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Look w:val="04A0" w:firstRow="1" w:lastRow="0" w:firstColumn="1" w:lastColumn="0" w:noHBand="0" w:noVBand="1"/>
      </w:tblPr>
      <w:tblGrid>
        <w:gridCol w:w="4296"/>
      </w:tblGrid>
      <w:tr w:rsidR="004D13BC" w:rsidRPr="0022013B" w14:paraId="3E30872B" w14:textId="77777777" w:rsidTr="002F215D">
        <w:trPr>
          <w:trHeight w:val="5024"/>
          <w:jc w:val="right"/>
        </w:trPr>
        <w:tc>
          <w:tcPr>
            <w:tcW w:w="4296" w:type="dxa"/>
          </w:tcPr>
          <w:p w14:paraId="319A602C" w14:textId="77777777" w:rsidR="00B413E6" w:rsidRPr="0022013B" w:rsidRDefault="00B413E6" w:rsidP="00ED2FAD">
            <w:pPr>
              <w:spacing w:after="240"/>
              <w:jc w:val="center"/>
              <w:rPr>
                <w:rFonts w:eastAsia="Arial" w:cs="Arial"/>
                <w:sz w:val="24"/>
                <w:szCs w:val="24"/>
              </w:rPr>
            </w:pPr>
            <w:bookmarkStart w:id="0" w:name="_Hlk197092866"/>
            <w:bookmarkEnd w:id="0"/>
            <w:r w:rsidRPr="0022013B">
              <w:rPr>
                <w:rFonts w:eastAsia="Arial" w:cs="Arial"/>
                <w:b/>
                <w:sz w:val="24"/>
                <w:szCs w:val="24"/>
              </w:rPr>
              <w:t>RECURSO DE APELACIÓN</w:t>
            </w:r>
          </w:p>
          <w:p w14:paraId="0A683D26" w14:textId="77777777" w:rsidR="00B413E6" w:rsidRPr="0022013B" w:rsidRDefault="00B413E6" w:rsidP="00ED2FAD">
            <w:pPr>
              <w:spacing w:after="240"/>
              <w:jc w:val="both"/>
              <w:rPr>
                <w:rFonts w:eastAsia="Arial" w:cs="Arial"/>
                <w:sz w:val="24"/>
                <w:szCs w:val="24"/>
              </w:rPr>
            </w:pPr>
            <w:r w:rsidRPr="0022013B">
              <w:rPr>
                <w:rFonts w:eastAsia="Arial" w:cs="Arial"/>
                <w:b/>
                <w:sz w:val="24"/>
                <w:szCs w:val="24"/>
              </w:rPr>
              <w:t xml:space="preserve">EXPEDIENTE: </w:t>
            </w:r>
            <w:r w:rsidRPr="0022013B">
              <w:rPr>
                <w:rFonts w:eastAsia="Arial" w:cs="Arial"/>
                <w:sz w:val="24"/>
                <w:szCs w:val="24"/>
              </w:rPr>
              <w:t>TEEM-RAP-0</w:t>
            </w:r>
            <w:r w:rsidR="00ED30B5" w:rsidRPr="0022013B">
              <w:rPr>
                <w:rFonts w:eastAsia="Arial" w:cs="Arial"/>
                <w:sz w:val="24"/>
                <w:szCs w:val="24"/>
              </w:rPr>
              <w:t>16</w:t>
            </w:r>
            <w:r w:rsidRPr="0022013B">
              <w:rPr>
                <w:rFonts w:eastAsia="Arial" w:cs="Arial"/>
                <w:sz w:val="24"/>
                <w:szCs w:val="24"/>
              </w:rPr>
              <w:t>/202</w:t>
            </w:r>
            <w:r w:rsidR="00ED30B5" w:rsidRPr="0022013B">
              <w:rPr>
                <w:rFonts w:eastAsia="Arial" w:cs="Arial"/>
                <w:sz w:val="24"/>
                <w:szCs w:val="24"/>
              </w:rPr>
              <w:t>6</w:t>
            </w:r>
          </w:p>
          <w:p w14:paraId="5BFE8104" w14:textId="77777777" w:rsidR="00B413E6" w:rsidRPr="0022013B" w:rsidRDefault="00B413E6" w:rsidP="00ED2FAD">
            <w:pPr>
              <w:spacing w:after="240"/>
              <w:jc w:val="both"/>
              <w:rPr>
                <w:rFonts w:eastAsia="Arial" w:cs="Arial"/>
                <w:sz w:val="24"/>
                <w:szCs w:val="24"/>
              </w:rPr>
            </w:pPr>
            <w:r w:rsidRPr="0022013B">
              <w:rPr>
                <w:rFonts w:eastAsia="Arial" w:cs="Arial"/>
                <w:b/>
                <w:sz w:val="24"/>
                <w:szCs w:val="24"/>
              </w:rPr>
              <w:t>APELANTE:</w:t>
            </w:r>
            <w:r w:rsidRPr="0022013B">
              <w:rPr>
                <w:rFonts w:eastAsia="Arial" w:cs="Arial"/>
                <w:sz w:val="24"/>
                <w:szCs w:val="24"/>
              </w:rPr>
              <w:t xml:space="preserve"> </w:t>
            </w:r>
            <w:r w:rsidR="00917BE9" w:rsidRPr="0022013B">
              <w:rPr>
                <w:rFonts w:eastAsia="Arial" w:cs="Arial"/>
                <w:sz w:val="24"/>
                <w:szCs w:val="24"/>
              </w:rPr>
              <w:t xml:space="preserve">MELBA EDEYANIRA ALBAVERA PADILLA </w:t>
            </w:r>
          </w:p>
          <w:p w14:paraId="4DA868B8" w14:textId="77777777" w:rsidR="00B413E6" w:rsidRPr="0022013B" w:rsidRDefault="00414140" w:rsidP="00ED2FAD">
            <w:pPr>
              <w:spacing w:after="240"/>
              <w:jc w:val="both"/>
              <w:rPr>
                <w:rFonts w:eastAsia="Arial" w:cs="Arial"/>
                <w:sz w:val="24"/>
                <w:szCs w:val="24"/>
              </w:rPr>
            </w:pPr>
            <w:r w:rsidRPr="0022013B">
              <w:rPr>
                <w:rFonts w:eastAsia="Arial" w:cs="Arial"/>
                <w:b/>
                <w:sz w:val="24"/>
                <w:szCs w:val="24"/>
              </w:rPr>
              <w:t>AUTORIDAD RESPONSABLE:</w:t>
            </w:r>
            <w:r w:rsidRPr="0022013B">
              <w:rPr>
                <w:rFonts w:eastAsia="Arial" w:cs="Arial"/>
                <w:sz w:val="24"/>
                <w:szCs w:val="24"/>
              </w:rPr>
              <w:t xml:space="preserve"> ENCARGADA DE</w:t>
            </w:r>
            <w:r w:rsidR="002F215D" w:rsidRPr="0022013B">
              <w:rPr>
                <w:rFonts w:eastAsia="Arial" w:cs="Arial"/>
                <w:sz w:val="24"/>
                <w:szCs w:val="24"/>
              </w:rPr>
              <w:t>L</w:t>
            </w:r>
            <w:r w:rsidRPr="0022013B">
              <w:rPr>
                <w:rFonts w:eastAsia="Arial" w:cs="Arial"/>
                <w:sz w:val="24"/>
                <w:szCs w:val="24"/>
              </w:rPr>
              <w:t xml:space="preserve"> DESPACHO DE LA SECRETARÍA EJECUTIVA DEL INSTITUTO ELECTORAL DE MICHOACÁN</w:t>
            </w:r>
          </w:p>
          <w:p w14:paraId="50C634C2" w14:textId="77777777" w:rsidR="00B413E6" w:rsidRPr="0022013B" w:rsidRDefault="00B413E6" w:rsidP="00ED2FAD">
            <w:pPr>
              <w:spacing w:after="240"/>
              <w:jc w:val="both"/>
              <w:rPr>
                <w:rFonts w:eastAsia="Arial" w:cs="Arial"/>
                <w:sz w:val="24"/>
                <w:szCs w:val="24"/>
              </w:rPr>
            </w:pPr>
            <w:r w:rsidRPr="0022013B">
              <w:rPr>
                <w:rFonts w:eastAsia="Arial" w:cs="Arial"/>
                <w:b/>
                <w:sz w:val="24"/>
                <w:szCs w:val="24"/>
              </w:rPr>
              <w:t xml:space="preserve">MAGISTRADA </w:t>
            </w:r>
            <w:r w:rsidR="00A01DD8" w:rsidRPr="0022013B">
              <w:rPr>
                <w:rFonts w:eastAsia="Arial" w:cs="Arial"/>
                <w:b/>
                <w:sz w:val="24"/>
                <w:szCs w:val="24"/>
              </w:rPr>
              <w:t>PONENTE</w:t>
            </w:r>
            <w:r w:rsidRPr="0022013B">
              <w:rPr>
                <w:rFonts w:eastAsia="Arial" w:cs="Arial"/>
                <w:b/>
                <w:sz w:val="24"/>
                <w:szCs w:val="24"/>
              </w:rPr>
              <w:t>:</w:t>
            </w:r>
            <w:r w:rsidRPr="0022013B">
              <w:rPr>
                <w:rFonts w:eastAsia="Arial" w:cs="Arial"/>
                <w:sz w:val="24"/>
                <w:szCs w:val="24"/>
              </w:rPr>
              <w:t xml:space="preserve"> YURISHA ANDRADE MORALES</w:t>
            </w:r>
          </w:p>
          <w:p w14:paraId="5EE2CF1D" w14:textId="77777777" w:rsidR="00262F88" w:rsidRPr="0022013B" w:rsidRDefault="00B413E6" w:rsidP="00ED2FAD">
            <w:pPr>
              <w:spacing w:after="240"/>
              <w:jc w:val="both"/>
              <w:rPr>
                <w:rFonts w:eastAsia="Arial" w:cs="Arial"/>
                <w:sz w:val="24"/>
                <w:szCs w:val="24"/>
              </w:rPr>
            </w:pPr>
            <w:r w:rsidRPr="0022013B">
              <w:rPr>
                <w:rFonts w:eastAsia="Arial" w:cs="Arial"/>
                <w:b/>
                <w:sz w:val="24"/>
                <w:szCs w:val="24"/>
              </w:rPr>
              <w:t>SECRETARIA INSTRUCTORA Y PROYECTISTA:</w:t>
            </w:r>
            <w:r w:rsidRPr="0022013B">
              <w:rPr>
                <w:rFonts w:eastAsia="Arial" w:cs="Arial"/>
                <w:sz w:val="24"/>
                <w:szCs w:val="24"/>
              </w:rPr>
              <w:t xml:space="preserve"> MIRIAM LILIAN MARTÍNEZ GONZÁLEZ</w:t>
            </w:r>
          </w:p>
        </w:tc>
      </w:tr>
    </w:tbl>
    <w:p w14:paraId="66BE4B38" w14:textId="77777777" w:rsidR="00D557B4" w:rsidRPr="0022013B" w:rsidRDefault="00D557B4" w:rsidP="00ED2FAD">
      <w:pPr>
        <w:spacing w:after="240" w:line="360" w:lineRule="auto"/>
        <w:jc w:val="right"/>
        <w:rPr>
          <w:rFonts w:eastAsia="Arial" w:cs="Arial"/>
          <w:color w:val="000000"/>
          <w:sz w:val="24"/>
          <w:szCs w:val="24"/>
        </w:rPr>
      </w:pPr>
      <w:bookmarkStart w:id="1" w:name="_gjdgxs" w:colFirst="0" w:colLast="0"/>
      <w:bookmarkEnd w:id="1"/>
    </w:p>
    <w:p w14:paraId="2D5891F0" w14:textId="77777777" w:rsidR="002056F0" w:rsidRPr="0022013B" w:rsidRDefault="002056F0" w:rsidP="00247BC1">
      <w:pPr>
        <w:spacing w:line="360" w:lineRule="auto"/>
        <w:jc w:val="right"/>
        <w:rPr>
          <w:rFonts w:eastAsia="Arial" w:cs="Arial"/>
          <w:color w:val="000000"/>
          <w:sz w:val="24"/>
          <w:szCs w:val="24"/>
        </w:rPr>
      </w:pPr>
      <w:r w:rsidRPr="0022013B">
        <w:rPr>
          <w:rFonts w:eastAsia="Arial" w:cs="Arial"/>
          <w:color w:val="000000"/>
          <w:sz w:val="24"/>
          <w:szCs w:val="24"/>
        </w:rPr>
        <w:t xml:space="preserve">Morelia, Michoacán </w:t>
      </w:r>
      <w:r w:rsidR="0022013B" w:rsidRPr="0022013B">
        <w:rPr>
          <w:rFonts w:eastAsia="Arial" w:cs="Arial"/>
          <w:color w:val="000000"/>
          <w:sz w:val="24"/>
          <w:szCs w:val="24"/>
        </w:rPr>
        <w:t>primero</w:t>
      </w:r>
      <w:r w:rsidR="001850E2" w:rsidRPr="0022013B">
        <w:rPr>
          <w:rFonts w:eastAsia="Arial" w:cs="Arial"/>
          <w:color w:val="000000"/>
          <w:sz w:val="24"/>
          <w:szCs w:val="24"/>
        </w:rPr>
        <w:t xml:space="preserve"> de </w:t>
      </w:r>
      <w:r w:rsidR="0022013B" w:rsidRPr="0022013B">
        <w:rPr>
          <w:rFonts w:eastAsia="Arial" w:cs="Arial"/>
          <w:color w:val="000000"/>
          <w:sz w:val="24"/>
          <w:szCs w:val="24"/>
        </w:rPr>
        <w:t>octubre</w:t>
      </w:r>
      <w:r w:rsidR="001850E2" w:rsidRPr="0022013B">
        <w:rPr>
          <w:rFonts w:eastAsia="Arial" w:cs="Arial"/>
          <w:color w:val="000000"/>
          <w:sz w:val="24"/>
          <w:szCs w:val="24"/>
        </w:rPr>
        <w:t xml:space="preserve"> </w:t>
      </w:r>
      <w:r w:rsidRPr="0022013B">
        <w:rPr>
          <w:rFonts w:eastAsia="Arial" w:cs="Arial"/>
          <w:color w:val="000000"/>
          <w:sz w:val="24"/>
          <w:szCs w:val="24"/>
        </w:rPr>
        <w:t xml:space="preserve">de dos mil </w:t>
      </w:r>
      <w:r w:rsidR="00917BE9" w:rsidRPr="0022013B">
        <w:rPr>
          <w:rFonts w:eastAsia="Arial" w:cs="Arial"/>
          <w:color w:val="000000"/>
          <w:sz w:val="24"/>
          <w:szCs w:val="24"/>
        </w:rPr>
        <w:t>veintiséis</w:t>
      </w:r>
      <w:r w:rsidRPr="0022013B">
        <w:rPr>
          <w:rFonts w:eastAsia="Arial" w:cs="Arial"/>
          <w:color w:val="000000"/>
          <w:sz w:val="24"/>
          <w:szCs w:val="24"/>
        </w:rPr>
        <w:t>.</w:t>
      </w:r>
      <w:r w:rsidRPr="0022013B">
        <w:rPr>
          <w:rFonts w:eastAsia="Arial" w:cs="Arial"/>
          <w:color w:val="000000"/>
          <w:sz w:val="24"/>
          <w:szCs w:val="24"/>
          <w:vertAlign w:val="superscript"/>
        </w:rPr>
        <w:footnoteReference w:id="1"/>
      </w:r>
    </w:p>
    <w:p w14:paraId="39E381EC" w14:textId="77777777" w:rsidR="00247BC1" w:rsidRPr="0022013B" w:rsidRDefault="00247BC1" w:rsidP="00247BC1">
      <w:pPr>
        <w:spacing w:line="360" w:lineRule="auto"/>
        <w:jc w:val="both"/>
        <w:textAlignment w:val="baseline"/>
        <w:rPr>
          <w:rFonts w:cs="Arial"/>
          <w:b/>
          <w:sz w:val="24"/>
          <w:szCs w:val="24"/>
        </w:rPr>
      </w:pPr>
    </w:p>
    <w:p w14:paraId="67FC1D7D" w14:textId="77777777" w:rsidR="00C6677F" w:rsidRPr="0022013B" w:rsidRDefault="002056F0" w:rsidP="00247BC1">
      <w:pPr>
        <w:spacing w:line="360" w:lineRule="auto"/>
        <w:jc w:val="both"/>
        <w:textAlignment w:val="baseline"/>
        <w:rPr>
          <w:rFonts w:eastAsia="Arial" w:cs="Arial"/>
          <w:color w:val="000000"/>
          <w:sz w:val="24"/>
          <w:szCs w:val="24"/>
        </w:rPr>
      </w:pPr>
      <w:r w:rsidRPr="0022013B">
        <w:rPr>
          <w:rFonts w:cs="Arial"/>
          <w:b/>
          <w:sz w:val="24"/>
          <w:szCs w:val="24"/>
        </w:rPr>
        <w:t>SENTENCIA</w:t>
      </w:r>
      <w:r w:rsidRPr="0022013B">
        <w:rPr>
          <w:rFonts w:cs="Arial"/>
          <w:sz w:val="24"/>
          <w:szCs w:val="24"/>
        </w:rPr>
        <w:t>,</w:t>
      </w:r>
      <w:r w:rsidRPr="0022013B">
        <w:rPr>
          <w:rFonts w:cs="Arial"/>
          <w:b/>
          <w:sz w:val="24"/>
          <w:szCs w:val="24"/>
        </w:rPr>
        <w:t xml:space="preserve"> </w:t>
      </w:r>
      <w:r w:rsidRPr="0022013B">
        <w:rPr>
          <w:rFonts w:cs="Arial"/>
          <w:sz w:val="24"/>
          <w:szCs w:val="24"/>
        </w:rPr>
        <w:t xml:space="preserve">que </w:t>
      </w:r>
      <w:r w:rsidR="00447046" w:rsidRPr="0022013B">
        <w:rPr>
          <w:rFonts w:cs="Arial"/>
          <w:sz w:val="24"/>
          <w:szCs w:val="24"/>
        </w:rPr>
        <w:t>resuelve</w:t>
      </w:r>
      <w:r w:rsidRPr="0022013B">
        <w:rPr>
          <w:rFonts w:cs="Arial"/>
          <w:sz w:val="24"/>
          <w:szCs w:val="24"/>
        </w:rPr>
        <w:t xml:space="preserve"> el Recurso de Apelación </w:t>
      </w:r>
      <w:r w:rsidRPr="0022013B">
        <w:rPr>
          <w:rFonts w:eastAsia="Arial" w:cs="Arial"/>
          <w:color w:val="000000"/>
          <w:sz w:val="24"/>
          <w:szCs w:val="24"/>
        </w:rPr>
        <w:t xml:space="preserve">promovido por </w:t>
      </w:r>
      <w:r w:rsidR="00FD31BB" w:rsidRPr="0022013B">
        <w:rPr>
          <w:rFonts w:eastAsia="Arial" w:cs="Arial"/>
          <w:color w:val="000000"/>
          <w:sz w:val="24"/>
          <w:szCs w:val="24"/>
        </w:rPr>
        <w:t>Melba Edeyanira Albavera Padilla</w:t>
      </w:r>
      <w:r w:rsidR="00C85776" w:rsidRPr="0022013B">
        <w:rPr>
          <w:rFonts w:eastAsia="Arial" w:cs="Arial"/>
          <w:color w:val="000000"/>
          <w:sz w:val="24"/>
          <w:szCs w:val="24"/>
        </w:rPr>
        <w:t>,</w:t>
      </w:r>
      <w:r w:rsidRPr="0022013B">
        <w:rPr>
          <w:rFonts w:eastAsia="Arial" w:cs="Arial"/>
          <w:color w:val="000000"/>
          <w:sz w:val="24"/>
          <w:szCs w:val="24"/>
          <w:vertAlign w:val="superscript"/>
        </w:rPr>
        <w:footnoteReference w:id="2"/>
      </w:r>
      <w:r w:rsidR="00C85776" w:rsidRPr="0022013B">
        <w:rPr>
          <w:rFonts w:eastAsia="Arial" w:cs="Arial"/>
          <w:color w:val="000000"/>
          <w:sz w:val="24"/>
          <w:szCs w:val="24"/>
        </w:rPr>
        <w:t xml:space="preserve"> en cuanto a</w:t>
      </w:r>
      <w:r w:rsidR="00974E84" w:rsidRPr="0022013B">
        <w:rPr>
          <w:rFonts w:eastAsia="Arial" w:cs="Arial"/>
          <w:color w:val="000000"/>
          <w:sz w:val="24"/>
          <w:szCs w:val="24"/>
        </w:rPr>
        <w:t xml:space="preserve"> </w:t>
      </w:r>
      <w:r w:rsidR="0099178E" w:rsidRPr="0022013B">
        <w:rPr>
          <w:rFonts w:eastAsia="Arial" w:cs="Arial"/>
          <w:color w:val="000000"/>
          <w:sz w:val="24"/>
          <w:szCs w:val="24"/>
        </w:rPr>
        <w:t xml:space="preserve">Diputada Local de la LXXVI </w:t>
      </w:r>
      <w:r w:rsidR="004802FC" w:rsidRPr="0022013B">
        <w:rPr>
          <w:rFonts w:eastAsia="Arial" w:cs="Arial"/>
          <w:color w:val="000000"/>
          <w:sz w:val="24"/>
          <w:szCs w:val="24"/>
        </w:rPr>
        <w:t>Legislatura del Congreso del Estado de Michoacán</w:t>
      </w:r>
      <w:r w:rsidR="00B23571" w:rsidRPr="0022013B">
        <w:rPr>
          <w:rFonts w:eastAsia="Arial" w:cs="Arial"/>
          <w:color w:val="000000"/>
          <w:sz w:val="24"/>
          <w:szCs w:val="24"/>
        </w:rPr>
        <w:t xml:space="preserve"> de Ocampo, </w:t>
      </w:r>
      <w:r w:rsidR="004C12EA" w:rsidRPr="0022013B">
        <w:rPr>
          <w:rFonts w:eastAsia="Arial" w:cs="Arial"/>
          <w:color w:val="000000"/>
          <w:sz w:val="24"/>
          <w:szCs w:val="24"/>
        </w:rPr>
        <w:t xml:space="preserve">en </w:t>
      </w:r>
      <w:r w:rsidR="00C85776" w:rsidRPr="0022013B">
        <w:rPr>
          <w:rFonts w:eastAsia="Arial" w:cs="Arial"/>
          <w:color w:val="000000"/>
          <w:sz w:val="24"/>
          <w:szCs w:val="24"/>
        </w:rPr>
        <w:t xml:space="preserve">contra del acuerdo de </w:t>
      </w:r>
      <w:r w:rsidR="004C12EA" w:rsidRPr="0022013B">
        <w:rPr>
          <w:rFonts w:eastAsia="Arial" w:cs="Arial"/>
          <w:color w:val="000000"/>
          <w:sz w:val="24"/>
          <w:szCs w:val="24"/>
        </w:rPr>
        <w:t>treinta y uno de agosto,</w:t>
      </w:r>
      <w:r w:rsidR="00C25C1A" w:rsidRPr="0022013B">
        <w:rPr>
          <w:rFonts w:eastAsia="Arial" w:cs="Arial"/>
          <w:color w:val="000000"/>
          <w:sz w:val="24"/>
          <w:szCs w:val="24"/>
        </w:rPr>
        <w:t xml:space="preserve"> </w:t>
      </w:r>
      <w:r w:rsidR="004C12EA" w:rsidRPr="0022013B">
        <w:rPr>
          <w:rFonts w:eastAsia="Arial" w:cs="Arial"/>
          <w:color w:val="000000"/>
          <w:sz w:val="24"/>
          <w:szCs w:val="24"/>
        </w:rPr>
        <w:t xml:space="preserve">dictado dentro del expediente IEM-PESV-21/2026 </w:t>
      </w:r>
      <w:r w:rsidR="00C85776" w:rsidRPr="0022013B">
        <w:rPr>
          <w:rFonts w:eastAsia="Arial" w:cs="Arial"/>
          <w:color w:val="000000"/>
          <w:sz w:val="24"/>
          <w:szCs w:val="24"/>
        </w:rPr>
        <w:t>por la</w:t>
      </w:r>
      <w:r w:rsidR="00764A0C" w:rsidRPr="0022013B">
        <w:rPr>
          <w:rFonts w:eastAsia="Arial" w:cs="Arial"/>
          <w:color w:val="000000"/>
          <w:sz w:val="24"/>
          <w:szCs w:val="24"/>
        </w:rPr>
        <w:t xml:space="preserve"> Encargada de</w:t>
      </w:r>
      <w:r w:rsidR="002F215D" w:rsidRPr="0022013B">
        <w:rPr>
          <w:rFonts w:eastAsia="Arial" w:cs="Arial"/>
          <w:color w:val="000000"/>
          <w:sz w:val="24"/>
          <w:szCs w:val="24"/>
        </w:rPr>
        <w:t>l</w:t>
      </w:r>
      <w:r w:rsidR="00764A0C" w:rsidRPr="0022013B">
        <w:rPr>
          <w:rFonts w:eastAsia="Arial" w:cs="Arial"/>
          <w:color w:val="000000"/>
          <w:sz w:val="24"/>
          <w:szCs w:val="24"/>
        </w:rPr>
        <w:t xml:space="preserve"> Despacho de la</w:t>
      </w:r>
      <w:r w:rsidR="00C85776" w:rsidRPr="0022013B">
        <w:rPr>
          <w:rFonts w:eastAsia="Arial" w:cs="Arial"/>
          <w:color w:val="000000"/>
          <w:sz w:val="24"/>
          <w:szCs w:val="24"/>
        </w:rPr>
        <w:t xml:space="preserve"> Secretar</w:t>
      </w:r>
      <w:r w:rsidR="00BB3C2F" w:rsidRPr="0022013B">
        <w:rPr>
          <w:rFonts w:eastAsia="Arial" w:cs="Arial"/>
          <w:color w:val="000000"/>
          <w:sz w:val="24"/>
          <w:szCs w:val="24"/>
        </w:rPr>
        <w:t>í</w:t>
      </w:r>
      <w:r w:rsidR="00C85776" w:rsidRPr="0022013B">
        <w:rPr>
          <w:rFonts w:eastAsia="Arial" w:cs="Arial"/>
          <w:color w:val="000000"/>
          <w:sz w:val="24"/>
          <w:szCs w:val="24"/>
        </w:rPr>
        <w:t>a Ejecutiva del Instituto Electoral de Michoacán</w:t>
      </w:r>
      <w:r w:rsidR="004C12EA" w:rsidRPr="0022013B">
        <w:rPr>
          <w:rFonts w:eastAsia="Arial" w:cs="Arial"/>
          <w:color w:val="000000"/>
          <w:sz w:val="24"/>
          <w:szCs w:val="24"/>
        </w:rPr>
        <w:t>.</w:t>
      </w:r>
      <w:r w:rsidR="00C23096" w:rsidRPr="0022013B">
        <w:rPr>
          <w:rStyle w:val="Refdenotaalpie"/>
          <w:rFonts w:eastAsia="Arial" w:cs="Arial"/>
          <w:color w:val="000000"/>
          <w:sz w:val="24"/>
          <w:szCs w:val="24"/>
        </w:rPr>
        <w:footnoteReference w:id="3"/>
      </w:r>
    </w:p>
    <w:p w14:paraId="4E042DAF" w14:textId="77777777" w:rsidR="00247BC1" w:rsidRPr="0022013B" w:rsidRDefault="00247BC1" w:rsidP="00247BC1">
      <w:pPr>
        <w:spacing w:line="360" w:lineRule="auto"/>
        <w:jc w:val="both"/>
        <w:textAlignment w:val="baseline"/>
        <w:rPr>
          <w:rFonts w:eastAsia="Arial" w:cs="Arial"/>
          <w:color w:val="000000"/>
          <w:sz w:val="24"/>
          <w:szCs w:val="24"/>
        </w:rPr>
      </w:pPr>
    </w:p>
    <w:p w14:paraId="11597449" w14:textId="77777777" w:rsidR="002056F0" w:rsidRPr="0022013B" w:rsidRDefault="00882E30" w:rsidP="00247BC1">
      <w:pPr>
        <w:spacing w:line="360" w:lineRule="auto"/>
        <w:jc w:val="center"/>
        <w:textAlignment w:val="baseline"/>
        <w:rPr>
          <w:rFonts w:cs="Arial"/>
          <w:b/>
          <w:bCs/>
          <w:sz w:val="24"/>
          <w:szCs w:val="24"/>
        </w:rPr>
      </w:pPr>
      <w:r w:rsidRPr="0022013B">
        <w:rPr>
          <w:rFonts w:cs="Arial"/>
          <w:b/>
          <w:bCs/>
          <w:sz w:val="24"/>
          <w:szCs w:val="24"/>
        </w:rPr>
        <w:t xml:space="preserve">I. </w:t>
      </w:r>
      <w:r w:rsidR="002056F0" w:rsidRPr="0022013B">
        <w:rPr>
          <w:rFonts w:cs="Arial"/>
          <w:b/>
          <w:bCs/>
          <w:sz w:val="24"/>
          <w:szCs w:val="24"/>
        </w:rPr>
        <w:t>ANTECEDENTES</w:t>
      </w:r>
    </w:p>
    <w:p w14:paraId="2FCEC29A" w14:textId="77777777" w:rsidR="00247BC1" w:rsidRPr="0022013B" w:rsidRDefault="00247BC1" w:rsidP="00247BC1">
      <w:pPr>
        <w:spacing w:line="360" w:lineRule="auto"/>
        <w:jc w:val="both"/>
        <w:textAlignment w:val="baseline"/>
        <w:rPr>
          <w:rFonts w:cs="Arial"/>
          <w:sz w:val="24"/>
          <w:szCs w:val="24"/>
        </w:rPr>
      </w:pPr>
    </w:p>
    <w:p w14:paraId="2A0C5C9F" w14:textId="77777777" w:rsidR="001A2FB5" w:rsidRPr="0022013B" w:rsidRDefault="001A2FB5" w:rsidP="00247BC1">
      <w:pPr>
        <w:spacing w:line="360" w:lineRule="auto"/>
        <w:jc w:val="both"/>
        <w:textAlignment w:val="baseline"/>
        <w:rPr>
          <w:rFonts w:cs="Arial"/>
          <w:sz w:val="24"/>
          <w:szCs w:val="24"/>
        </w:rPr>
      </w:pPr>
      <w:r w:rsidRPr="0022013B">
        <w:rPr>
          <w:rFonts w:cs="Arial"/>
          <w:sz w:val="24"/>
          <w:szCs w:val="24"/>
        </w:rPr>
        <w:t>De la demanda y constancias que obran en el expediente, se desprende lo siguiente:</w:t>
      </w:r>
    </w:p>
    <w:p w14:paraId="374A0EF6" w14:textId="77777777" w:rsidR="00247BC1" w:rsidRPr="0022013B" w:rsidRDefault="00247BC1" w:rsidP="00247BC1">
      <w:pPr>
        <w:spacing w:line="360" w:lineRule="auto"/>
        <w:jc w:val="both"/>
        <w:textAlignment w:val="baseline"/>
        <w:rPr>
          <w:rFonts w:cs="Arial"/>
          <w:b/>
          <w:bCs/>
          <w:sz w:val="24"/>
          <w:szCs w:val="24"/>
        </w:rPr>
      </w:pPr>
      <w:bookmarkStart w:id="2" w:name="_Hlk165122978"/>
    </w:p>
    <w:p w14:paraId="2F2CCCFC" w14:textId="77777777" w:rsidR="002F215D" w:rsidRPr="0022013B" w:rsidRDefault="003C2B6D" w:rsidP="00247BC1">
      <w:pPr>
        <w:spacing w:line="360" w:lineRule="auto"/>
        <w:jc w:val="both"/>
        <w:textAlignment w:val="baseline"/>
        <w:rPr>
          <w:rFonts w:cs="Arial"/>
          <w:b/>
          <w:bCs/>
          <w:sz w:val="24"/>
          <w:szCs w:val="24"/>
        </w:rPr>
      </w:pPr>
      <w:r w:rsidRPr="0022013B">
        <w:rPr>
          <w:rFonts w:cs="Arial"/>
          <w:b/>
          <w:bCs/>
          <w:sz w:val="24"/>
          <w:szCs w:val="24"/>
        </w:rPr>
        <w:t xml:space="preserve">PRIMERO. </w:t>
      </w:r>
      <w:r w:rsidR="00C25C1A" w:rsidRPr="0022013B">
        <w:rPr>
          <w:rFonts w:cs="Arial"/>
          <w:b/>
          <w:bCs/>
          <w:sz w:val="24"/>
          <w:szCs w:val="24"/>
        </w:rPr>
        <w:t xml:space="preserve">Queja. </w:t>
      </w:r>
      <w:r w:rsidR="00745468" w:rsidRPr="0022013B">
        <w:rPr>
          <w:rFonts w:eastAsia="Aptos" w:cs="Arial"/>
          <w:kern w:val="2"/>
          <w:sz w:val="24"/>
          <w:szCs w:val="24"/>
          <w:lang w:val="es-ES_tradnl" w:eastAsia="en-US"/>
        </w:rPr>
        <w:t xml:space="preserve">El </w:t>
      </w:r>
      <w:r w:rsidR="00C25C1A" w:rsidRPr="0022013B">
        <w:rPr>
          <w:rFonts w:eastAsia="Aptos" w:cs="Arial"/>
          <w:kern w:val="2"/>
          <w:sz w:val="24"/>
          <w:szCs w:val="24"/>
          <w:lang w:val="es-ES_tradnl" w:eastAsia="en-US"/>
        </w:rPr>
        <w:t xml:space="preserve">doce de agosto, la </w:t>
      </w:r>
      <w:r w:rsidR="00C25C1A" w:rsidRPr="0022013B">
        <w:rPr>
          <w:rFonts w:eastAsia="Aptos" w:cs="Arial"/>
          <w:i/>
          <w:iCs/>
          <w:kern w:val="2"/>
          <w:sz w:val="24"/>
          <w:szCs w:val="24"/>
          <w:lang w:val="es-ES_tradnl" w:eastAsia="en-US"/>
        </w:rPr>
        <w:t xml:space="preserve">Apelante </w:t>
      </w:r>
      <w:r w:rsidR="00C25C1A" w:rsidRPr="0022013B">
        <w:rPr>
          <w:rFonts w:eastAsia="Aptos" w:cs="Arial"/>
          <w:kern w:val="2"/>
          <w:sz w:val="24"/>
          <w:szCs w:val="24"/>
          <w:lang w:val="es-ES_tradnl" w:eastAsia="en-US"/>
        </w:rPr>
        <w:t>present</w:t>
      </w:r>
      <w:r w:rsidR="00BB3C2F" w:rsidRPr="0022013B">
        <w:rPr>
          <w:rFonts w:eastAsia="Aptos" w:cs="Arial"/>
          <w:kern w:val="2"/>
          <w:sz w:val="24"/>
          <w:szCs w:val="24"/>
          <w:lang w:val="es-ES_tradnl" w:eastAsia="en-US"/>
        </w:rPr>
        <w:t>ó</w:t>
      </w:r>
      <w:r w:rsidR="00F239F8" w:rsidRPr="0022013B">
        <w:rPr>
          <w:rFonts w:eastAsia="Aptos" w:cs="Arial"/>
          <w:kern w:val="2"/>
          <w:sz w:val="24"/>
          <w:szCs w:val="24"/>
          <w:lang w:val="es-ES_tradnl" w:eastAsia="en-US"/>
        </w:rPr>
        <w:t xml:space="preserve"> queja ante el Instituto Electoral de Michoacán</w:t>
      </w:r>
      <w:r w:rsidR="00F239F8" w:rsidRPr="0022013B">
        <w:rPr>
          <w:rStyle w:val="Refdenotaalpie"/>
          <w:rFonts w:eastAsia="Aptos" w:cs="Arial"/>
          <w:kern w:val="2"/>
          <w:sz w:val="24"/>
          <w:szCs w:val="24"/>
          <w:lang w:val="es-ES_tradnl" w:eastAsia="en-US"/>
        </w:rPr>
        <w:footnoteReference w:id="4"/>
      </w:r>
      <w:r w:rsidR="00F239F8" w:rsidRPr="0022013B">
        <w:rPr>
          <w:rFonts w:eastAsia="Aptos" w:cs="Arial"/>
          <w:kern w:val="2"/>
          <w:sz w:val="24"/>
          <w:szCs w:val="24"/>
          <w:lang w:val="es-ES_tradnl" w:eastAsia="en-US"/>
        </w:rPr>
        <w:t xml:space="preserve"> </w:t>
      </w:r>
      <w:r w:rsidR="0059485A" w:rsidRPr="0022013B">
        <w:rPr>
          <w:rFonts w:eastAsia="Aptos" w:cs="Arial"/>
          <w:kern w:val="2"/>
          <w:sz w:val="24"/>
          <w:szCs w:val="24"/>
          <w:lang w:val="es-ES_tradnl" w:eastAsia="en-US"/>
        </w:rPr>
        <w:t xml:space="preserve">en contra de Iván Abdiel Rizo Téllez, </w:t>
      </w:r>
      <w:r w:rsidR="00344203" w:rsidRPr="0022013B">
        <w:rPr>
          <w:rFonts w:eastAsia="Aptos" w:cs="Arial"/>
          <w:kern w:val="2"/>
          <w:sz w:val="24"/>
          <w:szCs w:val="24"/>
          <w:lang w:val="es-ES_tradnl" w:eastAsia="en-US"/>
        </w:rPr>
        <w:t>por hechos presuntamente constitutivos de violencia política contra las mujeres en razón de género.</w:t>
      </w:r>
      <w:r w:rsidR="00745468" w:rsidRPr="0022013B">
        <w:rPr>
          <w:rFonts w:eastAsia="Aptos" w:cs="Arial"/>
          <w:kern w:val="2"/>
          <w:sz w:val="24"/>
          <w:szCs w:val="24"/>
          <w:vertAlign w:val="superscript"/>
          <w:lang w:val="es-ES_tradnl" w:eastAsia="en-US"/>
        </w:rPr>
        <w:footnoteReference w:id="5"/>
      </w:r>
    </w:p>
    <w:p w14:paraId="64C09C50" w14:textId="77777777" w:rsidR="00247BC1" w:rsidRPr="0022013B" w:rsidRDefault="00247BC1" w:rsidP="00247BC1">
      <w:pPr>
        <w:spacing w:line="360" w:lineRule="auto"/>
        <w:jc w:val="both"/>
        <w:textAlignment w:val="baseline"/>
        <w:rPr>
          <w:rFonts w:eastAsia="Aptos" w:cs="Arial"/>
          <w:b/>
          <w:kern w:val="2"/>
          <w:sz w:val="24"/>
          <w:szCs w:val="24"/>
          <w:lang w:val="es-ES_tradnl" w:eastAsia="en-US"/>
        </w:rPr>
      </w:pPr>
    </w:p>
    <w:p w14:paraId="4C398ED1" w14:textId="77777777" w:rsidR="00E25550" w:rsidRPr="0022013B" w:rsidRDefault="00A33F5D" w:rsidP="00247BC1">
      <w:pPr>
        <w:spacing w:line="360" w:lineRule="auto"/>
        <w:jc w:val="both"/>
        <w:textAlignment w:val="baseline"/>
        <w:rPr>
          <w:rFonts w:eastAsia="Aptos" w:cs="Arial"/>
          <w:kern w:val="2"/>
          <w:sz w:val="24"/>
          <w:szCs w:val="24"/>
          <w:lang w:val="es-ES_tradnl" w:eastAsia="en-US"/>
        </w:rPr>
      </w:pPr>
      <w:r w:rsidRPr="0022013B">
        <w:rPr>
          <w:rFonts w:eastAsia="Aptos" w:cs="Arial"/>
          <w:b/>
          <w:kern w:val="2"/>
          <w:sz w:val="24"/>
          <w:szCs w:val="24"/>
          <w:lang w:val="es-ES_tradnl" w:eastAsia="en-US"/>
        </w:rPr>
        <w:lastRenderedPageBreak/>
        <w:t xml:space="preserve">SEGUNDO. </w:t>
      </w:r>
      <w:r w:rsidR="00D9481A" w:rsidRPr="0022013B">
        <w:rPr>
          <w:rFonts w:eastAsia="Aptos" w:cs="Arial"/>
          <w:b/>
          <w:kern w:val="2"/>
          <w:sz w:val="24"/>
          <w:szCs w:val="24"/>
          <w:lang w:val="es-ES_tradnl" w:eastAsia="en-US"/>
        </w:rPr>
        <w:t xml:space="preserve">Acuerdo de desechamiento. </w:t>
      </w:r>
      <w:r w:rsidRPr="0022013B">
        <w:rPr>
          <w:rFonts w:eastAsia="Aptos" w:cs="Arial"/>
          <w:kern w:val="2"/>
          <w:sz w:val="24"/>
          <w:szCs w:val="24"/>
          <w:lang w:val="es-ES_tradnl" w:eastAsia="en-US"/>
        </w:rPr>
        <w:t>El</w:t>
      </w:r>
      <w:r w:rsidR="00FF153F" w:rsidRPr="0022013B">
        <w:rPr>
          <w:rFonts w:eastAsia="Aptos" w:cs="Arial"/>
          <w:kern w:val="2"/>
          <w:sz w:val="24"/>
          <w:szCs w:val="24"/>
          <w:lang w:val="es-ES_tradnl" w:eastAsia="en-US"/>
        </w:rPr>
        <w:t xml:space="preserve"> treinta y uno de agosto, la </w:t>
      </w:r>
      <w:r w:rsidR="00FF153F" w:rsidRPr="0022013B">
        <w:rPr>
          <w:rFonts w:eastAsia="Aptos" w:cs="Arial"/>
          <w:i/>
          <w:iCs/>
          <w:kern w:val="2"/>
          <w:sz w:val="24"/>
          <w:szCs w:val="24"/>
          <w:lang w:val="es-ES_tradnl" w:eastAsia="en-US"/>
        </w:rPr>
        <w:t xml:space="preserve">Secretaría Ejecutiva </w:t>
      </w:r>
      <w:r w:rsidR="00FF153F" w:rsidRPr="0022013B">
        <w:rPr>
          <w:rFonts w:eastAsia="Aptos" w:cs="Arial"/>
          <w:kern w:val="2"/>
          <w:sz w:val="24"/>
          <w:szCs w:val="24"/>
          <w:lang w:val="es-ES_tradnl" w:eastAsia="en-US"/>
        </w:rPr>
        <w:t xml:space="preserve">determinó </w:t>
      </w:r>
      <w:r w:rsidR="00B11558" w:rsidRPr="0022013B">
        <w:rPr>
          <w:rFonts w:eastAsia="Aptos" w:cs="Arial"/>
          <w:kern w:val="2"/>
          <w:sz w:val="24"/>
          <w:szCs w:val="24"/>
          <w:lang w:val="es-ES_tradnl" w:eastAsia="en-US"/>
        </w:rPr>
        <w:t xml:space="preserve">desechar sin prevención alguna la queja presentada por la </w:t>
      </w:r>
      <w:r w:rsidR="00B11558" w:rsidRPr="0022013B">
        <w:rPr>
          <w:rFonts w:eastAsia="Aptos" w:cs="Arial"/>
          <w:i/>
          <w:iCs/>
          <w:kern w:val="2"/>
          <w:sz w:val="24"/>
          <w:szCs w:val="24"/>
          <w:lang w:val="es-ES_tradnl" w:eastAsia="en-US"/>
        </w:rPr>
        <w:t xml:space="preserve">Apelante </w:t>
      </w:r>
      <w:r w:rsidR="00241761" w:rsidRPr="0022013B">
        <w:rPr>
          <w:rFonts w:eastAsia="Aptos" w:cs="Arial"/>
          <w:kern w:val="2"/>
          <w:sz w:val="24"/>
          <w:szCs w:val="24"/>
          <w:lang w:val="es-ES_tradnl" w:eastAsia="en-US"/>
        </w:rPr>
        <w:t>al considerar que del estudio integral y preliminar de las constancias</w:t>
      </w:r>
      <w:r w:rsidR="001D122A" w:rsidRPr="0022013B">
        <w:rPr>
          <w:rFonts w:eastAsia="Aptos" w:cs="Arial"/>
          <w:kern w:val="2"/>
          <w:sz w:val="24"/>
          <w:szCs w:val="24"/>
          <w:lang w:val="es-ES_tradnl" w:eastAsia="en-US"/>
        </w:rPr>
        <w:t xml:space="preserve"> se </w:t>
      </w:r>
      <w:r w:rsidR="00E25550" w:rsidRPr="0022013B">
        <w:rPr>
          <w:rFonts w:eastAsia="Aptos" w:cs="Arial"/>
          <w:kern w:val="2"/>
          <w:sz w:val="24"/>
          <w:szCs w:val="24"/>
          <w:lang w:val="es-ES_tradnl" w:eastAsia="en-US"/>
        </w:rPr>
        <w:t>advertía</w:t>
      </w:r>
      <w:r w:rsidR="001D122A" w:rsidRPr="0022013B">
        <w:rPr>
          <w:rFonts w:eastAsia="Aptos" w:cs="Arial"/>
          <w:kern w:val="2"/>
          <w:sz w:val="24"/>
          <w:szCs w:val="24"/>
          <w:lang w:val="es-ES_tradnl" w:eastAsia="en-US"/>
        </w:rPr>
        <w:t xml:space="preserve"> que las manifestaciones objeto de la denuncia fueron presuntamente emitidas </w:t>
      </w:r>
      <w:r w:rsidR="00E25550" w:rsidRPr="0022013B">
        <w:rPr>
          <w:rFonts w:eastAsia="Aptos" w:cs="Arial"/>
          <w:kern w:val="2"/>
          <w:sz w:val="24"/>
          <w:szCs w:val="24"/>
          <w:lang w:val="es-ES_tradnl" w:eastAsia="en-US"/>
        </w:rPr>
        <w:t xml:space="preserve">en el marco del proceso selectivo e interno de debate del partido político </w:t>
      </w:r>
      <w:r w:rsidR="006957D8" w:rsidRPr="0022013B">
        <w:rPr>
          <w:rFonts w:eastAsia="Aptos" w:cs="Arial"/>
          <w:kern w:val="2"/>
          <w:sz w:val="24"/>
          <w:szCs w:val="24"/>
          <w:lang w:val="es-ES" w:eastAsia="en-US"/>
        </w:rPr>
        <w:t>MORENA,</w:t>
      </w:r>
      <w:r w:rsidR="006957D8" w:rsidRPr="0022013B">
        <w:rPr>
          <w:rStyle w:val="Refdenotaalpie"/>
          <w:rFonts w:eastAsia="Aptos" w:cs="Arial"/>
          <w:kern w:val="2"/>
          <w:sz w:val="24"/>
          <w:szCs w:val="24"/>
          <w:lang w:val="es-ES" w:eastAsia="en-US"/>
        </w:rPr>
        <w:footnoteReference w:id="6"/>
      </w:r>
      <w:r w:rsidR="00E25550" w:rsidRPr="0022013B">
        <w:rPr>
          <w:rFonts w:eastAsia="Aptos" w:cs="Arial"/>
          <w:kern w:val="2"/>
          <w:sz w:val="24"/>
          <w:szCs w:val="24"/>
          <w:lang w:val="es-ES_tradnl" w:eastAsia="en-US"/>
        </w:rPr>
        <w:t xml:space="preserve"> relativo a la definición de la candidatura a la presidencia municipal de La Piedad, Michoacán.</w:t>
      </w:r>
      <w:r w:rsidR="002033BA" w:rsidRPr="0022013B">
        <w:rPr>
          <w:rStyle w:val="Refdenotaalpie"/>
          <w:rFonts w:eastAsia="Aptos" w:cs="Arial"/>
          <w:kern w:val="2"/>
          <w:sz w:val="24"/>
          <w:szCs w:val="24"/>
          <w:lang w:val="es-ES_tradnl" w:eastAsia="en-US"/>
        </w:rPr>
        <w:footnoteReference w:id="7"/>
      </w:r>
    </w:p>
    <w:p w14:paraId="5728B507" w14:textId="77777777" w:rsidR="00247BC1" w:rsidRPr="0022013B" w:rsidRDefault="00247BC1" w:rsidP="00247BC1">
      <w:pPr>
        <w:spacing w:line="360" w:lineRule="auto"/>
        <w:jc w:val="both"/>
        <w:textAlignment w:val="baseline"/>
        <w:rPr>
          <w:rFonts w:eastAsia="Aptos" w:cs="Arial"/>
          <w:kern w:val="2"/>
          <w:sz w:val="24"/>
          <w:szCs w:val="24"/>
          <w:lang w:val="es-ES_tradnl" w:eastAsia="en-US"/>
        </w:rPr>
      </w:pPr>
    </w:p>
    <w:p w14:paraId="4FB5A3DC" w14:textId="77777777" w:rsidR="00E25550" w:rsidRPr="0022013B" w:rsidRDefault="00E25550" w:rsidP="00247BC1">
      <w:pPr>
        <w:spacing w:line="360" w:lineRule="auto"/>
        <w:jc w:val="both"/>
        <w:textAlignment w:val="baseline"/>
        <w:rPr>
          <w:rFonts w:eastAsia="Aptos" w:cs="Arial"/>
          <w:kern w:val="2"/>
          <w:sz w:val="24"/>
          <w:szCs w:val="24"/>
          <w:lang w:val="es-ES_tradnl" w:eastAsia="en-US"/>
        </w:rPr>
      </w:pPr>
      <w:r w:rsidRPr="0022013B">
        <w:rPr>
          <w:rFonts w:eastAsia="Aptos" w:cs="Arial"/>
          <w:kern w:val="2"/>
          <w:sz w:val="24"/>
          <w:szCs w:val="24"/>
          <w:lang w:val="es-ES_tradnl" w:eastAsia="en-US"/>
        </w:rPr>
        <w:t xml:space="preserve">Por lo que, </w:t>
      </w:r>
      <w:r w:rsidR="009B7AE3" w:rsidRPr="0022013B">
        <w:rPr>
          <w:rFonts w:eastAsia="Aptos" w:cs="Arial"/>
          <w:kern w:val="2"/>
          <w:sz w:val="24"/>
          <w:szCs w:val="24"/>
          <w:lang w:val="es-ES_tradnl" w:eastAsia="en-US"/>
        </w:rPr>
        <w:t>determinó remitirlo a</w:t>
      </w:r>
      <w:r w:rsidR="008253BC" w:rsidRPr="0022013B">
        <w:rPr>
          <w:rFonts w:eastAsia="Aptos" w:cs="Arial"/>
          <w:kern w:val="2"/>
          <w:sz w:val="24"/>
          <w:szCs w:val="24"/>
          <w:lang w:val="es-ES_tradnl" w:eastAsia="en-US"/>
        </w:rPr>
        <w:t xml:space="preserve"> </w:t>
      </w:r>
      <w:r w:rsidR="00DC6995" w:rsidRPr="0022013B">
        <w:rPr>
          <w:rFonts w:eastAsia="Aptos" w:cs="Arial"/>
          <w:i/>
          <w:iCs/>
          <w:kern w:val="2"/>
          <w:sz w:val="24"/>
          <w:szCs w:val="24"/>
          <w:lang w:val="es-ES_tradnl" w:eastAsia="en-US"/>
        </w:rPr>
        <w:t>MORENA</w:t>
      </w:r>
      <w:r w:rsidR="009B7AE3" w:rsidRPr="0022013B">
        <w:rPr>
          <w:rFonts w:eastAsia="Aptos" w:cs="Arial"/>
          <w:kern w:val="2"/>
          <w:sz w:val="24"/>
          <w:szCs w:val="24"/>
          <w:lang w:val="es-ES_tradnl" w:eastAsia="en-US"/>
        </w:rPr>
        <w:t xml:space="preserve"> </w:t>
      </w:r>
      <w:r w:rsidR="00170BB1" w:rsidRPr="0022013B">
        <w:rPr>
          <w:rFonts w:eastAsia="Aptos" w:cs="Arial"/>
          <w:kern w:val="2"/>
          <w:sz w:val="24"/>
          <w:szCs w:val="24"/>
          <w:lang w:val="es-ES_tradnl" w:eastAsia="en-US"/>
        </w:rPr>
        <w:t xml:space="preserve">en términos de lo previsto en el artículo 264 Sexies </w:t>
      </w:r>
      <w:r w:rsidR="00B82D69" w:rsidRPr="0022013B">
        <w:rPr>
          <w:rFonts w:eastAsia="Aptos" w:cs="Arial"/>
          <w:kern w:val="2"/>
          <w:sz w:val="24"/>
          <w:szCs w:val="24"/>
          <w:lang w:val="es-ES_tradnl" w:eastAsia="en-US"/>
        </w:rPr>
        <w:t>f</w:t>
      </w:r>
      <w:r w:rsidR="00170BB1" w:rsidRPr="0022013B">
        <w:rPr>
          <w:rFonts w:eastAsia="Aptos" w:cs="Arial"/>
          <w:kern w:val="2"/>
          <w:sz w:val="24"/>
          <w:szCs w:val="24"/>
          <w:lang w:val="es-ES_tradnl" w:eastAsia="en-US"/>
        </w:rPr>
        <w:t>racción</w:t>
      </w:r>
      <w:r w:rsidR="00B82D69" w:rsidRPr="0022013B">
        <w:rPr>
          <w:rFonts w:eastAsia="Aptos" w:cs="Arial"/>
          <w:kern w:val="2"/>
          <w:sz w:val="24"/>
          <w:szCs w:val="24"/>
          <w:lang w:val="es-ES_tradnl" w:eastAsia="en-US"/>
        </w:rPr>
        <w:t xml:space="preserve"> I inciso d) del Código Electoral del Estado de Michoacán de Ocampo,</w:t>
      </w:r>
      <w:r w:rsidR="00B82D69" w:rsidRPr="0022013B">
        <w:rPr>
          <w:rStyle w:val="Refdenotaalpie"/>
          <w:rFonts w:eastAsia="Aptos" w:cs="Arial"/>
          <w:kern w:val="2"/>
          <w:sz w:val="24"/>
          <w:szCs w:val="24"/>
          <w:lang w:val="es-ES_tradnl" w:eastAsia="en-US"/>
        </w:rPr>
        <w:footnoteReference w:id="8"/>
      </w:r>
      <w:r w:rsidR="00B82D69" w:rsidRPr="0022013B">
        <w:rPr>
          <w:rFonts w:eastAsia="Aptos" w:cs="Arial"/>
          <w:kern w:val="2"/>
          <w:sz w:val="24"/>
          <w:szCs w:val="24"/>
          <w:lang w:val="es-ES_tradnl" w:eastAsia="en-US"/>
        </w:rPr>
        <w:t xml:space="preserve"> </w:t>
      </w:r>
      <w:r w:rsidR="00A7372F" w:rsidRPr="0022013B">
        <w:rPr>
          <w:rFonts w:eastAsia="Aptos" w:cs="Arial"/>
          <w:kern w:val="2"/>
          <w:sz w:val="24"/>
          <w:szCs w:val="24"/>
          <w:lang w:val="es-ES_tradnl" w:eastAsia="en-US"/>
        </w:rPr>
        <w:t>que señala</w:t>
      </w:r>
      <w:r w:rsidR="00BA053A" w:rsidRPr="0022013B">
        <w:rPr>
          <w:rFonts w:eastAsia="Aptos" w:cs="Arial"/>
          <w:kern w:val="2"/>
          <w:sz w:val="24"/>
          <w:szCs w:val="24"/>
          <w:lang w:val="es-ES_tradnl" w:eastAsia="en-US"/>
        </w:rPr>
        <w:t xml:space="preserve"> que,</w:t>
      </w:r>
      <w:r w:rsidR="00C6677F" w:rsidRPr="0022013B">
        <w:rPr>
          <w:rFonts w:eastAsia="Aptos" w:cs="Arial"/>
          <w:kern w:val="2"/>
          <w:sz w:val="24"/>
          <w:szCs w:val="24"/>
          <w:lang w:val="es-ES_tradnl" w:eastAsia="en-US"/>
        </w:rPr>
        <w:t xml:space="preserve"> cuando </w:t>
      </w:r>
      <w:r w:rsidR="00BA053A" w:rsidRPr="0022013B">
        <w:rPr>
          <w:rFonts w:eastAsia="Aptos" w:cs="Arial"/>
          <w:kern w:val="2"/>
          <w:sz w:val="24"/>
          <w:szCs w:val="24"/>
          <w:lang w:eastAsia="en-US"/>
        </w:rPr>
        <w:t xml:space="preserve">los asuntos </w:t>
      </w:r>
      <w:r w:rsidR="00CE6728" w:rsidRPr="0022013B">
        <w:rPr>
          <w:rFonts w:eastAsia="Aptos" w:cs="Arial"/>
          <w:kern w:val="2"/>
          <w:sz w:val="24"/>
          <w:szCs w:val="24"/>
          <w:lang w:eastAsia="en-US"/>
        </w:rPr>
        <w:t>verse</w:t>
      </w:r>
      <w:r w:rsidR="00BA053A" w:rsidRPr="0022013B">
        <w:rPr>
          <w:rFonts w:eastAsia="Aptos" w:cs="Arial"/>
          <w:kern w:val="2"/>
          <w:sz w:val="24"/>
          <w:szCs w:val="24"/>
          <w:lang w:eastAsia="en-US"/>
        </w:rPr>
        <w:t>n</w:t>
      </w:r>
      <w:r w:rsidR="00CE6728" w:rsidRPr="0022013B">
        <w:rPr>
          <w:rFonts w:eastAsia="Aptos" w:cs="Arial"/>
          <w:kern w:val="2"/>
          <w:sz w:val="24"/>
          <w:szCs w:val="24"/>
          <w:lang w:eastAsia="en-US"/>
        </w:rPr>
        <w:t xml:space="preserve"> sobre presuntos hechos constitutivos de </w:t>
      </w:r>
      <w:r w:rsidR="00EB2DE6" w:rsidRPr="0022013B">
        <w:rPr>
          <w:rFonts w:eastAsia="Aptos" w:cs="Arial"/>
          <w:i/>
          <w:iCs/>
          <w:kern w:val="2"/>
          <w:sz w:val="24"/>
          <w:szCs w:val="24"/>
          <w:lang w:eastAsia="en-US"/>
        </w:rPr>
        <w:t>VPMG</w:t>
      </w:r>
      <w:r w:rsidR="00CE6728" w:rsidRPr="0022013B">
        <w:rPr>
          <w:rFonts w:eastAsia="Aptos" w:cs="Arial"/>
          <w:kern w:val="2"/>
          <w:sz w:val="24"/>
          <w:szCs w:val="24"/>
          <w:lang w:eastAsia="en-US"/>
        </w:rPr>
        <w:t xml:space="preserve"> al interior de un partido político, est</w:t>
      </w:r>
      <w:r w:rsidR="00BA053A" w:rsidRPr="0022013B">
        <w:rPr>
          <w:rFonts w:eastAsia="Aptos" w:cs="Arial"/>
          <w:kern w:val="2"/>
          <w:sz w:val="24"/>
          <w:szCs w:val="24"/>
          <w:lang w:eastAsia="en-US"/>
        </w:rPr>
        <w:t>os</w:t>
      </w:r>
      <w:r w:rsidR="00CE6728" w:rsidRPr="0022013B">
        <w:rPr>
          <w:rFonts w:eastAsia="Aptos" w:cs="Arial"/>
          <w:kern w:val="2"/>
          <w:sz w:val="24"/>
          <w:szCs w:val="24"/>
          <w:lang w:eastAsia="en-US"/>
        </w:rPr>
        <w:t xml:space="preserve"> se atenderán a través del mecanismo que se establezca en la Ley General de Partidos Políticos; debiendo en estos casos remitir a la instancia competente.</w:t>
      </w:r>
      <w:r w:rsidR="00170BB1" w:rsidRPr="0022013B">
        <w:rPr>
          <w:rFonts w:eastAsia="Aptos" w:cs="Arial"/>
          <w:kern w:val="2"/>
          <w:sz w:val="24"/>
          <w:szCs w:val="24"/>
          <w:lang w:val="es-ES_tradnl" w:eastAsia="en-US"/>
        </w:rPr>
        <w:t xml:space="preserve"> </w:t>
      </w:r>
    </w:p>
    <w:p w14:paraId="065C125B" w14:textId="77777777" w:rsidR="00247BC1" w:rsidRPr="0022013B" w:rsidRDefault="00247BC1" w:rsidP="00247BC1">
      <w:pPr>
        <w:spacing w:line="360" w:lineRule="auto"/>
        <w:jc w:val="both"/>
        <w:textAlignment w:val="baseline"/>
        <w:rPr>
          <w:rFonts w:cs="Arial"/>
          <w:b/>
          <w:bCs/>
          <w:sz w:val="24"/>
          <w:szCs w:val="24"/>
        </w:rPr>
      </w:pPr>
    </w:p>
    <w:p w14:paraId="1538E1F6" w14:textId="77777777" w:rsidR="00A337CC" w:rsidRPr="0022013B" w:rsidRDefault="000B711F" w:rsidP="00247BC1">
      <w:pPr>
        <w:spacing w:line="360" w:lineRule="auto"/>
        <w:jc w:val="both"/>
        <w:textAlignment w:val="baseline"/>
        <w:rPr>
          <w:rFonts w:cs="Arial"/>
          <w:sz w:val="24"/>
          <w:szCs w:val="24"/>
        </w:rPr>
      </w:pPr>
      <w:r w:rsidRPr="0022013B">
        <w:rPr>
          <w:rFonts w:cs="Arial"/>
          <w:b/>
          <w:bCs/>
          <w:sz w:val="24"/>
          <w:szCs w:val="24"/>
        </w:rPr>
        <w:t xml:space="preserve">TERCERO. </w:t>
      </w:r>
      <w:r w:rsidR="004C2230" w:rsidRPr="0022013B">
        <w:rPr>
          <w:rFonts w:cs="Arial"/>
          <w:b/>
          <w:bCs/>
          <w:sz w:val="24"/>
          <w:szCs w:val="24"/>
        </w:rPr>
        <w:t xml:space="preserve">Recurso de Apelación. </w:t>
      </w:r>
      <w:r w:rsidR="00530A02" w:rsidRPr="0022013B">
        <w:rPr>
          <w:rFonts w:cs="Arial"/>
          <w:sz w:val="24"/>
          <w:szCs w:val="24"/>
        </w:rPr>
        <w:t>Inconforme con lo anterior,</w:t>
      </w:r>
      <w:r w:rsidR="00530A02" w:rsidRPr="0022013B">
        <w:rPr>
          <w:rFonts w:cs="Arial"/>
          <w:b/>
          <w:bCs/>
          <w:sz w:val="24"/>
          <w:szCs w:val="24"/>
        </w:rPr>
        <w:t xml:space="preserve"> </w:t>
      </w:r>
      <w:r w:rsidR="00530A02" w:rsidRPr="0022013B">
        <w:rPr>
          <w:rFonts w:cs="Arial"/>
          <w:sz w:val="24"/>
          <w:szCs w:val="24"/>
        </w:rPr>
        <w:t xml:space="preserve">el </w:t>
      </w:r>
      <w:r w:rsidRPr="0022013B">
        <w:rPr>
          <w:rFonts w:cs="Arial"/>
          <w:sz w:val="24"/>
          <w:szCs w:val="24"/>
        </w:rPr>
        <w:t>cuatro de septiembre</w:t>
      </w:r>
      <w:r w:rsidR="003E7CF3" w:rsidRPr="0022013B">
        <w:rPr>
          <w:rFonts w:cs="Arial"/>
          <w:sz w:val="24"/>
          <w:szCs w:val="24"/>
        </w:rPr>
        <w:t xml:space="preserve">, la </w:t>
      </w:r>
      <w:r w:rsidR="00EC36F6" w:rsidRPr="0022013B">
        <w:rPr>
          <w:rFonts w:cs="Arial"/>
          <w:i/>
          <w:iCs/>
          <w:sz w:val="24"/>
          <w:szCs w:val="24"/>
        </w:rPr>
        <w:t>A</w:t>
      </w:r>
      <w:r w:rsidR="003E7CF3" w:rsidRPr="0022013B">
        <w:rPr>
          <w:rFonts w:cs="Arial"/>
          <w:i/>
          <w:iCs/>
          <w:sz w:val="24"/>
          <w:szCs w:val="24"/>
        </w:rPr>
        <w:t>pelante</w:t>
      </w:r>
      <w:r w:rsidR="003E7CF3" w:rsidRPr="0022013B">
        <w:rPr>
          <w:rFonts w:cs="Arial"/>
          <w:sz w:val="24"/>
          <w:szCs w:val="24"/>
        </w:rPr>
        <w:t xml:space="preserve"> presentó </w:t>
      </w:r>
      <w:r w:rsidR="008605A0" w:rsidRPr="0022013B">
        <w:rPr>
          <w:rFonts w:cs="Arial"/>
          <w:sz w:val="24"/>
          <w:szCs w:val="24"/>
        </w:rPr>
        <w:t>R</w:t>
      </w:r>
      <w:r w:rsidR="003E7CF3" w:rsidRPr="0022013B">
        <w:rPr>
          <w:rFonts w:cs="Arial"/>
          <w:sz w:val="24"/>
          <w:szCs w:val="24"/>
        </w:rPr>
        <w:t xml:space="preserve">ecurso de </w:t>
      </w:r>
      <w:r w:rsidR="008605A0" w:rsidRPr="0022013B">
        <w:rPr>
          <w:rFonts w:cs="Arial"/>
          <w:sz w:val="24"/>
          <w:szCs w:val="24"/>
        </w:rPr>
        <w:t>A</w:t>
      </w:r>
      <w:r w:rsidR="003E7CF3" w:rsidRPr="0022013B">
        <w:rPr>
          <w:rFonts w:cs="Arial"/>
          <w:sz w:val="24"/>
          <w:szCs w:val="24"/>
        </w:rPr>
        <w:t xml:space="preserve">pelación ante </w:t>
      </w:r>
      <w:r w:rsidR="00F86198" w:rsidRPr="0022013B">
        <w:rPr>
          <w:rFonts w:cs="Arial"/>
          <w:sz w:val="24"/>
          <w:szCs w:val="24"/>
        </w:rPr>
        <w:t xml:space="preserve">la Oficialía </w:t>
      </w:r>
      <w:r w:rsidR="00FC6C68" w:rsidRPr="0022013B">
        <w:rPr>
          <w:rFonts w:cs="Arial"/>
          <w:sz w:val="24"/>
          <w:szCs w:val="24"/>
        </w:rPr>
        <w:t xml:space="preserve">de Partes del </w:t>
      </w:r>
      <w:r w:rsidR="00FC6C68" w:rsidRPr="0022013B">
        <w:rPr>
          <w:rFonts w:cs="Arial"/>
          <w:i/>
          <w:iCs/>
          <w:sz w:val="24"/>
          <w:szCs w:val="24"/>
        </w:rPr>
        <w:t>IEM</w:t>
      </w:r>
      <w:r w:rsidR="00A337CC" w:rsidRPr="0022013B">
        <w:rPr>
          <w:rFonts w:cs="Arial"/>
          <w:sz w:val="24"/>
          <w:szCs w:val="24"/>
        </w:rPr>
        <w:t xml:space="preserve">, mismo que fue remitido por la </w:t>
      </w:r>
      <w:r w:rsidR="001E1BE2" w:rsidRPr="0022013B">
        <w:rPr>
          <w:rFonts w:cs="Arial"/>
          <w:sz w:val="24"/>
          <w:szCs w:val="24"/>
        </w:rPr>
        <w:t>Encargada de</w:t>
      </w:r>
      <w:r w:rsidR="00375DCF" w:rsidRPr="0022013B">
        <w:rPr>
          <w:rFonts w:cs="Arial"/>
          <w:sz w:val="24"/>
          <w:szCs w:val="24"/>
        </w:rPr>
        <w:t>l</w:t>
      </w:r>
      <w:r w:rsidR="001E1BE2" w:rsidRPr="0022013B">
        <w:rPr>
          <w:rFonts w:cs="Arial"/>
          <w:sz w:val="24"/>
          <w:szCs w:val="24"/>
        </w:rPr>
        <w:t xml:space="preserve"> Despacho de la </w:t>
      </w:r>
      <w:r w:rsidR="00A337CC" w:rsidRPr="0022013B">
        <w:rPr>
          <w:rFonts w:cs="Arial"/>
          <w:i/>
          <w:iCs/>
          <w:sz w:val="24"/>
          <w:szCs w:val="24"/>
        </w:rPr>
        <w:t>Secretar</w:t>
      </w:r>
      <w:r w:rsidR="001E1BE2" w:rsidRPr="0022013B">
        <w:rPr>
          <w:rFonts w:cs="Arial"/>
          <w:i/>
          <w:iCs/>
          <w:sz w:val="24"/>
          <w:szCs w:val="24"/>
        </w:rPr>
        <w:t>í</w:t>
      </w:r>
      <w:r w:rsidR="00A337CC" w:rsidRPr="0022013B">
        <w:rPr>
          <w:rFonts w:cs="Arial"/>
          <w:i/>
          <w:iCs/>
          <w:sz w:val="24"/>
          <w:szCs w:val="24"/>
        </w:rPr>
        <w:t>a Ejecutiva</w:t>
      </w:r>
      <w:r w:rsidR="00A337CC" w:rsidRPr="0022013B">
        <w:rPr>
          <w:rFonts w:cs="Arial"/>
          <w:sz w:val="24"/>
          <w:szCs w:val="24"/>
        </w:rPr>
        <w:t xml:space="preserve"> a este </w:t>
      </w:r>
      <w:r w:rsidR="008605A0" w:rsidRPr="0022013B">
        <w:rPr>
          <w:rFonts w:cs="Arial"/>
          <w:sz w:val="24"/>
          <w:szCs w:val="24"/>
        </w:rPr>
        <w:t>Ó</w:t>
      </w:r>
      <w:r w:rsidR="00A337CC" w:rsidRPr="0022013B">
        <w:rPr>
          <w:rFonts w:cs="Arial"/>
          <w:sz w:val="24"/>
          <w:szCs w:val="24"/>
        </w:rPr>
        <w:t xml:space="preserve">rgano </w:t>
      </w:r>
      <w:r w:rsidR="008605A0" w:rsidRPr="0022013B">
        <w:rPr>
          <w:rFonts w:cs="Arial"/>
          <w:sz w:val="24"/>
          <w:szCs w:val="24"/>
        </w:rPr>
        <w:t>J</w:t>
      </w:r>
      <w:r w:rsidR="00A337CC" w:rsidRPr="0022013B">
        <w:rPr>
          <w:rFonts w:cs="Arial"/>
          <w:sz w:val="24"/>
          <w:szCs w:val="24"/>
        </w:rPr>
        <w:t xml:space="preserve">urisdiccional el nueve de </w:t>
      </w:r>
      <w:r w:rsidR="001E1BE2" w:rsidRPr="0022013B">
        <w:rPr>
          <w:rFonts w:cs="Arial"/>
          <w:sz w:val="24"/>
          <w:szCs w:val="24"/>
        </w:rPr>
        <w:t>septiembre</w:t>
      </w:r>
      <w:r w:rsidR="00A337CC" w:rsidRPr="0022013B">
        <w:rPr>
          <w:rFonts w:cs="Arial"/>
          <w:sz w:val="24"/>
          <w:szCs w:val="24"/>
        </w:rPr>
        <w:t xml:space="preserve">, junto con el informe circunstanciado y sus anexos, así como la documentación relativa </w:t>
      </w:r>
      <w:r w:rsidR="00CF6554" w:rsidRPr="0022013B">
        <w:rPr>
          <w:rFonts w:cs="Arial"/>
          <w:sz w:val="24"/>
          <w:szCs w:val="24"/>
        </w:rPr>
        <w:t>el trámite</w:t>
      </w:r>
      <w:r w:rsidR="00A337CC" w:rsidRPr="0022013B">
        <w:rPr>
          <w:rFonts w:cs="Arial"/>
          <w:sz w:val="24"/>
          <w:szCs w:val="24"/>
        </w:rPr>
        <w:t xml:space="preserve"> </w:t>
      </w:r>
      <w:r w:rsidR="00025D8D" w:rsidRPr="0022013B">
        <w:rPr>
          <w:rFonts w:cs="Arial"/>
          <w:sz w:val="24"/>
          <w:szCs w:val="24"/>
        </w:rPr>
        <w:t xml:space="preserve">de ley </w:t>
      </w:r>
      <w:r w:rsidR="00A337CC" w:rsidRPr="0022013B">
        <w:rPr>
          <w:rFonts w:cs="Arial"/>
          <w:sz w:val="24"/>
          <w:szCs w:val="24"/>
        </w:rPr>
        <w:t xml:space="preserve">del </w:t>
      </w:r>
      <w:r w:rsidR="001850E2" w:rsidRPr="0022013B">
        <w:rPr>
          <w:rFonts w:cs="Arial"/>
          <w:sz w:val="24"/>
          <w:szCs w:val="24"/>
        </w:rPr>
        <w:t xml:space="preserve">Recurso </w:t>
      </w:r>
      <w:r w:rsidR="00A337CC" w:rsidRPr="0022013B">
        <w:rPr>
          <w:rFonts w:cs="Arial"/>
          <w:sz w:val="24"/>
          <w:szCs w:val="24"/>
        </w:rPr>
        <w:t xml:space="preserve">de </w:t>
      </w:r>
      <w:r w:rsidR="001850E2" w:rsidRPr="0022013B">
        <w:rPr>
          <w:rFonts w:cs="Arial"/>
          <w:sz w:val="24"/>
          <w:szCs w:val="24"/>
        </w:rPr>
        <w:t xml:space="preserve">Apelación </w:t>
      </w:r>
      <w:r w:rsidR="00A337CC" w:rsidRPr="0022013B">
        <w:rPr>
          <w:rFonts w:cs="Arial"/>
          <w:sz w:val="24"/>
          <w:szCs w:val="24"/>
        </w:rPr>
        <w:t>registrado con la clave IEM-RA-</w:t>
      </w:r>
      <w:r w:rsidR="00025D8D" w:rsidRPr="0022013B">
        <w:rPr>
          <w:rFonts w:cs="Arial"/>
          <w:sz w:val="24"/>
          <w:szCs w:val="24"/>
        </w:rPr>
        <w:t>11</w:t>
      </w:r>
      <w:r w:rsidR="00A337CC" w:rsidRPr="0022013B">
        <w:rPr>
          <w:rFonts w:cs="Arial"/>
          <w:sz w:val="24"/>
          <w:szCs w:val="24"/>
        </w:rPr>
        <w:t>/202</w:t>
      </w:r>
      <w:r w:rsidR="00BA1655" w:rsidRPr="0022013B">
        <w:rPr>
          <w:rFonts w:cs="Arial"/>
          <w:sz w:val="24"/>
          <w:szCs w:val="24"/>
        </w:rPr>
        <w:t>6</w:t>
      </w:r>
      <w:r w:rsidR="00A337CC" w:rsidRPr="0022013B">
        <w:rPr>
          <w:rFonts w:cs="Arial"/>
          <w:sz w:val="24"/>
          <w:szCs w:val="24"/>
        </w:rPr>
        <w:t>.</w:t>
      </w:r>
      <w:r w:rsidR="00A337CC" w:rsidRPr="0022013B">
        <w:rPr>
          <w:rStyle w:val="Refdenotaalpie"/>
          <w:rFonts w:cs="Arial"/>
          <w:sz w:val="24"/>
          <w:szCs w:val="24"/>
        </w:rPr>
        <w:footnoteReference w:id="9"/>
      </w:r>
    </w:p>
    <w:p w14:paraId="424156FC" w14:textId="77777777" w:rsidR="00247BC1" w:rsidRPr="0022013B" w:rsidRDefault="00247BC1" w:rsidP="00247BC1">
      <w:pPr>
        <w:pBdr>
          <w:top w:val="nil"/>
          <w:left w:val="nil"/>
          <w:bottom w:val="nil"/>
          <w:right w:val="nil"/>
          <w:between w:val="nil"/>
        </w:pBdr>
        <w:spacing w:line="360" w:lineRule="auto"/>
        <w:jc w:val="both"/>
        <w:rPr>
          <w:rFonts w:eastAsia="Arial" w:cs="Arial"/>
          <w:b/>
          <w:color w:val="000000"/>
          <w:sz w:val="24"/>
          <w:szCs w:val="24"/>
          <w:lang w:eastAsia="es-ES"/>
        </w:rPr>
      </w:pPr>
    </w:p>
    <w:p w14:paraId="5FB2D95C" w14:textId="77777777" w:rsidR="00980E2A" w:rsidRPr="0022013B" w:rsidRDefault="005C4D6B" w:rsidP="00247BC1">
      <w:pPr>
        <w:pBdr>
          <w:top w:val="nil"/>
          <w:left w:val="nil"/>
          <w:bottom w:val="nil"/>
          <w:right w:val="nil"/>
          <w:between w:val="nil"/>
        </w:pBdr>
        <w:spacing w:line="360" w:lineRule="auto"/>
        <w:jc w:val="both"/>
        <w:rPr>
          <w:rFonts w:eastAsia="Arial" w:cs="Arial"/>
          <w:color w:val="000000"/>
          <w:sz w:val="24"/>
          <w:szCs w:val="24"/>
          <w:lang w:eastAsia="es-ES"/>
        </w:rPr>
      </w:pPr>
      <w:r w:rsidRPr="0022013B">
        <w:rPr>
          <w:rFonts w:eastAsia="Arial" w:cs="Arial"/>
          <w:b/>
          <w:color w:val="000000"/>
          <w:sz w:val="24"/>
          <w:szCs w:val="24"/>
          <w:lang w:eastAsia="es-ES"/>
        </w:rPr>
        <w:t>CUARTO</w:t>
      </w:r>
      <w:r w:rsidR="001515B7" w:rsidRPr="0022013B">
        <w:rPr>
          <w:rFonts w:eastAsia="Arial" w:cs="Arial"/>
          <w:b/>
          <w:color w:val="000000"/>
          <w:sz w:val="24"/>
          <w:szCs w:val="24"/>
          <w:lang w:eastAsia="es-ES"/>
        </w:rPr>
        <w:t>.</w:t>
      </w:r>
      <w:r w:rsidR="00124ED3" w:rsidRPr="0022013B">
        <w:rPr>
          <w:rFonts w:eastAsia="Arial" w:cs="Arial"/>
          <w:b/>
          <w:color w:val="000000"/>
          <w:sz w:val="24"/>
          <w:szCs w:val="24"/>
          <w:lang w:eastAsia="es-ES"/>
        </w:rPr>
        <w:t xml:space="preserve"> Recepción, registro y turno a </w:t>
      </w:r>
      <w:r w:rsidR="00E01151" w:rsidRPr="0022013B">
        <w:rPr>
          <w:rFonts w:eastAsia="Arial" w:cs="Arial"/>
          <w:b/>
          <w:color w:val="000000"/>
          <w:sz w:val="24"/>
          <w:szCs w:val="24"/>
          <w:lang w:eastAsia="es-ES"/>
        </w:rPr>
        <w:t>P</w:t>
      </w:r>
      <w:r w:rsidR="00124ED3" w:rsidRPr="0022013B">
        <w:rPr>
          <w:rFonts w:eastAsia="Arial" w:cs="Arial"/>
          <w:b/>
          <w:color w:val="000000"/>
          <w:sz w:val="24"/>
          <w:szCs w:val="24"/>
          <w:lang w:eastAsia="es-ES"/>
        </w:rPr>
        <w:t xml:space="preserve">onencia. </w:t>
      </w:r>
      <w:r w:rsidR="00124ED3" w:rsidRPr="0022013B">
        <w:rPr>
          <w:rFonts w:eastAsia="Arial" w:cs="Arial"/>
          <w:color w:val="000000"/>
          <w:sz w:val="24"/>
          <w:szCs w:val="24"/>
          <w:lang w:eastAsia="es-ES"/>
        </w:rPr>
        <w:t xml:space="preserve">Mediante acuerdo de </w:t>
      </w:r>
      <w:r w:rsidR="00C05B1C" w:rsidRPr="0022013B">
        <w:rPr>
          <w:rFonts w:eastAsia="Arial" w:cs="Arial"/>
          <w:color w:val="000000"/>
          <w:sz w:val="24"/>
          <w:szCs w:val="24"/>
          <w:lang w:eastAsia="es-ES"/>
        </w:rPr>
        <w:t>diez de septiembre</w:t>
      </w:r>
      <w:r w:rsidR="00980E2A" w:rsidRPr="0022013B">
        <w:rPr>
          <w:rFonts w:eastAsia="Arial" w:cs="Arial"/>
          <w:color w:val="000000"/>
          <w:sz w:val="24"/>
          <w:szCs w:val="24"/>
          <w:lang w:eastAsia="es-ES"/>
        </w:rPr>
        <w:t xml:space="preserve">, </w:t>
      </w:r>
      <w:r w:rsidR="0087630D" w:rsidRPr="0022013B">
        <w:rPr>
          <w:rFonts w:eastAsia="Arial" w:cs="Arial"/>
          <w:color w:val="000000"/>
          <w:sz w:val="24"/>
          <w:szCs w:val="24"/>
          <w:lang w:eastAsia="es-ES"/>
        </w:rPr>
        <w:t>la Magistrada Presidenta de este Tribunal Electoral acordó integrar y registrar el medio de impugnación en el libro de gobierno con la clave TEEM-RAP-0</w:t>
      </w:r>
      <w:r w:rsidR="00C05B1C" w:rsidRPr="0022013B">
        <w:rPr>
          <w:rFonts w:eastAsia="Arial" w:cs="Arial"/>
          <w:color w:val="000000"/>
          <w:sz w:val="24"/>
          <w:szCs w:val="24"/>
          <w:lang w:eastAsia="es-ES"/>
        </w:rPr>
        <w:t>16</w:t>
      </w:r>
      <w:r w:rsidR="0087630D" w:rsidRPr="0022013B">
        <w:rPr>
          <w:rFonts w:eastAsia="Arial" w:cs="Arial"/>
          <w:color w:val="000000"/>
          <w:sz w:val="24"/>
          <w:szCs w:val="24"/>
          <w:lang w:eastAsia="es-ES"/>
        </w:rPr>
        <w:t>/202</w:t>
      </w:r>
      <w:r w:rsidR="00C05B1C" w:rsidRPr="0022013B">
        <w:rPr>
          <w:rFonts w:eastAsia="Arial" w:cs="Arial"/>
          <w:color w:val="000000"/>
          <w:sz w:val="24"/>
          <w:szCs w:val="24"/>
          <w:lang w:eastAsia="es-ES"/>
        </w:rPr>
        <w:t>6</w:t>
      </w:r>
      <w:r w:rsidR="0087630D" w:rsidRPr="0022013B">
        <w:rPr>
          <w:rFonts w:eastAsia="Arial" w:cs="Arial"/>
          <w:color w:val="000000"/>
          <w:sz w:val="24"/>
          <w:szCs w:val="24"/>
          <w:lang w:eastAsia="es-ES"/>
        </w:rPr>
        <w:t xml:space="preserve"> y turnarlo a la </w:t>
      </w:r>
      <w:r w:rsidR="00E01151" w:rsidRPr="0022013B">
        <w:rPr>
          <w:rFonts w:eastAsia="Arial" w:cs="Arial"/>
          <w:color w:val="000000"/>
          <w:sz w:val="24"/>
          <w:szCs w:val="24"/>
          <w:lang w:eastAsia="es-ES"/>
        </w:rPr>
        <w:t>P</w:t>
      </w:r>
      <w:r w:rsidR="0087630D" w:rsidRPr="0022013B">
        <w:rPr>
          <w:rFonts w:eastAsia="Arial" w:cs="Arial"/>
          <w:color w:val="000000"/>
          <w:sz w:val="24"/>
          <w:szCs w:val="24"/>
          <w:lang w:eastAsia="es-ES"/>
        </w:rPr>
        <w:t>onencia a cargo de la Magistrada Yurisha Andrade Morales,</w:t>
      </w:r>
      <w:r w:rsidR="00717778" w:rsidRPr="0022013B">
        <w:rPr>
          <w:rStyle w:val="Refdenotaalpie"/>
          <w:rFonts w:eastAsia="Arial" w:cs="Arial"/>
          <w:color w:val="000000"/>
          <w:sz w:val="24"/>
          <w:szCs w:val="24"/>
          <w:lang w:eastAsia="es-ES"/>
        </w:rPr>
        <w:footnoteReference w:id="10"/>
      </w:r>
      <w:r w:rsidR="00717778" w:rsidRPr="0022013B">
        <w:rPr>
          <w:rFonts w:eastAsia="Arial" w:cs="Arial"/>
          <w:color w:val="000000"/>
          <w:sz w:val="24"/>
          <w:szCs w:val="24"/>
          <w:lang w:eastAsia="es-ES"/>
        </w:rPr>
        <w:t xml:space="preserve"> </w:t>
      </w:r>
      <w:r w:rsidR="0087630D" w:rsidRPr="0022013B">
        <w:rPr>
          <w:rFonts w:eastAsia="Arial" w:cs="Arial"/>
          <w:color w:val="000000"/>
          <w:sz w:val="24"/>
          <w:szCs w:val="24"/>
          <w:lang w:eastAsia="es-ES"/>
        </w:rPr>
        <w:t>para los efectos previstos en el artículo 27 fracción I de la</w:t>
      </w:r>
      <w:r w:rsidR="00115CA8" w:rsidRPr="0022013B">
        <w:rPr>
          <w:rFonts w:eastAsia="Arial" w:cs="Arial"/>
          <w:color w:val="000000"/>
          <w:sz w:val="24"/>
          <w:szCs w:val="24"/>
          <w:lang w:eastAsia="es-ES"/>
        </w:rPr>
        <w:t xml:space="preserve"> Ley de Justicia </w:t>
      </w:r>
      <w:r w:rsidR="001760E2" w:rsidRPr="0022013B">
        <w:rPr>
          <w:rFonts w:eastAsia="Arial" w:cs="Arial"/>
          <w:color w:val="000000"/>
          <w:sz w:val="24"/>
          <w:szCs w:val="24"/>
          <w:lang w:eastAsia="es-ES"/>
        </w:rPr>
        <w:t>e</w:t>
      </w:r>
      <w:r w:rsidR="00115CA8" w:rsidRPr="0022013B">
        <w:rPr>
          <w:rFonts w:eastAsia="Arial" w:cs="Arial"/>
          <w:color w:val="000000"/>
          <w:sz w:val="24"/>
          <w:szCs w:val="24"/>
          <w:lang w:eastAsia="es-ES"/>
        </w:rPr>
        <w:t>n Materia Electoral y de Participación Ciudadana</w:t>
      </w:r>
      <w:r w:rsidR="001760E2" w:rsidRPr="0022013B">
        <w:rPr>
          <w:rFonts w:eastAsia="Arial" w:cs="Arial"/>
          <w:color w:val="000000"/>
          <w:sz w:val="24"/>
          <w:szCs w:val="24"/>
          <w:lang w:eastAsia="es-ES"/>
        </w:rPr>
        <w:t xml:space="preserve"> del Estado de Michoacán de Ocampo</w:t>
      </w:r>
      <w:r w:rsidR="0087630D" w:rsidRPr="0022013B">
        <w:rPr>
          <w:rFonts w:eastAsia="Arial" w:cs="Arial"/>
          <w:color w:val="000000"/>
          <w:sz w:val="24"/>
          <w:szCs w:val="24"/>
          <w:lang w:eastAsia="es-ES"/>
        </w:rPr>
        <w:t>.</w:t>
      </w:r>
      <w:r w:rsidR="001760E2" w:rsidRPr="0022013B">
        <w:rPr>
          <w:rStyle w:val="Refdenotaalpie"/>
          <w:rFonts w:eastAsia="Arial" w:cs="Arial"/>
          <w:color w:val="000000"/>
          <w:sz w:val="24"/>
          <w:szCs w:val="24"/>
          <w:lang w:eastAsia="es-ES"/>
        </w:rPr>
        <w:footnoteReference w:id="11"/>
      </w:r>
    </w:p>
    <w:p w14:paraId="6B499A20" w14:textId="77777777" w:rsidR="00247BC1" w:rsidRPr="0022013B" w:rsidRDefault="00247BC1" w:rsidP="00247BC1">
      <w:pPr>
        <w:pBdr>
          <w:top w:val="nil"/>
          <w:left w:val="nil"/>
          <w:bottom w:val="nil"/>
          <w:right w:val="nil"/>
          <w:between w:val="nil"/>
        </w:pBdr>
        <w:spacing w:line="360" w:lineRule="auto"/>
        <w:jc w:val="both"/>
        <w:rPr>
          <w:rFonts w:eastAsia="Arial" w:cs="Arial"/>
          <w:b/>
          <w:color w:val="000000"/>
          <w:sz w:val="24"/>
          <w:szCs w:val="24"/>
          <w:lang w:eastAsia="es-ES"/>
        </w:rPr>
      </w:pPr>
    </w:p>
    <w:p w14:paraId="01AAB98F" w14:textId="77777777" w:rsidR="00124ED3" w:rsidRPr="0022013B" w:rsidRDefault="005C4D6B" w:rsidP="00247BC1">
      <w:pPr>
        <w:pBdr>
          <w:top w:val="nil"/>
          <w:left w:val="nil"/>
          <w:bottom w:val="nil"/>
          <w:right w:val="nil"/>
          <w:between w:val="nil"/>
        </w:pBdr>
        <w:spacing w:line="360" w:lineRule="auto"/>
        <w:jc w:val="both"/>
        <w:rPr>
          <w:rFonts w:eastAsia="Arial" w:cs="Arial"/>
          <w:color w:val="000000"/>
          <w:sz w:val="24"/>
          <w:szCs w:val="24"/>
          <w:lang w:eastAsia="es-ES"/>
        </w:rPr>
      </w:pPr>
      <w:r w:rsidRPr="0022013B">
        <w:rPr>
          <w:rFonts w:eastAsia="Arial" w:cs="Arial"/>
          <w:b/>
          <w:color w:val="000000"/>
          <w:sz w:val="24"/>
          <w:szCs w:val="24"/>
          <w:lang w:eastAsia="es-ES"/>
        </w:rPr>
        <w:t>QUINTO</w:t>
      </w:r>
      <w:r w:rsidR="00487042" w:rsidRPr="0022013B">
        <w:rPr>
          <w:rFonts w:eastAsia="Arial" w:cs="Arial"/>
          <w:b/>
          <w:color w:val="000000"/>
          <w:sz w:val="24"/>
          <w:szCs w:val="24"/>
          <w:lang w:eastAsia="es-ES"/>
        </w:rPr>
        <w:t xml:space="preserve">. </w:t>
      </w:r>
      <w:r w:rsidR="00124ED3" w:rsidRPr="0022013B">
        <w:rPr>
          <w:rFonts w:eastAsia="Arial" w:cs="Arial"/>
          <w:b/>
          <w:color w:val="000000"/>
          <w:sz w:val="24"/>
          <w:szCs w:val="24"/>
          <w:lang w:eastAsia="es-ES"/>
        </w:rPr>
        <w:t>Radicación</w:t>
      </w:r>
      <w:r w:rsidR="00A45A90" w:rsidRPr="0022013B">
        <w:rPr>
          <w:rFonts w:eastAsia="Arial" w:cs="Arial"/>
          <w:b/>
          <w:color w:val="000000"/>
          <w:sz w:val="24"/>
          <w:szCs w:val="24"/>
          <w:lang w:eastAsia="es-ES"/>
        </w:rPr>
        <w:t>,</w:t>
      </w:r>
      <w:r w:rsidR="00124ED3" w:rsidRPr="0022013B">
        <w:rPr>
          <w:rFonts w:eastAsia="Arial" w:cs="Arial"/>
          <w:b/>
          <w:color w:val="000000"/>
          <w:sz w:val="24"/>
          <w:szCs w:val="24"/>
          <w:lang w:eastAsia="es-ES"/>
        </w:rPr>
        <w:t xml:space="preserve"> cumplimiento de trámite de ley</w:t>
      </w:r>
      <w:r w:rsidR="00A45A90" w:rsidRPr="0022013B">
        <w:rPr>
          <w:rFonts w:eastAsia="Arial" w:cs="Arial"/>
          <w:b/>
          <w:color w:val="000000"/>
          <w:sz w:val="24"/>
          <w:szCs w:val="24"/>
          <w:lang w:eastAsia="es-ES"/>
        </w:rPr>
        <w:t xml:space="preserve"> y vista a la </w:t>
      </w:r>
      <w:r w:rsidR="00A45A90" w:rsidRPr="0022013B">
        <w:rPr>
          <w:rFonts w:eastAsia="Arial" w:cs="Arial"/>
          <w:b/>
          <w:i/>
          <w:iCs/>
          <w:color w:val="000000"/>
          <w:sz w:val="24"/>
          <w:szCs w:val="24"/>
          <w:lang w:eastAsia="es-ES"/>
        </w:rPr>
        <w:t>Apelante</w:t>
      </w:r>
      <w:r w:rsidR="00124ED3" w:rsidRPr="0022013B">
        <w:rPr>
          <w:rFonts w:eastAsia="Arial" w:cs="Arial"/>
          <w:b/>
          <w:color w:val="000000"/>
          <w:sz w:val="24"/>
          <w:szCs w:val="24"/>
          <w:lang w:eastAsia="es-ES"/>
        </w:rPr>
        <w:t>.</w:t>
      </w:r>
      <w:r w:rsidR="00124ED3" w:rsidRPr="0022013B">
        <w:rPr>
          <w:rFonts w:eastAsia="Arial" w:cs="Arial"/>
          <w:color w:val="000000"/>
          <w:sz w:val="24"/>
          <w:szCs w:val="24"/>
          <w:lang w:eastAsia="es-ES"/>
        </w:rPr>
        <w:t xml:space="preserve"> Por acuerdo de </w:t>
      </w:r>
      <w:r w:rsidR="00AF45A4" w:rsidRPr="0022013B">
        <w:rPr>
          <w:rFonts w:eastAsia="Arial" w:cs="Arial"/>
          <w:color w:val="000000"/>
          <w:sz w:val="24"/>
          <w:szCs w:val="24"/>
          <w:lang w:eastAsia="es-ES"/>
        </w:rPr>
        <w:t xml:space="preserve">once de </w:t>
      </w:r>
      <w:r w:rsidRPr="0022013B">
        <w:rPr>
          <w:rFonts w:eastAsia="Arial" w:cs="Arial"/>
          <w:color w:val="000000"/>
          <w:sz w:val="24"/>
          <w:szCs w:val="24"/>
          <w:lang w:eastAsia="es-ES"/>
        </w:rPr>
        <w:t>septiembre</w:t>
      </w:r>
      <w:r w:rsidR="00124ED3" w:rsidRPr="0022013B">
        <w:rPr>
          <w:rFonts w:eastAsia="Arial" w:cs="Arial"/>
          <w:color w:val="000000"/>
          <w:sz w:val="24"/>
          <w:szCs w:val="24"/>
          <w:lang w:eastAsia="es-ES"/>
        </w:rPr>
        <w:t>, se radicó el medio de impugnación y se tuvo a la</w:t>
      </w:r>
      <w:r w:rsidR="00124ED3" w:rsidRPr="0022013B">
        <w:rPr>
          <w:rFonts w:eastAsia="Arial" w:cs="Arial"/>
          <w:iCs/>
          <w:color w:val="000000"/>
          <w:sz w:val="24"/>
          <w:szCs w:val="24"/>
          <w:lang w:eastAsia="es-ES"/>
        </w:rPr>
        <w:t xml:space="preserve"> autoridad responsable </w:t>
      </w:r>
      <w:r w:rsidR="00124ED3" w:rsidRPr="0022013B">
        <w:rPr>
          <w:rFonts w:eastAsia="Arial" w:cs="Arial"/>
          <w:color w:val="000000"/>
          <w:sz w:val="24"/>
          <w:szCs w:val="24"/>
          <w:lang w:eastAsia="es-ES"/>
        </w:rPr>
        <w:t>cumpliendo con el trámite de ley respectivo</w:t>
      </w:r>
      <w:r w:rsidR="001850E2" w:rsidRPr="0022013B">
        <w:rPr>
          <w:rFonts w:eastAsia="Arial" w:cs="Arial"/>
          <w:color w:val="000000"/>
          <w:sz w:val="24"/>
          <w:szCs w:val="24"/>
          <w:lang w:eastAsia="es-ES"/>
        </w:rPr>
        <w:t>,</w:t>
      </w:r>
      <w:r w:rsidR="00C7116D" w:rsidRPr="0022013B">
        <w:rPr>
          <w:rFonts w:eastAsia="Arial" w:cs="Arial"/>
          <w:color w:val="000000"/>
          <w:sz w:val="24"/>
          <w:szCs w:val="24"/>
          <w:lang w:eastAsia="es-ES"/>
        </w:rPr>
        <w:t xml:space="preserve"> asimismo</w:t>
      </w:r>
      <w:r w:rsidR="000C492F" w:rsidRPr="0022013B">
        <w:rPr>
          <w:rFonts w:eastAsia="Arial" w:cs="Arial"/>
          <w:color w:val="000000"/>
          <w:sz w:val="24"/>
          <w:szCs w:val="24"/>
          <w:lang w:eastAsia="es-ES"/>
        </w:rPr>
        <w:t>,</w:t>
      </w:r>
      <w:r w:rsidR="00C7116D" w:rsidRPr="0022013B">
        <w:rPr>
          <w:rFonts w:eastAsia="Arial" w:cs="Arial"/>
          <w:color w:val="000000"/>
          <w:sz w:val="24"/>
          <w:szCs w:val="24"/>
          <w:lang w:eastAsia="es-ES"/>
        </w:rPr>
        <w:t xml:space="preserve"> </w:t>
      </w:r>
      <w:r w:rsidR="001850E2" w:rsidRPr="0022013B">
        <w:rPr>
          <w:rFonts w:cs="Arial"/>
          <w:sz w:val="24"/>
          <w:szCs w:val="24"/>
        </w:rPr>
        <w:lastRenderedPageBreak/>
        <w:t xml:space="preserve">se </w:t>
      </w:r>
      <w:r w:rsidR="00C7116D" w:rsidRPr="0022013B">
        <w:rPr>
          <w:rFonts w:cs="Arial"/>
          <w:sz w:val="24"/>
          <w:szCs w:val="24"/>
        </w:rPr>
        <w:t xml:space="preserve">ordenó dar vista a la </w:t>
      </w:r>
      <w:r w:rsidR="00C7116D" w:rsidRPr="0022013B">
        <w:rPr>
          <w:rFonts w:cs="Arial"/>
          <w:i/>
          <w:iCs/>
          <w:sz w:val="24"/>
          <w:szCs w:val="24"/>
        </w:rPr>
        <w:t xml:space="preserve">Apelante </w:t>
      </w:r>
      <w:r w:rsidR="00C7116D" w:rsidRPr="0022013B">
        <w:rPr>
          <w:rFonts w:cs="Arial"/>
          <w:sz w:val="24"/>
          <w:szCs w:val="24"/>
        </w:rPr>
        <w:t>con el informe circunstanciado, para que manifestara lo que a su interés legal correspondiera</w:t>
      </w:r>
      <w:r w:rsidR="00124ED3" w:rsidRPr="0022013B">
        <w:rPr>
          <w:rFonts w:eastAsia="Arial" w:cs="Arial"/>
          <w:color w:val="000000"/>
          <w:sz w:val="24"/>
          <w:szCs w:val="24"/>
          <w:lang w:eastAsia="es-ES"/>
        </w:rPr>
        <w:t>.</w:t>
      </w:r>
      <w:r w:rsidR="00CC4001" w:rsidRPr="0022013B">
        <w:rPr>
          <w:rStyle w:val="Refdenotaalpie"/>
          <w:rFonts w:eastAsia="Arial" w:cs="Arial"/>
          <w:color w:val="000000"/>
          <w:sz w:val="24"/>
          <w:szCs w:val="24"/>
          <w:lang w:eastAsia="es-ES"/>
        </w:rPr>
        <w:footnoteReference w:id="12"/>
      </w:r>
      <w:r w:rsidR="00124ED3" w:rsidRPr="0022013B">
        <w:rPr>
          <w:rFonts w:eastAsia="Arial" w:cs="Arial"/>
          <w:color w:val="000000"/>
          <w:sz w:val="24"/>
          <w:szCs w:val="24"/>
          <w:lang w:eastAsia="es-ES"/>
        </w:rPr>
        <w:t xml:space="preserve"> </w:t>
      </w:r>
    </w:p>
    <w:p w14:paraId="0D9D6736" w14:textId="77777777" w:rsidR="00247BC1" w:rsidRPr="0022013B" w:rsidRDefault="00247BC1" w:rsidP="00247BC1">
      <w:pPr>
        <w:spacing w:line="360" w:lineRule="auto"/>
        <w:jc w:val="both"/>
        <w:rPr>
          <w:rFonts w:eastAsia="Arial" w:cs="Arial"/>
          <w:b/>
          <w:bCs/>
          <w:color w:val="000000"/>
          <w:sz w:val="24"/>
          <w:szCs w:val="24"/>
          <w:lang w:eastAsia="es-ES"/>
        </w:rPr>
      </w:pPr>
    </w:p>
    <w:p w14:paraId="6A8D484D" w14:textId="77777777" w:rsidR="001A2D89" w:rsidRPr="0022013B" w:rsidRDefault="00817004" w:rsidP="00247BC1">
      <w:pPr>
        <w:spacing w:line="360" w:lineRule="auto"/>
        <w:jc w:val="both"/>
        <w:rPr>
          <w:rFonts w:cs="Arial"/>
          <w:sz w:val="24"/>
          <w:szCs w:val="24"/>
          <w:lang w:eastAsia="en-US"/>
        </w:rPr>
      </w:pPr>
      <w:r w:rsidRPr="0022013B">
        <w:rPr>
          <w:rFonts w:eastAsia="Arial" w:cs="Arial"/>
          <w:b/>
          <w:bCs/>
          <w:color w:val="000000"/>
          <w:sz w:val="24"/>
          <w:szCs w:val="24"/>
          <w:lang w:eastAsia="es-ES"/>
        </w:rPr>
        <w:t>S</w:t>
      </w:r>
      <w:r w:rsidR="006133DA" w:rsidRPr="0022013B">
        <w:rPr>
          <w:rFonts w:eastAsia="Arial" w:cs="Arial"/>
          <w:b/>
          <w:bCs/>
          <w:color w:val="000000"/>
          <w:sz w:val="24"/>
          <w:szCs w:val="24"/>
          <w:lang w:eastAsia="es-ES"/>
        </w:rPr>
        <w:t>E</w:t>
      </w:r>
      <w:r w:rsidRPr="0022013B">
        <w:rPr>
          <w:rFonts w:eastAsia="Arial" w:cs="Arial"/>
          <w:b/>
          <w:bCs/>
          <w:color w:val="000000"/>
          <w:sz w:val="24"/>
          <w:szCs w:val="24"/>
          <w:lang w:eastAsia="es-ES"/>
        </w:rPr>
        <w:t>XTO</w:t>
      </w:r>
      <w:r w:rsidR="001A2D89" w:rsidRPr="0022013B">
        <w:rPr>
          <w:rFonts w:eastAsia="Arial" w:cs="Arial"/>
          <w:b/>
          <w:bCs/>
          <w:color w:val="000000"/>
          <w:sz w:val="24"/>
          <w:szCs w:val="24"/>
          <w:lang w:eastAsia="es-ES"/>
        </w:rPr>
        <w:t>.</w:t>
      </w:r>
      <w:r w:rsidR="001A2D89" w:rsidRPr="0022013B">
        <w:rPr>
          <w:rFonts w:eastAsia="Arial" w:cs="Arial"/>
          <w:color w:val="000000"/>
          <w:sz w:val="24"/>
          <w:szCs w:val="24"/>
          <w:lang w:eastAsia="es-ES"/>
        </w:rPr>
        <w:t xml:space="preserve"> </w:t>
      </w:r>
      <w:r w:rsidR="001A2D89" w:rsidRPr="0022013B">
        <w:rPr>
          <w:rFonts w:cs="Arial"/>
          <w:b/>
          <w:bCs/>
          <w:sz w:val="24"/>
          <w:szCs w:val="24"/>
          <w:lang w:eastAsia="en-US"/>
        </w:rPr>
        <w:t xml:space="preserve">Preclusión de vista. </w:t>
      </w:r>
      <w:r w:rsidR="001A2D89" w:rsidRPr="0022013B">
        <w:rPr>
          <w:rFonts w:cs="Arial"/>
          <w:sz w:val="24"/>
          <w:szCs w:val="24"/>
          <w:lang w:eastAsia="en-US"/>
        </w:rPr>
        <w:t xml:space="preserve">Mediante acuerdo de </w:t>
      </w:r>
      <w:r w:rsidR="006A1058" w:rsidRPr="0022013B">
        <w:rPr>
          <w:rFonts w:cs="Arial"/>
          <w:sz w:val="24"/>
          <w:szCs w:val="24"/>
          <w:lang w:eastAsia="en-US"/>
        </w:rPr>
        <w:t>dieci</w:t>
      </w:r>
      <w:r w:rsidRPr="0022013B">
        <w:rPr>
          <w:rFonts w:cs="Arial"/>
          <w:sz w:val="24"/>
          <w:szCs w:val="24"/>
          <w:lang w:eastAsia="en-US"/>
        </w:rPr>
        <w:t>ocho</w:t>
      </w:r>
      <w:r w:rsidR="001A2D89" w:rsidRPr="0022013B">
        <w:rPr>
          <w:rFonts w:cs="Arial"/>
          <w:sz w:val="24"/>
          <w:szCs w:val="24"/>
          <w:lang w:eastAsia="en-US"/>
        </w:rPr>
        <w:t xml:space="preserve"> de </w:t>
      </w:r>
      <w:r w:rsidR="00FE2273" w:rsidRPr="0022013B">
        <w:rPr>
          <w:rFonts w:cs="Arial"/>
          <w:sz w:val="24"/>
          <w:szCs w:val="24"/>
          <w:lang w:eastAsia="en-US"/>
        </w:rPr>
        <w:t>septiembre</w:t>
      </w:r>
      <w:r w:rsidR="001A2D89" w:rsidRPr="0022013B">
        <w:rPr>
          <w:rFonts w:cs="Arial"/>
          <w:sz w:val="24"/>
          <w:szCs w:val="24"/>
          <w:lang w:eastAsia="en-US"/>
        </w:rPr>
        <w:t xml:space="preserve">, se le tuvo por precluido el derecho de la </w:t>
      </w:r>
      <w:r w:rsidR="006A1058" w:rsidRPr="0022013B">
        <w:rPr>
          <w:rFonts w:cs="Arial"/>
          <w:i/>
          <w:iCs/>
          <w:sz w:val="24"/>
          <w:szCs w:val="24"/>
          <w:lang w:eastAsia="en-US"/>
        </w:rPr>
        <w:t>A</w:t>
      </w:r>
      <w:r w:rsidR="00CE7A9A" w:rsidRPr="0022013B">
        <w:rPr>
          <w:rFonts w:cs="Arial"/>
          <w:i/>
          <w:iCs/>
          <w:sz w:val="24"/>
          <w:szCs w:val="24"/>
          <w:lang w:eastAsia="en-US"/>
        </w:rPr>
        <w:t>pelante</w:t>
      </w:r>
      <w:r w:rsidR="001A2D89" w:rsidRPr="0022013B">
        <w:rPr>
          <w:rFonts w:cs="Arial"/>
          <w:i/>
          <w:iCs/>
          <w:sz w:val="24"/>
          <w:szCs w:val="24"/>
          <w:lang w:eastAsia="en-US"/>
        </w:rPr>
        <w:t xml:space="preserve"> </w:t>
      </w:r>
      <w:r w:rsidR="001A2D89" w:rsidRPr="0022013B">
        <w:rPr>
          <w:rFonts w:cs="Arial"/>
          <w:sz w:val="24"/>
          <w:szCs w:val="24"/>
          <w:lang w:eastAsia="en-US"/>
        </w:rPr>
        <w:t xml:space="preserve">a manifestarse respecto </w:t>
      </w:r>
      <w:r w:rsidR="00146365" w:rsidRPr="0022013B">
        <w:rPr>
          <w:rFonts w:cs="Arial"/>
          <w:sz w:val="24"/>
          <w:szCs w:val="24"/>
          <w:lang w:eastAsia="en-US"/>
        </w:rPr>
        <w:t>del</w:t>
      </w:r>
      <w:r w:rsidR="001A2D89" w:rsidRPr="0022013B">
        <w:rPr>
          <w:rFonts w:cs="Arial"/>
          <w:sz w:val="24"/>
          <w:szCs w:val="24"/>
          <w:lang w:eastAsia="en-US"/>
        </w:rPr>
        <w:t xml:space="preserve"> informe circunstanciado remitido por la </w:t>
      </w:r>
      <w:r w:rsidR="001A2D89" w:rsidRPr="0022013B">
        <w:rPr>
          <w:rFonts w:cs="Arial"/>
          <w:i/>
          <w:iCs/>
          <w:sz w:val="24"/>
          <w:szCs w:val="24"/>
          <w:lang w:eastAsia="en-US"/>
        </w:rPr>
        <w:t>autoridad responsable</w:t>
      </w:r>
      <w:r w:rsidR="001A2D89" w:rsidRPr="0022013B">
        <w:rPr>
          <w:rFonts w:cs="Arial"/>
          <w:sz w:val="24"/>
          <w:szCs w:val="24"/>
          <w:lang w:eastAsia="en-US"/>
        </w:rPr>
        <w:t>, al no haberlo realizado dentro del plazo concedido para tal efecto.</w:t>
      </w:r>
    </w:p>
    <w:p w14:paraId="491B9FF8" w14:textId="77777777" w:rsidR="00247BC1" w:rsidRPr="0022013B" w:rsidRDefault="00247BC1" w:rsidP="00247BC1">
      <w:pPr>
        <w:pBdr>
          <w:top w:val="nil"/>
          <w:left w:val="nil"/>
          <w:bottom w:val="nil"/>
          <w:right w:val="nil"/>
          <w:between w:val="nil"/>
        </w:pBdr>
        <w:spacing w:line="360" w:lineRule="auto"/>
        <w:jc w:val="both"/>
        <w:rPr>
          <w:rFonts w:eastAsia="Arial" w:cs="Arial"/>
          <w:b/>
          <w:bCs/>
          <w:color w:val="000000"/>
          <w:sz w:val="24"/>
          <w:szCs w:val="24"/>
          <w:lang w:eastAsia="es-ES"/>
        </w:rPr>
      </w:pPr>
    </w:p>
    <w:p w14:paraId="43D4B972" w14:textId="77777777" w:rsidR="00124ED3" w:rsidRPr="0022013B" w:rsidRDefault="006133DA" w:rsidP="00247BC1">
      <w:pPr>
        <w:pBdr>
          <w:top w:val="nil"/>
          <w:left w:val="nil"/>
          <w:bottom w:val="nil"/>
          <w:right w:val="nil"/>
          <w:between w:val="nil"/>
        </w:pBdr>
        <w:spacing w:line="360" w:lineRule="auto"/>
        <w:jc w:val="both"/>
        <w:rPr>
          <w:rFonts w:eastAsia="Arial" w:cs="Arial"/>
          <w:bCs/>
          <w:color w:val="000000"/>
          <w:sz w:val="24"/>
          <w:szCs w:val="24"/>
          <w:lang w:eastAsia="es-ES"/>
        </w:rPr>
      </w:pPr>
      <w:r w:rsidRPr="0022013B">
        <w:rPr>
          <w:rFonts w:eastAsia="Arial" w:cs="Arial"/>
          <w:b/>
          <w:bCs/>
          <w:color w:val="000000"/>
          <w:sz w:val="24"/>
          <w:szCs w:val="24"/>
          <w:lang w:eastAsia="es-ES"/>
        </w:rPr>
        <w:t>SÉPTIMO</w:t>
      </w:r>
      <w:r w:rsidR="00EB6B98" w:rsidRPr="0022013B">
        <w:rPr>
          <w:rFonts w:eastAsia="Arial" w:cs="Arial"/>
          <w:b/>
          <w:bCs/>
          <w:color w:val="000000"/>
          <w:sz w:val="24"/>
          <w:szCs w:val="24"/>
          <w:lang w:eastAsia="es-ES"/>
        </w:rPr>
        <w:t xml:space="preserve">. </w:t>
      </w:r>
      <w:r w:rsidR="00124ED3" w:rsidRPr="0022013B">
        <w:rPr>
          <w:rFonts w:eastAsia="Arial" w:cs="Arial"/>
          <w:b/>
          <w:bCs/>
          <w:color w:val="000000"/>
          <w:sz w:val="24"/>
          <w:szCs w:val="24"/>
          <w:lang w:eastAsia="es-ES"/>
        </w:rPr>
        <w:t>Admisión</w:t>
      </w:r>
      <w:r w:rsidR="008638DC" w:rsidRPr="0022013B">
        <w:rPr>
          <w:rFonts w:eastAsia="Arial" w:cs="Arial"/>
          <w:b/>
          <w:bCs/>
          <w:color w:val="000000"/>
          <w:sz w:val="24"/>
          <w:szCs w:val="24"/>
          <w:lang w:eastAsia="es-ES"/>
        </w:rPr>
        <w:t xml:space="preserve"> y cierre</w:t>
      </w:r>
      <w:r w:rsidR="00124ED3" w:rsidRPr="0022013B">
        <w:rPr>
          <w:rFonts w:eastAsia="Arial" w:cs="Arial"/>
          <w:b/>
          <w:bCs/>
          <w:color w:val="000000"/>
          <w:sz w:val="24"/>
          <w:szCs w:val="24"/>
          <w:lang w:eastAsia="es-ES"/>
        </w:rPr>
        <w:t>.</w:t>
      </w:r>
      <w:r w:rsidR="00124ED3" w:rsidRPr="0022013B">
        <w:rPr>
          <w:rFonts w:eastAsia="Arial" w:cs="Arial"/>
          <w:b/>
          <w:color w:val="000000"/>
          <w:sz w:val="24"/>
          <w:szCs w:val="24"/>
          <w:lang w:eastAsia="es-ES"/>
        </w:rPr>
        <w:t xml:space="preserve"> </w:t>
      </w:r>
      <w:r w:rsidR="00C26AD6" w:rsidRPr="0022013B">
        <w:rPr>
          <w:rFonts w:eastAsia="Arial" w:cs="Arial"/>
          <w:color w:val="000000"/>
          <w:sz w:val="24"/>
          <w:szCs w:val="24"/>
          <w:lang w:eastAsia="es-ES"/>
        </w:rPr>
        <w:t>En su oportunidad</w:t>
      </w:r>
      <w:r w:rsidR="00124ED3" w:rsidRPr="0022013B">
        <w:rPr>
          <w:rFonts w:eastAsia="Arial" w:cs="Arial"/>
          <w:color w:val="000000"/>
          <w:sz w:val="24"/>
          <w:szCs w:val="24"/>
          <w:lang w:eastAsia="es-ES"/>
        </w:rPr>
        <w:t xml:space="preserve">, se admitió a trámite el presente </w:t>
      </w:r>
      <w:r w:rsidR="00E01151" w:rsidRPr="0022013B">
        <w:rPr>
          <w:rFonts w:eastAsia="Arial" w:cs="Arial"/>
          <w:color w:val="000000"/>
          <w:sz w:val="24"/>
          <w:szCs w:val="24"/>
          <w:lang w:eastAsia="es-ES"/>
        </w:rPr>
        <w:t>R</w:t>
      </w:r>
      <w:r w:rsidR="00124ED3" w:rsidRPr="0022013B">
        <w:rPr>
          <w:rFonts w:eastAsia="Arial" w:cs="Arial"/>
          <w:color w:val="000000"/>
          <w:sz w:val="24"/>
          <w:szCs w:val="24"/>
          <w:lang w:eastAsia="es-ES"/>
        </w:rPr>
        <w:t xml:space="preserve">ecurso de </w:t>
      </w:r>
      <w:r w:rsidR="00E01151" w:rsidRPr="0022013B">
        <w:rPr>
          <w:rFonts w:eastAsia="Arial" w:cs="Arial"/>
          <w:color w:val="000000"/>
          <w:sz w:val="24"/>
          <w:szCs w:val="24"/>
          <w:lang w:eastAsia="es-ES"/>
        </w:rPr>
        <w:t>A</w:t>
      </w:r>
      <w:r w:rsidR="00124ED3" w:rsidRPr="0022013B">
        <w:rPr>
          <w:rFonts w:eastAsia="Arial" w:cs="Arial"/>
          <w:color w:val="000000"/>
          <w:sz w:val="24"/>
          <w:szCs w:val="24"/>
          <w:lang w:eastAsia="es-ES"/>
        </w:rPr>
        <w:t xml:space="preserve">pelación, en términos de lo previsto en el artículo 27 fracción V de la </w:t>
      </w:r>
      <w:r w:rsidR="00124ED3" w:rsidRPr="0022013B">
        <w:rPr>
          <w:rFonts w:eastAsia="Arial" w:cs="Arial"/>
          <w:i/>
          <w:color w:val="000000"/>
          <w:sz w:val="24"/>
          <w:szCs w:val="24"/>
          <w:lang w:eastAsia="es-ES"/>
        </w:rPr>
        <w:t>Ley</w:t>
      </w:r>
      <w:r w:rsidR="002A0071" w:rsidRPr="0022013B">
        <w:rPr>
          <w:rFonts w:eastAsia="Arial" w:cs="Arial"/>
          <w:i/>
          <w:color w:val="000000"/>
          <w:sz w:val="24"/>
          <w:szCs w:val="24"/>
          <w:lang w:eastAsia="es-ES"/>
        </w:rPr>
        <w:t xml:space="preserve"> de Justicia</w:t>
      </w:r>
      <w:r w:rsidR="00124ED3" w:rsidRPr="0022013B">
        <w:rPr>
          <w:rFonts w:eastAsia="Arial" w:cs="Arial"/>
          <w:color w:val="000000"/>
          <w:sz w:val="24"/>
          <w:szCs w:val="24"/>
          <w:lang w:eastAsia="es-ES"/>
        </w:rPr>
        <w:t>.</w:t>
      </w:r>
      <w:r w:rsidR="008638DC" w:rsidRPr="0022013B">
        <w:rPr>
          <w:rFonts w:eastAsia="Arial" w:cs="Arial"/>
          <w:color w:val="000000"/>
          <w:sz w:val="24"/>
          <w:szCs w:val="24"/>
          <w:lang w:eastAsia="es-ES"/>
        </w:rPr>
        <w:t xml:space="preserve"> </w:t>
      </w:r>
      <w:r w:rsidR="007A7BAE" w:rsidRPr="0022013B">
        <w:rPr>
          <w:rFonts w:eastAsia="Arial" w:cs="Arial"/>
          <w:color w:val="000000"/>
          <w:sz w:val="24"/>
          <w:szCs w:val="24"/>
          <w:lang w:eastAsia="es-ES"/>
        </w:rPr>
        <w:t>Asimismo,</w:t>
      </w:r>
      <w:r w:rsidR="008638DC" w:rsidRPr="0022013B">
        <w:rPr>
          <w:rFonts w:eastAsia="Arial" w:cs="Arial"/>
          <w:color w:val="000000"/>
          <w:sz w:val="24"/>
          <w:szCs w:val="24"/>
          <w:lang w:eastAsia="es-ES"/>
        </w:rPr>
        <w:t xml:space="preserve"> se declaró cerrada la instrucción, quedando los autos en estado de dictar sentencia</w:t>
      </w:r>
      <w:r w:rsidR="007818BE" w:rsidRPr="0022013B">
        <w:rPr>
          <w:rFonts w:eastAsia="Arial" w:cs="Arial"/>
          <w:bCs/>
          <w:color w:val="000000"/>
          <w:sz w:val="24"/>
          <w:szCs w:val="24"/>
          <w:lang w:eastAsia="es-ES"/>
        </w:rPr>
        <w:t>.</w:t>
      </w:r>
    </w:p>
    <w:p w14:paraId="52DB27C6" w14:textId="77777777" w:rsidR="00247BC1" w:rsidRPr="0022013B" w:rsidRDefault="00247BC1" w:rsidP="00247BC1">
      <w:pPr>
        <w:pBdr>
          <w:top w:val="nil"/>
          <w:left w:val="nil"/>
          <w:bottom w:val="nil"/>
          <w:right w:val="nil"/>
          <w:between w:val="nil"/>
        </w:pBdr>
        <w:spacing w:line="360" w:lineRule="auto"/>
        <w:jc w:val="both"/>
        <w:rPr>
          <w:rFonts w:eastAsia="Arial" w:cs="Arial"/>
          <w:b/>
          <w:color w:val="000000"/>
          <w:sz w:val="24"/>
          <w:szCs w:val="24"/>
          <w:lang w:eastAsia="es-ES"/>
        </w:rPr>
      </w:pPr>
    </w:p>
    <w:bookmarkEnd w:id="2"/>
    <w:p w14:paraId="3C91BD35" w14:textId="77777777" w:rsidR="002056F0" w:rsidRPr="0022013B" w:rsidRDefault="00882E30" w:rsidP="00247BC1">
      <w:pPr>
        <w:spacing w:line="360" w:lineRule="auto"/>
        <w:jc w:val="center"/>
        <w:rPr>
          <w:rFonts w:eastAsia="Arial" w:cs="Arial"/>
          <w:b/>
          <w:bCs/>
          <w:color w:val="000000"/>
          <w:sz w:val="24"/>
          <w:szCs w:val="24"/>
        </w:rPr>
      </w:pPr>
      <w:r w:rsidRPr="0022013B">
        <w:rPr>
          <w:rFonts w:eastAsia="Arial" w:cs="Arial"/>
          <w:b/>
          <w:bCs/>
          <w:color w:val="000000"/>
          <w:sz w:val="24"/>
          <w:szCs w:val="24"/>
        </w:rPr>
        <w:t>II</w:t>
      </w:r>
      <w:r w:rsidR="002056F0" w:rsidRPr="0022013B">
        <w:rPr>
          <w:rFonts w:eastAsia="Arial" w:cs="Arial"/>
          <w:b/>
          <w:bCs/>
          <w:color w:val="000000"/>
          <w:sz w:val="24"/>
          <w:szCs w:val="24"/>
        </w:rPr>
        <w:t>. COMPETENCIA</w:t>
      </w:r>
    </w:p>
    <w:p w14:paraId="3E1471C5" w14:textId="77777777" w:rsidR="00247BC1" w:rsidRPr="0022013B" w:rsidRDefault="00247BC1" w:rsidP="00247BC1">
      <w:pPr>
        <w:spacing w:line="360" w:lineRule="auto"/>
        <w:jc w:val="center"/>
        <w:rPr>
          <w:rFonts w:eastAsia="Arial" w:cs="Arial"/>
          <w:b/>
          <w:bCs/>
          <w:color w:val="000000"/>
          <w:sz w:val="24"/>
          <w:szCs w:val="24"/>
        </w:rPr>
      </w:pPr>
    </w:p>
    <w:p w14:paraId="315D7267" w14:textId="77777777" w:rsidR="002056F0" w:rsidRPr="0022013B" w:rsidRDefault="002056F0" w:rsidP="00247BC1">
      <w:pPr>
        <w:spacing w:line="360" w:lineRule="auto"/>
        <w:ind w:hanging="10"/>
        <w:jc w:val="both"/>
        <w:rPr>
          <w:rFonts w:eastAsia="Arial" w:cs="Arial"/>
          <w:color w:val="000000"/>
          <w:sz w:val="24"/>
          <w:szCs w:val="24"/>
        </w:rPr>
      </w:pPr>
      <w:r w:rsidRPr="0022013B">
        <w:rPr>
          <w:rFonts w:eastAsia="Arial" w:cs="Arial"/>
          <w:color w:val="000000"/>
          <w:sz w:val="24"/>
          <w:szCs w:val="24"/>
        </w:rPr>
        <w:t xml:space="preserve">El Pleno del Tribunal Electoral es competente para conocer y resolver el presente </w:t>
      </w:r>
      <w:r w:rsidR="00855484" w:rsidRPr="0022013B">
        <w:rPr>
          <w:rFonts w:eastAsia="Arial" w:cs="Arial"/>
          <w:color w:val="000000"/>
          <w:sz w:val="24"/>
          <w:szCs w:val="24"/>
        </w:rPr>
        <w:t>Recurs</w:t>
      </w:r>
      <w:r w:rsidR="005835E5" w:rsidRPr="0022013B">
        <w:rPr>
          <w:rFonts w:eastAsia="Arial" w:cs="Arial"/>
          <w:color w:val="000000"/>
          <w:sz w:val="24"/>
          <w:szCs w:val="24"/>
        </w:rPr>
        <w:t>o</w:t>
      </w:r>
      <w:r w:rsidRPr="0022013B">
        <w:rPr>
          <w:rFonts w:eastAsia="Arial" w:cs="Arial"/>
          <w:color w:val="000000"/>
          <w:sz w:val="24"/>
          <w:szCs w:val="24"/>
        </w:rPr>
        <w:t xml:space="preserve"> de </w:t>
      </w:r>
      <w:r w:rsidR="005835E5" w:rsidRPr="0022013B">
        <w:rPr>
          <w:rFonts w:eastAsia="Arial" w:cs="Arial"/>
          <w:color w:val="000000"/>
          <w:sz w:val="24"/>
          <w:szCs w:val="24"/>
        </w:rPr>
        <w:t>A</w:t>
      </w:r>
      <w:r w:rsidRPr="0022013B">
        <w:rPr>
          <w:rFonts w:eastAsia="Arial" w:cs="Arial"/>
          <w:color w:val="000000"/>
          <w:sz w:val="24"/>
          <w:szCs w:val="24"/>
        </w:rPr>
        <w:t xml:space="preserve">pelación interpuesto por </w:t>
      </w:r>
      <w:r w:rsidR="00896B26" w:rsidRPr="0022013B">
        <w:rPr>
          <w:rFonts w:eastAsia="Arial" w:cs="Arial"/>
          <w:color w:val="000000"/>
          <w:sz w:val="24"/>
          <w:szCs w:val="24"/>
        </w:rPr>
        <w:t>la</w:t>
      </w:r>
      <w:r w:rsidRPr="0022013B">
        <w:rPr>
          <w:rFonts w:eastAsia="Arial" w:cs="Arial"/>
          <w:color w:val="000000"/>
          <w:sz w:val="24"/>
          <w:szCs w:val="24"/>
        </w:rPr>
        <w:t xml:space="preserve"> </w:t>
      </w:r>
      <w:r w:rsidRPr="0022013B">
        <w:rPr>
          <w:rFonts w:eastAsia="Arial" w:cs="Arial"/>
          <w:i/>
          <w:iCs/>
          <w:color w:val="000000"/>
          <w:sz w:val="24"/>
          <w:szCs w:val="24"/>
        </w:rPr>
        <w:t>Apelante</w:t>
      </w:r>
      <w:r w:rsidRPr="0022013B">
        <w:rPr>
          <w:rFonts w:eastAsia="Arial" w:cs="Arial"/>
          <w:color w:val="000000"/>
          <w:sz w:val="24"/>
          <w:szCs w:val="24"/>
        </w:rPr>
        <w:t xml:space="preserve">, en contra de un </w:t>
      </w:r>
      <w:r w:rsidR="00896B26" w:rsidRPr="0022013B">
        <w:rPr>
          <w:rFonts w:eastAsia="Arial" w:cs="Arial"/>
          <w:color w:val="000000"/>
          <w:sz w:val="24"/>
          <w:szCs w:val="24"/>
        </w:rPr>
        <w:t>a</w:t>
      </w:r>
      <w:r w:rsidRPr="0022013B">
        <w:rPr>
          <w:rFonts w:eastAsia="Arial" w:cs="Arial"/>
          <w:color w:val="000000"/>
          <w:sz w:val="24"/>
          <w:szCs w:val="24"/>
        </w:rPr>
        <w:t>cuerdo emitido por l</w:t>
      </w:r>
      <w:r w:rsidR="00C85096" w:rsidRPr="0022013B">
        <w:rPr>
          <w:rFonts w:eastAsia="Arial" w:cs="Arial"/>
          <w:color w:val="000000"/>
          <w:sz w:val="24"/>
          <w:szCs w:val="24"/>
        </w:rPr>
        <w:t>a</w:t>
      </w:r>
      <w:r w:rsidR="007A7BAE" w:rsidRPr="0022013B">
        <w:rPr>
          <w:rFonts w:eastAsia="Arial" w:cs="Arial"/>
          <w:color w:val="000000"/>
          <w:sz w:val="24"/>
          <w:szCs w:val="24"/>
        </w:rPr>
        <w:t xml:space="preserve"> Encargada de Despacho de la </w:t>
      </w:r>
      <w:r w:rsidR="00C85096" w:rsidRPr="0022013B">
        <w:rPr>
          <w:rFonts w:eastAsia="Arial" w:cs="Arial"/>
          <w:i/>
          <w:iCs/>
          <w:color w:val="000000"/>
          <w:sz w:val="24"/>
          <w:szCs w:val="24"/>
        </w:rPr>
        <w:t>Secretar</w:t>
      </w:r>
      <w:r w:rsidR="007A7BAE" w:rsidRPr="0022013B">
        <w:rPr>
          <w:rFonts w:eastAsia="Arial" w:cs="Arial"/>
          <w:i/>
          <w:iCs/>
          <w:color w:val="000000"/>
          <w:sz w:val="24"/>
          <w:szCs w:val="24"/>
        </w:rPr>
        <w:t>í</w:t>
      </w:r>
      <w:r w:rsidR="00C85096" w:rsidRPr="0022013B">
        <w:rPr>
          <w:rFonts w:eastAsia="Arial" w:cs="Arial"/>
          <w:i/>
          <w:iCs/>
          <w:color w:val="000000"/>
          <w:sz w:val="24"/>
          <w:szCs w:val="24"/>
        </w:rPr>
        <w:t>a Ejecutiva</w:t>
      </w:r>
      <w:r w:rsidRPr="0022013B">
        <w:rPr>
          <w:rFonts w:eastAsia="Arial" w:cs="Arial"/>
          <w:color w:val="000000"/>
          <w:sz w:val="24"/>
          <w:szCs w:val="24"/>
        </w:rPr>
        <w:t>.</w:t>
      </w:r>
    </w:p>
    <w:p w14:paraId="68FA991B" w14:textId="77777777" w:rsidR="00247BC1" w:rsidRPr="0022013B" w:rsidRDefault="00247BC1" w:rsidP="00247BC1">
      <w:pPr>
        <w:spacing w:line="360" w:lineRule="auto"/>
        <w:ind w:hanging="10"/>
        <w:jc w:val="both"/>
        <w:rPr>
          <w:rFonts w:eastAsia="Arial" w:cs="Arial"/>
          <w:color w:val="000000"/>
          <w:sz w:val="24"/>
          <w:szCs w:val="24"/>
        </w:rPr>
      </w:pPr>
    </w:p>
    <w:p w14:paraId="70D089C8" w14:textId="77777777" w:rsidR="0001388F" w:rsidRPr="0022013B" w:rsidRDefault="002056F0" w:rsidP="00247BC1">
      <w:pPr>
        <w:spacing w:line="360" w:lineRule="auto"/>
        <w:ind w:hanging="10"/>
        <w:jc w:val="both"/>
        <w:rPr>
          <w:rFonts w:eastAsia="Arial" w:cs="Arial"/>
          <w:i/>
          <w:iCs/>
          <w:color w:val="000000"/>
          <w:sz w:val="24"/>
          <w:szCs w:val="24"/>
        </w:rPr>
      </w:pPr>
      <w:r w:rsidRPr="0022013B">
        <w:rPr>
          <w:rFonts w:eastAsia="Arial" w:cs="Arial"/>
          <w:color w:val="000000"/>
          <w:sz w:val="24"/>
          <w:szCs w:val="24"/>
        </w:rPr>
        <w:t xml:space="preserve">Lo anterior, de conformidad con lo establecido en los artículos 98 A de la </w:t>
      </w:r>
      <w:r w:rsidRPr="0022013B">
        <w:rPr>
          <w:rFonts w:eastAsia="Arial" w:cs="Arial"/>
          <w:i/>
          <w:iCs/>
          <w:color w:val="000000"/>
          <w:sz w:val="24"/>
          <w:szCs w:val="24"/>
        </w:rPr>
        <w:t xml:space="preserve">Constitución </w:t>
      </w:r>
      <w:r w:rsidR="009211A0" w:rsidRPr="0022013B">
        <w:rPr>
          <w:rFonts w:eastAsia="Arial" w:cs="Arial"/>
          <w:i/>
          <w:iCs/>
          <w:color w:val="000000"/>
          <w:sz w:val="24"/>
          <w:szCs w:val="24"/>
        </w:rPr>
        <w:t>Local</w:t>
      </w:r>
      <w:r w:rsidRPr="0022013B">
        <w:rPr>
          <w:rFonts w:eastAsia="Arial" w:cs="Arial"/>
          <w:color w:val="000000"/>
          <w:sz w:val="24"/>
          <w:szCs w:val="24"/>
        </w:rPr>
        <w:t xml:space="preserve">; 60, 64 fracción XIII y 66 fracciones II y III del </w:t>
      </w:r>
      <w:r w:rsidRPr="0022013B">
        <w:rPr>
          <w:rFonts w:eastAsia="Arial" w:cs="Arial"/>
          <w:i/>
          <w:iCs/>
          <w:color w:val="000000"/>
          <w:sz w:val="24"/>
          <w:szCs w:val="24"/>
        </w:rPr>
        <w:t>Código Electoral</w:t>
      </w:r>
      <w:r w:rsidRPr="0022013B">
        <w:rPr>
          <w:rFonts w:eastAsia="Arial" w:cs="Arial"/>
          <w:color w:val="000000"/>
          <w:sz w:val="24"/>
          <w:szCs w:val="24"/>
        </w:rPr>
        <w:t xml:space="preserve">, así como 4 </w:t>
      </w:r>
      <w:r w:rsidR="00C85096" w:rsidRPr="0022013B">
        <w:rPr>
          <w:rFonts w:eastAsia="Arial" w:cs="Arial"/>
          <w:color w:val="000000"/>
          <w:sz w:val="24"/>
          <w:szCs w:val="24"/>
        </w:rPr>
        <w:t xml:space="preserve">fracción II </w:t>
      </w:r>
      <w:r w:rsidRPr="0022013B">
        <w:rPr>
          <w:rFonts w:eastAsia="Arial" w:cs="Arial"/>
          <w:color w:val="000000"/>
          <w:sz w:val="24"/>
          <w:szCs w:val="24"/>
        </w:rPr>
        <w:t xml:space="preserve">inciso b), </w:t>
      </w:r>
      <w:r w:rsidR="00C85096" w:rsidRPr="0022013B">
        <w:rPr>
          <w:rFonts w:eastAsia="Arial" w:cs="Arial"/>
          <w:color w:val="000000"/>
          <w:sz w:val="24"/>
          <w:szCs w:val="24"/>
        </w:rPr>
        <w:t xml:space="preserve">5, </w:t>
      </w:r>
      <w:r w:rsidRPr="0022013B">
        <w:rPr>
          <w:rFonts w:eastAsia="Arial" w:cs="Arial"/>
          <w:color w:val="000000"/>
          <w:sz w:val="24"/>
          <w:szCs w:val="24"/>
        </w:rPr>
        <w:t xml:space="preserve">51 fracción I, 52 y 54 de la </w:t>
      </w:r>
      <w:r w:rsidRPr="0022013B">
        <w:rPr>
          <w:rFonts w:eastAsia="Arial" w:cs="Arial"/>
          <w:i/>
          <w:iCs/>
          <w:color w:val="000000"/>
          <w:sz w:val="24"/>
          <w:szCs w:val="24"/>
        </w:rPr>
        <w:t>Ley de Justicia.</w:t>
      </w:r>
    </w:p>
    <w:p w14:paraId="0B42A9DB" w14:textId="77777777" w:rsidR="00247BC1" w:rsidRPr="0022013B" w:rsidRDefault="00247BC1" w:rsidP="00247BC1">
      <w:pPr>
        <w:spacing w:line="360" w:lineRule="auto"/>
        <w:ind w:hanging="10"/>
        <w:jc w:val="both"/>
        <w:rPr>
          <w:rFonts w:eastAsia="Arial" w:cs="Arial"/>
          <w:i/>
          <w:iCs/>
          <w:color w:val="000000"/>
          <w:sz w:val="24"/>
          <w:szCs w:val="24"/>
        </w:rPr>
      </w:pPr>
    </w:p>
    <w:p w14:paraId="177AF520" w14:textId="77777777" w:rsidR="002A3EEB" w:rsidRPr="0022013B" w:rsidRDefault="00882E30" w:rsidP="00247BC1">
      <w:pPr>
        <w:spacing w:line="360" w:lineRule="auto"/>
        <w:ind w:hanging="10"/>
        <w:jc w:val="center"/>
        <w:rPr>
          <w:rFonts w:cs="Arial"/>
          <w:b/>
          <w:bCs/>
          <w:sz w:val="24"/>
          <w:szCs w:val="24"/>
          <w:lang w:eastAsia="es-ES"/>
        </w:rPr>
      </w:pPr>
      <w:r w:rsidRPr="0022013B">
        <w:rPr>
          <w:rFonts w:cs="Arial"/>
          <w:b/>
          <w:bCs/>
          <w:sz w:val="24"/>
          <w:szCs w:val="24"/>
          <w:lang w:eastAsia="es-ES"/>
        </w:rPr>
        <w:t>III</w:t>
      </w:r>
      <w:r w:rsidR="002A3EEB" w:rsidRPr="0022013B">
        <w:rPr>
          <w:rFonts w:cs="Arial"/>
          <w:b/>
          <w:bCs/>
          <w:sz w:val="24"/>
          <w:szCs w:val="24"/>
          <w:lang w:eastAsia="es-ES"/>
        </w:rPr>
        <w:t>. PROCEDENCIA</w:t>
      </w:r>
    </w:p>
    <w:p w14:paraId="631A99CD" w14:textId="77777777" w:rsidR="00247BC1" w:rsidRPr="0022013B" w:rsidRDefault="00247BC1" w:rsidP="00247BC1">
      <w:pPr>
        <w:spacing w:line="360" w:lineRule="auto"/>
        <w:ind w:hanging="10"/>
        <w:jc w:val="center"/>
        <w:rPr>
          <w:rFonts w:eastAsia="Arial" w:cs="Arial"/>
          <w:i/>
          <w:iCs/>
          <w:color w:val="000000"/>
          <w:sz w:val="24"/>
          <w:szCs w:val="24"/>
        </w:rPr>
      </w:pPr>
    </w:p>
    <w:p w14:paraId="0E8B2AC3" w14:textId="77777777" w:rsidR="002A3EEB" w:rsidRPr="0022013B" w:rsidRDefault="002A3EEB" w:rsidP="00247BC1">
      <w:pPr>
        <w:numPr>
          <w:ilvl w:val="0"/>
          <w:numId w:val="42"/>
        </w:numPr>
        <w:pBdr>
          <w:top w:val="nil"/>
          <w:left w:val="nil"/>
          <w:bottom w:val="nil"/>
          <w:right w:val="nil"/>
          <w:between w:val="nil"/>
        </w:pBdr>
        <w:tabs>
          <w:tab w:val="left" w:pos="426"/>
        </w:tabs>
        <w:spacing w:line="360" w:lineRule="auto"/>
        <w:ind w:left="0" w:firstLine="0"/>
        <w:jc w:val="both"/>
        <w:rPr>
          <w:rFonts w:eastAsia="Arial" w:cs="Arial"/>
          <w:color w:val="000000"/>
          <w:sz w:val="24"/>
          <w:szCs w:val="24"/>
          <w:lang w:eastAsia="es-ES"/>
        </w:rPr>
      </w:pPr>
      <w:r w:rsidRPr="0022013B">
        <w:rPr>
          <w:rFonts w:eastAsia="Arial" w:cs="Arial"/>
          <w:b/>
          <w:color w:val="000000"/>
          <w:sz w:val="24"/>
          <w:szCs w:val="24"/>
          <w:lang w:eastAsia="es-ES"/>
        </w:rPr>
        <w:t>Oportunidad.</w:t>
      </w:r>
      <w:r w:rsidRPr="0022013B">
        <w:rPr>
          <w:rFonts w:eastAsia="Arial" w:cs="Arial"/>
          <w:color w:val="000000"/>
          <w:sz w:val="24"/>
          <w:szCs w:val="24"/>
          <w:lang w:eastAsia="es-ES"/>
        </w:rPr>
        <w:t xml:space="preserve"> El presente medio de impugnación se presentó oportunamente, porque la demanda se interpuso dentro del plazo legal de </w:t>
      </w:r>
      <w:r w:rsidR="002304BF" w:rsidRPr="0022013B">
        <w:rPr>
          <w:rFonts w:eastAsia="Arial" w:cs="Arial"/>
          <w:color w:val="000000"/>
          <w:sz w:val="24"/>
          <w:szCs w:val="24"/>
          <w:lang w:eastAsia="es-ES"/>
        </w:rPr>
        <w:t>cinco días</w:t>
      </w:r>
      <w:r w:rsidRPr="0022013B">
        <w:rPr>
          <w:rFonts w:eastAsia="Arial" w:cs="Arial"/>
          <w:color w:val="000000"/>
          <w:sz w:val="24"/>
          <w:szCs w:val="24"/>
          <w:lang w:eastAsia="es-ES"/>
        </w:rPr>
        <w:t xml:space="preserve"> que establece el artículo 9 de la </w:t>
      </w:r>
      <w:r w:rsidRPr="0022013B">
        <w:rPr>
          <w:rFonts w:eastAsia="Arial" w:cs="Arial"/>
          <w:i/>
          <w:color w:val="000000"/>
          <w:sz w:val="24"/>
          <w:szCs w:val="24"/>
          <w:lang w:eastAsia="es-ES"/>
        </w:rPr>
        <w:t xml:space="preserve">Ley </w:t>
      </w:r>
      <w:r w:rsidR="002A0071" w:rsidRPr="0022013B">
        <w:rPr>
          <w:rFonts w:eastAsia="Arial" w:cs="Arial"/>
          <w:i/>
          <w:color w:val="000000"/>
          <w:sz w:val="24"/>
          <w:szCs w:val="24"/>
          <w:lang w:eastAsia="es-ES"/>
        </w:rPr>
        <w:t>de Justicia</w:t>
      </w:r>
      <w:r w:rsidRPr="0022013B">
        <w:rPr>
          <w:rFonts w:eastAsia="Arial" w:cs="Arial"/>
          <w:color w:val="000000"/>
          <w:sz w:val="24"/>
          <w:szCs w:val="24"/>
          <w:lang w:eastAsia="es-ES"/>
        </w:rPr>
        <w:t xml:space="preserve">, ya que el </w:t>
      </w:r>
      <w:r w:rsidRPr="0022013B">
        <w:rPr>
          <w:rFonts w:eastAsia="Arial" w:cs="Arial"/>
          <w:i/>
          <w:color w:val="000000"/>
          <w:sz w:val="24"/>
          <w:szCs w:val="24"/>
          <w:lang w:eastAsia="es-ES"/>
        </w:rPr>
        <w:t>acuerdo impugnado</w:t>
      </w:r>
      <w:r w:rsidRPr="0022013B">
        <w:rPr>
          <w:rFonts w:eastAsia="Arial" w:cs="Arial"/>
          <w:color w:val="000000"/>
          <w:sz w:val="24"/>
          <w:szCs w:val="24"/>
          <w:lang w:eastAsia="es-ES"/>
        </w:rPr>
        <w:t xml:space="preserve"> se aprobó </w:t>
      </w:r>
      <w:r w:rsidR="002304BF" w:rsidRPr="0022013B">
        <w:rPr>
          <w:rFonts w:eastAsia="Arial" w:cs="Arial"/>
          <w:color w:val="000000"/>
          <w:sz w:val="24"/>
          <w:szCs w:val="24"/>
          <w:lang w:eastAsia="es-ES"/>
        </w:rPr>
        <w:t xml:space="preserve">el treinta </w:t>
      </w:r>
      <w:r w:rsidR="00BE5BEB" w:rsidRPr="0022013B">
        <w:rPr>
          <w:rFonts w:eastAsia="Arial" w:cs="Arial"/>
          <w:color w:val="000000"/>
          <w:sz w:val="24"/>
          <w:szCs w:val="24"/>
          <w:lang w:eastAsia="es-ES"/>
        </w:rPr>
        <w:t xml:space="preserve">y uno de agosto </w:t>
      </w:r>
      <w:r w:rsidR="001520A0" w:rsidRPr="0022013B">
        <w:rPr>
          <w:rFonts w:eastAsia="Arial" w:cs="Arial"/>
          <w:color w:val="000000"/>
          <w:sz w:val="24"/>
          <w:szCs w:val="24"/>
          <w:lang w:eastAsia="es-ES"/>
        </w:rPr>
        <w:t xml:space="preserve">y </w:t>
      </w:r>
      <w:r w:rsidR="00BE5BEB" w:rsidRPr="0022013B">
        <w:rPr>
          <w:rFonts w:eastAsia="Arial" w:cs="Arial"/>
          <w:color w:val="000000"/>
          <w:sz w:val="24"/>
          <w:szCs w:val="24"/>
          <w:lang w:eastAsia="es-ES"/>
        </w:rPr>
        <w:t xml:space="preserve">se </w:t>
      </w:r>
      <w:r w:rsidR="001520A0" w:rsidRPr="0022013B">
        <w:rPr>
          <w:rFonts w:eastAsia="Arial" w:cs="Arial"/>
          <w:color w:val="000000"/>
          <w:sz w:val="24"/>
          <w:szCs w:val="24"/>
          <w:lang w:eastAsia="es-ES"/>
        </w:rPr>
        <w:t xml:space="preserve">notificó </w:t>
      </w:r>
      <w:r w:rsidRPr="0022013B">
        <w:rPr>
          <w:rFonts w:eastAsia="Arial" w:cs="Arial"/>
          <w:color w:val="000000"/>
          <w:sz w:val="24"/>
          <w:szCs w:val="24"/>
          <w:lang w:eastAsia="es-ES"/>
        </w:rPr>
        <w:t xml:space="preserve">el </w:t>
      </w:r>
      <w:r w:rsidR="001F1958" w:rsidRPr="0022013B">
        <w:rPr>
          <w:rFonts w:eastAsia="Arial" w:cs="Arial"/>
          <w:color w:val="000000"/>
          <w:sz w:val="24"/>
          <w:szCs w:val="24"/>
          <w:lang w:eastAsia="es-ES"/>
        </w:rPr>
        <w:t>uno</w:t>
      </w:r>
      <w:r w:rsidR="00BE5BEB" w:rsidRPr="0022013B">
        <w:rPr>
          <w:rFonts w:eastAsia="Arial" w:cs="Arial"/>
          <w:color w:val="000000"/>
          <w:sz w:val="24"/>
          <w:szCs w:val="24"/>
          <w:lang w:eastAsia="es-ES"/>
        </w:rPr>
        <w:t xml:space="preserve"> de septiembre</w:t>
      </w:r>
      <w:r w:rsidRPr="0022013B">
        <w:rPr>
          <w:rFonts w:eastAsia="Arial" w:cs="Arial"/>
          <w:color w:val="000000"/>
          <w:sz w:val="24"/>
          <w:szCs w:val="24"/>
          <w:lang w:eastAsia="es-ES"/>
        </w:rPr>
        <w:t xml:space="preserve">, mientras que la demanda fue presentada el </w:t>
      </w:r>
      <w:r w:rsidR="000376A3" w:rsidRPr="0022013B">
        <w:rPr>
          <w:rFonts w:eastAsia="Arial" w:cs="Arial"/>
          <w:color w:val="000000"/>
          <w:sz w:val="24"/>
          <w:szCs w:val="24"/>
          <w:lang w:eastAsia="es-ES"/>
        </w:rPr>
        <w:t>cuatro</w:t>
      </w:r>
      <w:r w:rsidRPr="0022013B">
        <w:rPr>
          <w:rFonts w:eastAsia="Arial" w:cs="Arial"/>
          <w:color w:val="000000"/>
          <w:sz w:val="24"/>
          <w:szCs w:val="24"/>
          <w:lang w:eastAsia="es-ES"/>
        </w:rPr>
        <w:t xml:space="preserve"> siguiente</w:t>
      </w:r>
      <w:r w:rsidR="00782C04" w:rsidRPr="0022013B">
        <w:rPr>
          <w:rFonts w:eastAsia="Arial" w:cs="Arial"/>
          <w:color w:val="000000"/>
          <w:sz w:val="24"/>
          <w:szCs w:val="24"/>
          <w:lang w:eastAsia="es-ES"/>
        </w:rPr>
        <w:t xml:space="preserve">, </w:t>
      </w:r>
      <w:r w:rsidR="00782C04" w:rsidRPr="0022013B">
        <w:rPr>
          <w:rFonts w:eastAsia="Calibri" w:cs="Arial"/>
          <w:sz w:val="24"/>
          <w:szCs w:val="24"/>
          <w:lang w:val="es-ES" w:eastAsia="es-ES"/>
        </w:rPr>
        <w:t>de ahí que</w:t>
      </w:r>
      <w:r w:rsidR="007C3911" w:rsidRPr="0022013B">
        <w:rPr>
          <w:rFonts w:eastAsia="Calibri" w:cs="Arial"/>
          <w:sz w:val="24"/>
          <w:szCs w:val="24"/>
          <w:lang w:val="es-ES" w:eastAsia="es-ES"/>
        </w:rPr>
        <w:t>,</w:t>
      </w:r>
      <w:r w:rsidR="00782C04" w:rsidRPr="0022013B">
        <w:rPr>
          <w:rFonts w:eastAsia="Calibri" w:cs="Arial"/>
          <w:sz w:val="24"/>
          <w:szCs w:val="24"/>
          <w:lang w:val="es-ES" w:eastAsia="es-ES"/>
        </w:rPr>
        <w:t xml:space="preserve"> su presentación se considere oportuna.</w:t>
      </w:r>
    </w:p>
    <w:p w14:paraId="0BF433CA" w14:textId="77777777" w:rsidR="00247BC1" w:rsidRPr="0022013B" w:rsidRDefault="00247BC1" w:rsidP="00247BC1">
      <w:pPr>
        <w:pBdr>
          <w:top w:val="nil"/>
          <w:left w:val="nil"/>
          <w:bottom w:val="nil"/>
          <w:right w:val="nil"/>
          <w:between w:val="nil"/>
        </w:pBdr>
        <w:tabs>
          <w:tab w:val="left" w:pos="426"/>
        </w:tabs>
        <w:spacing w:line="360" w:lineRule="auto"/>
        <w:jc w:val="both"/>
        <w:rPr>
          <w:rFonts w:eastAsia="Arial" w:cs="Arial"/>
          <w:color w:val="000000"/>
          <w:sz w:val="24"/>
          <w:szCs w:val="24"/>
          <w:lang w:eastAsia="es-ES"/>
        </w:rPr>
      </w:pPr>
    </w:p>
    <w:p w14:paraId="327381A8" w14:textId="77777777" w:rsidR="002A3EEB" w:rsidRPr="0022013B" w:rsidRDefault="002A3EEB" w:rsidP="00247BC1">
      <w:pPr>
        <w:pBdr>
          <w:top w:val="nil"/>
          <w:left w:val="nil"/>
          <w:bottom w:val="nil"/>
          <w:right w:val="nil"/>
          <w:between w:val="nil"/>
        </w:pBdr>
        <w:spacing w:line="360" w:lineRule="auto"/>
        <w:jc w:val="both"/>
        <w:rPr>
          <w:rFonts w:eastAsia="Arial" w:cs="Arial"/>
          <w:color w:val="000000"/>
          <w:sz w:val="24"/>
          <w:szCs w:val="24"/>
          <w:lang w:eastAsia="es-ES"/>
        </w:rPr>
      </w:pPr>
      <w:r w:rsidRPr="0022013B">
        <w:rPr>
          <w:rFonts w:eastAsia="Arial" w:cs="Arial"/>
          <w:b/>
          <w:color w:val="000000"/>
          <w:sz w:val="24"/>
          <w:szCs w:val="24"/>
          <w:lang w:eastAsia="es-ES"/>
        </w:rPr>
        <w:t>2. Forma.</w:t>
      </w:r>
      <w:r w:rsidRPr="0022013B">
        <w:rPr>
          <w:rFonts w:eastAsia="Arial" w:cs="Arial"/>
          <w:color w:val="000000"/>
          <w:sz w:val="24"/>
          <w:szCs w:val="24"/>
          <w:lang w:eastAsia="es-ES"/>
        </w:rPr>
        <w:t xml:space="preserve"> Se satisface este presupuesto</w:t>
      </w:r>
      <w:r w:rsidR="00637CBE" w:rsidRPr="0022013B">
        <w:rPr>
          <w:rFonts w:eastAsia="Arial" w:cs="Arial"/>
          <w:color w:val="000000"/>
          <w:sz w:val="24"/>
          <w:szCs w:val="24"/>
          <w:lang w:eastAsia="es-ES"/>
        </w:rPr>
        <w:t xml:space="preserve">, toda vez que la demanda se presentó por escrito; en ella </w:t>
      </w:r>
      <w:r w:rsidRPr="0022013B">
        <w:rPr>
          <w:rFonts w:eastAsia="Arial" w:cs="Arial"/>
          <w:color w:val="000000"/>
          <w:sz w:val="24"/>
          <w:szCs w:val="24"/>
          <w:lang w:eastAsia="es-ES"/>
        </w:rPr>
        <w:t>constan el nombre y firma de</w:t>
      </w:r>
      <w:r w:rsidR="00CF6554" w:rsidRPr="0022013B">
        <w:rPr>
          <w:rFonts w:eastAsia="Arial" w:cs="Arial"/>
          <w:color w:val="000000"/>
          <w:sz w:val="24"/>
          <w:szCs w:val="24"/>
          <w:lang w:eastAsia="es-ES"/>
        </w:rPr>
        <w:t xml:space="preserve"> la </w:t>
      </w:r>
      <w:r w:rsidR="001C54A8" w:rsidRPr="0022013B">
        <w:rPr>
          <w:rFonts w:eastAsia="Arial" w:cs="Arial"/>
          <w:i/>
          <w:iCs/>
          <w:color w:val="000000"/>
          <w:sz w:val="24"/>
          <w:szCs w:val="24"/>
          <w:lang w:eastAsia="es-ES"/>
        </w:rPr>
        <w:t>A</w:t>
      </w:r>
      <w:r w:rsidRPr="0022013B">
        <w:rPr>
          <w:rFonts w:eastAsia="Arial" w:cs="Arial"/>
          <w:i/>
          <w:iCs/>
          <w:color w:val="000000"/>
          <w:sz w:val="24"/>
          <w:szCs w:val="24"/>
          <w:lang w:eastAsia="es-ES"/>
        </w:rPr>
        <w:t>pelante</w:t>
      </w:r>
      <w:r w:rsidRPr="0022013B">
        <w:rPr>
          <w:rFonts w:eastAsia="Arial" w:cs="Arial"/>
          <w:color w:val="000000"/>
          <w:sz w:val="24"/>
          <w:szCs w:val="24"/>
          <w:lang w:eastAsia="es-ES"/>
        </w:rPr>
        <w:t xml:space="preserve">, así como el carácter con el que promueve; también señala domicilio para recibir notificaciones en esta </w:t>
      </w:r>
      <w:r w:rsidRPr="0022013B">
        <w:rPr>
          <w:rFonts w:eastAsia="Arial" w:cs="Arial"/>
          <w:color w:val="000000"/>
          <w:sz w:val="24"/>
          <w:szCs w:val="24"/>
          <w:lang w:eastAsia="es-ES"/>
        </w:rPr>
        <w:lastRenderedPageBreak/>
        <w:t>ciudad, y designa a las personas autorizadas para tales efectos</w:t>
      </w:r>
      <w:r w:rsidR="00720E3A" w:rsidRPr="0022013B">
        <w:rPr>
          <w:rFonts w:eastAsia="Arial" w:cs="Arial"/>
          <w:color w:val="000000"/>
          <w:sz w:val="24"/>
          <w:szCs w:val="24"/>
          <w:lang w:eastAsia="es-ES"/>
        </w:rPr>
        <w:t xml:space="preserve">, </w:t>
      </w:r>
      <w:r w:rsidRPr="0022013B">
        <w:rPr>
          <w:rFonts w:eastAsia="Arial" w:cs="Arial"/>
          <w:color w:val="000000"/>
          <w:sz w:val="24"/>
          <w:szCs w:val="24"/>
          <w:lang w:eastAsia="es-ES"/>
        </w:rPr>
        <w:t>se identificó tanto el acto impugnado como la autoridad responsable; contiene la mención expresa de los hechos en que se sustenta su impugnación; los agravios que en su concepto le causan el acto impugnado y los preceptos presuntamente violados, además, ofrece pruebas.</w:t>
      </w:r>
    </w:p>
    <w:p w14:paraId="1441E97E" w14:textId="77777777" w:rsidR="00247BC1" w:rsidRPr="0022013B" w:rsidRDefault="00247BC1" w:rsidP="00247BC1">
      <w:pPr>
        <w:pBdr>
          <w:top w:val="nil"/>
          <w:left w:val="nil"/>
          <w:bottom w:val="nil"/>
          <w:right w:val="nil"/>
          <w:between w:val="nil"/>
        </w:pBdr>
        <w:spacing w:line="360" w:lineRule="auto"/>
        <w:jc w:val="both"/>
        <w:rPr>
          <w:rFonts w:eastAsia="Arial" w:cs="Arial"/>
          <w:i/>
          <w:color w:val="000000"/>
          <w:sz w:val="24"/>
          <w:szCs w:val="24"/>
          <w:lang w:eastAsia="es-ES"/>
        </w:rPr>
      </w:pPr>
    </w:p>
    <w:p w14:paraId="3FA749FC" w14:textId="77777777" w:rsidR="001D0D70" w:rsidRPr="0022013B" w:rsidRDefault="002A3EEB" w:rsidP="00247BC1">
      <w:pPr>
        <w:pBdr>
          <w:top w:val="nil"/>
          <w:left w:val="nil"/>
          <w:bottom w:val="nil"/>
          <w:right w:val="nil"/>
          <w:between w:val="nil"/>
        </w:pBdr>
        <w:spacing w:line="360" w:lineRule="auto"/>
        <w:jc w:val="both"/>
        <w:rPr>
          <w:rFonts w:eastAsia="Arial" w:cs="Arial"/>
          <w:bCs/>
          <w:color w:val="000000"/>
          <w:sz w:val="24"/>
          <w:szCs w:val="24"/>
          <w:lang w:eastAsia="es-ES"/>
        </w:rPr>
      </w:pPr>
      <w:r w:rsidRPr="0022013B">
        <w:rPr>
          <w:rFonts w:eastAsia="Arial" w:cs="Arial"/>
          <w:b/>
          <w:color w:val="000000"/>
          <w:sz w:val="24"/>
          <w:szCs w:val="24"/>
          <w:lang w:eastAsia="es-ES"/>
        </w:rPr>
        <w:t xml:space="preserve">3. Legitimación. </w:t>
      </w:r>
      <w:r w:rsidR="003D26E0" w:rsidRPr="0022013B">
        <w:rPr>
          <w:rFonts w:eastAsia="Arial" w:cs="Arial"/>
          <w:bCs/>
          <w:color w:val="000000"/>
          <w:sz w:val="24"/>
          <w:szCs w:val="24"/>
          <w:lang w:eastAsia="es-ES"/>
        </w:rPr>
        <w:t xml:space="preserve">Dicho requisito se encuentra satisfecho, dado que la </w:t>
      </w:r>
      <w:r w:rsidR="000726EF" w:rsidRPr="0022013B">
        <w:rPr>
          <w:rFonts w:eastAsia="Arial" w:cs="Arial"/>
          <w:bCs/>
          <w:i/>
          <w:iCs/>
          <w:color w:val="000000"/>
          <w:sz w:val="24"/>
          <w:szCs w:val="24"/>
          <w:lang w:eastAsia="es-ES"/>
        </w:rPr>
        <w:t>A</w:t>
      </w:r>
      <w:r w:rsidR="003D26E0" w:rsidRPr="0022013B">
        <w:rPr>
          <w:rFonts w:eastAsia="Arial" w:cs="Arial"/>
          <w:bCs/>
          <w:i/>
          <w:iCs/>
          <w:color w:val="000000"/>
          <w:sz w:val="24"/>
          <w:szCs w:val="24"/>
          <w:lang w:eastAsia="es-ES"/>
        </w:rPr>
        <w:t xml:space="preserve">pelante </w:t>
      </w:r>
      <w:r w:rsidR="003D26E0" w:rsidRPr="0022013B">
        <w:rPr>
          <w:rFonts w:eastAsia="Arial" w:cs="Arial"/>
          <w:bCs/>
          <w:color w:val="000000"/>
          <w:sz w:val="24"/>
          <w:szCs w:val="24"/>
          <w:lang w:eastAsia="es-ES"/>
        </w:rPr>
        <w:t xml:space="preserve">tiene legitimación para controvertir actos de la autoridad responsable, porque la queja que dio cauce al </w:t>
      </w:r>
      <w:r w:rsidR="00C443BE" w:rsidRPr="0022013B">
        <w:rPr>
          <w:rFonts w:eastAsia="Arial" w:cs="Arial"/>
          <w:bCs/>
          <w:color w:val="000000"/>
          <w:sz w:val="24"/>
          <w:szCs w:val="24"/>
          <w:lang w:eastAsia="es-ES"/>
        </w:rPr>
        <w:t>P</w:t>
      </w:r>
      <w:r w:rsidR="003D26E0" w:rsidRPr="0022013B">
        <w:rPr>
          <w:rFonts w:eastAsia="Arial" w:cs="Arial"/>
          <w:bCs/>
          <w:color w:val="000000"/>
          <w:sz w:val="24"/>
          <w:szCs w:val="24"/>
          <w:lang w:eastAsia="es-ES"/>
        </w:rPr>
        <w:t xml:space="preserve">rocedimiento </w:t>
      </w:r>
      <w:r w:rsidR="00C443BE" w:rsidRPr="0022013B">
        <w:rPr>
          <w:rFonts w:eastAsia="Arial" w:cs="Arial"/>
          <w:bCs/>
          <w:color w:val="000000"/>
          <w:sz w:val="24"/>
          <w:szCs w:val="24"/>
          <w:lang w:eastAsia="es-ES"/>
        </w:rPr>
        <w:t>E</w:t>
      </w:r>
      <w:r w:rsidR="003D26E0" w:rsidRPr="0022013B">
        <w:rPr>
          <w:rFonts w:eastAsia="Arial" w:cs="Arial"/>
          <w:bCs/>
          <w:color w:val="000000"/>
          <w:sz w:val="24"/>
          <w:szCs w:val="24"/>
          <w:lang w:eastAsia="es-ES"/>
        </w:rPr>
        <w:t xml:space="preserve">special </w:t>
      </w:r>
      <w:r w:rsidR="00C443BE" w:rsidRPr="0022013B">
        <w:rPr>
          <w:rFonts w:eastAsia="Arial" w:cs="Arial"/>
          <w:bCs/>
          <w:color w:val="000000"/>
          <w:sz w:val="24"/>
          <w:szCs w:val="24"/>
          <w:lang w:eastAsia="es-ES"/>
        </w:rPr>
        <w:t>S</w:t>
      </w:r>
      <w:r w:rsidR="002F4320" w:rsidRPr="0022013B">
        <w:rPr>
          <w:rFonts w:eastAsia="Arial" w:cs="Arial"/>
          <w:bCs/>
          <w:color w:val="000000"/>
          <w:sz w:val="24"/>
          <w:szCs w:val="24"/>
          <w:lang w:eastAsia="es-ES"/>
        </w:rPr>
        <w:t>ancionador</w:t>
      </w:r>
      <w:r w:rsidR="003D26E0" w:rsidRPr="0022013B">
        <w:rPr>
          <w:rFonts w:eastAsia="Arial" w:cs="Arial"/>
          <w:bCs/>
          <w:color w:val="000000"/>
          <w:sz w:val="24"/>
          <w:szCs w:val="24"/>
          <w:lang w:eastAsia="es-ES"/>
        </w:rPr>
        <w:t xml:space="preserve"> fue presentada por ella misma</w:t>
      </w:r>
      <w:r w:rsidR="001D0D70" w:rsidRPr="0022013B">
        <w:rPr>
          <w:rFonts w:eastAsia="Arial" w:cs="Arial"/>
          <w:bCs/>
          <w:color w:val="000000"/>
          <w:sz w:val="24"/>
          <w:szCs w:val="24"/>
          <w:lang w:eastAsia="es-ES"/>
        </w:rPr>
        <w:t xml:space="preserve"> por propio derecho y </w:t>
      </w:r>
      <w:r w:rsidR="002F4320" w:rsidRPr="0022013B">
        <w:rPr>
          <w:rFonts w:eastAsia="Arial" w:cs="Arial"/>
          <w:bCs/>
          <w:color w:val="000000"/>
          <w:sz w:val="24"/>
          <w:szCs w:val="24"/>
          <w:lang w:eastAsia="es-ES"/>
        </w:rPr>
        <w:t xml:space="preserve">en cuanto </w:t>
      </w:r>
      <w:r w:rsidR="00FE7B25" w:rsidRPr="0022013B">
        <w:rPr>
          <w:rFonts w:eastAsia="Arial" w:cs="Arial"/>
          <w:bCs/>
          <w:color w:val="000000"/>
          <w:sz w:val="24"/>
          <w:szCs w:val="24"/>
          <w:lang w:eastAsia="es-ES"/>
        </w:rPr>
        <w:t xml:space="preserve">a Diputada Local de la </w:t>
      </w:r>
      <w:r w:rsidR="00FE7B25" w:rsidRPr="0022013B">
        <w:rPr>
          <w:rFonts w:eastAsia="Arial" w:cs="Arial"/>
          <w:color w:val="000000"/>
          <w:sz w:val="24"/>
          <w:szCs w:val="24"/>
        </w:rPr>
        <w:t>LXXVI Legislatura del Congreso del Estado de Michoacán de Ocampo.</w:t>
      </w:r>
    </w:p>
    <w:p w14:paraId="0FCE1FC4" w14:textId="77777777" w:rsidR="00247BC1" w:rsidRPr="0022013B" w:rsidRDefault="00247BC1" w:rsidP="00247BC1">
      <w:pPr>
        <w:pBdr>
          <w:top w:val="nil"/>
          <w:left w:val="nil"/>
          <w:bottom w:val="nil"/>
          <w:right w:val="nil"/>
          <w:between w:val="nil"/>
        </w:pBdr>
        <w:spacing w:line="360" w:lineRule="auto"/>
        <w:jc w:val="both"/>
        <w:rPr>
          <w:rFonts w:eastAsia="Arial" w:cs="Arial"/>
          <w:b/>
          <w:color w:val="000000"/>
          <w:sz w:val="24"/>
          <w:szCs w:val="24"/>
          <w:lang w:eastAsia="es-ES"/>
        </w:rPr>
      </w:pPr>
    </w:p>
    <w:p w14:paraId="71A56629" w14:textId="77777777" w:rsidR="002A3EEB" w:rsidRPr="0022013B" w:rsidRDefault="002A3EEB" w:rsidP="00247BC1">
      <w:pPr>
        <w:pBdr>
          <w:top w:val="nil"/>
          <w:left w:val="nil"/>
          <w:bottom w:val="nil"/>
          <w:right w:val="nil"/>
          <w:between w:val="nil"/>
        </w:pBdr>
        <w:spacing w:line="360" w:lineRule="auto"/>
        <w:jc w:val="both"/>
        <w:rPr>
          <w:rFonts w:eastAsia="Arial" w:cs="Arial"/>
          <w:color w:val="000000"/>
          <w:sz w:val="24"/>
          <w:szCs w:val="24"/>
          <w:lang w:eastAsia="es-ES"/>
        </w:rPr>
      </w:pPr>
      <w:r w:rsidRPr="0022013B">
        <w:rPr>
          <w:rFonts w:eastAsia="Arial" w:cs="Arial"/>
          <w:b/>
          <w:color w:val="000000"/>
          <w:sz w:val="24"/>
          <w:szCs w:val="24"/>
          <w:lang w:eastAsia="es-ES"/>
        </w:rPr>
        <w:t>4. Interés jurídico.</w:t>
      </w:r>
      <w:r w:rsidRPr="0022013B">
        <w:rPr>
          <w:rFonts w:eastAsia="Arial" w:cs="Arial"/>
          <w:color w:val="000000"/>
          <w:sz w:val="24"/>
          <w:szCs w:val="24"/>
          <w:lang w:eastAsia="es-ES"/>
        </w:rPr>
        <w:t xml:space="preserve"> </w:t>
      </w:r>
      <w:r w:rsidR="00D60644" w:rsidRPr="0022013B">
        <w:rPr>
          <w:rFonts w:eastAsia="Arial" w:cs="Arial"/>
          <w:color w:val="000000"/>
          <w:sz w:val="24"/>
          <w:szCs w:val="24"/>
          <w:lang w:eastAsia="es-ES"/>
        </w:rPr>
        <w:t xml:space="preserve">La </w:t>
      </w:r>
      <w:r w:rsidR="002C48FE" w:rsidRPr="0022013B">
        <w:rPr>
          <w:rFonts w:eastAsia="Arial" w:cs="Arial"/>
          <w:i/>
          <w:iCs/>
          <w:color w:val="000000"/>
          <w:sz w:val="24"/>
          <w:szCs w:val="24"/>
          <w:lang w:eastAsia="es-ES"/>
        </w:rPr>
        <w:t>A</w:t>
      </w:r>
      <w:r w:rsidR="00D60644" w:rsidRPr="0022013B">
        <w:rPr>
          <w:rFonts w:eastAsia="Arial" w:cs="Arial"/>
          <w:i/>
          <w:iCs/>
          <w:color w:val="000000"/>
          <w:sz w:val="24"/>
          <w:szCs w:val="24"/>
          <w:lang w:eastAsia="es-ES"/>
        </w:rPr>
        <w:t>pelante</w:t>
      </w:r>
      <w:r w:rsidR="00D60644" w:rsidRPr="0022013B">
        <w:rPr>
          <w:rFonts w:eastAsia="Arial" w:cs="Arial"/>
          <w:color w:val="000000"/>
          <w:sz w:val="24"/>
          <w:szCs w:val="24"/>
          <w:lang w:eastAsia="es-ES"/>
        </w:rPr>
        <w:t xml:space="preserve"> tiene interés jurídico para promover el </w:t>
      </w:r>
      <w:r w:rsidR="00A44BD6" w:rsidRPr="0022013B">
        <w:rPr>
          <w:rFonts w:eastAsia="Arial" w:cs="Arial"/>
          <w:color w:val="000000"/>
          <w:sz w:val="24"/>
          <w:szCs w:val="24"/>
          <w:lang w:eastAsia="es-ES"/>
        </w:rPr>
        <w:t>R</w:t>
      </w:r>
      <w:r w:rsidR="00D60644" w:rsidRPr="0022013B">
        <w:rPr>
          <w:rFonts w:eastAsia="Arial" w:cs="Arial"/>
          <w:color w:val="000000"/>
          <w:sz w:val="24"/>
          <w:szCs w:val="24"/>
          <w:lang w:eastAsia="es-ES"/>
        </w:rPr>
        <w:t xml:space="preserve">ecurso de </w:t>
      </w:r>
      <w:r w:rsidR="00A44BD6" w:rsidRPr="0022013B">
        <w:rPr>
          <w:rFonts w:eastAsia="Arial" w:cs="Arial"/>
          <w:color w:val="000000"/>
          <w:sz w:val="24"/>
          <w:szCs w:val="24"/>
          <w:lang w:eastAsia="es-ES"/>
        </w:rPr>
        <w:t>A</w:t>
      </w:r>
      <w:r w:rsidR="00D60644" w:rsidRPr="0022013B">
        <w:rPr>
          <w:rFonts w:eastAsia="Arial" w:cs="Arial"/>
          <w:color w:val="000000"/>
          <w:sz w:val="24"/>
          <w:szCs w:val="24"/>
          <w:lang w:eastAsia="es-ES"/>
        </w:rPr>
        <w:t xml:space="preserve">pelación en el que se actúa, dado que el </w:t>
      </w:r>
      <w:r w:rsidR="00D60644" w:rsidRPr="0022013B">
        <w:rPr>
          <w:rFonts w:eastAsia="Arial" w:cs="Arial"/>
          <w:i/>
          <w:iCs/>
          <w:color w:val="000000"/>
          <w:sz w:val="24"/>
          <w:szCs w:val="24"/>
          <w:lang w:eastAsia="es-ES"/>
        </w:rPr>
        <w:t>acuerdo impugnado</w:t>
      </w:r>
      <w:r w:rsidR="00D60644" w:rsidRPr="0022013B">
        <w:rPr>
          <w:rFonts w:eastAsia="Arial" w:cs="Arial"/>
          <w:color w:val="000000"/>
          <w:sz w:val="24"/>
          <w:szCs w:val="24"/>
          <w:lang w:eastAsia="es-ES"/>
        </w:rPr>
        <w:t xml:space="preserve"> </w:t>
      </w:r>
      <w:r w:rsidR="00093A28" w:rsidRPr="0022013B">
        <w:rPr>
          <w:rFonts w:eastAsia="Arial" w:cs="Arial"/>
          <w:color w:val="000000"/>
          <w:sz w:val="24"/>
          <w:szCs w:val="24"/>
          <w:lang w:eastAsia="es-ES"/>
        </w:rPr>
        <w:t>desecha la queja interpuesta</w:t>
      </w:r>
      <w:r w:rsidR="00EF19C4" w:rsidRPr="0022013B">
        <w:rPr>
          <w:rFonts w:eastAsia="Arial" w:cs="Arial"/>
          <w:color w:val="000000"/>
          <w:sz w:val="24"/>
          <w:szCs w:val="24"/>
          <w:lang w:eastAsia="es-ES"/>
        </w:rPr>
        <w:t xml:space="preserve"> y ordenó su remisión a</w:t>
      </w:r>
      <w:r w:rsidR="00D9173B" w:rsidRPr="0022013B">
        <w:rPr>
          <w:rFonts w:eastAsia="Arial" w:cs="Arial"/>
          <w:color w:val="000000"/>
          <w:sz w:val="24"/>
          <w:szCs w:val="24"/>
          <w:lang w:eastAsia="es-ES"/>
        </w:rPr>
        <w:t xml:space="preserve"> </w:t>
      </w:r>
      <w:r w:rsidR="00D9173B" w:rsidRPr="0022013B">
        <w:rPr>
          <w:rFonts w:eastAsia="Arial" w:cs="Arial"/>
          <w:i/>
          <w:iCs/>
          <w:color w:val="000000"/>
          <w:sz w:val="24"/>
          <w:szCs w:val="24"/>
          <w:lang w:eastAsia="es-ES"/>
        </w:rPr>
        <w:t>MORENA</w:t>
      </w:r>
      <w:r w:rsidR="00093A28" w:rsidRPr="0022013B">
        <w:rPr>
          <w:rFonts w:eastAsia="Arial" w:cs="Arial"/>
          <w:color w:val="000000"/>
          <w:sz w:val="24"/>
          <w:szCs w:val="24"/>
          <w:lang w:eastAsia="es-ES"/>
        </w:rPr>
        <w:t>, por lo que solicita se revoque y se dé continuidad con las etapas del</w:t>
      </w:r>
      <w:r w:rsidR="00D60644" w:rsidRPr="0022013B">
        <w:rPr>
          <w:rFonts w:eastAsia="Arial" w:cs="Arial"/>
          <w:color w:val="000000"/>
          <w:sz w:val="24"/>
          <w:szCs w:val="24"/>
          <w:lang w:eastAsia="es-ES"/>
        </w:rPr>
        <w:t xml:space="preserve"> </w:t>
      </w:r>
      <w:r w:rsidR="00A44BD6" w:rsidRPr="0022013B">
        <w:rPr>
          <w:rFonts w:eastAsia="Arial" w:cs="Arial"/>
          <w:color w:val="000000"/>
          <w:sz w:val="24"/>
          <w:szCs w:val="24"/>
          <w:lang w:eastAsia="es-ES"/>
        </w:rPr>
        <w:t>P</w:t>
      </w:r>
      <w:r w:rsidR="00D60644" w:rsidRPr="0022013B">
        <w:rPr>
          <w:rFonts w:eastAsia="Arial" w:cs="Arial"/>
          <w:color w:val="000000"/>
          <w:sz w:val="24"/>
          <w:szCs w:val="24"/>
          <w:lang w:eastAsia="es-ES"/>
        </w:rPr>
        <w:t xml:space="preserve">rocedimiento </w:t>
      </w:r>
      <w:r w:rsidR="00A44BD6" w:rsidRPr="0022013B">
        <w:rPr>
          <w:rFonts w:eastAsia="Arial" w:cs="Arial"/>
          <w:color w:val="000000"/>
          <w:sz w:val="24"/>
          <w:szCs w:val="24"/>
          <w:lang w:eastAsia="es-ES"/>
        </w:rPr>
        <w:t>E</w:t>
      </w:r>
      <w:r w:rsidR="00D60644" w:rsidRPr="0022013B">
        <w:rPr>
          <w:rFonts w:eastAsia="Arial" w:cs="Arial"/>
          <w:color w:val="000000"/>
          <w:sz w:val="24"/>
          <w:szCs w:val="24"/>
          <w:lang w:eastAsia="es-ES"/>
        </w:rPr>
        <w:t xml:space="preserve">special </w:t>
      </w:r>
      <w:r w:rsidR="00A44BD6" w:rsidRPr="0022013B">
        <w:rPr>
          <w:rFonts w:eastAsia="Arial" w:cs="Arial"/>
          <w:color w:val="000000"/>
          <w:sz w:val="24"/>
          <w:szCs w:val="24"/>
          <w:lang w:eastAsia="es-ES"/>
        </w:rPr>
        <w:t>S</w:t>
      </w:r>
      <w:r w:rsidR="00D60644" w:rsidRPr="0022013B">
        <w:rPr>
          <w:rFonts w:eastAsia="Arial" w:cs="Arial"/>
          <w:color w:val="000000"/>
          <w:sz w:val="24"/>
          <w:szCs w:val="24"/>
          <w:lang w:eastAsia="es-ES"/>
        </w:rPr>
        <w:t>ancionador IEM-PES</w:t>
      </w:r>
      <w:r w:rsidR="00BC2EE3" w:rsidRPr="0022013B">
        <w:rPr>
          <w:rFonts w:eastAsia="Arial" w:cs="Arial"/>
          <w:color w:val="000000"/>
          <w:sz w:val="24"/>
          <w:szCs w:val="24"/>
          <w:lang w:eastAsia="es-ES"/>
        </w:rPr>
        <w:t>V</w:t>
      </w:r>
      <w:r w:rsidR="00D60644" w:rsidRPr="0022013B">
        <w:rPr>
          <w:rFonts w:eastAsia="Arial" w:cs="Arial"/>
          <w:color w:val="000000"/>
          <w:sz w:val="24"/>
          <w:szCs w:val="24"/>
          <w:lang w:eastAsia="es-ES"/>
        </w:rPr>
        <w:t>-</w:t>
      </w:r>
      <w:r w:rsidR="00FB5296" w:rsidRPr="0022013B">
        <w:rPr>
          <w:rFonts w:eastAsia="Arial" w:cs="Arial"/>
          <w:color w:val="000000"/>
          <w:sz w:val="24"/>
          <w:szCs w:val="24"/>
          <w:lang w:eastAsia="es-ES"/>
        </w:rPr>
        <w:t>21</w:t>
      </w:r>
      <w:r w:rsidR="00D60644" w:rsidRPr="0022013B">
        <w:rPr>
          <w:rFonts w:eastAsia="Arial" w:cs="Arial"/>
          <w:color w:val="000000"/>
          <w:sz w:val="24"/>
          <w:szCs w:val="24"/>
          <w:lang w:eastAsia="es-ES"/>
        </w:rPr>
        <w:t>/202</w:t>
      </w:r>
      <w:r w:rsidR="00FB5296" w:rsidRPr="0022013B">
        <w:rPr>
          <w:rFonts w:eastAsia="Arial" w:cs="Arial"/>
          <w:color w:val="000000"/>
          <w:sz w:val="24"/>
          <w:szCs w:val="24"/>
          <w:lang w:eastAsia="es-ES"/>
        </w:rPr>
        <w:t>6</w:t>
      </w:r>
      <w:r w:rsidR="00093A28" w:rsidRPr="0022013B">
        <w:rPr>
          <w:rFonts w:eastAsia="Arial" w:cs="Arial"/>
          <w:color w:val="000000"/>
          <w:sz w:val="24"/>
          <w:szCs w:val="24"/>
          <w:lang w:eastAsia="es-ES"/>
        </w:rPr>
        <w:t xml:space="preserve">. </w:t>
      </w:r>
    </w:p>
    <w:p w14:paraId="714D296E" w14:textId="77777777" w:rsidR="00247BC1" w:rsidRPr="0022013B" w:rsidRDefault="00247BC1" w:rsidP="00247BC1">
      <w:pPr>
        <w:spacing w:line="360" w:lineRule="auto"/>
        <w:jc w:val="both"/>
        <w:rPr>
          <w:rFonts w:eastAsia="Arial" w:cs="Arial"/>
          <w:b/>
          <w:iCs/>
          <w:sz w:val="24"/>
          <w:szCs w:val="24"/>
          <w:lang w:eastAsia="es-ES"/>
        </w:rPr>
      </w:pPr>
    </w:p>
    <w:p w14:paraId="383B4896" w14:textId="77777777" w:rsidR="002A3EEB" w:rsidRPr="0022013B" w:rsidRDefault="002A3EEB" w:rsidP="00247BC1">
      <w:pPr>
        <w:spacing w:line="360" w:lineRule="auto"/>
        <w:jc w:val="both"/>
        <w:rPr>
          <w:rFonts w:eastAsia="Arial" w:cs="Arial"/>
          <w:sz w:val="24"/>
          <w:szCs w:val="24"/>
          <w:lang w:eastAsia="es-ES"/>
        </w:rPr>
      </w:pPr>
      <w:r w:rsidRPr="0022013B">
        <w:rPr>
          <w:rFonts w:eastAsia="Arial" w:cs="Arial"/>
          <w:b/>
          <w:iCs/>
          <w:sz w:val="24"/>
          <w:szCs w:val="24"/>
          <w:lang w:eastAsia="es-ES"/>
        </w:rPr>
        <w:t>5. Definitividad</w:t>
      </w:r>
      <w:r w:rsidRPr="0022013B">
        <w:rPr>
          <w:rFonts w:eastAsia="Arial" w:cs="Arial"/>
          <w:b/>
          <w:sz w:val="24"/>
          <w:szCs w:val="24"/>
          <w:lang w:eastAsia="es-ES"/>
        </w:rPr>
        <w:t xml:space="preserve">. </w:t>
      </w:r>
      <w:r w:rsidR="009F0AA0" w:rsidRPr="0022013B">
        <w:rPr>
          <w:rFonts w:eastAsia="Calibri" w:cs="Arial"/>
          <w:sz w:val="24"/>
          <w:szCs w:val="24"/>
          <w:lang w:val="es-ES" w:eastAsia="es-ES"/>
        </w:rPr>
        <w:t>Se tiene por cumplido, en atención a que la normativa en materia electoral no contempla medio de impugnación alguno que deba agotarse previamente a la sustanciación del presente asunto, por el que pudiera colmarse la pretensión de</w:t>
      </w:r>
      <w:r w:rsidR="00056B1A" w:rsidRPr="0022013B">
        <w:rPr>
          <w:rFonts w:eastAsia="Calibri" w:cs="Arial"/>
          <w:sz w:val="24"/>
          <w:szCs w:val="24"/>
          <w:lang w:val="es-ES" w:eastAsia="es-ES"/>
        </w:rPr>
        <w:t xml:space="preserve"> </w:t>
      </w:r>
      <w:r w:rsidR="009F0AA0" w:rsidRPr="0022013B">
        <w:rPr>
          <w:rFonts w:eastAsia="Calibri" w:cs="Arial"/>
          <w:sz w:val="24"/>
          <w:szCs w:val="24"/>
          <w:lang w:val="es-ES" w:eastAsia="es-ES"/>
        </w:rPr>
        <w:t>l</w:t>
      </w:r>
      <w:r w:rsidR="00056B1A" w:rsidRPr="0022013B">
        <w:rPr>
          <w:rFonts w:eastAsia="Calibri" w:cs="Arial"/>
          <w:sz w:val="24"/>
          <w:szCs w:val="24"/>
          <w:lang w:val="es-ES" w:eastAsia="es-ES"/>
        </w:rPr>
        <w:t>a</w:t>
      </w:r>
      <w:r w:rsidR="009F0AA0" w:rsidRPr="0022013B">
        <w:rPr>
          <w:rFonts w:eastAsia="Calibri" w:cs="Arial"/>
          <w:sz w:val="24"/>
          <w:szCs w:val="24"/>
          <w:lang w:val="es-ES" w:eastAsia="es-ES"/>
        </w:rPr>
        <w:t xml:space="preserve"> </w:t>
      </w:r>
      <w:r w:rsidR="00A6578C" w:rsidRPr="0022013B">
        <w:rPr>
          <w:rFonts w:eastAsia="Calibri" w:cs="Arial"/>
          <w:i/>
          <w:iCs/>
          <w:sz w:val="24"/>
          <w:szCs w:val="24"/>
          <w:lang w:val="es-ES" w:eastAsia="es-ES"/>
        </w:rPr>
        <w:t>A</w:t>
      </w:r>
      <w:r w:rsidR="009F0AA0" w:rsidRPr="0022013B">
        <w:rPr>
          <w:rFonts w:eastAsia="Calibri" w:cs="Arial"/>
          <w:i/>
          <w:iCs/>
          <w:sz w:val="24"/>
          <w:szCs w:val="24"/>
          <w:lang w:val="es-ES" w:eastAsia="es-ES"/>
        </w:rPr>
        <w:t>pelante</w:t>
      </w:r>
      <w:r w:rsidR="009F0AA0" w:rsidRPr="0022013B">
        <w:rPr>
          <w:rFonts w:eastAsia="Calibri" w:cs="Arial"/>
          <w:sz w:val="24"/>
          <w:szCs w:val="24"/>
          <w:lang w:val="es-ES" w:eastAsia="es-ES"/>
        </w:rPr>
        <w:t>.</w:t>
      </w:r>
    </w:p>
    <w:p w14:paraId="555C846C" w14:textId="77777777" w:rsidR="00247BC1" w:rsidRPr="0022013B" w:rsidRDefault="00247BC1" w:rsidP="00247BC1">
      <w:pPr>
        <w:tabs>
          <w:tab w:val="left" w:pos="426"/>
        </w:tabs>
        <w:spacing w:line="360" w:lineRule="auto"/>
        <w:jc w:val="both"/>
        <w:rPr>
          <w:rFonts w:cs="Arial"/>
          <w:sz w:val="24"/>
          <w:szCs w:val="24"/>
          <w:lang w:val="es-ES_tradnl"/>
        </w:rPr>
      </w:pPr>
    </w:p>
    <w:p w14:paraId="59510C95" w14:textId="77777777" w:rsidR="00CA41D9" w:rsidRPr="0022013B" w:rsidRDefault="00CA41D9" w:rsidP="00247BC1">
      <w:pPr>
        <w:tabs>
          <w:tab w:val="left" w:pos="426"/>
        </w:tabs>
        <w:spacing w:line="360" w:lineRule="auto"/>
        <w:jc w:val="both"/>
        <w:rPr>
          <w:rFonts w:cs="Arial"/>
          <w:sz w:val="24"/>
          <w:szCs w:val="24"/>
          <w:lang w:val="es-ES_tradnl"/>
        </w:rPr>
      </w:pPr>
      <w:r w:rsidRPr="0022013B">
        <w:rPr>
          <w:rFonts w:cs="Arial"/>
          <w:sz w:val="24"/>
          <w:szCs w:val="24"/>
          <w:lang w:val="es-ES_tradnl"/>
        </w:rPr>
        <w:t xml:space="preserve">Al tenerse cumplidos los requisitos de procedencia del recurso que se resuelve y al no advertirse alguna causal de improcedencia, lo conducente es analizar el fondo de la </w:t>
      </w:r>
      <w:r w:rsidRPr="0022013B">
        <w:rPr>
          <w:rFonts w:cs="Arial"/>
          <w:i/>
          <w:iCs/>
          <w:sz w:val="24"/>
          <w:szCs w:val="24"/>
          <w:lang w:val="es-ES_tradnl"/>
        </w:rPr>
        <w:t xml:space="preserve">litis </w:t>
      </w:r>
      <w:r w:rsidRPr="0022013B">
        <w:rPr>
          <w:rFonts w:cs="Arial"/>
          <w:sz w:val="24"/>
          <w:szCs w:val="24"/>
          <w:lang w:val="es-ES_tradnl"/>
        </w:rPr>
        <w:t>planteada.</w:t>
      </w:r>
    </w:p>
    <w:p w14:paraId="155C98CF" w14:textId="77777777" w:rsidR="00247BC1" w:rsidRPr="0022013B" w:rsidRDefault="00247BC1" w:rsidP="00247BC1">
      <w:pPr>
        <w:tabs>
          <w:tab w:val="left" w:pos="426"/>
        </w:tabs>
        <w:spacing w:line="360" w:lineRule="auto"/>
        <w:jc w:val="both"/>
        <w:rPr>
          <w:rFonts w:cs="Arial"/>
          <w:sz w:val="24"/>
          <w:szCs w:val="24"/>
          <w:lang w:val="es-ES_tradnl"/>
        </w:rPr>
      </w:pPr>
    </w:p>
    <w:p w14:paraId="1C5EE729" w14:textId="77777777" w:rsidR="002A3EEB" w:rsidRPr="0022013B" w:rsidRDefault="00882E30" w:rsidP="00247BC1">
      <w:pPr>
        <w:tabs>
          <w:tab w:val="left" w:pos="1215"/>
        </w:tabs>
        <w:spacing w:line="360" w:lineRule="auto"/>
        <w:jc w:val="center"/>
        <w:rPr>
          <w:rFonts w:eastAsia="Aptos" w:cs="Arial"/>
          <w:b/>
          <w:kern w:val="2"/>
          <w:sz w:val="24"/>
          <w:szCs w:val="24"/>
          <w:bdr w:val="nil"/>
          <w:lang w:eastAsia="en-US"/>
        </w:rPr>
      </w:pPr>
      <w:r w:rsidRPr="0022013B">
        <w:rPr>
          <w:rFonts w:eastAsia="Aptos" w:cs="Arial"/>
          <w:b/>
          <w:bCs/>
          <w:kern w:val="2"/>
          <w:sz w:val="24"/>
          <w:szCs w:val="24"/>
          <w:lang w:eastAsia="en-US"/>
        </w:rPr>
        <w:t>IV</w:t>
      </w:r>
      <w:r w:rsidR="00230F41" w:rsidRPr="0022013B">
        <w:rPr>
          <w:rFonts w:eastAsia="Aptos" w:cs="Arial"/>
          <w:b/>
          <w:bCs/>
          <w:kern w:val="2"/>
          <w:sz w:val="24"/>
          <w:szCs w:val="24"/>
          <w:lang w:eastAsia="en-US"/>
        </w:rPr>
        <w:t xml:space="preserve">. </w:t>
      </w:r>
      <w:r w:rsidR="00230F41" w:rsidRPr="0022013B">
        <w:rPr>
          <w:rFonts w:eastAsia="Aptos" w:cs="Arial"/>
          <w:b/>
          <w:kern w:val="2"/>
          <w:sz w:val="24"/>
          <w:szCs w:val="24"/>
          <w:bdr w:val="nil"/>
          <w:lang w:eastAsia="en-US"/>
        </w:rPr>
        <w:t>ESTUDIO DE FONDO</w:t>
      </w:r>
    </w:p>
    <w:p w14:paraId="7FD6DEF1" w14:textId="77777777" w:rsidR="00247BC1" w:rsidRPr="0022013B" w:rsidRDefault="00247BC1" w:rsidP="00247BC1">
      <w:pPr>
        <w:tabs>
          <w:tab w:val="left" w:pos="1215"/>
        </w:tabs>
        <w:spacing w:line="360" w:lineRule="auto"/>
        <w:jc w:val="center"/>
        <w:rPr>
          <w:rFonts w:eastAsia="Aptos" w:cs="Arial"/>
          <w:b/>
          <w:kern w:val="2"/>
          <w:sz w:val="24"/>
          <w:szCs w:val="24"/>
          <w:bdr w:val="nil"/>
          <w:lang w:eastAsia="en-US"/>
        </w:rPr>
      </w:pPr>
    </w:p>
    <w:p w14:paraId="7133B597" w14:textId="77777777" w:rsidR="004A7315" w:rsidRPr="0022013B" w:rsidRDefault="00230F41" w:rsidP="00247BC1">
      <w:pPr>
        <w:pStyle w:val="Sinespaciado"/>
        <w:spacing w:line="360" w:lineRule="auto"/>
        <w:jc w:val="both"/>
        <w:rPr>
          <w:rFonts w:ascii="Arial" w:hAnsi="Arial" w:cs="Arial"/>
          <w:sz w:val="24"/>
          <w:szCs w:val="24"/>
        </w:rPr>
      </w:pPr>
      <w:r w:rsidRPr="0022013B">
        <w:rPr>
          <w:rFonts w:ascii="Arial" w:hAnsi="Arial" w:cs="Arial"/>
          <w:b/>
          <w:bCs/>
          <w:sz w:val="24"/>
          <w:szCs w:val="24"/>
          <w:lang w:val="es-ES" w:eastAsia="es-ES"/>
        </w:rPr>
        <w:t xml:space="preserve">PRIMERO. </w:t>
      </w:r>
      <w:bookmarkStart w:id="3" w:name="_Toc165917457"/>
      <w:r w:rsidR="001C65A2" w:rsidRPr="0022013B">
        <w:rPr>
          <w:rFonts w:ascii="Arial" w:hAnsi="Arial" w:cs="Arial"/>
          <w:b/>
          <w:bCs/>
          <w:sz w:val="24"/>
          <w:szCs w:val="24"/>
        </w:rPr>
        <w:t>Contexto de la controversia</w:t>
      </w:r>
      <w:bookmarkEnd w:id="3"/>
      <w:r w:rsidR="004A7315" w:rsidRPr="0022013B">
        <w:rPr>
          <w:rFonts w:ascii="Arial" w:hAnsi="Arial" w:cs="Arial"/>
          <w:b/>
          <w:bCs/>
          <w:sz w:val="24"/>
          <w:szCs w:val="24"/>
        </w:rPr>
        <w:t>.</w:t>
      </w:r>
      <w:r w:rsidR="004A7315" w:rsidRPr="0022013B">
        <w:rPr>
          <w:rFonts w:ascii="Arial" w:hAnsi="Arial" w:cs="Arial"/>
          <w:sz w:val="24"/>
          <w:szCs w:val="24"/>
        </w:rPr>
        <w:t xml:space="preserve"> </w:t>
      </w:r>
    </w:p>
    <w:p w14:paraId="67CA4D60" w14:textId="77777777" w:rsidR="00247BC1" w:rsidRPr="0022013B" w:rsidRDefault="00247BC1" w:rsidP="00247BC1">
      <w:pPr>
        <w:pStyle w:val="Sinespaciado"/>
        <w:spacing w:line="360" w:lineRule="auto"/>
        <w:jc w:val="both"/>
        <w:rPr>
          <w:rFonts w:ascii="Arial" w:hAnsi="Arial" w:cs="Arial"/>
          <w:sz w:val="24"/>
          <w:szCs w:val="24"/>
        </w:rPr>
      </w:pPr>
    </w:p>
    <w:p w14:paraId="57074EE4" w14:textId="77777777" w:rsidR="001823C1" w:rsidRPr="0022013B" w:rsidRDefault="001823C1" w:rsidP="00247BC1">
      <w:pPr>
        <w:pStyle w:val="Sinespaciado"/>
        <w:spacing w:line="360" w:lineRule="auto"/>
        <w:jc w:val="both"/>
        <w:rPr>
          <w:rFonts w:ascii="Arial" w:hAnsi="Arial" w:cs="Arial"/>
          <w:bCs/>
          <w:sz w:val="24"/>
          <w:szCs w:val="24"/>
        </w:rPr>
      </w:pPr>
      <w:r w:rsidRPr="0022013B">
        <w:rPr>
          <w:rFonts w:ascii="Arial" w:hAnsi="Arial" w:cs="Arial"/>
          <w:sz w:val="24"/>
          <w:szCs w:val="24"/>
        </w:rPr>
        <w:t xml:space="preserve">La </w:t>
      </w:r>
      <w:r w:rsidRPr="0022013B">
        <w:rPr>
          <w:rFonts w:ascii="Arial" w:hAnsi="Arial" w:cs="Arial"/>
          <w:i/>
          <w:iCs/>
          <w:sz w:val="24"/>
          <w:szCs w:val="24"/>
        </w:rPr>
        <w:t>Apelante</w:t>
      </w:r>
      <w:r w:rsidR="00436960" w:rsidRPr="0022013B">
        <w:rPr>
          <w:rFonts w:ascii="Arial" w:hAnsi="Arial" w:cs="Arial"/>
          <w:i/>
          <w:iCs/>
          <w:sz w:val="24"/>
          <w:szCs w:val="24"/>
        </w:rPr>
        <w:t xml:space="preserve"> </w:t>
      </w:r>
      <w:r w:rsidR="00436960" w:rsidRPr="0022013B">
        <w:rPr>
          <w:rFonts w:ascii="Arial" w:hAnsi="Arial" w:cs="Arial"/>
          <w:sz w:val="24"/>
          <w:szCs w:val="24"/>
        </w:rPr>
        <w:t>en su carácter de Diputada Local</w:t>
      </w:r>
      <w:r w:rsidR="00846D72" w:rsidRPr="0022013B">
        <w:rPr>
          <w:rFonts w:ascii="Arial" w:hAnsi="Arial" w:cs="Arial"/>
          <w:sz w:val="24"/>
          <w:szCs w:val="24"/>
        </w:rPr>
        <w:t xml:space="preserve"> de la</w:t>
      </w:r>
      <w:r w:rsidR="00436960" w:rsidRPr="0022013B">
        <w:rPr>
          <w:rFonts w:ascii="Arial" w:hAnsi="Arial" w:cs="Arial"/>
          <w:sz w:val="24"/>
          <w:szCs w:val="24"/>
        </w:rPr>
        <w:t xml:space="preserve"> </w:t>
      </w:r>
      <w:r w:rsidR="00436960" w:rsidRPr="0022013B">
        <w:rPr>
          <w:rFonts w:ascii="Arial" w:eastAsia="Arial" w:hAnsi="Arial" w:cs="Arial"/>
          <w:color w:val="000000"/>
          <w:sz w:val="24"/>
          <w:szCs w:val="24"/>
        </w:rPr>
        <w:t>LXXVI Legislatura del Congreso del Estado de Michoacán de Ocampo</w:t>
      </w:r>
      <w:r w:rsidR="003B02B4" w:rsidRPr="0022013B">
        <w:rPr>
          <w:rFonts w:ascii="Arial" w:hAnsi="Arial" w:cs="Arial"/>
          <w:sz w:val="24"/>
          <w:szCs w:val="24"/>
        </w:rPr>
        <w:t xml:space="preserve">, </w:t>
      </w:r>
      <w:r w:rsidRPr="0022013B">
        <w:rPr>
          <w:rFonts w:ascii="Arial" w:hAnsi="Arial" w:cs="Arial"/>
          <w:sz w:val="24"/>
          <w:szCs w:val="24"/>
        </w:rPr>
        <w:t xml:space="preserve">presentó escrito de queja en contra de </w:t>
      </w:r>
      <w:r w:rsidR="003B02B4" w:rsidRPr="0022013B">
        <w:rPr>
          <w:rFonts w:ascii="Arial" w:hAnsi="Arial" w:cs="Arial"/>
          <w:sz w:val="24"/>
          <w:szCs w:val="24"/>
        </w:rPr>
        <w:t>Iván Abdiel</w:t>
      </w:r>
      <w:r w:rsidR="00436960" w:rsidRPr="0022013B">
        <w:rPr>
          <w:rFonts w:ascii="Arial" w:hAnsi="Arial" w:cs="Arial"/>
          <w:sz w:val="24"/>
          <w:szCs w:val="24"/>
        </w:rPr>
        <w:t xml:space="preserve"> Rizo Téllez</w:t>
      </w:r>
      <w:r w:rsidRPr="0022013B">
        <w:rPr>
          <w:rFonts w:ascii="Arial" w:hAnsi="Arial" w:cs="Arial"/>
          <w:sz w:val="24"/>
          <w:szCs w:val="24"/>
        </w:rPr>
        <w:t xml:space="preserve">, </w:t>
      </w:r>
      <w:r w:rsidRPr="0022013B">
        <w:rPr>
          <w:rFonts w:ascii="Arial" w:hAnsi="Arial" w:cs="Arial"/>
          <w:bCs/>
          <w:sz w:val="24"/>
          <w:szCs w:val="24"/>
        </w:rPr>
        <w:t xml:space="preserve">por presuntos actos que </w:t>
      </w:r>
      <w:r w:rsidR="00FC5AAF" w:rsidRPr="0022013B">
        <w:rPr>
          <w:rFonts w:ascii="Arial" w:hAnsi="Arial" w:cs="Arial"/>
          <w:bCs/>
          <w:sz w:val="24"/>
          <w:szCs w:val="24"/>
        </w:rPr>
        <w:t xml:space="preserve">en su consideración </w:t>
      </w:r>
      <w:r w:rsidRPr="0022013B">
        <w:rPr>
          <w:rFonts w:ascii="Arial" w:hAnsi="Arial" w:cs="Arial"/>
          <w:bCs/>
          <w:sz w:val="24"/>
          <w:szCs w:val="24"/>
        </w:rPr>
        <w:t>contravienen la normativa electoral</w:t>
      </w:r>
      <w:r w:rsidR="007E0C27" w:rsidRPr="0022013B">
        <w:rPr>
          <w:rFonts w:ascii="Arial" w:hAnsi="Arial" w:cs="Arial"/>
          <w:bCs/>
          <w:sz w:val="24"/>
          <w:szCs w:val="24"/>
        </w:rPr>
        <w:t>.</w:t>
      </w:r>
    </w:p>
    <w:p w14:paraId="4E6A53B3" w14:textId="77777777" w:rsidR="00247BC1" w:rsidRPr="0022013B" w:rsidRDefault="00247BC1" w:rsidP="00247BC1">
      <w:pPr>
        <w:pStyle w:val="Sinespaciado"/>
        <w:spacing w:line="360" w:lineRule="auto"/>
        <w:jc w:val="both"/>
        <w:rPr>
          <w:rFonts w:ascii="Arial" w:hAnsi="Arial" w:cs="Arial"/>
          <w:bCs/>
          <w:sz w:val="24"/>
          <w:szCs w:val="24"/>
        </w:rPr>
      </w:pPr>
    </w:p>
    <w:p w14:paraId="6019CFD2" w14:textId="77777777" w:rsidR="00F04E3D" w:rsidRPr="0022013B" w:rsidRDefault="001823C1" w:rsidP="00247BC1">
      <w:pPr>
        <w:spacing w:line="360" w:lineRule="auto"/>
        <w:jc w:val="both"/>
        <w:rPr>
          <w:rFonts w:eastAsia="Calibri" w:cs="Arial"/>
          <w:sz w:val="24"/>
          <w:szCs w:val="24"/>
          <w:lang w:eastAsia="es-ES"/>
        </w:rPr>
      </w:pPr>
      <w:r w:rsidRPr="0022013B">
        <w:rPr>
          <w:rFonts w:eastAsia="Calibri" w:cs="Arial"/>
          <w:sz w:val="24"/>
          <w:szCs w:val="24"/>
          <w:lang w:val="es-ES" w:eastAsia="es-ES"/>
        </w:rPr>
        <w:lastRenderedPageBreak/>
        <w:t>La denunciante en su escrito de queja refiere de manera medular que</w:t>
      </w:r>
      <w:r w:rsidR="00720E3A" w:rsidRPr="0022013B">
        <w:rPr>
          <w:rFonts w:eastAsia="Calibri" w:cs="Arial"/>
          <w:sz w:val="24"/>
          <w:szCs w:val="24"/>
          <w:lang w:val="es-ES" w:eastAsia="es-ES"/>
        </w:rPr>
        <w:t>,</w:t>
      </w:r>
      <w:r w:rsidRPr="0022013B">
        <w:rPr>
          <w:rFonts w:eastAsia="Calibri" w:cs="Arial"/>
          <w:sz w:val="24"/>
          <w:szCs w:val="24"/>
          <w:lang w:val="es-ES" w:eastAsia="es-ES"/>
        </w:rPr>
        <w:t xml:space="preserve"> </w:t>
      </w:r>
      <w:r w:rsidR="001F44F3" w:rsidRPr="0022013B">
        <w:rPr>
          <w:rFonts w:eastAsia="Calibri" w:cs="Arial"/>
          <w:sz w:val="24"/>
          <w:szCs w:val="24"/>
          <w:lang w:eastAsia="es-ES"/>
        </w:rPr>
        <w:t xml:space="preserve">las expresiones </w:t>
      </w:r>
      <w:r w:rsidR="00686630" w:rsidRPr="0022013B">
        <w:rPr>
          <w:rFonts w:eastAsia="Calibri" w:cs="Arial"/>
          <w:sz w:val="24"/>
          <w:szCs w:val="24"/>
          <w:lang w:eastAsia="es-ES"/>
        </w:rPr>
        <w:t xml:space="preserve">fueron </w:t>
      </w:r>
      <w:r w:rsidR="001F44F3" w:rsidRPr="0022013B">
        <w:rPr>
          <w:rFonts w:eastAsia="Calibri" w:cs="Arial"/>
          <w:sz w:val="24"/>
          <w:szCs w:val="24"/>
          <w:lang w:eastAsia="es-ES"/>
        </w:rPr>
        <w:t>efectuadas por un militante de</w:t>
      </w:r>
      <w:r w:rsidR="001F44F3" w:rsidRPr="0022013B">
        <w:rPr>
          <w:rFonts w:eastAsia="Calibri" w:cs="Arial"/>
          <w:i/>
          <w:iCs/>
          <w:sz w:val="24"/>
          <w:szCs w:val="24"/>
          <w:lang w:eastAsia="es-ES"/>
        </w:rPr>
        <w:t xml:space="preserve"> </w:t>
      </w:r>
      <w:r w:rsidR="00D9173B" w:rsidRPr="0022013B">
        <w:rPr>
          <w:rFonts w:eastAsia="Calibri" w:cs="Arial"/>
          <w:i/>
          <w:iCs/>
          <w:sz w:val="24"/>
          <w:szCs w:val="24"/>
          <w:lang w:eastAsia="es-ES"/>
        </w:rPr>
        <w:t>MORENA</w:t>
      </w:r>
      <w:r w:rsidR="001F44F3" w:rsidRPr="0022013B">
        <w:rPr>
          <w:rFonts w:eastAsia="Calibri" w:cs="Arial"/>
          <w:sz w:val="24"/>
          <w:szCs w:val="24"/>
          <w:lang w:eastAsia="es-ES"/>
        </w:rPr>
        <w:t xml:space="preserve"> Iván Abdiel Rizo Téllez, en una entrevista presencial y difundida en</w:t>
      </w:r>
      <w:r w:rsidR="00E87DCC" w:rsidRPr="0022013B">
        <w:rPr>
          <w:rFonts w:eastAsia="Calibri" w:cs="Arial"/>
          <w:sz w:val="24"/>
          <w:szCs w:val="24"/>
          <w:lang w:eastAsia="es-ES"/>
        </w:rPr>
        <w:t xml:space="preserve"> la red social Facebook en</w:t>
      </w:r>
      <w:r w:rsidR="00BE776E" w:rsidRPr="0022013B">
        <w:rPr>
          <w:rFonts w:eastAsia="Calibri" w:cs="Arial"/>
          <w:sz w:val="24"/>
          <w:szCs w:val="24"/>
          <w:lang w:eastAsia="es-ES"/>
        </w:rPr>
        <w:t xml:space="preserve"> diversos</w:t>
      </w:r>
      <w:r w:rsidR="00E87DCC" w:rsidRPr="0022013B">
        <w:rPr>
          <w:rFonts w:eastAsia="Calibri" w:cs="Arial"/>
          <w:sz w:val="24"/>
          <w:szCs w:val="24"/>
          <w:lang w:eastAsia="es-ES"/>
        </w:rPr>
        <w:t xml:space="preserve"> enlaces electrónicos</w:t>
      </w:r>
      <w:r w:rsidR="00E440B7" w:rsidRPr="0022013B">
        <w:rPr>
          <w:rFonts w:eastAsia="Calibri" w:cs="Arial"/>
          <w:sz w:val="24"/>
          <w:szCs w:val="24"/>
          <w:lang w:eastAsia="es-ES"/>
        </w:rPr>
        <w:t xml:space="preserve"> que </w:t>
      </w:r>
      <w:r w:rsidR="00F04E3D" w:rsidRPr="0022013B">
        <w:rPr>
          <w:rFonts w:eastAsia="Calibri" w:cs="Arial"/>
          <w:sz w:val="24"/>
          <w:szCs w:val="24"/>
          <w:lang w:eastAsia="es-ES"/>
        </w:rPr>
        <w:t>se c</w:t>
      </w:r>
      <w:r w:rsidR="0074214A" w:rsidRPr="0022013B">
        <w:rPr>
          <w:rFonts w:eastAsia="Calibri" w:cs="Arial"/>
          <w:sz w:val="24"/>
          <w:szCs w:val="24"/>
          <w:lang w:eastAsia="es-ES"/>
        </w:rPr>
        <w:t>i</w:t>
      </w:r>
      <w:r w:rsidR="00F04E3D" w:rsidRPr="0022013B">
        <w:rPr>
          <w:rFonts w:eastAsia="Calibri" w:cs="Arial"/>
          <w:sz w:val="24"/>
          <w:szCs w:val="24"/>
          <w:lang w:eastAsia="es-ES"/>
        </w:rPr>
        <w:t>tan:</w:t>
      </w:r>
    </w:p>
    <w:p w14:paraId="5946844D" w14:textId="77777777" w:rsidR="00247BC1" w:rsidRPr="0022013B" w:rsidRDefault="00247BC1" w:rsidP="00247BC1">
      <w:pPr>
        <w:spacing w:line="360" w:lineRule="auto"/>
        <w:jc w:val="both"/>
        <w:rPr>
          <w:rFonts w:eastAsia="Calibri" w:cs="Arial"/>
          <w:sz w:val="24"/>
          <w:szCs w:val="24"/>
          <w:lang w:eastAsia="es-ES"/>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3"/>
        <w:gridCol w:w="4847"/>
      </w:tblGrid>
      <w:tr w:rsidR="00F04E3D" w:rsidRPr="0022013B" w14:paraId="4E7B2B04" w14:textId="77777777">
        <w:trPr>
          <w:tblCellSpacing w:w="20" w:type="dxa"/>
          <w:jc w:val="center"/>
        </w:trPr>
        <w:tc>
          <w:tcPr>
            <w:tcW w:w="643" w:type="dxa"/>
            <w:shd w:val="clear" w:color="auto" w:fill="BFBFBF"/>
          </w:tcPr>
          <w:p w14:paraId="014E7616" w14:textId="77777777" w:rsidR="00F04E3D" w:rsidRPr="0022013B" w:rsidRDefault="00F04E3D" w:rsidP="00ED2FAD">
            <w:pPr>
              <w:spacing w:after="240"/>
              <w:jc w:val="both"/>
              <w:rPr>
                <w:rFonts w:eastAsia="Calibri" w:cs="Arial"/>
                <w:sz w:val="20"/>
                <w:szCs w:val="20"/>
                <w:lang w:eastAsia="es-ES"/>
              </w:rPr>
            </w:pPr>
            <w:r w:rsidRPr="0022013B">
              <w:rPr>
                <w:rFonts w:eastAsia="Calibri" w:cs="Arial"/>
                <w:sz w:val="20"/>
                <w:szCs w:val="20"/>
                <w:lang w:eastAsia="es-ES"/>
              </w:rPr>
              <w:t>Cvo</w:t>
            </w:r>
          </w:p>
        </w:tc>
        <w:tc>
          <w:tcPr>
            <w:tcW w:w="4787" w:type="dxa"/>
            <w:shd w:val="clear" w:color="auto" w:fill="BFBFBF"/>
          </w:tcPr>
          <w:p w14:paraId="3A14E3FD" w14:textId="77777777" w:rsidR="00F04E3D" w:rsidRPr="0022013B" w:rsidRDefault="00F04E3D" w:rsidP="00ED2FAD">
            <w:pPr>
              <w:spacing w:after="240"/>
              <w:jc w:val="both"/>
              <w:rPr>
                <w:rFonts w:eastAsia="Calibri" w:cs="Arial"/>
                <w:sz w:val="20"/>
                <w:szCs w:val="20"/>
                <w:lang w:eastAsia="es-ES"/>
              </w:rPr>
            </w:pPr>
            <w:r w:rsidRPr="0022013B">
              <w:rPr>
                <w:rFonts w:eastAsia="Calibri" w:cs="Arial"/>
                <w:sz w:val="20"/>
                <w:szCs w:val="20"/>
                <w:lang w:eastAsia="es-ES"/>
              </w:rPr>
              <w:t xml:space="preserve">Enlace </w:t>
            </w:r>
          </w:p>
        </w:tc>
      </w:tr>
      <w:tr w:rsidR="00F04E3D" w:rsidRPr="0022013B" w14:paraId="4436E00A" w14:textId="77777777">
        <w:trPr>
          <w:tblCellSpacing w:w="20" w:type="dxa"/>
          <w:jc w:val="center"/>
        </w:trPr>
        <w:tc>
          <w:tcPr>
            <w:tcW w:w="643" w:type="dxa"/>
          </w:tcPr>
          <w:p w14:paraId="662E100B" w14:textId="77777777" w:rsidR="00F04E3D" w:rsidRPr="0022013B" w:rsidRDefault="00F04E3D" w:rsidP="00ED2FAD">
            <w:pPr>
              <w:spacing w:after="240"/>
              <w:jc w:val="both"/>
              <w:rPr>
                <w:rFonts w:eastAsia="Calibri" w:cs="Arial"/>
                <w:sz w:val="20"/>
                <w:szCs w:val="20"/>
                <w:lang w:eastAsia="es-ES"/>
              </w:rPr>
            </w:pPr>
            <w:r w:rsidRPr="0022013B">
              <w:rPr>
                <w:rFonts w:eastAsia="Calibri" w:cs="Arial"/>
                <w:sz w:val="20"/>
                <w:szCs w:val="20"/>
                <w:lang w:eastAsia="es-ES"/>
              </w:rPr>
              <w:t>1</w:t>
            </w:r>
          </w:p>
        </w:tc>
        <w:tc>
          <w:tcPr>
            <w:tcW w:w="4787" w:type="dxa"/>
          </w:tcPr>
          <w:p w14:paraId="102A5CCD" w14:textId="77777777" w:rsidR="00F04E3D" w:rsidRPr="0022013B" w:rsidRDefault="00F04E3D" w:rsidP="00ED2FAD">
            <w:pPr>
              <w:spacing w:after="240"/>
              <w:jc w:val="both"/>
              <w:rPr>
                <w:rFonts w:eastAsia="Calibri" w:cs="Arial"/>
                <w:sz w:val="20"/>
                <w:szCs w:val="20"/>
                <w:lang w:eastAsia="es-ES"/>
              </w:rPr>
            </w:pPr>
            <w:r w:rsidRPr="006A15A0">
              <w:rPr>
                <w:rFonts w:eastAsia="Calibri" w:cs="Arial"/>
                <w:sz w:val="20"/>
                <w:szCs w:val="20"/>
                <w:lang w:eastAsia="es-ES"/>
              </w:rPr>
              <w:t>https://www.facebook.com/share/v/1CxRdxNG9T/</w:t>
            </w:r>
            <w:r w:rsidRPr="0022013B">
              <w:rPr>
                <w:rFonts w:eastAsia="Calibri" w:cs="Arial"/>
                <w:sz w:val="20"/>
                <w:szCs w:val="20"/>
                <w:lang w:eastAsia="es-ES"/>
              </w:rPr>
              <w:t xml:space="preserve"> </w:t>
            </w:r>
          </w:p>
        </w:tc>
      </w:tr>
      <w:tr w:rsidR="00F04E3D" w:rsidRPr="0022013B" w14:paraId="4970213F" w14:textId="77777777">
        <w:trPr>
          <w:tblCellSpacing w:w="20" w:type="dxa"/>
          <w:jc w:val="center"/>
        </w:trPr>
        <w:tc>
          <w:tcPr>
            <w:tcW w:w="643" w:type="dxa"/>
          </w:tcPr>
          <w:p w14:paraId="083DC8FC" w14:textId="77777777" w:rsidR="00F04E3D" w:rsidRPr="0022013B" w:rsidRDefault="00F04E3D" w:rsidP="00ED2FAD">
            <w:pPr>
              <w:spacing w:after="240"/>
              <w:jc w:val="both"/>
              <w:rPr>
                <w:rFonts w:eastAsia="Calibri" w:cs="Arial"/>
                <w:sz w:val="20"/>
                <w:szCs w:val="20"/>
                <w:lang w:eastAsia="es-ES"/>
              </w:rPr>
            </w:pPr>
            <w:r w:rsidRPr="0022013B">
              <w:rPr>
                <w:rFonts w:eastAsia="Calibri" w:cs="Arial"/>
                <w:sz w:val="20"/>
                <w:szCs w:val="20"/>
                <w:lang w:eastAsia="es-ES"/>
              </w:rPr>
              <w:t>2</w:t>
            </w:r>
          </w:p>
        </w:tc>
        <w:tc>
          <w:tcPr>
            <w:tcW w:w="4787" w:type="dxa"/>
          </w:tcPr>
          <w:p w14:paraId="45542DDC" w14:textId="77777777" w:rsidR="00F04E3D" w:rsidRPr="0022013B" w:rsidRDefault="00F04E3D" w:rsidP="00ED2FAD">
            <w:pPr>
              <w:spacing w:after="240"/>
              <w:jc w:val="both"/>
              <w:rPr>
                <w:rFonts w:eastAsia="Calibri" w:cs="Arial"/>
                <w:sz w:val="20"/>
                <w:szCs w:val="20"/>
                <w:lang w:eastAsia="es-ES"/>
              </w:rPr>
            </w:pPr>
            <w:r w:rsidRPr="006A15A0">
              <w:rPr>
                <w:rFonts w:eastAsia="Calibri" w:cs="Arial"/>
                <w:sz w:val="20"/>
                <w:szCs w:val="20"/>
                <w:lang w:eastAsia="es-ES"/>
              </w:rPr>
              <w:t>https://www.facebook.com/share/v/1DF1PvFjQb/</w:t>
            </w:r>
            <w:r w:rsidRPr="0022013B">
              <w:rPr>
                <w:rFonts w:eastAsia="Calibri" w:cs="Arial"/>
                <w:sz w:val="20"/>
                <w:szCs w:val="20"/>
                <w:lang w:eastAsia="es-ES"/>
              </w:rPr>
              <w:t xml:space="preserve"> </w:t>
            </w:r>
          </w:p>
        </w:tc>
      </w:tr>
      <w:tr w:rsidR="00F04E3D" w:rsidRPr="0022013B" w14:paraId="26A39FCF" w14:textId="77777777">
        <w:trPr>
          <w:tblCellSpacing w:w="20" w:type="dxa"/>
          <w:jc w:val="center"/>
        </w:trPr>
        <w:tc>
          <w:tcPr>
            <w:tcW w:w="643" w:type="dxa"/>
          </w:tcPr>
          <w:p w14:paraId="6DB83CEF" w14:textId="77777777" w:rsidR="00F04E3D" w:rsidRPr="0022013B" w:rsidRDefault="00F04E3D" w:rsidP="00ED2FAD">
            <w:pPr>
              <w:spacing w:after="240"/>
              <w:jc w:val="both"/>
              <w:rPr>
                <w:rFonts w:eastAsia="Calibri" w:cs="Arial"/>
                <w:sz w:val="20"/>
                <w:szCs w:val="20"/>
                <w:lang w:eastAsia="es-ES"/>
              </w:rPr>
            </w:pPr>
            <w:r w:rsidRPr="0022013B">
              <w:rPr>
                <w:rFonts w:eastAsia="Calibri" w:cs="Arial"/>
                <w:sz w:val="20"/>
                <w:szCs w:val="20"/>
                <w:lang w:eastAsia="es-ES"/>
              </w:rPr>
              <w:t>3</w:t>
            </w:r>
          </w:p>
        </w:tc>
        <w:tc>
          <w:tcPr>
            <w:tcW w:w="4787" w:type="dxa"/>
          </w:tcPr>
          <w:p w14:paraId="50068EDD" w14:textId="77777777" w:rsidR="00F04E3D" w:rsidRPr="0022013B" w:rsidRDefault="00F04E3D" w:rsidP="00ED2FAD">
            <w:pPr>
              <w:spacing w:after="240"/>
              <w:jc w:val="both"/>
              <w:rPr>
                <w:rFonts w:eastAsia="Calibri" w:cs="Arial"/>
                <w:sz w:val="20"/>
                <w:szCs w:val="20"/>
                <w:lang w:eastAsia="es-ES"/>
              </w:rPr>
            </w:pPr>
            <w:r w:rsidRPr="006A15A0">
              <w:rPr>
                <w:rFonts w:eastAsia="Calibri" w:cs="Arial"/>
                <w:sz w:val="20"/>
                <w:szCs w:val="20"/>
                <w:lang w:eastAsia="es-ES"/>
              </w:rPr>
              <w:t>https://www.facebook.com/share/p/17xz7TotUJ/</w:t>
            </w:r>
            <w:r w:rsidRPr="0022013B">
              <w:rPr>
                <w:rFonts w:eastAsia="Calibri" w:cs="Arial"/>
                <w:sz w:val="20"/>
                <w:szCs w:val="20"/>
                <w:lang w:eastAsia="es-ES"/>
              </w:rPr>
              <w:t xml:space="preserve"> </w:t>
            </w:r>
          </w:p>
        </w:tc>
      </w:tr>
      <w:tr w:rsidR="00F04E3D" w:rsidRPr="0022013B" w14:paraId="0D21F228" w14:textId="77777777">
        <w:trPr>
          <w:tblCellSpacing w:w="20" w:type="dxa"/>
          <w:jc w:val="center"/>
        </w:trPr>
        <w:tc>
          <w:tcPr>
            <w:tcW w:w="643" w:type="dxa"/>
          </w:tcPr>
          <w:p w14:paraId="6E3694C6" w14:textId="77777777" w:rsidR="00F04E3D" w:rsidRPr="0022013B" w:rsidRDefault="00686630" w:rsidP="00ED2FAD">
            <w:pPr>
              <w:spacing w:after="240"/>
              <w:jc w:val="both"/>
              <w:rPr>
                <w:rFonts w:eastAsia="Calibri" w:cs="Arial"/>
                <w:sz w:val="20"/>
                <w:szCs w:val="20"/>
                <w:lang w:eastAsia="es-ES"/>
              </w:rPr>
            </w:pPr>
            <w:r w:rsidRPr="0022013B">
              <w:rPr>
                <w:rFonts w:eastAsia="Calibri" w:cs="Arial"/>
                <w:sz w:val="20"/>
                <w:szCs w:val="20"/>
                <w:lang w:eastAsia="es-ES"/>
              </w:rPr>
              <w:t>4</w:t>
            </w:r>
          </w:p>
        </w:tc>
        <w:tc>
          <w:tcPr>
            <w:tcW w:w="4787" w:type="dxa"/>
          </w:tcPr>
          <w:p w14:paraId="3EF66232" w14:textId="77777777" w:rsidR="00F04E3D" w:rsidRPr="0022013B" w:rsidRDefault="00F04E3D" w:rsidP="00ED2FAD">
            <w:pPr>
              <w:spacing w:after="240"/>
              <w:jc w:val="both"/>
              <w:rPr>
                <w:rFonts w:eastAsia="Calibri" w:cs="Arial"/>
                <w:sz w:val="20"/>
                <w:szCs w:val="20"/>
                <w:lang w:eastAsia="es-ES"/>
              </w:rPr>
            </w:pPr>
            <w:r w:rsidRPr="006A15A0">
              <w:rPr>
                <w:rFonts w:eastAsia="Calibri" w:cs="Arial"/>
                <w:sz w:val="20"/>
                <w:szCs w:val="20"/>
                <w:lang w:eastAsia="es-ES"/>
              </w:rPr>
              <w:t>https://www.facebook.com/share/v/18gme9TAav/</w:t>
            </w:r>
            <w:r w:rsidRPr="0022013B">
              <w:rPr>
                <w:rFonts w:eastAsia="Calibri" w:cs="Arial"/>
                <w:sz w:val="20"/>
                <w:szCs w:val="20"/>
                <w:lang w:eastAsia="es-ES"/>
              </w:rPr>
              <w:t xml:space="preserve"> </w:t>
            </w:r>
          </w:p>
        </w:tc>
      </w:tr>
    </w:tbl>
    <w:p w14:paraId="6A53A1C6" w14:textId="77777777" w:rsidR="00890BBC" w:rsidRPr="0022013B" w:rsidRDefault="00890BBC" w:rsidP="00ED2FAD">
      <w:pPr>
        <w:spacing w:after="240" w:line="360" w:lineRule="auto"/>
        <w:jc w:val="both"/>
        <w:rPr>
          <w:rFonts w:eastAsia="Calibri" w:cs="Arial"/>
          <w:sz w:val="24"/>
          <w:szCs w:val="24"/>
          <w:lang w:eastAsia="es-ES"/>
        </w:rPr>
      </w:pPr>
    </w:p>
    <w:p w14:paraId="25722071" w14:textId="77777777" w:rsidR="00F04E3D" w:rsidRPr="0022013B" w:rsidRDefault="00591E9B" w:rsidP="00ED2FAD">
      <w:pPr>
        <w:spacing w:after="240" w:line="360" w:lineRule="auto"/>
        <w:jc w:val="both"/>
        <w:rPr>
          <w:rFonts w:eastAsia="Calibri" w:cs="Arial"/>
          <w:sz w:val="24"/>
          <w:szCs w:val="24"/>
          <w:lang w:eastAsia="es-ES"/>
        </w:rPr>
      </w:pPr>
      <w:r w:rsidRPr="0022013B">
        <w:rPr>
          <w:rFonts w:eastAsia="Calibri" w:cs="Arial"/>
          <w:sz w:val="24"/>
          <w:szCs w:val="24"/>
          <w:lang w:eastAsia="es-ES"/>
        </w:rPr>
        <w:t>Bajo los perfiles y títulos siguientes:</w:t>
      </w:r>
    </w:p>
    <w:p w14:paraId="26535E07" w14:textId="77777777" w:rsidR="00591E9B" w:rsidRPr="0022013B" w:rsidRDefault="00591E9B" w:rsidP="00ED2FAD">
      <w:pPr>
        <w:numPr>
          <w:ilvl w:val="0"/>
          <w:numId w:val="43"/>
        </w:numPr>
        <w:spacing w:after="240" w:line="360" w:lineRule="auto"/>
        <w:jc w:val="both"/>
        <w:rPr>
          <w:rFonts w:eastAsia="Calibri" w:cs="Arial"/>
          <w:sz w:val="24"/>
          <w:szCs w:val="24"/>
          <w:lang w:eastAsia="es-ES"/>
        </w:rPr>
      </w:pPr>
      <w:r w:rsidRPr="0022013B">
        <w:rPr>
          <w:b/>
          <w:bCs/>
          <w:sz w:val="24"/>
          <w:szCs w:val="24"/>
        </w:rPr>
        <w:t>Periódico La Redacción</w:t>
      </w:r>
      <w:r w:rsidRPr="0022013B">
        <w:rPr>
          <w:sz w:val="24"/>
          <w:szCs w:val="24"/>
        </w:rPr>
        <w:t>, bajo el título: #La Piedad</w:t>
      </w:r>
      <w:r w:rsidR="002B63EA" w:rsidRPr="0022013B">
        <w:rPr>
          <w:sz w:val="24"/>
          <w:szCs w:val="24"/>
        </w:rPr>
        <w:t xml:space="preserve"> </w:t>
      </w:r>
      <w:r w:rsidRPr="0022013B">
        <w:rPr>
          <w:sz w:val="24"/>
          <w:szCs w:val="24"/>
        </w:rPr>
        <w:t>#Morena</w:t>
      </w:r>
      <w:r w:rsidR="002B63EA" w:rsidRPr="0022013B">
        <w:rPr>
          <w:sz w:val="24"/>
          <w:szCs w:val="24"/>
        </w:rPr>
        <w:t xml:space="preserve"> </w:t>
      </w:r>
      <w:r w:rsidRPr="0022013B">
        <w:rPr>
          <w:sz w:val="24"/>
          <w:szCs w:val="24"/>
        </w:rPr>
        <w:t>#RuedaDePrensa</w:t>
      </w:r>
      <w:r w:rsidR="002B63EA" w:rsidRPr="0022013B">
        <w:rPr>
          <w:sz w:val="24"/>
          <w:szCs w:val="24"/>
        </w:rPr>
        <w:t xml:space="preserve"> </w:t>
      </w:r>
      <w:r w:rsidRPr="0022013B">
        <w:rPr>
          <w:sz w:val="24"/>
          <w:szCs w:val="24"/>
        </w:rPr>
        <w:t xml:space="preserve">#política. </w:t>
      </w:r>
    </w:p>
    <w:p w14:paraId="674AF740" w14:textId="77777777" w:rsidR="00591E9B" w:rsidRPr="0022013B" w:rsidRDefault="00591E9B" w:rsidP="00ED2FAD">
      <w:pPr>
        <w:numPr>
          <w:ilvl w:val="0"/>
          <w:numId w:val="43"/>
        </w:numPr>
        <w:spacing w:after="240" w:line="360" w:lineRule="auto"/>
        <w:jc w:val="both"/>
        <w:rPr>
          <w:rFonts w:eastAsia="Calibri" w:cs="Arial"/>
          <w:sz w:val="24"/>
          <w:szCs w:val="24"/>
          <w:lang w:eastAsia="es-ES"/>
        </w:rPr>
      </w:pPr>
      <w:r w:rsidRPr="0022013B">
        <w:rPr>
          <w:b/>
          <w:bCs/>
          <w:sz w:val="24"/>
          <w:szCs w:val="24"/>
        </w:rPr>
        <w:t>Info Metrópoli Noticias</w:t>
      </w:r>
      <w:r w:rsidRPr="0022013B">
        <w:rPr>
          <w:sz w:val="24"/>
          <w:szCs w:val="24"/>
        </w:rPr>
        <w:t>, bajo el título: "Con croquetas pide respeto Iván Rizo al gobernador Alfredo Ramírez Bedolla, a la diputada Melba Albavera y al alcalde de Yurécuaro, Moisés Navarro".</w:t>
      </w:r>
    </w:p>
    <w:p w14:paraId="41FC41BE" w14:textId="77777777" w:rsidR="00F77577" w:rsidRPr="0022013B" w:rsidRDefault="0074214A" w:rsidP="00247BC1">
      <w:pPr>
        <w:spacing w:line="360" w:lineRule="auto"/>
        <w:jc w:val="both"/>
        <w:rPr>
          <w:rFonts w:eastAsia="Calibri" w:cs="Arial"/>
          <w:sz w:val="24"/>
          <w:szCs w:val="24"/>
          <w:lang w:eastAsia="es-ES"/>
        </w:rPr>
      </w:pPr>
      <w:r w:rsidRPr="0022013B">
        <w:rPr>
          <w:rFonts w:eastAsia="Calibri" w:cs="Arial"/>
          <w:sz w:val="24"/>
          <w:szCs w:val="24"/>
          <w:lang w:eastAsia="es-ES"/>
        </w:rPr>
        <w:t>En los que</w:t>
      </w:r>
      <w:r w:rsidR="00890BBC" w:rsidRPr="0022013B">
        <w:rPr>
          <w:rFonts w:eastAsia="Calibri" w:cs="Arial"/>
          <w:sz w:val="24"/>
          <w:szCs w:val="24"/>
          <w:lang w:eastAsia="es-ES"/>
        </w:rPr>
        <w:t>,</w:t>
      </w:r>
      <w:r w:rsidRPr="0022013B">
        <w:rPr>
          <w:rFonts w:eastAsia="Calibri" w:cs="Arial"/>
          <w:sz w:val="24"/>
          <w:szCs w:val="24"/>
          <w:lang w:eastAsia="es-ES"/>
        </w:rPr>
        <w:t xml:space="preserve"> a decir de la quejosa -</w:t>
      </w:r>
      <w:r w:rsidRPr="0022013B">
        <w:rPr>
          <w:rFonts w:eastAsia="Calibri" w:cs="Arial"/>
          <w:i/>
          <w:iCs/>
          <w:sz w:val="24"/>
          <w:szCs w:val="24"/>
          <w:lang w:eastAsia="es-ES"/>
        </w:rPr>
        <w:t xml:space="preserve">Apelante-, </w:t>
      </w:r>
      <w:r w:rsidR="003E18F6" w:rsidRPr="0022013B">
        <w:rPr>
          <w:rFonts w:eastAsia="Calibri" w:cs="Arial"/>
          <w:sz w:val="24"/>
          <w:szCs w:val="24"/>
          <w:lang w:eastAsia="es-ES"/>
        </w:rPr>
        <w:t>las publicaciones de la entrevista de los días dieciséis y diecisiete de junio, en la red social Facebook</w:t>
      </w:r>
      <w:r w:rsidR="00F77577" w:rsidRPr="0022013B">
        <w:rPr>
          <w:rFonts w:eastAsia="Calibri" w:cs="Arial"/>
          <w:sz w:val="24"/>
          <w:szCs w:val="24"/>
          <w:lang w:eastAsia="es-ES"/>
        </w:rPr>
        <w:t>, se trata de una expresión que no es neutral</w:t>
      </w:r>
      <w:r w:rsidR="00200AFF" w:rsidRPr="0022013B">
        <w:rPr>
          <w:rFonts w:eastAsia="Calibri" w:cs="Arial"/>
          <w:sz w:val="24"/>
          <w:szCs w:val="24"/>
          <w:lang w:eastAsia="es-ES"/>
        </w:rPr>
        <w:t>,</w:t>
      </w:r>
      <w:r w:rsidR="00F77577" w:rsidRPr="0022013B">
        <w:rPr>
          <w:rFonts w:eastAsia="Calibri" w:cs="Arial"/>
          <w:sz w:val="24"/>
          <w:szCs w:val="24"/>
          <w:lang w:eastAsia="es-ES"/>
        </w:rPr>
        <w:t xml:space="preserve"> sino que se dirige a una legisladora mujer en ejercicio del cargo diputada local en la LXXVI Legislatura del Congreso del Estado de Michoacán, representando al Distrito 01 con cabecera en La Piedad, Michoacán, en un contexto de descalificación pública, frente a 2 servidores públicos (</w:t>
      </w:r>
      <w:r w:rsidR="00890BBC" w:rsidRPr="0022013B">
        <w:rPr>
          <w:rFonts w:eastAsia="Calibri" w:cs="Arial"/>
          <w:sz w:val="24"/>
          <w:szCs w:val="24"/>
          <w:lang w:eastAsia="es-ES"/>
        </w:rPr>
        <w:t>h</w:t>
      </w:r>
      <w:r w:rsidR="00F77577" w:rsidRPr="0022013B">
        <w:rPr>
          <w:rFonts w:eastAsia="Calibri" w:cs="Arial"/>
          <w:sz w:val="24"/>
          <w:szCs w:val="24"/>
          <w:lang w:eastAsia="es-ES"/>
        </w:rPr>
        <w:t>ombres), Rogelio Zarazúa Sánchez</w:t>
      </w:r>
      <w:r w:rsidR="00AA7929" w:rsidRPr="0022013B">
        <w:rPr>
          <w:rFonts w:eastAsia="Calibri" w:cs="Arial"/>
          <w:sz w:val="24"/>
          <w:szCs w:val="24"/>
          <w:lang w:eastAsia="es-ES"/>
        </w:rPr>
        <w:t>,</w:t>
      </w:r>
      <w:r w:rsidR="00F77577" w:rsidRPr="0022013B">
        <w:rPr>
          <w:rFonts w:eastAsia="Calibri" w:cs="Arial"/>
          <w:sz w:val="24"/>
          <w:szCs w:val="24"/>
          <w:lang w:eastAsia="es-ES"/>
        </w:rPr>
        <w:t xml:space="preserve"> titular de la Secretaría de Comunicaciones y Obras Públicas (SCOP) del Gobierno de Michoacán y el presidente municipal de Yurécuaro, Michoacán, Moisés Navarro Arellano.</w:t>
      </w:r>
    </w:p>
    <w:p w14:paraId="0572FAA8" w14:textId="77777777" w:rsidR="00247BC1" w:rsidRPr="0022013B" w:rsidRDefault="00247BC1" w:rsidP="00247BC1">
      <w:pPr>
        <w:spacing w:line="360" w:lineRule="auto"/>
        <w:jc w:val="both"/>
        <w:rPr>
          <w:rFonts w:eastAsia="Calibri" w:cs="Arial"/>
          <w:sz w:val="24"/>
          <w:szCs w:val="24"/>
          <w:lang w:eastAsia="es-ES"/>
        </w:rPr>
      </w:pPr>
    </w:p>
    <w:p w14:paraId="2706B056" w14:textId="77777777" w:rsidR="00200AFF" w:rsidRPr="0022013B" w:rsidRDefault="00200AFF" w:rsidP="00247BC1">
      <w:pPr>
        <w:spacing w:line="360" w:lineRule="auto"/>
        <w:jc w:val="both"/>
        <w:rPr>
          <w:rFonts w:eastAsia="Calibri" w:cs="Arial"/>
          <w:sz w:val="24"/>
          <w:szCs w:val="24"/>
          <w:lang w:eastAsia="es-ES"/>
        </w:rPr>
      </w:pPr>
      <w:r w:rsidRPr="0022013B">
        <w:rPr>
          <w:rFonts w:eastAsia="Calibri" w:cs="Arial"/>
          <w:sz w:val="24"/>
          <w:szCs w:val="24"/>
          <w:lang w:eastAsia="es-ES"/>
        </w:rPr>
        <w:t xml:space="preserve">De igual forma, afecta </w:t>
      </w:r>
      <w:r w:rsidR="00E44027" w:rsidRPr="0022013B">
        <w:rPr>
          <w:rFonts w:eastAsia="Calibri" w:cs="Arial"/>
          <w:sz w:val="24"/>
          <w:szCs w:val="24"/>
          <w:lang w:eastAsia="es-ES"/>
        </w:rPr>
        <w:t>su dignidad como representante popular, ya que dicha frase: "Croquetera del Gobernador", es despectiva y sugiere subordinación política indebida (como si recibiera "favores" o beneficios a cambio de obediencia), lo cual impacta directamente en su reputación y en su dignidad pública</w:t>
      </w:r>
      <w:r w:rsidR="00890BBC" w:rsidRPr="0022013B">
        <w:rPr>
          <w:rFonts w:eastAsia="Calibri" w:cs="Arial"/>
          <w:sz w:val="24"/>
          <w:szCs w:val="24"/>
          <w:lang w:eastAsia="es-ES"/>
        </w:rPr>
        <w:t>,</w:t>
      </w:r>
      <w:r w:rsidR="00E44027" w:rsidRPr="0022013B">
        <w:rPr>
          <w:rFonts w:eastAsia="Calibri" w:cs="Arial"/>
          <w:sz w:val="24"/>
          <w:szCs w:val="24"/>
          <w:lang w:eastAsia="es-ES"/>
        </w:rPr>
        <w:t xml:space="preserve"> así como su imagen pública, ya que dicha frase: es despectiva o </w:t>
      </w:r>
      <w:r w:rsidR="00F8418D" w:rsidRPr="0022013B">
        <w:rPr>
          <w:rFonts w:eastAsia="Calibri" w:cs="Arial"/>
          <w:sz w:val="24"/>
          <w:szCs w:val="24"/>
          <w:lang w:eastAsia="es-ES"/>
        </w:rPr>
        <w:t>burlesca</w:t>
      </w:r>
      <w:r w:rsidR="00E44027" w:rsidRPr="0022013B">
        <w:rPr>
          <w:rFonts w:eastAsia="Calibri" w:cs="Arial"/>
          <w:sz w:val="24"/>
          <w:szCs w:val="24"/>
          <w:lang w:eastAsia="es-ES"/>
        </w:rPr>
        <w:t xml:space="preserve"> que sugiere dependencia política o económica del gobernador, en lugar de autonomía.</w:t>
      </w:r>
    </w:p>
    <w:p w14:paraId="46A79AA6" w14:textId="77777777" w:rsidR="00E87DCC" w:rsidRPr="0022013B" w:rsidRDefault="00702D90" w:rsidP="00ED2FAD">
      <w:pPr>
        <w:spacing w:after="240" w:line="360" w:lineRule="auto"/>
        <w:jc w:val="both"/>
        <w:rPr>
          <w:rFonts w:eastAsia="Calibri" w:cs="Arial"/>
          <w:b/>
          <w:bCs/>
          <w:sz w:val="24"/>
          <w:szCs w:val="24"/>
          <w:lang w:eastAsia="es-ES"/>
        </w:rPr>
      </w:pPr>
      <w:r w:rsidRPr="0022013B">
        <w:rPr>
          <w:rFonts w:eastAsia="Calibri" w:cs="Arial"/>
          <w:b/>
          <w:bCs/>
          <w:sz w:val="24"/>
          <w:szCs w:val="24"/>
          <w:lang w:eastAsia="es-ES"/>
        </w:rPr>
        <w:lastRenderedPageBreak/>
        <w:t xml:space="preserve">Acta de verificación de los enlaces electrónicos ofrecidos </w:t>
      </w:r>
      <w:r w:rsidR="00A875B9" w:rsidRPr="0022013B">
        <w:rPr>
          <w:rFonts w:eastAsia="Calibri" w:cs="Arial"/>
          <w:b/>
          <w:bCs/>
          <w:sz w:val="24"/>
          <w:szCs w:val="24"/>
          <w:lang w:eastAsia="es-ES"/>
        </w:rPr>
        <w:t>por la quejosa:</w:t>
      </w: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3"/>
        <w:gridCol w:w="4138"/>
        <w:gridCol w:w="1418"/>
        <w:gridCol w:w="2835"/>
      </w:tblGrid>
      <w:tr w:rsidR="00A875B9" w:rsidRPr="0022013B" w14:paraId="2E453243" w14:textId="77777777" w:rsidTr="00AB3494">
        <w:trPr>
          <w:tblHeader/>
          <w:tblCellSpacing w:w="20" w:type="dxa"/>
        </w:trPr>
        <w:tc>
          <w:tcPr>
            <w:tcW w:w="9014" w:type="dxa"/>
            <w:gridSpan w:val="4"/>
            <w:shd w:val="clear" w:color="auto" w:fill="BFBFBF"/>
            <w:vAlign w:val="center"/>
          </w:tcPr>
          <w:p w14:paraId="26E4B01E" w14:textId="77777777" w:rsidR="00A875B9" w:rsidRPr="0022013B" w:rsidRDefault="00B006D0" w:rsidP="00AB3494">
            <w:pPr>
              <w:jc w:val="center"/>
              <w:rPr>
                <w:rFonts w:ascii="Arial Narrow" w:eastAsia="Calibri" w:hAnsi="Arial Narrow" w:cs="Arial"/>
                <w:b/>
                <w:bCs/>
                <w:sz w:val="20"/>
                <w:szCs w:val="20"/>
                <w:lang w:eastAsia="es-ES"/>
              </w:rPr>
            </w:pPr>
            <w:r w:rsidRPr="0022013B">
              <w:rPr>
                <w:rFonts w:ascii="Arial Narrow" w:eastAsia="Calibri" w:hAnsi="Arial Narrow" w:cs="Arial"/>
                <w:b/>
                <w:bCs/>
                <w:sz w:val="20"/>
                <w:szCs w:val="20"/>
                <w:lang w:eastAsia="es-ES"/>
              </w:rPr>
              <w:t>ACTA DE VERIFICACIÓN IEM-OFI-523/2026</w:t>
            </w:r>
          </w:p>
        </w:tc>
      </w:tr>
      <w:tr w:rsidR="00A775EF" w:rsidRPr="0022013B" w14:paraId="2A8AB00C" w14:textId="77777777" w:rsidTr="00AB3494">
        <w:trPr>
          <w:tblHeader/>
          <w:tblCellSpacing w:w="20" w:type="dxa"/>
        </w:trPr>
        <w:tc>
          <w:tcPr>
            <w:tcW w:w="643" w:type="dxa"/>
            <w:shd w:val="clear" w:color="auto" w:fill="BFBFBF"/>
            <w:vAlign w:val="center"/>
          </w:tcPr>
          <w:p w14:paraId="2FA5F322" w14:textId="77777777" w:rsidR="00A775EF" w:rsidRPr="0022013B" w:rsidRDefault="00A775EF" w:rsidP="00AB3494">
            <w:pPr>
              <w:jc w:val="center"/>
              <w:rPr>
                <w:rFonts w:ascii="Arial Narrow" w:eastAsia="Calibri" w:hAnsi="Arial Narrow" w:cs="Arial"/>
                <w:b/>
                <w:bCs/>
                <w:sz w:val="20"/>
                <w:szCs w:val="20"/>
                <w:lang w:eastAsia="es-ES"/>
              </w:rPr>
            </w:pPr>
            <w:r w:rsidRPr="0022013B">
              <w:rPr>
                <w:rFonts w:ascii="Arial Narrow" w:eastAsia="Calibri" w:hAnsi="Arial Narrow" w:cs="Arial"/>
                <w:b/>
                <w:bCs/>
                <w:sz w:val="20"/>
                <w:szCs w:val="20"/>
                <w:lang w:eastAsia="es-ES"/>
              </w:rPr>
              <w:t>Cvo</w:t>
            </w:r>
          </w:p>
        </w:tc>
        <w:tc>
          <w:tcPr>
            <w:tcW w:w="4098" w:type="dxa"/>
            <w:shd w:val="clear" w:color="auto" w:fill="BFBFBF"/>
            <w:vAlign w:val="center"/>
          </w:tcPr>
          <w:p w14:paraId="0C6D1B13" w14:textId="77777777" w:rsidR="00A775EF" w:rsidRPr="0022013B" w:rsidRDefault="00A775EF" w:rsidP="00AB3494">
            <w:pPr>
              <w:jc w:val="center"/>
              <w:rPr>
                <w:rFonts w:ascii="Arial Narrow" w:eastAsia="Calibri" w:hAnsi="Arial Narrow" w:cs="Arial"/>
                <w:b/>
                <w:bCs/>
                <w:sz w:val="20"/>
                <w:szCs w:val="20"/>
                <w:lang w:eastAsia="es-ES"/>
              </w:rPr>
            </w:pPr>
            <w:r w:rsidRPr="0022013B">
              <w:rPr>
                <w:rFonts w:ascii="Arial Narrow" w:eastAsia="Calibri" w:hAnsi="Arial Narrow" w:cs="Arial"/>
                <w:b/>
                <w:bCs/>
                <w:sz w:val="20"/>
                <w:szCs w:val="20"/>
                <w:lang w:eastAsia="es-ES"/>
              </w:rPr>
              <w:t>Enlace</w:t>
            </w:r>
          </w:p>
        </w:tc>
        <w:tc>
          <w:tcPr>
            <w:tcW w:w="1378" w:type="dxa"/>
            <w:shd w:val="clear" w:color="auto" w:fill="BFBFBF"/>
            <w:vAlign w:val="center"/>
          </w:tcPr>
          <w:p w14:paraId="50B45276" w14:textId="77777777" w:rsidR="00A775EF" w:rsidRPr="0022013B" w:rsidRDefault="00A775EF" w:rsidP="00AB3494">
            <w:pPr>
              <w:jc w:val="center"/>
              <w:rPr>
                <w:rFonts w:ascii="Arial Narrow" w:eastAsia="Calibri" w:hAnsi="Arial Narrow" w:cs="Arial"/>
                <w:b/>
                <w:bCs/>
                <w:sz w:val="20"/>
                <w:szCs w:val="20"/>
                <w:lang w:eastAsia="es-ES"/>
              </w:rPr>
            </w:pPr>
            <w:r w:rsidRPr="0022013B">
              <w:rPr>
                <w:rFonts w:ascii="Arial Narrow" w:eastAsia="Calibri" w:hAnsi="Arial Narrow" w:cs="Arial"/>
                <w:b/>
                <w:bCs/>
                <w:sz w:val="20"/>
                <w:szCs w:val="20"/>
                <w:lang w:eastAsia="es-ES"/>
              </w:rPr>
              <w:t>Perfil</w:t>
            </w:r>
          </w:p>
        </w:tc>
        <w:tc>
          <w:tcPr>
            <w:tcW w:w="2775" w:type="dxa"/>
            <w:shd w:val="clear" w:color="auto" w:fill="BFBFBF"/>
            <w:vAlign w:val="center"/>
          </w:tcPr>
          <w:p w14:paraId="30CC594D" w14:textId="77777777" w:rsidR="00A775EF" w:rsidRPr="0022013B" w:rsidRDefault="00AD335C" w:rsidP="00AB3494">
            <w:pPr>
              <w:jc w:val="both"/>
              <w:rPr>
                <w:rFonts w:ascii="Arial Narrow" w:eastAsia="Calibri" w:hAnsi="Arial Narrow" w:cs="Arial"/>
                <w:b/>
                <w:bCs/>
                <w:sz w:val="20"/>
                <w:szCs w:val="20"/>
                <w:lang w:eastAsia="es-ES"/>
              </w:rPr>
            </w:pPr>
            <w:r w:rsidRPr="0022013B">
              <w:rPr>
                <w:rFonts w:ascii="Arial Narrow" w:eastAsia="Calibri" w:hAnsi="Arial Narrow" w:cs="Arial"/>
                <w:b/>
                <w:bCs/>
                <w:sz w:val="20"/>
                <w:szCs w:val="20"/>
                <w:lang w:eastAsia="es-ES"/>
              </w:rPr>
              <w:t>Contenido</w:t>
            </w:r>
          </w:p>
        </w:tc>
      </w:tr>
      <w:tr w:rsidR="00A775EF" w:rsidRPr="0022013B" w14:paraId="76253983" w14:textId="77777777" w:rsidTr="00AB3494">
        <w:trPr>
          <w:tblCellSpacing w:w="20" w:type="dxa"/>
        </w:trPr>
        <w:tc>
          <w:tcPr>
            <w:tcW w:w="643" w:type="dxa"/>
            <w:vAlign w:val="center"/>
          </w:tcPr>
          <w:p w14:paraId="2590845E" w14:textId="77777777" w:rsidR="00A775EF" w:rsidRPr="0022013B" w:rsidRDefault="00A775EF" w:rsidP="00AB3494">
            <w:pPr>
              <w:jc w:val="center"/>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1</w:t>
            </w:r>
          </w:p>
        </w:tc>
        <w:tc>
          <w:tcPr>
            <w:tcW w:w="4098" w:type="dxa"/>
            <w:vAlign w:val="center"/>
          </w:tcPr>
          <w:p w14:paraId="3432D2FB" w14:textId="77777777" w:rsidR="00A775EF" w:rsidRPr="0022013B" w:rsidRDefault="00E440B7" w:rsidP="00AB3494">
            <w:pPr>
              <w:jc w:val="center"/>
              <w:rPr>
                <w:rFonts w:ascii="Arial Narrow" w:eastAsia="Calibri" w:hAnsi="Arial Narrow" w:cs="Arial"/>
                <w:sz w:val="20"/>
                <w:szCs w:val="20"/>
                <w:lang w:eastAsia="es-ES"/>
              </w:rPr>
            </w:pPr>
            <w:r w:rsidRPr="006A15A0">
              <w:rPr>
                <w:rFonts w:ascii="Arial Narrow" w:eastAsia="Calibri" w:hAnsi="Arial Narrow" w:cs="Arial"/>
                <w:sz w:val="20"/>
                <w:szCs w:val="20"/>
                <w:lang w:eastAsia="es-ES"/>
              </w:rPr>
              <w:t>https://www.facebook.com/share/v/1CxRdxNG9T/</w:t>
            </w:r>
          </w:p>
        </w:tc>
        <w:tc>
          <w:tcPr>
            <w:tcW w:w="1378" w:type="dxa"/>
            <w:vAlign w:val="center"/>
          </w:tcPr>
          <w:p w14:paraId="1CD4AFF1" w14:textId="77777777" w:rsidR="00A775EF" w:rsidRPr="0022013B" w:rsidRDefault="006E68B5" w:rsidP="00AB3494">
            <w:pPr>
              <w:jc w:val="center"/>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No se encontró</w:t>
            </w:r>
          </w:p>
        </w:tc>
        <w:tc>
          <w:tcPr>
            <w:tcW w:w="2775" w:type="dxa"/>
            <w:vAlign w:val="center"/>
          </w:tcPr>
          <w:p w14:paraId="266E7257" w14:textId="77777777" w:rsidR="00A775EF" w:rsidRPr="0022013B" w:rsidRDefault="00A775EF"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No se encontró la publicación</w:t>
            </w:r>
          </w:p>
        </w:tc>
      </w:tr>
      <w:tr w:rsidR="00BF26F4" w:rsidRPr="0022013B" w14:paraId="7DFEDA6D" w14:textId="77777777" w:rsidTr="00AB3494">
        <w:trPr>
          <w:tblCellSpacing w:w="20" w:type="dxa"/>
        </w:trPr>
        <w:tc>
          <w:tcPr>
            <w:tcW w:w="643" w:type="dxa"/>
            <w:vAlign w:val="center"/>
          </w:tcPr>
          <w:p w14:paraId="0D1C427D" w14:textId="77777777" w:rsidR="00BF26F4" w:rsidRPr="0022013B" w:rsidRDefault="00BF26F4" w:rsidP="00AB3494">
            <w:pPr>
              <w:jc w:val="center"/>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2</w:t>
            </w:r>
          </w:p>
        </w:tc>
        <w:tc>
          <w:tcPr>
            <w:tcW w:w="4098" w:type="dxa"/>
            <w:vAlign w:val="center"/>
          </w:tcPr>
          <w:p w14:paraId="102F7E78" w14:textId="77777777" w:rsidR="00BF26F4" w:rsidRPr="0022013B" w:rsidRDefault="00E440B7" w:rsidP="00AB3494">
            <w:pPr>
              <w:jc w:val="center"/>
              <w:rPr>
                <w:rFonts w:ascii="Arial Narrow" w:eastAsia="Calibri" w:hAnsi="Arial Narrow" w:cs="Arial"/>
                <w:sz w:val="20"/>
                <w:szCs w:val="20"/>
                <w:lang w:eastAsia="es-ES"/>
              </w:rPr>
            </w:pPr>
            <w:r w:rsidRPr="006A15A0">
              <w:rPr>
                <w:rFonts w:ascii="Arial Narrow" w:eastAsia="Calibri" w:hAnsi="Arial Narrow" w:cs="Arial"/>
                <w:sz w:val="20"/>
                <w:szCs w:val="20"/>
                <w:lang w:eastAsia="es-ES"/>
              </w:rPr>
              <w:t>https://www.facebook.com/share/v/1DF1PvFjQb/</w:t>
            </w:r>
          </w:p>
        </w:tc>
        <w:tc>
          <w:tcPr>
            <w:tcW w:w="1378" w:type="dxa"/>
            <w:vAlign w:val="center"/>
          </w:tcPr>
          <w:p w14:paraId="091378E5" w14:textId="77777777" w:rsidR="00BF26F4" w:rsidRPr="0022013B" w:rsidRDefault="00BF26F4" w:rsidP="00AB3494">
            <w:pPr>
              <w:jc w:val="center"/>
              <w:rPr>
                <w:rFonts w:ascii="Arial Narrow" w:eastAsia="Calibri" w:hAnsi="Arial Narrow" w:cs="Arial"/>
                <w:b/>
                <w:bCs/>
                <w:sz w:val="20"/>
                <w:szCs w:val="20"/>
                <w:lang w:eastAsia="es-ES"/>
              </w:rPr>
            </w:pPr>
            <w:r w:rsidRPr="0022013B">
              <w:rPr>
                <w:rFonts w:ascii="Arial Narrow" w:eastAsia="Calibri" w:hAnsi="Arial Narrow" w:cs="Arial"/>
                <w:sz w:val="20"/>
                <w:szCs w:val="20"/>
                <w:lang w:eastAsia="es-ES"/>
              </w:rPr>
              <w:t>No se encontró</w:t>
            </w:r>
          </w:p>
        </w:tc>
        <w:tc>
          <w:tcPr>
            <w:tcW w:w="2775" w:type="dxa"/>
            <w:vAlign w:val="center"/>
          </w:tcPr>
          <w:p w14:paraId="4B119E9D"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No se encontró la publicación</w:t>
            </w:r>
          </w:p>
        </w:tc>
      </w:tr>
      <w:tr w:rsidR="00BF26F4" w:rsidRPr="0022013B" w14:paraId="770B8BA2" w14:textId="77777777" w:rsidTr="00AB3494">
        <w:trPr>
          <w:tblCellSpacing w:w="20" w:type="dxa"/>
        </w:trPr>
        <w:tc>
          <w:tcPr>
            <w:tcW w:w="643" w:type="dxa"/>
            <w:vAlign w:val="center"/>
          </w:tcPr>
          <w:p w14:paraId="350E8F4B" w14:textId="77777777" w:rsidR="00BF26F4" w:rsidRPr="0022013B" w:rsidRDefault="00BF26F4" w:rsidP="00AB3494">
            <w:pPr>
              <w:jc w:val="center"/>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3</w:t>
            </w:r>
          </w:p>
        </w:tc>
        <w:tc>
          <w:tcPr>
            <w:tcW w:w="4098" w:type="dxa"/>
            <w:vAlign w:val="center"/>
          </w:tcPr>
          <w:p w14:paraId="0A9C084A" w14:textId="77777777" w:rsidR="00BF26F4" w:rsidRPr="0022013B" w:rsidRDefault="00E440B7" w:rsidP="00AB3494">
            <w:pPr>
              <w:jc w:val="center"/>
              <w:rPr>
                <w:rFonts w:ascii="Arial Narrow" w:eastAsia="Calibri" w:hAnsi="Arial Narrow" w:cs="Arial"/>
                <w:sz w:val="20"/>
                <w:szCs w:val="20"/>
                <w:lang w:eastAsia="es-ES"/>
              </w:rPr>
            </w:pPr>
            <w:r w:rsidRPr="006A15A0">
              <w:rPr>
                <w:rFonts w:ascii="Arial Narrow" w:eastAsia="Calibri" w:hAnsi="Arial Narrow" w:cs="Arial"/>
                <w:sz w:val="20"/>
                <w:szCs w:val="20"/>
                <w:lang w:eastAsia="es-ES"/>
              </w:rPr>
              <w:t>https://www.facebook.com/share/p/17xz7TotUJ/</w:t>
            </w:r>
          </w:p>
        </w:tc>
        <w:tc>
          <w:tcPr>
            <w:tcW w:w="1378" w:type="dxa"/>
            <w:vAlign w:val="center"/>
          </w:tcPr>
          <w:p w14:paraId="1EF6C2C5" w14:textId="77777777" w:rsidR="00BF26F4" w:rsidRPr="0022013B" w:rsidRDefault="00BF26F4" w:rsidP="00AB3494">
            <w:pPr>
              <w:jc w:val="center"/>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El imparcial ZR</w:t>
            </w:r>
          </w:p>
        </w:tc>
        <w:tc>
          <w:tcPr>
            <w:tcW w:w="2775" w:type="dxa"/>
            <w:vAlign w:val="center"/>
          </w:tcPr>
          <w:p w14:paraId="7B9AC8C5"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#LaPiedad #RumboAl2027</w:t>
            </w:r>
          </w:p>
          <w:p w14:paraId="7C151929" w14:textId="77777777" w:rsidR="00BF26F4" w:rsidRPr="0022013B" w:rsidRDefault="00BF26F4" w:rsidP="00AB3494">
            <w:pPr>
              <w:jc w:val="both"/>
              <w:rPr>
                <w:rFonts w:ascii="Arial Narrow" w:eastAsia="Calibri" w:hAnsi="Arial Narrow" w:cs="Arial"/>
                <w:sz w:val="20"/>
                <w:szCs w:val="20"/>
                <w:lang w:eastAsia="es-ES"/>
              </w:rPr>
            </w:pPr>
          </w:p>
          <w:p w14:paraId="507333CD"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Iván Rizo acusa intervención del Gobierno estatal en proceso. interno de Morena rumbo a 2027</w:t>
            </w:r>
          </w:p>
          <w:p w14:paraId="6E972DB1"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 xml:space="preserve">El líder morenista Iván Rizo Tellez hizo un llamado al gobernador de </w:t>
            </w:r>
            <w:r w:rsidRPr="0022013B">
              <w:rPr>
                <w:rFonts w:ascii="Arial Narrow" w:eastAsia="Calibri" w:hAnsi="Arial Narrow" w:cs="Arial"/>
                <w:b/>
                <w:bCs/>
                <w:sz w:val="20"/>
                <w:szCs w:val="20"/>
                <w:lang w:eastAsia="es-ES"/>
              </w:rPr>
              <w:t>#Michoacán</w:t>
            </w:r>
            <w:r w:rsidRPr="0022013B">
              <w:rPr>
                <w:rFonts w:ascii="Arial Narrow" w:eastAsia="Calibri" w:hAnsi="Arial Narrow" w:cs="Arial"/>
                <w:sz w:val="20"/>
                <w:szCs w:val="20"/>
                <w:lang w:eastAsia="es-ES"/>
              </w:rPr>
              <w:t>, Alfredo Ramírez Bedolla para que se mantenga al margen del proceso interno de selección de candidatos de Morena rumbo a las elecciones de 2027.</w:t>
            </w:r>
          </w:p>
          <w:p w14:paraId="38C0C08F" w14:textId="77777777" w:rsidR="00AB3494" w:rsidRPr="0022013B" w:rsidRDefault="00AB3494" w:rsidP="00AB3494">
            <w:pPr>
              <w:jc w:val="both"/>
              <w:rPr>
                <w:rFonts w:ascii="Arial Narrow" w:eastAsia="Calibri" w:hAnsi="Arial Narrow" w:cs="Arial"/>
                <w:sz w:val="20"/>
                <w:szCs w:val="20"/>
                <w:lang w:eastAsia="es-ES"/>
              </w:rPr>
            </w:pPr>
          </w:p>
          <w:p w14:paraId="55A7FF18"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Durante sus declaraciones, Rizo denunció que presuntamente se está configurando una "elección de Estado", al señalar que ya existen perfiles favorecidos dentro del movimiento.</w:t>
            </w:r>
          </w:p>
          <w:p w14:paraId="28F2310F" w14:textId="77777777" w:rsidR="00AB3494" w:rsidRPr="0022013B" w:rsidRDefault="00AB3494" w:rsidP="00AB3494">
            <w:pPr>
              <w:jc w:val="both"/>
              <w:rPr>
                <w:rFonts w:ascii="Arial Narrow" w:eastAsia="Calibri" w:hAnsi="Arial Narrow" w:cs="Arial"/>
                <w:sz w:val="20"/>
                <w:szCs w:val="20"/>
                <w:lang w:eastAsia="es-ES"/>
              </w:rPr>
            </w:pPr>
          </w:p>
          <w:p w14:paraId="6E50D128"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 xml:space="preserve">Asimismo, calificó como "croqueteros" a diversos actores políticos, entre ellos Melba Albavera, </w:t>
            </w:r>
            <w:r w:rsidR="00890BBC" w:rsidRPr="0022013B">
              <w:rPr>
                <w:rFonts w:ascii="Arial Narrow" w:eastAsia="Calibri" w:hAnsi="Arial Narrow" w:cs="Arial"/>
                <w:sz w:val="20"/>
                <w:szCs w:val="20"/>
                <w:lang w:eastAsia="es-ES"/>
              </w:rPr>
              <w:t>a</w:t>
            </w:r>
            <w:r w:rsidRPr="0022013B">
              <w:rPr>
                <w:rFonts w:ascii="Arial Narrow" w:eastAsia="Calibri" w:hAnsi="Arial Narrow" w:cs="Arial"/>
                <w:sz w:val="20"/>
                <w:szCs w:val="20"/>
                <w:lang w:eastAsia="es-ES"/>
              </w:rPr>
              <w:t>l alcalde de Yurécuaro, Moisés Navarro, y al funcionario estatal Rogelio Zarazúa.</w:t>
            </w:r>
          </w:p>
          <w:p w14:paraId="2D74DB07" w14:textId="77777777" w:rsidR="00AB3494" w:rsidRPr="0022013B" w:rsidRDefault="00AB3494" w:rsidP="00AB3494">
            <w:pPr>
              <w:jc w:val="both"/>
              <w:rPr>
                <w:rFonts w:ascii="Arial Narrow" w:eastAsia="Calibri" w:hAnsi="Arial Narrow" w:cs="Arial"/>
                <w:sz w:val="20"/>
                <w:szCs w:val="20"/>
                <w:lang w:eastAsia="es-ES"/>
              </w:rPr>
            </w:pPr>
          </w:p>
          <w:p w14:paraId="770359CE"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El morenista también acusó el presunto uso de recursos públicos para promover aspiraciones políticas anticipadas, por lo que anunció que presentarán denuncias ante el Instituto Electoral de Michoacán (IEM) y las instancias correspondientes.</w:t>
            </w:r>
          </w:p>
          <w:p w14:paraId="569931DD" w14:textId="77777777" w:rsidR="00AB3494" w:rsidRPr="0022013B" w:rsidRDefault="00AB3494" w:rsidP="00AB3494">
            <w:pPr>
              <w:jc w:val="both"/>
              <w:rPr>
                <w:rFonts w:ascii="Arial Narrow" w:eastAsia="Calibri" w:hAnsi="Arial Narrow" w:cs="Arial"/>
                <w:sz w:val="20"/>
                <w:szCs w:val="20"/>
                <w:lang w:eastAsia="es-ES"/>
              </w:rPr>
            </w:pPr>
          </w:p>
          <w:p w14:paraId="4E1AD934"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Finalmente, reiteró que su principal exigencia es que el Gobierno del Estado no intervenga en el proceso interno del partido y se garantice equidad para todos los aspirantes.</w:t>
            </w:r>
          </w:p>
        </w:tc>
      </w:tr>
      <w:tr w:rsidR="00BF26F4" w:rsidRPr="0022013B" w14:paraId="533FC1F8" w14:textId="77777777" w:rsidTr="00AB3494">
        <w:trPr>
          <w:tblCellSpacing w:w="20" w:type="dxa"/>
        </w:trPr>
        <w:tc>
          <w:tcPr>
            <w:tcW w:w="643" w:type="dxa"/>
            <w:vAlign w:val="center"/>
          </w:tcPr>
          <w:p w14:paraId="10F8CDB3" w14:textId="77777777" w:rsidR="00BF26F4" w:rsidRPr="0022013B" w:rsidRDefault="00A94179" w:rsidP="00AB3494">
            <w:pPr>
              <w:jc w:val="center"/>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4</w:t>
            </w:r>
          </w:p>
        </w:tc>
        <w:tc>
          <w:tcPr>
            <w:tcW w:w="4098" w:type="dxa"/>
            <w:vAlign w:val="center"/>
          </w:tcPr>
          <w:p w14:paraId="33F80BA4" w14:textId="77777777" w:rsidR="00A94179" w:rsidRPr="0022013B" w:rsidRDefault="00A94179" w:rsidP="00AB3494">
            <w:pPr>
              <w:jc w:val="center"/>
              <w:rPr>
                <w:rFonts w:ascii="Arial Narrow" w:eastAsia="Calibri" w:hAnsi="Arial Narrow" w:cs="Arial"/>
                <w:sz w:val="20"/>
                <w:szCs w:val="20"/>
                <w:lang w:eastAsia="es-ES"/>
              </w:rPr>
            </w:pPr>
            <w:r w:rsidRPr="006A15A0">
              <w:rPr>
                <w:rFonts w:ascii="Arial Narrow" w:eastAsia="Calibri" w:hAnsi="Arial Narrow" w:cs="Arial"/>
                <w:sz w:val="20"/>
                <w:szCs w:val="20"/>
                <w:lang w:eastAsia="es-ES"/>
              </w:rPr>
              <w:t>https://www.facebook.com/share/v/18gme9TAav/</w:t>
            </w:r>
          </w:p>
        </w:tc>
        <w:tc>
          <w:tcPr>
            <w:tcW w:w="1378" w:type="dxa"/>
            <w:vAlign w:val="center"/>
          </w:tcPr>
          <w:p w14:paraId="4DE37495" w14:textId="77777777" w:rsidR="00BF26F4" w:rsidRPr="0022013B" w:rsidRDefault="00BF26F4" w:rsidP="00AB3494">
            <w:pPr>
              <w:jc w:val="center"/>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No se encontró</w:t>
            </w:r>
          </w:p>
        </w:tc>
        <w:tc>
          <w:tcPr>
            <w:tcW w:w="2775" w:type="dxa"/>
            <w:vAlign w:val="center"/>
          </w:tcPr>
          <w:p w14:paraId="29FC6873" w14:textId="77777777" w:rsidR="00BF26F4" w:rsidRPr="0022013B" w:rsidRDefault="00BF26F4" w:rsidP="00AB3494">
            <w:pPr>
              <w:jc w:val="both"/>
              <w:rPr>
                <w:rFonts w:ascii="Arial Narrow" w:eastAsia="Calibri" w:hAnsi="Arial Narrow" w:cs="Arial"/>
                <w:sz w:val="20"/>
                <w:szCs w:val="20"/>
                <w:lang w:eastAsia="es-ES"/>
              </w:rPr>
            </w:pPr>
            <w:r w:rsidRPr="0022013B">
              <w:rPr>
                <w:rFonts w:ascii="Arial Narrow" w:eastAsia="Calibri" w:hAnsi="Arial Narrow" w:cs="Arial"/>
                <w:sz w:val="20"/>
                <w:szCs w:val="20"/>
                <w:lang w:eastAsia="es-ES"/>
              </w:rPr>
              <w:t>No se encontró publicación</w:t>
            </w:r>
          </w:p>
        </w:tc>
      </w:tr>
    </w:tbl>
    <w:p w14:paraId="500117CA" w14:textId="77777777" w:rsidR="00890BBC" w:rsidRPr="0022013B" w:rsidRDefault="00890BBC" w:rsidP="00ED2FAD">
      <w:pPr>
        <w:pStyle w:val="Sinespaciado"/>
        <w:spacing w:after="240" w:line="360" w:lineRule="auto"/>
        <w:jc w:val="both"/>
        <w:rPr>
          <w:rFonts w:ascii="Arial" w:hAnsi="Arial" w:cs="Arial"/>
          <w:b/>
          <w:bCs/>
          <w:sz w:val="24"/>
          <w:szCs w:val="24"/>
        </w:rPr>
      </w:pPr>
    </w:p>
    <w:p w14:paraId="54FA9246" w14:textId="77777777" w:rsidR="001823C1" w:rsidRPr="0022013B" w:rsidRDefault="00EC633E" w:rsidP="00247BC1">
      <w:pPr>
        <w:pStyle w:val="Sinespaciado"/>
        <w:spacing w:line="360" w:lineRule="auto"/>
        <w:jc w:val="both"/>
        <w:rPr>
          <w:rFonts w:ascii="Arial" w:hAnsi="Arial" w:cs="Arial"/>
          <w:b/>
          <w:bCs/>
          <w:sz w:val="24"/>
          <w:szCs w:val="24"/>
        </w:rPr>
      </w:pPr>
      <w:r w:rsidRPr="0022013B">
        <w:rPr>
          <w:rFonts w:ascii="Arial" w:hAnsi="Arial" w:cs="Arial"/>
          <w:b/>
          <w:bCs/>
          <w:sz w:val="24"/>
          <w:szCs w:val="24"/>
        </w:rPr>
        <w:t xml:space="preserve">Determinación de la </w:t>
      </w:r>
      <w:r w:rsidRPr="0022013B">
        <w:rPr>
          <w:rFonts w:ascii="Arial" w:hAnsi="Arial" w:cs="Arial"/>
          <w:b/>
          <w:bCs/>
          <w:i/>
          <w:iCs/>
          <w:sz w:val="24"/>
          <w:szCs w:val="24"/>
        </w:rPr>
        <w:t>autoridad responsable</w:t>
      </w:r>
      <w:r w:rsidRPr="0022013B">
        <w:rPr>
          <w:rFonts w:ascii="Arial" w:hAnsi="Arial" w:cs="Arial"/>
          <w:b/>
          <w:bCs/>
          <w:sz w:val="24"/>
          <w:szCs w:val="24"/>
        </w:rPr>
        <w:t xml:space="preserve"> </w:t>
      </w:r>
    </w:p>
    <w:p w14:paraId="2BCA64DE" w14:textId="77777777" w:rsidR="00247BC1" w:rsidRPr="0022013B" w:rsidRDefault="00247BC1" w:rsidP="00247BC1">
      <w:pPr>
        <w:pStyle w:val="Sinespaciado"/>
        <w:spacing w:line="360" w:lineRule="auto"/>
        <w:jc w:val="both"/>
        <w:rPr>
          <w:rFonts w:ascii="Arial" w:hAnsi="Arial" w:cs="Arial"/>
          <w:b/>
          <w:bCs/>
          <w:sz w:val="24"/>
          <w:szCs w:val="24"/>
        </w:rPr>
      </w:pPr>
    </w:p>
    <w:p w14:paraId="0E8C5F89" w14:textId="77777777" w:rsidR="007B5D00" w:rsidRPr="0022013B" w:rsidRDefault="00535CB5" w:rsidP="00247BC1">
      <w:pPr>
        <w:spacing w:line="360" w:lineRule="auto"/>
        <w:jc w:val="both"/>
        <w:rPr>
          <w:rFonts w:cs="Arial"/>
          <w:sz w:val="24"/>
          <w:szCs w:val="24"/>
        </w:rPr>
      </w:pPr>
      <w:r w:rsidRPr="0022013B">
        <w:rPr>
          <w:rFonts w:cs="Arial"/>
          <w:sz w:val="24"/>
          <w:szCs w:val="24"/>
        </w:rPr>
        <w:t xml:space="preserve">En el caso, la </w:t>
      </w:r>
      <w:r w:rsidRPr="0022013B">
        <w:rPr>
          <w:rFonts w:cs="Arial"/>
          <w:i/>
          <w:iCs/>
          <w:sz w:val="24"/>
          <w:szCs w:val="24"/>
        </w:rPr>
        <w:t>autoridad responsable</w:t>
      </w:r>
      <w:r w:rsidRPr="0022013B">
        <w:rPr>
          <w:rFonts w:cs="Arial"/>
          <w:sz w:val="24"/>
          <w:szCs w:val="24"/>
        </w:rPr>
        <w:t xml:space="preserve"> consideró que</w:t>
      </w:r>
      <w:r w:rsidR="00890BBC" w:rsidRPr="0022013B">
        <w:rPr>
          <w:rFonts w:cs="Arial"/>
          <w:sz w:val="24"/>
          <w:szCs w:val="24"/>
        </w:rPr>
        <w:t>,</w:t>
      </w:r>
      <w:r w:rsidR="00140024" w:rsidRPr="0022013B">
        <w:rPr>
          <w:rFonts w:cs="Arial"/>
          <w:sz w:val="24"/>
          <w:szCs w:val="24"/>
        </w:rPr>
        <w:t xml:space="preserve"> de los element</w:t>
      </w:r>
      <w:r w:rsidR="008B5D44" w:rsidRPr="0022013B">
        <w:rPr>
          <w:rFonts w:cs="Arial"/>
          <w:sz w:val="24"/>
          <w:szCs w:val="24"/>
        </w:rPr>
        <w:t xml:space="preserve">os aportados y de las diversas diligencias de investigación realizados por la </w:t>
      </w:r>
      <w:r w:rsidR="008B5D44" w:rsidRPr="0022013B">
        <w:rPr>
          <w:rFonts w:cs="Arial"/>
          <w:i/>
          <w:iCs/>
          <w:sz w:val="24"/>
          <w:szCs w:val="24"/>
        </w:rPr>
        <w:t>autoridad responsable</w:t>
      </w:r>
      <w:r w:rsidR="00140024" w:rsidRPr="0022013B">
        <w:rPr>
          <w:rFonts w:cs="Arial"/>
          <w:sz w:val="24"/>
          <w:szCs w:val="24"/>
        </w:rPr>
        <w:t xml:space="preserve">, se </w:t>
      </w:r>
      <w:r w:rsidR="008B5D44" w:rsidRPr="0022013B">
        <w:rPr>
          <w:rFonts w:cs="Arial"/>
          <w:sz w:val="24"/>
          <w:szCs w:val="24"/>
        </w:rPr>
        <w:t xml:space="preserve">arribó a la conclusión de </w:t>
      </w:r>
      <w:r w:rsidR="00140024" w:rsidRPr="0022013B">
        <w:rPr>
          <w:rFonts w:cs="Arial"/>
          <w:sz w:val="24"/>
          <w:szCs w:val="24"/>
        </w:rPr>
        <w:t>que</w:t>
      </w:r>
      <w:r w:rsidR="000C794C" w:rsidRPr="0022013B">
        <w:rPr>
          <w:rFonts w:cs="Arial"/>
          <w:sz w:val="24"/>
          <w:szCs w:val="24"/>
        </w:rPr>
        <w:t>,</w:t>
      </w:r>
      <w:r w:rsidR="00140024" w:rsidRPr="0022013B">
        <w:rPr>
          <w:rFonts w:cs="Arial"/>
          <w:sz w:val="24"/>
          <w:szCs w:val="24"/>
        </w:rPr>
        <w:t xml:space="preserve"> tanto la </w:t>
      </w:r>
      <w:r w:rsidR="008B5D44" w:rsidRPr="0022013B">
        <w:rPr>
          <w:rFonts w:cs="Arial"/>
          <w:i/>
          <w:iCs/>
          <w:sz w:val="24"/>
          <w:szCs w:val="24"/>
        </w:rPr>
        <w:t xml:space="preserve">Apelante </w:t>
      </w:r>
      <w:r w:rsidR="00140024" w:rsidRPr="0022013B">
        <w:rPr>
          <w:rFonts w:cs="Arial"/>
          <w:sz w:val="24"/>
          <w:szCs w:val="24"/>
        </w:rPr>
        <w:t xml:space="preserve">como el ciudadano Iván Abdiel Rizo Téllez </w:t>
      </w:r>
      <w:r w:rsidR="00DB7B16" w:rsidRPr="0022013B">
        <w:rPr>
          <w:rFonts w:cs="Arial"/>
          <w:sz w:val="24"/>
          <w:szCs w:val="24"/>
        </w:rPr>
        <w:t xml:space="preserve">son </w:t>
      </w:r>
      <w:r w:rsidR="00140024" w:rsidRPr="0022013B">
        <w:rPr>
          <w:rFonts w:cs="Arial"/>
          <w:sz w:val="24"/>
          <w:szCs w:val="24"/>
        </w:rPr>
        <w:t xml:space="preserve">militantes de </w:t>
      </w:r>
      <w:r w:rsidR="00140024" w:rsidRPr="0022013B">
        <w:rPr>
          <w:rFonts w:cs="Arial"/>
          <w:i/>
          <w:iCs/>
          <w:sz w:val="24"/>
          <w:szCs w:val="24"/>
        </w:rPr>
        <w:t>MORENA</w:t>
      </w:r>
      <w:r w:rsidR="00DB7B16" w:rsidRPr="0022013B">
        <w:rPr>
          <w:rFonts w:cs="Arial"/>
          <w:sz w:val="24"/>
          <w:szCs w:val="24"/>
        </w:rPr>
        <w:t>, por lo que</w:t>
      </w:r>
      <w:r w:rsidR="000C794C" w:rsidRPr="0022013B">
        <w:rPr>
          <w:rFonts w:cs="Arial"/>
          <w:sz w:val="24"/>
          <w:szCs w:val="24"/>
        </w:rPr>
        <w:t>,</w:t>
      </w:r>
      <w:r w:rsidR="00DB7B16" w:rsidRPr="0022013B">
        <w:rPr>
          <w:rFonts w:cs="Arial"/>
          <w:sz w:val="24"/>
          <w:szCs w:val="24"/>
        </w:rPr>
        <w:t xml:space="preserve"> </w:t>
      </w:r>
      <w:r w:rsidR="00DB7B16" w:rsidRPr="0022013B">
        <w:rPr>
          <w:rFonts w:cs="Arial"/>
          <w:sz w:val="24"/>
          <w:szCs w:val="24"/>
        </w:rPr>
        <w:lastRenderedPageBreak/>
        <w:t>atendiendo a la calidad de las partes</w:t>
      </w:r>
      <w:r w:rsidR="007B5D00" w:rsidRPr="0022013B">
        <w:rPr>
          <w:rFonts w:cs="Arial"/>
          <w:sz w:val="24"/>
          <w:szCs w:val="24"/>
        </w:rPr>
        <w:t>,</w:t>
      </w:r>
      <w:r w:rsidR="00DB7B16" w:rsidRPr="0022013B">
        <w:rPr>
          <w:rFonts w:cs="Arial"/>
          <w:sz w:val="24"/>
          <w:szCs w:val="24"/>
        </w:rPr>
        <w:t xml:space="preserve"> a la naturaleza de los hechos denunciados y al vínculo que éstos guardan con la esfera interna del partido político </w:t>
      </w:r>
      <w:r w:rsidR="007B5D00" w:rsidRPr="0022013B">
        <w:rPr>
          <w:rFonts w:cs="Arial"/>
          <w:sz w:val="24"/>
          <w:szCs w:val="24"/>
        </w:rPr>
        <w:t xml:space="preserve">consideró </w:t>
      </w:r>
      <w:r w:rsidR="00DB7B16" w:rsidRPr="0022013B">
        <w:rPr>
          <w:rFonts w:cs="Arial"/>
          <w:sz w:val="24"/>
          <w:szCs w:val="24"/>
        </w:rPr>
        <w:t>que los hechos materia de la queja se ubican, en principio, dentro del ámbito intrapartidista</w:t>
      </w:r>
      <w:r w:rsidR="007B5D00" w:rsidRPr="0022013B">
        <w:rPr>
          <w:rFonts w:cs="Arial"/>
          <w:sz w:val="24"/>
          <w:szCs w:val="24"/>
        </w:rPr>
        <w:t>.</w:t>
      </w:r>
    </w:p>
    <w:p w14:paraId="3A39B7CD" w14:textId="77777777" w:rsidR="00247BC1" w:rsidRPr="0022013B" w:rsidRDefault="00247BC1" w:rsidP="00247BC1">
      <w:pPr>
        <w:spacing w:line="360" w:lineRule="auto"/>
        <w:jc w:val="both"/>
        <w:rPr>
          <w:rFonts w:cs="Arial"/>
          <w:sz w:val="24"/>
          <w:szCs w:val="24"/>
        </w:rPr>
      </w:pPr>
    </w:p>
    <w:p w14:paraId="534D13AE" w14:textId="77777777" w:rsidR="00C44701" w:rsidRPr="0022013B" w:rsidRDefault="00C44701" w:rsidP="00247BC1">
      <w:pPr>
        <w:spacing w:line="360" w:lineRule="auto"/>
        <w:jc w:val="both"/>
        <w:rPr>
          <w:rFonts w:cs="Arial"/>
          <w:sz w:val="24"/>
          <w:szCs w:val="24"/>
        </w:rPr>
      </w:pPr>
      <w:r w:rsidRPr="0022013B">
        <w:rPr>
          <w:rFonts w:cs="Arial"/>
          <w:sz w:val="24"/>
          <w:szCs w:val="24"/>
        </w:rPr>
        <w:t xml:space="preserve">En ese sentido, lo aducido por la quejosa no actualiza, por sí mismo, la competencia para conocer y resolver el fondo de la controversia planteada, máxime que la normativa electoral nacional y local establece y delimita las atribuciones de las autoridades electorales y de los partidos políticos para la prevención, atención, investigación, sustanciación, resolución y sanción de los casos de violencia política contra las mujeres en razón de género, conforme </w:t>
      </w:r>
      <w:r w:rsidR="008B706F" w:rsidRPr="0022013B">
        <w:rPr>
          <w:rFonts w:cs="Arial"/>
          <w:sz w:val="24"/>
          <w:szCs w:val="24"/>
        </w:rPr>
        <w:t>con e</w:t>
      </w:r>
      <w:r w:rsidRPr="0022013B">
        <w:rPr>
          <w:rFonts w:cs="Arial"/>
          <w:sz w:val="24"/>
          <w:szCs w:val="24"/>
        </w:rPr>
        <w:t>l ámbito de competencia que corresponde a cada autoridad.</w:t>
      </w:r>
    </w:p>
    <w:p w14:paraId="4EF8DCBE" w14:textId="77777777" w:rsidR="00247BC1" w:rsidRPr="0022013B" w:rsidRDefault="00247BC1" w:rsidP="00247BC1">
      <w:pPr>
        <w:spacing w:line="360" w:lineRule="auto"/>
        <w:jc w:val="both"/>
        <w:rPr>
          <w:rFonts w:cs="Arial"/>
          <w:sz w:val="24"/>
          <w:szCs w:val="24"/>
        </w:rPr>
      </w:pPr>
    </w:p>
    <w:p w14:paraId="3C393965" w14:textId="77777777" w:rsidR="00C44701" w:rsidRPr="0022013B" w:rsidRDefault="00C44701" w:rsidP="00247BC1">
      <w:pPr>
        <w:spacing w:line="360" w:lineRule="auto"/>
        <w:jc w:val="both"/>
        <w:rPr>
          <w:rFonts w:cs="Arial"/>
          <w:sz w:val="24"/>
          <w:szCs w:val="24"/>
        </w:rPr>
      </w:pPr>
      <w:r w:rsidRPr="0022013B">
        <w:rPr>
          <w:rFonts w:cs="Arial"/>
          <w:sz w:val="24"/>
          <w:szCs w:val="24"/>
        </w:rPr>
        <w:t xml:space="preserve">Lo anterior, atendiendo a lo previsto en los artículos 264 Sexies </w:t>
      </w:r>
      <w:r w:rsidR="00E014A6" w:rsidRPr="0022013B">
        <w:rPr>
          <w:rFonts w:cs="Arial"/>
          <w:sz w:val="24"/>
          <w:szCs w:val="24"/>
        </w:rPr>
        <w:t xml:space="preserve">fracción </w:t>
      </w:r>
      <w:r w:rsidR="00253355" w:rsidRPr="0022013B">
        <w:rPr>
          <w:rFonts w:cs="Arial"/>
          <w:sz w:val="24"/>
          <w:szCs w:val="24"/>
        </w:rPr>
        <w:t>I</w:t>
      </w:r>
      <w:r w:rsidR="00E014A6" w:rsidRPr="0022013B">
        <w:rPr>
          <w:rFonts w:cs="Arial"/>
          <w:sz w:val="24"/>
          <w:szCs w:val="24"/>
        </w:rPr>
        <w:t xml:space="preserve"> inciso d) del </w:t>
      </w:r>
      <w:r w:rsidR="00E014A6" w:rsidRPr="0022013B">
        <w:rPr>
          <w:rFonts w:cs="Arial"/>
          <w:i/>
          <w:iCs/>
          <w:sz w:val="24"/>
          <w:szCs w:val="24"/>
        </w:rPr>
        <w:t>Código Electoral</w:t>
      </w:r>
      <w:r w:rsidR="00E014A6" w:rsidRPr="0022013B">
        <w:rPr>
          <w:rFonts w:cs="Arial"/>
          <w:sz w:val="24"/>
          <w:szCs w:val="24"/>
        </w:rPr>
        <w:t xml:space="preserve"> </w:t>
      </w:r>
      <w:r w:rsidR="009E2ACD" w:rsidRPr="0022013B">
        <w:rPr>
          <w:rFonts w:cs="Arial"/>
          <w:sz w:val="24"/>
          <w:szCs w:val="24"/>
        </w:rPr>
        <w:t xml:space="preserve">y 36 fracción IV del Reglamento de Quejas, que contemplan </w:t>
      </w:r>
      <w:r w:rsidR="00E014A6" w:rsidRPr="0022013B">
        <w:rPr>
          <w:rFonts w:cs="Arial"/>
          <w:sz w:val="24"/>
          <w:szCs w:val="24"/>
        </w:rPr>
        <w:t xml:space="preserve">como supuesto de improcedencia y desechamiento </w:t>
      </w:r>
      <w:r w:rsidR="00E15510" w:rsidRPr="0022013B">
        <w:rPr>
          <w:rFonts w:cs="Arial"/>
          <w:sz w:val="24"/>
          <w:szCs w:val="24"/>
        </w:rPr>
        <w:t>cuando se</w:t>
      </w:r>
      <w:r w:rsidR="00E014A6" w:rsidRPr="0022013B">
        <w:rPr>
          <w:rFonts w:cs="Arial"/>
          <w:sz w:val="24"/>
          <w:szCs w:val="24"/>
        </w:rPr>
        <w:t xml:space="preserve"> denuncien presuntos hechos constitutivos de violencia política contra las mujeres en razón de género al interior de un partido político, disponiendo que tales asuntos deberán ser atendidos mediante los mecanismos establecidos en la normativa aplicable y remitidos a la instancia competente.</w:t>
      </w:r>
    </w:p>
    <w:p w14:paraId="7A5B9F65" w14:textId="77777777" w:rsidR="00247BC1" w:rsidRPr="0022013B" w:rsidRDefault="00247BC1" w:rsidP="00247BC1">
      <w:pPr>
        <w:spacing w:line="360" w:lineRule="auto"/>
        <w:jc w:val="both"/>
        <w:rPr>
          <w:rFonts w:cs="Arial"/>
          <w:sz w:val="24"/>
          <w:szCs w:val="24"/>
        </w:rPr>
      </w:pPr>
    </w:p>
    <w:p w14:paraId="27FEDF60" w14:textId="77777777" w:rsidR="000B3DEE" w:rsidRPr="0022013B" w:rsidRDefault="00946B35" w:rsidP="00247BC1">
      <w:pPr>
        <w:spacing w:line="360" w:lineRule="auto"/>
        <w:jc w:val="both"/>
        <w:rPr>
          <w:rFonts w:cs="Arial"/>
          <w:sz w:val="24"/>
          <w:szCs w:val="24"/>
        </w:rPr>
      </w:pPr>
      <w:r w:rsidRPr="0022013B">
        <w:rPr>
          <w:rFonts w:cs="Arial"/>
          <w:sz w:val="24"/>
          <w:szCs w:val="24"/>
        </w:rPr>
        <w:t xml:space="preserve">Por lo que, </w:t>
      </w:r>
      <w:r w:rsidR="00463769" w:rsidRPr="0022013B">
        <w:rPr>
          <w:rFonts w:cs="Arial"/>
          <w:sz w:val="24"/>
          <w:szCs w:val="24"/>
        </w:rPr>
        <w:t>determinó que lo procedente era desechar sin prevención alguna la queja presentada por</w:t>
      </w:r>
      <w:r w:rsidR="005F523D" w:rsidRPr="0022013B">
        <w:rPr>
          <w:rFonts w:cs="Arial"/>
          <w:sz w:val="24"/>
          <w:szCs w:val="24"/>
        </w:rPr>
        <w:t xml:space="preserve"> la aquí </w:t>
      </w:r>
      <w:r w:rsidR="008439F7" w:rsidRPr="0022013B">
        <w:rPr>
          <w:rFonts w:cs="Arial"/>
          <w:i/>
          <w:iCs/>
          <w:sz w:val="24"/>
          <w:szCs w:val="24"/>
        </w:rPr>
        <w:t>Apelante</w:t>
      </w:r>
      <w:r w:rsidR="00463769" w:rsidRPr="0022013B">
        <w:rPr>
          <w:rFonts w:cs="Arial"/>
          <w:sz w:val="24"/>
          <w:szCs w:val="24"/>
        </w:rPr>
        <w:t>, por no ser competencia de</w:t>
      </w:r>
      <w:r w:rsidR="000B3DEE" w:rsidRPr="0022013B">
        <w:rPr>
          <w:rFonts w:cs="Arial"/>
          <w:sz w:val="24"/>
          <w:szCs w:val="24"/>
        </w:rPr>
        <w:t xml:space="preserve">l </w:t>
      </w:r>
      <w:r w:rsidR="000B3DEE" w:rsidRPr="0022013B">
        <w:rPr>
          <w:rFonts w:cs="Arial"/>
          <w:i/>
          <w:iCs/>
          <w:sz w:val="24"/>
          <w:szCs w:val="24"/>
        </w:rPr>
        <w:t>IEM</w:t>
      </w:r>
      <w:r w:rsidR="00463769" w:rsidRPr="0022013B">
        <w:rPr>
          <w:rFonts w:cs="Arial"/>
          <w:sz w:val="24"/>
          <w:szCs w:val="24"/>
        </w:rPr>
        <w:t xml:space="preserve"> para conocer y sustanciar el procedimiento</w:t>
      </w:r>
      <w:r w:rsidR="000B3DEE" w:rsidRPr="0022013B">
        <w:rPr>
          <w:rFonts w:cs="Arial"/>
          <w:sz w:val="24"/>
          <w:szCs w:val="24"/>
        </w:rPr>
        <w:t>.</w:t>
      </w:r>
    </w:p>
    <w:p w14:paraId="77CC3F1D" w14:textId="77777777" w:rsidR="00247BC1" w:rsidRPr="0022013B" w:rsidRDefault="00247BC1" w:rsidP="00247BC1">
      <w:pPr>
        <w:spacing w:line="360" w:lineRule="auto"/>
        <w:jc w:val="both"/>
        <w:rPr>
          <w:rFonts w:cs="Arial"/>
          <w:sz w:val="24"/>
          <w:szCs w:val="24"/>
        </w:rPr>
      </w:pPr>
    </w:p>
    <w:p w14:paraId="719E222F" w14:textId="77777777" w:rsidR="00253355" w:rsidRPr="0022013B" w:rsidRDefault="00946B35" w:rsidP="00247BC1">
      <w:pPr>
        <w:spacing w:line="360" w:lineRule="auto"/>
        <w:jc w:val="both"/>
        <w:rPr>
          <w:rFonts w:cs="Arial"/>
          <w:sz w:val="24"/>
          <w:szCs w:val="24"/>
        </w:rPr>
      </w:pPr>
      <w:r w:rsidRPr="0022013B">
        <w:rPr>
          <w:rFonts w:cs="Arial"/>
          <w:sz w:val="24"/>
          <w:szCs w:val="24"/>
        </w:rPr>
        <w:t xml:space="preserve"> </w:t>
      </w:r>
      <w:r w:rsidR="00253355" w:rsidRPr="0022013B">
        <w:rPr>
          <w:rFonts w:cs="Arial"/>
          <w:sz w:val="24"/>
          <w:szCs w:val="24"/>
        </w:rPr>
        <w:t xml:space="preserve">Razón por la cual, se </w:t>
      </w:r>
      <w:r w:rsidR="00D9173B" w:rsidRPr="0022013B">
        <w:rPr>
          <w:rFonts w:cs="Arial"/>
          <w:sz w:val="24"/>
          <w:szCs w:val="24"/>
        </w:rPr>
        <w:t xml:space="preserve">ordenó la remisión a </w:t>
      </w:r>
      <w:r w:rsidR="00D9173B" w:rsidRPr="0022013B">
        <w:rPr>
          <w:rFonts w:cs="Arial"/>
          <w:i/>
          <w:iCs/>
          <w:sz w:val="24"/>
          <w:szCs w:val="24"/>
        </w:rPr>
        <w:t>MORENA</w:t>
      </w:r>
      <w:r w:rsidR="00D9173B" w:rsidRPr="0022013B">
        <w:rPr>
          <w:rFonts w:cs="Arial"/>
          <w:sz w:val="24"/>
          <w:szCs w:val="24"/>
        </w:rPr>
        <w:t xml:space="preserve"> </w:t>
      </w:r>
      <w:r w:rsidR="00530A94" w:rsidRPr="0022013B">
        <w:rPr>
          <w:rFonts w:cs="Arial"/>
          <w:sz w:val="24"/>
          <w:szCs w:val="24"/>
        </w:rPr>
        <w:t>al considerar que es la instancia competente para dirimir dicha controversia.</w:t>
      </w:r>
    </w:p>
    <w:p w14:paraId="5A925F95" w14:textId="77777777" w:rsidR="00247BC1" w:rsidRPr="0022013B" w:rsidRDefault="00247BC1" w:rsidP="00247BC1">
      <w:pPr>
        <w:spacing w:line="360" w:lineRule="auto"/>
        <w:jc w:val="both"/>
        <w:rPr>
          <w:rFonts w:cs="Arial"/>
          <w:sz w:val="24"/>
          <w:szCs w:val="24"/>
        </w:rPr>
      </w:pPr>
    </w:p>
    <w:p w14:paraId="3C69B05E" w14:textId="77777777" w:rsidR="00230F41" w:rsidRPr="0022013B" w:rsidRDefault="00A66613" w:rsidP="00247BC1">
      <w:pPr>
        <w:spacing w:line="360" w:lineRule="auto"/>
        <w:jc w:val="both"/>
        <w:rPr>
          <w:rFonts w:cs="Arial"/>
          <w:b/>
          <w:bCs/>
          <w:sz w:val="24"/>
          <w:szCs w:val="24"/>
          <w:lang w:val="es-ES" w:eastAsia="es-ES"/>
        </w:rPr>
      </w:pPr>
      <w:r w:rsidRPr="0022013B">
        <w:rPr>
          <w:rFonts w:cs="Arial"/>
          <w:b/>
          <w:bCs/>
          <w:sz w:val="24"/>
          <w:szCs w:val="24"/>
          <w:lang w:val="es-ES" w:eastAsia="es-ES"/>
        </w:rPr>
        <w:t xml:space="preserve">SEGUNDO. </w:t>
      </w:r>
      <w:r w:rsidR="00230F41" w:rsidRPr="0022013B">
        <w:rPr>
          <w:rFonts w:cs="Arial"/>
          <w:b/>
          <w:bCs/>
          <w:sz w:val="24"/>
          <w:szCs w:val="24"/>
          <w:lang w:val="es-ES" w:eastAsia="es-ES"/>
        </w:rPr>
        <w:t>Agravios</w:t>
      </w:r>
    </w:p>
    <w:p w14:paraId="3D9FECCD" w14:textId="77777777" w:rsidR="00247BC1" w:rsidRPr="0022013B" w:rsidRDefault="00247BC1" w:rsidP="00247BC1">
      <w:pPr>
        <w:spacing w:line="360" w:lineRule="auto"/>
        <w:jc w:val="both"/>
        <w:rPr>
          <w:rFonts w:cs="Arial"/>
          <w:b/>
          <w:bCs/>
          <w:sz w:val="24"/>
          <w:szCs w:val="24"/>
          <w:lang w:val="es-ES" w:eastAsia="es-ES"/>
        </w:rPr>
      </w:pPr>
    </w:p>
    <w:p w14:paraId="3B4C4878" w14:textId="77777777" w:rsidR="00F8418D" w:rsidRPr="0022013B" w:rsidRDefault="00230F41" w:rsidP="00247BC1">
      <w:pPr>
        <w:spacing w:line="360" w:lineRule="auto"/>
        <w:jc w:val="both"/>
        <w:rPr>
          <w:rFonts w:cs="Arial"/>
          <w:bCs/>
          <w:sz w:val="24"/>
          <w:szCs w:val="24"/>
        </w:rPr>
      </w:pPr>
      <w:r w:rsidRPr="0022013B">
        <w:rPr>
          <w:rFonts w:cs="Arial"/>
          <w:sz w:val="24"/>
          <w:szCs w:val="24"/>
        </w:rPr>
        <w:t>La Sala Superior del Tribunal Electoral del Poder Judicial de la Federación</w:t>
      </w:r>
      <w:r w:rsidRPr="0022013B">
        <w:rPr>
          <w:rFonts w:cs="Arial"/>
          <w:sz w:val="24"/>
          <w:szCs w:val="24"/>
          <w:vertAlign w:val="superscript"/>
        </w:rPr>
        <w:footnoteReference w:id="13"/>
      </w:r>
      <w:r w:rsidRPr="0022013B">
        <w:rPr>
          <w:rFonts w:cs="Arial"/>
          <w:sz w:val="24"/>
          <w:szCs w:val="24"/>
        </w:rPr>
        <w:t xml:space="preserve"> ha determinado que, tratándose de medios de impugnación en materia electoral, el juzgador debe leer de manera cuidadosa y detallada el contenido del escrito inicial, a fin de identificar la verdadera intención del promovente, asimismo, ha </w:t>
      </w:r>
      <w:r w:rsidRPr="0022013B">
        <w:rPr>
          <w:rFonts w:cs="Arial"/>
          <w:sz w:val="24"/>
          <w:szCs w:val="24"/>
        </w:rPr>
        <w:lastRenderedPageBreak/>
        <w:t>sostenido que se debe identificar su causa de pedir,</w:t>
      </w:r>
      <w:r w:rsidRPr="0022013B">
        <w:rPr>
          <w:rFonts w:cs="Arial"/>
          <w:bCs/>
          <w:sz w:val="24"/>
          <w:szCs w:val="24"/>
          <w:vertAlign w:val="superscript"/>
        </w:rPr>
        <w:footnoteReference w:id="14"/>
      </w:r>
      <w:r w:rsidRPr="0022013B">
        <w:rPr>
          <w:rFonts w:cs="Arial"/>
          <w:sz w:val="24"/>
          <w:szCs w:val="24"/>
        </w:rPr>
        <w:t xml:space="preserve"> </w:t>
      </w:r>
      <w:r w:rsidRPr="0022013B">
        <w:rPr>
          <w:rFonts w:cs="Arial"/>
          <w:bCs/>
          <w:sz w:val="24"/>
          <w:szCs w:val="24"/>
        </w:rPr>
        <w:t>sin que el omitir su transcripción constituya una lesión a los principios de congruencia y exhaustividad por parte de este</w:t>
      </w:r>
      <w:r w:rsidRPr="0022013B">
        <w:rPr>
          <w:rFonts w:cs="Arial"/>
          <w:bCs/>
          <w:i/>
          <w:iCs/>
          <w:sz w:val="24"/>
          <w:szCs w:val="24"/>
        </w:rPr>
        <w:t xml:space="preserve"> </w:t>
      </w:r>
      <w:r w:rsidRPr="0022013B">
        <w:rPr>
          <w:rFonts w:cs="Arial"/>
          <w:bCs/>
          <w:sz w:val="24"/>
          <w:szCs w:val="24"/>
        </w:rPr>
        <w:t>Tribunal Electoral, dado que tales principios se satisfacen cuando se precisan los puntos sujetos a debate derivados de la demanda o escrito de expresión de agravios, se estudian y se da respuesta a éstos, sin introducir aspectos distintos a los que conforman la litis, lo anterior, sin perjuicio, de estimarlo necesario, realizar una síntesis de éstos.</w:t>
      </w:r>
    </w:p>
    <w:p w14:paraId="7884EED2" w14:textId="77777777" w:rsidR="00247BC1" w:rsidRPr="0022013B" w:rsidRDefault="00247BC1" w:rsidP="00247BC1">
      <w:pPr>
        <w:spacing w:line="360" w:lineRule="auto"/>
        <w:jc w:val="both"/>
        <w:rPr>
          <w:rFonts w:cs="Arial"/>
          <w:bCs/>
          <w:sz w:val="24"/>
          <w:szCs w:val="24"/>
        </w:rPr>
      </w:pPr>
    </w:p>
    <w:p w14:paraId="1ECAD638" w14:textId="77777777" w:rsidR="00F8418D" w:rsidRPr="0022013B" w:rsidRDefault="00230F41" w:rsidP="00247BC1">
      <w:pPr>
        <w:spacing w:line="360" w:lineRule="auto"/>
        <w:jc w:val="both"/>
        <w:rPr>
          <w:rFonts w:cs="Arial"/>
          <w:b/>
          <w:bCs/>
          <w:sz w:val="24"/>
          <w:szCs w:val="24"/>
        </w:rPr>
      </w:pPr>
      <w:r w:rsidRPr="0022013B">
        <w:rPr>
          <w:rFonts w:cs="Arial"/>
          <w:sz w:val="24"/>
          <w:szCs w:val="24"/>
        </w:rPr>
        <w:t xml:space="preserve">Al respecto, resulta ilustrativa, la jurisprudencia número 2ª./J.58/2010, sustentada por la Segunda Sala de la Suprema Corte de Justicia de la Nación, de rubro: </w:t>
      </w:r>
      <w:r w:rsidRPr="0022013B">
        <w:rPr>
          <w:rFonts w:cs="Arial"/>
          <w:b/>
          <w:bCs/>
          <w:sz w:val="24"/>
          <w:szCs w:val="24"/>
        </w:rPr>
        <w:t>CONCEPTOS DE VIOLACIÓN O AGRAVIOS. PARA CUMPLIR CON LOS PRINCIPIOS DE CONGRUENCIA Y EXHAUSTIVIDAD EN LAS SENTENCIAS DE AMPARO ES INNECESARIA SU TRANSCRIPCIÓN</w:t>
      </w:r>
      <w:r w:rsidR="000836E2" w:rsidRPr="0022013B">
        <w:rPr>
          <w:rFonts w:cs="Arial"/>
          <w:b/>
          <w:bCs/>
          <w:sz w:val="24"/>
          <w:szCs w:val="24"/>
        </w:rPr>
        <w:t>.</w:t>
      </w:r>
      <w:r w:rsidRPr="0022013B">
        <w:rPr>
          <w:rFonts w:cs="Arial"/>
          <w:bCs/>
          <w:sz w:val="24"/>
          <w:szCs w:val="24"/>
          <w:vertAlign w:val="superscript"/>
        </w:rPr>
        <w:footnoteReference w:id="15"/>
      </w:r>
    </w:p>
    <w:p w14:paraId="6688D36B" w14:textId="77777777" w:rsidR="00247BC1" w:rsidRPr="0022013B" w:rsidRDefault="00247BC1" w:rsidP="00247BC1">
      <w:pPr>
        <w:spacing w:line="360" w:lineRule="auto"/>
        <w:jc w:val="both"/>
        <w:rPr>
          <w:rFonts w:cs="Arial"/>
          <w:b/>
          <w:i/>
          <w:iCs/>
          <w:sz w:val="24"/>
          <w:szCs w:val="24"/>
          <w:vertAlign w:val="superscript"/>
        </w:rPr>
      </w:pPr>
    </w:p>
    <w:p w14:paraId="2A23AF1A" w14:textId="77777777" w:rsidR="00F8418D" w:rsidRPr="0022013B" w:rsidRDefault="00230F41" w:rsidP="00247BC1">
      <w:pPr>
        <w:spacing w:line="360" w:lineRule="auto"/>
        <w:jc w:val="both"/>
        <w:rPr>
          <w:rFonts w:cs="Arial"/>
          <w:sz w:val="24"/>
          <w:szCs w:val="24"/>
        </w:rPr>
      </w:pPr>
      <w:r w:rsidRPr="0022013B">
        <w:rPr>
          <w:rFonts w:cs="Arial"/>
          <w:sz w:val="24"/>
          <w:szCs w:val="24"/>
        </w:rPr>
        <w:t xml:space="preserve">En esa tesitura, de acuerdo con lo establecido en el artículo 32 fracción II de la </w:t>
      </w:r>
      <w:r w:rsidRPr="0022013B">
        <w:rPr>
          <w:rFonts w:cs="Arial"/>
          <w:i/>
          <w:iCs/>
          <w:sz w:val="24"/>
          <w:szCs w:val="24"/>
        </w:rPr>
        <w:t>Ley de Justicia</w:t>
      </w:r>
      <w:r w:rsidRPr="0022013B">
        <w:rPr>
          <w:rFonts w:cs="Arial"/>
          <w:sz w:val="24"/>
          <w:szCs w:val="24"/>
        </w:rPr>
        <w:t xml:space="preserve">, se hace una síntesis de los agravios expuestos por la </w:t>
      </w:r>
      <w:r w:rsidRPr="0022013B">
        <w:rPr>
          <w:rFonts w:cs="Arial"/>
          <w:i/>
          <w:iCs/>
          <w:sz w:val="24"/>
          <w:szCs w:val="24"/>
        </w:rPr>
        <w:t xml:space="preserve">Apelante </w:t>
      </w:r>
      <w:r w:rsidRPr="0022013B">
        <w:rPr>
          <w:rFonts w:cs="Arial"/>
          <w:sz w:val="24"/>
          <w:szCs w:val="24"/>
        </w:rPr>
        <w:t>en su escrito de demanda.</w:t>
      </w:r>
    </w:p>
    <w:p w14:paraId="36013C42" w14:textId="77777777" w:rsidR="00247BC1" w:rsidRPr="0022013B" w:rsidRDefault="00247BC1" w:rsidP="00247BC1">
      <w:pPr>
        <w:spacing w:line="360" w:lineRule="auto"/>
        <w:jc w:val="both"/>
        <w:rPr>
          <w:rFonts w:cs="Arial"/>
          <w:bCs/>
          <w:sz w:val="24"/>
          <w:szCs w:val="24"/>
        </w:rPr>
      </w:pPr>
    </w:p>
    <w:p w14:paraId="68717236" w14:textId="77777777" w:rsidR="00230F41" w:rsidRPr="0022013B" w:rsidRDefault="00230F41" w:rsidP="00247BC1">
      <w:pPr>
        <w:spacing w:line="360" w:lineRule="auto"/>
        <w:jc w:val="both"/>
        <w:rPr>
          <w:rFonts w:cs="Arial"/>
          <w:sz w:val="24"/>
          <w:szCs w:val="24"/>
        </w:rPr>
      </w:pPr>
      <w:r w:rsidRPr="0022013B">
        <w:rPr>
          <w:rFonts w:cs="Arial"/>
          <w:sz w:val="24"/>
          <w:szCs w:val="24"/>
        </w:rPr>
        <w:t xml:space="preserve">Lo anterior, sin soslayar el deber que tiene este Tribunal Electoral de examinar e interpretar íntegramente la demanda respectiva, a fin de identificar los agravios, con el objeto de llevar a cabo su análisis, pues de conformidad con el numeral 33 de la </w:t>
      </w:r>
      <w:r w:rsidRPr="0022013B">
        <w:rPr>
          <w:rFonts w:cs="Arial"/>
          <w:i/>
          <w:iCs/>
          <w:sz w:val="24"/>
          <w:szCs w:val="24"/>
        </w:rPr>
        <w:t>Ley de Justicia</w:t>
      </w:r>
      <w:r w:rsidRPr="0022013B">
        <w:rPr>
          <w:rFonts w:cs="Arial"/>
          <w:sz w:val="24"/>
          <w:szCs w:val="24"/>
        </w:rPr>
        <w:t>, al resolver los medios de impugnación, deberá suplir las deficiencias u omisiones en los agravios cuando los mismos puedan ser deducidos claramente de los hechos expuestos.</w:t>
      </w:r>
      <w:r w:rsidRPr="0022013B">
        <w:rPr>
          <w:rFonts w:cs="Arial"/>
          <w:sz w:val="24"/>
          <w:szCs w:val="24"/>
          <w:vertAlign w:val="superscript"/>
          <w:lang w:val="es-ES_tradnl"/>
        </w:rPr>
        <w:footnoteReference w:id="16"/>
      </w:r>
    </w:p>
    <w:p w14:paraId="63377155" w14:textId="77777777" w:rsidR="00247BC1" w:rsidRPr="0022013B" w:rsidRDefault="00247BC1" w:rsidP="00247BC1">
      <w:pPr>
        <w:spacing w:line="360" w:lineRule="auto"/>
        <w:jc w:val="both"/>
        <w:rPr>
          <w:rFonts w:cs="Arial"/>
          <w:sz w:val="24"/>
          <w:szCs w:val="24"/>
        </w:rPr>
      </w:pPr>
    </w:p>
    <w:p w14:paraId="6103C369" w14:textId="77777777" w:rsidR="00230F41" w:rsidRPr="0022013B" w:rsidRDefault="00230F41" w:rsidP="00247BC1">
      <w:pPr>
        <w:spacing w:line="360" w:lineRule="auto"/>
        <w:jc w:val="both"/>
        <w:rPr>
          <w:rFonts w:cs="Arial"/>
          <w:sz w:val="24"/>
          <w:szCs w:val="24"/>
          <w:lang w:val="es-ES" w:eastAsia="es-ES"/>
        </w:rPr>
      </w:pPr>
      <w:r w:rsidRPr="0022013B">
        <w:rPr>
          <w:rFonts w:cs="Arial"/>
          <w:sz w:val="24"/>
          <w:szCs w:val="24"/>
          <w:lang w:val="es-ES" w:eastAsia="es-ES"/>
        </w:rPr>
        <w:t>Si bien</w:t>
      </w:r>
      <w:r w:rsidR="00A44BD6" w:rsidRPr="0022013B">
        <w:rPr>
          <w:rFonts w:cs="Arial"/>
          <w:sz w:val="24"/>
          <w:szCs w:val="24"/>
          <w:lang w:val="es-ES" w:eastAsia="es-ES"/>
        </w:rPr>
        <w:t>,</w:t>
      </w:r>
      <w:r w:rsidRPr="0022013B">
        <w:rPr>
          <w:rFonts w:cs="Arial"/>
          <w:sz w:val="24"/>
          <w:szCs w:val="24"/>
          <w:lang w:val="es-ES" w:eastAsia="es-ES"/>
        </w:rPr>
        <w:t xml:space="preserve"> el artículo 32 de la </w:t>
      </w:r>
      <w:r w:rsidRPr="0022013B">
        <w:rPr>
          <w:rFonts w:cs="Arial"/>
          <w:i/>
          <w:iCs/>
          <w:sz w:val="24"/>
          <w:szCs w:val="24"/>
          <w:lang w:val="es-ES" w:eastAsia="es-ES"/>
        </w:rPr>
        <w:t>Ley de Justicia</w:t>
      </w:r>
      <w:r w:rsidRPr="0022013B">
        <w:rPr>
          <w:rFonts w:cs="Arial"/>
          <w:sz w:val="24"/>
          <w:szCs w:val="24"/>
          <w:lang w:val="es-ES" w:eastAsia="es-ES"/>
        </w:rPr>
        <w:t xml:space="preserve"> no obliga a este Tribunal a hacer la transcripción de agravios, se realiza un resumen de los hechos o puntos de derecho controvertidos.</w:t>
      </w:r>
    </w:p>
    <w:p w14:paraId="686C84CF" w14:textId="77777777" w:rsidR="00247BC1" w:rsidRPr="0022013B" w:rsidRDefault="00247BC1" w:rsidP="00247BC1">
      <w:pPr>
        <w:spacing w:line="360" w:lineRule="auto"/>
        <w:jc w:val="both"/>
        <w:rPr>
          <w:rFonts w:cs="Arial"/>
          <w:sz w:val="24"/>
          <w:szCs w:val="24"/>
          <w:lang w:val="es-ES" w:eastAsia="es-ES"/>
        </w:rPr>
      </w:pPr>
    </w:p>
    <w:p w14:paraId="262FE818" w14:textId="77777777" w:rsidR="00230F41" w:rsidRPr="0022013B" w:rsidRDefault="00676101" w:rsidP="00247BC1">
      <w:pPr>
        <w:spacing w:line="360" w:lineRule="auto"/>
        <w:jc w:val="both"/>
        <w:rPr>
          <w:rFonts w:cs="Arial"/>
          <w:sz w:val="24"/>
          <w:szCs w:val="24"/>
          <w:lang w:val="es-ES" w:eastAsia="es-ES"/>
        </w:rPr>
      </w:pPr>
      <w:r w:rsidRPr="0022013B">
        <w:rPr>
          <w:rFonts w:cs="Arial"/>
          <w:sz w:val="24"/>
          <w:szCs w:val="24"/>
          <w:lang w:val="es-ES" w:eastAsia="es-ES"/>
        </w:rPr>
        <w:lastRenderedPageBreak/>
        <w:t xml:space="preserve">De ahí que, </w:t>
      </w:r>
      <w:r w:rsidR="00230F41" w:rsidRPr="0022013B">
        <w:rPr>
          <w:rFonts w:cs="Arial"/>
          <w:sz w:val="24"/>
          <w:szCs w:val="24"/>
          <w:lang w:val="es-ES" w:eastAsia="es-ES"/>
        </w:rPr>
        <w:t xml:space="preserve">no se pasa por alto el deber que tiene este </w:t>
      </w:r>
      <w:r w:rsidR="00A44BD6" w:rsidRPr="0022013B">
        <w:rPr>
          <w:rFonts w:cs="Arial"/>
          <w:sz w:val="24"/>
          <w:szCs w:val="24"/>
          <w:lang w:val="es-ES" w:eastAsia="es-ES"/>
        </w:rPr>
        <w:t>Ó</w:t>
      </w:r>
      <w:r w:rsidR="00230F41" w:rsidRPr="0022013B">
        <w:rPr>
          <w:rFonts w:cs="Arial"/>
          <w:sz w:val="24"/>
          <w:szCs w:val="24"/>
          <w:lang w:val="es-ES" w:eastAsia="es-ES"/>
        </w:rPr>
        <w:t xml:space="preserve">rgano </w:t>
      </w:r>
      <w:r w:rsidR="00A44BD6" w:rsidRPr="0022013B">
        <w:rPr>
          <w:rFonts w:cs="Arial"/>
          <w:sz w:val="24"/>
          <w:szCs w:val="24"/>
          <w:lang w:val="es-ES" w:eastAsia="es-ES"/>
        </w:rPr>
        <w:t>J</w:t>
      </w:r>
      <w:r w:rsidR="00230F41" w:rsidRPr="0022013B">
        <w:rPr>
          <w:rFonts w:cs="Arial"/>
          <w:sz w:val="24"/>
          <w:szCs w:val="24"/>
          <w:lang w:val="es-ES" w:eastAsia="es-ES"/>
        </w:rPr>
        <w:t xml:space="preserve">urisdiccional para examinar e interpretar íntegramente el escrito presentado por la </w:t>
      </w:r>
      <w:r w:rsidR="00230F41" w:rsidRPr="0022013B">
        <w:rPr>
          <w:rFonts w:cs="Arial"/>
          <w:i/>
          <w:iCs/>
          <w:sz w:val="24"/>
          <w:szCs w:val="24"/>
          <w:lang w:val="es-ES" w:eastAsia="es-ES"/>
        </w:rPr>
        <w:t>Apelante,</w:t>
      </w:r>
      <w:r w:rsidR="00230F41" w:rsidRPr="0022013B">
        <w:rPr>
          <w:rFonts w:cs="Arial"/>
          <w:sz w:val="24"/>
          <w:szCs w:val="24"/>
          <w:lang w:val="es-ES" w:eastAsia="es-ES"/>
        </w:rPr>
        <w:t xml:space="preserve"> a fin de identificar y sintetizar los agravios expuestos, con el objeto de llevar a cabo su análisis, siempre y cuando se haya expresado con claridad la causa de pedir; y, suplir las deficiencias u omisiones en los agravios, garantizando con ello la congruencia de la presente resolución.</w:t>
      </w:r>
      <w:r w:rsidR="00230F41" w:rsidRPr="0022013B">
        <w:rPr>
          <w:rFonts w:cs="Arial"/>
          <w:sz w:val="24"/>
          <w:szCs w:val="24"/>
          <w:vertAlign w:val="superscript"/>
          <w:lang w:val="es-ES" w:eastAsia="es-ES"/>
        </w:rPr>
        <w:footnoteReference w:id="17"/>
      </w:r>
    </w:p>
    <w:p w14:paraId="16E7B3F8" w14:textId="77777777" w:rsidR="00247BC1" w:rsidRPr="0022013B" w:rsidRDefault="00247BC1" w:rsidP="00247BC1">
      <w:pPr>
        <w:spacing w:line="360" w:lineRule="auto"/>
        <w:jc w:val="both"/>
        <w:rPr>
          <w:rFonts w:cs="Arial"/>
          <w:sz w:val="24"/>
          <w:szCs w:val="24"/>
          <w:lang w:val="es-ES" w:eastAsia="es-ES"/>
        </w:rPr>
      </w:pPr>
    </w:p>
    <w:p w14:paraId="51EFDD00" w14:textId="77777777" w:rsidR="00540097" w:rsidRPr="0022013B" w:rsidRDefault="00540097" w:rsidP="00247BC1">
      <w:pPr>
        <w:shd w:val="clear" w:color="auto" w:fill="FFFFFF"/>
        <w:tabs>
          <w:tab w:val="left" w:pos="3794"/>
        </w:tabs>
        <w:spacing w:line="360" w:lineRule="auto"/>
        <w:jc w:val="both"/>
        <w:rPr>
          <w:rFonts w:cs="Arial"/>
          <w:sz w:val="24"/>
          <w:szCs w:val="24"/>
          <w:lang w:val="es-ES_tradnl"/>
        </w:rPr>
      </w:pPr>
      <w:r w:rsidRPr="0022013B">
        <w:rPr>
          <w:rFonts w:cs="Arial"/>
          <w:sz w:val="24"/>
          <w:szCs w:val="24"/>
        </w:rPr>
        <w:t xml:space="preserve">En ese sentido, de la lectura y análisis integral del escrito de apelación, se desprende que, a fin de controvertir el </w:t>
      </w:r>
      <w:r w:rsidRPr="0022013B">
        <w:rPr>
          <w:rFonts w:cs="Arial"/>
          <w:i/>
          <w:iCs/>
          <w:sz w:val="24"/>
          <w:szCs w:val="24"/>
        </w:rPr>
        <w:t xml:space="preserve">acuerdo </w:t>
      </w:r>
      <w:r w:rsidR="00676101" w:rsidRPr="0022013B">
        <w:rPr>
          <w:rFonts w:cs="Arial"/>
          <w:i/>
          <w:iCs/>
          <w:sz w:val="24"/>
          <w:szCs w:val="24"/>
        </w:rPr>
        <w:t>impugnado</w:t>
      </w:r>
      <w:r w:rsidRPr="0022013B">
        <w:rPr>
          <w:rFonts w:cs="Arial"/>
          <w:sz w:val="24"/>
          <w:szCs w:val="24"/>
        </w:rPr>
        <w:t xml:space="preserve">, dictado por la </w:t>
      </w:r>
      <w:r w:rsidR="00676101" w:rsidRPr="0022013B">
        <w:rPr>
          <w:rFonts w:cs="Arial"/>
          <w:i/>
          <w:iCs/>
          <w:sz w:val="24"/>
          <w:szCs w:val="24"/>
        </w:rPr>
        <w:t>a</w:t>
      </w:r>
      <w:r w:rsidRPr="0022013B">
        <w:rPr>
          <w:rFonts w:cs="Arial"/>
          <w:i/>
          <w:iCs/>
          <w:sz w:val="24"/>
          <w:szCs w:val="24"/>
        </w:rPr>
        <w:t>utoridad responsable</w:t>
      </w:r>
      <w:r w:rsidRPr="0022013B">
        <w:rPr>
          <w:rFonts w:cs="Arial"/>
          <w:sz w:val="24"/>
          <w:szCs w:val="24"/>
        </w:rPr>
        <w:t xml:space="preserve"> dentro del </w:t>
      </w:r>
      <w:r w:rsidR="00A44BD6" w:rsidRPr="0022013B">
        <w:rPr>
          <w:rFonts w:cs="Arial"/>
          <w:sz w:val="24"/>
          <w:szCs w:val="24"/>
        </w:rPr>
        <w:t xml:space="preserve">Procedimiento Especial Sancionador </w:t>
      </w:r>
      <w:r w:rsidRPr="0022013B">
        <w:rPr>
          <w:rFonts w:cs="Arial"/>
          <w:sz w:val="24"/>
          <w:szCs w:val="24"/>
        </w:rPr>
        <w:t>IEM-PES-</w:t>
      </w:r>
      <w:r w:rsidR="0043308D" w:rsidRPr="0022013B">
        <w:rPr>
          <w:rFonts w:cs="Arial"/>
          <w:sz w:val="24"/>
          <w:szCs w:val="24"/>
        </w:rPr>
        <w:t>21</w:t>
      </w:r>
      <w:r w:rsidRPr="0022013B">
        <w:rPr>
          <w:rFonts w:cs="Arial"/>
          <w:sz w:val="24"/>
          <w:szCs w:val="24"/>
        </w:rPr>
        <w:t>/202</w:t>
      </w:r>
      <w:r w:rsidR="0043308D" w:rsidRPr="0022013B">
        <w:rPr>
          <w:rFonts w:cs="Arial"/>
          <w:sz w:val="24"/>
          <w:szCs w:val="24"/>
        </w:rPr>
        <w:t>6</w:t>
      </w:r>
      <w:r w:rsidRPr="0022013B">
        <w:rPr>
          <w:rFonts w:cs="Arial"/>
          <w:sz w:val="24"/>
          <w:szCs w:val="24"/>
        </w:rPr>
        <w:t>, a través del cual se desechó</w:t>
      </w:r>
      <w:r w:rsidR="00A004C8" w:rsidRPr="0022013B">
        <w:rPr>
          <w:rFonts w:cs="Arial"/>
          <w:sz w:val="24"/>
          <w:szCs w:val="24"/>
        </w:rPr>
        <w:t xml:space="preserve"> la queja</w:t>
      </w:r>
      <w:r w:rsidRPr="0022013B">
        <w:rPr>
          <w:rFonts w:cs="Arial"/>
          <w:sz w:val="24"/>
          <w:szCs w:val="24"/>
        </w:rPr>
        <w:t xml:space="preserve">, </w:t>
      </w:r>
      <w:r w:rsidR="00A004C8" w:rsidRPr="0022013B">
        <w:rPr>
          <w:rFonts w:cs="Arial"/>
          <w:sz w:val="24"/>
          <w:szCs w:val="24"/>
        </w:rPr>
        <w:t>la</w:t>
      </w:r>
      <w:r w:rsidRPr="0022013B">
        <w:rPr>
          <w:rFonts w:cs="Arial"/>
          <w:sz w:val="24"/>
          <w:szCs w:val="24"/>
          <w:lang w:val="es-ES_tradnl"/>
        </w:rPr>
        <w:t xml:space="preserve"> </w:t>
      </w:r>
      <w:r w:rsidRPr="0022013B">
        <w:rPr>
          <w:rFonts w:cs="Arial"/>
          <w:i/>
          <w:iCs/>
          <w:sz w:val="24"/>
          <w:szCs w:val="24"/>
          <w:lang w:val="es-ES_tradnl"/>
        </w:rPr>
        <w:t xml:space="preserve">Apelante </w:t>
      </w:r>
      <w:r w:rsidRPr="0022013B">
        <w:rPr>
          <w:rFonts w:cs="Arial"/>
          <w:sz w:val="24"/>
          <w:szCs w:val="24"/>
          <w:lang w:val="es-ES_tradnl"/>
        </w:rPr>
        <w:t>señala lo siguiente:</w:t>
      </w:r>
    </w:p>
    <w:p w14:paraId="79FE33C5"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2815068D" w14:textId="77777777" w:rsidR="00845531" w:rsidRPr="0022013B" w:rsidRDefault="00280198" w:rsidP="00247BC1">
      <w:pPr>
        <w:shd w:val="clear" w:color="auto" w:fill="FFFFFF"/>
        <w:tabs>
          <w:tab w:val="left" w:pos="3794"/>
        </w:tabs>
        <w:spacing w:line="360" w:lineRule="auto"/>
        <w:jc w:val="both"/>
        <w:rPr>
          <w:rFonts w:cs="Arial"/>
          <w:sz w:val="24"/>
          <w:szCs w:val="24"/>
          <w:lang w:val="es-ES_tradnl"/>
        </w:rPr>
      </w:pPr>
      <w:r w:rsidRPr="0022013B">
        <w:rPr>
          <w:rFonts w:cs="Arial"/>
          <w:b/>
          <w:bCs/>
          <w:sz w:val="24"/>
          <w:szCs w:val="24"/>
          <w:lang w:val="es-ES_tradnl"/>
        </w:rPr>
        <w:t>1.</w:t>
      </w:r>
      <w:r w:rsidR="00FB637F" w:rsidRPr="0022013B">
        <w:rPr>
          <w:rFonts w:cs="Arial"/>
          <w:b/>
          <w:bCs/>
          <w:sz w:val="24"/>
          <w:szCs w:val="24"/>
          <w:lang w:val="es-ES_tradnl"/>
        </w:rPr>
        <w:t xml:space="preserve"> </w:t>
      </w:r>
      <w:r w:rsidR="007D73B8" w:rsidRPr="0022013B">
        <w:rPr>
          <w:rFonts w:cs="Arial"/>
          <w:b/>
          <w:bCs/>
          <w:sz w:val="24"/>
          <w:szCs w:val="24"/>
          <w:lang w:val="es-ES_tradnl"/>
        </w:rPr>
        <w:t xml:space="preserve">Indebida fundamentación y motivación al determinar que los hechos corresponden </w:t>
      </w:r>
      <w:r w:rsidR="001B40EB" w:rsidRPr="0022013B">
        <w:rPr>
          <w:rFonts w:cs="Arial"/>
          <w:b/>
          <w:bCs/>
          <w:sz w:val="24"/>
          <w:szCs w:val="24"/>
          <w:lang w:val="es-ES_tradnl"/>
        </w:rPr>
        <w:t xml:space="preserve">al ámbito </w:t>
      </w:r>
      <w:r w:rsidR="00FB637F" w:rsidRPr="0022013B">
        <w:rPr>
          <w:rFonts w:cs="Arial"/>
          <w:b/>
          <w:bCs/>
          <w:sz w:val="24"/>
          <w:szCs w:val="24"/>
          <w:lang w:val="es-ES_tradnl"/>
        </w:rPr>
        <w:t>interpartidista</w:t>
      </w:r>
      <w:r w:rsidR="00FB637F" w:rsidRPr="0022013B">
        <w:rPr>
          <w:rFonts w:cs="Arial"/>
          <w:sz w:val="24"/>
          <w:szCs w:val="24"/>
          <w:lang w:val="es-ES_tradnl"/>
        </w:rPr>
        <w:t xml:space="preserve">, ya que en </w:t>
      </w:r>
      <w:r w:rsidR="00617E17" w:rsidRPr="0022013B">
        <w:rPr>
          <w:rFonts w:cs="Arial"/>
          <w:sz w:val="24"/>
          <w:szCs w:val="24"/>
          <w:lang w:val="es-ES_tradnl"/>
        </w:rPr>
        <w:t xml:space="preserve">su </w:t>
      </w:r>
      <w:r w:rsidR="00FB637F" w:rsidRPr="0022013B">
        <w:rPr>
          <w:rFonts w:cs="Arial"/>
          <w:sz w:val="24"/>
          <w:szCs w:val="24"/>
          <w:lang w:val="es-ES_tradnl"/>
        </w:rPr>
        <w:t xml:space="preserve">consideración la </w:t>
      </w:r>
      <w:r w:rsidR="00FB637F" w:rsidRPr="0022013B">
        <w:rPr>
          <w:rFonts w:cs="Arial"/>
          <w:i/>
          <w:iCs/>
          <w:sz w:val="24"/>
          <w:szCs w:val="24"/>
          <w:lang w:val="es-ES_tradnl"/>
        </w:rPr>
        <w:t xml:space="preserve">autoridad responsable </w:t>
      </w:r>
      <w:r w:rsidR="00004CAE" w:rsidRPr="0022013B">
        <w:rPr>
          <w:rFonts w:cs="Arial"/>
          <w:sz w:val="24"/>
          <w:szCs w:val="24"/>
          <w:lang w:val="es-ES_tradnl"/>
        </w:rPr>
        <w:t xml:space="preserve">realizó una incorrecta interpretación y aplicación del artículo 264 Sexies del </w:t>
      </w:r>
      <w:r w:rsidR="00EA27CD" w:rsidRPr="0022013B">
        <w:rPr>
          <w:rFonts w:cs="Arial"/>
          <w:i/>
          <w:iCs/>
          <w:sz w:val="24"/>
          <w:szCs w:val="24"/>
          <w:lang w:val="es-ES_tradnl"/>
        </w:rPr>
        <w:t>Código</w:t>
      </w:r>
      <w:r w:rsidR="00004CAE" w:rsidRPr="0022013B">
        <w:rPr>
          <w:rFonts w:cs="Arial"/>
          <w:i/>
          <w:iCs/>
          <w:sz w:val="24"/>
          <w:szCs w:val="24"/>
          <w:lang w:val="es-ES_tradnl"/>
        </w:rPr>
        <w:t xml:space="preserve"> Electoral, </w:t>
      </w:r>
      <w:r w:rsidR="00EA27CD" w:rsidRPr="0022013B">
        <w:rPr>
          <w:rFonts w:cs="Arial"/>
          <w:sz w:val="24"/>
          <w:szCs w:val="24"/>
          <w:lang w:val="es-ES_tradnl"/>
        </w:rPr>
        <w:t>puesto que no acreditó</w:t>
      </w:r>
      <w:r w:rsidR="00095621" w:rsidRPr="0022013B">
        <w:rPr>
          <w:rFonts w:cs="Arial"/>
          <w:sz w:val="24"/>
          <w:szCs w:val="24"/>
          <w:lang w:val="es-ES_tradnl"/>
        </w:rPr>
        <w:t xml:space="preserve"> de manera suficiente que los hechos denunciados hubieran ocurrido al interior de </w:t>
      </w:r>
      <w:r w:rsidR="00095621" w:rsidRPr="0022013B">
        <w:rPr>
          <w:rFonts w:cs="Arial"/>
          <w:i/>
          <w:iCs/>
          <w:sz w:val="24"/>
          <w:szCs w:val="24"/>
          <w:lang w:val="es-ES_tradnl"/>
        </w:rPr>
        <w:t>MORENA</w:t>
      </w:r>
      <w:r w:rsidR="00095621" w:rsidRPr="0022013B">
        <w:rPr>
          <w:rFonts w:cs="Arial"/>
          <w:sz w:val="24"/>
          <w:szCs w:val="24"/>
          <w:lang w:val="es-ES_tradnl"/>
        </w:rPr>
        <w:t>.</w:t>
      </w:r>
    </w:p>
    <w:p w14:paraId="49A91DF9"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77EFAF9F" w14:textId="77777777" w:rsidR="00280198" w:rsidRPr="0022013B" w:rsidRDefault="00280198" w:rsidP="00247BC1">
      <w:pPr>
        <w:shd w:val="clear" w:color="auto" w:fill="FFFFFF"/>
        <w:tabs>
          <w:tab w:val="left" w:pos="3794"/>
        </w:tabs>
        <w:spacing w:line="360" w:lineRule="auto"/>
        <w:jc w:val="both"/>
        <w:rPr>
          <w:rFonts w:cs="Arial"/>
          <w:sz w:val="24"/>
          <w:szCs w:val="24"/>
          <w:lang w:val="es-ES_tradnl"/>
        </w:rPr>
      </w:pPr>
      <w:r w:rsidRPr="0022013B">
        <w:rPr>
          <w:rFonts w:cs="Arial"/>
          <w:b/>
          <w:bCs/>
          <w:sz w:val="24"/>
          <w:szCs w:val="24"/>
          <w:lang w:val="es-ES_tradnl"/>
        </w:rPr>
        <w:t>2.</w:t>
      </w:r>
      <w:r w:rsidR="00BD065C" w:rsidRPr="0022013B">
        <w:rPr>
          <w:rFonts w:cs="Arial"/>
          <w:b/>
          <w:bCs/>
          <w:sz w:val="24"/>
          <w:szCs w:val="24"/>
          <w:lang w:val="es-ES_tradnl"/>
        </w:rPr>
        <w:t xml:space="preserve"> </w:t>
      </w:r>
      <w:r w:rsidR="00D10EAC" w:rsidRPr="0022013B">
        <w:rPr>
          <w:rFonts w:cs="Arial"/>
          <w:b/>
          <w:bCs/>
          <w:sz w:val="24"/>
          <w:szCs w:val="24"/>
          <w:lang w:val="es-ES_tradnl"/>
        </w:rPr>
        <w:t xml:space="preserve">Falta de exhaustividad en la investigación, </w:t>
      </w:r>
      <w:r w:rsidR="00222744" w:rsidRPr="0022013B">
        <w:rPr>
          <w:rFonts w:cs="Arial"/>
          <w:sz w:val="24"/>
          <w:szCs w:val="24"/>
          <w:lang w:val="es-ES_tradnl"/>
        </w:rPr>
        <w:t xml:space="preserve">las diligencias realizadas por la </w:t>
      </w:r>
      <w:r w:rsidR="00222744" w:rsidRPr="0022013B">
        <w:rPr>
          <w:rFonts w:cs="Arial"/>
          <w:i/>
          <w:iCs/>
          <w:sz w:val="24"/>
          <w:szCs w:val="24"/>
          <w:lang w:val="es-ES_tradnl"/>
        </w:rPr>
        <w:t xml:space="preserve">autoridad responsable </w:t>
      </w:r>
      <w:r w:rsidR="00222744" w:rsidRPr="0022013B">
        <w:rPr>
          <w:rFonts w:cs="Arial"/>
          <w:sz w:val="24"/>
          <w:szCs w:val="24"/>
          <w:lang w:val="es-ES_tradnl"/>
        </w:rPr>
        <w:t>no fueron suficientes para acreditar la premisa fundamental en la que descansa el desechamiento</w:t>
      </w:r>
      <w:r w:rsidR="000C5711" w:rsidRPr="0022013B">
        <w:rPr>
          <w:rFonts w:cs="Arial"/>
          <w:sz w:val="24"/>
          <w:szCs w:val="24"/>
          <w:lang w:val="es-ES_tradnl"/>
        </w:rPr>
        <w:t xml:space="preserve">, ya que debió agotar </w:t>
      </w:r>
      <w:r w:rsidR="00B035CA" w:rsidRPr="0022013B">
        <w:rPr>
          <w:rFonts w:cs="Arial"/>
          <w:sz w:val="24"/>
          <w:szCs w:val="24"/>
          <w:lang w:val="es-ES_tradnl"/>
        </w:rPr>
        <w:t xml:space="preserve">otros aspectos como cual proceso estaba en desarrollo, </w:t>
      </w:r>
      <w:r w:rsidR="00E954D3" w:rsidRPr="0022013B">
        <w:rPr>
          <w:rFonts w:cs="Arial"/>
          <w:sz w:val="24"/>
          <w:szCs w:val="24"/>
          <w:lang w:val="es-ES_tradnl"/>
        </w:rPr>
        <w:t xml:space="preserve">para determinar la calidad de la </w:t>
      </w:r>
      <w:r w:rsidR="00B035CA" w:rsidRPr="0022013B">
        <w:rPr>
          <w:rFonts w:cs="Arial"/>
          <w:i/>
          <w:iCs/>
          <w:sz w:val="24"/>
          <w:szCs w:val="24"/>
          <w:lang w:val="es-ES_tradnl"/>
        </w:rPr>
        <w:t>Apelante</w:t>
      </w:r>
      <w:r w:rsidR="00E954D3" w:rsidRPr="0022013B">
        <w:rPr>
          <w:rFonts w:cs="Arial"/>
          <w:i/>
          <w:iCs/>
          <w:sz w:val="24"/>
          <w:szCs w:val="24"/>
          <w:lang w:val="es-ES_tradnl"/>
        </w:rPr>
        <w:t xml:space="preserve"> </w:t>
      </w:r>
      <w:r w:rsidR="00E954D3" w:rsidRPr="0022013B">
        <w:rPr>
          <w:rFonts w:cs="Arial"/>
          <w:sz w:val="24"/>
          <w:szCs w:val="24"/>
          <w:lang w:val="es-ES_tradnl"/>
        </w:rPr>
        <w:t xml:space="preserve">y del </w:t>
      </w:r>
      <w:r w:rsidR="00B035CA" w:rsidRPr="0022013B">
        <w:rPr>
          <w:rFonts w:cs="Arial"/>
          <w:sz w:val="24"/>
          <w:szCs w:val="24"/>
          <w:lang w:val="es-ES_tradnl"/>
        </w:rPr>
        <w:t>denunciado,</w:t>
      </w:r>
      <w:r w:rsidR="00763378" w:rsidRPr="0022013B">
        <w:rPr>
          <w:rFonts w:cs="Arial"/>
          <w:sz w:val="24"/>
          <w:szCs w:val="24"/>
          <w:lang w:val="es-ES_tradnl"/>
        </w:rPr>
        <w:t xml:space="preserve"> por lo que llegar a la conclusión de la incompetencia resulta prematura.</w:t>
      </w:r>
    </w:p>
    <w:p w14:paraId="4131629E" w14:textId="77777777" w:rsidR="00247BC1" w:rsidRPr="0022013B" w:rsidRDefault="00247BC1" w:rsidP="00247BC1">
      <w:pPr>
        <w:shd w:val="clear" w:color="auto" w:fill="FFFFFF"/>
        <w:tabs>
          <w:tab w:val="left" w:pos="3794"/>
        </w:tabs>
        <w:spacing w:line="360" w:lineRule="auto"/>
        <w:jc w:val="both"/>
        <w:rPr>
          <w:rFonts w:cs="Arial"/>
          <w:b/>
          <w:bCs/>
          <w:sz w:val="24"/>
          <w:szCs w:val="24"/>
          <w:lang w:val="es-ES_tradnl"/>
        </w:rPr>
      </w:pPr>
    </w:p>
    <w:p w14:paraId="1EA12AFB" w14:textId="77777777" w:rsidR="00432B17" w:rsidRPr="0022013B" w:rsidRDefault="00763378" w:rsidP="00247BC1">
      <w:pPr>
        <w:shd w:val="clear" w:color="auto" w:fill="FFFFFF"/>
        <w:tabs>
          <w:tab w:val="left" w:pos="3794"/>
        </w:tabs>
        <w:spacing w:line="360" w:lineRule="auto"/>
        <w:jc w:val="both"/>
        <w:rPr>
          <w:rFonts w:cs="Arial"/>
          <w:sz w:val="24"/>
          <w:szCs w:val="24"/>
          <w:lang w:val="es-ES_tradnl"/>
        </w:rPr>
      </w:pPr>
      <w:r w:rsidRPr="0022013B">
        <w:rPr>
          <w:rFonts w:cs="Arial"/>
          <w:b/>
          <w:bCs/>
          <w:sz w:val="24"/>
          <w:szCs w:val="24"/>
          <w:lang w:val="es-ES_tradnl"/>
        </w:rPr>
        <w:t>3. Indebida valoración de la calidad de diputada local de la promovente,</w:t>
      </w:r>
      <w:r w:rsidRPr="0022013B">
        <w:rPr>
          <w:rFonts w:cs="Arial"/>
          <w:sz w:val="24"/>
          <w:szCs w:val="24"/>
          <w:lang w:val="es-ES_tradnl"/>
        </w:rPr>
        <w:t xml:space="preserve"> </w:t>
      </w:r>
      <w:r w:rsidR="00EB3512" w:rsidRPr="0022013B">
        <w:rPr>
          <w:rFonts w:cs="Arial"/>
          <w:sz w:val="24"/>
          <w:szCs w:val="24"/>
          <w:lang w:val="es-ES_tradnl"/>
        </w:rPr>
        <w:t xml:space="preserve">la </w:t>
      </w:r>
      <w:r w:rsidR="00EB3512" w:rsidRPr="0022013B">
        <w:rPr>
          <w:rFonts w:cs="Arial"/>
          <w:i/>
          <w:iCs/>
          <w:sz w:val="24"/>
          <w:szCs w:val="24"/>
          <w:lang w:val="es-ES_tradnl"/>
        </w:rPr>
        <w:t>autoridad responsable</w:t>
      </w:r>
      <w:r w:rsidR="00EB3512" w:rsidRPr="0022013B">
        <w:rPr>
          <w:rFonts w:cs="Arial"/>
          <w:sz w:val="24"/>
          <w:szCs w:val="24"/>
          <w:lang w:val="es-ES_tradnl"/>
        </w:rPr>
        <w:t xml:space="preserve"> incurre en un error al sostener que el hecho de que la </w:t>
      </w:r>
      <w:r w:rsidR="00EB3512" w:rsidRPr="0022013B">
        <w:rPr>
          <w:rFonts w:cs="Arial"/>
          <w:i/>
          <w:iCs/>
          <w:sz w:val="24"/>
          <w:szCs w:val="24"/>
          <w:lang w:val="es-ES_tradnl"/>
        </w:rPr>
        <w:t xml:space="preserve">Apelante </w:t>
      </w:r>
      <w:r w:rsidR="00EB3512" w:rsidRPr="0022013B">
        <w:rPr>
          <w:rFonts w:cs="Arial"/>
          <w:sz w:val="24"/>
          <w:szCs w:val="24"/>
          <w:lang w:val="es-ES_tradnl"/>
        </w:rPr>
        <w:t xml:space="preserve">ostente el cargo de Diputada Local, no determina por sí la competencia del </w:t>
      </w:r>
      <w:r w:rsidR="00EB3512" w:rsidRPr="0022013B">
        <w:rPr>
          <w:rFonts w:cs="Arial"/>
          <w:i/>
          <w:iCs/>
          <w:sz w:val="24"/>
          <w:szCs w:val="24"/>
          <w:lang w:val="es-ES_tradnl"/>
        </w:rPr>
        <w:t xml:space="preserve">IEM, </w:t>
      </w:r>
      <w:r w:rsidR="00EB3512" w:rsidRPr="0022013B">
        <w:rPr>
          <w:rFonts w:cs="Arial"/>
          <w:sz w:val="24"/>
          <w:szCs w:val="24"/>
          <w:lang w:val="es-ES_tradnl"/>
        </w:rPr>
        <w:t xml:space="preserve">minimizando el cargo e inobservando que la calidad constituye un elemento esencial en el contexto que se realizó la conducta denunciada, aunado a que, la entrevista fue </w:t>
      </w:r>
      <w:r w:rsidR="00432B17" w:rsidRPr="0022013B">
        <w:rPr>
          <w:rFonts w:cs="Arial"/>
          <w:sz w:val="24"/>
          <w:szCs w:val="24"/>
          <w:lang w:val="es-ES_tradnl"/>
        </w:rPr>
        <w:t>pública</w:t>
      </w:r>
      <w:r w:rsidR="00EB3512" w:rsidRPr="0022013B">
        <w:rPr>
          <w:rFonts w:cs="Arial"/>
          <w:sz w:val="24"/>
          <w:szCs w:val="24"/>
          <w:lang w:val="es-ES_tradnl"/>
        </w:rPr>
        <w:t xml:space="preserve"> y en ella se le identificó el nombre y el cargo que </w:t>
      </w:r>
      <w:r w:rsidR="00EB3512" w:rsidRPr="0022013B">
        <w:rPr>
          <w:rFonts w:cs="Arial"/>
          <w:sz w:val="24"/>
          <w:szCs w:val="24"/>
          <w:lang w:val="es-ES_tradnl"/>
        </w:rPr>
        <w:lastRenderedPageBreak/>
        <w:t>ostenta, pasando por alto la investidura</w:t>
      </w:r>
      <w:r w:rsidR="00F8418D" w:rsidRPr="0022013B">
        <w:rPr>
          <w:rFonts w:cs="Arial"/>
          <w:sz w:val="24"/>
          <w:szCs w:val="24"/>
          <w:lang w:val="es-ES_tradnl"/>
        </w:rPr>
        <w:t xml:space="preserve">, </w:t>
      </w:r>
      <w:r w:rsidR="00EB3512" w:rsidRPr="0022013B">
        <w:rPr>
          <w:rFonts w:cs="Arial"/>
          <w:sz w:val="24"/>
          <w:szCs w:val="24"/>
          <w:lang w:val="es-ES_tradnl"/>
        </w:rPr>
        <w:t xml:space="preserve">pues en lugar de realizar un análisis se limitó a afirmar que no advertía referencia directa al desempeño del cargo, dicha conclusión es insuficientemente motivada.  </w:t>
      </w:r>
    </w:p>
    <w:p w14:paraId="27FAA205" w14:textId="77777777" w:rsidR="00247BC1" w:rsidRPr="0022013B" w:rsidRDefault="00247BC1" w:rsidP="00247BC1">
      <w:pPr>
        <w:shd w:val="clear" w:color="auto" w:fill="FFFFFF"/>
        <w:tabs>
          <w:tab w:val="left" w:pos="3794"/>
        </w:tabs>
        <w:spacing w:line="360" w:lineRule="auto"/>
        <w:jc w:val="both"/>
        <w:rPr>
          <w:rFonts w:cs="Arial"/>
          <w:b/>
          <w:bCs/>
          <w:sz w:val="24"/>
          <w:szCs w:val="24"/>
          <w:lang w:val="es-ES_tradnl"/>
        </w:rPr>
      </w:pPr>
    </w:p>
    <w:p w14:paraId="5526748E" w14:textId="77777777" w:rsidR="00704932" w:rsidRPr="0022013B" w:rsidRDefault="00A43740" w:rsidP="00247BC1">
      <w:pPr>
        <w:shd w:val="clear" w:color="auto" w:fill="FFFFFF"/>
        <w:tabs>
          <w:tab w:val="left" w:pos="3794"/>
        </w:tabs>
        <w:spacing w:line="360" w:lineRule="auto"/>
        <w:jc w:val="both"/>
        <w:rPr>
          <w:rFonts w:cs="Arial"/>
          <w:sz w:val="24"/>
          <w:szCs w:val="24"/>
          <w:lang w:val="es-ES_tradnl"/>
        </w:rPr>
      </w:pPr>
      <w:r w:rsidRPr="0022013B">
        <w:rPr>
          <w:rFonts w:cs="Arial"/>
          <w:b/>
          <w:bCs/>
          <w:sz w:val="24"/>
          <w:szCs w:val="24"/>
          <w:lang w:val="es-ES_tradnl"/>
        </w:rPr>
        <w:t xml:space="preserve">4. </w:t>
      </w:r>
      <w:r w:rsidR="00912C54" w:rsidRPr="0022013B">
        <w:rPr>
          <w:rFonts w:cs="Arial"/>
          <w:b/>
          <w:bCs/>
          <w:sz w:val="24"/>
          <w:szCs w:val="24"/>
          <w:lang w:val="es-ES_tradnl"/>
        </w:rPr>
        <w:t xml:space="preserve">La </w:t>
      </w:r>
      <w:r w:rsidR="00912C54" w:rsidRPr="0022013B">
        <w:rPr>
          <w:rFonts w:cs="Arial"/>
          <w:b/>
          <w:bCs/>
          <w:i/>
          <w:iCs/>
          <w:sz w:val="24"/>
          <w:szCs w:val="24"/>
          <w:lang w:val="es-ES_tradnl"/>
        </w:rPr>
        <w:t>autoridad responsable</w:t>
      </w:r>
      <w:r w:rsidR="00912C54" w:rsidRPr="0022013B">
        <w:rPr>
          <w:rFonts w:cs="Arial"/>
          <w:b/>
          <w:bCs/>
          <w:sz w:val="24"/>
          <w:szCs w:val="24"/>
          <w:lang w:val="es-ES_tradnl"/>
        </w:rPr>
        <w:t xml:space="preserve"> confunde la procedencia del procedimiento con el estudio de fondo</w:t>
      </w:r>
      <w:r w:rsidR="00912C54" w:rsidRPr="0022013B">
        <w:rPr>
          <w:rFonts w:cs="Arial"/>
          <w:sz w:val="24"/>
          <w:szCs w:val="24"/>
          <w:lang w:val="es-ES_tradnl"/>
        </w:rPr>
        <w:t xml:space="preserve">, </w:t>
      </w:r>
      <w:r w:rsidR="00704932" w:rsidRPr="0022013B">
        <w:rPr>
          <w:rFonts w:cs="Arial"/>
          <w:sz w:val="24"/>
          <w:szCs w:val="24"/>
          <w:lang w:val="es-ES_tradnl"/>
        </w:rPr>
        <w:t xml:space="preserve">ello, porque primero sostiene que su determinación no implica pronunciarse sobre la existencia o inexistencia de </w:t>
      </w:r>
      <w:r w:rsidR="00704932" w:rsidRPr="0022013B">
        <w:rPr>
          <w:rFonts w:cs="Arial"/>
          <w:i/>
          <w:iCs/>
          <w:sz w:val="24"/>
          <w:szCs w:val="24"/>
          <w:lang w:val="es-ES_tradnl"/>
        </w:rPr>
        <w:t>VPMG</w:t>
      </w:r>
      <w:r w:rsidR="00704932" w:rsidRPr="0022013B">
        <w:rPr>
          <w:rFonts w:cs="Arial"/>
          <w:sz w:val="24"/>
          <w:szCs w:val="24"/>
          <w:lang w:val="es-ES_tradnl"/>
        </w:rPr>
        <w:t xml:space="preserve">, sin embargo, para llegar a la conclusión que era un asunto intrapartidista, realizó una valoración sustancial sobre el contexto de las expresiones, así como para llegar a la conclusión de que las expresiones fueron realizadas dentro del proceso interno de </w:t>
      </w:r>
      <w:r w:rsidR="00704932" w:rsidRPr="0022013B">
        <w:rPr>
          <w:rFonts w:cs="Arial"/>
          <w:i/>
          <w:iCs/>
          <w:sz w:val="24"/>
          <w:szCs w:val="24"/>
          <w:lang w:val="es-ES_tradnl"/>
        </w:rPr>
        <w:t>MORENA</w:t>
      </w:r>
      <w:r w:rsidR="00704932" w:rsidRPr="0022013B">
        <w:rPr>
          <w:rFonts w:cs="Arial"/>
          <w:sz w:val="24"/>
          <w:szCs w:val="24"/>
          <w:lang w:val="es-ES_tradnl"/>
        </w:rPr>
        <w:t xml:space="preserve"> y no estaban relacionadas con el ejercicio del cargo de Diputada, tuvo que valorar el contexto, la finalidad y el contenido de la conducta, lo cual es contradictorio.</w:t>
      </w:r>
    </w:p>
    <w:p w14:paraId="3F524427" w14:textId="77777777" w:rsidR="00247BC1" w:rsidRPr="0022013B" w:rsidRDefault="00247BC1" w:rsidP="00247BC1">
      <w:pPr>
        <w:shd w:val="clear" w:color="auto" w:fill="FFFFFF"/>
        <w:tabs>
          <w:tab w:val="left" w:pos="3794"/>
        </w:tabs>
        <w:spacing w:line="360" w:lineRule="auto"/>
        <w:jc w:val="both"/>
        <w:rPr>
          <w:rFonts w:cs="Arial"/>
          <w:b/>
          <w:bCs/>
          <w:sz w:val="24"/>
          <w:szCs w:val="24"/>
          <w:lang w:val="es-ES_tradnl"/>
        </w:rPr>
      </w:pPr>
    </w:p>
    <w:p w14:paraId="520D5A78" w14:textId="77777777" w:rsidR="00F8418D" w:rsidRPr="0022013B" w:rsidRDefault="006054F3" w:rsidP="00247BC1">
      <w:pPr>
        <w:shd w:val="clear" w:color="auto" w:fill="FFFFFF"/>
        <w:tabs>
          <w:tab w:val="left" w:pos="3794"/>
        </w:tabs>
        <w:spacing w:line="360" w:lineRule="auto"/>
        <w:jc w:val="both"/>
        <w:rPr>
          <w:rFonts w:cs="Arial"/>
          <w:sz w:val="24"/>
          <w:szCs w:val="24"/>
          <w:lang w:val="es-ES_tradnl"/>
        </w:rPr>
      </w:pPr>
      <w:r w:rsidRPr="0022013B">
        <w:rPr>
          <w:rFonts w:cs="Arial"/>
          <w:b/>
          <w:bCs/>
          <w:sz w:val="24"/>
          <w:szCs w:val="24"/>
          <w:lang w:val="es-ES_tradnl"/>
        </w:rPr>
        <w:t>5. Vulneración al derecho de acceso efectivo</w:t>
      </w:r>
      <w:r w:rsidR="008C730E" w:rsidRPr="0022013B">
        <w:rPr>
          <w:rFonts w:cs="Arial"/>
          <w:b/>
          <w:bCs/>
          <w:sz w:val="24"/>
          <w:szCs w:val="24"/>
          <w:lang w:val="es-ES_tradnl"/>
        </w:rPr>
        <w:t xml:space="preserve"> a la justicia</w:t>
      </w:r>
      <w:r w:rsidR="008C730E" w:rsidRPr="0022013B">
        <w:rPr>
          <w:rFonts w:cs="Arial"/>
          <w:sz w:val="24"/>
          <w:szCs w:val="24"/>
          <w:lang w:val="es-ES_tradnl"/>
        </w:rPr>
        <w:t>,</w:t>
      </w:r>
      <w:r w:rsidR="0084015C" w:rsidRPr="0022013B">
        <w:rPr>
          <w:rFonts w:cs="Arial"/>
          <w:sz w:val="24"/>
          <w:szCs w:val="24"/>
          <w:lang w:val="es-ES_tradnl"/>
        </w:rPr>
        <w:t xml:space="preserve"> el </w:t>
      </w:r>
      <w:r w:rsidR="0084015C" w:rsidRPr="0022013B">
        <w:rPr>
          <w:rFonts w:cs="Arial"/>
          <w:i/>
          <w:iCs/>
          <w:sz w:val="24"/>
          <w:szCs w:val="24"/>
          <w:lang w:val="es-ES_tradnl"/>
        </w:rPr>
        <w:t>acuerdo impugnado</w:t>
      </w:r>
      <w:r w:rsidR="00AD6BA6" w:rsidRPr="0022013B">
        <w:rPr>
          <w:rFonts w:cs="Arial"/>
          <w:sz w:val="24"/>
          <w:szCs w:val="24"/>
          <w:lang w:val="es-ES_tradnl"/>
        </w:rPr>
        <w:t xml:space="preserve"> vulnera el</w:t>
      </w:r>
      <w:r w:rsidR="0084015C" w:rsidRPr="0022013B">
        <w:rPr>
          <w:rFonts w:cs="Arial"/>
          <w:sz w:val="24"/>
          <w:szCs w:val="24"/>
          <w:lang w:val="es-ES_tradnl"/>
        </w:rPr>
        <w:t xml:space="preserve"> artículo</w:t>
      </w:r>
      <w:r w:rsidR="00AD6BA6" w:rsidRPr="0022013B">
        <w:rPr>
          <w:rFonts w:cs="Arial"/>
          <w:sz w:val="24"/>
          <w:szCs w:val="24"/>
          <w:lang w:val="es-ES_tradnl"/>
        </w:rPr>
        <w:t xml:space="preserve"> 17 </w:t>
      </w:r>
      <w:r w:rsidR="00AB5FB4" w:rsidRPr="0022013B">
        <w:rPr>
          <w:rFonts w:cs="Arial"/>
          <w:sz w:val="24"/>
          <w:szCs w:val="24"/>
          <w:lang w:val="es-ES_tradnl"/>
        </w:rPr>
        <w:t>de la Constitución Política de los Estados Unidos Mexicanos</w:t>
      </w:r>
      <w:r w:rsidR="00A25860" w:rsidRPr="0022013B">
        <w:rPr>
          <w:rFonts w:cs="Arial"/>
          <w:sz w:val="24"/>
          <w:szCs w:val="24"/>
          <w:lang w:val="es-ES_tradnl"/>
        </w:rPr>
        <w:t>,</w:t>
      </w:r>
      <w:r w:rsidR="00AB5FB4" w:rsidRPr="0022013B">
        <w:rPr>
          <w:rStyle w:val="Refdenotaalpie"/>
          <w:rFonts w:cs="Arial"/>
          <w:sz w:val="24"/>
          <w:szCs w:val="24"/>
          <w:lang w:val="es-ES_tradnl"/>
        </w:rPr>
        <w:footnoteReference w:id="18"/>
      </w:r>
      <w:r w:rsidR="00A25860" w:rsidRPr="0022013B">
        <w:rPr>
          <w:rFonts w:cs="Arial"/>
          <w:sz w:val="24"/>
          <w:szCs w:val="24"/>
          <w:lang w:val="es-ES_tradnl"/>
        </w:rPr>
        <w:t xml:space="preserve"> </w:t>
      </w:r>
      <w:r w:rsidR="00224E4E" w:rsidRPr="0022013B">
        <w:rPr>
          <w:rFonts w:cs="Arial"/>
          <w:sz w:val="24"/>
          <w:szCs w:val="24"/>
          <w:lang w:val="es-ES_tradnl"/>
        </w:rPr>
        <w:t xml:space="preserve">pues la remisión a la justicia partidaria no garantiza por sí misma que la vía elegida sea adecuada, pues se tenía que verificar </w:t>
      </w:r>
      <w:r w:rsidR="00B3504E" w:rsidRPr="0022013B">
        <w:rPr>
          <w:rFonts w:cs="Arial"/>
          <w:sz w:val="24"/>
          <w:szCs w:val="24"/>
          <w:lang w:val="es-ES_tradnl"/>
        </w:rPr>
        <w:t xml:space="preserve">previamente que la Comisión Nacional de Honestidad y Justicia de </w:t>
      </w:r>
      <w:r w:rsidR="00B3504E" w:rsidRPr="0022013B">
        <w:rPr>
          <w:rFonts w:cs="Arial"/>
          <w:i/>
          <w:iCs/>
          <w:sz w:val="24"/>
          <w:szCs w:val="24"/>
          <w:lang w:val="es-ES_tradnl"/>
        </w:rPr>
        <w:t xml:space="preserve">MORENA </w:t>
      </w:r>
      <w:r w:rsidR="00B3504E" w:rsidRPr="0022013B">
        <w:rPr>
          <w:rFonts w:cs="Arial"/>
          <w:sz w:val="24"/>
          <w:szCs w:val="24"/>
          <w:lang w:val="es-ES_tradnl"/>
        </w:rPr>
        <w:t>fuera efectivamente competente para conocer</w:t>
      </w:r>
      <w:r w:rsidR="009F7FB8" w:rsidRPr="0022013B">
        <w:rPr>
          <w:rFonts w:cs="Arial"/>
          <w:sz w:val="24"/>
          <w:szCs w:val="24"/>
          <w:lang w:val="es-ES_tradnl"/>
        </w:rPr>
        <w:t xml:space="preserve"> de </w:t>
      </w:r>
      <w:r w:rsidR="00E20C6C" w:rsidRPr="0022013B">
        <w:rPr>
          <w:rFonts w:cs="Arial"/>
          <w:sz w:val="24"/>
          <w:szCs w:val="24"/>
          <w:lang w:val="es-ES_tradnl"/>
        </w:rPr>
        <w:t>los hechos denunciados, el acceso a la justicia partidaria</w:t>
      </w:r>
      <w:r w:rsidR="00CE7C67" w:rsidRPr="0022013B">
        <w:rPr>
          <w:rFonts w:cs="Arial"/>
          <w:sz w:val="24"/>
          <w:szCs w:val="24"/>
          <w:lang w:val="es-ES_tradnl"/>
        </w:rPr>
        <w:t xml:space="preserve"> </w:t>
      </w:r>
      <w:r w:rsidR="00697E06" w:rsidRPr="0022013B">
        <w:rPr>
          <w:rFonts w:cs="Arial"/>
          <w:sz w:val="24"/>
          <w:szCs w:val="24"/>
          <w:lang w:val="es-ES_tradnl"/>
        </w:rPr>
        <w:t xml:space="preserve">no se satisface </w:t>
      </w:r>
      <w:r w:rsidR="00CC62B1" w:rsidRPr="0022013B">
        <w:rPr>
          <w:rFonts w:cs="Arial"/>
          <w:sz w:val="24"/>
          <w:szCs w:val="24"/>
          <w:lang w:val="es-ES_tradnl"/>
        </w:rPr>
        <w:t>mediante una remisión automática</w:t>
      </w:r>
      <w:r w:rsidR="009A2810" w:rsidRPr="0022013B">
        <w:rPr>
          <w:rFonts w:cs="Arial"/>
          <w:sz w:val="24"/>
          <w:szCs w:val="24"/>
          <w:lang w:val="es-ES_tradnl"/>
        </w:rPr>
        <w:t xml:space="preserve">, </w:t>
      </w:r>
      <w:r w:rsidR="00CC62B1" w:rsidRPr="0022013B">
        <w:rPr>
          <w:rFonts w:cs="Arial"/>
          <w:sz w:val="24"/>
          <w:szCs w:val="24"/>
          <w:lang w:val="es-ES_tradnl"/>
        </w:rPr>
        <w:t>pues esta solamente es v</w:t>
      </w:r>
      <w:r w:rsidR="00EF5FCE" w:rsidRPr="0022013B">
        <w:rPr>
          <w:rFonts w:cs="Arial"/>
          <w:sz w:val="24"/>
          <w:szCs w:val="24"/>
          <w:lang w:val="es-ES_tradnl"/>
        </w:rPr>
        <w:t>á</w:t>
      </w:r>
      <w:r w:rsidR="00CC62B1" w:rsidRPr="0022013B">
        <w:rPr>
          <w:rFonts w:cs="Arial"/>
          <w:sz w:val="24"/>
          <w:szCs w:val="24"/>
          <w:lang w:val="es-ES_tradnl"/>
        </w:rPr>
        <w:t xml:space="preserve">lida </w:t>
      </w:r>
      <w:r w:rsidR="00EF5FCE" w:rsidRPr="0022013B">
        <w:rPr>
          <w:rFonts w:cs="Arial"/>
          <w:sz w:val="24"/>
          <w:szCs w:val="24"/>
          <w:lang w:val="es-ES_tradnl"/>
        </w:rPr>
        <w:t>cuando existe certeza de que la controver</w:t>
      </w:r>
      <w:r w:rsidR="005A63C8" w:rsidRPr="0022013B">
        <w:rPr>
          <w:rFonts w:cs="Arial"/>
          <w:sz w:val="24"/>
          <w:szCs w:val="24"/>
          <w:lang w:val="es-ES_tradnl"/>
        </w:rPr>
        <w:t>sia pertenece a la esfera intrapartidar</w:t>
      </w:r>
      <w:r w:rsidR="00000227" w:rsidRPr="0022013B">
        <w:rPr>
          <w:rFonts w:cs="Arial"/>
          <w:sz w:val="24"/>
          <w:szCs w:val="24"/>
          <w:lang w:val="es-ES_tradnl"/>
        </w:rPr>
        <w:t>i</w:t>
      </w:r>
      <w:r w:rsidR="005A63C8" w:rsidRPr="0022013B">
        <w:rPr>
          <w:rFonts w:cs="Arial"/>
          <w:sz w:val="24"/>
          <w:szCs w:val="24"/>
          <w:lang w:val="es-ES_tradnl"/>
        </w:rPr>
        <w:t>a</w:t>
      </w:r>
      <w:r w:rsidR="00AF7362" w:rsidRPr="0022013B">
        <w:rPr>
          <w:rFonts w:cs="Arial"/>
          <w:sz w:val="24"/>
          <w:szCs w:val="24"/>
          <w:lang w:val="es-ES_tradnl"/>
        </w:rPr>
        <w:t>, resul</w:t>
      </w:r>
      <w:r w:rsidR="00144EDA" w:rsidRPr="0022013B">
        <w:rPr>
          <w:rFonts w:cs="Arial"/>
          <w:sz w:val="24"/>
          <w:szCs w:val="24"/>
          <w:lang w:val="es-ES_tradnl"/>
        </w:rPr>
        <w:t>tando aplicable el TEEM-RAP-</w:t>
      </w:r>
      <w:r w:rsidR="00435513" w:rsidRPr="0022013B">
        <w:rPr>
          <w:rFonts w:cs="Arial"/>
          <w:sz w:val="24"/>
          <w:szCs w:val="24"/>
          <w:lang w:val="es-ES_tradnl"/>
        </w:rPr>
        <w:t>006/2021</w:t>
      </w:r>
      <w:r w:rsidR="00AF7362" w:rsidRPr="0022013B">
        <w:rPr>
          <w:rFonts w:cs="Arial"/>
          <w:sz w:val="24"/>
          <w:szCs w:val="24"/>
          <w:lang w:val="es-ES_tradnl"/>
        </w:rPr>
        <w:t>.</w:t>
      </w:r>
      <w:r w:rsidR="00E20C6C" w:rsidRPr="0022013B">
        <w:rPr>
          <w:rFonts w:cs="Arial"/>
          <w:sz w:val="24"/>
          <w:szCs w:val="24"/>
          <w:lang w:val="es-ES_tradnl"/>
        </w:rPr>
        <w:t xml:space="preserve"> </w:t>
      </w:r>
      <w:r w:rsidR="00B3504E" w:rsidRPr="0022013B">
        <w:rPr>
          <w:rFonts w:cs="Arial"/>
          <w:sz w:val="24"/>
          <w:szCs w:val="24"/>
          <w:lang w:val="es-ES_tradnl"/>
        </w:rPr>
        <w:t xml:space="preserve"> </w:t>
      </w:r>
      <w:r w:rsidR="00496933" w:rsidRPr="0022013B">
        <w:rPr>
          <w:rFonts w:cs="Arial"/>
          <w:sz w:val="24"/>
          <w:szCs w:val="24"/>
          <w:lang w:val="es-ES_tradnl"/>
        </w:rPr>
        <w:t xml:space="preserve"> </w:t>
      </w:r>
      <w:r w:rsidR="0084015C" w:rsidRPr="0022013B">
        <w:rPr>
          <w:rFonts w:cs="Arial"/>
          <w:sz w:val="24"/>
          <w:szCs w:val="24"/>
          <w:lang w:val="es-ES_tradnl"/>
        </w:rPr>
        <w:t xml:space="preserve"> </w:t>
      </w:r>
      <w:r w:rsidR="008C730E" w:rsidRPr="0022013B">
        <w:rPr>
          <w:rFonts w:cs="Arial"/>
          <w:sz w:val="24"/>
          <w:szCs w:val="24"/>
          <w:lang w:val="es-ES_tradnl"/>
        </w:rPr>
        <w:t xml:space="preserve"> </w:t>
      </w:r>
    </w:p>
    <w:p w14:paraId="65548050"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75CB6B47" w14:textId="77777777" w:rsidR="007D73B8" w:rsidRPr="0022013B" w:rsidRDefault="00562495" w:rsidP="00247BC1">
      <w:pPr>
        <w:shd w:val="clear" w:color="auto" w:fill="FFFFFF"/>
        <w:tabs>
          <w:tab w:val="left" w:pos="3794"/>
        </w:tabs>
        <w:spacing w:line="360" w:lineRule="auto"/>
        <w:jc w:val="both"/>
        <w:rPr>
          <w:rFonts w:cs="Arial"/>
          <w:sz w:val="24"/>
          <w:szCs w:val="24"/>
          <w:lang w:val="es-ES_tradnl"/>
        </w:rPr>
      </w:pPr>
      <w:r w:rsidRPr="0022013B">
        <w:rPr>
          <w:rFonts w:cs="Arial"/>
          <w:b/>
          <w:bCs/>
          <w:sz w:val="24"/>
          <w:szCs w:val="24"/>
          <w:lang w:val="es-ES_tradnl"/>
        </w:rPr>
        <w:t>6. Violación al principio de perspectiva de género y debida diligencia</w:t>
      </w:r>
      <w:r w:rsidR="00B37181" w:rsidRPr="0022013B">
        <w:rPr>
          <w:rFonts w:cs="Arial"/>
          <w:sz w:val="24"/>
          <w:szCs w:val="24"/>
          <w:lang w:val="es-ES_tradnl"/>
        </w:rPr>
        <w:t xml:space="preserve">, </w:t>
      </w:r>
      <w:r w:rsidR="00F83F9C" w:rsidRPr="0022013B">
        <w:rPr>
          <w:rFonts w:cs="Arial"/>
          <w:sz w:val="24"/>
          <w:szCs w:val="24"/>
          <w:lang w:val="es-ES_tradnl"/>
        </w:rPr>
        <w:t xml:space="preserve">la </w:t>
      </w:r>
      <w:r w:rsidR="00F83F9C" w:rsidRPr="0022013B">
        <w:rPr>
          <w:rFonts w:cs="Arial"/>
          <w:i/>
          <w:iCs/>
          <w:sz w:val="24"/>
          <w:szCs w:val="24"/>
          <w:lang w:val="es-ES_tradnl"/>
        </w:rPr>
        <w:t xml:space="preserve">autoridad responsable </w:t>
      </w:r>
      <w:r w:rsidR="00F83F9C" w:rsidRPr="0022013B">
        <w:rPr>
          <w:rFonts w:cs="Arial"/>
          <w:sz w:val="24"/>
          <w:szCs w:val="24"/>
          <w:lang w:val="es-ES_tradnl"/>
        </w:rPr>
        <w:t>estaba obligada a analizar los hechos desde una perspectiva de género</w:t>
      </w:r>
      <w:r w:rsidR="00B42352" w:rsidRPr="0022013B">
        <w:rPr>
          <w:rFonts w:cs="Arial"/>
          <w:sz w:val="24"/>
          <w:szCs w:val="24"/>
          <w:lang w:val="es-ES_tradnl"/>
        </w:rPr>
        <w:t xml:space="preserve">, </w:t>
      </w:r>
      <w:r w:rsidR="00217582" w:rsidRPr="0022013B">
        <w:rPr>
          <w:rFonts w:cs="Arial"/>
          <w:sz w:val="24"/>
          <w:szCs w:val="24"/>
          <w:lang w:val="es-ES_tradnl"/>
        </w:rPr>
        <w:t>así como analizar el contexto integral de la expresión y no únicamente determinar si la palabra estaba relacionada con la función legislativa</w:t>
      </w:r>
      <w:r w:rsidR="00F4254E" w:rsidRPr="0022013B">
        <w:rPr>
          <w:rFonts w:cs="Arial"/>
          <w:sz w:val="24"/>
          <w:szCs w:val="24"/>
          <w:lang w:val="es-ES_tradnl"/>
        </w:rPr>
        <w:t xml:space="preserve">, </w:t>
      </w:r>
      <w:r w:rsidR="00B42352" w:rsidRPr="0022013B">
        <w:rPr>
          <w:rFonts w:cs="Arial"/>
          <w:sz w:val="24"/>
          <w:szCs w:val="24"/>
          <w:lang w:val="es-ES_tradnl"/>
        </w:rPr>
        <w:t xml:space="preserve">ya que la conducta denunciada fue una expresión dirigida a una mujer que ejerce un cargo de elección popular, acompañada de una representación </w:t>
      </w:r>
      <w:r w:rsidR="008C3B49" w:rsidRPr="0022013B">
        <w:rPr>
          <w:rFonts w:cs="Arial"/>
          <w:sz w:val="24"/>
          <w:szCs w:val="24"/>
          <w:lang w:val="es-ES_tradnl"/>
        </w:rPr>
        <w:t>física mediante la exhibición de alimentos para perros y la utilización de una expresión degradante,</w:t>
      </w:r>
      <w:r w:rsidR="008833B8" w:rsidRPr="0022013B">
        <w:rPr>
          <w:rFonts w:cs="Arial"/>
          <w:sz w:val="24"/>
          <w:szCs w:val="24"/>
          <w:lang w:val="es-ES_tradnl"/>
        </w:rPr>
        <w:t xml:space="preserve"> además fue difundida públicamente en plataformas digitales.</w:t>
      </w:r>
      <w:r w:rsidR="008C3B49" w:rsidRPr="0022013B">
        <w:rPr>
          <w:rFonts w:cs="Arial"/>
          <w:sz w:val="24"/>
          <w:szCs w:val="24"/>
          <w:lang w:val="es-ES_tradnl"/>
        </w:rPr>
        <w:t xml:space="preserve"> </w:t>
      </w:r>
    </w:p>
    <w:p w14:paraId="17DF8A6A" w14:textId="77777777" w:rsidR="00247BC1" w:rsidRPr="0022013B" w:rsidRDefault="00247BC1" w:rsidP="00247BC1">
      <w:pPr>
        <w:shd w:val="clear" w:color="auto" w:fill="FFFFFF"/>
        <w:tabs>
          <w:tab w:val="left" w:pos="3794"/>
        </w:tabs>
        <w:spacing w:line="360" w:lineRule="auto"/>
        <w:jc w:val="both"/>
        <w:rPr>
          <w:rFonts w:cs="Arial"/>
          <w:b/>
          <w:bCs/>
          <w:sz w:val="24"/>
          <w:szCs w:val="24"/>
          <w:lang w:val="es-ES_tradnl"/>
        </w:rPr>
      </w:pPr>
    </w:p>
    <w:p w14:paraId="75CDD5A7" w14:textId="77777777" w:rsidR="00F4254E" w:rsidRPr="0022013B" w:rsidRDefault="00F4254E" w:rsidP="00247BC1">
      <w:pPr>
        <w:shd w:val="clear" w:color="auto" w:fill="FFFFFF"/>
        <w:tabs>
          <w:tab w:val="left" w:pos="3794"/>
        </w:tabs>
        <w:spacing w:line="360" w:lineRule="auto"/>
        <w:jc w:val="both"/>
        <w:rPr>
          <w:rFonts w:cs="Arial"/>
          <w:sz w:val="24"/>
          <w:szCs w:val="24"/>
          <w:lang w:val="es-ES_tradnl"/>
        </w:rPr>
      </w:pPr>
      <w:r w:rsidRPr="0022013B">
        <w:rPr>
          <w:rFonts w:cs="Arial"/>
          <w:b/>
          <w:bCs/>
          <w:sz w:val="24"/>
          <w:szCs w:val="24"/>
          <w:lang w:val="es-ES_tradnl"/>
        </w:rPr>
        <w:t>7. La difusión en medios y redes sociales constituye un elemento relevante para determinar el contexto de la conducta</w:t>
      </w:r>
      <w:r w:rsidRPr="0022013B">
        <w:rPr>
          <w:rFonts w:cs="Arial"/>
          <w:sz w:val="24"/>
          <w:szCs w:val="24"/>
          <w:lang w:val="es-ES_tradnl"/>
        </w:rPr>
        <w:t xml:space="preserve">, </w:t>
      </w:r>
      <w:r w:rsidR="00BD0A75" w:rsidRPr="0022013B">
        <w:rPr>
          <w:rFonts w:cs="Arial"/>
          <w:sz w:val="24"/>
          <w:szCs w:val="24"/>
          <w:lang w:val="es-ES_tradnl"/>
        </w:rPr>
        <w:t>l</w:t>
      </w:r>
      <w:r w:rsidR="00E7439B" w:rsidRPr="0022013B">
        <w:rPr>
          <w:rFonts w:cs="Arial"/>
          <w:sz w:val="24"/>
          <w:szCs w:val="24"/>
          <w:lang w:val="es-ES_tradnl"/>
        </w:rPr>
        <w:t>a</w:t>
      </w:r>
      <w:r w:rsidR="00E7439B" w:rsidRPr="0022013B">
        <w:rPr>
          <w:rFonts w:cs="Arial"/>
          <w:i/>
          <w:iCs/>
          <w:sz w:val="24"/>
          <w:szCs w:val="24"/>
          <w:lang w:val="es-ES_tradnl"/>
        </w:rPr>
        <w:t xml:space="preserve"> autoridad responsable </w:t>
      </w:r>
      <w:r w:rsidR="0091404B" w:rsidRPr="0022013B">
        <w:rPr>
          <w:rFonts w:cs="Arial"/>
          <w:sz w:val="24"/>
          <w:szCs w:val="24"/>
          <w:lang w:val="es-ES_tradnl"/>
        </w:rPr>
        <w:t xml:space="preserve">no advirtió </w:t>
      </w:r>
      <w:r w:rsidR="0091404B" w:rsidRPr="0022013B">
        <w:rPr>
          <w:rFonts w:cs="Arial"/>
          <w:sz w:val="24"/>
          <w:szCs w:val="24"/>
          <w:lang w:val="es-ES_tradnl"/>
        </w:rPr>
        <w:lastRenderedPageBreak/>
        <w:t>que la expresión fue p</w:t>
      </w:r>
      <w:r w:rsidR="00D10651" w:rsidRPr="0022013B">
        <w:rPr>
          <w:rFonts w:cs="Arial"/>
          <w:sz w:val="24"/>
          <w:szCs w:val="24"/>
          <w:lang w:val="es-ES_tradnl"/>
        </w:rPr>
        <w:t>ublicada</w:t>
      </w:r>
      <w:r w:rsidR="0091404B" w:rsidRPr="0022013B">
        <w:rPr>
          <w:rFonts w:cs="Arial"/>
          <w:sz w:val="24"/>
          <w:szCs w:val="24"/>
          <w:lang w:val="es-ES_tradnl"/>
        </w:rPr>
        <w:t>, en diversos medios</w:t>
      </w:r>
      <w:r w:rsidR="002D4BFE" w:rsidRPr="0022013B">
        <w:rPr>
          <w:rFonts w:cs="Arial"/>
          <w:sz w:val="24"/>
          <w:szCs w:val="24"/>
          <w:lang w:val="es-ES_tradnl"/>
        </w:rPr>
        <w:t xml:space="preserve">, puesta a disposición de la audiencia, susceptible de reproducción y que puede generar una afectación continua con la imagen </w:t>
      </w:r>
      <w:r w:rsidR="00EE5DAA" w:rsidRPr="0022013B">
        <w:rPr>
          <w:rFonts w:cs="Arial"/>
          <w:sz w:val="24"/>
          <w:szCs w:val="24"/>
          <w:lang w:val="es-ES_tradnl"/>
        </w:rPr>
        <w:t>pública</w:t>
      </w:r>
      <w:r w:rsidR="002D4BFE" w:rsidRPr="0022013B">
        <w:rPr>
          <w:rFonts w:cs="Arial"/>
          <w:sz w:val="24"/>
          <w:szCs w:val="24"/>
          <w:lang w:val="es-ES_tradnl"/>
        </w:rPr>
        <w:t xml:space="preserve"> de la </w:t>
      </w:r>
      <w:r w:rsidR="002D4BFE" w:rsidRPr="0022013B">
        <w:rPr>
          <w:rFonts w:cs="Arial"/>
          <w:i/>
          <w:iCs/>
          <w:sz w:val="24"/>
          <w:szCs w:val="24"/>
          <w:lang w:val="es-ES_tradnl"/>
        </w:rPr>
        <w:t>Apelante.</w:t>
      </w:r>
      <w:r w:rsidR="002D4BFE" w:rsidRPr="0022013B">
        <w:rPr>
          <w:rFonts w:cs="Arial"/>
          <w:sz w:val="24"/>
          <w:szCs w:val="24"/>
          <w:lang w:val="es-ES_tradnl"/>
        </w:rPr>
        <w:t xml:space="preserve"> </w:t>
      </w:r>
    </w:p>
    <w:p w14:paraId="748A5D01" w14:textId="77777777" w:rsidR="00247BC1" w:rsidRPr="0022013B" w:rsidRDefault="00247BC1" w:rsidP="00247BC1">
      <w:pPr>
        <w:spacing w:line="360" w:lineRule="auto"/>
        <w:jc w:val="both"/>
        <w:rPr>
          <w:b/>
          <w:bCs/>
          <w:sz w:val="24"/>
          <w:szCs w:val="24"/>
        </w:rPr>
      </w:pPr>
    </w:p>
    <w:p w14:paraId="7B1EDA95" w14:textId="77777777" w:rsidR="005B3505" w:rsidRPr="0022013B" w:rsidRDefault="00724CCE" w:rsidP="00247BC1">
      <w:pPr>
        <w:spacing w:line="360" w:lineRule="auto"/>
        <w:jc w:val="both"/>
        <w:rPr>
          <w:sz w:val="24"/>
          <w:szCs w:val="24"/>
        </w:rPr>
      </w:pPr>
      <w:r w:rsidRPr="0022013B">
        <w:rPr>
          <w:b/>
          <w:bCs/>
          <w:sz w:val="24"/>
          <w:szCs w:val="24"/>
        </w:rPr>
        <w:t xml:space="preserve">TERCERO. Metodología. </w:t>
      </w:r>
      <w:r w:rsidRPr="0022013B">
        <w:rPr>
          <w:sz w:val="24"/>
          <w:szCs w:val="24"/>
        </w:rPr>
        <w:t xml:space="preserve">Ha sido criterio de la </w:t>
      </w:r>
      <w:r w:rsidRPr="0022013B">
        <w:rPr>
          <w:i/>
          <w:sz w:val="24"/>
          <w:szCs w:val="24"/>
        </w:rPr>
        <w:t>Sala Superior</w:t>
      </w:r>
      <w:r w:rsidRPr="0022013B">
        <w:rPr>
          <w:sz w:val="24"/>
          <w:szCs w:val="24"/>
        </w:rPr>
        <w:t xml:space="preserve"> que, el orden y la forma en la que se aborde el estudio de los motivos de agravios no ocasiona perjuicio al </w:t>
      </w:r>
      <w:r w:rsidR="009F5872" w:rsidRPr="0022013B">
        <w:rPr>
          <w:i/>
          <w:iCs/>
          <w:sz w:val="24"/>
          <w:szCs w:val="24"/>
        </w:rPr>
        <w:t>Apelante</w:t>
      </w:r>
      <w:r w:rsidRPr="0022013B">
        <w:rPr>
          <w:sz w:val="24"/>
          <w:szCs w:val="24"/>
        </w:rPr>
        <w:t>, pues lo verdaderamente trascendente es que se analicen todos y cada uno de ellos, sin importar cuáles se estudien primero y cuáles después</w:t>
      </w:r>
      <w:r w:rsidR="00CB1A5C" w:rsidRPr="0022013B">
        <w:rPr>
          <w:sz w:val="24"/>
          <w:szCs w:val="24"/>
        </w:rPr>
        <w:t xml:space="preserve">, en ese sentido el estudio </w:t>
      </w:r>
      <w:r w:rsidR="00AB3494" w:rsidRPr="0022013B">
        <w:rPr>
          <w:sz w:val="24"/>
          <w:szCs w:val="24"/>
        </w:rPr>
        <w:t>d</w:t>
      </w:r>
      <w:r w:rsidR="00CB1A5C" w:rsidRPr="0022013B">
        <w:rPr>
          <w:sz w:val="24"/>
          <w:szCs w:val="24"/>
        </w:rPr>
        <w:t xml:space="preserve">e los agravios se realizara </w:t>
      </w:r>
      <w:r w:rsidR="005B3505" w:rsidRPr="0022013B">
        <w:rPr>
          <w:sz w:val="24"/>
          <w:szCs w:val="24"/>
        </w:rPr>
        <w:t>en el orden que se citan:</w:t>
      </w:r>
    </w:p>
    <w:p w14:paraId="69B483A2" w14:textId="77777777" w:rsidR="00247BC1" w:rsidRPr="0022013B" w:rsidRDefault="00247BC1" w:rsidP="00247BC1">
      <w:pPr>
        <w:spacing w:line="360" w:lineRule="auto"/>
        <w:jc w:val="both"/>
        <w:rPr>
          <w:sz w:val="24"/>
          <w:szCs w:val="24"/>
        </w:rPr>
      </w:pPr>
    </w:p>
    <w:p w14:paraId="4D2AC148" w14:textId="77777777" w:rsidR="005B3505" w:rsidRPr="0022013B" w:rsidRDefault="005B3505" w:rsidP="005B3505">
      <w:pPr>
        <w:numPr>
          <w:ilvl w:val="0"/>
          <w:numId w:val="46"/>
        </w:numPr>
        <w:spacing w:after="240" w:line="360" w:lineRule="auto"/>
        <w:jc w:val="both"/>
        <w:rPr>
          <w:sz w:val="24"/>
          <w:szCs w:val="24"/>
        </w:rPr>
      </w:pPr>
      <w:r w:rsidRPr="0022013B">
        <w:rPr>
          <w:rFonts w:cs="Arial"/>
          <w:b/>
          <w:bCs/>
          <w:sz w:val="24"/>
          <w:szCs w:val="24"/>
          <w:lang w:val="es-ES"/>
        </w:rPr>
        <w:t>Indebida fundamentación y motivación al determinar que los hechos corresponden al ámbito interpartidista.</w:t>
      </w:r>
    </w:p>
    <w:p w14:paraId="7C45C26A" w14:textId="77777777" w:rsidR="005B3505" w:rsidRPr="0022013B" w:rsidRDefault="005B3505" w:rsidP="005B3505">
      <w:pPr>
        <w:numPr>
          <w:ilvl w:val="0"/>
          <w:numId w:val="46"/>
        </w:numPr>
        <w:spacing w:after="240" w:line="360" w:lineRule="auto"/>
        <w:jc w:val="both"/>
        <w:rPr>
          <w:sz w:val="24"/>
          <w:szCs w:val="24"/>
        </w:rPr>
      </w:pPr>
      <w:r w:rsidRPr="0022013B">
        <w:rPr>
          <w:rFonts w:cs="Arial"/>
          <w:b/>
          <w:bCs/>
          <w:sz w:val="24"/>
          <w:szCs w:val="24"/>
          <w:lang w:val="es-ES"/>
        </w:rPr>
        <w:t>Vulneración al derecho de acceso efectivo a la justicia.</w:t>
      </w:r>
    </w:p>
    <w:p w14:paraId="1B4065DB" w14:textId="77777777" w:rsidR="005B3505" w:rsidRPr="0022013B" w:rsidRDefault="00253DD8" w:rsidP="005B3505">
      <w:pPr>
        <w:numPr>
          <w:ilvl w:val="0"/>
          <w:numId w:val="46"/>
        </w:numPr>
        <w:spacing w:after="240" w:line="360" w:lineRule="auto"/>
        <w:jc w:val="both"/>
        <w:rPr>
          <w:sz w:val="24"/>
          <w:szCs w:val="24"/>
        </w:rPr>
      </w:pPr>
      <w:r w:rsidRPr="0022013B">
        <w:rPr>
          <w:rFonts w:cs="Arial"/>
          <w:b/>
          <w:bCs/>
          <w:sz w:val="24"/>
          <w:szCs w:val="24"/>
          <w:lang w:val="es-ES"/>
        </w:rPr>
        <w:t>Falta de exhaustividad en la investigación.</w:t>
      </w:r>
    </w:p>
    <w:p w14:paraId="10903417" w14:textId="77777777" w:rsidR="00253DD8" w:rsidRPr="0022013B" w:rsidRDefault="00253DD8" w:rsidP="005B3505">
      <w:pPr>
        <w:numPr>
          <w:ilvl w:val="0"/>
          <w:numId w:val="46"/>
        </w:numPr>
        <w:spacing w:after="240" w:line="360" w:lineRule="auto"/>
        <w:jc w:val="both"/>
        <w:rPr>
          <w:sz w:val="24"/>
          <w:szCs w:val="24"/>
        </w:rPr>
      </w:pPr>
      <w:r w:rsidRPr="0022013B">
        <w:rPr>
          <w:rFonts w:cs="Arial"/>
          <w:b/>
          <w:bCs/>
          <w:sz w:val="24"/>
          <w:szCs w:val="24"/>
          <w:lang w:val="es-ES_tradnl"/>
        </w:rPr>
        <w:t>Indebida valoración de la calidad de diputada local de la promovente y la difusión en medios y redes sociales constituye un elemento relevante para determinar el contexto de la conducta.</w:t>
      </w:r>
    </w:p>
    <w:p w14:paraId="072B0C4F" w14:textId="77777777" w:rsidR="00253DD8" w:rsidRPr="0022013B" w:rsidRDefault="00DC3258" w:rsidP="005B3505">
      <w:pPr>
        <w:numPr>
          <w:ilvl w:val="0"/>
          <w:numId w:val="46"/>
        </w:numPr>
        <w:spacing w:after="240" w:line="360" w:lineRule="auto"/>
        <w:jc w:val="both"/>
        <w:rPr>
          <w:sz w:val="24"/>
          <w:szCs w:val="24"/>
        </w:rPr>
      </w:pPr>
      <w:r w:rsidRPr="0022013B">
        <w:rPr>
          <w:rFonts w:cs="Arial"/>
          <w:b/>
          <w:bCs/>
          <w:sz w:val="24"/>
          <w:szCs w:val="24"/>
          <w:lang w:val="es-ES"/>
        </w:rPr>
        <w:t xml:space="preserve">La </w:t>
      </w:r>
      <w:r w:rsidRPr="0022013B">
        <w:rPr>
          <w:rFonts w:cs="Arial"/>
          <w:b/>
          <w:bCs/>
          <w:i/>
          <w:iCs/>
          <w:sz w:val="24"/>
          <w:szCs w:val="24"/>
          <w:lang w:val="es-ES"/>
        </w:rPr>
        <w:t>autoridad responsable</w:t>
      </w:r>
      <w:r w:rsidRPr="0022013B">
        <w:rPr>
          <w:rFonts w:cs="Arial"/>
          <w:b/>
          <w:bCs/>
          <w:sz w:val="24"/>
          <w:szCs w:val="24"/>
          <w:lang w:val="es-ES"/>
        </w:rPr>
        <w:t xml:space="preserve"> confunde la procedencia del procedimiento con el estudio de fondo.</w:t>
      </w:r>
    </w:p>
    <w:p w14:paraId="1983DDC9" w14:textId="77777777" w:rsidR="00DC3258" w:rsidRPr="0022013B" w:rsidRDefault="00DC3258" w:rsidP="005B3505">
      <w:pPr>
        <w:numPr>
          <w:ilvl w:val="0"/>
          <w:numId w:val="46"/>
        </w:numPr>
        <w:spacing w:after="240" w:line="360" w:lineRule="auto"/>
        <w:jc w:val="both"/>
        <w:rPr>
          <w:sz w:val="24"/>
          <w:szCs w:val="24"/>
        </w:rPr>
      </w:pPr>
      <w:r w:rsidRPr="0022013B">
        <w:rPr>
          <w:rFonts w:cs="Arial"/>
          <w:b/>
          <w:bCs/>
          <w:sz w:val="24"/>
          <w:szCs w:val="24"/>
          <w:lang w:val="es-ES_tradnl"/>
        </w:rPr>
        <w:t>Violación al principio de perspectiva de género y debida diligencia.</w:t>
      </w:r>
    </w:p>
    <w:p w14:paraId="72E02C80" w14:textId="77777777" w:rsidR="00230F41" w:rsidRPr="0022013B" w:rsidRDefault="00724CCE" w:rsidP="00247BC1">
      <w:pPr>
        <w:spacing w:line="360" w:lineRule="auto"/>
        <w:jc w:val="both"/>
        <w:rPr>
          <w:rFonts w:eastAsia="Calibri" w:cs="Arial"/>
          <w:bCs/>
          <w:sz w:val="24"/>
          <w:szCs w:val="24"/>
          <w:lang w:val="es-ES_tradnl"/>
        </w:rPr>
      </w:pPr>
      <w:r w:rsidRPr="0022013B">
        <w:rPr>
          <w:rFonts w:eastAsia="Calibri" w:cs="Arial"/>
          <w:b/>
          <w:sz w:val="24"/>
          <w:szCs w:val="24"/>
          <w:lang w:val="es-ES_tradnl" w:eastAsia="es-ES"/>
        </w:rPr>
        <w:t>CUARTO</w:t>
      </w:r>
      <w:r w:rsidR="00230F41" w:rsidRPr="0022013B">
        <w:rPr>
          <w:rFonts w:eastAsia="Calibri" w:cs="Arial"/>
          <w:b/>
          <w:sz w:val="24"/>
          <w:szCs w:val="24"/>
          <w:lang w:val="es-ES_tradnl" w:eastAsia="es-ES"/>
        </w:rPr>
        <w:t>. Pretensión.</w:t>
      </w:r>
      <w:r w:rsidRPr="0022013B">
        <w:rPr>
          <w:rFonts w:eastAsia="Calibri" w:cs="Arial"/>
          <w:b/>
          <w:sz w:val="24"/>
          <w:szCs w:val="24"/>
          <w:lang w:val="es-ES_tradnl" w:eastAsia="es-ES"/>
        </w:rPr>
        <w:t xml:space="preserve"> </w:t>
      </w:r>
      <w:r w:rsidR="00230F41" w:rsidRPr="0022013B">
        <w:rPr>
          <w:rFonts w:eastAsia="Calibri" w:cs="Arial"/>
          <w:bCs/>
          <w:sz w:val="24"/>
          <w:szCs w:val="24"/>
          <w:lang w:val="es-ES_tradnl"/>
        </w:rPr>
        <w:t xml:space="preserve">Del escrito de impugnación se advierte que la </w:t>
      </w:r>
      <w:r w:rsidR="00230F41" w:rsidRPr="0022013B">
        <w:rPr>
          <w:rFonts w:eastAsia="Calibri" w:cs="Arial"/>
          <w:bCs/>
          <w:i/>
          <w:iCs/>
          <w:sz w:val="24"/>
          <w:szCs w:val="24"/>
          <w:lang w:val="es-ES_tradnl"/>
        </w:rPr>
        <w:t>Apelante</w:t>
      </w:r>
      <w:r w:rsidR="00230F41" w:rsidRPr="0022013B">
        <w:rPr>
          <w:rFonts w:eastAsia="Calibri" w:cs="Arial"/>
          <w:bCs/>
          <w:sz w:val="24"/>
          <w:szCs w:val="24"/>
          <w:lang w:val="es-ES_tradnl"/>
        </w:rPr>
        <w:t xml:space="preserve"> pretende que el </w:t>
      </w:r>
      <w:r w:rsidR="00230F41" w:rsidRPr="0022013B">
        <w:rPr>
          <w:rFonts w:eastAsia="Calibri" w:cs="Arial"/>
          <w:bCs/>
          <w:i/>
          <w:iCs/>
          <w:sz w:val="24"/>
          <w:szCs w:val="24"/>
          <w:lang w:val="es-ES_tradnl"/>
        </w:rPr>
        <w:t>acuerdo impugnado</w:t>
      </w:r>
      <w:r w:rsidR="00230F41" w:rsidRPr="0022013B">
        <w:rPr>
          <w:rFonts w:eastAsia="Calibri" w:cs="Arial"/>
          <w:bCs/>
          <w:sz w:val="24"/>
          <w:szCs w:val="24"/>
          <w:lang w:val="es-ES_tradnl"/>
        </w:rPr>
        <w:t xml:space="preserve"> sea revocado y, en consecuencia, se ordene la admisión</w:t>
      </w:r>
      <w:r w:rsidR="002F4320" w:rsidRPr="0022013B">
        <w:rPr>
          <w:rFonts w:eastAsia="Calibri" w:cs="Arial"/>
          <w:bCs/>
          <w:sz w:val="24"/>
          <w:szCs w:val="24"/>
          <w:lang w:val="es-ES_tradnl"/>
        </w:rPr>
        <w:t xml:space="preserve"> de su queja</w:t>
      </w:r>
      <w:r w:rsidR="00230F41" w:rsidRPr="0022013B">
        <w:rPr>
          <w:rFonts w:eastAsia="Calibri" w:cs="Arial"/>
          <w:bCs/>
          <w:sz w:val="24"/>
          <w:szCs w:val="24"/>
          <w:lang w:val="es-ES_tradnl"/>
        </w:rPr>
        <w:t xml:space="preserve"> y se continúe con la secuela correspondiente para los procedimientos especiales sancionadores</w:t>
      </w:r>
      <w:r w:rsidR="00741927" w:rsidRPr="0022013B">
        <w:rPr>
          <w:rFonts w:eastAsia="Calibri" w:cs="Arial"/>
          <w:bCs/>
          <w:sz w:val="24"/>
          <w:szCs w:val="24"/>
          <w:lang w:val="es-ES_tradnl"/>
        </w:rPr>
        <w:t xml:space="preserve"> de </w:t>
      </w:r>
      <w:r w:rsidR="00741927" w:rsidRPr="0022013B">
        <w:rPr>
          <w:rFonts w:eastAsia="Calibri" w:cs="Arial"/>
          <w:bCs/>
          <w:i/>
          <w:iCs/>
          <w:sz w:val="24"/>
          <w:szCs w:val="24"/>
          <w:lang w:val="es-ES_tradnl"/>
        </w:rPr>
        <w:t>VPMG</w:t>
      </w:r>
      <w:r w:rsidR="00230F41" w:rsidRPr="0022013B">
        <w:rPr>
          <w:rFonts w:eastAsia="Calibri" w:cs="Arial"/>
          <w:bCs/>
          <w:sz w:val="24"/>
          <w:szCs w:val="24"/>
          <w:lang w:val="es-ES_tradnl"/>
        </w:rPr>
        <w:t>.</w:t>
      </w:r>
    </w:p>
    <w:p w14:paraId="1D182B74" w14:textId="77777777" w:rsidR="00247BC1" w:rsidRPr="0022013B" w:rsidRDefault="00247BC1" w:rsidP="00247BC1">
      <w:pPr>
        <w:spacing w:line="360" w:lineRule="auto"/>
        <w:jc w:val="both"/>
        <w:rPr>
          <w:rFonts w:eastAsia="Calibri" w:cs="Arial"/>
          <w:bCs/>
          <w:sz w:val="24"/>
          <w:szCs w:val="24"/>
          <w:lang w:val="es-ES_tradnl"/>
        </w:rPr>
      </w:pPr>
    </w:p>
    <w:p w14:paraId="4347CBD8" w14:textId="77777777" w:rsidR="00230F41" w:rsidRPr="0022013B" w:rsidRDefault="005D7A17" w:rsidP="00247BC1">
      <w:pPr>
        <w:spacing w:line="360" w:lineRule="auto"/>
        <w:jc w:val="both"/>
        <w:rPr>
          <w:rFonts w:cs="Arial"/>
          <w:i/>
          <w:iCs/>
          <w:kern w:val="2"/>
          <w:sz w:val="24"/>
          <w:szCs w:val="24"/>
          <w:lang w:eastAsia="es-ES"/>
        </w:rPr>
      </w:pPr>
      <w:r w:rsidRPr="0022013B">
        <w:rPr>
          <w:rFonts w:cs="Arial"/>
          <w:kern w:val="2"/>
          <w:sz w:val="24"/>
          <w:szCs w:val="24"/>
          <w:lang w:eastAsia="es-ES"/>
        </w:rPr>
        <w:t>En</w:t>
      </w:r>
      <w:r w:rsidR="00230F41" w:rsidRPr="0022013B">
        <w:rPr>
          <w:rFonts w:cs="Arial"/>
          <w:kern w:val="2"/>
          <w:sz w:val="24"/>
          <w:szCs w:val="24"/>
          <w:lang w:eastAsia="es-ES"/>
        </w:rPr>
        <w:t xml:space="preserve"> consecuencia, la cuestión jurídica a resolver en el presente asunto consiste en analizar si el desechamiento de la denuncia se encuentra apegado a Derecho</w:t>
      </w:r>
      <w:r w:rsidR="008675FC" w:rsidRPr="0022013B">
        <w:rPr>
          <w:rFonts w:cs="Arial"/>
          <w:kern w:val="2"/>
          <w:sz w:val="24"/>
          <w:szCs w:val="24"/>
          <w:lang w:eastAsia="es-ES"/>
        </w:rPr>
        <w:t>.</w:t>
      </w:r>
      <w:r w:rsidR="00230F41" w:rsidRPr="0022013B">
        <w:rPr>
          <w:rFonts w:cs="Arial"/>
          <w:sz w:val="24"/>
          <w:szCs w:val="24"/>
          <w:lang w:eastAsia="es-ES"/>
        </w:rPr>
        <w:t xml:space="preserve"> </w:t>
      </w:r>
    </w:p>
    <w:p w14:paraId="3463FAFB" w14:textId="77777777" w:rsidR="00247BC1" w:rsidRPr="0022013B" w:rsidRDefault="00247BC1" w:rsidP="00247BC1">
      <w:pPr>
        <w:spacing w:line="360" w:lineRule="auto"/>
        <w:jc w:val="both"/>
        <w:rPr>
          <w:rFonts w:cs="Arial"/>
          <w:b/>
          <w:color w:val="000000"/>
          <w:sz w:val="24"/>
          <w:szCs w:val="24"/>
          <w:lang w:val="es-ES_tradnl" w:eastAsia="es-ES"/>
        </w:rPr>
      </w:pPr>
    </w:p>
    <w:p w14:paraId="7AA03D08" w14:textId="77777777" w:rsidR="00230F41" w:rsidRPr="0022013B" w:rsidRDefault="00724CCE" w:rsidP="00247BC1">
      <w:pPr>
        <w:spacing w:line="360" w:lineRule="auto"/>
        <w:jc w:val="both"/>
        <w:rPr>
          <w:rFonts w:cs="Arial"/>
          <w:iCs/>
          <w:sz w:val="24"/>
          <w:szCs w:val="24"/>
          <w:lang w:val="es-ES" w:eastAsia="es-ES"/>
        </w:rPr>
      </w:pPr>
      <w:r w:rsidRPr="0022013B">
        <w:rPr>
          <w:rFonts w:cs="Arial"/>
          <w:b/>
          <w:color w:val="000000"/>
          <w:sz w:val="24"/>
          <w:szCs w:val="24"/>
          <w:lang w:val="es-ES_tradnl" w:eastAsia="es-ES"/>
        </w:rPr>
        <w:t>QUINTO</w:t>
      </w:r>
      <w:r w:rsidR="00F856E9" w:rsidRPr="0022013B">
        <w:rPr>
          <w:rFonts w:cs="Arial"/>
          <w:b/>
          <w:color w:val="000000"/>
          <w:sz w:val="24"/>
          <w:szCs w:val="24"/>
          <w:lang w:val="es-ES_tradnl" w:eastAsia="es-ES"/>
        </w:rPr>
        <w:t>.</w:t>
      </w:r>
      <w:r w:rsidR="00BB4444" w:rsidRPr="0022013B">
        <w:rPr>
          <w:rFonts w:cs="Arial"/>
          <w:b/>
          <w:color w:val="000000"/>
          <w:sz w:val="24"/>
          <w:szCs w:val="24"/>
          <w:lang w:val="es-ES_tradnl" w:eastAsia="es-ES"/>
        </w:rPr>
        <w:t xml:space="preserve"> </w:t>
      </w:r>
      <w:r w:rsidR="00230F41" w:rsidRPr="0022013B">
        <w:rPr>
          <w:rFonts w:cs="Arial"/>
          <w:b/>
          <w:color w:val="000000"/>
          <w:sz w:val="24"/>
          <w:szCs w:val="24"/>
          <w:lang w:val="es-ES_tradnl" w:eastAsia="es-ES"/>
        </w:rPr>
        <w:t>Marco normativo</w:t>
      </w:r>
      <w:r w:rsidR="00BB4444" w:rsidRPr="0022013B">
        <w:rPr>
          <w:rFonts w:cs="Arial"/>
          <w:b/>
          <w:color w:val="000000"/>
          <w:sz w:val="24"/>
          <w:szCs w:val="24"/>
          <w:lang w:val="es-ES_tradnl" w:eastAsia="es-ES"/>
        </w:rPr>
        <w:t xml:space="preserve">. </w:t>
      </w:r>
      <w:r w:rsidR="00230F41" w:rsidRPr="0022013B">
        <w:rPr>
          <w:rFonts w:cs="Arial"/>
          <w:iCs/>
          <w:sz w:val="24"/>
          <w:szCs w:val="24"/>
          <w:lang w:val="es-ES" w:eastAsia="es-ES"/>
        </w:rPr>
        <w:t>En ese sentido, previo a abordar los agravios esgrimidos, resulta importante referir las disposiciones constitucionales y legales aplicables.</w:t>
      </w:r>
    </w:p>
    <w:p w14:paraId="7052518B" w14:textId="77777777" w:rsidR="00247BC1" w:rsidRPr="0022013B" w:rsidRDefault="00247BC1" w:rsidP="00247BC1">
      <w:pPr>
        <w:spacing w:line="360" w:lineRule="auto"/>
        <w:jc w:val="both"/>
        <w:rPr>
          <w:rFonts w:cs="Arial"/>
          <w:iCs/>
          <w:sz w:val="24"/>
          <w:szCs w:val="24"/>
          <w:lang w:val="es-ES" w:eastAsia="es-ES"/>
        </w:rPr>
      </w:pPr>
    </w:p>
    <w:p w14:paraId="210F223B" w14:textId="77777777" w:rsidR="00230F41" w:rsidRPr="0022013B" w:rsidRDefault="00230F41" w:rsidP="00247BC1">
      <w:pPr>
        <w:adjustRightInd w:val="0"/>
        <w:spacing w:line="360" w:lineRule="auto"/>
        <w:jc w:val="both"/>
        <w:rPr>
          <w:rFonts w:cs="Arial"/>
          <w:b/>
          <w:bCs/>
          <w:sz w:val="24"/>
          <w:szCs w:val="24"/>
          <w:lang w:val="es-ES_tradnl"/>
        </w:rPr>
      </w:pPr>
      <w:r w:rsidRPr="0022013B">
        <w:rPr>
          <w:rFonts w:cs="Arial"/>
          <w:b/>
          <w:bCs/>
          <w:sz w:val="24"/>
          <w:szCs w:val="24"/>
          <w:lang w:val="es-ES_tradnl"/>
        </w:rPr>
        <w:lastRenderedPageBreak/>
        <w:t xml:space="preserve">Fundamentación y Motivación </w:t>
      </w:r>
    </w:p>
    <w:p w14:paraId="5CA0F817" w14:textId="77777777" w:rsidR="00247BC1" w:rsidRPr="0022013B" w:rsidRDefault="00247BC1" w:rsidP="00247BC1">
      <w:pPr>
        <w:adjustRightInd w:val="0"/>
        <w:spacing w:line="360" w:lineRule="auto"/>
        <w:jc w:val="both"/>
        <w:rPr>
          <w:rFonts w:cs="Arial"/>
          <w:b/>
          <w:bCs/>
          <w:sz w:val="24"/>
          <w:szCs w:val="24"/>
          <w:lang w:val="es-ES_tradnl"/>
        </w:rPr>
      </w:pPr>
    </w:p>
    <w:p w14:paraId="265A6F36" w14:textId="77777777" w:rsidR="00230F41" w:rsidRPr="0022013B" w:rsidRDefault="00230F41" w:rsidP="00247BC1">
      <w:pPr>
        <w:adjustRightInd w:val="0"/>
        <w:spacing w:line="360" w:lineRule="auto"/>
        <w:jc w:val="both"/>
        <w:rPr>
          <w:rFonts w:cs="Arial"/>
          <w:sz w:val="24"/>
          <w:szCs w:val="24"/>
          <w:lang w:val="es-ES_tradnl"/>
        </w:rPr>
      </w:pPr>
      <w:r w:rsidRPr="0022013B">
        <w:rPr>
          <w:rFonts w:cs="Arial"/>
          <w:sz w:val="24"/>
          <w:szCs w:val="24"/>
          <w:lang w:val="es-ES_tradnl"/>
        </w:rPr>
        <w:t xml:space="preserve">De la lectura de los artículos 14, 16 y 17 de la </w:t>
      </w:r>
      <w:r w:rsidRPr="0022013B">
        <w:rPr>
          <w:rFonts w:cs="Arial"/>
          <w:i/>
          <w:iCs/>
          <w:sz w:val="24"/>
          <w:szCs w:val="24"/>
          <w:lang w:val="es-ES_tradnl"/>
        </w:rPr>
        <w:t>Constitución Federal</w:t>
      </w:r>
      <w:r w:rsidRPr="0022013B">
        <w:rPr>
          <w:rFonts w:cs="Arial"/>
          <w:sz w:val="24"/>
          <w:szCs w:val="24"/>
          <w:lang w:val="es-ES_tradnl"/>
        </w:rPr>
        <w:t xml:space="preserve">, se advierte que el derecho de acceso a la justicia implica, entre otros aspectos, el deber de las autoridades de ser exhaustivas, así como de exponer las razones de hecho y de derecho para sustentar una determinación y </w:t>
      </w:r>
      <w:r w:rsidRPr="0022013B">
        <w:rPr>
          <w:rFonts w:eastAsia="Aptos" w:cs="Arial"/>
          <w:bCs/>
          <w:sz w:val="24"/>
          <w:szCs w:val="24"/>
          <w:lang w:val="es-ES_tradnl" w:eastAsia="es-ES"/>
        </w:rPr>
        <w:t>brindar una seguridad jurídica a las personas en el goce y ejercicio de sus derechos</w:t>
      </w:r>
      <w:r w:rsidRPr="0022013B">
        <w:rPr>
          <w:rFonts w:cs="Arial"/>
          <w:sz w:val="24"/>
          <w:szCs w:val="24"/>
          <w:lang w:val="es-ES_tradnl"/>
        </w:rPr>
        <w:t>.</w:t>
      </w:r>
      <w:r w:rsidRPr="0022013B">
        <w:rPr>
          <w:rFonts w:eastAsia="Aptos" w:cs="Arial"/>
          <w:sz w:val="24"/>
          <w:szCs w:val="24"/>
          <w:vertAlign w:val="superscript"/>
          <w:lang w:val="es-ES_tradnl" w:eastAsia="es-ES"/>
        </w:rPr>
        <w:footnoteReference w:id="19"/>
      </w:r>
    </w:p>
    <w:p w14:paraId="766930D2" w14:textId="77777777" w:rsidR="00247BC1" w:rsidRPr="0022013B" w:rsidRDefault="00247BC1" w:rsidP="00247BC1">
      <w:pPr>
        <w:adjustRightInd w:val="0"/>
        <w:spacing w:line="360" w:lineRule="auto"/>
        <w:jc w:val="both"/>
        <w:rPr>
          <w:rFonts w:cs="Arial"/>
          <w:sz w:val="24"/>
          <w:szCs w:val="24"/>
          <w:lang w:val="es-ES_tradnl"/>
        </w:rPr>
      </w:pPr>
    </w:p>
    <w:p w14:paraId="3C82F00F" w14:textId="77777777" w:rsidR="00230F41" w:rsidRPr="0022013B" w:rsidRDefault="00230F41" w:rsidP="00247BC1">
      <w:pPr>
        <w:adjustRightInd w:val="0"/>
        <w:spacing w:line="360" w:lineRule="auto"/>
        <w:jc w:val="both"/>
        <w:rPr>
          <w:rFonts w:eastAsia="Aptos" w:cs="Arial"/>
          <w:bCs/>
          <w:sz w:val="24"/>
          <w:szCs w:val="24"/>
          <w:lang w:val="es-ES_tradnl" w:eastAsia="es-ES"/>
        </w:rPr>
      </w:pPr>
      <w:r w:rsidRPr="0022013B">
        <w:rPr>
          <w:rFonts w:cs="Arial"/>
          <w:sz w:val="24"/>
          <w:szCs w:val="24"/>
          <w:lang w:val="es-ES_tradnl"/>
        </w:rPr>
        <w:t xml:space="preserve">En </w:t>
      </w:r>
      <w:r w:rsidRPr="0022013B">
        <w:rPr>
          <w:rFonts w:eastAsia="Aptos" w:cs="Arial"/>
          <w:bCs/>
          <w:sz w:val="24"/>
          <w:szCs w:val="24"/>
          <w:lang w:val="es-ES_tradnl" w:eastAsia="es-ES"/>
        </w:rPr>
        <w:t>este sentido, siguiendo la jurisprudencia de la Suprema Corte de Justicia de la Nación, para satisfacer esos parámetros debe “expresarse con precisión el precepto legal aplicable al caso” (fundamentación) y “deben señalarse, con precisión, las circunstancias especiales, razones particulares o causas inmediatas que se hayan tenido en consideración para la emisión del acto” (motivación).</w:t>
      </w:r>
      <w:r w:rsidRPr="0022013B">
        <w:rPr>
          <w:rFonts w:eastAsia="Aptos" w:cs="Arial"/>
          <w:sz w:val="24"/>
          <w:szCs w:val="24"/>
          <w:vertAlign w:val="superscript"/>
          <w:lang w:val="es-ES_tradnl"/>
        </w:rPr>
        <w:footnoteReference w:id="20"/>
      </w:r>
    </w:p>
    <w:p w14:paraId="06404E63" w14:textId="77777777" w:rsidR="00247BC1" w:rsidRPr="0022013B" w:rsidRDefault="00247BC1" w:rsidP="00247BC1">
      <w:pPr>
        <w:adjustRightInd w:val="0"/>
        <w:spacing w:line="360" w:lineRule="auto"/>
        <w:jc w:val="both"/>
        <w:rPr>
          <w:rFonts w:eastAsia="Aptos" w:cs="Arial"/>
          <w:bCs/>
          <w:sz w:val="24"/>
          <w:szCs w:val="24"/>
          <w:lang w:val="es-ES_tradnl" w:eastAsia="es-ES"/>
        </w:rPr>
      </w:pPr>
    </w:p>
    <w:p w14:paraId="6C0BE4C2" w14:textId="77777777" w:rsidR="00230F41" w:rsidRPr="0022013B" w:rsidRDefault="00230F41" w:rsidP="00247BC1">
      <w:pPr>
        <w:adjustRightInd w:val="0"/>
        <w:spacing w:line="360" w:lineRule="auto"/>
        <w:jc w:val="both"/>
        <w:rPr>
          <w:rFonts w:cs="Arial"/>
          <w:sz w:val="24"/>
          <w:szCs w:val="24"/>
          <w:lang w:val="es-ES_tradnl"/>
        </w:rPr>
      </w:pPr>
      <w:r w:rsidRPr="0022013B">
        <w:rPr>
          <w:rFonts w:cs="Arial"/>
          <w:sz w:val="24"/>
          <w:szCs w:val="24"/>
          <w:lang w:val="es-ES_tradnl"/>
        </w:rPr>
        <w:t xml:space="preserve">Así, tal como lo ha sostenido la </w:t>
      </w:r>
      <w:r w:rsidRPr="0022013B">
        <w:rPr>
          <w:rFonts w:cs="Arial"/>
          <w:i/>
          <w:iCs/>
          <w:sz w:val="24"/>
          <w:szCs w:val="24"/>
          <w:lang w:val="es-ES_tradnl"/>
        </w:rPr>
        <w:t>Sala Superior</w:t>
      </w:r>
      <w:r w:rsidRPr="0022013B">
        <w:rPr>
          <w:rFonts w:cs="Arial"/>
          <w:i/>
          <w:iCs/>
          <w:sz w:val="24"/>
          <w:szCs w:val="24"/>
          <w:vertAlign w:val="superscript"/>
          <w:lang w:val="es-ES_tradnl"/>
        </w:rPr>
        <w:footnoteReference w:id="21"/>
      </w:r>
      <w:r w:rsidRPr="0022013B">
        <w:rPr>
          <w:rFonts w:cs="Arial"/>
          <w:sz w:val="24"/>
          <w:szCs w:val="24"/>
          <w:lang w:val="es-ES_tradnl"/>
        </w:rPr>
        <w:t xml:space="preserve">, existe una falta de fundamentación y motivación, cuando la autoridad u órgano partidista omite citar el o los preceptos jurídicos aplicables al caso, así como los razonamientos lógico-jurídicos que hacen evidente la aplicación de las normas jurídicas. </w:t>
      </w:r>
    </w:p>
    <w:p w14:paraId="1F53DA8B" w14:textId="77777777" w:rsidR="00247BC1" w:rsidRPr="0022013B" w:rsidRDefault="00247BC1" w:rsidP="00247BC1">
      <w:pPr>
        <w:adjustRightInd w:val="0"/>
        <w:spacing w:line="360" w:lineRule="auto"/>
        <w:jc w:val="both"/>
        <w:rPr>
          <w:rFonts w:cs="Arial"/>
          <w:sz w:val="24"/>
          <w:szCs w:val="24"/>
          <w:lang w:val="es-ES_tradnl"/>
        </w:rPr>
      </w:pPr>
    </w:p>
    <w:p w14:paraId="6EF3C7E8" w14:textId="77777777" w:rsidR="00230F41" w:rsidRPr="0022013B" w:rsidRDefault="00230F41" w:rsidP="00247BC1">
      <w:pPr>
        <w:adjustRightInd w:val="0"/>
        <w:spacing w:line="360" w:lineRule="auto"/>
        <w:jc w:val="both"/>
        <w:rPr>
          <w:rFonts w:cs="Arial"/>
          <w:sz w:val="24"/>
          <w:szCs w:val="24"/>
          <w:lang w:val="es-ES_tradnl"/>
        </w:rPr>
      </w:pPr>
      <w:r w:rsidRPr="0022013B">
        <w:rPr>
          <w:rFonts w:cs="Arial"/>
          <w:sz w:val="24"/>
          <w:szCs w:val="24"/>
          <w:lang w:val="es-ES_tradnl"/>
        </w:rPr>
        <w:t>Por otra parte, subsiste una fundamentación indebida de las determinaciones, si se invocan preceptos legales que no son aplicables al caso y existe una motivación indebida, cuando se expresan razones que difieren de lo probado en el expediente y del contenido de las normas jurídicas aplicables.</w:t>
      </w:r>
      <w:r w:rsidRPr="0022013B">
        <w:rPr>
          <w:rFonts w:cs="Arial"/>
          <w:sz w:val="24"/>
          <w:szCs w:val="24"/>
          <w:vertAlign w:val="superscript"/>
          <w:lang w:val="es-ES_tradnl"/>
        </w:rPr>
        <w:footnoteReference w:id="22"/>
      </w:r>
    </w:p>
    <w:p w14:paraId="1948FF14" w14:textId="77777777" w:rsidR="00247BC1" w:rsidRPr="0022013B" w:rsidRDefault="00247BC1" w:rsidP="00247BC1">
      <w:pPr>
        <w:adjustRightInd w:val="0"/>
        <w:spacing w:line="360" w:lineRule="auto"/>
        <w:jc w:val="both"/>
        <w:rPr>
          <w:rFonts w:cs="Arial"/>
          <w:sz w:val="24"/>
          <w:szCs w:val="24"/>
          <w:lang w:val="es-ES_tradnl"/>
        </w:rPr>
      </w:pPr>
    </w:p>
    <w:p w14:paraId="206E560B" w14:textId="77777777" w:rsidR="00824619" w:rsidRPr="0022013B" w:rsidRDefault="00824619" w:rsidP="00247BC1">
      <w:pPr>
        <w:pStyle w:val="Default"/>
        <w:spacing w:line="360" w:lineRule="auto"/>
        <w:jc w:val="both"/>
        <w:rPr>
          <w:b/>
          <w:color w:val="auto"/>
        </w:rPr>
      </w:pPr>
      <w:r w:rsidRPr="0022013B">
        <w:rPr>
          <w:b/>
          <w:color w:val="auto"/>
        </w:rPr>
        <w:t>Principios de exhaustividad y congruencia</w:t>
      </w:r>
    </w:p>
    <w:p w14:paraId="43E7AB2E" w14:textId="77777777" w:rsidR="00247BC1" w:rsidRPr="0022013B" w:rsidRDefault="00247BC1" w:rsidP="00247BC1">
      <w:pPr>
        <w:pStyle w:val="Default"/>
        <w:spacing w:line="360" w:lineRule="auto"/>
        <w:jc w:val="both"/>
        <w:rPr>
          <w:b/>
          <w:color w:val="auto"/>
        </w:rPr>
      </w:pPr>
    </w:p>
    <w:p w14:paraId="299ECC9E" w14:textId="77777777" w:rsidR="00824619" w:rsidRPr="0022013B" w:rsidRDefault="00824619" w:rsidP="00247BC1">
      <w:pPr>
        <w:pStyle w:val="Default"/>
        <w:spacing w:line="360" w:lineRule="auto"/>
        <w:jc w:val="both"/>
        <w:rPr>
          <w:bCs/>
          <w:color w:val="auto"/>
        </w:rPr>
      </w:pPr>
      <w:r w:rsidRPr="0022013B">
        <w:rPr>
          <w:bCs/>
          <w:color w:val="auto"/>
        </w:rPr>
        <w:t xml:space="preserve">De conformidad con los artículos 17 de la </w:t>
      </w:r>
      <w:r w:rsidRPr="0022013B">
        <w:rPr>
          <w:bCs/>
          <w:i/>
          <w:iCs/>
          <w:color w:val="auto"/>
        </w:rPr>
        <w:t>Constitución Federal</w:t>
      </w:r>
      <w:r w:rsidR="00760BF4" w:rsidRPr="0022013B">
        <w:rPr>
          <w:bCs/>
          <w:i/>
          <w:iCs/>
          <w:color w:val="auto"/>
        </w:rPr>
        <w:t>,</w:t>
      </w:r>
      <w:r w:rsidRPr="0022013B">
        <w:rPr>
          <w:bCs/>
          <w:color w:val="auto"/>
        </w:rPr>
        <w:t xml:space="preserve"> así como 8 y 25, de la Convención Americana sobre Derechos Humanos, toda persona tiene derecho a que se le administre justicia por tribunales que estarán expeditos para impartirla, emitiendo sus resoluciones de manera pronta, completa e imparcial, lo </w:t>
      </w:r>
      <w:r w:rsidRPr="0022013B">
        <w:rPr>
          <w:bCs/>
          <w:color w:val="auto"/>
        </w:rPr>
        <w:lastRenderedPageBreak/>
        <w:t>cual comprende la obligación para los órganos de impartición de justicia de emitir las sentencias de forma exhaustiva.</w:t>
      </w:r>
    </w:p>
    <w:p w14:paraId="4C1C991F" w14:textId="77777777" w:rsidR="00247BC1" w:rsidRPr="0022013B" w:rsidRDefault="00247BC1" w:rsidP="00247BC1">
      <w:pPr>
        <w:pStyle w:val="Default"/>
        <w:spacing w:line="360" w:lineRule="auto"/>
        <w:jc w:val="both"/>
        <w:rPr>
          <w:bCs/>
          <w:color w:val="auto"/>
        </w:rPr>
      </w:pPr>
    </w:p>
    <w:p w14:paraId="002B1E4C" w14:textId="77777777" w:rsidR="00824619" w:rsidRPr="0022013B" w:rsidRDefault="00824619" w:rsidP="00247BC1">
      <w:pPr>
        <w:pStyle w:val="Default"/>
        <w:spacing w:line="360" w:lineRule="auto"/>
        <w:jc w:val="both"/>
        <w:rPr>
          <w:bCs/>
          <w:color w:val="auto"/>
        </w:rPr>
      </w:pPr>
      <w:r w:rsidRPr="0022013B">
        <w:rPr>
          <w:bCs/>
          <w:color w:val="auto"/>
        </w:rPr>
        <w:t>El principio de exhaustividad impone a los juzgadores, una vez constatada la satisfacción de los presupuestos procesales y de las condiciones de la acción, el deber de agotar cuidadosamente en la sentencia todos y cada uno de los planteamientos hechos por las partes durante la integración de la litis, en apoyo de sus pretensiones.</w:t>
      </w:r>
    </w:p>
    <w:p w14:paraId="1135E988" w14:textId="77777777" w:rsidR="00247BC1" w:rsidRPr="0022013B" w:rsidRDefault="00247BC1" w:rsidP="00247BC1">
      <w:pPr>
        <w:pStyle w:val="Default"/>
        <w:spacing w:line="360" w:lineRule="auto"/>
        <w:jc w:val="both"/>
        <w:rPr>
          <w:bCs/>
          <w:color w:val="auto"/>
        </w:rPr>
      </w:pPr>
    </w:p>
    <w:p w14:paraId="5C4CC86B" w14:textId="77777777" w:rsidR="00824619" w:rsidRPr="0022013B" w:rsidRDefault="00824619" w:rsidP="00247BC1">
      <w:pPr>
        <w:spacing w:line="360" w:lineRule="auto"/>
        <w:jc w:val="both"/>
        <w:rPr>
          <w:rFonts w:eastAsia="Aptos" w:cs="Arial"/>
          <w:i/>
          <w:iCs/>
          <w:sz w:val="24"/>
          <w:szCs w:val="24"/>
        </w:rPr>
      </w:pPr>
      <w:r w:rsidRPr="0022013B">
        <w:rPr>
          <w:rFonts w:eastAsia="Aptos" w:cs="Arial"/>
          <w:sz w:val="24"/>
          <w:szCs w:val="24"/>
        </w:rPr>
        <w:t xml:space="preserve">La </w:t>
      </w:r>
      <w:r w:rsidRPr="0022013B">
        <w:rPr>
          <w:rFonts w:eastAsia="Aptos" w:cs="Arial"/>
          <w:i/>
          <w:iCs/>
          <w:sz w:val="24"/>
          <w:szCs w:val="24"/>
        </w:rPr>
        <w:t>Sala Superior,</w:t>
      </w:r>
      <w:r w:rsidRPr="0022013B">
        <w:rPr>
          <w:rStyle w:val="Refdenotaalpie"/>
          <w:rFonts w:eastAsia="Aptos" w:cs="Arial"/>
          <w:i/>
          <w:iCs/>
          <w:sz w:val="24"/>
          <w:szCs w:val="24"/>
        </w:rPr>
        <w:footnoteReference w:id="23"/>
      </w:r>
      <w:r w:rsidRPr="0022013B">
        <w:rPr>
          <w:rFonts w:eastAsia="Aptos" w:cs="Arial"/>
          <w:sz w:val="24"/>
          <w:szCs w:val="24"/>
        </w:rPr>
        <w:t xml:space="preserve"> ha estipulado que el principio de exhaustividad implica la obligación de las autoridades jurisdiccionales de estudiar todos y cada uno de los puntos integrantes de las cuestiones o pretensiones sometidas a su conocimiento, y no únicamente algún aspecto concreto. Este principio, está directamente relacionado con el derecho de acceso a la justicia y a una tutela judicial efectiva, reconocido en el artículo 17 de la </w:t>
      </w:r>
      <w:r w:rsidRPr="0022013B">
        <w:rPr>
          <w:rFonts w:eastAsia="Aptos" w:cs="Arial"/>
          <w:i/>
          <w:iCs/>
          <w:sz w:val="24"/>
          <w:szCs w:val="24"/>
        </w:rPr>
        <w:t>Constitución Federal.</w:t>
      </w:r>
    </w:p>
    <w:p w14:paraId="08B19A0E" w14:textId="77777777" w:rsidR="00247BC1" w:rsidRPr="0022013B" w:rsidRDefault="00247BC1" w:rsidP="00247BC1">
      <w:pPr>
        <w:spacing w:line="360" w:lineRule="auto"/>
        <w:jc w:val="both"/>
        <w:rPr>
          <w:rFonts w:eastAsia="Aptos" w:cs="Arial"/>
          <w:i/>
          <w:iCs/>
          <w:sz w:val="24"/>
          <w:szCs w:val="24"/>
        </w:rPr>
      </w:pPr>
    </w:p>
    <w:p w14:paraId="206FC755" w14:textId="77777777" w:rsidR="00824619" w:rsidRPr="0022013B" w:rsidRDefault="00824619" w:rsidP="00247BC1">
      <w:pPr>
        <w:spacing w:line="360" w:lineRule="auto"/>
        <w:jc w:val="both"/>
        <w:rPr>
          <w:rFonts w:eastAsia="Aptos" w:cs="Arial"/>
          <w:sz w:val="24"/>
          <w:szCs w:val="24"/>
        </w:rPr>
      </w:pPr>
      <w:r w:rsidRPr="0022013B">
        <w:rPr>
          <w:rFonts w:eastAsia="Aptos" w:cs="Arial"/>
          <w:sz w:val="24"/>
          <w:szCs w:val="24"/>
        </w:rPr>
        <w:t>Ahora bien, dicho principio, se encuentra vinculado con el de congruencia, ya que, las exigencias señaladas suponen, entre otros requisitos, que exista una correspondencia entre los planteamientos deducidos por las partes y los aspectos que se estudian en la sentencia, presupuesto necesario para que exista una fundamentación y motivación adecuada.</w:t>
      </w:r>
    </w:p>
    <w:p w14:paraId="7B3EBCDA" w14:textId="77777777" w:rsidR="00247BC1" w:rsidRPr="0022013B" w:rsidRDefault="00247BC1" w:rsidP="00247BC1">
      <w:pPr>
        <w:spacing w:line="360" w:lineRule="auto"/>
        <w:jc w:val="both"/>
        <w:rPr>
          <w:rFonts w:eastAsia="Aptos" w:cs="Arial"/>
          <w:sz w:val="24"/>
          <w:szCs w:val="24"/>
        </w:rPr>
      </w:pPr>
    </w:p>
    <w:p w14:paraId="30DFE125" w14:textId="77777777" w:rsidR="00824619" w:rsidRPr="0022013B" w:rsidRDefault="00824619" w:rsidP="00247BC1">
      <w:pPr>
        <w:pStyle w:val="Default"/>
        <w:spacing w:line="360" w:lineRule="auto"/>
        <w:jc w:val="both"/>
        <w:rPr>
          <w:bCs/>
          <w:color w:val="auto"/>
        </w:rPr>
      </w:pPr>
      <w:r w:rsidRPr="0022013B">
        <w:rPr>
          <w:bCs/>
          <w:color w:val="auto"/>
        </w:rPr>
        <w:t>Si se trata de un medio impugnativo susceptible de abrir una nueva instancia o juicio para revisar la resolución de primer o siguiente grado, es preciso el análisis de todos los argumentos y razonamientos constantes en los agravios o conceptos de violación y, en su caso, de las pruebas recibidas o recabadas en ese nuevo proceso impugnativo.</w:t>
      </w:r>
      <w:r w:rsidRPr="0022013B">
        <w:rPr>
          <w:bCs/>
          <w:color w:val="auto"/>
          <w:vertAlign w:val="superscript"/>
        </w:rPr>
        <w:footnoteReference w:id="24"/>
      </w:r>
    </w:p>
    <w:p w14:paraId="17CD1C4A" w14:textId="77777777" w:rsidR="00247BC1" w:rsidRPr="0022013B" w:rsidRDefault="00247BC1" w:rsidP="00247BC1">
      <w:pPr>
        <w:pStyle w:val="Default"/>
        <w:spacing w:line="360" w:lineRule="auto"/>
        <w:jc w:val="both"/>
        <w:rPr>
          <w:bCs/>
          <w:color w:val="auto"/>
        </w:rPr>
      </w:pPr>
    </w:p>
    <w:p w14:paraId="32C3002D" w14:textId="77777777" w:rsidR="00824619" w:rsidRPr="0022013B" w:rsidRDefault="00824619" w:rsidP="00247BC1">
      <w:pPr>
        <w:pStyle w:val="Default"/>
        <w:spacing w:line="360" w:lineRule="auto"/>
        <w:jc w:val="both"/>
        <w:rPr>
          <w:bCs/>
          <w:color w:val="auto"/>
        </w:rPr>
      </w:pPr>
      <w:r w:rsidRPr="0022013B">
        <w:rPr>
          <w:bCs/>
          <w:color w:val="auto"/>
        </w:rPr>
        <w:t>Aunado a lo anterior, las autoridades electorales, tanto administrativas como jurisdiccionales, están obligadas a estudiar todos los puntos de las pretensiones y no únicamente algún aspecto concreto.</w:t>
      </w:r>
      <w:r w:rsidRPr="0022013B">
        <w:rPr>
          <w:bCs/>
          <w:color w:val="auto"/>
          <w:vertAlign w:val="superscript"/>
        </w:rPr>
        <w:footnoteReference w:id="25"/>
      </w:r>
    </w:p>
    <w:p w14:paraId="7DEA8826" w14:textId="77777777" w:rsidR="00247BC1" w:rsidRPr="0022013B" w:rsidRDefault="00247BC1" w:rsidP="00247BC1">
      <w:pPr>
        <w:pStyle w:val="Default"/>
        <w:spacing w:line="360" w:lineRule="auto"/>
        <w:jc w:val="both"/>
        <w:rPr>
          <w:bCs/>
          <w:color w:val="auto"/>
        </w:rPr>
      </w:pPr>
    </w:p>
    <w:p w14:paraId="297616C9" w14:textId="77777777" w:rsidR="00824619" w:rsidRPr="0022013B" w:rsidRDefault="00824619" w:rsidP="00247BC1">
      <w:pPr>
        <w:pStyle w:val="Default"/>
        <w:spacing w:line="360" w:lineRule="auto"/>
        <w:jc w:val="both"/>
        <w:rPr>
          <w:color w:val="auto"/>
        </w:rPr>
      </w:pPr>
      <w:r w:rsidRPr="0022013B">
        <w:rPr>
          <w:color w:val="auto"/>
        </w:rPr>
        <w:lastRenderedPageBreak/>
        <w:t xml:space="preserve">Es de señalar que, </w:t>
      </w:r>
      <w:r w:rsidR="00760BF4" w:rsidRPr="0022013B">
        <w:rPr>
          <w:color w:val="auto"/>
        </w:rPr>
        <w:t>en</w:t>
      </w:r>
      <w:r w:rsidRPr="0022013B">
        <w:rPr>
          <w:color w:val="auto"/>
        </w:rPr>
        <w:t xml:space="preserve"> relación </w:t>
      </w:r>
      <w:r w:rsidR="00760BF4" w:rsidRPr="0022013B">
        <w:rPr>
          <w:color w:val="auto"/>
        </w:rPr>
        <w:t>con</w:t>
      </w:r>
      <w:r w:rsidRPr="0022013B">
        <w:rPr>
          <w:color w:val="auto"/>
        </w:rPr>
        <w:t xml:space="preserve"> la falta de exhaustividad, se considera que se trata de un principio que implica que las autoridades electorales, tanto administrativas como jurisdiccionales cuyas resoluciones puedan ser revisadas por una instancia superior, generen certeza jurídica, pues solo así, si se llegaran a revisar por causa de un medio de impugnación, la revisora estaría en condiciones de resolver de una vez la totalidad de la cuestión.</w:t>
      </w:r>
    </w:p>
    <w:p w14:paraId="3254F5F6" w14:textId="77777777" w:rsidR="00247BC1" w:rsidRPr="0022013B" w:rsidRDefault="00247BC1" w:rsidP="00247BC1">
      <w:pPr>
        <w:pStyle w:val="Default"/>
        <w:spacing w:line="360" w:lineRule="auto"/>
        <w:jc w:val="both"/>
        <w:rPr>
          <w:bCs/>
          <w:color w:val="auto"/>
        </w:rPr>
      </w:pPr>
    </w:p>
    <w:p w14:paraId="006CA926" w14:textId="77777777" w:rsidR="00824619" w:rsidRPr="0022013B" w:rsidRDefault="00824619" w:rsidP="00247BC1">
      <w:pPr>
        <w:pStyle w:val="Default"/>
        <w:spacing w:line="360" w:lineRule="auto"/>
        <w:jc w:val="both"/>
        <w:rPr>
          <w:bCs/>
          <w:color w:val="auto"/>
        </w:rPr>
      </w:pPr>
      <w:r w:rsidRPr="0022013B">
        <w:rPr>
          <w:bCs/>
          <w:color w:val="auto"/>
        </w:rPr>
        <w:t>Por su parte, el principio de congruencia de las sentencias consiste en que su emisión debe responder a los planteamientos de la demanda -o en su caso contestación- además de no contener resoluciones ni afirmaciones que se contradigan entre sí.</w:t>
      </w:r>
      <w:r w:rsidRPr="0022013B">
        <w:rPr>
          <w:bCs/>
          <w:color w:val="auto"/>
          <w:vertAlign w:val="superscript"/>
        </w:rPr>
        <w:footnoteReference w:id="26"/>
      </w:r>
    </w:p>
    <w:p w14:paraId="63A1D4EB" w14:textId="77777777" w:rsidR="00247BC1" w:rsidRPr="0022013B" w:rsidRDefault="00247BC1" w:rsidP="00247BC1">
      <w:pPr>
        <w:pStyle w:val="Default"/>
        <w:spacing w:line="360" w:lineRule="auto"/>
        <w:jc w:val="both"/>
        <w:rPr>
          <w:bCs/>
          <w:color w:val="auto"/>
        </w:rPr>
      </w:pPr>
    </w:p>
    <w:p w14:paraId="52722B77" w14:textId="77777777" w:rsidR="00AA0E11" w:rsidRPr="0022013B" w:rsidRDefault="00230F41" w:rsidP="00247BC1">
      <w:pPr>
        <w:widowControl w:val="0"/>
        <w:autoSpaceDE w:val="0"/>
        <w:autoSpaceDN w:val="0"/>
        <w:spacing w:line="360" w:lineRule="auto"/>
        <w:jc w:val="both"/>
        <w:rPr>
          <w:rFonts w:cs="Arial"/>
          <w:b/>
          <w:bCs/>
          <w:sz w:val="24"/>
          <w:szCs w:val="24"/>
        </w:rPr>
      </w:pPr>
      <w:r w:rsidRPr="0022013B">
        <w:rPr>
          <w:rFonts w:cs="Arial"/>
          <w:b/>
          <w:bCs/>
          <w:sz w:val="24"/>
          <w:szCs w:val="24"/>
        </w:rPr>
        <w:t>Procedimientos sancionadores en materia electoral</w:t>
      </w:r>
    </w:p>
    <w:p w14:paraId="00FA4F59" w14:textId="77777777" w:rsidR="00247BC1" w:rsidRPr="0022013B" w:rsidRDefault="00247BC1" w:rsidP="00247BC1">
      <w:pPr>
        <w:widowControl w:val="0"/>
        <w:autoSpaceDE w:val="0"/>
        <w:autoSpaceDN w:val="0"/>
        <w:spacing w:line="360" w:lineRule="auto"/>
        <w:jc w:val="both"/>
        <w:rPr>
          <w:rFonts w:cs="Arial"/>
          <w:b/>
          <w:bCs/>
          <w:sz w:val="24"/>
          <w:szCs w:val="24"/>
        </w:rPr>
      </w:pPr>
    </w:p>
    <w:p w14:paraId="1DC2B804" w14:textId="77777777" w:rsidR="00230F41" w:rsidRPr="0022013B" w:rsidRDefault="00230F41" w:rsidP="00247BC1">
      <w:pPr>
        <w:widowControl w:val="0"/>
        <w:autoSpaceDE w:val="0"/>
        <w:autoSpaceDN w:val="0"/>
        <w:spacing w:line="360" w:lineRule="auto"/>
        <w:jc w:val="both"/>
        <w:rPr>
          <w:rFonts w:cs="Arial"/>
          <w:sz w:val="24"/>
          <w:szCs w:val="24"/>
        </w:rPr>
      </w:pPr>
      <w:r w:rsidRPr="0022013B">
        <w:rPr>
          <w:rFonts w:cs="Arial"/>
          <w:sz w:val="24"/>
          <w:szCs w:val="24"/>
        </w:rPr>
        <w:t xml:space="preserve">En los artículos 41 y 116 de la </w:t>
      </w:r>
      <w:r w:rsidRPr="0022013B">
        <w:rPr>
          <w:rFonts w:cs="Arial"/>
          <w:i/>
          <w:iCs/>
          <w:sz w:val="24"/>
          <w:szCs w:val="24"/>
        </w:rPr>
        <w:t>Constitución Federal</w:t>
      </w:r>
      <w:r w:rsidRPr="0022013B">
        <w:rPr>
          <w:rFonts w:cs="Arial"/>
          <w:sz w:val="24"/>
          <w:szCs w:val="24"/>
        </w:rPr>
        <w:t xml:space="preserve">, se </w:t>
      </w:r>
      <w:r w:rsidR="00BD3082" w:rsidRPr="0022013B">
        <w:rPr>
          <w:rFonts w:cs="Arial"/>
          <w:sz w:val="24"/>
          <w:szCs w:val="24"/>
        </w:rPr>
        <w:t>establece</w:t>
      </w:r>
      <w:r w:rsidRPr="0022013B">
        <w:rPr>
          <w:rFonts w:cs="Arial"/>
          <w:sz w:val="24"/>
          <w:szCs w:val="24"/>
        </w:rPr>
        <w:t xml:space="preserve"> la facultad que tienen las autoridades administrativas electorales, para conocer las quejas que derivan sobre la vulneración de los principios que rigen los procesos electorales.</w:t>
      </w:r>
    </w:p>
    <w:p w14:paraId="521A2B26" w14:textId="77777777" w:rsidR="00230F41" w:rsidRPr="0022013B" w:rsidRDefault="00230F41" w:rsidP="00247BC1">
      <w:pPr>
        <w:widowControl w:val="0"/>
        <w:autoSpaceDE w:val="0"/>
        <w:autoSpaceDN w:val="0"/>
        <w:spacing w:line="360" w:lineRule="auto"/>
        <w:jc w:val="both"/>
        <w:rPr>
          <w:rFonts w:cs="Arial"/>
          <w:sz w:val="24"/>
          <w:szCs w:val="24"/>
        </w:rPr>
      </w:pPr>
      <w:r w:rsidRPr="0022013B">
        <w:rPr>
          <w:rFonts w:cs="Arial"/>
          <w:sz w:val="24"/>
          <w:szCs w:val="24"/>
        </w:rPr>
        <w:t xml:space="preserve">La </w:t>
      </w:r>
      <w:r w:rsidRPr="0022013B">
        <w:rPr>
          <w:rFonts w:cs="Arial"/>
          <w:i/>
          <w:iCs/>
          <w:sz w:val="24"/>
          <w:szCs w:val="24"/>
        </w:rPr>
        <w:t>Sala Superior</w:t>
      </w:r>
      <w:r w:rsidRPr="0022013B">
        <w:rPr>
          <w:rFonts w:cs="Arial"/>
          <w:sz w:val="24"/>
          <w:szCs w:val="24"/>
        </w:rPr>
        <w:t>, ha considerado</w:t>
      </w:r>
      <w:r w:rsidR="00760BF4" w:rsidRPr="0022013B">
        <w:rPr>
          <w:rFonts w:cs="Arial"/>
          <w:sz w:val="24"/>
          <w:szCs w:val="24"/>
        </w:rPr>
        <w:t xml:space="preserve"> </w:t>
      </w:r>
      <w:r w:rsidRPr="0022013B">
        <w:rPr>
          <w:rFonts w:cs="Arial"/>
          <w:sz w:val="24"/>
          <w:szCs w:val="24"/>
        </w:rPr>
        <w:t>que la razonabilidad de estas disposiciones se sustenta en la idea de que todo acto de molestia, como lo es, el inicio de un procedimiento sancionador, debe tener una finalidad práctica, esto es, debe existir la posibilidad de que el denunciante obtenga su pretensión, por lo que, no resultaría válido someter a una persona a algún procedimiento, con las consecuencias que eso implica, si desde un principio resulta que no se aportan pruebas para acreditar la posible existencia de los hechos denunciados, o bien, que los mismos no constituyen una infracción a las normas electorales.</w:t>
      </w:r>
      <w:r w:rsidR="00760BF4" w:rsidRPr="0022013B">
        <w:rPr>
          <w:rFonts w:cs="Arial"/>
          <w:sz w:val="24"/>
          <w:szCs w:val="24"/>
          <w:vertAlign w:val="superscript"/>
        </w:rPr>
        <w:footnoteReference w:id="27"/>
      </w:r>
    </w:p>
    <w:p w14:paraId="50F630E6" w14:textId="77777777" w:rsidR="00247BC1" w:rsidRPr="0022013B" w:rsidRDefault="00247BC1" w:rsidP="00247BC1">
      <w:pPr>
        <w:widowControl w:val="0"/>
        <w:autoSpaceDE w:val="0"/>
        <w:autoSpaceDN w:val="0"/>
        <w:spacing w:line="360" w:lineRule="auto"/>
        <w:jc w:val="both"/>
        <w:rPr>
          <w:rFonts w:cs="Arial"/>
          <w:sz w:val="24"/>
          <w:szCs w:val="24"/>
        </w:rPr>
      </w:pPr>
    </w:p>
    <w:p w14:paraId="0FBED2DB" w14:textId="77777777" w:rsidR="00230F41" w:rsidRPr="0022013B" w:rsidRDefault="00230F41" w:rsidP="00247BC1">
      <w:pPr>
        <w:widowControl w:val="0"/>
        <w:autoSpaceDE w:val="0"/>
        <w:autoSpaceDN w:val="0"/>
        <w:spacing w:line="360" w:lineRule="auto"/>
        <w:jc w:val="both"/>
        <w:rPr>
          <w:rFonts w:cs="Arial"/>
          <w:sz w:val="24"/>
          <w:szCs w:val="24"/>
        </w:rPr>
      </w:pPr>
      <w:r w:rsidRPr="0022013B">
        <w:rPr>
          <w:rFonts w:cs="Arial"/>
          <w:sz w:val="24"/>
          <w:szCs w:val="24"/>
        </w:rPr>
        <w:t>Así, en el procedimiento sancionador electoral, se han desarrollado diversos principios, entre los cuales, se encuentra el relativo a que las quejas o denuncias deben estar sustentadas en hechos claros y precisos en los cuales se expliquen las circunstancias de tiempo, modo y lugar en que se verificaron.</w:t>
      </w:r>
      <w:r w:rsidRPr="0022013B">
        <w:rPr>
          <w:rFonts w:cs="Arial"/>
          <w:sz w:val="24"/>
          <w:szCs w:val="24"/>
          <w:vertAlign w:val="superscript"/>
        </w:rPr>
        <w:footnoteReference w:id="28"/>
      </w:r>
    </w:p>
    <w:p w14:paraId="26ABD33B" w14:textId="77777777" w:rsidR="00247BC1" w:rsidRPr="0022013B" w:rsidRDefault="00247BC1" w:rsidP="00247BC1">
      <w:pPr>
        <w:widowControl w:val="0"/>
        <w:autoSpaceDE w:val="0"/>
        <w:autoSpaceDN w:val="0"/>
        <w:spacing w:line="360" w:lineRule="auto"/>
        <w:jc w:val="both"/>
        <w:rPr>
          <w:rFonts w:cs="Arial"/>
          <w:sz w:val="24"/>
          <w:szCs w:val="24"/>
        </w:rPr>
      </w:pPr>
    </w:p>
    <w:p w14:paraId="28D356B3" w14:textId="77777777" w:rsidR="00230F41" w:rsidRPr="0022013B" w:rsidRDefault="00230F41" w:rsidP="00247BC1">
      <w:pPr>
        <w:widowControl w:val="0"/>
        <w:autoSpaceDE w:val="0"/>
        <w:autoSpaceDN w:val="0"/>
        <w:spacing w:line="360" w:lineRule="auto"/>
        <w:jc w:val="both"/>
        <w:rPr>
          <w:rFonts w:cs="Arial"/>
          <w:sz w:val="24"/>
          <w:szCs w:val="24"/>
        </w:rPr>
      </w:pPr>
      <w:r w:rsidRPr="0022013B">
        <w:rPr>
          <w:rFonts w:cs="Arial"/>
          <w:sz w:val="24"/>
          <w:szCs w:val="24"/>
        </w:rPr>
        <w:lastRenderedPageBreak/>
        <w:t>Dicho procedimiento se rige preponderantemente por el principio dispositivo, por lo que, el inicio e impulso está a cargo de las partes y no de la autoridad, de ahí que el denunciante debe ofrecer las pruebas que sustenten su pretensión.</w:t>
      </w:r>
    </w:p>
    <w:p w14:paraId="4EB1E9D1" w14:textId="77777777" w:rsidR="00247BC1" w:rsidRPr="0022013B" w:rsidRDefault="00247BC1" w:rsidP="00247BC1">
      <w:pPr>
        <w:widowControl w:val="0"/>
        <w:autoSpaceDE w:val="0"/>
        <w:autoSpaceDN w:val="0"/>
        <w:spacing w:line="360" w:lineRule="auto"/>
        <w:jc w:val="both"/>
        <w:rPr>
          <w:rFonts w:cs="Arial"/>
          <w:sz w:val="24"/>
          <w:szCs w:val="24"/>
        </w:rPr>
      </w:pPr>
    </w:p>
    <w:p w14:paraId="1A63DA22" w14:textId="77777777" w:rsidR="00230F41" w:rsidRPr="0022013B" w:rsidRDefault="00230F41" w:rsidP="00247BC1">
      <w:pPr>
        <w:spacing w:line="360" w:lineRule="auto"/>
        <w:jc w:val="both"/>
        <w:rPr>
          <w:rFonts w:cs="Arial"/>
          <w:sz w:val="24"/>
          <w:szCs w:val="24"/>
          <w:lang w:val="es-ES"/>
        </w:rPr>
      </w:pPr>
      <w:r w:rsidRPr="0022013B">
        <w:rPr>
          <w:rFonts w:cs="Arial"/>
          <w:sz w:val="24"/>
          <w:szCs w:val="24"/>
          <w:lang w:val="es-ES"/>
        </w:rPr>
        <w:t xml:space="preserve">Ahora bien, de conformidad con los artículos 440 de la Ley General de Instituciones y Procedimientos Electorales, existen dos tipos de procedimientos sancionadores, los ordinarios y los especiales, mismos que están previstos en los artículos 246 y 254 de </w:t>
      </w:r>
      <w:r w:rsidRPr="0022013B">
        <w:rPr>
          <w:rFonts w:cs="Arial"/>
          <w:i/>
          <w:iCs/>
          <w:sz w:val="24"/>
          <w:szCs w:val="24"/>
          <w:lang w:val="es-ES"/>
        </w:rPr>
        <w:t>Código Electoral</w:t>
      </w:r>
      <w:r w:rsidR="00666A6C" w:rsidRPr="0022013B">
        <w:rPr>
          <w:rFonts w:cs="Arial"/>
          <w:i/>
          <w:iCs/>
          <w:sz w:val="24"/>
          <w:szCs w:val="24"/>
          <w:lang w:val="es-ES"/>
        </w:rPr>
        <w:t>,</w:t>
      </w:r>
      <w:r w:rsidRPr="0022013B">
        <w:rPr>
          <w:rFonts w:cs="Arial"/>
          <w:sz w:val="24"/>
          <w:szCs w:val="24"/>
          <w:lang w:val="es-ES"/>
        </w:rPr>
        <w:t xml:space="preserve"> los cuales, tienen como objeto sustanciar las quejas o denuncias presentadas ante la autoridad administrativa con el fin de determinar la existencia o inexistencia de infracciones a la normativa electoral. </w:t>
      </w:r>
    </w:p>
    <w:p w14:paraId="03B410B7" w14:textId="77777777" w:rsidR="00247BC1" w:rsidRPr="0022013B" w:rsidRDefault="00247BC1" w:rsidP="00247BC1">
      <w:pPr>
        <w:spacing w:line="360" w:lineRule="auto"/>
        <w:jc w:val="both"/>
        <w:rPr>
          <w:rFonts w:cs="Arial"/>
          <w:sz w:val="24"/>
          <w:szCs w:val="24"/>
          <w:lang w:val="es-ES"/>
        </w:rPr>
      </w:pPr>
    </w:p>
    <w:p w14:paraId="2DF1DF19" w14:textId="77777777" w:rsidR="00230F41" w:rsidRPr="0022013B" w:rsidRDefault="00230F41" w:rsidP="00247BC1">
      <w:pPr>
        <w:spacing w:line="360" w:lineRule="auto"/>
        <w:jc w:val="both"/>
        <w:rPr>
          <w:rFonts w:cs="Arial"/>
          <w:sz w:val="24"/>
          <w:szCs w:val="24"/>
          <w:lang w:val="es-ES"/>
        </w:rPr>
      </w:pPr>
      <w:r w:rsidRPr="0022013B">
        <w:rPr>
          <w:rFonts w:cs="Arial"/>
          <w:sz w:val="24"/>
          <w:szCs w:val="24"/>
          <w:lang w:val="es-ES"/>
        </w:rPr>
        <w:t>Los procedimientos ordinarios sancionadores, se instauran por faltas cometidas dentro y fuera de los procesos electorales y los especiales sancionadores, se instauran de forma expedita, debido a que la materia de conocimiento es por faltas cometidas dentro de los procesos electorales.</w:t>
      </w:r>
    </w:p>
    <w:p w14:paraId="330898C6" w14:textId="77777777" w:rsidR="00247BC1" w:rsidRPr="0022013B" w:rsidRDefault="00247BC1" w:rsidP="00247BC1">
      <w:pPr>
        <w:spacing w:line="360" w:lineRule="auto"/>
        <w:jc w:val="both"/>
        <w:rPr>
          <w:rFonts w:cs="Arial"/>
          <w:sz w:val="24"/>
          <w:szCs w:val="24"/>
          <w:lang w:val="es-ES"/>
        </w:rPr>
      </w:pPr>
    </w:p>
    <w:p w14:paraId="6BD9C3D6" w14:textId="77777777" w:rsidR="007A693A" w:rsidRPr="0022013B" w:rsidRDefault="007A693A" w:rsidP="00247BC1">
      <w:pPr>
        <w:spacing w:line="360" w:lineRule="auto"/>
        <w:jc w:val="both"/>
        <w:rPr>
          <w:rFonts w:cs="Arial"/>
          <w:sz w:val="24"/>
          <w:szCs w:val="24"/>
        </w:rPr>
      </w:pPr>
      <w:r w:rsidRPr="0022013B">
        <w:rPr>
          <w:rFonts w:cs="Arial"/>
          <w:sz w:val="24"/>
          <w:szCs w:val="24"/>
          <w:lang w:val="es-ES"/>
        </w:rPr>
        <w:t xml:space="preserve">En esa tesitura, el artículo 264 del </w:t>
      </w:r>
      <w:r w:rsidRPr="0022013B">
        <w:rPr>
          <w:rFonts w:cs="Arial"/>
          <w:i/>
          <w:iCs/>
          <w:sz w:val="24"/>
          <w:szCs w:val="24"/>
          <w:lang w:val="es-ES"/>
        </w:rPr>
        <w:t xml:space="preserve">Código Electoral, </w:t>
      </w:r>
      <w:r w:rsidRPr="0022013B">
        <w:rPr>
          <w:rFonts w:cs="Arial"/>
          <w:sz w:val="24"/>
          <w:szCs w:val="24"/>
          <w:lang w:val="es-ES"/>
        </w:rPr>
        <w:t xml:space="preserve">prevé que los </w:t>
      </w:r>
      <w:r w:rsidR="00D91F66" w:rsidRPr="0022013B">
        <w:rPr>
          <w:rFonts w:cs="Arial"/>
          <w:sz w:val="24"/>
          <w:szCs w:val="24"/>
        </w:rPr>
        <w:t xml:space="preserve">hechos relacionados con </w:t>
      </w:r>
      <w:r w:rsidR="00D91F66" w:rsidRPr="0022013B">
        <w:rPr>
          <w:rFonts w:cs="Arial"/>
          <w:i/>
          <w:iCs/>
          <w:sz w:val="24"/>
          <w:szCs w:val="24"/>
        </w:rPr>
        <w:t>VPMG</w:t>
      </w:r>
      <w:r w:rsidR="00D91F66" w:rsidRPr="0022013B">
        <w:rPr>
          <w:rFonts w:cs="Arial"/>
          <w:sz w:val="24"/>
          <w:szCs w:val="24"/>
        </w:rPr>
        <w:t xml:space="preserve">, que afecten los derechos </w:t>
      </w:r>
      <w:r w:rsidR="00540AFE" w:rsidRPr="0022013B">
        <w:rPr>
          <w:rFonts w:cs="Arial"/>
          <w:sz w:val="24"/>
          <w:szCs w:val="24"/>
        </w:rPr>
        <w:t>político-electorales</w:t>
      </w:r>
      <w:r w:rsidR="00D91F66" w:rsidRPr="0022013B">
        <w:rPr>
          <w:rFonts w:cs="Arial"/>
          <w:sz w:val="24"/>
          <w:szCs w:val="24"/>
        </w:rPr>
        <w:t xml:space="preserve"> a votar y ser votada, y los que se comentan en su vertiente del ejercicio del cargo, serán sustanciados y resueltos mediante el procedimiento especial sancionador</w:t>
      </w:r>
      <w:r w:rsidR="00540AFE" w:rsidRPr="0022013B">
        <w:rPr>
          <w:rFonts w:cs="Arial"/>
          <w:sz w:val="24"/>
          <w:szCs w:val="24"/>
        </w:rPr>
        <w:t xml:space="preserve">, </w:t>
      </w:r>
      <w:r w:rsidR="00D91F66" w:rsidRPr="0022013B">
        <w:rPr>
          <w:rFonts w:cs="Arial"/>
          <w:sz w:val="24"/>
          <w:szCs w:val="24"/>
        </w:rPr>
        <w:t>antes, durante y después de los procesos electorales</w:t>
      </w:r>
      <w:r w:rsidR="009F143E" w:rsidRPr="0022013B">
        <w:rPr>
          <w:rFonts w:cs="Arial"/>
          <w:sz w:val="24"/>
          <w:szCs w:val="24"/>
        </w:rPr>
        <w:t>.</w:t>
      </w:r>
    </w:p>
    <w:p w14:paraId="1C3AD5C4" w14:textId="77777777" w:rsidR="00247BC1" w:rsidRPr="0022013B" w:rsidRDefault="00247BC1" w:rsidP="00247BC1">
      <w:pPr>
        <w:spacing w:line="360" w:lineRule="auto"/>
        <w:jc w:val="both"/>
        <w:rPr>
          <w:rFonts w:cs="Arial"/>
          <w:sz w:val="24"/>
          <w:szCs w:val="24"/>
        </w:rPr>
      </w:pPr>
    </w:p>
    <w:p w14:paraId="18277EC5" w14:textId="77777777" w:rsidR="006C6C24" w:rsidRPr="0022013B" w:rsidRDefault="00336173" w:rsidP="00247BC1">
      <w:pPr>
        <w:spacing w:line="360" w:lineRule="auto"/>
        <w:jc w:val="both"/>
        <w:rPr>
          <w:rFonts w:cs="Arial"/>
          <w:sz w:val="24"/>
          <w:szCs w:val="24"/>
          <w:lang w:val="es-ES"/>
        </w:rPr>
      </w:pPr>
      <w:r w:rsidRPr="0022013B">
        <w:rPr>
          <w:rFonts w:cs="Arial"/>
          <w:sz w:val="24"/>
          <w:szCs w:val="24"/>
        </w:rPr>
        <w:t>Por su parte, e</w:t>
      </w:r>
      <w:r w:rsidR="00D41D95" w:rsidRPr="0022013B">
        <w:rPr>
          <w:rFonts w:cs="Arial"/>
          <w:sz w:val="24"/>
          <w:szCs w:val="24"/>
        </w:rPr>
        <w:t>l Reglamento para la</w:t>
      </w:r>
      <w:r w:rsidRPr="0022013B">
        <w:rPr>
          <w:rFonts w:cs="Arial"/>
          <w:sz w:val="24"/>
          <w:szCs w:val="24"/>
        </w:rPr>
        <w:t xml:space="preserve"> </w:t>
      </w:r>
      <w:r w:rsidR="00D41D95" w:rsidRPr="0022013B">
        <w:rPr>
          <w:rFonts w:cs="Arial"/>
          <w:sz w:val="24"/>
          <w:szCs w:val="24"/>
        </w:rPr>
        <w:t xml:space="preserve">Tramitación y Sustanciación de Quejas y Denuncias en materia de </w:t>
      </w:r>
      <w:r w:rsidR="00D41D95" w:rsidRPr="0022013B">
        <w:rPr>
          <w:rFonts w:cs="Arial"/>
          <w:i/>
          <w:iCs/>
          <w:sz w:val="24"/>
          <w:szCs w:val="24"/>
        </w:rPr>
        <w:t xml:space="preserve">VPMG </w:t>
      </w:r>
      <w:r w:rsidR="00D41D95" w:rsidRPr="0022013B">
        <w:rPr>
          <w:rFonts w:cs="Arial"/>
          <w:sz w:val="24"/>
          <w:szCs w:val="24"/>
        </w:rPr>
        <w:t xml:space="preserve">del </w:t>
      </w:r>
      <w:r w:rsidR="00D41D95" w:rsidRPr="0022013B">
        <w:rPr>
          <w:rFonts w:cs="Arial"/>
          <w:i/>
          <w:iCs/>
          <w:sz w:val="24"/>
          <w:szCs w:val="24"/>
        </w:rPr>
        <w:t>IEM,</w:t>
      </w:r>
      <w:r w:rsidR="00D41D95" w:rsidRPr="0022013B">
        <w:rPr>
          <w:rStyle w:val="Refdenotaalpie"/>
          <w:rFonts w:cs="Arial"/>
          <w:sz w:val="24"/>
          <w:szCs w:val="24"/>
        </w:rPr>
        <w:footnoteReference w:id="29"/>
      </w:r>
      <w:r w:rsidR="00D41D95" w:rsidRPr="0022013B">
        <w:rPr>
          <w:rFonts w:cs="Arial"/>
          <w:sz w:val="24"/>
          <w:szCs w:val="24"/>
        </w:rPr>
        <w:t xml:space="preserve"> en su artículo 6 establece </w:t>
      </w:r>
      <w:r w:rsidR="00765CDD" w:rsidRPr="0022013B">
        <w:rPr>
          <w:rFonts w:cs="Arial"/>
          <w:sz w:val="24"/>
          <w:szCs w:val="24"/>
        </w:rPr>
        <w:t xml:space="preserve">que el procedimiento especial sancionador tiene como finalidad sustanciar los procedimientos derivados de las quejas o denuncias que sean competencia del </w:t>
      </w:r>
      <w:r w:rsidR="00765CDD" w:rsidRPr="0022013B">
        <w:rPr>
          <w:rFonts w:cs="Arial"/>
          <w:i/>
          <w:iCs/>
          <w:sz w:val="24"/>
          <w:szCs w:val="24"/>
        </w:rPr>
        <w:t>IEM</w:t>
      </w:r>
      <w:r w:rsidR="00765CDD" w:rsidRPr="0022013B">
        <w:rPr>
          <w:rFonts w:cs="Arial"/>
          <w:sz w:val="24"/>
          <w:szCs w:val="24"/>
        </w:rPr>
        <w:t>, o aquéllas iniciadas de oficio, por violencia política contra las mujeres en razón de género, y turnar el expediente al Tribunal Electoral para su resolución</w:t>
      </w:r>
      <w:r w:rsidR="00AE1E1C" w:rsidRPr="0022013B">
        <w:rPr>
          <w:rFonts w:cs="Arial"/>
          <w:sz w:val="24"/>
          <w:szCs w:val="24"/>
        </w:rPr>
        <w:t>.</w:t>
      </w:r>
      <w:r w:rsidR="00D41D95" w:rsidRPr="0022013B">
        <w:rPr>
          <w:rFonts w:cs="Arial"/>
          <w:sz w:val="24"/>
          <w:szCs w:val="24"/>
        </w:rPr>
        <w:t xml:space="preserve"> </w:t>
      </w:r>
    </w:p>
    <w:p w14:paraId="3E3718BE" w14:textId="77777777" w:rsidR="00211636" w:rsidRPr="0022013B" w:rsidRDefault="00230F41" w:rsidP="00247BC1">
      <w:pPr>
        <w:spacing w:line="360" w:lineRule="auto"/>
        <w:jc w:val="both"/>
        <w:rPr>
          <w:rFonts w:cs="Arial"/>
          <w:sz w:val="24"/>
          <w:szCs w:val="24"/>
          <w:lang w:val="es-ES"/>
        </w:rPr>
      </w:pPr>
      <w:r w:rsidRPr="0022013B">
        <w:rPr>
          <w:rFonts w:cs="Arial"/>
          <w:sz w:val="24"/>
          <w:szCs w:val="24"/>
          <w:lang w:val="es-ES"/>
        </w:rPr>
        <w:t>En consecuencia, una vez que ha sido presentada la denuncia por actos o hechos que se consideran violatorios de la normatividad electoral, la autoridad competente debe considerar los elementos y el contexto en que ocurren, y enfocarse en si tales hechos pondrán en riesgo los principios que rigen los procesos electorales o la vulneración de bienes jurídicos tutelados por las disposiciones constitucionales y legales en la materia electoral.</w:t>
      </w:r>
    </w:p>
    <w:p w14:paraId="62BD0E4F" w14:textId="77777777" w:rsidR="00247BC1" w:rsidRPr="0022013B" w:rsidRDefault="00247BC1" w:rsidP="00247BC1">
      <w:pPr>
        <w:spacing w:line="360" w:lineRule="auto"/>
        <w:jc w:val="both"/>
        <w:rPr>
          <w:rFonts w:cs="Arial"/>
          <w:sz w:val="24"/>
          <w:szCs w:val="24"/>
          <w:lang w:val="es-ES"/>
        </w:rPr>
      </w:pPr>
    </w:p>
    <w:p w14:paraId="09DACC03" w14:textId="77777777" w:rsidR="00230F41" w:rsidRPr="0022013B" w:rsidRDefault="00230F41" w:rsidP="00247BC1">
      <w:pPr>
        <w:spacing w:line="360" w:lineRule="auto"/>
        <w:jc w:val="both"/>
        <w:rPr>
          <w:rFonts w:cs="Arial"/>
          <w:b/>
          <w:bCs/>
          <w:sz w:val="24"/>
          <w:szCs w:val="24"/>
          <w:lang w:val="es-ES"/>
        </w:rPr>
      </w:pPr>
      <w:r w:rsidRPr="0022013B">
        <w:rPr>
          <w:rFonts w:cs="Arial"/>
          <w:b/>
          <w:bCs/>
          <w:sz w:val="24"/>
          <w:szCs w:val="24"/>
          <w:lang w:val="es-ES"/>
        </w:rPr>
        <w:lastRenderedPageBreak/>
        <w:t>De la facultad investigadora de la autoridad instructora</w:t>
      </w:r>
    </w:p>
    <w:p w14:paraId="29D1445E" w14:textId="77777777" w:rsidR="00247BC1" w:rsidRPr="0022013B" w:rsidRDefault="00247BC1" w:rsidP="00247BC1">
      <w:pPr>
        <w:spacing w:line="360" w:lineRule="auto"/>
        <w:jc w:val="both"/>
        <w:rPr>
          <w:rFonts w:cs="Arial"/>
          <w:sz w:val="24"/>
          <w:szCs w:val="24"/>
          <w:lang w:val="es-ES"/>
        </w:rPr>
      </w:pPr>
    </w:p>
    <w:p w14:paraId="5C38833E" w14:textId="77777777" w:rsidR="00230F41" w:rsidRPr="0022013B" w:rsidRDefault="00230F41" w:rsidP="00247BC1">
      <w:pPr>
        <w:spacing w:line="360" w:lineRule="auto"/>
        <w:jc w:val="both"/>
        <w:rPr>
          <w:rFonts w:cs="Arial"/>
          <w:sz w:val="24"/>
          <w:szCs w:val="24"/>
          <w:lang w:val="es-ES"/>
        </w:rPr>
      </w:pPr>
      <w:r w:rsidRPr="0022013B">
        <w:rPr>
          <w:rFonts w:cs="Arial"/>
          <w:sz w:val="24"/>
          <w:szCs w:val="24"/>
          <w:lang w:val="es-ES"/>
        </w:rPr>
        <w:t xml:space="preserve">La </w:t>
      </w:r>
      <w:r w:rsidRPr="0022013B">
        <w:rPr>
          <w:rFonts w:cs="Arial"/>
          <w:i/>
          <w:iCs/>
          <w:sz w:val="24"/>
          <w:szCs w:val="24"/>
          <w:lang w:val="es-ES"/>
        </w:rPr>
        <w:t>Sala Superior</w:t>
      </w:r>
      <w:r w:rsidRPr="0022013B">
        <w:rPr>
          <w:rFonts w:cs="Arial"/>
          <w:sz w:val="24"/>
          <w:szCs w:val="24"/>
          <w:lang w:val="es-ES"/>
        </w:rPr>
        <w:t xml:space="preserve"> ha sostenido que los procedimientos sancionadores se rigen de manera primordial por el principio dispositivo; sin </w:t>
      </w:r>
      <w:r w:rsidR="00AA0E11" w:rsidRPr="0022013B">
        <w:rPr>
          <w:rFonts w:cs="Arial"/>
          <w:sz w:val="24"/>
          <w:szCs w:val="24"/>
          <w:lang w:val="es-ES"/>
        </w:rPr>
        <w:t>embargo</w:t>
      </w:r>
      <w:r w:rsidRPr="0022013B">
        <w:rPr>
          <w:rFonts w:cs="Arial"/>
          <w:sz w:val="24"/>
          <w:szCs w:val="24"/>
          <w:lang w:val="es-ES"/>
        </w:rPr>
        <w:t>, las autoridades administrativas electorales deben llevar a cabo las diligencias que estime necesarias para determinar la existencia de la vulneración de la normativa electoral.</w:t>
      </w:r>
      <w:r w:rsidR="00AE1E1C" w:rsidRPr="0022013B">
        <w:rPr>
          <w:rFonts w:cs="Arial"/>
          <w:sz w:val="24"/>
          <w:szCs w:val="24"/>
          <w:vertAlign w:val="superscript"/>
          <w:lang w:val="es-ES"/>
        </w:rPr>
        <w:footnoteReference w:id="30"/>
      </w:r>
    </w:p>
    <w:p w14:paraId="7F0FCB18" w14:textId="77777777" w:rsidR="00247BC1" w:rsidRPr="0022013B" w:rsidRDefault="00247BC1" w:rsidP="00247BC1">
      <w:pPr>
        <w:spacing w:line="360" w:lineRule="auto"/>
        <w:jc w:val="both"/>
        <w:rPr>
          <w:rFonts w:cs="Arial"/>
          <w:sz w:val="24"/>
          <w:szCs w:val="24"/>
          <w:lang w:val="es-ES"/>
        </w:rPr>
      </w:pPr>
    </w:p>
    <w:p w14:paraId="1BEF554D" w14:textId="77777777" w:rsidR="00230F41" w:rsidRPr="0022013B" w:rsidRDefault="00230F41" w:rsidP="00247BC1">
      <w:pPr>
        <w:spacing w:line="360" w:lineRule="auto"/>
        <w:jc w:val="both"/>
        <w:rPr>
          <w:rFonts w:cs="Arial"/>
          <w:sz w:val="24"/>
          <w:szCs w:val="24"/>
          <w:lang w:val="es-ES"/>
        </w:rPr>
      </w:pPr>
      <w:r w:rsidRPr="0022013B">
        <w:rPr>
          <w:rFonts w:cs="Arial"/>
          <w:sz w:val="24"/>
          <w:szCs w:val="24"/>
          <w:lang w:val="es-ES"/>
        </w:rPr>
        <w:t>Por lo anterior, es menester que se realice una adecuada investigación de los hechos expuestos de los escritos de las quejas por parte de las autoridades administrativas electorales; pues el fin de la presentación de estas, es inhibir conductas infractoras a la normativa electoral y</w:t>
      </w:r>
      <w:r w:rsidR="00AE1E1C" w:rsidRPr="0022013B">
        <w:rPr>
          <w:rFonts w:cs="Arial"/>
          <w:sz w:val="24"/>
          <w:szCs w:val="24"/>
          <w:lang w:val="es-ES"/>
        </w:rPr>
        <w:t>,</w:t>
      </w:r>
      <w:r w:rsidRPr="0022013B">
        <w:rPr>
          <w:rFonts w:cs="Arial"/>
          <w:sz w:val="24"/>
          <w:szCs w:val="24"/>
          <w:lang w:val="es-ES"/>
        </w:rPr>
        <w:t xml:space="preserve"> en su caso, decretar las responsabilidades y sanciones correspondientes para efecto de la tutela efectiva de los principios rectores de los procesos electorales.</w:t>
      </w:r>
    </w:p>
    <w:p w14:paraId="47A82EEF" w14:textId="77777777" w:rsidR="00247BC1" w:rsidRPr="0022013B" w:rsidRDefault="00247BC1" w:rsidP="00247BC1">
      <w:pPr>
        <w:spacing w:line="360" w:lineRule="auto"/>
        <w:jc w:val="both"/>
        <w:rPr>
          <w:rFonts w:cs="Arial"/>
          <w:sz w:val="24"/>
          <w:szCs w:val="24"/>
          <w:lang w:val="es-ES"/>
        </w:rPr>
      </w:pPr>
    </w:p>
    <w:p w14:paraId="1A1D5700" w14:textId="77777777" w:rsidR="00230F41" w:rsidRPr="0022013B" w:rsidRDefault="00230F41" w:rsidP="00247BC1">
      <w:pPr>
        <w:spacing w:line="360" w:lineRule="auto"/>
        <w:jc w:val="both"/>
        <w:rPr>
          <w:rFonts w:cs="Arial"/>
          <w:sz w:val="24"/>
          <w:szCs w:val="24"/>
        </w:rPr>
      </w:pPr>
      <w:r w:rsidRPr="0022013B">
        <w:rPr>
          <w:rFonts w:cs="Arial"/>
          <w:sz w:val="24"/>
          <w:szCs w:val="24"/>
        </w:rPr>
        <w:t>Ahora bien, es importante señalar que el análisis preliminar que realiza la autoridad administrativa electoral debe ser acorde con los principios de legalidad, profesionalismo, congruencia, exhaustividad, concentración de actuaciones, idoneidad, eficacia, expedite</w:t>
      </w:r>
      <w:r w:rsidR="007B160A" w:rsidRPr="0022013B">
        <w:rPr>
          <w:rFonts w:cs="Arial"/>
          <w:sz w:val="24"/>
          <w:szCs w:val="24"/>
        </w:rPr>
        <w:t>z</w:t>
      </w:r>
      <w:r w:rsidRPr="0022013B">
        <w:rPr>
          <w:rFonts w:cs="Arial"/>
          <w:sz w:val="24"/>
          <w:szCs w:val="24"/>
        </w:rPr>
        <w:t>, mínima intervención y proporcionalidad.</w:t>
      </w:r>
      <w:r w:rsidRPr="0022013B">
        <w:rPr>
          <w:rFonts w:cs="Arial"/>
          <w:sz w:val="24"/>
          <w:szCs w:val="24"/>
          <w:vertAlign w:val="superscript"/>
        </w:rPr>
        <w:footnoteReference w:id="31"/>
      </w:r>
    </w:p>
    <w:p w14:paraId="729F5C1C" w14:textId="77777777" w:rsidR="00247BC1" w:rsidRPr="0022013B" w:rsidRDefault="00247BC1" w:rsidP="00247BC1">
      <w:pPr>
        <w:spacing w:line="360" w:lineRule="auto"/>
        <w:jc w:val="both"/>
        <w:rPr>
          <w:rFonts w:cs="Arial"/>
          <w:sz w:val="24"/>
          <w:szCs w:val="24"/>
        </w:rPr>
      </w:pPr>
    </w:p>
    <w:p w14:paraId="669D9874" w14:textId="77777777" w:rsidR="00230F41" w:rsidRPr="0022013B" w:rsidRDefault="00230F41" w:rsidP="00247BC1">
      <w:pPr>
        <w:spacing w:line="360" w:lineRule="auto"/>
        <w:jc w:val="both"/>
        <w:rPr>
          <w:rFonts w:cs="Arial"/>
          <w:sz w:val="24"/>
          <w:szCs w:val="24"/>
        </w:rPr>
      </w:pPr>
      <w:r w:rsidRPr="0022013B">
        <w:rPr>
          <w:rFonts w:cs="Arial"/>
          <w:sz w:val="24"/>
          <w:szCs w:val="24"/>
        </w:rPr>
        <w:t>Por lo tanto, no puede llevarse al extremo calificar la legalidad o ilegalidad de los hechos motivo de la denuncia, ya que esto es propio de la resolución de fondo que se dicte en el procedimiento especial sancionador</w:t>
      </w:r>
      <w:r w:rsidR="00BD3082" w:rsidRPr="0022013B">
        <w:rPr>
          <w:rFonts w:cs="Arial"/>
          <w:sz w:val="24"/>
          <w:szCs w:val="24"/>
        </w:rPr>
        <w:t>,</w:t>
      </w:r>
      <w:r w:rsidRPr="0022013B">
        <w:rPr>
          <w:rFonts w:cs="Arial"/>
          <w:sz w:val="24"/>
          <w:szCs w:val="24"/>
          <w:vertAlign w:val="superscript"/>
        </w:rPr>
        <w:footnoteReference w:id="32"/>
      </w:r>
      <w:r w:rsidRPr="0022013B">
        <w:rPr>
          <w:rFonts w:cs="Arial"/>
          <w:sz w:val="24"/>
          <w:szCs w:val="24"/>
        </w:rPr>
        <w:t xml:space="preserve"> no obstante, el hecho de que le esté vedado a la autoridad administrativa electoral desechar una denuncia con consideraciones que correspondan al fondo, no es un impedimento, para que, el análisis preliminar sea integral y exhaustivo, sobre la base de los elementos o pruebas mínimas aportadas por los denunciantes y, en su caso, las recabadas en una investigación preliminar</w:t>
      </w:r>
      <w:r w:rsidR="00BD3082" w:rsidRPr="0022013B">
        <w:rPr>
          <w:rFonts w:cs="Arial"/>
          <w:sz w:val="24"/>
          <w:szCs w:val="24"/>
        </w:rPr>
        <w:t>.</w:t>
      </w:r>
      <w:r w:rsidRPr="0022013B">
        <w:rPr>
          <w:rFonts w:cs="Arial"/>
          <w:sz w:val="24"/>
          <w:szCs w:val="24"/>
          <w:vertAlign w:val="superscript"/>
        </w:rPr>
        <w:footnoteReference w:id="33"/>
      </w:r>
    </w:p>
    <w:p w14:paraId="46EE84C3" w14:textId="77777777" w:rsidR="00247BC1" w:rsidRPr="0022013B" w:rsidRDefault="00247BC1" w:rsidP="00247BC1">
      <w:pPr>
        <w:spacing w:line="360" w:lineRule="auto"/>
        <w:jc w:val="both"/>
        <w:rPr>
          <w:rFonts w:cs="Arial"/>
          <w:sz w:val="24"/>
          <w:szCs w:val="24"/>
        </w:rPr>
      </w:pPr>
    </w:p>
    <w:p w14:paraId="476818E3" w14:textId="77777777" w:rsidR="00230F41" w:rsidRPr="0022013B" w:rsidRDefault="00230F41" w:rsidP="00247BC1">
      <w:pPr>
        <w:spacing w:line="360" w:lineRule="auto"/>
        <w:jc w:val="both"/>
        <w:rPr>
          <w:rFonts w:cs="Arial"/>
          <w:sz w:val="24"/>
          <w:szCs w:val="24"/>
        </w:rPr>
      </w:pPr>
      <w:r w:rsidRPr="0022013B">
        <w:rPr>
          <w:rFonts w:cs="Arial"/>
          <w:sz w:val="24"/>
          <w:szCs w:val="24"/>
        </w:rPr>
        <w:t xml:space="preserve">Debido a ello, la autoridad administrativa electoral, puede ordenar la realización de actuaciones previas, con el fin de determinar cuestiones relacionadas con el inicio </w:t>
      </w:r>
      <w:r w:rsidRPr="0022013B">
        <w:rPr>
          <w:rFonts w:cs="Arial"/>
          <w:sz w:val="24"/>
          <w:szCs w:val="24"/>
        </w:rPr>
        <w:lastRenderedPageBreak/>
        <w:t>del procedimiento, pero debe encontrarse un justo equilibrio entre las actuaciones que se le atribuyen a la autoridad electoral y las que determinan un componente oficioso del procedimiento.</w:t>
      </w:r>
    </w:p>
    <w:p w14:paraId="7F8F9374" w14:textId="77777777" w:rsidR="00247BC1" w:rsidRPr="0022013B" w:rsidRDefault="00247BC1" w:rsidP="00247BC1">
      <w:pPr>
        <w:spacing w:line="360" w:lineRule="auto"/>
        <w:jc w:val="both"/>
        <w:rPr>
          <w:rFonts w:cs="Arial"/>
          <w:sz w:val="24"/>
          <w:szCs w:val="24"/>
        </w:rPr>
      </w:pPr>
    </w:p>
    <w:p w14:paraId="4218C4EC" w14:textId="77777777" w:rsidR="00230F41" w:rsidRPr="0022013B" w:rsidRDefault="00230F41" w:rsidP="00247BC1">
      <w:pPr>
        <w:spacing w:line="360" w:lineRule="auto"/>
        <w:jc w:val="both"/>
        <w:rPr>
          <w:rFonts w:cs="Arial"/>
          <w:sz w:val="24"/>
          <w:szCs w:val="24"/>
          <w:lang w:val="es-ES"/>
        </w:rPr>
      </w:pPr>
      <w:r w:rsidRPr="0022013B">
        <w:rPr>
          <w:rFonts w:cs="Arial"/>
          <w:sz w:val="24"/>
          <w:szCs w:val="24"/>
          <w:lang w:val="es-ES"/>
        </w:rPr>
        <w:t xml:space="preserve">Así, la autoridad administrativa electoral dentro de sus atribuciones y </w:t>
      </w:r>
      <w:r w:rsidR="00AA0E11" w:rsidRPr="0022013B">
        <w:rPr>
          <w:rFonts w:cs="Arial"/>
          <w:sz w:val="24"/>
          <w:szCs w:val="24"/>
          <w:lang w:val="es-ES"/>
        </w:rPr>
        <w:t>procedimientos</w:t>
      </w:r>
      <w:r w:rsidRPr="0022013B">
        <w:rPr>
          <w:rFonts w:cs="Arial"/>
          <w:sz w:val="24"/>
          <w:szCs w:val="24"/>
          <w:lang w:val="es-ES"/>
        </w:rPr>
        <w:t xml:space="preserve"> debe realizar las diligencias necesarias de investigación para el conocimiento cierto de los hechos de forma seria, congruente, idónea, eficaz, expedita, completa y exhaustiva de conformidad con la normativa aplicable.</w:t>
      </w:r>
      <w:r w:rsidRPr="0022013B">
        <w:rPr>
          <w:rFonts w:cs="Arial"/>
          <w:sz w:val="24"/>
          <w:szCs w:val="24"/>
          <w:vertAlign w:val="superscript"/>
          <w:lang w:val="es-ES"/>
        </w:rPr>
        <w:footnoteReference w:id="34"/>
      </w:r>
    </w:p>
    <w:p w14:paraId="4B476E45" w14:textId="77777777" w:rsidR="00247BC1" w:rsidRPr="0022013B" w:rsidRDefault="00247BC1" w:rsidP="00247BC1">
      <w:pPr>
        <w:spacing w:line="360" w:lineRule="auto"/>
        <w:jc w:val="both"/>
        <w:rPr>
          <w:rFonts w:cs="Arial"/>
          <w:sz w:val="24"/>
          <w:szCs w:val="24"/>
          <w:lang w:val="es-ES"/>
        </w:rPr>
      </w:pPr>
    </w:p>
    <w:p w14:paraId="0E5E336C" w14:textId="77777777" w:rsidR="00230F41" w:rsidRPr="0022013B" w:rsidRDefault="00230F41" w:rsidP="00247BC1">
      <w:pPr>
        <w:pStyle w:val="Textonotapie"/>
        <w:spacing w:line="360" w:lineRule="auto"/>
        <w:jc w:val="both"/>
        <w:rPr>
          <w:rFonts w:ascii="Arial" w:hAnsi="Arial" w:cs="Arial"/>
          <w:sz w:val="24"/>
          <w:szCs w:val="24"/>
        </w:rPr>
      </w:pPr>
      <w:r w:rsidRPr="0022013B">
        <w:rPr>
          <w:rFonts w:ascii="Arial" w:hAnsi="Arial" w:cs="Arial"/>
          <w:sz w:val="24"/>
          <w:szCs w:val="24"/>
        </w:rPr>
        <w:t>Al respecto el</w:t>
      </w:r>
      <w:r w:rsidRPr="0022013B">
        <w:rPr>
          <w:rFonts w:ascii="Arial" w:hAnsi="Arial" w:cs="Arial"/>
          <w:i/>
          <w:iCs/>
          <w:sz w:val="24"/>
          <w:szCs w:val="24"/>
        </w:rPr>
        <w:t xml:space="preserve"> IEM</w:t>
      </w:r>
      <w:r w:rsidRPr="0022013B">
        <w:rPr>
          <w:rFonts w:ascii="Arial" w:hAnsi="Arial" w:cs="Arial"/>
          <w:sz w:val="24"/>
          <w:szCs w:val="24"/>
        </w:rPr>
        <w:t xml:space="preserve">, en su </w:t>
      </w:r>
      <w:r w:rsidR="00E8692D" w:rsidRPr="0022013B">
        <w:rPr>
          <w:rFonts w:ascii="Arial" w:hAnsi="Arial" w:cs="Arial"/>
          <w:i/>
          <w:iCs/>
          <w:sz w:val="24"/>
          <w:szCs w:val="24"/>
        </w:rPr>
        <w:t>Reglamento</w:t>
      </w:r>
      <w:r w:rsidR="00666A6C" w:rsidRPr="0022013B">
        <w:rPr>
          <w:rFonts w:ascii="Arial" w:hAnsi="Arial" w:cs="Arial"/>
          <w:i/>
          <w:iCs/>
          <w:sz w:val="24"/>
          <w:szCs w:val="24"/>
        </w:rPr>
        <w:t xml:space="preserve"> de quejas de</w:t>
      </w:r>
      <w:r w:rsidR="00666A6C" w:rsidRPr="0022013B">
        <w:rPr>
          <w:rFonts w:ascii="Arial" w:hAnsi="Arial" w:cs="Arial"/>
          <w:sz w:val="24"/>
          <w:szCs w:val="24"/>
        </w:rPr>
        <w:t xml:space="preserve"> </w:t>
      </w:r>
      <w:r w:rsidR="00666A6C" w:rsidRPr="0022013B">
        <w:rPr>
          <w:rFonts w:ascii="Arial" w:hAnsi="Arial" w:cs="Arial"/>
          <w:i/>
          <w:iCs/>
          <w:sz w:val="24"/>
          <w:szCs w:val="24"/>
        </w:rPr>
        <w:t>VPMG,</w:t>
      </w:r>
      <w:r w:rsidRPr="0022013B">
        <w:rPr>
          <w:rFonts w:ascii="Arial" w:hAnsi="Arial" w:cs="Arial"/>
          <w:sz w:val="24"/>
          <w:szCs w:val="24"/>
        </w:rPr>
        <w:t xml:space="preserve"> establece </w:t>
      </w:r>
      <w:r w:rsidR="006D4F87" w:rsidRPr="0022013B">
        <w:rPr>
          <w:rFonts w:ascii="Arial" w:hAnsi="Arial" w:cs="Arial"/>
          <w:sz w:val="24"/>
          <w:szCs w:val="24"/>
        </w:rPr>
        <w:t xml:space="preserve">que la Coordinación de lo Contencioso es el área operativa de la Secretaría Ejecutiva que, en el ámbito de su competencia, coadyuvará en el desahogo de las etapas del procedimiento especial sancionador de </w:t>
      </w:r>
      <w:r w:rsidR="006D4F87" w:rsidRPr="0022013B">
        <w:rPr>
          <w:rFonts w:ascii="Arial" w:hAnsi="Arial" w:cs="Arial"/>
          <w:i/>
          <w:iCs/>
          <w:sz w:val="24"/>
          <w:szCs w:val="24"/>
        </w:rPr>
        <w:t>VPMG</w:t>
      </w:r>
      <w:r w:rsidR="000223FF" w:rsidRPr="0022013B">
        <w:rPr>
          <w:rFonts w:ascii="Arial" w:hAnsi="Arial" w:cs="Arial"/>
          <w:sz w:val="24"/>
          <w:szCs w:val="24"/>
        </w:rPr>
        <w:t>,</w:t>
      </w:r>
      <w:r w:rsidRPr="0022013B">
        <w:rPr>
          <w:rFonts w:ascii="Arial" w:hAnsi="Arial" w:cs="Arial"/>
          <w:sz w:val="24"/>
          <w:szCs w:val="24"/>
          <w:vertAlign w:val="superscript"/>
        </w:rPr>
        <w:footnoteReference w:id="35"/>
      </w:r>
      <w:r w:rsidRPr="0022013B">
        <w:rPr>
          <w:rFonts w:ascii="Arial" w:hAnsi="Arial" w:cs="Arial"/>
          <w:sz w:val="24"/>
          <w:szCs w:val="24"/>
        </w:rPr>
        <w:t xml:space="preserve"> además se establecen los supuestos en los cuales será procedente la integración de un procedimiento especial sancionador.</w:t>
      </w:r>
      <w:r w:rsidRPr="0022013B">
        <w:rPr>
          <w:rFonts w:ascii="Arial" w:hAnsi="Arial" w:cs="Arial"/>
          <w:sz w:val="24"/>
          <w:szCs w:val="24"/>
          <w:vertAlign w:val="superscript"/>
        </w:rPr>
        <w:footnoteReference w:id="36"/>
      </w:r>
    </w:p>
    <w:p w14:paraId="4EE76E5B" w14:textId="77777777" w:rsidR="00247BC1" w:rsidRPr="0022013B" w:rsidRDefault="00247BC1" w:rsidP="00247BC1">
      <w:pPr>
        <w:pStyle w:val="Textonotapie"/>
        <w:spacing w:line="360" w:lineRule="auto"/>
        <w:jc w:val="both"/>
        <w:rPr>
          <w:rFonts w:ascii="Arial" w:hAnsi="Arial" w:cs="Arial"/>
          <w:sz w:val="24"/>
          <w:szCs w:val="24"/>
        </w:rPr>
      </w:pPr>
    </w:p>
    <w:p w14:paraId="1F8174C6" w14:textId="77777777" w:rsidR="00230F41" w:rsidRPr="0022013B" w:rsidRDefault="00230F41" w:rsidP="00247BC1">
      <w:pPr>
        <w:spacing w:line="360" w:lineRule="auto"/>
        <w:jc w:val="both"/>
        <w:rPr>
          <w:rFonts w:cs="Arial"/>
          <w:sz w:val="24"/>
          <w:szCs w:val="24"/>
        </w:rPr>
      </w:pPr>
      <w:r w:rsidRPr="0022013B">
        <w:rPr>
          <w:rFonts w:cs="Arial"/>
          <w:sz w:val="24"/>
          <w:szCs w:val="24"/>
        </w:rPr>
        <w:t>Lo anterior</w:t>
      </w:r>
      <w:r w:rsidR="00A44BD6" w:rsidRPr="0022013B">
        <w:rPr>
          <w:rFonts w:cs="Arial"/>
          <w:sz w:val="24"/>
          <w:szCs w:val="24"/>
        </w:rPr>
        <w:t>,</w:t>
      </w:r>
      <w:r w:rsidRPr="0022013B">
        <w:rPr>
          <w:rFonts w:cs="Arial"/>
          <w:sz w:val="24"/>
          <w:szCs w:val="24"/>
        </w:rPr>
        <w:t xml:space="preserve"> para que</w:t>
      </w:r>
      <w:r w:rsidR="00A92171" w:rsidRPr="0022013B">
        <w:rPr>
          <w:rFonts w:cs="Arial"/>
          <w:sz w:val="24"/>
          <w:szCs w:val="24"/>
        </w:rPr>
        <w:t>,</w:t>
      </w:r>
      <w:r w:rsidRPr="0022013B">
        <w:rPr>
          <w:rFonts w:cs="Arial"/>
          <w:sz w:val="24"/>
          <w:szCs w:val="24"/>
        </w:rPr>
        <w:t xml:space="preserve"> en su caso</w:t>
      </w:r>
      <w:r w:rsidR="00A92171" w:rsidRPr="0022013B">
        <w:rPr>
          <w:rFonts w:cs="Arial"/>
          <w:sz w:val="24"/>
          <w:szCs w:val="24"/>
        </w:rPr>
        <w:t>,</w:t>
      </w:r>
      <w:r w:rsidRPr="0022013B">
        <w:rPr>
          <w:rFonts w:cs="Arial"/>
          <w:sz w:val="24"/>
          <w:szCs w:val="24"/>
        </w:rPr>
        <w:t xml:space="preserve"> ordene las diligencias necesarias para el desarrollo de la investigación previo a la admisión o desechamiento de la queja o denuncia presentada.</w:t>
      </w:r>
    </w:p>
    <w:p w14:paraId="44698FFE" w14:textId="77777777" w:rsidR="00247BC1" w:rsidRPr="0022013B" w:rsidRDefault="00247BC1" w:rsidP="00247BC1">
      <w:pPr>
        <w:spacing w:line="360" w:lineRule="auto"/>
        <w:jc w:val="both"/>
        <w:rPr>
          <w:rFonts w:cs="Arial"/>
          <w:sz w:val="24"/>
          <w:szCs w:val="24"/>
        </w:rPr>
      </w:pPr>
    </w:p>
    <w:p w14:paraId="20C5E8BB" w14:textId="77777777" w:rsidR="00230F41" w:rsidRPr="0022013B" w:rsidRDefault="00230F41" w:rsidP="00247BC1">
      <w:pPr>
        <w:spacing w:line="360" w:lineRule="auto"/>
        <w:jc w:val="both"/>
        <w:rPr>
          <w:rFonts w:cs="Arial"/>
          <w:sz w:val="24"/>
          <w:szCs w:val="24"/>
        </w:rPr>
      </w:pPr>
      <w:r w:rsidRPr="0022013B">
        <w:rPr>
          <w:rFonts w:cs="Arial"/>
          <w:sz w:val="24"/>
          <w:szCs w:val="24"/>
        </w:rPr>
        <w:t>En ese orden de ideas, la Secretar</w:t>
      </w:r>
      <w:r w:rsidR="00871A9F" w:rsidRPr="0022013B">
        <w:rPr>
          <w:rFonts w:cs="Arial"/>
          <w:sz w:val="24"/>
          <w:szCs w:val="24"/>
        </w:rPr>
        <w:t>í</w:t>
      </w:r>
      <w:r w:rsidRPr="0022013B">
        <w:rPr>
          <w:rFonts w:cs="Arial"/>
          <w:sz w:val="24"/>
          <w:szCs w:val="24"/>
        </w:rPr>
        <w:t>a Ejecutiva</w:t>
      </w:r>
      <w:r w:rsidRPr="0022013B">
        <w:rPr>
          <w:sz w:val="24"/>
          <w:szCs w:val="24"/>
        </w:rPr>
        <w:t xml:space="preserve"> </w:t>
      </w:r>
      <w:r w:rsidRPr="0022013B">
        <w:rPr>
          <w:rFonts w:cs="Arial"/>
          <w:sz w:val="24"/>
          <w:szCs w:val="24"/>
        </w:rPr>
        <w:t>dictará las medidas necesarias para llevar a cabo una investigación preliminar, para obtener los elementos suficientes y determinar si los hechos denunciados son o no probablemente constitutivos de un ilícito electoral y justificar la admisión del procedimiento.</w:t>
      </w:r>
    </w:p>
    <w:p w14:paraId="637DFF29" w14:textId="77777777" w:rsidR="00247BC1" w:rsidRPr="0022013B" w:rsidRDefault="00247BC1" w:rsidP="00247BC1">
      <w:pPr>
        <w:spacing w:line="360" w:lineRule="auto"/>
        <w:jc w:val="both"/>
        <w:rPr>
          <w:rFonts w:cs="Arial"/>
          <w:sz w:val="24"/>
          <w:szCs w:val="24"/>
        </w:rPr>
      </w:pPr>
    </w:p>
    <w:p w14:paraId="73B2AEB1" w14:textId="77777777" w:rsidR="00230F41" w:rsidRPr="0022013B" w:rsidRDefault="00230F41" w:rsidP="00247BC1">
      <w:pPr>
        <w:widowControl w:val="0"/>
        <w:autoSpaceDE w:val="0"/>
        <w:autoSpaceDN w:val="0"/>
        <w:spacing w:line="360" w:lineRule="auto"/>
        <w:jc w:val="both"/>
        <w:rPr>
          <w:rFonts w:cs="Arial"/>
          <w:b/>
          <w:bCs/>
          <w:sz w:val="24"/>
          <w:szCs w:val="24"/>
        </w:rPr>
      </w:pPr>
      <w:r w:rsidRPr="0022013B">
        <w:rPr>
          <w:rFonts w:cs="Arial"/>
          <w:b/>
          <w:bCs/>
          <w:sz w:val="24"/>
          <w:szCs w:val="24"/>
        </w:rPr>
        <w:t>Del trámite de las quejas o denuncias en materia electoral</w:t>
      </w:r>
    </w:p>
    <w:p w14:paraId="28E4C499" w14:textId="77777777" w:rsidR="00247BC1" w:rsidRPr="0022013B" w:rsidRDefault="00247BC1" w:rsidP="00247BC1">
      <w:pPr>
        <w:widowControl w:val="0"/>
        <w:autoSpaceDE w:val="0"/>
        <w:autoSpaceDN w:val="0"/>
        <w:spacing w:line="360" w:lineRule="auto"/>
        <w:jc w:val="both"/>
        <w:rPr>
          <w:rFonts w:cs="Arial"/>
          <w:b/>
          <w:bCs/>
          <w:sz w:val="24"/>
          <w:szCs w:val="24"/>
        </w:rPr>
      </w:pPr>
    </w:p>
    <w:p w14:paraId="6B56E4A4" w14:textId="77777777" w:rsidR="00230F41" w:rsidRPr="0022013B" w:rsidRDefault="00230F41" w:rsidP="00247BC1">
      <w:pPr>
        <w:spacing w:line="360" w:lineRule="auto"/>
        <w:jc w:val="both"/>
        <w:rPr>
          <w:rFonts w:cs="Arial"/>
          <w:sz w:val="24"/>
          <w:szCs w:val="24"/>
        </w:rPr>
      </w:pPr>
      <w:r w:rsidRPr="0022013B">
        <w:rPr>
          <w:rFonts w:cs="Arial"/>
          <w:sz w:val="24"/>
          <w:szCs w:val="24"/>
        </w:rPr>
        <w:t xml:space="preserve">El </w:t>
      </w:r>
      <w:r w:rsidRPr="0022013B">
        <w:rPr>
          <w:rFonts w:cs="Arial"/>
          <w:i/>
          <w:iCs/>
          <w:sz w:val="24"/>
          <w:szCs w:val="24"/>
        </w:rPr>
        <w:t>Código Electoral</w:t>
      </w:r>
      <w:r w:rsidRPr="0022013B">
        <w:rPr>
          <w:rFonts w:cs="Arial"/>
          <w:sz w:val="24"/>
          <w:szCs w:val="24"/>
        </w:rPr>
        <w:t>, establece que cualquier persona podrá presentar quejas o denuncias por presuntas violaciones a la normatividad electoral ante los órganos electorales del instituto</w:t>
      </w:r>
      <w:r w:rsidR="000223FF" w:rsidRPr="0022013B">
        <w:rPr>
          <w:rFonts w:cs="Arial"/>
          <w:sz w:val="24"/>
          <w:szCs w:val="24"/>
        </w:rPr>
        <w:t>,</w:t>
      </w:r>
      <w:r w:rsidRPr="0022013B">
        <w:rPr>
          <w:rFonts w:cs="Arial"/>
          <w:sz w:val="24"/>
          <w:szCs w:val="24"/>
        </w:rPr>
        <w:t xml:space="preserve"> las personas morales, lo harán por medio de sus representantes, en términos de la legislación aplicable, y las personas físicas, lo harán por su propio derecho.</w:t>
      </w:r>
    </w:p>
    <w:p w14:paraId="7F8E5738" w14:textId="77777777" w:rsidR="00247BC1" w:rsidRPr="0022013B" w:rsidRDefault="00247BC1" w:rsidP="00247BC1">
      <w:pPr>
        <w:spacing w:line="360" w:lineRule="auto"/>
        <w:jc w:val="both"/>
        <w:rPr>
          <w:rFonts w:cs="Arial"/>
          <w:sz w:val="24"/>
          <w:szCs w:val="24"/>
        </w:rPr>
      </w:pPr>
    </w:p>
    <w:p w14:paraId="12B4F210" w14:textId="77777777" w:rsidR="00230F41" w:rsidRPr="0022013B" w:rsidRDefault="00230F41" w:rsidP="00247BC1">
      <w:pPr>
        <w:spacing w:line="360" w:lineRule="auto"/>
        <w:jc w:val="both"/>
        <w:rPr>
          <w:rFonts w:cs="Arial"/>
          <w:sz w:val="24"/>
          <w:szCs w:val="24"/>
        </w:rPr>
      </w:pPr>
      <w:r w:rsidRPr="0022013B">
        <w:rPr>
          <w:rFonts w:cs="Arial"/>
          <w:sz w:val="24"/>
          <w:szCs w:val="24"/>
        </w:rPr>
        <w:lastRenderedPageBreak/>
        <w:t>Ahora bien, el artículo 240</w:t>
      </w:r>
      <w:r w:rsidR="00581185" w:rsidRPr="0022013B">
        <w:rPr>
          <w:rFonts w:cs="Arial"/>
          <w:sz w:val="24"/>
          <w:szCs w:val="24"/>
        </w:rPr>
        <w:t>, 257</w:t>
      </w:r>
      <w:r w:rsidRPr="0022013B">
        <w:rPr>
          <w:rFonts w:cs="Arial"/>
          <w:sz w:val="24"/>
          <w:szCs w:val="24"/>
        </w:rPr>
        <w:t xml:space="preserve"> </w:t>
      </w:r>
      <w:r w:rsidR="00AE5915" w:rsidRPr="0022013B">
        <w:rPr>
          <w:rFonts w:cs="Arial"/>
          <w:sz w:val="24"/>
          <w:szCs w:val="24"/>
        </w:rPr>
        <w:t xml:space="preserve">y 264 Quinquies </w:t>
      </w:r>
      <w:r w:rsidRPr="0022013B">
        <w:rPr>
          <w:rFonts w:cs="Arial"/>
          <w:sz w:val="24"/>
          <w:szCs w:val="24"/>
        </w:rPr>
        <w:t xml:space="preserve">del </w:t>
      </w:r>
      <w:r w:rsidRPr="0022013B">
        <w:rPr>
          <w:rFonts w:cs="Arial"/>
          <w:i/>
          <w:iCs/>
          <w:sz w:val="24"/>
          <w:szCs w:val="24"/>
        </w:rPr>
        <w:t xml:space="preserve">Código Electoral, </w:t>
      </w:r>
      <w:r w:rsidRPr="0022013B">
        <w:rPr>
          <w:rFonts w:cs="Arial"/>
          <w:sz w:val="24"/>
          <w:szCs w:val="24"/>
        </w:rPr>
        <w:t xml:space="preserve">señala los requisitos que debe contener el escrito de queja o denuncia, siendo los siguientes: Nombre del quejoso o denunciante, con firma autógrafa o huella dactilar; correo electrónico o domicilio para oír y recibir notificaciones en la capital del Estado de Michoacán y, en su caso, autorizados para tal efecto; los documentos necesarios e idóneos para acreditar la personería, en caso de acudir a nombre de un tercero o de persona moral; nombre del denunciado y su domicilio, en su caso; narración expresa y clara de los hechos en que base su queja o denuncia y, de ser posible, los preceptos presuntamente violados; y, ofrecer y aportar las pruebas con que cuente; o en su caso, mencionar las que habrán de requerirse, cuando el promovente acredite que oportunamente las solicitó por escrito al órgano competente, y no le hubieren sido entregadas. Igualmente, el promovente deberá relacionar las pruebas que ofrezca con cada uno de los hechos narrados en su escrito inicial de queja o denuncia. </w:t>
      </w:r>
    </w:p>
    <w:p w14:paraId="42B706E3" w14:textId="77777777" w:rsidR="00247BC1" w:rsidRPr="0022013B" w:rsidRDefault="00247BC1" w:rsidP="00247BC1">
      <w:pPr>
        <w:spacing w:line="360" w:lineRule="auto"/>
        <w:jc w:val="both"/>
        <w:rPr>
          <w:rFonts w:cs="Arial"/>
          <w:sz w:val="24"/>
          <w:szCs w:val="24"/>
        </w:rPr>
      </w:pPr>
    </w:p>
    <w:p w14:paraId="028FF95A" w14:textId="77777777" w:rsidR="00230F41" w:rsidRPr="0022013B" w:rsidRDefault="00230F41" w:rsidP="00247BC1">
      <w:pPr>
        <w:widowControl w:val="0"/>
        <w:autoSpaceDE w:val="0"/>
        <w:autoSpaceDN w:val="0"/>
        <w:spacing w:line="360" w:lineRule="auto"/>
        <w:jc w:val="both"/>
        <w:rPr>
          <w:rFonts w:cs="Arial"/>
          <w:b/>
          <w:bCs/>
          <w:sz w:val="24"/>
          <w:szCs w:val="24"/>
        </w:rPr>
      </w:pPr>
      <w:r w:rsidRPr="0022013B">
        <w:rPr>
          <w:rFonts w:cs="Arial"/>
          <w:b/>
          <w:bCs/>
          <w:sz w:val="24"/>
          <w:szCs w:val="24"/>
        </w:rPr>
        <w:t>Desechamiento de procedimientos sancionadores</w:t>
      </w:r>
    </w:p>
    <w:p w14:paraId="685D9EBA" w14:textId="77777777" w:rsidR="00247BC1" w:rsidRPr="0022013B" w:rsidRDefault="00247BC1" w:rsidP="00247BC1">
      <w:pPr>
        <w:widowControl w:val="0"/>
        <w:autoSpaceDE w:val="0"/>
        <w:autoSpaceDN w:val="0"/>
        <w:spacing w:line="360" w:lineRule="auto"/>
        <w:jc w:val="both"/>
        <w:rPr>
          <w:rFonts w:cs="Arial"/>
          <w:b/>
          <w:bCs/>
          <w:sz w:val="24"/>
          <w:szCs w:val="24"/>
        </w:rPr>
      </w:pPr>
    </w:p>
    <w:p w14:paraId="6A9F25C7" w14:textId="77777777" w:rsidR="00C65147" w:rsidRPr="0022013B" w:rsidRDefault="00230F41" w:rsidP="00247BC1">
      <w:pPr>
        <w:spacing w:line="360" w:lineRule="auto"/>
        <w:jc w:val="both"/>
        <w:rPr>
          <w:rFonts w:cs="Arial"/>
          <w:sz w:val="24"/>
          <w:szCs w:val="24"/>
        </w:rPr>
      </w:pPr>
      <w:r w:rsidRPr="0022013B">
        <w:rPr>
          <w:rFonts w:cs="Arial"/>
          <w:sz w:val="24"/>
          <w:szCs w:val="24"/>
        </w:rPr>
        <w:t>El artículo 2</w:t>
      </w:r>
      <w:r w:rsidR="001A071A" w:rsidRPr="0022013B">
        <w:rPr>
          <w:rFonts w:cs="Arial"/>
          <w:sz w:val="24"/>
          <w:szCs w:val="24"/>
        </w:rPr>
        <w:t xml:space="preserve">64 Sexies </w:t>
      </w:r>
      <w:r w:rsidRPr="0022013B">
        <w:rPr>
          <w:rFonts w:cs="Arial"/>
          <w:sz w:val="24"/>
          <w:szCs w:val="24"/>
        </w:rPr>
        <w:t xml:space="preserve">del </w:t>
      </w:r>
      <w:r w:rsidRPr="0022013B">
        <w:rPr>
          <w:rFonts w:cs="Arial"/>
          <w:i/>
          <w:iCs/>
          <w:sz w:val="24"/>
          <w:szCs w:val="24"/>
        </w:rPr>
        <w:t xml:space="preserve">Código Electoral </w:t>
      </w:r>
      <w:r w:rsidRPr="0022013B">
        <w:rPr>
          <w:rFonts w:cs="Arial"/>
          <w:sz w:val="24"/>
          <w:szCs w:val="24"/>
        </w:rPr>
        <w:t xml:space="preserve">señala que, </w:t>
      </w:r>
      <w:r w:rsidR="001A071A" w:rsidRPr="0022013B">
        <w:rPr>
          <w:rFonts w:cs="Arial"/>
          <w:sz w:val="24"/>
          <w:szCs w:val="24"/>
        </w:rPr>
        <w:t xml:space="preserve">la queja o denuncia será improcedente, se desechará por la Secretaría Ejecutiva, sin prevención alguna, en los siguientes casos: </w:t>
      </w:r>
    </w:p>
    <w:p w14:paraId="76793CD3" w14:textId="77777777" w:rsidR="00247BC1" w:rsidRPr="0022013B" w:rsidRDefault="00247BC1" w:rsidP="00247BC1">
      <w:pPr>
        <w:spacing w:line="360" w:lineRule="auto"/>
        <w:jc w:val="both"/>
        <w:rPr>
          <w:rFonts w:cs="Arial"/>
          <w:sz w:val="24"/>
          <w:szCs w:val="24"/>
        </w:rPr>
      </w:pPr>
    </w:p>
    <w:p w14:paraId="241F5C52" w14:textId="77777777" w:rsidR="00F17810" w:rsidRPr="0022013B" w:rsidRDefault="00F17810" w:rsidP="00ED2FAD">
      <w:pPr>
        <w:numPr>
          <w:ilvl w:val="0"/>
          <w:numId w:val="44"/>
        </w:numPr>
        <w:spacing w:after="240" w:line="360" w:lineRule="auto"/>
        <w:ind w:right="191"/>
        <w:jc w:val="both"/>
        <w:rPr>
          <w:rFonts w:cs="Arial"/>
          <w:sz w:val="24"/>
          <w:szCs w:val="24"/>
        </w:rPr>
      </w:pPr>
      <w:r w:rsidRPr="0022013B">
        <w:rPr>
          <w:rFonts w:cs="Arial"/>
          <w:sz w:val="24"/>
          <w:szCs w:val="24"/>
        </w:rPr>
        <w:t>La persona denunciante que no aporte ni ofrezca prueba alguna de sus dichos y la autoridad, a partir de la realización y desahogo de todas las diligencias que tenga a su alcance, no las pueda obtener.</w:t>
      </w:r>
    </w:p>
    <w:p w14:paraId="62257E65" w14:textId="77777777" w:rsidR="00BB780C" w:rsidRPr="0022013B" w:rsidRDefault="00F17810" w:rsidP="00ED2FAD">
      <w:pPr>
        <w:numPr>
          <w:ilvl w:val="0"/>
          <w:numId w:val="44"/>
        </w:numPr>
        <w:spacing w:after="240" w:line="360" w:lineRule="auto"/>
        <w:jc w:val="both"/>
        <w:rPr>
          <w:rFonts w:cs="Arial"/>
          <w:sz w:val="24"/>
          <w:szCs w:val="24"/>
        </w:rPr>
      </w:pPr>
      <w:r w:rsidRPr="0022013B">
        <w:rPr>
          <w:rFonts w:cs="Arial"/>
          <w:sz w:val="24"/>
          <w:szCs w:val="24"/>
        </w:rPr>
        <w:t>La queja o denuncia sea evidentemente frívola y notoriamente improcedenteante.</w:t>
      </w:r>
    </w:p>
    <w:p w14:paraId="536EC2E7" w14:textId="77777777" w:rsidR="00BB780C" w:rsidRPr="0022013B" w:rsidRDefault="00F17810" w:rsidP="00ED2FAD">
      <w:pPr>
        <w:numPr>
          <w:ilvl w:val="0"/>
          <w:numId w:val="44"/>
        </w:numPr>
        <w:spacing w:after="240" w:line="360" w:lineRule="auto"/>
        <w:jc w:val="both"/>
        <w:rPr>
          <w:rFonts w:cs="Arial"/>
          <w:sz w:val="24"/>
          <w:szCs w:val="24"/>
        </w:rPr>
      </w:pPr>
      <w:r w:rsidRPr="0022013B">
        <w:rPr>
          <w:rFonts w:cs="Arial"/>
          <w:sz w:val="24"/>
          <w:szCs w:val="24"/>
        </w:rPr>
        <w:t>Aquellas que se refieran a hechos que no configuren el tipo de violencia política contra las mujeres en razón de género</w:t>
      </w:r>
      <w:r w:rsidR="00BB780C" w:rsidRPr="0022013B">
        <w:rPr>
          <w:rFonts w:cs="Arial"/>
          <w:sz w:val="24"/>
          <w:szCs w:val="24"/>
        </w:rPr>
        <w:t>.</w:t>
      </w:r>
    </w:p>
    <w:p w14:paraId="5B380C6E" w14:textId="77777777" w:rsidR="00BB780C" w:rsidRPr="0022013B" w:rsidRDefault="00F17810" w:rsidP="00ED2FAD">
      <w:pPr>
        <w:numPr>
          <w:ilvl w:val="0"/>
          <w:numId w:val="44"/>
        </w:numPr>
        <w:spacing w:after="240" w:line="360" w:lineRule="auto"/>
        <w:jc w:val="both"/>
        <w:rPr>
          <w:rFonts w:cs="Arial"/>
          <w:sz w:val="24"/>
          <w:szCs w:val="24"/>
        </w:rPr>
      </w:pPr>
      <w:r w:rsidRPr="0022013B">
        <w:rPr>
          <w:rFonts w:cs="Arial"/>
          <w:sz w:val="24"/>
          <w:szCs w:val="24"/>
        </w:rPr>
        <w:t xml:space="preserve">Cuando verse sobre presuntos hechos constitutivos de violencia política contra las mujeres en razón de género al interior de un partido político, ya que estas se atenderán a través del mecanismo que se establezca en la Ley General de Partidos Políticos; debiendo en estos casos remitir a la instancia competente. </w:t>
      </w:r>
    </w:p>
    <w:p w14:paraId="1041C31D" w14:textId="77777777" w:rsidR="00F17810" w:rsidRPr="0022013B" w:rsidRDefault="00F17810" w:rsidP="00ED2FAD">
      <w:pPr>
        <w:spacing w:after="240" w:line="360" w:lineRule="auto"/>
        <w:ind w:left="720"/>
        <w:jc w:val="both"/>
        <w:rPr>
          <w:rFonts w:cs="Arial"/>
          <w:sz w:val="24"/>
          <w:szCs w:val="24"/>
        </w:rPr>
      </w:pPr>
      <w:r w:rsidRPr="0022013B">
        <w:rPr>
          <w:rFonts w:cs="Arial"/>
          <w:sz w:val="24"/>
          <w:szCs w:val="24"/>
        </w:rPr>
        <w:lastRenderedPageBreak/>
        <w:t xml:space="preserve">El acuerdo de desechamiento respectivo deberá ser dictado por la Secretaría Ejecutiva dentro del plazo de veinticuatro horas posteriores a la recepción de la queja y deberá de notificarse a la parte denunciante dentro del plazo de doce horas contadas a partir de su emisión. </w:t>
      </w:r>
    </w:p>
    <w:p w14:paraId="45E6D945" w14:textId="77777777" w:rsidR="00230F41" w:rsidRPr="0022013B" w:rsidRDefault="00230F41" w:rsidP="00247BC1">
      <w:pPr>
        <w:spacing w:line="360" w:lineRule="auto"/>
        <w:jc w:val="both"/>
        <w:rPr>
          <w:rFonts w:cs="Arial"/>
          <w:sz w:val="24"/>
          <w:szCs w:val="24"/>
        </w:rPr>
      </w:pPr>
      <w:r w:rsidRPr="0022013B">
        <w:rPr>
          <w:rFonts w:cs="Arial"/>
          <w:sz w:val="24"/>
          <w:szCs w:val="24"/>
        </w:rPr>
        <w:t xml:space="preserve">Así, en relación con la validez de los desechamientos de las denuncias que determine realizar la autoridad administrativa, la </w:t>
      </w:r>
      <w:r w:rsidRPr="0022013B">
        <w:rPr>
          <w:rFonts w:cs="Arial"/>
          <w:i/>
          <w:iCs/>
          <w:sz w:val="24"/>
          <w:szCs w:val="24"/>
        </w:rPr>
        <w:t xml:space="preserve">Sala Superior </w:t>
      </w:r>
      <w:r w:rsidRPr="0022013B">
        <w:rPr>
          <w:rFonts w:cs="Arial"/>
          <w:sz w:val="24"/>
          <w:szCs w:val="24"/>
        </w:rPr>
        <w:t>ha establecido que no deben fundarse en consideraciones de fondo. Esto es, que no deben desecharse sobre la base de juicios de valor acerca de la legalidad de los hechos, con base en la ponderación de los elementos que rodean esas conductas o a partir de una interpretación de la normativa electoral.</w:t>
      </w:r>
      <w:r w:rsidRPr="0022013B">
        <w:rPr>
          <w:rFonts w:cs="Arial"/>
          <w:sz w:val="24"/>
          <w:szCs w:val="24"/>
          <w:vertAlign w:val="superscript"/>
        </w:rPr>
        <w:footnoteReference w:id="37"/>
      </w:r>
    </w:p>
    <w:p w14:paraId="442A0C93" w14:textId="77777777" w:rsidR="00247BC1" w:rsidRPr="0022013B" w:rsidRDefault="00247BC1" w:rsidP="00247BC1">
      <w:pPr>
        <w:spacing w:line="360" w:lineRule="auto"/>
        <w:jc w:val="both"/>
        <w:rPr>
          <w:rFonts w:cs="Arial"/>
          <w:sz w:val="24"/>
          <w:szCs w:val="24"/>
        </w:rPr>
      </w:pPr>
    </w:p>
    <w:p w14:paraId="1C313B72" w14:textId="77777777" w:rsidR="00230F41" w:rsidRPr="0022013B" w:rsidRDefault="00230F41" w:rsidP="00247BC1">
      <w:pPr>
        <w:spacing w:line="360" w:lineRule="auto"/>
        <w:jc w:val="both"/>
        <w:rPr>
          <w:rFonts w:cs="Arial"/>
          <w:sz w:val="24"/>
          <w:szCs w:val="24"/>
        </w:rPr>
      </w:pPr>
      <w:r w:rsidRPr="0022013B">
        <w:rPr>
          <w:rFonts w:cs="Arial"/>
          <w:sz w:val="24"/>
          <w:szCs w:val="24"/>
        </w:rPr>
        <w:t>Por otro lado, de tal criterio también se desprende que, para la procedencia de la queja e inicio del procedimiento sancionador, es suficiente la existencia de elementos que permitan considerar objetivamente que los hechos base de la denuncia tienen racionalmente la posibilidad de constituir una infracción a la ley electoral.</w:t>
      </w:r>
    </w:p>
    <w:p w14:paraId="27C2484D" w14:textId="77777777" w:rsidR="00247BC1" w:rsidRPr="0022013B" w:rsidRDefault="00247BC1" w:rsidP="00247BC1">
      <w:pPr>
        <w:spacing w:line="360" w:lineRule="auto"/>
        <w:jc w:val="both"/>
        <w:rPr>
          <w:rFonts w:cs="Arial"/>
          <w:sz w:val="24"/>
          <w:szCs w:val="24"/>
        </w:rPr>
      </w:pPr>
    </w:p>
    <w:p w14:paraId="635C7B2D" w14:textId="77777777" w:rsidR="00230F41" w:rsidRPr="0022013B" w:rsidRDefault="00230F41" w:rsidP="00247BC1">
      <w:pPr>
        <w:spacing w:line="360" w:lineRule="auto"/>
        <w:jc w:val="both"/>
        <w:rPr>
          <w:rFonts w:cs="Arial"/>
          <w:sz w:val="24"/>
          <w:szCs w:val="24"/>
        </w:rPr>
      </w:pPr>
      <w:r w:rsidRPr="0022013B">
        <w:rPr>
          <w:rFonts w:cs="Arial"/>
          <w:sz w:val="24"/>
          <w:szCs w:val="24"/>
        </w:rPr>
        <w:t xml:space="preserve">Al respecto, dicha </w:t>
      </w:r>
      <w:r w:rsidR="00AE1E1C" w:rsidRPr="0022013B">
        <w:rPr>
          <w:rFonts w:cs="Arial"/>
          <w:sz w:val="24"/>
          <w:szCs w:val="24"/>
        </w:rPr>
        <w:t>S</w:t>
      </w:r>
      <w:r w:rsidRPr="0022013B">
        <w:rPr>
          <w:rFonts w:cs="Arial"/>
          <w:sz w:val="24"/>
          <w:szCs w:val="24"/>
        </w:rPr>
        <w:t>ala, ha destacado que la autoridad administrativa electoral debe, por lo menos de forma preliminar, analizar los hechos denunciados a través de las constancias que se encuentran en el expediente con motivo de la queja, para determinar si existen elementos indiciarios que revelen la probable existencia de una infracción.</w:t>
      </w:r>
      <w:r w:rsidRPr="0022013B">
        <w:rPr>
          <w:rFonts w:cs="Arial"/>
          <w:sz w:val="24"/>
          <w:szCs w:val="24"/>
          <w:vertAlign w:val="superscript"/>
        </w:rPr>
        <w:footnoteReference w:id="38"/>
      </w:r>
    </w:p>
    <w:p w14:paraId="6DEE58F1" w14:textId="77777777" w:rsidR="00247BC1" w:rsidRPr="0022013B" w:rsidRDefault="00247BC1" w:rsidP="00247BC1">
      <w:pPr>
        <w:spacing w:line="360" w:lineRule="auto"/>
        <w:jc w:val="both"/>
        <w:rPr>
          <w:rFonts w:cs="Arial"/>
          <w:sz w:val="24"/>
          <w:szCs w:val="24"/>
        </w:rPr>
      </w:pPr>
    </w:p>
    <w:p w14:paraId="6BD70F75" w14:textId="77777777" w:rsidR="00230F41" w:rsidRPr="0022013B" w:rsidRDefault="00230F41" w:rsidP="00247BC1">
      <w:pPr>
        <w:spacing w:line="360" w:lineRule="auto"/>
        <w:jc w:val="both"/>
        <w:rPr>
          <w:rFonts w:cs="Arial"/>
          <w:sz w:val="24"/>
          <w:szCs w:val="24"/>
        </w:rPr>
      </w:pPr>
      <w:r w:rsidRPr="0022013B">
        <w:rPr>
          <w:rFonts w:cs="Arial"/>
          <w:sz w:val="24"/>
          <w:szCs w:val="24"/>
        </w:rPr>
        <w:t>En este orden de ideas, la admisión de una queja estará justificada cuando obren elementos de prueba suficientes en la denuncia, o bien, cuando de los recabados por la autoridad en la investigación previa, le lleven a presumir de forma preliminar que los hechos o conductas son constitutivas de una falta; las cuales, en todo caso, serán calificadas o no como infracciones electorales por la autoridad resolutora, mediante un pronunciamiento de fondo y a partir de la valoración minuciosa y exhaustiva de las pruebas recabadas.</w:t>
      </w:r>
    </w:p>
    <w:p w14:paraId="3478E9B9" w14:textId="77777777" w:rsidR="00247BC1" w:rsidRPr="0022013B" w:rsidRDefault="00247BC1" w:rsidP="00247BC1">
      <w:pPr>
        <w:spacing w:line="360" w:lineRule="auto"/>
        <w:jc w:val="both"/>
        <w:rPr>
          <w:rFonts w:cs="Arial"/>
          <w:sz w:val="24"/>
          <w:szCs w:val="24"/>
        </w:rPr>
      </w:pPr>
    </w:p>
    <w:p w14:paraId="1DAB3F8B" w14:textId="77777777" w:rsidR="00230F41" w:rsidRPr="0022013B" w:rsidRDefault="00230F41" w:rsidP="00247BC1">
      <w:pPr>
        <w:autoSpaceDE w:val="0"/>
        <w:autoSpaceDN w:val="0"/>
        <w:adjustRightInd w:val="0"/>
        <w:spacing w:line="360" w:lineRule="auto"/>
        <w:jc w:val="both"/>
        <w:rPr>
          <w:rFonts w:cs="Arial"/>
          <w:sz w:val="24"/>
          <w:szCs w:val="24"/>
        </w:rPr>
      </w:pPr>
      <w:r w:rsidRPr="0022013B">
        <w:rPr>
          <w:rFonts w:cs="Arial"/>
          <w:sz w:val="24"/>
          <w:szCs w:val="24"/>
        </w:rPr>
        <w:lastRenderedPageBreak/>
        <w:t xml:space="preserve">Por el contrario, </w:t>
      </w:r>
      <w:r w:rsidRPr="0022013B">
        <w:rPr>
          <w:rFonts w:cs="Arial"/>
          <w:b/>
          <w:bCs/>
          <w:sz w:val="24"/>
          <w:szCs w:val="24"/>
        </w:rPr>
        <w:t>el desechamiento de la denuncia,</w:t>
      </w:r>
      <w:r w:rsidRPr="0022013B">
        <w:rPr>
          <w:rFonts w:cs="Arial"/>
          <w:sz w:val="24"/>
          <w:szCs w:val="24"/>
        </w:rPr>
        <w:t xml:space="preserve"> por parte de la autoridad instructora, dependerá del análisis preliminar de los hechos y pruebas con que se cuente en el expediente, y si de ello se adviert</w:t>
      </w:r>
      <w:r w:rsidR="00E60852" w:rsidRPr="0022013B">
        <w:rPr>
          <w:rFonts w:cs="Arial"/>
          <w:sz w:val="24"/>
          <w:szCs w:val="24"/>
        </w:rPr>
        <w:t xml:space="preserve">e </w:t>
      </w:r>
      <w:r w:rsidRPr="0022013B">
        <w:rPr>
          <w:rFonts w:cs="Arial"/>
          <w:sz w:val="24"/>
          <w:szCs w:val="24"/>
        </w:rPr>
        <w:t>con claridad o no que las conductas constituyen presuntivamente la infracción denunciada.</w:t>
      </w:r>
    </w:p>
    <w:p w14:paraId="4DB16919" w14:textId="77777777" w:rsidR="00247BC1" w:rsidRPr="0022013B" w:rsidRDefault="00247BC1" w:rsidP="00247BC1">
      <w:pPr>
        <w:spacing w:line="360" w:lineRule="auto"/>
        <w:jc w:val="both"/>
        <w:rPr>
          <w:rFonts w:cs="Arial"/>
          <w:b/>
          <w:bCs/>
          <w:sz w:val="24"/>
          <w:szCs w:val="24"/>
          <w:lang w:val="es-ES"/>
        </w:rPr>
      </w:pPr>
    </w:p>
    <w:p w14:paraId="2A19C75D" w14:textId="77777777" w:rsidR="00230F41" w:rsidRPr="0022013B" w:rsidRDefault="00C6224E" w:rsidP="00247BC1">
      <w:pPr>
        <w:spacing w:line="360" w:lineRule="auto"/>
        <w:jc w:val="both"/>
        <w:rPr>
          <w:rFonts w:cs="Arial"/>
          <w:b/>
          <w:bCs/>
          <w:sz w:val="24"/>
          <w:szCs w:val="24"/>
          <w:lang w:val="es-ES"/>
        </w:rPr>
      </w:pPr>
      <w:r w:rsidRPr="0022013B">
        <w:rPr>
          <w:rFonts w:cs="Arial"/>
          <w:b/>
          <w:bCs/>
          <w:sz w:val="24"/>
          <w:szCs w:val="24"/>
          <w:lang w:val="es-ES"/>
        </w:rPr>
        <w:t>SEXTO</w:t>
      </w:r>
      <w:r w:rsidR="00941F9C" w:rsidRPr="0022013B">
        <w:rPr>
          <w:rFonts w:cs="Arial"/>
          <w:b/>
          <w:bCs/>
          <w:sz w:val="24"/>
          <w:szCs w:val="24"/>
          <w:lang w:val="es-ES"/>
        </w:rPr>
        <w:t>.</w:t>
      </w:r>
      <w:r w:rsidR="00AA0E11" w:rsidRPr="0022013B">
        <w:rPr>
          <w:rFonts w:cs="Arial"/>
          <w:b/>
          <w:bCs/>
          <w:sz w:val="24"/>
          <w:szCs w:val="24"/>
          <w:lang w:val="es-ES"/>
        </w:rPr>
        <w:t xml:space="preserve"> </w:t>
      </w:r>
      <w:r w:rsidR="00230F41" w:rsidRPr="0022013B">
        <w:rPr>
          <w:rFonts w:cs="Arial"/>
          <w:b/>
          <w:bCs/>
          <w:sz w:val="24"/>
          <w:szCs w:val="24"/>
          <w:lang w:val="es-ES"/>
        </w:rPr>
        <w:t>Caso concreto.</w:t>
      </w:r>
    </w:p>
    <w:p w14:paraId="3A02081D" w14:textId="77777777" w:rsidR="00247BC1" w:rsidRPr="0022013B" w:rsidRDefault="00247BC1" w:rsidP="00247BC1">
      <w:pPr>
        <w:spacing w:line="360" w:lineRule="auto"/>
        <w:jc w:val="both"/>
        <w:rPr>
          <w:rFonts w:cs="Arial"/>
          <w:b/>
          <w:bCs/>
          <w:sz w:val="24"/>
          <w:szCs w:val="24"/>
          <w:lang w:val="es-ES"/>
        </w:rPr>
      </w:pPr>
    </w:p>
    <w:p w14:paraId="7AFE0564" w14:textId="77777777" w:rsidR="00E52545" w:rsidRPr="0022013B" w:rsidRDefault="00446149" w:rsidP="00247BC1">
      <w:pPr>
        <w:pStyle w:val="Default"/>
        <w:spacing w:line="360" w:lineRule="auto"/>
        <w:jc w:val="both"/>
        <w:rPr>
          <w:color w:val="auto"/>
        </w:rPr>
      </w:pPr>
      <w:r w:rsidRPr="0022013B">
        <w:rPr>
          <w:color w:val="auto"/>
        </w:rPr>
        <w:t>En consideración de este Tribunal Electoral, el</w:t>
      </w:r>
      <w:r w:rsidR="00E52545" w:rsidRPr="0022013B">
        <w:rPr>
          <w:color w:val="auto"/>
        </w:rPr>
        <w:t xml:space="preserve"> agravio </w:t>
      </w:r>
      <w:r w:rsidR="003828FB" w:rsidRPr="0022013B">
        <w:rPr>
          <w:color w:val="auto"/>
        </w:rPr>
        <w:t xml:space="preserve">marcado como </w:t>
      </w:r>
      <w:r w:rsidR="003828FB" w:rsidRPr="0022013B">
        <w:rPr>
          <w:b/>
          <w:bCs/>
          <w:color w:val="auto"/>
        </w:rPr>
        <w:t>1</w:t>
      </w:r>
      <w:r w:rsidR="003828FB" w:rsidRPr="0022013B">
        <w:rPr>
          <w:color w:val="auto"/>
        </w:rPr>
        <w:t xml:space="preserve"> </w:t>
      </w:r>
      <w:r w:rsidR="00E52545" w:rsidRPr="0022013B">
        <w:rPr>
          <w:color w:val="auto"/>
        </w:rPr>
        <w:t xml:space="preserve">expuesto por la </w:t>
      </w:r>
      <w:r w:rsidR="00E52545" w:rsidRPr="0022013B">
        <w:rPr>
          <w:i/>
          <w:iCs/>
          <w:color w:val="auto"/>
        </w:rPr>
        <w:t xml:space="preserve">Apelante </w:t>
      </w:r>
      <w:r w:rsidR="00E52545" w:rsidRPr="0022013B">
        <w:rPr>
          <w:color w:val="auto"/>
        </w:rPr>
        <w:t xml:space="preserve">deviene </w:t>
      </w:r>
      <w:r w:rsidR="00E52545" w:rsidRPr="0022013B">
        <w:rPr>
          <w:b/>
          <w:bCs/>
          <w:color w:val="auto"/>
        </w:rPr>
        <w:t xml:space="preserve">infundado </w:t>
      </w:r>
      <w:r w:rsidR="00E52545" w:rsidRPr="0022013B">
        <w:rPr>
          <w:color w:val="auto"/>
        </w:rPr>
        <w:t xml:space="preserve">por las siguientes consideraciones. </w:t>
      </w:r>
    </w:p>
    <w:p w14:paraId="7E21CAC1" w14:textId="77777777" w:rsidR="00247BC1" w:rsidRPr="0022013B" w:rsidRDefault="00247BC1" w:rsidP="00247BC1">
      <w:pPr>
        <w:pStyle w:val="Default"/>
        <w:spacing w:line="360" w:lineRule="auto"/>
        <w:jc w:val="both"/>
        <w:rPr>
          <w:color w:val="auto"/>
        </w:rPr>
      </w:pPr>
    </w:p>
    <w:p w14:paraId="716C5103" w14:textId="77777777" w:rsidR="009934BA" w:rsidRPr="0022013B" w:rsidRDefault="004C5B42" w:rsidP="00247BC1">
      <w:pPr>
        <w:pStyle w:val="Default"/>
        <w:spacing w:line="360" w:lineRule="auto"/>
        <w:jc w:val="both"/>
        <w:rPr>
          <w:color w:val="auto"/>
        </w:rPr>
      </w:pPr>
      <w:r w:rsidRPr="0022013B">
        <w:rPr>
          <w:color w:val="auto"/>
        </w:rPr>
        <w:t>Lo anterior, porque</w:t>
      </w:r>
      <w:r w:rsidR="00E52545" w:rsidRPr="0022013B">
        <w:rPr>
          <w:color w:val="auto"/>
        </w:rPr>
        <w:t xml:space="preserve"> </w:t>
      </w:r>
      <w:r w:rsidRPr="0022013B">
        <w:rPr>
          <w:color w:val="auto"/>
        </w:rPr>
        <w:t>contrario</w:t>
      </w:r>
      <w:r w:rsidR="00E52545" w:rsidRPr="0022013B">
        <w:rPr>
          <w:color w:val="auto"/>
        </w:rPr>
        <w:t xml:space="preserve"> a lo considerado por </w:t>
      </w:r>
      <w:r w:rsidR="00AB3494" w:rsidRPr="0022013B">
        <w:rPr>
          <w:color w:val="auto"/>
        </w:rPr>
        <w:t>la</w:t>
      </w:r>
      <w:r w:rsidR="00E52545" w:rsidRPr="0022013B">
        <w:rPr>
          <w:color w:val="auto"/>
        </w:rPr>
        <w:t xml:space="preserve"> </w:t>
      </w:r>
      <w:r w:rsidR="00E52545" w:rsidRPr="0022013B">
        <w:rPr>
          <w:i/>
          <w:iCs/>
          <w:color w:val="auto"/>
        </w:rPr>
        <w:t>Apelante</w:t>
      </w:r>
      <w:r w:rsidR="00E52545" w:rsidRPr="0022013B">
        <w:rPr>
          <w:color w:val="auto"/>
        </w:rPr>
        <w:t xml:space="preserve">, el </w:t>
      </w:r>
      <w:r w:rsidR="00E52545" w:rsidRPr="0022013B">
        <w:rPr>
          <w:i/>
          <w:iCs/>
          <w:color w:val="auto"/>
        </w:rPr>
        <w:t>acuerdo impugnado</w:t>
      </w:r>
      <w:r w:rsidR="00E52545" w:rsidRPr="0022013B">
        <w:rPr>
          <w:color w:val="auto"/>
        </w:rPr>
        <w:t xml:space="preserve"> está debidamente fundado y motivado, pues al determinar el desechamiento de la queja ahí interpuesta, la </w:t>
      </w:r>
      <w:r w:rsidR="00E52545" w:rsidRPr="0022013B">
        <w:rPr>
          <w:i/>
          <w:iCs/>
          <w:color w:val="auto"/>
        </w:rPr>
        <w:t>autoridad responsable</w:t>
      </w:r>
      <w:r w:rsidR="00E52545" w:rsidRPr="0022013B">
        <w:rPr>
          <w:color w:val="auto"/>
        </w:rPr>
        <w:t xml:space="preserve"> fijó los preceptos legales que la facultan para ello, como fueron los artículos </w:t>
      </w:r>
      <w:r w:rsidR="00962357" w:rsidRPr="0022013B">
        <w:rPr>
          <w:color w:val="auto"/>
        </w:rPr>
        <w:t xml:space="preserve">264 Sexies </w:t>
      </w:r>
      <w:r w:rsidR="00E52545" w:rsidRPr="0022013B">
        <w:rPr>
          <w:color w:val="auto"/>
        </w:rPr>
        <w:t xml:space="preserve">del </w:t>
      </w:r>
      <w:r w:rsidR="00E52545" w:rsidRPr="0022013B">
        <w:rPr>
          <w:i/>
          <w:iCs/>
          <w:color w:val="auto"/>
        </w:rPr>
        <w:t>Código Electoral</w:t>
      </w:r>
      <w:r w:rsidR="00962357" w:rsidRPr="0022013B">
        <w:rPr>
          <w:i/>
          <w:iCs/>
          <w:color w:val="auto"/>
        </w:rPr>
        <w:t xml:space="preserve"> </w:t>
      </w:r>
      <w:r w:rsidR="00962357" w:rsidRPr="0022013B">
        <w:rPr>
          <w:color w:val="auto"/>
        </w:rPr>
        <w:t xml:space="preserve">y 36 párrafo segundo del </w:t>
      </w:r>
      <w:r w:rsidR="00962357" w:rsidRPr="0022013B">
        <w:rPr>
          <w:i/>
          <w:iCs/>
          <w:color w:val="auto"/>
        </w:rPr>
        <w:t xml:space="preserve">Reglamento de </w:t>
      </w:r>
      <w:r w:rsidR="005B541D" w:rsidRPr="0022013B">
        <w:rPr>
          <w:i/>
          <w:iCs/>
          <w:color w:val="auto"/>
        </w:rPr>
        <w:t>quejas de VPMG</w:t>
      </w:r>
      <w:r w:rsidR="009144F0" w:rsidRPr="0022013B">
        <w:rPr>
          <w:i/>
          <w:iCs/>
          <w:color w:val="auto"/>
        </w:rPr>
        <w:t xml:space="preserve">, </w:t>
      </w:r>
      <w:r w:rsidR="00E52545" w:rsidRPr="0022013B">
        <w:rPr>
          <w:color w:val="auto"/>
        </w:rPr>
        <w:t>as</w:t>
      </w:r>
      <w:r w:rsidR="0063075D" w:rsidRPr="0022013B">
        <w:rPr>
          <w:color w:val="auto"/>
        </w:rPr>
        <w:t>i</w:t>
      </w:r>
      <w:r w:rsidR="00E52545" w:rsidRPr="0022013B">
        <w:rPr>
          <w:color w:val="auto"/>
        </w:rPr>
        <w:t>mismo</w:t>
      </w:r>
      <w:r w:rsidR="0063075D" w:rsidRPr="0022013B">
        <w:rPr>
          <w:color w:val="auto"/>
        </w:rPr>
        <w:t>,</w:t>
      </w:r>
      <w:r w:rsidR="00E52545" w:rsidRPr="0022013B">
        <w:rPr>
          <w:color w:val="auto"/>
        </w:rPr>
        <w:t xml:space="preserve"> expresó los motivos o argumentación que la llevó a la conclusión de desechar de plano la queja, pues estableció con claridad que</w:t>
      </w:r>
      <w:r w:rsidR="0063075D" w:rsidRPr="0022013B">
        <w:rPr>
          <w:color w:val="auto"/>
        </w:rPr>
        <w:t>,</w:t>
      </w:r>
      <w:r w:rsidR="00E52545" w:rsidRPr="0022013B">
        <w:rPr>
          <w:color w:val="auto"/>
        </w:rPr>
        <w:t xml:space="preserve"> debido a que </w:t>
      </w:r>
      <w:r w:rsidR="00774217" w:rsidRPr="0022013B">
        <w:rPr>
          <w:color w:val="auto"/>
        </w:rPr>
        <w:t>de los elementos aportados y de las diversas diligencias de investigación realizadas</w:t>
      </w:r>
      <w:r w:rsidR="00BF51D1" w:rsidRPr="0022013B">
        <w:rPr>
          <w:color w:val="auto"/>
        </w:rPr>
        <w:t xml:space="preserve">, </w:t>
      </w:r>
      <w:r w:rsidR="00197846" w:rsidRPr="0022013B">
        <w:rPr>
          <w:color w:val="auto"/>
        </w:rPr>
        <w:t xml:space="preserve">se determinó </w:t>
      </w:r>
      <w:r w:rsidR="00F83896" w:rsidRPr="0022013B">
        <w:rPr>
          <w:color w:val="auto"/>
        </w:rPr>
        <w:t>que la denunciante y el denunciado son militantes de</w:t>
      </w:r>
      <w:r w:rsidR="00F83896" w:rsidRPr="0022013B">
        <w:rPr>
          <w:i/>
          <w:iCs/>
          <w:color w:val="auto"/>
        </w:rPr>
        <w:t xml:space="preserve"> MORENA</w:t>
      </w:r>
      <w:r w:rsidR="007A1B3A" w:rsidRPr="0022013B">
        <w:rPr>
          <w:i/>
          <w:iCs/>
          <w:color w:val="auto"/>
        </w:rPr>
        <w:t>,</w:t>
      </w:r>
      <w:r w:rsidR="007A1B3A" w:rsidRPr="0022013B">
        <w:rPr>
          <w:color w:val="auto"/>
        </w:rPr>
        <w:t xml:space="preserve"> por lo que, </w:t>
      </w:r>
      <w:r w:rsidR="00DF147F" w:rsidRPr="0022013B">
        <w:rPr>
          <w:color w:val="auto"/>
        </w:rPr>
        <w:t>atendiendo a la calidad de las partes</w:t>
      </w:r>
      <w:r w:rsidR="007A1B3A" w:rsidRPr="0022013B">
        <w:rPr>
          <w:color w:val="auto"/>
        </w:rPr>
        <w:t xml:space="preserve"> y a la </w:t>
      </w:r>
      <w:r w:rsidR="00DF147F" w:rsidRPr="0022013B">
        <w:rPr>
          <w:color w:val="auto"/>
        </w:rPr>
        <w:t>naturaleza de los hechos denunciados</w:t>
      </w:r>
      <w:r w:rsidR="007A1B3A" w:rsidRPr="0022013B">
        <w:rPr>
          <w:color w:val="auto"/>
        </w:rPr>
        <w:t>,</w:t>
      </w:r>
      <w:r w:rsidR="00DF147F" w:rsidRPr="0022013B">
        <w:rPr>
          <w:color w:val="auto"/>
        </w:rPr>
        <w:t xml:space="preserve"> </w:t>
      </w:r>
      <w:r w:rsidR="00DC74F1" w:rsidRPr="0022013B">
        <w:rPr>
          <w:color w:val="auto"/>
        </w:rPr>
        <w:t xml:space="preserve">se consideró </w:t>
      </w:r>
      <w:r w:rsidR="009922F0" w:rsidRPr="0022013B">
        <w:rPr>
          <w:color w:val="auto"/>
        </w:rPr>
        <w:t>que eran</w:t>
      </w:r>
      <w:r w:rsidR="007A1B3A" w:rsidRPr="0022013B">
        <w:rPr>
          <w:color w:val="auto"/>
        </w:rPr>
        <w:t xml:space="preserve"> competencia</w:t>
      </w:r>
      <w:r w:rsidR="009922F0" w:rsidRPr="0022013B">
        <w:rPr>
          <w:color w:val="auto"/>
        </w:rPr>
        <w:t xml:space="preserve"> del ámbito intrapartidistas</w:t>
      </w:r>
      <w:r w:rsidR="009934BA" w:rsidRPr="0022013B">
        <w:rPr>
          <w:color w:val="auto"/>
        </w:rPr>
        <w:t>.</w:t>
      </w:r>
    </w:p>
    <w:p w14:paraId="636CC684" w14:textId="77777777" w:rsidR="00247BC1" w:rsidRPr="0022013B" w:rsidRDefault="00247BC1" w:rsidP="00247BC1">
      <w:pPr>
        <w:pStyle w:val="Default"/>
        <w:spacing w:line="360" w:lineRule="auto"/>
        <w:jc w:val="both"/>
        <w:rPr>
          <w:color w:val="auto"/>
        </w:rPr>
      </w:pPr>
    </w:p>
    <w:p w14:paraId="5F089B7B" w14:textId="77777777" w:rsidR="00300A1F" w:rsidRPr="0022013B" w:rsidRDefault="00FD5201" w:rsidP="00247BC1">
      <w:pPr>
        <w:pStyle w:val="Default"/>
        <w:spacing w:line="360" w:lineRule="auto"/>
        <w:jc w:val="both"/>
        <w:rPr>
          <w:color w:val="auto"/>
        </w:rPr>
      </w:pPr>
      <w:r w:rsidRPr="0022013B">
        <w:rPr>
          <w:color w:val="auto"/>
        </w:rPr>
        <w:t xml:space="preserve">De igual forma, </w:t>
      </w:r>
      <w:r w:rsidR="007B5EC0" w:rsidRPr="0022013B">
        <w:rPr>
          <w:color w:val="auto"/>
        </w:rPr>
        <w:t xml:space="preserve">contrario a lo sostenido por la </w:t>
      </w:r>
      <w:r w:rsidR="007B5EC0" w:rsidRPr="0022013B">
        <w:rPr>
          <w:i/>
          <w:iCs/>
          <w:color w:val="auto"/>
        </w:rPr>
        <w:t>Apelante</w:t>
      </w:r>
      <w:r w:rsidR="00E10F97" w:rsidRPr="0022013B">
        <w:rPr>
          <w:color w:val="auto"/>
        </w:rPr>
        <w:t>,</w:t>
      </w:r>
      <w:r w:rsidR="00E10F97" w:rsidRPr="0022013B">
        <w:rPr>
          <w:i/>
          <w:iCs/>
          <w:color w:val="auto"/>
        </w:rPr>
        <w:t xml:space="preserve"> </w:t>
      </w:r>
      <w:r w:rsidR="00B0624F" w:rsidRPr="0022013B">
        <w:rPr>
          <w:color w:val="auto"/>
        </w:rPr>
        <w:t xml:space="preserve">la </w:t>
      </w:r>
      <w:r w:rsidR="00B0624F" w:rsidRPr="0022013B">
        <w:rPr>
          <w:i/>
          <w:iCs/>
          <w:color w:val="auto"/>
        </w:rPr>
        <w:t>autoridad responsable</w:t>
      </w:r>
      <w:r w:rsidR="00B0624F" w:rsidRPr="0022013B">
        <w:rPr>
          <w:color w:val="auto"/>
        </w:rPr>
        <w:t xml:space="preserve"> estableció que, </w:t>
      </w:r>
      <w:r w:rsidR="00FC146A" w:rsidRPr="0022013B">
        <w:rPr>
          <w:color w:val="auto"/>
        </w:rPr>
        <w:t xml:space="preserve">para efectos de determinar la naturaleza interpartidista </w:t>
      </w:r>
      <w:r w:rsidR="00601BDD" w:rsidRPr="0022013B">
        <w:rPr>
          <w:color w:val="auto"/>
        </w:rPr>
        <w:t>de la controversia, resulta</w:t>
      </w:r>
      <w:r w:rsidR="00B0624F" w:rsidRPr="0022013B">
        <w:rPr>
          <w:color w:val="auto"/>
        </w:rPr>
        <w:t>ba</w:t>
      </w:r>
      <w:r w:rsidR="00601BDD" w:rsidRPr="0022013B">
        <w:rPr>
          <w:color w:val="auto"/>
        </w:rPr>
        <w:t xml:space="preserve"> relevante no s</w:t>
      </w:r>
      <w:r w:rsidR="00361F90" w:rsidRPr="0022013B">
        <w:rPr>
          <w:color w:val="auto"/>
        </w:rPr>
        <w:t>o</w:t>
      </w:r>
      <w:r w:rsidR="00601BDD" w:rsidRPr="0022013B">
        <w:rPr>
          <w:color w:val="auto"/>
        </w:rPr>
        <w:t>lo la calidad de militantes</w:t>
      </w:r>
      <w:r w:rsidR="00006E07" w:rsidRPr="0022013B">
        <w:rPr>
          <w:color w:val="auto"/>
        </w:rPr>
        <w:t xml:space="preserve"> que tienen las partes, sino la vinculación de los hechos denunciados con las relaciones que se desarrollan al interior del partido político y con los mecanismos de justicia parti</w:t>
      </w:r>
      <w:r w:rsidR="0048771F" w:rsidRPr="0022013B">
        <w:rPr>
          <w:color w:val="auto"/>
        </w:rPr>
        <w:t>daria previstos para quienes forman parte.</w:t>
      </w:r>
      <w:r w:rsidR="00683AF4" w:rsidRPr="0022013B">
        <w:rPr>
          <w:color w:val="auto"/>
        </w:rPr>
        <w:t xml:space="preserve"> </w:t>
      </w:r>
    </w:p>
    <w:p w14:paraId="68419C3E" w14:textId="77777777" w:rsidR="00247BC1" w:rsidRPr="0022013B" w:rsidRDefault="00247BC1" w:rsidP="00247BC1">
      <w:pPr>
        <w:pStyle w:val="Default"/>
        <w:spacing w:line="360" w:lineRule="auto"/>
        <w:jc w:val="both"/>
        <w:rPr>
          <w:color w:val="auto"/>
        </w:rPr>
      </w:pPr>
    </w:p>
    <w:p w14:paraId="3813D934" w14:textId="77777777" w:rsidR="00683AF4" w:rsidRPr="0022013B" w:rsidRDefault="00683AF4" w:rsidP="00247BC1">
      <w:pPr>
        <w:spacing w:line="360" w:lineRule="auto"/>
        <w:jc w:val="both"/>
        <w:rPr>
          <w:rFonts w:cs="Arial"/>
          <w:bCs/>
          <w:sz w:val="24"/>
          <w:szCs w:val="24"/>
        </w:rPr>
      </w:pPr>
      <w:r w:rsidRPr="0022013B">
        <w:rPr>
          <w:sz w:val="24"/>
          <w:szCs w:val="24"/>
        </w:rPr>
        <w:t>Asimismo,</w:t>
      </w:r>
      <w:r w:rsidR="002F402D" w:rsidRPr="0022013B">
        <w:rPr>
          <w:sz w:val="24"/>
          <w:szCs w:val="24"/>
        </w:rPr>
        <w:t xml:space="preserve"> señaló que </w:t>
      </w:r>
      <w:r w:rsidRPr="0022013B">
        <w:rPr>
          <w:rFonts w:cs="Arial"/>
          <w:bCs/>
          <w:sz w:val="24"/>
          <w:szCs w:val="24"/>
        </w:rPr>
        <w:t>la circunstancia de que las expresiones denunciadas hayan sido difundidas mediante redes sociales o que la quejosa ostente</w:t>
      </w:r>
      <w:r w:rsidR="00763688" w:rsidRPr="0022013B">
        <w:rPr>
          <w:rFonts w:cs="Arial"/>
          <w:bCs/>
          <w:sz w:val="24"/>
          <w:szCs w:val="24"/>
        </w:rPr>
        <w:t xml:space="preserve"> </w:t>
      </w:r>
      <w:r w:rsidRPr="0022013B">
        <w:rPr>
          <w:rFonts w:cs="Arial"/>
          <w:bCs/>
          <w:sz w:val="24"/>
          <w:szCs w:val="24"/>
        </w:rPr>
        <w:t>el cargo de diputada local, no determina por sí misma la competencia de</w:t>
      </w:r>
      <w:r w:rsidR="00763688" w:rsidRPr="0022013B">
        <w:rPr>
          <w:rFonts w:cs="Arial"/>
          <w:bCs/>
          <w:sz w:val="24"/>
          <w:szCs w:val="24"/>
        </w:rPr>
        <w:t xml:space="preserve"> la</w:t>
      </w:r>
      <w:r w:rsidR="00F77FB2" w:rsidRPr="0022013B">
        <w:rPr>
          <w:rFonts w:cs="Arial"/>
          <w:bCs/>
          <w:sz w:val="24"/>
          <w:szCs w:val="24"/>
        </w:rPr>
        <w:t>s</w:t>
      </w:r>
      <w:r w:rsidR="00763688" w:rsidRPr="0022013B">
        <w:rPr>
          <w:rFonts w:cs="Arial"/>
          <w:bCs/>
          <w:sz w:val="24"/>
          <w:szCs w:val="24"/>
        </w:rPr>
        <w:t xml:space="preserve"> autoridad</w:t>
      </w:r>
      <w:r w:rsidR="00F77FB2" w:rsidRPr="0022013B">
        <w:rPr>
          <w:rFonts w:cs="Arial"/>
          <w:bCs/>
          <w:sz w:val="24"/>
          <w:szCs w:val="24"/>
        </w:rPr>
        <w:t>es</w:t>
      </w:r>
      <w:r w:rsidR="00763688" w:rsidRPr="0022013B">
        <w:rPr>
          <w:rFonts w:cs="Arial"/>
          <w:bCs/>
          <w:sz w:val="24"/>
          <w:szCs w:val="24"/>
        </w:rPr>
        <w:t xml:space="preserve"> </w:t>
      </w:r>
      <w:r w:rsidRPr="0022013B">
        <w:rPr>
          <w:rFonts w:cs="Arial"/>
          <w:bCs/>
          <w:sz w:val="24"/>
          <w:szCs w:val="24"/>
        </w:rPr>
        <w:t>electoral</w:t>
      </w:r>
      <w:r w:rsidR="00F77FB2" w:rsidRPr="0022013B">
        <w:rPr>
          <w:rFonts w:cs="Arial"/>
          <w:bCs/>
          <w:sz w:val="24"/>
          <w:szCs w:val="24"/>
        </w:rPr>
        <w:t>es</w:t>
      </w:r>
      <w:r w:rsidRPr="0022013B">
        <w:rPr>
          <w:rFonts w:cs="Arial"/>
          <w:bCs/>
          <w:sz w:val="24"/>
          <w:szCs w:val="24"/>
        </w:rPr>
        <w:t xml:space="preserve"> para conocer y resolver el fondo de la controversia, pues debe atenderse a la naturaleza de los hechos y al ámbito en que éstos se suscitaron</w:t>
      </w:r>
      <w:r w:rsidR="005E6D18" w:rsidRPr="0022013B">
        <w:rPr>
          <w:rFonts w:cs="Arial"/>
          <w:bCs/>
          <w:sz w:val="24"/>
          <w:szCs w:val="24"/>
        </w:rPr>
        <w:t xml:space="preserve">, siendo estos en el marco del proceso selectivo e interno de debate de </w:t>
      </w:r>
      <w:r w:rsidR="001B21FB" w:rsidRPr="0022013B">
        <w:rPr>
          <w:rFonts w:cs="Arial"/>
          <w:bCs/>
          <w:i/>
          <w:iCs/>
          <w:sz w:val="24"/>
          <w:szCs w:val="24"/>
        </w:rPr>
        <w:t>MORENA</w:t>
      </w:r>
      <w:r w:rsidR="005E6D18" w:rsidRPr="0022013B">
        <w:rPr>
          <w:rFonts w:cs="Arial"/>
          <w:bCs/>
          <w:sz w:val="24"/>
          <w:szCs w:val="24"/>
        </w:rPr>
        <w:t>, relativo a la definición de la candidatura a la Presidencia Municipal de La Piedad, Michoacán</w:t>
      </w:r>
      <w:r w:rsidR="001B21FB" w:rsidRPr="0022013B">
        <w:rPr>
          <w:rFonts w:cs="Arial"/>
          <w:bCs/>
          <w:sz w:val="24"/>
          <w:szCs w:val="24"/>
        </w:rPr>
        <w:t>.</w:t>
      </w:r>
    </w:p>
    <w:p w14:paraId="6C808232" w14:textId="77777777" w:rsidR="00247BC1" w:rsidRPr="0022013B" w:rsidRDefault="00247BC1" w:rsidP="00247BC1">
      <w:pPr>
        <w:spacing w:line="360" w:lineRule="auto"/>
        <w:jc w:val="both"/>
        <w:rPr>
          <w:rFonts w:cs="Arial"/>
          <w:bCs/>
          <w:sz w:val="24"/>
          <w:szCs w:val="24"/>
        </w:rPr>
      </w:pPr>
    </w:p>
    <w:p w14:paraId="190F9DFF" w14:textId="77777777" w:rsidR="006838B8" w:rsidRPr="0022013B" w:rsidRDefault="00CD3263" w:rsidP="00247BC1">
      <w:pPr>
        <w:spacing w:line="360" w:lineRule="auto"/>
        <w:jc w:val="both"/>
        <w:rPr>
          <w:rFonts w:cs="Arial"/>
          <w:bCs/>
          <w:sz w:val="24"/>
          <w:szCs w:val="24"/>
        </w:rPr>
      </w:pPr>
      <w:r w:rsidRPr="0022013B">
        <w:rPr>
          <w:rFonts w:cs="Arial"/>
          <w:bCs/>
          <w:sz w:val="24"/>
          <w:szCs w:val="24"/>
        </w:rPr>
        <w:t xml:space="preserve">Además, la </w:t>
      </w:r>
      <w:r w:rsidRPr="0022013B">
        <w:rPr>
          <w:rFonts w:cs="Arial"/>
          <w:bCs/>
          <w:i/>
          <w:iCs/>
          <w:sz w:val="24"/>
          <w:szCs w:val="24"/>
        </w:rPr>
        <w:t xml:space="preserve">autoridad responsable </w:t>
      </w:r>
      <w:r w:rsidRPr="0022013B">
        <w:rPr>
          <w:rFonts w:cs="Arial"/>
          <w:bCs/>
          <w:sz w:val="24"/>
          <w:szCs w:val="24"/>
        </w:rPr>
        <w:t xml:space="preserve">arribó que de una apreciación </w:t>
      </w:r>
      <w:r w:rsidRPr="0022013B">
        <w:rPr>
          <w:rFonts w:cs="Arial"/>
          <w:bCs/>
          <w:i/>
          <w:iCs/>
          <w:sz w:val="24"/>
          <w:szCs w:val="24"/>
        </w:rPr>
        <w:t>prima facie</w:t>
      </w:r>
      <w:r w:rsidRPr="0022013B">
        <w:rPr>
          <w:rFonts w:cs="Arial"/>
          <w:bCs/>
          <w:sz w:val="24"/>
          <w:szCs w:val="24"/>
        </w:rPr>
        <w:t xml:space="preserve"> a los contenidos del material probatorio, no se desprende ni se infiere elemento alguno que haga </w:t>
      </w:r>
      <w:r w:rsidR="008A731C" w:rsidRPr="0022013B">
        <w:rPr>
          <w:rFonts w:cs="Arial"/>
          <w:bCs/>
          <w:sz w:val="24"/>
          <w:szCs w:val="24"/>
        </w:rPr>
        <w:t>referencias directas</w:t>
      </w:r>
      <w:r w:rsidRPr="0022013B">
        <w:rPr>
          <w:rFonts w:cs="Arial"/>
          <w:bCs/>
          <w:sz w:val="24"/>
          <w:szCs w:val="24"/>
        </w:rPr>
        <w:t xml:space="preserve">, indirectas o vinculadas al desempeño del cargo, labor legislativa o función pública ejercida por la parte promovente como diputada local. </w:t>
      </w:r>
      <w:r w:rsidR="006838B8" w:rsidRPr="0022013B">
        <w:rPr>
          <w:rFonts w:cs="Arial"/>
          <w:bCs/>
          <w:sz w:val="24"/>
          <w:szCs w:val="24"/>
        </w:rPr>
        <w:t>Por lo</w:t>
      </w:r>
      <w:r w:rsidR="00CF78B0" w:rsidRPr="0022013B">
        <w:rPr>
          <w:rFonts w:cs="Arial"/>
          <w:bCs/>
          <w:sz w:val="24"/>
          <w:szCs w:val="24"/>
        </w:rPr>
        <w:t xml:space="preserve"> </w:t>
      </w:r>
      <w:r w:rsidR="006838B8" w:rsidRPr="0022013B">
        <w:rPr>
          <w:rFonts w:cs="Arial"/>
          <w:bCs/>
          <w:sz w:val="24"/>
          <w:szCs w:val="24"/>
        </w:rPr>
        <w:t xml:space="preserve">que, lo aducido por la quejosa no actualiza, por sí mismo, la competencia para conocer y resolver el fondo de la controversia planteada, máxime que la normativa electoral nacional y local establece y delimita las atribuciones de las autoridades electorales y de los partidos políticos para la prevención, atención, investigación, sustanciación, resolución y sanción de los casos de violencia política contra las mujeres en razón de género, conforme </w:t>
      </w:r>
      <w:r w:rsidR="00B1484B" w:rsidRPr="0022013B">
        <w:rPr>
          <w:rFonts w:cs="Arial"/>
          <w:bCs/>
          <w:sz w:val="24"/>
          <w:szCs w:val="24"/>
        </w:rPr>
        <w:t>con e</w:t>
      </w:r>
      <w:r w:rsidR="006838B8" w:rsidRPr="0022013B">
        <w:rPr>
          <w:rFonts w:cs="Arial"/>
          <w:bCs/>
          <w:sz w:val="24"/>
          <w:szCs w:val="24"/>
        </w:rPr>
        <w:t>l ámbito de competencia que corresponde a cada autoridad.</w:t>
      </w:r>
    </w:p>
    <w:p w14:paraId="072CED6C" w14:textId="77777777" w:rsidR="00247BC1" w:rsidRPr="0022013B" w:rsidRDefault="00247BC1" w:rsidP="00247BC1">
      <w:pPr>
        <w:spacing w:line="360" w:lineRule="auto"/>
        <w:jc w:val="both"/>
        <w:rPr>
          <w:rFonts w:cs="Arial"/>
          <w:bCs/>
          <w:sz w:val="24"/>
          <w:szCs w:val="24"/>
        </w:rPr>
      </w:pPr>
    </w:p>
    <w:p w14:paraId="619CFB09" w14:textId="77777777" w:rsidR="000972D2" w:rsidRPr="0022013B" w:rsidRDefault="002214E8" w:rsidP="00247BC1">
      <w:pPr>
        <w:spacing w:line="360" w:lineRule="auto"/>
        <w:jc w:val="both"/>
        <w:rPr>
          <w:rFonts w:cs="Arial"/>
          <w:bCs/>
          <w:sz w:val="24"/>
          <w:szCs w:val="24"/>
        </w:rPr>
      </w:pPr>
      <w:r w:rsidRPr="0022013B">
        <w:rPr>
          <w:rFonts w:cs="Arial"/>
          <w:bCs/>
          <w:sz w:val="24"/>
          <w:szCs w:val="24"/>
        </w:rPr>
        <w:t xml:space="preserve">Así, se </w:t>
      </w:r>
      <w:r w:rsidR="000972D2" w:rsidRPr="0022013B">
        <w:rPr>
          <w:rFonts w:cs="Arial"/>
          <w:bCs/>
          <w:sz w:val="24"/>
          <w:szCs w:val="24"/>
        </w:rPr>
        <w:t xml:space="preserve">determinó que lo conducente era desechar sin prevención alguna la queja presentada por la aquí </w:t>
      </w:r>
      <w:r w:rsidR="000972D2" w:rsidRPr="0022013B">
        <w:rPr>
          <w:rFonts w:cs="Arial"/>
          <w:bCs/>
          <w:i/>
          <w:iCs/>
          <w:sz w:val="24"/>
          <w:szCs w:val="24"/>
        </w:rPr>
        <w:t>Apelante</w:t>
      </w:r>
      <w:r w:rsidR="00526CEA" w:rsidRPr="0022013B">
        <w:rPr>
          <w:rFonts w:cs="Arial"/>
          <w:bCs/>
          <w:i/>
          <w:iCs/>
          <w:sz w:val="24"/>
          <w:szCs w:val="24"/>
        </w:rPr>
        <w:t>,</w:t>
      </w:r>
      <w:r w:rsidR="000972D2" w:rsidRPr="0022013B">
        <w:rPr>
          <w:rFonts w:cs="Arial"/>
          <w:bCs/>
          <w:i/>
          <w:iCs/>
          <w:sz w:val="24"/>
          <w:szCs w:val="24"/>
        </w:rPr>
        <w:t xml:space="preserve"> </w:t>
      </w:r>
      <w:r w:rsidR="000972D2" w:rsidRPr="0022013B">
        <w:rPr>
          <w:rFonts w:cs="Arial"/>
          <w:bCs/>
          <w:sz w:val="24"/>
          <w:szCs w:val="24"/>
        </w:rPr>
        <w:t>por no ser competen</w:t>
      </w:r>
      <w:r w:rsidR="00526CEA" w:rsidRPr="0022013B">
        <w:rPr>
          <w:rFonts w:cs="Arial"/>
          <w:bCs/>
          <w:sz w:val="24"/>
          <w:szCs w:val="24"/>
        </w:rPr>
        <w:t>te</w:t>
      </w:r>
      <w:r w:rsidR="000972D2" w:rsidRPr="0022013B">
        <w:rPr>
          <w:rFonts w:cs="Arial"/>
          <w:bCs/>
          <w:sz w:val="24"/>
          <w:szCs w:val="24"/>
        </w:rPr>
        <w:t xml:space="preserve"> para conocer y sustanciar el procedimiento, sin que ello impli</w:t>
      </w:r>
      <w:r w:rsidR="00526CEA" w:rsidRPr="0022013B">
        <w:rPr>
          <w:rFonts w:cs="Arial"/>
          <w:bCs/>
          <w:sz w:val="24"/>
          <w:szCs w:val="24"/>
        </w:rPr>
        <w:t>cara</w:t>
      </w:r>
      <w:r w:rsidR="000972D2" w:rsidRPr="0022013B">
        <w:rPr>
          <w:rFonts w:cs="Arial"/>
          <w:bCs/>
          <w:sz w:val="24"/>
          <w:szCs w:val="24"/>
        </w:rPr>
        <w:t xml:space="preserve"> prejuzgar sobre la existencia o inexistencia de la conducta denunciada, la responsabilidad del denunciado o cualquier otra cuestión de fondo.</w:t>
      </w:r>
    </w:p>
    <w:p w14:paraId="5E5767F4" w14:textId="77777777" w:rsidR="00247BC1" w:rsidRPr="0022013B" w:rsidRDefault="00247BC1" w:rsidP="00247BC1">
      <w:pPr>
        <w:spacing w:line="360" w:lineRule="auto"/>
        <w:jc w:val="both"/>
        <w:rPr>
          <w:rFonts w:cs="Arial"/>
          <w:bCs/>
          <w:sz w:val="24"/>
          <w:szCs w:val="24"/>
        </w:rPr>
      </w:pPr>
    </w:p>
    <w:p w14:paraId="5A3BD3C1" w14:textId="77777777" w:rsidR="00156070" w:rsidRPr="0022013B" w:rsidRDefault="00B139D6" w:rsidP="00247BC1">
      <w:pPr>
        <w:pStyle w:val="Default"/>
        <w:spacing w:line="360" w:lineRule="auto"/>
        <w:jc w:val="both"/>
      </w:pPr>
      <w:r w:rsidRPr="0022013B">
        <w:t>Aunado a lo anterior, del acta de verificación IEM-OFI-523/2026 de trece de agosto,</w:t>
      </w:r>
      <w:r w:rsidRPr="0022013B">
        <w:rPr>
          <w:rStyle w:val="Refdenotaalpie"/>
        </w:rPr>
        <w:footnoteReference w:id="39"/>
      </w:r>
      <w:r w:rsidR="00DA0B31" w:rsidRPr="0022013B">
        <w:t xml:space="preserve"> </w:t>
      </w:r>
      <w:r w:rsidR="000A25F2" w:rsidRPr="0022013B">
        <w:t xml:space="preserve">se puede evidenciar </w:t>
      </w:r>
      <w:r w:rsidR="00B1484B" w:rsidRPr="0022013B">
        <w:t xml:space="preserve">de </w:t>
      </w:r>
      <w:r w:rsidR="000A25F2" w:rsidRPr="0022013B">
        <w:t>que los enlaces electrónicos proporcionados por la denunciante</w:t>
      </w:r>
      <w:r w:rsidR="002A5B42" w:rsidRPr="0022013B">
        <w:t xml:space="preserve">, únicamente se pudo </w:t>
      </w:r>
      <w:r w:rsidR="00156070" w:rsidRPr="0022013B">
        <w:t xml:space="preserve">verificar un enlace, </w:t>
      </w:r>
      <w:r w:rsidR="00E84FA0" w:rsidRPr="0022013B">
        <w:t xml:space="preserve">del que se desprendió lo </w:t>
      </w:r>
      <w:r w:rsidR="00156070" w:rsidRPr="0022013B">
        <w:t>siguiente:</w:t>
      </w:r>
    </w:p>
    <w:p w14:paraId="44378454" w14:textId="77777777" w:rsidR="00247BC1" w:rsidRPr="0022013B" w:rsidRDefault="00247BC1" w:rsidP="00247BC1">
      <w:pPr>
        <w:pStyle w:val="Default"/>
        <w:spacing w:line="360" w:lineRule="auto"/>
        <w:jc w:val="both"/>
        <w:rPr>
          <w:sz w:val="22"/>
          <w:szCs w:val="22"/>
        </w:rPr>
      </w:pPr>
    </w:p>
    <w:p w14:paraId="20DC75F7" w14:textId="77777777" w:rsidR="00156070" w:rsidRPr="0022013B" w:rsidRDefault="00FF436C" w:rsidP="00ED2FAD">
      <w:pPr>
        <w:pStyle w:val="Default"/>
        <w:spacing w:after="240"/>
        <w:ind w:left="567" w:right="616"/>
        <w:jc w:val="both"/>
        <w:rPr>
          <w:i/>
          <w:iCs/>
          <w:sz w:val="22"/>
          <w:szCs w:val="22"/>
        </w:rPr>
      </w:pPr>
      <w:r w:rsidRPr="0022013B">
        <w:rPr>
          <w:sz w:val="22"/>
          <w:szCs w:val="22"/>
        </w:rPr>
        <w:t>“</w:t>
      </w:r>
      <w:hyperlink r:id="rId8" w:history="1">
        <w:r w:rsidR="00DA0B31" w:rsidRPr="0022013B">
          <w:rPr>
            <w:rStyle w:val="Hipervnculo"/>
            <w:b/>
            <w:bCs/>
            <w:i/>
            <w:iCs/>
            <w:sz w:val="22"/>
            <w:szCs w:val="22"/>
          </w:rPr>
          <w:t>#LaPiedad</w:t>
        </w:r>
      </w:hyperlink>
      <w:r w:rsidR="00DA0B31" w:rsidRPr="0022013B">
        <w:rPr>
          <w:i/>
          <w:iCs/>
          <w:sz w:val="22"/>
          <w:szCs w:val="22"/>
        </w:rPr>
        <w:t xml:space="preserve"> </w:t>
      </w:r>
      <w:hyperlink r:id="rId9" w:history="1">
        <w:r w:rsidR="00DA0B31" w:rsidRPr="0022013B">
          <w:rPr>
            <w:rStyle w:val="Hipervnculo"/>
            <w:b/>
            <w:bCs/>
            <w:i/>
            <w:iCs/>
            <w:sz w:val="22"/>
            <w:szCs w:val="22"/>
          </w:rPr>
          <w:t>#RumboAl2027</w:t>
        </w:r>
      </w:hyperlink>
    </w:p>
    <w:p w14:paraId="44A64A57" w14:textId="77777777" w:rsidR="00800DFD" w:rsidRPr="0022013B" w:rsidRDefault="00DA0B31" w:rsidP="00ED2FAD">
      <w:pPr>
        <w:pStyle w:val="Default"/>
        <w:spacing w:after="240"/>
        <w:ind w:left="567" w:right="616"/>
        <w:jc w:val="both"/>
        <w:rPr>
          <w:i/>
          <w:iCs/>
          <w:sz w:val="22"/>
          <w:szCs w:val="22"/>
        </w:rPr>
      </w:pPr>
      <w:r w:rsidRPr="0022013B">
        <w:rPr>
          <w:i/>
          <w:iCs/>
          <w:sz w:val="22"/>
          <w:szCs w:val="22"/>
        </w:rPr>
        <w:t>Iván Rizo acusa intervención del Gobierno estatal en proceso interno de Morena rumbo a 2027</w:t>
      </w:r>
    </w:p>
    <w:p w14:paraId="3A7EBBA1" w14:textId="77777777" w:rsidR="00800DFD" w:rsidRPr="0022013B" w:rsidRDefault="00DA0B31" w:rsidP="00ED2FAD">
      <w:pPr>
        <w:pStyle w:val="Default"/>
        <w:spacing w:after="240"/>
        <w:ind w:left="567" w:right="616"/>
        <w:jc w:val="both"/>
        <w:rPr>
          <w:i/>
          <w:iCs/>
          <w:sz w:val="22"/>
          <w:szCs w:val="22"/>
        </w:rPr>
      </w:pPr>
      <w:r w:rsidRPr="0022013B">
        <w:rPr>
          <w:i/>
          <w:iCs/>
          <w:sz w:val="22"/>
          <w:szCs w:val="22"/>
        </w:rPr>
        <w:t xml:space="preserve">El líder morenista Iván Rizo Tellez hizo un llamado al gobernador de </w:t>
      </w:r>
      <w:hyperlink r:id="rId10" w:history="1">
        <w:r w:rsidRPr="0022013B">
          <w:rPr>
            <w:rStyle w:val="Hipervnculo"/>
            <w:b/>
            <w:bCs/>
            <w:i/>
            <w:iCs/>
            <w:sz w:val="22"/>
            <w:szCs w:val="22"/>
          </w:rPr>
          <w:t>#Michoacán</w:t>
        </w:r>
      </w:hyperlink>
      <w:r w:rsidRPr="0022013B">
        <w:rPr>
          <w:i/>
          <w:iCs/>
          <w:sz w:val="22"/>
          <w:szCs w:val="22"/>
        </w:rPr>
        <w:t>, Alfredo Ramírez Bedolla, para que se mantenga al margen del proceso interno de selección de candidatos de Morena rumbo a las elecciones de 2027.</w:t>
      </w:r>
    </w:p>
    <w:p w14:paraId="2AF0E907" w14:textId="77777777" w:rsidR="00800DFD" w:rsidRPr="0022013B" w:rsidRDefault="00DA0B31" w:rsidP="00ED2FAD">
      <w:pPr>
        <w:pStyle w:val="Default"/>
        <w:spacing w:after="240"/>
        <w:ind w:left="567" w:right="616"/>
        <w:jc w:val="both"/>
        <w:rPr>
          <w:i/>
          <w:iCs/>
          <w:sz w:val="22"/>
          <w:szCs w:val="22"/>
        </w:rPr>
      </w:pPr>
      <w:r w:rsidRPr="0022013B">
        <w:rPr>
          <w:i/>
          <w:iCs/>
          <w:sz w:val="22"/>
          <w:szCs w:val="22"/>
        </w:rPr>
        <w:t>Durante sus declaraciones, Rizo denunció que presuntamente se está configurando una "elección de Estado", al señalar que ya existen perfiles favorecidos dentro del movimiento.</w:t>
      </w:r>
    </w:p>
    <w:p w14:paraId="77288DB4" w14:textId="77777777" w:rsidR="00800DFD" w:rsidRPr="0022013B" w:rsidRDefault="00DA0B31" w:rsidP="00ED2FAD">
      <w:pPr>
        <w:pStyle w:val="Default"/>
        <w:spacing w:after="240"/>
        <w:ind w:left="567" w:right="616"/>
        <w:jc w:val="both"/>
        <w:rPr>
          <w:i/>
          <w:iCs/>
          <w:sz w:val="22"/>
          <w:szCs w:val="22"/>
        </w:rPr>
      </w:pPr>
      <w:r w:rsidRPr="0022013B">
        <w:rPr>
          <w:i/>
          <w:iCs/>
          <w:sz w:val="22"/>
          <w:szCs w:val="22"/>
        </w:rPr>
        <w:t>Asimismo, calificó como "croqueteros" a diversos actores políticos, entre ellos Melba Albavera, el alcalde de Yurécuaro, Moisés Navarro, y al funcionario estatal Rogelio Zarazúa.</w:t>
      </w:r>
    </w:p>
    <w:p w14:paraId="69D11C43" w14:textId="77777777" w:rsidR="00800DFD" w:rsidRPr="0022013B" w:rsidRDefault="00DA0B31" w:rsidP="00ED2FAD">
      <w:pPr>
        <w:pStyle w:val="Default"/>
        <w:spacing w:after="240"/>
        <w:ind w:left="567" w:right="616"/>
        <w:jc w:val="both"/>
        <w:rPr>
          <w:i/>
          <w:iCs/>
          <w:sz w:val="22"/>
          <w:szCs w:val="22"/>
        </w:rPr>
      </w:pPr>
      <w:r w:rsidRPr="0022013B">
        <w:rPr>
          <w:i/>
          <w:iCs/>
          <w:sz w:val="22"/>
          <w:szCs w:val="22"/>
        </w:rPr>
        <w:lastRenderedPageBreak/>
        <w:t>El morenista también acusó el presunto uso de recursos públicos para promover aspiraciones políticas anticipadas, por lo que anunció que presentarán denuncias ante el Instituto Electoral de Michoacán (IEM) y las instancias correspondientes.</w:t>
      </w:r>
    </w:p>
    <w:p w14:paraId="16362982" w14:textId="77777777" w:rsidR="00DA0B31" w:rsidRPr="0022013B" w:rsidRDefault="00DA0B31" w:rsidP="00ED2FAD">
      <w:pPr>
        <w:pStyle w:val="Default"/>
        <w:spacing w:after="240"/>
        <w:ind w:left="567" w:right="616"/>
        <w:jc w:val="both"/>
        <w:rPr>
          <w:sz w:val="22"/>
          <w:szCs w:val="22"/>
        </w:rPr>
      </w:pPr>
      <w:r w:rsidRPr="0022013B">
        <w:rPr>
          <w:i/>
          <w:iCs/>
          <w:sz w:val="22"/>
          <w:szCs w:val="22"/>
        </w:rPr>
        <w:t>Finalmente, reiteró que su principal exigencia es que el Gobierno del Estado no intervenga en el proceso interno del partido y se garantice equidad para todos los aspirantes</w:t>
      </w:r>
      <w:r w:rsidR="00800DFD" w:rsidRPr="0022013B">
        <w:rPr>
          <w:i/>
          <w:iCs/>
          <w:sz w:val="22"/>
          <w:szCs w:val="22"/>
        </w:rPr>
        <w:t>.</w:t>
      </w:r>
      <w:r w:rsidR="00800DFD" w:rsidRPr="0022013B">
        <w:rPr>
          <w:sz w:val="22"/>
          <w:szCs w:val="22"/>
        </w:rPr>
        <w:t>”</w:t>
      </w:r>
    </w:p>
    <w:p w14:paraId="36E31AAC" w14:textId="77777777" w:rsidR="00247BC1" w:rsidRPr="0022013B" w:rsidRDefault="00247BC1" w:rsidP="008C1C26">
      <w:pPr>
        <w:pStyle w:val="Default"/>
        <w:spacing w:line="360" w:lineRule="auto"/>
        <w:jc w:val="both"/>
      </w:pPr>
    </w:p>
    <w:p w14:paraId="41830609" w14:textId="77777777" w:rsidR="00380F14" w:rsidRPr="0022013B" w:rsidRDefault="00FF436C" w:rsidP="008C1C26">
      <w:pPr>
        <w:pStyle w:val="Default"/>
        <w:spacing w:line="360" w:lineRule="auto"/>
        <w:jc w:val="both"/>
      </w:pPr>
      <w:r w:rsidRPr="0022013B">
        <w:t>Dentro del texto,</w:t>
      </w:r>
      <w:r w:rsidR="00E84FA0" w:rsidRPr="0022013B">
        <w:t xml:space="preserve"> es dable advertir </w:t>
      </w:r>
      <w:r w:rsidR="00983BB0" w:rsidRPr="0022013B">
        <w:t xml:space="preserve">que </w:t>
      </w:r>
      <w:r w:rsidR="00CA264B" w:rsidRPr="0022013B">
        <w:t xml:space="preserve">la entrevista </w:t>
      </w:r>
      <w:r w:rsidR="00F919BC" w:rsidRPr="0022013B">
        <w:t xml:space="preserve">se </w:t>
      </w:r>
      <w:r w:rsidR="00967C27" w:rsidRPr="0022013B">
        <w:t>desarrolló</w:t>
      </w:r>
      <w:r w:rsidR="00F919BC" w:rsidRPr="0022013B">
        <w:t xml:space="preserve"> </w:t>
      </w:r>
      <w:r w:rsidR="00967C27" w:rsidRPr="0022013B">
        <w:t xml:space="preserve">entorno a los procesos internos de </w:t>
      </w:r>
      <w:r w:rsidR="00967C27" w:rsidRPr="0022013B">
        <w:rPr>
          <w:i/>
          <w:iCs/>
        </w:rPr>
        <w:t>MORENA,</w:t>
      </w:r>
      <w:r w:rsidR="00967C27" w:rsidRPr="0022013B">
        <w:t xml:space="preserve"> como lo titula</w:t>
      </w:r>
      <w:r w:rsidR="00293C97" w:rsidRPr="0022013B">
        <w:t>r de la nota lo señala “</w:t>
      </w:r>
      <w:hyperlink r:id="rId11" w:history="1">
        <w:r w:rsidR="00293C97" w:rsidRPr="0022013B">
          <w:rPr>
            <w:rStyle w:val="Hipervnculo"/>
            <w:b/>
            <w:bCs/>
            <w:i/>
            <w:iCs/>
          </w:rPr>
          <w:t>#LaPiedad</w:t>
        </w:r>
      </w:hyperlink>
      <w:r w:rsidR="00293C97" w:rsidRPr="0022013B">
        <w:rPr>
          <w:i/>
          <w:iCs/>
        </w:rPr>
        <w:t xml:space="preserve"> </w:t>
      </w:r>
      <w:hyperlink r:id="rId12" w:history="1">
        <w:r w:rsidR="00293C97" w:rsidRPr="0022013B">
          <w:rPr>
            <w:rStyle w:val="Hipervnculo"/>
            <w:b/>
            <w:bCs/>
            <w:i/>
            <w:iCs/>
          </w:rPr>
          <w:t>#RumboAl2027</w:t>
        </w:r>
      </w:hyperlink>
      <w:r w:rsidR="00293C97" w:rsidRPr="0022013B">
        <w:rPr>
          <w:i/>
          <w:iCs/>
        </w:rPr>
        <w:t xml:space="preserve"> Iván Rizo acusa intervención del Gobierno estatal en proceso interno de Morena rumbo a 2027</w:t>
      </w:r>
      <w:r w:rsidR="00D21A9C" w:rsidRPr="0022013B">
        <w:rPr>
          <w:i/>
          <w:iCs/>
        </w:rPr>
        <w:t>”</w:t>
      </w:r>
      <w:r w:rsidR="00056012" w:rsidRPr="0022013B">
        <w:rPr>
          <w:i/>
          <w:iCs/>
        </w:rPr>
        <w:t xml:space="preserve">, </w:t>
      </w:r>
      <w:r w:rsidR="00056012" w:rsidRPr="0022013B">
        <w:t xml:space="preserve">situación que fue debidamente analizada por la </w:t>
      </w:r>
      <w:r w:rsidR="00056012" w:rsidRPr="0022013B">
        <w:rPr>
          <w:i/>
          <w:iCs/>
        </w:rPr>
        <w:t>autoridad responsable</w:t>
      </w:r>
      <w:r w:rsidR="008A731C" w:rsidRPr="0022013B">
        <w:rPr>
          <w:i/>
          <w:iCs/>
        </w:rPr>
        <w:t xml:space="preserve">, </w:t>
      </w:r>
      <w:r w:rsidR="00950192" w:rsidRPr="0022013B">
        <w:t>contrario a lo sostenido</w:t>
      </w:r>
      <w:r w:rsidR="00F27B44" w:rsidRPr="0022013B">
        <w:t xml:space="preserve"> por la </w:t>
      </w:r>
      <w:r w:rsidR="00F27B44" w:rsidRPr="0022013B">
        <w:rPr>
          <w:i/>
          <w:iCs/>
        </w:rPr>
        <w:t xml:space="preserve">Apelante </w:t>
      </w:r>
      <w:r w:rsidR="00F27B44" w:rsidRPr="0022013B">
        <w:t xml:space="preserve">que </w:t>
      </w:r>
      <w:r w:rsidR="008F5FA7" w:rsidRPr="0022013B">
        <w:t xml:space="preserve">refirió que </w:t>
      </w:r>
      <w:r w:rsidR="00F73BD3" w:rsidRPr="0022013B">
        <w:t xml:space="preserve">la </w:t>
      </w:r>
      <w:r w:rsidR="00F73BD3" w:rsidRPr="0022013B">
        <w:rPr>
          <w:i/>
          <w:iCs/>
        </w:rPr>
        <w:t xml:space="preserve">Secretaría Ejecutiva </w:t>
      </w:r>
      <w:r w:rsidR="00F73BD3" w:rsidRPr="0022013B">
        <w:t xml:space="preserve">tuvo que acreditar una vinculación entre la denunciada, la vida interna de </w:t>
      </w:r>
      <w:r w:rsidR="00F73BD3" w:rsidRPr="0022013B">
        <w:rPr>
          <w:i/>
          <w:iCs/>
        </w:rPr>
        <w:t>MORENA</w:t>
      </w:r>
      <w:r w:rsidR="00F73BD3" w:rsidRPr="0022013B">
        <w:t>, un órgano partidista, un procedimiento</w:t>
      </w:r>
      <w:r w:rsidR="00313F3F" w:rsidRPr="0022013B">
        <w:t>, una controversia intrapartidaria y el derecho exclusivo de la militancia</w:t>
      </w:r>
      <w:r w:rsidR="00380F14" w:rsidRPr="0022013B">
        <w:t>.</w:t>
      </w:r>
    </w:p>
    <w:p w14:paraId="5A8B6108" w14:textId="77777777" w:rsidR="00247BC1" w:rsidRPr="0022013B" w:rsidRDefault="00247BC1" w:rsidP="008C1C26">
      <w:pPr>
        <w:pStyle w:val="Default"/>
        <w:spacing w:line="360" w:lineRule="auto"/>
        <w:jc w:val="both"/>
      </w:pPr>
    </w:p>
    <w:p w14:paraId="301660F9" w14:textId="77777777" w:rsidR="00022FF2" w:rsidRPr="0022013B" w:rsidRDefault="00380F14" w:rsidP="008C1C26">
      <w:pPr>
        <w:pStyle w:val="Default"/>
        <w:spacing w:line="360" w:lineRule="auto"/>
        <w:jc w:val="both"/>
        <w:rPr>
          <w:color w:val="auto"/>
        </w:rPr>
      </w:pPr>
      <w:r w:rsidRPr="0022013B">
        <w:t xml:space="preserve">Aunado a lo anterior, la </w:t>
      </w:r>
      <w:r w:rsidRPr="0022013B">
        <w:rPr>
          <w:i/>
          <w:iCs/>
        </w:rPr>
        <w:t xml:space="preserve">Apelante </w:t>
      </w:r>
      <w:r w:rsidR="00100E8C" w:rsidRPr="0022013B">
        <w:t xml:space="preserve">inobserva que la </w:t>
      </w:r>
      <w:r w:rsidR="00100E8C" w:rsidRPr="0022013B">
        <w:rPr>
          <w:i/>
          <w:iCs/>
        </w:rPr>
        <w:t xml:space="preserve">autoridad responsable </w:t>
      </w:r>
      <w:r w:rsidR="00100E8C" w:rsidRPr="0022013B">
        <w:t>no tiene la obligación de acreditar sus determinaciones</w:t>
      </w:r>
      <w:r w:rsidR="00BF527F" w:rsidRPr="0022013B">
        <w:t xml:space="preserve">, </w:t>
      </w:r>
      <w:r w:rsidR="00CB057B" w:rsidRPr="0022013B">
        <w:t xml:space="preserve">ya que atendiendo a lo previsto por el </w:t>
      </w:r>
      <w:r w:rsidR="00CB057B" w:rsidRPr="0022013B">
        <w:rPr>
          <w:color w:val="auto"/>
        </w:rPr>
        <w:t xml:space="preserve">artículo </w:t>
      </w:r>
      <w:hyperlink r:id="rId13" w:history="1">
        <w:r w:rsidR="00CB057B" w:rsidRPr="0022013B">
          <w:rPr>
            <w:rStyle w:val="Hipervnculo"/>
            <w:color w:val="auto"/>
            <w:u w:val="none"/>
          </w:rPr>
          <w:t xml:space="preserve">16 de la </w:t>
        </w:r>
        <w:r w:rsidR="00CB057B" w:rsidRPr="0022013B">
          <w:rPr>
            <w:rStyle w:val="Hipervnculo"/>
            <w:i/>
            <w:iCs/>
            <w:color w:val="auto"/>
            <w:u w:val="none"/>
          </w:rPr>
          <w:t>Constitución</w:t>
        </w:r>
        <w:r w:rsidR="00CB057B" w:rsidRPr="0022013B">
          <w:rPr>
            <w:rStyle w:val="Hipervnculo"/>
            <w:color w:val="auto"/>
            <w:u w:val="none"/>
          </w:rPr>
          <w:t xml:space="preserve"> </w:t>
        </w:r>
        <w:r w:rsidR="00CB057B" w:rsidRPr="0022013B">
          <w:rPr>
            <w:rStyle w:val="Hipervnculo"/>
            <w:i/>
            <w:iCs/>
            <w:color w:val="auto"/>
            <w:u w:val="none"/>
          </w:rPr>
          <w:t>Federal</w:t>
        </w:r>
      </w:hyperlink>
      <w:r w:rsidR="00CB057B" w:rsidRPr="0022013B">
        <w:rPr>
          <w:color w:val="auto"/>
        </w:rPr>
        <w:t xml:space="preserve">, que es la esencia del régimen jurídico de todo </w:t>
      </w:r>
      <w:r w:rsidR="006D1001" w:rsidRPr="0022013B">
        <w:rPr>
          <w:color w:val="auto"/>
        </w:rPr>
        <w:t>E</w:t>
      </w:r>
      <w:r w:rsidR="00CB057B" w:rsidRPr="0022013B">
        <w:rPr>
          <w:color w:val="auto"/>
        </w:rPr>
        <w:t xml:space="preserve">stado de derecho, </w:t>
      </w:r>
      <w:r w:rsidR="00F42838" w:rsidRPr="0022013B">
        <w:rPr>
          <w:color w:val="auto"/>
        </w:rPr>
        <w:t>exige</w:t>
      </w:r>
      <w:r w:rsidR="00CB057B" w:rsidRPr="0022013B">
        <w:rPr>
          <w:color w:val="auto"/>
        </w:rPr>
        <w:t xml:space="preserve"> a las autoridades s</w:t>
      </w:r>
      <w:r w:rsidR="005D74DE" w:rsidRPr="0022013B">
        <w:rPr>
          <w:color w:val="auto"/>
        </w:rPr>
        <w:t>o</w:t>
      </w:r>
      <w:r w:rsidR="00CB057B" w:rsidRPr="0022013B">
        <w:rPr>
          <w:color w:val="auto"/>
        </w:rPr>
        <w:t xml:space="preserve">lo hacer lo que la ley les permite, </w:t>
      </w:r>
      <w:r w:rsidR="00F42838" w:rsidRPr="0022013B">
        <w:rPr>
          <w:color w:val="auto"/>
        </w:rPr>
        <w:t>bajo dicho mandato constitucional</w:t>
      </w:r>
      <w:r w:rsidR="00525277" w:rsidRPr="0022013B">
        <w:rPr>
          <w:color w:val="auto"/>
        </w:rPr>
        <w:t xml:space="preserve"> la</w:t>
      </w:r>
      <w:r w:rsidR="00F42838" w:rsidRPr="0022013B">
        <w:rPr>
          <w:color w:val="auto"/>
        </w:rPr>
        <w:t xml:space="preserve"> </w:t>
      </w:r>
      <w:r w:rsidR="00525277" w:rsidRPr="0022013B">
        <w:rPr>
          <w:color w:val="auto"/>
        </w:rPr>
        <w:t>autoridad debe citar con precisión los fundamentos -</w:t>
      </w:r>
      <w:r w:rsidR="003828FB" w:rsidRPr="0022013B">
        <w:rPr>
          <w:color w:val="auto"/>
        </w:rPr>
        <w:t>artículos</w:t>
      </w:r>
      <w:r w:rsidR="00525277" w:rsidRPr="0022013B">
        <w:rPr>
          <w:color w:val="auto"/>
        </w:rPr>
        <w:t xml:space="preserve"> y normativa- que le otorgan la facultad para emitir su determinación y explicar las razones</w:t>
      </w:r>
      <w:r w:rsidR="00022FF2" w:rsidRPr="0022013B">
        <w:rPr>
          <w:color w:val="auto"/>
        </w:rPr>
        <w:t xml:space="preserve"> y motivos ajustados a la normativa que consider</w:t>
      </w:r>
      <w:r w:rsidR="005D74DE" w:rsidRPr="0022013B">
        <w:rPr>
          <w:color w:val="auto"/>
        </w:rPr>
        <w:t>ó</w:t>
      </w:r>
      <w:r w:rsidR="00022FF2" w:rsidRPr="0022013B">
        <w:rPr>
          <w:color w:val="auto"/>
        </w:rPr>
        <w:t xml:space="preserve"> aplicables al caso concreto, lo cual, como ya se precisó realizó.</w:t>
      </w:r>
    </w:p>
    <w:p w14:paraId="65930DF7" w14:textId="77777777" w:rsidR="00247BC1" w:rsidRPr="0022013B" w:rsidRDefault="00247BC1" w:rsidP="008C1C26">
      <w:pPr>
        <w:pStyle w:val="Default"/>
        <w:spacing w:line="360" w:lineRule="auto"/>
        <w:jc w:val="both"/>
        <w:rPr>
          <w:color w:val="auto"/>
        </w:rPr>
      </w:pPr>
    </w:p>
    <w:p w14:paraId="558BB0F1" w14:textId="77777777" w:rsidR="00733E52" w:rsidRPr="0022013B" w:rsidRDefault="00022FF2" w:rsidP="008C1C26">
      <w:pPr>
        <w:pStyle w:val="Default"/>
        <w:spacing w:line="360" w:lineRule="auto"/>
        <w:jc w:val="both"/>
        <w:rPr>
          <w:color w:val="auto"/>
        </w:rPr>
      </w:pPr>
      <w:r w:rsidRPr="0022013B">
        <w:rPr>
          <w:color w:val="auto"/>
        </w:rPr>
        <w:t xml:space="preserve">Así, al </w:t>
      </w:r>
      <w:r w:rsidR="00C33E48" w:rsidRPr="0022013B">
        <w:rPr>
          <w:color w:val="auto"/>
        </w:rPr>
        <w:t xml:space="preserve">dirimirse en la entrevista </w:t>
      </w:r>
      <w:r w:rsidR="00AA61E0" w:rsidRPr="0022013B">
        <w:rPr>
          <w:color w:val="auto"/>
        </w:rPr>
        <w:t>los obstáculos qu</w:t>
      </w:r>
      <w:r w:rsidR="00016A6E" w:rsidRPr="0022013B">
        <w:rPr>
          <w:color w:val="auto"/>
        </w:rPr>
        <w:t>é</w:t>
      </w:r>
      <w:r w:rsidR="00AA61E0" w:rsidRPr="0022013B">
        <w:rPr>
          <w:color w:val="auto"/>
        </w:rPr>
        <w:t xml:space="preserve"> en consideración del entrevistado </w:t>
      </w:r>
      <w:r w:rsidR="00E2518A" w:rsidRPr="0022013B">
        <w:rPr>
          <w:color w:val="auto"/>
        </w:rPr>
        <w:t>existen para la elección de los candidatos</w:t>
      </w:r>
      <w:r w:rsidR="00016A6E" w:rsidRPr="0022013B">
        <w:rPr>
          <w:color w:val="auto"/>
        </w:rPr>
        <w:t xml:space="preserve"> al interior de </w:t>
      </w:r>
      <w:r w:rsidR="00016A6E" w:rsidRPr="0022013B">
        <w:rPr>
          <w:i/>
          <w:iCs/>
          <w:color w:val="auto"/>
        </w:rPr>
        <w:t>MORENA</w:t>
      </w:r>
      <w:r w:rsidR="00016A6E" w:rsidRPr="0022013B">
        <w:rPr>
          <w:color w:val="auto"/>
        </w:rPr>
        <w:t>, en el que se refirió a los militantes de dicho instituto político</w:t>
      </w:r>
      <w:r w:rsidR="007B02B7" w:rsidRPr="0022013B">
        <w:rPr>
          <w:color w:val="auto"/>
        </w:rPr>
        <w:t xml:space="preserve"> que en su consideración podrían intervenir, impuestos o ser seleccionados en </w:t>
      </w:r>
      <w:r w:rsidR="00016A6E" w:rsidRPr="0022013B">
        <w:rPr>
          <w:color w:val="auto"/>
        </w:rPr>
        <w:t>La Piedad, Michoacán,</w:t>
      </w:r>
      <w:r w:rsidR="00504F55" w:rsidRPr="0022013B">
        <w:rPr>
          <w:color w:val="auto"/>
        </w:rPr>
        <w:t xml:space="preserve"> </w:t>
      </w:r>
      <w:r w:rsidR="00034378" w:rsidRPr="0022013B">
        <w:rPr>
          <w:color w:val="auto"/>
        </w:rPr>
        <w:t>críticas</w:t>
      </w:r>
      <w:r w:rsidR="00504F55" w:rsidRPr="0022013B">
        <w:rPr>
          <w:color w:val="auto"/>
        </w:rPr>
        <w:t xml:space="preserve"> que se dan</w:t>
      </w:r>
      <w:r w:rsidR="00034378" w:rsidRPr="0022013B">
        <w:rPr>
          <w:color w:val="auto"/>
        </w:rPr>
        <w:t xml:space="preserve"> por </w:t>
      </w:r>
      <w:r w:rsidR="00733E52" w:rsidRPr="0022013B">
        <w:rPr>
          <w:color w:val="auto"/>
        </w:rPr>
        <w:t>el marco de los procesos internos de</w:t>
      </w:r>
      <w:r w:rsidR="00733E52" w:rsidRPr="0022013B">
        <w:rPr>
          <w:i/>
          <w:iCs/>
          <w:color w:val="auto"/>
        </w:rPr>
        <w:t xml:space="preserve"> MORENA</w:t>
      </w:r>
      <w:r w:rsidR="00034378" w:rsidRPr="0022013B">
        <w:rPr>
          <w:color w:val="auto"/>
        </w:rPr>
        <w:t>, como lo refiere la nota periodística.</w:t>
      </w:r>
    </w:p>
    <w:p w14:paraId="6B100330" w14:textId="77777777" w:rsidR="00247BC1" w:rsidRPr="0022013B" w:rsidRDefault="00247BC1" w:rsidP="008C1C26">
      <w:pPr>
        <w:pStyle w:val="Default"/>
        <w:spacing w:line="360" w:lineRule="auto"/>
        <w:jc w:val="both"/>
        <w:rPr>
          <w:color w:val="auto"/>
        </w:rPr>
      </w:pPr>
    </w:p>
    <w:p w14:paraId="60572905" w14:textId="77777777" w:rsidR="00034378" w:rsidRPr="0022013B" w:rsidRDefault="00574DFF" w:rsidP="008C1C26">
      <w:pPr>
        <w:pStyle w:val="Default"/>
        <w:spacing w:line="360" w:lineRule="auto"/>
        <w:jc w:val="both"/>
        <w:rPr>
          <w:color w:val="auto"/>
        </w:rPr>
      </w:pPr>
      <w:r w:rsidRPr="0022013B">
        <w:rPr>
          <w:color w:val="auto"/>
        </w:rPr>
        <w:t xml:space="preserve">También, la </w:t>
      </w:r>
      <w:r w:rsidRPr="0022013B">
        <w:rPr>
          <w:i/>
          <w:iCs/>
          <w:color w:val="auto"/>
        </w:rPr>
        <w:t>autoridad responsable</w:t>
      </w:r>
      <w:r w:rsidRPr="0022013B">
        <w:rPr>
          <w:color w:val="auto"/>
        </w:rPr>
        <w:t xml:space="preserve"> </w:t>
      </w:r>
      <w:r w:rsidR="00AC16D5" w:rsidRPr="0022013B">
        <w:rPr>
          <w:color w:val="auto"/>
        </w:rPr>
        <w:t xml:space="preserve">advirtió que en los hechos denunciados </w:t>
      </w:r>
      <w:r w:rsidR="00E172F2" w:rsidRPr="0022013B">
        <w:rPr>
          <w:color w:val="auto"/>
        </w:rPr>
        <w:t xml:space="preserve">no están dirigidos directamente a </w:t>
      </w:r>
      <w:r w:rsidR="000D1F8F" w:rsidRPr="0022013B">
        <w:rPr>
          <w:color w:val="auto"/>
        </w:rPr>
        <w:t xml:space="preserve">la quejosa con el objeto o resultado de menoscabar o anular sus derechos político-electorales, en el ejercicio de su cargo como </w:t>
      </w:r>
      <w:r w:rsidR="00221914" w:rsidRPr="0022013B">
        <w:rPr>
          <w:color w:val="auto"/>
        </w:rPr>
        <w:t>D</w:t>
      </w:r>
      <w:r w:rsidR="000D1F8F" w:rsidRPr="0022013B">
        <w:rPr>
          <w:color w:val="auto"/>
        </w:rPr>
        <w:t>iputada</w:t>
      </w:r>
      <w:r w:rsidR="00221914" w:rsidRPr="0022013B">
        <w:rPr>
          <w:color w:val="auto"/>
        </w:rPr>
        <w:t xml:space="preserve"> Local</w:t>
      </w:r>
      <w:r w:rsidR="000D1F8F" w:rsidRPr="0022013B">
        <w:rPr>
          <w:color w:val="auto"/>
        </w:rPr>
        <w:t xml:space="preserve">, </w:t>
      </w:r>
      <w:r w:rsidR="00E40E30" w:rsidRPr="0022013B">
        <w:rPr>
          <w:color w:val="auto"/>
        </w:rPr>
        <w:t xml:space="preserve">o </w:t>
      </w:r>
      <w:r w:rsidR="000D1F8F" w:rsidRPr="0022013B">
        <w:rPr>
          <w:color w:val="auto"/>
        </w:rPr>
        <w:t>que se</w:t>
      </w:r>
      <w:r w:rsidR="00221914" w:rsidRPr="0022013B">
        <w:rPr>
          <w:color w:val="auto"/>
        </w:rPr>
        <w:t xml:space="preserve"> haya realizado una </w:t>
      </w:r>
      <w:r w:rsidR="009F5B0F" w:rsidRPr="0022013B">
        <w:rPr>
          <w:color w:val="auto"/>
        </w:rPr>
        <w:t>crítica</w:t>
      </w:r>
      <w:r w:rsidR="00221914" w:rsidRPr="0022013B">
        <w:rPr>
          <w:color w:val="auto"/>
        </w:rPr>
        <w:t xml:space="preserve"> severa</w:t>
      </w:r>
      <w:r w:rsidR="00C37441" w:rsidRPr="0022013B">
        <w:rPr>
          <w:color w:val="auto"/>
        </w:rPr>
        <w:t xml:space="preserve"> a su actuar como diputada, entre otros</w:t>
      </w:r>
      <w:r w:rsidR="00E40E30" w:rsidRPr="0022013B">
        <w:rPr>
          <w:color w:val="auto"/>
        </w:rPr>
        <w:t xml:space="preserve"> actos referentes a su </w:t>
      </w:r>
      <w:r w:rsidR="00927025" w:rsidRPr="0022013B">
        <w:rPr>
          <w:color w:val="auto"/>
        </w:rPr>
        <w:t>desempeño como servidora p</w:t>
      </w:r>
      <w:r w:rsidR="00D8165B" w:rsidRPr="0022013B">
        <w:rPr>
          <w:color w:val="auto"/>
        </w:rPr>
        <w:t>ú</w:t>
      </w:r>
      <w:r w:rsidR="00927025" w:rsidRPr="0022013B">
        <w:rPr>
          <w:color w:val="auto"/>
        </w:rPr>
        <w:t>blica</w:t>
      </w:r>
      <w:r w:rsidR="00C37441" w:rsidRPr="0022013B">
        <w:rPr>
          <w:color w:val="auto"/>
        </w:rPr>
        <w:t xml:space="preserve">, </w:t>
      </w:r>
      <w:r w:rsidR="00927025" w:rsidRPr="0022013B">
        <w:rPr>
          <w:color w:val="auto"/>
        </w:rPr>
        <w:lastRenderedPageBreak/>
        <w:t xml:space="preserve">dado que, </w:t>
      </w:r>
      <w:r w:rsidR="00C37441" w:rsidRPr="0022013B">
        <w:rPr>
          <w:color w:val="auto"/>
        </w:rPr>
        <w:t xml:space="preserve">como ya </w:t>
      </w:r>
      <w:r w:rsidR="00E5602C" w:rsidRPr="0022013B">
        <w:rPr>
          <w:color w:val="auto"/>
        </w:rPr>
        <w:t>se sustentó</w:t>
      </w:r>
      <w:r w:rsidR="00927025" w:rsidRPr="0022013B">
        <w:rPr>
          <w:color w:val="auto"/>
        </w:rPr>
        <w:t>,</w:t>
      </w:r>
      <w:r w:rsidR="00E5602C" w:rsidRPr="0022013B">
        <w:rPr>
          <w:color w:val="auto"/>
        </w:rPr>
        <w:t xml:space="preserve"> </w:t>
      </w:r>
      <w:r w:rsidR="00C37441" w:rsidRPr="0022013B">
        <w:rPr>
          <w:color w:val="auto"/>
        </w:rPr>
        <w:t>se</w:t>
      </w:r>
      <w:r w:rsidR="008849A9" w:rsidRPr="0022013B">
        <w:rPr>
          <w:color w:val="auto"/>
        </w:rPr>
        <w:t xml:space="preserve"> trata de hechos que refieren la intromisión de personas en la designación de candidatos</w:t>
      </w:r>
      <w:r w:rsidR="009F5B0F" w:rsidRPr="0022013B">
        <w:rPr>
          <w:color w:val="auto"/>
        </w:rPr>
        <w:t>,</w:t>
      </w:r>
      <w:r w:rsidR="00CE5AEC" w:rsidRPr="0022013B">
        <w:rPr>
          <w:color w:val="auto"/>
        </w:rPr>
        <w:t xml:space="preserve"> infiriendo </w:t>
      </w:r>
      <w:r w:rsidR="009F5B0F" w:rsidRPr="0022013B">
        <w:rPr>
          <w:color w:val="auto"/>
        </w:rPr>
        <w:t xml:space="preserve">en </w:t>
      </w:r>
      <w:r w:rsidR="00CE5AEC" w:rsidRPr="0022013B">
        <w:rPr>
          <w:color w:val="auto"/>
        </w:rPr>
        <w:t xml:space="preserve">su calidad de militantes dentro de </w:t>
      </w:r>
      <w:r w:rsidR="009F5B0F" w:rsidRPr="0022013B">
        <w:rPr>
          <w:color w:val="auto"/>
        </w:rPr>
        <w:t xml:space="preserve">los procesos internos de dicho ente político, en ese contexto, </w:t>
      </w:r>
      <w:r w:rsidR="00BE5A84" w:rsidRPr="0022013B">
        <w:rPr>
          <w:color w:val="auto"/>
        </w:rPr>
        <w:t>el competente para conocer lo es</w:t>
      </w:r>
      <w:r w:rsidR="009F5B0F" w:rsidRPr="0022013B">
        <w:rPr>
          <w:color w:val="auto"/>
        </w:rPr>
        <w:t xml:space="preserve"> el órgano competente de </w:t>
      </w:r>
      <w:r w:rsidR="009F5B0F" w:rsidRPr="0022013B">
        <w:rPr>
          <w:i/>
          <w:iCs/>
          <w:color w:val="auto"/>
        </w:rPr>
        <w:t>MORENA</w:t>
      </w:r>
      <w:r w:rsidR="009F5B0F" w:rsidRPr="0022013B">
        <w:rPr>
          <w:color w:val="auto"/>
        </w:rPr>
        <w:t xml:space="preserve">, </w:t>
      </w:r>
      <w:r w:rsidR="0067332F" w:rsidRPr="0022013B">
        <w:rPr>
          <w:color w:val="auto"/>
        </w:rPr>
        <w:t>como bien lo fund</w:t>
      </w:r>
      <w:r w:rsidR="0048074B" w:rsidRPr="0022013B">
        <w:rPr>
          <w:color w:val="auto"/>
        </w:rPr>
        <w:t>ó</w:t>
      </w:r>
      <w:r w:rsidR="0067332F" w:rsidRPr="0022013B">
        <w:rPr>
          <w:color w:val="auto"/>
        </w:rPr>
        <w:t xml:space="preserve"> y motiv</w:t>
      </w:r>
      <w:r w:rsidR="0048074B" w:rsidRPr="0022013B">
        <w:rPr>
          <w:color w:val="auto"/>
        </w:rPr>
        <w:t>ó</w:t>
      </w:r>
      <w:r w:rsidR="0067332F" w:rsidRPr="0022013B">
        <w:rPr>
          <w:color w:val="auto"/>
        </w:rPr>
        <w:t xml:space="preserve"> la </w:t>
      </w:r>
      <w:r w:rsidR="0067332F" w:rsidRPr="0022013B">
        <w:rPr>
          <w:i/>
          <w:iCs/>
          <w:color w:val="auto"/>
        </w:rPr>
        <w:t>a</w:t>
      </w:r>
      <w:r w:rsidR="00571910" w:rsidRPr="0022013B">
        <w:rPr>
          <w:i/>
          <w:iCs/>
          <w:color w:val="auto"/>
        </w:rPr>
        <w:t>utoridad responsable.</w:t>
      </w:r>
      <w:r w:rsidR="00C37441" w:rsidRPr="0022013B">
        <w:rPr>
          <w:color w:val="auto"/>
        </w:rPr>
        <w:t xml:space="preserve"> </w:t>
      </w:r>
      <w:r w:rsidR="000D1F8F" w:rsidRPr="0022013B">
        <w:rPr>
          <w:color w:val="auto"/>
        </w:rPr>
        <w:t xml:space="preserve"> </w:t>
      </w:r>
    </w:p>
    <w:p w14:paraId="0ACD83E7" w14:textId="77777777" w:rsidR="00247BC1" w:rsidRPr="0022013B" w:rsidRDefault="00247BC1" w:rsidP="008C1C26">
      <w:pPr>
        <w:pStyle w:val="Default"/>
        <w:spacing w:line="360" w:lineRule="auto"/>
        <w:jc w:val="both"/>
        <w:rPr>
          <w:color w:val="auto"/>
        </w:rPr>
      </w:pPr>
    </w:p>
    <w:p w14:paraId="0949FBA7" w14:textId="77777777" w:rsidR="00E52545" w:rsidRPr="0022013B" w:rsidRDefault="00CA0EF0" w:rsidP="008C1C26">
      <w:pPr>
        <w:pStyle w:val="Default"/>
        <w:spacing w:line="360" w:lineRule="auto"/>
        <w:jc w:val="both"/>
        <w:rPr>
          <w:color w:val="auto"/>
        </w:rPr>
      </w:pPr>
      <w:r w:rsidRPr="0022013B">
        <w:rPr>
          <w:color w:val="auto"/>
        </w:rPr>
        <w:t xml:space="preserve">En esa tesitura, se tiene que la </w:t>
      </w:r>
      <w:r w:rsidR="00E52545" w:rsidRPr="0022013B">
        <w:rPr>
          <w:i/>
          <w:iCs/>
          <w:color w:val="auto"/>
        </w:rPr>
        <w:t>autoridad responsable</w:t>
      </w:r>
      <w:r w:rsidR="00E52545" w:rsidRPr="0022013B">
        <w:rPr>
          <w:color w:val="auto"/>
        </w:rPr>
        <w:t xml:space="preserve"> </w:t>
      </w:r>
      <w:r w:rsidR="000B1797" w:rsidRPr="0022013B">
        <w:rPr>
          <w:color w:val="auto"/>
        </w:rPr>
        <w:t>sí fund</w:t>
      </w:r>
      <w:r w:rsidR="0048074B" w:rsidRPr="0022013B">
        <w:rPr>
          <w:color w:val="auto"/>
        </w:rPr>
        <w:t>ó</w:t>
      </w:r>
      <w:r w:rsidR="000B1797" w:rsidRPr="0022013B">
        <w:rPr>
          <w:color w:val="auto"/>
        </w:rPr>
        <w:t xml:space="preserve"> y motiv</w:t>
      </w:r>
      <w:r w:rsidR="0048074B" w:rsidRPr="0022013B">
        <w:rPr>
          <w:color w:val="auto"/>
        </w:rPr>
        <w:t>ó</w:t>
      </w:r>
      <w:r w:rsidR="000B1797" w:rsidRPr="0022013B">
        <w:rPr>
          <w:color w:val="auto"/>
        </w:rPr>
        <w:t xml:space="preserve"> la determinación adoptada, </w:t>
      </w:r>
      <w:r w:rsidR="002C45F7" w:rsidRPr="0022013B">
        <w:rPr>
          <w:color w:val="auto"/>
        </w:rPr>
        <w:t>analizó la calidad de cada una de las partes</w:t>
      </w:r>
      <w:r w:rsidR="006F103D" w:rsidRPr="0022013B">
        <w:rPr>
          <w:color w:val="auto"/>
        </w:rPr>
        <w:t xml:space="preserve"> y</w:t>
      </w:r>
      <w:r w:rsidR="002C45F7" w:rsidRPr="0022013B">
        <w:rPr>
          <w:color w:val="auto"/>
        </w:rPr>
        <w:t xml:space="preserve"> </w:t>
      </w:r>
      <w:r w:rsidR="006F103D" w:rsidRPr="0022013B">
        <w:rPr>
          <w:color w:val="auto"/>
        </w:rPr>
        <w:t xml:space="preserve">los hechos que dieron origen a la queja, </w:t>
      </w:r>
      <w:r w:rsidR="006D0D86" w:rsidRPr="0022013B">
        <w:rPr>
          <w:color w:val="auto"/>
        </w:rPr>
        <w:t xml:space="preserve">así en </w:t>
      </w:r>
      <w:r w:rsidR="000B1797" w:rsidRPr="0022013B">
        <w:rPr>
          <w:color w:val="auto"/>
        </w:rPr>
        <w:t xml:space="preserve">el </w:t>
      </w:r>
      <w:r w:rsidR="000B1797" w:rsidRPr="0022013B">
        <w:rPr>
          <w:i/>
          <w:iCs/>
          <w:color w:val="auto"/>
        </w:rPr>
        <w:t xml:space="preserve">acto impugnado </w:t>
      </w:r>
      <w:r w:rsidR="000B1797" w:rsidRPr="0022013B">
        <w:rPr>
          <w:color w:val="auto"/>
        </w:rPr>
        <w:t>se indic</w:t>
      </w:r>
      <w:r w:rsidR="006D0D86" w:rsidRPr="0022013B">
        <w:rPr>
          <w:color w:val="auto"/>
        </w:rPr>
        <w:t>ó</w:t>
      </w:r>
      <w:r w:rsidR="000B1797" w:rsidRPr="0022013B">
        <w:rPr>
          <w:color w:val="auto"/>
        </w:rPr>
        <w:t xml:space="preserve"> </w:t>
      </w:r>
      <w:r w:rsidR="008F47AF" w:rsidRPr="0022013B">
        <w:rPr>
          <w:color w:val="auto"/>
        </w:rPr>
        <w:t>los</w:t>
      </w:r>
      <w:r w:rsidR="00E52545" w:rsidRPr="0022013B">
        <w:rPr>
          <w:color w:val="auto"/>
        </w:rPr>
        <w:t xml:space="preserve"> preceptos legales que son aplicable</w:t>
      </w:r>
      <w:r w:rsidR="0048074B" w:rsidRPr="0022013B">
        <w:rPr>
          <w:color w:val="auto"/>
        </w:rPr>
        <w:t>s</w:t>
      </w:r>
      <w:r w:rsidR="00E52545" w:rsidRPr="0022013B">
        <w:rPr>
          <w:color w:val="auto"/>
        </w:rPr>
        <w:t xml:space="preserve"> al caso concreto</w:t>
      </w:r>
      <w:r w:rsidR="006D0D86" w:rsidRPr="0022013B">
        <w:rPr>
          <w:color w:val="auto"/>
        </w:rPr>
        <w:t xml:space="preserve"> y </w:t>
      </w:r>
      <w:r w:rsidR="000B1797" w:rsidRPr="0022013B">
        <w:rPr>
          <w:color w:val="auto"/>
        </w:rPr>
        <w:t xml:space="preserve">los motivos </w:t>
      </w:r>
      <w:r w:rsidR="008F47AF" w:rsidRPr="0022013B">
        <w:rPr>
          <w:color w:val="auto"/>
        </w:rPr>
        <w:t xml:space="preserve">por </w:t>
      </w:r>
      <w:r w:rsidR="00842CE4" w:rsidRPr="0022013B">
        <w:rPr>
          <w:color w:val="auto"/>
        </w:rPr>
        <w:t>los</w:t>
      </w:r>
      <w:r w:rsidR="008F47AF" w:rsidRPr="0022013B">
        <w:rPr>
          <w:color w:val="auto"/>
        </w:rPr>
        <w:t xml:space="preserve"> cuales arrib</w:t>
      </w:r>
      <w:r w:rsidR="00D8165B" w:rsidRPr="0022013B">
        <w:rPr>
          <w:color w:val="auto"/>
        </w:rPr>
        <w:t>ó</w:t>
      </w:r>
      <w:r w:rsidR="008F47AF" w:rsidRPr="0022013B">
        <w:rPr>
          <w:color w:val="auto"/>
        </w:rPr>
        <w:t xml:space="preserve"> al desechamiento</w:t>
      </w:r>
      <w:r w:rsidR="001B7622" w:rsidRPr="0022013B">
        <w:rPr>
          <w:color w:val="auto"/>
        </w:rPr>
        <w:t>, los cuales se actualizan en el supuesto previsto en la norma aplicada conforme con el principio de legalidad</w:t>
      </w:r>
      <w:r w:rsidR="000B1797" w:rsidRPr="0022013B">
        <w:rPr>
          <w:color w:val="auto"/>
        </w:rPr>
        <w:t xml:space="preserve">, </w:t>
      </w:r>
      <w:r w:rsidR="00E52545" w:rsidRPr="0022013B">
        <w:rPr>
          <w:color w:val="auto"/>
        </w:rPr>
        <w:t>por lo que dicha apreciación de</w:t>
      </w:r>
      <w:r w:rsidR="0048074B" w:rsidRPr="0022013B">
        <w:rPr>
          <w:color w:val="auto"/>
        </w:rPr>
        <w:t xml:space="preserve"> </w:t>
      </w:r>
      <w:r w:rsidR="00E52545" w:rsidRPr="0022013B">
        <w:rPr>
          <w:color w:val="auto"/>
        </w:rPr>
        <w:t>l</w:t>
      </w:r>
      <w:r w:rsidR="0048074B" w:rsidRPr="0022013B">
        <w:rPr>
          <w:color w:val="auto"/>
        </w:rPr>
        <w:t>a</w:t>
      </w:r>
      <w:r w:rsidR="00E52545" w:rsidRPr="0022013B">
        <w:rPr>
          <w:color w:val="auto"/>
        </w:rPr>
        <w:t xml:space="preserve"> </w:t>
      </w:r>
      <w:r w:rsidR="00E52545" w:rsidRPr="0022013B">
        <w:rPr>
          <w:i/>
          <w:iCs/>
          <w:color w:val="auto"/>
        </w:rPr>
        <w:t>Apelante</w:t>
      </w:r>
      <w:r w:rsidR="00E52545" w:rsidRPr="0022013B">
        <w:rPr>
          <w:color w:val="auto"/>
        </w:rPr>
        <w:t xml:space="preserve"> deviene</w:t>
      </w:r>
      <w:r w:rsidR="00E1486E" w:rsidRPr="0022013B">
        <w:rPr>
          <w:color w:val="auto"/>
        </w:rPr>
        <w:t xml:space="preserve"> </w:t>
      </w:r>
      <w:r w:rsidR="00E1486E" w:rsidRPr="0022013B">
        <w:rPr>
          <w:b/>
          <w:bCs/>
          <w:color w:val="auto"/>
        </w:rPr>
        <w:t>infundad</w:t>
      </w:r>
      <w:r w:rsidR="001B7622" w:rsidRPr="0022013B">
        <w:rPr>
          <w:b/>
          <w:bCs/>
          <w:color w:val="auto"/>
        </w:rPr>
        <w:t>a</w:t>
      </w:r>
      <w:r w:rsidR="00E52545" w:rsidRPr="0022013B">
        <w:rPr>
          <w:color w:val="auto"/>
        </w:rPr>
        <w:t xml:space="preserve">. </w:t>
      </w:r>
    </w:p>
    <w:p w14:paraId="7647FB20" w14:textId="77777777" w:rsidR="00247BC1" w:rsidRPr="0022013B" w:rsidRDefault="00247BC1" w:rsidP="008C1C26">
      <w:pPr>
        <w:pStyle w:val="Default"/>
        <w:spacing w:line="360" w:lineRule="auto"/>
        <w:jc w:val="both"/>
        <w:rPr>
          <w:color w:val="auto"/>
        </w:rPr>
      </w:pPr>
    </w:p>
    <w:p w14:paraId="4279E313" w14:textId="77777777" w:rsidR="001B7622" w:rsidRPr="0022013B" w:rsidRDefault="00B53718" w:rsidP="008C1C26">
      <w:pPr>
        <w:spacing w:line="360" w:lineRule="auto"/>
        <w:jc w:val="both"/>
        <w:rPr>
          <w:b/>
          <w:bCs/>
          <w:sz w:val="24"/>
          <w:szCs w:val="24"/>
        </w:rPr>
      </w:pPr>
      <w:r w:rsidRPr="0022013B">
        <w:rPr>
          <w:sz w:val="24"/>
          <w:szCs w:val="24"/>
        </w:rPr>
        <w:t>Por otra parte,</w:t>
      </w:r>
      <w:r w:rsidR="00B665E3" w:rsidRPr="0022013B">
        <w:rPr>
          <w:sz w:val="24"/>
          <w:szCs w:val="24"/>
        </w:rPr>
        <w:t xml:space="preserve"> </w:t>
      </w:r>
      <w:r w:rsidR="0076604C" w:rsidRPr="0022013B">
        <w:rPr>
          <w:sz w:val="24"/>
          <w:szCs w:val="24"/>
        </w:rPr>
        <w:t xml:space="preserve">el </w:t>
      </w:r>
      <w:r w:rsidR="00B665E3" w:rsidRPr="0022013B">
        <w:rPr>
          <w:sz w:val="24"/>
          <w:szCs w:val="24"/>
        </w:rPr>
        <w:t>agravio</w:t>
      </w:r>
      <w:r w:rsidRPr="0022013B">
        <w:rPr>
          <w:sz w:val="24"/>
          <w:szCs w:val="24"/>
        </w:rPr>
        <w:t xml:space="preserve"> relativo a que el </w:t>
      </w:r>
      <w:r w:rsidRPr="0022013B">
        <w:rPr>
          <w:i/>
          <w:iCs/>
          <w:sz w:val="24"/>
          <w:szCs w:val="24"/>
        </w:rPr>
        <w:t>acto impugnado</w:t>
      </w:r>
      <w:r w:rsidRPr="0022013B">
        <w:rPr>
          <w:sz w:val="24"/>
          <w:szCs w:val="24"/>
        </w:rPr>
        <w:t xml:space="preserve"> le restringe a</w:t>
      </w:r>
      <w:r w:rsidR="00F46FA4" w:rsidRPr="0022013B">
        <w:rPr>
          <w:sz w:val="24"/>
          <w:szCs w:val="24"/>
        </w:rPr>
        <w:t xml:space="preserve"> </w:t>
      </w:r>
      <w:r w:rsidRPr="0022013B">
        <w:rPr>
          <w:sz w:val="24"/>
          <w:szCs w:val="24"/>
        </w:rPr>
        <w:t>l</w:t>
      </w:r>
      <w:r w:rsidR="00F46FA4" w:rsidRPr="0022013B">
        <w:rPr>
          <w:sz w:val="24"/>
          <w:szCs w:val="24"/>
        </w:rPr>
        <w:t>a</w:t>
      </w:r>
      <w:r w:rsidRPr="0022013B">
        <w:rPr>
          <w:sz w:val="24"/>
          <w:szCs w:val="24"/>
        </w:rPr>
        <w:t xml:space="preserve"> </w:t>
      </w:r>
      <w:r w:rsidRPr="0022013B">
        <w:rPr>
          <w:i/>
          <w:iCs/>
          <w:sz w:val="24"/>
          <w:szCs w:val="24"/>
        </w:rPr>
        <w:t xml:space="preserve">Apelante </w:t>
      </w:r>
      <w:r w:rsidRPr="0022013B">
        <w:rPr>
          <w:sz w:val="24"/>
          <w:szCs w:val="24"/>
        </w:rPr>
        <w:t xml:space="preserve">el derecho a la justicia, </w:t>
      </w:r>
      <w:r w:rsidR="00016683" w:rsidRPr="0022013B">
        <w:rPr>
          <w:rFonts w:cs="Arial"/>
          <w:sz w:val="24"/>
          <w:szCs w:val="24"/>
          <w:lang w:val="es-ES_tradnl"/>
        </w:rPr>
        <w:t>ya que</w:t>
      </w:r>
      <w:r w:rsidR="00FB1C1A" w:rsidRPr="0022013B">
        <w:rPr>
          <w:rFonts w:cs="Arial"/>
          <w:sz w:val="24"/>
          <w:szCs w:val="24"/>
          <w:lang w:val="es-ES_tradnl"/>
        </w:rPr>
        <w:t>,</w:t>
      </w:r>
      <w:r w:rsidR="00016683" w:rsidRPr="0022013B">
        <w:rPr>
          <w:rFonts w:cs="Arial"/>
          <w:sz w:val="24"/>
          <w:szCs w:val="24"/>
          <w:lang w:val="es-ES_tradnl"/>
        </w:rPr>
        <w:t xml:space="preserve"> en su consideración</w:t>
      </w:r>
      <w:r w:rsidR="00FB1C1A" w:rsidRPr="0022013B">
        <w:rPr>
          <w:rFonts w:cs="Arial"/>
          <w:sz w:val="24"/>
          <w:szCs w:val="24"/>
          <w:lang w:val="es-ES_tradnl"/>
        </w:rPr>
        <w:t>,</w:t>
      </w:r>
      <w:r w:rsidR="00016683" w:rsidRPr="0022013B">
        <w:rPr>
          <w:rFonts w:cs="Arial"/>
          <w:sz w:val="24"/>
          <w:szCs w:val="24"/>
          <w:lang w:val="es-ES_tradnl"/>
        </w:rPr>
        <w:t xml:space="preserve"> </w:t>
      </w:r>
      <w:r w:rsidRPr="0022013B">
        <w:rPr>
          <w:rFonts w:cs="Arial"/>
          <w:sz w:val="24"/>
          <w:szCs w:val="24"/>
          <w:lang w:val="es-ES_tradnl"/>
        </w:rPr>
        <w:t xml:space="preserve">la remisión a la justicia partidaria no garantiza por sí misma que la vía elegida sea adecuada, pues se tenía que verificar previamente que la Comisión Nacional de Honestidad y Justicia de </w:t>
      </w:r>
      <w:r w:rsidRPr="0022013B">
        <w:rPr>
          <w:rFonts w:cs="Arial"/>
          <w:i/>
          <w:iCs/>
          <w:sz w:val="24"/>
          <w:szCs w:val="24"/>
          <w:lang w:val="es-ES_tradnl"/>
        </w:rPr>
        <w:t>MORENA</w:t>
      </w:r>
      <w:r w:rsidRPr="0022013B">
        <w:rPr>
          <w:rFonts w:cs="Arial"/>
          <w:sz w:val="24"/>
          <w:szCs w:val="24"/>
          <w:lang w:val="es-ES_tradnl"/>
        </w:rPr>
        <w:t xml:space="preserve"> fuera efectivamente competente para conocer de los hechos denunciados, el acceso a la justicia partidaria no se satisface mediante una remisión automática</w:t>
      </w:r>
      <w:r w:rsidR="00FB1C1A" w:rsidRPr="0022013B">
        <w:rPr>
          <w:rFonts w:cs="Arial"/>
          <w:sz w:val="24"/>
          <w:szCs w:val="24"/>
          <w:lang w:val="es-ES_tradnl"/>
        </w:rPr>
        <w:t>,</w:t>
      </w:r>
      <w:r w:rsidRPr="0022013B">
        <w:rPr>
          <w:rFonts w:cs="Arial"/>
          <w:sz w:val="24"/>
          <w:szCs w:val="24"/>
          <w:lang w:val="es-ES_tradnl"/>
        </w:rPr>
        <w:t xml:space="preserve"> pues esta solamente es válida cuando existe certeza de que la controversia pertenece a la esfera intrapartidaria, resultando aplicable </w:t>
      </w:r>
      <w:r w:rsidR="00247DFF" w:rsidRPr="0022013B">
        <w:rPr>
          <w:rFonts w:cs="Arial"/>
          <w:sz w:val="24"/>
          <w:szCs w:val="24"/>
          <w:lang w:val="es-ES_tradnl"/>
        </w:rPr>
        <w:t xml:space="preserve">lo resuelto en </w:t>
      </w:r>
      <w:r w:rsidRPr="0022013B">
        <w:rPr>
          <w:rFonts w:cs="Arial"/>
          <w:sz w:val="24"/>
          <w:szCs w:val="24"/>
          <w:lang w:val="es-ES_tradnl"/>
        </w:rPr>
        <w:t>el</w:t>
      </w:r>
      <w:r w:rsidR="00247DFF" w:rsidRPr="0022013B">
        <w:rPr>
          <w:rFonts w:cs="Arial"/>
          <w:sz w:val="24"/>
          <w:szCs w:val="24"/>
          <w:lang w:val="es-ES_tradnl"/>
        </w:rPr>
        <w:t xml:space="preserve"> expediente</w:t>
      </w:r>
      <w:r w:rsidRPr="0022013B">
        <w:rPr>
          <w:rFonts w:cs="Arial"/>
          <w:sz w:val="24"/>
          <w:szCs w:val="24"/>
          <w:lang w:val="es-ES_tradnl"/>
        </w:rPr>
        <w:t xml:space="preserve"> TEEM-RAP-006/2021</w:t>
      </w:r>
      <w:r w:rsidR="00767583" w:rsidRPr="0022013B">
        <w:rPr>
          <w:rFonts w:cs="Arial"/>
          <w:sz w:val="24"/>
          <w:szCs w:val="24"/>
          <w:lang w:val="es-ES_tradnl"/>
        </w:rPr>
        <w:t>,</w:t>
      </w:r>
      <w:r w:rsidR="00767583" w:rsidRPr="0022013B">
        <w:rPr>
          <w:sz w:val="24"/>
          <w:szCs w:val="24"/>
        </w:rPr>
        <w:t xml:space="preserve"> marcado como </w:t>
      </w:r>
      <w:r w:rsidR="00767583" w:rsidRPr="0022013B">
        <w:rPr>
          <w:b/>
          <w:bCs/>
          <w:sz w:val="24"/>
          <w:szCs w:val="24"/>
        </w:rPr>
        <w:t>5</w:t>
      </w:r>
      <w:r w:rsidR="00767583" w:rsidRPr="0022013B">
        <w:rPr>
          <w:sz w:val="24"/>
          <w:szCs w:val="24"/>
        </w:rPr>
        <w:t xml:space="preserve"> deviene </w:t>
      </w:r>
      <w:r w:rsidR="00767583" w:rsidRPr="0022013B">
        <w:rPr>
          <w:b/>
          <w:bCs/>
          <w:sz w:val="24"/>
          <w:szCs w:val="24"/>
        </w:rPr>
        <w:t>infundado.</w:t>
      </w:r>
    </w:p>
    <w:p w14:paraId="590931D5" w14:textId="77777777" w:rsidR="00247BC1" w:rsidRPr="0022013B" w:rsidRDefault="00247BC1" w:rsidP="008C1C26">
      <w:pPr>
        <w:spacing w:line="360" w:lineRule="auto"/>
        <w:jc w:val="both"/>
        <w:rPr>
          <w:rFonts w:cs="Arial"/>
          <w:sz w:val="24"/>
          <w:szCs w:val="24"/>
          <w:lang w:val="es-ES_tradnl"/>
        </w:rPr>
      </w:pPr>
    </w:p>
    <w:p w14:paraId="50C9A1BA" w14:textId="77777777" w:rsidR="00465DB5" w:rsidRPr="0022013B" w:rsidRDefault="00016683" w:rsidP="008C1C26">
      <w:pPr>
        <w:spacing w:line="360" w:lineRule="auto"/>
        <w:jc w:val="both"/>
        <w:rPr>
          <w:rFonts w:cs="Arial"/>
          <w:bCs/>
          <w:sz w:val="24"/>
          <w:szCs w:val="24"/>
        </w:rPr>
      </w:pPr>
      <w:r w:rsidRPr="0022013B">
        <w:rPr>
          <w:rFonts w:cs="Arial"/>
          <w:sz w:val="24"/>
          <w:szCs w:val="24"/>
          <w:lang w:val="es-ES_tradnl"/>
        </w:rPr>
        <w:t xml:space="preserve">En ese orden, contrario a lo sostenido por la </w:t>
      </w:r>
      <w:r w:rsidRPr="0022013B">
        <w:rPr>
          <w:rFonts w:cs="Arial"/>
          <w:i/>
          <w:iCs/>
          <w:sz w:val="24"/>
          <w:szCs w:val="24"/>
          <w:lang w:val="es-ES_tradnl"/>
        </w:rPr>
        <w:t>Apelante</w:t>
      </w:r>
      <w:r w:rsidR="00927ED4" w:rsidRPr="0022013B">
        <w:rPr>
          <w:rFonts w:cs="Arial"/>
          <w:i/>
          <w:iCs/>
          <w:sz w:val="24"/>
          <w:szCs w:val="24"/>
          <w:lang w:val="es-ES_tradnl"/>
        </w:rPr>
        <w:t xml:space="preserve">, </w:t>
      </w:r>
      <w:r w:rsidR="008273F5" w:rsidRPr="0022013B">
        <w:rPr>
          <w:rFonts w:cs="Arial"/>
          <w:sz w:val="24"/>
          <w:szCs w:val="24"/>
          <w:lang w:val="es-ES_tradnl"/>
        </w:rPr>
        <w:t xml:space="preserve">la </w:t>
      </w:r>
      <w:r w:rsidR="008273F5" w:rsidRPr="0022013B">
        <w:rPr>
          <w:rFonts w:cs="Arial"/>
          <w:i/>
          <w:iCs/>
          <w:sz w:val="24"/>
          <w:szCs w:val="24"/>
          <w:lang w:val="es-ES_tradnl"/>
        </w:rPr>
        <w:t>autoridad responsable</w:t>
      </w:r>
      <w:r w:rsidR="008273F5" w:rsidRPr="0022013B">
        <w:rPr>
          <w:rFonts w:cs="Arial"/>
          <w:sz w:val="24"/>
          <w:szCs w:val="24"/>
          <w:lang w:val="es-ES_tradnl"/>
        </w:rPr>
        <w:t xml:space="preserve"> acat</w:t>
      </w:r>
      <w:r w:rsidR="00465DB5" w:rsidRPr="0022013B">
        <w:rPr>
          <w:rFonts w:cs="Arial"/>
          <w:sz w:val="24"/>
          <w:szCs w:val="24"/>
          <w:lang w:val="es-ES_tradnl"/>
        </w:rPr>
        <w:t>ó</w:t>
      </w:r>
      <w:r w:rsidR="008273F5" w:rsidRPr="0022013B">
        <w:rPr>
          <w:rFonts w:cs="Arial"/>
          <w:sz w:val="24"/>
          <w:szCs w:val="24"/>
          <w:lang w:val="es-ES_tradnl"/>
        </w:rPr>
        <w:t xml:space="preserve"> lo previsto por el artículo </w:t>
      </w:r>
      <w:r w:rsidR="00FD7D94" w:rsidRPr="0022013B">
        <w:rPr>
          <w:rFonts w:cs="Arial"/>
          <w:sz w:val="24"/>
          <w:szCs w:val="24"/>
          <w:lang w:val="es-ES_tradnl"/>
        </w:rPr>
        <w:t xml:space="preserve">264 </w:t>
      </w:r>
      <w:r w:rsidR="00FD7D94" w:rsidRPr="0022013B">
        <w:rPr>
          <w:rFonts w:cs="Arial"/>
          <w:sz w:val="24"/>
          <w:szCs w:val="24"/>
        </w:rPr>
        <w:t xml:space="preserve">Sexies fracción I inciso </w:t>
      </w:r>
      <w:r w:rsidR="00F51111" w:rsidRPr="0022013B">
        <w:rPr>
          <w:rFonts w:cs="Arial"/>
          <w:sz w:val="24"/>
          <w:szCs w:val="24"/>
        </w:rPr>
        <w:t xml:space="preserve">d) del </w:t>
      </w:r>
      <w:r w:rsidR="00F51111" w:rsidRPr="0022013B">
        <w:rPr>
          <w:rFonts w:cs="Arial"/>
          <w:i/>
          <w:iCs/>
          <w:sz w:val="24"/>
          <w:szCs w:val="24"/>
        </w:rPr>
        <w:t xml:space="preserve">Código Electoral, </w:t>
      </w:r>
      <w:r w:rsidR="00F51111" w:rsidRPr="0022013B">
        <w:rPr>
          <w:rFonts w:cs="Arial"/>
          <w:sz w:val="24"/>
          <w:szCs w:val="24"/>
        </w:rPr>
        <w:t xml:space="preserve">que refiere que </w:t>
      </w:r>
      <w:r w:rsidR="004300D4" w:rsidRPr="0022013B">
        <w:rPr>
          <w:rFonts w:cs="Arial"/>
          <w:sz w:val="24"/>
          <w:szCs w:val="24"/>
        </w:rPr>
        <w:t xml:space="preserve">cuando la denuncia sea improcedente </w:t>
      </w:r>
      <w:r w:rsidR="00E455D4" w:rsidRPr="0022013B">
        <w:rPr>
          <w:rFonts w:cs="Arial"/>
          <w:sz w:val="24"/>
          <w:szCs w:val="24"/>
        </w:rPr>
        <w:t xml:space="preserve">se deberá remitir a la instancia competente, </w:t>
      </w:r>
      <w:r w:rsidR="00662122" w:rsidRPr="0022013B">
        <w:rPr>
          <w:rFonts w:cs="Arial"/>
          <w:sz w:val="24"/>
          <w:szCs w:val="24"/>
        </w:rPr>
        <w:t xml:space="preserve">por lo que, al realizar un estudio </w:t>
      </w:r>
      <w:r w:rsidR="00465DB5" w:rsidRPr="0022013B">
        <w:rPr>
          <w:rFonts w:cs="Arial"/>
          <w:sz w:val="24"/>
          <w:szCs w:val="24"/>
        </w:rPr>
        <w:t xml:space="preserve">advirtió que la </w:t>
      </w:r>
      <w:r w:rsidR="00465DB5" w:rsidRPr="0022013B">
        <w:rPr>
          <w:rFonts w:cs="Arial"/>
          <w:bCs/>
          <w:sz w:val="24"/>
          <w:szCs w:val="24"/>
        </w:rPr>
        <w:t xml:space="preserve">normativa interna </w:t>
      </w:r>
      <w:r w:rsidR="00BA37B8" w:rsidRPr="0022013B">
        <w:rPr>
          <w:rFonts w:cs="Arial"/>
          <w:bCs/>
          <w:sz w:val="24"/>
          <w:szCs w:val="24"/>
        </w:rPr>
        <w:t xml:space="preserve">de </w:t>
      </w:r>
      <w:r w:rsidR="00BA37B8" w:rsidRPr="0022013B">
        <w:rPr>
          <w:rFonts w:cs="Arial"/>
          <w:bCs/>
          <w:i/>
          <w:iCs/>
          <w:sz w:val="24"/>
          <w:szCs w:val="24"/>
        </w:rPr>
        <w:t>MORENA</w:t>
      </w:r>
      <w:r w:rsidR="00BA37B8" w:rsidRPr="0022013B">
        <w:rPr>
          <w:rFonts w:cs="Arial"/>
          <w:bCs/>
          <w:sz w:val="24"/>
          <w:szCs w:val="24"/>
        </w:rPr>
        <w:t xml:space="preserve"> donde ambos son militantes, </w:t>
      </w:r>
      <w:r w:rsidR="00465DB5" w:rsidRPr="0022013B">
        <w:rPr>
          <w:rFonts w:cs="Arial"/>
          <w:bCs/>
          <w:sz w:val="24"/>
          <w:szCs w:val="24"/>
        </w:rPr>
        <w:t>contempla expresamente mecanismos y órganos competentes para la prevención, atención, sustanciación, resolución y, en su caso, sanción de conductas que constituyan violencia política contra las mujeres en razón de género</w:t>
      </w:r>
      <w:r w:rsidR="00BA37B8" w:rsidRPr="0022013B">
        <w:rPr>
          <w:rFonts w:cs="Arial"/>
          <w:bCs/>
          <w:sz w:val="24"/>
          <w:szCs w:val="24"/>
        </w:rPr>
        <w:t xml:space="preserve">, así </w:t>
      </w:r>
      <w:r w:rsidR="00465DB5" w:rsidRPr="0022013B">
        <w:rPr>
          <w:rFonts w:cs="Arial"/>
          <w:bCs/>
          <w:sz w:val="24"/>
          <w:szCs w:val="24"/>
        </w:rPr>
        <w:t xml:space="preserve">el artículo 49 inciso g) de los Estatutos de </w:t>
      </w:r>
      <w:r w:rsidR="00465DB5" w:rsidRPr="0022013B">
        <w:rPr>
          <w:rFonts w:cs="Arial"/>
          <w:bCs/>
          <w:i/>
          <w:iCs/>
          <w:sz w:val="24"/>
          <w:szCs w:val="24"/>
        </w:rPr>
        <w:t>MORENA</w:t>
      </w:r>
      <w:r w:rsidR="00465DB5" w:rsidRPr="0022013B">
        <w:rPr>
          <w:rFonts w:cs="Arial"/>
          <w:bCs/>
          <w:sz w:val="24"/>
          <w:szCs w:val="24"/>
        </w:rPr>
        <w:t xml:space="preserve"> establece como atribución de la Comisión Nacional de Honestidad y Justicia conocer de aquellas quejas que se relacionen con actos de violencia política contra las mujeres en razón de género.</w:t>
      </w:r>
    </w:p>
    <w:p w14:paraId="624E453E" w14:textId="77777777" w:rsidR="00247BC1" w:rsidRPr="0022013B" w:rsidRDefault="00247BC1" w:rsidP="008C1C26">
      <w:pPr>
        <w:spacing w:line="360" w:lineRule="auto"/>
        <w:jc w:val="both"/>
        <w:rPr>
          <w:rFonts w:cs="Arial"/>
          <w:bCs/>
          <w:sz w:val="24"/>
          <w:szCs w:val="24"/>
        </w:rPr>
      </w:pPr>
    </w:p>
    <w:p w14:paraId="6FC35235" w14:textId="77777777" w:rsidR="005E255B" w:rsidRPr="0022013B" w:rsidRDefault="005E255B" w:rsidP="008C1C26">
      <w:pPr>
        <w:spacing w:line="360" w:lineRule="auto"/>
        <w:jc w:val="both"/>
        <w:rPr>
          <w:rFonts w:cs="Arial"/>
          <w:bCs/>
          <w:sz w:val="24"/>
          <w:szCs w:val="24"/>
        </w:rPr>
      </w:pPr>
      <w:r w:rsidRPr="0022013B">
        <w:rPr>
          <w:rFonts w:cs="Arial"/>
          <w:bCs/>
          <w:sz w:val="24"/>
          <w:szCs w:val="24"/>
        </w:rPr>
        <w:lastRenderedPageBreak/>
        <w:t>Asimismo, el artículo 54 de los Estatutos dispone que la Comisión Nacional de Honestidad y Justicia atenderá, sustanciará, resolverá y sancionará las controversias relacionadas con actos que constituyan violencia política contra las mujeres en razón de género, mediante el procedimiento sancionador electoral correspondiente</w:t>
      </w:r>
      <w:r w:rsidR="00BB74B8" w:rsidRPr="0022013B">
        <w:rPr>
          <w:rFonts w:cs="Arial"/>
          <w:bCs/>
          <w:sz w:val="24"/>
          <w:szCs w:val="24"/>
        </w:rPr>
        <w:t>.</w:t>
      </w:r>
    </w:p>
    <w:p w14:paraId="3335B0AB" w14:textId="77777777" w:rsidR="00247BC1" w:rsidRPr="0022013B" w:rsidRDefault="00247BC1" w:rsidP="008C1C26">
      <w:pPr>
        <w:spacing w:line="360" w:lineRule="auto"/>
        <w:jc w:val="both"/>
        <w:rPr>
          <w:rFonts w:cs="Arial"/>
          <w:bCs/>
          <w:sz w:val="24"/>
          <w:szCs w:val="24"/>
        </w:rPr>
      </w:pPr>
    </w:p>
    <w:p w14:paraId="2DC75BE0" w14:textId="77777777" w:rsidR="00684CB2" w:rsidRPr="0022013B" w:rsidRDefault="005E255B" w:rsidP="008C1C26">
      <w:pPr>
        <w:spacing w:line="360" w:lineRule="auto"/>
        <w:jc w:val="both"/>
        <w:rPr>
          <w:rFonts w:cs="Arial"/>
          <w:bCs/>
          <w:sz w:val="24"/>
          <w:szCs w:val="24"/>
        </w:rPr>
      </w:pPr>
      <w:r w:rsidRPr="0022013B">
        <w:rPr>
          <w:rFonts w:cs="Arial"/>
          <w:bCs/>
          <w:sz w:val="24"/>
          <w:szCs w:val="24"/>
        </w:rPr>
        <w:t xml:space="preserve">De </w:t>
      </w:r>
      <w:r w:rsidR="00413441" w:rsidRPr="0022013B">
        <w:rPr>
          <w:rFonts w:cs="Arial"/>
          <w:bCs/>
          <w:sz w:val="24"/>
          <w:szCs w:val="24"/>
        </w:rPr>
        <w:t>ahí,</w:t>
      </w:r>
      <w:r w:rsidR="00674A94" w:rsidRPr="0022013B">
        <w:rPr>
          <w:rFonts w:cs="Arial"/>
          <w:bCs/>
          <w:sz w:val="24"/>
          <w:szCs w:val="24"/>
        </w:rPr>
        <w:t xml:space="preserve"> contrario a lo sostenido por la </w:t>
      </w:r>
      <w:r w:rsidR="00674A94" w:rsidRPr="0022013B">
        <w:rPr>
          <w:rFonts w:cs="Arial"/>
          <w:bCs/>
          <w:i/>
          <w:iCs/>
          <w:sz w:val="24"/>
          <w:szCs w:val="24"/>
        </w:rPr>
        <w:t>Apelante</w:t>
      </w:r>
      <w:r w:rsidR="00927ED4" w:rsidRPr="0022013B">
        <w:rPr>
          <w:rFonts w:cs="Arial"/>
          <w:bCs/>
          <w:sz w:val="24"/>
          <w:szCs w:val="24"/>
        </w:rPr>
        <w:t>,</w:t>
      </w:r>
      <w:r w:rsidR="00927ED4" w:rsidRPr="0022013B">
        <w:rPr>
          <w:rFonts w:cs="Arial"/>
          <w:bCs/>
          <w:i/>
          <w:iCs/>
          <w:sz w:val="24"/>
          <w:szCs w:val="24"/>
        </w:rPr>
        <w:t xml:space="preserve"> </w:t>
      </w:r>
      <w:r w:rsidR="00674A94" w:rsidRPr="0022013B">
        <w:rPr>
          <w:rFonts w:cs="Arial"/>
          <w:bCs/>
          <w:sz w:val="24"/>
          <w:szCs w:val="24"/>
        </w:rPr>
        <w:t xml:space="preserve">la </w:t>
      </w:r>
      <w:r w:rsidR="00674A94" w:rsidRPr="0022013B">
        <w:rPr>
          <w:rFonts w:cs="Arial"/>
          <w:bCs/>
          <w:i/>
          <w:iCs/>
          <w:sz w:val="24"/>
          <w:szCs w:val="24"/>
        </w:rPr>
        <w:t xml:space="preserve">autoridad responsable </w:t>
      </w:r>
      <w:r w:rsidR="00C66E25" w:rsidRPr="0022013B">
        <w:rPr>
          <w:rFonts w:cs="Arial"/>
          <w:bCs/>
          <w:sz w:val="24"/>
          <w:szCs w:val="24"/>
        </w:rPr>
        <w:t xml:space="preserve">garantizó su acceso a la justicia, </w:t>
      </w:r>
      <w:r w:rsidR="00F11236" w:rsidRPr="0022013B">
        <w:rPr>
          <w:rFonts w:cs="Arial"/>
          <w:bCs/>
          <w:sz w:val="24"/>
          <w:szCs w:val="24"/>
        </w:rPr>
        <w:t xml:space="preserve">puesto que, como lo </w:t>
      </w:r>
      <w:r w:rsidR="00FB1C1A" w:rsidRPr="0022013B">
        <w:rPr>
          <w:rFonts w:cs="Arial"/>
          <w:bCs/>
          <w:sz w:val="24"/>
          <w:szCs w:val="24"/>
        </w:rPr>
        <w:t>instituye</w:t>
      </w:r>
      <w:r w:rsidR="00F11236" w:rsidRPr="0022013B">
        <w:rPr>
          <w:rFonts w:cs="Arial"/>
          <w:bCs/>
          <w:sz w:val="24"/>
          <w:szCs w:val="24"/>
        </w:rPr>
        <w:t xml:space="preserve"> el artículo 17 </w:t>
      </w:r>
      <w:r w:rsidR="00463E74" w:rsidRPr="0022013B">
        <w:rPr>
          <w:rFonts w:cs="Arial"/>
          <w:bCs/>
          <w:sz w:val="24"/>
          <w:szCs w:val="24"/>
        </w:rPr>
        <w:t xml:space="preserve">en relación con el 1° </w:t>
      </w:r>
      <w:r w:rsidR="00F11236" w:rsidRPr="0022013B">
        <w:rPr>
          <w:rFonts w:cs="Arial"/>
          <w:bCs/>
          <w:sz w:val="24"/>
          <w:szCs w:val="24"/>
        </w:rPr>
        <w:t xml:space="preserve">de la </w:t>
      </w:r>
      <w:r w:rsidR="00F11236" w:rsidRPr="0022013B">
        <w:rPr>
          <w:rFonts w:cs="Arial"/>
          <w:bCs/>
          <w:i/>
          <w:iCs/>
          <w:sz w:val="24"/>
          <w:szCs w:val="24"/>
        </w:rPr>
        <w:t xml:space="preserve">Constitución Federal </w:t>
      </w:r>
      <w:r w:rsidR="00A52E3E" w:rsidRPr="0022013B">
        <w:rPr>
          <w:rFonts w:cs="Arial"/>
          <w:bCs/>
          <w:sz w:val="24"/>
          <w:szCs w:val="24"/>
        </w:rPr>
        <w:t>que</w:t>
      </w:r>
      <w:r w:rsidR="00684CB2" w:rsidRPr="0022013B">
        <w:rPr>
          <w:rFonts w:cs="Arial"/>
          <w:bCs/>
          <w:sz w:val="24"/>
          <w:szCs w:val="24"/>
        </w:rPr>
        <w:t xml:space="preserve"> establece el deber de toda autoridad, de promover, respetar y garantizar los derechos de las personas, puesto que en los procedimientos jurisdiccionales debe darse el trámite acorde </w:t>
      </w:r>
      <w:r w:rsidR="00FB1C1A" w:rsidRPr="0022013B">
        <w:rPr>
          <w:rFonts w:cs="Arial"/>
          <w:bCs/>
          <w:sz w:val="24"/>
          <w:szCs w:val="24"/>
        </w:rPr>
        <w:t>con</w:t>
      </w:r>
      <w:r w:rsidR="00684CB2" w:rsidRPr="0022013B">
        <w:rPr>
          <w:rFonts w:cs="Arial"/>
          <w:bCs/>
          <w:sz w:val="24"/>
          <w:szCs w:val="24"/>
        </w:rPr>
        <w:t xml:space="preserve"> las formalidades rectoras del procedimiento respectivo, dentro de las cuales, el legislador previó las causales de improcedencia, por lo que debe cumplirse con los requisitos de procedencia de los medios de impugnación.</w:t>
      </w:r>
      <w:r w:rsidR="00684CB2" w:rsidRPr="0022013B">
        <w:rPr>
          <w:rStyle w:val="Refdenotaalpie"/>
          <w:rFonts w:cs="Arial"/>
          <w:bCs/>
          <w:sz w:val="24"/>
          <w:szCs w:val="24"/>
        </w:rPr>
        <w:footnoteReference w:id="40"/>
      </w:r>
    </w:p>
    <w:p w14:paraId="541C6C5A" w14:textId="77777777" w:rsidR="00247BC1" w:rsidRPr="0022013B" w:rsidRDefault="00247BC1" w:rsidP="008C1C26">
      <w:pPr>
        <w:spacing w:line="360" w:lineRule="auto"/>
        <w:jc w:val="both"/>
        <w:rPr>
          <w:rFonts w:cs="Arial"/>
          <w:bCs/>
          <w:sz w:val="24"/>
          <w:szCs w:val="24"/>
        </w:rPr>
      </w:pPr>
    </w:p>
    <w:p w14:paraId="61759993" w14:textId="77777777" w:rsidR="00DF67CC" w:rsidRPr="0022013B" w:rsidRDefault="00DF67CC" w:rsidP="008C1C26">
      <w:pPr>
        <w:spacing w:line="360" w:lineRule="auto"/>
        <w:jc w:val="both"/>
        <w:rPr>
          <w:rFonts w:cs="Arial"/>
          <w:bCs/>
          <w:sz w:val="24"/>
          <w:szCs w:val="24"/>
        </w:rPr>
      </w:pPr>
      <w:r w:rsidRPr="0022013B">
        <w:rPr>
          <w:rFonts w:cs="Arial"/>
          <w:bCs/>
          <w:sz w:val="24"/>
          <w:szCs w:val="24"/>
        </w:rPr>
        <w:t xml:space="preserve">En ese tenor, la </w:t>
      </w:r>
      <w:r w:rsidRPr="0022013B">
        <w:rPr>
          <w:rFonts w:cs="Arial"/>
          <w:bCs/>
          <w:i/>
          <w:iCs/>
          <w:sz w:val="24"/>
          <w:szCs w:val="24"/>
        </w:rPr>
        <w:t>autoridad responsable</w:t>
      </w:r>
      <w:r w:rsidRPr="0022013B">
        <w:rPr>
          <w:rFonts w:cs="Arial"/>
          <w:bCs/>
          <w:sz w:val="24"/>
          <w:szCs w:val="24"/>
        </w:rPr>
        <w:t xml:space="preserve"> al advertir qui</w:t>
      </w:r>
      <w:r w:rsidR="00FB1C1A" w:rsidRPr="0022013B">
        <w:rPr>
          <w:rFonts w:cs="Arial"/>
          <w:bCs/>
          <w:sz w:val="24"/>
          <w:szCs w:val="24"/>
        </w:rPr>
        <w:t>é</w:t>
      </w:r>
      <w:r w:rsidRPr="0022013B">
        <w:rPr>
          <w:rFonts w:cs="Arial"/>
          <w:bCs/>
          <w:sz w:val="24"/>
          <w:szCs w:val="24"/>
        </w:rPr>
        <w:t xml:space="preserve">n </w:t>
      </w:r>
      <w:r w:rsidR="00901C1D" w:rsidRPr="0022013B">
        <w:rPr>
          <w:rFonts w:cs="Arial"/>
          <w:bCs/>
          <w:sz w:val="24"/>
          <w:szCs w:val="24"/>
        </w:rPr>
        <w:t>era</w:t>
      </w:r>
      <w:r w:rsidRPr="0022013B">
        <w:rPr>
          <w:rFonts w:cs="Arial"/>
          <w:bCs/>
          <w:sz w:val="24"/>
          <w:szCs w:val="24"/>
        </w:rPr>
        <w:t xml:space="preserve"> la autoridad competente para conocer de las infracciones denunciadas</w:t>
      </w:r>
      <w:r w:rsidR="00975B49" w:rsidRPr="0022013B">
        <w:rPr>
          <w:rFonts w:cs="Arial"/>
          <w:bCs/>
          <w:sz w:val="24"/>
          <w:szCs w:val="24"/>
        </w:rPr>
        <w:t xml:space="preserve"> </w:t>
      </w:r>
      <w:r w:rsidR="004926BB" w:rsidRPr="0022013B">
        <w:rPr>
          <w:rFonts w:cs="Arial"/>
          <w:bCs/>
          <w:sz w:val="24"/>
          <w:szCs w:val="24"/>
        </w:rPr>
        <w:t xml:space="preserve">ordenó su remisión, protegiendo el acceso a la justicia de la aquí </w:t>
      </w:r>
      <w:r w:rsidR="004926BB" w:rsidRPr="0022013B">
        <w:rPr>
          <w:rFonts w:cs="Arial"/>
          <w:bCs/>
          <w:i/>
          <w:iCs/>
          <w:sz w:val="24"/>
          <w:szCs w:val="24"/>
        </w:rPr>
        <w:t>Apelante</w:t>
      </w:r>
      <w:r w:rsidR="00174B37" w:rsidRPr="0022013B">
        <w:rPr>
          <w:rFonts w:cs="Arial"/>
          <w:bCs/>
          <w:i/>
          <w:iCs/>
          <w:sz w:val="24"/>
          <w:szCs w:val="24"/>
        </w:rPr>
        <w:t xml:space="preserve">, </w:t>
      </w:r>
      <w:r w:rsidR="00174B37" w:rsidRPr="0022013B">
        <w:rPr>
          <w:rFonts w:cs="Arial"/>
          <w:bCs/>
          <w:sz w:val="24"/>
          <w:szCs w:val="24"/>
        </w:rPr>
        <w:t xml:space="preserve">puesto que la impartición de justicia a través de las instituciones y procedimientos previstos para tal </w:t>
      </w:r>
      <w:r w:rsidR="00CE509F" w:rsidRPr="0022013B">
        <w:rPr>
          <w:rFonts w:cs="Arial"/>
          <w:bCs/>
          <w:sz w:val="24"/>
          <w:szCs w:val="24"/>
        </w:rPr>
        <w:t>efecto</w:t>
      </w:r>
      <w:r w:rsidR="008467D3" w:rsidRPr="0022013B">
        <w:rPr>
          <w:rFonts w:cs="Arial"/>
          <w:bCs/>
          <w:sz w:val="24"/>
          <w:szCs w:val="24"/>
        </w:rPr>
        <w:t xml:space="preserve"> </w:t>
      </w:r>
      <w:r w:rsidR="00687EE5" w:rsidRPr="0022013B">
        <w:rPr>
          <w:rFonts w:cs="Arial"/>
          <w:bCs/>
          <w:sz w:val="24"/>
          <w:szCs w:val="24"/>
        </w:rPr>
        <w:t xml:space="preserve">establece las </w:t>
      </w:r>
      <w:r w:rsidR="00174B37" w:rsidRPr="0022013B">
        <w:rPr>
          <w:rFonts w:cs="Arial"/>
          <w:bCs/>
          <w:sz w:val="24"/>
          <w:szCs w:val="24"/>
        </w:rPr>
        <w:t>condiciones para el acceso a los tribunales, regulando las distintas vías</w:t>
      </w:r>
      <w:r w:rsidR="00CE509F" w:rsidRPr="0022013B">
        <w:rPr>
          <w:rFonts w:cs="Arial"/>
          <w:bCs/>
          <w:sz w:val="24"/>
          <w:szCs w:val="24"/>
        </w:rPr>
        <w:t>,</w:t>
      </w:r>
      <w:r w:rsidR="00174B37" w:rsidRPr="0022013B">
        <w:rPr>
          <w:rFonts w:cs="Arial"/>
          <w:bCs/>
          <w:sz w:val="24"/>
          <w:szCs w:val="24"/>
        </w:rPr>
        <w:t xml:space="preserve"> procedimientos</w:t>
      </w:r>
      <w:r w:rsidR="00CE509F" w:rsidRPr="0022013B">
        <w:rPr>
          <w:rFonts w:cs="Arial"/>
          <w:bCs/>
          <w:sz w:val="24"/>
          <w:szCs w:val="24"/>
        </w:rPr>
        <w:t xml:space="preserve"> y competencia.</w:t>
      </w:r>
      <w:r w:rsidR="004926BB" w:rsidRPr="0022013B">
        <w:rPr>
          <w:rFonts w:cs="Arial"/>
          <w:bCs/>
          <w:sz w:val="24"/>
          <w:szCs w:val="24"/>
        </w:rPr>
        <w:t xml:space="preserve"> </w:t>
      </w:r>
      <w:r w:rsidRPr="0022013B">
        <w:rPr>
          <w:rFonts w:cs="Arial"/>
          <w:bCs/>
          <w:sz w:val="24"/>
          <w:szCs w:val="24"/>
        </w:rPr>
        <w:t xml:space="preserve"> </w:t>
      </w:r>
    </w:p>
    <w:p w14:paraId="77919748" w14:textId="77777777" w:rsidR="00247BC1" w:rsidRPr="0022013B" w:rsidRDefault="00247BC1" w:rsidP="008C1C26">
      <w:pPr>
        <w:spacing w:line="360" w:lineRule="auto"/>
        <w:jc w:val="both"/>
        <w:rPr>
          <w:rFonts w:cs="Arial"/>
          <w:bCs/>
          <w:sz w:val="24"/>
          <w:szCs w:val="24"/>
        </w:rPr>
      </w:pPr>
    </w:p>
    <w:p w14:paraId="2765A12A" w14:textId="77777777" w:rsidR="002B639F" w:rsidRPr="0022013B" w:rsidRDefault="00356E9B" w:rsidP="008C1C26">
      <w:pPr>
        <w:spacing w:line="360" w:lineRule="auto"/>
        <w:jc w:val="both"/>
        <w:rPr>
          <w:sz w:val="24"/>
          <w:szCs w:val="24"/>
        </w:rPr>
      </w:pPr>
      <w:r w:rsidRPr="0022013B">
        <w:rPr>
          <w:rFonts w:cs="Arial"/>
          <w:sz w:val="24"/>
          <w:szCs w:val="24"/>
          <w:lang w:val="es-ES_tradnl"/>
        </w:rPr>
        <w:t xml:space="preserve">Ahora, la </w:t>
      </w:r>
      <w:r w:rsidRPr="0022013B">
        <w:rPr>
          <w:rFonts w:cs="Arial"/>
          <w:i/>
          <w:iCs/>
          <w:sz w:val="24"/>
          <w:szCs w:val="24"/>
          <w:lang w:val="es-ES_tradnl"/>
        </w:rPr>
        <w:t xml:space="preserve">Apelante </w:t>
      </w:r>
      <w:r w:rsidRPr="0022013B">
        <w:rPr>
          <w:rFonts w:cs="Arial"/>
          <w:sz w:val="24"/>
          <w:szCs w:val="24"/>
          <w:lang w:val="es-ES_tradnl"/>
        </w:rPr>
        <w:t>refiere que resulta aplicable al presente caso</w:t>
      </w:r>
      <w:r w:rsidR="00AB3494" w:rsidRPr="0022013B">
        <w:rPr>
          <w:rFonts w:cs="Arial"/>
          <w:sz w:val="24"/>
          <w:szCs w:val="24"/>
          <w:lang w:val="es-ES_tradnl"/>
        </w:rPr>
        <w:t>,</w:t>
      </w:r>
      <w:r w:rsidRPr="0022013B">
        <w:rPr>
          <w:rFonts w:cs="Arial"/>
          <w:sz w:val="24"/>
          <w:szCs w:val="24"/>
          <w:lang w:val="es-ES_tradnl"/>
        </w:rPr>
        <w:t xml:space="preserve"> lo resuelto en el expediente TEEM-RAP-006/2021, </w:t>
      </w:r>
      <w:r w:rsidR="00134E80" w:rsidRPr="0022013B">
        <w:rPr>
          <w:rFonts w:cs="Arial"/>
          <w:sz w:val="24"/>
          <w:szCs w:val="24"/>
          <w:lang w:val="es-ES_tradnl"/>
        </w:rPr>
        <w:t xml:space="preserve">sin embargo, </w:t>
      </w:r>
      <w:r w:rsidR="00AB3494" w:rsidRPr="0022013B">
        <w:rPr>
          <w:rFonts w:cs="Arial"/>
          <w:sz w:val="24"/>
          <w:szCs w:val="24"/>
          <w:lang w:val="es-ES_tradnl"/>
        </w:rPr>
        <w:t>lo determinado</w:t>
      </w:r>
      <w:r w:rsidR="00957B9F" w:rsidRPr="0022013B">
        <w:rPr>
          <w:rFonts w:cs="Arial"/>
          <w:sz w:val="24"/>
          <w:szCs w:val="24"/>
          <w:lang w:val="es-ES_tradnl"/>
        </w:rPr>
        <w:t xml:space="preserve"> por este Tribunal Electoral </w:t>
      </w:r>
      <w:r w:rsidR="00AB3494" w:rsidRPr="0022013B">
        <w:rPr>
          <w:rFonts w:cs="Arial"/>
          <w:sz w:val="24"/>
          <w:szCs w:val="24"/>
          <w:lang w:val="es-ES_tradnl"/>
        </w:rPr>
        <w:t xml:space="preserve">en el citado </w:t>
      </w:r>
      <w:r w:rsidR="00957B9F" w:rsidRPr="0022013B">
        <w:rPr>
          <w:rFonts w:cs="Arial"/>
          <w:sz w:val="24"/>
          <w:szCs w:val="24"/>
          <w:lang w:val="es-ES_tradnl"/>
        </w:rPr>
        <w:t>expediente</w:t>
      </w:r>
      <w:r w:rsidR="00E015D2" w:rsidRPr="0022013B">
        <w:rPr>
          <w:rFonts w:cs="Arial"/>
          <w:sz w:val="24"/>
          <w:szCs w:val="24"/>
          <w:lang w:val="es-ES_tradnl"/>
        </w:rPr>
        <w:t xml:space="preserve"> no es aplicable al caso concreto</w:t>
      </w:r>
      <w:r w:rsidR="00957B9F" w:rsidRPr="0022013B">
        <w:rPr>
          <w:rFonts w:cs="Arial"/>
          <w:sz w:val="24"/>
          <w:szCs w:val="24"/>
          <w:lang w:val="es-ES_tradnl"/>
        </w:rPr>
        <w:t xml:space="preserve">, </w:t>
      </w:r>
      <w:r w:rsidR="00326B15" w:rsidRPr="0022013B">
        <w:rPr>
          <w:rFonts w:cs="Arial"/>
          <w:sz w:val="24"/>
          <w:szCs w:val="24"/>
          <w:lang w:val="es-ES_tradnl"/>
        </w:rPr>
        <w:t>primeramente</w:t>
      </w:r>
      <w:r w:rsidR="00E015D2" w:rsidRPr="0022013B">
        <w:rPr>
          <w:rFonts w:cs="Arial"/>
          <w:sz w:val="24"/>
          <w:szCs w:val="24"/>
          <w:lang w:val="es-ES_tradnl"/>
        </w:rPr>
        <w:t>, porque</w:t>
      </w:r>
      <w:r w:rsidR="00326B15" w:rsidRPr="0022013B">
        <w:rPr>
          <w:rFonts w:cs="Arial"/>
          <w:sz w:val="24"/>
          <w:szCs w:val="24"/>
          <w:lang w:val="es-ES_tradnl"/>
        </w:rPr>
        <w:t xml:space="preserve"> los hechos denunciados</w:t>
      </w:r>
      <w:r w:rsidR="00E015D2" w:rsidRPr="0022013B">
        <w:rPr>
          <w:rFonts w:cs="Arial"/>
          <w:sz w:val="24"/>
          <w:szCs w:val="24"/>
          <w:lang w:val="es-ES_tradnl"/>
        </w:rPr>
        <w:t xml:space="preserve"> en la queja que dio origen al acto impugnado,</w:t>
      </w:r>
      <w:r w:rsidR="00326B15" w:rsidRPr="0022013B">
        <w:rPr>
          <w:rFonts w:cs="Arial"/>
          <w:sz w:val="24"/>
          <w:szCs w:val="24"/>
          <w:lang w:val="es-ES_tradnl"/>
        </w:rPr>
        <w:t xml:space="preserve"> fueron por actos que se cometieron directamente</w:t>
      </w:r>
      <w:r w:rsidR="00BF7B01" w:rsidRPr="0022013B">
        <w:rPr>
          <w:rFonts w:cs="Arial"/>
          <w:sz w:val="24"/>
          <w:szCs w:val="24"/>
          <w:lang w:val="es-ES_tradnl"/>
        </w:rPr>
        <w:t xml:space="preserve"> </w:t>
      </w:r>
      <w:r w:rsidR="00E015D2" w:rsidRPr="0022013B">
        <w:rPr>
          <w:rFonts w:cs="Arial"/>
          <w:sz w:val="24"/>
          <w:szCs w:val="24"/>
          <w:lang w:val="es-ES_tradnl"/>
        </w:rPr>
        <w:t xml:space="preserve">en contra de </w:t>
      </w:r>
      <w:r w:rsidR="00BF7B01" w:rsidRPr="0022013B">
        <w:rPr>
          <w:rFonts w:cs="Arial"/>
          <w:sz w:val="24"/>
          <w:szCs w:val="24"/>
          <w:lang w:val="es-ES_tradnl"/>
        </w:rPr>
        <w:t>la quejosa</w:t>
      </w:r>
      <w:r w:rsidR="00E015D2" w:rsidRPr="0022013B">
        <w:rPr>
          <w:rFonts w:cs="Arial"/>
          <w:sz w:val="24"/>
          <w:szCs w:val="24"/>
          <w:lang w:val="es-ES_tradnl"/>
        </w:rPr>
        <w:t xml:space="preserve">, </w:t>
      </w:r>
      <w:r w:rsidR="008D56DA" w:rsidRPr="0022013B">
        <w:rPr>
          <w:rFonts w:cs="Arial"/>
          <w:sz w:val="24"/>
          <w:szCs w:val="24"/>
          <w:lang w:val="es-ES_tradnl"/>
        </w:rPr>
        <w:t xml:space="preserve">con el propósito de menoscabar la campaña que se encontraba realizando </w:t>
      </w:r>
      <w:r w:rsidR="00E015D2" w:rsidRPr="0022013B">
        <w:rPr>
          <w:rFonts w:cs="Arial"/>
          <w:sz w:val="24"/>
          <w:szCs w:val="24"/>
          <w:lang w:val="es-ES_tradnl"/>
        </w:rPr>
        <w:t xml:space="preserve">para contender al </w:t>
      </w:r>
      <w:r w:rsidR="008D56DA" w:rsidRPr="0022013B">
        <w:rPr>
          <w:rFonts w:cs="Arial"/>
          <w:sz w:val="24"/>
          <w:szCs w:val="24"/>
          <w:lang w:val="es-ES_tradnl"/>
        </w:rPr>
        <w:t>cargo de Presidencia Municipal</w:t>
      </w:r>
      <w:r w:rsidR="00BF7B01" w:rsidRPr="0022013B">
        <w:rPr>
          <w:rFonts w:cs="Arial"/>
          <w:sz w:val="24"/>
          <w:szCs w:val="24"/>
          <w:lang w:val="es-ES_tradnl"/>
        </w:rPr>
        <w:t xml:space="preserve">, </w:t>
      </w:r>
      <w:r w:rsidR="00E015D2" w:rsidRPr="0022013B">
        <w:rPr>
          <w:rFonts w:cs="Arial"/>
          <w:sz w:val="24"/>
          <w:szCs w:val="24"/>
          <w:lang w:val="es-ES_tradnl"/>
        </w:rPr>
        <w:t xml:space="preserve">es decir, </w:t>
      </w:r>
      <w:r w:rsidR="003C2A60" w:rsidRPr="0022013B">
        <w:rPr>
          <w:sz w:val="24"/>
          <w:szCs w:val="24"/>
        </w:rPr>
        <w:t>las expresiones denunciadas se trataron de propaganda política encaminada a cuestionar sus capacidades como servidora pública</w:t>
      </w:r>
      <w:r w:rsidR="00E015D2" w:rsidRPr="0022013B">
        <w:rPr>
          <w:sz w:val="24"/>
          <w:szCs w:val="24"/>
        </w:rPr>
        <w:t xml:space="preserve">. En segundo lugar, porque </w:t>
      </w:r>
      <w:r w:rsidR="00E4435C" w:rsidRPr="0022013B">
        <w:rPr>
          <w:sz w:val="24"/>
          <w:szCs w:val="24"/>
        </w:rPr>
        <w:t>el denunciado no</w:t>
      </w:r>
      <w:r w:rsidR="00E015D2" w:rsidRPr="0022013B">
        <w:rPr>
          <w:sz w:val="24"/>
          <w:szCs w:val="24"/>
        </w:rPr>
        <w:t xml:space="preserve"> pertenecía </w:t>
      </w:r>
      <w:r w:rsidR="00E4435C" w:rsidRPr="0022013B">
        <w:rPr>
          <w:sz w:val="24"/>
          <w:szCs w:val="24"/>
        </w:rPr>
        <w:t>al mismo partido político que la quejosa</w:t>
      </w:r>
      <w:r w:rsidR="00330F83" w:rsidRPr="0022013B">
        <w:rPr>
          <w:sz w:val="24"/>
          <w:szCs w:val="24"/>
        </w:rPr>
        <w:t>,</w:t>
      </w:r>
      <w:r w:rsidR="002B639F" w:rsidRPr="0022013B">
        <w:rPr>
          <w:sz w:val="24"/>
          <w:szCs w:val="24"/>
        </w:rPr>
        <w:t xml:space="preserve"> </w:t>
      </w:r>
      <w:r w:rsidR="00E015D2" w:rsidRPr="0022013B">
        <w:rPr>
          <w:sz w:val="24"/>
          <w:szCs w:val="24"/>
        </w:rPr>
        <w:t xml:space="preserve">por lo que no resultó </w:t>
      </w:r>
      <w:r w:rsidR="00E015D2" w:rsidRPr="0022013B">
        <w:rPr>
          <w:sz w:val="24"/>
          <w:szCs w:val="24"/>
        </w:rPr>
        <w:lastRenderedPageBreak/>
        <w:t xml:space="preserve">procedente </w:t>
      </w:r>
      <w:r w:rsidR="00457C39" w:rsidRPr="0022013B">
        <w:rPr>
          <w:sz w:val="24"/>
          <w:szCs w:val="24"/>
        </w:rPr>
        <w:t xml:space="preserve">remitir la queja a efecto para instaurar una vía </w:t>
      </w:r>
      <w:r w:rsidR="002B639F" w:rsidRPr="0022013B">
        <w:rPr>
          <w:sz w:val="24"/>
          <w:szCs w:val="24"/>
        </w:rPr>
        <w:t>intrapartidari</w:t>
      </w:r>
      <w:r w:rsidR="00457C39" w:rsidRPr="0022013B">
        <w:rPr>
          <w:sz w:val="24"/>
          <w:szCs w:val="24"/>
        </w:rPr>
        <w:t xml:space="preserve">a </w:t>
      </w:r>
      <w:r w:rsidR="002B639F" w:rsidRPr="0022013B">
        <w:rPr>
          <w:sz w:val="24"/>
          <w:szCs w:val="24"/>
        </w:rPr>
        <w:t xml:space="preserve">en contra de una persona que no </w:t>
      </w:r>
      <w:r w:rsidR="00330F83" w:rsidRPr="0022013B">
        <w:rPr>
          <w:sz w:val="24"/>
          <w:szCs w:val="24"/>
        </w:rPr>
        <w:t>est</w:t>
      </w:r>
      <w:r w:rsidR="00457C39" w:rsidRPr="0022013B">
        <w:rPr>
          <w:sz w:val="24"/>
          <w:szCs w:val="24"/>
        </w:rPr>
        <w:t>aba</w:t>
      </w:r>
      <w:r w:rsidR="00330F83" w:rsidRPr="0022013B">
        <w:rPr>
          <w:sz w:val="24"/>
          <w:szCs w:val="24"/>
        </w:rPr>
        <w:t xml:space="preserve"> </w:t>
      </w:r>
      <w:r w:rsidR="002B639F" w:rsidRPr="0022013B">
        <w:rPr>
          <w:sz w:val="24"/>
          <w:szCs w:val="24"/>
        </w:rPr>
        <w:t>obligada a observar la normativa partidista.</w:t>
      </w:r>
    </w:p>
    <w:p w14:paraId="00E4936A" w14:textId="77777777" w:rsidR="002B639F" w:rsidRPr="0022013B" w:rsidRDefault="002B639F" w:rsidP="008C1C26">
      <w:pPr>
        <w:spacing w:line="360" w:lineRule="auto"/>
        <w:jc w:val="both"/>
        <w:rPr>
          <w:sz w:val="24"/>
          <w:szCs w:val="24"/>
        </w:rPr>
      </w:pPr>
    </w:p>
    <w:p w14:paraId="5BF8041A" w14:textId="77777777" w:rsidR="003C2A60" w:rsidRPr="0022013B" w:rsidRDefault="00457C39" w:rsidP="008C1C26">
      <w:pPr>
        <w:spacing w:line="360" w:lineRule="auto"/>
        <w:jc w:val="both"/>
        <w:rPr>
          <w:i/>
          <w:iCs/>
          <w:sz w:val="24"/>
          <w:szCs w:val="24"/>
        </w:rPr>
      </w:pPr>
      <w:r w:rsidRPr="0022013B">
        <w:rPr>
          <w:sz w:val="24"/>
          <w:szCs w:val="24"/>
        </w:rPr>
        <w:t xml:space="preserve">Finalmente, en el referido asunto, </w:t>
      </w:r>
      <w:r w:rsidR="009A1D60" w:rsidRPr="0022013B">
        <w:rPr>
          <w:sz w:val="24"/>
          <w:szCs w:val="24"/>
        </w:rPr>
        <w:t>se lleg</w:t>
      </w:r>
      <w:r w:rsidRPr="0022013B">
        <w:rPr>
          <w:sz w:val="24"/>
          <w:szCs w:val="24"/>
        </w:rPr>
        <w:t>ó</w:t>
      </w:r>
      <w:r w:rsidR="009A1D60" w:rsidRPr="0022013B">
        <w:rPr>
          <w:sz w:val="24"/>
          <w:szCs w:val="24"/>
        </w:rPr>
        <w:t xml:space="preserve"> a la </w:t>
      </w:r>
      <w:r w:rsidR="00D14465" w:rsidRPr="0022013B">
        <w:rPr>
          <w:sz w:val="24"/>
          <w:szCs w:val="24"/>
        </w:rPr>
        <w:t xml:space="preserve">conclusión de que </w:t>
      </w:r>
      <w:r w:rsidR="0046727B" w:rsidRPr="0022013B">
        <w:rPr>
          <w:b/>
          <w:sz w:val="24"/>
          <w:szCs w:val="24"/>
        </w:rPr>
        <w:t>la responsable no fue exhaustiva</w:t>
      </w:r>
      <w:r w:rsidR="0046727B" w:rsidRPr="0022013B">
        <w:rPr>
          <w:sz w:val="24"/>
          <w:szCs w:val="24"/>
        </w:rPr>
        <w:t xml:space="preserve"> en su accionar para avocarse al conocimiento de los hechos materia de la queja, pues no realizó </w:t>
      </w:r>
      <w:r w:rsidR="0046727B" w:rsidRPr="0022013B">
        <w:rPr>
          <w:b/>
          <w:bCs/>
          <w:sz w:val="24"/>
          <w:szCs w:val="24"/>
        </w:rPr>
        <w:t>una sola actuación</w:t>
      </w:r>
      <w:r w:rsidR="0046727B" w:rsidRPr="0022013B">
        <w:rPr>
          <w:sz w:val="24"/>
          <w:szCs w:val="24"/>
        </w:rPr>
        <w:t xml:space="preserve"> tendente a</w:t>
      </w:r>
      <w:r w:rsidRPr="0022013B">
        <w:rPr>
          <w:sz w:val="24"/>
          <w:szCs w:val="24"/>
        </w:rPr>
        <w:t xml:space="preserve"> recabar mayores elementos, lo que derivó que se </w:t>
      </w:r>
      <w:r w:rsidR="00356789" w:rsidRPr="0022013B">
        <w:rPr>
          <w:sz w:val="24"/>
          <w:szCs w:val="24"/>
        </w:rPr>
        <w:t>revoc</w:t>
      </w:r>
      <w:r w:rsidRPr="0022013B">
        <w:rPr>
          <w:sz w:val="24"/>
          <w:szCs w:val="24"/>
        </w:rPr>
        <w:t>ara</w:t>
      </w:r>
      <w:r w:rsidR="00356789" w:rsidRPr="0022013B">
        <w:rPr>
          <w:sz w:val="24"/>
          <w:szCs w:val="24"/>
        </w:rPr>
        <w:t xml:space="preserve"> la determinación </w:t>
      </w:r>
      <w:r w:rsidRPr="0022013B">
        <w:rPr>
          <w:sz w:val="24"/>
          <w:szCs w:val="24"/>
        </w:rPr>
        <w:t xml:space="preserve">asoptada por la </w:t>
      </w:r>
      <w:r w:rsidR="00356789" w:rsidRPr="0022013B">
        <w:rPr>
          <w:i/>
          <w:iCs/>
          <w:sz w:val="24"/>
          <w:szCs w:val="24"/>
        </w:rPr>
        <w:t>Secretaría Ejecutiva.</w:t>
      </w:r>
    </w:p>
    <w:p w14:paraId="54C234EF" w14:textId="77777777" w:rsidR="00D14465" w:rsidRPr="0022013B" w:rsidRDefault="00D14465" w:rsidP="008C1C26">
      <w:pPr>
        <w:spacing w:line="360" w:lineRule="auto"/>
        <w:jc w:val="both"/>
        <w:rPr>
          <w:sz w:val="24"/>
          <w:szCs w:val="24"/>
        </w:rPr>
      </w:pPr>
    </w:p>
    <w:p w14:paraId="397591D0" w14:textId="77777777" w:rsidR="00356789" w:rsidRPr="0022013B" w:rsidRDefault="00287951" w:rsidP="008C1C26">
      <w:pPr>
        <w:spacing w:line="360" w:lineRule="auto"/>
        <w:jc w:val="both"/>
        <w:rPr>
          <w:sz w:val="24"/>
          <w:szCs w:val="24"/>
        </w:rPr>
      </w:pPr>
      <w:r w:rsidRPr="0022013B">
        <w:rPr>
          <w:rFonts w:cs="Arial"/>
          <w:sz w:val="24"/>
          <w:szCs w:val="24"/>
          <w:lang w:val="es-ES_tradnl"/>
        </w:rPr>
        <w:t>Contrario a lo anterior, como ya se ha razonado en</w:t>
      </w:r>
      <w:r w:rsidR="00356789" w:rsidRPr="0022013B">
        <w:rPr>
          <w:rFonts w:cs="Arial"/>
          <w:sz w:val="24"/>
          <w:szCs w:val="24"/>
          <w:lang w:val="es-ES_tradnl"/>
        </w:rPr>
        <w:t xml:space="preserve"> </w:t>
      </w:r>
      <w:r w:rsidR="001E6EED" w:rsidRPr="0022013B">
        <w:rPr>
          <w:rFonts w:cs="Arial"/>
          <w:sz w:val="24"/>
          <w:szCs w:val="24"/>
          <w:lang w:val="es-ES_tradnl"/>
        </w:rPr>
        <w:t xml:space="preserve">líneas anteriores, en el presente caso, </w:t>
      </w:r>
      <w:r w:rsidR="00356789" w:rsidRPr="0022013B">
        <w:rPr>
          <w:rFonts w:cs="Arial"/>
          <w:sz w:val="24"/>
          <w:szCs w:val="24"/>
          <w:lang w:val="es-ES_tradnl"/>
        </w:rPr>
        <w:t xml:space="preserve">la </w:t>
      </w:r>
      <w:r w:rsidR="00356789" w:rsidRPr="0022013B">
        <w:rPr>
          <w:rFonts w:cs="Arial"/>
          <w:i/>
          <w:iCs/>
          <w:sz w:val="24"/>
          <w:szCs w:val="24"/>
          <w:lang w:val="es-ES_tradnl"/>
        </w:rPr>
        <w:t xml:space="preserve">autoridad responsable </w:t>
      </w:r>
      <w:r w:rsidR="00356789" w:rsidRPr="0022013B">
        <w:rPr>
          <w:rFonts w:cs="Arial"/>
          <w:sz w:val="24"/>
          <w:szCs w:val="24"/>
          <w:lang w:val="es-ES_tradnl"/>
        </w:rPr>
        <w:t xml:space="preserve">sí realizó diligencias de investigación dentro del Procedimiento Especial Sancionador </w:t>
      </w:r>
      <w:r w:rsidR="00356789" w:rsidRPr="0022013B">
        <w:rPr>
          <w:rFonts w:cs="Arial"/>
          <w:i/>
          <w:iCs/>
          <w:sz w:val="24"/>
          <w:szCs w:val="24"/>
          <w:lang w:val="es-ES_tradnl"/>
        </w:rPr>
        <w:t>VPMG</w:t>
      </w:r>
      <w:r w:rsidR="00356789" w:rsidRPr="0022013B">
        <w:rPr>
          <w:rFonts w:cs="Arial"/>
          <w:sz w:val="24"/>
          <w:szCs w:val="24"/>
          <w:lang w:val="es-ES_tradnl"/>
        </w:rPr>
        <w:t xml:space="preserve">, </w:t>
      </w:r>
      <w:r w:rsidR="00C817D9" w:rsidRPr="0022013B">
        <w:rPr>
          <w:rFonts w:cs="Arial"/>
          <w:sz w:val="24"/>
          <w:szCs w:val="24"/>
          <w:lang w:val="es-ES_tradnl"/>
        </w:rPr>
        <w:t xml:space="preserve">los hechos denunciados </w:t>
      </w:r>
      <w:r w:rsidR="00356789" w:rsidRPr="0022013B">
        <w:rPr>
          <w:rFonts w:cs="Arial"/>
          <w:sz w:val="24"/>
          <w:szCs w:val="24"/>
          <w:lang w:val="es-ES_tradnl"/>
        </w:rPr>
        <w:t xml:space="preserve">no fueron directamente hacia la </w:t>
      </w:r>
      <w:r w:rsidR="00356789" w:rsidRPr="0022013B">
        <w:rPr>
          <w:rFonts w:cs="Arial"/>
          <w:i/>
          <w:iCs/>
          <w:sz w:val="24"/>
          <w:szCs w:val="24"/>
          <w:lang w:val="es-ES_tradnl"/>
        </w:rPr>
        <w:t xml:space="preserve">Apelante </w:t>
      </w:r>
      <w:r w:rsidR="00356789" w:rsidRPr="0022013B">
        <w:rPr>
          <w:rFonts w:cs="Arial"/>
          <w:sz w:val="24"/>
          <w:szCs w:val="24"/>
          <w:lang w:val="es-ES_tradnl"/>
        </w:rPr>
        <w:t xml:space="preserve">en el desempeño de sus funciones </w:t>
      </w:r>
      <w:r w:rsidR="00C817D9" w:rsidRPr="0022013B">
        <w:rPr>
          <w:rFonts w:cs="Arial"/>
          <w:sz w:val="24"/>
          <w:szCs w:val="24"/>
          <w:lang w:val="es-ES_tradnl"/>
        </w:rPr>
        <w:t>como Diputada Local</w:t>
      </w:r>
      <w:r w:rsidR="008C1C26" w:rsidRPr="0022013B">
        <w:rPr>
          <w:rFonts w:cs="Arial"/>
          <w:sz w:val="24"/>
          <w:szCs w:val="24"/>
          <w:lang w:val="es-ES_tradnl"/>
        </w:rPr>
        <w:t xml:space="preserve">, </w:t>
      </w:r>
      <w:r w:rsidR="001E6EED" w:rsidRPr="0022013B">
        <w:rPr>
          <w:rFonts w:cs="Arial"/>
          <w:sz w:val="24"/>
          <w:szCs w:val="24"/>
          <w:lang w:val="es-ES_tradnl"/>
        </w:rPr>
        <w:t>y ambas partes, denunciante y denunciado,</w:t>
      </w:r>
      <w:r w:rsidR="00B56AB5" w:rsidRPr="0022013B">
        <w:rPr>
          <w:rFonts w:cs="Arial"/>
          <w:sz w:val="24"/>
          <w:szCs w:val="24"/>
          <w:lang w:val="es-ES_tradnl"/>
        </w:rPr>
        <w:t xml:space="preserve"> son militantes de un mismo partido</w:t>
      </w:r>
      <w:r w:rsidR="001E6EED" w:rsidRPr="0022013B">
        <w:rPr>
          <w:rFonts w:cs="Arial"/>
          <w:sz w:val="24"/>
          <w:szCs w:val="24"/>
          <w:lang w:val="es-ES_tradnl"/>
        </w:rPr>
        <w:t xml:space="preserve"> político</w:t>
      </w:r>
      <w:r w:rsidR="00B56AB5" w:rsidRPr="0022013B">
        <w:rPr>
          <w:rFonts w:cs="Arial"/>
          <w:sz w:val="24"/>
          <w:szCs w:val="24"/>
          <w:lang w:val="es-ES_tradnl"/>
        </w:rPr>
        <w:t xml:space="preserve">, </w:t>
      </w:r>
      <w:r w:rsidR="001E6EED" w:rsidRPr="0022013B">
        <w:rPr>
          <w:rFonts w:cs="Arial"/>
          <w:sz w:val="24"/>
          <w:szCs w:val="24"/>
          <w:lang w:val="es-ES_tradnl"/>
        </w:rPr>
        <w:t xml:space="preserve">por lo que están </w:t>
      </w:r>
      <w:r w:rsidR="00B56AB5" w:rsidRPr="0022013B">
        <w:rPr>
          <w:rFonts w:cs="Arial"/>
          <w:sz w:val="24"/>
          <w:szCs w:val="24"/>
          <w:lang w:val="es-ES_tradnl"/>
        </w:rPr>
        <w:t xml:space="preserve">obligados a cumplir con </w:t>
      </w:r>
      <w:r w:rsidR="001E6EED" w:rsidRPr="0022013B">
        <w:rPr>
          <w:rFonts w:cs="Arial"/>
          <w:sz w:val="24"/>
          <w:szCs w:val="24"/>
          <w:lang w:val="es-ES_tradnl"/>
        </w:rPr>
        <w:t>su</w:t>
      </w:r>
      <w:r w:rsidR="00B56AB5" w:rsidRPr="0022013B">
        <w:rPr>
          <w:rFonts w:cs="Arial"/>
          <w:sz w:val="24"/>
          <w:szCs w:val="24"/>
          <w:lang w:val="es-ES_tradnl"/>
        </w:rPr>
        <w:t xml:space="preserve"> normativa estatutaria,</w:t>
      </w:r>
      <w:r w:rsidR="001E6EED" w:rsidRPr="0022013B">
        <w:rPr>
          <w:rFonts w:cs="Arial"/>
          <w:sz w:val="24"/>
          <w:szCs w:val="24"/>
          <w:lang w:val="es-ES_tradnl"/>
        </w:rPr>
        <w:t xml:space="preserve"> por lo que el </w:t>
      </w:r>
      <w:r w:rsidR="00B56AB5" w:rsidRPr="0022013B">
        <w:rPr>
          <w:rFonts w:cs="Arial"/>
          <w:i/>
          <w:iCs/>
          <w:sz w:val="24"/>
          <w:szCs w:val="24"/>
          <w:lang w:val="es-ES_tradnl"/>
        </w:rPr>
        <w:t>acuerdo impugnado</w:t>
      </w:r>
      <w:r w:rsidR="001E6EED" w:rsidRPr="0022013B">
        <w:rPr>
          <w:rFonts w:cs="Arial"/>
          <w:i/>
          <w:iCs/>
          <w:sz w:val="24"/>
          <w:szCs w:val="24"/>
          <w:lang w:val="es-ES_tradnl"/>
        </w:rPr>
        <w:t xml:space="preserve"> </w:t>
      </w:r>
      <w:r w:rsidR="001E6EED" w:rsidRPr="0022013B">
        <w:rPr>
          <w:rFonts w:cs="Arial"/>
          <w:sz w:val="24"/>
          <w:szCs w:val="24"/>
          <w:lang w:val="es-ES_tradnl"/>
        </w:rPr>
        <w:t>se considera debidamente fundado y motivado</w:t>
      </w:r>
      <w:r w:rsidR="001E6EED" w:rsidRPr="0022013B">
        <w:rPr>
          <w:rFonts w:cs="Arial"/>
          <w:i/>
          <w:iCs/>
          <w:sz w:val="24"/>
          <w:szCs w:val="24"/>
          <w:lang w:val="es-ES_tradnl"/>
        </w:rPr>
        <w:t xml:space="preserve">, </w:t>
      </w:r>
      <w:r w:rsidR="001E6EED" w:rsidRPr="0022013B">
        <w:rPr>
          <w:rFonts w:cs="Arial"/>
          <w:sz w:val="24"/>
          <w:szCs w:val="24"/>
          <w:lang w:val="es-ES_tradnl"/>
        </w:rPr>
        <w:t xml:space="preserve">además de que </w:t>
      </w:r>
      <w:r w:rsidR="00B56AB5" w:rsidRPr="0022013B">
        <w:rPr>
          <w:rFonts w:cs="Arial"/>
          <w:sz w:val="24"/>
          <w:szCs w:val="24"/>
          <w:lang w:val="es-ES_tradnl"/>
        </w:rPr>
        <w:t xml:space="preserve">la </w:t>
      </w:r>
      <w:r w:rsidR="00B56AB5" w:rsidRPr="0022013B">
        <w:rPr>
          <w:rFonts w:cs="Arial"/>
          <w:i/>
          <w:iCs/>
          <w:sz w:val="24"/>
          <w:szCs w:val="24"/>
          <w:lang w:val="es-ES_tradnl"/>
        </w:rPr>
        <w:t xml:space="preserve">autoridad responsable </w:t>
      </w:r>
      <w:r w:rsidR="00B56AB5" w:rsidRPr="0022013B">
        <w:rPr>
          <w:rFonts w:cs="Arial"/>
          <w:sz w:val="24"/>
          <w:szCs w:val="24"/>
          <w:lang w:val="es-ES_tradnl"/>
        </w:rPr>
        <w:t xml:space="preserve">sí fue exhaustiva, </w:t>
      </w:r>
      <w:r w:rsidR="00576347" w:rsidRPr="0022013B">
        <w:rPr>
          <w:rFonts w:cs="Arial"/>
          <w:sz w:val="24"/>
          <w:szCs w:val="24"/>
          <w:lang w:val="es-ES_tradnl"/>
        </w:rPr>
        <w:t>garanti</w:t>
      </w:r>
      <w:r w:rsidR="001E6EED" w:rsidRPr="0022013B">
        <w:rPr>
          <w:rFonts w:cs="Arial"/>
          <w:sz w:val="24"/>
          <w:szCs w:val="24"/>
          <w:lang w:val="es-ES_tradnl"/>
        </w:rPr>
        <w:t>sta del derecho</w:t>
      </w:r>
      <w:r w:rsidR="00576347" w:rsidRPr="0022013B">
        <w:rPr>
          <w:rFonts w:cs="Arial"/>
          <w:sz w:val="24"/>
          <w:szCs w:val="24"/>
          <w:lang w:val="es-ES_tradnl"/>
        </w:rPr>
        <w:t xml:space="preserve"> </w:t>
      </w:r>
      <w:r w:rsidR="001E6EED" w:rsidRPr="0022013B">
        <w:rPr>
          <w:rFonts w:cs="Arial"/>
          <w:sz w:val="24"/>
          <w:szCs w:val="24"/>
          <w:lang w:val="es-ES_tradnl"/>
        </w:rPr>
        <w:t>de</w:t>
      </w:r>
      <w:r w:rsidR="00576347" w:rsidRPr="0022013B">
        <w:rPr>
          <w:rFonts w:cs="Arial"/>
          <w:sz w:val="24"/>
          <w:szCs w:val="24"/>
          <w:lang w:val="es-ES_tradnl"/>
        </w:rPr>
        <w:t xml:space="preserve"> acceso a la justicia.</w:t>
      </w:r>
    </w:p>
    <w:p w14:paraId="6E679BFF" w14:textId="77777777" w:rsidR="00356789" w:rsidRPr="0022013B" w:rsidRDefault="00356789" w:rsidP="008C1C26">
      <w:pPr>
        <w:spacing w:line="360" w:lineRule="auto"/>
        <w:jc w:val="both"/>
        <w:rPr>
          <w:sz w:val="24"/>
          <w:szCs w:val="24"/>
        </w:rPr>
      </w:pPr>
    </w:p>
    <w:p w14:paraId="17D871C3" w14:textId="77777777" w:rsidR="00F46A83" w:rsidRPr="0022013B" w:rsidRDefault="00F46A83" w:rsidP="008C1C26">
      <w:pPr>
        <w:spacing w:line="360" w:lineRule="auto"/>
        <w:jc w:val="both"/>
        <w:rPr>
          <w:rFonts w:cs="Arial"/>
          <w:b/>
          <w:sz w:val="24"/>
          <w:szCs w:val="24"/>
        </w:rPr>
      </w:pPr>
      <w:r w:rsidRPr="0022013B">
        <w:rPr>
          <w:rFonts w:cs="Arial"/>
          <w:bCs/>
          <w:sz w:val="24"/>
          <w:szCs w:val="24"/>
        </w:rPr>
        <w:t xml:space="preserve">De ahí que, al advertir el </w:t>
      </w:r>
      <w:r w:rsidRPr="0022013B">
        <w:rPr>
          <w:rFonts w:cs="Arial"/>
          <w:bCs/>
          <w:i/>
          <w:iCs/>
          <w:sz w:val="24"/>
          <w:szCs w:val="24"/>
        </w:rPr>
        <w:t xml:space="preserve">IEM </w:t>
      </w:r>
      <w:r w:rsidRPr="0022013B">
        <w:rPr>
          <w:rFonts w:cs="Arial"/>
          <w:bCs/>
          <w:sz w:val="24"/>
          <w:szCs w:val="24"/>
        </w:rPr>
        <w:t>su falta de competencia para conocer de</w:t>
      </w:r>
      <w:r w:rsidR="00344026" w:rsidRPr="0022013B">
        <w:rPr>
          <w:rFonts w:cs="Arial"/>
          <w:bCs/>
          <w:sz w:val="24"/>
          <w:szCs w:val="24"/>
        </w:rPr>
        <w:t xml:space="preserve"> la queja, en aras de garantizar el acceso a la justicia y en cumplimiento a</w:t>
      </w:r>
      <w:r w:rsidR="007A2ABD" w:rsidRPr="0022013B">
        <w:rPr>
          <w:rFonts w:cs="Arial"/>
          <w:bCs/>
          <w:sz w:val="24"/>
          <w:szCs w:val="24"/>
        </w:rPr>
        <w:t xml:space="preserve"> lo ordenado en</w:t>
      </w:r>
      <w:r w:rsidR="00344026" w:rsidRPr="0022013B">
        <w:rPr>
          <w:rFonts w:cs="Arial"/>
          <w:bCs/>
          <w:sz w:val="24"/>
          <w:szCs w:val="24"/>
        </w:rPr>
        <w:t xml:space="preserve"> </w:t>
      </w:r>
      <w:r w:rsidR="007A2ABD" w:rsidRPr="0022013B">
        <w:rPr>
          <w:rFonts w:cs="Arial"/>
          <w:bCs/>
          <w:sz w:val="24"/>
          <w:szCs w:val="24"/>
        </w:rPr>
        <w:t xml:space="preserve">el </w:t>
      </w:r>
      <w:r w:rsidR="007A2ABD" w:rsidRPr="0022013B">
        <w:rPr>
          <w:rFonts w:cs="Arial"/>
          <w:bCs/>
          <w:i/>
          <w:iCs/>
          <w:sz w:val="24"/>
          <w:szCs w:val="24"/>
        </w:rPr>
        <w:t>Código Electoral</w:t>
      </w:r>
      <w:r w:rsidR="00344026" w:rsidRPr="0022013B">
        <w:rPr>
          <w:rFonts w:cs="Arial"/>
          <w:bCs/>
          <w:sz w:val="24"/>
          <w:szCs w:val="24"/>
        </w:rPr>
        <w:t xml:space="preserve">, ordenó su remisión al órgano partidista competente, por ende, no le asiste la razón a la </w:t>
      </w:r>
      <w:r w:rsidR="00344026" w:rsidRPr="0022013B">
        <w:rPr>
          <w:rFonts w:cs="Arial"/>
          <w:bCs/>
          <w:i/>
          <w:iCs/>
          <w:sz w:val="24"/>
          <w:szCs w:val="24"/>
        </w:rPr>
        <w:t>Apelante</w:t>
      </w:r>
      <w:r w:rsidR="00FB1C1A" w:rsidRPr="0022013B">
        <w:rPr>
          <w:rFonts w:cs="Arial"/>
          <w:bCs/>
          <w:i/>
          <w:iCs/>
          <w:sz w:val="24"/>
          <w:szCs w:val="24"/>
        </w:rPr>
        <w:t>,</w:t>
      </w:r>
      <w:r w:rsidR="00344026" w:rsidRPr="0022013B">
        <w:rPr>
          <w:rFonts w:cs="Arial"/>
          <w:bCs/>
          <w:i/>
          <w:iCs/>
          <w:sz w:val="24"/>
          <w:szCs w:val="24"/>
        </w:rPr>
        <w:t xml:space="preserve"> </w:t>
      </w:r>
      <w:r w:rsidR="00344026" w:rsidRPr="0022013B">
        <w:rPr>
          <w:rFonts w:cs="Arial"/>
          <w:bCs/>
          <w:sz w:val="24"/>
          <w:szCs w:val="24"/>
        </w:rPr>
        <w:t>ya que se garantizó su acceso a la justicia</w:t>
      </w:r>
      <w:r w:rsidR="007A2ABD" w:rsidRPr="0022013B">
        <w:rPr>
          <w:rFonts w:cs="Arial"/>
          <w:bCs/>
          <w:sz w:val="24"/>
          <w:szCs w:val="24"/>
        </w:rPr>
        <w:t>, siendo sus argumentos</w:t>
      </w:r>
      <w:r w:rsidR="007A2ABD" w:rsidRPr="0022013B">
        <w:rPr>
          <w:rFonts w:cs="Arial"/>
          <w:b/>
          <w:sz w:val="24"/>
          <w:szCs w:val="24"/>
        </w:rPr>
        <w:t xml:space="preserve"> infundados.</w:t>
      </w:r>
    </w:p>
    <w:p w14:paraId="6590FD82" w14:textId="77777777" w:rsidR="008C1C26" w:rsidRPr="0022013B" w:rsidRDefault="008C1C26" w:rsidP="008C1C26">
      <w:pPr>
        <w:spacing w:line="360" w:lineRule="auto"/>
        <w:jc w:val="both"/>
        <w:rPr>
          <w:rFonts w:cs="Arial"/>
          <w:bCs/>
          <w:sz w:val="24"/>
          <w:szCs w:val="24"/>
        </w:rPr>
      </w:pPr>
    </w:p>
    <w:p w14:paraId="065A62DC" w14:textId="77777777" w:rsidR="00613872" w:rsidRPr="0022013B" w:rsidRDefault="005D0F27" w:rsidP="008C1C26">
      <w:pPr>
        <w:shd w:val="clear" w:color="auto" w:fill="FFFFFF"/>
        <w:tabs>
          <w:tab w:val="left" w:pos="3794"/>
        </w:tabs>
        <w:spacing w:line="360" w:lineRule="auto"/>
        <w:jc w:val="both"/>
        <w:rPr>
          <w:rFonts w:cs="Arial"/>
          <w:b/>
          <w:bCs/>
          <w:sz w:val="24"/>
          <w:szCs w:val="24"/>
          <w:lang w:val="es-ES_tradnl"/>
        </w:rPr>
      </w:pPr>
      <w:r w:rsidRPr="0022013B">
        <w:rPr>
          <w:rFonts w:cs="Arial"/>
          <w:sz w:val="24"/>
          <w:szCs w:val="24"/>
          <w:lang w:val="es-ES_tradnl"/>
        </w:rPr>
        <w:t xml:space="preserve">Por otra parte, la </w:t>
      </w:r>
      <w:r w:rsidRPr="0022013B">
        <w:rPr>
          <w:rFonts w:cs="Arial"/>
          <w:i/>
          <w:iCs/>
          <w:sz w:val="24"/>
          <w:szCs w:val="24"/>
          <w:lang w:val="es-ES_tradnl"/>
        </w:rPr>
        <w:t xml:space="preserve">Apelante </w:t>
      </w:r>
      <w:r w:rsidRPr="0022013B">
        <w:rPr>
          <w:rFonts w:cs="Arial"/>
          <w:sz w:val="24"/>
          <w:szCs w:val="24"/>
          <w:lang w:val="es-ES_tradnl"/>
        </w:rPr>
        <w:t xml:space="preserve">se agravia de que el </w:t>
      </w:r>
      <w:r w:rsidRPr="0022013B">
        <w:rPr>
          <w:rFonts w:cs="Arial"/>
          <w:i/>
          <w:iCs/>
          <w:sz w:val="24"/>
          <w:szCs w:val="24"/>
          <w:lang w:val="es-ES_tradnl"/>
        </w:rPr>
        <w:t>acuerdo impugnado</w:t>
      </w:r>
      <w:r w:rsidR="00AD40B5" w:rsidRPr="0022013B">
        <w:rPr>
          <w:rFonts w:cs="Arial"/>
          <w:i/>
          <w:iCs/>
          <w:sz w:val="24"/>
          <w:szCs w:val="24"/>
          <w:lang w:val="es-ES_tradnl"/>
        </w:rPr>
        <w:t xml:space="preserve"> </w:t>
      </w:r>
      <w:r w:rsidR="00D2318E" w:rsidRPr="0022013B">
        <w:rPr>
          <w:rFonts w:cs="Arial"/>
          <w:sz w:val="24"/>
          <w:szCs w:val="24"/>
          <w:lang w:val="es-ES_tradnl"/>
        </w:rPr>
        <w:t xml:space="preserve">carece de </w:t>
      </w:r>
      <w:r w:rsidR="000D508D" w:rsidRPr="0022013B">
        <w:rPr>
          <w:rFonts w:cs="Arial"/>
          <w:sz w:val="24"/>
          <w:szCs w:val="24"/>
          <w:lang w:val="es-ES_tradnl"/>
        </w:rPr>
        <w:t>exhaustividad en la investigación,</w:t>
      </w:r>
      <w:r w:rsidR="00D2318E" w:rsidRPr="0022013B">
        <w:rPr>
          <w:rFonts w:cs="Arial"/>
          <w:sz w:val="24"/>
          <w:szCs w:val="24"/>
          <w:lang w:val="es-ES_tradnl"/>
        </w:rPr>
        <w:t xml:space="preserve"> ya que</w:t>
      </w:r>
      <w:r w:rsidR="00FB1C1A" w:rsidRPr="0022013B">
        <w:rPr>
          <w:rFonts w:cs="Arial"/>
          <w:sz w:val="24"/>
          <w:szCs w:val="24"/>
          <w:lang w:val="es-ES_tradnl"/>
        </w:rPr>
        <w:t>,</w:t>
      </w:r>
      <w:r w:rsidR="00D2318E" w:rsidRPr="0022013B">
        <w:rPr>
          <w:rFonts w:cs="Arial"/>
          <w:sz w:val="24"/>
          <w:szCs w:val="24"/>
          <w:lang w:val="es-ES_tradnl"/>
        </w:rPr>
        <w:t xml:space="preserve"> en su consideración</w:t>
      </w:r>
      <w:r w:rsidR="00FB1C1A" w:rsidRPr="0022013B">
        <w:rPr>
          <w:rFonts w:cs="Arial"/>
          <w:sz w:val="24"/>
          <w:szCs w:val="24"/>
          <w:lang w:val="es-ES_tradnl"/>
        </w:rPr>
        <w:t>,</w:t>
      </w:r>
      <w:r w:rsidR="000D508D" w:rsidRPr="0022013B">
        <w:rPr>
          <w:rFonts w:cs="Arial"/>
          <w:sz w:val="24"/>
          <w:szCs w:val="24"/>
          <w:lang w:val="es-ES_tradnl"/>
        </w:rPr>
        <w:t xml:space="preserve"> las diligencias realizadas por la </w:t>
      </w:r>
      <w:r w:rsidR="000D508D" w:rsidRPr="0022013B">
        <w:rPr>
          <w:rFonts w:cs="Arial"/>
          <w:i/>
          <w:iCs/>
          <w:sz w:val="24"/>
          <w:szCs w:val="24"/>
          <w:lang w:val="es-ES_tradnl"/>
        </w:rPr>
        <w:t xml:space="preserve">autoridad responsable </w:t>
      </w:r>
      <w:r w:rsidR="000D508D" w:rsidRPr="0022013B">
        <w:rPr>
          <w:rFonts w:cs="Arial"/>
          <w:sz w:val="24"/>
          <w:szCs w:val="24"/>
          <w:lang w:val="es-ES_tradnl"/>
        </w:rPr>
        <w:t>no fueron suficientes para acreditar la premisa fundamental en la que descansa el desechamiento, ya que debió agotar otros aspectos como c</w:t>
      </w:r>
      <w:r w:rsidR="001067FE" w:rsidRPr="0022013B">
        <w:rPr>
          <w:rFonts w:cs="Arial"/>
          <w:sz w:val="24"/>
          <w:szCs w:val="24"/>
          <w:lang w:val="es-ES_tradnl"/>
        </w:rPr>
        <w:t>uál</w:t>
      </w:r>
      <w:r w:rsidR="000D508D" w:rsidRPr="0022013B">
        <w:rPr>
          <w:rFonts w:cs="Arial"/>
          <w:sz w:val="24"/>
          <w:szCs w:val="24"/>
          <w:lang w:val="es-ES_tradnl"/>
        </w:rPr>
        <w:t xml:space="preserve"> proceso estaba en desarrollo, para determinar la calidad de la </w:t>
      </w:r>
      <w:r w:rsidR="000D508D" w:rsidRPr="0022013B">
        <w:rPr>
          <w:rFonts w:cs="Arial"/>
          <w:i/>
          <w:iCs/>
          <w:sz w:val="24"/>
          <w:szCs w:val="24"/>
          <w:lang w:val="es-ES_tradnl"/>
        </w:rPr>
        <w:t xml:space="preserve">Apelante </w:t>
      </w:r>
      <w:r w:rsidR="000D508D" w:rsidRPr="0022013B">
        <w:rPr>
          <w:rFonts w:cs="Arial"/>
          <w:sz w:val="24"/>
          <w:szCs w:val="24"/>
          <w:lang w:val="es-ES_tradnl"/>
        </w:rPr>
        <w:t xml:space="preserve">y del denunciado, </w:t>
      </w:r>
      <w:r w:rsidR="00482815" w:rsidRPr="0022013B">
        <w:rPr>
          <w:rFonts w:cs="Arial"/>
          <w:sz w:val="24"/>
          <w:szCs w:val="24"/>
          <w:lang w:val="es-ES_tradnl"/>
        </w:rPr>
        <w:t xml:space="preserve">siendo prematura la determinación de </w:t>
      </w:r>
      <w:r w:rsidR="000D508D" w:rsidRPr="0022013B">
        <w:rPr>
          <w:rFonts w:cs="Arial"/>
          <w:sz w:val="24"/>
          <w:szCs w:val="24"/>
          <w:lang w:val="es-ES_tradnl"/>
        </w:rPr>
        <w:t>la incompetencia</w:t>
      </w:r>
      <w:r w:rsidR="00DD3920" w:rsidRPr="0022013B">
        <w:rPr>
          <w:rFonts w:cs="Arial"/>
          <w:sz w:val="24"/>
          <w:szCs w:val="24"/>
          <w:lang w:val="es-ES_tradnl"/>
        </w:rPr>
        <w:t xml:space="preserve">. Agravio </w:t>
      </w:r>
      <w:r w:rsidR="0025579A" w:rsidRPr="0022013B">
        <w:rPr>
          <w:rFonts w:cs="Arial"/>
          <w:sz w:val="24"/>
          <w:szCs w:val="24"/>
          <w:lang w:val="es-ES_tradnl"/>
        </w:rPr>
        <w:t xml:space="preserve">marcado como </w:t>
      </w:r>
      <w:r w:rsidR="0025579A" w:rsidRPr="0022013B">
        <w:rPr>
          <w:rFonts w:cs="Arial"/>
          <w:b/>
          <w:bCs/>
          <w:sz w:val="24"/>
          <w:szCs w:val="24"/>
          <w:lang w:val="es-ES_tradnl"/>
        </w:rPr>
        <w:t>2</w:t>
      </w:r>
      <w:r w:rsidR="0025579A" w:rsidRPr="0022013B">
        <w:rPr>
          <w:rFonts w:cs="Arial"/>
          <w:sz w:val="24"/>
          <w:szCs w:val="24"/>
          <w:lang w:val="es-ES_tradnl"/>
        </w:rPr>
        <w:t xml:space="preserve"> </w:t>
      </w:r>
      <w:r w:rsidR="00DD3920" w:rsidRPr="0022013B">
        <w:rPr>
          <w:rFonts w:cs="Arial"/>
          <w:sz w:val="24"/>
          <w:szCs w:val="24"/>
          <w:lang w:val="es-ES_tradnl"/>
        </w:rPr>
        <w:t xml:space="preserve">se considera </w:t>
      </w:r>
      <w:r w:rsidR="00DD3920" w:rsidRPr="0022013B">
        <w:rPr>
          <w:rFonts w:cs="Arial"/>
          <w:b/>
          <w:bCs/>
          <w:sz w:val="24"/>
          <w:szCs w:val="24"/>
          <w:lang w:val="es-ES_tradnl"/>
        </w:rPr>
        <w:t>infundado.</w:t>
      </w:r>
    </w:p>
    <w:p w14:paraId="548F4459" w14:textId="77777777" w:rsidR="00247BC1" w:rsidRPr="0022013B" w:rsidRDefault="00247BC1" w:rsidP="008C1C26">
      <w:pPr>
        <w:shd w:val="clear" w:color="auto" w:fill="FFFFFF"/>
        <w:tabs>
          <w:tab w:val="left" w:pos="3794"/>
        </w:tabs>
        <w:spacing w:line="360" w:lineRule="auto"/>
        <w:jc w:val="both"/>
        <w:rPr>
          <w:rFonts w:cs="Arial"/>
          <w:sz w:val="24"/>
          <w:szCs w:val="24"/>
          <w:lang w:val="es-ES_tradnl"/>
        </w:rPr>
      </w:pPr>
    </w:p>
    <w:p w14:paraId="173DED8A" w14:textId="77777777" w:rsidR="006E1E8A" w:rsidRPr="0022013B" w:rsidRDefault="00DD3920" w:rsidP="008C1C26">
      <w:pPr>
        <w:shd w:val="clear" w:color="auto" w:fill="FFFFFF"/>
        <w:tabs>
          <w:tab w:val="left" w:pos="3794"/>
        </w:tabs>
        <w:spacing w:line="360" w:lineRule="auto"/>
        <w:jc w:val="both"/>
        <w:rPr>
          <w:rFonts w:cs="Arial"/>
          <w:sz w:val="24"/>
          <w:szCs w:val="24"/>
        </w:rPr>
      </w:pPr>
      <w:r w:rsidRPr="0022013B">
        <w:rPr>
          <w:rFonts w:cs="Arial"/>
          <w:sz w:val="24"/>
          <w:szCs w:val="24"/>
          <w:lang w:val="es-ES_tradnl"/>
        </w:rPr>
        <w:t>Lo anterior, a</w:t>
      </w:r>
      <w:r w:rsidR="005516D2" w:rsidRPr="0022013B">
        <w:rPr>
          <w:rFonts w:cs="Arial"/>
          <w:sz w:val="24"/>
          <w:szCs w:val="24"/>
          <w:lang w:val="es-ES_tradnl"/>
        </w:rPr>
        <w:t xml:space="preserve">tendiendo a lo previsto en </w:t>
      </w:r>
      <w:r w:rsidR="00C97C7C" w:rsidRPr="0022013B">
        <w:rPr>
          <w:rFonts w:cs="Arial"/>
          <w:sz w:val="24"/>
          <w:szCs w:val="24"/>
          <w:lang w:val="es-ES_tradnl"/>
        </w:rPr>
        <w:t xml:space="preserve">los </w:t>
      </w:r>
      <w:r w:rsidR="005516D2" w:rsidRPr="0022013B">
        <w:rPr>
          <w:rFonts w:cs="Arial"/>
          <w:sz w:val="24"/>
          <w:szCs w:val="24"/>
          <w:lang w:val="es-ES_tradnl"/>
        </w:rPr>
        <w:t>artículo</w:t>
      </w:r>
      <w:r w:rsidR="00C97C7C" w:rsidRPr="0022013B">
        <w:rPr>
          <w:rFonts w:cs="Arial"/>
          <w:sz w:val="24"/>
          <w:szCs w:val="24"/>
          <w:lang w:val="es-ES_tradnl"/>
        </w:rPr>
        <w:t>s</w:t>
      </w:r>
      <w:r w:rsidR="005516D2" w:rsidRPr="0022013B">
        <w:rPr>
          <w:rFonts w:cs="Arial"/>
          <w:sz w:val="24"/>
          <w:szCs w:val="24"/>
          <w:lang w:val="es-ES_tradnl"/>
        </w:rPr>
        <w:t xml:space="preserve"> 264 Bis </w:t>
      </w:r>
      <w:r w:rsidR="00675D2A" w:rsidRPr="0022013B">
        <w:rPr>
          <w:rFonts w:cs="Arial"/>
          <w:sz w:val="24"/>
          <w:szCs w:val="24"/>
          <w:lang w:val="es-ES_tradnl"/>
        </w:rPr>
        <w:t xml:space="preserve">y 264 Ter </w:t>
      </w:r>
      <w:r w:rsidR="005516D2" w:rsidRPr="0022013B">
        <w:rPr>
          <w:rFonts w:cs="Arial"/>
          <w:sz w:val="24"/>
          <w:szCs w:val="24"/>
          <w:lang w:val="es-ES_tradnl"/>
        </w:rPr>
        <w:t xml:space="preserve">del </w:t>
      </w:r>
      <w:r w:rsidR="00D07F07" w:rsidRPr="0022013B">
        <w:rPr>
          <w:rFonts w:cs="Arial"/>
          <w:i/>
          <w:iCs/>
          <w:sz w:val="24"/>
          <w:szCs w:val="24"/>
          <w:lang w:val="es-ES_tradnl"/>
        </w:rPr>
        <w:t xml:space="preserve">Código Electoral, </w:t>
      </w:r>
      <w:r w:rsidR="00C97C7C" w:rsidRPr="0022013B">
        <w:rPr>
          <w:rFonts w:cs="Arial"/>
          <w:sz w:val="24"/>
          <w:szCs w:val="24"/>
          <w:lang w:val="es-ES_tradnl"/>
        </w:rPr>
        <w:t xml:space="preserve">que </w:t>
      </w:r>
      <w:r w:rsidR="00BB166A" w:rsidRPr="0022013B">
        <w:rPr>
          <w:rFonts w:cs="Arial"/>
          <w:sz w:val="24"/>
          <w:szCs w:val="24"/>
          <w:lang w:val="es-ES_tradnl"/>
        </w:rPr>
        <w:t>establecen que l</w:t>
      </w:r>
      <w:r w:rsidR="00D07F07" w:rsidRPr="0022013B">
        <w:rPr>
          <w:rFonts w:cs="Arial"/>
          <w:sz w:val="24"/>
          <w:szCs w:val="24"/>
        </w:rPr>
        <w:t xml:space="preserve">a autoridad competente para tramitar y sustanciar el procedimiento lo será el Instituto por conducto de la </w:t>
      </w:r>
      <w:r w:rsidR="00D07F07" w:rsidRPr="0022013B">
        <w:rPr>
          <w:rFonts w:cs="Arial"/>
          <w:i/>
          <w:iCs/>
          <w:sz w:val="24"/>
          <w:szCs w:val="24"/>
        </w:rPr>
        <w:t>Secretaría Ejecutiva</w:t>
      </w:r>
      <w:r w:rsidR="00BB166A" w:rsidRPr="0022013B">
        <w:rPr>
          <w:rFonts w:cs="Arial"/>
          <w:sz w:val="24"/>
          <w:szCs w:val="24"/>
        </w:rPr>
        <w:t xml:space="preserve"> quien </w:t>
      </w:r>
      <w:r w:rsidR="00BB166A" w:rsidRPr="0022013B">
        <w:rPr>
          <w:rFonts w:cs="Arial"/>
          <w:sz w:val="24"/>
          <w:szCs w:val="24"/>
        </w:rPr>
        <w:lastRenderedPageBreak/>
        <w:t xml:space="preserve">deberá </w:t>
      </w:r>
      <w:r w:rsidR="00F44702" w:rsidRPr="0022013B">
        <w:rPr>
          <w:rFonts w:cs="Arial"/>
          <w:sz w:val="24"/>
          <w:szCs w:val="24"/>
        </w:rPr>
        <w:t>agotar todas las líneas de investigación necesarias y requerir información a cualquier autoridad, persona física o moral.</w:t>
      </w:r>
    </w:p>
    <w:p w14:paraId="3DCE8D7E" w14:textId="77777777" w:rsidR="00247BC1" w:rsidRPr="0022013B" w:rsidRDefault="00247BC1" w:rsidP="008C1C26">
      <w:pPr>
        <w:shd w:val="clear" w:color="auto" w:fill="FFFFFF"/>
        <w:tabs>
          <w:tab w:val="left" w:pos="3794"/>
        </w:tabs>
        <w:spacing w:line="360" w:lineRule="auto"/>
        <w:jc w:val="both"/>
        <w:rPr>
          <w:rFonts w:cs="Arial"/>
          <w:sz w:val="24"/>
          <w:szCs w:val="24"/>
        </w:rPr>
      </w:pPr>
    </w:p>
    <w:p w14:paraId="3816E3C1" w14:textId="77777777" w:rsidR="00C86BA4" w:rsidRPr="0022013B" w:rsidRDefault="00F44702" w:rsidP="00A84606">
      <w:pPr>
        <w:shd w:val="clear" w:color="auto" w:fill="FFFFFF"/>
        <w:tabs>
          <w:tab w:val="left" w:pos="3794"/>
        </w:tabs>
        <w:spacing w:line="360" w:lineRule="auto"/>
        <w:jc w:val="both"/>
        <w:rPr>
          <w:rFonts w:cs="Arial"/>
          <w:sz w:val="24"/>
          <w:szCs w:val="24"/>
        </w:rPr>
      </w:pPr>
      <w:r w:rsidRPr="0022013B">
        <w:rPr>
          <w:rFonts w:cs="Arial"/>
          <w:sz w:val="24"/>
          <w:szCs w:val="24"/>
        </w:rPr>
        <w:t xml:space="preserve">En esa tesitura, la </w:t>
      </w:r>
      <w:r w:rsidRPr="0022013B">
        <w:rPr>
          <w:rFonts w:cs="Arial"/>
          <w:i/>
          <w:iCs/>
          <w:sz w:val="24"/>
          <w:szCs w:val="24"/>
        </w:rPr>
        <w:t>Secretaría Ejecutiva</w:t>
      </w:r>
      <w:r w:rsidR="00C86BA4" w:rsidRPr="0022013B">
        <w:rPr>
          <w:rFonts w:cs="Arial"/>
          <w:sz w:val="24"/>
          <w:szCs w:val="24"/>
        </w:rPr>
        <w:t xml:space="preserve"> realiz</w:t>
      </w:r>
      <w:r w:rsidR="00C97C7C" w:rsidRPr="0022013B">
        <w:rPr>
          <w:rFonts w:cs="Arial"/>
          <w:sz w:val="24"/>
          <w:szCs w:val="24"/>
        </w:rPr>
        <w:t>ó</w:t>
      </w:r>
      <w:r w:rsidR="00C86BA4" w:rsidRPr="0022013B">
        <w:rPr>
          <w:rFonts w:cs="Arial"/>
          <w:sz w:val="24"/>
          <w:szCs w:val="24"/>
        </w:rPr>
        <w:t xml:space="preserve"> las siguientes diligencias de investigación:</w:t>
      </w:r>
    </w:p>
    <w:p w14:paraId="612C39CE" w14:textId="77777777" w:rsidR="00FB1C1A" w:rsidRPr="0022013B" w:rsidRDefault="00FB1C1A" w:rsidP="00A84606">
      <w:pPr>
        <w:shd w:val="clear" w:color="auto" w:fill="FFFFFF"/>
        <w:tabs>
          <w:tab w:val="left" w:pos="3794"/>
        </w:tabs>
        <w:spacing w:line="360" w:lineRule="auto"/>
        <w:jc w:val="both"/>
        <w:rPr>
          <w:rFonts w:cs="Arial"/>
          <w:sz w:val="24"/>
          <w:szCs w:val="24"/>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156"/>
        <w:gridCol w:w="5924"/>
        <w:gridCol w:w="1701"/>
      </w:tblGrid>
      <w:tr w:rsidR="00C86BA4" w:rsidRPr="0022013B" w14:paraId="2417C85A" w14:textId="77777777" w:rsidTr="00863D49">
        <w:trPr>
          <w:tblHeader/>
          <w:tblCellSpacing w:w="20" w:type="dxa"/>
        </w:trPr>
        <w:tc>
          <w:tcPr>
            <w:tcW w:w="1096" w:type="dxa"/>
            <w:shd w:val="clear" w:color="auto" w:fill="BFBFBF"/>
            <w:vAlign w:val="center"/>
          </w:tcPr>
          <w:p w14:paraId="78B273BE" w14:textId="77777777" w:rsidR="00C86BA4" w:rsidRPr="0022013B" w:rsidRDefault="00863D49" w:rsidP="00863D49">
            <w:pPr>
              <w:tabs>
                <w:tab w:val="left" w:pos="3794"/>
              </w:tabs>
              <w:ind w:right="335"/>
              <w:jc w:val="center"/>
              <w:rPr>
                <w:rFonts w:ascii="Arial Narrow" w:hAnsi="Arial Narrow" w:cs="Arial"/>
                <w:b/>
                <w:bCs/>
                <w:sz w:val="22"/>
                <w:szCs w:val="22"/>
              </w:rPr>
            </w:pPr>
            <w:r>
              <w:rPr>
                <w:rFonts w:ascii="Arial Narrow" w:hAnsi="Arial Narrow" w:cs="Arial"/>
                <w:b/>
                <w:bCs/>
                <w:sz w:val="22"/>
                <w:szCs w:val="22"/>
              </w:rPr>
              <w:t>Cvo.</w:t>
            </w:r>
          </w:p>
        </w:tc>
        <w:tc>
          <w:tcPr>
            <w:tcW w:w="5884" w:type="dxa"/>
            <w:shd w:val="clear" w:color="auto" w:fill="BFBFBF"/>
          </w:tcPr>
          <w:p w14:paraId="710F2D0B" w14:textId="77777777" w:rsidR="00C86BA4" w:rsidRPr="0022013B" w:rsidRDefault="00072A89" w:rsidP="00DE00E2">
            <w:pPr>
              <w:tabs>
                <w:tab w:val="left" w:pos="3794"/>
              </w:tabs>
              <w:ind w:right="335"/>
              <w:jc w:val="center"/>
              <w:rPr>
                <w:rFonts w:ascii="Arial Narrow" w:hAnsi="Arial Narrow" w:cs="Arial"/>
                <w:b/>
                <w:bCs/>
                <w:sz w:val="22"/>
                <w:szCs w:val="22"/>
              </w:rPr>
            </w:pPr>
            <w:r w:rsidRPr="0022013B">
              <w:rPr>
                <w:rFonts w:ascii="Arial Narrow" w:hAnsi="Arial Narrow" w:cs="Arial"/>
                <w:b/>
                <w:bCs/>
                <w:sz w:val="22"/>
                <w:szCs w:val="22"/>
              </w:rPr>
              <w:t>Diligencia</w:t>
            </w:r>
          </w:p>
        </w:tc>
        <w:tc>
          <w:tcPr>
            <w:tcW w:w="1641" w:type="dxa"/>
            <w:shd w:val="clear" w:color="auto" w:fill="BFBFBF"/>
          </w:tcPr>
          <w:p w14:paraId="6E3FE3EC" w14:textId="77777777" w:rsidR="00C86BA4" w:rsidRPr="0022013B" w:rsidRDefault="00072A89" w:rsidP="00DE00E2">
            <w:pPr>
              <w:tabs>
                <w:tab w:val="left" w:pos="3794"/>
              </w:tabs>
              <w:ind w:right="335"/>
              <w:jc w:val="center"/>
              <w:rPr>
                <w:rFonts w:ascii="Arial Narrow" w:hAnsi="Arial Narrow" w:cs="Arial"/>
                <w:b/>
                <w:bCs/>
                <w:sz w:val="22"/>
                <w:szCs w:val="22"/>
              </w:rPr>
            </w:pPr>
            <w:r w:rsidRPr="0022013B">
              <w:rPr>
                <w:rFonts w:ascii="Arial Narrow" w:hAnsi="Arial Narrow" w:cs="Arial"/>
                <w:b/>
                <w:bCs/>
                <w:sz w:val="22"/>
                <w:szCs w:val="22"/>
              </w:rPr>
              <w:t>Fecha</w:t>
            </w:r>
          </w:p>
        </w:tc>
      </w:tr>
      <w:tr w:rsidR="00C86BA4" w:rsidRPr="0022013B" w14:paraId="4EB24A72" w14:textId="77777777" w:rsidTr="00863D49">
        <w:trPr>
          <w:tblCellSpacing w:w="20" w:type="dxa"/>
        </w:trPr>
        <w:tc>
          <w:tcPr>
            <w:tcW w:w="1096" w:type="dxa"/>
            <w:vAlign w:val="center"/>
          </w:tcPr>
          <w:p w14:paraId="3F6DE2A9" w14:textId="77777777" w:rsidR="00C86BA4" w:rsidRPr="0022013B" w:rsidRDefault="00072A89"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1</w:t>
            </w:r>
          </w:p>
        </w:tc>
        <w:tc>
          <w:tcPr>
            <w:tcW w:w="5884" w:type="dxa"/>
          </w:tcPr>
          <w:p w14:paraId="759D4F8C" w14:textId="77777777" w:rsidR="00C86BA4" w:rsidRPr="0022013B" w:rsidRDefault="00072A89"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Acuerdo por el que orden</w:t>
            </w:r>
            <w:r w:rsidR="00FB1C1A" w:rsidRPr="0022013B">
              <w:rPr>
                <w:rFonts w:ascii="Arial Narrow" w:hAnsi="Arial Narrow" w:cs="Arial"/>
                <w:sz w:val="22"/>
                <w:szCs w:val="22"/>
              </w:rPr>
              <w:t>ó</w:t>
            </w:r>
            <w:r w:rsidRPr="0022013B">
              <w:rPr>
                <w:rFonts w:ascii="Arial Narrow" w:hAnsi="Arial Narrow" w:cs="Arial"/>
                <w:sz w:val="22"/>
                <w:szCs w:val="22"/>
              </w:rPr>
              <w:t xml:space="preserve"> diligencias de </w:t>
            </w:r>
            <w:r w:rsidR="00C65B5C" w:rsidRPr="0022013B">
              <w:rPr>
                <w:rFonts w:ascii="Arial Narrow" w:hAnsi="Arial Narrow" w:cs="Arial"/>
                <w:sz w:val="22"/>
                <w:szCs w:val="22"/>
              </w:rPr>
              <w:t>investigación.</w:t>
            </w:r>
          </w:p>
          <w:p w14:paraId="2F01AC1D" w14:textId="77777777" w:rsidR="00C65B5C" w:rsidRPr="0022013B" w:rsidRDefault="00C65B5C" w:rsidP="00DE00E2">
            <w:pPr>
              <w:numPr>
                <w:ilvl w:val="0"/>
                <w:numId w:val="45"/>
              </w:numPr>
              <w:tabs>
                <w:tab w:val="left" w:pos="271"/>
                <w:tab w:val="left" w:pos="3794"/>
              </w:tabs>
              <w:ind w:left="0" w:right="335" w:firstLine="0"/>
              <w:jc w:val="both"/>
              <w:rPr>
                <w:rFonts w:ascii="Arial Narrow" w:hAnsi="Arial Narrow" w:cs="Arial"/>
                <w:sz w:val="22"/>
                <w:szCs w:val="22"/>
              </w:rPr>
            </w:pPr>
            <w:r w:rsidRPr="0022013B">
              <w:rPr>
                <w:rFonts w:ascii="Arial Narrow" w:hAnsi="Arial Narrow" w:cs="Arial"/>
                <w:sz w:val="22"/>
                <w:szCs w:val="22"/>
              </w:rPr>
              <w:t>Verificación del contenido de los enlaces electrónicos proporcionados por la quejosa.</w:t>
            </w:r>
          </w:p>
          <w:p w14:paraId="6E34B0EB" w14:textId="77777777" w:rsidR="00C65B5C" w:rsidRPr="0022013B" w:rsidRDefault="00876069" w:rsidP="00DE00E2">
            <w:pPr>
              <w:numPr>
                <w:ilvl w:val="0"/>
                <w:numId w:val="45"/>
              </w:numPr>
              <w:tabs>
                <w:tab w:val="left" w:pos="271"/>
                <w:tab w:val="left" w:pos="3794"/>
              </w:tabs>
              <w:ind w:left="0" w:right="335" w:firstLine="0"/>
              <w:jc w:val="both"/>
              <w:rPr>
                <w:rFonts w:ascii="Arial Narrow" w:hAnsi="Arial Narrow" w:cs="Arial"/>
                <w:sz w:val="22"/>
                <w:szCs w:val="22"/>
              </w:rPr>
            </w:pPr>
            <w:r w:rsidRPr="0022013B">
              <w:rPr>
                <w:rFonts w:ascii="Arial Narrow" w:hAnsi="Arial Narrow" w:cs="Arial"/>
                <w:sz w:val="22"/>
                <w:szCs w:val="22"/>
              </w:rPr>
              <w:t>Verificación de la memoria USB anexa al escrito de demanda.</w:t>
            </w:r>
          </w:p>
          <w:p w14:paraId="76742626" w14:textId="77777777" w:rsidR="00876069" w:rsidRPr="0022013B" w:rsidRDefault="00876069" w:rsidP="00DE00E2">
            <w:pPr>
              <w:numPr>
                <w:ilvl w:val="0"/>
                <w:numId w:val="45"/>
              </w:numPr>
              <w:tabs>
                <w:tab w:val="left" w:pos="271"/>
                <w:tab w:val="left" w:pos="3794"/>
              </w:tabs>
              <w:ind w:left="0" w:right="335" w:firstLine="0"/>
              <w:jc w:val="both"/>
              <w:rPr>
                <w:rFonts w:ascii="Arial Narrow" w:hAnsi="Arial Narrow" w:cs="Arial"/>
                <w:sz w:val="22"/>
                <w:szCs w:val="22"/>
              </w:rPr>
            </w:pPr>
            <w:r w:rsidRPr="0022013B">
              <w:rPr>
                <w:rFonts w:ascii="Arial Narrow" w:hAnsi="Arial Narrow" w:cs="Arial"/>
                <w:sz w:val="22"/>
                <w:szCs w:val="22"/>
              </w:rPr>
              <w:t xml:space="preserve">Glose de copia certificada de la constancia de mayoría </w:t>
            </w:r>
            <w:r w:rsidR="003B220B" w:rsidRPr="0022013B">
              <w:rPr>
                <w:rFonts w:ascii="Arial Narrow" w:hAnsi="Arial Narrow" w:cs="Arial"/>
                <w:sz w:val="22"/>
                <w:szCs w:val="22"/>
              </w:rPr>
              <w:t>a favor de la quejosa.</w:t>
            </w:r>
          </w:p>
        </w:tc>
        <w:tc>
          <w:tcPr>
            <w:tcW w:w="1641" w:type="dxa"/>
          </w:tcPr>
          <w:p w14:paraId="60E86688" w14:textId="77777777" w:rsidR="00C86BA4" w:rsidRPr="0022013B" w:rsidRDefault="003B220B"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12 de agosto</w:t>
            </w:r>
          </w:p>
        </w:tc>
      </w:tr>
      <w:tr w:rsidR="00C86BA4" w:rsidRPr="0022013B" w14:paraId="34C7EA09" w14:textId="77777777" w:rsidTr="00863D49">
        <w:trPr>
          <w:tblCellSpacing w:w="20" w:type="dxa"/>
        </w:trPr>
        <w:tc>
          <w:tcPr>
            <w:tcW w:w="1096" w:type="dxa"/>
            <w:vAlign w:val="center"/>
          </w:tcPr>
          <w:p w14:paraId="28DEC57E" w14:textId="77777777" w:rsidR="00C86BA4" w:rsidRPr="0022013B" w:rsidRDefault="00FC1557"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2</w:t>
            </w:r>
          </w:p>
        </w:tc>
        <w:tc>
          <w:tcPr>
            <w:tcW w:w="5884" w:type="dxa"/>
          </w:tcPr>
          <w:p w14:paraId="054B3098" w14:textId="77777777" w:rsidR="00C86BA4" w:rsidRPr="0022013B" w:rsidRDefault="00FC1557"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Acta circunstanciada de verificación IEM-OFI-522/2026</w:t>
            </w:r>
          </w:p>
        </w:tc>
        <w:tc>
          <w:tcPr>
            <w:tcW w:w="1641" w:type="dxa"/>
          </w:tcPr>
          <w:p w14:paraId="3093E513" w14:textId="77777777" w:rsidR="00C86BA4" w:rsidRPr="0022013B" w:rsidRDefault="00FC1557"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13 de agosto</w:t>
            </w:r>
          </w:p>
        </w:tc>
      </w:tr>
      <w:tr w:rsidR="00C86BA4" w:rsidRPr="0022013B" w14:paraId="77B039AE" w14:textId="77777777" w:rsidTr="00863D49">
        <w:trPr>
          <w:tblCellSpacing w:w="20" w:type="dxa"/>
        </w:trPr>
        <w:tc>
          <w:tcPr>
            <w:tcW w:w="1096" w:type="dxa"/>
            <w:vAlign w:val="center"/>
          </w:tcPr>
          <w:p w14:paraId="746A36D4" w14:textId="77777777" w:rsidR="00C86BA4" w:rsidRPr="0022013B" w:rsidRDefault="00FE4873"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3</w:t>
            </w:r>
          </w:p>
        </w:tc>
        <w:tc>
          <w:tcPr>
            <w:tcW w:w="5884" w:type="dxa"/>
          </w:tcPr>
          <w:p w14:paraId="29C661DF" w14:textId="77777777" w:rsidR="00C86BA4" w:rsidRPr="0022013B" w:rsidRDefault="00FE4873"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Acta circunstanciada de verificación IEM-OFI-523/2026</w:t>
            </w:r>
          </w:p>
        </w:tc>
        <w:tc>
          <w:tcPr>
            <w:tcW w:w="1641" w:type="dxa"/>
          </w:tcPr>
          <w:p w14:paraId="3AA56F6B" w14:textId="77777777" w:rsidR="00C86BA4" w:rsidRPr="0022013B" w:rsidRDefault="00FE4873"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13 de agosto</w:t>
            </w:r>
          </w:p>
        </w:tc>
      </w:tr>
      <w:tr w:rsidR="00C86BA4" w:rsidRPr="0022013B" w14:paraId="2C1F62BC" w14:textId="77777777" w:rsidTr="00863D49">
        <w:trPr>
          <w:tblCellSpacing w:w="20" w:type="dxa"/>
        </w:trPr>
        <w:tc>
          <w:tcPr>
            <w:tcW w:w="1096" w:type="dxa"/>
            <w:vAlign w:val="center"/>
          </w:tcPr>
          <w:p w14:paraId="3EA1B1EF" w14:textId="77777777" w:rsidR="00C86BA4" w:rsidRPr="0022013B" w:rsidRDefault="00EE6241"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4</w:t>
            </w:r>
          </w:p>
        </w:tc>
        <w:tc>
          <w:tcPr>
            <w:tcW w:w="5884" w:type="dxa"/>
          </w:tcPr>
          <w:p w14:paraId="5C34030D" w14:textId="77777777" w:rsidR="00C86BA4" w:rsidRPr="0022013B" w:rsidRDefault="00EE6241"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Requerimiento a</w:t>
            </w:r>
            <w:r w:rsidR="0096507E" w:rsidRPr="0022013B">
              <w:rPr>
                <w:rFonts w:ascii="Arial Narrow" w:hAnsi="Arial Narrow" w:cs="Arial"/>
                <w:sz w:val="22"/>
                <w:szCs w:val="22"/>
              </w:rPr>
              <w:t xml:space="preserve"> Meta Platforms de qui</w:t>
            </w:r>
            <w:r w:rsidR="00FB1C1A" w:rsidRPr="0022013B">
              <w:rPr>
                <w:rFonts w:ascii="Arial Narrow" w:hAnsi="Arial Narrow" w:cs="Arial"/>
                <w:sz w:val="22"/>
                <w:szCs w:val="22"/>
              </w:rPr>
              <w:t>é</w:t>
            </w:r>
            <w:r w:rsidR="0096507E" w:rsidRPr="0022013B">
              <w:rPr>
                <w:rFonts w:ascii="Arial Narrow" w:hAnsi="Arial Narrow" w:cs="Arial"/>
                <w:sz w:val="22"/>
                <w:szCs w:val="22"/>
              </w:rPr>
              <w:t>n</w:t>
            </w:r>
            <w:r w:rsidR="00FB1C1A" w:rsidRPr="0022013B">
              <w:rPr>
                <w:rFonts w:ascii="Arial Narrow" w:hAnsi="Arial Narrow" w:cs="Arial"/>
                <w:sz w:val="22"/>
                <w:szCs w:val="22"/>
              </w:rPr>
              <w:t>es</w:t>
            </w:r>
            <w:r w:rsidR="0096507E" w:rsidRPr="0022013B">
              <w:rPr>
                <w:rFonts w:ascii="Arial Narrow" w:hAnsi="Arial Narrow" w:cs="Arial"/>
                <w:sz w:val="22"/>
                <w:szCs w:val="22"/>
              </w:rPr>
              <w:t xml:space="preserve"> son</w:t>
            </w:r>
            <w:r w:rsidRPr="0022013B">
              <w:rPr>
                <w:rFonts w:ascii="Arial Narrow" w:hAnsi="Arial Narrow" w:cs="Arial"/>
                <w:sz w:val="22"/>
                <w:szCs w:val="22"/>
              </w:rPr>
              <w:t xml:space="preserve"> los </w:t>
            </w:r>
            <w:r w:rsidR="00C50E0E" w:rsidRPr="0022013B">
              <w:rPr>
                <w:rFonts w:ascii="Arial Narrow" w:hAnsi="Arial Narrow" w:cs="Arial"/>
                <w:sz w:val="22"/>
                <w:szCs w:val="22"/>
              </w:rPr>
              <w:t>titulares</w:t>
            </w:r>
            <w:r w:rsidRPr="0022013B">
              <w:rPr>
                <w:rFonts w:ascii="Arial Narrow" w:hAnsi="Arial Narrow" w:cs="Arial"/>
                <w:sz w:val="22"/>
                <w:szCs w:val="22"/>
              </w:rPr>
              <w:t>, administradores</w:t>
            </w:r>
            <w:r w:rsidR="00C50E0E" w:rsidRPr="0022013B">
              <w:rPr>
                <w:rFonts w:ascii="Arial Narrow" w:hAnsi="Arial Narrow" w:cs="Arial"/>
                <w:sz w:val="22"/>
                <w:szCs w:val="22"/>
              </w:rPr>
              <w:t xml:space="preserve"> o responsables</w:t>
            </w:r>
            <w:r w:rsidRPr="0022013B">
              <w:rPr>
                <w:rFonts w:ascii="Arial Narrow" w:hAnsi="Arial Narrow" w:cs="Arial"/>
                <w:sz w:val="22"/>
                <w:szCs w:val="22"/>
              </w:rPr>
              <w:t xml:space="preserve"> </w:t>
            </w:r>
            <w:r w:rsidR="00C50E0E" w:rsidRPr="0022013B">
              <w:rPr>
                <w:rFonts w:ascii="Arial Narrow" w:hAnsi="Arial Narrow" w:cs="Arial"/>
                <w:sz w:val="22"/>
                <w:szCs w:val="22"/>
              </w:rPr>
              <w:t>del perfil “El imparcial ZR” de la Red Social de Facebook.</w:t>
            </w:r>
          </w:p>
        </w:tc>
        <w:tc>
          <w:tcPr>
            <w:tcW w:w="1641" w:type="dxa"/>
          </w:tcPr>
          <w:p w14:paraId="5265F2C5" w14:textId="77777777" w:rsidR="00C86BA4" w:rsidRPr="0022013B" w:rsidRDefault="00C50E0E"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14 de agosto</w:t>
            </w:r>
          </w:p>
        </w:tc>
      </w:tr>
      <w:tr w:rsidR="00C86BA4" w:rsidRPr="0022013B" w14:paraId="1DC46F7A" w14:textId="77777777" w:rsidTr="00863D49">
        <w:trPr>
          <w:tblCellSpacing w:w="20" w:type="dxa"/>
        </w:trPr>
        <w:tc>
          <w:tcPr>
            <w:tcW w:w="1096" w:type="dxa"/>
            <w:vAlign w:val="center"/>
          </w:tcPr>
          <w:p w14:paraId="4B1B80BE" w14:textId="77777777" w:rsidR="00C86BA4" w:rsidRPr="0022013B" w:rsidRDefault="00C50E0E"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5</w:t>
            </w:r>
          </w:p>
        </w:tc>
        <w:tc>
          <w:tcPr>
            <w:tcW w:w="5884" w:type="dxa"/>
          </w:tcPr>
          <w:p w14:paraId="7926C692" w14:textId="77777777" w:rsidR="00C86BA4" w:rsidRPr="0022013B" w:rsidRDefault="009C362B"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Acuerdo de d</w:t>
            </w:r>
            <w:r w:rsidR="00452F44" w:rsidRPr="0022013B">
              <w:rPr>
                <w:rFonts w:ascii="Arial Narrow" w:hAnsi="Arial Narrow" w:cs="Arial"/>
                <w:sz w:val="22"/>
                <w:szCs w:val="22"/>
              </w:rPr>
              <w:t xml:space="preserve">iligencias </w:t>
            </w:r>
            <w:r w:rsidRPr="0022013B">
              <w:rPr>
                <w:rFonts w:ascii="Arial Narrow" w:hAnsi="Arial Narrow" w:cs="Arial"/>
                <w:sz w:val="22"/>
                <w:szCs w:val="22"/>
              </w:rPr>
              <w:t xml:space="preserve">de investigación del domicilio de Iván Abdiel Rizo Téllez. </w:t>
            </w:r>
          </w:p>
        </w:tc>
        <w:tc>
          <w:tcPr>
            <w:tcW w:w="1641" w:type="dxa"/>
          </w:tcPr>
          <w:p w14:paraId="5F9CCF2A" w14:textId="77777777" w:rsidR="00C86BA4" w:rsidRPr="0022013B" w:rsidRDefault="009C362B"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14 de agosto</w:t>
            </w:r>
          </w:p>
        </w:tc>
      </w:tr>
      <w:tr w:rsidR="00986DFC" w:rsidRPr="0022013B" w14:paraId="13736AF6" w14:textId="77777777" w:rsidTr="00863D49">
        <w:trPr>
          <w:tblCellSpacing w:w="20" w:type="dxa"/>
        </w:trPr>
        <w:tc>
          <w:tcPr>
            <w:tcW w:w="1096" w:type="dxa"/>
            <w:vAlign w:val="center"/>
          </w:tcPr>
          <w:p w14:paraId="13F56068" w14:textId="77777777" w:rsidR="00986DFC" w:rsidRPr="0022013B" w:rsidRDefault="009C362B"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6</w:t>
            </w:r>
          </w:p>
        </w:tc>
        <w:tc>
          <w:tcPr>
            <w:tcW w:w="5884" w:type="dxa"/>
          </w:tcPr>
          <w:p w14:paraId="47803B64" w14:textId="77777777" w:rsidR="00986DFC" w:rsidRPr="0022013B" w:rsidRDefault="00DF4E2B"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Oficio INE/DERFE/STN/27572/2026</w:t>
            </w:r>
            <w:r w:rsidR="00FB1C1A" w:rsidRPr="0022013B">
              <w:rPr>
                <w:rFonts w:ascii="Arial Narrow" w:hAnsi="Arial Narrow" w:cs="Arial"/>
                <w:sz w:val="22"/>
                <w:szCs w:val="22"/>
              </w:rPr>
              <w:t>.</w:t>
            </w:r>
          </w:p>
          <w:p w14:paraId="1D733B5B" w14:textId="77777777" w:rsidR="001F7B5D" w:rsidRPr="0022013B" w:rsidRDefault="001F7B5D"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Por el que se informó el domicilio Iván Abdiel Rizo Téllez</w:t>
            </w:r>
            <w:r w:rsidR="00FB1C1A" w:rsidRPr="0022013B">
              <w:rPr>
                <w:rFonts w:ascii="Arial Narrow" w:hAnsi="Arial Narrow" w:cs="Arial"/>
                <w:sz w:val="22"/>
                <w:szCs w:val="22"/>
              </w:rPr>
              <w:t>.</w:t>
            </w:r>
          </w:p>
        </w:tc>
        <w:tc>
          <w:tcPr>
            <w:tcW w:w="1641" w:type="dxa"/>
          </w:tcPr>
          <w:p w14:paraId="68B8C53C" w14:textId="77777777" w:rsidR="00986DFC" w:rsidRPr="0022013B" w:rsidRDefault="00DF4E2B"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17 de agosto</w:t>
            </w:r>
          </w:p>
        </w:tc>
      </w:tr>
      <w:tr w:rsidR="00986DFC" w:rsidRPr="0022013B" w14:paraId="6C006549" w14:textId="77777777" w:rsidTr="00863D49">
        <w:trPr>
          <w:tblCellSpacing w:w="20" w:type="dxa"/>
        </w:trPr>
        <w:tc>
          <w:tcPr>
            <w:tcW w:w="1096" w:type="dxa"/>
            <w:vAlign w:val="center"/>
          </w:tcPr>
          <w:p w14:paraId="4DDB22E1" w14:textId="77777777" w:rsidR="00986DFC" w:rsidRPr="0022013B" w:rsidRDefault="001F7B5D"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7</w:t>
            </w:r>
          </w:p>
        </w:tc>
        <w:tc>
          <w:tcPr>
            <w:tcW w:w="5884" w:type="dxa"/>
          </w:tcPr>
          <w:p w14:paraId="6AD5DE76" w14:textId="77777777" w:rsidR="00986DFC" w:rsidRPr="0022013B" w:rsidRDefault="005C4E8C"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Diligencias de investigación de requerimiento a Iván Abdiel Rizo Téllez</w:t>
            </w:r>
            <w:r w:rsidR="00FB1C1A" w:rsidRPr="0022013B">
              <w:rPr>
                <w:rFonts w:ascii="Arial Narrow" w:hAnsi="Arial Narrow" w:cs="Arial"/>
                <w:sz w:val="22"/>
                <w:szCs w:val="22"/>
              </w:rPr>
              <w:t>.</w:t>
            </w:r>
          </w:p>
        </w:tc>
        <w:tc>
          <w:tcPr>
            <w:tcW w:w="1641" w:type="dxa"/>
          </w:tcPr>
          <w:p w14:paraId="29C45512" w14:textId="77777777" w:rsidR="00986DFC" w:rsidRPr="0022013B" w:rsidRDefault="005C4E8C"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18 de agosto</w:t>
            </w:r>
          </w:p>
        </w:tc>
      </w:tr>
      <w:tr w:rsidR="001F7B5D" w:rsidRPr="0022013B" w14:paraId="7E0199F7" w14:textId="77777777" w:rsidTr="00863D49">
        <w:trPr>
          <w:tblCellSpacing w:w="20" w:type="dxa"/>
        </w:trPr>
        <w:tc>
          <w:tcPr>
            <w:tcW w:w="1096" w:type="dxa"/>
            <w:vAlign w:val="center"/>
          </w:tcPr>
          <w:p w14:paraId="663A81E0" w14:textId="77777777" w:rsidR="001F7B5D" w:rsidRPr="0022013B" w:rsidRDefault="005C4E8C"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8</w:t>
            </w:r>
          </w:p>
        </w:tc>
        <w:tc>
          <w:tcPr>
            <w:tcW w:w="5884" w:type="dxa"/>
          </w:tcPr>
          <w:p w14:paraId="6D955EFD" w14:textId="77777777" w:rsidR="001F7B5D" w:rsidRPr="0022013B" w:rsidRDefault="007568E6"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Diligencias de investigación de requerimiento al partido político MORENA,</w:t>
            </w:r>
            <w:r w:rsidR="001048B4" w:rsidRPr="0022013B">
              <w:rPr>
                <w:rFonts w:ascii="Arial Narrow" w:hAnsi="Arial Narrow" w:cs="Arial"/>
                <w:sz w:val="22"/>
                <w:szCs w:val="22"/>
              </w:rPr>
              <w:t xml:space="preserve"> </w:t>
            </w:r>
            <w:r w:rsidRPr="0022013B">
              <w:rPr>
                <w:rFonts w:ascii="Arial Narrow" w:hAnsi="Arial Narrow" w:cs="Arial"/>
                <w:sz w:val="22"/>
                <w:szCs w:val="22"/>
              </w:rPr>
              <w:t xml:space="preserve">sobre el </w:t>
            </w:r>
            <w:r w:rsidR="007B5317" w:rsidRPr="0022013B">
              <w:rPr>
                <w:rFonts w:ascii="Arial Narrow" w:hAnsi="Arial Narrow" w:cs="Arial"/>
                <w:sz w:val="22"/>
                <w:szCs w:val="22"/>
              </w:rPr>
              <w:t>registro como militantes de la quejosa y denunciado.</w:t>
            </w:r>
          </w:p>
        </w:tc>
        <w:tc>
          <w:tcPr>
            <w:tcW w:w="1641" w:type="dxa"/>
          </w:tcPr>
          <w:p w14:paraId="166A1057" w14:textId="77777777" w:rsidR="001F7B5D" w:rsidRPr="0022013B" w:rsidRDefault="007568E6"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19 de agosto</w:t>
            </w:r>
          </w:p>
        </w:tc>
      </w:tr>
      <w:tr w:rsidR="001F7B5D" w:rsidRPr="0022013B" w14:paraId="15197718" w14:textId="77777777" w:rsidTr="00863D49">
        <w:trPr>
          <w:tblCellSpacing w:w="20" w:type="dxa"/>
        </w:trPr>
        <w:tc>
          <w:tcPr>
            <w:tcW w:w="1096" w:type="dxa"/>
            <w:vAlign w:val="center"/>
          </w:tcPr>
          <w:p w14:paraId="1E7C9A0F" w14:textId="77777777" w:rsidR="001F7B5D" w:rsidRPr="0022013B" w:rsidRDefault="007568E6"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9</w:t>
            </w:r>
          </w:p>
        </w:tc>
        <w:tc>
          <w:tcPr>
            <w:tcW w:w="5884" w:type="dxa"/>
          </w:tcPr>
          <w:p w14:paraId="2D2EF8B5" w14:textId="77777777" w:rsidR="001F7B5D" w:rsidRPr="0022013B" w:rsidRDefault="00BC035D"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 xml:space="preserve">Escrito signado por el Representante de MORENA ante el Consejo General del </w:t>
            </w:r>
            <w:r w:rsidRPr="0022013B">
              <w:rPr>
                <w:rFonts w:ascii="Arial Narrow" w:hAnsi="Arial Narrow" w:cs="Arial"/>
                <w:i/>
                <w:iCs/>
                <w:sz w:val="22"/>
                <w:szCs w:val="22"/>
              </w:rPr>
              <w:t xml:space="preserve">IEM, </w:t>
            </w:r>
            <w:r w:rsidRPr="0022013B">
              <w:rPr>
                <w:rFonts w:ascii="Arial Narrow" w:hAnsi="Arial Narrow" w:cs="Arial"/>
                <w:sz w:val="22"/>
                <w:szCs w:val="22"/>
              </w:rPr>
              <w:t xml:space="preserve">en el que informa </w:t>
            </w:r>
            <w:r w:rsidR="009149BB" w:rsidRPr="0022013B">
              <w:rPr>
                <w:rFonts w:ascii="Arial Narrow" w:hAnsi="Arial Narrow" w:cs="Arial"/>
                <w:sz w:val="22"/>
                <w:szCs w:val="22"/>
              </w:rPr>
              <w:t>sobre la militancia solicitada.</w:t>
            </w:r>
          </w:p>
        </w:tc>
        <w:tc>
          <w:tcPr>
            <w:tcW w:w="1641" w:type="dxa"/>
          </w:tcPr>
          <w:p w14:paraId="7E0807A0" w14:textId="77777777" w:rsidR="001F7B5D" w:rsidRPr="0022013B" w:rsidRDefault="009149BB"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25 de agosto</w:t>
            </w:r>
          </w:p>
        </w:tc>
      </w:tr>
      <w:tr w:rsidR="00BB5593" w:rsidRPr="0022013B" w14:paraId="6B3B6C5E" w14:textId="77777777" w:rsidTr="00863D49">
        <w:trPr>
          <w:tblCellSpacing w:w="20" w:type="dxa"/>
        </w:trPr>
        <w:tc>
          <w:tcPr>
            <w:tcW w:w="1096" w:type="dxa"/>
            <w:vAlign w:val="center"/>
          </w:tcPr>
          <w:p w14:paraId="0CFA91D6" w14:textId="77777777" w:rsidR="00BB5593" w:rsidRPr="0022013B" w:rsidRDefault="00A57A0E"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10</w:t>
            </w:r>
          </w:p>
        </w:tc>
        <w:tc>
          <w:tcPr>
            <w:tcW w:w="5884" w:type="dxa"/>
          </w:tcPr>
          <w:p w14:paraId="03B9887A" w14:textId="77777777" w:rsidR="00BB5593" w:rsidRPr="0022013B" w:rsidRDefault="009149BB"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Escrito de Iván Abdiel Rizo Téllez, cumpliendo con el requerimiento e informando lo solicitado.</w:t>
            </w:r>
          </w:p>
        </w:tc>
        <w:tc>
          <w:tcPr>
            <w:tcW w:w="1641" w:type="dxa"/>
          </w:tcPr>
          <w:p w14:paraId="7FB5599A" w14:textId="77777777" w:rsidR="00BB5593" w:rsidRPr="0022013B" w:rsidRDefault="00BB532F"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27 de agosto</w:t>
            </w:r>
          </w:p>
        </w:tc>
      </w:tr>
      <w:tr w:rsidR="00BB5593" w:rsidRPr="0022013B" w14:paraId="6CC6A7E2" w14:textId="77777777" w:rsidTr="00863D49">
        <w:trPr>
          <w:tblCellSpacing w:w="20" w:type="dxa"/>
        </w:trPr>
        <w:tc>
          <w:tcPr>
            <w:tcW w:w="1096" w:type="dxa"/>
            <w:vAlign w:val="center"/>
          </w:tcPr>
          <w:p w14:paraId="61B94310" w14:textId="77777777" w:rsidR="00BB5593" w:rsidRPr="0022013B" w:rsidRDefault="00551A61" w:rsidP="00863D49">
            <w:pPr>
              <w:tabs>
                <w:tab w:val="left" w:pos="3794"/>
              </w:tabs>
              <w:ind w:right="335"/>
              <w:jc w:val="center"/>
              <w:rPr>
                <w:rFonts w:ascii="Arial Narrow" w:hAnsi="Arial Narrow" w:cs="Arial"/>
                <w:sz w:val="22"/>
                <w:szCs w:val="22"/>
              </w:rPr>
            </w:pPr>
            <w:r w:rsidRPr="0022013B">
              <w:rPr>
                <w:rFonts w:ascii="Arial Narrow" w:hAnsi="Arial Narrow" w:cs="Arial"/>
                <w:sz w:val="22"/>
                <w:szCs w:val="22"/>
              </w:rPr>
              <w:t>11</w:t>
            </w:r>
          </w:p>
        </w:tc>
        <w:tc>
          <w:tcPr>
            <w:tcW w:w="5884" w:type="dxa"/>
          </w:tcPr>
          <w:p w14:paraId="1B4EB2D4" w14:textId="77777777" w:rsidR="00BB5593" w:rsidRPr="0022013B" w:rsidRDefault="00551A61"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Acta circunstanciada de verificación IEM-OFI-547/2026</w:t>
            </w:r>
            <w:r w:rsidR="00841539" w:rsidRPr="0022013B">
              <w:rPr>
                <w:rFonts w:ascii="Arial Narrow" w:hAnsi="Arial Narrow" w:cs="Arial"/>
                <w:sz w:val="22"/>
                <w:szCs w:val="22"/>
              </w:rPr>
              <w:t xml:space="preserve">, respuesta de </w:t>
            </w:r>
            <w:r w:rsidR="008076E4" w:rsidRPr="0022013B">
              <w:rPr>
                <w:rFonts w:ascii="Arial Narrow" w:hAnsi="Arial Narrow" w:cs="Arial"/>
                <w:sz w:val="22"/>
                <w:szCs w:val="22"/>
              </w:rPr>
              <w:t>Meta Platforms</w:t>
            </w:r>
            <w:r w:rsidR="00841539" w:rsidRPr="0022013B">
              <w:rPr>
                <w:rFonts w:ascii="Arial Narrow" w:hAnsi="Arial Narrow" w:cs="Arial"/>
                <w:sz w:val="22"/>
                <w:szCs w:val="22"/>
              </w:rPr>
              <w:t>.</w:t>
            </w:r>
          </w:p>
        </w:tc>
        <w:tc>
          <w:tcPr>
            <w:tcW w:w="1641" w:type="dxa"/>
          </w:tcPr>
          <w:p w14:paraId="352F25B7" w14:textId="77777777" w:rsidR="00BB5593" w:rsidRPr="0022013B" w:rsidRDefault="00551A61" w:rsidP="00DE00E2">
            <w:pPr>
              <w:tabs>
                <w:tab w:val="left" w:pos="3794"/>
              </w:tabs>
              <w:ind w:right="335"/>
              <w:jc w:val="both"/>
              <w:rPr>
                <w:rFonts w:ascii="Arial Narrow" w:hAnsi="Arial Narrow" w:cs="Arial"/>
                <w:sz w:val="22"/>
                <w:szCs w:val="22"/>
              </w:rPr>
            </w:pPr>
            <w:r w:rsidRPr="0022013B">
              <w:rPr>
                <w:rFonts w:ascii="Arial Narrow" w:hAnsi="Arial Narrow" w:cs="Arial"/>
                <w:sz w:val="22"/>
                <w:szCs w:val="22"/>
              </w:rPr>
              <w:t>26 de agosto</w:t>
            </w:r>
          </w:p>
        </w:tc>
      </w:tr>
    </w:tbl>
    <w:p w14:paraId="1C23711B" w14:textId="77777777" w:rsidR="00F44702" w:rsidRPr="0022013B" w:rsidRDefault="00F44702" w:rsidP="00247BC1">
      <w:pPr>
        <w:shd w:val="clear" w:color="auto" w:fill="FFFFFF"/>
        <w:tabs>
          <w:tab w:val="left" w:pos="3794"/>
        </w:tabs>
        <w:spacing w:line="360" w:lineRule="auto"/>
        <w:jc w:val="both"/>
        <w:rPr>
          <w:rFonts w:cs="Arial"/>
          <w:i/>
          <w:iCs/>
          <w:sz w:val="24"/>
          <w:szCs w:val="24"/>
          <w:lang w:val="es-ES_tradnl"/>
        </w:rPr>
      </w:pPr>
      <w:r w:rsidRPr="0022013B">
        <w:rPr>
          <w:rFonts w:cs="Arial"/>
          <w:i/>
          <w:iCs/>
          <w:sz w:val="24"/>
          <w:szCs w:val="24"/>
        </w:rPr>
        <w:t xml:space="preserve"> </w:t>
      </w:r>
    </w:p>
    <w:p w14:paraId="16B6D0C8" w14:textId="77777777" w:rsidR="006E1E8A" w:rsidRPr="0022013B" w:rsidRDefault="00B730E9" w:rsidP="00247BC1">
      <w:pPr>
        <w:shd w:val="clear" w:color="auto" w:fill="FFFFFF"/>
        <w:tabs>
          <w:tab w:val="left" w:pos="3794"/>
        </w:tabs>
        <w:spacing w:line="360" w:lineRule="auto"/>
        <w:jc w:val="both"/>
        <w:rPr>
          <w:rFonts w:cs="Arial"/>
          <w:sz w:val="24"/>
          <w:szCs w:val="24"/>
          <w:lang w:val="es-ES_tradnl"/>
        </w:rPr>
      </w:pPr>
      <w:r w:rsidRPr="0022013B">
        <w:rPr>
          <w:rFonts w:cs="Arial"/>
          <w:sz w:val="24"/>
          <w:szCs w:val="24"/>
          <w:lang w:val="es-ES_tradnl"/>
        </w:rPr>
        <w:t xml:space="preserve">Como es indicado en la tabla que antecede, la </w:t>
      </w:r>
      <w:r w:rsidRPr="0022013B">
        <w:rPr>
          <w:rFonts w:cs="Arial"/>
          <w:i/>
          <w:iCs/>
          <w:sz w:val="24"/>
          <w:szCs w:val="24"/>
          <w:lang w:val="es-ES_tradnl"/>
        </w:rPr>
        <w:t xml:space="preserve">autoridad responsable </w:t>
      </w:r>
      <w:r w:rsidRPr="0022013B">
        <w:rPr>
          <w:rFonts w:cs="Arial"/>
          <w:sz w:val="24"/>
          <w:szCs w:val="24"/>
          <w:lang w:val="es-ES_tradnl"/>
        </w:rPr>
        <w:t>realizó las diligencias atendiendo a los elementos aportados</w:t>
      </w:r>
      <w:r w:rsidR="007842A9" w:rsidRPr="0022013B">
        <w:rPr>
          <w:rFonts w:cs="Arial"/>
          <w:sz w:val="24"/>
          <w:szCs w:val="24"/>
          <w:lang w:val="es-ES_tradnl"/>
        </w:rPr>
        <w:t xml:space="preserve"> en la queja</w:t>
      </w:r>
      <w:r w:rsidRPr="0022013B">
        <w:rPr>
          <w:rFonts w:cs="Arial"/>
          <w:sz w:val="24"/>
          <w:szCs w:val="24"/>
          <w:lang w:val="es-ES_tradnl"/>
        </w:rPr>
        <w:t xml:space="preserve"> por la quejosa</w:t>
      </w:r>
      <w:r w:rsidR="007842A9" w:rsidRPr="0022013B">
        <w:rPr>
          <w:rFonts w:cs="Arial"/>
          <w:sz w:val="24"/>
          <w:szCs w:val="24"/>
          <w:lang w:val="es-ES_tradnl"/>
        </w:rPr>
        <w:t xml:space="preserve">, </w:t>
      </w:r>
      <w:r w:rsidR="009A44C4" w:rsidRPr="0022013B">
        <w:rPr>
          <w:rFonts w:cs="Arial"/>
          <w:sz w:val="24"/>
          <w:szCs w:val="24"/>
          <w:lang w:val="es-ES_tradnl"/>
        </w:rPr>
        <w:t>desahog</w:t>
      </w:r>
      <w:r w:rsidR="00A57A0E" w:rsidRPr="0022013B">
        <w:rPr>
          <w:rFonts w:cs="Arial"/>
          <w:sz w:val="24"/>
          <w:szCs w:val="24"/>
          <w:lang w:val="es-ES_tradnl"/>
        </w:rPr>
        <w:t>ó</w:t>
      </w:r>
      <w:r w:rsidR="009A44C4" w:rsidRPr="0022013B">
        <w:rPr>
          <w:rFonts w:cs="Arial"/>
          <w:sz w:val="24"/>
          <w:szCs w:val="24"/>
          <w:lang w:val="es-ES_tradnl"/>
        </w:rPr>
        <w:t xml:space="preserve"> los enlaces electrónicos, verificó la memoria de almacenamiento USB, </w:t>
      </w:r>
      <w:r w:rsidR="00BA1CE5" w:rsidRPr="0022013B">
        <w:rPr>
          <w:rFonts w:cs="Arial"/>
          <w:sz w:val="24"/>
          <w:szCs w:val="24"/>
          <w:lang w:val="es-ES_tradnl"/>
        </w:rPr>
        <w:t xml:space="preserve">se cercioró de que las partes del procedimiento eran militantes de </w:t>
      </w:r>
      <w:r w:rsidR="00BA1CE5" w:rsidRPr="0022013B">
        <w:rPr>
          <w:rFonts w:cs="Arial"/>
          <w:i/>
          <w:iCs/>
          <w:sz w:val="24"/>
          <w:szCs w:val="24"/>
          <w:lang w:val="es-ES_tradnl"/>
        </w:rPr>
        <w:t>MORENA</w:t>
      </w:r>
      <w:r w:rsidR="00BA1CE5" w:rsidRPr="0022013B">
        <w:rPr>
          <w:rFonts w:cs="Arial"/>
          <w:sz w:val="24"/>
          <w:szCs w:val="24"/>
          <w:lang w:val="es-ES_tradnl"/>
        </w:rPr>
        <w:t xml:space="preserve">, </w:t>
      </w:r>
      <w:r w:rsidR="009A44C4" w:rsidRPr="0022013B">
        <w:rPr>
          <w:rFonts w:cs="Arial"/>
          <w:sz w:val="24"/>
          <w:szCs w:val="24"/>
          <w:lang w:val="es-ES_tradnl"/>
        </w:rPr>
        <w:t>requirió diversa información a los entes</w:t>
      </w:r>
      <w:r w:rsidR="00767F7F" w:rsidRPr="0022013B">
        <w:rPr>
          <w:rFonts w:cs="Arial"/>
          <w:sz w:val="24"/>
          <w:szCs w:val="24"/>
          <w:lang w:val="es-ES_tradnl"/>
        </w:rPr>
        <w:t xml:space="preserve"> públicos y privados, para allegarse de los</w:t>
      </w:r>
      <w:r w:rsidR="00B004B3" w:rsidRPr="0022013B">
        <w:rPr>
          <w:rFonts w:cs="Arial"/>
          <w:sz w:val="24"/>
          <w:szCs w:val="24"/>
          <w:lang w:val="es-ES_tradnl"/>
        </w:rPr>
        <w:t xml:space="preserve"> medios probatorios</w:t>
      </w:r>
      <w:r w:rsidR="00767F7F" w:rsidRPr="0022013B">
        <w:rPr>
          <w:rFonts w:cs="Arial"/>
          <w:sz w:val="24"/>
          <w:szCs w:val="24"/>
          <w:lang w:val="es-ES_tradnl"/>
        </w:rPr>
        <w:t xml:space="preserve"> necesarios.</w:t>
      </w:r>
      <w:r w:rsidR="0083050F" w:rsidRPr="0022013B">
        <w:rPr>
          <w:rFonts w:cs="Arial"/>
          <w:sz w:val="24"/>
          <w:szCs w:val="24"/>
          <w:lang w:val="es-ES_tradnl"/>
        </w:rPr>
        <w:t xml:space="preserve"> </w:t>
      </w:r>
    </w:p>
    <w:p w14:paraId="7E74566E" w14:textId="77777777" w:rsidR="006E1E8A" w:rsidRPr="0022013B" w:rsidRDefault="006E1E8A" w:rsidP="00247BC1">
      <w:pPr>
        <w:shd w:val="clear" w:color="auto" w:fill="FFFFFF"/>
        <w:tabs>
          <w:tab w:val="left" w:pos="3794"/>
        </w:tabs>
        <w:spacing w:line="360" w:lineRule="auto"/>
        <w:jc w:val="both"/>
        <w:rPr>
          <w:rFonts w:cs="Arial"/>
          <w:sz w:val="24"/>
          <w:szCs w:val="24"/>
          <w:lang w:val="es-ES_tradnl"/>
        </w:rPr>
      </w:pPr>
    </w:p>
    <w:p w14:paraId="5024A8A1" w14:textId="77777777" w:rsidR="009275F0" w:rsidRPr="0022013B" w:rsidRDefault="004100EC" w:rsidP="00247BC1">
      <w:pPr>
        <w:shd w:val="clear" w:color="auto" w:fill="FFFFFF"/>
        <w:tabs>
          <w:tab w:val="left" w:pos="3794"/>
        </w:tabs>
        <w:spacing w:line="360" w:lineRule="auto"/>
        <w:jc w:val="both"/>
        <w:rPr>
          <w:rFonts w:cs="Arial"/>
          <w:i/>
          <w:iCs/>
          <w:sz w:val="24"/>
          <w:szCs w:val="24"/>
          <w:lang w:val="es-ES_tradnl"/>
        </w:rPr>
      </w:pPr>
      <w:r w:rsidRPr="0022013B">
        <w:rPr>
          <w:rFonts w:cs="Arial"/>
          <w:sz w:val="24"/>
          <w:szCs w:val="24"/>
          <w:lang w:val="es-ES_tradnl"/>
        </w:rPr>
        <w:t>Bajo ese contexto,</w:t>
      </w:r>
      <w:r w:rsidR="009275F0" w:rsidRPr="0022013B">
        <w:rPr>
          <w:rFonts w:cs="Arial"/>
          <w:sz w:val="24"/>
          <w:szCs w:val="24"/>
          <w:lang w:val="es-ES_tradnl"/>
        </w:rPr>
        <w:t xml:space="preserve"> una vez </w:t>
      </w:r>
      <w:r w:rsidR="009922C2" w:rsidRPr="0022013B">
        <w:rPr>
          <w:rFonts w:cs="Arial"/>
          <w:sz w:val="24"/>
          <w:szCs w:val="24"/>
          <w:lang w:val="es-ES_tradnl"/>
        </w:rPr>
        <w:t xml:space="preserve">que contó con las probanzas </w:t>
      </w:r>
      <w:r w:rsidR="00805A32" w:rsidRPr="0022013B">
        <w:rPr>
          <w:rFonts w:cs="Arial"/>
          <w:sz w:val="24"/>
          <w:szCs w:val="24"/>
          <w:lang w:val="es-ES_tradnl"/>
        </w:rPr>
        <w:t xml:space="preserve">el </w:t>
      </w:r>
      <w:r w:rsidR="00733ABA" w:rsidRPr="0022013B">
        <w:rPr>
          <w:rFonts w:cs="Arial"/>
          <w:sz w:val="24"/>
          <w:szCs w:val="24"/>
          <w:lang w:val="es-ES_tradnl"/>
        </w:rPr>
        <w:t xml:space="preserve">treinta y uno de agosto, </w:t>
      </w:r>
      <w:r w:rsidR="0045005C" w:rsidRPr="0022013B">
        <w:rPr>
          <w:rFonts w:cs="Arial"/>
          <w:sz w:val="24"/>
          <w:szCs w:val="24"/>
          <w:lang w:val="es-ES_tradnl"/>
        </w:rPr>
        <w:t xml:space="preserve">emitió el </w:t>
      </w:r>
      <w:r w:rsidR="0045005C" w:rsidRPr="0022013B">
        <w:rPr>
          <w:rFonts w:cs="Arial"/>
          <w:i/>
          <w:iCs/>
          <w:sz w:val="24"/>
          <w:szCs w:val="24"/>
          <w:lang w:val="es-ES_tradnl"/>
        </w:rPr>
        <w:t xml:space="preserve">acto impugnado </w:t>
      </w:r>
      <w:r w:rsidR="0045005C" w:rsidRPr="0022013B">
        <w:rPr>
          <w:rFonts w:cs="Arial"/>
          <w:sz w:val="24"/>
          <w:szCs w:val="24"/>
          <w:lang w:val="es-ES_tradnl"/>
        </w:rPr>
        <w:t>en el que precisó</w:t>
      </w:r>
      <w:r w:rsidR="00B8527B" w:rsidRPr="0022013B">
        <w:rPr>
          <w:rFonts w:cs="Arial"/>
          <w:sz w:val="24"/>
          <w:szCs w:val="24"/>
          <w:lang w:val="es-ES_tradnl"/>
        </w:rPr>
        <w:t xml:space="preserve"> que, </w:t>
      </w:r>
      <w:r w:rsidR="00B8527B" w:rsidRPr="0022013B">
        <w:rPr>
          <w:rFonts w:cs="Arial"/>
          <w:bCs/>
          <w:sz w:val="24"/>
          <w:szCs w:val="24"/>
        </w:rPr>
        <w:t xml:space="preserve">del análisis de las circunstancias narradas por la parte quejosa, de los elementos aportados y de las </w:t>
      </w:r>
      <w:r w:rsidR="00B8527B" w:rsidRPr="0022013B">
        <w:rPr>
          <w:rFonts w:cs="Arial"/>
          <w:bCs/>
          <w:sz w:val="24"/>
          <w:szCs w:val="24"/>
        </w:rPr>
        <w:lastRenderedPageBreak/>
        <w:t xml:space="preserve">diversas diligencias de investigación realizadas por esa autoridad electoral, </w:t>
      </w:r>
      <w:r w:rsidR="001E53AB" w:rsidRPr="0022013B">
        <w:rPr>
          <w:rFonts w:cs="Arial"/>
          <w:bCs/>
          <w:sz w:val="24"/>
          <w:szCs w:val="24"/>
        </w:rPr>
        <w:t xml:space="preserve">es que se llegó a la determinación de desechar de plano la queja y remitirla al órgano partidista competente, </w:t>
      </w:r>
      <w:r w:rsidR="00CD5BE7" w:rsidRPr="0022013B">
        <w:rPr>
          <w:rFonts w:cs="Arial"/>
          <w:bCs/>
          <w:sz w:val="24"/>
          <w:szCs w:val="24"/>
        </w:rPr>
        <w:t xml:space="preserve">por lo que, es factible </w:t>
      </w:r>
      <w:r w:rsidR="006E3314" w:rsidRPr="0022013B">
        <w:rPr>
          <w:rFonts w:cs="Arial"/>
          <w:bCs/>
          <w:sz w:val="24"/>
          <w:szCs w:val="24"/>
        </w:rPr>
        <w:t xml:space="preserve">advertir </w:t>
      </w:r>
      <w:r w:rsidR="00AB1908" w:rsidRPr="0022013B">
        <w:rPr>
          <w:rFonts w:cs="Arial"/>
          <w:bCs/>
          <w:sz w:val="24"/>
          <w:szCs w:val="24"/>
        </w:rPr>
        <w:t xml:space="preserve">que la </w:t>
      </w:r>
      <w:r w:rsidR="00AB1908" w:rsidRPr="0022013B">
        <w:rPr>
          <w:rFonts w:cs="Arial"/>
          <w:bCs/>
          <w:i/>
          <w:iCs/>
          <w:sz w:val="24"/>
          <w:szCs w:val="24"/>
        </w:rPr>
        <w:t>autoridad responsable</w:t>
      </w:r>
      <w:r w:rsidR="00AB1908" w:rsidRPr="0022013B">
        <w:rPr>
          <w:rFonts w:cs="Arial"/>
          <w:i/>
          <w:iCs/>
          <w:sz w:val="24"/>
          <w:szCs w:val="24"/>
          <w:lang w:val="es-ES_tradnl"/>
        </w:rPr>
        <w:t xml:space="preserve"> </w:t>
      </w:r>
      <w:r w:rsidR="00AB1908" w:rsidRPr="0022013B">
        <w:rPr>
          <w:rFonts w:cs="Arial"/>
          <w:sz w:val="24"/>
          <w:szCs w:val="24"/>
          <w:lang w:val="es-ES_tradnl"/>
        </w:rPr>
        <w:t xml:space="preserve">sí realizó diligencias de investigación antes de emitir el pronunciamiento del cual se queja la </w:t>
      </w:r>
      <w:r w:rsidR="00AB1908" w:rsidRPr="0022013B">
        <w:rPr>
          <w:rFonts w:cs="Arial"/>
          <w:i/>
          <w:iCs/>
          <w:sz w:val="24"/>
          <w:szCs w:val="24"/>
          <w:lang w:val="es-ES_tradnl"/>
        </w:rPr>
        <w:t>Apelante.</w:t>
      </w:r>
      <w:r w:rsidR="00790B21" w:rsidRPr="0022013B">
        <w:rPr>
          <w:rFonts w:cs="Arial"/>
          <w:i/>
          <w:iCs/>
          <w:sz w:val="24"/>
          <w:szCs w:val="24"/>
          <w:lang w:val="es-ES_tradnl"/>
        </w:rPr>
        <w:t xml:space="preserve"> </w:t>
      </w:r>
      <w:r w:rsidR="00790B21" w:rsidRPr="0022013B">
        <w:rPr>
          <w:rFonts w:cs="Arial"/>
          <w:sz w:val="24"/>
          <w:szCs w:val="24"/>
          <w:lang w:val="es-ES_tradnl"/>
        </w:rPr>
        <w:t>Bajo los planteamientos expuestos es que</w:t>
      </w:r>
      <w:r w:rsidR="007F4378" w:rsidRPr="0022013B">
        <w:rPr>
          <w:rFonts w:cs="Arial"/>
          <w:sz w:val="24"/>
          <w:szCs w:val="24"/>
          <w:lang w:val="es-ES_tradnl"/>
        </w:rPr>
        <w:t>,</w:t>
      </w:r>
      <w:r w:rsidR="00790B21" w:rsidRPr="0022013B">
        <w:rPr>
          <w:rFonts w:cs="Arial"/>
          <w:sz w:val="24"/>
          <w:szCs w:val="24"/>
          <w:lang w:val="es-ES_tradnl"/>
        </w:rPr>
        <w:t xml:space="preserve"> se determina que</w:t>
      </w:r>
      <w:r w:rsidR="007F4378" w:rsidRPr="0022013B">
        <w:rPr>
          <w:rFonts w:cs="Arial"/>
          <w:sz w:val="24"/>
          <w:szCs w:val="24"/>
          <w:lang w:val="es-ES_tradnl"/>
        </w:rPr>
        <w:t>,</w:t>
      </w:r>
      <w:r w:rsidR="00790B21" w:rsidRPr="0022013B">
        <w:rPr>
          <w:rFonts w:cs="Arial"/>
          <w:sz w:val="24"/>
          <w:szCs w:val="24"/>
          <w:lang w:val="es-ES_tradnl"/>
        </w:rPr>
        <w:t xml:space="preserve"> son </w:t>
      </w:r>
      <w:r w:rsidR="00790B21" w:rsidRPr="0022013B">
        <w:rPr>
          <w:rFonts w:cs="Arial"/>
          <w:b/>
          <w:bCs/>
          <w:sz w:val="24"/>
          <w:szCs w:val="24"/>
          <w:lang w:val="es-ES_tradnl"/>
        </w:rPr>
        <w:t>infundados</w:t>
      </w:r>
      <w:r w:rsidR="00790B21" w:rsidRPr="0022013B">
        <w:rPr>
          <w:rFonts w:cs="Arial"/>
          <w:sz w:val="24"/>
          <w:szCs w:val="24"/>
          <w:lang w:val="es-ES_tradnl"/>
        </w:rPr>
        <w:t xml:space="preserve"> los argumentos vertidos por la </w:t>
      </w:r>
      <w:r w:rsidR="00790B21" w:rsidRPr="0022013B">
        <w:rPr>
          <w:rFonts w:cs="Arial"/>
          <w:i/>
          <w:iCs/>
          <w:sz w:val="24"/>
          <w:szCs w:val="24"/>
          <w:lang w:val="es-ES_tradnl"/>
        </w:rPr>
        <w:t>Apelante.</w:t>
      </w:r>
      <w:r w:rsidR="00790B21" w:rsidRPr="0022013B">
        <w:rPr>
          <w:rFonts w:cs="Arial"/>
          <w:sz w:val="24"/>
          <w:szCs w:val="24"/>
          <w:lang w:val="es-ES_tradnl"/>
        </w:rPr>
        <w:t xml:space="preserve"> </w:t>
      </w:r>
      <w:r w:rsidR="0045005C" w:rsidRPr="0022013B">
        <w:rPr>
          <w:rFonts w:cs="Arial"/>
          <w:i/>
          <w:iCs/>
          <w:sz w:val="24"/>
          <w:szCs w:val="24"/>
          <w:lang w:val="es-ES_tradnl"/>
        </w:rPr>
        <w:t xml:space="preserve"> </w:t>
      </w:r>
    </w:p>
    <w:p w14:paraId="29660D45"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4B17CF4E" w14:textId="77777777" w:rsidR="00BB5C7F" w:rsidRPr="0022013B" w:rsidRDefault="00717430" w:rsidP="00247BC1">
      <w:pPr>
        <w:shd w:val="clear" w:color="auto" w:fill="FFFFFF"/>
        <w:tabs>
          <w:tab w:val="left" w:pos="3794"/>
        </w:tabs>
        <w:spacing w:line="360" w:lineRule="auto"/>
        <w:jc w:val="both"/>
        <w:rPr>
          <w:rFonts w:cs="Arial"/>
          <w:sz w:val="24"/>
          <w:szCs w:val="24"/>
          <w:lang w:val="es-ES_tradnl"/>
        </w:rPr>
      </w:pPr>
      <w:r w:rsidRPr="0022013B">
        <w:rPr>
          <w:rFonts w:cs="Arial"/>
          <w:sz w:val="24"/>
          <w:szCs w:val="24"/>
          <w:lang w:val="es-ES_tradnl"/>
        </w:rPr>
        <w:t xml:space="preserve">Respecto de los agravios </w:t>
      </w:r>
      <w:r w:rsidR="008C1A85" w:rsidRPr="0022013B">
        <w:rPr>
          <w:rFonts w:cs="Arial"/>
          <w:sz w:val="24"/>
          <w:szCs w:val="24"/>
          <w:lang w:val="es-ES_tradnl"/>
        </w:rPr>
        <w:t>enunciados con los numerales</w:t>
      </w:r>
      <w:r w:rsidR="008C1A85" w:rsidRPr="0022013B">
        <w:rPr>
          <w:rFonts w:cs="Arial"/>
          <w:b/>
          <w:bCs/>
          <w:sz w:val="24"/>
          <w:szCs w:val="24"/>
          <w:lang w:val="es-ES_tradnl"/>
        </w:rPr>
        <w:t xml:space="preserve"> 3 </w:t>
      </w:r>
      <w:r w:rsidR="008C1A85" w:rsidRPr="0022013B">
        <w:rPr>
          <w:rFonts w:cs="Arial"/>
          <w:sz w:val="24"/>
          <w:szCs w:val="24"/>
          <w:lang w:val="es-ES_tradnl"/>
        </w:rPr>
        <w:t xml:space="preserve">y </w:t>
      </w:r>
      <w:r w:rsidR="008C1A85" w:rsidRPr="0022013B">
        <w:rPr>
          <w:rFonts w:cs="Arial"/>
          <w:b/>
          <w:bCs/>
          <w:sz w:val="24"/>
          <w:szCs w:val="24"/>
          <w:lang w:val="es-ES_tradnl"/>
        </w:rPr>
        <w:t>7</w:t>
      </w:r>
      <w:r w:rsidR="008C1A85" w:rsidRPr="0022013B">
        <w:rPr>
          <w:rFonts w:cs="Arial"/>
          <w:sz w:val="24"/>
          <w:szCs w:val="24"/>
          <w:lang w:val="es-ES_tradnl"/>
        </w:rPr>
        <w:t xml:space="preserve">, este Tribunal Electoral </w:t>
      </w:r>
      <w:r w:rsidR="00006D1C" w:rsidRPr="0022013B">
        <w:rPr>
          <w:rFonts w:cs="Arial"/>
          <w:sz w:val="24"/>
          <w:szCs w:val="24"/>
          <w:lang w:val="es-ES_tradnl"/>
        </w:rPr>
        <w:t xml:space="preserve">considera que los agravios son </w:t>
      </w:r>
      <w:r w:rsidR="00006D1C" w:rsidRPr="0022013B">
        <w:rPr>
          <w:rFonts w:cs="Arial"/>
          <w:b/>
          <w:bCs/>
          <w:sz w:val="24"/>
          <w:szCs w:val="24"/>
          <w:lang w:val="es-ES_tradnl"/>
        </w:rPr>
        <w:t>infundados</w:t>
      </w:r>
      <w:r w:rsidR="00006D1C" w:rsidRPr="0022013B">
        <w:rPr>
          <w:rFonts w:cs="Arial"/>
          <w:sz w:val="24"/>
          <w:szCs w:val="24"/>
          <w:lang w:val="es-ES_tradnl"/>
        </w:rPr>
        <w:t xml:space="preserve">, por las </w:t>
      </w:r>
      <w:r w:rsidR="00BB5C7F" w:rsidRPr="0022013B">
        <w:rPr>
          <w:rFonts w:cs="Arial"/>
          <w:sz w:val="24"/>
          <w:szCs w:val="24"/>
          <w:lang w:val="es-ES_tradnl"/>
        </w:rPr>
        <w:t xml:space="preserve">siguientes </w:t>
      </w:r>
      <w:r w:rsidR="00006D1C" w:rsidRPr="0022013B">
        <w:rPr>
          <w:rFonts w:cs="Arial"/>
          <w:sz w:val="24"/>
          <w:szCs w:val="24"/>
          <w:lang w:val="es-ES_tradnl"/>
        </w:rPr>
        <w:t>consideraciones</w:t>
      </w:r>
      <w:r w:rsidR="00BB5C7F" w:rsidRPr="0022013B">
        <w:rPr>
          <w:rFonts w:cs="Arial"/>
          <w:sz w:val="24"/>
          <w:szCs w:val="24"/>
          <w:lang w:val="es-ES_tradnl"/>
        </w:rPr>
        <w:t>.</w:t>
      </w:r>
    </w:p>
    <w:p w14:paraId="6B78C8DD"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13BEA4D9" w14:textId="77777777" w:rsidR="00E82E13" w:rsidRPr="0022013B" w:rsidRDefault="00BB5C7F" w:rsidP="00247BC1">
      <w:pPr>
        <w:shd w:val="clear" w:color="auto" w:fill="FFFFFF"/>
        <w:tabs>
          <w:tab w:val="left" w:pos="3794"/>
        </w:tabs>
        <w:spacing w:line="360" w:lineRule="auto"/>
        <w:jc w:val="both"/>
        <w:rPr>
          <w:rFonts w:cs="Arial"/>
          <w:sz w:val="24"/>
          <w:szCs w:val="24"/>
          <w:lang w:val="es-ES_tradnl"/>
        </w:rPr>
      </w:pPr>
      <w:r w:rsidRPr="0022013B">
        <w:rPr>
          <w:rFonts w:cs="Arial"/>
          <w:sz w:val="24"/>
          <w:szCs w:val="24"/>
          <w:lang w:val="es-ES_tradnl"/>
        </w:rPr>
        <w:t xml:space="preserve">La </w:t>
      </w:r>
      <w:r w:rsidRPr="0022013B">
        <w:rPr>
          <w:rFonts w:cs="Arial"/>
          <w:i/>
          <w:iCs/>
          <w:sz w:val="24"/>
          <w:szCs w:val="24"/>
          <w:lang w:val="es-ES_tradnl"/>
        </w:rPr>
        <w:t xml:space="preserve">Apelante, </w:t>
      </w:r>
      <w:r w:rsidRPr="0022013B">
        <w:rPr>
          <w:rFonts w:cs="Arial"/>
          <w:sz w:val="24"/>
          <w:szCs w:val="24"/>
          <w:lang w:val="es-ES_tradnl"/>
        </w:rPr>
        <w:t xml:space="preserve">sostiene que la </w:t>
      </w:r>
      <w:r w:rsidRPr="0022013B">
        <w:rPr>
          <w:rFonts w:cs="Arial"/>
          <w:i/>
          <w:iCs/>
          <w:sz w:val="24"/>
          <w:szCs w:val="24"/>
          <w:lang w:val="es-ES_tradnl"/>
        </w:rPr>
        <w:t xml:space="preserve">autoridad responsable </w:t>
      </w:r>
      <w:r w:rsidR="00137113" w:rsidRPr="0022013B">
        <w:rPr>
          <w:rFonts w:cs="Arial"/>
          <w:sz w:val="24"/>
          <w:szCs w:val="24"/>
          <w:lang w:val="es-ES_tradnl"/>
        </w:rPr>
        <w:t>realizó una</w:t>
      </w:r>
      <w:r w:rsidR="008132ED" w:rsidRPr="0022013B">
        <w:rPr>
          <w:rFonts w:cs="Arial"/>
          <w:sz w:val="24"/>
          <w:szCs w:val="24"/>
          <w:lang w:val="es-ES_tradnl"/>
        </w:rPr>
        <w:t xml:space="preserve"> i</w:t>
      </w:r>
      <w:r w:rsidR="00623557" w:rsidRPr="0022013B">
        <w:rPr>
          <w:rFonts w:cs="Arial"/>
          <w:sz w:val="24"/>
          <w:szCs w:val="24"/>
          <w:lang w:val="es-ES_tradnl"/>
        </w:rPr>
        <w:t xml:space="preserve">ndebida valoración de la calidad de diputada local, </w:t>
      </w:r>
      <w:r w:rsidR="00A27C58" w:rsidRPr="0022013B">
        <w:rPr>
          <w:rFonts w:cs="Arial"/>
          <w:sz w:val="24"/>
          <w:szCs w:val="24"/>
          <w:lang w:val="es-ES_tradnl"/>
        </w:rPr>
        <w:t>porque</w:t>
      </w:r>
      <w:r w:rsidR="0020346A" w:rsidRPr="0022013B">
        <w:rPr>
          <w:rFonts w:cs="Arial"/>
          <w:sz w:val="24"/>
          <w:szCs w:val="24"/>
          <w:lang w:val="es-ES_tradnl"/>
        </w:rPr>
        <w:t>,</w:t>
      </w:r>
      <w:r w:rsidR="00A27C58" w:rsidRPr="0022013B">
        <w:rPr>
          <w:rFonts w:cs="Arial"/>
          <w:sz w:val="24"/>
          <w:szCs w:val="24"/>
          <w:lang w:val="es-ES_tradnl"/>
        </w:rPr>
        <w:t xml:space="preserve"> en</w:t>
      </w:r>
      <w:r w:rsidR="001048B4" w:rsidRPr="0022013B">
        <w:rPr>
          <w:rFonts w:cs="Arial"/>
          <w:sz w:val="24"/>
          <w:szCs w:val="24"/>
          <w:lang w:val="es-ES_tradnl"/>
        </w:rPr>
        <w:t xml:space="preserve"> su</w:t>
      </w:r>
      <w:r w:rsidR="00A27C58" w:rsidRPr="0022013B">
        <w:rPr>
          <w:rFonts w:cs="Arial"/>
          <w:sz w:val="24"/>
          <w:szCs w:val="24"/>
          <w:lang w:val="es-ES_tradnl"/>
        </w:rPr>
        <w:t xml:space="preserve"> consideración</w:t>
      </w:r>
      <w:r w:rsidR="0020346A" w:rsidRPr="0022013B">
        <w:rPr>
          <w:rFonts w:cs="Arial"/>
          <w:sz w:val="24"/>
          <w:szCs w:val="24"/>
          <w:lang w:val="es-ES_tradnl"/>
        </w:rPr>
        <w:t>,</w:t>
      </w:r>
      <w:r w:rsidR="00A27C58" w:rsidRPr="0022013B">
        <w:rPr>
          <w:rFonts w:cs="Arial"/>
          <w:sz w:val="24"/>
          <w:szCs w:val="24"/>
          <w:lang w:val="es-ES_tradnl"/>
        </w:rPr>
        <w:t xml:space="preserve"> </w:t>
      </w:r>
      <w:r w:rsidR="00623557" w:rsidRPr="0022013B">
        <w:rPr>
          <w:rFonts w:cs="Arial"/>
          <w:sz w:val="24"/>
          <w:szCs w:val="24"/>
          <w:lang w:val="es-ES_tradnl"/>
        </w:rPr>
        <w:t xml:space="preserve">incurre en un error al sostener que el hecho de que ostente el cargo de Diputada Local no determina por sí la competencia del </w:t>
      </w:r>
      <w:r w:rsidR="00623557" w:rsidRPr="0022013B">
        <w:rPr>
          <w:rFonts w:cs="Arial"/>
          <w:i/>
          <w:iCs/>
          <w:sz w:val="24"/>
          <w:szCs w:val="24"/>
          <w:lang w:val="es-ES_tradnl"/>
        </w:rPr>
        <w:t xml:space="preserve">IEM, </w:t>
      </w:r>
      <w:r w:rsidR="00565A17" w:rsidRPr="0022013B">
        <w:rPr>
          <w:rFonts w:cs="Arial"/>
          <w:sz w:val="24"/>
          <w:szCs w:val="24"/>
          <w:lang w:val="es-ES_tradnl"/>
        </w:rPr>
        <w:t>minimizando</w:t>
      </w:r>
      <w:r w:rsidR="00623557" w:rsidRPr="0022013B">
        <w:rPr>
          <w:rFonts w:cs="Arial"/>
          <w:sz w:val="24"/>
          <w:szCs w:val="24"/>
          <w:lang w:val="es-ES_tradnl"/>
        </w:rPr>
        <w:t xml:space="preserve"> dicha circunstancia</w:t>
      </w:r>
      <w:r w:rsidR="00A031EB" w:rsidRPr="0022013B">
        <w:rPr>
          <w:rFonts w:cs="Arial"/>
          <w:sz w:val="24"/>
          <w:szCs w:val="24"/>
          <w:lang w:val="es-ES_tradnl"/>
        </w:rPr>
        <w:t xml:space="preserve">, </w:t>
      </w:r>
      <w:r w:rsidR="00565A17" w:rsidRPr="0022013B">
        <w:rPr>
          <w:rFonts w:cs="Arial"/>
          <w:sz w:val="24"/>
          <w:szCs w:val="24"/>
          <w:lang w:val="es-ES_tradnl"/>
        </w:rPr>
        <w:t xml:space="preserve">inobservando que la </w:t>
      </w:r>
      <w:r w:rsidR="00623557" w:rsidRPr="0022013B">
        <w:rPr>
          <w:rFonts w:cs="Arial"/>
          <w:sz w:val="24"/>
          <w:szCs w:val="24"/>
          <w:lang w:val="es-ES_tradnl"/>
        </w:rPr>
        <w:t xml:space="preserve">calidad constituye un elemento esencial en el contexto que se realizó la conducta denunciada, </w:t>
      </w:r>
      <w:r w:rsidR="00D9145F" w:rsidRPr="0022013B">
        <w:rPr>
          <w:rFonts w:cs="Arial"/>
          <w:sz w:val="24"/>
          <w:szCs w:val="24"/>
          <w:lang w:val="es-ES_tradnl"/>
        </w:rPr>
        <w:t xml:space="preserve">aunado a que, </w:t>
      </w:r>
      <w:r w:rsidR="00623557" w:rsidRPr="0022013B">
        <w:rPr>
          <w:rFonts w:cs="Arial"/>
          <w:sz w:val="24"/>
          <w:szCs w:val="24"/>
          <w:lang w:val="es-ES_tradnl"/>
        </w:rPr>
        <w:t>la entrevista</w:t>
      </w:r>
      <w:r w:rsidR="004F33F2" w:rsidRPr="0022013B">
        <w:rPr>
          <w:rFonts w:cs="Arial"/>
          <w:sz w:val="24"/>
          <w:szCs w:val="24"/>
          <w:lang w:val="es-ES_tradnl"/>
        </w:rPr>
        <w:t xml:space="preserve"> fue </w:t>
      </w:r>
      <w:r w:rsidR="001048B4" w:rsidRPr="0022013B">
        <w:rPr>
          <w:rFonts w:cs="Arial"/>
          <w:sz w:val="24"/>
          <w:szCs w:val="24"/>
          <w:lang w:val="es-ES_tradnl"/>
        </w:rPr>
        <w:t>pública</w:t>
      </w:r>
      <w:r w:rsidR="004F33F2" w:rsidRPr="0022013B">
        <w:rPr>
          <w:rFonts w:cs="Arial"/>
          <w:sz w:val="24"/>
          <w:szCs w:val="24"/>
          <w:lang w:val="es-ES_tradnl"/>
        </w:rPr>
        <w:t xml:space="preserve"> y en ella</w:t>
      </w:r>
      <w:r w:rsidR="00623557" w:rsidRPr="0022013B">
        <w:rPr>
          <w:rFonts w:cs="Arial"/>
          <w:sz w:val="24"/>
          <w:szCs w:val="24"/>
          <w:lang w:val="es-ES_tradnl"/>
        </w:rPr>
        <w:t xml:space="preserve"> </w:t>
      </w:r>
      <w:r w:rsidR="00F9767D" w:rsidRPr="0022013B">
        <w:rPr>
          <w:rFonts w:cs="Arial"/>
          <w:sz w:val="24"/>
          <w:szCs w:val="24"/>
          <w:lang w:val="es-ES_tradnl"/>
        </w:rPr>
        <w:t>se le identific</w:t>
      </w:r>
      <w:r w:rsidR="004F33F2" w:rsidRPr="0022013B">
        <w:rPr>
          <w:rFonts w:cs="Arial"/>
          <w:sz w:val="24"/>
          <w:szCs w:val="24"/>
          <w:lang w:val="es-ES_tradnl"/>
        </w:rPr>
        <w:t>ó</w:t>
      </w:r>
      <w:r w:rsidR="00F9767D" w:rsidRPr="0022013B">
        <w:rPr>
          <w:rFonts w:cs="Arial"/>
          <w:sz w:val="24"/>
          <w:szCs w:val="24"/>
          <w:lang w:val="es-ES_tradnl"/>
        </w:rPr>
        <w:t xml:space="preserve"> </w:t>
      </w:r>
      <w:r w:rsidR="004F33F2" w:rsidRPr="0022013B">
        <w:rPr>
          <w:rFonts w:cs="Arial"/>
          <w:sz w:val="24"/>
          <w:szCs w:val="24"/>
          <w:lang w:val="es-ES_tradnl"/>
        </w:rPr>
        <w:t>el</w:t>
      </w:r>
      <w:r w:rsidR="00F9767D" w:rsidRPr="0022013B">
        <w:rPr>
          <w:rFonts w:cs="Arial"/>
          <w:sz w:val="24"/>
          <w:szCs w:val="24"/>
          <w:lang w:val="es-ES_tradnl"/>
        </w:rPr>
        <w:t xml:space="preserve"> nombre</w:t>
      </w:r>
      <w:r w:rsidR="004F33F2" w:rsidRPr="0022013B">
        <w:rPr>
          <w:rFonts w:cs="Arial"/>
          <w:sz w:val="24"/>
          <w:szCs w:val="24"/>
          <w:lang w:val="es-ES_tradnl"/>
        </w:rPr>
        <w:t xml:space="preserve"> y el </w:t>
      </w:r>
      <w:r w:rsidR="00F9767D" w:rsidRPr="0022013B">
        <w:rPr>
          <w:rFonts w:cs="Arial"/>
          <w:sz w:val="24"/>
          <w:szCs w:val="24"/>
          <w:lang w:val="es-ES_tradnl"/>
        </w:rPr>
        <w:t>cargo</w:t>
      </w:r>
      <w:r w:rsidR="004F33F2" w:rsidRPr="0022013B">
        <w:rPr>
          <w:rFonts w:cs="Arial"/>
          <w:sz w:val="24"/>
          <w:szCs w:val="24"/>
          <w:lang w:val="es-ES_tradnl"/>
        </w:rPr>
        <w:t xml:space="preserve"> que ostenta, </w:t>
      </w:r>
      <w:r w:rsidR="007A274B" w:rsidRPr="0022013B">
        <w:rPr>
          <w:rFonts w:cs="Arial"/>
          <w:sz w:val="24"/>
          <w:szCs w:val="24"/>
          <w:lang w:val="es-ES_tradnl"/>
        </w:rPr>
        <w:t>pasando por alto</w:t>
      </w:r>
      <w:r w:rsidR="00944A7B" w:rsidRPr="0022013B">
        <w:rPr>
          <w:rFonts w:cs="Arial"/>
          <w:sz w:val="24"/>
          <w:szCs w:val="24"/>
          <w:lang w:val="es-ES_tradnl"/>
        </w:rPr>
        <w:t xml:space="preserve"> la investidura</w:t>
      </w:r>
      <w:r w:rsidR="006351F6" w:rsidRPr="0022013B">
        <w:rPr>
          <w:rFonts w:cs="Arial"/>
          <w:sz w:val="24"/>
          <w:szCs w:val="24"/>
          <w:lang w:val="es-ES_tradnl"/>
        </w:rPr>
        <w:t xml:space="preserve">, </w:t>
      </w:r>
      <w:r w:rsidR="004F33F2" w:rsidRPr="0022013B">
        <w:rPr>
          <w:rFonts w:cs="Arial"/>
          <w:sz w:val="24"/>
          <w:szCs w:val="24"/>
          <w:lang w:val="es-ES_tradnl"/>
        </w:rPr>
        <w:t xml:space="preserve">pues </w:t>
      </w:r>
      <w:r w:rsidR="00623557" w:rsidRPr="0022013B">
        <w:rPr>
          <w:rFonts w:cs="Arial"/>
          <w:sz w:val="24"/>
          <w:szCs w:val="24"/>
          <w:lang w:val="es-ES_tradnl"/>
        </w:rPr>
        <w:t xml:space="preserve">en lugar de realizar un análisis se limitó a afirmar que no advertía referencia directa al desempeño del cargo, dicha conclusión es insuficientemente motivada. </w:t>
      </w:r>
    </w:p>
    <w:p w14:paraId="13C6D54D" w14:textId="77777777" w:rsidR="00592EFA" w:rsidRPr="0022013B" w:rsidRDefault="00E82E13" w:rsidP="00247BC1">
      <w:pPr>
        <w:shd w:val="clear" w:color="auto" w:fill="FFFFFF"/>
        <w:tabs>
          <w:tab w:val="left" w:pos="3794"/>
        </w:tabs>
        <w:spacing w:line="360" w:lineRule="auto"/>
        <w:jc w:val="both"/>
        <w:rPr>
          <w:rFonts w:cs="Arial"/>
          <w:sz w:val="24"/>
          <w:szCs w:val="24"/>
          <w:lang w:val="es-ES_tradnl"/>
        </w:rPr>
      </w:pPr>
      <w:r w:rsidRPr="0022013B">
        <w:rPr>
          <w:rFonts w:cs="Arial"/>
          <w:sz w:val="24"/>
          <w:szCs w:val="24"/>
          <w:lang w:val="es-ES_tradnl"/>
        </w:rPr>
        <w:t xml:space="preserve">Asimismo, señala </w:t>
      </w:r>
      <w:r w:rsidR="00592EFA" w:rsidRPr="0022013B">
        <w:rPr>
          <w:rFonts w:cs="Arial"/>
          <w:sz w:val="24"/>
          <w:szCs w:val="24"/>
          <w:lang w:val="es-ES_tradnl"/>
        </w:rPr>
        <w:t>que la difusión en medios y redes sociales constituye un elemento relevante para determinar el contexto de la conducta, la</w:t>
      </w:r>
      <w:r w:rsidR="00592EFA" w:rsidRPr="0022013B">
        <w:rPr>
          <w:rFonts w:cs="Arial"/>
          <w:i/>
          <w:iCs/>
          <w:sz w:val="24"/>
          <w:szCs w:val="24"/>
          <w:lang w:val="es-ES_tradnl"/>
        </w:rPr>
        <w:t xml:space="preserve"> autoridad responsable </w:t>
      </w:r>
      <w:r w:rsidR="00592EFA" w:rsidRPr="0022013B">
        <w:rPr>
          <w:rFonts w:cs="Arial"/>
          <w:sz w:val="24"/>
          <w:szCs w:val="24"/>
          <w:lang w:val="es-ES_tradnl"/>
        </w:rPr>
        <w:t>no advirtió que la expresión fue publica</w:t>
      </w:r>
      <w:r w:rsidR="003A6B5E" w:rsidRPr="0022013B">
        <w:rPr>
          <w:rFonts w:cs="Arial"/>
          <w:sz w:val="24"/>
          <w:szCs w:val="24"/>
          <w:lang w:val="es-ES_tradnl"/>
        </w:rPr>
        <w:t>da</w:t>
      </w:r>
      <w:r w:rsidR="00592EFA" w:rsidRPr="0022013B">
        <w:rPr>
          <w:rFonts w:cs="Arial"/>
          <w:sz w:val="24"/>
          <w:szCs w:val="24"/>
          <w:lang w:val="es-ES_tradnl"/>
        </w:rPr>
        <w:t xml:space="preserve"> en diversos medios, puesta a disposición de la audiencia, susceptible de reproducción y que puede generar una afectación continua con la imagen pública de la </w:t>
      </w:r>
      <w:r w:rsidR="00592EFA" w:rsidRPr="0022013B">
        <w:rPr>
          <w:rFonts w:cs="Arial"/>
          <w:i/>
          <w:iCs/>
          <w:sz w:val="24"/>
          <w:szCs w:val="24"/>
          <w:lang w:val="es-ES_tradnl"/>
        </w:rPr>
        <w:t>Apelante.</w:t>
      </w:r>
      <w:r w:rsidR="00592EFA" w:rsidRPr="0022013B">
        <w:rPr>
          <w:rFonts w:cs="Arial"/>
          <w:sz w:val="24"/>
          <w:szCs w:val="24"/>
          <w:lang w:val="es-ES_tradnl"/>
        </w:rPr>
        <w:t xml:space="preserve"> </w:t>
      </w:r>
    </w:p>
    <w:p w14:paraId="4DF1B4DA"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4CB3ECC8" w14:textId="77777777" w:rsidR="00E6477C" w:rsidRPr="0022013B" w:rsidRDefault="008D6ADC" w:rsidP="00247BC1">
      <w:pPr>
        <w:spacing w:line="360" w:lineRule="auto"/>
        <w:jc w:val="both"/>
        <w:rPr>
          <w:rFonts w:cs="Arial"/>
          <w:sz w:val="24"/>
          <w:szCs w:val="24"/>
          <w:lang w:eastAsia="en-US"/>
        </w:rPr>
      </w:pPr>
      <w:r w:rsidRPr="0022013B">
        <w:rPr>
          <w:rFonts w:cs="Arial"/>
          <w:sz w:val="24"/>
          <w:szCs w:val="24"/>
          <w:lang w:val="es-ES_tradnl"/>
        </w:rPr>
        <w:t>Primeramente, c</w:t>
      </w:r>
      <w:r w:rsidR="00E8319B" w:rsidRPr="0022013B">
        <w:rPr>
          <w:rFonts w:cs="Arial"/>
          <w:sz w:val="24"/>
          <w:szCs w:val="24"/>
          <w:lang w:val="es-ES_tradnl"/>
        </w:rPr>
        <w:t xml:space="preserve">omo bien lo señala la </w:t>
      </w:r>
      <w:r w:rsidR="00E8319B" w:rsidRPr="0022013B">
        <w:rPr>
          <w:rFonts w:cs="Arial"/>
          <w:i/>
          <w:iCs/>
          <w:sz w:val="24"/>
          <w:szCs w:val="24"/>
          <w:lang w:val="es-ES_tradnl"/>
        </w:rPr>
        <w:t>Apelante</w:t>
      </w:r>
      <w:r w:rsidR="001A03C4" w:rsidRPr="0022013B">
        <w:rPr>
          <w:rFonts w:cs="Arial"/>
          <w:sz w:val="24"/>
          <w:szCs w:val="24"/>
          <w:lang w:val="es-ES_tradnl"/>
        </w:rPr>
        <w:t xml:space="preserve">, la </w:t>
      </w:r>
      <w:r w:rsidR="001A03C4" w:rsidRPr="0022013B">
        <w:rPr>
          <w:rFonts w:cs="Arial"/>
          <w:i/>
          <w:iCs/>
          <w:sz w:val="24"/>
          <w:szCs w:val="24"/>
          <w:lang w:val="es-ES_tradnl"/>
        </w:rPr>
        <w:t>autoridad responsable</w:t>
      </w:r>
      <w:r w:rsidR="001A03C4" w:rsidRPr="0022013B">
        <w:rPr>
          <w:rFonts w:cs="Arial"/>
          <w:sz w:val="24"/>
          <w:szCs w:val="24"/>
          <w:lang w:val="es-ES_tradnl"/>
        </w:rPr>
        <w:t xml:space="preserve"> estableció </w:t>
      </w:r>
      <w:r w:rsidR="00CC560D" w:rsidRPr="0022013B">
        <w:rPr>
          <w:rFonts w:cs="Arial"/>
          <w:sz w:val="24"/>
          <w:szCs w:val="24"/>
          <w:lang w:val="es-ES_tradnl"/>
        </w:rPr>
        <w:t xml:space="preserve">que el cargo que ostenta la </w:t>
      </w:r>
      <w:r w:rsidR="00CC560D" w:rsidRPr="0022013B">
        <w:rPr>
          <w:rFonts w:cs="Arial"/>
          <w:i/>
          <w:iCs/>
          <w:sz w:val="24"/>
          <w:szCs w:val="24"/>
          <w:lang w:val="es-ES_tradnl"/>
        </w:rPr>
        <w:t xml:space="preserve">Apelante </w:t>
      </w:r>
      <w:r w:rsidR="00F46078" w:rsidRPr="0022013B">
        <w:rPr>
          <w:rFonts w:cs="Arial"/>
          <w:sz w:val="24"/>
          <w:szCs w:val="24"/>
          <w:lang w:val="es-ES_tradnl"/>
        </w:rPr>
        <w:t>no determinaba su competencia</w:t>
      </w:r>
      <w:r w:rsidR="00D26457" w:rsidRPr="0022013B">
        <w:rPr>
          <w:rFonts w:cs="Arial"/>
          <w:sz w:val="24"/>
          <w:szCs w:val="24"/>
          <w:lang w:val="es-ES_tradnl"/>
        </w:rPr>
        <w:t>,</w:t>
      </w:r>
      <w:r w:rsidR="00A7204A" w:rsidRPr="0022013B">
        <w:rPr>
          <w:rFonts w:cs="Arial"/>
          <w:sz w:val="24"/>
          <w:szCs w:val="24"/>
          <w:lang w:val="es-ES_tradnl"/>
        </w:rPr>
        <w:t xml:space="preserve"> esto se debió a que la competencia se define por la naturaleza del acto y el ámbito en el que ocurrieron los hechos, no por el cargo </w:t>
      </w:r>
      <w:r w:rsidR="009E0BFE" w:rsidRPr="0022013B">
        <w:rPr>
          <w:rFonts w:cs="Arial"/>
          <w:sz w:val="24"/>
          <w:szCs w:val="24"/>
          <w:lang w:val="es-ES_tradnl"/>
        </w:rPr>
        <w:t>que tenga la denunciante</w:t>
      </w:r>
      <w:r w:rsidRPr="0022013B">
        <w:rPr>
          <w:rFonts w:cs="Arial"/>
          <w:sz w:val="24"/>
          <w:szCs w:val="24"/>
          <w:lang w:val="es-ES_tradnl"/>
        </w:rPr>
        <w:t>, en segundo lugar</w:t>
      </w:r>
      <w:r w:rsidR="0033516D" w:rsidRPr="0022013B">
        <w:rPr>
          <w:rFonts w:cs="Arial"/>
          <w:sz w:val="24"/>
          <w:szCs w:val="24"/>
          <w:lang w:val="es-ES_tradnl"/>
        </w:rPr>
        <w:t xml:space="preserve">, como </w:t>
      </w:r>
      <w:r w:rsidR="000A3C9D" w:rsidRPr="0022013B">
        <w:rPr>
          <w:rFonts w:cs="Arial"/>
          <w:sz w:val="24"/>
          <w:szCs w:val="24"/>
          <w:lang w:val="es-ES_tradnl"/>
        </w:rPr>
        <w:t xml:space="preserve">refiere </w:t>
      </w:r>
      <w:r w:rsidR="0033516D" w:rsidRPr="0022013B">
        <w:rPr>
          <w:rFonts w:cs="Arial"/>
          <w:sz w:val="24"/>
          <w:szCs w:val="24"/>
          <w:lang w:val="es-ES_tradnl"/>
        </w:rPr>
        <w:t xml:space="preserve">la </w:t>
      </w:r>
      <w:r w:rsidR="0033516D" w:rsidRPr="0022013B">
        <w:rPr>
          <w:rFonts w:cs="Arial"/>
          <w:i/>
          <w:iCs/>
          <w:sz w:val="24"/>
          <w:szCs w:val="24"/>
          <w:lang w:val="es-ES_tradnl"/>
        </w:rPr>
        <w:t>Apelante</w:t>
      </w:r>
      <w:r w:rsidR="0020346A" w:rsidRPr="0022013B">
        <w:rPr>
          <w:rFonts w:cs="Arial"/>
          <w:i/>
          <w:iCs/>
          <w:sz w:val="24"/>
          <w:szCs w:val="24"/>
          <w:lang w:val="es-ES_tradnl"/>
        </w:rPr>
        <w:t>,</w:t>
      </w:r>
      <w:r w:rsidR="0033516D" w:rsidRPr="0022013B">
        <w:rPr>
          <w:rFonts w:cs="Arial"/>
          <w:i/>
          <w:iCs/>
          <w:sz w:val="24"/>
          <w:szCs w:val="24"/>
          <w:lang w:val="es-ES_tradnl"/>
        </w:rPr>
        <w:t xml:space="preserve"> </w:t>
      </w:r>
      <w:r w:rsidR="0033516D" w:rsidRPr="0022013B">
        <w:rPr>
          <w:rFonts w:cs="Arial"/>
          <w:sz w:val="24"/>
          <w:szCs w:val="24"/>
          <w:lang w:val="es-ES_tradnl"/>
        </w:rPr>
        <w:t xml:space="preserve">no se </w:t>
      </w:r>
      <w:r w:rsidR="00C716E1" w:rsidRPr="0022013B">
        <w:rPr>
          <w:rFonts w:cs="Arial"/>
          <w:sz w:val="24"/>
          <w:szCs w:val="24"/>
          <w:lang w:val="es-ES_tradnl"/>
        </w:rPr>
        <w:t>mostró</w:t>
      </w:r>
      <w:r w:rsidR="0033516D" w:rsidRPr="0022013B">
        <w:rPr>
          <w:rFonts w:cs="Arial"/>
          <w:sz w:val="24"/>
          <w:szCs w:val="24"/>
          <w:lang w:val="es-ES_tradnl"/>
        </w:rPr>
        <w:t xml:space="preserve"> la competencia porque la entrevista se haya realizado y difundido a través de </w:t>
      </w:r>
      <w:r w:rsidR="00C716E1" w:rsidRPr="0022013B">
        <w:rPr>
          <w:rFonts w:cs="Arial"/>
          <w:sz w:val="24"/>
          <w:szCs w:val="24"/>
          <w:lang w:val="es-ES_tradnl"/>
        </w:rPr>
        <w:t xml:space="preserve">publicaciones en las redes sociales, </w:t>
      </w:r>
      <w:r w:rsidR="006A7C7F" w:rsidRPr="0022013B">
        <w:rPr>
          <w:rFonts w:cs="Arial"/>
          <w:sz w:val="24"/>
          <w:szCs w:val="24"/>
          <w:lang w:val="es-ES_tradnl"/>
        </w:rPr>
        <w:t xml:space="preserve">ello es así, </w:t>
      </w:r>
      <w:r w:rsidR="00670CBC" w:rsidRPr="0022013B">
        <w:rPr>
          <w:rFonts w:cs="Arial"/>
          <w:sz w:val="24"/>
          <w:szCs w:val="24"/>
          <w:lang w:eastAsia="en-US"/>
        </w:rPr>
        <w:t xml:space="preserve">porque la competencia la determina la ley, no se </w:t>
      </w:r>
      <w:r w:rsidR="00F25BC4" w:rsidRPr="0022013B">
        <w:rPr>
          <w:rFonts w:cs="Arial"/>
          <w:sz w:val="24"/>
          <w:szCs w:val="24"/>
          <w:lang w:eastAsia="en-US"/>
        </w:rPr>
        <w:t>fija</w:t>
      </w:r>
      <w:r w:rsidR="00670CBC" w:rsidRPr="0022013B">
        <w:rPr>
          <w:rFonts w:cs="Arial"/>
          <w:sz w:val="24"/>
          <w:szCs w:val="24"/>
          <w:lang w:eastAsia="en-US"/>
        </w:rPr>
        <w:t xml:space="preserve"> por el impacto mediático</w:t>
      </w:r>
      <w:r w:rsidR="00F25BC4" w:rsidRPr="0022013B">
        <w:rPr>
          <w:rFonts w:cs="Arial"/>
          <w:sz w:val="24"/>
          <w:szCs w:val="24"/>
          <w:lang w:eastAsia="en-US"/>
        </w:rPr>
        <w:t xml:space="preserve"> que tengan los hechos denunciados en las redes sociales, </w:t>
      </w:r>
      <w:r w:rsidR="00E6477C" w:rsidRPr="0022013B">
        <w:rPr>
          <w:rFonts w:cs="Arial"/>
          <w:sz w:val="24"/>
          <w:szCs w:val="24"/>
          <w:lang w:eastAsia="en-US"/>
        </w:rPr>
        <w:t xml:space="preserve">ya que la difusión en las redes sociales no </w:t>
      </w:r>
      <w:r w:rsidR="00E420F9" w:rsidRPr="0022013B">
        <w:rPr>
          <w:rFonts w:cs="Arial"/>
          <w:sz w:val="24"/>
          <w:szCs w:val="24"/>
          <w:lang w:eastAsia="en-US"/>
        </w:rPr>
        <w:t>cambia</w:t>
      </w:r>
      <w:r w:rsidR="00E6477C" w:rsidRPr="0022013B">
        <w:rPr>
          <w:rFonts w:cs="Arial"/>
          <w:sz w:val="24"/>
          <w:szCs w:val="24"/>
          <w:lang w:eastAsia="en-US"/>
        </w:rPr>
        <w:t xml:space="preserve"> las reglas previstas para</w:t>
      </w:r>
      <w:r w:rsidR="00E420F9" w:rsidRPr="0022013B">
        <w:rPr>
          <w:rFonts w:cs="Arial"/>
          <w:sz w:val="24"/>
          <w:szCs w:val="24"/>
          <w:lang w:eastAsia="en-US"/>
        </w:rPr>
        <w:t xml:space="preserve"> asumir</w:t>
      </w:r>
      <w:r w:rsidR="00E6477C" w:rsidRPr="0022013B">
        <w:rPr>
          <w:rFonts w:cs="Arial"/>
          <w:sz w:val="24"/>
          <w:szCs w:val="24"/>
          <w:lang w:eastAsia="en-US"/>
        </w:rPr>
        <w:t xml:space="preserve"> la competencia.</w:t>
      </w:r>
    </w:p>
    <w:p w14:paraId="2D8F897A" w14:textId="77777777" w:rsidR="00247BC1" w:rsidRPr="0022013B" w:rsidRDefault="00247BC1" w:rsidP="00247BC1">
      <w:pPr>
        <w:spacing w:line="360" w:lineRule="auto"/>
        <w:jc w:val="both"/>
        <w:rPr>
          <w:rFonts w:cs="Arial"/>
          <w:sz w:val="24"/>
          <w:szCs w:val="24"/>
          <w:lang w:eastAsia="en-US"/>
        </w:rPr>
      </w:pPr>
    </w:p>
    <w:p w14:paraId="7699D878" w14:textId="77777777" w:rsidR="006A7C7F" w:rsidRPr="0022013B" w:rsidRDefault="00E420F9" w:rsidP="00247BC1">
      <w:pPr>
        <w:spacing w:line="360" w:lineRule="auto"/>
        <w:jc w:val="both"/>
        <w:rPr>
          <w:rFonts w:cs="Arial"/>
          <w:bCs/>
          <w:sz w:val="24"/>
          <w:szCs w:val="24"/>
          <w:lang w:eastAsia="en-US"/>
        </w:rPr>
      </w:pPr>
      <w:r w:rsidRPr="0022013B">
        <w:rPr>
          <w:rFonts w:cs="Arial"/>
          <w:sz w:val="24"/>
          <w:szCs w:val="24"/>
          <w:lang w:eastAsia="en-US"/>
        </w:rPr>
        <w:lastRenderedPageBreak/>
        <w:t xml:space="preserve">Lo anterior, como lo instituyen </w:t>
      </w:r>
      <w:r w:rsidR="006A7C7F" w:rsidRPr="0022013B">
        <w:rPr>
          <w:rFonts w:cs="Arial"/>
          <w:bCs/>
          <w:sz w:val="24"/>
          <w:szCs w:val="24"/>
          <w:lang w:eastAsia="en-US"/>
        </w:rPr>
        <w:t xml:space="preserve">los artículos 14, 16 y 17 de la </w:t>
      </w:r>
      <w:r w:rsidR="006A7C7F" w:rsidRPr="0022013B">
        <w:rPr>
          <w:rFonts w:cs="Arial"/>
          <w:bCs/>
          <w:i/>
          <w:sz w:val="24"/>
          <w:szCs w:val="24"/>
          <w:lang w:eastAsia="en-US"/>
        </w:rPr>
        <w:t>Constitución Federal,</w:t>
      </w:r>
      <w:r w:rsidR="006A7C7F" w:rsidRPr="0022013B">
        <w:rPr>
          <w:rFonts w:cs="Arial"/>
          <w:bCs/>
          <w:iCs/>
          <w:sz w:val="24"/>
          <w:szCs w:val="24"/>
          <w:lang w:eastAsia="en-US"/>
        </w:rPr>
        <w:t xml:space="preserve"> </w:t>
      </w:r>
      <w:r w:rsidR="000D1DC8" w:rsidRPr="0022013B">
        <w:rPr>
          <w:rFonts w:cs="Arial"/>
          <w:bCs/>
          <w:iCs/>
          <w:sz w:val="24"/>
          <w:szCs w:val="24"/>
          <w:lang w:eastAsia="en-US"/>
        </w:rPr>
        <w:t xml:space="preserve">de los que </w:t>
      </w:r>
      <w:r w:rsidR="006A7C7F" w:rsidRPr="0022013B">
        <w:rPr>
          <w:rFonts w:cs="Arial"/>
          <w:bCs/>
          <w:sz w:val="24"/>
          <w:szCs w:val="24"/>
          <w:lang w:eastAsia="en-US"/>
        </w:rPr>
        <w:t>se desprende que todo acto de autoridad debe emitirse dentro del margen de las facultades otorgadas en la misma o en la ley subjetiva.</w:t>
      </w:r>
      <w:r w:rsidR="000D1DC8" w:rsidRPr="0022013B">
        <w:rPr>
          <w:rFonts w:cs="Arial"/>
          <w:bCs/>
          <w:sz w:val="24"/>
          <w:szCs w:val="24"/>
          <w:lang w:eastAsia="en-US"/>
        </w:rPr>
        <w:t xml:space="preserve"> </w:t>
      </w:r>
      <w:r w:rsidR="006A7C7F" w:rsidRPr="0022013B">
        <w:rPr>
          <w:rFonts w:cs="Arial"/>
          <w:bCs/>
          <w:sz w:val="24"/>
          <w:szCs w:val="24"/>
          <w:lang w:eastAsia="en-US"/>
        </w:rPr>
        <w:t xml:space="preserve">En ese contexto, la competencia en sentido </w:t>
      </w:r>
      <w:r w:rsidR="009A13E8" w:rsidRPr="0022013B">
        <w:rPr>
          <w:rFonts w:cs="Arial"/>
          <w:bCs/>
          <w:sz w:val="24"/>
          <w:szCs w:val="24"/>
          <w:lang w:eastAsia="en-US"/>
        </w:rPr>
        <w:t>amplio</w:t>
      </w:r>
      <w:r w:rsidR="006A7C7F" w:rsidRPr="0022013B">
        <w:rPr>
          <w:rFonts w:cs="Arial"/>
          <w:bCs/>
          <w:sz w:val="24"/>
          <w:szCs w:val="24"/>
          <w:lang w:eastAsia="en-US"/>
        </w:rPr>
        <w:t xml:space="preserve"> constituye un presupuesto procesal o requisito de procedibilidad para la validez de un acto emitido por una autoridad, siendo su estudio una cuestión preferente y de orden público que se debe hacer oficiosamente; de ahí que toda autoridad, previo a emitir un acto o resolución, tiene la obligación de verificar si tiene competencia para ello, conforme </w:t>
      </w:r>
      <w:r w:rsidR="00D65FD2" w:rsidRPr="0022013B">
        <w:rPr>
          <w:rFonts w:cs="Arial"/>
          <w:bCs/>
          <w:sz w:val="24"/>
          <w:szCs w:val="24"/>
          <w:lang w:eastAsia="en-US"/>
        </w:rPr>
        <w:t>con</w:t>
      </w:r>
      <w:r w:rsidR="006A7C7F" w:rsidRPr="0022013B">
        <w:rPr>
          <w:rFonts w:cs="Arial"/>
          <w:bCs/>
          <w:sz w:val="24"/>
          <w:szCs w:val="24"/>
          <w:lang w:eastAsia="en-US"/>
        </w:rPr>
        <w:t xml:space="preserve"> las facultades que la normativa aplicable le confiere.</w:t>
      </w:r>
    </w:p>
    <w:p w14:paraId="07127AEB" w14:textId="77777777" w:rsidR="00247BC1" w:rsidRPr="0022013B" w:rsidRDefault="00247BC1" w:rsidP="00247BC1">
      <w:pPr>
        <w:spacing w:line="360" w:lineRule="auto"/>
        <w:jc w:val="both"/>
        <w:rPr>
          <w:rFonts w:cs="Arial"/>
          <w:bCs/>
          <w:sz w:val="24"/>
          <w:szCs w:val="24"/>
          <w:lang w:eastAsia="en-US"/>
        </w:rPr>
      </w:pPr>
    </w:p>
    <w:p w14:paraId="6B023EA5" w14:textId="77777777" w:rsidR="007B3DD3" w:rsidRPr="0022013B" w:rsidRDefault="007B3DD3" w:rsidP="00247BC1">
      <w:pPr>
        <w:spacing w:line="360" w:lineRule="auto"/>
        <w:jc w:val="both"/>
        <w:rPr>
          <w:rFonts w:cs="Arial"/>
          <w:sz w:val="24"/>
          <w:szCs w:val="24"/>
          <w:lang w:eastAsia="en-US"/>
        </w:rPr>
      </w:pPr>
      <w:r w:rsidRPr="0022013B">
        <w:rPr>
          <w:rFonts w:cs="Arial"/>
          <w:sz w:val="24"/>
          <w:szCs w:val="24"/>
          <w:lang w:eastAsia="en-US"/>
        </w:rPr>
        <w:t xml:space="preserve">De igual forma, el artículo 1° de la </w:t>
      </w:r>
      <w:r w:rsidRPr="0022013B">
        <w:rPr>
          <w:rFonts w:cs="Arial"/>
          <w:i/>
          <w:iCs/>
          <w:sz w:val="24"/>
          <w:szCs w:val="24"/>
          <w:lang w:eastAsia="en-US"/>
        </w:rPr>
        <w:t>Constitución Federal</w:t>
      </w:r>
      <w:r w:rsidRPr="0022013B">
        <w:rPr>
          <w:rFonts w:cs="Arial"/>
          <w:sz w:val="24"/>
          <w:szCs w:val="24"/>
          <w:lang w:eastAsia="en-US"/>
        </w:rPr>
        <w:t>, sostiene que 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502A1F66" w14:textId="77777777" w:rsidR="00247BC1" w:rsidRPr="0022013B" w:rsidRDefault="00247BC1" w:rsidP="00247BC1">
      <w:pPr>
        <w:spacing w:line="360" w:lineRule="auto"/>
        <w:jc w:val="both"/>
        <w:rPr>
          <w:rFonts w:cs="Arial"/>
          <w:sz w:val="24"/>
          <w:szCs w:val="24"/>
          <w:lang w:eastAsia="en-US"/>
        </w:rPr>
      </w:pPr>
    </w:p>
    <w:p w14:paraId="7B0375C6" w14:textId="77777777" w:rsidR="00D22E09" w:rsidRPr="0022013B" w:rsidRDefault="003776B9" w:rsidP="00247BC1">
      <w:pPr>
        <w:shd w:val="clear" w:color="auto" w:fill="FFFFFF"/>
        <w:tabs>
          <w:tab w:val="left" w:pos="3794"/>
        </w:tabs>
        <w:spacing w:line="360" w:lineRule="auto"/>
        <w:jc w:val="both"/>
        <w:rPr>
          <w:rFonts w:cs="Arial"/>
          <w:sz w:val="24"/>
          <w:szCs w:val="24"/>
        </w:rPr>
      </w:pPr>
      <w:r w:rsidRPr="0022013B">
        <w:rPr>
          <w:rFonts w:cs="Arial"/>
          <w:sz w:val="24"/>
          <w:szCs w:val="24"/>
          <w:lang w:val="es-ES_tradnl"/>
        </w:rPr>
        <w:t>Asimismo, ha sido criterio de la Sala Superior del Tribunal Electoral del Poder Judicial de la Federación,</w:t>
      </w:r>
      <w:r w:rsidRPr="0022013B">
        <w:rPr>
          <w:rStyle w:val="Refdenotaalpie"/>
          <w:rFonts w:cs="Arial"/>
          <w:sz w:val="24"/>
          <w:szCs w:val="24"/>
          <w:lang w:val="es-ES_tradnl"/>
        </w:rPr>
        <w:footnoteReference w:id="41"/>
      </w:r>
      <w:r w:rsidR="00A7204A" w:rsidRPr="0022013B">
        <w:rPr>
          <w:rFonts w:cs="Arial"/>
          <w:sz w:val="24"/>
          <w:szCs w:val="24"/>
          <w:lang w:val="es-ES_tradnl"/>
        </w:rPr>
        <w:t xml:space="preserve"> </w:t>
      </w:r>
      <w:r w:rsidR="005D09A6" w:rsidRPr="0022013B">
        <w:rPr>
          <w:rFonts w:cs="Arial"/>
          <w:sz w:val="24"/>
          <w:szCs w:val="24"/>
        </w:rPr>
        <w:t xml:space="preserve">que para determinar el órgano competente para conocer, sustanciar y resolver los procedimientos relacionados con la comisión de </w:t>
      </w:r>
      <w:r w:rsidR="005D09A6" w:rsidRPr="0022013B">
        <w:rPr>
          <w:rFonts w:cs="Arial"/>
          <w:i/>
          <w:iCs/>
          <w:sz w:val="24"/>
          <w:szCs w:val="24"/>
        </w:rPr>
        <w:t>VPMG</w:t>
      </w:r>
      <w:r w:rsidR="005D09A6" w:rsidRPr="0022013B">
        <w:rPr>
          <w:rFonts w:cs="Arial"/>
          <w:sz w:val="24"/>
          <w:szCs w:val="24"/>
        </w:rPr>
        <w:t xml:space="preserve"> se debe atender al tipo de elección, la conducta denunciada y las o los sujetos involucrados en la misma.</w:t>
      </w:r>
      <w:r w:rsidR="005D09A6" w:rsidRPr="0022013B">
        <w:rPr>
          <w:rStyle w:val="Refdenotaalpie"/>
          <w:rFonts w:cs="Arial"/>
          <w:sz w:val="24"/>
          <w:szCs w:val="24"/>
        </w:rPr>
        <w:footnoteReference w:id="42"/>
      </w:r>
    </w:p>
    <w:p w14:paraId="4ECA3872"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3EE44FA5" w14:textId="77777777" w:rsidR="00A461C3" w:rsidRPr="0022013B" w:rsidRDefault="001F03BC" w:rsidP="00247BC1">
      <w:pPr>
        <w:shd w:val="clear" w:color="auto" w:fill="FFFFFF"/>
        <w:tabs>
          <w:tab w:val="left" w:pos="3794"/>
        </w:tabs>
        <w:spacing w:line="360" w:lineRule="auto"/>
        <w:jc w:val="both"/>
        <w:rPr>
          <w:rFonts w:cs="Arial"/>
          <w:sz w:val="24"/>
          <w:szCs w:val="24"/>
        </w:rPr>
      </w:pPr>
      <w:r w:rsidRPr="0022013B">
        <w:rPr>
          <w:rFonts w:cs="Arial"/>
          <w:sz w:val="24"/>
          <w:szCs w:val="24"/>
          <w:lang w:val="es-ES_tradnl"/>
        </w:rPr>
        <w:t xml:space="preserve">También, el artículo 25 </w:t>
      </w:r>
      <w:r w:rsidR="00EE33C3" w:rsidRPr="0022013B">
        <w:rPr>
          <w:rFonts w:cs="Arial"/>
          <w:sz w:val="24"/>
          <w:szCs w:val="24"/>
          <w:lang w:val="es-ES_tradnl"/>
        </w:rPr>
        <w:t xml:space="preserve">incisos t) y u) de la Ley General de Partidos Políticos, establece como obligación de los partidos políticos </w:t>
      </w:r>
      <w:r w:rsidR="000A3C9D" w:rsidRPr="0022013B">
        <w:rPr>
          <w:rFonts w:cs="Arial"/>
          <w:sz w:val="24"/>
          <w:szCs w:val="24"/>
        </w:rPr>
        <w:t>garantizar</w:t>
      </w:r>
      <w:r w:rsidR="000A498E" w:rsidRPr="0022013B">
        <w:rPr>
          <w:rFonts w:cs="Arial"/>
          <w:sz w:val="24"/>
          <w:szCs w:val="24"/>
        </w:rPr>
        <w:t xml:space="preserve"> a las mujeres el ejercicio de sus derechos político</w:t>
      </w:r>
      <w:r w:rsidR="001067FE" w:rsidRPr="0022013B">
        <w:rPr>
          <w:rFonts w:cs="Arial"/>
          <w:sz w:val="24"/>
          <w:szCs w:val="24"/>
        </w:rPr>
        <w:t>s</w:t>
      </w:r>
      <w:r w:rsidR="000A498E" w:rsidRPr="0022013B">
        <w:rPr>
          <w:rFonts w:cs="Arial"/>
          <w:sz w:val="24"/>
          <w:szCs w:val="24"/>
        </w:rPr>
        <w:t xml:space="preserve"> y electorales libres de </w:t>
      </w:r>
      <w:r w:rsidR="000A498E" w:rsidRPr="0022013B">
        <w:rPr>
          <w:rFonts w:cs="Arial"/>
          <w:i/>
          <w:iCs/>
          <w:sz w:val="24"/>
          <w:szCs w:val="24"/>
        </w:rPr>
        <w:t xml:space="preserve">VPMG, </w:t>
      </w:r>
      <w:r w:rsidR="000A498E" w:rsidRPr="0022013B">
        <w:rPr>
          <w:rFonts w:cs="Arial"/>
          <w:sz w:val="24"/>
          <w:szCs w:val="24"/>
        </w:rPr>
        <w:t>así prever mecanismos y procedimientos internos con los que se cuente todo acto relacionado con la</w:t>
      </w:r>
      <w:r w:rsidR="00A461C3" w:rsidRPr="0022013B">
        <w:rPr>
          <w:rFonts w:cs="Arial"/>
          <w:sz w:val="24"/>
          <w:szCs w:val="24"/>
        </w:rPr>
        <w:t xml:space="preserve"> </w:t>
      </w:r>
      <w:r w:rsidR="00A461C3" w:rsidRPr="0022013B">
        <w:rPr>
          <w:rFonts w:cs="Arial"/>
          <w:i/>
          <w:iCs/>
          <w:sz w:val="24"/>
          <w:szCs w:val="24"/>
        </w:rPr>
        <w:t>VPMG.</w:t>
      </w:r>
      <w:r w:rsidR="00580E10" w:rsidRPr="0022013B">
        <w:rPr>
          <w:rFonts w:cs="Arial"/>
          <w:i/>
          <w:iCs/>
          <w:sz w:val="24"/>
          <w:szCs w:val="24"/>
        </w:rPr>
        <w:t xml:space="preserve"> </w:t>
      </w:r>
      <w:r w:rsidR="00580E10" w:rsidRPr="0022013B">
        <w:rPr>
          <w:rFonts w:cs="Arial"/>
          <w:sz w:val="24"/>
          <w:szCs w:val="24"/>
        </w:rPr>
        <w:t xml:space="preserve">Asimismo, los artículos 43 numeral 1 inciso e), 46, 47 y 48 de la </w:t>
      </w:r>
      <w:r w:rsidR="00B80FB7" w:rsidRPr="0022013B">
        <w:rPr>
          <w:rFonts w:cs="Arial"/>
          <w:sz w:val="24"/>
          <w:szCs w:val="24"/>
          <w:lang w:val="es-ES_tradnl"/>
        </w:rPr>
        <w:t>Ley General de Partidos Políticos</w:t>
      </w:r>
      <w:r w:rsidR="00580E10" w:rsidRPr="0022013B">
        <w:rPr>
          <w:rFonts w:cs="Arial"/>
          <w:sz w:val="24"/>
          <w:szCs w:val="24"/>
        </w:rPr>
        <w:t xml:space="preserve"> prevén que los institutos políticos deben integrar un órgano de decisión colegiada, responsable de la impartición de justicia intrapartidaria. Esto es, serán estos órganos internos de justicia quienes resolverán, en un primer momento, todas las controversias que se susciten al interior del instituto político. </w:t>
      </w:r>
    </w:p>
    <w:p w14:paraId="57D04BCD" w14:textId="77777777" w:rsidR="00247BC1" w:rsidRPr="0022013B" w:rsidRDefault="00247BC1" w:rsidP="00247BC1">
      <w:pPr>
        <w:shd w:val="clear" w:color="auto" w:fill="FFFFFF"/>
        <w:tabs>
          <w:tab w:val="left" w:pos="3794"/>
        </w:tabs>
        <w:spacing w:line="360" w:lineRule="auto"/>
        <w:jc w:val="both"/>
        <w:rPr>
          <w:rFonts w:cs="Arial"/>
          <w:sz w:val="24"/>
          <w:szCs w:val="24"/>
        </w:rPr>
      </w:pPr>
    </w:p>
    <w:p w14:paraId="6CF8CFA9" w14:textId="77777777" w:rsidR="00166AAB" w:rsidRPr="0022013B" w:rsidRDefault="001F03BC" w:rsidP="00247BC1">
      <w:pPr>
        <w:shd w:val="clear" w:color="auto" w:fill="FFFFFF"/>
        <w:tabs>
          <w:tab w:val="left" w:pos="3794"/>
        </w:tabs>
        <w:spacing w:line="360" w:lineRule="auto"/>
        <w:jc w:val="both"/>
        <w:rPr>
          <w:rFonts w:cs="Arial"/>
          <w:bCs/>
          <w:sz w:val="24"/>
          <w:szCs w:val="24"/>
        </w:rPr>
      </w:pPr>
      <w:r w:rsidRPr="0022013B">
        <w:rPr>
          <w:rFonts w:cs="Arial"/>
          <w:sz w:val="24"/>
          <w:szCs w:val="24"/>
          <w:lang w:val="es-ES_tradnl"/>
        </w:rPr>
        <w:lastRenderedPageBreak/>
        <w:t xml:space="preserve"> </w:t>
      </w:r>
      <w:r w:rsidR="00623E0F" w:rsidRPr="0022013B">
        <w:rPr>
          <w:rFonts w:cs="Arial"/>
          <w:sz w:val="24"/>
          <w:szCs w:val="24"/>
          <w:lang w:eastAsia="en-US"/>
        </w:rPr>
        <w:t xml:space="preserve">En ese contexto, las autoridades están obligadas a actuar con la debida diligencia, en ese sentido </w:t>
      </w:r>
      <w:r w:rsidR="00AF543E" w:rsidRPr="0022013B">
        <w:rPr>
          <w:rFonts w:cs="Arial"/>
          <w:sz w:val="24"/>
          <w:szCs w:val="24"/>
          <w:lang w:eastAsia="en-US"/>
        </w:rPr>
        <w:t>los</w:t>
      </w:r>
      <w:r w:rsidR="00623E0F" w:rsidRPr="0022013B">
        <w:rPr>
          <w:rFonts w:cs="Arial"/>
          <w:sz w:val="24"/>
          <w:szCs w:val="24"/>
          <w:lang w:eastAsia="en-US"/>
        </w:rPr>
        <w:t xml:space="preserve"> artículo</w:t>
      </w:r>
      <w:r w:rsidR="00AF543E" w:rsidRPr="0022013B">
        <w:rPr>
          <w:rFonts w:cs="Arial"/>
          <w:sz w:val="24"/>
          <w:szCs w:val="24"/>
          <w:lang w:eastAsia="en-US"/>
        </w:rPr>
        <w:t xml:space="preserve">s </w:t>
      </w:r>
      <w:r w:rsidR="00AF543E" w:rsidRPr="0022013B">
        <w:rPr>
          <w:rFonts w:cs="Arial"/>
          <w:bCs/>
          <w:sz w:val="24"/>
          <w:szCs w:val="24"/>
        </w:rPr>
        <w:t xml:space="preserve">264 Sexies fracción I inciso d) del </w:t>
      </w:r>
      <w:r w:rsidR="00AF543E" w:rsidRPr="0022013B">
        <w:rPr>
          <w:rFonts w:cs="Arial"/>
          <w:bCs/>
          <w:i/>
          <w:iCs/>
          <w:sz w:val="24"/>
          <w:szCs w:val="24"/>
        </w:rPr>
        <w:t>Código Electoral</w:t>
      </w:r>
      <w:r w:rsidR="007C4501" w:rsidRPr="0022013B">
        <w:rPr>
          <w:rFonts w:cs="Arial"/>
          <w:bCs/>
          <w:sz w:val="24"/>
          <w:szCs w:val="24"/>
        </w:rPr>
        <w:t xml:space="preserve"> </w:t>
      </w:r>
      <w:r w:rsidR="0020346A" w:rsidRPr="0022013B">
        <w:rPr>
          <w:rFonts w:cs="Arial"/>
          <w:bCs/>
          <w:sz w:val="24"/>
          <w:szCs w:val="24"/>
        </w:rPr>
        <w:t xml:space="preserve">y </w:t>
      </w:r>
      <w:r w:rsidR="007C4501" w:rsidRPr="0022013B">
        <w:rPr>
          <w:rFonts w:cs="Arial"/>
          <w:bCs/>
          <w:sz w:val="24"/>
          <w:szCs w:val="24"/>
        </w:rPr>
        <w:t xml:space="preserve">36 fracción IV del </w:t>
      </w:r>
      <w:r w:rsidR="007C4501" w:rsidRPr="0022013B">
        <w:rPr>
          <w:rFonts w:cs="Arial"/>
          <w:bCs/>
          <w:i/>
          <w:iCs/>
          <w:sz w:val="24"/>
          <w:szCs w:val="24"/>
        </w:rPr>
        <w:t>Reglamento de quejas de VPMG</w:t>
      </w:r>
      <w:r w:rsidR="00D341F3" w:rsidRPr="0022013B">
        <w:rPr>
          <w:rFonts w:cs="Arial"/>
          <w:bCs/>
          <w:i/>
          <w:iCs/>
          <w:sz w:val="24"/>
          <w:szCs w:val="24"/>
        </w:rPr>
        <w:t>,</w:t>
      </w:r>
      <w:r w:rsidR="007C4501" w:rsidRPr="0022013B">
        <w:rPr>
          <w:rFonts w:cs="Arial"/>
          <w:bCs/>
          <w:sz w:val="24"/>
          <w:szCs w:val="24"/>
        </w:rPr>
        <w:t xml:space="preserve"> </w:t>
      </w:r>
      <w:r w:rsidR="00975AE6" w:rsidRPr="0022013B">
        <w:rPr>
          <w:rFonts w:cs="Arial"/>
          <w:bCs/>
          <w:sz w:val="24"/>
          <w:szCs w:val="24"/>
        </w:rPr>
        <w:t>refieren que de actualizarse el supuesto de improcedencia, deberán remitirse a la instancia competente, a efecto de que sea ésta quien determine lo que en Derecho corresponda, en ese sentido,</w:t>
      </w:r>
      <w:r w:rsidR="00D341F3" w:rsidRPr="0022013B">
        <w:rPr>
          <w:rFonts w:cs="Arial"/>
          <w:bCs/>
          <w:sz w:val="24"/>
          <w:szCs w:val="24"/>
        </w:rPr>
        <w:t xml:space="preserve"> los artículos 49 inciso g), 49 Ter y 54 de los Estatutos de </w:t>
      </w:r>
      <w:r w:rsidR="00D341F3" w:rsidRPr="0022013B">
        <w:rPr>
          <w:rFonts w:cs="Arial"/>
          <w:bCs/>
          <w:i/>
          <w:iCs/>
          <w:sz w:val="24"/>
          <w:szCs w:val="24"/>
        </w:rPr>
        <w:t>MORENA</w:t>
      </w:r>
      <w:r w:rsidR="00D341F3" w:rsidRPr="0022013B">
        <w:rPr>
          <w:rFonts w:cs="Arial"/>
          <w:bCs/>
          <w:sz w:val="24"/>
          <w:szCs w:val="24"/>
        </w:rPr>
        <w:t>,</w:t>
      </w:r>
      <w:r w:rsidR="00D14600" w:rsidRPr="0022013B">
        <w:rPr>
          <w:rFonts w:cs="Arial"/>
          <w:bCs/>
          <w:sz w:val="24"/>
          <w:szCs w:val="24"/>
        </w:rPr>
        <w:t xml:space="preserve"> rezan que la</w:t>
      </w:r>
      <w:r w:rsidR="00D14600" w:rsidRPr="0022013B">
        <w:rPr>
          <w:rFonts w:cs="Arial"/>
          <w:bCs/>
          <w:sz w:val="24"/>
          <w:szCs w:val="24"/>
          <w:lang w:eastAsia="en-US"/>
        </w:rPr>
        <w:t xml:space="preserve"> atribución de la Comisión Nacional de Honestidad y Justicia es conocer de aquellas quejas que se relacionen con actos de </w:t>
      </w:r>
      <w:r w:rsidR="00166AAB" w:rsidRPr="0022013B">
        <w:rPr>
          <w:rFonts w:cs="Arial"/>
          <w:bCs/>
          <w:i/>
          <w:iCs/>
          <w:sz w:val="24"/>
          <w:szCs w:val="24"/>
          <w:lang w:eastAsia="en-US"/>
        </w:rPr>
        <w:t>VPMG</w:t>
      </w:r>
      <w:r w:rsidR="00D14600" w:rsidRPr="0022013B">
        <w:rPr>
          <w:rFonts w:cs="Arial"/>
          <w:bCs/>
          <w:sz w:val="24"/>
          <w:szCs w:val="24"/>
          <w:lang w:eastAsia="en-US"/>
        </w:rPr>
        <w:t xml:space="preserve">, </w:t>
      </w:r>
      <w:r w:rsidR="00166AAB" w:rsidRPr="0022013B">
        <w:rPr>
          <w:rFonts w:cs="Arial"/>
          <w:bCs/>
          <w:sz w:val="24"/>
          <w:szCs w:val="24"/>
          <w:lang w:eastAsia="en-US"/>
        </w:rPr>
        <w:t xml:space="preserve">dicha comisión </w:t>
      </w:r>
      <w:r w:rsidR="00166AAB" w:rsidRPr="0022013B">
        <w:rPr>
          <w:rFonts w:cs="Arial"/>
          <w:bCs/>
          <w:sz w:val="24"/>
          <w:szCs w:val="24"/>
        </w:rPr>
        <w:t xml:space="preserve">atenderá, sustanciará, resolverá y sancionará las controversias relacionadas con actos que constituyan </w:t>
      </w:r>
      <w:r w:rsidR="00C34DBC" w:rsidRPr="0022013B">
        <w:rPr>
          <w:rFonts w:cs="Arial"/>
          <w:bCs/>
          <w:i/>
          <w:iCs/>
          <w:sz w:val="24"/>
          <w:szCs w:val="24"/>
        </w:rPr>
        <w:t>VPMG</w:t>
      </w:r>
      <w:r w:rsidR="00166AAB" w:rsidRPr="0022013B">
        <w:rPr>
          <w:rFonts w:cs="Arial"/>
          <w:bCs/>
          <w:sz w:val="24"/>
          <w:szCs w:val="24"/>
        </w:rPr>
        <w:t>, mediante el procedimiento sancionador electoral correspondiente.</w:t>
      </w:r>
    </w:p>
    <w:p w14:paraId="20437E95" w14:textId="77777777" w:rsidR="00247BC1" w:rsidRPr="0022013B" w:rsidRDefault="00247BC1" w:rsidP="00247BC1">
      <w:pPr>
        <w:shd w:val="clear" w:color="auto" w:fill="FFFFFF"/>
        <w:tabs>
          <w:tab w:val="left" w:pos="3794"/>
        </w:tabs>
        <w:spacing w:line="360" w:lineRule="auto"/>
        <w:jc w:val="both"/>
        <w:rPr>
          <w:rFonts w:cs="Arial"/>
          <w:bCs/>
          <w:sz w:val="24"/>
          <w:szCs w:val="24"/>
        </w:rPr>
      </w:pPr>
    </w:p>
    <w:p w14:paraId="585BDB17" w14:textId="77777777" w:rsidR="00861ABC" w:rsidRPr="0022013B" w:rsidRDefault="00D14600" w:rsidP="00247BC1">
      <w:pPr>
        <w:shd w:val="clear" w:color="auto" w:fill="FFFFFF"/>
        <w:tabs>
          <w:tab w:val="left" w:pos="3794"/>
        </w:tabs>
        <w:spacing w:line="360" w:lineRule="auto"/>
        <w:jc w:val="both"/>
        <w:rPr>
          <w:rFonts w:cs="Arial"/>
          <w:sz w:val="24"/>
          <w:szCs w:val="24"/>
        </w:rPr>
      </w:pPr>
      <w:r w:rsidRPr="0022013B">
        <w:rPr>
          <w:rFonts w:cs="Arial"/>
          <w:bCs/>
          <w:sz w:val="24"/>
          <w:szCs w:val="24"/>
          <w:lang w:eastAsia="en-US"/>
        </w:rPr>
        <w:t xml:space="preserve"> </w:t>
      </w:r>
      <w:r w:rsidR="008108E4" w:rsidRPr="0022013B">
        <w:rPr>
          <w:rFonts w:cs="Arial"/>
          <w:sz w:val="24"/>
          <w:szCs w:val="24"/>
          <w:lang w:val="es-ES_tradnl"/>
        </w:rPr>
        <w:t>Además,</w:t>
      </w:r>
      <w:r w:rsidR="00861ABC" w:rsidRPr="0022013B">
        <w:rPr>
          <w:rFonts w:cs="Arial"/>
          <w:sz w:val="24"/>
          <w:szCs w:val="24"/>
          <w:lang w:val="es-ES_tradnl"/>
        </w:rPr>
        <w:t xml:space="preserve"> como lo estableció la </w:t>
      </w:r>
      <w:r w:rsidR="00861ABC" w:rsidRPr="0022013B">
        <w:rPr>
          <w:rFonts w:cs="Arial"/>
          <w:i/>
          <w:iCs/>
          <w:sz w:val="24"/>
          <w:szCs w:val="24"/>
          <w:lang w:val="es-ES_tradnl"/>
        </w:rPr>
        <w:t>autoridad responsable</w:t>
      </w:r>
      <w:r w:rsidR="00861ABC" w:rsidRPr="0022013B">
        <w:rPr>
          <w:rFonts w:cs="Arial"/>
          <w:sz w:val="24"/>
          <w:szCs w:val="24"/>
          <w:lang w:val="es-ES_tradnl"/>
        </w:rPr>
        <w:t xml:space="preserve"> en el </w:t>
      </w:r>
      <w:r w:rsidR="00861ABC" w:rsidRPr="0022013B">
        <w:rPr>
          <w:rFonts w:cs="Arial"/>
          <w:i/>
          <w:iCs/>
          <w:sz w:val="24"/>
          <w:szCs w:val="24"/>
          <w:lang w:val="es-ES_tradnl"/>
        </w:rPr>
        <w:t>a</w:t>
      </w:r>
      <w:r w:rsidR="006351F6" w:rsidRPr="0022013B">
        <w:rPr>
          <w:rFonts w:cs="Arial"/>
          <w:i/>
          <w:iCs/>
          <w:sz w:val="24"/>
          <w:szCs w:val="24"/>
          <w:lang w:val="es-ES_tradnl"/>
        </w:rPr>
        <w:t>c</w:t>
      </w:r>
      <w:r w:rsidR="00861ABC" w:rsidRPr="0022013B">
        <w:rPr>
          <w:rFonts w:cs="Arial"/>
          <w:i/>
          <w:iCs/>
          <w:sz w:val="24"/>
          <w:szCs w:val="24"/>
          <w:lang w:val="es-ES_tradnl"/>
        </w:rPr>
        <w:t>to impugnado</w:t>
      </w:r>
      <w:r w:rsidR="00861ABC" w:rsidRPr="0022013B">
        <w:rPr>
          <w:rFonts w:cs="Arial"/>
          <w:sz w:val="24"/>
          <w:szCs w:val="24"/>
          <w:lang w:val="es-ES_tradnl"/>
        </w:rPr>
        <w:t xml:space="preserve"> que</w:t>
      </w:r>
      <w:r w:rsidR="00861ABC" w:rsidRPr="0022013B">
        <w:rPr>
          <w:rFonts w:ascii="Didot" w:hAnsi="Didot"/>
          <w:smallCaps/>
          <w:color w:val="1A1818"/>
          <w:sz w:val="24"/>
          <w:szCs w:val="24"/>
        </w:rPr>
        <w:t xml:space="preserve"> </w:t>
      </w:r>
      <w:r w:rsidR="00861ABC" w:rsidRPr="0022013B">
        <w:rPr>
          <w:rFonts w:cs="Arial"/>
          <w:i/>
          <w:iCs/>
          <w:sz w:val="24"/>
          <w:szCs w:val="24"/>
        </w:rPr>
        <w:t>MORENA</w:t>
      </w:r>
      <w:r w:rsidR="00861ABC" w:rsidRPr="0022013B">
        <w:rPr>
          <w:rFonts w:cs="Arial"/>
          <w:sz w:val="24"/>
          <w:szCs w:val="24"/>
        </w:rPr>
        <w:t xml:space="preserve"> cuenta con un </w:t>
      </w:r>
      <w:r w:rsidR="003C632D" w:rsidRPr="0022013B">
        <w:rPr>
          <w:rFonts w:cs="Arial"/>
          <w:sz w:val="24"/>
          <w:szCs w:val="24"/>
        </w:rPr>
        <w:t xml:space="preserve">Protocolo para prevenir, atender, sancionar, reparar el daño, y erradicar los casos de </w:t>
      </w:r>
      <w:r w:rsidR="003C632D" w:rsidRPr="0022013B">
        <w:rPr>
          <w:rFonts w:cs="Arial"/>
          <w:i/>
          <w:iCs/>
          <w:sz w:val="24"/>
          <w:szCs w:val="24"/>
        </w:rPr>
        <w:t>VPMG</w:t>
      </w:r>
      <w:r w:rsidR="003C632D" w:rsidRPr="0022013B">
        <w:rPr>
          <w:rFonts w:cs="Arial"/>
          <w:sz w:val="24"/>
          <w:szCs w:val="24"/>
        </w:rPr>
        <w:t xml:space="preserve"> al interior de </w:t>
      </w:r>
      <w:r w:rsidR="003C632D" w:rsidRPr="0022013B">
        <w:rPr>
          <w:rFonts w:cs="Arial"/>
          <w:i/>
          <w:iCs/>
          <w:sz w:val="24"/>
          <w:szCs w:val="24"/>
        </w:rPr>
        <w:t>MORENA</w:t>
      </w:r>
      <w:r w:rsidR="003C632D" w:rsidRPr="0022013B">
        <w:rPr>
          <w:rFonts w:cs="Arial"/>
          <w:sz w:val="24"/>
          <w:szCs w:val="24"/>
        </w:rPr>
        <w:t>,</w:t>
      </w:r>
      <w:r w:rsidR="00E96D95" w:rsidRPr="0022013B">
        <w:rPr>
          <w:rStyle w:val="Refdenotaalpie"/>
          <w:rFonts w:cs="Arial"/>
          <w:sz w:val="24"/>
          <w:szCs w:val="24"/>
        </w:rPr>
        <w:footnoteReference w:id="43"/>
      </w:r>
      <w:r w:rsidR="00861ABC" w:rsidRPr="0022013B">
        <w:rPr>
          <w:rFonts w:cs="Arial"/>
          <w:sz w:val="24"/>
          <w:szCs w:val="24"/>
        </w:rPr>
        <w:t xml:space="preserve"> cuyas disposiciones tienen como propósito clarificar y unificar los procesos y procedimientos para la prevención, atención, aplicación de medidas de reparación del daño y sanciones, así como para reparar el daño en los casos de</w:t>
      </w:r>
      <w:r w:rsidR="00E96D95" w:rsidRPr="0022013B">
        <w:rPr>
          <w:rFonts w:cs="Arial"/>
          <w:sz w:val="24"/>
          <w:szCs w:val="24"/>
        </w:rPr>
        <w:t xml:space="preserve"> </w:t>
      </w:r>
      <w:r w:rsidR="00E96D95" w:rsidRPr="0022013B">
        <w:rPr>
          <w:rFonts w:cs="Arial"/>
          <w:i/>
          <w:iCs/>
          <w:sz w:val="24"/>
          <w:szCs w:val="24"/>
        </w:rPr>
        <w:t xml:space="preserve">VPMG </w:t>
      </w:r>
      <w:r w:rsidR="00861ABC" w:rsidRPr="0022013B">
        <w:rPr>
          <w:rFonts w:cs="Arial"/>
          <w:sz w:val="24"/>
          <w:szCs w:val="24"/>
        </w:rPr>
        <w:t>al interior del partido.</w:t>
      </w:r>
    </w:p>
    <w:p w14:paraId="56F0EDB3" w14:textId="77777777" w:rsidR="00247BC1" w:rsidRPr="0022013B" w:rsidRDefault="00247BC1" w:rsidP="00247BC1">
      <w:pPr>
        <w:shd w:val="clear" w:color="auto" w:fill="FFFFFF"/>
        <w:tabs>
          <w:tab w:val="left" w:pos="3794"/>
        </w:tabs>
        <w:spacing w:line="360" w:lineRule="auto"/>
        <w:jc w:val="both"/>
        <w:rPr>
          <w:rFonts w:cs="Arial"/>
          <w:sz w:val="24"/>
          <w:szCs w:val="24"/>
        </w:rPr>
      </w:pPr>
    </w:p>
    <w:p w14:paraId="73DBDEE4" w14:textId="77777777" w:rsidR="00025953" w:rsidRPr="0022013B" w:rsidRDefault="003411C7" w:rsidP="00247BC1">
      <w:pPr>
        <w:shd w:val="clear" w:color="auto" w:fill="FFFFFF"/>
        <w:tabs>
          <w:tab w:val="left" w:pos="3794"/>
        </w:tabs>
        <w:spacing w:line="360" w:lineRule="auto"/>
        <w:jc w:val="both"/>
        <w:rPr>
          <w:rFonts w:cs="Arial"/>
          <w:sz w:val="24"/>
          <w:szCs w:val="24"/>
        </w:rPr>
      </w:pPr>
      <w:r w:rsidRPr="0022013B">
        <w:rPr>
          <w:rFonts w:cs="Arial"/>
          <w:sz w:val="24"/>
          <w:szCs w:val="24"/>
        </w:rPr>
        <w:t>Aunado a que, e</w:t>
      </w:r>
      <w:r w:rsidR="00861ABC" w:rsidRPr="0022013B">
        <w:rPr>
          <w:rFonts w:cs="Arial"/>
          <w:sz w:val="24"/>
          <w:szCs w:val="24"/>
        </w:rPr>
        <w:t xml:space="preserve">n el </w:t>
      </w:r>
      <w:r w:rsidR="00E96D95" w:rsidRPr="0022013B">
        <w:rPr>
          <w:rFonts w:cs="Arial"/>
          <w:sz w:val="24"/>
          <w:szCs w:val="24"/>
        </w:rPr>
        <w:t xml:space="preserve">protocolo citado en los </w:t>
      </w:r>
      <w:r w:rsidR="00861ABC" w:rsidRPr="0022013B">
        <w:rPr>
          <w:rFonts w:cs="Arial"/>
          <w:sz w:val="24"/>
          <w:szCs w:val="24"/>
        </w:rPr>
        <w:t>artículos 6 primer párrafo, 12 y 14</w:t>
      </w:r>
      <w:r w:rsidR="0020346A" w:rsidRPr="0022013B">
        <w:rPr>
          <w:rFonts w:cs="Arial"/>
          <w:sz w:val="24"/>
          <w:szCs w:val="24"/>
        </w:rPr>
        <w:t xml:space="preserve"> </w:t>
      </w:r>
      <w:r w:rsidR="00861ABC" w:rsidRPr="0022013B">
        <w:rPr>
          <w:rFonts w:cs="Arial"/>
          <w:sz w:val="24"/>
          <w:szCs w:val="24"/>
        </w:rPr>
        <w:t>precisan que la Comisión de Justicia será la encargada de atender, sustanciar, resolver y sancionar todas las quejas y controversias relacionadas con actos que constituyan</w:t>
      </w:r>
      <w:r w:rsidR="0099248B" w:rsidRPr="0022013B">
        <w:rPr>
          <w:rFonts w:cs="Arial"/>
          <w:sz w:val="24"/>
          <w:szCs w:val="24"/>
        </w:rPr>
        <w:t xml:space="preserve"> </w:t>
      </w:r>
      <w:r w:rsidR="0099248B" w:rsidRPr="0022013B">
        <w:rPr>
          <w:rFonts w:cs="Arial"/>
          <w:i/>
          <w:iCs/>
          <w:sz w:val="24"/>
          <w:szCs w:val="24"/>
        </w:rPr>
        <w:t>VPMG,</w:t>
      </w:r>
      <w:r w:rsidR="00861ABC" w:rsidRPr="0022013B">
        <w:rPr>
          <w:rFonts w:cs="Arial"/>
          <w:sz w:val="24"/>
          <w:szCs w:val="24"/>
        </w:rPr>
        <w:t xml:space="preserve"> mediante el procedimiento sancionador electoral</w:t>
      </w:r>
      <w:r w:rsidR="002707C7" w:rsidRPr="0022013B">
        <w:rPr>
          <w:rFonts w:cs="Arial"/>
          <w:sz w:val="24"/>
          <w:szCs w:val="24"/>
        </w:rPr>
        <w:t xml:space="preserve">, asimismo, </w:t>
      </w:r>
      <w:r w:rsidR="00861ABC" w:rsidRPr="0022013B">
        <w:rPr>
          <w:rFonts w:cs="Arial"/>
          <w:sz w:val="24"/>
          <w:szCs w:val="24"/>
        </w:rPr>
        <w:t xml:space="preserve">se dispone que </w:t>
      </w:r>
      <w:r w:rsidR="006912B4" w:rsidRPr="0022013B">
        <w:rPr>
          <w:rFonts w:cs="Arial"/>
          <w:sz w:val="24"/>
          <w:szCs w:val="24"/>
        </w:rPr>
        <w:t xml:space="preserve">las tareas de atención de las quejas o denuncias en materia de violencia estarán a cargo de la Comisión Nacional de Honestidad y Justicia de </w:t>
      </w:r>
      <w:r w:rsidR="00DA078A" w:rsidRPr="0022013B">
        <w:rPr>
          <w:rFonts w:cs="Arial"/>
          <w:sz w:val="24"/>
          <w:szCs w:val="24"/>
        </w:rPr>
        <w:t>MORENA,</w:t>
      </w:r>
      <w:r w:rsidR="006912B4" w:rsidRPr="0022013B">
        <w:rPr>
          <w:rFonts w:cs="Arial"/>
          <w:sz w:val="24"/>
          <w:szCs w:val="24"/>
        </w:rPr>
        <w:t xml:space="preserve"> de conformidad con lo previsto en el artículo 49 inciso g</w:t>
      </w:r>
      <w:r w:rsidR="0020346A" w:rsidRPr="0022013B">
        <w:rPr>
          <w:rFonts w:cs="Arial"/>
          <w:sz w:val="24"/>
          <w:szCs w:val="24"/>
        </w:rPr>
        <w:t>)</w:t>
      </w:r>
      <w:r w:rsidR="006912B4" w:rsidRPr="0022013B">
        <w:rPr>
          <w:rFonts w:cs="Arial"/>
          <w:sz w:val="24"/>
          <w:szCs w:val="24"/>
        </w:rPr>
        <w:t xml:space="preserve"> del Estatuto. </w:t>
      </w:r>
      <w:r w:rsidR="002403B2" w:rsidRPr="0022013B">
        <w:rPr>
          <w:rFonts w:cs="Arial"/>
          <w:sz w:val="24"/>
          <w:szCs w:val="24"/>
        </w:rPr>
        <w:t xml:space="preserve">Además, la citada </w:t>
      </w:r>
      <w:r w:rsidR="004D78F4" w:rsidRPr="0022013B">
        <w:rPr>
          <w:rFonts w:cs="Arial"/>
          <w:sz w:val="24"/>
          <w:szCs w:val="24"/>
        </w:rPr>
        <w:t>C</w:t>
      </w:r>
      <w:r w:rsidR="002403B2" w:rsidRPr="0022013B">
        <w:rPr>
          <w:rFonts w:cs="Arial"/>
          <w:sz w:val="24"/>
          <w:szCs w:val="24"/>
        </w:rPr>
        <w:t xml:space="preserve">omisión podrá solicitar la participación de la Secretaría de Mujeres durante la atención de las quejas o denuncias que puedan tratarse de </w:t>
      </w:r>
      <w:r w:rsidR="002403B2" w:rsidRPr="0022013B">
        <w:rPr>
          <w:rFonts w:cs="Arial"/>
          <w:i/>
          <w:iCs/>
          <w:sz w:val="24"/>
          <w:szCs w:val="24"/>
        </w:rPr>
        <w:t>VP</w:t>
      </w:r>
      <w:r w:rsidR="00025953" w:rsidRPr="0022013B">
        <w:rPr>
          <w:rFonts w:cs="Arial"/>
          <w:i/>
          <w:iCs/>
          <w:sz w:val="24"/>
          <w:szCs w:val="24"/>
        </w:rPr>
        <w:t>M</w:t>
      </w:r>
      <w:r w:rsidR="002403B2" w:rsidRPr="0022013B">
        <w:rPr>
          <w:rFonts w:cs="Arial"/>
          <w:i/>
          <w:iCs/>
          <w:sz w:val="24"/>
          <w:szCs w:val="24"/>
        </w:rPr>
        <w:t>G</w:t>
      </w:r>
      <w:r w:rsidR="00025953" w:rsidRPr="0022013B">
        <w:rPr>
          <w:rFonts w:cs="Arial"/>
          <w:sz w:val="24"/>
          <w:szCs w:val="24"/>
        </w:rPr>
        <w:t>.</w:t>
      </w:r>
    </w:p>
    <w:p w14:paraId="5502BC20" w14:textId="77777777" w:rsidR="00247BC1" w:rsidRPr="0022013B" w:rsidRDefault="00247BC1" w:rsidP="00247BC1">
      <w:pPr>
        <w:shd w:val="clear" w:color="auto" w:fill="FFFFFF"/>
        <w:tabs>
          <w:tab w:val="left" w:pos="3794"/>
        </w:tabs>
        <w:spacing w:line="360" w:lineRule="auto"/>
        <w:jc w:val="both"/>
        <w:rPr>
          <w:rFonts w:cs="Arial"/>
          <w:sz w:val="24"/>
          <w:szCs w:val="24"/>
        </w:rPr>
      </w:pPr>
    </w:p>
    <w:p w14:paraId="64F7F5A8" w14:textId="77777777" w:rsidR="00F44CE7" w:rsidRPr="0022013B" w:rsidRDefault="00DE79FC" w:rsidP="00247BC1">
      <w:pPr>
        <w:shd w:val="clear" w:color="auto" w:fill="FFFFFF"/>
        <w:tabs>
          <w:tab w:val="left" w:pos="3794"/>
        </w:tabs>
        <w:spacing w:line="360" w:lineRule="auto"/>
        <w:jc w:val="both"/>
        <w:rPr>
          <w:rFonts w:cs="Arial"/>
          <w:sz w:val="24"/>
          <w:szCs w:val="24"/>
        </w:rPr>
      </w:pPr>
      <w:r w:rsidRPr="0022013B">
        <w:rPr>
          <w:rFonts w:cs="Arial"/>
          <w:sz w:val="24"/>
          <w:szCs w:val="24"/>
        </w:rPr>
        <w:t xml:space="preserve">En ese contexto, este Tribunal Electoral considera que fue correcta la determinación de la </w:t>
      </w:r>
      <w:r w:rsidRPr="0022013B">
        <w:rPr>
          <w:rFonts w:cs="Arial"/>
          <w:i/>
          <w:iCs/>
          <w:sz w:val="24"/>
          <w:szCs w:val="24"/>
        </w:rPr>
        <w:t>Secretaría Ejecutiva</w:t>
      </w:r>
      <w:r w:rsidRPr="0022013B">
        <w:rPr>
          <w:rFonts w:cs="Arial"/>
          <w:sz w:val="24"/>
          <w:szCs w:val="24"/>
        </w:rPr>
        <w:t xml:space="preserve">, ya que, </w:t>
      </w:r>
      <w:r w:rsidR="00D81339" w:rsidRPr="0022013B">
        <w:rPr>
          <w:rFonts w:cs="Arial"/>
          <w:sz w:val="24"/>
          <w:szCs w:val="24"/>
        </w:rPr>
        <w:t>en sentido estricto, un acto partidista es toda aquella actividad o procedimiento relacionad</w:t>
      </w:r>
      <w:r w:rsidR="0020346A" w:rsidRPr="0022013B">
        <w:rPr>
          <w:rFonts w:cs="Arial"/>
          <w:sz w:val="24"/>
          <w:szCs w:val="24"/>
        </w:rPr>
        <w:t>o</w:t>
      </w:r>
      <w:r w:rsidR="00D81339" w:rsidRPr="0022013B">
        <w:rPr>
          <w:rFonts w:cs="Arial"/>
          <w:sz w:val="24"/>
          <w:szCs w:val="24"/>
        </w:rPr>
        <w:t xml:space="preserve"> con la </w:t>
      </w:r>
      <w:r w:rsidR="00D81339" w:rsidRPr="0022013B">
        <w:rPr>
          <w:rFonts w:cs="Arial"/>
          <w:sz w:val="24"/>
          <w:szCs w:val="24"/>
        </w:rPr>
        <w:lastRenderedPageBreak/>
        <w:t>organización y funcionamiento de un partido político, es decir, cuestiones preponderantemente vinculadas a sus asuntos internos</w:t>
      </w:r>
      <w:r w:rsidR="00623D6A" w:rsidRPr="0022013B">
        <w:rPr>
          <w:rFonts w:cs="Arial"/>
          <w:sz w:val="24"/>
          <w:szCs w:val="24"/>
        </w:rPr>
        <w:t>.</w:t>
      </w:r>
      <w:r w:rsidR="00623D6A" w:rsidRPr="0022013B">
        <w:rPr>
          <w:rStyle w:val="Refdenotaalpie"/>
          <w:rFonts w:cs="Arial"/>
          <w:sz w:val="24"/>
          <w:szCs w:val="24"/>
        </w:rPr>
        <w:footnoteReference w:id="44"/>
      </w:r>
      <w:r w:rsidR="00D81339" w:rsidRPr="0022013B">
        <w:rPr>
          <w:rFonts w:cs="Arial"/>
          <w:sz w:val="24"/>
          <w:szCs w:val="24"/>
        </w:rPr>
        <w:t xml:space="preserve"> </w:t>
      </w:r>
    </w:p>
    <w:p w14:paraId="17982CAA" w14:textId="77777777" w:rsidR="00247BC1" w:rsidRPr="0022013B" w:rsidRDefault="00247BC1" w:rsidP="00247BC1">
      <w:pPr>
        <w:shd w:val="clear" w:color="auto" w:fill="FFFFFF"/>
        <w:tabs>
          <w:tab w:val="left" w:pos="3794"/>
        </w:tabs>
        <w:spacing w:line="360" w:lineRule="auto"/>
        <w:jc w:val="both"/>
        <w:rPr>
          <w:rFonts w:cs="Arial"/>
          <w:sz w:val="24"/>
          <w:szCs w:val="24"/>
        </w:rPr>
      </w:pPr>
    </w:p>
    <w:p w14:paraId="43F6282F" w14:textId="77777777" w:rsidR="00D81339" w:rsidRPr="0022013B" w:rsidRDefault="00F44CE7" w:rsidP="00247BC1">
      <w:pPr>
        <w:shd w:val="clear" w:color="auto" w:fill="FFFFFF"/>
        <w:tabs>
          <w:tab w:val="left" w:pos="3794"/>
        </w:tabs>
        <w:spacing w:line="360" w:lineRule="auto"/>
        <w:jc w:val="both"/>
        <w:rPr>
          <w:rFonts w:cs="Arial"/>
          <w:sz w:val="24"/>
          <w:szCs w:val="24"/>
        </w:rPr>
      </w:pPr>
      <w:r w:rsidRPr="0022013B">
        <w:rPr>
          <w:rFonts w:cs="Arial"/>
          <w:sz w:val="24"/>
          <w:szCs w:val="24"/>
        </w:rPr>
        <w:t xml:space="preserve">Atento a lo anterior, como bien lo </w:t>
      </w:r>
      <w:r w:rsidR="00EF4F59" w:rsidRPr="0022013B">
        <w:rPr>
          <w:rFonts w:cs="Arial"/>
          <w:sz w:val="24"/>
          <w:szCs w:val="24"/>
        </w:rPr>
        <w:t>fund</w:t>
      </w:r>
      <w:r w:rsidR="007B597D" w:rsidRPr="0022013B">
        <w:rPr>
          <w:rFonts w:cs="Arial"/>
          <w:sz w:val="24"/>
          <w:szCs w:val="24"/>
        </w:rPr>
        <w:t>ó</w:t>
      </w:r>
      <w:r w:rsidR="00EF4F59" w:rsidRPr="0022013B">
        <w:rPr>
          <w:rFonts w:cs="Arial"/>
          <w:sz w:val="24"/>
          <w:szCs w:val="24"/>
        </w:rPr>
        <w:t xml:space="preserve"> y motiv</w:t>
      </w:r>
      <w:r w:rsidR="007B597D" w:rsidRPr="0022013B">
        <w:rPr>
          <w:rFonts w:cs="Arial"/>
          <w:sz w:val="24"/>
          <w:szCs w:val="24"/>
        </w:rPr>
        <w:t>ó</w:t>
      </w:r>
      <w:r w:rsidR="00EF4F59" w:rsidRPr="0022013B">
        <w:rPr>
          <w:rFonts w:cs="Arial"/>
          <w:sz w:val="24"/>
          <w:szCs w:val="24"/>
        </w:rPr>
        <w:t xml:space="preserve"> la </w:t>
      </w:r>
      <w:r w:rsidR="00EF4F59" w:rsidRPr="0022013B">
        <w:rPr>
          <w:rFonts w:cs="Arial"/>
          <w:i/>
          <w:iCs/>
          <w:sz w:val="24"/>
          <w:szCs w:val="24"/>
        </w:rPr>
        <w:t>autoridad responsable</w:t>
      </w:r>
      <w:r w:rsidR="00E82E1B" w:rsidRPr="0022013B">
        <w:rPr>
          <w:rFonts w:cs="Arial"/>
          <w:i/>
          <w:iCs/>
          <w:sz w:val="24"/>
          <w:szCs w:val="24"/>
        </w:rPr>
        <w:t xml:space="preserve">, </w:t>
      </w:r>
      <w:r w:rsidRPr="0022013B">
        <w:rPr>
          <w:rFonts w:cs="Arial"/>
          <w:sz w:val="24"/>
          <w:szCs w:val="24"/>
        </w:rPr>
        <w:t xml:space="preserve">corresponde conocer de las conductas denunciadas </w:t>
      </w:r>
      <w:r w:rsidR="00EF4F59" w:rsidRPr="0022013B">
        <w:rPr>
          <w:rFonts w:cs="Arial"/>
          <w:sz w:val="24"/>
          <w:szCs w:val="24"/>
        </w:rPr>
        <w:t xml:space="preserve">a </w:t>
      </w:r>
      <w:r w:rsidR="00EF4F59" w:rsidRPr="0022013B">
        <w:rPr>
          <w:rFonts w:cs="Arial"/>
          <w:i/>
          <w:iCs/>
          <w:sz w:val="24"/>
          <w:szCs w:val="24"/>
        </w:rPr>
        <w:t>MORENA</w:t>
      </w:r>
      <w:r w:rsidR="00EF4F59" w:rsidRPr="0022013B">
        <w:rPr>
          <w:rFonts w:cs="Arial"/>
          <w:sz w:val="24"/>
          <w:szCs w:val="24"/>
        </w:rPr>
        <w:t xml:space="preserve"> a través de su</w:t>
      </w:r>
      <w:r w:rsidR="009A613F" w:rsidRPr="0022013B">
        <w:rPr>
          <w:rFonts w:cs="Arial"/>
          <w:sz w:val="24"/>
          <w:szCs w:val="24"/>
        </w:rPr>
        <w:t xml:space="preserve"> Comisión Nacional de Honestidad y Justicia, </w:t>
      </w:r>
      <w:r w:rsidR="004D78F4" w:rsidRPr="0022013B">
        <w:rPr>
          <w:rFonts w:cs="Arial"/>
          <w:sz w:val="24"/>
          <w:szCs w:val="24"/>
        </w:rPr>
        <w:t xml:space="preserve">por lo que, </w:t>
      </w:r>
      <w:r w:rsidR="009A613F" w:rsidRPr="0022013B">
        <w:rPr>
          <w:rFonts w:cs="Arial"/>
          <w:sz w:val="24"/>
          <w:szCs w:val="24"/>
        </w:rPr>
        <w:t xml:space="preserve">no le asiste la razón a la </w:t>
      </w:r>
      <w:r w:rsidR="009A613F" w:rsidRPr="0022013B">
        <w:rPr>
          <w:rFonts w:cs="Arial"/>
          <w:i/>
          <w:iCs/>
          <w:sz w:val="24"/>
          <w:szCs w:val="24"/>
        </w:rPr>
        <w:t>Apelante</w:t>
      </w:r>
      <w:r w:rsidR="00D81339" w:rsidRPr="0022013B">
        <w:rPr>
          <w:rFonts w:cs="Arial"/>
          <w:sz w:val="24"/>
          <w:szCs w:val="24"/>
        </w:rPr>
        <w:t>.</w:t>
      </w:r>
    </w:p>
    <w:p w14:paraId="55707647" w14:textId="77777777" w:rsidR="00247BC1" w:rsidRPr="0022013B" w:rsidRDefault="00247BC1" w:rsidP="00247BC1">
      <w:pPr>
        <w:shd w:val="clear" w:color="auto" w:fill="FFFFFF"/>
        <w:tabs>
          <w:tab w:val="left" w:pos="3794"/>
        </w:tabs>
        <w:spacing w:line="360" w:lineRule="auto"/>
        <w:jc w:val="both"/>
        <w:rPr>
          <w:rFonts w:cs="Arial"/>
          <w:sz w:val="24"/>
          <w:szCs w:val="24"/>
        </w:rPr>
      </w:pPr>
    </w:p>
    <w:p w14:paraId="56766E83" w14:textId="77777777" w:rsidR="00664DCA" w:rsidRPr="0022013B" w:rsidRDefault="003A3A12" w:rsidP="00247BC1">
      <w:pPr>
        <w:shd w:val="clear" w:color="auto" w:fill="FFFFFF"/>
        <w:tabs>
          <w:tab w:val="left" w:pos="3794"/>
        </w:tabs>
        <w:spacing w:line="360" w:lineRule="auto"/>
        <w:jc w:val="both"/>
        <w:rPr>
          <w:rFonts w:cs="Arial"/>
          <w:sz w:val="24"/>
          <w:szCs w:val="24"/>
          <w:lang w:val="es-ES_tradnl"/>
        </w:rPr>
      </w:pPr>
      <w:r w:rsidRPr="0022013B">
        <w:rPr>
          <w:rFonts w:cs="Arial"/>
          <w:sz w:val="24"/>
          <w:szCs w:val="24"/>
          <w:lang w:val="es-ES_tradnl"/>
        </w:rPr>
        <w:t xml:space="preserve">Por otra parte, </w:t>
      </w:r>
      <w:r w:rsidR="001078A7" w:rsidRPr="0022013B">
        <w:rPr>
          <w:rFonts w:cs="Arial"/>
          <w:sz w:val="24"/>
          <w:szCs w:val="24"/>
          <w:lang w:val="es-ES_tradnl"/>
        </w:rPr>
        <w:t xml:space="preserve">este Tribunal Electoral determina calificar como </w:t>
      </w:r>
      <w:r w:rsidR="001078A7" w:rsidRPr="0022013B">
        <w:rPr>
          <w:rFonts w:cs="Arial"/>
          <w:b/>
          <w:bCs/>
          <w:sz w:val="24"/>
          <w:szCs w:val="24"/>
          <w:lang w:val="es-ES_tradnl"/>
        </w:rPr>
        <w:t xml:space="preserve">infundado </w:t>
      </w:r>
      <w:r w:rsidR="00CD7BD4" w:rsidRPr="0022013B">
        <w:rPr>
          <w:rFonts w:cs="Arial"/>
          <w:sz w:val="24"/>
          <w:szCs w:val="24"/>
          <w:lang w:val="es-ES_tradnl"/>
        </w:rPr>
        <w:t xml:space="preserve">el agravio referido en el número </w:t>
      </w:r>
      <w:r w:rsidR="00CD7BD4" w:rsidRPr="0022013B">
        <w:rPr>
          <w:rFonts w:cs="Arial"/>
          <w:b/>
          <w:bCs/>
          <w:sz w:val="24"/>
          <w:szCs w:val="24"/>
          <w:lang w:val="es-ES_tradnl"/>
        </w:rPr>
        <w:t>4</w:t>
      </w:r>
      <w:r w:rsidR="00483C16" w:rsidRPr="0022013B">
        <w:rPr>
          <w:rFonts w:cs="Arial"/>
          <w:b/>
          <w:bCs/>
          <w:sz w:val="24"/>
          <w:szCs w:val="24"/>
          <w:lang w:val="es-ES_tradnl"/>
        </w:rPr>
        <w:t>,</w:t>
      </w:r>
      <w:r w:rsidR="00483C16" w:rsidRPr="0022013B">
        <w:rPr>
          <w:rFonts w:cs="Arial"/>
          <w:sz w:val="24"/>
          <w:szCs w:val="24"/>
          <w:lang w:val="es-ES_tradnl"/>
        </w:rPr>
        <w:t xml:space="preserve"> </w:t>
      </w:r>
      <w:r w:rsidR="006C75B1" w:rsidRPr="0022013B">
        <w:rPr>
          <w:rFonts w:cs="Arial"/>
          <w:sz w:val="24"/>
          <w:szCs w:val="24"/>
          <w:lang w:val="es-ES_tradnl"/>
        </w:rPr>
        <w:t xml:space="preserve">en el que la </w:t>
      </w:r>
      <w:r w:rsidR="006C75B1" w:rsidRPr="0022013B">
        <w:rPr>
          <w:rFonts w:cs="Arial"/>
          <w:i/>
          <w:iCs/>
          <w:sz w:val="24"/>
          <w:szCs w:val="24"/>
          <w:lang w:val="es-ES_tradnl"/>
        </w:rPr>
        <w:t>Apelante</w:t>
      </w:r>
      <w:r w:rsidR="006C75B1" w:rsidRPr="0022013B">
        <w:rPr>
          <w:rFonts w:cs="Arial"/>
          <w:sz w:val="24"/>
          <w:szCs w:val="24"/>
          <w:lang w:val="es-ES_tradnl"/>
        </w:rPr>
        <w:t xml:space="preserve"> sostiene </w:t>
      </w:r>
      <w:r w:rsidR="0018495B" w:rsidRPr="0022013B">
        <w:rPr>
          <w:rFonts w:cs="Arial"/>
          <w:sz w:val="24"/>
          <w:szCs w:val="24"/>
          <w:lang w:val="es-ES_tradnl"/>
        </w:rPr>
        <w:t>que</w:t>
      </w:r>
      <w:r w:rsidR="001067FE" w:rsidRPr="0022013B">
        <w:rPr>
          <w:rFonts w:cs="Arial"/>
          <w:sz w:val="24"/>
          <w:szCs w:val="24"/>
          <w:lang w:val="es-ES_tradnl"/>
        </w:rPr>
        <w:t xml:space="preserve"> </w:t>
      </w:r>
      <w:r w:rsidR="00664DCA" w:rsidRPr="0022013B">
        <w:rPr>
          <w:rFonts w:cs="Arial"/>
          <w:sz w:val="24"/>
          <w:szCs w:val="24"/>
          <w:lang w:val="es-ES_tradnl"/>
        </w:rPr>
        <w:t xml:space="preserve">la </w:t>
      </w:r>
      <w:r w:rsidR="00664DCA" w:rsidRPr="0022013B">
        <w:rPr>
          <w:rFonts w:cs="Arial"/>
          <w:i/>
          <w:iCs/>
          <w:sz w:val="24"/>
          <w:szCs w:val="24"/>
          <w:lang w:val="es-ES_tradnl"/>
        </w:rPr>
        <w:t>autoridad responsable</w:t>
      </w:r>
      <w:r w:rsidR="00664DCA" w:rsidRPr="0022013B">
        <w:rPr>
          <w:rFonts w:cs="Arial"/>
          <w:sz w:val="24"/>
          <w:szCs w:val="24"/>
          <w:lang w:val="es-ES_tradnl"/>
        </w:rPr>
        <w:t xml:space="preserve"> confunde la procedencia del procedimiento con el estudio de fondo, </w:t>
      </w:r>
      <w:r w:rsidR="007E6A14" w:rsidRPr="0022013B">
        <w:rPr>
          <w:rFonts w:cs="Arial"/>
          <w:sz w:val="24"/>
          <w:szCs w:val="24"/>
          <w:lang w:val="es-ES_tradnl"/>
        </w:rPr>
        <w:t xml:space="preserve">ello, porque primero </w:t>
      </w:r>
      <w:r w:rsidR="00664DCA" w:rsidRPr="0022013B">
        <w:rPr>
          <w:rFonts w:cs="Arial"/>
          <w:sz w:val="24"/>
          <w:szCs w:val="24"/>
          <w:lang w:val="es-ES_tradnl"/>
        </w:rPr>
        <w:t xml:space="preserve">sostiene que su determinación no implica pronunciarse sobre la existencia o inexistencia de </w:t>
      </w:r>
      <w:r w:rsidR="00664DCA" w:rsidRPr="0022013B">
        <w:rPr>
          <w:rFonts w:cs="Arial"/>
          <w:i/>
          <w:iCs/>
          <w:sz w:val="24"/>
          <w:szCs w:val="24"/>
          <w:lang w:val="es-ES_tradnl"/>
        </w:rPr>
        <w:t>VPMG</w:t>
      </w:r>
      <w:r w:rsidR="00664DCA" w:rsidRPr="0022013B">
        <w:rPr>
          <w:rFonts w:cs="Arial"/>
          <w:sz w:val="24"/>
          <w:szCs w:val="24"/>
          <w:lang w:val="es-ES_tradnl"/>
        </w:rPr>
        <w:t xml:space="preserve">, sin embargo, para llegar a la conclusión que era un asunto intrapartidista, realizó una valoración sustancial sobre el contexto de las expresiones, así como para llegar a la conclusión de que las expresiones fueron realizadas dentro del proceso interno de </w:t>
      </w:r>
      <w:r w:rsidR="00664DCA" w:rsidRPr="0022013B">
        <w:rPr>
          <w:rFonts w:cs="Arial"/>
          <w:i/>
          <w:iCs/>
          <w:sz w:val="24"/>
          <w:szCs w:val="24"/>
          <w:lang w:val="es-ES_tradnl"/>
        </w:rPr>
        <w:t>MORENA</w:t>
      </w:r>
      <w:r w:rsidR="00664DCA" w:rsidRPr="0022013B">
        <w:rPr>
          <w:rFonts w:cs="Arial"/>
          <w:sz w:val="24"/>
          <w:szCs w:val="24"/>
          <w:lang w:val="es-ES_tradnl"/>
        </w:rPr>
        <w:t xml:space="preserve"> y no estaban relacionadas con el ejercicio del cargo de Diputada, tuvo que valorar el contexto, la finalidad y el contenido de la conducta, lo cual es contradictorio</w:t>
      </w:r>
      <w:r w:rsidR="001078A7" w:rsidRPr="0022013B">
        <w:rPr>
          <w:rFonts w:cs="Arial"/>
          <w:sz w:val="24"/>
          <w:szCs w:val="24"/>
          <w:lang w:val="es-ES_tradnl"/>
        </w:rPr>
        <w:t>.</w:t>
      </w:r>
    </w:p>
    <w:p w14:paraId="187A86F0"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2F975585" w14:textId="77777777" w:rsidR="0041496A" w:rsidRPr="0022013B" w:rsidRDefault="006C75B1" w:rsidP="00247BC1">
      <w:pPr>
        <w:shd w:val="clear" w:color="auto" w:fill="FFFFFF"/>
        <w:tabs>
          <w:tab w:val="left" w:pos="3794"/>
        </w:tabs>
        <w:spacing w:line="360" w:lineRule="auto"/>
        <w:jc w:val="both"/>
        <w:rPr>
          <w:rFonts w:cs="Arial"/>
          <w:sz w:val="24"/>
          <w:szCs w:val="24"/>
          <w:lang w:val="es-ES_tradnl"/>
        </w:rPr>
      </w:pPr>
      <w:r w:rsidRPr="0022013B">
        <w:rPr>
          <w:rFonts w:cs="Arial"/>
          <w:sz w:val="24"/>
          <w:szCs w:val="24"/>
          <w:lang w:val="es-ES_tradnl"/>
        </w:rPr>
        <w:t>Al respecto,</w:t>
      </w:r>
      <w:r w:rsidR="00437280" w:rsidRPr="0022013B">
        <w:rPr>
          <w:rFonts w:cs="Arial"/>
          <w:sz w:val="24"/>
          <w:szCs w:val="24"/>
          <w:lang w:val="es-ES_tradnl"/>
        </w:rPr>
        <w:t xml:space="preserve"> la </w:t>
      </w:r>
      <w:r w:rsidR="00344F1C" w:rsidRPr="0022013B">
        <w:rPr>
          <w:rFonts w:cs="Arial"/>
          <w:i/>
          <w:iCs/>
          <w:sz w:val="24"/>
          <w:szCs w:val="24"/>
          <w:lang w:val="es-ES_tradnl"/>
        </w:rPr>
        <w:t xml:space="preserve">autoridad responsable </w:t>
      </w:r>
      <w:r w:rsidR="00AA0680" w:rsidRPr="0022013B">
        <w:rPr>
          <w:rFonts w:cs="Arial"/>
          <w:sz w:val="24"/>
          <w:szCs w:val="24"/>
          <w:lang w:val="es-ES_tradnl"/>
        </w:rPr>
        <w:t xml:space="preserve">en su determinación refiere que su pronunciamiento no implica pronunciarse sobre la existencia o inexistencia de </w:t>
      </w:r>
      <w:r w:rsidR="00AA0680" w:rsidRPr="0022013B">
        <w:rPr>
          <w:rFonts w:cs="Arial"/>
          <w:i/>
          <w:iCs/>
          <w:sz w:val="24"/>
          <w:szCs w:val="24"/>
          <w:lang w:val="es-ES_tradnl"/>
        </w:rPr>
        <w:t xml:space="preserve">VPMG, </w:t>
      </w:r>
      <w:r w:rsidR="00761B58" w:rsidRPr="0022013B">
        <w:rPr>
          <w:rFonts w:cs="Arial"/>
          <w:sz w:val="24"/>
          <w:szCs w:val="24"/>
          <w:lang w:val="es-ES_tradnl"/>
        </w:rPr>
        <w:t>lo cual esta autoridad comparte</w:t>
      </w:r>
      <w:r w:rsidR="007B597D" w:rsidRPr="0022013B">
        <w:rPr>
          <w:rFonts w:cs="Arial"/>
          <w:sz w:val="24"/>
          <w:szCs w:val="24"/>
          <w:lang w:val="es-ES_tradnl"/>
        </w:rPr>
        <w:t xml:space="preserve">, </w:t>
      </w:r>
      <w:r w:rsidR="00761B58" w:rsidRPr="0022013B">
        <w:rPr>
          <w:rFonts w:cs="Arial"/>
          <w:sz w:val="24"/>
          <w:szCs w:val="24"/>
          <w:lang w:val="es-ES_tradnl"/>
        </w:rPr>
        <w:t xml:space="preserve">ya que en ese momento procesal no se puede decidir si hubo o no </w:t>
      </w:r>
      <w:r w:rsidR="00761B58" w:rsidRPr="0022013B">
        <w:rPr>
          <w:rFonts w:cs="Arial"/>
          <w:i/>
          <w:iCs/>
          <w:sz w:val="24"/>
          <w:szCs w:val="24"/>
          <w:lang w:val="es-ES_tradnl"/>
        </w:rPr>
        <w:t>VPMG</w:t>
      </w:r>
      <w:r w:rsidR="006C1C11" w:rsidRPr="0022013B">
        <w:rPr>
          <w:rFonts w:cs="Arial"/>
          <w:sz w:val="24"/>
          <w:szCs w:val="24"/>
          <w:lang w:val="es-ES_tradnl"/>
        </w:rPr>
        <w:t xml:space="preserve">, en el caso concreto, la </w:t>
      </w:r>
      <w:r w:rsidR="006C1C11" w:rsidRPr="0022013B">
        <w:rPr>
          <w:rFonts w:cs="Arial"/>
          <w:i/>
          <w:iCs/>
          <w:sz w:val="24"/>
          <w:szCs w:val="24"/>
          <w:lang w:val="es-ES_tradnl"/>
        </w:rPr>
        <w:t xml:space="preserve">Secretaría Ejecutiva </w:t>
      </w:r>
      <w:r w:rsidR="006C1C11" w:rsidRPr="0022013B">
        <w:rPr>
          <w:rFonts w:cs="Arial"/>
          <w:sz w:val="24"/>
          <w:szCs w:val="24"/>
          <w:lang w:val="es-ES_tradnl"/>
        </w:rPr>
        <w:t xml:space="preserve">se limitaba a pronunciarse sobre la competencia para sustanciar el procedimiento especial sancionador sobre </w:t>
      </w:r>
      <w:r w:rsidR="006C1C11" w:rsidRPr="0022013B">
        <w:rPr>
          <w:rFonts w:cs="Arial"/>
          <w:i/>
          <w:iCs/>
          <w:sz w:val="24"/>
          <w:szCs w:val="24"/>
          <w:lang w:val="es-ES_tradnl"/>
        </w:rPr>
        <w:t xml:space="preserve">VPMG, </w:t>
      </w:r>
      <w:r w:rsidR="0041496A" w:rsidRPr="0022013B">
        <w:rPr>
          <w:rFonts w:cs="Arial"/>
          <w:sz w:val="24"/>
          <w:szCs w:val="24"/>
          <w:lang w:val="es-ES_tradnl"/>
        </w:rPr>
        <w:t>no así, una sentencia que ponía fin a la controversia.</w:t>
      </w:r>
    </w:p>
    <w:p w14:paraId="5BB888DC" w14:textId="77777777" w:rsidR="00247BC1" w:rsidRPr="0022013B" w:rsidRDefault="00247BC1" w:rsidP="00247BC1">
      <w:pPr>
        <w:shd w:val="clear" w:color="auto" w:fill="FFFFFF"/>
        <w:tabs>
          <w:tab w:val="left" w:pos="3794"/>
        </w:tabs>
        <w:spacing w:line="360" w:lineRule="auto"/>
        <w:jc w:val="both"/>
        <w:rPr>
          <w:rFonts w:cs="Arial"/>
          <w:sz w:val="24"/>
          <w:szCs w:val="24"/>
          <w:lang w:val="es-ES_tradnl"/>
        </w:rPr>
      </w:pPr>
    </w:p>
    <w:p w14:paraId="51674CF1" w14:textId="77777777" w:rsidR="005B5F76" w:rsidRPr="0022013B" w:rsidRDefault="00C05010" w:rsidP="00247BC1">
      <w:pPr>
        <w:shd w:val="clear" w:color="auto" w:fill="FFFFFF"/>
        <w:tabs>
          <w:tab w:val="left" w:pos="3794"/>
        </w:tabs>
        <w:spacing w:line="360" w:lineRule="auto"/>
        <w:jc w:val="both"/>
        <w:rPr>
          <w:rFonts w:cs="Arial"/>
          <w:i/>
          <w:iCs/>
          <w:sz w:val="24"/>
          <w:szCs w:val="24"/>
          <w:lang w:val="es-ES_tradnl"/>
        </w:rPr>
      </w:pPr>
      <w:r w:rsidRPr="0022013B">
        <w:rPr>
          <w:rFonts w:cs="Arial"/>
          <w:sz w:val="24"/>
          <w:szCs w:val="24"/>
          <w:lang w:val="es-ES_tradnl"/>
        </w:rPr>
        <w:t>En esa tesitura, tenemos que</w:t>
      </w:r>
      <w:r w:rsidR="001067FE" w:rsidRPr="0022013B">
        <w:rPr>
          <w:rFonts w:cs="Arial"/>
          <w:sz w:val="24"/>
          <w:szCs w:val="24"/>
          <w:lang w:val="es-ES_tradnl"/>
        </w:rPr>
        <w:t xml:space="preserve">, </w:t>
      </w:r>
      <w:r w:rsidRPr="0022013B">
        <w:rPr>
          <w:rFonts w:cs="Arial"/>
          <w:sz w:val="24"/>
          <w:szCs w:val="24"/>
          <w:lang w:val="es-ES_tradnl"/>
        </w:rPr>
        <w:t xml:space="preserve">contrario a lo sostenido por la </w:t>
      </w:r>
      <w:r w:rsidRPr="0022013B">
        <w:rPr>
          <w:rFonts w:cs="Arial"/>
          <w:i/>
          <w:iCs/>
          <w:sz w:val="24"/>
          <w:szCs w:val="24"/>
          <w:lang w:val="es-ES_tradnl"/>
        </w:rPr>
        <w:t>Apelante</w:t>
      </w:r>
      <w:r w:rsidR="007B597D" w:rsidRPr="0022013B">
        <w:rPr>
          <w:rFonts w:cs="Arial"/>
          <w:sz w:val="24"/>
          <w:szCs w:val="24"/>
          <w:lang w:val="es-ES_tradnl"/>
        </w:rPr>
        <w:t>,</w:t>
      </w:r>
      <w:r w:rsidR="007B597D" w:rsidRPr="0022013B">
        <w:rPr>
          <w:rFonts w:cs="Arial"/>
          <w:i/>
          <w:iCs/>
          <w:sz w:val="24"/>
          <w:szCs w:val="24"/>
          <w:lang w:val="es-ES_tradnl"/>
        </w:rPr>
        <w:t xml:space="preserve"> </w:t>
      </w:r>
      <w:r w:rsidRPr="0022013B">
        <w:rPr>
          <w:rFonts w:cs="Arial"/>
          <w:sz w:val="24"/>
          <w:szCs w:val="24"/>
          <w:lang w:val="es-ES_tradnl"/>
        </w:rPr>
        <w:t xml:space="preserve">la </w:t>
      </w:r>
      <w:r w:rsidRPr="0022013B">
        <w:rPr>
          <w:rFonts w:cs="Arial"/>
          <w:i/>
          <w:iCs/>
          <w:sz w:val="24"/>
          <w:szCs w:val="24"/>
          <w:lang w:val="es-ES_tradnl"/>
        </w:rPr>
        <w:t xml:space="preserve">autoridad responsable </w:t>
      </w:r>
      <w:r w:rsidRPr="0022013B">
        <w:rPr>
          <w:rFonts w:cs="Arial"/>
          <w:sz w:val="24"/>
          <w:szCs w:val="24"/>
          <w:lang w:val="es-ES_tradnl"/>
        </w:rPr>
        <w:t xml:space="preserve">para arribar a la determinación </w:t>
      </w:r>
      <w:r w:rsidR="009F4DF4" w:rsidRPr="0022013B">
        <w:rPr>
          <w:rFonts w:cs="Arial"/>
          <w:sz w:val="24"/>
          <w:szCs w:val="24"/>
          <w:lang w:val="es-ES_tradnl"/>
        </w:rPr>
        <w:t>adoptada</w:t>
      </w:r>
      <w:r w:rsidR="00D814C9" w:rsidRPr="0022013B">
        <w:rPr>
          <w:rFonts w:cs="Arial"/>
          <w:sz w:val="24"/>
          <w:szCs w:val="24"/>
          <w:lang w:val="es-ES_tradnl"/>
        </w:rPr>
        <w:t xml:space="preserve"> realizó un</w:t>
      </w:r>
      <w:r w:rsidR="0051659B" w:rsidRPr="0022013B">
        <w:rPr>
          <w:rFonts w:cs="Arial"/>
          <w:sz w:val="24"/>
          <w:szCs w:val="24"/>
          <w:lang w:val="es-ES_tradnl"/>
        </w:rPr>
        <w:t xml:space="preserve"> estudio del contexto, finalidad y conducta</w:t>
      </w:r>
      <w:r w:rsidR="00A13C0C" w:rsidRPr="0022013B">
        <w:rPr>
          <w:rFonts w:cs="Arial"/>
          <w:sz w:val="24"/>
          <w:szCs w:val="24"/>
          <w:lang w:val="es-ES_tradnl"/>
        </w:rPr>
        <w:t>, ello</w:t>
      </w:r>
      <w:r w:rsidR="001067FE" w:rsidRPr="0022013B">
        <w:rPr>
          <w:rFonts w:cs="Arial"/>
          <w:sz w:val="24"/>
          <w:szCs w:val="24"/>
          <w:lang w:val="es-ES_tradnl"/>
        </w:rPr>
        <w:t>,</w:t>
      </w:r>
      <w:r w:rsidR="00A13C0C" w:rsidRPr="0022013B">
        <w:rPr>
          <w:rFonts w:cs="Arial"/>
          <w:sz w:val="24"/>
          <w:szCs w:val="24"/>
          <w:lang w:val="es-ES_tradnl"/>
        </w:rPr>
        <w:t xml:space="preserve"> porque como ha quedado precisado</w:t>
      </w:r>
      <w:r w:rsidR="006D5B97" w:rsidRPr="0022013B">
        <w:rPr>
          <w:rFonts w:cs="Arial"/>
          <w:sz w:val="24"/>
          <w:szCs w:val="24"/>
          <w:lang w:val="es-ES_tradnl"/>
        </w:rPr>
        <w:t xml:space="preserve">, </w:t>
      </w:r>
      <w:r w:rsidR="00A13C0C" w:rsidRPr="0022013B">
        <w:rPr>
          <w:rFonts w:cs="Arial"/>
          <w:sz w:val="24"/>
          <w:szCs w:val="24"/>
          <w:lang w:val="es-ES_tradnl"/>
        </w:rPr>
        <w:t xml:space="preserve">la competencia </w:t>
      </w:r>
      <w:r w:rsidR="006D5B97" w:rsidRPr="0022013B">
        <w:rPr>
          <w:rFonts w:cs="Arial"/>
          <w:sz w:val="24"/>
          <w:szCs w:val="24"/>
          <w:lang w:val="es-ES_tradnl"/>
        </w:rPr>
        <w:t>se define por la naturaleza del acto y el ámbito en el que ocurrieron los hechos</w:t>
      </w:r>
      <w:r w:rsidR="009F4DF4" w:rsidRPr="0022013B">
        <w:rPr>
          <w:rFonts w:cs="Arial"/>
          <w:sz w:val="24"/>
          <w:szCs w:val="24"/>
          <w:lang w:val="es-ES_tradnl"/>
        </w:rPr>
        <w:t>;</w:t>
      </w:r>
      <w:r w:rsidR="006D5B97" w:rsidRPr="0022013B">
        <w:rPr>
          <w:rFonts w:cs="Arial"/>
          <w:sz w:val="24"/>
          <w:szCs w:val="24"/>
          <w:lang w:val="es-ES_tradnl"/>
        </w:rPr>
        <w:t xml:space="preserve"> aunado </w:t>
      </w:r>
      <w:r w:rsidR="009F4DF4" w:rsidRPr="0022013B">
        <w:rPr>
          <w:rFonts w:cs="Arial"/>
          <w:sz w:val="24"/>
          <w:szCs w:val="24"/>
          <w:lang w:val="es-ES_tradnl"/>
        </w:rPr>
        <w:t xml:space="preserve">a que </w:t>
      </w:r>
      <w:r w:rsidR="006D5B97" w:rsidRPr="0022013B">
        <w:rPr>
          <w:rFonts w:cs="Arial"/>
          <w:sz w:val="24"/>
          <w:szCs w:val="24"/>
          <w:lang w:val="es-ES_tradnl"/>
        </w:rPr>
        <w:t xml:space="preserve">para emitir </w:t>
      </w:r>
      <w:r w:rsidR="009F4DF4" w:rsidRPr="0022013B">
        <w:rPr>
          <w:rFonts w:cs="Arial"/>
          <w:sz w:val="24"/>
          <w:szCs w:val="24"/>
          <w:lang w:val="es-ES_tradnl"/>
        </w:rPr>
        <w:t xml:space="preserve">el </w:t>
      </w:r>
      <w:r w:rsidR="009F4DF4" w:rsidRPr="0022013B">
        <w:rPr>
          <w:rFonts w:cs="Arial"/>
          <w:i/>
          <w:iCs/>
          <w:sz w:val="24"/>
          <w:szCs w:val="24"/>
          <w:lang w:val="es-ES_tradnl"/>
        </w:rPr>
        <w:t>a</w:t>
      </w:r>
      <w:r w:rsidR="0020231F" w:rsidRPr="0022013B">
        <w:rPr>
          <w:rFonts w:cs="Arial"/>
          <w:i/>
          <w:iCs/>
          <w:sz w:val="24"/>
          <w:szCs w:val="24"/>
          <w:lang w:val="es-ES_tradnl"/>
        </w:rPr>
        <w:t>cuerd</w:t>
      </w:r>
      <w:r w:rsidR="009F4DF4" w:rsidRPr="0022013B">
        <w:rPr>
          <w:rFonts w:cs="Arial"/>
          <w:i/>
          <w:iCs/>
          <w:sz w:val="24"/>
          <w:szCs w:val="24"/>
          <w:lang w:val="es-ES_tradnl"/>
        </w:rPr>
        <w:t>o impugnado</w:t>
      </w:r>
      <w:r w:rsidR="009F4DF4" w:rsidRPr="0022013B">
        <w:rPr>
          <w:rFonts w:cs="Arial"/>
          <w:sz w:val="24"/>
          <w:szCs w:val="24"/>
          <w:lang w:val="es-ES_tradnl"/>
        </w:rPr>
        <w:t xml:space="preserve"> </w:t>
      </w:r>
      <w:r w:rsidR="009A72D9" w:rsidRPr="0022013B">
        <w:rPr>
          <w:rFonts w:cs="Arial"/>
          <w:sz w:val="24"/>
          <w:szCs w:val="24"/>
          <w:lang w:val="es-ES_tradnl"/>
        </w:rPr>
        <w:t>se tuvo que cernir a lo previsto en la normativa, así como motivar su determinación, lo cual</w:t>
      </w:r>
      <w:r w:rsidR="00C3373A" w:rsidRPr="0022013B">
        <w:rPr>
          <w:rFonts w:cs="Arial"/>
          <w:sz w:val="24"/>
          <w:szCs w:val="24"/>
          <w:lang w:val="es-ES_tradnl"/>
        </w:rPr>
        <w:t>,</w:t>
      </w:r>
      <w:r w:rsidR="009A72D9" w:rsidRPr="0022013B">
        <w:rPr>
          <w:rFonts w:cs="Arial"/>
          <w:sz w:val="24"/>
          <w:szCs w:val="24"/>
          <w:lang w:val="es-ES_tradnl"/>
        </w:rPr>
        <w:t xml:space="preserve"> no </w:t>
      </w:r>
      <w:r w:rsidR="005A620F" w:rsidRPr="0022013B">
        <w:rPr>
          <w:rFonts w:cs="Arial"/>
          <w:sz w:val="24"/>
          <w:szCs w:val="24"/>
          <w:lang w:val="es-ES_tradnl"/>
        </w:rPr>
        <w:t xml:space="preserve">es un pronunciamiento de fondo, es apegarse a lo que le confiere la normativa y los </w:t>
      </w:r>
      <w:r w:rsidR="005A620F" w:rsidRPr="0022013B">
        <w:rPr>
          <w:rFonts w:cs="Arial"/>
          <w:sz w:val="24"/>
          <w:szCs w:val="24"/>
          <w:lang w:val="es-ES_tradnl"/>
        </w:rPr>
        <w:lastRenderedPageBreak/>
        <w:t>principios generales del derecho.</w:t>
      </w:r>
      <w:r w:rsidR="005B5F76" w:rsidRPr="0022013B">
        <w:rPr>
          <w:rFonts w:cs="Arial"/>
          <w:sz w:val="24"/>
          <w:szCs w:val="24"/>
          <w:lang w:val="es-ES_tradnl"/>
        </w:rPr>
        <w:t xml:space="preserve"> Por lo que, </w:t>
      </w:r>
      <w:r w:rsidR="001067FE" w:rsidRPr="0022013B">
        <w:rPr>
          <w:rFonts w:cs="Arial"/>
          <w:sz w:val="24"/>
          <w:szCs w:val="24"/>
          <w:lang w:val="es-ES_tradnl"/>
        </w:rPr>
        <w:t xml:space="preserve">devienen </w:t>
      </w:r>
      <w:r w:rsidR="005B5F76" w:rsidRPr="0022013B">
        <w:rPr>
          <w:rFonts w:cs="Arial"/>
          <w:b/>
          <w:bCs/>
          <w:sz w:val="24"/>
          <w:szCs w:val="24"/>
          <w:lang w:val="es-ES_tradnl"/>
        </w:rPr>
        <w:t>infundados</w:t>
      </w:r>
      <w:r w:rsidR="005B5F76" w:rsidRPr="0022013B">
        <w:rPr>
          <w:rFonts w:cs="Arial"/>
          <w:sz w:val="24"/>
          <w:szCs w:val="24"/>
          <w:lang w:val="es-ES_tradnl"/>
        </w:rPr>
        <w:t xml:space="preserve"> los argumentos </w:t>
      </w:r>
      <w:r w:rsidR="001067FE" w:rsidRPr="0022013B">
        <w:rPr>
          <w:rFonts w:cs="Arial"/>
          <w:sz w:val="24"/>
          <w:szCs w:val="24"/>
          <w:lang w:val="es-ES_tradnl"/>
        </w:rPr>
        <w:t>vertidos</w:t>
      </w:r>
      <w:r w:rsidR="005B5F76" w:rsidRPr="0022013B">
        <w:rPr>
          <w:rFonts w:cs="Arial"/>
          <w:sz w:val="24"/>
          <w:szCs w:val="24"/>
          <w:lang w:val="es-ES_tradnl"/>
        </w:rPr>
        <w:t xml:space="preserve"> por la </w:t>
      </w:r>
      <w:r w:rsidR="005B5F76" w:rsidRPr="0022013B">
        <w:rPr>
          <w:rFonts w:cs="Arial"/>
          <w:i/>
          <w:iCs/>
          <w:sz w:val="24"/>
          <w:szCs w:val="24"/>
          <w:lang w:val="es-ES_tradnl"/>
        </w:rPr>
        <w:t>Apelante.</w:t>
      </w:r>
    </w:p>
    <w:p w14:paraId="02FF9E69" w14:textId="77777777" w:rsidR="00247BC1" w:rsidRPr="0022013B" w:rsidRDefault="00247BC1" w:rsidP="00247BC1">
      <w:pPr>
        <w:shd w:val="clear" w:color="auto" w:fill="FFFFFF"/>
        <w:tabs>
          <w:tab w:val="left" w:pos="3794"/>
        </w:tabs>
        <w:spacing w:line="360" w:lineRule="auto"/>
        <w:jc w:val="both"/>
        <w:rPr>
          <w:rFonts w:cs="Arial"/>
          <w:i/>
          <w:iCs/>
          <w:sz w:val="24"/>
          <w:szCs w:val="24"/>
          <w:lang w:val="es-ES_tradnl"/>
        </w:rPr>
      </w:pPr>
    </w:p>
    <w:p w14:paraId="236CC1FE" w14:textId="77777777" w:rsidR="00963A76" w:rsidRPr="0022013B" w:rsidRDefault="005B5F76" w:rsidP="00247BC1">
      <w:pPr>
        <w:spacing w:line="360" w:lineRule="auto"/>
        <w:jc w:val="both"/>
        <w:rPr>
          <w:rFonts w:cs="Arial"/>
          <w:sz w:val="24"/>
          <w:szCs w:val="24"/>
        </w:rPr>
      </w:pPr>
      <w:r w:rsidRPr="0022013B">
        <w:rPr>
          <w:rFonts w:cs="Arial"/>
          <w:sz w:val="24"/>
          <w:szCs w:val="24"/>
          <w:lang w:val="es-ES_tradnl"/>
        </w:rPr>
        <w:t xml:space="preserve">Finalmente, </w:t>
      </w:r>
      <w:r w:rsidR="00B7522C" w:rsidRPr="0022013B">
        <w:rPr>
          <w:rFonts w:cs="Arial"/>
          <w:sz w:val="24"/>
          <w:szCs w:val="24"/>
          <w:lang w:val="es-ES_tradnl"/>
        </w:rPr>
        <w:t>respecto al agravio marcado como</w:t>
      </w:r>
      <w:r w:rsidR="00B7522C" w:rsidRPr="0022013B">
        <w:rPr>
          <w:rFonts w:cs="Arial"/>
          <w:b/>
          <w:bCs/>
          <w:sz w:val="24"/>
          <w:szCs w:val="24"/>
          <w:lang w:val="es-ES_tradnl"/>
        </w:rPr>
        <w:t xml:space="preserve"> 6 </w:t>
      </w:r>
      <w:r w:rsidR="00B7522C" w:rsidRPr="0022013B">
        <w:rPr>
          <w:rFonts w:cs="Arial"/>
          <w:sz w:val="24"/>
          <w:szCs w:val="24"/>
          <w:lang w:val="es-ES_tradnl"/>
        </w:rPr>
        <w:t>este Tribunal Electoral lo califica como</w:t>
      </w:r>
      <w:r w:rsidR="00B7522C" w:rsidRPr="0022013B">
        <w:rPr>
          <w:rFonts w:cs="Arial"/>
          <w:b/>
          <w:bCs/>
          <w:sz w:val="24"/>
          <w:szCs w:val="24"/>
          <w:lang w:val="es-ES_tradnl"/>
        </w:rPr>
        <w:t xml:space="preserve"> inoperante</w:t>
      </w:r>
      <w:r w:rsidR="00B7522C" w:rsidRPr="0022013B">
        <w:rPr>
          <w:rFonts w:cs="Arial"/>
          <w:sz w:val="24"/>
          <w:szCs w:val="24"/>
          <w:lang w:val="es-ES_tradnl"/>
        </w:rPr>
        <w:t>, ello porque</w:t>
      </w:r>
      <w:r w:rsidR="00CC53C5" w:rsidRPr="0022013B">
        <w:rPr>
          <w:rFonts w:cs="Arial"/>
          <w:sz w:val="24"/>
          <w:szCs w:val="24"/>
          <w:lang w:val="es-ES_tradnl"/>
        </w:rPr>
        <w:t xml:space="preserve">, </w:t>
      </w:r>
      <w:r w:rsidR="00D20F93" w:rsidRPr="0022013B">
        <w:rPr>
          <w:rFonts w:cs="Arial"/>
          <w:sz w:val="24"/>
          <w:szCs w:val="24"/>
          <w:lang w:val="es-ES_tradnl"/>
        </w:rPr>
        <w:t xml:space="preserve">la </w:t>
      </w:r>
      <w:r w:rsidR="00FE5F8E" w:rsidRPr="0022013B">
        <w:rPr>
          <w:rFonts w:cs="Arial"/>
          <w:i/>
          <w:iCs/>
          <w:sz w:val="24"/>
          <w:szCs w:val="24"/>
          <w:lang w:val="es-ES_tradnl"/>
        </w:rPr>
        <w:t>Apelante</w:t>
      </w:r>
      <w:r w:rsidR="00963A76" w:rsidRPr="0022013B">
        <w:rPr>
          <w:rFonts w:cs="Arial"/>
          <w:sz w:val="24"/>
          <w:szCs w:val="24"/>
        </w:rPr>
        <w:t xml:space="preserve"> solo se limita a manifestar que </w:t>
      </w:r>
      <w:r w:rsidR="00E93F63" w:rsidRPr="0022013B">
        <w:rPr>
          <w:rFonts w:cs="Arial"/>
          <w:sz w:val="24"/>
          <w:szCs w:val="24"/>
        </w:rPr>
        <w:t>se denunció una expresión dirigida a una mujer que ejerce un cargo de elección popular</w:t>
      </w:r>
      <w:r w:rsidR="003E3EA3" w:rsidRPr="0022013B">
        <w:rPr>
          <w:rFonts w:cs="Arial"/>
          <w:sz w:val="24"/>
          <w:szCs w:val="24"/>
        </w:rPr>
        <w:t>, la difusión de la entrevista en medios digitales</w:t>
      </w:r>
      <w:r w:rsidR="00A653EC" w:rsidRPr="0022013B">
        <w:rPr>
          <w:rFonts w:cs="Arial"/>
          <w:sz w:val="24"/>
          <w:szCs w:val="24"/>
        </w:rPr>
        <w:t xml:space="preserve"> y que se debió realizar un análisis integral de la expresión</w:t>
      </w:r>
      <w:r w:rsidR="003E3EA3" w:rsidRPr="0022013B">
        <w:rPr>
          <w:rFonts w:cs="Arial"/>
          <w:sz w:val="24"/>
          <w:szCs w:val="24"/>
        </w:rPr>
        <w:t>,</w:t>
      </w:r>
      <w:r w:rsidR="00E93F63" w:rsidRPr="0022013B">
        <w:rPr>
          <w:rFonts w:cs="Arial"/>
          <w:sz w:val="24"/>
          <w:szCs w:val="24"/>
        </w:rPr>
        <w:t xml:space="preserve"> </w:t>
      </w:r>
      <w:r w:rsidR="00963A76" w:rsidRPr="0022013B">
        <w:rPr>
          <w:rFonts w:cs="Arial"/>
          <w:sz w:val="24"/>
          <w:szCs w:val="24"/>
        </w:rPr>
        <w:t>sin hacer un verdadero argumento; en el caso,</w:t>
      </w:r>
      <w:r w:rsidR="00A653EC" w:rsidRPr="0022013B">
        <w:rPr>
          <w:rFonts w:cs="Arial"/>
          <w:sz w:val="24"/>
          <w:szCs w:val="24"/>
        </w:rPr>
        <w:t xml:space="preserve"> detallar</w:t>
      </w:r>
      <w:r w:rsidR="00963A76" w:rsidRPr="0022013B">
        <w:rPr>
          <w:rFonts w:cs="Arial"/>
          <w:sz w:val="24"/>
          <w:szCs w:val="24"/>
        </w:rPr>
        <w:t xml:space="preserve"> las circunstancias </w:t>
      </w:r>
      <w:r w:rsidR="00A653EC" w:rsidRPr="0022013B">
        <w:rPr>
          <w:rFonts w:cs="Arial"/>
          <w:sz w:val="24"/>
          <w:szCs w:val="24"/>
        </w:rPr>
        <w:t xml:space="preserve">de </w:t>
      </w:r>
      <w:r w:rsidR="00963A76" w:rsidRPr="0022013B">
        <w:rPr>
          <w:rFonts w:cs="Arial"/>
          <w:sz w:val="24"/>
          <w:szCs w:val="24"/>
        </w:rPr>
        <w:t>modo, tiempo y lugar de</w:t>
      </w:r>
      <w:r w:rsidR="00111EB9" w:rsidRPr="0022013B">
        <w:rPr>
          <w:rFonts w:cs="Arial"/>
          <w:sz w:val="24"/>
          <w:szCs w:val="24"/>
        </w:rPr>
        <w:t>l por</w:t>
      </w:r>
      <w:r w:rsidR="0020346A" w:rsidRPr="0022013B">
        <w:rPr>
          <w:rFonts w:cs="Arial"/>
          <w:sz w:val="24"/>
          <w:szCs w:val="24"/>
        </w:rPr>
        <w:t xml:space="preserve"> </w:t>
      </w:r>
      <w:r w:rsidR="00111EB9" w:rsidRPr="0022013B">
        <w:rPr>
          <w:rFonts w:cs="Arial"/>
          <w:sz w:val="24"/>
          <w:szCs w:val="24"/>
        </w:rPr>
        <w:t>qu</w:t>
      </w:r>
      <w:r w:rsidR="0020346A" w:rsidRPr="0022013B">
        <w:rPr>
          <w:rFonts w:cs="Arial"/>
          <w:sz w:val="24"/>
          <w:szCs w:val="24"/>
        </w:rPr>
        <w:t>é</w:t>
      </w:r>
      <w:r w:rsidR="00111EB9" w:rsidRPr="0022013B">
        <w:rPr>
          <w:rFonts w:cs="Arial"/>
          <w:sz w:val="24"/>
          <w:szCs w:val="24"/>
        </w:rPr>
        <w:t xml:space="preserve"> considera que la </w:t>
      </w:r>
      <w:r w:rsidR="00111EB9" w:rsidRPr="0022013B">
        <w:rPr>
          <w:rFonts w:cs="Arial"/>
          <w:i/>
          <w:iCs/>
          <w:sz w:val="24"/>
          <w:szCs w:val="24"/>
        </w:rPr>
        <w:t xml:space="preserve">autoridad responsable </w:t>
      </w:r>
      <w:r w:rsidR="00111EB9" w:rsidRPr="0022013B">
        <w:rPr>
          <w:rFonts w:cs="Arial"/>
          <w:sz w:val="24"/>
          <w:szCs w:val="24"/>
          <w:lang w:val="es-ES_tradnl"/>
        </w:rPr>
        <w:t>no analizó los hechos desde una perspectiva de género</w:t>
      </w:r>
      <w:r w:rsidR="00FF624D" w:rsidRPr="0022013B">
        <w:rPr>
          <w:rFonts w:cs="Arial"/>
          <w:sz w:val="24"/>
          <w:szCs w:val="24"/>
          <w:lang w:val="es-ES_tradnl"/>
        </w:rPr>
        <w:t>, pues</w:t>
      </w:r>
      <w:r w:rsidR="0020346A" w:rsidRPr="0022013B">
        <w:rPr>
          <w:rFonts w:cs="Arial"/>
          <w:sz w:val="24"/>
          <w:szCs w:val="24"/>
          <w:lang w:val="es-ES_tradnl"/>
        </w:rPr>
        <w:t>,</w:t>
      </w:r>
      <w:r w:rsidR="00FF624D" w:rsidRPr="0022013B">
        <w:rPr>
          <w:rFonts w:cs="Arial"/>
          <w:sz w:val="24"/>
          <w:szCs w:val="24"/>
          <w:lang w:val="es-ES_tradnl"/>
        </w:rPr>
        <w:t xml:space="preserve"> como ya se dijo</w:t>
      </w:r>
      <w:r w:rsidR="0020346A" w:rsidRPr="0022013B">
        <w:rPr>
          <w:rFonts w:cs="Arial"/>
          <w:sz w:val="24"/>
          <w:szCs w:val="24"/>
          <w:lang w:val="es-ES_tradnl"/>
        </w:rPr>
        <w:t>,</w:t>
      </w:r>
      <w:r w:rsidR="00FF624D" w:rsidRPr="0022013B">
        <w:rPr>
          <w:rFonts w:cs="Arial"/>
          <w:sz w:val="24"/>
          <w:szCs w:val="24"/>
          <w:lang w:val="es-ES_tradnl"/>
        </w:rPr>
        <w:t xml:space="preserve"> </w:t>
      </w:r>
      <w:r w:rsidR="00963A76" w:rsidRPr="0022013B">
        <w:rPr>
          <w:rFonts w:cs="Arial"/>
          <w:sz w:val="24"/>
          <w:szCs w:val="24"/>
        </w:rPr>
        <w:t>los argumentos son genéricos.</w:t>
      </w:r>
    </w:p>
    <w:p w14:paraId="1E5AE852" w14:textId="77777777" w:rsidR="00247BC1" w:rsidRPr="0022013B" w:rsidRDefault="00247BC1" w:rsidP="00247BC1">
      <w:pPr>
        <w:spacing w:line="360" w:lineRule="auto"/>
        <w:jc w:val="both"/>
        <w:rPr>
          <w:rFonts w:cs="Arial"/>
          <w:sz w:val="24"/>
          <w:szCs w:val="24"/>
        </w:rPr>
      </w:pPr>
    </w:p>
    <w:p w14:paraId="208F615D" w14:textId="77777777" w:rsidR="00D7174C" w:rsidRPr="0022013B" w:rsidRDefault="00FF624D" w:rsidP="00247BC1">
      <w:pPr>
        <w:spacing w:line="360" w:lineRule="auto"/>
        <w:jc w:val="both"/>
        <w:rPr>
          <w:rFonts w:eastAsia="Calibri" w:cs="Arial"/>
          <w:sz w:val="24"/>
          <w:szCs w:val="24"/>
        </w:rPr>
      </w:pPr>
      <w:r w:rsidRPr="0022013B">
        <w:rPr>
          <w:rFonts w:cs="Arial"/>
          <w:sz w:val="24"/>
          <w:szCs w:val="24"/>
          <w:lang w:val="es-ES_tradnl"/>
        </w:rPr>
        <w:t xml:space="preserve">Sin embargo, es importante precisar que, </w:t>
      </w:r>
      <w:r w:rsidR="00CC53C5" w:rsidRPr="0022013B">
        <w:rPr>
          <w:rFonts w:cs="Arial"/>
          <w:sz w:val="24"/>
          <w:szCs w:val="24"/>
          <w:lang w:val="es-ES_tradnl"/>
        </w:rPr>
        <w:t>si</w:t>
      </w:r>
      <w:r w:rsidR="00D7174C" w:rsidRPr="0022013B">
        <w:rPr>
          <w:rFonts w:cs="Arial"/>
          <w:sz w:val="24"/>
          <w:szCs w:val="24"/>
        </w:rPr>
        <w:t xml:space="preserve"> bien, es cierto que por cuestiones históricas y estructurales las mujeres han enfrentado limitaciones y roles definidos que han impactado su acceso a la educación, participación en la vida pública y la igualdad en general, ello</w:t>
      </w:r>
      <w:r w:rsidR="001339F7" w:rsidRPr="0022013B">
        <w:rPr>
          <w:rFonts w:cs="Arial"/>
          <w:sz w:val="24"/>
          <w:szCs w:val="24"/>
        </w:rPr>
        <w:t>,</w:t>
      </w:r>
      <w:r w:rsidR="00D7174C" w:rsidRPr="0022013B">
        <w:rPr>
          <w:rFonts w:cs="Arial"/>
          <w:sz w:val="24"/>
          <w:szCs w:val="24"/>
        </w:rPr>
        <w:t xml:space="preserve"> no se traduce en que toda acción u omisión sea violencia de género, </w:t>
      </w:r>
      <w:r w:rsidR="00D7174C" w:rsidRPr="0022013B">
        <w:rPr>
          <w:rFonts w:eastAsia="Calibri" w:cs="Arial"/>
          <w:sz w:val="24"/>
          <w:szCs w:val="24"/>
        </w:rPr>
        <w:t xml:space="preserve">afirmar lo contrario podría subestimar a las mujeres y colocarlas en una situación de victimización, negándoles, </w:t>
      </w:r>
      <w:r w:rsidR="00D7174C" w:rsidRPr="0022013B">
        <w:rPr>
          <w:rFonts w:eastAsia="Calibri" w:cs="Arial"/>
          <w:i/>
          <w:iCs/>
          <w:sz w:val="24"/>
          <w:szCs w:val="24"/>
        </w:rPr>
        <w:t>a priori</w:t>
      </w:r>
      <w:r w:rsidR="00D7174C" w:rsidRPr="0022013B">
        <w:rPr>
          <w:rFonts w:eastAsia="Calibri" w:cs="Arial"/>
          <w:sz w:val="24"/>
          <w:szCs w:val="24"/>
        </w:rPr>
        <w:t>, su capacidad para participar en la vida pública.</w:t>
      </w:r>
    </w:p>
    <w:p w14:paraId="379702E1" w14:textId="77777777" w:rsidR="00247BC1" w:rsidRPr="0022013B" w:rsidRDefault="00247BC1" w:rsidP="00247BC1">
      <w:pPr>
        <w:spacing w:line="360" w:lineRule="auto"/>
        <w:jc w:val="both"/>
        <w:rPr>
          <w:rFonts w:cs="Arial"/>
          <w:sz w:val="24"/>
          <w:szCs w:val="24"/>
        </w:rPr>
      </w:pPr>
    </w:p>
    <w:p w14:paraId="37564044" w14:textId="77777777" w:rsidR="00D7174C" w:rsidRPr="0022013B" w:rsidRDefault="00D7174C" w:rsidP="00247BC1">
      <w:pPr>
        <w:spacing w:line="360" w:lineRule="auto"/>
        <w:jc w:val="both"/>
        <w:rPr>
          <w:sz w:val="24"/>
          <w:szCs w:val="24"/>
        </w:rPr>
      </w:pPr>
      <w:r w:rsidRPr="0022013B">
        <w:rPr>
          <w:rFonts w:cs="Arial"/>
          <w:sz w:val="24"/>
          <w:szCs w:val="24"/>
        </w:rPr>
        <w:t xml:space="preserve">Ciertamente, las autoridades deben garantizar a las mujeres todos los derechos y libertades fundamentales, adoptando las </w:t>
      </w:r>
      <w:r w:rsidRPr="0022013B">
        <w:rPr>
          <w:sz w:val="24"/>
          <w:szCs w:val="24"/>
        </w:rPr>
        <w:t>medidas que sean necesarias para eliminar todas las formas de discriminación contra las mujeres, así como eliminar todos los obstáculos que impidan la igualdad de género.</w:t>
      </w:r>
    </w:p>
    <w:p w14:paraId="02EC31F8" w14:textId="77777777" w:rsidR="00247BC1" w:rsidRPr="0022013B" w:rsidRDefault="00247BC1" w:rsidP="00247BC1">
      <w:pPr>
        <w:spacing w:line="360" w:lineRule="auto"/>
        <w:jc w:val="both"/>
        <w:rPr>
          <w:rFonts w:cs="Arial"/>
          <w:sz w:val="24"/>
          <w:szCs w:val="24"/>
        </w:rPr>
      </w:pPr>
    </w:p>
    <w:p w14:paraId="3A45B296" w14:textId="77777777" w:rsidR="00D7174C" w:rsidRPr="0022013B" w:rsidRDefault="00D7174C" w:rsidP="00247BC1">
      <w:pPr>
        <w:spacing w:line="360" w:lineRule="auto"/>
        <w:jc w:val="both"/>
        <w:rPr>
          <w:rFonts w:cs="Arial"/>
          <w:i/>
          <w:iCs/>
          <w:sz w:val="24"/>
          <w:szCs w:val="24"/>
        </w:rPr>
      </w:pPr>
      <w:r w:rsidRPr="0022013B">
        <w:rPr>
          <w:rFonts w:cs="Arial"/>
          <w:sz w:val="24"/>
          <w:szCs w:val="24"/>
        </w:rPr>
        <w:t xml:space="preserve">Ahora, este Tribunal Electoral se ha empeñado en juzgar con perspectiva de género e interseccional, considerando las múltiples aristas de la discriminación y desigualdad estructural que enfrentan las personas que pertenecen a diversos grupos en situación de vulnerabilidad, lo cierto es que, en el caso concreto, no se advierte que se actualice este supuesto, máxime, porque la </w:t>
      </w:r>
      <w:r w:rsidRPr="0022013B">
        <w:rPr>
          <w:rFonts w:cs="Arial"/>
          <w:i/>
          <w:iCs/>
          <w:sz w:val="24"/>
          <w:szCs w:val="24"/>
        </w:rPr>
        <w:t>Apelante</w:t>
      </w:r>
      <w:r w:rsidRPr="0022013B">
        <w:rPr>
          <w:rFonts w:cs="Arial"/>
          <w:sz w:val="24"/>
          <w:szCs w:val="24"/>
        </w:rPr>
        <w:t xml:space="preserve"> lo hace depender del dictado del </w:t>
      </w:r>
      <w:r w:rsidRPr="0022013B">
        <w:rPr>
          <w:rFonts w:cs="Arial"/>
          <w:i/>
          <w:iCs/>
          <w:sz w:val="24"/>
          <w:szCs w:val="24"/>
        </w:rPr>
        <w:t>acuerdo impugnado</w:t>
      </w:r>
      <w:r w:rsidR="0020346A" w:rsidRPr="0022013B">
        <w:rPr>
          <w:rFonts w:cs="Arial"/>
          <w:i/>
          <w:iCs/>
          <w:sz w:val="24"/>
          <w:szCs w:val="24"/>
        </w:rPr>
        <w:t xml:space="preserve">, </w:t>
      </w:r>
      <w:r w:rsidR="0020346A" w:rsidRPr="0022013B">
        <w:rPr>
          <w:rFonts w:cs="Arial"/>
          <w:sz w:val="24"/>
          <w:szCs w:val="24"/>
        </w:rPr>
        <w:t>s</w:t>
      </w:r>
      <w:r w:rsidRPr="0022013B">
        <w:rPr>
          <w:rFonts w:cs="Arial"/>
          <w:sz w:val="24"/>
          <w:szCs w:val="24"/>
        </w:rPr>
        <w:t xml:space="preserve">in que del mismo se pueda advertir la existencia de discriminación, menoscabo o un trato diferenciado hacia la </w:t>
      </w:r>
      <w:r w:rsidRPr="0022013B">
        <w:rPr>
          <w:rFonts w:cs="Arial"/>
          <w:i/>
          <w:iCs/>
          <w:sz w:val="24"/>
          <w:szCs w:val="24"/>
        </w:rPr>
        <w:t>Apelante</w:t>
      </w:r>
      <w:r w:rsidR="0020346A" w:rsidRPr="0022013B">
        <w:rPr>
          <w:rFonts w:cs="Arial"/>
          <w:i/>
          <w:iCs/>
          <w:sz w:val="24"/>
          <w:szCs w:val="24"/>
        </w:rPr>
        <w:t>,</w:t>
      </w:r>
      <w:r w:rsidRPr="0022013B">
        <w:rPr>
          <w:rFonts w:cs="Arial"/>
          <w:sz w:val="24"/>
          <w:szCs w:val="24"/>
        </w:rPr>
        <w:t xml:space="preserve"> por su condición de ser mujer, más sí, la actuación de la </w:t>
      </w:r>
      <w:r w:rsidRPr="0022013B">
        <w:rPr>
          <w:rFonts w:cs="Arial"/>
          <w:i/>
          <w:iCs/>
          <w:sz w:val="24"/>
          <w:szCs w:val="24"/>
        </w:rPr>
        <w:t>autoridad responsable</w:t>
      </w:r>
      <w:r w:rsidRPr="0022013B">
        <w:rPr>
          <w:rFonts w:cs="Arial"/>
          <w:sz w:val="24"/>
          <w:szCs w:val="24"/>
        </w:rPr>
        <w:t xml:space="preserve"> en ejercicio de una atribución, en el cual hace notar que fundamentó y señaló las consideraciones jurídicas previstas por la normativa electoral aplicables y que determinó oportunas para la emisión de su </w:t>
      </w:r>
      <w:r w:rsidR="00E2173F" w:rsidRPr="0022013B">
        <w:rPr>
          <w:rFonts w:cs="Arial"/>
          <w:i/>
          <w:iCs/>
          <w:sz w:val="24"/>
          <w:szCs w:val="24"/>
        </w:rPr>
        <w:t xml:space="preserve">acuerdo impugnado. </w:t>
      </w:r>
    </w:p>
    <w:p w14:paraId="1EE106E1" w14:textId="77777777" w:rsidR="00D7174C" w:rsidRPr="0022013B" w:rsidRDefault="00D7174C" w:rsidP="00247BC1">
      <w:pPr>
        <w:spacing w:line="360" w:lineRule="auto"/>
        <w:jc w:val="both"/>
        <w:rPr>
          <w:rFonts w:eastAsia="Calibri" w:cs="Arial"/>
          <w:sz w:val="24"/>
          <w:szCs w:val="24"/>
          <w:lang w:val="es-ES_tradnl"/>
        </w:rPr>
      </w:pPr>
    </w:p>
    <w:p w14:paraId="39D19CD0" w14:textId="77777777" w:rsidR="00D7174C" w:rsidRPr="0022013B" w:rsidRDefault="00D7174C" w:rsidP="00247BC1">
      <w:pPr>
        <w:spacing w:line="360" w:lineRule="auto"/>
        <w:jc w:val="both"/>
        <w:rPr>
          <w:sz w:val="24"/>
          <w:szCs w:val="24"/>
        </w:rPr>
      </w:pPr>
      <w:r w:rsidRPr="0022013B">
        <w:rPr>
          <w:sz w:val="24"/>
          <w:szCs w:val="24"/>
        </w:rPr>
        <w:lastRenderedPageBreak/>
        <w:t xml:space="preserve">Así, ante lo </w:t>
      </w:r>
      <w:r w:rsidRPr="0022013B">
        <w:rPr>
          <w:b/>
          <w:bCs/>
          <w:sz w:val="24"/>
          <w:szCs w:val="24"/>
        </w:rPr>
        <w:t>infundado</w:t>
      </w:r>
      <w:r w:rsidR="00BD694B" w:rsidRPr="0022013B">
        <w:rPr>
          <w:b/>
          <w:bCs/>
          <w:sz w:val="24"/>
          <w:szCs w:val="24"/>
        </w:rPr>
        <w:t xml:space="preserve"> e inoperante</w:t>
      </w:r>
      <w:r w:rsidRPr="0022013B">
        <w:rPr>
          <w:sz w:val="24"/>
          <w:szCs w:val="24"/>
        </w:rPr>
        <w:t xml:space="preserve"> de los agravios, se debe </w:t>
      </w:r>
      <w:r w:rsidRPr="0022013B">
        <w:rPr>
          <w:b/>
          <w:bCs/>
          <w:sz w:val="24"/>
          <w:szCs w:val="24"/>
        </w:rPr>
        <w:t>confirmar</w:t>
      </w:r>
      <w:r w:rsidRPr="0022013B">
        <w:rPr>
          <w:sz w:val="24"/>
          <w:szCs w:val="24"/>
        </w:rPr>
        <w:t xml:space="preserve"> el acto controvertido por la </w:t>
      </w:r>
      <w:r w:rsidRPr="0022013B">
        <w:rPr>
          <w:i/>
          <w:iCs/>
          <w:sz w:val="24"/>
          <w:szCs w:val="24"/>
        </w:rPr>
        <w:t>Apelante</w:t>
      </w:r>
      <w:r w:rsidRPr="0022013B">
        <w:rPr>
          <w:sz w:val="24"/>
          <w:szCs w:val="24"/>
        </w:rPr>
        <w:t>.</w:t>
      </w:r>
    </w:p>
    <w:p w14:paraId="39799E72" w14:textId="77777777" w:rsidR="00247BC1" w:rsidRPr="0022013B" w:rsidRDefault="00247BC1" w:rsidP="00247BC1">
      <w:pPr>
        <w:spacing w:line="360" w:lineRule="auto"/>
        <w:jc w:val="both"/>
        <w:rPr>
          <w:sz w:val="24"/>
          <w:szCs w:val="24"/>
        </w:rPr>
      </w:pPr>
    </w:p>
    <w:p w14:paraId="09C04ED0" w14:textId="77777777" w:rsidR="00280546" w:rsidRPr="0022013B" w:rsidRDefault="00280546" w:rsidP="00247BC1">
      <w:pPr>
        <w:spacing w:line="360" w:lineRule="auto"/>
        <w:jc w:val="center"/>
        <w:rPr>
          <w:rFonts w:eastAsia="Arial" w:cs="Arial"/>
          <w:b/>
          <w:color w:val="000000"/>
          <w:sz w:val="24"/>
          <w:szCs w:val="24"/>
          <w:lang w:val="es-ES_tradnl"/>
        </w:rPr>
      </w:pPr>
      <w:bookmarkStart w:id="4" w:name="_Toc167828451"/>
      <w:r w:rsidRPr="0022013B">
        <w:rPr>
          <w:rFonts w:eastAsia="Arial" w:cs="Arial"/>
          <w:b/>
          <w:color w:val="000000"/>
          <w:sz w:val="24"/>
          <w:szCs w:val="24"/>
          <w:lang w:val="es-ES_tradnl"/>
        </w:rPr>
        <w:t>V. RESOLUTIVO</w:t>
      </w:r>
      <w:bookmarkEnd w:id="4"/>
    </w:p>
    <w:p w14:paraId="319C3B69" w14:textId="77777777" w:rsidR="00247BC1" w:rsidRPr="0022013B" w:rsidRDefault="00247BC1" w:rsidP="00247BC1">
      <w:pPr>
        <w:spacing w:line="360" w:lineRule="auto"/>
        <w:jc w:val="center"/>
        <w:rPr>
          <w:rFonts w:eastAsia="Arial" w:cs="Arial"/>
          <w:b/>
          <w:color w:val="000000"/>
          <w:sz w:val="24"/>
          <w:szCs w:val="24"/>
          <w:lang w:val="es-ES_tradnl"/>
        </w:rPr>
      </w:pPr>
    </w:p>
    <w:p w14:paraId="519FE750" w14:textId="77777777" w:rsidR="00430C34" w:rsidRPr="0022013B" w:rsidRDefault="00280546" w:rsidP="00247BC1">
      <w:pPr>
        <w:tabs>
          <w:tab w:val="right" w:pos="7655"/>
        </w:tabs>
        <w:spacing w:line="360" w:lineRule="auto"/>
        <w:jc w:val="both"/>
        <w:rPr>
          <w:rFonts w:eastAsia="Calibri" w:cs="Arial"/>
          <w:sz w:val="24"/>
          <w:szCs w:val="24"/>
          <w:lang w:val="es-ES_tradnl"/>
        </w:rPr>
      </w:pPr>
      <w:r w:rsidRPr="0022013B">
        <w:rPr>
          <w:rFonts w:eastAsia="Arial" w:cs="Arial"/>
          <w:b/>
          <w:sz w:val="24"/>
          <w:szCs w:val="24"/>
          <w:lang w:val="es-ES_tradnl"/>
        </w:rPr>
        <w:t xml:space="preserve">ÚNICO. </w:t>
      </w:r>
      <w:r w:rsidRPr="0022013B">
        <w:rPr>
          <w:rFonts w:eastAsia="Arial" w:cs="Arial"/>
          <w:bCs/>
          <w:sz w:val="24"/>
          <w:szCs w:val="24"/>
          <w:lang w:val="es-ES_tradnl"/>
        </w:rPr>
        <w:t>Se</w:t>
      </w:r>
      <w:r w:rsidRPr="0022013B">
        <w:rPr>
          <w:rFonts w:eastAsia="Arial" w:cs="Arial"/>
          <w:b/>
          <w:bCs/>
          <w:sz w:val="24"/>
          <w:szCs w:val="24"/>
          <w:lang w:val="es-ES_tradnl"/>
        </w:rPr>
        <w:t xml:space="preserve"> </w:t>
      </w:r>
      <w:r w:rsidR="00737A06" w:rsidRPr="0022013B">
        <w:rPr>
          <w:rFonts w:cs="Arial"/>
          <w:b/>
          <w:bCs/>
          <w:sz w:val="24"/>
          <w:szCs w:val="24"/>
          <w:lang w:val="es-ES"/>
        </w:rPr>
        <w:t>confirma</w:t>
      </w:r>
      <w:r w:rsidR="00737A06" w:rsidRPr="0022013B">
        <w:rPr>
          <w:rFonts w:cs="Arial"/>
          <w:sz w:val="24"/>
          <w:szCs w:val="24"/>
          <w:lang w:val="es-ES"/>
        </w:rPr>
        <w:t xml:space="preserve"> </w:t>
      </w:r>
      <w:r w:rsidR="003E1E9B" w:rsidRPr="0022013B">
        <w:rPr>
          <w:rFonts w:cs="Arial"/>
          <w:sz w:val="24"/>
          <w:szCs w:val="24"/>
          <w:lang w:val="es-ES"/>
        </w:rPr>
        <w:t>en lo que fue materia de impugnación el</w:t>
      </w:r>
      <w:r w:rsidR="00737A06" w:rsidRPr="0022013B">
        <w:rPr>
          <w:rFonts w:cs="Arial"/>
          <w:sz w:val="24"/>
          <w:szCs w:val="24"/>
          <w:lang w:val="es-ES"/>
        </w:rPr>
        <w:t xml:space="preserve"> acuerdo</w:t>
      </w:r>
      <w:r w:rsidR="003E1E9B" w:rsidRPr="0022013B">
        <w:rPr>
          <w:rFonts w:cs="Arial"/>
          <w:sz w:val="24"/>
          <w:szCs w:val="24"/>
          <w:lang w:val="es-ES"/>
        </w:rPr>
        <w:t xml:space="preserve"> controvertido</w:t>
      </w:r>
      <w:r w:rsidR="005F12EC" w:rsidRPr="0022013B">
        <w:rPr>
          <w:rFonts w:eastAsia="Calibri" w:cs="Arial"/>
          <w:sz w:val="24"/>
          <w:szCs w:val="24"/>
          <w:lang w:val="es-ES_tradnl"/>
        </w:rPr>
        <w:t>.</w:t>
      </w:r>
    </w:p>
    <w:p w14:paraId="7E79BC6E" w14:textId="77777777" w:rsidR="00247BC1" w:rsidRPr="0022013B" w:rsidRDefault="00247BC1" w:rsidP="00247BC1">
      <w:pPr>
        <w:tabs>
          <w:tab w:val="right" w:pos="7655"/>
        </w:tabs>
        <w:spacing w:line="360" w:lineRule="auto"/>
        <w:jc w:val="both"/>
        <w:rPr>
          <w:rFonts w:eastAsia="Calibri" w:cs="Arial"/>
          <w:sz w:val="24"/>
          <w:szCs w:val="24"/>
          <w:lang w:val="es-ES_tradnl"/>
        </w:rPr>
      </w:pPr>
    </w:p>
    <w:p w14:paraId="1F3EB608" w14:textId="77777777" w:rsidR="00430C34" w:rsidRPr="0022013B" w:rsidRDefault="00430C34" w:rsidP="00247BC1">
      <w:pPr>
        <w:suppressAutoHyphens/>
        <w:spacing w:line="360" w:lineRule="auto"/>
        <w:jc w:val="both"/>
        <w:rPr>
          <w:rFonts w:eastAsia="Arial" w:cs="Arial"/>
          <w:bCs/>
          <w:sz w:val="24"/>
          <w:szCs w:val="24"/>
          <w:lang w:eastAsia="es-ES"/>
        </w:rPr>
      </w:pPr>
      <w:r w:rsidRPr="0022013B">
        <w:rPr>
          <w:rFonts w:cs="Arial"/>
          <w:b/>
          <w:sz w:val="24"/>
          <w:szCs w:val="24"/>
          <w:lang w:eastAsia="es-ES"/>
        </w:rPr>
        <w:t xml:space="preserve">NOTIFÍQUESE. Personalmente </w:t>
      </w:r>
      <w:r w:rsidRPr="0022013B">
        <w:rPr>
          <w:rFonts w:cs="Arial"/>
          <w:sz w:val="24"/>
          <w:szCs w:val="24"/>
          <w:lang w:eastAsia="es-ES"/>
        </w:rPr>
        <w:t>a</w:t>
      </w:r>
      <w:r w:rsidR="006369E0" w:rsidRPr="0022013B">
        <w:rPr>
          <w:rFonts w:cs="Arial"/>
          <w:sz w:val="24"/>
          <w:szCs w:val="24"/>
          <w:lang w:eastAsia="es-ES"/>
        </w:rPr>
        <w:t xml:space="preserve"> </w:t>
      </w:r>
      <w:r w:rsidRPr="0022013B">
        <w:rPr>
          <w:rFonts w:cs="Arial"/>
          <w:sz w:val="24"/>
          <w:szCs w:val="24"/>
          <w:lang w:eastAsia="es-ES"/>
        </w:rPr>
        <w:t>l</w:t>
      </w:r>
      <w:r w:rsidR="006369E0" w:rsidRPr="0022013B">
        <w:rPr>
          <w:rFonts w:cs="Arial"/>
          <w:sz w:val="24"/>
          <w:szCs w:val="24"/>
          <w:lang w:eastAsia="es-ES"/>
        </w:rPr>
        <w:t>a</w:t>
      </w:r>
      <w:r w:rsidRPr="0022013B">
        <w:rPr>
          <w:rFonts w:cs="Arial"/>
          <w:sz w:val="24"/>
          <w:szCs w:val="24"/>
          <w:lang w:eastAsia="es-ES"/>
        </w:rPr>
        <w:t xml:space="preserve"> Apelante; </w:t>
      </w:r>
      <w:r w:rsidRPr="0022013B">
        <w:rPr>
          <w:rFonts w:cs="Arial"/>
          <w:b/>
          <w:sz w:val="24"/>
          <w:szCs w:val="24"/>
          <w:lang w:eastAsia="es-ES"/>
        </w:rPr>
        <w:t xml:space="preserve">por oficio </w:t>
      </w:r>
      <w:r w:rsidRPr="0022013B">
        <w:rPr>
          <w:rFonts w:cs="Arial"/>
          <w:sz w:val="24"/>
          <w:szCs w:val="24"/>
          <w:lang w:eastAsia="es-ES"/>
        </w:rPr>
        <w:t>a la</w:t>
      </w:r>
      <w:r w:rsidRPr="0022013B">
        <w:rPr>
          <w:rFonts w:cs="Arial"/>
          <w:spacing w:val="1"/>
          <w:sz w:val="24"/>
          <w:szCs w:val="24"/>
          <w:lang w:eastAsia="es-ES"/>
        </w:rPr>
        <w:t xml:space="preserve"> </w:t>
      </w:r>
      <w:r w:rsidR="00A01DD8" w:rsidRPr="0022013B">
        <w:rPr>
          <w:rFonts w:cs="Arial"/>
          <w:spacing w:val="1"/>
          <w:sz w:val="24"/>
          <w:szCs w:val="24"/>
          <w:lang w:eastAsia="es-ES"/>
        </w:rPr>
        <w:t>Secretaria Ejecutiva del Instituto Electoral de Michoacán</w:t>
      </w:r>
      <w:r w:rsidRPr="0022013B">
        <w:rPr>
          <w:rFonts w:cs="Arial"/>
          <w:sz w:val="24"/>
          <w:szCs w:val="24"/>
          <w:lang w:eastAsia="es-ES"/>
        </w:rPr>
        <w:t>;</w:t>
      </w:r>
      <w:r w:rsidRPr="0022013B">
        <w:rPr>
          <w:rFonts w:cs="Arial"/>
          <w:spacing w:val="1"/>
          <w:sz w:val="24"/>
          <w:szCs w:val="24"/>
          <w:lang w:eastAsia="es-ES"/>
        </w:rPr>
        <w:t xml:space="preserve"> </w:t>
      </w:r>
      <w:r w:rsidRPr="0022013B">
        <w:rPr>
          <w:rFonts w:cs="Arial"/>
          <w:sz w:val="24"/>
          <w:szCs w:val="24"/>
          <w:lang w:eastAsia="es-ES"/>
        </w:rPr>
        <w:t>y,</w:t>
      </w:r>
      <w:r w:rsidRPr="0022013B">
        <w:rPr>
          <w:rFonts w:cs="Arial"/>
          <w:spacing w:val="1"/>
          <w:sz w:val="24"/>
          <w:szCs w:val="24"/>
          <w:lang w:eastAsia="es-ES"/>
        </w:rPr>
        <w:t xml:space="preserve"> </w:t>
      </w:r>
      <w:r w:rsidRPr="0022013B">
        <w:rPr>
          <w:rFonts w:cs="Arial"/>
          <w:sz w:val="24"/>
          <w:szCs w:val="24"/>
          <w:lang w:eastAsia="es-ES"/>
        </w:rPr>
        <w:t>por</w:t>
      </w:r>
      <w:r w:rsidRPr="0022013B">
        <w:rPr>
          <w:rFonts w:cs="Arial"/>
          <w:spacing w:val="1"/>
          <w:sz w:val="24"/>
          <w:szCs w:val="24"/>
          <w:lang w:eastAsia="es-ES"/>
        </w:rPr>
        <w:t xml:space="preserve"> </w:t>
      </w:r>
      <w:r w:rsidRPr="0022013B">
        <w:rPr>
          <w:rFonts w:cs="Arial"/>
          <w:b/>
          <w:sz w:val="24"/>
          <w:szCs w:val="24"/>
          <w:lang w:eastAsia="es-ES"/>
        </w:rPr>
        <w:t>estrados,</w:t>
      </w:r>
      <w:r w:rsidRPr="0022013B">
        <w:rPr>
          <w:rFonts w:cs="Arial"/>
          <w:b/>
          <w:spacing w:val="1"/>
          <w:sz w:val="24"/>
          <w:szCs w:val="24"/>
          <w:lang w:eastAsia="es-ES"/>
        </w:rPr>
        <w:t xml:space="preserve"> </w:t>
      </w:r>
      <w:r w:rsidRPr="0022013B">
        <w:rPr>
          <w:rFonts w:cs="Arial"/>
          <w:sz w:val="24"/>
          <w:szCs w:val="24"/>
          <w:lang w:eastAsia="es-ES"/>
        </w:rPr>
        <w:t>a</w:t>
      </w:r>
      <w:r w:rsidRPr="0022013B">
        <w:rPr>
          <w:rFonts w:cs="Arial"/>
          <w:spacing w:val="1"/>
          <w:sz w:val="24"/>
          <w:szCs w:val="24"/>
          <w:lang w:eastAsia="es-ES"/>
        </w:rPr>
        <w:t xml:space="preserve"> </w:t>
      </w:r>
      <w:r w:rsidRPr="0022013B">
        <w:rPr>
          <w:rFonts w:cs="Arial"/>
          <w:sz w:val="24"/>
          <w:szCs w:val="24"/>
          <w:lang w:eastAsia="es-ES"/>
        </w:rPr>
        <w:t>los</w:t>
      </w:r>
      <w:r w:rsidRPr="0022013B">
        <w:rPr>
          <w:rFonts w:cs="Arial"/>
          <w:spacing w:val="1"/>
          <w:sz w:val="24"/>
          <w:szCs w:val="24"/>
          <w:lang w:eastAsia="es-ES"/>
        </w:rPr>
        <w:t xml:space="preserve"> </w:t>
      </w:r>
      <w:r w:rsidRPr="0022013B">
        <w:rPr>
          <w:rFonts w:cs="Arial"/>
          <w:sz w:val="24"/>
          <w:szCs w:val="24"/>
          <w:lang w:eastAsia="es-ES"/>
        </w:rPr>
        <w:t>demás</w:t>
      </w:r>
      <w:r w:rsidRPr="0022013B">
        <w:rPr>
          <w:rFonts w:cs="Arial"/>
          <w:spacing w:val="1"/>
          <w:sz w:val="24"/>
          <w:szCs w:val="24"/>
          <w:lang w:eastAsia="es-ES"/>
        </w:rPr>
        <w:t xml:space="preserve"> </w:t>
      </w:r>
      <w:r w:rsidRPr="0022013B">
        <w:rPr>
          <w:rFonts w:cs="Arial"/>
          <w:sz w:val="24"/>
          <w:szCs w:val="24"/>
          <w:lang w:eastAsia="es-ES"/>
        </w:rPr>
        <w:t>interesados.</w:t>
      </w:r>
      <w:r w:rsidRPr="0022013B">
        <w:rPr>
          <w:rFonts w:cs="Arial"/>
          <w:spacing w:val="1"/>
          <w:sz w:val="24"/>
          <w:szCs w:val="24"/>
          <w:lang w:eastAsia="es-ES"/>
        </w:rPr>
        <w:t xml:space="preserve"> L</w:t>
      </w:r>
      <w:r w:rsidRPr="0022013B">
        <w:rPr>
          <w:rFonts w:cs="Arial"/>
          <w:bCs/>
          <w:sz w:val="24"/>
          <w:szCs w:val="24"/>
          <w:lang w:eastAsia="es-ES"/>
        </w:rPr>
        <w:t>o anterior, con fundamento en los artículos 37 fracciones I, II y III</w:t>
      </w:r>
      <w:r w:rsidR="0020346A" w:rsidRPr="0022013B">
        <w:rPr>
          <w:rFonts w:cs="Arial"/>
          <w:bCs/>
          <w:sz w:val="24"/>
          <w:szCs w:val="24"/>
          <w:lang w:eastAsia="es-ES"/>
        </w:rPr>
        <w:t>,</w:t>
      </w:r>
      <w:r w:rsidRPr="0022013B">
        <w:rPr>
          <w:rFonts w:cs="Arial"/>
          <w:bCs/>
          <w:sz w:val="24"/>
          <w:szCs w:val="24"/>
          <w:lang w:eastAsia="es-ES"/>
        </w:rPr>
        <w:t xml:space="preserve"> 38 y 39 de la Ley de Justicia en Materia Electoral y de Participación Ciudadana del Estado de Michoacán de Ocampo; así como los numerales 137</w:t>
      </w:r>
      <w:r w:rsidR="005F0D84" w:rsidRPr="0022013B">
        <w:rPr>
          <w:rFonts w:cs="Arial"/>
          <w:bCs/>
          <w:sz w:val="24"/>
          <w:szCs w:val="24"/>
          <w:lang w:eastAsia="es-ES"/>
        </w:rPr>
        <w:t xml:space="preserve"> párrafo primero</w:t>
      </w:r>
      <w:r w:rsidRPr="0022013B">
        <w:rPr>
          <w:rFonts w:cs="Arial"/>
          <w:bCs/>
          <w:sz w:val="24"/>
          <w:szCs w:val="24"/>
          <w:lang w:eastAsia="es-ES"/>
        </w:rPr>
        <w:t xml:space="preserve">, 139, 140 y 142 del Reglamento Interior del Tribunal Electoral del Estado. </w:t>
      </w:r>
      <w:r w:rsidRPr="0022013B">
        <w:rPr>
          <w:rFonts w:eastAsia="Arial" w:cs="Arial"/>
          <w:bCs/>
          <w:sz w:val="24"/>
          <w:szCs w:val="24"/>
          <w:lang w:eastAsia="es-ES"/>
        </w:rPr>
        <w:t>Una vez realizadas las notificaciones, agréguense las mismas a los autos para su debida constancia.</w:t>
      </w:r>
    </w:p>
    <w:p w14:paraId="43DA244D" w14:textId="77777777" w:rsidR="00247BC1" w:rsidRPr="0022013B" w:rsidRDefault="00247BC1" w:rsidP="00247BC1">
      <w:pPr>
        <w:suppressAutoHyphens/>
        <w:spacing w:line="360" w:lineRule="auto"/>
        <w:jc w:val="both"/>
        <w:rPr>
          <w:rFonts w:eastAsia="Arial" w:cs="Arial"/>
          <w:bCs/>
          <w:sz w:val="24"/>
          <w:szCs w:val="24"/>
          <w:lang w:eastAsia="es-ES"/>
        </w:rPr>
      </w:pPr>
    </w:p>
    <w:p w14:paraId="22AF7E2F" w14:textId="77777777" w:rsidR="001067FE" w:rsidRPr="0022013B" w:rsidRDefault="00430C34" w:rsidP="00247BC1">
      <w:pPr>
        <w:tabs>
          <w:tab w:val="left" w:pos="426"/>
          <w:tab w:val="left" w:pos="567"/>
        </w:tabs>
        <w:spacing w:line="360" w:lineRule="auto"/>
        <w:jc w:val="both"/>
        <w:rPr>
          <w:rFonts w:cs="Arial"/>
          <w:b/>
          <w:sz w:val="24"/>
          <w:szCs w:val="24"/>
          <w:lang w:val="es-ES_tradnl" w:eastAsia="en-US"/>
        </w:rPr>
      </w:pPr>
      <w:r w:rsidRPr="0022013B">
        <w:rPr>
          <w:rFonts w:cs="Arial"/>
          <w:bCs/>
          <w:sz w:val="24"/>
          <w:szCs w:val="24"/>
          <w:lang w:eastAsia="es-ES"/>
        </w:rPr>
        <w:t xml:space="preserve">Así, </w:t>
      </w:r>
      <w:r w:rsidR="00DA03C6" w:rsidRPr="00923855">
        <w:rPr>
          <w:rFonts w:cs="Arial"/>
          <w:sz w:val="24"/>
          <w:szCs w:val="24"/>
        </w:rPr>
        <w:t>en sesión pública</w:t>
      </w:r>
      <w:r w:rsidR="00DA03C6">
        <w:rPr>
          <w:rFonts w:cs="Arial"/>
          <w:sz w:val="24"/>
          <w:szCs w:val="24"/>
        </w:rPr>
        <w:t xml:space="preserve"> celebrada el día de hoy</w:t>
      </w:r>
      <w:r w:rsidR="00DA03C6">
        <w:rPr>
          <w:rFonts w:cs="Arial"/>
          <w:bCs/>
          <w:sz w:val="24"/>
          <w:szCs w:val="24"/>
          <w:lang w:eastAsia="es-ES"/>
        </w:rPr>
        <w:t xml:space="preserve">, </w:t>
      </w:r>
      <w:r w:rsidRPr="0022013B">
        <w:rPr>
          <w:rFonts w:cs="Arial"/>
          <w:bCs/>
          <w:sz w:val="24"/>
          <w:szCs w:val="24"/>
          <w:lang w:eastAsia="es-ES"/>
        </w:rPr>
        <w:t xml:space="preserve">a las </w:t>
      </w:r>
      <w:r w:rsidR="0022013B">
        <w:rPr>
          <w:rFonts w:cs="Arial"/>
          <w:bCs/>
          <w:sz w:val="24"/>
          <w:szCs w:val="24"/>
          <w:lang w:eastAsia="es-ES"/>
        </w:rPr>
        <w:t>trece</w:t>
      </w:r>
      <w:r w:rsidRPr="0022013B">
        <w:rPr>
          <w:rFonts w:cs="Arial"/>
          <w:bCs/>
          <w:sz w:val="24"/>
          <w:szCs w:val="24"/>
          <w:lang w:eastAsia="es-ES"/>
        </w:rPr>
        <w:t xml:space="preserve"> horas </w:t>
      </w:r>
      <w:r w:rsidR="0022013B">
        <w:rPr>
          <w:rFonts w:cs="Arial"/>
          <w:bCs/>
          <w:sz w:val="24"/>
          <w:szCs w:val="24"/>
          <w:lang w:eastAsia="es-ES"/>
        </w:rPr>
        <w:t xml:space="preserve">con veintinueve </w:t>
      </w:r>
      <w:r w:rsidRPr="0022013B">
        <w:rPr>
          <w:rFonts w:cs="Arial"/>
          <w:bCs/>
          <w:sz w:val="24"/>
          <w:szCs w:val="24"/>
          <w:lang w:eastAsia="es-ES"/>
        </w:rPr>
        <w:t>minutos</w:t>
      </w:r>
      <w:r w:rsidR="00DA03C6">
        <w:rPr>
          <w:rFonts w:cs="Arial"/>
          <w:bCs/>
          <w:sz w:val="24"/>
          <w:szCs w:val="24"/>
          <w:lang w:eastAsia="es-ES"/>
        </w:rPr>
        <w:t xml:space="preserve">, </w:t>
      </w:r>
      <w:r w:rsidRPr="0022013B">
        <w:rPr>
          <w:rFonts w:cs="Arial"/>
          <w:bCs/>
          <w:sz w:val="24"/>
          <w:szCs w:val="24"/>
          <w:lang w:eastAsia="es-ES"/>
        </w:rPr>
        <w:t xml:space="preserve">por </w:t>
      </w:r>
      <w:r w:rsidR="0022013B">
        <w:rPr>
          <w:rFonts w:cs="Arial"/>
          <w:bCs/>
          <w:sz w:val="24"/>
          <w:szCs w:val="24"/>
          <w:lang w:eastAsia="es-ES"/>
        </w:rPr>
        <w:t xml:space="preserve">unanimidad </w:t>
      </w:r>
      <w:r w:rsidRPr="0022013B">
        <w:rPr>
          <w:rFonts w:cs="Arial"/>
          <w:bCs/>
          <w:sz w:val="24"/>
          <w:szCs w:val="24"/>
          <w:lang w:eastAsia="es-ES"/>
        </w:rPr>
        <w:t>de votos, lo resolvieron y firman</w:t>
      </w:r>
      <w:r w:rsidR="00DA03C6">
        <w:rPr>
          <w:rFonts w:cs="Arial"/>
          <w:bCs/>
          <w:sz w:val="24"/>
          <w:szCs w:val="24"/>
          <w:lang w:eastAsia="es-ES"/>
        </w:rPr>
        <w:t xml:space="preserve"> </w:t>
      </w:r>
      <w:r w:rsidR="00DA03C6">
        <w:rPr>
          <w:rFonts w:cs="Arial"/>
          <w:sz w:val="24"/>
          <w:szCs w:val="24"/>
        </w:rPr>
        <w:t>las Magistraturas</w:t>
      </w:r>
      <w:r w:rsidR="00DA03C6" w:rsidRPr="00923855">
        <w:rPr>
          <w:rFonts w:cs="Arial"/>
          <w:sz w:val="24"/>
          <w:szCs w:val="24"/>
        </w:rPr>
        <w:t xml:space="preserve"> </w:t>
      </w:r>
      <w:r w:rsidR="00DA03C6">
        <w:rPr>
          <w:rFonts w:cs="Arial"/>
          <w:sz w:val="24"/>
          <w:szCs w:val="24"/>
        </w:rPr>
        <w:t>I</w:t>
      </w:r>
      <w:r w:rsidR="00DA03C6" w:rsidRPr="00923855">
        <w:rPr>
          <w:rFonts w:cs="Arial"/>
          <w:sz w:val="24"/>
          <w:szCs w:val="24"/>
        </w:rPr>
        <w:t>ntegrantes del Pleno del Tribunal Electoral del Estado,</w:t>
      </w:r>
      <w:r w:rsidRPr="0022013B">
        <w:rPr>
          <w:rFonts w:cs="Arial"/>
          <w:bCs/>
          <w:sz w:val="24"/>
          <w:szCs w:val="24"/>
          <w:lang w:eastAsia="es-ES"/>
        </w:rPr>
        <w:t xml:space="preserve"> la Magistrada Presidenta</w:t>
      </w:r>
      <w:r w:rsidR="0039275C" w:rsidRPr="0022013B">
        <w:rPr>
          <w:rFonts w:cs="Arial"/>
          <w:color w:val="000000"/>
          <w:sz w:val="24"/>
          <w:szCs w:val="24"/>
          <w:shd w:val="clear" w:color="auto" w:fill="FFFFFF"/>
          <w:lang w:val="es-ES_tradnl" w:eastAsia="en-US"/>
        </w:rPr>
        <w:t xml:space="preserve"> Amelí Gissel Navarro Lepe</w:t>
      </w:r>
      <w:r w:rsidR="00DD5624" w:rsidRPr="0022013B">
        <w:rPr>
          <w:rFonts w:cs="Arial"/>
          <w:bCs/>
          <w:sz w:val="24"/>
          <w:szCs w:val="24"/>
          <w:lang w:eastAsia="es-ES"/>
        </w:rPr>
        <w:t>,</w:t>
      </w:r>
      <w:r w:rsidR="005F12EC" w:rsidRPr="0022013B">
        <w:rPr>
          <w:rFonts w:cs="Arial"/>
          <w:bCs/>
          <w:sz w:val="24"/>
          <w:szCs w:val="24"/>
          <w:lang w:eastAsia="es-ES"/>
        </w:rPr>
        <w:t xml:space="preserve"> </w:t>
      </w:r>
      <w:r w:rsidR="00DD5624" w:rsidRPr="0022013B">
        <w:rPr>
          <w:rFonts w:cs="Arial"/>
          <w:color w:val="000000"/>
          <w:sz w:val="24"/>
          <w:szCs w:val="24"/>
          <w:shd w:val="clear" w:color="auto" w:fill="FFFFFF"/>
          <w:lang w:val="es-ES_tradnl" w:eastAsia="en-US"/>
        </w:rPr>
        <w:t>la</w:t>
      </w:r>
      <w:r w:rsidR="005F0D84" w:rsidRPr="0022013B">
        <w:rPr>
          <w:rFonts w:cs="Arial"/>
          <w:color w:val="000000"/>
          <w:sz w:val="24"/>
          <w:szCs w:val="24"/>
          <w:shd w:val="clear" w:color="auto" w:fill="FFFFFF"/>
          <w:lang w:val="es-ES_tradnl" w:eastAsia="en-US"/>
        </w:rPr>
        <w:t xml:space="preserve">s </w:t>
      </w:r>
      <w:r w:rsidR="00DD5624" w:rsidRPr="0022013B">
        <w:rPr>
          <w:rFonts w:cs="Arial"/>
          <w:color w:val="000000"/>
          <w:sz w:val="24"/>
          <w:szCs w:val="24"/>
          <w:shd w:val="clear" w:color="auto" w:fill="FFFFFF"/>
          <w:lang w:val="es-ES_tradnl" w:eastAsia="en-US"/>
        </w:rPr>
        <w:t>Magistrada</w:t>
      </w:r>
      <w:r w:rsidR="005F0D84" w:rsidRPr="0022013B">
        <w:rPr>
          <w:rFonts w:cs="Arial"/>
          <w:color w:val="000000"/>
          <w:sz w:val="24"/>
          <w:szCs w:val="24"/>
          <w:shd w:val="clear" w:color="auto" w:fill="FFFFFF"/>
          <w:lang w:val="es-ES_tradnl" w:eastAsia="en-US"/>
        </w:rPr>
        <w:t>s</w:t>
      </w:r>
      <w:r w:rsidR="00DD5624" w:rsidRPr="0022013B">
        <w:rPr>
          <w:rFonts w:cs="Arial"/>
          <w:color w:val="000000"/>
          <w:sz w:val="24"/>
          <w:szCs w:val="24"/>
          <w:shd w:val="clear" w:color="auto" w:fill="FFFFFF"/>
          <w:lang w:val="es-ES_tradnl" w:eastAsia="en-US"/>
        </w:rPr>
        <w:t xml:space="preserve"> Yurisha Andrade Morales</w:t>
      </w:r>
      <w:r w:rsidR="005F0D84" w:rsidRPr="0022013B">
        <w:rPr>
          <w:rFonts w:cs="Arial"/>
          <w:color w:val="000000"/>
          <w:sz w:val="24"/>
          <w:szCs w:val="24"/>
          <w:shd w:val="clear" w:color="auto" w:fill="FFFFFF"/>
          <w:lang w:val="es-ES_tradnl" w:eastAsia="en-US"/>
        </w:rPr>
        <w:t xml:space="preserve"> </w:t>
      </w:r>
      <w:r w:rsidR="00DD5624" w:rsidRPr="0022013B">
        <w:rPr>
          <w:rFonts w:cs="Arial"/>
          <w:i/>
          <w:iCs/>
          <w:color w:val="000000"/>
          <w:sz w:val="24"/>
          <w:szCs w:val="24"/>
          <w:shd w:val="clear" w:color="auto" w:fill="FFFFFF"/>
          <w:lang w:val="es-ES_tradnl" w:eastAsia="en-US"/>
        </w:rPr>
        <w:t>-</w:t>
      </w:r>
      <w:r w:rsidR="00DD5624" w:rsidRPr="00DA03C6">
        <w:rPr>
          <w:rFonts w:cs="Arial"/>
          <w:color w:val="000000"/>
          <w:sz w:val="24"/>
          <w:szCs w:val="24"/>
          <w:shd w:val="clear" w:color="auto" w:fill="FFFFFF"/>
          <w:lang w:val="es-ES_tradnl" w:eastAsia="en-US"/>
        </w:rPr>
        <w:t>quien fue ponente</w:t>
      </w:r>
      <w:r w:rsidR="00DD5624" w:rsidRPr="0022013B">
        <w:rPr>
          <w:rFonts w:cs="Arial"/>
          <w:i/>
          <w:iCs/>
          <w:color w:val="000000"/>
          <w:sz w:val="24"/>
          <w:szCs w:val="24"/>
          <w:shd w:val="clear" w:color="auto" w:fill="FFFFFF"/>
          <w:lang w:val="es-ES_tradnl" w:eastAsia="en-US"/>
        </w:rPr>
        <w:t>-</w:t>
      </w:r>
      <w:r w:rsidR="00DD5624" w:rsidRPr="0022013B">
        <w:rPr>
          <w:rFonts w:cs="Arial"/>
          <w:color w:val="000000"/>
          <w:sz w:val="24"/>
          <w:szCs w:val="24"/>
          <w:shd w:val="clear" w:color="auto" w:fill="FFFFFF"/>
          <w:lang w:val="es-ES_tradnl" w:eastAsia="en-US"/>
        </w:rPr>
        <w:t xml:space="preserve"> </w:t>
      </w:r>
      <w:r w:rsidR="00FD6DC5" w:rsidRPr="0022013B">
        <w:rPr>
          <w:rFonts w:cs="Arial"/>
          <w:color w:val="000000"/>
          <w:sz w:val="24"/>
          <w:szCs w:val="24"/>
          <w:shd w:val="clear" w:color="auto" w:fill="FFFFFF"/>
          <w:lang w:val="es-ES_tradnl" w:eastAsia="en-US"/>
        </w:rPr>
        <w:t xml:space="preserve">y </w:t>
      </w:r>
      <w:r w:rsidR="0039275C" w:rsidRPr="0022013B">
        <w:rPr>
          <w:rFonts w:cs="Arial"/>
          <w:bCs/>
          <w:sz w:val="24"/>
          <w:szCs w:val="24"/>
          <w:lang w:eastAsia="es-ES"/>
        </w:rPr>
        <w:t>Alma Rosa Bahena Villalobos</w:t>
      </w:r>
      <w:r w:rsidR="00DA03C6">
        <w:rPr>
          <w:rFonts w:cs="Arial"/>
          <w:color w:val="000000"/>
          <w:sz w:val="24"/>
          <w:szCs w:val="24"/>
          <w:shd w:val="clear" w:color="auto" w:fill="FFFFFF"/>
          <w:lang w:val="es-ES_tradnl" w:eastAsia="en-US"/>
        </w:rPr>
        <w:t>, así como</w:t>
      </w:r>
      <w:r w:rsidR="0051485A" w:rsidRPr="0022013B">
        <w:rPr>
          <w:rFonts w:cs="Arial"/>
          <w:color w:val="000000"/>
          <w:sz w:val="24"/>
          <w:szCs w:val="24"/>
          <w:shd w:val="clear" w:color="auto" w:fill="FFFFFF"/>
          <w:lang w:val="es-ES_tradnl" w:eastAsia="en-US"/>
        </w:rPr>
        <w:t xml:space="preserve"> </w:t>
      </w:r>
      <w:r w:rsidR="00DD5624" w:rsidRPr="0022013B">
        <w:rPr>
          <w:rFonts w:cs="Arial"/>
          <w:color w:val="000000"/>
          <w:sz w:val="24"/>
          <w:szCs w:val="24"/>
          <w:shd w:val="clear" w:color="auto" w:fill="FFFFFF"/>
          <w:lang w:val="es-ES_tradnl" w:eastAsia="en-US"/>
        </w:rPr>
        <w:t xml:space="preserve">los Magistrados Adrián Hernández Pinedo y Eric López Villaseñor, ante el Secretario General de Acuerdos, </w:t>
      </w:r>
      <w:r w:rsidR="0020346A" w:rsidRPr="0022013B">
        <w:rPr>
          <w:rFonts w:cs="Arial"/>
          <w:color w:val="000000"/>
          <w:sz w:val="24"/>
          <w:szCs w:val="24"/>
          <w:shd w:val="clear" w:color="auto" w:fill="FFFFFF"/>
          <w:lang w:val="es-ES_tradnl" w:eastAsia="en-US"/>
        </w:rPr>
        <w:t>Víctor</w:t>
      </w:r>
      <w:r w:rsidR="0039275C" w:rsidRPr="0022013B">
        <w:rPr>
          <w:rFonts w:eastAsia="Arial" w:cs="Arial"/>
          <w:color w:val="000000"/>
          <w:sz w:val="24"/>
          <w:szCs w:val="24"/>
        </w:rPr>
        <w:t xml:space="preserve"> Hugo Arroyo Sandoval</w:t>
      </w:r>
      <w:r w:rsidR="00DD5624" w:rsidRPr="0022013B">
        <w:rPr>
          <w:rFonts w:cs="Arial"/>
          <w:color w:val="000000"/>
          <w:sz w:val="24"/>
          <w:szCs w:val="24"/>
          <w:shd w:val="clear" w:color="auto" w:fill="FFFFFF"/>
          <w:lang w:val="es-ES_tradnl" w:eastAsia="en-US"/>
        </w:rPr>
        <w:t>, quien autoriza y da fe.</w:t>
      </w:r>
      <w:r w:rsidR="00DD5624" w:rsidRPr="0022013B">
        <w:rPr>
          <w:rFonts w:cs="Arial"/>
          <w:bCs/>
          <w:sz w:val="24"/>
          <w:szCs w:val="24"/>
          <w:lang w:val="es-ES_tradnl" w:eastAsia="en-US"/>
        </w:rPr>
        <w:t xml:space="preserve"> </w:t>
      </w:r>
      <w:r w:rsidR="00DD5624" w:rsidRPr="0022013B">
        <w:rPr>
          <w:rFonts w:cs="Arial"/>
          <w:b/>
          <w:sz w:val="24"/>
          <w:szCs w:val="24"/>
          <w:lang w:val="es-ES_tradnl" w:eastAsia="en-US"/>
        </w:rPr>
        <w:t>Conste.</w:t>
      </w:r>
    </w:p>
    <w:tbl>
      <w:tblPr>
        <w:tblW w:w="0" w:type="auto"/>
        <w:jc w:val="center"/>
        <w:tblLook w:val="04A0" w:firstRow="1" w:lastRow="0" w:firstColumn="1" w:lastColumn="0" w:noHBand="0" w:noVBand="1"/>
      </w:tblPr>
      <w:tblGrid>
        <w:gridCol w:w="4294"/>
        <w:gridCol w:w="4490"/>
      </w:tblGrid>
      <w:tr w:rsidR="00DD5624" w:rsidRPr="0022013B" w14:paraId="06DD1999" w14:textId="77777777" w:rsidTr="000836E2">
        <w:trPr>
          <w:jc w:val="center"/>
        </w:trPr>
        <w:tc>
          <w:tcPr>
            <w:tcW w:w="8784" w:type="dxa"/>
            <w:gridSpan w:val="2"/>
          </w:tcPr>
          <w:p w14:paraId="41888D3E" w14:textId="77777777" w:rsidR="006A15A0" w:rsidRDefault="006A15A0" w:rsidP="00247BC1">
            <w:pPr>
              <w:jc w:val="center"/>
              <w:rPr>
                <w:rFonts w:cs="Arial"/>
                <w:b/>
                <w:sz w:val="24"/>
                <w:szCs w:val="24"/>
                <w:lang w:val="it-IT" w:eastAsia="en-US"/>
              </w:rPr>
            </w:pPr>
          </w:p>
          <w:p w14:paraId="2E9F57E5" w14:textId="77777777" w:rsidR="006A15A0" w:rsidRDefault="006A15A0" w:rsidP="00247BC1">
            <w:pPr>
              <w:jc w:val="center"/>
              <w:rPr>
                <w:rFonts w:cs="Arial"/>
                <w:b/>
                <w:sz w:val="24"/>
                <w:szCs w:val="24"/>
                <w:lang w:val="it-IT" w:eastAsia="en-US"/>
              </w:rPr>
            </w:pPr>
          </w:p>
          <w:p w14:paraId="31FBB3E6" w14:textId="77777777" w:rsidR="006A15A0" w:rsidRDefault="006A15A0" w:rsidP="00247BC1">
            <w:pPr>
              <w:jc w:val="center"/>
              <w:rPr>
                <w:rFonts w:cs="Arial"/>
                <w:b/>
                <w:sz w:val="24"/>
                <w:szCs w:val="24"/>
                <w:lang w:val="it-IT" w:eastAsia="en-US"/>
              </w:rPr>
            </w:pPr>
          </w:p>
          <w:p w14:paraId="203151E1" w14:textId="77777777" w:rsidR="00DD5624" w:rsidRPr="0022013B" w:rsidRDefault="00DD5624" w:rsidP="00247BC1">
            <w:pPr>
              <w:jc w:val="center"/>
              <w:rPr>
                <w:rFonts w:cs="Arial"/>
                <w:b/>
                <w:sz w:val="24"/>
                <w:szCs w:val="24"/>
                <w:lang w:val="it-IT" w:eastAsia="en-US"/>
              </w:rPr>
            </w:pPr>
            <w:r w:rsidRPr="0022013B">
              <w:rPr>
                <w:rFonts w:cs="Arial"/>
                <w:b/>
                <w:sz w:val="24"/>
                <w:szCs w:val="24"/>
                <w:lang w:val="it-IT" w:eastAsia="en-US"/>
              </w:rPr>
              <w:t>MAGISTRADA PRESIDENTA</w:t>
            </w:r>
          </w:p>
          <w:p w14:paraId="1F1ED79E" w14:textId="77777777" w:rsidR="00DD5624" w:rsidRPr="0022013B" w:rsidRDefault="00DD5624" w:rsidP="00247BC1">
            <w:pPr>
              <w:jc w:val="center"/>
              <w:rPr>
                <w:rFonts w:cs="Arial"/>
                <w:b/>
                <w:sz w:val="24"/>
                <w:szCs w:val="24"/>
                <w:lang w:val="it-IT" w:eastAsia="en-US"/>
              </w:rPr>
            </w:pPr>
          </w:p>
          <w:p w14:paraId="7D4288AF" w14:textId="77777777" w:rsidR="0020346A" w:rsidRPr="0022013B" w:rsidRDefault="0020346A" w:rsidP="006F0E3D">
            <w:pPr>
              <w:spacing w:before="240"/>
              <w:jc w:val="center"/>
              <w:rPr>
                <w:rFonts w:cs="Arial"/>
                <w:b/>
                <w:sz w:val="24"/>
                <w:szCs w:val="24"/>
                <w:lang w:val="it-IT" w:eastAsia="en-US"/>
              </w:rPr>
            </w:pPr>
          </w:p>
          <w:p w14:paraId="7C829BEE" w14:textId="77777777" w:rsidR="00DD5624" w:rsidRPr="0022013B" w:rsidRDefault="00DD5624" w:rsidP="00247BC1">
            <w:pPr>
              <w:jc w:val="center"/>
              <w:rPr>
                <w:rFonts w:cs="Arial"/>
                <w:b/>
                <w:sz w:val="24"/>
                <w:szCs w:val="24"/>
                <w:lang w:val="it-IT" w:eastAsia="en-US"/>
              </w:rPr>
            </w:pPr>
          </w:p>
          <w:p w14:paraId="39A4EB21" w14:textId="77777777" w:rsidR="00DD5624" w:rsidRPr="0022013B" w:rsidRDefault="0039275C" w:rsidP="00247BC1">
            <w:pPr>
              <w:jc w:val="center"/>
              <w:rPr>
                <w:rFonts w:cs="Arial"/>
                <w:b/>
                <w:sz w:val="24"/>
                <w:szCs w:val="24"/>
                <w:lang w:val="it-IT" w:eastAsia="en-US"/>
              </w:rPr>
            </w:pPr>
            <w:r w:rsidRPr="0022013B">
              <w:rPr>
                <w:rFonts w:cs="Arial"/>
                <w:b/>
                <w:sz w:val="24"/>
                <w:szCs w:val="24"/>
                <w:lang w:val="it-IT" w:eastAsia="en-US"/>
              </w:rPr>
              <w:t xml:space="preserve">AMELÍ GISSEL NAVARRO LEPE </w:t>
            </w:r>
          </w:p>
        </w:tc>
      </w:tr>
      <w:tr w:rsidR="00DD5624" w:rsidRPr="0022013B" w14:paraId="135D3AF1" w14:textId="77777777" w:rsidTr="000836E2">
        <w:trPr>
          <w:jc w:val="center"/>
        </w:trPr>
        <w:tc>
          <w:tcPr>
            <w:tcW w:w="4294" w:type="dxa"/>
          </w:tcPr>
          <w:p w14:paraId="6B2BB66E" w14:textId="77777777" w:rsidR="00E41EDF" w:rsidRDefault="00E41EDF" w:rsidP="00247BC1">
            <w:pPr>
              <w:jc w:val="center"/>
              <w:rPr>
                <w:rFonts w:cs="Arial"/>
                <w:b/>
                <w:sz w:val="24"/>
                <w:szCs w:val="24"/>
                <w:lang w:val="it-IT" w:eastAsia="en-US"/>
              </w:rPr>
            </w:pPr>
          </w:p>
          <w:p w14:paraId="07028E7A" w14:textId="77777777" w:rsidR="006A15A0" w:rsidRDefault="006A15A0" w:rsidP="00247BC1">
            <w:pPr>
              <w:jc w:val="center"/>
              <w:rPr>
                <w:rFonts w:cs="Arial"/>
                <w:b/>
                <w:sz w:val="24"/>
                <w:szCs w:val="24"/>
                <w:lang w:val="it-IT" w:eastAsia="en-US"/>
              </w:rPr>
            </w:pPr>
          </w:p>
          <w:p w14:paraId="0820A32F" w14:textId="77777777" w:rsidR="006A15A0" w:rsidRPr="0022013B" w:rsidRDefault="006A15A0" w:rsidP="00247BC1">
            <w:pPr>
              <w:jc w:val="center"/>
              <w:rPr>
                <w:rFonts w:cs="Arial"/>
                <w:b/>
                <w:sz w:val="24"/>
                <w:szCs w:val="24"/>
                <w:lang w:val="it-IT" w:eastAsia="en-US"/>
              </w:rPr>
            </w:pPr>
          </w:p>
          <w:p w14:paraId="6720F2C7" w14:textId="77777777" w:rsidR="00DD5624" w:rsidRPr="0022013B" w:rsidRDefault="00DD5624" w:rsidP="00247BC1">
            <w:pPr>
              <w:jc w:val="center"/>
              <w:rPr>
                <w:rFonts w:cs="Arial"/>
                <w:b/>
                <w:sz w:val="24"/>
                <w:szCs w:val="24"/>
                <w:lang w:val="es-ES_tradnl" w:eastAsia="en-US"/>
              </w:rPr>
            </w:pPr>
            <w:r w:rsidRPr="0022013B">
              <w:rPr>
                <w:rFonts w:cs="Arial"/>
                <w:b/>
                <w:sz w:val="24"/>
                <w:szCs w:val="24"/>
                <w:lang w:val="es-ES_tradnl" w:eastAsia="en-US"/>
              </w:rPr>
              <w:t>MAGISTRADA</w:t>
            </w:r>
          </w:p>
          <w:p w14:paraId="760E98AD" w14:textId="77777777" w:rsidR="00DD5624" w:rsidRPr="0022013B" w:rsidRDefault="00DD5624" w:rsidP="00247BC1">
            <w:pPr>
              <w:jc w:val="center"/>
              <w:rPr>
                <w:rFonts w:cs="Arial"/>
                <w:b/>
                <w:sz w:val="24"/>
                <w:szCs w:val="24"/>
                <w:lang w:val="es-ES_tradnl" w:eastAsia="en-US"/>
              </w:rPr>
            </w:pPr>
          </w:p>
          <w:p w14:paraId="290423A1" w14:textId="77777777" w:rsidR="00247BC1" w:rsidRPr="0022013B" w:rsidRDefault="00247BC1" w:rsidP="00247BC1">
            <w:pPr>
              <w:jc w:val="center"/>
              <w:rPr>
                <w:rFonts w:cs="Arial"/>
                <w:b/>
                <w:sz w:val="24"/>
                <w:szCs w:val="24"/>
                <w:lang w:val="es-ES_tradnl" w:eastAsia="en-US"/>
              </w:rPr>
            </w:pPr>
          </w:p>
          <w:p w14:paraId="1ED797DB" w14:textId="77777777" w:rsidR="0051485A" w:rsidRPr="0022013B" w:rsidRDefault="0051485A" w:rsidP="006F0E3D">
            <w:pPr>
              <w:spacing w:before="240"/>
              <w:jc w:val="center"/>
              <w:rPr>
                <w:rFonts w:cs="Arial"/>
                <w:b/>
                <w:sz w:val="24"/>
                <w:szCs w:val="24"/>
                <w:lang w:val="es-ES_tradnl" w:eastAsia="en-US"/>
              </w:rPr>
            </w:pPr>
          </w:p>
          <w:p w14:paraId="4FE96128" w14:textId="77777777" w:rsidR="00DD5624" w:rsidRPr="0022013B" w:rsidRDefault="00DD5624" w:rsidP="00247BC1">
            <w:pPr>
              <w:jc w:val="center"/>
              <w:rPr>
                <w:rFonts w:cs="Arial"/>
                <w:b/>
                <w:sz w:val="24"/>
                <w:szCs w:val="24"/>
                <w:lang w:val="es-ES_tradnl" w:eastAsia="en-US"/>
              </w:rPr>
            </w:pPr>
            <w:r w:rsidRPr="0022013B">
              <w:rPr>
                <w:rFonts w:cs="Arial"/>
                <w:b/>
                <w:sz w:val="24"/>
                <w:szCs w:val="24"/>
                <w:lang w:val="es-ES_tradnl" w:eastAsia="en-US"/>
              </w:rPr>
              <w:t>YURISHA ANDRADE MORALES</w:t>
            </w:r>
          </w:p>
        </w:tc>
        <w:tc>
          <w:tcPr>
            <w:tcW w:w="4490" w:type="dxa"/>
          </w:tcPr>
          <w:p w14:paraId="47412900" w14:textId="77777777" w:rsidR="00E41EDF" w:rsidRDefault="00E41EDF" w:rsidP="00247BC1">
            <w:pPr>
              <w:jc w:val="center"/>
              <w:rPr>
                <w:rFonts w:cs="Arial"/>
                <w:b/>
                <w:sz w:val="24"/>
                <w:szCs w:val="24"/>
                <w:lang w:val="es-ES_tradnl" w:eastAsia="en-US"/>
              </w:rPr>
            </w:pPr>
          </w:p>
          <w:p w14:paraId="29CECD4D" w14:textId="77777777" w:rsidR="006A15A0" w:rsidRDefault="006A15A0" w:rsidP="00247BC1">
            <w:pPr>
              <w:jc w:val="center"/>
              <w:rPr>
                <w:rFonts w:cs="Arial"/>
                <w:b/>
                <w:sz w:val="24"/>
                <w:szCs w:val="24"/>
                <w:lang w:val="es-ES_tradnl" w:eastAsia="en-US"/>
              </w:rPr>
            </w:pPr>
          </w:p>
          <w:p w14:paraId="7DA6D6D0" w14:textId="77777777" w:rsidR="006A15A0" w:rsidRPr="0022013B" w:rsidRDefault="006A15A0" w:rsidP="00247BC1">
            <w:pPr>
              <w:jc w:val="center"/>
              <w:rPr>
                <w:rFonts w:cs="Arial"/>
                <w:b/>
                <w:sz w:val="24"/>
                <w:szCs w:val="24"/>
                <w:lang w:val="es-ES_tradnl" w:eastAsia="en-US"/>
              </w:rPr>
            </w:pPr>
          </w:p>
          <w:p w14:paraId="048BF396" w14:textId="77777777" w:rsidR="00DD5624" w:rsidRPr="0022013B" w:rsidRDefault="00DD5624" w:rsidP="00247BC1">
            <w:pPr>
              <w:jc w:val="center"/>
              <w:rPr>
                <w:rFonts w:cs="Arial"/>
                <w:b/>
                <w:sz w:val="24"/>
                <w:szCs w:val="24"/>
                <w:lang w:val="es-ES_tradnl" w:eastAsia="en-US"/>
              </w:rPr>
            </w:pPr>
            <w:r w:rsidRPr="0022013B">
              <w:rPr>
                <w:rFonts w:cs="Arial"/>
                <w:b/>
                <w:sz w:val="24"/>
                <w:szCs w:val="24"/>
                <w:lang w:val="es-ES_tradnl" w:eastAsia="en-US"/>
              </w:rPr>
              <w:t>MAGISTRAD</w:t>
            </w:r>
            <w:r w:rsidR="00613891" w:rsidRPr="0022013B">
              <w:rPr>
                <w:rFonts w:cs="Arial"/>
                <w:b/>
                <w:sz w:val="24"/>
                <w:szCs w:val="24"/>
                <w:lang w:val="es-ES_tradnl" w:eastAsia="en-US"/>
              </w:rPr>
              <w:t>A</w:t>
            </w:r>
          </w:p>
          <w:p w14:paraId="080C6516" w14:textId="77777777" w:rsidR="00DD5624" w:rsidRPr="0022013B" w:rsidRDefault="00DD5624" w:rsidP="00247BC1">
            <w:pPr>
              <w:jc w:val="center"/>
              <w:rPr>
                <w:rFonts w:cs="Arial"/>
                <w:b/>
                <w:sz w:val="24"/>
                <w:szCs w:val="24"/>
                <w:lang w:val="es-ES_tradnl" w:eastAsia="en-US"/>
              </w:rPr>
            </w:pPr>
          </w:p>
          <w:p w14:paraId="5E8EBB2E" w14:textId="77777777" w:rsidR="00DD5624" w:rsidRPr="0022013B" w:rsidRDefault="00DD5624" w:rsidP="006F0E3D">
            <w:pPr>
              <w:spacing w:before="240"/>
              <w:jc w:val="center"/>
              <w:rPr>
                <w:rFonts w:cs="Arial"/>
                <w:b/>
                <w:sz w:val="24"/>
                <w:szCs w:val="24"/>
                <w:lang w:val="es-ES_tradnl" w:eastAsia="en-US"/>
              </w:rPr>
            </w:pPr>
          </w:p>
          <w:p w14:paraId="24AFCAC6" w14:textId="77777777" w:rsidR="0051485A" w:rsidRPr="0022013B" w:rsidRDefault="0051485A" w:rsidP="00247BC1">
            <w:pPr>
              <w:jc w:val="center"/>
              <w:rPr>
                <w:rFonts w:cs="Arial"/>
                <w:b/>
                <w:sz w:val="24"/>
                <w:szCs w:val="24"/>
                <w:lang w:val="es-ES_tradnl" w:eastAsia="en-US"/>
              </w:rPr>
            </w:pPr>
          </w:p>
          <w:p w14:paraId="0702D976" w14:textId="77777777" w:rsidR="00DD5624" w:rsidRPr="0022013B" w:rsidRDefault="00613891" w:rsidP="00247BC1">
            <w:pPr>
              <w:jc w:val="center"/>
              <w:rPr>
                <w:rFonts w:cs="Arial"/>
                <w:b/>
                <w:sz w:val="24"/>
                <w:szCs w:val="24"/>
                <w:lang w:val="es-ES_tradnl" w:eastAsia="en-US"/>
              </w:rPr>
            </w:pPr>
            <w:r w:rsidRPr="0022013B">
              <w:rPr>
                <w:rFonts w:cs="Arial"/>
                <w:b/>
                <w:sz w:val="24"/>
                <w:szCs w:val="24"/>
                <w:lang w:val="es-ES_tradnl" w:eastAsia="en-US"/>
              </w:rPr>
              <w:t>ALMA ROSA BAHENA</w:t>
            </w:r>
            <w:r w:rsidR="001067FE" w:rsidRPr="0022013B">
              <w:rPr>
                <w:rFonts w:cs="Arial"/>
                <w:b/>
                <w:sz w:val="24"/>
                <w:szCs w:val="24"/>
                <w:lang w:val="es-ES_tradnl" w:eastAsia="en-US"/>
              </w:rPr>
              <w:t xml:space="preserve"> </w:t>
            </w:r>
            <w:r w:rsidRPr="0022013B">
              <w:rPr>
                <w:rFonts w:cs="Arial"/>
                <w:b/>
                <w:sz w:val="24"/>
                <w:szCs w:val="24"/>
                <w:lang w:val="es-ES_tradnl" w:eastAsia="en-US"/>
              </w:rPr>
              <w:t xml:space="preserve">VILLALOBOS </w:t>
            </w:r>
          </w:p>
        </w:tc>
      </w:tr>
      <w:tr w:rsidR="00DD5624" w:rsidRPr="0022013B" w14:paraId="76226C18" w14:textId="77777777" w:rsidTr="000836E2">
        <w:trPr>
          <w:jc w:val="center"/>
        </w:trPr>
        <w:tc>
          <w:tcPr>
            <w:tcW w:w="4294" w:type="dxa"/>
          </w:tcPr>
          <w:p w14:paraId="7AAAF66E" w14:textId="77777777" w:rsidR="00E315F6" w:rsidRDefault="00E315F6" w:rsidP="00247BC1">
            <w:pPr>
              <w:jc w:val="center"/>
              <w:rPr>
                <w:rFonts w:cs="Arial"/>
                <w:b/>
                <w:sz w:val="24"/>
                <w:szCs w:val="24"/>
                <w:lang w:val="es-ES_tradnl" w:eastAsia="en-US"/>
              </w:rPr>
            </w:pPr>
          </w:p>
          <w:p w14:paraId="0BBCD3B9" w14:textId="77777777" w:rsidR="006A15A0" w:rsidRDefault="006A15A0" w:rsidP="00247BC1">
            <w:pPr>
              <w:jc w:val="center"/>
              <w:rPr>
                <w:rFonts w:cs="Arial"/>
                <w:b/>
                <w:sz w:val="24"/>
                <w:szCs w:val="24"/>
                <w:lang w:val="es-ES_tradnl" w:eastAsia="en-US"/>
              </w:rPr>
            </w:pPr>
          </w:p>
          <w:p w14:paraId="66131A20" w14:textId="77777777" w:rsidR="006A15A0" w:rsidRPr="0022013B" w:rsidRDefault="006A15A0" w:rsidP="00247BC1">
            <w:pPr>
              <w:jc w:val="center"/>
              <w:rPr>
                <w:rFonts w:cs="Arial"/>
                <w:b/>
                <w:sz w:val="24"/>
                <w:szCs w:val="24"/>
                <w:lang w:val="es-ES_tradnl" w:eastAsia="en-US"/>
              </w:rPr>
            </w:pPr>
          </w:p>
          <w:p w14:paraId="05DE2721" w14:textId="77777777" w:rsidR="00DD5624" w:rsidRPr="0022013B" w:rsidRDefault="00DD5624" w:rsidP="00247BC1">
            <w:pPr>
              <w:jc w:val="center"/>
              <w:rPr>
                <w:rFonts w:cs="Arial"/>
                <w:b/>
                <w:sz w:val="24"/>
                <w:szCs w:val="24"/>
                <w:lang w:val="es-ES_tradnl" w:eastAsia="en-US"/>
              </w:rPr>
            </w:pPr>
            <w:r w:rsidRPr="0022013B">
              <w:rPr>
                <w:rFonts w:cs="Arial"/>
                <w:b/>
                <w:sz w:val="24"/>
                <w:szCs w:val="24"/>
                <w:lang w:val="es-ES_tradnl" w:eastAsia="en-US"/>
              </w:rPr>
              <w:t>MAGISTRADO</w:t>
            </w:r>
          </w:p>
          <w:p w14:paraId="368FC6E0" w14:textId="77777777" w:rsidR="00DD5624" w:rsidRPr="0022013B" w:rsidRDefault="00DD5624" w:rsidP="00247BC1">
            <w:pPr>
              <w:jc w:val="center"/>
              <w:rPr>
                <w:rFonts w:cs="Arial"/>
                <w:b/>
                <w:sz w:val="24"/>
                <w:szCs w:val="24"/>
                <w:lang w:val="es-ES_tradnl" w:eastAsia="en-US"/>
              </w:rPr>
            </w:pPr>
          </w:p>
          <w:p w14:paraId="44CD4775" w14:textId="77777777" w:rsidR="0051485A" w:rsidRPr="0022013B" w:rsidRDefault="0051485A" w:rsidP="00247BC1">
            <w:pPr>
              <w:jc w:val="center"/>
              <w:rPr>
                <w:rFonts w:cs="Arial"/>
                <w:b/>
                <w:sz w:val="24"/>
                <w:szCs w:val="24"/>
                <w:lang w:val="es-ES_tradnl" w:eastAsia="en-US"/>
              </w:rPr>
            </w:pPr>
          </w:p>
          <w:p w14:paraId="123B234E" w14:textId="77777777" w:rsidR="00247BC1" w:rsidRPr="0022013B" w:rsidRDefault="00247BC1" w:rsidP="006F0E3D">
            <w:pPr>
              <w:spacing w:before="240"/>
              <w:jc w:val="center"/>
              <w:rPr>
                <w:rFonts w:cs="Arial"/>
                <w:b/>
                <w:sz w:val="24"/>
                <w:szCs w:val="24"/>
                <w:lang w:val="es-ES_tradnl" w:eastAsia="en-US"/>
              </w:rPr>
            </w:pPr>
          </w:p>
          <w:p w14:paraId="01C62BF9" w14:textId="77777777" w:rsidR="00DD5624" w:rsidRPr="0022013B" w:rsidRDefault="00613891" w:rsidP="00247BC1">
            <w:pPr>
              <w:jc w:val="center"/>
              <w:rPr>
                <w:rFonts w:cs="Arial"/>
                <w:b/>
                <w:sz w:val="24"/>
                <w:szCs w:val="24"/>
                <w:lang w:val="es-ES_tradnl" w:eastAsia="en-US"/>
              </w:rPr>
            </w:pPr>
            <w:r w:rsidRPr="0022013B">
              <w:rPr>
                <w:rFonts w:cs="Arial"/>
                <w:b/>
                <w:sz w:val="24"/>
                <w:szCs w:val="24"/>
                <w:lang w:val="es-ES_tradnl" w:eastAsia="en-US"/>
              </w:rPr>
              <w:t xml:space="preserve">ADRIÁN HERNÁNDEZ PINEDO </w:t>
            </w:r>
          </w:p>
        </w:tc>
        <w:tc>
          <w:tcPr>
            <w:tcW w:w="4490" w:type="dxa"/>
          </w:tcPr>
          <w:p w14:paraId="2A91B19F" w14:textId="77777777" w:rsidR="00E315F6" w:rsidRDefault="00E315F6" w:rsidP="00247BC1">
            <w:pPr>
              <w:jc w:val="center"/>
              <w:rPr>
                <w:rFonts w:cs="Arial"/>
                <w:b/>
                <w:sz w:val="24"/>
                <w:szCs w:val="24"/>
                <w:lang w:val="it-IT" w:eastAsia="en-US"/>
              </w:rPr>
            </w:pPr>
          </w:p>
          <w:p w14:paraId="3257E327" w14:textId="77777777" w:rsidR="006A15A0" w:rsidRDefault="006A15A0" w:rsidP="00247BC1">
            <w:pPr>
              <w:jc w:val="center"/>
              <w:rPr>
                <w:rFonts w:cs="Arial"/>
                <w:b/>
                <w:sz w:val="24"/>
                <w:szCs w:val="24"/>
                <w:lang w:val="it-IT" w:eastAsia="en-US"/>
              </w:rPr>
            </w:pPr>
          </w:p>
          <w:p w14:paraId="70B21719" w14:textId="77777777" w:rsidR="006A15A0" w:rsidRPr="0022013B" w:rsidRDefault="006A15A0" w:rsidP="00247BC1">
            <w:pPr>
              <w:jc w:val="center"/>
              <w:rPr>
                <w:rFonts w:cs="Arial"/>
                <w:b/>
                <w:sz w:val="24"/>
                <w:szCs w:val="24"/>
                <w:lang w:val="it-IT" w:eastAsia="en-US"/>
              </w:rPr>
            </w:pPr>
          </w:p>
          <w:p w14:paraId="7B2D024E" w14:textId="77777777" w:rsidR="00DD5624" w:rsidRPr="0022013B" w:rsidRDefault="00DD5624" w:rsidP="00247BC1">
            <w:pPr>
              <w:jc w:val="center"/>
              <w:rPr>
                <w:rFonts w:cs="Arial"/>
                <w:b/>
                <w:sz w:val="24"/>
                <w:szCs w:val="24"/>
                <w:lang w:val="it-IT" w:eastAsia="en-US"/>
              </w:rPr>
            </w:pPr>
            <w:r w:rsidRPr="0022013B">
              <w:rPr>
                <w:rFonts w:cs="Arial"/>
                <w:b/>
                <w:sz w:val="24"/>
                <w:szCs w:val="24"/>
                <w:lang w:val="it-IT" w:eastAsia="en-US"/>
              </w:rPr>
              <w:t>MAGISTRAD</w:t>
            </w:r>
            <w:r w:rsidR="00613891" w:rsidRPr="0022013B">
              <w:rPr>
                <w:rFonts w:cs="Arial"/>
                <w:b/>
                <w:sz w:val="24"/>
                <w:szCs w:val="24"/>
                <w:lang w:val="it-IT" w:eastAsia="en-US"/>
              </w:rPr>
              <w:t>O</w:t>
            </w:r>
          </w:p>
          <w:p w14:paraId="08BE5DA7" w14:textId="77777777" w:rsidR="00DD5624" w:rsidRPr="0022013B" w:rsidRDefault="00DD5624" w:rsidP="00247BC1">
            <w:pPr>
              <w:jc w:val="center"/>
              <w:rPr>
                <w:rFonts w:cs="Arial"/>
                <w:b/>
                <w:sz w:val="24"/>
                <w:szCs w:val="24"/>
                <w:lang w:val="it-IT" w:eastAsia="en-US"/>
              </w:rPr>
            </w:pPr>
          </w:p>
          <w:p w14:paraId="0A1B9821" w14:textId="77777777" w:rsidR="00DD5624" w:rsidRPr="0022013B" w:rsidRDefault="00DD5624" w:rsidP="00247BC1">
            <w:pPr>
              <w:jc w:val="center"/>
              <w:rPr>
                <w:rFonts w:cs="Arial"/>
                <w:b/>
                <w:sz w:val="24"/>
                <w:szCs w:val="24"/>
                <w:lang w:val="it-IT" w:eastAsia="en-US"/>
              </w:rPr>
            </w:pPr>
          </w:p>
          <w:p w14:paraId="5FA7CFE7" w14:textId="77777777" w:rsidR="0051485A" w:rsidRPr="0022013B" w:rsidRDefault="0051485A" w:rsidP="006F0E3D">
            <w:pPr>
              <w:spacing w:before="240"/>
              <w:jc w:val="center"/>
              <w:rPr>
                <w:rFonts w:cs="Arial"/>
                <w:b/>
                <w:sz w:val="24"/>
                <w:szCs w:val="24"/>
                <w:lang w:val="it-IT" w:eastAsia="en-US"/>
              </w:rPr>
            </w:pPr>
          </w:p>
          <w:p w14:paraId="43DFA74F" w14:textId="77777777" w:rsidR="00DD5624" w:rsidRPr="0022013B" w:rsidRDefault="00613891" w:rsidP="00247BC1">
            <w:pPr>
              <w:jc w:val="center"/>
              <w:rPr>
                <w:rFonts w:cs="Arial"/>
                <w:b/>
                <w:sz w:val="24"/>
                <w:szCs w:val="24"/>
                <w:lang w:val="it-IT" w:eastAsia="en-US"/>
              </w:rPr>
            </w:pPr>
            <w:r w:rsidRPr="0022013B">
              <w:rPr>
                <w:rFonts w:cs="Arial"/>
                <w:b/>
                <w:sz w:val="24"/>
                <w:szCs w:val="24"/>
                <w:lang w:val="es-ES_tradnl" w:eastAsia="en-US"/>
              </w:rPr>
              <w:t>ERIC LÓPEZ VILLASEÑOR</w:t>
            </w:r>
          </w:p>
        </w:tc>
      </w:tr>
      <w:tr w:rsidR="00DD5624" w:rsidRPr="0022013B" w14:paraId="5381E8CA" w14:textId="77777777" w:rsidTr="000836E2">
        <w:trPr>
          <w:jc w:val="center"/>
        </w:trPr>
        <w:tc>
          <w:tcPr>
            <w:tcW w:w="8784" w:type="dxa"/>
            <w:gridSpan w:val="2"/>
          </w:tcPr>
          <w:p w14:paraId="2199D23A" w14:textId="77777777" w:rsidR="006A15A0" w:rsidRDefault="006A15A0" w:rsidP="00247BC1">
            <w:pPr>
              <w:jc w:val="center"/>
              <w:rPr>
                <w:rFonts w:cs="Arial"/>
                <w:b/>
                <w:sz w:val="24"/>
                <w:szCs w:val="24"/>
                <w:lang w:val="es-ES_tradnl" w:eastAsia="en-US"/>
              </w:rPr>
            </w:pPr>
          </w:p>
          <w:p w14:paraId="2522B824" w14:textId="77777777" w:rsidR="006A15A0" w:rsidRDefault="006A15A0" w:rsidP="00247BC1">
            <w:pPr>
              <w:jc w:val="center"/>
              <w:rPr>
                <w:rFonts w:cs="Arial"/>
                <w:b/>
                <w:sz w:val="24"/>
                <w:szCs w:val="24"/>
                <w:lang w:val="es-ES_tradnl" w:eastAsia="en-US"/>
              </w:rPr>
            </w:pPr>
          </w:p>
          <w:p w14:paraId="3FFEF1FA" w14:textId="77777777" w:rsidR="006A15A0" w:rsidRDefault="006A15A0" w:rsidP="00247BC1">
            <w:pPr>
              <w:jc w:val="center"/>
              <w:rPr>
                <w:rFonts w:cs="Arial"/>
                <w:b/>
                <w:sz w:val="24"/>
                <w:szCs w:val="24"/>
                <w:lang w:val="es-ES_tradnl" w:eastAsia="en-US"/>
              </w:rPr>
            </w:pPr>
          </w:p>
          <w:p w14:paraId="3295E6CD" w14:textId="77777777" w:rsidR="00DD5624" w:rsidRPr="0022013B" w:rsidRDefault="00DD5624" w:rsidP="00247BC1">
            <w:pPr>
              <w:jc w:val="center"/>
              <w:rPr>
                <w:rFonts w:cs="Arial"/>
                <w:b/>
                <w:sz w:val="24"/>
                <w:szCs w:val="24"/>
                <w:lang w:val="es-ES_tradnl" w:eastAsia="en-US"/>
              </w:rPr>
            </w:pPr>
            <w:r w:rsidRPr="0022013B">
              <w:rPr>
                <w:rFonts w:cs="Arial"/>
                <w:b/>
                <w:sz w:val="24"/>
                <w:szCs w:val="24"/>
                <w:lang w:val="es-ES_tradnl" w:eastAsia="en-US"/>
              </w:rPr>
              <w:t>SECRETARIO GENERAL DE ACUERDOS</w:t>
            </w:r>
          </w:p>
          <w:p w14:paraId="3BC41E4A" w14:textId="77777777" w:rsidR="00DD5624" w:rsidRPr="0022013B" w:rsidRDefault="00DD5624" w:rsidP="00247BC1">
            <w:pPr>
              <w:jc w:val="center"/>
              <w:rPr>
                <w:rFonts w:cs="Arial"/>
                <w:b/>
                <w:sz w:val="24"/>
                <w:szCs w:val="24"/>
                <w:lang w:val="es-ES_tradnl" w:eastAsia="en-US"/>
              </w:rPr>
            </w:pPr>
          </w:p>
          <w:p w14:paraId="6DCAD239" w14:textId="77777777" w:rsidR="00247BC1" w:rsidRPr="0022013B" w:rsidRDefault="00247BC1" w:rsidP="006F0E3D">
            <w:pPr>
              <w:spacing w:before="240"/>
              <w:jc w:val="center"/>
              <w:rPr>
                <w:rFonts w:cs="Arial"/>
                <w:b/>
                <w:sz w:val="24"/>
                <w:szCs w:val="24"/>
                <w:lang w:val="es-ES_tradnl" w:eastAsia="en-US"/>
              </w:rPr>
            </w:pPr>
          </w:p>
          <w:p w14:paraId="18EFD0A4" w14:textId="77777777" w:rsidR="003E1E9B" w:rsidRPr="0022013B" w:rsidRDefault="003E1E9B" w:rsidP="00247BC1">
            <w:pPr>
              <w:jc w:val="center"/>
              <w:rPr>
                <w:rFonts w:cs="Arial"/>
                <w:b/>
                <w:sz w:val="24"/>
                <w:szCs w:val="24"/>
                <w:lang w:val="es-ES_tradnl" w:eastAsia="en-US"/>
              </w:rPr>
            </w:pPr>
          </w:p>
          <w:p w14:paraId="4323E7D7" w14:textId="77777777" w:rsidR="00DD5624" w:rsidRPr="0022013B" w:rsidRDefault="003B3BDC" w:rsidP="00247BC1">
            <w:pPr>
              <w:jc w:val="center"/>
              <w:rPr>
                <w:rFonts w:cs="Arial"/>
                <w:b/>
                <w:sz w:val="24"/>
                <w:szCs w:val="24"/>
                <w:lang w:val="es-ES_tradnl" w:eastAsia="en-US"/>
              </w:rPr>
            </w:pPr>
            <w:r w:rsidRPr="0022013B">
              <w:rPr>
                <w:rFonts w:eastAsia="Arial" w:cs="Arial"/>
                <w:b/>
                <w:sz w:val="24"/>
                <w:szCs w:val="24"/>
                <w:lang w:val="es-419"/>
              </w:rPr>
              <w:t>VÍCTOR HUGO ARROYO SANDOVAL</w:t>
            </w:r>
          </w:p>
        </w:tc>
      </w:tr>
    </w:tbl>
    <w:p w14:paraId="39CC6460" w14:textId="77777777" w:rsidR="000836E2" w:rsidRPr="0022013B" w:rsidRDefault="000836E2" w:rsidP="00247BC1">
      <w:pPr>
        <w:tabs>
          <w:tab w:val="left" w:pos="426"/>
        </w:tabs>
        <w:jc w:val="both"/>
        <w:rPr>
          <w:rFonts w:eastAsia="Calibri" w:cs="Arial"/>
          <w:bCs/>
          <w:sz w:val="18"/>
          <w:szCs w:val="18"/>
          <w:lang w:val="es-ES_tradnl" w:eastAsia="en-US"/>
        </w:rPr>
      </w:pPr>
    </w:p>
    <w:p w14:paraId="71338C4A" w14:textId="77777777" w:rsidR="006F0E3D" w:rsidRDefault="006F0E3D" w:rsidP="009775C7">
      <w:pPr>
        <w:contextualSpacing/>
        <w:jc w:val="both"/>
        <w:rPr>
          <w:rFonts w:ascii="Arial Narrow" w:eastAsia="Arial Narrow" w:hAnsi="Arial Narrow" w:cs="Arial"/>
          <w:sz w:val="20"/>
          <w:szCs w:val="20"/>
        </w:rPr>
      </w:pPr>
    </w:p>
    <w:p w14:paraId="6199F5C8" w14:textId="77777777" w:rsidR="009775C7" w:rsidRDefault="009775C7" w:rsidP="009775C7">
      <w:pPr>
        <w:contextualSpacing/>
        <w:jc w:val="both"/>
        <w:rPr>
          <w:rFonts w:ascii="Arial Narrow" w:eastAsia="Arial Narrow" w:hAnsi="Arial Narrow" w:cs="Arial"/>
          <w:b/>
          <w:bCs/>
          <w:sz w:val="20"/>
          <w:szCs w:val="20"/>
        </w:rPr>
      </w:pPr>
      <w:r w:rsidRPr="004772BC">
        <w:rPr>
          <w:rFonts w:ascii="Arial Narrow" w:eastAsia="Arial Narrow" w:hAnsi="Arial Narrow" w:cs="Arial"/>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DA2574">
        <w:rPr>
          <w:rFonts w:ascii="Arial Narrow" w:eastAsia="Arial Narrow" w:hAnsi="Arial Narrow" w:cs="Arial"/>
          <w:b/>
          <w:bCs/>
          <w:sz w:val="20"/>
          <w:szCs w:val="20"/>
        </w:rPr>
        <w:t>hago constar</w:t>
      </w:r>
      <w:r w:rsidRPr="004772BC">
        <w:rPr>
          <w:rFonts w:ascii="Arial Narrow" w:eastAsia="Arial Narrow" w:hAnsi="Arial Narrow" w:cs="Arial"/>
          <w:sz w:val="20"/>
          <w:szCs w:val="20"/>
        </w:rPr>
        <w:t xml:space="preserve"> que las firmas</w:t>
      </w:r>
      <w:r>
        <w:rPr>
          <w:rFonts w:ascii="Arial Narrow" w:eastAsia="Arial Narrow" w:hAnsi="Arial Narrow" w:cs="Arial"/>
          <w:sz w:val="20"/>
          <w:szCs w:val="20"/>
        </w:rPr>
        <w:t xml:space="preserve"> electrónicas </w:t>
      </w:r>
      <w:r w:rsidRPr="004772BC">
        <w:rPr>
          <w:rFonts w:ascii="Arial Narrow" w:eastAsia="Arial Narrow" w:hAnsi="Arial Narrow" w:cs="Arial"/>
          <w:sz w:val="20"/>
          <w:szCs w:val="20"/>
        </w:rPr>
        <w:t xml:space="preserve">que obran en el presente documento corresponden a la sentencia emitida por el Pleno del Tribunal Electoral del Estado, en sesión pública celebrada el </w:t>
      </w:r>
      <w:r>
        <w:rPr>
          <w:rFonts w:ascii="Arial Narrow" w:eastAsia="Arial Narrow" w:hAnsi="Arial Narrow" w:cs="Arial"/>
          <w:sz w:val="20"/>
          <w:szCs w:val="20"/>
        </w:rPr>
        <w:t>uno</w:t>
      </w:r>
      <w:r w:rsidRPr="004772BC">
        <w:rPr>
          <w:rFonts w:ascii="Arial Narrow" w:eastAsia="Arial Narrow" w:hAnsi="Arial Narrow" w:cs="Arial"/>
          <w:sz w:val="20"/>
          <w:szCs w:val="20"/>
        </w:rPr>
        <w:t xml:space="preserve"> de </w:t>
      </w:r>
      <w:r>
        <w:rPr>
          <w:rFonts w:ascii="Arial Narrow" w:eastAsia="Arial Narrow" w:hAnsi="Arial Narrow" w:cs="Arial"/>
          <w:sz w:val="20"/>
          <w:szCs w:val="20"/>
        </w:rPr>
        <w:t>octubre</w:t>
      </w:r>
      <w:r w:rsidRPr="004772BC">
        <w:rPr>
          <w:rFonts w:ascii="Arial Narrow" w:eastAsia="Arial Narrow" w:hAnsi="Arial Narrow" w:cs="Arial"/>
          <w:sz w:val="20"/>
          <w:szCs w:val="20"/>
        </w:rPr>
        <w:t xml:space="preserve"> de</w:t>
      </w:r>
      <w:r>
        <w:rPr>
          <w:rFonts w:ascii="Arial Narrow" w:eastAsia="Arial Narrow" w:hAnsi="Arial Narrow" w:cs="Arial"/>
          <w:sz w:val="20"/>
          <w:szCs w:val="20"/>
        </w:rPr>
        <w:t xml:space="preserve"> </w:t>
      </w:r>
      <w:r w:rsidRPr="004772BC">
        <w:rPr>
          <w:rFonts w:ascii="Arial Narrow" w:eastAsia="Arial Narrow" w:hAnsi="Arial Narrow" w:cs="Arial"/>
          <w:sz w:val="20"/>
          <w:szCs w:val="20"/>
        </w:rPr>
        <w:t xml:space="preserve">dos mil veintiséis, dentro del </w:t>
      </w:r>
      <w:r>
        <w:rPr>
          <w:rFonts w:ascii="Arial Narrow" w:eastAsia="Arial Narrow" w:hAnsi="Arial Narrow" w:cs="Arial"/>
          <w:sz w:val="20"/>
          <w:szCs w:val="20"/>
        </w:rPr>
        <w:t xml:space="preserve">Recurso de Apelación </w:t>
      </w:r>
      <w:r w:rsidRPr="004772BC">
        <w:rPr>
          <w:rFonts w:ascii="Arial Narrow" w:eastAsia="Arial Narrow" w:hAnsi="Arial Narrow" w:cs="Arial"/>
          <w:sz w:val="20"/>
          <w:szCs w:val="20"/>
        </w:rPr>
        <w:t xml:space="preserve">identificado con la clave </w:t>
      </w:r>
      <w:r w:rsidRPr="004772BC">
        <w:rPr>
          <w:rFonts w:ascii="Arial Narrow" w:eastAsia="Arial Narrow" w:hAnsi="Arial Narrow" w:cs="Arial"/>
          <w:b/>
          <w:bCs/>
          <w:sz w:val="20"/>
          <w:szCs w:val="20"/>
        </w:rPr>
        <w:t>TEEM-</w:t>
      </w:r>
      <w:r>
        <w:rPr>
          <w:rFonts w:ascii="Arial Narrow" w:eastAsia="Arial Narrow" w:hAnsi="Arial Narrow" w:cs="Arial"/>
          <w:b/>
          <w:bCs/>
          <w:sz w:val="20"/>
          <w:szCs w:val="20"/>
        </w:rPr>
        <w:t>RAP-016/2026</w:t>
      </w:r>
      <w:r w:rsidRPr="004772BC">
        <w:rPr>
          <w:rFonts w:ascii="Arial Narrow" w:eastAsia="Arial Narrow" w:hAnsi="Arial Narrow" w:cs="Arial"/>
          <w:sz w:val="20"/>
          <w:szCs w:val="20"/>
        </w:rPr>
        <w:t xml:space="preserve">, </w:t>
      </w:r>
      <w:r>
        <w:rPr>
          <w:rFonts w:ascii="Arial Narrow" w:eastAsia="Arial Narrow" w:hAnsi="Arial Narrow" w:cs="Arial"/>
          <w:sz w:val="20"/>
          <w:szCs w:val="20"/>
        </w:rPr>
        <w:t>documento que</w:t>
      </w:r>
      <w:r w:rsidRPr="004772BC">
        <w:rPr>
          <w:rFonts w:ascii="Arial Narrow" w:eastAsia="Arial Narrow" w:hAnsi="Arial Narrow" w:cs="Arial"/>
          <w:sz w:val="20"/>
          <w:szCs w:val="20"/>
        </w:rPr>
        <w:t xml:space="preserve"> consta de </w:t>
      </w:r>
      <w:r>
        <w:rPr>
          <w:rFonts w:ascii="Arial Narrow" w:eastAsia="Arial Narrow" w:hAnsi="Arial Narrow" w:cs="Arial"/>
          <w:sz w:val="20"/>
          <w:szCs w:val="20"/>
        </w:rPr>
        <w:t>treinta y tres</w:t>
      </w:r>
      <w:r w:rsidRPr="004772BC">
        <w:rPr>
          <w:rFonts w:ascii="Arial Narrow" w:eastAsia="Arial Narrow" w:hAnsi="Arial Narrow" w:cs="Arial"/>
          <w:sz w:val="20"/>
          <w:szCs w:val="20"/>
        </w:rPr>
        <w:t xml:space="preserve"> páginas, incluida la presente</w:t>
      </w:r>
      <w:r>
        <w:rPr>
          <w:rFonts w:ascii="Arial Narrow" w:eastAsia="Arial Narrow" w:hAnsi="Arial Narrow" w:cs="Arial"/>
          <w:sz w:val="20"/>
          <w:szCs w:val="20"/>
        </w:rPr>
        <w:t xml:space="preserve">; mismo que se firma de manera electrónica. </w:t>
      </w:r>
      <w:r w:rsidRPr="004772BC">
        <w:rPr>
          <w:rFonts w:ascii="Arial Narrow" w:eastAsia="Arial Narrow" w:hAnsi="Arial Narrow" w:cs="Arial"/>
          <w:b/>
          <w:bCs/>
          <w:sz w:val="20"/>
          <w:szCs w:val="20"/>
        </w:rPr>
        <w:t>Doy fe.</w:t>
      </w:r>
    </w:p>
    <w:p w14:paraId="6A76E015" w14:textId="77777777" w:rsidR="009775C7" w:rsidRPr="004772BC" w:rsidRDefault="009775C7" w:rsidP="009775C7">
      <w:pPr>
        <w:contextualSpacing/>
        <w:jc w:val="both"/>
        <w:rPr>
          <w:rFonts w:ascii="Arial Narrow" w:eastAsia="Arial Narrow" w:hAnsi="Arial Narrow" w:cs="Arial"/>
          <w:sz w:val="20"/>
          <w:szCs w:val="20"/>
        </w:rPr>
      </w:pPr>
    </w:p>
    <w:p w14:paraId="6D7F6B14" w14:textId="77777777" w:rsidR="009775C7" w:rsidRPr="004772BC" w:rsidRDefault="009775C7" w:rsidP="009775C7">
      <w:pPr>
        <w:contextualSpacing/>
        <w:jc w:val="both"/>
        <w:rPr>
          <w:rFonts w:ascii="Arial Narrow" w:eastAsia="Arial Narrow" w:hAnsi="Arial Narrow" w:cs="Arial"/>
          <w:b/>
          <w:bCs/>
          <w:sz w:val="20"/>
          <w:szCs w:val="20"/>
        </w:rPr>
      </w:pPr>
      <w:r w:rsidRPr="004772BC">
        <w:rPr>
          <w:rFonts w:ascii="Arial Narrow" w:eastAsia="Arial Narrow" w:hAnsi="Arial Narrow" w:cs="Arial"/>
          <w:b/>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4C3BDC38" w14:textId="77777777" w:rsidR="00BB46DE" w:rsidRPr="009775C7" w:rsidRDefault="00BB46DE" w:rsidP="009775C7">
      <w:pPr>
        <w:tabs>
          <w:tab w:val="left" w:pos="426"/>
        </w:tabs>
        <w:spacing w:line="276" w:lineRule="auto"/>
        <w:jc w:val="both"/>
        <w:rPr>
          <w:rFonts w:cs="Arial"/>
          <w:b/>
          <w:sz w:val="20"/>
          <w:szCs w:val="20"/>
        </w:rPr>
      </w:pPr>
    </w:p>
    <w:sectPr w:rsidR="00BB46DE" w:rsidRPr="009775C7" w:rsidSect="001850E2">
      <w:headerReference w:type="default" r:id="rId14"/>
      <w:footerReference w:type="even" r:id="rId15"/>
      <w:footerReference w:type="default" r:id="rId16"/>
      <w:headerReference w:type="first" r:id="rId17"/>
      <w:footerReference w:type="first" r:id="rId18"/>
      <w:pgSz w:w="12240" w:h="18720" w:code="14"/>
      <w:pgMar w:top="1418" w:right="1134" w:bottom="1418" w:left="2268" w:header="709" w:footer="115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4BF13" w14:textId="77777777" w:rsidR="008C7063" w:rsidRDefault="008C7063" w:rsidP="002B6701">
      <w:r>
        <w:separator/>
      </w:r>
    </w:p>
  </w:endnote>
  <w:endnote w:type="continuationSeparator" w:id="0">
    <w:p w14:paraId="2F366813" w14:textId="77777777" w:rsidR="008C7063" w:rsidRDefault="008C7063" w:rsidP="002B6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Dido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CF4D" w14:textId="77777777" w:rsidR="008E50D7" w:rsidRDefault="008E50D7" w:rsidP="004B61F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416284" w14:textId="77777777" w:rsidR="008E50D7" w:rsidRDefault="008E50D7" w:rsidP="004B61F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EDA01" w14:textId="77777777" w:rsidR="00E41EDF" w:rsidRDefault="00E41EDF">
    <w:pPr>
      <w:pStyle w:val="Piedepgina"/>
      <w:jc w:val="right"/>
      <w:rPr>
        <w:sz w:val="24"/>
        <w:szCs w:val="24"/>
      </w:rPr>
    </w:pPr>
  </w:p>
  <w:p w14:paraId="325E3C48" w14:textId="77777777" w:rsidR="008E50D7" w:rsidRPr="001850E2" w:rsidRDefault="008E50D7">
    <w:pPr>
      <w:pStyle w:val="Piedepgina"/>
      <w:jc w:val="right"/>
      <w:rPr>
        <w:sz w:val="24"/>
        <w:szCs w:val="24"/>
      </w:rPr>
    </w:pPr>
    <w:r w:rsidRPr="001850E2">
      <w:rPr>
        <w:sz w:val="24"/>
        <w:szCs w:val="24"/>
      </w:rPr>
      <w:fldChar w:fldCharType="begin"/>
    </w:r>
    <w:r w:rsidRPr="001850E2">
      <w:rPr>
        <w:sz w:val="24"/>
        <w:szCs w:val="24"/>
      </w:rPr>
      <w:instrText>PAGE   \* MERGEFORMAT</w:instrText>
    </w:r>
    <w:r w:rsidRPr="001850E2">
      <w:rPr>
        <w:sz w:val="24"/>
        <w:szCs w:val="24"/>
      </w:rPr>
      <w:fldChar w:fldCharType="separate"/>
    </w:r>
    <w:r w:rsidRPr="001850E2">
      <w:rPr>
        <w:sz w:val="24"/>
        <w:szCs w:val="24"/>
        <w:lang w:val="es-ES"/>
      </w:rPr>
      <w:t>2</w:t>
    </w:r>
    <w:r w:rsidRPr="001850E2">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362F" w14:textId="77777777" w:rsidR="008E50D7" w:rsidRPr="00E248EF" w:rsidRDefault="008E50D7">
    <w:pPr>
      <w:pStyle w:val="Piedepgina"/>
      <w:jc w:val="right"/>
      <w:rPr>
        <w:color w:val="BFBFBF"/>
        <w:sz w:val="22"/>
        <w:szCs w:val="22"/>
      </w:rPr>
    </w:pPr>
    <w:r w:rsidRPr="00E248EF">
      <w:rPr>
        <w:color w:val="BFBFBF"/>
        <w:sz w:val="22"/>
        <w:szCs w:val="22"/>
      </w:rPr>
      <w:fldChar w:fldCharType="begin"/>
    </w:r>
    <w:r w:rsidRPr="00E248EF">
      <w:rPr>
        <w:color w:val="BFBFBF"/>
        <w:sz w:val="22"/>
        <w:szCs w:val="22"/>
      </w:rPr>
      <w:instrText>PAGE   \* MERGEFORMAT</w:instrText>
    </w:r>
    <w:r w:rsidRPr="00E248EF">
      <w:rPr>
        <w:color w:val="BFBFBF"/>
        <w:sz w:val="22"/>
        <w:szCs w:val="22"/>
      </w:rPr>
      <w:fldChar w:fldCharType="separate"/>
    </w:r>
    <w:r w:rsidRPr="00E248EF">
      <w:rPr>
        <w:color w:val="BFBFBF"/>
        <w:sz w:val="22"/>
        <w:szCs w:val="22"/>
        <w:lang w:val="es-ES"/>
      </w:rPr>
      <w:t>2</w:t>
    </w:r>
    <w:r w:rsidRPr="00E248EF">
      <w:rPr>
        <w:color w:val="BFBFBF"/>
        <w:sz w:val="22"/>
        <w:szCs w:val="22"/>
      </w:rPr>
      <w:fldChar w:fldCharType="end"/>
    </w:r>
  </w:p>
  <w:p w14:paraId="05305A75" w14:textId="77777777" w:rsidR="008E50D7" w:rsidRDefault="008E50D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C3A7" w14:textId="77777777" w:rsidR="008C7063" w:rsidRDefault="008C7063" w:rsidP="002B6701">
      <w:r>
        <w:separator/>
      </w:r>
    </w:p>
  </w:footnote>
  <w:footnote w:type="continuationSeparator" w:id="0">
    <w:p w14:paraId="3B46DDA0" w14:textId="77777777" w:rsidR="008C7063" w:rsidRDefault="008C7063" w:rsidP="002B6701">
      <w:r>
        <w:continuationSeparator/>
      </w:r>
    </w:p>
  </w:footnote>
  <w:footnote w:id="1">
    <w:p w14:paraId="78BFDE28" w14:textId="77777777" w:rsidR="008E50D7" w:rsidRPr="0022013B" w:rsidRDefault="008E50D7" w:rsidP="00AB3494">
      <w:pPr>
        <w:pBdr>
          <w:top w:val="nil"/>
          <w:left w:val="nil"/>
          <w:bottom w:val="nil"/>
          <w:right w:val="nil"/>
          <w:between w:val="nil"/>
        </w:pBdr>
        <w:jc w:val="both"/>
        <w:rPr>
          <w:rFonts w:eastAsia="Arial" w:cs="Arial"/>
          <w:color w:val="000000"/>
          <w:sz w:val="20"/>
          <w:szCs w:val="20"/>
          <w:lang w:val="es-ES"/>
        </w:rPr>
      </w:pPr>
      <w:r w:rsidRPr="0022013B">
        <w:rPr>
          <w:rStyle w:val="footnotemark"/>
          <w:rFonts w:ascii="Arial" w:eastAsia="Arial" w:hAnsi="Arial" w:cs="Arial"/>
          <w:szCs w:val="20"/>
        </w:rPr>
        <w:footnoteRef/>
      </w:r>
      <w:r w:rsidRPr="0022013B">
        <w:rPr>
          <w:rFonts w:cs="Arial"/>
          <w:sz w:val="20"/>
          <w:szCs w:val="20"/>
        </w:rPr>
        <w:t xml:space="preserve"> </w:t>
      </w:r>
      <w:r w:rsidR="00B36B38" w:rsidRPr="0022013B">
        <w:rPr>
          <w:rFonts w:eastAsia="Arial" w:cs="Arial"/>
          <w:color w:val="000000"/>
          <w:sz w:val="20"/>
          <w:szCs w:val="20"/>
          <w:lang w:val="es-ES"/>
        </w:rPr>
        <w:t>Las fechas que se señalen corresponden al año dos mil veinti</w:t>
      </w:r>
      <w:r w:rsidR="00C751CD" w:rsidRPr="0022013B">
        <w:rPr>
          <w:rFonts w:eastAsia="Arial" w:cs="Arial"/>
          <w:color w:val="000000"/>
          <w:sz w:val="20"/>
          <w:szCs w:val="20"/>
          <w:lang w:val="es-ES"/>
        </w:rPr>
        <w:t>séis</w:t>
      </w:r>
      <w:r w:rsidR="00B36B38" w:rsidRPr="0022013B">
        <w:rPr>
          <w:rFonts w:eastAsia="Arial" w:cs="Arial"/>
          <w:color w:val="000000"/>
          <w:sz w:val="20"/>
          <w:szCs w:val="20"/>
          <w:lang w:val="es-ES"/>
        </w:rPr>
        <w:t>, salvo señalamiento específico.</w:t>
      </w:r>
    </w:p>
  </w:footnote>
  <w:footnote w:id="2">
    <w:p w14:paraId="73BA9DB0" w14:textId="77777777" w:rsidR="008E50D7" w:rsidRPr="0022013B" w:rsidRDefault="008E50D7" w:rsidP="00AB3494">
      <w:pPr>
        <w:pBdr>
          <w:top w:val="nil"/>
          <w:left w:val="nil"/>
          <w:bottom w:val="nil"/>
          <w:right w:val="nil"/>
          <w:between w:val="nil"/>
        </w:pBdr>
        <w:jc w:val="both"/>
        <w:rPr>
          <w:rFonts w:cs="Arial"/>
          <w:sz w:val="20"/>
          <w:szCs w:val="20"/>
        </w:rPr>
      </w:pPr>
      <w:r w:rsidRPr="0022013B">
        <w:rPr>
          <w:rFonts w:cs="Arial"/>
          <w:sz w:val="20"/>
          <w:szCs w:val="20"/>
          <w:vertAlign w:val="superscript"/>
        </w:rPr>
        <w:footnoteRef/>
      </w:r>
      <w:r w:rsidRPr="0022013B">
        <w:rPr>
          <w:rFonts w:cs="Arial"/>
          <w:sz w:val="20"/>
          <w:szCs w:val="20"/>
        </w:rPr>
        <w:t xml:space="preserve"> En adelante, </w:t>
      </w:r>
      <w:r w:rsidRPr="0022013B">
        <w:rPr>
          <w:rFonts w:cs="Arial"/>
          <w:i/>
          <w:sz w:val="20"/>
          <w:szCs w:val="20"/>
        </w:rPr>
        <w:t>Apelante.</w:t>
      </w:r>
    </w:p>
  </w:footnote>
  <w:footnote w:id="3">
    <w:p w14:paraId="59405E33" w14:textId="77777777" w:rsidR="00C23096" w:rsidRPr="0022013B" w:rsidRDefault="00C23096" w:rsidP="00AB3494">
      <w:pPr>
        <w:pStyle w:val="Textonotapie"/>
        <w:jc w:val="both"/>
        <w:rPr>
          <w:rFonts w:ascii="Arial" w:hAnsi="Arial" w:cs="Arial"/>
          <w:i/>
          <w:iCs/>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En adelante, </w:t>
      </w:r>
      <w:r w:rsidRPr="0022013B">
        <w:rPr>
          <w:rFonts w:ascii="Arial" w:hAnsi="Arial" w:cs="Arial"/>
          <w:i/>
          <w:iCs/>
          <w:lang w:val="es-ES"/>
        </w:rPr>
        <w:t>Secretar</w:t>
      </w:r>
      <w:r w:rsidR="00BB3C2F" w:rsidRPr="0022013B">
        <w:rPr>
          <w:rFonts w:ascii="Arial" w:hAnsi="Arial" w:cs="Arial"/>
          <w:i/>
          <w:iCs/>
          <w:lang w:val="es-ES"/>
        </w:rPr>
        <w:t>ía Ejecutiva y/o autoridad responsable.</w:t>
      </w:r>
    </w:p>
  </w:footnote>
  <w:footnote w:id="4">
    <w:p w14:paraId="156AAEB6" w14:textId="77777777" w:rsidR="00F239F8" w:rsidRPr="0022013B" w:rsidRDefault="00F239F8" w:rsidP="00AB3494">
      <w:pPr>
        <w:pStyle w:val="Textonotapie"/>
        <w:jc w:val="both"/>
        <w:rPr>
          <w:rFonts w:ascii="Arial" w:hAnsi="Arial" w:cs="Arial"/>
          <w:i/>
          <w:iCs/>
          <w:lang w:val="es-ES"/>
        </w:rPr>
      </w:pPr>
      <w:r w:rsidRPr="0022013B">
        <w:rPr>
          <w:rStyle w:val="Refdenotaalpie"/>
          <w:rFonts w:ascii="Arial" w:hAnsi="Arial" w:cs="Arial"/>
        </w:rPr>
        <w:footnoteRef/>
      </w:r>
      <w:r w:rsidRPr="0022013B">
        <w:rPr>
          <w:rFonts w:ascii="Arial" w:hAnsi="Arial" w:cs="Arial"/>
        </w:rPr>
        <w:t xml:space="preserve"> </w:t>
      </w:r>
      <w:r w:rsidR="0059485A" w:rsidRPr="0022013B">
        <w:rPr>
          <w:rFonts w:ascii="Arial" w:hAnsi="Arial" w:cs="Arial"/>
        </w:rPr>
        <w:t xml:space="preserve">En adelante, </w:t>
      </w:r>
      <w:r w:rsidR="0059485A" w:rsidRPr="0022013B">
        <w:rPr>
          <w:rFonts w:ascii="Arial" w:hAnsi="Arial" w:cs="Arial"/>
          <w:i/>
          <w:iCs/>
        </w:rPr>
        <w:t>IEM.</w:t>
      </w:r>
    </w:p>
  </w:footnote>
  <w:footnote w:id="5">
    <w:p w14:paraId="38BD29F9" w14:textId="77777777" w:rsidR="00745468" w:rsidRPr="0022013B" w:rsidRDefault="00745468" w:rsidP="00AB3494">
      <w:pPr>
        <w:pStyle w:val="Textonotapie"/>
        <w:jc w:val="both"/>
        <w:rPr>
          <w:rFonts w:ascii="Arial" w:hAnsi="Arial" w:cs="Arial"/>
          <w:i/>
          <w:iCs/>
          <w:lang w:val="es-ES"/>
        </w:rPr>
      </w:pPr>
      <w:r w:rsidRPr="0022013B">
        <w:rPr>
          <w:rStyle w:val="Refdenotaalpie"/>
          <w:rFonts w:ascii="Arial" w:hAnsi="Arial" w:cs="Arial"/>
        </w:rPr>
        <w:footnoteRef/>
      </w:r>
      <w:r w:rsidRPr="0022013B">
        <w:rPr>
          <w:rFonts w:ascii="Arial" w:hAnsi="Arial" w:cs="Arial"/>
        </w:rPr>
        <w:t xml:space="preserve"> </w:t>
      </w:r>
      <w:r w:rsidR="00A77DC7" w:rsidRPr="0022013B">
        <w:rPr>
          <w:rFonts w:ascii="Arial" w:hAnsi="Arial" w:cs="Arial"/>
        </w:rPr>
        <w:t xml:space="preserve">En adelante, </w:t>
      </w:r>
      <w:r w:rsidR="00A77DC7" w:rsidRPr="0022013B">
        <w:rPr>
          <w:rFonts w:ascii="Arial" w:hAnsi="Arial" w:cs="Arial"/>
          <w:i/>
          <w:iCs/>
        </w:rPr>
        <w:t>VPMG.</w:t>
      </w:r>
    </w:p>
  </w:footnote>
  <w:footnote w:id="6">
    <w:p w14:paraId="4C001597" w14:textId="77777777" w:rsidR="006957D8" w:rsidRPr="0022013B" w:rsidRDefault="006957D8"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En adelante </w:t>
      </w:r>
      <w:r w:rsidRPr="0022013B">
        <w:rPr>
          <w:rFonts w:ascii="Arial" w:hAnsi="Arial" w:cs="Arial"/>
          <w:i/>
          <w:iCs/>
        </w:rPr>
        <w:t>MORENA</w:t>
      </w:r>
      <w:r w:rsidRPr="0022013B">
        <w:rPr>
          <w:rFonts w:ascii="Arial" w:hAnsi="Arial" w:cs="Arial"/>
        </w:rPr>
        <w:t>.</w:t>
      </w:r>
    </w:p>
  </w:footnote>
  <w:footnote w:id="7">
    <w:p w14:paraId="3A491D6B" w14:textId="77777777" w:rsidR="002033BA" w:rsidRPr="0022013B" w:rsidRDefault="002033BA" w:rsidP="00AB3494">
      <w:pPr>
        <w:pStyle w:val="Textonotapie"/>
        <w:jc w:val="both"/>
        <w:rPr>
          <w:rFonts w:ascii="Arial" w:hAnsi="Arial" w:cs="Arial"/>
          <w:i/>
          <w:iCs/>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En adelante, </w:t>
      </w:r>
      <w:r w:rsidRPr="0022013B">
        <w:rPr>
          <w:rFonts w:ascii="Arial" w:hAnsi="Arial" w:cs="Arial"/>
          <w:i/>
          <w:iCs/>
          <w:lang w:val="es-ES"/>
        </w:rPr>
        <w:t>acto impugnado</w:t>
      </w:r>
      <w:r w:rsidR="00D0549B" w:rsidRPr="0022013B">
        <w:rPr>
          <w:rFonts w:ascii="Arial" w:hAnsi="Arial" w:cs="Arial"/>
          <w:i/>
          <w:iCs/>
          <w:lang w:val="es-ES"/>
        </w:rPr>
        <w:t xml:space="preserve"> y/o acuerdo impugnado</w:t>
      </w:r>
      <w:r w:rsidRPr="0022013B">
        <w:rPr>
          <w:rFonts w:ascii="Arial" w:hAnsi="Arial" w:cs="Arial"/>
          <w:i/>
          <w:iCs/>
          <w:lang w:val="es-ES"/>
        </w:rPr>
        <w:t>.</w:t>
      </w:r>
    </w:p>
  </w:footnote>
  <w:footnote w:id="8">
    <w:p w14:paraId="21FA6A5D" w14:textId="77777777" w:rsidR="00B82D69" w:rsidRPr="0022013B" w:rsidRDefault="00B82D69" w:rsidP="00AB3494">
      <w:pPr>
        <w:pStyle w:val="Textonotapie"/>
        <w:jc w:val="both"/>
        <w:rPr>
          <w:rFonts w:ascii="Arial" w:hAnsi="Arial" w:cs="Arial"/>
          <w:i/>
          <w:iCs/>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En adelante, </w:t>
      </w:r>
      <w:r w:rsidRPr="0022013B">
        <w:rPr>
          <w:rFonts w:ascii="Arial" w:hAnsi="Arial" w:cs="Arial"/>
          <w:i/>
          <w:iCs/>
          <w:lang w:val="es-ES"/>
        </w:rPr>
        <w:t>Código Electoral.</w:t>
      </w:r>
    </w:p>
  </w:footnote>
  <w:footnote w:id="9">
    <w:p w14:paraId="1ECF391F" w14:textId="77777777" w:rsidR="00A337CC" w:rsidRPr="0022013B" w:rsidRDefault="00A337CC"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Foja</w:t>
      </w:r>
      <w:r w:rsidR="00BA1655" w:rsidRPr="0022013B">
        <w:rPr>
          <w:rFonts w:ascii="Arial" w:hAnsi="Arial" w:cs="Arial"/>
          <w:lang w:val="es-ES"/>
        </w:rPr>
        <w:t>s 3 a 36</w:t>
      </w:r>
      <w:r w:rsidRPr="0022013B">
        <w:rPr>
          <w:rFonts w:ascii="Arial" w:hAnsi="Arial" w:cs="Arial"/>
          <w:lang w:val="es-ES"/>
        </w:rPr>
        <w:t>.</w:t>
      </w:r>
    </w:p>
  </w:footnote>
  <w:footnote w:id="10">
    <w:p w14:paraId="0ECF0ABE" w14:textId="77777777" w:rsidR="00717778" w:rsidRPr="0022013B" w:rsidRDefault="00717778"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Foja </w:t>
      </w:r>
      <w:r w:rsidR="00C05B1C" w:rsidRPr="0022013B">
        <w:rPr>
          <w:rFonts w:ascii="Arial" w:hAnsi="Arial" w:cs="Arial"/>
        </w:rPr>
        <w:t>38</w:t>
      </w:r>
      <w:r w:rsidRPr="0022013B">
        <w:rPr>
          <w:rFonts w:ascii="Arial" w:hAnsi="Arial" w:cs="Arial"/>
        </w:rPr>
        <w:t>.</w:t>
      </w:r>
    </w:p>
  </w:footnote>
  <w:footnote w:id="11">
    <w:p w14:paraId="37DBE281" w14:textId="77777777" w:rsidR="001760E2" w:rsidRPr="0022013B" w:rsidRDefault="001760E2"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En adelante, </w:t>
      </w:r>
      <w:r w:rsidRPr="0022013B">
        <w:rPr>
          <w:rFonts w:ascii="Arial" w:hAnsi="Arial" w:cs="Arial"/>
          <w:i/>
          <w:iCs/>
          <w:lang w:val="es-ES"/>
        </w:rPr>
        <w:t>Ley de Justicia</w:t>
      </w:r>
      <w:r w:rsidRPr="0022013B">
        <w:rPr>
          <w:rFonts w:ascii="Arial" w:hAnsi="Arial" w:cs="Arial"/>
          <w:lang w:val="es-ES"/>
        </w:rPr>
        <w:t>.</w:t>
      </w:r>
    </w:p>
  </w:footnote>
  <w:footnote w:id="12">
    <w:p w14:paraId="098D53A5" w14:textId="77777777" w:rsidR="00CC4001" w:rsidRPr="0022013B" w:rsidRDefault="00CC400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Foja</w:t>
      </w:r>
      <w:r w:rsidR="00130EF6" w:rsidRPr="0022013B">
        <w:rPr>
          <w:rFonts w:ascii="Arial" w:hAnsi="Arial" w:cs="Arial"/>
        </w:rPr>
        <w:t>s</w:t>
      </w:r>
      <w:r w:rsidR="006C2C01" w:rsidRPr="0022013B">
        <w:rPr>
          <w:rFonts w:ascii="Arial" w:hAnsi="Arial" w:cs="Arial"/>
        </w:rPr>
        <w:t xml:space="preserve"> </w:t>
      </w:r>
      <w:r w:rsidR="00FE2273" w:rsidRPr="0022013B">
        <w:rPr>
          <w:rFonts w:ascii="Arial" w:hAnsi="Arial" w:cs="Arial"/>
        </w:rPr>
        <w:t>39 a 41</w:t>
      </w:r>
      <w:r w:rsidRPr="0022013B">
        <w:rPr>
          <w:rFonts w:ascii="Arial" w:hAnsi="Arial" w:cs="Arial"/>
        </w:rPr>
        <w:t>.</w:t>
      </w:r>
    </w:p>
  </w:footnote>
  <w:footnote w:id="13">
    <w:p w14:paraId="0DCEA02F"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En adelante, </w:t>
      </w:r>
      <w:r w:rsidRPr="0022013B">
        <w:rPr>
          <w:rFonts w:ascii="Arial" w:hAnsi="Arial" w:cs="Arial"/>
          <w:i/>
          <w:iCs/>
        </w:rPr>
        <w:t>Sala Superior.</w:t>
      </w:r>
    </w:p>
  </w:footnote>
  <w:footnote w:id="14">
    <w:p w14:paraId="4AE3EA3D" w14:textId="77777777" w:rsidR="00F8418D" w:rsidRPr="0022013B" w:rsidRDefault="00230F41" w:rsidP="00AB3494">
      <w:pPr>
        <w:pStyle w:val="Textonotapie"/>
        <w:jc w:val="both"/>
        <w:rPr>
          <w:rFonts w:ascii="Arial" w:hAnsi="Arial" w:cs="Arial"/>
          <w:i/>
        </w:rPr>
      </w:pPr>
      <w:r w:rsidRPr="0022013B">
        <w:rPr>
          <w:rStyle w:val="Refdenotaalpie"/>
          <w:rFonts w:ascii="Arial" w:hAnsi="Arial" w:cs="Arial"/>
        </w:rPr>
        <w:footnoteRef/>
      </w:r>
      <w:r w:rsidRPr="0022013B">
        <w:rPr>
          <w:rFonts w:ascii="Arial" w:hAnsi="Arial" w:cs="Arial"/>
        </w:rPr>
        <w:t xml:space="preserve"> En las jurisprudencias 4/99 y 3/2000 de rubros, respectivamente:</w:t>
      </w:r>
      <w:r w:rsidRPr="0022013B">
        <w:rPr>
          <w:rFonts w:ascii="Arial" w:hAnsi="Arial" w:cs="Arial"/>
          <w:b/>
          <w:bCs/>
        </w:rPr>
        <w:t xml:space="preserve"> MEDIOS DE IMPUGNACIÓN EN MATERIA ELECTORAL. EL RESOLUTOR DEBE INTERPRETAR EL OCURSO QUE LOS CONTENGA PARA DETERMINAR LA VERDADERA INTENCIÓN DEL ACTOR </w:t>
      </w:r>
      <w:r w:rsidRPr="0022013B">
        <w:rPr>
          <w:rFonts w:ascii="Arial" w:hAnsi="Arial" w:cs="Arial"/>
        </w:rPr>
        <w:t>y</w:t>
      </w:r>
      <w:r w:rsidRPr="0022013B">
        <w:rPr>
          <w:rFonts w:ascii="Arial" w:hAnsi="Arial" w:cs="Arial"/>
          <w:b/>
          <w:bCs/>
        </w:rPr>
        <w:t xml:space="preserve"> AGRAVIOS. PARA TENERLOS POR DEBIDAMENTE CONFIGURADOS ES SUFICIENTE CON EXPRESAR LA CAUSA DE PEDIR,</w:t>
      </w:r>
      <w:r w:rsidRPr="0022013B">
        <w:rPr>
          <w:rFonts w:ascii="Arial" w:hAnsi="Arial" w:cs="Arial"/>
        </w:rPr>
        <w:t xml:space="preserve"> consultables en: </w:t>
      </w:r>
      <w:r w:rsidR="00F8418D" w:rsidRPr="006A15A0">
        <w:rPr>
          <w:rFonts w:ascii="Arial" w:hAnsi="Arial" w:cs="Arial"/>
        </w:rPr>
        <w:t>https://www.te.gob.mx/IUSEapp/</w:t>
      </w:r>
    </w:p>
  </w:footnote>
  <w:footnote w:id="15">
    <w:p w14:paraId="249E04B9"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Consultable en el Semanario Judicial de la Federación visible en: </w:t>
      </w:r>
      <w:r w:rsidR="004A2693" w:rsidRPr="006A15A0">
        <w:rPr>
          <w:rFonts w:ascii="Arial" w:hAnsi="Arial" w:cs="Arial"/>
          <w:iCs/>
        </w:rPr>
        <w:t>https://www.scjn.gob.mx/</w:t>
      </w:r>
      <w:r w:rsidR="004A2693" w:rsidRPr="0022013B">
        <w:rPr>
          <w:rFonts w:ascii="Arial" w:hAnsi="Arial" w:cs="Arial"/>
          <w:iCs/>
        </w:rPr>
        <w:t xml:space="preserve"> </w:t>
      </w:r>
    </w:p>
  </w:footnote>
  <w:footnote w:id="16">
    <w:p w14:paraId="5D27E986"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Resultando orientador al respecto, por similitud jurídica sustancial, lo sostenido por la Segunda Sala de la Suprema Corte de Justicia de la Nación en su jurisprudencia 2ª. J.58/2010, de rubro: </w:t>
      </w:r>
      <w:r w:rsidRPr="0022013B">
        <w:rPr>
          <w:rFonts w:ascii="Arial" w:hAnsi="Arial" w:cs="Arial"/>
          <w:b/>
          <w:bCs/>
        </w:rPr>
        <w:t>CONCEPTOS DE VIOLACIÓN O AGRAVIOS. PARA CUMPLIR CON LOS PRINCIPIOS DE CONGRUENCIA Y EXHAUSTIVIDAD EN LAS SENTENCIAS DE AMPARO ES INNECESARIA SU TRANSCRIPCIÓN</w:t>
      </w:r>
      <w:r w:rsidR="004A2693" w:rsidRPr="0022013B">
        <w:rPr>
          <w:rFonts w:ascii="Arial" w:hAnsi="Arial" w:cs="Arial"/>
          <w:b/>
          <w:bCs/>
        </w:rPr>
        <w:t>.</w:t>
      </w:r>
    </w:p>
  </w:footnote>
  <w:footnote w:id="17">
    <w:p w14:paraId="5F369BFC" w14:textId="77777777" w:rsidR="00230F41" w:rsidRPr="0022013B" w:rsidRDefault="00230F41" w:rsidP="00AB3494">
      <w:pPr>
        <w:pStyle w:val="Textonotapie"/>
        <w:jc w:val="both"/>
        <w:rPr>
          <w:rFonts w:ascii="Arial" w:hAnsi="Arial" w:cs="Arial"/>
          <w:b/>
          <w:bCs/>
        </w:rPr>
      </w:pPr>
      <w:r w:rsidRPr="0022013B">
        <w:rPr>
          <w:rStyle w:val="Refdenotaalpie"/>
          <w:rFonts w:ascii="Arial" w:hAnsi="Arial" w:cs="Arial"/>
        </w:rPr>
        <w:footnoteRef/>
      </w:r>
      <w:r w:rsidRPr="0022013B">
        <w:rPr>
          <w:rFonts w:ascii="Arial" w:hAnsi="Arial" w:cs="Arial"/>
        </w:rPr>
        <w:t xml:space="preserve"> Al respecto, resulta orientadora por analogía la jurisprudencia 2ª./J.58/2010, emitida por la Segunda Sala de la Suprema Corte de Justicia de la Nación, bajo el rubro: </w:t>
      </w:r>
      <w:r w:rsidRPr="0022013B">
        <w:rPr>
          <w:rFonts w:ascii="Arial" w:hAnsi="Arial" w:cs="Arial"/>
          <w:b/>
          <w:bCs/>
        </w:rPr>
        <w:t xml:space="preserve">CONCEPTOS DE VIOLACIÓN O AGRAVIOS. PARA CUMPLIR CON LOS PRINCIPIOS DE CONGRUENCIA Y EXHAUSTIVIDAD EN LAS SENTENCIAS DE AMPARO ES INNECESARIA SU TRANSCRIPCIÓN. </w:t>
      </w:r>
      <w:r w:rsidRPr="0022013B">
        <w:rPr>
          <w:rFonts w:ascii="Arial" w:hAnsi="Arial" w:cs="Arial"/>
        </w:rPr>
        <w:t xml:space="preserve">Asimismo, resultan aplicables las jurisprudencias 4/99 y 3/2000, emitidas por la </w:t>
      </w:r>
      <w:r w:rsidRPr="0022013B">
        <w:rPr>
          <w:rFonts w:ascii="Arial" w:hAnsi="Arial" w:cs="Arial"/>
          <w:i/>
          <w:iCs/>
        </w:rPr>
        <w:t>Sala Superior</w:t>
      </w:r>
      <w:r w:rsidRPr="0022013B">
        <w:rPr>
          <w:rFonts w:ascii="Arial" w:hAnsi="Arial" w:cs="Arial"/>
        </w:rPr>
        <w:t xml:space="preserve">, bajo los rubros: </w:t>
      </w:r>
      <w:r w:rsidRPr="0022013B">
        <w:rPr>
          <w:rFonts w:ascii="Arial" w:hAnsi="Arial" w:cs="Arial"/>
          <w:b/>
          <w:bCs/>
        </w:rPr>
        <w:t>MEDIOS DE IMPUGNACIÓN EN MATERIA ELECTORAL. EL</w:t>
      </w:r>
      <w:r w:rsidRPr="0022013B">
        <w:rPr>
          <w:rFonts w:ascii="Arial" w:hAnsi="Arial" w:cs="Arial"/>
          <w:b/>
          <w:bCs/>
          <w:spacing w:val="1"/>
        </w:rPr>
        <w:t xml:space="preserve"> </w:t>
      </w:r>
      <w:r w:rsidRPr="0022013B">
        <w:rPr>
          <w:rFonts w:ascii="Arial" w:hAnsi="Arial" w:cs="Arial"/>
          <w:b/>
          <w:bCs/>
        </w:rPr>
        <w:t>RESOLUTOR</w:t>
      </w:r>
      <w:r w:rsidRPr="0022013B">
        <w:rPr>
          <w:rFonts w:ascii="Arial" w:hAnsi="Arial" w:cs="Arial"/>
          <w:b/>
          <w:bCs/>
          <w:spacing w:val="1"/>
        </w:rPr>
        <w:t xml:space="preserve"> </w:t>
      </w:r>
      <w:r w:rsidRPr="0022013B">
        <w:rPr>
          <w:rFonts w:ascii="Arial" w:hAnsi="Arial" w:cs="Arial"/>
          <w:b/>
          <w:bCs/>
        </w:rPr>
        <w:t>DEBE</w:t>
      </w:r>
      <w:r w:rsidRPr="0022013B">
        <w:rPr>
          <w:rFonts w:ascii="Arial" w:hAnsi="Arial" w:cs="Arial"/>
          <w:b/>
          <w:bCs/>
          <w:spacing w:val="1"/>
        </w:rPr>
        <w:t xml:space="preserve"> </w:t>
      </w:r>
      <w:r w:rsidRPr="0022013B">
        <w:rPr>
          <w:rFonts w:ascii="Arial" w:hAnsi="Arial" w:cs="Arial"/>
          <w:b/>
          <w:bCs/>
        </w:rPr>
        <w:t>INTERPRETAR</w:t>
      </w:r>
      <w:r w:rsidRPr="0022013B">
        <w:rPr>
          <w:rFonts w:ascii="Arial" w:hAnsi="Arial" w:cs="Arial"/>
          <w:b/>
          <w:bCs/>
          <w:spacing w:val="1"/>
        </w:rPr>
        <w:t xml:space="preserve"> </w:t>
      </w:r>
      <w:r w:rsidRPr="0022013B">
        <w:rPr>
          <w:rFonts w:ascii="Arial" w:hAnsi="Arial" w:cs="Arial"/>
          <w:b/>
          <w:bCs/>
        </w:rPr>
        <w:t>EL</w:t>
      </w:r>
      <w:r w:rsidRPr="0022013B">
        <w:rPr>
          <w:rFonts w:ascii="Arial" w:hAnsi="Arial" w:cs="Arial"/>
          <w:b/>
          <w:bCs/>
          <w:spacing w:val="1"/>
        </w:rPr>
        <w:t xml:space="preserve"> </w:t>
      </w:r>
      <w:r w:rsidRPr="0022013B">
        <w:rPr>
          <w:rFonts w:ascii="Arial" w:hAnsi="Arial" w:cs="Arial"/>
          <w:b/>
          <w:bCs/>
        </w:rPr>
        <w:t>OCURSO</w:t>
      </w:r>
      <w:r w:rsidRPr="0022013B">
        <w:rPr>
          <w:rFonts w:ascii="Arial" w:hAnsi="Arial" w:cs="Arial"/>
          <w:b/>
          <w:bCs/>
          <w:spacing w:val="1"/>
        </w:rPr>
        <w:t xml:space="preserve"> </w:t>
      </w:r>
      <w:r w:rsidRPr="0022013B">
        <w:rPr>
          <w:rFonts w:ascii="Arial" w:hAnsi="Arial" w:cs="Arial"/>
          <w:b/>
          <w:bCs/>
        </w:rPr>
        <w:t>QUE</w:t>
      </w:r>
      <w:r w:rsidRPr="0022013B">
        <w:rPr>
          <w:rFonts w:ascii="Arial" w:hAnsi="Arial" w:cs="Arial"/>
          <w:b/>
          <w:bCs/>
          <w:spacing w:val="1"/>
        </w:rPr>
        <w:t xml:space="preserve"> </w:t>
      </w:r>
      <w:r w:rsidRPr="0022013B">
        <w:rPr>
          <w:rFonts w:ascii="Arial" w:hAnsi="Arial" w:cs="Arial"/>
          <w:b/>
          <w:bCs/>
        </w:rPr>
        <w:t>LOS</w:t>
      </w:r>
      <w:r w:rsidRPr="0022013B">
        <w:rPr>
          <w:rFonts w:ascii="Arial" w:hAnsi="Arial" w:cs="Arial"/>
          <w:b/>
          <w:bCs/>
          <w:spacing w:val="-75"/>
        </w:rPr>
        <w:t xml:space="preserve"> </w:t>
      </w:r>
      <w:r w:rsidRPr="0022013B">
        <w:rPr>
          <w:rFonts w:ascii="Arial" w:hAnsi="Arial" w:cs="Arial"/>
          <w:b/>
          <w:bCs/>
          <w:spacing w:val="-1"/>
        </w:rPr>
        <w:t>CONTENGA</w:t>
      </w:r>
      <w:r w:rsidRPr="0022013B">
        <w:rPr>
          <w:rFonts w:ascii="Arial" w:hAnsi="Arial" w:cs="Arial"/>
          <w:b/>
          <w:bCs/>
          <w:spacing w:val="-19"/>
        </w:rPr>
        <w:t xml:space="preserve"> </w:t>
      </w:r>
      <w:r w:rsidRPr="0022013B">
        <w:rPr>
          <w:rFonts w:ascii="Arial" w:hAnsi="Arial" w:cs="Arial"/>
          <w:b/>
          <w:bCs/>
        </w:rPr>
        <w:t>PARA</w:t>
      </w:r>
      <w:r w:rsidRPr="0022013B">
        <w:rPr>
          <w:rFonts w:ascii="Arial" w:hAnsi="Arial" w:cs="Arial"/>
          <w:b/>
          <w:bCs/>
          <w:spacing w:val="-15"/>
        </w:rPr>
        <w:t xml:space="preserve"> </w:t>
      </w:r>
      <w:r w:rsidRPr="0022013B">
        <w:rPr>
          <w:rFonts w:ascii="Arial" w:hAnsi="Arial" w:cs="Arial"/>
          <w:b/>
          <w:bCs/>
        </w:rPr>
        <w:t>DETERMINAR</w:t>
      </w:r>
      <w:r w:rsidRPr="0022013B">
        <w:rPr>
          <w:rFonts w:ascii="Arial" w:hAnsi="Arial" w:cs="Arial"/>
          <w:b/>
          <w:bCs/>
          <w:spacing w:val="-19"/>
        </w:rPr>
        <w:t xml:space="preserve"> </w:t>
      </w:r>
      <w:r w:rsidRPr="0022013B">
        <w:rPr>
          <w:rFonts w:ascii="Arial" w:hAnsi="Arial" w:cs="Arial"/>
          <w:b/>
          <w:bCs/>
        </w:rPr>
        <w:t>LA</w:t>
      </w:r>
      <w:r w:rsidRPr="0022013B">
        <w:rPr>
          <w:rFonts w:ascii="Arial" w:hAnsi="Arial" w:cs="Arial"/>
          <w:b/>
          <w:bCs/>
          <w:spacing w:val="-15"/>
        </w:rPr>
        <w:t xml:space="preserve"> </w:t>
      </w:r>
      <w:r w:rsidRPr="0022013B">
        <w:rPr>
          <w:rFonts w:ascii="Arial" w:hAnsi="Arial" w:cs="Arial"/>
          <w:b/>
          <w:bCs/>
        </w:rPr>
        <w:t>VERDADERA</w:t>
      </w:r>
      <w:r w:rsidRPr="0022013B">
        <w:rPr>
          <w:rFonts w:ascii="Arial" w:hAnsi="Arial" w:cs="Arial"/>
          <w:b/>
          <w:bCs/>
          <w:spacing w:val="-15"/>
        </w:rPr>
        <w:t xml:space="preserve"> </w:t>
      </w:r>
      <w:r w:rsidRPr="0022013B">
        <w:rPr>
          <w:rFonts w:ascii="Arial" w:hAnsi="Arial" w:cs="Arial"/>
          <w:b/>
          <w:bCs/>
        </w:rPr>
        <w:t>INTENCIÓN</w:t>
      </w:r>
      <w:r w:rsidRPr="0022013B">
        <w:rPr>
          <w:rFonts w:ascii="Arial" w:hAnsi="Arial" w:cs="Arial"/>
          <w:b/>
          <w:bCs/>
          <w:spacing w:val="-76"/>
        </w:rPr>
        <w:t xml:space="preserve"> </w:t>
      </w:r>
      <w:r w:rsidRPr="0022013B">
        <w:rPr>
          <w:rFonts w:ascii="Arial" w:hAnsi="Arial" w:cs="Arial"/>
          <w:b/>
          <w:bCs/>
        </w:rPr>
        <w:t>DEL</w:t>
      </w:r>
      <w:r w:rsidRPr="0022013B">
        <w:rPr>
          <w:rFonts w:ascii="Arial" w:hAnsi="Arial" w:cs="Arial"/>
          <w:b/>
          <w:bCs/>
          <w:spacing w:val="1"/>
        </w:rPr>
        <w:t xml:space="preserve"> </w:t>
      </w:r>
      <w:r w:rsidRPr="0022013B">
        <w:rPr>
          <w:rFonts w:ascii="Arial" w:hAnsi="Arial" w:cs="Arial"/>
          <w:b/>
          <w:bCs/>
        </w:rPr>
        <w:t>ACTOR</w:t>
      </w:r>
      <w:r w:rsidRPr="0022013B">
        <w:rPr>
          <w:rFonts w:ascii="Arial" w:hAnsi="Arial" w:cs="Arial"/>
          <w:b/>
          <w:bCs/>
          <w:spacing w:val="1"/>
        </w:rPr>
        <w:t xml:space="preserve"> </w:t>
      </w:r>
      <w:r w:rsidRPr="0022013B">
        <w:rPr>
          <w:rFonts w:ascii="Arial" w:hAnsi="Arial" w:cs="Arial"/>
        </w:rPr>
        <w:t>y</w:t>
      </w:r>
      <w:r w:rsidRPr="0022013B">
        <w:rPr>
          <w:rFonts w:ascii="Arial" w:hAnsi="Arial" w:cs="Arial"/>
          <w:b/>
          <w:bCs/>
          <w:spacing w:val="1"/>
        </w:rPr>
        <w:t xml:space="preserve"> </w:t>
      </w:r>
      <w:r w:rsidRPr="0022013B">
        <w:rPr>
          <w:rFonts w:ascii="Arial" w:hAnsi="Arial" w:cs="Arial"/>
          <w:b/>
          <w:bCs/>
        </w:rPr>
        <w:t>AGRAVIOS.</w:t>
      </w:r>
      <w:r w:rsidRPr="0022013B">
        <w:rPr>
          <w:rFonts w:ascii="Arial" w:hAnsi="Arial" w:cs="Arial"/>
          <w:b/>
          <w:bCs/>
          <w:spacing w:val="1"/>
        </w:rPr>
        <w:t xml:space="preserve"> </w:t>
      </w:r>
      <w:r w:rsidRPr="0022013B">
        <w:rPr>
          <w:rFonts w:ascii="Arial" w:hAnsi="Arial" w:cs="Arial"/>
          <w:b/>
          <w:bCs/>
        </w:rPr>
        <w:t>PARA</w:t>
      </w:r>
      <w:r w:rsidRPr="0022013B">
        <w:rPr>
          <w:rFonts w:ascii="Arial" w:hAnsi="Arial" w:cs="Arial"/>
          <w:b/>
          <w:bCs/>
          <w:spacing w:val="1"/>
        </w:rPr>
        <w:t xml:space="preserve"> </w:t>
      </w:r>
      <w:r w:rsidRPr="0022013B">
        <w:rPr>
          <w:rFonts w:ascii="Arial" w:hAnsi="Arial" w:cs="Arial"/>
          <w:b/>
          <w:bCs/>
        </w:rPr>
        <w:t>TENERLOS</w:t>
      </w:r>
      <w:r w:rsidRPr="0022013B">
        <w:rPr>
          <w:rFonts w:ascii="Arial" w:hAnsi="Arial" w:cs="Arial"/>
          <w:b/>
          <w:bCs/>
          <w:spacing w:val="1"/>
        </w:rPr>
        <w:t xml:space="preserve"> </w:t>
      </w:r>
      <w:r w:rsidRPr="0022013B">
        <w:rPr>
          <w:rFonts w:ascii="Arial" w:hAnsi="Arial" w:cs="Arial"/>
          <w:b/>
          <w:bCs/>
        </w:rPr>
        <w:t>POR</w:t>
      </w:r>
      <w:r w:rsidRPr="0022013B">
        <w:rPr>
          <w:rFonts w:ascii="Arial" w:hAnsi="Arial" w:cs="Arial"/>
          <w:b/>
          <w:bCs/>
          <w:spacing w:val="1"/>
        </w:rPr>
        <w:t xml:space="preserve"> </w:t>
      </w:r>
      <w:r w:rsidRPr="0022013B">
        <w:rPr>
          <w:rFonts w:ascii="Arial" w:hAnsi="Arial" w:cs="Arial"/>
          <w:b/>
          <w:bCs/>
        </w:rPr>
        <w:t>DEBIDAMENTE</w:t>
      </w:r>
      <w:r w:rsidRPr="0022013B">
        <w:rPr>
          <w:rFonts w:ascii="Arial" w:hAnsi="Arial" w:cs="Arial"/>
          <w:b/>
          <w:bCs/>
          <w:spacing w:val="1"/>
        </w:rPr>
        <w:t xml:space="preserve"> </w:t>
      </w:r>
      <w:r w:rsidRPr="0022013B">
        <w:rPr>
          <w:rFonts w:ascii="Arial" w:hAnsi="Arial" w:cs="Arial"/>
          <w:b/>
          <w:bCs/>
        </w:rPr>
        <w:t>CONFIGURADOS</w:t>
      </w:r>
      <w:r w:rsidRPr="0022013B">
        <w:rPr>
          <w:rFonts w:ascii="Arial" w:hAnsi="Arial" w:cs="Arial"/>
          <w:b/>
          <w:bCs/>
          <w:spacing w:val="1"/>
        </w:rPr>
        <w:t xml:space="preserve"> </w:t>
      </w:r>
      <w:r w:rsidRPr="0022013B">
        <w:rPr>
          <w:rFonts w:ascii="Arial" w:hAnsi="Arial" w:cs="Arial"/>
          <w:b/>
          <w:bCs/>
        </w:rPr>
        <w:t>ES</w:t>
      </w:r>
      <w:r w:rsidRPr="0022013B">
        <w:rPr>
          <w:rFonts w:ascii="Arial" w:hAnsi="Arial" w:cs="Arial"/>
          <w:b/>
          <w:bCs/>
          <w:spacing w:val="1"/>
        </w:rPr>
        <w:t xml:space="preserve"> </w:t>
      </w:r>
      <w:r w:rsidRPr="0022013B">
        <w:rPr>
          <w:rFonts w:ascii="Arial" w:hAnsi="Arial" w:cs="Arial"/>
          <w:b/>
          <w:bCs/>
        </w:rPr>
        <w:t>SUFICIENTE</w:t>
      </w:r>
      <w:r w:rsidRPr="0022013B">
        <w:rPr>
          <w:rFonts w:ascii="Arial" w:hAnsi="Arial" w:cs="Arial"/>
          <w:b/>
          <w:bCs/>
          <w:spacing w:val="1"/>
        </w:rPr>
        <w:t xml:space="preserve"> CON </w:t>
      </w:r>
      <w:r w:rsidRPr="0022013B">
        <w:rPr>
          <w:rFonts w:ascii="Arial" w:hAnsi="Arial" w:cs="Arial"/>
          <w:b/>
          <w:bCs/>
        </w:rPr>
        <w:t>EXPRESAR</w:t>
      </w:r>
      <w:r w:rsidRPr="0022013B">
        <w:rPr>
          <w:rFonts w:ascii="Arial" w:hAnsi="Arial" w:cs="Arial"/>
          <w:b/>
          <w:bCs/>
          <w:spacing w:val="-2"/>
        </w:rPr>
        <w:t xml:space="preserve"> </w:t>
      </w:r>
      <w:r w:rsidRPr="0022013B">
        <w:rPr>
          <w:rFonts w:ascii="Arial" w:hAnsi="Arial" w:cs="Arial"/>
          <w:b/>
          <w:bCs/>
        </w:rPr>
        <w:t>LA</w:t>
      </w:r>
      <w:r w:rsidRPr="0022013B">
        <w:rPr>
          <w:rFonts w:ascii="Arial" w:hAnsi="Arial" w:cs="Arial"/>
          <w:b/>
          <w:bCs/>
          <w:spacing w:val="-1"/>
        </w:rPr>
        <w:t xml:space="preserve"> </w:t>
      </w:r>
      <w:r w:rsidRPr="0022013B">
        <w:rPr>
          <w:rFonts w:ascii="Arial" w:hAnsi="Arial" w:cs="Arial"/>
          <w:b/>
          <w:bCs/>
        </w:rPr>
        <w:t>CAUSA</w:t>
      </w:r>
      <w:r w:rsidRPr="0022013B">
        <w:rPr>
          <w:rFonts w:ascii="Arial" w:hAnsi="Arial" w:cs="Arial"/>
          <w:b/>
          <w:bCs/>
          <w:spacing w:val="-2"/>
        </w:rPr>
        <w:t xml:space="preserve"> </w:t>
      </w:r>
      <w:r w:rsidRPr="0022013B">
        <w:rPr>
          <w:rFonts w:ascii="Arial" w:hAnsi="Arial" w:cs="Arial"/>
          <w:b/>
          <w:bCs/>
        </w:rPr>
        <w:t>DE</w:t>
      </w:r>
      <w:r w:rsidRPr="0022013B">
        <w:rPr>
          <w:rFonts w:ascii="Arial" w:hAnsi="Arial" w:cs="Arial"/>
          <w:b/>
          <w:bCs/>
          <w:spacing w:val="-2"/>
        </w:rPr>
        <w:t xml:space="preserve"> </w:t>
      </w:r>
      <w:r w:rsidRPr="0022013B">
        <w:rPr>
          <w:rFonts w:ascii="Arial" w:hAnsi="Arial" w:cs="Arial"/>
          <w:b/>
          <w:bCs/>
        </w:rPr>
        <w:t>PEDIR.</w:t>
      </w:r>
    </w:p>
  </w:footnote>
  <w:footnote w:id="18">
    <w:p w14:paraId="4D0AF860" w14:textId="77777777" w:rsidR="00AB5FB4" w:rsidRPr="0022013B" w:rsidRDefault="00AB5FB4" w:rsidP="00AB3494">
      <w:pPr>
        <w:pStyle w:val="Textonotapie"/>
        <w:jc w:val="both"/>
        <w:rPr>
          <w:rFonts w:ascii="Arial" w:hAnsi="Arial" w:cs="Arial"/>
          <w:i/>
          <w:iCs/>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En adelante, </w:t>
      </w:r>
      <w:r w:rsidRPr="0022013B">
        <w:rPr>
          <w:rFonts w:ascii="Arial" w:hAnsi="Arial" w:cs="Arial"/>
          <w:i/>
          <w:iCs/>
          <w:lang w:val="es-ES"/>
        </w:rPr>
        <w:t>Constitución Federal.</w:t>
      </w:r>
    </w:p>
  </w:footnote>
  <w:footnote w:id="19">
    <w:p w14:paraId="38E74EF2" w14:textId="77777777" w:rsidR="00230F41" w:rsidRPr="0022013B" w:rsidRDefault="00230F41" w:rsidP="00AB3494">
      <w:pPr>
        <w:pStyle w:val="Textonotapie"/>
        <w:adjustRightInd w:val="0"/>
        <w:snapToGrid w:val="0"/>
        <w:jc w:val="both"/>
        <w:rPr>
          <w:rFonts w:ascii="Arial" w:eastAsia="Arial MT" w:hAnsi="Arial" w:cs="Arial"/>
          <w:lang w:val="es-ES_tradnl"/>
        </w:rPr>
      </w:pPr>
      <w:r w:rsidRPr="0022013B">
        <w:rPr>
          <w:rStyle w:val="Refdenotaalpie"/>
          <w:rFonts w:ascii="Arial" w:hAnsi="Arial" w:cs="Arial"/>
          <w:lang w:val="es-ES_tradnl"/>
        </w:rPr>
        <w:footnoteRef/>
      </w:r>
      <w:r w:rsidRPr="0022013B">
        <w:rPr>
          <w:rFonts w:ascii="Arial" w:hAnsi="Arial" w:cs="Arial"/>
          <w:lang w:val="es-ES_tradnl"/>
        </w:rPr>
        <w:t xml:space="preserve"> Con apoyo en la Tesis CVIII/2007 de rubro: </w:t>
      </w:r>
      <w:r w:rsidRPr="0022013B">
        <w:rPr>
          <w:rFonts w:ascii="Arial" w:hAnsi="Arial" w:cs="Arial"/>
          <w:b/>
          <w:bCs/>
          <w:lang w:val="es-ES_tradnl"/>
        </w:rPr>
        <w:t>GARANTÍA A LA IMPARTICIÓN DE JUSTICIA COMPLETA TUTELADA EN EL ARTÍCULO 17 DE LA CONSTITUCIÓN POLÍTICA DE LOS ESTADOS UNIDOS MEXICANOS. SUS ALCANCES.</w:t>
      </w:r>
      <w:r w:rsidRPr="0022013B">
        <w:rPr>
          <w:rFonts w:ascii="Arial" w:hAnsi="Arial" w:cs="Arial"/>
          <w:lang w:val="es-ES_tradnl"/>
        </w:rPr>
        <w:t xml:space="preserve"> Asimismo, véase: </w:t>
      </w:r>
      <w:r w:rsidRPr="0022013B">
        <w:rPr>
          <w:rFonts w:ascii="Arial" w:hAnsi="Arial" w:cs="Arial"/>
          <w:lang w:val="es-ES"/>
        </w:rPr>
        <w:t xml:space="preserve">Corte Interamericana de Derechos Humanos. </w:t>
      </w:r>
      <w:r w:rsidRPr="0022013B">
        <w:rPr>
          <w:rFonts w:ascii="Arial" w:hAnsi="Arial" w:cs="Arial"/>
          <w:i/>
          <w:iCs/>
          <w:lang w:val="es-ES"/>
        </w:rPr>
        <w:t>Caso Yatama Vs. Nicaragua</w:t>
      </w:r>
      <w:r w:rsidRPr="0022013B">
        <w:rPr>
          <w:rFonts w:ascii="Arial" w:hAnsi="Arial" w:cs="Arial"/>
          <w:lang w:val="es-ES"/>
        </w:rPr>
        <w:t>. Excepciones Preliminares, Fondo, Reparaciones y Costas. Sentencia de 23 de junio de 2005. Serie C No. 127, párr. 152.</w:t>
      </w:r>
    </w:p>
  </w:footnote>
  <w:footnote w:id="20">
    <w:p w14:paraId="1CCC6C1D" w14:textId="77777777" w:rsidR="00230F41" w:rsidRPr="0022013B" w:rsidRDefault="00230F41" w:rsidP="00AB3494">
      <w:pPr>
        <w:pStyle w:val="Textonotapie"/>
        <w:adjustRightInd w:val="0"/>
        <w:snapToGrid w:val="0"/>
        <w:jc w:val="both"/>
        <w:rPr>
          <w:rFonts w:ascii="Arial" w:hAnsi="Arial" w:cs="Arial"/>
        </w:rPr>
      </w:pPr>
      <w:r w:rsidRPr="0022013B">
        <w:rPr>
          <w:rStyle w:val="Refdenotaalpie"/>
          <w:rFonts w:ascii="Arial" w:hAnsi="Arial" w:cs="Arial"/>
        </w:rPr>
        <w:footnoteRef/>
      </w:r>
      <w:r w:rsidRPr="0022013B">
        <w:rPr>
          <w:rFonts w:ascii="Arial" w:hAnsi="Arial" w:cs="Arial"/>
        </w:rPr>
        <w:t xml:space="preserve"> En términos de la tesis jurisprudencial 260 de rubro</w:t>
      </w:r>
      <w:r w:rsidRPr="0022013B">
        <w:rPr>
          <w:rFonts w:ascii="Arial" w:hAnsi="Arial" w:cs="Arial"/>
          <w:smallCaps/>
        </w:rPr>
        <w:t xml:space="preserve">: </w:t>
      </w:r>
      <w:r w:rsidRPr="0022013B">
        <w:rPr>
          <w:rFonts w:ascii="Arial" w:hAnsi="Arial" w:cs="Arial"/>
          <w:b/>
          <w:bCs/>
        </w:rPr>
        <w:t>FUNDAMENTACIÓN Y MOTIVACIÓN.</w:t>
      </w:r>
    </w:p>
  </w:footnote>
  <w:footnote w:id="21">
    <w:p w14:paraId="695C51F9" w14:textId="77777777" w:rsidR="00230F41" w:rsidRPr="0022013B" w:rsidRDefault="00230F41"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Al resolver el SUP-REP-64/2024.</w:t>
      </w:r>
    </w:p>
  </w:footnote>
  <w:footnote w:id="22">
    <w:p w14:paraId="15C1BB90"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Tal como lo ha sostenido la </w:t>
      </w:r>
      <w:r w:rsidRPr="0022013B">
        <w:rPr>
          <w:rFonts w:ascii="Arial" w:hAnsi="Arial" w:cs="Arial"/>
          <w:i/>
          <w:iCs/>
        </w:rPr>
        <w:t>Sala Superior</w:t>
      </w:r>
      <w:r w:rsidRPr="0022013B">
        <w:rPr>
          <w:rFonts w:ascii="Arial" w:hAnsi="Arial" w:cs="Arial"/>
        </w:rPr>
        <w:t xml:space="preserve"> al resolver los SUP-REP-364/2023 y acumulado, SUP-JDC-41/2023, SUP-JE-1413/2023 y SUP-JE-1408/2023, entre otras.</w:t>
      </w:r>
    </w:p>
  </w:footnote>
  <w:footnote w:id="23">
    <w:p w14:paraId="444551B0" w14:textId="77777777" w:rsidR="00824619" w:rsidRPr="0022013B" w:rsidRDefault="00824619"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Al resolver el SUP-REP-31/2024.</w:t>
      </w:r>
    </w:p>
  </w:footnote>
  <w:footnote w:id="24">
    <w:p w14:paraId="325BA6A1" w14:textId="77777777" w:rsidR="00824619" w:rsidRPr="0022013B" w:rsidRDefault="00824619" w:rsidP="00AB3494">
      <w:pPr>
        <w:pStyle w:val="Textonotapie"/>
        <w:jc w:val="both"/>
        <w:rPr>
          <w:rFonts w:ascii="Arial" w:hAnsi="Arial" w:cs="Arial"/>
          <w:b/>
          <w:bCs/>
          <w:i/>
          <w:iCs/>
        </w:rPr>
      </w:pPr>
      <w:r w:rsidRPr="0022013B">
        <w:rPr>
          <w:rStyle w:val="Refdenotaalpie"/>
          <w:rFonts w:ascii="Arial" w:hAnsi="Arial" w:cs="Arial"/>
        </w:rPr>
        <w:footnoteRef/>
      </w:r>
      <w:r w:rsidRPr="0022013B">
        <w:rPr>
          <w:rFonts w:ascii="Arial" w:hAnsi="Arial" w:cs="Arial"/>
        </w:rPr>
        <w:t xml:space="preserve"> Jurisprudencia 12/2001, de la </w:t>
      </w:r>
      <w:r w:rsidRPr="0022013B">
        <w:rPr>
          <w:rFonts w:ascii="Arial" w:hAnsi="Arial" w:cs="Arial"/>
          <w:i/>
          <w:iCs/>
        </w:rPr>
        <w:t>Sala Superior</w:t>
      </w:r>
      <w:r w:rsidRPr="0022013B">
        <w:rPr>
          <w:rFonts w:ascii="Arial" w:hAnsi="Arial" w:cs="Arial"/>
        </w:rPr>
        <w:t xml:space="preserve">, de rubro: </w:t>
      </w:r>
      <w:r w:rsidRPr="0022013B">
        <w:rPr>
          <w:rFonts w:ascii="Arial" w:hAnsi="Arial" w:cs="Arial"/>
          <w:b/>
          <w:bCs/>
        </w:rPr>
        <w:t>EXHAUSTIVIDAD EN LAS RESOLUCIONES. CÓMO SE CUMPLE</w:t>
      </w:r>
      <w:r w:rsidRPr="0022013B">
        <w:rPr>
          <w:rFonts w:ascii="Arial" w:hAnsi="Arial" w:cs="Arial"/>
        </w:rPr>
        <w:t>, consultable en Justicia Electoral, Revista del Tribunal Electoral del Poder Judicial de la Federación, Suplemento 5, Año 2002, páginas 16 y 17.</w:t>
      </w:r>
    </w:p>
  </w:footnote>
  <w:footnote w:id="25">
    <w:p w14:paraId="0114323A" w14:textId="77777777" w:rsidR="00824619" w:rsidRPr="0022013B" w:rsidRDefault="00824619"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Jurisprudencia 43/2002, de la </w:t>
      </w:r>
      <w:r w:rsidRPr="0022013B">
        <w:rPr>
          <w:rFonts w:ascii="Arial" w:hAnsi="Arial" w:cs="Arial"/>
          <w:i/>
          <w:iCs/>
        </w:rPr>
        <w:t>Sala Superior</w:t>
      </w:r>
      <w:r w:rsidRPr="0022013B">
        <w:rPr>
          <w:rFonts w:ascii="Arial" w:hAnsi="Arial" w:cs="Arial"/>
        </w:rPr>
        <w:t xml:space="preserve">, de rubro: </w:t>
      </w:r>
      <w:r w:rsidRPr="0022013B">
        <w:rPr>
          <w:rFonts w:ascii="Arial" w:hAnsi="Arial" w:cs="Arial"/>
          <w:b/>
          <w:bCs/>
        </w:rPr>
        <w:t>PRINCIPIO DE EXHAUSTIVIDAD. LAS AUTORIDADES ELECTORALES DEBEN OBSERVARLO EN LAS RESOLUCIONES QUE EMITAN</w:t>
      </w:r>
      <w:r w:rsidRPr="0022013B">
        <w:rPr>
          <w:rFonts w:ascii="Arial" w:hAnsi="Arial" w:cs="Arial"/>
        </w:rPr>
        <w:t xml:space="preserve">, consultable en Justicia Electoral, Revista del Tribunal Electoral del Poder Judicial de la Federación, Suplemento 6, Año 2003, página 51. </w:t>
      </w:r>
    </w:p>
  </w:footnote>
  <w:footnote w:id="26">
    <w:p w14:paraId="7ED79656" w14:textId="77777777" w:rsidR="00824619" w:rsidRPr="0022013B" w:rsidRDefault="00824619" w:rsidP="00AB3494">
      <w:pPr>
        <w:pStyle w:val="Textonotapie"/>
        <w:jc w:val="both"/>
        <w:rPr>
          <w:rFonts w:ascii="Arial" w:hAnsi="Arial" w:cs="Arial"/>
          <w:sz w:val="18"/>
          <w:szCs w:val="18"/>
        </w:rPr>
      </w:pPr>
      <w:r w:rsidRPr="0022013B">
        <w:rPr>
          <w:rStyle w:val="Refdenotaalpie"/>
          <w:rFonts w:ascii="Arial" w:hAnsi="Arial" w:cs="Arial"/>
        </w:rPr>
        <w:footnoteRef/>
      </w:r>
      <w:r w:rsidRPr="0022013B">
        <w:rPr>
          <w:rFonts w:ascii="Arial" w:hAnsi="Arial" w:cs="Arial"/>
        </w:rPr>
        <w:t xml:space="preserve"> Jurisprudencia 28/2009 de la </w:t>
      </w:r>
      <w:r w:rsidRPr="0022013B">
        <w:rPr>
          <w:rFonts w:ascii="Arial" w:hAnsi="Arial" w:cs="Arial"/>
          <w:i/>
          <w:iCs/>
        </w:rPr>
        <w:t>Sala Superior</w:t>
      </w:r>
      <w:r w:rsidRPr="0022013B">
        <w:rPr>
          <w:rFonts w:ascii="Arial" w:hAnsi="Arial" w:cs="Arial"/>
        </w:rPr>
        <w:t xml:space="preserve">, de rubro: </w:t>
      </w:r>
      <w:r w:rsidRPr="0022013B">
        <w:rPr>
          <w:rFonts w:ascii="Arial" w:hAnsi="Arial" w:cs="Arial"/>
          <w:b/>
          <w:bCs/>
        </w:rPr>
        <w:t>CONGRUENCIA EXTERNA E INTERNA. SE DEBE CUMPLIR EN TODA SENTENCIA</w:t>
      </w:r>
      <w:r w:rsidRPr="0022013B">
        <w:rPr>
          <w:rFonts w:ascii="Arial" w:hAnsi="Arial" w:cs="Arial"/>
        </w:rPr>
        <w:t>, consultable en Gaceta de Justicia y Tesis en materia electoral, Tribunal Electoral del Poder Judicial de la Federación, Año 3, número 5, 2010, página 23 y 24.</w:t>
      </w:r>
    </w:p>
  </w:footnote>
  <w:footnote w:id="27">
    <w:p w14:paraId="2FAF5515" w14:textId="77777777" w:rsidR="00760BF4" w:rsidRPr="0022013B" w:rsidRDefault="00760BF4"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Al resolver, entre otros, el SUP-REP-196/2021.</w:t>
      </w:r>
    </w:p>
  </w:footnote>
  <w:footnote w:id="28">
    <w:p w14:paraId="745FE4F6"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Véase la Jurisprudencia 16/2011 de rubro</w:t>
      </w:r>
      <w:r w:rsidR="000836E2" w:rsidRPr="0022013B">
        <w:rPr>
          <w:rFonts w:ascii="Arial" w:hAnsi="Arial" w:cs="Arial"/>
        </w:rPr>
        <w:t>:</w:t>
      </w:r>
      <w:r w:rsidRPr="0022013B">
        <w:rPr>
          <w:rFonts w:ascii="Arial" w:hAnsi="Arial" w:cs="Arial"/>
        </w:rPr>
        <w:t xml:space="preserve"> </w:t>
      </w:r>
      <w:r w:rsidRPr="0022013B">
        <w:rPr>
          <w:rFonts w:ascii="Arial" w:hAnsi="Arial" w:cs="Arial"/>
          <w:b/>
          <w:bCs/>
          <w:smallCaps/>
        </w:rPr>
        <w:t>PROCEDIMIENTO ADMINISTRATIVO SANCIONADOR. EL DENUNCIANTE DEBE EXPONER LOS HECHOS QUE ESTIMA CONSTITUTIVOS DE INFRACCIÓN LEGAL Y APORTAR ELEMENTOS MÍNIMOS PROBATORIOS PARA QUE LA AUTORIDAD EJERZA SU FACULTAD INVESTIGADORA.</w:t>
      </w:r>
    </w:p>
  </w:footnote>
  <w:footnote w:id="29">
    <w:p w14:paraId="1DDFA582" w14:textId="77777777" w:rsidR="00D41D95" w:rsidRPr="0022013B" w:rsidRDefault="00D41D95"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En adelante, </w:t>
      </w:r>
      <w:r w:rsidRPr="0022013B">
        <w:rPr>
          <w:rFonts w:ascii="Arial" w:hAnsi="Arial" w:cs="Arial"/>
          <w:i/>
          <w:iCs/>
          <w:lang w:val="es-ES"/>
        </w:rPr>
        <w:t>Reglamento de quejas de VPMG</w:t>
      </w:r>
      <w:r w:rsidRPr="0022013B">
        <w:rPr>
          <w:rFonts w:ascii="Arial" w:hAnsi="Arial" w:cs="Arial"/>
          <w:lang w:val="es-ES"/>
        </w:rPr>
        <w:t>.</w:t>
      </w:r>
    </w:p>
  </w:footnote>
  <w:footnote w:id="30">
    <w:p w14:paraId="27DD34AF" w14:textId="77777777" w:rsidR="00AE1E1C" w:rsidRPr="0022013B" w:rsidRDefault="00AE1E1C"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Al resolver el SUP-REP-220/2024</w:t>
      </w:r>
    </w:p>
  </w:footnote>
  <w:footnote w:id="31">
    <w:p w14:paraId="6C3AE9D9"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Tesis XVII/2015 de rubro</w:t>
      </w:r>
      <w:r w:rsidR="001067FE" w:rsidRPr="0022013B">
        <w:rPr>
          <w:rFonts w:ascii="Arial" w:hAnsi="Arial" w:cs="Arial"/>
        </w:rPr>
        <w:t>:</w:t>
      </w:r>
      <w:r w:rsidRPr="0022013B">
        <w:rPr>
          <w:rFonts w:ascii="Arial" w:hAnsi="Arial" w:cs="Arial"/>
        </w:rPr>
        <w:t xml:space="preserve"> </w:t>
      </w:r>
      <w:r w:rsidRPr="0022013B">
        <w:rPr>
          <w:rFonts w:ascii="Arial" w:hAnsi="Arial" w:cs="Arial"/>
          <w:b/>
          <w:bCs/>
        </w:rPr>
        <w:t>PROCEDIMIENTO SANCIONADOR EN MATERIA ELECTORAL. PRINCIPIO DE INTERVEN</w:t>
      </w:r>
      <w:r w:rsidR="007B160A" w:rsidRPr="0022013B">
        <w:rPr>
          <w:rFonts w:ascii="Arial" w:hAnsi="Arial" w:cs="Arial"/>
          <w:b/>
          <w:bCs/>
        </w:rPr>
        <w:t>C</w:t>
      </w:r>
      <w:r w:rsidRPr="0022013B">
        <w:rPr>
          <w:rFonts w:ascii="Arial" w:hAnsi="Arial" w:cs="Arial"/>
          <w:b/>
          <w:bCs/>
        </w:rPr>
        <w:t xml:space="preserve">IÓN MÍNIMA. </w:t>
      </w:r>
    </w:p>
  </w:footnote>
  <w:footnote w:id="32">
    <w:p w14:paraId="2B2A2697"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En términos de la jurisprudencia 20/2009, de rubro</w:t>
      </w:r>
      <w:r w:rsidR="001067FE" w:rsidRPr="0022013B">
        <w:rPr>
          <w:rFonts w:ascii="Arial" w:hAnsi="Arial" w:cs="Arial"/>
        </w:rPr>
        <w:t>:</w:t>
      </w:r>
      <w:r w:rsidRPr="0022013B">
        <w:rPr>
          <w:rFonts w:ascii="Arial" w:hAnsi="Arial" w:cs="Arial"/>
        </w:rPr>
        <w:t xml:space="preserve"> </w:t>
      </w:r>
      <w:r w:rsidRPr="0022013B">
        <w:rPr>
          <w:rFonts w:ascii="Arial" w:hAnsi="Arial" w:cs="Arial"/>
          <w:b/>
          <w:bCs/>
        </w:rPr>
        <w:t>PROCEDIMIENTO ESPECIAL SANCIONADOR. EL DESECHAMIENTO DE LA DENUNCIA POR EL SECRETARIO DEL CONSEJO GENERAL DEL INSTITUTO FEDERAL ELECTORAL NO DEBE FUNDARSE EN CONSIDERACIONES DE FONDO</w:t>
      </w:r>
      <w:r w:rsidRPr="0022013B">
        <w:rPr>
          <w:rFonts w:ascii="Arial" w:hAnsi="Arial" w:cs="Arial"/>
          <w:b/>
          <w:bCs/>
          <w:i/>
          <w:iCs/>
          <w:smallCaps/>
        </w:rPr>
        <w:t>.</w:t>
      </w:r>
    </w:p>
  </w:footnote>
  <w:footnote w:id="33">
    <w:p w14:paraId="0B1732F8"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Por ejemplo, véanse las sentencias dictadas al resolver los expedientes SUP-REP-260/2021 y SUP-REP-311/2021.</w:t>
      </w:r>
    </w:p>
  </w:footnote>
  <w:footnote w:id="34">
    <w:p w14:paraId="140B0BD8"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w:t>
      </w:r>
      <w:r w:rsidR="00D1484B" w:rsidRPr="0022013B">
        <w:rPr>
          <w:rFonts w:ascii="Arial" w:hAnsi="Arial" w:cs="Arial"/>
        </w:rPr>
        <w:t xml:space="preserve">Artículo 7 </w:t>
      </w:r>
      <w:r w:rsidRPr="0022013B">
        <w:rPr>
          <w:rFonts w:ascii="Arial" w:hAnsi="Arial" w:cs="Arial"/>
        </w:rPr>
        <w:t xml:space="preserve">del Reglamento para la Tramitación y Sustanciación de Quejas y Denuncias </w:t>
      </w:r>
      <w:r w:rsidR="00D1484B" w:rsidRPr="0022013B">
        <w:rPr>
          <w:rFonts w:ascii="Arial" w:hAnsi="Arial" w:cs="Arial"/>
        </w:rPr>
        <w:t xml:space="preserve">en materia de </w:t>
      </w:r>
      <w:r w:rsidR="00D1484B" w:rsidRPr="0022013B">
        <w:rPr>
          <w:rFonts w:ascii="Arial" w:hAnsi="Arial" w:cs="Arial"/>
          <w:i/>
          <w:iCs/>
        </w:rPr>
        <w:t xml:space="preserve">VPMG </w:t>
      </w:r>
      <w:r w:rsidRPr="0022013B">
        <w:rPr>
          <w:rFonts w:ascii="Arial" w:hAnsi="Arial" w:cs="Arial"/>
        </w:rPr>
        <w:t xml:space="preserve">del </w:t>
      </w:r>
      <w:r w:rsidRPr="0022013B">
        <w:rPr>
          <w:rFonts w:ascii="Arial" w:hAnsi="Arial" w:cs="Arial"/>
          <w:i/>
          <w:iCs/>
        </w:rPr>
        <w:t>IEM.</w:t>
      </w:r>
    </w:p>
  </w:footnote>
  <w:footnote w:id="35">
    <w:p w14:paraId="06D21658"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Art</w:t>
      </w:r>
      <w:r w:rsidR="00AE1E1C" w:rsidRPr="0022013B">
        <w:rPr>
          <w:rFonts w:ascii="Arial" w:hAnsi="Arial" w:cs="Arial"/>
        </w:rPr>
        <w:t>ículo</w:t>
      </w:r>
      <w:r w:rsidRPr="0022013B">
        <w:rPr>
          <w:rFonts w:ascii="Arial" w:hAnsi="Arial" w:cs="Arial"/>
        </w:rPr>
        <w:t xml:space="preserve"> 26 del del Reglamento para la Tramitación y Sustanciación de Quejas y Denuncias del </w:t>
      </w:r>
      <w:r w:rsidRPr="0022013B">
        <w:rPr>
          <w:rFonts w:ascii="Arial" w:hAnsi="Arial" w:cs="Arial"/>
          <w:i/>
          <w:iCs/>
        </w:rPr>
        <w:t>IEM.</w:t>
      </w:r>
    </w:p>
  </w:footnote>
  <w:footnote w:id="36">
    <w:p w14:paraId="44AFDC46"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Ar</w:t>
      </w:r>
      <w:r w:rsidR="00AE1E1C" w:rsidRPr="0022013B">
        <w:rPr>
          <w:rFonts w:ascii="Arial" w:hAnsi="Arial" w:cs="Arial"/>
        </w:rPr>
        <w:t>tículo</w:t>
      </w:r>
      <w:r w:rsidRPr="0022013B">
        <w:rPr>
          <w:rFonts w:ascii="Arial" w:hAnsi="Arial" w:cs="Arial"/>
        </w:rPr>
        <w:t xml:space="preserve"> 100 del del Reglamento para la Tramitación y Sustanciación de Quejas y Denuncias del </w:t>
      </w:r>
      <w:r w:rsidRPr="0022013B">
        <w:rPr>
          <w:rFonts w:ascii="Arial" w:hAnsi="Arial" w:cs="Arial"/>
          <w:i/>
          <w:iCs/>
        </w:rPr>
        <w:t>IEM.</w:t>
      </w:r>
    </w:p>
  </w:footnote>
  <w:footnote w:id="37">
    <w:p w14:paraId="29A24D03" w14:textId="77777777" w:rsidR="00230F41" w:rsidRPr="0022013B" w:rsidRDefault="00230F41" w:rsidP="00AB3494">
      <w:pPr>
        <w:pStyle w:val="Textonotapie"/>
        <w:jc w:val="both"/>
        <w:rPr>
          <w:rFonts w:ascii="Arial" w:hAnsi="Arial" w:cs="Arial"/>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shd w:val="clear" w:color="auto" w:fill="FFFFFF"/>
        </w:rPr>
        <w:t xml:space="preserve">Jurisprudencia 20/2009 de esta </w:t>
      </w:r>
      <w:r w:rsidRPr="0022013B">
        <w:rPr>
          <w:rFonts w:ascii="Arial" w:hAnsi="Arial" w:cs="Arial"/>
          <w:i/>
          <w:iCs/>
          <w:shd w:val="clear" w:color="auto" w:fill="FFFFFF"/>
        </w:rPr>
        <w:t>Sala Superior</w:t>
      </w:r>
      <w:r w:rsidRPr="0022013B">
        <w:rPr>
          <w:rFonts w:ascii="Arial" w:hAnsi="Arial" w:cs="Arial"/>
          <w:shd w:val="clear" w:color="auto" w:fill="FFFFFF"/>
        </w:rPr>
        <w:t xml:space="preserve"> de rubro: </w:t>
      </w:r>
      <w:r w:rsidRPr="0022013B">
        <w:rPr>
          <w:rFonts w:ascii="Arial" w:hAnsi="Arial" w:cs="Arial"/>
          <w:b/>
          <w:bCs/>
          <w:shd w:val="clear" w:color="auto" w:fill="FFFFFF"/>
        </w:rPr>
        <w:t>PROCEDIMIENTO ESPECIAL SANCIONADOR. EL DESECHAMIENTO DE LA DENUNCIA POR EL SECRETARIO DEL CONSEJO GENERAL DEL INSTITUTO FEDERAL ELECTORAL NO DEBE FUNDARSE EN CONSIDERACIONES DE FONDO.</w:t>
      </w:r>
    </w:p>
  </w:footnote>
  <w:footnote w:id="38">
    <w:p w14:paraId="52712EED" w14:textId="77777777" w:rsidR="00230F41" w:rsidRPr="0022013B" w:rsidRDefault="00230F41" w:rsidP="00AB3494">
      <w:pPr>
        <w:pStyle w:val="Textonotapie"/>
        <w:jc w:val="both"/>
        <w:rPr>
          <w:rFonts w:ascii="Arial" w:hAnsi="Arial" w:cs="Arial"/>
        </w:rPr>
      </w:pPr>
      <w:r w:rsidRPr="0022013B">
        <w:rPr>
          <w:rFonts w:ascii="Arial" w:hAnsi="Arial" w:cs="Arial"/>
          <w:shd w:val="clear" w:color="auto" w:fill="FFFFFF"/>
          <w:vertAlign w:val="superscript"/>
        </w:rPr>
        <w:footnoteRef/>
      </w:r>
      <w:r w:rsidRPr="0022013B">
        <w:rPr>
          <w:rFonts w:ascii="Arial" w:hAnsi="Arial" w:cs="Arial"/>
          <w:shd w:val="clear" w:color="auto" w:fill="FFFFFF"/>
        </w:rPr>
        <w:t xml:space="preserve"> En la jurisprudencia 45/2016 de rubro: </w:t>
      </w:r>
      <w:r w:rsidRPr="0022013B">
        <w:rPr>
          <w:rFonts w:ascii="Arial" w:hAnsi="Arial" w:cs="Arial"/>
          <w:b/>
          <w:bCs/>
          <w:shd w:val="clear" w:color="auto" w:fill="FFFFFF"/>
        </w:rPr>
        <w:t>QUEJA. PARA DETERMINAR SU IMPROCEDENCIA SE DEBE REALIZAR UN ANÁLISIS PRELIMINAR DE LOS HECHOS PARA ADVERTIR LA INEXISTENCIA DE UNA VIOLACIÓN EN MATERIA DE PROPAGANDA POLÍTICO-ELECTORAL</w:t>
      </w:r>
      <w:r w:rsidRPr="0022013B">
        <w:rPr>
          <w:rFonts w:ascii="Arial" w:hAnsi="Arial" w:cs="Arial"/>
          <w:shd w:val="clear" w:color="auto" w:fill="FFFFFF"/>
        </w:rPr>
        <w:t>.</w:t>
      </w:r>
    </w:p>
  </w:footnote>
  <w:footnote w:id="39">
    <w:p w14:paraId="5B2214D6" w14:textId="77777777" w:rsidR="00B139D6" w:rsidRPr="0022013B" w:rsidRDefault="00B139D6"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Fojas 87 a </w:t>
      </w:r>
      <w:r w:rsidR="00DA0B31" w:rsidRPr="0022013B">
        <w:rPr>
          <w:rFonts w:ascii="Arial" w:hAnsi="Arial" w:cs="Arial"/>
          <w:lang w:val="es-ES"/>
        </w:rPr>
        <w:t>95.</w:t>
      </w:r>
    </w:p>
  </w:footnote>
  <w:footnote w:id="40">
    <w:p w14:paraId="45862E4F" w14:textId="77777777" w:rsidR="00684CB2" w:rsidRPr="0022013B" w:rsidRDefault="00684CB2" w:rsidP="00AB3494">
      <w:pPr>
        <w:pStyle w:val="Textonotapie"/>
        <w:jc w:val="both"/>
        <w:rPr>
          <w:rFonts w:ascii="Arial" w:hAnsi="Arial" w:cs="Arial"/>
          <w:sz w:val="18"/>
          <w:szCs w:val="18"/>
        </w:rPr>
      </w:pPr>
      <w:r w:rsidRPr="0022013B">
        <w:rPr>
          <w:rStyle w:val="Refdenotaalpie"/>
          <w:rFonts w:ascii="Arial" w:hAnsi="Arial" w:cs="Arial"/>
        </w:rPr>
        <w:footnoteRef/>
      </w:r>
      <w:r w:rsidRPr="0022013B">
        <w:rPr>
          <w:rFonts w:ascii="Arial" w:hAnsi="Arial" w:cs="Arial"/>
        </w:rPr>
        <w:t xml:space="preserve"> Resulta aplicable por analogía la jurisprudencia de la Suprema Corte de Justicia de la Nación</w:t>
      </w:r>
      <w:r w:rsidRPr="0022013B">
        <w:rPr>
          <w:rFonts w:ascii="Arial" w:hAnsi="Arial" w:cs="Arial"/>
          <w:i/>
          <w:iCs/>
        </w:rPr>
        <w:t xml:space="preserve"> </w:t>
      </w:r>
      <w:r w:rsidRPr="0022013B">
        <w:rPr>
          <w:rFonts w:ascii="Arial" w:hAnsi="Arial" w:cs="Arial"/>
        </w:rPr>
        <w:t xml:space="preserve">VII.2.C. J/23, con numero de registro 174737 de rubro: </w:t>
      </w:r>
      <w:r w:rsidRPr="0022013B">
        <w:rPr>
          <w:rFonts w:ascii="Arial" w:hAnsi="Arial" w:cs="Arial"/>
          <w:b/>
          <w:bCs/>
        </w:rPr>
        <w:t>DESECHAMIENTO O SOBRESEIMIENTO EN EL JUICIO DE AMPARO. NO IMPLICA DENEGACIÓN DE JUSTICIA NI GENERA INSEGURIDAD JURÍDICA</w:t>
      </w:r>
      <w:r w:rsidRPr="0022013B">
        <w:rPr>
          <w:rFonts w:ascii="Arial" w:hAnsi="Arial" w:cs="Arial"/>
        </w:rPr>
        <w:t>,</w:t>
      </w:r>
      <w:r w:rsidRPr="0022013B">
        <w:rPr>
          <w:rFonts w:ascii="Arial" w:hAnsi="Arial" w:cs="Arial"/>
          <w:i/>
          <w:iCs/>
        </w:rPr>
        <w:t xml:space="preserve"> </w:t>
      </w:r>
      <w:r w:rsidRPr="0022013B">
        <w:rPr>
          <w:rFonts w:ascii="Arial" w:hAnsi="Arial" w:cs="Arial"/>
        </w:rPr>
        <w:t>y 1ª./j.90/2017, de rubro</w:t>
      </w:r>
      <w:r w:rsidR="001067FE" w:rsidRPr="0022013B">
        <w:rPr>
          <w:rFonts w:ascii="Arial" w:hAnsi="Arial" w:cs="Arial"/>
        </w:rPr>
        <w:t>:</w:t>
      </w:r>
      <w:r w:rsidRPr="0022013B">
        <w:rPr>
          <w:rFonts w:ascii="Arial" w:hAnsi="Arial" w:cs="Arial"/>
          <w:i/>
          <w:iCs/>
        </w:rPr>
        <w:t xml:space="preserve"> </w:t>
      </w:r>
      <w:r w:rsidRPr="0022013B">
        <w:rPr>
          <w:rFonts w:ascii="Arial" w:hAnsi="Arial" w:cs="Arial"/>
          <w:b/>
          <w:bCs/>
        </w:rPr>
        <w:t>DERECHO FUNDAMENTAL DE ACCESO A LA JURISDICCIÓN. SU CONTENIDO ESPECÍFICO COMO PARTE DEL DERECHO A LA TUTELA JURISDICCIONAL EFECTIVA Y SU COMPATIBILIDAD CON LA EXISTENCIA DE REQUISITOS DE PROCEDENCIA DE UNA ACCIÓN</w:t>
      </w:r>
      <w:r w:rsidRPr="0022013B">
        <w:rPr>
          <w:rFonts w:ascii="Arial" w:hAnsi="Arial" w:cs="Arial"/>
        </w:rPr>
        <w:t>.</w:t>
      </w:r>
    </w:p>
  </w:footnote>
  <w:footnote w:id="41">
    <w:p w14:paraId="47AB5B00" w14:textId="77777777" w:rsidR="003776B9" w:rsidRPr="0022013B" w:rsidRDefault="003776B9" w:rsidP="00AB3494">
      <w:pPr>
        <w:pStyle w:val="Textonotapie"/>
        <w:jc w:val="both"/>
        <w:rPr>
          <w:rFonts w:ascii="Arial" w:hAnsi="Arial" w:cs="Arial"/>
          <w:i/>
          <w:iCs/>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En adelante, </w:t>
      </w:r>
      <w:r w:rsidRPr="0022013B">
        <w:rPr>
          <w:rFonts w:ascii="Arial" w:hAnsi="Arial" w:cs="Arial"/>
          <w:i/>
          <w:iCs/>
          <w:lang w:val="es-ES"/>
        </w:rPr>
        <w:t>Sala Superior.</w:t>
      </w:r>
    </w:p>
  </w:footnote>
  <w:footnote w:id="42">
    <w:p w14:paraId="13CEE1B9" w14:textId="77777777" w:rsidR="005D09A6" w:rsidRPr="0022013B" w:rsidRDefault="005D09A6"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Al resolver el </w:t>
      </w:r>
      <w:r w:rsidRPr="0022013B">
        <w:rPr>
          <w:rFonts w:ascii="Arial" w:hAnsi="Arial" w:cs="Arial"/>
        </w:rPr>
        <w:t>SUP-REP-5/2021.</w:t>
      </w:r>
    </w:p>
  </w:footnote>
  <w:footnote w:id="43">
    <w:p w14:paraId="02B63E11" w14:textId="77777777" w:rsidR="00E96D95" w:rsidRPr="0022013B" w:rsidRDefault="00E96D95"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w:t>
      </w:r>
      <w:r w:rsidRPr="0022013B">
        <w:rPr>
          <w:rFonts w:ascii="Arial" w:hAnsi="Arial" w:cs="Arial"/>
          <w:lang w:val="es-ES"/>
        </w:rPr>
        <w:t xml:space="preserve">Consultable en el enlace electrónico </w:t>
      </w:r>
      <w:r w:rsidR="000836E2" w:rsidRPr="006A15A0">
        <w:rPr>
          <w:rFonts w:ascii="Arial" w:hAnsi="Arial" w:cs="Arial"/>
          <w:lang w:val="es-ES"/>
        </w:rPr>
        <w:t>https://ine.mx/wp-content/uploads/2023/08/INE-DEPPP-PROTOCOLO-VPG-MORENA.pdf</w:t>
      </w:r>
      <w:r w:rsidR="000836E2" w:rsidRPr="0022013B">
        <w:rPr>
          <w:rFonts w:ascii="Arial" w:hAnsi="Arial" w:cs="Arial"/>
          <w:lang w:val="es-ES"/>
        </w:rPr>
        <w:t xml:space="preserve"> </w:t>
      </w:r>
      <w:r w:rsidRPr="0022013B">
        <w:rPr>
          <w:rFonts w:ascii="Arial" w:hAnsi="Arial" w:cs="Arial"/>
          <w:lang w:val="es-ES"/>
        </w:rPr>
        <w:t xml:space="preserve"> </w:t>
      </w:r>
    </w:p>
  </w:footnote>
  <w:footnote w:id="44">
    <w:p w14:paraId="2477CD12" w14:textId="77777777" w:rsidR="00623D6A" w:rsidRPr="00AB3494" w:rsidRDefault="00623D6A" w:rsidP="00AB3494">
      <w:pPr>
        <w:pStyle w:val="Textonotapie"/>
        <w:jc w:val="both"/>
        <w:rPr>
          <w:rFonts w:ascii="Arial" w:hAnsi="Arial" w:cs="Arial"/>
          <w:lang w:val="es-ES"/>
        </w:rPr>
      </w:pPr>
      <w:r w:rsidRPr="0022013B">
        <w:rPr>
          <w:rStyle w:val="Refdenotaalpie"/>
          <w:rFonts w:ascii="Arial" w:hAnsi="Arial" w:cs="Arial"/>
        </w:rPr>
        <w:footnoteRef/>
      </w:r>
      <w:r w:rsidRPr="0022013B">
        <w:rPr>
          <w:rFonts w:ascii="Arial" w:hAnsi="Arial" w:cs="Arial"/>
        </w:rPr>
        <w:t xml:space="preserve"> Tesis XIV/2018, de rubro: </w:t>
      </w:r>
      <w:r w:rsidRPr="0022013B">
        <w:rPr>
          <w:rFonts w:ascii="Arial" w:hAnsi="Arial" w:cs="Arial"/>
          <w:b/>
          <w:bCs/>
        </w:rPr>
        <w:t>ACTO PARTIDISTA. EN SENTIDO ESTRICTO Y PROSELITISTA.</w:t>
      </w:r>
      <w:r w:rsidRPr="0022013B">
        <w:rPr>
          <w:rFonts w:ascii="Arial" w:hAnsi="Arial" w:cs="Arial"/>
        </w:rPr>
        <w:t xml:space="preserve"> </w:t>
      </w:r>
      <w:r w:rsidR="0032783F" w:rsidRPr="0022013B">
        <w:rPr>
          <w:rFonts w:ascii="Arial" w:hAnsi="Arial" w:cs="Arial"/>
        </w:rPr>
        <w:t>Gaceta de Jurisprudencia y Tesis en materia electoral, Tribunal Electoral del Poder Judicial de la Federación, Año 10, Número 21, 2018, página 35</w:t>
      </w:r>
      <w:r w:rsidR="0032783F" w:rsidRPr="0022013B">
        <w:rPr>
          <w:rFonts w:ascii="Arial" w:hAnsi="Arial" w:cs="Arial"/>
          <w:b/>
          <w:bCs/>
        </w:rPr>
        <w:t xml:space="preserve">. </w:t>
      </w:r>
      <w:r w:rsidRPr="0022013B">
        <w:rPr>
          <w:rFonts w:ascii="Arial" w:hAnsi="Arial" w:cs="Arial"/>
        </w:rPr>
        <w:t xml:space="preserve">Consultable en el enlace electrónico </w:t>
      </w:r>
      <w:r w:rsidRPr="006A15A0">
        <w:rPr>
          <w:rFonts w:ascii="Arial" w:hAnsi="Arial" w:cs="Arial"/>
        </w:rPr>
        <w:t>https://www.te.gob.mx/ius2021/#/XIV-2018</w:t>
      </w:r>
      <w:r w:rsidRPr="0022013B">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5A7B7" w14:textId="4B83B65C" w:rsidR="008E50D7" w:rsidRDefault="00FB247F" w:rsidP="00C6677F">
    <w:pPr>
      <w:pStyle w:val="Encabezado"/>
      <w:tabs>
        <w:tab w:val="clear" w:pos="4252"/>
        <w:tab w:val="clear" w:pos="8504"/>
        <w:tab w:val="left" w:pos="1315"/>
      </w:tabs>
      <w:rPr>
        <w:noProof/>
      </w:rPr>
    </w:pPr>
    <w:r>
      <w:rPr>
        <w:noProof/>
      </w:rPr>
      <w:drawing>
        <wp:anchor distT="0" distB="0" distL="114300" distR="114300" simplePos="0" relativeHeight="251657216" behindDoc="1" locked="0" layoutInCell="1" allowOverlap="1" wp14:anchorId="404B6CAD" wp14:editId="6B2026F7">
          <wp:simplePos x="0" y="0"/>
          <wp:positionH relativeFrom="margin">
            <wp:align>left</wp:align>
          </wp:positionH>
          <wp:positionV relativeFrom="paragraph">
            <wp:posOffset>-180340</wp:posOffset>
          </wp:positionV>
          <wp:extent cx="1906270" cy="619760"/>
          <wp:effectExtent l="0" t="0" r="0" b="0"/>
          <wp:wrapNone/>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1">
                    <a:extLst>
                      <a:ext uri="{28A0092B-C50C-407E-A947-70E740481C1C}">
                        <a14:useLocalDpi xmlns:a14="http://schemas.microsoft.com/office/drawing/2010/main" val="0"/>
                      </a:ext>
                    </a:extLst>
                  </a:blip>
                  <a:srcRect l="7326" t="14465" r="4800" b="10352"/>
                  <a:stretch>
                    <a:fillRect/>
                  </a:stretch>
                </pic:blipFill>
                <pic:spPr bwMode="auto">
                  <a:xfrm>
                    <a:off x="0" y="0"/>
                    <a:ext cx="19062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C6677F">
      <w:rPr>
        <w:noProof/>
      </w:rPr>
      <w:tab/>
    </w:r>
  </w:p>
  <w:p w14:paraId="44CFF72A" w14:textId="77777777" w:rsidR="001850E2" w:rsidRDefault="008E50D7" w:rsidP="00C6677F">
    <w:pPr>
      <w:pStyle w:val="Encabezado"/>
      <w:ind w:left="-1260" w:firstLine="1260"/>
      <w:jc w:val="right"/>
      <w:rPr>
        <w:rFonts w:cs="Arial"/>
        <w:b/>
        <w:bCs/>
        <w:color w:val="A6A6A6"/>
        <w:spacing w:val="-3"/>
        <w:sz w:val="23"/>
        <w:szCs w:val="23"/>
      </w:rPr>
    </w:pPr>
    <w:r>
      <w:rPr>
        <w:rFonts w:cs="Arial"/>
        <w:b/>
        <w:bCs/>
        <w:color w:val="A6A6A6"/>
        <w:spacing w:val="-3"/>
        <w:sz w:val="23"/>
        <w:szCs w:val="23"/>
      </w:rPr>
      <w:t>TEEM-RAP-0</w:t>
    </w:r>
    <w:r w:rsidR="00915D74">
      <w:rPr>
        <w:rFonts w:cs="Arial"/>
        <w:b/>
        <w:bCs/>
        <w:color w:val="A6A6A6"/>
        <w:spacing w:val="-3"/>
        <w:sz w:val="23"/>
        <w:szCs w:val="23"/>
      </w:rPr>
      <w:t>16</w:t>
    </w:r>
    <w:r>
      <w:rPr>
        <w:rFonts w:cs="Arial"/>
        <w:b/>
        <w:bCs/>
        <w:color w:val="A6A6A6"/>
        <w:spacing w:val="-3"/>
        <w:sz w:val="23"/>
        <w:szCs w:val="23"/>
      </w:rPr>
      <w:t>/202</w:t>
    </w:r>
    <w:r w:rsidR="00915D74">
      <w:rPr>
        <w:rFonts w:cs="Arial"/>
        <w:b/>
        <w:bCs/>
        <w:color w:val="A6A6A6"/>
        <w:spacing w:val="-3"/>
        <w:sz w:val="23"/>
        <w:szCs w:val="23"/>
      </w:rPr>
      <w:t>6</w:t>
    </w:r>
  </w:p>
  <w:p w14:paraId="7949DE5F" w14:textId="77777777" w:rsidR="00ED2FAD" w:rsidRPr="00C6677F" w:rsidRDefault="00ED2FAD" w:rsidP="00C6677F">
    <w:pPr>
      <w:pStyle w:val="Encabezado"/>
      <w:ind w:left="-1260" w:firstLine="1260"/>
      <w:jc w:val="right"/>
      <w:rPr>
        <w:rFonts w:cs="Arial"/>
        <w:b/>
        <w:bCs/>
        <w:color w:val="A6A6A6"/>
        <w:spacing w:val="-3"/>
        <w:sz w:val="23"/>
        <w:szCs w:val="23"/>
      </w:rPr>
    </w:pPr>
  </w:p>
  <w:p w14:paraId="21E4D3BB" w14:textId="77777777" w:rsidR="001850E2" w:rsidRDefault="001850E2" w:rsidP="000371AD">
    <w:pPr>
      <w:pStyle w:val="Encabezado"/>
      <w:ind w:left="-1260" w:firstLine="1260"/>
      <w:jc w:val="right"/>
      <w:rPr>
        <w:b/>
        <w:bCs/>
        <w:noProof/>
        <w:color w:val="A6A6A6"/>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8E0F" w14:textId="3563875F" w:rsidR="008E50D7" w:rsidRDefault="00FB247F" w:rsidP="000371AD">
    <w:pPr>
      <w:pStyle w:val="Encabezado"/>
    </w:pPr>
    <w:r>
      <w:rPr>
        <w:noProof/>
      </w:rPr>
      <w:drawing>
        <wp:anchor distT="0" distB="0" distL="114300" distR="114300" simplePos="0" relativeHeight="251658240" behindDoc="1" locked="0" layoutInCell="1" allowOverlap="1" wp14:anchorId="28950A7B" wp14:editId="3916A923">
          <wp:simplePos x="0" y="0"/>
          <wp:positionH relativeFrom="margin">
            <wp:align>left</wp:align>
          </wp:positionH>
          <wp:positionV relativeFrom="paragraph">
            <wp:posOffset>-124460</wp:posOffset>
          </wp:positionV>
          <wp:extent cx="1820545" cy="572135"/>
          <wp:effectExtent l="0" t="0" r="0" b="0"/>
          <wp:wrapTight wrapText="bothSides">
            <wp:wrapPolygon edited="0">
              <wp:start x="0" y="0"/>
              <wp:lineTo x="0" y="20857"/>
              <wp:lineTo x="21472" y="20857"/>
              <wp:lineTo x="21472" y="0"/>
              <wp:lineTo x="0" y="0"/>
            </wp:wrapPolygon>
          </wp:wrapTight>
          <wp:docPr id="1" name="Imagen 909399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909399528"/>
                  <pic:cNvPicPr>
                    <a:picLocks noChangeArrowheads="1"/>
                  </pic:cNvPicPr>
                </pic:nvPicPr>
                <pic:blipFill>
                  <a:blip r:embed="rId1">
                    <a:extLst>
                      <a:ext uri="{28A0092B-C50C-407E-A947-70E740481C1C}">
                        <a14:useLocalDpi xmlns:a14="http://schemas.microsoft.com/office/drawing/2010/main" val="0"/>
                      </a:ext>
                    </a:extLst>
                  </a:blip>
                  <a:srcRect l="6230" t="12549" r="6203" b="12213"/>
                  <a:stretch>
                    <a:fillRect/>
                  </a:stretch>
                </pic:blipFill>
                <pic:spPr bwMode="auto">
                  <a:xfrm>
                    <a:off x="0" y="0"/>
                    <a:ext cx="1820545" cy="5721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A0E7"/>
      </v:shape>
    </w:pict>
  </w:numPicBullet>
  <w:abstractNum w:abstractNumId="0" w15:restartNumberingAfterBreak="0">
    <w:nsid w:val="07E75EE4"/>
    <w:multiLevelType w:val="hybridMultilevel"/>
    <w:tmpl w:val="DAF6CCA2"/>
    <w:lvl w:ilvl="0" w:tplc="00CABB5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05307B"/>
    <w:multiLevelType w:val="multilevel"/>
    <w:tmpl w:val="4DB4454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 w15:restartNumberingAfterBreak="0">
    <w:nsid w:val="0913468B"/>
    <w:multiLevelType w:val="hybridMultilevel"/>
    <w:tmpl w:val="1CE4DB62"/>
    <w:lvl w:ilvl="0" w:tplc="F8E896C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9E5263"/>
    <w:multiLevelType w:val="hybridMultilevel"/>
    <w:tmpl w:val="ABEAAF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C486A1F"/>
    <w:multiLevelType w:val="hybridMultilevel"/>
    <w:tmpl w:val="0CC43C2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CD57030"/>
    <w:multiLevelType w:val="multilevel"/>
    <w:tmpl w:val="4DB4454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6" w15:restartNumberingAfterBreak="0">
    <w:nsid w:val="1172791A"/>
    <w:multiLevelType w:val="hybridMultilevel"/>
    <w:tmpl w:val="B4DABB1E"/>
    <w:lvl w:ilvl="0" w:tplc="4AFE8A9A">
      <w:start w:val="4"/>
      <w:numFmt w:val="decimal"/>
      <w:lvlText w:val="%1."/>
      <w:lvlJc w:val="left"/>
      <w:pPr>
        <w:ind w:left="720" w:hanging="360"/>
      </w:pPr>
      <w:rPr>
        <w:rFonts w:eastAsia="Calibri" w:hint="default"/>
        <w:i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2B1416A"/>
    <w:multiLevelType w:val="hybridMultilevel"/>
    <w:tmpl w:val="38B00EF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C24C45"/>
    <w:multiLevelType w:val="hybridMultilevel"/>
    <w:tmpl w:val="0FE05042"/>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84A12A6"/>
    <w:multiLevelType w:val="hybridMultilevel"/>
    <w:tmpl w:val="126622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9021558"/>
    <w:multiLevelType w:val="multilevel"/>
    <w:tmpl w:val="DED07EBA"/>
    <w:lvl w:ilvl="0">
      <w:start w:val="1"/>
      <w:numFmt w:val="decimal"/>
      <w:lvlText w:val="%1."/>
      <w:lvlJc w:val="left"/>
      <w:pPr>
        <w:ind w:left="144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520" w:hanging="144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880" w:hanging="1800"/>
      </w:pPr>
      <w:rPr>
        <w:rFonts w:hint="default"/>
        <w:b/>
      </w:rPr>
    </w:lvl>
    <w:lvl w:ilvl="8">
      <w:start w:val="1"/>
      <w:numFmt w:val="decimal"/>
      <w:isLgl/>
      <w:lvlText w:val="%1.%2.%3.%4.%5.%6.%7.%8.%9."/>
      <w:lvlJc w:val="left"/>
      <w:pPr>
        <w:ind w:left="3240" w:hanging="2160"/>
      </w:pPr>
      <w:rPr>
        <w:rFonts w:hint="default"/>
        <w:b/>
      </w:rPr>
    </w:lvl>
  </w:abstractNum>
  <w:abstractNum w:abstractNumId="11" w15:restartNumberingAfterBreak="0">
    <w:nsid w:val="20050720"/>
    <w:multiLevelType w:val="multilevel"/>
    <w:tmpl w:val="2B6E7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40E5ACA"/>
    <w:multiLevelType w:val="hybridMultilevel"/>
    <w:tmpl w:val="5C661A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F7101C"/>
    <w:multiLevelType w:val="hybridMultilevel"/>
    <w:tmpl w:val="846A535A"/>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9C23F62"/>
    <w:multiLevelType w:val="hybridMultilevel"/>
    <w:tmpl w:val="23E0CA34"/>
    <w:lvl w:ilvl="0" w:tplc="D8D4B758">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B567DF"/>
    <w:multiLevelType w:val="multilevel"/>
    <w:tmpl w:val="3AE86704"/>
    <w:lvl w:ilvl="0">
      <w:start w:val="1"/>
      <w:numFmt w:val="lowerLetter"/>
      <w:lvlText w:val="%1)"/>
      <w:lvlJc w:val="left"/>
      <w:pPr>
        <w:ind w:left="1440" w:hanging="360"/>
      </w:pPr>
    </w:lvl>
    <w:lvl w:ilvl="1">
      <w:start w:val="1"/>
      <w:numFmt w:val="lowerRoman"/>
      <w:lvlText w:val="(%2)"/>
      <w:lvlJc w:val="left"/>
      <w:pPr>
        <w:ind w:left="2520" w:hanging="72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7A0D29"/>
    <w:multiLevelType w:val="hybridMultilevel"/>
    <w:tmpl w:val="1AB2A7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CCD7C98"/>
    <w:multiLevelType w:val="hybridMultilevel"/>
    <w:tmpl w:val="3508F3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D252E19"/>
    <w:multiLevelType w:val="hybridMultilevel"/>
    <w:tmpl w:val="A2343B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53466D"/>
    <w:multiLevelType w:val="hybridMultilevel"/>
    <w:tmpl w:val="8294DD18"/>
    <w:lvl w:ilvl="0" w:tplc="214CA6E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35C06E6"/>
    <w:multiLevelType w:val="hybridMultilevel"/>
    <w:tmpl w:val="6CB85D6E"/>
    <w:lvl w:ilvl="0" w:tplc="3AD2E122">
      <w:start w:val="4"/>
      <w:numFmt w:val="decimal"/>
      <w:lvlText w:val="%1."/>
      <w:lvlJc w:val="left"/>
      <w:pPr>
        <w:ind w:left="720" w:hanging="360"/>
      </w:pPr>
      <w:rPr>
        <w:rFonts w:hint="default"/>
        <w:b/>
        <w:i w:val="0"/>
        <w:sz w:val="2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5247199"/>
    <w:multiLevelType w:val="hybridMultilevel"/>
    <w:tmpl w:val="9C7E33E2"/>
    <w:lvl w:ilvl="0" w:tplc="080A000F">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93D22FE"/>
    <w:multiLevelType w:val="hybridMultilevel"/>
    <w:tmpl w:val="2F28660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BBA024F"/>
    <w:multiLevelType w:val="hybridMultilevel"/>
    <w:tmpl w:val="15EEAA96"/>
    <w:lvl w:ilvl="0" w:tplc="080A000F">
      <w:start w:val="1"/>
      <w:numFmt w:val="decimal"/>
      <w:lvlText w:val="%1."/>
      <w:lvlJc w:val="left"/>
      <w:pPr>
        <w:ind w:left="720" w:hanging="360"/>
      </w:pPr>
      <w:rPr>
        <w:rFonts w:hint="default"/>
      </w:rPr>
    </w:lvl>
    <w:lvl w:ilvl="1" w:tplc="EA94B5BC">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CEE3798"/>
    <w:multiLevelType w:val="hybridMultilevel"/>
    <w:tmpl w:val="528648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F891C62"/>
    <w:multiLevelType w:val="hybridMultilevel"/>
    <w:tmpl w:val="15EEAA96"/>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02F0116"/>
    <w:multiLevelType w:val="hybridMultilevel"/>
    <w:tmpl w:val="FC8C48AC"/>
    <w:lvl w:ilvl="0" w:tplc="612ADD26">
      <w:start w:val="1"/>
      <w:numFmt w:val="lowerLetter"/>
      <w:lvlText w:val="%1)"/>
      <w:lvlJc w:val="left"/>
      <w:pPr>
        <w:ind w:left="720" w:hanging="360"/>
      </w:pPr>
      <w:rPr>
        <w:rFonts w:hint="default"/>
        <w:b/>
        <w:bCs/>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692511"/>
    <w:multiLevelType w:val="multilevel"/>
    <w:tmpl w:val="84A880A6"/>
    <w:lvl w:ilvl="0">
      <w:start w:val="2"/>
      <w:numFmt w:val="decimal"/>
      <w:lvlText w:val="%1."/>
      <w:lvlJc w:val="left"/>
      <w:pPr>
        <w:ind w:left="390" w:hanging="390"/>
      </w:pPr>
      <w:rPr>
        <w:rFonts w:eastAsia="Arial" w:hint="default"/>
        <w:b/>
        <w:color w:val="000000"/>
      </w:rPr>
    </w:lvl>
    <w:lvl w:ilvl="1">
      <w:start w:val="1"/>
      <w:numFmt w:val="decimal"/>
      <w:lvlText w:val="%1.%2."/>
      <w:lvlJc w:val="left"/>
      <w:pPr>
        <w:ind w:left="710" w:hanging="720"/>
      </w:pPr>
      <w:rPr>
        <w:rFonts w:eastAsia="Arial" w:hint="default"/>
        <w:b/>
        <w:color w:val="000000"/>
      </w:rPr>
    </w:lvl>
    <w:lvl w:ilvl="2">
      <w:start w:val="1"/>
      <w:numFmt w:val="decimal"/>
      <w:lvlText w:val="%1.%2.%3."/>
      <w:lvlJc w:val="left"/>
      <w:pPr>
        <w:ind w:left="700" w:hanging="720"/>
      </w:pPr>
      <w:rPr>
        <w:rFonts w:eastAsia="Arial" w:hint="default"/>
        <w:b/>
        <w:color w:val="000000"/>
      </w:rPr>
    </w:lvl>
    <w:lvl w:ilvl="3">
      <w:start w:val="1"/>
      <w:numFmt w:val="decimal"/>
      <w:lvlText w:val="%1.%2.%3.%4."/>
      <w:lvlJc w:val="left"/>
      <w:pPr>
        <w:ind w:left="1050" w:hanging="1080"/>
      </w:pPr>
      <w:rPr>
        <w:rFonts w:eastAsia="Arial" w:hint="default"/>
        <w:b/>
        <w:color w:val="000000"/>
      </w:rPr>
    </w:lvl>
    <w:lvl w:ilvl="4">
      <w:start w:val="1"/>
      <w:numFmt w:val="decimal"/>
      <w:lvlText w:val="%1.%2.%3.%4.%5."/>
      <w:lvlJc w:val="left"/>
      <w:pPr>
        <w:ind w:left="1040" w:hanging="1080"/>
      </w:pPr>
      <w:rPr>
        <w:rFonts w:eastAsia="Arial" w:hint="default"/>
        <w:b/>
        <w:color w:val="000000"/>
      </w:rPr>
    </w:lvl>
    <w:lvl w:ilvl="5">
      <w:start w:val="1"/>
      <w:numFmt w:val="decimal"/>
      <w:lvlText w:val="%1.%2.%3.%4.%5.%6."/>
      <w:lvlJc w:val="left"/>
      <w:pPr>
        <w:ind w:left="1390" w:hanging="1440"/>
      </w:pPr>
      <w:rPr>
        <w:rFonts w:eastAsia="Arial" w:hint="default"/>
        <w:b/>
        <w:color w:val="000000"/>
      </w:rPr>
    </w:lvl>
    <w:lvl w:ilvl="6">
      <w:start w:val="1"/>
      <w:numFmt w:val="decimal"/>
      <w:lvlText w:val="%1.%2.%3.%4.%5.%6.%7."/>
      <w:lvlJc w:val="left"/>
      <w:pPr>
        <w:ind w:left="1380" w:hanging="1440"/>
      </w:pPr>
      <w:rPr>
        <w:rFonts w:eastAsia="Arial" w:hint="default"/>
        <w:b/>
        <w:color w:val="000000"/>
      </w:rPr>
    </w:lvl>
    <w:lvl w:ilvl="7">
      <w:start w:val="1"/>
      <w:numFmt w:val="decimal"/>
      <w:lvlText w:val="%1.%2.%3.%4.%5.%6.%7.%8."/>
      <w:lvlJc w:val="left"/>
      <w:pPr>
        <w:ind w:left="1730" w:hanging="1800"/>
      </w:pPr>
      <w:rPr>
        <w:rFonts w:eastAsia="Arial" w:hint="default"/>
        <w:b/>
        <w:color w:val="000000"/>
      </w:rPr>
    </w:lvl>
    <w:lvl w:ilvl="8">
      <w:start w:val="1"/>
      <w:numFmt w:val="decimal"/>
      <w:lvlText w:val="%1.%2.%3.%4.%5.%6.%7.%8.%9."/>
      <w:lvlJc w:val="left"/>
      <w:pPr>
        <w:ind w:left="2080" w:hanging="2160"/>
      </w:pPr>
      <w:rPr>
        <w:rFonts w:eastAsia="Arial" w:hint="default"/>
        <w:b/>
        <w:color w:val="000000"/>
      </w:rPr>
    </w:lvl>
  </w:abstractNum>
  <w:abstractNum w:abstractNumId="28" w15:restartNumberingAfterBreak="0">
    <w:nsid w:val="41F51B2B"/>
    <w:multiLevelType w:val="hybridMultilevel"/>
    <w:tmpl w:val="09265B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D517439"/>
    <w:multiLevelType w:val="hybridMultilevel"/>
    <w:tmpl w:val="0D8E7CD4"/>
    <w:lvl w:ilvl="0" w:tplc="4B380716">
      <w:start w:val="1"/>
      <w:numFmt w:val="bullet"/>
      <w:lvlText w:val=""/>
      <w:lvlPicBulletId w:val="0"/>
      <w:lvlJc w:val="left"/>
      <w:pPr>
        <w:tabs>
          <w:tab w:val="num" w:pos="720"/>
        </w:tabs>
        <w:ind w:left="720" w:hanging="360"/>
      </w:pPr>
      <w:rPr>
        <w:rFonts w:ascii="Symbol" w:hAnsi="Symbol" w:hint="default"/>
      </w:rPr>
    </w:lvl>
    <w:lvl w:ilvl="1" w:tplc="1D349C14" w:tentative="1">
      <w:start w:val="1"/>
      <w:numFmt w:val="bullet"/>
      <w:lvlText w:val=""/>
      <w:lvlJc w:val="left"/>
      <w:pPr>
        <w:tabs>
          <w:tab w:val="num" w:pos="1440"/>
        </w:tabs>
        <w:ind w:left="1440" w:hanging="360"/>
      </w:pPr>
      <w:rPr>
        <w:rFonts w:ascii="Symbol" w:hAnsi="Symbol" w:hint="default"/>
      </w:rPr>
    </w:lvl>
    <w:lvl w:ilvl="2" w:tplc="341C9E88" w:tentative="1">
      <w:start w:val="1"/>
      <w:numFmt w:val="bullet"/>
      <w:lvlText w:val=""/>
      <w:lvlJc w:val="left"/>
      <w:pPr>
        <w:tabs>
          <w:tab w:val="num" w:pos="2160"/>
        </w:tabs>
        <w:ind w:left="2160" w:hanging="360"/>
      </w:pPr>
      <w:rPr>
        <w:rFonts w:ascii="Symbol" w:hAnsi="Symbol" w:hint="default"/>
      </w:rPr>
    </w:lvl>
    <w:lvl w:ilvl="3" w:tplc="66AEA36E" w:tentative="1">
      <w:start w:val="1"/>
      <w:numFmt w:val="bullet"/>
      <w:lvlText w:val=""/>
      <w:lvlJc w:val="left"/>
      <w:pPr>
        <w:tabs>
          <w:tab w:val="num" w:pos="2880"/>
        </w:tabs>
        <w:ind w:left="2880" w:hanging="360"/>
      </w:pPr>
      <w:rPr>
        <w:rFonts w:ascii="Symbol" w:hAnsi="Symbol" w:hint="default"/>
      </w:rPr>
    </w:lvl>
    <w:lvl w:ilvl="4" w:tplc="302462C0" w:tentative="1">
      <w:start w:val="1"/>
      <w:numFmt w:val="bullet"/>
      <w:lvlText w:val=""/>
      <w:lvlJc w:val="left"/>
      <w:pPr>
        <w:tabs>
          <w:tab w:val="num" w:pos="3600"/>
        </w:tabs>
        <w:ind w:left="3600" w:hanging="360"/>
      </w:pPr>
      <w:rPr>
        <w:rFonts w:ascii="Symbol" w:hAnsi="Symbol" w:hint="default"/>
      </w:rPr>
    </w:lvl>
    <w:lvl w:ilvl="5" w:tplc="C8ACF438" w:tentative="1">
      <w:start w:val="1"/>
      <w:numFmt w:val="bullet"/>
      <w:lvlText w:val=""/>
      <w:lvlJc w:val="left"/>
      <w:pPr>
        <w:tabs>
          <w:tab w:val="num" w:pos="4320"/>
        </w:tabs>
        <w:ind w:left="4320" w:hanging="360"/>
      </w:pPr>
      <w:rPr>
        <w:rFonts w:ascii="Symbol" w:hAnsi="Symbol" w:hint="default"/>
      </w:rPr>
    </w:lvl>
    <w:lvl w:ilvl="6" w:tplc="92983928" w:tentative="1">
      <w:start w:val="1"/>
      <w:numFmt w:val="bullet"/>
      <w:lvlText w:val=""/>
      <w:lvlJc w:val="left"/>
      <w:pPr>
        <w:tabs>
          <w:tab w:val="num" w:pos="5040"/>
        </w:tabs>
        <w:ind w:left="5040" w:hanging="360"/>
      </w:pPr>
      <w:rPr>
        <w:rFonts w:ascii="Symbol" w:hAnsi="Symbol" w:hint="default"/>
      </w:rPr>
    </w:lvl>
    <w:lvl w:ilvl="7" w:tplc="09FE9F60" w:tentative="1">
      <w:start w:val="1"/>
      <w:numFmt w:val="bullet"/>
      <w:lvlText w:val=""/>
      <w:lvlJc w:val="left"/>
      <w:pPr>
        <w:tabs>
          <w:tab w:val="num" w:pos="5760"/>
        </w:tabs>
        <w:ind w:left="5760" w:hanging="360"/>
      </w:pPr>
      <w:rPr>
        <w:rFonts w:ascii="Symbol" w:hAnsi="Symbol" w:hint="default"/>
      </w:rPr>
    </w:lvl>
    <w:lvl w:ilvl="8" w:tplc="B934936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DA32796"/>
    <w:multiLevelType w:val="hybridMultilevel"/>
    <w:tmpl w:val="C1E065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F716438"/>
    <w:multiLevelType w:val="hybridMultilevel"/>
    <w:tmpl w:val="EC80A14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2" w15:restartNumberingAfterBreak="0">
    <w:nsid w:val="52490BDF"/>
    <w:multiLevelType w:val="hybridMultilevel"/>
    <w:tmpl w:val="0A64EE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3953FD2"/>
    <w:multiLevelType w:val="hybridMultilevel"/>
    <w:tmpl w:val="1E608952"/>
    <w:lvl w:ilvl="0" w:tplc="4B380716">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944500F"/>
    <w:multiLevelType w:val="hybridMultilevel"/>
    <w:tmpl w:val="23E0CA3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EC5F03"/>
    <w:multiLevelType w:val="hybridMultilevel"/>
    <w:tmpl w:val="761C70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5B2316D3"/>
    <w:multiLevelType w:val="multilevel"/>
    <w:tmpl w:val="AE129A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D9B4340"/>
    <w:multiLevelType w:val="hybridMultilevel"/>
    <w:tmpl w:val="6C1E4DF6"/>
    <w:lvl w:ilvl="0" w:tplc="8C96C542">
      <w:start w:val="1"/>
      <w:numFmt w:val="decimal"/>
      <w:pStyle w:val="NormalNmerado"/>
      <w:lvlText w:val="%1."/>
      <w:lvlJc w:val="left"/>
      <w:pPr>
        <w:ind w:left="360" w:hanging="360"/>
      </w:pPr>
      <w:rPr>
        <w:b/>
        <w:sz w:val="24"/>
        <w:szCs w:val="26"/>
        <w:vertAlign w:val="baseline"/>
      </w:rPr>
    </w:lvl>
    <w:lvl w:ilvl="1" w:tplc="E03E5EF2">
      <w:start w:val="1"/>
      <w:numFmt w:val="lowerLetter"/>
      <w:lvlText w:val="%2)"/>
      <w:lvlJc w:val="left"/>
      <w:pPr>
        <w:ind w:left="1500" w:hanging="420"/>
      </w:pPr>
      <w:rPr>
        <w:b/>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15:restartNumberingAfterBreak="0">
    <w:nsid w:val="64FE2B64"/>
    <w:multiLevelType w:val="hybridMultilevel"/>
    <w:tmpl w:val="0A64EE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55D5D26"/>
    <w:multiLevelType w:val="multilevel"/>
    <w:tmpl w:val="9E9C6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6411239"/>
    <w:multiLevelType w:val="hybridMultilevel"/>
    <w:tmpl w:val="2294D22A"/>
    <w:lvl w:ilvl="0" w:tplc="531CC3E0">
      <w:start w:val="4"/>
      <w:numFmt w:val="upperRoman"/>
      <w:lvlText w:val="%1."/>
      <w:lvlJc w:val="left"/>
      <w:pPr>
        <w:ind w:left="705" w:hanging="720"/>
      </w:pPr>
      <w:rPr>
        <w:rFonts w:eastAsia="Calibri" w:hint="default"/>
        <w:i w:val="0"/>
        <w:color w:val="auto"/>
      </w:rPr>
    </w:lvl>
    <w:lvl w:ilvl="1" w:tplc="080A0019" w:tentative="1">
      <w:start w:val="1"/>
      <w:numFmt w:val="lowerLetter"/>
      <w:lvlText w:val="%2."/>
      <w:lvlJc w:val="left"/>
      <w:pPr>
        <w:ind w:left="1065" w:hanging="360"/>
      </w:pPr>
    </w:lvl>
    <w:lvl w:ilvl="2" w:tplc="080A001B" w:tentative="1">
      <w:start w:val="1"/>
      <w:numFmt w:val="lowerRoman"/>
      <w:lvlText w:val="%3."/>
      <w:lvlJc w:val="right"/>
      <w:pPr>
        <w:ind w:left="1785" w:hanging="180"/>
      </w:pPr>
    </w:lvl>
    <w:lvl w:ilvl="3" w:tplc="080A000F" w:tentative="1">
      <w:start w:val="1"/>
      <w:numFmt w:val="decimal"/>
      <w:lvlText w:val="%4."/>
      <w:lvlJc w:val="left"/>
      <w:pPr>
        <w:ind w:left="2505" w:hanging="360"/>
      </w:pPr>
    </w:lvl>
    <w:lvl w:ilvl="4" w:tplc="080A0019" w:tentative="1">
      <w:start w:val="1"/>
      <w:numFmt w:val="lowerLetter"/>
      <w:lvlText w:val="%5."/>
      <w:lvlJc w:val="left"/>
      <w:pPr>
        <w:ind w:left="3225" w:hanging="360"/>
      </w:pPr>
    </w:lvl>
    <w:lvl w:ilvl="5" w:tplc="080A001B" w:tentative="1">
      <w:start w:val="1"/>
      <w:numFmt w:val="lowerRoman"/>
      <w:lvlText w:val="%6."/>
      <w:lvlJc w:val="right"/>
      <w:pPr>
        <w:ind w:left="3945" w:hanging="180"/>
      </w:pPr>
    </w:lvl>
    <w:lvl w:ilvl="6" w:tplc="080A000F" w:tentative="1">
      <w:start w:val="1"/>
      <w:numFmt w:val="decimal"/>
      <w:lvlText w:val="%7."/>
      <w:lvlJc w:val="left"/>
      <w:pPr>
        <w:ind w:left="4665" w:hanging="360"/>
      </w:pPr>
    </w:lvl>
    <w:lvl w:ilvl="7" w:tplc="080A0019" w:tentative="1">
      <w:start w:val="1"/>
      <w:numFmt w:val="lowerLetter"/>
      <w:lvlText w:val="%8."/>
      <w:lvlJc w:val="left"/>
      <w:pPr>
        <w:ind w:left="5385" w:hanging="360"/>
      </w:pPr>
    </w:lvl>
    <w:lvl w:ilvl="8" w:tplc="080A001B" w:tentative="1">
      <w:start w:val="1"/>
      <w:numFmt w:val="lowerRoman"/>
      <w:lvlText w:val="%9."/>
      <w:lvlJc w:val="right"/>
      <w:pPr>
        <w:ind w:left="6105" w:hanging="180"/>
      </w:pPr>
    </w:lvl>
  </w:abstractNum>
  <w:abstractNum w:abstractNumId="41" w15:restartNumberingAfterBreak="0">
    <w:nsid w:val="67103111"/>
    <w:multiLevelType w:val="hybridMultilevel"/>
    <w:tmpl w:val="4CA00F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2" w15:restartNumberingAfterBreak="0">
    <w:nsid w:val="707F7FA3"/>
    <w:multiLevelType w:val="hybridMultilevel"/>
    <w:tmpl w:val="FFCE04FE"/>
    <w:lvl w:ilvl="0" w:tplc="384C3BC2">
      <w:start w:val="1"/>
      <w:numFmt w:val="decimal"/>
      <w:lvlText w:val="%1."/>
      <w:lvlJc w:val="left"/>
      <w:pPr>
        <w:ind w:left="380" w:hanging="390"/>
      </w:pPr>
      <w:rPr>
        <w:rFonts w:eastAsia="Arial" w:hint="default"/>
        <w:b/>
        <w:color w:val="000000"/>
      </w:rPr>
    </w:lvl>
    <w:lvl w:ilvl="1" w:tplc="080A0019" w:tentative="1">
      <w:start w:val="1"/>
      <w:numFmt w:val="lowerLetter"/>
      <w:lvlText w:val="%2."/>
      <w:lvlJc w:val="left"/>
      <w:pPr>
        <w:ind w:left="1070" w:hanging="360"/>
      </w:pPr>
    </w:lvl>
    <w:lvl w:ilvl="2" w:tplc="080A001B" w:tentative="1">
      <w:start w:val="1"/>
      <w:numFmt w:val="lowerRoman"/>
      <w:lvlText w:val="%3."/>
      <w:lvlJc w:val="right"/>
      <w:pPr>
        <w:ind w:left="1790" w:hanging="180"/>
      </w:pPr>
    </w:lvl>
    <w:lvl w:ilvl="3" w:tplc="080A000F" w:tentative="1">
      <w:start w:val="1"/>
      <w:numFmt w:val="decimal"/>
      <w:lvlText w:val="%4."/>
      <w:lvlJc w:val="left"/>
      <w:pPr>
        <w:ind w:left="2510" w:hanging="360"/>
      </w:pPr>
    </w:lvl>
    <w:lvl w:ilvl="4" w:tplc="080A0019" w:tentative="1">
      <w:start w:val="1"/>
      <w:numFmt w:val="lowerLetter"/>
      <w:lvlText w:val="%5."/>
      <w:lvlJc w:val="left"/>
      <w:pPr>
        <w:ind w:left="3230" w:hanging="360"/>
      </w:pPr>
    </w:lvl>
    <w:lvl w:ilvl="5" w:tplc="080A001B" w:tentative="1">
      <w:start w:val="1"/>
      <w:numFmt w:val="lowerRoman"/>
      <w:lvlText w:val="%6."/>
      <w:lvlJc w:val="right"/>
      <w:pPr>
        <w:ind w:left="3950" w:hanging="180"/>
      </w:pPr>
    </w:lvl>
    <w:lvl w:ilvl="6" w:tplc="080A000F" w:tentative="1">
      <w:start w:val="1"/>
      <w:numFmt w:val="decimal"/>
      <w:lvlText w:val="%7."/>
      <w:lvlJc w:val="left"/>
      <w:pPr>
        <w:ind w:left="4670" w:hanging="360"/>
      </w:pPr>
    </w:lvl>
    <w:lvl w:ilvl="7" w:tplc="080A0019" w:tentative="1">
      <w:start w:val="1"/>
      <w:numFmt w:val="lowerLetter"/>
      <w:lvlText w:val="%8."/>
      <w:lvlJc w:val="left"/>
      <w:pPr>
        <w:ind w:left="5390" w:hanging="360"/>
      </w:pPr>
    </w:lvl>
    <w:lvl w:ilvl="8" w:tplc="080A001B" w:tentative="1">
      <w:start w:val="1"/>
      <w:numFmt w:val="lowerRoman"/>
      <w:lvlText w:val="%9."/>
      <w:lvlJc w:val="right"/>
      <w:pPr>
        <w:ind w:left="6110" w:hanging="180"/>
      </w:pPr>
    </w:lvl>
  </w:abstractNum>
  <w:abstractNum w:abstractNumId="43" w15:restartNumberingAfterBreak="0">
    <w:nsid w:val="7A310ABC"/>
    <w:multiLevelType w:val="hybridMultilevel"/>
    <w:tmpl w:val="5A92FE8C"/>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4" w15:restartNumberingAfterBreak="0">
    <w:nsid w:val="7B9E286A"/>
    <w:multiLevelType w:val="hybridMultilevel"/>
    <w:tmpl w:val="09FC67CA"/>
    <w:lvl w:ilvl="0" w:tplc="468E241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DF030EF"/>
    <w:multiLevelType w:val="hybridMultilevel"/>
    <w:tmpl w:val="3EFCD23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2704180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7416425">
    <w:abstractNumId w:val="40"/>
  </w:num>
  <w:num w:numId="3" w16cid:durableId="902570242">
    <w:abstractNumId w:val="30"/>
  </w:num>
  <w:num w:numId="4" w16cid:durableId="82575455">
    <w:abstractNumId w:val="41"/>
  </w:num>
  <w:num w:numId="5" w16cid:durableId="1640305372">
    <w:abstractNumId w:val="31"/>
  </w:num>
  <w:num w:numId="6" w16cid:durableId="931165648">
    <w:abstractNumId w:val="3"/>
  </w:num>
  <w:num w:numId="7" w16cid:durableId="2110273320">
    <w:abstractNumId w:val="23"/>
  </w:num>
  <w:num w:numId="8" w16cid:durableId="735516792">
    <w:abstractNumId w:val="43"/>
  </w:num>
  <w:num w:numId="9" w16cid:durableId="1520851178">
    <w:abstractNumId w:val="9"/>
  </w:num>
  <w:num w:numId="10" w16cid:durableId="1518421736">
    <w:abstractNumId w:val="25"/>
  </w:num>
  <w:num w:numId="11" w16cid:durableId="131799872">
    <w:abstractNumId w:val="10"/>
  </w:num>
  <w:num w:numId="12" w16cid:durableId="277611875">
    <w:abstractNumId w:val="42"/>
  </w:num>
  <w:num w:numId="13" w16cid:durableId="1517423475">
    <w:abstractNumId w:val="27"/>
  </w:num>
  <w:num w:numId="14" w16cid:durableId="1532693078">
    <w:abstractNumId w:val="6"/>
  </w:num>
  <w:num w:numId="15" w16cid:durableId="1233462944">
    <w:abstractNumId w:val="36"/>
  </w:num>
  <w:num w:numId="16" w16cid:durableId="2060854492">
    <w:abstractNumId w:val="11"/>
  </w:num>
  <w:num w:numId="17" w16cid:durableId="1005589324">
    <w:abstractNumId w:val="15"/>
  </w:num>
  <w:num w:numId="18" w16cid:durableId="126633176">
    <w:abstractNumId w:val="20"/>
  </w:num>
  <w:num w:numId="19" w16cid:durableId="1559585137">
    <w:abstractNumId w:val="19"/>
  </w:num>
  <w:num w:numId="20" w16cid:durableId="32316115">
    <w:abstractNumId w:val="45"/>
  </w:num>
  <w:num w:numId="21" w16cid:durableId="874276277">
    <w:abstractNumId w:val="14"/>
  </w:num>
  <w:num w:numId="22" w16cid:durableId="626155885">
    <w:abstractNumId w:val="8"/>
  </w:num>
  <w:num w:numId="23" w16cid:durableId="1352416051">
    <w:abstractNumId w:val="24"/>
  </w:num>
  <w:num w:numId="24" w16cid:durableId="1388726791">
    <w:abstractNumId w:val="0"/>
  </w:num>
  <w:num w:numId="25" w16cid:durableId="707068885">
    <w:abstractNumId w:val="28"/>
  </w:num>
  <w:num w:numId="26" w16cid:durableId="679622190">
    <w:abstractNumId w:val="21"/>
  </w:num>
  <w:num w:numId="27" w16cid:durableId="1136218914">
    <w:abstractNumId w:val="22"/>
  </w:num>
  <w:num w:numId="28" w16cid:durableId="1980843218">
    <w:abstractNumId w:val="34"/>
  </w:num>
  <w:num w:numId="29" w16cid:durableId="1922640577">
    <w:abstractNumId w:val="44"/>
  </w:num>
  <w:num w:numId="30" w16cid:durableId="1816726524">
    <w:abstractNumId w:val="35"/>
  </w:num>
  <w:num w:numId="31" w16cid:durableId="1641687107">
    <w:abstractNumId w:val="38"/>
  </w:num>
  <w:num w:numId="32" w16cid:durableId="13011826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8070383">
    <w:abstractNumId w:val="7"/>
  </w:num>
  <w:num w:numId="34" w16cid:durableId="1964917342">
    <w:abstractNumId w:val="29"/>
  </w:num>
  <w:num w:numId="35" w16cid:durableId="1696496244">
    <w:abstractNumId w:val="32"/>
  </w:num>
  <w:num w:numId="36" w16cid:durableId="399331517">
    <w:abstractNumId w:val="16"/>
  </w:num>
  <w:num w:numId="37" w16cid:durableId="458954773">
    <w:abstractNumId w:val="26"/>
  </w:num>
  <w:num w:numId="38" w16cid:durableId="627322855">
    <w:abstractNumId w:val="33"/>
  </w:num>
  <w:num w:numId="39" w16cid:durableId="1575168304">
    <w:abstractNumId w:val="12"/>
  </w:num>
  <w:num w:numId="40" w16cid:durableId="1272783473">
    <w:abstractNumId w:val="39"/>
  </w:num>
  <w:num w:numId="41" w16cid:durableId="2112511942">
    <w:abstractNumId w:val="5"/>
  </w:num>
  <w:num w:numId="42" w16cid:durableId="58525416">
    <w:abstractNumId w:val="2"/>
  </w:num>
  <w:num w:numId="43" w16cid:durableId="619452422">
    <w:abstractNumId w:val="13"/>
  </w:num>
  <w:num w:numId="44" w16cid:durableId="1488785695">
    <w:abstractNumId w:val="4"/>
  </w:num>
  <w:num w:numId="45" w16cid:durableId="28603566">
    <w:abstractNumId w:val="17"/>
  </w:num>
  <w:num w:numId="46" w16cid:durableId="50931178">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08"/>
  <w:hyphenationZone w:val="425"/>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01"/>
    <w:rsid w:val="00000227"/>
    <w:rsid w:val="0000093B"/>
    <w:rsid w:val="000022D7"/>
    <w:rsid w:val="000036D5"/>
    <w:rsid w:val="00004117"/>
    <w:rsid w:val="000045EB"/>
    <w:rsid w:val="00004BCC"/>
    <w:rsid w:val="00004CAE"/>
    <w:rsid w:val="000058D4"/>
    <w:rsid w:val="00005B79"/>
    <w:rsid w:val="00006577"/>
    <w:rsid w:val="00006BE7"/>
    <w:rsid w:val="00006D1C"/>
    <w:rsid w:val="00006E07"/>
    <w:rsid w:val="00007252"/>
    <w:rsid w:val="000076B5"/>
    <w:rsid w:val="00007C3C"/>
    <w:rsid w:val="00007DE8"/>
    <w:rsid w:val="0001022D"/>
    <w:rsid w:val="000117E0"/>
    <w:rsid w:val="0001212B"/>
    <w:rsid w:val="00013320"/>
    <w:rsid w:val="0001345F"/>
    <w:rsid w:val="00013565"/>
    <w:rsid w:val="0001388F"/>
    <w:rsid w:val="0001429D"/>
    <w:rsid w:val="0001459A"/>
    <w:rsid w:val="00014D95"/>
    <w:rsid w:val="000157DD"/>
    <w:rsid w:val="00016574"/>
    <w:rsid w:val="00016683"/>
    <w:rsid w:val="00016A6E"/>
    <w:rsid w:val="00017BD3"/>
    <w:rsid w:val="00020544"/>
    <w:rsid w:val="0002167D"/>
    <w:rsid w:val="00021CB6"/>
    <w:rsid w:val="000221E6"/>
    <w:rsid w:val="000223FF"/>
    <w:rsid w:val="00022F08"/>
    <w:rsid w:val="00022FF2"/>
    <w:rsid w:val="00023721"/>
    <w:rsid w:val="00023EBA"/>
    <w:rsid w:val="000242C1"/>
    <w:rsid w:val="000244C6"/>
    <w:rsid w:val="0002455E"/>
    <w:rsid w:val="00024F2B"/>
    <w:rsid w:val="00025897"/>
    <w:rsid w:val="00025953"/>
    <w:rsid w:val="00025C57"/>
    <w:rsid w:val="00025D8D"/>
    <w:rsid w:val="00027531"/>
    <w:rsid w:val="00031B56"/>
    <w:rsid w:val="00031B9E"/>
    <w:rsid w:val="000327FA"/>
    <w:rsid w:val="000332C1"/>
    <w:rsid w:val="00033384"/>
    <w:rsid w:val="000336DB"/>
    <w:rsid w:val="00033D46"/>
    <w:rsid w:val="00034378"/>
    <w:rsid w:val="000348E9"/>
    <w:rsid w:val="00034D34"/>
    <w:rsid w:val="000356EB"/>
    <w:rsid w:val="000366C3"/>
    <w:rsid w:val="00036BE3"/>
    <w:rsid w:val="00037116"/>
    <w:rsid w:val="000371AD"/>
    <w:rsid w:val="000376A3"/>
    <w:rsid w:val="00037CA5"/>
    <w:rsid w:val="000407CD"/>
    <w:rsid w:val="000418A4"/>
    <w:rsid w:val="000418D3"/>
    <w:rsid w:val="00042A6B"/>
    <w:rsid w:val="00044079"/>
    <w:rsid w:val="000448A1"/>
    <w:rsid w:val="00044B49"/>
    <w:rsid w:val="00045404"/>
    <w:rsid w:val="00045FA3"/>
    <w:rsid w:val="00046006"/>
    <w:rsid w:val="00046EB6"/>
    <w:rsid w:val="00047201"/>
    <w:rsid w:val="0005095E"/>
    <w:rsid w:val="00050DFE"/>
    <w:rsid w:val="0005188F"/>
    <w:rsid w:val="00051A47"/>
    <w:rsid w:val="0005224D"/>
    <w:rsid w:val="00053FBB"/>
    <w:rsid w:val="00054541"/>
    <w:rsid w:val="000554DE"/>
    <w:rsid w:val="000556F3"/>
    <w:rsid w:val="00055DD1"/>
    <w:rsid w:val="00056012"/>
    <w:rsid w:val="00056B1A"/>
    <w:rsid w:val="00057B57"/>
    <w:rsid w:val="0006086F"/>
    <w:rsid w:val="00060AA5"/>
    <w:rsid w:val="00060D86"/>
    <w:rsid w:val="00060EA0"/>
    <w:rsid w:val="000616C8"/>
    <w:rsid w:val="00063E73"/>
    <w:rsid w:val="00063EF1"/>
    <w:rsid w:val="00064335"/>
    <w:rsid w:val="00064872"/>
    <w:rsid w:val="000655A5"/>
    <w:rsid w:val="00066444"/>
    <w:rsid w:val="00066AF8"/>
    <w:rsid w:val="00067250"/>
    <w:rsid w:val="0006777F"/>
    <w:rsid w:val="000700CC"/>
    <w:rsid w:val="00070521"/>
    <w:rsid w:val="00070734"/>
    <w:rsid w:val="00070B53"/>
    <w:rsid w:val="00070E22"/>
    <w:rsid w:val="000711AD"/>
    <w:rsid w:val="0007136E"/>
    <w:rsid w:val="00071400"/>
    <w:rsid w:val="000718A9"/>
    <w:rsid w:val="000726EF"/>
    <w:rsid w:val="000726F8"/>
    <w:rsid w:val="00072A89"/>
    <w:rsid w:val="0007329C"/>
    <w:rsid w:val="00073545"/>
    <w:rsid w:val="00074A4A"/>
    <w:rsid w:val="000754FC"/>
    <w:rsid w:val="00076134"/>
    <w:rsid w:val="0007671E"/>
    <w:rsid w:val="0008065D"/>
    <w:rsid w:val="0008148D"/>
    <w:rsid w:val="00081AC4"/>
    <w:rsid w:val="000830F4"/>
    <w:rsid w:val="000836E2"/>
    <w:rsid w:val="00083F4D"/>
    <w:rsid w:val="00085947"/>
    <w:rsid w:val="00085EFB"/>
    <w:rsid w:val="0008616A"/>
    <w:rsid w:val="00086D67"/>
    <w:rsid w:val="0008743A"/>
    <w:rsid w:val="000878D1"/>
    <w:rsid w:val="00090239"/>
    <w:rsid w:val="00091133"/>
    <w:rsid w:val="0009118F"/>
    <w:rsid w:val="000915AC"/>
    <w:rsid w:val="00092D01"/>
    <w:rsid w:val="00093A28"/>
    <w:rsid w:val="000940BD"/>
    <w:rsid w:val="000942F4"/>
    <w:rsid w:val="00095172"/>
    <w:rsid w:val="00095621"/>
    <w:rsid w:val="00096A63"/>
    <w:rsid w:val="00096ABF"/>
    <w:rsid w:val="000972D2"/>
    <w:rsid w:val="000A0821"/>
    <w:rsid w:val="000A25F2"/>
    <w:rsid w:val="000A383A"/>
    <w:rsid w:val="000A3C9D"/>
    <w:rsid w:val="000A44E9"/>
    <w:rsid w:val="000A498E"/>
    <w:rsid w:val="000A57A9"/>
    <w:rsid w:val="000A57F1"/>
    <w:rsid w:val="000A5FAC"/>
    <w:rsid w:val="000A6FF7"/>
    <w:rsid w:val="000A7477"/>
    <w:rsid w:val="000A79B8"/>
    <w:rsid w:val="000B0130"/>
    <w:rsid w:val="000B15DE"/>
    <w:rsid w:val="000B1797"/>
    <w:rsid w:val="000B1CAC"/>
    <w:rsid w:val="000B3DEE"/>
    <w:rsid w:val="000B4C64"/>
    <w:rsid w:val="000B4F50"/>
    <w:rsid w:val="000B57A4"/>
    <w:rsid w:val="000B607E"/>
    <w:rsid w:val="000B62CE"/>
    <w:rsid w:val="000B637E"/>
    <w:rsid w:val="000B6833"/>
    <w:rsid w:val="000B68C3"/>
    <w:rsid w:val="000B6EAD"/>
    <w:rsid w:val="000B711F"/>
    <w:rsid w:val="000C0EF2"/>
    <w:rsid w:val="000C199E"/>
    <w:rsid w:val="000C1AB5"/>
    <w:rsid w:val="000C1B5C"/>
    <w:rsid w:val="000C1CD7"/>
    <w:rsid w:val="000C2D31"/>
    <w:rsid w:val="000C3328"/>
    <w:rsid w:val="000C334C"/>
    <w:rsid w:val="000C3EA2"/>
    <w:rsid w:val="000C4722"/>
    <w:rsid w:val="000C492F"/>
    <w:rsid w:val="000C4935"/>
    <w:rsid w:val="000C4DBE"/>
    <w:rsid w:val="000C5711"/>
    <w:rsid w:val="000C7082"/>
    <w:rsid w:val="000C746C"/>
    <w:rsid w:val="000C7621"/>
    <w:rsid w:val="000C794C"/>
    <w:rsid w:val="000C7F36"/>
    <w:rsid w:val="000D0201"/>
    <w:rsid w:val="000D087E"/>
    <w:rsid w:val="000D1DC8"/>
    <w:rsid w:val="000D1F8F"/>
    <w:rsid w:val="000D30C6"/>
    <w:rsid w:val="000D3220"/>
    <w:rsid w:val="000D3D0F"/>
    <w:rsid w:val="000D508D"/>
    <w:rsid w:val="000D51FE"/>
    <w:rsid w:val="000D5D2D"/>
    <w:rsid w:val="000D6D99"/>
    <w:rsid w:val="000D7BC9"/>
    <w:rsid w:val="000E1B6F"/>
    <w:rsid w:val="000E23DE"/>
    <w:rsid w:val="000E35DB"/>
    <w:rsid w:val="000E3A34"/>
    <w:rsid w:val="000E49A2"/>
    <w:rsid w:val="000E4CEF"/>
    <w:rsid w:val="000E4E12"/>
    <w:rsid w:val="000E5617"/>
    <w:rsid w:val="000E5AED"/>
    <w:rsid w:val="000E6277"/>
    <w:rsid w:val="000E7D07"/>
    <w:rsid w:val="000E7D7C"/>
    <w:rsid w:val="000F00FC"/>
    <w:rsid w:val="000F2177"/>
    <w:rsid w:val="000F29AE"/>
    <w:rsid w:val="000F2E2B"/>
    <w:rsid w:val="000F3FDD"/>
    <w:rsid w:val="000F4FAD"/>
    <w:rsid w:val="000F5CCF"/>
    <w:rsid w:val="000F6152"/>
    <w:rsid w:val="000F620B"/>
    <w:rsid w:val="000F70BF"/>
    <w:rsid w:val="000F766D"/>
    <w:rsid w:val="000F7C65"/>
    <w:rsid w:val="00100D13"/>
    <w:rsid w:val="00100D5B"/>
    <w:rsid w:val="00100E8C"/>
    <w:rsid w:val="001019D3"/>
    <w:rsid w:val="0010212D"/>
    <w:rsid w:val="001048B4"/>
    <w:rsid w:val="00105B17"/>
    <w:rsid w:val="001065F8"/>
    <w:rsid w:val="001067FE"/>
    <w:rsid w:val="001078A7"/>
    <w:rsid w:val="0011095B"/>
    <w:rsid w:val="00110C0B"/>
    <w:rsid w:val="00110F7B"/>
    <w:rsid w:val="001111F6"/>
    <w:rsid w:val="00111876"/>
    <w:rsid w:val="001119D8"/>
    <w:rsid w:val="00111EB9"/>
    <w:rsid w:val="00112F59"/>
    <w:rsid w:val="00113092"/>
    <w:rsid w:val="0011358F"/>
    <w:rsid w:val="00113D66"/>
    <w:rsid w:val="00115014"/>
    <w:rsid w:val="00115CA8"/>
    <w:rsid w:val="0011677B"/>
    <w:rsid w:val="00116A5A"/>
    <w:rsid w:val="00117228"/>
    <w:rsid w:val="0012000D"/>
    <w:rsid w:val="00121686"/>
    <w:rsid w:val="001219EF"/>
    <w:rsid w:val="00121E5E"/>
    <w:rsid w:val="00122A4A"/>
    <w:rsid w:val="00123CB5"/>
    <w:rsid w:val="00124ED3"/>
    <w:rsid w:val="00125F98"/>
    <w:rsid w:val="001300DA"/>
    <w:rsid w:val="00130EF6"/>
    <w:rsid w:val="00131818"/>
    <w:rsid w:val="00131E02"/>
    <w:rsid w:val="00132147"/>
    <w:rsid w:val="00132534"/>
    <w:rsid w:val="00132BBD"/>
    <w:rsid w:val="001339F7"/>
    <w:rsid w:val="001343CE"/>
    <w:rsid w:val="00134505"/>
    <w:rsid w:val="00134E80"/>
    <w:rsid w:val="00134FB1"/>
    <w:rsid w:val="00135CCD"/>
    <w:rsid w:val="00135F6B"/>
    <w:rsid w:val="001365C8"/>
    <w:rsid w:val="001366CE"/>
    <w:rsid w:val="00136CE1"/>
    <w:rsid w:val="00137113"/>
    <w:rsid w:val="001372BB"/>
    <w:rsid w:val="001374BD"/>
    <w:rsid w:val="00137531"/>
    <w:rsid w:val="00137BD9"/>
    <w:rsid w:val="00140024"/>
    <w:rsid w:val="00142DFE"/>
    <w:rsid w:val="00142E57"/>
    <w:rsid w:val="0014353A"/>
    <w:rsid w:val="00143830"/>
    <w:rsid w:val="00143B6E"/>
    <w:rsid w:val="00143E00"/>
    <w:rsid w:val="00144EDA"/>
    <w:rsid w:val="001459DB"/>
    <w:rsid w:val="001461F3"/>
    <w:rsid w:val="00146365"/>
    <w:rsid w:val="0014682A"/>
    <w:rsid w:val="00146DBA"/>
    <w:rsid w:val="001471E3"/>
    <w:rsid w:val="001475FA"/>
    <w:rsid w:val="0014788B"/>
    <w:rsid w:val="00150607"/>
    <w:rsid w:val="00151248"/>
    <w:rsid w:val="001515B7"/>
    <w:rsid w:val="00151FE6"/>
    <w:rsid w:val="001520A0"/>
    <w:rsid w:val="00152AAD"/>
    <w:rsid w:val="00152D5D"/>
    <w:rsid w:val="001542DD"/>
    <w:rsid w:val="00154551"/>
    <w:rsid w:val="00154676"/>
    <w:rsid w:val="001557F1"/>
    <w:rsid w:val="00155DB6"/>
    <w:rsid w:val="00155DCF"/>
    <w:rsid w:val="00156070"/>
    <w:rsid w:val="0015648E"/>
    <w:rsid w:val="00156A12"/>
    <w:rsid w:val="001572B8"/>
    <w:rsid w:val="001577F2"/>
    <w:rsid w:val="00161180"/>
    <w:rsid w:val="00162F8E"/>
    <w:rsid w:val="0016478C"/>
    <w:rsid w:val="001652D5"/>
    <w:rsid w:val="00165F48"/>
    <w:rsid w:val="001664F1"/>
    <w:rsid w:val="00166AAB"/>
    <w:rsid w:val="00166AB0"/>
    <w:rsid w:val="00166D62"/>
    <w:rsid w:val="0016734F"/>
    <w:rsid w:val="0016735D"/>
    <w:rsid w:val="00167E5F"/>
    <w:rsid w:val="0017032A"/>
    <w:rsid w:val="00170BB1"/>
    <w:rsid w:val="001713AA"/>
    <w:rsid w:val="001722D0"/>
    <w:rsid w:val="0017293C"/>
    <w:rsid w:val="00172AA9"/>
    <w:rsid w:val="00173B68"/>
    <w:rsid w:val="00174B37"/>
    <w:rsid w:val="00175560"/>
    <w:rsid w:val="00175A51"/>
    <w:rsid w:val="00175E49"/>
    <w:rsid w:val="001760E2"/>
    <w:rsid w:val="00176B9B"/>
    <w:rsid w:val="001773C5"/>
    <w:rsid w:val="00177583"/>
    <w:rsid w:val="001775A4"/>
    <w:rsid w:val="0017762B"/>
    <w:rsid w:val="00177ACB"/>
    <w:rsid w:val="0018025D"/>
    <w:rsid w:val="001823C1"/>
    <w:rsid w:val="00183C4E"/>
    <w:rsid w:val="0018422B"/>
    <w:rsid w:val="0018451C"/>
    <w:rsid w:val="0018495B"/>
    <w:rsid w:val="001850E2"/>
    <w:rsid w:val="001850EC"/>
    <w:rsid w:val="001855AC"/>
    <w:rsid w:val="00185702"/>
    <w:rsid w:val="0018605C"/>
    <w:rsid w:val="0018735D"/>
    <w:rsid w:val="00187DC4"/>
    <w:rsid w:val="001910E2"/>
    <w:rsid w:val="001924F1"/>
    <w:rsid w:val="00193199"/>
    <w:rsid w:val="001946DA"/>
    <w:rsid w:val="001967FB"/>
    <w:rsid w:val="00197846"/>
    <w:rsid w:val="001978D4"/>
    <w:rsid w:val="00197A0F"/>
    <w:rsid w:val="001A0179"/>
    <w:rsid w:val="001A03C4"/>
    <w:rsid w:val="001A071A"/>
    <w:rsid w:val="001A1D62"/>
    <w:rsid w:val="001A2D89"/>
    <w:rsid w:val="001A2FB5"/>
    <w:rsid w:val="001A3EE2"/>
    <w:rsid w:val="001A43A3"/>
    <w:rsid w:val="001A53F6"/>
    <w:rsid w:val="001A5771"/>
    <w:rsid w:val="001A62FE"/>
    <w:rsid w:val="001A6CD4"/>
    <w:rsid w:val="001B1AB3"/>
    <w:rsid w:val="001B2046"/>
    <w:rsid w:val="001B21FB"/>
    <w:rsid w:val="001B3CE5"/>
    <w:rsid w:val="001B40EB"/>
    <w:rsid w:val="001B4422"/>
    <w:rsid w:val="001B4669"/>
    <w:rsid w:val="001B487A"/>
    <w:rsid w:val="001B558A"/>
    <w:rsid w:val="001B607E"/>
    <w:rsid w:val="001B6087"/>
    <w:rsid w:val="001B6510"/>
    <w:rsid w:val="001B7622"/>
    <w:rsid w:val="001B7FDA"/>
    <w:rsid w:val="001C0625"/>
    <w:rsid w:val="001C101E"/>
    <w:rsid w:val="001C1047"/>
    <w:rsid w:val="001C2608"/>
    <w:rsid w:val="001C351C"/>
    <w:rsid w:val="001C3762"/>
    <w:rsid w:val="001C3A29"/>
    <w:rsid w:val="001C4989"/>
    <w:rsid w:val="001C54A8"/>
    <w:rsid w:val="001C57C4"/>
    <w:rsid w:val="001C5B78"/>
    <w:rsid w:val="001C5F93"/>
    <w:rsid w:val="001C65A2"/>
    <w:rsid w:val="001C6E09"/>
    <w:rsid w:val="001C709A"/>
    <w:rsid w:val="001C7276"/>
    <w:rsid w:val="001C7740"/>
    <w:rsid w:val="001C7F7D"/>
    <w:rsid w:val="001D048F"/>
    <w:rsid w:val="001D0D70"/>
    <w:rsid w:val="001D0E6B"/>
    <w:rsid w:val="001D122A"/>
    <w:rsid w:val="001D22D1"/>
    <w:rsid w:val="001D2444"/>
    <w:rsid w:val="001D2957"/>
    <w:rsid w:val="001D29DE"/>
    <w:rsid w:val="001D2ADA"/>
    <w:rsid w:val="001D3038"/>
    <w:rsid w:val="001D3065"/>
    <w:rsid w:val="001D3E01"/>
    <w:rsid w:val="001D57A6"/>
    <w:rsid w:val="001D65D7"/>
    <w:rsid w:val="001D764B"/>
    <w:rsid w:val="001E02AC"/>
    <w:rsid w:val="001E1BE2"/>
    <w:rsid w:val="001E4950"/>
    <w:rsid w:val="001E53AB"/>
    <w:rsid w:val="001E56D5"/>
    <w:rsid w:val="001E6376"/>
    <w:rsid w:val="001E695A"/>
    <w:rsid w:val="001E6A73"/>
    <w:rsid w:val="001E6D51"/>
    <w:rsid w:val="001E6EED"/>
    <w:rsid w:val="001E7742"/>
    <w:rsid w:val="001E777E"/>
    <w:rsid w:val="001F03BC"/>
    <w:rsid w:val="001F060C"/>
    <w:rsid w:val="001F17EC"/>
    <w:rsid w:val="001F1958"/>
    <w:rsid w:val="001F1ACD"/>
    <w:rsid w:val="001F38A3"/>
    <w:rsid w:val="001F3F83"/>
    <w:rsid w:val="001F41B3"/>
    <w:rsid w:val="001F44F3"/>
    <w:rsid w:val="001F48DB"/>
    <w:rsid w:val="001F5467"/>
    <w:rsid w:val="001F5926"/>
    <w:rsid w:val="001F5D39"/>
    <w:rsid w:val="001F6068"/>
    <w:rsid w:val="001F6271"/>
    <w:rsid w:val="001F63E2"/>
    <w:rsid w:val="001F6956"/>
    <w:rsid w:val="001F7B5D"/>
    <w:rsid w:val="0020017B"/>
    <w:rsid w:val="00200948"/>
    <w:rsid w:val="00200AFF"/>
    <w:rsid w:val="002010F1"/>
    <w:rsid w:val="0020231F"/>
    <w:rsid w:val="002023BB"/>
    <w:rsid w:val="002033B9"/>
    <w:rsid w:val="002033BA"/>
    <w:rsid w:val="0020346A"/>
    <w:rsid w:val="0020381E"/>
    <w:rsid w:val="002044AD"/>
    <w:rsid w:val="00205001"/>
    <w:rsid w:val="002056F0"/>
    <w:rsid w:val="0021143C"/>
    <w:rsid w:val="00211636"/>
    <w:rsid w:val="00211658"/>
    <w:rsid w:val="00211A82"/>
    <w:rsid w:val="0021319C"/>
    <w:rsid w:val="00214CDF"/>
    <w:rsid w:val="00215759"/>
    <w:rsid w:val="00215C8F"/>
    <w:rsid w:val="002163E6"/>
    <w:rsid w:val="0021691D"/>
    <w:rsid w:val="00216AA2"/>
    <w:rsid w:val="00217582"/>
    <w:rsid w:val="00217A3F"/>
    <w:rsid w:val="0022013B"/>
    <w:rsid w:val="00220E52"/>
    <w:rsid w:val="002214E8"/>
    <w:rsid w:val="002217B2"/>
    <w:rsid w:val="00221914"/>
    <w:rsid w:val="002221FA"/>
    <w:rsid w:val="00222744"/>
    <w:rsid w:val="00222C0E"/>
    <w:rsid w:val="002236A0"/>
    <w:rsid w:val="0022417B"/>
    <w:rsid w:val="00224B6E"/>
    <w:rsid w:val="00224E4E"/>
    <w:rsid w:val="00225A98"/>
    <w:rsid w:val="002264FA"/>
    <w:rsid w:val="00227498"/>
    <w:rsid w:val="00227A88"/>
    <w:rsid w:val="00227FDC"/>
    <w:rsid w:val="002304BF"/>
    <w:rsid w:val="00230F41"/>
    <w:rsid w:val="00231205"/>
    <w:rsid w:val="00231A85"/>
    <w:rsid w:val="0023201C"/>
    <w:rsid w:val="0023263E"/>
    <w:rsid w:val="002328F8"/>
    <w:rsid w:val="002339BA"/>
    <w:rsid w:val="00233CB3"/>
    <w:rsid w:val="002360E8"/>
    <w:rsid w:val="002377B2"/>
    <w:rsid w:val="00237A89"/>
    <w:rsid w:val="002403B2"/>
    <w:rsid w:val="0024059B"/>
    <w:rsid w:val="00241761"/>
    <w:rsid w:val="00242679"/>
    <w:rsid w:val="0024319C"/>
    <w:rsid w:val="002450EC"/>
    <w:rsid w:val="002453F1"/>
    <w:rsid w:val="00245CD6"/>
    <w:rsid w:val="002472C2"/>
    <w:rsid w:val="002477B6"/>
    <w:rsid w:val="00247B78"/>
    <w:rsid w:val="00247BC1"/>
    <w:rsid w:val="00247DFF"/>
    <w:rsid w:val="00252CF3"/>
    <w:rsid w:val="0025316D"/>
    <w:rsid w:val="00253355"/>
    <w:rsid w:val="00253B20"/>
    <w:rsid w:val="00253DD8"/>
    <w:rsid w:val="00254283"/>
    <w:rsid w:val="0025579A"/>
    <w:rsid w:val="00255C09"/>
    <w:rsid w:val="00257A1A"/>
    <w:rsid w:val="0026090D"/>
    <w:rsid w:val="00261442"/>
    <w:rsid w:val="00262045"/>
    <w:rsid w:val="002621C2"/>
    <w:rsid w:val="002622AA"/>
    <w:rsid w:val="00262336"/>
    <w:rsid w:val="002626C0"/>
    <w:rsid w:val="00262F88"/>
    <w:rsid w:val="00263313"/>
    <w:rsid w:val="00263717"/>
    <w:rsid w:val="002637A0"/>
    <w:rsid w:val="00264CD7"/>
    <w:rsid w:val="00265001"/>
    <w:rsid w:val="00265313"/>
    <w:rsid w:val="0026546D"/>
    <w:rsid w:val="0026569C"/>
    <w:rsid w:val="00265781"/>
    <w:rsid w:val="00266F0B"/>
    <w:rsid w:val="00267DA7"/>
    <w:rsid w:val="00267F21"/>
    <w:rsid w:val="00267FD2"/>
    <w:rsid w:val="00270162"/>
    <w:rsid w:val="002707C7"/>
    <w:rsid w:val="00270EBC"/>
    <w:rsid w:val="00271EE6"/>
    <w:rsid w:val="00272CB4"/>
    <w:rsid w:val="002739A1"/>
    <w:rsid w:val="0027428B"/>
    <w:rsid w:val="00276BFE"/>
    <w:rsid w:val="00277765"/>
    <w:rsid w:val="00277F0F"/>
    <w:rsid w:val="0028015D"/>
    <w:rsid w:val="00280198"/>
    <w:rsid w:val="00280546"/>
    <w:rsid w:val="002805FA"/>
    <w:rsid w:val="0028072B"/>
    <w:rsid w:val="00280864"/>
    <w:rsid w:val="00282612"/>
    <w:rsid w:val="00283D9E"/>
    <w:rsid w:val="00285015"/>
    <w:rsid w:val="00286636"/>
    <w:rsid w:val="0028673F"/>
    <w:rsid w:val="00286BA3"/>
    <w:rsid w:val="00287951"/>
    <w:rsid w:val="00290D5E"/>
    <w:rsid w:val="00291E8D"/>
    <w:rsid w:val="00293156"/>
    <w:rsid w:val="00293C97"/>
    <w:rsid w:val="00294477"/>
    <w:rsid w:val="002950EB"/>
    <w:rsid w:val="002963CC"/>
    <w:rsid w:val="002A0071"/>
    <w:rsid w:val="002A0F25"/>
    <w:rsid w:val="002A13BC"/>
    <w:rsid w:val="002A1D09"/>
    <w:rsid w:val="002A3913"/>
    <w:rsid w:val="002A3EEB"/>
    <w:rsid w:val="002A3FF2"/>
    <w:rsid w:val="002A4585"/>
    <w:rsid w:val="002A4E70"/>
    <w:rsid w:val="002A545C"/>
    <w:rsid w:val="002A5B42"/>
    <w:rsid w:val="002A706C"/>
    <w:rsid w:val="002A77EB"/>
    <w:rsid w:val="002A7B49"/>
    <w:rsid w:val="002B139D"/>
    <w:rsid w:val="002B1799"/>
    <w:rsid w:val="002B19C3"/>
    <w:rsid w:val="002B1C22"/>
    <w:rsid w:val="002B1C61"/>
    <w:rsid w:val="002B1E44"/>
    <w:rsid w:val="002B32DE"/>
    <w:rsid w:val="002B38E8"/>
    <w:rsid w:val="002B3AD4"/>
    <w:rsid w:val="002B4B51"/>
    <w:rsid w:val="002B501D"/>
    <w:rsid w:val="002B5B03"/>
    <w:rsid w:val="002B639F"/>
    <w:rsid w:val="002B63EA"/>
    <w:rsid w:val="002B6701"/>
    <w:rsid w:val="002B69DF"/>
    <w:rsid w:val="002B737F"/>
    <w:rsid w:val="002B7408"/>
    <w:rsid w:val="002B7B8F"/>
    <w:rsid w:val="002C0009"/>
    <w:rsid w:val="002C082B"/>
    <w:rsid w:val="002C0E5A"/>
    <w:rsid w:val="002C1390"/>
    <w:rsid w:val="002C14D2"/>
    <w:rsid w:val="002C2A65"/>
    <w:rsid w:val="002C2C13"/>
    <w:rsid w:val="002C2DD9"/>
    <w:rsid w:val="002C451F"/>
    <w:rsid w:val="002C45F7"/>
    <w:rsid w:val="002C48FE"/>
    <w:rsid w:val="002C4E54"/>
    <w:rsid w:val="002C5AB0"/>
    <w:rsid w:val="002C65E8"/>
    <w:rsid w:val="002C7405"/>
    <w:rsid w:val="002C7ACE"/>
    <w:rsid w:val="002D0412"/>
    <w:rsid w:val="002D043F"/>
    <w:rsid w:val="002D2D43"/>
    <w:rsid w:val="002D2E39"/>
    <w:rsid w:val="002D30DD"/>
    <w:rsid w:val="002D35D3"/>
    <w:rsid w:val="002D4270"/>
    <w:rsid w:val="002D4BFE"/>
    <w:rsid w:val="002D50C5"/>
    <w:rsid w:val="002D55B8"/>
    <w:rsid w:val="002D5689"/>
    <w:rsid w:val="002D573E"/>
    <w:rsid w:val="002D6508"/>
    <w:rsid w:val="002D6D2A"/>
    <w:rsid w:val="002D6DA5"/>
    <w:rsid w:val="002D7776"/>
    <w:rsid w:val="002D7CA9"/>
    <w:rsid w:val="002E18CC"/>
    <w:rsid w:val="002E193C"/>
    <w:rsid w:val="002E2A36"/>
    <w:rsid w:val="002E38B1"/>
    <w:rsid w:val="002E5E01"/>
    <w:rsid w:val="002E67EC"/>
    <w:rsid w:val="002E6FD3"/>
    <w:rsid w:val="002E79E5"/>
    <w:rsid w:val="002F0258"/>
    <w:rsid w:val="002F0B0E"/>
    <w:rsid w:val="002F0D13"/>
    <w:rsid w:val="002F215D"/>
    <w:rsid w:val="002F21AD"/>
    <w:rsid w:val="002F2E4E"/>
    <w:rsid w:val="002F402D"/>
    <w:rsid w:val="002F4320"/>
    <w:rsid w:val="002F5100"/>
    <w:rsid w:val="002F5565"/>
    <w:rsid w:val="002F5C89"/>
    <w:rsid w:val="002F675A"/>
    <w:rsid w:val="002F68B3"/>
    <w:rsid w:val="002F6EBE"/>
    <w:rsid w:val="002F7D6D"/>
    <w:rsid w:val="00300993"/>
    <w:rsid w:val="00300A1F"/>
    <w:rsid w:val="00301C9A"/>
    <w:rsid w:val="00305068"/>
    <w:rsid w:val="003058F3"/>
    <w:rsid w:val="00305DBE"/>
    <w:rsid w:val="003066F3"/>
    <w:rsid w:val="0030754F"/>
    <w:rsid w:val="0030795E"/>
    <w:rsid w:val="003079FF"/>
    <w:rsid w:val="00307C96"/>
    <w:rsid w:val="00307D97"/>
    <w:rsid w:val="003100C5"/>
    <w:rsid w:val="00310463"/>
    <w:rsid w:val="00311316"/>
    <w:rsid w:val="003120A7"/>
    <w:rsid w:val="003121EA"/>
    <w:rsid w:val="00312310"/>
    <w:rsid w:val="00313F3F"/>
    <w:rsid w:val="0031529E"/>
    <w:rsid w:val="00315EE8"/>
    <w:rsid w:val="00316161"/>
    <w:rsid w:val="0031631D"/>
    <w:rsid w:val="003174FE"/>
    <w:rsid w:val="00320459"/>
    <w:rsid w:val="0032277A"/>
    <w:rsid w:val="00322912"/>
    <w:rsid w:val="00322C91"/>
    <w:rsid w:val="0032355C"/>
    <w:rsid w:val="0032465E"/>
    <w:rsid w:val="00325330"/>
    <w:rsid w:val="003263DF"/>
    <w:rsid w:val="00326B15"/>
    <w:rsid w:val="003275C9"/>
    <w:rsid w:val="0032783F"/>
    <w:rsid w:val="003278DA"/>
    <w:rsid w:val="00330F83"/>
    <w:rsid w:val="00332860"/>
    <w:rsid w:val="003329BB"/>
    <w:rsid w:val="003332A6"/>
    <w:rsid w:val="003332CC"/>
    <w:rsid w:val="0033361F"/>
    <w:rsid w:val="00333F80"/>
    <w:rsid w:val="003340A8"/>
    <w:rsid w:val="0033448C"/>
    <w:rsid w:val="0033450F"/>
    <w:rsid w:val="00334758"/>
    <w:rsid w:val="00334CE5"/>
    <w:rsid w:val="0033516D"/>
    <w:rsid w:val="00336173"/>
    <w:rsid w:val="00336859"/>
    <w:rsid w:val="00336FA1"/>
    <w:rsid w:val="00340F05"/>
    <w:rsid w:val="003411C7"/>
    <w:rsid w:val="003413E8"/>
    <w:rsid w:val="00341B4D"/>
    <w:rsid w:val="00341C1B"/>
    <w:rsid w:val="00341E4F"/>
    <w:rsid w:val="00342BF2"/>
    <w:rsid w:val="00343DBA"/>
    <w:rsid w:val="00344026"/>
    <w:rsid w:val="00344203"/>
    <w:rsid w:val="00344F1C"/>
    <w:rsid w:val="003456C4"/>
    <w:rsid w:val="00345EE9"/>
    <w:rsid w:val="003467A4"/>
    <w:rsid w:val="0034695E"/>
    <w:rsid w:val="00346A4C"/>
    <w:rsid w:val="003473D3"/>
    <w:rsid w:val="003476E6"/>
    <w:rsid w:val="00347AFF"/>
    <w:rsid w:val="00347D06"/>
    <w:rsid w:val="0035114D"/>
    <w:rsid w:val="00351271"/>
    <w:rsid w:val="00351F6A"/>
    <w:rsid w:val="0035222B"/>
    <w:rsid w:val="00352513"/>
    <w:rsid w:val="00355A83"/>
    <w:rsid w:val="00356789"/>
    <w:rsid w:val="00356E9B"/>
    <w:rsid w:val="00356ECC"/>
    <w:rsid w:val="0035704B"/>
    <w:rsid w:val="00357330"/>
    <w:rsid w:val="0036065B"/>
    <w:rsid w:val="00360F24"/>
    <w:rsid w:val="00361F90"/>
    <w:rsid w:val="003628EB"/>
    <w:rsid w:val="00362A36"/>
    <w:rsid w:val="003638B8"/>
    <w:rsid w:val="00364201"/>
    <w:rsid w:val="003642BB"/>
    <w:rsid w:val="003644B2"/>
    <w:rsid w:val="00364DC1"/>
    <w:rsid w:val="003653AD"/>
    <w:rsid w:val="003658D0"/>
    <w:rsid w:val="00365B10"/>
    <w:rsid w:val="00365EDD"/>
    <w:rsid w:val="00366AAC"/>
    <w:rsid w:val="0036713E"/>
    <w:rsid w:val="00370404"/>
    <w:rsid w:val="003710F0"/>
    <w:rsid w:val="003711B4"/>
    <w:rsid w:val="00371D64"/>
    <w:rsid w:val="003738BF"/>
    <w:rsid w:val="0037410F"/>
    <w:rsid w:val="0037489B"/>
    <w:rsid w:val="00374B80"/>
    <w:rsid w:val="003758A7"/>
    <w:rsid w:val="00375DCF"/>
    <w:rsid w:val="00376107"/>
    <w:rsid w:val="00376A0B"/>
    <w:rsid w:val="00376F0C"/>
    <w:rsid w:val="003776B9"/>
    <w:rsid w:val="00380F14"/>
    <w:rsid w:val="003822A2"/>
    <w:rsid w:val="003828FB"/>
    <w:rsid w:val="00382D04"/>
    <w:rsid w:val="00384094"/>
    <w:rsid w:val="003840E9"/>
    <w:rsid w:val="00385218"/>
    <w:rsid w:val="00385A69"/>
    <w:rsid w:val="0038607F"/>
    <w:rsid w:val="00386AA1"/>
    <w:rsid w:val="00387579"/>
    <w:rsid w:val="00387974"/>
    <w:rsid w:val="00390AA7"/>
    <w:rsid w:val="00390C72"/>
    <w:rsid w:val="0039169F"/>
    <w:rsid w:val="0039275C"/>
    <w:rsid w:val="003939D8"/>
    <w:rsid w:val="003944BC"/>
    <w:rsid w:val="00395010"/>
    <w:rsid w:val="00395C2D"/>
    <w:rsid w:val="00396EF6"/>
    <w:rsid w:val="00396FF3"/>
    <w:rsid w:val="0039754A"/>
    <w:rsid w:val="00397869"/>
    <w:rsid w:val="003A0BFC"/>
    <w:rsid w:val="003A10A9"/>
    <w:rsid w:val="003A15A4"/>
    <w:rsid w:val="003A20B3"/>
    <w:rsid w:val="003A3030"/>
    <w:rsid w:val="003A3315"/>
    <w:rsid w:val="003A3A12"/>
    <w:rsid w:val="003A3C6A"/>
    <w:rsid w:val="003A4AB8"/>
    <w:rsid w:val="003A52C5"/>
    <w:rsid w:val="003A5324"/>
    <w:rsid w:val="003A656A"/>
    <w:rsid w:val="003A6B5E"/>
    <w:rsid w:val="003A7953"/>
    <w:rsid w:val="003A7CA9"/>
    <w:rsid w:val="003A7E4E"/>
    <w:rsid w:val="003B02B4"/>
    <w:rsid w:val="003B0590"/>
    <w:rsid w:val="003B146C"/>
    <w:rsid w:val="003B220B"/>
    <w:rsid w:val="003B3161"/>
    <w:rsid w:val="003B3718"/>
    <w:rsid w:val="003B3BDC"/>
    <w:rsid w:val="003B524B"/>
    <w:rsid w:val="003B5A47"/>
    <w:rsid w:val="003B5D69"/>
    <w:rsid w:val="003B634A"/>
    <w:rsid w:val="003C2239"/>
    <w:rsid w:val="003C2A60"/>
    <w:rsid w:val="003C2B6D"/>
    <w:rsid w:val="003C3382"/>
    <w:rsid w:val="003C3401"/>
    <w:rsid w:val="003C3A59"/>
    <w:rsid w:val="003C4504"/>
    <w:rsid w:val="003C476D"/>
    <w:rsid w:val="003C4A45"/>
    <w:rsid w:val="003C5540"/>
    <w:rsid w:val="003C57AF"/>
    <w:rsid w:val="003C5D17"/>
    <w:rsid w:val="003C6282"/>
    <w:rsid w:val="003C632D"/>
    <w:rsid w:val="003C6F15"/>
    <w:rsid w:val="003D0E25"/>
    <w:rsid w:val="003D112C"/>
    <w:rsid w:val="003D1DA0"/>
    <w:rsid w:val="003D1F92"/>
    <w:rsid w:val="003D2591"/>
    <w:rsid w:val="003D26E0"/>
    <w:rsid w:val="003D2B33"/>
    <w:rsid w:val="003D2F32"/>
    <w:rsid w:val="003D30D8"/>
    <w:rsid w:val="003D3E66"/>
    <w:rsid w:val="003D4514"/>
    <w:rsid w:val="003D5198"/>
    <w:rsid w:val="003D59B8"/>
    <w:rsid w:val="003D5B1F"/>
    <w:rsid w:val="003D72CB"/>
    <w:rsid w:val="003D7F3C"/>
    <w:rsid w:val="003E18F6"/>
    <w:rsid w:val="003E1AB4"/>
    <w:rsid w:val="003E1E9B"/>
    <w:rsid w:val="003E2021"/>
    <w:rsid w:val="003E22DD"/>
    <w:rsid w:val="003E2C4E"/>
    <w:rsid w:val="003E2F9B"/>
    <w:rsid w:val="003E346F"/>
    <w:rsid w:val="003E3800"/>
    <w:rsid w:val="003E3EA3"/>
    <w:rsid w:val="003E4504"/>
    <w:rsid w:val="003E461A"/>
    <w:rsid w:val="003E4F7A"/>
    <w:rsid w:val="003E5532"/>
    <w:rsid w:val="003E71F6"/>
    <w:rsid w:val="003E724E"/>
    <w:rsid w:val="003E7CF3"/>
    <w:rsid w:val="003F1C57"/>
    <w:rsid w:val="003F20A8"/>
    <w:rsid w:val="003F2371"/>
    <w:rsid w:val="003F26A8"/>
    <w:rsid w:val="003F30B6"/>
    <w:rsid w:val="003F3359"/>
    <w:rsid w:val="003F3BE1"/>
    <w:rsid w:val="003F47F8"/>
    <w:rsid w:val="003F5881"/>
    <w:rsid w:val="003F59A4"/>
    <w:rsid w:val="003F7C73"/>
    <w:rsid w:val="0040156B"/>
    <w:rsid w:val="0040160D"/>
    <w:rsid w:val="004016C8"/>
    <w:rsid w:val="0040262F"/>
    <w:rsid w:val="004036C5"/>
    <w:rsid w:val="0040468B"/>
    <w:rsid w:val="00407604"/>
    <w:rsid w:val="004078F2"/>
    <w:rsid w:val="00407C48"/>
    <w:rsid w:val="00407EF6"/>
    <w:rsid w:val="004100EC"/>
    <w:rsid w:val="0041016A"/>
    <w:rsid w:val="004105E4"/>
    <w:rsid w:val="0041189A"/>
    <w:rsid w:val="00412846"/>
    <w:rsid w:val="004129B5"/>
    <w:rsid w:val="00412E38"/>
    <w:rsid w:val="00413441"/>
    <w:rsid w:val="00413838"/>
    <w:rsid w:val="004140B3"/>
    <w:rsid w:val="00414140"/>
    <w:rsid w:val="0041496A"/>
    <w:rsid w:val="00414DEB"/>
    <w:rsid w:val="004157B8"/>
    <w:rsid w:val="004158D8"/>
    <w:rsid w:val="004165FD"/>
    <w:rsid w:val="00416DCA"/>
    <w:rsid w:val="004170B9"/>
    <w:rsid w:val="00417457"/>
    <w:rsid w:val="00420BC3"/>
    <w:rsid w:val="00421179"/>
    <w:rsid w:val="0042135E"/>
    <w:rsid w:val="004215F4"/>
    <w:rsid w:val="00421A44"/>
    <w:rsid w:val="0042207A"/>
    <w:rsid w:val="00422367"/>
    <w:rsid w:val="00422384"/>
    <w:rsid w:val="004235FF"/>
    <w:rsid w:val="00423DBE"/>
    <w:rsid w:val="004240C2"/>
    <w:rsid w:val="00425D27"/>
    <w:rsid w:val="004261C3"/>
    <w:rsid w:val="00426256"/>
    <w:rsid w:val="004300D4"/>
    <w:rsid w:val="00430C34"/>
    <w:rsid w:val="0043142F"/>
    <w:rsid w:val="0043180D"/>
    <w:rsid w:val="004320C4"/>
    <w:rsid w:val="004321D9"/>
    <w:rsid w:val="00432B17"/>
    <w:rsid w:val="00432E7B"/>
    <w:rsid w:val="0043308D"/>
    <w:rsid w:val="00433840"/>
    <w:rsid w:val="00433F8D"/>
    <w:rsid w:val="00435513"/>
    <w:rsid w:val="00436960"/>
    <w:rsid w:val="00437280"/>
    <w:rsid w:val="00437B33"/>
    <w:rsid w:val="0044030D"/>
    <w:rsid w:val="00440DC9"/>
    <w:rsid w:val="00441755"/>
    <w:rsid w:val="00441A1A"/>
    <w:rsid w:val="00441F15"/>
    <w:rsid w:val="00442253"/>
    <w:rsid w:val="00442D07"/>
    <w:rsid w:val="00442E3F"/>
    <w:rsid w:val="004432C5"/>
    <w:rsid w:val="00444A99"/>
    <w:rsid w:val="004459A1"/>
    <w:rsid w:val="00445BD6"/>
    <w:rsid w:val="00446149"/>
    <w:rsid w:val="00447046"/>
    <w:rsid w:val="00447682"/>
    <w:rsid w:val="004479DD"/>
    <w:rsid w:val="00447A51"/>
    <w:rsid w:val="00447C47"/>
    <w:rsid w:val="0045005C"/>
    <w:rsid w:val="00451147"/>
    <w:rsid w:val="00452815"/>
    <w:rsid w:val="00452F44"/>
    <w:rsid w:val="00453EA7"/>
    <w:rsid w:val="004540A9"/>
    <w:rsid w:val="00454133"/>
    <w:rsid w:val="004542A3"/>
    <w:rsid w:val="0045491B"/>
    <w:rsid w:val="0045695B"/>
    <w:rsid w:val="00457C39"/>
    <w:rsid w:val="004604A3"/>
    <w:rsid w:val="0046194E"/>
    <w:rsid w:val="00462E63"/>
    <w:rsid w:val="004635FA"/>
    <w:rsid w:val="00463769"/>
    <w:rsid w:val="00463E74"/>
    <w:rsid w:val="004652A9"/>
    <w:rsid w:val="00465DB5"/>
    <w:rsid w:val="00466737"/>
    <w:rsid w:val="00466D3E"/>
    <w:rsid w:val="00467166"/>
    <w:rsid w:val="0046727B"/>
    <w:rsid w:val="00467C65"/>
    <w:rsid w:val="00470354"/>
    <w:rsid w:val="00471A13"/>
    <w:rsid w:val="0047210C"/>
    <w:rsid w:val="004734D2"/>
    <w:rsid w:val="004739C9"/>
    <w:rsid w:val="00476183"/>
    <w:rsid w:val="0047639A"/>
    <w:rsid w:val="00477B45"/>
    <w:rsid w:val="004801F8"/>
    <w:rsid w:val="004802FC"/>
    <w:rsid w:val="0048074B"/>
    <w:rsid w:val="004808B7"/>
    <w:rsid w:val="00481874"/>
    <w:rsid w:val="00481D70"/>
    <w:rsid w:val="00482815"/>
    <w:rsid w:val="00483C16"/>
    <w:rsid w:val="00483CE2"/>
    <w:rsid w:val="00484244"/>
    <w:rsid w:val="004844D6"/>
    <w:rsid w:val="00485BDA"/>
    <w:rsid w:val="00486829"/>
    <w:rsid w:val="00487042"/>
    <w:rsid w:val="00487700"/>
    <w:rsid w:val="0048771F"/>
    <w:rsid w:val="00487E19"/>
    <w:rsid w:val="00490161"/>
    <w:rsid w:val="004907BD"/>
    <w:rsid w:val="00490FE8"/>
    <w:rsid w:val="0049187E"/>
    <w:rsid w:val="00491CC8"/>
    <w:rsid w:val="0049248A"/>
    <w:rsid w:val="004926BB"/>
    <w:rsid w:val="00492ADB"/>
    <w:rsid w:val="00493060"/>
    <w:rsid w:val="004938FF"/>
    <w:rsid w:val="004939E9"/>
    <w:rsid w:val="00493FAD"/>
    <w:rsid w:val="004954AD"/>
    <w:rsid w:val="004959EF"/>
    <w:rsid w:val="00495DC9"/>
    <w:rsid w:val="00496461"/>
    <w:rsid w:val="00496933"/>
    <w:rsid w:val="004976E8"/>
    <w:rsid w:val="00497DEF"/>
    <w:rsid w:val="004A0C07"/>
    <w:rsid w:val="004A263A"/>
    <w:rsid w:val="004A2693"/>
    <w:rsid w:val="004A3F57"/>
    <w:rsid w:val="004A4137"/>
    <w:rsid w:val="004A47CB"/>
    <w:rsid w:val="004A6ED8"/>
    <w:rsid w:val="004A7315"/>
    <w:rsid w:val="004A7376"/>
    <w:rsid w:val="004A7A2D"/>
    <w:rsid w:val="004B0820"/>
    <w:rsid w:val="004B083E"/>
    <w:rsid w:val="004B1D87"/>
    <w:rsid w:val="004B242B"/>
    <w:rsid w:val="004B2823"/>
    <w:rsid w:val="004B2913"/>
    <w:rsid w:val="004B2957"/>
    <w:rsid w:val="004B297C"/>
    <w:rsid w:val="004B2FC9"/>
    <w:rsid w:val="004B31F5"/>
    <w:rsid w:val="004B3409"/>
    <w:rsid w:val="004B4C0E"/>
    <w:rsid w:val="004B513E"/>
    <w:rsid w:val="004B540F"/>
    <w:rsid w:val="004B5927"/>
    <w:rsid w:val="004B61F4"/>
    <w:rsid w:val="004B6776"/>
    <w:rsid w:val="004B6B38"/>
    <w:rsid w:val="004B7B9B"/>
    <w:rsid w:val="004C0199"/>
    <w:rsid w:val="004C12EA"/>
    <w:rsid w:val="004C2230"/>
    <w:rsid w:val="004C2705"/>
    <w:rsid w:val="004C2C4F"/>
    <w:rsid w:val="004C49EE"/>
    <w:rsid w:val="004C4AED"/>
    <w:rsid w:val="004C5AED"/>
    <w:rsid w:val="004C5B42"/>
    <w:rsid w:val="004C5B51"/>
    <w:rsid w:val="004C5C26"/>
    <w:rsid w:val="004C62CB"/>
    <w:rsid w:val="004C6803"/>
    <w:rsid w:val="004C69ED"/>
    <w:rsid w:val="004C72E1"/>
    <w:rsid w:val="004C7327"/>
    <w:rsid w:val="004C7ECE"/>
    <w:rsid w:val="004C7FD8"/>
    <w:rsid w:val="004D12CE"/>
    <w:rsid w:val="004D13BC"/>
    <w:rsid w:val="004D2060"/>
    <w:rsid w:val="004D2108"/>
    <w:rsid w:val="004D24CB"/>
    <w:rsid w:val="004D25B7"/>
    <w:rsid w:val="004D325C"/>
    <w:rsid w:val="004D55CE"/>
    <w:rsid w:val="004D5825"/>
    <w:rsid w:val="004D726B"/>
    <w:rsid w:val="004D78F4"/>
    <w:rsid w:val="004D7FAD"/>
    <w:rsid w:val="004E025D"/>
    <w:rsid w:val="004E0D47"/>
    <w:rsid w:val="004E129D"/>
    <w:rsid w:val="004E172E"/>
    <w:rsid w:val="004E176D"/>
    <w:rsid w:val="004E19B7"/>
    <w:rsid w:val="004E1D06"/>
    <w:rsid w:val="004E2DE1"/>
    <w:rsid w:val="004E320C"/>
    <w:rsid w:val="004E344A"/>
    <w:rsid w:val="004E3462"/>
    <w:rsid w:val="004E367B"/>
    <w:rsid w:val="004E381F"/>
    <w:rsid w:val="004E5AC1"/>
    <w:rsid w:val="004E6A20"/>
    <w:rsid w:val="004E6E36"/>
    <w:rsid w:val="004E7F99"/>
    <w:rsid w:val="004F027D"/>
    <w:rsid w:val="004F1DD2"/>
    <w:rsid w:val="004F20FA"/>
    <w:rsid w:val="004F3160"/>
    <w:rsid w:val="004F33F2"/>
    <w:rsid w:val="004F3917"/>
    <w:rsid w:val="004F3949"/>
    <w:rsid w:val="004F3FA8"/>
    <w:rsid w:val="004F41C1"/>
    <w:rsid w:val="004F5137"/>
    <w:rsid w:val="004F60B0"/>
    <w:rsid w:val="004F63F3"/>
    <w:rsid w:val="004F6F2A"/>
    <w:rsid w:val="004F6FE2"/>
    <w:rsid w:val="005016E8"/>
    <w:rsid w:val="005019D0"/>
    <w:rsid w:val="00502699"/>
    <w:rsid w:val="005034D1"/>
    <w:rsid w:val="005043C4"/>
    <w:rsid w:val="00504F55"/>
    <w:rsid w:val="00505261"/>
    <w:rsid w:val="005057FA"/>
    <w:rsid w:val="00505A38"/>
    <w:rsid w:val="00505ACC"/>
    <w:rsid w:val="00507591"/>
    <w:rsid w:val="005101B8"/>
    <w:rsid w:val="00511109"/>
    <w:rsid w:val="0051149A"/>
    <w:rsid w:val="00511891"/>
    <w:rsid w:val="00511A5A"/>
    <w:rsid w:val="005128C3"/>
    <w:rsid w:val="00512EDF"/>
    <w:rsid w:val="005139CE"/>
    <w:rsid w:val="00513DB3"/>
    <w:rsid w:val="0051485A"/>
    <w:rsid w:val="00515086"/>
    <w:rsid w:val="005152E5"/>
    <w:rsid w:val="00515732"/>
    <w:rsid w:val="00515F3E"/>
    <w:rsid w:val="00516475"/>
    <w:rsid w:val="0051659B"/>
    <w:rsid w:val="0051685F"/>
    <w:rsid w:val="005174D7"/>
    <w:rsid w:val="00517C0E"/>
    <w:rsid w:val="00520584"/>
    <w:rsid w:val="00520B3D"/>
    <w:rsid w:val="00520E7F"/>
    <w:rsid w:val="005215FB"/>
    <w:rsid w:val="00521832"/>
    <w:rsid w:val="00521942"/>
    <w:rsid w:val="00521F27"/>
    <w:rsid w:val="0052352E"/>
    <w:rsid w:val="00523FE3"/>
    <w:rsid w:val="00524100"/>
    <w:rsid w:val="00524C08"/>
    <w:rsid w:val="00525277"/>
    <w:rsid w:val="00525F74"/>
    <w:rsid w:val="0052625D"/>
    <w:rsid w:val="005262EF"/>
    <w:rsid w:val="00526C30"/>
    <w:rsid w:val="00526CEA"/>
    <w:rsid w:val="00527095"/>
    <w:rsid w:val="00530497"/>
    <w:rsid w:val="00530A02"/>
    <w:rsid w:val="00530A94"/>
    <w:rsid w:val="00530E3A"/>
    <w:rsid w:val="00530F82"/>
    <w:rsid w:val="00531557"/>
    <w:rsid w:val="005316BC"/>
    <w:rsid w:val="00531AA2"/>
    <w:rsid w:val="00532B5B"/>
    <w:rsid w:val="0053312A"/>
    <w:rsid w:val="005346E0"/>
    <w:rsid w:val="00535CB5"/>
    <w:rsid w:val="00536422"/>
    <w:rsid w:val="00536813"/>
    <w:rsid w:val="00536A32"/>
    <w:rsid w:val="00537E97"/>
    <w:rsid w:val="00540097"/>
    <w:rsid w:val="0054064A"/>
    <w:rsid w:val="00540AFE"/>
    <w:rsid w:val="005410A3"/>
    <w:rsid w:val="00541CAC"/>
    <w:rsid w:val="0054209F"/>
    <w:rsid w:val="00542152"/>
    <w:rsid w:val="00542D1D"/>
    <w:rsid w:val="00542F4B"/>
    <w:rsid w:val="005431EA"/>
    <w:rsid w:val="00543339"/>
    <w:rsid w:val="005436BA"/>
    <w:rsid w:val="005444FA"/>
    <w:rsid w:val="00544F2E"/>
    <w:rsid w:val="00546819"/>
    <w:rsid w:val="00550254"/>
    <w:rsid w:val="0055074B"/>
    <w:rsid w:val="00550A53"/>
    <w:rsid w:val="0055120F"/>
    <w:rsid w:val="00551220"/>
    <w:rsid w:val="00551397"/>
    <w:rsid w:val="005516D2"/>
    <w:rsid w:val="00551A61"/>
    <w:rsid w:val="00551B4F"/>
    <w:rsid w:val="00554238"/>
    <w:rsid w:val="00556073"/>
    <w:rsid w:val="005570FC"/>
    <w:rsid w:val="00557170"/>
    <w:rsid w:val="00562495"/>
    <w:rsid w:val="00563CEA"/>
    <w:rsid w:val="00564AC2"/>
    <w:rsid w:val="00565092"/>
    <w:rsid w:val="0056521B"/>
    <w:rsid w:val="005658B9"/>
    <w:rsid w:val="00565A17"/>
    <w:rsid w:val="00566A43"/>
    <w:rsid w:val="00570240"/>
    <w:rsid w:val="00571043"/>
    <w:rsid w:val="00571910"/>
    <w:rsid w:val="00573B86"/>
    <w:rsid w:val="00574358"/>
    <w:rsid w:val="00574B9C"/>
    <w:rsid w:val="00574D1D"/>
    <w:rsid w:val="00574DFF"/>
    <w:rsid w:val="00574ED6"/>
    <w:rsid w:val="005761E8"/>
    <w:rsid w:val="00576347"/>
    <w:rsid w:val="00576FBB"/>
    <w:rsid w:val="00577942"/>
    <w:rsid w:val="00577C67"/>
    <w:rsid w:val="005802A3"/>
    <w:rsid w:val="0058030A"/>
    <w:rsid w:val="00580E10"/>
    <w:rsid w:val="00581185"/>
    <w:rsid w:val="00581538"/>
    <w:rsid w:val="00582D18"/>
    <w:rsid w:val="00582D92"/>
    <w:rsid w:val="00582F15"/>
    <w:rsid w:val="00583110"/>
    <w:rsid w:val="005835E5"/>
    <w:rsid w:val="0058396D"/>
    <w:rsid w:val="00584918"/>
    <w:rsid w:val="00584952"/>
    <w:rsid w:val="00584CF4"/>
    <w:rsid w:val="00584EA2"/>
    <w:rsid w:val="00585613"/>
    <w:rsid w:val="00585F75"/>
    <w:rsid w:val="00585FE8"/>
    <w:rsid w:val="00591909"/>
    <w:rsid w:val="00591E9B"/>
    <w:rsid w:val="00592EFA"/>
    <w:rsid w:val="00593EAA"/>
    <w:rsid w:val="0059444B"/>
    <w:rsid w:val="0059485A"/>
    <w:rsid w:val="0059528C"/>
    <w:rsid w:val="005963B3"/>
    <w:rsid w:val="0059682D"/>
    <w:rsid w:val="00597C57"/>
    <w:rsid w:val="005A0626"/>
    <w:rsid w:val="005A0757"/>
    <w:rsid w:val="005A07E3"/>
    <w:rsid w:val="005A2167"/>
    <w:rsid w:val="005A2534"/>
    <w:rsid w:val="005A4460"/>
    <w:rsid w:val="005A49FF"/>
    <w:rsid w:val="005A5856"/>
    <w:rsid w:val="005A620F"/>
    <w:rsid w:val="005A63C8"/>
    <w:rsid w:val="005A719D"/>
    <w:rsid w:val="005A770F"/>
    <w:rsid w:val="005B007E"/>
    <w:rsid w:val="005B0100"/>
    <w:rsid w:val="005B2371"/>
    <w:rsid w:val="005B274A"/>
    <w:rsid w:val="005B29CB"/>
    <w:rsid w:val="005B3505"/>
    <w:rsid w:val="005B4EAA"/>
    <w:rsid w:val="005B521F"/>
    <w:rsid w:val="005B541D"/>
    <w:rsid w:val="005B541F"/>
    <w:rsid w:val="005B5F76"/>
    <w:rsid w:val="005B63C4"/>
    <w:rsid w:val="005B68FD"/>
    <w:rsid w:val="005B6D63"/>
    <w:rsid w:val="005B78D3"/>
    <w:rsid w:val="005C01EA"/>
    <w:rsid w:val="005C1084"/>
    <w:rsid w:val="005C1728"/>
    <w:rsid w:val="005C17FB"/>
    <w:rsid w:val="005C19CA"/>
    <w:rsid w:val="005C1C35"/>
    <w:rsid w:val="005C2BDF"/>
    <w:rsid w:val="005C418E"/>
    <w:rsid w:val="005C4D6B"/>
    <w:rsid w:val="005C4E8C"/>
    <w:rsid w:val="005C5472"/>
    <w:rsid w:val="005C54A8"/>
    <w:rsid w:val="005C6353"/>
    <w:rsid w:val="005C6B98"/>
    <w:rsid w:val="005C75C1"/>
    <w:rsid w:val="005D0926"/>
    <w:rsid w:val="005D09A6"/>
    <w:rsid w:val="005D0AB4"/>
    <w:rsid w:val="005D0F27"/>
    <w:rsid w:val="005D1288"/>
    <w:rsid w:val="005D17C2"/>
    <w:rsid w:val="005D23CA"/>
    <w:rsid w:val="005D3E98"/>
    <w:rsid w:val="005D4321"/>
    <w:rsid w:val="005D51D9"/>
    <w:rsid w:val="005D6283"/>
    <w:rsid w:val="005D749F"/>
    <w:rsid w:val="005D74DE"/>
    <w:rsid w:val="005D7A17"/>
    <w:rsid w:val="005D7BE7"/>
    <w:rsid w:val="005D7C05"/>
    <w:rsid w:val="005E08B0"/>
    <w:rsid w:val="005E097F"/>
    <w:rsid w:val="005E0A26"/>
    <w:rsid w:val="005E22FC"/>
    <w:rsid w:val="005E255B"/>
    <w:rsid w:val="005E2B9D"/>
    <w:rsid w:val="005E2E5F"/>
    <w:rsid w:val="005E5067"/>
    <w:rsid w:val="005E54DB"/>
    <w:rsid w:val="005E6D18"/>
    <w:rsid w:val="005F0135"/>
    <w:rsid w:val="005F0555"/>
    <w:rsid w:val="005F0927"/>
    <w:rsid w:val="005F0D84"/>
    <w:rsid w:val="005F0D97"/>
    <w:rsid w:val="005F12EC"/>
    <w:rsid w:val="005F1439"/>
    <w:rsid w:val="005F28F6"/>
    <w:rsid w:val="005F2B96"/>
    <w:rsid w:val="005F2D27"/>
    <w:rsid w:val="005F3390"/>
    <w:rsid w:val="005F3C75"/>
    <w:rsid w:val="005F4949"/>
    <w:rsid w:val="005F4E82"/>
    <w:rsid w:val="005F5049"/>
    <w:rsid w:val="005F523D"/>
    <w:rsid w:val="005F6F5F"/>
    <w:rsid w:val="005F6FBE"/>
    <w:rsid w:val="005F779B"/>
    <w:rsid w:val="005F7D1E"/>
    <w:rsid w:val="0060021A"/>
    <w:rsid w:val="006003B3"/>
    <w:rsid w:val="00600CD9"/>
    <w:rsid w:val="00600D97"/>
    <w:rsid w:val="00601BDD"/>
    <w:rsid w:val="0060327D"/>
    <w:rsid w:val="0060389A"/>
    <w:rsid w:val="00604D88"/>
    <w:rsid w:val="006050FA"/>
    <w:rsid w:val="006054F0"/>
    <w:rsid w:val="006054F3"/>
    <w:rsid w:val="006061A8"/>
    <w:rsid w:val="00607A37"/>
    <w:rsid w:val="0061031A"/>
    <w:rsid w:val="00610944"/>
    <w:rsid w:val="00611F77"/>
    <w:rsid w:val="006129FD"/>
    <w:rsid w:val="00613010"/>
    <w:rsid w:val="006132A1"/>
    <w:rsid w:val="00613388"/>
    <w:rsid w:val="006133DA"/>
    <w:rsid w:val="00613815"/>
    <w:rsid w:val="00613872"/>
    <w:rsid w:val="00613891"/>
    <w:rsid w:val="00614291"/>
    <w:rsid w:val="00614C8B"/>
    <w:rsid w:val="0061561C"/>
    <w:rsid w:val="006162B9"/>
    <w:rsid w:val="00616A61"/>
    <w:rsid w:val="0061770D"/>
    <w:rsid w:val="00617E17"/>
    <w:rsid w:val="00620584"/>
    <w:rsid w:val="006210AE"/>
    <w:rsid w:val="00621560"/>
    <w:rsid w:val="006223D4"/>
    <w:rsid w:val="00622ACD"/>
    <w:rsid w:val="00623557"/>
    <w:rsid w:val="00623D6A"/>
    <w:rsid w:val="00623E0F"/>
    <w:rsid w:val="00623F1D"/>
    <w:rsid w:val="006240E6"/>
    <w:rsid w:val="006241CA"/>
    <w:rsid w:val="006250E4"/>
    <w:rsid w:val="006265CF"/>
    <w:rsid w:val="006266EC"/>
    <w:rsid w:val="0062743C"/>
    <w:rsid w:val="006276F0"/>
    <w:rsid w:val="00627B8E"/>
    <w:rsid w:val="006304CB"/>
    <w:rsid w:val="0063056D"/>
    <w:rsid w:val="0063075D"/>
    <w:rsid w:val="00630C91"/>
    <w:rsid w:val="00631269"/>
    <w:rsid w:val="00631542"/>
    <w:rsid w:val="006322CD"/>
    <w:rsid w:val="00632D4D"/>
    <w:rsid w:val="00632E68"/>
    <w:rsid w:val="00632F46"/>
    <w:rsid w:val="006335E4"/>
    <w:rsid w:val="0063364D"/>
    <w:rsid w:val="00634631"/>
    <w:rsid w:val="006351F6"/>
    <w:rsid w:val="0063543F"/>
    <w:rsid w:val="00635715"/>
    <w:rsid w:val="00635754"/>
    <w:rsid w:val="00635D1C"/>
    <w:rsid w:val="00636638"/>
    <w:rsid w:val="006369E0"/>
    <w:rsid w:val="00636B01"/>
    <w:rsid w:val="00637936"/>
    <w:rsid w:val="00637CBE"/>
    <w:rsid w:val="00641279"/>
    <w:rsid w:val="006425CF"/>
    <w:rsid w:val="00643658"/>
    <w:rsid w:val="00645152"/>
    <w:rsid w:val="00646308"/>
    <w:rsid w:val="00646BAE"/>
    <w:rsid w:val="00647789"/>
    <w:rsid w:val="00647D36"/>
    <w:rsid w:val="00647E4C"/>
    <w:rsid w:val="00650733"/>
    <w:rsid w:val="00651B19"/>
    <w:rsid w:val="00652280"/>
    <w:rsid w:val="006535D9"/>
    <w:rsid w:val="006536F3"/>
    <w:rsid w:val="00654CC3"/>
    <w:rsid w:val="00654E80"/>
    <w:rsid w:val="00655E4B"/>
    <w:rsid w:val="006566E5"/>
    <w:rsid w:val="00656723"/>
    <w:rsid w:val="00656D28"/>
    <w:rsid w:val="00657134"/>
    <w:rsid w:val="00657633"/>
    <w:rsid w:val="006578EA"/>
    <w:rsid w:val="00660BAC"/>
    <w:rsid w:val="00660DD9"/>
    <w:rsid w:val="0066193A"/>
    <w:rsid w:val="00662122"/>
    <w:rsid w:val="00662384"/>
    <w:rsid w:val="006627DF"/>
    <w:rsid w:val="00663C4F"/>
    <w:rsid w:val="00663EFC"/>
    <w:rsid w:val="00664DCA"/>
    <w:rsid w:val="00665440"/>
    <w:rsid w:val="0066547D"/>
    <w:rsid w:val="00665C4E"/>
    <w:rsid w:val="00665CE2"/>
    <w:rsid w:val="006665D1"/>
    <w:rsid w:val="00666A6C"/>
    <w:rsid w:val="00666C7C"/>
    <w:rsid w:val="00666FA5"/>
    <w:rsid w:val="00667667"/>
    <w:rsid w:val="00667E92"/>
    <w:rsid w:val="0067036C"/>
    <w:rsid w:val="00670A20"/>
    <w:rsid w:val="00670CBC"/>
    <w:rsid w:val="006711BB"/>
    <w:rsid w:val="00671ECB"/>
    <w:rsid w:val="006726A9"/>
    <w:rsid w:val="0067299F"/>
    <w:rsid w:val="0067312D"/>
    <w:rsid w:val="0067332F"/>
    <w:rsid w:val="006738B4"/>
    <w:rsid w:val="00674741"/>
    <w:rsid w:val="00674A94"/>
    <w:rsid w:val="00675D2A"/>
    <w:rsid w:val="00675D78"/>
    <w:rsid w:val="00676101"/>
    <w:rsid w:val="006761E1"/>
    <w:rsid w:val="00676370"/>
    <w:rsid w:val="00680EF6"/>
    <w:rsid w:val="00681293"/>
    <w:rsid w:val="0068371D"/>
    <w:rsid w:val="006838B8"/>
    <w:rsid w:val="00683AF4"/>
    <w:rsid w:val="00684294"/>
    <w:rsid w:val="0068485B"/>
    <w:rsid w:val="00684921"/>
    <w:rsid w:val="0068493C"/>
    <w:rsid w:val="006849A9"/>
    <w:rsid w:val="00684CB2"/>
    <w:rsid w:val="00685B39"/>
    <w:rsid w:val="00685C73"/>
    <w:rsid w:val="00685D1C"/>
    <w:rsid w:val="00686630"/>
    <w:rsid w:val="00687127"/>
    <w:rsid w:val="00687EE5"/>
    <w:rsid w:val="00691298"/>
    <w:rsid w:val="006912B4"/>
    <w:rsid w:val="0069177F"/>
    <w:rsid w:val="00691B5B"/>
    <w:rsid w:val="0069380D"/>
    <w:rsid w:val="00695565"/>
    <w:rsid w:val="006957D8"/>
    <w:rsid w:val="006957DF"/>
    <w:rsid w:val="00697E06"/>
    <w:rsid w:val="006A0594"/>
    <w:rsid w:val="006A1058"/>
    <w:rsid w:val="006A15A0"/>
    <w:rsid w:val="006A1F2D"/>
    <w:rsid w:val="006A2184"/>
    <w:rsid w:val="006A27ED"/>
    <w:rsid w:val="006A41AC"/>
    <w:rsid w:val="006A4BCC"/>
    <w:rsid w:val="006A6A1E"/>
    <w:rsid w:val="006A6F1B"/>
    <w:rsid w:val="006A73F0"/>
    <w:rsid w:val="006A7C7F"/>
    <w:rsid w:val="006A7F9A"/>
    <w:rsid w:val="006B028D"/>
    <w:rsid w:val="006B02E3"/>
    <w:rsid w:val="006B0EFA"/>
    <w:rsid w:val="006B12F9"/>
    <w:rsid w:val="006B145C"/>
    <w:rsid w:val="006B20D9"/>
    <w:rsid w:val="006B2129"/>
    <w:rsid w:val="006B223F"/>
    <w:rsid w:val="006B41A0"/>
    <w:rsid w:val="006B41B8"/>
    <w:rsid w:val="006B4341"/>
    <w:rsid w:val="006B53D4"/>
    <w:rsid w:val="006B54AF"/>
    <w:rsid w:val="006B61EA"/>
    <w:rsid w:val="006B66DA"/>
    <w:rsid w:val="006B68C9"/>
    <w:rsid w:val="006B759B"/>
    <w:rsid w:val="006B7B77"/>
    <w:rsid w:val="006C0C2C"/>
    <w:rsid w:val="006C1573"/>
    <w:rsid w:val="006C1C11"/>
    <w:rsid w:val="006C1F66"/>
    <w:rsid w:val="006C24FF"/>
    <w:rsid w:val="006C2C01"/>
    <w:rsid w:val="006C3274"/>
    <w:rsid w:val="006C3992"/>
    <w:rsid w:val="006C5E2E"/>
    <w:rsid w:val="006C64C0"/>
    <w:rsid w:val="006C6A15"/>
    <w:rsid w:val="006C6C24"/>
    <w:rsid w:val="006C7356"/>
    <w:rsid w:val="006C75B1"/>
    <w:rsid w:val="006C7AD4"/>
    <w:rsid w:val="006C7D29"/>
    <w:rsid w:val="006D0458"/>
    <w:rsid w:val="006D0D86"/>
    <w:rsid w:val="006D1001"/>
    <w:rsid w:val="006D1631"/>
    <w:rsid w:val="006D4F87"/>
    <w:rsid w:val="006D5999"/>
    <w:rsid w:val="006D5B97"/>
    <w:rsid w:val="006D7489"/>
    <w:rsid w:val="006D7D50"/>
    <w:rsid w:val="006E03E4"/>
    <w:rsid w:val="006E11A4"/>
    <w:rsid w:val="006E1C79"/>
    <w:rsid w:val="006E1E8A"/>
    <w:rsid w:val="006E2309"/>
    <w:rsid w:val="006E2AE7"/>
    <w:rsid w:val="006E3314"/>
    <w:rsid w:val="006E5A69"/>
    <w:rsid w:val="006E63BF"/>
    <w:rsid w:val="006E6662"/>
    <w:rsid w:val="006E67B6"/>
    <w:rsid w:val="006E68B5"/>
    <w:rsid w:val="006E6A02"/>
    <w:rsid w:val="006E75BE"/>
    <w:rsid w:val="006F0E3D"/>
    <w:rsid w:val="006F103D"/>
    <w:rsid w:val="006F109D"/>
    <w:rsid w:val="006F1BE0"/>
    <w:rsid w:val="006F270D"/>
    <w:rsid w:val="006F3124"/>
    <w:rsid w:val="006F3147"/>
    <w:rsid w:val="006F4048"/>
    <w:rsid w:val="006F4F98"/>
    <w:rsid w:val="006F7495"/>
    <w:rsid w:val="006F7B86"/>
    <w:rsid w:val="00701ABB"/>
    <w:rsid w:val="00702D90"/>
    <w:rsid w:val="00703F63"/>
    <w:rsid w:val="007041CB"/>
    <w:rsid w:val="00704932"/>
    <w:rsid w:val="0070522D"/>
    <w:rsid w:val="00705A53"/>
    <w:rsid w:val="00706305"/>
    <w:rsid w:val="007063AE"/>
    <w:rsid w:val="00710834"/>
    <w:rsid w:val="00710D88"/>
    <w:rsid w:val="00712BD4"/>
    <w:rsid w:val="00713358"/>
    <w:rsid w:val="00713536"/>
    <w:rsid w:val="0071706F"/>
    <w:rsid w:val="00717430"/>
    <w:rsid w:val="00717778"/>
    <w:rsid w:val="00717C13"/>
    <w:rsid w:val="00720E3A"/>
    <w:rsid w:val="00722B24"/>
    <w:rsid w:val="00722B56"/>
    <w:rsid w:val="0072460F"/>
    <w:rsid w:val="007249FC"/>
    <w:rsid w:val="00724CCE"/>
    <w:rsid w:val="00725702"/>
    <w:rsid w:val="007267F5"/>
    <w:rsid w:val="007310D0"/>
    <w:rsid w:val="00731DF0"/>
    <w:rsid w:val="0073246D"/>
    <w:rsid w:val="00732934"/>
    <w:rsid w:val="00732B05"/>
    <w:rsid w:val="00733ABA"/>
    <w:rsid w:val="00733E52"/>
    <w:rsid w:val="00733FF5"/>
    <w:rsid w:val="00735962"/>
    <w:rsid w:val="00735A64"/>
    <w:rsid w:val="00735DCE"/>
    <w:rsid w:val="007369A8"/>
    <w:rsid w:val="007369FC"/>
    <w:rsid w:val="00737A06"/>
    <w:rsid w:val="00740084"/>
    <w:rsid w:val="007408FF"/>
    <w:rsid w:val="00740E5C"/>
    <w:rsid w:val="00741452"/>
    <w:rsid w:val="00741927"/>
    <w:rsid w:val="007420F7"/>
    <w:rsid w:val="0074214A"/>
    <w:rsid w:val="00743B2C"/>
    <w:rsid w:val="00744261"/>
    <w:rsid w:val="007451CF"/>
    <w:rsid w:val="00745468"/>
    <w:rsid w:val="007457DC"/>
    <w:rsid w:val="00746435"/>
    <w:rsid w:val="00746A64"/>
    <w:rsid w:val="00746C3B"/>
    <w:rsid w:val="0074795A"/>
    <w:rsid w:val="00747A68"/>
    <w:rsid w:val="0075115E"/>
    <w:rsid w:val="00751289"/>
    <w:rsid w:val="00751C5B"/>
    <w:rsid w:val="00752969"/>
    <w:rsid w:val="007539D0"/>
    <w:rsid w:val="00753C24"/>
    <w:rsid w:val="0075450E"/>
    <w:rsid w:val="00755EAF"/>
    <w:rsid w:val="007568E6"/>
    <w:rsid w:val="00756D66"/>
    <w:rsid w:val="00757805"/>
    <w:rsid w:val="0076001C"/>
    <w:rsid w:val="0076045F"/>
    <w:rsid w:val="00760673"/>
    <w:rsid w:val="007607CF"/>
    <w:rsid w:val="00760A04"/>
    <w:rsid w:val="00760BF4"/>
    <w:rsid w:val="007613CB"/>
    <w:rsid w:val="00761B58"/>
    <w:rsid w:val="00761EA0"/>
    <w:rsid w:val="00762DE2"/>
    <w:rsid w:val="00763378"/>
    <w:rsid w:val="00763688"/>
    <w:rsid w:val="00763776"/>
    <w:rsid w:val="00763E7D"/>
    <w:rsid w:val="00764A0C"/>
    <w:rsid w:val="00765367"/>
    <w:rsid w:val="00765853"/>
    <w:rsid w:val="00765CDD"/>
    <w:rsid w:val="0076604C"/>
    <w:rsid w:val="00766374"/>
    <w:rsid w:val="0076662E"/>
    <w:rsid w:val="00767583"/>
    <w:rsid w:val="0076791B"/>
    <w:rsid w:val="00767F7F"/>
    <w:rsid w:val="007709AE"/>
    <w:rsid w:val="00771124"/>
    <w:rsid w:val="0077130F"/>
    <w:rsid w:val="00772451"/>
    <w:rsid w:val="00772529"/>
    <w:rsid w:val="00772A15"/>
    <w:rsid w:val="00773BDD"/>
    <w:rsid w:val="00774217"/>
    <w:rsid w:val="0077438C"/>
    <w:rsid w:val="00775245"/>
    <w:rsid w:val="0077771C"/>
    <w:rsid w:val="0078094B"/>
    <w:rsid w:val="00780A2E"/>
    <w:rsid w:val="0078180C"/>
    <w:rsid w:val="0078189A"/>
    <w:rsid w:val="007818BE"/>
    <w:rsid w:val="00782C04"/>
    <w:rsid w:val="00783C41"/>
    <w:rsid w:val="007840E3"/>
    <w:rsid w:val="007842A9"/>
    <w:rsid w:val="00784927"/>
    <w:rsid w:val="00785BA0"/>
    <w:rsid w:val="00786E9C"/>
    <w:rsid w:val="007878E4"/>
    <w:rsid w:val="00790B21"/>
    <w:rsid w:val="00790F47"/>
    <w:rsid w:val="00791904"/>
    <w:rsid w:val="007926DF"/>
    <w:rsid w:val="00792E28"/>
    <w:rsid w:val="007949D8"/>
    <w:rsid w:val="007951B9"/>
    <w:rsid w:val="007961CF"/>
    <w:rsid w:val="00796258"/>
    <w:rsid w:val="007969C8"/>
    <w:rsid w:val="00797389"/>
    <w:rsid w:val="007A13C7"/>
    <w:rsid w:val="007A152D"/>
    <w:rsid w:val="007A196D"/>
    <w:rsid w:val="007A1B3A"/>
    <w:rsid w:val="007A1F0A"/>
    <w:rsid w:val="007A1FE4"/>
    <w:rsid w:val="007A274B"/>
    <w:rsid w:val="007A295C"/>
    <w:rsid w:val="007A2ABD"/>
    <w:rsid w:val="007A2C74"/>
    <w:rsid w:val="007A55F7"/>
    <w:rsid w:val="007A5EEB"/>
    <w:rsid w:val="007A6020"/>
    <w:rsid w:val="007A693A"/>
    <w:rsid w:val="007A6A94"/>
    <w:rsid w:val="007A7BAE"/>
    <w:rsid w:val="007B02B7"/>
    <w:rsid w:val="007B0AEE"/>
    <w:rsid w:val="007B13C9"/>
    <w:rsid w:val="007B160A"/>
    <w:rsid w:val="007B2426"/>
    <w:rsid w:val="007B2FF3"/>
    <w:rsid w:val="007B316C"/>
    <w:rsid w:val="007B359E"/>
    <w:rsid w:val="007B3DA2"/>
    <w:rsid w:val="007B3DD3"/>
    <w:rsid w:val="007B4181"/>
    <w:rsid w:val="007B45AC"/>
    <w:rsid w:val="007B5317"/>
    <w:rsid w:val="007B597D"/>
    <w:rsid w:val="007B5D00"/>
    <w:rsid w:val="007B5EC0"/>
    <w:rsid w:val="007B684C"/>
    <w:rsid w:val="007B7A1F"/>
    <w:rsid w:val="007B7EF1"/>
    <w:rsid w:val="007C0273"/>
    <w:rsid w:val="007C04B4"/>
    <w:rsid w:val="007C0711"/>
    <w:rsid w:val="007C0C76"/>
    <w:rsid w:val="007C0CCF"/>
    <w:rsid w:val="007C150F"/>
    <w:rsid w:val="007C1738"/>
    <w:rsid w:val="007C1746"/>
    <w:rsid w:val="007C20DE"/>
    <w:rsid w:val="007C27B0"/>
    <w:rsid w:val="007C3835"/>
    <w:rsid w:val="007C3911"/>
    <w:rsid w:val="007C4501"/>
    <w:rsid w:val="007C4A98"/>
    <w:rsid w:val="007C4D48"/>
    <w:rsid w:val="007C592D"/>
    <w:rsid w:val="007C69AC"/>
    <w:rsid w:val="007C7EF9"/>
    <w:rsid w:val="007D042F"/>
    <w:rsid w:val="007D074E"/>
    <w:rsid w:val="007D168A"/>
    <w:rsid w:val="007D28EC"/>
    <w:rsid w:val="007D2D2D"/>
    <w:rsid w:val="007D38FA"/>
    <w:rsid w:val="007D3917"/>
    <w:rsid w:val="007D3AC2"/>
    <w:rsid w:val="007D3CB5"/>
    <w:rsid w:val="007D3D65"/>
    <w:rsid w:val="007D4C61"/>
    <w:rsid w:val="007D4D65"/>
    <w:rsid w:val="007D4F7D"/>
    <w:rsid w:val="007D73B8"/>
    <w:rsid w:val="007D78E0"/>
    <w:rsid w:val="007E068B"/>
    <w:rsid w:val="007E07C0"/>
    <w:rsid w:val="007E0C27"/>
    <w:rsid w:val="007E0C6B"/>
    <w:rsid w:val="007E2C37"/>
    <w:rsid w:val="007E31CE"/>
    <w:rsid w:val="007E34A3"/>
    <w:rsid w:val="007E3D69"/>
    <w:rsid w:val="007E3EE0"/>
    <w:rsid w:val="007E412C"/>
    <w:rsid w:val="007E45A8"/>
    <w:rsid w:val="007E5243"/>
    <w:rsid w:val="007E6A14"/>
    <w:rsid w:val="007E7C17"/>
    <w:rsid w:val="007F0BEC"/>
    <w:rsid w:val="007F2BFE"/>
    <w:rsid w:val="007F34B5"/>
    <w:rsid w:val="007F3A48"/>
    <w:rsid w:val="007F4378"/>
    <w:rsid w:val="007F471E"/>
    <w:rsid w:val="007F49EC"/>
    <w:rsid w:val="007F4C17"/>
    <w:rsid w:val="007F4C77"/>
    <w:rsid w:val="007F4C83"/>
    <w:rsid w:val="007F4E2B"/>
    <w:rsid w:val="007F6FD3"/>
    <w:rsid w:val="007F733E"/>
    <w:rsid w:val="007F7E05"/>
    <w:rsid w:val="008009D6"/>
    <w:rsid w:val="00800DFD"/>
    <w:rsid w:val="00801461"/>
    <w:rsid w:val="00801943"/>
    <w:rsid w:val="0080221C"/>
    <w:rsid w:val="00803344"/>
    <w:rsid w:val="00803928"/>
    <w:rsid w:val="0080469F"/>
    <w:rsid w:val="00804CCF"/>
    <w:rsid w:val="00805914"/>
    <w:rsid w:val="00805A32"/>
    <w:rsid w:val="00805C7C"/>
    <w:rsid w:val="008067C5"/>
    <w:rsid w:val="008070D2"/>
    <w:rsid w:val="00807187"/>
    <w:rsid w:val="008076E4"/>
    <w:rsid w:val="0081007D"/>
    <w:rsid w:val="0081033A"/>
    <w:rsid w:val="008108E4"/>
    <w:rsid w:val="0081098E"/>
    <w:rsid w:val="00812D94"/>
    <w:rsid w:val="00812EAA"/>
    <w:rsid w:val="008132ED"/>
    <w:rsid w:val="008136F9"/>
    <w:rsid w:val="008138F0"/>
    <w:rsid w:val="00813A86"/>
    <w:rsid w:val="00813E24"/>
    <w:rsid w:val="00814D55"/>
    <w:rsid w:val="00815B22"/>
    <w:rsid w:val="00817004"/>
    <w:rsid w:val="0081791A"/>
    <w:rsid w:val="00820081"/>
    <w:rsid w:val="00821D20"/>
    <w:rsid w:val="00823222"/>
    <w:rsid w:val="008237AF"/>
    <w:rsid w:val="00824619"/>
    <w:rsid w:val="00825093"/>
    <w:rsid w:val="00825125"/>
    <w:rsid w:val="008253BC"/>
    <w:rsid w:val="008269FA"/>
    <w:rsid w:val="00826BA8"/>
    <w:rsid w:val="008273F5"/>
    <w:rsid w:val="00827483"/>
    <w:rsid w:val="00827903"/>
    <w:rsid w:val="0082790A"/>
    <w:rsid w:val="0083050F"/>
    <w:rsid w:val="008306A5"/>
    <w:rsid w:val="00831C32"/>
    <w:rsid w:val="00832474"/>
    <w:rsid w:val="008328A9"/>
    <w:rsid w:val="0083344B"/>
    <w:rsid w:val="00834896"/>
    <w:rsid w:val="008348E2"/>
    <w:rsid w:val="0083559E"/>
    <w:rsid w:val="00835673"/>
    <w:rsid w:val="008362AE"/>
    <w:rsid w:val="00836B9A"/>
    <w:rsid w:val="00836D10"/>
    <w:rsid w:val="00837353"/>
    <w:rsid w:val="00837833"/>
    <w:rsid w:val="00837F2B"/>
    <w:rsid w:val="00837F73"/>
    <w:rsid w:val="0084015C"/>
    <w:rsid w:val="00840260"/>
    <w:rsid w:val="00840526"/>
    <w:rsid w:val="0084071D"/>
    <w:rsid w:val="00841539"/>
    <w:rsid w:val="008428FD"/>
    <w:rsid w:val="00842CE4"/>
    <w:rsid w:val="00843821"/>
    <w:rsid w:val="008439F7"/>
    <w:rsid w:val="00843EA1"/>
    <w:rsid w:val="0084486E"/>
    <w:rsid w:val="00844F4C"/>
    <w:rsid w:val="00845531"/>
    <w:rsid w:val="0084596A"/>
    <w:rsid w:val="00846003"/>
    <w:rsid w:val="00846099"/>
    <w:rsid w:val="008467D3"/>
    <w:rsid w:val="00846D72"/>
    <w:rsid w:val="00850261"/>
    <w:rsid w:val="0085057B"/>
    <w:rsid w:val="00850D09"/>
    <w:rsid w:val="00850EF6"/>
    <w:rsid w:val="00852194"/>
    <w:rsid w:val="00853891"/>
    <w:rsid w:val="008539A2"/>
    <w:rsid w:val="008545AE"/>
    <w:rsid w:val="008549A4"/>
    <w:rsid w:val="00854DA2"/>
    <w:rsid w:val="00855484"/>
    <w:rsid w:val="00855AF7"/>
    <w:rsid w:val="008563EE"/>
    <w:rsid w:val="008571DF"/>
    <w:rsid w:val="008574FF"/>
    <w:rsid w:val="00857BD7"/>
    <w:rsid w:val="008605A0"/>
    <w:rsid w:val="008605C3"/>
    <w:rsid w:val="00860796"/>
    <w:rsid w:val="008608F5"/>
    <w:rsid w:val="00860E1F"/>
    <w:rsid w:val="00860E6F"/>
    <w:rsid w:val="008610F7"/>
    <w:rsid w:val="00861791"/>
    <w:rsid w:val="00861ABC"/>
    <w:rsid w:val="00862CD4"/>
    <w:rsid w:val="008638DC"/>
    <w:rsid w:val="00863D49"/>
    <w:rsid w:val="00866F8F"/>
    <w:rsid w:val="0086714E"/>
    <w:rsid w:val="008675FC"/>
    <w:rsid w:val="0087002B"/>
    <w:rsid w:val="00870153"/>
    <w:rsid w:val="0087145C"/>
    <w:rsid w:val="0087157D"/>
    <w:rsid w:val="00871A9F"/>
    <w:rsid w:val="00871F12"/>
    <w:rsid w:val="00872910"/>
    <w:rsid w:val="008731AD"/>
    <w:rsid w:val="00874178"/>
    <w:rsid w:val="00874E2A"/>
    <w:rsid w:val="00874F6B"/>
    <w:rsid w:val="00875202"/>
    <w:rsid w:val="008755C2"/>
    <w:rsid w:val="00875E8C"/>
    <w:rsid w:val="00876069"/>
    <w:rsid w:val="0087630D"/>
    <w:rsid w:val="00876366"/>
    <w:rsid w:val="008768F8"/>
    <w:rsid w:val="00880CC5"/>
    <w:rsid w:val="00881209"/>
    <w:rsid w:val="0088156E"/>
    <w:rsid w:val="008817BB"/>
    <w:rsid w:val="00881A10"/>
    <w:rsid w:val="008825F4"/>
    <w:rsid w:val="00882E30"/>
    <w:rsid w:val="00882F9C"/>
    <w:rsid w:val="008833B8"/>
    <w:rsid w:val="00883AC4"/>
    <w:rsid w:val="008849A9"/>
    <w:rsid w:val="00885206"/>
    <w:rsid w:val="00885829"/>
    <w:rsid w:val="00885DBE"/>
    <w:rsid w:val="00885F24"/>
    <w:rsid w:val="0088612C"/>
    <w:rsid w:val="0088650C"/>
    <w:rsid w:val="00886C8F"/>
    <w:rsid w:val="008876D3"/>
    <w:rsid w:val="00890672"/>
    <w:rsid w:val="00890BBC"/>
    <w:rsid w:val="00890C04"/>
    <w:rsid w:val="0089109D"/>
    <w:rsid w:val="0089191B"/>
    <w:rsid w:val="00892863"/>
    <w:rsid w:val="00892A04"/>
    <w:rsid w:val="00894090"/>
    <w:rsid w:val="00894352"/>
    <w:rsid w:val="0089573E"/>
    <w:rsid w:val="008957A5"/>
    <w:rsid w:val="00895BE1"/>
    <w:rsid w:val="00895C0D"/>
    <w:rsid w:val="00895D28"/>
    <w:rsid w:val="00895E16"/>
    <w:rsid w:val="00896997"/>
    <w:rsid w:val="008969F1"/>
    <w:rsid w:val="00896B26"/>
    <w:rsid w:val="00897820"/>
    <w:rsid w:val="00897A0F"/>
    <w:rsid w:val="00897ED4"/>
    <w:rsid w:val="008A028A"/>
    <w:rsid w:val="008A096D"/>
    <w:rsid w:val="008A1552"/>
    <w:rsid w:val="008A2C81"/>
    <w:rsid w:val="008A42F2"/>
    <w:rsid w:val="008A4501"/>
    <w:rsid w:val="008A4E65"/>
    <w:rsid w:val="008A5E1E"/>
    <w:rsid w:val="008A6115"/>
    <w:rsid w:val="008A61BC"/>
    <w:rsid w:val="008A6422"/>
    <w:rsid w:val="008A7062"/>
    <w:rsid w:val="008A731C"/>
    <w:rsid w:val="008A734B"/>
    <w:rsid w:val="008A776C"/>
    <w:rsid w:val="008A77E3"/>
    <w:rsid w:val="008B042F"/>
    <w:rsid w:val="008B0B83"/>
    <w:rsid w:val="008B1ED7"/>
    <w:rsid w:val="008B21B0"/>
    <w:rsid w:val="008B3CF8"/>
    <w:rsid w:val="008B4536"/>
    <w:rsid w:val="008B5D44"/>
    <w:rsid w:val="008B706F"/>
    <w:rsid w:val="008B7E4B"/>
    <w:rsid w:val="008C1A85"/>
    <w:rsid w:val="008C1C26"/>
    <w:rsid w:val="008C2383"/>
    <w:rsid w:val="008C2485"/>
    <w:rsid w:val="008C3B49"/>
    <w:rsid w:val="008C44EB"/>
    <w:rsid w:val="008C49DD"/>
    <w:rsid w:val="008C59AF"/>
    <w:rsid w:val="008C5F3F"/>
    <w:rsid w:val="008C69DC"/>
    <w:rsid w:val="008C7063"/>
    <w:rsid w:val="008C717F"/>
    <w:rsid w:val="008C730E"/>
    <w:rsid w:val="008C7C66"/>
    <w:rsid w:val="008C7D14"/>
    <w:rsid w:val="008D0955"/>
    <w:rsid w:val="008D1864"/>
    <w:rsid w:val="008D1B93"/>
    <w:rsid w:val="008D1EBD"/>
    <w:rsid w:val="008D2366"/>
    <w:rsid w:val="008D2446"/>
    <w:rsid w:val="008D35E3"/>
    <w:rsid w:val="008D3DA9"/>
    <w:rsid w:val="008D3E05"/>
    <w:rsid w:val="008D46B1"/>
    <w:rsid w:val="008D4F72"/>
    <w:rsid w:val="008D56DA"/>
    <w:rsid w:val="008D5893"/>
    <w:rsid w:val="008D5A15"/>
    <w:rsid w:val="008D5E7E"/>
    <w:rsid w:val="008D5EA6"/>
    <w:rsid w:val="008D6586"/>
    <w:rsid w:val="008D6ADC"/>
    <w:rsid w:val="008E03B4"/>
    <w:rsid w:val="008E09AA"/>
    <w:rsid w:val="008E179E"/>
    <w:rsid w:val="008E2CDF"/>
    <w:rsid w:val="008E2D3C"/>
    <w:rsid w:val="008E300B"/>
    <w:rsid w:val="008E3060"/>
    <w:rsid w:val="008E3AC1"/>
    <w:rsid w:val="008E3EB3"/>
    <w:rsid w:val="008E50D7"/>
    <w:rsid w:val="008E68F0"/>
    <w:rsid w:val="008E78E9"/>
    <w:rsid w:val="008F0841"/>
    <w:rsid w:val="008F0A4F"/>
    <w:rsid w:val="008F12D5"/>
    <w:rsid w:val="008F27B2"/>
    <w:rsid w:val="008F28A0"/>
    <w:rsid w:val="008F31BE"/>
    <w:rsid w:val="008F3385"/>
    <w:rsid w:val="008F44D2"/>
    <w:rsid w:val="008F47AF"/>
    <w:rsid w:val="008F4A9C"/>
    <w:rsid w:val="008F4BBC"/>
    <w:rsid w:val="008F559C"/>
    <w:rsid w:val="008F5FA7"/>
    <w:rsid w:val="00900A9C"/>
    <w:rsid w:val="009012BE"/>
    <w:rsid w:val="00901C1D"/>
    <w:rsid w:val="009026EA"/>
    <w:rsid w:val="009029FB"/>
    <w:rsid w:val="00903092"/>
    <w:rsid w:val="00903410"/>
    <w:rsid w:val="00903962"/>
    <w:rsid w:val="00903E94"/>
    <w:rsid w:val="0090530E"/>
    <w:rsid w:val="00906BDC"/>
    <w:rsid w:val="00906DDB"/>
    <w:rsid w:val="0091050B"/>
    <w:rsid w:val="0091152E"/>
    <w:rsid w:val="009126FE"/>
    <w:rsid w:val="00912C54"/>
    <w:rsid w:val="00913259"/>
    <w:rsid w:val="009135AF"/>
    <w:rsid w:val="0091404B"/>
    <w:rsid w:val="009144F0"/>
    <w:rsid w:val="0091499B"/>
    <w:rsid w:val="009149BB"/>
    <w:rsid w:val="00915A4A"/>
    <w:rsid w:val="00915D74"/>
    <w:rsid w:val="009169D9"/>
    <w:rsid w:val="00917004"/>
    <w:rsid w:val="009171B6"/>
    <w:rsid w:val="00917BE9"/>
    <w:rsid w:val="00920C07"/>
    <w:rsid w:val="00921103"/>
    <w:rsid w:val="00921163"/>
    <w:rsid w:val="009211A0"/>
    <w:rsid w:val="0092126F"/>
    <w:rsid w:val="0092239E"/>
    <w:rsid w:val="00923990"/>
    <w:rsid w:val="00923DD9"/>
    <w:rsid w:val="00924323"/>
    <w:rsid w:val="009258E4"/>
    <w:rsid w:val="00925E7E"/>
    <w:rsid w:val="00927025"/>
    <w:rsid w:val="009275F0"/>
    <w:rsid w:val="00927AB5"/>
    <w:rsid w:val="00927ED4"/>
    <w:rsid w:val="00930F50"/>
    <w:rsid w:val="00931346"/>
    <w:rsid w:val="00931BF1"/>
    <w:rsid w:val="0093223A"/>
    <w:rsid w:val="0093305D"/>
    <w:rsid w:val="00933341"/>
    <w:rsid w:val="00934132"/>
    <w:rsid w:val="009344AB"/>
    <w:rsid w:val="00935B2F"/>
    <w:rsid w:val="00935D79"/>
    <w:rsid w:val="00935EBD"/>
    <w:rsid w:val="00937C47"/>
    <w:rsid w:val="00940914"/>
    <w:rsid w:val="00941084"/>
    <w:rsid w:val="00941F9C"/>
    <w:rsid w:val="00942E89"/>
    <w:rsid w:val="00943DEC"/>
    <w:rsid w:val="00944515"/>
    <w:rsid w:val="00944A7B"/>
    <w:rsid w:val="00944C72"/>
    <w:rsid w:val="00944CBE"/>
    <w:rsid w:val="0094623D"/>
    <w:rsid w:val="00946654"/>
    <w:rsid w:val="00946B35"/>
    <w:rsid w:val="009470F1"/>
    <w:rsid w:val="00950192"/>
    <w:rsid w:val="00950ACC"/>
    <w:rsid w:val="00950AD5"/>
    <w:rsid w:val="009511CA"/>
    <w:rsid w:val="009514F0"/>
    <w:rsid w:val="00951AD2"/>
    <w:rsid w:val="0095357B"/>
    <w:rsid w:val="00953C1B"/>
    <w:rsid w:val="00953C67"/>
    <w:rsid w:val="009542B4"/>
    <w:rsid w:val="009542C7"/>
    <w:rsid w:val="0095535B"/>
    <w:rsid w:val="00955A79"/>
    <w:rsid w:val="00955B77"/>
    <w:rsid w:val="0095657C"/>
    <w:rsid w:val="0095773F"/>
    <w:rsid w:val="00957B9F"/>
    <w:rsid w:val="00960459"/>
    <w:rsid w:val="009609C1"/>
    <w:rsid w:val="00960A4D"/>
    <w:rsid w:val="00962357"/>
    <w:rsid w:val="009630DE"/>
    <w:rsid w:val="00963A76"/>
    <w:rsid w:val="00963E60"/>
    <w:rsid w:val="009646AD"/>
    <w:rsid w:val="0096507E"/>
    <w:rsid w:val="009653A5"/>
    <w:rsid w:val="00965A69"/>
    <w:rsid w:val="00966079"/>
    <w:rsid w:val="00966E25"/>
    <w:rsid w:val="00967360"/>
    <w:rsid w:val="009678C3"/>
    <w:rsid w:val="00967C27"/>
    <w:rsid w:val="009722A4"/>
    <w:rsid w:val="00972A4C"/>
    <w:rsid w:val="00972F87"/>
    <w:rsid w:val="00973CCC"/>
    <w:rsid w:val="00973F4F"/>
    <w:rsid w:val="009748DB"/>
    <w:rsid w:val="00974C5D"/>
    <w:rsid w:val="00974E84"/>
    <w:rsid w:val="00974F58"/>
    <w:rsid w:val="009752EC"/>
    <w:rsid w:val="009753A0"/>
    <w:rsid w:val="009754B5"/>
    <w:rsid w:val="00975AE6"/>
    <w:rsid w:val="00975B49"/>
    <w:rsid w:val="009761B3"/>
    <w:rsid w:val="00976FAA"/>
    <w:rsid w:val="009775C7"/>
    <w:rsid w:val="009802F4"/>
    <w:rsid w:val="00980E2A"/>
    <w:rsid w:val="00983341"/>
    <w:rsid w:val="00983866"/>
    <w:rsid w:val="00983BB0"/>
    <w:rsid w:val="00983CF1"/>
    <w:rsid w:val="009856C0"/>
    <w:rsid w:val="00985937"/>
    <w:rsid w:val="00986DFC"/>
    <w:rsid w:val="00987936"/>
    <w:rsid w:val="0099178E"/>
    <w:rsid w:val="00991E58"/>
    <w:rsid w:val="00991F89"/>
    <w:rsid w:val="009922C2"/>
    <w:rsid w:val="009922F0"/>
    <w:rsid w:val="0099248B"/>
    <w:rsid w:val="009930A2"/>
    <w:rsid w:val="009934BA"/>
    <w:rsid w:val="00994198"/>
    <w:rsid w:val="00995491"/>
    <w:rsid w:val="009971C0"/>
    <w:rsid w:val="00997210"/>
    <w:rsid w:val="009A08A2"/>
    <w:rsid w:val="009A13E8"/>
    <w:rsid w:val="009A1771"/>
    <w:rsid w:val="009A1D60"/>
    <w:rsid w:val="009A2508"/>
    <w:rsid w:val="009A2810"/>
    <w:rsid w:val="009A30B3"/>
    <w:rsid w:val="009A35BE"/>
    <w:rsid w:val="009A37E3"/>
    <w:rsid w:val="009A41B7"/>
    <w:rsid w:val="009A44C4"/>
    <w:rsid w:val="009A4531"/>
    <w:rsid w:val="009A4B92"/>
    <w:rsid w:val="009A4D6A"/>
    <w:rsid w:val="009A4F4C"/>
    <w:rsid w:val="009A53A3"/>
    <w:rsid w:val="009A613F"/>
    <w:rsid w:val="009A72D9"/>
    <w:rsid w:val="009B04CE"/>
    <w:rsid w:val="009B0558"/>
    <w:rsid w:val="009B06B7"/>
    <w:rsid w:val="009B11EB"/>
    <w:rsid w:val="009B41CB"/>
    <w:rsid w:val="009B41FF"/>
    <w:rsid w:val="009B4688"/>
    <w:rsid w:val="009B48F8"/>
    <w:rsid w:val="009B58B7"/>
    <w:rsid w:val="009B6446"/>
    <w:rsid w:val="009B69C0"/>
    <w:rsid w:val="009B70B8"/>
    <w:rsid w:val="009B7AE3"/>
    <w:rsid w:val="009B7D40"/>
    <w:rsid w:val="009C0587"/>
    <w:rsid w:val="009C19B1"/>
    <w:rsid w:val="009C1F85"/>
    <w:rsid w:val="009C362B"/>
    <w:rsid w:val="009C42BF"/>
    <w:rsid w:val="009C4C81"/>
    <w:rsid w:val="009C5AF4"/>
    <w:rsid w:val="009C5B6C"/>
    <w:rsid w:val="009C6295"/>
    <w:rsid w:val="009C68BB"/>
    <w:rsid w:val="009C6A5B"/>
    <w:rsid w:val="009C6A6D"/>
    <w:rsid w:val="009C6ADB"/>
    <w:rsid w:val="009C6FF0"/>
    <w:rsid w:val="009C704C"/>
    <w:rsid w:val="009D03D3"/>
    <w:rsid w:val="009D07D0"/>
    <w:rsid w:val="009D0D96"/>
    <w:rsid w:val="009D12B6"/>
    <w:rsid w:val="009D1344"/>
    <w:rsid w:val="009D291B"/>
    <w:rsid w:val="009D3CDD"/>
    <w:rsid w:val="009D4D04"/>
    <w:rsid w:val="009D4FC2"/>
    <w:rsid w:val="009D640F"/>
    <w:rsid w:val="009D738B"/>
    <w:rsid w:val="009E0084"/>
    <w:rsid w:val="009E03CC"/>
    <w:rsid w:val="009E0BFE"/>
    <w:rsid w:val="009E1382"/>
    <w:rsid w:val="009E1BF9"/>
    <w:rsid w:val="009E28E0"/>
    <w:rsid w:val="009E2ACD"/>
    <w:rsid w:val="009E2F82"/>
    <w:rsid w:val="009E43B0"/>
    <w:rsid w:val="009E4ADA"/>
    <w:rsid w:val="009E4AEA"/>
    <w:rsid w:val="009E4C29"/>
    <w:rsid w:val="009E4F65"/>
    <w:rsid w:val="009E5469"/>
    <w:rsid w:val="009E589A"/>
    <w:rsid w:val="009E6E67"/>
    <w:rsid w:val="009E7497"/>
    <w:rsid w:val="009F05DF"/>
    <w:rsid w:val="009F0AA0"/>
    <w:rsid w:val="009F143E"/>
    <w:rsid w:val="009F1471"/>
    <w:rsid w:val="009F177C"/>
    <w:rsid w:val="009F180F"/>
    <w:rsid w:val="009F1BE3"/>
    <w:rsid w:val="009F40B4"/>
    <w:rsid w:val="009F4BA5"/>
    <w:rsid w:val="009F4C80"/>
    <w:rsid w:val="009F4DF4"/>
    <w:rsid w:val="009F56ED"/>
    <w:rsid w:val="009F5872"/>
    <w:rsid w:val="009F5A4B"/>
    <w:rsid w:val="009F5B0F"/>
    <w:rsid w:val="009F5CC7"/>
    <w:rsid w:val="009F6EE9"/>
    <w:rsid w:val="009F716B"/>
    <w:rsid w:val="009F7843"/>
    <w:rsid w:val="009F7BEC"/>
    <w:rsid w:val="009F7FB8"/>
    <w:rsid w:val="00A004C8"/>
    <w:rsid w:val="00A00A17"/>
    <w:rsid w:val="00A00EDA"/>
    <w:rsid w:val="00A01DD8"/>
    <w:rsid w:val="00A0286B"/>
    <w:rsid w:val="00A02A30"/>
    <w:rsid w:val="00A0304F"/>
    <w:rsid w:val="00A03175"/>
    <w:rsid w:val="00A031EB"/>
    <w:rsid w:val="00A03719"/>
    <w:rsid w:val="00A04472"/>
    <w:rsid w:val="00A0484D"/>
    <w:rsid w:val="00A04CC5"/>
    <w:rsid w:val="00A04D3A"/>
    <w:rsid w:val="00A04E31"/>
    <w:rsid w:val="00A04E98"/>
    <w:rsid w:val="00A0584D"/>
    <w:rsid w:val="00A05CD5"/>
    <w:rsid w:val="00A05FF2"/>
    <w:rsid w:val="00A06A00"/>
    <w:rsid w:val="00A107FC"/>
    <w:rsid w:val="00A10C7B"/>
    <w:rsid w:val="00A116B9"/>
    <w:rsid w:val="00A11951"/>
    <w:rsid w:val="00A11B93"/>
    <w:rsid w:val="00A12145"/>
    <w:rsid w:val="00A12C0B"/>
    <w:rsid w:val="00A12D64"/>
    <w:rsid w:val="00A133C1"/>
    <w:rsid w:val="00A13B5C"/>
    <w:rsid w:val="00A13C0C"/>
    <w:rsid w:val="00A14525"/>
    <w:rsid w:val="00A14669"/>
    <w:rsid w:val="00A15300"/>
    <w:rsid w:val="00A16222"/>
    <w:rsid w:val="00A16D0E"/>
    <w:rsid w:val="00A1739D"/>
    <w:rsid w:val="00A17C21"/>
    <w:rsid w:val="00A20703"/>
    <w:rsid w:val="00A22214"/>
    <w:rsid w:val="00A224F5"/>
    <w:rsid w:val="00A22F11"/>
    <w:rsid w:val="00A232A6"/>
    <w:rsid w:val="00A239C5"/>
    <w:rsid w:val="00A2407B"/>
    <w:rsid w:val="00A2443F"/>
    <w:rsid w:val="00A24B5D"/>
    <w:rsid w:val="00A24DF9"/>
    <w:rsid w:val="00A25860"/>
    <w:rsid w:val="00A26184"/>
    <w:rsid w:val="00A265EA"/>
    <w:rsid w:val="00A265ED"/>
    <w:rsid w:val="00A275EF"/>
    <w:rsid w:val="00A27C58"/>
    <w:rsid w:val="00A27D99"/>
    <w:rsid w:val="00A3016C"/>
    <w:rsid w:val="00A30195"/>
    <w:rsid w:val="00A31948"/>
    <w:rsid w:val="00A32F29"/>
    <w:rsid w:val="00A330BA"/>
    <w:rsid w:val="00A331DC"/>
    <w:rsid w:val="00A337CC"/>
    <w:rsid w:val="00A33F5D"/>
    <w:rsid w:val="00A33FFE"/>
    <w:rsid w:val="00A34A1A"/>
    <w:rsid w:val="00A35477"/>
    <w:rsid w:val="00A36CA0"/>
    <w:rsid w:val="00A37C3E"/>
    <w:rsid w:val="00A4063C"/>
    <w:rsid w:val="00A41958"/>
    <w:rsid w:val="00A43740"/>
    <w:rsid w:val="00A44195"/>
    <w:rsid w:val="00A44BC7"/>
    <w:rsid w:val="00A44BD6"/>
    <w:rsid w:val="00A44F4F"/>
    <w:rsid w:val="00A45160"/>
    <w:rsid w:val="00A4565B"/>
    <w:rsid w:val="00A45A90"/>
    <w:rsid w:val="00A461C3"/>
    <w:rsid w:val="00A47AF7"/>
    <w:rsid w:val="00A50276"/>
    <w:rsid w:val="00A50B46"/>
    <w:rsid w:val="00A5154D"/>
    <w:rsid w:val="00A51BEB"/>
    <w:rsid w:val="00A52E3E"/>
    <w:rsid w:val="00A53071"/>
    <w:rsid w:val="00A5361E"/>
    <w:rsid w:val="00A54430"/>
    <w:rsid w:val="00A55ED5"/>
    <w:rsid w:val="00A562C9"/>
    <w:rsid w:val="00A571A7"/>
    <w:rsid w:val="00A57A0E"/>
    <w:rsid w:val="00A57DC3"/>
    <w:rsid w:val="00A60257"/>
    <w:rsid w:val="00A63171"/>
    <w:rsid w:val="00A633D1"/>
    <w:rsid w:val="00A64B82"/>
    <w:rsid w:val="00A64FC1"/>
    <w:rsid w:val="00A653EC"/>
    <w:rsid w:val="00A6578C"/>
    <w:rsid w:val="00A657F3"/>
    <w:rsid w:val="00A66613"/>
    <w:rsid w:val="00A66BD5"/>
    <w:rsid w:val="00A66D30"/>
    <w:rsid w:val="00A676A1"/>
    <w:rsid w:val="00A67FCE"/>
    <w:rsid w:val="00A70070"/>
    <w:rsid w:val="00A7015F"/>
    <w:rsid w:val="00A70277"/>
    <w:rsid w:val="00A70D23"/>
    <w:rsid w:val="00A711A7"/>
    <w:rsid w:val="00A7204A"/>
    <w:rsid w:val="00A725B1"/>
    <w:rsid w:val="00A72A78"/>
    <w:rsid w:val="00A72ACD"/>
    <w:rsid w:val="00A73160"/>
    <w:rsid w:val="00A7372F"/>
    <w:rsid w:val="00A7493C"/>
    <w:rsid w:val="00A74974"/>
    <w:rsid w:val="00A750A8"/>
    <w:rsid w:val="00A760CB"/>
    <w:rsid w:val="00A7628C"/>
    <w:rsid w:val="00A76562"/>
    <w:rsid w:val="00A76E82"/>
    <w:rsid w:val="00A773D1"/>
    <w:rsid w:val="00A775EF"/>
    <w:rsid w:val="00A77DC7"/>
    <w:rsid w:val="00A800CA"/>
    <w:rsid w:val="00A802D9"/>
    <w:rsid w:val="00A8046D"/>
    <w:rsid w:val="00A80705"/>
    <w:rsid w:val="00A82286"/>
    <w:rsid w:val="00A82DC6"/>
    <w:rsid w:val="00A83309"/>
    <w:rsid w:val="00A84606"/>
    <w:rsid w:val="00A84EA0"/>
    <w:rsid w:val="00A859DB"/>
    <w:rsid w:val="00A875B9"/>
    <w:rsid w:val="00A87A96"/>
    <w:rsid w:val="00A91D7F"/>
    <w:rsid w:val="00A92171"/>
    <w:rsid w:val="00A94179"/>
    <w:rsid w:val="00A943FA"/>
    <w:rsid w:val="00A96E82"/>
    <w:rsid w:val="00A970F9"/>
    <w:rsid w:val="00A97BD3"/>
    <w:rsid w:val="00AA0192"/>
    <w:rsid w:val="00AA0680"/>
    <w:rsid w:val="00AA0943"/>
    <w:rsid w:val="00AA0BD8"/>
    <w:rsid w:val="00AA0E11"/>
    <w:rsid w:val="00AA2FDE"/>
    <w:rsid w:val="00AA35D6"/>
    <w:rsid w:val="00AA42A1"/>
    <w:rsid w:val="00AA461A"/>
    <w:rsid w:val="00AA51F1"/>
    <w:rsid w:val="00AA52C1"/>
    <w:rsid w:val="00AA53D5"/>
    <w:rsid w:val="00AA576E"/>
    <w:rsid w:val="00AA57C2"/>
    <w:rsid w:val="00AA5872"/>
    <w:rsid w:val="00AA5BB0"/>
    <w:rsid w:val="00AA61E0"/>
    <w:rsid w:val="00AA6267"/>
    <w:rsid w:val="00AA639A"/>
    <w:rsid w:val="00AA6583"/>
    <w:rsid w:val="00AA6CCF"/>
    <w:rsid w:val="00AA6E09"/>
    <w:rsid w:val="00AA7929"/>
    <w:rsid w:val="00AB09D6"/>
    <w:rsid w:val="00AB12C6"/>
    <w:rsid w:val="00AB1908"/>
    <w:rsid w:val="00AB208C"/>
    <w:rsid w:val="00AB316D"/>
    <w:rsid w:val="00AB3494"/>
    <w:rsid w:val="00AB48AF"/>
    <w:rsid w:val="00AB5127"/>
    <w:rsid w:val="00AB5C58"/>
    <w:rsid w:val="00AB5D5B"/>
    <w:rsid w:val="00AB5FB4"/>
    <w:rsid w:val="00AB6AC3"/>
    <w:rsid w:val="00AB6FD4"/>
    <w:rsid w:val="00AC16D5"/>
    <w:rsid w:val="00AC19A9"/>
    <w:rsid w:val="00AC2EBA"/>
    <w:rsid w:val="00AC3219"/>
    <w:rsid w:val="00AC43DB"/>
    <w:rsid w:val="00AC4627"/>
    <w:rsid w:val="00AC4E31"/>
    <w:rsid w:val="00AC4F09"/>
    <w:rsid w:val="00AC5427"/>
    <w:rsid w:val="00AC6D50"/>
    <w:rsid w:val="00AC7ABA"/>
    <w:rsid w:val="00AD2C4C"/>
    <w:rsid w:val="00AD335C"/>
    <w:rsid w:val="00AD3724"/>
    <w:rsid w:val="00AD40B5"/>
    <w:rsid w:val="00AD5FB5"/>
    <w:rsid w:val="00AD61FA"/>
    <w:rsid w:val="00AD6BA6"/>
    <w:rsid w:val="00AD77A3"/>
    <w:rsid w:val="00AD7CE5"/>
    <w:rsid w:val="00AE089D"/>
    <w:rsid w:val="00AE089E"/>
    <w:rsid w:val="00AE1100"/>
    <w:rsid w:val="00AE1450"/>
    <w:rsid w:val="00AE18E1"/>
    <w:rsid w:val="00AE1E1C"/>
    <w:rsid w:val="00AE2E4D"/>
    <w:rsid w:val="00AE3194"/>
    <w:rsid w:val="00AE39E9"/>
    <w:rsid w:val="00AE3C8C"/>
    <w:rsid w:val="00AE5597"/>
    <w:rsid w:val="00AE5744"/>
    <w:rsid w:val="00AE5915"/>
    <w:rsid w:val="00AE5A02"/>
    <w:rsid w:val="00AE5A9D"/>
    <w:rsid w:val="00AE6DF5"/>
    <w:rsid w:val="00AE7354"/>
    <w:rsid w:val="00AF01EE"/>
    <w:rsid w:val="00AF2115"/>
    <w:rsid w:val="00AF2B8B"/>
    <w:rsid w:val="00AF32C7"/>
    <w:rsid w:val="00AF3924"/>
    <w:rsid w:val="00AF3AD3"/>
    <w:rsid w:val="00AF45A4"/>
    <w:rsid w:val="00AF4BF6"/>
    <w:rsid w:val="00AF4C93"/>
    <w:rsid w:val="00AF4D0E"/>
    <w:rsid w:val="00AF529E"/>
    <w:rsid w:val="00AF543E"/>
    <w:rsid w:val="00AF5B28"/>
    <w:rsid w:val="00AF5D01"/>
    <w:rsid w:val="00AF62CC"/>
    <w:rsid w:val="00AF6D7E"/>
    <w:rsid w:val="00AF6F34"/>
    <w:rsid w:val="00AF7362"/>
    <w:rsid w:val="00B004B3"/>
    <w:rsid w:val="00B006D0"/>
    <w:rsid w:val="00B0091E"/>
    <w:rsid w:val="00B00AD1"/>
    <w:rsid w:val="00B02534"/>
    <w:rsid w:val="00B0307A"/>
    <w:rsid w:val="00B0314D"/>
    <w:rsid w:val="00B035CA"/>
    <w:rsid w:val="00B03F94"/>
    <w:rsid w:val="00B040B6"/>
    <w:rsid w:val="00B04BAA"/>
    <w:rsid w:val="00B0624F"/>
    <w:rsid w:val="00B0672B"/>
    <w:rsid w:val="00B06EC5"/>
    <w:rsid w:val="00B104C7"/>
    <w:rsid w:val="00B106A3"/>
    <w:rsid w:val="00B10990"/>
    <w:rsid w:val="00B111FD"/>
    <w:rsid w:val="00B11558"/>
    <w:rsid w:val="00B11927"/>
    <w:rsid w:val="00B1219D"/>
    <w:rsid w:val="00B132C6"/>
    <w:rsid w:val="00B13770"/>
    <w:rsid w:val="00B1395B"/>
    <w:rsid w:val="00B139D6"/>
    <w:rsid w:val="00B14607"/>
    <w:rsid w:val="00B14645"/>
    <w:rsid w:val="00B1484B"/>
    <w:rsid w:val="00B17421"/>
    <w:rsid w:val="00B17609"/>
    <w:rsid w:val="00B20BF7"/>
    <w:rsid w:val="00B20FB5"/>
    <w:rsid w:val="00B2148A"/>
    <w:rsid w:val="00B22817"/>
    <w:rsid w:val="00B23571"/>
    <w:rsid w:val="00B235D2"/>
    <w:rsid w:val="00B23979"/>
    <w:rsid w:val="00B25F28"/>
    <w:rsid w:val="00B26C3B"/>
    <w:rsid w:val="00B26E23"/>
    <w:rsid w:val="00B3048D"/>
    <w:rsid w:val="00B30FD2"/>
    <w:rsid w:val="00B3116B"/>
    <w:rsid w:val="00B32330"/>
    <w:rsid w:val="00B324EE"/>
    <w:rsid w:val="00B329D5"/>
    <w:rsid w:val="00B33BD6"/>
    <w:rsid w:val="00B34242"/>
    <w:rsid w:val="00B34347"/>
    <w:rsid w:val="00B3504E"/>
    <w:rsid w:val="00B3589D"/>
    <w:rsid w:val="00B35A16"/>
    <w:rsid w:val="00B36B38"/>
    <w:rsid w:val="00B37122"/>
    <w:rsid w:val="00B37181"/>
    <w:rsid w:val="00B374FE"/>
    <w:rsid w:val="00B407CC"/>
    <w:rsid w:val="00B413E6"/>
    <w:rsid w:val="00B41694"/>
    <w:rsid w:val="00B41A34"/>
    <w:rsid w:val="00B421D6"/>
    <w:rsid w:val="00B42352"/>
    <w:rsid w:val="00B436F3"/>
    <w:rsid w:val="00B43D5E"/>
    <w:rsid w:val="00B441C3"/>
    <w:rsid w:val="00B44264"/>
    <w:rsid w:val="00B44FAC"/>
    <w:rsid w:val="00B4538D"/>
    <w:rsid w:val="00B5049B"/>
    <w:rsid w:val="00B51153"/>
    <w:rsid w:val="00B51787"/>
    <w:rsid w:val="00B51B8C"/>
    <w:rsid w:val="00B52701"/>
    <w:rsid w:val="00B52EEC"/>
    <w:rsid w:val="00B530D0"/>
    <w:rsid w:val="00B53718"/>
    <w:rsid w:val="00B5522E"/>
    <w:rsid w:val="00B554E9"/>
    <w:rsid w:val="00B5583F"/>
    <w:rsid w:val="00B55BD7"/>
    <w:rsid w:val="00B564D4"/>
    <w:rsid w:val="00B56AB5"/>
    <w:rsid w:val="00B576DF"/>
    <w:rsid w:val="00B577A3"/>
    <w:rsid w:val="00B578A8"/>
    <w:rsid w:val="00B611E5"/>
    <w:rsid w:val="00B61C9C"/>
    <w:rsid w:val="00B61F19"/>
    <w:rsid w:val="00B62666"/>
    <w:rsid w:val="00B6330D"/>
    <w:rsid w:val="00B634C2"/>
    <w:rsid w:val="00B6391E"/>
    <w:rsid w:val="00B63F3E"/>
    <w:rsid w:val="00B64ED4"/>
    <w:rsid w:val="00B6528A"/>
    <w:rsid w:val="00B665E3"/>
    <w:rsid w:val="00B6772F"/>
    <w:rsid w:val="00B67E14"/>
    <w:rsid w:val="00B70930"/>
    <w:rsid w:val="00B709AB"/>
    <w:rsid w:val="00B70F00"/>
    <w:rsid w:val="00B711BD"/>
    <w:rsid w:val="00B712E7"/>
    <w:rsid w:val="00B716A6"/>
    <w:rsid w:val="00B72D07"/>
    <w:rsid w:val="00B7308E"/>
    <w:rsid w:val="00B730E9"/>
    <w:rsid w:val="00B73272"/>
    <w:rsid w:val="00B738E0"/>
    <w:rsid w:val="00B73BA9"/>
    <w:rsid w:val="00B74932"/>
    <w:rsid w:val="00B74BFF"/>
    <w:rsid w:val="00B7522C"/>
    <w:rsid w:val="00B76308"/>
    <w:rsid w:val="00B76A1F"/>
    <w:rsid w:val="00B77C05"/>
    <w:rsid w:val="00B80BAB"/>
    <w:rsid w:val="00B80FB7"/>
    <w:rsid w:val="00B81CE3"/>
    <w:rsid w:val="00B820B8"/>
    <w:rsid w:val="00B82304"/>
    <w:rsid w:val="00B82A59"/>
    <w:rsid w:val="00B82D69"/>
    <w:rsid w:val="00B83859"/>
    <w:rsid w:val="00B838C3"/>
    <w:rsid w:val="00B83ABF"/>
    <w:rsid w:val="00B83D45"/>
    <w:rsid w:val="00B84271"/>
    <w:rsid w:val="00B845BA"/>
    <w:rsid w:val="00B84D3F"/>
    <w:rsid w:val="00B8527B"/>
    <w:rsid w:val="00B858AC"/>
    <w:rsid w:val="00B873E0"/>
    <w:rsid w:val="00B87BB1"/>
    <w:rsid w:val="00B904BB"/>
    <w:rsid w:val="00B90A9F"/>
    <w:rsid w:val="00B923B1"/>
    <w:rsid w:val="00B92BE9"/>
    <w:rsid w:val="00B92E48"/>
    <w:rsid w:val="00B93E69"/>
    <w:rsid w:val="00B9435C"/>
    <w:rsid w:val="00B94590"/>
    <w:rsid w:val="00B95210"/>
    <w:rsid w:val="00B96988"/>
    <w:rsid w:val="00B9703B"/>
    <w:rsid w:val="00B97B0F"/>
    <w:rsid w:val="00BA021C"/>
    <w:rsid w:val="00BA053A"/>
    <w:rsid w:val="00BA1072"/>
    <w:rsid w:val="00BA1655"/>
    <w:rsid w:val="00BA1CE5"/>
    <w:rsid w:val="00BA1DFC"/>
    <w:rsid w:val="00BA310F"/>
    <w:rsid w:val="00BA37B8"/>
    <w:rsid w:val="00BA4A4B"/>
    <w:rsid w:val="00BA5D7B"/>
    <w:rsid w:val="00BA6F24"/>
    <w:rsid w:val="00BA7016"/>
    <w:rsid w:val="00BB0009"/>
    <w:rsid w:val="00BB166A"/>
    <w:rsid w:val="00BB1C1B"/>
    <w:rsid w:val="00BB1D94"/>
    <w:rsid w:val="00BB2E5C"/>
    <w:rsid w:val="00BB2F77"/>
    <w:rsid w:val="00BB3346"/>
    <w:rsid w:val="00BB340E"/>
    <w:rsid w:val="00BB38C4"/>
    <w:rsid w:val="00BB3C2F"/>
    <w:rsid w:val="00BB4086"/>
    <w:rsid w:val="00BB4444"/>
    <w:rsid w:val="00BB46DE"/>
    <w:rsid w:val="00BB5128"/>
    <w:rsid w:val="00BB532F"/>
    <w:rsid w:val="00BB5593"/>
    <w:rsid w:val="00BB5C7F"/>
    <w:rsid w:val="00BB61AA"/>
    <w:rsid w:val="00BB679A"/>
    <w:rsid w:val="00BB6887"/>
    <w:rsid w:val="00BB6B1B"/>
    <w:rsid w:val="00BB6B30"/>
    <w:rsid w:val="00BB74B8"/>
    <w:rsid w:val="00BB763C"/>
    <w:rsid w:val="00BB780C"/>
    <w:rsid w:val="00BB79BF"/>
    <w:rsid w:val="00BB7E93"/>
    <w:rsid w:val="00BC00B4"/>
    <w:rsid w:val="00BC035D"/>
    <w:rsid w:val="00BC06F0"/>
    <w:rsid w:val="00BC20F6"/>
    <w:rsid w:val="00BC250A"/>
    <w:rsid w:val="00BC2EE3"/>
    <w:rsid w:val="00BC3113"/>
    <w:rsid w:val="00BC323E"/>
    <w:rsid w:val="00BC3D25"/>
    <w:rsid w:val="00BC496D"/>
    <w:rsid w:val="00BC4AEE"/>
    <w:rsid w:val="00BC609D"/>
    <w:rsid w:val="00BC6623"/>
    <w:rsid w:val="00BD065C"/>
    <w:rsid w:val="00BD06E3"/>
    <w:rsid w:val="00BD0874"/>
    <w:rsid w:val="00BD094D"/>
    <w:rsid w:val="00BD0A75"/>
    <w:rsid w:val="00BD1B4B"/>
    <w:rsid w:val="00BD2A16"/>
    <w:rsid w:val="00BD2A8F"/>
    <w:rsid w:val="00BD3082"/>
    <w:rsid w:val="00BD4985"/>
    <w:rsid w:val="00BD4C17"/>
    <w:rsid w:val="00BD4CDB"/>
    <w:rsid w:val="00BD585F"/>
    <w:rsid w:val="00BD5DA0"/>
    <w:rsid w:val="00BD694B"/>
    <w:rsid w:val="00BD6BFD"/>
    <w:rsid w:val="00BE13F2"/>
    <w:rsid w:val="00BE1694"/>
    <w:rsid w:val="00BE1D8B"/>
    <w:rsid w:val="00BE1F8C"/>
    <w:rsid w:val="00BE384D"/>
    <w:rsid w:val="00BE3CBB"/>
    <w:rsid w:val="00BE42A7"/>
    <w:rsid w:val="00BE512B"/>
    <w:rsid w:val="00BE538D"/>
    <w:rsid w:val="00BE5A84"/>
    <w:rsid w:val="00BE5BEB"/>
    <w:rsid w:val="00BE60D4"/>
    <w:rsid w:val="00BE73A6"/>
    <w:rsid w:val="00BE776E"/>
    <w:rsid w:val="00BF26F4"/>
    <w:rsid w:val="00BF2AE3"/>
    <w:rsid w:val="00BF2D7B"/>
    <w:rsid w:val="00BF3C58"/>
    <w:rsid w:val="00BF46C7"/>
    <w:rsid w:val="00BF4CEB"/>
    <w:rsid w:val="00BF51D1"/>
    <w:rsid w:val="00BF527F"/>
    <w:rsid w:val="00BF610C"/>
    <w:rsid w:val="00BF667F"/>
    <w:rsid w:val="00BF682C"/>
    <w:rsid w:val="00BF71E3"/>
    <w:rsid w:val="00BF7B01"/>
    <w:rsid w:val="00C00EF4"/>
    <w:rsid w:val="00C0171E"/>
    <w:rsid w:val="00C01C8D"/>
    <w:rsid w:val="00C01F94"/>
    <w:rsid w:val="00C03D33"/>
    <w:rsid w:val="00C03F36"/>
    <w:rsid w:val="00C04F83"/>
    <w:rsid w:val="00C05010"/>
    <w:rsid w:val="00C0531A"/>
    <w:rsid w:val="00C05705"/>
    <w:rsid w:val="00C05B1C"/>
    <w:rsid w:val="00C05C98"/>
    <w:rsid w:val="00C06643"/>
    <w:rsid w:val="00C07C50"/>
    <w:rsid w:val="00C07EE5"/>
    <w:rsid w:val="00C10E41"/>
    <w:rsid w:val="00C11137"/>
    <w:rsid w:val="00C118CF"/>
    <w:rsid w:val="00C128D6"/>
    <w:rsid w:val="00C12A5E"/>
    <w:rsid w:val="00C13377"/>
    <w:rsid w:val="00C13994"/>
    <w:rsid w:val="00C13E40"/>
    <w:rsid w:val="00C158E5"/>
    <w:rsid w:val="00C15E40"/>
    <w:rsid w:val="00C16377"/>
    <w:rsid w:val="00C164C8"/>
    <w:rsid w:val="00C16C9E"/>
    <w:rsid w:val="00C1780F"/>
    <w:rsid w:val="00C17E73"/>
    <w:rsid w:val="00C201F7"/>
    <w:rsid w:val="00C21AE7"/>
    <w:rsid w:val="00C21F22"/>
    <w:rsid w:val="00C21FCD"/>
    <w:rsid w:val="00C22486"/>
    <w:rsid w:val="00C22B82"/>
    <w:rsid w:val="00C23096"/>
    <w:rsid w:val="00C23C7C"/>
    <w:rsid w:val="00C24D85"/>
    <w:rsid w:val="00C258F8"/>
    <w:rsid w:val="00C25C1A"/>
    <w:rsid w:val="00C26AD6"/>
    <w:rsid w:val="00C26C49"/>
    <w:rsid w:val="00C27A7D"/>
    <w:rsid w:val="00C30CFE"/>
    <w:rsid w:val="00C30ED6"/>
    <w:rsid w:val="00C313B2"/>
    <w:rsid w:val="00C3188B"/>
    <w:rsid w:val="00C323BA"/>
    <w:rsid w:val="00C32706"/>
    <w:rsid w:val="00C32AD1"/>
    <w:rsid w:val="00C3373A"/>
    <w:rsid w:val="00C33E48"/>
    <w:rsid w:val="00C34DBC"/>
    <w:rsid w:val="00C34E6B"/>
    <w:rsid w:val="00C34EC3"/>
    <w:rsid w:val="00C3581C"/>
    <w:rsid w:val="00C3621B"/>
    <w:rsid w:val="00C3666E"/>
    <w:rsid w:val="00C369FD"/>
    <w:rsid w:val="00C3730F"/>
    <w:rsid w:val="00C37441"/>
    <w:rsid w:val="00C3771B"/>
    <w:rsid w:val="00C402A9"/>
    <w:rsid w:val="00C409E8"/>
    <w:rsid w:val="00C40B24"/>
    <w:rsid w:val="00C40EA2"/>
    <w:rsid w:val="00C41784"/>
    <w:rsid w:val="00C42BBA"/>
    <w:rsid w:val="00C43529"/>
    <w:rsid w:val="00C43C5F"/>
    <w:rsid w:val="00C43EE5"/>
    <w:rsid w:val="00C442DE"/>
    <w:rsid w:val="00C443BE"/>
    <w:rsid w:val="00C44513"/>
    <w:rsid w:val="00C44701"/>
    <w:rsid w:val="00C44A9D"/>
    <w:rsid w:val="00C44EC1"/>
    <w:rsid w:val="00C45727"/>
    <w:rsid w:val="00C4599E"/>
    <w:rsid w:val="00C45F00"/>
    <w:rsid w:val="00C4695D"/>
    <w:rsid w:val="00C46B23"/>
    <w:rsid w:val="00C4735C"/>
    <w:rsid w:val="00C50E0E"/>
    <w:rsid w:val="00C51A32"/>
    <w:rsid w:val="00C51F34"/>
    <w:rsid w:val="00C51F53"/>
    <w:rsid w:val="00C520FF"/>
    <w:rsid w:val="00C523F7"/>
    <w:rsid w:val="00C5258A"/>
    <w:rsid w:val="00C52C1E"/>
    <w:rsid w:val="00C52F0E"/>
    <w:rsid w:val="00C55874"/>
    <w:rsid w:val="00C56E7D"/>
    <w:rsid w:val="00C57AAF"/>
    <w:rsid w:val="00C57BA7"/>
    <w:rsid w:val="00C600A9"/>
    <w:rsid w:val="00C602BC"/>
    <w:rsid w:val="00C6050F"/>
    <w:rsid w:val="00C6066B"/>
    <w:rsid w:val="00C60B5F"/>
    <w:rsid w:val="00C60F64"/>
    <w:rsid w:val="00C61760"/>
    <w:rsid w:val="00C618B0"/>
    <w:rsid w:val="00C61BC4"/>
    <w:rsid w:val="00C6224E"/>
    <w:rsid w:val="00C6320D"/>
    <w:rsid w:val="00C6347D"/>
    <w:rsid w:val="00C63AEA"/>
    <w:rsid w:val="00C645A2"/>
    <w:rsid w:val="00C6478A"/>
    <w:rsid w:val="00C647FB"/>
    <w:rsid w:val="00C65147"/>
    <w:rsid w:val="00C658CE"/>
    <w:rsid w:val="00C659CB"/>
    <w:rsid w:val="00C65B5C"/>
    <w:rsid w:val="00C66186"/>
    <w:rsid w:val="00C6677F"/>
    <w:rsid w:val="00C66E25"/>
    <w:rsid w:val="00C674D6"/>
    <w:rsid w:val="00C67891"/>
    <w:rsid w:val="00C679BE"/>
    <w:rsid w:val="00C70295"/>
    <w:rsid w:val="00C70440"/>
    <w:rsid w:val="00C70519"/>
    <w:rsid w:val="00C7067D"/>
    <w:rsid w:val="00C70D65"/>
    <w:rsid w:val="00C70EF1"/>
    <w:rsid w:val="00C7116D"/>
    <w:rsid w:val="00C7121B"/>
    <w:rsid w:val="00C716A7"/>
    <w:rsid w:val="00C716E1"/>
    <w:rsid w:val="00C73222"/>
    <w:rsid w:val="00C733E0"/>
    <w:rsid w:val="00C73810"/>
    <w:rsid w:val="00C74133"/>
    <w:rsid w:val="00C751CD"/>
    <w:rsid w:val="00C75DF0"/>
    <w:rsid w:val="00C77C47"/>
    <w:rsid w:val="00C8013B"/>
    <w:rsid w:val="00C8134B"/>
    <w:rsid w:val="00C817D9"/>
    <w:rsid w:val="00C82BF6"/>
    <w:rsid w:val="00C82DAE"/>
    <w:rsid w:val="00C8335E"/>
    <w:rsid w:val="00C83B5A"/>
    <w:rsid w:val="00C84F5C"/>
    <w:rsid w:val="00C85096"/>
    <w:rsid w:val="00C850DC"/>
    <w:rsid w:val="00C85155"/>
    <w:rsid w:val="00C85259"/>
    <w:rsid w:val="00C85776"/>
    <w:rsid w:val="00C86250"/>
    <w:rsid w:val="00C86A3A"/>
    <w:rsid w:val="00C86BA4"/>
    <w:rsid w:val="00C9075C"/>
    <w:rsid w:val="00C9252C"/>
    <w:rsid w:val="00C92973"/>
    <w:rsid w:val="00C94211"/>
    <w:rsid w:val="00C94BC1"/>
    <w:rsid w:val="00C95DBA"/>
    <w:rsid w:val="00C97346"/>
    <w:rsid w:val="00C9746F"/>
    <w:rsid w:val="00C97AE4"/>
    <w:rsid w:val="00C97C7C"/>
    <w:rsid w:val="00CA0445"/>
    <w:rsid w:val="00CA0EF0"/>
    <w:rsid w:val="00CA106B"/>
    <w:rsid w:val="00CA1297"/>
    <w:rsid w:val="00CA14E1"/>
    <w:rsid w:val="00CA264B"/>
    <w:rsid w:val="00CA2913"/>
    <w:rsid w:val="00CA2FE6"/>
    <w:rsid w:val="00CA3898"/>
    <w:rsid w:val="00CA40D0"/>
    <w:rsid w:val="00CA41D9"/>
    <w:rsid w:val="00CA43B0"/>
    <w:rsid w:val="00CA452A"/>
    <w:rsid w:val="00CA4755"/>
    <w:rsid w:val="00CA48AF"/>
    <w:rsid w:val="00CA4F52"/>
    <w:rsid w:val="00CA6062"/>
    <w:rsid w:val="00CA6441"/>
    <w:rsid w:val="00CA706F"/>
    <w:rsid w:val="00CA780D"/>
    <w:rsid w:val="00CA7895"/>
    <w:rsid w:val="00CB057B"/>
    <w:rsid w:val="00CB0A90"/>
    <w:rsid w:val="00CB1A5C"/>
    <w:rsid w:val="00CB1B18"/>
    <w:rsid w:val="00CB2DC8"/>
    <w:rsid w:val="00CB3FA9"/>
    <w:rsid w:val="00CB48CA"/>
    <w:rsid w:val="00CB5C50"/>
    <w:rsid w:val="00CB60B1"/>
    <w:rsid w:val="00CB6A5B"/>
    <w:rsid w:val="00CB7358"/>
    <w:rsid w:val="00CB7E92"/>
    <w:rsid w:val="00CC0EBD"/>
    <w:rsid w:val="00CC0FBF"/>
    <w:rsid w:val="00CC1319"/>
    <w:rsid w:val="00CC17A4"/>
    <w:rsid w:val="00CC1B28"/>
    <w:rsid w:val="00CC1C5C"/>
    <w:rsid w:val="00CC222F"/>
    <w:rsid w:val="00CC29F5"/>
    <w:rsid w:val="00CC2BEA"/>
    <w:rsid w:val="00CC4001"/>
    <w:rsid w:val="00CC413E"/>
    <w:rsid w:val="00CC46B8"/>
    <w:rsid w:val="00CC53C5"/>
    <w:rsid w:val="00CC55FD"/>
    <w:rsid w:val="00CC560D"/>
    <w:rsid w:val="00CC62B1"/>
    <w:rsid w:val="00CC66F3"/>
    <w:rsid w:val="00CD00F7"/>
    <w:rsid w:val="00CD0E3D"/>
    <w:rsid w:val="00CD126F"/>
    <w:rsid w:val="00CD21B7"/>
    <w:rsid w:val="00CD2330"/>
    <w:rsid w:val="00CD238A"/>
    <w:rsid w:val="00CD2CCE"/>
    <w:rsid w:val="00CD3263"/>
    <w:rsid w:val="00CD3B94"/>
    <w:rsid w:val="00CD3DD8"/>
    <w:rsid w:val="00CD4C67"/>
    <w:rsid w:val="00CD4E4C"/>
    <w:rsid w:val="00CD51B3"/>
    <w:rsid w:val="00CD5BE7"/>
    <w:rsid w:val="00CD79B2"/>
    <w:rsid w:val="00CD7BD4"/>
    <w:rsid w:val="00CE118C"/>
    <w:rsid w:val="00CE134F"/>
    <w:rsid w:val="00CE15B1"/>
    <w:rsid w:val="00CE2B41"/>
    <w:rsid w:val="00CE509F"/>
    <w:rsid w:val="00CE5534"/>
    <w:rsid w:val="00CE5760"/>
    <w:rsid w:val="00CE5AEC"/>
    <w:rsid w:val="00CE5E90"/>
    <w:rsid w:val="00CE5E9E"/>
    <w:rsid w:val="00CE6728"/>
    <w:rsid w:val="00CE6F09"/>
    <w:rsid w:val="00CE7A9A"/>
    <w:rsid w:val="00CE7C67"/>
    <w:rsid w:val="00CE7F4A"/>
    <w:rsid w:val="00CF03AA"/>
    <w:rsid w:val="00CF0A1B"/>
    <w:rsid w:val="00CF2925"/>
    <w:rsid w:val="00CF387B"/>
    <w:rsid w:val="00CF39ED"/>
    <w:rsid w:val="00CF4E4C"/>
    <w:rsid w:val="00CF5DDE"/>
    <w:rsid w:val="00CF6554"/>
    <w:rsid w:val="00CF7038"/>
    <w:rsid w:val="00CF78B0"/>
    <w:rsid w:val="00CF798D"/>
    <w:rsid w:val="00D00EF5"/>
    <w:rsid w:val="00D00F59"/>
    <w:rsid w:val="00D011DE"/>
    <w:rsid w:val="00D026FE"/>
    <w:rsid w:val="00D04474"/>
    <w:rsid w:val="00D0549B"/>
    <w:rsid w:val="00D0578C"/>
    <w:rsid w:val="00D07506"/>
    <w:rsid w:val="00D077A8"/>
    <w:rsid w:val="00D07F07"/>
    <w:rsid w:val="00D10638"/>
    <w:rsid w:val="00D10651"/>
    <w:rsid w:val="00D10EAC"/>
    <w:rsid w:val="00D110A0"/>
    <w:rsid w:val="00D111F3"/>
    <w:rsid w:val="00D114DA"/>
    <w:rsid w:val="00D11EC9"/>
    <w:rsid w:val="00D12326"/>
    <w:rsid w:val="00D127E6"/>
    <w:rsid w:val="00D12E55"/>
    <w:rsid w:val="00D133F6"/>
    <w:rsid w:val="00D13AE5"/>
    <w:rsid w:val="00D14465"/>
    <w:rsid w:val="00D14600"/>
    <w:rsid w:val="00D1484B"/>
    <w:rsid w:val="00D15055"/>
    <w:rsid w:val="00D1507B"/>
    <w:rsid w:val="00D15440"/>
    <w:rsid w:val="00D15847"/>
    <w:rsid w:val="00D1608E"/>
    <w:rsid w:val="00D17CCB"/>
    <w:rsid w:val="00D20203"/>
    <w:rsid w:val="00D20C12"/>
    <w:rsid w:val="00D20F93"/>
    <w:rsid w:val="00D21A99"/>
    <w:rsid w:val="00D21A9C"/>
    <w:rsid w:val="00D22180"/>
    <w:rsid w:val="00D221E0"/>
    <w:rsid w:val="00D22E09"/>
    <w:rsid w:val="00D2318E"/>
    <w:rsid w:val="00D23568"/>
    <w:rsid w:val="00D23EC4"/>
    <w:rsid w:val="00D248DA"/>
    <w:rsid w:val="00D24938"/>
    <w:rsid w:val="00D26457"/>
    <w:rsid w:val="00D27674"/>
    <w:rsid w:val="00D27A33"/>
    <w:rsid w:val="00D27BD3"/>
    <w:rsid w:val="00D27DFB"/>
    <w:rsid w:val="00D30036"/>
    <w:rsid w:val="00D308A6"/>
    <w:rsid w:val="00D31123"/>
    <w:rsid w:val="00D31699"/>
    <w:rsid w:val="00D322F5"/>
    <w:rsid w:val="00D32514"/>
    <w:rsid w:val="00D325BE"/>
    <w:rsid w:val="00D33C84"/>
    <w:rsid w:val="00D33F68"/>
    <w:rsid w:val="00D341F3"/>
    <w:rsid w:val="00D3488B"/>
    <w:rsid w:val="00D366E3"/>
    <w:rsid w:val="00D36D36"/>
    <w:rsid w:val="00D3751A"/>
    <w:rsid w:val="00D40BD0"/>
    <w:rsid w:val="00D41C20"/>
    <w:rsid w:val="00D41D95"/>
    <w:rsid w:val="00D436CB"/>
    <w:rsid w:val="00D439D3"/>
    <w:rsid w:val="00D4419D"/>
    <w:rsid w:val="00D45355"/>
    <w:rsid w:val="00D4546E"/>
    <w:rsid w:val="00D45879"/>
    <w:rsid w:val="00D45D27"/>
    <w:rsid w:val="00D468A2"/>
    <w:rsid w:val="00D50DDC"/>
    <w:rsid w:val="00D51A5F"/>
    <w:rsid w:val="00D51AA0"/>
    <w:rsid w:val="00D523F9"/>
    <w:rsid w:val="00D524F2"/>
    <w:rsid w:val="00D52572"/>
    <w:rsid w:val="00D54133"/>
    <w:rsid w:val="00D54D3E"/>
    <w:rsid w:val="00D557B4"/>
    <w:rsid w:val="00D561FD"/>
    <w:rsid w:val="00D6001B"/>
    <w:rsid w:val="00D60644"/>
    <w:rsid w:val="00D61E06"/>
    <w:rsid w:val="00D63F1F"/>
    <w:rsid w:val="00D65F98"/>
    <w:rsid w:val="00D65FD2"/>
    <w:rsid w:val="00D662EB"/>
    <w:rsid w:val="00D670D9"/>
    <w:rsid w:val="00D67587"/>
    <w:rsid w:val="00D702B0"/>
    <w:rsid w:val="00D70388"/>
    <w:rsid w:val="00D70F1A"/>
    <w:rsid w:val="00D7174C"/>
    <w:rsid w:val="00D71A3E"/>
    <w:rsid w:val="00D72F0A"/>
    <w:rsid w:val="00D72FDF"/>
    <w:rsid w:val="00D73E7C"/>
    <w:rsid w:val="00D74C39"/>
    <w:rsid w:val="00D77EA6"/>
    <w:rsid w:val="00D8002B"/>
    <w:rsid w:val="00D81339"/>
    <w:rsid w:val="00D814C9"/>
    <w:rsid w:val="00D8165B"/>
    <w:rsid w:val="00D826C8"/>
    <w:rsid w:val="00D84157"/>
    <w:rsid w:val="00D852CC"/>
    <w:rsid w:val="00D853DD"/>
    <w:rsid w:val="00D85C9D"/>
    <w:rsid w:val="00D86287"/>
    <w:rsid w:val="00D86E1D"/>
    <w:rsid w:val="00D87EA5"/>
    <w:rsid w:val="00D908E9"/>
    <w:rsid w:val="00D910D9"/>
    <w:rsid w:val="00D9145F"/>
    <w:rsid w:val="00D9173B"/>
    <w:rsid w:val="00D91D02"/>
    <w:rsid w:val="00D91F66"/>
    <w:rsid w:val="00D9408A"/>
    <w:rsid w:val="00D94561"/>
    <w:rsid w:val="00D945B4"/>
    <w:rsid w:val="00D9481A"/>
    <w:rsid w:val="00D95423"/>
    <w:rsid w:val="00D95720"/>
    <w:rsid w:val="00D95AD9"/>
    <w:rsid w:val="00D95FEE"/>
    <w:rsid w:val="00D96D8E"/>
    <w:rsid w:val="00DA03C6"/>
    <w:rsid w:val="00DA078A"/>
    <w:rsid w:val="00DA093E"/>
    <w:rsid w:val="00DA0B31"/>
    <w:rsid w:val="00DA13F2"/>
    <w:rsid w:val="00DA1F33"/>
    <w:rsid w:val="00DA223A"/>
    <w:rsid w:val="00DA2DBD"/>
    <w:rsid w:val="00DA366B"/>
    <w:rsid w:val="00DA455B"/>
    <w:rsid w:val="00DA5A87"/>
    <w:rsid w:val="00DA5C36"/>
    <w:rsid w:val="00DA6A0F"/>
    <w:rsid w:val="00DB0ACB"/>
    <w:rsid w:val="00DB1214"/>
    <w:rsid w:val="00DB1EB4"/>
    <w:rsid w:val="00DB26EE"/>
    <w:rsid w:val="00DB3312"/>
    <w:rsid w:val="00DB3492"/>
    <w:rsid w:val="00DB39D3"/>
    <w:rsid w:val="00DB4231"/>
    <w:rsid w:val="00DB42E2"/>
    <w:rsid w:val="00DB4625"/>
    <w:rsid w:val="00DB5603"/>
    <w:rsid w:val="00DB5954"/>
    <w:rsid w:val="00DB5BD7"/>
    <w:rsid w:val="00DB65D4"/>
    <w:rsid w:val="00DB68CC"/>
    <w:rsid w:val="00DB68F9"/>
    <w:rsid w:val="00DB6B2A"/>
    <w:rsid w:val="00DB6B53"/>
    <w:rsid w:val="00DB6B75"/>
    <w:rsid w:val="00DB7508"/>
    <w:rsid w:val="00DB7B16"/>
    <w:rsid w:val="00DC18A5"/>
    <w:rsid w:val="00DC1ACB"/>
    <w:rsid w:val="00DC3258"/>
    <w:rsid w:val="00DC39D4"/>
    <w:rsid w:val="00DC5A1B"/>
    <w:rsid w:val="00DC5A46"/>
    <w:rsid w:val="00DC5FE1"/>
    <w:rsid w:val="00DC653B"/>
    <w:rsid w:val="00DC692F"/>
    <w:rsid w:val="00DC6995"/>
    <w:rsid w:val="00DC7443"/>
    <w:rsid w:val="00DC74F1"/>
    <w:rsid w:val="00DC7C07"/>
    <w:rsid w:val="00DD0772"/>
    <w:rsid w:val="00DD0AD6"/>
    <w:rsid w:val="00DD0D63"/>
    <w:rsid w:val="00DD2274"/>
    <w:rsid w:val="00DD3110"/>
    <w:rsid w:val="00DD3920"/>
    <w:rsid w:val="00DD4E98"/>
    <w:rsid w:val="00DD5075"/>
    <w:rsid w:val="00DD5624"/>
    <w:rsid w:val="00DD5A66"/>
    <w:rsid w:val="00DD600E"/>
    <w:rsid w:val="00DD6779"/>
    <w:rsid w:val="00DE00A1"/>
    <w:rsid w:val="00DE00E2"/>
    <w:rsid w:val="00DE0431"/>
    <w:rsid w:val="00DE2DF6"/>
    <w:rsid w:val="00DE38A3"/>
    <w:rsid w:val="00DE3B8E"/>
    <w:rsid w:val="00DE54D6"/>
    <w:rsid w:val="00DE6FEC"/>
    <w:rsid w:val="00DE79FC"/>
    <w:rsid w:val="00DE7F35"/>
    <w:rsid w:val="00DF099D"/>
    <w:rsid w:val="00DF09BB"/>
    <w:rsid w:val="00DF0A36"/>
    <w:rsid w:val="00DF0EB2"/>
    <w:rsid w:val="00DF0EF0"/>
    <w:rsid w:val="00DF147F"/>
    <w:rsid w:val="00DF1558"/>
    <w:rsid w:val="00DF1A2E"/>
    <w:rsid w:val="00DF1D65"/>
    <w:rsid w:val="00DF1F52"/>
    <w:rsid w:val="00DF3BA6"/>
    <w:rsid w:val="00DF4E2B"/>
    <w:rsid w:val="00DF5930"/>
    <w:rsid w:val="00DF5C20"/>
    <w:rsid w:val="00DF67CC"/>
    <w:rsid w:val="00DF68A3"/>
    <w:rsid w:val="00DF796F"/>
    <w:rsid w:val="00E00780"/>
    <w:rsid w:val="00E008CA"/>
    <w:rsid w:val="00E01151"/>
    <w:rsid w:val="00E0116B"/>
    <w:rsid w:val="00E014A6"/>
    <w:rsid w:val="00E015D2"/>
    <w:rsid w:val="00E0199A"/>
    <w:rsid w:val="00E01A9A"/>
    <w:rsid w:val="00E0263E"/>
    <w:rsid w:val="00E03377"/>
    <w:rsid w:val="00E03F09"/>
    <w:rsid w:val="00E04660"/>
    <w:rsid w:val="00E04C52"/>
    <w:rsid w:val="00E04FA5"/>
    <w:rsid w:val="00E062DF"/>
    <w:rsid w:val="00E06B9F"/>
    <w:rsid w:val="00E07D74"/>
    <w:rsid w:val="00E10F97"/>
    <w:rsid w:val="00E12686"/>
    <w:rsid w:val="00E12B0E"/>
    <w:rsid w:val="00E13105"/>
    <w:rsid w:val="00E13946"/>
    <w:rsid w:val="00E1486E"/>
    <w:rsid w:val="00E14FBD"/>
    <w:rsid w:val="00E152CE"/>
    <w:rsid w:val="00E1538B"/>
    <w:rsid w:val="00E15510"/>
    <w:rsid w:val="00E15A8B"/>
    <w:rsid w:val="00E172F2"/>
    <w:rsid w:val="00E175C8"/>
    <w:rsid w:val="00E20C22"/>
    <w:rsid w:val="00E20C6C"/>
    <w:rsid w:val="00E20E6C"/>
    <w:rsid w:val="00E20EEC"/>
    <w:rsid w:val="00E20F61"/>
    <w:rsid w:val="00E2173F"/>
    <w:rsid w:val="00E21EFA"/>
    <w:rsid w:val="00E2286F"/>
    <w:rsid w:val="00E228B2"/>
    <w:rsid w:val="00E22F9B"/>
    <w:rsid w:val="00E248EF"/>
    <w:rsid w:val="00E2518A"/>
    <w:rsid w:val="00E25253"/>
    <w:rsid w:val="00E25550"/>
    <w:rsid w:val="00E25601"/>
    <w:rsid w:val="00E25D35"/>
    <w:rsid w:val="00E2615A"/>
    <w:rsid w:val="00E265FB"/>
    <w:rsid w:val="00E266C0"/>
    <w:rsid w:val="00E26907"/>
    <w:rsid w:val="00E269E5"/>
    <w:rsid w:val="00E27E28"/>
    <w:rsid w:val="00E315F6"/>
    <w:rsid w:val="00E31674"/>
    <w:rsid w:val="00E317EB"/>
    <w:rsid w:val="00E32B0B"/>
    <w:rsid w:val="00E32D34"/>
    <w:rsid w:val="00E3357D"/>
    <w:rsid w:val="00E3359A"/>
    <w:rsid w:val="00E338F6"/>
    <w:rsid w:val="00E34185"/>
    <w:rsid w:val="00E34A7D"/>
    <w:rsid w:val="00E35003"/>
    <w:rsid w:val="00E35890"/>
    <w:rsid w:val="00E35CB5"/>
    <w:rsid w:val="00E35F13"/>
    <w:rsid w:val="00E376FB"/>
    <w:rsid w:val="00E40697"/>
    <w:rsid w:val="00E40A82"/>
    <w:rsid w:val="00E40E30"/>
    <w:rsid w:val="00E41EDF"/>
    <w:rsid w:val="00E420F9"/>
    <w:rsid w:val="00E4248F"/>
    <w:rsid w:val="00E42580"/>
    <w:rsid w:val="00E434BB"/>
    <w:rsid w:val="00E43B32"/>
    <w:rsid w:val="00E44027"/>
    <w:rsid w:val="00E440B7"/>
    <w:rsid w:val="00E4435C"/>
    <w:rsid w:val="00E446B8"/>
    <w:rsid w:val="00E455D4"/>
    <w:rsid w:val="00E45E71"/>
    <w:rsid w:val="00E50F14"/>
    <w:rsid w:val="00E51188"/>
    <w:rsid w:val="00E51547"/>
    <w:rsid w:val="00E51A07"/>
    <w:rsid w:val="00E52545"/>
    <w:rsid w:val="00E52B5B"/>
    <w:rsid w:val="00E52C03"/>
    <w:rsid w:val="00E52D49"/>
    <w:rsid w:val="00E537E7"/>
    <w:rsid w:val="00E54ECD"/>
    <w:rsid w:val="00E54F28"/>
    <w:rsid w:val="00E55454"/>
    <w:rsid w:val="00E5602C"/>
    <w:rsid w:val="00E56147"/>
    <w:rsid w:val="00E5782F"/>
    <w:rsid w:val="00E60852"/>
    <w:rsid w:val="00E60C90"/>
    <w:rsid w:val="00E61530"/>
    <w:rsid w:val="00E61FB5"/>
    <w:rsid w:val="00E62B2A"/>
    <w:rsid w:val="00E632FB"/>
    <w:rsid w:val="00E63389"/>
    <w:rsid w:val="00E64718"/>
    <w:rsid w:val="00E6477C"/>
    <w:rsid w:val="00E647D4"/>
    <w:rsid w:val="00E64CF9"/>
    <w:rsid w:val="00E651FC"/>
    <w:rsid w:val="00E65B7B"/>
    <w:rsid w:val="00E668B2"/>
    <w:rsid w:val="00E67319"/>
    <w:rsid w:val="00E67725"/>
    <w:rsid w:val="00E715D1"/>
    <w:rsid w:val="00E73118"/>
    <w:rsid w:val="00E73DE6"/>
    <w:rsid w:val="00E7439B"/>
    <w:rsid w:val="00E74CB4"/>
    <w:rsid w:val="00E75766"/>
    <w:rsid w:val="00E760F0"/>
    <w:rsid w:val="00E76A16"/>
    <w:rsid w:val="00E776D2"/>
    <w:rsid w:val="00E77AB8"/>
    <w:rsid w:val="00E81120"/>
    <w:rsid w:val="00E82E13"/>
    <w:rsid w:val="00E82E1B"/>
    <w:rsid w:val="00E8319B"/>
    <w:rsid w:val="00E83DF9"/>
    <w:rsid w:val="00E84004"/>
    <w:rsid w:val="00E84FA0"/>
    <w:rsid w:val="00E853E1"/>
    <w:rsid w:val="00E8692D"/>
    <w:rsid w:val="00E86C09"/>
    <w:rsid w:val="00E87DCC"/>
    <w:rsid w:val="00E923D2"/>
    <w:rsid w:val="00E92559"/>
    <w:rsid w:val="00E93D36"/>
    <w:rsid w:val="00E93F63"/>
    <w:rsid w:val="00E94916"/>
    <w:rsid w:val="00E954D3"/>
    <w:rsid w:val="00E96125"/>
    <w:rsid w:val="00E962B7"/>
    <w:rsid w:val="00E9640E"/>
    <w:rsid w:val="00E96D95"/>
    <w:rsid w:val="00E97505"/>
    <w:rsid w:val="00E977CA"/>
    <w:rsid w:val="00EA0884"/>
    <w:rsid w:val="00EA2372"/>
    <w:rsid w:val="00EA2622"/>
    <w:rsid w:val="00EA27CD"/>
    <w:rsid w:val="00EA3100"/>
    <w:rsid w:val="00EA6251"/>
    <w:rsid w:val="00EA73FA"/>
    <w:rsid w:val="00EB0302"/>
    <w:rsid w:val="00EB0E2B"/>
    <w:rsid w:val="00EB1A81"/>
    <w:rsid w:val="00EB2DE6"/>
    <w:rsid w:val="00EB2FEE"/>
    <w:rsid w:val="00EB3512"/>
    <w:rsid w:val="00EB46E3"/>
    <w:rsid w:val="00EB4CA3"/>
    <w:rsid w:val="00EB6B98"/>
    <w:rsid w:val="00EB6D7B"/>
    <w:rsid w:val="00EC0516"/>
    <w:rsid w:val="00EC0E93"/>
    <w:rsid w:val="00EC127E"/>
    <w:rsid w:val="00EC2B21"/>
    <w:rsid w:val="00EC2B2A"/>
    <w:rsid w:val="00EC2B8B"/>
    <w:rsid w:val="00EC2CE9"/>
    <w:rsid w:val="00EC3318"/>
    <w:rsid w:val="00EC36F6"/>
    <w:rsid w:val="00EC4AE5"/>
    <w:rsid w:val="00EC5104"/>
    <w:rsid w:val="00EC57AD"/>
    <w:rsid w:val="00EC633E"/>
    <w:rsid w:val="00EC68F1"/>
    <w:rsid w:val="00EC766C"/>
    <w:rsid w:val="00ED0109"/>
    <w:rsid w:val="00ED0263"/>
    <w:rsid w:val="00ED20BD"/>
    <w:rsid w:val="00ED224A"/>
    <w:rsid w:val="00ED2510"/>
    <w:rsid w:val="00ED2791"/>
    <w:rsid w:val="00ED2ECB"/>
    <w:rsid w:val="00ED2ED2"/>
    <w:rsid w:val="00ED2FAD"/>
    <w:rsid w:val="00ED30B5"/>
    <w:rsid w:val="00ED38AE"/>
    <w:rsid w:val="00ED3D97"/>
    <w:rsid w:val="00ED3EBA"/>
    <w:rsid w:val="00ED41CC"/>
    <w:rsid w:val="00ED63F4"/>
    <w:rsid w:val="00ED6A50"/>
    <w:rsid w:val="00ED72D2"/>
    <w:rsid w:val="00ED7F3C"/>
    <w:rsid w:val="00EE0D2F"/>
    <w:rsid w:val="00EE120E"/>
    <w:rsid w:val="00EE214E"/>
    <w:rsid w:val="00EE27BD"/>
    <w:rsid w:val="00EE29BF"/>
    <w:rsid w:val="00EE31AC"/>
    <w:rsid w:val="00EE3217"/>
    <w:rsid w:val="00EE33C3"/>
    <w:rsid w:val="00EE5DAA"/>
    <w:rsid w:val="00EE6241"/>
    <w:rsid w:val="00EE66CD"/>
    <w:rsid w:val="00EF0F58"/>
    <w:rsid w:val="00EF19C4"/>
    <w:rsid w:val="00EF1BBA"/>
    <w:rsid w:val="00EF30E3"/>
    <w:rsid w:val="00EF345C"/>
    <w:rsid w:val="00EF4183"/>
    <w:rsid w:val="00EF4F59"/>
    <w:rsid w:val="00EF56A0"/>
    <w:rsid w:val="00EF5FCE"/>
    <w:rsid w:val="00EF60F0"/>
    <w:rsid w:val="00EF6378"/>
    <w:rsid w:val="00EF7E88"/>
    <w:rsid w:val="00F00750"/>
    <w:rsid w:val="00F0093C"/>
    <w:rsid w:val="00F00C6F"/>
    <w:rsid w:val="00F00F2F"/>
    <w:rsid w:val="00F01BBA"/>
    <w:rsid w:val="00F021F0"/>
    <w:rsid w:val="00F04E3D"/>
    <w:rsid w:val="00F04E62"/>
    <w:rsid w:val="00F051C4"/>
    <w:rsid w:val="00F053F7"/>
    <w:rsid w:val="00F05E28"/>
    <w:rsid w:val="00F05F03"/>
    <w:rsid w:val="00F05F0E"/>
    <w:rsid w:val="00F063B7"/>
    <w:rsid w:val="00F06C2B"/>
    <w:rsid w:val="00F077DB"/>
    <w:rsid w:val="00F1051F"/>
    <w:rsid w:val="00F108C3"/>
    <w:rsid w:val="00F11236"/>
    <w:rsid w:val="00F1153E"/>
    <w:rsid w:val="00F11F07"/>
    <w:rsid w:val="00F12D13"/>
    <w:rsid w:val="00F12E54"/>
    <w:rsid w:val="00F133C2"/>
    <w:rsid w:val="00F15087"/>
    <w:rsid w:val="00F15F83"/>
    <w:rsid w:val="00F161B4"/>
    <w:rsid w:val="00F17810"/>
    <w:rsid w:val="00F17B95"/>
    <w:rsid w:val="00F17C91"/>
    <w:rsid w:val="00F17DDC"/>
    <w:rsid w:val="00F200A8"/>
    <w:rsid w:val="00F205B7"/>
    <w:rsid w:val="00F20C5E"/>
    <w:rsid w:val="00F210B2"/>
    <w:rsid w:val="00F21352"/>
    <w:rsid w:val="00F22F63"/>
    <w:rsid w:val="00F2393F"/>
    <w:rsid w:val="00F239F8"/>
    <w:rsid w:val="00F23BDA"/>
    <w:rsid w:val="00F23D3B"/>
    <w:rsid w:val="00F247E5"/>
    <w:rsid w:val="00F254F8"/>
    <w:rsid w:val="00F256A4"/>
    <w:rsid w:val="00F25BC4"/>
    <w:rsid w:val="00F260B8"/>
    <w:rsid w:val="00F26981"/>
    <w:rsid w:val="00F27B44"/>
    <w:rsid w:val="00F27CA3"/>
    <w:rsid w:val="00F300C6"/>
    <w:rsid w:val="00F30D63"/>
    <w:rsid w:val="00F315A6"/>
    <w:rsid w:val="00F31882"/>
    <w:rsid w:val="00F31E7A"/>
    <w:rsid w:val="00F31FA3"/>
    <w:rsid w:val="00F350D8"/>
    <w:rsid w:val="00F36101"/>
    <w:rsid w:val="00F3646A"/>
    <w:rsid w:val="00F36687"/>
    <w:rsid w:val="00F378B9"/>
    <w:rsid w:val="00F37997"/>
    <w:rsid w:val="00F41233"/>
    <w:rsid w:val="00F419A7"/>
    <w:rsid w:val="00F4245C"/>
    <w:rsid w:val="00F4254E"/>
    <w:rsid w:val="00F42838"/>
    <w:rsid w:val="00F42B4F"/>
    <w:rsid w:val="00F43609"/>
    <w:rsid w:val="00F43FB9"/>
    <w:rsid w:val="00F44702"/>
    <w:rsid w:val="00F44CC0"/>
    <w:rsid w:val="00F44CE7"/>
    <w:rsid w:val="00F46078"/>
    <w:rsid w:val="00F46285"/>
    <w:rsid w:val="00F46844"/>
    <w:rsid w:val="00F46A83"/>
    <w:rsid w:val="00F46FA4"/>
    <w:rsid w:val="00F504E7"/>
    <w:rsid w:val="00F51111"/>
    <w:rsid w:val="00F513EA"/>
    <w:rsid w:val="00F51736"/>
    <w:rsid w:val="00F529AE"/>
    <w:rsid w:val="00F52F83"/>
    <w:rsid w:val="00F53165"/>
    <w:rsid w:val="00F56A1F"/>
    <w:rsid w:val="00F62109"/>
    <w:rsid w:val="00F62655"/>
    <w:rsid w:val="00F62B2F"/>
    <w:rsid w:val="00F634FB"/>
    <w:rsid w:val="00F63F52"/>
    <w:rsid w:val="00F6459C"/>
    <w:rsid w:val="00F64A85"/>
    <w:rsid w:val="00F652D5"/>
    <w:rsid w:val="00F65A39"/>
    <w:rsid w:val="00F67BF3"/>
    <w:rsid w:val="00F70727"/>
    <w:rsid w:val="00F714B4"/>
    <w:rsid w:val="00F71AD8"/>
    <w:rsid w:val="00F72B7E"/>
    <w:rsid w:val="00F72BCB"/>
    <w:rsid w:val="00F73361"/>
    <w:rsid w:val="00F73435"/>
    <w:rsid w:val="00F73BD3"/>
    <w:rsid w:val="00F73E0D"/>
    <w:rsid w:val="00F76DF5"/>
    <w:rsid w:val="00F77577"/>
    <w:rsid w:val="00F77BE3"/>
    <w:rsid w:val="00F77FB2"/>
    <w:rsid w:val="00F81009"/>
    <w:rsid w:val="00F818EB"/>
    <w:rsid w:val="00F8221E"/>
    <w:rsid w:val="00F83896"/>
    <w:rsid w:val="00F83DDE"/>
    <w:rsid w:val="00F83F9C"/>
    <w:rsid w:val="00F8418D"/>
    <w:rsid w:val="00F8544F"/>
    <w:rsid w:val="00F856E9"/>
    <w:rsid w:val="00F85750"/>
    <w:rsid w:val="00F85953"/>
    <w:rsid w:val="00F85D27"/>
    <w:rsid w:val="00F86198"/>
    <w:rsid w:val="00F86E87"/>
    <w:rsid w:val="00F90A72"/>
    <w:rsid w:val="00F919BC"/>
    <w:rsid w:val="00F92AAD"/>
    <w:rsid w:val="00F92CB6"/>
    <w:rsid w:val="00F93966"/>
    <w:rsid w:val="00F93DC9"/>
    <w:rsid w:val="00F93E78"/>
    <w:rsid w:val="00F93F0A"/>
    <w:rsid w:val="00F93FEC"/>
    <w:rsid w:val="00F94284"/>
    <w:rsid w:val="00F946A0"/>
    <w:rsid w:val="00F94B12"/>
    <w:rsid w:val="00F94EC1"/>
    <w:rsid w:val="00F9531F"/>
    <w:rsid w:val="00F95AF3"/>
    <w:rsid w:val="00F9641D"/>
    <w:rsid w:val="00F9767D"/>
    <w:rsid w:val="00FA0E2D"/>
    <w:rsid w:val="00FA1A45"/>
    <w:rsid w:val="00FA1F42"/>
    <w:rsid w:val="00FA22C0"/>
    <w:rsid w:val="00FA24D1"/>
    <w:rsid w:val="00FA2910"/>
    <w:rsid w:val="00FA2AEC"/>
    <w:rsid w:val="00FA3025"/>
    <w:rsid w:val="00FA3140"/>
    <w:rsid w:val="00FA37EB"/>
    <w:rsid w:val="00FA3B43"/>
    <w:rsid w:val="00FA44E4"/>
    <w:rsid w:val="00FA44FF"/>
    <w:rsid w:val="00FA47E1"/>
    <w:rsid w:val="00FA4BEA"/>
    <w:rsid w:val="00FA4D5A"/>
    <w:rsid w:val="00FA6809"/>
    <w:rsid w:val="00FA6D2E"/>
    <w:rsid w:val="00FA7969"/>
    <w:rsid w:val="00FB01B7"/>
    <w:rsid w:val="00FB13EC"/>
    <w:rsid w:val="00FB192D"/>
    <w:rsid w:val="00FB1C1A"/>
    <w:rsid w:val="00FB247F"/>
    <w:rsid w:val="00FB3444"/>
    <w:rsid w:val="00FB4390"/>
    <w:rsid w:val="00FB4FB6"/>
    <w:rsid w:val="00FB5296"/>
    <w:rsid w:val="00FB599D"/>
    <w:rsid w:val="00FB637F"/>
    <w:rsid w:val="00FB64C1"/>
    <w:rsid w:val="00FB7D06"/>
    <w:rsid w:val="00FC146A"/>
    <w:rsid w:val="00FC14FF"/>
    <w:rsid w:val="00FC1517"/>
    <w:rsid w:val="00FC1557"/>
    <w:rsid w:val="00FC1B07"/>
    <w:rsid w:val="00FC1FE2"/>
    <w:rsid w:val="00FC3E75"/>
    <w:rsid w:val="00FC3F36"/>
    <w:rsid w:val="00FC4538"/>
    <w:rsid w:val="00FC4D8C"/>
    <w:rsid w:val="00FC5AAF"/>
    <w:rsid w:val="00FC5F61"/>
    <w:rsid w:val="00FC6BA4"/>
    <w:rsid w:val="00FC6C68"/>
    <w:rsid w:val="00FC731C"/>
    <w:rsid w:val="00FC7FF7"/>
    <w:rsid w:val="00FD0ACC"/>
    <w:rsid w:val="00FD1127"/>
    <w:rsid w:val="00FD13E0"/>
    <w:rsid w:val="00FD2019"/>
    <w:rsid w:val="00FD2120"/>
    <w:rsid w:val="00FD29A7"/>
    <w:rsid w:val="00FD31BB"/>
    <w:rsid w:val="00FD32FA"/>
    <w:rsid w:val="00FD378F"/>
    <w:rsid w:val="00FD40D2"/>
    <w:rsid w:val="00FD5201"/>
    <w:rsid w:val="00FD5A16"/>
    <w:rsid w:val="00FD6AB2"/>
    <w:rsid w:val="00FD6DC5"/>
    <w:rsid w:val="00FD73CC"/>
    <w:rsid w:val="00FD776B"/>
    <w:rsid w:val="00FD7D94"/>
    <w:rsid w:val="00FE061B"/>
    <w:rsid w:val="00FE2273"/>
    <w:rsid w:val="00FE2965"/>
    <w:rsid w:val="00FE3200"/>
    <w:rsid w:val="00FE3309"/>
    <w:rsid w:val="00FE3366"/>
    <w:rsid w:val="00FE34EF"/>
    <w:rsid w:val="00FE38B1"/>
    <w:rsid w:val="00FE448B"/>
    <w:rsid w:val="00FE4873"/>
    <w:rsid w:val="00FE5152"/>
    <w:rsid w:val="00FE539E"/>
    <w:rsid w:val="00FE5A12"/>
    <w:rsid w:val="00FE5F8E"/>
    <w:rsid w:val="00FE6D68"/>
    <w:rsid w:val="00FE7B25"/>
    <w:rsid w:val="00FF008D"/>
    <w:rsid w:val="00FF153F"/>
    <w:rsid w:val="00FF18F4"/>
    <w:rsid w:val="00FF216A"/>
    <w:rsid w:val="00FF3212"/>
    <w:rsid w:val="00FF3FA4"/>
    <w:rsid w:val="00FF436C"/>
    <w:rsid w:val="00FF43FC"/>
    <w:rsid w:val="00FF53CB"/>
    <w:rsid w:val="00FF5760"/>
    <w:rsid w:val="00FF624D"/>
    <w:rsid w:val="00FF6EE3"/>
    <w:rsid w:val="00FF7DD3"/>
    <w:rsid w:val="00FF7E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72301"/>
  <w15:docId w15:val="{1A38690F-39D8-4312-88CC-16D3F89A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AED"/>
    <w:rPr>
      <w:rFonts w:eastAsia="Times New Roman" w:cs="Times New Roman"/>
      <w:sz w:val="28"/>
      <w:szCs w:val="28"/>
    </w:rPr>
  </w:style>
  <w:style w:type="paragraph" w:styleId="Ttulo1">
    <w:name w:val="heading 1"/>
    <w:next w:val="Normal"/>
    <w:link w:val="Ttulo1Car"/>
    <w:uiPriority w:val="9"/>
    <w:unhideWhenUsed/>
    <w:qFormat/>
    <w:rsid w:val="002056F0"/>
    <w:pPr>
      <w:keepNext/>
      <w:keepLines/>
      <w:spacing w:after="45"/>
      <w:ind w:left="10" w:right="-15" w:hanging="10"/>
      <w:jc w:val="center"/>
      <w:outlineLvl w:val="0"/>
    </w:pPr>
    <w:rPr>
      <w:rFonts w:eastAsia="Arial"/>
      <w:b/>
      <w:color w:val="000000"/>
      <w:sz w:val="28"/>
      <w:szCs w:val="22"/>
    </w:rPr>
  </w:style>
  <w:style w:type="paragraph" w:styleId="Ttulo2">
    <w:name w:val="heading 2"/>
    <w:next w:val="Normal"/>
    <w:link w:val="Ttulo2Car"/>
    <w:uiPriority w:val="9"/>
    <w:unhideWhenUsed/>
    <w:qFormat/>
    <w:rsid w:val="002056F0"/>
    <w:pPr>
      <w:keepNext/>
      <w:keepLines/>
      <w:spacing w:after="159"/>
      <w:ind w:left="-5" w:right="-15" w:hanging="10"/>
      <w:jc w:val="both"/>
      <w:outlineLvl w:val="1"/>
    </w:pPr>
    <w:rPr>
      <w:rFonts w:eastAsia="Arial"/>
      <w:b/>
      <w:i/>
      <w:color w:val="000000"/>
      <w:sz w:val="28"/>
      <w:szCs w:val="22"/>
    </w:rPr>
  </w:style>
  <w:style w:type="paragraph" w:styleId="Ttulo3">
    <w:name w:val="heading 3"/>
    <w:next w:val="Normal"/>
    <w:link w:val="Ttulo3Car"/>
    <w:uiPriority w:val="9"/>
    <w:unhideWhenUsed/>
    <w:qFormat/>
    <w:rsid w:val="002056F0"/>
    <w:pPr>
      <w:keepNext/>
      <w:keepLines/>
      <w:spacing w:after="45"/>
      <w:ind w:left="10" w:right="-15" w:hanging="10"/>
      <w:jc w:val="center"/>
      <w:outlineLvl w:val="2"/>
    </w:pPr>
    <w:rPr>
      <w:rFonts w:eastAsia="Arial"/>
      <w:b/>
      <w:color w:val="000000"/>
      <w:sz w:val="28"/>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aliases w:val="Normal (Web) Car1,Normal (Web) Car Car,Normal (Web) Car1 Car Car,Normal (Web) Car Car Car Car,Normal (Web) Car Car Car Car Car Car,Normal (Web) Car Car Car Car Car Car Car Car Car Car,Car Car Car Car,Car Car Car,C,Car Car Ca,1, 1"/>
    <w:basedOn w:val="Normal"/>
    <w:link w:val="NormalWebCar"/>
    <w:uiPriority w:val="99"/>
    <w:qFormat/>
    <w:rsid w:val="002B6701"/>
    <w:pPr>
      <w:spacing w:before="100" w:beforeAutospacing="1" w:after="100" w:afterAutospacing="1"/>
    </w:pPr>
    <w:rPr>
      <w:rFonts w:ascii="Times New Roman" w:hAnsi="Times New Roman"/>
      <w:sz w:val="24"/>
      <w:szCs w:val="24"/>
      <w:lang w:val="es-ES" w:eastAsia="es-ES"/>
    </w:rPr>
  </w:style>
  <w:style w:type="paragraph" w:styleId="Piedepgina">
    <w:name w:val="footer"/>
    <w:basedOn w:val="Normal"/>
    <w:link w:val="PiedepginaCar"/>
    <w:uiPriority w:val="99"/>
    <w:rsid w:val="002B6701"/>
    <w:pPr>
      <w:tabs>
        <w:tab w:val="center" w:pos="4252"/>
        <w:tab w:val="right" w:pos="8504"/>
      </w:tabs>
    </w:pPr>
  </w:style>
  <w:style w:type="character" w:customStyle="1" w:styleId="PiedepginaCar">
    <w:name w:val="Pie de página Car"/>
    <w:link w:val="Piedepgina"/>
    <w:uiPriority w:val="99"/>
    <w:rsid w:val="002B6701"/>
    <w:rPr>
      <w:rFonts w:eastAsia="Times New Roman" w:cs="Times New Roman"/>
      <w:color w:val="auto"/>
      <w:lang w:eastAsia="es-MX"/>
    </w:rPr>
  </w:style>
  <w:style w:type="character" w:styleId="Nmerodepgina">
    <w:name w:val="page number"/>
    <w:basedOn w:val="Fuentedeprrafopredeter"/>
    <w:rsid w:val="002B6701"/>
  </w:style>
  <w:style w:type="paragraph" w:styleId="Encabezado">
    <w:name w:val="header"/>
    <w:basedOn w:val="Normal"/>
    <w:link w:val="EncabezadoCar"/>
    <w:rsid w:val="002B6701"/>
    <w:pPr>
      <w:tabs>
        <w:tab w:val="center" w:pos="4252"/>
        <w:tab w:val="right" w:pos="8504"/>
      </w:tabs>
    </w:pPr>
  </w:style>
  <w:style w:type="character" w:customStyle="1" w:styleId="EncabezadoCar">
    <w:name w:val="Encabezado Car"/>
    <w:link w:val="Encabezado"/>
    <w:rsid w:val="002B6701"/>
    <w:rPr>
      <w:rFonts w:eastAsia="Times New Roman" w:cs="Times New Roman"/>
      <w:color w:val="auto"/>
      <w:lang w:eastAsia="es-MX"/>
    </w:rPr>
  </w:style>
  <w:style w:type="paragraph" w:styleId="Sangradetextonormal">
    <w:name w:val="Body Text Indent"/>
    <w:basedOn w:val="Normal"/>
    <w:link w:val="SangradetextonormalCar"/>
    <w:uiPriority w:val="99"/>
    <w:rsid w:val="002B6701"/>
    <w:pPr>
      <w:spacing w:line="480" w:lineRule="auto"/>
      <w:ind w:firstLine="708"/>
    </w:pPr>
    <w:rPr>
      <w:rFonts w:ascii="Univers" w:hAnsi="Univers" w:cs="Arial"/>
      <w:lang w:val="es-ES" w:eastAsia="es-ES"/>
    </w:rPr>
  </w:style>
  <w:style w:type="character" w:customStyle="1" w:styleId="SangradetextonormalCar">
    <w:name w:val="Sangría de texto normal Car"/>
    <w:link w:val="Sangradetextonormal"/>
    <w:uiPriority w:val="99"/>
    <w:rsid w:val="002B6701"/>
    <w:rPr>
      <w:rFonts w:ascii="Univers" w:eastAsia="Times New Roman" w:hAnsi="Univers"/>
      <w:color w:val="auto"/>
      <w:lang w:val="es-ES" w:eastAsia="es-ES"/>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2B6701"/>
    <w:pPr>
      <w:ind w:left="720"/>
      <w:contextualSpacing/>
    </w:pPr>
  </w:style>
  <w:style w:type="table" w:styleId="Tablaconcuadrcula">
    <w:name w:val="Table Grid"/>
    <w:basedOn w:val="Tablanormal"/>
    <w:uiPriority w:val="39"/>
    <w:rsid w:val="002B6701"/>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A Fu,Footnote Text Char Char Char Char Char,Footnote Text Char Char Char Char,Footnote reference,Footnote Text Char Char Char,Footnote Text Cha,FA Fußnotentext,FA Fuﬂnotentext,Footnote Text Char Char,FA Fu Car,Car,FA Fu?notentext,Ca,Ca1"/>
    <w:basedOn w:val="Normal"/>
    <w:link w:val="TextonotapieCar"/>
    <w:uiPriority w:val="99"/>
    <w:unhideWhenUsed/>
    <w:qFormat/>
    <w:rsid w:val="002B6701"/>
    <w:rPr>
      <w:rFonts w:ascii="Calibri" w:eastAsia="Calibri" w:hAnsi="Calibri"/>
      <w:sz w:val="20"/>
      <w:szCs w:val="20"/>
      <w:lang w:eastAsia="en-US"/>
    </w:rPr>
  </w:style>
  <w:style w:type="character" w:customStyle="1" w:styleId="TextonotapieCar">
    <w:name w:val="Texto nota pie Car"/>
    <w:aliases w:val="FA Fu Car1,Footnote Text Char Char Char Char Char Car,Footnote Text Char Char Char Char Car,Footnote reference Car,Footnote Text Char Char Char Car,Footnote Text Cha Car,FA Fußnotentext Car,FA Fuﬂnotentext Car,FA Fu Car Car,Car Car"/>
    <w:link w:val="Textonotapie"/>
    <w:uiPriority w:val="99"/>
    <w:qFormat/>
    <w:rsid w:val="002B6701"/>
    <w:rPr>
      <w:rFonts w:ascii="Calibri" w:hAnsi="Calibri" w:cs="Times New Roman"/>
      <w:color w:val="auto"/>
      <w:sz w:val="20"/>
      <w:szCs w:val="20"/>
    </w:rPr>
  </w:style>
  <w:style w:type="character" w:styleId="Refdenotaalpie">
    <w:name w:val="footnote reference"/>
    <w:aliases w:val="Footnotes refss,Texto de nota al pie,Appel note de bas de page,Ref. de nota al pie 2,Footnote number,referencia nota al pie,BVI fnr,f,4_G,16 Point,Superscript 6 Point,Texto nota al pie,Footnote Reference Char3,julio,Footnote Referenc"/>
    <w:link w:val="4GChar"/>
    <w:uiPriority w:val="99"/>
    <w:unhideWhenUsed/>
    <w:qFormat/>
    <w:rsid w:val="002B6701"/>
    <w:rPr>
      <w:vertAlign w:val="superscript"/>
    </w:rPr>
  </w:style>
  <w:style w:type="paragraph" w:styleId="Textodeglobo">
    <w:name w:val="Balloon Text"/>
    <w:basedOn w:val="Normal"/>
    <w:link w:val="TextodegloboCar"/>
    <w:uiPriority w:val="99"/>
    <w:semiHidden/>
    <w:unhideWhenUsed/>
    <w:rsid w:val="002B1C22"/>
    <w:rPr>
      <w:rFonts w:ascii="Segoe UI" w:hAnsi="Segoe UI" w:cs="Segoe UI"/>
      <w:sz w:val="18"/>
      <w:szCs w:val="18"/>
    </w:rPr>
  </w:style>
  <w:style w:type="character" w:customStyle="1" w:styleId="TextodegloboCar">
    <w:name w:val="Texto de globo Car"/>
    <w:link w:val="Textodeglobo"/>
    <w:uiPriority w:val="99"/>
    <w:semiHidden/>
    <w:rsid w:val="002B1C22"/>
    <w:rPr>
      <w:rFonts w:ascii="Segoe UI" w:eastAsia="Times New Roman" w:hAnsi="Segoe UI" w:cs="Segoe UI"/>
      <w:color w:val="auto"/>
      <w:sz w:val="18"/>
      <w:szCs w:val="18"/>
      <w:lang w:eastAsia="es-MX"/>
    </w:rPr>
  </w:style>
  <w:style w:type="character" w:styleId="Hipervnculo">
    <w:name w:val="Hyperlink"/>
    <w:uiPriority w:val="99"/>
    <w:unhideWhenUsed/>
    <w:rsid w:val="00044B49"/>
    <w:rPr>
      <w:color w:val="0563C1"/>
      <w:u w:val="single"/>
    </w:rPr>
  </w:style>
  <w:style w:type="paragraph" w:customStyle="1" w:styleId="Default">
    <w:name w:val="Default"/>
    <w:qFormat/>
    <w:rsid w:val="00261442"/>
    <w:pPr>
      <w:autoSpaceDE w:val="0"/>
      <w:autoSpaceDN w:val="0"/>
      <w:adjustRightInd w:val="0"/>
    </w:pPr>
    <w:rPr>
      <w:color w:val="000000"/>
      <w:sz w:val="24"/>
      <w:szCs w:val="24"/>
      <w:lang w:eastAsia="en-US"/>
    </w:rPr>
  </w:style>
  <w:style w:type="paragraph" w:styleId="Textocomentario">
    <w:name w:val="annotation text"/>
    <w:basedOn w:val="Normal"/>
    <w:link w:val="TextocomentarioCar"/>
    <w:uiPriority w:val="99"/>
    <w:semiHidden/>
    <w:unhideWhenUsed/>
    <w:rsid w:val="00F44CC0"/>
    <w:rPr>
      <w:sz w:val="20"/>
      <w:szCs w:val="20"/>
    </w:rPr>
  </w:style>
  <w:style w:type="character" w:customStyle="1" w:styleId="TextocomentarioCar">
    <w:name w:val="Texto comentario Car"/>
    <w:link w:val="Textocomentario"/>
    <w:uiPriority w:val="99"/>
    <w:semiHidden/>
    <w:rsid w:val="00F44CC0"/>
    <w:rPr>
      <w:rFonts w:eastAsia="Times New Roman" w:cs="Times New Roman"/>
      <w:color w:val="auto"/>
      <w:sz w:val="20"/>
      <w:szCs w:val="20"/>
      <w:lang w:eastAsia="es-MX"/>
    </w:r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link w:val="Prrafodelista"/>
    <w:uiPriority w:val="34"/>
    <w:qFormat/>
    <w:locked/>
    <w:rsid w:val="004939E9"/>
    <w:rPr>
      <w:rFonts w:eastAsia="Times New Roman" w:cs="Times New Roman"/>
      <w:color w:val="auto"/>
      <w:lang w:eastAsia="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7F34B5"/>
    <w:pPr>
      <w:jc w:val="both"/>
    </w:pPr>
    <w:rPr>
      <w:rFonts w:eastAsia="Calibri" w:cs="Arial"/>
      <w:color w:val="000000"/>
      <w:vertAlign w:val="superscript"/>
      <w:lang w:eastAsia="en-US"/>
    </w:rPr>
  </w:style>
  <w:style w:type="table" w:customStyle="1" w:styleId="Estilo1">
    <w:name w:val="Estilo1"/>
    <w:basedOn w:val="Tablaweb1"/>
    <w:uiPriority w:val="99"/>
    <w:rsid w:val="0082790A"/>
    <w:tblPr/>
    <w:tblStylePr w:type="firstRow">
      <w:rPr>
        <w:color w:val="auto"/>
      </w:rPr>
      <w:tblPr/>
      <w:tcPr>
        <w:tcBorders>
          <w:tl2br w:val="none" w:sz="0" w:space="0" w:color="auto"/>
          <w:tr2bl w:val="none" w:sz="0" w:space="0" w:color="auto"/>
        </w:tcBorders>
      </w:tcPr>
    </w:tblStylePr>
  </w:style>
  <w:style w:type="table" w:styleId="Tablaweb1">
    <w:name w:val="Table Web 1"/>
    <w:basedOn w:val="Tablanormal"/>
    <w:uiPriority w:val="99"/>
    <w:semiHidden/>
    <w:unhideWhenUsed/>
    <w:rsid w:val="0082790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efdecomentario">
    <w:name w:val="annotation reference"/>
    <w:uiPriority w:val="99"/>
    <w:semiHidden/>
    <w:unhideWhenUsed/>
    <w:rsid w:val="009514F0"/>
    <w:rPr>
      <w:sz w:val="16"/>
      <w:szCs w:val="16"/>
    </w:rPr>
  </w:style>
  <w:style w:type="paragraph" w:styleId="Asuntodelcomentario">
    <w:name w:val="annotation subject"/>
    <w:basedOn w:val="Textocomentario"/>
    <w:next w:val="Textocomentario"/>
    <w:link w:val="AsuntodelcomentarioCar"/>
    <w:uiPriority w:val="99"/>
    <w:semiHidden/>
    <w:unhideWhenUsed/>
    <w:rsid w:val="009514F0"/>
    <w:rPr>
      <w:b/>
      <w:bCs/>
    </w:rPr>
  </w:style>
  <w:style w:type="character" w:customStyle="1" w:styleId="AsuntodelcomentarioCar">
    <w:name w:val="Asunto del comentario Car"/>
    <w:link w:val="Asuntodelcomentario"/>
    <w:uiPriority w:val="99"/>
    <w:semiHidden/>
    <w:rsid w:val="009514F0"/>
    <w:rPr>
      <w:rFonts w:eastAsia="Times New Roman" w:cs="Times New Roman"/>
      <w:b/>
      <w:bCs/>
      <w:color w:val="auto"/>
      <w:sz w:val="20"/>
      <w:szCs w:val="20"/>
      <w:lang w:eastAsia="es-MX"/>
    </w:rPr>
  </w:style>
  <w:style w:type="character" w:styleId="Mencinsinresolver">
    <w:name w:val="Unresolved Mention"/>
    <w:uiPriority w:val="99"/>
    <w:semiHidden/>
    <w:unhideWhenUsed/>
    <w:rsid w:val="00E20E6C"/>
    <w:rPr>
      <w:color w:val="605E5C"/>
      <w:shd w:val="clear" w:color="auto" w:fill="E1DFDD"/>
    </w:rPr>
  </w:style>
  <w:style w:type="character" w:customStyle="1" w:styleId="Ttulo1Car">
    <w:name w:val="Título 1 Car"/>
    <w:link w:val="Ttulo1"/>
    <w:uiPriority w:val="9"/>
    <w:rsid w:val="002056F0"/>
    <w:rPr>
      <w:rFonts w:eastAsia="Arial"/>
      <w:b/>
      <w:color w:val="000000"/>
      <w:sz w:val="28"/>
      <w:szCs w:val="22"/>
    </w:rPr>
  </w:style>
  <w:style w:type="character" w:customStyle="1" w:styleId="Ttulo2Car">
    <w:name w:val="Título 2 Car"/>
    <w:link w:val="Ttulo2"/>
    <w:uiPriority w:val="9"/>
    <w:rsid w:val="002056F0"/>
    <w:rPr>
      <w:rFonts w:eastAsia="Arial"/>
      <w:b/>
      <w:i/>
      <w:color w:val="000000"/>
      <w:sz w:val="28"/>
      <w:szCs w:val="22"/>
    </w:rPr>
  </w:style>
  <w:style w:type="character" w:customStyle="1" w:styleId="Ttulo3Car">
    <w:name w:val="Título 3 Car"/>
    <w:link w:val="Ttulo3"/>
    <w:uiPriority w:val="9"/>
    <w:rsid w:val="002056F0"/>
    <w:rPr>
      <w:rFonts w:eastAsia="Arial"/>
      <w:b/>
      <w:color w:val="000000"/>
      <w:sz w:val="28"/>
      <w:szCs w:val="22"/>
    </w:rPr>
  </w:style>
  <w:style w:type="numbering" w:customStyle="1" w:styleId="Sinlista1">
    <w:name w:val="Sin lista1"/>
    <w:next w:val="Sinlista"/>
    <w:uiPriority w:val="99"/>
    <w:semiHidden/>
    <w:unhideWhenUsed/>
    <w:rsid w:val="002056F0"/>
  </w:style>
  <w:style w:type="paragraph" w:customStyle="1" w:styleId="footnotedescription">
    <w:name w:val="footnote description"/>
    <w:next w:val="Normal"/>
    <w:link w:val="footnotedescriptionChar"/>
    <w:hidden/>
    <w:rsid w:val="002056F0"/>
    <w:rPr>
      <w:rFonts w:eastAsia="Arial"/>
      <w:color w:val="000000"/>
      <w:sz w:val="22"/>
      <w:szCs w:val="22"/>
    </w:rPr>
  </w:style>
  <w:style w:type="character" w:customStyle="1" w:styleId="footnotedescriptionChar">
    <w:name w:val="footnote description Char"/>
    <w:link w:val="footnotedescription"/>
    <w:rsid w:val="002056F0"/>
    <w:rPr>
      <w:rFonts w:eastAsia="Arial"/>
      <w:color w:val="000000"/>
      <w:sz w:val="22"/>
      <w:szCs w:val="22"/>
    </w:rPr>
  </w:style>
  <w:style w:type="character" w:customStyle="1" w:styleId="footnotemark">
    <w:name w:val="footnote mark"/>
    <w:hidden/>
    <w:rsid w:val="002056F0"/>
    <w:rPr>
      <w:rFonts w:ascii="Times New Roman" w:eastAsia="Times New Roman" w:hAnsi="Times New Roman" w:cs="Times New Roman"/>
      <w:color w:val="000000"/>
      <w:sz w:val="20"/>
      <w:vertAlign w:val="superscript"/>
    </w:rPr>
  </w:style>
  <w:style w:type="table" w:customStyle="1" w:styleId="Tablaconcuadrcula1">
    <w:name w:val="Tabla con cuadrícula1"/>
    <w:basedOn w:val="Tablanormal"/>
    <w:next w:val="Tablaconcuadrcula"/>
    <w:uiPriority w:val="39"/>
    <w:rsid w:val="002056F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aliases w:val="Normal (Web) Car1 Car,Normal (Web) Car Car Car,Normal (Web) Car1 Car Car Car,Normal (Web) Car Car Car Car Car,Normal (Web) Car Car Car Car Car Car Car,Normal (Web) Car Car Car Car Car Car Car Car Car Car Car,Car Car Car Car Car,C Car"/>
    <w:link w:val="NormalWeb"/>
    <w:uiPriority w:val="99"/>
    <w:qFormat/>
    <w:locked/>
    <w:rsid w:val="002056F0"/>
    <w:rPr>
      <w:rFonts w:ascii="Times New Roman" w:eastAsia="Times New Roman" w:hAnsi="Times New Roman" w:cs="Times New Roman"/>
      <w:sz w:val="24"/>
      <w:szCs w:val="24"/>
      <w:lang w:val="es-ES" w:eastAsia="es-ES"/>
    </w:rPr>
  </w:style>
  <w:style w:type="character" w:customStyle="1" w:styleId="bold">
    <w:name w:val="bold"/>
    <w:basedOn w:val="Fuentedeprrafopredeter"/>
    <w:rsid w:val="002056F0"/>
  </w:style>
  <w:style w:type="character" w:styleId="Fuerte">
    <w:name w:val="Strong"/>
    <w:uiPriority w:val="22"/>
    <w:qFormat/>
    <w:rsid w:val="002056F0"/>
    <w:rPr>
      <w:b/>
      <w:bCs/>
    </w:rPr>
  </w:style>
  <w:style w:type="character" w:customStyle="1" w:styleId="ng-star-inserted">
    <w:name w:val="ng-star-inserted"/>
    <w:basedOn w:val="Fuentedeprrafopredeter"/>
    <w:rsid w:val="002056F0"/>
  </w:style>
  <w:style w:type="character" w:customStyle="1" w:styleId="NormalNmeradoCar">
    <w:name w:val="Normal Númerado Car"/>
    <w:link w:val="NormalNmerado"/>
    <w:semiHidden/>
    <w:locked/>
    <w:rsid w:val="002056F0"/>
    <w:rPr>
      <w:rFonts w:ascii="Univers" w:eastAsia="Arial Unicode MS" w:hAnsi="Univers"/>
      <w:bCs/>
      <w:iCs/>
      <w:sz w:val="28"/>
      <w:szCs w:val="28"/>
    </w:rPr>
  </w:style>
  <w:style w:type="paragraph" w:customStyle="1" w:styleId="NormalNmerado">
    <w:name w:val="Normal Númerado"/>
    <w:basedOn w:val="NormalWeb"/>
    <w:link w:val="NormalNmeradoCar"/>
    <w:semiHidden/>
    <w:qFormat/>
    <w:rsid w:val="002056F0"/>
    <w:pPr>
      <w:widowControl w:val="0"/>
      <w:numPr>
        <w:numId w:val="1"/>
      </w:numPr>
      <w:spacing w:before="240" w:beforeAutospacing="0" w:after="240" w:afterAutospacing="0" w:line="360" w:lineRule="auto"/>
      <w:jc w:val="both"/>
    </w:pPr>
    <w:rPr>
      <w:rFonts w:ascii="Univers" w:eastAsia="Arial Unicode MS" w:hAnsi="Univers" w:cs="Arial"/>
      <w:bCs/>
      <w:iCs/>
      <w:sz w:val="28"/>
      <w:szCs w:val="28"/>
      <w:lang w:val="es-MX" w:eastAsia="es-MX"/>
    </w:rPr>
  </w:style>
  <w:style w:type="table" w:styleId="Tablaconcuadrcula4-nfasis6">
    <w:name w:val="Grid Table 4 Accent 6"/>
    <w:basedOn w:val="Tablanormal"/>
    <w:uiPriority w:val="49"/>
    <w:rsid w:val="002056F0"/>
    <w:rPr>
      <w:rFonts w:ascii="Calibri" w:hAnsi="Calibri" w:cs="Times New Roman"/>
      <w:lang w:eastAsia="en-US"/>
    </w:rPr>
    <w:tblPr>
      <w:tblStyleRowBandSize w:val="1"/>
      <w:tblStyleColBandSize w:val="1"/>
      <w:tblInd w:w="0" w:type="nil"/>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nfasis">
    <w:name w:val="Emphasis"/>
    <w:uiPriority w:val="20"/>
    <w:qFormat/>
    <w:rsid w:val="002056F0"/>
    <w:rPr>
      <w:i/>
      <w:iCs/>
    </w:rPr>
  </w:style>
  <w:style w:type="paragraph" w:styleId="Sinespaciado">
    <w:name w:val="No Spacing"/>
    <w:link w:val="SinespaciadoCar"/>
    <w:uiPriority w:val="1"/>
    <w:qFormat/>
    <w:rsid w:val="002056F0"/>
    <w:rPr>
      <w:rFonts w:ascii="Calibri" w:hAnsi="Calibri" w:cs="Times New Roman"/>
      <w:kern w:val="2"/>
      <w:sz w:val="22"/>
      <w:szCs w:val="22"/>
      <w:lang w:eastAsia="en-US"/>
    </w:rPr>
  </w:style>
  <w:style w:type="character" w:customStyle="1" w:styleId="SinespaciadoCar">
    <w:name w:val="Sin espaciado Car"/>
    <w:link w:val="Sinespaciado"/>
    <w:uiPriority w:val="1"/>
    <w:rsid w:val="002056F0"/>
    <w:rPr>
      <w:rFonts w:ascii="Calibri" w:hAnsi="Calibri" w:cs="Times New Roman"/>
      <w:kern w:val="2"/>
      <w:sz w:val="22"/>
      <w:szCs w:val="22"/>
      <w:lang w:eastAsia="en-US"/>
    </w:rPr>
  </w:style>
  <w:style w:type="paragraph" w:customStyle="1" w:styleId="s9">
    <w:name w:val="s9"/>
    <w:basedOn w:val="Normal"/>
    <w:rsid w:val="00AA576E"/>
    <w:pPr>
      <w:spacing w:before="100" w:beforeAutospacing="1" w:after="100" w:afterAutospacing="1"/>
    </w:pPr>
    <w:rPr>
      <w:rFonts w:ascii="Times New Roman" w:hAnsi="Times New Roman"/>
      <w:sz w:val="24"/>
      <w:szCs w:val="24"/>
    </w:rPr>
  </w:style>
  <w:style w:type="character" w:customStyle="1" w:styleId="bumpedfont15">
    <w:name w:val="bumpedfont15"/>
    <w:basedOn w:val="Fuentedeprrafopredeter"/>
    <w:rsid w:val="00AA576E"/>
  </w:style>
  <w:style w:type="character" w:customStyle="1" w:styleId="apple-converted-space">
    <w:name w:val="apple-converted-space"/>
    <w:basedOn w:val="Fuentedeprrafopredeter"/>
    <w:rsid w:val="00AA576E"/>
  </w:style>
  <w:style w:type="paragraph" w:customStyle="1" w:styleId="pf0">
    <w:name w:val="pf0"/>
    <w:basedOn w:val="Normal"/>
    <w:rsid w:val="00F93FEC"/>
    <w:pPr>
      <w:spacing w:before="100" w:beforeAutospacing="1" w:after="100" w:afterAutospacing="1"/>
    </w:pPr>
    <w:rPr>
      <w:rFonts w:ascii="Times New Roman" w:hAnsi="Times New Roman"/>
      <w:sz w:val="24"/>
      <w:szCs w:val="24"/>
    </w:rPr>
  </w:style>
  <w:style w:type="character" w:customStyle="1" w:styleId="cf01">
    <w:name w:val="cf01"/>
    <w:rsid w:val="00F93FEC"/>
    <w:rPr>
      <w:rFonts w:ascii="Segoe UI" w:hAnsi="Segoe UI" w:cs="Segoe UI" w:hint="default"/>
      <w:sz w:val="18"/>
      <w:szCs w:val="18"/>
    </w:rPr>
  </w:style>
  <w:style w:type="character" w:styleId="Hipervnculovisitado">
    <w:name w:val="FollowedHyperlink"/>
    <w:uiPriority w:val="99"/>
    <w:semiHidden/>
    <w:unhideWhenUsed/>
    <w:rsid w:val="00796258"/>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31631">
      <w:bodyDiv w:val="1"/>
      <w:marLeft w:val="0"/>
      <w:marRight w:val="0"/>
      <w:marTop w:val="0"/>
      <w:marBottom w:val="0"/>
      <w:divBdr>
        <w:top w:val="none" w:sz="0" w:space="0" w:color="auto"/>
        <w:left w:val="none" w:sz="0" w:space="0" w:color="auto"/>
        <w:bottom w:val="none" w:sz="0" w:space="0" w:color="auto"/>
        <w:right w:val="none" w:sz="0" w:space="0" w:color="auto"/>
      </w:divBdr>
    </w:div>
    <w:div w:id="286082953">
      <w:bodyDiv w:val="1"/>
      <w:marLeft w:val="0"/>
      <w:marRight w:val="0"/>
      <w:marTop w:val="0"/>
      <w:marBottom w:val="0"/>
      <w:divBdr>
        <w:top w:val="none" w:sz="0" w:space="0" w:color="auto"/>
        <w:left w:val="none" w:sz="0" w:space="0" w:color="auto"/>
        <w:bottom w:val="none" w:sz="0" w:space="0" w:color="auto"/>
        <w:right w:val="none" w:sz="0" w:space="0" w:color="auto"/>
      </w:divBdr>
    </w:div>
    <w:div w:id="315381412">
      <w:bodyDiv w:val="1"/>
      <w:marLeft w:val="0"/>
      <w:marRight w:val="0"/>
      <w:marTop w:val="0"/>
      <w:marBottom w:val="0"/>
      <w:divBdr>
        <w:top w:val="none" w:sz="0" w:space="0" w:color="auto"/>
        <w:left w:val="none" w:sz="0" w:space="0" w:color="auto"/>
        <w:bottom w:val="none" w:sz="0" w:space="0" w:color="auto"/>
        <w:right w:val="none" w:sz="0" w:space="0" w:color="auto"/>
      </w:divBdr>
    </w:div>
    <w:div w:id="321741849">
      <w:bodyDiv w:val="1"/>
      <w:marLeft w:val="0"/>
      <w:marRight w:val="0"/>
      <w:marTop w:val="0"/>
      <w:marBottom w:val="0"/>
      <w:divBdr>
        <w:top w:val="none" w:sz="0" w:space="0" w:color="auto"/>
        <w:left w:val="none" w:sz="0" w:space="0" w:color="auto"/>
        <w:bottom w:val="none" w:sz="0" w:space="0" w:color="auto"/>
        <w:right w:val="none" w:sz="0" w:space="0" w:color="auto"/>
      </w:divBdr>
      <w:divsChild>
        <w:div w:id="1094975635">
          <w:marLeft w:val="0"/>
          <w:marRight w:val="0"/>
          <w:marTop w:val="0"/>
          <w:marBottom w:val="0"/>
          <w:divBdr>
            <w:top w:val="none" w:sz="0" w:space="0" w:color="auto"/>
            <w:left w:val="none" w:sz="0" w:space="0" w:color="auto"/>
            <w:bottom w:val="none" w:sz="0" w:space="0" w:color="auto"/>
            <w:right w:val="none" w:sz="0" w:space="0" w:color="auto"/>
          </w:divBdr>
          <w:divsChild>
            <w:div w:id="345906673">
              <w:marLeft w:val="0"/>
              <w:marRight w:val="0"/>
              <w:marTop w:val="0"/>
              <w:marBottom w:val="0"/>
              <w:divBdr>
                <w:top w:val="none" w:sz="0" w:space="0" w:color="auto"/>
                <w:left w:val="none" w:sz="0" w:space="0" w:color="auto"/>
                <w:bottom w:val="none" w:sz="0" w:space="0" w:color="auto"/>
                <w:right w:val="none" w:sz="0" w:space="0" w:color="auto"/>
              </w:divBdr>
              <w:divsChild>
                <w:div w:id="761730659">
                  <w:marLeft w:val="-420"/>
                  <w:marRight w:val="0"/>
                  <w:marTop w:val="0"/>
                  <w:marBottom w:val="0"/>
                  <w:divBdr>
                    <w:top w:val="none" w:sz="0" w:space="0" w:color="auto"/>
                    <w:left w:val="none" w:sz="0" w:space="0" w:color="auto"/>
                    <w:bottom w:val="none" w:sz="0" w:space="0" w:color="auto"/>
                    <w:right w:val="none" w:sz="0" w:space="0" w:color="auto"/>
                  </w:divBdr>
                  <w:divsChild>
                    <w:div w:id="230966208">
                      <w:marLeft w:val="0"/>
                      <w:marRight w:val="0"/>
                      <w:marTop w:val="0"/>
                      <w:marBottom w:val="0"/>
                      <w:divBdr>
                        <w:top w:val="none" w:sz="0" w:space="0" w:color="auto"/>
                        <w:left w:val="none" w:sz="0" w:space="0" w:color="auto"/>
                        <w:bottom w:val="none" w:sz="0" w:space="0" w:color="auto"/>
                        <w:right w:val="none" w:sz="0" w:space="0" w:color="auto"/>
                      </w:divBdr>
                      <w:divsChild>
                        <w:div w:id="2117553768">
                          <w:marLeft w:val="0"/>
                          <w:marRight w:val="0"/>
                          <w:marTop w:val="0"/>
                          <w:marBottom w:val="0"/>
                          <w:divBdr>
                            <w:top w:val="none" w:sz="0" w:space="0" w:color="auto"/>
                            <w:left w:val="none" w:sz="0" w:space="0" w:color="auto"/>
                            <w:bottom w:val="none" w:sz="0" w:space="0" w:color="auto"/>
                            <w:right w:val="none" w:sz="0" w:space="0" w:color="auto"/>
                          </w:divBdr>
                          <w:divsChild>
                            <w:div w:id="1172333104">
                              <w:marLeft w:val="0"/>
                              <w:marRight w:val="0"/>
                              <w:marTop w:val="0"/>
                              <w:marBottom w:val="0"/>
                              <w:divBdr>
                                <w:top w:val="none" w:sz="0" w:space="0" w:color="auto"/>
                                <w:left w:val="none" w:sz="0" w:space="0" w:color="auto"/>
                                <w:bottom w:val="none" w:sz="0" w:space="0" w:color="auto"/>
                                <w:right w:val="none" w:sz="0" w:space="0" w:color="auto"/>
                              </w:divBdr>
                            </w:div>
                            <w:div w:id="163440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14933">
                  <w:marLeft w:val="-420"/>
                  <w:marRight w:val="0"/>
                  <w:marTop w:val="0"/>
                  <w:marBottom w:val="0"/>
                  <w:divBdr>
                    <w:top w:val="none" w:sz="0" w:space="0" w:color="auto"/>
                    <w:left w:val="none" w:sz="0" w:space="0" w:color="auto"/>
                    <w:bottom w:val="none" w:sz="0" w:space="0" w:color="auto"/>
                    <w:right w:val="none" w:sz="0" w:space="0" w:color="auto"/>
                  </w:divBdr>
                  <w:divsChild>
                    <w:div w:id="856043071">
                      <w:marLeft w:val="0"/>
                      <w:marRight w:val="0"/>
                      <w:marTop w:val="0"/>
                      <w:marBottom w:val="0"/>
                      <w:divBdr>
                        <w:top w:val="none" w:sz="0" w:space="0" w:color="auto"/>
                        <w:left w:val="none" w:sz="0" w:space="0" w:color="auto"/>
                        <w:bottom w:val="none" w:sz="0" w:space="0" w:color="auto"/>
                        <w:right w:val="none" w:sz="0" w:space="0" w:color="auto"/>
                      </w:divBdr>
                      <w:divsChild>
                        <w:div w:id="1256862037">
                          <w:marLeft w:val="0"/>
                          <w:marRight w:val="0"/>
                          <w:marTop w:val="0"/>
                          <w:marBottom w:val="0"/>
                          <w:divBdr>
                            <w:top w:val="none" w:sz="0" w:space="0" w:color="auto"/>
                            <w:left w:val="none" w:sz="0" w:space="0" w:color="auto"/>
                            <w:bottom w:val="none" w:sz="0" w:space="0" w:color="auto"/>
                            <w:right w:val="none" w:sz="0" w:space="0" w:color="auto"/>
                          </w:divBdr>
                          <w:divsChild>
                            <w:div w:id="1548910016">
                              <w:marLeft w:val="0"/>
                              <w:marRight w:val="0"/>
                              <w:marTop w:val="0"/>
                              <w:marBottom w:val="0"/>
                              <w:divBdr>
                                <w:top w:val="none" w:sz="0" w:space="0" w:color="auto"/>
                                <w:left w:val="none" w:sz="0" w:space="0" w:color="auto"/>
                                <w:bottom w:val="none" w:sz="0" w:space="0" w:color="auto"/>
                                <w:right w:val="none" w:sz="0" w:space="0" w:color="auto"/>
                              </w:divBdr>
                            </w:div>
                            <w:div w:id="197283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603567">
                  <w:marLeft w:val="-420"/>
                  <w:marRight w:val="0"/>
                  <w:marTop w:val="0"/>
                  <w:marBottom w:val="0"/>
                  <w:divBdr>
                    <w:top w:val="none" w:sz="0" w:space="0" w:color="auto"/>
                    <w:left w:val="none" w:sz="0" w:space="0" w:color="auto"/>
                    <w:bottom w:val="none" w:sz="0" w:space="0" w:color="auto"/>
                    <w:right w:val="none" w:sz="0" w:space="0" w:color="auto"/>
                  </w:divBdr>
                  <w:divsChild>
                    <w:div w:id="1227641697">
                      <w:marLeft w:val="0"/>
                      <w:marRight w:val="0"/>
                      <w:marTop w:val="0"/>
                      <w:marBottom w:val="0"/>
                      <w:divBdr>
                        <w:top w:val="none" w:sz="0" w:space="0" w:color="auto"/>
                        <w:left w:val="none" w:sz="0" w:space="0" w:color="auto"/>
                        <w:bottom w:val="none" w:sz="0" w:space="0" w:color="auto"/>
                        <w:right w:val="none" w:sz="0" w:space="0" w:color="auto"/>
                      </w:divBdr>
                      <w:divsChild>
                        <w:div w:id="1157723783">
                          <w:marLeft w:val="0"/>
                          <w:marRight w:val="0"/>
                          <w:marTop w:val="0"/>
                          <w:marBottom w:val="0"/>
                          <w:divBdr>
                            <w:top w:val="none" w:sz="0" w:space="0" w:color="auto"/>
                            <w:left w:val="none" w:sz="0" w:space="0" w:color="auto"/>
                            <w:bottom w:val="none" w:sz="0" w:space="0" w:color="auto"/>
                            <w:right w:val="none" w:sz="0" w:space="0" w:color="auto"/>
                          </w:divBdr>
                          <w:divsChild>
                            <w:div w:id="467285948">
                              <w:marLeft w:val="0"/>
                              <w:marRight w:val="0"/>
                              <w:marTop w:val="0"/>
                              <w:marBottom w:val="0"/>
                              <w:divBdr>
                                <w:top w:val="none" w:sz="0" w:space="0" w:color="auto"/>
                                <w:left w:val="none" w:sz="0" w:space="0" w:color="auto"/>
                                <w:bottom w:val="none" w:sz="0" w:space="0" w:color="auto"/>
                                <w:right w:val="none" w:sz="0" w:space="0" w:color="auto"/>
                              </w:divBdr>
                            </w:div>
                            <w:div w:id="13532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113653">
                  <w:marLeft w:val="-420"/>
                  <w:marRight w:val="0"/>
                  <w:marTop w:val="0"/>
                  <w:marBottom w:val="0"/>
                  <w:divBdr>
                    <w:top w:val="none" w:sz="0" w:space="0" w:color="auto"/>
                    <w:left w:val="none" w:sz="0" w:space="0" w:color="auto"/>
                    <w:bottom w:val="none" w:sz="0" w:space="0" w:color="auto"/>
                    <w:right w:val="none" w:sz="0" w:space="0" w:color="auto"/>
                  </w:divBdr>
                  <w:divsChild>
                    <w:div w:id="934167272">
                      <w:marLeft w:val="0"/>
                      <w:marRight w:val="0"/>
                      <w:marTop w:val="0"/>
                      <w:marBottom w:val="0"/>
                      <w:divBdr>
                        <w:top w:val="none" w:sz="0" w:space="0" w:color="auto"/>
                        <w:left w:val="none" w:sz="0" w:space="0" w:color="auto"/>
                        <w:bottom w:val="none" w:sz="0" w:space="0" w:color="auto"/>
                        <w:right w:val="none" w:sz="0" w:space="0" w:color="auto"/>
                      </w:divBdr>
                      <w:divsChild>
                        <w:div w:id="1718431258">
                          <w:marLeft w:val="0"/>
                          <w:marRight w:val="0"/>
                          <w:marTop w:val="0"/>
                          <w:marBottom w:val="0"/>
                          <w:divBdr>
                            <w:top w:val="none" w:sz="0" w:space="0" w:color="auto"/>
                            <w:left w:val="none" w:sz="0" w:space="0" w:color="auto"/>
                            <w:bottom w:val="none" w:sz="0" w:space="0" w:color="auto"/>
                            <w:right w:val="none" w:sz="0" w:space="0" w:color="auto"/>
                          </w:divBdr>
                          <w:divsChild>
                            <w:div w:id="278531085">
                              <w:marLeft w:val="0"/>
                              <w:marRight w:val="0"/>
                              <w:marTop w:val="0"/>
                              <w:marBottom w:val="0"/>
                              <w:divBdr>
                                <w:top w:val="none" w:sz="0" w:space="0" w:color="auto"/>
                                <w:left w:val="none" w:sz="0" w:space="0" w:color="auto"/>
                                <w:bottom w:val="none" w:sz="0" w:space="0" w:color="auto"/>
                                <w:right w:val="none" w:sz="0" w:space="0" w:color="auto"/>
                              </w:divBdr>
                            </w:div>
                            <w:div w:id="151645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39949">
                  <w:marLeft w:val="-420"/>
                  <w:marRight w:val="0"/>
                  <w:marTop w:val="0"/>
                  <w:marBottom w:val="0"/>
                  <w:divBdr>
                    <w:top w:val="none" w:sz="0" w:space="0" w:color="auto"/>
                    <w:left w:val="none" w:sz="0" w:space="0" w:color="auto"/>
                    <w:bottom w:val="none" w:sz="0" w:space="0" w:color="auto"/>
                    <w:right w:val="none" w:sz="0" w:space="0" w:color="auto"/>
                  </w:divBdr>
                  <w:divsChild>
                    <w:div w:id="1149397332">
                      <w:marLeft w:val="0"/>
                      <w:marRight w:val="0"/>
                      <w:marTop w:val="0"/>
                      <w:marBottom w:val="0"/>
                      <w:divBdr>
                        <w:top w:val="none" w:sz="0" w:space="0" w:color="auto"/>
                        <w:left w:val="none" w:sz="0" w:space="0" w:color="auto"/>
                        <w:bottom w:val="none" w:sz="0" w:space="0" w:color="auto"/>
                        <w:right w:val="none" w:sz="0" w:space="0" w:color="auto"/>
                      </w:divBdr>
                      <w:divsChild>
                        <w:div w:id="262492110">
                          <w:marLeft w:val="0"/>
                          <w:marRight w:val="0"/>
                          <w:marTop w:val="0"/>
                          <w:marBottom w:val="0"/>
                          <w:divBdr>
                            <w:top w:val="none" w:sz="0" w:space="0" w:color="auto"/>
                            <w:left w:val="none" w:sz="0" w:space="0" w:color="auto"/>
                            <w:bottom w:val="none" w:sz="0" w:space="0" w:color="auto"/>
                            <w:right w:val="none" w:sz="0" w:space="0" w:color="auto"/>
                          </w:divBdr>
                          <w:divsChild>
                            <w:div w:id="797069036">
                              <w:marLeft w:val="0"/>
                              <w:marRight w:val="0"/>
                              <w:marTop w:val="0"/>
                              <w:marBottom w:val="0"/>
                              <w:divBdr>
                                <w:top w:val="none" w:sz="0" w:space="0" w:color="auto"/>
                                <w:left w:val="none" w:sz="0" w:space="0" w:color="auto"/>
                                <w:bottom w:val="none" w:sz="0" w:space="0" w:color="auto"/>
                                <w:right w:val="none" w:sz="0" w:space="0" w:color="auto"/>
                              </w:divBdr>
                            </w:div>
                            <w:div w:id="147602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580649">
          <w:marLeft w:val="0"/>
          <w:marRight w:val="0"/>
          <w:marTop w:val="0"/>
          <w:marBottom w:val="0"/>
          <w:divBdr>
            <w:top w:val="none" w:sz="0" w:space="0" w:color="auto"/>
            <w:left w:val="none" w:sz="0" w:space="0" w:color="auto"/>
            <w:bottom w:val="none" w:sz="0" w:space="0" w:color="auto"/>
            <w:right w:val="none" w:sz="0" w:space="0" w:color="auto"/>
          </w:divBdr>
          <w:divsChild>
            <w:div w:id="1130241650">
              <w:marLeft w:val="0"/>
              <w:marRight w:val="0"/>
              <w:marTop w:val="0"/>
              <w:marBottom w:val="0"/>
              <w:divBdr>
                <w:top w:val="none" w:sz="0" w:space="0" w:color="auto"/>
                <w:left w:val="none" w:sz="0" w:space="0" w:color="auto"/>
                <w:bottom w:val="none" w:sz="0" w:space="0" w:color="auto"/>
                <w:right w:val="none" w:sz="0" w:space="0" w:color="auto"/>
              </w:divBdr>
              <w:divsChild>
                <w:div w:id="42326301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463498987">
      <w:bodyDiv w:val="1"/>
      <w:marLeft w:val="0"/>
      <w:marRight w:val="0"/>
      <w:marTop w:val="0"/>
      <w:marBottom w:val="0"/>
      <w:divBdr>
        <w:top w:val="none" w:sz="0" w:space="0" w:color="auto"/>
        <w:left w:val="none" w:sz="0" w:space="0" w:color="auto"/>
        <w:bottom w:val="none" w:sz="0" w:space="0" w:color="auto"/>
        <w:right w:val="none" w:sz="0" w:space="0" w:color="auto"/>
      </w:divBdr>
    </w:div>
    <w:div w:id="585961003">
      <w:bodyDiv w:val="1"/>
      <w:marLeft w:val="0"/>
      <w:marRight w:val="0"/>
      <w:marTop w:val="0"/>
      <w:marBottom w:val="0"/>
      <w:divBdr>
        <w:top w:val="none" w:sz="0" w:space="0" w:color="auto"/>
        <w:left w:val="none" w:sz="0" w:space="0" w:color="auto"/>
        <w:bottom w:val="none" w:sz="0" w:space="0" w:color="auto"/>
        <w:right w:val="none" w:sz="0" w:space="0" w:color="auto"/>
      </w:divBdr>
    </w:div>
    <w:div w:id="818886204">
      <w:bodyDiv w:val="1"/>
      <w:marLeft w:val="0"/>
      <w:marRight w:val="0"/>
      <w:marTop w:val="0"/>
      <w:marBottom w:val="0"/>
      <w:divBdr>
        <w:top w:val="none" w:sz="0" w:space="0" w:color="auto"/>
        <w:left w:val="none" w:sz="0" w:space="0" w:color="auto"/>
        <w:bottom w:val="none" w:sz="0" w:space="0" w:color="auto"/>
        <w:right w:val="none" w:sz="0" w:space="0" w:color="auto"/>
      </w:divBdr>
    </w:div>
    <w:div w:id="1118184071">
      <w:bodyDiv w:val="1"/>
      <w:marLeft w:val="0"/>
      <w:marRight w:val="0"/>
      <w:marTop w:val="0"/>
      <w:marBottom w:val="0"/>
      <w:divBdr>
        <w:top w:val="none" w:sz="0" w:space="0" w:color="auto"/>
        <w:left w:val="none" w:sz="0" w:space="0" w:color="auto"/>
        <w:bottom w:val="none" w:sz="0" w:space="0" w:color="auto"/>
        <w:right w:val="none" w:sz="0" w:space="0" w:color="auto"/>
      </w:divBdr>
    </w:div>
    <w:div w:id="1120880880">
      <w:bodyDiv w:val="1"/>
      <w:marLeft w:val="0"/>
      <w:marRight w:val="0"/>
      <w:marTop w:val="0"/>
      <w:marBottom w:val="0"/>
      <w:divBdr>
        <w:top w:val="none" w:sz="0" w:space="0" w:color="auto"/>
        <w:left w:val="none" w:sz="0" w:space="0" w:color="auto"/>
        <w:bottom w:val="none" w:sz="0" w:space="0" w:color="auto"/>
        <w:right w:val="none" w:sz="0" w:space="0" w:color="auto"/>
      </w:divBdr>
    </w:div>
    <w:div w:id="1327826438">
      <w:bodyDiv w:val="1"/>
      <w:marLeft w:val="0"/>
      <w:marRight w:val="0"/>
      <w:marTop w:val="0"/>
      <w:marBottom w:val="0"/>
      <w:divBdr>
        <w:top w:val="none" w:sz="0" w:space="0" w:color="auto"/>
        <w:left w:val="none" w:sz="0" w:space="0" w:color="auto"/>
        <w:bottom w:val="none" w:sz="0" w:space="0" w:color="auto"/>
        <w:right w:val="none" w:sz="0" w:space="0" w:color="auto"/>
      </w:divBdr>
    </w:div>
    <w:div w:id="1368796525">
      <w:bodyDiv w:val="1"/>
      <w:marLeft w:val="0"/>
      <w:marRight w:val="0"/>
      <w:marTop w:val="0"/>
      <w:marBottom w:val="0"/>
      <w:divBdr>
        <w:top w:val="none" w:sz="0" w:space="0" w:color="auto"/>
        <w:left w:val="none" w:sz="0" w:space="0" w:color="auto"/>
        <w:bottom w:val="none" w:sz="0" w:space="0" w:color="auto"/>
        <w:right w:val="none" w:sz="0" w:space="0" w:color="auto"/>
      </w:divBdr>
    </w:div>
    <w:div w:id="1462304873">
      <w:bodyDiv w:val="1"/>
      <w:marLeft w:val="0"/>
      <w:marRight w:val="0"/>
      <w:marTop w:val="0"/>
      <w:marBottom w:val="0"/>
      <w:divBdr>
        <w:top w:val="none" w:sz="0" w:space="0" w:color="auto"/>
        <w:left w:val="none" w:sz="0" w:space="0" w:color="auto"/>
        <w:bottom w:val="none" w:sz="0" w:space="0" w:color="auto"/>
        <w:right w:val="none" w:sz="0" w:space="0" w:color="auto"/>
      </w:divBdr>
    </w:div>
    <w:div w:id="1506281819">
      <w:bodyDiv w:val="1"/>
      <w:marLeft w:val="0"/>
      <w:marRight w:val="0"/>
      <w:marTop w:val="0"/>
      <w:marBottom w:val="0"/>
      <w:divBdr>
        <w:top w:val="none" w:sz="0" w:space="0" w:color="auto"/>
        <w:left w:val="none" w:sz="0" w:space="0" w:color="auto"/>
        <w:bottom w:val="none" w:sz="0" w:space="0" w:color="auto"/>
        <w:right w:val="none" w:sz="0" w:space="0" w:color="auto"/>
      </w:divBdr>
    </w:div>
    <w:div w:id="1509250082">
      <w:bodyDiv w:val="1"/>
      <w:marLeft w:val="0"/>
      <w:marRight w:val="0"/>
      <w:marTop w:val="0"/>
      <w:marBottom w:val="0"/>
      <w:divBdr>
        <w:top w:val="none" w:sz="0" w:space="0" w:color="auto"/>
        <w:left w:val="none" w:sz="0" w:space="0" w:color="auto"/>
        <w:bottom w:val="none" w:sz="0" w:space="0" w:color="auto"/>
        <w:right w:val="none" w:sz="0" w:space="0" w:color="auto"/>
      </w:divBdr>
    </w:div>
    <w:div w:id="1614172399">
      <w:bodyDiv w:val="1"/>
      <w:marLeft w:val="0"/>
      <w:marRight w:val="0"/>
      <w:marTop w:val="0"/>
      <w:marBottom w:val="0"/>
      <w:divBdr>
        <w:top w:val="none" w:sz="0" w:space="0" w:color="auto"/>
        <w:left w:val="none" w:sz="0" w:space="0" w:color="auto"/>
        <w:bottom w:val="none" w:sz="0" w:space="0" w:color="auto"/>
        <w:right w:val="none" w:sz="0" w:space="0" w:color="auto"/>
      </w:divBdr>
    </w:div>
    <w:div w:id="1893954481">
      <w:bodyDiv w:val="1"/>
      <w:marLeft w:val="0"/>
      <w:marRight w:val="0"/>
      <w:marTop w:val="0"/>
      <w:marBottom w:val="0"/>
      <w:divBdr>
        <w:top w:val="none" w:sz="0" w:space="0" w:color="auto"/>
        <w:left w:val="none" w:sz="0" w:space="0" w:color="auto"/>
        <w:bottom w:val="none" w:sz="0" w:space="0" w:color="auto"/>
        <w:right w:val="none" w:sz="0" w:space="0" w:color="auto"/>
      </w:divBdr>
    </w:div>
    <w:div w:id="1939369451">
      <w:bodyDiv w:val="1"/>
      <w:marLeft w:val="0"/>
      <w:marRight w:val="0"/>
      <w:marTop w:val="0"/>
      <w:marBottom w:val="0"/>
      <w:divBdr>
        <w:top w:val="none" w:sz="0" w:space="0" w:color="auto"/>
        <w:left w:val="none" w:sz="0" w:space="0" w:color="auto"/>
        <w:bottom w:val="none" w:sz="0" w:space="0" w:color="auto"/>
        <w:right w:val="none" w:sz="0" w:space="0" w:color="auto"/>
      </w:divBdr>
    </w:div>
    <w:div w:id="1941984055">
      <w:bodyDiv w:val="1"/>
      <w:marLeft w:val="0"/>
      <w:marRight w:val="0"/>
      <w:marTop w:val="0"/>
      <w:marBottom w:val="0"/>
      <w:divBdr>
        <w:top w:val="none" w:sz="0" w:space="0" w:color="auto"/>
        <w:left w:val="none" w:sz="0" w:space="0" w:color="auto"/>
        <w:bottom w:val="none" w:sz="0" w:space="0" w:color="auto"/>
        <w:right w:val="none" w:sz="0" w:space="0" w:color="auto"/>
      </w:divBdr>
    </w:div>
    <w:div w:id="1949922278">
      <w:bodyDiv w:val="1"/>
      <w:marLeft w:val="0"/>
      <w:marRight w:val="0"/>
      <w:marTop w:val="0"/>
      <w:marBottom w:val="0"/>
      <w:divBdr>
        <w:top w:val="none" w:sz="0" w:space="0" w:color="auto"/>
        <w:left w:val="none" w:sz="0" w:space="0" w:color="auto"/>
        <w:bottom w:val="none" w:sz="0" w:space="0" w:color="auto"/>
        <w:right w:val="none" w:sz="0" w:space="0" w:color="auto"/>
      </w:divBdr>
    </w:div>
    <w:div w:id="1981031505">
      <w:bodyDiv w:val="1"/>
      <w:marLeft w:val="0"/>
      <w:marRight w:val="0"/>
      <w:marTop w:val="0"/>
      <w:marBottom w:val="0"/>
      <w:divBdr>
        <w:top w:val="none" w:sz="0" w:space="0" w:color="auto"/>
        <w:left w:val="none" w:sz="0" w:space="0" w:color="auto"/>
        <w:bottom w:val="none" w:sz="0" w:space="0" w:color="auto"/>
        <w:right w:val="none" w:sz="0" w:space="0" w:color="auto"/>
      </w:divBdr>
    </w:div>
    <w:div w:id="2086560558">
      <w:bodyDiv w:val="1"/>
      <w:marLeft w:val="0"/>
      <w:marRight w:val="0"/>
      <w:marTop w:val="0"/>
      <w:marBottom w:val="0"/>
      <w:divBdr>
        <w:top w:val="none" w:sz="0" w:space="0" w:color="auto"/>
        <w:left w:val="none" w:sz="0" w:space="0" w:color="auto"/>
        <w:bottom w:val="none" w:sz="0" w:space="0" w:color="auto"/>
        <w:right w:val="none" w:sz="0" w:space="0" w:color="auto"/>
      </w:divBdr>
    </w:div>
    <w:div w:id="2095281654">
      <w:bodyDiv w:val="1"/>
      <w:marLeft w:val="0"/>
      <w:marRight w:val="0"/>
      <w:marTop w:val="0"/>
      <w:marBottom w:val="0"/>
      <w:divBdr>
        <w:top w:val="none" w:sz="0" w:space="0" w:color="auto"/>
        <w:left w:val="none" w:sz="0" w:space="0" w:color="auto"/>
        <w:bottom w:val="none" w:sz="0" w:space="0" w:color="auto"/>
        <w:right w:val="none" w:sz="0" w:space="0" w:color="auto"/>
      </w:divBdr>
    </w:div>
    <w:div w:id="214296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hashtag/lapiedad?__eep__=6&amp;__tn__=*NK*F" TargetMode="External"/><Relationship Id="rId13" Type="http://schemas.openxmlformats.org/officeDocument/2006/relationships/hyperlink" Target="javascript:void(0)"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hashtag/rumboal2027?__eep__=6&amp;__tn__=*NK*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hashtag/lapiedad?__eep__=6&amp;__tn__=*NK*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acebook.com/hashtag/michoac%C3%A1n?__eep__=6&amp;__tn__=*NK*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hashtag/rumboal2027?__eep__=6&amp;__tn__=*NK*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586F9-4323-4976-9311-06B65B83A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10299</Words>
  <Characters>56647</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66813</CharactersWithSpaces>
  <SharedDoc>false</SharedDoc>
  <HLinks>
    <vt:vector size="36" baseType="variant">
      <vt:variant>
        <vt:i4>6291564</vt:i4>
      </vt:variant>
      <vt:variant>
        <vt:i4>15</vt:i4>
      </vt:variant>
      <vt:variant>
        <vt:i4>0</vt:i4>
      </vt:variant>
      <vt:variant>
        <vt:i4>5</vt:i4>
      </vt:variant>
      <vt:variant>
        <vt:lpwstr>javascript:void(0)</vt:lpwstr>
      </vt:variant>
      <vt:variant>
        <vt:lpwstr/>
      </vt:variant>
      <vt:variant>
        <vt:i4>8061049</vt:i4>
      </vt:variant>
      <vt:variant>
        <vt:i4>12</vt:i4>
      </vt:variant>
      <vt:variant>
        <vt:i4>0</vt:i4>
      </vt:variant>
      <vt:variant>
        <vt:i4>5</vt:i4>
      </vt:variant>
      <vt:variant>
        <vt:lpwstr>https://www.facebook.com/hashtag/rumboal2027?__eep__=6&amp;__tn__=*NK*F</vt:lpwstr>
      </vt:variant>
      <vt:variant>
        <vt:lpwstr/>
      </vt:variant>
      <vt:variant>
        <vt:i4>6160455</vt:i4>
      </vt:variant>
      <vt:variant>
        <vt:i4>9</vt:i4>
      </vt:variant>
      <vt:variant>
        <vt:i4>0</vt:i4>
      </vt:variant>
      <vt:variant>
        <vt:i4>5</vt:i4>
      </vt:variant>
      <vt:variant>
        <vt:lpwstr>https://www.facebook.com/hashtag/lapiedad?__eep__=6&amp;__tn__=*NK*F</vt:lpwstr>
      </vt:variant>
      <vt:variant>
        <vt:lpwstr/>
      </vt:variant>
      <vt:variant>
        <vt:i4>3342390</vt:i4>
      </vt:variant>
      <vt:variant>
        <vt:i4>6</vt:i4>
      </vt:variant>
      <vt:variant>
        <vt:i4>0</vt:i4>
      </vt:variant>
      <vt:variant>
        <vt:i4>5</vt:i4>
      </vt:variant>
      <vt:variant>
        <vt:lpwstr>https://www.facebook.com/hashtag/michoac%C3%A1n?__eep__=6&amp;__tn__=*NK*F</vt:lpwstr>
      </vt:variant>
      <vt:variant>
        <vt:lpwstr/>
      </vt:variant>
      <vt:variant>
        <vt:i4>8061049</vt:i4>
      </vt:variant>
      <vt:variant>
        <vt:i4>3</vt:i4>
      </vt:variant>
      <vt:variant>
        <vt:i4>0</vt:i4>
      </vt:variant>
      <vt:variant>
        <vt:i4>5</vt:i4>
      </vt:variant>
      <vt:variant>
        <vt:lpwstr>https://www.facebook.com/hashtag/rumboal2027?__eep__=6&amp;__tn__=*NK*F</vt:lpwstr>
      </vt:variant>
      <vt:variant>
        <vt:lpwstr/>
      </vt:variant>
      <vt:variant>
        <vt:i4>6160455</vt:i4>
      </vt:variant>
      <vt:variant>
        <vt:i4>0</vt:i4>
      </vt:variant>
      <vt:variant>
        <vt:i4>0</vt:i4>
      </vt:variant>
      <vt:variant>
        <vt:i4>5</vt:i4>
      </vt:variant>
      <vt:variant>
        <vt:lpwstr>https://www.facebook.com/hashtag/lapiedad?__eep__=6&amp;__tn__=*NK*F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allinone273</dc:creator>
  <cp:keywords/>
  <dc:description/>
  <cp:lastModifiedBy>CAMILA MONTSERRAT MONTAÑO APARICIO</cp:lastModifiedBy>
  <cp:revision>2</cp:revision>
  <cp:lastPrinted>2025-04-24T16:37:00Z</cp:lastPrinted>
  <dcterms:created xsi:type="dcterms:W3CDTF">2026-10-02T22:06:00Z</dcterms:created>
  <dcterms:modified xsi:type="dcterms:W3CDTF">2026-10-02T22:06:00Z</dcterms:modified>
</cp:coreProperties>
</file>