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E622F" w14:textId="77777777" w:rsidR="007F2388" w:rsidRPr="00DC6857" w:rsidRDefault="007F2388" w:rsidP="007F2388">
      <w:pPr>
        <w:spacing w:after="0" w:line="240" w:lineRule="auto"/>
        <w:ind w:left="4111"/>
        <w:jc w:val="center"/>
        <w:rPr>
          <w:rFonts w:ascii="Arial Narrow" w:hAnsi="Arial Narrow"/>
          <w:b/>
          <w:sz w:val="22"/>
          <w:szCs w:val="22"/>
        </w:rPr>
      </w:pPr>
      <w:r w:rsidRPr="00DC6857">
        <w:rPr>
          <w:rFonts w:ascii="Arial Narrow" w:hAnsi="Arial Narrow"/>
          <w:b/>
          <w:sz w:val="22"/>
          <w:szCs w:val="22"/>
        </w:rPr>
        <w:t>RECURSO DE APELACIÓN</w:t>
      </w:r>
    </w:p>
    <w:p w14:paraId="70995733" w14:textId="77777777" w:rsidR="007F2388" w:rsidRPr="00DC6857" w:rsidRDefault="007F2388" w:rsidP="007F2388">
      <w:pPr>
        <w:spacing w:after="0" w:line="240" w:lineRule="auto"/>
        <w:ind w:left="4253"/>
        <w:jc w:val="both"/>
        <w:rPr>
          <w:rFonts w:ascii="Arial Narrow" w:hAnsi="Arial Narrow"/>
          <w:sz w:val="22"/>
          <w:szCs w:val="22"/>
          <w:lang w:eastAsia="es-ES"/>
        </w:rPr>
      </w:pPr>
    </w:p>
    <w:p w14:paraId="45B32D39" w14:textId="77777777" w:rsidR="007F2388" w:rsidRPr="00DC6857" w:rsidRDefault="007F2388" w:rsidP="007F2388">
      <w:pPr>
        <w:spacing w:after="0" w:line="240" w:lineRule="auto"/>
        <w:ind w:left="4253"/>
        <w:jc w:val="both"/>
        <w:rPr>
          <w:rFonts w:ascii="Arial Narrow" w:hAnsi="Arial Narrow" w:cs="Arial"/>
          <w:spacing w:val="-3"/>
          <w:sz w:val="22"/>
          <w:szCs w:val="22"/>
        </w:rPr>
      </w:pPr>
      <w:r w:rsidRPr="00DC6857">
        <w:rPr>
          <w:rFonts w:ascii="Arial Narrow" w:hAnsi="Arial Narrow" w:cs="Arial"/>
          <w:b/>
          <w:bCs/>
          <w:spacing w:val="-3"/>
          <w:sz w:val="22"/>
          <w:szCs w:val="22"/>
        </w:rPr>
        <w:t>EXPEDIENTE:</w:t>
      </w:r>
      <w:r w:rsidRPr="00DC6857">
        <w:rPr>
          <w:rFonts w:ascii="Arial Narrow" w:hAnsi="Arial Narrow" w:cs="Arial"/>
          <w:spacing w:val="-3"/>
          <w:sz w:val="22"/>
          <w:szCs w:val="22"/>
        </w:rPr>
        <w:t xml:space="preserve"> TEEM-RAP-015/2026 </w:t>
      </w:r>
    </w:p>
    <w:p w14:paraId="05DABA8E" w14:textId="77777777" w:rsidR="007F2388" w:rsidRPr="00DC6857" w:rsidRDefault="007F2388" w:rsidP="007F2388">
      <w:pPr>
        <w:spacing w:after="0" w:line="240" w:lineRule="auto"/>
        <w:ind w:left="4253"/>
        <w:jc w:val="both"/>
        <w:rPr>
          <w:rFonts w:ascii="Arial Narrow" w:hAnsi="Arial Narrow" w:cs="Arial"/>
          <w:bCs/>
          <w:spacing w:val="-3"/>
          <w:sz w:val="22"/>
          <w:szCs w:val="22"/>
        </w:rPr>
      </w:pPr>
    </w:p>
    <w:p w14:paraId="33337AB5" w14:textId="068ECDB1" w:rsidR="007F2388" w:rsidRPr="00DC6857" w:rsidRDefault="00BA402B" w:rsidP="007F2388">
      <w:pPr>
        <w:spacing w:after="0" w:line="240" w:lineRule="auto"/>
        <w:ind w:left="4253"/>
        <w:jc w:val="both"/>
        <w:rPr>
          <w:rFonts w:ascii="Arial Narrow" w:hAnsi="Arial Narrow" w:cs="Arial"/>
          <w:spacing w:val="-3"/>
          <w:sz w:val="22"/>
          <w:szCs w:val="22"/>
        </w:rPr>
      </w:pPr>
      <w:r w:rsidRPr="00DC6857">
        <w:rPr>
          <w:rFonts w:ascii="Arial Narrow" w:hAnsi="Arial Narrow" w:cs="Arial"/>
          <w:b/>
          <w:bCs/>
          <w:spacing w:val="-3"/>
          <w:sz w:val="22"/>
          <w:szCs w:val="22"/>
        </w:rPr>
        <w:t>APELANTE</w:t>
      </w:r>
      <w:r w:rsidR="007F2388" w:rsidRPr="00DC6857">
        <w:rPr>
          <w:rFonts w:ascii="Arial Narrow" w:hAnsi="Arial Narrow" w:cs="Arial"/>
          <w:b/>
          <w:bCs/>
          <w:spacing w:val="-3"/>
          <w:sz w:val="22"/>
          <w:szCs w:val="22"/>
        </w:rPr>
        <w:t xml:space="preserve">: </w:t>
      </w:r>
      <w:r w:rsidR="007F2388" w:rsidRPr="00DC6857">
        <w:rPr>
          <w:rFonts w:ascii="Arial Narrow" w:hAnsi="Arial Narrow" w:cs="Arial"/>
          <w:spacing w:val="-3"/>
          <w:sz w:val="22"/>
          <w:szCs w:val="22"/>
        </w:rPr>
        <w:t>FERNANDO MIGUEL MARTÍNEZ GARCÍA</w:t>
      </w:r>
    </w:p>
    <w:p w14:paraId="58F7302B" w14:textId="77777777" w:rsidR="007F2388" w:rsidRPr="00DC6857" w:rsidRDefault="007F2388" w:rsidP="007F2388">
      <w:pPr>
        <w:spacing w:after="0" w:line="240" w:lineRule="auto"/>
        <w:ind w:left="4253"/>
        <w:jc w:val="both"/>
        <w:rPr>
          <w:rFonts w:ascii="Arial Narrow" w:hAnsi="Arial Narrow" w:cs="Arial"/>
          <w:bCs/>
          <w:spacing w:val="-3"/>
          <w:sz w:val="22"/>
          <w:szCs w:val="22"/>
        </w:rPr>
      </w:pPr>
    </w:p>
    <w:p w14:paraId="1DFFC73A" w14:textId="77777777" w:rsidR="007F2388" w:rsidRPr="00DC6857" w:rsidRDefault="007F2388" w:rsidP="007F2388">
      <w:pPr>
        <w:spacing w:after="0" w:line="240" w:lineRule="auto"/>
        <w:ind w:left="4253"/>
        <w:jc w:val="both"/>
        <w:rPr>
          <w:rFonts w:ascii="Arial Narrow" w:hAnsi="Arial Narrow" w:cs="Arial"/>
          <w:spacing w:val="-3"/>
          <w:sz w:val="22"/>
          <w:szCs w:val="22"/>
        </w:rPr>
      </w:pPr>
      <w:r w:rsidRPr="00DC6857">
        <w:rPr>
          <w:rFonts w:ascii="Arial Narrow" w:hAnsi="Arial Narrow" w:cs="Arial"/>
          <w:b/>
          <w:bCs/>
          <w:spacing w:val="-3"/>
          <w:sz w:val="22"/>
          <w:szCs w:val="22"/>
        </w:rPr>
        <w:t xml:space="preserve">AUTORIDAD RESPONSABLE: </w:t>
      </w:r>
      <w:r w:rsidRPr="00DC6857">
        <w:rPr>
          <w:rFonts w:ascii="Arial Narrow" w:hAnsi="Arial Narrow" w:cs="Arial"/>
          <w:spacing w:val="-3"/>
          <w:sz w:val="22"/>
          <w:szCs w:val="22"/>
        </w:rPr>
        <w:t>SECRETARÍA EJECUTIVA DEL INSTITUTO ELECTORAL DE MICHOACÁN</w:t>
      </w:r>
    </w:p>
    <w:p w14:paraId="788ABB3B" w14:textId="77777777" w:rsidR="007F2388" w:rsidRPr="00DC6857" w:rsidRDefault="007F2388" w:rsidP="007F2388">
      <w:pPr>
        <w:spacing w:after="0" w:line="240" w:lineRule="auto"/>
        <w:ind w:left="4253"/>
        <w:jc w:val="both"/>
        <w:rPr>
          <w:rFonts w:ascii="Arial Narrow" w:hAnsi="Arial Narrow" w:cs="Arial"/>
          <w:spacing w:val="-3"/>
          <w:sz w:val="22"/>
          <w:szCs w:val="22"/>
        </w:rPr>
      </w:pPr>
    </w:p>
    <w:p w14:paraId="7D3DCB5A" w14:textId="77777777" w:rsidR="007F2388" w:rsidRPr="00DC6857" w:rsidRDefault="007F2388" w:rsidP="007F2388">
      <w:pPr>
        <w:spacing w:after="0" w:line="240" w:lineRule="auto"/>
        <w:ind w:left="4253"/>
        <w:jc w:val="both"/>
        <w:rPr>
          <w:rFonts w:ascii="Arial Narrow" w:hAnsi="Arial Narrow" w:cs="Arial"/>
          <w:bCs/>
          <w:sz w:val="22"/>
          <w:szCs w:val="22"/>
        </w:rPr>
      </w:pPr>
      <w:r w:rsidRPr="00DC6857">
        <w:rPr>
          <w:rFonts w:ascii="Arial Narrow" w:hAnsi="Arial Narrow" w:cs="Arial"/>
          <w:b/>
          <w:bCs/>
          <w:sz w:val="22"/>
          <w:szCs w:val="22"/>
        </w:rPr>
        <w:t>MAGISTRADA INSTRUCTORA:</w:t>
      </w:r>
      <w:r w:rsidRPr="00DC6857">
        <w:rPr>
          <w:rFonts w:ascii="Arial Narrow" w:hAnsi="Arial Narrow" w:cs="Arial"/>
          <w:bCs/>
          <w:sz w:val="22"/>
          <w:szCs w:val="22"/>
        </w:rPr>
        <w:t xml:space="preserve"> AMELÍ GISSEL NAVARRO LEPE</w:t>
      </w:r>
    </w:p>
    <w:p w14:paraId="46AF44E4" w14:textId="77777777" w:rsidR="007F2388" w:rsidRPr="00DC6857" w:rsidRDefault="007F2388" w:rsidP="007F2388">
      <w:pPr>
        <w:spacing w:after="0" w:line="240" w:lineRule="auto"/>
        <w:ind w:left="4253"/>
        <w:jc w:val="both"/>
        <w:rPr>
          <w:rFonts w:ascii="Arial Narrow" w:hAnsi="Arial Narrow" w:cs="Arial"/>
          <w:bCs/>
          <w:sz w:val="22"/>
          <w:szCs w:val="22"/>
        </w:rPr>
      </w:pPr>
    </w:p>
    <w:p w14:paraId="4CF2A8C8" w14:textId="3C70E228" w:rsidR="007F2388" w:rsidRPr="00DC6857" w:rsidRDefault="007F2388" w:rsidP="007F2388">
      <w:pPr>
        <w:spacing w:after="0" w:line="240" w:lineRule="auto"/>
        <w:ind w:left="4253"/>
        <w:jc w:val="both"/>
        <w:rPr>
          <w:rFonts w:ascii="Arial Narrow" w:hAnsi="Arial Narrow" w:cs="Arial"/>
          <w:bCs/>
          <w:sz w:val="22"/>
          <w:szCs w:val="22"/>
        </w:rPr>
      </w:pPr>
      <w:r w:rsidRPr="00DC6857">
        <w:rPr>
          <w:rFonts w:ascii="Arial Narrow" w:hAnsi="Arial Narrow" w:cs="Arial"/>
          <w:b/>
          <w:bCs/>
          <w:sz w:val="22"/>
          <w:szCs w:val="22"/>
        </w:rPr>
        <w:t>SECRETARIA INSTRUCTORA Y PROYECTISTA:</w:t>
      </w:r>
      <w:r w:rsidRPr="00DC6857">
        <w:rPr>
          <w:rFonts w:ascii="Arial Narrow" w:hAnsi="Arial Narrow" w:cs="Arial"/>
          <w:bCs/>
          <w:sz w:val="22"/>
          <w:szCs w:val="22"/>
        </w:rPr>
        <w:t xml:space="preserve"> IVONNE LANDA ROMÁN</w:t>
      </w:r>
    </w:p>
    <w:p w14:paraId="6A91237A" w14:textId="77777777" w:rsidR="007F2388" w:rsidRPr="00DC6857" w:rsidRDefault="007F2388" w:rsidP="007F2388">
      <w:pPr>
        <w:spacing w:after="0" w:line="240" w:lineRule="auto"/>
        <w:ind w:left="4253"/>
        <w:jc w:val="both"/>
        <w:rPr>
          <w:rFonts w:ascii="Arial Narrow" w:hAnsi="Arial Narrow" w:cs="Arial"/>
          <w:bCs/>
          <w:sz w:val="22"/>
          <w:szCs w:val="22"/>
        </w:rPr>
      </w:pPr>
    </w:p>
    <w:p w14:paraId="0F7D6AD4" w14:textId="77777777" w:rsidR="001F5935" w:rsidRPr="00DC6857" w:rsidRDefault="001F5935" w:rsidP="009449F9">
      <w:pPr>
        <w:spacing w:after="0" w:line="360" w:lineRule="auto"/>
        <w:jc w:val="both"/>
        <w:rPr>
          <w:rFonts w:ascii="Arial" w:hAnsi="Arial" w:cs="Arial"/>
        </w:rPr>
      </w:pPr>
    </w:p>
    <w:p w14:paraId="3A69B08B" w14:textId="4E75B7C2" w:rsidR="00B32E4A" w:rsidRPr="00DC6857" w:rsidRDefault="00B32E4A" w:rsidP="009449F9">
      <w:pPr>
        <w:spacing w:after="0" w:line="360" w:lineRule="auto"/>
        <w:jc w:val="both"/>
        <w:rPr>
          <w:rFonts w:ascii="Arial" w:hAnsi="Arial" w:cs="Arial"/>
        </w:rPr>
      </w:pPr>
      <w:r w:rsidRPr="00DC6857">
        <w:rPr>
          <w:rFonts w:ascii="Arial" w:hAnsi="Arial" w:cs="Arial"/>
        </w:rPr>
        <w:t xml:space="preserve">Morelia, Michoacán a </w:t>
      </w:r>
      <w:r w:rsidR="00906305">
        <w:rPr>
          <w:rFonts w:ascii="Arial" w:hAnsi="Arial" w:cs="Arial"/>
        </w:rPr>
        <w:t>uno</w:t>
      </w:r>
      <w:r w:rsidRPr="00DC6857">
        <w:rPr>
          <w:rFonts w:ascii="Arial" w:hAnsi="Arial" w:cs="Arial"/>
        </w:rPr>
        <w:t xml:space="preserve"> de </w:t>
      </w:r>
      <w:r w:rsidR="00906305">
        <w:rPr>
          <w:rFonts w:ascii="Arial" w:hAnsi="Arial" w:cs="Arial"/>
        </w:rPr>
        <w:t>octubre</w:t>
      </w:r>
      <w:r w:rsidRPr="00DC6857">
        <w:rPr>
          <w:rFonts w:ascii="Arial" w:hAnsi="Arial" w:cs="Arial"/>
        </w:rPr>
        <w:t xml:space="preserve"> de dos mil veintiséis.</w:t>
      </w:r>
      <w:r w:rsidRPr="00DC6857">
        <w:rPr>
          <w:rStyle w:val="Refdenotaalpie"/>
          <w:rFonts w:ascii="Arial" w:hAnsi="Arial" w:cs="Arial"/>
        </w:rPr>
        <w:footnoteReference w:id="1"/>
      </w:r>
    </w:p>
    <w:p w14:paraId="3AE63034" w14:textId="77777777" w:rsidR="00B32E4A" w:rsidRPr="00DC6857" w:rsidRDefault="00B32E4A" w:rsidP="009449F9">
      <w:pPr>
        <w:spacing w:after="0" w:line="360" w:lineRule="auto"/>
        <w:jc w:val="both"/>
        <w:rPr>
          <w:rFonts w:ascii="Arial" w:hAnsi="Arial" w:cs="Arial"/>
        </w:rPr>
      </w:pPr>
    </w:p>
    <w:p w14:paraId="19CEDC16" w14:textId="03543FB7" w:rsidR="009449F9" w:rsidRPr="00DC6857" w:rsidRDefault="00A9341C">
      <w:pPr>
        <w:spacing w:after="0" w:line="360" w:lineRule="auto"/>
        <w:jc w:val="both"/>
        <w:rPr>
          <w:rFonts w:ascii="Arial" w:hAnsi="Arial" w:cs="Arial"/>
        </w:rPr>
      </w:pPr>
      <w:r w:rsidRPr="00DC6857">
        <w:rPr>
          <w:rFonts w:ascii="Arial" w:hAnsi="Arial" w:cs="Arial"/>
          <w:b/>
          <w:bCs/>
        </w:rPr>
        <w:t xml:space="preserve">Sentencia </w:t>
      </w:r>
      <w:r w:rsidRPr="00DC6857">
        <w:rPr>
          <w:rFonts w:ascii="Arial" w:hAnsi="Arial" w:cs="Arial"/>
        </w:rPr>
        <w:t xml:space="preserve">que resuelve el recurso de apelación </w:t>
      </w:r>
      <w:r w:rsidR="00940B1B" w:rsidRPr="00DC6857">
        <w:rPr>
          <w:rFonts w:ascii="Arial" w:hAnsi="Arial" w:cs="Arial"/>
        </w:rPr>
        <w:t>interpuesto</w:t>
      </w:r>
      <w:r w:rsidRPr="00DC6857">
        <w:rPr>
          <w:rFonts w:ascii="Arial" w:hAnsi="Arial" w:cs="Arial"/>
        </w:rPr>
        <w:t xml:space="preserve"> </w:t>
      </w:r>
      <w:r w:rsidR="00E33016" w:rsidRPr="00DC6857">
        <w:rPr>
          <w:rFonts w:ascii="Arial" w:hAnsi="Arial" w:cs="Arial"/>
        </w:rPr>
        <w:t xml:space="preserve">por un ciudadano, en </w:t>
      </w:r>
      <w:r w:rsidRPr="00DC6857">
        <w:rPr>
          <w:rFonts w:ascii="Arial" w:hAnsi="Arial" w:cs="Arial"/>
        </w:rPr>
        <w:t xml:space="preserve">contra </w:t>
      </w:r>
      <w:r w:rsidR="00940B1B" w:rsidRPr="00DC6857">
        <w:rPr>
          <w:rFonts w:ascii="Arial" w:hAnsi="Arial" w:cs="Arial"/>
        </w:rPr>
        <w:t>el acuerdo de uno de septiembre, emitido por</w:t>
      </w:r>
      <w:r w:rsidRPr="00DC6857">
        <w:rPr>
          <w:rFonts w:ascii="Arial" w:hAnsi="Arial" w:cs="Arial"/>
        </w:rPr>
        <w:t xml:space="preserve"> </w:t>
      </w:r>
      <w:r w:rsidR="00940B1B" w:rsidRPr="00DC6857">
        <w:rPr>
          <w:rFonts w:ascii="Arial" w:hAnsi="Arial" w:cs="Arial"/>
        </w:rPr>
        <w:t xml:space="preserve">la </w:t>
      </w:r>
      <w:r w:rsidRPr="00DC6857">
        <w:rPr>
          <w:rFonts w:ascii="Arial" w:hAnsi="Arial" w:cs="Arial"/>
        </w:rPr>
        <w:t>encargada de despacho de la Secretaría Ejecutiva del Instituto Electoral de Michoacán,</w:t>
      </w:r>
      <w:r w:rsidR="00145999" w:rsidRPr="00DC6857">
        <w:rPr>
          <w:rStyle w:val="Refdenotaalpie"/>
          <w:rFonts w:ascii="Arial" w:eastAsia="Arial" w:hAnsi="Arial" w:cs="Arial"/>
        </w:rPr>
        <w:footnoteReference w:id="2"/>
      </w:r>
      <w:r w:rsidRPr="00DC6857">
        <w:rPr>
          <w:rFonts w:ascii="Arial" w:hAnsi="Arial" w:cs="Arial"/>
        </w:rPr>
        <w:t xml:space="preserve"> mediante </w:t>
      </w:r>
      <w:r w:rsidR="00D946DF" w:rsidRPr="00DC6857">
        <w:rPr>
          <w:rFonts w:ascii="Arial" w:hAnsi="Arial" w:cs="Arial"/>
        </w:rPr>
        <w:t>el</w:t>
      </w:r>
      <w:r w:rsidRPr="00DC6857">
        <w:rPr>
          <w:rFonts w:ascii="Arial" w:hAnsi="Arial" w:cs="Arial"/>
        </w:rPr>
        <w:t xml:space="preserve"> cual desechó </w:t>
      </w:r>
      <w:r w:rsidR="00646ECB" w:rsidRPr="00DC6857">
        <w:rPr>
          <w:rFonts w:ascii="Arial" w:hAnsi="Arial" w:cs="Arial"/>
        </w:rPr>
        <w:t xml:space="preserve">su </w:t>
      </w:r>
      <w:r w:rsidR="00D946DF" w:rsidRPr="00DC6857">
        <w:rPr>
          <w:rFonts w:ascii="Arial" w:hAnsi="Arial" w:cs="Arial"/>
        </w:rPr>
        <w:t xml:space="preserve">escrito de </w:t>
      </w:r>
      <w:r w:rsidR="00940B1B" w:rsidRPr="00DC6857">
        <w:rPr>
          <w:rFonts w:ascii="Arial" w:hAnsi="Arial" w:cs="Arial"/>
        </w:rPr>
        <w:t>queja</w:t>
      </w:r>
      <w:r w:rsidRPr="00DC6857">
        <w:rPr>
          <w:rFonts w:ascii="Arial" w:hAnsi="Arial" w:cs="Arial"/>
        </w:rPr>
        <w:t>.</w:t>
      </w:r>
      <w:r w:rsidR="007F4F3D" w:rsidRPr="00DC6857">
        <w:rPr>
          <w:rStyle w:val="Refdenotaalpie"/>
          <w:rFonts w:ascii="Arial" w:eastAsia="Arial" w:hAnsi="Arial" w:cs="Arial"/>
        </w:rPr>
        <w:t xml:space="preserve"> </w:t>
      </w:r>
    </w:p>
    <w:p w14:paraId="4ED74ACE" w14:textId="77777777" w:rsidR="00BA402B" w:rsidRPr="00DC6857" w:rsidRDefault="00BA402B" w:rsidP="0096407D">
      <w:pPr>
        <w:spacing w:after="0" w:line="360" w:lineRule="auto"/>
        <w:jc w:val="both"/>
        <w:rPr>
          <w:rFonts w:ascii="Arial" w:hAnsi="Arial" w:cs="Arial"/>
        </w:rPr>
      </w:pPr>
    </w:p>
    <w:p w14:paraId="79E588A3" w14:textId="2BEE4EDE" w:rsidR="00D707E7" w:rsidRPr="00DC6857" w:rsidRDefault="00BA402B" w:rsidP="0096407D">
      <w:pPr>
        <w:spacing w:after="0" w:line="360" w:lineRule="auto"/>
        <w:jc w:val="both"/>
        <w:rPr>
          <w:rFonts w:ascii="Arial" w:hAnsi="Arial" w:cs="Arial"/>
          <w:b/>
          <w:bCs/>
        </w:rPr>
      </w:pPr>
      <w:r w:rsidRPr="00DC6857">
        <w:rPr>
          <w:rFonts w:ascii="Arial" w:hAnsi="Arial" w:cs="Arial"/>
          <w:b/>
          <w:bCs/>
        </w:rPr>
        <w:t>1</w:t>
      </w:r>
      <w:r w:rsidR="00D707E7" w:rsidRPr="00DC6857">
        <w:rPr>
          <w:rFonts w:ascii="Arial" w:hAnsi="Arial" w:cs="Arial"/>
          <w:b/>
          <w:bCs/>
        </w:rPr>
        <w:t>. Antecedentes</w:t>
      </w:r>
    </w:p>
    <w:p w14:paraId="441268F9" w14:textId="77777777" w:rsidR="00646ECB" w:rsidRPr="00DC6857" w:rsidRDefault="00646ECB" w:rsidP="0096407D">
      <w:pPr>
        <w:spacing w:after="0" w:line="360" w:lineRule="auto"/>
        <w:jc w:val="both"/>
        <w:rPr>
          <w:rFonts w:ascii="Arial" w:hAnsi="Arial" w:cs="Arial"/>
          <w:b/>
          <w:bCs/>
        </w:rPr>
      </w:pPr>
    </w:p>
    <w:p w14:paraId="60CF8AB6" w14:textId="1D39F9AB" w:rsidR="000A3E30" w:rsidRPr="00DC6857" w:rsidRDefault="00BA402B" w:rsidP="0096407D">
      <w:pPr>
        <w:spacing w:after="0" w:line="360" w:lineRule="auto"/>
        <w:jc w:val="both"/>
        <w:rPr>
          <w:rFonts w:ascii="Arial" w:eastAsia="Arial" w:hAnsi="Arial" w:cs="Arial"/>
        </w:rPr>
      </w:pPr>
      <w:r w:rsidRPr="00DC6857">
        <w:rPr>
          <w:rFonts w:ascii="Arial" w:hAnsi="Arial" w:cs="Arial"/>
          <w:b/>
          <w:bCs/>
        </w:rPr>
        <w:t xml:space="preserve">1.1 Queja. </w:t>
      </w:r>
      <w:r w:rsidRPr="00DC6857">
        <w:rPr>
          <w:rFonts w:ascii="Arial" w:eastAsia="Arial" w:hAnsi="Arial" w:cs="Arial"/>
        </w:rPr>
        <w:t>El veintiocho de agosto</w:t>
      </w:r>
      <w:r w:rsidR="00A17DC1" w:rsidRPr="00DC6857">
        <w:rPr>
          <w:rFonts w:ascii="Arial" w:eastAsia="Arial" w:hAnsi="Arial" w:cs="Arial"/>
        </w:rPr>
        <w:t>,</w:t>
      </w:r>
      <w:r w:rsidRPr="00DC6857">
        <w:rPr>
          <w:rFonts w:ascii="Arial" w:eastAsia="Arial" w:hAnsi="Arial" w:cs="Arial"/>
        </w:rPr>
        <w:t xml:space="preserve"> </w:t>
      </w:r>
      <w:r w:rsidR="00E33016" w:rsidRPr="00DC6857">
        <w:rPr>
          <w:rFonts w:ascii="Arial" w:eastAsia="Arial" w:hAnsi="Arial" w:cs="Arial"/>
        </w:rPr>
        <w:t>el</w:t>
      </w:r>
      <w:r w:rsidRPr="00DC6857">
        <w:rPr>
          <w:rFonts w:ascii="Arial" w:eastAsia="Arial" w:hAnsi="Arial" w:cs="Arial"/>
        </w:rPr>
        <w:t xml:space="preserve"> apelante presentó </w:t>
      </w:r>
      <w:r w:rsidR="00A17DC1" w:rsidRPr="00DC6857">
        <w:rPr>
          <w:rFonts w:ascii="Arial" w:eastAsia="Arial" w:hAnsi="Arial" w:cs="Arial"/>
        </w:rPr>
        <w:t xml:space="preserve">denuncia </w:t>
      </w:r>
      <w:r w:rsidR="00634B4D" w:rsidRPr="00DC6857">
        <w:rPr>
          <w:rFonts w:ascii="Arial" w:eastAsia="Arial" w:hAnsi="Arial" w:cs="Arial"/>
        </w:rPr>
        <w:t>por la presunta comisión de actos violatorios a la normativa electoral,</w:t>
      </w:r>
      <w:r w:rsidRPr="00DC6857">
        <w:rPr>
          <w:rFonts w:ascii="Arial" w:eastAsia="Arial" w:hAnsi="Arial" w:cs="Arial"/>
        </w:rPr>
        <w:t xml:space="preserve"> contra </w:t>
      </w:r>
      <w:r w:rsidR="00541B0E" w:rsidRPr="00DC6857">
        <w:rPr>
          <w:rFonts w:ascii="Arial" w:eastAsia="Arial" w:hAnsi="Arial" w:cs="Arial"/>
        </w:rPr>
        <w:t>una persona que</w:t>
      </w:r>
      <w:r w:rsidR="00147DBF" w:rsidRPr="00DC6857">
        <w:rPr>
          <w:rFonts w:ascii="Arial" w:eastAsia="Arial" w:hAnsi="Arial" w:cs="Arial"/>
        </w:rPr>
        <w:t xml:space="preserve"> presuntamente</w:t>
      </w:r>
      <w:r w:rsidR="00541B0E" w:rsidRPr="00DC6857">
        <w:rPr>
          <w:rFonts w:ascii="Arial" w:eastAsia="Arial" w:hAnsi="Arial" w:cs="Arial"/>
        </w:rPr>
        <w:t xml:space="preserve"> ostenta la</w:t>
      </w:r>
      <w:r w:rsidRPr="00DC6857">
        <w:rPr>
          <w:rFonts w:ascii="Arial" w:eastAsia="Arial" w:hAnsi="Arial" w:cs="Arial"/>
        </w:rPr>
        <w:t xml:space="preserve"> calidad de magistrado de la Primera Sala Civil de la Región de Zitácuaro del Poder Judicial del Estado de Michoacán, </w:t>
      </w:r>
      <w:r w:rsidR="00147DBF" w:rsidRPr="00DC6857">
        <w:rPr>
          <w:rFonts w:ascii="Arial" w:eastAsia="Arial" w:hAnsi="Arial" w:cs="Arial"/>
        </w:rPr>
        <w:t>a quien atribuy</w:t>
      </w:r>
      <w:r w:rsidR="00731974" w:rsidRPr="00DC6857">
        <w:rPr>
          <w:rFonts w:ascii="Arial" w:eastAsia="Arial" w:hAnsi="Arial" w:cs="Arial"/>
        </w:rPr>
        <w:t>ó</w:t>
      </w:r>
      <w:r w:rsidR="00147DBF" w:rsidRPr="00DC6857">
        <w:rPr>
          <w:rFonts w:ascii="Arial" w:eastAsia="Arial" w:hAnsi="Arial" w:cs="Arial"/>
        </w:rPr>
        <w:t xml:space="preserve"> la supuesta </w:t>
      </w:r>
      <w:r w:rsidRPr="00DC6857">
        <w:rPr>
          <w:rFonts w:ascii="Arial" w:eastAsia="Arial" w:hAnsi="Arial" w:cs="Arial"/>
        </w:rPr>
        <w:t>difusión reiterada de contenido político relacionado con una misma persona, partido y posicionamiento de cara al próximo proceso electoral, así como por su participación en actos de naturaleza política</w:t>
      </w:r>
      <w:r w:rsidR="00541B0E" w:rsidRPr="00DC6857">
        <w:rPr>
          <w:rFonts w:ascii="Arial" w:eastAsia="Arial" w:hAnsi="Arial" w:cs="Arial"/>
        </w:rPr>
        <w:t>;</w:t>
      </w:r>
      <w:r w:rsidRPr="00DC6857">
        <w:rPr>
          <w:rFonts w:ascii="Arial" w:eastAsia="Arial" w:hAnsi="Arial" w:cs="Arial"/>
        </w:rPr>
        <w:t xml:space="preserve"> todo ello desde un perfil de la red social Facebook en el que, </w:t>
      </w:r>
      <w:r w:rsidR="00541B0E" w:rsidRPr="00DC6857">
        <w:rPr>
          <w:rFonts w:ascii="Arial" w:eastAsia="Arial" w:hAnsi="Arial" w:cs="Arial"/>
        </w:rPr>
        <w:t>d</w:t>
      </w:r>
      <w:r w:rsidRPr="00DC6857">
        <w:rPr>
          <w:rFonts w:ascii="Arial" w:eastAsia="Arial" w:hAnsi="Arial" w:cs="Arial"/>
        </w:rPr>
        <w:t>e</w:t>
      </w:r>
      <w:r w:rsidR="00541B0E" w:rsidRPr="00DC6857">
        <w:rPr>
          <w:rFonts w:ascii="Arial" w:eastAsia="Arial" w:hAnsi="Arial" w:cs="Arial"/>
        </w:rPr>
        <w:t xml:space="preserve">sde </w:t>
      </w:r>
      <w:r w:rsidR="00E33016" w:rsidRPr="00DC6857">
        <w:rPr>
          <w:rFonts w:ascii="Arial" w:eastAsia="Arial" w:hAnsi="Arial" w:cs="Arial"/>
        </w:rPr>
        <w:t>su</w:t>
      </w:r>
      <w:r w:rsidR="00541B0E" w:rsidRPr="00DC6857">
        <w:rPr>
          <w:rFonts w:ascii="Arial" w:eastAsia="Arial" w:hAnsi="Arial" w:cs="Arial"/>
        </w:rPr>
        <w:t xml:space="preserve"> perspectiva</w:t>
      </w:r>
      <w:r w:rsidRPr="00DC6857">
        <w:rPr>
          <w:rFonts w:ascii="Arial" w:eastAsia="Arial" w:hAnsi="Arial" w:cs="Arial"/>
        </w:rPr>
        <w:t>, se identifica públicamente con su investidura judicial.</w:t>
      </w:r>
      <w:r w:rsidRPr="00DC6857">
        <w:rPr>
          <w:rStyle w:val="Refdenotaalpie"/>
          <w:rFonts w:ascii="Arial" w:hAnsi="Arial" w:cs="Arial"/>
        </w:rPr>
        <w:footnoteReference w:id="3"/>
      </w:r>
    </w:p>
    <w:p w14:paraId="40BD6BE2" w14:textId="77777777" w:rsidR="000A3E30" w:rsidRPr="00DC6857" w:rsidRDefault="000A3E30" w:rsidP="0096407D">
      <w:pPr>
        <w:spacing w:after="0" w:line="360" w:lineRule="auto"/>
        <w:jc w:val="both"/>
        <w:rPr>
          <w:rFonts w:ascii="Arial" w:eastAsia="Arial" w:hAnsi="Arial" w:cs="Arial"/>
        </w:rPr>
      </w:pPr>
    </w:p>
    <w:p w14:paraId="4A0E03DD" w14:textId="68B0C9F9" w:rsidR="000A3E30" w:rsidRPr="00DC6857" w:rsidRDefault="000A3E30" w:rsidP="0096407D">
      <w:pPr>
        <w:spacing w:after="0" w:line="360" w:lineRule="auto"/>
        <w:jc w:val="both"/>
        <w:rPr>
          <w:rFonts w:ascii="Arial" w:eastAsia="Arial" w:hAnsi="Arial" w:cs="Arial"/>
        </w:rPr>
      </w:pPr>
      <w:r w:rsidRPr="00DC6857">
        <w:rPr>
          <w:rFonts w:ascii="Arial" w:eastAsia="Arial" w:hAnsi="Arial" w:cs="Arial"/>
        </w:rPr>
        <w:lastRenderedPageBreak/>
        <w:t xml:space="preserve">Lo anterior, lo pretendió demostrar con un enlace electrónico y diversas imágenes relacionadas con las publicaciones denunciadas. </w:t>
      </w:r>
    </w:p>
    <w:p w14:paraId="3C244462" w14:textId="77777777" w:rsidR="000A3E30" w:rsidRPr="00DC6857" w:rsidRDefault="000A3E30" w:rsidP="0096407D">
      <w:pPr>
        <w:spacing w:after="0" w:line="360" w:lineRule="auto"/>
        <w:jc w:val="both"/>
        <w:rPr>
          <w:rFonts w:ascii="Arial" w:eastAsia="Arial" w:hAnsi="Arial" w:cs="Arial"/>
        </w:rPr>
      </w:pPr>
    </w:p>
    <w:p w14:paraId="2E1C7118" w14:textId="542BE06C" w:rsidR="0096407D" w:rsidRPr="00DC6857" w:rsidRDefault="00577EDC" w:rsidP="00FA3AD8">
      <w:pPr>
        <w:spacing w:after="0" w:line="360" w:lineRule="auto"/>
        <w:jc w:val="both"/>
        <w:rPr>
          <w:rFonts w:ascii="Arial" w:eastAsia="Arial" w:hAnsi="Arial" w:cs="Arial"/>
        </w:rPr>
      </w:pPr>
      <w:r w:rsidRPr="00DC6857">
        <w:rPr>
          <w:rFonts w:ascii="Arial" w:hAnsi="Arial" w:cs="Arial"/>
          <w:b/>
          <w:bCs/>
        </w:rPr>
        <w:t xml:space="preserve">1.2 Integración del cuaderno de antecedentes. </w:t>
      </w:r>
      <w:r w:rsidRPr="00DC6857">
        <w:rPr>
          <w:rFonts w:ascii="Arial" w:eastAsia="Arial" w:hAnsi="Arial" w:cs="Arial"/>
        </w:rPr>
        <w:t>En la misma fecha, la encargada de despacho de la Secretaría Ejecutiva del IEM integró el cuaderno de antecedentes IEM-CA-63/2026</w:t>
      </w:r>
      <w:r w:rsidR="000A3E30" w:rsidRPr="00DC6857">
        <w:rPr>
          <w:rFonts w:ascii="Arial" w:eastAsia="Arial" w:hAnsi="Arial" w:cs="Arial"/>
        </w:rPr>
        <w:t xml:space="preserve"> e</w:t>
      </w:r>
      <w:r w:rsidRPr="00DC6857">
        <w:rPr>
          <w:rFonts w:ascii="Arial" w:eastAsia="Arial" w:hAnsi="Arial" w:cs="Arial"/>
        </w:rPr>
        <w:t xml:space="preserve"> instruyó a la Oficialía Electoral realizar la verificación del contenido del enlace electrónico proporcionado.</w:t>
      </w:r>
      <w:r w:rsidRPr="00DC6857">
        <w:rPr>
          <w:rStyle w:val="Refdenotaalpie"/>
          <w:rFonts w:ascii="Arial" w:hAnsi="Arial" w:cs="Arial"/>
        </w:rPr>
        <w:footnoteReference w:id="4"/>
      </w:r>
      <w:r w:rsidR="00574BF1" w:rsidRPr="00DC6857">
        <w:rPr>
          <w:rFonts w:ascii="Arial" w:eastAsia="Arial" w:hAnsi="Arial" w:cs="Arial"/>
        </w:rPr>
        <w:t xml:space="preserve"> Lo </w:t>
      </w:r>
      <w:r w:rsidR="000A3E30" w:rsidRPr="00DC6857">
        <w:rPr>
          <w:rFonts w:ascii="Arial" w:eastAsia="Arial" w:hAnsi="Arial" w:cs="Arial"/>
        </w:rPr>
        <w:t>que se materializó en el</w:t>
      </w:r>
      <w:r w:rsidR="00574BF1" w:rsidRPr="00DC6857">
        <w:rPr>
          <w:rFonts w:ascii="Arial" w:eastAsia="Arial" w:hAnsi="Arial" w:cs="Arial"/>
        </w:rPr>
        <w:t xml:space="preserve"> acta circunstanciada IEM-OFI-556/2026.</w:t>
      </w:r>
      <w:r w:rsidR="00574BF1" w:rsidRPr="00DC6857">
        <w:rPr>
          <w:rStyle w:val="Refdenotaalpie"/>
          <w:rFonts w:ascii="Arial" w:hAnsi="Arial" w:cs="Arial"/>
        </w:rPr>
        <w:footnoteReference w:id="5"/>
      </w:r>
    </w:p>
    <w:p w14:paraId="49CBFDEF" w14:textId="77777777" w:rsidR="00574BF1" w:rsidRPr="00DC6857" w:rsidRDefault="00574BF1" w:rsidP="00FA3AD8">
      <w:pPr>
        <w:spacing w:after="0" w:line="360" w:lineRule="auto"/>
        <w:jc w:val="both"/>
        <w:rPr>
          <w:rFonts w:ascii="Arial" w:hAnsi="Arial" w:cs="Arial"/>
          <w:b/>
          <w:bCs/>
        </w:rPr>
      </w:pPr>
    </w:p>
    <w:p w14:paraId="2B277344" w14:textId="424EE0C5" w:rsidR="00574BF1" w:rsidRPr="00DC6857" w:rsidRDefault="00574BF1" w:rsidP="00FA3AD8">
      <w:pPr>
        <w:spacing w:after="0" w:line="360" w:lineRule="auto"/>
        <w:jc w:val="both"/>
        <w:rPr>
          <w:rFonts w:ascii="Arial" w:hAnsi="Arial" w:cs="Arial"/>
        </w:rPr>
      </w:pPr>
      <w:r w:rsidRPr="00DC6857">
        <w:rPr>
          <w:rFonts w:ascii="Arial" w:hAnsi="Arial" w:cs="Arial"/>
          <w:b/>
          <w:bCs/>
        </w:rPr>
        <w:t xml:space="preserve">1.3 Acuerdo impugnado. </w:t>
      </w:r>
      <w:r w:rsidRPr="00DC6857">
        <w:rPr>
          <w:rFonts w:ascii="Arial" w:hAnsi="Arial" w:cs="Arial"/>
        </w:rPr>
        <w:t>El uno de septiembre, la encargada de despacho de la Secretaría Ejecutiva del IEM desechó la queja, al considerar que</w:t>
      </w:r>
      <w:r w:rsidR="0091784A" w:rsidRPr="00DC6857">
        <w:rPr>
          <w:rFonts w:ascii="Arial" w:hAnsi="Arial" w:cs="Arial"/>
        </w:rPr>
        <w:t xml:space="preserve"> las capturas de pantalla </w:t>
      </w:r>
      <w:r w:rsidR="007509BC" w:rsidRPr="00DC6857">
        <w:rPr>
          <w:rFonts w:ascii="Arial" w:hAnsi="Arial" w:cs="Arial"/>
        </w:rPr>
        <w:t>aportadas</w:t>
      </w:r>
      <w:r w:rsidR="0091784A" w:rsidRPr="00DC6857">
        <w:rPr>
          <w:rFonts w:ascii="Arial" w:hAnsi="Arial" w:cs="Arial"/>
        </w:rPr>
        <w:t xml:space="preserve"> eran elementos de prueba insuficientes para iniciar una investigación</w:t>
      </w:r>
      <w:r w:rsidR="005D6B89" w:rsidRPr="00DC6857">
        <w:rPr>
          <w:rFonts w:ascii="Arial" w:hAnsi="Arial" w:cs="Arial"/>
        </w:rPr>
        <w:t xml:space="preserve">, debido a que el denunciante </w:t>
      </w:r>
      <w:r w:rsidR="000A3E30" w:rsidRPr="00DC6857">
        <w:rPr>
          <w:rFonts w:ascii="Arial" w:hAnsi="Arial" w:cs="Arial"/>
        </w:rPr>
        <w:t xml:space="preserve">únicamente aportó el enlace electrónico correspondiente a la página principal del perfil </w:t>
      </w:r>
      <w:r w:rsidR="000A3E30" w:rsidRPr="00DC6857">
        <w:rPr>
          <w:rFonts w:ascii="Arial" w:hAnsi="Arial" w:cs="Arial"/>
          <w:i/>
          <w:iCs/>
        </w:rPr>
        <w:t>Lenin Sánchez</w:t>
      </w:r>
      <w:r w:rsidR="000A3E30" w:rsidRPr="00DC6857">
        <w:rPr>
          <w:rFonts w:ascii="Arial" w:hAnsi="Arial" w:cs="Arial"/>
        </w:rPr>
        <w:t xml:space="preserve"> de la red social Facebook, omitiendo </w:t>
      </w:r>
      <w:r w:rsidR="005D6B89" w:rsidRPr="00DC6857">
        <w:rPr>
          <w:rFonts w:ascii="Arial" w:hAnsi="Arial" w:cs="Arial"/>
        </w:rPr>
        <w:t xml:space="preserve">proporcionar </w:t>
      </w:r>
      <w:r w:rsidR="00541B0E" w:rsidRPr="00DC6857">
        <w:rPr>
          <w:rFonts w:ascii="Arial" w:hAnsi="Arial" w:cs="Arial"/>
        </w:rPr>
        <w:t>los enlaces electrónicos</w:t>
      </w:r>
      <w:r w:rsidR="005D6B89" w:rsidRPr="00DC6857">
        <w:rPr>
          <w:rFonts w:ascii="Arial" w:hAnsi="Arial" w:cs="Arial"/>
        </w:rPr>
        <w:t xml:space="preserve"> de acceso directo </w:t>
      </w:r>
      <w:r w:rsidR="000A3E30" w:rsidRPr="00DC6857">
        <w:rPr>
          <w:rFonts w:ascii="Arial" w:hAnsi="Arial" w:cs="Arial"/>
        </w:rPr>
        <w:t xml:space="preserve">de </w:t>
      </w:r>
      <w:r w:rsidR="005D6B89" w:rsidRPr="00DC6857">
        <w:rPr>
          <w:rFonts w:ascii="Arial" w:hAnsi="Arial" w:cs="Arial"/>
        </w:rPr>
        <w:t xml:space="preserve">cada </w:t>
      </w:r>
      <w:r w:rsidR="000A3E30" w:rsidRPr="00DC6857">
        <w:rPr>
          <w:rFonts w:ascii="Arial" w:hAnsi="Arial" w:cs="Arial"/>
        </w:rPr>
        <w:t>publicación denunciada</w:t>
      </w:r>
      <w:r w:rsidRPr="00DC6857">
        <w:rPr>
          <w:rFonts w:ascii="Arial" w:hAnsi="Arial" w:cs="Arial"/>
        </w:rPr>
        <w:t xml:space="preserve"> y</w:t>
      </w:r>
      <w:r w:rsidR="004D1E61" w:rsidRPr="00DC6857">
        <w:rPr>
          <w:rFonts w:ascii="Arial" w:hAnsi="Arial" w:cs="Arial"/>
        </w:rPr>
        <w:t>,</w:t>
      </w:r>
      <w:r w:rsidRPr="00DC6857">
        <w:rPr>
          <w:rFonts w:ascii="Arial" w:hAnsi="Arial" w:cs="Arial"/>
        </w:rPr>
        <w:t xml:space="preserve"> dejó a salvo los derechos de la parte </w:t>
      </w:r>
      <w:r w:rsidR="007509BC" w:rsidRPr="00DC6857">
        <w:rPr>
          <w:rFonts w:ascii="Arial" w:hAnsi="Arial" w:cs="Arial"/>
        </w:rPr>
        <w:t>apelante para que los hiciera valer en la vía que estimara pertinente</w:t>
      </w:r>
      <w:r w:rsidRPr="00DC6857">
        <w:rPr>
          <w:rFonts w:ascii="Arial" w:hAnsi="Arial" w:cs="Arial"/>
        </w:rPr>
        <w:t>.</w:t>
      </w:r>
      <w:r w:rsidRPr="00DC6857">
        <w:rPr>
          <w:rFonts w:ascii="Arial" w:hAnsi="Arial" w:cs="Arial"/>
          <w:vertAlign w:val="superscript"/>
        </w:rPr>
        <w:footnoteReference w:id="6"/>
      </w:r>
    </w:p>
    <w:p w14:paraId="60475755" w14:textId="237DC568" w:rsidR="00BA402B" w:rsidRPr="00DC6857" w:rsidRDefault="00BA402B" w:rsidP="00FA3AD8">
      <w:pPr>
        <w:spacing w:after="0" w:line="360" w:lineRule="auto"/>
        <w:jc w:val="both"/>
        <w:rPr>
          <w:rFonts w:ascii="Arial" w:hAnsi="Arial" w:cs="Arial"/>
        </w:rPr>
      </w:pPr>
    </w:p>
    <w:p w14:paraId="06CB2E74" w14:textId="6A0D8259" w:rsidR="007509BC" w:rsidRPr="00DC6857" w:rsidRDefault="0091784A" w:rsidP="00FA3AD8">
      <w:pPr>
        <w:spacing w:after="0" w:line="360" w:lineRule="auto"/>
        <w:jc w:val="both"/>
        <w:rPr>
          <w:rFonts w:ascii="Arial" w:eastAsia="Arial" w:hAnsi="Arial" w:cs="Arial"/>
        </w:rPr>
      </w:pPr>
      <w:r w:rsidRPr="00DC6857">
        <w:rPr>
          <w:rFonts w:ascii="Arial" w:hAnsi="Arial" w:cs="Arial"/>
          <w:b/>
          <w:bCs/>
        </w:rPr>
        <w:t xml:space="preserve">1.4 Recurso de apelación. </w:t>
      </w:r>
      <w:r w:rsidRPr="00DC6857">
        <w:rPr>
          <w:rFonts w:ascii="Arial" w:eastAsia="Arial" w:hAnsi="Arial" w:cs="Arial"/>
        </w:rPr>
        <w:t>Inconforme, el cuatro de septiembre, la</w:t>
      </w:r>
      <w:r w:rsidR="005F2175" w:rsidRPr="00DC6857">
        <w:rPr>
          <w:rFonts w:ascii="Arial" w:eastAsia="Arial" w:hAnsi="Arial" w:cs="Arial"/>
        </w:rPr>
        <w:t xml:space="preserve"> parte</w:t>
      </w:r>
      <w:r w:rsidRPr="00DC6857">
        <w:rPr>
          <w:rFonts w:ascii="Arial" w:eastAsia="Arial" w:hAnsi="Arial" w:cs="Arial"/>
        </w:rPr>
        <w:t xml:space="preserve"> apelante presentó </w:t>
      </w:r>
      <w:r w:rsidR="00643DD0" w:rsidRPr="00DC6857">
        <w:rPr>
          <w:rFonts w:ascii="Arial" w:eastAsia="Arial" w:hAnsi="Arial" w:cs="Arial"/>
        </w:rPr>
        <w:t xml:space="preserve">recurso de apelación </w:t>
      </w:r>
      <w:r w:rsidRPr="00DC6857">
        <w:rPr>
          <w:rFonts w:ascii="Arial" w:eastAsia="Arial" w:hAnsi="Arial" w:cs="Arial"/>
        </w:rPr>
        <w:t>ante el IEM</w:t>
      </w:r>
      <w:r w:rsidR="00643DD0" w:rsidRPr="00DC6857">
        <w:rPr>
          <w:rFonts w:ascii="Arial" w:eastAsia="Arial" w:hAnsi="Arial" w:cs="Arial"/>
        </w:rPr>
        <w:t>,</w:t>
      </w:r>
      <w:r w:rsidRPr="00DC6857">
        <w:rPr>
          <w:rStyle w:val="Refdenotaalpie"/>
          <w:rFonts w:ascii="Arial" w:hAnsi="Arial" w:cs="Arial"/>
        </w:rPr>
        <w:footnoteReference w:id="7"/>
      </w:r>
      <w:r w:rsidR="00643DD0" w:rsidRPr="00DC6857">
        <w:rPr>
          <w:rFonts w:ascii="Arial" w:eastAsia="Arial" w:hAnsi="Arial" w:cs="Arial"/>
        </w:rPr>
        <w:t xml:space="preserve"> al considerar que el </w:t>
      </w:r>
      <w:proofErr w:type="spellStart"/>
      <w:r w:rsidR="00643DD0" w:rsidRPr="00DC6857">
        <w:rPr>
          <w:rFonts w:ascii="Arial" w:eastAsia="Arial" w:hAnsi="Arial" w:cs="Arial"/>
        </w:rPr>
        <w:t>desechamiento</w:t>
      </w:r>
      <w:proofErr w:type="spellEnd"/>
      <w:r w:rsidR="00643DD0" w:rsidRPr="00DC6857">
        <w:rPr>
          <w:rFonts w:ascii="Arial" w:eastAsia="Arial" w:hAnsi="Arial" w:cs="Arial"/>
        </w:rPr>
        <w:t xml:space="preserve"> era ilegal y violatorio de su derecho de acceso a la justicia. </w:t>
      </w:r>
      <w:r w:rsidRPr="00DC6857">
        <w:rPr>
          <w:rFonts w:ascii="Arial" w:eastAsia="Arial" w:hAnsi="Arial" w:cs="Arial"/>
        </w:rPr>
        <w:t xml:space="preserve"> </w:t>
      </w:r>
    </w:p>
    <w:p w14:paraId="1F08D091" w14:textId="77777777" w:rsidR="007509BC" w:rsidRPr="00DC6857" w:rsidRDefault="007509BC" w:rsidP="00FA3AD8">
      <w:pPr>
        <w:spacing w:after="0" w:line="360" w:lineRule="auto"/>
        <w:jc w:val="both"/>
        <w:rPr>
          <w:rFonts w:ascii="Arial" w:eastAsia="Arial" w:hAnsi="Arial" w:cs="Arial"/>
        </w:rPr>
      </w:pPr>
    </w:p>
    <w:p w14:paraId="6749B74B" w14:textId="2FA38932" w:rsidR="00DE4E4B" w:rsidRPr="00DC6857" w:rsidRDefault="007509BC" w:rsidP="00FA3AD8">
      <w:pPr>
        <w:spacing w:after="0" w:line="360" w:lineRule="auto"/>
        <w:jc w:val="both"/>
        <w:rPr>
          <w:rFonts w:ascii="Arial" w:eastAsia="Arial" w:hAnsi="Arial" w:cs="Arial"/>
        </w:rPr>
      </w:pPr>
      <w:r w:rsidRPr="00DC6857">
        <w:rPr>
          <w:rFonts w:ascii="Arial" w:eastAsia="Arial" w:hAnsi="Arial" w:cs="Arial"/>
          <w:b/>
          <w:bCs/>
        </w:rPr>
        <w:t xml:space="preserve">1.5 Registro y turno. </w:t>
      </w:r>
      <w:r w:rsidR="00BF52C8" w:rsidRPr="00DC6857">
        <w:rPr>
          <w:rFonts w:ascii="Arial" w:eastAsia="Arial" w:hAnsi="Arial" w:cs="Arial"/>
        </w:rPr>
        <w:t>En su oportunidad</w:t>
      </w:r>
      <w:r w:rsidRPr="00DC6857">
        <w:rPr>
          <w:rFonts w:ascii="Arial" w:eastAsia="Arial" w:hAnsi="Arial" w:cs="Arial"/>
        </w:rPr>
        <w:t xml:space="preserve">, la </w:t>
      </w:r>
      <w:r w:rsidR="000A3E30" w:rsidRPr="00DC6857">
        <w:rPr>
          <w:rFonts w:ascii="Arial" w:eastAsia="Arial" w:hAnsi="Arial" w:cs="Arial"/>
        </w:rPr>
        <w:t>M</w:t>
      </w:r>
      <w:r w:rsidRPr="00DC6857">
        <w:rPr>
          <w:rFonts w:ascii="Arial" w:eastAsia="Arial" w:hAnsi="Arial" w:cs="Arial"/>
        </w:rPr>
        <w:t xml:space="preserve">agistrada </w:t>
      </w:r>
      <w:proofErr w:type="gramStart"/>
      <w:r w:rsidR="000A3E30" w:rsidRPr="00DC6857">
        <w:rPr>
          <w:rFonts w:ascii="Arial" w:eastAsia="Arial" w:hAnsi="Arial" w:cs="Arial"/>
        </w:rPr>
        <w:t>P</w:t>
      </w:r>
      <w:r w:rsidRPr="00DC6857">
        <w:rPr>
          <w:rFonts w:ascii="Arial" w:eastAsia="Arial" w:hAnsi="Arial" w:cs="Arial"/>
        </w:rPr>
        <w:t>residenta</w:t>
      </w:r>
      <w:proofErr w:type="gramEnd"/>
      <w:r w:rsidRPr="00DC6857">
        <w:rPr>
          <w:rFonts w:ascii="Arial" w:eastAsia="Arial" w:hAnsi="Arial" w:cs="Arial"/>
        </w:rPr>
        <w:t xml:space="preserve"> de este Tribunal ordenó integrar y registrar el expediente con la clave </w:t>
      </w:r>
      <w:r w:rsidRPr="00DC6857">
        <w:rPr>
          <w:rFonts w:ascii="Arial" w:eastAsia="Arial" w:hAnsi="Arial" w:cs="Arial"/>
        </w:rPr>
        <w:br/>
        <w:t>TEEM-RAP-015/2026 y turnarlo a la ponencia a su cargo</w:t>
      </w:r>
      <w:r w:rsidR="00DE4E4B" w:rsidRPr="00DC6857">
        <w:rPr>
          <w:rFonts w:ascii="Arial" w:eastAsia="Arial" w:hAnsi="Arial" w:cs="Arial"/>
        </w:rPr>
        <w:t>,</w:t>
      </w:r>
      <w:r w:rsidR="00DE4E4B" w:rsidRPr="00DC6857">
        <w:rPr>
          <w:rStyle w:val="Refdenotaalpie"/>
          <w:rFonts w:ascii="Arial" w:hAnsi="Arial" w:cs="Arial"/>
        </w:rPr>
        <w:footnoteReference w:id="8"/>
      </w:r>
      <w:r w:rsidR="00DE4E4B" w:rsidRPr="00DC6857">
        <w:rPr>
          <w:rFonts w:ascii="Arial" w:eastAsia="Arial" w:hAnsi="Arial" w:cs="Arial"/>
        </w:rPr>
        <w:t xml:space="preserve"> </w:t>
      </w:r>
      <w:r w:rsidRPr="00DC6857">
        <w:rPr>
          <w:rFonts w:ascii="Arial" w:eastAsia="Arial" w:hAnsi="Arial" w:cs="Arial"/>
        </w:rPr>
        <w:t>para los efectos legales conducentes</w:t>
      </w:r>
      <w:r w:rsidR="00DC393A" w:rsidRPr="00DC6857">
        <w:rPr>
          <w:rFonts w:ascii="Arial" w:eastAsia="Arial" w:hAnsi="Arial" w:cs="Arial"/>
        </w:rPr>
        <w:t>.</w:t>
      </w:r>
    </w:p>
    <w:p w14:paraId="1748323D" w14:textId="77777777" w:rsidR="00643DD0" w:rsidRPr="00DC6857" w:rsidRDefault="00643DD0" w:rsidP="00FA3AD8">
      <w:pPr>
        <w:spacing w:after="0" w:line="360" w:lineRule="auto"/>
        <w:jc w:val="both"/>
        <w:rPr>
          <w:rFonts w:ascii="Arial" w:eastAsia="Arial" w:hAnsi="Arial" w:cs="Arial"/>
        </w:rPr>
      </w:pPr>
    </w:p>
    <w:p w14:paraId="2A5A0C5E" w14:textId="6E427C93" w:rsidR="009449F9" w:rsidRPr="00DC6857" w:rsidRDefault="00C53684" w:rsidP="00FA3AD8">
      <w:pPr>
        <w:spacing w:after="0" w:line="360" w:lineRule="auto"/>
        <w:jc w:val="both"/>
        <w:rPr>
          <w:rFonts w:ascii="Arial" w:hAnsi="Arial" w:cs="Arial"/>
        </w:rPr>
      </w:pPr>
      <w:r w:rsidRPr="00DC6857">
        <w:rPr>
          <w:rFonts w:ascii="Arial" w:hAnsi="Arial" w:cs="Arial"/>
          <w:b/>
          <w:bCs/>
        </w:rPr>
        <w:t xml:space="preserve">1.6 </w:t>
      </w:r>
      <w:r w:rsidR="00DC393A" w:rsidRPr="00DC6857">
        <w:rPr>
          <w:rFonts w:ascii="Arial" w:hAnsi="Arial" w:cs="Arial"/>
          <w:b/>
          <w:bCs/>
        </w:rPr>
        <w:t xml:space="preserve">Radicación </w:t>
      </w:r>
      <w:r w:rsidRPr="00DC6857">
        <w:rPr>
          <w:rFonts w:ascii="Arial" w:hAnsi="Arial" w:cs="Arial"/>
          <w:b/>
          <w:bCs/>
        </w:rPr>
        <w:t xml:space="preserve">y certificación de constancias. </w:t>
      </w:r>
      <w:r w:rsidRPr="00DC6857">
        <w:rPr>
          <w:rFonts w:ascii="Arial" w:hAnsi="Arial" w:cs="Arial"/>
        </w:rPr>
        <w:t xml:space="preserve">El once de septiembre, la </w:t>
      </w:r>
      <w:r w:rsidR="00041538" w:rsidRPr="00DC6857">
        <w:rPr>
          <w:rFonts w:ascii="Arial" w:hAnsi="Arial" w:cs="Arial"/>
        </w:rPr>
        <w:t>M</w:t>
      </w:r>
      <w:r w:rsidRPr="00DC6857">
        <w:rPr>
          <w:rFonts w:ascii="Arial" w:hAnsi="Arial" w:cs="Arial"/>
        </w:rPr>
        <w:t xml:space="preserve">agistrada tuvo por recibido el expediente en la ponencia a su cargo y </w:t>
      </w:r>
      <w:r w:rsidRPr="00DC6857">
        <w:rPr>
          <w:rFonts w:ascii="Arial" w:hAnsi="Arial" w:cs="Arial"/>
        </w:rPr>
        <w:lastRenderedPageBreak/>
        <w:t>ordenó imprimir y certificar las constancias remitidas por el IEM mediante código QR.</w:t>
      </w:r>
      <w:r w:rsidR="00DC393A" w:rsidRPr="00DC6857">
        <w:rPr>
          <w:rStyle w:val="Refdenotaalpie"/>
          <w:rFonts w:ascii="Arial" w:hAnsi="Arial" w:cs="Arial"/>
        </w:rPr>
        <w:footnoteReference w:id="9"/>
      </w:r>
      <w:r w:rsidRPr="00DC6857">
        <w:rPr>
          <w:rFonts w:ascii="Arial" w:hAnsi="Arial" w:cs="Arial"/>
        </w:rPr>
        <w:t xml:space="preserve"> </w:t>
      </w:r>
      <w:r w:rsidR="00DC393A" w:rsidRPr="00DC6857">
        <w:rPr>
          <w:rFonts w:ascii="Arial" w:hAnsi="Arial" w:cs="Arial"/>
        </w:rPr>
        <w:t>Lo cual se realizó el catorce siguiente</w:t>
      </w:r>
      <w:r w:rsidRPr="00DC6857">
        <w:rPr>
          <w:rFonts w:ascii="Arial" w:hAnsi="Arial" w:cs="Arial"/>
        </w:rPr>
        <w:t>.</w:t>
      </w:r>
      <w:r w:rsidR="0035276B" w:rsidRPr="00DC6857">
        <w:rPr>
          <w:rStyle w:val="Ttulo5Car"/>
          <w:rFonts w:ascii="Arial" w:hAnsi="Arial" w:cs="Arial"/>
        </w:rPr>
        <w:t xml:space="preserve"> </w:t>
      </w:r>
      <w:r w:rsidR="0035276B" w:rsidRPr="00DC6857">
        <w:rPr>
          <w:rStyle w:val="Refdenotaalpie"/>
          <w:rFonts w:ascii="Arial" w:hAnsi="Arial" w:cs="Arial"/>
        </w:rPr>
        <w:footnoteReference w:id="10"/>
      </w:r>
    </w:p>
    <w:p w14:paraId="209794FD" w14:textId="4E870F12" w:rsidR="00D707E7" w:rsidRPr="00DC6857" w:rsidRDefault="00D707E7" w:rsidP="007509BC">
      <w:pPr>
        <w:spacing w:after="0" w:line="360" w:lineRule="auto"/>
        <w:jc w:val="both"/>
        <w:rPr>
          <w:rFonts w:ascii="Arial" w:hAnsi="Arial" w:cs="Arial"/>
          <w:b/>
          <w:bCs/>
        </w:rPr>
      </w:pPr>
    </w:p>
    <w:p w14:paraId="7519C0C7" w14:textId="1BC5F3AA" w:rsidR="0035276B" w:rsidRPr="00DC6857" w:rsidRDefault="0035276B" w:rsidP="007509BC">
      <w:pPr>
        <w:spacing w:after="0" w:line="360" w:lineRule="auto"/>
        <w:jc w:val="both"/>
        <w:rPr>
          <w:rFonts w:ascii="Arial" w:hAnsi="Arial" w:cs="Arial"/>
        </w:rPr>
      </w:pPr>
      <w:r w:rsidRPr="00DC6857">
        <w:rPr>
          <w:rFonts w:ascii="Arial" w:hAnsi="Arial" w:cs="Arial"/>
          <w:b/>
          <w:bCs/>
        </w:rPr>
        <w:t>1.7 Instrucción</w:t>
      </w:r>
      <w:r w:rsidR="00BF52C8" w:rsidRPr="00DC6857">
        <w:rPr>
          <w:rFonts w:ascii="Arial" w:hAnsi="Arial" w:cs="Arial"/>
          <w:b/>
          <w:bCs/>
        </w:rPr>
        <w:t xml:space="preserve">. </w:t>
      </w:r>
      <w:r w:rsidRPr="00DC6857">
        <w:rPr>
          <w:rFonts w:ascii="Arial" w:hAnsi="Arial" w:cs="Arial"/>
        </w:rPr>
        <w:t xml:space="preserve">En su oportunidad se admitió el presente recurso y se </w:t>
      </w:r>
      <w:r w:rsidR="00C92B00" w:rsidRPr="00DC6857">
        <w:rPr>
          <w:rFonts w:ascii="Arial" w:hAnsi="Arial" w:cs="Arial"/>
        </w:rPr>
        <w:t xml:space="preserve">declaró cerrada </w:t>
      </w:r>
      <w:r w:rsidRPr="00DC6857">
        <w:rPr>
          <w:rFonts w:ascii="Arial" w:hAnsi="Arial" w:cs="Arial"/>
        </w:rPr>
        <w:t>su instrucción.</w:t>
      </w:r>
    </w:p>
    <w:p w14:paraId="6F075AFD" w14:textId="77777777" w:rsidR="0035276B" w:rsidRPr="00DC6857" w:rsidRDefault="0035276B" w:rsidP="007509BC">
      <w:pPr>
        <w:spacing w:after="0" w:line="360" w:lineRule="auto"/>
        <w:jc w:val="both"/>
        <w:rPr>
          <w:rFonts w:ascii="Arial" w:hAnsi="Arial" w:cs="Arial"/>
        </w:rPr>
      </w:pPr>
    </w:p>
    <w:p w14:paraId="2A8D2864" w14:textId="3B3B08F2" w:rsidR="00086456" w:rsidRPr="00DC6857" w:rsidRDefault="00086456" w:rsidP="00086456">
      <w:pPr>
        <w:spacing w:after="0" w:line="360" w:lineRule="auto"/>
        <w:jc w:val="both"/>
        <w:rPr>
          <w:rFonts w:ascii="Arial" w:hAnsi="Arial" w:cs="Arial"/>
          <w:b/>
          <w:bCs/>
        </w:rPr>
      </w:pPr>
      <w:r w:rsidRPr="00DC6857">
        <w:rPr>
          <w:rFonts w:ascii="Arial" w:hAnsi="Arial" w:cs="Arial"/>
          <w:b/>
          <w:bCs/>
        </w:rPr>
        <w:t>2. Competencia</w:t>
      </w:r>
    </w:p>
    <w:p w14:paraId="280612F4" w14:textId="082A432D" w:rsidR="00086456" w:rsidRPr="00DC6857" w:rsidRDefault="00C53684" w:rsidP="00041538">
      <w:pPr>
        <w:spacing w:after="0" w:line="360" w:lineRule="auto"/>
        <w:jc w:val="both"/>
        <w:rPr>
          <w:rFonts w:ascii="Arial" w:hAnsi="Arial" w:cs="Arial"/>
        </w:rPr>
      </w:pPr>
      <w:r w:rsidRPr="00DC6857">
        <w:rPr>
          <w:rFonts w:ascii="Arial" w:hAnsi="Arial" w:cs="Arial"/>
        </w:rPr>
        <w:t xml:space="preserve">El Pleno </w:t>
      </w:r>
      <w:r w:rsidR="00572DE4" w:rsidRPr="00DC6857">
        <w:rPr>
          <w:rFonts w:ascii="Arial" w:hAnsi="Arial" w:cs="Arial"/>
        </w:rPr>
        <w:t>de este</w:t>
      </w:r>
      <w:r w:rsidRPr="00DC6857">
        <w:rPr>
          <w:rFonts w:ascii="Arial" w:hAnsi="Arial" w:cs="Arial"/>
        </w:rPr>
        <w:t xml:space="preserve"> Tribunal es competente para conocer y resolver el presente recurso</w:t>
      </w:r>
      <w:r w:rsidR="00572DE4" w:rsidRPr="00DC6857">
        <w:rPr>
          <w:rFonts w:ascii="Arial" w:hAnsi="Arial" w:cs="Arial"/>
        </w:rPr>
        <w:t xml:space="preserve"> de apelación</w:t>
      </w:r>
      <w:r w:rsidRPr="00DC6857">
        <w:rPr>
          <w:rFonts w:ascii="Arial" w:hAnsi="Arial" w:cs="Arial"/>
        </w:rPr>
        <w:t xml:space="preserve">, al </w:t>
      </w:r>
      <w:r w:rsidR="00572DE4" w:rsidRPr="00DC6857">
        <w:rPr>
          <w:rFonts w:ascii="Arial" w:hAnsi="Arial" w:cs="Arial"/>
        </w:rPr>
        <w:t>haber</w:t>
      </w:r>
      <w:r w:rsidR="005F2175" w:rsidRPr="00DC6857">
        <w:rPr>
          <w:rFonts w:ascii="Arial" w:hAnsi="Arial" w:cs="Arial"/>
        </w:rPr>
        <w:t>se</w:t>
      </w:r>
      <w:r w:rsidR="00572DE4" w:rsidRPr="00DC6857">
        <w:rPr>
          <w:rFonts w:ascii="Arial" w:hAnsi="Arial" w:cs="Arial"/>
        </w:rPr>
        <w:t xml:space="preserve"> </w:t>
      </w:r>
      <w:r w:rsidRPr="00DC6857">
        <w:rPr>
          <w:rFonts w:ascii="Arial" w:hAnsi="Arial" w:cs="Arial"/>
        </w:rPr>
        <w:t xml:space="preserve">promovido por </w:t>
      </w:r>
      <w:r w:rsidR="00A94AB8" w:rsidRPr="00DC6857">
        <w:rPr>
          <w:rFonts w:ascii="Arial" w:hAnsi="Arial" w:cs="Arial"/>
        </w:rPr>
        <w:t>quien interpuso una queja</w:t>
      </w:r>
      <w:r w:rsidRPr="00DC6857">
        <w:rPr>
          <w:rFonts w:ascii="Arial" w:hAnsi="Arial" w:cs="Arial"/>
        </w:rPr>
        <w:t xml:space="preserve"> contra </w:t>
      </w:r>
      <w:r w:rsidR="00572DE4" w:rsidRPr="00DC6857">
        <w:rPr>
          <w:rFonts w:ascii="Arial" w:hAnsi="Arial" w:cs="Arial"/>
        </w:rPr>
        <w:t>del acuerdo</w:t>
      </w:r>
      <w:r w:rsidRPr="00DC6857">
        <w:rPr>
          <w:rFonts w:ascii="Arial" w:hAnsi="Arial" w:cs="Arial"/>
        </w:rPr>
        <w:t xml:space="preserve"> emitido por la</w:t>
      </w:r>
      <w:r w:rsidR="002C27D8" w:rsidRPr="00DC6857">
        <w:rPr>
          <w:rFonts w:ascii="Arial" w:hAnsi="Arial" w:cs="Arial"/>
        </w:rPr>
        <w:t xml:space="preserve"> encargada de despacho de la</w:t>
      </w:r>
      <w:r w:rsidRPr="00DC6857">
        <w:rPr>
          <w:rFonts w:ascii="Arial" w:hAnsi="Arial" w:cs="Arial"/>
        </w:rPr>
        <w:t xml:space="preserve"> Secretaría Ejecutiva</w:t>
      </w:r>
      <w:r w:rsidR="00572DE4" w:rsidRPr="00DC6857">
        <w:rPr>
          <w:rFonts w:ascii="Arial" w:hAnsi="Arial" w:cs="Arial"/>
        </w:rPr>
        <w:t xml:space="preserve"> del IEM, mediante el cual</w:t>
      </w:r>
      <w:r w:rsidR="00A94AB8" w:rsidRPr="00DC6857">
        <w:rPr>
          <w:rFonts w:ascii="Arial" w:hAnsi="Arial" w:cs="Arial"/>
        </w:rPr>
        <w:t xml:space="preserve"> la</w:t>
      </w:r>
      <w:r w:rsidR="00572DE4" w:rsidRPr="00DC6857">
        <w:rPr>
          <w:rFonts w:ascii="Arial" w:hAnsi="Arial" w:cs="Arial"/>
        </w:rPr>
        <w:t xml:space="preserve"> desechó; determinación</w:t>
      </w:r>
      <w:r w:rsidRPr="00DC6857">
        <w:rPr>
          <w:rFonts w:ascii="Arial" w:hAnsi="Arial" w:cs="Arial"/>
        </w:rPr>
        <w:t xml:space="preserve"> cuya revisión </w:t>
      </w:r>
      <w:r w:rsidR="002C27D8" w:rsidRPr="00DC6857">
        <w:rPr>
          <w:rFonts w:ascii="Arial" w:hAnsi="Arial" w:cs="Arial"/>
        </w:rPr>
        <w:t xml:space="preserve">es exclusiva de </w:t>
      </w:r>
      <w:r w:rsidRPr="00DC6857">
        <w:rPr>
          <w:rFonts w:ascii="Arial" w:hAnsi="Arial" w:cs="Arial"/>
        </w:rPr>
        <w:t xml:space="preserve">este </w:t>
      </w:r>
      <w:r w:rsidR="00572DE4" w:rsidRPr="00DC6857">
        <w:rPr>
          <w:rFonts w:ascii="Arial" w:hAnsi="Arial" w:cs="Arial"/>
        </w:rPr>
        <w:t>órgano jurisdiccional</w:t>
      </w:r>
      <w:r w:rsidRPr="00DC6857">
        <w:rPr>
          <w:rFonts w:ascii="Arial" w:hAnsi="Arial" w:cs="Arial"/>
        </w:rPr>
        <w:t>.</w:t>
      </w:r>
      <w:r w:rsidR="00041538" w:rsidRPr="00DC6857">
        <w:rPr>
          <w:rStyle w:val="Refdenotaalpie"/>
          <w:rFonts w:ascii="Arial" w:hAnsi="Arial" w:cs="Arial"/>
        </w:rPr>
        <w:footnoteReference w:id="11"/>
      </w:r>
    </w:p>
    <w:p w14:paraId="0BD21A7F" w14:textId="77777777" w:rsidR="00086456" w:rsidRPr="00DC6857" w:rsidRDefault="00086456" w:rsidP="007509BC">
      <w:pPr>
        <w:spacing w:after="0" w:line="360" w:lineRule="auto"/>
        <w:jc w:val="both"/>
        <w:rPr>
          <w:rFonts w:ascii="Arial" w:hAnsi="Arial" w:cs="Arial"/>
          <w:b/>
          <w:bCs/>
        </w:rPr>
      </w:pPr>
    </w:p>
    <w:p w14:paraId="6150ECFE" w14:textId="77777777" w:rsidR="002841E0" w:rsidRPr="00DC6857" w:rsidRDefault="00A94AB8" w:rsidP="002841E0">
      <w:pPr>
        <w:spacing w:after="0" w:line="360" w:lineRule="auto"/>
        <w:jc w:val="both"/>
        <w:rPr>
          <w:rFonts w:ascii="Arial" w:hAnsi="Arial" w:cs="Arial"/>
          <w:b/>
          <w:bCs/>
        </w:rPr>
      </w:pPr>
      <w:r w:rsidRPr="00DC6857">
        <w:rPr>
          <w:rFonts w:ascii="Arial" w:hAnsi="Arial" w:cs="Arial"/>
          <w:b/>
          <w:bCs/>
        </w:rPr>
        <w:t>3. Requisitos de procedencia</w:t>
      </w:r>
    </w:p>
    <w:p w14:paraId="0A8EC8A9" w14:textId="73BE29A7" w:rsidR="00041538" w:rsidRPr="00DC6857" w:rsidRDefault="00041538" w:rsidP="002841E0">
      <w:pPr>
        <w:spacing w:after="0" w:line="360" w:lineRule="auto"/>
        <w:jc w:val="both"/>
        <w:rPr>
          <w:rFonts w:ascii="Arial" w:eastAsia="Arial" w:hAnsi="Arial" w:cs="Arial"/>
        </w:rPr>
      </w:pPr>
      <w:r w:rsidRPr="00DC6857">
        <w:rPr>
          <w:rFonts w:ascii="Arial" w:eastAsia="Arial" w:hAnsi="Arial" w:cs="Arial"/>
        </w:rPr>
        <w:t>El recurso de impugnación satisface los requisitos legales de procedencia,</w:t>
      </w:r>
      <w:r w:rsidRPr="00DC6857">
        <w:rPr>
          <w:rStyle w:val="Refdenotaalpie"/>
          <w:rFonts w:ascii="Arial" w:eastAsia="Arial" w:hAnsi="Arial" w:cs="Arial"/>
        </w:rPr>
        <w:footnoteReference w:id="12"/>
      </w:r>
      <w:r w:rsidRPr="00DC6857">
        <w:rPr>
          <w:rFonts w:ascii="Arial" w:eastAsia="Arial" w:hAnsi="Arial" w:cs="Arial"/>
        </w:rPr>
        <w:t xml:space="preserve"> al cumplir con los requisitos </w:t>
      </w:r>
      <w:r w:rsidRPr="00DC6857">
        <w:rPr>
          <w:rFonts w:ascii="Arial" w:eastAsia="Arial" w:hAnsi="Arial" w:cs="Arial"/>
          <w:b/>
          <w:bCs/>
        </w:rPr>
        <w:t xml:space="preserve">formales </w:t>
      </w:r>
      <w:r w:rsidRPr="00DC6857">
        <w:rPr>
          <w:rFonts w:ascii="Arial" w:eastAsia="Arial" w:hAnsi="Arial" w:cs="Arial"/>
        </w:rPr>
        <w:t xml:space="preserve">(firma autógrafa, identificación del acto, autoridad responsable y formulación de los agravios). </w:t>
      </w:r>
    </w:p>
    <w:p w14:paraId="49085611" w14:textId="77777777" w:rsidR="002841E0" w:rsidRPr="00DC6857" w:rsidRDefault="002841E0" w:rsidP="002841E0">
      <w:pPr>
        <w:spacing w:after="0" w:line="360" w:lineRule="auto"/>
        <w:jc w:val="both"/>
        <w:rPr>
          <w:rFonts w:ascii="Arial" w:hAnsi="Arial" w:cs="Arial"/>
          <w:b/>
          <w:bCs/>
        </w:rPr>
      </w:pPr>
    </w:p>
    <w:p w14:paraId="6A239B1E" w14:textId="748348D6" w:rsidR="00CE51FA" w:rsidRPr="00DC6857" w:rsidRDefault="00B710E8" w:rsidP="00041538">
      <w:pPr>
        <w:spacing w:after="0" w:line="360" w:lineRule="auto"/>
        <w:jc w:val="both"/>
        <w:rPr>
          <w:rFonts w:ascii="Arial" w:eastAsia="Arial" w:hAnsi="Arial" w:cs="Arial"/>
        </w:rPr>
      </w:pPr>
      <w:r w:rsidRPr="00DC6857">
        <w:rPr>
          <w:rFonts w:ascii="Arial" w:eastAsia="Arial" w:hAnsi="Arial" w:cs="Arial"/>
        </w:rPr>
        <w:t xml:space="preserve">Además, </w:t>
      </w:r>
      <w:r w:rsidR="00041538" w:rsidRPr="00DC6857">
        <w:rPr>
          <w:rFonts w:ascii="Arial" w:eastAsia="Arial" w:hAnsi="Arial" w:cs="Arial"/>
        </w:rPr>
        <w:t xml:space="preserve">es </w:t>
      </w:r>
      <w:r w:rsidR="00041538" w:rsidRPr="00DC6857">
        <w:rPr>
          <w:rFonts w:ascii="Arial" w:eastAsia="Arial" w:hAnsi="Arial" w:cs="Arial"/>
          <w:b/>
          <w:bCs/>
        </w:rPr>
        <w:t>oportuna</w:t>
      </w:r>
      <w:r w:rsidR="00041538" w:rsidRPr="00DC6857">
        <w:rPr>
          <w:rFonts w:ascii="Arial" w:eastAsia="Arial" w:hAnsi="Arial" w:cs="Arial"/>
        </w:rPr>
        <w:t xml:space="preserve">, </w:t>
      </w:r>
      <w:r w:rsidR="00CE51FA" w:rsidRPr="00DC6857">
        <w:rPr>
          <w:rFonts w:ascii="Arial" w:eastAsia="Arial" w:hAnsi="Arial" w:cs="Arial"/>
        </w:rPr>
        <w:t>dado que el acuerdo le fue notificado</w:t>
      </w:r>
      <w:r w:rsidR="00D324B8" w:rsidRPr="00DC6857">
        <w:rPr>
          <w:rStyle w:val="Refdenotaalpie"/>
          <w:rFonts w:ascii="Arial" w:hAnsi="Arial" w:cs="Arial"/>
        </w:rPr>
        <w:footnoteReference w:id="13"/>
      </w:r>
      <w:r w:rsidR="00D324B8" w:rsidRPr="00DC6857">
        <w:rPr>
          <w:rFonts w:ascii="Arial" w:hAnsi="Arial" w:cs="Arial"/>
        </w:rPr>
        <w:t xml:space="preserve"> </w:t>
      </w:r>
      <w:r w:rsidR="00CE51FA" w:rsidRPr="00DC6857">
        <w:rPr>
          <w:rFonts w:ascii="Arial" w:eastAsia="Arial" w:hAnsi="Arial" w:cs="Arial"/>
        </w:rPr>
        <w:t xml:space="preserve"> el 1 y el recurso de apelación fue presentado en el IEM el 4, ambos de </w:t>
      </w:r>
      <w:r w:rsidR="00A17DC1" w:rsidRPr="00DC6857">
        <w:rPr>
          <w:rFonts w:ascii="Arial" w:eastAsia="Arial" w:hAnsi="Arial" w:cs="Arial"/>
        </w:rPr>
        <w:t>septiembre</w:t>
      </w:r>
      <w:r w:rsidR="00CE51FA" w:rsidRPr="00DC6857">
        <w:rPr>
          <w:rFonts w:ascii="Arial" w:eastAsia="Arial" w:hAnsi="Arial" w:cs="Arial"/>
        </w:rPr>
        <w:t>, esto es, dentro de los cinco días previstos en el artículo 9 de la Ley de Justicia</w:t>
      </w:r>
      <w:r w:rsidR="00D324B8" w:rsidRPr="00DC6857">
        <w:rPr>
          <w:rFonts w:ascii="Arial" w:eastAsia="Arial" w:hAnsi="Arial" w:cs="Arial"/>
        </w:rPr>
        <w:t xml:space="preserve"> en Materia Electoral y de Participación Ciudadana del Estado de Michoacán de Ocampo</w:t>
      </w:r>
      <w:r w:rsidR="00CE51FA" w:rsidRPr="00DC6857">
        <w:rPr>
          <w:rFonts w:ascii="Arial" w:eastAsia="Arial" w:hAnsi="Arial" w:cs="Arial"/>
        </w:rPr>
        <w:t>.</w:t>
      </w:r>
      <w:r w:rsidR="00D324B8" w:rsidRPr="00DC6857">
        <w:rPr>
          <w:rStyle w:val="Refdenotaalpie"/>
          <w:rFonts w:ascii="Arial" w:eastAsia="Arial" w:hAnsi="Arial" w:cs="Arial"/>
        </w:rPr>
        <w:footnoteReference w:id="14"/>
      </w:r>
    </w:p>
    <w:p w14:paraId="4A9030D0" w14:textId="77777777" w:rsidR="00CE51FA" w:rsidRPr="00DC6857" w:rsidRDefault="00CE51FA" w:rsidP="00041538">
      <w:pPr>
        <w:spacing w:after="0" w:line="360" w:lineRule="auto"/>
        <w:jc w:val="both"/>
        <w:rPr>
          <w:rFonts w:ascii="Arial" w:eastAsia="Arial" w:hAnsi="Arial" w:cs="Arial"/>
        </w:rPr>
      </w:pPr>
    </w:p>
    <w:p w14:paraId="09B68667" w14:textId="2FF00811" w:rsidR="00041538" w:rsidRPr="00DC6857" w:rsidRDefault="00041538" w:rsidP="00041538">
      <w:pPr>
        <w:pStyle w:val="NormalWeb"/>
        <w:spacing w:line="360" w:lineRule="auto"/>
        <w:jc w:val="both"/>
        <w:rPr>
          <w:rFonts w:ascii="Arial" w:eastAsia="Arial" w:hAnsi="Arial" w:cs="Arial"/>
          <w:lang w:val="es-MX"/>
        </w:rPr>
      </w:pPr>
      <w:r w:rsidRPr="00DC6857">
        <w:rPr>
          <w:rFonts w:ascii="Arial" w:eastAsia="Arial" w:hAnsi="Arial" w:cs="Arial"/>
          <w:lang w:val="es-MX"/>
        </w:rPr>
        <w:t xml:space="preserve">La </w:t>
      </w:r>
      <w:r w:rsidRPr="00DC6857">
        <w:rPr>
          <w:rFonts w:ascii="Arial" w:eastAsia="Arial" w:hAnsi="Arial" w:cs="Arial"/>
          <w:b/>
          <w:bCs/>
          <w:lang w:val="es-MX"/>
        </w:rPr>
        <w:t>legitimación</w:t>
      </w:r>
      <w:r w:rsidRPr="00DC6857">
        <w:rPr>
          <w:rFonts w:ascii="Arial" w:eastAsia="Arial" w:hAnsi="Arial" w:cs="Arial"/>
          <w:lang w:val="es-MX"/>
        </w:rPr>
        <w:t xml:space="preserve"> del actor también se cumple, al comparecer por su propio derecho y cuenta con </w:t>
      </w:r>
      <w:r w:rsidRPr="00DC6857">
        <w:rPr>
          <w:rFonts w:ascii="Arial" w:eastAsia="Arial" w:hAnsi="Arial" w:cs="Arial"/>
          <w:b/>
          <w:bCs/>
          <w:lang w:val="es-MX"/>
        </w:rPr>
        <w:t>interés jurídico</w:t>
      </w:r>
      <w:r w:rsidRPr="00DC6857">
        <w:rPr>
          <w:rFonts w:ascii="Arial" w:eastAsia="Arial" w:hAnsi="Arial" w:cs="Arial"/>
          <w:lang w:val="es-MX"/>
        </w:rPr>
        <w:t>, al ser la parte denunciante dentro del Cuaderno de Antecedentes que dio origen al acto impugnado</w:t>
      </w:r>
      <w:r w:rsidR="00D324B8" w:rsidRPr="00DC6857">
        <w:rPr>
          <w:rFonts w:ascii="Arial" w:eastAsia="Arial" w:hAnsi="Arial" w:cs="Arial"/>
          <w:lang w:val="es-MX"/>
        </w:rPr>
        <w:t xml:space="preserve"> y</w:t>
      </w:r>
      <w:r w:rsidRPr="00DC6857">
        <w:rPr>
          <w:rFonts w:ascii="Arial" w:eastAsia="Arial" w:hAnsi="Arial" w:cs="Arial"/>
          <w:lang w:val="es-MX"/>
        </w:rPr>
        <w:t xml:space="preserve"> </w:t>
      </w:r>
      <w:r w:rsidR="00D324B8" w:rsidRPr="00DC6857">
        <w:rPr>
          <w:rFonts w:ascii="Arial" w:hAnsi="Arial" w:cs="Arial"/>
        </w:rPr>
        <w:t xml:space="preserve">al considerar que esa determinación afecta su derecho de acceso a la justicia </w:t>
      </w:r>
      <w:r w:rsidR="00D324B8" w:rsidRPr="00DC6857">
        <w:rPr>
          <w:rFonts w:ascii="Arial" w:hAnsi="Arial" w:cs="Arial"/>
        </w:rPr>
        <w:lastRenderedPageBreak/>
        <w:t>y su pretensión de que los hechos denunciados sean investigados mediante el procedimiento sancionador correspondiente.</w:t>
      </w:r>
    </w:p>
    <w:p w14:paraId="4745F1D4" w14:textId="54ED0F48" w:rsidR="0053214B" w:rsidRPr="00DC6857" w:rsidRDefault="00041538" w:rsidP="00D324B8">
      <w:pPr>
        <w:pStyle w:val="NormalWeb"/>
        <w:spacing w:line="360" w:lineRule="auto"/>
        <w:jc w:val="both"/>
        <w:rPr>
          <w:rFonts w:ascii="Arial" w:eastAsia="Arial" w:hAnsi="Arial" w:cs="Arial"/>
          <w:lang w:val="es-MX"/>
        </w:rPr>
      </w:pPr>
      <w:r w:rsidRPr="00DC6857">
        <w:rPr>
          <w:rFonts w:ascii="Arial" w:eastAsia="Arial" w:hAnsi="Arial" w:cs="Arial"/>
          <w:lang w:val="es-MX"/>
        </w:rPr>
        <w:t xml:space="preserve">Finalmente, se trata de un </w:t>
      </w:r>
      <w:r w:rsidRPr="00DC6857">
        <w:rPr>
          <w:rFonts w:ascii="Arial" w:eastAsia="Arial" w:hAnsi="Arial" w:cs="Arial"/>
          <w:b/>
          <w:bCs/>
          <w:lang w:val="es-MX"/>
        </w:rPr>
        <w:t>acto definitivo</w:t>
      </w:r>
      <w:r w:rsidRPr="00DC6857">
        <w:rPr>
          <w:rFonts w:ascii="Arial" w:eastAsia="Arial" w:hAnsi="Arial" w:cs="Arial"/>
          <w:lang w:val="es-MX"/>
        </w:rPr>
        <w:t xml:space="preserve">, al no existir </w:t>
      </w:r>
      <w:r w:rsidR="00D324B8" w:rsidRPr="00DC6857">
        <w:rPr>
          <w:rFonts w:ascii="Arial" w:eastAsia="Arial" w:hAnsi="Arial" w:cs="Arial"/>
          <w:lang w:val="es-MX"/>
        </w:rPr>
        <w:t xml:space="preserve">en la Ley de Justicia, </w:t>
      </w:r>
      <w:r w:rsidRPr="00DC6857">
        <w:rPr>
          <w:rFonts w:ascii="Arial" w:eastAsia="Arial" w:hAnsi="Arial" w:cs="Arial"/>
          <w:lang w:val="es-MX"/>
        </w:rPr>
        <w:t xml:space="preserve">otro medio de defensa que deba agotarse previo acudir ante esta instancia </w:t>
      </w:r>
      <w:r w:rsidR="00CE51FA" w:rsidRPr="00DC6857">
        <w:rPr>
          <w:rFonts w:ascii="Arial" w:eastAsia="Arial" w:hAnsi="Arial" w:cs="Arial"/>
          <w:lang w:val="es-MX"/>
        </w:rPr>
        <w:t>jurisdiccional</w:t>
      </w:r>
      <w:r w:rsidRPr="00DC6857">
        <w:rPr>
          <w:rFonts w:ascii="Arial" w:eastAsia="Arial" w:hAnsi="Arial" w:cs="Arial"/>
          <w:lang w:val="es-MX"/>
        </w:rPr>
        <w:t xml:space="preserve">. </w:t>
      </w:r>
    </w:p>
    <w:p w14:paraId="343243EC" w14:textId="0D245E65" w:rsidR="00512573" w:rsidRPr="00DC6857" w:rsidRDefault="00512573" w:rsidP="007509BC">
      <w:pPr>
        <w:spacing w:after="0" w:line="360" w:lineRule="auto"/>
        <w:jc w:val="both"/>
        <w:rPr>
          <w:rFonts w:ascii="Arial" w:hAnsi="Arial" w:cs="Arial"/>
          <w:b/>
          <w:bCs/>
        </w:rPr>
      </w:pPr>
      <w:r w:rsidRPr="00DC6857">
        <w:rPr>
          <w:rFonts w:ascii="Arial" w:hAnsi="Arial" w:cs="Arial"/>
          <w:b/>
          <w:bCs/>
        </w:rPr>
        <w:t>4</w:t>
      </w:r>
      <w:r w:rsidR="008C3BE7" w:rsidRPr="00DC6857">
        <w:rPr>
          <w:rFonts w:ascii="Arial" w:hAnsi="Arial" w:cs="Arial"/>
          <w:b/>
          <w:bCs/>
        </w:rPr>
        <w:t>.</w:t>
      </w:r>
      <w:r w:rsidRPr="00DC6857">
        <w:rPr>
          <w:rFonts w:ascii="Arial" w:hAnsi="Arial" w:cs="Arial"/>
          <w:b/>
          <w:bCs/>
        </w:rPr>
        <w:t xml:space="preserve"> Estudio de fondo</w:t>
      </w:r>
    </w:p>
    <w:p w14:paraId="475BECA2" w14:textId="77777777" w:rsidR="00646ECB" w:rsidRPr="00DC6857" w:rsidRDefault="00646ECB" w:rsidP="007509BC">
      <w:pPr>
        <w:spacing w:after="0" w:line="360" w:lineRule="auto"/>
        <w:jc w:val="both"/>
        <w:rPr>
          <w:rFonts w:ascii="Arial" w:hAnsi="Arial" w:cs="Arial"/>
          <w:b/>
          <w:bCs/>
        </w:rPr>
      </w:pPr>
    </w:p>
    <w:p w14:paraId="4EB67394" w14:textId="4D0AFD26" w:rsidR="008C3BE7" w:rsidRPr="00DC6857" w:rsidRDefault="00512573" w:rsidP="007509BC">
      <w:pPr>
        <w:spacing w:after="0" w:line="360" w:lineRule="auto"/>
        <w:jc w:val="both"/>
        <w:rPr>
          <w:rFonts w:ascii="Arial" w:hAnsi="Arial" w:cs="Arial"/>
          <w:b/>
          <w:bCs/>
        </w:rPr>
      </w:pPr>
      <w:r w:rsidRPr="00DC6857">
        <w:rPr>
          <w:rFonts w:ascii="Arial" w:hAnsi="Arial" w:cs="Arial"/>
          <w:b/>
          <w:bCs/>
        </w:rPr>
        <w:t>4.1</w:t>
      </w:r>
      <w:r w:rsidR="008C3BE7" w:rsidRPr="00DC6857">
        <w:rPr>
          <w:rFonts w:ascii="Arial" w:hAnsi="Arial" w:cs="Arial"/>
          <w:b/>
          <w:bCs/>
        </w:rPr>
        <w:t xml:space="preserve"> ¿Qué dijo la autoridad responsable? </w:t>
      </w:r>
    </w:p>
    <w:p w14:paraId="7347C040" w14:textId="21B023D9" w:rsidR="00AA709C" w:rsidRPr="00DC6857" w:rsidRDefault="00B524C5" w:rsidP="00B524C5">
      <w:pPr>
        <w:pStyle w:val="Prrafodelista"/>
        <w:numPr>
          <w:ilvl w:val="0"/>
          <w:numId w:val="1"/>
        </w:numPr>
        <w:spacing w:after="0" w:line="360" w:lineRule="auto"/>
        <w:jc w:val="both"/>
        <w:rPr>
          <w:rFonts w:ascii="Arial" w:hAnsi="Arial" w:cs="Arial"/>
        </w:rPr>
      </w:pPr>
      <w:r w:rsidRPr="00DC6857">
        <w:rPr>
          <w:rFonts w:ascii="Arial" w:hAnsi="Arial" w:cs="Arial"/>
        </w:rPr>
        <w:t>S</w:t>
      </w:r>
      <w:r w:rsidR="00F07B3B" w:rsidRPr="00DC6857">
        <w:rPr>
          <w:rFonts w:ascii="Arial" w:hAnsi="Arial" w:cs="Arial"/>
        </w:rPr>
        <w:t>eñaló</w:t>
      </w:r>
      <w:r w:rsidRPr="00DC6857">
        <w:rPr>
          <w:rFonts w:ascii="Arial" w:hAnsi="Arial" w:cs="Arial"/>
        </w:rPr>
        <w:t xml:space="preserve"> que la queja </w:t>
      </w:r>
      <w:r w:rsidR="00F73A25" w:rsidRPr="00DC6857">
        <w:rPr>
          <w:rFonts w:ascii="Arial" w:hAnsi="Arial" w:cs="Arial"/>
        </w:rPr>
        <w:t xml:space="preserve">fue </w:t>
      </w:r>
      <w:r w:rsidRPr="00DC6857">
        <w:rPr>
          <w:rFonts w:ascii="Arial" w:hAnsi="Arial" w:cs="Arial"/>
        </w:rPr>
        <w:t xml:space="preserve">presentada </w:t>
      </w:r>
      <w:r w:rsidR="00C322BE" w:rsidRPr="00DC6857">
        <w:rPr>
          <w:rFonts w:ascii="Arial" w:hAnsi="Arial" w:cs="Arial"/>
        </w:rPr>
        <w:t xml:space="preserve">en </w:t>
      </w:r>
      <w:r w:rsidRPr="00DC6857">
        <w:rPr>
          <w:rFonts w:ascii="Arial" w:hAnsi="Arial" w:cs="Arial"/>
        </w:rPr>
        <w:t xml:space="preserve">contra </w:t>
      </w:r>
      <w:r w:rsidR="00C322BE" w:rsidRPr="00DC6857">
        <w:rPr>
          <w:rFonts w:ascii="Arial" w:hAnsi="Arial" w:cs="Arial"/>
        </w:rPr>
        <w:t>de una persona que cuenta con la calidad de</w:t>
      </w:r>
      <w:r w:rsidRPr="00DC6857">
        <w:rPr>
          <w:rFonts w:ascii="Arial" w:hAnsi="Arial" w:cs="Arial"/>
        </w:rPr>
        <w:t xml:space="preserve"> magistrad</w:t>
      </w:r>
      <w:r w:rsidR="00D324B8" w:rsidRPr="00DC6857">
        <w:rPr>
          <w:rFonts w:ascii="Arial" w:hAnsi="Arial" w:cs="Arial"/>
        </w:rPr>
        <w:t>o</w:t>
      </w:r>
      <w:r w:rsidRPr="00DC6857">
        <w:rPr>
          <w:rFonts w:ascii="Arial" w:hAnsi="Arial" w:cs="Arial"/>
        </w:rPr>
        <w:t xml:space="preserve"> de la Primera Sala Colegiada Civil de la Región de Zitácuaro</w:t>
      </w:r>
      <w:r w:rsidR="005E3C49" w:rsidRPr="00DC6857">
        <w:rPr>
          <w:rFonts w:ascii="Arial" w:hAnsi="Arial" w:cs="Arial"/>
        </w:rPr>
        <w:t>; sin embargo,</w:t>
      </w:r>
      <w:r w:rsidR="00F73A25" w:rsidRPr="00DC6857">
        <w:rPr>
          <w:rFonts w:ascii="Arial" w:hAnsi="Arial" w:cs="Arial"/>
        </w:rPr>
        <w:t xml:space="preserve"> derivado de que no se contaron con elementos</w:t>
      </w:r>
      <w:r w:rsidR="005F7048" w:rsidRPr="00DC6857">
        <w:rPr>
          <w:rFonts w:ascii="Arial" w:hAnsi="Arial" w:cs="Arial"/>
        </w:rPr>
        <w:t xml:space="preserve"> mínimos</w:t>
      </w:r>
      <w:r w:rsidR="00F73A25" w:rsidRPr="00DC6857">
        <w:rPr>
          <w:rFonts w:ascii="Arial" w:hAnsi="Arial" w:cs="Arial"/>
        </w:rPr>
        <w:t xml:space="preserve"> necesarios para su integración como procedimiento administrativo sancionador se radicó a través de</w:t>
      </w:r>
      <w:r w:rsidRPr="00DC6857">
        <w:rPr>
          <w:rFonts w:ascii="Arial" w:hAnsi="Arial" w:cs="Arial"/>
        </w:rPr>
        <w:t xml:space="preserve"> un cuaderno de antecedentes </w:t>
      </w:r>
      <w:r w:rsidR="005E3C49" w:rsidRPr="00DC6857">
        <w:rPr>
          <w:rFonts w:ascii="Arial" w:hAnsi="Arial" w:cs="Arial"/>
        </w:rPr>
        <w:t>con la finalidad de practicar las diligencias pertinentes</w:t>
      </w:r>
      <w:r w:rsidRPr="00DC6857">
        <w:rPr>
          <w:rFonts w:ascii="Arial" w:hAnsi="Arial" w:cs="Arial"/>
        </w:rPr>
        <w:t xml:space="preserve">. </w:t>
      </w:r>
    </w:p>
    <w:p w14:paraId="082EF656" w14:textId="77777777" w:rsidR="00AA709C" w:rsidRPr="00DC6857" w:rsidRDefault="00AA709C">
      <w:pPr>
        <w:spacing w:after="0" w:line="360" w:lineRule="auto"/>
        <w:jc w:val="both"/>
        <w:rPr>
          <w:rFonts w:ascii="Arial" w:hAnsi="Arial" w:cs="Arial"/>
        </w:rPr>
      </w:pPr>
    </w:p>
    <w:p w14:paraId="321A8AF6" w14:textId="3478AE9B" w:rsidR="009449F9" w:rsidRPr="00DC6857" w:rsidRDefault="00F07B3B" w:rsidP="00B524C5">
      <w:pPr>
        <w:pStyle w:val="Prrafodelista"/>
        <w:numPr>
          <w:ilvl w:val="0"/>
          <w:numId w:val="1"/>
        </w:numPr>
        <w:spacing w:after="0" w:line="360" w:lineRule="auto"/>
        <w:jc w:val="both"/>
        <w:rPr>
          <w:rFonts w:ascii="Arial" w:hAnsi="Arial" w:cs="Arial"/>
        </w:rPr>
      </w:pPr>
      <w:r w:rsidRPr="00DC6857">
        <w:rPr>
          <w:rFonts w:ascii="Arial" w:hAnsi="Arial" w:cs="Arial"/>
        </w:rPr>
        <w:t xml:space="preserve">Como diligencia preliminar, ordenó verificar el enlace </w:t>
      </w:r>
      <w:r w:rsidR="00FF1041" w:rsidRPr="00DC6857">
        <w:rPr>
          <w:rFonts w:ascii="Arial" w:hAnsi="Arial" w:cs="Arial"/>
        </w:rPr>
        <w:t xml:space="preserve">electrónico </w:t>
      </w:r>
      <w:r w:rsidR="00D56C55" w:rsidRPr="00DC6857">
        <w:rPr>
          <w:rFonts w:ascii="Arial" w:hAnsi="Arial" w:cs="Arial"/>
        </w:rPr>
        <w:t>proporcionado en la queja</w:t>
      </w:r>
      <w:r w:rsidR="00D56C55" w:rsidRPr="00DC6857">
        <w:rPr>
          <w:rStyle w:val="Refdenotaalpie"/>
          <w:rFonts w:ascii="Arial" w:hAnsi="Arial" w:cs="Arial"/>
        </w:rPr>
        <w:footnoteReference w:id="15"/>
      </w:r>
      <w:r w:rsidR="00D56C55" w:rsidRPr="00DC6857">
        <w:rPr>
          <w:rFonts w:ascii="Arial" w:hAnsi="Arial" w:cs="Arial"/>
        </w:rPr>
        <w:t xml:space="preserve"> que correspondió a</w:t>
      </w:r>
      <w:r w:rsidRPr="00DC6857">
        <w:rPr>
          <w:rFonts w:ascii="Arial" w:hAnsi="Arial" w:cs="Arial"/>
        </w:rPr>
        <w:t xml:space="preserve">l perfil de Facebook identificado como “Lenin </w:t>
      </w:r>
      <w:proofErr w:type="spellStart"/>
      <w:r w:rsidRPr="00DC6857">
        <w:rPr>
          <w:rFonts w:ascii="Arial" w:hAnsi="Arial" w:cs="Arial"/>
        </w:rPr>
        <w:t>Sanchez</w:t>
      </w:r>
      <w:proofErr w:type="spellEnd"/>
      <w:r w:rsidRPr="00DC6857">
        <w:rPr>
          <w:rFonts w:ascii="Arial" w:hAnsi="Arial" w:cs="Arial"/>
        </w:rPr>
        <w:t xml:space="preserve">”; no obstante, únicamente </w:t>
      </w:r>
      <w:r w:rsidR="00FF1041" w:rsidRPr="00DC6857">
        <w:rPr>
          <w:rFonts w:ascii="Arial" w:hAnsi="Arial" w:cs="Arial"/>
        </w:rPr>
        <w:t>se constató su existencia</w:t>
      </w:r>
      <w:r w:rsidRPr="00DC6857">
        <w:rPr>
          <w:rFonts w:ascii="Arial" w:hAnsi="Arial" w:cs="Arial"/>
        </w:rPr>
        <w:t>, su vinculación con el Poder Judicial del Estado de Michoacán y que el acceso a su contenido requería iniciar sesión.</w:t>
      </w:r>
    </w:p>
    <w:p w14:paraId="64EF8916" w14:textId="77777777" w:rsidR="00AA709C" w:rsidRPr="00DC6857" w:rsidRDefault="00AA709C">
      <w:pPr>
        <w:spacing w:after="0" w:line="360" w:lineRule="auto"/>
        <w:jc w:val="both"/>
        <w:rPr>
          <w:rFonts w:ascii="Arial" w:hAnsi="Arial" w:cs="Arial"/>
        </w:rPr>
      </w:pPr>
    </w:p>
    <w:p w14:paraId="42E6CEB8" w14:textId="77777777" w:rsidR="00AA709C" w:rsidRPr="00DC6857" w:rsidRDefault="00F07B3B" w:rsidP="00B524C5">
      <w:pPr>
        <w:pStyle w:val="Prrafodelista"/>
        <w:numPr>
          <w:ilvl w:val="0"/>
          <w:numId w:val="1"/>
        </w:numPr>
        <w:spacing w:after="0" w:line="360" w:lineRule="auto"/>
        <w:jc w:val="both"/>
        <w:rPr>
          <w:rFonts w:ascii="Arial" w:hAnsi="Arial" w:cs="Arial"/>
        </w:rPr>
      </w:pPr>
      <w:r w:rsidRPr="00DC6857">
        <w:rPr>
          <w:rFonts w:ascii="Arial" w:hAnsi="Arial" w:cs="Arial"/>
        </w:rPr>
        <w:t>Expuso que correspondía a</w:t>
      </w:r>
      <w:r w:rsidR="00AA709C" w:rsidRPr="00DC6857">
        <w:rPr>
          <w:rFonts w:ascii="Arial" w:hAnsi="Arial" w:cs="Arial"/>
        </w:rPr>
        <w:t xml:space="preserve"> </w:t>
      </w:r>
      <w:r w:rsidRPr="00DC6857">
        <w:rPr>
          <w:rFonts w:ascii="Arial" w:hAnsi="Arial" w:cs="Arial"/>
        </w:rPr>
        <w:t>l</w:t>
      </w:r>
      <w:r w:rsidR="00AA709C" w:rsidRPr="00DC6857">
        <w:rPr>
          <w:rFonts w:ascii="Arial" w:hAnsi="Arial" w:cs="Arial"/>
        </w:rPr>
        <w:t>a parte apelante</w:t>
      </w:r>
      <w:r w:rsidRPr="00DC6857">
        <w:rPr>
          <w:rFonts w:ascii="Arial" w:hAnsi="Arial" w:cs="Arial"/>
        </w:rPr>
        <w:t xml:space="preserve"> precisar las circunstancias de tiempo, modo y lugar de los hechos, así como aportar indicios mínimos que justificaran el ejercicio de la facultad investigadora, pues revisar integralmente el perfil para localizar por cuenta propia las publicaciones constituiría una pesquisa. </w:t>
      </w:r>
    </w:p>
    <w:p w14:paraId="17546EF3" w14:textId="77777777" w:rsidR="00AA709C" w:rsidRPr="00DC6857" w:rsidRDefault="00AA709C">
      <w:pPr>
        <w:spacing w:after="0" w:line="360" w:lineRule="auto"/>
        <w:jc w:val="both"/>
        <w:rPr>
          <w:rFonts w:ascii="Arial" w:hAnsi="Arial" w:cs="Arial"/>
        </w:rPr>
      </w:pPr>
    </w:p>
    <w:p w14:paraId="184962A1" w14:textId="545AD136" w:rsidR="00F07B3B" w:rsidRPr="00DC6857" w:rsidRDefault="00F07B3B" w:rsidP="00B524C5">
      <w:pPr>
        <w:pStyle w:val="Prrafodelista"/>
        <w:numPr>
          <w:ilvl w:val="0"/>
          <w:numId w:val="1"/>
        </w:numPr>
        <w:spacing w:after="0" w:line="360" w:lineRule="auto"/>
        <w:jc w:val="both"/>
        <w:rPr>
          <w:rFonts w:ascii="Arial" w:hAnsi="Arial" w:cs="Arial"/>
        </w:rPr>
      </w:pPr>
      <w:r w:rsidRPr="00DC6857">
        <w:rPr>
          <w:rFonts w:ascii="Arial" w:hAnsi="Arial" w:cs="Arial"/>
        </w:rPr>
        <w:t xml:space="preserve">Asimismo, consideró que las veintiún capturas de pantalla, al ser pruebas técnicas imperfectas y no estar acompañadas de los enlaces </w:t>
      </w:r>
      <w:r w:rsidR="00C322BE" w:rsidRPr="00DC6857">
        <w:rPr>
          <w:rFonts w:ascii="Arial" w:hAnsi="Arial" w:cs="Arial"/>
        </w:rPr>
        <w:t xml:space="preserve">electrónicos </w:t>
      </w:r>
      <w:r w:rsidRPr="00DC6857">
        <w:rPr>
          <w:rFonts w:ascii="Arial" w:hAnsi="Arial" w:cs="Arial"/>
        </w:rPr>
        <w:t xml:space="preserve">individualizados ni de otros elementos de corroboración, eran insuficientes para generar indicios sobre las conductas </w:t>
      </w:r>
      <w:r w:rsidRPr="00DC6857">
        <w:rPr>
          <w:rFonts w:ascii="Arial" w:hAnsi="Arial" w:cs="Arial"/>
        </w:rPr>
        <w:lastRenderedPageBreak/>
        <w:t>denunciadas. Añadió que la verificación resultaba improcedente conforme al artículo 27, fracción XIV, del Reglamento de la Oficialía Electoral, dado que el contenido electrónico no era de acceso público y requería condiciones especiales para su consulta.</w:t>
      </w:r>
    </w:p>
    <w:p w14:paraId="70E79193" w14:textId="77777777" w:rsidR="003C517E" w:rsidRPr="00DC6857" w:rsidRDefault="003C517E">
      <w:pPr>
        <w:spacing w:after="0" w:line="360" w:lineRule="auto"/>
        <w:jc w:val="both"/>
        <w:rPr>
          <w:rFonts w:ascii="Arial" w:hAnsi="Arial" w:cs="Arial"/>
        </w:rPr>
      </w:pPr>
    </w:p>
    <w:p w14:paraId="2F7E7BC4" w14:textId="0B2584C6" w:rsidR="00FF1041" w:rsidRPr="00DC6857" w:rsidRDefault="00FF1041" w:rsidP="00B524C5">
      <w:pPr>
        <w:pStyle w:val="Prrafodelista"/>
        <w:numPr>
          <w:ilvl w:val="0"/>
          <w:numId w:val="1"/>
        </w:numPr>
        <w:spacing w:after="0" w:line="360" w:lineRule="auto"/>
        <w:jc w:val="both"/>
        <w:rPr>
          <w:rFonts w:ascii="Arial" w:hAnsi="Arial" w:cs="Arial"/>
        </w:rPr>
      </w:pPr>
      <w:r w:rsidRPr="00DC6857">
        <w:rPr>
          <w:rFonts w:ascii="Arial" w:hAnsi="Arial" w:cs="Arial"/>
        </w:rPr>
        <w:t>Por lo anterior y del análisis a los hechos denunciados, consideró que</w:t>
      </w:r>
      <w:r w:rsidR="00F672D8" w:rsidRPr="00DC6857">
        <w:rPr>
          <w:rFonts w:ascii="Arial" w:hAnsi="Arial" w:cs="Arial"/>
        </w:rPr>
        <w:t>,</w:t>
      </w:r>
      <w:r w:rsidRPr="00DC6857">
        <w:rPr>
          <w:rFonts w:ascii="Arial" w:hAnsi="Arial" w:cs="Arial"/>
        </w:rPr>
        <w:t xml:space="preserve"> si bien el enlace electrónico proporcionad</w:t>
      </w:r>
      <w:r w:rsidR="00F672D8" w:rsidRPr="00DC6857">
        <w:rPr>
          <w:rFonts w:ascii="Arial" w:hAnsi="Arial" w:cs="Arial"/>
        </w:rPr>
        <w:t>o corresponde al</w:t>
      </w:r>
      <w:r w:rsidRPr="00DC6857">
        <w:rPr>
          <w:rFonts w:ascii="Arial" w:hAnsi="Arial" w:cs="Arial"/>
        </w:rPr>
        <w:t xml:space="preserve"> perfil “Lenin </w:t>
      </w:r>
      <w:proofErr w:type="spellStart"/>
      <w:r w:rsidRPr="00DC6857">
        <w:rPr>
          <w:rFonts w:ascii="Arial" w:hAnsi="Arial" w:cs="Arial"/>
        </w:rPr>
        <w:t>Sanchez</w:t>
      </w:r>
      <w:proofErr w:type="spellEnd"/>
      <w:r w:rsidRPr="00DC6857">
        <w:rPr>
          <w:rFonts w:ascii="Arial" w:hAnsi="Arial" w:cs="Arial"/>
        </w:rPr>
        <w:t xml:space="preserve">” de la red social Facebook, </w:t>
      </w:r>
      <w:r w:rsidR="00F672D8" w:rsidRPr="00DC6857">
        <w:rPr>
          <w:rFonts w:ascii="Arial" w:hAnsi="Arial" w:cs="Arial"/>
        </w:rPr>
        <w:t>donde a su decir</w:t>
      </w:r>
      <w:r w:rsidRPr="00DC6857">
        <w:rPr>
          <w:rFonts w:ascii="Arial" w:hAnsi="Arial" w:cs="Arial"/>
        </w:rPr>
        <w:t xml:space="preserve"> se encuentran las publicaciones que denunció, se limitó a proporcionar un enlace genérico</w:t>
      </w:r>
      <w:r w:rsidR="00F672D8" w:rsidRPr="00DC6857">
        <w:rPr>
          <w:rFonts w:ascii="Arial" w:hAnsi="Arial" w:cs="Arial"/>
        </w:rPr>
        <w:t xml:space="preserve">, por lo que careció de datos precisos de tiempo y lugar. </w:t>
      </w:r>
    </w:p>
    <w:p w14:paraId="5CA665F0" w14:textId="77777777" w:rsidR="00FF1041" w:rsidRPr="00DC6857" w:rsidRDefault="00FF1041">
      <w:pPr>
        <w:spacing w:after="0" w:line="360" w:lineRule="auto"/>
        <w:jc w:val="both"/>
        <w:rPr>
          <w:rFonts w:ascii="Arial" w:hAnsi="Arial" w:cs="Arial"/>
          <w:lang w:eastAsia="es-MX"/>
        </w:rPr>
      </w:pPr>
    </w:p>
    <w:p w14:paraId="2543A295" w14:textId="77777777" w:rsidR="003C517E" w:rsidRPr="00DC6857" w:rsidRDefault="00F07B3B" w:rsidP="00B524C5">
      <w:pPr>
        <w:pStyle w:val="Prrafodelista"/>
        <w:numPr>
          <w:ilvl w:val="0"/>
          <w:numId w:val="1"/>
        </w:numPr>
        <w:spacing w:after="0" w:line="360" w:lineRule="auto"/>
        <w:jc w:val="both"/>
        <w:rPr>
          <w:rFonts w:ascii="Arial" w:hAnsi="Arial" w:cs="Arial"/>
        </w:rPr>
      </w:pPr>
      <w:r w:rsidRPr="00DC6857">
        <w:rPr>
          <w:rFonts w:ascii="Arial" w:hAnsi="Arial" w:cs="Arial"/>
        </w:rPr>
        <w:t>Con base en ello, concluyó que la queja formulaba de manera general la posible comisión de conductas contrarias a la normativa electoral, sin aportar elementos suficientes para sustanciar el procedimiento; por tanto, la desechó sin prevención, cerró el cuaderno de antecedentes</w:t>
      </w:r>
      <w:r w:rsidR="003C517E" w:rsidRPr="00DC6857">
        <w:rPr>
          <w:rFonts w:ascii="Arial" w:hAnsi="Arial" w:cs="Arial"/>
        </w:rPr>
        <w:t xml:space="preserve"> y</w:t>
      </w:r>
      <w:r w:rsidRPr="00DC6857">
        <w:rPr>
          <w:rFonts w:ascii="Arial" w:hAnsi="Arial" w:cs="Arial"/>
        </w:rPr>
        <w:t xml:space="preserve"> dejó a salvo los derechos de</w:t>
      </w:r>
      <w:r w:rsidR="003C517E" w:rsidRPr="00DC6857">
        <w:rPr>
          <w:rFonts w:ascii="Arial" w:hAnsi="Arial" w:cs="Arial"/>
        </w:rPr>
        <w:t xml:space="preserve"> </w:t>
      </w:r>
      <w:r w:rsidRPr="00DC6857">
        <w:rPr>
          <w:rFonts w:ascii="Arial" w:hAnsi="Arial" w:cs="Arial"/>
        </w:rPr>
        <w:t>l</w:t>
      </w:r>
      <w:r w:rsidR="003C517E" w:rsidRPr="00DC6857">
        <w:rPr>
          <w:rFonts w:ascii="Arial" w:hAnsi="Arial" w:cs="Arial"/>
        </w:rPr>
        <w:t>a parte apelante</w:t>
      </w:r>
      <w:r w:rsidRPr="00DC6857">
        <w:rPr>
          <w:rFonts w:ascii="Arial" w:hAnsi="Arial" w:cs="Arial"/>
        </w:rPr>
        <w:t>.</w:t>
      </w:r>
    </w:p>
    <w:p w14:paraId="5A83654B" w14:textId="77777777" w:rsidR="003C517E" w:rsidRPr="00DC6857" w:rsidRDefault="003C517E" w:rsidP="009449F9">
      <w:pPr>
        <w:spacing w:after="0" w:line="360" w:lineRule="auto"/>
        <w:jc w:val="both"/>
        <w:rPr>
          <w:rFonts w:ascii="Arial" w:hAnsi="Arial" w:cs="Arial"/>
          <w:b/>
          <w:bCs/>
        </w:rPr>
      </w:pPr>
    </w:p>
    <w:p w14:paraId="1A7DC7C0" w14:textId="755A65E2" w:rsidR="009449F9" w:rsidRPr="00DC6857" w:rsidRDefault="00512573" w:rsidP="009449F9">
      <w:pPr>
        <w:spacing w:after="0" w:line="360" w:lineRule="auto"/>
        <w:jc w:val="both"/>
        <w:rPr>
          <w:rFonts w:ascii="Arial" w:hAnsi="Arial" w:cs="Arial"/>
          <w:b/>
          <w:bCs/>
        </w:rPr>
      </w:pPr>
      <w:r w:rsidRPr="00DC6857">
        <w:rPr>
          <w:rFonts w:ascii="Arial" w:hAnsi="Arial" w:cs="Arial"/>
          <w:b/>
          <w:bCs/>
        </w:rPr>
        <w:t>4.2</w:t>
      </w:r>
      <w:r w:rsidR="009449F9" w:rsidRPr="00DC6857">
        <w:rPr>
          <w:rFonts w:ascii="Arial" w:hAnsi="Arial" w:cs="Arial"/>
          <w:b/>
          <w:bCs/>
        </w:rPr>
        <w:t xml:space="preserve">. </w:t>
      </w:r>
      <w:r w:rsidR="00A722B8" w:rsidRPr="00DC6857">
        <w:rPr>
          <w:rFonts w:ascii="Arial" w:hAnsi="Arial" w:cs="Arial"/>
          <w:b/>
          <w:bCs/>
        </w:rPr>
        <w:t>A</w:t>
      </w:r>
      <w:r w:rsidR="009449F9" w:rsidRPr="00DC6857">
        <w:rPr>
          <w:rFonts w:ascii="Arial" w:hAnsi="Arial" w:cs="Arial"/>
          <w:b/>
          <w:bCs/>
        </w:rPr>
        <w:t>gravios</w:t>
      </w:r>
    </w:p>
    <w:p w14:paraId="6DBC6B36" w14:textId="57005F10" w:rsidR="00A722B8" w:rsidRPr="00DC6857" w:rsidRDefault="00A722B8" w:rsidP="00A722B8">
      <w:pPr>
        <w:spacing w:line="360" w:lineRule="auto"/>
        <w:jc w:val="both"/>
        <w:rPr>
          <w:rFonts w:ascii="Arial" w:hAnsi="Arial" w:cs="Arial"/>
        </w:rPr>
      </w:pPr>
      <w:r w:rsidRPr="00DC6857">
        <w:rPr>
          <w:rFonts w:ascii="Arial" w:hAnsi="Arial" w:cs="Arial"/>
        </w:rPr>
        <w:t xml:space="preserve">Conforme al contenido integral de la demanda, se advierte que </w:t>
      </w:r>
      <w:r w:rsidR="002602E6" w:rsidRPr="00DC6857">
        <w:rPr>
          <w:rFonts w:ascii="Arial" w:hAnsi="Arial" w:cs="Arial"/>
        </w:rPr>
        <w:t xml:space="preserve">el apelante </w:t>
      </w:r>
      <w:r w:rsidRPr="00DC6857">
        <w:rPr>
          <w:rFonts w:ascii="Arial" w:hAnsi="Arial" w:cs="Arial"/>
        </w:rPr>
        <w:t xml:space="preserve">controvierte el acuerdo de </w:t>
      </w:r>
      <w:proofErr w:type="spellStart"/>
      <w:r w:rsidRPr="00DC6857">
        <w:rPr>
          <w:rFonts w:ascii="Arial" w:hAnsi="Arial" w:cs="Arial"/>
        </w:rPr>
        <w:t>desechamiento</w:t>
      </w:r>
      <w:proofErr w:type="spellEnd"/>
      <w:r w:rsidRPr="00DC6857">
        <w:rPr>
          <w:rFonts w:ascii="Arial" w:hAnsi="Arial" w:cs="Arial"/>
        </w:rPr>
        <w:t xml:space="preserve"> al considerarlo ilegal. </w:t>
      </w:r>
    </w:p>
    <w:p w14:paraId="5F0184A2" w14:textId="63F83085" w:rsidR="00A722B8" w:rsidRPr="00DC6857" w:rsidRDefault="00A722B8" w:rsidP="00A722B8">
      <w:pPr>
        <w:spacing w:line="360" w:lineRule="auto"/>
        <w:jc w:val="both"/>
        <w:rPr>
          <w:rFonts w:ascii="Arial" w:hAnsi="Arial" w:cs="Arial"/>
        </w:rPr>
      </w:pPr>
      <w:r w:rsidRPr="00DC6857">
        <w:rPr>
          <w:rFonts w:ascii="Arial" w:hAnsi="Arial" w:cs="Arial"/>
        </w:rPr>
        <w:t xml:space="preserve">Para </w:t>
      </w:r>
      <w:r w:rsidR="00BD25BB" w:rsidRPr="00DC6857">
        <w:rPr>
          <w:rFonts w:ascii="Arial" w:hAnsi="Arial" w:cs="Arial"/>
        </w:rPr>
        <w:t>justificar lo anterior</w:t>
      </w:r>
      <w:r w:rsidRPr="00DC6857">
        <w:rPr>
          <w:rFonts w:ascii="Arial" w:hAnsi="Arial" w:cs="Arial"/>
        </w:rPr>
        <w:t>, hace valer como agravios:</w:t>
      </w:r>
    </w:p>
    <w:p w14:paraId="68E3C20A" w14:textId="3F81834D" w:rsidR="009F2D92" w:rsidRPr="00DC6857" w:rsidRDefault="005E5CAA">
      <w:pPr>
        <w:spacing w:after="0" w:line="360" w:lineRule="auto"/>
        <w:jc w:val="both"/>
        <w:rPr>
          <w:rFonts w:ascii="Arial" w:hAnsi="Arial" w:cs="Arial"/>
          <w:b/>
          <w:bCs/>
        </w:rPr>
      </w:pPr>
      <w:r w:rsidRPr="00DC6857">
        <w:rPr>
          <w:rFonts w:ascii="Arial" w:hAnsi="Arial" w:cs="Arial"/>
          <w:b/>
          <w:bCs/>
        </w:rPr>
        <w:t xml:space="preserve">4.2.1 </w:t>
      </w:r>
      <w:r w:rsidR="00715B79" w:rsidRPr="00DC6857">
        <w:rPr>
          <w:rFonts w:ascii="Arial" w:hAnsi="Arial" w:cs="Arial"/>
          <w:b/>
          <w:bCs/>
        </w:rPr>
        <w:t>Investigación insuficiente, i</w:t>
      </w:r>
      <w:r w:rsidRPr="00DC6857">
        <w:rPr>
          <w:rFonts w:ascii="Arial" w:hAnsi="Arial" w:cs="Arial"/>
          <w:b/>
          <w:bCs/>
        </w:rPr>
        <w:t>ncongruencia interna y falta de exhaustividad</w:t>
      </w:r>
    </w:p>
    <w:p w14:paraId="05CEE686" w14:textId="54D71533" w:rsidR="009F2D92" w:rsidRPr="00DC6857" w:rsidRDefault="002602E6">
      <w:pPr>
        <w:spacing w:after="0" w:line="360" w:lineRule="auto"/>
        <w:jc w:val="both"/>
        <w:rPr>
          <w:rFonts w:ascii="Arial" w:hAnsi="Arial" w:cs="Arial"/>
          <w:b/>
          <w:bCs/>
        </w:rPr>
      </w:pPr>
      <w:r w:rsidRPr="00DC6857">
        <w:rPr>
          <w:rFonts w:ascii="Arial" w:hAnsi="Arial" w:cs="Arial"/>
        </w:rPr>
        <w:t>El apelante</w:t>
      </w:r>
      <w:r w:rsidR="00953E20" w:rsidRPr="00DC6857">
        <w:rPr>
          <w:rFonts w:ascii="Arial" w:hAnsi="Arial" w:cs="Arial"/>
        </w:rPr>
        <w:t xml:space="preserve"> sostiene que el acuerdo es incongruente y carece de exhaustividad</w:t>
      </w:r>
      <w:r w:rsidR="009A2216" w:rsidRPr="00DC6857">
        <w:rPr>
          <w:rFonts w:ascii="Arial" w:hAnsi="Arial" w:cs="Arial"/>
        </w:rPr>
        <w:t xml:space="preserve">, </w:t>
      </w:r>
      <w:r w:rsidR="00A23434" w:rsidRPr="00DC6857">
        <w:rPr>
          <w:rFonts w:ascii="Arial" w:hAnsi="Arial" w:cs="Arial"/>
        </w:rPr>
        <w:t>porque</w:t>
      </w:r>
      <w:r w:rsidR="00953E20" w:rsidRPr="00DC6857">
        <w:rPr>
          <w:rFonts w:ascii="Arial" w:hAnsi="Arial" w:cs="Arial"/>
        </w:rPr>
        <w:t xml:space="preserve"> au</w:t>
      </w:r>
      <w:r w:rsidR="00A23434" w:rsidRPr="00DC6857">
        <w:rPr>
          <w:rFonts w:ascii="Arial" w:hAnsi="Arial" w:cs="Arial"/>
        </w:rPr>
        <w:t>n cuando</w:t>
      </w:r>
      <w:r w:rsidR="00953E20" w:rsidRPr="00DC6857">
        <w:rPr>
          <w:rFonts w:ascii="Arial" w:hAnsi="Arial" w:cs="Arial"/>
        </w:rPr>
        <w:t xml:space="preserve"> la responsable abrió un cuaderno de antecedentes y constató la existencia del perfil, limitó la indagatoria a una sola diligencia sobre el enlace general y, ante la imposibilidad de acceder al contenido, trasladó al denunciante las consecuencias de una investigación insuficiente.</w:t>
      </w:r>
    </w:p>
    <w:p w14:paraId="71AEC1CF" w14:textId="58305BE4" w:rsidR="00711DBB" w:rsidRPr="00DC6857" w:rsidRDefault="00711DBB" w:rsidP="009449F9">
      <w:pPr>
        <w:spacing w:after="0" w:line="360" w:lineRule="auto"/>
        <w:jc w:val="both"/>
        <w:rPr>
          <w:rFonts w:ascii="Arial" w:hAnsi="Arial" w:cs="Arial"/>
        </w:rPr>
      </w:pPr>
    </w:p>
    <w:p w14:paraId="37683F3B" w14:textId="70CB02B9" w:rsidR="00A607F7" w:rsidRPr="00DC6857" w:rsidRDefault="00A23434" w:rsidP="009449F9">
      <w:pPr>
        <w:spacing w:after="0" w:line="360" w:lineRule="auto"/>
        <w:jc w:val="both"/>
        <w:rPr>
          <w:rFonts w:ascii="Arial" w:hAnsi="Arial" w:cs="Arial"/>
        </w:rPr>
      </w:pPr>
      <w:r w:rsidRPr="00DC6857">
        <w:rPr>
          <w:rFonts w:ascii="Arial" w:hAnsi="Arial" w:cs="Arial"/>
        </w:rPr>
        <w:t xml:space="preserve">Además, </w:t>
      </w:r>
      <w:r w:rsidR="00142137" w:rsidRPr="00DC6857">
        <w:rPr>
          <w:rFonts w:ascii="Arial" w:hAnsi="Arial" w:cs="Arial"/>
        </w:rPr>
        <w:t>la autoridad responsable al emitir el acuerdo impugnado</w:t>
      </w:r>
      <w:r w:rsidR="00A607F7" w:rsidRPr="00DC6857">
        <w:rPr>
          <w:rFonts w:ascii="Arial" w:hAnsi="Arial" w:cs="Arial"/>
        </w:rPr>
        <w:t xml:space="preserve"> concluyó </w:t>
      </w:r>
      <w:r w:rsidRPr="00DC6857">
        <w:rPr>
          <w:rFonts w:ascii="Arial" w:hAnsi="Arial" w:cs="Arial"/>
        </w:rPr>
        <w:t>en la inexistencia de indicios</w:t>
      </w:r>
      <w:r w:rsidR="00A607F7" w:rsidRPr="00DC6857">
        <w:rPr>
          <w:rFonts w:ascii="Arial" w:hAnsi="Arial" w:cs="Arial"/>
        </w:rPr>
        <w:t xml:space="preserve">, sin confrontar </w:t>
      </w:r>
      <w:r w:rsidRPr="00DC6857">
        <w:rPr>
          <w:rFonts w:ascii="Arial" w:hAnsi="Arial" w:cs="Arial"/>
        </w:rPr>
        <w:t>las</w:t>
      </w:r>
      <w:r w:rsidR="00A607F7" w:rsidRPr="00DC6857">
        <w:rPr>
          <w:rFonts w:ascii="Arial" w:hAnsi="Arial" w:cs="Arial"/>
        </w:rPr>
        <w:t xml:space="preserve"> captura</w:t>
      </w:r>
      <w:r w:rsidRPr="00DC6857">
        <w:rPr>
          <w:rFonts w:ascii="Arial" w:hAnsi="Arial" w:cs="Arial"/>
        </w:rPr>
        <w:t>s</w:t>
      </w:r>
      <w:r w:rsidR="00A607F7" w:rsidRPr="00DC6857">
        <w:rPr>
          <w:rFonts w:ascii="Arial" w:hAnsi="Arial" w:cs="Arial"/>
        </w:rPr>
        <w:t xml:space="preserve"> ni explicar la </w:t>
      </w:r>
      <w:r w:rsidR="00A607F7" w:rsidRPr="00DC6857">
        <w:rPr>
          <w:rFonts w:ascii="Arial" w:hAnsi="Arial" w:cs="Arial"/>
        </w:rPr>
        <w:lastRenderedPageBreak/>
        <w:t>coincidencia entre nombre, imagen, investidura, fechas y contenido</w:t>
      </w:r>
      <w:r w:rsidRPr="00DC6857">
        <w:rPr>
          <w:rFonts w:ascii="Arial" w:hAnsi="Arial" w:cs="Arial"/>
        </w:rPr>
        <w:t xml:space="preserve">; ni tampoco señalar porque todo ello resultó insuficiente. </w:t>
      </w:r>
    </w:p>
    <w:p w14:paraId="4CDC7A0A" w14:textId="77777777" w:rsidR="00A607F7" w:rsidRPr="00DC6857" w:rsidRDefault="00A607F7" w:rsidP="009449F9">
      <w:pPr>
        <w:spacing w:after="0" w:line="360" w:lineRule="auto"/>
        <w:jc w:val="both"/>
        <w:rPr>
          <w:rFonts w:ascii="Arial" w:hAnsi="Arial" w:cs="Arial"/>
        </w:rPr>
      </w:pPr>
    </w:p>
    <w:p w14:paraId="6F234ADD" w14:textId="66F5BB55" w:rsidR="009F2D92" w:rsidRPr="00DC6857" w:rsidRDefault="009E3790">
      <w:pPr>
        <w:spacing w:after="0" w:line="360" w:lineRule="auto"/>
        <w:jc w:val="both"/>
        <w:rPr>
          <w:rFonts w:ascii="Arial" w:hAnsi="Arial" w:cs="Arial"/>
          <w:b/>
          <w:bCs/>
        </w:rPr>
      </w:pPr>
      <w:r w:rsidRPr="00DC6857">
        <w:rPr>
          <w:rFonts w:ascii="Arial" w:hAnsi="Arial" w:cs="Arial"/>
        </w:rPr>
        <w:t>A</w:t>
      </w:r>
      <w:r w:rsidR="00A23434" w:rsidRPr="00DC6857">
        <w:rPr>
          <w:rFonts w:ascii="Arial" w:hAnsi="Arial" w:cs="Arial"/>
        </w:rPr>
        <w:t>rgumenta que,</w:t>
      </w:r>
      <w:r w:rsidRPr="00DC6857">
        <w:rPr>
          <w:rFonts w:ascii="Arial" w:hAnsi="Arial" w:cs="Arial"/>
        </w:rPr>
        <w:t xml:space="preserve"> exigir la liga individual de cada publicación constituye una carga formal desproporcionada, pues aportó capturas, fechas, descripción del contenido, identidad del titular y enlace del perfil. A su juicio, esos datos generaban indicios suficientes para que la autoridad ejerciera sus facultades de investigación, requiriera información o, en su caso, lo previniera, sin exigir prueba plena ni desconocer el valor indiciario de las pruebas técnicas.</w:t>
      </w:r>
      <w:r w:rsidR="009A2216" w:rsidRPr="00DC6857">
        <w:rPr>
          <w:rStyle w:val="Refdenotaalpie"/>
          <w:rFonts w:ascii="Arial" w:hAnsi="Arial" w:cs="Arial"/>
          <w:b/>
          <w:bCs/>
        </w:rPr>
        <w:footnoteReference w:id="16"/>
      </w:r>
    </w:p>
    <w:p w14:paraId="57603009" w14:textId="77777777" w:rsidR="00E27F38" w:rsidRPr="00DC6857" w:rsidRDefault="00E27F38" w:rsidP="009449F9">
      <w:pPr>
        <w:spacing w:after="0" w:line="360" w:lineRule="auto"/>
        <w:jc w:val="both"/>
        <w:rPr>
          <w:rFonts w:ascii="Arial" w:hAnsi="Arial" w:cs="Arial"/>
        </w:rPr>
      </w:pPr>
    </w:p>
    <w:p w14:paraId="2E96AD0E" w14:textId="415BA869" w:rsidR="009A2216" w:rsidRPr="00DC6857" w:rsidRDefault="009925FD">
      <w:pPr>
        <w:spacing w:after="0" w:line="360" w:lineRule="auto"/>
        <w:jc w:val="both"/>
        <w:rPr>
          <w:rFonts w:ascii="Arial" w:hAnsi="Arial" w:cs="Arial"/>
        </w:rPr>
      </w:pPr>
      <w:r w:rsidRPr="00DC6857">
        <w:rPr>
          <w:rFonts w:ascii="Arial" w:hAnsi="Arial" w:cs="Arial"/>
        </w:rPr>
        <w:t>También reprocha que se omitiera un análisis contextual del patrón denunciado, integrado por once publicaciones del mismo perfil, vinculadas con una fuerza política y un aspirante</w:t>
      </w:r>
      <w:r w:rsidR="009A2216" w:rsidRPr="00DC6857">
        <w:rPr>
          <w:rFonts w:ascii="Arial" w:hAnsi="Arial" w:cs="Arial"/>
        </w:rPr>
        <w:t xml:space="preserve"> a un cargo de elección popular</w:t>
      </w:r>
      <w:r w:rsidRPr="00DC6857">
        <w:rPr>
          <w:rFonts w:ascii="Arial" w:hAnsi="Arial" w:cs="Arial"/>
        </w:rPr>
        <w:t>.</w:t>
      </w:r>
    </w:p>
    <w:p w14:paraId="0AF04786" w14:textId="77777777" w:rsidR="009A2216" w:rsidRPr="00DC6857" w:rsidRDefault="009A2216">
      <w:pPr>
        <w:spacing w:after="0" w:line="360" w:lineRule="auto"/>
        <w:jc w:val="both"/>
        <w:rPr>
          <w:rFonts w:ascii="Arial" w:hAnsi="Arial" w:cs="Arial"/>
        </w:rPr>
      </w:pPr>
    </w:p>
    <w:p w14:paraId="6D71C2DC" w14:textId="6579C10F" w:rsidR="00F34BA3" w:rsidRPr="00DC6857" w:rsidRDefault="009925FD">
      <w:pPr>
        <w:spacing w:after="0" w:line="360" w:lineRule="auto"/>
        <w:jc w:val="both"/>
        <w:rPr>
          <w:rFonts w:ascii="Arial" w:hAnsi="Arial" w:cs="Arial"/>
          <w:lang w:eastAsia="es-MX"/>
        </w:rPr>
      </w:pPr>
      <w:r w:rsidRPr="00DC6857">
        <w:rPr>
          <w:rFonts w:ascii="Arial" w:hAnsi="Arial" w:cs="Arial"/>
        </w:rPr>
        <w:t>Sostiene que la autoridad fragmentó el material y resolvió a partir de la imposibilidad de acceder a Facebook, sin valorar en conjunto los indicios ni practicar diligencias idóneas para determinar la posible intervención de una persona servidora pública en favor de un proyecto político.</w:t>
      </w:r>
    </w:p>
    <w:p w14:paraId="077667DD" w14:textId="77777777" w:rsidR="00280AB1" w:rsidRPr="00DC6857" w:rsidRDefault="00280AB1" w:rsidP="009449F9">
      <w:pPr>
        <w:spacing w:after="0" w:line="360" w:lineRule="auto"/>
        <w:jc w:val="both"/>
        <w:rPr>
          <w:rFonts w:ascii="Arial" w:hAnsi="Arial" w:cs="Arial"/>
        </w:rPr>
      </w:pPr>
    </w:p>
    <w:p w14:paraId="723B55C1" w14:textId="42E3330E" w:rsidR="009449F9" w:rsidRPr="00DC6857" w:rsidRDefault="00512573" w:rsidP="009449F9">
      <w:pPr>
        <w:spacing w:after="0" w:line="360" w:lineRule="auto"/>
        <w:jc w:val="both"/>
        <w:rPr>
          <w:rFonts w:ascii="Arial" w:hAnsi="Arial" w:cs="Arial"/>
        </w:rPr>
      </w:pPr>
      <w:r w:rsidRPr="00DC6857">
        <w:rPr>
          <w:rFonts w:ascii="Arial" w:hAnsi="Arial" w:cs="Arial"/>
          <w:b/>
          <w:bCs/>
        </w:rPr>
        <w:t>4</w:t>
      </w:r>
      <w:r w:rsidR="001E1C3F" w:rsidRPr="00DC6857">
        <w:rPr>
          <w:rFonts w:ascii="Arial" w:hAnsi="Arial" w:cs="Arial"/>
          <w:b/>
          <w:bCs/>
        </w:rPr>
        <w:t>.2</w:t>
      </w:r>
      <w:r w:rsidRPr="00DC6857">
        <w:rPr>
          <w:rFonts w:ascii="Arial" w:hAnsi="Arial" w:cs="Arial"/>
          <w:b/>
          <w:bCs/>
        </w:rPr>
        <w:t>.2</w:t>
      </w:r>
      <w:r w:rsidR="001E1C3F" w:rsidRPr="00DC6857">
        <w:rPr>
          <w:rFonts w:ascii="Arial" w:hAnsi="Arial" w:cs="Arial"/>
          <w:b/>
          <w:bCs/>
        </w:rPr>
        <w:t xml:space="preserve"> </w:t>
      </w:r>
      <w:r w:rsidR="00FD3655" w:rsidRPr="00DC6857">
        <w:rPr>
          <w:rFonts w:ascii="Arial" w:hAnsi="Arial" w:cs="Arial"/>
          <w:b/>
          <w:bCs/>
        </w:rPr>
        <w:t xml:space="preserve">Ilegalidad del </w:t>
      </w:r>
      <w:proofErr w:type="spellStart"/>
      <w:r w:rsidR="00FD3655" w:rsidRPr="00DC6857">
        <w:rPr>
          <w:rFonts w:ascii="Arial" w:hAnsi="Arial" w:cs="Arial"/>
          <w:b/>
          <w:bCs/>
        </w:rPr>
        <w:t>desechamiento</w:t>
      </w:r>
      <w:proofErr w:type="spellEnd"/>
      <w:r w:rsidR="00FD3655" w:rsidRPr="00DC6857">
        <w:rPr>
          <w:rFonts w:ascii="Arial" w:hAnsi="Arial" w:cs="Arial"/>
          <w:b/>
          <w:bCs/>
        </w:rPr>
        <w:t xml:space="preserve"> de la queja</w:t>
      </w:r>
    </w:p>
    <w:p w14:paraId="1EC3A77E" w14:textId="4FCA8A26" w:rsidR="00F34BA3" w:rsidRPr="00DC6857" w:rsidRDefault="002602E6">
      <w:pPr>
        <w:spacing w:after="0" w:line="360" w:lineRule="auto"/>
        <w:jc w:val="both"/>
        <w:rPr>
          <w:rFonts w:ascii="Arial" w:hAnsi="Arial" w:cs="Arial"/>
          <w:lang w:eastAsia="es-MX"/>
        </w:rPr>
      </w:pPr>
      <w:r w:rsidRPr="00DC6857">
        <w:rPr>
          <w:rFonts w:ascii="Arial" w:hAnsi="Arial" w:cs="Arial"/>
        </w:rPr>
        <w:t>La parte apelante</w:t>
      </w:r>
      <w:r w:rsidR="00B55428" w:rsidRPr="00DC6857">
        <w:rPr>
          <w:rFonts w:ascii="Arial" w:hAnsi="Arial" w:cs="Arial"/>
        </w:rPr>
        <w:t xml:space="preserve"> sostiene que el </w:t>
      </w:r>
      <w:proofErr w:type="spellStart"/>
      <w:r w:rsidR="00B55428" w:rsidRPr="00DC6857">
        <w:rPr>
          <w:rFonts w:ascii="Arial" w:hAnsi="Arial" w:cs="Arial"/>
        </w:rPr>
        <w:t>desechamiento</w:t>
      </w:r>
      <w:proofErr w:type="spellEnd"/>
      <w:r w:rsidR="00B55428" w:rsidRPr="00DC6857">
        <w:rPr>
          <w:rFonts w:ascii="Arial" w:hAnsi="Arial" w:cs="Arial"/>
        </w:rPr>
        <w:t xml:space="preserve"> es ilegal porque la responsable, pese a reconocer elementos que justificaron actuaciones preliminares y constatar datos del perfil denunciado, concluyó que las capturas eran insuficientes mediante una valoración propia del fondo. A su juicio, esa determinación desconoce los límites del examen inicial y resulta contradictoria con las diligencias previamente ordenadas.</w:t>
      </w:r>
      <w:r w:rsidR="009A2216" w:rsidRPr="00DC6857">
        <w:rPr>
          <w:rStyle w:val="Refdenotaalpie"/>
          <w:rFonts w:ascii="Arial" w:hAnsi="Arial" w:cs="Arial"/>
          <w:lang w:eastAsia="es-MX"/>
        </w:rPr>
        <w:footnoteReference w:id="17"/>
      </w:r>
    </w:p>
    <w:p w14:paraId="73EFDFB1" w14:textId="77777777" w:rsidR="005F0581" w:rsidRPr="00DC6857" w:rsidRDefault="005F0581" w:rsidP="009449F9">
      <w:pPr>
        <w:spacing w:after="0" w:line="360" w:lineRule="auto"/>
        <w:jc w:val="both"/>
        <w:rPr>
          <w:rFonts w:ascii="Arial" w:hAnsi="Arial" w:cs="Arial"/>
        </w:rPr>
      </w:pPr>
    </w:p>
    <w:p w14:paraId="5A6B5EE1" w14:textId="619DA105" w:rsidR="009F2D92" w:rsidRPr="00DC6857" w:rsidRDefault="009A2216">
      <w:pPr>
        <w:spacing w:after="0" w:line="360" w:lineRule="auto"/>
        <w:jc w:val="both"/>
        <w:rPr>
          <w:rFonts w:ascii="Arial" w:hAnsi="Arial" w:cs="Arial"/>
          <w:b/>
          <w:bCs/>
        </w:rPr>
      </w:pPr>
      <w:r w:rsidRPr="00DC6857">
        <w:rPr>
          <w:rFonts w:ascii="Arial" w:hAnsi="Arial" w:cs="Arial"/>
        </w:rPr>
        <w:t xml:space="preserve">Asimismo, afirma que, si las ligas específicas eran indispensables, la autoridad debía prevenirlo para subsanar esa omisión antes de cerrar el expediente, pues las publicaciones estaban materialmente identificadas. El </w:t>
      </w:r>
      <w:proofErr w:type="spellStart"/>
      <w:r w:rsidRPr="00DC6857">
        <w:rPr>
          <w:rFonts w:ascii="Arial" w:hAnsi="Arial" w:cs="Arial"/>
        </w:rPr>
        <w:t>desechamiento</w:t>
      </w:r>
      <w:proofErr w:type="spellEnd"/>
      <w:r w:rsidRPr="00DC6857">
        <w:rPr>
          <w:rFonts w:ascii="Arial" w:hAnsi="Arial" w:cs="Arial"/>
        </w:rPr>
        <w:t xml:space="preserve"> directo por una deficiencia corregible </w:t>
      </w:r>
      <w:r w:rsidR="00277FC2" w:rsidRPr="00DC6857">
        <w:rPr>
          <w:rFonts w:ascii="Arial" w:hAnsi="Arial" w:cs="Arial"/>
        </w:rPr>
        <w:t>-</w:t>
      </w:r>
      <w:r w:rsidRPr="00DC6857">
        <w:rPr>
          <w:rFonts w:ascii="Arial" w:hAnsi="Arial" w:cs="Arial"/>
        </w:rPr>
        <w:t>señala</w:t>
      </w:r>
      <w:r w:rsidR="00277FC2" w:rsidRPr="00DC6857">
        <w:rPr>
          <w:rFonts w:ascii="Arial" w:hAnsi="Arial" w:cs="Arial"/>
        </w:rPr>
        <w:t>-</w:t>
      </w:r>
      <w:r w:rsidRPr="00DC6857">
        <w:rPr>
          <w:rFonts w:ascii="Arial" w:hAnsi="Arial" w:cs="Arial"/>
        </w:rPr>
        <w:t xml:space="preserve"> vulneró los </w:t>
      </w:r>
      <w:r w:rsidRPr="00DC6857">
        <w:rPr>
          <w:rFonts w:ascii="Arial" w:hAnsi="Arial" w:cs="Arial"/>
        </w:rPr>
        <w:lastRenderedPageBreak/>
        <w:t xml:space="preserve">principios </w:t>
      </w:r>
      <w:r w:rsidRPr="00DC6857">
        <w:rPr>
          <w:rFonts w:ascii="Arial" w:hAnsi="Arial" w:cs="Arial"/>
          <w:i/>
          <w:iCs/>
        </w:rPr>
        <w:t>pro persona</w:t>
      </w:r>
      <w:r w:rsidRPr="00DC6857">
        <w:rPr>
          <w:rFonts w:ascii="Arial" w:hAnsi="Arial" w:cs="Arial"/>
        </w:rPr>
        <w:t xml:space="preserve"> y de tutela judicial efectiva previstos en los artículos 1º y 17 constitucionales.</w:t>
      </w:r>
    </w:p>
    <w:p w14:paraId="3FF112A9" w14:textId="77777777" w:rsidR="00D95668" w:rsidRPr="00DC6857" w:rsidRDefault="00D95668" w:rsidP="009449F9">
      <w:pPr>
        <w:spacing w:after="0" w:line="360" w:lineRule="auto"/>
        <w:jc w:val="both"/>
        <w:rPr>
          <w:rFonts w:ascii="Arial" w:hAnsi="Arial" w:cs="Arial"/>
        </w:rPr>
      </w:pPr>
    </w:p>
    <w:p w14:paraId="13661063" w14:textId="08850764" w:rsidR="009449F9" w:rsidRPr="00DC6857" w:rsidRDefault="00512573" w:rsidP="009449F9">
      <w:pPr>
        <w:spacing w:after="0" w:line="360" w:lineRule="auto"/>
        <w:jc w:val="both"/>
        <w:rPr>
          <w:rFonts w:ascii="Arial" w:hAnsi="Arial" w:cs="Arial"/>
        </w:rPr>
      </w:pPr>
      <w:r w:rsidRPr="00DC6857">
        <w:rPr>
          <w:rFonts w:ascii="Arial" w:hAnsi="Arial" w:cs="Arial"/>
          <w:b/>
          <w:bCs/>
        </w:rPr>
        <w:t>4.</w:t>
      </w:r>
      <w:r w:rsidR="009F2D92" w:rsidRPr="00DC6857">
        <w:rPr>
          <w:rFonts w:ascii="Arial" w:hAnsi="Arial" w:cs="Arial"/>
          <w:b/>
          <w:bCs/>
        </w:rPr>
        <w:t>2</w:t>
      </w:r>
      <w:r w:rsidRPr="00DC6857">
        <w:rPr>
          <w:rFonts w:ascii="Arial" w:hAnsi="Arial" w:cs="Arial"/>
          <w:b/>
          <w:bCs/>
        </w:rPr>
        <w:t>.</w:t>
      </w:r>
      <w:r w:rsidR="00C307BF" w:rsidRPr="00DC6857">
        <w:rPr>
          <w:rFonts w:ascii="Arial" w:hAnsi="Arial" w:cs="Arial"/>
          <w:b/>
          <w:bCs/>
        </w:rPr>
        <w:t>3</w:t>
      </w:r>
      <w:r w:rsidR="009449F9" w:rsidRPr="00DC6857">
        <w:rPr>
          <w:rFonts w:ascii="Arial" w:hAnsi="Arial" w:cs="Arial"/>
          <w:b/>
          <w:bCs/>
        </w:rPr>
        <w:t xml:space="preserve">. Omisión de canalizar la </w:t>
      </w:r>
      <w:r w:rsidR="00C202E6" w:rsidRPr="00DC6857">
        <w:rPr>
          <w:rFonts w:ascii="Arial" w:hAnsi="Arial" w:cs="Arial"/>
          <w:b/>
          <w:bCs/>
        </w:rPr>
        <w:t>impugnación</w:t>
      </w:r>
    </w:p>
    <w:p w14:paraId="1D1E6211" w14:textId="37955043" w:rsidR="009449F9" w:rsidRPr="00DC6857" w:rsidRDefault="009449F9" w:rsidP="00EE15BB">
      <w:pPr>
        <w:spacing w:after="0" w:line="360" w:lineRule="auto"/>
        <w:jc w:val="both"/>
        <w:rPr>
          <w:rFonts w:ascii="Arial" w:hAnsi="Arial" w:cs="Arial"/>
        </w:rPr>
      </w:pPr>
      <w:r w:rsidRPr="00DC6857">
        <w:rPr>
          <w:rFonts w:ascii="Arial" w:hAnsi="Arial" w:cs="Arial"/>
        </w:rPr>
        <w:t>Por último, plantea que aun si la responsable estimaba que los hechos no actualizaban una infracción electoral sancionable, debió examinar si correspondía dar vista al Tribunal de Disciplina Judicial, pues tanto las capturas como la propia verificación revelaban que el denunciado se ostentaba como integrante del Poder Judicial.</w:t>
      </w:r>
    </w:p>
    <w:p w14:paraId="598BE36E" w14:textId="77777777" w:rsidR="00512573" w:rsidRPr="00DC6857" w:rsidRDefault="00512573" w:rsidP="00EE15BB">
      <w:pPr>
        <w:spacing w:after="0" w:line="360" w:lineRule="auto"/>
        <w:jc w:val="both"/>
        <w:rPr>
          <w:rFonts w:ascii="Arial" w:hAnsi="Arial" w:cs="Arial"/>
        </w:rPr>
      </w:pPr>
    </w:p>
    <w:p w14:paraId="791F58A9" w14:textId="158A363E" w:rsidR="0092462C" w:rsidRPr="00DC6857" w:rsidRDefault="009F2D92">
      <w:pPr>
        <w:spacing w:after="0" w:line="360" w:lineRule="auto"/>
        <w:jc w:val="both"/>
        <w:rPr>
          <w:rFonts w:ascii="Arial" w:hAnsi="Arial" w:cs="Arial"/>
          <w:b/>
          <w:bCs/>
        </w:rPr>
      </w:pPr>
      <w:r w:rsidRPr="00DC6857">
        <w:rPr>
          <w:rFonts w:ascii="Arial" w:hAnsi="Arial" w:cs="Arial"/>
          <w:b/>
          <w:bCs/>
        </w:rPr>
        <w:t>4</w:t>
      </w:r>
      <w:r w:rsidR="00512573" w:rsidRPr="00DC6857">
        <w:rPr>
          <w:rFonts w:ascii="Arial" w:hAnsi="Arial" w:cs="Arial"/>
          <w:b/>
          <w:bCs/>
        </w:rPr>
        <w:t>.</w:t>
      </w:r>
      <w:r w:rsidRPr="00DC6857">
        <w:rPr>
          <w:rFonts w:ascii="Arial" w:hAnsi="Arial" w:cs="Arial"/>
          <w:b/>
          <w:bCs/>
        </w:rPr>
        <w:t>3</w:t>
      </w:r>
      <w:r w:rsidR="00512573" w:rsidRPr="00DC6857">
        <w:rPr>
          <w:rFonts w:ascii="Arial" w:hAnsi="Arial" w:cs="Arial"/>
          <w:b/>
          <w:bCs/>
        </w:rPr>
        <w:t xml:space="preserve"> </w:t>
      </w:r>
      <w:r w:rsidR="00050B15" w:rsidRPr="00DC6857">
        <w:rPr>
          <w:rFonts w:ascii="Arial" w:hAnsi="Arial" w:cs="Arial"/>
          <w:b/>
          <w:bCs/>
        </w:rPr>
        <w:t>Controversia.</w:t>
      </w:r>
      <w:r w:rsidR="0092462C" w:rsidRPr="00DC6857">
        <w:rPr>
          <w:rFonts w:ascii="Arial" w:hAnsi="Arial" w:cs="Arial"/>
          <w:b/>
          <w:bCs/>
        </w:rPr>
        <w:t xml:space="preserve"> </w:t>
      </w:r>
      <w:r w:rsidR="0092462C" w:rsidRPr="00DC6857">
        <w:rPr>
          <w:rFonts w:ascii="Arial" w:hAnsi="Arial" w:cs="Arial"/>
        </w:rPr>
        <w:t>D</w:t>
      </w:r>
      <w:r w:rsidR="00050B15" w:rsidRPr="00DC6857">
        <w:rPr>
          <w:rFonts w:ascii="Arial" w:hAnsi="Arial" w:cs="Arial"/>
        </w:rPr>
        <w:t xml:space="preserve">eterminar si fue conforme a Derecho que la autoridad responsable desechara la queja ante la imposibilidad de localizar las publicaciones denunciadas y la falta de enlaces electrónicos individualizados, o si las capturas de pantalla, las fechas, la identificación del perfil y los demás datos aportados constituían indicios suficientes para desplegar mayores diligencias de investigación o formular una prevención. </w:t>
      </w:r>
    </w:p>
    <w:p w14:paraId="0C8BCEA1" w14:textId="77777777" w:rsidR="0092462C" w:rsidRPr="00DC6857" w:rsidRDefault="0092462C">
      <w:pPr>
        <w:spacing w:after="0" w:line="360" w:lineRule="auto"/>
        <w:jc w:val="both"/>
        <w:rPr>
          <w:rFonts w:ascii="Arial" w:hAnsi="Arial" w:cs="Arial"/>
        </w:rPr>
      </w:pPr>
    </w:p>
    <w:p w14:paraId="20206355" w14:textId="702F9E9C" w:rsidR="005929E0" w:rsidRPr="00DC6857" w:rsidRDefault="005929E0" w:rsidP="009F2D92">
      <w:pPr>
        <w:spacing w:after="0" w:line="360" w:lineRule="auto"/>
        <w:jc w:val="both"/>
        <w:rPr>
          <w:rFonts w:ascii="Arial" w:hAnsi="Arial" w:cs="Arial"/>
          <w:b/>
          <w:bCs/>
        </w:rPr>
      </w:pPr>
      <w:r w:rsidRPr="00DC6857">
        <w:rPr>
          <w:rFonts w:ascii="Arial" w:hAnsi="Arial" w:cs="Arial"/>
          <w:b/>
          <w:bCs/>
        </w:rPr>
        <w:t>4.4. Metodología</w:t>
      </w:r>
    </w:p>
    <w:p w14:paraId="5C40C08D" w14:textId="77777777" w:rsidR="000255E0" w:rsidRPr="00DC6857" w:rsidRDefault="000255E0" w:rsidP="009F2D92">
      <w:pPr>
        <w:spacing w:after="0" w:line="360" w:lineRule="auto"/>
        <w:jc w:val="both"/>
        <w:rPr>
          <w:rFonts w:ascii="Arial" w:hAnsi="Arial" w:cs="Arial"/>
          <w:b/>
          <w:bCs/>
        </w:rPr>
      </w:pPr>
    </w:p>
    <w:p w14:paraId="5BA61F23" w14:textId="1B25BDA0" w:rsidR="001359D1" w:rsidRPr="00DC6857" w:rsidRDefault="00CE3B92" w:rsidP="009F2D92">
      <w:pPr>
        <w:spacing w:after="0" w:line="360" w:lineRule="auto"/>
        <w:jc w:val="both"/>
        <w:rPr>
          <w:rFonts w:ascii="Arial" w:hAnsi="Arial" w:cs="Arial"/>
        </w:rPr>
      </w:pPr>
      <w:r w:rsidRPr="00DC6857">
        <w:rPr>
          <w:rFonts w:ascii="Arial" w:hAnsi="Arial" w:cs="Arial"/>
        </w:rPr>
        <w:t xml:space="preserve">Los agravios se analizarán de manera conjunta, dada su estrecha vinculación, pues todos se encuentran dirigidos a controvertir la </w:t>
      </w:r>
      <w:r w:rsidR="002963AE" w:rsidRPr="00DC6857">
        <w:rPr>
          <w:rFonts w:ascii="Arial" w:hAnsi="Arial" w:cs="Arial"/>
        </w:rPr>
        <w:t>i</w:t>
      </w:r>
      <w:r w:rsidRPr="00DC6857">
        <w:rPr>
          <w:rFonts w:ascii="Arial" w:hAnsi="Arial" w:cs="Arial"/>
        </w:rPr>
        <w:t xml:space="preserve">legalidad del </w:t>
      </w:r>
      <w:proofErr w:type="spellStart"/>
      <w:r w:rsidRPr="00DC6857">
        <w:rPr>
          <w:rFonts w:ascii="Arial" w:hAnsi="Arial" w:cs="Arial"/>
        </w:rPr>
        <w:t>desechamiento</w:t>
      </w:r>
      <w:proofErr w:type="spellEnd"/>
      <w:r w:rsidRPr="00DC6857">
        <w:rPr>
          <w:rFonts w:ascii="Arial" w:hAnsi="Arial" w:cs="Arial"/>
        </w:rPr>
        <w:t xml:space="preserve"> de la queja a partir de la suficiencia de las diligencias preliminares, el alcance indiciario de las pruebas aportadas, la procedencia de una prevención y la actuación que correspondía a la autoridad responsable frente a los hechos denunciados.</w:t>
      </w:r>
      <w:r w:rsidR="00E03D67" w:rsidRPr="00DC6857">
        <w:rPr>
          <w:rStyle w:val="Refdenotaalpie"/>
          <w:rFonts w:ascii="Arial" w:hAnsi="Arial" w:cs="Arial"/>
        </w:rPr>
        <w:footnoteReference w:id="18"/>
      </w:r>
      <w:r w:rsidR="001359D1" w:rsidRPr="00DC6857">
        <w:rPr>
          <w:rFonts w:ascii="Arial" w:hAnsi="Arial" w:cs="Arial"/>
        </w:rPr>
        <w:t xml:space="preserve"> </w:t>
      </w:r>
    </w:p>
    <w:p w14:paraId="5C064336" w14:textId="77777777" w:rsidR="001359D1" w:rsidRPr="00DC6857" w:rsidRDefault="001359D1" w:rsidP="009F2D92">
      <w:pPr>
        <w:spacing w:after="0" w:line="360" w:lineRule="auto"/>
        <w:jc w:val="both"/>
        <w:rPr>
          <w:rFonts w:ascii="Arial" w:hAnsi="Arial" w:cs="Arial"/>
        </w:rPr>
      </w:pPr>
    </w:p>
    <w:p w14:paraId="0AB7A43E" w14:textId="0F055E7B" w:rsidR="009F2D92" w:rsidRPr="00DC6857" w:rsidRDefault="009F2D92" w:rsidP="009F2D92">
      <w:pPr>
        <w:spacing w:after="0" w:line="360" w:lineRule="auto"/>
        <w:jc w:val="both"/>
        <w:rPr>
          <w:rFonts w:ascii="Arial" w:hAnsi="Arial" w:cs="Arial"/>
          <w:b/>
          <w:bCs/>
        </w:rPr>
      </w:pPr>
      <w:r w:rsidRPr="00DC6857">
        <w:rPr>
          <w:rFonts w:ascii="Arial" w:hAnsi="Arial" w:cs="Arial"/>
          <w:b/>
          <w:bCs/>
        </w:rPr>
        <w:t>4.</w:t>
      </w:r>
      <w:r w:rsidR="005929E0" w:rsidRPr="00DC6857">
        <w:rPr>
          <w:rFonts w:ascii="Arial" w:hAnsi="Arial" w:cs="Arial"/>
          <w:b/>
          <w:bCs/>
        </w:rPr>
        <w:t>5</w:t>
      </w:r>
      <w:r w:rsidRPr="00DC6857">
        <w:rPr>
          <w:rFonts w:ascii="Arial" w:hAnsi="Arial" w:cs="Arial"/>
          <w:b/>
          <w:bCs/>
        </w:rPr>
        <w:t xml:space="preserve"> Consideraciones de este Tribunal </w:t>
      </w:r>
    </w:p>
    <w:p w14:paraId="1EF373DC" w14:textId="77777777" w:rsidR="000255E0" w:rsidRPr="00DC6857" w:rsidRDefault="000255E0" w:rsidP="009F2D92">
      <w:pPr>
        <w:spacing w:after="0" w:line="360" w:lineRule="auto"/>
        <w:jc w:val="both"/>
        <w:rPr>
          <w:rFonts w:ascii="Arial" w:hAnsi="Arial" w:cs="Arial"/>
          <w:b/>
          <w:bCs/>
        </w:rPr>
      </w:pPr>
    </w:p>
    <w:p w14:paraId="21D5E597" w14:textId="611C8A53" w:rsidR="009F2D92" w:rsidRPr="00DC6857" w:rsidRDefault="009F2D92" w:rsidP="009F2D92">
      <w:pPr>
        <w:spacing w:after="0" w:line="360" w:lineRule="auto"/>
        <w:jc w:val="both"/>
        <w:rPr>
          <w:rFonts w:ascii="Arial" w:hAnsi="Arial" w:cs="Arial"/>
          <w:b/>
          <w:bCs/>
        </w:rPr>
      </w:pPr>
      <w:r w:rsidRPr="00DC6857">
        <w:rPr>
          <w:rFonts w:ascii="Arial" w:hAnsi="Arial" w:cs="Arial"/>
          <w:b/>
          <w:bCs/>
        </w:rPr>
        <w:t>4.</w:t>
      </w:r>
      <w:r w:rsidR="005929E0" w:rsidRPr="00DC6857">
        <w:rPr>
          <w:rFonts w:ascii="Arial" w:hAnsi="Arial" w:cs="Arial"/>
          <w:b/>
          <w:bCs/>
        </w:rPr>
        <w:t>5</w:t>
      </w:r>
      <w:r w:rsidRPr="00DC6857">
        <w:rPr>
          <w:rFonts w:ascii="Arial" w:hAnsi="Arial" w:cs="Arial"/>
          <w:b/>
          <w:bCs/>
        </w:rPr>
        <w:t>.1 Marco normativo</w:t>
      </w:r>
    </w:p>
    <w:p w14:paraId="33D95FA6" w14:textId="140B8F3E" w:rsidR="006E0657" w:rsidRPr="00DC6857" w:rsidRDefault="005D1595" w:rsidP="005D1595">
      <w:pPr>
        <w:spacing w:after="0" w:line="360" w:lineRule="auto"/>
        <w:jc w:val="both"/>
        <w:rPr>
          <w:rFonts w:ascii="Arial" w:hAnsi="Arial" w:cs="Arial"/>
          <w:iCs/>
          <w:lang w:val="es-ES" w:eastAsia="es-ES"/>
        </w:rPr>
      </w:pPr>
      <w:r w:rsidRPr="00DC6857">
        <w:rPr>
          <w:rFonts w:ascii="Arial" w:hAnsi="Arial" w:cs="Arial"/>
          <w:iCs/>
          <w:lang w:val="es-ES" w:eastAsia="es-ES"/>
        </w:rPr>
        <w:t>Previo a abordar los agravios esgrimidos, resulta importante referir las disposiciones constitucionales y legales aplicables.</w:t>
      </w:r>
    </w:p>
    <w:p w14:paraId="22BBAB6B" w14:textId="77777777" w:rsidR="006E0657" w:rsidRPr="00DC6857" w:rsidRDefault="006E0657" w:rsidP="005D1595">
      <w:pPr>
        <w:spacing w:after="0" w:line="360" w:lineRule="auto"/>
        <w:jc w:val="both"/>
        <w:rPr>
          <w:rFonts w:ascii="Arial" w:hAnsi="Arial" w:cs="Arial"/>
          <w:iCs/>
          <w:lang w:val="es-ES" w:eastAsia="es-ES"/>
        </w:rPr>
      </w:pPr>
    </w:p>
    <w:p w14:paraId="4EAB5DB5" w14:textId="4021C5D8" w:rsidR="005D1595" w:rsidRPr="00DC6857" w:rsidRDefault="00D51975" w:rsidP="005D1595">
      <w:pPr>
        <w:adjustRightInd w:val="0"/>
        <w:spacing w:after="0" w:line="360" w:lineRule="auto"/>
        <w:jc w:val="both"/>
        <w:rPr>
          <w:rFonts w:ascii="Arial" w:hAnsi="Arial" w:cs="Arial"/>
          <w:b/>
          <w:bCs/>
          <w:lang w:val="es-ES_tradnl"/>
        </w:rPr>
      </w:pPr>
      <w:r w:rsidRPr="00DC6857">
        <w:rPr>
          <w:rFonts w:ascii="Arial" w:hAnsi="Arial" w:cs="Arial"/>
          <w:b/>
          <w:bCs/>
          <w:lang w:val="es-ES_tradnl"/>
        </w:rPr>
        <w:t xml:space="preserve">Exhaustividad y congruencia </w:t>
      </w:r>
    </w:p>
    <w:p w14:paraId="1F36C478" w14:textId="77777777" w:rsidR="005D1595" w:rsidRPr="00DC6857" w:rsidRDefault="005D1595" w:rsidP="005D1595">
      <w:pPr>
        <w:adjustRightInd w:val="0"/>
        <w:spacing w:after="0" w:line="360" w:lineRule="auto"/>
        <w:jc w:val="both"/>
        <w:rPr>
          <w:rFonts w:ascii="Arial" w:hAnsi="Arial" w:cs="Arial"/>
          <w:b/>
          <w:bCs/>
          <w:lang w:val="es-ES_tradnl"/>
        </w:rPr>
      </w:pPr>
    </w:p>
    <w:p w14:paraId="3395D70A" w14:textId="1E10CCF0" w:rsidR="005D1595" w:rsidRPr="00DC6857" w:rsidRDefault="00D51975" w:rsidP="005D1595">
      <w:pPr>
        <w:autoSpaceDE w:val="0"/>
        <w:autoSpaceDN w:val="0"/>
        <w:adjustRightInd w:val="0"/>
        <w:spacing w:after="0" w:line="360" w:lineRule="auto"/>
        <w:jc w:val="both"/>
        <w:rPr>
          <w:rFonts w:ascii="Arial" w:hAnsi="Arial" w:cs="Arial"/>
          <w:lang w:val="es-ES_tradnl"/>
        </w:rPr>
      </w:pPr>
      <w:r w:rsidRPr="00DC6857">
        <w:rPr>
          <w:rFonts w:ascii="Arial" w:hAnsi="Arial" w:cs="Arial"/>
          <w:lang w:val="es-ES_tradnl"/>
        </w:rPr>
        <w:t xml:space="preserve">El principio de exhaustividad impone a las </w:t>
      </w:r>
      <w:r w:rsidR="002963AE" w:rsidRPr="00DC6857">
        <w:rPr>
          <w:rFonts w:ascii="Arial" w:hAnsi="Arial" w:cs="Arial"/>
          <w:lang w:val="es-ES_tradnl"/>
        </w:rPr>
        <w:t>autoridades del estado -</w:t>
      </w:r>
      <w:r w:rsidR="002963AE" w:rsidRPr="00DC6857">
        <w:rPr>
          <w:rFonts w:ascii="Arial" w:hAnsi="Arial" w:cs="Arial"/>
          <w:i/>
          <w:iCs/>
          <w:lang w:val="es-ES_tradnl"/>
        </w:rPr>
        <w:t>jurisdiccionales y administrativas</w:t>
      </w:r>
      <w:r w:rsidR="002963AE" w:rsidRPr="00DC6857">
        <w:rPr>
          <w:rFonts w:ascii="Arial" w:hAnsi="Arial" w:cs="Arial"/>
          <w:lang w:val="es-ES_tradnl"/>
        </w:rPr>
        <w:t>-,</w:t>
      </w:r>
      <w:r w:rsidRPr="00DC6857">
        <w:rPr>
          <w:rFonts w:ascii="Arial" w:hAnsi="Arial" w:cs="Arial"/>
          <w:lang w:val="es-ES_tradnl"/>
        </w:rPr>
        <w:t xml:space="preserve"> una vez constatada la satisfacción de los presupuestos procesales y las condiciones de la acción, el deber de </w:t>
      </w:r>
      <w:r w:rsidR="002963AE" w:rsidRPr="00DC6857">
        <w:rPr>
          <w:rFonts w:ascii="Arial" w:hAnsi="Arial" w:cs="Arial"/>
          <w:lang w:val="es-ES_tradnl"/>
        </w:rPr>
        <w:t xml:space="preserve">analizar </w:t>
      </w:r>
      <w:r w:rsidRPr="00DC6857">
        <w:rPr>
          <w:rFonts w:ascii="Arial" w:hAnsi="Arial" w:cs="Arial"/>
          <w:lang w:val="es-ES_tradnl"/>
        </w:rPr>
        <w:t>cuidadosamente en la sentencia</w:t>
      </w:r>
      <w:r w:rsidR="002963AE" w:rsidRPr="00DC6857">
        <w:rPr>
          <w:rFonts w:ascii="Arial" w:hAnsi="Arial" w:cs="Arial"/>
          <w:lang w:val="es-ES_tradnl"/>
        </w:rPr>
        <w:t xml:space="preserve"> o acto</w:t>
      </w:r>
      <w:r w:rsidRPr="00DC6857">
        <w:rPr>
          <w:rFonts w:ascii="Arial" w:hAnsi="Arial" w:cs="Arial"/>
          <w:lang w:val="es-ES_tradnl"/>
        </w:rPr>
        <w:t>, todos y cada uno de los planteamientos hechos por las partes durante la integración de la litis, en apoyo a sus pretensiones.</w:t>
      </w:r>
      <w:r w:rsidRPr="00DC6857">
        <w:rPr>
          <w:rStyle w:val="Refdenotaalpie"/>
          <w:rFonts w:ascii="Arial" w:hAnsi="Arial" w:cs="Arial"/>
          <w:lang w:val="es-ES_tradnl"/>
        </w:rPr>
        <w:footnoteReference w:id="19"/>
      </w:r>
      <w:r w:rsidRPr="00DC6857">
        <w:rPr>
          <w:rFonts w:ascii="Arial" w:hAnsi="Arial" w:cs="Arial"/>
          <w:lang w:val="es-ES_tradnl"/>
        </w:rPr>
        <w:t xml:space="preserve"> </w:t>
      </w:r>
    </w:p>
    <w:p w14:paraId="2304F691" w14:textId="77777777" w:rsidR="00481B4A" w:rsidRPr="00DC6857" w:rsidRDefault="00481B4A" w:rsidP="005D1595">
      <w:pPr>
        <w:autoSpaceDE w:val="0"/>
        <w:autoSpaceDN w:val="0"/>
        <w:adjustRightInd w:val="0"/>
        <w:spacing w:after="0" w:line="360" w:lineRule="auto"/>
        <w:jc w:val="both"/>
        <w:rPr>
          <w:rFonts w:ascii="Arial" w:hAnsi="Arial" w:cs="Arial"/>
          <w:lang w:val="es-ES_tradnl"/>
        </w:rPr>
      </w:pPr>
    </w:p>
    <w:p w14:paraId="48A1E0DA" w14:textId="40AA9FC0" w:rsidR="00481B4A" w:rsidRPr="00DC6857" w:rsidRDefault="00617CDB" w:rsidP="00617CDB">
      <w:pPr>
        <w:autoSpaceDE w:val="0"/>
        <w:autoSpaceDN w:val="0"/>
        <w:adjustRightInd w:val="0"/>
        <w:spacing w:after="0" w:line="360" w:lineRule="auto"/>
        <w:jc w:val="both"/>
        <w:rPr>
          <w:rFonts w:ascii="Arial" w:eastAsia="Calibri" w:hAnsi="Arial" w:cs="Arial"/>
        </w:rPr>
      </w:pPr>
      <w:r w:rsidRPr="00DC6857">
        <w:rPr>
          <w:rFonts w:ascii="Arial" w:eastAsia="Calibri" w:hAnsi="Arial" w:cs="Arial"/>
        </w:rPr>
        <w:t>Por su parte el principio de congruencia establece la obligación de que las resoluciones cumplan con dos requisitos:</w:t>
      </w:r>
    </w:p>
    <w:p w14:paraId="5DAAC063" w14:textId="77777777" w:rsidR="00617CDB" w:rsidRPr="00DC6857" w:rsidRDefault="00617CDB" w:rsidP="00617CDB">
      <w:pPr>
        <w:autoSpaceDE w:val="0"/>
        <w:autoSpaceDN w:val="0"/>
        <w:adjustRightInd w:val="0"/>
        <w:spacing w:after="0" w:line="360" w:lineRule="auto"/>
        <w:jc w:val="both"/>
        <w:rPr>
          <w:rFonts w:ascii="Arial" w:eastAsia="Calibri" w:hAnsi="Arial" w:cs="Arial"/>
        </w:rPr>
      </w:pPr>
    </w:p>
    <w:p w14:paraId="075833F6" w14:textId="5428556D" w:rsidR="00617CDB" w:rsidRPr="00DC6857" w:rsidRDefault="00617CDB" w:rsidP="002963AE">
      <w:pPr>
        <w:autoSpaceDE w:val="0"/>
        <w:autoSpaceDN w:val="0"/>
        <w:adjustRightInd w:val="0"/>
        <w:spacing w:after="0" w:line="360" w:lineRule="auto"/>
        <w:ind w:left="360"/>
        <w:jc w:val="both"/>
        <w:rPr>
          <w:rFonts w:ascii="Arial" w:eastAsia="Calibri" w:hAnsi="Arial" w:cs="Arial"/>
        </w:rPr>
      </w:pPr>
      <w:r w:rsidRPr="00DC6857">
        <w:rPr>
          <w:rFonts w:ascii="Arial" w:eastAsia="Calibri" w:hAnsi="Arial" w:cs="Arial"/>
          <w:b/>
          <w:bCs/>
        </w:rPr>
        <w:t>1)</w:t>
      </w:r>
      <w:r w:rsidRPr="00DC6857">
        <w:rPr>
          <w:rFonts w:ascii="Arial" w:eastAsia="Calibri" w:hAnsi="Arial" w:cs="Arial"/>
        </w:rPr>
        <w:t xml:space="preserve"> </w:t>
      </w:r>
      <w:r w:rsidRPr="00DC6857">
        <w:rPr>
          <w:rFonts w:ascii="Arial" w:eastAsia="Calibri" w:hAnsi="Arial" w:cs="Arial"/>
          <w:b/>
          <w:bCs/>
        </w:rPr>
        <w:t>congruencia interna</w:t>
      </w:r>
      <w:r w:rsidRPr="00DC6857">
        <w:rPr>
          <w:rFonts w:ascii="Arial" w:eastAsia="Calibri" w:hAnsi="Arial" w:cs="Arial"/>
        </w:rPr>
        <w:t xml:space="preserve">, consistente en que la resolución sea congruente consigo misma, es decir, que las resoluciones no contengan consideraciones o afirmaciones que se contradigan entre sí; y, en su caso, 2) </w:t>
      </w:r>
      <w:r w:rsidRPr="00DC6857">
        <w:rPr>
          <w:rFonts w:ascii="Arial" w:eastAsia="Calibri" w:hAnsi="Arial" w:cs="Arial"/>
          <w:b/>
          <w:bCs/>
        </w:rPr>
        <w:t>congruencia externa</w:t>
      </w:r>
      <w:r w:rsidRPr="00DC6857">
        <w:rPr>
          <w:rFonts w:ascii="Arial" w:eastAsia="Calibri" w:hAnsi="Arial" w:cs="Arial"/>
        </w:rPr>
        <w:t>, que se traduce en la concordancia entre lo resuelto y la litis planteada; esto es, que la resolución no distorsione lo pedido o lo alegado en defensa, sino que sólo se ocupe de las pretensiones de las partes.</w:t>
      </w:r>
      <w:r w:rsidRPr="00DC6857">
        <w:rPr>
          <w:rStyle w:val="Refdenotaalpie"/>
          <w:rFonts w:ascii="Arial" w:eastAsia="Calibri" w:hAnsi="Arial" w:cs="Arial"/>
        </w:rPr>
        <w:footnoteReference w:id="20"/>
      </w:r>
    </w:p>
    <w:p w14:paraId="2B9F3983" w14:textId="77777777" w:rsidR="002602E6" w:rsidRPr="00DC6857" w:rsidRDefault="002602E6" w:rsidP="002963AE">
      <w:pPr>
        <w:pStyle w:val="NormalWeb"/>
        <w:shd w:val="clear" w:color="auto" w:fill="FFFFFF"/>
        <w:spacing w:before="0" w:beforeAutospacing="0" w:after="0" w:afterAutospacing="0" w:line="420" w:lineRule="atLeast"/>
        <w:jc w:val="both"/>
        <w:rPr>
          <w:rFonts w:ascii="Arial" w:hAnsi="Arial" w:cs="Arial"/>
          <w:b/>
          <w:bCs/>
          <w:lang w:val="es-ES" w:eastAsia="es-ES"/>
        </w:rPr>
      </w:pPr>
    </w:p>
    <w:p w14:paraId="5D2BB451" w14:textId="444BD10A" w:rsidR="00A722B8" w:rsidRPr="00DC6857" w:rsidRDefault="00A722B8" w:rsidP="002963AE">
      <w:pPr>
        <w:pStyle w:val="NormalWeb"/>
        <w:shd w:val="clear" w:color="auto" w:fill="FFFFFF"/>
        <w:spacing w:before="0" w:beforeAutospacing="0" w:after="0" w:afterAutospacing="0" w:line="420" w:lineRule="atLeast"/>
        <w:jc w:val="both"/>
        <w:rPr>
          <w:rFonts w:ascii="Arial" w:hAnsi="Arial" w:cs="Arial"/>
          <w:b/>
          <w:bCs/>
          <w:lang w:val="es-ES" w:eastAsia="es-ES"/>
        </w:rPr>
      </w:pPr>
      <w:r w:rsidRPr="00DC6857">
        <w:rPr>
          <w:rFonts w:ascii="Arial" w:hAnsi="Arial" w:cs="Arial"/>
          <w:b/>
          <w:bCs/>
          <w:lang w:val="es-ES" w:eastAsia="es-ES"/>
        </w:rPr>
        <w:t xml:space="preserve">Atribuciones del IEM en </w:t>
      </w:r>
      <w:proofErr w:type="spellStart"/>
      <w:r w:rsidRPr="00DC6857">
        <w:rPr>
          <w:rFonts w:ascii="Arial" w:hAnsi="Arial" w:cs="Arial"/>
          <w:b/>
          <w:bCs/>
          <w:lang w:val="es-ES" w:eastAsia="es-ES"/>
        </w:rPr>
        <w:t>desechamientos</w:t>
      </w:r>
      <w:proofErr w:type="spellEnd"/>
      <w:r w:rsidRPr="00DC6857">
        <w:rPr>
          <w:rFonts w:ascii="Arial" w:hAnsi="Arial" w:cs="Arial"/>
          <w:b/>
          <w:bCs/>
          <w:lang w:val="es-ES" w:eastAsia="es-ES"/>
        </w:rPr>
        <w:t xml:space="preserve"> de procedimientos sancionadores</w:t>
      </w:r>
    </w:p>
    <w:p w14:paraId="2E4E744D" w14:textId="77777777" w:rsidR="002963AE" w:rsidRPr="00DC6857" w:rsidRDefault="002963AE" w:rsidP="002963AE">
      <w:pPr>
        <w:pStyle w:val="NormalWeb"/>
        <w:shd w:val="clear" w:color="auto" w:fill="FFFFFF"/>
        <w:spacing w:after="0" w:line="420" w:lineRule="atLeast"/>
        <w:jc w:val="both"/>
        <w:rPr>
          <w:rFonts w:ascii="Arial" w:hAnsi="Arial" w:cs="Arial"/>
        </w:rPr>
      </w:pPr>
      <w:r w:rsidRPr="00DC6857">
        <w:rPr>
          <w:rFonts w:ascii="Arial" w:hAnsi="Arial" w:cs="Arial"/>
        </w:rPr>
        <w:t>El artículo 241 Bis del Código Electoral establece que la queja o denuncia será improcedente y, por lo tanto, se desechará sin prevención alguna, entre otros supuestos, cuando los actos denunciados no correspondan a la competencia del IEM, o no constituyan violaciones a la materia electoral.</w:t>
      </w:r>
    </w:p>
    <w:p w14:paraId="637E792D" w14:textId="77777777" w:rsidR="002963AE" w:rsidRPr="00DC6857" w:rsidRDefault="002963AE" w:rsidP="002963AE">
      <w:pPr>
        <w:pStyle w:val="NormalWeb"/>
        <w:shd w:val="clear" w:color="auto" w:fill="FFFFFF"/>
        <w:spacing w:after="0" w:line="420" w:lineRule="atLeast"/>
        <w:jc w:val="both"/>
        <w:rPr>
          <w:rFonts w:ascii="Arial" w:hAnsi="Arial" w:cs="Arial"/>
        </w:rPr>
      </w:pPr>
      <w:r w:rsidRPr="00DC6857">
        <w:rPr>
          <w:rFonts w:ascii="Arial" w:hAnsi="Arial" w:cs="Arial"/>
        </w:rPr>
        <w:t xml:space="preserve">Por su parte, el artículo 257 del citado Código, estipula que la denuncia será desechada de plano por la Secretaría Ejecutiva del IEM sin prevención alguna, entre otros, cuando no reúna los requisitos previstos para tal efecto y el denunciante no aporte ni ofrezca pruebas para demostrar los hechos narrados en su queja. </w:t>
      </w:r>
    </w:p>
    <w:p w14:paraId="1EBD581A" w14:textId="77777777" w:rsidR="002963AE" w:rsidRPr="00DC6857" w:rsidRDefault="002963AE" w:rsidP="002963AE">
      <w:pPr>
        <w:pStyle w:val="NormalWeb"/>
        <w:shd w:val="clear" w:color="auto" w:fill="FFFFFF"/>
        <w:spacing w:after="0" w:line="420" w:lineRule="atLeast"/>
        <w:jc w:val="both"/>
        <w:rPr>
          <w:rFonts w:ascii="Arial" w:hAnsi="Arial" w:cs="Arial"/>
        </w:rPr>
      </w:pPr>
      <w:r w:rsidRPr="00DC6857">
        <w:rPr>
          <w:rFonts w:ascii="Arial" w:hAnsi="Arial" w:cs="Arial"/>
        </w:rPr>
        <w:lastRenderedPageBreak/>
        <w:t xml:space="preserve">Asimismo, en el artículo 101, fracción II del Reglamento para la Tramitación y Sustanciación de Quejas y Denuncias del IEM, se prevé como causa de </w:t>
      </w:r>
      <w:proofErr w:type="spellStart"/>
      <w:r w:rsidRPr="00DC6857">
        <w:rPr>
          <w:rFonts w:ascii="Arial" w:hAnsi="Arial" w:cs="Arial"/>
        </w:rPr>
        <w:t>desechamiento</w:t>
      </w:r>
      <w:proofErr w:type="spellEnd"/>
      <w:r w:rsidRPr="00DC6857">
        <w:rPr>
          <w:rFonts w:ascii="Arial" w:hAnsi="Arial" w:cs="Arial"/>
        </w:rPr>
        <w:t xml:space="preserve"> de la queja, entre otras, cuando no se presente medio probatorio alguno para acreditar los hechos denunciados o las pruebas que aporte no generen indicios suficientes para admitir la queja o denuncia y, cuando de la queja o denuncia no se puedan advertir las circunstancias de tiempo, modo y lugar, respecto a los hechos denunciados.</w:t>
      </w:r>
    </w:p>
    <w:p w14:paraId="60E9AA2C" w14:textId="49F1A6AB" w:rsidR="002963AE" w:rsidRPr="00DC6857" w:rsidRDefault="002963AE" w:rsidP="002963AE">
      <w:pPr>
        <w:pStyle w:val="NormalWeb"/>
        <w:shd w:val="clear" w:color="auto" w:fill="FFFFFF"/>
        <w:spacing w:after="0" w:line="420" w:lineRule="atLeast"/>
        <w:jc w:val="both"/>
        <w:rPr>
          <w:rFonts w:ascii="Arial" w:hAnsi="Arial" w:cs="Arial"/>
        </w:rPr>
      </w:pPr>
      <w:r w:rsidRPr="00DC6857">
        <w:rPr>
          <w:rFonts w:ascii="Arial" w:hAnsi="Arial" w:cs="Arial"/>
        </w:rPr>
        <w:t>Así, para la procedencia de la queja e inicio del procedimiento sancionador, la autoridad administrativa debe valorar si existen elementos que permitan considerar objetivamente que los hechos materia de la denuncia tienen racionalmente la posibilidad de constituir una infracción a la ley electoral.</w:t>
      </w:r>
      <w:r w:rsidR="00571C31" w:rsidRPr="00DC6857">
        <w:rPr>
          <w:rFonts w:ascii="Arial" w:hAnsi="Arial" w:cs="Arial"/>
          <w:vertAlign w:val="superscript"/>
        </w:rPr>
        <w:t xml:space="preserve"> </w:t>
      </w:r>
      <w:r w:rsidR="00571C31" w:rsidRPr="00DC6857">
        <w:rPr>
          <w:rFonts w:ascii="Arial" w:hAnsi="Arial" w:cs="Arial"/>
          <w:vertAlign w:val="superscript"/>
        </w:rPr>
        <w:footnoteReference w:id="21"/>
      </w:r>
    </w:p>
    <w:p w14:paraId="0EB39836" w14:textId="308F7040" w:rsidR="00A722B8" w:rsidRPr="00DC6857" w:rsidRDefault="002963AE" w:rsidP="00571C31">
      <w:pPr>
        <w:pStyle w:val="NormalWeb"/>
        <w:shd w:val="clear" w:color="auto" w:fill="FFFFFF"/>
        <w:spacing w:before="0" w:beforeAutospacing="0" w:after="0" w:afterAutospacing="0" w:line="420" w:lineRule="atLeast"/>
        <w:jc w:val="both"/>
        <w:rPr>
          <w:rFonts w:ascii="Arial" w:hAnsi="Arial" w:cs="Arial"/>
        </w:rPr>
      </w:pPr>
      <w:r w:rsidRPr="00DC6857">
        <w:rPr>
          <w:rFonts w:ascii="Arial" w:hAnsi="Arial" w:cs="Arial"/>
        </w:rPr>
        <w:t xml:space="preserve">En ese sentido, la facultad para decretar el </w:t>
      </w:r>
      <w:proofErr w:type="spellStart"/>
      <w:r w:rsidRPr="00DC6857">
        <w:rPr>
          <w:rFonts w:ascii="Arial" w:hAnsi="Arial" w:cs="Arial"/>
        </w:rPr>
        <w:t>desechamiento</w:t>
      </w:r>
      <w:proofErr w:type="spellEnd"/>
      <w:r w:rsidRPr="00DC6857">
        <w:rPr>
          <w:rFonts w:ascii="Arial" w:hAnsi="Arial" w:cs="Arial"/>
        </w:rPr>
        <w:t xml:space="preserve"> implica únicamente la realización de un análisis preliminar de los hechos denunciados, sin que ello le autorice a desechar la queja cuando se requiera realizar juicios de valor acerca de la legalidad de los hechos a partir de la ponderación de los elementos que rodean esas conductas y de la interpretación de la ley supuestamente conculcada.</w:t>
      </w:r>
    </w:p>
    <w:p w14:paraId="46629FA2" w14:textId="77777777" w:rsidR="00A722B8" w:rsidRPr="00DC6857" w:rsidRDefault="00A722B8" w:rsidP="00571C31">
      <w:pPr>
        <w:autoSpaceDE w:val="0"/>
        <w:autoSpaceDN w:val="0"/>
        <w:adjustRightInd w:val="0"/>
        <w:spacing w:after="0" w:line="360" w:lineRule="auto"/>
        <w:jc w:val="both"/>
        <w:rPr>
          <w:rFonts w:ascii="Arial" w:eastAsia="Calibri" w:hAnsi="Arial" w:cs="Arial"/>
        </w:rPr>
      </w:pPr>
    </w:p>
    <w:p w14:paraId="54113FA7" w14:textId="07728BAD" w:rsidR="005D1595" w:rsidRPr="00DC6857" w:rsidRDefault="00470201" w:rsidP="00571C31">
      <w:pPr>
        <w:widowControl w:val="0"/>
        <w:autoSpaceDE w:val="0"/>
        <w:autoSpaceDN w:val="0"/>
        <w:spacing w:after="0" w:line="360" w:lineRule="auto"/>
        <w:jc w:val="both"/>
        <w:rPr>
          <w:rFonts w:ascii="Arial" w:hAnsi="Arial" w:cs="Arial"/>
          <w:b/>
          <w:bCs/>
        </w:rPr>
      </w:pPr>
      <w:r w:rsidRPr="00DC6857">
        <w:rPr>
          <w:rFonts w:ascii="Arial" w:hAnsi="Arial" w:cs="Arial"/>
          <w:b/>
          <w:bCs/>
        </w:rPr>
        <w:t>De la integración de los cuaderno</w:t>
      </w:r>
      <w:r w:rsidR="00CF6236" w:rsidRPr="00DC6857">
        <w:rPr>
          <w:rFonts w:ascii="Arial" w:hAnsi="Arial" w:cs="Arial"/>
          <w:b/>
          <w:bCs/>
        </w:rPr>
        <w:t>s</w:t>
      </w:r>
      <w:r w:rsidRPr="00DC6857">
        <w:rPr>
          <w:rFonts w:ascii="Arial" w:hAnsi="Arial" w:cs="Arial"/>
          <w:b/>
          <w:bCs/>
        </w:rPr>
        <w:t xml:space="preserve"> de antecedentes</w:t>
      </w:r>
    </w:p>
    <w:p w14:paraId="34C3C827" w14:textId="77777777" w:rsidR="005D1595" w:rsidRPr="00DC6857" w:rsidRDefault="005D1595" w:rsidP="00571C31">
      <w:pPr>
        <w:widowControl w:val="0"/>
        <w:autoSpaceDE w:val="0"/>
        <w:autoSpaceDN w:val="0"/>
        <w:spacing w:after="0" w:line="360" w:lineRule="auto"/>
        <w:jc w:val="both"/>
        <w:rPr>
          <w:rFonts w:ascii="Arial" w:hAnsi="Arial" w:cs="Arial"/>
          <w:b/>
          <w:bCs/>
        </w:rPr>
      </w:pPr>
    </w:p>
    <w:p w14:paraId="74D4FDA9" w14:textId="0A503B00" w:rsidR="00211E5D" w:rsidRPr="00DC6857" w:rsidRDefault="00211E5D" w:rsidP="00571C31">
      <w:pPr>
        <w:widowControl w:val="0"/>
        <w:autoSpaceDE w:val="0"/>
        <w:autoSpaceDN w:val="0"/>
        <w:spacing w:after="0" w:line="360" w:lineRule="auto"/>
        <w:jc w:val="both"/>
        <w:rPr>
          <w:rFonts w:ascii="Arial" w:hAnsi="Arial" w:cs="Arial"/>
          <w:bCs/>
        </w:rPr>
      </w:pPr>
      <w:r w:rsidRPr="00DC6857">
        <w:rPr>
          <w:rFonts w:ascii="Arial" w:hAnsi="Arial" w:cs="Arial"/>
          <w:bCs/>
        </w:rPr>
        <w:t xml:space="preserve">El artículo 240 del Código Electoral, dispone que </w:t>
      </w:r>
      <w:r w:rsidRPr="00DC6857">
        <w:rPr>
          <w:rFonts w:ascii="Arial" w:hAnsi="Arial" w:cs="Arial"/>
        </w:rPr>
        <w:t xml:space="preserve">cualquier persona podrá presentar quejas o denuncias por presuntas violaciones a la normatividad electoral ante los órganos electorales del </w:t>
      </w:r>
      <w:r w:rsidR="00D516C6" w:rsidRPr="00DC6857">
        <w:rPr>
          <w:rFonts w:ascii="Arial" w:hAnsi="Arial" w:cs="Arial"/>
        </w:rPr>
        <w:t>Instituto</w:t>
      </w:r>
      <w:r w:rsidRPr="00DC6857">
        <w:rPr>
          <w:rFonts w:ascii="Arial" w:hAnsi="Arial" w:cs="Arial"/>
        </w:rPr>
        <w:t>.</w:t>
      </w:r>
      <w:r w:rsidR="009E3BAD" w:rsidRPr="00DC6857">
        <w:rPr>
          <w:rFonts w:ascii="Arial" w:hAnsi="Arial" w:cs="Arial"/>
        </w:rPr>
        <w:t xml:space="preserve"> Así como, se prevé los requisitos con que debe cumplir el escrito de denuncia. </w:t>
      </w:r>
    </w:p>
    <w:p w14:paraId="6240AF8A" w14:textId="77777777" w:rsidR="00211E5D" w:rsidRPr="00DC6857" w:rsidRDefault="00211E5D" w:rsidP="005D1595">
      <w:pPr>
        <w:widowControl w:val="0"/>
        <w:autoSpaceDE w:val="0"/>
        <w:autoSpaceDN w:val="0"/>
        <w:spacing w:after="0" w:line="360" w:lineRule="auto"/>
        <w:jc w:val="both"/>
        <w:rPr>
          <w:rFonts w:ascii="Arial" w:hAnsi="Arial" w:cs="Arial"/>
          <w:bCs/>
        </w:rPr>
      </w:pPr>
    </w:p>
    <w:p w14:paraId="5466E0E0" w14:textId="17D873D5" w:rsidR="00211E5D" w:rsidRPr="00DC6857" w:rsidRDefault="00211E5D" w:rsidP="005D1595">
      <w:pPr>
        <w:widowControl w:val="0"/>
        <w:autoSpaceDE w:val="0"/>
        <w:autoSpaceDN w:val="0"/>
        <w:spacing w:after="0" w:line="360" w:lineRule="auto"/>
        <w:jc w:val="both"/>
        <w:rPr>
          <w:rFonts w:ascii="Arial" w:hAnsi="Arial" w:cs="Arial"/>
          <w:bCs/>
        </w:rPr>
      </w:pPr>
      <w:r w:rsidRPr="00DC6857">
        <w:rPr>
          <w:rFonts w:ascii="Arial" w:hAnsi="Arial" w:cs="Arial"/>
          <w:bCs/>
        </w:rPr>
        <w:t xml:space="preserve">En su párrafo segundo, se establece que en caso de que se presente algún escrito sin las formalidades o requisitos para iniciar su trámite como procedimiento administrativo sancionador, a criterio de la Secretaría Ejecutiva, podrá formarse como Cuaderno de Antecedentes. </w:t>
      </w:r>
    </w:p>
    <w:p w14:paraId="7E6EC200" w14:textId="77777777" w:rsidR="00211E5D" w:rsidRPr="00DC6857" w:rsidRDefault="00211E5D" w:rsidP="005D1595">
      <w:pPr>
        <w:widowControl w:val="0"/>
        <w:autoSpaceDE w:val="0"/>
        <w:autoSpaceDN w:val="0"/>
        <w:spacing w:after="0" w:line="360" w:lineRule="auto"/>
        <w:jc w:val="both"/>
        <w:rPr>
          <w:rFonts w:ascii="Arial" w:hAnsi="Arial" w:cs="Arial"/>
          <w:bCs/>
        </w:rPr>
      </w:pPr>
    </w:p>
    <w:p w14:paraId="4F1CC626" w14:textId="22D26565" w:rsidR="00EE691A" w:rsidRPr="00DC6857" w:rsidRDefault="00211E5D" w:rsidP="005D1595">
      <w:pPr>
        <w:widowControl w:val="0"/>
        <w:autoSpaceDE w:val="0"/>
        <w:autoSpaceDN w:val="0"/>
        <w:spacing w:after="0" w:line="360" w:lineRule="auto"/>
        <w:jc w:val="both"/>
        <w:rPr>
          <w:rFonts w:ascii="Arial" w:hAnsi="Arial" w:cs="Arial"/>
        </w:rPr>
      </w:pPr>
      <w:r w:rsidRPr="00DC6857">
        <w:rPr>
          <w:rFonts w:ascii="Arial" w:hAnsi="Arial" w:cs="Arial"/>
        </w:rPr>
        <w:t xml:space="preserve">Por su parte, </w:t>
      </w:r>
      <w:r w:rsidR="00EE691A" w:rsidRPr="00DC6857">
        <w:rPr>
          <w:rFonts w:ascii="Arial" w:hAnsi="Arial" w:cs="Arial"/>
        </w:rPr>
        <w:t xml:space="preserve">en el artículo 28, fracción </w:t>
      </w:r>
      <w:r w:rsidR="00514B08" w:rsidRPr="00DC6857">
        <w:rPr>
          <w:rFonts w:ascii="Arial" w:hAnsi="Arial" w:cs="Arial"/>
        </w:rPr>
        <w:t xml:space="preserve">I, del Reglamento de Quejas, dispone que procede la integración de un Cuaderno de Antecedentes cuando se </w:t>
      </w:r>
      <w:r w:rsidR="00514B08" w:rsidRPr="00DC6857">
        <w:rPr>
          <w:rFonts w:ascii="Arial" w:hAnsi="Arial" w:cs="Arial"/>
        </w:rPr>
        <w:lastRenderedPageBreak/>
        <w:t xml:space="preserve">presente escrito sin las formalidades o requisitos para iniciar su trámite como procedimiento administrativo </w:t>
      </w:r>
      <w:r w:rsidR="003B298B" w:rsidRPr="00DC6857">
        <w:rPr>
          <w:rFonts w:ascii="Arial" w:hAnsi="Arial" w:cs="Arial"/>
        </w:rPr>
        <w:t>sancionador</w:t>
      </w:r>
      <w:r w:rsidR="00514B08" w:rsidRPr="00DC6857">
        <w:rPr>
          <w:rFonts w:ascii="Arial" w:hAnsi="Arial" w:cs="Arial"/>
        </w:rPr>
        <w:t xml:space="preserve">, para el efecto de ordenarse las prevenciones o diligencias. </w:t>
      </w:r>
      <w:r w:rsidR="00EE691A" w:rsidRPr="00DC6857">
        <w:rPr>
          <w:rFonts w:ascii="Arial" w:hAnsi="Arial" w:cs="Arial"/>
        </w:rPr>
        <w:t xml:space="preserve"> </w:t>
      </w:r>
    </w:p>
    <w:p w14:paraId="5B5B4984" w14:textId="77777777" w:rsidR="005D1595" w:rsidRPr="00DC6857" w:rsidRDefault="005D1595" w:rsidP="005D1595">
      <w:pPr>
        <w:spacing w:after="0" w:line="360" w:lineRule="auto"/>
        <w:jc w:val="both"/>
        <w:rPr>
          <w:rFonts w:ascii="Arial" w:hAnsi="Arial" w:cs="Arial"/>
          <w:lang w:val="es-ES"/>
        </w:rPr>
      </w:pPr>
    </w:p>
    <w:p w14:paraId="020C22BA" w14:textId="6E4317A5" w:rsidR="009F2D92" w:rsidRPr="00DC6857" w:rsidRDefault="009F2D92" w:rsidP="009F2D92">
      <w:pPr>
        <w:spacing w:after="0" w:line="360" w:lineRule="auto"/>
        <w:jc w:val="both"/>
        <w:rPr>
          <w:rFonts w:ascii="Arial" w:hAnsi="Arial" w:cs="Arial"/>
          <w:b/>
          <w:bCs/>
        </w:rPr>
      </w:pPr>
      <w:r w:rsidRPr="00DC6857">
        <w:rPr>
          <w:rFonts w:ascii="Arial" w:hAnsi="Arial" w:cs="Arial"/>
          <w:b/>
          <w:bCs/>
        </w:rPr>
        <w:t>4.</w:t>
      </w:r>
      <w:r w:rsidR="005929E0" w:rsidRPr="00DC6857">
        <w:rPr>
          <w:rFonts w:ascii="Arial" w:hAnsi="Arial" w:cs="Arial"/>
          <w:b/>
          <w:bCs/>
        </w:rPr>
        <w:t>5</w:t>
      </w:r>
      <w:r w:rsidRPr="00DC6857">
        <w:rPr>
          <w:rFonts w:ascii="Arial" w:hAnsi="Arial" w:cs="Arial"/>
          <w:b/>
          <w:bCs/>
        </w:rPr>
        <w:t>.2 Caso concreto</w:t>
      </w:r>
    </w:p>
    <w:p w14:paraId="3285E735" w14:textId="77777777" w:rsidR="00CD60E6" w:rsidRPr="00DC6857" w:rsidRDefault="00CD60E6">
      <w:pPr>
        <w:spacing w:after="0" w:line="360" w:lineRule="auto"/>
        <w:jc w:val="both"/>
        <w:rPr>
          <w:rFonts w:ascii="Arial" w:hAnsi="Arial" w:cs="Arial"/>
        </w:rPr>
      </w:pPr>
    </w:p>
    <w:p w14:paraId="109E76CB" w14:textId="6D640E4F" w:rsidR="00CD60E6" w:rsidRPr="00DC6857" w:rsidRDefault="00CD60E6">
      <w:pPr>
        <w:spacing w:after="0" w:line="360" w:lineRule="auto"/>
        <w:jc w:val="both"/>
        <w:rPr>
          <w:rFonts w:ascii="Arial" w:hAnsi="Arial" w:cs="Arial"/>
        </w:rPr>
      </w:pPr>
      <w:r w:rsidRPr="00DC6857">
        <w:rPr>
          <w:rFonts w:ascii="Arial" w:hAnsi="Arial" w:cs="Arial"/>
        </w:rPr>
        <w:t>Los</w:t>
      </w:r>
      <w:r w:rsidR="00FE7D10" w:rsidRPr="00DC6857">
        <w:rPr>
          <w:rFonts w:ascii="Arial" w:hAnsi="Arial" w:cs="Arial"/>
        </w:rPr>
        <w:t xml:space="preserve"> agravios son </w:t>
      </w:r>
      <w:r w:rsidR="00FE7D10" w:rsidRPr="00DC6857">
        <w:rPr>
          <w:rFonts w:ascii="Arial" w:hAnsi="Arial" w:cs="Arial"/>
          <w:b/>
          <w:bCs/>
        </w:rPr>
        <w:t>infundados</w:t>
      </w:r>
      <w:r w:rsidR="00FE7D10" w:rsidRPr="00DC6857">
        <w:rPr>
          <w:rFonts w:ascii="Arial" w:hAnsi="Arial" w:cs="Arial"/>
        </w:rPr>
        <w:t>.</w:t>
      </w:r>
      <w:r w:rsidRPr="00DC6857">
        <w:rPr>
          <w:rFonts w:ascii="Arial" w:hAnsi="Arial" w:cs="Arial"/>
        </w:rPr>
        <w:t xml:space="preserve"> </w:t>
      </w:r>
    </w:p>
    <w:p w14:paraId="7782BB9B" w14:textId="77777777" w:rsidR="00CD60E6" w:rsidRPr="00DC6857" w:rsidRDefault="00CD60E6">
      <w:pPr>
        <w:spacing w:after="0" w:line="360" w:lineRule="auto"/>
        <w:jc w:val="both"/>
        <w:rPr>
          <w:rFonts w:ascii="Arial" w:hAnsi="Arial" w:cs="Arial"/>
        </w:rPr>
      </w:pPr>
    </w:p>
    <w:p w14:paraId="139FC16F" w14:textId="0885D75B" w:rsidR="00A07F3A" w:rsidRPr="00DC6857" w:rsidRDefault="007A7F40">
      <w:pPr>
        <w:spacing w:after="0" w:line="360" w:lineRule="auto"/>
        <w:jc w:val="both"/>
        <w:rPr>
          <w:rFonts w:ascii="Arial" w:hAnsi="Arial" w:cs="Arial"/>
        </w:rPr>
      </w:pPr>
      <w:r w:rsidRPr="00DC6857">
        <w:rPr>
          <w:rFonts w:ascii="Arial" w:hAnsi="Arial" w:cs="Arial"/>
        </w:rPr>
        <w:t>En el medio de impugnación</w:t>
      </w:r>
      <w:r w:rsidR="00571C31" w:rsidRPr="00DC6857">
        <w:rPr>
          <w:rFonts w:ascii="Arial" w:hAnsi="Arial" w:cs="Arial"/>
        </w:rPr>
        <w:t>,</w:t>
      </w:r>
      <w:r w:rsidR="000E75BC" w:rsidRPr="00DC6857">
        <w:rPr>
          <w:rFonts w:ascii="Arial" w:hAnsi="Arial" w:cs="Arial"/>
        </w:rPr>
        <w:t xml:space="preserve"> esencialmente </w:t>
      </w:r>
      <w:r w:rsidRPr="00DC6857">
        <w:rPr>
          <w:rFonts w:ascii="Arial" w:hAnsi="Arial" w:cs="Arial"/>
        </w:rPr>
        <w:t xml:space="preserve">se </w:t>
      </w:r>
      <w:r w:rsidR="000E75BC" w:rsidRPr="00DC6857">
        <w:rPr>
          <w:rFonts w:ascii="Arial" w:hAnsi="Arial" w:cs="Arial"/>
        </w:rPr>
        <w:t>c</w:t>
      </w:r>
      <w:r w:rsidR="00571C31" w:rsidRPr="00DC6857">
        <w:rPr>
          <w:rFonts w:ascii="Arial" w:hAnsi="Arial" w:cs="Arial"/>
        </w:rPr>
        <w:t>uestiona</w:t>
      </w:r>
      <w:r w:rsidR="000E75BC" w:rsidRPr="00DC6857">
        <w:rPr>
          <w:rFonts w:ascii="Arial" w:hAnsi="Arial" w:cs="Arial"/>
        </w:rPr>
        <w:t xml:space="preserve"> que la autoridad responsable no</w:t>
      </w:r>
      <w:r w:rsidR="00FB28A5" w:rsidRPr="00DC6857">
        <w:rPr>
          <w:rFonts w:ascii="Arial" w:hAnsi="Arial" w:cs="Arial"/>
        </w:rPr>
        <w:t xml:space="preserve"> llevó a cabo una investigación </w:t>
      </w:r>
      <w:r w:rsidR="000E75BC" w:rsidRPr="00DC6857">
        <w:rPr>
          <w:rFonts w:ascii="Arial" w:hAnsi="Arial" w:cs="Arial"/>
        </w:rPr>
        <w:t>exhaustiva</w:t>
      </w:r>
      <w:r w:rsidR="00FB28A5" w:rsidRPr="00DC6857">
        <w:rPr>
          <w:rFonts w:ascii="Arial" w:hAnsi="Arial" w:cs="Arial"/>
        </w:rPr>
        <w:t xml:space="preserve">, al omitir </w:t>
      </w:r>
      <w:r w:rsidR="000E75BC" w:rsidRPr="00DC6857">
        <w:rPr>
          <w:rFonts w:ascii="Arial" w:hAnsi="Arial" w:cs="Arial"/>
        </w:rPr>
        <w:t xml:space="preserve">realizar las diligencias correspondientes </w:t>
      </w:r>
      <w:r w:rsidR="00C915C7" w:rsidRPr="00DC6857">
        <w:rPr>
          <w:rFonts w:ascii="Arial" w:hAnsi="Arial" w:cs="Arial"/>
        </w:rPr>
        <w:t xml:space="preserve">para </w:t>
      </w:r>
      <w:r w:rsidR="009C5194" w:rsidRPr="00DC6857">
        <w:rPr>
          <w:rFonts w:ascii="Arial" w:hAnsi="Arial" w:cs="Arial"/>
        </w:rPr>
        <w:t xml:space="preserve">contar con los </w:t>
      </w:r>
      <w:r w:rsidR="00C915C7" w:rsidRPr="00DC6857">
        <w:rPr>
          <w:rFonts w:ascii="Arial" w:hAnsi="Arial" w:cs="Arial"/>
        </w:rPr>
        <w:t xml:space="preserve">elementos </w:t>
      </w:r>
      <w:r w:rsidR="009C5194" w:rsidRPr="00DC6857">
        <w:rPr>
          <w:rFonts w:ascii="Arial" w:hAnsi="Arial" w:cs="Arial"/>
        </w:rPr>
        <w:t xml:space="preserve">requeridos para </w:t>
      </w:r>
      <w:r w:rsidR="00C915C7" w:rsidRPr="00DC6857">
        <w:rPr>
          <w:rFonts w:ascii="Arial" w:hAnsi="Arial" w:cs="Arial"/>
        </w:rPr>
        <w:t>la investigación de</w:t>
      </w:r>
      <w:r w:rsidR="000E75BC" w:rsidRPr="00DC6857">
        <w:rPr>
          <w:rFonts w:ascii="Arial" w:hAnsi="Arial" w:cs="Arial"/>
        </w:rPr>
        <w:t xml:space="preserve"> l</w:t>
      </w:r>
      <w:r w:rsidR="009C5194" w:rsidRPr="00DC6857">
        <w:rPr>
          <w:rFonts w:ascii="Arial" w:hAnsi="Arial" w:cs="Arial"/>
        </w:rPr>
        <w:t>os hechos</w:t>
      </w:r>
      <w:r w:rsidR="00FB28A5" w:rsidRPr="00DC6857">
        <w:rPr>
          <w:rFonts w:ascii="Arial" w:hAnsi="Arial" w:cs="Arial"/>
        </w:rPr>
        <w:t>,</w:t>
      </w:r>
      <w:r w:rsidR="009C5194" w:rsidRPr="00DC6857">
        <w:rPr>
          <w:rFonts w:ascii="Arial" w:hAnsi="Arial" w:cs="Arial"/>
        </w:rPr>
        <w:t xml:space="preserve"> cuya</w:t>
      </w:r>
      <w:r w:rsidR="000E75BC" w:rsidRPr="00DC6857">
        <w:rPr>
          <w:rFonts w:ascii="Arial" w:hAnsi="Arial" w:cs="Arial"/>
        </w:rPr>
        <w:t xml:space="preserve"> vulneración a la normativa electoral </w:t>
      </w:r>
      <w:r w:rsidR="00C915C7" w:rsidRPr="00DC6857">
        <w:rPr>
          <w:rFonts w:ascii="Arial" w:hAnsi="Arial" w:cs="Arial"/>
        </w:rPr>
        <w:t>se denunció</w:t>
      </w:r>
      <w:r w:rsidR="000E75BC" w:rsidRPr="00DC6857">
        <w:rPr>
          <w:rFonts w:ascii="Arial" w:hAnsi="Arial" w:cs="Arial"/>
        </w:rPr>
        <w:t xml:space="preserve">; toda vez que se limitó a </w:t>
      </w:r>
      <w:proofErr w:type="spellStart"/>
      <w:r w:rsidR="005A3704" w:rsidRPr="00DC6857">
        <w:rPr>
          <w:rFonts w:ascii="Arial" w:hAnsi="Arial" w:cs="Arial"/>
        </w:rPr>
        <w:t>aperturar</w:t>
      </w:r>
      <w:proofErr w:type="spellEnd"/>
      <w:r w:rsidR="005A3704" w:rsidRPr="00DC6857">
        <w:rPr>
          <w:rFonts w:ascii="Arial" w:hAnsi="Arial" w:cs="Arial"/>
        </w:rPr>
        <w:t xml:space="preserve"> el cuaderno de antecedentes y </w:t>
      </w:r>
      <w:r w:rsidR="000E75BC" w:rsidRPr="00DC6857">
        <w:rPr>
          <w:rFonts w:ascii="Arial" w:hAnsi="Arial" w:cs="Arial"/>
        </w:rPr>
        <w:t xml:space="preserve">constatar </w:t>
      </w:r>
      <w:r w:rsidR="00C915C7" w:rsidRPr="00DC6857">
        <w:rPr>
          <w:rFonts w:ascii="Arial" w:hAnsi="Arial" w:cs="Arial"/>
        </w:rPr>
        <w:t xml:space="preserve">la página principal </w:t>
      </w:r>
      <w:r w:rsidR="00FB28A5" w:rsidRPr="00DC6857">
        <w:rPr>
          <w:rFonts w:ascii="Arial" w:hAnsi="Arial" w:cs="Arial"/>
        </w:rPr>
        <w:t>d</w:t>
      </w:r>
      <w:r w:rsidR="00C915C7" w:rsidRPr="00DC6857">
        <w:rPr>
          <w:rFonts w:ascii="Arial" w:hAnsi="Arial" w:cs="Arial"/>
        </w:rPr>
        <w:t>e</w:t>
      </w:r>
      <w:r w:rsidR="00683D52" w:rsidRPr="00DC6857">
        <w:rPr>
          <w:rFonts w:ascii="Arial" w:hAnsi="Arial" w:cs="Arial"/>
        </w:rPr>
        <w:t>l</w:t>
      </w:r>
      <w:r w:rsidR="00C915C7" w:rsidRPr="00DC6857">
        <w:rPr>
          <w:rFonts w:ascii="Arial" w:hAnsi="Arial" w:cs="Arial"/>
        </w:rPr>
        <w:t xml:space="preserve"> perfil alojado en </w:t>
      </w:r>
      <w:r w:rsidR="000E75BC" w:rsidRPr="00DC6857">
        <w:rPr>
          <w:rFonts w:ascii="Arial" w:hAnsi="Arial" w:cs="Arial"/>
        </w:rPr>
        <w:t xml:space="preserve">el enlace </w:t>
      </w:r>
      <w:r w:rsidR="00A07F3A" w:rsidRPr="00DC6857">
        <w:rPr>
          <w:rFonts w:ascii="Arial" w:hAnsi="Arial" w:cs="Arial"/>
        </w:rPr>
        <w:t>electrónico</w:t>
      </w:r>
      <w:r w:rsidR="00C915C7" w:rsidRPr="00DC6857">
        <w:rPr>
          <w:rFonts w:ascii="Arial" w:hAnsi="Arial" w:cs="Arial"/>
        </w:rPr>
        <w:t xml:space="preserve"> proporcionado,</w:t>
      </w:r>
      <w:r w:rsidR="000E75BC" w:rsidRPr="00DC6857">
        <w:rPr>
          <w:rFonts w:ascii="Arial" w:hAnsi="Arial" w:cs="Arial"/>
        </w:rPr>
        <w:t xml:space="preserve"> </w:t>
      </w:r>
      <w:r w:rsidR="00A07F3A" w:rsidRPr="00DC6857">
        <w:rPr>
          <w:rFonts w:ascii="Arial" w:hAnsi="Arial" w:cs="Arial"/>
        </w:rPr>
        <w:t>sin tomar en cuenta</w:t>
      </w:r>
      <w:r w:rsidR="009C5194" w:rsidRPr="00DC6857">
        <w:rPr>
          <w:rFonts w:ascii="Arial" w:hAnsi="Arial" w:cs="Arial"/>
        </w:rPr>
        <w:t xml:space="preserve"> los demás elementos ofertados por el apelante consistentes en capturas de pantallas y otros datos de identificación relacionados con las </w:t>
      </w:r>
      <w:r w:rsidR="00A07F3A" w:rsidRPr="00DC6857">
        <w:rPr>
          <w:rFonts w:ascii="Arial" w:hAnsi="Arial" w:cs="Arial"/>
        </w:rPr>
        <w:t>publicaciones denunciadas</w:t>
      </w:r>
      <w:r w:rsidR="00203510" w:rsidRPr="00DC6857">
        <w:rPr>
          <w:rFonts w:ascii="Arial" w:hAnsi="Arial" w:cs="Arial"/>
        </w:rPr>
        <w:t xml:space="preserve">. </w:t>
      </w:r>
      <w:r w:rsidR="00A07F3A" w:rsidRPr="00DC6857">
        <w:rPr>
          <w:rFonts w:ascii="Arial" w:hAnsi="Arial" w:cs="Arial"/>
        </w:rPr>
        <w:t xml:space="preserve"> </w:t>
      </w:r>
    </w:p>
    <w:p w14:paraId="220AD9E2" w14:textId="77777777" w:rsidR="000E75BC" w:rsidRPr="00DC6857" w:rsidRDefault="000E75BC">
      <w:pPr>
        <w:spacing w:after="0" w:line="360" w:lineRule="auto"/>
        <w:jc w:val="both"/>
        <w:rPr>
          <w:rFonts w:ascii="Arial" w:hAnsi="Arial" w:cs="Arial"/>
        </w:rPr>
      </w:pPr>
    </w:p>
    <w:p w14:paraId="792688E4" w14:textId="3AE24B86" w:rsidR="005A3704" w:rsidRPr="00DC6857" w:rsidRDefault="00FB28A5">
      <w:pPr>
        <w:spacing w:after="0" w:line="360" w:lineRule="auto"/>
        <w:jc w:val="both"/>
        <w:rPr>
          <w:rFonts w:ascii="Arial" w:hAnsi="Arial" w:cs="Arial"/>
        </w:rPr>
      </w:pPr>
      <w:r w:rsidRPr="00DC6857">
        <w:rPr>
          <w:rFonts w:ascii="Arial" w:hAnsi="Arial" w:cs="Arial"/>
        </w:rPr>
        <w:t xml:space="preserve">Al respecto, como se adelantó no le asiste la razón </w:t>
      </w:r>
      <w:r w:rsidR="005861AB" w:rsidRPr="00DC6857">
        <w:rPr>
          <w:rFonts w:ascii="Arial" w:hAnsi="Arial" w:cs="Arial"/>
        </w:rPr>
        <w:t>al</w:t>
      </w:r>
      <w:r w:rsidRPr="00DC6857">
        <w:rPr>
          <w:rFonts w:ascii="Arial" w:hAnsi="Arial" w:cs="Arial"/>
        </w:rPr>
        <w:t xml:space="preserve"> apelante</w:t>
      </w:r>
      <w:r w:rsidR="005A3704" w:rsidRPr="00DC6857">
        <w:rPr>
          <w:rFonts w:ascii="Arial" w:hAnsi="Arial" w:cs="Arial"/>
        </w:rPr>
        <w:t xml:space="preserve">, porque las actuaciones efectuadas por la autoridad administrativa electoral consistentes en la </w:t>
      </w:r>
      <w:r w:rsidR="00CD60E6" w:rsidRPr="00DC6857">
        <w:rPr>
          <w:rFonts w:ascii="Arial" w:hAnsi="Arial" w:cs="Arial"/>
        </w:rPr>
        <w:t xml:space="preserve">apertura del cuaderno de antecedentes y la verificación del enlace general proporcionado no implicaban que la queja hubiera satisfecho los presupuestos de procedencia </w:t>
      </w:r>
      <w:r w:rsidR="005A3704" w:rsidRPr="00DC6857">
        <w:rPr>
          <w:rFonts w:ascii="Arial" w:hAnsi="Arial" w:cs="Arial"/>
        </w:rPr>
        <w:t>y, en consecuencia, que debi</w:t>
      </w:r>
      <w:r w:rsidR="00FA6325" w:rsidRPr="00DC6857">
        <w:rPr>
          <w:rFonts w:ascii="Arial" w:hAnsi="Arial" w:cs="Arial"/>
        </w:rPr>
        <w:t>era</w:t>
      </w:r>
      <w:r w:rsidR="005A3704" w:rsidRPr="00DC6857">
        <w:rPr>
          <w:rFonts w:ascii="Arial" w:hAnsi="Arial" w:cs="Arial"/>
        </w:rPr>
        <w:t xml:space="preserve"> ser admitida.</w:t>
      </w:r>
    </w:p>
    <w:p w14:paraId="014A78FA" w14:textId="77777777" w:rsidR="005A3704" w:rsidRPr="00DC6857" w:rsidRDefault="005A3704">
      <w:pPr>
        <w:spacing w:after="0" w:line="360" w:lineRule="auto"/>
        <w:jc w:val="both"/>
        <w:rPr>
          <w:rFonts w:ascii="Arial" w:hAnsi="Arial" w:cs="Arial"/>
        </w:rPr>
      </w:pPr>
    </w:p>
    <w:p w14:paraId="008364C8" w14:textId="7FA096CD" w:rsidR="005A3704" w:rsidRPr="00DC6857" w:rsidRDefault="005A3704">
      <w:pPr>
        <w:spacing w:after="0" w:line="360" w:lineRule="auto"/>
        <w:jc w:val="both"/>
        <w:rPr>
          <w:rFonts w:ascii="Arial" w:hAnsi="Arial" w:cs="Arial"/>
        </w:rPr>
      </w:pPr>
      <w:r w:rsidRPr="00DC6857">
        <w:rPr>
          <w:rFonts w:ascii="Arial" w:hAnsi="Arial" w:cs="Arial"/>
        </w:rPr>
        <w:t xml:space="preserve">Por el contrario, conforme </w:t>
      </w:r>
      <w:r w:rsidR="005861AB" w:rsidRPr="00DC6857">
        <w:rPr>
          <w:rFonts w:ascii="Arial" w:hAnsi="Arial" w:cs="Arial"/>
        </w:rPr>
        <w:t>con</w:t>
      </w:r>
      <w:r w:rsidRPr="00DC6857">
        <w:rPr>
          <w:rFonts w:ascii="Arial" w:hAnsi="Arial" w:cs="Arial"/>
        </w:rPr>
        <w:t xml:space="preserve"> previsto en el Reglamento </w:t>
      </w:r>
      <w:r w:rsidR="005861AB" w:rsidRPr="00DC6857">
        <w:rPr>
          <w:rFonts w:ascii="Arial" w:hAnsi="Arial" w:cs="Arial"/>
        </w:rPr>
        <w:t>para la Tramitación y Sustanciación de Quejas y Denuncias del Instituto Electoral de Michoacán</w:t>
      </w:r>
      <w:r w:rsidRPr="00DC6857">
        <w:rPr>
          <w:rFonts w:ascii="Arial" w:hAnsi="Arial" w:cs="Arial"/>
        </w:rPr>
        <w:t xml:space="preserve">, la apertura de un cuaderno de antecedentes tiene razón de ser cuando un escrito no reúne los requisitos para iniciar su trámite como procedimiento administrativo sancionador para el efecto de ordenarse </w:t>
      </w:r>
      <w:r w:rsidR="008709EE" w:rsidRPr="00DC6857">
        <w:rPr>
          <w:rFonts w:ascii="Arial" w:hAnsi="Arial" w:cs="Arial"/>
        </w:rPr>
        <w:t xml:space="preserve">las </w:t>
      </w:r>
      <w:r w:rsidRPr="00DC6857">
        <w:rPr>
          <w:rFonts w:ascii="Arial" w:hAnsi="Arial" w:cs="Arial"/>
        </w:rPr>
        <w:t>diligencias</w:t>
      </w:r>
      <w:r w:rsidR="00FA6325" w:rsidRPr="00DC6857">
        <w:rPr>
          <w:rFonts w:ascii="Arial" w:hAnsi="Arial" w:cs="Arial"/>
        </w:rPr>
        <w:t xml:space="preserve"> previo a determinar el cauce correspondiente -inicio del procedimiento sancionador o bien, su </w:t>
      </w:r>
      <w:proofErr w:type="spellStart"/>
      <w:r w:rsidR="00FA6325" w:rsidRPr="00DC6857">
        <w:rPr>
          <w:rFonts w:ascii="Arial" w:hAnsi="Arial" w:cs="Arial"/>
        </w:rPr>
        <w:t>desechamiento</w:t>
      </w:r>
      <w:proofErr w:type="spellEnd"/>
      <w:r w:rsidR="00FA6325" w:rsidRPr="00DC6857">
        <w:rPr>
          <w:rFonts w:ascii="Arial" w:hAnsi="Arial" w:cs="Arial"/>
        </w:rPr>
        <w:t>-</w:t>
      </w:r>
      <w:r w:rsidR="005D6639" w:rsidRPr="00DC6857">
        <w:rPr>
          <w:rFonts w:ascii="Arial" w:hAnsi="Arial" w:cs="Arial"/>
        </w:rPr>
        <w:t>.</w:t>
      </w:r>
    </w:p>
    <w:p w14:paraId="6FC65C0F" w14:textId="77777777" w:rsidR="00EF3184" w:rsidRPr="00DC6857" w:rsidRDefault="00EF3184">
      <w:pPr>
        <w:spacing w:after="0" w:line="360" w:lineRule="auto"/>
        <w:jc w:val="both"/>
        <w:rPr>
          <w:rFonts w:ascii="Arial" w:hAnsi="Arial" w:cs="Arial"/>
          <w:lang w:eastAsia="es-MX"/>
        </w:rPr>
      </w:pPr>
    </w:p>
    <w:p w14:paraId="51231E58" w14:textId="007FA3DB" w:rsidR="00CD60E6" w:rsidRPr="00DC6857" w:rsidRDefault="00901A4A">
      <w:pPr>
        <w:spacing w:after="0" w:line="360" w:lineRule="auto"/>
        <w:jc w:val="both"/>
        <w:rPr>
          <w:rFonts w:ascii="Arial" w:hAnsi="Arial" w:cs="Arial"/>
        </w:rPr>
      </w:pPr>
      <w:r w:rsidRPr="00DC6857">
        <w:rPr>
          <w:rFonts w:ascii="Arial" w:hAnsi="Arial" w:cs="Arial"/>
        </w:rPr>
        <w:t>En el caso</w:t>
      </w:r>
      <w:r w:rsidR="00FA6325" w:rsidRPr="00DC6857">
        <w:rPr>
          <w:rFonts w:ascii="Arial" w:hAnsi="Arial" w:cs="Arial"/>
        </w:rPr>
        <w:t xml:space="preserve">, </w:t>
      </w:r>
      <w:r w:rsidR="00FC3BA1" w:rsidRPr="00DC6857">
        <w:rPr>
          <w:rFonts w:ascii="Arial" w:hAnsi="Arial" w:cs="Arial"/>
        </w:rPr>
        <w:t xml:space="preserve">mediante el acta circunstanciada IEM-OFI-556/2026 se constató la existencia del perfil </w:t>
      </w:r>
      <w:r w:rsidR="00024C0A" w:rsidRPr="00DC6857">
        <w:rPr>
          <w:rFonts w:ascii="Arial" w:hAnsi="Arial" w:cs="Arial"/>
        </w:rPr>
        <w:t xml:space="preserve">proporcionado por la parte apelante, </w:t>
      </w:r>
      <w:r w:rsidR="00FC3BA1" w:rsidRPr="00DC6857">
        <w:rPr>
          <w:rFonts w:ascii="Arial" w:hAnsi="Arial" w:cs="Arial"/>
        </w:rPr>
        <w:t xml:space="preserve">identificado </w:t>
      </w:r>
      <w:r w:rsidR="00FC3BA1" w:rsidRPr="00DC6857">
        <w:rPr>
          <w:rFonts w:ascii="Arial" w:hAnsi="Arial" w:cs="Arial"/>
        </w:rPr>
        <w:lastRenderedPageBreak/>
        <w:t xml:space="preserve">como “Lenin </w:t>
      </w:r>
      <w:proofErr w:type="spellStart"/>
      <w:r w:rsidR="00FC3BA1" w:rsidRPr="00DC6857">
        <w:rPr>
          <w:rFonts w:ascii="Arial" w:hAnsi="Arial" w:cs="Arial"/>
        </w:rPr>
        <w:t>Sanchez</w:t>
      </w:r>
      <w:proofErr w:type="spellEnd"/>
      <w:r w:rsidR="00FC3BA1" w:rsidRPr="00DC6857">
        <w:rPr>
          <w:rFonts w:ascii="Arial" w:hAnsi="Arial" w:cs="Arial"/>
        </w:rPr>
        <w:t>”</w:t>
      </w:r>
      <w:r w:rsidR="001359D1" w:rsidRPr="00DC6857">
        <w:rPr>
          <w:rFonts w:ascii="Arial" w:hAnsi="Arial" w:cs="Arial"/>
        </w:rPr>
        <w:t xml:space="preserve"> y</w:t>
      </w:r>
      <w:r w:rsidR="00FC3BA1" w:rsidRPr="00DC6857">
        <w:rPr>
          <w:rFonts w:ascii="Arial" w:hAnsi="Arial" w:cs="Arial"/>
        </w:rPr>
        <w:t xml:space="preserve"> su referencia al Poder Judicial del Estado de Michoacán</w:t>
      </w:r>
      <w:r w:rsidR="00916842" w:rsidRPr="00DC6857">
        <w:rPr>
          <w:rFonts w:ascii="Arial" w:hAnsi="Arial" w:cs="Arial"/>
        </w:rPr>
        <w:t>.</w:t>
      </w:r>
    </w:p>
    <w:p w14:paraId="53F7B226" w14:textId="77777777" w:rsidR="00CD60E6" w:rsidRPr="00DC6857" w:rsidRDefault="00CD60E6">
      <w:pPr>
        <w:spacing w:after="0" w:line="360" w:lineRule="auto"/>
        <w:jc w:val="both"/>
        <w:rPr>
          <w:rFonts w:ascii="Arial" w:hAnsi="Arial" w:cs="Arial"/>
        </w:rPr>
      </w:pPr>
    </w:p>
    <w:p w14:paraId="60BE069B" w14:textId="28C258C4" w:rsidR="0087017E" w:rsidRPr="00DC6857" w:rsidRDefault="00FC3BA1">
      <w:pPr>
        <w:spacing w:after="0" w:line="360" w:lineRule="auto"/>
        <w:jc w:val="both"/>
        <w:rPr>
          <w:rFonts w:ascii="Arial" w:hAnsi="Arial" w:cs="Arial"/>
        </w:rPr>
      </w:pPr>
      <w:r w:rsidRPr="00DC6857">
        <w:rPr>
          <w:rFonts w:ascii="Arial" w:hAnsi="Arial" w:cs="Arial"/>
        </w:rPr>
        <w:t xml:space="preserve">En </w:t>
      </w:r>
      <w:r w:rsidR="00CD60E6" w:rsidRPr="00DC6857">
        <w:rPr>
          <w:rFonts w:ascii="Arial" w:hAnsi="Arial" w:cs="Arial"/>
        </w:rPr>
        <w:t xml:space="preserve">ese </w:t>
      </w:r>
      <w:r w:rsidR="00024C0A" w:rsidRPr="00DC6857">
        <w:rPr>
          <w:rFonts w:ascii="Arial" w:hAnsi="Arial" w:cs="Arial"/>
        </w:rPr>
        <w:t>sentido</w:t>
      </w:r>
      <w:r w:rsidR="00CD60E6" w:rsidRPr="00DC6857">
        <w:rPr>
          <w:rFonts w:ascii="Arial" w:hAnsi="Arial" w:cs="Arial"/>
        </w:rPr>
        <w:t xml:space="preserve">, </w:t>
      </w:r>
      <w:r w:rsidR="0087017E" w:rsidRPr="00DC6857">
        <w:rPr>
          <w:rFonts w:ascii="Arial" w:hAnsi="Arial" w:cs="Arial"/>
        </w:rPr>
        <w:t xml:space="preserve">el actuar de la responsable se considera apegado a derecho, dado que, </w:t>
      </w:r>
      <w:r w:rsidRPr="00DC6857">
        <w:rPr>
          <w:rFonts w:ascii="Arial" w:hAnsi="Arial" w:cs="Arial"/>
        </w:rPr>
        <w:t xml:space="preserve">agotó la diligencia idónea </w:t>
      </w:r>
      <w:r w:rsidR="0087017E" w:rsidRPr="00DC6857">
        <w:rPr>
          <w:rFonts w:ascii="Arial" w:hAnsi="Arial" w:cs="Arial"/>
        </w:rPr>
        <w:t xml:space="preserve">-facultad investigadora- </w:t>
      </w:r>
      <w:r w:rsidRPr="00DC6857">
        <w:rPr>
          <w:rFonts w:ascii="Arial" w:hAnsi="Arial" w:cs="Arial"/>
        </w:rPr>
        <w:t xml:space="preserve">que </w:t>
      </w:r>
      <w:r w:rsidR="0087017E" w:rsidRPr="00DC6857">
        <w:rPr>
          <w:rFonts w:ascii="Arial" w:hAnsi="Arial" w:cs="Arial"/>
        </w:rPr>
        <w:t>estaba obligad</w:t>
      </w:r>
      <w:r w:rsidR="00261725" w:rsidRPr="00DC6857">
        <w:rPr>
          <w:rFonts w:ascii="Arial" w:hAnsi="Arial" w:cs="Arial"/>
        </w:rPr>
        <w:t>a</w:t>
      </w:r>
      <w:r w:rsidR="0087017E" w:rsidRPr="00DC6857">
        <w:rPr>
          <w:rFonts w:ascii="Arial" w:hAnsi="Arial" w:cs="Arial"/>
        </w:rPr>
        <w:t xml:space="preserve"> a</w:t>
      </w:r>
      <w:r w:rsidRPr="00DC6857">
        <w:rPr>
          <w:rFonts w:ascii="Arial" w:hAnsi="Arial" w:cs="Arial"/>
        </w:rPr>
        <w:t xml:space="preserve"> realizar</w:t>
      </w:r>
      <w:r w:rsidR="00261725" w:rsidRPr="00DC6857">
        <w:rPr>
          <w:rFonts w:ascii="Arial" w:hAnsi="Arial" w:cs="Arial"/>
        </w:rPr>
        <w:t>,</w:t>
      </w:r>
      <w:r w:rsidRPr="00DC6857">
        <w:rPr>
          <w:rFonts w:ascii="Arial" w:hAnsi="Arial" w:cs="Arial"/>
        </w:rPr>
        <w:t xml:space="preserve"> a partir del único </w:t>
      </w:r>
      <w:r w:rsidR="00FE30B3" w:rsidRPr="00DC6857">
        <w:rPr>
          <w:rFonts w:ascii="Arial" w:hAnsi="Arial" w:cs="Arial"/>
        </w:rPr>
        <w:t>enlace electrónico proporcionado en la queja</w:t>
      </w:r>
      <w:r w:rsidRPr="00DC6857">
        <w:rPr>
          <w:rFonts w:ascii="Arial" w:hAnsi="Arial" w:cs="Arial"/>
        </w:rPr>
        <w:t xml:space="preserve"> y</w:t>
      </w:r>
      <w:r w:rsidR="00261725" w:rsidRPr="00DC6857">
        <w:rPr>
          <w:rFonts w:ascii="Arial" w:hAnsi="Arial" w:cs="Arial"/>
        </w:rPr>
        <w:t>, además,</w:t>
      </w:r>
      <w:r w:rsidRPr="00DC6857">
        <w:rPr>
          <w:rFonts w:ascii="Arial" w:hAnsi="Arial" w:cs="Arial"/>
        </w:rPr>
        <w:t xml:space="preserve"> expuso por qué no era jurídicamente viable efectuar una revisión integral del perfi</w:t>
      </w:r>
      <w:r w:rsidR="00FE30B3" w:rsidRPr="00DC6857">
        <w:rPr>
          <w:rFonts w:ascii="Arial" w:hAnsi="Arial" w:cs="Arial"/>
        </w:rPr>
        <w:t xml:space="preserve">l, dado que carecía de </w:t>
      </w:r>
      <w:r w:rsidR="0087017E" w:rsidRPr="00DC6857">
        <w:rPr>
          <w:rFonts w:ascii="Arial" w:hAnsi="Arial" w:cs="Arial"/>
        </w:rPr>
        <w:t xml:space="preserve">elementos y circunstancias </w:t>
      </w:r>
      <w:r w:rsidR="00FE30B3" w:rsidRPr="00DC6857">
        <w:rPr>
          <w:rFonts w:ascii="Arial" w:hAnsi="Arial" w:cs="Arial"/>
        </w:rPr>
        <w:t>de tiempo y lugar</w:t>
      </w:r>
      <w:r w:rsidR="000F6820" w:rsidRPr="00DC6857">
        <w:rPr>
          <w:rFonts w:ascii="Arial" w:hAnsi="Arial" w:cs="Arial"/>
        </w:rPr>
        <w:t xml:space="preserve"> -mención expresa e individualizada de los enlaces de las publicaciones denunciadas-.</w:t>
      </w:r>
      <w:r w:rsidR="00261725" w:rsidRPr="00DC6857">
        <w:rPr>
          <w:rFonts w:ascii="Arial" w:hAnsi="Arial" w:cs="Arial"/>
        </w:rPr>
        <w:t xml:space="preserve"> </w:t>
      </w:r>
    </w:p>
    <w:p w14:paraId="4DEF454B" w14:textId="77777777" w:rsidR="00261725" w:rsidRPr="00DC6857" w:rsidRDefault="00261725">
      <w:pPr>
        <w:spacing w:after="0" w:line="360" w:lineRule="auto"/>
        <w:jc w:val="both"/>
        <w:rPr>
          <w:rFonts w:ascii="Arial" w:hAnsi="Arial" w:cs="Arial"/>
        </w:rPr>
      </w:pPr>
    </w:p>
    <w:p w14:paraId="384A375B" w14:textId="604CD554" w:rsidR="00756A1F" w:rsidRPr="00DC6857" w:rsidRDefault="00916842">
      <w:pPr>
        <w:spacing w:after="0" w:line="360" w:lineRule="auto"/>
        <w:jc w:val="both"/>
        <w:rPr>
          <w:rFonts w:ascii="Arial" w:hAnsi="Arial" w:cs="Arial"/>
        </w:rPr>
      </w:pPr>
      <w:r w:rsidRPr="00DC6857">
        <w:rPr>
          <w:rFonts w:ascii="Arial" w:hAnsi="Arial" w:cs="Arial"/>
        </w:rPr>
        <w:t xml:space="preserve">Sin que pase desapercibido que </w:t>
      </w:r>
      <w:r w:rsidR="005861AB" w:rsidRPr="00DC6857">
        <w:rPr>
          <w:rFonts w:ascii="Arial" w:hAnsi="Arial" w:cs="Arial"/>
        </w:rPr>
        <w:t xml:space="preserve">el </w:t>
      </w:r>
      <w:r w:rsidRPr="00DC6857">
        <w:rPr>
          <w:rFonts w:ascii="Arial" w:hAnsi="Arial" w:cs="Arial"/>
        </w:rPr>
        <w:t xml:space="preserve">apelante, en </w:t>
      </w:r>
      <w:r w:rsidR="00FB4272" w:rsidRPr="00DC6857">
        <w:rPr>
          <w:rFonts w:ascii="Arial" w:hAnsi="Arial" w:cs="Arial"/>
        </w:rPr>
        <w:t>su escrito de queja</w:t>
      </w:r>
      <w:r w:rsidRPr="00DC6857">
        <w:rPr>
          <w:rFonts w:ascii="Arial" w:hAnsi="Arial" w:cs="Arial"/>
        </w:rPr>
        <w:t xml:space="preserve"> adjuntó como elementos de identificación de las publicaciones denunciadas, diversas capturas de pantalla, así como las fechas en que fueron subidas a la red social Facebook</w:t>
      </w:r>
      <w:r w:rsidR="00FB4272" w:rsidRPr="00DC6857">
        <w:rPr>
          <w:rFonts w:ascii="Arial" w:hAnsi="Arial" w:cs="Arial"/>
        </w:rPr>
        <w:t>; s</w:t>
      </w:r>
      <w:r w:rsidRPr="00DC6857">
        <w:rPr>
          <w:rFonts w:ascii="Arial" w:hAnsi="Arial" w:cs="Arial"/>
        </w:rPr>
        <w:t xml:space="preserve">in embargo, </w:t>
      </w:r>
      <w:r w:rsidR="00756A1F" w:rsidRPr="00DC6857">
        <w:rPr>
          <w:rFonts w:ascii="Arial" w:hAnsi="Arial" w:cs="Arial"/>
        </w:rPr>
        <w:t>dichos aspectos no son de la entidad suficiente para que la encargada de despacho de la S</w:t>
      </w:r>
      <w:r w:rsidR="00333B07" w:rsidRPr="00DC6857">
        <w:rPr>
          <w:rFonts w:ascii="Arial" w:hAnsi="Arial" w:cs="Arial"/>
        </w:rPr>
        <w:t xml:space="preserve">ecretaría Ejecutiva del IEM, </w:t>
      </w:r>
      <w:r w:rsidR="00756A1F" w:rsidRPr="00DC6857">
        <w:rPr>
          <w:rFonts w:ascii="Arial" w:hAnsi="Arial" w:cs="Arial"/>
        </w:rPr>
        <w:t>ejerciera su facultad de investigación de manera diversa a como l</w:t>
      </w:r>
      <w:r w:rsidR="00311AC2" w:rsidRPr="00DC6857">
        <w:rPr>
          <w:rFonts w:ascii="Arial" w:hAnsi="Arial" w:cs="Arial"/>
        </w:rPr>
        <w:t>a</w:t>
      </w:r>
      <w:r w:rsidR="00756A1F" w:rsidRPr="00DC6857">
        <w:rPr>
          <w:rFonts w:ascii="Arial" w:hAnsi="Arial" w:cs="Arial"/>
        </w:rPr>
        <w:t xml:space="preserve"> realizó.</w:t>
      </w:r>
    </w:p>
    <w:p w14:paraId="396D6F35" w14:textId="77777777" w:rsidR="00756A1F" w:rsidRPr="00DC6857" w:rsidRDefault="00756A1F">
      <w:pPr>
        <w:spacing w:after="0" w:line="360" w:lineRule="auto"/>
        <w:jc w:val="both"/>
        <w:rPr>
          <w:rFonts w:ascii="Arial" w:hAnsi="Arial" w:cs="Arial"/>
        </w:rPr>
      </w:pPr>
    </w:p>
    <w:p w14:paraId="3972C54F" w14:textId="75CC4AB4" w:rsidR="008709EE" w:rsidRPr="00DC6857" w:rsidRDefault="00756A1F">
      <w:pPr>
        <w:spacing w:after="0" w:line="360" w:lineRule="auto"/>
        <w:jc w:val="both"/>
        <w:rPr>
          <w:rFonts w:ascii="Arial" w:hAnsi="Arial" w:cs="Arial"/>
        </w:rPr>
      </w:pPr>
      <w:r w:rsidRPr="00DC6857">
        <w:rPr>
          <w:rFonts w:ascii="Arial" w:hAnsi="Arial" w:cs="Arial"/>
        </w:rPr>
        <w:t xml:space="preserve">Se considera de esa manera, dado que, </w:t>
      </w:r>
      <w:r w:rsidR="008709EE" w:rsidRPr="00DC6857">
        <w:rPr>
          <w:rFonts w:ascii="Arial" w:hAnsi="Arial" w:cs="Arial"/>
        </w:rPr>
        <w:t xml:space="preserve">ha sido criterio de la Sala Superior del Tribunal Electoral del Poder Judicial de la Federación al resolver el expediente </w:t>
      </w:r>
      <w:r w:rsidR="008709EE" w:rsidRPr="00DC6857">
        <w:rPr>
          <w:rFonts w:ascii="Arial" w:hAnsi="Arial" w:cs="Arial"/>
          <w:b/>
          <w:bCs/>
        </w:rPr>
        <w:t>SUP-RE</w:t>
      </w:r>
      <w:r w:rsidR="005861AB" w:rsidRPr="00DC6857">
        <w:rPr>
          <w:rFonts w:ascii="Arial" w:hAnsi="Arial" w:cs="Arial"/>
          <w:b/>
          <w:bCs/>
        </w:rPr>
        <w:t>P</w:t>
      </w:r>
      <w:r w:rsidR="008709EE" w:rsidRPr="00DC6857">
        <w:rPr>
          <w:rFonts w:ascii="Arial" w:hAnsi="Arial" w:cs="Arial"/>
          <w:b/>
          <w:bCs/>
        </w:rPr>
        <w:t>-31/2025</w:t>
      </w:r>
      <w:r w:rsidR="008709EE" w:rsidRPr="00DC6857">
        <w:rPr>
          <w:rFonts w:ascii="Arial" w:hAnsi="Arial" w:cs="Arial"/>
        </w:rPr>
        <w:t>,</w:t>
      </w:r>
      <w:r w:rsidR="0073529D" w:rsidRPr="00DC6857">
        <w:rPr>
          <w:rStyle w:val="Refdenotaalpie"/>
          <w:rFonts w:ascii="Arial" w:hAnsi="Arial" w:cs="Arial"/>
        </w:rPr>
        <w:footnoteReference w:id="22"/>
      </w:r>
      <w:r w:rsidR="008709EE" w:rsidRPr="00DC6857">
        <w:rPr>
          <w:rFonts w:ascii="Arial" w:hAnsi="Arial" w:cs="Arial"/>
        </w:rPr>
        <w:t xml:space="preserve"> que, cuando la parte quejosa exhiba </w:t>
      </w:r>
      <w:r w:rsidRPr="00DC6857">
        <w:rPr>
          <w:rFonts w:ascii="Arial" w:hAnsi="Arial" w:cs="Arial"/>
        </w:rPr>
        <w:t xml:space="preserve">las capturas de pantalla </w:t>
      </w:r>
      <w:r w:rsidR="008709EE" w:rsidRPr="00DC6857">
        <w:rPr>
          <w:rFonts w:ascii="Arial" w:hAnsi="Arial" w:cs="Arial"/>
        </w:rPr>
        <w:t>sobre presuntas publicaciones en redes sociales,</w:t>
      </w:r>
      <w:r w:rsidRPr="00DC6857">
        <w:rPr>
          <w:rFonts w:ascii="Arial" w:hAnsi="Arial" w:cs="Arial"/>
        </w:rPr>
        <w:t xml:space="preserve"> </w:t>
      </w:r>
      <w:r w:rsidR="00484406" w:rsidRPr="00DC6857">
        <w:rPr>
          <w:rFonts w:ascii="Arial" w:hAnsi="Arial" w:cs="Arial"/>
        </w:rPr>
        <w:t>al carecer de un</w:t>
      </w:r>
      <w:r w:rsidRPr="00DC6857">
        <w:rPr>
          <w:rFonts w:ascii="Arial" w:hAnsi="Arial" w:cs="Arial"/>
        </w:rPr>
        <w:t xml:space="preserve"> vínculo electrónico con el que se pudiera corroborar su existencia, únicamente hacen referencia a una serie de capturas descontextualizadas</w:t>
      </w:r>
      <w:r w:rsidR="008709EE" w:rsidRPr="00DC6857">
        <w:rPr>
          <w:rFonts w:ascii="Arial" w:hAnsi="Arial" w:cs="Arial"/>
        </w:rPr>
        <w:t xml:space="preserve">. </w:t>
      </w:r>
    </w:p>
    <w:p w14:paraId="6D6B4C73" w14:textId="77777777" w:rsidR="008709EE" w:rsidRPr="00DC6857" w:rsidRDefault="008709EE">
      <w:pPr>
        <w:spacing w:after="0" w:line="360" w:lineRule="auto"/>
        <w:jc w:val="both"/>
        <w:rPr>
          <w:rFonts w:ascii="Arial" w:hAnsi="Arial" w:cs="Arial"/>
        </w:rPr>
      </w:pPr>
    </w:p>
    <w:p w14:paraId="3B9C4503" w14:textId="6D037A98" w:rsidR="00756A1F" w:rsidRPr="00DC6857" w:rsidRDefault="008709EE">
      <w:pPr>
        <w:spacing w:after="0" w:line="360" w:lineRule="auto"/>
        <w:jc w:val="both"/>
        <w:rPr>
          <w:rFonts w:ascii="Arial" w:hAnsi="Arial" w:cs="Arial"/>
        </w:rPr>
      </w:pPr>
      <w:r w:rsidRPr="00DC6857">
        <w:rPr>
          <w:rFonts w:ascii="Arial" w:hAnsi="Arial" w:cs="Arial"/>
        </w:rPr>
        <w:t xml:space="preserve">Además, puntualizó que, los elementos aportados por los denunciantes deben contar con un mínimo de indicios objetivos para proceder a corroborar su existencia, </w:t>
      </w:r>
      <w:r w:rsidRPr="00DC6857">
        <w:rPr>
          <w:rFonts w:ascii="Arial" w:hAnsi="Arial" w:cs="Arial"/>
          <w:b/>
          <w:bCs/>
        </w:rPr>
        <w:t>como es la mención expresa del vínculo electrónico de cada publicación denunciada;</w:t>
      </w:r>
      <w:r w:rsidR="000E2A2C" w:rsidRPr="00DC6857">
        <w:rPr>
          <w:rStyle w:val="Refdenotaalpie"/>
          <w:rFonts w:ascii="Arial" w:hAnsi="Arial" w:cs="Arial"/>
          <w:b/>
          <w:bCs/>
        </w:rPr>
        <w:footnoteReference w:id="23"/>
      </w:r>
      <w:r w:rsidRPr="00DC6857">
        <w:rPr>
          <w:rFonts w:ascii="Arial" w:hAnsi="Arial" w:cs="Arial"/>
          <w:b/>
          <w:bCs/>
        </w:rPr>
        <w:t xml:space="preserve"> </w:t>
      </w:r>
      <w:r w:rsidRPr="00DC6857">
        <w:rPr>
          <w:rFonts w:ascii="Arial" w:hAnsi="Arial" w:cs="Arial"/>
        </w:rPr>
        <w:t xml:space="preserve">lo que en el caso no aconteció, pues como el propio apelante lo reconoce, de manera paralela a las capturas </w:t>
      </w:r>
      <w:r w:rsidR="000E2A2C" w:rsidRPr="00DC6857">
        <w:rPr>
          <w:rFonts w:ascii="Arial" w:hAnsi="Arial" w:cs="Arial"/>
        </w:rPr>
        <w:t xml:space="preserve">de pantalla de las publicaciones, enunció otros datos identificativos; sin embargo, incumplió con </w:t>
      </w:r>
      <w:r w:rsidR="001A3B6F" w:rsidRPr="00DC6857">
        <w:rPr>
          <w:rFonts w:ascii="Arial" w:hAnsi="Arial" w:cs="Arial"/>
        </w:rPr>
        <w:t>la</w:t>
      </w:r>
      <w:r w:rsidR="000E2A2C" w:rsidRPr="00DC6857">
        <w:rPr>
          <w:rFonts w:ascii="Arial" w:hAnsi="Arial" w:cs="Arial"/>
        </w:rPr>
        <w:t xml:space="preserve"> exigencia necesaria para que </w:t>
      </w:r>
      <w:r w:rsidR="000E2A2C" w:rsidRPr="00DC6857">
        <w:rPr>
          <w:rFonts w:ascii="Arial" w:hAnsi="Arial" w:cs="Arial"/>
        </w:rPr>
        <w:lastRenderedPageBreak/>
        <w:t xml:space="preserve">la autoridad administrativa electoral estuviera en condiciones de ejercer de manera diversa su función investigadora. </w:t>
      </w:r>
    </w:p>
    <w:p w14:paraId="6E53ABBE" w14:textId="77777777" w:rsidR="005861AB" w:rsidRPr="00DC6857" w:rsidRDefault="005861AB">
      <w:pPr>
        <w:spacing w:after="0" w:line="360" w:lineRule="auto"/>
        <w:jc w:val="both"/>
        <w:rPr>
          <w:rFonts w:ascii="Arial" w:hAnsi="Arial" w:cs="Arial"/>
        </w:rPr>
      </w:pPr>
    </w:p>
    <w:p w14:paraId="56EE93E9" w14:textId="3C54B0CA" w:rsidR="007E6018" w:rsidRPr="00DC6857" w:rsidRDefault="00564819" w:rsidP="007E6018">
      <w:pPr>
        <w:spacing w:after="0" w:line="360" w:lineRule="auto"/>
        <w:jc w:val="both"/>
        <w:rPr>
          <w:rFonts w:ascii="Arial" w:hAnsi="Arial" w:cs="Arial"/>
        </w:rPr>
      </w:pPr>
      <w:r w:rsidRPr="00DC6857">
        <w:rPr>
          <w:rFonts w:ascii="Arial" w:hAnsi="Arial" w:cs="Arial"/>
        </w:rPr>
        <w:t>Derivado de ello</w:t>
      </w:r>
      <w:r w:rsidR="00311AC2" w:rsidRPr="00DC6857">
        <w:rPr>
          <w:rFonts w:ascii="Arial" w:hAnsi="Arial" w:cs="Arial"/>
        </w:rPr>
        <w:t xml:space="preserve">, </w:t>
      </w:r>
      <w:r w:rsidR="001A3B6F" w:rsidRPr="00DC6857">
        <w:rPr>
          <w:rFonts w:ascii="Arial" w:hAnsi="Arial" w:cs="Arial"/>
        </w:rPr>
        <w:t>contrario</w:t>
      </w:r>
      <w:r w:rsidR="00311AC2" w:rsidRPr="00DC6857">
        <w:rPr>
          <w:rFonts w:ascii="Arial" w:hAnsi="Arial" w:cs="Arial"/>
        </w:rPr>
        <w:t xml:space="preserve"> a lo señalado por el apelante, </w:t>
      </w:r>
      <w:r w:rsidR="00AF1A99" w:rsidRPr="00DC6857">
        <w:rPr>
          <w:rFonts w:ascii="Arial" w:hAnsi="Arial" w:cs="Arial"/>
        </w:rPr>
        <w:t xml:space="preserve">la necesidad de contar </w:t>
      </w:r>
      <w:r w:rsidRPr="00DC6857">
        <w:rPr>
          <w:rFonts w:ascii="Arial" w:hAnsi="Arial" w:cs="Arial"/>
        </w:rPr>
        <w:t xml:space="preserve">de manera expresa, puntual e individual </w:t>
      </w:r>
      <w:r w:rsidR="00AF1A99" w:rsidRPr="00DC6857">
        <w:rPr>
          <w:rFonts w:ascii="Arial" w:hAnsi="Arial" w:cs="Arial"/>
        </w:rPr>
        <w:t xml:space="preserve">con </w:t>
      </w:r>
      <w:r w:rsidR="00FC3BA1" w:rsidRPr="00DC6857">
        <w:rPr>
          <w:rFonts w:ascii="Arial" w:hAnsi="Arial" w:cs="Arial"/>
        </w:rPr>
        <w:t xml:space="preserve">los enlaces electrónicos </w:t>
      </w:r>
      <w:r w:rsidRPr="00DC6857">
        <w:rPr>
          <w:rFonts w:ascii="Arial" w:hAnsi="Arial" w:cs="Arial"/>
        </w:rPr>
        <w:t xml:space="preserve">para identificar las publicaciones denunciadas, </w:t>
      </w:r>
      <w:r w:rsidR="00FC3BA1" w:rsidRPr="00DC6857">
        <w:rPr>
          <w:rFonts w:ascii="Arial" w:hAnsi="Arial" w:cs="Arial"/>
        </w:rPr>
        <w:t>no constituyó una carga formal desproporcionada</w:t>
      </w:r>
      <w:r w:rsidR="00AF1A99" w:rsidRPr="00DC6857">
        <w:rPr>
          <w:rFonts w:ascii="Arial" w:hAnsi="Arial" w:cs="Arial"/>
        </w:rPr>
        <w:t xml:space="preserve"> en su perjuicio</w:t>
      </w:r>
      <w:r w:rsidRPr="00DC6857">
        <w:rPr>
          <w:rFonts w:ascii="Arial" w:hAnsi="Arial" w:cs="Arial"/>
        </w:rPr>
        <w:t>; por el contrario, acorde con lo señalado líneas atrás y</w:t>
      </w:r>
      <w:r w:rsidR="00AF1A99" w:rsidRPr="00DC6857">
        <w:rPr>
          <w:rFonts w:ascii="Arial" w:hAnsi="Arial" w:cs="Arial"/>
        </w:rPr>
        <w:t>,</w:t>
      </w:r>
      <w:r w:rsidRPr="00DC6857">
        <w:rPr>
          <w:rFonts w:ascii="Arial" w:hAnsi="Arial" w:cs="Arial"/>
        </w:rPr>
        <w:t xml:space="preserve"> con base en el principio dispositivo que rige a los procedimientos sancionadores,</w:t>
      </w:r>
      <w:r w:rsidR="007354F9" w:rsidRPr="00DC6857">
        <w:rPr>
          <w:rStyle w:val="Refdenotaalpie"/>
          <w:rFonts w:ascii="Arial" w:hAnsi="Arial" w:cs="Arial"/>
        </w:rPr>
        <w:footnoteReference w:id="24"/>
      </w:r>
      <w:r w:rsidRPr="00DC6857">
        <w:rPr>
          <w:rFonts w:ascii="Arial" w:hAnsi="Arial" w:cs="Arial"/>
        </w:rPr>
        <w:t xml:space="preserve"> </w:t>
      </w:r>
      <w:r w:rsidR="00FC3BA1" w:rsidRPr="00DC6857">
        <w:rPr>
          <w:rFonts w:ascii="Arial" w:hAnsi="Arial" w:cs="Arial"/>
        </w:rPr>
        <w:t>correspondía al denunciante</w:t>
      </w:r>
      <w:r w:rsidRPr="00DC6857">
        <w:rPr>
          <w:rFonts w:ascii="Arial" w:hAnsi="Arial" w:cs="Arial"/>
        </w:rPr>
        <w:t>, entre otras cuestiones,</w:t>
      </w:r>
      <w:r w:rsidR="00FC3BA1" w:rsidRPr="00DC6857">
        <w:rPr>
          <w:rFonts w:ascii="Arial" w:hAnsi="Arial" w:cs="Arial"/>
        </w:rPr>
        <w:t xml:space="preserve"> narrar de manera clara los hechos, precisar sus circunstancias de modo, tiempo y lugar</w:t>
      </w:r>
      <w:r w:rsidR="007E6018" w:rsidRPr="00DC6857">
        <w:rPr>
          <w:rFonts w:ascii="Arial" w:hAnsi="Arial" w:cs="Arial"/>
        </w:rPr>
        <w:t xml:space="preserve"> y, </w:t>
      </w:r>
      <w:r w:rsidR="007E6018" w:rsidRPr="00DC6857">
        <w:rPr>
          <w:rFonts w:ascii="Arial" w:hAnsi="Arial" w:cs="Arial"/>
          <w:b/>
          <w:bCs/>
        </w:rPr>
        <w:t>presentar medios probatorios mínimos para acreditar sus afirmaciones</w:t>
      </w:r>
      <w:r w:rsidR="003F2625" w:rsidRPr="00DC6857">
        <w:rPr>
          <w:rFonts w:ascii="Arial" w:hAnsi="Arial" w:cs="Arial"/>
          <w:b/>
          <w:bCs/>
        </w:rPr>
        <w:t xml:space="preserve"> </w:t>
      </w:r>
      <w:r w:rsidR="003F2625" w:rsidRPr="00DC6857">
        <w:rPr>
          <w:rFonts w:ascii="Arial" w:hAnsi="Arial" w:cs="Arial"/>
        </w:rPr>
        <w:t>y, con base en ello,</w:t>
      </w:r>
      <w:r w:rsidR="007E6018" w:rsidRPr="00DC6857">
        <w:rPr>
          <w:rFonts w:ascii="Arial" w:hAnsi="Arial" w:cs="Arial"/>
        </w:rPr>
        <w:t xml:space="preserve"> construir indicios suficientes para para que su queja fuera admitida, lo que en el caso no aconteció. </w:t>
      </w:r>
    </w:p>
    <w:p w14:paraId="3A7E5ACA" w14:textId="77777777" w:rsidR="003E0928" w:rsidRPr="00DC6857" w:rsidRDefault="003E0928" w:rsidP="007E6018">
      <w:pPr>
        <w:spacing w:after="0" w:line="360" w:lineRule="auto"/>
        <w:jc w:val="both"/>
        <w:rPr>
          <w:rFonts w:ascii="Arial" w:hAnsi="Arial" w:cs="Arial"/>
        </w:rPr>
      </w:pPr>
    </w:p>
    <w:p w14:paraId="5A1A30A5" w14:textId="6C187CF7" w:rsidR="00CB2661" w:rsidRPr="00DC6857" w:rsidRDefault="003E0928" w:rsidP="00CB2661">
      <w:pPr>
        <w:spacing w:after="0" w:line="360" w:lineRule="auto"/>
        <w:jc w:val="both"/>
        <w:rPr>
          <w:rFonts w:ascii="Arial" w:hAnsi="Arial" w:cs="Arial"/>
        </w:rPr>
      </w:pPr>
      <w:r w:rsidRPr="00DC6857">
        <w:rPr>
          <w:rFonts w:ascii="Arial" w:hAnsi="Arial" w:cs="Arial"/>
        </w:rPr>
        <w:t xml:space="preserve">Por ende, </w:t>
      </w:r>
      <w:r w:rsidR="00CB2661" w:rsidRPr="00DC6857">
        <w:rPr>
          <w:rFonts w:ascii="Arial" w:hAnsi="Arial" w:cs="Arial"/>
        </w:rPr>
        <w:t xml:space="preserve">al no advertirse elementos mínimos para continuar la investigación, </w:t>
      </w:r>
      <w:r w:rsidR="00B44675" w:rsidRPr="00DC6857">
        <w:rPr>
          <w:rFonts w:ascii="Arial" w:hAnsi="Arial" w:cs="Arial"/>
        </w:rPr>
        <w:t xml:space="preserve">la encargada de despacho de la Secretaría Ejecutiva del IEM </w:t>
      </w:r>
      <w:r w:rsidR="00CB2661" w:rsidRPr="00DC6857">
        <w:rPr>
          <w:rFonts w:ascii="Arial" w:hAnsi="Arial" w:cs="Arial"/>
        </w:rPr>
        <w:t xml:space="preserve">no se encontraba obligada a prevenirlo a efecto de que subsanara </w:t>
      </w:r>
      <w:r w:rsidR="00BC1098" w:rsidRPr="00DC6857">
        <w:rPr>
          <w:rFonts w:ascii="Arial" w:hAnsi="Arial" w:cs="Arial"/>
        </w:rPr>
        <w:t>lo faltante</w:t>
      </w:r>
      <w:r w:rsidR="00CB2661" w:rsidRPr="00DC6857">
        <w:rPr>
          <w:rFonts w:ascii="Arial" w:hAnsi="Arial" w:cs="Arial"/>
        </w:rPr>
        <w:t xml:space="preserve">, toda vez que, en términos de lo previsto en el artículo 240, párrafo tercero, fracción VI, </w:t>
      </w:r>
      <w:r w:rsidR="000B431B" w:rsidRPr="00DC6857">
        <w:rPr>
          <w:rFonts w:ascii="Arial" w:hAnsi="Arial" w:cs="Arial"/>
        </w:rPr>
        <w:t xml:space="preserve">del Código Electoral, </w:t>
      </w:r>
      <w:r w:rsidR="00CB2661" w:rsidRPr="00DC6857">
        <w:rPr>
          <w:rFonts w:ascii="Arial" w:hAnsi="Arial" w:cs="Arial"/>
        </w:rPr>
        <w:t>corresponde</w:t>
      </w:r>
      <w:r w:rsidR="006F170E" w:rsidRPr="00DC6857">
        <w:rPr>
          <w:rFonts w:ascii="Arial" w:hAnsi="Arial" w:cs="Arial"/>
        </w:rPr>
        <w:t xml:space="preserve"> a la parte denunciante</w:t>
      </w:r>
      <w:r w:rsidR="00CB2661" w:rsidRPr="00DC6857">
        <w:rPr>
          <w:rFonts w:ascii="Arial" w:hAnsi="Arial" w:cs="Arial"/>
        </w:rPr>
        <w:t xml:space="preserve"> ofrecer y aportar las pruebas </w:t>
      </w:r>
      <w:r w:rsidR="00B44675" w:rsidRPr="00DC6857">
        <w:rPr>
          <w:rFonts w:ascii="Arial" w:hAnsi="Arial" w:cs="Arial"/>
        </w:rPr>
        <w:t xml:space="preserve">para demostrar sus afirmaciones; en consecuencia, lo procedente era el </w:t>
      </w:r>
      <w:proofErr w:type="spellStart"/>
      <w:r w:rsidR="00B44675" w:rsidRPr="00DC6857">
        <w:rPr>
          <w:rFonts w:ascii="Arial" w:hAnsi="Arial" w:cs="Arial"/>
        </w:rPr>
        <w:t>desechamiento</w:t>
      </w:r>
      <w:proofErr w:type="spellEnd"/>
      <w:r w:rsidR="00B44675" w:rsidRPr="00DC6857">
        <w:rPr>
          <w:rFonts w:ascii="Arial" w:hAnsi="Arial" w:cs="Arial"/>
        </w:rPr>
        <w:t xml:space="preserve"> de la queja como acertadamente lo efectúo la responsable. </w:t>
      </w:r>
    </w:p>
    <w:p w14:paraId="6ED8EE03" w14:textId="77777777" w:rsidR="00CB2661" w:rsidRPr="00DC6857" w:rsidRDefault="00CB2661">
      <w:pPr>
        <w:spacing w:after="0" w:line="360" w:lineRule="auto"/>
        <w:jc w:val="both"/>
        <w:rPr>
          <w:rFonts w:ascii="Arial" w:hAnsi="Arial" w:cs="Arial"/>
        </w:rPr>
      </w:pPr>
    </w:p>
    <w:p w14:paraId="105E2E4A" w14:textId="42127460" w:rsidR="004D05A9" w:rsidRPr="00DC6857" w:rsidRDefault="00797B52">
      <w:pPr>
        <w:spacing w:after="0" w:line="360" w:lineRule="auto"/>
        <w:jc w:val="both"/>
        <w:rPr>
          <w:rFonts w:ascii="Arial" w:hAnsi="Arial" w:cs="Arial"/>
        </w:rPr>
      </w:pPr>
      <w:r w:rsidRPr="00DC6857">
        <w:rPr>
          <w:rFonts w:ascii="Arial" w:hAnsi="Arial" w:cs="Arial"/>
        </w:rPr>
        <w:t xml:space="preserve">Ante ello, tampoco asiste la razón al apelante cuando sostiene que, </w:t>
      </w:r>
      <w:r w:rsidR="004D05A9" w:rsidRPr="00DC6857">
        <w:rPr>
          <w:rFonts w:ascii="Arial" w:hAnsi="Arial" w:cs="Arial"/>
        </w:rPr>
        <w:t>l</w:t>
      </w:r>
      <w:r w:rsidR="00FC3BA1" w:rsidRPr="00DC6857">
        <w:rPr>
          <w:rFonts w:ascii="Arial" w:hAnsi="Arial" w:cs="Arial"/>
        </w:rPr>
        <w:t xml:space="preserve">a autoridad </w:t>
      </w:r>
      <w:r w:rsidR="004D05A9" w:rsidRPr="00DC6857">
        <w:rPr>
          <w:rFonts w:ascii="Arial" w:hAnsi="Arial" w:cs="Arial"/>
        </w:rPr>
        <w:t>responsable</w:t>
      </w:r>
      <w:r w:rsidR="00FC3BA1" w:rsidRPr="00DC6857">
        <w:rPr>
          <w:rFonts w:ascii="Arial" w:hAnsi="Arial" w:cs="Arial"/>
        </w:rPr>
        <w:t xml:space="preserve"> estaba obligada a explorar indiscriminadamente una cuenta privada o de acceso restringido hasta encontrar contenidos semejantes a los reproducidos en las capturas</w:t>
      </w:r>
      <w:r w:rsidR="004D05A9" w:rsidRPr="00DC6857">
        <w:rPr>
          <w:rFonts w:ascii="Arial" w:hAnsi="Arial" w:cs="Arial"/>
        </w:rPr>
        <w:t xml:space="preserve"> aportadas en la queja</w:t>
      </w:r>
      <w:r w:rsidR="00FC3BA1" w:rsidRPr="00DC6857">
        <w:rPr>
          <w:rFonts w:ascii="Arial" w:hAnsi="Arial" w:cs="Arial"/>
        </w:rPr>
        <w:t xml:space="preserve">, pues </w:t>
      </w:r>
      <w:r w:rsidRPr="00DC6857">
        <w:rPr>
          <w:rFonts w:ascii="Arial" w:hAnsi="Arial" w:cs="Arial"/>
        </w:rPr>
        <w:t>ello conllevaría, de inicio,</w:t>
      </w:r>
      <w:r w:rsidR="00FC3BA1" w:rsidRPr="00DC6857">
        <w:rPr>
          <w:rFonts w:ascii="Arial" w:hAnsi="Arial" w:cs="Arial"/>
        </w:rPr>
        <w:t xml:space="preserve"> </w:t>
      </w:r>
      <w:r w:rsidRPr="00DC6857">
        <w:rPr>
          <w:rFonts w:ascii="Arial" w:hAnsi="Arial" w:cs="Arial"/>
        </w:rPr>
        <w:t xml:space="preserve">a </w:t>
      </w:r>
      <w:r w:rsidR="00FC3BA1" w:rsidRPr="00DC6857">
        <w:rPr>
          <w:rFonts w:ascii="Arial" w:hAnsi="Arial" w:cs="Arial"/>
        </w:rPr>
        <w:t xml:space="preserve">sustituir a la parte denunciante </w:t>
      </w:r>
      <w:r w:rsidRPr="00DC6857">
        <w:rPr>
          <w:rFonts w:ascii="Arial" w:hAnsi="Arial" w:cs="Arial"/>
        </w:rPr>
        <w:t xml:space="preserve">en sus cargas probatorias </w:t>
      </w:r>
      <w:r w:rsidR="00FC3BA1" w:rsidRPr="00DC6857">
        <w:rPr>
          <w:rFonts w:ascii="Arial" w:hAnsi="Arial" w:cs="Arial"/>
        </w:rPr>
        <w:t>y</w:t>
      </w:r>
      <w:r w:rsidRPr="00DC6857">
        <w:rPr>
          <w:rFonts w:ascii="Arial" w:hAnsi="Arial" w:cs="Arial"/>
        </w:rPr>
        <w:t>, sobre todo, se traduciría en la realización de una búsqueda -</w:t>
      </w:r>
      <w:r w:rsidR="00FC3BA1" w:rsidRPr="00DC6857">
        <w:rPr>
          <w:rFonts w:ascii="Arial" w:hAnsi="Arial" w:cs="Arial"/>
        </w:rPr>
        <w:t>pesquisa</w:t>
      </w:r>
      <w:r w:rsidRPr="00DC6857">
        <w:rPr>
          <w:rFonts w:ascii="Arial" w:hAnsi="Arial" w:cs="Arial"/>
        </w:rPr>
        <w:t xml:space="preserve">-, en el perfil respecto del cual la parte denunciante fue omiso de allegar los elementos mínimos para su verificación. </w:t>
      </w:r>
    </w:p>
    <w:p w14:paraId="3071E646" w14:textId="77777777" w:rsidR="004D05A9" w:rsidRPr="00DC6857" w:rsidRDefault="004D05A9">
      <w:pPr>
        <w:spacing w:after="0" w:line="360" w:lineRule="auto"/>
        <w:jc w:val="both"/>
        <w:rPr>
          <w:rFonts w:ascii="Arial" w:hAnsi="Arial" w:cs="Arial"/>
        </w:rPr>
      </w:pPr>
    </w:p>
    <w:p w14:paraId="02F0D6FF" w14:textId="7A360480" w:rsidR="00EF3184" w:rsidRPr="00DC6857" w:rsidRDefault="00B70EAE" w:rsidP="00B70EAE">
      <w:pPr>
        <w:spacing w:after="0" w:line="360" w:lineRule="auto"/>
        <w:jc w:val="both"/>
        <w:rPr>
          <w:rFonts w:ascii="Arial" w:hAnsi="Arial" w:cs="Arial"/>
        </w:rPr>
      </w:pPr>
      <w:r w:rsidRPr="00DC6857">
        <w:rPr>
          <w:rFonts w:ascii="Arial" w:hAnsi="Arial" w:cs="Arial"/>
        </w:rPr>
        <w:lastRenderedPageBreak/>
        <w:t xml:space="preserve">Las conclusiones apuntadas </w:t>
      </w:r>
      <w:r w:rsidR="003F0A61" w:rsidRPr="00DC6857">
        <w:rPr>
          <w:rFonts w:ascii="Arial" w:hAnsi="Arial" w:cs="Arial"/>
        </w:rPr>
        <w:t xml:space="preserve">destruyen </w:t>
      </w:r>
      <w:r w:rsidRPr="00DC6857">
        <w:rPr>
          <w:rFonts w:ascii="Arial" w:hAnsi="Arial" w:cs="Arial"/>
        </w:rPr>
        <w:t xml:space="preserve">la falta de exhaustividad alegada por el apelante, pues del acto impugnado se advierte que, la encargada de despacho de la Secretaría Ejecutiva del IEM, </w:t>
      </w:r>
      <w:r w:rsidR="00FC3BA1" w:rsidRPr="00DC6857">
        <w:rPr>
          <w:rFonts w:ascii="Arial" w:hAnsi="Arial" w:cs="Arial"/>
        </w:rPr>
        <w:t>atendió la narración de los hechos, las capturas de pantalla</w:t>
      </w:r>
      <w:r w:rsidR="00CB3246" w:rsidRPr="00DC6857">
        <w:rPr>
          <w:rFonts w:ascii="Arial" w:hAnsi="Arial" w:cs="Arial"/>
        </w:rPr>
        <w:t xml:space="preserve"> aportadas</w:t>
      </w:r>
      <w:r w:rsidR="00FC3BA1" w:rsidRPr="00DC6857">
        <w:rPr>
          <w:rFonts w:ascii="Arial" w:hAnsi="Arial" w:cs="Arial"/>
        </w:rPr>
        <w:t>, el enlace del perfil y</w:t>
      </w:r>
      <w:r w:rsidRPr="00DC6857">
        <w:rPr>
          <w:rFonts w:ascii="Arial" w:hAnsi="Arial" w:cs="Arial"/>
        </w:rPr>
        <w:t>, dio cuenta de</w:t>
      </w:r>
      <w:r w:rsidR="00FC3BA1" w:rsidRPr="00DC6857">
        <w:rPr>
          <w:rFonts w:ascii="Arial" w:hAnsi="Arial" w:cs="Arial"/>
        </w:rPr>
        <w:t>l resultado de la diligencia practicada</w:t>
      </w:r>
      <w:r w:rsidRPr="00DC6857">
        <w:rPr>
          <w:rFonts w:ascii="Arial" w:hAnsi="Arial" w:cs="Arial"/>
        </w:rPr>
        <w:t xml:space="preserve">, lo que revela que se pronunció sobre los aspectos ofertados en la denuncia y que obran en autos. </w:t>
      </w:r>
    </w:p>
    <w:p w14:paraId="5BCC68B0" w14:textId="77777777" w:rsidR="00B70EAE" w:rsidRPr="00DC6857" w:rsidRDefault="00B70EAE" w:rsidP="00B70EAE">
      <w:pPr>
        <w:spacing w:after="0" w:line="360" w:lineRule="auto"/>
        <w:jc w:val="both"/>
        <w:rPr>
          <w:rFonts w:ascii="Arial" w:hAnsi="Arial" w:cs="Arial"/>
          <w:lang w:eastAsia="es-MX"/>
        </w:rPr>
      </w:pPr>
    </w:p>
    <w:p w14:paraId="50339D58" w14:textId="4A5A9226" w:rsidR="009F2D92" w:rsidRPr="00DC6857" w:rsidRDefault="00B70EAE">
      <w:pPr>
        <w:spacing w:after="0" w:line="360" w:lineRule="auto"/>
        <w:jc w:val="both"/>
        <w:rPr>
          <w:rFonts w:ascii="Arial" w:hAnsi="Arial" w:cs="Arial"/>
        </w:rPr>
      </w:pPr>
      <w:r w:rsidRPr="00DC6857">
        <w:rPr>
          <w:rFonts w:ascii="Arial" w:hAnsi="Arial" w:cs="Arial"/>
        </w:rPr>
        <w:t xml:space="preserve">Ahora, </w:t>
      </w:r>
      <w:r w:rsidR="004E7D93" w:rsidRPr="00DC6857">
        <w:rPr>
          <w:rFonts w:ascii="Arial" w:hAnsi="Arial" w:cs="Arial"/>
        </w:rPr>
        <w:t xml:space="preserve">la parte apelante sostiene que, el </w:t>
      </w:r>
      <w:proofErr w:type="spellStart"/>
      <w:r w:rsidR="004E7D93" w:rsidRPr="00DC6857">
        <w:rPr>
          <w:rFonts w:ascii="Arial" w:hAnsi="Arial" w:cs="Arial"/>
        </w:rPr>
        <w:t>desechamiento</w:t>
      </w:r>
      <w:proofErr w:type="spellEnd"/>
      <w:r w:rsidR="004E7D93" w:rsidRPr="00DC6857">
        <w:rPr>
          <w:rFonts w:ascii="Arial" w:hAnsi="Arial" w:cs="Arial"/>
        </w:rPr>
        <w:t xml:space="preserve"> fue ilegal dado que se</w:t>
      </w:r>
      <w:r w:rsidR="00FC78EB" w:rsidRPr="00DC6857">
        <w:rPr>
          <w:rFonts w:ascii="Arial" w:hAnsi="Arial" w:cs="Arial"/>
        </w:rPr>
        <w:t xml:space="preserve"> sostuvo en consideraciones de fondo. Al respecto, no le asiste la razón, porque como se advierte del acto impugnado, </w:t>
      </w:r>
      <w:r w:rsidR="00414AEE" w:rsidRPr="00DC6857">
        <w:rPr>
          <w:rFonts w:ascii="Arial" w:hAnsi="Arial" w:cs="Arial"/>
        </w:rPr>
        <w:t>la autoridad responsable</w:t>
      </w:r>
      <w:r w:rsidR="00787A45" w:rsidRPr="00DC6857">
        <w:rPr>
          <w:rFonts w:ascii="Arial" w:hAnsi="Arial" w:cs="Arial"/>
        </w:rPr>
        <w:t xml:space="preserve"> únicamente se limitó a llevar a cabo un análisis preliminar de los hechos denunciados en contraste con los elementos probatorios que fueron aportados, concluyendo que, no se allegaron los elementos que le permitieran sustanciar el procedimiento sancionador pretendido, sin que se adviertan argumentos sustanciales relacionados con los hechos e infracciones denunciadas, referentes a determinar </w:t>
      </w:r>
      <w:r w:rsidR="00336872" w:rsidRPr="00DC6857">
        <w:rPr>
          <w:rFonts w:ascii="Arial" w:hAnsi="Arial" w:cs="Arial"/>
        </w:rPr>
        <w:t xml:space="preserve">si el contenido atribuido a la persona denunciada era lícito, si implicaba apoyo político o si actualizaba responsabilidad; </w:t>
      </w:r>
      <w:r w:rsidR="00787A45" w:rsidRPr="00DC6857">
        <w:rPr>
          <w:rFonts w:ascii="Arial" w:hAnsi="Arial" w:cs="Arial"/>
        </w:rPr>
        <w:t xml:space="preserve">por el contrario, se insististe, </w:t>
      </w:r>
      <w:r w:rsidR="00336872" w:rsidRPr="00DC6857">
        <w:rPr>
          <w:rFonts w:ascii="Arial" w:hAnsi="Arial" w:cs="Arial"/>
        </w:rPr>
        <w:t>únicamente examinó la aptitud objetiva de los datos disponibles para justificar el inicio del procedimiento.</w:t>
      </w:r>
      <w:r w:rsidR="00C0335B" w:rsidRPr="00DC6857">
        <w:rPr>
          <w:rStyle w:val="Refdenotaalpie"/>
          <w:rFonts w:ascii="Arial" w:hAnsi="Arial" w:cs="Arial"/>
        </w:rPr>
        <w:footnoteReference w:id="25"/>
      </w:r>
    </w:p>
    <w:p w14:paraId="428527FC" w14:textId="77777777" w:rsidR="00EF3184" w:rsidRPr="00DC6857" w:rsidRDefault="00EF3184">
      <w:pPr>
        <w:spacing w:after="0" w:line="360" w:lineRule="auto"/>
        <w:jc w:val="both"/>
        <w:rPr>
          <w:rFonts w:ascii="Arial" w:hAnsi="Arial" w:cs="Arial"/>
        </w:rPr>
      </w:pPr>
    </w:p>
    <w:p w14:paraId="59CD21A5" w14:textId="479DAE45" w:rsidR="003E0928" w:rsidRPr="00DC6857" w:rsidRDefault="00FC3BA1">
      <w:pPr>
        <w:spacing w:after="0" w:line="360" w:lineRule="auto"/>
        <w:jc w:val="both"/>
        <w:rPr>
          <w:rFonts w:ascii="Arial" w:hAnsi="Arial" w:cs="Arial"/>
        </w:rPr>
      </w:pPr>
      <w:r w:rsidRPr="00DC6857">
        <w:rPr>
          <w:rFonts w:ascii="Arial" w:hAnsi="Arial" w:cs="Arial"/>
        </w:rPr>
        <w:t>Ese escrutinio preliminar es compatible con el deber de evitar que una persona sea sometida a un procedimiento sancionador cuando no existen bases fácticas verificables ni indicios mínimos de una infracción</w:t>
      </w:r>
      <w:r w:rsidR="003E0928" w:rsidRPr="00DC6857">
        <w:rPr>
          <w:rFonts w:ascii="Arial" w:hAnsi="Arial" w:cs="Arial"/>
        </w:rPr>
        <w:t xml:space="preserve">. </w:t>
      </w:r>
    </w:p>
    <w:p w14:paraId="7D50F392" w14:textId="77777777" w:rsidR="00916842" w:rsidRPr="00DC6857" w:rsidRDefault="00916842">
      <w:pPr>
        <w:spacing w:after="0" w:line="360" w:lineRule="auto"/>
        <w:jc w:val="both"/>
        <w:rPr>
          <w:rFonts w:ascii="Arial" w:hAnsi="Arial" w:cs="Arial"/>
        </w:rPr>
      </w:pPr>
    </w:p>
    <w:p w14:paraId="29CFBEC6" w14:textId="0FA5A17C" w:rsidR="0039494F" w:rsidRPr="00DC6857" w:rsidRDefault="00CB3246">
      <w:pPr>
        <w:spacing w:after="0" w:line="360" w:lineRule="auto"/>
        <w:jc w:val="both"/>
        <w:rPr>
          <w:rFonts w:ascii="Arial" w:hAnsi="Arial" w:cs="Arial"/>
        </w:rPr>
      </w:pPr>
      <w:r w:rsidRPr="00DC6857">
        <w:rPr>
          <w:rFonts w:ascii="Arial" w:hAnsi="Arial" w:cs="Arial"/>
        </w:rPr>
        <w:t xml:space="preserve">Finalmente, </w:t>
      </w:r>
      <w:r w:rsidR="0039494F" w:rsidRPr="00DC6857">
        <w:rPr>
          <w:rFonts w:ascii="Arial" w:hAnsi="Arial" w:cs="Arial"/>
        </w:rPr>
        <w:t>se desestima el planteamiento del apelante encaminado a señalar que, si la autoridad responsable no tuvo por actualizada infracción en materia electoral, debió examinar dar vista al Tribuna</w:t>
      </w:r>
      <w:r w:rsidR="00414AEE" w:rsidRPr="00DC6857">
        <w:rPr>
          <w:rFonts w:ascii="Arial" w:hAnsi="Arial" w:cs="Arial"/>
        </w:rPr>
        <w:t>l</w:t>
      </w:r>
      <w:r w:rsidR="0039494F" w:rsidRPr="00DC6857">
        <w:rPr>
          <w:rFonts w:ascii="Arial" w:hAnsi="Arial" w:cs="Arial"/>
        </w:rPr>
        <w:t xml:space="preserve"> de Disciplina Judicial. </w:t>
      </w:r>
    </w:p>
    <w:p w14:paraId="0D06AD74" w14:textId="77777777" w:rsidR="0039494F" w:rsidRPr="00DC6857" w:rsidRDefault="0039494F">
      <w:pPr>
        <w:spacing w:after="0" w:line="360" w:lineRule="auto"/>
        <w:jc w:val="both"/>
        <w:rPr>
          <w:rFonts w:ascii="Arial" w:hAnsi="Arial" w:cs="Arial"/>
        </w:rPr>
      </w:pPr>
    </w:p>
    <w:p w14:paraId="28016B3E" w14:textId="5DBD2DA2" w:rsidR="0039494F" w:rsidRPr="00DC6857" w:rsidRDefault="0039494F">
      <w:pPr>
        <w:spacing w:after="0" w:line="360" w:lineRule="auto"/>
        <w:jc w:val="both"/>
        <w:rPr>
          <w:rFonts w:ascii="Arial" w:hAnsi="Arial" w:cs="Arial"/>
        </w:rPr>
      </w:pPr>
      <w:r w:rsidRPr="00DC6857">
        <w:rPr>
          <w:rFonts w:ascii="Arial" w:hAnsi="Arial" w:cs="Arial"/>
        </w:rPr>
        <w:t>Lo anterior, dado que, la Sala Superior</w:t>
      </w:r>
      <w:r w:rsidR="00414AEE" w:rsidRPr="00DC6857">
        <w:rPr>
          <w:rFonts w:ascii="Arial" w:hAnsi="Arial" w:cs="Arial"/>
        </w:rPr>
        <w:t xml:space="preserve"> del Tribunal Electoral del Poder Judicial de la Federación,</w:t>
      </w:r>
      <w:r w:rsidRPr="00DC6857">
        <w:rPr>
          <w:rFonts w:ascii="Arial" w:hAnsi="Arial" w:cs="Arial"/>
        </w:rPr>
        <w:t xml:space="preserve"> se ha pronunciado en el sentido de que las vistas </w:t>
      </w:r>
      <w:r w:rsidRPr="00DC6857">
        <w:rPr>
          <w:rFonts w:ascii="Arial" w:hAnsi="Arial" w:cs="Arial"/>
        </w:rPr>
        <w:lastRenderedPageBreak/>
        <w:t xml:space="preserve">son potestativas, lo que conlleva que, </w:t>
      </w:r>
      <w:r w:rsidR="008D3A5E" w:rsidRPr="00DC6857">
        <w:rPr>
          <w:rFonts w:ascii="Arial" w:hAnsi="Arial" w:cs="Arial"/>
        </w:rPr>
        <w:t xml:space="preserve">la autoridad administrativa electoral no estaba obligada a actuar en la forma que señala el apelante. </w:t>
      </w:r>
    </w:p>
    <w:p w14:paraId="0B323EFC" w14:textId="77777777" w:rsidR="008D3A5E" w:rsidRPr="00DC6857" w:rsidRDefault="008D3A5E">
      <w:pPr>
        <w:spacing w:after="0" w:line="360" w:lineRule="auto"/>
        <w:jc w:val="both"/>
        <w:rPr>
          <w:rFonts w:ascii="Arial" w:hAnsi="Arial" w:cs="Arial"/>
        </w:rPr>
      </w:pPr>
    </w:p>
    <w:p w14:paraId="7ADB5F39" w14:textId="2A7790DB" w:rsidR="009F2D92" w:rsidRPr="00DC6857" w:rsidRDefault="008D3A5E">
      <w:pPr>
        <w:spacing w:after="0" w:line="360" w:lineRule="auto"/>
        <w:jc w:val="both"/>
        <w:rPr>
          <w:rFonts w:ascii="Arial" w:hAnsi="Arial" w:cs="Arial"/>
        </w:rPr>
      </w:pPr>
      <w:r w:rsidRPr="00DC6857">
        <w:rPr>
          <w:rFonts w:ascii="Arial" w:hAnsi="Arial" w:cs="Arial"/>
        </w:rPr>
        <w:t xml:space="preserve">Además, tal como lo reconoce el apelante, al no acreditarse una infracción en materia electoral, es claro que no existen elementos que permitieran si quiera considerar dicho aspecto; por lo que, </w:t>
      </w:r>
      <w:r w:rsidR="00CB3246" w:rsidRPr="00DC6857">
        <w:rPr>
          <w:rFonts w:ascii="Arial" w:hAnsi="Arial" w:cs="Arial"/>
        </w:rPr>
        <w:t>la responsable no estaba obligada a remitir apreciaciones genéricas a otra autoridad</w:t>
      </w:r>
      <w:r w:rsidR="00DF3B26" w:rsidRPr="00DC6857">
        <w:rPr>
          <w:rFonts w:ascii="Arial" w:hAnsi="Arial" w:cs="Arial"/>
        </w:rPr>
        <w:t>, m</w:t>
      </w:r>
      <w:r w:rsidR="00CB3246" w:rsidRPr="00DC6857">
        <w:rPr>
          <w:rFonts w:ascii="Arial" w:hAnsi="Arial" w:cs="Arial"/>
        </w:rPr>
        <w:t>áxime que en el acuerdo</w:t>
      </w:r>
      <w:r w:rsidR="00DF3B26" w:rsidRPr="00DC6857">
        <w:rPr>
          <w:rFonts w:ascii="Arial" w:hAnsi="Arial" w:cs="Arial"/>
        </w:rPr>
        <w:t xml:space="preserve"> impugnado</w:t>
      </w:r>
      <w:r w:rsidR="00CB3246" w:rsidRPr="00DC6857">
        <w:rPr>
          <w:rFonts w:ascii="Arial" w:hAnsi="Arial" w:cs="Arial"/>
        </w:rPr>
        <w:t xml:space="preserve"> dejó a salvo los derechos de la parte apelante para hacerlos valer en la vía que estimara pertinente.</w:t>
      </w:r>
      <w:r w:rsidRPr="00DC6857">
        <w:rPr>
          <w:rFonts w:ascii="Arial" w:hAnsi="Arial" w:cs="Arial"/>
        </w:rPr>
        <w:t xml:space="preserve"> </w:t>
      </w:r>
    </w:p>
    <w:p w14:paraId="131A9C5C" w14:textId="77777777" w:rsidR="005929E0" w:rsidRPr="00DC6857" w:rsidRDefault="005929E0">
      <w:pPr>
        <w:spacing w:after="0" w:line="360" w:lineRule="auto"/>
        <w:jc w:val="both"/>
        <w:rPr>
          <w:rFonts w:ascii="Arial" w:hAnsi="Arial" w:cs="Arial"/>
          <w:lang w:eastAsia="es-MX"/>
        </w:rPr>
      </w:pPr>
    </w:p>
    <w:p w14:paraId="6C9151F7" w14:textId="046D7269" w:rsidR="00FC3BA1" w:rsidRPr="00DC6857" w:rsidRDefault="00FC3BA1">
      <w:pPr>
        <w:spacing w:after="0" w:line="360" w:lineRule="auto"/>
        <w:jc w:val="both"/>
        <w:rPr>
          <w:rFonts w:ascii="Arial" w:hAnsi="Arial" w:cs="Arial"/>
        </w:rPr>
      </w:pPr>
      <w:r w:rsidRPr="00DC6857">
        <w:rPr>
          <w:rFonts w:ascii="Arial" w:hAnsi="Arial" w:cs="Arial"/>
        </w:rPr>
        <w:t xml:space="preserve">En consecuencia, al resultar </w:t>
      </w:r>
      <w:r w:rsidRPr="00DC6857">
        <w:rPr>
          <w:rFonts w:ascii="Arial" w:hAnsi="Arial" w:cs="Arial"/>
          <w:b/>
          <w:bCs/>
        </w:rPr>
        <w:t>infundados</w:t>
      </w:r>
      <w:r w:rsidRPr="00DC6857">
        <w:rPr>
          <w:rFonts w:ascii="Arial" w:hAnsi="Arial" w:cs="Arial"/>
        </w:rPr>
        <w:t xml:space="preserve"> los agravios, </w:t>
      </w:r>
      <w:r w:rsidR="008E2AE3" w:rsidRPr="00DC6857">
        <w:rPr>
          <w:rFonts w:ascii="Arial" w:hAnsi="Arial" w:cs="Arial"/>
        </w:rPr>
        <w:t xml:space="preserve">se </w:t>
      </w:r>
      <w:r w:rsidRPr="00DC6857">
        <w:rPr>
          <w:rFonts w:ascii="Arial" w:hAnsi="Arial" w:cs="Arial"/>
          <w:b/>
          <w:bCs/>
        </w:rPr>
        <w:t>confirma</w:t>
      </w:r>
      <w:r w:rsidRPr="00DC6857">
        <w:rPr>
          <w:rFonts w:ascii="Arial" w:hAnsi="Arial" w:cs="Arial"/>
        </w:rPr>
        <w:t xml:space="preserve"> el acuerdo impugnado.</w:t>
      </w:r>
    </w:p>
    <w:p w14:paraId="69F0C09D" w14:textId="77777777" w:rsidR="005929E0" w:rsidRPr="00DC6857" w:rsidRDefault="005929E0">
      <w:pPr>
        <w:spacing w:after="0" w:line="360" w:lineRule="auto"/>
        <w:jc w:val="both"/>
        <w:rPr>
          <w:rFonts w:ascii="Arial" w:hAnsi="Arial" w:cs="Arial"/>
          <w:lang w:eastAsia="es-MX"/>
        </w:rPr>
      </w:pPr>
    </w:p>
    <w:p w14:paraId="6DF1626B" w14:textId="0244F7DA" w:rsidR="009F2D92" w:rsidRPr="00DC6857" w:rsidRDefault="00C960A9" w:rsidP="009F2D92">
      <w:pPr>
        <w:spacing w:after="0" w:line="360" w:lineRule="auto"/>
        <w:jc w:val="both"/>
        <w:rPr>
          <w:rFonts w:ascii="Arial" w:hAnsi="Arial" w:cs="Arial"/>
          <w:b/>
          <w:bCs/>
        </w:rPr>
      </w:pPr>
      <w:r w:rsidRPr="00DC6857">
        <w:rPr>
          <w:rFonts w:ascii="Arial" w:hAnsi="Arial" w:cs="Arial"/>
          <w:b/>
          <w:bCs/>
        </w:rPr>
        <w:t>5</w:t>
      </w:r>
      <w:r w:rsidR="009F2D92" w:rsidRPr="00DC6857">
        <w:rPr>
          <w:rFonts w:ascii="Arial" w:hAnsi="Arial" w:cs="Arial"/>
          <w:b/>
          <w:bCs/>
        </w:rPr>
        <w:t>. Resolutivo</w:t>
      </w:r>
    </w:p>
    <w:p w14:paraId="79EB40B5" w14:textId="77777777" w:rsidR="00F929B4" w:rsidRPr="00DC6857" w:rsidRDefault="00F929B4" w:rsidP="00F929B4">
      <w:pPr>
        <w:spacing w:after="0" w:line="360" w:lineRule="auto"/>
        <w:jc w:val="both"/>
        <w:rPr>
          <w:rFonts w:ascii="Arial" w:hAnsi="Arial" w:cs="Arial"/>
          <w:b/>
          <w:bCs/>
        </w:rPr>
      </w:pPr>
    </w:p>
    <w:p w14:paraId="05993400" w14:textId="77777777" w:rsidR="009F2D92" w:rsidRPr="00DC6857" w:rsidRDefault="000651C8">
      <w:pPr>
        <w:spacing w:after="0" w:line="360" w:lineRule="auto"/>
        <w:jc w:val="both"/>
        <w:rPr>
          <w:rFonts w:ascii="Arial" w:hAnsi="Arial" w:cs="Arial"/>
          <w:b/>
          <w:bCs/>
        </w:rPr>
      </w:pPr>
      <w:r w:rsidRPr="00DC6857">
        <w:rPr>
          <w:rFonts w:ascii="Arial" w:hAnsi="Arial" w:cs="Arial"/>
          <w:b/>
          <w:bCs/>
        </w:rPr>
        <w:t xml:space="preserve">Único. </w:t>
      </w:r>
      <w:r w:rsidRPr="00DC6857">
        <w:rPr>
          <w:rFonts w:ascii="Arial" w:hAnsi="Arial" w:cs="Arial"/>
        </w:rPr>
        <w:t xml:space="preserve">Se </w:t>
      </w:r>
      <w:r w:rsidRPr="00DC6857">
        <w:rPr>
          <w:rFonts w:ascii="Arial" w:hAnsi="Arial" w:cs="Arial"/>
          <w:b/>
          <w:bCs/>
        </w:rPr>
        <w:t>confirma</w:t>
      </w:r>
      <w:r w:rsidRPr="00DC6857">
        <w:rPr>
          <w:rFonts w:ascii="Arial" w:hAnsi="Arial" w:cs="Arial"/>
        </w:rPr>
        <w:t xml:space="preserve"> el acuerdo impugnado.</w:t>
      </w:r>
    </w:p>
    <w:p w14:paraId="6DFD604D" w14:textId="77777777" w:rsidR="00F929B4" w:rsidRPr="00DC6857" w:rsidRDefault="00F929B4" w:rsidP="00F929B4">
      <w:pPr>
        <w:spacing w:after="0" w:line="360" w:lineRule="auto"/>
        <w:jc w:val="both"/>
        <w:rPr>
          <w:rFonts w:ascii="Arial" w:hAnsi="Arial" w:cs="Arial"/>
        </w:rPr>
      </w:pPr>
    </w:p>
    <w:p w14:paraId="2F262477" w14:textId="77777777" w:rsidR="009F2D92" w:rsidRPr="00DC6857" w:rsidRDefault="009F2D92" w:rsidP="00F929B4">
      <w:pPr>
        <w:spacing w:after="0" w:line="360" w:lineRule="auto"/>
        <w:jc w:val="both"/>
        <w:rPr>
          <w:rFonts w:ascii="Arial" w:hAnsi="Arial" w:cs="Arial"/>
        </w:rPr>
      </w:pPr>
      <w:r w:rsidRPr="00DC6857">
        <w:rPr>
          <w:rFonts w:ascii="Arial" w:eastAsia="Arial" w:hAnsi="Arial" w:cs="Arial"/>
          <w:b/>
          <w:bCs/>
        </w:rPr>
        <w:t xml:space="preserve">Notifíquese. Personalmente por la vía más expedita </w:t>
      </w:r>
      <w:r w:rsidRPr="00DC6857">
        <w:rPr>
          <w:rFonts w:ascii="Arial" w:eastAsia="Arial" w:hAnsi="Arial" w:cs="Arial"/>
        </w:rPr>
        <w:t xml:space="preserve">a la parte apelante; </w:t>
      </w:r>
      <w:r w:rsidRPr="00DC6857">
        <w:rPr>
          <w:rFonts w:ascii="Arial" w:eastAsia="Arial" w:hAnsi="Arial" w:cs="Arial"/>
          <w:b/>
          <w:bCs/>
        </w:rPr>
        <w:t>por oficio</w:t>
      </w:r>
      <w:r w:rsidRPr="00DC6857">
        <w:rPr>
          <w:rFonts w:ascii="Arial" w:eastAsia="Arial" w:hAnsi="Arial" w:cs="Arial"/>
        </w:rPr>
        <w:t xml:space="preserve"> a la autoridad responsable, y </w:t>
      </w:r>
      <w:r w:rsidRPr="00DC6857">
        <w:rPr>
          <w:rFonts w:ascii="Arial" w:eastAsia="Arial" w:hAnsi="Arial" w:cs="Arial"/>
          <w:b/>
          <w:bCs/>
        </w:rPr>
        <w:t>por estrados</w:t>
      </w:r>
      <w:r w:rsidRPr="00DC6857">
        <w:rPr>
          <w:rFonts w:ascii="Arial" w:eastAsia="Arial" w:hAnsi="Arial" w:cs="Arial"/>
        </w:rPr>
        <w:t xml:space="preserve"> a las demás personas interesadas. Lo anterior, en términos de lo previsto en los artículos 37 fracciones I, II, III y V, 38 y 39 de la Ley Electoral, así como en los diversos 140, 141 y 142 del Reglamento Interior del Tribunal Electoral del Estado, </w:t>
      </w:r>
      <w:r w:rsidRPr="00DC6857">
        <w:rPr>
          <w:rFonts w:ascii="Arial" w:hAnsi="Arial" w:cs="Arial"/>
        </w:rPr>
        <w:t xml:space="preserve">y </w:t>
      </w:r>
      <w:r w:rsidRPr="00DC6857">
        <w:rPr>
          <w:rFonts w:ascii="Arial" w:eastAsia="Times New Roman" w:hAnsi="Arial" w:cs="Arial"/>
          <w:lang w:eastAsia="es-MX"/>
        </w:rPr>
        <w:t xml:space="preserve">en los artículos 28, 29 y 32 de los Lineamientos </w:t>
      </w:r>
      <w:r w:rsidRPr="00DC6857">
        <w:rPr>
          <w:rFonts w:ascii="Arial" w:hAnsi="Arial" w:cs="Arial"/>
        </w:rPr>
        <w:t>para el Uso de Tecnologías de la Información y Comunicación en las Sesiones, Reuniones, Recepción</w:t>
      </w:r>
      <w:r w:rsidRPr="00DC6857">
        <w:rPr>
          <w:rFonts w:ascii="Arial" w:hAnsi="Arial" w:cs="Arial"/>
          <w:spacing w:val="-16"/>
        </w:rPr>
        <w:t xml:space="preserve"> </w:t>
      </w:r>
      <w:r w:rsidRPr="00DC6857">
        <w:rPr>
          <w:rFonts w:ascii="Arial" w:hAnsi="Arial" w:cs="Arial"/>
        </w:rPr>
        <w:t>de</w:t>
      </w:r>
      <w:r w:rsidRPr="00DC6857">
        <w:rPr>
          <w:rFonts w:ascii="Arial" w:hAnsi="Arial" w:cs="Arial"/>
          <w:spacing w:val="-16"/>
        </w:rPr>
        <w:t xml:space="preserve"> </w:t>
      </w:r>
      <w:r w:rsidRPr="00DC6857">
        <w:rPr>
          <w:rFonts w:ascii="Arial" w:hAnsi="Arial" w:cs="Arial"/>
        </w:rPr>
        <w:t>Medios</w:t>
      </w:r>
      <w:r w:rsidRPr="00DC6857">
        <w:rPr>
          <w:rFonts w:ascii="Arial" w:hAnsi="Arial" w:cs="Arial"/>
          <w:spacing w:val="-16"/>
        </w:rPr>
        <w:t xml:space="preserve"> </w:t>
      </w:r>
      <w:r w:rsidRPr="00DC6857">
        <w:rPr>
          <w:rFonts w:ascii="Arial" w:hAnsi="Arial" w:cs="Arial"/>
        </w:rPr>
        <w:t>de</w:t>
      </w:r>
      <w:r w:rsidRPr="00DC6857">
        <w:rPr>
          <w:rFonts w:ascii="Arial" w:hAnsi="Arial" w:cs="Arial"/>
          <w:spacing w:val="-16"/>
        </w:rPr>
        <w:t xml:space="preserve"> </w:t>
      </w:r>
      <w:r w:rsidRPr="00DC6857">
        <w:rPr>
          <w:rFonts w:ascii="Arial" w:hAnsi="Arial" w:cs="Arial"/>
        </w:rPr>
        <w:t>Impugnación,</w:t>
      </w:r>
      <w:r w:rsidRPr="00DC6857">
        <w:rPr>
          <w:rFonts w:ascii="Arial" w:hAnsi="Arial" w:cs="Arial"/>
          <w:spacing w:val="-16"/>
        </w:rPr>
        <w:t xml:space="preserve"> </w:t>
      </w:r>
      <w:r w:rsidRPr="00DC6857">
        <w:rPr>
          <w:rFonts w:ascii="Arial" w:hAnsi="Arial" w:cs="Arial"/>
        </w:rPr>
        <w:t>Promociones</w:t>
      </w:r>
      <w:r w:rsidRPr="00DC6857">
        <w:rPr>
          <w:rFonts w:ascii="Arial" w:hAnsi="Arial" w:cs="Arial"/>
          <w:spacing w:val="-16"/>
        </w:rPr>
        <w:t xml:space="preserve"> </w:t>
      </w:r>
      <w:r w:rsidRPr="00DC6857">
        <w:rPr>
          <w:rFonts w:ascii="Arial" w:hAnsi="Arial" w:cs="Arial"/>
        </w:rPr>
        <w:t>y</w:t>
      </w:r>
      <w:r w:rsidRPr="00DC6857">
        <w:rPr>
          <w:rFonts w:ascii="Arial" w:hAnsi="Arial" w:cs="Arial"/>
          <w:spacing w:val="-16"/>
        </w:rPr>
        <w:t xml:space="preserve"> </w:t>
      </w:r>
      <w:r w:rsidRPr="00DC6857">
        <w:rPr>
          <w:rFonts w:ascii="Arial" w:hAnsi="Arial" w:cs="Arial"/>
        </w:rPr>
        <w:t>Notificaciones</w:t>
      </w:r>
      <w:r w:rsidRPr="00DC6857">
        <w:rPr>
          <w:rFonts w:ascii="Arial" w:hAnsi="Arial" w:cs="Arial"/>
          <w:spacing w:val="-16"/>
        </w:rPr>
        <w:t xml:space="preserve"> </w:t>
      </w:r>
      <w:r w:rsidRPr="00DC6857">
        <w:rPr>
          <w:rFonts w:ascii="Arial" w:hAnsi="Arial" w:cs="Arial"/>
        </w:rPr>
        <w:t>Electrónicas de</w:t>
      </w:r>
      <w:r w:rsidRPr="00DC6857">
        <w:rPr>
          <w:rFonts w:ascii="Arial" w:hAnsi="Arial" w:cs="Arial"/>
          <w:spacing w:val="-5"/>
        </w:rPr>
        <w:t xml:space="preserve"> </w:t>
      </w:r>
      <w:r w:rsidRPr="00DC6857">
        <w:rPr>
          <w:rFonts w:ascii="Arial" w:hAnsi="Arial" w:cs="Arial"/>
        </w:rPr>
        <w:t>este</w:t>
      </w:r>
      <w:r w:rsidRPr="00DC6857">
        <w:rPr>
          <w:rFonts w:ascii="Arial" w:hAnsi="Arial" w:cs="Arial"/>
          <w:spacing w:val="-5"/>
        </w:rPr>
        <w:t xml:space="preserve"> </w:t>
      </w:r>
      <w:r w:rsidRPr="00DC6857">
        <w:rPr>
          <w:rFonts w:ascii="Arial" w:hAnsi="Arial" w:cs="Arial"/>
        </w:rPr>
        <w:t>Tribunal</w:t>
      </w:r>
      <w:r w:rsidRPr="00DC6857">
        <w:rPr>
          <w:rFonts w:ascii="Arial" w:hAnsi="Arial" w:cs="Arial"/>
          <w:spacing w:val="-5"/>
        </w:rPr>
        <w:t xml:space="preserve"> </w:t>
      </w:r>
      <w:r w:rsidRPr="00DC6857">
        <w:rPr>
          <w:rFonts w:ascii="Arial" w:hAnsi="Arial" w:cs="Arial"/>
        </w:rPr>
        <w:t>Electoral.</w:t>
      </w:r>
    </w:p>
    <w:p w14:paraId="6551A35F" w14:textId="54A113BE" w:rsidR="009F2D92" w:rsidRPr="00DC6857" w:rsidRDefault="009F2D92" w:rsidP="009F2D92">
      <w:pPr>
        <w:tabs>
          <w:tab w:val="left" w:pos="1650"/>
        </w:tabs>
        <w:spacing w:before="100" w:beforeAutospacing="1" w:after="100" w:afterAutospacing="1" w:line="360" w:lineRule="auto"/>
        <w:jc w:val="both"/>
        <w:rPr>
          <w:rFonts w:ascii="Arial" w:eastAsia="Arial" w:hAnsi="Arial" w:cs="Arial"/>
          <w:b/>
          <w:bCs/>
          <w:color w:val="000000"/>
        </w:rPr>
      </w:pPr>
      <w:r w:rsidRPr="00DC6857">
        <w:rPr>
          <w:rFonts w:ascii="Arial" w:eastAsia="Arial" w:hAnsi="Arial" w:cs="Arial"/>
          <w:color w:val="000000"/>
        </w:rPr>
        <w:t xml:space="preserve">Así, en sesión pública celebrada el día de hoy, </w:t>
      </w:r>
      <w:r w:rsidRPr="00DC6857">
        <w:rPr>
          <w:rFonts w:ascii="Arial" w:eastAsia="Arial" w:hAnsi="Arial" w:cs="Arial"/>
          <w:bCs/>
          <w:color w:val="000000"/>
        </w:rPr>
        <w:t xml:space="preserve">a las </w:t>
      </w:r>
      <w:r w:rsidR="00906305">
        <w:rPr>
          <w:rFonts w:ascii="Arial" w:eastAsia="Arial" w:hAnsi="Arial" w:cs="Arial"/>
          <w:color w:val="000000"/>
        </w:rPr>
        <w:t>catorce</w:t>
      </w:r>
      <w:r w:rsidRPr="00DC6857">
        <w:rPr>
          <w:rFonts w:ascii="Arial" w:eastAsia="Arial" w:hAnsi="Arial" w:cs="Arial"/>
          <w:b/>
          <w:bCs/>
          <w:color w:val="000000"/>
        </w:rPr>
        <w:t xml:space="preserve"> </w:t>
      </w:r>
      <w:r w:rsidRPr="00DC6857">
        <w:rPr>
          <w:rFonts w:ascii="Arial" w:eastAsia="Arial" w:hAnsi="Arial" w:cs="Arial"/>
          <w:bCs/>
          <w:color w:val="000000"/>
        </w:rPr>
        <w:t xml:space="preserve">horas con </w:t>
      </w:r>
      <w:r w:rsidR="00906305">
        <w:rPr>
          <w:rFonts w:ascii="Arial" w:eastAsia="Arial" w:hAnsi="Arial" w:cs="Arial"/>
          <w:bCs/>
          <w:color w:val="000000"/>
        </w:rPr>
        <w:t>trece</w:t>
      </w:r>
      <w:r w:rsidRPr="00DC6857">
        <w:rPr>
          <w:rFonts w:ascii="Arial" w:eastAsia="Arial" w:hAnsi="Arial" w:cs="Arial"/>
          <w:bCs/>
          <w:color w:val="000000"/>
        </w:rPr>
        <w:t xml:space="preserve"> minutos, </w:t>
      </w:r>
      <w:r w:rsidRPr="00DC6857">
        <w:rPr>
          <w:rFonts w:ascii="Arial" w:eastAsia="Arial" w:hAnsi="Arial" w:cs="Arial"/>
          <w:color w:val="000000"/>
        </w:rPr>
        <w:t xml:space="preserve">por </w:t>
      </w:r>
      <w:r w:rsidR="00906305">
        <w:rPr>
          <w:rFonts w:ascii="Arial" w:eastAsia="Arial" w:hAnsi="Arial" w:cs="Arial"/>
          <w:color w:val="000000"/>
        </w:rPr>
        <w:t>unanimidad</w:t>
      </w:r>
      <w:r w:rsidRPr="00DC6857">
        <w:rPr>
          <w:rFonts w:ascii="Arial" w:eastAsia="Arial" w:hAnsi="Arial" w:cs="Arial"/>
          <w:color w:val="000000"/>
        </w:rPr>
        <w:t xml:space="preserve"> de votos, lo resolvieron y firman las Magistraturas </w:t>
      </w:r>
      <w:r w:rsidR="00037782">
        <w:rPr>
          <w:rFonts w:ascii="Arial" w:eastAsia="Arial" w:hAnsi="Arial" w:cs="Arial"/>
          <w:color w:val="000000"/>
        </w:rPr>
        <w:t>I</w:t>
      </w:r>
      <w:r w:rsidRPr="00DC6857">
        <w:rPr>
          <w:rFonts w:ascii="Arial" w:eastAsia="Arial" w:hAnsi="Arial" w:cs="Arial"/>
          <w:color w:val="000000"/>
        </w:rPr>
        <w:t xml:space="preserve">ntegrantes del Pleno del Tribunal Electoral del Estado, la Magistrada Presidenta </w:t>
      </w:r>
      <w:proofErr w:type="spellStart"/>
      <w:r w:rsidRPr="00DC6857">
        <w:rPr>
          <w:rFonts w:ascii="Arial" w:eastAsia="Arial" w:hAnsi="Arial" w:cs="Arial"/>
          <w:color w:val="000000"/>
        </w:rPr>
        <w:t>Amelí</w:t>
      </w:r>
      <w:proofErr w:type="spellEnd"/>
      <w:r w:rsidRPr="00DC6857">
        <w:rPr>
          <w:rFonts w:ascii="Arial" w:eastAsia="Arial" w:hAnsi="Arial" w:cs="Arial"/>
          <w:color w:val="000000"/>
        </w:rPr>
        <w:t xml:space="preserve"> Gissel Navarro Lepe -quien fue ponente-, las Magistradas </w:t>
      </w:r>
      <w:proofErr w:type="spellStart"/>
      <w:r w:rsidRPr="00DC6857">
        <w:rPr>
          <w:rFonts w:ascii="Arial" w:eastAsia="Arial" w:hAnsi="Arial" w:cs="Arial"/>
          <w:color w:val="000000"/>
        </w:rPr>
        <w:t>Yurisha</w:t>
      </w:r>
      <w:proofErr w:type="spellEnd"/>
      <w:r w:rsidRPr="00DC6857">
        <w:rPr>
          <w:rFonts w:ascii="Arial" w:eastAsia="Arial" w:hAnsi="Arial" w:cs="Arial"/>
          <w:color w:val="000000"/>
        </w:rPr>
        <w:t xml:space="preserve"> Andrade Morales y Alma Rosa Bahena Villalobos, así como los Magistrados Adrián Hernández Pinedo y Eric López Villaseñor, ante el Secretario General de Acuerdos, Víctor Hugo Arroyo Sandoval, quien autoriza y da fe. </w:t>
      </w:r>
      <w:r w:rsidRPr="00DC6857">
        <w:rPr>
          <w:rFonts w:ascii="Arial" w:eastAsia="Arial" w:hAnsi="Arial" w:cs="Arial"/>
          <w:b/>
          <w:bCs/>
          <w:color w:val="000000"/>
        </w:rPr>
        <w:t>Conste.</w:t>
      </w:r>
    </w:p>
    <w:tbl>
      <w:tblPr>
        <w:tblW w:w="7943" w:type="dxa"/>
        <w:tblInd w:w="-5" w:type="dxa"/>
        <w:tblCellMar>
          <w:left w:w="10" w:type="dxa"/>
          <w:right w:w="10" w:type="dxa"/>
        </w:tblCellMar>
        <w:tblLook w:val="0000" w:firstRow="0" w:lastRow="0" w:firstColumn="0" w:lastColumn="0" w:noHBand="0" w:noVBand="0"/>
      </w:tblPr>
      <w:tblGrid>
        <w:gridCol w:w="3866"/>
        <w:gridCol w:w="4077"/>
      </w:tblGrid>
      <w:tr w:rsidR="00F810CB" w:rsidRPr="0093477A" w14:paraId="72E348F7" w14:textId="77777777" w:rsidTr="00080491">
        <w:trPr>
          <w:trHeight w:val="2401"/>
        </w:trPr>
        <w:tc>
          <w:tcPr>
            <w:tcW w:w="7943" w:type="dxa"/>
            <w:gridSpan w:val="2"/>
            <w:tcMar>
              <w:top w:w="0" w:type="dxa"/>
              <w:left w:w="108" w:type="dxa"/>
              <w:bottom w:w="0" w:type="dxa"/>
              <w:right w:w="108" w:type="dxa"/>
            </w:tcMar>
          </w:tcPr>
          <w:p w14:paraId="5A252962" w14:textId="77777777" w:rsidR="00F810CB" w:rsidRPr="00215566" w:rsidRDefault="00F810CB" w:rsidP="005337F0">
            <w:pPr>
              <w:spacing w:before="240" w:after="240" w:line="360" w:lineRule="auto"/>
              <w:ind w:right="-91"/>
              <w:jc w:val="center"/>
              <w:rPr>
                <w:rFonts w:eastAsia="Arial" w:cs="Arial"/>
                <w:b/>
                <w:bCs/>
                <w:kern w:val="3"/>
                <w:lang w:val="it-IT"/>
              </w:rPr>
            </w:pPr>
            <w:r w:rsidRPr="00215566">
              <w:rPr>
                <w:rFonts w:eastAsia="Arial" w:cs="Arial"/>
                <w:b/>
                <w:bCs/>
                <w:kern w:val="3"/>
                <w:lang w:val="it-IT"/>
              </w:rPr>
              <w:lastRenderedPageBreak/>
              <w:t>MAGISTRADA PRESIDENTA</w:t>
            </w:r>
          </w:p>
          <w:p w14:paraId="5EB16D64" w14:textId="77777777" w:rsidR="00F810CB" w:rsidRPr="00215566" w:rsidRDefault="00F810CB" w:rsidP="00080491">
            <w:pPr>
              <w:spacing w:before="240" w:after="240" w:line="480" w:lineRule="auto"/>
              <w:ind w:right="-91"/>
              <w:rPr>
                <w:rFonts w:eastAsia="Arial" w:cs="Arial"/>
                <w:b/>
                <w:bCs/>
                <w:kern w:val="3"/>
                <w:lang w:val="it-IT"/>
              </w:rPr>
            </w:pPr>
          </w:p>
          <w:p w14:paraId="4122E621" w14:textId="394B5A97" w:rsidR="00F810CB" w:rsidRPr="00080491" w:rsidRDefault="00F810CB" w:rsidP="00080491">
            <w:pPr>
              <w:spacing w:before="240" w:after="240" w:line="360" w:lineRule="auto"/>
              <w:ind w:right="-91"/>
              <w:jc w:val="center"/>
              <w:rPr>
                <w:lang w:val="it-IT"/>
              </w:rPr>
            </w:pPr>
            <w:r w:rsidRPr="00215566">
              <w:rPr>
                <w:rFonts w:eastAsia="Arial" w:cs="Arial"/>
                <w:b/>
                <w:bCs/>
                <w:kern w:val="3"/>
                <w:lang w:val="it-IT"/>
              </w:rPr>
              <w:t xml:space="preserve">AMELÍ GISSEL NAVARRO LEPE </w:t>
            </w:r>
          </w:p>
        </w:tc>
      </w:tr>
      <w:tr w:rsidR="00F810CB" w:rsidRPr="00215566" w14:paraId="7AF6CA43" w14:textId="77777777" w:rsidTr="00080491">
        <w:trPr>
          <w:trHeight w:val="284"/>
        </w:trPr>
        <w:tc>
          <w:tcPr>
            <w:tcW w:w="3866" w:type="dxa"/>
            <w:tcMar>
              <w:top w:w="0" w:type="dxa"/>
              <w:left w:w="108" w:type="dxa"/>
              <w:bottom w:w="0" w:type="dxa"/>
              <w:right w:w="108" w:type="dxa"/>
            </w:tcMar>
          </w:tcPr>
          <w:p w14:paraId="147328CA"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MAGISTRADA</w:t>
            </w:r>
          </w:p>
          <w:p w14:paraId="20F08701" w14:textId="77777777" w:rsidR="00F810CB" w:rsidRPr="00215566" w:rsidRDefault="00F810CB" w:rsidP="00080491">
            <w:pPr>
              <w:spacing w:before="240" w:after="240" w:line="480" w:lineRule="auto"/>
              <w:ind w:right="-91"/>
              <w:jc w:val="center"/>
              <w:rPr>
                <w:rFonts w:eastAsia="Arial" w:cs="Arial"/>
                <w:b/>
                <w:bCs/>
                <w:kern w:val="3"/>
              </w:rPr>
            </w:pPr>
          </w:p>
          <w:p w14:paraId="047E10A6" w14:textId="1ADF2B33" w:rsidR="00F810CB" w:rsidRPr="00215566" w:rsidRDefault="00F810CB" w:rsidP="00080491">
            <w:pPr>
              <w:spacing w:before="240" w:after="240" w:line="360" w:lineRule="auto"/>
              <w:ind w:right="-91"/>
              <w:jc w:val="center"/>
              <w:rPr>
                <w:rFonts w:eastAsia="Arial" w:cs="Arial"/>
                <w:b/>
                <w:bCs/>
                <w:kern w:val="3"/>
              </w:rPr>
            </w:pPr>
            <w:r w:rsidRPr="00215566">
              <w:rPr>
                <w:rFonts w:eastAsia="Arial" w:cs="Arial"/>
                <w:b/>
                <w:bCs/>
                <w:kern w:val="3"/>
              </w:rPr>
              <w:t>YURISHA ANDRADE MORALES</w:t>
            </w:r>
          </w:p>
        </w:tc>
        <w:tc>
          <w:tcPr>
            <w:tcW w:w="4077" w:type="dxa"/>
            <w:tcMar>
              <w:top w:w="0" w:type="dxa"/>
              <w:left w:w="108" w:type="dxa"/>
              <w:bottom w:w="0" w:type="dxa"/>
              <w:right w:w="108" w:type="dxa"/>
            </w:tcMar>
          </w:tcPr>
          <w:p w14:paraId="73515085" w14:textId="77777777" w:rsidR="00F810CB" w:rsidRPr="00215566" w:rsidRDefault="00F810CB" w:rsidP="005337F0">
            <w:pPr>
              <w:spacing w:before="240" w:after="240" w:line="360" w:lineRule="auto"/>
              <w:ind w:right="-91"/>
              <w:jc w:val="center"/>
              <w:rPr>
                <w:rFonts w:eastAsia="Arial" w:cs="Arial"/>
                <w:b/>
                <w:bCs/>
                <w:kern w:val="3"/>
                <w:lang w:val="it-IT"/>
              </w:rPr>
            </w:pPr>
            <w:r w:rsidRPr="00215566">
              <w:rPr>
                <w:rFonts w:eastAsia="Arial" w:cs="Arial"/>
                <w:b/>
                <w:bCs/>
                <w:kern w:val="3"/>
                <w:lang w:val="it-IT"/>
              </w:rPr>
              <w:t>MAGISTRADA</w:t>
            </w:r>
          </w:p>
          <w:p w14:paraId="118B0291" w14:textId="77777777" w:rsidR="00F810CB" w:rsidRPr="00215566" w:rsidRDefault="00F810CB" w:rsidP="00080491">
            <w:pPr>
              <w:spacing w:before="240" w:after="240" w:line="480" w:lineRule="auto"/>
              <w:ind w:right="-91"/>
              <w:jc w:val="center"/>
              <w:rPr>
                <w:rFonts w:eastAsia="Arial" w:cs="Arial"/>
                <w:b/>
                <w:bCs/>
                <w:kern w:val="3"/>
                <w:lang w:val="it-IT"/>
              </w:rPr>
            </w:pPr>
          </w:p>
          <w:p w14:paraId="1CEE3F15"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ALMA ROSA BAHENA VILLALOBOS</w:t>
            </w:r>
          </w:p>
        </w:tc>
      </w:tr>
      <w:tr w:rsidR="00F810CB" w:rsidRPr="00215566" w14:paraId="13FB415A" w14:textId="77777777" w:rsidTr="00080491">
        <w:trPr>
          <w:trHeight w:val="2414"/>
        </w:trPr>
        <w:tc>
          <w:tcPr>
            <w:tcW w:w="3866" w:type="dxa"/>
            <w:tcMar>
              <w:top w:w="0" w:type="dxa"/>
              <w:left w:w="108" w:type="dxa"/>
              <w:bottom w:w="0" w:type="dxa"/>
              <w:right w:w="108" w:type="dxa"/>
            </w:tcMar>
          </w:tcPr>
          <w:p w14:paraId="68BA7109"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MAGISTRADO</w:t>
            </w:r>
          </w:p>
          <w:p w14:paraId="538F5A7C" w14:textId="77777777" w:rsidR="00F810CB" w:rsidRPr="00215566" w:rsidRDefault="00F810CB" w:rsidP="00080491">
            <w:pPr>
              <w:spacing w:before="240" w:after="240" w:line="480" w:lineRule="auto"/>
              <w:ind w:right="-91"/>
              <w:jc w:val="center"/>
              <w:rPr>
                <w:rFonts w:eastAsia="Arial" w:cs="Arial"/>
                <w:b/>
                <w:bCs/>
                <w:kern w:val="3"/>
              </w:rPr>
            </w:pPr>
          </w:p>
          <w:p w14:paraId="3D8F1652"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ADRIÁN HERNÁNDEZ PINEDO</w:t>
            </w:r>
          </w:p>
        </w:tc>
        <w:tc>
          <w:tcPr>
            <w:tcW w:w="4077" w:type="dxa"/>
            <w:tcMar>
              <w:top w:w="0" w:type="dxa"/>
              <w:left w:w="108" w:type="dxa"/>
              <w:bottom w:w="0" w:type="dxa"/>
              <w:right w:w="108" w:type="dxa"/>
            </w:tcMar>
          </w:tcPr>
          <w:p w14:paraId="3558285F" w14:textId="77777777" w:rsidR="00F810CB" w:rsidRPr="00215566" w:rsidRDefault="00F810CB" w:rsidP="005337F0">
            <w:pPr>
              <w:spacing w:before="240" w:after="240" w:line="360" w:lineRule="auto"/>
              <w:ind w:right="-91"/>
              <w:jc w:val="center"/>
              <w:rPr>
                <w:rFonts w:eastAsia="Arial" w:cs="Arial"/>
                <w:b/>
                <w:bCs/>
                <w:kern w:val="3"/>
                <w:lang w:val="it-IT"/>
              </w:rPr>
            </w:pPr>
            <w:r w:rsidRPr="00215566">
              <w:rPr>
                <w:rFonts w:eastAsia="Arial" w:cs="Arial"/>
                <w:b/>
                <w:bCs/>
                <w:kern w:val="3"/>
                <w:lang w:val="it-IT"/>
              </w:rPr>
              <w:t>MAGISTRADO</w:t>
            </w:r>
          </w:p>
          <w:p w14:paraId="1211A386" w14:textId="77777777" w:rsidR="00F810CB" w:rsidRPr="00215566" w:rsidRDefault="00F810CB" w:rsidP="00080491">
            <w:pPr>
              <w:spacing w:before="240" w:after="240" w:line="480" w:lineRule="auto"/>
              <w:ind w:right="-91"/>
              <w:jc w:val="center"/>
              <w:rPr>
                <w:rFonts w:eastAsia="Arial" w:cs="Arial"/>
                <w:b/>
                <w:bCs/>
                <w:kern w:val="3"/>
                <w:lang w:val="it-IT"/>
              </w:rPr>
            </w:pPr>
          </w:p>
          <w:p w14:paraId="27B2DDFF" w14:textId="7E88FCEB" w:rsidR="00F810CB" w:rsidRPr="00215566" w:rsidRDefault="00F810CB" w:rsidP="00080491">
            <w:pPr>
              <w:spacing w:before="240" w:after="240" w:line="360" w:lineRule="auto"/>
              <w:ind w:right="-91"/>
              <w:jc w:val="center"/>
              <w:rPr>
                <w:rFonts w:eastAsia="Arial" w:cs="Arial"/>
                <w:b/>
                <w:bCs/>
                <w:kern w:val="3"/>
                <w:lang w:val="it-IT"/>
              </w:rPr>
            </w:pPr>
            <w:r w:rsidRPr="00215566">
              <w:rPr>
                <w:rFonts w:eastAsia="Arial" w:cs="Arial"/>
                <w:b/>
                <w:bCs/>
                <w:kern w:val="3"/>
              </w:rPr>
              <w:t>ERIC LÓPEZ VILLASEÑOR</w:t>
            </w:r>
          </w:p>
        </w:tc>
      </w:tr>
      <w:tr w:rsidR="00F810CB" w:rsidRPr="00215566" w14:paraId="17798C7C" w14:textId="77777777" w:rsidTr="00080491">
        <w:trPr>
          <w:trHeight w:val="1568"/>
        </w:trPr>
        <w:tc>
          <w:tcPr>
            <w:tcW w:w="7943" w:type="dxa"/>
            <w:gridSpan w:val="2"/>
            <w:tcMar>
              <w:top w:w="0" w:type="dxa"/>
              <w:left w:w="108" w:type="dxa"/>
              <w:bottom w:w="0" w:type="dxa"/>
              <w:right w:w="108" w:type="dxa"/>
            </w:tcMar>
          </w:tcPr>
          <w:p w14:paraId="2906D8A3"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SECRETARIO GENERAL DE ACUERDOS</w:t>
            </w:r>
          </w:p>
          <w:p w14:paraId="06B1AEE0" w14:textId="77777777" w:rsidR="00F810CB" w:rsidRPr="00215566" w:rsidRDefault="00F810CB" w:rsidP="00080491">
            <w:pPr>
              <w:spacing w:before="240" w:after="240" w:line="480" w:lineRule="auto"/>
              <w:ind w:right="-91"/>
              <w:rPr>
                <w:rFonts w:eastAsia="Arial" w:cs="Arial"/>
                <w:b/>
                <w:bCs/>
                <w:kern w:val="3"/>
              </w:rPr>
            </w:pPr>
          </w:p>
          <w:p w14:paraId="698E69B1" w14:textId="77777777" w:rsidR="00F810CB" w:rsidRPr="00215566" w:rsidRDefault="00F810CB" w:rsidP="005337F0">
            <w:pPr>
              <w:spacing w:before="240" w:after="240" w:line="360" w:lineRule="auto"/>
              <w:ind w:right="-91"/>
              <w:jc w:val="center"/>
              <w:rPr>
                <w:rFonts w:eastAsia="Arial" w:cs="Arial"/>
                <w:b/>
                <w:bCs/>
                <w:kern w:val="3"/>
              </w:rPr>
            </w:pPr>
            <w:r w:rsidRPr="00215566">
              <w:rPr>
                <w:rFonts w:eastAsia="Arial" w:cs="Arial"/>
                <w:b/>
                <w:bCs/>
                <w:kern w:val="3"/>
              </w:rPr>
              <w:t>VÍCTOR HUGO ARROYO SANDOVAL</w:t>
            </w:r>
          </w:p>
        </w:tc>
      </w:tr>
    </w:tbl>
    <w:p w14:paraId="498C55A2" w14:textId="095C1D35" w:rsidR="00A44CA6" w:rsidRDefault="00A44CA6" w:rsidP="00A44CA6">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A2574">
        <w:rPr>
          <w:rFonts w:ascii="Arial Narrow" w:eastAsia="Arial Narrow" w:hAnsi="Arial Narrow" w:cs="Arial"/>
          <w:b/>
          <w:bCs/>
          <w:sz w:val="20"/>
          <w:szCs w:val="20"/>
        </w:rPr>
        <w:t>hago constar</w:t>
      </w:r>
      <w:r w:rsidRPr="004772BC">
        <w:rPr>
          <w:rFonts w:ascii="Arial Narrow" w:eastAsia="Arial Narrow" w:hAnsi="Arial Narrow" w:cs="Arial"/>
          <w:sz w:val="20"/>
          <w:szCs w:val="20"/>
        </w:rPr>
        <w:t xml:space="preserve"> que las firmas</w:t>
      </w:r>
      <w:r>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 xml:space="preserve">que obran en el presente documento corresponden a la sentencia emitida por el Pleno del Tribunal Electoral del Estado, en sesión pública celebrada el </w:t>
      </w:r>
      <w:r>
        <w:rPr>
          <w:rFonts w:ascii="Arial Narrow" w:eastAsia="Arial Narrow" w:hAnsi="Arial Narrow" w:cs="Arial"/>
          <w:sz w:val="20"/>
          <w:szCs w:val="20"/>
        </w:rPr>
        <w:t>uno</w:t>
      </w:r>
      <w:r w:rsidRPr="004772BC">
        <w:rPr>
          <w:rFonts w:ascii="Arial Narrow" w:eastAsia="Arial Narrow" w:hAnsi="Arial Narrow" w:cs="Arial"/>
          <w:sz w:val="20"/>
          <w:szCs w:val="20"/>
        </w:rPr>
        <w:t xml:space="preserve"> de </w:t>
      </w:r>
      <w:r>
        <w:rPr>
          <w:rFonts w:ascii="Arial Narrow" w:eastAsia="Arial Narrow" w:hAnsi="Arial Narrow" w:cs="Arial"/>
          <w:sz w:val="20"/>
          <w:szCs w:val="20"/>
        </w:rPr>
        <w:t>octubre</w:t>
      </w:r>
      <w:r w:rsidRPr="004772BC">
        <w:rPr>
          <w:rFonts w:ascii="Arial Narrow" w:eastAsia="Arial Narrow" w:hAnsi="Arial Narrow" w:cs="Arial"/>
          <w:sz w:val="20"/>
          <w:szCs w:val="20"/>
        </w:rPr>
        <w:t xml:space="preserve"> de</w:t>
      </w:r>
      <w:r>
        <w:rPr>
          <w:rFonts w:ascii="Arial Narrow" w:eastAsia="Arial Narrow" w:hAnsi="Arial Narrow" w:cs="Arial"/>
          <w:sz w:val="20"/>
          <w:szCs w:val="20"/>
        </w:rPr>
        <w:t xml:space="preserve"> </w:t>
      </w:r>
      <w:r w:rsidRPr="004772BC">
        <w:rPr>
          <w:rFonts w:ascii="Arial Narrow" w:eastAsia="Arial Narrow" w:hAnsi="Arial Narrow" w:cs="Arial"/>
          <w:sz w:val="20"/>
          <w:szCs w:val="20"/>
        </w:rPr>
        <w:t xml:space="preserve">dos mil veintiséis, dentro del </w:t>
      </w:r>
      <w:r>
        <w:rPr>
          <w:rFonts w:ascii="Arial Narrow" w:eastAsia="Arial Narrow" w:hAnsi="Arial Narrow" w:cs="Arial"/>
          <w:sz w:val="20"/>
          <w:szCs w:val="20"/>
        </w:rPr>
        <w:t xml:space="preserve">Recurso de Apelación </w:t>
      </w:r>
      <w:r w:rsidRPr="004772BC">
        <w:rPr>
          <w:rFonts w:ascii="Arial Narrow" w:eastAsia="Arial Narrow" w:hAnsi="Arial Narrow" w:cs="Arial"/>
          <w:sz w:val="20"/>
          <w:szCs w:val="20"/>
        </w:rPr>
        <w:t xml:space="preserve">identificado con la clave </w:t>
      </w:r>
      <w:r w:rsidRPr="004772BC">
        <w:rPr>
          <w:rFonts w:ascii="Arial Narrow" w:eastAsia="Arial Narrow" w:hAnsi="Arial Narrow" w:cs="Arial"/>
          <w:b/>
          <w:bCs/>
          <w:sz w:val="20"/>
          <w:szCs w:val="20"/>
        </w:rPr>
        <w:t>TEEM-</w:t>
      </w:r>
      <w:r>
        <w:rPr>
          <w:rFonts w:ascii="Arial Narrow" w:eastAsia="Arial Narrow" w:hAnsi="Arial Narrow" w:cs="Arial"/>
          <w:b/>
          <w:bCs/>
          <w:sz w:val="20"/>
          <w:szCs w:val="20"/>
        </w:rPr>
        <w:t>RAP-015/2026</w:t>
      </w:r>
      <w:r w:rsidRPr="004772BC">
        <w:rPr>
          <w:rFonts w:ascii="Arial Narrow" w:eastAsia="Arial Narrow" w:hAnsi="Arial Narrow" w:cs="Arial"/>
          <w:sz w:val="20"/>
          <w:szCs w:val="20"/>
        </w:rPr>
        <w:t xml:space="preserve">, </w:t>
      </w:r>
      <w:r>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Pr>
          <w:rFonts w:ascii="Arial Narrow" w:eastAsia="Arial Narrow" w:hAnsi="Arial Narrow" w:cs="Arial"/>
          <w:sz w:val="20"/>
          <w:szCs w:val="20"/>
        </w:rPr>
        <w:t>quince</w:t>
      </w:r>
      <w:r w:rsidRPr="004772BC">
        <w:rPr>
          <w:rFonts w:ascii="Arial Narrow" w:eastAsia="Arial Narrow" w:hAnsi="Arial Narrow" w:cs="Arial"/>
          <w:sz w:val="20"/>
          <w:szCs w:val="20"/>
        </w:rPr>
        <w:t xml:space="preserve"> páginas, incluida la presente</w:t>
      </w:r>
      <w:r>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27BDF8C7" w14:textId="77777777" w:rsidR="00A44CA6" w:rsidRPr="004772BC" w:rsidRDefault="00A44CA6" w:rsidP="00A44CA6">
      <w:pPr>
        <w:spacing w:after="0" w:line="240" w:lineRule="auto"/>
        <w:contextualSpacing/>
        <w:jc w:val="both"/>
        <w:rPr>
          <w:rFonts w:ascii="Arial Narrow" w:eastAsia="Arial Narrow" w:hAnsi="Arial Narrow" w:cs="Arial"/>
          <w:sz w:val="20"/>
          <w:szCs w:val="20"/>
        </w:rPr>
      </w:pPr>
    </w:p>
    <w:p w14:paraId="3DFDA45D" w14:textId="77777777" w:rsidR="00A44CA6" w:rsidRPr="004772BC" w:rsidRDefault="00A44CA6" w:rsidP="00A44CA6">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66CF0600" w14:textId="77777777" w:rsidR="009F2D92" w:rsidRPr="009F2D92" w:rsidRDefault="009F2D92" w:rsidP="009F2D92">
      <w:pPr>
        <w:spacing w:after="0" w:line="360" w:lineRule="auto"/>
        <w:jc w:val="both"/>
        <w:rPr>
          <w:rFonts w:ascii="Arial" w:hAnsi="Arial" w:cs="Arial"/>
          <w:b/>
          <w:bCs/>
        </w:rPr>
      </w:pPr>
    </w:p>
    <w:sectPr w:rsidR="009F2D92" w:rsidRPr="009F2D92" w:rsidSect="00010FAF">
      <w:headerReference w:type="default" r:id="rId8"/>
      <w:footerReference w:type="default" r:id="rId9"/>
      <w:pgSz w:w="12242" w:h="18722" w:code="14"/>
      <w:pgMar w:top="2124" w:right="1418"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5E28" w14:textId="77777777" w:rsidR="00C02810" w:rsidRDefault="00C02810" w:rsidP="00E27F38">
      <w:pPr>
        <w:spacing w:after="0" w:line="240" w:lineRule="auto"/>
      </w:pPr>
      <w:r>
        <w:separator/>
      </w:r>
    </w:p>
  </w:endnote>
  <w:endnote w:type="continuationSeparator" w:id="0">
    <w:p w14:paraId="347D0AB0" w14:textId="77777777" w:rsidR="00C02810" w:rsidRDefault="00C02810" w:rsidP="00E27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9100" w14:textId="77777777" w:rsidR="00A17DC1" w:rsidRDefault="00A17DC1">
    <w:pPr>
      <w:pStyle w:val="Piedepgina"/>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es-ES"/>
      </w:rPr>
      <w:t>2</w:t>
    </w:r>
    <w:r>
      <w:rPr>
        <w:caps/>
        <w:color w:val="156082" w:themeColor="accent1"/>
      </w:rPr>
      <w:fldChar w:fldCharType="end"/>
    </w:r>
  </w:p>
  <w:p w14:paraId="0E0E6DEC" w14:textId="77777777" w:rsidR="000526FB" w:rsidRDefault="000526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A64F" w14:textId="77777777" w:rsidR="00C02810" w:rsidRDefault="00C02810" w:rsidP="00E27F38">
      <w:pPr>
        <w:spacing w:after="0" w:line="240" w:lineRule="auto"/>
      </w:pPr>
      <w:r>
        <w:separator/>
      </w:r>
    </w:p>
  </w:footnote>
  <w:footnote w:type="continuationSeparator" w:id="0">
    <w:p w14:paraId="27834856" w14:textId="77777777" w:rsidR="00C02810" w:rsidRDefault="00C02810" w:rsidP="00E27F38">
      <w:pPr>
        <w:spacing w:after="0" w:line="240" w:lineRule="auto"/>
      </w:pPr>
      <w:r>
        <w:continuationSeparator/>
      </w:r>
    </w:p>
  </w:footnote>
  <w:footnote w:id="1">
    <w:p w14:paraId="433CB80A" w14:textId="6E4A40DF" w:rsidR="00B32E4A" w:rsidRPr="00311AC2" w:rsidRDefault="00B32E4A"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A partir de aquí, todas las fechas a las que se haga mención corresponderán a este año salvo precisión en contrario.</w:t>
      </w:r>
    </w:p>
  </w:footnote>
  <w:footnote w:id="2">
    <w:p w14:paraId="4B477791" w14:textId="77777777" w:rsidR="00145999" w:rsidRPr="00311AC2" w:rsidRDefault="00145999"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En adelante IEM.</w:t>
      </w:r>
    </w:p>
  </w:footnote>
  <w:footnote w:id="3">
    <w:p w14:paraId="108F585A" w14:textId="0F7DA081" w:rsidR="00BA402B" w:rsidRPr="00311AC2" w:rsidRDefault="00BA402B" w:rsidP="002602E6">
      <w:pPr>
        <w:jc w:val="both"/>
        <w:rPr>
          <w:rFonts w:ascii="Arial Narrow" w:hAnsi="Arial Narrow" w:cs="Arial"/>
          <w:sz w:val="18"/>
          <w:szCs w:val="18"/>
        </w:rPr>
      </w:pPr>
      <w:r w:rsidRPr="00311AC2">
        <w:rPr>
          <w:rStyle w:val="Refdenotaalpie"/>
          <w:rFonts w:ascii="Arial Narrow" w:hAnsi="Arial Narrow" w:cs="Arial"/>
          <w:sz w:val="18"/>
          <w:szCs w:val="18"/>
        </w:rPr>
        <w:footnoteRef/>
      </w:r>
      <w:r w:rsidR="0096407D" w:rsidRPr="00311AC2">
        <w:rPr>
          <w:rFonts w:ascii="Arial Narrow" w:eastAsia="Arial" w:hAnsi="Arial Narrow" w:cs="Arial"/>
          <w:sz w:val="18"/>
          <w:szCs w:val="18"/>
        </w:rPr>
        <w:t xml:space="preserve"> Q</w:t>
      </w:r>
      <w:r w:rsidRPr="00311AC2">
        <w:rPr>
          <w:rFonts w:ascii="Arial Narrow" w:eastAsia="Arial" w:hAnsi="Arial Narrow" w:cs="Arial"/>
          <w:sz w:val="18"/>
          <w:szCs w:val="18"/>
        </w:rPr>
        <w:t>ueja visible a fojas 27 a 39 del expediente.</w:t>
      </w:r>
    </w:p>
  </w:footnote>
  <w:footnote w:id="4">
    <w:p w14:paraId="5B3C4FB5" w14:textId="77777777" w:rsidR="00577EDC" w:rsidRPr="00311AC2" w:rsidRDefault="00577EDC"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Acuerdo consultable a fojas 41 a 42 del expediente.</w:t>
      </w:r>
    </w:p>
  </w:footnote>
  <w:footnote w:id="5">
    <w:p w14:paraId="3ADCE36D" w14:textId="77777777" w:rsidR="00574BF1" w:rsidRPr="00311AC2" w:rsidRDefault="00574BF1"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Acta circunstanciada visible a fojas 43 a 47 del expediente.</w:t>
      </w:r>
    </w:p>
  </w:footnote>
  <w:footnote w:id="6">
    <w:p w14:paraId="2B0AE81F" w14:textId="77777777" w:rsidR="00574BF1" w:rsidRPr="00311AC2" w:rsidRDefault="00574BF1"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Acuerdo visible a fojas 48 a 54 del expediente.</w:t>
      </w:r>
    </w:p>
  </w:footnote>
  <w:footnote w:id="7">
    <w:p w14:paraId="588FFF08" w14:textId="08624E4B" w:rsidR="0091784A" w:rsidRPr="00311AC2" w:rsidRDefault="0091784A"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Escrito visible a fojas 5 a 11 del expediente; la fecha y hora de presentación se desprenden del aviso visible a foja 1.</w:t>
      </w:r>
    </w:p>
  </w:footnote>
  <w:footnote w:id="8">
    <w:p w14:paraId="53417914" w14:textId="77777777" w:rsidR="00DE4E4B" w:rsidRPr="00311AC2" w:rsidRDefault="00DE4E4B"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Acuerdo visible a foja 23 del expediente.</w:t>
      </w:r>
    </w:p>
  </w:footnote>
  <w:footnote w:id="9">
    <w:p w14:paraId="483722D7" w14:textId="77777777" w:rsidR="00DC393A" w:rsidRPr="00311AC2" w:rsidRDefault="00DC393A"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Acuerdo visible a fojas 24 a 25 del expediente.</w:t>
      </w:r>
    </w:p>
  </w:footnote>
  <w:footnote w:id="10">
    <w:p w14:paraId="2E5BFAC4" w14:textId="77777777" w:rsidR="0035276B" w:rsidRPr="00311AC2" w:rsidRDefault="0035276B" w:rsidP="002602E6">
      <w:pPr>
        <w:spacing w:after="0" w:line="240" w:lineRule="auto"/>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eastAsia="Arial" w:hAnsi="Arial Narrow" w:cs="Arial"/>
          <w:sz w:val="18"/>
          <w:szCs w:val="18"/>
        </w:rPr>
        <w:t>Constancias impresas visibles a fojas 26 a 58 y certificación visible a foja 59 del expediente.</w:t>
      </w:r>
    </w:p>
  </w:footnote>
  <w:footnote w:id="11">
    <w:p w14:paraId="075FE2BE" w14:textId="06F391D4" w:rsidR="00041538" w:rsidRPr="00311AC2" w:rsidRDefault="00041538"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Lo anterior, de conformidad con lo dispuesto en los artículos 98 A, de la Constitución Política del Estado Libre y Soberano de Michoacán de Ocampo; 60, 64, fracción XIII, y 66, fracciones II y III, del Código Electoral del Estado de Michoacán de Ocampo; así como 4, inciso b), 5, 51, fracción I y 52, de la Ley de Justicia en Materia Electoral y de Participación Ciudadana del Estado de Michoacán de Ocampo.</w:t>
      </w:r>
    </w:p>
  </w:footnote>
  <w:footnote w:id="12">
    <w:p w14:paraId="7B71A137" w14:textId="77777777" w:rsidR="00041538" w:rsidRPr="00311AC2" w:rsidRDefault="00041538"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Previstos en los artículos 98 A de la Constitución Política del Estado Libre y Soberano de Michoacán de Ocampo; 60, 64, fracción XIII y XVII, 66, fracciones II y III del Código Electoral del Estado de Michoacán de Ocampo.; 1, 4, fracción II, inciso c), 51, 52 y 53, fracción II de la Ley de Justicia en Materia Electoral y de Participación Ciudadana del Estado de Michoacán de Ocampo; y, 91 del Reglamento Interior el Tribunal Electoral del Estado. </w:t>
      </w:r>
    </w:p>
  </w:footnote>
  <w:footnote w:id="13">
    <w:p w14:paraId="38BCEE70" w14:textId="77777777" w:rsidR="00D324B8" w:rsidRPr="00311AC2" w:rsidRDefault="00D324B8"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Constancia de notificación visible en la hoja 58 del expediente.</w:t>
      </w:r>
    </w:p>
  </w:footnote>
  <w:footnote w:id="14">
    <w:p w14:paraId="01DCBAD0" w14:textId="2E5BF925" w:rsidR="00D324B8" w:rsidRPr="00311AC2" w:rsidRDefault="00D324B8"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En lo subsecuente Ley de Justicia. </w:t>
      </w:r>
    </w:p>
  </w:footnote>
  <w:footnote w:id="15">
    <w:p w14:paraId="47C03D13" w14:textId="03E4E30D" w:rsidR="00D56C55" w:rsidRPr="00311AC2" w:rsidRDefault="00D56C55"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w:t>
      </w:r>
      <w:r w:rsidRPr="00311AC2">
        <w:rPr>
          <w:rFonts w:ascii="Arial Narrow" w:hAnsi="Arial Narrow" w:cs="Arial"/>
          <w:i/>
          <w:iCs/>
          <w:sz w:val="18"/>
          <w:szCs w:val="18"/>
        </w:rPr>
        <w:t>https://www.facebook.com/lenin.sanchez.1650.</w:t>
      </w:r>
    </w:p>
  </w:footnote>
  <w:footnote w:id="16">
    <w:p w14:paraId="4BA7F606" w14:textId="2CC02FEB" w:rsidR="009A2216" w:rsidRPr="00311AC2" w:rsidRDefault="009A2216"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Para robustecer su dicho invoca las jurisprudencias 16/2011 y 22/2013, así como las jurisprudencias 4/2014 y 36/2014; además, SG-JDC-413/2024, SUP-REP-216/2025 y acumulados, SX-JG-27/2026, jurisprudencia 12/2024 y tesis 2a. XXXV/2019 (10a.).</w:t>
      </w:r>
    </w:p>
  </w:footnote>
  <w:footnote w:id="17">
    <w:p w14:paraId="08335277" w14:textId="2DAC73A9" w:rsidR="009A2216" w:rsidRPr="00311AC2" w:rsidRDefault="009A2216"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w:t>
      </w:r>
      <w:r w:rsidR="00277FC2" w:rsidRPr="00311AC2">
        <w:rPr>
          <w:rFonts w:ascii="Arial Narrow" w:hAnsi="Arial Narrow" w:cs="Arial"/>
          <w:sz w:val="18"/>
          <w:szCs w:val="18"/>
        </w:rPr>
        <w:t xml:space="preserve">A fin de acreditar su dicho, cita </w:t>
      </w:r>
      <w:r w:rsidRPr="00311AC2">
        <w:rPr>
          <w:rFonts w:ascii="Arial Narrow" w:hAnsi="Arial Narrow" w:cs="Arial"/>
          <w:sz w:val="18"/>
          <w:szCs w:val="18"/>
        </w:rPr>
        <w:t xml:space="preserve">la jurisprudencia 20/2009 y SUP-REP-450/2024, sobre los límites del análisis preliminar y la prohibición de sustentar el </w:t>
      </w:r>
      <w:proofErr w:type="spellStart"/>
      <w:r w:rsidRPr="00311AC2">
        <w:rPr>
          <w:rFonts w:ascii="Arial Narrow" w:hAnsi="Arial Narrow" w:cs="Arial"/>
          <w:sz w:val="18"/>
          <w:szCs w:val="18"/>
        </w:rPr>
        <w:t>desechamiento</w:t>
      </w:r>
      <w:proofErr w:type="spellEnd"/>
      <w:r w:rsidRPr="00311AC2">
        <w:rPr>
          <w:rFonts w:ascii="Arial Narrow" w:hAnsi="Arial Narrow" w:cs="Arial"/>
          <w:sz w:val="18"/>
          <w:szCs w:val="18"/>
        </w:rPr>
        <w:t xml:space="preserve"> en consideraciones de fondo.</w:t>
      </w:r>
    </w:p>
  </w:footnote>
  <w:footnote w:id="18">
    <w:p w14:paraId="4F88DDAE" w14:textId="66BDD1C7" w:rsidR="00E03D67" w:rsidRPr="00311AC2" w:rsidRDefault="00E03D67" w:rsidP="002602E6">
      <w:pPr>
        <w:pStyle w:val="Textonotapie"/>
        <w:jc w:val="both"/>
        <w:rPr>
          <w:rFonts w:ascii="Arial Narrow" w:hAnsi="Arial Narrow" w:cs="Arial"/>
          <w:sz w:val="18"/>
          <w:szCs w:val="18"/>
        </w:rPr>
      </w:pPr>
      <w:r w:rsidRPr="00311AC2">
        <w:rPr>
          <w:rStyle w:val="Refdenotaalpie"/>
          <w:rFonts w:ascii="Arial Narrow" w:hAnsi="Arial Narrow" w:cs="Arial"/>
          <w:sz w:val="18"/>
          <w:szCs w:val="18"/>
        </w:rPr>
        <w:footnoteRef/>
      </w:r>
      <w:r w:rsidRPr="00311AC2">
        <w:rPr>
          <w:rFonts w:ascii="Arial Narrow" w:hAnsi="Arial Narrow" w:cs="Arial"/>
          <w:sz w:val="18"/>
          <w:szCs w:val="18"/>
        </w:rPr>
        <w:t xml:space="preserve"> </w:t>
      </w:r>
      <w:r w:rsidR="002963AE" w:rsidRPr="00311AC2">
        <w:rPr>
          <w:rFonts w:ascii="Arial Narrow" w:hAnsi="Arial Narrow" w:cs="Arial"/>
          <w:sz w:val="18"/>
          <w:szCs w:val="18"/>
        </w:rPr>
        <w:t xml:space="preserve">Este método de estudio no genera perjuicio a la parte apelante, ya que lo jurídicamente relevante es que la totalidad de sus planteamientos sea examinada de manera integral y exhaustiva. Ello, conforme con </w:t>
      </w:r>
      <w:r w:rsidR="001359D1" w:rsidRPr="00311AC2">
        <w:rPr>
          <w:rFonts w:ascii="Arial Narrow" w:hAnsi="Arial Narrow" w:cs="Arial"/>
          <w:sz w:val="18"/>
          <w:szCs w:val="18"/>
        </w:rPr>
        <w:t xml:space="preserve">Jurisprudencia 4/2000 de la Sala Superior de rubro AGRAVIOS, </w:t>
      </w:r>
      <w:r w:rsidR="001359D1" w:rsidRPr="00311AC2">
        <w:rPr>
          <w:rFonts w:ascii="Arial Narrow" w:hAnsi="Arial Narrow" w:cs="Arial"/>
          <w:i/>
          <w:iCs/>
          <w:sz w:val="18"/>
          <w:szCs w:val="18"/>
        </w:rPr>
        <w:t>SU EXAMEN EN CONJUNTO O SEPARADO, NO CAUSA LESIÓN</w:t>
      </w:r>
      <w:r w:rsidR="001359D1" w:rsidRPr="00311AC2">
        <w:rPr>
          <w:rFonts w:ascii="Arial Narrow" w:hAnsi="Arial Narrow" w:cs="Arial"/>
          <w:sz w:val="18"/>
          <w:szCs w:val="18"/>
        </w:rPr>
        <w:t xml:space="preserve">. </w:t>
      </w:r>
    </w:p>
  </w:footnote>
  <w:footnote w:id="19">
    <w:p w14:paraId="74684529" w14:textId="2056E966" w:rsidR="00D51975" w:rsidRPr="00311AC2" w:rsidRDefault="00D51975" w:rsidP="002602E6">
      <w:pPr>
        <w:pStyle w:val="Textonotapie"/>
        <w:jc w:val="both"/>
        <w:rPr>
          <w:rFonts w:ascii="Arial Narrow" w:hAnsi="Arial Narrow"/>
          <w:sz w:val="18"/>
          <w:szCs w:val="18"/>
        </w:rPr>
      </w:pPr>
      <w:r w:rsidRPr="00311AC2">
        <w:rPr>
          <w:rStyle w:val="Refdenotaalpie"/>
          <w:rFonts w:ascii="Arial Narrow" w:hAnsi="Arial Narrow"/>
          <w:sz w:val="18"/>
          <w:szCs w:val="18"/>
        </w:rPr>
        <w:footnoteRef/>
      </w:r>
      <w:r w:rsidRPr="00311AC2">
        <w:rPr>
          <w:rFonts w:ascii="Arial Narrow" w:hAnsi="Arial Narrow"/>
          <w:sz w:val="18"/>
          <w:szCs w:val="18"/>
        </w:rPr>
        <w:t xml:space="preserve"> </w:t>
      </w:r>
      <w:r w:rsidR="00617CDB" w:rsidRPr="00311AC2">
        <w:rPr>
          <w:rFonts w:ascii="Arial Narrow" w:hAnsi="Arial Narrow"/>
          <w:sz w:val="18"/>
          <w:szCs w:val="18"/>
        </w:rPr>
        <w:t xml:space="preserve">Lo anterior, encuentra sustento en las jurisprudencias 43/2002 de rubro: </w:t>
      </w:r>
      <w:r w:rsidR="00617CDB" w:rsidRPr="00311AC2">
        <w:rPr>
          <w:rFonts w:ascii="Arial Narrow" w:hAnsi="Arial Narrow"/>
          <w:i/>
          <w:iCs/>
          <w:sz w:val="18"/>
          <w:szCs w:val="18"/>
        </w:rPr>
        <w:t>PRINCIPIO DE EXHAUSTIVIDAD. LAS AUTORIDADES ELECTORALES DEBEN OBSERVARLO EN LAS RESOLUCIONES QUE EMITAN</w:t>
      </w:r>
      <w:r w:rsidR="00617CDB" w:rsidRPr="00311AC2">
        <w:rPr>
          <w:rFonts w:ascii="Arial Narrow" w:hAnsi="Arial Narrow"/>
          <w:b/>
          <w:bCs/>
          <w:sz w:val="18"/>
          <w:szCs w:val="18"/>
        </w:rPr>
        <w:t xml:space="preserve">; </w:t>
      </w:r>
      <w:r w:rsidR="00617CDB" w:rsidRPr="00311AC2">
        <w:rPr>
          <w:rFonts w:ascii="Arial Narrow" w:hAnsi="Arial Narrow"/>
          <w:sz w:val="18"/>
          <w:szCs w:val="18"/>
        </w:rPr>
        <w:t xml:space="preserve">y, la 12/2001 de rubro: </w:t>
      </w:r>
      <w:r w:rsidR="002963AE" w:rsidRPr="00311AC2">
        <w:rPr>
          <w:rFonts w:ascii="Arial Narrow" w:hAnsi="Arial Narrow"/>
          <w:i/>
          <w:iCs/>
          <w:sz w:val="18"/>
          <w:szCs w:val="18"/>
        </w:rPr>
        <w:t>EXHAUSTIVIDAD EN LAS RESOLUCIONES. CÓMO SE</w:t>
      </w:r>
      <w:r w:rsidR="002963AE" w:rsidRPr="00311AC2">
        <w:rPr>
          <w:rFonts w:ascii="Arial Narrow" w:hAnsi="Arial Narrow"/>
          <w:sz w:val="18"/>
          <w:szCs w:val="18"/>
        </w:rPr>
        <w:t xml:space="preserve"> CUMPLE.</w:t>
      </w:r>
      <w:r w:rsidR="00617CDB" w:rsidRPr="00311AC2">
        <w:rPr>
          <w:rFonts w:ascii="Arial Narrow" w:hAnsi="Arial Narrow"/>
          <w:sz w:val="18"/>
          <w:szCs w:val="18"/>
        </w:rPr>
        <w:t xml:space="preserve"> </w:t>
      </w:r>
    </w:p>
  </w:footnote>
  <w:footnote w:id="20">
    <w:p w14:paraId="2A6222F2" w14:textId="66016DD2" w:rsidR="00617CDB" w:rsidRPr="00311AC2" w:rsidRDefault="00617CDB" w:rsidP="002602E6">
      <w:pPr>
        <w:pStyle w:val="Textonotapie"/>
        <w:jc w:val="both"/>
        <w:rPr>
          <w:rFonts w:ascii="Arial Narrow" w:hAnsi="Arial Narrow"/>
          <w:sz w:val="18"/>
          <w:szCs w:val="18"/>
        </w:rPr>
      </w:pPr>
      <w:r w:rsidRPr="00311AC2">
        <w:rPr>
          <w:rStyle w:val="Refdenotaalpie"/>
          <w:rFonts w:ascii="Arial Narrow" w:hAnsi="Arial Narrow"/>
          <w:sz w:val="18"/>
          <w:szCs w:val="18"/>
        </w:rPr>
        <w:footnoteRef/>
      </w:r>
      <w:r w:rsidRPr="00311AC2">
        <w:rPr>
          <w:rFonts w:ascii="Arial Narrow" w:hAnsi="Arial Narrow"/>
          <w:sz w:val="18"/>
          <w:szCs w:val="18"/>
        </w:rPr>
        <w:t xml:space="preserve"> Sirve de apoyo a lo anterior, la jurisprudencia 28/2009, de rubro </w:t>
      </w:r>
      <w:r w:rsidRPr="00311AC2">
        <w:rPr>
          <w:rFonts w:ascii="Arial Narrow" w:hAnsi="Arial Narrow"/>
          <w:i/>
          <w:iCs/>
          <w:sz w:val="18"/>
          <w:szCs w:val="18"/>
        </w:rPr>
        <w:t>CONGRUENCIA EXTERNA E INTERNA. SE DEBE CUMPLIR EN TODA SENTENCIA</w:t>
      </w:r>
      <w:r w:rsidR="002963AE" w:rsidRPr="00311AC2">
        <w:rPr>
          <w:rFonts w:ascii="Arial Narrow" w:hAnsi="Arial Narrow"/>
          <w:i/>
          <w:iCs/>
          <w:sz w:val="18"/>
          <w:szCs w:val="18"/>
        </w:rPr>
        <w:t>.</w:t>
      </w:r>
    </w:p>
  </w:footnote>
  <w:footnote w:id="21">
    <w:p w14:paraId="2A8EF8F5" w14:textId="016797A4" w:rsidR="00571C31" w:rsidRPr="00311AC2" w:rsidRDefault="00571C31" w:rsidP="002602E6">
      <w:pPr>
        <w:pStyle w:val="Textonotapie"/>
        <w:jc w:val="both"/>
        <w:rPr>
          <w:rFonts w:ascii="Arial Narrow" w:hAnsi="Arial Narrow" w:cs="Arial"/>
          <w:sz w:val="18"/>
          <w:szCs w:val="18"/>
        </w:rPr>
      </w:pPr>
      <w:r w:rsidRPr="00311AC2">
        <w:rPr>
          <w:rFonts w:ascii="Arial Narrow" w:hAnsi="Arial Narrow" w:cs="Arial"/>
          <w:sz w:val="18"/>
          <w:szCs w:val="18"/>
          <w:shd w:val="clear" w:color="auto" w:fill="FFFFFF"/>
          <w:vertAlign w:val="superscript"/>
        </w:rPr>
        <w:footnoteRef/>
      </w:r>
      <w:r w:rsidRPr="00311AC2">
        <w:rPr>
          <w:rFonts w:ascii="Arial Narrow" w:hAnsi="Arial Narrow" w:cs="Arial"/>
          <w:sz w:val="18"/>
          <w:szCs w:val="18"/>
          <w:shd w:val="clear" w:color="auto" w:fill="FFFFFF"/>
        </w:rPr>
        <w:t xml:space="preserve"> En la jurisprudencia 45/2016 de rubro: </w:t>
      </w:r>
      <w:r w:rsidRPr="00311AC2">
        <w:rPr>
          <w:rFonts w:ascii="Arial Narrow" w:hAnsi="Arial Narrow" w:cs="Arial"/>
          <w:i/>
          <w:iCs/>
          <w:sz w:val="18"/>
          <w:szCs w:val="18"/>
          <w:shd w:val="clear" w:color="auto" w:fill="FFFFFF"/>
        </w:rPr>
        <w:t>QUEJA. PARA DETERMINAR SU IMPROCEDENCIA SE DEBE REALIZAR UN ANÁLISIS PRELIMINAR DE LOS HECHOS PARA ADVERTIR LA INEXISTENCIA DE UNA VIOLACIÓN EN MATERIA DE PROPAGANDA POLÍTICO-ELECTORAL</w:t>
      </w:r>
      <w:r w:rsidRPr="00311AC2">
        <w:rPr>
          <w:rFonts w:ascii="Arial Narrow" w:hAnsi="Arial Narrow" w:cs="Arial"/>
          <w:sz w:val="18"/>
          <w:szCs w:val="18"/>
          <w:shd w:val="clear" w:color="auto" w:fill="FFFFFF"/>
        </w:rPr>
        <w:t>.</w:t>
      </w:r>
    </w:p>
  </w:footnote>
  <w:footnote w:id="22">
    <w:p w14:paraId="11148258" w14:textId="5118F0D4" w:rsidR="0073529D" w:rsidRPr="00311AC2" w:rsidRDefault="0073529D" w:rsidP="002602E6">
      <w:pPr>
        <w:pStyle w:val="Textonotapie"/>
        <w:jc w:val="both"/>
        <w:rPr>
          <w:rFonts w:ascii="Arial Narrow" w:hAnsi="Arial Narrow"/>
          <w:sz w:val="18"/>
          <w:szCs w:val="18"/>
        </w:rPr>
      </w:pPr>
      <w:r w:rsidRPr="00311AC2">
        <w:rPr>
          <w:rStyle w:val="Refdenotaalpie"/>
          <w:rFonts w:ascii="Arial Narrow" w:hAnsi="Arial Narrow"/>
          <w:sz w:val="18"/>
          <w:szCs w:val="18"/>
        </w:rPr>
        <w:footnoteRef/>
      </w:r>
      <w:r w:rsidRPr="00311AC2">
        <w:rPr>
          <w:rFonts w:ascii="Arial Narrow" w:hAnsi="Arial Narrow"/>
          <w:sz w:val="18"/>
          <w:szCs w:val="18"/>
        </w:rPr>
        <w:t xml:space="preserve"> Consultable en: </w:t>
      </w:r>
      <w:r w:rsidRPr="00311AC2">
        <w:rPr>
          <w:rFonts w:ascii="Arial Narrow" w:hAnsi="Arial Narrow"/>
          <w:i/>
          <w:iCs/>
          <w:sz w:val="18"/>
          <w:szCs w:val="18"/>
        </w:rPr>
        <w:t>https://www.te.gob.mx/buscador/</w:t>
      </w:r>
    </w:p>
  </w:footnote>
  <w:footnote w:id="23">
    <w:p w14:paraId="1D2A99D0" w14:textId="791BD44A" w:rsidR="000E2A2C" w:rsidRPr="00311AC2" w:rsidRDefault="000E2A2C" w:rsidP="002602E6">
      <w:pPr>
        <w:pStyle w:val="Textonotapie"/>
        <w:jc w:val="both"/>
        <w:rPr>
          <w:rFonts w:ascii="Arial Narrow" w:hAnsi="Arial Narrow"/>
          <w:sz w:val="18"/>
          <w:szCs w:val="18"/>
        </w:rPr>
      </w:pPr>
      <w:r w:rsidRPr="00311AC2">
        <w:rPr>
          <w:rStyle w:val="Refdenotaalpie"/>
          <w:rFonts w:ascii="Arial Narrow" w:hAnsi="Arial Narrow"/>
          <w:sz w:val="18"/>
          <w:szCs w:val="18"/>
        </w:rPr>
        <w:footnoteRef/>
      </w:r>
      <w:r w:rsidRPr="00311AC2">
        <w:rPr>
          <w:rFonts w:ascii="Arial Narrow" w:hAnsi="Arial Narrow"/>
          <w:sz w:val="18"/>
          <w:szCs w:val="18"/>
        </w:rPr>
        <w:t xml:space="preserve"> Dicho criterio también ha sido adoptado por este órgano jurisdiccional al resolver el TEEM-RAP-08/2025.</w:t>
      </w:r>
    </w:p>
  </w:footnote>
  <w:footnote w:id="24">
    <w:p w14:paraId="1870E26C" w14:textId="1A2FC59B" w:rsidR="007354F9" w:rsidRPr="004E7D93" w:rsidRDefault="007354F9" w:rsidP="002602E6">
      <w:pPr>
        <w:pStyle w:val="Textonotapie"/>
        <w:jc w:val="both"/>
        <w:rPr>
          <w:rFonts w:ascii="Arial Narrow" w:hAnsi="Arial Narrow"/>
          <w:sz w:val="18"/>
          <w:szCs w:val="18"/>
        </w:rPr>
      </w:pPr>
      <w:r w:rsidRPr="004E7D93">
        <w:rPr>
          <w:rStyle w:val="Refdenotaalpie"/>
          <w:rFonts w:ascii="Arial Narrow" w:hAnsi="Arial Narrow"/>
          <w:sz w:val="18"/>
          <w:szCs w:val="18"/>
        </w:rPr>
        <w:footnoteRef/>
      </w:r>
      <w:r w:rsidRPr="004E7D93">
        <w:rPr>
          <w:rFonts w:ascii="Arial Narrow" w:hAnsi="Arial Narrow"/>
          <w:sz w:val="18"/>
          <w:szCs w:val="18"/>
        </w:rPr>
        <w:t xml:space="preserve"> </w:t>
      </w:r>
      <w:r w:rsidR="004E7D93" w:rsidRPr="004E7D93">
        <w:rPr>
          <w:rFonts w:ascii="Arial Narrow" w:hAnsi="Arial Narrow"/>
          <w:sz w:val="18"/>
          <w:szCs w:val="18"/>
        </w:rPr>
        <w:t xml:space="preserve">Jurisprudencia 12/2010 de rubro: </w:t>
      </w:r>
      <w:r w:rsidR="004E7D93" w:rsidRPr="004E7D93">
        <w:rPr>
          <w:rFonts w:ascii="Arial Narrow" w:hAnsi="Arial Narrow"/>
          <w:i/>
          <w:iCs/>
          <w:sz w:val="18"/>
          <w:szCs w:val="18"/>
        </w:rPr>
        <w:t>CARGA DE LA PRUEBA. EN EL PROCEDIMIENTO ESPECIAL SANCIONADOR CORRESPONDE AL QUEJOSO O DENUNCIANTE</w:t>
      </w:r>
    </w:p>
  </w:footnote>
  <w:footnote w:id="25">
    <w:p w14:paraId="683AC86E" w14:textId="5B383793" w:rsidR="00C0335B" w:rsidRPr="00C0335B" w:rsidRDefault="00C0335B" w:rsidP="002602E6">
      <w:pPr>
        <w:pStyle w:val="Textonotapie"/>
        <w:jc w:val="both"/>
        <w:rPr>
          <w:rFonts w:ascii="Arial Narrow" w:hAnsi="Arial Narrow"/>
          <w:sz w:val="18"/>
          <w:szCs w:val="18"/>
        </w:rPr>
      </w:pPr>
      <w:r w:rsidRPr="00C0335B">
        <w:rPr>
          <w:rStyle w:val="Refdenotaalpie"/>
          <w:rFonts w:ascii="Arial Narrow" w:hAnsi="Arial Narrow"/>
          <w:sz w:val="18"/>
          <w:szCs w:val="18"/>
        </w:rPr>
        <w:footnoteRef/>
      </w:r>
      <w:r w:rsidRPr="00C0335B">
        <w:rPr>
          <w:rFonts w:ascii="Arial Narrow" w:hAnsi="Arial Narrow"/>
          <w:sz w:val="18"/>
          <w:szCs w:val="18"/>
        </w:rPr>
        <w:t xml:space="preserve"> Resulta aplicable la jurisprudencia de la Sala Superior 45/2016, de rubro: </w:t>
      </w:r>
      <w:r w:rsidRPr="00C0335B">
        <w:rPr>
          <w:rFonts w:ascii="Arial Narrow" w:hAnsi="Arial Narrow"/>
          <w:i/>
          <w:iCs/>
          <w:sz w:val="18"/>
          <w:szCs w:val="18"/>
        </w:rPr>
        <w:t>QUEJA. PARA DETERMINAR SU IMPROCEDENCIA SE DEBE REALIZAR UN ANÁLISIS PRELIMINAR DE LOS HECHOS PARA ADVERTIR LA INEXISTENCIA DE UNA VIOLACIÓN EN MATERIA DE PROPAGANDA POLÍTICO-ELECTORAL.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60EB" w14:textId="560B4005" w:rsidR="007F2388" w:rsidRDefault="007F2388">
    <w:pPr>
      <w:pStyle w:val="Encabezado"/>
    </w:pPr>
    <w:r w:rsidRPr="00095C22">
      <w:rPr>
        <w:noProof/>
      </w:rPr>
      <w:drawing>
        <wp:anchor distT="0" distB="0" distL="114300" distR="114300" simplePos="0" relativeHeight="251659264" behindDoc="0" locked="0" layoutInCell="1" allowOverlap="1" wp14:anchorId="08A3ECC4" wp14:editId="77E5589E">
          <wp:simplePos x="0" y="0"/>
          <wp:positionH relativeFrom="margin">
            <wp:align>left</wp:align>
          </wp:positionH>
          <wp:positionV relativeFrom="topMargin">
            <wp:posOffset>461645</wp:posOffset>
          </wp:positionV>
          <wp:extent cx="1934210" cy="636905"/>
          <wp:effectExtent l="0" t="0" r="8890" b="0"/>
          <wp:wrapSquare wrapText="bothSides"/>
          <wp:docPr id="2059507894"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9266" r="4554" b="12622"/>
                  <a:stretch/>
                </pic:blipFill>
                <pic:spPr bwMode="auto">
                  <a:xfrm>
                    <a:off x="0" y="0"/>
                    <a:ext cx="1934210" cy="636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70ED40" w14:textId="77777777" w:rsidR="007F2388" w:rsidRDefault="007F23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E35264"/>
    <w:multiLevelType w:val="hybridMultilevel"/>
    <w:tmpl w:val="01D0D9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52B5084"/>
    <w:multiLevelType w:val="hybridMultilevel"/>
    <w:tmpl w:val="FCACEBC0"/>
    <w:lvl w:ilvl="0" w:tplc="C2BAFD66">
      <w:start w:val="1"/>
      <w:numFmt w:val="bullet"/>
      <w:lvlText w:val=""/>
      <w:lvlJc w:val="left"/>
      <w:pPr>
        <w:ind w:left="720" w:hanging="360"/>
      </w:pPr>
      <w:rPr>
        <w:rFonts w:ascii="Symbol" w:eastAsia="Times New Roman"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92820765">
    <w:abstractNumId w:val="0"/>
  </w:num>
  <w:num w:numId="2" w16cid:durableId="1639262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9F9"/>
    <w:rsid w:val="00004580"/>
    <w:rsid w:val="00006B05"/>
    <w:rsid w:val="00010FAF"/>
    <w:rsid w:val="000122BD"/>
    <w:rsid w:val="000214C9"/>
    <w:rsid w:val="00022A6B"/>
    <w:rsid w:val="00024C0A"/>
    <w:rsid w:val="000255E0"/>
    <w:rsid w:val="00026B1D"/>
    <w:rsid w:val="000274D5"/>
    <w:rsid w:val="00037782"/>
    <w:rsid w:val="00041538"/>
    <w:rsid w:val="00050B15"/>
    <w:rsid w:val="000526FB"/>
    <w:rsid w:val="00053A1F"/>
    <w:rsid w:val="0005760C"/>
    <w:rsid w:val="000651C8"/>
    <w:rsid w:val="000751A4"/>
    <w:rsid w:val="00080491"/>
    <w:rsid w:val="00086456"/>
    <w:rsid w:val="00087D18"/>
    <w:rsid w:val="00094508"/>
    <w:rsid w:val="000A3E30"/>
    <w:rsid w:val="000B2077"/>
    <w:rsid w:val="000B431B"/>
    <w:rsid w:val="000C35C9"/>
    <w:rsid w:val="000E2A2C"/>
    <w:rsid w:val="000E4BF5"/>
    <w:rsid w:val="000E75BC"/>
    <w:rsid w:val="000F35C6"/>
    <w:rsid w:val="000F6820"/>
    <w:rsid w:val="001147E0"/>
    <w:rsid w:val="0011740D"/>
    <w:rsid w:val="001248D5"/>
    <w:rsid w:val="00125CC7"/>
    <w:rsid w:val="001359D1"/>
    <w:rsid w:val="00137078"/>
    <w:rsid w:val="00142137"/>
    <w:rsid w:val="00145999"/>
    <w:rsid w:val="00145C6E"/>
    <w:rsid w:val="00147DBF"/>
    <w:rsid w:val="001530AC"/>
    <w:rsid w:val="00167BDF"/>
    <w:rsid w:val="001728D9"/>
    <w:rsid w:val="0018781A"/>
    <w:rsid w:val="001906C0"/>
    <w:rsid w:val="00197F09"/>
    <w:rsid w:val="001A3B6F"/>
    <w:rsid w:val="001A6BB8"/>
    <w:rsid w:val="001B713C"/>
    <w:rsid w:val="001D24CC"/>
    <w:rsid w:val="001E1C3F"/>
    <w:rsid w:val="001E5248"/>
    <w:rsid w:val="001F5935"/>
    <w:rsid w:val="00203510"/>
    <w:rsid w:val="00206236"/>
    <w:rsid w:val="00206A29"/>
    <w:rsid w:val="002112BD"/>
    <w:rsid w:val="00211E5D"/>
    <w:rsid w:val="002124B1"/>
    <w:rsid w:val="00224E4D"/>
    <w:rsid w:val="00241822"/>
    <w:rsid w:val="00253893"/>
    <w:rsid w:val="002602E6"/>
    <w:rsid w:val="00261725"/>
    <w:rsid w:val="00277FC2"/>
    <w:rsid w:val="00280AB1"/>
    <w:rsid w:val="002841E0"/>
    <w:rsid w:val="002958E6"/>
    <w:rsid w:val="002963AE"/>
    <w:rsid w:val="002B4092"/>
    <w:rsid w:val="002C27D8"/>
    <w:rsid w:val="002D0CCB"/>
    <w:rsid w:val="002D7B9A"/>
    <w:rsid w:val="002E7705"/>
    <w:rsid w:val="002F6D0A"/>
    <w:rsid w:val="00311AC2"/>
    <w:rsid w:val="00317CC6"/>
    <w:rsid w:val="00330A12"/>
    <w:rsid w:val="00332E82"/>
    <w:rsid w:val="00333B07"/>
    <w:rsid w:val="00336872"/>
    <w:rsid w:val="0035276B"/>
    <w:rsid w:val="00373DA8"/>
    <w:rsid w:val="003945DA"/>
    <w:rsid w:val="0039494F"/>
    <w:rsid w:val="003B298B"/>
    <w:rsid w:val="003C517E"/>
    <w:rsid w:val="003E0928"/>
    <w:rsid w:val="003F0A61"/>
    <w:rsid w:val="003F2625"/>
    <w:rsid w:val="003F4BF3"/>
    <w:rsid w:val="0041326A"/>
    <w:rsid w:val="00414AEE"/>
    <w:rsid w:val="0041532A"/>
    <w:rsid w:val="00430A88"/>
    <w:rsid w:val="004404F5"/>
    <w:rsid w:val="0044143B"/>
    <w:rsid w:val="00450D78"/>
    <w:rsid w:val="0045587F"/>
    <w:rsid w:val="004659B4"/>
    <w:rsid w:val="00470201"/>
    <w:rsid w:val="00480C4F"/>
    <w:rsid w:val="00481351"/>
    <w:rsid w:val="00481B4A"/>
    <w:rsid w:val="00481E1F"/>
    <w:rsid w:val="004828F6"/>
    <w:rsid w:val="00484406"/>
    <w:rsid w:val="0049283F"/>
    <w:rsid w:val="00497A4E"/>
    <w:rsid w:val="004D05A9"/>
    <w:rsid w:val="004D1E61"/>
    <w:rsid w:val="004D728E"/>
    <w:rsid w:val="004D7B8A"/>
    <w:rsid w:val="004E47BF"/>
    <w:rsid w:val="004E5570"/>
    <w:rsid w:val="004E7D93"/>
    <w:rsid w:val="00504A95"/>
    <w:rsid w:val="00512573"/>
    <w:rsid w:val="00514B08"/>
    <w:rsid w:val="0053214B"/>
    <w:rsid w:val="00541B0E"/>
    <w:rsid w:val="005521BA"/>
    <w:rsid w:val="00553776"/>
    <w:rsid w:val="00554336"/>
    <w:rsid w:val="00564819"/>
    <w:rsid w:val="00571C31"/>
    <w:rsid w:val="00572DE4"/>
    <w:rsid w:val="00574BF1"/>
    <w:rsid w:val="00577EDC"/>
    <w:rsid w:val="0058350E"/>
    <w:rsid w:val="0058405F"/>
    <w:rsid w:val="005861AB"/>
    <w:rsid w:val="005873F5"/>
    <w:rsid w:val="005929E0"/>
    <w:rsid w:val="005A3704"/>
    <w:rsid w:val="005C321D"/>
    <w:rsid w:val="005D1595"/>
    <w:rsid w:val="005D6639"/>
    <w:rsid w:val="005D6B89"/>
    <w:rsid w:val="005E2F74"/>
    <w:rsid w:val="005E3C49"/>
    <w:rsid w:val="005E5CAA"/>
    <w:rsid w:val="005F0581"/>
    <w:rsid w:val="005F2175"/>
    <w:rsid w:val="005F245A"/>
    <w:rsid w:val="005F525C"/>
    <w:rsid w:val="005F7048"/>
    <w:rsid w:val="00617CDB"/>
    <w:rsid w:val="0062607B"/>
    <w:rsid w:val="00626592"/>
    <w:rsid w:val="006323D6"/>
    <w:rsid w:val="0063316C"/>
    <w:rsid w:val="00634B4D"/>
    <w:rsid w:val="00643DD0"/>
    <w:rsid w:val="00646ECB"/>
    <w:rsid w:val="0065364F"/>
    <w:rsid w:val="00654DC6"/>
    <w:rsid w:val="0066552A"/>
    <w:rsid w:val="00666338"/>
    <w:rsid w:val="00683D52"/>
    <w:rsid w:val="0069317D"/>
    <w:rsid w:val="006A3F35"/>
    <w:rsid w:val="006C05B6"/>
    <w:rsid w:val="006E0657"/>
    <w:rsid w:val="006E4E7C"/>
    <w:rsid w:val="006F0549"/>
    <w:rsid w:val="006F0A51"/>
    <w:rsid w:val="006F170E"/>
    <w:rsid w:val="00711DBB"/>
    <w:rsid w:val="00715B79"/>
    <w:rsid w:val="00717F8B"/>
    <w:rsid w:val="00731974"/>
    <w:rsid w:val="0073529D"/>
    <w:rsid w:val="007354F9"/>
    <w:rsid w:val="0073563C"/>
    <w:rsid w:val="00735855"/>
    <w:rsid w:val="007509BC"/>
    <w:rsid w:val="00756A1F"/>
    <w:rsid w:val="0076031C"/>
    <w:rsid w:val="00771889"/>
    <w:rsid w:val="007739C9"/>
    <w:rsid w:val="00774DF5"/>
    <w:rsid w:val="0078137B"/>
    <w:rsid w:val="00787A45"/>
    <w:rsid w:val="007932FB"/>
    <w:rsid w:val="0079594B"/>
    <w:rsid w:val="00797B52"/>
    <w:rsid w:val="007A7F40"/>
    <w:rsid w:val="007C3D13"/>
    <w:rsid w:val="007D0358"/>
    <w:rsid w:val="007D23F7"/>
    <w:rsid w:val="007E1E78"/>
    <w:rsid w:val="007E3456"/>
    <w:rsid w:val="007E6018"/>
    <w:rsid w:val="007F2388"/>
    <w:rsid w:val="007F3409"/>
    <w:rsid w:val="007F4F3D"/>
    <w:rsid w:val="007F783B"/>
    <w:rsid w:val="00801301"/>
    <w:rsid w:val="00847EAE"/>
    <w:rsid w:val="00853D5E"/>
    <w:rsid w:val="00854549"/>
    <w:rsid w:val="00863E9B"/>
    <w:rsid w:val="00863FE6"/>
    <w:rsid w:val="0087017E"/>
    <w:rsid w:val="008707DB"/>
    <w:rsid w:val="008709EE"/>
    <w:rsid w:val="00872ADD"/>
    <w:rsid w:val="00891B0D"/>
    <w:rsid w:val="00895B09"/>
    <w:rsid w:val="008C3BE7"/>
    <w:rsid w:val="008C584C"/>
    <w:rsid w:val="008C76CA"/>
    <w:rsid w:val="008D22B9"/>
    <w:rsid w:val="008D3A5E"/>
    <w:rsid w:val="008E1143"/>
    <w:rsid w:val="008E2AE3"/>
    <w:rsid w:val="008E48E3"/>
    <w:rsid w:val="00901A4A"/>
    <w:rsid w:val="00906305"/>
    <w:rsid w:val="009068B5"/>
    <w:rsid w:val="00913580"/>
    <w:rsid w:val="00914807"/>
    <w:rsid w:val="00915089"/>
    <w:rsid w:val="00916842"/>
    <w:rsid w:val="0091784A"/>
    <w:rsid w:val="00922A11"/>
    <w:rsid w:val="0092462C"/>
    <w:rsid w:val="0092792F"/>
    <w:rsid w:val="00937166"/>
    <w:rsid w:val="00940B1B"/>
    <w:rsid w:val="009449F9"/>
    <w:rsid w:val="009451AE"/>
    <w:rsid w:val="00945982"/>
    <w:rsid w:val="00953E20"/>
    <w:rsid w:val="0096407D"/>
    <w:rsid w:val="00975BAE"/>
    <w:rsid w:val="00982DBD"/>
    <w:rsid w:val="009925FD"/>
    <w:rsid w:val="009A137B"/>
    <w:rsid w:val="009A1563"/>
    <w:rsid w:val="009A1C0A"/>
    <w:rsid w:val="009A2216"/>
    <w:rsid w:val="009C3005"/>
    <w:rsid w:val="009C3385"/>
    <w:rsid w:val="009C5194"/>
    <w:rsid w:val="009D11BA"/>
    <w:rsid w:val="009E3790"/>
    <w:rsid w:val="009E3BAD"/>
    <w:rsid w:val="009F0C17"/>
    <w:rsid w:val="009F2D92"/>
    <w:rsid w:val="009F5F63"/>
    <w:rsid w:val="00A07F3A"/>
    <w:rsid w:val="00A17DC1"/>
    <w:rsid w:val="00A23434"/>
    <w:rsid w:val="00A24518"/>
    <w:rsid w:val="00A24C1C"/>
    <w:rsid w:val="00A44CA6"/>
    <w:rsid w:val="00A52F53"/>
    <w:rsid w:val="00A52FA7"/>
    <w:rsid w:val="00A530B8"/>
    <w:rsid w:val="00A57FFD"/>
    <w:rsid w:val="00A607F7"/>
    <w:rsid w:val="00A722B8"/>
    <w:rsid w:val="00A833F5"/>
    <w:rsid w:val="00A90BDB"/>
    <w:rsid w:val="00A9341C"/>
    <w:rsid w:val="00A94AB8"/>
    <w:rsid w:val="00AA709C"/>
    <w:rsid w:val="00AB3A49"/>
    <w:rsid w:val="00AC40B8"/>
    <w:rsid w:val="00AC7879"/>
    <w:rsid w:val="00AD70F2"/>
    <w:rsid w:val="00AE4A5F"/>
    <w:rsid w:val="00AF1A99"/>
    <w:rsid w:val="00B3209D"/>
    <w:rsid w:val="00B32E4A"/>
    <w:rsid w:val="00B35732"/>
    <w:rsid w:val="00B40ED5"/>
    <w:rsid w:val="00B44675"/>
    <w:rsid w:val="00B524C5"/>
    <w:rsid w:val="00B55428"/>
    <w:rsid w:val="00B557F9"/>
    <w:rsid w:val="00B70EAE"/>
    <w:rsid w:val="00B710E8"/>
    <w:rsid w:val="00B964EA"/>
    <w:rsid w:val="00BA402B"/>
    <w:rsid w:val="00BB0837"/>
    <w:rsid w:val="00BC1098"/>
    <w:rsid w:val="00BC3C5F"/>
    <w:rsid w:val="00BD25BB"/>
    <w:rsid w:val="00BF52C8"/>
    <w:rsid w:val="00BF541F"/>
    <w:rsid w:val="00C02810"/>
    <w:rsid w:val="00C0335B"/>
    <w:rsid w:val="00C05FA0"/>
    <w:rsid w:val="00C113AC"/>
    <w:rsid w:val="00C202E6"/>
    <w:rsid w:val="00C307BF"/>
    <w:rsid w:val="00C322BE"/>
    <w:rsid w:val="00C4312A"/>
    <w:rsid w:val="00C45E83"/>
    <w:rsid w:val="00C53684"/>
    <w:rsid w:val="00C6316F"/>
    <w:rsid w:val="00C6606A"/>
    <w:rsid w:val="00C814AF"/>
    <w:rsid w:val="00C82941"/>
    <w:rsid w:val="00C832DC"/>
    <w:rsid w:val="00C915C7"/>
    <w:rsid w:val="00C92B00"/>
    <w:rsid w:val="00C94B07"/>
    <w:rsid w:val="00C960A9"/>
    <w:rsid w:val="00CA28F5"/>
    <w:rsid w:val="00CA7376"/>
    <w:rsid w:val="00CB2661"/>
    <w:rsid w:val="00CB3246"/>
    <w:rsid w:val="00CD5A16"/>
    <w:rsid w:val="00CD60E6"/>
    <w:rsid w:val="00CE3B92"/>
    <w:rsid w:val="00CE51FA"/>
    <w:rsid w:val="00CF41E1"/>
    <w:rsid w:val="00CF6236"/>
    <w:rsid w:val="00D324B8"/>
    <w:rsid w:val="00D516C6"/>
    <w:rsid w:val="00D51975"/>
    <w:rsid w:val="00D56C55"/>
    <w:rsid w:val="00D707E7"/>
    <w:rsid w:val="00D902B0"/>
    <w:rsid w:val="00D946DF"/>
    <w:rsid w:val="00D95668"/>
    <w:rsid w:val="00D9580C"/>
    <w:rsid w:val="00D96A9D"/>
    <w:rsid w:val="00DA1E63"/>
    <w:rsid w:val="00DA3324"/>
    <w:rsid w:val="00DB108F"/>
    <w:rsid w:val="00DC393A"/>
    <w:rsid w:val="00DC6857"/>
    <w:rsid w:val="00DC6DB9"/>
    <w:rsid w:val="00DD4D20"/>
    <w:rsid w:val="00DE4E4B"/>
    <w:rsid w:val="00DE4F39"/>
    <w:rsid w:val="00DF225E"/>
    <w:rsid w:val="00DF2B68"/>
    <w:rsid w:val="00DF3B26"/>
    <w:rsid w:val="00E018F2"/>
    <w:rsid w:val="00E03D67"/>
    <w:rsid w:val="00E117E1"/>
    <w:rsid w:val="00E16417"/>
    <w:rsid w:val="00E240AD"/>
    <w:rsid w:val="00E27F38"/>
    <w:rsid w:val="00E31B76"/>
    <w:rsid w:val="00E33016"/>
    <w:rsid w:val="00E5200B"/>
    <w:rsid w:val="00E75732"/>
    <w:rsid w:val="00E840F4"/>
    <w:rsid w:val="00E876C2"/>
    <w:rsid w:val="00E961AE"/>
    <w:rsid w:val="00EB6F19"/>
    <w:rsid w:val="00EC0099"/>
    <w:rsid w:val="00ED5965"/>
    <w:rsid w:val="00ED6514"/>
    <w:rsid w:val="00EE15BB"/>
    <w:rsid w:val="00EE644D"/>
    <w:rsid w:val="00EE691A"/>
    <w:rsid w:val="00EF3184"/>
    <w:rsid w:val="00EF430E"/>
    <w:rsid w:val="00F06394"/>
    <w:rsid w:val="00F07B3B"/>
    <w:rsid w:val="00F34BA3"/>
    <w:rsid w:val="00F40F46"/>
    <w:rsid w:val="00F46448"/>
    <w:rsid w:val="00F52F13"/>
    <w:rsid w:val="00F659F0"/>
    <w:rsid w:val="00F672D8"/>
    <w:rsid w:val="00F73A25"/>
    <w:rsid w:val="00F810CB"/>
    <w:rsid w:val="00F83363"/>
    <w:rsid w:val="00F848BB"/>
    <w:rsid w:val="00F8792D"/>
    <w:rsid w:val="00F929B4"/>
    <w:rsid w:val="00FA3AD8"/>
    <w:rsid w:val="00FA6325"/>
    <w:rsid w:val="00FB28A5"/>
    <w:rsid w:val="00FB4272"/>
    <w:rsid w:val="00FB436B"/>
    <w:rsid w:val="00FC3BA1"/>
    <w:rsid w:val="00FC78EB"/>
    <w:rsid w:val="00FD3655"/>
    <w:rsid w:val="00FE0C63"/>
    <w:rsid w:val="00FE30B3"/>
    <w:rsid w:val="00FE7D10"/>
    <w:rsid w:val="00FF1041"/>
    <w:rsid w:val="00FF78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2C462"/>
  <w15:chartTrackingRefBased/>
  <w15:docId w15:val="{680A12EC-FACF-4E20-B304-8DD59994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4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4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49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49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49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49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49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49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49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49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49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49F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49F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49F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49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49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49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49F9"/>
    <w:rPr>
      <w:rFonts w:eastAsiaTheme="majorEastAsia" w:cstheme="majorBidi"/>
      <w:color w:val="272727" w:themeColor="text1" w:themeTint="D8"/>
    </w:rPr>
  </w:style>
  <w:style w:type="paragraph" w:styleId="Ttulo">
    <w:name w:val="Title"/>
    <w:basedOn w:val="Normal"/>
    <w:next w:val="Normal"/>
    <w:link w:val="TtuloCar"/>
    <w:uiPriority w:val="10"/>
    <w:qFormat/>
    <w:rsid w:val="00944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49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49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49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49F9"/>
    <w:pPr>
      <w:spacing w:before="160"/>
      <w:jc w:val="center"/>
    </w:pPr>
    <w:rPr>
      <w:i/>
      <w:iCs/>
      <w:color w:val="404040" w:themeColor="text1" w:themeTint="BF"/>
    </w:rPr>
  </w:style>
  <w:style w:type="character" w:customStyle="1" w:styleId="CitaCar">
    <w:name w:val="Cita Car"/>
    <w:basedOn w:val="Fuentedeprrafopredeter"/>
    <w:link w:val="Cita"/>
    <w:uiPriority w:val="29"/>
    <w:rsid w:val="009449F9"/>
    <w:rPr>
      <w:i/>
      <w:iCs/>
      <w:color w:val="404040" w:themeColor="text1" w:themeTint="BF"/>
    </w:rPr>
  </w:style>
  <w:style w:type="paragraph" w:styleId="Prrafodelista">
    <w:name w:val="List Paragraph"/>
    <w:basedOn w:val="Normal"/>
    <w:uiPriority w:val="34"/>
    <w:qFormat/>
    <w:rsid w:val="009449F9"/>
    <w:pPr>
      <w:ind w:left="720"/>
      <w:contextualSpacing/>
    </w:pPr>
  </w:style>
  <w:style w:type="character" w:styleId="nfasisintenso">
    <w:name w:val="Intense Emphasis"/>
    <w:basedOn w:val="Fuentedeprrafopredeter"/>
    <w:uiPriority w:val="21"/>
    <w:qFormat/>
    <w:rsid w:val="009449F9"/>
    <w:rPr>
      <w:i/>
      <w:iCs/>
      <w:color w:val="0F4761" w:themeColor="accent1" w:themeShade="BF"/>
    </w:rPr>
  </w:style>
  <w:style w:type="paragraph" w:styleId="Citadestacada">
    <w:name w:val="Intense Quote"/>
    <w:basedOn w:val="Normal"/>
    <w:next w:val="Normal"/>
    <w:link w:val="CitadestacadaCar"/>
    <w:uiPriority w:val="30"/>
    <w:qFormat/>
    <w:rsid w:val="00944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49F9"/>
    <w:rPr>
      <w:i/>
      <w:iCs/>
      <w:color w:val="0F4761" w:themeColor="accent1" w:themeShade="BF"/>
    </w:rPr>
  </w:style>
  <w:style w:type="character" w:styleId="Referenciaintensa">
    <w:name w:val="Intense Reference"/>
    <w:basedOn w:val="Fuentedeprrafopredeter"/>
    <w:uiPriority w:val="32"/>
    <w:qFormat/>
    <w:rsid w:val="009449F9"/>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E27F3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E27F38"/>
    <w:rPr>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E27F38"/>
    <w:rPr>
      <w:vertAlign w:val="superscript"/>
    </w:rPr>
  </w:style>
  <w:style w:type="character" w:styleId="Hipervnculo">
    <w:name w:val="Hyperlink"/>
    <w:basedOn w:val="Fuentedeprrafopredeter"/>
    <w:uiPriority w:val="99"/>
    <w:unhideWhenUsed/>
    <w:rsid w:val="00317CC6"/>
    <w:rPr>
      <w:color w:val="467886" w:themeColor="hyperlink"/>
      <w:u w:val="single"/>
    </w:rPr>
  </w:style>
  <w:style w:type="character" w:styleId="Mencinsinresolver">
    <w:name w:val="Unresolved Mention"/>
    <w:basedOn w:val="Fuentedeprrafopredeter"/>
    <w:uiPriority w:val="99"/>
    <w:semiHidden/>
    <w:unhideWhenUsed/>
    <w:rsid w:val="00317CC6"/>
    <w:rPr>
      <w:color w:val="605E5C"/>
      <w:shd w:val="clear" w:color="auto" w:fill="E1DFDD"/>
    </w:rPr>
  </w:style>
  <w:style w:type="paragraph" w:styleId="Encabezado">
    <w:name w:val="header"/>
    <w:basedOn w:val="Normal"/>
    <w:link w:val="EncabezadoCar"/>
    <w:uiPriority w:val="99"/>
    <w:unhideWhenUsed/>
    <w:rsid w:val="007F23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2388"/>
  </w:style>
  <w:style w:type="paragraph" w:styleId="Piedepgina">
    <w:name w:val="footer"/>
    <w:basedOn w:val="Normal"/>
    <w:link w:val="PiedepginaCar"/>
    <w:uiPriority w:val="99"/>
    <w:unhideWhenUsed/>
    <w:rsid w:val="007F23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2388"/>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86456"/>
    <w:pPr>
      <w:spacing w:after="0" w:line="240" w:lineRule="auto"/>
      <w:jc w:val="both"/>
    </w:pPr>
    <w:rPr>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1"/>
    <w:basedOn w:val="Normal"/>
    <w:link w:val="NormalWebCar"/>
    <w:uiPriority w:val="99"/>
    <w:unhideWhenUsed/>
    <w:qFormat/>
    <w:rsid w:val="00086456"/>
    <w:pPr>
      <w:spacing w:before="100" w:beforeAutospacing="1" w:after="100" w:afterAutospacing="1" w:line="240" w:lineRule="auto"/>
    </w:pPr>
    <w:rPr>
      <w:rFonts w:ascii="Times New Roman" w:eastAsia="Times New Roman" w:hAnsi="Times New Roman" w:cs="Times New Roman"/>
      <w:kern w:val="0"/>
      <w:lang w:val="es-ES_tradnl" w:eastAsia="es-MX"/>
      <w14:ligatures w14:val="none"/>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086456"/>
    <w:rPr>
      <w:rFonts w:ascii="Times New Roman" w:eastAsia="Times New Roman" w:hAnsi="Times New Roman" w:cs="Times New Roman"/>
      <w:kern w:val="0"/>
      <w:lang w:val="es-ES_tradnl" w:eastAsia="es-MX"/>
      <w14:ligatures w14:val="none"/>
    </w:rPr>
  </w:style>
  <w:style w:type="table" w:customStyle="1" w:styleId="Tablaconcuadrcula221">
    <w:name w:val="Tabla con cuadrícula221"/>
    <w:basedOn w:val="Tablanormal"/>
    <w:uiPriority w:val="59"/>
    <w:rsid w:val="009F2D92"/>
    <w:pPr>
      <w:spacing w:after="0" w:line="240" w:lineRule="auto"/>
    </w:pPr>
    <w:rPr>
      <w:rFonts w:ascii="Cambria" w:eastAsia="MS Mincho" w:hAnsi="Cambria" w:cs="Times New Roman"/>
      <w:kern w:val="0"/>
      <w:lang w:val="es-ES_tradnl"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283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84F10-8FD4-4470-B440-3C01BB54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15</Pages>
  <Words>3993</Words>
  <Characters>21966</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Ivonne Landa Roman</dc:creator>
  <cp:keywords/>
  <dc:description/>
  <cp:lastModifiedBy>VICTOR HUGO ARROYO SANDOVAL</cp:lastModifiedBy>
  <cp:revision>80</cp:revision>
  <cp:lastPrinted>2026-09-22T23:39:00Z</cp:lastPrinted>
  <dcterms:created xsi:type="dcterms:W3CDTF">2026-09-25T16:36:00Z</dcterms:created>
  <dcterms:modified xsi:type="dcterms:W3CDTF">2026-10-01T21:37:00Z</dcterms:modified>
</cp:coreProperties>
</file>