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Spec="right" w:tblpY="2011"/>
        <w:tblW w:w="4493" w:type="dxa"/>
        <w:tblLayout w:type="fixed"/>
        <w:tblLook w:val="0400" w:firstRow="0" w:lastRow="0" w:firstColumn="0" w:lastColumn="0" w:noHBand="0" w:noVBand="1"/>
      </w:tblPr>
      <w:tblGrid>
        <w:gridCol w:w="4493"/>
      </w:tblGrid>
      <w:tr w:rsidR="00B14BA4" w:rsidRPr="00F03A11" w14:paraId="38BAD7BF" w14:textId="77777777" w:rsidTr="00E05362">
        <w:trPr>
          <w:trHeight w:val="2574"/>
        </w:trPr>
        <w:tc>
          <w:tcPr>
            <w:tcW w:w="4493" w:type="dxa"/>
          </w:tcPr>
          <w:p w14:paraId="4DDC7729" w14:textId="77777777" w:rsidR="00B14BA4" w:rsidRPr="00F03A11" w:rsidRDefault="00B14BA4" w:rsidP="00807D97">
            <w:pPr>
              <w:jc w:val="center"/>
              <w:rPr>
                <w:rFonts w:ascii="Arial Narrow" w:eastAsia="Arial Narrow" w:hAnsi="Arial Narrow" w:cs="Arial Narrow"/>
                <w:b/>
                <w:bCs/>
                <w:color w:val="000000"/>
              </w:rPr>
            </w:pPr>
            <w:r w:rsidRPr="00F03A11">
              <w:rPr>
                <w:rFonts w:ascii="Arial Narrow" w:eastAsia="Arial Narrow" w:hAnsi="Arial Narrow" w:cs="Arial Narrow"/>
                <w:b/>
                <w:bCs/>
                <w:color w:val="000000"/>
              </w:rPr>
              <w:t>CUADERNO ESPECIAL</w:t>
            </w:r>
          </w:p>
          <w:p w14:paraId="1DD438FD" w14:textId="77777777" w:rsidR="00B14BA4" w:rsidRPr="00F03A11" w:rsidRDefault="00B14BA4" w:rsidP="00807D97">
            <w:pPr>
              <w:jc w:val="center"/>
              <w:rPr>
                <w:rFonts w:ascii="Arial Narrow" w:eastAsia="Arial Narrow" w:hAnsi="Arial Narrow" w:cs="Arial Narrow"/>
                <w:b/>
                <w:bCs/>
                <w:color w:val="000000"/>
              </w:rPr>
            </w:pPr>
          </w:p>
          <w:p w14:paraId="719AF442" w14:textId="77777777" w:rsidR="00B14BA4" w:rsidRPr="00F03A11" w:rsidRDefault="00B14BA4" w:rsidP="00807D97">
            <w:pPr>
              <w:jc w:val="center"/>
              <w:rPr>
                <w:rFonts w:ascii="Arial Narrow" w:eastAsia="Arial Narrow" w:hAnsi="Arial Narrow" w:cs="Arial Narrow"/>
                <w:b/>
                <w:bCs/>
                <w:color w:val="000000"/>
              </w:rPr>
            </w:pPr>
            <w:r w:rsidRPr="00F03A11">
              <w:rPr>
                <w:rFonts w:ascii="Arial Narrow" w:eastAsia="Arial Narrow" w:hAnsi="Arial Narrow" w:cs="Arial Narrow"/>
                <w:b/>
                <w:bCs/>
                <w:color w:val="000000"/>
              </w:rPr>
              <w:t>EXCUSA</w:t>
            </w:r>
          </w:p>
          <w:p w14:paraId="60998A93" w14:textId="77777777" w:rsidR="00B14BA4" w:rsidRPr="00F03A11" w:rsidRDefault="00B14BA4" w:rsidP="00807D97">
            <w:pPr>
              <w:ind w:left="-116"/>
              <w:jc w:val="center"/>
              <w:rPr>
                <w:rFonts w:ascii="Arial Narrow" w:eastAsia="Arial Narrow" w:hAnsi="Arial Narrow" w:cs="Arial Narrow"/>
                <w:b/>
                <w:bCs/>
              </w:rPr>
            </w:pPr>
          </w:p>
          <w:p w14:paraId="7D661A51" w14:textId="77777777" w:rsidR="00B14BA4" w:rsidRPr="00F03A11" w:rsidRDefault="00B14BA4" w:rsidP="00807D97">
            <w:pPr>
              <w:ind w:left="-113"/>
              <w:jc w:val="both"/>
              <w:rPr>
                <w:rFonts w:ascii="Arial Narrow" w:eastAsia="Arial Narrow" w:hAnsi="Arial Narrow" w:cs="Arial Narrow"/>
              </w:rPr>
            </w:pPr>
            <w:r w:rsidRPr="00F03A11">
              <w:rPr>
                <w:rFonts w:ascii="Arial Narrow" w:eastAsia="Arial Narrow" w:hAnsi="Arial Narrow" w:cs="Arial Narrow"/>
                <w:b/>
                <w:bCs/>
              </w:rPr>
              <w:t xml:space="preserve">EXPEDIENTE: </w:t>
            </w:r>
            <w:r w:rsidRPr="00F03A11">
              <w:rPr>
                <w:rFonts w:ascii="Arial Narrow" w:eastAsia="Arial Narrow" w:hAnsi="Arial Narrow" w:cs="Arial Narrow"/>
              </w:rPr>
              <w:t xml:space="preserve">TEEM-PES-VPMG-004/2026 </w:t>
            </w:r>
          </w:p>
          <w:p w14:paraId="510C8B5D" w14:textId="77777777" w:rsidR="00B14BA4" w:rsidRPr="00F03A11" w:rsidRDefault="00B14BA4" w:rsidP="00807D97">
            <w:pPr>
              <w:ind w:left="-113"/>
              <w:jc w:val="both"/>
              <w:rPr>
                <w:rFonts w:ascii="Arial Narrow" w:eastAsia="Arial Narrow" w:hAnsi="Arial Narrow" w:cs="Arial Narrow"/>
              </w:rPr>
            </w:pPr>
          </w:p>
          <w:p w14:paraId="694B4507" w14:textId="77777777" w:rsidR="00B14BA4" w:rsidRPr="00F03A11" w:rsidRDefault="00B14BA4" w:rsidP="00807D97">
            <w:pPr>
              <w:ind w:left="-113"/>
              <w:jc w:val="both"/>
              <w:rPr>
                <w:rFonts w:ascii="Arial Narrow" w:eastAsia="Arial Narrow" w:hAnsi="Arial Narrow" w:cs="Arial Narrow"/>
              </w:rPr>
            </w:pPr>
            <w:bookmarkStart w:id="0" w:name="_heading=h.gjdgxs" w:colFirst="0" w:colLast="0"/>
            <w:bookmarkEnd w:id="0"/>
            <w:r w:rsidRPr="00F03A11">
              <w:rPr>
                <w:rFonts w:ascii="Arial Narrow" w:eastAsia="Arial Narrow" w:hAnsi="Arial Narrow" w:cs="Arial Narrow"/>
                <w:b/>
                <w:bCs/>
              </w:rPr>
              <w:t>SOLICITANTE:</w:t>
            </w:r>
            <w:r w:rsidRPr="00F03A11">
              <w:rPr>
                <w:rFonts w:ascii="Arial Narrow" w:eastAsia="Arial Narrow" w:hAnsi="Arial Narrow" w:cs="Arial Narrow"/>
              </w:rPr>
              <w:t xml:space="preserve"> MAGISTRADA PRESIDENTA AMELÍ GISSEL NAVARRO LEPE</w:t>
            </w:r>
          </w:p>
          <w:p w14:paraId="07A3FA02" w14:textId="77777777" w:rsidR="00B14BA4" w:rsidRPr="00F03A11" w:rsidRDefault="00B14BA4" w:rsidP="00807D97">
            <w:pPr>
              <w:ind w:left="-113"/>
              <w:jc w:val="both"/>
              <w:rPr>
                <w:rFonts w:ascii="Arial Narrow" w:eastAsia="Arial Narrow" w:hAnsi="Arial Narrow" w:cs="Arial Narrow"/>
                <w:b/>
                <w:bCs/>
              </w:rPr>
            </w:pPr>
          </w:p>
        </w:tc>
      </w:tr>
    </w:tbl>
    <w:p w14:paraId="120D42C6" w14:textId="77777777" w:rsidR="00E05362" w:rsidRDefault="00E05362" w:rsidP="00B14BA4">
      <w:pPr>
        <w:spacing w:before="100" w:beforeAutospacing="1" w:after="100" w:afterAutospacing="1"/>
        <w:ind w:left="708" w:hanging="708"/>
        <w:rPr>
          <w:rFonts w:ascii="Arial" w:hAnsi="Arial" w:cs="Arial"/>
        </w:rPr>
      </w:pPr>
    </w:p>
    <w:p w14:paraId="06DA979D" w14:textId="5A7693B4" w:rsidR="00B14BA4" w:rsidRPr="00F03A11" w:rsidRDefault="00B14BA4" w:rsidP="00B14BA4">
      <w:pPr>
        <w:spacing w:before="100" w:beforeAutospacing="1" w:after="100" w:afterAutospacing="1"/>
        <w:ind w:left="708" w:hanging="708"/>
        <w:rPr>
          <w:rFonts w:ascii="Arial" w:hAnsi="Arial" w:cs="Arial"/>
        </w:rPr>
      </w:pPr>
      <w:r w:rsidRPr="00F03A11">
        <w:rPr>
          <w:rFonts w:ascii="Arial" w:hAnsi="Arial" w:cs="Arial"/>
        </w:rPr>
        <w:t xml:space="preserve"> </w:t>
      </w:r>
    </w:p>
    <w:p w14:paraId="0AF725B3" w14:textId="77777777" w:rsidR="00B14BA4" w:rsidRPr="00F03A11" w:rsidRDefault="00B14BA4" w:rsidP="00B14BA4">
      <w:pPr>
        <w:spacing w:before="100" w:beforeAutospacing="1" w:after="100" w:afterAutospacing="1"/>
        <w:rPr>
          <w:rFonts w:ascii="Arial" w:hAnsi="Arial" w:cs="Arial"/>
        </w:rPr>
      </w:pPr>
    </w:p>
    <w:p w14:paraId="466DF854" w14:textId="77777777" w:rsidR="00B14BA4" w:rsidRPr="00F03A11" w:rsidRDefault="00B14BA4" w:rsidP="00B14BA4">
      <w:pPr>
        <w:spacing w:before="100" w:beforeAutospacing="1" w:after="100" w:afterAutospacing="1"/>
        <w:rPr>
          <w:rFonts w:ascii="Arial" w:hAnsi="Arial" w:cs="Arial"/>
        </w:rPr>
      </w:pPr>
    </w:p>
    <w:p w14:paraId="4F4A4B59" w14:textId="77777777" w:rsidR="00B14BA4" w:rsidRDefault="00B14BA4" w:rsidP="00B14BA4">
      <w:pPr>
        <w:autoSpaceDE w:val="0"/>
        <w:autoSpaceDN w:val="0"/>
        <w:adjustRightInd w:val="0"/>
        <w:spacing w:line="360" w:lineRule="auto"/>
        <w:rPr>
          <w:rFonts w:ascii="Arial" w:hAnsi="Arial" w:cs="Arial"/>
        </w:rPr>
      </w:pPr>
    </w:p>
    <w:p w14:paraId="763E98BD" w14:textId="77777777" w:rsidR="00E05362" w:rsidRPr="00F03A11" w:rsidRDefault="00E05362" w:rsidP="00B14BA4">
      <w:pPr>
        <w:autoSpaceDE w:val="0"/>
        <w:autoSpaceDN w:val="0"/>
        <w:adjustRightInd w:val="0"/>
        <w:spacing w:line="360" w:lineRule="auto"/>
        <w:rPr>
          <w:rFonts w:ascii="Arial" w:hAnsi="Arial" w:cs="Arial"/>
        </w:rPr>
      </w:pPr>
    </w:p>
    <w:p w14:paraId="70398712" w14:textId="3E546F10" w:rsidR="00B14BA4" w:rsidRPr="00F03A11" w:rsidRDefault="00B14BA4" w:rsidP="00B14BA4">
      <w:pPr>
        <w:autoSpaceDE w:val="0"/>
        <w:autoSpaceDN w:val="0"/>
        <w:adjustRightInd w:val="0"/>
        <w:spacing w:line="360" w:lineRule="auto"/>
        <w:rPr>
          <w:rFonts w:ascii="Arial" w:hAnsi="Arial" w:cs="Arial"/>
        </w:rPr>
      </w:pPr>
      <w:r w:rsidRPr="00F03A11">
        <w:rPr>
          <w:rFonts w:ascii="Arial" w:hAnsi="Arial" w:cs="Arial"/>
        </w:rPr>
        <w:t xml:space="preserve">Morelia, Michoacán, a </w:t>
      </w:r>
      <w:r w:rsidR="0095659F" w:rsidRPr="00F03A11">
        <w:rPr>
          <w:rFonts w:ascii="Arial" w:hAnsi="Arial" w:cs="Arial"/>
        </w:rPr>
        <w:t>veintiocho</w:t>
      </w:r>
      <w:r w:rsidRPr="00F03A11">
        <w:rPr>
          <w:rFonts w:ascii="Arial" w:hAnsi="Arial" w:cs="Arial"/>
        </w:rPr>
        <w:t xml:space="preserve"> de septiembre de dos mil veintiséis.</w:t>
      </w:r>
      <w:r w:rsidRPr="00F03A11">
        <w:rPr>
          <w:rStyle w:val="Refdenotaalpie"/>
          <w:rFonts w:ascii="Arial" w:hAnsi="Arial" w:cs="Arial"/>
          <w:bCs/>
        </w:rPr>
        <w:footnoteReference w:id="1"/>
      </w:r>
    </w:p>
    <w:p w14:paraId="69FFB366" w14:textId="77777777" w:rsidR="00B14BA4" w:rsidRPr="00F03A11" w:rsidRDefault="00B14BA4" w:rsidP="00B14BA4">
      <w:pPr>
        <w:spacing w:line="360" w:lineRule="auto"/>
        <w:jc w:val="both"/>
        <w:rPr>
          <w:rFonts w:ascii="Arial" w:hAnsi="Arial" w:cs="Arial"/>
          <w:b/>
        </w:rPr>
      </w:pPr>
      <w:bookmarkStart w:id="1" w:name="_Toc64578427"/>
    </w:p>
    <w:p w14:paraId="1192459F" w14:textId="6AC829E1" w:rsidR="00B14BA4" w:rsidRPr="00F03A11" w:rsidRDefault="00B14BA4" w:rsidP="00B14BA4">
      <w:pPr>
        <w:spacing w:line="360" w:lineRule="auto"/>
        <w:jc w:val="both"/>
        <w:rPr>
          <w:rFonts w:ascii="Arial" w:hAnsi="Arial" w:cs="Arial"/>
        </w:rPr>
      </w:pPr>
      <w:r w:rsidRPr="00F03A11">
        <w:rPr>
          <w:rFonts w:ascii="Arial" w:hAnsi="Arial" w:cs="Arial"/>
          <w:b/>
          <w:bCs/>
        </w:rPr>
        <w:t xml:space="preserve">Acuerdo de Tribunal </w:t>
      </w:r>
      <w:r w:rsidRPr="00F03A11">
        <w:rPr>
          <w:rFonts w:ascii="Arial" w:hAnsi="Arial" w:cs="Arial"/>
        </w:rPr>
        <w:t>que</w:t>
      </w:r>
      <w:r w:rsidR="004D51CB" w:rsidRPr="00F03A11">
        <w:rPr>
          <w:rFonts w:ascii="Arial" w:hAnsi="Arial" w:cs="Arial"/>
        </w:rPr>
        <w:t xml:space="preserve"> declara fundada a causa de impedimento y, por tanto,</w:t>
      </w:r>
      <w:r w:rsidRPr="00F03A11">
        <w:rPr>
          <w:rFonts w:ascii="Arial" w:hAnsi="Arial" w:cs="Arial"/>
        </w:rPr>
        <w:t xml:space="preserve"> </w:t>
      </w:r>
      <w:r w:rsidRPr="00F03A11">
        <w:rPr>
          <w:rFonts w:ascii="Arial" w:hAnsi="Arial" w:cs="Arial"/>
          <w:b/>
          <w:bCs/>
        </w:rPr>
        <w:t>procedente</w:t>
      </w:r>
      <w:r w:rsidRPr="00F03A11">
        <w:rPr>
          <w:rFonts w:ascii="Arial" w:hAnsi="Arial" w:cs="Arial"/>
        </w:rPr>
        <w:t xml:space="preserve"> la excusa planteada por la Magistrada Presidenta Amelí Gissel Navarro Lepe. </w:t>
      </w:r>
    </w:p>
    <w:p w14:paraId="33859804" w14:textId="77777777" w:rsidR="00B14BA4" w:rsidRPr="00F03A11" w:rsidRDefault="00B14BA4" w:rsidP="00B14BA4">
      <w:pPr>
        <w:spacing w:line="360" w:lineRule="auto"/>
        <w:jc w:val="both"/>
        <w:rPr>
          <w:rFonts w:ascii="Arial" w:hAnsi="Arial" w:cs="Arial"/>
        </w:rPr>
      </w:pPr>
    </w:p>
    <w:p w14:paraId="27258E39" w14:textId="77777777" w:rsidR="00B14BA4" w:rsidRPr="00F03A11" w:rsidRDefault="00B14BA4" w:rsidP="00B14BA4">
      <w:pPr>
        <w:spacing w:line="360" w:lineRule="auto"/>
        <w:jc w:val="both"/>
        <w:rPr>
          <w:rFonts w:ascii="Arial" w:hAnsi="Arial" w:cs="Arial"/>
        </w:rPr>
      </w:pPr>
      <w:r w:rsidRPr="00F03A11">
        <w:rPr>
          <w:rFonts w:ascii="Arial" w:hAnsi="Arial" w:cs="Arial"/>
        </w:rPr>
        <w:t xml:space="preserve">Lo anterior con base en los siguientes:  </w:t>
      </w:r>
    </w:p>
    <w:p w14:paraId="66CDE018" w14:textId="77777777" w:rsidR="00B14BA4" w:rsidRPr="00F03A11" w:rsidRDefault="00B14BA4" w:rsidP="00B14BA4">
      <w:pPr>
        <w:spacing w:line="360" w:lineRule="auto"/>
        <w:jc w:val="both"/>
        <w:rPr>
          <w:rFonts w:ascii="Arial" w:hAnsi="Arial" w:cs="Arial"/>
          <w:b/>
          <w:bCs/>
        </w:rPr>
      </w:pPr>
      <w:r w:rsidRPr="00F03A11">
        <w:rPr>
          <w:rFonts w:ascii="Arial" w:hAnsi="Arial" w:cs="Arial"/>
        </w:rPr>
        <w:t xml:space="preserve"> </w:t>
      </w:r>
      <w:r w:rsidRPr="00F03A11">
        <w:rPr>
          <w:rFonts w:ascii="Arial" w:hAnsi="Arial" w:cs="Arial"/>
          <w:b/>
          <w:bCs/>
        </w:rPr>
        <w:t xml:space="preserve"> </w:t>
      </w:r>
    </w:p>
    <w:bookmarkEnd w:id="1"/>
    <w:p w14:paraId="031AEC30" w14:textId="77777777" w:rsidR="00B14BA4" w:rsidRPr="00F03A11" w:rsidRDefault="00B14BA4" w:rsidP="00B14BA4">
      <w:pPr>
        <w:spacing w:line="360" w:lineRule="auto"/>
        <w:jc w:val="both"/>
        <w:rPr>
          <w:rFonts w:ascii="Arial" w:hAnsi="Arial" w:cs="Arial"/>
          <w:b/>
          <w:lang w:val="es-ES_tradnl"/>
        </w:rPr>
      </w:pPr>
      <w:r w:rsidRPr="00F03A11">
        <w:rPr>
          <w:rFonts w:ascii="Arial" w:hAnsi="Arial" w:cs="Arial"/>
          <w:b/>
          <w:lang w:val="es-ES_tradnl"/>
        </w:rPr>
        <w:t>1. Antecedentes</w:t>
      </w:r>
      <w:r w:rsidRPr="00F03A11">
        <w:rPr>
          <w:rStyle w:val="Refdenotaalpie"/>
          <w:rFonts w:ascii="Arial" w:hAnsi="Arial" w:cs="Arial"/>
          <w:b/>
          <w:lang w:val="es-ES_tradnl"/>
        </w:rPr>
        <w:footnoteReference w:id="2"/>
      </w:r>
    </w:p>
    <w:p w14:paraId="02034CBF" w14:textId="77777777" w:rsidR="00B14BA4" w:rsidRPr="00F03A11" w:rsidRDefault="00B14BA4" w:rsidP="00B14BA4">
      <w:pPr>
        <w:spacing w:line="360" w:lineRule="auto"/>
        <w:jc w:val="both"/>
        <w:rPr>
          <w:rFonts w:ascii="Arial" w:hAnsi="Arial" w:cs="Arial"/>
          <w:bCs/>
          <w:lang w:val="es-MX" w:eastAsia="en-US"/>
        </w:rPr>
      </w:pPr>
    </w:p>
    <w:p w14:paraId="53A3EEF0" w14:textId="61D0761E" w:rsidR="00B14BA4" w:rsidRPr="00F03A11" w:rsidRDefault="00B14BA4" w:rsidP="00B14BA4">
      <w:pPr>
        <w:spacing w:line="360" w:lineRule="auto"/>
        <w:jc w:val="both"/>
        <w:rPr>
          <w:rFonts w:ascii="Arial" w:hAnsi="Arial" w:cs="Arial"/>
        </w:rPr>
      </w:pPr>
      <w:r w:rsidRPr="00F03A11">
        <w:rPr>
          <w:rFonts w:ascii="Arial" w:hAnsi="Arial" w:cs="Arial"/>
          <w:b/>
          <w:lang w:val="es-MX" w:eastAsia="en-US"/>
        </w:rPr>
        <w:t>1.</w:t>
      </w:r>
      <w:r w:rsidR="003A67D2" w:rsidRPr="00F03A11">
        <w:rPr>
          <w:rFonts w:ascii="Arial" w:hAnsi="Arial" w:cs="Arial"/>
          <w:b/>
          <w:lang w:val="es-MX" w:eastAsia="en-US"/>
        </w:rPr>
        <w:t>1</w:t>
      </w:r>
      <w:r w:rsidR="00184BC9" w:rsidRPr="00F03A11">
        <w:rPr>
          <w:rFonts w:ascii="Arial" w:hAnsi="Arial" w:cs="Arial"/>
          <w:b/>
          <w:lang w:val="es-MX" w:eastAsia="en-US"/>
        </w:rPr>
        <w:t>.</w:t>
      </w:r>
      <w:r w:rsidRPr="00F03A11">
        <w:rPr>
          <w:rFonts w:ascii="Arial" w:hAnsi="Arial" w:cs="Arial"/>
          <w:b/>
          <w:lang w:val="es-MX" w:eastAsia="en-US"/>
        </w:rPr>
        <w:t xml:space="preserve"> </w:t>
      </w:r>
      <w:r w:rsidR="004D51CB" w:rsidRPr="00F03A11">
        <w:rPr>
          <w:rFonts w:ascii="Arial" w:hAnsi="Arial" w:cs="Arial"/>
          <w:b/>
          <w:lang w:val="es-MX" w:eastAsia="en-US"/>
        </w:rPr>
        <w:t xml:space="preserve">Solicitud de copias. </w:t>
      </w:r>
      <w:r w:rsidRPr="00F03A11">
        <w:rPr>
          <w:rFonts w:ascii="Arial" w:hAnsi="Arial" w:cs="Arial"/>
        </w:rPr>
        <w:t xml:space="preserve">El tres de agosto, quien se ostentó como apoderado legal de la parte actora en el procedimiento especial sancionador, solicitó mediante correo electrónico la expedición de copias certificadas de la totalidad del expediente; a lo cual, el siete siguiente se acordó su procedencia, con la precisión de que, a su costa podía solicitar su impresión. </w:t>
      </w:r>
    </w:p>
    <w:p w14:paraId="531245D4" w14:textId="77777777" w:rsidR="00B14BA4" w:rsidRPr="00F03A11" w:rsidRDefault="00B14BA4" w:rsidP="00B14BA4">
      <w:pPr>
        <w:spacing w:line="360" w:lineRule="auto"/>
        <w:jc w:val="both"/>
        <w:rPr>
          <w:rFonts w:ascii="Arial" w:hAnsi="Arial" w:cs="Arial"/>
        </w:rPr>
      </w:pPr>
    </w:p>
    <w:p w14:paraId="7F0DC249" w14:textId="13FF5CC8" w:rsidR="00B14BA4" w:rsidRPr="00F03A11" w:rsidRDefault="00B14BA4" w:rsidP="00B14BA4">
      <w:pPr>
        <w:spacing w:line="360" w:lineRule="auto"/>
        <w:jc w:val="both"/>
        <w:rPr>
          <w:rFonts w:ascii="Arial" w:hAnsi="Arial" w:cs="Arial"/>
        </w:rPr>
      </w:pPr>
      <w:r w:rsidRPr="00F03A11">
        <w:rPr>
          <w:rFonts w:ascii="Arial" w:hAnsi="Arial" w:cs="Arial"/>
          <w:b/>
          <w:bCs/>
        </w:rPr>
        <w:t>1.</w:t>
      </w:r>
      <w:r w:rsidR="003A67D2" w:rsidRPr="00F03A11">
        <w:rPr>
          <w:rFonts w:ascii="Arial" w:hAnsi="Arial" w:cs="Arial"/>
          <w:b/>
          <w:bCs/>
        </w:rPr>
        <w:t>2</w:t>
      </w:r>
      <w:r w:rsidRPr="00F03A11">
        <w:rPr>
          <w:rFonts w:ascii="Arial" w:hAnsi="Arial" w:cs="Arial"/>
          <w:b/>
          <w:bCs/>
        </w:rPr>
        <w:t xml:space="preserve">. </w:t>
      </w:r>
      <w:r w:rsidR="004D51CB" w:rsidRPr="00F03A11">
        <w:rPr>
          <w:rFonts w:ascii="Arial" w:hAnsi="Arial" w:cs="Arial"/>
          <w:b/>
          <w:bCs/>
        </w:rPr>
        <w:t>Segunda solicitud</w:t>
      </w:r>
      <w:r w:rsidR="00154668" w:rsidRPr="00F03A11">
        <w:rPr>
          <w:rFonts w:ascii="Arial" w:hAnsi="Arial" w:cs="Arial"/>
          <w:b/>
          <w:bCs/>
        </w:rPr>
        <w:t>.</w:t>
      </w:r>
      <w:r w:rsidR="00154668" w:rsidRPr="00F03A11">
        <w:rPr>
          <w:rFonts w:ascii="Arial" w:hAnsi="Arial" w:cs="Arial"/>
        </w:rPr>
        <w:t xml:space="preserve"> </w:t>
      </w:r>
      <w:r w:rsidRPr="00F03A11">
        <w:rPr>
          <w:rFonts w:ascii="Arial" w:hAnsi="Arial" w:cs="Arial"/>
        </w:rPr>
        <w:t xml:space="preserve">Luego, el veinte de agosto, por segunda ocasión fue solicitada la autorización de las copias respectivas; en esta ocasión, a través de la Ponencia Instructora. </w:t>
      </w:r>
    </w:p>
    <w:p w14:paraId="4DE3566A" w14:textId="77777777" w:rsidR="00B14BA4" w:rsidRPr="00F03A11" w:rsidRDefault="00B14BA4" w:rsidP="00B14BA4">
      <w:pPr>
        <w:spacing w:line="360" w:lineRule="auto"/>
        <w:jc w:val="both"/>
        <w:rPr>
          <w:rFonts w:ascii="Arial" w:hAnsi="Arial" w:cs="Arial"/>
        </w:rPr>
      </w:pPr>
    </w:p>
    <w:p w14:paraId="7A147FE3" w14:textId="77777777" w:rsidR="00154668" w:rsidRPr="00F03A11" w:rsidRDefault="00B14BA4" w:rsidP="00154668">
      <w:pPr>
        <w:spacing w:line="360" w:lineRule="auto"/>
        <w:jc w:val="both"/>
        <w:rPr>
          <w:rFonts w:ascii="Arial" w:hAnsi="Arial" w:cs="Arial"/>
        </w:rPr>
      </w:pPr>
      <w:r w:rsidRPr="00F03A11">
        <w:rPr>
          <w:rFonts w:ascii="Arial" w:hAnsi="Arial" w:cs="Arial"/>
        </w:rPr>
        <w:t>En atención a ello, el vein</w:t>
      </w:r>
      <w:r w:rsidR="00AF4402" w:rsidRPr="00F03A11">
        <w:rPr>
          <w:rFonts w:ascii="Arial" w:hAnsi="Arial" w:cs="Arial"/>
        </w:rPr>
        <w:t>ticinco</w:t>
      </w:r>
      <w:r w:rsidRPr="00F03A11">
        <w:rPr>
          <w:rFonts w:ascii="Arial" w:hAnsi="Arial" w:cs="Arial"/>
        </w:rPr>
        <w:t xml:space="preserve"> siguiente, mediante acuerdo de la Magistrada Amelí Gissel Navarro Lepe, </w:t>
      </w:r>
      <w:r w:rsidR="00154668" w:rsidRPr="00F03A11">
        <w:rPr>
          <w:rFonts w:ascii="Arial" w:hAnsi="Arial" w:cs="Arial"/>
        </w:rPr>
        <w:t>dio respuesta a la solicitud y, puso a su disposición las constancias. Además, puso a su disposición también, en formato electrónico y de manera gratuita la certificación correspondiente junto con el archivo digital de los expedientes.</w:t>
      </w:r>
    </w:p>
    <w:p w14:paraId="7F7B2D82" w14:textId="77777777" w:rsidR="00154668" w:rsidRPr="00F03A11" w:rsidRDefault="00154668" w:rsidP="00154668">
      <w:pPr>
        <w:spacing w:line="360" w:lineRule="auto"/>
        <w:jc w:val="both"/>
        <w:rPr>
          <w:rFonts w:ascii="Arial" w:hAnsi="Arial" w:cs="Arial"/>
        </w:rPr>
      </w:pPr>
    </w:p>
    <w:p w14:paraId="2BB0F244" w14:textId="12FC719F" w:rsidR="00B14BA4" w:rsidRPr="00F03A11" w:rsidRDefault="00154668" w:rsidP="00B14BA4">
      <w:pPr>
        <w:spacing w:line="360" w:lineRule="auto"/>
        <w:jc w:val="both"/>
        <w:rPr>
          <w:rFonts w:ascii="Arial" w:hAnsi="Arial" w:cs="Arial"/>
        </w:rPr>
      </w:pPr>
      <w:r w:rsidRPr="00F03A11">
        <w:rPr>
          <w:rFonts w:ascii="Arial" w:hAnsi="Arial" w:cs="Arial"/>
          <w:b/>
          <w:bCs/>
        </w:rPr>
        <w:t>1.3. Juicio federal y reencauzamiento.</w:t>
      </w:r>
      <w:r w:rsidRPr="00F03A11">
        <w:rPr>
          <w:rFonts w:ascii="Arial" w:hAnsi="Arial" w:cs="Arial"/>
        </w:rPr>
        <w:t xml:space="preserve"> </w:t>
      </w:r>
      <w:r w:rsidR="00B14BA4" w:rsidRPr="00F03A11">
        <w:rPr>
          <w:rFonts w:ascii="Arial" w:hAnsi="Arial" w:cs="Arial"/>
        </w:rPr>
        <w:t xml:space="preserve">En su oportunidad, la parte actora presentó juicio de la ciudadanía ante la </w:t>
      </w:r>
      <w:r w:rsidRPr="00F03A11">
        <w:rPr>
          <w:rFonts w:ascii="Arial" w:hAnsi="Arial" w:cs="Arial"/>
        </w:rPr>
        <w:t>Sala Regional del Tribunal Electoral del Poder Judicial de la Federación, correspondiente a la Quinta Circunscripción Plurinominal, con sede en Toluca, Estado de México,</w:t>
      </w:r>
      <w:r w:rsidR="00B14BA4" w:rsidRPr="00F03A11">
        <w:rPr>
          <w:rStyle w:val="Refdenotaalpie"/>
          <w:rFonts w:ascii="Arial" w:hAnsi="Arial" w:cs="Arial"/>
        </w:rPr>
        <w:footnoteReference w:id="3"/>
      </w:r>
      <w:r w:rsidR="00B14BA4" w:rsidRPr="00F03A11">
        <w:rPr>
          <w:rFonts w:ascii="Arial" w:hAnsi="Arial" w:cs="Arial"/>
        </w:rPr>
        <w:t xml:space="preserve"> quien lo registro con el expediente ST-JDC-160/2026. </w:t>
      </w:r>
    </w:p>
    <w:p w14:paraId="3E4AE1BC" w14:textId="77777777" w:rsidR="00B14BA4" w:rsidRPr="00F03A11" w:rsidRDefault="00B14BA4" w:rsidP="00B14BA4">
      <w:pPr>
        <w:spacing w:line="360" w:lineRule="auto"/>
        <w:jc w:val="both"/>
        <w:rPr>
          <w:rFonts w:ascii="Arial" w:hAnsi="Arial" w:cs="Arial"/>
        </w:rPr>
      </w:pPr>
    </w:p>
    <w:p w14:paraId="6E51FB51" w14:textId="6CC1FE1C" w:rsidR="00B14BA4" w:rsidRPr="00F03A11" w:rsidRDefault="00B14BA4" w:rsidP="00B14BA4">
      <w:pPr>
        <w:spacing w:line="360" w:lineRule="auto"/>
        <w:jc w:val="both"/>
        <w:rPr>
          <w:rFonts w:ascii="Arial" w:hAnsi="Arial" w:cs="Arial"/>
        </w:rPr>
      </w:pPr>
      <w:r w:rsidRPr="00F03A11">
        <w:rPr>
          <w:rFonts w:ascii="Arial" w:hAnsi="Arial" w:cs="Arial"/>
        </w:rPr>
        <w:t xml:space="preserve">Al respecto, el once siguiente, mediante Acuerdo de Sala, reencauzó la demanda a este órgano jurisdiccional para que su Pleno resolviera dentro del expediente principal. </w:t>
      </w:r>
    </w:p>
    <w:p w14:paraId="19E80BDE" w14:textId="2B45E864" w:rsidR="00130EFC" w:rsidRPr="00F03A11" w:rsidRDefault="00130EFC" w:rsidP="00B14BA4">
      <w:pPr>
        <w:spacing w:line="360" w:lineRule="auto"/>
        <w:jc w:val="both"/>
        <w:rPr>
          <w:rFonts w:ascii="Arial" w:hAnsi="Arial" w:cs="Arial"/>
        </w:rPr>
      </w:pPr>
    </w:p>
    <w:p w14:paraId="5A2341C5" w14:textId="58E5EA40" w:rsidR="00B14BA4" w:rsidRPr="00F03A11" w:rsidRDefault="00732C9E" w:rsidP="00D64938">
      <w:pPr>
        <w:spacing w:line="360" w:lineRule="auto"/>
        <w:jc w:val="both"/>
        <w:rPr>
          <w:rFonts w:ascii="Arial" w:eastAsia="Arial" w:hAnsi="Arial" w:cs="Arial"/>
          <w:b/>
          <w:bCs/>
          <w:lang w:val="es-MX" w:eastAsia="en-US"/>
        </w:rPr>
      </w:pPr>
      <w:r w:rsidRPr="00F03A11">
        <w:rPr>
          <w:rFonts w:ascii="Arial" w:hAnsi="Arial" w:cs="Arial"/>
          <w:b/>
          <w:bCs/>
        </w:rPr>
        <w:t>1.</w:t>
      </w:r>
      <w:r w:rsidR="003A67D2" w:rsidRPr="00F03A11">
        <w:rPr>
          <w:rFonts w:ascii="Arial" w:hAnsi="Arial" w:cs="Arial"/>
          <w:b/>
          <w:bCs/>
        </w:rPr>
        <w:t>4</w:t>
      </w:r>
      <w:r w:rsidR="00130EFC" w:rsidRPr="00F03A11">
        <w:rPr>
          <w:rFonts w:ascii="Arial" w:hAnsi="Arial" w:cs="Arial"/>
          <w:b/>
          <w:bCs/>
        </w:rPr>
        <w:t>.</w:t>
      </w:r>
      <w:r w:rsidR="00D64938" w:rsidRPr="00F03A11">
        <w:rPr>
          <w:rFonts w:ascii="Arial" w:hAnsi="Arial" w:cs="Arial"/>
          <w:b/>
          <w:bCs/>
        </w:rPr>
        <w:t xml:space="preserve"> Cuaderno especial. </w:t>
      </w:r>
      <w:r w:rsidR="00D64938" w:rsidRPr="00F03A11">
        <w:rPr>
          <w:rFonts w:ascii="Arial" w:hAnsi="Arial" w:cs="Arial"/>
        </w:rPr>
        <w:t xml:space="preserve">En acuerdo de </w:t>
      </w:r>
      <w:r w:rsidR="008A298A" w:rsidRPr="00F03A11">
        <w:rPr>
          <w:rFonts w:ascii="Arial" w:hAnsi="Arial" w:cs="Arial"/>
        </w:rPr>
        <w:t xml:space="preserve">dieciocho </w:t>
      </w:r>
      <w:r w:rsidR="00D64938" w:rsidRPr="00F03A11">
        <w:rPr>
          <w:rFonts w:ascii="Arial" w:hAnsi="Arial" w:cs="Arial"/>
        </w:rPr>
        <w:t>de septiembre, la Magistrada Presidenta tuvo por recibido</w:t>
      </w:r>
      <w:r w:rsidR="00525490" w:rsidRPr="00F03A11">
        <w:rPr>
          <w:rFonts w:ascii="Arial" w:hAnsi="Arial" w:cs="Arial"/>
        </w:rPr>
        <w:t xml:space="preserve"> el </w:t>
      </w:r>
      <w:r w:rsidR="00D64938" w:rsidRPr="00F03A11">
        <w:rPr>
          <w:rFonts w:ascii="Arial" w:hAnsi="Arial" w:cs="Arial"/>
        </w:rPr>
        <w:t xml:space="preserve">expediente; ordenó formar cuaderno especial y, lo remitió a </w:t>
      </w:r>
      <w:r w:rsidR="00525490" w:rsidRPr="00F03A11">
        <w:rPr>
          <w:rFonts w:ascii="Arial" w:hAnsi="Arial" w:cs="Arial"/>
        </w:rPr>
        <w:t>su ponencia al haber sido ponente en el mismo</w:t>
      </w:r>
      <w:r w:rsidR="00D64938" w:rsidRPr="00F03A11">
        <w:rPr>
          <w:rFonts w:ascii="Arial" w:hAnsi="Arial" w:cs="Arial"/>
        </w:rPr>
        <w:t xml:space="preserve">. </w:t>
      </w:r>
    </w:p>
    <w:p w14:paraId="159EF969" w14:textId="77777777" w:rsidR="00B14BA4" w:rsidRPr="00F03A11" w:rsidRDefault="00B14BA4" w:rsidP="00B14BA4">
      <w:pPr>
        <w:spacing w:line="360" w:lineRule="auto"/>
        <w:jc w:val="both"/>
        <w:rPr>
          <w:rFonts w:ascii="Arial" w:eastAsia="Arial" w:hAnsi="Arial" w:cs="Arial"/>
          <w:b/>
          <w:bCs/>
          <w:lang w:val="es-MX" w:eastAsia="en-US"/>
        </w:rPr>
      </w:pPr>
    </w:p>
    <w:p w14:paraId="0ED2F8A1" w14:textId="7D577823" w:rsidR="00B14BA4" w:rsidRPr="00F03A11" w:rsidRDefault="00732C9E" w:rsidP="00B14BA4">
      <w:pPr>
        <w:spacing w:line="360" w:lineRule="auto"/>
        <w:jc w:val="both"/>
        <w:rPr>
          <w:rFonts w:ascii="Arial" w:eastAsia="Arial" w:hAnsi="Arial" w:cs="Arial"/>
          <w:lang w:val="es-MX" w:eastAsia="en-US"/>
        </w:rPr>
      </w:pPr>
      <w:r w:rsidRPr="00F03A11">
        <w:rPr>
          <w:rFonts w:ascii="Arial" w:eastAsia="Arial" w:hAnsi="Arial" w:cs="Arial"/>
          <w:b/>
          <w:bCs/>
          <w:lang w:val="es-MX" w:eastAsia="en-US"/>
        </w:rPr>
        <w:t>1.</w:t>
      </w:r>
      <w:r w:rsidR="003A67D2" w:rsidRPr="00F03A11">
        <w:rPr>
          <w:rFonts w:ascii="Arial" w:eastAsia="Arial" w:hAnsi="Arial" w:cs="Arial"/>
          <w:b/>
          <w:bCs/>
          <w:lang w:val="es-MX" w:eastAsia="en-US"/>
        </w:rPr>
        <w:t>5</w:t>
      </w:r>
      <w:r w:rsidR="00B14BA4" w:rsidRPr="00F03A11">
        <w:rPr>
          <w:rFonts w:ascii="Arial" w:eastAsia="Arial" w:hAnsi="Arial" w:cs="Arial"/>
          <w:b/>
          <w:bCs/>
          <w:lang w:val="es-MX" w:eastAsia="en-US"/>
        </w:rPr>
        <w:t>.</w:t>
      </w:r>
      <w:r w:rsidR="00D64938" w:rsidRPr="00F03A11">
        <w:rPr>
          <w:rFonts w:ascii="Arial" w:eastAsia="Arial" w:hAnsi="Arial" w:cs="Arial"/>
          <w:b/>
          <w:bCs/>
          <w:lang w:val="es-MX" w:eastAsia="en-US"/>
        </w:rPr>
        <w:t xml:space="preserve"> </w:t>
      </w:r>
      <w:r w:rsidR="00184BC9" w:rsidRPr="00F03A11">
        <w:rPr>
          <w:rFonts w:ascii="Arial" w:eastAsia="Arial" w:hAnsi="Arial" w:cs="Arial"/>
          <w:b/>
          <w:bCs/>
          <w:lang w:val="es-MX" w:eastAsia="en-US"/>
        </w:rPr>
        <w:t xml:space="preserve">Escrito de </w:t>
      </w:r>
      <w:r w:rsidR="00D64938" w:rsidRPr="00F03A11">
        <w:rPr>
          <w:rFonts w:ascii="Arial" w:eastAsia="Arial" w:hAnsi="Arial" w:cs="Arial"/>
          <w:b/>
          <w:bCs/>
          <w:lang w:val="es-MX" w:eastAsia="en-US"/>
        </w:rPr>
        <w:t>Excusa</w:t>
      </w:r>
      <w:r w:rsidR="005B5D50" w:rsidRPr="00F03A11">
        <w:rPr>
          <w:rFonts w:ascii="Arial" w:eastAsia="Arial" w:hAnsi="Arial" w:cs="Arial"/>
          <w:b/>
          <w:bCs/>
          <w:lang w:val="es-MX" w:eastAsia="en-US"/>
        </w:rPr>
        <w:t xml:space="preserve">. </w:t>
      </w:r>
      <w:r w:rsidR="004F1E14" w:rsidRPr="00F03A11">
        <w:rPr>
          <w:rFonts w:ascii="Arial" w:eastAsia="Arial" w:hAnsi="Arial" w:cs="Arial"/>
          <w:lang w:val="es-MX" w:eastAsia="en-US"/>
        </w:rPr>
        <w:t xml:space="preserve">Mediante escritos de dieciocho y </w:t>
      </w:r>
      <w:r w:rsidR="00776EDF" w:rsidRPr="00F03A11">
        <w:rPr>
          <w:rFonts w:ascii="Arial" w:eastAsia="Arial" w:hAnsi="Arial" w:cs="Arial"/>
          <w:lang w:val="es-MX" w:eastAsia="en-US"/>
        </w:rPr>
        <w:t>veintiuno de s</w:t>
      </w:r>
      <w:r w:rsidR="00B14BA4" w:rsidRPr="00F03A11">
        <w:rPr>
          <w:rFonts w:ascii="Arial" w:eastAsia="Arial" w:hAnsi="Arial" w:cs="Arial"/>
          <w:lang w:val="es-MX" w:eastAsia="en-US"/>
        </w:rPr>
        <w:t>eptiembre, la Magistrada Presidenta de este Tribunal Electoral presentó excusa para sustanciar y resolver la materia de impugnación del cuaderno especial formado dentro del TEEM-PES-</w:t>
      </w:r>
      <w:r w:rsidR="00101E84" w:rsidRPr="00F03A11">
        <w:rPr>
          <w:rFonts w:ascii="Arial" w:eastAsia="Arial" w:hAnsi="Arial" w:cs="Arial"/>
          <w:lang w:val="es-MX" w:eastAsia="en-US"/>
        </w:rPr>
        <w:t>VPMG-</w:t>
      </w:r>
      <w:r w:rsidR="00B14BA4" w:rsidRPr="00F03A11">
        <w:rPr>
          <w:rFonts w:ascii="Arial" w:eastAsia="Arial" w:hAnsi="Arial" w:cs="Arial"/>
          <w:lang w:val="es-MX" w:eastAsia="en-US"/>
        </w:rPr>
        <w:t xml:space="preserve">004/2026; al ser quien emitió </w:t>
      </w:r>
      <w:r w:rsidR="00184BC9" w:rsidRPr="00F03A11">
        <w:rPr>
          <w:rFonts w:ascii="Arial" w:eastAsia="Arial" w:hAnsi="Arial" w:cs="Arial"/>
          <w:lang w:val="es-MX" w:eastAsia="en-US"/>
        </w:rPr>
        <w:t>el</w:t>
      </w:r>
      <w:r w:rsidR="00B14BA4" w:rsidRPr="00F03A11">
        <w:rPr>
          <w:rFonts w:ascii="Arial" w:eastAsia="Arial" w:hAnsi="Arial" w:cs="Arial"/>
          <w:lang w:val="es-MX" w:eastAsia="en-US"/>
        </w:rPr>
        <w:t xml:space="preserve"> proveído impugnado por la parte actora</w:t>
      </w:r>
      <w:r w:rsidR="00184BC9" w:rsidRPr="00F03A11">
        <w:rPr>
          <w:rFonts w:ascii="Arial" w:eastAsia="Arial" w:hAnsi="Arial" w:cs="Arial"/>
          <w:lang w:val="es-MX" w:eastAsia="en-US"/>
        </w:rPr>
        <w:t xml:space="preserve">. </w:t>
      </w:r>
    </w:p>
    <w:p w14:paraId="0D7F5348" w14:textId="77777777" w:rsidR="00732C9E" w:rsidRPr="00F03A11" w:rsidRDefault="00732C9E" w:rsidP="00B14BA4">
      <w:pPr>
        <w:spacing w:line="360" w:lineRule="auto"/>
        <w:jc w:val="both"/>
        <w:rPr>
          <w:rFonts w:ascii="Arial" w:eastAsia="Arial" w:hAnsi="Arial" w:cs="Arial"/>
          <w:lang w:val="es-MX" w:eastAsia="en-US"/>
        </w:rPr>
      </w:pPr>
    </w:p>
    <w:p w14:paraId="4E98F6E7" w14:textId="48CCBBBA" w:rsidR="00B14BA4" w:rsidRPr="00F03A11" w:rsidRDefault="00732C9E" w:rsidP="00B14BA4">
      <w:pPr>
        <w:spacing w:line="360" w:lineRule="auto"/>
        <w:jc w:val="both"/>
        <w:rPr>
          <w:rFonts w:ascii="Arial" w:hAnsi="Arial" w:cs="Arial"/>
          <w:b/>
          <w:lang w:val="es-MX" w:eastAsia="en-US"/>
        </w:rPr>
      </w:pPr>
      <w:r w:rsidRPr="00F03A11">
        <w:rPr>
          <w:rFonts w:ascii="Arial" w:eastAsia="Arial" w:hAnsi="Arial" w:cs="Arial"/>
          <w:b/>
          <w:bCs/>
          <w:lang w:val="es-MX" w:eastAsia="en-US"/>
        </w:rPr>
        <w:t>1.</w:t>
      </w:r>
      <w:r w:rsidR="003A67D2" w:rsidRPr="00F03A11">
        <w:rPr>
          <w:rFonts w:ascii="Arial" w:eastAsia="Arial" w:hAnsi="Arial" w:cs="Arial"/>
          <w:b/>
          <w:bCs/>
          <w:lang w:val="es-MX" w:eastAsia="en-US"/>
        </w:rPr>
        <w:t>6</w:t>
      </w:r>
      <w:r w:rsidRPr="00F03A11">
        <w:rPr>
          <w:rFonts w:ascii="Arial" w:eastAsia="Arial" w:hAnsi="Arial" w:cs="Arial"/>
          <w:b/>
          <w:bCs/>
          <w:lang w:val="es-MX" w:eastAsia="en-US"/>
        </w:rPr>
        <w:t>. Aclaración</w:t>
      </w:r>
      <w:r w:rsidRPr="00F03A11">
        <w:rPr>
          <w:rFonts w:ascii="Arial" w:eastAsia="Arial" w:hAnsi="Arial" w:cs="Arial"/>
          <w:lang w:val="es-MX" w:eastAsia="en-US"/>
        </w:rPr>
        <w:t xml:space="preserve">. </w:t>
      </w:r>
      <w:r w:rsidR="00AF4402" w:rsidRPr="00F03A11">
        <w:rPr>
          <w:rFonts w:ascii="Arial" w:eastAsia="Arial" w:hAnsi="Arial" w:cs="Arial"/>
          <w:lang w:val="es-MX" w:eastAsia="en-US"/>
        </w:rPr>
        <w:t>Por</w:t>
      </w:r>
      <w:r w:rsidR="00FB4D50" w:rsidRPr="00F03A11">
        <w:rPr>
          <w:rFonts w:ascii="Arial" w:eastAsia="Arial" w:hAnsi="Arial" w:cs="Arial"/>
          <w:lang w:val="es-MX" w:eastAsia="en-US"/>
        </w:rPr>
        <w:t xml:space="preserve"> escrito de veintiuno de septiembre, la Magistrada Presidenta presentó aclaración de</w:t>
      </w:r>
      <w:r w:rsidR="00776EDF" w:rsidRPr="00F03A11">
        <w:rPr>
          <w:rFonts w:ascii="Arial" w:eastAsia="Arial" w:hAnsi="Arial" w:cs="Arial"/>
          <w:lang w:val="es-MX" w:eastAsia="en-US"/>
        </w:rPr>
        <w:t>l Acuerdo Plenario señalado en el antecedente 1.</w:t>
      </w:r>
      <w:r w:rsidR="00AF4402" w:rsidRPr="00F03A11">
        <w:rPr>
          <w:rFonts w:ascii="Arial" w:eastAsia="Arial" w:hAnsi="Arial" w:cs="Arial"/>
          <w:lang w:val="es-MX" w:eastAsia="en-US"/>
        </w:rPr>
        <w:t>3</w:t>
      </w:r>
      <w:r w:rsidR="00776EDF" w:rsidRPr="00F03A11">
        <w:rPr>
          <w:rFonts w:ascii="Arial" w:eastAsia="Arial" w:hAnsi="Arial" w:cs="Arial"/>
          <w:lang w:val="es-MX" w:eastAsia="en-US"/>
        </w:rPr>
        <w:t>. Al respecto, el veinticuatro posterior</w:t>
      </w:r>
      <w:r w:rsidR="00154668" w:rsidRPr="00F03A11">
        <w:rPr>
          <w:rFonts w:ascii="Arial" w:eastAsia="Arial" w:hAnsi="Arial" w:cs="Arial"/>
          <w:lang w:val="es-MX" w:eastAsia="en-US"/>
        </w:rPr>
        <w:t>, la Sala Regional Toluca la declaró improcedente.</w:t>
      </w:r>
    </w:p>
    <w:p w14:paraId="596AA776" w14:textId="77777777" w:rsidR="00154668" w:rsidRPr="00F03A11" w:rsidRDefault="00154668" w:rsidP="00B14BA4">
      <w:pPr>
        <w:spacing w:line="360" w:lineRule="auto"/>
        <w:jc w:val="both"/>
        <w:rPr>
          <w:rFonts w:ascii="Arial" w:eastAsia="Arial" w:hAnsi="Arial" w:cs="Arial"/>
          <w:b/>
          <w:bCs/>
          <w:lang w:val="es-MX" w:eastAsia="en-US"/>
        </w:rPr>
      </w:pPr>
    </w:p>
    <w:p w14:paraId="5D44E185" w14:textId="714AB0B9" w:rsidR="00B14BA4" w:rsidRPr="00F03A11" w:rsidRDefault="003A67D2" w:rsidP="00B14BA4">
      <w:pPr>
        <w:spacing w:line="360" w:lineRule="auto"/>
        <w:jc w:val="both"/>
        <w:rPr>
          <w:rFonts w:ascii="Arial" w:eastAsia="Arial" w:hAnsi="Arial" w:cs="Arial"/>
          <w:b/>
          <w:bCs/>
          <w:lang w:val="es-MX" w:eastAsia="en-US"/>
        </w:rPr>
      </w:pPr>
      <w:r w:rsidRPr="00F03A11">
        <w:rPr>
          <w:rFonts w:ascii="Arial" w:eastAsia="Arial" w:hAnsi="Arial" w:cs="Arial"/>
          <w:b/>
          <w:bCs/>
          <w:lang w:val="es-MX" w:eastAsia="en-US"/>
        </w:rPr>
        <w:t>2</w:t>
      </w:r>
      <w:r w:rsidR="00B14BA4" w:rsidRPr="00F03A11">
        <w:rPr>
          <w:rFonts w:ascii="Arial" w:eastAsia="Arial" w:hAnsi="Arial" w:cs="Arial"/>
          <w:b/>
          <w:bCs/>
          <w:lang w:val="es-MX" w:eastAsia="en-US"/>
        </w:rPr>
        <w:t>. Competencia</w:t>
      </w:r>
    </w:p>
    <w:p w14:paraId="368C90D8" w14:textId="77777777" w:rsidR="00B14BA4" w:rsidRPr="00F03A11" w:rsidRDefault="00B14BA4" w:rsidP="00B14BA4">
      <w:pPr>
        <w:spacing w:line="360" w:lineRule="auto"/>
        <w:jc w:val="both"/>
        <w:rPr>
          <w:rFonts w:ascii="Arial" w:eastAsia="Arial" w:hAnsi="Arial" w:cs="Arial"/>
          <w:lang w:val="es-MX" w:eastAsia="en-US"/>
        </w:rPr>
      </w:pPr>
    </w:p>
    <w:p w14:paraId="43591FC0" w14:textId="77777777" w:rsidR="00154668" w:rsidRPr="00F03A11" w:rsidRDefault="00154668" w:rsidP="00154668">
      <w:pPr>
        <w:spacing w:line="360" w:lineRule="auto"/>
        <w:jc w:val="both"/>
        <w:rPr>
          <w:rFonts w:ascii="Arial" w:eastAsia="Arial" w:hAnsi="Arial" w:cs="Arial"/>
          <w:lang w:val="es-MX" w:eastAsia="en-US"/>
        </w:rPr>
      </w:pPr>
      <w:r w:rsidRPr="00F03A11">
        <w:rPr>
          <w:rFonts w:ascii="Arial" w:eastAsia="Arial" w:hAnsi="Arial" w:cs="Arial"/>
          <w:lang w:val="es-MX" w:eastAsia="en-US"/>
        </w:rPr>
        <w:t>El Pleno de este Tribunal Electoral del Estado, es competente para conocer y resolver la excusa planteada por la Magistrada Presidenta Amelí Gissel Navarro Lepe,</w:t>
      </w:r>
      <w:r w:rsidRPr="00F03A11">
        <w:rPr>
          <w:rStyle w:val="Refdenotaalpie"/>
          <w:rFonts w:ascii="Arial" w:eastAsia="Arial" w:hAnsi="Arial" w:cs="Arial"/>
          <w:lang w:val="es-MX" w:eastAsia="en-US"/>
        </w:rPr>
        <w:footnoteReference w:id="4"/>
      </w:r>
      <w:r w:rsidRPr="00F03A11">
        <w:rPr>
          <w:rFonts w:ascii="Arial" w:eastAsia="Arial" w:hAnsi="Arial" w:cs="Arial"/>
          <w:lang w:val="es-MX" w:eastAsia="en-US"/>
        </w:rPr>
        <w:t xml:space="preserve"> toda vez que, si el órgano jurisdiccional tiene </w:t>
      </w:r>
      <w:r w:rsidRPr="00F03A11">
        <w:rPr>
          <w:rFonts w:ascii="Arial" w:eastAsia="Arial" w:hAnsi="Arial" w:cs="Arial"/>
          <w:lang w:val="es-MX" w:eastAsia="en-US"/>
        </w:rPr>
        <w:lastRenderedPageBreak/>
        <w:t>la facultad para resolver el fondo del asunto, también cuenta con atribuciones para pronunciarse de las cuestiones incidentales, como lo relativo a las excusas o impedimentos de quienes lo integran.</w:t>
      </w:r>
    </w:p>
    <w:p w14:paraId="0148C877" w14:textId="77777777" w:rsidR="00D11454" w:rsidRPr="00F03A11" w:rsidRDefault="00D11454" w:rsidP="00B14BA4">
      <w:pPr>
        <w:spacing w:line="360" w:lineRule="auto"/>
        <w:jc w:val="both"/>
        <w:rPr>
          <w:rFonts w:ascii="Arial" w:eastAsia="Arial" w:hAnsi="Arial" w:cs="Arial"/>
          <w:lang w:val="es-MX" w:eastAsia="en-US"/>
        </w:rPr>
      </w:pPr>
    </w:p>
    <w:p w14:paraId="1F477CFC" w14:textId="2E9A38EF" w:rsidR="008A298A" w:rsidRPr="00F03A11" w:rsidRDefault="003A67D2" w:rsidP="008A298A">
      <w:pPr>
        <w:spacing w:line="360" w:lineRule="auto"/>
        <w:jc w:val="both"/>
        <w:rPr>
          <w:rFonts w:ascii="Arial" w:eastAsia="Arial" w:hAnsi="Arial" w:cs="Arial"/>
          <w:b/>
          <w:bCs/>
          <w:lang w:val="es-MX" w:eastAsia="en-US"/>
        </w:rPr>
      </w:pPr>
      <w:r w:rsidRPr="00F03A11">
        <w:rPr>
          <w:rFonts w:ascii="Arial" w:eastAsia="Arial" w:hAnsi="Arial" w:cs="Arial"/>
          <w:b/>
          <w:bCs/>
          <w:lang w:val="es-MX" w:eastAsia="en-US"/>
        </w:rPr>
        <w:t>3</w:t>
      </w:r>
      <w:r w:rsidR="008A298A" w:rsidRPr="00F03A11">
        <w:rPr>
          <w:rFonts w:ascii="Arial" w:eastAsia="Arial" w:hAnsi="Arial" w:cs="Arial"/>
          <w:b/>
          <w:bCs/>
          <w:lang w:val="es-MX" w:eastAsia="en-US"/>
        </w:rPr>
        <w:t>. Actuación colegiada</w:t>
      </w:r>
    </w:p>
    <w:p w14:paraId="1492A591" w14:textId="77777777" w:rsidR="008A298A" w:rsidRPr="00F03A11" w:rsidRDefault="008A298A" w:rsidP="008A298A">
      <w:pPr>
        <w:spacing w:line="360" w:lineRule="auto"/>
        <w:jc w:val="both"/>
        <w:rPr>
          <w:rFonts w:ascii="Arial" w:eastAsia="Arial" w:hAnsi="Arial" w:cs="Arial"/>
          <w:lang w:val="es-MX" w:eastAsia="en-US"/>
        </w:rPr>
      </w:pPr>
      <w:r w:rsidRPr="00F03A11">
        <w:rPr>
          <w:rFonts w:ascii="Arial" w:eastAsia="Arial" w:hAnsi="Arial" w:cs="Arial"/>
          <w:lang w:val="es-MX" w:eastAsia="en-US"/>
        </w:rPr>
        <w:t xml:space="preserve"> </w:t>
      </w:r>
    </w:p>
    <w:p w14:paraId="4002C0F4" w14:textId="77777777" w:rsidR="00AB10E9" w:rsidRPr="00F03A11" w:rsidRDefault="00AB10E9" w:rsidP="00AB10E9">
      <w:pPr>
        <w:spacing w:line="360" w:lineRule="auto"/>
        <w:jc w:val="both"/>
        <w:rPr>
          <w:rFonts w:ascii="Arial" w:eastAsia="Arial" w:hAnsi="Arial" w:cs="Arial"/>
          <w:lang w:val="es-MX" w:eastAsia="en-US"/>
        </w:rPr>
      </w:pPr>
      <w:r w:rsidRPr="00F03A11">
        <w:rPr>
          <w:rFonts w:ascii="Arial" w:eastAsia="Arial" w:hAnsi="Arial" w:cs="Arial"/>
          <w:lang w:val="es-MX" w:eastAsia="en-US"/>
        </w:rPr>
        <w:t>La materia sobre la que trata la determinación que se emite compete al Pleno de este Tribunal Electoral, mediante actuación colegiada y plenaria, no así a la magistratura instructora en lo individual.</w:t>
      </w:r>
      <w:r w:rsidRPr="00F03A11">
        <w:rPr>
          <w:rStyle w:val="Refdenotaalpie"/>
          <w:rFonts w:ascii="Arial" w:eastAsia="Arial" w:hAnsi="Arial" w:cs="Arial"/>
          <w:lang w:val="es-MX" w:eastAsia="en-US"/>
        </w:rPr>
        <w:footnoteReference w:id="5"/>
      </w:r>
    </w:p>
    <w:p w14:paraId="44B12E14" w14:textId="77777777" w:rsidR="00AB10E9" w:rsidRPr="00F03A11" w:rsidRDefault="00AB10E9" w:rsidP="00AB10E9">
      <w:pPr>
        <w:spacing w:line="360" w:lineRule="auto"/>
        <w:jc w:val="both"/>
        <w:rPr>
          <w:rFonts w:ascii="Arial" w:eastAsia="Arial" w:hAnsi="Arial" w:cs="Arial"/>
          <w:lang w:val="es-MX" w:eastAsia="en-US"/>
        </w:rPr>
      </w:pPr>
      <w:r w:rsidRPr="00F03A11">
        <w:rPr>
          <w:rFonts w:ascii="Arial" w:eastAsia="Arial" w:hAnsi="Arial" w:cs="Arial"/>
          <w:lang w:val="es-MX" w:eastAsia="en-US"/>
        </w:rPr>
        <w:t xml:space="preserve"> </w:t>
      </w:r>
    </w:p>
    <w:p w14:paraId="5C417C25" w14:textId="77777777" w:rsidR="00AB10E9" w:rsidRPr="00F03A11" w:rsidRDefault="00AB10E9" w:rsidP="00AB10E9">
      <w:pPr>
        <w:spacing w:line="360" w:lineRule="auto"/>
        <w:jc w:val="both"/>
        <w:rPr>
          <w:rFonts w:ascii="Arial" w:eastAsia="Arial" w:hAnsi="Arial" w:cs="Arial"/>
          <w:lang w:val="es-MX" w:eastAsia="en-US"/>
        </w:rPr>
      </w:pPr>
      <w:r w:rsidRPr="00F03A11">
        <w:rPr>
          <w:rFonts w:ascii="Arial" w:eastAsia="Arial" w:hAnsi="Arial" w:cs="Arial"/>
          <w:lang w:val="es-MX" w:eastAsia="en-US"/>
        </w:rPr>
        <w:t>Lo anterior, debido a que, en el presente caso, se debe determinar si es procedente la excusa planteada por una Magistrada para resolver la materia de impugnación del cuaderno especial en que se actúa; lo cual no constituye un acuerdo de mero trámite, sino una decisión que trasciende al desarrollo del procedimiento.</w:t>
      </w:r>
    </w:p>
    <w:p w14:paraId="6AF5D560" w14:textId="77777777" w:rsidR="00AB10E9" w:rsidRPr="00F03A11" w:rsidRDefault="00AB10E9" w:rsidP="00B14BA4">
      <w:pPr>
        <w:spacing w:line="360" w:lineRule="auto"/>
        <w:jc w:val="both"/>
        <w:rPr>
          <w:rFonts w:ascii="Arial" w:eastAsia="Arial" w:hAnsi="Arial" w:cs="Arial"/>
          <w:b/>
          <w:bCs/>
          <w:lang w:eastAsia="en-US"/>
        </w:rPr>
      </w:pPr>
    </w:p>
    <w:p w14:paraId="5EACF4D8" w14:textId="77777777" w:rsidR="00D10BBD" w:rsidRPr="00F03A11" w:rsidRDefault="003A67D2" w:rsidP="00D10BBD">
      <w:pPr>
        <w:spacing w:line="360" w:lineRule="auto"/>
        <w:jc w:val="both"/>
        <w:rPr>
          <w:rFonts w:ascii="Arial" w:eastAsia="Arial" w:hAnsi="Arial" w:cs="Arial"/>
          <w:b/>
          <w:bCs/>
          <w:lang w:eastAsia="en-US"/>
        </w:rPr>
      </w:pPr>
      <w:r w:rsidRPr="00F03A11">
        <w:rPr>
          <w:rFonts w:ascii="Arial" w:eastAsia="Arial" w:hAnsi="Arial" w:cs="Arial"/>
          <w:b/>
          <w:bCs/>
          <w:lang w:eastAsia="en-US"/>
        </w:rPr>
        <w:t>4</w:t>
      </w:r>
      <w:r w:rsidR="00B14BA4" w:rsidRPr="00F03A11">
        <w:rPr>
          <w:rFonts w:ascii="Arial" w:eastAsia="Arial" w:hAnsi="Arial" w:cs="Arial"/>
          <w:b/>
          <w:bCs/>
          <w:lang w:eastAsia="en-US"/>
        </w:rPr>
        <w:t xml:space="preserve">. </w:t>
      </w:r>
      <w:r w:rsidR="00D10BBD" w:rsidRPr="00F03A11">
        <w:rPr>
          <w:rFonts w:ascii="Arial" w:eastAsia="Arial" w:hAnsi="Arial" w:cs="Arial"/>
          <w:b/>
          <w:bCs/>
          <w:lang w:eastAsia="en-US"/>
        </w:rPr>
        <w:t>Planteamiento de la excusa</w:t>
      </w:r>
    </w:p>
    <w:p w14:paraId="2C39F0EA" w14:textId="77777777" w:rsidR="00D10BBD" w:rsidRPr="00F03A11" w:rsidRDefault="00D10BBD" w:rsidP="00D10BBD">
      <w:pPr>
        <w:spacing w:line="360" w:lineRule="auto"/>
        <w:jc w:val="both"/>
        <w:rPr>
          <w:rFonts w:ascii="Arial" w:eastAsia="Arial" w:hAnsi="Arial" w:cs="Arial"/>
          <w:b/>
          <w:bCs/>
          <w:lang w:eastAsia="en-US"/>
        </w:rPr>
      </w:pPr>
    </w:p>
    <w:p w14:paraId="45DC10CE" w14:textId="77777777" w:rsidR="00D10BBD" w:rsidRPr="00F03A11" w:rsidRDefault="00D10BBD" w:rsidP="00D10BBD">
      <w:pPr>
        <w:spacing w:line="360" w:lineRule="auto"/>
        <w:jc w:val="both"/>
        <w:rPr>
          <w:rFonts w:ascii="Arial" w:eastAsia="Arial" w:hAnsi="Arial" w:cs="Arial"/>
          <w:lang w:eastAsia="en-US"/>
        </w:rPr>
      </w:pPr>
      <w:r w:rsidRPr="00F03A11">
        <w:rPr>
          <w:rFonts w:ascii="Arial" w:eastAsia="Arial" w:hAnsi="Arial" w:cs="Arial"/>
          <w:lang w:eastAsia="en-US"/>
        </w:rPr>
        <w:t xml:space="preserve">En esencia, la Magistrada Amelí Gissel Navarro Lepe la presentó en los términos siguientes: </w:t>
      </w:r>
    </w:p>
    <w:p w14:paraId="4AE1A3E9" w14:textId="267D99D6" w:rsidR="00D10BBD" w:rsidRPr="00F03A11" w:rsidRDefault="00D10BBD" w:rsidP="00D10BBD">
      <w:pPr>
        <w:jc w:val="both"/>
        <w:rPr>
          <w:rFonts w:ascii="Arial" w:eastAsia="Arial" w:hAnsi="Arial" w:cs="Arial"/>
          <w:sz w:val="20"/>
          <w:szCs w:val="20"/>
          <w:lang w:eastAsia="en-US"/>
        </w:rPr>
      </w:pPr>
    </w:p>
    <w:p w14:paraId="66F83156" w14:textId="4B34EC1E" w:rsidR="00D10BBD" w:rsidRPr="00F03A11" w:rsidRDefault="00D10BBD" w:rsidP="00D10BBD">
      <w:pPr>
        <w:ind w:left="708"/>
        <w:jc w:val="both"/>
        <w:rPr>
          <w:rFonts w:ascii="Arial" w:eastAsia="Arial" w:hAnsi="Arial" w:cs="Arial"/>
          <w:i/>
          <w:iCs/>
          <w:sz w:val="20"/>
          <w:szCs w:val="20"/>
          <w:lang w:eastAsia="en-US"/>
        </w:rPr>
      </w:pPr>
      <w:r w:rsidRPr="00F03A11">
        <w:rPr>
          <w:rFonts w:ascii="Arial" w:eastAsia="Arial" w:hAnsi="Arial" w:cs="Arial"/>
          <w:i/>
          <w:iCs/>
          <w:sz w:val="20"/>
          <w:szCs w:val="20"/>
          <w:lang w:eastAsia="en-US"/>
        </w:rPr>
        <w:t>“…</w:t>
      </w:r>
    </w:p>
    <w:p w14:paraId="7EFFB372" w14:textId="58022FFF" w:rsidR="00D10BBD" w:rsidRPr="00F03A11" w:rsidRDefault="00D10BBD" w:rsidP="00D10BBD">
      <w:pPr>
        <w:ind w:left="708"/>
        <w:jc w:val="both"/>
        <w:rPr>
          <w:rFonts w:ascii="Arial" w:eastAsia="Arial" w:hAnsi="Arial" w:cs="Arial"/>
          <w:i/>
          <w:iCs/>
          <w:sz w:val="20"/>
          <w:szCs w:val="20"/>
          <w:lang w:eastAsia="en-US"/>
        </w:rPr>
      </w:pPr>
      <w:r w:rsidRPr="00F03A11">
        <w:rPr>
          <w:rFonts w:ascii="Arial" w:eastAsia="Arial" w:hAnsi="Arial" w:cs="Arial"/>
          <w:i/>
          <w:iCs/>
          <w:sz w:val="20"/>
          <w:szCs w:val="20"/>
          <w:lang w:eastAsia="en-US"/>
        </w:rPr>
        <w:t xml:space="preserve">Con fundamento en los artículos 113 inciso o) de la Ley General, artículo 64, fracción III, del Código Electoral del Estado de Michoacán de Ocampo y, el artículo 122, segundo párrafo, del Reglamento Interior presento excusa para recibir y formular el proyecto de resolución, así como votar dentro de los autos del cuaderno especial integrado en el expediente TEEM-PES-VPMG-004/2026 -en donde fui ponente-.  </w:t>
      </w:r>
    </w:p>
    <w:p w14:paraId="329426CF" w14:textId="77777777" w:rsidR="00D10BBD" w:rsidRPr="00F03A11" w:rsidRDefault="00D10BBD" w:rsidP="00D10BBD">
      <w:pPr>
        <w:ind w:left="708"/>
        <w:jc w:val="both"/>
        <w:rPr>
          <w:rFonts w:ascii="Arial" w:eastAsia="Arial" w:hAnsi="Arial" w:cs="Arial"/>
          <w:i/>
          <w:iCs/>
          <w:sz w:val="20"/>
          <w:szCs w:val="20"/>
          <w:lang w:eastAsia="en-US"/>
        </w:rPr>
      </w:pPr>
    </w:p>
    <w:p w14:paraId="3678404E" w14:textId="357EAEBC" w:rsidR="00D10BBD" w:rsidRPr="00F03A11" w:rsidRDefault="00D10BBD" w:rsidP="00D10BBD">
      <w:pPr>
        <w:ind w:left="708"/>
        <w:jc w:val="both"/>
        <w:rPr>
          <w:rFonts w:ascii="Arial" w:eastAsia="Arial" w:hAnsi="Arial" w:cs="Arial"/>
          <w:i/>
          <w:iCs/>
          <w:sz w:val="20"/>
          <w:szCs w:val="20"/>
          <w:lang w:eastAsia="en-US"/>
        </w:rPr>
      </w:pPr>
      <w:r w:rsidRPr="00F03A11">
        <w:rPr>
          <w:rFonts w:ascii="Arial" w:eastAsia="Arial" w:hAnsi="Arial" w:cs="Arial"/>
          <w:i/>
          <w:iCs/>
          <w:sz w:val="20"/>
          <w:szCs w:val="20"/>
          <w:lang w:eastAsia="en-US"/>
        </w:rPr>
        <w:t xml:space="preserve"> Lo anterior, porque la suscrita emití el acuerdo que controvirtió la parte actora en la instancia federal y, que fue reencauzado por Sala Regional Toluca al Pleno de este Tribunal.  </w:t>
      </w:r>
    </w:p>
    <w:p w14:paraId="6063B1B4" w14:textId="77777777" w:rsidR="00D10BBD" w:rsidRPr="00F03A11" w:rsidRDefault="00D10BBD" w:rsidP="00D10BBD">
      <w:pPr>
        <w:ind w:left="708"/>
        <w:jc w:val="both"/>
        <w:rPr>
          <w:rFonts w:ascii="Arial" w:eastAsia="Arial" w:hAnsi="Arial" w:cs="Arial"/>
          <w:i/>
          <w:iCs/>
          <w:sz w:val="20"/>
          <w:szCs w:val="20"/>
          <w:lang w:eastAsia="en-US"/>
        </w:rPr>
      </w:pPr>
      <w:r w:rsidRPr="00F03A11">
        <w:rPr>
          <w:rFonts w:ascii="Arial" w:eastAsia="Arial" w:hAnsi="Arial" w:cs="Arial"/>
          <w:i/>
          <w:iCs/>
          <w:sz w:val="20"/>
          <w:szCs w:val="20"/>
          <w:lang w:eastAsia="en-US"/>
        </w:rPr>
        <w:t xml:space="preserve"> </w:t>
      </w:r>
    </w:p>
    <w:p w14:paraId="3A9594CD" w14:textId="4964AB40" w:rsidR="00D10BBD" w:rsidRPr="00F03A11" w:rsidRDefault="00D10BBD" w:rsidP="00D10BBD">
      <w:pPr>
        <w:ind w:left="708"/>
        <w:jc w:val="both"/>
        <w:rPr>
          <w:rFonts w:ascii="Arial" w:eastAsia="Arial" w:hAnsi="Arial" w:cs="Arial"/>
          <w:i/>
          <w:iCs/>
          <w:sz w:val="20"/>
          <w:szCs w:val="20"/>
          <w:lang w:eastAsia="en-US"/>
        </w:rPr>
      </w:pPr>
      <w:r w:rsidRPr="00F03A11">
        <w:rPr>
          <w:rFonts w:ascii="Arial" w:eastAsia="Arial" w:hAnsi="Arial" w:cs="Arial"/>
          <w:i/>
          <w:iCs/>
          <w:sz w:val="20"/>
          <w:szCs w:val="20"/>
          <w:lang w:eastAsia="en-US"/>
        </w:rPr>
        <w:t>Por ende, de conformidad a lo previsto en el artículo 123 del Reglamento Interior, solicito que la presente excusa se someta a consideración del Pleno para los efectos conducentes…”.</w:t>
      </w:r>
    </w:p>
    <w:p w14:paraId="0EFAC244" w14:textId="39A67FF2" w:rsidR="00D10BBD" w:rsidRPr="00F03A11" w:rsidRDefault="00D10BBD" w:rsidP="00D10BBD">
      <w:pPr>
        <w:spacing w:line="360" w:lineRule="auto"/>
        <w:jc w:val="both"/>
        <w:rPr>
          <w:rFonts w:ascii="Arial" w:eastAsia="Arial" w:hAnsi="Arial" w:cs="Arial"/>
          <w:b/>
          <w:bCs/>
          <w:lang w:eastAsia="en-US"/>
        </w:rPr>
      </w:pPr>
    </w:p>
    <w:p w14:paraId="09E17D08" w14:textId="77777777" w:rsidR="00D10BBD" w:rsidRPr="00F03A11" w:rsidRDefault="00D10BBD" w:rsidP="00B14BA4">
      <w:pPr>
        <w:spacing w:line="360" w:lineRule="auto"/>
        <w:jc w:val="both"/>
        <w:rPr>
          <w:rFonts w:ascii="Arial" w:eastAsia="Arial" w:hAnsi="Arial" w:cs="Arial"/>
          <w:b/>
          <w:bCs/>
          <w:lang w:eastAsia="en-US"/>
        </w:rPr>
      </w:pPr>
    </w:p>
    <w:p w14:paraId="516BF503" w14:textId="5F8DD3DD" w:rsidR="00B14BA4" w:rsidRPr="00F03A11" w:rsidRDefault="00D10BBD" w:rsidP="00B14BA4">
      <w:pPr>
        <w:spacing w:line="360" w:lineRule="auto"/>
        <w:jc w:val="both"/>
        <w:rPr>
          <w:rFonts w:ascii="Arial" w:eastAsia="Arial" w:hAnsi="Arial" w:cs="Arial"/>
          <w:b/>
          <w:bCs/>
          <w:lang w:eastAsia="en-US"/>
        </w:rPr>
      </w:pPr>
      <w:r w:rsidRPr="00F03A11">
        <w:rPr>
          <w:rFonts w:ascii="Arial" w:eastAsia="Arial" w:hAnsi="Arial" w:cs="Arial"/>
          <w:b/>
          <w:bCs/>
          <w:lang w:eastAsia="en-US"/>
        </w:rPr>
        <w:t xml:space="preserve">5. </w:t>
      </w:r>
      <w:r w:rsidR="00B14BA4" w:rsidRPr="00F03A11">
        <w:rPr>
          <w:rFonts w:ascii="Arial" w:eastAsia="Arial" w:hAnsi="Arial" w:cs="Arial"/>
          <w:b/>
          <w:bCs/>
          <w:lang w:eastAsia="en-US"/>
        </w:rPr>
        <w:t xml:space="preserve">Marco normativo </w:t>
      </w:r>
    </w:p>
    <w:p w14:paraId="35A359EB" w14:textId="77777777" w:rsidR="00B14BA4" w:rsidRPr="00F03A11" w:rsidRDefault="00B14BA4" w:rsidP="00B14BA4">
      <w:pPr>
        <w:spacing w:line="360" w:lineRule="auto"/>
        <w:jc w:val="both"/>
        <w:rPr>
          <w:rFonts w:ascii="Arial" w:eastAsia="Arial" w:hAnsi="Arial" w:cs="Arial"/>
          <w:lang w:eastAsia="en-US"/>
        </w:rPr>
      </w:pPr>
    </w:p>
    <w:p w14:paraId="56BD6071" w14:textId="77777777"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lastRenderedPageBreak/>
        <w:t>La Constitución Política de los Estados Unidos Mexicanos,</w:t>
      </w:r>
      <w:r w:rsidRPr="00F03A11">
        <w:rPr>
          <w:rStyle w:val="Refdenotaalpie"/>
          <w:rFonts w:ascii="Arial" w:eastAsia="Arial" w:hAnsi="Arial" w:cs="Arial"/>
          <w:lang w:eastAsia="en-US"/>
        </w:rPr>
        <w:footnoteReference w:id="6"/>
      </w:r>
      <w:r w:rsidRPr="00F03A11">
        <w:rPr>
          <w:rFonts w:ascii="Arial" w:eastAsia="Arial" w:hAnsi="Arial" w:cs="Arial"/>
          <w:lang w:eastAsia="en-US"/>
        </w:rPr>
        <w:t xml:space="preserve"> en su artículo 17 establece el derecho de toda persona a la administración de justicia, misma que debe ser impartida dentro de los plazos y términos que fijen las leyes, de manera pronta, completa e imparcial. </w:t>
      </w:r>
    </w:p>
    <w:p w14:paraId="13F6EA06" w14:textId="77777777" w:rsidR="00D10BBD" w:rsidRPr="00F03A11" w:rsidRDefault="00D10BBD" w:rsidP="00D10BBD">
      <w:pPr>
        <w:spacing w:line="360" w:lineRule="auto"/>
        <w:jc w:val="both"/>
        <w:rPr>
          <w:rFonts w:ascii="Arial" w:eastAsia="Arial" w:hAnsi="Arial" w:cs="Arial"/>
          <w:lang w:eastAsia="en-US"/>
        </w:rPr>
      </w:pPr>
    </w:p>
    <w:p w14:paraId="027CA480" w14:textId="77777777" w:rsidR="00D10BBD" w:rsidRPr="00F03A11" w:rsidRDefault="00D10BBD" w:rsidP="00D10BBD">
      <w:pPr>
        <w:spacing w:line="360" w:lineRule="auto"/>
        <w:jc w:val="both"/>
        <w:rPr>
          <w:rFonts w:ascii="Arial" w:eastAsia="Arial" w:hAnsi="Arial" w:cs="Arial"/>
          <w:lang w:eastAsia="en-US"/>
        </w:rPr>
      </w:pPr>
      <w:r w:rsidRPr="00F03A11">
        <w:rPr>
          <w:rFonts w:ascii="Arial" w:eastAsia="Arial" w:hAnsi="Arial" w:cs="Arial"/>
          <w:lang w:eastAsia="en-US"/>
        </w:rPr>
        <w:t>El principio de imparcialidad que consagra dicho precepto constitucional es una condición esencial que debe revestir a las personas juzgadoras que tienen a su cargo el ejercicio de la función jurisdiccional, lo cual traduce en el deber de ser ajenas o extrañas a los intereses de las partes en controversia</w:t>
      </w:r>
      <w:r w:rsidRPr="00F03A11">
        <w:rPr>
          <w:rFonts w:ascii="Arial" w:eastAsia="Arial" w:hAnsi="Arial" w:cs="Arial"/>
          <w:vertAlign w:val="superscript"/>
          <w:lang w:eastAsia="en-US"/>
        </w:rPr>
        <w:footnoteReference w:id="7"/>
      </w:r>
      <w:r w:rsidRPr="00F03A11">
        <w:rPr>
          <w:rFonts w:ascii="Arial" w:eastAsia="Arial" w:hAnsi="Arial" w:cs="Arial"/>
          <w:lang w:eastAsia="en-US"/>
        </w:rPr>
        <w:t>.</w:t>
      </w:r>
    </w:p>
    <w:p w14:paraId="756DE4FE" w14:textId="77777777" w:rsidR="00D10BBD" w:rsidRPr="00F03A11" w:rsidRDefault="00D10BBD" w:rsidP="00B14BA4">
      <w:pPr>
        <w:spacing w:line="360" w:lineRule="auto"/>
        <w:jc w:val="both"/>
        <w:rPr>
          <w:rFonts w:ascii="Arial" w:eastAsia="Arial" w:hAnsi="Arial" w:cs="Arial"/>
          <w:lang w:eastAsia="en-US"/>
        </w:rPr>
      </w:pPr>
    </w:p>
    <w:p w14:paraId="6A1BD1B0" w14:textId="2EA4701D"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t>El artículo 113, inciso o) de la Ley General de Instituciones y Procedimientos Electorales,</w:t>
      </w:r>
      <w:r w:rsidRPr="00F03A11">
        <w:rPr>
          <w:rStyle w:val="Refdenotaalpie"/>
          <w:rFonts w:ascii="Arial" w:eastAsia="Arial" w:hAnsi="Arial" w:cs="Arial"/>
          <w:lang w:eastAsia="en-US"/>
        </w:rPr>
        <w:footnoteReference w:id="8"/>
      </w:r>
      <w:r w:rsidRPr="00F03A11">
        <w:rPr>
          <w:rFonts w:ascii="Arial" w:eastAsia="Arial" w:hAnsi="Arial" w:cs="Arial"/>
          <w:lang w:eastAsia="en-US"/>
        </w:rPr>
        <w:t xml:space="preserve"> establece los impedimentos para conocer los asuntos que sean turnados. </w:t>
      </w:r>
    </w:p>
    <w:p w14:paraId="48484B0B" w14:textId="77777777" w:rsidR="00B14BA4" w:rsidRPr="00F03A11" w:rsidRDefault="00B14BA4" w:rsidP="00B14BA4">
      <w:pPr>
        <w:spacing w:line="360" w:lineRule="auto"/>
        <w:jc w:val="both"/>
        <w:rPr>
          <w:rFonts w:ascii="Arial" w:eastAsia="Arial" w:hAnsi="Arial" w:cs="Arial"/>
          <w:lang w:eastAsia="en-US"/>
        </w:rPr>
      </w:pPr>
    </w:p>
    <w:p w14:paraId="1873B360" w14:textId="77777777"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t xml:space="preserve">Por su parte, el artículo 114 de la Ley General, prevé que las excusas y recusaciones que por impedimento legal se presenten, serán calificadas y resueltas de inmediato por el Pleno de la autoridad electoral jurisdiccional. </w:t>
      </w:r>
    </w:p>
    <w:p w14:paraId="29B51D34" w14:textId="77777777" w:rsidR="00B14BA4" w:rsidRPr="00F03A11" w:rsidRDefault="00B14BA4" w:rsidP="00B14BA4">
      <w:pPr>
        <w:spacing w:line="360" w:lineRule="auto"/>
        <w:jc w:val="both"/>
        <w:rPr>
          <w:rFonts w:ascii="Arial" w:eastAsia="Arial" w:hAnsi="Arial" w:cs="Arial"/>
          <w:lang w:eastAsia="en-US"/>
        </w:rPr>
      </w:pPr>
    </w:p>
    <w:p w14:paraId="242E17A1" w14:textId="77777777"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t>El artículo 210 del Código de Procedimientos Civiles para el Estado de Michoacán de Ocampo, de aplicación supletoria en la materia, de conformidad con el numeral 5, segundo párrafo de la Ley de Justicia en Materia Electoral y de Participación Ciudadana del Estado de Michoacán de Ocampo, establece que el Magistrado, juez o secretario se tendrá por impedido para conocer en diversos casos, entre los cuales se destaca en el que se haya conocido del asunto como juez, árbitro o asesor resolviendo algún punto que afecte la substancia de la cuestión, en la misma instancia o en otra, o en cualquier otra forma en la que haya externado su opinión antes del fallo.</w:t>
      </w:r>
    </w:p>
    <w:p w14:paraId="174D36C2" w14:textId="77777777" w:rsidR="00B14BA4" w:rsidRPr="00F03A11" w:rsidRDefault="00B14BA4" w:rsidP="00B14BA4">
      <w:pPr>
        <w:spacing w:line="360" w:lineRule="auto"/>
        <w:jc w:val="both"/>
        <w:rPr>
          <w:rFonts w:ascii="Arial" w:eastAsia="Arial" w:hAnsi="Arial" w:cs="Arial"/>
          <w:lang w:eastAsia="en-US"/>
        </w:rPr>
      </w:pPr>
    </w:p>
    <w:p w14:paraId="083A7DF5" w14:textId="77777777"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lastRenderedPageBreak/>
        <w:t>En el ámbito local, el artículo 64, fracción III, del Código Electoral del Estado de Michoacán de Ocampo,</w:t>
      </w:r>
      <w:r w:rsidRPr="00F03A11">
        <w:rPr>
          <w:rStyle w:val="Refdenotaalpie"/>
          <w:rFonts w:ascii="Arial" w:eastAsia="Arial" w:hAnsi="Arial" w:cs="Arial"/>
          <w:lang w:eastAsia="en-US"/>
        </w:rPr>
        <w:footnoteReference w:id="9"/>
      </w:r>
      <w:r w:rsidRPr="00F03A11">
        <w:rPr>
          <w:rFonts w:ascii="Arial" w:eastAsia="Arial" w:hAnsi="Arial" w:cs="Arial"/>
          <w:lang w:eastAsia="en-US"/>
        </w:rPr>
        <w:t xml:space="preserve"> prevé que el Pleno resolverá las excusas que se presenten a las Magistraturas respecto de asuntos que le sean turnados.</w:t>
      </w:r>
    </w:p>
    <w:p w14:paraId="46FECC70" w14:textId="77777777" w:rsidR="00B14BA4" w:rsidRPr="00F03A11" w:rsidRDefault="00B14BA4" w:rsidP="00B14BA4">
      <w:pPr>
        <w:spacing w:line="360" w:lineRule="auto"/>
        <w:jc w:val="both"/>
        <w:rPr>
          <w:rFonts w:ascii="Arial" w:eastAsia="Arial" w:hAnsi="Arial" w:cs="Arial"/>
          <w:lang w:eastAsia="en-US"/>
        </w:rPr>
      </w:pPr>
    </w:p>
    <w:p w14:paraId="37F5B383" w14:textId="14D1F46C"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t>Ahora, en el artículo 122, segundo párrafo, del Reglamento Interior</w:t>
      </w:r>
      <w:r w:rsidR="00D10BBD" w:rsidRPr="00F03A11">
        <w:rPr>
          <w:rFonts w:ascii="Arial" w:eastAsia="Arial" w:hAnsi="Arial" w:cs="Arial"/>
          <w:lang w:eastAsia="en-US"/>
        </w:rPr>
        <w:t xml:space="preserve"> de este Tribunal</w:t>
      </w:r>
      <w:r w:rsidRPr="00F03A11">
        <w:rPr>
          <w:rFonts w:ascii="Arial" w:eastAsia="Arial" w:hAnsi="Arial" w:cs="Arial"/>
          <w:lang w:eastAsia="en-US"/>
        </w:rPr>
        <w:t xml:space="preserve"> se indica el deber de las Magistraturas de excusarse del conocimiento de los asuntos en que ocurra alguna de las causas expresadas en la Ley General, o cualquier otra análoga, aun cuando las partes no las recusen. </w:t>
      </w:r>
    </w:p>
    <w:p w14:paraId="67F485B9" w14:textId="77777777" w:rsidR="00B14BA4" w:rsidRPr="00F03A11" w:rsidRDefault="00B14BA4" w:rsidP="00B14BA4">
      <w:pPr>
        <w:spacing w:line="360" w:lineRule="auto"/>
        <w:jc w:val="both"/>
        <w:rPr>
          <w:rFonts w:ascii="Arial" w:eastAsia="Arial" w:hAnsi="Arial" w:cs="Arial"/>
          <w:lang w:eastAsia="en-US"/>
        </w:rPr>
      </w:pPr>
    </w:p>
    <w:p w14:paraId="2ABB01F2" w14:textId="719D19DB"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t xml:space="preserve">Asimismo, el artículo 123 del </w:t>
      </w:r>
      <w:r w:rsidR="00101E84" w:rsidRPr="00F03A11">
        <w:rPr>
          <w:rFonts w:ascii="Arial" w:eastAsia="Arial" w:hAnsi="Arial" w:cs="Arial"/>
          <w:lang w:eastAsia="en-US"/>
        </w:rPr>
        <w:t>referido reglamento</w:t>
      </w:r>
      <w:r w:rsidRPr="00F03A11">
        <w:rPr>
          <w:rFonts w:ascii="Arial" w:eastAsia="Arial" w:hAnsi="Arial" w:cs="Arial"/>
          <w:lang w:eastAsia="en-US"/>
        </w:rPr>
        <w:t xml:space="preserve">, prevé que las excusas serán presentadas ante la Presidencia, y se someterán a consideración del Pleno el proyecto de acuerdo de la excusa para resolver lo conducente; puntualizando que, para el caso de que la excusa se haga valer por la Magistratura que ostente la Presidencia, su atención se llevará a cabo por la Presidencia Suplente. </w:t>
      </w:r>
    </w:p>
    <w:p w14:paraId="63465E6E" w14:textId="77777777" w:rsidR="00B14BA4" w:rsidRPr="00F03A11" w:rsidRDefault="00B14BA4" w:rsidP="00B14BA4">
      <w:pPr>
        <w:spacing w:line="360" w:lineRule="auto"/>
        <w:jc w:val="both"/>
        <w:rPr>
          <w:rFonts w:ascii="Arial" w:eastAsia="Arial" w:hAnsi="Arial" w:cs="Arial"/>
          <w:lang w:eastAsia="en-US"/>
        </w:rPr>
      </w:pPr>
    </w:p>
    <w:p w14:paraId="1DA180AC" w14:textId="764339F5" w:rsidR="00B14BA4" w:rsidRPr="00F03A11" w:rsidRDefault="00D10BBD" w:rsidP="00B14BA4">
      <w:pPr>
        <w:spacing w:line="360" w:lineRule="auto"/>
        <w:jc w:val="both"/>
        <w:rPr>
          <w:rFonts w:ascii="Arial" w:eastAsia="Arial" w:hAnsi="Arial" w:cs="Arial"/>
          <w:b/>
          <w:bCs/>
          <w:lang w:eastAsia="en-US"/>
        </w:rPr>
      </w:pPr>
      <w:r w:rsidRPr="00F03A11">
        <w:rPr>
          <w:rFonts w:ascii="Arial" w:eastAsia="Arial" w:hAnsi="Arial" w:cs="Arial"/>
          <w:b/>
          <w:bCs/>
          <w:lang w:eastAsia="en-US"/>
        </w:rPr>
        <w:t>6</w:t>
      </w:r>
      <w:r w:rsidR="00B14BA4" w:rsidRPr="00F03A11">
        <w:rPr>
          <w:rFonts w:ascii="Arial" w:eastAsia="Arial" w:hAnsi="Arial" w:cs="Arial"/>
          <w:b/>
          <w:bCs/>
          <w:lang w:eastAsia="en-US"/>
        </w:rPr>
        <w:t xml:space="preserve">. Determinación </w:t>
      </w:r>
    </w:p>
    <w:p w14:paraId="57D210BD" w14:textId="77777777" w:rsidR="00B14BA4" w:rsidRPr="00F03A11" w:rsidRDefault="00B14BA4" w:rsidP="00B14BA4">
      <w:pPr>
        <w:spacing w:line="360" w:lineRule="auto"/>
        <w:jc w:val="both"/>
        <w:rPr>
          <w:rFonts w:ascii="Arial" w:eastAsia="Arial" w:hAnsi="Arial" w:cs="Arial"/>
          <w:b/>
          <w:bCs/>
          <w:lang w:eastAsia="en-US"/>
        </w:rPr>
      </w:pPr>
    </w:p>
    <w:p w14:paraId="30D8FCBA" w14:textId="6437EAA4" w:rsidR="00B14BA4" w:rsidRPr="00F03A11" w:rsidRDefault="00FA41CE" w:rsidP="00B14BA4">
      <w:pPr>
        <w:spacing w:line="360" w:lineRule="auto"/>
        <w:jc w:val="both"/>
        <w:rPr>
          <w:rFonts w:ascii="Arial" w:eastAsia="Arial" w:hAnsi="Arial" w:cs="Arial"/>
          <w:lang w:eastAsia="en-US"/>
        </w:rPr>
      </w:pPr>
      <w:r w:rsidRPr="00F03A11">
        <w:rPr>
          <w:rFonts w:ascii="Arial" w:eastAsia="Arial" w:hAnsi="Arial" w:cs="Arial"/>
          <w:lang w:eastAsia="en-US"/>
        </w:rPr>
        <w:t xml:space="preserve">Con fundamento en los artículos </w:t>
      </w:r>
      <w:r w:rsidR="009848D9" w:rsidRPr="00F03A11">
        <w:rPr>
          <w:rFonts w:ascii="Arial" w:eastAsia="Arial" w:hAnsi="Arial" w:cs="Arial"/>
          <w:lang w:eastAsia="en-US"/>
        </w:rPr>
        <w:t>113 y 114 de la Ley General, 210 del Código de Procedimientos Civiles para el Estado de Michoacán de Ocampo y 123 del Reglamento Interior de este órgano jurisdiccional, e</w:t>
      </w:r>
      <w:r w:rsidR="00B14BA4" w:rsidRPr="00F03A11">
        <w:rPr>
          <w:rFonts w:ascii="Arial" w:eastAsia="Arial" w:hAnsi="Arial" w:cs="Arial"/>
          <w:lang w:eastAsia="en-US"/>
        </w:rPr>
        <w:t xml:space="preserve">s </w:t>
      </w:r>
      <w:r w:rsidR="00B14BA4" w:rsidRPr="00F03A11">
        <w:rPr>
          <w:rFonts w:ascii="Arial" w:eastAsia="Arial" w:hAnsi="Arial" w:cs="Arial"/>
          <w:b/>
          <w:bCs/>
          <w:lang w:eastAsia="en-US"/>
        </w:rPr>
        <w:t>procedente</w:t>
      </w:r>
      <w:r w:rsidR="00B14BA4" w:rsidRPr="00F03A11">
        <w:rPr>
          <w:rFonts w:ascii="Arial" w:eastAsia="Arial" w:hAnsi="Arial" w:cs="Arial"/>
          <w:lang w:eastAsia="en-US"/>
        </w:rPr>
        <w:t xml:space="preserve"> la excusa planteada. </w:t>
      </w:r>
    </w:p>
    <w:p w14:paraId="0F642BCA" w14:textId="77777777" w:rsidR="00B14BA4" w:rsidRPr="00F03A11" w:rsidRDefault="00B14BA4" w:rsidP="00B14BA4">
      <w:pPr>
        <w:spacing w:line="360" w:lineRule="auto"/>
        <w:jc w:val="both"/>
        <w:rPr>
          <w:rFonts w:ascii="Arial" w:eastAsia="Arial" w:hAnsi="Arial" w:cs="Arial"/>
          <w:lang w:eastAsia="en-US"/>
        </w:rPr>
      </w:pPr>
    </w:p>
    <w:p w14:paraId="10F08B0D" w14:textId="7BB69943" w:rsidR="00B14BA4" w:rsidRPr="00F03A11" w:rsidRDefault="00B14BA4" w:rsidP="00B14BA4">
      <w:pPr>
        <w:spacing w:line="360" w:lineRule="auto"/>
        <w:jc w:val="both"/>
        <w:rPr>
          <w:rFonts w:ascii="Arial" w:hAnsi="Arial" w:cs="Arial"/>
        </w:rPr>
      </w:pPr>
      <w:r w:rsidRPr="00F03A11">
        <w:rPr>
          <w:rFonts w:ascii="Arial" w:eastAsia="Arial" w:hAnsi="Arial" w:cs="Arial"/>
          <w:lang w:eastAsia="en-US"/>
        </w:rPr>
        <w:t xml:space="preserve">Se considera de esa manera, porque de las constancias de autos se advierte que, la Magistrada solicitante, fue quien emitió </w:t>
      </w:r>
      <w:r w:rsidR="00FD7E3D" w:rsidRPr="00F03A11">
        <w:rPr>
          <w:rFonts w:ascii="Arial" w:eastAsia="Arial" w:hAnsi="Arial" w:cs="Arial"/>
          <w:lang w:eastAsia="en-US"/>
        </w:rPr>
        <w:t>el</w:t>
      </w:r>
      <w:r w:rsidRPr="00F03A11">
        <w:rPr>
          <w:rFonts w:ascii="Arial" w:eastAsia="Arial" w:hAnsi="Arial" w:cs="Arial"/>
          <w:lang w:eastAsia="en-US"/>
        </w:rPr>
        <w:t xml:space="preserve"> acuerdo -</w:t>
      </w:r>
      <w:r w:rsidRPr="00F03A11">
        <w:rPr>
          <w:rFonts w:ascii="Arial" w:eastAsia="Arial" w:hAnsi="Arial" w:cs="Arial"/>
          <w:i/>
          <w:iCs/>
          <w:lang w:eastAsia="en-US"/>
        </w:rPr>
        <w:t>por el cual se dio atención a la solicitud de copias certificadas</w:t>
      </w:r>
      <w:r w:rsidRPr="00F03A11">
        <w:rPr>
          <w:rFonts w:ascii="Arial" w:eastAsia="Arial" w:hAnsi="Arial" w:cs="Arial"/>
          <w:lang w:eastAsia="en-US"/>
        </w:rPr>
        <w:t>-, recurrido por la parte actora ante la instancia federal, cuya impugnaci</w:t>
      </w:r>
      <w:r w:rsidR="00FD7E3D" w:rsidRPr="00F03A11">
        <w:rPr>
          <w:rFonts w:ascii="Arial" w:eastAsia="Arial" w:hAnsi="Arial" w:cs="Arial"/>
          <w:lang w:eastAsia="en-US"/>
        </w:rPr>
        <w:t>ón</w:t>
      </w:r>
      <w:r w:rsidRPr="00F03A11">
        <w:rPr>
          <w:rFonts w:ascii="Arial" w:eastAsia="Arial" w:hAnsi="Arial" w:cs="Arial"/>
          <w:lang w:eastAsia="en-US"/>
        </w:rPr>
        <w:t xml:space="preserve"> fue reencauzada a este órgano jurisdiccional </w:t>
      </w:r>
      <w:r w:rsidRPr="00F03A11">
        <w:rPr>
          <w:rFonts w:ascii="Arial" w:hAnsi="Arial" w:cs="Arial"/>
        </w:rPr>
        <w:t>para que su Pleno resolviera dentro del expediente principal.</w:t>
      </w:r>
    </w:p>
    <w:p w14:paraId="1F32521F" w14:textId="77777777" w:rsidR="00101E84" w:rsidRPr="00F03A11" w:rsidRDefault="00101E84" w:rsidP="00B14BA4">
      <w:pPr>
        <w:spacing w:line="360" w:lineRule="auto"/>
        <w:jc w:val="both"/>
        <w:rPr>
          <w:rFonts w:ascii="Arial" w:hAnsi="Arial" w:cs="Arial"/>
        </w:rPr>
      </w:pPr>
    </w:p>
    <w:p w14:paraId="2AF9AE95" w14:textId="77777777" w:rsidR="00101E84" w:rsidRPr="00F03A11" w:rsidRDefault="00101E84" w:rsidP="00101E84">
      <w:pPr>
        <w:spacing w:line="360" w:lineRule="auto"/>
        <w:jc w:val="both"/>
        <w:rPr>
          <w:rFonts w:ascii="Arial" w:hAnsi="Arial" w:cs="Arial"/>
        </w:rPr>
      </w:pPr>
      <w:r w:rsidRPr="00F03A11">
        <w:rPr>
          <w:rFonts w:ascii="Arial" w:hAnsi="Arial" w:cs="Arial"/>
        </w:rPr>
        <w:t xml:space="preserve">Lo anterior evidencia que, si la solicitante fue quien emitió el acto controvertido, está impedida para participar en la deliberación y votación </w:t>
      </w:r>
      <w:r w:rsidRPr="00F03A11">
        <w:rPr>
          <w:rFonts w:ascii="Arial" w:hAnsi="Arial" w:cs="Arial"/>
        </w:rPr>
        <w:lastRenderedPageBreak/>
        <w:t xml:space="preserve">que al efecto adopte el Pleno de este órgano jurisdiccional en la resolución correspondiente. </w:t>
      </w:r>
    </w:p>
    <w:p w14:paraId="47AB65C4" w14:textId="77777777" w:rsidR="00101E84" w:rsidRPr="00F03A11" w:rsidRDefault="00101E84" w:rsidP="00101E84">
      <w:pPr>
        <w:spacing w:line="360" w:lineRule="auto"/>
        <w:jc w:val="both"/>
        <w:rPr>
          <w:rFonts w:ascii="Arial" w:eastAsia="Arial" w:hAnsi="Arial" w:cs="Arial"/>
          <w:lang w:eastAsia="en-US"/>
        </w:rPr>
      </w:pPr>
    </w:p>
    <w:p w14:paraId="32F4794E" w14:textId="11286879" w:rsidR="00B14BA4" w:rsidRPr="00F03A11" w:rsidRDefault="00101E84" w:rsidP="00B14BA4">
      <w:pPr>
        <w:spacing w:line="360" w:lineRule="auto"/>
        <w:jc w:val="both"/>
        <w:rPr>
          <w:rFonts w:ascii="Arial" w:hAnsi="Arial" w:cs="Arial"/>
        </w:rPr>
      </w:pPr>
      <w:r w:rsidRPr="00F03A11">
        <w:rPr>
          <w:rFonts w:ascii="Arial" w:eastAsia="Arial" w:hAnsi="Arial" w:cs="Arial"/>
          <w:lang w:eastAsia="en-US"/>
        </w:rPr>
        <w:t>Por ende, se actualiza un impedimento para votar en el cuaderno especial del expediente</w:t>
      </w:r>
      <w:r w:rsidRPr="00F03A11">
        <w:rPr>
          <w:rFonts w:ascii="Arial" w:hAnsi="Arial" w:cs="Arial"/>
        </w:rPr>
        <w:t xml:space="preserve"> </w:t>
      </w:r>
      <w:r w:rsidR="00B14BA4" w:rsidRPr="00F03A11">
        <w:rPr>
          <w:rFonts w:ascii="Arial" w:eastAsia="Arial" w:hAnsi="Arial" w:cs="Arial"/>
          <w:lang w:eastAsia="en-US"/>
        </w:rPr>
        <w:t>TEEM-PES-</w:t>
      </w:r>
      <w:r w:rsidRPr="00F03A11">
        <w:rPr>
          <w:rFonts w:ascii="Arial" w:eastAsia="Arial" w:hAnsi="Arial" w:cs="Arial"/>
          <w:lang w:eastAsia="en-US"/>
        </w:rPr>
        <w:t xml:space="preserve">VPMG- </w:t>
      </w:r>
      <w:r w:rsidR="00B14BA4" w:rsidRPr="00F03A11">
        <w:rPr>
          <w:rFonts w:ascii="Arial" w:eastAsia="Arial" w:hAnsi="Arial" w:cs="Arial"/>
          <w:lang w:eastAsia="en-US"/>
        </w:rPr>
        <w:t>004/2026 -</w:t>
      </w:r>
      <w:r w:rsidR="00B14BA4" w:rsidRPr="00F03A11">
        <w:rPr>
          <w:rFonts w:ascii="Arial" w:eastAsia="Arial" w:hAnsi="Arial" w:cs="Arial"/>
          <w:i/>
          <w:iCs/>
          <w:lang w:eastAsia="en-US"/>
        </w:rPr>
        <w:t>asunto en el cual fue instructora</w:t>
      </w:r>
      <w:r w:rsidR="00B14BA4" w:rsidRPr="00F03A11">
        <w:rPr>
          <w:rFonts w:ascii="Arial" w:eastAsia="Arial" w:hAnsi="Arial" w:cs="Arial"/>
          <w:lang w:eastAsia="en-US"/>
        </w:rPr>
        <w:t>-</w:t>
      </w:r>
      <w:r w:rsidR="00FD7E3D" w:rsidRPr="00F03A11">
        <w:rPr>
          <w:rFonts w:ascii="Arial" w:eastAsia="Arial" w:hAnsi="Arial" w:cs="Arial"/>
          <w:lang w:eastAsia="en-US"/>
        </w:rPr>
        <w:t>.</w:t>
      </w:r>
      <w:r w:rsidR="00B14BA4" w:rsidRPr="00F03A11">
        <w:rPr>
          <w:rFonts w:ascii="Arial" w:eastAsia="Arial" w:hAnsi="Arial" w:cs="Arial"/>
          <w:lang w:eastAsia="en-US"/>
        </w:rPr>
        <w:t xml:space="preserve"> </w:t>
      </w:r>
    </w:p>
    <w:p w14:paraId="67DE805F" w14:textId="77777777" w:rsidR="00B14BA4" w:rsidRPr="00F03A11" w:rsidRDefault="00B14BA4" w:rsidP="00B14BA4">
      <w:pPr>
        <w:spacing w:line="360" w:lineRule="auto"/>
        <w:jc w:val="both"/>
        <w:rPr>
          <w:rFonts w:ascii="Arial" w:eastAsia="Arial" w:hAnsi="Arial" w:cs="Arial"/>
          <w:lang w:eastAsia="en-US"/>
        </w:rPr>
      </w:pPr>
    </w:p>
    <w:p w14:paraId="6C83C70A" w14:textId="77777777" w:rsidR="00101E84" w:rsidRPr="00F03A11" w:rsidRDefault="00B14BA4" w:rsidP="00101E84">
      <w:pPr>
        <w:spacing w:line="360" w:lineRule="auto"/>
        <w:jc w:val="both"/>
        <w:rPr>
          <w:rFonts w:ascii="Arial" w:eastAsia="Arial" w:hAnsi="Arial" w:cs="Arial"/>
          <w:lang w:eastAsia="en-US"/>
        </w:rPr>
      </w:pPr>
      <w:r w:rsidRPr="00F03A11">
        <w:rPr>
          <w:rFonts w:ascii="Arial" w:eastAsia="Arial" w:hAnsi="Arial" w:cs="Arial"/>
          <w:lang w:eastAsia="en-US"/>
        </w:rPr>
        <w:t xml:space="preserve">Por las razones señaladas, </w:t>
      </w:r>
      <w:r w:rsidRPr="00F03A11">
        <w:rPr>
          <w:rFonts w:ascii="Arial" w:eastAsia="Arial" w:hAnsi="Arial" w:cs="Arial"/>
          <w:b/>
          <w:bCs/>
          <w:lang w:eastAsia="en-US"/>
        </w:rPr>
        <w:t>resulta procedente</w:t>
      </w:r>
      <w:r w:rsidRPr="00F03A11">
        <w:rPr>
          <w:rFonts w:ascii="Arial" w:eastAsia="Arial" w:hAnsi="Arial" w:cs="Arial"/>
          <w:lang w:eastAsia="en-US"/>
        </w:rPr>
        <w:t xml:space="preserve"> la excusa presentada por la Magistrada Presidenta Amelí Gissel Navarro Lepe, en </w:t>
      </w:r>
      <w:r w:rsidR="00FD7E3D" w:rsidRPr="00F03A11">
        <w:rPr>
          <w:rFonts w:ascii="Arial" w:eastAsia="Arial" w:hAnsi="Arial" w:cs="Arial"/>
          <w:lang w:eastAsia="en-US"/>
        </w:rPr>
        <w:t xml:space="preserve">el </w:t>
      </w:r>
      <w:r w:rsidRPr="00F03A11">
        <w:rPr>
          <w:rFonts w:ascii="Arial" w:eastAsia="Arial" w:hAnsi="Arial" w:cs="Arial"/>
          <w:lang w:eastAsia="en-US"/>
        </w:rPr>
        <w:t>cuaderno especial de</w:t>
      </w:r>
      <w:r w:rsidR="00FD7E3D" w:rsidRPr="00F03A11">
        <w:rPr>
          <w:rFonts w:ascii="Arial" w:eastAsia="Arial" w:hAnsi="Arial" w:cs="Arial"/>
          <w:lang w:eastAsia="en-US"/>
        </w:rPr>
        <w:t>l</w:t>
      </w:r>
      <w:r w:rsidRPr="00F03A11">
        <w:rPr>
          <w:rFonts w:ascii="Arial" w:eastAsia="Arial" w:hAnsi="Arial" w:cs="Arial"/>
          <w:lang w:eastAsia="en-US"/>
        </w:rPr>
        <w:t xml:space="preserve"> asunto TEEM-PES-</w:t>
      </w:r>
      <w:r w:rsidR="00101E84" w:rsidRPr="00F03A11">
        <w:rPr>
          <w:rFonts w:ascii="Arial" w:eastAsia="Arial" w:hAnsi="Arial" w:cs="Arial"/>
          <w:lang w:eastAsia="en-US"/>
        </w:rPr>
        <w:t>VPMG-</w:t>
      </w:r>
      <w:r w:rsidRPr="00F03A11">
        <w:rPr>
          <w:rFonts w:ascii="Arial" w:eastAsia="Arial" w:hAnsi="Arial" w:cs="Arial"/>
          <w:lang w:eastAsia="en-US"/>
        </w:rPr>
        <w:t>004/2026</w:t>
      </w:r>
      <w:r w:rsidR="00101E84" w:rsidRPr="00F03A11">
        <w:rPr>
          <w:rFonts w:ascii="Arial" w:eastAsia="Arial" w:hAnsi="Arial" w:cs="Arial"/>
          <w:lang w:eastAsia="en-US"/>
        </w:rPr>
        <w:t>, por tanto, continúese el conocimiento del asunto con las demás magistraturas que integran el Pleno de este órgano jurisdiccional sin su participación.</w:t>
      </w:r>
    </w:p>
    <w:p w14:paraId="1052B358" w14:textId="77777777" w:rsidR="00B14BA4" w:rsidRPr="00F03A11" w:rsidRDefault="00B14BA4" w:rsidP="00B14BA4">
      <w:pPr>
        <w:spacing w:line="360" w:lineRule="auto"/>
        <w:jc w:val="both"/>
        <w:rPr>
          <w:rFonts w:ascii="Arial" w:eastAsia="Arial" w:hAnsi="Arial" w:cs="Arial"/>
          <w:lang w:eastAsia="en-US"/>
        </w:rPr>
      </w:pPr>
    </w:p>
    <w:p w14:paraId="4FB6EC2B" w14:textId="77777777" w:rsidR="00B14BA4" w:rsidRPr="00F03A11" w:rsidRDefault="00B14BA4" w:rsidP="00B14BA4">
      <w:pPr>
        <w:spacing w:line="360" w:lineRule="auto"/>
        <w:jc w:val="both"/>
        <w:rPr>
          <w:rFonts w:ascii="Arial" w:eastAsia="Arial" w:hAnsi="Arial" w:cs="Arial"/>
          <w:lang w:eastAsia="en-US"/>
        </w:rPr>
      </w:pPr>
      <w:r w:rsidRPr="00F03A11">
        <w:rPr>
          <w:rFonts w:ascii="Arial" w:eastAsia="Arial" w:hAnsi="Arial" w:cs="Arial"/>
          <w:lang w:eastAsia="en-US"/>
        </w:rPr>
        <w:t xml:space="preserve">Por lo expuesto y fundado se emiten los siguientes: </w:t>
      </w:r>
    </w:p>
    <w:p w14:paraId="378F061D" w14:textId="77777777" w:rsidR="00B14BA4" w:rsidRPr="00F03A11" w:rsidRDefault="00B14BA4" w:rsidP="00B14BA4">
      <w:pPr>
        <w:spacing w:line="360" w:lineRule="auto"/>
        <w:jc w:val="both"/>
        <w:rPr>
          <w:rFonts w:ascii="Arial" w:eastAsia="Arial" w:hAnsi="Arial" w:cs="Arial"/>
          <w:lang w:eastAsia="en-US"/>
        </w:rPr>
      </w:pPr>
    </w:p>
    <w:p w14:paraId="04EA4DDF" w14:textId="5E95B14F" w:rsidR="00B14BA4" w:rsidRPr="00F03A11" w:rsidRDefault="00D10BBD" w:rsidP="00B14BA4">
      <w:pPr>
        <w:keepNext/>
        <w:keepLines/>
        <w:spacing w:line="360" w:lineRule="auto"/>
        <w:outlineLvl w:val="1"/>
        <w:rPr>
          <w:rFonts w:ascii="Arial" w:eastAsiaTheme="majorEastAsia" w:hAnsi="Arial" w:cs="Arial"/>
          <w:b/>
          <w:lang w:val="es-ES_tradnl" w:eastAsia="en-US"/>
        </w:rPr>
      </w:pPr>
      <w:bookmarkStart w:id="2" w:name="_Toc523122107"/>
      <w:bookmarkStart w:id="3" w:name="_Toc181954600"/>
      <w:bookmarkStart w:id="4" w:name="_Toc183178896"/>
      <w:bookmarkStart w:id="5" w:name="_Toc189574065"/>
      <w:r w:rsidRPr="00F03A11">
        <w:rPr>
          <w:rFonts w:ascii="Arial" w:eastAsiaTheme="majorEastAsia" w:hAnsi="Arial" w:cs="Arial"/>
          <w:b/>
          <w:lang w:val="es-ES_tradnl" w:eastAsia="en-US"/>
        </w:rPr>
        <w:t>7</w:t>
      </w:r>
      <w:r w:rsidR="00B14BA4" w:rsidRPr="00F03A11">
        <w:rPr>
          <w:rFonts w:ascii="Arial" w:eastAsiaTheme="majorEastAsia" w:hAnsi="Arial" w:cs="Arial"/>
          <w:b/>
          <w:lang w:val="es-ES_tradnl" w:eastAsia="en-US"/>
        </w:rPr>
        <w:t xml:space="preserve">. </w:t>
      </w:r>
      <w:bookmarkEnd w:id="2"/>
      <w:bookmarkEnd w:id="3"/>
      <w:bookmarkEnd w:id="4"/>
      <w:bookmarkEnd w:id="5"/>
      <w:r w:rsidR="00B14BA4" w:rsidRPr="00F03A11">
        <w:rPr>
          <w:rFonts w:ascii="Arial" w:eastAsiaTheme="majorEastAsia" w:hAnsi="Arial" w:cs="Arial"/>
          <w:b/>
          <w:lang w:val="es-ES_tradnl" w:eastAsia="en-US"/>
        </w:rPr>
        <w:t>Acuerdos</w:t>
      </w:r>
    </w:p>
    <w:p w14:paraId="2BBA147E" w14:textId="77777777" w:rsidR="00B14BA4" w:rsidRPr="00F03A11" w:rsidRDefault="00B14BA4" w:rsidP="00B14BA4">
      <w:pPr>
        <w:spacing w:line="360" w:lineRule="auto"/>
        <w:jc w:val="both"/>
        <w:rPr>
          <w:rFonts w:ascii="Arial" w:hAnsi="Arial" w:cs="Arial"/>
          <w:b/>
          <w:color w:val="000000"/>
        </w:rPr>
      </w:pPr>
      <w:bookmarkStart w:id="6" w:name="_Hlk80613186"/>
    </w:p>
    <w:p w14:paraId="1CB0ED42" w14:textId="77777777" w:rsidR="00B14BA4" w:rsidRPr="00F03A11" w:rsidRDefault="00B14BA4" w:rsidP="00B14BA4">
      <w:pPr>
        <w:spacing w:line="360" w:lineRule="auto"/>
        <w:jc w:val="both"/>
        <w:rPr>
          <w:rFonts w:ascii="Arial" w:hAnsi="Arial" w:cs="Arial"/>
          <w:bCs/>
          <w:color w:val="000000"/>
        </w:rPr>
      </w:pPr>
      <w:r w:rsidRPr="00F03A11">
        <w:rPr>
          <w:rFonts w:ascii="Arial" w:hAnsi="Arial" w:cs="Arial"/>
          <w:b/>
          <w:color w:val="000000"/>
        </w:rPr>
        <w:t xml:space="preserve">Primero. </w:t>
      </w:r>
      <w:r w:rsidRPr="00F03A11">
        <w:rPr>
          <w:rFonts w:ascii="Arial" w:hAnsi="Arial" w:cs="Arial"/>
          <w:bCs/>
          <w:color w:val="000000"/>
        </w:rPr>
        <w:t>Es procedente</w:t>
      </w:r>
      <w:r w:rsidRPr="00F03A11">
        <w:rPr>
          <w:rFonts w:ascii="Arial" w:hAnsi="Arial" w:cs="Arial"/>
          <w:b/>
          <w:color w:val="000000"/>
        </w:rPr>
        <w:t xml:space="preserve"> </w:t>
      </w:r>
      <w:r w:rsidRPr="00F03A11">
        <w:rPr>
          <w:rFonts w:ascii="Arial" w:hAnsi="Arial" w:cs="Arial"/>
          <w:bCs/>
          <w:color w:val="000000"/>
        </w:rPr>
        <w:t xml:space="preserve">la excusa planteada por la Magistrada Presidenta Amelí Gissel Navarro Lepe, por las razones señaladas en este acuerdo. </w:t>
      </w:r>
    </w:p>
    <w:p w14:paraId="4A8ABB64" w14:textId="77777777" w:rsidR="00B14BA4" w:rsidRPr="00F03A11" w:rsidRDefault="00B14BA4" w:rsidP="00B14BA4">
      <w:pPr>
        <w:spacing w:line="360" w:lineRule="auto"/>
        <w:jc w:val="both"/>
        <w:rPr>
          <w:rFonts w:ascii="Arial" w:hAnsi="Arial" w:cs="Arial"/>
          <w:bCs/>
          <w:color w:val="000000"/>
        </w:rPr>
      </w:pPr>
    </w:p>
    <w:p w14:paraId="65DF0B78" w14:textId="004011FF" w:rsidR="00B14BA4" w:rsidRPr="00F03A11" w:rsidRDefault="00B14BA4" w:rsidP="00B14BA4">
      <w:pPr>
        <w:spacing w:line="360" w:lineRule="auto"/>
        <w:jc w:val="both"/>
        <w:rPr>
          <w:rFonts w:ascii="Arial" w:hAnsi="Arial" w:cs="Arial"/>
          <w:bCs/>
          <w:color w:val="000000"/>
        </w:rPr>
      </w:pPr>
      <w:r w:rsidRPr="00F03A11">
        <w:rPr>
          <w:rFonts w:ascii="Arial" w:hAnsi="Arial" w:cs="Arial"/>
          <w:b/>
          <w:color w:val="000000"/>
        </w:rPr>
        <w:t xml:space="preserve">Segundo. </w:t>
      </w:r>
      <w:r w:rsidRPr="00F03A11">
        <w:rPr>
          <w:rFonts w:ascii="Arial" w:hAnsi="Arial" w:cs="Arial"/>
          <w:bCs/>
          <w:color w:val="000000"/>
        </w:rPr>
        <w:t xml:space="preserve">Se ordena a la Secretaría General de Acuerdos de este Tribunal, glose un tanto de la impresión electrónica del presente acuerdo en </w:t>
      </w:r>
      <w:r w:rsidR="00D15B18" w:rsidRPr="00F03A11">
        <w:rPr>
          <w:rFonts w:ascii="Arial" w:hAnsi="Arial" w:cs="Arial"/>
          <w:bCs/>
          <w:color w:val="000000"/>
        </w:rPr>
        <w:t>el</w:t>
      </w:r>
      <w:r w:rsidRPr="00F03A11">
        <w:rPr>
          <w:rFonts w:ascii="Arial" w:hAnsi="Arial" w:cs="Arial"/>
          <w:bCs/>
          <w:color w:val="000000"/>
        </w:rPr>
        <w:t xml:space="preserve"> cuadern</w:t>
      </w:r>
      <w:r w:rsidR="00D15B18" w:rsidRPr="00F03A11">
        <w:rPr>
          <w:rFonts w:ascii="Arial" w:hAnsi="Arial" w:cs="Arial"/>
          <w:bCs/>
          <w:color w:val="000000"/>
        </w:rPr>
        <w:t>o</w:t>
      </w:r>
      <w:r w:rsidRPr="00F03A11">
        <w:rPr>
          <w:rFonts w:ascii="Arial" w:hAnsi="Arial" w:cs="Arial"/>
          <w:bCs/>
          <w:color w:val="000000"/>
        </w:rPr>
        <w:t xml:space="preserve"> especial de</w:t>
      </w:r>
      <w:r w:rsidR="00D15B18" w:rsidRPr="00F03A11">
        <w:rPr>
          <w:rFonts w:ascii="Arial" w:hAnsi="Arial" w:cs="Arial"/>
          <w:bCs/>
          <w:color w:val="000000"/>
        </w:rPr>
        <w:t xml:space="preserve">l </w:t>
      </w:r>
      <w:r w:rsidRPr="00F03A11">
        <w:rPr>
          <w:rFonts w:ascii="Arial" w:hAnsi="Arial" w:cs="Arial"/>
          <w:bCs/>
          <w:color w:val="000000"/>
        </w:rPr>
        <w:t>expedien</w:t>
      </w:r>
      <w:r w:rsidR="00D15B18" w:rsidRPr="00F03A11">
        <w:rPr>
          <w:rFonts w:ascii="Arial" w:hAnsi="Arial" w:cs="Arial"/>
          <w:bCs/>
          <w:color w:val="000000"/>
        </w:rPr>
        <w:t>te</w:t>
      </w:r>
      <w:r w:rsidRPr="00F03A11">
        <w:rPr>
          <w:rFonts w:ascii="Arial" w:hAnsi="Arial" w:cs="Arial"/>
          <w:bCs/>
          <w:color w:val="000000"/>
        </w:rPr>
        <w:t xml:space="preserve"> TEEM-PES-</w:t>
      </w:r>
      <w:r w:rsidR="00101E84" w:rsidRPr="00F03A11">
        <w:rPr>
          <w:rFonts w:ascii="Arial" w:hAnsi="Arial" w:cs="Arial"/>
          <w:bCs/>
          <w:color w:val="000000"/>
        </w:rPr>
        <w:t>VPMG-</w:t>
      </w:r>
      <w:r w:rsidRPr="00F03A11">
        <w:rPr>
          <w:rFonts w:ascii="Arial" w:hAnsi="Arial" w:cs="Arial"/>
          <w:bCs/>
          <w:color w:val="000000"/>
        </w:rPr>
        <w:t>004/2026</w:t>
      </w:r>
      <w:r w:rsidR="00D15B18" w:rsidRPr="00F03A11">
        <w:rPr>
          <w:rFonts w:ascii="Arial" w:hAnsi="Arial" w:cs="Arial"/>
          <w:bCs/>
          <w:color w:val="000000"/>
        </w:rPr>
        <w:t>.</w:t>
      </w:r>
    </w:p>
    <w:p w14:paraId="72FCBAF6" w14:textId="77777777" w:rsidR="00D15B18" w:rsidRPr="00F03A11" w:rsidRDefault="00D15B18" w:rsidP="00B14BA4">
      <w:pPr>
        <w:spacing w:line="360" w:lineRule="auto"/>
        <w:jc w:val="both"/>
        <w:rPr>
          <w:rFonts w:ascii="Arial" w:eastAsia="Arial" w:hAnsi="Arial" w:cs="Arial"/>
          <w:lang w:eastAsia="en-US"/>
        </w:rPr>
      </w:pPr>
    </w:p>
    <w:p w14:paraId="38C7DD46" w14:textId="3FB12745" w:rsidR="00B14BA4" w:rsidRPr="00F03A11" w:rsidRDefault="00B14BA4" w:rsidP="00B14BA4">
      <w:pPr>
        <w:spacing w:line="360" w:lineRule="auto"/>
        <w:contextualSpacing/>
        <w:jc w:val="both"/>
        <w:rPr>
          <w:rFonts w:ascii="Arial" w:eastAsia="Calibri" w:hAnsi="Arial" w:cs="Arial"/>
          <w:lang w:val="es-MX" w:eastAsia="es-MX"/>
        </w:rPr>
      </w:pPr>
      <w:r w:rsidRPr="00F03A11">
        <w:rPr>
          <w:rFonts w:ascii="Arial" w:hAnsi="Arial" w:cs="Arial"/>
          <w:b/>
          <w:color w:val="000000"/>
          <w:lang w:val="es-MX" w:eastAsia="es-MX"/>
        </w:rPr>
        <w:t>Notifíquese.</w:t>
      </w:r>
      <w:r w:rsidRPr="00F03A11">
        <w:rPr>
          <w:rFonts w:ascii="Arial" w:hAnsi="Arial" w:cs="Arial"/>
          <w:b/>
          <w:lang w:val="es-MX" w:eastAsia="es-MX"/>
        </w:rPr>
        <w:t xml:space="preserve"> Personalmente </w:t>
      </w:r>
      <w:r w:rsidRPr="00F03A11">
        <w:rPr>
          <w:rFonts w:ascii="Arial" w:hAnsi="Arial" w:cs="Arial"/>
          <w:bCs/>
          <w:lang w:val="es-MX" w:eastAsia="es-MX"/>
        </w:rPr>
        <w:t xml:space="preserve">a la Magistratura solicitante; y, </w:t>
      </w:r>
      <w:r w:rsidRPr="00F03A11">
        <w:rPr>
          <w:rFonts w:ascii="Arial" w:eastAsia="Calibri" w:hAnsi="Arial" w:cs="Arial"/>
          <w:b/>
          <w:bCs/>
          <w:lang w:val="es-MX" w:eastAsia="es-MX"/>
        </w:rPr>
        <w:t>por</w:t>
      </w:r>
      <w:r w:rsidRPr="00F03A11">
        <w:rPr>
          <w:rFonts w:ascii="Arial" w:eastAsia="Calibri" w:hAnsi="Arial" w:cs="Arial"/>
          <w:lang w:val="es-MX" w:eastAsia="es-MX"/>
        </w:rPr>
        <w:t xml:space="preserve"> </w:t>
      </w:r>
      <w:r w:rsidRPr="00F03A11">
        <w:rPr>
          <w:rFonts w:ascii="Arial" w:eastAsia="Calibri" w:hAnsi="Arial" w:cs="Arial"/>
          <w:b/>
          <w:bCs/>
          <w:lang w:val="es-MX" w:eastAsia="es-MX"/>
        </w:rPr>
        <w:t>est</w:t>
      </w:r>
      <w:r w:rsidR="009C7F84" w:rsidRPr="00F03A11">
        <w:rPr>
          <w:rFonts w:ascii="Arial" w:eastAsia="Calibri" w:hAnsi="Arial" w:cs="Arial"/>
          <w:b/>
          <w:bCs/>
          <w:lang w:val="es-MX" w:eastAsia="es-MX"/>
        </w:rPr>
        <w:t>r</w:t>
      </w:r>
      <w:r w:rsidRPr="00F03A11">
        <w:rPr>
          <w:rFonts w:ascii="Arial" w:eastAsia="Calibri" w:hAnsi="Arial" w:cs="Arial"/>
          <w:b/>
          <w:bCs/>
          <w:lang w:val="es-MX" w:eastAsia="es-MX"/>
        </w:rPr>
        <w:t>ados</w:t>
      </w:r>
      <w:r w:rsidRPr="00F03A11">
        <w:rPr>
          <w:rFonts w:ascii="Arial" w:eastAsia="Calibri" w:hAnsi="Arial" w:cs="Arial"/>
          <w:lang w:val="es-MX" w:eastAsia="es-MX"/>
        </w:rPr>
        <w:t xml:space="preserve"> a las partes y demás personas interesadas. </w:t>
      </w:r>
    </w:p>
    <w:p w14:paraId="6680A8BC" w14:textId="77777777" w:rsidR="00B14BA4" w:rsidRPr="00F03A11" w:rsidRDefault="00B14BA4" w:rsidP="00B14BA4">
      <w:pPr>
        <w:pStyle w:val="Sinespaciado"/>
        <w:spacing w:line="360" w:lineRule="auto"/>
        <w:jc w:val="both"/>
        <w:rPr>
          <w:rFonts w:ascii="Arial" w:hAnsi="Arial" w:cs="Arial"/>
          <w:sz w:val="24"/>
          <w:szCs w:val="24"/>
          <w:lang w:eastAsia="es-MX"/>
        </w:rPr>
      </w:pPr>
    </w:p>
    <w:p w14:paraId="70D61A1F" w14:textId="69D1C8D9" w:rsidR="00B14BA4" w:rsidRPr="00F03A11" w:rsidRDefault="00B14BA4" w:rsidP="00B14BA4">
      <w:pPr>
        <w:pStyle w:val="Sinespaciado"/>
        <w:spacing w:line="360" w:lineRule="auto"/>
        <w:jc w:val="both"/>
        <w:rPr>
          <w:rFonts w:ascii="Arial" w:hAnsi="Arial" w:cs="Arial"/>
          <w:sz w:val="24"/>
          <w:szCs w:val="24"/>
          <w:lang w:eastAsia="es-MX"/>
        </w:rPr>
      </w:pPr>
      <w:r w:rsidRPr="00F03A11">
        <w:rPr>
          <w:rFonts w:ascii="Arial" w:hAnsi="Arial" w:cs="Arial"/>
          <w:sz w:val="24"/>
          <w:szCs w:val="24"/>
          <w:lang w:eastAsia="es-MX"/>
        </w:rPr>
        <w:t xml:space="preserve">Lo anterior, conforme a lo que disponen </w:t>
      </w:r>
      <w:r w:rsidR="00101E84" w:rsidRPr="00F03A11">
        <w:rPr>
          <w:rFonts w:ascii="Arial" w:hAnsi="Arial" w:cs="Arial"/>
          <w:sz w:val="24"/>
          <w:szCs w:val="24"/>
          <w:lang w:eastAsia="es-MX"/>
        </w:rPr>
        <w:t>los artículos</w:t>
      </w:r>
      <w:r w:rsidRPr="00F03A11">
        <w:rPr>
          <w:rFonts w:ascii="Arial" w:hAnsi="Arial" w:cs="Arial"/>
          <w:sz w:val="24"/>
          <w:szCs w:val="24"/>
          <w:lang w:eastAsia="es-MX"/>
        </w:rPr>
        <w:t xml:space="preserve"> 37, fracciones I y III; 38 y 39 de la Ley de Justicia en Materia Electoral y de Participación Ciudadana del Estado de Michoacán de Ocampo, así como los numerales 137, fracción VI, 139, 140 y 142 del Reglamento Interior de este órgano jurisdiccional. Una vez realizadas las notificaciones, agréguense a los autos para su debida constancia.</w:t>
      </w:r>
    </w:p>
    <w:p w14:paraId="60B511B1" w14:textId="77777777" w:rsidR="00B14BA4" w:rsidRPr="00F03A11" w:rsidRDefault="00B14BA4" w:rsidP="00B14BA4">
      <w:pPr>
        <w:pStyle w:val="Sinespaciado"/>
        <w:spacing w:line="360" w:lineRule="auto"/>
        <w:jc w:val="both"/>
        <w:rPr>
          <w:rFonts w:ascii="Arial" w:hAnsi="Arial" w:cs="Arial"/>
          <w:bCs/>
          <w:color w:val="000000"/>
          <w:sz w:val="24"/>
          <w:szCs w:val="24"/>
          <w:lang w:val="es-ES"/>
        </w:rPr>
      </w:pPr>
    </w:p>
    <w:bookmarkEnd w:id="6"/>
    <w:p w14:paraId="3892F6F0" w14:textId="77777777" w:rsidR="00B32CA3" w:rsidRPr="00663E50" w:rsidRDefault="00B32CA3" w:rsidP="00B32CA3">
      <w:pPr>
        <w:tabs>
          <w:tab w:val="left" w:pos="1650"/>
        </w:tabs>
        <w:spacing w:line="360" w:lineRule="auto"/>
        <w:ind w:right="51"/>
        <w:jc w:val="both"/>
        <w:rPr>
          <w:rFonts w:ascii="Arial" w:eastAsia="Arial" w:hAnsi="Arial" w:cs="Arial"/>
          <w:b/>
          <w:bCs/>
        </w:rPr>
      </w:pPr>
      <w:r w:rsidRPr="00663E50">
        <w:rPr>
          <w:rFonts w:ascii="Arial" w:eastAsia="Arial" w:hAnsi="Arial" w:cs="Arial"/>
        </w:rPr>
        <w:lastRenderedPageBreak/>
        <w:t xml:space="preserve">Así, </w:t>
      </w:r>
      <w:r w:rsidRPr="00663E50">
        <w:rPr>
          <w:rFonts w:ascii="Arial" w:hAnsi="Arial" w:cs="Arial"/>
          <w:bCs/>
          <w:lang w:val="es-ES_tradnl"/>
        </w:rPr>
        <w:t xml:space="preserve">en reunión interna jurisdiccional celebrada </w:t>
      </w:r>
      <w:r>
        <w:rPr>
          <w:rFonts w:ascii="Arial" w:hAnsi="Arial" w:cs="Arial"/>
          <w:bCs/>
          <w:lang w:val="es-ES_tradnl"/>
        </w:rPr>
        <w:t xml:space="preserve">de manera virtual </w:t>
      </w:r>
      <w:r w:rsidRPr="00663E50">
        <w:rPr>
          <w:rFonts w:ascii="Arial" w:hAnsi="Arial" w:cs="Arial"/>
          <w:bCs/>
          <w:lang w:val="es-ES_tradnl"/>
        </w:rPr>
        <w:t>el día de hoy,</w:t>
      </w:r>
      <w:r w:rsidRPr="00663E50">
        <w:rPr>
          <w:rFonts w:ascii="Arial" w:eastAsia="Arial" w:hAnsi="Arial" w:cs="Arial"/>
        </w:rPr>
        <w:t xml:space="preserve"> por unanimidad de votos, lo acordaron y firman </w:t>
      </w:r>
      <w:r w:rsidRPr="008635D3">
        <w:rPr>
          <w:rFonts w:ascii="Arial" w:eastAsia="Arial" w:hAnsi="Arial" w:cs="Arial"/>
        </w:rPr>
        <w:t>las Magistraturas integrantes del Pleno del Tribunal Electoral del Estado</w:t>
      </w:r>
      <w:r>
        <w:rPr>
          <w:rFonts w:ascii="Arial" w:eastAsia="Arial" w:hAnsi="Arial" w:cs="Arial"/>
        </w:rPr>
        <w:t xml:space="preserve">, </w:t>
      </w:r>
      <w:r w:rsidRPr="00663E50">
        <w:rPr>
          <w:rFonts w:ascii="Arial" w:eastAsia="Arial" w:hAnsi="Arial" w:cs="Arial"/>
        </w:rPr>
        <w:t>el Magistrado Presidente Suplente Eric López Villaseñor</w:t>
      </w:r>
      <w:r>
        <w:rPr>
          <w:rFonts w:ascii="Arial" w:eastAsia="Arial" w:hAnsi="Arial" w:cs="Arial"/>
        </w:rPr>
        <w:t xml:space="preserve"> –quien fue ponente–</w:t>
      </w:r>
      <w:r w:rsidRPr="00663E50">
        <w:rPr>
          <w:rFonts w:ascii="Arial" w:eastAsia="Arial" w:hAnsi="Arial" w:cs="Arial"/>
        </w:rPr>
        <w:t>, las Magistradas Yurisha Andrade Morales y Alma Rosa Bahena Villalobos, así como el Magistrado Adrián Hernández Pinedo</w:t>
      </w:r>
      <w:r>
        <w:rPr>
          <w:rFonts w:ascii="Arial" w:eastAsia="Arial" w:hAnsi="Arial" w:cs="Arial"/>
        </w:rPr>
        <w:t>; con la ausencia justificada de la Magistrada Amelí Gissel Navarro Lepe;</w:t>
      </w:r>
      <w:r w:rsidRPr="00663E50">
        <w:rPr>
          <w:rFonts w:ascii="Arial" w:eastAsia="Arial" w:hAnsi="Arial" w:cs="Arial"/>
        </w:rPr>
        <w:t xml:space="preserve"> ante el Secretario General de Acuerdos, Víctor Hugo Arroyo Sandoval, quien autoriza y da fe. </w:t>
      </w:r>
      <w:r w:rsidRPr="00663E50">
        <w:rPr>
          <w:rFonts w:ascii="Arial" w:eastAsia="Arial" w:hAnsi="Arial" w:cs="Arial"/>
          <w:b/>
          <w:bCs/>
        </w:rPr>
        <w:t>Conste.</w:t>
      </w: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4389"/>
        <w:gridCol w:w="54"/>
      </w:tblGrid>
      <w:tr w:rsidR="00B14BA4" w:rsidRPr="00E05362" w14:paraId="691DB31F" w14:textId="77777777" w:rsidTr="00E05362">
        <w:trPr>
          <w:trHeight w:val="300"/>
          <w:jc w:val="center"/>
        </w:trPr>
        <w:tc>
          <w:tcPr>
            <w:tcW w:w="8271" w:type="dxa"/>
            <w:gridSpan w:val="3"/>
            <w:tcBorders>
              <w:top w:val="nil"/>
              <w:left w:val="nil"/>
              <w:bottom w:val="nil"/>
              <w:right w:val="nil"/>
            </w:tcBorders>
            <w:tcMar>
              <w:left w:w="108" w:type="dxa"/>
              <w:right w:w="108" w:type="dxa"/>
            </w:tcMar>
          </w:tcPr>
          <w:p w14:paraId="3EA49B41" w14:textId="77777777" w:rsidR="00E05362" w:rsidRDefault="00E05362" w:rsidP="00807D97">
            <w:pPr>
              <w:spacing w:line="360" w:lineRule="auto"/>
              <w:jc w:val="center"/>
              <w:rPr>
                <w:rFonts w:ascii="Arial" w:eastAsia="Arial" w:hAnsi="Arial" w:cs="Arial"/>
                <w:b/>
                <w:bCs/>
                <w:sz w:val="22"/>
                <w:szCs w:val="22"/>
                <w:lang w:val="it-IT"/>
              </w:rPr>
            </w:pPr>
          </w:p>
          <w:p w14:paraId="2132E471" w14:textId="77777777" w:rsidR="00B32CA3" w:rsidRDefault="00B32CA3" w:rsidP="00807D97">
            <w:pPr>
              <w:spacing w:line="360" w:lineRule="auto"/>
              <w:jc w:val="center"/>
              <w:rPr>
                <w:rFonts w:ascii="Arial" w:eastAsia="Arial" w:hAnsi="Arial" w:cs="Arial"/>
                <w:b/>
                <w:bCs/>
                <w:sz w:val="22"/>
                <w:szCs w:val="22"/>
                <w:lang w:val="it-IT"/>
              </w:rPr>
            </w:pPr>
          </w:p>
          <w:p w14:paraId="7DB95D17" w14:textId="06246E35" w:rsidR="00B14BA4" w:rsidRPr="00E05362" w:rsidRDefault="00B14BA4" w:rsidP="00807D97">
            <w:pPr>
              <w:spacing w:line="360" w:lineRule="auto"/>
              <w:jc w:val="center"/>
              <w:rPr>
                <w:rFonts w:ascii="Arial" w:eastAsia="Arial" w:hAnsi="Arial" w:cs="Arial"/>
                <w:b/>
                <w:sz w:val="22"/>
                <w:szCs w:val="22"/>
                <w:lang w:val="it-IT"/>
              </w:rPr>
            </w:pPr>
            <w:r w:rsidRPr="00E05362">
              <w:rPr>
                <w:rFonts w:ascii="Arial" w:eastAsia="Arial" w:hAnsi="Arial" w:cs="Arial"/>
                <w:b/>
                <w:bCs/>
                <w:sz w:val="22"/>
                <w:szCs w:val="22"/>
                <w:lang w:val="it-IT"/>
              </w:rPr>
              <w:t xml:space="preserve">MAGISTRADO PRESIDENTE SUPLENTE </w:t>
            </w:r>
          </w:p>
          <w:p w14:paraId="529FA11D" w14:textId="21C76C5D" w:rsidR="00B14BA4" w:rsidRPr="00E05362" w:rsidRDefault="00B14BA4" w:rsidP="00807D97">
            <w:pPr>
              <w:spacing w:line="360" w:lineRule="auto"/>
              <w:jc w:val="center"/>
              <w:rPr>
                <w:rFonts w:ascii="Arial" w:eastAsia="Arial" w:hAnsi="Arial" w:cs="Arial"/>
                <w:b/>
                <w:bCs/>
                <w:sz w:val="22"/>
                <w:szCs w:val="22"/>
                <w:lang w:val="it-IT"/>
              </w:rPr>
            </w:pPr>
            <w:r w:rsidRPr="00E05362">
              <w:rPr>
                <w:rFonts w:ascii="Arial" w:eastAsia="Arial" w:hAnsi="Arial" w:cs="Arial"/>
                <w:b/>
                <w:bCs/>
                <w:sz w:val="22"/>
                <w:szCs w:val="22"/>
                <w:lang w:val="it-IT"/>
              </w:rPr>
              <w:t xml:space="preserve"> </w:t>
            </w:r>
          </w:p>
          <w:p w14:paraId="50F4BCC9" w14:textId="77777777" w:rsidR="00B14BA4" w:rsidRPr="00E05362" w:rsidRDefault="00B14BA4" w:rsidP="00807D97">
            <w:pPr>
              <w:spacing w:line="360" w:lineRule="auto"/>
              <w:jc w:val="center"/>
              <w:rPr>
                <w:rFonts w:ascii="Arial" w:eastAsia="Arial" w:hAnsi="Arial" w:cs="Arial"/>
                <w:b/>
                <w:bCs/>
                <w:sz w:val="22"/>
                <w:szCs w:val="22"/>
                <w:lang w:val="it-IT"/>
              </w:rPr>
            </w:pPr>
            <w:r w:rsidRPr="00E05362">
              <w:rPr>
                <w:rFonts w:ascii="Arial" w:eastAsia="Arial" w:hAnsi="Arial" w:cs="Arial"/>
                <w:b/>
                <w:bCs/>
                <w:sz w:val="22"/>
                <w:szCs w:val="22"/>
                <w:lang w:val="it-IT"/>
              </w:rPr>
              <w:t xml:space="preserve"> </w:t>
            </w:r>
          </w:p>
          <w:p w14:paraId="6E11CAE2" w14:textId="77777777" w:rsidR="00E05362" w:rsidRPr="00E05362" w:rsidRDefault="00E05362" w:rsidP="00807D97">
            <w:pPr>
              <w:spacing w:line="360" w:lineRule="auto"/>
              <w:jc w:val="center"/>
              <w:rPr>
                <w:rFonts w:ascii="Arial" w:eastAsia="Arial" w:hAnsi="Arial" w:cs="Arial"/>
                <w:b/>
                <w:sz w:val="22"/>
                <w:szCs w:val="22"/>
                <w:lang w:val="it-IT"/>
              </w:rPr>
            </w:pPr>
          </w:p>
          <w:p w14:paraId="57FB5065" w14:textId="77777777" w:rsidR="00B14BA4" w:rsidRPr="00E05362" w:rsidRDefault="00B14BA4" w:rsidP="00807D97">
            <w:pPr>
              <w:spacing w:line="360" w:lineRule="auto"/>
              <w:jc w:val="center"/>
              <w:rPr>
                <w:rFonts w:ascii="Arial" w:eastAsia="Arial" w:hAnsi="Arial" w:cs="Arial"/>
                <w:b/>
                <w:sz w:val="22"/>
                <w:szCs w:val="22"/>
                <w:lang w:val="it-IT"/>
              </w:rPr>
            </w:pPr>
            <w:r w:rsidRPr="00E05362">
              <w:rPr>
                <w:rFonts w:ascii="Arial" w:eastAsia="Arial" w:hAnsi="Arial" w:cs="Arial"/>
                <w:b/>
                <w:bCs/>
                <w:sz w:val="22"/>
                <w:szCs w:val="22"/>
                <w:lang w:val="it"/>
              </w:rPr>
              <w:t>ERIC LÓPEZ VILLASEÑOR</w:t>
            </w:r>
          </w:p>
          <w:p w14:paraId="5F4829AD" w14:textId="77777777" w:rsidR="00B14BA4" w:rsidRDefault="00B14BA4" w:rsidP="00807D97">
            <w:pPr>
              <w:spacing w:line="360" w:lineRule="auto"/>
              <w:jc w:val="center"/>
              <w:rPr>
                <w:rFonts w:ascii="Arial" w:eastAsia="Arial" w:hAnsi="Arial" w:cs="Arial"/>
                <w:b/>
                <w:sz w:val="22"/>
                <w:szCs w:val="22"/>
                <w:lang w:val="it-IT"/>
              </w:rPr>
            </w:pPr>
          </w:p>
          <w:p w14:paraId="5D5856F3" w14:textId="77777777" w:rsidR="00E05362" w:rsidRPr="00E05362" w:rsidRDefault="00E05362" w:rsidP="00807D97">
            <w:pPr>
              <w:spacing w:line="360" w:lineRule="auto"/>
              <w:jc w:val="center"/>
              <w:rPr>
                <w:rFonts w:ascii="Arial" w:eastAsia="Arial" w:hAnsi="Arial" w:cs="Arial"/>
                <w:b/>
                <w:sz w:val="22"/>
                <w:szCs w:val="22"/>
                <w:lang w:val="it-IT"/>
              </w:rPr>
            </w:pPr>
          </w:p>
          <w:p w14:paraId="319D5F92" w14:textId="77777777" w:rsidR="00E05362" w:rsidRPr="00E05362" w:rsidRDefault="00E05362" w:rsidP="00807D97">
            <w:pPr>
              <w:spacing w:line="360" w:lineRule="auto"/>
              <w:jc w:val="center"/>
              <w:rPr>
                <w:rFonts w:ascii="Arial" w:eastAsia="Arial" w:hAnsi="Arial" w:cs="Arial"/>
                <w:b/>
                <w:sz w:val="22"/>
                <w:szCs w:val="22"/>
                <w:lang w:val="it-IT"/>
              </w:rPr>
            </w:pPr>
          </w:p>
          <w:p w14:paraId="6E73BCC5" w14:textId="77777777" w:rsidR="00B14BA4" w:rsidRPr="00E05362" w:rsidRDefault="00B14BA4" w:rsidP="00807D97">
            <w:pPr>
              <w:spacing w:line="360" w:lineRule="auto"/>
              <w:jc w:val="center"/>
              <w:rPr>
                <w:rFonts w:ascii="Arial" w:eastAsia="Arial" w:hAnsi="Arial" w:cs="Arial"/>
                <w:b/>
                <w:sz w:val="22"/>
                <w:szCs w:val="22"/>
                <w:lang w:val="it-IT"/>
              </w:rPr>
            </w:pPr>
          </w:p>
        </w:tc>
      </w:tr>
      <w:tr w:rsidR="00B14BA4" w:rsidRPr="00E05362" w14:paraId="6C45CC7D" w14:textId="77777777" w:rsidTr="00E05362">
        <w:trPr>
          <w:gridAfter w:val="1"/>
          <w:wAfter w:w="54" w:type="dxa"/>
          <w:trHeight w:val="300"/>
          <w:jc w:val="center"/>
        </w:trPr>
        <w:tc>
          <w:tcPr>
            <w:tcW w:w="3828" w:type="dxa"/>
            <w:tcBorders>
              <w:top w:val="nil"/>
              <w:left w:val="nil"/>
              <w:bottom w:val="nil"/>
              <w:right w:val="nil"/>
            </w:tcBorders>
            <w:tcMar>
              <w:left w:w="108" w:type="dxa"/>
              <w:right w:w="108" w:type="dxa"/>
            </w:tcMar>
          </w:tcPr>
          <w:p w14:paraId="336D9949" w14:textId="77777777" w:rsidR="00B14BA4" w:rsidRPr="00E05362" w:rsidRDefault="00B14BA4" w:rsidP="00807D97">
            <w:pPr>
              <w:spacing w:line="360" w:lineRule="auto"/>
              <w:jc w:val="center"/>
              <w:rPr>
                <w:rFonts w:ascii="Arial" w:eastAsia="Arial" w:hAnsi="Arial" w:cs="Arial"/>
                <w:b/>
                <w:sz w:val="22"/>
                <w:szCs w:val="22"/>
              </w:rPr>
            </w:pPr>
            <w:r w:rsidRPr="00E05362">
              <w:rPr>
                <w:rFonts w:ascii="Arial" w:eastAsia="Arial" w:hAnsi="Arial" w:cs="Arial"/>
                <w:b/>
                <w:bCs/>
                <w:sz w:val="22"/>
                <w:szCs w:val="22"/>
                <w:lang w:val="it-IT"/>
              </w:rPr>
              <w:t xml:space="preserve"> </w:t>
            </w:r>
            <w:r w:rsidRPr="00E05362">
              <w:rPr>
                <w:rFonts w:ascii="Arial" w:eastAsia="Arial" w:hAnsi="Arial" w:cs="Arial"/>
                <w:b/>
                <w:bCs/>
                <w:sz w:val="22"/>
                <w:szCs w:val="22"/>
              </w:rPr>
              <w:t>MAGISTRADA</w:t>
            </w:r>
          </w:p>
          <w:p w14:paraId="73D35E03" w14:textId="77777777" w:rsidR="00B14BA4" w:rsidRPr="00E05362" w:rsidRDefault="00B14BA4" w:rsidP="00807D97">
            <w:pPr>
              <w:spacing w:line="360" w:lineRule="auto"/>
              <w:jc w:val="center"/>
              <w:rPr>
                <w:rFonts w:ascii="Arial" w:eastAsia="Arial" w:hAnsi="Arial" w:cs="Arial"/>
                <w:b/>
                <w:sz w:val="22"/>
                <w:szCs w:val="22"/>
              </w:rPr>
            </w:pPr>
          </w:p>
          <w:p w14:paraId="212968C9" w14:textId="77777777" w:rsidR="00E05362" w:rsidRPr="00E05362" w:rsidRDefault="00E05362" w:rsidP="00807D97">
            <w:pPr>
              <w:spacing w:line="360" w:lineRule="auto"/>
              <w:jc w:val="center"/>
              <w:rPr>
                <w:rFonts w:ascii="Arial" w:eastAsia="Arial" w:hAnsi="Arial" w:cs="Arial"/>
                <w:b/>
                <w:sz w:val="22"/>
                <w:szCs w:val="22"/>
              </w:rPr>
            </w:pPr>
          </w:p>
          <w:p w14:paraId="0ECA9E64" w14:textId="77777777" w:rsidR="00B14BA4" w:rsidRPr="00E05362" w:rsidRDefault="00B14BA4" w:rsidP="00807D97">
            <w:pPr>
              <w:spacing w:line="360" w:lineRule="auto"/>
              <w:jc w:val="center"/>
              <w:rPr>
                <w:rFonts w:ascii="Arial" w:eastAsia="Arial" w:hAnsi="Arial" w:cs="Arial"/>
                <w:b/>
                <w:sz w:val="22"/>
                <w:szCs w:val="22"/>
              </w:rPr>
            </w:pPr>
            <w:r w:rsidRPr="00E05362">
              <w:rPr>
                <w:rFonts w:ascii="Arial" w:eastAsia="Arial" w:hAnsi="Arial" w:cs="Arial"/>
                <w:b/>
                <w:bCs/>
                <w:sz w:val="22"/>
                <w:szCs w:val="22"/>
              </w:rPr>
              <w:t xml:space="preserve"> </w:t>
            </w:r>
          </w:p>
          <w:p w14:paraId="0E2B1B34" w14:textId="77777777" w:rsidR="00B14BA4" w:rsidRPr="00E05362" w:rsidRDefault="00B14BA4" w:rsidP="00807D97">
            <w:pPr>
              <w:spacing w:line="360" w:lineRule="auto"/>
              <w:jc w:val="center"/>
              <w:rPr>
                <w:rFonts w:ascii="Arial" w:eastAsia="Arial" w:hAnsi="Arial" w:cs="Arial"/>
                <w:b/>
                <w:sz w:val="22"/>
                <w:szCs w:val="22"/>
              </w:rPr>
            </w:pPr>
            <w:r w:rsidRPr="00E05362">
              <w:rPr>
                <w:rFonts w:ascii="Arial" w:eastAsia="Arial" w:hAnsi="Arial" w:cs="Arial"/>
                <w:b/>
                <w:bCs/>
                <w:sz w:val="22"/>
                <w:szCs w:val="22"/>
              </w:rPr>
              <w:t xml:space="preserve">   YURISHA ANDRADE MORALES</w:t>
            </w:r>
          </w:p>
        </w:tc>
        <w:tc>
          <w:tcPr>
            <w:tcW w:w="4389" w:type="dxa"/>
            <w:tcBorders>
              <w:top w:val="nil"/>
              <w:left w:val="nil"/>
              <w:bottom w:val="nil"/>
              <w:right w:val="nil"/>
            </w:tcBorders>
            <w:tcMar>
              <w:left w:w="108" w:type="dxa"/>
              <w:right w:w="108" w:type="dxa"/>
            </w:tcMar>
          </w:tcPr>
          <w:p w14:paraId="26BF4833" w14:textId="77777777" w:rsidR="00B14BA4" w:rsidRPr="00E05362" w:rsidRDefault="00B14BA4" w:rsidP="00807D97">
            <w:pPr>
              <w:spacing w:line="360" w:lineRule="auto"/>
              <w:jc w:val="center"/>
              <w:rPr>
                <w:rFonts w:ascii="Arial" w:eastAsia="Arial" w:hAnsi="Arial" w:cs="Arial"/>
                <w:b/>
                <w:sz w:val="22"/>
                <w:szCs w:val="22"/>
              </w:rPr>
            </w:pPr>
            <w:r w:rsidRPr="00E05362">
              <w:rPr>
                <w:rFonts w:ascii="Arial" w:eastAsia="Arial" w:hAnsi="Arial" w:cs="Arial"/>
                <w:b/>
                <w:bCs/>
                <w:sz w:val="22"/>
                <w:szCs w:val="22"/>
              </w:rPr>
              <w:t>MAGISTRADA</w:t>
            </w:r>
          </w:p>
          <w:p w14:paraId="55439072" w14:textId="3171741C" w:rsidR="00B14BA4" w:rsidRPr="00E05362" w:rsidRDefault="00B14BA4" w:rsidP="00807D97">
            <w:pPr>
              <w:spacing w:line="360" w:lineRule="auto"/>
              <w:jc w:val="center"/>
              <w:rPr>
                <w:rFonts w:ascii="Arial" w:eastAsia="Arial" w:hAnsi="Arial" w:cs="Arial"/>
                <w:b/>
                <w:bCs/>
                <w:sz w:val="22"/>
                <w:szCs w:val="22"/>
              </w:rPr>
            </w:pPr>
            <w:r w:rsidRPr="00E05362">
              <w:rPr>
                <w:rFonts w:ascii="Arial" w:eastAsia="Arial" w:hAnsi="Arial" w:cs="Arial"/>
                <w:b/>
                <w:bCs/>
                <w:sz w:val="22"/>
                <w:szCs w:val="22"/>
              </w:rPr>
              <w:t xml:space="preserve">  </w:t>
            </w:r>
          </w:p>
          <w:p w14:paraId="1C093DFB" w14:textId="77777777" w:rsidR="00B14BA4" w:rsidRPr="00E05362" w:rsidRDefault="00B14BA4" w:rsidP="00807D97">
            <w:pPr>
              <w:spacing w:line="360" w:lineRule="auto"/>
              <w:jc w:val="center"/>
              <w:rPr>
                <w:rFonts w:ascii="Arial" w:eastAsia="Arial" w:hAnsi="Arial" w:cs="Arial"/>
                <w:b/>
                <w:sz w:val="22"/>
                <w:szCs w:val="22"/>
              </w:rPr>
            </w:pPr>
          </w:p>
          <w:p w14:paraId="0B71E5CA" w14:textId="77777777" w:rsidR="00E05362" w:rsidRPr="00E05362" w:rsidRDefault="00E05362" w:rsidP="00807D97">
            <w:pPr>
              <w:spacing w:line="360" w:lineRule="auto"/>
              <w:jc w:val="center"/>
              <w:rPr>
                <w:rFonts w:ascii="Arial" w:eastAsia="Arial" w:hAnsi="Arial" w:cs="Arial"/>
                <w:b/>
                <w:sz w:val="22"/>
                <w:szCs w:val="22"/>
              </w:rPr>
            </w:pPr>
          </w:p>
          <w:p w14:paraId="299B947C" w14:textId="77777777" w:rsidR="00B14BA4" w:rsidRPr="00E05362" w:rsidRDefault="00B14BA4" w:rsidP="00807D97">
            <w:pPr>
              <w:spacing w:line="360" w:lineRule="auto"/>
              <w:jc w:val="center"/>
              <w:rPr>
                <w:rFonts w:ascii="Arial" w:eastAsia="Arial" w:hAnsi="Arial" w:cs="Arial"/>
                <w:b/>
                <w:bCs/>
                <w:sz w:val="22"/>
                <w:szCs w:val="22"/>
              </w:rPr>
            </w:pPr>
            <w:r w:rsidRPr="00E05362">
              <w:rPr>
                <w:rFonts w:ascii="Arial" w:eastAsia="Arial" w:hAnsi="Arial" w:cs="Arial"/>
                <w:b/>
                <w:bCs/>
                <w:sz w:val="22"/>
                <w:szCs w:val="22"/>
              </w:rPr>
              <w:t>ALMA ROSA BAHENA VILLALOBOS</w:t>
            </w:r>
          </w:p>
          <w:p w14:paraId="509C2BC4" w14:textId="77777777" w:rsidR="00B14BA4" w:rsidRPr="00E05362" w:rsidRDefault="00B14BA4" w:rsidP="00807D97">
            <w:pPr>
              <w:spacing w:line="360" w:lineRule="auto"/>
              <w:jc w:val="center"/>
              <w:rPr>
                <w:rFonts w:ascii="Arial" w:eastAsia="Arial" w:hAnsi="Arial" w:cs="Arial"/>
                <w:b/>
                <w:bCs/>
                <w:sz w:val="22"/>
                <w:szCs w:val="22"/>
              </w:rPr>
            </w:pPr>
          </w:p>
          <w:p w14:paraId="4A6D93B2" w14:textId="77777777" w:rsidR="00B14BA4" w:rsidRDefault="00B14BA4" w:rsidP="00807D97">
            <w:pPr>
              <w:spacing w:line="360" w:lineRule="auto"/>
              <w:jc w:val="center"/>
              <w:rPr>
                <w:rFonts w:ascii="Arial" w:eastAsia="Arial" w:hAnsi="Arial" w:cs="Arial"/>
                <w:b/>
                <w:sz w:val="22"/>
                <w:szCs w:val="22"/>
              </w:rPr>
            </w:pPr>
          </w:p>
          <w:p w14:paraId="72BBFB27" w14:textId="77777777" w:rsidR="00E05362" w:rsidRPr="00E05362" w:rsidRDefault="00E05362" w:rsidP="00807D97">
            <w:pPr>
              <w:spacing w:line="360" w:lineRule="auto"/>
              <w:jc w:val="center"/>
              <w:rPr>
                <w:rFonts w:ascii="Arial" w:eastAsia="Arial" w:hAnsi="Arial" w:cs="Arial"/>
                <w:b/>
                <w:sz w:val="22"/>
                <w:szCs w:val="22"/>
              </w:rPr>
            </w:pPr>
          </w:p>
          <w:p w14:paraId="1247EC6D" w14:textId="77777777" w:rsidR="00E05362" w:rsidRPr="00E05362" w:rsidRDefault="00E05362" w:rsidP="00807D97">
            <w:pPr>
              <w:spacing w:line="360" w:lineRule="auto"/>
              <w:jc w:val="center"/>
              <w:rPr>
                <w:rFonts w:ascii="Arial" w:eastAsia="Arial" w:hAnsi="Arial" w:cs="Arial"/>
                <w:b/>
                <w:sz w:val="22"/>
                <w:szCs w:val="22"/>
              </w:rPr>
            </w:pPr>
          </w:p>
        </w:tc>
      </w:tr>
      <w:tr w:rsidR="00B14BA4" w:rsidRPr="00E05362" w14:paraId="1548DDC4" w14:textId="77777777" w:rsidTr="00E05362">
        <w:trPr>
          <w:trHeight w:val="300"/>
          <w:jc w:val="center"/>
        </w:trPr>
        <w:tc>
          <w:tcPr>
            <w:tcW w:w="8271" w:type="dxa"/>
            <w:gridSpan w:val="3"/>
            <w:tcBorders>
              <w:top w:val="nil"/>
              <w:left w:val="nil"/>
              <w:bottom w:val="nil"/>
              <w:right w:val="nil"/>
            </w:tcBorders>
            <w:tcMar>
              <w:left w:w="108" w:type="dxa"/>
              <w:right w:w="108" w:type="dxa"/>
            </w:tcMar>
          </w:tcPr>
          <w:p w14:paraId="4CC2CEC5" w14:textId="77777777" w:rsidR="00B14BA4" w:rsidRPr="00E05362" w:rsidRDefault="00B14BA4" w:rsidP="00807D97">
            <w:pPr>
              <w:spacing w:line="360" w:lineRule="auto"/>
              <w:jc w:val="center"/>
              <w:rPr>
                <w:rFonts w:ascii="Arial" w:eastAsia="Arial" w:hAnsi="Arial" w:cs="Arial"/>
                <w:b/>
                <w:sz w:val="22"/>
                <w:szCs w:val="22"/>
              </w:rPr>
            </w:pPr>
            <w:r w:rsidRPr="00E05362">
              <w:rPr>
                <w:rFonts w:ascii="Arial" w:eastAsia="Arial" w:hAnsi="Arial" w:cs="Arial"/>
                <w:b/>
                <w:bCs/>
                <w:sz w:val="22"/>
                <w:szCs w:val="22"/>
              </w:rPr>
              <w:t>MAGISTRADO</w:t>
            </w:r>
          </w:p>
          <w:p w14:paraId="0EAFD0EB" w14:textId="408A2DDE" w:rsidR="00B14BA4" w:rsidRPr="00E05362" w:rsidRDefault="00B14BA4" w:rsidP="00E05362">
            <w:pPr>
              <w:spacing w:line="360" w:lineRule="auto"/>
              <w:jc w:val="center"/>
              <w:rPr>
                <w:rFonts w:ascii="Arial" w:eastAsia="Arial" w:hAnsi="Arial" w:cs="Arial"/>
                <w:b/>
                <w:sz w:val="22"/>
                <w:szCs w:val="22"/>
              </w:rPr>
            </w:pPr>
            <w:r w:rsidRPr="00E05362">
              <w:rPr>
                <w:rFonts w:ascii="Arial" w:eastAsia="Arial" w:hAnsi="Arial" w:cs="Arial"/>
                <w:b/>
                <w:bCs/>
                <w:sz w:val="22"/>
                <w:szCs w:val="22"/>
              </w:rPr>
              <w:t xml:space="preserve"> </w:t>
            </w:r>
          </w:p>
          <w:p w14:paraId="09EE8BA2" w14:textId="77777777" w:rsidR="00B14BA4" w:rsidRPr="00E05362" w:rsidRDefault="00B14BA4" w:rsidP="00807D97">
            <w:pPr>
              <w:spacing w:line="360" w:lineRule="auto"/>
              <w:jc w:val="center"/>
              <w:rPr>
                <w:rFonts w:ascii="Arial" w:eastAsia="Arial" w:hAnsi="Arial" w:cs="Arial"/>
                <w:b/>
                <w:bCs/>
                <w:sz w:val="22"/>
                <w:szCs w:val="22"/>
              </w:rPr>
            </w:pPr>
            <w:r w:rsidRPr="00E05362">
              <w:rPr>
                <w:rFonts w:ascii="Arial" w:eastAsia="Arial" w:hAnsi="Arial" w:cs="Arial"/>
                <w:b/>
                <w:bCs/>
                <w:sz w:val="22"/>
                <w:szCs w:val="22"/>
              </w:rPr>
              <w:t xml:space="preserve"> </w:t>
            </w:r>
          </w:p>
          <w:p w14:paraId="56E41712" w14:textId="77777777" w:rsidR="00E05362" w:rsidRPr="00E05362" w:rsidRDefault="00E05362" w:rsidP="00807D97">
            <w:pPr>
              <w:spacing w:line="360" w:lineRule="auto"/>
              <w:jc w:val="center"/>
              <w:rPr>
                <w:rFonts w:ascii="Arial" w:eastAsia="Arial" w:hAnsi="Arial" w:cs="Arial"/>
                <w:b/>
                <w:sz w:val="22"/>
                <w:szCs w:val="22"/>
              </w:rPr>
            </w:pPr>
          </w:p>
          <w:p w14:paraId="1F6F8B8A" w14:textId="77777777" w:rsidR="00B14BA4" w:rsidRPr="00E05362" w:rsidRDefault="00B14BA4" w:rsidP="00807D97">
            <w:pPr>
              <w:spacing w:line="360" w:lineRule="auto"/>
              <w:jc w:val="center"/>
              <w:rPr>
                <w:rFonts w:ascii="Arial" w:eastAsia="Arial" w:hAnsi="Arial" w:cs="Arial"/>
                <w:b/>
                <w:sz w:val="22"/>
                <w:szCs w:val="22"/>
                <w:lang w:val="it"/>
              </w:rPr>
            </w:pPr>
            <w:r w:rsidRPr="00E05362">
              <w:rPr>
                <w:rFonts w:ascii="Arial" w:eastAsia="Arial" w:hAnsi="Arial" w:cs="Arial"/>
                <w:b/>
                <w:bCs/>
                <w:sz w:val="22"/>
                <w:szCs w:val="22"/>
              </w:rPr>
              <w:t>ADRIÁN HERNÁNDEZ PINEDO</w:t>
            </w:r>
          </w:p>
        </w:tc>
      </w:tr>
      <w:tr w:rsidR="00B14BA4" w:rsidRPr="00E05362" w14:paraId="235396F2" w14:textId="77777777" w:rsidTr="00E05362">
        <w:trPr>
          <w:trHeight w:val="300"/>
          <w:jc w:val="center"/>
        </w:trPr>
        <w:tc>
          <w:tcPr>
            <w:tcW w:w="3828" w:type="dxa"/>
            <w:tcBorders>
              <w:top w:val="nil"/>
              <w:left w:val="nil"/>
              <w:bottom w:val="nil"/>
              <w:right w:val="nil"/>
            </w:tcBorders>
            <w:tcMar>
              <w:left w:w="108" w:type="dxa"/>
              <w:right w:w="108" w:type="dxa"/>
            </w:tcMar>
          </w:tcPr>
          <w:p w14:paraId="27705743" w14:textId="77777777" w:rsidR="00B14BA4" w:rsidRPr="00E05362" w:rsidRDefault="00B14BA4" w:rsidP="00807D97">
            <w:pPr>
              <w:spacing w:line="360" w:lineRule="auto"/>
              <w:jc w:val="center"/>
              <w:rPr>
                <w:rFonts w:ascii="Arial" w:eastAsia="Arial" w:hAnsi="Arial" w:cs="Arial"/>
                <w:b/>
                <w:bCs/>
                <w:sz w:val="22"/>
                <w:szCs w:val="22"/>
              </w:rPr>
            </w:pPr>
          </w:p>
        </w:tc>
        <w:tc>
          <w:tcPr>
            <w:tcW w:w="4443" w:type="dxa"/>
            <w:gridSpan w:val="2"/>
            <w:tcBorders>
              <w:top w:val="nil"/>
              <w:left w:val="nil"/>
              <w:bottom w:val="nil"/>
              <w:right w:val="nil"/>
            </w:tcBorders>
            <w:tcMar>
              <w:left w:w="108" w:type="dxa"/>
              <w:right w:w="108" w:type="dxa"/>
            </w:tcMar>
          </w:tcPr>
          <w:p w14:paraId="08B3A238" w14:textId="77777777" w:rsidR="00B14BA4" w:rsidRPr="00E05362" w:rsidRDefault="00B14BA4" w:rsidP="00807D97">
            <w:pPr>
              <w:spacing w:line="360" w:lineRule="auto"/>
              <w:jc w:val="center"/>
              <w:rPr>
                <w:rFonts w:ascii="Arial" w:eastAsia="Arial" w:hAnsi="Arial" w:cs="Arial"/>
                <w:b/>
                <w:bCs/>
                <w:sz w:val="22"/>
                <w:szCs w:val="22"/>
                <w:lang w:val="it"/>
              </w:rPr>
            </w:pPr>
          </w:p>
          <w:p w14:paraId="1BD05B84" w14:textId="77777777" w:rsidR="00E05362" w:rsidRPr="00E05362" w:rsidRDefault="00E05362" w:rsidP="00807D97">
            <w:pPr>
              <w:spacing w:line="360" w:lineRule="auto"/>
              <w:jc w:val="center"/>
              <w:rPr>
                <w:rFonts w:ascii="Arial" w:eastAsia="Arial" w:hAnsi="Arial" w:cs="Arial"/>
                <w:b/>
                <w:bCs/>
                <w:sz w:val="22"/>
                <w:szCs w:val="22"/>
                <w:lang w:val="it"/>
              </w:rPr>
            </w:pPr>
          </w:p>
        </w:tc>
      </w:tr>
      <w:tr w:rsidR="00B14BA4" w:rsidRPr="00E05362" w14:paraId="5D2446C8" w14:textId="77777777" w:rsidTr="00E05362">
        <w:trPr>
          <w:trHeight w:val="300"/>
          <w:jc w:val="center"/>
        </w:trPr>
        <w:tc>
          <w:tcPr>
            <w:tcW w:w="8271" w:type="dxa"/>
            <w:gridSpan w:val="3"/>
            <w:tcBorders>
              <w:top w:val="nil"/>
              <w:left w:val="nil"/>
              <w:bottom w:val="nil"/>
              <w:right w:val="nil"/>
            </w:tcBorders>
            <w:tcMar>
              <w:left w:w="108" w:type="dxa"/>
              <w:right w:w="108" w:type="dxa"/>
            </w:tcMar>
          </w:tcPr>
          <w:p w14:paraId="58D27A09" w14:textId="77777777" w:rsidR="00B14BA4" w:rsidRDefault="00B14BA4" w:rsidP="00807D97">
            <w:pPr>
              <w:spacing w:line="360" w:lineRule="auto"/>
              <w:jc w:val="center"/>
              <w:rPr>
                <w:rFonts w:ascii="Arial" w:eastAsia="Arial" w:hAnsi="Arial" w:cs="Arial"/>
                <w:b/>
                <w:sz w:val="22"/>
                <w:szCs w:val="22"/>
                <w:lang w:val="es-MX"/>
              </w:rPr>
            </w:pPr>
          </w:p>
          <w:p w14:paraId="27BFFDEF" w14:textId="77777777" w:rsidR="00E05362" w:rsidRPr="00E05362" w:rsidRDefault="00E05362" w:rsidP="00807D97">
            <w:pPr>
              <w:spacing w:line="360" w:lineRule="auto"/>
              <w:jc w:val="center"/>
              <w:rPr>
                <w:rFonts w:ascii="Arial" w:eastAsia="Arial" w:hAnsi="Arial" w:cs="Arial"/>
                <w:b/>
                <w:sz w:val="22"/>
                <w:szCs w:val="22"/>
                <w:lang w:val="es-MX"/>
              </w:rPr>
            </w:pPr>
          </w:p>
          <w:p w14:paraId="1DA086FC" w14:textId="77777777" w:rsidR="00B14BA4" w:rsidRPr="00E05362" w:rsidRDefault="00B14BA4" w:rsidP="00807D97">
            <w:pPr>
              <w:spacing w:line="360" w:lineRule="auto"/>
              <w:jc w:val="center"/>
              <w:rPr>
                <w:rFonts w:ascii="Arial" w:eastAsia="Arial" w:hAnsi="Arial" w:cs="Arial"/>
                <w:b/>
                <w:sz w:val="22"/>
                <w:szCs w:val="22"/>
              </w:rPr>
            </w:pPr>
            <w:r w:rsidRPr="00E05362">
              <w:rPr>
                <w:rFonts w:ascii="Arial" w:eastAsia="Arial" w:hAnsi="Arial" w:cs="Arial"/>
                <w:b/>
                <w:bCs/>
                <w:sz w:val="22"/>
                <w:szCs w:val="22"/>
              </w:rPr>
              <w:t>SECRETARIO GENERAL DE ACUERDOS</w:t>
            </w:r>
          </w:p>
          <w:p w14:paraId="5DC61F04" w14:textId="77777777" w:rsidR="00E05362" w:rsidRPr="00E05362" w:rsidRDefault="00E05362" w:rsidP="00807D97">
            <w:pPr>
              <w:spacing w:line="360" w:lineRule="auto"/>
              <w:rPr>
                <w:rFonts w:ascii="Arial" w:eastAsia="Arial" w:hAnsi="Arial" w:cs="Arial"/>
                <w:b/>
                <w:bCs/>
                <w:sz w:val="22"/>
                <w:szCs w:val="22"/>
              </w:rPr>
            </w:pPr>
          </w:p>
          <w:p w14:paraId="3BE71320" w14:textId="77777777" w:rsidR="00B14BA4" w:rsidRPr="00E05362" w:rsidRDefault="00B14BA4" w:rsidP="00807D97">
            <w:pPr>
              <w:spacing w:line="360" w:lineRule="auto"/>
              <w:jc w:val="center"/>
              <w:rPr>
                <w:rFonts w:ascii="Arial" w:eastAsia="Arial" w:hAnsi="Arial" w:cs="Arial"/>
                <w:b/>
                <w:bCs/>
                <w:sz w:val="22"/>
                <w:szCs w:val="22"/>
              </w:rPr>
            </w:pPr>
          </w:p>
          <w:p w14:paraId="66D80075" w14:textId="77777777" w:rsidR="00E05362" w:rsidRPr="00E05362" w:rsidRDefault="00E05362" w:rsidP="00807D97">
            <w:pPr>
              <w:spacing w:line="360" w:lineRule="auto"/>
              <w:jc w:val="center"/>
              <w:rPr>
                <w:rFonts w:ascii="Arial" w:eastAsia="Arial" w:hAnsi="Arial" w:cs="Arial"/>
                <w:b/>
                <w:bCs/>
                <w:sz w:val="22"/>
                <w:szCs w:val="22"/>
              </w:rPr>
            </w:pPr>
          </w:p>
          <w:p w14:paraId="2AD58A38" w14:textId="77777777" w:rsidR="00B14BA4" w:rsidRPr="00E05362" w:rsidRDefault="00B14BA4" w:rsidP="00807D97">
            <w:pPr>
              <w:spacing w:line="360" w:lineRule="auto"/>
              <w:jc w:val="center"/>
              <w:rPr>
                <w:rFonts w:ascii="Arial" w:eastAsia="Arial" w:hAnsi="Arial" w:cs="Arial"/>
                <w:b/>
                <w:bCs/>
                <w:sz w:val="22"/>
                <w:szCs w:val="22"/>
              </w:rPr>
            </w:pPr>
            <w:r w:rsidRPr="00E05362">
              <w:rPr>
                <w:rFonts w:ascii="Arial" w:eastAsia="Arial" w:hAnsi="Arial" w:cs="Arial"/>
                <w:b/>
                <w:bCs/>
                <w:sz w:val="22"/>
                <w:szCs w:val="22"/>
              </w:rPr>
              <w:t>VÍCTOR HUGO ARROYO SANDOVAL</w:t>
            </w:r>
          </w:p>
        </w:tc>
      </w:tr>
    </w:tbl>
    <w:p w14:paraId="435865DF" w14:textId="67CA3D6A" w:rsidR="00B32CA3" w:rsidRPr="00FB00E2" w:rsidRDefault="00B32CA3" w:rsidP="00B32CA3">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lastRenderedPageBreak/>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 xml:space="preserve">excusa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veintiocho</w:t>
      </w:r>
      <w:r w:rsidRPr="00245B71">
        <w:rPr>
          <w:rFonts w:ascii="Arial Narrow" w:hAnsi="Arial Narrow" w:cs="Arial"/>
          <w:sz w:val="20"/>
          <w:szCs w:val="20"/>
        </w:rPr>
        <w:t xml:space="preserve"> de septiembre de dos mil veintiséis, de</w:t>
      </w:r>
      <w:r>
        <w:rPr>
          <w:rFonts w:ascii="Arial Narrow" w:hAnsi="Arial Narrow" w:cs="Arial"/>
          <w:sz w:val="20"/>
          <w:szCs w:val="20"/>
        </w:rPr>
        <w:t xml:space="preserve">rivada </w:t>
      </w:r>
      <w:r w:rsidRPr="00245B71">
        <w:rPr>
          <w:rFonts w:ascii="Arial Narrow" w:hAnsi="Arial Narrow" w:cs="Arial"/>
          <w:sz w:val="20"/>
          <w:szCs w:val="20"/>
        </w:rPr>
        <w:t>de</w:t>
      </w:r>
      <w:r>
        <w:rPr>
          <w:rFonts w:ascii="Arial Narrow" w:hAnsi="Arial Narrow" w:cs="Arial"/>
          <w:sz w:val="20"/>
          <w:szCs w:val="20"/>
        </w:rPr>
        <w:t xml:space="preserve">l Cuaderno Especial del Procedimiento Especial Sancionador </w:t>
      </w:r>
      <w:r w:rsidRPr="00245B71">
        <w:rPr>
          <w:rFonts w:ascii="Arial Narrow" w:hAnsi="Arial Narrow" w:cs="Arial"/>
          <w:b/>
          <w:bCs/>
          <w:sz w:val="20"/>
          <w:szCs w:val="20"/>
        </w:rPr>
        <w:t>TEEM-</w:t>
      </w:r>
      <w:r>
        <w:rPr>
          <w:rFonts w:ascii="Arial Narrow" w:hAnsi="Arial Narrow" w:cs="Arial"/>
          <w:b/>
          <w:bCs/>
          <w:sz w:val="20"/>
          <w:szCs w:val="20"/>
        </w:rPr>
        <w:t>PES-VPMG-0</w:t>
      </w:r>
      <w:r>
        <w:rPr>
          <w:rFonts w:ascii="Arial Narrow" w:hAnsi="Arial Narrow" w:cs="Arial"/>
          <w:b/>
          <w:bCs/>
          <w:sz w:val="20"/>
          <w:szCs w:val="20"/>
        </w:rPr>
        <w:t>04</w:t>
      </w:r>
      <w:r w:rsidRPr="00245B71">
        <w:rPr>
          <w:rFonts w:ascii="Arial Narrow" w:hAnsi="Arial Narrow" w:cs="Arial"/>
          <w:b/>
          <w:bCs/>
          <w:sz w:val="20"/>
          <w:szCs w:val="20"/>
        </w:rPr>
        <w:t>/202</w:t>
      </w:r>
      <w:r>
        <w:rPr>
          <w:rFonts w:ascii="Arial Narrow" w:hAnsi="Arial Narrow" w:cs="Arial"/>
          <w:b/>
          <w:bCs/>
          <w:sz w:val="20"/>
          <w:szCs w:val="20"/>
        </w:rPr>
        <w:t>6</w:t>
      </w:r>
      <w:r w:rsidRPr="00245B71">
        <w:rPr>
          <w:rFonts w:ascii="Arial Narrow" w:hAnsi="Arial Narrow" w:cs="Arial"/>
          <w:b/>
          <w:bCs/>
          <w:sz w:val="20"/>
          <w:szCs w:val="20"/>
        </w:rPr>
        <w:t>;</w:t>
      </w:r>
      <w:r>
        <w:rPr>
          <w:rFonts w:ascii="Arial Narrow" w:hAnsi="Arial Narrow" w:cs="Arial"/>
          <w:b/>
          <w:bCs/>
          <w:sz w:val="20"/>
          <w:szCs w:val="20"/>
        </w:rPr>
        <w:t xml:space="preserve"> </w:t>
      </w:r>
      <w:r w:rsidRPr="001D6F8E">
        <w:rPr>
          <w:rFonts w:ascii="Arial Narrow" w:hAnsi="Arial Narrow" w:cs="Arial"/>
          <w:sz w:val="20"/>
          <w:szCs w:val="20"/>
        </w:rPr>
        <w:t>con la ausencia justificada de la Magistrada Amelí Gissel Navarro Lepe, con motivo de la excusa presentada; documento</w:t>
      </w:r>
      <w:r w:rsidRPr="00245B71">
        <w:rPr>
          <w:rFonts w:ascii="Arial Narrow" w:hAnsi="Arial Narrow" w:cs="Arial"/>
          <w:sz w:val="20"/>
          <w:szCs w:val="20"/>
        </w:rPr>
        <w:t xml:space="preserve"> que consta de </w:t>
      </w:r>
      <w:r>
        <w:rPr>
          <w:rFonts w:ascii="Arial Narrow" w:hAnsi="Arial Narrow" w:cs="Arial"/>
          <w:sz w:val="20"/>
          <w:szCs w:val="20"/>
        </w:rPr>
        <w:t>ocho</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3148EB23" w14:textId="77777777" w:rsidR="00B32CA3" w:rsidRDefault="00B32CA3" w:rsidP="00B32CA3">
      <w:pPr>
        <w:spacing w:before="120" w:after="12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32C1F989" w14:textId="77777777" w:rsidR="00D1421B" w:rsidRDefault="00D1421B"/>
    <w:sectPr w:rsidR="00D1421B" w:rsidSect="00924072">
      <w:headerReference w:type="default" r:id="rId7"/>
      <w:footerReference w:type="even" r:id="rId8"/>
      <w:footerReference w:type="default" r:id="rId9"/>
      <w:headerReference w:type="first" r:id="rId10"/>
      <w:pgSz w:w="12240" w:h="18720" w:code="14"/>
      <w:pgMar w:top="2002" w:right="1418" w:bottom="1701"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510F8" w14:textId="77777777" w:rsidR="0067050B" w:rsidRDefault="0067050B" w:rsidP="00B14BA4">
      <w:r>
        <w:separator/>
      </w:r>
    </w:p>
  </w:endnote>
  <w:endnote w:type="continuationSeparator" w:id="0">
    <w:p w14:paraId="48EB0104" w14:textId="77777777" w:rsidR="0067050B" w:rsidRDefault="0067050B" w:rsidP="00B1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35024" w14:textId="77777777" w:rsidR="00B14BA4" w:rsidRDefault="00B14BA4" w:rsidP="008F49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6D65F8D" w14:textId="77777777" w:rsidR="00B14BA4" w:rsidRDefault="00B14BA4">
    <w:pPr>
      <w:pStyle w:val="Piedepgina"/>
    </w:pPr>
  </w:p>
  <w:p w14:paraId="591C8255" w14:textId="77777777" w:rsidR="00B14BA4" w:rsidRDefault="00B14BA4"/>
  <w:p w14:paraId="35C0D61D" w14:textId="77777777" w:rsidR="00B14BA4" w:rsidRDefault="00B14BA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39660D79" w14:textId="77777777" w:rsidR="00B14BA4" w:rsidRPr="007931AA" w:rsidRDefault="00B14BA4">
        <w:pPr>
          <w:pStyle w:val="Piedepgina"/>
          <w:jc w:val="center"/>
          <w:rPr>
            <w:rFonts w:ascii="Arial Narrow" w:hAnsi="Arial Narrow"/>
            <w:sz w:val="20"/>
            <w:szCs w:val="20"/>
          </w:rPr>
        </w:pPr>
        <w:r w:rsidRPr="007931AA">
          <w:rPr>
            <w:rFonts w:ascii="Arial Narrow" w:hAnsi="Arial Narrow"/>
            <w:sz w:val="20"/>
            <w:szCs w:val="20"/>
          </w:rPr>
          <w:fldChar w:fldCharType="begin"/>
        </w:r>
        <w:r w:rsidRPr="007931AA">
          <w:rPr>
            <w:rFonts w:ascii="Arial Narrow" w:hAnsi="Arial Narrow"/>
            <w:sz w:val="20"/>
            <w:szCs w:val="20"/>
          </w:rPr>
          <w:instrText>PAGE   \* MERGEFORMAT</w:instrText>
        </w:r>
        <w:r w:rsidRPr="007931AA">
          <w:rPr>
            <w:rFonts w:ascii="Arial Narrow" w:hAnsi="Arial Narrow"/>
            <w:sz w:val="20"/>
            <w:szCs w:val="20"/>
          </w:rPr>
          <w:fldChar w:fldCharType="separate"/>
        </w:r>
        <w:r>
          <w:rPr>
            <w:rFonts w:ascii="Arial Narrow" w:hAnsi="Arial Narrow"/>
            <w:noProof/>
            <w:sz w:val="20"/>
            <w:szCs w:val="20"/>
          </w:rPr>
          <w:t>11</w:t>
        </w:r>
        <w:r w:rsidRPr="007931AA">
          <w:rPr>
            <w:rFonts w:ascii="Arial Narrow" w:hAnsi="Arial Narrow"/>
            <w:sz w:val="20"/>
            <w:szCs w:val="20"/>
          </w:rPr>
          <w:fldChar w:fldCharType="end"/>
        </w:r>
      </w:p>
    </w:sdtContent>
  </w:sdt>
  <w:p w14:paraId="1B1F9DCC" w14:textId="77777777" w:rsidR="00B14BA4" w:rsidRDefault="00B14B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83E2E" w14:textId="77777777" w:rsidR="0067050B" w:rsidRDefault="0067050B" w:rsidP="00B14BA4">
      <w:r>
        <w:separator/>
      </w:r>
    </w:p>
  </w:footnote>
  <w:footnote w:type="continuationSeparator" w:id="0">
    <w:p w14:paraId="05F32B7F" w14:textId="77777777" w:rsidR="0067050B" w:rsidRDefault="0067050B" w:rsidP="00B14BA4">
      <w:r>
        <w:continuationSeparator/>
      </w:r>
    </w:p>
  </w:footnote>
  <w:footnote w:id="1">
    <w:p w14:paraId="0C1C8C0F" w14:textId="77777777" w:rsidR="00B14BA4" w:rsidRPr="00F03A11" w:rsidRDefault="00B14BA4" w:rsidP="00B14BA4">
      <w:pPr>
        <w:pStyle w:val="Textonotapie"/>
        <w:jc w:val="both"/>
        <w:rPr>
          <w:rFonts w:ascii="Arial Narrow" w:hAnsi="Arial Narrow" w:cs="Arial"/>
          <w:sz w:val="18"/>
          <w:szCs w:val="18"/>
        </w:rPr>
      </w:pPr>
      <w:r w:rsidRPr="00F03A11">
        <w:rPr>
          <w:rStyle w:val="Refdenotaalpie"/>
          <w:rFonts w:ascii="Arial Narrow" w:hAnsi="Arial Narrow" w:cs="Arial"/>
          <w:sz w:val="18"/>
          <w:szCs w:val="18"/>
        </w:rPr>
        <w:footnoteRef/>
      </w:r>
      <w:r w:rsidRPr="00F03A11">
        <w:rPr>
          <w:rFonts w:ascii="Arial Narrow" w:hAnsi="Arial Narrow" w:cs="Arial"/>
          <w:sz w:val="18"/>
          <w:szCs w:val="18"/>
        </w:rPr>
        <w:t xml:space="preserve"> Las fechas corresponden al año dos mil veintiséis, salvo señalamiento expreso.</w:t>
      </w:r>
    </w:p>
  </w:footnote>
  <w:footnote w:id="2">
    <w:p w14:paraId="30BD925E" w14:textId="77777777" w:rsidR="00B14BA4" w:rsidRPr="00F03A11" w:rsidRDefault="00B14BA4" w:rsidP="00B14BA4">
      <w:pPr>
        <w:pStyle w:val="Textonotapie"/>
        <w:jc w:val="both"/>
        <w:rPr>
          <w:rFonts w:ascii="Arial Narrow" w:hAnsi="Arial Narrow" w:cs="Arial"/>
          <w:sz w:val="18"/>
          <w:szCs w:val="18"/>
        </w:rPr>
      </w:pPr>
      <w:r w:rsidRPr="00F03A11">
        <w:rPr>
          <w:rStyle w:val="Refdenotaalpie"/>
          <w:rFonts w:ascii="Arial Narrow" w:hAnsi="Arial Narrow"/>
          <w:sz w:val="18"/>
          <w:szCs w:val="18"/>
        </w:rPr>
        <w:footnoteRef/>
      </w:r>
      <w:r w:rsidRPr="00F03A11">
        <w:rPr>
          <w:rFonts w:ascii="Arial Narrow" w:hAnsi="Arial Narrow"/>
          <w:sz w:val="18"/>
          <w:szCs w:val="18"/>
        </w:rPr>
        <w:t xml:space="preserve"> Derivan de las constancias de autos; así como, de los hechos notorios, en términos del artículo 21 de la Ley de </w:t>
      </w:r>
      <w:r w:rsidRPr="00F03A11">
        <w:rPr>
          <w:rFonts w:ascii="Arial Narrow" w:hAnsi="Arial Narrow" w:cs="Arial"/>
          <w:sz w:val="18"/>
          <w:szCs w:val="18"/>
        </w:rPr>
        <w:t xml:space="preserve">Justicia Electoral y de Participación Ciudadana del Estado de Michoacán de Ocampo. </w:t>
      </w:r>
    </w:p>
  </w:footnote>
  <w:footnote w:id="3">
    <w:p w14:paraId="73A4E587" w14:textId="7EFFCE84" w:rsidR="00B14BA4" w:rsidRPr="00F03A11" w:rsidRDefault="00B14BA4" w:rsidP="00B14BA4">
      <w:pPr>
        <w:pStyle w:val="Textonotapie"/>
        <w:jc w:val="both"/>
        <w:rPr>
          <w:rFonts w:ascii="Arial Narrow" w:hAnsi="Arial Narrow"/>
          <w:sz w:val="18"/>
          <w:szCs w:val="18"/>
          <w:lang w:val="es-MX"/>
        </w:rPr>
      </w:pPr>
      <w:r w:rsidRPr="00F03A11">
        <w:rPr>
          <w:rStyle w:val="Refdenotaalpie"/>
          <w:rFonts w:ascii="Arial Narrow" w:hAnsi="Arial Narrow"/>
          <w:sz w:val="18"/>
          <w:szCs w:val="18"/>
        </w:rPr>
        <w:footnoteRef/>
      </w:r>
      <w:r w:rsidRPr="00F03A11">
        <w:rPr>
          <w:rFonts w:ascii="Arial Narrow" w:hAnsi="Arial Narrow"/>
          <w:sz w:val="18"/>
          <w:szCs w:val="18"/>
        </w:rPr>
        <w:t xml:space="preserve"> </w:t>
      </w:r>
      <w:r w:rsidRPr="00F03A11">
        <w:rPr>
          <w:rFonts w:ascii="Arial Narrow" w:hAnsi="Arial Narrow"/>
          <w:sz w:val="18"/>
          <w:szCs w:val="18"/>
          <w:lang w:val="es-MX"/>
        </w:rPr>
        <w:t>En lo subsecuente Sala</w:t>
      </w:r>
      <w:r w:rsidR="00154668" w:rsidRPr="00F03A11">
        <w:rPr>
          <w:rFonts w:ascii="Arial Narrow" w:hAnsi="Arial Narrow"/>
          <w:sz w:val="18"/>
          <w:szCs w:val="18"/>
          <w:lang w:val="es-MX"/>
        </w:rPr>
        <w:t xml:space="preserve"> Regional</w:t>
      </w:r>
      <w:r w:rsidRPr="00F03A11">
        <w:rPr>
          <w:rFonts w:ascii="Arial Narrow" w:hAnsi="Arial Narrow"/>
          <w:sz w:val="18"/>
          <w:szCs w:val="18"/>
          <w:lang w:val="es-MX"/>
        </w:rPr>
        <w:t xml:space="preserve"> Toluca. </w:t>
      </w:r>
    </w:p>
  </w:footnote>
  <w:footnote w:id="4">
    <w:p w14:paraId="4D23D51A" w14:textId="77777777" w:rsidR="00154668" w:rsidRPr="00F03A11" w:rsidRDefault="00154668" w:rsidP="00154668">
      <w:pPr>
        <w:pStyle w:val="Textonotapie"/>
        <w:jc w:val="both"/>
        <w:rPr>
          <w:rFonts w:ascii="Arial Narrow" w:hAnsi="Arial Narrow"/>
          <w:sz w:val="18"/>
          <w:szCs w:val="18"/>
          <w:lang w:val="es-MX"/>
        </w:rPr>
      </w:pPr>
      <w:r w:rsidRPr="00F03A11">
        <w:rPr>
          <w:rStyle w:val="Refdenotaalpie"/>
          <w:rFonts w:ascii="Arial Narrow" w:hAnsi="Arial Narrow"/>
          <w:sz w:val="18"/>
          <w:szCs w:val="18"/>
        </w:rPr>
        <w:footnoteRef/>
      </w:r>
      <w:r w:rsidRPr="00F03A11">
        <w:rPr>
          <w:rFonts w:ascii="Arial Narrow" w:hAnsi="Arial Narrow"/>
          <w:sz w:val="18"/>
          <w:szCs w:val="18"/>
        </w:rPr>
        <w:t xml:space="preserve"> Lo anterior, de conformidad con lo establecido en los artículos 98 A de la Constitución Política del Estado Libre y Soberano de Michoacán de Ocampo; 114 de la Ley General de Instituciones y Procedimientos Electorales; así como, 123 y 124 del Reglamento Interior del Tribunal Electoral del Estado.</w:t>
      </w:r>
    </w:p>
  </w:footnote>
  <w:footnote w:id="5">
    <w:p w14:paraId="57449133" w14:textId="77777777" w:rsidR="00AB10E9" w:rsidRPr="00F03A11" w:rsidRDefault="00AB10E9" w:rsidP="00AB10E9">
      <w:pPr>
        <w:pStyle w:val="Textonotapie"/>
        <w:jc w:val="both"/>
        <w:rPr>
          <w:rFonts w:ascii="Arial Narrow" w:hAnsi="Arial Narrow"/>
          <w:sz w:val="18"/>
          <w:szCs w:val="18"/>
          <w:lang w:val="es-MX"/>
        </w:rPr>
      </w:pPr>
      <w:r w:rsidRPr="00F03A11">
        <w:rPr>
          <w:rStyle w:val="Refdenotaalpie"/>
          <w:rFonts w:ascii="Arial Narrow" w:hAnsi="Arial Narrow"/>
          <w:sz w:val="18"/>
          <w:szCs w:val="18"/>
        </w:rPr>
        <w:footnoteRef/>
      </w:r>
      <w:r w:rsidRPr="00F03A11">
        <w:rPr>
          <w:rFonts w:ascii="Arial Narrow" w:hAnsi="Arial Narrow"/>
          <w:sz w:val="18"/>
          <w:szCs w:val="18"/>
        </w:rPr>
        <w:t xml:space="preserve"> Jurisprudencia 11/99, de rubro: </w:t>
      </w:r>
      <w:r w:rsidRPr="00F03A11">
        <w:rPr>
          <w:rFonts w:ascii="Arial Narrow" w:hAnsi="Arial Narrow"/>
          <w:i/>
          <w:iCs/>
          <w:sz w:val="18"/>
          <w:szCs w:val="18"/>
        </w:rPr>
        <w:t>MEDIOS DE IMPUGNACIÓN. LAS RESOLUCIONES O ACTUACIONES QUE IMPLIQUEN UNA MODIFICACIÓN EN LA SUSTANCIACIÓN DEL PROCEDIMIENTO ORDINARIO, SON COMPETENCIA DE LA SALA SUPERIOR Y NO DEL MAGISTRADO INSTRUCTOR.</w:t>
      </w:r>
    </w:p>
  </w:footnote>
  <w:footnote w:id="6">
    <w:p w14:paraId="4A98B171" w14:textId="77777777" w:rsidR="00B14BA4" w:rsidRPr="00F03A11" w:rsidRDefault="00B14BA4" w:rsidP="00B14BA4">
      <w:pPr>
        <w:pStyle w:val="Textonotapie"/>
        <w:rPr>
          <w:rFonts w:ascii="Arial Narrow" w:hAnsi="Arial Narrow"/>
          <w:sz w:val="18"/>
          <w:szCs w:val="18"/>
        </w:rPr>
      </w:pPr>
      <w:r w:rsidRPr="00F03A11">
        <w:rPr>
          <w:rStyle w:val="Refdenotaalpie"/>
          <w:rFonts w:ascii="Arial Narrow" w:hAnsi="Arial Narrow"/>
          <w:sz w:val="18"/>
          <w:szCs w:val="18"/>
        </w:rPr>
        <w:footnoteRef/>
      </w:r>
      <w:r w:rsidRPr="00F03A11">
        <w:rPr>
          <w:rFonts w:ascii="Arial Narrow" w:hAnsi="Arial Narrow"/>
          <w:sz w:val="18"/>
          <w:szCs w:val="18"/>
        </w:rPr>
        <w:t xml:space="preserve"> A continuación, Constitución General.</w:t>
      </w:r>
    </w:p>
  </w:footnote>
  <w:footnote w:id="7">
    <w:p w14:paraId="02BF7E72" w14:textId="77777777" w:rsidR="00D10BBD" w:rsidRPr="00F03A11" w:rsidRDefault="00D10BBD" w:rsidP="00D10BBD">
      <w:pPr>
        <w:pStyle w:val="Textonotapie"/>
        <w:jc w:val="both"/>
        <w:rPr>
          <w:rFonts w:ascii="Arial Narrow" w:hAnsi="Arial Narrow"/>
          <w:sz w:val="18"/>
          <w:szCs w:val="18"/>
        </w:rPr>
      </w:pPr>
      <w:r w:rsidRPr="00F03A11">
        <w:rPr>
          <w:rStyle w:val="Refdenotaalpie"/>
          <w:rFonts w:ascii="Arial Narrow" w:hAnsi="Arial Narrow"/>
          <w:sz w:val="18"/>
          <w:szCs w:val="18"/>
        </w:rPr>
        <w:footnoteRef/>
      </w:r>
      <w:r w:rsidRPr="00F03A11">
        <w:rPr>
          <w:rFonts w:ascii="Arial Narrow" w:hAnsi="Arial Narrow"/>
          <w:sz w:val="18"/>
          <w:szCs w:val="18"/>
        </w:rPr>
        <w:t xml:space="preserve"> Criterio contenido en la tesis de jurisprudencia 1a./J. 1/2012 (9a.), de la Primera Sala de la Suprema Corte de Justicia de la Nación de rubro IMPARCIALIDAD. CONTENIDO DEL PRINCIPIO PREVISTO EN EL ARTÍCULO 17 CONSTITUCIONAL</w:t>
      </w:r>
      <w:r w:rsidRPr="00F03A11">
        <w:rPr>
          <w:rFonts w:ascii="Arial Narrow" w:hAnsi="Arial Narrow"/>
          <w:b/>
          <w:bCs/>
          <w:sz w:val="18"/>
          <w:szCs w:val="18"/>
        </w:rPr>
        <w:t xml:space="preserve"> </w:t>
      </w:r>
      <w:r w:rsidRPr="00F03A11">
        <w:rPr>
          <w:rFonts w:ascii="Arial Narrow" w:hAnsi="Arial Narrow"/>
          <w:sz w:val="18"/>
          <w:szCs w:val="18"/>
        </w:rPr>
        <w:t>consultable en Semanario Judicial de la Federación y su Gaceta. Libro V, febrero de dos mil doce, tomo 1, página 460.</w:t>
      </w:r>
    </w:p>
  </w:footnote>
  <w:footnote w:id="8">
    <w:p w14:paraId="5EDC1E0E" w14:textId="77777777" w:rsidR="00B14BA4" w:rsidRPr="00F03A11" w:rsidRDefault="00B14BA4" w:rsidP="00B14BA4">
      <w:pPr>
        <w:pStyle w:val="Textonotapie"/>
        <w:rPr>
          <w:rFonts w:ascii="Arial Narrow" w:hAnsi="Arial Narrow"/>
          <w:sz w:val="18"/>
          <w:szCs w:val="18"/>
          <w:lang w:val="es-MX"/>
        </w:rPr>
      </w:pPr>
      <w:r w:rsidRPr="00F03A11">
        <w:rPr>
          <w:rStyle w:val="Refdenotaalpie"/>
          <w:rFonts w:ascii="Arial Narrow" w:hAnsi="Arial Narrow"/>
          <w:sz w:val="18"/>
          <w:szCs w:val="18"/>
        </w:rPr>
        <w:footnoteRef/>
      </w:r>
      <w:r w:rsidRPr="00F03A11">
        <w:rPr>
          <w:rFonts w:ascii="Arial Narrow" w:hAnsi="Arial Narrow"/>
          <w:sz w:val="18"/>
          <w:szCs w:val="18"/>
        </w:rPr>
        <w:t xml:space="preserve"> </w:t>
      </w:r>
      <w:r w:rsidRPr="00F03A11">
        <w:rPr>
          <w:rFonts w:ascii="Arial Narrow" w:hAnsi="Arial Narrow"/>
          <w:sz w:val="18"/>
          <w:szCs w:val="18"/>
          <w:lang w:val="es-MX"/>
        </w:rPr>
        <w:t xml:space="preserve">Posteriormente se citará como Ley General. </w:t>
      </w:r>
    </w:p>
  </w:footnote>
  <w:footnote w:id="9">
    <w:p w14:paraId="3D79EF67" w14:textId="77777777" w:rsidR="00B14BA4" w:rsidRPr="00154668" w:rsidRDefault="00B14BA4" w:rsidP="00B14BA4">
      <w:pPr>
        <w:pStyle w:val="Textonotapie"/>
        <w:jc w:val="both"/>
        <w:rPr>
          <w:rFonts w:ascii="Arial Narrow" w:hAnsi="Arial Narrow"/>
          <w:sz w:val="18"/>
          <w:szCs w:val="18"/>
          <w:lang w:val="es-MX"/>
        </w:rPr>
      </w:pPr>
      <w:r w:rsidRPr="00F03A11">
        <w:rPr>
          <w:rStyle w:val="Refdenotaalpie"/>
          <w:rFonts w:ascii="Arial Narrow" w:hAnsi="Arial Narrow"/>
          <w:sz w:val="18"/>
          <w:szCs w:val="18"/>
        </w:rPr>
        <w:footnoteRef/>
      </w:r>
      <w:r w:rsidRPr="00F03A11">
        <w:rPr>
          <w:rFonts w:ascii="Arial Narrow" w:hAnsi="Arial Narrow"/>
          <w:sz w:val="18"/>
          <w:szCs w:val="18"/>
        </w:rPr>
        <w:t xml:space="preserve"> </w:t>
      </w:r>
      <w:r w:rsidRPr="00F03A11">
        <w:rPr>
          <w:rFonts w:ascii="Arial Narrow" w:hAnsi="Arial Narrow"/>
          <w:sz w:val="18"/>
          <w:szCs w:val="18"/>
          <w:lang w:val="es-MX"/>
        </w:rPr>
        <w:t>En adelante Código Electoral.</w:t>
      </w:r>
      <w:r w:rsidRPr="00154668">
        <w:rPr>
          <w:rFonts w:ascii="Arial Narrow" w:hAnsi="Arial Narrow"/>
          <w:sz w:val="18"/>
          <w:szCs w:val="18"/>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26FA" w14:textId="77777777" w:rsidR="00B14BA4" w:rsidRDefault="00B14BA4" w:rsidP="008F49DA">
    <w:pPr>
      <w:jc w:val="right"/>
      <w:rPr>
        <w:rFonts w:ascii="Arial" w:hAnsi="Arial" w:cs="Arial"/>
        <w:sz w:val="20"/>
        <w:szCs w:val="20"/>
      </w:rPr>
    </w:pPr>
    <w:r>
      <w:rPr>
        <w:noProof/>
        <w:lang w:val="es-MX" w:eastAsia="es-MX"/>
      </w:rPr>
      <w:drawing>
        <wp:anchor distT="0" distB="0" distL="114300" distR="114300" simplePos="0" relativeHeight="251657216" behindDoc="0" locked="0" layoutInCell="1" allowOverlap="1" wp14:anchorId="60904E42" wp14:editId="1B1735B0">
          <wp:simplePos x="0" y="0"/>
          <wp:positionH relativeFrom="margin">
            <wp:posOffset>3157220</wp:posOffset>
          </wp:positionH>
          <wp:positionV relativeFrom="margin">
            <wp:posOffset>-1012190</wp:posOffset>
          </wp:positionV>
          <wp:extent cx="1638300" cy="542925"/>
          <wp:effectExtent l="0" t="0" r="0" b="9525"/>
          <wp:wrapSquare wrapText="bothSides"/>
          <wp:docPr id="177219380"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7534" t="13239" r="6082" b="11297"/>
                  <a:stretch/>
                </pic:blipFill>
                <pic:spPr bwMode="auto">
                  <a:xfrm>
                    <a:off x="0" y="0"/>
                    <a:ext cx="1638300"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FDEF28" w14:textId="77777777" w:rsidR="00B14BA4" w:rsidRDefault="00B14BA4" w:rsidP="008F49DA">
    <w:pPr>
      <w:jc w:val="right"/>
      <w:rPr>
        <w:rFonts w:ascii="Arial" w:hAnsi="Arial" w:cs="Arial"/>
        <w:sz w:val="20"/>
        <w:szCs w:val="20"/>
      </w:rPr>
    </w:pPr>
  </w:p>
  <w:p w14:paraId="7FCC9D0E" w14:textId="77777777" w:rsidR="00B14BA4" w:rsidRDefault="00B14BA4" w:rsidP="008F49DA">
    <w:pPr>
      <w:jc w:val="right"/>
      <w:rPr>
        <w:rFonts w:ascii="Arial Narrow" w:hAnsi="Arial Narrow" w:cs="Arial"/>
        <w:sz w:val="20"/>
        <w:szCs w:val="20"/>
      </w:rPr>
    </w:pPr>
  </w:p>
  <w:p w14:paraId="67B225E2" w14:textId="77777777" w:rsidR="00B14BA4" w:rsidRPr="00653DCB" w:rsidRDefault="00B14BA4" w:rsidP="00653DCB">
    <w:pPr>
      <w:tabs>
        <w:tab w:val="left" w:pos="1305"/>
        <w:tab w:val="right" w:pos="7705"/>
      </w:tabs>
      <w:rPr>
        <w:rFonts w:ascii="Arial Narrow" w:hAnsi="Arial Narrow" w:cs="Arial"/>
        <w:sz w:val="20"/>
        <w:szCs w:val="20"/>
      </w:rPr>
    </w:pPr>
  </w:p>
  <w:p w14:paraId="38643C6C" w14:textId="77777777" w:rsidR="00B14BA4" w:rsidRDefault="00B14BA4" w:rsidP="001D63F3">
    <w:pPr>
      <w:ind w:right="190"/>
      <w:jc w:val="right"/>
      <w:rPr>
        <w:rFonts w:ascii="Arial Narrow" w:hAnsi="Arial Narrow" w:cs="Arial"/>
        <w:color w:val="000000" w:themeColor="text1"/>
        <w:sz w:val="20"/>
        <w:szCs w:val="20"/>
      </w:rPr>
    </w:pPr>
    <w:r>
      <w:rPr>
        <w:rFonts w:ascii="Arial Narrow" w:hAnsi="Arial Narrow" w:cs="Arial"/>
        <w:color w:val="000000" w:themeColor="text1"/>
        <w:sz w:val="20"/>
        <w:szCs w:val="20"/>
      </w:rPr>
      <w:t xml:space="preserve">CUADERNO ESPECIAL </w:t>
    </w:r>
  </w:p>
  <w:p w14:paraId="786ED598" w14:textId="77777777" w:rsidR="00B14BA4" w:rsidRDefault="00B14BA4" w:rsidP="001D63F3">
    <w:pPr>
      <w:ind w:right="190"/>
      <w:jc w:val="right"/>
      <w:rPr>
        <w:rFonts w:ascii="Arial Narrow" w:hAnsi="Arial Narrow" w:cs="Arial"/>
        <w:color w:val="000000" w:themeColor="text1"/>
        <w:sz w:val="20"/>
        <w:szCs w:val="20"/>
      </w:rPr>
    </w:pPr>
    <w:r w:rsidRPr="001D63F3">
      <w:rPr>
        <w:rFonts w:ascii="Arial Narrow" w:hAnsi="Arial Narrow" w:cs="Arial"/>
        <w:color w:val="000000" w:themeColor="text1"/>
        <w:sz w:val="20"/>
        <w:szCs w:val="20"/>
      </w:rPr>
      <w:t>TEEM-PES-VPMG-004/2026</w:t>
    </w:r>
  </w:p>
  <w:p w14:paraId="4F052AAB" w14:textId="77777777" w:rsidR="00B14BA4" w:rsidRPr="00653DCB" w:rsidRDefault="00B14BA4" w:rsidP="001D63F3">
    <w:pPr>
      <w:ind w:right="190"/>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209D" w14:textId="77777777" w:rsidR="00B14BA4" w:rsidRDefault="00B14BA4" w:rsidP="008F49DA">
    <w:pPr>
      <w:rPr>
        <w:b/>
        <w:sz w:val="20"/>
        <w:szCs w:val="20"/>
      </w:rPr>
    </w:pPr>
    <w:r>
      <w:rPr>
        <w:noProof/>
        <w:lang w:val="es-MX" w:eastAsia="es-MX"/>
      </w:rPr>
      <w:drawing>
        <wp:anchor distT="0" distB="0" distL="114300" distR="114300" simplePos="0" relativeHeight="251658240" behindDoc="0" locked="0" layoutInCell="1" allowOverlap="1" wp14:anchorId="150C04DE" wp14:editId="09236635">
          <wp:simplePos x="0" y="0"/>
          <wp:positionH relativeFrom="margin">
            <wp:align>right</wp:align>
          </wp:positionH>
          <wp:positionV relativeFrom="margin">
            <wp:posOffset>-945515</wp:posOffset>
          </wp:positionV>
          <wp:extent cx="1897967" cy="720000"/>
          <wp:effectExtent l="0" t="0" r="7620" b="4445"/>
          <wp:wrapSquare wrapText="bothSides"/>
          <wp:docPr id="146959316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796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AAF556" w14:textId="77777777" w:rsidR="00B14BA4" w:rsidRDefault="00B14BA4" w:rsidP="008F49DA">
    <w:pPr>
      <w:rPr>
        <w:b/>
        <w:sz w:val="20"/>
        <w:szCs w:val="20"/>
      </w:rPr>
    </w:pPr>
  </w:p>
  <w:p w14:paraId="3392B6F7" w14:textId="77777777" w:rsidR="00B14BA4" w:rsidRDefault="00B14BA4">
    <w:pPr>
      <w:pStyle w:val="Encabezado"/>
    </w:pPr>
  </w:p>
  <w:p w14:paraId="1E81E997" w14:textId="77777777" w:rsidR="00B14BA4" w:rsidRDefault="00B14BA4">
    <w:pPr>
      <w:pStyle w:val="Encabezado"/>
    </w:pPr>
  </w:p>
  <w:p w14:paraId="78EB00BF" w14:textId="77777777" w:rsidR="00B14BA4" w:rsidRDefault="00B14BA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A4"/>
    <w:rsid w:val="00052717"/>
    <w:rsid w:val="00057A1B"/>
    <w:rsid w:val="00065DDA"/>
    <w:rsid w:val="00101E84"/>
    <w:rsid w:val="00130EFC"/>
    <w:rsid w:val="00154668"/>
    <w:rsid w:val="0015662D"/>
    <w:rsid w:val="00184BC9"/>
    <w:rsid w:val="00220732"/>
    <w:rsid w:val="003A67D2"/>
    <w:rsid w:val="00416258"/>
    <w:rsid w:val="0045753A"/>
    <w:rsid w:val="004613AB"/>
    <w:rsid w:val="004D51CB"/>
    <w:rsid w:val="004E629D"/>
    <w:rsid w:val="004F1E14"/>
    <w:rsid w:val="00515D72"/>
    <w:rsid w:val="00525490"/>
    <w:rsid w:val="00552406"/>
    <w:rsid w:val="005B5D50"/>
    <w:rsid w:val="0067050B"/>
    <w:rsid w:val="00692460"/>
    <w:rsid w:val="00732C9E"/>
    <w:rsid w:val="00765E84"/>
    <w:rsid w:val="00776EDF"/>
    <w:rsid w:val="008A298A"/>
    <w:rsid w:val="008C20FF"/>
    <w:rsid w:val="00924072"/>
    <w:rsid w:val="00927D2E"/>
    <w:rsid w:val="00935E33"/>
    <w:rsid w:val="0095659F"/>
    <w:rsid w:val="00957C28"/>
    <w:rsid w:val="009848D9"/>
    <w:rsid w:val="009C2EC3"/>
    <w:rsid w:val="009C7F84"/>
    <w:rsid w:val="00A23D50"/>
    <w:rsid w:val="00AB10E9"/>
    <w:rsid w:val="00AE6C07"/>
    <w:rsid w:val="00AF3AE1"/>
    <w:rsid w:val="00AF4402"/>
    <w:rsid w:val="00B14BA4"/>
    <w:rsid w:val="00B32CA3"/>
    <w:rsid w:val="00B66A14"/>
    <w:rsid w:val="00BA34C6"/>
    <w:rsid w:val="00BE6AA5"/>
    <w:rsid w:val="00C16159"/>
    <w:rsid w:val="00C3474A"/>
    <w:rsid w:val="00C41F24"/>
    <w:rsid w:val="00D10BBD"/>
    <w:rsid w:val="00D11454"/>
    <w:rsid w:val="00D1421B"/>
    <w:rsid w:val="00D15B18"/>
    <w:rsid w:val="00D16D79"/>
    <w:rsid w:val="00D64938"/>
    <w:rsid w:val="00DB3394"/>
    <w:rsid w:val="00DF21F5"/>
    <w:rsid w:val="00E05362"/>
    <w:rsid w:val="00E0595C"/>
    <w:rsid w:val="00F03A11"/>
    <w:rsid w:val="00FA41CE"/>
    <w:rsid w:val="00FB4D50"/>
    <w:rsid w:val="00FD7E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0C54F"/>
  <w15:chartTrackingRefBased/>
  <w15:docId w15:val="{52BF3148-41A3-4988-8998-38C7935EA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BA4"/>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B14BA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semiHidden/>
    <w:unhideWhenUsed/>
    <w:qFormat/>
    <w:rsid w:val="00B14BA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B14BA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B14BA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MX" w:eastAsia="en-US"/>
      <w14:ligatures w14:val="standardContextual"/>
    </w:rPr>
  </w:style>
  <w:style w:type="paragraph" w:styleId="Ttulo5">
    <w:name w:val="heading 5"/>
    <w:basedOn w:val="Normal"/>
    <w:next w:val="Normal"/>
    <w:link w:val="Ttulo5Car"/>
    <w:uiPriority w:val="9"/>
    <w:semiHidden/>
    <w:unhideWhenUsed/>
    <w:qFormat/>
    <w:rsid w:val="00B14BA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MX" w:eastAsia="en-US"/>
      <w14:ligatures w14:val="standardContextual"/>
    </w:rPr>
  </w:style>
  <w:style w:type="paragraph" w:styleId="Ttulo6">
    <w:name w:val="heading 6"/>
    <w:basedOn w:val="Normal"/>
    <w:next w:val="Normal"/>
    <w:link w:val="Ttulo6Car"/>
    <w:uiPriority w:val="9"/>
    <w:semiHidden/>
    <w:unhideWhenUsed/>
    <w:qFormat/>
    <w:rsid w:val="00B14BA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MX" w:eastAsia="en-US"/>
      <w14:ligatures w14:val="standardContextual"/>
    </w:rPr>
  </w:style>
  <w:style w:type="paragraph" w:styleId="Ttulo7">
    <w:name w:val="heading 7"/>
    <w:basedOn w:val="Normal"/>
    <w:next w:val="Normal"/>
    <w:link w:val="Ttulo7Car"/>
    <w:uiPriority w:val="9"/>
    <w:semiHidden/>
    <w:unhideWhenUsed/>
    <w:qFormat/>
    <w:rsid w:val="00B14BA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MX" w:eastAsia="en-US"/>
      <w14:ligatures w14:val="standardContextual"/>
    </w:rPr>
  </w:style>
  <w:style w:type="paragraph" w:styleId="Ttulo8">
    <w:name w:val="heading 8"/>
    <w:basedOn w:val="Normal"/>
    <w:next w:val="Normal"/>
    <w:link w:val="Ttulo8Car"/>
    <w:uiPriority w:val="9"/>
    <w:semiHidden/>
    <w:unhideWhenUsed/>
    <w:qFormat/>
    <w:rsid w:val="00B14BA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MX" w:eastAsia="en-US"/>
      <w14:ligatures w14:val="standardContextual"/>
    </w:rPr>
  </w:style>
  <w:style w:type="paragraph" w:styleId="Ttulo9">
    <w:name w:val="heading 9"/>
    <w:basedOn w:val="Normal"/>
    <w:next w:val="Normal"/>
    <w:link w:val="Ttulo9Car"/>
    <w:uiPriority w:val="9"/>
    <w:semiHidden/>
    <w:unhideWhenUsed/>
    <w:qFormat/>
    <w:rsid w:val="00B14BA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4BA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14BA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14BA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14BA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14BA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14B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4B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4B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4BA4"/>
    <w:rPr>
      <w:rFonts w:eastAsiaTheme="majorEastAsia" w:cstheme="majorBidi"/>
      <w:color w:val="272727" w:themeColor="text1" w:themeTint="D8"/>
    </w:rPr>
  </w:style>
  <w:style w:type="paragraph" w:styleId="Ttulo">
    <w:name w:val="Title"/>
    <w:basedOn w:val="Normal"/>
    <w:next w:val="Normal"/>
    <w:link w:val="TtuloCar"/>
    <w:uiPriority w:val="10"/>
    <w:qFormat/>
    <w:rsid w:val="00B14BA4"/>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B14B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4BA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B14B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4BA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B14BA4"/>
    <w:rPr>
      <w:i/>
      <w:iCs/>
      <w:color w:val="404040" w:themeColor="text1" w:themeTint="BF"/>
    </w:rPr>
  </w:style>
  <w:style w:type="paragraph" w:styleId="Prrafodelista">
    <w:name w:val="List Paragraph"/>
    <w:basedOn w:val="Normal"/>
    <w:uiPriority w:val="34"/>
    <w:qFormat/>
    <w:rsid w:val="00B14BA4"/>
    <w:pPr>
      <w:spacing w:after="160" w:line="259" w:lineRule="auto"/>
      <w:ind w:left="720"/>
      <w:contextualSpacing/>
    </w:pPr>
    <w:rPr>
      <w:rFonts w:asciiTheme="minorHAnsi" w:eastAsiaTheme="minorHAnsi" w:hAnsiTheme="minorHAnsi" w:cstheme="minorBidi"/>
      <w:kern w:val="2"/>
      <w:sz w:val="22"/>
      <w:szCs w:val="22"/>
      <w:lang w:val="es-MX" w:eastAsia="en-US"/>
      <w14:ligatures w14:val="standardContextual"/>
    </w:rPr>
  </w:style>
  <w:style w:type="character" w:styleId="nfasisintenso">
    <w:name w:val="Intense Emphasis"/>
    <w:basedOn w:val="Fuentedeprrafopredeter"/>
    <w:uiPriority w:val="21"/>
    <w:qFormat/>
    <w:rsid w:val="00B14BA4"/>
    <w:rPr>
      <w:i/>
      <w:iCs/>
      <w:color w:val="2F5496" w:themeColor="accent1" w:themeShade="BF"/>
    </w:rPr>
  </w:style>
  <w:style w:type="paragraph" w:styleId="Citadestacada">
    <w:name w:val="Intense Quote"/>
    <w:basedOn w:val="Normal"/>
    <w:next w:val="Normal"/>
    <w:link w:val="CitadestacadaCar"/>
    <w:uiPriority w:val="30"/>
    <w:qFormat/>
    <w:rsid w:val="00B14BA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B14BA4"/>
    <w:rPr>
      <w:i/>
      <w:iCs/>
      <w:color w:val="2F5496" w:themeColor="accent1" w:themeShade="BF"/>
    </w:rPr>
  </w:style>
  <w:style w:type="character" w:styleId="Referenciaintensa">
    <w:name w:val="Intense Reference"/>
    <w:basedOn w:val="Fuentedeprrafopredeter"/>
    <w:uiPriority w:val="32"/>
    <w:qFormat/>
    <w:rsid w:val="00B14BA4"/>
    <w:rPr>
      <w:b/>
      <w:bCs/>
      <w:smallCaps/>
      <w:color w:val="2F5496" w:themeColor="accent1" w:themeShade="BF"/>
      <w:spacing w:val="5"/>
    </w:rPr>
  </w:style>
  <w:style w:type="paragraph" w:styleId="Piedepgina">
    <w:name w:val="footer"/>
    <w:basedOn w:val="Normal"/>
    <w:link w:val="PiedepginaCar"/>
    <w:uiPriority w:val="99"/>
    <w:rsid w:val="00B14BA4"/>
    <w:pPr>
      <w:tabs>
        <w:tab w:val="center" w:pos="4252"/>
        <w:tab w:val="right" w:pos="8504"/>
      </w:tabs>
    </w:pPr>
  </w:style>
  <w:style w:type="character" w:customStyle="1" w:styleId="PiedepginaCar">
    <w:name w:val="Pie de página Car"/>
    <w:basedOn w:val="Fuentedeprrafopredeter"/>
    <w:link w:val="Piedepgina"/>
    <w:uiPriority w:val="99"/>
    <w:rsid w:val="00B14BA4"/>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B14BA4"/>
  </w:style>
  <w:style w:type="paragraph" w:styleId="Encabezado">
    <w:name w:val="header"/>
    <w:basedOn w:val="Normal"/>
    <w:link w:val="EncabezadoCar"/>
    <w:rsid w:val="00B14BA4"/>
    <w:pPr>
      <w:tabs>
        <w:tab w:val="center" w:pos="4252"/>
        <w:tab w:val="right" w:pos="8504"/>
      </w:tabs>
    </w:pPr>
  </w:style>
  <w:style w:type="character" w:customStyle="1" w:styleId="EncabezadoCar">
    <w:name w:val="Encabezado Car"/>
    <w:basedOn w:val="Fuentedeprrafopredeter"/>
    <w:link w:val="Encabezado"/>
    <w:rsid w:val="00B14BA4"/>
    <w:rPr>
      <w:rFonts w:ascii="Times New Roman" w:eastAsia="Times New Roman" w:hAnsi="Times New Roman" w:cs="Times New Roman"/>
      <w:kern w:val="0"/>
      <w:sz w:val="24"/>
      <w:szCs w:val="24"/>
      <w:lang w:val="es-ES" w:eastAsia="es-ES"/>
      <w14:ligatures w14:val="none"/>
    </w:rPr>
  </w:style>
  <w:style w:type="paragraph" w:styleId="Sinespaciado">
    <w:name w:val="No Spacing"/>
    <w:link w:val="SinespaciadoCar"/>
    <w:uiPriority w:val="1"/>
    <w:qFormat/>
    <w:rsid w:val="00B14BA4"/>
    <w:pPr>
      <w:spacing w:after="0" w:line="240" w:lineRule="auto"/>
    </w:pPr>
    <w:rPr>
      <w:rFonts w:ascii="Calibri" w:eastAsia="Calibri" w:hAnsi="Calibri" w:cs="Times New Roman"/>
      <w:kern w:val="0"/>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B14BA4"/>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B14BA4"/>
    <w:rPr>
      <w:rFonts w:ascii="Times New Roman" w:eastAsia="Times New Roman" w:hAnsi="Times New Roman" w:cs="Times New Roman"/>
      <w:kern w:val="0"/>
      <w:sz w:val="20"/>
      <w:szCs w:val="20"/>
      <w:lang w:val="es-ES" w:eastAsia="es-ES"/>
      <w14:ligatures w14:val="none"/>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B14BA4"/>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B14BA4"/>
    <w:pPr>
      <w:jc w:val="both"/>
    </w:pPr>
    <w:rPr>
      <w:rFonts w:asciiTheme="minorHAnsi" w:eastAsiaTheme="minorHAnsi" w:hAnsiTheme="minorHAnsi" w:cstheme="minorBidi"/>
      <w:kern w:val="2"/>
      <w:sz w:val="22"/>
      <w:szCs w:val="22"/>
      <w:vertAlign w:val="superscript"/>
      <w:lang w:val="es-MX" w:eastAsia="en-US"/>
      <w14:ligatures w14:val="standardContextual"/>
    </w:rPr>
  </w:style>
  <w:style w:type="character" w:customStyle="1" w:styleId="SinespaciadoCar">
    <w:name w:val="Sin espaciado Car"/>
    <w:basedOn w:val="Fuentedeprrafopredeter"/>
    <w:link w:val="Sinespaciado"/>
    <w:uiPriority w:val="1"/>
    <w:rsid w:val="00B14BA4"/>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BD77-056F-4FE5-9122-F5EDA00C5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8</Pages>
  <Words>1784</Words>
  <Characters>9851</Characters>
  <Application>Microsoft Office Word</Application>
  <DocSecurity>0</DocSecurity>
  <Lines>273</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CAMILA MONTSERRAT MONTAÑO APARICIO</cp:lastModifiedBy>
  <cp:revision>58</cp:revision>
  <dcterms:created xsi:type="dcterms:W3CDTF">2026-09-21T18:16:00Z</dcterms:created>
  <dcterms:modified xsi:type="dcterms:W3CDTF">2026-09-28T20:49:00Z</dcterms:modified>
</cp:coreProperties>
</file>