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6BA87" w14:textId="77777777" w:rsidR="00956B41" w:rsidRPr="00C92681" w:rsidRDefault="002260E0" w:rsidP="002260E0">
      <w:pPr>
        <w:spacing w:line="276" w:lineRule="auto"/>
        <w:ind w:left="3686" w:right="-224"/>
        <w:jc w:val="center"/>
        <w:rPr>
          <w:rFonts w:ascii="Arial" w:hAnsi="Arial" w:cs="Arial"/>
          <w:b/>
          <w:sz w:val="24"/>
          <w:szCs w:val="24"/>
        </w:rPr>
      </w:pPr>
      <w:r w:rsidRPr="00C92681">
        <w:rPr>
          <w:rFonts w:ascii="Arial" w:hAnsi="Arial" w:cs="Arial"/>
          <w:b/>
          <w:sz w:val="24"/>
          <w:szCs w:val="24"/>
        </w:rPr>
        <w:t xml:space="preserve">ACUERDO PLENARIO DE </w:t>
      </w:r>
      <w:r w:rsidRPr="00C92681">
        <w:rPr>
          <w:rFonts w:ascii="Arial" w:hAnsi="Arial" w:cs="Arial"/>
          <w:b/>
          <w:sz w:val="24"/>
          <w:szCs w:val="24"/>
        </w:rPr>
        <w:br/>
        <w:t>CUMPLIMIENTO</w:t>
      </w:r>
    </w:p>
    <w:p w14:paraId="7D3EA947" w14:textId="77777777" w:rsidR="002260E0" w:rsidRPr="00C92681" w:rsidRDefault="002260E0" w:rsidP="00927AFB">
      <w:pPr>
        <w:spacing w:line="276" w:lineRule="auto"/>
        <w:ind w:left="3686" w:right="-224"/>
        <w:jc w:val="both"/>
        <w:rPr>
          <w:rFonts w:ascii="Arial" w:hAnsi="Arial" w:cs="Arial"/>
          <w:b/>
          <w:sz w:val="24"/>
          <w:szCs w:val="24"/>
        </w:rPr>
      </w:pPr>
      <w:r w:rsidRPr="00C92681">
        <w:rPr>
          <w:rFonts w:ascii="Arial" w:hAnsi="Arial" w:cs="Arial"/>
          <w:b/>
          <w:sz w:val="24"/>
          <w:szCs w:val="24"/>
        </w:rPr>
        <w:t>JUICIO PARA LA PROTECCIÓN DE LOS DERECHOS POLÍTICO-ELECTORALES DEL CIUDADANO</w:t>
      </w:r>
    </w:p>
    <w:p w14:paraId="67F0F9A2" w14:textId="2757C938" w:rsidR="002260E0" w:rsidRPr="00C92681" w:rsidRDefault="002260E0" w:rsidP="002260E0">
      <w:pPr>
        <w:spacing w:line="276" w:lineRule="auto"/>
        <w:ind w:left="3686" w:right="-224"/>
        <w:jc w:val="both"/>
        <w:rPr>
          <w:rFonts w:ascii="Arial" w:hAnsi="Arial" w:cs="Arial"/>
          <w:sz w:val="24"/>
          <w:szCs w:val="24"/>
        </w:rPr>
      </w:pPr>
      <w:r w:rsidRPr="00C92681">
        <w:rPr>
          <w:rFonts w:ascii="Arial" w:hAnsi="Arial" w:cs="Arial"/>
          <w:b/>
          <w:sz w:val="24"/>
          <w:szCs w:val="24"/>
        </w:rPr>
        <w:t xml:space="preserve">EXPEDIENTE: </w:t>
      </w:r>
      <w:r w:rsidRPr="00C92681">
        <w:rPr>
          <w:rFonts w:ascii="Arial" w:hAnsi="Arial" w:cs="Arial"/>
          <w:sz w:val="24"/>
          <w:szCs w:val="24"/>
        </w:rPr>
        <w:t>TEEM-JDC-0</w:t>
      </w:r>
      <w:r w:rsidR="00382EC4" w:rsidRPr="00C92681">
        <w:rPr>
          <w:rFonts w:ascii="Arial" w:hAnsi="Arial" w:cs="Arial"/>
          <w:sz w:val="24"/>
          <w:szCs w:val="24"/>
        </w:rPr>
        <w:t>55</w:t>
      </w:r>
      <w:r w:rsidRPr="00C92681">
        <w:rPr>
          <w:rFonts w:ascii="Arial" w:hAnsi="Arial" w:cs="Arial"/>
          <w:sz w:val="24"/>
          <w:szCs w:val="24"/>
        </w:rPr>
        <w:t>/202</w:t>
      </w:r>
      <w:r w:rsidR="00382EC4" w:rsidRPr="00C92681">
        <w:rPr>
          <w:rFonts w:ascii="Arial" w:hAnsi="Arial" w:cs="Arial"/>
          <w:sz w:val="24"/>
          <w:szCs w:val="24"/>
        </w:rPr>
        <w:t>6</w:t>
      </w:r>
    </w:p>
    <w:p w14:paraId="22A5AAF9" w14:textId="77777777" w:rsidR="002260E0" w:rsidRPr="00C92681" w:rsidRDefault="009023EB" w:rsidP="002260E0">
      <w:pPr>
        <w:spacing w:line="276" w:lineRule="auto"/>
        <w:ind w:left="3686" w:right="-224"/>
        <w:jc w:val="both"/>
        <w:rPr>
          <w:rFonts w:ascii="Arial" w:hAnsi="Arial" w:cs="Arial"/>
          <w:sz w:val="24"/>
          <w:szCs w:val="24"/>
        </w:rPr>
      </w:pPr>
      <w:r w:rsidRPr="00C92681">
        <w:rPr>
          <w:rFonts w:ascii="Arial" w:hAnsi="Arial" w:cs="Arial"/>
          <w:b/>
          <w:sz w:val="24"/>
          <w:szCs w:val="24"/>
        </w:rPr>
        <w:t>PARTE ACTORA</w:t>
      </w:r>
      <w:r w:rsidR="002260E0" w:rsidRPr="00C92681">
        <w:rPr>
          <w:rFonts w:ascii="Arial" w:hAnsi="Arial" w:cs="Arial"/>
          <w:b/>
          <w:sz w:val="24"/>
          <w:szCs w:val="24"/>
        </w:rPr>
        <w:t>:</w:t>
      </w:r>
      <w:r w:rsidR="00AB781E" w:rsidRPr="00C92681">
        <w:rPr>
          <w:rFonts w:ascii="Arial" w:hAnsi="Arial" w:cs="Arial"/>
          <w:b/>
          <w:sz w:val="24"/>
          <w:szCs w:val="24"/>
        </w:rPr>
        <w:t xml:space="preserve"> </w:t>
      </w:r>
      <w:r w:rsidR="009344F6" w:rsidRPr="00C92681">
        <w:rPr>
          <w:rFonts w:ascii="Arial" w:hAnsi="Arial" w:cs="Arial"/>
          <w:sz w:val="24"/>
          <w:szCs w:val="24"/>
        </w:rPr>
        <w:t>FRANCISCO MORALES HILARIO</w:t>
      </w:r>
    </w:p>
    <w:p w14:paraId="489CD43E" w14:textId="36C68A90" w:rsidR="002260E0" w:rsidRPr="00C92681" w:rsidRDefault="002260E0" w:rsidP="002260E0">
      <w:pPr>
        <w:spacing w:line="276" w:lineRule="auto"/>
        <w:ind w:left="3686" w:right="-224"/>
        <w:jc w:val="both"/>
        <w:rPr>
          <w:rFonts w:ascii="Arial" w:hAnsi="Arial" w:cs="Arial"/>
          <w:sz w:val="24"/>
          <w:szCs w:val="24"/>
        </w:rPr>
      </w:pPr>
      <w:r w:rsidRPr="00C92681">
        <w:rPr>
          <w:rFonts w:ascii="Arial" w:hAnsi="Arial" w:cs="Arial"/>
          <w:b/>
          <w:sz w:val="24"/>
          <w:szCs w:val="24"/>
        </w:rPr>
        <w:t>AUTORIDAD</w:t>
      </w:r>
      <w:r w:rsidR="000408BA" w:rsidRPr="00C92681">
        <w:rPr>
          <w:rFonts w:ascii="Arial" w:hAnsi="Arial" w:cs="Arial"/>
          <w:b/>
          <w:sz w:val="24"/>
          <w:szCs w:val="24"/>
        </w:rPr>
        <w:t>ES</w:t>
      </w:r>
      <w:r w:rsidRPr="00C92681">
        <w:rPr>
          <w:rFonts w:ascii="Arial" w:hAnsi="Arial" w:cs="Arial"/>
          <w:b/>
          <w:sz w:val="24"/>
          <w:szCs w:val="24"/>
        </w:rPr>
        <w:t xml:space="preserve"> RESPONSABLE</w:t>
      </w:r>
      <w:r w:rsidR="000408BA" w:rsidRPr="00C92681">
        <w:rPr>
          <w:rFonts w:ascii="Arial" w:hAnsi="Arial" w:cs="Arial"/>
          <w:b/>
          <w:sz w:val="24"/>
          <w:szCs w:val="24"/>
        </w:rPr>
        <w:t>S</w:t>
      </w:r>
      <w:r w:rsidRPr="00C92681">
        <w:rPr>
          <w:rFonts w:ascii="Arial" w:hAnsi="Arial" w:cs="Arial"/>
          <w:b/>
          <w:sz w:val="24"/>
          <w:szCs w:val="24"/>
        </w:rPr>
        <w:t>:</w:t>
      </w:r>
      <w:r w:rsidRPr="00C92681">
        <w:rPr>
          <w:rFonts w:ascii="Arial" w:hAnsi="Arial" w:cs="Arial"/>
          <w:sz w:val="24"/>
          <w:szCs w:val="24"/>
        </w:rPr>
        <w:t xml:space="preserve"> </w:t>
      </w:r>
      <w:r w:rsidR="00C300D7">
        <w:rPr>
          <w:rFonts w:ascii="Arial" w:hAnsi="Arial" w:cs="Arial"/>
          <w:color w:val="000000"/>
          <w:sz w:val="24"/>
          <w:szCs w:val="24"/>
        </w:rPr>
        <w:t>PRESIDENTE MUNICIPAL</w:t>
      </w:r>
      <w:r w:rsidR="000408BA" w:rsidRPr="00C92681">
        <w:rPr>
          <w:rFonts w:ascii="Arial" w:hAnsi="Arial" w:cs="Arial"/>
          <w:color w:val="000000"/>
          <w:sz w:val="24"/>
          <w:szCs w:val="24"/>
        </w:rPr>
        <w:t xml:space="preserve"> DE TZINTZUNTZAN, MICHOACÁN Y OTROS</w:t>
      </w:r>
    </w:p>
    <w:p w14:paraId="43873ACC" w14:textId="45866B71" w:rsidR="002260E0" w:rsidRPr="00C92681" w:rsidRDefault="002260E0" w:rsidP="002260E0">
      <w:pPr>
        <w:spacing w:line="276" w:lineRule="auto"/>
        <w:ind w:left="3686" w:right="-224"/>
        <w:jc w:val="both"/>
        <w:rPr>
          <w:rFonts w:ascii="Arial" w:hAnsi="Arial" w:cs="Arial"/>
          <w:sz w:val="24"/>
          <w:szCs w:val="24"/>
        </w:rPr>
      </w:pPr>
      <w:r w:rsidRPr="00C92681">
        <w:rPr>
          <w:rFonts w:ascii="Arial" w:hAnsi="Arial" w:cs="Arial"/>
          <w:b/>
          <w:sz w:val="24"/>
          <w:szCs w:val="24"/>
        </w:rPr>
        <w:t>MAGISTRADA:</w:t>
      </w:r>
      <w:r w:rsidRPr="00C92681">
        <w:rPr>
          <w:rFonts w:ascii="Arial" w:hAnsi="Arial" w:cs="Arial"/>
          <w:sz w:val="24"/>
          <w:szCs w:val="24"/>
        </w:rPr>
        <w:t xml:space="preserve"> ALMA ROSA BAHENA VILLALOBOS</w:t>
      </w:r>
    </w:p>
    <w:p w14:paraId="35E769A5" w14:textId="078A7AE7" w:rsidR="002B115E" w:rsidRPr="00C92681" w:rsidRDefault="002260E0" w:rsidP="002B115E">
      <w:pPr>
        <w:spacing w:line="276" w:lineRule="auto"/>
        <w:ind w:left="3686" w:right="-224"/>
        <w:jc w:val="both"/>
        <w:rPr>
          <w:rFonts w:ascii="Arial" w:hAnsi="Arial" w:cs="Arial"/>
          <w:sz w:val="24"/>
          <w:szCs w:val="24"/>
        </w:rPr>
      </w:pPr>
      <w:r w:rsidRPr="00C92681">
        <w:rPr>
          <w:rFonts w:ascii="Arial" w:hAnsi="Arial" w:cs="Arial"/>
          <w:b/>
          <w:sz w:val="24"/>
          <w:szCs w:val="24"/>
        </w:rPr>
        <w:t>SECRETARI</w:t>
      </w:r>
      <w:r w:rsidR="000408BA" w:rsidRPr="00C92681">
        <w:rPr>
          <w:rFonts w:ascii="Arial" w:hAnsi="Arial" w:cs="Arial"/>
          <w:b/>
          <w:sz w:val="24"/>
          <w:szCs w:val="24"/>
        </w:rPr>
        <w:t>O</w:t>
      </w:r>
      <w:r w:rsidRPr="00C92681">
        <w:rPr>
          <w:rFonts w:ascii="Arial" w:hAnsi="Arial" w:cs="Arial"/>
          <w:b/>
          <w:sz w:val="24"/>
          <w:szCs w:val="24"/>
        </w:rPr>
        <w:t xml:space="preserve"> INSTRUCTOR Y PROYECTISTA:</w:t>
      </w:r>
      <w:r w:rsidRPr="00C92681">
        <w:rPr>
          <w:rFonts w:ascii="Arial" w:hAnsi="Arial" w:cs="Arial"/>
          <w:sz w:val="24"/>
          <w:szCs w:val="24"/>
        </w:rPr>
        <w:t xml:space="preserve"> </w:t>
      </w:r>
      <w:r w:rsidR="000408BA" w:rsidRPr="00C92681">
        <w:rPr>
          <w:rFonts w:ascii="Arial" w:hAnsi="Arial" w:cs="Arial"/>
          <w:sz w:val="24"/>
          <w:szCs w:val="24"/>
        </w:rPr>
        <w:t>ALFONSO JIMÉNEZ REYES</w:t>
      </w:r>
    </w:p>
    <w:p w14:paraId="09CCA800" w14:textId="6699A74A" w:rsidR="006E7388" w:rsidRPr="00C92681" w:rsidRDefault="006E7388" w:rsidP="002B115E">
      <w:pPr>
        <w:spacing w:line="276" w:lineRule="auto"/>
        <w:ind w:left="3686" w:right="-224"/>
        <w:jc w:val="both"/>
        <w:rPr>
          <w:rFonts w:ascii="Arial" w:hAnsi="Arial" w:cs="Arial"/>
          <w:sz w:val="24"/>
          <w:szCs w:val="24"/>
        </w:rPr>
      </w:pPr>
      <w:r w:rsidRPr="00A84E05">
        <w:rPr>
          <w:rFonts w:ascii="Arial" w:hAnsi="Arial" w:cs="Arial"/>
          <w:b/>
          <w:sz w:val="24"/>
          <w:szCs w:val="24"/>
        </w:rPr>
        <w:t>COLABOR</w:t>
      </w:r>
      <w:r w:rsidR="00FF53C9" w:rsidRPr="00A84E05">
        <w:rPr>
          <w:rFonts w:ascii="Arial" w:hAnsi="Arial" w:cs="Arial"/>
          <w:b/>
          <w:sz w:val="24"/>
          <w:szCs w:val="24"/>
        </w:rPr>
        <w:t>Ó</w:t>
      </w:r>
      <w:r w:rsidRPr="00A84E05">
        <w:rPr>
          <w:rFonts w:ascii="Arial" w:hAnsi="Arial" w:cs="Arial"/>
          <w:b/>
          <w:sz w:val="24"/>
          <w:szCs w:val="24"/>
        </w:rPr>
        <w:t xml:space="preserve">: </w:t>
      </w:r>
      <w:r w:rsidRPr="00C92681">
        <w:rPr>
          <w:rFonts w:ascii="Arial" w:hAnsi="Arial" w:cs="Arial"/>
          <w:sz w:val="24"/>
          <w:szCs w:val="24"/>
        </w:rPr>
        <w:t>OMAR OCHOA CORTÉS</w:t>
      </w:r>
    </w:p>
    <w:p w14:paraId="0B55BF4D" w14:textId="77777777" w:rsidR="002260E0" w:rsidRDefault="002260E0" w:rsidP="002260E0">
      <w:pPr>
        <w:spacing w:line="276" w:lineRule="auto"/>
        <w:ind w:left="3686" w:right="-224"/>
        <w:jc w:val="right"/>
        <w:rPr>
          <w:rFonts w:ascii="Arial" w:hAnsi="Arial" w:cs="Arial"/>
        </w:rPr>
      </w:pPr>
    </w:p>
    <w:p w14:paraId="7398A265" w14:textId="08032861" w:rsidR="002260E0" w:rsidRPr="00C92681" w:rsidRDefault="002260E0" w:rsidP="002B115E">
      <w:pPr>
        <w:spacing w:line="360" w:lineRule="auto"/>
        <w:ind w:right="-224"/>
        <w:jc w:val="both"/>
        <w:rPr>
          <w:rFonts w:ascii="Arial" w:hAnsi="Arial" w:cs="Arial"/>
          <w:sz w:val="24"/>
          <w:szCs w:val="24"/>
        </w:rPr>
      </w:pPr>
      <w:r w:rsidRPr="00C92681">
        <w:rPr>
          <w:rFonts w:ascii="Arial" w:hAnsi="Arial" w:cs="Arial"/>
          <w:sz w:val="24"/>
          <w:szCs w:val="24"/>
        </w:rPr>
        <w:t xml:space="preserve">Morelia, Michoacán, a </w:t>
      </w:r>
      <w:r w:rsidR="00794BD5">
        <w:rPr>
          <w:rFonts w:ascii="Arial" w:hAnsi="Arial" w:cs="Arial"/>
          <w:sz w:val="24"/>
          <w:szCs w:val="24"/>
        </w:rPr>
        <w:t>veintinueve</w:t>
      </w:r>
      <w:r w:rsidR="00B23640" w:rsidRPr="00C92681">
        <w:rPr>
          <w:rFonts w:ascii="Arial" w:hAnsi="Arial" w:cs="Arial"/>
          <w:sz w:val="24"/>
          <w:szCs w:val="24"/>
        </w:rPr>
        <w:t xml:space="preserve"> de </w:t>
      </w:r>
      <w:r w:rsidR="006366DC" w:rsidRPr="00C92681">
        <w:rPr>
          <w:rFonts w:ascii="Arial" w:hAnsi="Arial" w:cs="Arial"/>
          <w:sz w:val="24"/>
          <w:szCs w:val="24"/>
        </w:rPr>
        <w:t>septiembre</w:t>
      </w:r>
      <w:r w:rsidRPr="00C92681">
        <w:rPr>
          <w:rFonts w:ascii="Arial" w:hAnsi="Arial" w:cs="Arial"/>
          <w:sz w:val="24"/>
          <w:szCs w:val="24"/>
        </w:rPr>
        <w:t xml:space="preserve"> de dos mil </w:t>
      </w:r>
      <w:r w:rsidR="00796E6C" w:rsidRPr="00C92681">
        <w:rPr>
          <w:rFonts w:ascii="Arial" w:hAnsi="Arial" w:cs="Arial"/>
          <w:sz w:val="24"/>
          <w:szCs w:val="24"/>
        </w:rPr>
        <w:t>veintiséis</w:t>
      </w:r>
      <w:r w:rsidRPr="00C92681">
        <w:rPr>
          <w:rStyle w:val="Refdenotaalpie"/>
          <w:rFonts w:ascii="Arial" w:hAnsi="Arial" w:cs="Arial"/>
          <w:sz w:val="24"/>
          <w:szCs w:val="24"/>
        </w:rPr>
        <w:footnoteReference w:id="1"/>
      </w:r>
      <w:r w:rsidRPr="00C92681">
        <w:rPr>
          <w:rFonts w:ascii="Arial" w:hAnsi="Arial" w:cs="Arial"/>
          <w:sz w:val="24"/>
          <w:szCs w:val="24"/>
        </w:rPr>
        <w:t>.</w:t>
      </w:r>
      <w:r w:rsidR="00796E6C" w:rsidRPr="00C92681">
        <w:rPr>
          <w:rFonts w:ascii="Arial" w:hAnsi="Arial" w:cs="Arial"/>
          <w:sz w:val="24"/>
          <w:szCs w:val="24"/>
        </w:rPr>
        <w:t xml:space="preserve"> </w:t>
      </w:r>
    </w:p>
    <w:p w14:paraId="419AEA16" w14:textId="4A02CEB4" w:rsidR="002260E0" w:rsidRPr="0023535A" w:rsidRDefault="0023535A" w:rsidP="00C433BC">
      <w:pPr>
        <w:spacing w:line="360" w:lineRule="auto"/>
        <w:ind w:right="-224"/>
        <w:jc w:val="both"/>
        <w:rPr>
          <w:rFonts w:ascii="Arial" w:hAnsi="Arial" w:cs="Arial"/>
          <w:bCs/>
          <w:sz w:val="24"/>
          <w:szCs w:val="24"/>
        </w:rPr>
      </w:pPr>
      <w:r w:rsidRPr="0023535A">
        <w:rPr>
          <w:rFonts w:ascii="Arial" w:hAnsi="Arial" w:cs="Arial"/>
          <w:b/>
          <w:sz w:val="24"/>
          <w:szCs w:val="24"/>
        </w:rPr>
        <w:t>Acuerdo Plenario que</w:t>
      </w:r>
      <w:r w:rsidRPr="0023535A">
        <w:rPr>
          <w:rFonts w:ascii="Arial" w:hAnsi="Arial" w:cs="Arial"/>
          <w:bCs/>
          <w:sz w:val="24"/>
          <w:szCs w:val="24"/>
        </w:rPr>
        <w:t xml:space="preserve">: I. </w:t>
      </w:r>
      <w:r w:rsidR="00AA4526">
        <w:rPr>
          <w:rFonts w:ascii="Arial" w:hAnsi="Arial" w:cs="Arial"/>
          <w:bCs/>
          <w:sz w:val="24"/>
          <w:szCs w:val="24"/>
        </w:rPr>
        <w:t>D</w:t>
      </w:r>
      <w:r w:rsidRPr="0023535A">
        <w:rPr>
          <w:rFonts w:ascii="Arial" w:hAnsi="Arial" w:cs="Arial"/>
          <w:bCs/>
          <w:sz w:val="24"/>
          <w:szCs w:val="24"/>
        </w:rPr>
        <w:t xml:space="preserve">eclara cumplida la sentencia dictada el nueve de julio dentro del </w:t>
      </w:r>
      <w:r>
        <w:rPr>
          <w:rFonts w:ascii="Arial" w:hAnsi="Arial" w:cs="Arial"/>
          <w:bCs/>
          <w:sz w:val="24"/>
          <w:szCs w:val="24"/>
        </w:rPr>
        <w:t>j</w:t>
      </w:r>
      <w:r w:rsidRPr="0023535A">
        <w:rPr>
          <w:rFonts w:ascii="Arial" w:hAnsi="Arial" w:cs="Arial"/>
          <w:bCs/>
          <w:sz w:val="24"/>
          <w:szCs w:val="24"/>
        </w:rPr>
        <w:t xml:space="preserve">uicio </w:t>
      </w:r>
      <w:r>
        <w:rPr>
          <w:rFonts w:ascii="Arial" w:hAnsi="Arial" w:cs="Arial"/>
          <w:bCs/>
          <w:sz w:val="24"/>
          <w:szCs w:val="24"/>
        </w:rPr>
        <w:t>de la ciudadanía</w:t>
      </w:r>
      <w:r w:rsidRPr="0023535A">
        <w:rPr>
          <w:rFonts w:ascii="Arial" w:hAnsi="Arial" w:cs="Arial"/>
          <w:bCs/>
          <w:sz w:val="24"/>
          <w:szCs w:val="24"/>
        </w:rPr>
        <w:t xml:space="preserve"> identificado al rubro, en tiempo y forma por </w:t>
      </w:r>
      <w:r>
        <w:rPr>
          <w:rFonts w:ascii="Arial" w:hAnsi="Arial" w:cs="Arial"/>
          <w:bCs/>
          <w:sz w:val="24"/>
          <w:szCs w:val="24"/>
        </w:rPr>
        <w:t>parte d</w:t>
      </w:r>
      <w:r w:rsidRPr="0023535A">
        <w:rPr>
          <w:rFonts w:ascii="Arial" w:hAnsi="Arial" w:cs="Arial"/>
          <w:bCs/>
          <w:sz w:val="24"/>
          <w:szCs w:val="24"/>
        </w:rPr>
        <w:t xml:space="preserve">el Instituto Electoral de Michoacán y, de manera extemporánea, por </w:t>
      </w:r>
      <w:r>
        <w:rPr>
          <w:rFonts w:ascii="Arial" w:hAnsi="Arial" w:cs="Arial"/>
          <w:bCs/>
          <w:sz w:val="24"/>
          <w:szCs w:val="24"/>
        </w:rPr>
        <w:t xml:space="preserve">parte de </w:t>
      </w:r>
      <w:r w:rsidRPr="0023535A">
        <w:rPr>
          <w:rFonts w:ascii="Arial" w:hAnsi="Arial" w:cs="Arial"/>
          <w:bCs/>
          <w:sz w:val="24"/>
          <w:szCs w:val="24"/>
        </w:rPr>
        <w:t>las autoridades municipales vinculadas a su cumplimiento</w:t>
      </w:r>
      <w:r w:rsidR="00EF592C">
        <w:rPr>
          <w:rFonts w:ascii="Arial" w:hAnsi="Arial" w:cs="Arial"/>
          <w:bCs/>
          <w:sz w:val="24"/>
          <w:szCs w:val="24"/>
        </w:rPr>
        <w:t>;</w:t>
      </w:r>
      <w:r w:rsidRPr="0023535A">
        <w:rPr>
          <w:rFonts w:ascii="Arial" w:hAnsi="Arial" w:cs="Arial"/>
          <w:bCs/>
          <w:sz w:val="24"/>
          <w:szCs w:val="24"/>
        </w:rPr>
        <w:t xml:space="preserve"> y </w:t>
      </w:r>
      <w:r w:rsidRPr="0023535A">
        <w:rPr>
          <w:rFonts w:ascii="Arial" w:hAnsi="Arial" w:cs="Arial"/>
          <w:b/>
          <w:sz w:val="24"/>
          <w:szCs w:val="24"/>
        </w:rPr>
        <w:t>II.</w:t>
      </w:r>
      <w:r w:rsidRPr="0023535A">
        <w:rPr>
          <w:rFonts w:ascii="Arial" w:hAnsi="Arial" w:cs="Arial"/>
          <w:bCs/>
          <w:sz w:val="24"/>
          <w:szCs w:val="24"/>
        </w:rPr>
        <w:t xml:space="preserve"> </w:t>
      </w:r>
      <w:r w:rsidR="00AA4526">
        <w:rPr>
          <w:rFonts w:ascii="Arial" w:hAnsi="Arial" w:cs="Arial"/>
          <w:bCs/>
          <w:sz w:val="24"/>
          <w:szCs w:val="24"/>
        </w:rPr>
        <w:t>H</w:t>
      </w:r>
      <w:r w:rsidRPr="0023535A">
        <w:rPr>
          <w:rFonts w:ascii="Arial" w:hAnsi="Arial" w:cs="Arial"/>
          <w:bCs/>
          <w:sz w:val="24"/>
          <w:szCs w:val="24"/>
        </w:rPr>
        <w:t>ace efectivos los apercibimientos decretados e impone los medios de apremio correspondientes a las autoridades municipales responsables.</w:t>
      </w:r>
    </w:p>
    <w:sdt>
      <w:sdtPr>
        <w:rPr>
          <w:rFonts w:asciiTheme="minorHAnsi" w:eastAsiaTheme="minorEastAsia" w:hAnsiTheme="minorHAnsi" w:cstheme="minorBidi"/>
          <w:color w:val="auto"/>
          <w:sz w:val="22"/>
          <w:szCs w:val="22"/>
          <w:lang w:val="es-ES" w:eastAsia="en-US"/>
        </w:rPr>
        <w:id w:val="1308054222"/>
        <w:docPartObj>
          <w:docPartGallery w:val="Table of Contents"/>
          <w:docPartUnique/>
        </w:docPartObj>
      </w:sdtPr>
      <w:sdtEndPr>
        <w:rPr>
          <w:b/>
          <w:bCs/>
        </w:rPr>
      </w:sdtEndPr>
      <w:sdtContent>
        <w:p w14:paraId="6F132F52" w14:textId="77777777" w:rsidR="00D860D0" w:rsidRPr="00D860D0" w:rsidRDefault="00D860D0" w:rsidP="00D860D0">
          <w:pPr>
            <w:pStyle w:val="TtuloTDC"/>
            <w:jc w:val="center"/>
            <w:rPr>
              <w:rFonts w:ascii="Arial" w:hAnsi="Arial" w:cs="Arial"/>
              <w:b/>
              <w:bCs/>
              <w:color w:val="auto"/>
              <w:sz w:val="22"/>
              <w:szCs w:val="22"/>
            </w:rPr>
          </w:pPr>
          <w:r w:rsidRPr="00D860D0">
            <w:rPr>
              <w:rFonts w:ascii="Arial" w:hAnsi="Arial" w:cs="Arial"/>
              <w:b/>
              <w:bCs/>
              <w:color w:val="auto"/>
              <w:sz w:val="22"/>
              <w:szCs w:val="22"/>
              <w:lang w:val="es-ES"/>
            </w:rPr>
            <w:t>C</w:t>
          </w:r>
          <w:r>
            <w:rPr>
              <w:rFonts w:ascii="Arial" w:hAnsi="Arial" w:cs="Arial"/>
              <w:b/>
              <w:bCs/>
              <w:color w:val="auto"/>
              <w:sz w:val="22"/>
              <w:szCs w:val="22"/>
              <w:lang w:val="es-ES"/>
            </w:rPr>
            <w:t>ONTENIDO</w:t>
          </w:r>
        </w:p>
        <w:p w14:paraId="717D759B" w14:textId="6D1A55F0" w:rsidR="003860D0" w:rsidRDefault="00D860D0">
          <w:pPr>
            <w:pStyle w:val="TDC2"/>
            <w:tabs>
              <w:tab w:val="right" w:leader="dot" w:pos="7704"/>
            </w:tabs>
            <w:rPr>
              <w:rFonts w:eastAsiaTheme="minorEastAsia"/>
              <w:noProof/>
              <w:kern w:val="2"/>
              <w:sz w:val="24"/>
              <w:szCs w:val="24"/>
              <w:lang w:eastAsia="es-MX"/>
              <w14:ligatures w14:val="standardContextual"/>
            </w:rPr>
          </w:pPr>
          <w:r>
            <w:fldChar w:fldCharType="begin"/>
          </w:r>
          <w:r>
            <w:instrText xml:space="preserve"> TOC \o "1-3" \h \z \u </w:instrText>
          </w:r>
          <w:r>
            <w:fldChar w:fldCharType="separate"/>
          </w:r>
          <w:hyperlink w:anchor="_Toc240823527" w:history="1">
            <w:r w:rsidR="003860D0" w:rsidRPr="007E61E3">
              <w:rPr>
                <w:rStyle w:val="Hipervnculo"/>
                <w:rFonts w:ascii="Arial" w:hAnsi="Arial" w:cs="Arial"/>
                <w:b/>
                <w:noProof/>
                <w:lang w:val="es-ES_tradnl"/>
              </w:rPr>
              <w:t>GLOSARIO</w:t>
            </w:r>
            <w:r w:rsidR="003860D0">
              <w:rPr>
                <w:noProof/>
                <w:webHidden/>
              </w:rPr>
              <w:tab/>
            </w:r>
            <w:r w:rsidR="003860D0">
              <w:rPr>
                <w:noProof/>
                <w:webHidden/>
              </w:rPr>
              <w:fldChar w:fldCharType="begin"/>
            </w:r>
            <w:r w:rsidR="003860D0">
              <w:rPr>
                <w:noProof/>
                <w:webHidden/>
              </w:rPr>
              <w:instrText xml:space="preserve"> PAGEREF _Toc240823527 \h </w:instrText>
            </w:r>
            <w:r w:rsidR="003860D0">
              <w:rPr>
                <w:noProof/>
                <w:webHidden/>
              </w:rPr>
            </w:r>
            <w:r w:rsidR="003860D0">
              <w:rPr>
                <w:noProof/>
                <w:webHidden/>
              </w:rPr>
              <w:fldChar w:fldCharType="separate"/>
            </w:r>
            <w:r w:rsidR="003860D0">
              <w:rPr>
                <w:noProof/>
                <w:webHidden/>
              </w:rPr>
              <w:t>2</w:t>
            </w:r>
            <w:r w:rsidR="003860D0">
              <w:rPr>
                <w:noProof/>
                <w:webHidden/>
              </w:rPr>
              <w:fldChar w:fldCharType="end"/>
            </w:r>
          </w:hyperlink>
        </w:p>
        <w:p w14:paraId="7515B31E" w14:textId="4581AB90" w:rsidR="003860D0" w:rsidRDefault="003860D0">
          <w:pPr>
            <w:pStyle w:val="TDC2"/>
            <w:tabs>
              <w:tab w:val="left" w:pos="720"/>
              <w:tab w:val="right" w:leader="dot" w:pos="7704"/>
            </w:tabs>
            <w:rPr>
              <w:rFonts w:eastAsiaTheme="minorEastAsia"/>
              <w:noProof/>
              <w:kern w:val="2"/>
              <w:sz w:val="24"/>
              <w:szCs w:val="24"/>
              <w:lang w:eastAsia="es-MX"/>
              <w14:ligatures w14:val="standardContextual"/>
            </w:rPr>
          </w:pPr>
          <w:hyperlink w:anchor="_Toc240823528" w:history="1">
            <w:r w:rsidRPr="007E61E3">
              <w:rPr>
                <w:rStyle w:val="Hipervnculo"/>
                <w:rFonts w:ascii="Arial" w:hAnsi="Arial" w:cs="Arial"/>
                <w:b/>
                <w:noProof/>
              </w:rPr>
              <w:t>I.</w:t>
            </w:r>
            <w:r>
              <w:rPr>
                <w:rFonts w:eastAsiaTheme="minorEastAsia"/>
                <w:noProof/>
                <w:kern w:val="2"/>
                <w:sz w:val="24"/>
                <w:szCs w:val="24"/>
                <w:lang w:eastAsia="es-MX"/>
                <w14:ligatures w14:val="standardContextual"/>
              </w:rPr>
              <w:tab/>
            </w:r>
            <w:r w:rsidRPr="007E61E3">
              <w:rPr>
                <w:rStyle w:val="Hipervnculo"/>
                <w:rFonts w:ascii="Arial" w:hAnsi="Arial" w:cs="Arial"/>
                <w:b/>
                <w:noProof/>
              </w:rPr>
              <w:t>ANTECEDENTES</w:t>
            </w:r>
            <w:r>
              <w:rPr>
                <w:noProof/>
                <w:webHidden/>
              </w:rPr>
              <w:tab/>
            </w:r>
            <w:r>
              <w:rPr>
                <w:noProof/>
                <w:webHidden/>
              </w:rPr>
              <w:fldChar w:fldCharType="begin"/>
            </w:r>
            <w:r>
              <w:rPr>
                <w:noProof/>
                <w:webHidden/>
              </w:rPr>
              <w:instrText xml:space="preserve"> PAGEREF _Toc240823528 \h </w:instrText>
            </w:r>
            <w:r>
              <w:rPr>
                <w:noProof/>
                <w:webHidden/>
              </w:rPr>
            </w:r>
            <w:r>
              <w:rPr>
                <w:noProof/>
                <w:webHidden/>
              </w:rPr>
              <w:fldChar w:fldCharType="separate"/>
            </w:r>
            <w:r>
              <w:rPr>
                <w:noProof/>
                <w:webHidden/>
              </w:rPr>
              <w:t>2</w:t>
            </w:r>
            <w:r>
              <w:rPr>
                <w:noProof/>
                <w:webHidden/>
              </w:rPr>
              <w:fldChar w:fldCharType="end"/>
            </w:r>
          </w:hyperlink>
        </w:p>
        <w:p w14:paraId="5C8570D2" w14:textId="73B51CD5" w:rsidR="003860D0" w:rsidRDefault="003860D0">
          <w:pPr>
            <w:pStyle w:val="TDC2"/>
            <w:tabs>
              <w:tab w:val="left" w:pos="720"/>
              <w:tab w:val="right" w:leader="dot" w:pos="7704"/>
            </w:tabs>
            <w:rPr>
              <w:rFonts w:eastAsiaTheme="minorEastAsia"/>
              <w:noProof/>
              <w:kern w:val="2"/>
              <w:sz w:val="24"/>
              <w:szCs w:val="24"/>
              <w:lang w:eastAsia="es-MX"/>
              <w14:ligatures w14:val="standardContextual"/>
            </w:rPr>
          </w:pPr>
          <w:hyperlink w:anchor="_Toc240823529" w:history="1">
            <w:r w:rsidRPr="007E61E3">
              <w:rPr>
                <w:rStyle w:val="Hipervnculo"/>
                <w:rFonts w:ascii="Arial" w:hAnsi="Arial" w:cs="Arial"/>
                <w:b/>
                <w:noProof/>
              </w:rPr>
              <w:t>II.</w:t>
            </w:r>
            <w:r>
              <w:rPr>
                <w:rFonts w:eastAsiaTheme="minorEastAsia"/>
                <w:noProof/>
                <w:kern w:val="2"/>
                <w:sz w:val="24"/>
                <w:szCs w:val="24"/>
                <w:lang w:eastAsia="es-MX"/>
                <w14:ligatures w14:val="standardContextual"/>
              </w:rPr>
              <w:tab/>
            </w:r>
            <w:r w:rsidRPr="007E61E3">
              <w:rPr>
                <w:rStyle w:val="Hipervnculo"/>
                <w:rFonts w:ascii="Arial" w:hAnsi="Arial" w:cs="Arial"/>
                <w:b/>
                <w:noProof/>
              </w:rPr>
              <w:t>COMPETENCIA</w:t>
            </w:r>
            <w:r>
              <w:rPr>
                <w:noProof/>
                <w:webHidden/>
              </w:rPr>
              <w:tab/>
            </w:r>
            <w:r>
              <w:rPr>
                <w:noProof/>
                <w:webHidden/>
              </w:rPr>
              <w:fldChar w:fldCharType="begin"/>
            </w:r>
            <w:r>
              <w:rPr>
                <w:noProof/>
                <w:webHidden/>
              </w:rPr>
              <w:instrText xml:space="preserve"> PAGEREF _Toc240823529 \h </w:instrText>
            </w:r>
            <w:r>
              <w:rPr>
                <w:noProof/>
                <w:webHidden/>
              </w:rPr>
            </w:r>
            <w:r>
              <w:rPr>
                <w:noProof/>
                <w:webHidden/>
              </w:rPr>
              <w:fldChar w:fldCharType="separate"/>
            </w:r>
            <w:r>
              <w:rPr>
                <w:noProof/>
                <w:webHidden/>
              </w:rPr>
              <w:t>4</w:t>
            </w:r>
            <w:r>
              <w:rPr>
                <w:noProof/>
                <w:webHidden/>
              </w:rPr>
              <w:fldChar w:fldCharType="end"/>
            </w:r>
          </w:hyperlink>
        </w:p>
        <w:p w14:paraId="064609ED" w14:textId="15CB7C9C" w:rsidR="003860D0" w:rsidRDefault="003860D0">
          <w:pPr>
            <w:pStyle w:val="TDC2"/>
            <w:tabs>
              <w:tab w:val="left" w:pos="720"/>
              <w:tab w:val="right" w:leader="dot" w:pos="7704"/>
            </w:tabs>
            <w:rPr>
              <w:rFonts w:eastAsiaTheme="minorEastAsia"/>
              <w:noProof/>
              <w:kern w:val="2"/>
              <w:sz w:val="24"/>
              <w:szCs w:val="24"/>
              <w:lang w:eastAsia="es-MX"/>
              <w14:ligatures w14:val="standardContextual"/>
            </w:rPr>
          </w:pPr>
          <w:hyperlink w:anchor="_Toc240823530" w:history="1">
            <w:r w:rsidRPr="007E61E3">
              <w:rPr>
                <w:rStyle w:val="Hipervnculo"/>
                <w:rFonts w:ascii="Arial" w:hAnsi="Arial" w:cs="Arial"/>
                <w:b/>
                <w:noProof/>
              </w:rPr>
              <w:t>III.</w:t>
            </w:r>
            <w:r>
              <w:rPr>
                <w:rFonts w:eastAsiaTheme="minorEastAsia"/>
                <w:noProof/>
                <w:kern w:val="2"/>
                <w:sz w:val="24"/>
                <w:szCs w:val="24"/>
                <w:lang w:eastAsia="es-MX"/>
                <w14:ligatures w14:val="standardContextual"/>
              </w:rPr>
              <w:tab/>
            </w:r>
            <w:r w:rsidRPr="007E61E3">
              <w:rPr>
                <w:rStyle w:val="Hipervnculo"/>
                <w:rFonts w:ascii="Arial" w:hAnsi="Arial" w:cs="Arial"/>
                <w:b/>
                <w:noProof/>
              </w:rPr>
              <w:t>ANÁLISIS SOBRE EL CUMPLIMIENTO DE LA SENTENCIA</w:t>
            </w:r>
            <w:r>
              <w:rPr>
                <w:noProof/>
                <w:webHidden/>
              </w:rPr>
              <w:tab/>
            </w:r>
            <w:r>
              <w:rPr>
                <w:noProof/>
                <w:webHidden/>
              </w:rPr>
              <w:fldChar w:fldCharType="begin"/>
            </w:r>
            <w:r>
              <w:rPr>
                <w:noProof/>
                <w:webHidden/>
              </w:rPr>
              <w:instrText xml:space="preserve"> PAGEREF _Toc240823530 \h </w:instrText>
            </w:r>
            <w:r>
              <w:rPr>
                <w:noProof/>
                <w:webHidden/>
              </w:rPr>
            </w:r>
            <w:r>
              <w:rPr>
                <w:noProof/>
                <w:webHidden/>
              </w:rPr>
              <w:fldChar w:fldCharType="separate"/>
            </w:r>
            <w:r>
              <w:rPr>
                <w:noProof/>
                <w:webHidden/>
              </w:rPr>
              <w:t>5</w:t>
            </w:r>
            <w:r>
              <w:rPr>
                <w:noProof/>
                <w:webHidden/>
              </w:rPr>
              <w:fldChar w:fldCharType="end"/>
            </w:r>
          </w:hyperlink>
        </w:p>
        <w:p w14:paraId="47F77036" w14:textId="2DF1BDEB" w:rsidR="003860D0" w:rsidRDefault="003860D0">
          <w:pPr>
            <w:pStyle w:val="TDC1"/>
            <w:tabs>
              <w:tab w:val="right" w:leader="dot" w:pos="7704"/>
            </w:tabs>
            <w:rPr>
              <w:rFonts w:eastAsiaTheme="minorEastAsia"/>
              <w:noProof/>
              <w:kern w:val="2"/>
              <w:sz w:val="24"/>
              <w:szCs w:val="24"/>
              <w:lang w:eastAsia="es-MX"/>
              <w14:ligatures w14:val="standardContextual"/>
            </w:rPr>
          </w:pPr>
          <w:hyperlink w:anchor="_Toc240823531" w:history="1">
            <w:r w:rsidRPr="007E61E3">
              <w:rPr>
                <w:rStyle w:val="Hipervnculo"/>
                <w:rFonts w:ascii="Arial" w:eastAsia="Arial" w:hAnsi="Arial" w:cs="Arial"/>
                <w:b/>
                <w:bCs/>
                <w:noProof/>
                <w:lang w:eastAsia="es-MX"/>
              </w:rPr>
              <w:t>IV. ACUERDA</w:t>
            </w:r>
            <w:r>
              <w:rPr>
                <w:noProof/>
                <w:webHidden/>
              </w:rPr>
              <w:tab/>
            </w:r>
            <w:r>
              <w:rPr>
                <w:noProof/>
                <w:webHidden/>
              </w:rPr>
              <w:fldChar w:fldCharType="begin"/>
            </w:r>
            <w:r>
              <w:rPr>
                <w:noProof/>
                <w:webHidden/>
              </w:rPr>
              <w:instrText xml:space="preserve"> PAGEREF _Toc240823531 \h </w:instrText>
            </w:r>
            <w:r>
              <w:rPr>
                <w:noProof/>
                <w:webHidden/>
              </w:rPr>
            </w:r>
            <w:r>
              <w:rPr>
                <w:noProof/>
                <w:webHidden/>
              </w:rPr>
              <w:fldChar w:fldCharType="separate"/>
            </w:r>
            <w:r>
              <w:rPr>
                <w:noProof/>
                <w:webHidden/>
              </w:rPr>
              <w:t>23</w:t>
            </w:r>
            <w:r>
              <w:rPr>
                <w:noProof/>
                <w:webHidden/>
              </w:rPr>
              <w:fldChar w:fldCharType="end"/>
            </w:r>
          </w:hyperlink>
        </w:p>
        <w:p w14:paraId="2414BA3B" w14:textId="7A989A69" w:rsidR="000A6468" w:rsidRPr="00CF21C9" w:rsidRDefault="00D860D0" w:rsidP="00CF21C9">
          <w:r>
            <w:rPr>
              <w:b/>
              <w:bCs/>
              <w:lang w:val="es-ES"/>
            </w:rPr>
            <w:fldChar w:fldCharType="end"/>
          </w:r>
        </w:p>
      </w:sdtContent>
    </w:sdt>
    <w:p w14:paraId="4A393F00" w14:textId="77777777" w:rsidR="00A74634" w:rsidRPr="0065417E" w:rsidRDefault="00A74634" w:rsidP="00A74634">
      <w:pPr>
        <w:pStyle w:val="Ttulo2"/>
        <w:spacing w:before="100" w:beforeAutospacing="1" w:after="100" w:afterAutospacing="1"/>
        <w:jc w:val="center"/>
        <w:rPr>
          <w:rFonts w:ascii="Arial" w:hAnsi="Arial" w:cs="Arial"/>
          <w:b/>
          <w:color w:val="000000" w:themeColor="text1"/>
          <w:sz w:val="24"/>
          <w:szCs w:val="24"/>
          <w:lang w:val="es-ES_tradnl"/>
        </w:rPr>
      </w:pPr>
      <w:bookmarkStart w:id="0" w:name="_Toc164093883"/>
      <w:bookmarkStart w:id="1" w:name="_Toc240823527"/>
      <w:r w:rsidRPr="0065417E">
        <w:rPr>
          <w:rFonts w:ascii="Arial" w:hAnsi="Arial" w:cs="Arial"/>
          <w:b/>
          <w:color w:val="000000" w:themeColor="text1"/>
          <w:sz w:val="24"/>
          <w:szCs w:val="24"/>
          <w:lang w:val="es-ES_tradnl"/>
        </w:rPr>
        <w:lastRenderedPageBreak/>
        <w:t>GLOSARIO</w:t>
      </w:r>
      <w:bookmarkEnd w:id="0"/>
      <w:bookmarkEnd w:id="1"/>
    </w:p>
    <w:tbl>
      <w:tblPr>
        <w:tblStyle w:val="Tablaconcuadrcula"/>
        <w:tblW w:w="0" w:type="auto"/>
        <w:jc w:val="center"/>
        <w:tblLook w:val="04A0" w:firstRow="1" w:lastRow="0" w:firstColumn="1" w:lastColumn="0" w:noHBand="0" w:noVBand="1"/>
      </w:tblPr>
      <w:tblGrid>
        <w:gridCol w:w="2547"/>
        <w:gridCol w:w="4252"/>
      </w:tblGrid>
      <w:tr w:rsidR="003E0C9A" w:rsidRPr="003E0C9A" w14:paraId="7015F869" w14:textId="77777777" w:rsidTr="00EF592C">
        <w:trPr>
          <w:trHeight w:val="691"/>
          <w:jc w:val="center"/>
        </w:trPr>
        <w:tc>
          <w:tcPr>
            <w:tcW w:w="2547" w:type="dxa"/>
          </w:tcPr>
          <w:p w14:paraId="26CC05D5" w14:textId="058A41A4" w:rsidR="003E0C9A" w:rsidRPr="003E0C9A" w:rsidRDefault="003E0C9A" w:rsidP="003E0C9A">
            <w:pPr>
              <w:pStyle w:val="Sangradetextonormal"/>
              <w:spacing w:before="100" w:beforeAutospacing="1" w:after="100" w:afterAutospacing="1" w:line="276" w:lineRule="auto"/>
              <w:ind w:left="0"/>
              <w:rPr>
                <w:rFonts w:ascii="Arial Narrow" w:hAnsi="Arial Narrow" w:cs="Arial"/>
                <w:b/>
                <w:bCs/>
                <w:i/>
                <w:color w:val="000000" w:themeColor="text1"/>
                <w:lang w:val="es-ES_tradnl"/>
              </w:rPr>
            </w:pPr>
            <w:r w:rsidRPr="00793054">
              <w:rPr>
                <w:rFonts w:ascii="Arial Narrow" w:hAnsi="Arial Narrow"/>
                <w:b/>
                <w:bCs/>
                <w:i/>
                <w:iCs/>
              </w:rPr>
              <w:t>autoridades responsables</w:t>
            </w:r>
            <w:r w:rsidRPr="00793054">
              <w:rPr>
                <w:rFonts w:ascii="Arial Narrow" w:hAnsi="Arial Narrow"/>
                <w:b/>
                <w:bCs/>
              </w:rPr>
              <w:t>:</w:t>
            </w:r>
          </w:p>
        </w:tc>
        <w:tc>
          <w:tcPr>
            <w:tcW w:w="4252" w:type="dxa"/>
          </w:tcPr>
          <w:p w14:paraId="7C0893AB" w14:textId="432EA256" w:rsidR="003E0C9A" w:rsidRPr="003E0C9A" w:rsidRDefault="003E0C9A" w:rsidP="003E0C9A">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sidRPr="0076093C">
              <w:rPr>
                <w:rFonts w:ascii="Arial Narrow" w:hAnsi="Arial Narrow"/>
              </w:rPr>
              <w:t>Presidente</w:t>
            </w:r>
            <w:r w:rsidR="009642C3">
              <w:rPr>
                <w:rFonts w:ascii="Arial Narrow" w:hAnsi="Arial Narrow"/>
              </w:rPr>
              <w:t xml:space="preserve"> y</w:t>
            </w:r>
            <w:r w:rsidR="000E7452">
              <w:rPr>
                <w:rFonts w:ascii="Arial Narrow" w:hAnsi="Arial Narrow"/>
              </w:rPr>
              <w:t xml:space="preserve"> Secretario</w:t>
            </w:r>
            <w:r w:rsidR="007314F5">
              <w:rPr>
                <w:rFonts w:ascii="Arial Narrow" w:hAnsi="Arial Narrow"/>
              </w:rPr>
              <w:t xml:space="preserve"> -</w:t>
            </w:r>
            <w:r w:rsidR="009642C3">
              <w:rPr>
                <w:rFonts w:ascii="Arial Narrow" w:hAnsi="Arial Narrow"/>
              </w:rPr>
              <w:t>quien a su vez funge como</w:t>
            </w:r>
            <w:r w:rsidRPr="0076093C">
              <w:rPr>
                <w:rFonts w:ascii="Arial Narrow" w:hAnsi="Arial Narrow"/>
              </w:rPr>
              <w:t xml:space="preserve"> </w:t>
            </w:r>
            <w:r w:rsidR="002B7871">
              <w:rPr>
                <w:rFonts w:ascii="Arial Narrow" w:hAnsi="Arial Narrow"/>
              </w:rPr>
              <w:t>S</w:t>
            </w:r>
            <w:r w:rsidRPr="0076093C">
              <w:rPr>
                <w:rFonts w:ascii="Arial Narrow" w:hAnsi="Arial Narrow"/>
              </w:rPr>
              <w:t>ecretario</w:t>
            </w:r>
            <w:r w:rsidR="0076487A">
              <w:rPr>
                <w:rFonts w:ascii="Arial Narrow" w:hAnsi="Arial Narrow"/>
              </w:rPr>
              <w:t xml:space="preserve"> Técnico del Comité de Obra Pública, Adquisiciones, Enajenaciones, Arrendamientos y Contratación de Servicios</w:t>
            </w:r>
            <w:r w:rsidR="007314F5">
              <w:rPr>
                <w:rFonts w:ascii="Arial Narrow" w:hAnsi="Arial Narrow"/>
              </w:rPr>
              <w:t>-</w:t>
            </w:r>
            <w:r w:rsidR="00C8496B">
              <w:rPr>
                <w:rFonts w:ascii="Arial Narrow" w:hAnsi="Arial Narrow"/>
              </w:rPr>
              <w:t>,</w:t>
            </w:r>
            <w:r w:rsidR="0076487A">
              <w:rPr>
                <w:rFonts w:ascii="Arial Narrow" w:hAnsi="Arial Narrow"/>
              </w:rPr>
              <w:t xml:space="preserve"> </w:t>
            </w:r>
            <w:r w:rsidR="00B0044F">
              <w:rPr>
                <w:rFonts w:ascii="Arial Narrow" w:hAnsi="Arial Narrow"/>
              </w:rPr>
              <w:t xml:space="preserve">del </w:t>
            </w:r>
            <w:r w:rsidR="0048524D">
              <w:rPr>
                <w:rFonts w:ascii="Arial Narrow" w:hAnsi="Arial Narrow"/>
              </w:rPr>
              <w:t>g</w:t>
            </w:r>
            <w:r w:rsidR="00B0044F">
              <w:rPr>
                <w:rFonts w:ascii="Arial Narrow" w:hAnsi="Arial Narrow"/>
              </w:rPr>
              <w:t>obierno</w:t>
            </w:r>
            <w:r w:rsidRPr="0076093C">
              <w:rPr>
                <w:rFonts w:ascii="Arial Narrow" w:hAnsi="Arial Narrow"/>
              </w:rPr>
              <w:t xml:space="preserve"> municipal de Tzintzuntzan, Michoacán.</w:t>
            </w:r>
          </w:p>
        </w:tc>
      </w:tr>
      <w:tr w:rsidR="00422116" w:rsidRPr="00D817F9" w14:paraId="651570D0" w14:textId="77777777" w:rsidTr="002778AD">
        <w:trPr>
          <w:trHeight w:val="691"/>
          <w:jc w:val="center"/>
        </w:trPr>
        <w:tc>
          <w:tcPr>
            <w:tcW w:w="2547" w:type="dxa"/>
          </w:tcPr>
          <w:p w14:paraId="1132CD7A" w14:textId="22DB02F8" w:rsidR="00422116" w:rsidRPr="004556A1" w:rsidRDefault="00C33451" w:rsidP="00422116">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Pr>
                <w:rFonts w:ascii="Arial Narrow" w:hAnsi="Arial Narrow" w:cs="Arial"/>
                <w:b/>
                <w:i/>
                <w:color w:val="000000" w:themeColor="text1"/>
                <w:lang w:val="es-ES_tradnl"/>
              </w:rPr>
              <w:t>Constitución federal</w:t>
            </w:r>
            <w:r w:rsidR="00422116" w:rsidRPr="004556A1">
              <w:rPr>
                <w:rFonts w:ascii="Arial Narrow" w:hAnsi="Arial Narrow" w:cs="Arial"/>
                <w:b/>
                <w:i/>
                <w:color w:val="000000" w:themeColor="text1"/>
                <w:lang w:val="es-ES_tradnl"/>
              </w:rPr>
              <w:t>:</w:t>
            </w:r>
          </w:p>
          <w:p w14:paraId="65017911" w14:textId="77777777" w:rsidR="00422116" w:rsidRPr="004556A1" w:rsidRDefault="00422116" w:rsidP="00422116">
            <w:pPr>
              <w:pStyle w:val="Sangradetextonormal"/>
              <w:spacing w:before="100" w:beforeAutospacing="1" w:after="100" w:afterAutospacing="1" w:line="276" w:lineRule="auto"/>
              <w:ind w:left="0"/>
              <w:rPr>
                <w:rFonts w:ascii="Arial Narrow" w:hAnsi="Arial Narrow" w:cs="Arial"/>
                <w:b/>
                <w:i/>
                <w:color w:val="000000" w:themeColor="text1"/>
                <w:lang w:val="es-ES_tradnl"/>
              </w:rPr>
            </w:pPr>
          </w:p>
        </w:tc>
        <w:tc>
          <w:tcPr>
            <w:tcW w:w="4252" w:type="dxa"/>
          </w:tcPr>
          <w:p w14:paraId="048E606A" w14:textId="57EA1467" w:rsidR="00422116" w:rsidRPr="004556A1" w:rsidRDefault="00C33451" w:rsidP="00422116">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Pr>
                <w:rFonts w:ascii="Arial Narrow" w:hAnsi="Arial Narrow" w:cs="Arial"/>
                <w:iCs/>
                <w:color w:val="000000" w:themeColor="text1"/>
                <w:lang w:val="es-ES_tradnl"/>
              </w:rPr>
              <w:t>Constitución Política de los Estad</w:t>
            </w:r>
            <w:r w:rsidR="00EE1F51">
              <w:rPr>
                <w:rFonts w:ascii="Arial Narrow" w:hAnsi="Arial Narrow" w:cs="Arial"/>
                <w:iCs/>
                <w:color w:val="000000" w:themeColor="text1"/>
                <w:lang w:val="es-ES_tradnl"/>
              </w:rPr>
              <w:t>os Unidos Mexicanos</w:t>
            </w:r>
          </w:p>
        </w:tc>
      </w:tr>
      <w:tr w:rsidR="00926867" w:rsidRPr="00D817F9" w14:paraId="3EE7CB89" w14:textId="77777777" w:rsidTr="002778AD">
        <w:trPr>
          <w:jc w:val="center"/>
        </w:trPr>
        <w:tc>
          <w:tcPr>
            <w:tcW w:w="2547" w:type="dxa"/>
          </w:tcPr>
          <w:p w14:paraId="0295BF25" w14:textId="77777777" w:rsidR="00926867" w:rsidRPr="004556A1" w:rsidRDefault="00C93176" w:rsidP="00422116">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sidRPr="004556A1">
              <w:rPr>
                <w:rFonts w:ascii="Arial Narrow" w:hAnsi="Arial Narrow" w:cs="Arial"/>
                <w:b/>
                <w:i/>
                <w:color w:val="000000" w:themeColor="text1"/>
                <w:lang w:val="es-ES_tradnl"/>
              </w:rPr>
              <w:t>Có</w:t>
            </w:r>
            <w:r w:rsidR="00C83FF9" w:rsidRPr="004556A1">
              <w:rPr>
                <w:rFonts w:ascii="Arial Narrow" w:hAnsi="Arial Narrow" w:cs="Arial"/>
                <w:b/>
                <w:i/>
                <w:color w:val="000000" w:themeColor="text1"/>
                <w:lang w:val="es-ES_tradnl"/>
              </w:rPr>
              <w:t xml:space="preserve">digo </w:t>
            </w:r>
            <w:r w:rsidRPr="004556A1">
              <w:rPr>
                <w:rFonts w:ascii="Arial Narrow" w:hAnsi="Arial Narrow" w:cs="Arial"/>
                <w:b/>
                <w:i/>
                <w:color w:val="000000" w:themeColor="text1"/>
                <w:lang w:val="es-ES_tradnl"/>
              </w:rPr>
              <w:t>Electoral:</w:t>
            </w:r>
          </w:p>
        </w:tc>
        <w:tc>
          <w:tcPr>
            <w:tcW w:w="4252" w:type="dxa"/>
          </w:tcPr>
          <w:p w14:paraId="45D2B147" w14:textId="77777777" w:rsidR="00926867" w:rsidRPr="004556A1" w:rsidRDefault="00C93176" w:rsidP="00422116">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Código Electoral del Estado de Michoacán de Ocampo.</w:t>
            </w:r>
          </w:p>
        </w:tc>
      </w:tr>
      <w:tr w:rsidR="00A075CE" w:rsidRPr="0065417E" w14:paraId="288D7FA2" w14:textId="77777777" w:rsidTr="002778AD">
        <w:trPr>
          <w:jc w:val="center"/>
        </w:trPr>
        <w:tc>
          <w:tcPr>
            <w:tcW w:w="2547" w:type="dxa"/>
          </w:tcPr>
          <w:p w14:paraId="5D780FF9" w14:textId="6B4A8B27" w:rsidR="00A075CE" w:rsidRPr="004556A1" w:rsidRDefault="00A075CE"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bookmarkStart w:id="2" w:name="_Hlk139020904"/>
            <w:r w:rsidRPr="004556A1">
              <w:rPr>
                <w:rFonts w:ascii="Arial Narrow" w:hAnsi="Arial Narrow" w:cs="Arial"/>
                <w:b/>
                <w:i/>
                <w:color w:val="000000" w:themeColor="text1"/>
                <w:lang w:val="es-ES_tradnl"/>
              </w:rPr>
              <w:t xml:space="preserve">Constitución </w:t>
            </w:r>
            <w:r w:rsidR="008114FE">
              <w:rPr>
                <w:rFonts w:ascii="Arial Narrow" w:hAnsi="Arial Narrow" w:cs="Arial"/>
                <w:b/>
                <w:i/>
                <w:color w:val="000000" w:themeColor="text1"/>
                <w:lang w:val="es-ES_tradnl"/>
              </w:rPr>
              <w:t>l</w:t>
            </w:r>
            <w:r w:rsidRPr="004556A1">
              <w:rPr>
                <w:rFonts w:ascii="Arial Narrow" w:hAnsi="Arial Narrow" w:cs="Arial"/>
                <w:b/>
                <w:i/>
                <w:color w:val="000000" w:themeColor="text1"/>
                <w:lang w:val="es-ES_tradnl"/>
              </w:rPr>
              <w:t>ocal:</w:t>
            </w:r>
          </w:p>
        </w:tc>
        <w:tc>
          <w:tcPr>
            <w:tcW w:w="4252" w:type="dxa"/>
          </w:tcPr>
          <w:p w14:paraId="6209AF0D" w14:textId="77777777" w:rsidR="00A075CE" w:rsidRPr="004556A1" w:rsidRDefault="00A075CE" w:rsidP="00A075CE">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Constitución Política del Estado Libre y Soberano de Michoacán de Ocampo.</w:t>
            </w:r>
          </w:p>
        </w:tc>
      </w:tr>
      <w:tr w:rsidR="00FB122D" w:rsidRPr="0065417E" w14:paraId="7F4A0850" w14:textId="77777777" w:rsidTr="002778AD">
        <w:trPr>
          <w:jc w:val="center"/>
        </w:trPr>
        <w:tc>
          <w:tcPr>
            <w:tcW w:w="2547" w:type="dxa"/>
          </w:tcPr>
          <w:p w14:paraId="6DF876C1" w14:textId="77777777" w:rsidR="00FB122D" w:rsidRPr="004556A1" w:rsidRDefault="00FB122D" w:rsidP="005A0149">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sidRPr="004556A1">
              <w:rPr>
                <w:rFonts w:ascii="Arial Narrow" w:hAnsi="Arial Narrow" w:cs="Arial"/>
                <w:b/>
                <w:i/>
                <w:color w:val="000000" w:themeColor="text1"/>
                <w:lang w:val="es-ES_tradnl"/>
              </w:rPr>
              <w:t>Gobierno municipal:</w:t>
            </w:r>
          </w:p>
        </w:tc>
        <w:tc>
          <w:tcPr>
            <w:tcW w:w="4252" w:type="dxa"/>
          </w:tcPr>
          <w:p w14:paraId="6FF0ADD7" w14:textId="77777777" w:rsidR="00FB122D" w:rsidRPr="004556A1" w:rsidRDefault="00FB122D" w:rsidP="005A0149">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Gobierno municipal de Tzintzuntzan, Michoacán.</w:t>
            </w:r>
          </w:p>
        </w:tc>
      </w:tr>
      <w:tr w:rsidR="00A075CE" w:rsidRPr="0065417E" w14:paraId="2BC79F91" w14:textId="77777777" w:rsidTr="002778AD">
        <w:trPr>
          <w:jc w:val="center"/>
        </w:trPr>
        <w:tc>
          <w:tcPr>
            <w:tcW w:w="2547" w:type="dxa"/>
          </w:tcPr>
          <w:p w14:paraId="6C1A5530" w14:textId="77777777" w:rsidR="00A075CE" w:rsidRPr="004556A1" w:rsidRDefault="00A075CE"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sidRPr="004556A1">
              <w:rPr>
                <w:rFonts w:ascii="Arial Narrow" w:hAnsi="Arial Narrow" w:cs="Arial"/>
                <w:b/>
                <w:i/>
                <w:color w:val="000000" w:themeColor="text1"/>
                <w:lang w:val="es-ES_tradnl"/>
              </w:rPr>
              <w:t>IEM:</w:t>
            </w:r>
          </w:p>
        </w:tc>
        <w:tc>
          <w:tcPr>
            <w:tcW w:w="4252" w:type="dxa"/>
          </w:tcPr>
          <w:p w14:paraId="49430946" w14:textId="77777777" w:rsidR="00A075CE" w:rsidRPr="004556A1" w:rsidRDefault="00A075CE" w:rsidP="00A075CE">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Instituto Electoral de Michoacán</w:t>
            </w:r>
          </w:p>
        </w:tc>
      </w:tr>
      <w:tr w:rsidR="00A075CE" w:rsidRPr="0065417E" w14:paraId="3D25F9DF" w14:textId="77777777" w:rsidTr="002778AD">
        <w:trPr>
          <w:jc w:val="center"/>
        </w:trPr>
        <w:tc>
          <w:tcPr>
            <w:tcW w:w="2547" w:type="dxa"/>
          </w:tcPr>
          <w:p w14:paraId="24414F0D" w14:textId="77777777" w:rsidR="00A075CE" w:rsidRPr="004556A1" w:rsidRDefault="00A075CE"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sidRPr="004556A1">
              <w:rPr>
                <w:rFonts w:ascii="Arial Narrow" w:hAnsi="Arial Narrow" w:cs="Arial"/>
                <w:b/>
                <w:i/>
                <w:color w:val="000000" w:themeColor="text1"/>
                <w:lang w:val="es-ES_tradnl"/>
              </w:rPr>
              <w:t>Ley de Justicia Electoral:</w:t>
            </w:r>
          </w:p>
        </w:tc>
        <w:tc>
          <w:tcPr>
            <w:tcW w:w="4252" w:type="dxa"/>
          </w:tcPr>
          <w:p w14:paraId="7882633C" w14:textId="77777777" w:rsidR="00A075CE" w:rsidRPr="004556A1" w:rsidRDefault="00A075CE" w:rsidP="00A075CE">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Ley de Justicia en Materia Electoral y de Participación Ciudadana del Estado de Michoacán de Ocampo.</w:t>
            </w:r>
          </w:p>
        </w:tc>
      </w:tr>
      <w:tr w:rsidR="00DC0924" w:rsidRPr="0065417E" w14:paraId="74B361ED" w14:textId="77777777" w:rsidTr="002778AD">
        <w:trPr>
          <w:jc w:val="center"/>
        </w:trPr>
        <w:tc>
          <w:tcPr>
            <w:tcW w:w="2547" w:type="dxa"/>
          </w:tcPr>
          <w:p w14:paraId="74EFAA43" w14:textId="045859BB" w:rsidR="00DC0924" w:rsidRPr="004556A1" w:rsidRDefault="00DC0924"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sidRPr="004556A1">
              <w:rPr>
                <w:rFonts w:ascii="Arial Narrow" w:hAnsi="Arial Narrow" w:cs="Arial"/>
                <w:b/>
                <w:i/>
                <w:color w:val="000000" w:themeColor="text1"/>
                <w:lang w:val="es-ES_tradnl"/>
              </w:rPr>
              <w:t xml:space="preserve">Órgano jurisdiccional </w:t>
            </w:r>
            <w:r w:rsidRPr="00793054">
              <w:rPr>
                <w:rFonts w:ascii="Arial Narrow" w:hAnsi="Arial Narrow" w:cs="Arial"/>
                <w:bCs/>
                <w:iCs/>
                <w:color w:val="000000" w:themeColor="text1"/>
                <w:lang w:val="es-ES_tradnl"/>
              </w:rPr>
              <w:t xml:space="preserve">o </w:t>
            </w:r>
            <w:r w:rsidRPr="004556A1">
              <w:rPr>
                <w:rFonts w:ascii="Arial Narrow" w:hAnsi="Arial Narrow" w:cs="Arial"/>
                <w:b/>
                <w:i/>
                <w:color w:val="000000" w:themeColor="text1"/>
                <w:lang w:val="es-ES_tradnl"/>
              </w:rPr>
              <w:t>Tribunal Electoral:</w:t>
            </w:r>
          </w:p>
        </w:tc>
        <w:tc>
          <w:tcPr>
            <w:tcW w:w="4252" w:type="dxa"/>
          </w:tcPr>
          <w:p w14:paraId="2963CCC5" w14:textId="77777777" w:rsidR="00DC0924" w:rsidRPr="004556A1" w:rsidRDefault="00DC0924" w:rsidP="00A075CE">
            <w:pPr>
              <w:pStyle w:val="Sangradetextonormal"/>
              <w:spacing w:before="100" w:beforeAutospacing="1" w:after="100" w:afterAutospacing="1" w:line="276" w:lineRule="auto"/>
              <w:ind w:left="0"/>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Tribunal Electoral del Estado.</w:t>
            </w:r>
          </w:p>
        </w:tc>
      </w:tr>
      <w:tr w:rsidR="00F81877" w:rsidRPr="0065417E" w14:paraId="0B7B1F70" w14:textId="77777777" w:rsidTr="002778AD">
        <w:trPr>
          <w:jc w:val="center"/>
        </w:trPr>
        <w:tc>
          <w:tcPr>
            <w:tcW w:w="2547" w:type="dxa"/>
          </w:tcPr>
          <w:p w14:paraId="20C0C26D" w14:textId="0D7F2EAF" w:rsidR="00F81877" w:rsidRPr="004556A1" w:rsidRDefault="00C4189C"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Pr>
                <w:rFonts w:ascii="Arial Narrow" w:hAnsi="Arial Narrow" w:cs="Arial"/>
                <w:b/>
                <w:i/>
                <w:color w:val="000000" w:themeColor="text1"/>
                <w:lang w:val="es-ES_tradnl"/>
              </w:rPr>
              <w:t>p</w:t>
            </w:r>
            <w:r w:rsidR="00F81877" w:rsidRPr="004556A1">
              <w:rPr>
                <w:rFonts w:ascii="Arial Narrow" w:hAnsi="Arial Narrow" w:cs="Arial"/>
                <w:b/>
                <w:i/>
                <w:color w:val="000000" w:themeColor="text1"/>
                <w:lang w:val="es-ES_tradnl"/>
              </w:rPr>
              <w:t xml:space="preserve">arte </w:t>
            </w:r>
            <w:r>
              <w:rPr>
                <w:rFonts w:ascii="Arial Narrow" w:hAnsi="Arial Narrow" w:cs="Arial"/>
                <w:b/>
                <w:i/>
                <w:color w:val="000000" w:themeColor="text1"/>
                <w:lang w:val="es-ES_tradnl"/>
              </w:rPr>
              <w:t>a</w:t>
            </w:r>
            <w:r w:rsidR="00F81877" w:rsidRPr="004556A1">
              <w:rPr>
                <w:rFonts w:ascii="Arial Narrow" w:hAnsi="Arial Narrow" w:cs="Arial"/>
                <w:b/>
                <w:i/>
                <w:color w:val="000000" w:themeColor="text1"/>
                <w:lang w:val="es-ES_tradnl"/>
              </w:rPr>
              <w:t>ctora:</w:t>
            </w:r>
          </w:p>
        </w:tc>
        <w:tc>
          <w:tcPr>
            <w:tcW w:w="4252" w:type="dxa"/>
          </w:tcPr>
          <w:p w14:paraId="1DEF96DB" w14:textId="77777777" w:rsidR="00F81877" w:rsidRPr="004556A1" w:rsidRDefault="00113014" w:rsidP="00A075CE">
            <w:pPr>
              <w:spacing w:before="100" w:beforeAutospacing="1" w:after="100" w:afterAutospacing="1" w:line="276" w:lineRule="auto"/>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 xml:space="preserve">Francisco Morales Hilario. </w:t>
            </w:r>
          </w:p>
        </w:tc>
      </w:tr>
      <w:tr w:rsidR="00E022DE" w:rsidRPr="00A447B3" w14:paraId="78590F9F" w14:textId="77777777" w:rsidTr="002778AD">
        <w:trPr>
          <w:jc w:val="center"/>
        </w:trPr>
        <w:tc>
          <w:tcPr>
            <w:tcW w:w="2547" w:type="dxa"/>
          </w:tcPr>
          <w:p w14:paraId="0D71B0EE" w14:textId="77777777" w:rsidR="00E022DE" w:rsidRPr="004556A1" w:rsidRDefault="00E022DE"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sidRPr="004556A1">
              <w:rPr>
                <w:rFonts w:ascii="Arial Narrow" w:hAnsi="Arial Narrow" w:cs="Arial"/>
                <w:b/>
                <w:i/>
                <w:color w:val="000000" w:themeColor="text1"/>
                <w:lang w:val="es-ES_tradnl"/>
              </w:rPr>
              <w:t xml:space="preserve">Sala Superior: </w:t>
            </w:r>
          </w:p>
        </w:tc>
        <w:tc>
          <w:tcPr>
            <w:tcW w:w="4252" w:type="dxa"/>
          </w:tcPr>
          <w:p w14:paraId="5D9D5880" w14:textId="632EA37F" w:rsidR="00E022DE" w:rsidRPr="004556A1" w:rsidRDefault="00E022DE" w:rsidP="00A075CE">
            <w:pPr>
              <w:spacing w:before="100" w:beforeAutospacing="1" w:after="100" w:afterAutospacing="1" w:line="276" w:lineRule="auto"/>
              <w:jc w:val="both"/>
              <w:rPr>
                <w:rFonts w:ascii="Arial Narrow" w:hAnsi="Arial Narrow" w:cs="Arial"/>
                <w:iCs/>
                <w:color w:val="000000" w:themeColor="text1"/>
              </w:rPr>
            </w:pPr>
            <w:r w:rsidRPr="004556A1">
              <w:rPr>
                <w:rFonts w:ascii="Arial Narrow" w:hAnsi="Arial Narrow" w:cs="Arial"/>
                <w:iCs/>
                <w:color w:val="000000" w:themeColor="text1"/>
              </w:rPr>
              <w:t xml:space="preserve">Sala Superior del Tribunal Electoral </w:t>
            </w:r>
            <w:r w:rsidR="00485E99" w:rsidRPr="004556A1">
              <w:rPr>
                <w:rFonts w:ascii="Arial Narrow" w:hAnsi="Arial Narrow" w:cs="Arial"/>
                <w:iCs/>
                <w:color w:val="000000" w:themeColor="text1"/>
              </w:rPr>
              <w:t xml:space="preserve">del Poder Judicial de la </w:t>
            </w:r>
            <w:r w:rsidR="00FD17BC">
              <w:rPr>
                <w:rFonts w:ascii="Arial Narrow" w:hAnsi="Arial Narrow" w:cs="Arial"/>
                <w:iCs/>
                <w:color w:val="000000" w:themeColor="text1"/>
              </w:rPr>
              <w:t>F</w:t>
            </w:r>
            <w:r w:rsidR="00485E99" w:rsidRPr="004556A1">
              <w:rPr>
                <w:rFonts w:ascii="Arial Narrow" w:hAnsi="Arial Narrow" w:cs="Arial"/>
                <w:iCs/>
                <w:color w:val="000000" w:themeColor="text1"/>
              </w:rPr>
              <w:t>ederación.</w:t>
            </w:r>
          </w:p>
        </w:tc>
      </w:tr>
      <w:tr w:rsidR="00A075CE" w:rsidRPr="00A447B3" w14:paraId="34B8DE68" w14:textId="77777777" w:rsidTr="002778AD">
        <w:trPr>
          <w:jc w:val="center"/>
        </w:trPr>
        <w:tc>
          <w:tcPr>
            <w:tcW w:w="2547" w:type="dxa"/>
          </w:tcPr>
          <w:p w14:paraId="0BB940E6" w14:textId="77777777" w:rsidR="00A075CE" w:rsidRPr="004556A1" w:rsidRDefault="00A075CE"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sidRPr="004556A1">
              <w:rPr>
                <w:rFonts w:ascii="Arial Narrow" w:hAnsi="Arial Narrow" w:cs="Arial"/>
                <w:b/>
                <w:i/>
                <w:color w:val="000000" w:themeColor="text1"/>
                <w:lang w:val="es-ES_tradnl"/>
              </w:rPr>
              <w:t xml:space="preserve">Sala </w:t>
            </w:r>
            <w:r w:rsidR="00A447B3" w:rsidRPr="004556A1">
              <w:rPr>
                <w:rFonts w:ascii="Arial Narrow" w:hAnsi="Arial Narrow" w:cs="Arial"/>
                <w:b/>
                <w:i/>
                <w:color w:val="000000" w:themeColor="text1"/>
                <w:lang w:val="es-ES_tradnl"/>
              </w:rPr>
              <w:t>Toluca</w:t>
            </w:r>
            <w:r w:rsidRPr="004556A1">
              <w:rPr>
                <w:rFonts w:ascii="Arial Narrow" w:hAnsi="Arial Narrow" w:cs="Arial"/>
                <w:b/>
                <w:i/>
                <w:color w:val="000000" w:themeColor="text1"/>
                <w:lang w:val="es-ES_tradnl"/>
              </w:rPr>
              <w:t>:</w:t>
            </w:r>
          </w:p>
        </w:tc>
        <w:tc>
          <w:tcPr>
            <w:tcW w:w="4252" w:type="dxa"/>
          </w:tcPr>
          <w:p w14:paraId="5CFB6E07" w14:textId="77777777" w:rsidR="00A075CE" w:rsidRPr="004556A1" w:rsidRDefault="00A075CE" w:rsidP="00A075CE">
            <w:pPr>
              <w:spacing w:before="100" w:beforeAutospacing="1" w:after="100" w:afterAutospacing="1" w:line="276" w:lineRule="auto"/>
              <w:jc w:val="both"/>
              <w:rPr>
                <w:rFonts w:ascii="Arial Narrow" w:hAnsi="Arial Narrow" w:cs="Arial"/>
                <w:iCs/>
                <w:color w:val="000000" w:themeColor="text1"/>
              </w:rPr>
            </w:pPr>
            <w:r w:rsidRPr="004556A1">
              <w:rPr>
                <w:rFonts w:ascii="Arial Narrow" w:hAnsi="Arial Narrow" w:cs="Arial"/>
                <w:iCs/>
                <w:color w:val="000000" w:themeColor="text1"/>
              </w:rPr>
              <w:t xml:space="preserve">Sala </w:t>
            </w:r>
            <w:r w:rsidR="00A447B3" w:rsidRPr="004556A1">
              <w:rPr>
                <w:rFonts w:ascii="Arial Narrow" w:hAnsi="Arial Narrow" w:cs="Arial"/>
                <w:iCs/>
                <w:color w:val="000000" w:themeColor="text1"/>
              </w:rPr>
              <w:t xml:space="preserve">Regional del Tribunal Electoral del Poder Judicial de la Federación, correspondiente a la Quinta Circunscripción </w:t>
            </w:r>
            <w:r w:rsidR="003727E9" w:rsidRPr="004556A1">
              <w:rPr>
                <w:rFonts w:ascii="Arial Narrow" w:hAnsi="Arial Narrow" w:cs="Arial"/>
                <w:iCs/>
                <w:color w:val="000000" w:themeColor="text1"/>
              </w:rPr>
              <w:t xml:space="preserve">Plurinominal, con sede en Toluca de Lerdo, Estado de México. </w:t>
            </w:r>
          </w:p>
        </w:tc>
      </w:tr>
      <w:tr w:rsidR="00471372" w:rsidRPr="0065417E" w14:paraId="5FC88EFD" w14:textId="77777777" w:rsidTr="002778AD">
        <w:trPr>
          <w:jc w:val="center"/>
        </w:trPr>
        <w:tc>
          <w:tcPr>
            <w:tcW w:w="2547" w:type="dxa"/>
          </w:tcPr>
          <w:p w14:paraId="333909C8" w14:textId="0F433A9F" w:rsidR="00471372" w:rsidRPr="004556A1" w:rsidRDefault="00FD17BC"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Pr>
                <w:rFonts w:ascii="Arial Narrow" w:hAnsi="Arial Narrow" w:cs="Arial"/>
                <w:b/>
                <w:i/>
                <w:color w:val="000000" w:themeColor="text1"/>
                <w:lang w:val="es-ES_tradnl"/>
              </w:rPr>
              <w:t>s</w:t>
            </w:r>
            <w:r w:rsidR="00471372" w:rsidRPr="004556A1">
              <w:rPr>
                <w:rFonts w:ascii="Arial Narrow" w:hAnsi="Arial Narrow" w:cs="Arial"/>
                <w:b/>
                <w:i/>
                <w:color w:val="000000" w:themeColor="text1"/>
                <w:lang w:val="es-ES_tradnl"/>
              </w:rPr>
              <w:t>entencia:</w:t>
            </w:r>
          </w:p>
        </w:tc>
        <w:tc>
          <w:tcPr>
            <w:tcW w:w="4252" w:type="dxa"/>
          </w:tcPr>
          <w:p w14:paraId="2E391ADE" w14:textId="77777777" w:rsidR="00471372" w:rsidRPr="004556A1" w:rsidRDefault="00BD7F5A" w:rsidP="00A075CE">
            <w:pPr>
              <w:spacing w:before="100" w:beforeAutospacing="1" w:after="100" w:afterAutospacing="1" w:line="276" w:lineRule="auto"/>
              <w:jc w:val="both"/>
              <w:rPr>
                <w:rFonts w:ascii="Arial Narrow" w:hAnsi="Arial Narrow" w:cs="Arial"/>
                <w:iCs/>
                <w:color w:val="000000" w:themeColor="text1"/>
                <w:lang w:val="es-ES_tradnl"/>
              </w:rPr>
            </w:pPr>
            <w:r w:rsidRPr="004556A1">
              <w:rPr>
                <w:rFonts w:ascii="Arial Narrow" w:hAnsi="Arial Narrow" w:cs="Arial"/>
                <w:iCs/>
                <w:color w:val="000000" w:themeColor="text1"/>
                <w:lang w:val="es-ES_tradnl"/>
              </w:rPr>
              <w:t xml:space="preserve">Sentencia de </w:t>
            </w:r>
            <w:r w:rsidR="000F632E" w:rsidRPr="004556A1">
              <w:rPr>
                <w:rFonts w:ascii="Arial Narrow" w:hAnsi="Arial Narrow" w:cs="Arial"/>
                <w:iCs/>
                <w:color w:val="000000" w:themeColor="text1"/>
                <w:lang w:val="es-ES_tradnl"/>
              </w:rPr>
              <w:t>nueve de julio, emitida dentro del Juicio para la Protección de los Derechos Político-Electorales del Ciudadano TEEM-JDC-</w:t>
            </w:r>
            <w:r w:rsidR="00CB3915" w:rsidRPr="004556A1">
              <w:rPr>
                <w:rFonts w:ascii="Arial Narrow" w:hAnsi="Arial Narrow" w:cs="Arial"/>
                <w:iCs/>
                <w:color w:val="000000" w:themeColor="text1"/>
                <w:lang w:val="es-ES_tradnl"/>
              </w:rPr>
              <w:t>055/2026.</w:t>
            </w:r>
            <w:r w:rsidR="000F632E" w:rsidRPr="004556A1">
              <w:rPr>
                <w:rFonts w:ascii="Arial Narrow" w:hAnsi="Arial Narrow" w:cs="Arial"/>
                <w:iCs/>
                <w:color w:val="000000" w:themeColor="text1"/>
                <w:lang w:val="es-ES_tradnl"/>
              </w:rPr>
              <w:t xml:space="preserve"> </w:t>
            </w:r>
          </w:p>
        </w:tc>
      </w:tr>
      <w:tr w:rsidR="006C2F27" w:rsidRPr="0065417E" w14:paraId="4266FADD" w14:textId="77777777" w:rsidTr="00EF592C">
        <w:trPr>
          <w:jc w:val="center"/>
        </w:trPr>
        <w:tc>
          <w:tcPr>
            <w:tcW w:w="2547" w:type="dxa"/>
          </w:tcPr>
          <w:p w14:paraId="2B860FF9" w14:textId="1F07C693" w:rsidR="006C2F27" w:rsidRDefault="006C2F27" w:rsidP="00A075CE">
            <w:pPr>
              <w:pStyle w:val="Sangradetextonormal"/>
              <w:spacing w:before="100" w:beforeAutospacing="1" w:after="100" w:afterAutospacing="1" w:line="276" w:lineRule="auto"/>
              <w:ind w:left="0"/>
              <w:rPr>
                <w:rFonts w:ascii="Arial Narrow" w:hAnsi="Arial Narrow" w:cs="Arial"/>
                <w:b/>
                <w:i/>
                <w:color w:val="000000" w:themeColor="text1"/>
                <w:lang w:val="es-ES_tradnl"/>
              </w:rPr>
            </w:pPr>
            <w:r>
              <w:rPr>
                <w:rFonts w:ascii="Arial Narrow" w:hAnsi="Arial Narrow" w:cs="Arial"/>
                <w:b/>
                <w:i/>
                <w:color w:val="000000" w:themeColor="text1"/>
                <w:lang w:val="es-ES_tradnl"/>
              </w:rPr>
              <w:t>UMA:</w:t>
            </w:r>
          </w:p>
        </w:tc>
        <w:tc>
          <w:tcPr>
            <w:tcW w:w="4252" w:type="dxa"/>
          </w:tcPr>
          <w:p w14:paraId="511F8CBC" w14:textId="3672BDF4" w:rsidR="006C2F27" w:rsidRPr="004556A1" w:rsidRDefault="006C2F27" w:rsidP="00A075CE">
            <w:pPr>
              <w:spacing w:before="100" w:beforeAutospacing="1" w:after="100" w:afterAutospacing="1" w:line="276" w:lineRule="auto"/>
              <w:jc w:val="both"/>
              <w:rPr>
                <w:rFonts w:ascii="Arial Narrow" w:hAnsi="Arial Narrow" w:cs="Arial"/>
                <w:iCs/>
                <w:color w:val="000000" w:themeColor="text1"/>
                <w:lang w:val="es-ES_tradnl"/>
              </w:rPr>
            </w:pPr>
            <w:r>
              <w:rPr>
                <w:rFonts w:ascii="Arial Narrow" w:hAnsi="Arial Narrow" w:cs="Arial"/>
                <w:iCs/>
                <w:color w:val="000000" w:themeColor="text1"/>
                <w:lang w:val="es-ES_tradnl"/>
              </w:rPr>
              <w:t>Unidad de Medida y Actualización</w:t>
            </w:r>
          </w:p>
        </w:tc>
      </w:tr>
      <w:bookmarkEnd w:id="2"/>
    </w:tbl>
    <w:p w14:paraId="2C225FAC" w14:textId="77777777" w:rsidR="00C433BC" w:rsidRDefault="00C433BC" w:rsidP="00D87DA7">
      <w:pPr>
        <w:spacing w:after="0" w:line="360" w:lineRule="auto"/>
        <w:ind w:right="-224"/>
        <w:rPr>
          <w:rFonts w:ascii="Arial" w:hAnsi="Arial" w:cs="Arial"/>
          <w:b/>
          <w:sz w:val="26"/>
          <w:szCs w:val="26"/>
        </w:rPr>
      </w:pPr>
    </w:p>
    <w:p w14:paraId="3DBD0235" w14:textId="722D1B20" w:rsidR="00C433BC" w:rsidRPr="009476D1" w:rsidRDefault="00C433BC" w:rsidP="004022D6">
      <w:pPr>
        <w:pStyle w:val="Ttulo2"/>
        <w:numPr>
          <w:ilvl w:val="0"/>
          <w:numId w:val="25"/>
        </w:numPr>
        <w:jc w:val="center"/>
        <w:rPr>
          <w:rFonts w:ascii="Arial" w:hAnsi="Arial" w:cs="Arial"/>
          <w:b/>
          <w:color w:val="auto"/>
          <w:sz w:val="24"/>
          <w:szCs w:val="24"/>
        </w:rPr>
      </w:pPr>
      <w:bookmarkStart w:id="3" w:name="_Toc108690407"/>
      <w:bookmarkStart w:id="4" w:name="_Toc109134561"/>
      <w:bookmarkStart w:id="5" w:name="_Toc240823528"/>
      <w:r w:rsidRPr="009476D1">
        <w:rPr>
          <w:rFonts w:ascii="Arial" w:hAnsi="Arial" w:cs="Arial"/>
          <w:b/>
          <w:color w:val="auto"/>
          <w:sz w:val="24"/>
          <w:szCs w:val="24"/>
        </w:rPr>
        <w:t>ANTECEDENTES</w:t>
      </w:r>
      <w:bookmarkEnd w:id="3"/>
      <w:bookmarkEnd w:id="4"/>
      <w:bookmarkEnd w:id="5"/>
    </w:p>
    <w:p w14:paraId="170A71FD" w14:textId="03769803" w:rsidR="008D7AB8" w:rsidRPr="009476D1" w:rsidRDefault="00D87DA7" w:rsidP="105BFECA">
      <w:pPr>
        <w:spacing w:before="240" w:after="0" w:line="360" w:lineRule="auto"/>
        <w:ind w:right="-224"/>
        <w:jc w:val="both"/>
        <w:rPr>
          <w:rFonts w:ascii="Arial" w:hAnsi="Arial" w:cs="Arial"/>
          <w:i/>
          <w:iCs/>
          <w:sz w:val="24"/>
          <w:szCs w:val="24"/>
        </w:rPr>
      </w:pPr>
      <w:r w:rsidRPr="105BFECA">
        <w:rPr>
          <w:rFonts w:ascii="Arial" w:hAnsi="Arial" w:cs="Arial"/>
          <w:b/>
          <w:bCs/>
          <w:sz w:val="24"/>
          <w:szCs w:val="24"/>
        </w:rPr>
        <w:t>1.1</w:t>
      </w:r>
      <w:r w:rsidR="00B20DD0" w:rsidRPr="105BFECA">
        <w:rPr>
          <w:rFonts w:ascii="Arial" w:hAnsi="Arial" w:cs="Arial"/>
          <w:b/>
          <w:bCs/>
          <w:sz w:val="24"/>
          <w:szCs w:val="24"/>
        </w:rPr>
        <w:t>.</w:t>
      </w:r>
      <w:r w:rsidR="00C433BC" w:rsidRPr="105BFECA">
        <w:rPr>
          <w:rFonts w:ascii="Arial" w:hAnsi="Arial" w:cs="Arial"/>
          <w:b/>
          <w:bCs/>
          <w:sz w:val="24"/>
          <w:szCs w:val="24"/>
        </w:rPr>
        <w:t xml:space="preserve"> </w:t>
      </w:r>
      <w:r w:rsidR="002D2DDA" w:rsidRPr="105BFECA">
        <w:rPr>
          <w:rFonts w:ascii="Arial" w:hAnsi="Arial" w:cs="Arial"/>
          <w:b/>
          <w:bCs/>
          <w:i/>
          <w:iCs/>
          <w:sz w:val="24"/>
          <w:szCs w:val="24"/>
        </w:rPr>
        <w:t>Sentencia</w:t>
      </w:r>
      <w:r w:rsidR="00C433BC" w:rsidRPr="105BFECA">
        <w:rPr>
          <w:rFonts w:ascii="Arial" w:hAnsi="Arial" w:cs="Arial"/>
          <w:b/>
          <w:bCs/>
          <w:sz w:val="24"/>
          <w:szCs w:val="24"/>
        </w:rPr>
        <w:t>.</w:t>
      </w:r>
      <w:r w:rsidR="00C433BC" w:rsidRPr="105BFECA">
        <w:rPr>
          <w:rFonts w:ascii="Arial" w:hAnsi="Arial" w:cs="Arial"/>
          <w:b/>
          <w:bCs/>
          <w:i/>
          <w:iCs/>
          <w:sz w:val="24"/>
          <w:szCs w:val="24"/>
        </w:rPr>
        <w:t xml:space="preserve"> </w:t>
      </w:r>
      <w:r w:rsidR="008D7AB8" w:rsidRPr="105BFECA">
        <w:rPr>
          <w:rFonts w:ascii="Arial" w:hAnsi="Arial" w:cs="Arial"/>
          <w:sz w:val="24"/>
          <w:szCs w:val="24"/>
        </w:rPr>
        <w:t xml:space="preserve">El </w:t>
      </w:r>
      <w:r w:rsidR="00D70FFD" w:rsidRPr="00A218C5">
        <w:rPr>
          <w:rFonts w:ascii="Arial" w:hAnsi="Arial" w:cs="Arial"/>
          <w:sz w:val="24"/>
          <w:szCs w:val="24"/>
        </w:rPr>
        <w:t>nueve de julio este</w:t>
      </w:r>
      <w:r w:rsidR="00D70FFD" w:rsidRPr="105BFECA">
        <w:rPr>
          <w:rFonts w:ascii="Arial" w:hAnsi="Arial" w:cs="Arial"/>
          <w:sz w:val="24"/>
          <w:szCs w:val="24"/>
        </w:rPr>
        <w:t xml:space="preserve"> </w:t>
      </w:r>
      <w:r w:rsidR="00D70FFD" w:rsidRPr="105BFECA">
        <w:rPr>
          <w:rFonts w:ascii="Arial" w:hAnsi="Arial" w:cs="Arial"/>
          <w:i/>
          <w:iCs/>
          <w:sz w:val="24"/>
          <w:szCs w:val="24"/>
        </w:rPr>
        <w:t xml:space="preserve">Tribunal Electoral </w:t>
      </w:r>
      <w:r w:rsidR="00D70FFD" w:rsidRPr="105BFECA">
        <w:rPr>
          <w:rFonts w:ascii="Arial" w:hAnsi="Arial" w:cs="Arial"/>
          <w:sz w:val="24"/>
          <w:szCs w:val="24"/>
        </w:rPr>
        <w:t xml:space="preserve">emitió </w:t>
      </w:r>
      <w:r w:rsidR="00D70FFD" w:rsidRPr="105BFECA">
        <w:rPr>
          <w:rFonts w:ascii="Arial" w:hAnsi="Arial" w:cs="Arial"/>
          <w:i/>
          <w:iCs/>
          <w:sz w:val="24"/>
          <w:szCs w:val="24"/>
        </w:rPr>
        <w:t>sentencia</w:t>
      </w:r>
      <w:r w:rsidR="00D70FFD" w:rsidRPr="105BFECA">
        <w:rPr>
          <w:rFonts w:ascii="Arial" w:hAnsi="Arial" w:cs="Arial"/>
          <w:sz w:val="24"/>
          <w:szCs w:val="24"/>
        </w:rPr>
        <w:t xml:space="preserve"> por la cua</w:t>
      </w:r>
      <w:r w:rsidR="00893411" w:rsidRPr="105BFECA">
        <w:rPr>
          <w:rFonts w:ascii="Arial" w:hAnsi="Arial" w:cs="Arial"/>
          <w:sz w:val="24"/>
          <w:szCs w:val="24"/>
        </w:rPr>
        <w:t xml:space="preserve">l se sobreseyó parcialmente el juicio, declarando </w:t>
      </w:r>
      <w:r w:rsidR="00D95C0D" w:rsidRPr="105BFECA">
        <w:rPr>
          <w:rFonts w:ascii="Arial" w:hAnsi="Arial" w:cs="Arial"/>
          <w:sz w:val="24"/>
          <w:szCs w:val="24"/>
        </w:rPr>
        <w:t>fundadas diversas omisiones atribuidas a las autoridades</w:t>
      </w:r>
      <w:r w:rsidR="00C257BA" w:rsidRPr="105BFECA">
        <w:rPr>
          <w:rFonts w:ascii="Arial" w:hAnsi="Arial" w:cs="Arial"/>
          <w:sz w:val="24"/>
          <w:szCs w:val="24"/>
        </w:rPr>
        <w:t xml:space="preserve"> </w:t>
      </w:r>
      <w:r w:rsidR="00D95C0D" w:rsidRPr="105BFECA">
        <w:rPr>
          <w:rFonts w:ascii="Arial" w:hAnsi="Arial" w:cs="Arial"/>
          <w:sz w:val="24"/>
          <w:szCs w:val="24"/>
        </w:rPr>
        <w:t>del </w:t>
      </w:r>
      <w:r w:rsidR="00C257BA" w:rsidRPr="105BFECA">
        <w:rPr>
          <w:rFonts w:ascii="Arial" w:hAnsi="Arial" w:cs="Arial"/>
          <w:i/>
          <w:iCs/>
          <w:sz w:val="24"/>
          <w:szCs w:val="24"/>
        </w:rPr>
        <w:t>Gobierno municipal</w:t>
      </w:r>
      <w:r w:rsidR="00D95C0D" w:rsidRPr="105BFECA">
        <w:rPr>
          <w:rFonts w:ascii="Arial" w:hAnsi="Arial" w:cs="Arial"/>
          <w:sz w:val="24"/>
          <w:szCs w:val="24"/>
        </w:rPr>
        <w:t xml:space="preserve">, ordenando a las </w:t>
      </w:r>
      <w:r w:rsidR="00D95C0D" w:rsidRPr="105BFECA">
        <w:rPr>
          <w:rFonts w:ascii="Arial" w:hAnsi="Arial" w:cs="Arial"/>
          <w:i/>
          <w:iCs/>
          <w:sz w:val="24"/>
          <w:szCs w:val="24"/>
        </w:rPr>
        <w:t>autoridades responsables</w:t>
      </w:r>
      <w:r w:rsidR="00D95C0D" w:rsidRPr="105BFECA">
        <w:rPr>
          <w:rFonts w:ascii="Arial" w:hAnsi="Arial" w:cs="Arial"/>
          <w:sz w:val="24"/>
          <w:szCs w:val="24"/>
        </w:rPr>
        <w:t xml:space="preserve"> cumplir con los efectos precisados, dio vista a la autoridad electoral y dejó subsistentes las medidas de protección</w:t>
      </w:r>
      <w:r w:rsidR="006C2407" w:rsidRPr="105BFECA">
        <w:rPr>
          <w:rStyle w:val="Refdenotaalpie"/>
          <w:rFonts w:ascii="Arial" w:hAnsi="Arial" w:cs="Arial"/>
          <w:sz w:val="24"/>
          <w:szCs w:val="24"/>
        </w:rPr>
        <w:footnoteReference w:id="2"/>
      </w:r>
      <w:r w:rsidR="00D95C0D" w:rsidRPr="105BFECA">
        <w:rPr>
          <w:rFonts w:ascii="Arial" w:hAnsi="Arial" w:cs="Arial"/>
          <w:sz w:val="24"/>
          <w:szCs w:val="24"/>
        </w:rPr>
        <w:t>.</w:t>
      </w:r>
      <w:r w:rsidR="00D70FFD" w:rsidRPr="105BFECA">
        <w:rPr>
          <w:rFonts w:ascii="Arial" w:hAnsi="Arial" w:cs="Arial"/>
          <w:i/>
          <w:iCs/>
          <w:sz w:val="24"/>
          <w:szCs w:val="24"/>
        </w:rPr>
        <w:t xml:space="preserve"> </w:t>
      </w:r>
    </w:p>
    <w:p w14:paraId="06C3BC5F" w14:textId="07E59016" w:rsidR="00937DDF" w:rsidRPr="009476D1" w:rsidRDefault="00C35CB5" w:rsidP="009B370B">
      <w:pPr>
        <w:spacing w:before="240" w:after="0" w:line="360" w:lineRule="auto"/>
        <w:ind w:right="-224"/>
        <w:jc w:val="both"/>
        <w:rPr>
          <w:rFonts w:ascii="Arial" w:hAnsi="Arial" w:cs="Arial"/>
          <w:i/>
          <w:iCs/>
          <w:sz w:val="24"/>
          <w:szCs w:val="24"/>
        </w:rPr>
      </w:pPr>
      <w:r w:rsidRPr="009476D1">
        <w:rPr>
          <w:rFonts w:ascii="Arial" w:hAnsi="Arial" w:cs="Arial"/>
          <w:b/>
          <w:bCs/>
          <w:sz w:val="24"/>
          <w:szCs w:val="24"/>
        </w:rPr>
        <w:lastRenderedPageBreak/>
        <w:t xml:space="preserve">1.2. Notificación de </w:t>
      </w:r>
      <w:r w:rsidR="0072279B">
        <w:rPr>
          <w:rFonts w:ascii="Arial" w:hAnsi="Arial" w:cs="Arial"/>
          <w:b/>
          <w:bCs/>
          <w:i/>
          <w:iCs/>
          <w:sz w:val="24"/>
          <w:szCs w:val="24"/>
        </w:rPr>
        <w:t>s</w:t>
      </w:r>
      <w:r w:rsidRPr="009476D1">
        <w:rPr>
          <w:rFonts w:ascii="Arial" w:hAnsi="Arial" w:cs="Arial"/>
          <w:b/>
          <w:bCs/>
          <w:i/>
          <w:iCs/>
          <w:sz w:val="24"/>
          <w:szCs w:val="24"/>
        </w:rPr>
        <w:t>entencia.</w:t>
      </w:r>
      <w:r w:rsidRPr="009476D1">
        <w:rPr>
          <w:rFonts w:ascii="Arial" w:hAnsi="Arial" w:cs="Arial"/>
          <w:b/>
          <w:bCs/>
          <w:sz w:val="24"/>
          <w:szCs w:val="24"/>
        </w:rPr>
        <w:t xml:space="preserve"> </w:t>
      </w:r>
      <w:r w:rsidR="00937DDF" w:rsidRPr="009476D1">
        <w:rPr>
          <w:rFonts w:ascii="Arial" w:hAnsi="Arial" w:cs="Arial"/>
          <w:sz w:val="24"/>
          <w:szCs w:val="24"/>
        </w:rPr>
        <w:t xml:space="preserve">El diez siguiente, se notificó la </w:t>
      </w:r>
      <w:r w:rsidR="00937DDF" w:rsidRPr="009476D1">
        <w:rPr>
          <w:rFonts w:ascii="Arial" w:hAnsi="Arial" w:cs="Arial"/>
          <w:i/>
          <w:iCs/>
          <w:sz w:val="24"/>
          <w:szCs w:val="24"/>
        </w:rPr>
        <w:t xml:space="preserve">sentencia </w:t>
      </w:r>
      <w:r w:rsidR="00937DDF" w:rsidRPr="009476D1">
        <w:rPr>
          <w:rFonts w:ascii="Arial" w:hAnsi="Arial" w:cs="Arial"/>
          <w:sz w:val="24"/>
          <w:szCs w:val="24"/>
        </w:rPr>
        <w:t xml:space="preserve">a la </w:t>
      </w:r>
      <w:r w:rsidR="00937DDF" w:rsidRPr="009476D1">
        <w:rPr>
          <w:rFonts w:ascii="Arial" w:hAnsi="Arial" w:cs="Arial"/>
          <w:i/>
          <w:iCs/>
          <w:sz w:val="24"/>
          <w:szCs w:val="24"/>
        </w:rPr>
        <w:t>parte actora</w:t>
      </w:r>
      <w:r w:rsidR="009C218C">
        <w:rPr>
          <w:rFonts w:ascii="Arial" w:hAnsi="Arial" w:cs="Arial"/>
          <w:sz w:val="24"/>
          <w:szCs w:val="24"/>
        </w:rPr>
        <w:t xml:space="preserve"> y a las </w:t>
      </w:r>
      <w:r w:rsidR="009C218C" w:rsidRPr="00793054">
        <w:rPr>
          <w:rFonts w:ascii="Arial" w:hAnsi="Arial" w:cs="Arial"/>
          <w:i/>
          <w:iCs/>
          <w:sz w:val="24"/>
          <w:szCs w:val="24"/>
        </w:rPr>
        <w:t>autoridades responsables</w:t>
      </w:r>
      <w:r w:rsidR="00FF0405" w:rsidRPr="009476D1">
        <w:rPr>
          <w:rFonts w:ascii="Arial" w:hAnsi="Arial" w:cs="Arial"/>
          <w:sz w:val="24"/>
          <w:szCs w:val="24"/>
        </w:rPr>
        <w:t>,</w:t>
      </w:r>
      <w:r w:rsidR="00CB18BE" w:rsidRPr="009476D1">
        <w:rPr>
          <w:rFonts w:ascii="Arial" w:hAnsi="Arial" w:cs="Arial"/>
          <w:sz w:val="24"/>
          <w:szCs w:val="24"/>
        </w:rPr>
        <w:t xml:space="preserve"> así como al </w:t>
      </w:r>
      <w:r w:rsidR="00CB18BE" w:rsidRPr="009476D1">
        <w:rPr>
          <w:rFonts w:ascii="Arial" w:hAnsi="Arial" w:cs="Arial"/>
          <w:i/>
          <w:iCs/>
          <w:sz w:val="24"/>
          <w:szCs w:val="24"/>
        </w:rPr>
        <w:t xml:space="preserve">IEM. </w:t>
      </w:r>
    </w:p>
    <w:p w14:paraId="1E1E4A9A" w14:textId="00FAEBF6" w:rsidR="0004418A" w:rsidRPr="009476D1" w:rsidRDefault="0004418A" w:rsidP="009B370B">
      <w:pPr>
        <w:spacing w:before="240" w:after="0" w:line="360" w:lineRule="auto"/>
        <w:ind w:right="-224"/>
        <w:jc w:val="both"/>
        <w:rPr>
          <w:rFonts w:ascii="Arial" w:hAnsi="Arial" w:cs="Arial"/>
          <w:sz w:val="24"/>
          <w:szCs w:val="24"/>
        </w:rPr>
      </w:pPr>
      <w:r w:rsidRPr="009476D1">
        <w:rPr>
          <w:rFonts w:ascii="Arial" w:hAnsi="Arial" w:cs="Arial"/>
          <w:b/>
          <w:bCs/>
          <w:sz w:val="24"/>
          <w:szCs w:val="24"/>
        </w:rPr>
        <w:t xml:space="preserve">1.3. Impugnación de </w:t>
      </w:r>
      <w:r w:rsidR="009C218C">
        <w:rPr>
          <w:rFonts w:ascii="Arial" w:hAnsi="Arial" w:cs="Arial"/>
          <w:b/>
          <w:bCs/>
          <w:i/>
          <w:iCs/>
          <w:sz w:val="24"/>
          <w:szCs w:val="24"/>
        </w:rPr>
        <w:t>s</w:t>
      </w:r>
      <w:r w:rsidRPr="009476D1">
        <w:rPr>
          <w:rFonts w:ascii="Arial" w:hAnsi="Arial" w:cs="Arial"/>
          <w:b/>
          <w:bCs/>
          <w:i/>
          <w:iCs/>
          <w:sz w:val="24"/>
          <w:szCs w:val="24"/>
        </w:rPr>
        <w:t>entencia</w:t>
      </w:r>
      <w:r w:rsidRPr="009476D1">
        <w:rPr>
          <w:rFonts w:ascii="Arial" w:hAnsi="Arial" w:cs="Arial"/>
          <w:b/>
          <w:bCs/>
          <w:sz w:val="24"/>
          <w:szCs w:val="24"/>
        </w:rPr>
        <w:t xml:space="preserve"> y aviso a </w:t>
      </w:r>
      <w:r w:rsidR="004022D6">
        <w:rPr>
          <w:rFonts w:ascii="Arial" w:hAnsi="Arial" w:cs="Arial"/>
          <w:b/>
          <w:bCs/>
          <w:sz w:val="24"/>
          <w:szCs w:val="24"/>
        </w:rPr>
        <w:t xml:space="preserve">la </w:t>
      </w:r>
      <w:r w:rsidRPr="009476D1">
        <w:rPr>
          <w:rFonts w:ascii="Arial" w:hAnsi="Arial" w:cs="Arial"/>
          <w:b/>
          <w:bCs/>
          <w:i/>
          <w:iCs/>
          <w:sz w:val="24"/>
          <w:szCs w:val="24"/>
        </w:rPr>
        <w:t xml:space="preserve">Sala Toluca. </w:t>
      </w:r>
      <w:r w:rsidR="008A62D0" w:rsidRPr="009476D1">
        <w:rPr>
          <w:rFonts w:ascii="Arial" w:hAnsi="Arial" w:cs="Arial"/>
          <w:sz w:val="24"/>
          <w:szCs w:val="24"/>
        </w:rPr>
        <w:t>El diecisiete de julio, el Presidente Municipal</w:t>
      </w:r>
      <w:r w:rsidR="00D4291A" w:rsidRPr="009476D1">
        <w:rPr>
          <w:rFonts w:ascii="Arial" w:hAnsi="Arial" w:cs="Arial"/>
          <w:sz w:val="24"/>
          <w:szCs w:val="24"/>
        </w:rPr>
        <w:t xml:space="preserve"> por conducto de su apoderado jurídico presentó ante este </w:t>
      </w:r>
      <w:r w:rsidR="00A84E05">
        <w:rPr>
          <w:rFonts w:ascii="Arial" w:hAnsi="Arial" w:cs="Arial"/>
          <w:i/>
          <w:iCs/>
          <w:sz w:val="24"/>
          <w:szCs w:val="24"/>
        </w:rPr>
        <w:t>ó</w:t>
      </w:r>
      <w:r w:rsidR="00D4291A" w:rsidRPr="009476D1">
        <w:rPr>
          <w:rFonts w:ascii="Arial" w:hAnsi="Arial" w:cs="Arial"/>
          <w:i/>
          <w:iCs/>
          <w:sz w:val="24"/>
          <w:szCs w:val="24"/>
        </w:rPr>
        <w:t xml:space="preserve">rgano </w:t>
      </w:r>
      <w:r w:rsidR="00A84E05">
        <w:rPr>
          <w:rFonts w:ascii="Arial" w:hAnsi="Arial" w:cs="Arial"/>
          <w:i/>
          <w:iCs/>
          <w:sz w:val="24"/>
          <w:szCs w:val="24"/>
        </w:rPr>
        <w:t>j</w:t>
      </w:r>
      <w:r w:rsidR="00D4291A" w:rsidRPr="009476D1">
        <w:rPr>
          <w:rFonts w:ascii="Arial" w:hAnsi="Arial" w:cs="Arial"/>
          <w:i/>
          <w:iCs/>
          <w:sz w:val="24"/>
          <w:szCs w:val="24"/>
        </w:rPr>
        <w:t xml:space="preserve">urisdiccional, </w:t>
      </w:r>
      <w:r w:rsidR="007502EB" w:rsidRPr="009476D1">
        <w:rPr>
          <w:rFonts w:ascii="Arial" w:hAnsi="Arial" w:cs="Arial"/>
          <w:sz w:val="24"/>
          <w:szCs w:val="24"/>
        </w:rPr>
        <w:t xml:space="preserve">juicio para la </w:t>
      </w:r>
      <w:r w:rsidR="00A84E05">
        <w:rPr>
          <w:rFonts w:ascii="Arial" w:hAnsi="Arial" w:cs="Arial"/>
          <w:sz w:val="24"/>
          <w:szCs w:val="24"/>
        </w:rPr>
        <w:t>p</w:t>
      </w:r>
      <w:r w:rsidR="007502EB" w:rsidRPr="009476D1">
        <w:rPr>
          <w:rFonts w:ascii="Arial" w:hAnsi="Arial" w:cs="Arial"/>
          <w:sz w:val="24"/>
          <w:szCs w:val="24"/>
        </w:rPr>
        <w:t xml:space="preserve">rotección de los </w:t>
      </w:r>
      <w:r w:rsidR="00A84E05">
        <w:rPr>
          <w:rFonts w:ascii="Arial" w:hAnsi="Arial" w:cs="Arial"/>
          <w:sz w:val="24"/>
          <w:szCs w:val="24"/>
        </w:rPr>
        <w:t>d</w:t>
      </w:r>
      <w:r w:rsidR="007502EB" w:rsidRPr="009476D1">
        <w:rPr>
          <w:rFonts w:ascii="Arial" w:hAnsi="Arial" w:cs="Arial"/>
          <w:sz w:val="24"/>
          <w:szCs w:val="24"/>
        </w:rPr>
        <w:t xml:space="preserve">erechos </w:t>
      </w:r>
      <w:r w:rsidR="00A84E05">
        <w:rPr>
          <w:rFonts w:ascii="Arial" w:hAnsi="Arial" w:cs="Arial"/>
          <w:sz w:val="24"/>
          <w:szCs w:val="24"/>
        </w:rPr>
        <w:t>p</w:t>
      </w:r>
      <w:r w:rsidR="007502EB" w:rsidRPr="009476D1">
        <w:rPr>
          <w:rFonts w:ascii="Arial" w:hAnsi="Arial" w:cs="Arial"/>
          <w:sz w:val="24"/>
          <w:szCs w:val="24"/>
        </w:rPr>
        <w:t>olítico-</w:t>
      </w:r>
      <w:r w:rsidR="00A84E05">
        <w:rPr>
          <w:rFonts w:ascii="Arial" w:hAnsi="Arial" w:cs="Arial"/>
          <w:sz w:val="24"/>
          <w:szCs w:val="24"/>
        </w:rPr>
        <w:t>e</w:t>
      </w:r>
      <w:r w:rsidR="007502EB" w:rsidRPr="009476D1">
        <w:rPr>
          <w:rFonts w:ascii="Arial" w:hAnsi="Arial" w:cs="Arial"/>
          <w:sz w:val="24"/>
          <w:szCs w:val="24"/>
        </w:rPr>
        <w:t xml:space="preserve">lectorales del </w:t>
      </w:r>
      <w:r w:rsidR="00A84E05">
        <w:rPr>
          <w:rFonts w:ascii="Arial" w:hAnsi="Arial" w:cs="Arial"/>
          <w:sz w:val="24"/>
          <w:szCs w:val="24"/>
        </w:rPr>
        <w:t>c</w:t>
      </w:r>
      <w:r w:rsidR="007502EB" w:rsidRPr="009476D1">
        <w:rPr>
          <w:rFonts w:ascii="Arial" w:hAnsi="Arial" w:cs="Arial"/>
          <w:sz w:val="24"/>
          <w:szCs w:val="24"/>
        </w:rPr>
        <w:t xml:space="preserve">iudadano en contra de la </w:t>
      </w:r>
      <w:r w:rsidR="00620EFA">
        <w:rPr>
          <w:rFonts w:ascii="Arial" w:hAnsi="Arial" w:cs="Arial"/>
          <w:i/>
          <w:iCs/>
          <w:sz w:val="24"/>
          <w:szCs w:val="24"/>
        </w:rPr>
        <w:t>s</w:t>
      </w:r>
      <w:r w:rsidR="007502EB" w:rsidRPr="009476D1">
        <w:rPr>
          <w:rFonts w:ascii="Arial" w:hAnsi="Arial" w:cs="Arial"/>
          <w:i/>
          <w:iCs/>
          <w:sz w:val="24"/>
          <w:szCs w:val="24"/>
        </w:rPr>
        <w:t xml:space="preserve">entencia, </w:t>
      </w:r>
      <w:r w:rsidR="00F14A51" w:rsidRPr="009476D1">
        <w:rPr>
          <w:rFonts w:ascii="Arial" w:hAnsi="Arial" w:cs="Arial"/>
          <w:sz w:val="24"/>
          <w:szCs w:val="24"/>
        </w:rPr>
        <w:t xml:space="preserve">por lo que el dieciocho siguiente </w:t>
      </w:r>
      <w:r w:rsidR="00753611" w:rsidRPr="009476D1">
        <w:rPr>
          <w:rFonts w:ascii="Arial" w:hAnsi="Arial" w:cs="Arial"/>
          <w:sz w:val="24"/>
          <w:szCs w:val="24"/>
        </w:rPr>
        <w:t>se dio el aviso correspondiente a</w:t>
      </w:r>
      <w:r w:rsidR="004022D6">
        <w:rPr>
          <w:rFonts w:ascii="Arial" w:hAnsi="Arial" w:cs="Arial"/>
          <w:sz w:val="24"/>
          <w:szCs w:val="24"/>
        </w:rPr>
        <w:t xml:space="preserve"> la</w:t>
      </w:r>
      <w:r w:rsidR="00753611" w:rsidRPr="009476D1">
        <w:rPr>
          <w:rFonts w:ascii="Arial" w:hAnsi="Arial" w:cs="Arial"/>
          <w:sz w:val="24"/>
          <w:szCs w:val="24"/>
        </w:rPr>
        <w:t xml:space="preserve"> </w:t>
      </w:r>
      <w:r w:rsidR="00753611" w:rsidRPr="009476D1">
        <w:rPr>
          <w:rFonts w:ascii="Arial" w:hAnsi="Arial" w:cs="Arial"/>
          <w:i/>
          <w:iCs/>
          <w:sz w:val="24"/>
          <w:szCs w:val="24"/>
        </w:rPr>
        <w:t>Sala Toluca</w:t>
      </w:r>
      <w:r w:rsidR="00753611" w:rsidRPr="009476D1">
        <w:rPr>
          <w:rStyle w:val="Refdenotaalpie"/>
          <w:rFonts w:ascii="Arial" w:hAnsi="Arial" w:cs="Arial"/>
          <w:i/>
          <w:iCs/>
          <w:sz w:val="24"/>
          <w:szCs w:val="24"/>
        </w:rPr>
        <w:footnoteReference w:id="3"/>
      </w:r>
      <w:r w:rsidR="00753611" w:rsidRPr="009476D1">
        <w:rPr>
          <w:rFonts w:ascii="Arial" w:hAnsi="Arial" w:cs="Arial"/>
          <w:sz w:val="24"/>
          <w:szCs w:val="24"/>
        </w:rPr>
        <w:t xml:space="preserve">. </w:t>
      </w:r>
    </w:p>
    <w:p w14:paraId="021C4662" w14:textId="77777777" w:rsidR="00A218C5" w:rsidRDefault="00D87DA7" w:rsidP="009B370B">
      <w:pPr>
        <w:spacing w:before="240" w:after="0" w:line="360" w:lineRule="auto"/>
        <w:ind w:right="-224"/>
        <w:jc w:val="both"/>
        <w:rPr>
          <w:rFonts w:ascii="Arial" w:hAnsi="Arial" w:cs="Arial"/>
          <w:b/>
          <w:sz w:val="24"/>
          <w:szCs w:val="24"/>
        </w:rPr>
      </w:pPr>
      <w:r w:rsidRPr="004C2A3F">
        <w:rPr>
          <w:rFonts w:ascii="Arial" w:hAnsi="Arial" w:cs="Arial"/>
          <w:b/>
          <w:sz w:val="24"/>
          <w:szCs w:val="24"/>
        </w:rPr>
        <w:t>1.</w:t>
      </w:r>
      <w:r w:rsidR="0012384E" w:rsidRPr="004C2A3F">
        <w:rPr>
          <w:rFonts w:ascii="Arial" w:hAnsi="Arial" w:cs="Arial"/>
          <w:b/>
          <w:sz w:val="24"/>
          <w:szCs w:val="24"/>
        </w:rPr>
        <w:t>4</w:t>
      </w:r>
      <w:r w:rsidR="00B20DD0" w:rsidRPr="004C2A3F">
        <w:rPr>
          <w:rFonts w:ascii="Arial" w:hAnsi="Arial" w:cs="Arial"/>
          <w:b/>
          <w:sz w:val="24"/>
          <w:szCs w:val="24"/>
        </w:rPr>
        <w:t>.</w:t>
      </w:r>
      <w:r w:rsidR="00D6271B" w:rsidRPr="004C2A3F">
        <w:rPr>
          <w:rFonts w:ascii="Arial" w:hAnsi="Arial" w:cs="Arial"/>
          <w:b/>
          <w:sz w:val="24"/>
          <w:szCs w:val="24"/>
        </w:rPr>
        <w:t xml:space="preserve"> </w:t>
      </w:r>
      <w:r w:rsidR="00E638FF" w:rsidRPr="004C2A3F">
        <w:rPr>
          <w:rFonts w:ascii="Arial" w:hAnsi="Arial" w:cs="Arial"/>
          <w:b/>
          <w:sz w:val="24"/>
          <w:szCs w:val="24"/>
        </w:rPr>
        <w:t>Cuaderno de Antecedentes</w:t>
      </w:r>
      <w:r w:rsidR="00D6271B" w:rsidRPr="004C2A3F">
        <w:rPr>
          <w:rFonts w:ascii="Arial" w:hAnsi="Arial" w:cs="Arial"/>
          <w:b/>
          <w:sz w:val="24"/>
          <w:szCs w:val="24"/>
        </w:rPr>
        <w:t>.</w:t>
      </w:r>
      <w:r w:rsidR="00FB6146" w:rsidRPr="004C2A3F">
        <w:rPr>
          <w:rFonts w:ascii="Arial" w:hAnsi="Arial" w:cs="Arial"/>
          <w:b/>
          <w:sz w:val="24"/>
          <w:szCs w:val="24"/>
        </w:rPr>
        <w:t xml:space="preserve"> </w:t>
      </w:r>
      <w:r w:rsidR="00FB6146" w:rsidRPr="004C2A3F">
        <w:rPr>
          <w:rFonts w:ascii="Arial" w:hAnsi="Arial" w:cs="Arial"/>
          <w:bCs/>
          <w:sz w:val="24"/>
          <w:szCs w:val="24"/>
        </w:rPr>
        <w:t>El</w:t>
      </w:r>
      <w:r w:rsidR="00A95744" w:rsidRPr="004C2A3F">
        <w:rPr>
          <w:rFonts w:ascii="Arial" w:hAnsi="Arial" w:cs="Arial"/>
          <w:bCs/>
          <w:sz w:val="24"/>
          <w:szCs w:val="24"/>
        </w:rPr>
        <w:t xml:space="preserve"> veinte </w:t>
      </w:r>
      <w:r w:rsidR="00940E41" w:rsidRPr="004C2A3F">
        <w:rPr>
          <w:rFonts w:ascii="Arial" w:hAnsi="Arial" w:cs="Arial"/>
          <w:bCs/>
          <w:sz w:val="24"/>
          <w:szCs w:val="24"/>
        </w:rPr>
        <w:t>de julio, se integró el Cuaderno de Antecedentes y se registró en el Libro de Gobierno con la clave TEEM-CA-067/2026</w:t>
      </w:r>
      <w:r w:rsidR="00940E41" w:rsidRPr="004C2A3F">
        <w:rPr>
          <w:rStyle w:val="Refdenotaalpie"/>
          <w:rFonts w:ascii="Arial" w:hAnsi="Arial" w:cs="Arial"/>
          <w:bCs/>
          <w:sz w:val="24"/>
          <w:szCs w:val="24"/>
        </w:rPr>
        <w:footnoteReference w:id="4"/>
      </w:r>
      <w:r w:rsidR="00940E41" w:rsidRPr="004C2A3F">
        <w:rPr>
          <w:rFonts w:ascii="Arial" w:hAnsi="Arial" w:cs="Arial"/>
          <w:bCs/>
          <w:sz w:val="24"/>
          <w:szCs w:val="24"/>
        </w:rPr>
        <w:t>.</w:t>
      </w:r>
      <w:r w:rsidR="00FB6146" w:rsidRPr="004C2A3F">
        <w:rPr>
          <w:rFonts w:ascii="Arial" w:hAnsi="Arial" w:cs="Arial"/>
          <w:bCs/>
          <w:sz w:val="24"/>
          <w:szCs w:val="24"/>
        </w:rPr>
        <w:t xml:space="preserve"> </w:t>
      </w:r>
    </w:p>
    <w:p w14:paraId="23CA2035" w14:textId="48420AAC" w:rsidR="003E6FFE" w:rsidRPr="00A218C5" w:rsidRDefault="0062564D" w:rsidP="009B370B">
      <w:pPr>
        <w:spacing w:before="240" w:after="0" w:line="360" w:lineRule="auto"/>
        <w:ind w:right="-224"/>
        <w:jc w:val="both"/>
        <w:rPr>
          <w:rFonts w:ascii="Arial" w:hAnsi="Arial" w:cs="Arial"/>
          <w:b/>
          <w:sz w:val="24"/>
          <w:szCs w:val="24"/>
        </w:rPr>
      </w:pPr>
      <w:r w:rsidRPr="009476D1">
        <w:rPr>
          <w:rFonts w:ascii="Arial" w:eastAsia="Arial" w:hAnsi="Arial" w:cs="Arial"/>
          <w:b/>
          <w:bCs/>
          <w:sz w:val="24"/>
          <w:szCs w:val="24"/>
        </w:rPr>
        <w:t>1.</w:t>
      </w:r>
      <w:r w:rsidR="00A218C5">
        <w:rPr>
          <w:rFonts w:ascii="Arial" w:eastAsia="Arial" w:hAnsi="Arial" w:cs="Arial"/>
          <w:b/>
          <w:bCs/>
          <w:sz w:val="24"/>
          <w:szCs w:val="24"/>
        </w:rPr>
        <w:t>4</w:t>
      </w:r>
      <w:r w:rsidRPr="009476D1">
        <w:rPr>
          <w:rFonts w:ascii="Arial" w:eastAsia="Arial" w:hAnsi="Arial" w:cs="Arial"/>
          <w:b/>
          <w:bCs/>
          <w:sz w:val="24"/>
          <w:szCs w:val="24"/>
        </w:rPr>
        <w:t xml:space="preserve">. </w:t>
      </w:r>
      <w:r w:rsidR="007A6CB8" w:rsidRPr="009476D1">
        <w:rPr>
          <w:rFonts w:ascii="Arial" w:eastAsia="Arial" w:hAnsi="Arial" w:cs="Arial"/>
          <w:b/>
          <w:bCs/>
          <w:sz w:val="24"/>
          <w:szCs w:val="24"/>
        </w:rPr>
        <w:t xml:space="preserve">ST-JG-77/2026 y resolución. </w:t>
      </w:r>
      <w:r w:rsidR="003724CA" w:rsidRPr="009476D1">
        <w:rPr>
          <w:rFonts w:ascii="Arial" w:eastAsia="Arial" w:hAnsi="Arial" w:cs="Arial"/>
          <w:sz w:val="24"/>
          <w:szCs w:val="24"/>
        </w:rPr>
        <w:t xml:space="preserve">Con base en ello, la Magistrada </w:t>
      </w:r>
      <w:r w:rsidR="001101E7" w:rsidRPr="009476D1">
        <w:rPr>
          <w:rFonts w:ascii="Arial" w:eastAsia="Arial" w:hAnsi="Arial" w:cs="Arial"/>
          <w:sz w:val="24"/>
          <w:szCs w:val="24"/>
        </w:rPr>
        <w:t>Presidenta de</w:t>
      </w:r>
      <w:r w:rsidR="004022D6">
        <w:rPr>
          <w:rFonts w:ascii="Arial" w:eastAsia="Arial" w:hAnsi="Arial" w:cs="Arial"/>
          <w:sz w:val="24"/>
          <w:szCs w:val="24"/>
        </w:rPr>
        <w:t xml:space="preserve"> la</w:t>
      </w:r>
      <w:r w:rsidR="003724CA" w:rsidRPr="009476D1">
        <w:rPr>
          <w:rFonts w:ascii="Arial" w:eastAsia="Arial" w:hAnsi="Arial" w:cs="Arial"/>
          <w:sz w:val="24"/>
          <w:szCs w:val="24"/>
        </w:rPr>
        <w:t xml:space="preserve"> </w:t>
      </w:r>
      <w:r w:rsidR="003724CA" w:rsidRPr="009476D1">
        <w:rPr>
          <w:rFonts w:ascii="Arial" w:eastAsia="Arial" w:hAnsi="Arial" w:cs="Arial"/>
          <w:i/>
          <w:iCs/>
          <w:sz w:val="24"/>
          <w:szCs w:val="24"/>
        </w:rPr>
        <w:t xml:space="preserve">Sala Toluca </w:t>
      </w:r>
      <w:r w:rsidR="003724CA" w:rsidRPr="009476D1">
        <w:rPr>
          <w:rFonts w:ascii="Arial" w:eastAsia="Arial" w:hAnsi="Arial" w:cs="Arial"/>
          <w:sz w:val="24"/>
          <w:szCs w:val="24"/>
        </w:rPr>
        <w:t>acordó integrar el expediente ST-JG-77/2026</w:t>
      </w:r>
      <w:r w:rsidR="0062592D" w:rsidRPr="009476D1">
        <w:rPr>
          <w:rFonts w:ascii="Arial" w:eastAsia="Arial" w:hAnsi="Arial" w:cs="Arial"/>
          <w:sz w:val="24"/>
          <w:szCs w:val="24"/>
        </w:rPr>
        <w:t xml:space="preserve"> y el treinta de julio se resolvió desecha</w:t>
      </w:r>
      <w:r w:rsidR="00914770">
        <w:rPr>
          <w:rFonts w:ascii="Arial" w:eastAsia="Arial" w:hAnsi="Arial" w:cs="Arial"/>
          <w:sz w:val="24"/>
          <w:szCs w:val="24"/>
        </w:rPr>
        <w:t>ndo</w:t>
      </w:r>
      <w:r w:rsidR="001101E7" w:rsidRPr="009476D1">
        <w:rPr>
          <w:rFonts w:ascii="Arial" w:eastAsia="Arial" w:hAnsi="Arial" w:cs="Arial"/>
          <w:sz w:val="24"/>
          <w:szCs w:val="24"/>
        </w:rPr>
        <w:t xml:space="preserve"> de plano la demanda</w:t>
      </w:r>
      <w:r w:rsidR="00F34014" w:rsidRPr="009476D1">
        <w:rPr>
          <w:rStyle w:val="Refdenotaalpie"/>
          <w:rFonts w:ascii="Arial" w:eastAsia="Arial" w:hAnsi="Arial" w:cs="Arial"/>
          <w:sz w:val="24"/>
          <w:szCs w:val="24"/>
        </w:rPr>
        <w:footnoteReference w:id="5"/>
      </w:r>
      <w:r w:rsidR="001101E7" w:rsidRPr="009476D1">
        <w:rPr>
          <w:rFonts w:ascii="Arial" w:eastAsia="Arial" w:hAnsi="Arial" w:cs="Arial"/>
          <w:sz w:val="24"/>
          <w:szCs w:val="24"/>
        </w:rPr>
        <w:t>.</w:t>
      </w:r>
    </w:p>
    <w:p w14:paraId="1C424F5F" w14:textId="74F68628" w:rsidR="001A02A2" w:rsidRPr="009476D1" w:rsidRDefault="0064134B" w:rsidP="009B370B">
      <w:pPr>
        <w:spacing w:before="240" w:after="0" w:line="360" w:lineRule="auto"/>
        <w:ind w:right="-224"/>
        <w:jc w:val="both"/>
        <w:rPr>
          <w:rFonts w:ascii="Arial" w:eastAsia="Arial" w:hAnsi="Arial" w:cs="Arial"/>
          <w:sz w:val="24"/>
          <w:szCs w:val="24"/>
        </w:rPr>
      </w:pPr>
      <w:r w:rsidRPr="009476D1">
        <w:rPr>
          <w:rFonts w:ascii="Arial" w:eastAsia="Arial" w:hAnsi="Arial" w:cs="Arial"/>
          <w:b/>
          <w:bCs/>
          <w:sz w:val="24"/>
          <w:szCs w:val="24"/>
        </w:rPr>
        <w:t xml:space="preserve">1.8. </w:t>
      </w:r>
      <w:r w:rsidR="00FA5EEE" w:rsidRPr="009476D1">
        <w:rPr>
          <w:rFonts w:ascii="Arial" w:eastAsia="Arial" w:hAnsi="Arial" w:cs="Arial"/>
          <w:b/>
          <w:bCs/>
          <w:sz w:val="24"/>
          <w:szCs w:val="24"/>
        </w:rPr>
        <w:t xml:space="preserve">Requerimiento. </w:t>
      </w:r>
      <w:r w:rsidR="00502A0B" w:rsidRPr="009476D1">
        <w:rPr>
          <w:rFonts w:ascii="Arial" w:eastAsia="Arial" w:hAnsi="Arial" w:cs="Arial"/>
          <w:sz w:val="24"/>
          <w:szCs w:val="24"/>
        </w:rPr>
        <w:t>El tres de agosto se requirió a</w:t>
      </w:r>
      <w:r w:rsidR="003C4F90">
        <w:rPr>
          <w:rFonts w:ascii="Arial" w:eastAsia="Arial" w:hAnsi="Arial" w:cs="Arial"/>
          <w:sz w:val="24"/>
          <w:szCs w:val="24"/>
        </w:rPr>
        <w:t xml:space="preserve"> </w:t>
      </w:r>
      <w:r w:rsidR="00502A0B" w:rsidRPr="009476D1">
        <w:rPr>
          <w:rFonts w:ascii="Arial" w:eastAsia="Arial" w:hAnsi="Arial" w:cs="Arial"/>
          <w:sz w:val="24"/>
          <w:szCs w:val="24"/>
        </w:rPr>
        <w:t>l</w:t>
      </w:r>
      <w:r w:rsidR="003C4F90">
        <w:rPr>
          <w:rFonts w:ascii="Arial" w:eastAsia="Arial" w:hAnsi="Arial" w:cs="Arial"/>
          <w:sz w:val="24"/>
          <w:szCs w:val="24"/>
        </w:rPr>
        <w:t xml:space="preserve">as </w:t>
      </w:r>
      <w:r w:rsidR="003C4F90" w:rsidRPr="005D3C95">
        <w:rPr>
          <w:rFonts w:ascii="Arial" w:eastAsia="Arial" w:hAnsi="Arial" w:cs="Arial"/>
          <w:i/>
          <w:iCs/>
          <w:sz w:val="24"/>
          <w:szCs w:val="24"/>
        </w:rPr>
        <w:t>autoridades responsables</w:t>
      </w:r>
      <w:r w:rsidR="000A175E" w:rsidRPr="009476D1">
        <w:rPr>
          <w:rFonts w:ascii="Arial" w:eastAsia="Arial" w:hAnsi="Arial" w:cs="Arial"/>
          <w:sz w:val="24"/>
          <w:szCs w:val="24"/>
        </w:rPr>
        <w:t xml:space="preserve"> y al </w:t>
      </w:r>
      <w:r w:rsidR="00127B69" w:rsidRPr="009476D1">
        <w:rPr>
          <w:rFonts w:ascii="Arial" w:eastAsia="Arial" w:hAnsi="Arial" w:cs="Arial"/>
          <w:i/>
          <w:iCs/>
          <w:sz w:val="24"/>
          <w:szCs w:val="24"/>
        </w:rPr>
        <w:t>IEM</w:t>
      </w:r>
      <w:r w:rsidR="000A175E" w:rsidRPr="009476D1">
        <w:rPr>
          <w:rFonts w:ascii="Arial" w:eastAsia="Arial" w:hAnsi="Arial" w:cs="Arial"/>
          <w:sz w:val="24"/>
          <w:szCs w:val="24"/>
        </w:rPr>
        <w:t xml:space="preserve">, para que informaran respecto del cumplimiento de la </w:t>
      </w:r>
      <w:r w:rsidR="00D51709">
        <w:rPr>
          <w:rFonts w:ascii="Arial" w:eastAsia="Arial" w:hAnsi="Arial" w:cs="Arial"/>
          <w:i/>
          <w:iCs/>
          <w:sz w:val="24"/>
          <w:szCs w:val="24"/>
        </w:rPr>
        <w:t>s</w:t>
      </w:r>
      <w:r w:rsidR="000A175E" w:rsidRPr="009476D1">
        <w:rPr>
          <w:rFonts w:ascii="Arial" w:eastAsia="Arial" w:hAnsi="Arial" w:cs="Arial"/>
          <w:i/>
          <w:iCs/>
          <w:sz w:val="24"/>
          <w:szCs w:val="24"/>
        </w:rPr>
        <w:t>entencia</w:t>
      </w:r>
      <w:r w:rsidR="00263604" w:rsidRPr="009476D1">
        <w:rPr>
          <w:rStyle w:val="Refdenotaalpie"/>
          <w:rFonts w:ascii="Arial" w:eastAsia="Arial" w:hAnsi="Arial" w:cs="Arial"/>
          <w:i/>
          <w:iCs/>
          <w:sz w:val="24"/>
          <w:szCs w:val="24"/>
        </w:rPr>
        <w:footnoteReference w:id="6"/>
      </w:r>
      <w:r w:rsidR="000A175E" w:rsidRPr="009476D1">
        <w:rPr>
          <w:rFonts w:ascii="Arial" w:eastAsia="Arial" w:hAnsi="Arial" w:cs="Arial"/>
          <w:i/>
          <w:iCs/>
          <w:sz w:val="24"/>
          <w:szCs w:val="24"/>
        </w:rPr>
        <w:t>.</w:t>
      </w:r>
    </w:p>
    <w:p w14:paraId="36EBB93E" w14:textId="486ADA16" w:rsidR="001101E7" w:rsidRPr="004022D6" w:rsidRDefault="001A02A2" w:rsidP="009B370B">
      <w:pPr>
        <w:spacing w:before="240" w:after="0" w:line="360" w:lineRule="auto"/>
        <w:ind w:right="-224"/>
        <w:jc w:val="both"/>
        <w:rPr>
          <w:rFonts w:ascii="Arial" w:eastAsia="Arial" w:hAnsi="Arial" w:cs="Arial"/>
          <w:sz w:val="24"/>
          <w:szCs w:val="24"/>
        </w:rPr>
      </w:pPr>
      <w:r w:rsidRPr="009476D1">
        <w:rPr>
          <w:rFonts w:ascii="Arial" w:eastAsia="Arial" w:hAnsi="Arial" w:cs="Arial"/>
          <w:b/>
          <w:bCs/>
          <w:sz w:val="24"/>
          <w:szCs w:val="24"/>
        </w:rPr>
        <w:t xml:space="preserve">1.9. Cumplimiento del </w:t>
      </w:r>
      <w:r w:rsidRPr="004022D6">
        <w:rPr>
          <w:rFonts w:ascii="Arial" w:eastAsia="Arial" w:hAnsi="Arial" w:cs="Arial"/>
          <w:b/>
          <w:bCs/>
          <w:i/>
          <w:iCs/>
          <w:sz w:val="24"/>
          <w:szCs w:val="24"/>
        </w:rPr>
        <w:t>IEM</w:t>
      </w:r>
      <w:r w:rsidRPr="009476D1">
        <w:rPr>
          <w:rFonts w:ascii="Arial" w:eastAsia="Arial" w:hAnsi="Arial" w:cs="Arial"/>
          <w:b/>
          <w:bCs/>
          <w:sz w:val="24"/>
          <w:szCs w:val="24"/>
        </w:rPr>
        <w:t xml:space="preserve"> y nuevo requerimiento</w:t>
      </w:r>
      <w:r w:rsidR="00D51709">
        <w:rPr>
          <w:rFonts w:ascii="Arial" w:eastAsia="Arial" w:hAnsi="Arial" w:cs="Arial"/>
          <w:i/>
          <w:iCs/>
          <w:sz w:val="24"/>
          <w:szCs w:val="24"/>
        </w:rPr>
        <w:t xml:space="preserve"> </w:t>
      </w:r>
      <w:r w:rsidR="00D51709" w:rsidRPr="00793054">
        <w:rPr>
          <w:rFonts w:ascii="Arial" w:eastAsia="Arial" w:hAnsi="Arial" w:cs="Arial"/>
          <w:b/>
          <w:bCs/>
          <w:sz w:val="24"/>
          <w:szCs w:val="24"/>
        </w:rPr>
        <w:t>a las</w:t>
      </w:r>
      <w:r w:rsidR="00D51709">
        <w:rPr>
          <w:rFonts w:ascii="Arial" w:eastAsia="Arial" w:hAnsi="Arial" w:cs="Arial"/>
          <w:i/>
          <w:iCs/>
          <w:sz w:val="24"/>
          <w:szCs w:val="24"/>
        </w:rPr>
        <w:t xml:space="preserve"> </w:t>
      </w:r>
      <w:r w:rsidR="00D51709" w:rsidRPr="00793054">
        <w:rPr>
          <w:rFonts w:ascii="Arial" w:eastAsia="Arial" w:hAnsi="Arial" w:cs="Arial"/>
          <w:b/>
          <w:bCs/>
          <w:i/>
          <w:iCs/>
          <w:sz w:val="24"/>
          <w:szCs w:val="24"/>
        </w:rPr>
        <w:t>autoridades responsables</w:t>
      </w:r>
      <w:r w:rsidRPr="009476D1">
        <w:rPr>
          <w:rFonts w:ascii="Arial" w:eastAsia="Arial" w:hAnsi="Arial" w:cs="Arial"/>
          <w:b/>
          <w:bCs/>
          <w:sz w:val="24"/>
          <w:szCs w:val="24"/>
        </w:rPr>
        <w:t xml:space="preserve">. </w:t>
      </w:r>
      <w:r w:rsidRPr="004022D6">
        <w:rPr>
          <w:rFonts w:ascii="Arial" w:eastAsia="Arial" w:hAnsi="Arial" w:cs="Arial"/>
          <w:sz w:val="24"/>
          <w:szCs w:val="24"/>
        </w:rPr>
        <w:t>Mediante acuerdo de diez de agosto</w:t>
      </w:r>
      <w:r w:rsidR="00EB38F4">
        <w:rPr>
          <w:rFonts w:ascii="Arial" w:eastAsia="Arial" w:hAnsi="Arial" w:cs="Arial"/>
          <w:sz w:val="24"/>
          <w:szCs w:val="24"/>
        </w:rPr>
        <w:t>,</w:t>
      </w:r>
      <w:r w:rsidRPr="004022D6">
        <w:rPr>
          <w:rFonts w:ascii="Arial" w:eastAsia="Arial" w:hAnsi="Arial" w:cs="Arial"/>
          <w:sz w:val="24"/>
          <w:szCs w:val="24"/>
        </w:rPr>
        <w:t xml:space="preserve"> se tuvo al </w:t>
      </w:r>
      <w:r w:rsidRPr="002664DA">
        <w:rPr>
          <w:rFonts w:ascii="Arial" w:eastAsia="Arial" w:hAnsi="Arial" w:cs="Arial"/>
          <w:i/>
          <w:iCs/>
          <w:sz w:val="24"/>
          <w:szCs w:val="24"/>
        </w:rPr>
        <w:t xml:space="preserve">IEM </w:t>
      </w:r>
      <w:r w:rsidRPr="004022D6">
        <w:rPr>
          <w:rFonts w:ascii="Arial" w:eastAsia="Arial" w:hAnsi="Arial" w:cs="Arial"/>
          <w:sz w:val="24"/>
          <w:szCs w:val="24"/>
        </w:rPr>
        <w:t xml:space="preserve">informando y acreditando las actuaciones realizadas en cumplimiento de la </w:t>
      </w:r>
      <w:r w:rsidRPr="00793054">
        <w:rPr>
          <w:rFonts w:ascii="Arial" w:eastAsia="Arial" w:hAnsi="Arial" w:cs="Arial"/>
          <w:i/>
          <w:iCs/>
          <w:sz w:val="24"/>
          <w:szCs w:val="24"/>
        </w:rPr>
        <w:t>sentencia</w:t>
      </w:r>
      <w:r w:rsidRPr="004022D6">
        <w:rPr>
          <w:rFonts w:ascii="Arial" w:eastAsia="Arial" w:hAnsi="Arial" w:cs="Arial"/>
          <w:sz w:val="24"/>
          <w:szCs w:val="24"/>
        </w:rPr>
        <w:t xml:space="preserve">; por otra parte, respecto de las </w:t>
      </w:r>
      <w:r w:rsidRPr="00793054">
        <w:rPr>
          <w:rFonts w:ascii="Arial" w:eastAsia="Arial" w:hAnsi="Arial" w:cs="Arial"/>
          <w:i/>
          <w:iCs/>
          <w:sz w:val="24"/>
          <w:szCs w:val="24"/>
        </w:rPr>
        <w:t xml:space="preserve">autoridades </w:t>
      </w:r>
      <w:r w:rsidR="00D51709" w:rsidRPr="00793054">
        <w:rPr>
          <w:rFonts w:ascii="Arial" w:eastAsia="Arial" w:hAnsi="Arial" w:cs="Arial"/>
          <w:i/>
          <w:iCs/>
          <w:sz w:val="24"/>
          <w:szCs w:val="24"/>
        </w:rPr>
        <w:t>responsables</w:t>
      </w:r>
      <w:r w:rsidRPr="004022D6">
        <w:rPr>
          <w:rFonts w:ascii="Arial" w:eastAsia="Arial" w:hAnsi="Arial" w:cs="Arial"/>
          <w:sz w:val="24"/>
          <w:szCs w:val="24"/>
        </w:rPr>
        <w:t>, se determinó continuar con la verificación del cumplimiento y requerir</w:t>
      </w:r>
      <w:r w:rsidR="00D51709">
        <w:rPr>
          <w:rFonts w:ascii="Arial" w:eastAsia="Arial" w:hAnsi="Arial" w:cs="Arial"/>
          <w:sz w:val="24"/>
          <w:szCs w:val="24"/>
        </w:rPr>
        <w:t>les</w:t>
      </w:r>
      <w:r w:rsidRPr="004022D6">
        <w:rPr>
          <w:rFonts w:ascii="Arial" w:eastAsia="Arial" w:hAnsi="Arial" w:cs="Arial"/>
          <w:sz w:val="24"/>
          <w:szCs w:val="24"/>
        </w:rPr>
        <w:t xml:space="preserve"> nuevamente.</w:t>
      </w:r>
    </w:p>
    <w:p w14:paraId="0C2E4F2D" w14:textId="3D2BA81F" w:rsidR="00250536" w:rsidRPr="009476D1" w:rsidRDefault="00E167DD" w:rsidP="00250536">
      <w:pPr>
        <w:spacing w:before="240" w:after="0" w:line="360" w:lineRule="auto"/>
        <w:ind w:right="-224"/>
        <w:jc w:val="both"/>
        <w:rPr>
          <w:rFonts w:ascii="Arial" w:eastAsia="Arial" w:hAnsi="Arial" w:cs="Arial"/>
          <w:i/>
          <w:iCs/>
          <w:sz w:val="24"/>
          <w:szCs w:val="24"/>
        </w:rPr>
      </w:pPr>
      <w:r w:rsidRPr="009476D1">
        <w:rPr>
          <w:rFonts w:ascii="Arial" w:eastAsia="Arial" w:hAnsi="Arial" w:cs="Arial"/>
          <w:b/>
          <w:bCs/>
          <w:sz w:val="24"/>
          <w:szCs w:val="24"/>
        </w:rPr>
        <w:t>1.10.</w:t>
      </w:r>
      <w:r w:rsidR="00250536" w:rsidRPr="009476D1">
        <w:rPr>
          <w:rFonts w:ascii="Arial" w:eastAsia="Arial" w:hAnsi="Arial" w:cs="Arial"/>
          <w:b/>
          <w:bCs/>
          <w:sz w:val="24"/>
          <w:szCs w:val="24"/>
        </w:rPr>
        <w:t xml:space="preserve"> Incumplimiento y tercer requerimiento. </w:t>
      </w:r>
      <w:r w:rsidR="00250536" w:rsidRPr="009476D1">
        <w:rPr>
          <w:rFonts w:ascii="Arial" w:eastAsia="Arial" w:hAnsi="Arial" w:cs="Arial"/>
          <w:sz w:val="24"/>
          <w:szCs w:val="24"/>
        </w:rPr>
        <w:t xml:space="preserve">Por acuerdo de veinte de agosto, se tuvo </w:t>
      </w:r>
      <w:r w:rsidR="00250536" w:rsidRPr="004F291F">
        <w:rPr>
          <w:rFonts w:ascii="Arial" w:eastAsia="Arial" w:hAnsi="Arial" w:cs="Arial"/>
          <w:sz w:val="24"/>
          <w:szCs w:val="24"/>
        </w:rPr>
        <w:t>a</w:t>
      </w:r>
      <w:r w:rsidR="004F291F">
        <w:rPr>
          <w:rFonts w:ascii="Arial" w:eastAsia="Arial" w:hAnsi="Arial" w:cs="Arial"/>
          <w:i/>
          <w:iCs/>
          <w:sz w:val="24"/>
          <w:szCs w:val="24"/>
        </w:rPr>
        <w:t xml:space="preserve"> </w:t>
      </w:r>
      <w:r w:rsidR="004F291F">
        <w:rPr>
          <w:rFonts w:ascii="Arial" w:eastAsia="Arial" w:hAnsi="Arial" w:cs="Arial"/>
          <w:sz w:val="24"/>
          <w:szCs w:val="24"/>
        </w:rPr>
        <w:t xml:space="preserve">las </w:t>
      </w:r>
      <w:r w:rsidR="004F291F" w:rsidRPr="00793054">
        <w:rPr>
          <w:rFonts w:ascii="Arial" w:eastAsia="Arial" w:hAnsi="Arial" w:cs="Arial"/>
          <w:i/>
          <w:iCs/>
          <w:sz w:val="24"/>
          <w:szCs w:val="24"/>
        </w:rPr>
        <w:t>autoridades responsables</w:t>
      </w:r>
      <w:r w:rsidR="00250536" w:rsidRPr="009476D1">
        <w:rPr>
          <w:rFonts w:ascii="Arial" w:eastAsia="Arial" w:hAnsi="Arial" w:cs="Arial"/>
          <w:i/>
          <w:iCs/>
          <w:sz w:val="24"/>
          <w:szCs w:val="24"/>
        </w:rPr>
        <w:t xml:space="preserve"> </w:t>
      </w:r>
      <w:r w:rsidR="00250536" w:rsidRPr="009476D1">
        <w:rPr>
          <w:rFonts w:ascii="Arial" w:eastAsia="Arial" w:hAnsi="Arial" w:cs="Arial"/>
          <w:sz w:val="24"/>
          <w:szCs w:val="24"/>
        </w:rPr>
        <w:t>incumpliendo el requerimiento de diez de agosto, por lo que se le</w:t>
      </w:r>
      <w:r w:rsidR="004F291F">
        <w:rPr>
          <w:rFonts w:ascii="Arial" w:eastAsia="Arial" w:hAnsi="Arial" w:cs="Arial"/>
          <w:sz w:val="24"/>
          <w:szCs w:val="24"/>
        </w:rPr>
        <w:t>s</w:t>
      </w:r>
      <w:r w:rsidR="00250536" w:rsidRPr="009476D1">
        <w:rPr>
          <w:rFonts w:ascii="Arial" w:eastAsia="Arial" w:hAnsi="Arial" w:cs="Arial"/>
          <w:sz w:val="24"/>
          <w:szCs w:val="24"/>
        </w:rPr>
        <w:t xml:space="preserve"> requirió por tercera </w:t>
      </w:r>
      <w:r w:rsidR="00250536" w:rsidRPr="009476D1">
        <w:rPr>
          <w:rFonts w:ascii="Arial" w:eastAsia="Arial" w:hAnsi="Arial" w:cs="Arial"/>
          <w:sz w:val="24"/>
          <w:szCs w:val="24"/>
        </w:rPr>
        <w:lastRenderedPageBreak/>
        <w:t>ocasión para que remitiera</w:t>
      </w:r>
      <w:r w:rsidR="004F291F">
        <w:rPr>
          <w:rFonts w:ascii="Arial" w:eastAsia="Arial" w:hAnsi="Arial" w:cs="Arial"/>
          <w:sz w:val="24"/>
          <w:szCs w:val="24"/>
        </w:rPr>
        <w:t>n</w:t>
      </w:r>
      <w:r w:rsidR="00250536" w:rsidRPr="009476D1">
        <w:rPr>
          <w:rFonts w:ascii="Arial" w:eastAsia="Arial" w:hAnsi="Arial" w:cs="Arial"/>
          <w:sz w:val="24"/>
          <w:szCs w:val="24"/>
        </w:rPr>
        <w:t xml:space="preserve"> la documentación relativa al cumplimiento de la </w:t>
      </w:r>
      <w:r w:rsidR="004F291F">
        <w:rPr>
          <w:rFonts w:ascii="Arial" w:eastAsia="Arial" w:hAnsi="Arial" w:cs="Arial"/>
          <w:i/>
          <w:iCs/>
          <w:sz w:val="24"/>
          <w:szCs w:val="24"/>
        </w:rPr>
        <w:t>s</w:t>
      </w:r>
      <w:r w:rsidR="00250536" w:rsidRPr="009476D1">
        <w:rPr>
          <w:rFonts w:ascii="Arial" w:eastAsia="Arial" w:hAnsi="Arial" w:cs="Arial"/>
          <w:i/>
          <w:iCs/>
          <w:sz w:val="24"/>
          <w:szCs w:val="24"/>
        </w:rPr>
        <w:t>entencia</w:t>
      </w:r>
      <w:r w:rsidR="00250536" w:rsidRPr="009476D1">
        <w:rPr>
          <w:rStyle w:val="Refdenotaalpie"/>
          <w:rFonts w:ascii="Arial" w:eastAsia="Arial" w:hAnsi="Arial" w:cs="Arial"/>
          <w:i/>
          <w:iCs/>
          <w:sz w:val="24"/>
          <w:szCs w:val="24"/>
        </w:rPr>
        <w:footnoteReference w:id="7"/>
      </w:r>
      <w:r w:rsidR="00250536" w:rsidRPr="009476D1">
        <w:rPr>
          <w:rFonts w:ascii="Arial" w:eastAsia="Arial" w:hAnsi="Arial" w:cs="Arial"/>
          <w:i/>
          <w:iCs/>
          <w:sz w:val="24"/>
          <w:szCs w:val="24"/>
        </w:rPr>
        <w:t>.</w:t>
      </w:r>
    </w:p>
    <w:p w14:paraId="67A0280B" w14:textId="5196D396" w:rsidR="00E167DD" w:rsidRPr="004022D6" w:rsidRDefault="00250536" w:rsidP="009B370B">
      <w:pPr>
        <w:spacing w:before="240" w:after="0" w:line="360" w:lineRule="auto"/>
        <w:ind w:right="-224"/>
        <w:jc w:val="both"/>
        <w:rPr>
          <w:rFonts w:ascii="Arial" w:eastAsia="Arial" w:hAnsi="Arial" w:cs="Arial"/>
          <w:sz w:val="24"/>
          <w:szCs w:val="24"/>
        </w:rPr>
      </w:pPr>
      <w:r w:rsidRPr="009476D1">
        <w:rPr>
          <w:rFonts w:ascii="Arial" w:eastAsia="Arial" w:hAnsi="Arial" w:cs="Arial"/>
          <w:b/>
          <w:bCs/>
          <w:sz w:val="24"/>
          <w:szCs w:val="24"/>
        </w:rPr>
        <w:t xml:space="preserve">1.11. Remisión de constancias y vista. </w:t>
      </w:r>
      <w:r w:rsidRPr="004022D6">
        <w:rPr>
          <w:rFonts w:ascii="Arial" w:eastAsia="Arial" w:hAnsi="Arial" w:cs="Arial"/>
          <w:sz w:val="24"/>
          <w:szCs w:val="24"/>
        </w:rPr>
        <w:t xml:space="preserve">El veintisiete de </w:t>
      </w:r>
      <w:r w:rsidRPr="00DD2E09">
        <w:rPr>
          <w:rFonts w:ascii="Arial" w:eastAsia="Arial" w:hAnsi="Arial" w:cs="Arial"/>
          <w:sz w:val="24"/>
          <w:szCs w:val="24"/>
        </w:rPr>
        <w:t>agosto</w:t>
      </w:r>
      <w:r w:rsidRPr="004022D6">
        <w:rPr>
          <w:rFonts w:ascii="Arial" w:eastAsia="Arial" w:hAnsi="Arial" w:cs="Arial"/>
          <w:sz w:val="24"/>
          <w:szCs w:val="24"/>
        </w:rPr>
        <w:t xml:space="preserve"> </w:t>
      </w:r>
      <w:r w:rsidR="00DD2E09" w:rsidRPr="00DD2E09">
        <w:rPr>
          <w:rFonts w:ascii="Arial" w:eastAsia="Arial" w:hAnsi="Arial" w:cs="Arial"/>
          <w:sz w:val="24"/>
          <w:szCs w:val="24"/>
        </w:rPr>
        <w:t>las</w:t>
      </w:r>
      <w:r w:rsidR="00DD2E09">
        <w:rPr>
          <w:rFonts w:ascii="Arial" w:eastAsia="Arial" w:hAnsi="Arial" w:cs="Arial"/>
          <w:sz w:val="24"/>
          <w:szCs w:val="24"/>
        </w:rPr>
        <w:t xml:space="preserve"> </w:t>
      </w:r>
      <w:r w:rsidR="00DD2E09">
        <w:rPr>
          <w:rFonts w:ascii="Arial" w:eastAsia="Arial" w:hAnsi="Arial" w:cs="Arial"/>
          <w:i/>
          <w:iCs/>
          <w:sz w:val="24"/>
          <w:szCs w:val="24"/>
        </w:rPr>
        <w:t>autoridades responsables</w:t>
      </w:r>
      <w:r w:rsidRPr="006E32A7">
        <w:rPr>
          <w:rFonts w:ascii="Arial" w:eastAsia="Arial" w:hAnsi="Arial" w:cs="Arial"/>
          <w:i/>
          <w:iCs/>
          <w:sz w:val="24"/>
          <w:szCs w:val="24"/>
        </w:rPr>
        <w:t xml:space="preserve"> </w:t>
      </w:r>
      <w:r w:rsidRPr="004022D6">
        <w:rPr>
          <w:rFonts w:ascii="Arial" w:eastAsia="Arial" w:hAnsi="Arial" w:cs="Arial"/>
          <w:sz w:val="24"/>
          <w:szCs w:val="24"/>
        </w:rPr>
        <w:t>remiti</w:t>
      </w:r>
      <w:r w:rsidR="00DD2E09">
        <w:rPr>
          <w:rFonts w:ascii="Arial" w:eastAsia="Arial" w:hAnsi="Arial" w:cs="Arial"/>
          <w:sz w:val="24"/>
          <w:szCs w:val="24"/>
        </w:rPr>
        <w:t>eron</w:t>
      </w:r>
      <w:r w:rsidRPr="004022D6">
        <w:rPr>
          <w:rFonts w:ascii="Arial" w:eastAsia="Arial" w:hAnsi="Arial" w:cs="Arial"/>
          <w:sz w:val="24"/>
          <w:szCs w:val="24"/>
        </w:rPr>
        <w:t xml:space="preserve"> constancias, a fin de dar cumplimiento con lo ordenado por lo que</w:t>
      </w:r>
      <w:r w:rsidR="004C6560">
        <w:rPr>
          <w:rFonts w:ascii="Arial" w:eastAsia="Arial" w:hAnsi="Arial" w:cs="Arial"/>
          <w:sz w:val="24"/>
          <w:szCs w:val="24"/>
        </w:rPr>
        <w:t>,</w:t>
      </w:r>
      <w:r w:rsidRPr="004022D6">
        <w:rPr>
          <w:rFonts w:ascii="Arial" w:eastAsia="Arial" w:hAnsi="Arial" w:cs="Arial"/>
          <w:sz w:val="24"/>
          <w:szCs w:val="24"/>
        </w:rPr>
        <w:t xml:space="preserve"> por acuerdo de la misma fecha</w:t>
      </w:r>
      <w:r w:rsidR="004C6560">
        <w:rPr>
          <w:rFonts w:ascii="Arial" w:eastAsia="Arial" w:hAnsi="Arial" w:cs="Arial"/>
          <w:sz w:val="24"/>
          <w:szCs w:val="24"/>
        </w:rPr>
        <w:t>,</w:t>
      </w:r>
      <w:r w:rsidRPr="004022D6">
        <w:rPr>
          <w:rFonts w:ascii="Arial" w:eastAsia="Arial" w:hAnsi="Arial" w:cs="Arial"/>
          <w:sz w:val="24"/>
          <w:szCs w:val="24"/>
        </w:rPr>
        <w:t xml:space="preserve"> se dio vista a la </w:t>
      </w:r>
      <w:r w:rsidRPr="004022D6">
        <w:rPr>
          <w:rFonts w:ascii="Arial" w:eastAsia="Arial" w:hAnsi="Arial" w:cs="Arial"/>
          <w:i/>
          <w:iCs/>
          <w:sz w:val="24"/>
          <w:szCs w:val="24"/>
        </w:rPr>
        <w:t>parte actora</w:t>
      </w:r>
      <w:r w:rsidRPr="004022D6">
        <w:rPr>
          <w:rFonts w:ascii="Arial" w:eastAsia="Arial" w:hAnsi="Arial" w:cs="Arial"/>
          <w:sz w:val="24"/>
          <w:szCs w:val="24"/>
        </w:rPr>
        <w:t xml:space="preserve">.   </w:t>
      </w:r>
    </w:p>
    <w:p w14:paraId="062D1EC4" w14:textId="4E138ED8" w:rsidR="00537F29" w:rsidRPr="009476D1" w:rsidRDefault="009B5861" w:rsidP="009B370B">
      <w:pPr>
        <w:spacing w:before="240" w:after="0" w:line="360" w:lineRule="auto"/>
        <w:ind w:right="-224"/>
        <w:jc w:val="both"/>
        <w:rPr>
          <w:rFonts w:ascii="Arial" w:eastAsia="Arial" w:hAnsi="Arial" w:cs="Arial"/>
          <w:sz w:val="24"/>
          <w:szCs w:val="24"/>
        </w:rPr>
      </w:pPr>
      <w:r w:rsidRPr="009476D1">
        <w:rPr>
          <w:rFonts w:ascii="Arial" w:eastAsia="Arial" w:hAnsi="Arial" w:cs="Arial"/>
          <w:b/>
          <w:bCs/>
          <w:sz w:val="24"/>
          <w:szCs w:val="24"/>
        </w:rPr>
        <w:t xml:space="preserve">1.12. Preclusión de la vista. </w:t>
      </w:r>
      <w:r w:rsidR="004022D6" w:rsidRPr="004022D6">
        <w:rPr>
          <w:rFonts w:ascii="Arial" w:eastAsia="Arial" w:hAnsi="Arial" w:cs="Arial"/>
          <w:sz w:val="24"/>
          <w:szCs w:val="24"/>
        </w:rPr>
        <w:t xml:space="preserve">Mediante </w:t>
      </w:r>
      <w:r w:rsidRPr="004022D6">
        <w:rPr>
          <w:rFonts w:ascii="Arial" w:eastAsia="Arial" w:hAnsi="Arial" w:cs="Arial"/>
          <w:sz w:val="24"/>
          <w:szCs w:val="24"/>
        </w:rPr>
        <w:t xml:space="preserve">acuerdo de ocho de septiembre se tuvo por precluido el derecho de la </w:t>
      </w:r>
      <w:r w:rsidRPr="00EF7DDA">
        <w:rPr>
          <w:rFonts w:ascii="Arial" w:eastAsia="Arial" w:hAnsi="Arial" w:cs="Arial"/>
          <w:i/>
          <w:iCs/>
          <w:sz w:val="24"/>
          <w:szCs w:val="24"/>
        </w:rPr>
        <w:t>parte actora</w:t>
      </w:r>
      <w:r w:rsidRPr="004022D6">
        <w:rPr>
          <w:rFonts w:ascii="Arial" w:eastAsia="Arial" w:hAnsi="Arial" w:cs="Arial"/>
          <w:sz w:val="24"/>
          <w:szCs w:val="24"/>
        </w:rPr>
        <w:t xml:space="preserve"> para desahogar la vista</w:t>
      </w:r>
      <w:r w:rsidR="004022D6" w:rsidRPr="004022D6">
        <w:rPr>
          <w:rFonts w:ascii="Arial" w:eastAsia="Arial" w:hAnsi="Arial" w:cs="Arial"/>
          <w:sz w:val="24"/>
          <w:szCs w:val="24"/>
        </w:rPr>
        <w:t xml:space="preserve"> a que se hace referencia en el punto anterior</w:t>
      </w:r>
      <w:r w:rsidRPr="009476D1">
        <w:rPr>
          <w:rFonts w:ascii="Arial" w:eastAsia="Arial" w:hAnsi="Arial" w:cs="Arial"/>
          <w:b/>
          <w:bCs/>
          <w:sz w:val="24"/>
          <w:szCs w:val="24"/>
        </w:rPr>
        <w:t xml:space="preserve">. </w:t>
      </w:r>
    </w:p>
    <w:p w14:paraId="0C0206D8" w14:textId="77777777" w:rsidR="00D6271B" w:rsidRPr="004022D6" w:rsidRDefault="00D6271B" w:rsidP="009B370B">
      <w:pPr>
        <w:pStyle w:val="Ttulo2"/>
        <w:jc w:val="center"/>
        <w:rPr>
          <w:rFonts w:ascii="Arial" w:hAnsi="Arial" w:cs="Arial"/>
          <w:b/>
          <w:color w:val="auto"/>
          <w:sz w:val="24"/>
          <w:szCs w:val="24"/>
        </w:rPr>
      </w:pPr>
      <w:bookmarkStart w:id="6" w:name="_Toc109134562"/>
    </w:p>
    <w:p w14:paraId="44CD4471" w14:textId="0D1FB016" w:rsidR="00786C3C" w:rsidRPr="004022D6" w:rsidRDefault="00786C3C" w:rsidP="004022D6">
      <w:pPr>
        <w:pStyle w:val="Ttulo2"/>
        <w:numPr>
          <w:ilvl w:val="0"/>
          <w:numId w:val="25"/>
        </w:numPr>
        <w:jc w:val="center"/>
        <w:rPr>
          <w:rFonts w:ascii="Arial" w:hAnsi="Arial" w:cs="Arial"/>
          <w:b/>
          <w:color w:val="auto"/>
          <w:sz w:val="24"/>
          <w:szCs w:val="24"/>
        </w:rPr>
      </w:pPr>
      <w:bookmarkStart w:id="7" w:name="_Toc240823529"/>
      <w:r w:rsidRPr="004022D6">
        <w:rPr>
          <w:rFonts w:ascii="Arial" w:hAnsi="Arial" w:cs="Arial"/>
          <w:b/>
          <w:color w:val="auto"/>
          <w:sz w:val="24"/>
          <w:szCs w:val="24"/>
        </w:rPr>
        <w:t>COMPETENCIA</w:t>
      </w:r>
      <w:bookmarkEnd w:id="6"/>
      <w:bookmarkEnd w:id="7"/>
    </w:p>
    <w:p w14:paraId="11C770D4" w14:textId="77777777" w:rsidR="00363803" w:rsidRPr="004022D6" w:rsidRDefault="00363803" w:rsidP="00D02C4A">
      <w:pPr>
        <w:ind w:left="360" w:right="-224"/>
        <w:rPr>
          <w:sz w:val="24"/>
          <w:szCs w:val="24"/>
        </w:rPr>
      </w:pPr>
    </w:p>
    <w:p w14:paraId="2B403D53" w14:textId="2D00068A" w:rsidR="00363803" w:rsidRPr="004022D6" w:rsidRDefault="00363803" w:rsidP="00D02C4A">
      <w:pPr>
        <w:spacing w:after="0" w:line="360" w:lineRule="auto"/>
        <w:ind w:right="-224"/>
        <w:jc w:val="both"/>
        <w:rPr>
          <w:rFonts w:ascii="Arial" w:hAnsi="Arial" w:cs="Arial"/>
          <w:sz w:val="24"/>
          <w:szCs w:val="24"/>
        </w:rPr>
      </w:pPr>
      <w:r w:rsidRPr="004022D6">
        <w:rPr>
          <w:rFonts w:ascii="Arial" w:hAnsi="Arial" w:cs="Arial"/>
          <w:sz w:val="24"/>
          <w:szCs w:val="24"/>
        </w:rPr>
        <w:t xml:space="preserve">El Pleno del </w:t>
      </w:r>
      <w:r w:rsidRPr="004022D6">
        <w:rPr>
          <w:rFonts w:ascii="Arial" w:hAnsi="Arial" w:cs="Arial"/>
          <w:i/>
          <w:iCs/>
          <w:sz w:val="24"/>
          <w:szCs w:val="24"/>
        </w:rPr>
        <w:t>Tribunal Electoral</w:t>
      </w:r>
      <w:r w:rsidRPr="004022D6">
        <w:rPr>
          <w:rFonts w:ascii="Arial" w:hAnsi="Arial" w:cs="Arial"/>
          <w:sz w:val="24"/>
          <w:szCs w:val="24"/>
        </w:rPr>
        <w:t xml:space="preserve"> es competente para conocer y acordar sobre el cumplimiento de </w:t>
      </w:r>
      <w:r w:rsidR="00536003" w:rsidRPr="004022D6">
        <w:rPr>
          <w:rFonts w:ascii="Arial" w:hAnsi="Arial" w:cs="Arial"/>
          <w:sz w:val="24"/>
          <w:szCs w:val="24"/>
        </w:rPr>
        <w:t xml:space="preserve">la </w:t>
      </w:r>
      <w:r w:rsidR="00536003" w:rsidRPr="004022D6">
        <w:rPr>
          <w:rFonts w:ascii="Arial" w:hAnsi="Arial" w:cs="Arial"/>
          <w:i/>
          <w:iCs/>
          <w:sz w:val="24"/>
          <w:szCs w:val="24"/>
        </w:rPr>
        <w:t>sentencia</w:t>
      </w:r>
      <w:r w:rsidRPr="004022D6">
        <w:rPr>
          <w:rFonts w:ascii="Arial" w:hAnsi="Arial" w:cs="Arial"/>
          <w:sz w:val="24"/>
          <w:szCs w:val="24"/>
        </w:rPr>
        <w:t xml:space="preserve"> que este mismo órgano dictó. Ello, en atención a que la competencia que tiene para emitir</w:t>
      </w:r>
      <w:r w:rsidR="008114FE">
        <w:rPr>
          <w:rFonts w:ascii="Arial" w:hAnsi="Arial" w:cs="Arial"/>
          <w:sz w:val="24"/>
          <w:szCs w:val="24"/>
        </w:rPr>
        <w:t>,</w:t>
      </w:r>
      <w:r w:rsidRPr="004022D6">
        <w:rPr>
          <w:rFonts w:ascii="Arial" w:hAnsi="Arial" w:cs="Arial"/>
          <w:sz w:val="24"/>
          <w:szCs w:val="24"/>
        </w:rPr>
        <w:t xml:space="preserve"> en este caso</w:t>
      </w:r>
      <w:r w:rsidR="008114FE">
        <w:rPr>
          <w:rFonts w:ascii="Arial" w:hAnsi="Arial" w:cs="Arial"/>
          <w:sz w:val="24"/>
          <w:szCs w:val="24"/>
        </w:rPr>
        <w:t>,</w:t>
      </w:r>
      <w:r w:rsidRPr="004022D6">
        <w:rPr>
          <w:rFonts w:ascii="Arial" w:hAnsi="Arial" w:cs="Arial"/>
          <w:sz w:val="24"/>
          <w:szCs w:val="24"/>
        </w:rPr>
        <w:t xml:space="preserve"> un acuerdo plenario incluye también las cuestiones relativas a la plena ejecución de lo ordenado. </w:t>
      </w:r>
    </w:p>
    <w:p w14:paraId="5A7D577E" w14:textId="77777777" w:rsidR="00363803" w:rsidRPr="004022D6" w:rsidRDefault="00363803" w:rsidP="00D02C4A">
      <w:pPr>
        <w:spacing w:after="0" w:line="360" w:lineRule="auto"/>
        <w:ind w:right="-224"/>
        <w:jc w:val="both"/>
        <w:rPr>
          <w:rFonts w:ascii="Arial" w:hAnsi="Arial" w:cs="Arial"/>
          <w:sz w:val="24"/>
          <w:szCs w:val="24"/>
        </w:rPr>
      </w:pPr>
      <w:bookmarkStart w:id="8" w:name="_Toc109134563"/>
    </w:p>
    <w:p w14:paraId="15925B69" w14:textId="54EC2962" w:rsidR="00363803" w:rsidRPr="004022D6" w:rsidRDefault="00363803" w:rsidP="00B16AD7">
      <w:pPr>
        <w:spacing w:after="0" w:line="360" w:lineRule="auto"/>
        <w:ind w:right="-224"/>
        <w:jc w:val="both"/>
        <w:rPr>
          <w:rFonts w:ascii="Times New Roman" w:eastAsiaTheme="minorEastAsia" w:hAnsi="Times New Roman"/>
          <w:sz w:val="24"/>
          <w:szCs w:val="24"/>
          <w:lang w:eastAsia="es-MX"/>
        </w:rPr>
      </w:pPr>
      <w:r w:rsidRPr="004022D6">
        <w:rPr>
          <w:rFonts w:ascii="Arial" w:hAnsi="Arial" w:cs="Arial"/>
          <w:sz w:val="24"/>
          <w:szCs w:val="24"/>
        </w:rPr>
        <w:t xml:space="preserve">Lo anterior, con fundamento en los artículos 98 A de la </w:t>
      </w:r>
      <w:r w:rsidRPr="004022D6">
        <w:rPr>
          <w:rFonts w:ascii="Arial" w:hAnsi="Arial" w:cs="Arial"/>
          <w:i/>
          <w:iCs/>
          <w:sz w:val="24"/>
          <w:szCs w:val="24"/>
        </w:rPr>
        <w:t xml:space="preserve">Constitución </w:t>
      </w:r>
      <w:r w:rsidR="008114FE">
        <w:rPr>
          <w:rFonts w:ascii="Arial" w:hAnsi="Arial" w:cs="Arial"/>
          <w:i/>
          <w:iCs/>
          <w:sz w:val="24"/>
          <w:szCs w:val="24"/>
        </w:rPr>
        <w:t>l</w:t>
      </w:r>
      <w:r w:rsidR="00B16AD7" w:rsidRPr="004022D6">
        <w:rPr>
          <w:rFonts w:ascii="Arial" w:hAnsi="Arial" w:cs="Arial"/>
          <w:i/>
          <w:iCs/>
          <w:sz w:val="24"/>
          <w:szCs w:val="24"/>
        </w:rPr>
        <w:t>ocal</w:t>
      </w:r>
      <w:r w:rsidRPr="004022D6">
        <w:rPr>
          <w:rFonts w:ascii="Arial" w:hAnsi="Arial" w:cs="Arial"/>
          <w:i/>
          <w:iCs/>
          <w:sz w:val="24"/>
          <w:szCs w:val="24"/>
        </w:rPr>
        <w:t>;</w:t>
      </w:r>
      <w:r w:rsidRPr="004022D6">
        <w:rPr>
          <w:rFonts w:ascii="Arial" w:hAnsi="Arial" w:cs="Arial"/>
          <w:sz w:val="24"/>
          <w:szCs w:val="24"/>
        </w:rPr>
        <w:t xml:space="preserve"> 60, 64 fracción XIII, y 66, fracci</w:t>
      </w:r>
      <w:r w:rsidR="008114FE">
        <w:rPr>
          <w:rFonts w:ascii="Arial" w:hAnsi="Arial" w:cs="Arial"/>
          <w:sz w:val="24"/>
          <w:szCs w:val="24"/>
        </w:rPr>
        <w:t>o</w:t>
      </w:r>
      <w:r w:rsidRPr="004022D6">
        <w:rPr>
          <w:rFonts w:ascii="Arial" w:hAnsi="Arial" w:cs="Arial"/>
          <w:sz w:val="24"/>
          <w:szCs w:val="24"/>
        </w:rPr>
        <w:t>n</w:t>
      </w:r>
      <w:r w:rsidR="008114FE">
        <w:rPr>
          <w:rFonts w:ascii="Arial" w:hAnsi="Arial" w:cs="Arial"/>
          <w:sz w:val="24"/>
          <w:szCs w:val="24"/>
        </w:rPr>
        <w:t>es</w:t>
      </w:r>
      <w:r w:rsidRPr="004022D6">
        <w:rPr>
          <w:rFonts w:ascii="Arial" w:hAnsi="Arial" w:cs="Arial"/>
          <w:sz w:val="24"/>
          <w:szCs w:val="24"/>
        </w:rPr>
        <w:t xml:space="preserve"> II y III del </w:t>
      </w:r>
      <w:r w:rsidRPr="004022D6">
        <w:rPr>
          <w:rFonts w:ascii="Arial" w:hAnsi="Arial" w:cs="Arial"/>
          <w:i/>
          <w:iCs/>
          <w:sz w:val="24"/>
          <w:szCs w:val="24"/>
        </w:rPr>
        <w:t>Código Electoral</w:t>
      </w:r>
      <w:r w:rsidR="008114FE">
        <w:rPr>
          <w:rFonts w:ascii="Arial" w:hAnsi="Arial" w:cs="Arial"/>
          <w:sz w:val="24"/>
          <w:szCs w:val="24"/>
        </w:rPr>
        <w:t>;</w:t>
      </w:r>
      <w:r w:rsidRPr="004022D6">
        <w:rPr>
          <w:rFonts w:ascii="Arial" w:hAnsi="Arial" w:cs="Arial"/>
          <w:sz w:val="24"/>
          <w:szCs w:val="24"/>
        </w:rPr>
        <w:t xml:space="preserve"> 5, 73 y 74 inciso d) y 76 de la </w:t>
      </w:r>
      <w:r w:rsidRPr="004022D6">
        <w:rPr>
          <w:rFonts w:ascii="Arial" w:hAnsi="Arial" w:cs="Arial"/>
          <w:i/>
          <w:iCs/>
          <w:sz w:val="24"/>
          <w:szCs w:val="24"/>
        </w:rPr>
        <w:t xml:space="preserve">Ley de Justicia </w:t>
      </w:r>
      <w:r w:rsidR="00B16AD7" w:rsidRPr="004022D6">
        <w:rPr>
          <w:rFonts w:ascii="Arial" w:hAnsi="Arial" w:cs="Arial"/>
          <w:i/>
          <w:iCs/>
          <w:sz w:val="24"/>
          <w:szCs w:val="24"/>
        </w:rPr>
        <w:t>Electoral</w:t>
      </w:r>
      <w:r w:rsidR="00E13774" w:rsidRPr="004022D6">
        <w:rPr>
          <w:rStyle w:val="Refdenotaalpie"/>
          <w:rFonts w:ascii="Arial" w:hAnsi="Arial" w:cs="Arial"/>
          <w:i/>
          <w:iCs/>
          <w:sz w:val="24"/>
          <w:szCs w:val="24"/>
        </w:rPr>
        <w:footnoteReference w:id="8"/>
      </w:r>
      <w:r w:rsidR="00B16AD7" w:rsidRPr="004022D6">
        <w:rPr>
          <w:rFonts w:ascii="Arial" w:hAnsi="Arial" w:cs="Arial"/>
          <w:sz w:val="24"/>
          <w:szCs w:val="24"/>
          <w:lang w:val="es-ES_tradnl"/>
        </w:rPr>
        <w:t>.</w:t>
      </w:r>
    </w:p>
    <w:p w14:paraId="1169F026" w14:textId="653025B2" w:rsidR="00E10AED" w:rsidRPr="00D25CBA" w:rsidRDefault="00363803" w:rsidP="00D25CBA">
      <w:pPr>
        <w:pStyle w:val="Ttulo2"/>
        <w:numPr>
          <w:ilvl w:val="0"/>
          <w:numId w:val="25"/>
        </w:numPr>
        <w:spacing w:before="240"/>
        <w:jc w:val="center"/>
        <w:rPr>
          <w:rFonts w:ascii="Arial" w:hAnsi="Arial" w:cs="Arial"/>
          <w:b/>
          <w:color w:val="auto"/>
          <w:sz w:val="24"/>
          <w:szCs w:val="24"/>
        </w:rPr>
      </w:pPr>
      <w:bookmarkStart w:id="9" w:name="_Toc240823530"/>
      <w:bookmarkEnd w:id="8"/>
      <w:r w:rsidRPr="00D25CBA">
        <w:rPr>
          <w:rFonts w:ascii="Arial" w:hAnsi="Arial" w:cs="Arial"/>
          <w:b/>
          <w:color w:val="auto"/>
          <w:sz w:val="24"/>
          <w:szCs w:val="24"/>
        </w:rPr>
        <w:t>ANÁLISIS SOBRE EL CUMPLIMIENTO DE LA SENTENCIA</w:t>
      </w:r>
      <w:bookmarkEnd w:id="9"/>
    </w:p>
    <w:p w14:paraId="282EA1A5" w14:textId="77777777" w:rsidR="0035612E" w:rsidRPr="00D25CBA" w:rsidRDefault="0035612E" w:rsidP="00D860D0">
      <w:pPr>
        <w:rPr>
          <w:rFonts w:ascii="Arial" w:hAnsi="Arial" w:cs="Arial"/>
          <w:sz w:val="24"/>
          <w:szCs w:val="24"/>
        </w:rPr>
      </w:pPr>
    </w:p>
    <w:p w14:paraId="1FFC077E" w14:textId="77777777" w:rsidR="0035612E" w:rsidRPr="00D25CBA" w:rsidRDefault="00D860D0" w:rsidP="00D860D0">
      <w:pPr>
        <w:rPr>
          <w:rFonts w:ascii="Arial" w:hAnsi="Arial" w:cs="Arial"/>
          <w:b/>
          <w:sz w:val="24"/>
          <w:szCs w:val="24"/>
        </w:rPr>
      </w:pPr>
      <w:bookmarkStart w:id="10" w:name="_Toc109134564"/>
      <w:r w:rsidRPr="00D25CBA">
        <w:rPr>
          <w:rFonts w:ascii="Arial" w:hAnsi="Arial" w:cs="Arial"/>
          <w:b/>
          <w:sz w:val="24"/>
          <w:szCs w:val="24"/>
        </w:rPr>
        <w:t xml:space="preserve">3.1. </w:t>
      </w:r>
      <w:r w:rsidR="0035612E" w:rsidRPr="00D25CBA">
        <w:rPr>
          <w:rFonts w:ascii="Arial" w:hAnsi="Arial" w:cs="Arial"/>
          <w:b/>
          <w:sz w:val="24"/>
          <w:szCs w:val="24"/>
        </w:rPr>
        <w:t>Consideraciones de lo ordenado</w:t>
      </w:r>
      <w:bookmarkEnd w:id="10"/>
    </w:p>
    <w:p w14:paraId="7664CB4E" w14:textId="77777777" w:rsidR="00565881" w:rsidRDefault="00565881" w:rsidP="00E13774">
      <w:pPr>
        <w:spacing w:line="360" w:lineRule="auto"/>
        <w:jc w:val="both"/>
        <w:rPr>
          <w:rFonts w:ascii="Arial" w:eastAsia="Arial" w:hAnsi="Arial" w:cs="Arial"/>
          <w:sz w:val="24"/>
          <w:szCs w:val="24"/>
        </w:rPr>
      </w:pPr>
    </w:p>
    <w:p w14:paraId="22B82A5E" w14:textId="156247AF" w:rsidR="00E13774" w:rsidRPr="00D25CBA" w:rsidRDefault="00E13774" w:rsidP="00E13774">
      <w:pPr>
        <w:spacing w:line="360" w:lineRule="auto"/>
        <w:jc w:val="both"/>
        <w:rPr>
          <w:rFonts w:ascii="Arial" w:eastAsia="Arial" w:hAnsi="Arial" w:cs="Arial"/>
          <w:sz w:val="24"/>
          <w:szCs w:val="24"/>
        </w:rPr>
      </w:pPr>
      <w:r w:rsidRPr="00D25CBA">
        <w:rPr>
          <w:rFonts w:ascii="Arial" w:eastAsia="Arial" w:hAnsi="Arial" w:cs="Arial"/>
          <w:sz w:val="24"/>
          <w:szCs w:val="24"/>
        </w:rPr>
        <w:t xml:space="preserve">Como lo ha sostenido la </w:t>
      </w:r>
      <w:r w:rsidRPr="00D25CBA">
        <w:rPr>
          <w:rFonts w:ascii="Arial" w:eastAsia="Arial" w:hAnsi="Arial" w:cs="Arial"/>
          <w:i/>
          <w:iCs/>
          <w:sz w:val="24"/>
          <w:szCs w:val="24"/>
        </w:rPr>
        <w:t>Sala Superior</w:t>
      </w:r>
      <w:r w:rsidRPr="00D25CBA">
        <w:rPr>
          <w:rFonts w:ascii="Arial" w:eastAsia="Arial" w:hAnsi="Arial" w:cs="Arial"/>
          <w:sz w:val="24"/>
          <w:szCs w:val="24"/>
          <w:vertAlign w:val="superscript"/>
        </w:rPr>
        <w:footnoteReference w:id="9"/>
      </w:r>
      <w:r w:rsidRPr="00D25CBA">
        <w:rPr>
          <w:rFonts w:ascii="Arial" w:eastAsia="Arial" w:hAnsi="Arial" w:cs="Arial"/>
          <w:sz w:val="24"/>
          <w:szCs w:val="24"/>
        </w:rPr>
        <w:t xml:space="preserve">, el objeto de la determinación sobre el cumplimiento de una sentencia se encuentra delimitado por lo </w:t>
      </w:r>
      <w:r w:rsidRPr="00D25CBA">
        <w:rPr>
          <w:rFonts w:ascii="Arial" w:eastAsia="Arial" w:hAnsi="Arial" w:cs="Arial"/>
          <w:sz w:val="24"/>
          <w:szCs w:val="24"/>
        </w:rPr>
        <w:lastRenderedPageBreak/>
        <w:t xml:space="preserve">resuelto en esta, es así, por la </w:t>
      </w:r>
      <w:r w:rsidRPr="00D25CBA">
        <w:rPr>
          <w:rFonts w:ascii="Arial" w:eastAsia="Arial" w:hAnsi="Arial" w:cs="Arial"/>
          <w:i/>
          <w:sz w:val="24"/>
          <w:szCs w:val="24"/>
        </w:rPr>
        <w:t>litis</w:t>
      </w:r>
      <w:r w:rsidRPr="00D25CBA">
        <w:rPr>
          <w:rFonts w:ascii="Arial" w:eastAsia="Arial" w:hAnsi="Arial" w:cs="Arial"/>
          <w:sz w:val="24"/>
          <w:szCs w:val="24"/>
        </w:rPr>
        <w:t>, sus fundamentos, su motivación, así como por los efectos que de ella deriven; siendo estos aspectos los que circunscriben los alcances de la resolución que deba emitirse sobre el cumplimiento o no de la determinación emitida por el Tribunal</w:t>
      </w:r>
      <w:r w:rsidR="00CF614C">
        <w:rPr>
          <w:rStyle w:val="Refdenotaalpie"/>
          <w:rFonts w:ascii="Arial" w:eastAsia="Arial" w:hAnsi="Arial" w:cs="Arial"/>
          <w:sz w:val="24"/>
          <w:szCs w:val="24"/>
        </w:rPr>
        <w:footnoteReference w:id="10"/>
      </w:r>
      <w:r w:rsidRPr="00D25CBA">
        <w:rPr>
          <w:rFonts w:ascii="Arial" w:eastAsia="Arial" w:hAnsi="Arial" w:cs="Arial"/>
          <w:sz w:val="24"/>
          <w:szCs w:val="24"/>
        </w:rPr>
        <w:t>.</w:t>
      </w:r>
    </w:p>
    <w:p w14:paraId="0E3E1777" w14:textId="77777777" w:rsidR="00E13774" w:rsidRPr="00D25CBA" w:rsidRDefault="00E13774" w:rsidP="00E13774">
      <w:pPr>
        <w:spacing w:line="360" w:lineRule="auto"/>
        <w:jc w:val="both"/>
        <w:rPr>
          <w:rFonts w:ascii="Arial" w:eastAsia="Arial" w:hAnsi="Arial" w:cs="Arial"/>
          <w:sz w:val="24"/>
          <w:szCs w:val="24"/>
        </w:rPr>
      </w:pPr>
      <w:r w:rsidRPr="00D25CBA">
        <w:rPr>
          <w:rFonts w:ascii="Arial" w:eastAsia="Arial" w:hAnsi="Arial" w:cs="Arial"/>
          <w:sz w:val="24"/>
          <w:szCs w:val="24"/>
        </w:rPr>
        <w:t xml:space="preserve">Por tanto, solo se hará cumplir aquello que se ordenó expresamente en su resolución, con el objeto de materializar lo determinado por el </w:t>
      </w:r>
      <w:r w:rsidRPr="00D25CBA">
        <w:rPr>
          <w:rFonts w:ascii="Arial" w:eastAsia="Arial" w:hAnsi="Arial" w:cs="Arial"/>
          <w:i/>
          <w:iCs/>
          <w:sz w:val="24"/>
          <w:szCs w:val="24"/>
        </w:rPr>
        <w:t>órgano jurisdiccional</w:t>
      </w:r>
      <w:r w:rsidRPr="00D25CBA">
        <w:rPr>
          <w:rFonts w:ascii="Arial" w:eastAsia="Arial" w:hAnsi="Arial" w:cs="Arial"/>
          <w:sz w:val="24"/>
          <w:szCs w:val="24"/>
        </w:rPr>
        <w:t xml:space="preserve"> y así lograr un cumplimiento eficaz en apego a lo que fue determinado por este.</w:t>
      </w:r>
    </w:p>
    <w:p w14:paraId="7F16F65C" w14:textId="77777777" w:rsidR="0035612E" w:rsidRPr="00D25CBA" w:rsidRDefault="00E13774" w:rsidP="00E13774">
      <w:pPr>
        <w:spacing w:line="360" w:lineRule="auto"/>
        <w:jc w:val="both"/>
        <w:rPr>
          <w:rFonts w:ascii="Arial" w:hAnsi="Arial" w:cs="Arial"/>
          <w:sz w:val="24"/>
          <w:szCs w:val="24"/>
        </w:rPr>
      </w:pPr>
      <w:r w:rsidRPr="00D25CBA">
        <w:rPr>
          <w:rFonts w:ascii="Arial" w:eastAsia="Arial" w:hAnsi="Arial" w:cs="Arial"/>
          <w:sz w:val="24"/>
          <w:szCs w:val="24"/>
        </w:rPr>
        <w:t xml:space="preserve">En ese sentido, en </w:t>
      </w:r>
      <w:r w:rsidR="008B5362" w:rsidRPr="00D25CBA">
        <w:rPr>
          <w:rFonts w:ascii="Arial" w:eastAsia="Arial" w:hAnsi="Arial" w:cs="Arial"/>
          <w:sz w:val="24"/>
          <w:szCs w:val="24"/>
        </w:rPr>
        <w:t xml:space="preserve">la </w:t>
      </w:r>
      <w:r w:rsidR="008B5362" w:rsidRPr="00D25CBA">
        <w:rPr>
          <w:rFonts w:ascii="Arial" w:eastAsia="Arial" w:hAnsi="Arial" w:cs="Arial"/>
          <w:i/>
          <w:iCs/>
          <w:sz w:val="24"/>
          <w:szCs w:val="24"/>
        </w:rPr>
        <w:t>sentencia</w:t>
      </w:r>
      <w:r w:rsidR="0035612E" w:rsidRPr="00D25CBA">
        <w:rPr>
          <w:rFonts w:ascii="Arial" w:hAnsi="Arial" w:cs="Arial"/>
          <w:i/>
          <w:sz w:val="24"/>
          <w:szCs w:val="24"/>
        </w:rPr>
        <w:t xml:space="preserve"> </w:t>
      </w:r>
      <w:r w:rsidR="0035612E" w:rsidRPr="00D25CBA">
        <w:rPr>
          <w:rFonts w:ascii="Arial" w:hAnsi="Arial" w:cs="Arial"/>
          <w:sz w:val="24"/>
          <w:szCs w:val="24"/>
        </w:rPr>
        <w:t xml:space="preserve">este </w:t>
      </w:r>
      <w:r w:rsidR="0035612E" w:rsidRPr="00D25CBA">
        <w:rPr>
          <w:rFonts w:ascii="Arial" w:hAnsi="Arial" w:cs="Arial"/>
          <w:i/>
          <w:sz w:val="24"/>
          <w:szCs w:val="24"/>
        </w:rPr>
        <w:t xml:space="preserve">Tribunal Electoral </w:t>
      </w:r>
      <w:r w:rsidRPr="00D25CBA">
        <w:rPr>
          <w:rFonts w:ascii="Arial" w:hAnsi="Arial" w:cs="Arial"/>
          <w:sz w:val="24"/>
          <w:szCs w:val="24"/>
        </w:rPr>
        <w:t>ordenó lo siguiente</w:t>
      </w:r>
      <w:r w:rsidR="0035612E" w:rsidRPr="00D25CBA">
        <w:rPr>
          <w:rFonts w:ascii="Arial" w:hAnsi="Arial" w:cs="Arial"/>
          <w:sz w:val="24"/>
          <w:szCs w:val="24"/>
        </w:rPr>
        <w:t xml:space="preserve">: </w:t>
      </w:r>
    </w:p>
    <w:p w14:paraId="2EF6283A" w14:textId="5F64DB9B" w:rsidR="00B70BBE" w:rsidRPr="005D3C95" w:rsidRDefault="00A90DDD" w:rsidP="00C61B31">
      <w:pPr>
        <w:pStyle w:val="Prrafodelista"/>
        <w:numPr>
          <w:ilvl w:val="0"/>
          <w:numId w:val="16"/>
        </w:numPr>
        <w:spacing w:line="360" w:lineRule="auto"/>
        <w:jc w:val="both"/>
        <w:rPr>
          <w:rFonts w:ascii="Arial" w:hAnsi="Arial" w:cs="Arial"/>
          <w:sz w:val="24"/>
          <w:szCs w:val="24"/>
        </w:rPr>
      </w:pPr>
      <w:r>
        <w:rPr>
          <w:rFonts w:ascii="Arial" w:hAnsi="Arial" w:cs="Arial"/>
          <w:strike/>
          <w:sz w:val="24"/>
          <w:szCs w:val="24"/>
        </w:rPr>
        <w:t>A</w:t>
      </w:r>
      <w:r w:rsidR="00AE7910" w:rsidRPr="000163C6">
        <w:rPr>
          <w:rFonts w:ascii="Arial" w:hAnsi="Arial" w:cs="Arial"/>
          <w:sz w:val="24"/>
          <w:szCs w:val="24"/>
        </w:rPr>
        <w:t xml:space="preserve">l Presidente, al Secretario y al Secretario Técnico del Comité de Obra Pública, Adquisiciones, Enajenaciones, Arrendamientos y Contratación de Servicios Muebles e Inmuebles, todos del </w:t>
      </w:r>
      <w:r w:rsidRPr="005D3C95">
        <w:rPr>
          <w:rFonts w:ascii="Arial" w:hAnsi="Arial" w:cs="Arial"/>
          <w:i/>
          <w:iCs/>
          <w:sz w:val="24"/>
          <w:szCs w:val="24"/>
        </w:rPr>
        <w:t>g</w:t>
      </w:r>
      <w:r w:rsidR="001B2286" w:rsidRPr="005D3C95">
        <w:rPr>
          <w:rFonts w:ascii="Arial" w:hAnsi="Arial" w:cs="Arial"/>
          <w:i/>
          <w:iCs/>
          <w:sz w:val="24"/>
          <w:szCs w:val="24"/>
        </w:rPr>
        <w:t>obierno municipal</w:t>
      </w:r>
      <w:r w:rsidR="00AE7910" w:rsidRPr="005D3C95">
        <w:rPr>
          <w:rFonts w:ascii="Arial" w:hAnsi="Arial" w:cs="Arial"/>
          <w:sz w:val="24"/>
          <w:szCs w:val="24"/>
        </w:rPr>
        <w:t xml:space="preserve">, entregar a la </w:t>
      </w:r>
      <w:r w:rsidR="00AE7910" w:rsidRPr="005D3C95">
        <w:rPr>
          <w:rFonts w:ascii="Arial" w:hAnsi="Arial" w:cs="Arial"/>
          <w:i/>
          <w:iCs/>
          <w:sz w:val="24"/>
          <w:szCs w:val="24"/>
        </w:rPr>
        <w:t>parte actora</w:t>
      </w:r>
      <w:r w:rsidR="00AE7910" w:rsidRPr="005D3C95">
        <w:rPr>
          <w:rFonts w:ascii="Arial" w:hAnsi="Arial" w:cs="Arial"/>
          <w:sz w:val="24"/>
          <w:szCs w:val="24"/>
        </w:rPr>
        <w:t xml:space="preserve"> la información solicitada en los oficios 694-2026, presentado el trece de abril; 712-2026, presentado el veinticuatro de abril; y 726-2026, presentado el siete de mayo, de manera</w:t>
      </w:r>
      <w:r w:rsidR="000163C6" w:rsidRPr="005D3C95">
        <w:rPr>
          <w:rFonts w:ascii="Arial" w:hAnsi="Arial" w:cs="Arial"/>
          <w:sz w:val="24"/>
          <w:szCs w:val="24"/>
        </w:rPr>
        <w:t xml:space="preserve"> personal, completa y en copia certificada en un plazo no mayor a cinco días hábiles</w:t>
      </w:r>
      <w:r w:rsidRPr="005D3C95">
        <w:rPr>
          <w:rFonts w:ascii="Arial" w:hAnsi="Arial" w:cs="Arial"/>
          <w:sz w:val="24"/>
          <w:szCs w:val="24"/>
        </w:rPr>
        <w:t>.</w:t>
      </w:r>
    </w:p>
    <w:p w14:paraId="3471F5D7" w14:textId="16A530B5" w:rsidR="00D06CF0" w:rsidRPr="005D3C95" w:rsidRDefault="00A90DDD" w:rsidP="00B70BBE">
      <w:pPr>
        <w:pStyle w:val="Prrafodelista"/>
        <w:numPr>
          <w:ilvl w:val="0"/>
          <w:numId w:val="16"/>
        </w:numPr>
        <w:spacing w:line="360" w:lineRule="auto"/>
        <w:jc w:val="both"/>
        <w:rPr>
          <w:rFonts w:ascii="Arial" w:hAnsi="Arial" w:cs="Arial"/>
          <w:sz w:val="24"/>
          <w:szCs w:val="24"/>
        </w:rPr>
      </w:pPr>
      <w:r w:rsidRPr="005D3C95">
        <w:rPr>
          <w:rFonts w:ascii="Arial" w:hAnsi="Arial" w:cs="Arial"/>
          <w:strike/>
          <w:sz w:val="24"/>
          <w:szCs w:val="24"/>
        </w:rPr>
        <w:t>A</w:t>
      </w:r>
      <w:r w:rsidR="00D06CF0" w:rsidRPr="005D3C95">
        <w:rPr>
          <w:rFonts w:ascii="Arial" w:hAnsi="Arial" w:cs="Arial"/>
          <w:sz w:val="24"/>
          <w:szCs w:val="24"/>
        </w:rPr>
        <w:t xml:space="preserve"> las </w:t>
      </w:r>
      <w:r w:rsidR="00D06CF0" w:rsidRPr="005D3C95">
        <w:rPr>
          <w:rFonts w:ascii="Arial" w:hAnsi="Arial" w:cs="Arial"/>
          <w:i/>
          <w:iCs/>
          <w:sz w:val="24"/>
          <w:szCs w:val="24"/>
        </w:rPr>
        <w:t>autoridades responsables</w:t>
      </w:r>
      <w:r w:rsidR="00D06CF0" w:rsidRPr="00D25CBA">
        <w:rPr>
          <w:rFonts w:ascii="Arial" w:hAnsi="Arial" w:cs="Arial"/>
          <w:sz w:val="24"/>
          <w:szCs w:val="24"/>
        </w:rPr>
        <w:t xml:space="preserve"> para que, una vez realizados los actos ordenados, dentro de los tres días hábiles siguientes, lo inform</w:t>
      </w:r>
      <w:r w:rsidR="00CE09D4">
        <w:rPr>
          <w:rFonts w:ascii="Arial" w:hAnsi="Arial" w:cs="Arial"/>
          <w:sz w:val="24"/>
          <w:szCs w:val="24"/>
        </w:rPr>
        <w:t>aran</w:t>
      </w:r>
      <w:r w:rsidR="00D06CF0" w:rsidRPr="00D25CBA">
        <w:rPr>
          <w:rFonts w:ascii="Arial" w:hAnsi="Arial" w:cs="Arial"/>
          <w:sz w:val="24"/>
          <w:szCs w:val="24"/>
        </w:rPr>
        <w:t xml:space="preserve"> a este </w:t>
      </w:r>
      <w:r w:rsidR="00D06CF0" w:rsidRPr="005D3C95">
        <w:rPr>
          <w:rFonts w:ascii="Arial" w:hAnsi="Arial" w:cs="Arial"/>
          <w:i/>
          <w:iCs/>
          <w:sz w:val="24"/>
          <w:szCs w:val="24"/>
        </w:rPr>
        <w:t>Tribunal Electoral</w:t>
      </w:r>
      <w:r w:rsidR="00D06CF0" w:rsidRPr="005D3C95">
        <w:rPr>
          <w:rFonts w:ascii="Arial" w:hAnsi="Arial" w:cs="Arial"/>
          <w:sz w:val="24"/>
          <w:szCs w:val="24"/>
        </w:rPr>
        <w:t>, adjuntando las constancias debidamente certificadas que así lo acrediten.</w:t>
      </w:r>
    </w:p>
    <w:p w14:paraId="12F0F87F" w14:textId="77777777" w:rsidR="00F36C79" w:rsidRPr="00D25CBA" w:rsidRDefault="004A571B" w:rsidP="006B27D1">
      <w:pPr>
        <w:spacing w:before="240" w:after="0" w:line="360" w:lineRule="auto"/>
        <w:ind w:right="59"/>
        <w:jc w:val="both"/>
        <w:rPr>
          <w:rFonts w:ascii="Arial" w:hAnsi="Arial" w:cs="Arial"/>
          <w:sz w:val="24"/>
          <w:szCs w:val="24"/>
        </w:rPr>
      </w:pPr>
      <w:r w:rsidRPr="005D3C95">
        <w:rPr>
          <w:rFonts w:ascii="Arial" w:hAnsi="Arial" w:cs="Arial"/>
          <w:sz w:val="24"/>
          <w:szCs w:val="24"/>
        </w:rPr>
        <w:t xml:space="preserve">Asimismo, respecto del </w:t>
      </w:r>
      <w:r w:rsidRPr="005D3C95">
        <w:rPr>
          <w:rFonts w:ascii="Arial" w:hAnsi="Arial" w:cs="Arial"/>
          <w:i/>
          <w:iCs/>
          <w:sz w:val="24"/>
          <w:szCs w:val="24"/>
        </w:rPr>
        <w:t>IEM</w:t>
      </w:r>
      <w:r w:rsidRPr="005D3C95">
        <w:rPr>
          <w:rFonts w:ascii="Arial" w:hAnsi="Arial" w:cs="Arial"/>
          <w:sz w:val="24"/>
          <w:szCs w:val="24"/>
        </w:rPr>
        <w:t xml:space="preserve">, en la </w:t>
      </w:r>
      <w:r w:rsidRPr="005D3C95">
        <w:rPr>
          <w:rFonts w:ascii="Arial" w:hAnsi="Arial" w:cs="Arial"/>
          <w:i/>
          <w:iCs/>
          <w:sz w:val="24"/>
          <w:szCs w:val="24"/>
        </w:rPr>
        <w:t>sentencia</w:t>
      </w:r>
      <w:r w:rsidRPr="005D3C95">
        <w:rPr>
          <w:rFonts w:ascii="Arial" w:hAnsi="Arial" w:cs="Arial"/>
          <w:sz w:val="24"/>
          <w:szCs w:val="24"/>
        </w:rPr>
        <w:t xml:space="preserve"> se</w:t>
      </w:r>
      <w:r w:rsidRPr="00D25CBA">
        <w:rPr>
          <w:rFonts w:ascii="Arial" w:hAnsi="Arial" w:cs="Arial"/>
          <w:sz w:val="24"/>
          <w:szCs w:val="24"/>
        </w:rPr>
        <w:t xml:space="preserve"> determinó dar vista con copia certificada de la demanda por las conductas de obstaculización al ejercicio del cargo y por las manifestaciones relacionadas con posibles actos de violencia política, a efecto de que, en ejercicio de sus atribuciones, revisara las constancias remitidas y determinara la procedencia de iniciar o continuar el procedimiento correspondiente.</w:t>
      </w:r>
    </w:p>
    <w:p w14:paraId="4179ED3D" w14:textId="77777777" w:rsidR="00F36C79" w:rsidRPr="00D25CBA" w:rsidRDefault="004A571B" w:rsidP="006B27D1">
      <w:pPr>
        <w:spacing w:before="240" w:after="0" w:line="360" w:lineRule="auto"/>
        <w:ind w:right="59"/>
        <w:jc w:val="both"/>
        <w:rPr>
          <w:rFonts w:ascii="Arial" w:hAnsi="Arial" w:cs="Arial"/>
          <w:sz w:val="24"/>
          <w:szCs w:val="24"/>
        </w:rPr>
      </w:pPr>
      <w:r w:rsidRPr="00D25CBA">
        <w:rPr>
          <w:rFonts w:ascii="Arial" w:hAnsi="Arial" w:cs="Arial"/>
          <w:sz w:val="24"/>
          <w:szCs w:val="24"/>
        </w:rPr>
        <w:lastRenderedPageBreak/>
        <w:t xml:space="preserve">De igual forma, se vinculó al </w:t>
      </w:r>
      <w:r w:rsidRPr="006B27D1">
        <w:rPr>
          <w:rFonts w:ascii="Arial" w:hAnsi="Arial" w:cs="Arial"/>
          <w:i/>
          <w:iCs/>
          <w:sz w:val="24"/>
          <w:szCs w:val="24"/>
        </w:rPr>
        <w:t>IEM</w:t>
      </w:r>
      <w:r w:rsidRPr="00D25CBA">
        <w:rPr>
          <w:rFonts w:ascii="Arial" w:hAnsi="Arial" w:cs="Arial"/>
          <w:sz w:val="24"/>
          <w:szCs w:val="24"/>
        </w:rPr>
        <w:t xml:space="preserve"> para que, una vez revisadas las constancias y de estimarlo necesario, atendiendo al análisis contextual e integral de los hechos denunciados, valorara nuevamente la pertinencia, idoneidad y suficiencia de las medidas de protección previamente dictadas o, en su caso, emitiera las medidas adicionales necesarias para salvaguardar la integridad, seguridad y ejercicio efectivo de los derechos político-electorales de la </w:t>
      </w:r>
      <w:r w:rsidRPr="00EF7DDA">
        <w:rPr>
          <w:rFonts w:ascii="Arial" w:hAnsi="Arial" w:cs="Arial"/>
          <w:i/>
          <w:iCs/>
          <w:sz w:val="24"/>
          <w:szCs w:val="24"/>
        </w:rPr>
        <w:t>parte actora</w:t>
      </w:r>
      <w:r w:rsidRPr="00D25CBA">
        <w:rPr>
          <w:rFonts w:ascii="Arial" w:hAnsi="Arial" w:cs="Arial"/>
          <w:sz w:val="24"/>
          <w:szCs w:val="24"/>
        </w:rPr>
        <w:t>.</w:t>
      </w:r>
    </w:p>
    <w:p w14:paraId="7D8F1379" w14:textId="77777777" w:rsidR="0035612E" w:rsidRPr="006B27D1" w:rsidRDefault="0035612E" w:rsidP="006B27D1">
      <w:pPr>
        <w:spacing w:before="240" w:after="0" w:line="360" w:lineRule="auto"/>
        <w:ind w:right="59"/>
        <w:jc w:val="both"/>
        <w:rPr>
          <w:rFonts w:ascii="Arial" w:hAnsi="Arial" w:cs="Arial"/>
          <w:b/>
          <w:bCs/>
          <w:sz w:val="24"/>
          <w:szCs w:val="24"/>
        </w:rPr>
      </w:pPr>
      <w:r w:rsidRPr="006B27D1">
        <w:rPr>
          <w:rFonts w:ascii="Arial" w:hAnsi="Arial" w:cs="Arial"/>
          <w:b/>
          <w:bCs/>
          <w:sz w:val="24"/>
          <w:szCs w:val="24"/>
        </w:rPr>
        <w:t>3.2</w:t>
      </w:r>
      <w:r w:rsidR="00FA1B78" w:rsidRPr="006B27D1">
        <w:rPr>
          <w:rFonts w:ascii="Arial" w:hAnsi="Arial" w:cs="Arial"/>
          <w:b/>
          <w:bCs/>
          <w:sz w:val="24"/>
          <w:szCs w:val="24"/>
        </w:rPr>
        <w:t>.</w:t>
      </w:r>
      <w:r w:rsidRPr="006B27D1">
        <w:rPr>
          <w:rFonts w:ascii="Arial" w:hAnsi="Arial" w:cs="Arial"/>
          <w:b/>
          <w:bCs/>
          <w:sz w:val="24"/>
          <w:szCs w:val="24"/>
        </w:rPr>
        <w:t xml:space="preserve"> Constancias remitidas para dar cumplimiento y valoración </w:t>
      </w:r>
    </w:p>
    <w:p w14:paraId="74EB12BF" w14:textId="49D66864" w:rsidR="00575903" w:rsidRPr="00D25CBA" w:rsidRDefault="00575903" w:rsidP="00575903">
      <w:pPr>
        <w:spacing w:before="240" w:after="0" w:line="360" w:lineRule="auto"/>
        <w:ind w:right="59"/>
        <w:jc w:val="both"/>
        <w:rPr>
          <w:rFonts w:ascii="Arial" w:hAnsi="Arial" w:cs="Arial"/>
          <w:sz w:val="24"/>
          <w:szCs w:val="24"/>
        </w:rPr>
      </w:pPr>
      <w:r w:rsidRPr="00D25CBA">
        <w:rPr>
          <w:rFonts w:ascii="Arial" w:hAnsi="Arial" w:cs="Arial"/>
          <w:sz w:val="24"/>
          <w:szCs w:val="24"/>
        </w:rPr>
        <w:t xml:space="preserve">Para dar cumplimiento con </w:t>
      </w:r>
      <w:r w:rsidR="001B2F73" w:rsidRPr="00D25CBA">
        <w:rPr>
          <w:rFonts w:ascii="Arial" w:hAnsi="Arial" w:cs="Arial"/>
          <w:sz w:val="24"/>
          <w:szCs w:val="24"/>
        </w:rPr>
        <w:t xml:space="preserve">la </w:t>
      </w:r>
      <w:r w:rsidR="004756B1">
        <w:rPr>
          <w:rFonts w:ascii="Arial" w:hAnsi="Arial" w:cs="Arial"/>
          <w:i/>
          <w:iCs/>
          <w:sz w:val="24"/>
          <w:szCs w:val="24"/>
        </w:rPr>
        <w:t>s</w:t>
      </w:r>
      <w:r w:rsidR="001B2F73" w:rsidRPr="00D25CBA">
        <w:rPr>
          <w:rFonts w:ascii="Arial" w:hAnsi="Arial" w:cs="Arial"/>
          <w:i/>
          <w:iCs/>
          <w:sz w:val="24"/>
          <w:szCs w:val="24"/>
        </w:rPr>
        <w:t>entencia</w:t>
      </w:r>
      <w:r w:rsidRPr="00016304">
        <w:rPr>
          <w:rFonts w:ascii="Arial" w:hAnsi="Arial" w:cs="Arial"/>
          <w:sz w:val="24"/>
          <w:szCs w:val="24"/>
        </w:rPr>
        <w:t>,</w:t>
      </w:r>
      <w:r w:rsidRPr="00D25CBA">
        <w:rPr>
          <w:rFonts w:ascii="Arial" w:hAnsi="Arial" w:cs="Arial"/>
          <w:sz w:val="24"/>
          <w:szCs w:val="24"/>
        </w:rPr>
        <w:t xml:space="preserve"> </w:t>
      </w:r>
      <w:r w:rsidR="00016304">
        <w:rPr>
          <w:rFonts w:ascii="Arial" w:hAnsi="Arial" w:cs="Arial"/>
          <w:sz w:val="24"/>
          <w:szCs w:val="24"/>
        </w:rPr>
        <w:t xml:space="preserve">las </w:t>
      </w:r>
      <w:r w:rsidR="00016304" w:rsidRPr="00793054">
        <w:rPr>
          <w:rFonts w:ascii="Arial" w:hAnsi="Arial" w:cs="Arial"/>
          <w:i/>
          <w:iCs/>
          <w:sz w:val="24"/>
          <w:szCs w:val="24"/>
        </w:rPr>
        <w:t>autoridades responsables</w:t>
      </w:r>
      <w:r w:rsidR="00E04E81" w:rsidRPr="00D25CBA">
        <w:rPr>
          <w:rFonts w:ascii="Arial" w:hAnsi="Arial" w:cs="Arial"/>
          <w:i/>
          <w:iCs/>
          <w:sz w:val="24"/>
          <w:szCs w:val="24"/>
        </w:rPr>
        <w:t xml:space="preserve"> </w:t>
      </w:r>
      <w:r w:rsidR="00E04E81" w:rsidRPr="00D25CBA">
        <w:rPr>
          <w:rFonts w:ascii="Arial" w:hAnsi="Arial" w:cs="Arial"/>
          <w:sz w:val="24"/>
          <w:szCs w:val="24"/>
        </w:rPr>
        <w:t>por conducto del Presidente Municipal y Secretario,</w:t>
      </w:r>
      <w:r w:rsidR="00273F3B" w:rsidRPr="00D25CBA">
        <w:rPr>
          <w:rFonts w:ascii="Arial" w:hAnsi="Arial" w:cs="Arial"/>
          <w:sz w:val="24"/>
          <w:szCs w:val="24"/>
        </w:rPr>
        <w:t xml:space="preserve"> </w:t>
      </w:r>
      <w:r w:rsidR="00E04E81" w:rsidRPr="00D25CBA">
        <w:rPr>
          <w:rFonts w:ascii="Arial" w:hAnsi="Arial" w:cs="Arial"/>
          <w:sz w:val="24"/>
          <w:szCs w:val="24"/>
        </w:rPr>
        <w:t>así como</w:t>
      </w:r>
      <w:r w:rsidR="00273F3B" w:rsidRPr="00D25CBA">
        <w:rPr>
          <w:rFonts w:ascii="Arial" w:hAnsi="Arial" w:cs="Arial"/>
          <w:sz w:val="24"/>
          <w:szCs w:val="24"/>
        </w:rPr>
        <w:t xml:space="preserve"> el </w:t>
      </w:r>
      <w:r w:rsidR="00F34BF6" w:rsidRPr="00D25CBA">
        <w:rPr>
          <w:rFonts w:ascii="Arial" w:hAnsi="Arial" w:cs="Arial"/>
          <w:i/>
          <w:iCs/>
          <w:sz w:val="24"/>
          <w:szCs w:val="24"/>
        </w:rPr>
        <w:t>IEM</w:t>
      </w:r>
      <w:r w:rsidR="00D61DE7">
        <w:rPr>
          <w:rFonts w:ascii="Arial" w:hAnsi="Arial" w:cs="Arial"/>
          <w:i/>
          <w:iCs/>
          <w:sz w:val="24"/>
          <w:szCs w:val="24"/>
        </w:rPr>
        <w:t>,</w:t>
      </w:r>
      <w:r w:rsidRPr="00D25CBA">
        <w:rPr>
          <w:rFonts w:ascii="Arial" w:hAnsi="Arial" w:cs="Arial"/>
          <w:sz w:val="24"/>
          <w:szCs w:val="24"/>
        </w:rPr>
        <w:t xml:space="preserve"> </w:t>
      </w:r>
      <w:r w:rsidR="00245D02" w:rsidRPr="00D25CBA">
        <w:rPr>
          <w:rFonts w:ascii="Arial" w:hAnsi="Arial" w:cs="Arial"/>
          <w:sz w:val="24"/>
          <w:szCs w:val="24"/>
        </w:rPr>
        <w:t>remitieron</w:t>
      </w:r>
      <w:r w:rsidRPr="00D25CBA">
        <w:rPr>
          <w:rFonts w:ascii="Arial" w:hAnsi="Arial" w:cs="Arial"/>
          <w:sz w:val="24"/>
          <w:szCs w:val="24"/>
        </w:rPr>
        <w:t xml:space="preserve"> la</w:t>
      </w:r>
      <w:r w:rsidR="00245D02" w:rsidRPr="00D25CBA">
        <w:rPr>
          <w:rFonts w:ascii="Arial" w:hAnsi="Arial" w:cs="Arial"/>
          <w:sz w:val="24"/>
          <w:szCs w:val="24"/>
        </w:rPr>
        <w:t>s</w:t>
      </w:r>
      <w:r w:rsidR="00F34BF6" w:rsidRPr="00D25CBA">
        <w:rPr>
          <w:rFonts w:ascii="Arial" w:hAnsi="Arial" w:cs="Arial"/>
          <w:sz w:val="24"/>
          <w:szCs w:val="24"/>
        </w:rPr>
        <w:t xml:space="preserve"> </w:t>
      </w:r>
      <w:r w:rsidRPr="00D25CBA">
        <w:rPr>
          <w:rFonts w:ascii="Arial" w:hAnsi="Arial" w:cs="Arial"/>
          <w:sz w:val="24"/>
          <w:szCs w:val="24"/>
        </w:rPr>
        <w:t>documental</w:t>
      </w:r>
      <w:r w:rsidR="00245D02" w:rsidRPr="00D25CBA">
        <w:rPr>
          <w:rFonts w:ascii="Arial" w:hAnsi="Arial" w:cs="Arial"/>
          <w:sz w:val="24"/>
          <w:szCs w:val="24"/>
        </w:rPr>
        <w:t>es</w:t>
      </w:r>
      <w:r w:rsidRPr="00D25CBA">
        <w:rPr>
          <w:rFonts w:ascii="Arial" w:hAnsi="Arial" w:cs="Arial"/>
          <w:sz w:val="24"/>
          <w:szCs w:val="24"/>
        </w:rPr>
        <w:t xml:space="preserve"> que se describe</w:t>
      </w:r>
      <w:r w:rsidR="00245D02" w:rsidRPr="00D25CBA">
        <w:rPr>
          <w:rFonts w:ascii="Arial" w:hAnsi="Arial" w:cs="Arial"/>
          <w:sz w:val="24"/>
          <w:szCs w:val="24"/>
        </w:rPr>
        <w:t>n</w:t>
      </w:r>
      <w:r w:rsidR="00F34BF6" w:rsidRPr="00D25CBA">
        <w:rPr>
          <w:rFonts w:ascii="Arial" w:hAnsi="Arial" w:cs="Arial"/>
          <w:sz w:val="24"/>
          <w:szCs w:val="24"/>
        </w:rPr>
        <w:t xml:space="preserve"> </w:t>
      </w:r>
      <w:r w:rsidRPr="00D25CBA">
        <w:rPr>
          <w:rFonts w:ascii="Arial" w:hAnsi="Arial" w:cs="Arial"/>
          <w:sz w:val="24"/>
          <w:szCs w:val="24"/>
        </w:rPr>
        <w:t>enseguida:</w:t>
      </w:r>
    </w:p>
    <w:p w14:paraId="793B2B16" w14:textId="77777777" w:rsidR="005E4F30" w:rsidRPr="00D25CBA" w:rsidRDefault="00777B05" w:rsidP="000F4BD3">
      <w:pPr>
        <w:pStyle w:val="Prrafodelista"/>
        <w:numPr>
          <w:ilvl w:val="0"/>
          <w:numId w:val="17"/>
        </w:numPr>
        <w:spacing w:before="240" w:after="0" w:line="360" w:lineRule="auto"/>
        <w:ind w:right="57"/>
        <w:jc w:val="both"/>
        <w:rPr>
          <w:rFonts w:ascii="Arial" w:hAnsi="Arial" w:cs="Arial"/>
          <w:sz w:val="24"/>
          <w:szCs w:val="24"/>
        </w:rPr>
      </w:pPr>
      <w:r w:rsidRPr="00D25CBA">
        <w:rPr>
          <w:rFonts w:ascii="Arial" w:hAnsi="Arial" w:cs="Arial"/>
          <w:sz w:val="24"/>
          <w:szCs w:val="24"/>
        </w:rPr>
        <w:t>Oficio IEM-SE-CE-733/2026, mediante el cual se remite copia certificada</w:t>
      </w:r>
      <w:r w:rsidR="008B3D52" w:rsidRPr="00D25CBA">
        <w:rPr>
          <w:rFonts w:ascii="Arial" w:hAnsi="Arial" w:cs="Arial"/>
          <w:sz w:val="24"/>
          <w:szCs w:val="24"/>
        </w:rPr>
        <w:t xml:space="preserve"> del acuerdo IEM-CA-54/2026.</w:t>
      </w:r>
    </w:p>
    <w:p w14:paraId="6DF0D503" w14:textId="6F07006D" w:rsidR="008B3D52" w:rsidRPr="00D25CBA" w:rsidRDefault="00A90DDD" w:rsidP="000F4BD3">
      <w:pPr>
        <w:pStyle w:val="Prrafodelista"/>
        <w:numPr>
          <w:ilvl w:val="0"/>
          <w:numId w:val="17"/>
        </w:numPr>
        <w:spacing w:before="240" w:after="0" w:line="360" w:lineRule="auto"/>
        <w:ind w:right="57"/>
        <w:jc w:val="both"/>
        <w:rPr>
          <w:rFonts w:ascii="Arial" w:hAnsi="Arial" w:cs="Arial"/>
          <w:sz w:val="24"/>
          <w:szCs w:val="24"/>
        </w:rPr>
      </w:pPr>
      <w:r w:rsidRPr="00A90DDD">
        <w:rPr>
          <w:rFonts w:ascii="Arial" w:hAnsi="Arial" w:cs="Arial"/>
          <w:sz w:val="24"/>
          <w:szCs w:val="24"/>
        </w:rPr>
        <w:t>O</w:t>
      </w:r>
      <w:r w:rsidR="001F7215" w:rsidRPr="00D25CBA">
        <w:rPr>
          <w:rFonts w:ascii="Arial" w:hAnsi="Arial" w:cs="Arial"/>
          <w:sz w:val="24"/>
          <w:szCs w:val="24"/>
        </w:rPr>
        <w:t>ficio 205/PRE/2026.</w:t>
      </w:r>
    </w:p>
    <w:p w14:paraId="4B28D531" w14:textId="22DA1A4C" w:rsidR="001F7215" w:rsidRPr="00D25CBA" w:rsidRDefault="00A90DDD" w:rsidP="000F4BD3">
      <w:pPr>
        <w:pStyle w:val="Prrafodelista"/>
        <w:numPr>
          <w:ilvl w:val="0"/>
          <w:numId w:val="17"/>
        </w:numPr>
        <w:spacing w:before="240" w:after="0" w:line="360" w:lineRule="auto"/>
        <w:ind w:right="57"/>
        <w:jc w:val="both"/>
        <w:rPr>
          <w:rFonts w:ascii="Arial" w:hAnsi="Arial" w:cs="Arial"/>
          <w:sz w:val="24"/>
          <w:szCs w:val="24"/>
        </w:rPr>
      </w:pPr>
      <w:r w:rsidRPr="00A90DDD">
        <w:rPr>
          <w:rFonts w:ascii="Arial" w:hAnsi="Arial" w:cs="Arial"/>
          <w:sz w:val="24"/>
          <w:szCs w:val="24"/>
        </w:rPr>
        <w:t>O</w:t>
      </w:r>
      <w:r w:rsidR="004004E3" w:rsidRPr="00D25CBA">
        <w:rPr>
          <w:rFonts w:ascii="Arial" w:hAnsi="Arial" w:cs="Arial"/>
          <w:sz w:val="24"/>
          <w:szCs w:val="24"/>
        </w:rPr>
        <w:t>ficio 288/06/08/2026/SHA.</w:t>
      </w:r>
    </w:p>
    <w:p w14:paraId="78879170" w14:textId="503D508F" w:rsidR="004004E3" w:rsidRPr="00D25CBA" w:rsidRDefault="00A90DDD" w:rsidP="000F4BD3">
      <w:pPr>
        <w:pStyle w:val="Prrafodelista"/>
        <w:numPr>
          <w:ilvl w:val="0"/>
          <w:numId w:val="17"/>
        </w:numPr>
        <w:spacing w:before="240" w:after="0" w:line="360" w:lineRule="auto"/>
        <w:ind w:right="57"/>
        <w:jc w:val="both"/>
        <w:rPr>
          <w:rFonts w:ascii="Arial" w:hAnsi="Arial" w:cs="Arial"/>
          <w:sz w:val="24"/>
          <w:szCs w:val="24"/>
        </w:rPr>
      </w:pPr>
      <w:r w:rsidRPr="00A90DDD">
        <w:rPr>
          <w:rFonts w:ascii="Arial" w:hAnsi="Arial" w:cs="Arial"/>
          <w:sz w:val="24"/>
          <w:szCs w:val="24"/>
        </w:rPr>
        <w:t>O</w:t>
      </w:r>
      <w:r w:rsidR="00F45929" w:rsidRPr="00D25CBA">
        <w:rPr>
          <w:rFonts w:ascii="Arial" w:hAnsi="Arial" w:cs="Arial"/>
          <w:sz w:val="24"/>
          <w:szCs w:val="24"/>
        </w:rPr>
        <w:t>ficio 289/06/08/2026/SHA.</w:t>
      </w:r>
    </w:p>
    <w:p w14:paraId="03E37153" w14:textId="77777777" w:rsidR="00F34BF6" w:rsidRPr="00D25CBA" w:rsidRDefault="008C38E0" w:rsidP="003F2A5F">
      <w:pPr>
        <w:pStyle w:val="Prrafodelista"/>
        <w:numPr>
          <w:ilvl w:val="0"/>
          <w:numId w:val="17"/>
        </w:numPr>
        <w:spacing w:before="240" w:after="0" w:line="360" w:lineRule="auto"/>
        <w:ind w:right="57"/>
        <w:jc w:val="both"/>
        <w:rPr>
          <w:rFonts w:ascii="Arial" w:hAnsi="Arial" w:cs="Arial"/>
          <w:sz w:val="24"/>
          <w:szCs w:val="24"/>
        </w:rPr>
      </w:pPr>
      <w:r w:rsidRPr="00D25CBA">
        <w:rPr>
          <w:rFonts w:ascii="Arial" w:hAnsi="Arial" w:cs="Arial"/>
          <w:sz w:val="24"/>
          <w:szCs w:val="24"/>
        </w:rPr>
        <w:t>Oficio IEM-SE-CE-749/2026</w:t>
      </w:r>
      <w:r w:rsidR="00BC797C" w:rsidRPr="00D25CBA">
        <w:rPr>
          <w:rFonts w:ascii="Arial" w:hAnsi="Arial" w:cs="Arial"/>
          <w:sz w:val="24"/>
          <w:szCs w:val="24"/>
        </w:rPr>
        <w:t>, mediante el cual se remi</w:t>
      </w:r>
      <w:r w:rsidR="004E022B" w:rsidRPr="00D25CBA">
        <w:rPr>
          <w:rFonts w:ascii="Arial" w:hAnsi="Arial" w:cs="Arial"/>
          <w:sz w:val="24"/>
          <w:szCs w:val="24"/>
        </w:rPr>
        <w:t>ten copias certificadas de los oficios IEM-SE-CE-733/2026, IEM-SE-CE-734/2026, IEM-SE-CE-735/2026</w:t>
      </w:r>
      <w:r w:rsidR="003F2A5F" w:rsidRPr="00D25CBA">
        <w:rPr>
          <w:rFonts w:ascii="Arial" w:hAnsi="Arial" w:cs="Arial"/>
          <w:sz w:val="24"/>
          <w:szCs w:val="24"/>
        </w:rPr>
        <w:t xml:space="preserve"> y constancias de notificación. </w:t>
      </w:r>
    </w:p>
    <w:p w14:paraId="477F258A" w14:textId="0111F56C" w:rsidR="00940736" w:rsidRPr="00D25CBA" w:rsidRDefault="00A90DDD" w:rsidP="003F2A5F">
      <w:pPr>
        <w:pStyle w:val="Prrafodelista"/>
        <w:numPr>
          <w:ilvl w:val="0"/>
          <w:numId w:val="17"/>
        </w:numPr>
        <w:spacing w:before="240" w:after="0" w:line="360" w:lineRule="auto"/>
        <w:ind w:right="57"/>
        <w:jc w:val="both"/>
        <w:rPr>
          <w:rFonts w:ascii="Arial" w:hAnsi="Arial" w:cs="Arial"/>
          <w:sz w:val="24"/>
          <w:szCs w:val="24"/>
        </w:rPr>
      </w:pPr>
      <w:r>
        <w:rPr>
          <w:rFonts w:ascii="Arial" w:hAnsi="Arial" w:cs="Arial"/>
          <w:strike/>
          <w:sz w:val="24"/>
          <w:szCs w:val="24"/>
        </w:rPr>
        <w:t>O</w:t>
      </w:r>
      <w:r w:rsidR="00940736" w:rsidRPr="00D25CBA">
        <w:rPr>
          <w:rFonts w:ascii="Arial" w:hAnsi="Arial" w:cs="Arial"/>
          <w:sz w:val="24"/>
          <w:szCs w:val="24"/>
        </w:rPr>
        <w:t>ficio 328/26/08/2026/SHA</w:t>
      </w:r>
      <w:r w:rsidR="00BE6483" w:rsidRPr="00D25CBA">
        <w:rPr>
          <w:rFonts w:ascii="Arial" w:hAnsi="Arial" w:cs="Arial"/>
          <w:sz w:val="24"/>
          <w:szCs w:val="24"/>
        </w:rPr>
        <w:t>.</w:t>
      </w:r>
    </w:p>
    <w:p w14:paraId="73CFF54C" w14:textId="08D5F0C4" w:rsidR="001553AC" w:rsidRPr="00D25CBA" w:rsidRDefault="001553AC" w:rsidP="001553AC">
      <w:pPr>
        <w:spacing w:before="240" w:after="0" w:line="360" w:lineRule="auto"/>
        <w:ind w:right="57"/>
        <w:jc w:val="both"/>
        <w:rPr>
          <w:rFonts w:ascii="Arial" w:hAnsi="Arial" w:cs="Arial"/>
          <w:sz w:val="24"/>
          <w:szCs w:val="24"/>
        </w:rPr>
      </w:pPr>
      <w:r w:rsidRPr="00D25CBA">
        <w:rPr>
          <w:rFonts w:ascii="Arial" w:hAnsi="Arial" w:cs="Arial"/>
          <w:sz w:val="24"/>
          <w:szCs w:val="24"/>
        </w:rPr>
        <w:t>Documentales que tienen valor probatorio</w:t>
      </w:r>
      <w:r w:rsidR="006B27D1">
        <w:rPr>
          <w:rFonts w:ascii="Arial" w:hAnsi="Arial" w:cs="Arial"/>
          <w:sz w:val="24"/>
          <w:szCs w:val="24"/>
        </w:rPr>
        <w:t xml:space="preserve"> pleno</w:t>
      </w:r>
      <w:r w:rsidRPr="00D25CBA">
        <w:rPr>
          <w:rFonts w:ascii="Arial" w:hAnsi="Arial" w:cs="Arial"/>
          <w:sz w:val="24"/>
          <w:szCs w:val="24"/>
        </w:rPr>
        <w:t xml:space="preserve"> </w:t>
      </w:r>
      <w:r w:rsidR="006B27D1">
        <w:rPr>
          <w:rFonts w:ascii="Arial" w:hAnsi="Arial" w:cs="Arial"/>
          <w:sz w:val="24"/>
          <w:szCs w:val="24"/>
        </w:rPr>
        <w:t xml:space="preserve">de conformidad </w:t>
      </w:r>
      <w:r w:rsidRPr="00D25CBA">
        <w:rPr>
          <w:rFonts w:ascii="Arial" w:hAnsi="Arial" w:cs="Arial"/>
          <w:sz w:val="24"/>
          <w:szCs w:val="24"/>
        </w:rPr>
        <w:t xml:space="preserve">con lo dispuesto en los artículos 16, fracción I, 17, fracción III y 22, fracciones I y IV, de la </w:t>
      </w:r>
      <w:r w:rsidRPr="00D25CBA">
        <w:rPr>
          <w:rFonts w:ascii="Arial" w:hAnsi="Arial" w:cs="Arial"/>
          <w:i/>
          <w:sz w:val="24"/>
          <w:szCs w:val="24"/>
        </w:rPr>
        <w:t>Ley de Justicia Electoral</w:t>
      </w:r>
      <w:r w:rsidRPr="00D25CBA">
        <w:rPr>
          <w:rFonts w:ascii="Arial" w:hAnsi="Arial" w:cs="Arial"/>
          <w:sz w:val="24"/>
          <w:szCs w:val="24"/>
        </w:rPr>
        <w:t>.</w:t>
      </w:r>
    </w:p>
    <w:p w14:paraId="6A5B49CA" w14:textId="77777777" w:rsidR="002061CB" w:rsidRDefault="00016C73" w:rsidP="002061CB">
      <w:pPr>
        <w:spacing w:before="240" w:after="0" w:line="360" w:lineRule="auto"/>
        <w:ind w:right="57"/>
        <w:jc w:val="both"/>
        <w:rPr>
          <w:rFonts w:ascii="Arial" w:hAnsi="Arial" w:cs="Arial"/>
          <w:sz w:val="24"/>
          <w:szCs w:val="24"/>
        </w:rPr>
      </w:pPr>
      <w:r w:rsidRPr="00D25CBA">
        <w:rPr>
          <w:rFonts w:ascii="Arial" w:hAnsi="Arial" w:cs="Arial"/>
          <w:sz w:val="24"/>
          <w:szCs w:val="24"/>
        </w:rPr>
        <w:t xml:space="preserve">Constancias con las cuales la Magistrada Instructora concedió vista a la </w:t>
      </w:r>
      <w:r w:rsidRPr="00EF7DDA">
        <w:rPr>
          <w:rFonts w:ascii="Arial" w:hAnsi="Arial" w:cs="Arial"/>
          <w:i/>
          <w:iCs/>
          <w:sz w:val="24"/>
          <w:szCs w:val="24"/>
        </w:rPr>
        <w:t>parte actora</w:t>
      </w:r>
      <w:r w:rsidRPr="00D25CBA">
        <w:rPr>
          <w:rFonts w:ascii="Arial" w:hAnsi="Arial" w:cs="Arial"/>
          <w:sz w:val="24"/>
          <w:szCs w:val="24"/>
        </w:rPr>
        <w:t xml:space="preserve"> para que manifestara lo que a su derecho conviniera. Sin perjuicio de lo anterior, en la propia constancia de entrega de veintiséis de agosto obran anotaciones manuscritas realizadas por la </w:t>
      </w:r>
      <w:r w:rsidRPr="00EF7DDA">
        <w:rPr>
          <w:rFonts w:ascii="Arial" w:hAnsi="Arial" w:cs="Arial"/>
          <w:i/>
          <w:iCs/>
          <w:sz w:val="24"/>
          <w:szCs w:val="24"/>
        </w:rPr>
        <w:t>parte actora</w:t>
      </w:r>
      <w:r w:rsidRPr="00D25CBA">
        <w:rPr>
          <w:rFonts w:ascii="Arial" w:hAnsi="Arial" w:cs="Arial"/>
          <w:sz w:val="24"/>
          <w:szCs w:val="24"/>
        </w:rPr>
        <w:t>, cuyo alcance se analiza en el apartado siguiente.</w:t>
      </w:r>
    </w:p>
    <w:p w14:paraId="523B98CF" w14:textId="5931E642" w:rsidR="00F36C79" w:rsidRPr="002061CB" w:rsidRDefault="002061CB" w:rsidP="002061CB">
      <w:pPr>
        <w:spacing w:before="240" w:after="0" w:line="360" w:lineRule="auto"/>
        <w:ind w:right="57"/>
        <w:jc w:val="both"/>
        <w:rPr>
          <w:rFonts w:ascii="Arial" w:hAnsi="Arial" w:cs="Arial"/>
          <w:sz w:val="24"/>
          <w:szCs w:val="24"/>
        </w:rPr>
      </w:pPr>
      <w:r w:rsidRPr="002061CB">
        <w:rPr>
          <w:rFonts w:ascii="Arial" w:hAnsi="Arial" w:cs="Arial"/>
          <w:b/>
          <w:sz w:val="24"/>
          <w:szCs w:val="24"/>
        </w:rPr>
        <w:t>3.3. Cotejo entre la documentación ordenada y la efectivamente entregada por parte de las autoridades municipales</w:t>
      </w:r>
    </w:p>
    <w:p w14:paraId="53622666" w14:textId="2DFB7B2A" w:rsidR="00F36C79" w:rsidRPr="002061CB"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lastRenderedPageBreak/>
        <w:t xml:space="preserve">Ahora bien, a efecto de verificar que el cumplimiento no sea únicamente formal, sino que exista correspondencia material entre la documentación </w:t>
      </w:r>
      <w:r w:rsidR="00BF5BB5">
        <w:rPr>
          <w:rFonts w:ascii="Arial" w:hAnsi="Arial" w:cs="Arial"/>
          <w:sz w:val="24"/>
          <w:szCs w:val="24"/>
        </w:rPr>
        <w:t xml:space="preserve">que fue </w:t>
      </w:r>
      <w:r w:rsidRPr="002061CB">
        <w:rPr>
          <w:rFonts w:ascii="Arial" w:hAnsi="Arial" w:cs="Arial"/>
          <w:sz w:val="24"/>
          <w:szCs w:val="24"/>
        </w:rPr>
        <w:t xml:space="preserve">ordenada </w:t>
      </w:r>
      <w:r w:rsidR="00BF5BB5">
        <w:rPr>
          <w:rFonts w:ascii="Arial" w:hAnsi="Arial" w:cs="Arial"/>
          <w:sz w:val="24"/>
          <w:szCs w:val="24"/>
        </w:rPr>
        <w:t xml:space="preserve">para su entrega a la </w:t>
      </w:r>
      <w:r w:rsidR="00BF5BB5" w:rsidRPr="00BF5BB5">
        <w:rPr>
          <w:rFonts w:ascii="Arial" w:hAnsi="Arial" w:cs="Arial"/>
          <w:i/>
          <w:iCs/>
          <w:sz w:val="24"/>
          <w:szCs w:val="24"/>
        </w:rPr>
        <w:t xml:space="preserve">parte actora </w:t>
      </w:r>
      <w:r w:rsidRPr="002061CB">
        <w:rPr>
          <w:rFonts w:ascii="Arial" w:hAnsi="Arial" w:cs="Arial"/>
          <w:sz w:val="24"/>
          <w:szCs w:val="24"/>
        </w:rPr>
        <w:t xml:space="preserve">en la </w:t>
      </w:r>
      <w:r w:rsidRPr="00793054">
        <w:rPr>
          <w:rFonts w:ascii="Arial" w:hAnsi="Arial" w:cs="Arial"/>
          <w:i/>
          <w:iCs/>
          <w:sz w:val="24"/>
          <w:szCs w:val="24"/>
        </w:rPr>
        <w:t>sentencia</w:t>
      </w:r>
      <w:r w:rsidRPr="002061CB">
        <w:rPr>
          <w:rFonts w:ascii="Arial" w:hAnsi="Arial" w:cs="Arial"/>
          <w:sz w:val="24"/>
          <w:szCs w:val="24"/>
        </w:rPr>
        <w:t xml:space="preserve"> y aquella que </w:t>
      </w:r>
      <w:r w:rsidR="00BF5BB5">
        <w:rPr>
          <w:rFonts w:ascii="Arial" w:hAnsi="Arial" w:cs="Arial"/>
          <w:sz w:val="24"/>
          <w:szCs w:val="24"/>
        </w:rPr>
        <w:t xml:space="preserve">le </w:t>
      </w:r>
      <w:r w:rsidRPr="002061CB">
        <w:rPr>
          <w:rFonts w:ascii="Arial" w:hAnsi="Arial" w:cs="Arial"/>
          <w:sz w:val="24"/>
          <w:szCs w:val="24"/>
        </w:rPr>
        <w:t xml:space="preserve">fue efectivamente entregada, este </w:t>
      </w:r>
      <w:r w:rsidRPr="00282CAA">
        <w:rPr>
          <w:rFonts w:ascii="Arial" w:hAnsi="Arial" w:cs="Arial"/>
          <w:i/>
          <w:iCs/>
          <w:sz w:val="24"/>
          <w:szCs w:val="24"/>
        </w:rPr>
        <w:t>Tribunal</w:t>
      </w:r>
      <w:r w:rsidR="00282CAA" w:rsidRPr="00282CAA">
        <w:rPr>
          <w:rFonts w:ascii="Arial" w:hAnsi="Arial" w:cs="Arial"/>
          <w:i/>
          <w:iCs/>
          <w:sz w:val="24"/>
          <w:szCs w:val="24"/>
        </w:rPr>
        <w:t xml:space="preserve"> Electoral</w:t>
      </w:r>
      <w:r w:rsidR="00282CAA">
        <w:rPr>
          <w:rFonts w:ascii="Arial" w:hAnsi="Arial" w:cs="Arial"/>
          <w:sz w:val="24"/>
          <w:szCs w:val="24"/>
        </w:rPr>
        <w:t xml:space="preserve"> </w:t>
      </w:r>
      <w:r w:rsidRPr="002061CB">
        <w:rPr>
          <w:rFonts w:ascii="Arial" w:hAnsi="Arial" w:cs="Arial"/>
          <w:sz w:val="24"/>
          <w:szCs w:val="24"/>
        </w:rPr>
        <w:t>realiza el cotejo de ambas constancias.</w:t>
      </w:r>
    </w:p>
    <w:p w14:paraId="265EB6AD" w14:textId="77777777" w:rsidR="001839C4"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t xml:space="preserve">De la </w:t>
      </w:r>
      <w:r w:rsidRPr="005D3C95">
        <w:rPr>
          <w:rFonts w:ascii="Arial" w:hAnsi="Arial" w:cs="Arial"/>
          <w:i/>
          <w:iCs/>
          <w:sz w:val="24"/>
          <w:szCs w:val="24"/>
        </w:rPr>
        <w:t>sentencia</w:t>
      </w:r>
      <w:r w:rsidRPr="005D3C95">
        <w:rPr>
          <w:rFonts w:ascii="Arial" w:hAnsi="Arial" w:cs="Arial"/>
          <w:sz w:val="24"/>
          <w:szCs w:val="24"/>
        </w:rPr>
        <w:t xml:space="preserve"> d</w:t>
      </w:r>
      <w:r w:rsidRPr="00A90DDD">
        <w:rPr>
          <w:rFonts w:ascii="Arial" w:hAnsi="Arial" w:cs="Arial"/>
          <w:sz w:val="24"/>
          <w:szCs w:val="24"/>
        </w:rPr>
        <w:t>e nueve de julio</w:t>
      </w:r>
      <w:r w:rsidRPr="002061CB">
        <w:rPr>
          <w:rFonts w:ascii="Arial" w:hAnsi="Arial" w:cs="Arial"/>
          <w:sz w:val="24"/>
          <w:szCs w:val="24"/>
        </w:rPr>
        <w:t xml:space="preserve"> se advierte que, respecto del oficio 726-2026, de siete de mayo, la </w:t>
      </w:r>
      <w:r w:rsidRPr="00EF7DDA">
        <w:rPr>
          <w:rFonts w:ascii="Arial" w:hAnsi="Arial" w:cs="Arial"/>
          <w:i/>
          <w:iCs/>
          <w:sz w:val="24"/>
          <w:szCs w:val="24"/>
        </w:rPr>
        <w:t>parte actora</w:t>
      </w:r>
      <w:r w:rsidRPr="002061CB">
        <w:rPr>
          <w:rFonts w:ascii="Arial" w:hAnsi="Arial" w:cs="Arial"/>
          <w:sz w:val="24"/>
          <w:szCs w:val="24"/>
        </w:rPr>
        <w:t xml:space="preserve"> solicitó copias certificadas de las actas de las sesiones de Cabildo 6, 7, 10, 11 y 12. </w:t>
      </w:r>
    </w:p>
    <w:p w14:paraId="0DB2C443" w14:textId="4C677911" w:rsidR="001839C4"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t>Por su parte, de la constancia de entrega vinculada con el oficio 327/26/08/2026/SHA se desprende que</w:t>
      </w:r>
      <w:r w:rsidR="000D088E">
        <w:rPr>
          <w:rFonts w:ascii="Arial" w:hAnsi="Arial" w:cs="Arial"/>
          <w:sz w:val="24"/>
          <w:szCs w:val="24"/>
        </w:rPr>
        <w:t>,</w:t>
      </w:r>
      <w:r w:rsidRPr="002061CB">
        <w:rPr>
          <w:rFonts w:ascii="Arial" w:hAnsi="Arial" w:cs="Arial"/>
          <w:sz w:val="24"/>
          <w:szCs w:val="24"/>
        </w:rPr>
        <w:t xml:space="preserve"> el veintiséis de agosto se entregaron, entre otras, precisamente las actas de Cabildo 6, 7, 10, 11 y 12. </w:t>
      </w:r>
    </w:p>
    <w:p w14:paraId="7767F1CA" w14:textId="572F9E7E" w:rsidR="00F36C79" w:rsidRPr="002061CB"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t xml:space="preserve">En consecuencia, existe identidad entre las actas de Cabildo cuya entrega fue materia de la </w:t>
      </w:r>
      <w:r w:rsidR="00282CAA">
        <w:rPr>
          <w:rFonts w:ascii="Arial" w:hAnsi="Arial" w:cs="Arial"/>
          <w:i/>
          <w:iCs/>
          <w:sz w:val="24"/>
          <w:szCs w:val="24"/>
        </w:rPr>
        <w:t xml:space="preserve">sentencia </w:t>
      </w:r>
      <w:r w:rsidRPr="002061CB">
        <w:rPr>
          <w:rFonts w:ascii="Arial" w:hAnsi="Arial" w:cs="Arial"/>
          <w:sz w:val="24"/>
          <w:szCs w:val="24"/>
        </w:rPr>
        <w:t xml:space="preserve">y las que fueron puestas materialmente en poder de la </w:t>
      </w:r>
      <w:r w:rsidRPr="00EF7DDA">
        <w:rPr>
          <w:rFonts w:ascii="Arial" w:hAnsi="Arial" w:cs="Arial"/>
          <w:i/>
          <w:iCs/>
          <w:sz w:val="24"/>
          <w:szCs w:val="24"/>
        </w:rPr>
        <w:t>parte actora</w:t>
      </w:r>
      <w:r w:rsidRPr="002061CB">
        <w:rPr>
          <w:rFonts w:ascii="Arial" w:hAnsi="Arial" w:cs="Arial"/>
          <w:sz w:val="24"/>
          <w:szCs w:val="24"/>
        </w:rPr>
        <w:t>.</w:t>
      </w:r>
    </w:p>
    <w:p w14:paraId="4D1EF2FB" w14:textId="77777777" w:rsidR="001839C4"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t xml:space="preserve">En cuanto a los oficios 694-2026, de trece de abril, y 712-2026, de veinticuatro de abril, la </w:t>
      </w:r>
      <w:r w:rsidRPr="00282CAA">
        <w:rPr>
          <w:rFonts w:ascii="Arial" w:hAnsi="Arial" w:cs="Arial"/>
          <w:i/>
          <w:iCs/>
          <w:sz w:val="24"/>
          <w:szCs w:val="24"/>
        </w:rPr>
        <w:t>sentencia</w:t>
      </w:r>
      <w:r w:rsidRPr="002061CB">
        <w:rPr>
          <w:rFonts w:ascii="Arial" w:hAnsi="Arial" w:cs="Arial"/>
          <w:sz w:val="24"/>
          <w:szCs w:val="24"/>
        </w:rPr>
        <w:t xml:space="preserve"> determinó que comprendían las copias de las actas de las sesiones del Comité de Obra Pública, Adquisiciones, Enajenaciones, Arrendamientos y Contratación de Servicios Muebles e Inmuebles celebradas desde el uno de septiembre de dos mil veinticuatro hasta las fechas de presentación de dichos escritos. </w:t>
      </w:r>
    </w:p>
    <w:p w14:paraId="69B3D14F" w14:textId="2E11B41D" w:rsidR="00F36C79" w:rsidRPr="002061CB"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t>La relación de documentos entregados el veintiséis de agosto identifica las actas del referido Comité correspondientes a las sesiones de siete de noviembre de dos mil veinticuatro; diecisiete de febrero, dos de abril, cinco de junio, catorce de julio y veintinueve de octubre de dos mil veinticinco; así como catorce de enero y diecisiete de marzo.</w:t>
      </w:r>
    </w:p>
    <w:p w14:paraId="703EFB1D" w14:textId="77777777" w:rsidR="001839C4"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t xml:space="preserve">Así, el cotejo permite advertir que las actas individualizadas en la constancia de entrega se encuentran comprendidas dentro del periodo temporal objeto de los oficios 694-2026 y 712-2026 y corresponden a las actas del Comité que obran identificadas en la documentación remitida para dar cumplimiento. </w:t>
      </w:r>
    </w:p>
    <w:p w14:paraId="3271B883" w14:textId="375C6FEF" w:rsidR="00F36C79" w:rsidRPr="002061CB" w:rsidRDefault="004A571B" w:rsidP="00BF5BB5">
      <w:pPr>
        <w:spacing w:before="240" w:after="0" w:line="360" w:lineRule="auto"/>
        <w:ind w:right="57"/>
        <w:jc w:val="both"/>
        <w:rPr>
          <w:rFonts w:ascii="Arial" w:hAnsi="Arial" w:cs="Arial"/>
          <w:sz w:val="24"/>
          <w:szCs w:val="24"/>
        </w:rPr>
      </w:pPr>
      <w:r w:rsidRPr="002061CB">
        <w:rPr>
          <w:rFonts w:ascii="Arial" w:hAnsi="Arial" w:cs="Arial"/>
          <w:sz w:val="24"/>
          <w:szCs w:val="24"/>
        </w:rPr>
        <w:lastRenderedPageBreak/>
        <w:t xml:space="preserve">A ello se suma que la constancia de veintiséis de agosto se encuentra firmada por la </w:t>
      </w:r>
      <w:r w:rsidRPr="00EF7DDA">
        <w:rPr>
          <w:rFonts w:ascii="Arial" w:hAnsi="Arial" w:cs="Arial"/>
          <w:i/>
          <w:iCs/>
          <w:sz w:val="24"/>
          <w:szCs w:val="24"/>
        </w:rPr>
        <w:t>parte actora</w:t>
      </w:r>
      <w:r w:rsidRPr="002061CB">
        <w:rPr>
          <w:rFonts w:ascii="Arial" w:hAnsi="Arial" w:cs="Arial"/>
          <w:sz w:val="24"/>
          <w:szCs w:val="24"/>
        </w:rPr>
        <w:t xml:space="preserve"> como receptora de la documentación, sin perjuicio de las manifestaciones manuscritas que formuló respecto del contenido de algunas actas, cuyo alcance se analiza en el apartado correspondiente.</w:t>
      </w:r>
    </w:p>
    <w:p w14:paraId="6ADCBD3D" w14:textId="77777777" w:rsidR="001839C4" w:rsidRDefault="009475C6" w:rsidP="002061CB">
      <w:pPr>
        <w:spacing w:before="240" w:after="0" w:line="360" w:lineRule="auto"/>
        <w:ind w:right="57"/>
        <w:jc w:val="both"/>
        <w:rPr>
          <w:rFonts w:ascii="Arial" w:hAnsi="Arial" w:cs="Arial"/>
          <w:sz w:val="24"/>
          <w:szCs w:val="24"/>
        </w:rPr>
      </w:pPr>
      <w:r w:rsidRPr="002061CB">
        <w:rPr>
          <w:rFonts w:ascii="Arial" w:hAnsi="Arial" w:cs="Arial"/>
          <w:sz w:val="24"/>
          <w:szCs w:val="24"/>
        </w:rPr>
        <w:t xml:space="preserve">Por tanto, por cuanto hace a las autoridades municipales, este </w:t>
      </w:r>
      <w:r w:rsidRPr="00910AF9">
        <w:rPr>
          <w:rFonts w:ascii="Arial" w:hAnsi="Arial" w:cs="Arial"/>
          <w:i/>
          <w:iCs/>
          <w:sz w:val="24"/>
          <w:szCs w:val="24"/>
        </w:rPr>
        <w:t>órgano jurisdiccional</w:t>
      </w:r>
      <w:r w:rsidRPr="002061CB">
        <w:rPr>
          <w:rFonts w:ascii="Arial" w:hAnsi="Arial" w:cs="Arial"/>
          <w:sz w:val="24"/>
          <w:szCs w:val="24"/>
        </w:rPr>
        <w:t xml:space="preserve"> estima acreditado el cumplimiento material de la obligación de entrega, aunque de manera extemporánea</w:t>
      </w:r>
      <w:r w:rsidR="001839C4">
        <w:rPr>
          <w:rFonts w:ascii="Arial" w:hAnsi="Arial" w:cs="Arial"/>
          <w:sz w:val="24"/>
          <w:szCs w:val="24"/>
        </w:rPr>
        <w:t>, tal y como se evidenciará más adelante</w:t>
      </w:r>
      <w:r w:rsidRPr="002061CB">
        <w:rPr>
          <w:rFonts w:ascii="Arial" w:hAnsi="Arial" w:cs="Arial"/>
          <w:sz w:val="24"/>
          <w:szCs w:val="24"/>
        </w:rPr>
        <w:t xml:space="preserve">. </w:t>
      </w:r>
    </w:p>
    <w:p w14:paraId="09B5ED72" w14:textId="77777777" w:rsidR="001839C4" w:rsidRDefault="009475C6" w:rsidP="002061CB">
      <w:pPr>
        <w:spacing w:before="240" w:after="0" w:line="360" w:lineRule="auto"/>
        <w:ind w:right="57"/>
        <w:jc w:val="both"/>
        <w:rPr>
          <w:rFonts w:ascii="Arial" w:hAnsi="Arial" w:cs="Arial"/>
          <w:sz w:val="24"/>
          <w:szCs w:val="24"/>
        </w:rPr>
      </w:pPr>
      <w:r w:rsidRPr="002061CB">
        <w:rPr>
          <w:rFonts w:ascii="Arial" w:hAnsi="Arial" w:cs="Arial"/>
          <w:sz w:val="24"/>
          <w:szCs w:val="24"/>
        </w:rPr>
        <w:t xml:space="preserve">Ello, porque existe correspondencia entre la documentación que fue materia de los oficios 694-2026, 712-2026 y 726-2026 y las actas efectivamente entregadas a la </w:t>
      </w:r>
      <w:r w:rsidRPr="00EF7DDA">
        <w:rPr>
          <w:rFonts w:ascii="Arial" w:hAnsi="Arial" w:cs="Arial"/>
          <w:i/>
          <w:iCs/>
          <w:sz w:val="24"/>
          <w:szCs w:val="24"/>
        </w:rPr>
        <w:t>parte actora</w:t>
      </w:r>
      <w:r w:rsidRPr="002061CB">
        <w:rPr>
          <w:rFonts w:ascii="Arial" w:hAnsi="Arial" w:cs="Arial"/>
          <w:sz w:val="24"/>
          <w:szCs w:val="24"/>
        </w:rPr>
        <w:t xml:space="preserve">: por un lado, se entregaron las actas de Cabildo 6, 7, 10, 11 y 12 expresamente solicitadas en el oficio 726-2026 y, por otro, las actas del Comité relacionadas en la constancia de entrega corresponden al periodo comprendido en los oficios 694-2026 y 712-2026. </w:t>
      </w:r>
    </w:p>
    <w:p w14:paraId="4FC05A3F" w14:textId="7C5EB9A2" w:rsidR="001553AC" w:rsidRPr="002061CB" w:rsidRDefault="009475C6" w:rsidP="002061CB">
      <w:pPr>
        <w:spacing w:before="240" w:after="0" w:line="360" w:lineRule="auto"/>
        <w:ind w:right="57"/>
        <w:jc w:val="both"/>
        <w:rPr>
          <w:rFonts w:ascii="Arial" w:hAnsi="Arial" w:cs="Arial"/>
          <w:sz w:val="24"/>
          <w:szCs w:val="24"/>
        </w:rPr>
      </w:pPr>
      <w:r w:rsidRPr="002061CB">
        <w:rPr>
          <w:rFonts w:ascii="Arial" w:hAnsi="Arial" w:cs="Arial"/>
          <w:sz w:val="24"/>
          <w:szCs w:val="24"/>
        </w:rPr>
        <w:t>Est</w:t>
      </w:r>
      <w:r w:rsidR="00A35823">
        <w:rPr>
          <w:rFonts w:ascii="Arial" w:hAnsi="Arial" w:cs="Arial"/>
          <w:sz w:val="24"/>
          <w:szCs w:val="24"/>
        </w:rPr>
        <w:t>e cumplimiento</w:t>
      </w:r>
      <w:r w:rsidRPr="002061CB">
        <w:rPr>
          <w:rFonts w:ascii="Arial" w:hAnsi="Arial" w:cs="Arial"/>
          <w:sz w:val="24"/>
          <w:szCs w:val="24"/>
        </w:rPr>
        <w:t xml:space="preserve"> material no elimina las consecuencias derivadas de la inobservancia de los plazos fijados</w:t>
      </w:r>
      <w:r w:rsidR="00A35823">
        <w:rPr>
          <w:rFonts w:ascii="Arial" w:hAnsi="Arial" w:cs="Arial"/>
          <w:sz w:val="24"/>
          <w:szCs w:val="24"/>
        </w:rPr>
        <w:t xml:space="preserve"> en la </w:t>
      </w:r>
      <w:r w:rsidR="00A35823" w:rsidRPr="005D3C95">
        <w:rPr>
          <w:rFonts w:ascii="Arial" w:hAnsi="Arial" w:cs="Arial"/>
          <w:i/>
          <w:iCs/>
          <w:sz w:val="24"/>
          <w:szCs w:val="24"/>
        </w:rPr>
        <w:t>sentencia</w:t>
      </w:r>
      <w:r w:rsidRPr="002061CB">
        <w:rPr>
          <w:rFonts w:ascii="Arial" w:hAnsi="Arial" w:cs="Arial"/>
          <w:sz w:val="24"/>
          <w:szCs w:val="24"/>
        </w:rPr>
        <w:t xml:space="preserve"> ni de la desatención de los requerimientos posteriores formulados por la Ponencia Instructora.</w:t>
      </w:r>
    </w:p>
    <w:p w14:paraId="3DE74F33" w14:textId="0C9BE790" w:rsidR="00F36C79" w:rsidRPr="00A35823" w:rsidRDefault="004A571B" w:rsidP="00451881">
      <w:pPr>
        <w:spacing w:before="240" w:after="0" w:line="360" w:lineRule="auto"/>
        <w:ind w:right="57"/>
        <w:jc w:val="both"/>
        <w:rPr>
          <w:rFonts w:ascii="Arial" w:hAnsi="Arial" w:cs="Arial"/>
          <w:b/>
          <w:bCs/>
          <w:sz w:val="24"/>
          <w:szCs w:val="24"/>
        </w:rPr>
      </w:pPr>
      <w:r w:rsidRPr="00A35823">
        <w:rPr>
          <w:rFonts w:ascii="Arial" w:hAnsi="Arial" w:cs="Arial"/>
          <w:b/>
          <w:bCs/>
          <w:sz w:val="24"/>
          <w:szCs w:val="24"/>
        </w:rPr>
        <w:t>3.</w:t>
      </w:r>
      <w:r w:rsidR="001839C4" w:rsidRPr="00A35823">
        <w:rPr>
          <w:rFonts w:ascii="Arial" w:hAnsi="Arial" w:cs="Arial"/>
          <w:b/>
          <w:bCs/>
          <w:sz w:val="24"/>
          <w:szCs w:val="24"/>
        </w:rPr>
        <w:t>4</w:t>
      </w:r>
      <w:r w:rsidRPr="00A35823">
        <w:rPr>
          <w:rFonts w:ascii="Arial" w:hAnsi="Arial" w:cs="Arial"/>
          <w:b/>
          <w:bCs/>
          <w:sz w:val="24"/>
          <w:szCs w:val="24"/>
        </w:rPr>
        <w:t xml:space="preserve">. Cumplimiento del </w:t>
      </w:r>
      <w:r w:rsidRPr="007F233C">
        <w:rPr>
          <w:rFonts w:ascii="Arial" w:hAnsi="Arial" w:cs="Arial"/>
          <w:b/>
          <w:bCs/>
          <w:i/>
          <w:iCs/>
          <w:sz w:val="24"/>
          <w:szCs w:val="24"/>
        </w:rPr>
        <w:t>I</w:t>
      </w:r>
      <w:r w:rsidR="007F233C" w:rsidRPr="007F233C">
        <w:rPr>
          <w:rFonts w:ascii="Arial" w:hAnsi="Arial" w:cs="Arial"/>
          <w:b/>
          <w:bCs/>
          <w:i/>
          <w:iCs/>
          <w:sz w:val="24"/>
          <w:szCs w:val="24"/>
        </w:rPr>
        <w:t>EM</w:t>
      </w:r>
    </w:p>
    <w:p w14:paraId="1ACD65A2" w14:textId="77777777" w:rsidR="00A35823"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De las constancias remitidas se advierte que el </w:t>
      </w:r>
      <w:r w:rsidRPr="002664DA">
        <w:rPr>
          <w:rFonts w:ascii="Arial" w:hAnsi="Arial" w:cs="Arial"/>
          <w:i/>
          <w:iCs/>
          <w:sz w:val="24"/>
          <w:szCs w:val="24"/>
        </w:rPr>
        <w:t xml:space="preserve">IEM </w:t>
      </w:r>
      <w:r w:rsidRPr="00D25CBA">
        <w:rPr>
          <w:rFonts w:ascii="Arial" w:hAnsi="Arial" w:cs="Arial"/>
          <w:sz w:val="24"/>
          <w:szCs w:val="24"/>
        </w:rPr>
        <w:t xml:space="preserve">atendió en tiempo y forma lo ordenado en la sentencia. En efecto, una vez recibida la vista, integró el Cuaderno de Antecedentes IEM-CA-54/2026 y, el cinco de agosto, previno a la </w:t>
      </w:r>
      <w:r w:rsidRPr="00EF7DDA">
        <w:rPr>
          <w:rFonts w:ascii="Arial" w:hAnsi="Arial" w:cs="Arial"/>
          <w:i/>
          <w:iCs/>
          <w:sz w:val="24"/>
          <w:szCs w:val="24"/>
        </w:rPr>
        <w:t>parte actora</w:t>
      </w:r>
      <w:r w:rsidRPr="00D25CBA">
        <w:rPr>
          <w:rFonts w:ascii="Arial" w:hAnsi="Arial" w:cs="Arial"/>
          <w:sz w:val="24"/>
          <w:szCs w:val="24"/>
        </w:rPr>
        <w:t xml:space="preserve"> para que ratificara su escrito de queja o, en su caso, realizara una ampliación de la misma, aportando los elementos de prueba que estimara pertinentes. </w:t>
      </w:r>
    </w:p>
    <w:p w14:paraId="6DD63C14" w14:textId="59047370" w:rsidR="00F36C79" w:rsidRPr="00D25CBA"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La </w:t>
      </w:r>
      <w:r w:rsidRPr="00A35823">
        <w:rPr>
          <w:rFonts w:ascii="Arial" w:hAnsi="Arial" w:cs="Arial"/>
          <w:i/>
          <w:iCs/>
          <w:sz w:val="24"/>
          <w:szCs w:val="24"/>
        </w:rPr>
        <w:t>parte actora</w:t>
      </w:r>
      <w:r w:rsidRPr="00D25CBA">
        <w:rPr>
          <w:rFonts w:ascii="Arial" w:hAnsi="Arial" w:cs="Arial"/>
          <w:sz w:val="24"/>
          <w:szCs w:val="24"/>
        </w:rPr>
        <w:t xml:space="preserve"> compareció, ratificó su queja y aportó diversa documentación, por lo que la autoridad administrativa electoral dio continuidad a las actuaciones dentro del ámbito de sus atribuciones.</w:t>
      </w:r>
    </w:p>
    <w:p w14:paraId="4ECBC253" w14:textId="0E7C8782" w:rsidR="00F36C79" w:rsidRPr="00D25CBA"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lastRenderedPageBreak/>
        <w:t xml:space="preserve">Asimismo, el cinco de agosto, el </w:t>
      </w:r>
      <w:r w:rsidRPr="00A35823">
        <w:rPr>
          <w:rFonts w:ascii="Arial" w:hAnsi="Arial" w:cs="Arial"/>
          <w:i/>
          <w:iCs/>
          <w:sz w:val="24"/>
          <w:szCs w:val="24"/>
        </w:rPr>
        <w:t xml:space="preserve">IEM </w:t>
      </w:r>
      <w:r w:rsidRPr="00D25CBA">
        <w:rPr>
          <w:rFonts w:ascii="Arial" w:hAnsi="Arial" w:cs="Arial"/>
          <w:sz w:val="24"/>
          <w:szCs w:val="24"/>
        </w:rPr>
        <w:t>emitió determinación sobre las medidas de protección dentro del propio Cuaderno de Antecedentes IEM-CA-54/2026. En ella mantuvo medidas previamente dictadas y estableció medidas adicionales; entre otras actuaciones, exhortó al Presidente Municipal a abstenerse de realizar actos de intimidación, amenaza</w:t>
      </w:r>
      <w:r w:rsidR="00524140">
        <w:rPr>
          <w:rFonts w:ascii="Arial" w:hAnsi="Arial" w:cs="Arial"/>
          <w:sz w:val="24"/>
          <w:szCs w:val="24"/>
        </w:rPr>
        <w:t>s</w:t>
      </w:r>
      <w:r w:rsidRPr="00D25CBA">
        <w:rPr>
          <w:rFonts w:ascii="Arial" w:hAnsi="Arial" w:cs="Arial"/>
          <w:sz w:val="24"/>
          <w:szCs w:val="24"/>
        </w:rPr>
        <w:t>, hostigamiento</w:t>
      </w:r>
      <w:r w:rsidR="00524140">
        <w:rPr>
          <w:rFonts w:ascii="Arial" w:hAnsi="Arial" w:cs="Arial"/>
          <w:sz w:val="24"/>
          <w:szCs w:val="24"/>
        </w:rPr>
        <w:t>s</w:t>
      </w:r>
      <w:r w:rsidRPr="00D25CBA">
        <w:rPr>
          <w:rFonts w:ascii="Arial" w:hAnsi="Arial" w:cs="Arial"/>
          <w:sz w:val="24"/>
          <w:szCs w:val="24"/>
        </w:rPr>
        <w:t xml:space="preserve"> o represalia</w:t>
      </w:r>
      <w:r w:rsidR="00524140">
        <w:rPr>
          <w:rFonts w:ascii="Arial" w:hAnsi="Arial" w:cs="Arial"/>
          <w:sz w:val="24"/>
          <w:szCs w:val="24"/>
        </w:rPr>
        <w:t>s</w:t>
      </w:r>
      <w:r w:rsidRPr="00D25CBA">
        <w:rPr>
          <w:rFonts w:ascii="Arial" w:hAnsi="Arial" w:cs="Arial"/>
          <w:sz w:val="24"/>
          <w:szCs w:val="24"/>
        </w:rPr>
        <w:t xml:space="preserve"> contra la </w:t>
      </w:r>
      <w:r w:rsidRPr="00EF7DDA">
        <w:rPr>
          <w:rFonts w:ascii="Arial" w:hAnsi="Arial" w:cs="Arial"/>
          <w:i/>
          <w:iCs/>
          <w:sz w:val="24"/>
          <w:szCs w:val="24"/>
        </w:rPr>
        <w:t>parte actora</w:t>
      </w:r>
      <w:r w:rsidRPr="00D25CBA">
        <w:rPr>
          <w:rFonts w:ascii="Arial" w:hAnsi="Arial" w:cs="Arial"/>
          <w:sz w:val="24"/>
          <w:szCs w:val="24"/>
        </w:rPr>
        <w:t xml:space="preserve"> y vinculó a la Secretaría de Seguridad Pública del Estado de Michoacán para implementar medidas de protección y acompañamiento preventivo.</w:t>
      </w:r>
    </w:p>
    <w:p w14:paraId="79EADC1D" w14:textId="5BFB914F" w:rsidR="00F36C79" w:rsidRPr="00D25CBA"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La determinación fue comunicada a las autoridades vinculadas y a la </w:t>
      </w:r>
      <w:r w:rsidRPr="00A35823">
        <w:rPr>
          <w:rFonts w:ascii="Arial" w:hAnsi="Arial" w:cs="Arial"/>
          <w:i/>
          <w:iCs/>
          <w:sz w:val="24"/>
          <w:szCs w:val="24"/>
        </w:rPr>
        <w:t>parte actora</w:t>
      </w:r>
      <w:r w:rsidRPr="00D25CBA">
        <w:rPr>
          <w:rFonts w:ascii="Arial" w:hAnsi="Arial" w:cs="Arial"/>
          <w:sz w:val="24"/>
          <w:szCs w:val="24"/>
        </w:rPr>
        <w:t xml:space="preserve">. Las constancias de notificación aportadas por el </w:t>
      </w:r>
      <w:r w:rsidRPr="00A35823">
        <w:rPr>
          <w:rFonts w:ascii="Arial" w:hAnsi="Arial" w:cs="Arial"/>
          <w:i/>
          <w:iCs/>
          <w:sz w:val="24"/>
          <w:szCs w:val="24"/>
        </w:rPr>
        <w:t>IEM</w:t>
      </w:r>
      <w:r w:rsidRPr="00D25CBA">
        <w:rPr>
          <w:rFonts w:ascii="Arial" w:hAnsi="Arial" w:cs="Arial"/>
          <w:sz w:val="24"/>
          <w:szCs w:val="24"/>
        </w:rPr>
        <w:t xml:space="preserve"> acreditan la realización de dichas diligencias; además, mediante oficio IEM-SE-CE-749/2026, de siete de agosto, la Encargada de Despacho de la Secretaría Ejecutiva informó a este </w:t>
      </w:r>
      <w:r w:rsidRPr="004760AC">
        <w:rPr>
          <w:rFonts w:ascii="Arial" w:hAnsi="Arial" w:cs="Arial"/>
          <w:i/>
          <w:iCs/>
          <w:sz w:val="24"/>
          <w:szCs w:val="24"/>
        </w:rPr>
        <w:t>Tribunal</w:t>
      </w:r>
      <w:r w:rsidR="004760AC" w:rsidRPr="004760AC">
        <w:rPr>
          <w:rFonts w:ascii="Arial" w:hAnsi="Arial" w:cs="Arial"/>
          <w:i/>
          <w:iCs/>
          <w:sz w:val="24"/>
          <w:szCs w:val="24"/>
        </w:rPr>
        <w:t xml:space="preserve"> Electoral</w:t>
      </w:r>
      <w:r w:rsidRPr="00D25CBA">
        <w:rPr>
          <w:rFonts w:ascii="Arial" w:hAnsi="Arial" w:cs="Arial"/>
          <w:sz w:val="24"/>
          <w:szCs w:val="24"/>
        </w:rPr>
        <w:t xml:space="preserve"> las actuaciones realizadas y remitió copia certificada de los oficios IEM-SE-CE-733/2026, IEM-SE-CE-734/2026 e IEM-SE-CE-735/2026, así como de las constancias de notificación correspondientes.</w:t>
      </w:r>
    </w:p>
    <w:p w14:paraId="420B4F4D" w14:textId="62790D52" w:rsidR="00F36C79" w:rsidRPr="00D25CBA"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En consecuencia, este </w:t>
      </w:r>
      <w:r w:rsidRPr="00910AF9">
        <w:rPr>
          <w:rFonts w:ascii="Arial" w:hAnsi="Arial" w:cs="Arial"/>
          <w:i/>
          <w:iCs/>
          <w:sz w:val="24"/>
          <w:szCs w:val="24"/>
        </w:rPr>
        <w:t>órgano jurisdiccional</w:t>
      </w:r>
      <w:r w:rsidRPr="00D25CBA">
        <w:rPr>
          <w:rFonts w:ascii="Arial" w:hAnsi="Arial" w:cs="Arial"/>
          <w:sz w:val="24"/>
          <w:szCs w:val="24"/>
        </w:rPr>
        <w:t xml:space="preserve"> considera que el </w:t>
      </w:r>
      <w:r w:rsidRPr="00A35823">
        <w:rPr>
          <w:rFonts w:ascii="Arial" w:hAnsi="Arial" w:cs="Arial"/>
          <w:i/>
          <w:iCs/>
          <w:sz w:val="24"/>
          <w:szCs w:val="24"/>
        </w:rPr>
        <w:t>IEM</w:t>
      </w:r>
      <w:r w:rsidRPr="00D25CBA">
        <w:rPr>
          <w:rFonts w:ascii="Arial" w:hAnsi="Arial" w:cs="Arial"/>
          <w:sz w:val="24"/>
          <w:szCs w:val="24"/>
        </w:rPr>
        <w:t xml:space="preserve"> cumplió en tiempo y forma con lo que le fue ordenado en la </w:t>
      </w:r>
      <w:r w:rsidRPr="0076093C">
        <w:rPr>
          <w:rFonts w:ascii="Arial" w:hAnsi="Arial" w:cs="Arial"/>
          <w:i/>
          <w:iCs/>
          <w:sz w:val="24"/>
          <w:szCs w:val="24"/>
        </w:rPr>
        <w:t>sentencia</w:t>
      </w:r>
      <w:r w:rsidRPr="00D25CBA">
        <w:rPr>
          <w:rFonts w:ascii="Arial" w:hAnsi="Arial" w:cs="Arial"/>
          <w:sz w:val="24"/>
          <w:szCs w:val="24"/>
        </w:rPr>
        <w:t>, pues recibió y tramitó la vista en el ámbito de sus atribuciones, realizó las actuaciones necesarias para dar cauce a los hechos puestos en su conocimiento y efectuó una nueva valoración de las medidas de protección, adoptando las determinaciones que estimó pertinentes y comunicándolas a las personas y autoridades involucradas. Por tanto, respecto de</w:t>
      </w:r>
      <w:r w:rsidR="00F033C2">
        <w:rPr>
          <w:rFonts w:ascii="Arial" w:hAnsi="Arial" w:cs="Arial"/>
          <w:sz w:val="24"/>
          <w:szCs w:val="24"/>
        </w:rPr>
        <w:t xml:space="preserve">l </w:t>
      </w:r>
      <w:r w:rsidR="00F033C2" w:rsidRPr="0076093C">
        <w:rPr>
          <w:rFonts w:ascii="Arial" w:hAnsi="Arial" w:cs="Arial"/>
          <w:i/>
          <w:iCs/>
          <w:sz w:val="24"/>
          <w:szCs w:val="24"/>
        </w:rPr>
        <w:t>IEM</w:t>
      </w:r>
      <w:r w:rsidRPr="00D25CBA">
        <w:rPr>
          <w:rFonts w:ascii="Arial" w:hAnsi="Arial" w:cs="Arial"/>
          <w:sz w:val="24"/>
          <w:szCs w:val="24"/>
        </w:rPr>
        <w:t>, se tiene por cumplida la ejecutoria.</w:t>
      </w:r>
    </w:p>
    <w:p w14:paraId="46EE2619" w14:textId="0070908F" w:rsidR="00F36C79" w:rsidRPr="00A35823" w:rsidRDefault="004A571B" w:rsidP="00451881">
      <w:pPr>
        <w:spacing w:before="240" w:after="0" w:line="360" w:lineRule="auto"/>
        <w:ind w:right="57"/>
        <w:jc w:val="both"/>
        <w:rPr>
          <w:rFonts w:ascii="Arial" w:hAnsi="Arial" w:cs="Arial"/>
          <w:b/>
          <w:bCs/>
          <w:sz w:val="24"/>
          <w:szCs w:val="24"/>
        </w:rPr>
      </w:pPr>
      <w:r w:rsidRPr="00A35823">
        <w:rPr>
          <w:rFonts w:ascii="Arial" w:hAnsi="Arial" w:cs="Arial"/>
          <w:b/>
          <w:bCs/>
          <w:sz w:val="24"/>
          <w:szCs w:val="24"/>
        </w:rPr>
        <w:t>3.</w:t>
      </w:r>
      <w:r w:rsidR="00A35823" w:rsidRPr="00A35823">
        <w:rPr>
          <w:rFonts w:ascii="Arial" w:hAnsi="Arial" w:cs="Arial"/>
          <w:b/>
          <w:bCs/>
          <w:sz w:val="24"/>
          <w:szCs w:val="24"/>
        </w:rPr>
        <w:t>5</w:t>
      </w:r>
      <w:r w:rsidRPr="00A35823">
        <w:rPr>
          <w:rFonts w:ascii="Arial" w:hAnsi="Arial" w:cs="Arial"/>
          <w:b/>
          <w:bCs/>
          <w:sz w:val="24"/>
          <w:szCs w:val="24"/>
        </w:rPr>
        <w:t xml:space="preserve">. Manifestaciones realizadas por la </w:t>
      </w:r>
      <w:r w:rsidRPr="00EF7DDA">
        <w:rPr>
          <w:rFonts w:ascii="Arial" w:hAnsi="Arial" w:cs="Arial"/>
          <w:b/>
          <w:bCs/>
          <w:i/>
          <w:iCs/>
          <w:sz w:val="24"/>
          <w:szCs w:val="24"/>
        </w:rPr>
        <w:t>parte actora</w:t>
      </w:r>
      <w:r w:rsidRPr="00A35823">
        <w:rPr>
          <w:rFonts w:ascii="Arial" w:hAnsi="Arial" w:cs="Arial"/>
          <w:b/>
          <w:bCs/>
          <w:sz w:val="24"/>
          <w:szCs w:val="24"/>
        </w:rPr>
        <w:t xml:space="preserve"> en la constancia de entrega</w:t>
      </w:r>
    </w:p>
    <w:p w14:paraId="393860DA" w14:textId="49F6BC95" w:rsidR="00F36C79" w:rsidRPr="00EF7DDA" w:rsidRDefault="004A571B" w:rsidP="00451881">
      <w:pPr>
        <w:spacing w:before="240" w:after="0" w:line="360" w:lineRule="auto"/>
        <w:ind w:right="57"/>
        <w:jc w:val="both"/>
        <w:rPr>
          <w:rFonts w:ascii="Arial" w:hAnsi="Arial" w:cs="Arial"/>
          <w:i/>
          <w:iCs/>
          <w:sz w:val="24"/>
          <w:szCs w:val="24"/>
        </w:rPr>
      </w:pPr>
      <w:r w:rsidRPr="00D25CBA">
        <w:rPr>
          <w:rFonts w:ascii="Arial" w:hAnsi="Arial" w:cs="Arial"/>
          <w:sz w:val="24"/>
          <w:szCs w:val="24"/>
        </w:rPr>
        <w:t xml:space="preserve">No pasa inadvertido para este </w:t>
      </w:r>
      <w:r w:rsidRPr="00910AF9">
        <w:rPr>
          <w:rFonts w:ascii="Arial" w:hAnsi="Arial" w:cs="Arial"/>
          <w:i/>
          <w:iCs/>
          <w:sz w:val="24"/>
          <w:szCs w:val="24"/>
        </w:rPr>
        <w:t>órgano jurisdiccional</w:t>
      </w:r>
      <w:r w:rsidRPr="00D25CBA">
        <w:rPr>
          <w:rFonts w:ascii="Arial" w:hAnsi="Arial" w:cs="Arial"/>
          <w:sz w:val="24"/>
          <w:szCs w:val="24"/>
        </w:rPr>
        <w:t xml:space="preserve"> que, en la constancia de entrega de la documentación de veintiséis de agosto, la </w:t>
      </w:r>
      <w:r w:rsidRPr="00EF7DDA">
        <w:rPr>
          <w:rFonts w:ascii="Arial" w:hAnsi="Arial" w:cs="Arial"/>
          <w:i/>
          <w:iCs/>
          <w:sz w:val="24"/>
          <w:szCs w:val="24"/>
        </w:rPr>
        <w:t>parte actora</w:t>
      </w:r>
      <w:r w:rsidRPr="00D25CBA">
        <w:rPr>
          <w:rFonts w:ascii="Arial" w:hAnsi="Arial" w:cs="Arial"/>
          <w:sz w:val="24"/>
          <w:szCs w:val="24"/>
        </w:rPr>
        <w:t xml:space="preserve"> realizó diversas anotaciones de su puño y letra, mediante las cuales, esencialmente, exteriorizó su inconformidad respecto del contenido de algunas de las actas que le fueron entregadas, al estimar que en ellas </w:t>
      </w:r>
      <w:r w:rsidRPr="00D25CBA">
        <w:rPr>
          <w:rFonts w:ascii="Arial" w:hAnsi="Arial" w:cs="Arial"/>
          <w:sz w:val="24"/>
          <w:szCs w:val="24"/>
        </w:rPr>
        <w:lastRenderedPageBreak/>
        <w:t>no quedaron asentadas determinadas manifestaciones o intervenciones que, desde su perspectiva, debieron incorporarse.</w:t>
      </w:r>
    </w:p>
    <w:p w14:paraId="42E867E2" w14:textId="77777777" w:rsidR="00F36C79" w:rsidRPr="00D25CBA"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Tales manifestaciones no constituyen un obstáculo para tener por materialmente cumplida la sentencia. Ello es así porque el análisis del cumplimiento de una determinación jurisdiccional debe circunscribirse estrictamente a los efectos fijados en la ejecutoria, sin que en esta etapa resulte jurídicamente procedente ampliar, modificar o incorporar obligaciones distintas de aquellas que fueron expresamente impuestas a las autoridades responsables.</w:t>
      </w:r>
    </w:p>
    <w:p w14:paraId="53023F77" w14:textId="132526C1" w:rsidR="00A35823"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En efecto, en la </w:t>
      </w:r>
      <w:r w:rsidRPr="00DA64F9">
        <w:rPr>
          <w:rFonts w:ascii="Arial" w:hAnsi="Arial" w:cs="Arial"/>
          <w:i/>
          <w:iCs/>
          <w:sz w:val="24"/>
          <w:szCs w:val="24"/>
        </w:rPr>
        <w:t>sentencia</w:t>
      </w:r>
      <w:r w:rsidRPr="00D25CBA">
        <w:rPr>
          <w:rFonts w:ascii="Arial" w:hAnsi="Arial" w:cs="Arial"/>
          <w:sz w:val="24"/>
          <w:szCs w:val="24"/>
        </w:rPr>
        <w:t xml:space="preserve"> cuyo cumplimiento se analiza se ordenó a</w:t>
      </w:r>
      <w:r w:rsidR="00992731">
        <w:rPr>
          <w:rFonts w:ascii="Arial" w:hAnsi="Arial" w:cs="Arial"/>
          <w:sz w:val="24"/>
          <w:szCs w:val="24"/>
        </w:rPr>
        <w:t xml:space="preserve"> las </w:t>
      </w:r>
      <w:r w:rsidR="00992731" w:rsidRPr="0076093C">
        <w:rPr>
          <w:rFonts w:ascii="Arial" w:hAnsi="Arial" w:cs="Arial"/>
          <w:i/>
          <w:iCs/>
          <w:sz w:val="24"/>
          <w:szCs w:val="24"/>
        </w:rPr>
        <w:t>autoridades responsables</w:t>
      </w:r>
      <w:r w:rsidR="00992731">
        <w:rPr>
          <w:rFonts w:ascii="Arial" w:hAnsi="Arial" w:cs="Arial"/>
          <w:sz w:val="24"/>
          <w:szCs w:val="24"/>
        </w:rPr>
        <w:t xml:space="preserve"> </w:t>
      </w:r>
      <w:r w:rsidRPr="00D25CBA">
        <w:rPr>
          <w:rFonts w:ascii="Arial" w:hAnsi="Arial" w:cs="Arial"/>
          <w:sz w:val="24"/>
          <w:szCs w:val="24"/>
        </w:rPr>
        <w:t xml:space="preserve">que entregaran personalmente a la </w:t>
      </w:r>
      <w:r w:rsidRPr="00EF7DDA">
        <w:rPr>
          <w:rFonts w:ascii="Arial" w:hAnsi="Arial" w:cs="Arial"/>
          <w:i/>
          <w:iCs/>
          <w:sz w:val="24"/>
          <w:szCs w:val="24"/>
        </w:rPr>
        <w:t>parte actora</w:t>
      </w:r>
      <w:r w:rsidRPr="00D25CBA">
        <w:rPr>
          <w:rFonts w:ascii="Arial" w:hAnsi="Arial" w:cs="Arial"/>
          <w:sz w:val="24"/>
          <w:szCs w:val="24"/>
        </w:rPr>
        <w:t xml:space="preserve"> la información solicitada, consistente en las actas respectivas en copia certificada.</w:t>
      </w:r>
    </w:p>
    <w:p w14:paraId="68E61706" w14:textId="6B3107B9" w:rsidR="00F36C79" w:rsidRPr="005D3C95"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Por tanto, la obligación susceptible de verificación en esta etapa consiste en determinar si las </w:t>
      </w:r>
      <w:r w:rsidRPr="005D3C95">
        <w:rPr>
          <w:rFonts w:ascii="Arial" w:hAnsi="Arial" w:cs="Arial"/>
          <w:i/>
          <w:iCs/>
          <w:sz w:val="24"/>
          <w:szCs w:val="24"/>
        </w:rPr>
        <w:t>autoridades responsables</w:t>
      </w:r>
      <w:r w:rsidRPr="005D3C95">
        <w:rPr>
          <w:rFonts w:ascii="Arial" w:hAnsi="Arial" w:cs="Arial"/>
          <w:sz w:val="24"/>
          <w:szCs w:val="24"/>
        </w:rPr>
        <w:t xml:space="preserve"> entregaron la documentación objeto de la solicitud en los términos ordenados, y no en analizar si el contenido de las actas reproduce determinadas intervenciones, expresiones o manifestaciones que la </w:t>
      </w:r>
      <w:r w:rsidRPr="005D3C95">
        <w:rPr>
          <w:rFonts w:ascii="Arial" w:hAnsi="Arial" w:cs="Arial"/>
          <w:i/>
          <w:iCs/>
          <w:sz w:val="24"/>
          <w:szCs w:val="24"/>
        </w:rPr>
        <w:t>parte actora</w:t>
      </w:r>
      <w:r w:rsidRPr="005D3C95">
        <w:rPr>
          <w:rFonts w:ascii="Arial" w:hAnsi="Arial" w:cs="Arial"/>
          <w:sz w:val="24"/>
          <w:szCs w:val="24"/>
        </w:rPr>
        <w:t xml:space="preserve"> considera que debieron asentarse en ellas.</w:t>
      </w:r>
    </w:p>
    <w:p w14:paraId="5E0E3DC9" w14:textId="77777777" w:rsidR="00F36C79" w:rsidRPr="00D25CBA" w:rsidRDefault="004A571B" w:rsidP="00451881">
      <w:pPr>
        <w:spacing w:before="240" w:after="0" w:line="360" w:lineRule="auto"/>
        <w:ind w:right="57"/>
        <w:jc w:val="both"/>
        <w:rPr>
          <w:rFonts w:ascii="Arial" w:hAnsi="Arial" w:cs="Arial"/>
          <w:sz w:val="24"/>
          <w:szCs w:val="24"/>
        </w:rPr>
      </w:pPr>
      <w:r w:rsidRPr="005D3C95">
        <w:rPr>
          <w:rFonts w:ascii="Arial" w:hAnsi="Arial" w:cs="Arial"/>
          <w:sz w:val="24"/>
          <w:szCs w:val="24"/>
        </w:rPr>
        <w:t xml:space="preserve">En otras palabras, la ejecutoria impuso una obligación de entrega documental, no una obligación de modificación, corrección, complementación o elaboración de las actas en un sentido determinado. Extender ahora el análisis a la exactitud o suficiencia de las manifestaciones asentadas en cada acta implicaría adicionar una condición que no formó parte de los efectos de la </w:t>
      </w:r>
      <w:r w:rsidRPr="005D3C95">
        <w:rPr>
          <w:rFonts w:ascii="Arial" w:hAnsi="Arial" w:cs="Arial"/>
          <w:i/>
          <w:iCs/>
          <w:sz w:val="24"/>
          <w:szCs w:val="24"/>
        </w:rPr>
        <w:t>sentencia</w:t>
      </w:r>
      <w:r w:rsidRPr="00D25CBA">
        <w:rPr>
          <w:rFonts w:ascii="Arial" w:hAnsi="Arial" w:cs="Arial"/>
          <w:sz w:val="24"/>
          <w:szCs w:val="24"/>
        </w:rPr>
        <w:t>.</w:t>
      </w:r>
    </w:p>
    <w:p w14:paraId="58505B67" w14:textId="77777777" w:rsidR="00A35823"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Esta conclusión es acorde con el criterio sostenido por este </w:t>
      </w:r>
      <w:r w:rsidRPr="001E65AB">
        <w:rPr>
          <w:rFonts w:ascii="Arial" w:hAnsi="Arial" w:cs="Arial"/>
          <w:i/>
          <w:iCs/>
          <w:sz w:val="24"/>
          <w:szCs w:val="24"/>
        </w:rPr>
        <w:t>Tribunal Electoral</w:t>
      </w:r>
      <w:r w:rsidRPr="00D25CBA">
        <w:rPr>
          <w:rFonts w:ascii="Arial" w:hAnsi="Arial" w:cs="Arial"/>
          <w:sz w:val="24"/>
          <w:szCs w:val="24"/>
        </w:rPr>
        <w:t xml:space="preserve"> en el TEEM-JDC-010/2026, en el que se precisó que el objeto del cumplimiento se encuentra determinado por lo resuelto en la ejecutoria y que únicamente puede hacerse cumplir aquello que expresamente se dispuso dar, hacer o no hacer; de modo que, si la pretensión formulada en la etapa de ejecución se dirige a obtener actos </w:t>
      </w:r>
      <w:r w:rsidRPr="00D25CBA">
        <w:rPr>
          <w:rFonts w:ascii="Arial" w:hAnsi="Arial" w:cs="Arial"/>
          <w:sz w:val="24"/>
          <w:szCs w:val="24"/>
        </w:rPr>
        <w:lastRenderedPageBreak/>
        <w:t xml:space="preserve">que no fueron ordenados, tal planteamiento excede la materia del cumplimiento. </w:t>
      </w:r>
    </w:p>
    <w:p w14:paraId="6365247B" w14:textId="43AA8CD3" w:rsidR="00F36C79" w:rsidRPr="005D3C95" w:rsidRDefault="004A571B" w:rsidP="00451881">
      <w:pPr>
        <w:spacing w:before="240" w:after="0" w:line="360" w:lineRule="auto"/>
        <w:ind w:right="57"/>
        <w:jc w:val="both"/>
        <w:rPr>
          <w:rFonts w:ascii="Arial" w:hAnsi="Arial" w:cs="Arial"/>
          <w:sz w:val="24"/>
          <w:szCs w:val="24"/>
        </w:rPr>
      </w:pPr>
      <w:r w:rsidRPr="00D25CBA">
        <w:rPr>
          <w:rFonts w:ascii="Arial" w:hAnsi="Arial" w:cs="Arial"/>
          <w:sz w:val="24"/>
          <w:szCs w:val="24"/>
        </w:rPr>
        <w:t xml:space="preserve">En igual sentido, </w:t>
      </w:r>
      <w:r w:rsidR="00A20287" w:rsidRPr="005D3C95">
        <w:rPr>
          <w:rFonts w:ascii="Arial" w:hAnsi="Arial" w:cs="Arial"/>
          <w:sz w:val="24"/>
          <w:szCs w:val="24"/>
        </w:rPr>
        <w:t>este</w:t>
      </w:r>
      <w:r w:rsidR="00A20287" w:rsidRPr="005D3C95">
        <w:rPr>
          <w:rFonts w:ascii="Arial" w:hAnsi="Arial" w:cs="Arial"/>
          <w:i/>
          <w:iCs/>
          <w:sz w:val="24"/>
          <w:szCs w:val="24"/>
        </w:rPr>
        <w:t xml:space="preserve"> órgano jurisdiccional</w:t>
      </w:r>
      <w:r w:rsidR="00A20287" w:rsidRPr="005D3C95">
        <w:rPr>
          <w:rFonts w:ascii="Arial" w:hAnsi="Arial" w:cs="Arial"/>
          <w:sz w:val="24"/>
          <w:szCs w:val="24"/>
        </w:rPr>
        <w:t xml:space="preserve"> </w:t>
      </w:r>
      <w:r w:rsidRPr="005D3C95">
        <w:rPr>
          <w:rFonts w:ascii="Arial" w:hAnsi="Arial" w:cs="Arial"/>
          <w:sz w:val="24"/>
          <w:szCs w:val="24"/>
        </w:rPr>
        <w:t xml:space="preserve">en </w:t>
      </w:r>
      <w:r w:rsidR="00A515E3" w:rsidRPr="005D3C95">
        <w:rPr>
          <w:rFonts w:ascii="Arial" w:hAnsi="Arial" w:cs="Arial"/>
          <w:sz w:val="24"/>
          <w:szCs w:val="24"/>
        </w:rPr>
        <w:t xml:space="preserve">el acuerdo plenario </w:t>
      </w:r>
      <w:r w:rsidR="00815180" w:rsidRPr="005D3C95">
        <w:rPr>
          <w:rFonts w:ascii="Arial" w:hAnsi="Arial" w:cs="Arial"/>
          <w:sz w:val="24"/>
          <w:szCs w:val="24"/>
        </w:rPr>
        <w:t xml:space="preserve">dictado en el incidente </w:t>
      </w:r>
      <w:r w:rsidR="00A515E3" w:rsidRPr="005D3C95">
        <w:rPr>
          <w:rFonts w:ascii="Arial" w:hAnsi="Arial" w:cs="Arial"/>
          <w:sz w:val="24"/>
          <w:szCs w:val="24"/>
        </w:rPr>
        <w:t xml:space="preserve">de </w:t>
      </w:r>
      <w:r w:rsidR="00815180" w:rsidRPr="005D3C95">
        <w:rPr>
          <w:rFonts w:ascii="Arial" w:hAnsi="Arial" w:cs="Arial"/>
          <w:sz w:val="24"/>
          <w:szCs w:val="24"/>
        </w:rPr>
        <w:t>in</w:t>
      </w:r>
      <w:r w:rsidR="00A515E3" w:rsidRPr="005D3C95">
        <w:rPr>
          <w:rFonts w:ascii="Arial" w:hAnsi="Arial" w:cs="Arial"/>
          <w:sz w:val="24"/>
          <w:szCs w:val="24"/>
        </w:rPr>
        <w:t xml:space="preserve">cumplimiento de sentencia </w:t>
      </w:r>
      <w:r w:rsidR="00A35823" w:rsidRPr="005D3C95">
        <w:rPr>
          <w:rFonts w:ascii="Arial" w:hAnsi="Arial" w:cs="Arial"/>
          <w:sz w:val="24"/>
          <w:szCs w:val="24"/>
        </w:rPr>
        <w:t>del juicio de la ciudadanía</w:t>
      </w:r>
      <w:r w:rsidRPr="005D3C95">
        <w:rPr>
          <w:rFonts w:ascii="Arial" w:hAnsi="Arial" w:cs="Arial"/>
          <w:sz w:val="24"/>
          <w:szCs w:val="24"/>
        </w:rPr>
        <w:t xml:space="preserve"> TEEM-JDC-276/2024 reiteró que la verificación debe quedar delimitada por los efectos concretos de la sentencia y por las actuaciones necesarias para materializarlos</w:t>
      </w:r>
      <w:r w:rsidR="008E6924" w:rsidRPr="005D3C95">
        <w:rPr>
          <w:rStyle w:val="Refdenotaalpie"/>
          <w:rFonts w:ascii="Arial" w:hAnsi="Arial" w:cs="Arial"/>
          <w:sz w:val="24"/>
          <w:szCs w:val="24"/>
        </w:rPr>
        <w:footnoteReference w:id="11"/>
      </w:r>
      <w:r w:rsidRPr="005D3C95">
        <w:rPr>
          <w:rFonts w:ascii="Arial" w:hAnsi="Arial" w:cs="Arial"/>
          <w:sz w:val="24"/>
          <w:szCs w:val="24"/>
        </w:rPr>
        <w:t>.</w:t>
      </w:r>
    </w:p>
    <w:p w14:paraId="0A34FE4A" w14:textId="77777777" w:rsidR="00BE6C92" w:rsidRPr="005D3C95" w:rsidRDefault="004A571B" w:rsidP="00451881">
      <w:pPr>
        <w:spacing w:before="240" w:after="0" w:line="360" w:lineRule="auto"/>
        <w:ind w:right="57"/>
        <w:jc w:val="both"/>
        <w:rPr>
          <w:rFonts w:ascii="Arial" w:hAnsi="Arial" w:cs="Arial"/>
          <w:sz w:val="24"/>
          <w:szCs w:val="24"/>
        </w:rPr>
      </w:pPr>
      <w:r w:rsidRPr="005D3C95">
        <w:rPr>
          <w:rFonts w:ascii="Arial" w:hAnsi="Arial" w:cs="Arial"/>
          <w:sz w:val="24"/>
          <w:szCs w:val="24"/>
        </w:rPr>
        <w:t xml:space="preserve">Por ello, las anotaciones manuscritas de la </w:t>
      </w:r>
      <w:r w:rsidRPr="005D3C95">
        <w:rPr>
          <w:rFonts w:ascii="Arial" w:hAnsi="Arial" w:cs="Arial"/>
          <w:i/>
          <w:iCs/>
          <w:sz w:val="24"/>
          <w:szCs w:val="24"/>
        </w:rPr>
        <w:t>parte actora</w:t>
      </w:r>
      <w:r w:rsidRPr="005D3C95">
        <w:rPr>
          <w:rFonts w:ascii="Arial" w:hAnsi="Arial" w:cs="Arial"/>
          <w:sz w:val="24"/>
          <w:szCs w:val="24"/>
        </w:rPr>
        <w:t xml:space="preserve"> no desvirtúan la entrega material de la documentación. </w:t>
      </w:r>
    </w:p>
    <w:p w14:paraId="3A356211" w14:textId="1AAE8E23" w:rsidR="00F36C79" w:rsidRPr="005D3C95" w:rsidRDefault="004A571B" w:rsidP="00451881">
      <w:pPr>
        <w:spacing w:before="240" w:after="0" w:line="360" w:lineRule="auto"/>
        <w:ind w:right="57"/>
        <w:jc w:val="both"/>
        <w:rPr>
          <w:rFonts w:ascii="Arial" w:hAnsi="Arial" w:cs="Arial"/>
          <w:sz w:val="24"/>
          <w:szCs w:val="24"/>
        </w:rPr>
      </w:pPr>
      <w:r w:rsidRPr="005D3C95">
        <w:rPr>
          <w:rFonts w:ascii="Arial" w:hAnsi="Arial" w:cs="Arial"/>
          <w:sz w:val="24"/>
          <w:szCs w:val="24"/>
        </w:rPr>
        <w:t xml:space="preserve">La constancia de veintiséis de agosto, suscrita por </w:t>
      </w:r>
      <w:r w:rsidR="00BE6C92" w:rsidRPr="005D3C95">
        <w:rPr>
          <w:rFonts w:ascii="Arial" w:hAnsi="Arial" w:cs="Arial"/>
          <w:sz w:val="24"/>
          <w:szCs w:val="24"/>
        </w:rPr>
        <w:t>la</w:t>
      </w:r>
      <w:r w:rsidRPr="005D3C95">
        <w:rPr>
          <w:rFonts w:ascii="Arial" w:hAnsi="Arial" w:cs="Arial"/>
          <w:sz w:val="24"/>
          <w:szCs w:val="24"/>
        </w:rPr>
        <w:t xml:space="preserve"> </w:t>
      </w:r>
      <w:r w:rsidR="00BE6C92" w:rsidRPr="005D3C95">
        <w:rPr>
          <w:rFonts w:ascii="Arial" w:hAnsi="Arial" w:cs="Arial"/>
          <w:i/>
          <w:iCs/>
          <w:sz w:val="24"/>
          <w:szCs w:val="24"/>
        </w:rPr>
        <w:t>parte</w:t>
      </w:r>
      <w:r w:rsidRPr="005D3C95">
        <w:rPr>
          <w:rFonts w:ascii="Arial" w:hAnsi="Arial" w:cs="Arial"/>
          <w:i/>
          <w:iCs/>
          <w:sz w:val="24"/>
          <w:szCs w:val="24"/>
        </w:rPr>
        <w:t xml:space="preserve"> actor</w:t>
      </w:r>
      <w:r w:rsidR="00BE6C92" w:rsidRPr="005D3C95">
        <w:rPr>
          <w:rFonts w:ascii="Arial" w:hAnsi="Arial" w:cs="Arial"/>
          <w:i/>
          <w:iCs/>
          <w:sz w:val="24"/>
          <w:szCs w:val="24"/>
        </w:rPr>
        <w:t>a</w:t>
      </w:r>
      <w:r w:rsidRPr="005D3C95">
        <w:rPr>
          <w:rFonts w:ascii="Arial" w:hAnsi="Arial" w:cs="Arial"/>
          <w:sz w:val="24"/>
          <w:szCs w:val="24"/>
        </w:rPr>
        <w:t xml:space="preserve">, acredita que recibió las actas relacionadas en ella; sin embargo, su firma no debe entenderse como aceptación, conformidad o reconocimiento de la corrección de su contenido, precisamente porque en el mismo documento asentó </w:t>
      </w:r>
      <w:r w:rsidR="006D49E1" w:rsidRPr="005D3C95">
        <w:rPr>
          <w:rFonts w:ascii="Arial" w:hAnsi="Arial" w:cs="Arial"/>
          <w:sz w:val="24"/>
          <w:szCs w:val="24"/>
        </w:rPr>
        <w:t xml:space="preserve">las </w:t>
      </w:r>
      <w:r w:rsidRPr="005D3C95">
        <w:rPr>
          <w:rFonts w:ascii="Arial" w:hAnsi="Arial" w:cs="Arial"/>
          <w:sz w:val="24"/>
          <w:szCs w:val="24"/>
        </w:rPr>
        <w:t xml:space="preserve">observaciones </w:t>
      </w:r>
      <w:r w:rsidR="006D49E1" w:rsidRPr="005D3C95">
        <w:rPr>
          <w:rFonts w:ascii="Arial" w:hAnsi="Arial" w:cs="Arial"/>
          <w:sz w:val="24"/>
          <w:szCs w:val="24"/>
        </w:rPr>
        <w:t>que consideró pertinen</w:t>
      </w:r>
      <w:r w:rsidR="00DC7DA3" w:rsidRPr="005D3C95">
        <w:rPr>
          <w:rFonts w:ascii="Arial" w:hAnsi="Arial" w:cs="Arial"/>
          <w:sz w:val="24"/>
          <w:szCs w:val="24"/>
        </w:rPr>
        <w:t xml:space="preserve">tes </w:t>
      </w:r>
      <w:r w:rsidRPr="005D3C95">
        <w:rPr>
          <w:rFonts w:ascii="Arial" w:hAnsi="Arial" w:cs="Arial"/>
          <w:sz w:val="24"/>
          <w:szCs w:val="24"/>
        </w:rPr>
        <w:t>de su puño y letra.</w:t>
      </w:r>
    </w:p>
    <w:p w14:paraId="1121E58C" w14:textId="2900DB52" w:rsidR="00A20287" w:rsidRDefault="004A571B" w:rsidP="00451881">
      <w:pPr>
        <w:spacing w:before="240" w:after="0" w:line="360" w:lineRule="auto"/>
        <w:ind w:right="57"/>
        <w:jc w:val="both"/>
        <w:rPr>
          <w:rFonts w:ascii="Arial" w:hAnsi="Arial" w:cs="Arial"/>
          <w:sz w:val="24"/>
          <w:szCs w:val="24"/>
        </w:rPr>
      </w:pPr>
      <w:r w:rsidRPr="005D3C95">
        <w:rPr>
          <w:rFonts w:ascii="Arial" w:hAnsi="Arial" w:cs="Arial"/>
          <w:sz w:val="24"/>
          <w:szCs w:val="24"/>
        </w:rPr>
        <w:t xml:space="preserve">En consecuencia, para efectos exclusivos del cumplimiento, la firma de </w:t>
      </w:r>
      <w:r w:rsidR="00855E03" w:rsidRPr="005D3C95">
        <w:rPr>
          <w:rFonts w:ascii="Arial" w:hAnsi="Arial" w:cs="Arial"/>
          <w:sz w:val="24"/>
          <w:szCs w:val="24"/>
        </w:rPr>
        <w:t xml:space="preserve">la </w:t>
      </w:r>
      <w:r w:rsidR="00855E03" w:rsidRPr="005D3C95">
        <w:rPr>
          <w:rFonts w:ascii="Arial" w:hAnsi="Arial" w:cs="Arial"/>
          <w:i/>
          <w:iCs/>
          <w:sz w:val="24"/>
          <w:szCs w:val="24"/>
        </w:rPr>
        <w:t>parte</w:t>
      </w:r>
      <w:r w:rsidR="00855E03" w:rsidRPr="005D3C95">
        <w:rPr>
          <w:rFonts w:ascii="Arial" w:hAnsi="Arial" w:cs="Arial"/>
          <w:sz w:val="24"/>
          <w:szCs w:val="24"/>
        </w:rPr>
        <w:t xml:space="preserve"> </w:t>
      </w:r>
      <w:r w:rsidRPr="005D3C95">
        <w:rPr>
          <w:rFonts w:ascii="Arial" w:hAnsi="Arial" w:cs="Arial"/>
          <w:i/>
          <w:iCs/>
          <w:sz w:val="24"/>
          <w:szCs w:val="24"/>
        </w:rPr>
        <w:t>actor</w:t>
      </w:r>
      <w:r w:rsidR="00855E03" w:rsidRPr="005D3C95">
        <w:rPr>
          <w:rFonts w:ascii="Arial" w:hAnsi="Arial" w:cs="Arial"/>
          <w:i/>
          <w:iCs/>
          <w:sz w:val="24"/>
          <w:szCs w:val="24"/>
        </w:rPr>
        <w:t>a</w:t>
      </w:r>
      <w:r w:rsidRPr="00D25CBA">
        <w:rPr>
          <w:rFonts w:ascii="Arial" w:hAnsi="Arial" w:cs="Arial"/>
          <w:sz w:val="24"/>
          <w:szCs w:val="24"/>
        </w:rPr>
        <w:t xml:space="preserve"> acredita la recepción material de las documentales, mientras que sus observaciones dejan a salvo su inconformidad respecto de su contenido. </w:t>
      </w:r>
    </w:p>
    <w:p w14:paraId="2D0008C8" w14:textId="5D5F41D2" w:rsidR="00F36C79" w:rsidRPr="00D25CBA" w:rsidRDefault="00A20287" w:rsidP="00451881">
      <w:pPr>
        <w:spacing w:before="240" w:after="0" w:line="360" w:lineRule="auto"/>
        <w:ind w:right="57"/>
        <w:jc w:val="both"/>
        <w:rPr>
          <w:rFonts w:ascii="Arial" w:hAnsi="Arial" w:cs="Arial"/>
          <w:sz w:val="24"/>
          <w:szCs w:val="24"/>
        </w:rPr>
      </w:pPr>
      <w:r>
        <w:rPr>
          <w:rFonts w:ascii="Arial" w:hAnsi="Arial" w:cs="Arial"/>
          <w:sz w:val="24"/>
          <w:szCs w:val="24"/>
        </w:rPr>
        <w:t>En ese sentido, e</w:t>
      </w:r>
      <w:r w:rsidRPr="00D25CBA">
        <w:rPr>
          <w:rFonts w:ascii="Arial" w:hAnsi="Arial" w:cs="Arial"/>
          <w:sz w:val="24"/>
          <w:szCs w:val="24"/>
        </w:rPr>
        <w:t xml:space="preserve">ste </w:t>
      </w:r>
      <w:r w:rsidRPr="00A20287">
        <w:rPr>
          <w:rFonts w:ascii="Arial" w:hAnsi="Arial" w:cs="Arial"/>
          <w:i/>
          <w:iCs/>
          <w:sz w:val="24"/>
          <w:szCs w:val="24"/>
        </w:rPr>
        <w:t xml:space="preserve">Tribunal Electoral </w:t>
      </w:r>
      <w:r w:rsidRPr="00D25CBA">
        <w:rPr>
          <w:rFonts w:ascii="Arial" w:hAnsi="Arial" w:cs="Arial"/>
          <w:sz w:val="24"/>
          <w:szCs w:val="24"/>
        </w:rPr>
        <w:t>no emite pronunciamiento sobre la veracidad, integridad o regularidad de lo asentado en las actas, ni sobre si determinadas intervenciones debieron incorporarse a ellas, porque tales cuestiones no fueron materia de los efectos cuyo cumplimiento se verifica y, por ende, exceden el objeto del presente acuerdo plenario.</w:t>
      </w:r>
    </w:p>
    <w:p w14:paraId="755DBBFE" w14:textId="1555E318" w:rsidR="00D87DA7" w:rsidRPr="000F020F" w:rsidRDefault="00363803" w:rsidP="00451881">
      <w:pPr>
        <w:spacing w:before="240" w:after="0" w:line="360" w:lineRule="auto"/>
        <w:ind w:right="57"/>
        <w:jc w:val="both"/>
        <w:rPr>
          <w:rFonts w:ascii="Arial" w:hAnsi="Arial" w:cs="Arial"/>
          <w:b/>
          <w:bCs/>
          <w:sz w:val="24"/>
          <w:szCs w:val="24"/>
        </w:rPr>
      </w:pPr>
      <w:r w:rsidRPr="000F020F">
        <w:rPr>
          <w:rFonts w:ascii="Arial" w:hAnsi="Arial" w:cs="Arial"/>
          <w:b/>
          <w:bCs/>
          <w:sz w:val="24"/>
          <w:szCs w:val="24"/>
        </w:rPr>
        <w:lastRenderedPageBreak/>
        <w:t>3.</w:t>
      </w:r>
      <w:r w:rsidR="00DE2BE7">
        <w:rPr>
          <w:rFonts w:ascii="Arial" w:hAnsi="Arial" w:cs="Arial"/>
          <w:b/>
          <w:bCs/>
          <w:sz w:val="24"/>
          <w:szCs w:val="24"/>
        </w:rPr>
        <w:t>6</w:t>
      </w:r>
      <w:r w:rsidRPr="000F020F">
        <w:rPr>
          <w:rFonts w:ascii="Arial" w:hAnsi="Arial" w:cs="Arial"/>
          <w:b/>
          <w:bCs/>
          <w:sz w:val="24"/>
          <w:szCs w:val="24"/>
        </w:rPr>
        <w:t>. Temporalidad de las acciones realizadas.</w:t>
      </w:r>
    </w:p>
    <w:p w14:paraId="60B72F2B" w14:textId="77777777" w:rsidR="00DE2BE7" w:rsidRDefault="00DE2BE7" w:rsidP="00D87DA7">
      <w:pPr>
        <w:spacing w:after="0" w:line="360" w:lineRule="auto"/>
        <w:jc w:val="both"/>
        <w:rPr>
          <w:rFonts w:ascii="Arial" w:eastAsia="Arial" w:hAnsi="Arial" w:cs="Arial"/>
          <w:sz w:val="24"/>
          <w:szCs w:val="24"/>
          <w:lang w:eastAsia="es-MX"/>
        </w:rPr>
      </w:pPr>
    </w:p>
    <w:p w14:paraId="006050B2" w14:textId="05A2668B" w:rsidR="00252165" w:rsidRPr="00D25CBA" w:rsidRDefault="009A5DAA" w:rsidP="00D87DA7">
      <w:pPr>
        <w:spacing w:after="0" w:line="360" w:lineRule="auto"/>
        <w:jc w:val="both"/>
        <w:rPr>
          <w:rFonts w:ascii="Arial" w:eastAsia="Arial" w:hAnsi="Arial" w:cs="Arial"/>
          <w:sz w:val="24"/>
          <w:szCs w:val="24"/>
          <w:lang w:eastAsia="es-MX"/>
        </w:rPr>
      </w:pPr>
      <w:r w:rsidRPr="00D25CBA">
        <w:rPr>
          <w:rFonts w:ascii="Arial" w:eastAsia="Arial" w:hAnsi="Arial" w:cs="Arial"/>
          <w:sz w:val="24"/>
          <w:szCs w:val="24"/>
          <w:lang w:eastAsia="es-MX"/>
        </w:rPr>
        <w:t>A fin de determinar el posible cumplimiento de las acciones ordenadas, es necesario verificar su temporalidad. Para ello, obra en autos la cédula de notificación realizada el diez de julio a</w:t>
      </w:r>
      <w:r w:rsidR="002B431C">
        <w:rPr>
          <w:rFonts w:ascii="Arial" w:eastAsia="Arial" w:hAnsi="Arial" w:cs="Arial"/>
          <w:sz w:val="24"/>
          <w:szCs w:val="24"/>
          <w:lang w:eastAsia="es-MX"/>
        </w:rPr>
        <w:t xml:space="preserve"> las </w:t>
      </w:r>
      <w:r w:rsidR="002B431C" w:rsidRPr="0076093C">
        <w:rPr>
          <w:rFonts w:ascii="Arial" w:eastAsia="Arial" w:hAnsi="Arial" w:cs="Arial"/>
          <w:i/>
          <w:iCs/>
          <w:sz w:val="24"/>
          <w:szCs w:val="24"/>
          <w:lang w:eastAsia="es-MX"/>
        </w:rPr>
        <w:t>autoridades responsables</w:t>
      </w:r>
      <w:r w:rsidRPr="00D25CBA">
        <w:rPr>
          <w:rFonts w:ascii="Arial" w:eastAsia="Arial" w:hAnsi="Arial" w:cs="Arial"/>
          <w:sz w:val="24"/>
          <w:szCs w:val="24"/>
          <w:lang w:eastAsia="es-MX"/>
        </w:rPr>
        <w:t xml:space="preserve">. </w:t>
      </w:r>
      <w:r w:rsidR="001A7A91" w:rsidRPr="00D25CBA">
        <w:rPr>
          <w:rFonts w:ascii="Arial" w:eastAsia="Arial" w:hAnsi="Arial" w:cs="Arial"/>
          <w:sz w:val="24"/>
          <w:szCs w:val="24"/>
          <w:lang w:eastAsia="es-MX"/>
        </w:rPr>
        <w:t xml:space="preserve">Conforme a dicha cédula, las acciones ordenadas no se realizaron dentro de los plazos establecidos en la </w:t>
      </w:r>
      <w:r w:rsidR="002B431C">
        <w:rPr>
          <w:rFonts w:ascii="Arial" w:eastAsia="Arial" w:hAnsi="Arial" w:cs="Arial"/>
          <w:i/>
          <w:iCs/>
          <w:sz w:val="24"/>
          <w:szCs w:val="24"/>
          <w:lang w:eastAsia="es-MX"/>
        </w:rPr>
        <w:t>s</w:t>
      </w:r>
      <w:r w:rsidR="001A7A91" w:rsidRPr="00D25CBA">
        <w:rPr>
          <w:rFonts w:ascii="Arial" w:eastAsia="Arial" w:hAnsi="Arial" w:cs="Arial"/>
          <w:i/>
          <w:iCs/>
          <w:sz w:val="24"/>
          <w:szCs w:val="24"/>
          <w:lang w:eastAsia="es-MX"/>
        </w:rPr>
        <w:t>entencia.</w:t>
      </w:r>
    </w:p>
    <w:p w14:paraId="0A047ADC" w14:textId="77777777" w:rsidR="001A7A91" w:rsidRPr="00D25CBA" w:rsidRDefault="001A7A91" w:rsidP="00D87DA7">
      <w:pPr>
        <w:spacing w:after="0" w:line="360" w:lineRule="auto"/>
        <w:jc w:val="both"/>
        <w:rPr>
          <w:rFonts w:ascii="Arial" w:eastAsia="Arial" w:hAnsi="Arial" w:cs="Arial"/>
          <w:sz w:val="24"/>
          <w:szCs w:val="24"/>
          <w:lang w:eastAsia="es-MX"/>
        </w:rPr>
      </w:pPr>
    </w:p>
    <w:p w14:paraId="68E9F441" w14:textId="51D82BF6" w:rsidR="001A7A91" w:rsidRPr="00D25CBA" w:rsidRDefault="0025456A" w:rsidP="00D87DA7">
      <w:pPr>
        <w:spacing w:after="0" w:line="360" w:lineRule="auto"/>
        <w:jc w:val="both"/>
        <w:rPr>
          <w:rFonts w:ascii="Arial" w:eastAsia="Arial" w:hAnsi="Arial" w:cs="Arial"/>
          <w:sz w:val="24"/>
          <w:szCs w:val="24"/>
          <w:lang w:eastAsia="es-MX"/>
        </w:rPr>
      </w:pPr>
      <w:r w:rsidRPr="00D25CBA">
        <w:rPr>
          <w:rFonts w:ascii="Arial" w:eastAsia="Arial" w:hAnsi="Arial" w:cs="Arial"/>
          <w:sz w:val="24"/>
          <w:szCs w:val="24"/>
          <w:lang w:eastAsia="es-MX"/>
        </w:rPr>
        <w:t>Ello</w:t>
      </w:r>
      <w:r w:rsidR="00DE2BE7">
        <w:rPr>
          <w:rFonts w:ascii="Arial" w:eastAsia="Arial" w:hAnsi="Arial" w:cs="Arial"/>
          <w:sz w:val="24"/>
          <w:szCs w:val="24"/>
          <w:lang w:eastAsia="es-MX"/>
        </w:rPr>
        <w:t xml:space="preserve"> es así</w:t>
      </w:r>
      <w:r w:rsidRPr="00D25CBA">
        <w:rPr>
          <w:rFonts w:ascii="Arial" w:eastAsia="Arial" w:hAnsi="Arial" w:cs="Arial"/>
          <w:sz w:val="24"/>
          <w:szCs w:val="24"/>
          <w:lang w:eastAsia="es-MX"/>
        </w:rPr>
        <w:t>, porque si le</w:t>
      </w:r>
      <w:r w:rsidR="0075714E">
        <w:rPr>
          <w:rFonts w:ascii="Arial" w:eastAsia="Arial" w:hAnsi="Arial" w:cs="Arial"/>
          <w:sz w:val="24"/>
          <w:szCs w:val="24"/>
          <w:lang w:eastAsia="es-MX"/>
        </w:rPr>
        <w:t>s</w:t>
      </w:r>
      <w:r w:rsidRPr="00D25CBA">
        <w:rPr>
          <w:rFonts w:ascii="Arial" w:eastAsia="Arial" w:hAnsi="Arial" w:cs="Arial"/>
          <w:sz w:val="24"/>
          <w:szCs w:val="24"/>
          <w:lang w:eastAsia="es-MX"/>
        </w:rPr>
        <w:t xml:space="preserve"> fue notificada el diez de julio, la entrega de la información debió realizarse, a más tardar, dentro del plazo de cinco días hábiles siguientes, lo cual ocurrió hasta el veintisiete de agosto, esto es, de manera notoriamente extemporánea. </w:t>
      </w:r>
    </w:p>
    <w:p w14:paraId="689E3257" w14:textId="77777777" w:rsidR="00A20287" w:rsidRDefault="00A20287" w:rsidP="00D87DA7">
      <w:pPr>
        <w:spacing w:after="0" w:line="360" w:lineRule="auto"/>
        <w:jc w:val="both"/>
        <w:rPr>
          <w:rFonts w:ascii="Arial" w:eastAsia="Arial" w:hAnsi="Arial" w:cs="Arial"/>
          <w:sz w:val="24"/>
          <w:szCs w:val="24"/>
          <w:lang w:eastAsia="es-MX"/>
        </w:rPr>
      </w:pPr>
    </w:p>
    <w:p w14:paraId="7753E474" w14:textId="4B908EE4" w:rsidR="0011342E" w:rsidRPr="00D25CBA" w:rsidRDefault="0011342E" w:rsidP="00D87DA7">
      <w:pPr>
        <w:spacing w:after="0" w:line="360" w:lineRule="auto"/>
        <w:jc w:val="both"/>
        <w:rPr>
          <w:rFonts w:ascii="Arial" w:eastAsia="Arial" w:hAnsi="Arial" w:cs="Arial"/>
          <w:sz w:val="24"/>
          <w:szCs w:val="24"/>
          <w:lang w:eastAsia="es-MX"/>
        </w:rPr>
      </w:pPr>
      <w:r w:rsidRPr="00D25CBA">
        <w:rPr>
          <w:rFonts w:ascii="Arial" w:eastAsia="Arial" w:hAnsi="Arial" w:cs="Arial"/>
          <w:sz w:val="24"/>
          <w:szCs w:val="24"/>
          <w:lang w:eastAsia="es-MX"/>
        </w:rPr>
        <w:t xml:space="preserve">Aunado a lo anterior, tampoco se informó oportunamente a este </w:t>
      </w:r>
      <w:r w:rsidRPr="00910AF9">
        <w:rPr>
          <w:rFonts w:ascii="Arial" w:eastAsia="Arial" w:hAnsi="Arial" w:cs="Arial"/>
          <w:i/>
          <w:iCs/>
          <w:sz w:val="24"/>
          <w:szCs w:val="24"/>
          <w:lang w:eastAsia="es-MX"/>
        </w:rPr>
        <w:t xml:space="preserve">órgano jurisdiccional </w:t>
      </w:r>
      <w:r w:rsidRPr="00D25CBA">
        <w:rPr>
          <w:rFonts w:ascii="Arial" w:eastAsia="Arial" w:hAnsi="Arial" w:cs="Arial"/>
          <w:sz w:val="24"/>
          <w:szCs w:val="24"/>
          <w:lang w:eastAsia="es-MX"/>
        </w:rPr>
        <w:t xml:space="preserve">ni se remitieron las constancias dentro del plazo establecido; al contrario, fue hasta que la Ponencia Instructora efectuó los requerimientos, </w:t>
      </w:r>
      <w:r w:rsidR="006B66A4">
        <w:rPr>
          <w:rFonts w:ascii="Arial" w:eastAsia="Arial" w:hAnsi="Arial" w:cs="Arial"/>
          <w:sz w:val="24"/>
          <w:szCs w:val="24"/>
          <w:lang w:eastAsia="es-MX"/>
        </w:rPr>
        <w:t>que</w:t>
      </w:r>
      <w:r w:rsidR="00D33F41">
        <w:rPr>
          <w:rFonts w:ascii="Arial" w:eastAsia="Arial" w:hAnsi="Arial" w:cs="Arial"/>
          <w:sz w:val="24"/>
          <w:szCs w:val="24"/>
          <w:lang w:eastAsia="es-MX"/>
        </w:rPr>
        <w:t xml:space="preserve"> las </w:t>
      </w:r>
      <w:r w:rsidR="00D33F41" w:rsidRPr="0076093C">
        <w:rPr>
          <w:rFonts w:ascii="Arial" w:eastAsia="Arial" w:hAnsi="Arial" w:cs="Arial"/>
          <w:i/>
          <w:iCs/>
          <w:sz w:val="24"/>
          <w:szCs w:val="24"/>
          <w:lang w:eastAsia="es-MX"/>
        </w:rPr>
        <w:t>autoridades responsables</w:t>
      </w:r>
      <w:r w:rsidRPr="00D25CBA">
        <w:rPr>
          <w:rFonts w:ascii="Arial" w:eastAsia="Arial" w:hAnsi="Arial" w:cs="Arial"/>
          <w:sz w:val="24"/>
          <w:szCs w:val="24"/>
          <w:lang w:eastAsia="es-MX"/>
        </w:rPr>
        <w:t xml:space="preserve">, informaron y remitieron las documentales pertinentes con las que acreditaron la entrega de la información.   </w:t>
      </w:r>
    </w:p>
    <w:p w14:paraId="68702FBF" w14:textId="77777777" w:rsidR="000218C2" w:rsidRPr="00D25CBA" w:rsidRDefault="000218C2" w:rsidP="00D87DA7">
      <w:pPr>
        <w:spacing w:after="0" w:line="360" w:lineRule="auto"/>
        <w:jc w:val="both"/>
        <w:rPr>
          <w:rFonts w:ascii="Arial" w:eastAsia="Arial" w:hAnsi="Arial" w:cs="Arial"/>
          <w:sz w:val="24"/>
          <w:szCs w:val="24"/>
          <w:lang w:eastAsia="es-MX"/>
        </w:rPr>
      </w:pPr>
    </w:p>
    <w:p w14:paraId="32E4AB19" w14:textId="77777777" w:rsidR="009412C3" w:rsidRDefault="000218C2" w:rsidP="00D87DA7">
      <w:pPr>
        <w:spacing w:after="0" w:line="360" w:lineRule="auto"/>
        <w:jc w:val="both"/>
        <w:rPr>
          <w:rFonts w:ascii="Arial" w:eastAsia="Arial" w:hAnsi="Arial" w:cs="Arial"/>
          <w:sz w:val="24"/>
          <w:szCs w:val="24"/>
          <w:lang w:eastAsia="es-MX"/>
        </w:rPr>
      </w:pPr>
      <w:r w:rsidRPr="00D25CBA">
        <w:rPr>
          <w:rFonts w:ascii="Arial" w:eastAsia="Arial" w:hAnsi="Arial" w:cs="Arial"/>
          <w:sz w:val="24"/>
          <w:szCs w:val="24"/>
          <w:lang w:eastAsia="es-MX"/>
        </w:rPr>
        <w:t>Para mayor claridad en el análisis de la temporalidad, se ilustra el cómputo de los plazos en el siguiente cuadro:</w:t>
      </w:r>
    </w:p>
    <w:p w14:paraId="408E516C" w14:textId="77777777" w:rsidR="003C3F7D" w:rsidRPr="00D25CBA" w:rsidRDefault="003C3F7D" w:rsidP="00D87DA7">
      <w:pPr>
        <w:spacing w:after="0" w:line="360" w:lineRule="auto"/>
        <w:jc w:val="both"/>
        <w:rPr>
          <w:rFonts w:ascii="Arial" w:eastAsia="Arial" w:hAnsi="Arial" w:cs="Arial"/>
          <w:sz w:val="24"/>
          <w:szCs w:val="24"/>
          <w:lang w:eastAsia="es-MX"/>
        </w:rPr>
      </w:pPr>
    </w:p>
    <w:tbl>
      <w:tblPr>
        <w:tblStyle w:val="Tabladelista3"/>
        <w:tblW w:w="7799" w:type="dxa"/>
        <w:tblLook w:val="04A0" w:firstRow="1" w:lastRow="0" w:firstColumn="1" w:lastColumn="0" w:noHBand="0" w:noVBand="1"/>
      </w:tblPr>
      <w:tblGrid>
        <w:gridCol w:w="984"/>
        <w:gridCol w:w="1028"/>
        <w:gridCol w:w="1159"/>
        <w:gridCol w:w="1595"/>
        <w:gridCol w:w="1325"/>
        <w:gridCol w:w="800"/>
        <w:gridCol w:w="901"/>
        <w:gridCol w:w="7"/>
      </w:tblGrid>
      <w:tr w:rsidR="005B0ED5" w14:paraId="4165E35E" w14:textId="77777777" w:rsidTr="002B3B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799" w:type="dxa"/>
            <w:gridSpan w:val="8"/>
          </w:tcPr>
          <w:p w14:paraId="0984A977" w14:textId="77777777" w:rsidR="005B0ED5" w:rsidRPr="001B00EA" w:rsidRDefault="009F0FF2" w:rsidP="005B0ED5">
            <w:pPr>
              <w:spacing w:line="360" w:lineRule="auto"/>
              <w:jc w:val="center"/>
              <w:rPr>
                <w:rFonts w:ascii="Arial" w:eastAsia="Arial" w:hAnsi="Arial" w:cs="Arial"/>
                <w:sz w:val="16"/>
                <w:szCs w:val="16"/>
                <w:lang w:eastAsia="es-MX"/>
              </w:rPr>
            </w:pPr>
            <w:r w:rsidRPr="001B00EA">
              <w:rPr>
                <w:rFonts w:ascii="Arial" w:eastAsia="Arial" w:hAnsi="Arial" w:cs="Arial"/>
                <w:sz w:val="16"/>
                <w:szCs w:val="16"/>
                <w:lang w:eastAsia="es-MX"/>
              </w:rPr>
              <w:t>JULIO</w:t>
            </w:r>
          </w:p>
        </w:tc>
      </w:tr>
      <w:tr w:rsidR="005B0ED5" w14:paraId="333BC7F4" w14:textId="77777777" w:rsidTr="002B3B40">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7CD05C45" w14:textId="77777777" w:rsidR="005B0ED5" w:rsidRPr="001B00EA" w:rsidRDefault="0063255D" w:rsidP="001B00EA">
            <w:pPr>
              <w:spacing w:line="360" w:lineRule="auto"/>
              <w:jc w:val="center"/>
              <w:rPr>
                <w:rFonts w:ascii="Arial" w:eastAsia="Arial" w:hAnsi="Arial" w:cs="Arial"/>
                <w:b w:val="0"/>
                <w:bCs w:val="0"/>
                <w:sz w:val="16"/>
                <w:szCs w:val="16"/>
                <w:lang w:eastAsia="es-MX"/>
              </w:rPr>
            </w:pPr>
            <w:r w:rsidRPr="001B00EA">
              <w:rPr>
                <w:rFonts w:ascii="Arial" w:eastAsia="Arial" w:hAnsi="Arial" w:cs="Arial"/>
                <w:b w:val="0"/>
                <w:bCs w:val="0"/>
                <w:sz w:val="16"/>
                <w:szCs w:val="16"/>
                <w:lang w:eastAsia="es-MX"/>
              </w:rPr>
              <w:t>LUNES</w:t>
            </w:r>
          </w:p>
        </w:tc>
        <w:tc>
          <w:tcPr>
            <w:tcW w:w="1028" w:type="dxa"/>
          </w:tcPr>
          <w:p w14:paraId="6070BC13" w14:textId="77777777" w:rsidR="005B0ED5" w:rsidRPr="001B00EA" w:rsidRDefault="0063255D" w:rsidP="001B00E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MARTES</w:t>
            </w:r>
          </w:p>
        </w:tc>
        <w:tc>
          <w:tcPr>
            <w:tcW w:w="1159" w:type="dxa"/>
          </w:tcPr>
          <w:p w14:paraId="5FEC0C3A" w14:textId="77777777" w:rsidR="005B0ED5" w:rsidRPr="001B00EA" w:rsidRDefault="0063255D" w:rsidP="001B00E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MIERCOLES</w:t>
            </w:r>
          </w:p>
        </w:tc>
        <w:tc>
          <w:tcPr>
            <w:tcW w:w="1595" w:type="dxa"/>
          </w:tcPr>
          <w:p w14:paraId="7D9DF96A" w14:textId="77777777" w:rsidR="005B0ED5" w:rsidRPr="001B00EA" w:rsidRDefault="0063255D" w:rsidP="001B00E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JUEVES</w:t>
            </w:r>
          </w:p>
        </w:tc>
        <w:tc>
          <w:tcPr>
            <w:tcW w:w="1325" w:type="dxa"/>
          </w:tcPr>
          <w:p w14:paraId="30764A60" w14:textId="77777777" w:rsidR="005B0ED5" w:rsidRPr="001B00EA" w:rsidRDefault="0063255D" w:rsidP="001B00E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VIERNES</w:t>
            </w:r>
          </w:p>
        </w:tc>
        <w:tc>
          <w:tcPr>
            <w:tcW w:w="800" w:type="dxa"/>
          </w:tcPr>
          <w:p w14:paraId="451009E2" w14:textId="77777777" w:rsidR="005B0ED5" w:rsidRPr="002B3B40" w:rsidRDefault="001B00EA" w:rsidP="001B00E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4"/>
                <w:szCs w:val="14"/>
                <w:lang w:eastAsia="es-MX"/>
              </w:rPr>
            </w:pPr>
            <w:r w:rsidRPr="002B3B40">
              <w:rPr>
                <w:rFonts w:ascii="Arial" w:eastAsia="Arial" w:hAnsi="Arial" w:cs="Arial"/>
                <w:sz w:val="14"/>
                <w:szCs w:val="14"/>
                <w:lang w:eastAsia="es-MX"/>
              </w:rPr>
              <w:t>SABADO</w:t>
            </w:r>
          </w:p>
        </w:tc>
        <w:tc>
          <w:tcPr>
            <w:tcW w:w="901" w:type="dxa"/>
          </w:tcPr>
          <w:p w14:paraId="1358081C" w14:textId="77777777" w:rsidR="005B0ED5" w:rsidRPr="002B3B40" w:rsidRDefault="001B00EA" w:rsidP="001B00E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4"/>
                <w:szCs w:val="14"/>
                <w:lang w:eastAsia="es-MX"/>
              </w:rPr>
            </w:pPr>
            <w:r w:rsidRPr="002B3B40">
              <w:rPr>
                <w:rFonts w:ascii="Arial" w:eastAsia="Arial" w:hAnsi="Arial" w:cs="Arial"/>
                <w:sz w:val="14"/>
                <w:szCs w:val="14"/>
                <w:lang w:eastAsia="es-MX"/>
              </w:rPr>
              <w:t>DOMINGO</w:t>
            </w:r>
          </w:p>
        </w:tc>
      </w:tr>
      <w:tr w:rsidR="005B0ED5" w14:paraId="2A3319F9" w14:textId="77777777" w:rsidTr="002B3B40">
        <w:trPr>
          <w:gridAfter w:val="1"/>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1772B4CF" w14:textId="77777777" w:rsidR="005B0ED5" w:rsidRPr="00DE2483" w:rsidRDefault="00DE2483" w:rsidP="006B2570">
            <w:pPr>
              <w:spacing w:line="360" w:lineRule="auto"/>
              <w:rPr>
                <w:rFonts w:ascii="Arial" w:eastAsia="Arial" w:hAnsi="Arial" w:cs="Arial"/>
                <w:b w:val="0"/>
                <w:bCs w:val="0"/>
                <w:sz w:val="16"/>
                <w:szCs w:val="16"/>
                <w:lang w:eastAsia="es-MX"/>
              </w:rPr>
            </w:pPr>
            <w:r w:rsidRPr="00DE2483">
              <w:rPr>
                <w:rFonts w:ascii="Arial" w:eastAsia="Arial" w:hAnsi="Arial" w:cs="Arial"/>
                <w:b w:val="0"/>
                <w:bCs w:val="0"/>
                <w:sz w:val="16"/>
                <w:szCs w:val="16"/>
                <w:lang w:eastAsia="es-MX"/>
              </w:rPr>
              <w:t>6</w:t>
            </w:r>
          </w:p>
        </w:tc>
        <w:tc>
          <w:tcPr>
            <w:tcW w:w="1028" w:type="dxa"/>
          </w:tcPr>
          <w:p w14:paraId="268F2285" w14:textId="77777777" w:rsidR="005B0ED5" w:rsidRPr="00DE2483" w:rsidRDefault="00DE2483" w:rsidP="00D87DA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7</w:t>
            </w:r>
          </w:p>
        </w:tc>
        <w:tc>
          <w:tcPr>
            <w:tcW w:w="1159" w:type="dxa"/>
          </w:tcPr>
          <w:p w14:paraId="5C2C206E" w14:textId="77777777" w:rsidR="005B0ED5" w:rsidRPr="00DE2483" w:rsidRDefault="00DE2483" w:rsidP="00D87DA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8</w:t>
            </w:r>
          </w:p>
        </w:tc>
        <w:tc>
          <w:tcPr>
            <w:tcW w:w="1595" w:type="dxa"/>
          </w:tcPr>
          <w:p w14:paraId="23E50D2E" w14:textId="77777777" w:rsidR="00DF46ED" w:rsidRDefault="00DE2483" w:rsidP="00DA367A">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9</w:t>
            </w:r>
            <w:r w:rsidR="00DF46ED">
              <w:rPr>
                <w:rFonts w:ascii="Arial" w:eastAsia="Arial" w:hAnsi="Arial" w:cs="Arial"/>
                <w:sz w:val="16"/>
                <w:szCs w:val="16"/>
                <w:lang w:eastAsia="es-MX"/>
              </w:rPr>
              <w:t xml:space="preserve"> </w:t>
            </w:r>
          </w:p>
          <w:p w14:paraId="253762CC" w14:textId="77777777" w:rsidR="00DF46ED" w:rsidRPr="00310865" w:rsidRDefault="00DF46ED" w:rsidP="002B3B4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4"/>
                <w:szCs w:val="14"/>
                <w:lang w:eastAsia="es-MX"/>
              </w:rPr>
            </w:pPr>
            <w:r w:rsidRPr="00310865">
              <w:rPr>
                <w:rFonts w:ascii="Arial" w:eastAsia="Arial" w:hAnsi="Arial" w:cs="Arial"/>
                <w:sz w:val="14"/>
                <w:szCs w:val="14"/>
                <w:lang w:eastAsia="es-MX"/>
              </w:rPr>
              <w:t xml:space="preserve">Sentencia </w:t>
            </w:r>
          </w:p>
          <w:p w14:paraId="58D5F1B7" w14:textId="77777777" w:rsidR="005B0ED5" w:rsidRPr="00DE2483" w:rsidRDefault="00DF46ED" w:rsidP="002B3B4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310865">
              <w:rPr>
                <w:rFonts w:ascii="Arial" w:eastAsia="Arial" w:hAnsi="Arial" w:cs="Arial"/>
                <w:sz w:val="14"/>
                <w:szCs w:val="14"/>
                <w:lang w:eastAsia="es-MX"/>
              </w:rPr>
              <w:t>TEEM-JDC-055/2026</w:t>
            </w:r>
          </w:p>
        </w:tc>
        <w:tc>
          <w:tcPr>
            <w:tcW w:w="1325" w:type="dxa"/>
          </w:tcPr>
          <w:p w14:paraId="22A6EFDF" w14:textId="77777777" w:rsidR="005B0ED5" w:rsidRDefault="00DE2483" w:rsidP="00D87DA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10</w:t>
            </w:r>
          </w:p>
          <w:p w14:paraId="794CF12F" w14:textId="77777777" w:rsidR="002B3B40" w:rsidRPr="002B3B40" w:rsidRDefault="002B3B40" w:rsidP="002B3B4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val="pt-PT" w:eastAsia="es-MX"/>
              </w:rPr>
            </w:pPr>
            <w:r w:rsidRPr="003E39C7">
              <w:rPr>
                <w:rFonts w:ascii="Arial" w:eastAsia="Arial" w:hAnsi="Arial" w:cs="Arial"/>
                <w:sz w:val="14"/>
                <w:szCs w:val="14"/>
                <w:lang w:val="pt-PT" w:eastAsia="es-MX"/>
              </w:rPr>
              <w:t>Se notifica a autoridades responsables</w:t>
            </w:r>
          </w:p>
        </w:tc>
        <w:tc>
          <w:tcPr>
            <w:tcW w:w="800" w:type="dxa"/>
            <w:shd w:val="clear" w:color="auto" w:fill="D9D9D9" w:themeFill="background1" w:themeFillShade="D9"/>
          </w:tcPr>
          <w:p w14:paraId="17CD9A9A" w14:textId="77777777" w:rsidR="005B0ED5" w:rsidRPr="00DE2483" w:rsidRDefault="00DE2483" w:rsidP="00D87DA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11</w:t>
            </w:r>
          </w:p>
        </w:tc>
        <w:tc>
          <w:tcPr>
            <w:tcW w:w="901" w:type="dxa"/>
            <w:shd w:val="clear" w:color="auto" w:fill="D9D9D9" w:themeFill="background1" w:themeFillShade="D9"/>
          </w:tcPr>
          <w:p w14:paraId="45B0C99B" w14:textId="77777777" w:rsidR="005B0ED5" w:rsidRPr="00DE2483" w:rsidRDefault="00DE2483" w:rsidP="00D87DA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12</w:t>
            </w:r>
          </w:p>
        </w:tc>
      </w:tr>
      <w:tr w:rsidR="001B00EA" w14:paraId="2CC4B9EB" w14:textId="77777777" w:rsidTr="002B3B40">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0578370F" w14:textId="77777777" w:rsidR="001B00EA" w:rsidRDefault="00DE2483" w:rsidP="00D87DA7">
            <w:pPr>
              <w:spacing w:line="360" w:lineRule="auto"/>
              <w:jc w:val="both"/>
              <w:rPr>
                <w:rFonts w:ascii="Arial" w:eastAsia="Arial" w:hAnsi="Arial" w:cs="Arial"/>
                <w:sz w:val="16"/>
                <w:szCs w:val="16"/>
                <w:lang w:eastAsia="es-MX"/>
              </w:rPr>
            </w:pPr>
            <w:r w:rsidRPr="00DE2483">
              <w:rPr>
                <w:rFonts w:ascii="Arial" w:eastAsia="Arial" w:hAnsi="Arial" w:cs="Arial"/>
                <w:b w:val="0"/>
                <w:bCs w:val="0"/>
                <w:sz w:val="16"/>
                <w:szCs w:val="16"/>
                <w:lang w:eastAsia="es-MX"/>
              </w:rPr>
              <w:t>13</w:t>
            </w:r>
          </w:p>
          <w:p w14:paraId="6FE4E681" w14:textId="77777777" w:rsidR="00481303" w:rsidRPr="00117B85" w:rsidRDefault="00481303" w:rsidP="00481303">
            <w:pPr>
              <w:spacing w:line="360" w:lineRule="auto"/>
              <w:jc w:val="center"/>
              <w:rPr>
                <w:rFonts w:ascii="Arial" w:eastAsia="Arial" w:hAnsi="Arial" w:cs="Arial"/>
                <w:sz w:val="14"/>
                <w:szCs w:val="14"/>
                <w:lang w:eastAsia="es-MX"/>
              </w:rPr>
            </w:pPr>
            <w:r w:rsidRPr="00117B85">
              <w:rPr>
                <w:rFonts w:ascii="Arial" w:eastAsia="Arial" w:hAnsi="Arial" w:cs="Arial"/>
                <w:sz w:val="14"/>
                <w:szCs w:val="14"/>
                <w:lang w:eastAsia="es-MX"/>
              </w:rPr>
              <w:t>DÍA 1</w:t>
            </w:r>
          </w:p>
        </w:tc>
        <w:tc>
          <w:tcPr>
            <w:tcW w:w="1028" w:type="dxa"/>
          </w:tcPr>
          <w:p w14:paraId="3B6BDB93" w14:textId="77777777" w:rsidR="001B00EA" w:rsidRDefault="00DE2483" w:rsidP="00D87DA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14</w:t>
            </w:r>
          </w:p>
          <w:p w14:paraId="33D361DB" w14:textId="77777777" w:rsidR="00481303" w:rsidRPr="00117B85" w:rsidRDefault="00481303" w:rsidP="0048130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117B85">
              <w:rPr>
                <w:rFonts w:ascii="Arial" w:eastAsia="Arial" w:hAnsi="Arial" w:cs="Arial"/>
                <w:b/>
                <w:bCs/>
                <w:sz w:val="14"/>
                <w:szCs w:val="14"/>
                <w:lang w:eastAsia="es-MX"/>
              </w:rPr>
              <w:t>DÍA 2</w:t>
            </w:r>
          </w:p>
        </w:tc>
        <w:tc>
          <w:tcPr>
            <w:tcW w:w="1159" w:type="dxa"/>
          </w:tcPr>
          <w:p w14:paraId="4F5DE506" w14:textId="77777777" w:rsidR="001B00EA" w:rsidRDefault="00DE2483" w:rsidP="00D87DA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15</w:t>
            </w:r>
          </w:p>
          <w:p w14:paraId="6028088B" w14:textId="77777777" w:rsidR="00481303" w:rsidRPr="00117B85" w:rsidRDefault="00481303" w:rsidP="0048130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117B85">
              <w:rPr>
                <w:rFonts w:ascii="Arial" w:eastAsia="Arial" w:hAnsi="Arial" w:cs="Arial"/>
                <w:b/>
                <w:bCs/>
                <w:sz w:val="14"/>
                <w:szCs w:val="14"/>
                <w:lang w:eastAsia="es-MX"/>
              </w:rPr>
              <w:t>DÍA 3</w:t>
            </w:r>
          </w:p>
        </w:tc>
        <w:tc>
          <w:tcPr>
            <w:tcW w:w="1595" w:type="dxa"/>
          </w:tcPr>
          <w:p w14:paraId="7ADCB5E0" w14:textId="77777777" w:rsidR="001B00EA" w:rsidRDefault="00DE2483" w:rsidP="00D87DA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16</w:t>
            </w:r>
          </w:p>
          <w:p w14:paraId="003A5C79" w14:textId="77777777" w:rsidR="00481303" w:rsidRPr="00117B85" w:rsidRDefault="00481303" w:rsidP="0048130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117B85">
              <w:rPr>
                <w:rFonts w:ascii="Arial" w:eastAsia="Arial" w:hAnsi="Arial" w:cs="Arial"/>
                <w:b/>
                <w:bCs/>
                <w:sz w:val="14"/>
                <w:szCs w:val="14"/>
                <w:lang w:eastAsia="es-MX"/>
              </w:rPr>
              <w:t>DÍA 4</w:t>
            </w:r>
          </w:p>
        </w:tc>
        <w:tc>
          <w:tcPr>
            <w:tcW w:w="1325" w:type="dxa"/>
          </w:tcPr>
          <w:p w14:paraId="59FA3871" w14:textId="77777777" w:rsidR="001B00EA" w:rsidRDefault="00DE2483" w:rsidP="00D87DA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17</w:t>
            </w:r>
          </w:p>
          <w:p w14:paraId="6F542084" w14:textId="77777777" w:rsidR="00481303" w:rsidRPr="00117B85" w:rsidRDefault="00481303" w:rsidP="00C339F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117B85">
              <w:rPr>
                <w:rFonts w:ascii="Arial" w:eastAsia="Arial" w:hAnsi="Arial" w:cs="Arial"/>
                <w:b/>
                <w:bCs/>
                <w:sz w:val="14"/>
                <w:szCs w:val="14"/>
                <w:lang w:eastAsia="es-MX"/>
              </w:rPr>
              <w:t>DÍA 5</w:t>
            </w:r>
            <w:r w:rsidR="00C339FE">
              <w:rPr>
                <w:rFonts w:ascii="Arial" w:eastAsia="Arial" w:hAnsi="Arial" w:cs="Arial"/>
                <w:b/>
                <w:bCs/>
                <w:sz w:val="14"/>
                <w:szCs w:val="14"/>
                <w:lang w:eastAsia="es-MX"/>
              </w:rPr>
              <w:t xml:space="preserve"> </w:t>
            </w:r>
            <w:r w:rsidR="00C339FE" w:rsidRPr="00310865">
              <w:rPr>
                <w:rFonts w:ascii="Arial" w:eastAsia="Arial" w:hAnsi="Arial" w:cs="Arial"/>
                <w:sz w:val="14"/>
                <w:szCs w:val="14"/>
                <w:lang w:eastAsia="es-MX"/>
              </w:rPr>
              <w:t>Vencimiento del plazo.</w:t>
            </w:r>
          </w:p>
        </w:tc>
        <w:tc>
          <w:tcPr>
            <w:tcW w:w="800" w:type="dxa"/>
            <w:shd w:val="clear" w:color="auto" w:fill="D9D9D9" w:themeFill="background1" w:themeFillShade="D9"/>
          </w:tcPr>
          <w:p w14:paraId="09704B89" w14:textId="77777777" w:rsidR="001B00EA" w:rsidRPr="00DE2483" w:rsidRDefault="00DE2483" w:rsidP="00D87DA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18</w:t>
            </w:r>
          </w:p>
        </w:tc>
        <w:tc>
          <w:tcPr>
            <w:tcW w:w="901" w:type="dxa"/>
            <w:shd w:val="clear" w:color="auto" w:fill="D9D9D9" w:themeFill="background1" w:themeFillShade="D9"/>
          </w:tcPr>
          <w:p w14:paraId="340E89AE" w14:textId="77777777" w:rsidR="001B00EA" w:rsidRPr="00DE2483" w:rsidRDefault="00DE2483" w:rsidP="00D87DA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19</w:t>
            </w:r>
          </w:p>
        </w:tc>
      </w:tr>
      <w:tr w:rsidR="00482239" w14:paraId="2CC3BC50" w14:textId="77777777" w:rsidTr="002B3B40">
        <w:trPr>
          <w:gridAfter w:val="1"/>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121D40D2" w14:textId="77777777" w:rsidR="00482239" w:rsidRDefault="00482239" w:rsidP="00482239">
            <w:pPr>
              <w:spacing w:line="360" w:lineRule="auto"/>
              <w:rPr>
                <w:rFonts w:ascii="Arial" w:eastAsia="Arial" w:hAnsi="Arial" w:cs="Arial"/>
                <w:sz w:val="16"/>
                <w:szCs w:val="16"/>
                <w:lang w:eastAsia="es-MX"/>
              </w:rPr>
            </w:pPr>
            <w:r>
              <w:rPr>
                <w:rFonts w:ascii="Arial" w:eastAsia="Arial" w:hAnsi="Arial" w:cs="Arial"/>
                <w:b w:val="0"/>
                <w:bCs w:val="0"/>
                <w:sz w:val="16"/>
                <w:szCs w:val="16"/>
                <w:lang w:eastAsia="es-MX"/>
              </w:rPr>
              <w:t>20</w:t>
            </w:r>
          </w:p>
          <w:p w14:paraId="074C609B" w14:textId="77777777" w:rsidR="000A60A5" w:rsidRPr="0075468E" w:rsidRDefault="00C339FE" w:rsidP="000A60A5">
            <w:pPr>
              <w:jc w:val="center"/>
              <w:rPr>
                <w:rFonts w:ascii="Arial" w:eastAsia="Arial" w:hAnsi="Arial" w:cs="Arial"/>
                <w:sz w:val="14"/>
                <w:szCs w:val="14"/>
                <w:lang w:eastAsia="es-MX"/>
              </w:rPr>
            </w:pPr>
            <w:r w:rsidRPr="0075468E">
              <w:rPr>
                <w:rFonts w:ascii="Arial" w:eastAsia="Arial" w:hAnsi="Arial" w:cs="Arial"/>
                <w:sz w:val="14"/>
                <w:szCs w:val="14"/>
                <w:lang w:eastAsia="es-MX"/>
              </w:rPr>
              <w:t>DÍA 1</w:t>
            </w:r>
          </w:p>
        </w:tc>
        <w:tc>
          <w:tcPr>
            <w:tcW w:w="1028" w:type="dxa"/>
          </w:tcPr>
          <w:p w14:paraId="1822C326" w14:textId="77777777" w:rsidR="00482239" w:rsidRDefault="00482239" w:rsidP="00482239">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21</w:t>
            </w:r>
          </w:p>
          <w:p w14:paraId="08A53C0F" w14:textId="77777777" w:rsidR="00C339FE" w:rsidRPr="0075468E" w:rsidRDefault="0075468E" w:rsidP="00C339F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75468E">
              <w:rPr>
                <w:rFonts w:ascii="Arial" w:eastAsia="Arial" w:hAnsi="Arial" w:cs="Arial"/>
                <w:b/>
                <w:bCs/>
                <w:sz w:val="14"/>
                <w:szCs w:val="14"/>
                <w:lang w:eastAsia="es-MX"/>
              </w:rPr>
              <w:t>DÍA 2</w:t>
            </w:r>
          </w:p>
        </w:tc>
        <w:tc>
          <w:tcPr>
            <w:tcW w:w="1159" w:type="dxa"/>
          </w:tcPr>
          <w:p w14:paraId="45FDC837" w14:textId="77777777" w:rsidR="00482239" w:rsidRDefault="00482239" w:rsidP="00482239">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22</w:t>
            </w:r>
          </w:p>
          <w:p w14:paraId="33F6CBBC" w14:textId="77777777" w:rsidR="0075468E" w:rsidRDefault="0075468E" w:rsidP="000C3EC6">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Pr>
                <w:rFonts w:ascii="Arial" w:eastAsia="Arial" w:hAnsi="Arial" w:cs="Arial"/>
                <w:b/>
                <w:bCs/>
                <w:sz w:val="14"/>
                <w:szCs w:val="14"/>
                <w:lang w:eastAsia="es-MX"/>
              </w:rPr>
              <w:t>DÍA 3</w:t>
            </w:r>
          </w:p>
          <w:p w14:paraId="1DF2B867" w14:textId="77777777" w:rsidR="000C3EC6" w:rsidRPr="00310865" w:rsidRDefault="000C3EC6" w:rsidP="000C3EC6">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4"/>
                <w:szCs w:val="14"/>
                <w:lang w:eastAsia="es-MX"/>
              </w:rPr>
            </w:pPr>
            <w:r w:rsidRPr="00310865">
              <w:rPr>
                <w:rFonts w:ascii="Arial" w:eastAsia="Arial" w:hAnsi="Arial" w:cs="Arial"/>
                <w:sz w:val="14"/>
                <w:szCs w:val="14"/>
                <w:lang w:eastAsia="es-MX"/>
              </w:rPr>
              <w:t>Fecha l</w:t>
            </w:r>
            <w:r w:rsidR="00117B85" w:rsidRPr="00310865">
              <w:rPr>
                <w:rFonts w:ascii="Arial" w:eastAsia="Arial" w:hAnsi="Arial" w:cs="Arial"/>
                <w:sz w:val="14"/>
                <w:szCs w:val="14"/>
                <w:lang w:eastAsia="es-MX"/>
              </w:rPr>
              <w:t>í</w:t>
            </w:r>
            <w:r w:rsidRPr="00310865">
              <w:rPr>
                <w:rFonts w:ascii="Arial" w:eastAsia="Arial" w:hAnsi="Arial" w:cs="Arial"/>
                <w:sz w:val="14"/>
                <w:szCs w:val="14"/>
                <w:lang w:eastAsia="es-MX"/>
              </w:rPr>
              <w:t>mite para informar al Tribunal.</w:t>
            </w:r>
          </w:p>
        </w:tc>
        <w:tc>
          <w:tcPr>
            <w:tcW w:w="1595" w:type="dxa"/>
          </w:tcPr>
          <w:p w14:paraId="0398F760" w14:textId="77777777" w:rsidR="00482239" w:rsidRPr="00DE2483" w:rsidRDefault="00482239" w:rsidP="00482239">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23</w:t>
            </w:r>
          </w:p>
        </w:tc>
        <w:tc>
          <w:tcPr>
            <w:tcW w:w="1325" w:type="dxa"/>
          </w:tcPr>
          <w:p w14:paraId="1E56DAF2" w14:textId="77777777" w:rsidR="00482239" w:rsidRPr="00DE2483" w:rsidRDefault="00482239" w:rsidP="00482239">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24</w:t>
            </w:r>
          </w:p>
        </w:tc>
        <w:tc>
          <w:tcPr>
            <w:tcW w:w="800" w:type="dxa"/>
            <w:shd w:val="clear" w:color="auto" w:fill="D9D9D9" w:themeFill="background1" w:themeFillShade="D9"/>
          </w:tcPr>
          <w:p w14:paraId="051A2AD1" w14:textId="77777777" w:rsidR="00482239" w:rsidRPr="00DE2483" w:rsidRDefault="00692C39" w:rsidP="00482239">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25</w:t>
            </w:r>
          </w:p>
        </w:tc>
        <w:tc>
          <w:tcPr>
            <w:tcW w:w="901" w:type="dxa"/>
            <w:shd w:val="clear" w:color="auto" w:fill="D9D9D9" w:themeFill="background1" w:themeFillShade="D9"/>
          </w:tcPr>
          <w:p w14:paraId="57E9508B" w14:textId="77777777" w:rsidR="00482239" w:rsidRPr="00DE2483" w:rsidRDefault="00692C39" w:rsidP="00482239">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26</w:t>
            </w:r>
          </w:p>
        </w:tc>
      </w:tr>
      <w:tr w:rsidR="00267D75" w14:paraId="52A451C8" w14:textId="77777777" w:rsidTr="002B3B40">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6C1C1E67" w14:textId="77777777" w:rsidR="00267D75" w:rsidRDefault="004E7406" w:rsidP="00482239">
            <w:pPr>
              <w:spacing w:line="360" w:lineRule="auto"/>
              <w:rPr>
                <w:rFonts w:ascii="Arial" w:eastAsia="Arial" w:hAnsi="Arial" w:cs="Arial"/>
                <w:sz w:val="16"/>
                <w:szCs w:val="16"/>
                <w:lang w:eastAsia="es-MX"/>
              </w:rPr>
            </w:pPr>
            <w:r>
              <w:rPr>
                <w:rFonts w:ascii="Arial" w:eastAsia="Arial" w:hAnsi="Arial" w:cs="Arial"/>
                <w:sz w:val="16"/>
                <w:szCs w:val="16"/>
                <w:lang w:eastAsia="es-MX"/>
              </w:rPr>
              <w:t>27</w:t>
            </w:r>
          </w:p>
        </w:tc>
        <w:tc>
          <w:tcPr>
            <w:tcW w:w="1028" w:type="dxa"/>
          </w:tcPr>
          <w:p w14:paraId="0DC7515A" w14:textId="77777777" w:rsidR="00267D75" w:rsidRDefault="004E7406" w:rsidP="00482239">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28</w:t>
            </w:r>
          </w:p>
        </w:tc>
        <w:tc>
          <w:tcPr>
            <w:tcW w:w="1159" w:type="dxa"/>
          </w:tcPr>
          <w:p w14:paraId="3288ADF5" w14:textId="77777777" w:rsidR="00267D75" w:rsidRDefault="004E7406" w:rsidP="00482239">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29</w:t>
            </w:r>
          </w:p>
        </w:tc>
        <w:tc>
          <w:tcPr>
            <w:tcW w:w="1595" w:type="dxa"/>
          </w:tcPr>
          <w:p w14:paraId="408655B0" w14:textId="77777777" w:rsidR="00267D75" w:rsidRDefault="004E7406" w:rsidP="00482239">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30</w:t>
            </w:r>
          </w:p>
        </w:tc>
        <w:tc>
          <w:tcPr>
            <w:tcW w:w="1325" w:type="dxa"/>
          </w:tcPr>
          <w:p w14:paraId="7C9217ED" w14:textId="77777777" w:rsidR="00267D75" w:rsidRDefault="004E7406" w:rsidP="00482239">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31</w:t>
            </w:r>
          </w:p>
        </w:tc>
        <w:tc>
          <w:tcPr>
            <w:tcW w:w="800" w:type="dxa"/>
            <w:shd w:val="clear" w:color="auto" w:fill="D9D9D9" w:themeFill="background1" w:themeFillShade="D9"/>
          </w:tcPr>
          <w:p w14:paraId="0BACDAE2" w14:textId="77777777" w:rsidR="00267D75" w:rsidRDefault="00267D75" w:rsidP="00482239">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p>
        </w:tc>
        <w:tc>
          <w:tcPr>
            <w:tcW w:w="901" w:type="dxa"/>
            <w:shd w:val="clear" w:color="auto" w:fill="D9D9D9" w:themeFill="background1" w:themeFillShade="D9"/>
          </w:tcPr>
          <w:p w14:paraId="0155C647" w14:textId="77777777" w:rsidR="00267D75" w:rsidRDefault="00267D75" w:rsidP="00482239">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p>
        </w:tc>
      </w:tr>
    </w:tbl>
    <w:p w14:paraId="04E24425" w14:textId="77777777" w:rsidR="00982F3E" w:rsidRDefault="00982F3E" w:rsidP="00D87DA7">
      <w:pPr>
        <w:spacing w:after="0" w:line="360" w:lineRule="auto"/>
        <w:jc w:val="both"/>
        <w:rPr>
          <w:rFonts w:ascii="Arial" w:eastAsia="Arial" w:hAnsi="Arial" w:cs="Arial"/>
          <w:sz w:val="26"/>
          <w:szCs w:val="26"/>
          <w:lang w:eastAsia="es-MX"/>
        </w:rPr>
      </w:pPr>
    </w:p>
    <w:tbl>
      <w:tblPr>
        <w:tblStyle w:val="Tabladelista3"/>
        <w:tblW w:w="7799" w:type="dxa"/>
        <w:tblLook w:val="04A0" w:firstRow="1" w:lastRow="0" w:firstColumn="1" w:lastColumn="0" w:noHBand="0" w:noVBand="1"/>
      </w:tblPr>
      <w:tblGrid>
        <w:gridCol w:w="1072"/>
        <w:gridCol w:w="1016"/>
        <w:gridCol w:w="1159"/>
        <w:gridCol w:w="1551"/>
        <w:gridCol w:w="1293"/>
        <w:gridCol w:w="800"/>
        <w:gridCol w:w="901"/>
        <w:gridCol w:w="7"/>
      </w:tblGrid>
      <w:tr w:rsidR="004E7406" w14:paraId="45DF9C06" w14:textId="77777777" w:rsidTr="003568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799" w:type="dxa"/>
            <w:gridSpan w:val="8"/>
          </w:tcPr>
          <w:p w14:paraId="775D0040" w14:textId="77777777" w:rsidR="004E7406" w:rsidRPr="001B00EA" w:rsidRDefault="004E7406" w:rsidP="003568A3">
            <w:pPr>
              <w:spacing w:line="360" w:lineRule="auto"/>
              <w:jc w:val="center"/>
              <w:rPr>
                <w:rFonts w:ascii="Arial" w:eastAsia="Arial" w:hAnsi="Arial" w:cs="Arial"/>
                <w:sz w:val="16"/>
                <w:szCs w:val="16"/>
                <w:lang w:eastAsia="es-MX"/>
              </w:rPr>
            </w:pPr>
            <w:r>
              <w:rPr>
                <w:rFonts w:ascii="Arial" w:eastAsia="Arial" w:hAnsi="Arial" w:cs="Arial"/>
                <w:sz w:val="16"/>
                <w:szCs w:val="16"/>
                <w:lang w:eastAsia="es-MX"/>
              </w:rPr>
              <w:t>AGOSTO</w:t>
            </w:r>
          </w:p>
        </w:tc>
      </w:tr>
      <w:tr w:rsidR="004E7406" w14:paraId="08E9A60C" w14:textId="77777777" w:rsidTr="003568A3">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2E7166ED" w14:textId="77777777" w:rsidR="004E7406" w:rsidRPr="001B00EA" w:rsidRDefault="004E7406" w:rsidP="003568A3">
            <w:pPr>
              <w:spacing w:line="360" w:lineRule="auto"/>
              <w:jc w:val="center"/>
              <w:rPr>
                <w:rFonts w:ascii="Arial" w:eastAsia="Arial" w:hAnsi="Arial" w:cs="Arial"/>
                <w:b w:val="0"/>
                <w:bCs w:val="0"/>
                <w:sz w:val="16"/>
                <w:szCs w:val="16"/>
                <w:lang w:eastAsia="es-MX"/>
              </w:rPr>
            </w:pPr>
            <w:r w:rsidRPr="001B00EA">
              <w:rPr>
                <w:rFonts w:ascii="Arial" w:eastAsia="Arial" w:hAnsi="Arial" w:cs="Arial"/>
                <w:b w:val="0"/>
                <w:bCs w:val="0"/>
                <w:sz w:val="16"/>
                <w:szCs w:val="16"/>
                <w:lang w:eastAsia="es-MX"/>
              </w:rPr>
              <w:t>LUNES</w:t>
            </w:r>
          </w:p>
        </w:tc>
        <w:tc>
          <w:tcPr>
            <w:tcW w:w="1028" w:type="dxa"/>
          </w:tcPr>
          <w:p w14:paraId="4F865648" w14:textId="77777777" w:rsidR="004E7406" w:rsidRPr="001B00EA" w:rsidRDefault="004E7406"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MARTES</w:t>
            </w:r>
          </w:p>
        </w:tc>
        <w:tc>
          <w:tcPr>
            <w:tcW w:w="1159" w:type="dxa"/>
          </w:tcPr>
          <w:p w14:paraId="6FA8ED3B" w14:textId="77777777" w:rsidR="004E7406" w:rsidRPr="001B00EA" w:rsidRDefault="004E7406"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MIERCOLES</w:t>
            </w:r>
          </w:p>
        </w:tc>
        <w:tc>
          <w:tcPr>
            <w:tcW w:w="1595" w:type="dxa"/>
          </w:tcPr>
          <w:p w14:paraId="3EA1F1E9" w14:textId="77777777" w:rsidR="004E7406" w:rsidRPr="001B00EA" w:rsidRDefault="004E7406"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JUEVES</w:t>
            </w:r>
          </w:p>
        </w:tc>
        <w:tc>
          <w:tcPr>
            <w:tcW w:w="1325" w:type="dxa"/>
          </w:tcPr>
          <w:p w14:paraId="65CA4CB0" w14:textId="77777777" w:rsidR="004E7406" w:rsidRPr="001B00EA" w:rsidRDefault="004E7406"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VIERNES</w:t>
            </w:r>
          </w:p>
        </w:tc>
        <w:tc>
          <w:tcPr>
            <w:tcW w:w="800" w:type="dxa"/>
          </w:tcPr>
          <w:p w14:paraId="1CECDBFF" w14:textId="77777777" w:rsidR="004E7406" w:rsidRPr="002B3B40" w:rsidRDefault="004E7406"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4"/>
                <w:szCs w:val="14"/>
                <w:lang w:eastAsia="es-MX"/>
              </w:rPr>
            </w:pPr>
            <w:r w:rsidRPr="002B3B40">
              <w:rPr>
                <w:rFonts w:ascii="Arial" w:eastAsia="Arial" w:hAnsi="Arial" w:cs="Arial"/>
                <w:sz w:val="14"/>
                <w:szCs w:val="14"/>
                <w:lang w:eastAsia="es-MX"/>
              </w:rPr>
              <w:t>SABADO</w:t>
            </w:r>
          </w:p>
        </w:tc>
        <w:tc>
          <w:tcPr>
            <w:tcW w:w="901" w:type="dxa"/>
          </w:tcPr>
          <w:p w14:paraId="45C09A3B" w14:textId="77777777" w:rsidR="004E7406" w:rsidRPr="002B3B40" w:rsidRDefault="004E7406"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4"/>
                <w:szCs w:val="14"/>
                <w:lang w:eastAsia="es-MX"/>
              </w:rPr>
            </w:pPr>
            <w:r w:rsidRPr="002B3B40">
              <w:rPr>
                <w:rFonts w:ascii="Arial" w:eastAsia="Arial" w:hAnsi="Arial" w:cs="Arial"/>
                <w:sz w:val="14"/>
                <w:szCs w:val="14"/>
                <w:lang w:eastAsia="es-MX"/>
              </w:rPr>
              <w:t>DOMINGO</w:t>
            </w:r>
          </w:p>
        </w:tc>
      </w:tr>
      <w:tr w:rsidR="004E7406" w14:paraId="74219155" w14:textId="77777777" w:rsidTr="003568A3">
        <w:trPr>
          <w:gridAfter w:val="1"/>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0693E152" w14:textId="77777777" w:rsidR="004E7406" w:rsidRPr="00224707" w:rsidRDefault="004E7406" w:rsidP="003568A3">
            <w:pPr>
              <w:spacing w:line="360" w:lineRule="auto"/>
              <w:rPr>
                <w:rFonts w:ascii="Arial" w:eastAsia="Arial" w:hAnsi="Arial" w:cs="Arial"/>
                <w:b w:val="0"/>
                <w:bCs w:val="0"/>
                <w:sz w:val="16"/>
                <w:szCs w:val="16"/>
                <w:lang w:eastAsia="es-MX"/>
              </w:rPr>
            </w:pPr>
          </w:p>
        </w:tc>
        <w:tc>
          <w:tcPr>
            <w:tcW w:w="1028" w:type="dxa"/>
          </w:tcPr>
          <w:p w14:paraId="7237BAC9" w14:textId="77777777" w:rsidR="004E7406" w:rsidRPr="00DE2483" w:rsidRDefault="004E7406"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p>
        </w:tc>
        <w:tc>
          <w:tcPr>
            <w:tcW w:w="1159" w:type="dxa"/>
          </w:tcPr>
          <w:p w14:paraId="5F05B378" w14:textId="77777777" w:rsidR="004E7406" w:rsidRPr="00DE2483" w:rsidRDefault="004E7406"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p>
        </w:tc>
        <w:tc>
          <w:tcPr>
            <w:tcW w:w="1595" w:type="dxa"/>
          </w:tcPr>
          <w:p w14:paraId="78C2E592" w14:textId="77777777" w:rsidR="004E7406" w:rsidRPr="00DE2483" w:rsidRDefault="004E7406" w:rsidP="003568A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p>
        </w:tc>
        <w:tc>
          <w:tcPr>
            <w:tcW w:w="1325" w:type="dxa"/>
          </w:tcPr>
          <w:p w14:paraId="67EE1037" w14:textId="77777777" w:rsidR="004E7406" w:rsidRPr="002B3B40" w:rsidRDefault="004E7406" w:rsidP="003568A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val="pt-PT" w:eastAsia="es-MX"/>
              </w:rPr>
            </w:pPr>
          </w:p>
        </w:tc>
        <w:tc>
          <w:tcPr>
            <w:tcW w:w="800" w:type="dxa"/>
            <w:shd w:val="clear" w:color="auto" w:fill="D9D9D9" w:themeFill="background1" w:themeFillShade="D9"/>
          </w:tcPr>
          <w:p w14:paraId="32F109B0" w14:textId="77777777" w:rsidR="004E7406" w:rsidRPr="00DE2483" w:rsidRDefault="004E7406"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1</w:t>
            </w:r>
          </w:p>
        </w:tc>
        <w:tc>
          <w:tcPr>
            <w:tcW w:w="901" w:type="dxa"/>
            <w:shd w:val="clear" w:color="auto" w:fill="D9D9D9" w:themeFill="background1" w:themeFillShade="D9"/>
          </w:tcPr>
          <w:p w14:paraId="640D7A81" w14:textId="77777777" w:rsidR="004E7406" w:rsidRPr="00DE2483" w:rsidRDefault="004E7406"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sidRPr="00DE2483">
              <w:rPr>
                <w:rFonts w:ascii="Arial" w:eastAsia="Arial" w:hAnsi="Arial" w:cs="Arial"/>
                <w:sz w:val="16"/>
                <w:szCs w:val="16"/>
                <w:lang w:eastAsia="es-MX"/>
              </w:rPr>
              <w:t>2</w:t>
            </w:r>
          </w:p>
        </w:tc>
      </w:tr>
      <w:tr w:rsidR="004E7406" w14:paraId="07E7EE38" w14:textId="77777777" w:rsidTr="003568A3">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46D16E5A" w14:textId="77777777" w:rsidR="004E7406" w:rsidRDefault="004E7406" w:rsidP="004E7406">
            <w:pPr>
              <w:spacing w:line="360" w:lineRule="auto"/>
              <w:rPr>
                <w:rFonts w:ascii="Arial" w:eastAsia="Arial" w:hAnsi="Arial" w:cs="Arial"/>
                <w:sz w:val="14"/>
                <w:szCs w:val="14"/>
                <w:lang w:eastAsia="es-MX"/>
              </w:rPr>
            </w:pPr>
            <w:r w:rsidRPr="00224707">
              <w:rPr>
                <w:rFonts w:ascii="Arial" w:eastAsia="Arial" w:hAnsi="Arial" w:cs="Arial"/>
                <w:b w:val="0"/>
                <w:bCs w:val="0"/>
                <w:sz w:val="14"/>
                <w:szCs w:val="14"/>
                <w:lang w:eastAsia="es-MX"/>
              </w:rPr>
              <w:t>3</w:t>
            </w:r>
          </w:p>
          <w:p w14:paraId="6B8351ED" w14:textId="77777777" w:rsidR="00D75374" w:rsidRPr="00224707" w:rsidRDefault="00D75374" w:rsidP="00D75374">
            <w:pPr>
              <w:jc w:val="center"/>
              <w:rPr>
                <w:rFonts w:ascii="Arial" w:eastAsia="Arial" w:hAnsi="Arial" w:cs="Arial"/>
                <w:b w:val="0"/>
                <w:bCs w:val="0"/>
                <w:sz w:val="14"/>
                <w:szCs w:val="14"/>
                <w:lang w:eastAsia="es-MX"/>
              </w:rPr>
            </w:pPr>
            <w:r>
              <w:rPr>
                <w:rFonts w:ascii="Arial" w:eastAsia="Arial" w:hAnsi="Arial" w:cs="Arial"/>
                <w:b w:val="0"/>
                <w:bCs w:val="0"/>
                <w:sz w:val="14"/>
                <w:szCs w:val="14"/>
                <w:lang w:eastAsia="es-MX"/>
              </w:rPr>
              <w:t>Primer requerimiento</w:t>
            </w:r>
          </w:p>
        </w:tc>
        <w:tc>
          <w:tcPr>
            <w:tcW w:w="1028" w:type="dxa"/>
          </w:tcPr>
          <w:p w14:paraId="27EAEC22" w14:textId="77777777" w:rsidR="004E7406" w:rsidRPr="00117B85" w:rsidRDefault="004E7406" w:rsidP="004E7406">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Pr>
                <w:rFonts w:ascii="Arial" w:eastAsia="Arial" w:hAnsi="Arial" w:cs="Arial"/>
                <w:b/>
                <w:bCs/>
                <w:sz w:val="14"/>
                <w:szCs w:val="14"/>
                <w:lang w:eastAsia="es-MX"/>
              </w:rPr>
              <w:t>4</w:t>
            </w:r>
          </w:p>
        </w:tc>
        <w:tc>
          <w:tcPr>
            <w:tcW w:w="1159" w:type="dxa"/>
          </w:tcPr>
          <w:p w14:paraId="7A7191B7" w14:textId="77777777" w:rsidR="004E7406" w:rsidRPr="00117B85" w:rsidRDefault="004E7406" w:rsidP="004E7406">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Pr>
                <w:rFonts w:ascii="Arial" w:eastAsia="Arial" w:hAnsi="Arial" w:cs="Arial"/>
                <w:b/>
                <w:bCs/>
                <w:sz w:val="14"/>
                <w:szCs w:val="14"/>
                <w:lang w:eastAsia="es-MX"/>
              </w:rPr>
              <w:t>5</w:t>
            </w:r>
          </w:p>
        </w:tc>
        <w:tc>
          <w:tcPr>
            <w:tcW w:w="1595" w:type="dxa"/>
          </w:tcPr>
          <w:p w14:paraId="71F0109D" w14:textId="77777777" w:rsidR="004E7406" w:rsidRPr="00117B85" w:rsidRDefault="004E7406" w:rsidP="004E7406">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Pr>
                <w:rFonts w:ascii="Arial" w:eastAsia="Arial" w:hAnsi="Arial" w:cs="Arial"/>
                <w:b/>
                <w:bCs/>
                <w:sz w:val="14"/>
                <w:szCs w:val="14"/>
                <w:lang w:eastAsia="es-MX"/>
              </w:rPr>
              <w:t>6</w:t>
            </w:r>
          </w:p>
        </w:tc>
        <w:tc>
          <w:tcPr>
            <w:tcW w:w="1325" w:type="dxa"/>
          </w:tcPr>
          <w:p w14:paraId="21BA500C" w14:textId="77777777" w:rsidR="004E7406" w:rsidRPr="00117B85" w:rsidRDefault="004E7406" w:rsidP="004E7406">
            <w:pPr>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Pr>
                <w:rFonts w:ascii="Arial" w:eastAsia="Arial" w:hAnsi="Arial" w:cs="Arial"/>
                <w:b/>
                <w:bCs/>
                <w:sz w:val="14"/>
                <w:szCs w:val="14"/>
                <w:lang w:eastAsia="es-MX"/>
              </w:rPr>
              <w:t>7</w:t>
            </w:r>
          </w:p>
        </w:tc>
        <w:tc>
          <w:tcPr>
            <w:tcW w:w="800" w:type="dxa"/>
            <w:shd w:val="clear" w:color="auto" w:fill="D9D9D9" w:themeFill="background1" w:themeFillShade="D9"/>
          </w:tcPr>
          <w:p w14:paraId="039D9D54" w14:textId="77777777" w:rsidR="004E7406" w:rsidRPr="00DE2483" w:rsidRDefault="004E7406" w:rsidP="004E7406">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8</w:t>
            </w:r>
          </w:p>
        </w:tc>
        <w:tc>
          <w:tcPr>
            <w:tcW w:w="901" w:type="dxa"/>
            <w:shd w:val="clear" w:color="auto" w:fill="D9D9D9" w:themeFill="background1" w:themeFillShade="D9"/>
          </w:tcPr>
          <w:p w14:paraId="50A93F22" w14:textId="77777777" w:rsidR="004E7406" w:rsidRPr="00DE2483" w:rsidRDefault="004E7406" w:rsidP="004E7406">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9</w:t>
            </w:r>
          </w:p>
        </w:tc>
      </w:tr>
      <w:tr w:rsidR="004E7406" w14:paraId="3393A1E5" w14:textId="77777777" w:rsidTr="003568A3">
        <w:trPr>
          <w:gridAfter w:val="1"/>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67AA9F47" w14:textId="77777777" w:rsidR="004E7406" w:rsidRDefault="004E7406" w:rsidP="00224707">
            <w:pPr>
              <w:rPr>
                <w:rFonts w:ascii="Arial" w:eastAsia="Arial" w:hAnsi="Arial" w:cs="Arial"/>
                <w:sz w:val="14"/>
                <w:szCs w:val="14"/>
                <w:lang w:eastAsia="es-MX"/>
              </w:rPr>
            </w:pPr>
            <w:r w:rsidRPr="00224707">
              <w:rPr>
                <w:rFonts w:ascii="Arial" w:eastAsia="Arial" w:hAnsi="Arial" w:cs="Arial"/>
                <w:b w:val="0"/>
                <w:bCs w:val="0"/>
                <w:sz w:val="14"/>
                <w:szCs w:val="14"/>
                <w:lang w:eastAsia="es-MX"/>
              </w:rPr>
              <w:t>10</w:t>
            </w:r>
            <w:r w:rsidR="00724BCB">
              <w:rPr>
                <w:rFonts w:ascii="Arial" w:eastAsia="Arial" w:hAnsi="Arial" w:cs="Arial"/>
                <w:b w:val="0"/>
                <w:bCs w:val="0"/>
                <w:sz w:val="14"/>
                <w:szCs w:val="14"/>
                <w:lang w:eastAsia="es-MX"/>
              </w:rPr>
              <w:t xml:space="preserve"> </w:t>
            </w:r>
          </w:p>
          <w:p w14:paraId="17AD44D5" w14:textId="77777777" w:rsidR="008C5B62" w:rsidRDefault="008C5B62" w:rsidP="00724BCB">
            <w:pPr>
              <w:jc w:val="center"/>
              <w:rPr>
                <w:rFonts w:ascii="Arial" w:eastAsia="Arial" w:hAnsi="Arial" w:cs="Arial"/>
                <w:sz w:val="14"/>
                <w:szCs w:val="14"/>
                <w:lang w:eastAsia="es-MX"/>
              </w:rPr>
            </w:pPr>
            <w:r>
              <w:rPr>
                <w:rFonts w:ascii="Arial" w:eastAsia="Arial" w:hAnsi="Arial" w:cs="Arial"/>
                <w:b w:val="0"/>
                <w:bCs w:val="0"/>
                <w:sz w:val="14"/>
                <w:szCs w:val="14"/>
                <w:lang w:eastAsia="es-MX"/>
              </w:rPr>
              <w:t>Segundo</w:t>
            </w:r>
          </w:p>
          <w:p w14:paraId="6D365147" w14:textId="77777777" w:rsidR="00724BCB" w:rsidRPr="00224707" w:rsidRDefault="00724BCB" w:rsidP="00724BCB">
            <w:pPr>
              <w:jc w:val="center"/>
              <w:rPr>
                <w:rFonts w:ascii="Arial" w:eastAsia="Arial" w:hAnsi="Arial" w:cs="Arial"/>
                <w:b w:val="0"/>
                <w:bCs w:val="0"/>
                <w:sz w:val="14"/>
                <w:szCs w:val="14"/>
                <w:lang w:eastAsia="es-MX"/>
              </w:rPr>
            </w:pPr>
            <w:r>
              <w:rPr>
                <w:rFonts w:ascii="Arial" w:eastAsia="Arial" w:hAnsi="Arial" w:cs="Arial"/>
                <w:b w:val="0"/>
                <w:bCs w:val="0"/>
                <w:sz w:val="14"/>
                <w:szCs w:val="14"/>
                <w:lang w:eastAsia="es-MX"/>
              </w:rPr>
              <w:t>requerimiento</w:t>
            </w:r>
          </w:p>
        </w:tc>
        <w:tc>
          <w:tcPr>
            <w:tcW w:w="1028" w:type="dxa"/>
          </w:tcPr>
          <w:p w14:paraId="57D90FF2" w14:textId="77777777" w:rsidR="004E7406" w:rsidRPr="0075468E" w:rsidRDefault="004E7406"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Pr>
                <w:rFonts w:ascii="Arial" w:eastAsia="Arial" w:hAnsi="Arial" w:cs="Arial"/>
                <w:b/>
                <w:bCs/>
                <w:sz w:val="14"/>
                <w:szCs w:val="14"/>
                <w:lang w:eastAsia="es-MX"/>
              </w:rPr>
              <w:t>11</w:t>
            </w:r>
          </w:p>
        </w:tc>
        <w:tc>
          <w:tcPr>
            <w:tcW w:w="1159" w:type="dxa"/>
          </w:tcPr>
          <w:p w14:paraId="3D459A32" w14:textId="77777777" w:rsidR="004E7406" w:rsidRPr="00117B85" w:rsidRDefault="004E7406" w:rsidP="00224707">
            <w:pPr>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Pr>
                <w:rFonts w:ascii="Arial" w:eastAsia="Arial" w:hAnsi="Arial" w:cs="Arial"/>
                <w:b/>
                <w:bCs/>
                <w:sz w:val="14"/>
                <w:szCs w:val="14"/>
                <w:lang w:eastAsia="es-MX"/>
              </w:rPr>
              <w:t>12</w:t>
            </w:r>
          </w:p>
        </w:tc>
        <w:tc>
          <w:tcPr>
            <w:tcW w:w="1595" w:type="dxa"/>
          </w:tcPr>
          <w:p w14:paraId="32393D7E" w14:textId="77777777" w:rsidR="004E7406" w:rsidRPr="00224707" w:rsidRDefault="004E7406"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13</w:t>
            </w:r>
          </w:p>
        </w:tc>
        <w:tc>
          <w:tcPr>
            <w:tcW w:w="1325" w:type="dxa"/>
          </w:tcPr>
          <w:p w14:paraId="58F8CFA2" w14:textId="77777777" w:rsidR="004E7406" w:rsidRPr="00224707" w:rsidRDefault="004E7406"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14</w:t>
            </w:r>
          </w:p>
        </w:tc>
        <w:tc>
          <w:tcPr>
            <w:tcW w:w="800" w:type="dxa"/>
            <w:shd w:val="clear" w:color="auto" w:fill="D9D9D9" w:themeFill="background1" w:themeFillShade="D9"/>
          </w:tcPr>
          <w:p w14:paraId="5C4250EB" w14:textId="77777777" w:rsidR="004E7406" w:rsidRPr="00224707" w:rsidRDefault="004E7406"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15</w:t>
            </w:r>
          </w:p>
        </w:tc>
        <w:tc>
          <w:tcPr>
            <w:tcW w:w="901" w:type="dxa"/>
            <w:shd w:val="clear" w:color="auto" w:fill="D9D9D9" w:themeFill="background1" w:themeFillShade="D9"/>
          </w:tcPr>
          <w:p w14:paraId="772723C1" w14:textId="77777777" w:rsidR="004E7406" w:rsidRPr="00224707" w:rsidRDefault="004E7406"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16</w:t>
            </w:r>
          </w:p>
        </w:tc>
      </w:tr>
      <w:tr w:rsidR="004E7406" w14:paraId="671ADE10" w14:textId="77777777" w:rsidTr="003568A3">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41B68E8E" w14:textId="77777777" w:rsidR="004E7406" w:rsidRPr="00224707" w:rsidRDefault="004E7406" w:rsidP="00224707">
            <w:pPr>
              <w:spacing w:line="360" w:lineRule="auto"/>
              <w:rPr>
                <w:rFonts w:ascii="Arial" w:eastAsia="Arial" w:hAnsi="Arial" w:cs="Arial"/>
                <w:b w:val="0"/>
                <w:bCs w:val="0"/>
                <w:sz w:val="14"/>
                <w:szCs w:val="14"/>
                <w:lang w:eastAsia="es-MX"/>
              </w:rPr>
            </w:pPr>
            <w:r w:rsidRPr="00224707">
              <w:rPr>
                <w:rFonts w:ascii="Arial" w:eastAsia="Arial" w:hAnsi="Arial" w:cs="Arial"/>
                <w:b w:val="0"/>
                <w:bCs w:val="0"/>
                <w:sz w:val="14"/>
                <w:szCs w:val="14"/>
                <w:lang w:eastAsia="es-MX"/>
              </w:rPr>
              <w:t>17</w:t>
            </w:r>
          </w:p>
        </w:tc>
        <w:tc>
          <w:tcPr>
            <w:tcW w:w="1028" w:type="dxa"/>
          </w:tcPr>
          <w:p w14:paraId="1387B88D" w14:textId="77777777" w:rsidR="004E7406" w:rsidRPr="00224707" w:rsidRDefault="004E7406"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18</w:t>
            </w:r>
          </w:p>
        </w:tc>
        <w:tc>
          <w:tcPr>
            <w:tcW w:w="1159" w:type="dxa"/>
          </w:tcPr>
          <w:p w14:paraId="58BFC054" w14:textId="77777777" w:rsidR="004E7406" w:rsidRPr="00224707" w:rsidRDefault="004E7406"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19</w:t>
            </w:r>
          </w:p>
        </w:tc>
        <w:tc>
          <w:tcPr>
            <w:tcW w:w="1595" w:type="dxa"/>
          </w:tcPr>
          <w:p w14:paraId="4F423ED1" w14:textId="77777777" w:rsidR="004E7406" w:rsidRDefault="004E7406"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20</w:t>
            </w:r>
          </w:p>
          <w:p w14:paraId="3B70ABC5" w14:textId="77777777" w:rsidR="00D75374" w:rsidRPr="00310865" w:rsidRDefault="00D75374" w:rsidP="00D7537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4"/>
                <w:szCs w:val="14"/>
                <w:lang w:eastAsia="es-MX"/>
              </w:rPr>
            </w:pPr>
            <w:r w:rsidRPr="00310865">
              <w:rPr>
                <w:rFonts w:ascii="Arial" w:eastAsia="Arial" w:hAnsi="Arial" w:cs="Arial"/>
                <w:sz w:val="14"/>
                <w:szCs w:val="14"/>
                <w:lang w:eastAsia="es-MX"/>
              </w:rPr>
              <w:t>Tercer requerimiento</w:t>
            </w:r>
          </w:p>
        </w:tc>
        <w:tc>
          <w:tcPr>
            <w:tcW w:w="1325" w:type="dxa"/>
          </w:tcPr>
          <w:p w14:paraId="6C7A8838" w14:textId="77777777" w:rsidR="004E7406" w:rsidRPr="00224707" w:rsidRDefault="004E7406"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21</w:t>
            </w:r>
          </w:p>
        </w:tc>
        <w:tc>
          <w:tcPr>
            <w:tcW w:w="800" w:type="dxa"/>
            <w:shd w:val="clear" w:color="auto" w:fill="D9D9D9" w:themeFill="background1" w:themeFillShade="D9"/>
          </w:tcPr>
          <w:p w14:paraId="33C8BC83" w14:textId="77777777" w:rsidR="004E7406" w:rsidRPr="00224707" w:rsidRDefault="004E7406"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22</w:t>
            </w:r>
          </w:p>
        </w:tc>
        <w:tc>
          <w:tcPr>
            <w:tcW w:w="901" w:type="dxa"/>
            <w:shd w:val="clear" w:color="auto" w:fill="D9D9D9" w:themeFill="background1" w:themeFillShade="D9"/>
          </w:tcPr>
          <w:p w14:paraId="36F4C448" w14:textId="77777777" w:rsidR="004E7406" w:rsidRPr="00224707" w:rsidRDefault="004E7406"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23</w:t>
            </w:r>
          </w:p>
        </w:tc>
      </w:tr>
      <w:tr w:rsidR="00224707" w14:paraId="17ECB955" w14:textId="77777777" w:rsidTr="003568A3">
        <w:trPr>
          <w:gridAfter w:val="1"/>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0CC5F8D6" w14:textId="77777777" w:rsidR="00224707" w:rsidRPr="00224707" w:rsidRDefault="00224707" w:rsidP="00224707">
            <w:pPr>
              <w:spacing w:line="360" w:lineRule="auto"/>
              <w:rPr>
                <w:rFonts w:ascii="Arial" w:eastAsia="Arial" w:hAnsi="Arial" w:cs="Arial"/>
                <w:b w:val="0"/>
                <w:bCs w:val="0"/>
                <w:sz w:val="14"/>
                <w:szCs w:val="14"/>
                <w:lang w:eastAsia="es-MX"/>
              </w:rPr>
            </w:pPr>
            <w:r w:rsidRPr="00224707">
              <w:rPr>
                <w:rFonts w:ascii="Arial" w:eastAsia="Arial" w:hAnsi="Arial" w:cs="Arial"/>
                <w:b w:val="0"/>
                <w:bCs w:val="0"/>
                <w:sz w:val="14"/>
                <w:szCs w:val="14"/>
                <w:lang w:eastAsia="es-MX"/>
              </w:rPr>
              <w:t>24</w:t>
            </w:r>
          </w:p>
        </w:tc>
        <w:tc>
          <w:tcPr>
            <w:tcW w:w="1028" w:type="dxa"/>
          </w:tcPr>
          <w:p w14:paraId="21E7E83C" w14:textId="77777777" w:rsidR="00224707" w:rsidRPr="00224707" w:rsidRDefault="00224707"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25</w:t>
            </w:r>
          </w:p>
        </w:tc>
        <w:tc>
          <w:tcPr>
            <w:tcW w:w="1159" w:type="dxa"/>
          </w:tcPr>
          <w:p w14:paraId="58C50C01" w14:textId="77777777" w:rsidR="00224707" w:rsidRPr="00224707" w:rsidRDefault="00224707"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26</w:t>
            </w:r>
          </w:p>
        </w:tc>
        <w:tc>
          <w:tcPr>
            <w:tcW w:w="1595" w:type="dxa"/>
          </w:tcPr>
          <w:p w14:paraId="1A6A63C6" w14:textId="77777777" w:rsidR="004B4045" w:rsidRDefault="00224707" w:rsidP="004B4045">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27</w:t>
            </w:r>
            <w:r w:rsidR="004B4045">
              <w:rPr>
                <w:rFonts w:ascii="Arial" w:eastAsia="Arial" w:hAnsi="Arial" w:cs="Arial"/>
                <w:b/>
                <w:bCs/>
                <w:sz w:val="14"/>
                <w:szCs w:val="14"/>
                <w:lang w:eastAsia="es-MX"/>
              </w:rPr>
              <w:t xml:space="preserve"> </w:t>
            </w:r>
          </w:p>
          <w:p w14:paraId="7E825B7F" w14:textId="77777777" w:rsidR="00224707" w:rsidRPr="00310865" w:rsidRDefault="004B4045" w:rsidP="004B4045">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4"/>
                <w:szCs w:val="14"/>
                <w:lang w:eastAsia="es-MX"/>
              </w:rPr>
            </w:pPr>
            <w:r w:rsidRPr="00310865">
              <w:rPr>
                <w:rFonts w:ascii="Arial" w:eastAsia="Arial" w:hAnsi="Arial" w:cs="Arial"/>
                <w:sz w:val="14"/>
                <w:szCs w:val="14"/>
                <w:lang w:eastAsia="es-MX"/>
              </w:rPr>
              <w:t xml:space="preserve">Cumplimiento autoridades responsables y vista a la </w:t>
            </w:r>
            <w:r w:rsidRPr="00BE6C92">
              <w:rPr>
                <w:rFonts w:ascii="Arial" w:eastAsia="Arial" w:hAnsi="Arial" w:cs="Arial"/>
                <w:i/>
                <w:iCs/>
                <w:sz w:val="14"/>
                <w:szCs w:val="14"/>
                <w:lang w:eastAsia="es-MX"/>
              </w:rPr>
              <w:t>parte actora</w:t>
            </w:r>
          </w:p>
        </w:tc>
        <w:tc>
          <w:tcPr>
            <w:tcW w:w="1325" w:type="dxa"/>
          </w:tcPr>
          <w:p w14:paraId="69FD1CA8" w14:textId="77777777" w:rsidR="00224707" w:rsidRDefault="00224707"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28</w:t>
            </w:r>
          </w:p>
          <w:p w14:paraId="2E414D3F" w14:textId="77777777" w:rsidR="00A0334D" w:rsidRPr="00310865" w:rsidRDefault="00A0334D" w:rsidP="00A0334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4"/>
                <w:szCs w:val="14"/>
                <w:lang w:eastAsia="es-MX"/>
              </w:rPr>
            </w:pPr>
            <w:r w:rsidRPr="00310865">
              <w:rPr>
                <w:rFonts w:ascii="Arial" w:eastAsia="Arial" w:hAnsi="Arial" w:cs="Arial"/>
                <w:sz w:val="14"/>
                <w:szCs w:val="14"/>
                <w:lang w:eastAsia="es-MX"/>
              </w:rPr>
              <w:t xml:space="preserve">Notificación acuerdo de vista a la </w:t>
            </w:r>
            <w:r w:rsidRPr="00BE6C92">
              <w:rPr>
                <w:rFonts w:ascii="Arial" w:eastAsia="Arial" w:hAnsi="Arial" w:cs="Arial"/>
                <w:i/>
                <w:iCs/>
                <w:sz w:val="14"/>
                <w:szCs w:val="14"/>
                <w:lang w:eastAsia="es-MX"/>
              </w:rPr>
              <w:t>parte actora</w:t>
            </w:r>
          </w:p>
        </w:tc>
        <w:tc>
          <w:tcPr>
            <w:tcW w:w="800" w:type="dxa"/>
            <w:shd w:val="clear" w:color="auto" w:fill="D9D9D9" w:themeFill="background1" w:themeFillShade="D9"/>
          </w:tcPr>
          <w:p w14:paraId="1A3D392A" w14:textId="77777777" w:rsidR="00224707" w:rsidRPr="00224707" w:rsidRDefault="00224707"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29</w:t>
            </w:r>
          </w:p>
        </w:tc>
        <w:tc>
          <w:tcPr>
            <w:tcW w:w="901" w:type="dxa"/>
            <w:shd w:val="clear" w:color="auto" w:fill="D9D9D9" w:themeFill="background1" w:themeFillShade="D9"/>
          </w:tcPr>
          <w:p w14:paraId="39C6BA7A" w14:textId="77777777" w:rsidR="00224707" w:rsidRPr="00224707" w:rsidRDefault="00224707" w:rsidP="00224707">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r w:rsidRPr="00224707">
              <w:rPr>
                <w:rFonts w:ascii="Arial" w:eastAsia="Arial" w:hAnsi="Arial" w:cs="Arial"/>
                <w:b/>
                <w:bCs/>
                <w:sz w:val="14"/>
                <w:szCs w:val="14"/>
                <w:lang w:eastAsia="es-MX"/>
              </w:rPr>
              <w:t>30</w:t>
            </w:r>
          </w:p>
        </w:tc>
      </w:tr>
      <w:tr w:rsidR="00224707" w14:paraId="6D022012" w14:textId="77777777" w:rsidTr="003568A3">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984" w:type="dxa"/>
          </w:tcPr>
          <w:p w14:paraId="6F8EB1A4" w14:textId="77777777" w:rsidR="00224707" w:rsidRPr="00224707" w:rsidRDefault="00224707" w:rsidP="00224707">
            <w:pPr>
              <w:spacing w:line="360" w:lineRule="auto"/>
              <w:rPr>
                <w:rFonts w:ascii="Arial" w:eastAsia="Arial" w:hAnsi="Arial" w:cs="Arial"/>
                <w:b w:val="0"/>
                <w:bCs w:val="0"/>
                <w:sz w:val="14"/>
                <w:szCs w:val="14"/>
                <w:lang w:eastAsia="es-MX"/>
              </w:rPr>
            </w:pPr>
            <w:r w:rsidRPr="00224707">
              <w:rPr>
                <w:rFonts w:ascii="Arial" w:eastAsia="Arial" w:hAnsi="Arial" w:cs="Arial"/>
                <w:b w:val="0"/>
                <w:bCs w:val="0"/>
                <w:sz w:val="14"/>
                <w:szCs w:val="14"/>
                <w:lang w:eastAsia="es-MX"/>
              </w:rPr>
              <w:t>31</w:t>
            </w:r>
          </w:p>
        </w:tc>
        <w:tc>
          <w:tcPr>
            <w:tcW w:w="1028" w:type="dxa"/>
          </w:tcPr>
          <w:p w14:paraId="5041D085" w14:textId="77777777" w:rsidR="00224707" w:rsidRPr="00224707" w:rsidRDefault="00224707"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p>
        </w:tc>
        <w:tc>
          <w:tcPr>
            <w:tcW w:w="1159" w:type="dxa"/>
          </w:tcPr>
          <w:p w14:paraId="07E9668C" w14:textId="77777777" w:rsidR="00224707" w:rsidRPr="00224707" w:rsidRDefault="00224707"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p>
        </w:tc>
        <w:tc>
          <w:tcPr>
            <w:tcW w:w="1595" w:type="dxa"/>
          </w:tcPr>
          <w:p w14:paraId="200FAF60" w14:textId="77777777" w:rsidR="00224707" w:rsidRPr="00224707" w:rsidRDefault="00224707"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p>
        </w:tc>
        <w:tc>
          <w:tcPr>
            <w:tcW w:w="1325" w:type="dxa"/>
          </w:tcPr>
          <w:p w14:paraId="14C7B74A" w14:textId="77777777" w:rsidR="00224707" w:rsidRPr="00224707" w:rsidRDefault="00224707"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p>
        </w:tc>
        <w:tc>
          <w:tcPr>
            <w:tcW w:w="800" w:type="dxa"/>
            <w:shd w:val="clear" w:color="auto" w:fill="D9D9D9" w:themeFill="background1" w:themeFillShade="D9"/>
          </w:tcPr>
          <w:p w14:paraId="4CCF5B50" w14:textId="77777777" w:rsidR="00224707" w:rsidRPr="00224707" w:rsidRDefault="00224707"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p>
        </w:tc>
        <w:tc>
          <w:tcPr>
            <w:tcW w:w="901" w:type="dxa"/>
            <w:shd w:val="clear" w:color="auto" w:fill="D9D9D9" w:themeFill="background1" w:themeFillShade="D9"/>
          </w:tcPr>
          <w:p w14:paraId="49EEE633" w14:textId="77777777" w:rsidR="00224707" w:rsidRPr="00224707" w:rsidRDefault="00224707" w:rsidP="00224707">
            <w:pPr>
              <w:spacing w:line="36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14"/>
                <w:szCs w:val="14"/>
                <w:lang w:eastAsia="es-MX"/>
              </w:rPr>
            </w:pPr>
          </w:p>
        </w:tc>
      </w:tr>
    </w:tbl>
    <w:p w14:paraId="059541D0" w14:textId="77777777" w:rsidR="000218C2" w:rsidRDefault="000218C2" w:rsidP="00D87DA7">
      <w:pPr>
        <w:spacing w:after="0" w:line="360" w:lineRule="auto"/>
        <w:jc w:val="both"/>
        <w:rPr>
          <w:rFonts w:ascii="Arial" w:eastAsia="Arial" w:hAnsi="Arial" w:cs="Arial"/>
          <w:sz w:val="26"/>
          <w:szCs w:val="26"/>
          <w:lang w:eastAsia="es-MX"/>
        </w:rPr>
      </w:pPr>
    </w:p>
    <w:tbl>
      <w:tblPr>
        <w:tblStyle w:val="Tabladelista3"/>
        <w:tblW w:w="7799" w:type="dxa"/>
        <w:tblLook w:val="04A0" w:firstRow="1" w:lastRow="0" w:firstColumn="1" w:lastColumn="0" w:noHBand="0" w:noVBand="1"/>
      </w:tblPr>
      <w:tblGrid>
        <w:gridCol w:w="913"/>
        <w:gridCol w:w="1454"/>
        <w:gridCol w:w="1159"/>
        <w:gridCol w:w="1201"/>
        <w:gridCol w:w="1365"/>
        <w:gridCol w:w="800"/>
        <w:gridCol w:w="901"/>
        <w:gridCol w:w="6"/>
      </w:tblGrid>
      <w:tr w:rsidR="00224707" w14:paraId="0DC42EA3" w14:textId="77777777" w:rsidTr="003568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799" w:type="dxa"/>
            <w:gridSpan w:val="8"/>
          </w:tcPr>
          <w:p w14:paraId="4A0A71FF" w14:textId="77777777" w:rsidR="00224707" w:rsidRPr="001B00EA" w:rsidRDefault="00224707" w:rsidP="003568A3">
            <w:pPr>
              <w:spacing w:line="360" w:lineRule="auto"/>
              <w:jc w:val="center"/>
              <w:rPr>
                <w:rFonts w:ascii="Arial" w:eastAsia="Arial" w:hAnsi="Arial" w:cs="Arial"/>
                <w:sz w:val="16"/>
                <w:szCs w:val="16"/>
                <w:lang w:eastAsia="es-MX"/>
              </w:rPr>
            </w:pPr>
            <w:r>
              <w:rPr>
                <w:rFonts w:ascii="Arial" w:eastAsia="Arial" w:hAnsi="Arial" w:cs="Arial"/>
                <w:sz w:val="16"/>
                <w:szCs w:val="16"/>
                <w:lang w:eastAsia="es-MX"/>
              </w:rPr>
              <w:t>SEPTIEMBRE</w:t>
            </w:r>
          </w:p>
        </w:tc>
      </w:tr>
      <w:tr w:rsidR="00224707" w14:paraId="6664A55F" w14:textId="77777777" w:rsidTr="00797738">
        <w:trPr>
          <w:gridAfter w:val="1"/>
          <w:cnfStyle w:val="000000100000" w:firstRow="0" w:lastRow="0" w:firstColumn="0" w:lastColumn="0" w:oddVBand="0" w:evenVBand="0" w:oddHBand="1"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913" w:type="dxa"/>
          </w:tcPr>
          <w:p w14:paraId="3A3DE561" w14:textId="77777777" w:rsidR="00224707" w:rsidRPr="001B00EA" w:rsidRDefault="00224707" w:rsidP="003568A3">
            <w:pPr>
              <w:spacing w:line="360" w:lineRule="auto"/>
              <w:jc w:val="center"/>
              <w:rPr>
                <w:rFonts w:ascii="Arial" w:eastAsia="Arial" w:hAnsi="Arial" w:cs="Arial"/>
                <w:b w:val="0"/>
                <w:bCs w:val="0"/>
                <w:sz w:val="16"/>
                <w:szCs w:val="16"/>
                <w:lang w:eastAsia="es-MX"/>
              </w:rPr>
            </w:pPr>
            <w:r w:rsidRPr="001B00EA">
              <w:rPr>
                <w:rFonts w:ascii="Arial" w:eastAsia="Arial" w:hAnsi="Arial" w:cs="Arial"/>
                <w:b w:val="0"/>
                <w:bCs w:val="0"/>
                <w:sz w:val="16"/>
                <w:szCs w:val="16"/>
                <w:lang w:eastAsia="es-MX"/>
              </w:rPr>
              <w:t>LUNES</w:t>
            </w:r>
          </w:p>
        </w:tc>
        <w:tc>
          <w:tcPr>
            <w:tcW w:w="1454" w:type="dxa"/>
          </w:tcPr>
          <w:p w14:paraId="73957C9F" w14:textId="77777777" w:rsidR="00224707" w:rsidRPr="001B00EA" w:rsidRDefault="00224707"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MARTES</w:t>
            </w:r>
          </w:p>
        </w:tc>
        <w:tc>
          <w:tcPr>
            <w:tcW w:w="1159" w:type="dxa"/>
          </w:tcPr>
          <w:p w14:paraId="48DADD6B" w14:textId="77777777" w:rsidR="00224707" w:rsidRPr="001B00EA" w:rsidRDefault="00224707"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MIERCOLES</w:t>
            </w:r>
          </w:p>
        </w:tc>
        <w:tc>
          <w:tcPr>
            <w:tcW w:w="1201" w:type="dxa"/>
          </w:tcPr>
          <w:p w14:paraId="0F6D1CE1" w14:textId="77777777" w:rsidR="00224707" w:rsidRPr="001B00EA" w:rsidRDefault="00224707"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JUEVES</w:t>
            </w:r>
          </w:p>
        </w:tc>
        <w:tc>
          <w:tcPr>
            <w:tcW w:w="1365" w:type="dxa"/>
          </w:tcPr>
          <w:p w14:paraId="67F99065" w14:textId="77777777" w:rsidR="00224707" w:rsidRPr="001B00EA" w:rsidRDefault="00224707"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6"/>
                <w:szCs w:val="16"/>
                <w:lang w:eastAsia="es-MX"/>
              </w:rPr>
            </w:pPr>
            <w:r w:rsidRPr="001B00EA">
              <w:rPr>
                <w:rFonts w:ascii="Arial" w:eastAsia="Arial" w:hAnsi="Arial" w:cs="Arial"/>
                <w:sz w:val="16"/>
                <w:szCs w:val="16"/>
                <w:lang w:eastAsia="es-MX"/>
              </w:rPr>
              <w:t>VIERNES</w:t>
            </w:r>
          </w:p>
        </w:tc>
        <w:tc>
          <w:tcPr>
            <w:tcW w:w="800" w:type="dxa"/>
          </w:tcPr>
          <w:p w14:paraId="6C25566B" w14:textId="77777777" w:rsidR="00224707" w:rsidRPr="002B3B40" w:rsidRDefault="00224707"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4"/>
                <w:szCs w:val="14"/>
                <w:lang w:eastAsia="es-MX"/>
              </w:rPr>
            </w:pPr>
            <w:r w:rsidRPr="002B3B40">
              <w:rPr>
                <w:rFonts w:ascii="Arial" w:eastAsia="Arial" w:hAnsi="Arial" w:cs="Arial"/>
                <w:sz w:val="14"/>
                <w:szCs w:val="14"/>
                <w:lang w:eastAsia="es-MX"/>
              </w:rPr>
              <w:t>SABADO</w:t>
            </w:r>
          </w:p>
        </w:tc>
        <w:tc>
          <w:tcPr>
            <w:tcW w:w="901" w:type="dxa"/>
          </w:tcPr>
          <w:p w14:paraId="6F713E01" w14:textId="77777777" w:rsidR="00224707" w:rsidRPr="002B3B40" w:rsidRDefault="00224707" w:rsidP="003568A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4"/>
                <w:szCs w:val="14"/>
                <w:lang w:eastAsia="es-MX"/>
              </w:rPr>
            </w:pPr>
            <w:r w:rsidRPr="002B3B40">
              <w:rPr>
                <w:rFonts w:ascii="Arial" w:eastAsia="Arial" w:hAnsi="Arial" w:cs="Arial"/>
                <w:sz w:val="14"/>
                <w:szCs w:val="14"/>
                <w:lang w:eastAsia="es-MX"/>
              </w:rPr>
              <w:t>DOMINGO</w:t>
            </w:r>
          </w:p>
        </w:tc>
      </w:tr>
      <w:tr w:rsidR="00224707" w14:paraId="796E2144" w14:textId="77777777" w:rsidTr="00797738">
        <w:trPr>
          <w:gridAfter w:val="1"/>
          <w:wAfter w:w="6" w:type="dxa"/>
        </w:trPr>
        <w:tc>
          <w:tcPr>
            <w:cnfStyle w:val="001000000000" w:firstRow="0" w:lastRow="0" w:firstColumn="1" w:lastColumn="0" w:oddVBand="0" w:evenVBand="0" w:oddHBand="0" w:evenHBand="0" w:firstRowFirstColumn="0" w:firstRowLastColumn="0" w:lastRowFirstColumn="0" w:lastRowLastColumn="0"/>
            <w:tcW w:w="913" w:type="dxa"/>
          </w:tcPr>
          <w:p w14:paraId="3E2914D7" w14:textId="77777777" w:rsidR="00224707" w:rsidRPr="00DE2483" w:rsidRDefault="00224707" w:rsidP="003568A3">
            <w:pPr>
              <w:spacing w:line="360" w:lineRule="auto"/>
              <w:rPr>
                <w:rFonts w:ascii="Arial" w:eastAsia="Arial" w:hAnsi="Arial" w:cs="Arial"/>
                <w:b w:val="0"/>
                <w:bCs w:val="0"/>
                <w:sz w:val="16"/>
                <w:szCs w:val="16"/>
                <w:lang w:eastAsia="es-MX"/>
              </w:rPr>
            </w:pPr>
          </w:p>
        </w:tc>
        <w:tc>
          <w:tcPr>
            <w:tcW w:w="1454" w:type="dxa"/>
          </w:tcPr>
          <w:p w14:paraId="49114217" w14:textId="77777777" w:rsidR="00224707" w:rsidRPr="00DE2483" w:rsidRDefault="0045611E"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1</w:t>
            </w:r>
          </w:p>
        </w:tc>
        <w:tc>
          <w:tcPr>
            <w:tcW w:w="1159" w:type="dxa"/>
          </w:tcPr>
          <w:p w14:paraId="362138DC" w14:textId="77777777" w:rsidR="00224707" w:rsidRPr="00DE2483" w:rsidRDefault="0045611E"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2</w:t>
            </w:r>
          </w:p>
        </w:tc>
        <w:tc>
          <w:tcPr>
            <w:tcW w:w="1201" w:type="dxa"/>
          </w:tcPr>
          <w:p w14:paraId="338F14DB" w14:textId="77777777" w:rsidR="00CA72C6" w:rsidRDefault="0045611E" w:rsidP="003568A3">
            <w:pPr>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3</w:t>
            </w:r>
            <w:r w:rsidR="00224707">
              <w:rPr>
                <w:rFonts w:ascii="Arial" w:eastAsia="Arial" w:hAnsi="Arial" w:cs="Arial"/>
                <w:sz w:val="16"/>
                <w:szCs w:val="16"/>
                <w:lang w:eastAsia="es-MX"/>
              </w:rPr>
              <w:t xml:space="preserve"> </w:t>
            </w:r>
          </w:p>
          <w:p w14:paraId="131FF399" w14:textId="77777777" w:rsidR="00224707" w:rsidRPr="003E39C7" w:rsidRDefault="00CA72C6" w:rsidP="00CA72C6">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4"/>
                <w:szCs w:val="14"/>
                <w:lang w:eastAsia="es-MX"/>
              </w:rPr>
            </w:pPr>
            <w:r w:rsidRPr="003E39C7">
              <w:rPr>
                <w:rFonts w:ascii="Arial" w:eastAsia="Arial" w:hAnsi="Arial" w:cs="Arial"/>
                <w:sz w:val="14"/>
                <w:szCs w:val="14"/>
                <w:lang w:eastAsia="es-MX"/>
              </w:rPr>
              <w:t xml:space="preserve">Preclusión de la vista a la </w:t>
            </w:r>
            <w:r w:rsidRPr="00BE6C92">
              <w:rPr>
                <w:rFonts w:ascii="Arial" w:eastAsia="Arial" w:hAnsi="Arial" w:cs="Arial"/>
                <w:i/>
                <w:iCs/>
                <w:sz w:val="14"/>
                <w:szCs w:val="14"/>
                <w:lang w:eastAsia="es-MX"/>
              </w:rPr>
              <w:t>parte actora</w:t>
            </w:r>
          </w:p>
          <w:p w14:paraId="4BD0E67C" w14:textId="77777777" w:rsidR="00224707" w:rsidRPr="0045611E" w:rsidRDefault="00224707" w:rsidP="0045611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sz w:val="14"/>
                <w:szCs w:val="14"/>
                <w:lang w:eastAsia="es-MX"/>
              </w:rPr>
            </w:pPr>
          </w:p>
        </w:tc>
        <w:tc>
          <w:tcPr>
            <w:tcW w:w="1365" w:type="dxa"/>
          </w:tcPr>
          <w:p w14:paraId="2826FBD7" w14:textId="77777777" w:rsidR="00224707" w:rsidRPr="0045611E" w:rsidRDefault="0045611E" w:rsidP="0045611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4</w:t>
            </w:r>
          </w:p>
        </w:tc>
        <w:tc>
          <w:tcPr>
            <w:tcW w:w="800" w:type="dxa"/>
            <w:shd w:val="clear" w:color="auto" w:fill="D9D9D9" w:themeFill="background1" w:themeFillShade="D9"/>
          </w:tcPr>
          <w:p w14:paraId="7A9823F2" w14:textId="77777777" w:rsidR="00224707" w:rsidRPr="00DE2483" w:rsidRDefault="0045611E"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5</w:t>
            </w:r>
          </w:p>
        </w:tc>
        <w:tc>
          <w:tcPr>
            <w:tcW w:w="901" w:type="dxa"/>
            <w:shd w:val="clear" w:color="auto" w:fill="D9D9D9" w:themeFill="background1" w:themeFillShade="D9"/>
          </w:tcPr>
          <w:p w14:paraId="39A7E7A3" w14:textId="77777777" w:rsidR="00224707" w:rsidRPr="00DE2483" w:rsidRDefault="0045611E" w:rsidP="003568A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lang w:eastAsia="es-MX"/>
              </w:rPr>
            </w:pPr>
            <w:r>
              <w:rPr>
                <w:rFonts w:ascii="Arial" w:eastAsia="Arial" w:hAnsi="Arial" w:cs="Arial"/>
                <w:sz w:val="16"/>
                <w:szCs w:val="16"/>
                <w:lang w:eastAsia="es-MX"/>
              </w:rPr>
              <w:t>6</w:t>
            </w:r>
          </w:p>
        </w:tc>
      </w:tr>
    </w:tbl>
    <w:p w14:paraId="10FF31BB" w14:textId="77777777" w:rsidR="00F631C8" w:rsidRDefault="00F631C8" w:rsidP="00D87DA7">
      <w:pPr>
        <w:spacing w:after="0" w:line="360" w:lineRule="auto"/>
        <w:jc w:val="both"/>
        <w:rPr>
          <w:rFonts w:ascii="Arial" w:eastAsia="Arial" w:hAnsi="Arial" w:cs="Arial"/>
          <w:sz w:val="26"/>
          <w:szCs w:val="26"/>
          <w:lang w:eastAsia="es-MX"/>
        </w:rPr>
      </w:pPr>
    </w:p>
    <w:p w14:paraId="5338B832" w14:textId="1D26FAE6" w:rsidR="000218C2" w:rsidRPr="00DE2BE7" w:rsidRDefault="000218C2" w:rsidP="00DE2BE7">
      <w:pPr>
        <w:spacing w:after="0" w:line="360" w:lineRule="auto"/>
        <w:jc w:val="both"/>
        <w:rPr>
          <w:rFonts w:ascii="Arial" w:eastAsia="Arial" w:hAnsi="Arial" w:cs="Arial"/>
          <w:sz w:val="24"/>
          <w:szCs w:val="24"/>
          <w:lang w:eastAsia="es-MX"/>
        </w:rPr>
      </w:pPr>
      <w:r w:rsidRPr="00DE2BE7">
        <w:rPr>
          <w:rFonts w:ascii="Arial" w:eastAsia="Arial" w:hAnsi="Arial" w:cs="Arial"/>
          <w:sz w:val="24"/>
          <w:szCs w:val="24"/>
          <w:lang w:eastAsia="es-MX"/>
        </w:rPr>
        <w:t>Como se advierte</w:t>
      </w:r>
      <w:r w:rsidR="00E72440" w:rsidRPr="00DE2BE7">
        <w:rPr>
          <w:rFonts w:ascii="Arial" w:eastAsia="Arial" w:hAnsi="Arial" w:cs="Arial"/>
          <w:sz w:val="24"/>
          <w:szCs w:val="24"/>
          <w:lang w:eastAsia="es-MX"/>
        </w:rPr>
        <w:t xml:space="preserve"> de la</w:t>
      </w:r>
      <w:r w:rsidR="00A77338" w:rsidRPr="00DE2BE7">
        <w:rPr>
          <w:rFonts w:ascii="Arial" w:eastAsia="Arial" w:hAnsi="Arial" w:cs="Arial"/>
          <w:sz w:val="24"/>
          <w:szCs w:val="24"/>
          <w:lang w:eastAsia="es-MX"/>
        </w:rPr>
        <w:t>s</w:t>
      </w:r>
      <w:r w:rsidR="00E72440" w:rsidRPr="00DE2BE7">
        <w:rPr>
          <w:rFonts w:ascii="Arial" w:eastAsia="Arial" w:hAnsi="Arial" w:cs="Arial"/>
          <w:sz w:val="24"/>
          <w:szCs w:val="24"/>
          <w:lang w:eastAsia="es-MX"/>
        </w:rPr>
        <w:t xml:space="preserve"> tabla</w:t>
      </w:r>
      <w:r w:rsidR="00A77338" w:rsidRPr="00DE2BE7">
        <w:rPr>
          <w:rFonts w:ascii="Arial" w:eastAsia="Arial" w:hAnsi="Arial" w:cs="Arial"/>
          <w:sz w:val="24"/>
          <w:szCs w:val="24"/>
          <w:lang w:eastAsia="es-MX"/>
        </w:rPr>
        <w:t>s</w:t>
      </w:r>
      <w:r w:rsidR="00E72440" w:rsidRPr="00DE2BE7">
        <w:rPr>
          <w:rFonts w:ascii="Arial" w:eastAsia="Arial" w:hAnsi="Arial" w:cs="Arial"/>
          <w:sz w:val="24"/>
          <w:szCs w:val="24"/>
          <w:lang w:eastAsia="es-MX"/>
        </w:rPr>
        <w:t xml:space="preserve"> anterior</w:t>
      </w:r>
      <w:r w:rsidR="00A77338" w:rsidRPr="00DE2BE7">
        <w:rPr>
          <w:rFonts w:ascii="Arial" w:eastAsia="Arial" w:hAnsi="Arial" w:cs="Arial"/>
          <w:sz w:val="24"/>
          <w:szCs w:val="24"/>
          <w:lang w:eastAsia="es-MX"/>
        </w:rPr>
        <w:t>es</w:t>
      </w:r>
      <w:r w:rsidR="00E72440" w:rsidRPr="00DE2BE7">
        <w:rPr>
          <w:rFonts w:ascii="Arial" w:eastAsia="Arial" w:hAnsi="Arial" w:cs="Arial"/>
          <w:sz w:val="24"/>
          <w:szCs w:val="24"/>
          <w:lang w:eastAsia="es-MX"/>
        </w:rPr>
        <w:t xml:space="preserve">, si la </w:t>
      </w:r>
      <w:r w:rsidR="00D61A06">
        <w:rPr>
          <w:rFonts w:ascii="Arial" w:eastAsia="Arial" w:hAnsi="Arial" w:cs="Arial"/>
          <w:i/>
          <w:iCs/>
          <w:sz w:val="24"/>
          <w:szCs w:val="24"/>
          <w:lang w:eastAsia="es-MX"/>
        </w:rPr>
        <w:t>s</w:t>
      </w:r>
      <w:r w:rsidR="00E72440" w:rsidRPr="00DE2BE7">
        <w:rPr>
          <w:rFonts w:ascii="Arial" w:eastAsia="Arial" w:hAnsi="Arial" w:cs="Arial"/>
          <w:i/>
          <w:iCs/>
          <w:sz w:val="24"/>
          <w:szCs w:val="24"/>
          <w:lang w:eastAsia="es-MX"/>
        </w:rPr>
        <w:t>entencia</w:t>
      </w:r>
      <w:r w:rsidR="00E72440" w:rsidRPr="00DE2BE7">
        <w:rPr>
          <w:rFonts w:ascii="Arial" w:eastAsia="Arial" w:hAnsi="Arial" w:cs="Arial"/>
          <w:sz w:val="24"/>
          <w:szCs w:val="24"/>
          <w:lang w:eastAsia="es-MX"/>
        </w:rPr>
        <w:t xml:space="preserve"> le fue notificada a</w:t>
      </w:r>
      <w:r w:rsidR="00D72FF0">
        <w:rPr>
          <w:rFonts w:ascii="Arial" w:eastAsia="Arial" w:hAnsi="Arial" w:cs="Arial"/>
          <w:i/>
          <w:iCs/>
          <w:sz w:val="24"/>
          <w:szCs w:val="24"/>
          <w:lang w:eastAsia="es-MX"/>
        </w:rPr>
        <w:t xml:space="preserve"> </w:t>
      </w:r>
      <w:r w:rsidR="00D72FF0" w:rsidRPr="0076093C">
        <w:rPr>
          <w:rFonts w:ascii="Arial" w:eastAsia="Arial" w:hAnsi="Arial" w:cs="Arial"/>
          <w:sz w:val="24"/>
          <w:szCs w:val="24"/>
          <w:lang w:eastAsia="es-MX"/>
        </w:rPr>
        <w:t>las</w:t>
      </w:r>
      <w:r w:rsidR="00D72FF0">
        <w:rPr>
          <w:rFonts w:ascii="Arial" w:eastAsia="Arial" w:hAnsi="Arial" w:cs="Arial"/>
          <w:i/>
          <w:iCs/>
          <w:sz w:val="24"/>
          <w:szCs w:val="24"/>
          <w:lang w:eastAsia="es-MX"/>
        </w:rPr>
        <w:t xml:space="preserve"> autoridades responsables</w:t>
      </w:r>
      <w:r w:rsidR="00E72440" w:rsidRPr="00DE2BE7">
        <w:rPr>
          <w:rFonts w:ascii="Arial" w:eastAsia="Arial" w:hAnsi="Arial" w:cs="Arial"/>
          <w:sz w:val="24"/>
          <w:szCs w:val="24"/>
          <w:lang w:eastAsia="es-MX"/>
        </w:rPr>
        <w:t xml:space="preserve"> el diez de julio, la entrega de la información debió realizarse, a más tardar,</w:t>
      </w:r>
      <w:r w:rsidR="0024192F" w:rsidRPr="00DE2BE7">
        <w:rPr>
          <w:rFonts w:ascii="Arial" w:eastAsia="Arial" w:hAnsi="Arial" w:cs="Arial"/>
          <w:sz w:val="24"/>
          <w:szCs w:val="24"/>
          <w:lang w:eastAsia="es-MX"/>
        </w:rPr>
        <w:t xml:space="preserve"> dentro del plazo de cinco días hábiles siguientes</w:t>
      </w:r>
      <w:r w:rsidR="00D72FF0">
        <w:rPr>
          <w:rFonts w:ascii="Arial" w:eastAsia="Arial" w:hAnsi="Arial" w:cs="Arial"/>
          <w:sz w:val="24"/>
          <w:szCs w:val="24"/>
          <w:lang w:eastAsia="es-MX"/>
        </w:rPr>
        <w:t>,</w:t>
      </w:r>
      <w:r w:rsidR="006C2E6C">
        <w:rPr>
          <w:rFonts w:ascii="Arial" w:eastAsia="Arial" w:hAnsi="Arial" w:cs="Arial"/>
          <w:sz w:val="24"/>
          <w:szCs w:val="24"/>
          <w:lang w:eastAsia="es-MX"/>
        </w:rPr>
        <w:t xml:space="preserve"> es decir, el diecisiete de julio. Sin embargo, la entrega de la información </w:t>
      </w:r>
      <w:r w:rsidR="0024192F" w:rsidRPr="00DE2BE7">
        <w:rPr>
          <w:rFonts w:ascii="Arial" w:eastAsia="Arial" w:hAnsi="Arial" w:cs="Arial"/>
          <w:sz w:val="24"/>
          <w:szCs w:val="24"/>
          <w:lang w:eastAsia="es-MX"/>
        </w:rPr>
        <w:t xml:space="preserve">ocurrió hasta el </w:t>
      </w:r>
      <w:r w:rsidR="00283703" w:rsidRPr="00DE2BE7">
        <w:rPr>
          <w:rFonts w:ascii="Arial" w:eastAsia="Arial" w:hAnsi="Arial" w:cs="Arial"/>
          <w:sz w:val="24"/>
          <w:szCs w:val="24"/>
          <w:lang w:eastAsia="es-MX"/>
        </w:rPr>
        <w:t>veintisiete de agosto.</w:t>
      </w:r>
    </w:p>
    <w:p w14:paraId="41FF2F41" w14:textId="77777777" w:rsidR="00D7122D" w:rsidRPr="00DE2BE7" w:rsidRDefault="00D7122D" w:rsidP="00DE2BE7">
      <w:pPr>
        <w:spacing w:after="0" w:line="360" w:lineRule="auto"/>
        <w:jc w:val="both"/>
        <w:rPr>
          <w:rFonts w:ascii="Arial" w:eastAsia="Arial" w:hAnsi="Arial" w:cs="Arial"/>
          <w:sz w:val="24"/>
          <w:szCs w:val="24"/>
          <w:lang w:eastAsia="es-MX"/>
        </w:rPr>
      </w:pPr>
    </w:p>
    <w:p w14:paraId="75C4A953" w14:textId="7970CF7F" w:rsidR="00F36C79" w:rsidRPr="00DE2BE7" w:rsidRDefault="004A571B" w:rsidP="00DE2BE7">
      <w:pPr>
        <w:spacing w:line="360" w:lineRule="auto"/>
        <w:jc w:val="both"/>
        <w:rPr>
          <w:rFonts w:ascii="Arial" w:hAnsi="Arial" w:cs="Arial"/>
          <w:sz w:val="24"/>
          <w:szCs w:val="24"/>
        </w:rPr>
      </w:pPr>
      <w:r w:rsidRPr="00DE2BE7">
        <w:rPr>
          <w:rFonts w:ascii="Arial" w:hAnsi="Arial" w:cs="Arial"/>
          <w:b/>
          <w:sz w:val="24"/>
          <w:szCs w:val="24"/>
        </w:rPr>
        <w:t>3</w:t>
      </w:r>
      <w:r w:rsidR="006C2E6C">
        <w:rPr>
          <w:rFonts w:ascii="Arial" w:hAnsi="Arial" w:cs="Arial"/>
          <w:b/>
          <w:sz w:val="24"/>
          <w:szCs w:val="24"/>
        </w:rPr>
        <w:t>.7</w:t>
      </w:r>
      <w:r w:rsidRPr="00DE2BE7">
        <w:rPr>
          <w:rFonts w:ascii="Arial" w:hAnsi="Arial" w:cs="Arial"/>
          <w:b/>
          <w:sz w:val="24"/>
          <w:szCs w:val="24"/>
        </w:rPr>
        <w:t>. Cumplimiento extemporáneo y procedencia de</w:t>
      </w:r>
      <w:r w:rsidR="006C2E6C">
        <w:rPr>
          <w:rFonts w:ascii="Arial" w:hAnsi="Arial" w:cs="Arial"/>
          <w:b/>
          <w:sz w:val="24"/>
          <w:szCs w:val="24"/>
        </w:rPr>
        <w:t xml:space="preserve"> </w:t>
      </w:r>
      <w:r w:rsidRPr="00DE2BE7">
        <w:rPr>
          <w:rFonts w:ascii="Arial" w:hAnsi="Arial" w:cs="Arial"/>
          <w:b/>
          <w:sz w:val="24"/>
          <w:szCs w:val="24"/>
        </w:rPr>
        <w:t>l</w:t>
      </w:r>
      <w:r w:rsidR="006C2E6C">
        <w:rPr>
          <w:rFonts w:ascii="Arial" w:hAnsi="Arial" w:cs="Arial"/>
          <w:b/>
          <w:sz w:val="24"/>
          <w:szCs w:val="24"/>
        </w:rPr>
        <w:t>as</w:t>
      </w:r>
      <w:r w:rsidRPr="00DE2BE7">
        <w:rPr>
          <w:rFonts w:ascii="Arial" w:hAnsi="Arial" w:cs="Arial"/>
          <w:b/>
          <w:sz w:val="24"/>
          <w:szCs w:val="24"/>
        </w:rPr>
        <w:t xml:space="preserve"> medi</w:t>
      </w:r>
      <w:r w:rsidR="006C2E6C">
        <w:rPr>
          <w:rFonts w:ascii="Arial" w:hAnsi="Arial" w:cs="Arial"/>
          <w:b/>
          <w:sz w:val="24"/>
          <w:szCs w:val="24"/>
        </w:rPr>
        <w:t>das</w:t>
      </w:r>
      <w:r w:rsidRPr="00DE2BE7">
        <w:rPr>
          <w:rFonts w:ascii="Arial" w:hAnsi="Arial" w:cs="Arial"/>
          <w:b/>
          <w:sz w:val="24"/>
          <w:szCs w:val="24"/>
        </w:rPr>
        <w:t xml:space="preserve"> de apremio</w:t>
      </w:r>
      <w:r w:rsidR="006C2E6C">
        <w:rPr>
          <w:rFonts w:ascii="Arial" w:hAnsi="Arial" w:cs="Arial"/>
          <w:b/>
          <w:sz w:val="24"/>
          <w:szCs w:val="24"/>
        </w:rPr>
        <w:t>.</w:t>
      </w:r>
    </w:p>
    <w:p w14:paraId="5BB21D8D" w14:textId="77777777" w:rsidR="006C2E6C" w:rsidRDefault="004A571B" w:rsidP="00DE2BE7">
      <w:pPr>
        <w:spacing w:line="360" w:lineRule="auto"/>
        <w:jc w:val="both"/>
        <w:rPr>
          <w:rFonts w:ascii="Arial" w:hAnsi="Arial" w:cs="Arial"/>
          <w:sz w:val="24"/>
          <w:szCs w:val="24"/>
        </w:rPr>
      </w:pPr>
      <w:r w:rsidRPr="00DE2BE7">
        <w:rPr>
          <w:rFonts w:ascii="Arial" w:hAnsi="Arial" w:cs="Arial"/>
          <w:sz w:val="24"/>
          <w:szCs w:val="24"/>
        </w:rPr>
        <w:t>El cumplimiento material de la sentencia no impide examinar las consecuencias jurídicas derivadas de su ejecución extemporánea. Conforme a</w:t>
      </w:r>
      <w:r w:rsidR="006C2E6C">
        <w:rPr>
          <w:rFonts w:ascii="Arial" w:hAnsi="Arial" w:cs="Arial"/>
          <w:sz w:val="24"/>
          <w:szCs w:val="24"/>
        </w:rPr>
        <w:t xml:space="preserve"> lo dispuesto en el</w:t>
      </w:r>
      <w:r w:rsidRPr="00DE2BE7">
        <w:rPr>
          <w:rFonts w:ascii="Arial" w:hAnsi="Arial" w:cs="Arial"/>
          <w:sz w:val="24"/>
          <w:szCs w:val="24"/>
        </w:rPr>
        <w:t xml:space="preserve"> artículo 17 de la </w:t>
      </w:r>
      <w:r w:rsidRPr="005D3C95">
        <w:rPr>
          <w:rFonts w:ascii="Arial" w:hAnsi="Arial" w:cs="Arial"/>
          <w:i/>
          <w:iCs/>
          <w:sz w:val="24"/>
          <w:szCs w:val="24"/>
        </w:rPr>
        <w:t xml:space="preserve">Constitución </w:t>
      </w:r>
      <w:r w:rsidR="006C2E6C" w:rsidRPr="005D3C95">
        <w:rPr>
          <w:rFonts w:ascii="Arial" w:hAnsi="Arial" w:cs="Arial"/>
          <w:i/>
          <w:iCs/>
          <w:sz w:val="24"/>
          <w:szCs w:val="24"/>
        </w:rPr>
        <w:t>federal</w:t>
      </w:r>
      <w:r w:rsidRPr="005D3C95">
        <w:rPr>
          <w:rFonts w:ascii="Arial" w:hAnsi="Arial" w:cs="Arial"/>
          <w:sz w:val="24"/>
          <w:szCs w:val="24"/>
        </w:rPr>
        <w:t>,</w:t>
      </w:r>
      <w:r w:rsidRPr="00DE2BE7">
        <w:rPr>
          <w:rFonts w:ascii="Arial" w:hAnsi="Arial" w:cs="Arial"/>
          <w:sz w:val="24"/>
          <w:szCs w:val="24"/>
        </w:rPr>
        <w:t xml:space="preserve"> la tutela judicial efectiva no se agota con el dictado de una resolución, sino que comprende su ejecución completa y oportuna. </w:t>
      </w:r>
    </w:p>
    <w:p w14:paraId="14A0D7C1" w14:textId="43BB9236"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En es</w:t>
      </w:r>
      <w:r w:rsidR="006C2E6C">
        <w:rPr>
          <w:rFonts w:ascii="Arial" w:hAnsi="Arial" w:cs="Arial"/>
          <w:sz w:val="24"/>
          <w:szCs w:val="24"/>
        </w:rPr>
        <w:t>e sentido</w:t>
      </w:r>
      <w:r w:rsidRPr="00DE2BE7">
        <w:rPr>
          <w:rFonts w:ascii="Arial" w:hAnsi="Arial" w:cs="Arial"/>
          <w:sz w:val="24"/>
          <w:szCs w:val="24"/>
        </w:rPr>
        <w:t xml:space="preserve">, la </w:t>
      </w:r>
      <w:r w:rsidRPr="006C2E6C">
        <w:rPr>
          <w:rFonts w:ascii="Arial" w:hAnsi="Arial" w:cs="Arial"/>
          <w:i/>
          <w:iCs/>
          <w:sz w:val="24"/>
          <w:szCs w:val="24"/>
        </w:rPr>
        <w:t>Sala Superior</w:t>
      </w:r>
      <w:r w:rsidRPr="00DE2BE7">
        <w:rPr>
          <w:rFonts w:ascii="Arial" w:hAnsi="Arial" w:cs="Arial"/>
          <w:sz w:val="24"/>
          <w:szCs w:val="24"/>
        </w:rPr>
        <w:t xml:space="preserve"> ha sostenido, en la jurisprudencia 24/2001</w:t>
      </w:r>
      <w:r w:rsidR="006C3577">
        <w:rPr>
          <w:rStyle w:val="Refdenotaalpie"/>
          <w:rFonts w:ascii="Arial" w:hAnsi="Arial" w:cs="Arial"/>
          <w:sz w:val="24"/>
          <w:szCs w:val="24"/>
        </w:rPr>
        <w:footnoteReference w:id="12"/>
      </w:r>
      <w:r w:rsidRPr="00DE2BE7">
        <w:rPr>
          <w:rFonts w:ascii="Arial" w:hAnsi="Arial" w:cs="Arial"/>
          <w:sz w:val="24"/>
          <w:szCs w:val="24"/>
        </w:rPr>
        <w:t>, que la función jurisdiccional comprende la facultad de exigir el cumplimiento de todas sus resoluciones</w:t>
      </w:r>
      <w:r w:rsidR="00027A78">
        <w:rPr>
          <w:rFonts w:ascii="Arial" w:hAnsi="Arial" w:cs="Arial"/>
          <w:sz w:val="24"/>
          <w:szCs w:val="24"/>
        </w:rPr>
        <w:t xml:space="preserve"> en los términos y condiciones aprobadas</w:t>
      </w:r>
      <w:r w:rsidRPr="00DE2BE7">
        <w:rPr>
          <w:rFonts w:ascii="Arial" w:hAnsi="Arial" w:cs="Arial"/>
          <w:sz w:val="24"/>
          <w:szCs w:val="24"/>
        </w:rPr>
        <w:t>.</w:t>
      </w:r>
    </w:p>
    <w:p w14:paraId="39E46539" w14:textId="20EA9D47" w:rsidR="00533222" w:rsidRDefault="004A571B" w:rsidP="00DE2BE7">
      <w:pPr>
        <w:spacing w:line="360" w:lineRule="auto"/>
        <w:jc w:val="both"/>
        <w:rPr>
          <w:rFonts w:ascii="Arial" w:hAnsi="Arial" w:cs="Arial"/>
          <w:sz w:val="24"/>
          <w:szCs w:val="24"/>
        </w:rPr>
      </w:pPr>
      <w:r w:rsidRPr="00DE2BE7">
        <w:rPr>
          <w:rFonts w:ascii="Arial" w:hAnsi="Arial" w:cs="Arial"/>
          <w:sz w:val="24"/>
          <w:szCs w:val="24"/>
        </w:rPr>
        <w:lastRenderedPageBreak/>
        <w:t xml:space="preserve">En el </w:t>
      </w:r>
      <w:r w:rsidR="006C3577">
        <w:rPr>
          <w:rFonts w:ascii="Arial" w:hAnsi="Arial" w:cs="Arial"/>
          <w:sz w:val="24"/>
          <w:szCs w:val="24"/>
        </w:rPr>
        <w:t>presente caso</w:t>
      </w:r>
      <w:r w:rsidRPr="00DE2BE7">
        <w:rPr>
          <w:rFonts w:ascii="Arial" w:hAnsi="Arial" w:cs="Arial"/>
          <w:sz w:val="24"/>
          <w:szCs w:val="24"/>
        </w:rPr>
        <w:t xml:space="preserve">, la </w:t>
      </w:r>
      <w:r w:rsidR="00CD12A7">
        <w:rPr>
          <w:rFonts w:ascii="Arial" w:hAnsi="Arial" w:cs="Arial"/>
          <w:i/>
          <w:iCs/>
          <w:sz w:val="24"/>
          <w:szCs w:val="24"/>
        </w:rPr>
        <w:t>s</w:t>
      </w:r>
      <w:r w:rsidRPr="006C3577">
        <w:rPr>
          <w:rFonts w:ascii="Arial" w:hAnsi="Arial" w:cs="Arial"/>
          <w:i/>
          <w:iCs/>
          <w:sz w:val="24"/>
          <w:szCs w:val="24"/>
        </w:rPr>
        <w:t>entencia</w:t>
      </w:r>
      <w:r w:rsidRPr="00DE2BE7">
        <w:rPr>
          <w:rFonts w:ascii="Arial" w:hAnsi="Arial" w:cs="Arial"/>
          <w:sz w:val="24"/>
          <w:szCs w:val="24"/>
        </w:rPr>
        <w:t xml:space="preserve"> </w:t>
      </w:r>
      <w:r w:rsidR="00533222">
        <w:rPr>
          <w:rFonts w:ascii="Arial" w:hAnsi="Arial" w:cs="Arial"/>
          <w:sz w:val="24"/>
          <w:szCs w:val="24"/>
        </w:rPr>
        <w:t xml:space="preserve">le </w:t>
      </w:r>
      <w:r w:rsidRPr="00DE2BE7">
        <w:rPr>
          <w:rFonts w:ascii="Arial" w:hAnsi="Arial" w:cs="Arial"/>
          <w:sz w:val="24"/>
          <w:szCs w:val="24"/>
        </w:rPr>
        <w:t xml:space="preserve">fue notificada </w:t>
      </w:r>
      <w:r w:rsidR="00533222">
        <w:rPr>
          <w:rFonts w:ascii="Arial" w:hAnsi="Arial" w:cs="Arial"/>
          <w:sz w:val="24"/>
          <w:szCs w:val="24"/>
        </w:rPr>
        <w:t xml:space="preserve">a </w:t>
      </w:r>
      <w:r w:rsidR="00533222" w:rsidRPr="005D3C95">
        <w:rPr>
          <w:rFonts w:ascii="Arial" w:hAnsi="Arial" w:cs="Arial"/>
          <w:sz w:val="24"/>
          <w:szCs w:val="24"/>
        </w:rPr>
        <w:t xml:space="preserve">las </w:t>
      </w:r>
      <w:r w:rsidR="00533222" w:rsidRPr="005D3C95">
        <w:rPr>
          <w:rFonts w:ascii="Arial" w:hAnsi="Arial" w:cs="Arial"/>
          <w:i/>
          <w:iCs/>
          <w:sz w:val="24"/>
          <w:szCs w:val="24"/>
        </w:rPr>
        <w:t xml:space="preserve">autoridades </w:t>
      </w:r>
      <w:r w:rsidR="001402F0" w:rsidRPr="005D3C95">
        <w:rPr>
          <w:rFonts w:ascii="Arial" w:hAnsi="Arial" w:cs="Arial"/>
          <w:i/>
          <w:iCs/>
          <w:sz w:val="24"/>
          <w:szCs w:val="24"/>
        </w:rPr>
        <w:t xml:space="preserve">responsables </w:t>
      </w:r>
      <w:r w:rsidRPr="005D3C95">
        <w:rPr>
          <w:rFonts w:ascii="Arial" w:hAnsi="Arial" w:cs="Arial"/>
          <w:sz w:val="24"/>
          <w:szCs w:val="24"/>
        </w:rPr>
        <w:t>el</w:t>
      </w:r>
      <w:r w:rsidRPr="00DE2BE7">
        <w:rPr>
          <w:rFonts w:ascii="Arial" w:hAnsi="Arial" w:cs="Arial"/>
          <w:sz w:val="24"/>
          <w:szCs w:val="24"/>
        </w:rPr>
        <w:t xml:space="preserve"> diez de julio y </w:t>
      </w:r>
      <w:r w:rsidR="00533222">
        <w:rPr>
          <w:rFonts w:ascii="Arial" w:hAnsi="Arial" w:cs="Arial"/>
          <w:sz w:val="24"/>
          <w:szCs w:val="24"/>
        </w:rPr>
        <w:t xml:space="preserve">en ella se </w:t>
      </w:r>
      <w:r w:rsidRPr="00DE2BE7">
        <w:rPr>
          <w:rFonts w:ascii="Arial" w:hAnsi="Arial" w:cs="Arial"/>
          <w:sz w:val="24"/>
          <w:szCs w:val="24"/>
        </w:rPr>
        <w:t xml:space="preserve">ordenó entregar la información dentro de cinco días hábiles, así como informar y acreditar ante este </w:t>
      </w:r>
      <w:r w:rsidRPr="00A20287">
        <w:rPr>
          <w:rFonts w:ascii="Arial" w:hAnsi="Arial" w:cs="Arial"/>
          <w:i/>
          <w:iCs/>
          <w:sz w:val="24"/>
          <w:szCs w:val="24"/>
        </w:rPr>
        <w:t xml:space="preserve">Tribunal </w:t>
      </w:r>
      <w:r w:rsidR="00A20287" w:rsidRPr="00A20287">
        <w:rPr>
          <w:rFonts w:ascii="Arial" w:hAnsi="Arial" w:cs="Arial"/>
          <w:i/>
          <w:iCs/>
          <w:sz w:val="24"/>
          <w:szCs w:val="24"/>
        </w:rPr>
        <w:t xml:space="preserve">Electoral </w:t>
      </w:r>
      <w:r w:rsidRPr="00DE2BE7">
        <w:rPr>
          <w:rFonts w:ascii="Arial" w:hAnsi="Arial" w:cs="Arial"/>
          <w:sz w:val="24"/>
          <w:szCs w:val="24"/>
        </w:rPr>
        <w:t xml:space="preserve">el cumplimiento dentro de los tres días hábiles posteriores. </w:t>
      </w:r>
    </w:p>
    <w:p w14:paraId="7D4B4F73" w14:textId="587A6AC3" w:rsidR="00273925" w:rsidRDefault="004A571B" w:rsidP="00DE2BE7">
      <w:pPr>
        <w:spacing w:line="360" w:lineRule="auto"/>
        <w:jc w:val="both"/>
        <w:rPr>
          <w:rFonts w:ascii="Arial" w:hAnsi="Arial" w:cs="Arial"/>
          <w:sz w:val="24"/>
          <w:szCs w:val="24"/>
        </w:rPr>
      </w:pPr>
      <w:r w:rsidRPr="00DE2BE7">
        <w:rPr>
          <w:rFonts w:ascii="Arial" w:hAnsi="Arial" w:cs="Arial"/>
          <w:sz w:val="24"/>
          <w:szCs w:val="24"/>
        </w:rPr>
        <w:t>Tales plazos transcurrieron sin que las autoridades responsables cumplieran oportunamente. La obligación sólo quedó materialmente satisfecha después de la intervención reiterada de la Ponencia Instructora</w:t>
      </w:r>
      <w:r w:rsidR="003331DC">
        <w:rPr>
          <w:rFonts w:ascii="Arial" w:hAnsi="Arial" w:cs="Arial"/>
          <w:sz w:val="24"/>
          <w:szCs w:val="24"/>
        </w:rPr>
        <w:t>, razón por l</w:t>
      </w:r>
      <w:r w:rsidRPr="00DE2BE7">
        <w:rPr>
          <w:rFonts w:ascii="Arial" w:hAnsi="Arial" w:cs="Arial"/>
          <w:sz w:val="24"/>
          <w:szCs w:val="24"/>
        </w:rPr>
        <w:t xml:space="preserve">a </w:t>
      </w:r>
      <w:r w:rsidR="00273925">
        <w:rPr>
          <w:rFonts w:ascii="Arial" w:hAnsi="Arial" w:cs="Arial"/>
          <w:sz w:val="24"/>
          <w:szCs w:val="24"/>
        </w:rPr>
        <w:t xml:space="preserve">cual, la </w:t>
      </w:r>
      <w:r w:rsidRPr="00DE2BE7">
        <w:rPr>
          <w:rFonts w:ascii="Arial" w:hAnsi="Arial" w:cs="Arial"/>
          <w:sz w:val="24"/>
          <w:szCs w:val="24"/>
        </w:rPr>
        <w:t xml:space="preserve">conducta procesal desplegada resulta especialmente relevante. </w:t>
      </w:r>
    </w:p>
    <w:p w14:paraId="04555CB3" w14:textId="62C5A003"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Mediante acuerdo de diez de agosto se tuvo a</w:t>
      </w:r>
      <w:r w:rsidR="00273925">
        <w:rPr>
          <w:rFonts w:ascii="Arial" w:hAnsi="Arial" w:cs="Arial"/>
          <w:sz w:val="24"/>
          <w:szCs w:val="24"/>
        </w:rPr>
        <w:t xml:space="preserve"> las </w:t>
      </w:r>
      <w:r w:rsidR="00273925" w:rsidRPr="0076093C">
        <w:rPr>
          <w:rFonts w:ascii="Arial" w:hAnsi="Arial" w:cs="Arial"/>
          <w:i/>
          <w:iCs/>
          <w:sz w:val="24"/>
          <w:szCs w:val="24"/>
        </w:rPr>
        <w:t>autoridades responsables</w:t>
      </w:r>
      <w:r w:rsidRPr="00DE2BE7">
        <w:rPr>
          <w:rFonts w:ascii="Arial" w:hAnsi="Arial" w:cs="Arial"/>
          <w:sz w:val="24"/>
          <w:szCs w:val="24"/>
        </w:rPr>
        <w:t xml:space="preserve"> incumpliendo el requerimiento previamente formulado; se les requirió nuevamente para cumplir dentro de tres días hábiles y se les apercibió expresamente que, de no hacerlo en tiempo y forma, podrían hacerse acreedores a una multa de hasta cien veces el valor diario de la Unidad de Medida y Actualización, con fundamento en el artículo 44, fracción I, de la </w:t>
      </w:r>
      <w:r w:rsidRPr="000F265F">
        <w:rPr>
          <w:rFonts w:ascii="Arial" w:hAnsi="Arial" w:cs="Arial"/>
          <w:i/>
          <w:iCs/>
          <w:sz w:val="24"/>
          <w:szCs w:val="24"/>
        </w:rPr>
        <w:t>Ley de Justicia Electoral</w:t>
      </w:r>
      <w:r w:rsidRPr="00DE2BE7">
        <w:rPr>
          <w:rFonts w:ascii="Arial" w:hAnsi="Arial" w:cs="Arial"/>
          <w:sz w:val="24"/>
          <w:szCs w:val="24"/>
        </w:rPr>
        <w:t>.</w:t>
      </w:r>
    </w:p>
    <w:p w14:paraId="3F9735C5" w14:textId="77777777" w:rsidR="000F265F"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Posteriormente, </w:t>
      </w:r>
      <w:r w:rsidR="003A7318">
        <w:rPr>
          <w:rFonts w:ascii="Arial" w:hAnsi="Arial" w:cs="Arial"/>
          <w:sz w:val="24"/>
          <w:szCs w:val="24"/>
        </w:rPr>
        <w:t>mediante</w:t>
      </w:r>
      <w:r w:rsidRPr="00DE2BE7">
        <w:rPr>
          <w:rFonts w:ascii="Arial" w:hAnsi="Arial" w:cs="Arial"/>
          <w:sz w:val="24"/>
          <w:szCs w:val="24"/>
        </w:rPr>
        <w:t xml:space="preserve"> acuerdo de veinte de agosto, al persistir el incumplimiento, se les requirió por tercera ocasión y se reiteró el apercibimiento, ahora en términos de la hipótesis prevista en el propio artículo 44, fracción I</w:t>
      </w:r>
      <w:r w:rsidR="000F265F">
        <w:rPr>
          <w:rFonts w:ascii="Arial" w:hAnsi="Arial" w:cs="Arial"/>
          <w:sz w:val="24"/>
          <w:szCs w:val="24"/>
        </w:rPr>
        <w:t xml:space="preserve">, de la </w:t>
      </w:r>
      <w:r w:rsidR="000F265F" w:rsidRPr="000F265F">
        <w:rPr>
          <w:rFonts w:ascii="Arial" w:hAnsi="Arial" w:cs="Arial"/>
          <w:i/>
          <w:iCs/>
          <w:sz w:val="24"/>
          <w:szCs w:val="24"/>
        </w:rPr>
        <w:t>Ley de Justicia Electoral</w:t>
      </w:r>
      <w:r w:rsidRPr="00DE2BE7">
        <w:rPr>
          <w:rFonts w:ascii="Arial" w:hAnsi="Arial" w:cs="Arial"/>
          <w:sz w:val="24"/>
          <w:szCs w:val="24"/>
        </w:rPr>
        <w:t xml:space="preserve">. </w:t>
      </w:r>
    </w:p>
    <w:p w14:paraId="59D1EEE8" w14:textId="5209087B"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Fue únicamente después de ese tercer requerimiento cuando se realizaron los actos necesarios para entregar la documentación.</w:t>
      </w:r>
    </w:p>
    <w:p w14:paraId="65C716BE" w14:textId="61DB796E"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Por tanto, no se está ante un retraso aislado o meramente formal. Las </w:t>
      </w:r>
      <w:r w:rsidRPr="0076093C">
        <w:rPr>
          <w:rFonts w:ascii="Arial" w:hAnsi="Arial" w:cs="Arial"/>
          <w:i/>
          <w:iCs/>
          <w:sz w:val="24"/>
          <w:szCs w:val="24"/>
        </w:rPr>
        <w:t>autoridades responsables</w:t>
      </w:r>
      <w:r w:rsidRPr="00DE2BE7">
        <w:rPr>
          <w:rFonts w:ascii="Arial" w:hAnsi="Arial" w:cs="Arial"/>
          <w:sz w:val="24"/>
          <w:szCs w:val="24"/>
        </w:rPr>
        <w:t xml:space="preserve"> conocieron la </w:t>
      </w:r>
      <w:r w:rsidRPr="000D7ADF">
        <w:rPr>
          <w:rFonts w:ascii="Arial" w:hAnsi="Arial" w:cs="Arial"/>
          <w:i/>
          <w:iCs/>
          <w:sz w:val="24"/>
          <w:szCs w:val="24"/>
        </w:rPr>
        <w:t>sentencia</w:t>
      </w:r>
      <w:r w:rsidRPr="00DE2BE7">
        <w:rPr>
          <w:rFonts w:ascii="Arial" w:hAnsi="Arial" w:cs="Arial"/>
          <w:sz w:val="24"/>
          <w:szCs w:val="24"/>
        </w:rPr>
        <w:t xml:space="preserve"> y la obligación concreta que les fue impuesta; dejaron transcurrir el plazo fijado en la ejecutoria; fueron requeridas nuevamente; conocieron de manera expresa la consecuencia económica que podía producir un nuevo incumplimiento; desatendieron el requerimiento apercibido; y </w:t>
      </w:r>
      <w:r w:rsidR="001402F0">
        <w:rPr>
          <w:rFonts w:ascii="Arial" w:hAnsi="Arial" w:cs="Arial"/>
          <w:sz w:val="24"/>
          <w:szCs w:val="24"/>
        </w:rPr>
        <w:t>s</w:t>
      </w:r>
      <w:r w:rsidR="001402F0" w:rsidRPr="005D3C95">
        <w:rPr>
          <w:rFonts w:ascii="Arial" w:hAnsi="Arial" w:cs="Arial"/>
          <w:sz w:val="24"/>
          <w:szCs w:val="24"/>
        </w:rPr>
        <w:t>o</w:t>
      </w:r>
      <w:r w:rsidRPr="00DE2BE7">
        <w:rPr>
          <w:rFonts w:ascii="Arial" w:hAnsi="Arial" w:cs="Arial"/>
          <w:sz w:val="24"/>
          <w:szCs w:val="24"/>
        </w:rPr>
        <w:t>lo después de una nueva actuación jurisdiccional realizaron los actos de cumplimiento.</w:t>
      </w:r>
    </w:p>
    <w:p w14:paraId="40772BBA" w14:textId="52C47157" w:rsidR="00E1398E" w:rsidRDefault="004A571B" w:rsidP="00DE2BE7">
      <w:pPr>
        <w:spacing w:line="360" w:lineRule="auto"/>
        <w:jc w:val="both"/>
        <w:rPr>
          <w:rFonts w:ascii="Arial" w:hAnsi="Arial" w:cs="Arial"/>
          <w:sz w:val="24"/>
          <w:szCs w:val="24"/>
        </w:rPr>
      </w:pPr>
      <w:r w:rsidRPr="00DE2BE7">
        <w:rPr>
          <w:rFonts w:ascii="Arial" w:hAnsi="Arial" w:cs="Arial"/>
          <w:sz w:val="24"/>
          <w:szCs w:val="24"/>
        </w:rPr>
        <w:lastRenderedPageBreak/>
        <w:t xml:space="preserve">Esta conclusión se ajusta a la línea sostenida por este </w:t>
      </w:r>
      <w:r w:rsidRPr="00A20287">
        <w:rPr>
          <w:rFonts w:ascii="Arial" w:hAnsi="Arial" w:cs="Arial"/>
          <w:i/>
          <w:iCs/>
          <w:sz w:val="24"/>
          <w:szCs w:val="24"/>
        </w:rPr>
        <w:t>Tribunal Electoral</w:t>
      </w:r>
      <w:r w:rsidRPr="00DE2BE7">
        <w:rPr>
          <w:rFonts w:ascii="Arial" w:hAnsi="Arial" w:cs="Arial"/>
          <w:sz w:val="24"/>
          <w:szCs w:val="24"/>
        </w:rPr>
        <w:t xml:space="preserve"> en materia de ejecución. En </w:t>
      </w:r>
      <w:r w:rsidR="00E1398E">
        <w:rPr>
          <w:rFonts w:ascii="Arial" w:hAnsi="Arial" w:cs="Arial"/>
          <w:sz w:val="24"/>
          <w:szCs w:val="24"/>
        </w:rPr>
        <w:t xml:space="preserve">la </w:t>
      </w:r>
      <w:r w:rsidR="00303B86">
        <w:rPr>
          <w:rFonts w:ascii="Arial" w:hAnsi="Arial" w:cs="Arial"/>
          <w:sz w:val="24"/>
          <w:szCs w:val="24"/>
        </w:rPr>
        <w:t xml:space="preserve">resolución dictada en el incidente de incumplimiento de </w:t>
      </w:r>
      <w:r w:rsidR="00E1398E">
        <w:rPr>
          <w:rFonts w:ascii="Arial" w:hAnsi="Arial" w:cs="Arial"/>
          <w:sz w:val="24"/>
          <w:szCs w:val="24"/>
        </w:rPr>
        <w:t>sentencia del juicio de la ciudadanía</w:t>
      </w:r>
      <w:r w:rsidRPr="00DE2BE7">
        <w:rPr>
          <w:rFonts w:ascii="Arial" w:hAnsi="Arial" w:cs="Arial"/>
          <w:sz w:val="24"/>
          <w:szCs w:val="24"/>
        </w:rPr>
        <w:t xml:space="preserve"> TEEM-JDC-025/2023 se precisó, con apoyo en </w:t>
      </w:r>
      <w:r w:rsidR="00303B86">
        <w:rPr>
          <w:rFonts w:ascii="Arial" w:hAnsi="Arial" w:cs="Arial"/>
          <w:sz w:val="24"/>
          <w:szCs w:val="24"/>
        </w:rPr>
        <w:t xml:space="preserve">la sentencia del juicio electoral </w:t>
      </w:r>
      <w:r w:rsidRPr="00DE2BE7">
        <w:rPr>
          <w:rFonts w:ascii="Arial" w:hAnsi="Arial" w:cs="Arial"/>
          <w:sz w:val="24"/>
          <w:szCs w:val="24"/>
        </w:rPr>
        <w:t>ST-JE-4/2017</w:t>
      </w:r>
      <w:r w:rsidR="00303B86">
        <w:rPr>
          <w:rFonts w:ascii="Arial" w:hAnsi="Arial" w:cs="Arial"/>
          <w:sz w:val="24"/>
          <w:szCs w:val="24"/>
        </w:rPr>
        <w:t xml:space="preserve"> de la </w:t>
      </w:r>
      <w:r w:rsidR="00303B86" w:rsidRPr="00303B86">
        <w:rPr>
          <w:rFonts w:ascii="Arial" w:hAnsi="Arial" w:cs="Arial"/>
          <w:i/>
          <w:iCs/>
          <w:sz w:val="24"/>
          <w:szCs w:val="24"/>
        </w:rPr>
        <w:t>Sala Toluca</w:t>
      </w:r>
      <w:r w:rsidRPr="00DE2BE7">
        <w:rPr>
          <w:rFonts w:ascii="Arial" w:hAnsi="Arial" w:cs="Arial"/>
          <w:sz w:val="24"/>
          <w:szCs w:val="24"/>
        </w:rPr>
        <w:t xml:space="preserve">, que este </w:t>
      </w:r>
      <w:r w:rsidRPr="00303B86">
        <w:rPr>
          <w:rFonts w:ascii="Arial" w:hAnsi="Arial" w:cs="Arial"/>
          <w:i/>
          <w:iCs/>
          <w:sz w:val="24"/>
          <w:szCs w:val="24"/>
        </w:rPr>
        <w:t>órgano jurisdiccional</w:t>
      </w:r>
      <w:r w:rsidRPr="00DE2BE7">
        <w:rPr>
          <w:rFonts w:ascii="Arial" w:hAnsi="Arial" w:cs="Arial"/>
          <w:sz w:val="24"/>
          <w:szCs w:val="24"/>
        </w:rPr>
        <w:t xml:space="preserve"> </w:t>
      </w:r>
      <w:r w:rsidR="00E1398E">
        <w:rPr>
          <w:rFonts w:ascii="Arial" w:hAnsi="Arial" w:cs="Arial"/>
          <w:sz w:val="24"/>
          <w:szCs w:val="24"/>
        </w:rPr>
        <w:t>se encuentra</w:t>
      </w:r>
      <w:r w:rsidRPr="00DE2BE7">
        <w:rPr>
          <w:rFonts w:ascii="Arial" w:hAnsi="Arial" w:cs="Arial"/>
          <w:sz w:val="24"/>
          <w:szCs w:val="24"/>
        </w:rPr>
        <w:t xml:space="preserve"> facultado para imponer cualquiera de los medios de apremio previstos legalmente, siempre que exista un apercibimiento previo, como requisito mínimo de legalidad para hacer efectiva la medida. </w:t>
      </w:r>
    </w:p>
    <w:p w14:paraId="21C05669" w14:textId="4FFE5DA6"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En </w:t>
      </w:r>
      <w:r w:rsidR="00303B86">
        <w:rPr>
          <w:rFonts w:ascii="Arial" w:hAnsi="Arial" w:cs="Arial"/>
          <w:sz w:val="24"/>
          <w:szCs w:val="24"/>
        </w:rPr>
        <w:t xml:space="preserve">la </w:t>
      </w:r>
      <w:r w:rsidR="00E868FF">
        <w:rPr>
          <w:rFonts w:ascii="Arial" w:hAnsi="Arial" w:cs="Arial"/>
          <w:sz w:val="24"/>
          <w:szCs w:val="24"/>
        </w:rPr>
        <w:t xml:space="preserve">resolución del incidente de incumplimiento de </w:t>
      </w:r>
      <w:r w:rsidR="00303B86">
        <w:rPr>
          <w:rFonts w:ascii="Arial" w:hAnsi="Arial" w:cs="Arial"/>
          <w:sz w:val="24"/>
          <w:szCs w:val="24"/>
        </w:rPr>
        <w:t>sentencia del juicio de la ciudadanía</w:t>
      </w:r>
      <w:r w:rsidRPr="00DE2BE7">
        <w:rPr>
          <w:rFonts w:ascii="Arial" w:hAnsi="Arial" w:cs="Arial"/>
          <w:sz w:val="24"/>
          <w:szCs w:val="24"/>
        </w:rPr>
        <w:t xml:space="preserve"> TEEM-JDC-164/2025 y en las distintas determinaciones de cumplimiento del TEEM-JDC-233/2025, </w:t>
      </w:r>
      <w:r w:rsidR="00E868FF">
        <w:rPr>
          <w:rFonts w:ascii="Arial" w:hAnsi="Arial" w:cs="Arial"/>
          <w:sz w:val="24"/>
          <w:szCs w:val="24"/>
        </w:rPr>
        <w:t xml:space="preserve">este </w:t>
      </w:r>
      <w:r w:rsidRPr="00E868FF">
        <w:rPr>
          <w:rFonts w:ascii="Arial" w:hAnsi="Arial" w:cs="Arial"/>
          <w:i/>
          <w:iCs/>
          <w:sz w:val="24"/>
          <w:szCs w:val="24"/>
        </w:rPr>
        <w:t xml:space="preserve">Tribunal </w:t>
      </w:r>
      <w:r w:rsidR="00E868FF" w:rsidRPr="00E868FF">
        <w:rPr>
          <w:rFonts w:ascii="Arial" w:hAnsi="Arial" w:cs="Arial"/>
          <w:i/>
          <w:iCs/>
          <w:sz w:val="24"/>
          <w:szCs w:val="24"/>
        </w:rPr>
        <w:t xml:space="preserve">Electoral </w:t>
      </w:r>
      <w:r w:rsidRPr="00DE2BE7">
        <w:rPr>
          <w:rFonts w:ascii="Arial" w:hAnsi="Arial" w:cs="Arial"/>
          <w:sz w:val="24"/>
          <w:szCs w:val="24"/>
        </w:rPr>
        <w:t>estableció que la individualización debe modularse en proporción directa con las inconsistencias acreditadas y con el grado de afectación del bien jurídico tutelado, tomando particularmente en cuenta la calidad de las personas infractoras y su responsabilidad concreta en el cumplimiento</w:t>
      </w:r>
      <w:r w:rsidR="00490C0B">
        <w:rPr>
          <w:rStyle w:val="Refdenotaalpie"/>
          <w:rFonts w:ascii="Arial" w:hAnsi="Arial" w:cs="Arial"/>
          <w:sz w:val="24"/>
          <w:szCs w:val="24"/>
        </w:rPr>
        <w:footnoteReference w:id="13"/>
      </w:r>
      <w:r w:rsidRPr="00DE2BE7">
        <w:rPr>
          <w:rFonts w:ascii="Arial" w:hAnsi="Arial" w:cs="Arial"/>
          <w:sz w:val="24"/>
          <w:szCs w:val="24"/>
        </w:rPr>
        <w:t>.</w:t>
      </w:r>
    </w:p>
    <w:p w14:paraId="24DD0564" w14:textId="07A1E054" w:rsidR="00B0152D"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La </w:t>
      </w:r>
      <w:r w:rsidRPr="00215439">
        <w:rPr>
          <w:rFonts w:ascii="Arial" w:hAnsi="Arial" w:cs="Arial"/>
          <w:i/>
          <w:iCs/>
          <w:sz w:val="24"/>
          <w:szCs w:val="24"/>
        </w:rPr>
        <w:t>Sala Toluca</w:t>
      </w:r>
      <w:r w:rsidRPr="00DE2BE7">
        <w:rPr>
          <w:rFonts w:ascii="Arial" w:hAnsi="Arial" w:cs="Arial"/>
          <w:sz w:val="24"/>
          <w:szCs w:val="24"/>
        </w:rPr>
        <w:t xml:space="preserve"> ha confirmado esa metodología</w:t>
      </w:r>
      <w:r w:rsidR="00215439">
        <w:rPr>
          <w:rFonts w:ascii="Arial" w:hAnsi="Arial" w:cs="Arial"/>
          <w:sz w:val="24"/>
          <w:szCs w:val="24"/>
        </w:rPr>
        <w:t>, e</w:t>
      </w:r>
      <w:r w:rsidRPr="00DE2BE7">
        <w:rPr>
          <w:rFonts w:ascii="Arial" w:hAnsi="Arial" w:cs="Arial"/>
          <w:sz w:val="24"/>
          <w:szCs w:val="24"/>
        </w:rPr>
        <w:t>n</w:t>
      </w:r>
      <w:r w:rsidR="00490C0B">
        <w:rPr>
          <w:rFonts w:ascii="Arial" w:hAnsi="Arial" w:cs="Arial"/>
          <w:sz w:val="24"/>
          <w:szCs w:val="24"/>
        </w:rPr>
        <w:t xml:space="preserve"> las sentencias de los juicios generales</w:t>
      </w:r>
      <w:r w:rsidRPr="00DE2BE7">
        <w:rPr>
          <w:rFonts w:ascii="Arial" w:hAnsi="Arial" w:cs="Arial"/>
          <w:sz w:val="24"/>
          <w:szCs w:val="24"/>
        </w:rPr>
        <w:t xml:space="preserve"> ST-JG-11/2026 y ST-JG-12/2026 acumulados, al revisar precisamente una determinación dictada por este </w:t>
      </w:r>
      <w:r w:rsidRPr="00162EAF">
        <w:rPr>
          <w:rFonts w:ascii="Arial" w:hAnsi="Arial" w:cs="Arial"/>
          <w:i/>
          <w:iCs/>
          <w:sz w:val="24"/>
          <w:szCs w:val="24"/>
        </w:rPr>
        <w:t xml:space="preserve">Tribunal </w:t>
      </w:r>
      <w:r w:rsidR="00162EAF" w:rsidRPr="00162EAF">
        <w:rPr>
          <w:rFonts w:ascii="Arial" w:hAnsi="Arial" w:cs="Arial"/>
          <w:i/>
          <w:iCs/>
          <w:sz w:val="24"/>
          <w:szCs w:val="24"/>
        </w:rPr>
        <w:t xml:space="preserve">Electoral </w:t>
      </w:r>
      <w:r w:rsidRPr="00DE2BE7">
        <w:rPr>
          <w:rFonts w:ascii="Arial" w:hAnsi="Arial" w:cs="Arial"/>
          <w:sz w:val="24"/>
          <w:szCs w:val="24"/>
        </w:rPr>
        <w:t>en</w:t>
      </w:r>
      <w:r w:rsidR="00162EAF">
        <w:rPr>
          <w:rFonts w:ascii="Arial" w:hAnsi="Arial" w:cs="Arial"/>
          <w:sz w:val="24"/>
          <w:szCs w:val="24"/>
        </w:rPr>
        <w:t xml:space="preserve"> la</w:t>
      </w:r>
      <w:r w:rsidR="00162EAF" w:rsidRPr="00162EAF">
        <w:rPr>
          <w:rFonts w:ascii="Arial" w:hAnsi="Arial" w:cs="Arial"/>
          <w:sz w:val="24"/>
          <w:szCs w:val="24"/>
        </w:rPr>
        <w:t xml:space="preserve"> resolución incidental de nueve de febrero </w:t>
      </w:r>
      <w:r w:rsidR="006C2046">
        <w:rPr>
          <w:rFonts w:ascii="Arial" w:hAnsi="Arial" w:cs="Arial"/>
          <w:sz w:val="24"/>
          <w:szCs w:val="24"/>
        </w:rPr>
        <w:t>del</w:t>
      </w:r>
      <w:r w:rsidR="00162EAF" w:rsidRPr="00162EAF">
        <w:rPr>
          <w:rFonts w:ascii="Arial" w:hAnsi="Arial" w:cs="Arial"/>
          <w:sz w:val="24"/>
          <w:szCs w:val="24"/>
        </w:rPr>
        <w:t xml:space="preserve"> expediente </w:t>
      </w:r>
      <w:r w:rsidR="00162EAF" w:rsidRPr="00CF75B1">
        <w:rPr>
          <w:rFonts w:ascii="Arial" w:hAnsi="Arial" w:cs="Arial"/>
          <w:sz w:val="24"/>
          <w:szCs w:val="24"/>
        </w:rPr>
        <w:t>TEEM-JDC-233/2025,</w:t>
      </w:r>
      <w:r w:rsidRPr="00DE2BE7">
        <w:rPr>
          <w:rFonts w:ascii="Arial" w:hAnsi="Arial" w:cs="Arial"/>
          <w:sz w:val="24"/>
          <w:szCs w:val="24"/>
        </w:rPr>
        <w:t xml:space="preserve"> </w:t>
      </w:r>
      <w:r w:rsidR="00AE3066">
        <w:rPr>
          <w:rFonts w:ascii="Arial" w:hAnsi="Arial" w:cs="Arial"/>
          <w:sz w:val="24"/>
          <w:szCs w:val="24"/>
        </w:rPr>
        <w:t xml:space="preserve">en los que </w:t>
      </w:r>
      <w:r w:rsidRPr="00DE2BE7">
        <w:rPr>
          <w:rFonts w:ascii="Arial" w:hAnsi="Arial" w:cs="Arial"/>
          <w:sz w:val="24"/>
          <w:szCs w:val="24"/>
        </w:rPr>
        <w:t xml:space="preserve">consideró jurídicamente relevante que la individualización atendiera a la calidad de los infractores, al mínimo y máximo legal, al daño o afectación causada y a la capacidad económica, así como que la multa fuera personal e individual y cubierta con el peculio de cada servidor público. </w:t>
      </w:r>
    </w:p>
    <w:p w14:paraId="153DDAF5" w14:textId="77777777" w:rsidR="005E78A2" w:rsidRDefault="004A571B" w:rsidP="00DE2BE7">
      <w:pPr>
        <w:spacing w:line="360" w:lineRule="auto"/>
        <w:jc w:val="both"/>
        <w:rPr>
          <w:rFonts w:ascii="Arial" w:hAnsi="Arial" w:cs="Arial"/>
          <w:sz w:val="24"/>
          <w:szCs w:val="24"/>
        </w:rPr>
      </w:pPr>
      <w:r w:rsidRPr="00DE2BE7">
        <w:rPr>
          <w:rFonts w:ascii="Arial" w:hAnsi="Arial" w:cs="Arial"/>
          <w:sz w:val="24"/>
          <w:szCs w:val="24"/>
        </w:rPr>
        <w:t>De manera complementaria, en</w:t>
      </w:r>
      <w:r w:rsidR="00B0152D">
        <w:rPr>
          <w:rFonts w:ascii="Arial" w:hAnsi="Arial" w:cs="Arial"/>
          <w:sz w:val="24"/>
          <w:szCs w:val="24"/>
        </w:rPr>
        <w:t xml:space="preserve"> la sentencia del juicio general</w:t>
      </w:r>
      <w:r w:rsidRPr="00DE2BE7">
        <w:rPr>
          <w:rFonts w:ascii="Arial" w:hAnsi="Arial" w:cs="Arial"/>
          <w:sz w:val="24"/>
          <w:szCs w:val="24"/>
        </w:rPr>
        <w:t xml:space="preserve"> ST-JG-10/2026 </w:t>
      </w:r>
      <w:r w:rsidR="00B0152D">
        <w:rPr>
          <w:rFonts w:ascii="Arial" w:hAnsi="Arial" w:cs="Arial"/>
          <w:sz w:val="24"/>
          <w:szCs w:val="24"/>
        </w:rPr>
        <w:t xml:space="preserve">la </w:t>
      </w:r>
      <w:r w:rsidR="00B0152D" w:rsidRPr="00215439">
        <w:rPr>
          <w:rFonts w:ascii="Arial" w:hAnsi="Arial" w:cs="Arial"/>
          <w:i/>
          <w:iCs/>
          <w:sz w:val="24"/>
          <w:szCs w:val="24"/>
        </w:rPr>
        <w:t>Sala Toluca</w:t>
      </w:r>
      <w:r w:rsidR="00B0152D">
        <w:rPr>
          <w:rFonts w:ascii="Arial" w:hAnsi="Arial" w:cs="Arial"/>
          <w:sz w:val="24"/>
          <w:szCs w:val="24"/>
        </w:rPr>
        <w:t xml:space="preserve"> </w:t>
      </w:r>
      <w:r w:rsidRPr="00DE2BE7">
        <w:rPr>
          <w:rFonts w:ascii="Arial" w:hAnsi="Arial" w:cs="Arial"/>
          <w:sz w:val="24"/>
          <w:szCs w:val="24"/>
        </w:rPr>
        <w:t xml:space="preserve">sostuvo que la sola ubicación de una multa dentro del rango legal no releva al </w:t>
      </w:r>
      <w:r w:rsidRPr="00910AF9">
        <w:rPr>
          <w:rFonts w:ascii="Arial" w:hAnsi="Arial" w:cs="Arial"/>
          <w:i/>
          <w:iCs/>
          <w:sz w:val="24"/>
          <w:szCs w:val="24"/>
        </w:rPr>
        <w:t>órgano jurisdiccional</w:t>
      </w:r>
      <w:r w:rsidRPr="00DE2BE7">
        <w:rPr>
          <w:rFonts w:ascii="Arial" w:hAnsi="Arial" w:cs="Arial"/>
          <w:sz w:val="24"/>
          <w:szCs w:val="24"/>
        </w:rPr>
        <w:t xml:space="preserve"> de explicar por qué la cuantía concreta resulta necesaria y proporcional, particularmente cuando se analiza la capacidad económica de la persona obligada. </w:t>
      </w:r>
    </w:p>
    <w:p w14:paraId="6ABFB662" w14:textId="7B718E0A" w:rsidR="00F36C79" w:rsidRDefault="005E78A2" w:rsidP="00DE2BE7">
      <w:pPr>
        <w:spacing w:line="360" w:lineRule="auto"/>
        <w:jc w:val="both"/>
        <w:rPr>
          <w:rFonts w:ascii="Arial" w:hAnsi="Arial" w:cs="Arial"/>
          <w:sz w:val="24"/>
          <w:szCs w:val="24"/>
        </w:rPr>
      </w:pPr>
      <w:r>
        <w:rPr>
          <w:rFonts w:ascii="Arial" w:hAnsi="Arial" w:cs="Arial"/>
          <w:sz w:val="24"/>
          <w:szCs w:val="24"/>
        </w:rPr>
        <w:lastRenderedPageBreak/>
        <w:t>R</w:t>
      </w:r>
      <w:r w:rsidRPr="00DE2BE7">
        <w:rPr>
          <w:rFonts w:ascii="Arial" w:hAnsi="Arial" w:cs="Arial"/>
          <w:sz w:val="24"/>
          <w:szCs w:val="24"/>
        </w:rPr>
        <w:t>ecientemente, en</w:t>
      </w:r>
      <w:r>
        <w:rPr>
          <w:rFonts w:ascii="Arial" w:hAnsi="Arial" w:cs="Arial"/>
          <w:sz w:val="24"/>
          <w:szCs w:val="24"/>
        </w:rPr>
        <w:t xml:space="preserve"> la sentencia del juicio general</w:t>
      </w:r>
      <w:r w:rsidRPr="00DE2BE7">
        <w:rPr>
          <w:rFonts w:ascii="Arial" w:hAnsi="Arial" w:cs="Arial"/>
          <w:sz w:val="24"/>
          <w:szCs w:val="24"/>
        </w:rPr>
        <w:t xml:space="preserve"> ST-JG-81/2026, la propia </w:t>
      </w:r>
      <w:r w:rsidRPr="003A5BE0">
        <w:rPr>
          <w:rFonts w:ascii="Arial" w:hAnsi="Arial" w:cs="Arial"/>
          <w:i/>
          <w:iCs/>
          <w:sz w:val="24"/>
          <w:szCs w:val="24"/>
        </w:rPr>
        <w:t>Sala Toluca</w:t>
      </w:r>
      <w:r w:rsidRPr="00DE2BE7">
        <w:rPr>
          <w:rFonts w:ascii="Arial" w:hAnsi="Arial" w:cs="Arial"/>
          <w:sz w:val="24"/>
          <w:szCs w:val="24"/>
        </w:rPr>
        <w:t xml:space="preserve"> estimó suficientemente motivada la individualización de multas cuando el tribunal local ponderó la existencia de apercibimiento previo, la calidad de las autoridades obligadas, la persistencia del incumplimiento, la reiteración, la afectación producida y la capacidad económica</w:t>
      </w:r>
      <w:r w:rsidR="003A5BE0">
        <w:rPr>
          <w:rStyle w:val="Refdenotaalpie"/>
          <w:rFonts w:ascii="Arial" w:hAnsi="Arial" w:cs="Arial"/>
          <w:sz w:val="24"/>
          <w:szCs w:val="24"/>
        </w:rPr>
        <w:footnoteReference w:id="14"/>
      </w:r>
      <w:r w:rsidRPr="00DE2BE7">
        <w:rPr>
          <w:rFonts w:ascii="Arial" w:hAnsi="Arial" w:cs="Arial"/>
          <w:sz w:val="24"/>
          <w:szCs w:val="24"/>
        </w:rPr>
        <w:t>.</w:t>
      </w:r>
    </w:p>
    <w:p w14:paraId="5428466C" w14:textId="4FF63227" w:rsidR="00F4285D" w:rsidRPr="005D3C95" w:rsidRDefault="00F4285D" w:rsidP="00DE2BE7">
      <w:pPr>
        <w:spacing w:line="360" w:lineRule="auto"/>
        <w:jc w:val="both"/>
        <w:rPr>
          <w:rFonts w:ascii="Arial" w:hAnsi="Arial" w:cs="Arial"/>
          <w:sz w:val="24"/>
          <w:szCs w:val="24"/>
        </w:rPr>
      </w:pPr>
      <w:r w:rsidRPr="005D3C95">
        <w:rPr>
          <w:rFonts w:ascii="Arial" w:hAnsi="Arial" w:cs="Arial"/>
          <w:sz w:val="24"/>
          <w:szCs w:val="24"/>
        </w:rPr>
        <w:t>La imposición de la multa no supone afirmar que las autoridades mantuvieron una resistencia absoluta al cumplimiento</w:t>
      </w:r>
      <w:r w:rsidR="00EF6085" w:rsidRPr="005D3C95">
        <w:rPr>
          <w:rFonts w:ascii="Arial" w:hAnsi="Arial" w:cs="Arial"/>
          <w:sz w:val="24"/>
          <w:szCs w:val="24"/>
        </w:rPr>
        <w:t xml:space="preserve"> de la sentencia</w:t>
      </w:r>
      <w:r w:rsidRPr="005D3C95">
        <w:rPr>
          <w:rFonts w:ascii="Arial" w:hAnsi="Arial" w:cs="Arial"/>
          <w:sz w:val="24"/>
          <w:szCs w:val="24"/>
        </w:rPr>
        <w:t xml:space="preserve">. Desde el primer requerimiento informaron que se encontraban en vías de atender la sentencia y solicitaron la devolución de las copias certificadas de las actas remitidas con el informe circunstanciado. </w:t>
      </w:r>
    </w:p>
    <w:p w14:paraId="29A575C7" w14:textId="34C9A0F3" w:rsidR="00F4285D" w:rsidRPr="005D3C95" w:rsidRDefault="00F4285D" w:rsidP="00DE2BE7">
      <w:pPr>
        <w:spacing w:line="360" w:lineRule="auto"/>
        <w:jc w:val="both"/>
        <w:rPr>
          <w:rFonts w:ascii="Arial" w:hAnsi="Arial" w:cs="Arial"/>
          <w:sz w:val="24"/>
          <w:szCs w:val="24"/>
        </w:rPr>
      </w:pPr>
      <w:r w:rsidRPr="005D3C95">
        <w:rPr>
          <w:rFonts w:ascii="Arial" w:hAnsi="Arial" w:cs="Arial"/>
          <w:sz w:val="24"/>
          <w:szCs w:val="24"/>
        </w:rPr>
        <w:t xml:space="preserve">Sin embargo, esas gestiones no sustituyeron la obligación de entregar oportunamente la documentación a la </w:t>
      </w:r>
      <w:r w:rsidRPr="005D3C95">
        <w:rPr>
          <w:rFonts w:ascii="Arial" w:hAnsi="Arial" w:cs="Arial"/>
          <w:i/>
          <w:iCs/>
          <w:sz w:val="24"/>
          <w:szCs w:val="24"/>
        </w:rPr>
        <w:t>parte actora</w:t>
      </w:r>
      <w:r w:rsidRPr="005D3C95">
        <w:rPr>
          <w:rFonts w:ascii="Arial" w:hAnsi="Arial" w:cs="Arial"/>
          <w:sz w:val="24"/>
          <w:szCs w:val="24"/>
        </w:rPr>
        <w:t xml:space="preserve"> ni la de acreditar el cumplimiento ante este </w:t>
      </w:r>
      <w:r w:rsidRPr="005D3C95">
        <w:rPr>
          <w:rFonts w:ascii="Arial" w:hAnsi="Arial" w:cs="Arial"/>
          <w:i/>
          <w:iCs/>
          <w:sz w:val="24"/>
          <w:szCs w:val="24"/>
        </w:rPr>
        <w:t>Tribunal Electoral</w:t>
      </w:r>
      <w:r w:rsidRPr="005D3C95">
        <w:rPr>
          <w:rFonts w:ascii="Arial" w:hAnsi="Arial" w:cs="Arial"/>
          <w:sz w:val="24"/>
          <w:szCs w:val="24"/>
        </w:rPr>
        <w:t xml:space="preserve"> dentro de los plazos concedidos.</w:t>
      </w:r>
    </w:p>
    <w:p w14:paraId="52EC644F" w14:textId="36E129FA" w:rsidR="00F4285D" w:rsidRPr="00DE2BE7" w:rsidRDefault="00F4285D" w:rsidP="00DE2BE7">
      <w:pPr>
        <w:spacing w:line="360" w:lineRule="auto"/>
        <w:jc w:val="both"/>
        <w:rPr>
          <w:rFonts w:ascii="Arial" w:hAnsi="Arial" w:cs="Arial"/>
          <w:sz w:val="24"/>
          <w:szCs w:val="24"/>
        </w:rPr>
      </w:pPr>
      <w:r w:rsidRPr="005D3C95">
        <w:rPr>
          <w:rFonts w:ascii="Arial" w:hAnsi="Arial" w:cs="Arial"/>
          <w:sz w:val="24"/>
          <w:szCs w:val="24"/>
        </w:rPr>
        <w:t>La medida de apremio atiende a la desatención de los</w:t>
      </w:r>
      <w:r w:rsidR="00D021CF" w:rsidRPr="005D3C95">
        <w:rPr>
          <w:rFonts w:ascii="Arial" w:hAnsi="Arial" w:cs="Arial"/>
          <w:sz w:val="24"/>
          <w:szCs w:val="24"/>
        </w:rPr>
        <w:t xml:space="preserve"> 3 tres</w:t>
      </w:r>
      <w:r w:rsidRPr="005D3C95">
        <w:rPr>
          <w:rFonts w:ascii="Arial" w:hAnsi="Arial" w:cs="Arial"/>
          <w:sz w:val="24"/>
          <w:szCs w:val="24"/>
        </w:rPr>
        <w:t xml:space="preserve"> requerimientos cuyo apercibimiento permaneció vigente, que impidió verificar oportunamente la ejecución de la sentencia.</w:t>
      </w:r>
    </w:p>
    <w:p w14:paraId="57C4CF4D" w14:textId="691BBE86" w:rsidR="00F36C79" w:rsidRPr="00DE2BE7" w:rsidRDefault="004A571B" w:rsidP="00DE2BE7">
      <w:pPr>
        <w:spacing w:line="360" w:lineRule="auto"/>
        <w:jc w:val="both"/>
        <w:rPr>
          <w:rFonts w:ascii="Arial" w:hAnsi="Arial" w:cs="Arial"/>
          <w:sz w:val="24"/>
          <w:szCs w:val="24"/>
        </w:rPr>
      </w:pPr>
      <w:r w:rsidRPr="00DE2BE7">
        <w:rPr>
          <w:rFonts w:ascii="Arial" w:hAnsi="Arial" w:cs="Arial"/>
          <w:b/>
          <w:sz w:val="24"/>
          <w:szCs w:val="24"/>
        </w:rPr>
        <w:t>3.</w:t>
      </w:r>
      <w:r w:rsidR="007F233C">
        <w:rPr>
          <w:rFonts w:ascii="Arial" w:hAnsi="Arial" w:cs="Arial"/>
          <w:b/>
          <w:sz w:val="24"/>
          <w:szCs w:val="24"/>
        </w:rPr>
        <w:t>8</w:t>
      </w:r>
      <w:r w:rsidRPr="00DE2BE7">
        <w:rPr>
          <w:rFonts w:ascii="Arial" w:hAnsi="Arial" w:cs="Arial"/>
          <w:b/>
          <w:sz w:val="24"/>
          <w:szCs w:val="24"/>
        </w:rPr>
        <w:t>. Individualización y proporcionalidad de las multas</w:t>
      </w:r>
    </w:p>
    <w:p w14:paraId="3451A6EC" w14:textId="317515CA" w:rsidR="00F36C79" w:rsidRPr="00DE2BE7" w:rsidRDefault="003613EB" w:rsidP="00DE2BE7">
      <w:pPr>
        <w:spacing w:line="360" w:lineRule="auto"/>
        <w:jc w:val="both"/>
        <w:rPr>
          <w:rFonts w:ascii="Arial" w:hAnsi="Arial" w:cs="Arial"/>
          <w:sz w:val="24"/>
          <w:szCs w:val="24"/>
        </w:rPr>
      </w:pPr>
      <w:r>
        <w:rPr>
          <w:rFonts w:ascii="Arial" w:hAnsi="Arial" w:cs="Arial"/>
          <w:sz w:val="24"/>
          <w:szCs w:val="24"/>
        </w:rPr>
        <w:t>E</w:t>
      </w:r>
      <w:r w:rsidR="0056439B">
        <w:rPr>
          <w:rFonts w:ascii="Arial" w:hAnsi="Arial" w:cs="Arial"/>
          <w:sz w:val="24"/>
          <w:szCs w:val="24"/>
        </w:rPr>
        <w:t>n e</w:t>
      </w:r>
      <w:r w:rsidRPr="00DE2BE7">
        <w:rPr>
          <w:rFonts w:ascii="Arial" w:hAnsi="Arial" w:cs="Arial"/>
          <w:sz w:val="24"/>
          <w:szCs w:val="24"/>
        </w:rPr>
        <w:t xml:space="preserve">l artículo 44, fracción I, de la </w:t>
      </w:r>
      <w:r w:rsidRPr="003613EB">
        <w:rPr>
          <w:rFonts w:ascii="Arial" w:hAnsi="Arial" w:cs="Arial"/>
          <w:i/>
          <w:iCs/>
          <w:sz w:val="24"/>
          <w:szCs w:val="24"/>
        </w:rPr>
        <w:t>Ley de Justicia Electoral</w:t>
      </w:r>
      <w:r w:rsidRPr="00DE2BE7">
        <w:rPr>
          <w:rFonts w:ascii="Arial" w:hAnsi="Arial" w:cs="Arial"/>
          <w:sz w:val="24"/>
          <w:szCs w:val="24"/>
        </w:rPr>
        <w:t xml:space="preserve"> </w:t>
      </w:r>
      <w:r>
        <w:rPr>
          <w:rFonts w:ascii="Arial" w:hAnsi="Arial" w:cs="Arial"/>
          <w:sz w:val="24"/>
          <w:szCs w:val="24"/>
        </w:rPr>
        <w:t xml:space="preserve">se </w:t>
      </w:r>
      <w:r w:rsidRPr="00DE2BE7">
        <w:rPr>
          <w:rFonts w:ascii="Arial" w:hAnsi="Arial" w:cs="Arial"/>
          <w:sz w:val="24"/>
          <w:szCs w:val="24"/>
        </w:rPr>
        <w:t xml:space="preserve">establece como medio de apremio una multa de hasta cien veces el valor diario de la Unidad de Medida y Actualización y, en caso de reincidencia, hasta el doble. Por su parte, </w:t>
      </w:r>
      <w:r>
        <w:rPr>
          <w:rFonts w:ascii="Arial" w:hAnsi="Arial" w:cs="Arial"/>
          <w:sz w:val="24"/>
          <w:szCs w:val="24"/>
        </w:rPr>
        <w:t xml:space="preserve">en </w:t>
      </w:r>
      <w:r w:rsidRPr="00DE2BE7">
        <w:rPr>
          <w:rFonts w:ascii="Arial" w:hAnsi="Arial" w:cs="Arial"/>
          <w:sz w:val="24"/>
          <w:szCs w:val="24"/>
        </w:rPr>
        <w:t xml:space="preserve">el artículo 45 del mismo ordenamiento </w:t>
      </w:r>
      <w:r>
        <w:rPr>
          <w:rFonts w:ascii="Arial" w:hAnsi="Arial" w:cs="Arial"/>
          <w:sz w:val="24"/>
          <w:szCs w:val="24"/>
        </w:rPr>
        <w:t xml:space="preserve">se </w:t>
      </w:r>
      <w:r w:rsidRPr="00DE2BE7">
        <w:rPr>
          <w:rFonts w:ascii="Arial" w:hAnsi="Arial" w:cs="Arial"/>
          <w:sz w:val="24"/>
          <w:szCs w:val="24"/>
        </w:rPr>
        <w:t xml:space="preserve">faculta al Pleno de este </w:t>
      </w:r>
      <w:r w:rsidRPr="00A20287">
        <w:rPr>
          <w:rFonts w:ascii="Arial" w:hAnsi="Arial" w:cs="Arial"/>
          <w:i/>
          <w:iCs/>
          <w:sz w:val="24"/>
          <w:szCs w:val="24"/>
        </w:rPr>
        <w:t xml:space="preserve">Tribunal </w:t>
      </w:r>
      <w:r w:rsidR="00A20287" w:rsidRPr="00A20287">
        <w:rPr>
          <w:rFonts w:ascii="Arial" w:hAnsi="Arial" w:cs="Arial"/>
          <w:i/>
          <w:iCs/>
          <w:sz w:val="24"/>
          <w:szCs w:val="24"/>
        </w:rPr>
        <w:t xml:space="preserve">Electoral </w:t>
      </w:r>
      <w:r w:rsidRPr="00DE2BE7">
        <w:rPr>
          <w:rFonts w:ascii="Arial" w:hAnsi="Arial" w:cs="Arial"/>
          <w:sz w:val="24"/>
          <w:szCs w:val="24"/>
        </w:rPr>
        <w:t>para aplicar los medios de apremio.</w:t>
      </w:r>
    </w:p>
    <w:p w14:paraId="1E6FB1CF" w14:textId="77777777" w:rsidR="008013D6" w:rsidRDefault="004A571B" w:rsidP="00DE2BE7">
      <w:pPr>
        <w:spacing w:line="360" w:lineRule="auto"/>
        <w:jc w:val="both"/>
        <w:rPr>
          <w:rFonts w:ascii="Arial" w:hAnsi="Arial" w:cs="Arial"/>
          <w:sz w:val="24"/>
          <w:szCs w:val="24"/>
        </w:rPr>
      </w:pPr>
      <w:r w:rsidRPr="00DE2BE7">
        <w:rPr>
          <w:rFonts w:ascii="Arial" w:hAnsi="Arial" w:cs="Arial"/>
          <w:sz w:val="24"/>
          <w:szCs w:val="24"/>
        </w:rPr>
        <w:t>Aunque</w:t>
      </w:r>
      <w:r w:rsidR="003613EB">
        <w:rPr>
          <w:rFonts w:ascii="Arial" w:hAnsi="Arial" w:cs="Arial"/>
          <w:sz w:val="24"/>
          <w:szCs w:val="24"/>
        </w:rPr>
        <w:t>, en el presente caso,</w:t>
      </w:r>
      <w:r w:rsidRPr="00DE2BE7">
        <w:rPr>
          <w:rFonts w:ascii="Arial" w:hAnsi="Arial" w:cs="Arial"/>
          <w:sz w:val="24"/>
          <w:szCs w:val="24"/>
        </w:rPr>
        <w:t xml:space="preserve"> </w:t>
      </w:r>
      <w:r w:rsidR="003613EB">
        <w:rPr>
          <w:rFonts w:ascii="Arial" w:hAnsi="Arial" w:cs="Arial"/>
          <w:sz w:val="24"/>
          <w:szCs w:val="24"/>
        </w:rPr>
        <w:t xml:space="preserve">en </w:t>
      </w:r>
      <w:r w:rsidRPr="00DE2BE7">
        <w:rPr>
          <w:rFonts w:ascii="Arial" w:hAnsi="Arial" w:cs="Arial"/>
          <w:sz w:val="24"/>
          <w:szCs w:val="24"/>
        </w:rPr>
        <w:t xml:space="preserve">el acuerdo de veinte de agosto </w:t>
      </w:r>
      <w:r w:rsidR="003613EB">
        <w:rPr>
          <w:rFonts w:ascii="Arial" w:hAnsi="Arial" w:cs="Arial"/>
          <w:sz w:val="24"/>
          <w:szCs w:val="24"/>
        </w:rPr>
        <w:t xml:space="preserve">se </w:t>
      </w:r>
      <w:r w:rsidRPr="00DE2BE7">
        <w:rPr>
          <w:rFonts w:ascii="Arial" w:hAnsi="Arial" w:cs="Arial"/>
          <w:sz w:val="24"/>
          <w:szCs w:val="24"/>
        </w:rPr>
        <w:t xml:space="preserve">hizo referencia a la posibilidad de imponer hasta el doble de la multa por reincidencia, para efectos de la presente determinación no resulta necesario calificar la conducta como reincidencia en sentido estricto, </w:t>
      </w:r>
      <w:r w:rsidRPr="00DE2BE7">
        <w:rPr>
          <w:rFonts w:ascii="Arial" w:hAnsi="Arial" w:cs="Arial"/>
          <w:sz w:val="24"/>
          <w:szCs w:val="24"/>
        </w:rPr>
        <w:lastRenderedPageBreak/>
        <w:t xml:space="preserve">pues no se advierte que, antes del cumplimiento, el Pleno hubiera hecho efectiva una primera multa por la misma conducta. </w:t>
      </w:r>
    </w:p>
    <w:p w14:paraId="3B7D7F6E" w14:textId="377BAB84"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La reiterada desatención de los requerimientos se valora, en cambio, como una circunstancia objetiva de mayor gravedad dentro del rango ordinario legal.</w:t>
      </w:r>
    </w:p>
    <w:p w14:paraId="36231440" w14:textId="77777777" w:rsidR="008013D6"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De </w:t>
      </w:r>
      <w:r w:rsidR="008013D6">
        <w:rPr>
          <w:rFonts w:ascii="Arial" w:hAnsi="Arial" w:cs="Arial"/>
          <w:sz w:val="24"/>
          <w:szCs w:val="24"/>
        </w:rPr>
        <w:t>los</w:t>
      </w:r>
      <w:r w:rsidRPr="00DE2BE7">
        <w:rPr>
          <w:rFonts w:ascii="Arial" w:hAnsi="Arial" w:cs="Arial"/>
          <w:sz w:val="24"/>
          <w:szCs w:val="24"/>
        </w:rPr>
        <w:t xml:space="preserve"> precedentes </w:t>
      </w:r>
      <w:r w:rsidR="008013D6">
        <w:rPr>
          <w:rFonts w:ascii="Arial" w:hAnsi="Arial" w:cs="Arial"/>
          <w:sz w:val="24"/>
          <w:szCs w:val="24"/>
        </w:rPr>
        <w:t xml:space="preserve">citados </w:t>
      </w:r>
      <w:r w:rsidRPr="00DE2BE7">
        <w:rPr>
          <w:rFonts w:ascii="Arial" w:hAnsi="Arial" w:cs="Arial"/>
          <w:sz w:val="24"/>
          <w:szCs w:val="24"/>
        </w:rPr>
        <w:t xml:space="preserve">se desprende una metodología aplicable al </w:t>
      </w:r>
      <w:r w:rsidR="008013D6">
        <w:rPr>
          <w:rFonts w:ascii="Arial" w:hAnsi="Arial" w:cs="Arial"/>
          <w:sz w:val="24"/>
          <w:szCs w:val="24"/>
        </w:rPr>
        <w:t xml:space="preserve">presente </w:t>
      </w:r>
      <w:r w:rsidRPr="00DE2BE7">
        <w:rPr>
          <w:rFonts w:ascii="Arial" w:hAnsi="Arial" w:cs="Arial"/>
          <w:sz w:val="24"/>
          <w:szCs w:val="24"/>
        </w:rPr>
        <w:t xml:space="preserve">caso: para individualizar el medio de apremio deben examinarse, cuando menos, </w:t>
      </w:r>
      <w:r w:rsidRPr="008013D6">
        <w:rPr>
          <w:rFonts w:ascii="Arial" w:hAnsi="Arial" w:cs="Arial"/>
          <w:b/>
          <w:bCs/>
          <w:sz w:val="24"/>
          <w:szCs w:val="24"/>
        </w:rPr>
        <w:t xml:space="preserve">a) </w:t>
      </w:r>
      <w:r w:rsidRPr="00DE2BE7">
        <w:rPr>
          <w:rFonts w:ascii="Arial" w:hAnsi="Arial" w:cs="Arial"/>
          <w:sz w:val="24"/>
          <w:szCs w:val="24"/>
        </w:rPr>
        <w:t xml:space="preserve">la existencia y regularidad del apercibimiento previo; </w:t>
      </w:r>
      <w:r w:rsidRPr="008013D6">
        <w:rPr>
          <w:rFonts w:ascii="Arial" w:hAnsi="Arial" w:cs="Arial"/>
          <w:b/>
          <w:bCs/>
          <w:sz w:val="24"/>
          <w:szCs w:val="24"/>
        </w:rPr>
        <w:t xml:space="preserve">b) </w:t>
      </w:r>
      <w:r w:rsidRPr="00DE2BE7">
        <w:rPr>
          <w:rFonts w:ascii="Arial" w:hAnsi="Arial" w:cs="Arial"/>
          <w:sz w:val="24"/>
          <w:szCs w:val="24"/>
        </w:rPr>
        <w:t xml:space="preserve">la calidad, atribuciones y grado de responsabilidad de cada autoridad obligada; </w:t>
      </w:r>
      <w:r w:rsidRPr="008013D6">
        <w:rPr>
          <w:rFonts w:ascii="Arial" w:hAnsi="Arial" w:cs="Arial"/>
          <w:b/>
          <w:bCs/>
          <w:sz w:val="24"/>
          <w:szCs w:val="24"/>
        </w:rPr>
        <w:t>c)</w:t>
      </w:r>
      <w:r w:rsidRPr="00DE2BE7">
        <w:rPr>
          <w:rFonts w:ascii="Arial" w:hAnsi="Arial" w:cs="Arial"/>
          <w:sz w:val="24"/>
          <w:szCs w:val="24"/>
        </w:rPr>
        <w:t xml:space="preserve"> el mínimo y máximo legalmente previstos; </w:t>
      </w:r>
      <w:r w:rsidRPr="008013D6">
        <w:rPr>
          <w:rFonts w:ascii="Arial" w:hAnsi="Arial" w:cs="Arial"/>
          <w:b/>
          <w:bCs/>
          <w:sz w:val="24"/>
          <w:szCs w:val="24"/>
        </w:rPr>
        <w:t>d)</w:t>
      </w:r>
      <w:r w:rsidRPr="00DE2BE7">
        <w:rPr>
          <w:rFonts w:ascii="Arial" w:hAnsi="Arial" w:cs="Arial"/>
          <w:sz w:val="24"/>
          <w:szCs w:val="24"/>
        </w:rPr>
        <w:t xml:space="preserve"> la entidad, duración y persistencia del incumplimiento, incluida la reiteración frente a requerimientos jurisdiccionales; </w:t>
      </w:r>
      <w:r w:rsidRPr="008013D6">
        <w:rPr>
          <w:rFonts w:ascii="Arial" w:hAnsi="Arial" w:cs="Arial"/>
          <w:b/>
          <w:bCs/>
          <w:sz w:val="24"/>
          <w:szCs w:val="24"/>
        </w:rPr>
        <w:t xml:space="preserve">e) </w:t>
      </w:r>
      <w:r w:rsidRPr="00DE2BE7">
        <w:rPr>
          <w:rFonts w:ascii="Arial" w:hAnsi="Arial" w:cs="Arial"/>
          <w:sz w:val="24"/>
          <w:szCs w:val="24"/>
        </w:rPr>
        <w:t xml:space="preserve">la afectación producida al bien jurídico tutelado, particularmente a la tutela judicial efectiva y al derecho cuya restitución fue ordenada; </w:t>
      </w:r>
      <w:r w:rsidRPr="008013D6">
        <w:rPr>
          <w:rFonts w:ascii="Arial" w:hAnsi="Arial" w:cs="Arial"/>
          <w:b/>
          <w:bCs/>
          <w:sz w:val="24"/>
          <w:szCs w:val="24"/>
        </w:rPr>
        <w:t>f)</w:t>
      </w:r>
      <w:r w:rsidRPr="00DE2BE7">
        <w:rPr>
          <w:rFonts w:ascii="Arial" w:hAnsi="Arial" w:cs="Arial"/>
          <w:sz w:val="24"/>
          <w:szCs w:val="24"/>
        </w:rPr>
        <w:t xml:space="preserve"> la conducta posterior y, en su caso, el cumplimiento finalmente realizado</w:t>
      </w:r>
      <w:r w:rsidR="008013D6">
        <w:rPr>
          <w:rFonts w:ascii="Arial" w:hAnsi="Arial" w:cs="Arial"/>
          <w:sz w:val="24"/>
          <w:szCs w:val="24"/>
        </w:rPr>
        <w:t>,</w:t>
      </w:r>
      <w:r w:rsidRPr="00DE2BE7">
        <w:rPr>
          <w:rFonts w:ascii="Arial" w:hAnsi="Arial" w:cs="Arial"/>
          <w:sz w:val="24"/>
          <w:szCs w:val="24"/>
        </w:rPr>
        <w:t xml:space="preserve"> y </w:t>
      </w:r>
      <w:r w:rsidRPr="008013D6">
        <w:rPr>
          <w:rFonts w:ascii="Arial" w:hAnsi="Arial" w:cs="Arial"/>
          <w:b/>
          <w:bCs/>
          <w:sz w:val="24"/>
          <w:szCs w:val="24"/>
        </w:rPr>
        <w:t xml:space="preserve">g) </w:t>
      </w:r>
      <w:r w:rsidRPr="00DE2BE7">
        <w:rPr>
          <w:rFonts w:ascii="Arial" w:hAnsi="Arial" w:cs="Arial"/>
          <w:sz w:val="24"/>
          <w:szCs w:val="24"/>
        </w:rPr>
        <w:t xml:space="preserve">la capacidad económica individual. </w:t>
      </w:r>
    </w:p>
    <w:p w14:paraId="588E74AD" w14:textId="1E6F7D35"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Tales factores deben ponderarse conjuntamente y explicar la relación entre las circunstancias acreditadas y la cuantía concreta elegida, evitando una determinación automática basada únicamente en el máximo legal o en el número de requerimientos desatendidos.</w:t>
      </w:r>
    </w:p>
    <w:p w14:paraId="6C1F0941" w14:textId="1F3CAFB0" w:rsidR="00F36C79" w:rsidRPr="00DE2BE7" w:rsidRDefault="004A571B" w:rsidP="00DE2BE7">
      <w:pPr>
        <w:spacing w:line="360" w:lineRule="auto"/>
        <w:jc w:val="both"/>
        <w:rPr>
          <w:rFonts w:ascii="Arial" w:hAnsi="Arial" w:cs="Arial"/>
          <w:sz w:val="24"/>
          <w:szCs w:val="24"/>
        </w:rPr>
      </w:pPr>
      <w:r w:rsidRPr="00DE2BE7">
        <w:rPr>
          <w:rFonts w:ascii="Arial" w:hAnsi="Arial" w:cs="Arial"/>
          <w:b/>
          <w:sz w:val="24"/>
          <w:szCs w:val="24"/>
        </w:rPr>
        <w:t>3.</w:t>
      </w:r>
      <w:r w:rsidR="007F233C">
        <w:rPr>
          <w:rFonts w:ascii="Arial" w:hAnsi="Arial" w:cs="Arial"/>
          <w:b/>
          <w:sz w:val="24"/>
          <w:szCs w:val="24"/>
        </w:rPr>
        <w:t>8</w:t>
      </w:r>
      <w:r w:rsidRPr="00DE2BE7">
        <w:rPr>
          <w:rFonts w:ascii="Arial" w:hAnsi="Arial" w:cs="Arial"/>
          <w:b/>
          <w:sz w:val="24"/>
          <w:szCs w:val="24"/>
        </w:rPr>
        <w:t>.1. Existencia de apercibimiento previo</w:t>
      </w:r>
    </w:p>
    <w:p w14:paraId="197A0105" w14:textId="44A8B358" w:rsidR="00835C56" w:rsidRDefault="004A571B" w:rsidP="00DE2BE7">
      <w:pPr>
        <w:spacing w:line="360" w:lineRule="auto"/>
        <w:jc w:val="both"/>
        <w:rPr>
          <w:rFonts w:ascii="Arial" w:hAnsi="Arial" w:cs="Arial"/>
          <w:sz w:val="24"/>
          <w:szCs w:val="24"/>
        </w:rPr>
      </w:pPr>
      <w:r w:rsidRPr="00DE2BE7">
        <w:rPr>
          <w:rFonts w:ascii="Arial" w:hAnsi="Arial" w:cs="Arial"/>
          <w:sz w:val="24"/>
          <w:szCs w:val="24"/>
        </w:rPr>
        <w:t>Este presupuesto se encuentra satisfecho</w:t>
      </w:r>
      <w:r w:rsidR="00E21ED2">
        <w:rPr>
          <w:rFonts w:ascii="Arial" w:hAnsi="Arial" w:cs="Arial"/>
          <w:sz w:val="24"/>
          <w:szCs w:val="24"/>
        </w:rPr>
        <w:t>, tal y como se demuestra a continuación</w:t>
      </w:r>
      <w:r w:rsidR="006B709F">
        <w:rPr>
          <w:rFonts w:ascii="Arial" w:hAnsi="Arial" w:cs="Arial"/>
          <w:sz w:val="24"/>
          <w:szCs w:val="24"/>
        </w:rPr>
        <w:t>:</w:t>
      </w:r>
    </w:p>
    <w:p w14:paraId="689DAB4D" w14:textId="77777777" w:rsidR="00C93498" w:rsidRDefault="006B709F" w:rsidP="007930E3">
      <w:pPr>
        <w:pStyle w:val="Prrafodelista"/>
        <w:numPr>
          <w:ilvl w:val="0"/>
          <w:numId w:val="26"/>
        </w:numPr>
        <w:spacing w:line="360" w:lineRule="auto"/>
        <w:jc w:val="both"/>
        <w:rPr>
          <w:rFonts w:ascii="Arial" w:hAnsi="Arial" w:cs="Arial"/>
          <w:sz w:val="24"/>
          <w:szCs w:val="24"/>
        </w:rPr>
      </w:pPr>
      <w:r w:rsidRPr="006B709F">
        <w:rPr>
          <w:rFonts w:ascii="Arial" w:hAnsi="Arial" w:cs="Arial"/>
          <w:sz w:val="24"/>
          <w:szCs w:val="24"/>
        </w:rPr>
        <w:t>Primer requerimiento, acuerdo de tres de agosto.</w:t>
      </w:r>
      <w:r>
        <w:rPr>
          <w:rFonts w:ascii="Arial" w:hAnsi="Arial" w:cs="Arial"/>
          <w:sz w:val="24"/>
          <w:szCs w:val="24"/>
        </w:rPr>
        <w:t xml:space="preserve"> </w:t>
      </w:r>
    </w:p>
    <w:p w14:paraId="0086685C" w14:textId="1C700399" w:rsidR="006B709F" w:rsidRPr="00C93498" w:rsidRDefault="006B709F" w:rsidP="00C93498">
      <w:pPr>
        <w:spacing w:line="360" w:lineRule="auto"/>
        <w:jc w:val="both"/>
        <w:rPr>
          <w:rFonts w:ascii="Arial" w:hAnsi="Arial" w:cs="Arial"/>
          <w:sz w:val="24"/>
          <w:szCs w:val="24"/>
        </w:rPr>
      </w:pPr>
      <w:r w:rsidRPr="00C93498">
        <w:rPr>
          <w:rFonts w:ascii="Arial" w:hAnsi="Arial" w:cs="Arial"/>
          <w:sz w:val="24"/>
          <w:szCs w:val="24"/>
        </w:rPr>
        <w:t xml:space="preserve">En </w:t>
      </w:r>
      <w:r w:rsidR="001402F0" w:rsidRPr="005D3C95">
        <w:rPr>
          <w:rFonts w:ascii="Arial" w:hAnsi="Arial" w:cs="Arial"/>
          <w:sz w:val="24"/>
          <w:szCs w:val="24"/>
        </w:rPr>
        <w:t>este</w:t>
      </w:r>
      <w:r w:rsidR="001402F0">
        <w:rPr>
          <w:rFonts w:ascii="Arial" w:hAnsi="Arial" w:cs="Arial"/>
          <w:sz w:val="24"/>
          <w:szCs w:val="24"/>
        </w:rPr>
        <w:t xml:space="preserve"> </w:t>
      </w:r>
      <w:r w:rsidRPr="00C93498">
        <w:rPr>
          <w:rFonts w:ascii="Arial" w:hAnsi="Arial" w:cs="Arial"/>
          <w:sz w:val="24"/>
          <w:szCs w:val="24"/>
        </w:rPr>
        <w:t>acuerdo se determinó lo siguiente:</w:t>
      </w:r>
    </w:p>
    <w:p w14:paraId="1E551F6E" w14:textId="11E7ED95" w:rsidR="006B709F" w:rsidRPr="006A1E37" w:rsidRDefault="006B709F" w:rsidP="006A1E37">
      <w:pPr>
        <w:spacing w:line="240" w:lineRule="auto"/>
        <w:ind w:left="567" w:right="567"/>
        <w:jc w:val="both"/>
        <w:rPr>
          <w:rFonts w:ascii="Arial" w:hAnsi="Arial" w:cs="Arial"/>
        </w:rPr>
      </w:pPr>
      <w:r w:rsidRPr="006A1E37">
        <w:rPr>
          <w:rFonts w:ascii="Arial" w:hAnsi="Arial" w:cs="Arial"/>
        </w:rPr>
        <w:t>SEGUNDO. Requerimiento. A fin de contar con los elementos suficientes para determinar el debido cumplimiento de la sentencia, con fundamento en los artículos 66, fracción XII, del Código Electoral y 28 de la Ley de Justicia Electoral, se requiere al Presidente, Secretario y demás autoridades responsables del Ayuntamiento de Tzintzuntzan, Michoacán, para que, en un plazo no mayor a tres días hábiles, contados a partir de que les sea notificado el presente acuerdo, remitan a este Tribunal las constancias que acrediten el debido cumplimiento de la sentencia dictada dentro del presente juicio de la ciudadanía.</w:t>
      </w:r>
    </w:p>
    <w:p w14:paraId="1410BCDD" w14:textId="77777777" w:rsidR="006B709F" w:rsidRPr="006B709F" w:rsidRDefault="006B709F" w:rsidP="006B709F">
      <w:pPr>
        <w:spacing w:line="360" w:lineRule="auto"/>
        <w:jc w:val="both"/>
        <w:rPr>
          <w:rFonts w:ascii="Arial" w:hAnsi="Arial" w:cs="Arial"/>
          <w:sz w:val="24"/>
          <w:szCs w:val="24"/>
        </w:rPr>
      </w:pPr>
      <w:r w:rsidRPr="006B709F">
        <w:rPr>
          <w:rFonts w:ascii="Arial" w:hAnsi="Arial" w:cs="Arial"/>
          <w:sz w:val="24"/>
          <w:szCs w:val="24"/>
        </w:rPr>
        <w:lastRenderedPageBreak/>
        <w:t>En ese mismo acuerdo se formuló el apercibimiento correspondiente:</w:t>
      </w:r>
    </w:p>
    <w:p w14:paraId="2660238D" w14:textId="5DBADD15" w:rsidR="006B709F" w:rsidRDefault="006B709F" w:rsidP="00C93498">
      <w:pPr>
        <w:spacing w:line="240" w:lineRule="auto"/>
        <w:ind w:left="567" w:right="567"/>
        <w:jc w:val="both"/>
        <w:rPr>
          <w:rFonts w:ascii="Arial" w:hAnsi="Arial" w:cs="Arial"/>
        </w:rPr>
      </w:pPr>
      <w:r w:rsidRPr="00C93498">
        <w:rPr>
          <w:rFonts w:ascii="Arial" w:hAnsi="Arial" w:cs="Arial"/>
        </w:rPr>
        <w:t>Lo anterior, bajo apercibimiento de que, de no cumplir en tiempo y forma con lo requerido, se les aplicará el medio de apremio que corresponda, en términos de lo dispuesto en el artículo 44, fracción I, de la Ley de Justicia Electoral</w:t>
      </w:r>
      <w:r w:rsidR="006A1E37" w:rsidRPr="00C93498">
        <w:rPr>
          <w:rFonts w:ascii="Arial" w:hAnsi="Arial" w:cs="Arial"/>
        </w:rPr>
        <w:t>.</w:t>
      </w:r>
    </w:p>
    <w:p w14:paraId="698F2542" w14:textId="77777777" w:rsidR="00C93498" w:rsidRPr="00C93498" w:rsidRDefault="00C93498" w:rsidP="00C93498">
      <w:pPr>
        <w:spacing w:line="240" w:lineRule="auto"/>
        <w:ind w:left="567" w:right="567"/>
        <w:jc w:val="both"/>
        <w:rPr>
          <w:rFonts w:ascii="Arial" w:hAnsi="Arial" w:cs="Arial"/>
        </w:rPr>
      </w:pPr>
    </w:p>
    <w:p w14:paraId="0830C97D" w14:textId="77777777" w:rsidR="003E1565" w:rsidRDefault="006B709F" w:rsidP="00373A85">
      <w:pPr>
        <w:pStyle w:val="Prrafodelista"/>
        <w:numPr>
          <w:ilvl w:val="0"/>
          <w:numId w:val="26"/>
        </w:numPr>
        <w:spacing w:line="360" w:lineRule="auto"/>
        <w:jc w:val="both"/>
        <w:rPr>
          <w:rFonts w:ascii="Arial" w:hAnsi="Arial" w:cs="Arial"/>
          <w:sz w:val="24"/>
          <w:szCs w:val="24"/>
        </w:rPr>
      </w:pPr>
      <w:r w:rsidRPr="003E1565">
        <w:rPr>
          <w:rFonts w:ascii="Arial" w:hAnsi="Arial" w:cs="Arial"/>
          <w:sz w:val="24"/>
          <w:szCs w:val="24"/>
        </w:rPr>
        <w:t>Segundo requerimiento</w:t>
      </w:r>
      <w:r w:rsidR="00C93498" w:rsidRPr="003E1565">
        <w:rPr>
          <w:rFonts w:ascii="Arial" w:hAnsi="Arial" w:cs="Arial"/>
          <w:sz w:val="24"/>
          <w:szCs w:val="24"/>
        </w:rPr>
        <w:t>,</w:t>
      </w:r>
      <w:r w:rsidRPr="003E1565">
        <w:rPr>
          <w:rFonts w:ascii="Arial" w:hAnsi="Arial" w:cs="Arial"/>
          <w:sz w:val="24"/>
          <w:szCs w:val="24"/>
        </w:rPr>
        <w:t xml:space="preserve"> acuerdo de </w:t>
      </w:r>
      <w:r w:rsidR="00C93498" w:rsidRPr="003E1565">
        <w:rPr>
          <w:rFonts w:ascii="Arial" w:hAnsi="Arial" w:cs="Arial"/>
          <w:sz w:val="24"/>
          <w:szCs w:val="24"/>
        </w:rPr>
        <w:t>diez</w:t>
      </w:r>
      <w:r w:rsidRPr="003E1565">
        <w:rPr>
          <w:rFonts w:ascii="Arial" w:hAnsi="Arial" w:cs="Arial"/>
          <w:sz w:val="24"/>
          <w:szCs w:val="24"/>
        </w:rPr>
        <w:t xml:space="preserve"> de agosto</w:t>
      </w:r>
      <w:r w:rsidR="00C93498" w:rsidRPr="003E1565">
        <w:rPr>
          <w:rFonts w:ascii="Arial" w:hAnsi="Arial" w:cs="Arial"/>
          <w:sz w:val="24"/>
          <w:szCs w:val="24"/>
        </w:rPr>
        <w:t xml:space="preserve">. </w:t>
      </w:r>
      <w:r w:rsidR="003E1565" w:rsidRPr="003E1565">
        <w:rPr>
          <w:rFonts w:ascii="Arial" w:hAnsi="Arial" w:cs="Arial"/>
          <w:sz w:val="24"/>
          <w:szCs w:val="24"/>
        </w:rPr>
        <w:br/>
      </w:r>
    </w:p>
    <w:p w14:paraId="6B364E22" w14:textId="67E65AF8" w:rsidR="006B709F" w:rsidRPr="003E1565" w:rsidRDefault="006B709F" w:rsidP="003E1565">
      <w:pPr>
        <w:spacing w:line="360" w:lineRule="auto"/>
        <w:jc w:val="both"/>
        <w:rPr>
          <w:rFonts w:ascii="Arial" w:hAnsi="Arial" w:cs="Arial"/>
          <w:sz w:val="24"/>
          <w:szCs w:val="24"/>
        </w:rPr>
      </w:pPr>
      <w:r w:rsidRPr="003E1565">
        <w:rPr>
          <w:rFonts w:ascii="Arial" w:hAnsi="Arial" w:cs="Arial"/>
          <w:sz w:val="24"/>
          <w:szCs w:val="24"/>
        </w:rPr>
        <w:t xml:space="preserve">Después de tener al Presidente y al Secretario incumpliendo el requerimiento </w:t>
      </w:r>
      <w:r w:rsidR="003E1565">
        <w:rPr>
          <w:rFonts w:ascii="Arial" w:hAnsi="Arial" w:cs="Arial"/>
          <w:sz w:val="24"/>
          <w:szCs w:val="24"/>
        </w:rPr>
        <w:t>formulado en el proveído de tres de agosto</w:t>
      </w:r>
      <w:r w:rsidRPr="003E1565">
        <w:rPr>
          <w:rFonts w:ascii="Arial" w:hAnsi="Arial" w:cs="Arial"/>
          <w:sz w:val="24"/>
          <w:szCs w:val="24"/>
        </w:rPr>
        <w:t>, la Magistrada Instructora determinó</w:t>
      </w:r>
      <w:r w:rsidR="003E1565">
        <w:rPr>
          <w:rFonts w:ascii="Arial" w:hAnsi="Arial" w:cs="Arial"/>
          <w:sz w:val="24"/>
          <w:szCs w:val="24"/>
        </w:rPr>
        <w:t xml:space="preserve"> lo siguiente</w:t>
      </w:r>
      <w:r w:rsidRPr="003E1565">
        <w:rPr>
          <w:rFonts w:ascii="Arial" w:hAnsi="Arial" w:cs="Arial"/>
          <w:sz w:val="24"/>
          <w:szCs w:val="24"/>
        </w:rPr>
        <w:t>:</w:t>
      </w:r>
    </w:p>
    <w:p w14:paraId="127C0904" w14:textId="38D381AC" w:rsidR="006B709F" w:rsidRPr="003E1565" w:rsidRDefault="006B709F" w:rsidP="003E1565">
      <w:pPr>
        <w:spacing w:line="240" w:lineRule="auto"/>
        <w:ind w:left="567" w:right="567"/>
        <w:jc w:val="both"/>
        <w:rPr>
          <w:rFonts w:ascii="Arial" w:hAnsi="Arial" w:cs="Arial"/>
        </w:rPr>
      </w:pPr>
      <w:r w:rsidRPr="003E1565">
        <w:rPr>
          <w:rFonts w:ascii="Arial" w:hAnsi="Arial" w:cs="Arial"/>
        </w:rPr>
        <w:t>En consecuencia, requiérase, de nueva cuenta, al Presidente del Ayuntamiento de Tzintzuntzan y demás autoridades responsables para que, dentro del improrrogable plazo de tres días hábiles contados a partir del día siguiente en que surta efectos la notificación del presente acuerdo, acuda a las instalaciones de este órgano jurisdiccional a recoger la documentación de referencia y, en el mismo plazo de tres días hábiles, dé total cumplimiento a lo ordenado en la sentencia, debiendo informar y acreditar fehacientemente ante este órgano jurisdiccional el cumplimiento en comento.</w:t>
      </w:r>
    </w:p>
    <w:p w14:paraId="35CB03D5" w14:textId="77777777" w:rsidR="006B709F" w:rsidRPr="006B709F" w:rsidRDefault="006B709F" w:rsidP="006B709F">
      <w:pPr>
        <w:spacing w:line="360" w:lineRule="auto"/>
        <w:jc w:val="both"/>
        <w:rPr>
          <w:rFonts w:ascii="Arial" w:hAnsi="Arial" w:cs="Arial"/>
          <w:sz w:val="24"/>
          <w:szCs w:val="24"/>
        </w:rPr>
      </w:pPr>
      <w:r w:rsidRPr="006B709F">
        <w:rPr>
          <w:rFonts w:ascii="Arial" w:hAnsi="Arial" w:cs="Arial"/>
          <w:sz w:val="24"/>
          <w:szCs w:val="24"/>
        </w:rPr>
        <w:t>Y el apercibimiento fue expreso:</w:t>
      </w:r>
    </w:p>
    <w:p w14:paraId="77CEDD8F" w14:textId="0074F02B" w:rsidR="006B709F" w:rsidRPr="004B0B92" w:rsidRDefault="006B709F" w:rsidP="004B0B92">
      <w:pPr>
        <w:spacing w:line="240" w:lineRule="auto"/>
        <w:ind w:left="567" w:right="567"/>
        <w:jc w:val="both"/>
        <w:rPr>
          <w:rFonts w:ascii="Arial" w:hAnsi="Arial" w:cs="Arial"/>
        </w:rPr>
      </w:pPr>
      <w:r w:rsidRPr="004B0B92">
        <w:rPr>
          <w:rFonts w:ascii="Arial" w:hAnsi="Arial" w:cs="Arial"/>
        </w:rPr>
        <w:t>Lo anterior, bajo apercibimiento de que, de no cumplir en tiempo y forma, se harán acreedores, de nueva cuenta, a una multa de hasta cien veces el valor diario de la Unidad de Medida y Actualización, establecida en el artículo 44, fracción I, de la Ley de Justicia Electoral.</w:t>
      </w:r>
    </w:p>
    <w:p w14:paraId="5616B221" w14:textId="77777777" w:rsidR="006B709F" w:rsidRPr="006B709F" w:rsidRDefault="006B709F" w:rsidP="006B709F">
      <w:pPr>
        <w:spacing w:line="360" w:lineRule="auto"/>
        <w:jc w:val="both"/>
        <w:rPr>
          <w:rFonts w:ascii="Arial" w:hAnsi="Arial" w:cs="Arial"/>
          <w:sz w:val="24"/>
          <w:szCs w:val="24"/>
        </w:rPr>
      </w:pPr>
    </w:p>
    <w:p w14:paraId="3FBC8D81" w14:textId="5DB85FFB" w:rsidR="006B709F" w:rsidRPr="006B709F" w:rsidRDefault="006B709F" w:rsidP="006B709F">
      <w:pPr>
        <w:spacing w:line="360" w:lineRule="auto"/>
        <w:jc w:val="both"/>
        <w:rPr>
          <w:rFonts w:ascii="Arial" w:hAnsi="Arial" w:cs="Arial"/>
          <w:sz w:val="24"/>
          <w:szCs w:val="24"/>
        </w:rPr>
      </w:pPr>
      <w:r w:rsidRPr="006B709F">
        <w:rPr>
          <w:rFonts w:ascii="Arial" w:hAnsi="Arial" w:cs="Arial"/>
          <w:sz w:val="24"/>
          <w:szCs w:val="24"/>
        </w:rPr>
        <w:t xml:space="preserve">Además, antes de formular este segundo requerimiento, </w:t>
      </w:r>
      <w:r w:rsidR="004B0B92">
        <w:rPr>
          <w:rFonts w:ascii="Arial" w:hAnsi="Arial" w:cs="Arial"/>
          <w:sz w:val="24"/>
          <w:szCs w:val="24"/>
        </w:rPr>
        <w:t xml:space="preserve">en </w:t>
      </w:r>
      <w:r w:rsidRPr="006B709F">
        <w:rPr>
          <w:rFonts w:ascii="Arial" w:hAnsi="Arial" w:cs="Arial"/>
          <w:sz w:val="24"/>
          <w:szCs w:val="24"/>
        </w:rPr>
        <w:t xml:space="preserve">el acuerdo </w:t>
      </w:r>
      <w:r w:rsidR="004B0B92">
        <w:rPr>
          <w:rFonts w:ascii="Arial" w:hAnsi="Arial" w:cs="Arial"/>
          <w:sz w:val="24"/>
          <w:szCs w:val="24"/>
        </w:rPr>
        <w:t xml:space="preserve">se </w:t>
      </w:r>
      <w:r w:rsidRPr="006B709F">
        <w:rPr>
          <w:rFonts w:ascii="Arial" w:hAnsi="Arial" w:cs="Arial"/>
          <w:sz w:val="24"/>
          <w:szCs w:val="24"/>
        </w:rPr>
        <w:t>estableció expresamente</w:t>
      </w:r>
      <w:r w:rsidR="004B0B92">
        <w:rPr>
          <w:rFonts w:ascii="Arial" w:hAnsi="Arial" w:cs="Arial"/>
          <w:sz w:val="24"/>
          <w:szCs w:val="24"/>
        </w:rPr>
        <w:t xml:space="preserve"> lo siguiente</w:t>
      </w:r>
      <w:r w:rsidRPr="006B709F">
        <w:rPr>
          <w:rFonts w:ascii="Arial" w:hAnsi="Arial" w:cs="Arial"/>
          <w:sz w:val="24"/>
          <w:szCs w:val="24"/>
        </w:rPr>
        <w:t>:</w:t>
      </w:r>
    </w:p>
    <w:p w14:paraId="2FE149C7" w14:textId="6D4B3931" w:rsidR="006B709F" w:rsidRPr="00C8378D" w:rsidRDefault="006B709F" w:rsidP="00C8378D">
      <w:pPr>
        <w:spacing w:line="240" w:lineRule="auto"/>
        <w:ind w:left="567" w:right="567"/>
        <w:jc w:val="both"/>
        <w:rPr>
          <w:rFonts w:ascii="Arial" w:hAnsi="Arial" w:cs="Arial"/>
        </w:rPr>
      </w:pPr>
      <w:r w:rsidRPr="00C8378D">
        <w:rPr>
          <w:rFonts w:ascii="Arial" w:hAnsi="Arial" w:cs="Arial"/>
        </w:rPr>
        <w:t>IV. Incumplimiento. Se tiene al Presidente y al Secretario del Ayuntamiento de Tzintzuntzan, Michoacán, incumpliendo con el requerimiento que le fue formulado mediante proveído de tres de agosto; en ese sentido, en el momento procesal oportuno, se le aplicará la medida de apremio que le fue señalada en dicho acuerdo.</w:t>
      </w:r>
    </w:p>
    <w:p w14:paraId="0F7DA631" w14:textId="77777777" w:rsidR="00C8378D" w:rsidRDefault="00C8378D" w:rsidP="006B709F">
      <w:pPr>
        <w:spacing w:line="360" w:lineRule="auto"/>
        <w:jc w:val="both"/>
        <w:rPr>
          <w:rFonts w:ascii="Arial" w:hAnsi="Arial" w:cs="Arial"/>
          <w:sz w:val="24"/>
          <w:szCs w:val="24"/>
        </w:rPr>
      </w:pPr>
    </w:p>
    <w:p w14:paraId="2FA2A561" w14:textId="4CBEDBFF" w:rsidR="006B709F" w:rsidRPr="00C8378D" w:rsidRDefault="006B709F" w:rsidP="00C8378D">
      <w:pPr>
        <w:pStyle w:val="Prrafodelista"/>
        <w:numPr>
          <w:ilvl w:val="0"/>
          <w:numId w:val="26"/>
        </w:numPr>
        <w:spacing w:line="360" w:lineRule="auto"/>
        <w:jc w:val="both"/>
        <w:rPr>
          <w:rFonts w:ascii="Arial" w:hAnsi="Arial" w:cs="Arial"/>
          <w:sz w:val="24"/>
          <w:szCs w:val="24"/>
        </w:rPr>
      </w:pPr>
      <w:r w:rsidRPr="00C8378D">
        <w:rPr>
          <w:rFonts w:ascii="Arial" w:hAnsi="Arial" w:cs="Arial"/>
          <w:sz w:val="24"/>
          <w:szCs w:val="24"/>
        </w:rPr>
        <w:t>Tercer requerimiento</w:t>
      </w:r>
      <w:r w:rsidR="00C8378D">
        <w:rPr>
          <w:rFonts w:ascii="Arial" w:hAnsi="Arial" w:cs="Arial"/>
          <w:sz w:val="24"/>
          <w:szCs w:val="24"/>
        </w:rPr>
        <w:t>,</w:t>
      </w:r>
      <w:r w:rsidRPr="00C8378D">
        <w:rPr>
          <w:rFonts w:ascii="Arial" w:hAnsi="Arial" w:cs="Arial"/>
          <w:sz w:val="24"/>
          <w:szCs w:val="24"/>
        </w:rPr>
        <w:t xml:space="preserve"> acuerdo de </w:t>
      </w:r>
      <w:r w:rsidR="00C8378D">
        <w:rPr>
          <w:rFonts w:ascii="Arial" w:hAnsi="Arial" w:cs="Arial"/>
          <w:sz w:val="24"/>
          <w:szCs w:val="24"/>
        </w:rPr>
        <w:t>veinte</w:t>
      </w:r>
      <w:r w:rsidRPr="00C8378D">
        <w:rPr>
          <w:rFonts w:ascii="Arial" w:hAnsi="Arial" w:cs="Arial"/>
          <w:sz w:val="24"/>
          <w:szCs w:val="24"/>
        </w:rPr>
        <w:t xml:space="preserve"> de agosto</w:t>
      </w:r>
      <w:r w:rsidR="00C8378D">
        <w:rPr>
          <w:rFonts w:ascii="Arial" w:hAnsi="Arial" w:cs="Arial"/>
          <w:sz w:val="24"/>
          <w:szCs w:val="24"/>
        </w:rPr>
        <w:t>.</w:t>
      </w:r>
    </w:p>
    <w:p w14:paraId="19BADAA1" w14:textId="16D934CC" w:rsidR="006B709F" w:rsidRPr="006B709F" w:rsidRDefault="006B709F" w:rsidP="006B709F">
      <w:pPr>
        <w:spacing w:line="360" w:lineRule="auto"/>
        <w:jc w:val="both"/>
        <w:rPr>
          <w:rFonts w:ascii="Arial" w:hAnsi="Arial" w:cs="Arial"/>
          <w:sz w:val="24"/>
          <w:szCs w:val="24"/>
        </w:rPr>
      </w:pPr>
      <w:r w:rsidRPr="006B709F">
        <w:rPr>
          <w:rFonts w:ascii="Arial" w:hAnsi="Arial" w:cs="Arial"/>
          <w:sz w:val="24"/>
          <w:szCs w:val="24"/>
        </w:rPr>
        <w:t>Ante la nueva falta de cumplimiento, se determinó</w:t>
      </w:r>
      <w:r w:rsidR="00C8378D">
        <w:rPr>
          <w:rFonts w:ascii="Arial" w:hAnsi="Arial" w:cs="Arial"/>
          <w:sz w:val="24"/>
          <w:szCs w:val="24"/>
        </w:rPr>
        <w:t xml:space="preserve"> lo siguiente</w:t>
      </w:r>
      <w:r w:rsidRPr="006B709F">
        <w:rPr>
          <w:rFonts w:ascii="Arial" w:hAnsi="Arial" w:cs="Arial"/>
          <w:sz w:val="24"/>
          <w:szCs w:val="24"/>
        </w:rPr>
        <w:t>:</w:t>
      </w:r>
    </w:p>
    <w:p w14:paraId="3FA7B712" w14:textId="5751C13A" w:rsidR="006B709F" w:rsidRPr="00C8378D" w:rsidRDefault="006B709F" w:rsidP="00C8378D">
      <w:pPr>
        <w:spacing w:line="240" w:lineRule="auto"/>
        <w:ind w:left="567" w:right="567"/>
        <w:jc w:val="both"/>
        <w:rPr>
          <w:rFonts w:ascii="Arial" w:hAnsi="Arial" w:cs="Arial"/>
        </w:rPr>
      </w:pPr>
      <w:r w:rsidRPr="00C8378D">
        <w:rPr>
          <w:rFonts w:ascii="Arial" w:hAnsi="Arial" w:cs="Arial"/>
        </w:rPr>
        <w:lastRenderedPageBreak/>
        <w:t>III. Incumplimiento. En virtud de que ha transcurrido en exceso el plazo de tres días que les fue concedido al Presidente y al Secretario del Ayuntamiento de Tzintzuntzan, Michoacán, en el proveído de diez de agosto para remitir las constancias con las que acreditara el cumplimiento a lo ordenado en la sentencia de nueve de julio, se le tiene incumpliendo dicho requerimiento y, en ese sentido, en el momento procesal oportuno, se le aplicará, de nueva cuenta, la medida de apremio que les fue señalada en dicho acuerdo.</w:t>
      </w:r>
    </w:p>
    <w:p w14:paraId="113A4425" w14:textId="77777777" w:rsidR="00C8378D" w:rsidRDefault="00C8378D" w:rsidP="006B709F">
      <w:pPr>
        <w:spacing w:line="360" w:lineRule="auto"/>
        <w:jc w:val="both"/>
        <w:rPr>
          <w:rFonts w:ascii="Arial" w:hAnsi="Arial" w:cs="Arial"/>
          <w:sz w:val="24"/>
          <w:szCs w:val="24"/>
        </w:rPr>
      </w:pPr>
    </w:p>
    <w:p w14:paraId="126FFBA4" w14:textId="6EB020BE" w:rsidR="006B709F" w:rsidRPr="006B709F" w:rsidRDefault="006B709F" w:rsidP="006B709F">
      <w:pPr>
        <w:spacing w:line="360" w:lineRule="auto"/>
        <w:jc w:val="both"/>
        <w:rPr>
          <w:rFonts w:ascii="Arial" w:hAnsi="Arial" w:cs="Arial"/>
          <w:sz w:val="24"/>
          <w:szCs w:val="24"/>
        </w:rPr>
      </w:pPr>
      <w:r w:rsidRPr="006B709F">
        <w:rPr>
          <w:rFonts w:ascii="Arial" w:hAnsi="Arial" w:cs="Arial"/>
          <w:sz w:val="24"/>
          <w:szCs w:val="24"/>
        </w:rPr>
        <w:t>Inmediatamente después se formuló el tercer requerimiento</w:t>
      </w:r>
      <w:r w:rsidR="00C8378D">
        <w:rPr>
          <w:rFonts w:ascii="Arial" w:hAnsi="Arial" w:cs="Arial"/>
          <w:sz w:val="24"/>
          <w:szCs w:val="24"/>
        </w:rPr>
        <w:t>, en los siguientes términos</w:t>
      </w:r>
      <w:r w:rsidRPr="006B709F">
        <w:rPr>
          <w:rFonts w:ascii="Arial" w:hAnsi="Arial" w:cs="Arial"/>
          <w:sz w:val="24"/>
          <w:szCs w:val="24"/>
        </w:rPr>
        <w:t>:</w:t>
      </w:r>
    </w:p>
    <w:p w14:paraId="6B92866D" w14:textId="59A43444" w:rsidR="006B709F" w:rsidRPr="00C8378D" w:rsidRDefault="006B709F" w:rsidP="00C8378D">
      <w:pPr>
        <w:spacing w:line="240" w:lineRule="auto"/>
        <w:ind w:left="567" w:right="567"/>
        <w:jc w:val="both"/>
        <w:rPr>
          <w:rFonts w:ascii="Arial" w:hAnsi="Arial" w:cs="Arial"/>
        </w:rPr>
      </w:pPr>
      <w:r w:rsidRPr="00C8378D">
        <w:rPr>
          <w:rFonts w:ascii="Arial" w:hAnsi="Arial" w:cs="Arial"/>
        </w:rPr>
        <w:t>IV. Tercer requerimiento. Requiérase, por tercera ocasión, al Presidente del Ayuntamiento de Tzintzuntzan y demás autoridades responsables para que, dentro del improrrogable plazo de tres días hábiles contados a partir del día siguiente en que surta efectos la notificación del presente acuerdo, acuda a las instalaciones de este órgano jurisdiccional a recoger la documentación de referencia y, en el mismo plazo de tres días hábiles, dé total cumplimiento a lo ordenado en la sentencia, debiendo informar y acreditar fehacientemente ante este órgano jurisdiccional el cumplimiento en comento.</w:t>
      </w:r>
    </w:p>
    <w:p w14:paraId="6F3C05E5" w14:textId="77777777" w:rsidR="006B709F" w:rsidRPr="006B709F" w:rsidRDefault="006B709F" w:rsidP="006B709F">
      <w:pPr>
        <w:spacing w:line="360" w:lineRule="auto"/>
        <w:jc w:val="both"/>
        <w:rPr>
          <w:rFonts w:ascii="Arial" w:hAnsi="Arial" w:cs="Arial"/>
          <w:sz w:val="24"/>
          <w:szCs w:val="24"/>
        </w:rPr>
      </w:pPr>
    </w:p>
    <w:p w14:paraId="6CBB1D99" w14:textId="73538E22" w:rsidR="006B709F" w:rsidRPr="006B709F" w:rsidRDefault="006B709F" w:rsidP="006B709F">
      <w:pPr>
        <w:spacing w:line="360" w:lineRule="auto"/>
        <w:jc w:val="both"/>
        <w:rPr>
          <w:rFonts w:ascii="Arial" w:hAnsi="Arial" w:cs="Arial"/>
          <w:sz w:val="24"/>
          <w:szCs w:val="24"/>
        </w:rPr>
      </w:pPr>
      <w:r w:rsidRPr="006B709F">
        <w:rPr>
          <w:rFonts w:ascii="Arial" w:hAnsi="Arial" w:cs="Arial"/>
          <w:sz w:val="24"/>
          <w:szCs w:val="24"/>
        </w:rPr>
        <w:t xml:space="preserve">Finalmente, el apercibimiento del tercer requerimiento </w:t>
      </w:r>
      <w:r w:rsidR="00C8378D">
        <w:rPr>
          <w:rFonts w:ascii="Arial" w:hAnsi="Arial" w:cs="Arial"/>
          <w:sz w:val="24"/>
          <w:szCs w:val="24"/>
        </w:rPr>
        <w:t>se formuló en los siguientes términos</w:t>
      </w:r>
      <w:r w:rsidRPr="006B709F">
        <w:rPr>
          <w:rFonts w:ascii="Arial" w:hAnsi="Arial" w:cs="Arial"/>
          <w:sz w:val="24"/>
          <w:szCs w:val="24"/>
        </w:rPr>
        <w:t>:</w:t>
      </w:r>
    </w:p>
    <w:p w14:paraId="53619D8F" w14:textId="0EE0C7AC" w:rsidR="006B709F" w:rsidRPr="0034645A" w:rsidRDefault="006B709F" w:rsidP="0034645A">
      <w:pPr>
        <w:spacing w:line="240" w:lineRule="auto"/>
        <w:ind w:left="567" w:right="567"/>
        <w:jc w:val="both"/>
        <w:rPr>
          <w:rFonts w:ascii="Arial" w:hAnsi="Arial" w:cs="Arial"/>
        </w:rPr>
      </w:pPr>
      <w:r w:rsidRPr="0034645A">
        <w:rPr>
          <w:rFonts w:ascii="Arial" w:hAnsi="Arial" w:cs="Arial"/>
        </w:rPr>
        <w:t>Lo anterior, bajo apercibimiento de que, de no cumplir en tiempo y forma, se harán acreedores, por tercera ocasión, a una multa de hasta el doble del valor diario de la Unidad de Medida y Actualización, establecida en el artículo 44, fracción I, de la Ley de Justicia Electoral.</w:t>
      </w:r>
    </w:p>
    <w:p w14:paraId="4B01F278" w14:textId="0CDEF82E" w:rsidR="008013D6" w:rsidRDefault="00835C56" w:rsidP="00DE2BE7">
      <w:pPr>
        <w:spacing w:line="360" w:lineRule="auto"/>
        <w:jc w:val="both"/>
        <w:rPr>
          <w:rFonts w:ascii="Arial" w:hAnsi="Arial" w:cs="Arial"/>
          <w:sz w:val="24"/>
          <w:szCs w:val="24"/>
        </w:rPr>
      </w:pPr>
      <w:r>
        <w:rPr>
          <w:rFonts w:ascii="Arial" w:hAnsi="Arial" w:cs="Arial"/>
          <w:sz w:val="24"/>
          <w:szCs w:val="24"/>
        </w:rPr>
        <w:t>Además, l</w:t>
      </w:r>
      <w:r w:rsidR="004A571B" w:rsidRPr="00DE2BE7">
        <w:rPr>
          <w:rFonts w:ascii="Arial" w:hAnsi="Arial" w:cs="Arial"/>
          <w:sz w:val="24"/>
          <w:szCs w:val="24"/>
        </w:rPr>
        <w:t xml:space="preserve">os requerimientos formulados durante la etapa de ejecución identificaron la obligación pendiente, concedieron un plazo cierto para cumplir y comunicaron expresamente la consecuencia jurídica de persistir en el incumplimiento. </w:t>
      </w:r>
    </w:p>
    <w:p w14:paraId="521896D0" w14:textId="77777777" w:rsidR="008013D6"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En particular, </w:t>
      </w:r>
      <w:r w:rsidR="008013D6">
        <w:rPr>
          <w:rFonts w:ascii="Arial" w:hAnsi="Arial" w:cs="Arial"/>
          <w:sz w:val="24"/>
          <w:szCs w:val="24"/>
        </w:rPr>
        <w:t xml:space="preserve">en </w:t>
      </w:r>
      <w:r w:rsidRPr="00DE2BE7">
        <w:rPr>
          <w:rFonts w:ascii="Arial" w:hAnsi="Arial" w:cs="Arial"/>
          <w:sz w:val="24"/>
          <w:szCs w:val="24"/>
        </w:rPr>
        <w:t xml:space="preserve">el acuerdo de diez de agosto </w:t>
      </w:r>
      <w:r w:rsidR="008013D6">
        <w:rPr>
          <w:rFonts w:ascii="Arial" w:hAnsi="Arial" w:cs="Arial"/>
          <w:sz w:val="24"/>
          <w:szCs w:val="24"/>
        </w:rPr>
        <w:t xml:space="preserve">se </w:t>
      </w:r>
      <w:r w:rsidRPr="00DE2BE7">
        <w:rPr>
          <w:rFonts w:ascii="Arial" w:hAnsi="Arial" w:cs="Arial"/>
          <w:sz w:val="24"/>
          <w:szCs w:val="24"/>
        </w:rPr>
        <w:t xml:space="preserve">apercibió </w:t>
      </w:r>
      <w:r w:rsidR="008013D6">
        <w:rPr>
          <w:rFonts w:ascii="Arial" w:hAnsi="Arial" w:cs="Arial"/>
          <w:sz w:val="24"/>
          <w:szCs w:val="24"/>
        </w:rPr>
        <w:t xml:space="preserve">a las autoridades municipales </w:t>
      </w:r>
      <w:r w:rsidRPr="00DE2BE7">
        <w:rPr>
          <w:rFonts w:ascii="Arial" w:hAnsi="Arial" w:cs="Arial"/>
          <w:sz w:val="24"/>
          <w:szCs w:val="24"/>
        </w:rPr>
        <w:t xml:space="preserve">con una multa de hasta cien </w:t>
      </w:r>
      <w:r w:rsidRPr="0076093C">
        <w:rPr>
          <w:rFonts w:ascii="Arial" w:hAnsi="Arial" w:cs="Arial"/>
          <w:i/>
          <w:iCs/>
          <w:sz w:val="24"/>
          <w:szCs w:val="24"/>
        </w:rPr>
        <w:t>UMA</w:t>
      </w:r>
      <w:r w:rsidRPr="00DE2BE7">
        <w:rPr>
          <w:rFonts w:ascii="Arial" w:hAnsi="Arial" w:cs="Arial"/>
          <w:sz w:val="24"/>
          <w:szCs w:val="24"/>
        </w:rPr>
        <w:t xml:space="preserve"> y el de veinte de agosto </w:t>
      </w:r>
      <w:r w:rsidR="008013D6">
        <w:rPr>
          <w:rFonts w:ascii="Arial" w:hAnsi="Arial" w:cs="Arial"/>
          <w:sz w:val="24"/>
          <w:szCs w:val="24"/>
        </w:rPr>
        <w:t xml:space="preserve">se </w:t>
      </w:r>
      <w:r w:rsidRPr="00DE2BE7">
        <w:rPr>
          <w:rFonts w:ascii="Arial" w:hAnsi="Arial" w:cs="Arial"/>
          <w:sz w:val="24"/>
          <w:szCs w:val="24"/>
        </w:rPr>
        <w:t xml:space="preserve">reiteró la consecuencia ante la persistencia del incumplimiento. </w:t>
      </w:r>
    </w:p>
    <w:p w14:paraId="7DB2FED7" w14:textId="54D6DE3C"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t>Por ello, las autoridades tuvieron conocimiento previo, cierto y suficiente tanto de la conducta exigida como de la medida susceptible de hacerse efectiva.</w:t>
      </w:r>
    </w:p>
    <w:p w14:paraId="56E7849A" w14:textId="2AAE1A09" w:rsidR="00F36C79" w:rsidRPr="00DE2BE7" w:rsidRDefault="004A571B" w:rsidP="00DE2BE7">
      <w:pPr>
        <w:spacing w:line="360" w:lineRule="auto"/>
        <w:jc w:val="both"/>
        <w:rPr>
          <w:rFonts w:ascii="Arial" w:hAnsi="Arial" w:cs="Arial"/>
          <w:sz w:val="24"/>
          <w:szCs w:val="24"/>
        </w:rPr>
      </w:pPr>
      <w:r w:rsidRPr="00DE2BE7">
        <w:rPr>
          <w:rFonts w:ascii="Arial" w:hAnsi="Arial" w:cs="Arial"/>
          <w:b/>
          <w:sz w:val="24"/>
          <w:szCs w:val="24"/>
        </w:rPr>
        <w:lastRenderedPageBreak/>
        <w:t>3.</w:t>
      </w:r>
      <w:r w:rsidR="007F233C">
        <w:rPr>
          <w:rFonts w:ascii="Arial" w:hAnsi="Arial" w:cs="Arial"/>
          <w:b/>
          <w:sz w:val="24"/>
          <w:szCs w:val="24"/>
        </w:rPr>
        <w:t>8</w:t>
      </w:r>
      <w:r w:rsidRPr="00DE2BE7">
        <w:rPr>
          <w:rFonts w:ascii="Arial" w:hAnsi="Arial" w:cs="Arial"/>
          <w:b/>
          <w:sz w:val="24"/>
          <w:szCs w:val="24"/>
        </w:rPr>
        <w:t>.2. Calidad, atribuciones y grado de responsabilidad</w:t>
      </w:r>
    </w:p>
    <w:p w14:paraId="68DEBF99" w14:textId="77777777" w:rsidR="0040282A" w:rsidRDefault="004A571B" w:rsidP="00DE2BE7">
      <w:pPr>
        <w:spacing w:line="360" w:lineRule="auto"/>
        <w:jc w:val="both"/>
        <w:rPr>
          <w:rFonts w:ascii="Arial" w:hAnsi="Arial" w:cs="Arial"/>
          <w:sz w:val="24"/>
          <w:szCs w:val="24"/>
        </w:rPr>
      </w:pPr>
      <w:r w:rsidRPr="00DE2BE7">
        <w:rPr>
          <w:rFonts w:ascii="Arial" w:hAnsi="Arial" w:cs="Arial"/>
          <w:sz w:val="24"/>
          <w:szCs w:val="24"/>
        </w:rPr>
        <w:t>La calidad formal del servidor público no basta, por sí sola, para fijar la cuantía; debe vincularse con sus atribuciones y con la posibilidad real de ejecutar lo ordenado. Esta exigencia es consistente con</w:t>
      </w:r>
      <w:r w:rsidR="0040282A">
        <w:rPr>
          <w:rFonts w:ascii="Arial" w:hAnsi="Arial" w:cs="Arial"/>
          <w:sz w:val="24"/>
          <w:szCs w:val="24"/>
        </w:rPr>
        <w:t xml:space="preserve"> lo resuelto en los juicios de la ciudadanía</w:t>
      </w:r>
      <w:r w:rsidRPr="00DE2BE7">
        <w:rPr>
          <w:rFonts w:ascii="Arial" w:hAnsi="Arial" w:cs="Arial"/>
          <w:sz w:val="24"/>
          <w:szCs w:val="24"/>
        </w:rPr>
        <w:t xml:space="preserve"> TEEM-JDC-164/2025 y TEEM-JDC-233/2025, en los que se diferenciaron las medidas atendiendo a la responsabilidad directa de cada autoridad. </w:t>
      </w:r>
    </w:p>
    <w:p w14:paraId="0AD6E396" w14:textId="666FC4D3" w:rsidR="00F36C79"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En el presente asunto, tanto el Presidente Municipal como el Secretario fueron destinatarios expresos de la </w:t>
      </w:r>
      <w:r w:rsidRPr="00DE0E98">
        <w:rPr>
          <w:rFonts w:ascii="Arial" w:hAnsi="Arial" w:cs="Arial"/>
          <w:i/>
          <w:iCs/>
          <w:sz w:val="24"/>
          <w:szCs w:val="24"/>
        </w:rPr>
        <w:t xml:space="preserve">sentencia </w:t>
      </w:r>
      <w:r w:rsidRPr="00DE2BE7">
        <w:rPr>
          <w:rFonts w:ascii="Arial" w:hAnsi="Arial" w:cs="Arial"/>
          <w:sz w:val="24"/>
          <w:szCs w:val="24"/>
        </w:rPr>
        <w:t>y de los requerimientos posteriores, aunque sus funciones y capacidad económica justifican una individualización diferenciada.</w:t>
      </w:r>
    </w:p>
    <w:p w14:paraId="70E5AA96" w14:textId="5A01E208" w:rsidR="00F36C79" w:rsidRPr="00DE2BE7" w:rsidRDefault="004A571B" w:rsidP="00DE2BE7">
      <w:pPr>
        <w:spacing w:line="360" w:lineRule="auto"/>
        <w:jc w:val="both"/>
        <w:rPr>
          <w:rFonts w:ascii="Arial" w:hAnsi="Arial" w:cs="Arial"/>
          <w:sz w:val="24"/>
          <w:szCs w:val="24"/>
        </w:rPr>
      </w:pPr>
      <w:r w:rsidRPr="00DE2BE7">
        <w:rPr>
          <w:rFonts w:ascii="Arial" w:hAnsi="Arial" w:cs="Arial"/>
          <w:b/>
          <w:sz w:val="24"/>
          <w:szCs w:val="24"/>
        </w:rPr>
        <w:t>3.</w:t>
      </w:r>
      <w:r w:rsidR="008A1AD7">
        <w:rPr>
          <w:rFonts w:ascii="Arial" w:hAnsi="Arial" w:cs="Arial"/>
          <w:b/>
          <w:sz w:val="24"/>
          <w:szCs w:val="24"/>
        </w:rPr>
        <w:t>8</w:t>
      </w:r>
      <w:r w:rsidRPr="00DE2BE7">
        <w:rPr>
          <w:rFonts w:ascii="Arial" w:hAnsi="Arial" w:cs="Arial"/>
          <w:b/>
          <w:sz w:val="24"/>
          <w:szCs w:val="24"/>
        </w:rPr>
        <w:t>.3. Límites legales y entidad del incumplimiento</w:t>
      </w:r>
    </w:p>
    <w:p w14:paraId="776509B3" w14:textId="77777777" w:rsidR="0040282A" w:rsidRDefault="0040282A" w:rsidP="00DE2BE7">
      <w:pPr>
        <w:spacing w:line="360" w:lineRule="auto"/>
        <w:jc w:val="both"/>
        <w:rPr>
          <w:rFonts w:ascii="Arial" w:hAnsi="Arial" w:cs="Arial"/>
          <w:sz w:val="24"/>
          <w:szCs w:val="24"/>
        </w:rPr>
      </w:pPr>
      <w:r>
        <w:rPr>
          <w:rFonts w:ascii="Arial" w:hAnsi="Arial" w:cs="Arial"/>
          <w:sz w:val="24"/>
          <w:szCs w:val="24"/>
        </w:rPr>
        <w:t>En e</w:t>
      </w:r>
      <w:r w:rsidRPr="00DE2BE7">
        <w:rPr>
          <w:rFonts w:ascii="Arial" w:hAnsi="Arial" w:cs="Arial"/>
          <w:sz w:val="24"/>
          <w:szCs w:val="24"/>
        </w:rPr>
        <w:t xml:space="preserve">l artículo 44, fracción I, de la </w:t>
      </w:r>
      <w:r w:rsidRPr="0040282A">
        <w:rPr>
          <w:rFonts w:ascii="Arial" w:hAnsi="Arial" w:cs="Arial"/>
          <w:i/>
          <w:iCs/>
          <w:sz w:val="24"/>
          <w:szCs w:val="24"/>
        </w:rPr>
        <w:t>Ley de Justicia Electoral</w:t>
      </w:r>
      <w:r w:rsidRPr="00DE2BE7">
        <w:rPr>
          <w:rFonts w:ascii="Arial" w:hAnsi="Arial" w:cs="Arial"/>
          <w:sz w:val="24"/>
          <w:szCs w:val="24"/>
        </w:rPr>
        <w:t xml:space="preserve"> </w:t>
      </w:r>
      <w:r>
        <w:rPr>
          <w:rFonts w:ascii="Arial" w:hAnsi="Arial" w:cs="Arial"/>
          <w:sz w:val="24"/>
          <w:szCs w:val="24"/>
        </w:rPr>
        <w:t xml:space="preserve">se </w:t>
      </w:r>
      <w:r w:rsidRPr="00DE2BE7">
        <w:rPr>
          <w:rFonts w:ascii="Arial" w:hAnsi="Arial" w:cs="Arial"/>
          <w:sz w:val="24"/>
          <w:szCs w:val="24"/>
        </w:rPr>
        <w:t xml:space="preserve">establece un marco de hasta cien </w:t>
      </w:r>
      <w:r w:rsidRPr="0076093C">
        <w:rPr>
          <w:rFonts w:ascii="Arial" w:hAnsi="Arial" w:cs="Arial"/>
          <w:i/>
          <w:iCs/>
          <w:sz w:val="24"/>
          <w:szCs w:val="24"/>
        </w:rPr>
        <w:t>UMA</w:t>
      </w:r>
      <w:r w:rsidRPr="00DE2BE7">
        <w:rPr>
          <w:rFonts w:ascii="Arial" w:hAnsi="Arial" w:cs="Arial"/>
          <w:sz w:val="24"/>
          <w:szCs w:val="24"/>
        </w:rPr>
        <w:t xml:space="preserve"> y, en caso de reincidencia, hasta el doble. Dentro de ese margen, la cuantía no debe obtenerse mecánicamente, sino guardar correspondencia con las circunstancias acreditadas.</w:t>
      </w:r>
    </w:p>
    <w:p w14:paraId="6AED2E63" w14:textId="62F12A13" w:rsidR="0040282A" w:rsidRPr="005D3C95"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Aquí concurren el vencimiento del plazo fijado en la </w:t>
      </w:r>
      <w:r w:rsidRPr="007B3771">
        <w:rPr>
          <w:rFonts w:ascii="Arial" w:hAnsi="Arial" w:cs="Arial"/>
          <w:i/>
          <w:iCs/>
          <w:sz w:val="24"/>
          <w:szCs w:val="24"/>
        </w:rPr>
        <w:t>sentencia,</w:t>
      </w:r>
      <w:r w:rsidRPr="00DE2BE7">
        <w:rPr>
          <w:rFonts w:ascii="Arial" w:hAnsi="Arial" w:cs="Arial"/>
          <w:sz w:val="24"/>
          <w:szCs w:val="24"/>
        </w:rPr>
        <w:t xml:space="preserve"> la necesidad de formular requerimientos sucesivos, la desatención de requerimientos expresamente apercibidos y el cumplimiento </w:t>
      </w:r>
      <w:r w:rsidRPr="005D3C95">
        <w:rPr>
          <w:rFonts w:ascii="Arial" w:hAnsi="Arial" w:cs="Arial"/>
          <w:sz w:val="24"/>
          <w:szCs w:val="24"/>
        </w:rPr>
        <w:t>s</w:t>
      </w:r>
      <w:r w:rsidR="001402F0" w:rsidRPr="005D3C95">
        <w:rPr>
          <w:rFonts w:ascii="Arial" w:hAnsi="Arial" w:cs="Arial"/>
          <w:sz w:val="24"/>
          <w:szCs w:val="24"/>
        </w:rPr>
        <w:t>o</w:t>
      </w:r>
      <w:r w:rsidRPr="005D3C95">
        <w:rPr>
          <w:rFonts w:ascii="Arial" w:hAnsi="Arial" w:cs="Arial"/>
          <w:sz w:val="24"/>
          <w:szCs w:val="24"/>
        </w:rPr>
        <w:t xml:space="preserve">lo después de una tercera intervención jurisdiccional. </w:t>
      </w:r>
    </w:p>
    <w:p w14:paraId="35CE2611" w14:textId="7A31FE14" w:rsidR="00F36C79" w:rsidRPr="005D3C95" w:rsidRDefault="004A571B" w:rsidP="00DE2BE7">
      <w:pPr>
        <w:spacing w:line="360" w:lineRule="auto"/>
        <w:jc w:val="both"/>
        <w:rPr>
          <w:rFonts w:ascii="Arial" w:hAnsi="Arial" w:cs="Arial"/>
          <w:sz w:val="24"/>
          <w:szCs w:val="24"/>
        </w:rPr>
      </w:pPr>
      <w:r w:rsidRPr="005D3C95">
        <w:rPr>
          <w:rFonts w:ascii="Arial" w:hAnsi="Arial" w:cs="Arial"/>
          <w:sz w:val="24"/>
          <w:szCs w:val="24"/>
        </w:rPr>
        <w:t>Estas circunstancias revelan una afectación mayor que un simple retraso aislado; sin embargo, el cumplimiento material finalmente producido opera como elemento de moderación y justifica no aproximarse al máximo legal.</w:t>
      </w:r>
    </w:p>
    <w:p w14:paraId="40973178" w14:textId="345188B0" w:rsidR="00F36C79" w:rsidRPr="005D3C95" w:rsidRDefault="004A571B" w:rsidP="00DE2BE7">
      <w:pPr>
        <w:spacing w:line="360" w:lineRule="auto"/>
        <w:jc w:val="both"/>
        <w:rPr>
          <w:rFonts w:ascii="Arial" w:hAnsi="Arial" w:cs="Arial"/>
          <w:sz w:val="24"/>
          <w:szCs w:val="24"/>
        </w:rPr>
      </w:pPr>
      <w:r w:rsidRPr="005D3C95">
        <w:rPr>
          <w:rFonts w:ascii="Arial" w:hAnsi="Arial" w:cs="Arial"/>
          <w:b/>
          <w:sz w:val="24"/>
          <w:szCs w:val="24"/>
        </w:rPr>
        <w:t>3.</w:t>
      </w:r>
      <w:r w:rsidR="008A1AD7" w:rsidRPr="005D3C95">
        <w:rPr>
          <w:rFonts w:ascii="Arial" w:hAnsi="Arial" w:cs="Arial"/>
          <w:b/>
          <w:sz w:val="24"/>
          <w:szCs w:val="24"/>
        </w:rPr>
        <w:t>8</w:t>
      </w:r>
      <w:r w:rsidRPr="005D3C95">
        <w:rPr>
          <w:rFonts w:ascii="Arial" w:hAnsi="Arial" w:cs="Arial"/>
          <w:b/>
          <w:sz w:val="24"/>
          <w:szCs w:val="24"/>
        </w:rPr>
        <w:t>.4. Afectación al bien jurídico tutelado</w:t>
      </w:r>
    </w:p>
    <w:p w14:paraId="060CEA43" w14:textId="77777777" w:rsidR="0040282A" w:rsidRDefault="004A571B" w:rsidP="00DE2BE7">
      <w:pPr>
        <w:spacing w:line="360" w:lineRule="auto"/>
        <w:jc w:val="both"/>
        <w:rPr>
          <w:rFonts w:ascii="Arial" w:hAnsi="Arial" w:cs="Arial"/>
          <w:sz w:val="24"/>
          <w:szCs w:val="24"/>
        </w:rPr>
      </w:pPr>
      <w:r w:rsidRPr="005D3C95">
        <w:rPr>
          <w:rFonts w:ascii="Arial" w:hAnsi="Arial" w:cs="Arial"/>
          <w:sz w:val="24"/>
          <w:szCs w:val="24"/>
        </w:rPr>
        <w:t xml:space="preserve">El bien jurídico inmediatamente comprometido es la eficacia de las determinaciones jurisdiccionales y, con ello, la tutela judicial efectiva. La demora prolongó la situación que la </w:t>
      </w:r>
      <w:r w:rsidRPr="005D3C95">
        <w:rPr>
          <w:rFonts w:ascii="Arial" w:hAnsi="Arial" w:cs="Arial"/>
          <w:i/>
          <w:iCs/>
          <w:sz w:val="24"/>
          <w:szCs w:val="24"/>
        </w:rPr>
        <w:t>sentencia</w:t>
      </w:r>
      <w:r w:rsidRPr="005D3C95">
        <w:rPr>
          <w:rFonts w:ascii="Arial" w:hAnsi="Arial" w:cs="Arial"/>
          <w:sz w:val="24"/>
          <w:szCs w:val="24"/>
        </w:rPr>
        <w:t xml:space="preserve"> pretendía corregir</w:t>
      </w:r>
      <w:r w:rsidRPr="00DE2BE7">
        <w:rPr>
          <w:rFonts w:ascii="Arial" w:hAnsi="Arial" w:cs="Arial"/>
          <w:sz w:val="24"/>
          <w:szCs w:val="24"/>
        </w:rPr>
        <w:t xml:space="preserve"> y obligó a desplegar actuaciones adicionales para obtener su ejecución. </w:t>
      </w:r>
    </w:p>
    <w:p w14:paraId="03519387" w14:textId="23762241"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lastRenderedPageBreak/>
        <w:t>No obstante, dado que la documentación finalmente fue entregada, la afectación no subsiste en su dimensión material, circunstancia que también debe reflejarse en la graduación de la medida.</w:t>
      </w:r>
    </w:p>
    <w:p w14:paraId="6B9547BB" w14:textId="04DF686A" w:rsidR="00F36C79" w:rsidRPr="00DE2BE7" w:rsidRDefault="004A571B" w:rsidP="00DE2BE7">
      <w:pPr>
        <w:spacing w:line="360" w:lineRule="auto"/>
        <w:jc w:val="both"/>
        <w:rPr>
          <w:rFonts w:ascii="Arial" w:hAnsi="Arial" w:cs="Arial"/>
          <w:sz w:val="24"/>
          <w:szCs w:val="24"/>
        </w:rPr>
      </w:pPr>
      <w:r w:rsidRPr="00DE2BE7">
        <w:rPr>
          <w:rFonts w:ascii="Arial" w:hAnsi="Arial" w:cs="Arial"/>
          <w:b/>
          <w:sz w:val="24"/>
          <w:szCs w:val="24"/>
        </w:rPr>
        <w:t>3.</w:t>
      </w:r>
      <w:r w:rsidR="008A1AD7">
        <w:rPr>
          <w:rFonts w:ascii="Arial" w:hAnsi="Arial" w:cs="Arial"/>
          <w:b/>
          <w:sz w:val="24"/>
          <w:szCs w:val="24"/>
        </w:rPr>
        <w:t>8</w:t>
      </w:r>
      <w:r w:rsidRPr="00DE2BE7">
        <w:rPr>
          <w:rFonts w:ascii="Arial" w:hAnsi="Arial" w:cs="Arial"/>
          <w:b/>
          <w:sz w:val="24"/>
          <w:szCs w:val="24"/>
        </w:rPr>
        <w:t>.5. Capacidad económica y proporcionalidad concreta</w:t>
      </w:r>
    </w:p>
    <w:p w14:paraId="123A56FB" w14:textId="77777777" w:rsidR="0040282A" w:rsidRDefault="004A571B" w:rsidP="00DE2BE7">
      <w:pPr>
        <w:spacing w:line="360" w:lineRule="auto"/>
        <w:jc w:val="both"/>
        <w:rPr>
          <w:rFonts w:ascii="Arial" w:hAnsi="Arial" w:cs="Arial"/>
          <w:sz w:val="24"/>
          <w:szCs w:val="24"/>
        </w:rPr>
      </w:pPr>
      <w:r w:rsidRPr="00DE2BE7">
        <w:rPr>
          <w:rFonts w:ascii="Arial" w:hAnsi="Arial" w:cs="Arial"/>
          <w:sz w:val="24"/>
          <w:szCs w:val="24"/>
        </w:rPr>
        <w:t xml:space="preserve">La capacidad económica no se utiliza como un criterio autónomo para agravar la medida, sino como parámetro de proporcionalidad para evitar que una misma cantidad nominal produzca consecuencias patrimoniales notoriamente dispares. </w:t>
      </w:r>
    </w:p>
    <w:p w14:paraId="2DBD766F" w14:textId="4FAA4CB3" w:rsidR="0040282A" w:rsidRDefault="004A571B" w:rsidP="00DE2BE7">
      <w:pPr>
        <w:spacing w:line="360" w:lineRule="auto"/>
        <w:jc w:val="both"/>
        <w:rPr>
          <w:rFonts w:ascii="Arial" w:hAnsi="Arial" w:cs="Arial"/>
          <w:sz w:val="24"/>
          <w:szCs w:val="24"/>
        </w:rPr>
      </w:pPr>
      <w:r w:rsidRPr="00DE2BE7">
        <w:rPr>
          <w:rFonts w:ascii="Arial" w:hAnsi="Arial" w:cs="Arial"/>
          <w:sz w:val="24"/>
          <w:szCs w:val="24"/>
        </w:rPr>
        <w:t>En términos de</w:t>
      </w:r>
      <w:r w:rsidR="0040282A">
        <w:rPr>
          <w:rFonts w:ascii="Arial" w:hAnsi="Arial" w:cs="Arial"/>
          <w:sz w:val="24"/>
          <w:szCs w:val="24"/>
        </w:rPr>
        <w:t xml:space="preserve"> lo resuelto por la </w:t>
      </w:r>
      <w:r w:rsidR="0040282A" w:rsidRPr="00215439">
        <w:rPr>
          <w:rFonts w:ascii="Arial" w:hAnsi="Arial" w:cs="Arial"/>
          <w:i/>
          <w:iCs/>
          <w:sz w:val="24"/>
          <w:szCs w:val="24"/>
        </w:rPr>
        <w:t>Sala Toluca</w:t>
      </w:r>
      <w:r w:rsidR="0040282A">
        <w:rPr>
          <w:rFonts w:ascii="Arial" w:hAnsi="Arial" w:cs="Arial"/>
          <w:sz w:val="24"/>
          <w:szCs w:val="24"/>
        </w:rPr>
        <w:t xml:space="preserve"> en las sentencias de los juicios generales</w:t>
      </w:r>
      <w:r w:rsidRPr="00DE2BE7">
        <w:rPr>
          <w:rFonts w:ascii="Arial" w:hAnsi="Arial" w:cs="Arial"/>
          <w:sz w:val="24"/>
          <w:szCs w:val="24"/>
        </w:rPr>
        <w:t xml:space="preserve"> ST-JG-10/2026 y ST-JG-11/2026 y acumulado, la motivación debe permitir advertir </w:t>
      </w:r>
      <w:r w:rsidRPr="00125FBB">
        <w:rPr>
          <w:rFonts w:ascii="Arial" w:hAnsi="Arial" w:cs="Arial"/>
          <w:sz w:val="24"/>
          <w:szCs w:val="24"/>
        </w:rPr>
        <w:t>por</w:t>
      </w:r>
      <w:r w:rsidR="00125FBB" w:rsidRPr="00125FBB">
        <w:rPr>
          <w:rFonts w:ascii="Arial" w:hAnsi="Arial" w:cs="Arial"/>
          <w:sz w:val="24"/>
          <w:szCs w:val="24"/>
        </w:rPr>
        <w:t xml:space="preserve"> </w:t>
      </w:r>
      <w:r w:rsidRPr="00125FBB">
        <w:rPr>
          <w:rFonts w:ascii="Arial" w:hAnsi="Arial" w:cs="Arial"/>
          <w:sz w:val="24"/>
          <w:szCs w:val="24"/>
        </w:rPr>
        <w:t>qué</w:t>
      </w:r>
      <w:r w:rsidRPr="00DE2BE7">
        <w:rPr>
          <w:rFonts w:ascii="Arial" w:hAnsi="Arial" w:cs="Arial"/>
          <w:sz w:val="24"/>
          <w:szCs w:val="24"/>
        </w:rPr>
        <w:t xml:space="preserve"> la cantidad seleccionada conserva eficacia coercitiva sin resultar excesiva frente a las condiciones económicas de la persona obligada. </w:t>
      </w:r>
    </w:p>
    <w:p w14:paraId="58EDB8C9" w14:textId="529876D2" w:rsidR="00F36C79" w:rsidRDefault="004A571B" w:rsidP="00DE2BE7">
      <w:pPr>
        <w:spacing w:line="360" w:lineRule="auto"/>
        <w:jc w:val="both"/>
        <w:rPr>
          <w:rFonts w:ascii="Arial" w:hAnsi="Arial" w:cs="Arial"/>
          <w:sz w:val="24"/>
          <w:szCs w:val="24"/>
        </w:rPr>
      </w:pPr>
      <w:r w:rsidRPr="00DE2BE7">
        <w:rPr>
          <w:rFonts w:ascii="Arial" w:hAnsi="Arial" w:cs="Arial"/>
          <w:sz w:val="24"/>
          <w:szCs w:val="24"/>
        </w:rPr>
        <w:t>Por ello, las remuneraciones se valoran conjuntamente a</w:t>
      </w:r>
      <w:r w:rsidR="00C5568B">
        <w:rPr>
          <w:rFonts w:ascii="Arial" w:hAnsi="Arial" w:cs="Arial"/>
          <w:sz w:val="24"/>
          <w:szCs w:val="24"/>
        </w:rPr>
        <w:t xml:space="preserve"> la</w:t>
      </w:r>
      <w:r w:rsidRPr="00DE2BE7">
        <w:rPr>
          <w:rFonts w:ascii="Arial" w:hAnsi="Arial" w:cs="Arial"/>
          <w:sz w:val="24"/>
          <w:szCs w:val="24"/>
        </w:rPr>
        <w:t xml:space="preserve"> responsabilidad funcional, la persistencia del incumplimiento y el cumplimiento posterior.</w:t>
      </w:r>
    </w:p>
    <w:p w14:paraId="22D6395D" w14:textId="77777777" w:rsidR="009A2EF7" w:rsidRPr="005D3C95" w:rsidRDefault="009A2EF7" w:rsidP="009A2EF7">
      <w:pPr>
        <w:spacing w:line="360" w:lineRule="auto"/>
        <w:jc w:val="both"/>
        <w:rPr>
          <w:rFonts w:ascii="Arial" w:hAnsi="Arial" w:cs="Arial"/>
          <w:sz w:val="24"/>
          <w:szCs w:val="24"/>
        </w:rPr>
      </w:pPr>
      <w:r w:rsidRPr="005D3C95">
        <w:rPr>
          <w:rFonts w:ascii="Arial" w:hAnsi="Arial" w:cs="Arial"/>
          <w:sz w:val="24"/>
          <w:szCs w:val="24"/>
        </w:rPr>
        <w:t xml:space="preserve">Al graduar las multas se ponderan, en favor de las autoridades responsables, las gestiones que realizaron desde el primer requerimiento y el cumplimiento material acreditado el veintisiete de agosto. </w:t>
      </w:r>
    </w:p>
    <w:p w14:paraId="25B8FA47" w14:textId="4466479D" w:rsidR="009A2EF7" w:rsidRPr="005D3C95" w:rsidRDefault="009A2EF7" w:rsidP="009A2EF7">
      <w:pPr>
        <w:spacing w:line="360" w:lineRule="auto"/>
        <w:jc w:val="both"/>
        <w:rPr>
          <w:rFonts w:ascii="Arial" w:hAnsi="Arial" w:cs="Arial"/>
          <w:sz w:val="24"/>
          <w:szCs w:val="24"/>
        </w:rPr>
      </w:pPr>
      <w:r w:rsidRPr="005D3C95">
        <w:rPr>
          <w:rFonts w:ascii="Arial" w:hAnsi="Arial" w:cs="Arial"/>
          <w:sz w:val="24"/>
          <w:szCs w:val="24"/>
        </w:rPr>
        <w:t>También se toma en cuenta que en el acuerdo de esa fecha se dejó sin efectos el apercibimiento formulado el veinte de agosto, por lo que este último no puede servir de base para imponer una multa adicional. Estas circunstancias justifican fijar cantidades moderadas e individualizadas, sin desconocer la desatención de los requerimientos anteriores.</w:t>
      </w:r>
    </w:p>
    <w:p w14:paraId="32D6DE7F" w14:textId="16335EF0" w:rsidR="00F36C79" w:rsidRPr="005D3C95" w:rsidRDefault="004A571B" w:rsidP="00DE2BE7">
      <w:pPr>
        <w:spacing w:line="360" w:lineRule="auto"/>
        <w:jc w:val="both"/>
        <w:rPr>
          <w:rFonts w:ascii="Arial" w:hAnsi="Arial" w:cs="Arial"/>
          <w:sz w:val="24"/>
          <w:szCs w:val="24"/>
        </w:rPr>
      </w:pPr>
      <w:r w:rsidRPr="005D3C95">
        <w:rPr>
          <w:rFonts w:ascii="Arial" w:hAnsi="Arial" w:cs="Arial"/>
          <w:sz w:val="24"/>
          <w:szCs w:val="24"/>
        </w:rPr>
        <w:t xml:space="preserve">Respecto del Presidente Municipal, su posición como titular de la Presidencia y responsable de la conducción de la administración municipal, aunada a que fue expresamente obligado y requerido durante la etapa de ejecución, determina un grado relevante de responsabilidad. Tomando como referencia el último tabulador oficial localizado, su sueldo </w:t>
      </w:r>
      <w:r w:rsidRPr="005D3C95">
        <w:rPr>
          <w:rFonts w:ascii="Arial" w:hAnsi="Arial" w:cs="Arial"/>
          <w:sz w:val="24"/>
          <w:szCs w:val="24"/>
        </w:rPr>
        <w:lastRenderedPageBreak/>
        <w:t>base mensual asciende a $52,199.70</w:t>
      </w:r>
      <w:r w:rsidR="00E5281D" w:rsidRPr="005D3C95">
        <w:rPr>
          <w:rStyle w:val="Refdenotaalpie"/>
          <w:rFonts w:ascii="Arial" w:hAnsi="Arial" w:cs="Arial"/>
          <w:sz w:val="24"/>
          <w:szCs w:val="24"/>
        </w:rPr>
        <w:footnoteReference w:id="15"/>
      </w:r>
      <w:r w:rsidR="000C05B7" w:rsidRPr="005D3C95">
        <w:rPr>
          <w:rFonts w:ascii="Arial" w:hAnsi="Arial" w:cs="Arial"/>
          <w:sz w:val="24"/>
          <w:szCs w:val="24"/>
        </w:rPr>
        <w:t xml:space="preserve"> (cincuenta y dos mil ciento noventa y nueve pesos 70/100 M.N.)</w:t>
      </w:r>
      <w:r w:rsidRPr="005D3C95">
        <w:rPr>
          <w:rFonts w:ascii="Arial" w:hAnsi="Arial" w:cs="Arial"/>
          <w:sz w:val="24"/>
          <w:szCs w:val="24"/>
        </w:rPr>
        <w:t>.</w:t>
      </w:r>
    </w:p>
    <w:p w14:paraId="7822820E" w14:textId="10F3DF90" w:rsidR="00F36C79" w:rsidRPr="005D3C95" w:rsidRDefault="004A571B" w:rsidP="00DE2BE7">
      <w:pPr>
        <w:spacing w:line="360" w:lineRule="auto"/>
        <w:jc w:val="both"/>
        <w:rPr>
          <w:rFonts w:ascii="Arial" w:hAnsi="Arial" w:cs="Arial"/>
          <w:sz w:val="24"/>
          <w:szCs w:val="24"/>
        </w:rPr>
      </w:pPr>
      <w:r w:rsidRPr="005D3C95">
        <w:rPr>
          <w:rFonts w:ascii="Arial" w:hAnsi="Arial" w:cs="Arial"/>
          <w:sz w:val="24"/>
          <w:szCs w:val="24"/>
        </w:rPr>
        <w:t xml:space="preserve">En cuanto al Secretario del </w:t>
      </w:r>
      <w:r w:rsidRPr="005D3C95">
        <w:rPr>
          <w:rFonts w:ascii="Arial" w:hAnsi="Arial" w:cs="Arial"/>
          <w:i/>
          <w:iCs/>
          <w:sz w:val="24"/>
          <w:szCs w:val="24"/>
        </w:rPr>
        <w:t>Ayuntamiento</w:t>
      </w:r>
      <w:r w:rsidRPr="005D3C95">
        <w:rPr>
          <w:rFonts w:ascii="Arial" w:hAnsi="Arial" w:cs="Arial"/>
          <w:sz w:val="24"/>
          <w:szCs w:val="24"/>
        </w:rPr>
        <w:t xml:space="preserve">, además de haber sido expresamente obligado por la </w:t>
      </w:r>
      <w:r w:rsidRPr="005D3C95">
        <w:rPr>
          <w:rFonts w:ascii="Arial" w:hAnsi="Arial" w:cs="Arial"/>
          <w:i/>
          <w:iCs/>
          <w:sz w:val="24"/>
          <w:szCs w:val="24"/>
        </w:rPr>
        <w:t>sentencia,</w:t>
      </w:r>
      <w:r w:rsidRPr="005D3C95">
        <w:rPr>
          <w:rFonts w:ascii="Arial" w:hAnsi="Arial" w:cs="Arial"/>
          <w:sz w:val="24"/>
          <w:szCs w:val="24"/>
        </w:rPr>
        <w:t xml:space="preserve"> funge como Secretario Técnico del Comité de Obra Pública, Adquisiciones, Enajenaciones, Arrendamientos y Contratación de Servicios Muebles e Inmuebles y, por la naturaleza de sus atribuciones, tenía intervención directa en la localización, certificación y entrega de las actas. Su sueldo base mensual de referencia asciende a $24,125.90</w:t>
      </w:r>
      <w:r w:rsidR="00E5281D" w:rsidRPr="005D3C95">
        <w:rPr>
          <w:rStyle w:val="Refdenotaalpie"/>
          <w:rFonts w:ascii="Arial" w:hAnsi="Arial" w:cs="Arial"/>
          <w:sz w:val="24"/>
          <w:szCs w:val="24"/>
        </w:rPr>
        <w:footnoteReference w:id="16"/>
      </w:r>
      <w:r w:rsidR="000C05B7" w:rsidRPr="005D3C95">
        <w:rPr>
          <w:rFonts w:ascii="Arial" w:hAnsi="Arial" w:cs="Arial"/>
          <w:sz w:val="24"/>
          <w:szCs w:val="24"/>
        </w:rPr>
        <w:t xml:space="preserve"> (veinticuatro mil ciento veinticinco pesos 90/100 M.N.)</w:t>
      </w:r>
      <w:r w:rsidRPr="005D3C95">
        <w:rPr>
          <w:rFonts w:ascii="Arial" w:hAnsi="Arial" w:cs="Arial"/>
          <w:sz w:val="24"/>
          <w:szCs w:val="24"/>
        </w:rPr>
        <w:t>.</w:t>
      </w:r>
    </w:p>
    <w:p w14:paraId="52384295" w14:textId="77777777" w:rsidR="003D3407" w:rsidRPr="005D3C95" w:rsidRDefault="004A571B" w:rsidP="00DE2BE7">
      <w:pPr>
        <w:spacing w:line="360" w:lineRule="auto"/>
        <w:jc w:val="both"/>
        <w:rPr>
          <w:rFonts w:ascii="Arial" w:hAnsi="Arial" w:cs="Arial"/>
          <w:sz w:val="24"/>
          <w:szCs w:val="24"/>
        </w:rPr>
      </w:pPr>
      <w:r w:rsidRPr="005D3C95">
        <w:rPr>
          <w:rFonts w:ascii="Arial" w:hAnsi="Arial" w:cs="Arial"/>
          <w:sz w:val="24"/>
          <w:szCs w:val="24"/>
        </w:rPr>
        <w:t xml:space="preserve">La diferencia de remuneraciones constituye un dato relevante para evitar que una misma cantidad nominal produzca efectos patrimoniales significativamente distintos. </w:t>
      </w:r>
    </w:p>
    <w:p w14:paraId="072808C4" w14:textId="2E37B3C2" w:rsidR="003D3407" w:rsidRPr="005D3C95" w:rsidRDefault="004A571B" w:rsidP="00DE2BE7">
      <w:pPr>
        <w:spacing w:line="360" w:lineRule="auto"/>
        <w:jc w:val="both"/>
        <w:rPr>
          <w:rFonts w:ascii="Arial" w:hAnsi="Arial" w:cs="Arial"/>
          <w:sz w:val="24"/>
          <w:szCs w:val="24"/>
        </w:rPr>
      </w:pPr>
      <w:r w:rsidRPr="005D3C95">
        <w:rPr>
          <w:rFonts w:ascii="Arial" w:hAnsi="Arial" w:cs="Arial"/>
          <w:sz w:val="24"/>
          <w:szCs w:val="24"/>
        </w:rPr>
        <w:t xml:space="preserve">Por ello, respecto del Presidente Municipal se estima proporcional imponer cincuenta </w:t>
      </w:r>
      <w:r w:rsidRPr="005D3C95">
        <w:rPr>
          <w:rFonts w:ascii="Arial" w:hAnsi="Arial" w:cs="Arial"/>
          <w:i/>
          <w:iCs/>
          <w:sz w:val="24"/>
          <w:szCs w:val="24"/>
        </w:rPr>
        <w:t>UMA</w:t>
      </w:r>
      <w:r w:rsidRPr="005D3C95">
        <w:rPr>
          <w:rFonts w:ascii="Arial" w:hAnsi="Arial" w:cs="Arial"/>
          <w:sz w:val="24"/>
          <w:szCs w:val="24"/>
        </w:rPr>
        <w:t>, equivalentes a $5,865.50</w:t>
      </w:r>
      <w:r w:rsidR="000C05B7" w:rsidRPr="005D3C95">
        <w:rPr>
          <w:rFonts w:ascii="Arial" w:hAnsi="Arial" w:cs="Arial"/>
          <w:sz w:val="24"/>
          <w:szCs w:val="24"/>
        </w:rPr>
        <w:t xml:space="preserve"> (cinco mil ochocientos sesenta y cinco pesos 50/100 M.N.)</w:t>
      </w:r>
      <w:r w:rsidRPr="005D3C95">
        <w:rPr>
          <w:rFonts w:ascii="Arial" w:hAnsi="Arial" w:cs="Arial"/>
          <w:sz w:val="24"/>
          <w:szCs w:val="24"/>
        </w:rPr>
        <w:t xml:space="preserve">, cantidad que representa aproximadamente el 11.24 % de su sueldo base mensual de referencia. </w:t>
      </w:r>
    </w:p>
    <w:p w14:paraId="5EE43DB5" w14:textId="3E62D690" w:rsidR="00F36C79" w:rsidRPr="005D3C95" w:rsidRDefault="004A571B" w:rsidP="00DE2BE7">
      <w:pPr>
        <w:spacing w:line="360" w:lineRule="auto"/>
        <w:jc w:val="both"/>
        <w:rPr>
          <w:rFonts w:ascii="Arial" w:hAnsi="Arial" w:cs="Arial"/>
          <w:sz w:val="24"/>
          <w:szCs w:val="24"/>
        </w:rPr>
      </w:pPr>
      <w:r w:rsidRPr="005D3C95">
        <w:rPr>
          <w:rFonts w:ascii="Arial" w:hAnsi="Arial" w:cs="Arial"/>
          <w:sz w:val="24"/>
          <w:szCs w:val="24"/>
        </w:rPr>
        <w:t xml:space="preserve">Por lo que hace al Secretario del Ayuntamiento, se estima proporcional imponer veinticinco </w:t>
      </w:r>
      <w:r w:rsidRPr="005D3C95">
        <w:rPr>
          <w:rFonts w:ascii="Arial" w:hAnsi="Arial" w:cs="Arial"/>
          <w:i/>
          <w:iCs/>
          <w:sz w:val="24"/>
          <w:szCs w:val="24"/>
        </w:rPr>
        <w:t>UMA</w:t>
      </w:r>
      <w:r w:rsidRPr="005D3C95">
        <w:rPr>
          <w:rFonts w:ascii="Arial" w:hAnsi="Arial" w:cs="Arial"/>
          <w:sz w:val="24"/>
          <w:szCs w:val="24"/>
        </w:rPr>
        <w:t>, equivalentes a $2,932.75</w:t>
      </w:r>
      <w:r w:rsidR="000C05B7" w:rsidRPr="005D3C95">
        <w:rPr>
          <w:rFonts w:ascii="Arial" w:hAnsi="Arial" w:cs="Arial"/>
          <w:sz w:val="24"/>
          <w:szCs w:val="24"/>
        </w:rPr>
        <w:t xml:space="preserve"> (dos mil novecientos treinta y dos pesos 75/100 M.N.)</w:t>
      </w:r>
      <w:r w:rsidRPr="005D3C95">
        <w:rPr>
          <w:rFonts w:ascii="Arial" w:hAnsi="Arial" w:cs="Arial"/>
          <w:sz w:val="24"/>
          <w:szCs w:val="24"/>
        </w:rPr>
        <w:t>, cantidad que representa aproximadamente el 12.16 % de su sueldo base mensual de referencia</w:t>
      </w:r>
      <w:r w:rsidR="003D3407" w:rsidRPr="005D3C95">
        <w:rPr>
          <w:rStyle w:val="Refdenotaalpie"/>
          <w:rFonts w:ascii="Arial" w:hAnsi="Arial" w:cs="Arial"/>
          <w:sz w:val="24"/>
          <w:szCs w:val="24"/>
        </w:rPr>
        <w:footnoteReference w:id="17"/>
      </w:r>
      <w:r w:rsidRPr="005D3C95">
        <w:rPr>
          <w:rFonts w:ascii="Arial" w:hAnsi="Arial" w:cs="Arial"/>
          <w:sz w:val="24"/>
          <w:szCs w:val="24"/>
        </w:rPr>
        <w:t>.</w:t>
      </w:r>
    </w:p>
    <w:p w14:paraId="2FA3186A" w14:textId="70CE3584" w:rsidR="003D3407" w:rsidRDefault="004A571B" w:rsidP="00DE2BE7">
      <w:pPr>
        <w:spacing w:line="360" w:lineRule="auto"/>
        <w:jc w:val="both"/>
        <w:rPr>
          <w:rFonts w:ascii="Arial" w:hAnsi="Arial" w:cs="Arial"/>
          <w:sz w:val="24"/>
          <w:szCs w:val="24"/>
        </w:rPr>
      </w:pPr>
      <w:r w:rsidRPr="005D3C95">
        <w:rPr>
          <w:rFonts w:ascii="Arial" w:hAnsi="Arial" w:cs="Arial"/>
          <w:sz w:val="24"/>
          <w:szCs w:val="24"/>
        </w:rPr>
        <w:t xml:space="preserve">Las cantidades anteriores mantienen una incidencia económica </w:t>
      </w:r>
      <w:r w:rsidR="00D436C0" w:rsidRPr="005D3C95">
        <w:rPr>
          <w:rFonts w:ascii="Arial" w:hAnsi="Arial" w:cs="Arial"/>
          <w:sz w:val="24"/>
          <w:szCs w:val="24"/>
        </w:rPr>
        <w:t xml:space="preserve">y proporcional </w:t>
      </w:r>
      <w:r w:rsidRPr="005D3C95">
        <w:rPr>
          <w:rFonts w:ascii="Arial" w:hAnsi="Arial" w:cs="Arial"/>
          <w:sz w:val="24"/>
          <w:szCs w:val="24"/>
        </w:rPr>
        <w:t>semejante</w:t>
      </w:r>
      <w:r w:rsidR="00D436C0" w:rsidRPr="005D3C95">
        <w:rPr>
          <w:rFonts w:ascii="Arial" w:hAnsi="Arial" w:cs="Arial"/>
          <w:sz w:val="24"/>
          <w:szCs w:val="24"/>
        </w:rPr>
        <w:t>, además</w:t>
      </w:r>
      <w:r w:rsidRPr="005D3C95">
        <w:rPr>
          <w:rFonts w:ascii="Arial" w:hAnsi="Arial" w:cs="Arial"/>
          <w:sz w:val="24"/>
          <w:szCs w:val="24"/>
        </w:rPr>
        <w:t xml:space="preserve"> conservan</w:t>
      </w:r>
      <w:r w:rsidRPr="00DE2BE7">
        <w:rPr>
          <w:rFonts w:ascii="Arial" w:hAnsi="Arial" w:cs="Arial"/>
          <w:sz w:val="24"/>
          <w:szCs w:val="24"/>
        </w:rPr>
        <w:t xml:space="preserve"> entidad suficiente para cumplir la finalidad coercitiva del medio de apremio. </w:t>
      </w:r>
    </w:p>
    <w:p w14:paraId="752034DF" w14:textId="4FFB1215" w:rsidR="00F36C79" w:rsidRPr="00DE2BE7" w:rsidRDefault="004A571B" w:rsidP="00DE2BE7">
      <w:pPr>
        <w:spacing w:line="360" w:lineRule="auto"/>
        <w:jc w:val="both"/>
        <w:rPr>
          <w:rFonts w:ascii="Arial" w:hAnsi="Arial" w:cs="Arial"/>
          <w:sz w:val="24"/>
          <w:szCs w:val="24"/>
        </w:rPr>
      </w:pPr>
      <w:r w:rsidRPr="00DE2BE7">
        <w:rPr>
          <w:rFonts w:ascii="Arial" w:hAnsi="Arial" w:cs="Arial"/>
          <w:sz w:val="24"/>
          <w:szCs w:val="24"/>
        </w:rPr>
        <w:lastRenderedPageBreak/>
        <w:t xml:space="preserve">Son idóneas porque buscan preservar la eficacia de las determinaciones de este </w:t>
      </w:r>
      <w:r w:rsidRPr="006B21DF">
        <w:rPr>
          <w:rFonts w:ascii="Arial" w:hAnsi="Arial" w:cs="Arial"/>
          <w:i/>
          <w:iCs/>
          <w:sz w:val="24"/>
          <w:szCs w:val="24"/>
        </w:rPr>
        <w:t>Tribunal</w:t>
      </w:r>
      <w:r w:rsidR="006B21DF" w:rsidRPr="006B21DF">
        <w:rPr>
          <w:rFonts w:ascii="Arial" w:hAnsi="Arial" w:cs="Arial"/>
          <w:i/>
          <w:iCs/>
          <w:sz w:val="24"/>
          <w:szCs w:val="24"/>
        </w:rPr>
        <w:t xml:space="preserve"> Electoral</w:t>
      </w:r>
      <w:r w:rsidRPr="006B21DF">
        <w:rPr>
          <w:rFonts w:ascii="Arial" w:hAnsi="Arial" w:cs="Arial"/>
          <w:i/>
          <w:iCs/>
          <w:sz w:val="24"/>
          <w:szCs w:val="24"/>
        </w:rPr>
        <w:t>;</w:t>
      </w:r>
      <w:r w:rsidRPr="00DE2BE7">
        <w:rPr>
          <w:rFonts w:ascii="Arial" w:hAnsi="Arial" w:cs="Arial"/>
          <w:sz w:val="24"/>
          <w:szCs w:val="24"/>
        </w:rPr>
        <w:t xml:space="preserve"> necesarias porque los requerimientos previos no fueron suficientes para obtener el cumplimiento oportuno; y proporcionales en sentido estricto porque se sitúan lejos del máximo legal, toman en cuenta que finalmente se cumplió y ponderan la capacidad económica individual.</w:t>
      </w:r>
    </w:p>
    <w:p w14:paraId="6F995355" w14:textId="7FCE634E" w:rsidR="00F36C79" w:rsidRDefault="004A571B" w:rsidP="00DE2BE7">
      <w:pPr>
        <w:spacing w:line="360" w:lineRule="auto"/>
        <w:jc w:val="both"/>
        <w:rPr>
          <w:rFonts w:ascii="Arial" w:hAnsi="Arial" w:cs="Arial"/>
          <w:i/>
          <w:iCs/>
          <w:sz w:val="24"/>
          <w:szCs w:val="24"/>
        </w:rPr>
      </w:pPr>
      <w:r w:rsidRPr="00DE2BE7">
        <w:rPr>
          <w:rFonts w:ascii="Arial" w:hAnsi="Arial" w:cs="Arial"/>
          <w:sz w:val="24"/>
          <w:szCs w:val="24"/>
        </w:rPr>
        <w:t xml:space="preserve">Finalmente, las multas se imponen de manera personal e individual a las personas físicas que desempeñan los cargos respectivos y deberán cubrirse con su propio peculio, no con recursos del </w:t>
      </w:r>
      <w:r w:rsidR="0026622D" w:rsidRPr="0076093C">
        <w:rPr>
          <w:rFonts w:ascii="Arial" w:hAnsi="Arial" w:cs="Arial"/>
          <w:i/>
          <w:iCs/>
          <w:sz w:val="24"/>
          <w:szCs w:val="24"/>
        </w:rPr>
        <w:t>G</w:t>
      </w:r>
      <w:r w:rsidR="00B353F0" w:rsidRPr="0026622D">
        <w:rPr>
          <w:rFonts w:ascii="Arial" w:hAnsi="Arial" w:cs="Arial"/>
          <w:i/>
          <w:iCs/>
          <w:sz w:val="24"/>
          <w:szCs w:val="24"/>
        </w:rPr>
        <w:t>obierno municipal</w:t>
      </w:r>
      <w:r w:rsidRPr="0026622D">
        <w:rPr>
          <w:rFonts w:ascii="Arial" w:hAnsi="Arial" w:cs="Arial"/>
          <w:i/>
          <w:iCs/>
          <w:sz w:val="24"/>
          <w:szCs w:val="24"/>
        </w:rPr>
        <w:t>.</w:t>
      </w:r>
    </w:p>
    <w:p w14:paraId="1AB4DFBE" w14:textId="32480BB6" w:rsidR="00EE29AB" w:rsidRPr="00EE29AB" w:rsidRDefault="00EE29AB" w:rsidP="00EE29AB">
      <w:pPr>
        <w:spacing w:line="360" w:lineRule="auto"/>
        <w:jc w:val="both"/>
        <w:rPr>
          <w:rFonts w:ascii="Arial" w:hAnsi="Arial" w:cs="Arial"/>
          <w:sz w:val="24"/>
          <w:szCs w:val="24"/>
        </w:rPr>
      </w:pPr>
      <w:r w:rsidRPr="00EE29AB">
        <w:rPr>
          <w:rFonts w:ascii="Arial" w:hAnsi="Arial" w:cs="Arial"/>
          <w:sz w:val="24"/>
          <w:szCs w:val="24"/>
        </w:rPr>
        <w:t>Por lo que, con fundamento en el artículo 45, párrafo tercero</w:t>
      </w:r>
      <w:r w:rsidR="0034645A">
        <w:rPr>
          <w:rFonts w:ascii="Arial" w:hAnsi="Arial" w:cs="Arial"/>
          <w:sz w:val="24"/>
          <w:szCs w:val="24"/>
        </w:rPr>
        <w:t>,</w:t>
      </w:r>
      <w:r w:rsidRPr="00EE29AB">
        <w:rPr>
          <w:rFonts w:ascii="Arial" w:hAnsi="Arial" w:cs="Arial"/>
          <w:sz w:val="24"/>
          <w:szCs w:val="24"/>
        </w:rPr>
        <w:t xml:space="preserve"> de la </w:t>
      </w:r>
      <w:r w:rsidRPr="0076093C">
        <w:rPr>
          <w:rFonts w:ascii="Arial" w:hAnsi="Arial" w:cs="Arial"/>
          <w:i/>
          <w:iCs/>
          <w:sz w:val="24"/>
          <w:szCs w:val="24"/>
        </w:rPr>
        <w:t>Ley de Justicia Electoral</w:t>
      </w:r>
      <w:r w:rsidRPr="00EE29AB">
        <w:rPr>
          <w:rFonts w:ascii="Arial" w:hAnsi="Arial" w:cs="Arial"/>
          <w:sz w:val="24"/>
          <w:szCs w:val="24"/>
        </w:rPr>
        <w:t xml:space="preserve"> se debe hacer efectiva por la Secretaría de Finanzas y Administración del </w:t>
      </w:r>
      <w:r w:rsidR="00831CA9">
        <w:rPr>
          <w:rFonts w:ascii="Arial" w:hAnsi="Arial" w:cs="Arial"/>
          <w:sz w:val="24"/>
          <w:szCs w:val="24"/>
        </w:rPr>
        <w:t xml:space="preserve">Gobierno del </w:t>
      </w:r>
      <w:r w:rsidRPr="00EE29AB">
        <w:rPr>
          <w:rFonts w:ascii="Arial" w:hAnsi="Arial" w:cs="Arial"/>
          <w:sz w:val="24"/>
          <w:szCs w:val="24"/>
        </w:rPr>
        <w:t xml:space="preserve">Estado, a través del Procedimiento Administrativo de Ejecución previsto en el Código Fiscal del Estado de Michoacán de Ocampo, que dispone en su </w:t>
      </w:r>
      <w:r w:rsidR="007513E4">
        <w:rPr>
          <w:rFonts w:ascii="Arial" w:hAnsi="Arial" w:cs="Arial"/>
          <w:sz w:val="24"/>
          <w:szCs w:val="24"/>
        </w:rPr>
        <w:t>a</w:t>
      </w:r>
      <w:r w:rsidRPr="00EE29AB">
        <w:rPr>
          <w:rFonts w:ascii="Arial" w:hAnsi="Arial" w:cs="Arial"/>
          <w:sz w:val="24"/>
          <w:szCs w:val="24"/>
        </w:rPr>
        <w:t>rtículo 20, último párrafo, que las multas impuestas por autoridades no fiscales se actualizan de acuerdo con las disposiciones de ese ordenamiento legal</w:t>
      </w:r>
      <w:r>
        <w:rPr>
          <w:rFonts w:ascii="Arial" w:hAnsi="Arial" w:cs="Arial"/>
          <w:sz w:val="24"/>
          <w:szCs w:val="24"/>
        </w:rPr>
        <w:t>.</w:t>
      </w:r>
    </w:p>
    <w:p w14:paraId="175A856E" w14:textId="27F83798" w:rsidR="00B179C4" w:rsidRPr="00B179C4" w:rsidRDefault="00EE29AB" w:rsidP="00EE29AB">
      <w:pPr>
        <w:spacing w:line="360" w:lineRule="auto"/>
        <w:jc w:val="both"/>
        <w:rPr>
          <w:rFonts w:ascii="Arial" w:hAnsi="Arial" w:cs="Arial"/>
          <w:sz w:val="24"/>
          <w:szCs w:val="24"/>
        </w:rPr>
      </w:pPr>
      <w:r w:rsidRPr="00EE29AB">
        <w:rPr>
          <w:rFonts w:ascii="Arial" w:hAnsi="Arial" w:cs="Arial"/>
          <w:sz w:val="24"/>
          <w:szCs w:val="24"/>
        </w:rPr>
        <w:t>Lo anterior, a fin de que en lo subsecuente se evite la comisión de este tipo de faltas por parte de los servidores públicos, quienes están obligados a dar cabal cumplimiento a las resoluciones firmes y evitar que se entorpezca la justicia efectiva.</w:t>
      </w:r>
    </w:p>
    <w:p w14:paraId="681EDBB0" w14:textId="4B901FE0" w:rsidR="009021C6" w:rsidRPr="00DE2BE7" w:rsidRDefault="009021C6" w:rsidP="00DE2BE7">
      <w:pPr>
        <w:spacing w:after="0" w:line="360" w:lineRule="auto"/>
        <w:jc w:val="both"/>
        <w:rPr>
          <w:rFonts w:ascii="Arial" w:eastAsia="Arial" w:hAnsi="Arial" w:cs="Arial"/>
          <w:b/>
          <w:bCs/>
          <w:sz w:val="24"/>
          <w:szCs w:val="24"/>
          <w:lang w:eastAsia="es-MX"/>
        </w:rPr>
      </w:pPr>
      <w:r w:rsidRPr="00DE2BE7">
        <w:rPr>
          <w:rFonts w:ascii="Arial" w:hAnsi="Arial" w:cs="Arial"/>
          <w:sz w:val="24"/>
          <w:szCs w:val="24"/>
        </w:rPr>
        <w:t xml:space="preserve">En consecuencia, además de hacer efectivos los apercibimientos en los términos precisados, se </w:t>
      </w:r>
      <w:r w:rsidRPr="0076093C">
        <w:rPr>
          <w:rFonts w:ascii="Arial" w:hAnsi="Arial" w:cs="Arial"/>
          <w:b/>
          <w:bCs/>
          <w:sz w:val="24"/>
          <w:szCs w:val="24"/>
        </w:rPr>
        <w:t>conmina</w:t>
      </w:r>
      <w:r w:rsidRPr="00DE2BE7">
        <w:rPr>
          <w:rFonts w:ascii="Arial" w:hAnsi="Arial" w:cs="Arial"/>
          <w:sz w:val="24"/>
          <w:szCs w:val="24"/>
        </w:rPr>
        <w:t xml:space="preserve"> a</w:t>
      </w:r>
      <w:r w:rsidR="007513E4">
        <w:rPr>
          <w:rFonts w:ascii="Arial" w:hAnsi="Arial" w:cs="Arial"/>
          <w:sz w:val="24"/>
          <w:szCs w:val="24"/>
        </w:rPr>
        <w:t xml:space="preserve"> las </w:t>
      </w:r>
      <w:r w:rsidR="007513E4" w:rsidRPr="005D3C95">
        <w:rPr>
          <w:rFonts w:ascii="Arial" w:hAnsi="Arial" w:cs="Arial"/>
          <w:i/>
          <w:iCs/>
          <w:sz w:val="24"/>
          <w:szCs w:val="24"/>
        </w:rPr>
        <w:t>autoridades responsables</w:t>
      </w:r>
      <w:r w:rsidRPr="00DE2BE7">
        <w:rPr>
          <w:rFonts w:ascii="Arial" w:hAnsi="Arial" w:cs="Arial"/>
          <w:sz w:val="24"/>
          <w:szCs w:val="24"/>
        </w:rPr>
        <w:t xml:space="preserve"> para que</w:t>
      </w:r>
      <w:r w:rsidR="00AF4D56">
        <w:rPr>
          <w:rFonts w:ascii="Arial" w:hAnsi="Arial" w:cs="Arial"/>
          <w:sz w:val="24"/>
          <w:szCs w:val="24"/>
        </w:rPr>
        <w:t>,</w:t>
      </w:r>
      <w:r w:rsidRPr="00DE2BE7">
        <w:rPr>
          <w:rFonts w:ascii="Arial" w:hAnsi="Arial" w:cs="Arial"/>
          <w:sz w:val="24"/>
          <w:szCs w:val="24"/>
        </w:rPr>
        <w:t xml:space="preserve"> en futuras ocasiones cumplan en tiempo y forma con lo ordenado por este </w:t>
      </w:r>
      <w:r w:rsidRPr="00910AF9">
        <w:rPr>
          <w:rFonts w:ascii="Arial" w:hAnsi="Arial" w:cs="Arial"/>
          <w:i/>
          <w:iCs/>
          <w:sz w:val="24"/>
          <w:szCs w:val="24"/>
        </w:rPr>
        <w:t>órgano jurisdiccional</w:t>
      </w:r>
      <w:r w:rsidRPr="00DE2BE7">
        <w:rPr>
          <w:rFonts w:ascii="Arial" w:hAnsi="Arial" w:cs="Arial"/>
          <w:sz w:val="24"/>
          <w:szCs w:val="24"/>
        </w:rPr>
        <w:t>.</w:t>
      </w:r>
    </w:p>
    <w:p w14:paraId="02DED9DD" w14:textId="77777777" w:rsidR="00D87DA7" w:rsidRPr="00DE2BE7" w:rsidRDefault="00D87DA7" w:rsidP="00DE2BE7">
      <w:pPr>
        <w:spacing w:after="0" w:line="360" w:lineRule="auto"/>
        <w:jc w:val="both"/>
        <w:rPr>
          <w:rFonts w:ascii="Arial" w:hAnsi="Arial" w:cs="Arial"/>
          <w:sz w:val="24"/>
          <w:szCs w:val="24"/>
          <w:highlight w:val="yellow"/>
        </w:rPr>
      </w:pPr>
    </w:p>
    <w:p w14:paraId="3A58AE7B" w14:textId="77777777" w:rsidR="00FA4238" w:rsidRPr="00DE2BE7" w:rsidRDefault="00D87DA7" w:rsidP="003D3407">
      <w:pPr>
        <w:autoSpaceDE w:val="0"/>
        <w:autoSpaceDN w:val="0"/>
        <w:adjustRightInd w:val="0"/>
        <w:spacing w:after="120" w:line="360" w:lineRule="auto"/>
        <w:jc w:val="both"/>
        <w:rPr>
          <w:rFonts w:ascii="Arial" w:hAnsi="Arial" w:cs="Arial"/>
          <w:sz w:val="24"/>
          <w:szCs w:val="24"/>
        </w:rPr>
      </w:pPr>
      <w:r w:rsidRPr="00DE2BE7">
        <w:rPr>
          <w:rFonts w:ascii="Arial" w:hAnsi="Arial" w:cs="Arial"/>
          <w:sz w:val="24"/>
          <w:szCs w:val="24"/>
        </w:rPr>
        <w:t>Por lo expuesto y fundado, se</w:t>
      </w:r>
    </w:p>
    <w:p w14:paraId="772A6B31" w14:textId="7F28BA44" w:rsidR="00FA4238" w:rsidRPr="003D3407" w:rsidRDefault="003D3407" w:rsidP="003D3407">
      <w:pPr>
        <w:pStyle w:val="Ttulo1"/>
        <w:spacing w:before="0" w:after="120" w:line="360" w:lineRule="auto"/>
        <w:jc w:val="center"/>
        <w:rPr>
          <w:rFonts w:ascii="Arial" w:eastAsia="Arial" w:hAnsi="Arial" w:cs="Arial"/>
          <w:b/>
          <w:bCs/>
          <w:color w:val="auto"/>
          <w:sz w:val="24"/>
          <w:szCs w:val="24"/>
          <w:lang w:eastAsia="es-MX"/>
        </w:rPr>
      </w:pPr>
      <w:bookmarkStart w:id="11" w:name="_Toc240823531"/>
      <w:r w:rsidRPr="003D3407">
        <w:rPr>
          <w:rFonts w:ascii="Arial" w:eastAsia="Arial" w:hAnsi="Arial" w:cs="Arial"/>
          <w:b/>
          <w:bCs/>
          <w:color w:val="auto"/>
          <w:sz w:val="24"/>
          <w:szCs w:val="24"/>
          <w:lang w:eastAsia="es-MX"/>
        </w:rPr>
        <w:t>IV</w:t>
      </w:r>
      <w:r w:rsidR="00FA4238" w:rsidRPr="003D3407">
        <w:rPr>
          <w:rFonts w:ascii="Arial" w:eastAsia="Arial" w:hAnsi="Arial" w:cs="Arial"/>
          <w:b/>
          <w:bCs/>
          <w:color w:val="auto"/>
          <w:sz w:val="24"/>
          <w:szCs w:val="24"/>
          <w:lang w:eastAsia="es-MX"/>
        </w:rPr>
        <w:t>. ACUERDA</w:t>
      </w:r>
      <w:bookmarkEnd w:id="11"/>
    </w:p>
    <w:p w14:paraId="14EA3415" w14:textId="5F4843B7" w:rsidR="007E6974" w:rsidRDefault="007E6974" w:rsidP="003D3407">
      <w:pPr>
        <w:autoSpaceDE w:val="0"/>
        <w:autoSpaceDN w:val="0"/>
        <w:adjustRightInd w:val="0"/>
        <w:spacing w:after="120" w:line="360" w:lineRule="auto"/>
        <w:jc w:val="both"/>
        <w:rPr>
          <w:rFonts w:ascii="Arial" w:hAnsi="Arial" w:cs="Arial"/>
          <w:b/>
          <w:sz w:val="24"/>
          <w:szCs w:val="24"/>
        </w:rPr>
      </w:pPr>
      <w:r w:rsidRPr="007E6974">
        <w:rPr>
          <w:rFonts w:ascii="Arial" w:hAnsi="Arial" w:cs="Arial"/>
          <w:b/>
          <w:sz w:val="24"/>
          <w:szCs w:val="24"/>
        </w:rPr>
        <w:t xml:space="preserve">PRIMERO. </w:t>
      </w:r>
      <w:r w:rsidRPr="007E6974">
        <w:rPr>
          <w:rFonts w:ascii="Arial" w:hAnsi="Arial" w:cs="Arial"/>
          <w:bCs/>
          <w:sz w:val="24"/>
          <w:szCs w:val="24"/>
        </w:rPr>
        <w:t xml:space="preserve">Se declara cumplida en tiempo y forma, la sentencia </w:t>
      </w:r>
      <w:r>
        <w:rPr>
          <w:rFonts w:ascii="Arial" w:hAnsi="Arial" w:cs="Arial"/>
          <w:bCs/>
          <w:sz w:val="24"/>
          <w:szCs w:val="24"/>
        </w:rPr>
        <w:t>dictada en el presente juicio</w:t>
      </w:r>
      <w:r w:rsidRPr="007E6974">
        <w:rPr>
          <w:rFonts w:ascii="Arial" w:hAnsi="Arial" w:cs="Arial"/>
          <w:bCs/>
          <w:sz w:val="24"/>
          <w:szCs w:val="24"/>
        </w:rPr>
        <w:t xml:space="preserve">, por </w:t>
      </w:r>
      <w:r w:rsidR="00AF4D56">
        <w:rPr>
          <w:rFonts w:ascii="Arial" w:hAnsi="Arial" w:cs="Arial"/>
          <w:bCs/>
          <w:sz w:val="24"/>
          <w:szCs w:val="24"/>
        </w:rPr>
        <w:t>parte del Instituto Electoral de Michoacán.</w:t>
      </w:r>
    </w:p>
    <w:p w14:paraId="2A1092AB" w14:textId="7ECF5B29" w:rsidR="00133AA4" w:rsidRPr="003D3407" w:rsidRDefault="007E6974" w:rsidP="003D3407">
      <w:pPr>
        <w:autoSpaceDE w:val="0"/>
        <w:autoSpaceDN w:val="0"/>
        <w:adjustRightInd w:val="0"/>
        <w:spacing w:after="120" w:line="360" w:lineRule="auto"/>
        <w:jc w:val="both"/>
        <w:rPr>
          <w:rFonts w:ascii="Arial" w:eastAsia="Arial" w:hAnsi="Arial" w:cs="Arial"/>
          <w:sz w:val="24"/>
          <w:szCs w:val="24"/>
          <w:lang w:eastAsia="es-MX"/>
        </w:rPr>
      </w:pPr>
      <w:r>
        <w:rPr>
          <w:rFonts w:ascii="Arial" w:hAnsi="Arial" w:cs="Arial"/>
          <w:b/>
          <w:sz w:val="24"/>
          <w:szCs w:val="24"/>
        </w:rPr>
        <w:t>SEGUNDO</w:t>
      </w:r>
      <w:r w:rsidR="00133AA4" w:rsidRPr="003D3407">
        <w:rPr>
          <w:rFonts w:ascii="Arial" w:hAnsi="Arial" w:cs="Arial"/>
          <w:b/>
          <w:sz w:val="24"/>
          <w:szCs w:val="24"/>
        </w:rPr>
        <w:t xml:space="preserve">. </w:t>
      </w:r>
      <w:r w:rsidR="00133AA4" w:rsidRPr="003D3407">
        <w:rPr>
          <w:rFonts w:ascii="Arial" w:hAnsi="Arial" w:cs="Arial"/>
          <w:sz w:val="24"/>
          <w:szCs w:val="24"/>
        </w:rPr>
        <w:t>Se declara cumplida</w:t>
      </w:r>
      <w:r w:rsidR="00125FBB">
        <w:rPr>
          <w:rFonts w:ascii="Arial" w:hAnsi="Arial" w:cs="Arial"/>
          <w:sz w:val="24"/>
          <w:szCs w:val="24"/>
        </w:rPr>
        <w:t xml:space="preserve">, </w:t>
      </w:r>
      <w:r w:rsidR="00133AA4" w:rsidRPr="00125FBB">
        <w:rPr>
          <w:rFonts w:ascii="Arial" w:hAnsi="Arial" w:cs="Arial"/>
          <w:sz w:val="24"/>
          <w:szCs w:val="24"/>
        </w:rPr>
        <w:t>de manera extemporánea</w:t>
      </w:r>
      <w:r w:rsidR="00125FBB" w:rsidRPr="00125FBB">
        <w:rPr>
          <w:rFonts w:ascii="Arial" w:hAnsi="Arial" w:cs="Arial"/>
          <w:sz w:val="24"/>
          <w:szCs w:val="24"/>
        </w:rPr>
        <w:t>,</w:t>
      </w:r>
      <w:r w:rsidR="00133AA4" w:rsidRPr="003D3407">
        <w:rPr>
          <w:rFonts w:ascii="Arial" w:hAnsi="Arial" w:cs="Arial"/>
          <w:sz w:val="24"/>
          <w:szCs w:val="24"/>
        </w:rPr>
        <w:t xml:space="preserve"> la sentencia dictada en el</w:t>
      </w:r>
      <w:r>
        <w:rPr>
          <w:rFonts w:ascii="Arial" w:hAnsi="Arial" w:cs="Arial"/>
          <w:sz w:val="24"/>
          <w:szCs w:val="24"/>
        </w:rPr>
        <w:t xml:space="preserve"> presente juicio</w:t>
      </w:r>
      <w:r w:rsidR="004B31F3">
        <w:rPr>
          <w:rFonts w:ascii="Arial" w:hAnsi="Arial" w:cs="Arial"/>
          <w:sz w:val="24"/>
          <w:szCs w:val="24"/>
        </w:rPr>
        <w:t xml:space="preserve"> por las autoridades responsables.</w:t>
      </w:r>
    </w:p>
    <w:p w14:paraId="5B5F0F09" w14:textId="1ACAB386" w:rsidR="00133AA4" w:rsidRPr="003D3407" w:rsidRDefault="00EA558A" w:rsidP="003D3407">
      <w:pPr>
        <w:autoSpaceDE w:val="0"/>
        <w:autoSpaceDN w:val="0"/>
        <w:adjustRightInd w:val="0"/>
        <w:spacing w:after="120" w:line="360" w:lineRule="auto"/>
        <w:jc w:val="both"/>
        <w:rPr>
          <w:rFonts w:ascii="Arial" w:eastAsia="Arial" w:hAnsi="Arial" w:cs="Arial"/>
          <w:sz w:val="24"/>
          <w:szCs w:val="24"/>
          <w:lang w:eastAsia="es-MX"/>
        </w:rPr>
      </w:pPr>
      <w:r>
        <w:rPr>
          <w:rFonts w:ascii="Arial" w:hAnsi="Arial" w:cs="Arial"/>
          <w:b/>
          <w:sz w:val="24"/>
          <w:szCs w:val="24"/>
        </w:rPr>
        <w:lastRenderedPageBreak/>
        <w:t>TERCERO</w:t>
      </w:r>
      <w:r w:rsidR="00133AA4" w:rsidRPr="003D3407">
        <w:rPr>
          <w:rFonts w:ascii="Arial" w:hAnsi="Arial" w:cs="Arial"/>
          <w:b/>
          <w:sz w:val="24"/>
          <w:szCs w:val="24"/>
        </w:rPr>
        <w:t xml:space="preserve">. </w:t>
      </w:r>
      <w:r w:rsidR="00133AA4" w:rsidRPr="003D3407">
        <w:rPr>
          <w:rFonts w:ascii="Arial" w:hAnsi="Arial" w:cs="Arial"/>
          <w:sz w:val="24"/>
          <w:szCs w:val="24"/>
        </w:rPr>
        <w:t>Se hacen efectivos los apercibimientos decretados y se impone a</w:t>
      </w:r>
      <w:r>
        <w:rPr>
          <w:rFonts w:ascii="Arial" w:hAnsi="Arial" w:cs="Arial"/>
          <w:sz w:val="24"/>
          <w:szCs w:val="24"/>
        </w:rPr>
        <w:t xml:space="preserve"> las autoridades municipales</w:t>
      </w:r>
      <w:r w:rsidR="00E27C98">
        <w:rPr>
          <w:rFonts w:ascii="Arial" w:hAnsi="Arial" w:cs="Arial"/>
          <w:sz w:val="24"/>
          <w:szCs w:val="24"/>
        </w:rPr>
        <w:t xml:space="preserve"> responsables</w:t>
      </w:r>
      <w:r>
        <w:rPr>
          <w:rFonts w:ascii="Arial" w:hAnsi="Arial" w:cs="Arial"/>
          <w:sz w:val="24"/>
          <w:szCs w:val="24"/>
        </w:rPr>
        <w:t xml:space="preserve"> </w:t>
      </w:r>
      <w:r w:rsidR="00133AA4" w:rsidRPr="003D3407">
        <w:rPr>
          <w:rFonts w:ascii="Arial" w:hAnsi="Arial" w:cs="Arial"/>
          <w:sz w:val="24"/>
          <w:szCs w:val="24"/>
        </w:rPr>
        <w:t xml:space="preserve">una multa, en los términos precisados en </w:t>
      </w:r>
      <w:r w:rsidR="009642C3">
        <w:rPr>
          <w:rFonts w:ascii="Arial" w:hAnsi="Arial" w:cs="Arial"/>
          <w:sz w:val="24"/>
          <w:szCs w:val="24"/>
        </w:rPr>
        <w:t>la presente resolución</w:t>
      </w:r>
      <w:r w:rsidR="00133AA4" w:rsidRPr="003D3407">
        <w:rPr>
          <w:rFonts w:ascii="Arial" w:hAnsi="Arial" w:cs="Arial"/>
          <w:sz w:val="24"/>
          <w:szCs w:val="24"/>
        </w:rPr>
        <w:t>.</w:t>
      </w:r>
    </w:p>
    <w:p w14:paraId="68D0A7AE" w14:textId="11A13A83" w:rsidR="00F36C79" w:rsidRDefault="00EA558A" w:rsidP="003D3407">
      <w:pPr>
        <w:spacing w:after="120" w:line="360" w:lineRule="auto"/>
        <w:jc w:val="both"/>
        <w:rPr>
          <w:rFonts w:ascii="Arial" w:hAnsi="Arial" w:cs="Arial"/>
          <w:sz w:val="24"/>
          <w:szCs w:val="24"/>
        </w:rPr>
      </w:pPr>
      <w:r>
        <w:rPr>
          <w:rFonts w:ascii="Arial" w:hAnsi="Arial" w:cs="Arial"/>
          <w:b/>
          <w:sz w:val="24"/>
          <w:szCs w:val="24"/>
        </w:rPr>
        <w:t>CUARTO</w:t>
      </w:r>
      <w:r w:rsidRPr="003D3407">
        <w:rPr>
          <w:rFonts w:ascii="Arial" w:hAnsi="Arial" w:cs="Arial"/>
          <w:b/>
          <w:sz w:val="24"/>
          <w:szCs w:val="24"/>
        </w:rPr>
        <w:t xml:space="preserve">. </w:t>
      </w:r>
      <w:r w:rsidRPr="003D3407">
        <w:rPr>
          <w:rFonts w:ascii="Arial" w:hAnsi="Arial" w:cs="Arial"/>
          <w:sz w:val="24"/>
          <w:szCs w:val="24"/>
        </w:rPr>
        <w:t xml:space="preserve">Se conmina al Presidente Municipal y al Secretario del </w:t>
      </w:r>
      <w:r w:rsidRPr="0076093C">
        <w:rPr>
          <w:rFonts w:ascii="Arial" w:hAnsi="Arial" w:cs="Arial"/>
          <w:sz w:val="24"/>
          <w:szCs w:val="24"/>
        </w:rPr>
        <w:t>Ayuntamiento</w:t>
      </w:r>
      <w:r w:rsidR="000E251E" w:rsidRPr="0076093C">
        <w:rPr>
          <w:rFonts w:ascii="Arial" w:hAnsi="Arial" w:cs="Arial"/>
          <w:sz w:val="24"/>
          <w:szCs w:val="24"/>
        </w:rPr>
        <w:t xml:space="preserve"> de Tzintzuntzan</w:t>
      </w:r>
      <w:r w:rsidR="00587DA3">
        <w:rPr>
          <w:rFonts w:ascii="Arial" w:hAnsi="Arial" w:cs="Arial"/>
          <w:sz w:val="24"/>
          <w:szCs w:val="24"/>
        </w:rPr>
        <w:t>, Michoacán,</w:t>
      </w:r>
      <w:r w:rsidRPr="003D3407">
        <w:rPr>
          <w:rFonts w:ascii="Arial" w:hAnsi="Arial" w:cs="Arial"/>
          <w:sz w:val="24"/>
          <w:szCs w:val="24"/>
        </w:rPr>
        <w:t xml:space="preserve"> para </w:t>
      </w:r>
      <w:r w:rsidR="005D3C95" w:rsidRPr="003D3407">
        <w:rPr>
          <w:rFonts w:ascii="Arial" w:hAnsi="Arial" w:cs="Arial"/>
          <w:sz w:val="24"/>
          <w:szCs w:val="24"/>
        </w:rPr>
        <w:t>que,</w:t>
      </w:r>
      <w:r w:rsidRPr="003D3407">
        <w:rPr>
          <w:rFonts w:ascii="Arial" w:hAnsi="Arial" w:cs="Arial"/>
          <w:sz w:val="24"/>
          <w:szCs w:val="24"/>
        </w:rPr>
        <w:t xml:space="preserve"> en lo sucesivo, cumplan en tiempo y forma las determinaciones de este </w:t>
      </w:r>
      <w:r w:rsidRPr="0076093C">
        <w:rPr>
          <w:rFonts w:ascii="Arial" w:hAnsi="Arial" w:cs="Arial"/>
          <w:sz w:val="24"/>
          <w:szCs w:val="24"/>
        </w:rPr>
        <w:t>Tribunal Electoral</w:t>
      </w:r>
      <w:r w:rsidRPr="003D3407">
        <w:rPr>
          <w:rFonts w:ascii="Arial" w:hAnsi="Arial" w:cs="Arial"/>
          <w:sz w:val="24"/>
          <w:szCs w:val="24"/>
        </w:rPr>
        <w:t>.</w:t>
      </w:r>
    </w:p>
    <w:p w14:paraId="385FCC46" w14:textId="41EF7326" w:rsidR="00CB4701" w:rsidRPr="003D3407" w:rsidRDefault="00CB4701" w:rsidP="003D3407">
      <w:pPr>
        <w:spacing w:after="120" w:line="360" w:lineRule="auto"/>
        <w:jc w:val="both"/>
        <w:rPr>
          <w:rFonts w:ascii="Arial" w:hAnsi="Arial" w:cs="Arial"/>
          <w:sz w:val="24"/>
          <w:szCs w:val="24"/>
        </w:rPr>
      </w:pPr>
      <w:r w:rsidRPr="005D3C95">
        <w:rPr>
          <w:rFonts w:ascii="Arial" w:hAnsi="Arial" w:cs="Arial"/>
          <w:b/>
          <w:bCs/>
          <w:sz w:val="24"/>
          <w:szCs w:val="24"/>
        </w:rPr>
        <w:t xml:space="preserve">QUINTO. </w:t>
      </w:r>
      <w:r w:rsidRPr="005D3C95">
        <w:rPr>
          <w:rFonts w:ascii="Arial" w:hAnsi="Arial" w:cs="Arial"/>
          <w:sz w:val="24"/>
          <w:szCs w:val="24"/>
        </w:rPr>
        <w:t>Se vincula a la Secretaría de Finanzas y Administración del Gobierno del Estado de Michoacán de Ocampo para que, en el ámbito de sus atribuciones, haga efectivas, mediante el procedimiento administrativo de ejecución, las multas impuestas en el presente acuerdo.</w:t>
      </w:r>
    </w:p>
    <w:p w14:paraId="625CEE67" w14:textId="714E5BF9" w:rsidR="00B23640" w:rsidRDefault="001646EB" w:rsidP="001646EB">
      <w:pPr>
        <w:pStyle w:val="Sangradetextonormal"/>
        <w:suppressAutoHyphens/>
        <w:autoSpaceDN w:val="0"/>
        <w:spacing w:after="0" w:line="360" w:lineRule="auto"/>
        <w:ind w:left="0"/>
        <w:jc w:val="both"/>
        <w:textAlignment w:val="baseline"/>
        <w:rPr>
          <w:rFonts w:ascii="Arial" w:eastAsia="Arial" w:hAnsi="Arial" w:cs="Arial"/>
          <w:sz w:val="24"/>
          <w:szCs w:val="24"/>
          <w:lang w:val="es-ES" w:eastAsia="es-ES"/>
        </w:rPr>
      </w:pPr>
      <w:r w:rsidRPr="001646EB">
        <w:rPr>
          <w:rFonts w:ascii="Arial" w:eastAsia="Arial" w:hAnsi="Arial" w:cs="Arial"/>
          <w:b/>
          <w:bCs/>
          <w:sz w:val="24"/>
          <w:szCs w:val="24"/>
          <w:lang w:val="es-ES" w:eastAsia="es-ES"/>
        </w:rPr>
        <w:t>NOTIFÍQUESE.</w:t>
      </w:r>
      <w:r w:rsidRPr="001646EB">
        <w:rPr>
          <w:rFonts w:ascii="Arial" w:eastAsia="Arial" w:hAnsi="Arial" w:cs="Arial"/>
          <w:sz w:val="24"/>
          <w:szCs w:val="24"/>
          <w:lang w:val="es-ES" w:eastAsia="es-ES"/>
        </w:rPr>
        <w:t xml:space="preserve"> Personalmente o por correo electrónico a la </w:t>
      </w:r>
      <w:r w:rsidRPr="00BE6C92">
        <w:rPr>
          <w:rFonts w:ascii="Arial" w:eastAsia="Arial" w:hAnsi="Arial" w:cs="Arial"/>
          <w:i/>
          <w:iCs/>
          <w:sz w:val="24"/>
          <w:szCs w:val="24"/>
          <w:lang w:val="es-ES" w:eastAsia="es-ES"/>
        </w:rPr>
        <w:t>parte actora</w:t>
      </w:r>
      <w:r w:rsidRPr="001646EB">
        <w:rPr>
          <w:rFonts w:ascii="Arial" w:eastAsia="Arial" w:hAnsi="Arial" w:cs="Arial"/>
          <w:sz w:val="24"/>
          <w:szCs w:val="24"/>
          <w:lang w:val="es-ES" w:eastAsia="es-ES"/>
        </w:rPr>
        <w:t xml:space="preserve">; por oficio a las </w:t>
      </w:r>
      <w:r w:rsidRPr="0076093C">
        <w:rPr>
          <w:rFonts w:ascii="Arial" w:eastAsia="Arial" w:hAnsi="Arial" w:cs="Arial"/>
          <w:i/>
          <w:iCs/>
          <w:sz w:val="24"/>
          <w:szCs w:val="24"/>
          <w:lang w:val="es-ES" w:eastAsia="es-ES"/>
        </w:rPr>
        <w:t>autoridades responsables</w:t>
      </w:r>
      <w:r w:rsidR="00445660">
        <w:rPr>
          <w:rFonts w:ascii="Arial" w:eastAsia="Arial" w:hAnsi="Arial" w:cs="Arial"/>
          <w:sz w:val="24"/>
          <w:szCs w:val="24"/>
          <w:lang w:val="es-ES" w:eastAsia="es-ES"/>
        </w:rPr>
        <w:t xml:space="preserve">, </w:t>
      </w:r>
      <w:r>
        <w:rPr>
          <w:rFonts w:ascii="Arial" w:eastAsia="Arial" w:hAnsi="Arial" w:cs="Arial"/>
          <w:sz w:val="24"/>
          <w:szCs w:val="24"/>
          <w:lang w:val="es-ES" w:eastAsia="es-ES"/>
        </w:rPr>
        <w:t xml:space="preserve">al </w:t>
      </w:r>
      <w:r w:rsidRPr="001646EB">
        <w:rPr>
          <w:rFonts w:ascii="Arial" w:eastAsia="Arial" w:hAnsi="Arial" w:cs="Arial"/>
          <w:i/>
          <w:iCs/>
          <w:sz w:val="24"/>
          <w:szCs w:val="24"/>
          <w:lang w:val="es-ES" w:eastAsia="es-ES"/>
        </w:rPr>
        <w:t>IEM</w:t>
      </w:r>
      <w:r w:rsidR="00445660">
        <w:rPr>
          <w:rFonts w:ascii="Arial" w:eastAsia="Arial" w:hAnsi="Arial" w:cs="Arial"/>
          <w:i/>
          <w:iCs/>
          <w:sz w:val="24"/>
          <w:szCs w:val="24"/>
          <w:lang w:val="es-ES" w:eastAsia="es-ES"/>
        </w:rPr>
        <w:t xml:space="preserve"> y a la Secretaría de Finanzas</w:t>
      </w:r>
      <w:r w:rsidR="00AF2AB8">
        <w:rPr>
          <w:rFonts w:ascii="Arial" w:eastAsia="Arial" w:hAnsi="Arial" w:cs="Arial"/>
          <w:i/>
          <w:iCs/>
          <w:sz w:val="24"/>
          <w:szCs w:val="24"/>
          <w:lang w:val="es-ES" w:eastAsia="es-ES"/>
        </w:rPr>
        <w:t>;</w:t>
      </w:r>
      <w:r w:rsidRPr="001646EB">
        <w:rPr>
          <w:rFonts w:ascii="Arial" w:eastAsia="Arial" w:hAnsi="Arial" w:cs="Arial"/>
          <w:sz w:val="24"/>
          <w:szCs w:val="24"/>
          <w:lang w:val="es-ES" w:eastAsia="es-ES"/>
        </w:rPr>
        <w:t xml:space="preserve"> y</w:t>
      </w:r>
      <w:r w:rsidR="00AF2AB8">
        <w:rPr>
          <w:rFonts w:ascii="Arial" w:eastAsia="Arial" w:hAnsi="Arial" w:cs="Arial"/>
          <w:sz w:val="24"/>
          <w:szCs w:val="24"/>
          <w:lang w:val="es-ES" w:eastAsia="es-ES"/>
        </w:rPr>
        <w:t>,</w:t>
      </w:r>
      <w:r w:rsidRPr="001646EB">
        <w:rPr>
          <w:rFonts w:ascii="Arial" w:eastAsia="Arial" w:hAnsi="Arial" w:cs="Arial"/>
          <w:sz w:val="24"/>
          <w:szCs w:val="24"/>
          <w:lang w:val="es-ES" w:eastAsia="es-ES"/>
        </w:rPr>
        <w:t xml:space="preserve"> por estrados a los demás interesados. Lo anterior con fundamento en los artículos 37, fracciones I, II y II, y 39 de la </w:t>
      </w:r>
      <w:r w:rsidRPr="00BE6C92">
        <w:rPr>
          <w:rFonts w:ascii="Arial" w:eastAsia="Arial" w:hAnsi="Arial" w:cs="Arial"/>
          <w:i/>
          <w:iCs/>
          <w:sz w:val="24"/>
          <w:szCs w:val="24"/>
          <w:lang w:val="es-ES" w:eastAsia="es-ES"/>
        </w:rPr>
        <w:t>Ley de Justicia Electoral</w:t>
      </w:r>
      <w:r w:rsidRPr="001646EB">
        <w:rPr>
          <w:rFonts w:ascii="Arial" w:eastAsia="Arial" w:hAnsi="Arial" w:cs="Arial"/>
          <w:sz w:val="24"/>
          <w:szCs w:val="24"/>
          <w:lang w:val="es-ES" w:eastAsia="es-ES"/>
        </w:rPr>
        <w:t>; 140, del Reglamento Interior del Tribunal Electoral del Estado, así como 32 y 35 de los Lineamientos del Tribunal Electoral del Estado para el uso de Tecnologías de la Información y comunicación en las sesiones, reuniones, recepción de medios de impugnación y procedimientos, promociones y notificaciones.</w:t>
      </w:r>
    </w:p>
    <w:p w14:paraId="484CD7A2" w14:textId="77777777" w:rsidR="00E128CB" w:rsidRPr="007E53DD" w:rsidRDefault="00E128CB" w:rsidP="001646EB">
      <w:pPr>
        <w:pStyle w:val="Sangradetextonormal"/>
        <w:suppressAutoHyphens/>
        <w:autoSpaceDN w:val="0"/>
        <w:spacing w:after="0" w:line="360" w:lineRule="auto"/>
        <w:ind w:left="0"/>
        <w:jc w:val="both"/>
        <w:textAlignment w:val="baseline"/>
        <w:rPr>
          <w:rFonts w:ascii="Arial" w:eastAsia="Arial" w:hAnsi="Arial" w:cs="Arial"/>
          <w:sz w:val="24"/>
          <w:szCs w:val="24"/>
          <w:lang w:val="es-ES" w:eastAsia="es-ES"/>
        </w:rPr>
      </w:pPr>
    </w:p>
    <w:p w14:paraId="44101463" w14:textId="41B520F6" w:rsidR="00E128CB" w:rsidRDefault="00E128CB" w:rsidP="00E128CB">
      <w:pPr>
        <w:tabs>
          <w:tab w:val="left" w:pos="1650"/>
        </w:tabs>
        <w:spacing w:after="240" w:line="360" w:lineRule="auto"/>
        <w:jc w:val="both"/>
        <w:rPr>
          <w:rFonts w:ascii="Arial" w:eastAsia="Arial" w:hAnsi="Arial" w:cs="Arial"/>
          <w:sz w:val="24"/>
          <w:szCs w:val="24"/>
        </w:rPr>
      </w:pPr>
      <w:r w:rsidRPr="007E53DD">
        <w:rPr>
          <w:rFonts w:ascii="Arial" w:eastAsia="Arial" w:hAnsi="Arial" w:cs="Arial"/>
          <w:sz w:val="24"/>
          <w:szCs w:val="24"/>
        </w:rPr>
        <w:t xml:space="preserve">Así, en reunión interna jurisdiccional celebrada de manera virtual el día de hoy, por unanimidad de votos, lo acordaron y firman las Magistraturas integrantes del Pleno del Tribunal Electoral del Estado, la Magistrada Presidenta Amelí Gissel Navarro Lepe, las Magistradas Yurisha Andrade Morales y Alma Rosa Bahena Villalobos </w:t>
      </w:r>
      <w:r w:rsidRPr="007E53DD">
        <w:rPr>
          <w:rFonts w:ascii="Arial" w:eastAsia="Arial" w:hAnsi="Arial" w:cs="Arial"/>
          <w:i/>
          <w:iCs/>
          <w:sz w:val="24"/>
          <w:szCs w:val="24"/>
        </w:rPr>
        <w:t>-quien fue ponente-</w:t>
      </w:r>
      <w:r w:rsidRPr="007E53DD">
        <w:rPr>
          <w:rFonts w:ascii="Arial" w:eastAsia="Arial" w:hAnsi="Arial" w:cs="Arial"/>
          <w:sz w:val="24"/>
          <w:szCs w:val="24"/>
        </w:rPr>
        <w:t>, así como los Magistrados Adrián Hernández Pinedo y Eric López Villaseñor, ante el Secretario General de Acuerdos, Víctor Hugo Arroyo Sandoval, quien autoriza y da fe. Conste.</w:t>
      </w:r>
    </w:p>
    <w:p w14:paraId="09F7E7C7" w14:textId="77777777" w:rsidR="007E53DD" w:rsidRDefault="007E53DD" w:rsidP="00E128CB">
      <w:pPr>
        <w:tabs>
          <w:tab w:val="left" w:pos="1650"/>
        </w:tabs>
        <w:spacing w:after="240" w:line="360" w:lineRule="auto"/>
        <w:jc w:val="both"/>
        <w:rPr>
          <w:rFonts w:ascii="Arial" w:eastAsia="Arial" w:hAnsi="Arial" w:cs="Arial"/>
          <w:sz w:val="24"/>
          <w:szCs w:val="24"/>
        </w:rPr>
      </w:pPr>
    </w:p>
    <w:p w14:paraId="25BDA29B" w14:textId="77777777" w:rsidR="007E53DD" w:rsidRPr="007E53DD" w:rsidRDefault="007E53DD" w:rsidP="00E128CB">
      <w:pPr>
        <w:tabs>
          <w:tab w:val="left" w:pos="1650"/>
        </w:tabs>
        <w:spacing w:after="240" w:line="360" w:lineRule="auto"/>
        <w:jc w:val="both"/>
        <w:rPr>
          <w:rFonts w:ascii="Arial" w:eastAsia="Arial" w:hAnsi="Arial" w:cs="Arial"/>
          <w:sz w:val="24"/>
          <w:szCs w:val="24"/>
        </w:rPr>
      </w:pPr>
    </w:p>
    <w:tbl>
      <w:tblPr>
        <w:tblW w:w="9214" w:type="dxa"/>
        <w:jc w:val="center"/>
        <w:tblLayout w:type="fixed"/>
        <w:tblLook w:val="0400" w:firstRow="0" w:lastRow="0" w:firstColumn="0" w:lastColumn="0" w:noHBand="0" w:noVBand="1"/>
      </w:tblPr>
      <w:tblGrid>
        <w:gridCol w:w="4813"/>
        <w:gridCol w:w="4401"/>
      </w:tblGrid>
      <w:tr w:rsidR="00E128CB" w:rsidRPr="00E128CB" w14:paraId="21EFBC3C" w14:textId="77777777" w:rsidTr="00E128CB">
        <w:trPr>
          <w:jc w:val="center"/>
        </w:trPr>
        <w:tc>
          <w:tcPr>
            <w:tcW w:w="9214" w:type="dxa"/>
            <w:gridSpan w:val="2"/>
          </w:tcPr>
          <w:p w14:paraId="029AFE4F"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it-IT" w:eastAsia="es-ES"/>
              </w:rPr>
            </w:pPr>
            <w:bookmarkStart w:id="12" w:name="_Hlk214700668"/>
            <w:r w:rsidRPr="00E128CB">
              <w:rPr>
                <w:rFonts w:ascii="Arial" w:eastAsia="Arial" w:hAnsi="Arial" w:cs="Arial"/>
                <w:b/>
                <w:color w:val="000000"/>
                <w:sz w:val="24"/>
                <w:szCs w:val="24"/>
                <w:lang w:val="it-IT" w:eastAsia="es-ES"/>
              </w:rPr>
              <w:lastRenderedPageBreak/>
              <w:t>MAGISTRADA PRESIDENTA</w:t>
            </w:r>
          </w:p>
          <w:p w14:paraId="0F1AC4F0"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it-IT" w:eastAsia="es-ES"/>
              </w:rPr>
            </w:pPr>
          </w:p>
          <w:p w14:paraId="1101F36D"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it-IT" w:eastAsia="es-ES"/>
              </w:rPr>
            </w:pPr>
          </w:p>
          <w:p w14:paraId="12E4449D"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it-IT" w:eastAsia="es-ES"/>
              </w:rPr>
            </w:pPr>
          </w:p>
          <w:p w14:paraId="5A28EE5C"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it-IT" w:eastAsia="es-ES"/>
              </w:rPr>
            </w:pPr>
          </w:p>
          <w:p w14:paraId="6F4D2985"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r w:rsidRPr="00E128CB">
              <w:rPr>
                <w:rFonts w:ascii="Arial" w:eastAsia="Arial" w:hAnsi="Arial" w:cs="Arial"/>
                <w:b/>
                <w:color w:val="000000"/>
                <w:sz w:val="24"/>
                <w:szCs w:val="24"/>
                <w:lang w:val="pt-PT" w:eastAsia="es-ES"/>
              </w:rPr>
              <w:t>AMELÍ GISSEL NAVARRO LEPE</w:t>
            </w:r>
          </w:p>
          <w:p w14:paraId="7E3EB4F2"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p>
          <w:p w14:paraId="46B09BD4"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p>
          <w:p w14:paraId="0056EDDC"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it-IT" w:eastAsia="es-ES"/>
              </w:rPr>
            </w:pPr>
          </w:p>
        </w:tc>
      </w:tr>
      <w:tr w:rsidR="00E128CB" w:rsidRPr="00E128CB" w14:paraId="5D8E9C47" w14:textId="77777777" w:rsidTr="00E128CB">
        <w:trPr>
          <w:jc w:val="center"/>
        </w:trPr>
        <w:tc>
          <w:tcPr>
            <w:tcW w:w="4813" w:type="dxa"/>
          </w:tcPr>
          <w:p w14:paraId="0514FCD4"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it-IT" w:eastAsia="es-ES"/>
              </w:rPr>
            </w:pPr>
          </w:p>
          <w:p w14:paraId="11340744"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MAGISTRADA</w:t>
            </w:r>
          </w:p>
          <w:p w14:paraId="140782AA"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7F2C67C1"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65955990"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2D99CC4B"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003F3111"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YURISHA ANDRADE MORALES</w:t>
            </w:r>
          </w:p>
        </w:tc>
        <w:tc>
          <w:tcPr>
            <w:tcW w:w="4401" w:type="dxa"/>
          </w:tcPr>
          <w:p w14:paraId="134A0829"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1A27BC1A"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MAGISTRADA</w:t>
            </w:r>
          </w:p>
          <w:p w14:paraId="016803ED"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0E6B55E7"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46CB2A6F"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7B27BF9A"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44F2E7BB" w14:textId="77777777" w:rsidR="00E128CB" w:rsidRDefault="00E128CB" w:rsidP="00E128CB">
            <w:pPr>
              <w:pBdr>
                <w:top w:val="nil"/>
                <w:left w:val="nil"/>
                <w:bottom w:val="nil"/>
                <w:right w:val="nil"/>
                <w:between w:val="nil"/>
              </w:pBdr>
              <w:spacing w:after="0" w:line="240" w:lineRule="auto"/>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 xml:space="preserve">ALMA ROSA BAHENA VILLALOBOS </w:t>
            </w:r>
          </w:p>
          <w:p w14:paraId="5A711ED3" w14:textId="77777777" w:rsidR="00E128CB" w:rsidRDefault="00E128CB" w:rsidP="00E128CB">
            <w:pPr>
              <w:pBdr>
                <w:top w:val="nil"/>
                <w:left w:val="nil"/>
                <w:bottom w:val="nil"/>
                <w:right w:val="nil"/>
                <w:between w:val="nil"/>
              </w:pBdr>
              <w:spacing w:after="0" w:line="240" w:lineRule="auto"/>
              <w:rPr>
                <w:rFonts w:ascii="Arial" w:eastAsia="Arial" w:hAnsi="Arial" w:cs="Arial"/>
                <w:b/>
                <w:color w:val="000000"/>
                <w:sz w:val="24"/>
                <w:szCs w:val="24"/>
                <w:lang w:val="es-ES" w:eastAsia="es-ES"/>
              </w:rPr>
            </w:pPr>
          </w:p>
          <w:p w14:paraId="7E07C2AE" w14:textId="77777777" w:rsidR="00E128CB" w:rsidRDefault="00E128CB" w:rsidP="00E128CB">
            <w:pPr>
              <w:pBdr>
                <w:top w:val="nil"/>
                <w:left w:val="nil"/>
                <w:bottom w:val="nil"/>
                <w:right w:val="nil"/>
                <w:between w:val="nil"/>
              </w:pBdr>
              <w:spacing w:after="0" w:line="240" w:lineRule="auto"/>
              <w:rPr>
                <w:rFonts w:ascii="Arial" w:eastAsia="Arial" w:hAnsi="Arial" w:cs="Arial"/>
                <w:b/>
                <w:color w:val="000000"/>
                <w:sz w:val="24"/>
                <w:szCs w:val="24"/>
                <w:lang w:val="es-ES" w:eastAsia="es-ES"/>
              </w:rPr>
            </w:pPr>
          </w:p>
          <w:p w14:paraId="31EAA7D3" w14:textId="77777777" w:rsidR="00E128CB" w:rsidRDefault="00E128CB" w:rsidP="00E128CB">
            <w:pPr>
              <w:pBdr>
                <w:top w:val="nil"/>
                <w:left w:val="nil"/>
                <w:bottom w:val="nil"/>
                <w:right w:val="nil"/>
                <w:between w:val="nil"/>
              </w:pBdr>
              <w:spacing w:after="0" w:line="240" w:lineRule="auto"/>
              <w:rPr>
                <w:rFonts w:ascii="Arial" w:eastAsia="Arial" w:hAnsi="Arial" w:cs="Arial"/>
                <w:b/>
                <w:color w:val="000000"/>
                <w:sz w:val="24"/>
                <w:szCs w:val="24"/>
                <w:lang w:val="es-ES" w:eastAsia="es-ES"/>
              </w:rPr>
            </w:pPr>
          </w:p>
          <w:p w14:paraId="3EEE786C" w14:textId="77777777" w:rsidR="00E128CB" w:rsidRPr="00E128CB" w:rsidRDefault="00E128CB" w:rsidP="00E128CB">
            <w:pPr>
              <w:pBdr>
                <w:top w:val="nil"/>
                <w:left w:val="nil"/>
                <w:bottom w:val="nil"/>
                <w:right w:val="nil"/>
                <w:between w:val="nil"/>
              </w:pBdr>
              <w:spacing w:after="0" w:line="240" w:lineRule="auto"/>
              <w:rPr>
                <w:rFonts w:ascii="Arial" w:eastAsia="Arial" w:hAnsi="Arial" w:cs="Arial"/>
                <w:b/>
                <w:color w:val="000000"/>
                <w:sz w:val="24"/>
                <w:szCs w:val="24"/>
                <w:lang w:val="es-ES" w:eastAsia="es-ES"/>
              </w:rPr>
            </w:pPr>
          </w:p>
        </w:tc>
      </w:tr>
      <w:tr w:rsidR="00E128CB" w:rsidRPr="00E128CB" w14:paraId="06D1918E" w14:textId="77777777" w:rsidTr="00E128CB">
        <w:trPr>
          <w:trHeight w:val="1338"/>
          <w:jc w:val="center"/>
        </w:trPr>
        <w:tc>
          <w:tcPr>
            <w:tcW w:w="4813" w:type="dxa"/>
          </w:tcPr>
          <w:p w14:paraId="430E2FDA"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MAGISTRADO</w:t>
            </w:r>
          </w:p>
          <w:p w14:paraId="124E92CB"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6B622BFE"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303E9C98"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6D0A4DA8"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3F520916"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 xml:space="preserve">ADRIÁN HERNÁNDEZ PINEDO </w:t>
            </w:r>
          </w:p>
        </w:tc>
        <w:tc>
          <w:tcPr>
            <w:tcW w:w="4401" w:type="dxa"/>
          </w:tcPr>
          <w:p w14:paraId="49336FED"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r w:rsidRPr="00E128CB">
              <w:rPr>
                <w:rFonts w:ascii="Arial" w:eastAsia="Arial" w:hAnsi="Arial" w:cs="Arial"/>
                <w:b/>
                <w:color w:val="000000"/>
                <w:sz w:val="24"/>
                <w:szCs w:val="24"/>
                <w:lang w:val="pt-PT" w:eastAsia="es-ES"/>
              </w:rPr>
              <w:t>MAGISTRADO</w:t>
            </w:r>
          </w:p>
          <w:p w14:paraId="5559B641"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p>
          <w:p w14:paraId="6DB1CFAD"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p>
          <w:p w14:paraId="5979078C"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p>
          <w:p w14:paraId="13236EB0"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p>
          <w:p w14:paraId="515A0DD5"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pt-PT" w:eastAsia="es-ES"/>
              </w:rPr>
            </w:pPr>
            <w:r w:rsidRPr="00E128CB">
              <w:rPr>
                <w:rFonts w:ascii="Arial" w:eastAsia="Arial" w:hAnsi="Arial" w:cs="Arial"/>
                <w:b/>
                <w:color w:val="000000"/>
                <w:sz w:val="24"/>
                <w:szCs w:val="24"/>
                <w:lang w:val="es-ES" w:eastAsia="es-ES"/>
              </w:rPr>
              <w:t>ERIC LÓPEZ VILLASEÑOR</w:t>
            </w:r>
            <w:r w:rsidRPr="00E128CB">
              <w:rPr>
                <w:rFonts w:ascii="Arial" w:eastAsia="Arial" w:hAnsi="Arial" w:cs="Arial"/>
                <w:b/>
                <w:color w:val="000000"/>
                <w:sz w:val="24"/>
                <w:szCs w:val="24"/>
                <w:lang w:val="pt-PT" w:eastAsia="es-ES"/>
              </w:rPr>
              <w:t xml:space="preserve"> </w:t>
            </w:r>
          </w:p>
        </w:tc>
      </w:tr>
      <w:tr w:rsidR="00E128CB" w:rsidRPr="00E128CB" w14:paraId="211A04AC" w14:textId="77777777" w:rsidTr="00E128CB">
        <w:trPr>
          <w:trHeight w:val="75"/>
          <w:jc w:val="center"/>
        </w:trPr>
        <w:tc>
          <w:tcPr>
            <w:tcW w:w="9214" w:type="dxa"/>
            <w:gridSpan w:val="2"/>
          </w:tcPr>
          <w:p w14:paraId="30C99AA7"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413EB6A2"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1DF14703"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4C3DEF9E"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7F1E5CB5"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SECRETARIO GENERAL DE ACUERDOS</w:t>
            </w:r>
          </w:p>
          <w:p w14:paraId="4AD78390"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48DF163C"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3164DD5B"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058CB292"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p>
          <w:p w14:paraId="01AB3B99" w14:textId="77777777" w:rsidR="00E128CB" w:rsidRPr="00E128CB" w:rsidRDefault="00E128CB" w:rsidP="00E128CB">
            <w:pPr>
              <w:pBdr>
                <w:top w:val="nil"/>
                <w:left w:val="nil"/>
                <w:bottom w:val="nil"/>
                <w:right w:val="nil"/>
                <w:between w:val="nil"/>
              </w:pBdr>
              <w:spacing w:after="0" w:line="240" w:lineRule="auto"/>
              <w:jc w:val="center"/>
              <w:rPr>
                <w:rFonts w:ascii="Arial" w:eastAsia="Arial" w:hAnsi="Arial" w:cs="Arial"/>
                <w:b/>
                <w:color w:val="000000"/>
                <w:sz w:val="24"/>
                <w:szCs w:val="24"/>
                <w:lang w:val="es-ES" w:eastAsia="es-ES"/>
              </w:rPr>
            </w:pPr>
            <w:r w:rsidRPr="00E128CB">
              <w:rPr>
                <w:rFonts w:ascii="Arial" w:eastAsia="Arial" w:hAnsi="Arial" w:cs="Arial"/>
                <w:b/>
                <w:color w:val="000000"/>
                <w:sz w:val="24"/>
                <w:szCs w:val="24"/>
                <w:lang w:val="es-ES" w:eastAsia="es-ES"/>
              </w:rPr>
              <w:t>VÍCTOR HUGO ARROYO SANDOVAL</w:t>
            </w:r>
          </w:p>
        </w:tc>
      </w:tr>
      <w:bookmarkEnd w:id="12"/>
    </w:tbl>
    <w:p w14:paraId="60F5782C" w14:textId="77777777" w:rsidR="00E128CB" w:rsidRPr="00E128CB" w:rsidRDefault="00E128CB" w:rsidP="001646EB">
      <w:pPr>
        <w:pStyle w:val="Sangradetextonormal"/>
        <w:suppressAutoHyphens/>
        <w:autoSpaceDN w:val="0"/>
        <w:spacing w:after="0" w:line="360" w:lineRule="auto"/>
        <w:ind w:left="0"/>
        <w:jc w:val="both"/>
        <w:textAlignment w:val="baseline"/>
        <w:rPr>
          <w:rFonts w:ascii="Arial" w:eastAsia="Arial" w:hAnsi="Arial" w:cs="Arial"/>
          <w:sz w:val="24"/>
          <w:szCs w:val="24"/>
          <w:lang w:val="es" w:eastAsia="es-ES"/>
        </w:rPr>
      </w:pPr>
    </w:p>
    <w:p w14:paraId="6BA10DEF" w14:textId="710F6A1D" w:rsidR="00E128CB" w:rsidRPr="00FB00E2" w:rsidRDefault="00E128CB" w:rsidP="00E128CB">
      <w:pPr>
        <w:tabs>
          <w:tab w:val="left" w:pos="6379"/>
        </w:tabs>
        <w:spacing w:before="120" w:after="120"/>
        <w:ind w:left="-142" w:right="-650"/>
        <w:jc w:val="both"/>
        <w:rPr>
          <w:rFonts w:ascii="Arial Narrow" w:hAnsi="Arial Narrow" w:cs="Arial"/>
          <w:b/>
          <w:bCs/>
          <w:sz w:val="20"/>
          <w:szCs w:val="20"/>
        </w:rPr>
      </w:pPr>
      <w:r w:rsidRPr="00245B71">
        <w:rPr>
          <w:rFonts w:ascii="Arial Narrow" w:hAnsi="Arial Narrow" w:cs="Arial"/>
          <w:sz w:val="20"/>
          <w:szCs w:val="20"/>
        </w:rPr>
        <w:t>El suscrito, Víctor Hugo Arroyo Sandoval, Secretario General de Acuerdos del Tribunal Electoral del Estado, con fundamento en los artículos 69, fracción VII del Código Electoral del Estado de Michoacán de Ocampo y 66</w:t>
      </w:r>
      <w:r>
        <w:rPr>
          <w:rFonts w:ascii="Arial Narrow" w:hAnsi="Arial Narrow" w:cs="Arial"/>
          <w:sz w:val="20"/>
          <w:szCs w:val="20"/>
        </w:rPr>
        <w:t>,</w:t>
      </w:r>
      <w:r w:rsidRPr="00245B71">
        <w:rPr>
          <w:rFonts w:ascii="Arial Narrow" w:hAnsi="Arial Narrow" w:cs="Arial"/>
          <w:sz w:val="20"/>
          <w:szCs w:val="20"/>
        </w:rPr>
        <w:t xml:space="preserve">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 xml:space="preserve">cumplimiento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veintinueve</w:t>
      </w:r>
      <w:r w:rsidRPr="00245B71">
        <w:rPr>
          <w:rFonts w:ascii="Arial Narrow" w:hAnsi="Arial Narrow" w:cs="Arial"/>
          <w:sz w:val="20"/>
          <w:szCs w:val="20"/>
        </w:rPr>
        <w:t xml:space="preserve"> de septiembre de dos mil veintiséis, </w:t>
      </w:r>
      <w:r>
        <w:rPr>
          <w:rFonts w:ascii="Arial Narrow" w:hAnsi="Arial Narrow" w:cs="Arial"/>
          <w:sz w:val="20"/>
          <w:szCs w:val="20"/>
        </w:rPr>
        <w:t xml:space="preserve">dentro del juicio para la protección de los derechos político-electorales del ciudadano </w:t>
      </w:r>
      <w:r w:rsidRPr="00245B71">
        <w:rPr>
          <w:rFonts w:ascii="Arial Narrow" w:hAnsi="Arial Narrow" w:cs="Arial"/>
          <w:b/>
          <w:bCs/>
          <w:sz w:val="20"/>
          <w:szCs w:val="20"/>
        </w:rPr>
        <w:t>TEEM-</w:t>
      </w:r>
      <w:r>
        <w:rPr>
          <w:rFonts w:ascii="Arial Narrow" w:hAnsi="Arial Narrow" w:cs="Arial"/>
          <w:b/>
          <w:bCs/>
          <w:sz w:val="20"/>
          <w:szCs w:val="20"/>
        </w:rPr>
        <w:t>JDC-055</w:t>
      </w:r>
      <w:r w:rsidRPr="00245B71">
        <w:rPr>
          <w:rFonts w:ascii="Arial Narrow" w:hAnsi="Arial Narrow" w:cs="Arial"/>
          <w:b/>
          <w:bCs/>
          <w:sz w:val="20"/>
          <w:szCs w:val="20"/>
        </w:rPr>
        <w:t>/202</w:t>
      </w:r>
      <w:r>
        <w:rPr>
          <w:rFonts w:ascii="Arial Narrow" w:hAnsi="Arial Narrow" w:cs="Arial"/>
          <w:b/>
          <w:bCs/>
          <w:sz w:val="20"/>
          <w:szCs w:val="20"/>
        </w:rPr>
        <w:t>6</w:t>
      </w:r>
      <w:r w:rsidRPr="001D6F8E">
        <w:rPr>
          <w:rFonts w:ascii="Arial Narrow" w:hAnsi="Arial Narrow" w:cs="Arial"/>
          <w:sz w:val="20"/>
          <w:szCs w:val="20"/>
        </w:rPr>
        <w:t>; documento</w:t>
      </w:r>
      <w:r w:rsidRPr="00245B71">
        <w:rPr>
          <w:rFonts w:ascii="Arial Narrow" w:hAnsi="Arial Narrow" w:cs="Arial"/>
          <w:sz w:val="20"/>
          <w:szCs w:val="20"/>
        </w:rPr>
        <w:t xml:space="preserve"> que consta de </w:t>
      </w:r>
      <w:r w:rsidR="00945A50">
        <w:rPr>
          <w:rFonts w:ascii="Arial Narrow" w:hAnsi="Arial Narrow" w:cs="Arial"/>
          <w:sz w:val="20"/>
          <w:szCs w:val="20"/>
        </w:rPr>
        <w:t>veinticinco</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77481C86" w14:textId="6EBD00EC" w:rsidR="00043700" w:rsidRPr="00E60F6D" w:rsidRDefault="00E128CB" w:rsidP="00E60F6D">
      <w:pPr>
        <w:spacing w:before="120" w:after="120"/>
        <w:ind w:left="-142" w:right="-65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043700" w:rsidRPr="00E60F6D" w:rsidSect="00EB63F6">
      <w:headerReference w:type="even" r:id="rId11"/>
      <w:headerReference w:type="default" r:id="rId12"/>
      <w:footerReference w:type="default" r:id="rId13"/>
      <w:headerReference w:type="first" r:id="rId14"/>
      <w:pgSz w:w="12250" w:h="19300"/>
      <w:pgMar w:top="1985" w:right="1701" w:bottom="1702" w:left="2835" w:header="970" w:footer="1202"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EC431" w14:textId="77777777" w:rsidR="005064F6" w:rsidRDefault="005064F6" w:rsidP="0060277D">
      <w:pPr>
        <w:spacing w:after="0" w:line="240" w:lineRule="auto"/>
      </w:pPr>
      <w:r>
        <w:separator/>
      </w:r>
    </w:p>
  </w:endnote>
  <w:endnote w:type="continuationSeparator" w:id="0">
    <w:p w14:paraId="14C3120F" w14:textId="77777777" w:rsidR="005064F6" w:rsidRDefault="005064F6" w:rsidP="00602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rPr>
      <w:id w:val="-1785642638"/>
      <w:docPartObj>
        <w:docPartGallery w:val="Page Numbers (Bottom of Page)"/>
        <w:docPartUnique/>
      </w:docPartObj>
    </w:sdtPr>
    <w:sdtContent>
      <w:p w14:paraId="46707F17" w14:textId="0509A345" w:rsidR="00E128CB" w:rsidRPr="00317880" w:rsidRDefault="00E128CB">
        <w:pPr>
          <w:pStyle w:val="Piedepgina"/>
          <w:jc w:val="right"/>
          <w:rPr>
            <w:rFonts w:ascii="Arial Narrow" w:hAnsi="Arial Narrow"/>
          </w:rPr>
        </w:pPr>
        <w:r w:rsidRPr="00317880">
          <w:rPr>
            <w:rFonts w:ascii="Arial Narrow" w:hAnsi="Arial Narrow"/>
          </w:rPr>
          <w:fldChar w:fldCharType="begin"/>
        </w:r>
        <w:r w:rsidRPr="00317880">
          <w:rPr>
            <w:rFonts w:ascii="Arial Narrow" w:hAnsi="Arial Narrow"/>
          </w:rPr>
          <w:instrText>PAGE   \* MERGEFORMAT</w:instrText>
        </w:r>
        <w:r w:rsidRPr="00317880">
          <w:rPr>
            <w:rFonts w:ascii="Arial Narrow" w:hAnsi="Arial Narrow"/>
          </w:rPr>
          <w:fldChar w:fldCharType="separate"/>
        </w:r>
        <w:r w:rsidRPr="00317880">
          <w:rPr>
            <w:rFonts w:ascii="Arial Narrow" w:hAnsi="Arial Narrow"/>
            <w:lang w:val="es-ES"/>
          </w:rPr>
          <w:t>2</w:t>
        </w:r>
        <w:r w:rsidRPr="00317880">
          <w:rPr>
            <w:rFonts w:ascii="Arial Narrow" w:hAnsi="Arial Narrow"/>
          </w:rPr>
          <w:fldChar w:fldCharType="end"/>
        </w:r>
      </w:p>
    </w:sdtContent>
  </w:sdt>
  <w:p w14:paraId="56A200B8" w14:textId="4EACAF50" w:rsidR="00043700" w:rsidRPr="00980E6C" w:rsidRDefault="00043700" w:rsidP="00980E6C">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4477D" w14:textId="77777777" w:rsidR="005064F6" w:rsidRDefault="005064F6" w:rsidP="0060277D">
      <w:pPr>
        <w:spacing w:after="0" w:line="240" w:lineRule="auto"/>
      </w:pPr>
      <w:r>
        <w:separator/>
      </w:r>
    </w:p>
  </w:footnote>
  <w:footnote w:type="continuationSeparator" w:id="0">
    <w:p w14:paraId="1C87A993" w14:textId="77777777" w:rsidR="005064F6" w:rsidRDefault="005064F6" w:rsidP="0060277D">
      <w:pPr>
        <w:spacing w:after="0" w:line="240" w:lineRule="auto"/>
      </w:pPr>
      <w:r>
        <w:continuationSeparator/>
      </w:r>
    </w:p>
  </w:footnote>
  <w:footnote w:id="1">
    <w:p w14:paraId="13EA41F6" w14:textId="77777777" w:rsidR="002260E0" w:rsidRPr="002260E0" w:rsidRDefault="002260E0" w:rsidP="002260E0">
      <w:pPr>
        <w:pStyle w:val="Textonotapie"/>
        <w:jc w:val="both"/>
        <w:rPr>
          <w:rFonts w:ascii="Arial" w:hAnsi="Arial" w:cs="Arial"/>
        </w:rPr>
      </w:pPr>
      <w:r w:rsidRPr="00280116">
        <w:rPr>
          <w:rStyle w:val="Refdenotaalpie"/>
          <w:rFonts w:ascii="Arial" w:hAnsi="Arial" w:cs="Arial"/>
        </w:rPr>
        <w:footnoteRef/>
      </w:r>
      <w:r w:rsidRPr="00280116">
        <w:rPr>
          <w:rFonts w:ascii="Arial" w:hAnsi="Arial" w:cs="Arial"/>
        </w:rPr>
        <w:t xml:space="preserve"> </w:t>
      </w:r>
      <w:r w:rsidRPr="00B83BDC">
        <w:rPr>
          <w:rFonts w:ascii="Arial Narrow" w:hAnsi="Arial Narrow"/>
          <w:lang w:val="es-ES"/>
        </w:rPr>
        <w:t xml:space="preserve">Todas las fechas corresponden al año dos mil </w:t>
      </w:r>
      <w:r w:rsidR="009B79CA" w:rsidRPr="00B83BDC">
        <w:rPr>
          <w:rFonts w:ascii="Arial Narrow" w:hAnsi="Arial Narrow"/>
          <w:lang w:val="es-ES"/>
        </w:rPr>
        <w:t>veintiséis</w:t>
      </w:r>
      <w:r w:rsidRPr="00B83BDC">
        <w:rPr>
          <w:rFonts w:ascii="Arial Narrow" w:hAnsi="Arial Narrow"/>
          <w:lang w:val="es-ES"/>
        </w:rPr>
        <w:t>, salvo señalamiento expreso.</w:t>
      </w:r>
      <w:r w:rsidRPr="002260E0">
        <w:rPr>
          <w:rFonts w:ascii="Arial" w:hAnsi="Arial" w:cs="Arial"/>
        </w:rPr>
        <w:t xml:space="preserve"> </w:t>
      </w:r>
    </w:p>
  </w:footnote>
  <w:footnote w:id="2">
    <w:p w14:paraId="1CF1485F" w14:textId="77777777" w:rsidR="006C2407" w:rsidRPr="006C2407" w:rsidRDefault="006C2407">
      <w:pPr>
        <w:pStyle w:val="Textonotapie"/>
        <w:rPr>
          <w:lang w:val="es-ES"/>
        </w:rPr>
      </w:pPr>
      <w:r>
        <w:rPr>
          <w:rStyle w:val="Refdenotaalpie"/>
        </w:rPr>
        <w:footnoteRef/>
      </w:r>
      <w:r>
        <w:t xml:space="preserve"> </w:t>
      </w:r>
      <w:r w:rsidR="00280116" w:rsidRPr="00B83BDC">
        <w:rPr>
          <w:rFonts w:ascii="Arial Narrow" w:hAnsi="Arial Narrow"/>
          <w:lang w:val="es-ES"/>
        </w:rPr>
        <w:t>Fojas de la</w:t>
      </w:r>
      <w:r w:rsidR="00A126EB" w:rsidRPr="00B83BDC">
        <w:rPr>
          <w:rFonts w:ascii="Arial Narrow" w:hAnsi="Arial Narrow"/>
          <w:lang w:val="es-ES"/>
        </w:rPr>
        <w:t xml:space="preserve"> </w:t>
      </w:r>
      <w:r w:rsidR="00366203">
        <w:rPr>
          <w:rFonts w:ascii="Arial Narrow" w:hAnsi="Arial Narrow"/>
          <w:lang w:val="es-ES"/>
        </w:rPr>
        <w:t>367</w:t>
      </w:r>
      <w:r w:rsidR="00B83BDC" w:rsidRPr="00B83BDC">
        <w:rPr>
          <w:rFonts w:ascii="Arial Narrow" w:hAnsi="Arial Narrow"/>
          <w:lang w:val="es-ES"/>
        </w:rPr>
        <w:t xml:space="preserve"> a la 4</w:t>
      </w:r>
      <w:r w:rsidR="00366203">
        <w:rPr>
          <w:rFonts w:ascii="Arial Narrow" w:hAnsi="Arial Narrow"/>
          <w:lang w:val="es-ES"/>
        </w:rPr>
        <w:t>84</w:t>
      </w:r>
      <w:r w:rsidR="00B83BDC" w:rsidRPr="00B83BDC">
        <w:rPr>
          <w:rFonts w:ascii="Arial Narrow" w:hAnsi="Arial Narrow"/>
          <w:lang w:val="es-ES"/>
        </w:rPr>
        <w:t xml:space="preserve"> del Expediente TEEM-JDC-055/2026</w:t>
      </w:r>
      <w:r w:rsidR="00A208C9">
        <w:t>.</w:t>
      </w:r>
    </w:p>
  </w:footnote>
  <w:footnote w:id="3">
    <w:p w14:paraId="6F721B5B" w14:textId="77777777" w:rsidR="00753611" w:rsidRPr="00753611" w:rsidRDefault="00753611">
      <w:pPr>
        <w:pStyle w:val="Textonotapie"/>
        <w:rPr>
          <w:lang w:val="es-ES"/>
        </w:rPr>
      </w:pPr>
      <w:r>
        <w:rPr>
          <w:rStyle w:val="Refdenotaalpie"/>
        </w:rPr>
        <w:footnoteRef/>
      </w:r>
      <w:r>
        <w:t xml:space="preserve"> </w:t>
      </w:r>
      <w:r w:rsidR="00E57464" w:rsidRPr="00B83BDC">
        <w:rPr>
          <w:rFonts w:ascii="Arial Narrow" w:hAnsi="Arial Narrow"/>
          <w:lang w:val="es-ES"/>
        </w:rPr>
        <w:t xml:space="preserve">Fojas de la </w:t>
      </w:r>
      <w:r w:rsidR="00950F75">
        <w:rPr>
          <w:rFonts w:ascii="Arial Narrow" w:hAnsi="Arial Narrow"/>
          <w:lang w:val="es-ES"/>
        </w:rPr>
        <w:t>03</w:t>
      </w:r>
      <w:r w:rsidR="00E57464" w:rsidRPr="00B83BDC">
        <w:rPr>
          <w:rFonts w:ascii="Arial Narrow" w:hAnsi="Arial Narrow"/>
          <w:lang w:val="es-ES"/>
        </w:rPr>
        <w:t xml:space="preserve"> a la 4</w:t>
      </w:r>
      <w:r w:rsidR="00950F75">
        <w:rPr>
          <w:rFonts w:ascii="Arial Narrow" w:hAnsi="Arial Narrow"/>
          <w:lang w:val="es-ES"/>
        </w:rPr>
        <w:t>1 del Cuaderno de Antecedentes.</w:t>
      </w:r>
    </w:p>
  </w:footnote>
  <w:footnote w:id="4">
    <w:p w14:paraId="079070C4" w14:textId="77777777" w:rsidR="00940E41" w:rsidRPr="00940E41" w:rsidRDefault="00940E41">
      <w:pPr>
        <w:pStyle w:val="Textonotapie"/>
        <w:rPr>
          <w:lang w:val="es-ES"/>
        </w:rPr>
      </w:pPr>
      <w:r w:rsidRPr="00DC6742">
        <w:rPr>
          <w:rStyle w:val="Refdenotaalpie"/>
        </w:rPr>
        <w:footnoteRef/>
      </w:r>
      <w:r w:rsidRPr="00DC6742">
        <w:t xml:space="preserve"> </w:t>
      </w:r>
      <w:r w:rsidR="00A95744" w:rsidRPr="00DC6742">
        <w:rPr>
          <w:rFonts w:ascii="Arial Narrow" w:hAnsi="Arial Narrow"/>
          <w:lang w:val="es-ES"/>
        </w:rPr>
        <w:t>Foja 43</w:t>
      </w:r>
      <w:r w:rsidR="00DC6742">
        <w:rPr>
          <w:rFonts w:ascii="Arial Narrow" w:hAnsi="Arial Narrow"/>
          <w:lang w:val="es-ES"/>
        </w:rPr>
        <w:t xml:space="preserve"> del Cuaderno de Antecedentes.</w:t>
      </w:r>
    </w:p>
  </w:footnote>
  <w:footnote w:id="5">
    <w:p w14:paraId="5C195489" w14:textId="77777777" w:rsidR="00F34014" w:rsidRPr="00F34014" w:rsidRDefault="00F34014">
      <w:pPr>
        <w:pStyle w:val="Textonotapie"/>
      </w:pPr>
      <w:r>
        <w:rPr>
          <w:rStyle w:val="Refdenotaalpie"/>
        </w:rPr>
        <w:footnoteRef/>
      </w:r>
      <w:r>
        <w:t xml:space="preserve"> </w:t>
      </w:r>
      <w:r w:rsidR="000A5A5C" w:rsidRPr="000A5A5C">
        <w:rPr>
          <w:rFonts w:ascii="Arial Narrow" w:hAnsi="Arial Narrow"/>
          <w:lang w:val="es-ES"/>
        </w:rPr>
        <w:t>Fojas de la 68 a la 74 del Cuaderno de Antecedentes.</w:t>
      </w:r>
      <w:r w:rsidR="000A5A5C">
        <w:t xml:space="preserve"> </w:t>
      </w:r>
    </w:p>
  </w:footnote>
  <w:footnote w:id="6">
    <w:p w14:paraId="52CCF4BE" w14:textId="77777777" w:rsidR="00263604" w:rsidRPr="00263604" w:rsidRDefault="00263604">
      <w:pPr>
        <w:pStyle w:val="Textonotapie"/>
      </w:pPr>
      <w:r>
        <w:rPr>
          <w:rStyle w:val="Refdenotaalpie"/>
        </w:rPr>
        <w:footnoteRef/>
      </w:r>
      <w:r>
        <w:t xml:space="preserve"> </w:t>
      </w:r>
      <w:r w:rsidR="00707599" w:rsidRPr="00707599">
        <w:rPr>
          <w:rFonts w:ascii="Arial Narrow" w:hAnsi="Arial Narrow"/>
          <w:lang w:val="es-ES"/>
        </w:rPr>
        <w:t>Foja 7</w:t>
      </w:r>
      <w:r w:rsidR="00B879BA">
        <w:rPr>
          <w:rFonts w:ascii="Arial Narrow" w:hAnsi="Arial Narrow"/>
          <w:lang w:val="es-ES"/>
        </w:rPr>
        <w:t xml:space="preserve">8 </w:t>
      </w:r>
      <w:r w:rsidR="00707599" w:rsidRPr="00707599">
        <w:rPr>
          <w:rFonts w:ascii="Arial Narrow" w:hAnsi="Arial Narrow"/>
          <w:lang w:val="es-ES"/>
        </w:rPr>
        <w:t xml:space="preserve">y </w:t>
      </w:r>
      <w:r w:rsidR="00B879BA">
        <w:rPr>
          <w:rFonts w:ascii="Arial Narrow" w:hAnsi="Arial Narrow"/>
          <w:lang w:val="es-ES"/>
        </w:rPr>
        <w:t>79</w:t>
      </w:r>
      <w:r w:rsidR="00707599" w:rsidRPr="00707599">
        <w:rPr>
          <w:rFonts w:ascii="Arial Narrow" w:hAnsi="Arial Narrow"/>
          <w:lang w:val="es-ES"/>
        </w:rPr>
        <w:t xml:space="preserve"> del Cuaderno de Antecedentes.</w:t>
      </w:r>
    </w:p>
  </w:footnote>
  <w:footnote w:id="7">
    <w:p w14:paraId="1BD60939" w14:textId="77777777" w:rsidR="00250536" w:rsidRPr="002E1C1D" w:rsidRDefault="00250536" w:rsidP="00250536">
      <w:pPr>
        <w:pStyle w:val="Textonotapie"/>
      </w:pPr>
      <w:r>
        <w:rPr>
          <w:rStyle w:val="Refdenotaalpie"/>
        </w:rPr>
        <w:footnoteRef/>
      </w:r>
      <w:r>
        <w:t xml:space="preserve"> </w:t>
      </w:r>
      <w:r w:rsidRPr="002E1C1D">
        <w:rPr>
          <w:rFonts w:ascii="Arial Narrow" w:hAnsi="Arial Narrow"/>
          <w:lang w:val="es-ES"/>
        </w:rPr>
        <w:t>Foja 126 y 127 del Cuaderno de Antecedentes.</w:t>
      </w:r>
    </w:p>
  </w:footnote>
  <w:footnote w:id="8">
    <w:p w14:paraId="7D2C8E45" w14:textId="317D302C" w:rsidR="00E13774" w:rsidRPr="00EF2D92" w:rsidRDefault="00E13774" w:rsidP="00090772">
      <w:pPr>
        <w:pStyle w:val="Textonotapie"/>
        <w:rPr>
          <w:b/>
          <w:bCs/>
          <w:i/>
          <w:iCs/>
          <w:lang w:val="es-ES"/>
        </w:rPr>
      </w:pPr>
      <w:r>
        <w:rPr>
          <w:rStyle w:val="Refdenotaalpie"/>
        </w:rPr>
        <w:footnoteRef/>
      </w:r>
      <w:r>
        <w:t xml:space="preserve"> </w:t>
      </w:r>
      <w:r w:rsidRPr="00EF2D92">
        <w:rPr>
          <w:rFonts w:ascii="Arial Narrow" w:hAnsi="Arial Narrow"/>
          <w:lang w:val="es-ES"/>
        </w:rPr>
        <w:t xml:space="preserve">Así como en la jurisprudencia 24/2001, emitida por la </w:t>
      </w:r>
      <w:r w:rsidRPr="00090772">
        <w:rPr>
          <w:rFonts w:ascii="Arial Narrow" w:hAnsi="Arial Narrow"/>
          <w:i/>
          <w:iCs/>
          <w:lang w:val="es-ES"/>
        </w:rPr>
        <w:t>Sala Superior</w:t>
      </w:r>
      <w:r w:rsidRPr="00EF2D92">
        <w:rPr>
          <w:rFonts w:ascii="Arial Narrow" w:hAnsi="Arial Narrow"/>
          <w:lang w:val="es-ES"/>
        </w:rPr>
        <w:t xml:space="preserve">, de rubro </w:t>
      </w:r>
      <w:r w:rsidRPr="00EF2D92">
        <w:rPr>
          <w:rFonts w:ascii="Arial Narrow" w:hAnsi="Arial Narrow"/>
          <w:b/>
          <w:bCs/>
          <w:i/>
          <w:iCs/>
          <w:lang w:val="es-ES"/>
        </w:rPr>
        <w:t>TRIBUNAL ELECTORAL DEL PODER JUDICIAL DE LA FEDERACIÓN. ESTÁ FACULTADO CONSTITUCIONALMENTE PARA EXIGIR EL CUMPLIMIENTO DE TODAS SUS RESOLUCIONES.</w:t>
      </w:r>
    </w:p>
  </w:footnote>
  <w:footnote w:id="9">
    <w:p w14:paraId="315AE09B" w14:textId="77777777" w:rsidR="00E13774" w:rsidRPr="00DA3E8A" w:rsidRDefault="00E13774" w:rsidP="00090772">
      <w:pPr>
        <w:pBdr>
          <w:top w:val="nil"/>
          <w:left w:val="nil"/>
          <w:bottom w:val="nil"/>
          <w:right w:val="nil"/>
          <w:between w:val="nil"/>
        </w:pBdr>
        <w:spacing w:after="0" w:line="240" w:lineRule="auto"/>
        <w:jc w:val="both"/>
        <w:rPr>
          <w:rFonts w:ascii="Arial Narrow" w:eastAsia="Arial" w:hAnsi="Arial Narrow" w:cs="Arial"/>
          <w:color w:val="000000"/>
          <w:sz w:val="20"/>
          <w:szCs w:val="20"/>
        </w:rPr>
      </w:pPr>
      <w:r w:rsidRPr="00DA3E8A">
        <w:rPr>
          <w:rFonts w:ascii="Arial Narrow" w:hAnsi="Arial Narrow" w:cs="Arial"/>
          <w:vertAlign w:val="superscript"/>
        </w:rPr>
        <w:footnoteRef/>
      </w:r>
      <w:r w:rsidRPr="00DA3E8A">
        <w:rPr>
          <w:rFonts w:ascii="Arial Narrow" w:eastAsia="Arial" w:hAnsi="Arial Narrow" w:cs="Arial"/>
          <w:color w:val="000000"/>
          <w:sz w:val="20"/>
          <w:szCs w:val="20"/>
        </w:rPr>
        <w:t xml:space="preserve"> </w:t>
      </w:r>
      <w:r w:rsidRPr="00DA3E8A">
        <w:rPr>
          <w:rFonts w:ascii="Arial Narrow" w:hAnsi="Arial Narrow" w:cs="Arial"/>
          <w:sz w:val="20"/>
          <w:szCs w:val="20"/>
          <w:lang w:val="es-ES"/>
        </w:rPr>
        <w:t>Por ejemplo, al resolver en los incidentes de inejecución de sentencia dictados dentro de los expedientes SUP-JDC-32/2016 y SUP-JDC-437/2017.</w:t>
      </w:r>
    </w:p>
  </w:footnote>
  <w:footnote w:id="10">
    <w:p w14:paraId="6B20EB04" w14:textId="20850897" w:rsidR="00CF614C" w:rsidRPr="00DA3E8A" w:rsidRDefault="00CF614C" w:rsidP="00090772">
      <w:pPr>
        <w:pStyle w:val="Textonotapie"/>
        <w:jc w:val="both"/>
        <w:rPr>
          <w:rFonts w:ascii="Arial Narrow" w:hAnsi="Arial Narrow" w:cs="Arial"/>
        </w:rPr>
      </w:pPr>
      <w:r w:rsidRPr="00DA3E8A">
        <w:rPr>
          <w:rStyle w:val="Refdenotaalpie"/>
          <w:rFonts w:ascii="Arial Narrow" w:hAnsi="Arial Narrow" w:cs="Arial"/>
        </w:rPr>
        <w:footnoteRef/>
      </w:r>
      <w:r w:rsidRPr="00090772">
        <w:rPr>
          <w:rFonts w:ascii="Arial Narrow" w:hAnsi="Arial Narrow" w:cs="Arial"/>
          <w:i/>
          <w:iCs/>
        </w:rPr>
        <w:t xml:space="preserve"> Sala Superior</w:t>
      </w:r>
      <w:r w:rsidRPr="00DA3E8A">
        <w:rPr>
          <w:rFonts w:ascii="Arial Narrow" w:hAnsi="Arial Narrow" w:cs="Arial"/>
        </w:rPr>
        <w:t xml:space="preserve">, jurisprudencia 24/2001, de </w:t>
      </w:r>
      <w:r w:rsidRPr="005D3C95">
        <w:rPr>
          <w:rFonts w:ascii="Arial Narrow" w:hAnsi="Arial Narrow" w:cs="Arial"/>
        </w:rPr>
        <w:t xml:space="preserve">rubro </w:t>
      </w:r>
      <w:r w:rsidRPr="005D3C95">
        <w:rPr>
          <w:rFonts w:ascii="Arial Narrow" w:hAnsi="Arial Narrow" w:cs="Arial"/>
          <w:b/>
          <w:bCs/>
          <w:i/>
          <w:iCs/>
        </w:rPr>
        <w:t>TRIBUNAL ELECTORAL DEL PODER JUDICIAL DE LA FEDERACIÓN. ESTÁ FACULTADO CONSTITUCIONALMENTE PARA EXIGIR EL CUMPLIMIENTO DE TODAS SUS RESOLUCIONES</w:t>
      </w:r>
      <w:r w:rsidRPr="005D3C95">
        <w:rPr>
          <w:rFonts w:ascii="Arial Narrow" w:hAnsi="Arial Narrow" w:cs="Arial"/>
        </w:rPr>
        <w:t>.</w:t>
      </w:r>
      <w:r w:rsidRPr="00DA3E8A">
        <w:rPr>
          <w:rFonts w:ascii="Arial Narrow" w:hAnsi="Arial Narrow" w:cs="Arial"/>
        </w:rPr>
        <w:t xml:space="preserve"> Asimismo, véase SUP-JDC-471/2024, incidente de cumplimiento, en cuanto a que la materia de ejecución se encuentra delimitada por lo expresamente ordenado en la ejecutoria. Consultable en el portal oficial</w:t>
      </w:r>
      <w:r w:rsidR="00A90DDD">
        <w:rPr>
          <w:rFonts w:ascii="Arial Narrow" w:hAnsi="Arial Narrow" w:cs="Arial"/>
        </w:rPr>
        <w:t xml:space="preserve"> </w:t>
      </w:r>
      <w:r w:rsidR="00A90DDD" w:rsidRPr="005D3C95">
        <w:rPr>
          <w:rFonts w:ascii="Arial Narrow" w:hAnsi="Arial Narrow" w:cs="Arial"/>
        </w:rPr>
        <w:t>del</w:t>
      </w:r>
      <w:r w:rsidRPr="005D3C95">
        <w:rPr>
          <w:rFonts w:ascii="Arial Narrow" w:hAnsi="Arial Narrow" w:cs="Arial"/>
        </w:rPr>
        <w:t xml:space="preserve"> </w:t>
      </w:r>
      <w:r w:rsidR="001B2286" w:rsidRPr="005D3C95">
        <w:rPr>
          <w:rFonts w:ascii="Arial Narrow" w:hAnsi="Arial Narrow" w:cs="Arial"/>
        </w:rPr>
        <w:t>Tribunal Electoral del Poder Judicial de la Federación</w:t>
      </w:r>
      <w:r w:rsidRPr="005D3C95">
        <w:rPr>
          <w:rFonts w:ascii="Arial Narrow" w:hAnsi="Arial Narrow" w:cs="Arial"/>
        </w:rPr>
        <w:t>.</w:t>
      </w:r>
    </w:p>
  </w:footnote>
  <w:footnote w:id="11">
    <w:p w14:paraId="64AC486A" w14:textId="1884F45F" w:rsidR="008E6924" w:rsidRDefault="008E6924" w:rsidP="00A20287">
      <w:pPr>
        <w:spacing w:after="0" w:line="240" w:lineRule="auto"/>
        <w:jc w:val="both"/>
      </w:pPr>
      <w:r w:rsidRPr="008E6924">
        <w:rPr>
          <w:rStyle w:val="Refdenotaalpie"/>
          <w:rFonts w:ascii="Arial Narrow" w:hAnsi="Arial Narrow"/>
          <w:sz w:val="20"/>
          <w:szCs w:val="20"/>
        </w:rPr>
        <w:footnoteRef/>
      </w:r>
      <w:r w:rsidRPr="008E6924">
        <w:rPr>
          <w:rFonts w:ascii="Arial Narrow" w:hAnsi="Arial Narrow"/>
          <w:sz w:val="20"/>
          <w:szCs w:val="20"/>
        </w:rPr>
        <w:t xml:space="preserve"> Tribunal Electoral del Estado de Michoacán, TEEM-JDC-010/2026, acuerdo plenario de cumplimiento. En el mismo sentido, </w:t>
      </w:r>
      <w:r w:rsidR="00EF7DDA">
        <w:rPr>
          <w:rFonts w:ascii="Arial Narrow" w:hAnsi="Arial Narrow"/>
          <w:sz w:val="20"/>
          <w:szCs w:val="20"/>
        </w:rPr>
        <w:t xml:space="preserve">la </w:t>
      </w:r>
      <w:r w:rsidRPr="00EF7DDA">
        <w:rPr>
          <w:rFonts w:ascii="Arial Narrow" w:hAnsi="Arial Narrow"/>
          <w:i/>
          <w:iCs/>
          <w:sz w:val="20"/>
          <w:szCs w:val="20"/>
        </w:rPr>
        <w:t>Sala Superior</w:t>
      </w:r>
      <w:r w:rsidR="00EF7DDA">
        <w:rPr>
          <w:rFonts w:ascii="Arial Narrow" w:hAnsi="Arial Narrow"/>
          <w:sz w:val="20"/>
          <w:szCs w:val="20"/>
        </w:rPr>
        <w:t xml:space="preserve"> en el juicio</w:t>
      </w:r>
      <w:r w:rsidRPr="008E6924">
        <w:rPr>
          <w:rFonts w:ascii="Arial Narrow" w:hAnsi="Arial Narrow"/>
          <w:sz w:val="20"/>
          <w:szCs w:val="20"/>
        </w:rPr>
        <w:t xml:space="preserve"> SUP-JDC-471/2024, incidente de cumplimiento: en ejecución únicamente puede exigirse aquello que la sentencia dispuso dar, hacer o no hacer.</w:t>
      </w:r>
      <w:r w:rsidR="000F020F">
        <w:rPr>
          <w:rFonts w:ascii="Arial Narrow" w:hAnsi="Arial Narrow"/>
          <w:sz w:val="20"/>
          <w:szCs w:val="20"/>
        </w:rPr>
        <w:t xml:space="preserve"> En esta sentencia, la </w:t>
      </w:r>
      <w:r w:rsidR="000F020F" w:rsidRPr="00EF7DDA">
        <w:rPr>
          <w:rFonts w:ascii="Arial Narrow" w:hAnsi="Arial Narrow"/>
          <w:i/>
          <w:iCs/>
          <w:sz w:val="20"/>
          <w:szCs w:val="20"/>
        </w:rPr>
        <w:t>Sala Superior</w:t>
      </w:r>
      <w:r w:rsidR="000F020F">
        <w:rPr>
          <w:rFonts w:ascii="Arial Narrow" w:hAnsi="Arial Narrow"/>
          <w:sz w:val="20"/>
          <w:szCs w:val="20"/>
        </w:rPr>
        <w:t xml:space="preserve"> señaló expresamente: “</w:t>
      </w:r>
      <w:r w:rsidR="000F020F" w:rsidRPr="000F020F">
        <w:rPr>
          <w:rFonts w:ascii="Arial Narrow" w:hAnsi="Arial Narrow"/>
          <w:sz w:val="20"/>
          <w:szCs w:val="20"/>
        </w:rPr>
        <w:t>las actuaciones llevadas a cabo en cumplimiento de la determinación deben ajustarse a los parámetros, criterios, y directrices dispuestos en la resolución que se pretende acatar, lo cual también debe ser materia de análisis por parte del tribunal que emitió el fallo correspondiente, pues, la obligación debe permear, no solamente en la actuación formal del órgano obligado, sino que debe trascender también materialmente, para el efecto de tener por efectivamente cumplida la sentencia.</w:t>
      </w:r>
      <w:r w:rsidR="000F020F">
        <w:rPr>
          <w:rFonts w:ascii="Arial Narrow" w:hAnsi="Arial Narrow"/>
          <w:sz w:val="20"/>
          <w:szCs w:val="20"/>
        </w:rPr>
        <w:t>”</w:t>
      </w:r>
    </w:p>
  </w:footnote>
  <w:footnote w:id="12">
    <w:p w14:paraId="587D7E05" w14:textId="471E3B39" w:rsidR="006C3577" w:rsidRPr="00EF7DDA" w:rsidRDefault="006C3577" w:rsidP="00EF7DDA">
      <w:pPr>
        <w:pStyle w:val="Textonotapie"/>
        <w:jc w:val="both"/>
        <w:rPr>
          <w:rFonts w:ascii="Arial Narrow" w:hAnsi="Arial Narrow"/>
        </w:rPr>
      </w:pPr>
      <w:r w:rsidRPr="00EF7DDA">
        <w:rPr>
          <w:rStyle w:val="Refdenotaalpie"/>
          <w:rFonts w:ascii="Arial Narrow" w:hAnsi="Arial Narrow"/>
        </w:rPr>
        <w:footnoteRef/>
      </w:r>
      <w:r w:rsidRPr="00EF7DDA">
        <w:rPr>
          <w:rFonts w:ascii="Arial Narrow" w:hAnsi="Arial Narrow"/>
        </w:rPr>
        <w:t xml:space="preserve"> </w:t>
      </w:r>
      <w:r w:rsidRPr="00EF7DDA">
        <w:rPr>
          <w:rFonts w:ascii="Arial Narrow" w:hAnsi="Arial Narrow"/>
          <w:i/>
          <w:iCs/>
        </w:rPr>
        <w:t>Sala Superior</w:t>
      </w:r>
      <w:r w:rsidR="00EF7DDA">
        <w:rPr>
          <w:rFonts w:ascii="Arial Narrow" w:hAnsi="Arial Narrow"/>
        </w:rPr>
        <w:t xml:space="preserve">, </w:t>
      </w:r>
      <w:r w:rsidRPr="00EF7DDA">
        <w:rPr>
          <w:rFonts w:ascii="Arial Narrow" w:hAnsi="Arial Narrow"/>
        </w:rPr>
        <w:t>jurisprudencia 24/2001. El criterio vincula la tutela judicial efectiva con la facultad-deber de los órganos jurisdiccionales de vigilar y proveer lo necesario para la plena ejecución de sus resoluciones.</w:t>
      </w:r>
    </w:p>
  </w:footnote>
  <w:footnote w:id="13">
    <w:p w14:paraId="296F1E66" w14:textId="58159B94" w:rsidR="00490C0B" w:rsidRPr="00CF75B1" w:rsidRDefault="00490C0B" w:rsidP="00CF75B1">
      <w:pPr>
        <w:pStyle w:val="Textonotapie"/>
        <w:jc w:val="both"/>
        <w:rPr>
          <w:rFonts w:ascii="Arial Narrow" w:hAnsi="Arial Narrow"/>
        </w:rPr>
      </w:pPr>
      <w:r w:rsidRPr="00CF75B1">
        <w:rPr>
          <w:rStyle w:val="Refdenotaalpie"/>
          <w:rFonts w:ascii="Arial Narrow" w:hAnsi="Arial Narrow"/>
        </w:rPr>
        <w:footnoteRef/>
      </w:r>
      <w:r w:rsidRPr="00CF75B1">
        <w:rPr>
          <w:rFonts w:ascii="Arial Narrow" w:hAnsi="Arial Narrow"/>
        </w:rPr>
        <w:t xml:space="preserve"> Tribunal Electoral del Estado de Michoacán, TEEM-JDC-025/2023; TEEM-JDC-164/2025; y TEEM-JDC-233/2025. En este último, la individualización se estructura a partir de la calidad de los infractores, mínimo y máximo legal, daño o afectación causada y capacidad económica; además, se precisa que el medio de apremio es personal e individual y debe cubrirse con el peculio de la persona servidora pública.</w:t>
      </w:r>
    </w:p>
  </w:footnote>
  <w:footnote w:id="14">
    <w:p w14:paraId="7DD359E5" w14:textId="425B367F" w:rsidR="003A5BE0" w:rsidRPr="0056439B" w:rsidRDefault="003A5BE0" w:rsidP="0056439B">
      <w:pPr>
        <w:pStyle w:val="Textonotapie"/>
        <w:jc w:val="both"/>
        <w:rPr>
          <w:rFonts w:ascii="Arial Narrow" w:hAnsi="Arial Narrow"/>
        </w:rPr>
      </w:pPr>
      <w:r w:rsidRPr="0056439B">
        <w:rPr>
          <w:rStyle w:val="Refdenotaalpie"/>
          <w:rFonts w:ascii="Arial Narrow" w:hAnsi="Arial Narrow"/>
        </w:rPr>
        <w:footnoteRef/>
      </w:r>
      <w:r w:rsidRPr="0056439B">
        <w:rPr>
          <w:rFonts w:ascii="Arial Narrow" w:hAnsi="Arial Narrow"/>
        </w:rPr>
        <w:t xml:space="preserve"> </w:t>
      </w:r>
      <w:r w:rsidRPr="00215439">
        <w:rPr>
          <w:rFonts w:ascii="Arial Narrow" w:hAnsi="Arial Narrow"/>
          <w:i/>
          <w:iCs/>
        </w:rPr>
        <w:t>Sala Toluca</w:t>
      </w:r>
      <w:r w:rsidRPr="0056439B">
        <w:rPr>
          <w:rFonts w:ascii="Arial Narrow" w:hAnsi="Arial Narrow"/>
        </w:rPr>
        <w:t>, ST-JG-11/2026 y ST-JG-12/2026 acumulados, al revisar una determinación emitida en el TEEM-JDC-233/2025. Véase también ST-JG-10/2026, respecto de la exigencia de motivar la cuantía concreta de la multa y ponderar las circunstancias particulares y la capacidad económica de la persona obligada.</w:t>
      </w:r>
    </w:p>
  </w:footnote>
  <w:footnote w:id="15">
    <w:p w14:paraId="2387C8E4" w14:textId="0046F889" w:rsidR="00E5281D" w:rsidRPr="003D3407" w:rsidRDefault="00E5281D" w:rsidP="003D3407">
      <w:pPr>
        <w:pStyle w:val="Textonotapie"/>
        <w:jc w:val="both"/>
        <w:rPr>
          <w:rFonts w:ascii="Arial Narrow" w:hAnsi="Arial Narrow"/>
        </w:rPr>
      </w:pPr>
      <w:r w:rsidRPr="003D3407">
        <w:rPr>
          <w:rStyle w:val="Refdenotaalpie"/>
          <w:rFonts w:ascii="Arial Narrow" w:hAnsi="Arial Narrow"/>
        </w:rPr>
        <w:footnoteRef/>
      </w:r>
      <w:r w:rsidRPr="003D3407">
        <w:rPr>
          <w:rFonts w:ascii="Arial Narrow" w:hAnsi="Arial Narrow"/>
        </w:rPr>
        <w:t xml:space="preserve"> Ayuntamiento de Tzintzuntzan, Michoacán, Tabulador de Sueldos 2025, Presupuesto de Egresos 2025, p. 82 del archivo PDF, clave 1, “Presidente Municipal”: sueldo base mensual de $52,199.70. Documento oficial publicado en el portal del Ayuntamiento de Tzintzuntzan.</w:t>
      </w:r>
    </w:p>
  </w:footnote>
  <w:footnote w:id="16">
    <w:p w14:paraId="59D6C1A7" w14:textId="7BF22762" w:rsidR="00E5281D" w:rsidRPr="003D3407" w:rsidRDefault="00E5281D" w:rsidP="003D3407">
      <w:pPr>
        <w:pStyle w:val="Textonotapie"/>
        <w:jc w:val="both"/>
        <w:rPr>
          <w:rFonts w:ascii="Arial Narrow" w:hAnsi="Arial Narrow"/>
        </w:rPr>
      </w:pPr>
      <w:r w:rsidRPr="003D3407">
        <w:rPr>
          <w:rStyle w:val="Refdenotaalpie"/>
          <w:rFonts w:ascii="Arial Narrow" w:hAnsi="Arial Narrow"/>
        </w:rPr>
        <w:footnoteRef/>
      </w:r>
      <w:r w:rsidRPr="003D3407">
        <w:rPr>
          <w:rFonts w:ascii="Arial Narrow" w:hAnsi="Arial Narrow"/>
        </w:rPr>
        <w:t xml:space="preserve"> Ayuntamiento de Tzintzuntzan, Michoacán, Tabulador de Sueldos 2025, Presupuesto de Egresos 2025, p. 82 del archivo PDF, clave 8, “Secretario del Ayuntamiento”: sueldo base mensual de $24,125.90. Documento oficial publicado en el portal del Ayuntamiento de Tzintzuntzan.</w:t>
      </w:r>
    </w:p>
  </w:footnote>
  <w:footnote w:id="17">
    <w:p w14:paraId="5CD3727C" w14:textId="4C296710" w:rsidR="003D3407" w:rsidRPr="003D3407" w:rsidRDefault="003D3407" w:rsidP="003D3407">
      <w:pPr>
        <w:pStyle w:val="Textonotapie"/>
        <w:jc w:val="both"/>
        <w:rPr>
          <w:rFonts w:ascii="Arial Narrow" w:hAnsi="Arial Narrow"/>
        </w:rPr>
      </w:pPr>
      <w:r w:rsidRPr="003D3407">
        <w:rPr>
          <w:rStyle w:val="Refdenotaalpie"/>
          <w:rFonts w:ascii="Arial Narrow" w:hAnsi="Arial Narrow"/>
        </w:rPr>
        <w:footnoteRef/>
      </w:r>
      <w:r w:rsidRPr="003D3407">
        <w:rPr>
          <w:rFonts w:ascii="Arial Narrow" w:hAnsi="Arial Narrow"/>
        </w:rPr>
        <w:t xml:space="preserve"> Instituto Nacional de Estadística y Geografía, “Unidad de Medida y Actualización (UMA) 2026”, Comunicado de Prensa 1/26, 8 de enero de 2026. El valor diario vigente a partir del 1 de febrero de 2026 es de $117.31.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666B9" w14:textId="77777777" w:rsidR="000A6468" w:rsidRDefault="00A644D9" w:rsidP="00A644D9">
    <w:pPr>
      <w:pStyle w:val="Encabezado"/>
      <w:tabs>
        <w:tab w:val="clear" w:pos="4419"/>
        <w:tab w:val="clear" w:pos="8838"/>
        <w:tab w:val="left" w:pos="795"/>
      </w:tabs>
    </w:pPr>
    <w:r>
      <w:rPr>
        <w:b/>
        <w:noProof/>
        <w:sz w:val="20"/>
        <w:szCs w:val="20"/>
      </w:rPr>
      <w:drawing>
        <wp:inline distT="0" distB="0" distL="0" distR="0" wp14:anchorId="4BF6604B" wp14:editId="0AED989B">
          <wp:extent cx="2603500" cy="987425"/>
          <wp:effectExtent l="0" t="0" r="6350" b="3175"/>
          <wp:docPr id="5343315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75474" name="Imagen 1"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987425"/>
                  </a:xfrm>
                  <a:prstGeom prst="rect">
                    <a:avLst/>
                  </a:prstGeom>
                  <a:noFill/>
                </pic:spPr>
              </pic:pic>
            </a:graphicData>
          </a:graphic>
        </wp:inline>
      </w:drawing>
    </w:r>
    <w:r>
      <w:t xml:space="preserve">                 </w:t>
    </w:r>
  </w:p>
  <w:p w14:paraId="49AFC888" w14:textId="77777777" w:rsidR="00511292" w:rsidRPr="00A9192F" w:rsidRDefault="00CE5E0F" w:rsidP="000B0BB5">
    <w:pPr>
      <w:pStyle w:val="Encabezado"/>
      <w:tabs>
        <w:tab w:val="clear" w:pos="4419"/>
        <w:tab w:val="clear" w:pos="8838"/>
        <w:tab w:val="left" w:pos="795"/>
      </w:tabs>
      <w:ind w:right="-224"/>
      <w:jc w:val="right"/>
      <w:rPr>
        <w:rFonts w:ascii="Arial" w:hAnsi="Arial" w:cs="Arial"/>
        <w:b/>
        <w:bCs/>
      </w:rPr>
    </w:pPr>
    <w:r w:rsidRPr="00A9192F">
      <w:rPr>
        <w:rFonts w:ascii="Arial" w:hAnsi="Arial" w:cs="Arial"/>
        <w:b/>
        <w:bCs/>
      </w:rPr>
      <w:t>Acuerdo plenario de cumplimiento</w:t>
    </w:r>
  </w:p>
  <w:p w14:paraId="77ACF706" w14:textId="77777777" w:rsidR="00CE5E0F" w:rsidRPr="00A9192F" w:rsidRDefault="00CE5E0F" w:rsidP="000B0BB5">
    <w:pPr>
      <w:pStyle w:val="Encabezado"/>
      <w:tabs>
        <w:tab w:val="clear" w:pos="4419"/>
        <w:tab w:val="clear" w:pos="8838"/>
        <w:tab w:val="left" w:pos="795"/>
      </w:tabs>
      <w:ind w:right="-224"/>
      <w:jc w:val="right"/>
      <w:rPr>
        <w:rFonts w:ascii="Arial" w:hAnsi="Arial" w:cs="Arial"/>
        <w:b/>
        <w:bCs/>
      </w:rPr>
    </w:pPr>
    <w:r w:rsidRPr="00A9192F">
      <w:rPr>
        <w:rFonts w:ascii="Arial" w:hAnsi="Arial" w:cs="Arial"/>
        <w:b/>
        <w:bCs/>
      </w:rPr>
      <w:t>TEEM-JDC-055/2026</w:t>
    </w:r>
  </w:p>
  <w:p w14:paraId="418D976B" w14:textId="77777777" w:rsidR="006907BA" w:rsidRDefault="006907BA" w:rsidP="00A644D9">
    <w:pPr>
      <w:pStyle w:val="Encabezado"/>
      <w:tabs>
        <w:tab w:val="clear" w:pos="4419"/>
        <w:tab w:val="clear" w:pos="8838"/>
        <w:tab w:val="left" w:pos="795"/>
      </w:tabs>
      <w:rPr>
        <w:rFonts w:ascii="Arial" w:hAnsi="Arial" w:cs="Arial"/>
      </w:rPr>
    </w:pPr>
  </w:p>
  <w:p w14:paraId="6FF6AF9F" w14:textId="77777777" w:rsidR="006907BA" w:rsidRDefault="006907BA" w:rsidP="00A644D9">
    <w:pPr>
      <w:pStyle w:val="Encabezado"/>
      <w:tabs>
        <w:tab w:val="clear" w:pos="4419"/>
        <w:tab w:val="clear" w:pos="8838"/>
        <w:tab w:val="left" w:pos="79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1B7B" w14:textId="3BE05033" w:rsidR="000A6468" w:rsidRPr="00CC76D9" w:rsidRDefault="00A644D9" w:rsidP="00CC76D9">
    <w:pPr>
      <w:pStyle w:val="Encabezado"/>
    </w:pPr>
    <w:r>
      <w:rPr>
        <w:b/>
        <w:noProof/>
        <w:sz w:val="20"/>
        <w:szCs w:val="20"/>
      </w:rPr>
      <w:drawing>
        <wp:inline distT="0" distB="0" distL="0" distR="0" wp14:anchorId="20F0CC51" wp14:editId="50DB0003">
          <wp:extent cx="2603500" cy="987425"/>
          <wp:effectExtent l="0" t="0" r="6350" b="3175"/>
          <wp:docPr id="89183192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75474" name="Imagen 1"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987425"/>
                  </a:xfrm>
                  <a:prstGeom prst="rect">
                    <a:avLst/>
                  </a:prstGeom>
                  <a:noFill/>
                </pic:spPr>
              </pic:pic>
            </a:graphicData>
          </a:graphic>
        </wp:inline>
      </w:drawing>
    </w:r>
    <w:r w:rsidR="0060277D">
      <w:t xml:space="preserve">                                                                                 </w:t>
    </w:r>
  </w:p>
  <w:p w14:paraId="4331F9C7" w14:textId="77777777" w:rsidR="004E4BF7" w:rsidRPr="00A9192F" w:rsidRDefault="00E50F54" w:rsidP="000B0BB5">
    <w:pPr>
      <w:pStyle w:val="Encabezado"/>
      <w:ind w:right="-224"/>
      <w:jc w:val="right"/>
      <w:rPr>
        <w:rFonts w:ascii="Arial" w:hAnsi="Arial" w:cs="Arial"/>
        <w:b/>
        <w:bCs/>
        <w:sz w:val="24"/>
        <w:szCs w:val="24"/>
      </w:rPr>
    </w:pPr>
    <w:r w:rsidRPr="00A9192F">
      <w:rPr>
        <w:rFonts w:ascii="Arial" w:hAnsi="Arial" w:cs="Arial"/>
        <w:b/>
        <w:bCs/>
        <w:sz w:val="24"/>
        <w:szCs w:val="24"/>
      </w:rPr>
      <w:t>Acuerdo plenario de cumplimiento</w:t>
    </w:r>
  </w:p>
  <w:p w14:paraId="6F4814B1" w14:textId="77777777" w:rsidR="00E50F54" w:rsidRPr="00A9192F" w:rsidRDefault="00E50F54" w:rsidP="000B0BB5">
    <w:pPr>
      <w:pStyle w:val="Encabezado"/>
      <w:ind w:right="-224"/>
      <w:jc w:val="right"/>
      <w:rPr>
        <w:rFonts w:ascii="Arial" w:hAnsi="Arial" w:cs="Arial"/>
        <w:b/>
        <w:bCs/>
        <w:sz w:val="24"/>
        <w:szCs w:val="24"/>
      </w:rPr>
    </w:pPr>
    <w:r w:rsidRPr="00A9192F">
      <w:rPr>
        <w:rFonts w:ascii="Arial" w:hAnsi="Arial" w:cs="Arial"/>
        <w:b/>
        <w:bCs/>
        <w:sz w:val="24"/>
        <w:szCs w:val="24"/>
      </w:rPr>
      <w:t>TEEM-JDC-055/2026</w:t>
    </w:r>
  </w:p>
  <w:p w14:paraId="47A69DE5" w14:textId="77777777" w:rsidR="00A9192F" w:rsidRPr="002260E0" w:rsidRDefault="00A9192F" w:rsidP="00AA0C98">
    <w:pPr>
      <w:pStyle w:val="Encabezado"/>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6235" w14:textId="77777777" w:rsidR="00676A22" w:rsidRDefault="00A644D9" w:rsidP="00A644D9">
    <w:pPr>
      <w:pStyle w:val="Encabezado"/>
      <w:ind w:left="-1276"/>
    </w:pPr>
    <w:r>
      <w:rPr>
        <w:b/>
        <w:noProof/>
        <w:sz w:val="20"/>
        <w:szCs w:val="20"/>
      </w:rPr>
      <w:drawing>
        <wp:inline distT="0" distB="0" distL="0" distR="0" wp14:anchorId="798DDBBA" wp14:editId="523370DF">
          <wp:extent cx="2603500" cy="987425"/>
          <wp:effectExtent l="0" t="0" r="6350" b="3175"/>
          <wp:docPr id="2641386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75474" name="Imagen 1"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9874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C2F"/>
    <w:multiLevelType w:val="multilevel"/>
    <w:tmpl w:val="297CE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C452D"/>
    <w:multiLevelType w:val="hybridMultilevel"/>
    <w:tmpl w:val="11EE5868"/>
    <w:lvl w:ilvl="0" w:tplc="4446A2B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0456ED"/>
    <w:multiLevelType w:val="hybridMultilevel"/>
    <w:tmpl w:val="25ACBA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61211B"/>
    <w:multiLevelType w:val="hybridMultilevel"/>
    <w:tmpl w:val="3404C3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7972E3"/>
    <w:multiLevelType w:val="hybridMultilevel"/>
    <w:tmpl w:val="BF88541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846957"/>
    <w:multiLevelType w:val="hybridMultilevel"/>
    <w:tmpl w:val="67D6DD16"/>
    <w:lvl w:ilvl="0" w:tplc="58F64BE4">
      <w:start w:val="1"/>
      <w:numFmt w:val="upperLetter"/>
      <w:lvlText w:val="%1."/>
      <w:lvlJc w:val="left"/>
      <w:pPr>
        <w:ind w:left="1440" w:hanging="360"/>
      </w:pPr>
      <w:rPr>
        <w:rFonts w:ascii="Arial" w:hAnsi="Arial" w:cs="Arial"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1D7F3946"/>
    <w:multiLevelType w:val="hybridMultilevel"/>
    <w:tmpl w:val="523896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FFB2494"/>
    <w:multiLevelType w:val="hybridMultilevel"/>
    <w:tmpl w:val="D6C874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2BD63CB"/>
    <w:multiLevelType w:val="hybridMultilevel"/>
    <w:tmpl w:val="D86ADF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5735C52"/>
    <w:multiLevelType w:val="hybridMultilevel"/>
    <w:tmpl w:val="F0881248"/>
    <w:lvl w:ilvl="0" w:tplc="93D6E06E">
      <w:start w:val="2"/>
      <w:numFmt w:val="upperLetter"/>
      <w:lvlText w:val="%1."/>
      <w:lvlJc w:val="left"/>
      <w:pPr>
        <w:tabs>
          <w:tab w:val="num" w:pos="720"/>
        </w:tabs>
        <w:ind w:left="720" w:hanging="360"/>
      </w:pPr>
      <w:rPr>
        <w:rFonts w:ascii="Arial" w:hAnsi="Arial" w:cs="Arial" w:hint="default"/>
      </w:rPr>
    </w:lvl>
    <w:lvl w:ilvl="1" w:tplc="3F26E3E4" w:tentative="1">
      <w:start w:val="1"/>
      <w:numFmt w:val="decimal"/>
      <w:lvlText w:val="%2."/>
      <w:lvlJc w:val="left"/>
      <w:pPr>
        <w:tabs>
          <w:tab w:val="num" w:pos="1440"/>
        </w:tabs>
        <w:ind w:left="1440" w:hanging="360"/>
      </w:pPr>
    </w:lvl>
    <w:lvl w:ilvl="2" w:tplc="306A9816" w:tentative="1">
      <w:start w:val="1"/>
      <w:numFmt w:val="decimal"/>
      <w:lvlText w:val="%3."/>
      <w:lvlJc w:val="left"/>
      <w:pPr>
        <w:tabs>
          <w:tab w:val="num" w:pos="2160"/>
        </w:tabs>
        <w:ind w:left="2160" w:hanging="360"/>
      </w:pPr>
    </w:lvl>
    <w:lvl w:ilvl="3" w:tplc="2012DEB8" w:tentative="1">
      <w:start w:val="1"/>
      <w:numFmt w:val="decimal"/>
      <w:lvlText w:val="%4."/>
      <w:lvlJc w:val="left"/>
      <w:pPr>
        <w:tabs>
          <w:tab w:val="num" w:pos="2880"/>
        </w:tabs>
        <w:ind w:left="2880" w:hanging="360"/>
      </w:pPr>
    </w:lvl>
    <w:lvl w:ilvl="4" w:tplc="B2CEFDD4" w:tentative="1">
      <w:start w:val="1"/>
      <w:numFmt w:val="decimal"/>
      <w:lvlText w:val="%5."/>
      <w:lvlJc w:val="left"/>
      <w:pPr>
        <w:tabs>
          <w:tab w:val="num" w:pos="3600"/>
        </w:tabs>
        <w:ind w:left="3600" w:hanging="360"/>
      </w:pPr>
    </w:lvl>
    <w:lvl w:ilvl="5" w:tplc="5D26076E" w:tentative="1">
      <w:start w:val="1"/>
      <w:numFmt w:val="decimal"/>
      <w:lvlText w:val="%6."/>
      <w:lvlJc w:val="left"/>
      <w:pPr>
        <w:tabs>
          <w:tab w:val="num" w:pos="4320"/>
        </w:tabs>
        <w:ind w:left="4320" w:hanging="360"/>
      </w:pPr>
    </w:lvl>
    <w:lvl w:ilvl="6" w:tplc="70A863FE" w:tentative="1">
      <w:start w:val="1"/>
      <w:numFmt w:val="decimal"/>
      <w:lvlText w:val="%7."/>
      <w:lvlJc w:val="left"/>
      <w:pPr>
        <w:tabs>
          <w:tab w:val="num" w:pos="5040"/>
        </w:tabs>
        <w:ind w:left="5040" w:hanging="360"/>
      </w:pPr>
    </w:lvl>
    <w:lvl w:ilvl="7" w:tplc="85EE65AA" w:tentative="1">
      <w:start w:val="1"/>
      <w:numFmt w:val="decimal"/>
      <w:lvlText w:val="%8."/>
      <w:lvlJc w:val="left"/>
      <w:pPr>
        <w:tabs>
          <w:tab w:val="num" w:pos="5760"/>
        </w:tabs>
        <w:ind w:left="5760" w:hanging="360"/>
      </w:pPr>
    </w:lvl>
    <w:lvl w:ilvl="8" w:tplc="8702BB3A" w:tentative="1">
      <w:start w:val="1"/>
      <w:numFmt w:val="decimal"/>
      <w:lvlText w:val="%9."/>
      <w:lvlJc w:val="left"/>
      <w:pPr>
        <w:tabs>
          <w:tab w:val="num" w:pos="6480"/>
        </w:tabs>
        <w:ind w:left="6480" w:hanging="360"/>
      </w:pPr>
    </w:lvl>
  </w:abstractNum>
  <w:abstractNum w:abstractNumId="10" w15:restartNumberingAfterBreak="0">
    <w:nsid w:val="2C1C5784"/>
    <w:multiLevelType w:val="hybridMultilevel"/>
    <w:tmpl w:val="BB844D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F6C7F6B"/>
    <w:multiLevelType w:val="hybridMultilevel"/>
    <w:tmpl w:val="AB42ACD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62C6D69"/>
    <w:multiLevelType w:val="hybridMultilevel"/>
    <w:tmpl w:val="30F47D5C"/>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13" w15:restartNumberingAfterBreak="0">
    <w:nsid w:val="40D2016A"/>
    <w:multiLevelType w:val="hybridMultilevel"/>
    <w:tmpl w:val="172685C2"/>
    <w:lvl w:ilvl="0" w:tplc="E1483C70">
      <w:start w:val="1"/>
      <w:numFmt w:val="low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525669D"/>
    <w:multiLevelType w:val="hybridMultilevel"/>
    <w:tmpl w:val="BAB40FBA"/>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15" w15:restartNumberingAfterBreak="0">
    <w:nsid w:val="4C0941EB"/>
    <w:multiLevelType w:val="hybridMultilevel"/>
    <w:tmpl w:val="E94492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D2C564E"/>
    <w:multiLevelType w:val="hybridMultilevel"/>
    <w:tmpl w:val="563CB318"/>
    <w:lvl w:ilvl="0" w:tplc="080A0001">
      <w:start w:val="1"/>
      <w:numFmt w:val="bullet"/>
      <w:lvlText w:val=""/>
      <w:lvlJc w:val="left"/>
      <w:pPr>
        <w:ind w:left="1515" w:hanging="360"/>
      </w:pPr>
      <w:rPr>
        <w:rFonts w:ascii="Symbol" w:hAnsi="Symbol"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17" w15:restartNumberingAfterBreak="0">
    <w:nsid w:val="5BDB324B"/>
    <w:multiLevelType w:val="multilevel"/>
    <w:tmpl w:val="908850B0"/>
    <w:lvl w:ilvl="0">
      <w:start w:val="3"/>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DD034C3"/>
    <w:multiLevelType w:val="hybridMultilevel"/>
    <w:tmpl w:val="DB643C4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26B7DB9"/>
    <w:multiLevelType w:val="multilevel"/>
    <w:tmpl w:val="044A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2C5468"/>
    <w:multiLevelType w:val="hybridMultilevel"/>
    <w:tmpl w:val="CA1ACFCC"/>
    <w:lvl w:ilvl="0" w:tplc="080A0015">
      <w:start w:val="1"/>
      <w:numFmt w:val="upperLetter"/>
      <w:lvlText w:val="%1."/>
      <w:lvlJc w:val="left"/>
      <w:pPr>
        <w:ind w:left="870" w:hanging="360"/>
      </w:pPr>
    </w:lvl>
    <w:lvl w:ilvl="1" w:tplc="080A0019" w:tentative="1">
      <w:start w:val="1"/>
      <w:numFmt w:val="lowerLetter"/>
      <w:lvlText w:val="%2."/>
      <w:lvlJc w:val="left"/>
      <w:pPr>
        <w:ind w:left="1590" w:hanging="360"/>
      </w:pPr>
    </w:lvl>
    <w:lvl w:ilvl="2" w:tplc="080A001B" w:tentative="1">
      <w:start w:val="1"/>
      <w:numFmt w:val="lowerRoman"/>
      <w:lvlText w:val="%3."/>
      <w:lvlJc w:val="right"/>
      <w:pPr>
        <w:ind w:left="2310" w:hanging="180"/>
      </w:pPr>
    </w:lvl>
    <w:lvl w:ilvl="3" w:tplc="080A000F" w:tentative="1">
      <w:start w:val="1"/>
      <w:numFmt w:val="decimal"/>
      <w:lvlText w:val="%4."/>
      <w:lvlJc w:val="left"/>
      <w:pPr>
        <w:ind w:left="3030" w:hanging="360"/>
      </w:pPr>
    </w:lvl>
    <w:lvl w:ilvl="4" w:tplc="080A0019" w:tentative="1">
      <w:start w:val="1"/>
      <w:numFmt w:val="lowerLetter"/>
      <w:lvlText w:val="%5."/>
      <w:lvlJc w:val="left"/>
      <w:pPr>
        <w:ind w:left="3750" w:hanging="360"/>
      </w:pPr>
    </w:lvl>
    <w:lvl w:ilvl="5" w:tplc="080A001B" w:tentative="1">
      <w:start w:val="1"/>
      <w:numFmt w:val="lowerRoman"/>
      <w:lvlText w:val="%6."/>
      <w:lvlJc w:val="right"/>
      <w:pPr>
        <w:ind w:left="4470" w:hanging="180"/>
      </w:pPr>
    </w:lvl>
    <w:lvl w:ilvl="6" w:tplc="080A000F" w:tentative="1">
      <w:start w:val="1"/>
      <w:numFmt w:val="decimal"/>
      <w:lvlText w:val="%7."/>
      <w:lvlJc w:val="left"/>
      <w:pPr>
        <w:ind w:left="5190" w:hanging="360"/>
      </w:pPr>
    </w:lvl>
    <w:lvl w:ilvl="7" w:tplc="080A0019" w:tentative="1">
      <w:start w:val="1"/>
      <w:numFmt w:val="lowerLetter"/>
      <w:lvlText w:val="%8."/>
      <w:lvlJc w:val="left"/>
      <w:pPr>
        <w:ind w:left="5910" w:hanging="360"/>
      </w:pPr>
    </w:lvl>
    <w:lvl w:ilvl="8" w:tplc="080A001B" w:tentative="1">
      <w:start w:val="1"/>
      <w:numFmt w:val="lowerRoman"/>
      <w:lvlText w:val="%9."/>
      <w:lvlJc w:val="right"/>
      <w:pPr>
        <w:ind w:left="6630" w:hanging="180"/>
      </w:pPr>
    </w:lvl>
  </w:abstractNum>
  <w:abstractNum w:abstractNumId="21" w15:restartNumberingAfterBreak="0">
    <w:nsid w:val="68BB18A0"/>
    <w:multiLevelType w:val="multilevel"/>
    <w:tmpl w:val="5A409D3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B26574A"/>
    <w:multiLevelType w:val="hybridMultilevel"/>
    <w:tmpl w:val="BCDE34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DAA5177"/>
    <w:multiLevelType w:val="hybridMultilevel"/>
    <w:tmpl w:val="2A30D350"/>
    <w:lvl w:ilvl="0" w:tplc="FFFFFFFF">
      <w:start w:val="3"/>
      <w:numFmt w:val="decimal"/>
      <w:lvlText w:val="%1."/>
      <w:lvlJc w:val="left"/>
      <w:pPr>
        <w:ind w:left="2487" w:hanging="360"/>
      </w:pPr>
      <w:rPr>
        <w:rFonts w:hint="default"/>
      </w:rPr>
    </w:lvl>
    <w:lvl w:ilvl="1" w:tplc="FFFFFFFF" w:tentative="1">
      <w:start w:val="1"/>
      <w:numFmt w:val="lowerLetter"/>
      <w:lvlText w:val="%2."/>
      <w:lvlJc w:val="left"/>
      <w:pPr>
        <w:ind w:left="3207" w:hanging="360"/>
      </w:pPr>
    </w:lvl>
    <w:lvl w:ilvl="2" w:tplc="FFFFFFFF" w:tentative="1">
      <w:start w:val="1"/>
      <w:numFmt w:val="lowerRoman"/>
      <w:lvlText w:val="%3."/>
      <w:lvlJc w:val="right"/>
      <w:pPr>
        <w:ind w:left="3927" w:hanging="180"/>
      </w:pPr>
    </w:lvl>
    <w:lvl w:ilvl="3" w:tplc="FFFFFFFF" w:tentative="1">
      <w:start w:val="1"/>
      <w:numFmt w:val="decimal"/>
      <w:lvlText w:val="%4."/>
      <w:lvlJc w:val="left"/>
      <w:pPr>
        <w:ind w:left="4647" w:hanging="360"/>
      </w:pPr>
    </w:lvl>
    <w:lvl w:ilvl="4" w:tplc="FFFFFFFF" w:tentative="1">
      <w:start w:val="1"/>
      <w:numFmt w:val="lowerLetter"/>
      <w:lvlText w:val="%5."/>
      <w:lvlJc w:val="left"/>
      <w:pPr>
        <w:ind w:left="5367" w:hanging="360"/>
      </w:pPr>
    </w:lvl>
    <w:lvl w:ilvl="5" w:tplc="FFFFFFFF" w:tentative="1">
      <w:start w:val="1"/>
      <w:numFmt w:val="lowerRoman"/>
      <w:lvlText w:val="%6."/>
      <w:lvlJc w:val="right"/>
      <w:pPr>
        <w:ind w:left="6087" w:hanging="180"/>
      </w:pPr>
    </w:lvl>
    <w:lvl w:ilvl="6" w:tplc="FFFFFFFF" w:tentative="1">
      <w:start w:val="1"/>
      <w:numFmt w:val="decimal"/>
      <w:lvlText w:val="%7."/>
      <w:lvlJc w:val="left"/>
      <w:pPr>
        <w:ind w:left="6807" w:hanging="360"/>
      </w:pPr>
    </w:lvl>
    <w:lvl w:ilvl="7" w:tplc="FFFFFFFF" w:tentative="1">
      <w:start w:val="1"/>
      <w:numFmt w:val="lowerLetter"/>
      <w:lvlText w:val="%8."/>
      <w:lvlJc w:val="left"/>
      <w:pPr>
        <w:ind w:left="7527" w:hanging="360"/>
      </w:pPr>
    </w:lvl>
    <w:lvl w:ilvl="8" w:tplc="FFFFFFFF" w:tentative="1">
      <w:start w:val="1"/>
      <w:numFmt w:val="lowerRoman"/>
      <w:lvlText w:val="%9."/>
      <w:lvlJc w:val="right"/>
      <w:pPr>
        <w:ind w:left="8247" w:hanging="180"/>
      </w:pPr>
    </w:lvl>
  </w:abstractNum>
  <w:abstractNum w:abstractNumId="24" w15:restartNumberingAfterBreak="0">
    <w:nsid w:val="7E6428BD"/>
    <w:multiLevelType w:val="hybridMultilevel"/>
    <w:tmpl w:val="DED2B34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FBC2931"/>
    <w:multiLevelType w:val="hybridMultilevel"/>
    <w:tmpl w:val="90768286"/>
    <w:lvl w:ilvl="0" w:tplc="7172AE00">
      <w:start w:val="1"/>
      <w:numFmt w:val="upperLetter"/>
      <w:lvlText w:val="%1."/>
      <w:lvlJc w:val="left"/>
      <w:pPr>
        <w:ind w:left="1080" w:hanging="360"/>
      </w:pPr>
      <w:rPr>
        <w:rFonts w:ascii="Arial" w:hAnsi="Arial" w:cs="Arial" w:hint="default"/>
        <w:color w:val="000000"/>
        <w:sz w:val="26"/>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2098094392">
    <w:abstractNumId w:val="10"/>
  </w:num>
  <w:num w:numId="2" w16cid:durableId="433288640">
    <w:abstractNumId w:val="21"/>
  </w:num>
  <w:num w:numId="3" w16cid:durableId="1527211091">
    <w:abstractNumId w:val="13"/>
  </w:num>
  <w:num w:numId="4" w16cid:durableId="472017098">
    <w:abstractNumId w:val="4"/>
  </w:num>
  <w:num w:numId="5" w16cid:durableId="2052535668">
    <w:abstractNumId w:val="11"/>
  </w:num>
  <w:num w:numId="6" w16cid:durableId="989023460">
    <w:abstractNumId w:val="3"/>
  </w:num>
  <w:num w:numId="7" w16cid:durableId="332952350">
    <w:abstractNumId w:val="22"/>
  </w:num>
  <w:num w:numId="8" w16cid:durableId="662203967">
    <w:abstractNumId w:val="6"/>
  </w:num>
  <w:num w:numId="9" w16cid:durableId="1787314589">
    <w:abstractNumId w:val="8"/>
  </w:num>
  <w:num w:numId="10" w16cid:durableId="189339626">
    <w:abstractNumId w:val="17"/>
  </w:num>
  <w:num w:numId="11" w16cid:durableId="1583951035">
    <w:abstractNumId w:val="23"/>
  </w:num>
  <w:num w:numId="12" w16cid:durableId="641471667">
    <w:abstractNumId w:val="14"/>
  </w:num>
  <w:num w:numId="13" w16cid:durableId="295844475">
    <w:abstractNumId w:val="2"/>
  </w:num>
  <w:num w:numId="14" w16cid:durableId="1010182832">
    <w:abstractNumId w:val="18"/>
  </w:num>
  <w:num w:numId="15" w16cid:durableId="280455767">
    <w:abstractNumId w:val="12"/>
  </w:num>
  <w:num w:numId="16" w16cid:durableId="546114444">
    <w:abstractNumId w:val="24"/>
  </w:num>
  <w:num w:numId="17" w16cid:durableId="1401563636">
    <w:abstractNumId w:val="7"/>
  </w:num>
  <w:num w:numId="18" w16cid:durableId="260259495">
    <w:abstractNumId w:val="0"/>
    <w:lvlOverride w:ilvl="0">
      <w:lvl w:ilvl="0">
        <w:numFmt w:val="upperLetter"/>
        <w:lvlText w:val="%1."/>
        <w:lvlJc w:val="left"/>
      </w:lvl>
    </w:lvlOverride>
  </w:num>
  <w:num w:numId="19" w16cid:durableId="1444961108">
    <w:abstractNumId w:val="9"/>
  </w:num>
  <w:num w:numId="20" w16cid:durableId="2011330183">
    <w:abstractNumId w:val="19"/>
  </w:num>
  <w:num w:numId="21" w16cid:durableId="1986857864">
    <w:abstractNumId w:val="25"/>
  </w:num>
  <w:num w:numId="22" w16cid:durableId="2013557934">
    <w:abstractNumId w:val="20"/>
  </w:num>
  <w:num w:numId="23" w16cid:durableId="1543130403">
    <w:abstractNumId w:val="5"/>
  </w:num>
  <w:num w:numId="24" w16cid:durableId="539512796">
    <w:abstractNumId w:val="16"/>
  </w:num>
  <w:num w:numId="25" w16cid:durableId="1683701818">
    <w:abstractNumId w:val="1"/>
  </w:num>
  <w:num w:numId="26" w16cid:durableId="15043907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08"/>
  <w:hyphenationZone w:val="425"/>
  <w:evenAndOddHeader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77D"/>
    <w:rsid w:val="00007685"/>
    <w:rsid w:val="00011660"/>
    <w:rsid w:val="00014ACD"/>
    <w:rsid w:val="00016304"/>
    <w:rsid w:val="000163C6"/>
    <w:rsid w:val="00016C73"/>
    <w:rsid w:val="000214EB"/>
    <w:rsid w:val="000218C2"/>
    <w:rsid w:val="00022F48"/>
    <w:rsid w:val="000247FC"/>
    <w:rsid w:val="00026071"/>
    <w:rsid w:val="00027A78"/>
    <w:rsid w:val="000408BA"/>
    <w:rsid w:val="00040F51"/>
    <w:rsid w:val="00043700"/>
    <w:rsid w:val="0004418A"/>
    <w:rsid w:val="00044DAC"/>
    <w:rsid w:val="000503BB"/>
    <w:rsid w:val="00051B8F"/>
    <w:rsid w:val="00055292"/>
    <w:rsid w:val="00063690"/>
    <w:rsid w:val="00064744"/>
    <w:rsid w:val="00064851"/>
    <w:rsid w:val="00066F2C"/>
    <w:rsid w:val="00072A2F"/>
    <w:rsid w:val="0007607C"/>
    <w:rsid w:val="00076890"/>
    <w:rsid w:val="00077E48"/>
    <w:rsid w:val="00080F36"/>
    <w:rsid w:val="00084C00"/>
    <w:rsid w:val="000872A7"/>
    <w:rsid w:val="000906A6"/>
    <w:rsid w:val="00090772"/>
    <w:rsid w:val="0009285F"/>
    <w:rsid w:val="00094B2B"/>
    <w:rsid w:val="000A175E"/>
    <w:rsid w:val="000A1948"/>
    <w:rsid w:val="000A1B22"/>
    <w:rsid w:val="000A2147"/>
    <w:rsid w:val="000A2D0B"/>
    <w:rsid w:val="000A5A5C"/>
    <w:rsid w:val="000A60A5"/>
    <w:rsid w:val="000A6468"/>
    <w:rsid w:val="000A6E2A"/>
    <w:rsid w:val="000B0BB5"/>
    <w:rsid w:val="000B10AB"/>
    <w:rsid w:val="000B30FF"/>
    <w:rsid w:val="000B34AE"/>
    <w:rsid w:val="000C05B7"/>
    <w:rsid w:val="000C19A5"/>
    <w:rsid w:val="000C20FA"/>
    <w:rsid w:val="000C3EC6"/>
    <w:rsid w:val="000C42CF"/>
    <w:rsid w:val="000C4C13"/>
    <w:rsid w:val="000D088E"/>
    <w:rsid w:val="000D7ADF"/>
    <w:rsid w:val="000E0B74"/>
    <w:rsid w:val="000E251E"/>
    <w:rsid w:val="000E2CA0"/>
    <w:rsid w:val="000E7452"/>
    <w:rsid w:val="000F020F"/>
    <w:rsid w:val="000F1735"/>
    <w:rsid w:val="000F265F"/>
    <w:rsid w:val="000F4BD3"/>
    <w:rsid w:val="000F632E"/>
    <w:rsid w:val="00100861"/>
    <w:rsid w:val="00102D46"/>
    <w:rsid w:val="001101E7"/>
    <w:rsid w:val="00110DE2"/>
    <w:rsid w:val="00113014"/>
    <w:rsid w:val="001130B8"/>
    <w:rsid w:val="0011342E"/>
    <w:rsid w:val="001140F2"/>
    <w:rsid w:val="001143AE"/>
    <w:rsid w:val="0011555B"/>
    <w:rsid w:val="001175F0"/>
    <w:rsid w:val="00117B85"/>
    <w:rsid w:val="00121E84"/>
    <w:rsid w:val="0012384E"/>
    <w:rsid w:val="00125FBB"/>
    <w:rsid w:val="00127B69"/>
    <w:rsid w:val="00127D8C"/>
    <w:rsid w:val="001332C0"/>
    <w:rsid w:val="00133AA4"/>
    <w:rsid w:val="00133F8D"/>
    <w:rsid w:val="001352FB"/>
    <w:rsid w:val="001401B7"/>
    <w:rsid w:val="001402F0"/>
    <w:rsid w:val="00140D3D"/>
    <w:rsid w:val="00145AB4"/>
    <w:rsid w:val="001515AF"/>
    <w:rsid w:val="001553AC"/>
    <w:rsid w:val="001574CF"/>
    <w:rsid w:val="00157E61"/>
    <w:rsid w:val="001609BC"/>
    <w:rsid w:val="00162C84"/>
    <w:rsid w:val="00162EAF"/>
    <w:rsid w:val="00164499"/>
    <w:rsid w:val="001646EB"/>
    <w:rsid w:val="00166D60"/>
    <w:rsid w:val="00167D08"/>
    <w:rsid w:val="00170822"/>
    <w:rsid w:val="00170CEC"/>
    <w:rsid w:val="0017610B"/>
    <w:rsid w:val="00180640"/>
    <w:rsid w:val="001819F9"/>
    <w:rsid w:val="001824F3"/>
    <w:rsid w:val="00183805"/>
    <w:rsid w:val="001839C4"/>
    <w:rsid w:val="00187778"/>
    <w:rsid w:val="00190119"/>
    <w:rsid w:val="00193E70"/>
    <w:rsid w:val="00196C4F"/>
    <w:rsid w:val="001A02A2"/>
    <w:rsid w:val="001A1DF6"/>
    <w:rsid w:val="001A36AE"/>
    <w:rsid w:val="001A7A91"/>
    <w:rsid w:val="001B000E"/>
    <w:rsid w:val="001B00EA"/>
    <w:rsid w:val="001B06B0"/>
    <w:rsid w:val="001B2286"/>
    <w:rsid w:val="001B2F73"/>
    <w:rsid w:val="001B4D89"/>
    <w:rsid w:val="001C13CA"/>
    <w:rsid w:val="001C2592"/>
    <w:rsid w:val="001C4039"/>
    <w:rsid w:val="001C5709"/>
    <w:rsid w:val="001C6B60"/>
    <w:rsid w:val="001E65AB"/>
    <w:rsid w:val="001F7215"/>
    <w:rsid w:val="002033B1"/>
    <w:rsid w:val="002045D3"/>
    <w:rsid w:val="002061CB"/>
    <w:rsid w:val="0021018E"/>
    <w:rsid w:val="002118C7"/>
    <w:rsid w:val="0021416D"/>
    <w:rsid w:val="0021478D"/>
    <w:rsid w:val="00215439"/>
    <w:rsid w:val="00216312"/>
    <w:rsid w:val="00216B2F"/>
    <w:rsid w:val="00216EDD"/>
    <w:rsid w:val="00217AB1"/>
    <w:rsid w:val="002212E3"/>
    <w:rsid w:val="00224707"/>
    <w:rsid w:val="002251C0"/>
    <w:rsid w:val="002260E0"/>
    <w:rsid w:val="00226A27"/>
    <w:rsid w:val="0023535A"/>
    <w:rsid w:val="002357F0"/>
    <w:rsid w:val="002412D0"/>
    <w:rsid w:val="0024192F"/>
    <w:rsid w:val="00245D02"/>
    <w:rsid w:val="00250536"/>
    <w:rsid w:val="0025212F"/>
    <w:rsid w:val="00252165"/>
    <w:rsid w:val="0025456A"/>
    <w:rsid w:val="00255B22"/>
    <w:rsid w:val="00256882"/>
    <w:rsid w:val="002621FB"/>
    <w:rsid w:val="00263604"/>
    <w:rsid w:val="00265327"/>
    <w:rsid w:val="0026622D"/>
    <w:rsid w:val="002664DA"/>
    <w:rsid w:val="00267D75"/>
    <w:rsid w:val="00273925"/>
    <w:rsid w:val="00273F3B"/>
    <w:rsid w:val="00274562"/>
    <w:rsid w:val="002778AD"/>
    <w:rsid w:val="00280116"/>
    <w:rsid w:val="0028145A"/>
    <w:rsid w:val="0028235B"/>
    <w:rsid w:val="00282CAA"/>
    <w:rsid w:val="00283703"/>
    <w:rsid w:val="00285093"/>
    <w:rsid w:val="00292B07"/>
    <w:rsid w:val="002941C1"/>
    <w:rsid w:val="0029625A"/>
    <w:rsid w:val="002A2CAC"/>
    <w:rsid w:val="002A480E"/>
    <w:rsid w:val="002A748D"/>
    <w:rsid w:val="002B115E"/>
    <w:rsid w:val="002B3B40"/>
    <w:rsid w:val="002B431C"/>
    <w:rsid w:val="002B7871"/>
    <w:rsid w:val="002C15C5"/>
    <w:rsid w:val="002C76CF"/>
    <w:rsid w:val="002D0544"/>
    <w:rsid w:val="002D1339"/>
    <w:rsid w:val="002D20B5"/>
    <w:rsid w:val="002D2DDA"/>
    <w:rsid w:val="002D6F33"/>
    <w:rsid w:val="002E29B5"/>
    <w:rsid w:val="002E5366"/>
    <w:rsid w:val="002F25AA"/>
    <w:rsid w:val="002F2E4D"/>
    <w:rsid w:val="002F2E4E"/>
    <w:rsid w:val="002F5DCA"/>
    <w:rsid w:val="002F61F4"/>
    <w:rsid w:val="00300494"/>
    <w:rsid w:val="003011A8"/>
    <w:rsid w:val="00303B86"/>
    <w:rsid w:val="00310865"/>
    <w:rsid w:val="003138B0"/>
    <w:rsid w:val="00317460"/>
    <w:rsid w:val="00317880"/>
    <w:rsid w:val="00320D72"/>
    <w:rsid w:val="00321AE8"/>
    <w:rsid w:val="00327553"/>
    <w:rsid w:val="00331283"/>
    <w:rsid w:val="003331DC"/>
    <w:rsid w:val="00337BC8"/>
    <w:rsid w:val="00341DBC"/>
    <w:rsid w:val="0034645A"/>
    <w:rsid w:val="00354C4F"/>
    <w:rsid w:val="0035612E"/>
    <w:rsid w:val="00357DDF"/>
    <w:rsid w:val="003603AA"/>
    <w:rsid w:val="003613EB"/>
    <w:rsid w:val="003622FD"/>
    <w:rsid w:val="00363803"/>
    <w:rsid w:val="00366203"/>
    <w:rsid w:val="003724CA"/>
    <w:rsid w:val="003725B5"/>
    <w:rsid w:val="003727E9"/>
    <w:rsid w:val="0037608C"/>
    <w:rsid w:val="00380523"/>
    <w:rsid w:val="00382AC1"/>
    <w:rsid w:val="00382D84"/>
    <w:rsid w:val="00382EC4"/>
    <w:rsid w:val="00384DF1"/>
    <w:rsid w:val="003860D0"/>
    <w:rsid w:val="00390A9B"/>
    <w:rsid w:val="0039285E"/>
    <w:rsid w:val="00394E5E"/>
    <w:rsid w:val="003A3F9D"/>
    <w:rsid w:val="003A524B"/>
    <w:rsid w:val="003A5BE0"/>
    <w:rsid w:val="003A7318"/>
    <w:rsid w:val="003B0C6D"/>
    <w:rsid w:val="003B21B3"/>
    <w:rsid w:val="003B7C26"/>
    <w:rsid w:val="003B7E96"/>
    <w:rsid w:val="003C3F7D"/>
    <w:rsid w:val="003C4F90"/>
    <w:rsid w:val="003C6E11"/>
    <w:rsid w:val="003D0F3B"/>
    <w:rsid w:val="003D3407"/>
    <w:rsid w:val="003D52C5"/>
    <w:rsid w:val="003D73CF"/>
    <w:rsid w:val="003E0C9A"/>
    <w:rsid w:val="003E1565"/>
    <w:rsid w:val="003E39C7"/>
    <w:rsid w:val="003E66EF"/>
    <w:rsid w:val="003E6FFE"/>
    <w:rsid w:val="003F2A5F"/>
    <w:rsid w:val="003F2F5C"/>
    <w:rsid w:val="003F4A24"/>
    <w:rsid w:val="004004E3"/>
    <w:rsid w:val="004022D6"/>
    <w:rsid w:val="0040282A"/>
    <w:rsid w:val="00403632"/>
    <w:rsid w:val="004050E6"/>
    <w:rsid w:val="0040575E"/>
    <w:rsid w:val="00406B83"/>
    <w:rsid w:val="004075C2"/>
    <w:rsid w:val="00412A91"/>
    <w:rsid w:val="00413055"/>
    <w:rsid w:val="0042187D"/>
    <w:rsid w:val="00422116"/>
    <w:rsid w:val="00426296"/>
    <w:rsid w:val="00433EA9"/>
    <w:rsid w:val="004354A2"/>
    <w:rsid w:val="004451D7"/>
    <w:rsid w:val="00445660"/>
    <w:rsid w:val="00451881"/>
    <w:rsid w:val="00452C16"/>
    <w:rsid w:val="004556A1"/>
    <w:rsid w:val="0045592C"/>
    <w:rsid w:val="0045611E"/>
    <w:rsid w:val="0045730A"/>
    <w:rsid w:val="00462159"/>
    <w:rsid w:val="00463067"/>
    <w:rsid w:val="00466213"/>
    <w:rsid w:val="00471372"/>
    <w:rsid w:val="00472EDC"/>
    <w:rsid w:val="004756B1"/>
    <w:rsid w:val="004760AC"/>
    <w:rsid w:val="00476956"/>
    <w:rsid w:val="004772D6"/>
    <w:rsid w:val="00477C58"/>
    <w:rsid w:val="00480F62"/>
    <w:rsid w:val="00481303"/>
    <w:rsid w:val="004820C3"/>
    <w:rsid w:val="00482239"/>
    <w:rsid w:val="0048345D"/>
    <w:rsid w:val="0048524D"/>
    <w:rsid w:val="00485E99"/>
    <w:rsid w:val="004874E3"/>
    <w:rsid w:val="004904B7"/>
    <w:rsid w:val="00490C0B"/>
    <w:rsid w:val="004924B2"/>
    <w:rsid w:val="00496A0E"/>
    <w:rsid w:val="00496A9B"/>
    <w:rsid w:val="004A1E6C"/>
    <w:rsid w:val="004A2FA8"/>
    <w:rsid w:val="004A548B"/>
    <w:rsid w:val="004A571B"/>
    <w:rsid w:val="004A6A23"/>
    <w:rsid w:val="004A7F7C"/>
    <w:rsid w:val="004B0B92"/>
    <w:rsid w:val="004B31F3"/>
    <w:rsid w:val="004B3A87"/>
    <w:rsid w:val="004B4045"/>
    <w:rsid w:val="004C12F5"/>
    <w:rsid w:val="004C2A3F"/>
    <w:rsid w:val="004C6560"/>
    <w:rsid w:val="004D0D79"/>
    <w:rsid w:val="004D165B"/>
    <w:rsid w:val="004D55CD"/>
    <w:rsid w:val="004D5A8D"/>
    <w:rsid w:val="004E022B"/>
    <w:rsid w:val="004E0E1E"/>
    <w:rsid w:val="004E275A"/>
    <w:rsid w:val="004E3E26"/>
    <w:rsid w:val="004E4A37"/>
    <w:rsid w:val="004E4BF7"/>
    <w:rsid w:val="004E7406"/>
    <w:rsid w:val="004F291F"/>
    <w:rsid w:val="004F3196"/>
    <w:rsid w:val="004F341B"/>
    <w:rsid w:val="00501EB8"/>
    <w:rsid w:val="00502A0B"/>
    <w:rsid w:val="005064F6"/>
    <w:rsid w:val="00507857"/>
    <w:rsid w:val="00510EAA"/>
    <w:rsid w:val="00511292"/>
    <w:rsid w:val="00511A53"/>
    <w:rsid w:val="00516170"/>
    <w:rsid w:val="00522D00"/>
    <w:rsid w:val="00524140"/>
    <w:rsid w:val="00530E67"/>
    <w:rsid w:val="00533222"/>
    <w:rsid w:val="00536003"/>
    <w:rsid w:val="00537F29"/>
    <w:rsid w:val="005405DA"/>
    <w:rsid w:val="00553F9C"/>
    <w:rsid w:val="00555085"/>
    <w:rsid w:val="00563213"/>
    <w:rsid w:val="00564330"/>
    <w:rsid w:val="0056439B"/>
    <w:rsid w:val="00565881"/>
    <w:rsid w:val="005723F3"/>
    <w:rsid w:val="005731AD"/>
    <w:rsid w:val="00575903"/>
    <w:rsid w:val="00577217"/>
    <w:rsid w:val="005801E2"/>
    <w:rsid w:val="00584B1E"/>
    <w:rsid w:val="00587DA3"/>
    <w:rsid w:val="00592A39"/>
    <w:rsid w:val="00594676"/>
    <w:rsid w:val="00594829"/>
    <w:rsid w:val="005A331A"/>
    <w:rsid w:val="005A7751"/>
    <w:rsid w:val="005B0ED5"/>
    <w:rsid w:val="005B1191"/>
    <w:rsid w:val="005B3E24"/>
    <w:rsid w:val="005B5486"/>
    <w:rsid w:val="005C3467"/>
    <w:rsid w:val="005C4624"/>
    <w:rsid w:val="005D0B35"/>
    <w:rsid w:val="005D3C95"/>
    <w:rsid w:val="005D63A3"/>
    <w:rsid w:val="005E4F30"/>
    <w:rsid w:val="005E51B2"/>
    <w:rsid w:val="005E616D"/>
    <w:rsid w:val="005E78A2"/>
    <w:rsid w:val="005F0B1B"/>
    <w:rsid w:val="005F2FB6"/>
    <w:rsid w:val="00601FDA"/>
    <w:rsid w:val="0060277D"/>
    <w:rsid w:val="00602DBC"/>
    <w:rsid w:val="00603F83"/>
    <w:rsid w:val="00605843"/>
    <w:rsid w:val="00620EFA"/>
    <w:rsid w:val="00624004"/>
    <w:rsid w:val="0062564D"/>
    <w:rsid w:val="0062592D"/>
    <w:rsid w:val="006261DB"/>
    <w:rsid w:val="0063255D"/>
    <w:rsid w:val="006366DC"/>
    <w:rsid w:val="0063744B"/>
    <w:rsid w:val="0063787D"/>
    <w:rsid w:val="0064029E"/>
    <w:rsid w:val="006410A9"/>
    <w:rsid w:val="0064134B"/>
    <w:rsid w:val="0064296A"/>
    <w:rsid w:val="00644FD0"/>
    <w:rsid w:val="006521ED"/>
    <w:rsid w:val="006549A8"/>
    <w:rsid w:val="00655722"/>
    <w:rsid w:val="00656492"/>
    <w:rsid w:val="00663F4D"/>
    <w:rsid w:val="00663F73"/>
    <w:rsid w:val="00665ACC"/>
    <w:rsid w:val="0067408A"/>
    <w:rsid w:val="00676A22"/>
    <w:rsid w:val="00680881"/>
    <w:rsid w:val="006837CE"/>
    <w:rsid w:val="006867C2"/>
    <w:rsid w:val="006907BA"/>
    <w:rsid w:val="00692710"/>
    <w:rsid w:val="00692C39"/>
    <w:rsid w:val="00694F43"/>
    <w:rsid w:val="00697B38"/>
    <w:rsid w:val="006A1E37"/>
    <w:rsid w:val="006A3165"/>
    <w:rsid w:val="006A4A28"/>
    <w:rsid w:val="006A68E7"/>
    <w:rsid w:val="006B193A"/>
    <w:rsid w:val="006B21DF"/>
    <w:rsid w:val="006B2570"/>
    <w:rsid w:val="006B27D1"/>
    <w:rsid w:val="006B6338"/>
    <w:rsid w:val="006B66A4"/>
    <w:rsid w:val="006B6D6C"/>
    <w:rsid w:val="006B709F"/>
    <w:rsid w:val="006B711A"/>
    <w:rsid w:val="006C2046"/>
    <w:rsid w:val="006C2407"/>
    <w:rsid w:val="006C2E6C"/>
    <w:rsid w:val="006C2F27"/>
    <w:rsid w:val="006C3577"/>
    <w:rsid w:val="006C47A1"/>
    <w:rsid w:val="006D49E1"/>
    <w:rsid w:val="006E07E6"/>
    <w:rsid w:val="006E0D53"/>
    <w:rsid w:val="006E32A7"/>
    <w:rsid w:val="006E67E7"/>
    <w:rsid w:val="006E7388"/>
    <w:rsid w:val="006E746C"/>
    <w:rsid w:val="006F4C67"/>
    <w:rsid w:val="006F61A1"/>
    <w:rsid w:val="00702211"/>
    <w:rsid w:val="00702EC6"/>
    <w:rsid w:val="00703008"/>
    <w:rsid w:val="00703B57"/>
    <w:rsid w:val="00703CF2"/>
    <w:rsid w:val="00705EFE"/>
    <w:rsid w:val="00707599"/>
    <w:rsid w:val="007147EC"/>
    <w:rsid w:val="007178C8"/>
    <w:rsid w:val="0072029F"/>
    <w:rsid w:val="007225E2"/>
    <w:rsid w:val="0072279B"/>
    <w:rsid w:val="00724BCB"/>
    <w:rsid w:val="007314F5"/>
    <w:rsid w:val="00731B9D"/>
    <w:rsid w:val="00732792"/>
    <w:rsid w:val="0074248E"/>
    <w:rsid w:val="0074433E"/>
    <w:rsid w:val="00744798"/>
    <w:rsid w:val="00744A8A"/>
    <w:rsid w:val="0074529D"/>
    <w:rsid w:val="007454F2"/>
    <w:rsid w:val="007457E0"/>
    <w:rsid w:val="007474BE"/>
    <w:rsid w:val="007500BC"/>
    <w:rsid w:val="007502EB"/>
    <w:rsid w:val="007513E4"/>
    <w:rsid w:val="00753611"/>
    <w:rsid w:val="0075468E"/>
    <w:rsid w:val="0075714E"/>
    <w:rsid w:val="007602C3"/>
    <w:rsid w:val="0076093C"/>
    <w:rsid w:val="0076487A"/>
    <w:rsid w:val="00777B05"/>
    <w:rsid w:val="007805F6"/>
    <w:rsid w:val="007818FE"/>
    <w:rsid w:val="00784405"/>
    <w:rsid w:val="0078645D"/>
    <w:rsid w:val="00786C3C"/>
    <w:rsid w:val="00791DA5"/>
    <w:rsid w:val="00793054"/>
    <w:rsid w:val="00794BD5"/>
    <w:rsid w:val="00796E6C"/>
    <w:rsid w:val="00797738"/>
    <w:rsid w:val="007A2F80"/>
    <w:rsid w:val="007A6CB8"/>
    <w:rsid w:val="007B02F6"/>
    <w:rsid w:val="007B3771"/>
    <w:rsid w:val="007C13C6"/>
    <w:rsid w:val="007C5D9C"/>
    <w:rsid w:val="007D35C3"/>
    <w:rsid w:val="007E46E3"/>
    <w:rsid w:val="007E53DD"/>
    <w:rsid w:val="007E5CFA"/>
    <w:rsid w:val="007E6974"/>
    <w:rsid w:val="007E7515"/>
    <w:rsid w:val="007F233C"/>
    <w:rsid w:val="007F4093"/>
    <w:rsid w:val="008013D6"/>
    <w:rsid w:val="008038E4"/>
    <w:rsid w:val="00803BC3"/>
    <w:rsid w:val="00804EA5"/>
    <w:rsid w:val="008114FE"/>
    <w:rsid w:val="00811DC2"/>
    <w:rsid w:val="008131C5"/>
    <w:rsid w:val="00815180"/>
    <w:rsid w:val="0081628F"/>
    <w:rsid w:val="00817C23"/>
    <w:rsid w:val="00820E80"/>
    <w:rsid w:val="00820EA4"/>
    <w:rsid w:val="00821B3F"/>
    <w:rsid w:val="00830D39"/>
    <w:rsid w:val="00831CA9"/>
    <w:rsid w:val="00832E71"/>
    <w:rsid w:val="008336EE"/>
    <w:rsid w:val="00833825"/>
    <w:rsid w:val="00835C56"/>
    <w:rsid w:val="00841E67"/>
    <w:rsid w:val="00844088"/>
    <w:rsid w:val="0084719B"/>
    <w:rsid w:val="00855E03"/>
    <w:rsid w:val="0085644E"/>
    <w:rsid w:val="00857A4F"/>
    <w:rsid w:val="00863506"/>
    <w:rsid w:val="00865E81"/>
    <w:rsid w:val="00867154"/>
    <w:rsid w:val="00867261"/>
    <w:rsid w:val="00881787"/>
    <w:rsid w:val="00883D10"/>
    <w:rsid w:val="008918F6"/>
    <w:rsid w:val="00893411"/>
    <w:rsid w:val="008A1AD7"/>
    <w:rsid w:val="008A42FD"/>
    <w:rsid w:val="008A62D0"/>
    <w:rsid w:val="008B3D52"/>
    <w:rsid w:val="008B4314"/>
    <w:rsid w:val="008B5362"/>
    <w:rsid w:val="008B5D3C"/>
    <w:rsid w:val="008C0441"/>
    <w:rsid w:val="008C38E0"/>
    <w:rsid w:val="008C5B62"/>
    <w:rsid w:val="008D1A92"/>
    <w:rsid w:val="008D322C"/>
    <w:rsid w:val="008D66A1"/>
    <w:rsid w:val="008D7AB8"/>
    <w:rsid w:val="008E4775"/>
    <w:rsid w:val="008E6924"/>
    <w:rsid w:val="008E6AB8"/>
    <w:rsid w:val="008F0C8A"/>
    <w:rsid w:val="008F1E37"/>
    <w:rsid w:val="008F341F"/>
    <w:rsid w:val="008F44DD"/>
    <w:rsid w:val="008F4512"/>
    <w:rsid w:val="008F483E"/>
    <w:rsid w:val="009021C6"/>
    <w:rsid w:val="009023EB"/>
    <w:rsid w:val="009047AF"/>
    <w:rsid w:val="00904D44"/>
    <w:rsid w:val="00910AF9"/>
    <w:rsid w:val="00914770"/>
    <w:rsid w:val="00915E6C"/>
    <w:rsid w:val="00920327"/>
    <w:rsid w:val="00921C67"/>
    <w:rsid w:val="00922503"/>
    <w:rsid w:val="009230C2"/>
    <w:rsid w:val="0092444A"/>
    <w:rsid w:val="00925B5A"/>
    <w:rsid w:val="00926867"/>
    <w:rsid w:val="00927AFB"/>
    <w:rsid w:val="00927C47"/>
    <w:rsid w:val="00932919"/>
    <w:rsid w:val="00933EED"/>
    <w:rsid w:val="009344F6"/>
    <w:rsid w:val="00936D79"/>
    <w:rsid w:val="00937DDF"/>
    <w:rsid w:val="00940736"/>
    <w:rsid w:val="00940E41"/>
    <w:rsid w:val="009412C3"/>
    <w:rsid w:val="00942360"/>
    <w:rsid w:val="00943EEA"/>
    <w:rsid w:val="009449AD"/>
    <w:rsid w:val="00945A50"/>
    <w:rsid w:val="009475C6"/>
    <w:rsid w:val="009476D1"/>
    <w:rsid w:val="00950F75"/>
    <w:rsid w:val="00956B41"/>
    <w:rsid w:val="00960FF8"/>
    <w:rsid w:val="009642C3"/>
    <w:rsid w:val="009649A5"/>
    <w:rsid w:val="00966A04"/>
    <w:rsid w:val="00967371"/>
    <w:rsid w:val="00971A98"/>
    <w:rsid w:val="00976F65"/>
    <w:rsid w:val="00977D0C"/>
    <w:rsid w:val="00980E6C"/>
    <w:rsid w:val="00981039"/>
    <w:rsid w:val="00982F3E"/>
    <w:rsid w:val="009836BE"/>
    <w:rsid w:val="00992731"/>
    <w:rsid w:val="0099571C"/>
    <w:rsid w:val="00996540"/>
    <w:rsid w:val="009A025E"/>
    <w:rsid w:val="009A2278"/>
    <w:rsid w:val="009A2EF7"/>
    <w:rsid w:val="009A5DAA"/>
    <w:rsid w:val="009B370B"/>
    <w:rsid w:val="009B44B9"/>
    <w:rsid w:val="009B5861"/>
    <w:rsid w:val="009B6C1C"/>
    <w:rsid w:val="009B79CA"/>
    <w:rsid w:val="009C218C"/>
    <w:rsid w:val="009C2289"/>
    <w:rsid w:val="009C2442"/>
    <w:rsid w:val="009C72B9"/>
    <w:rsid w:val="009D4479"/>
    <w:rsid w:val="009D5A0C"/>
    <w:rsid w:val="009D5B21"/>
    <w:rsid w:val="009E0703"/>
    <w:rsid w:val="009E1C57"/>
    <w:rsid w:val="009E2514"/>
    <w:rsid w:val="009E7AE0"/>
    <w:rsid w:val="009F01C7"/>
    <w:rsid w:val="009F0FF2"/>
    <w:rsid w:val="009F31E3"/>
    <w:rsid w:val="009F429C"/>
    <w:rsid w:val="009F5819"/>
    <w:rsid w:val="00A0334D"/>
    <w:rsid w:val="00A075CE"/>
    <w:rsid w:val="00A1065F"/>
    <w:rsid w:val="00A126EB"/>
    <w:rsid w:val="00A17389"/>
    <w:rsid w:val="00A20287"/>
    <w:rsid w:val="00A208C9"/>
    <w:rsid w:val="00A218C5"/>
    <w:rsid w:val="00A23884"/>
    <w:rsid w:val="00A30AFA"/>
    <w:rsid w:val="00A35823"/>
    <w:rsid w:val="00A41EFB"/>
    <w:rsid w:val="00A447B3"/>
    <w:rsid w:val="00A515E3"/>
    <w:rsid w:val="00A51E0A"/>
    <w:rsid w:val="00A5327D"/>
    <w:rsid w:val="00A575D8"/>
    <w:rsid w:val="00A60BCA"/>
    <w:rsid w:val="00A624B0"/>
    <w:rsid w:val="00A62D21"/>
    <w:rsid w:val="00A644D9"/>
    <w:rsid w:val="00A64BF9"/>
    <w:rsid w:val="00A65558"/>
    <w:rsid w:val="00A70808"/>
    <w:rsid w:val="00A71059"/>
    <w:rsid w:val="00A7242B"/>
    <w:rsid w:val="00A73A54"/>
    <w:rsid w:val="00A74634"/>
    <w:rsid w:val="00A76827"/>
    <w:rsid w:val="00A77338"/>
    <w:rsid w:val="00A822D4"/>
    <w:rsid w:val="00A84E05"/>
    <w:rsid w:val="00A8599E"/>
    <w:rsid w:val="00A90A67"/>
    <w:rsid w:val="00A90DDD"/>
    <w:rsid w:val="00A91826"/>
    <w:rsid w:val="00A9192F"/>
    <w:rsid w:val="00A921AA"/>
    <w:rsid w:val="00A92265"/>
    <w:rsid w:val="00A93579"/>
    <w:rsid w:val="00A93C16"/>
    <w:rsid w:val="00A95744"/>
    <w:rsid w:val="00A9581C"/>
    <w:rsid w:val="00AA0C98"/>
    <w:rsid w:val="00AA241B"/>
    <w:rsid w:val="00AA4526"/>
    <w:rsid w:val="00AA53D3"/>
    <w:rsid w:val="00AB021D"/>
    <w:rsid w:val="00AB0361"/>
    <w:rsid w:val="00AB6A53"/>
    <w:rsid w:val="00AB781E"/>
    <w:rsid w:val="00AC0F3D"/>
    <w:rsid w:val="00AD53D8"/>
    <w:rsid w:val="00AD69F2"/>
    <w:rsid w:val="00AD7F2E"/>
    <w:rsid w:val="00AE3066"/>
    <w:rsid w:val="00AE6143"/>
    <w:rsid w:val="00AE7511"/>
    <w:rsid w:val="00AE7910"/>
    <w:rsid w:val="00AF0D8C"/>
    <w:rsid w:val="00AF1B41"/>
    <w:rsid w:val="00AF2AB8"/>
    <w:rsid w:val="00AF39D4"/>
    <w:rsid w:val="00AF4D56"/>
    <w:rsid w:val="00AF5FF4"/>
    <w:rsid w:val="00AF7F3E"/>
    <w:rsid w:val="00B0044F"/>
    <w:rsid w:val="00B0152D"/>
    <w:rsid w:val="00B16AD7"/>
    <w:rsid w:val="00B179C4"/>
    <w:rsid w:val="00B20DD0"/>
    <w:rsid w:val="00B2184C"/>
    <w:rsid w:val="00B23640"/>
    <w:rsid w:val="00B27172"/>
    <w:rsid w:val="00B27B8A"/>
    <w:rsid w:val="00B33886"/>
    <w:rsid w:val="00B353F0"/>
    <w:rsid w:val="00B4036A"/>
    <w:rsid w:val="00B407B5"/>
    <w:rsid w:val="00B41856"/>
    <w:rsid w:val="00B439F1"/>
    <w:rsid w:val="00B43A5B"/>
    <w:rsid w:val="00B44F12"/>
    <w:rsid w:val="00B52EEC"/>
    <w:rsid w:val="00B60BE1"/>
    <w:rsid w:val="00B67DDC"/>
    <w:rsid w:val="00B70BBE"/>
    <w:rsid w:val="00B72720"/>
    <w:rsid w:val="00B7447E"/>
    <w:rsid w:val="00B83BDC"/>
    <w:rsid w:val="00B879BA"/>
    <w:rsid w:val="00B907CC"/>
    <w:rsid w:val="00B964AF"/>
    <w:rsid w:val="00B97710"/>
    <w:rsid w:val="00BA0C57"/>
    <w:rsid w:val="00BA12A5"/>
    <w:rsid w:val="00BA14A0"/>
    <w:rsid w:val="00BA31DA"/>
    <w:rsid w:val="00BA4200"/>
    <w:rsid w:val="00BA5BE7"/>
    <w:rsid w:val="00BB1DD5"/>
    <w:rsid w:val="00BB21A2"/>
    <w:rsid w:val="00BB4100"/>
    <w:rsid w:val="00BB701C"/>
    <w:rsid w:val="00BC0911"/>
    <w:rsid w:val="00BC4371"/>
    <w:rsid w:val="00BC7776"/>
    <w:rsid w:val="00BC797C"/>
    <w:rsid w:val="00BC7B23"/>
    <w:rsid w:val="00BD271C"/>
    <w:rsid w:val="00BD48BF"/>
    <w:rsid w:val="00BD7F5A"/>
    <w:rsid w:val="00BE43B3"/>
    <w:rsid w:val="00BE4BF5"/>
    <w:rsid w:val="00BE6483"/>
    <w:rsid w:val="00BE6C92"/>
    <w:rsid w:val="00BF101D"/>
    <w:rsid w:val="00BF36D4"/>
    <w:rsid w:val="00BF5BB5"/>
    <w:rsid w:val="00BF7ABA"/>
    <w:rsid w:val="00C0073A"/>
    <w:rsid w:val="00C007EB"/>
    <w:rsid w:val="00C01FB0"/>
    <w:rsid w:val="00C13701"/>
    <w:rsid w:val="00C1404F"/>
    <w:rsid w:val="00C147B1"/>
    <w:rsid w:val="00C257BA"/>
    <w:rsid w:val="00C26884"/>
    <w:rsid w:val="00C27CB0"/>
    <w:rsid w:val="00C300D7"/>
    <w:rsid w:val="00C30BA7"/>
    <w:rsid w:val="00C331C4"/>
    <w:rsid w:val="00C33451"/>
    <w:rsid w:val="00C33901"/>
    <w:rsid w:val="00C339FE"/>
    <w:rsid w:val="00C35CB5"/>
    <w:rsid w:val="00C4189C"/>
    <w:rsid w:val="00C41B55"/>
    <w:rsid w:val="00C433BC"/>
    <w:rsid w:val="00C4733B"/>
    <w:rsid w:val="00C554D7"/>
    <w:rsid w:val="00C5568B"/>
    <w:rsid w:val="00C576D8"/>
    <w:rsid w:val="00C57FEB"/>
    <w:rsid w:val="00C66590"/>
    <w:rsid w:val="00C7056F"/>
    <w:rsid w:val="00C71DD0"/>
    <w:rsid w:val="00C72CF0"/>
    <w:rsid w:val="00C8378D"/>
    <w:rsid w:val="00C83FF9"/>
    <w:rsid w:val="00C8496B"/>
    <w:rsid w:val="00C868CA"/>
    <w:rsid w:val="00C87C5A"/>
    <w:rsid w:val="00C92681"/>
    <w:rsid w:val="00C93176"/>
    <w:rsid w:val="00C93498"/>
    <w:rsid w:val="00CA1D55"/>
    <w:rsid w:val="00CA1F60"/>
    <w:rsid w:val="00CA31A1"/>
    <w:rsid w:val="00CA3874"/>
    <w:rsid w:val="00CA72C6"/>
    <w:rsid w:val="00CB18BE"/>
    <w:rsid w:val="00CB25B8"/>
    <w:rsid w:val="00CB3915"/>
    <w:rsid w:val="00CB4701"/>
    <w:rsid w:val="00CB664F"/>
    <w:rsid w:val="00CC073A"/>
    <w:rsid w:val="00CC3970"/>
    <w:rsid w:val="00CC6A66"/>
    <w:rsid w:val="00CC6B77"/>
    <w:rsid w:val="00CC7511"/>
    <w:rsid w:val="00CC76D9"/>
    <w:rsid w:val="00CD128C"/>
    <w:rsid w:val="00CD12A7"/>
    <w:rsid w:val="00CD3145"/>
    <w:rsid w:val="00CD440C"/>
    <w:rsid w:val="00CE09D4"/>
    <w:rsid w:val="00CE29F6"/>
    <w:rsid w:val="00CE5E0F"/>
    <w:rsid w:val="00CF21C9"/>
    <w:rsid w:val="00CF6141"/>
    <w:rsid w:val="00CF614C"/>
    <w:rsid w:val="00CF75B1"/>
    <w:rsid w:val="00D008AE"/>
    <w:rsid w:val="00D014DA"/>
    <w:rsid w:val="00D021CF"/>
    <w:rsid w:val="00D02C4A"/>
    <w:rsid w:val="00D06CF0"/>
    <w:rsid w:val="00D1088F"/>
    <w:rsid w:val="00D119B8"/>
    <w:rsid w:val="00D14518"/>
    <w:rsid w:val="00D23264"/>
    <w:rsid w:val="00D24517"/>
    <w:rsid w:val="00D25907"/>
    <w:rsid w:val="00D25CBA"/>
    <w:rsid w:val="00D305AB"/>
    <w:rsid w:val="00D30EF4"/>
    <w:rsid w:val="00D33F41"/>
    <w:rsid w:val="00D34E92"/>
    <w:rsid w:val="00D35D55"/>
    <w:rsid w:val="00D37976"/>
    <w:rsid w:val="00D4115B"/>
    <w:rsid w:val="00D4291A"/>
    <w:rsid w:val="00D43539"/>
    <w:rsid w:val="00D436C0"/>
    <w:rsid w:val="00D5067F"/>
    <w:rsid w:val="00D51709"/>
    <w:rsid w:val="00D51AB4"/>
    <w:rsid w:val="00D56CBF"/>
    <w:rsid w:val="00D61A06"/>
    <w:rsid w:val="00D61DE7"/>
    <w:rsid w:val="00D6271B"/>
    <w:rsid w:val="00D62FA6"/>
    <w:rsid w:val="00D65124"/>
    <w:rsid w:val="00D70FFD"/>
    <w:rsid w:val="00D7122D"/>
    <w:rsid w:val="00D72FF0"/>
    <w:rsid w:val="00D74D52"/>
    <w:rsid w:val="00D75374"/>
    <w:rsid w:val="00D83C56"/>
    <w:rsid w:val="00D85CEE"/>
    <w:rsid w:val="00D860D0"/>
    <w:rsid w:val="00D87DA7"/>
    <w:rsid w:val="00D905C2"/>
    <w:rsid w:val="00D9206B"/>
    <w:rsid w:val="00D944A1"/>
    <w:rsid w:val="00D9583D"/>
    <w:rsid w:val="00D95C0D"/>
    <w:rsid w:val="00DA367A"/>
    <w:rsid w:val="00DA3E8A"/>
    <w:rsid w:val="00DA43CE"/>
    <w:rsid w:val="00DA64F9"/>
    <w:rsid w:val="00DA7162"/>
    <w:rsid w:val="00DB0027"/>
    <w:rsid w:val="00DB1121"/>
    <w:rsid w:val="00DB5845"/>
    <w:rsid w:val="00DB7CC0"/>
    <w:rsid w:val="00DC0924"/>
    <w:rsid w:val="00DC0FBB"/>
    <w:rsid w:val="00DC14D8"/>
    <w:rsid w:val="00DC2492"/>
    <w:rsid w:val="00DC42DF"/>
    <w:rsid w:val="00DC6742"/>
    <w:rsid w:val="00DC7DA3"/>
    <w:rsid w:val="00DD2E09"/>
    <w:rsid w:val="00DD5DC7"/>
    <w:rsid w:val="00DE0633"/>
    <w:rsid w:val="00DE0E98"/>
    <w:rsid w:val="00DE2483"/>
    <w:rsid w:val="00DE2BE7"/>
    <w:rsid w:val="00DE386D"/>
    <w:rsid w:val="00DE42B8"/>
    <w:rsid w:val="00DF015C"/>
    <w:rsid w:val="00DF1822"/>
    <w:rsid w:val="00DF1BD5"/>
    <w:rsid w:val="00DF3020"/>
    <w:rsid w:val="00DF46ED"/>
    <w:rsid w:val="00DF626C"/>
    <w:rsid w:val="00E01927"/>
    <w:rsid w:val="00E022DE"/>
    <w:rsid w:val="00E03604"/>
    <w:rsid w:val="00E04845"/>
    <w:rsid w:val="00E04E81"/>
    <w:rsid w:val="00E10AED"/>
    <w:rsid w:val="00E128CB"/>
    <w:rsid w:val="00E13774"/>
    <w:rsid w:val="00E1398E"/>
    <w:rsid w:val="00E167DD"/>
    <w:rsid w:val="00E1732F"/>
    <w:rsid w:val="00E201B9"/>
    <w:rsid w:val="00E21ED2"/>
    <w:rsid w:val="00E23686"/>
    <w:rsid w:val="00E23A05"/>
    <w:rsid w:val="00E24FA8"/>
    <w:rsid w:val="00E27C17"/>
    <w:rsid w:val="00E27C98"/>
    <w:rsid w:val="00E323BC"/>
    <w:rsid w:val="00E43EA2"/>
    <w:rsid w:val="00E50F54"/>
    <w:rsid w:val="00E5281D"/>
    <w:rsid w:val="00E52ECB"/>
    <w:rsid w:val="00E53B77"/>
    <w:rsid w:val="00E53E68"/>
    <w:rsid w:val="00E54B96"/>
    <w:rsid w:val="00E56031"/>
    <w:rsid w:val="00E56F3A"/>
    <w:rsid w:val="00E57464"/>
    <w:rsid w:val="00E60563"/>
    <w:rsid w:val="00E60F6D"/>
    <w:rsid w:val="00E62172"/>
    <w:rsid w:val="00E624FD"/>
    <w:rsid w:val="00E638FF"/>
    <w:rsid w:val="00E644C3"/>
    <w:rsid w:val="00E66EA1"/>
    <w:rsid w:val="00E670D9"/>
    <w:rsid w:val="00E67F42"/>
    <w:rsid w:val="00E7013D"/>
    <w:rsid w:val="00E71E37"/>
    <w:rsid w:val="00E7229F"/>
    <w:rsid w:val="00E72440"/>
    <w:rsid w:val="00E74446"/>
    <w:rsid w:val="00E7724C"/>
    <w:rsid w:val="00E82FE8"/>
    <w:rsid w:val="00E83CA4"/>
    <w:rsid w:val="00E85A04"/>
    <w:rsid w:val="00E85A6D"/>
    <w:rsid w:val="00E85CF8"/>
    <w:rsid w:val="00E866D3"/>
    <w:rsid w:val="00E868FF"/>
    <w:rsid w:val="00E86DAB"/>
    <w:rsid w:val="00E86FD5"/>
    <w:rsid w:val="00E877E7"/>
    <w:rsid w:val="00E879C2"/>
    <w:rsid w:val="00EA33ED"/>
    <w:rsid w:val="00EA558A"/>
    <w:rsid w:val="00EA775E"/>
    <w:rsid w:val="00EB11D9"/>
    <w:rsid w:val="00EB38F4"/>
    <w:rsid w:val="00EB63F6"/>
    <w:rsid w:val="00EC1DC2"/>
    <w:rsid w:val="00EC2CF5"/>
    <w:rsid w:val="00EC3FC4"/>
    <w:rsid w:val="00EC5384"/>
    <w:rsid w:val="00ED13A6"/>
    <w:rsid w:val="00ED361B"/>
    <w:rsid w:val="00ED579A"/>
    <w:rsid w:val="00ED6BEA"/>
    <w:rsid w:val="00EE04C8"/>
    <w:rsid w:val="00EE1F51"/>
    <w:rsid w:val="00EE29AB"/>
    <w:rsid w:val="00EE337C"/>
    <w:rsid w:val="00EE3930"/>
    <w:rsid w:val="00EE5DC5"/>
    <w:rsid w:val="00EE6134"/>
    <w:rsid w:val="00EE6E7E"/>
    <w:rsid w:val="00EF2D92"/>
    <w:rsid w:val="00EF4A1F"/>
    <w:rsid w:val="00EF592C"/>
    <w:rsid w:val="00EF6085"/>
    <w:rsid w:val="00EF721E"/>
    <w:rsid w:val="00EF7DDA"/>
    <w:rsid w:val="00F00919"/>
    <w:rsid w:val="00F033C2"/>
    <w:rsid w:val="00F03BB0"/>
    <w:rsid w:val="00F0495F"/>
    <w:rsid w:val="00F05236"/>
    <w:rsid w:val="00F12D75"/>
    <w:rsid w:val="00F14A51"/>
    <w:rsid w:val="00F17FD3"/>
    <w:rsid w:val="00F231F2"/>
    <w:rsid w:val="00F24274"/>
    <w:rsid w:val="00F33BFB"/>
    <w:rsid w:val="00F34014"/>
    <w:rsid w:val="00F34BF6"/>
    <w:rsid w:val="00F357D4"/>
    <w:rsid w:val="00F363D2"/>
    <w:rsid w:val="00F36C79"/>
    <w:rsid w:val="00F4285D"/>
    <w:rsid w:val="00F45929"/>
    <w:rsid w:val="00F47606"/>
    <w:rsid w:val="00F4772C"/>
    <w:rsid w:val="00F508F6"/>
    <w:rsid w:val="00F52C59"/>
    <w:rsid w:val="00F55395"/>
    <w:rsid w:val="00F56647"/>
    <w:rsid w:val="00F56766"/>
    <w:rsid w:val="00F56CCA"/>
    <w:rsid w:val="00F631C8"/>
    <w:rsid w:val="00F63859"/>
    <w:rsid w:val="00F63C25"/>
    <w:rsid w:val="00F64138"/>
    <w:rsid w:val="00F65AFC"/>
    <w:rsid w:val="00F72966"/>
    <w:rsid w:val="00F7308E"/>
    <w:rsid w:val="00F75345"/>
    <w:rsid w:val="00F80782"/>
    <w:rsid w:val="00F816E3"/>
    <w:rsid w:val="00F81877"/>
    <w:rsid w:val="00F81D8F"/>
    <w:rsid w:val="00F82701"/>
    <w:rsid w:val="00F84106"/>
    <w:rsid w:val="00F84B5C"/>
    <w:rsid w:val="00F864E5"/>
    <w:rsid w:val="00F90964"/>
    <w:rsid w:val="00F921EB"/>
    <w:rsid w:val="00F93F7C"/>
    <w:rsid w:val="00F9416D"/>
    <w:rsid w:val="00F95D16"/>
    <w:rsid w:val="00FA1B78"/>
    <w:rsid w:val="00FA2958"/>
    <w:rsid w:val="00FA4238"/>
    <w:rsid w:val="00FA4DD3"/>
    <w:rsid w:val="00FA5EEE"/>
    <w:rsid w:val="00FA6731"/>
    <w:rsid w:val="00FA7732"/>
    <w:rsid w:val="00FB094A"/>
    <w:rsid w:val="00FB122D"/>
    <w:rsid w:val="00FB5E9B"/>
    <w:rsid w:val="00FB6146"/>
    <w:rsid w:val="00FC0700"/>
    <w:rsid w:val="00FC2C14"/>
    <w:rsid w:val="00FC32AB"/>
    <w:rsid w:val="00FD0B95"/>
    <w:rsid w:val="00FD17BC"/>
    <w:rsid w:val="00FE24C1"/>
    <w:rsid w:val="00FE366B"/>
    <w:rsid w:val="00FF0405"/>
    <w:rsid w:val="00FF2A58"/>
    <w:rsid w:val="00FF53C9"/>
    <w:rsid w:val="00FF7BDB"/>
    <w:rsid w:val="105BFE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C70AE"/>
  <w15:chartTrackingRefBased/>
  <w15:docId w15:val="{9E083A23-DC7A-4E8E-809A-5462C7D9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433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433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27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277D"/>
  </w:style>
  <w:style w:type="paragraph" w:styleId="Piedepgina">
    <w:name w:val="footer"/>
    <w:basedOn w:val="Normal"/>
    <w:link w:val="PiedepginaCar"/>
    <w:uiPriority w:val="99"/>
    <w:unhideWhenUsed/>
    <w:rsid w:val="006027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277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2260E0"/>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2260E0"/>
    <w:rPr>
      <w:sz w:val="20"/>
      <w:szCs w:val="20"/>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
    <w:basedOn w:val="Fuentedeprrafopredeter"/>
    <w:link w:val="4GChar"/>
    <w:uiPriority w:val="99"/>
    <w:unhideWhenUsed/>
    <w:qFormat/>
    <w:rsid w:val="002260E0"/>
    <w:rPr>
      <w:vertAlign w:val="superscript"/>
    </w:rPr>
  </w:style>
  <w:style w:type="table" w:styleId="Tablaconcuadrcula">
    <w:name w:val="Table Grid"/>
    <w:basedOn w:val="Tablanormal"/>
    <w:uiPriority w:val="39"/>
    <w:rsid w:val="00C43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433BC"/>
    <w:pPr>
      <w:ind w:left="720"/>
      <w:contextualSpacing/>
    </w:pPr>
  </w:style>
  <w:style w:type="character" w:customStyle="1" w:styleId="Ttulo2Car">
    <w:name w:val="Título 2 Car"/>
    <w:basedOn w:val="Fuentedeprrafopredeter"/>
    <w:link w:val="Ttulo2"/>
    <w:uiPriority w:val="9"/>
    <w:rsid w:val="00C433BC"/>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sid w:val="00C433BC"/>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C433BC"/>
    <w:pPr>
      <w:outlineLvl w:val="9"/>
    </w:pPr>
    <w:rPr>
      <w:lang w:eastAsia="es-MX"/>
    </w:rPr>
  </w:style>
  <w:style w:type="paragraph" w:styleId="TDC2">
    <w:name w:val="toc 2"/>
    <w:basedOn w:val="Normal"/>
    <w:next w:val="Normal"/>
    <w:autoRedefine/>
    <w:uiPriority w:val="39"/>
    <w:unhideWhenUsed/>
    <w:rsid w:val="00C433BC"/>
    <w:pPr>
      <w:spacing w:after="100"/>
      <w:ind w:left="220"/>
    </w:pPr>
  </w:style>
  <w:style w:type="character" w:styleId="Hipervnculo">
    <w:name w:val="Hyperlink"/>
    <w:basedOn w:val="Fuentedeprrafopredeter"/>
    <w:uiPriority w:val="99"/>
    <w:unhideWhenUsed/>
    <w:rsid w:val="00C433BC"/>
    <w:rPr>
      <w:color w:val="0563C1" w:themeColor="hyperlink"/>
      <w:u w:val="single"/>
    </w:rPr>
  </w:style>
  <w:style w:type="paragraph" w:customStyle="1" w:styleId="TableParagraph">
    <w:name w:val="Table Paragraph"/>
    <w:basedOn w:val="Normal"/>
    <w:uiPriority w:val="1"/>
    <w:qFormat/>
    <w:rsid w:val="00043700"/>
    <w:pPr>
      <w:widowControl w:val="0"/>
      <w:autoSpaceDE w:val="0"/>
      <w:autoSpaceDN w:val="0"/>
      <w:spacing w:after="0" w:line="240" w:lineRule="auto"/>
    </w:pPr>
    <w:rPr>
      <w:rFonts w:ascii="Arial MT" w:eastAsia="Arial MT" w:hAnsi="Arial MT" w:cs="Arial MT"/>
      <w:lang w:val="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39285E"/>
    <w:pPr>
      <w:spacing w:after="0" w:line="240" w:lineRule="auto"/>
      <w:jc w:val="both"/>
    </w:pPr>
    <w:rPr>
      <w:vertAlign w:val="superscript"/>
    </w:rPr>
  </w:style>
  <w:style w:type="paragraph" w:styleId="Textodeglobo">
    <w:name w:val="Balloon Text"/>
    <w:basedOn w:val="Normal"/>
    <w:link w:val="TextodegloboCar"/>
    <w:uiPriority w:val="99"/>
    <w:semiHidden/>
    <w:unhideWhenUsed/>
    <w:rsid w:val="002045D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45D3"/>
    <w:rPr>
      <w:rFonts w:ascii="Segoe UI" w:hAnsi="Segoe UI" w:cs="Segoe UI"/>
      <w:sz w:val="18"/>
      <w:szCs w:val="18"/>
    </w:rPr>
  </w:style>
  <w:style w:type="paragraph" w:styleId="Sangradetextonormal">
    <w:name w:val="Body Text Indent"/>
    <w:basedOn w:val="Normal"/>
    <w:link w:val="SangradetextonormalCar"/>
    <w:unhideWhenUsed/>
    <w:rsid w:val="00A74634"/>
    <w:pPr>
      <w:spacing w:after="120"/>
      <w:ind w:left="283"/>
    </w:pPr>
  </w:style>
  <w:style w:type="character" w:customStyle="1" w:styleId="SangradetextonormalCar">
    <w:name w:val="Sangría de texto normal Car"/>
    <w:basedOn w:val="Fuentedeprrafopredeter"/>
    <w:link w:val="Sangradetextonormal"/>
    <w:uiPriority w:val="99"/>
    <w:rsid w:val="00A74634"/>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Car Car"/>
    <w:basedOn w:val="Normal"/>
    <w:link w:val="NormalWebCar"/>
    <w:uiPriority w:val="99"/>
    <w:unhideWhenUsed/>
    <w:qFormat/>
    <w:rsid w:val="006907B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6907BA"/>
    <w:rPr>
      <w:rFonts w:ascii="Times New Roman" w:eastAsia="Times New Roman" w:hAnsi="Times New Roman" w:cs="Times New Roman"/>
      <w:sz w:val="24"/>
      <w:szCs w:val="24"/>
      <w:lang w:eastAsia="es-MX"/>
    </w:rPr>
  </w:style>
  <w:style w:type="paragraph" w:styleId="TDC1">
    <w:name w:val="toc 1"/>
    <w:basedOn w:val="Normal"/>
    <w:next w:val="Normal"/>
    <w:autoRedefine/>
    <w:uiPriority w:val="39"/>
    <w:unhideWhenUsed/>
    <w:rsid w:val="00D860D0"/>
    <w:pPr>
      <w:spacing w:after="100"/>
    </w:pPr>
  </w:style>
  <w:style w:type="table" w:styleId="Tabladelista3">
    <w:name w:val="List Table 3"/>
    <w:basedOn w:val="Tablanormal"/>
    <w:uiPriority w:val="48"/>
    <w:rsid w:val="005B0ED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TDC3">
    <w:name w:val="toc 3"/>
    <w:basedOn w:val="Normal"/>
    <w:next w:val="Normal"/>
    <w:autoRedefine/>
    <w:uiPriority w:val="39"/>
    <w:unhideWhenUsed/>
    <w:rsid w:val="00817C23"/>
    <w:pPr>
      <w:spacing w:after="100"/>
      <w:ind w:left="440"/>
    </w:pPr>
    <w:rPr>
      <w:rFonts w:eastAsiaTheme="minorEastAsia" w:cs="Times New Roman"/>
      <w:lang w:eastAsia="es-MX"/>
    </w:rPr>
  </w:style>
  <w:style w:type="paragraph" w:styleId="Revisin">
    <w:name w:val="Revision"/>
    <w:hidden/>
    <w:uiPriority w:val="99"/>
    <w:semiHidden/>
    <w:rsid w:val="00B179C4"/>
    <w:pPr>
      <w:spacing w:after="0" w:line="240" w:lineRule="auto"/>
    </w:pPr>
  </w:style>
  <w:style w:type="table" w:customStyle="1" w:styleId="TableNormal1">
    <w:name w:val="Table Normal1"/>
    <w:uiPriority w:val="2"/>
    <w:semiHidden/>
    <w:unhideWhenUsed/>
    <w:qFormat/>
    <w:rsid w:val="00F864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950">
      <w:bodyDiv w:val="1"/>
      <w:marLeft w:val="0"/>
      <w:marRight w:val="0"/>
      <w:marTop w:val="0"/>
      <w:marBottom w:val="0"/>
      <w:divBdr>
        <w:top w:val="none" w:sz="0" w:space="0" w:color="auto"/>
        <w:left w:val="none" w:sz="0" w:space="0" w:color="auto"/>
        <w:bottom w:val="none" w:sz="0" w:space="0" w:color="auto"/>
        <w:right w:val="none" w:sz="0" w:space="0" w:color="auto"/>
      </w:divBdr>
    </w:div>
    <w:div w:id="1161892897">
      <w:bodyDiv w:val="1"/>
      <w:marLeft w:val="0"/>
      <w:marRight w:val="0"/>
      <w:marTop w:val="0"/>
      <w:marBottom w:val="0"/>
      <w:divBdr>
        <w:top w:val="none" w:sz="0" w:space="0" w:color="auto"/>
        <w:left w:val="none" w:sz="0" w:space="0" w:color="auto"/>
        <w:bottom w:val="none" w:sz="0" w:space="0" w:color="auto"/>
        <w:right w:val="none" w:sz="0" w:space="0" w:color="auto"/>
      </w:divBdr>
    </w:div>
    <w:div w:id="1206792799">
      <w:bodyDiv w:val="1"/>
      <w:marLeft w:val="0"/>
      <w:marRight w:val="0"/>
      <w:marTop w:val="0"/>
      <w:marBottom w:val="0"/>
      <w:divBdr>
        <w:top w:val="none" w:sz="0" w:space="0" w:color="auto"/>
        <w:left w:val="none" w:sz="0" w:space="0" w:color="auto"/>
        <w:bottom w:val="none" w:sz="0" w:space="0" w:color="auto"/>
        <w:right w:val="none" w:sz="0" w:space="0" w:color="auto"/>
      </w:divBdr>
    </w:div>
    <w:div w:id="168469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1e95884-59b0-4618-94b1-341346edf85d" xsi:nil="true"/>
    <lcf76f155ced4ddcb4097134ff3c332f xmlns="6d3da5a9-855d-4ba1-80f5-cf1644f7a7a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DDCBE396446FF4B932782A2BF18A253" ma:contentTypeVersion="12" ma:contentTypeDescription="Crear nuevo documento." ma:contentTypeScope="" ma:versionID="e8bba079635dd2d67990015db2bb6ede">
  <xsd:schema xmlns:xsd="http://www.w3.org/2001/XMLSchema" xmlns:xs="http://www.w3.org/2001/XMLSchema" xmlns:p="http://schemas.microsoft.com/office/2006/metadata/properties" xmlns:ns2="6d3da5a9-855d-4ba1-80f5-cf1644f7a7a6" xmlns:ns3="71e95884-59b0-4618-94b1-341346edf85d" targetNamespace="http://schemas.microsoft.com/office/2006/metadata/properties" ma:root="true" ma:fieldsID="501b7c8f4145e7c09d15bbcdcfc08a73" ns2:_="" ns3:_="">
    <xsd:import namespace="6d3da5a9-855d-4ba1-80f5-cf1644f7a7a6"/>
    <xsd:import namespace="71e95884-59b0-4618-94b1-341346edf8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da5a9-855d-4ba1-80f5-cf1644f7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db649cc8-98d7-4f44-83eb-6248d1c073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5884-59b0-4618-94b1-341346edf8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bb027b-5363-4b6f-8ad0-d34030820e6f}" ma:internalName="TaxCatchAll" ma:showField="CatchAllData" ma:web="71e95884-59b0-4618-94b1-341346edf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31AC29-F6C9-4763-BE1B-F8D9167084DE}">
  <ds:schemaRefs>
    <ds:schemaRef ds:uri="http://schemas.microsoft.com/sharepoint/v3/contenttype/forms"/>
  </ds:schemaRefs>
</ds:datastoreItem>
</file>

<file path=customXml/itemProps2.xml><?xml version="1.0" encoding="utf-8"?>
<ds:datastoreItem xmlns:ds="http://schemas.openxmlformats.org/officeDocument/2006/customXml" ds:itemID="{371326A9-E6A4-4E32-8B21-BFCEAEC3F563}">
  <ds:schemaRefs>
    <ds:schemaRef ds:uri="http://schemas.openxmlformats.org/officeDocument/2006/bibliography"/>
  </ds:schemaRefs>
</ds:datastoreItem>
</file>

<file path=customXml/itemProps3.xml><?xml version="1.0" encoding="utf-8"?>
<ds:datastoreItem xmlns:ds="http://schemas.openxmlformats.org/officeDocument/2006/customXml" ds:itemID="{480210E5-322B-4CAB-8539-B34DDD6DBD8F}">
  <ds:schemaRefs>
    <ds:schemaRef ds:uri="http://schemas.microsoft.com/office/2006/metadata/properties"/>
    <ds:schemaRef ds:uri="http://schemas.microsoft.com/office/infopath/2007/PartnerControls"/>
    <ds:schemaRef ds:uri="71e95884-59b0-4618-94b1-341346edf85d"/>
    <ds:schemaRef ds:uri="6d3da5a9-855d-4ba1-80f5-cf1644f7a7a6"/>
  </ds:schemaRefs>
</ds:datastoreItem>
</file>

<file path=customXml/itemProps4.xml><?xml version="1.0" encoding="utf-8"?>
<ds:datastoreItem xmlns:ds="http://schemas.openxmlformats.org/officeDocument/2006/customXml" ds:itemID="{668BBB1E-A98F-4859-895F-A0B06DB8F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da5a9-855d-4ba1-80f5-cf1644f7a7a6"/>
    <ds:schemaRef ds:uri="71e95884-59b0-4618-94b1-341346ed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25</Pages>
  <Words>6760</Words>
  <Characters>37183</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rs6</dc:creator>
  <cp:keywords/>
  <dc:description/>
  <cp:lastModifiedBy>CAMILA MONTSERRAT MONTAÑO APARICIO</cp:lastModifiedBy>
  <cp:revision>7</cp:revision>
  <dcterms:created xsi:type="dcterms:W3CDTF">2026-09-29T21:37:00Z</dcterms:created>
  <dcterms:modified xsi:type="dcterms:W3CDTF">2026-09-29T22:56:00Z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0x010100BDDCBE396446FF4B932782A2BF18A253</vt:lpwstr>
  </property>
  <property fmtid="{D5CDD505-2E9C-101B-9397-08002B2CF9AE}" pid="3" name="MediaServiceImageTags">
    <vt:lpwstr/>
  </property>
</Properties>
</file>