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A52F3B" w14:textId="26C8D0A4" w:rsidR="00B5283A" w:rsidRPr="00B5283A" w:rsidRDefault="00B5283A" w:rsidP="00267BDA">
      <w:pPr>
        <w:pStyle w:val="NormalWeb"/>
        <w:spacing w:before="0" w:beforeAutospacing="0" w:after="0" w:afterAutospacing="0"/>
        <w:ind w:left="4706"/>
        <w:jc w:val="center"/>
        <w:rPr>
          <w:rFonts w:ascii="Arial" w:hAnsi="Arial" w:cs="Arial"/>
          <w:b/>
        </w:rPr>
      </w:pPr>
      <w:bookmarkStart w:id="0" w:name="_Hlk66097974"/>
      <w:r w:rsidRPr="00B5283A">
        <w:rPr>
          <w:rFonts w:ascii="Arial" w:hAnsi="Arial" w:cs="Arial"/>
          <w:b/>
        </w:rPr>
        <w:t>PROCEDIMIENTO ESPECIAL SANCIONADOR</w:t>
      </w:r>
    </w:p>
    <w:p w14:paraId="0D11CDCB" w14:textId="77777777" w:rsidR="00B5283A" w:rsidRPr="00B5283A" w:rsidRDefault="00B5283A" w:rsidP="00267BDA">
      <w:pPr>
        <w:pStyle w:val="NormalWeb"/>
        <w:spacing w:before="0" w:beforeAutospacing="0" w:after="0" w:afterAutospacing="0"/>
        <w:ind w:left="4706"/>
        <w:jc w:val="both"/>
        <w:rPr>
          <w:rFonts w:ascii="Arial" w:hAnsi="Arial" w:cs="Arial"/>
          <w:b/>
        </w:rPr>
      </w:pPr>
    </w:p>
    <w:p w14:paraId="561015EB" w14:textId="77777777" w:rsidR="00D50309" w:rsidRDefault="00B5283A" w:rsidP="00754343">
      <w:pPr>
        <w:pStyle w:val="NormalWeb"/>
        <w:spacing w:before="0" w:beforeAutospacing="0" w:after="0" w:afterAutospacing="0"/>
        <w:ind w:left="4706"/>
        <w:jc w:val="both"/>
        <w:rPr>
          <w:rFonts w:ascii="Arial" w:hAnsi="Arial" w:cs="Arial"/>
          <w:b/>
        </w:rPr>
      </w:pPr>
      <w:r w:rsidRPr="00B5283A">
        <w:rPr>
          <w:rFonts w:ascii="Arial" w:hAnsi="Arial" w:cs="Arial"/>
          <w:b/>
        </w:rPr>
        <w:t>EXPEDIENTE:</w:t>
      </w:r>
    </w:p>
    <w:p w14:paraId="7F1092AC" w14:textId="223E9613" w:rsidR="00B5283A" w:rsidRPr="00B5283A" w:rsidRDefault="00B5283A" w:rsidP="00D50309">
      <w:pPr>
        <w:pStyle w:val="NormalWeb"/>
        <w:spacing w:before="0" w:beforeAutospacing="0" w:after="0" w:afterAutospacing="0"/>
        <w:ind w:left="4706"/>
        <w:jc w:val="center"/>
        <w:rPr>
          <w:rFonts w:ascii="Arial" w:hAnsi="Arial" w:cs="Arial"/>
          <w:b/>
        </w:rPr>
      </w:pPr>
      <w:r w:rsidRPr="00967360">
        <w:rPr>
          <w:rFonts w:ascii="Arial" w:hAnsi="Arial" w:cs="Arial"/>
          <w:bCs/>
        </w:rPr>
        <w:t>TEEM-PES-VPMG-003/2026.</w:t>
      </w:r>
    </w:p>
    <w:p w14:paraId="39D7DDF3" w14:textId="77777777" w:rsidR="00B5283A" w:rsidRPr="00B5283A" w:rsidRDefault="00B5283A" w:rsidP="00267BDA">
      <w:pPr>
        <w:pStyle w:val="NormalWeb"/>
        <w:spacing w:before="0" w:beforeAutospacing="0" w:after="0" w:afterAutospacing="0"/>
        <w:ind w:left="4706"/>
        <w:jc w:val="both"/>
        <w:rPr>
          <w:rFonts w:ascii="Arial" w:hAnsi="Arial" w:cs="Arial"/>
          <w:b/>
        </w:rPr>
      </w:pPr>
    </w:p>
    <w:p w14:paraId="296A8AB8" w14:textId="77777777" w:rsidR="00B5283A" w:rsidRPr="00B5283A" w:rsidRDefault="00B5283A" w:rsidP="00267BDA">
      <w:pPr>
        <w:pStyle w:val="NormalWeb"/>
        <w:spacing w:before="0" w:beforeAutospacing="0" w:after="0" w:afterAutospacing="0"/>
        <w:ind w:left="4706"/>
        <w:jc w:val="both"/>
        <w:rPr>
          <w:rFonts w:ascii="Arial" w:hAnsi="Arial" w:cs="Arial"/>
          <w:b/>
        </w:rPr>
      </w:pPr>
      <w:r w:rsidRPr="00B5283A">
        <w:rPr>
          <w:rFonts w:ascii="Arial" w:hAnsi="Arial" w:cs="Arial"/>
          <w:b/>
        </w:rPr>
        <w:t xml:space="preserve">AUTORIDAD INSTRUCTORA: </w:t>
      </w:r>
      <w:r w:rsidRPr="00967360">
        <w:rPr>
          <w:rFonts w:ascii="Arial" w:hAnsi="Arial" w:cs="Arial"/>
          <w:bCs/>
        </w:rPr>
        <w:t>INSTITUTO ELECTORAL DE MICHOACÁN.</w:t>
      </w:r>
    </w:p>
    <w:p w14:paraId="77588DB5" w14:textId="77777777" w:rsidR="00B5283A" w:rsidRPr="00B5283A" w:rsidRDefault="00B5283A" w:rsidP="00267BDA">
      <w:pPr>
        <w:pStyle w:val="NormalWeb"/>
        <w:spacing w:before="0" w:beforeAutospacing="0" w:after="0" w:afterAutospacing="0"/>
        <w:ind w:left="4706"/>
        <w:jc w:val="both"/>
        <w:rPr>
          <w:rFonts w:ascii="Arial" w:hAnsi="Arial" w:cs="Arial"/>
          <w:b/>
        </w:rPr>
      </w:pPr>
    </w:p>
    <w:p w14:paraId="1B4142EE" w14:textId="77777777" w:rsidR="00B5283A" w:rsidRPr="00967360" w:rsidRDefault="00B5283A" w:rsidP="00267BDA">
      <w:pPr>
        <w:pStyle w:val="NormalWeb"/>
        <w:spacing w:before="0" w:beforeAutospacing="0" w:after="0" w:afterAutospacing="0"/>
        <w:ind w:left="4706"/>
        <w:jc w:val="both"/>
        <w:rPr>
          <w:rFonts w:ascii="Arial" w:hAnsi="Arial" w:cs="Arial"/>
          <w:bCs/>
        </w:rPr>
      </w:pPr>
      <w:r w:rsidRPr="00B5283A">
        <w:rPr>
          <w:rFonts w:ascii="Arial" w:hAnsi="Arial" w:cs="Arial"/>
          <w:b/>
        </w:rPr>
        <w:t xml:space="preserve">MAGISTRADO: </w:t>
      </w:r>
      <w:r w:rsidRPr="00967360">
        <w:rPr>
          <w:rFonts w:ascii="Arial" w:hAnsi="Arial" w:cs="Arial"/>
          <w:bCs/>
        </w:rPr>
        <w:t>ERIC LÓPEZ VILLASEÑOR.</w:t>
      </w:r>
    </w:p>
    <w:p w14:paraId="31B166C6" w14:textId="77777777" w:rsidR="00B5283A" w:rsidRPr="00B5283A" w:rsidRDefault="00B5283A" w:rsidP="00267BDA">
      <w:pPr>
        <w:pStyle w:val="NormalWeb"/>
        <w:spacing w:before="0" w:beforeAutospacing="0" w:after="0" w:afterAutospacing="0"/>
        <w:ind w:left="4706"/>
        <w:jc w:val="both"/>
        <w:rPr>
          <w:rFonts w:ascii="Arial" w:hAnsi="Arial" w:cs="Arial"/>
          <w:b/>
        </w:rPr>
      </w:pPr>
    </w:p>
    <w:p w14:paraId="7DC08A40" w14:textId="77777777" w:rsidR="00B5283A" w:rsidRPr="00967360" w:rsidRDefault="00B5283A" w:rsidP="00267BDA">
      <w:pPr>
        <w:pStyle w:val="NormalWeb"/>
        <w:spacing w:before="0" w:beforeAutospacing="0" w:after="0" w:afterAutospacing="0"/>
        <w:ind w:left="4706"/>
        <w:jc w:val="both"/>
        <w:rPr>
          <w:rFonts w:ascii="Arial" w:hAnsi="Arial" w:cs="Arial"/>
          <w:bCs/>
        </w:rPr>
      </w:pPr>
      <w:r w:rsidRPr="00B5283A">
        <w:rPr>
          <w:rFonts w:ascii="Arial" w:hAnsi="Arial" w:cs="Arial"/>
          <w:b/>
        </w:rPr>
        <w:t>SECRETARIO INSTRUCTOR Y PROYECTISTA</w:t>
      </w:r>
      <w:r w:rsidRPr="00B34C24">
        <w:rPr>
          <w:rFonts w:ascii="Arial" w:hAnsi="Arial" w:cs="Arial"/>
          <w:b/>
        </w:rPr>
        <w:t>:</w:t>
      </w:r>
      <w:r w:rsidRPr="00967360">
        <w:rPr>
          <w:rFonts w:ascii="Arial" w:hAnsi="Arial" w:cs="Arial"/>
          <w:bCs/>
        </w:rPr>
        <w:t xml:space="preserve"> CARLOS BALTAZAR ABONCE BARAJAS.</w:t>
      </w:r>
    </w:p>
    <w:p w14:paraId="5E84AEA9" w14:textId="77777777" w:rsidR="00B5283A" w:rsidRPr="00B5283A" w:rsidRDefault="00B5283A" w:rsidP="00267BDA">
      <w:pPr>
        <w:pStyle w:val="NormalWeb"/>
        <w:spacing w:before="0" w:beforeAutospacing="0" w:after="0" w:afterAutospacing="0"/>
        <w:ind w:left="4706"/>
        <w:jc w:val="both"/>
        <w:rPr>
          <w:rFonts w:ascii="Arial" w:hAnsi="Arial" w:cs="Arial"/>
          <w:b/>
        </w:rPr>
      </w:pPr>
    </w:p>
    <w:p w14:paraId="7CC3E35E" w14:textId="232D7B83" w:rsidR="00B5283A" w:rsidRPr="00B34C24" w:rsidRDefault="00B5283A" w:rsidP="00267BDA">
      <w:pPr>
        <w:pStyle w:val="NormalWeb"/>
        <w:spacing w:before="0" w:beforeAutospacing="0" w:after="0" w:afterAutospacing="0"/>
        <w:ind w:left="4706"/>
        <w:jc w:val="both"/>
        <w:rPr>
          <w:rFonts w:ascii="Arial" w:hAnsi="Arial" w:cs="Arial"/>
          <w:bCs/>
        </w:rPr>
      </w:pPr>
      <w:r w:rsidRPr="00B5283A">
        <w:rPr>
          <w:rFonts w:ascii="Arial" w:hAnsi="Arial" w:cs="Arial"/>
          <w:b/>
        </w:rPr>
        <w:t xml:space="preserve">COLABORÓ: </w:t>
      </w:r>
      <w:r w:rsidRPr="00B34C24">
        <w:rPr>
          <w:rFonts w:ascii="Arial" w:hAnsi="Arial" w:cs="Arial"/>
          <w:bCs/>
        </w:rPr>
        <w:t>RAFAEL GARCÍA DÍAZ.</w:t>
      </w:r>
    </w:p>
    <w:bookmarkEnd w:id="0"/>
    <w:p w14:paraId="5CC224B8" w14:textId="77777777" w:rsidR="00EE7BAC" w:rsidRPr="00B651B5" w:rsidRDefault="00EE7BAC" w:rsidP="00267BDA">
      <w:pPr>
        <w:spacing w:line="360" w:lineRule="auto"/>
        <w:jc w:val="both"/>
        <w:rPr>
          <w:rFonts w:cs="Arial"/>
          <w:sz w:val="24"/>
          <w:szCs w:val="24"/>
        </w:rPr>
      </w:pPr>
    </w:p>
    <w:p w14:paraId="001B791D" w14:textId="054DC7D8" w:rsidR="008667FF" w:rsidRPr="00B651B5" w:rsidRDefault="008667FF" w:rsidP="00267BDA">
      <w:pPr>
        <w:spacing w:line="360" w:lineRule="auto"/>
        <w:jc w:val="both"/>
        <w:rPr>
          <w:rFonts w:cs="Arial"/>
          <w:sz w:val="24"/>
          <w:szCs w:val="24"/>
        </w:rPr>
      </w:pPr>
      <w:r w:rsidRPr="00B651B5">
        <w:rPr>
          <w:rFonts w:cs="Arial"/>
          <w:sz w:val="24"/>
          <w:szCs w:val="24"/>
        </w:rPr>
        <w:t>Morelia, Michoacán, a</w:t>
      </w:r>
      <w:r w:rsidR="001411B6">
        <w:rPr>
          <w:rFonts w:cs="Arial"/>
          <w:sz w:val="24"/>
          <w:szCs w:val="24"/>
        </w:rPr>
        <w:t xml:space="preserve"> </w:t>
      </w:r>
      <w:r w:rsidR="001714F0">
        <w:rPr>
          <w:rFonts w:cs="Arial"/>
          <w:sz w:val="24"/>
          <w:szCs w:val="24"/>
        </w:rPr>
        <w:t>ocho de</w:t>
      </w:r>
      <w:r w:rsidR="00283B91">
        <w:rPr>
          <w:rFonts w:cs="Arial"/>
          <w:sz w:val="24"/>
          <w:szCs w:val="24"/>
        </w:rPr>
        <w:t xml:space="preserve"> </w:t>
      </w:r>
      <w:r w:rsidR="00591C75">
        <w:rPr>
          <w:rFonts w:cs="Arial"/>
          <w:sz w:val="24"/>
          <w:szCs w:val="24"/>
        </w:rPr>
        <w:t>septiembre</w:t>
      </w:r>
      <w:r w:rsidR="00283B91">
        <w:rPr>
          <w:rFonts w:cs="Arial"/>
          <w:sz w:val="24"/>
          <w:szCs w:val="24"/>
        </w:rPr>
        <w:t xml:space="preserve"> </w:t>
      </w:r>
      <w:r w:rsidRPr="00B651B5">
        <w:rPr>
          <w:rFonts w:cs="Arial"/>
          <w:sz w:val="24"/>
          <w:szCs w:val="24"/>
        </w:rPr>
        <w:t xml:space="preserve">de dos mil </w:t>
      </w:r>
      <w:r w:rsidR="007C5CCD" w:rsidRPr="00B651B5">
        <w:rPr>
          <w:rFonts w:cs="Arial"/>
          <w:sz w:val="24"/>
          <w:szCs w:val="24"/>
        </w:rPr>
        <w:t>veintiséis</w:t>
      </w:r>
      <w:r w:rsidRPr="00B651B5">
        <w:rPr>
          <w:rStyle w:val="Refdenotaalpie"/>
          <w:rFonts w:cs="Arial"/>
          <w:sz w:val="24"/>
          <w:szCs w:val="24"/>
        </w:rPr>
        <w:footnoteReference w:id="1"/>
      </w:r>
      <w:r w:rsidRPr="00B651B5">
        <w:rPr>
          <w:rFonts w:cs="Arial"/>
          <w:sz w:val="24"/>
          <w:szCs w:val="24"/>
        </w:rPr>
        <w:t>.</w:t>
      </w:r>
    </w:p>
    <w:p w14:paraId="5C80D322" w14:textId="77777777" w:rsidR="003C67A5" w:rsidRPr="00B651B5" w:rsidRDefault="003C67A5" w:rsidP="00267BDA">
      <w:pPr>
        <w:spacing w:line="360" w:lineRule="auto"/>
        <w:jc w:val="both"/>
        <w:rPr>
          <w:rFonts w:eastAsia="Arial" w:cs="Arial"/>
          <w:bCs/>
          <w:sz w:val="24"/>
          <w:szCs w:val="24"/>
        </w:rPr>
      </w:pPr>
    </w:p>
    <w:p w14:paraId="31099629" w14:textId="77332F92" w:rsidR="00B902F6" w:rsidRPr="00B651B5" w:rsidRDefault="00B902F6" w:rsidP="00267BDA">
      <w:pPr>
        <w:spacing w:line="360" w:lineRule="auto"/>
        <w:jc w:val="both"/>
        <w:rPr>
          <w:rFonts w:eastAsia="Arial" w:cs="Arial"/>
          <w:bCs/>
          <w:sz w:val="24"/>
          <w:szCs w:val="24"/>
        </w:rPr>
      </w:pPr>
      <w:r w:rsidRPr="00B651B5">
        <w:rPr>
          <w:rFonts w:eastAsia="Arial" w:cs="Arial"/>
          <w:bCs/>
          <w:sz w:val="24"/>
          <w:szCs w:val="24"/>
        </w:rPr>
        <w:t xml:space="preserve">Acuerdo del Pleno del Tribunal Electoral </w:t>
      </w:r>
      <w:r w:rsidR="00AD13DF">
        <w:rPr>
          <w:rFonts w:eastAsia="Arial" w:cs="Arial"/>
          <w:bCs/>
          <w:sz w:val="24"/>
          <w:szCs w:val="24"/>
        </w:rPr>
        <w:t xml:space="preserve">del Estado de Michoacán </w:t>
      </w:r>
      <w:r w:rsidRPr="00B651B5">
        <w:rPr>
          <w:rFonts w:eastAsia="Arial" w:cs="Arial"/>
          <w:bCs/>
          <w:sz w:val="24"/>
          <w:szCs w:val="24"/>
        </w:rPr>
        <w:t xml:space="preserve">que determina el </w:t>
      </w:r>
      <w:r w:rsidRPr="00E205DA">
        <w:rPr>
          <w:rFonts w:eastAsia="Arial" w:cs="Arial"/>
          <w:b/>
          <w:sz w:val="24"/>
          <w:szCs w:val="24"/>
        </w:rPr>
        <w:t>cumplimiento</w:t>
      </w:r>
      <w:r w:rsidRPr="00B651B5">
        <w:rPr>
          <w:rFonts w:eastAsia="Arial" w:cs="Arial"/>
          <w:bCs/>
          <w:sz w:val="24"/>
          <w:szCs w:val="24"/>
        </w:rPr>
        <w:t xml:space="preserve"> de </w:t>
      </w:r>
      <w:r w:rsidR="00D50309">
        <w:rPr>
          <w:rFonts w:eastAsia="Arial" w:cs="Arial"/>
          <w:bCs/>
          <w:sz w:val="24"/>
          <w:szCs w:val="24"/>
        </w:rPr>
        <w:t>la</w:t>
      </w:r>
      <w:r w:rsidRPr="00B651B5">
        <w:rPr>
          <w:rFonts w:eastAsia="Arial" w:cs="Arial"/>
          <w:bCs/>
          <w:sz w:val="24"/>
          <w:szCs w:val="24"/>
        </w:rPr>
        <w:t xml:space="preserve"> </w:t>
      </w:r>
      <w:r w:rsidR="009D6FF8">
        <w:rPr>
          <w:rFonts w:eastAsia="Arial" w:cs="Arial"/>
          <w:bCs/>
          <w:sz w:val="24"/>
          <w:szCs w:val="24"/>
        </w:rPr>
        <w:t>S</w:t>
      </w:r>
      <w:r w:rsidRPr="00B651B5">
        <w:rPr>
          <w:rFonts w:eastAsia="Arial" w:cs="Arial"/>
          <w:bCs/>
          <w:sz w:val="24"/>
          <w:szCs w:val="24"/>
        </w:rPr>
        <w:t xml:space="preserve">entencia de nueve de julio, dictada dentro del expediente del </w:t>
      </w:r>
      <w:r w:rsidR="002A3060" w:rsidRPr="00B651B5">
        <w:rPr>
          <w:rFonts w:eastAsia="Arial" w:cs="Arial"/>
          <w:bCs/>
          <w:sz w:val="24"/>
          <w:szCs w:val="24"/>
        </w:rPr>
        <w:t>Procedimiento Especial Sancionador</w:t>
      </w:r>
      <w:r w:rsidRPr="00B651B5">
        <w:rPr>
          <w:rFonts w:eastAsia="Arial" w:cs="Arial"/>
          <w:bCs/>
          <w:sz w:val="24"/>
          <w:szCs w:val="24"/>
        </w:rPr>
        <w:t xml:space="preserve"> identificado al rubro</w:t>
      </w:r>
      <w:r w:rsidR="00475922">
        <w:rPr>
          <w:rStyle w:val="Refdenotaalpie"/>
          <w:rFonts w:eastAsia="Arial" w:cs="Arial"/>
          <w:bCs/>
          <w:sz w:val="24"/>
          <w:szCs w:val="24"/>
        </w:rPr>
        <w:footnoteReference w:id="2"/>
      </w:r>
      <w:r w:rsidRPr="00B651B5">
        <w:rPr>
          <w:rFonts w:eastAsia="Arial" w:cs="Arial"/>
          <w:bCs/>
          <w:sz w:val="24"/>
          <w:szCs w:val="24"/>
        </w:rPr>
        <w:t>, de conformidad con las consideraciones que se exponen a continuación</w:t>
      </w:r>
      <w:r w:rsidR="00475922">
        <w:rPr>
          <w:rFonts w:eastAsia="Arial" w:cs="Arial"/>
          <w:bCs/>
          <w:sz w:val="24"/>
          <w:szCs w:val="24"/>
        </w:rPr>
        <w:t>.</w:t>
      </w:r>
    </w:p>
    <w:p w14:paraId="3E95662A" w14:textId="77777777" w:rsidR="00B902F6" w:rsidRPr="00B651B5" w:rsidRDefault="00B902F6" w:rsidP="00267BDA">
      <w:pPr>
        <w:spacing w:line="360" w:lineRule="auto"/>
        <w:jc w:val="both"/>
        <w:rPr>
          <w:rFonts w:eastAsia="Arial" w:cs="Arial"/>
          <w:bCs/>
          <w:sz w:val="24"/>
          <w:szCs w:val="24"/>
        </w:rPr>
      </w:pPr>
    </w:p>
    <w:p w14:paraId="0525E916" w14:textId="57D26C66" w:rsidR="008667FF" w:rsidRPr="00B651B5" w:rsidRDefault="008667FF" w:rsidP="00267BDA">
      <w:pPr>
        <w:spacing w:line="360" w:lineRule="auto"/>
        <w:jc w:val="center"/>
        <w:rPr>
          <w:rFonts w:cs="Arial"/>
          <w:b/>
          <w:sz w:val="24"/>
          <w:szCs w:val="24"/>
        </w:rPr>
      </w:pPr>
      <w:r w:rsidRPr="00B651B5">
        <w:rPr>
          <w:rFonts w:cs="Arial"/>
          <w:b/>
          <w:sz w:val="24"/>
          <w:szCs w:val="24"/>
        </w:rPr>
        <w:t>I. ANTECEDENTES</w:t>
      </w:r>
    </w:p>
    <w:p w14:paraId="180FA819" w14:textId="77777777" w:rsidR="00B902F6" w:rsidRPr="005D549D" w:rsidRDefault="00B902F6" w:rsidP="00267BDA">
      <w:pPr>
        <w:spacing w:line="360" w:lineRule="auto"/>
        <w:jc w:val="both"/>
        <w:rPr>
          <w:rFonts w:cs="Arial"/>
          <w:bCs/>
          <w:sz w:val="24"/>
          <w:szCs w:val="24"/>
        </w:rPr>
      </w:pPr>
    </w:p>
    <w:p w14:paraId="0564566E" w14:textId="30B25DE9" w:rsidR="00B902F6" w:rsidRPr="00B651B5" w:rsidRDefault="00B902F6" w:rsidP="00267BDA">
      <w:pPr>
        <w:spacing w:line="360" w:lineRule="auto"/>
        <w:jc w:val="both"/>
        <w:rPr>
          <w:rFonts w:cs="Arial"/>
          <w:bCs/>
          <w:sz w:val="24"/>
          <w:szCs w:val="24"/>
        </w:rPr>
      </w:pPr>
      <w:r w:rsidRPr="00B651B5">
        <w:rPr>
          <w:rFonts w:cs="Arial"/>
          <w:b/>
          <w:sz w:val="24"/>
          <w:szCs w:val="24"/>
        </w:rPr>
        <w:t xml:space="preserve">1. </w:t>
      </w:r>
      <w:r w:rsidRPr="009D6FF8">
        <w:rPr>
          <w:rFonts w:cs="Arial"/>
          <w:b/>
          <w:i/>
          <w:sz w:val="24"/>
          <w:szCs w:val="24"/>
        </w:rPr>
        <w:t>Sentencia</w:t>
      </w:r>
      <w:r w:rsidRPr="00B651B5">
        <w:rPr>
          <w:rFonts w:cs="Arial"/>
          <w:b/>
          <w:sz w:val="24"/>
          <w:szCs w:val="24"/>
        </w:rPr>
        <w:t xml:space="preserve">. </w:t>
      </w:r>
      <w:r w:rsidRPr="00B651B5">
        <w:rPr>
          <w:rFonts w:cs="Arial"/>
          <w:bCs/>
          <w:sz w:val="24"/>
          <w:szCs w:val="24"/>
        </w:rPr>
        <w:t>En sesión pública de nueve de julio de dos mil veintiséis, se dictó sentencia en la que se declaró la existencia de Violencia Política contra las Mujeres en Razón de G</w:t>
      </w:r>
      <w:r w:rsidR="00FE2E0D">
        <w:rPr>
          <w:rFonts w:cs="Arial"/>
          <w:bCs/>
          <w:sz w:val="24"/>
          <w:szCs w:val="24"/>
        </w:rPr>
        <w:t>é</w:t>
      </w:r>
      <w:r w:rsidRPr="00B651B5">
        <w:rPr>
          <w:rFonts w:cs="Arial"/>
          <w:bCs/>
          <w:sz w:val="24"/>
          <w:szCs w:val="24"/>
        </w:rPr>
        <w:t>nero</w:t>
      </w:r>
      <w:r w:rsidR="000351EC" w:rsidRPr="00B651B5">
        <w:rPr>
          <w:rStyle w:val="Refdenotaalpie"/>
          <w:rFonts w:cs="Arial"/>
          <w:bCs/>
          <w:sz w:val="24"/>
          <w:szCs w:val="24"/>
        </w:rPr>
        <w:footnoteReference w:id="3"/>
      </w:r>
      <w:r w:rsidRPr="00B651B5">
        <w:rPr>
          <w:rFonts w:cs="Arial"/>
          <w:bCs/>
          <w:sz w:val="24"/>
          <w:szCs w:val="24"/>
        </w:rPr>
        <w:t xml:space="preserve"> atribuida a Gildardo Rivera Aguilera y Violencia Política Genérica cometida por José Luis Maximiliano Becerra.</w:t>
      </w:r>
    </w:p>
    <w:p w14:paraId="7C40D7D0" w14:textId="77777777" w:rsidR="00B902F6" w:rsidRPr="005D549D" w:rsidRDefault="00B902F6" w:rsidP="00267BDA">
      <w:pPr>
        <w:spacing w:line="360" w:lineRule="auto"/>
        <w:jc w:val="both"/>
        <w:rPr>
          <w:rFonts w:cs="Arial"/>
          <w:b/>
          <w:bCs/>
          <w:sz w:val="24"/>
          <w:szCs w:val="24"/>
        </w:rPr>
      </w:pPr>
    </w:p>
    <w:p w14:paraId="1A57BDCF" w14:textId="3AD35350" w:rsidR="00B902F6" w:rsidRPr="00B651B5" w:rsidRDefault="00B902F6" w:rsidP="00267BDA">
      <w:pPr>
        <w:spacing w:line="360" w:lineRule="auto"/>
        <w:jc w:val="both"/>
        <w:rPr>
          <w:rFonts w:cs="Arial"/>
          <w:sz w:val="24"/>
          <w:szCs w:val="24"/>
        </w:rPr>
      </w:pPr>
      <w:r w:rsidRPr="00B651B5">
        <w:rPr>
          <w:rFonts w:cs="Arial"/>
          <w:b/>
          <w:bCs/>
          <w:sz w:val="24"/>
          <w:szCs w:val="24"/>
        </w:rPr>
        <w:t xml:space="preserve">2. </w:t>
      </w:r>
      <w:r w:rsidR="000351EC" w:rsidRPr="00B651B5">
        <w:rPr>
          <w:rFonts w:cs="Arial"/>
          <w:b/>
          <w:bCs/>
          <w:sz w:val="24"/>
          <w:szCs w:val="24"/>
        </w:rPr>
        <w:t>Certificación y n</w:t>
      </w:r>
      <w:r w:rsidRPr="00B651B5">
        <w:rPr>
          <w:rFonts w:cs="Arial"/>
          <w:b/>
          <w:bCs/>
          <w:sz w:val="24"/>
          <w:szCs w:val="24"/>
        </w:rPr>
        <w:t>otificación de firmeza.</w:t>
      </w:r>
      <w:r w:rsidRPr="00B651B5">
        <w:rPr>
          <w:rFonts w:cs="Arial"/>
          <w:sz w:val="24"/>
          <w:szCs w:val="24"/>
        </w:rPr>
        <w:t xml:space="preserve"> El</w:t>
      </w:r>
      <w:r w:rsidR="000351EC" w:rsidRPr="00B651B5">
        <w:rPr>
          <w:rFonts w:cs="Arial"/>
          <w:sz w:val="24"/>
          <w:szCs w:val="24"/>
        </w:rPr>
        <w:t xml:space="preserve"> veintitrés</w:t>
      </w:r>
      <w:r w:rsidRPr="00B651B5">
        <w:rPr>
          <w:rFonts w:cs="Arial"/>
          <w:sz w:val="24"/>
          <w:szCs w:val="24"/>
        </w:rPr>
        <w:t xml:space="preserve"> de </w:t>
      </w:r>
      <w:r w:rsidR="000351EC" w:rsidRPr="00B651B5">
        <w:rPr>
          <w:rFonts w:cs="Arial"/>
          <w:sz w:val="24"/>
          <w:szCs w:val="24"/>
        </w:rPr>
        <w:t>julio</w:t>
      </w:r>
      <w:r w:rsidRPr="00B651B5">
        <w:rPr>
          <w:rFonts w:cs="Arial"/>
          <w:sz w:val="24"/>
          <w:szCs w:val="24"/>
        </w:rPr>
        <w:t xml:space="preserve">, el </w:t>
      </w:r>
      <w:proofErr w:type="gramStart"/>
      <w:r w:rsidRPr="00B651B5">
        <w:rPr>
          <w:rFonts w:cs="Arial"/>
          <w:sz w:val="24"/>
          <w:szCs w:val="24"/>
        </w:rPr>
        <w:t>Secretario General</w:t>
      </w:r>
      <w:proofErr w:type="gramEnd"/>
      <w:r w:rsidRPr="00B651B5">
        <w:rPr>
          <w:rFonts w:cs="Arial"/>
          <w:sz w:val="24"/>
          <w:szCs w:val="24"/>
        </w:rPr>
        <w:t xml:space="preserve"> de Acuerdos </w:t>
      </w:r>
      <w:r w:rsidRPr="00170DFD">
        <w:rPr>
          <w:rFonts w:cs="Arial"/>
          <w:sz w:val="24"/>
          <w:szCs w:val="24"/>
        </w:rPr>
        <w:t>de</w:t>
      </w:r>
      <w:r w:rsidR="00170DFD" w:rsidRPr="00170DFD">
        <w:rPr>
          <w:rFonts w:cs="Arial"/>
          <w:sz w:val="24"/>
          <w:szCs w:val="24"/>
        </w:rPr>
        <w:t>l Tribunal Electoral del Estado de Michoacán</w:t>
      </w:r>
      <w:r w:rsidR="00170DFD">
        <w:rPr>
          <w:rStyle w:val="Refdenotaalpie"/>
          <w:rFonts w:cs="Arial"/>
          <w:i/>
          <w:iCs/>
          <w:sz w:val="24"/>
          <w:szCs w:val="24"/>
        </w:rPr>
        <w:footnoteReference w:id="4"/>
      </w:r>
      <w:r w:rsidRPr="00B651B5">
        <w:rPr>
          <w:rFonts w:cs="Arial"/>
          <w:sz w:val="24"/>
          <w:szCs w:val="24"/>
        </w:rPr>
        <w:t xml:space="preserve"> emitió la certificación de firmeza de la decisión colegiada</w:t>
      </w:r>
      <w:r w:rsidR="004D0416" w:rsidRPr="00B651B5">
        <w:rPr>
          <w:rStyle w:val="Refdenotaalpie"/>
          <w:rFonts w:cs="Arial"/>
          <w:sz w:val="24"/>
          <w:szCs w:val="24"/>
        </w:rPr>
        <w:footnoteReference w:id="5"/>
      </w:r>
      <w:r w:rsidRPr="00B651B5">
        <w:rPr>
          <w:rFonts w:cs="Arial"/>
          <w:sz w:val="24"/>
          <w:szCs w:val="24"/>
        </w:rPr>
        <w:t xml:space="preserve">, </w:t>
      </w:r>
      <w:r w:rsidR="000351EC" w:rsidRPr="00B651B5">
        <w:rPr>
          <w:rFonts w:cs="Arial"/>
          <w:sz w:val="24"/>
          <w:szCs w:val="24"/>
        </w:rPr>
        <w:t>notificando al Instituto Electoral de Michoacán</w:t>
      </w:r>
      <w:r w:rsidR="000351EC" w:rsidRPr="00B651B5">
        <w:rPr>
          <w:rStyle w:val="Refdenotaalpie"/>
          <w:rFonts w:cs="Arial"/>
          <w:sz w:val="24"/>
          <w:szCs w:val="24"/>
        </w:rPr>
        <w:footnoteReference w:id="6"/>
      </w:r>
      <w:r w:rsidR="000351EC" w:rsidRPr="00B651B5">
        <w:rPr>
          <w:rFonts w:cs="Arial"/>
          <w:sz w:val="24"/>
          <w:szCs w:val="24"/>
        </w:rPr>
        <w:t xml:space="preserve"> y a la Junta Local Ejecutiva del Instituto Nacional Electoral en Michoacán</w:t>
      </w:r>
      <w:r w:rsidR="000351EC" w:rsidRPr="00B651B5">
        <w:rPr>
          <w:rStyle w:val="Refdenotaalpie"/>
          <w:rFonts w:cs="Arial"/>
          <w:sz w:val="24"/>
          <w:szCs w:val="24"/>
        </w:rPr>
        <w:footnoteReference w:id="7"/>
      </w:r>
      <w:r w:rsidR="000351EC" w:rsidRPr="00B651B5">
        <w:rPr>
          <w:rFonts w:cs="Arial"/>
          <w:sz w:val="24"/>
          <w:szCs w:val="24"/>
        </w:rPr>
        <w:t xml:space="preserve"> a fin de que hicieran efectiva la medida consistente </w:t>
      </w:r>
      <w:r w:rsidR="000351EC" w:rsidRPr="00B651B5">
        <w:rPr>
          <w:rFonts w:cs="Arial"/>
          <w:sz w:val="24"/>
          <w:szCs w:val="24"/>
        </w:rPr>
        <w:lastRenderedPageBreak/>
        <w:t xml:space="preserve">en el registro </w:t>
      </w:r>
      <w:r w:rsidR="005623C6">
        <w:rPr>
          <w:rFonts w:cs="Arial"/>
          <w:sz w:val="24"/>
          <w:szCs w:val="24"/>
        </w:rPr>
        <w:t>de</w:t>
      </w:r>
      <w:r w:rsidR="000351EC" w:rsidRPr="00B651B5">
        <w:rPr>
          <w:rFonts w:cs="Arial"/>
          <w:sz w:val="24"/>
          <w:szCs w:val="24"/>
        </w:rPr>
        <w:t xml:space="preserve"> Gildardo Rivera Aguilera en los registros de personas sancionadas en materia de </w:t>
      </w:r>
      <w:r w:rsidR="000351EC" w:rsidRPr="002718F9">
        <w:rPr>
          <w:rFonts w:cs="Arial"/>
          <w:i/>
          <w:iCs/>
          <w:sz w:val="24"/>
          <w:szCs w:val="24"/>
        </w:rPr>
        <w:t>VPMG</w:t>
      </w:r>
      <w:r w:rsidR="00FE2E0D">
        <w:rPr>
          <w:rStyle w:val="Refdenotaalpie"/>
          <w:rFonts w:cs="Arial"/>
          <w:sz w:val="24"/>
          <w:szCs w:val="24"/>
        </w:rPr>
        <w:footnoteReference w:id="8"/>
      </w:r>
      <w:r w:rsidR="000351EC" w:rsidRPr="00B651B5">
        <w:rPr>
          <w:rFonts w:cs="Arial"/>
          <w:sz w:val="24"/>
          <w:szCs w:val="24"/>
        </w:rPr>
        <w:t>.</w:t>
      </w:r>
    </w:p>
    <w:p w14:paraId="5D5874EA" w14:textId="77777777" w:rsidR="000351EC" w:rsidRPr="00B651B5" w:rsidRDefault="000351EC" w:rsidP="00267BDA">
      <w:pPr>
        <w:spacing w:line="360" w:lineRule="auto"/>
        <w:jc w:val="both"/>
        <w:rPr>
          <w:rFonts w:cs="Arial"/>
          <w:sz w:val="24"/>
          <w:szCs w:val="24"/>
        </w:rPr>
      </w:pPr>
    </w:p>
    <w:p w14:paraId="3A0D0ACB" w14:textId="5BA90455" w:rsidR="000351EC" w:rsidRPr="00B651B5" w:rsidRDefault="000351EC" w:rsidP="00267BDA">
      <w:pPr>
        <w:spacing w:line="360" w:lineRule="auto"/>
        <w:jc w:val="both"/>
        <w:rPr>
          <w:rFonts w:cs="Arial"/>
          <w:sz w:val="24"/>
          <w:szCs w:val="24"/>
        </w:rPr>
      </w:pPr>
      <w:r w:rsidRPr="00B651B5">
        <w:rPr>
          <w:rFonts w:cs="Arial"/>
          <w:b/>
          <w:bCs/>
          <w:sz w:val="24"/>
          <w:szCs w:val="24"/>
        </w:rPr>
        <w:t>3. Remisión de constancias en vías de cumplimiento</w:t>
      </w:r>
      <w:r w:rsidR="00C03A93">
        <w:rPr>
          <w:rFonts w:cs="Arial"/>
          <w:b/>
          <w:bCs/>
          <w:sz w:val="24"/>
          <w:szCs w:val="24"/>
        </w:rPr>
        <w:t xml:space="preserve"> -</w:t>
      </w:r>
      <w:r w:rsidR="00C03A93" w:rsidRPr="00C13567">
        <w:rPr>
          <w:rFonts w:cs="Arial"/>
          <w:b/>
          <w:bCs/>
          <w:i/>
          <w:iCs/>
          <w:sz w:val="24"/>
          <w:szCs w:val="24"/>
        </w:rPr>
        <w:t>IEM</w:t>
      </w:r>
      <w:r w:rsidR="00C03A93">
        <w:rPr>
          <w:rFonts w:cs="Arial"/>
          <w:b/>
          <w:bCs/>
          <w:sz w:val="24"/>
          <w:szCs w:val="24"/>
        </w:rPr>
        <w:t>-</w:t>
      </w:r>
      <w:r w:rsidR="00400A4C">
        <w:rPr>
          <w:rFonts w:cs="Arial"/>
          <w:b/>
          <w:bCs/>
          <w:sz w:val="24"/>
          <w:szCs w:val="24"/>
        </w:rPr>
        <w:t>.</w:t>
      </w:r>
      <w:r w:rsidR="00400A4C" w:rsidRPr="00C13567">
        <w:rPr>
          <w:rFonts w:cs="Arial"/>
          <w:sz w:val="24"/>
          <w:szCs w:val="24"/>
        </w:rPr>
        <w:t xml:space="preserve"> </w:t>
      </w:r>
      <w:r w:rsidRPr="00C13567">
        <w:rPr>
          <w:rFonts w:cs="Arial"/>
          <w:sz w:val="24"/>
          <w:szCs w:val="24"/>
        </w:rPr>
        <w:t>E</w:t>
      </w:r>
      <w:r w:rsidRPr="00B651B5">
        <w:rPr>
          <w:rFonts w:cs="Arial"/>
          <w:sz w:val="24"/>
          <w:szCs w:val="24"/>
        </w:rPr>
        <w:t xml:space="preserve">l </w:t>
      </w:r>
      <w:r w:rsidR="004D0416" w:rsidRPr="00B651B5">
        <w:rPr>
          <w:rFonts w:cs="Arial"/>
          <w:sz w:val="24"/>
          <w:szCs w:val="24"/>
        </w:rPr>
        <w:t>treinta y uno</w:t>
      </w:r>
      <w:r w:rsidRPr="00B651B5">
        <w:rPr>
          <w:rFonts w:cs="Arial"/>
          <w:sz w:val="24"/>
          <w:szCs w:val="24"/>
        </w:rPr>
        <w:t xml:space="preserve"> de </w:t>
      </w:r>
      <w:r w:rsidR="004D0416" w:rsidRPr="00B651B5">
        <w:rPr>
          <w:rFonts w:cs="Arial"/>
          <w:sz w:val="24"/>
          <w:szCs w:val="24"/>
        </w:rPr>
        <w:t>julio</w:t>
      </w:r>
      <w:r w:rsidRPr="00B651B5">
        <w:rPr>
          <w:rFonts w:cs="Arial"/>
          <w:sz w:val="24"/>
          <w:szCs w:val="24"/>
        </w:rPr>
        <w:t xml:space="preserve">, mediante </w:t>
      </w:r>
      <w:r w:rsidR="004D0416" w:rsidRPr="00B651B5">
        <w:rPr>
          <w:rFonts w:cs="Arial"/>
          <w:sz w:val="24"/>
          <w:szCs w:val="24"/>
        </w:rPr>
        <w:t>oficio IEM-SE-CE-715/2026, presentado en</w:t>
      </w:r>
      <w:r w:rsidRPr="00B651B5">
        <w:rPr>
          <w:rFonts w:cs="Arial"/>
          <w:sz w:val="24"/>
          <w:szCs w:val="24"/>
        </w:rPr>
        <w:t xml:space="preserve"> la oficialía de partes de este órgano jurisdiccional, la </w:t>
      </w:r>
      <w:r w:rsidR="004D0416" w:rsidRPr="00B651B5">
        <w:rPr>
          <w:rFonts w:cs="Arial"/>
          <w:sz w:val="24"/>
          <w:szCs w:val="24"/>
        </w:rPr>
        <w:t xml:space="preserve">encargada de despacho de la Secretaría Ejecutiva del </w:t>
      </w:r>
      <w:r w:rsidR="004D0416" w:rsidRPr="00153351">
        <w:rPr>
          <w:rFonts w:cs="Arial"/>
          <w:i/>
          <w:iCs/>
          <w:sz w:val="24"/>
          <w:szCs w:val="24"/>
        </w:rPr>
        <w:t>IEM</w:t>
      </w:r>
      <w:r w:rsidR="004D0416" w:rsidRPr="00B651B5">
        <w:rPr>
          <w:rFonts w:cs="Arial"/>
          <w:sz w:val="24"/>
          <w:szCs w:val="24"/>
        </w:rPr>
        <w:t xml:space="preserve">, </w:t>
      </w:r>
      <w:r w:rsidRPr="00B651B5">
        <w:rPr>
          <w:rFonts w:cs="Arial"/>
          <w:sz w:val="24"/>
          <w:szCs w:val="24"/>
        </w:rPr>
        <w:t xml:space="preserve">informó </w:t>
      </w:r>
      <w:r w:rsidR="004D0416" w:rsidRPr="00B651B5">
        <w:rPr>
          <w:rFonts w:cs="Arial"/>
          <w:sz w:val="24"/>
          <w:szCs w:val="24"/>
        </w:rPr>
        <w:t xml:space="preserve">sobre la inscripción en el sistema informático del </w:t>
      </w:r>
      <w:r w:rsidR="004D0416" w:rsidRPr="00153351">
        <w:rPr>
          <w:rFonts w:cs="Arial"/>
          <w:i/>
          <w:iCs/>
          <w:sz w:val="24"/>
          <w:szCs w:val="24"/>
        </w:rPr>
        <w:t>registro estatal</w:t>
      </w:r>
      <w:r w:rsidR="004D0416" w:rsidRPr="00B651B5">
        <w:rPr>
          <w:rFonts w:cs="Arial"/>
          <w:sz w:val="24"/>
          <w:szCs w:val="24"/>
        </w:rPr>
        <w:t xml:space="preserve"> </w:t>
      </w:r>
      <w:r w:rsidRPr="00B651B5">
        <w:rPr>
          <w:rFonts w:cs="Arial"/>
          <w:sz w:val="24"/>
          <w:szCs w:val="24"/>
        </w:rPr>
        <w:t xml:space="preserve">y remitió </w:t>
      </w:r>
      <w:r w:rsidR="004D0416" w:rsidRPr="00B651B5">
        <w:rPr>
          <w:rFonts w:cs="Arial"/>
          <w:sz w:val="24"/>
          <w:szCs w:val="24"/>
        </w:rPr>
        <w:t>el hipervínculo de consulta</w:t>
      </w:r>
      <w:r w:rsidR="004D0416" w:rsidRPr="00B651B5">
        <w:rPr>
          <w:rStyle w:val="Refdenotaalpie"/>
          <w:rFonts w:cs="Arial"/>
          <w:sz w:val="24"/>
          <w:szCs w:val="24"/>
        </w:rPr>
        <w:footnoteReference w:id="9"/>
      </w:r>
      <w:r w:rsidR="004D0416" w:rsidRPr="00B651B5">
        <w:rPr>
          <w:rFonts w:cs="Arial"/>
          <w:sz w:val="24"/>
          <w:szCs w:val="24"/>
        </w:rPr>
        <w:t xml:space="preserve"> </w:t>
      </w:r>
      <w:r w:rsidRPr="00B651B5">
        <w:rPr>
          <w:rFonts w:cs="Arial"/>
          <w:sz w:val="24"/>
          <w:szCs w:val="24"/>
        </w:rPr>
        <w:t xml:space="preserve">a efecto de dar cumplimiento a lo ordenado por este </w:t>
      </w:r>
      <w:r w:rsidR="00992D34" w:rsidRPr="00B651B5">
        <w:rPr>
          <w:rFonts w:cs="Arial"/>
          <w:sz w:val="24"/>
          <w:szCs w:val="24"/>
        </w:rPr>
        <w:t>Tribunal</w:t>
      </w:r>
      <w:r w:rsidRPr="00B651B5">
        <w:rPr>
          <w:rFonts w:cs="Arial"/>
          <w:sz w:val="24"/>
          <w:szCs w:val="24"/>
        </w:rPr>
        <w:t>.</w:t>
      </w:r>
    </w:p>
    <w:p w14:paraId="2163D1EF" w14:textId="77777777" w:rsidR="000351EC" w:rsidRPr="00B651B5" w:rsidRDefault="000351EC" w:rsidP="00267BDA">
      <w:pPr>
        <w:spacing w:line="360" w:lineRule="auto"/>
        <w:jc w:val="both"/>
        <w:rPr>
          <w:rFonts w:cs="Arial"/>
          <w:sz w:val="24"/>
          <w:szCs w:val="24"/>
        </w:rPr>
      </w:pPr>
    </w:p>
    <w:p w14:paraId="436CFEC0" w14:textId="5F875F0D" w:rsidR="00D24DBD" w:rsidRPr="00B651B5" w:rsidRDefault="00656A57" w:rsidP="00267BDA">
      <w:pPr>
        <w:spacing w:line="360" w:lineRule="auto"/>
        <w:jc w:val="both"/>
        <w:rPr>
          <w:rFonts w:cs="Arial"/>
          <w:sz w:val="24"/>
          <w:szCs w:val="24"/>
        </w:rPr>
      </w:pPr>
      <w:r w:rsidRPr="00B651B5">
        <w:rPr>
          <w:rFonts w:cs="Arial"/>
          <w:b/>
          <w:bCs/>
          <w:sz w:val="24"/>
          <w:szCs w:val="24"/>
        </w:rPr>
        <w:t>4</w:t>
      </w:r>
      <w:r w:rsidR="000351EC" w:rsidRPr="00B651B5">
        <w:rPr>
          <w:rFonts w:cs="Arial"/>
          <w:b/>
          <w:bCs/>
          <w:sz w:val="24"/>
          <w:szCs w:val="24"/>
        </w:rPr>
        <w:t xml:space="preserve">. Requerimiento </w:t>
      </w:r>
      <w:r w:rsidRPr="00B651B5">
        <w:rPr>
          <w:rFonts w:cs="Arial"/>
          <w:b/>
          <w:bCs/>
          <w:sz w:val="24"/>
          <w:szCs w:val="24"/>
        </w:rPr>
        <w:t xml:space="preserve">al </w:t>
      </w:r>
      <w:r w:rsidRPr="00C13567">
        <w:rPr>
          <w:rFonts w:cs="Arial"/>
          <w:b/>
          <w:bCs/>
          <w:i/>
          <w:iCs/>
          <w:sz w:val="24"/>
          <w:szCs w:val="24"/>
        </w:rPr>
        <w:t>INE</w:t>
      </w:r>
      <w:r w:rsidR="000351EC" w:rsidRPr="00B651B5">
        <w:rPr>
          <w:rFonts w:cs="Arial"/>
          <w:b/>
          <w:bCs/>
          <w:sz w:val="24"/>
          <w:szCs w:val="24"/>
        </w:rPr>
        <w:t>.</w:t>
      </w:r>
      <w:r w:rsidR="000351EC" w:rsidRPr="00B651B5">
        <w:rPr>
          <w:rFonts w:cs="Arial"/>
          <w:sz w:val="24"/>
          <w:szCs w:val="24"/>
        </w:rPr>
        <w:t xml:space="preserve"> Mediante acuerdo de</w:t>
      </w:r>
      <w:r w:rsidRPr="00B651B5">
        <w:rPr>
          <w:rFonts w:cs="Arial"/>
          <w:sz w:val="24"/>
          <w:szCs w:val="24"/>
        </w:rPr>
        <w:t xml:space="preserve"> once</w:t>
      </w:r>
      <w:r w:rsidR="000351EC" w:rsidRPr="00B651B5">
        <w:rPr>
          <w:rFonts w:cs="Arial"/>
          <w:sz w:val="24"/>
          <w:szCs w:val="24"/>
        </w:rPr>
        <w:t xml:space="preserve"> </w:t>
      </w:r>
      <w:r w:rsidRPr="00B651B5">
        <w:rPr>
          <w:rFonts w:cs="Arial"/>
          <w:sz w:val="24"/>
          <w:szCs w:val="24"/>
        </w:rPr>
        <w:t>de agosto</w:t>
      </w:r>
      <w:r w:rsidR="000351EC" w:rsidRPr="00B651B5">
        <w:rPr>
          <w:rFonts w:cs="Arial"/>
          <w:sz w:val="24"/>
          <w:szCs w:val="24"/>
        </w:rPr>
        <w:t xml:space="preserve">, se formuló requerimiento a </w:t>
      </w:r>
      <w:r w:rsidRPr="00B651B5">
        <w:rPr>
          <w:rFonts w:cs="Arial"/>
          <w:sz w:val="24"/>
          <w:szCs w:val="24"/>
        </w:rPr>
        <w:t xml:space="preserve">la </w:t>
      </w:r>
      <w:r w:rsidRPr="00396275">
        <w:rPr>
          <w:rFonts w:cs="Arial"/>
          <w:i/>
          <w:iCs/>
          <w:sz w:val="24"/>
          <w:szCs w:val="24"/>
        </w:rPr>
        <w:t>Junta Local</w:t>
      </w:r>
      <w:r w:rsidRPr="00B651B5">
        <w:rPr>
          <w:rFonts w:cs="Arial"/>
          <w:sz w:val="24"/>
          <w:szCs w:val="24"/>
        </w:rPr>
        <w:t xml:space="preserve"> </w:t>
      </w:r>
      <w:r w:rsidR="000351EC" w:rsidRPr="00B651B5">
        <w:rPr>
          <w:rFonts w:cs="Arial"/>
          <w:sz w:val="24"/>
          <w:szCs w:val="24"/>
        </w:rPr>
        <w:t xml:space="preserve">para que </w:t>
      </w:r>
      <w:r w:rsidRPr="00B651B5">
        <w:rPr>
          <w:rFonts w:cs="Arial"/>
          <w:sz w:val="24"/>
          <w:szCs w:val="24"/>
        </w:rPr>
        <w:t xml:space="preserve">informara sobre la situación ordenada y, en su caso, </w:t>
      </w:r>
      <w:r w:rsidR="000351EC" w:rsidRPr="00B651B5">
        <w:rPr>
          <w:rFonts w:cs="Arial"/>
          <w:sz w:val="24"/>
          <w:szCs w:val="24"/>
        </w:rPr>
        <w:t>remitiera</w:t>
      </w:r>
      <w:r w:rsidRPr="00B651B5">
        <w:rPr>
          <w:rFonts w:cs="Arial"/>
          <w:sz w:val="24"/>
          <w:szCs w:val="24"/>
        </w:rPr>
        <w:t xml:space="preserve"> las constancias de las actuaciones realizadas</w:t>
      </w:r>
      <w:r w:rsidR="00D24DBD" w:rsidRPr="00B651B5">
        <w:rPr>
          <w:rStyle w:val="Refdenotaalpie"/>
          <w:rFonts w:cs="Arial"/>
          <w:sz w:val="24"/>
          <w:szCs w:val="24"/>
        </w:rPr>
        <w:footnoteReference w:id="10"/>
      </w:r>
      <w:r w:rsidR="00201B5C" w:rsidRPr="00B651B5">
        <w:rPr>
          <w:rFonts w:cs="Arial"/>
          <w:sz w:val="24"/>
          <w:szCs w:val="24"/>
        </w:rPr>
        <w:t xml:space="preserve">; </w:t>
      </w:r>
      <w:r w:rsidR="008048AA" w:rsidRPr="00B651B5">
        <w:rPr>
          <w:rFonts w:cs="Arial"/>
          <w:sz w:val="24"/>
          <w:szCs w:val="24"/>
        </w:rPr>
        <w:t xml:space="preserve">lo que se cumplimentó mediante </w:t>
      </w:r>
      <w:r w:rsidR="00002495" w:rsidRPr="00B651B5">
        <w:rPr>
          <w:rFonts w:cs="Arial"/>
          <w:sz w:val="24"/>
          <w:szCs w:val="24"/>
        </w:rPr>
        <w:t>oficio INE/UTCE/UT/06217/2026,</w:t>
      </w:r>
      <w:r w:rsidR="008048AA" w:rsidRPr="00B651B5">
        <w:rPr>
          <w:rFonts w:cs="Arial"/>
          <w:sz w:val="24"/>
          <w:szCs w:val="24"/>
        </w:rPr>
        <w:t xml:space="preserve"> presentado el </w:t>
      </w:r>
      <w:r w:rsidR="00002495" w:rsidRPr="00B651B5">
        <w:rPr>
          <w:rFonts w:cs="Arial"/>
          <w:sz w:val="24"/>
          <w:szCs w:val="24"/>
        </w:rPr>
        <w:t>veinticuatro</w:t>
      </w:r>
      <w:r w:rsidR="008048AA" w:rsidRPr="00B651B5">
        <w:rPr>
          <w:rFonts w:cs="Arial"/>
          <w:sz w:val="24"/>
          <w:szCs w:val="24"/>
        </w:rPr>
        <w:t xml:space="preserve"> de</w:t>
      </w:r>
      <w:r w:rsidR="00002495" w:rsidRPr="00B651B5">
        <w:rPr>
          <w:rFonts w:cs="Arial"/>
          <w:sz w:val="24"/>
          <w:szCs w:val="24"/>
        </w:rPr>
        <w:t xml:space="preserve"> agosto,</w:t>
      </w:r>
      <w:r w:rsidR="008048AA" w:rsidRPr="00B651B5">
        <w:rPr>
          <w:rFonts w:cs="Arial"/>
          <w:sz w:val="24"/>
          <w:szCs w:val="24"/>
        </w:rPr>
        <w:t xml:space="preserve"> ante la oficialía de partes de este órgano jurisdiccional</w:t>
      </w:r>
      <w:r w:rsidR="00002495" w:rsidRPr="00B651B5">
        <w:rPr>
          <w:rFonts w:cs="Arial"/>
          <w:sz w:val="24"/>
          <w:szCs w:val="24"/>
        </w:rPr>
        <w:t xml:space="preserve"> a través del cual </w:t>
      </w:r>
      <w:r w:rsidR="00186AA8" w:rsidRPr="00B651B5">
        <w:rPr>
          <w:rFonts w:cs="Arial"/>
          <w:sz w:val="24"/>
          <w:szCs w:val="24"/>
        </w:rPr>
        <w:t xml:space="preserve">en vías de cumplimiento </w:t>
      </w:r>
      <w:r w:rsidR="00002495" w:rsidRPr="00B651B5">
        <w:rPr>
          <w:rFonts w:cs="Arial"/>
          <w:sz w:val="24"/>
          <w:szCs w:val="24"/>
        </w:rPr>
        <w:t xml:space="preserve">informó sobre la inscripción del </w:t>
      </w:r>
      <w:r w:rsidR="006F38B2">
        <w:rPr>
          <w:rFonts w:cs="Arial"/>
          <w:sz w:val="24"/>
          <w:szCs w:val="24"/>
        </w:rPr>
        <w:t>sancionado</w:t>
      </w:r>
      <w:r w:rsidR="00002495" w:rsidRPr="00B651B5">
        <w:rPr>
          <w:rFonts w:cs="Arial"/>
          <w:sz w:val="24"/>
          <w:szCs w:val="24"/>
        </w:rPr>
        <w:t xml:space="preserve"> en el </w:t>
      </w:r>
      <w:r w:rsidR="00002495" w:rsidRPr="003E1FB2">
        <w:rPr>
          <w:rFonts w:cs="Arial"/>
          <w:i/>
          <w:sz w:val="24"/>
          <w:szCs w:val="24"/>
        </w:rPr>
        <w:t>registro nacional</w:t>
      </w:r>
      <w:r w:rsidR="00002495" w:rsidRPr="00B651B5">
        <w:rPr>
          <w:rFonts w:cs="Arial"/>
          <w:sz w:val="24"/>
          <w:szCs w:val="24"/>
        </w:rPr>
        <w:t xml:space="preserve"> y remit</w:t>
      </w:r>
      <w:r w:rsidR="00D168D1">
        <w:rPr>
          <w:rFonts w:cs="Arial"/>
          <w:sz w:val="24"/>
          <w:szCs w:val="24"/>
        </w:rPr>
        <w:t>ió</w:t>
      </w:r>
      <w:r w:rsidR="00002495" w:rsidRPr="00B651B5">
        <w:rPr>
          <w:rFonts w:cs="Arial"/>
          <w:sz w:val="24"/>
          <w:szCs w:val="24"/>
        </w:rPr>
        <w:t xml:space="preserve"> la liga electrónica</w:t>
      </w:r>
      <w:r w:rsidR="00186AA8" w:rsidRPr="00B651B5">
        <w:rPr>
          <w:rStyle w:val="Refdenotaalpie"/>
          <w:rFonts w:cs="Arial"/>
          <w:sz w:val="24"/>
          <w:szCs w:val="24"/>
        </w:rPr>
        <w:footnoteReference w:id="11"/>
      </w:r>
      <w:r w:rsidR="00002495" w:rsidRPr="00B651B5">
        <w:rPr>
          <w:rFonts w:cs="Arial"/>
          <w:sz w:val="24"/>
          <w:szCs w:val="24"/>
        </w:rPr>
        <w:t xml:space="preserve"> para su consulta.</w:t>
      </w:r>
    </w:p>
    <w:p w14:paraId="78E8301B" w14:textId="77777777" w:rsidR="00186AA8" w:rsidRPr="00B651B5" w:rsidRDefault="00186AA8" w:rsidP="00267BDA">
      <w:pPr>
        <w:spacing w:line="360" w:lineRule="auto"/>
        <w:jc w:val="both"/>
        <w:rPr>
          <w:rFonts w:cs="Arial"/>
          <w:sz w:val="24"/>
          <w:szCs w:val="24"/>
        </w:rPr>
      </w:pPr>
    </w:p>
    <w:p w14:paraId="3B14EB6C" w14:textId="77777777" w:rsidR="00186AA8" w:rsidRPr="00B651B5" w:rsidRDefault="00186AA8" w:rsidP="00267BDA">
      <w:pPr>
        <w:spacing w:line="360" w:lineRule="auto"/>
        <w:jc w:val="center"/>
        <w:rPr>
          <w:rFonts w:cs="Arial"/>
          <w:b/>
          <w:sz w:val="24"/>
          <w:szCs w:val="24"/>
        </w:rPr>
      </w:pPr>
      <w:r w:rsidRPr="00B651B5">
        <w:rPr>
          <w:rFonts w:cs="Arial"/>
          <w:b/>
          <w:sz w:val="24"/>
          <w:szCs w:val="24"/>
        </w:rPr>
        <w:t>II. COMPETENCIA</w:t>
      </w:r>
    </w:p>
    <w:p w14:paraId="2C985950" w14:textId="77777777" w:rsidR="00186AA8" w:rsidRPr="00247F81" w:rsidRDefault="00186AA8" w:rsidP="00267BDA">
      <w:pPr>
        <w:spacing w:line="360" w:lineRule="auto"/>
        <w:rPr>
          <w:rFonts w:cs="Arial"/>
          <w:bCs/>
          <w:sz w:val="24"/>
          <w:szCs w:val="24"/>
        </w:rPr>
      </w:pPr>
    </w:p>
    <w:p w14:paraId="6BA72C0D" w14:textId="79112C53" w:rsidR="00186AA8" w:rsidRPr="00B651B5" w:rsidRDefault="00186AA8" w:rsidP="00267BDA">
      <w:pPr>
        <w:spacing w:line="360" w:lineRule="auto"/>
        <w:jc w:val="both"/>
        <w:rPr>
          <w:rFonts w:cs="Arial"/>
          <w:sz w:val="24"/>
          <w:szCs w:val="24"/>
        </w:rPr>
      </w:pPr>
      <w:r w:rsidRPr="00B651B5">
        <w:rPr>
          <w:rFonts w:cs="Arial"/>
          <w:sz w:val="24"/>
          <w:szCs w:val="24"/>
        </w:rPr>
        <w:t>El Pleno de</w:t>
      </w:r>
      <w:r w:rsidR="0041710F">
        <w:rPr>
          <w:rFonts w:cs="Arial"/>
          <w:sz w:val="24"/>
          <w:szCs w:val="24"/>
        </w:rPr>
        <w:t xml:space="preserve"> este</w:t>
      </w:r>
      <w:r w:rsidRPr="00B651B5">
        <w:rPr>
          <w:rFonts w:cs="Arial"/>
          <w:sz w:val="24"/>
          <w:szCs w:val="24"/>
        </w:rPr>
        <w:t xml:space="preserve"> Tribunal Electoral es competente para conocer y determinar sobre el cumplimiento de una determinación que este mismo órgano dictó. Ello, en atención a que la competencia que tiene para resolver un medio de impugnación y emitir un fallo, incluye también las cuestiones relativas a la plena ejecución de lo ordenado. </w:t>
      </w:r>
    </w:p>
    <w:p w14:paraId="0751CE56" w14:textId="77777777" w:rsidR="00186AA8" w:rsidRPr="00B651B5" w:rsidRDefault="00186AA8" w:rsidP="00267BDA">
      <w:pPr>
        <w:spacing w:line="360" w:lineRule="auto"/>
        <w:jc w:val="both"/>
        <w:rPr>
          <w:rFonts w:cs="Arial"/>
          <w:sz w:val="24"/>
          <w:szCs w:val="24"/>
        </w:rPr>
      </w:pPr>
    </w:p>
    <w:p w14:paraId="68656406" w14:textId="3A7D3867" w:rsidR="00186AA8" w:rsidRPr="00B651B5" w:rsidRDefault="00186AA8" w:rsidP="00267BDA">
      <w:pPr>
        <w:spacing w:line="360" w:lineRule="auto"/>
        <w:jc w:val="both"/>
        <w:rPr>
          <w:rFonts w:eastAsiaTheme="minorEastAsia" w:cs="Arial"/>
          <w:sz w:val="24"/>
          <w:szCs w:val="24"/>
        </w:rPr>
      </w:pPr>
      <w:r w:rsidRPr="00B651B5">
        <w:rPr>
          <w:rFonts w:cs="Arial"/>
          <w:sz w:val="24"/>
          <w:szCs w:val="24"/>
        </w:rPr>
        <w:t xml:space="preserve">Lo anterior, con fundamento en los artículos 98 A de la Constitución Política del Estado de Michoacán de Ocampo; 1, 2, 60, 64, fracción XIII, 66, fracciones II y III, 264 Bis y 264 </w:t>
      </w:r>
      <w:proofErr w:type="spellStart"/>
      <w:r w:rsidRPr="00B651B5">
        <w:rPr>
          <w:rFonts w:cs="Arial"/>
          <w:sz w:val="24"/>
          <w:szCs w:val="24"/>
        </w:rPr>
        <w:t>Nonies</w:t>
      </w:r>
      <w:proofErr w:type="spellEnd"/>
      <w:r w:rsidRPr="00B651B5">
        <w:rPr>
          <w:rFonts w:cs="Arial"/>
          <w:sz w:val="24"/>
          <w:szCs w:val="24"/>
        </w:rPr>
        <w:t xml:space="preserve">, inciso b), del Código Electoral del Estado de </w:t>
      </w:r>
      <w:r w:rsidRPr="00B651B5">
        <w:rPr>
          <w:rFonts w:cs="Arial"/>
          <w:sz w:val="24"/>
          <w:szCs w:val="24"/>
        </w:rPr>
        <w:lastRenderedPageBreak/>
        <w:t>Michoacán de Ocampo</w:t>
      </w:r>
      <w:r w:rsidR="00CC7E9D">
        <w:rPr>
          <w:rStyle w:val="Refdenotaalpie"/>
          <w:rFonts w:cs="Arial"/>
          <w:sz w:val="24"/>
          <w:szCs w:val="24"/>
        </w:rPr>
        <w:footnoteReference w:id="12"/>
      </w:r>
      <w:r w:rsidRPr="00B651B5">
        <w:rPr>
          <w:rFonts w:cs="Arial"/>
          <w:sz w:val="24"/>
          <w:szCs w:val="24"/>
        </w:rPr>
        <w:t>, 1 y 5, de la Ley de Justicia Electoral y de Participación Ciudadana del Estado de Michoacán de Ocampo</w:t>
      </w:r>
      <w:r w:rsidRPr="00B651B5">
        <w:rPr>
          <w:rStyle w:val="Refdenotaalpie"/>
          <w:rFonts w:cs="Arial"/>
          <w:sz w:val="24"/>
          <w:szCs w:val="24"/>
        </w:rPr>
        <w:footnoteReference w:id="13"/>
      </w:r>
      <w:r w:rsidRPr="00B651B5">
        <w:rPr>
          <w:rFonts w:cs="Arial"/>
          <w:sz w:val="24"/>
          <w:szCs w:val="24"/>
        </w:rPr>
        <w:t xml:space="preserve">, </w:t>
      </w:r>
      <w:r w:rsidRPr="00B651B5">
        <w:rPr>
          <w:rFonts w:cs="Arial"/>
          <w:sz w:val="24"/>
          <w:szCs w:val="24"/>
          <w:lang w:val="es-ES_tradnl"/>
        </w:rPr>
        <w:t xml:space="preserve">así como en la jurisprudencia 24/2001, emitida por la </w:t>
      </w:r>
      <w:r w:rsidRPr="007B1CC7">
        <w:rPr>
          <w:rFonts w:cs="Arial"/>
          <w:i/>
          <w:iCs/>
          <w:sz w:val="24"/>
          <w:szCs w:val="24"/>
          <w:lang w:val="es-ES_tradnl"/>
        </w:rPr>
        <w:t>Sala Superior</w:t>
      </w:r>
      <w:r w:rsidRPr="00B651B5">
        <w:rPr>
          <w:rStyle w:val="Refdenotaalpie"/>
          <w:rFonts w:cs="Arial"/>
          <w:sz w:val="24"/>
          <w:szCs w:val="24"/>
          <w:lang w:val="es-ES_tradnl"/>
        </w:rPr>
        <w:footnoteReference w:id="14"/>
      </w:r>
      <w:r w:rsidRPr="00B651B5">
        <w:rPr>
          <w:rFonts w:cs="Arial"/>
          <w:sz w:val="24"/>
          <w:szCs w:val="24"/>
          <w:lang w:val="es-ES_tradnl"/>
        </w:rPr>
        <w:t>, que lleva por rubro: “</w:t>
      </w:r>
      <w:r w:rsidR="00910E10" w:rsidRPr="00910E10">
        <w:rPr>
          <w:rFonts w:cs="Arial"/>
          <w:b/>
          <w:bCs/>
          <w:smallCaps/>
          <w:sz w:val="24"/>
          <w:szCs w:val="24"/>
          <w:lang w:val="es-ES_tradnl"/>
        </w:rPr>
        <w:t>tribunal electoral del poder judicial de la federación. está facultado constitucionalmente para exigir el cumplimiento de todas sus resoluciones</w:t>
      </w:r>
      <w:r w:rsidRPr="00B651B5">
        <w:rPr>
          <w:rFonts w:cs="Arial"/>
          <w:sz w:val="24"/>
          <w:szCs w:val="24"/>
          <w:lang w:val="es-ES_tradnl"/>
        </w:rPr>
        <w:t>”</w:t>
      </w:r>
      <w:r w:rsidRPr="00B651B5">
        <w:rPr>
          <w:rStyle w:val="Refdenotaalpie"/>
          <w:rFonts w:cs="Arial"/>
          <w:sz w:val="24"/>
          <w:szCs w:val="24"/>
          <w:lang w:val="es-ES_tradnl"/>
        </w:rPr>
        <w:footnoteReference w:id="15"/>
      </w:r>
      <w:r w:rsidRPr="00B651B5">
        <w:rPr>
          <w:rFonts w:cs="Arial"/>
          <w:sz w:val="24"/>
          <w:szCs w:val="24"/>
          <w:lang w:val="es-ES_tradnl"/>
        </w:rPr>
        <w:t>.</w:t>
      </w:r>
      <w:r w:rsidRPr="00B651B5">
        <w:rPr>
          <w:rFonts w:eastAsiaTheme="minorEastAsia" w:cs="Arial"/>
          <w:sz w:val="24"/>
          <w:szCs w:val="24"/>
        </w:rPr>
        <w:t xml:space="preserve"> </w:t>
      </w:r>
    </w:p>
    <w:p w14:paraId="14BB2F85" w14:textId="77777777" w:rsidR="00186AA8" w:rsidRPr="00B651B5" w:rsidRDefault="00186AA8" w:rsidP="00267BDA">
      <w:pPr>
        <w:spacing w:line="360" w:lineRule="auto"/>
        <w:jc w:val="both"/>
        <w:rPr>
          <w:rFonts w:eastAsiaTheme="minorEastAsia" w:cs="Arial"/>
          <w:sz w:val="24"/>
          <w:szCs w:val="24"/>
        </w:rPr>
      </w:pPr>
    </w:p>
    <w:p w14:paraId="6C1AC606" w14:textId="2C748F91" w:rsidR="00186AA8" w:rsidRPr="00B651B5" w:rsidRDefault="00186AA8" w:rsidP="00267BDA">
      <w:pPr>
        <w:spacing w:line="360" w:lineRule="auto"/>
        <w:jc w:val="center"/>
        <w:rPr>
          <w:rFonts w:cs="Arial"/>
          <w:b/>
          <w:sz w:val="24"/>
          <w:szCs w:val="24"/>
        </w:rPr>
      </w:pPr>
      <w:r w:rsidRPr="00B651B5">
        <w:rPr>
          <w:rFonts w:cs="Arial"/>
          <w:b/>
          <w:sz w:val="24"/>
          <w:szCs w:val="24"/>
        </w:rPr>
        <w:t>III. ANÁLISIS SOBRE LO ORDENADO EN LA SENTENCIA</w:t>
      </w:r>
    </w:p>
    <w:p w14:paraId="2AD87B44" w14:textId="77777777" w:rsidR="003E1D83" w:rsidRPr="00B651B5" w:rsidRDefault="003E1D83" w:rsidP="00267BDA">
      <w:pPr>
        <w:spacing w:line="360" w:lineRule="auto"/>
        <w:jc w:val="both"/>
        <w:rPr>
          <w:rFonts w:cs="Arial"/>
          <w:b/>
          <w:sz w:val="24"/>
          <w:szCs w:val="24"/>
        </w:rPr>
      </w:pPr>
    </w:p>
    <w:p w14:paraId="17411CBD" w14:textId="0868D644" w:rsidR="00533620" w:rsidRDefault="00533620" w:rsidP="00267BDA">
      <w:pPr>
        <w:spacing w:line="360" w:lineRule="auto"/>
        <w:jc w:val="both"/>
        <w:rPr>
          <w:rFonts w:cs="Arial"/>
          <w:b/>
          <w:sz w:val="24"/>
          <w:szCs w:val="24"/>
        </w:rPr>
      </w:pPr>
      <w:r w:rsidRPr="00B651B5">
        <w:rPr>
          <w:rFonts w:cs="Arial"/>
          <w:b/>
          <w:bCs/>
          <w:sz w:val="24"/>
          <w:szCs w:val="24"/>
        </w:rPr>
        <w:t>a. Consideraciones de lo ordenado.</w:t>
      </w:r>
    </w:p>
    <w:p w14:paraId="32D42BF7" w14:textId="77777777" w:rsidR="00CE2890" w:rsidRDefault="00CE2890" w:rsidP="00267BDA">
      <w:pPr>
        <w:spacing w:line="360" w:lineRule="auto"/>
        <w:jc w:val="both"/>
        <w:rPr>
          <w:rFonts w:cs="Arial"/>
          <w:sz w:val="24"/>
          <w:szCs w:val="24"/>
        </w:rPr>
      </w:pPr>
    </w:p>
    <w:p w14:paraId="64EC3EB0" w14:textId="54B8578F" w:rsidR="00533620" w:rsidRPr="00B651B5" w:rsidRDefault="00533620" w:rsidP="00267BDA">
      <w:pPr>
        <w:spacing w:line="360" w:lineRule="auto"/>
        <w:jc w:val="both"/>
        <w:rPr>
          <w:rFonts w:cs="Arial"/>
          <w:sz w:val="24"/>
          <w:szCs w:val="24"/>
        </w:rPr>
      </w:pPr>
      <w:r w:rsidRPr="00B651B5">
        <w:rPr>
          <w:rFonts w:cs="Arial"/>
          <w:sz w:val="24"/>
          <w:szCs w:val="24"/>
        </w:rPr>
        <w:t xml:space="preserve">Como lo ha sostenido la </w:t>
      </w:r>
      <w:r w:rsidRPr="00B651B5">
        <w:rPr>
          <w:rFonts w:cs="Arial"/>
          <w:i/>
          <w:iCs/>
          <w:sz w:val="24"/>
          <w:szCs w:val="24"/>
        </w:rPr>
        <w:t>Sala Superior</w:t>
      </w:r>
      <w:r w:rsidRPr="00B651B5">
        <w:rPr>
          <w:rFonts w:cs="Arial"/>
          <w:sz w:val="24"/>
          <w:szCs w:val="24"/>
        </w:rPr>
        <w:t xml:space="preserve"> en diversos precedentes</w:t>
      </w:r>
      <w:r w:rsidRPr="00B651B5">
        <w:rPr>
          <w:rStyle w:val="Refdenotaalpie"/>
          <w:rFonts w:cs="Arial"/>
          <w:sz w:val="24"/>
          <w:szCs w:val="24"/>
        </w:rPr>
        <w:footnoteReference w:id="16"/>
      </w:r>
      <w:r w:rsidRPr="00B651B5">
        <w:rPr>
          <w:rFonts w:cs="Arial"/>
          <w:sz w:val="24"/>
          <w:szCs w:val="24"/>
        </w:rPr>
        <w:t xml:space="preserve">, el objeto de la determinación sobre el cumplimiento de una sentencia se encuentra delimitado por lo resuelto en esta, esto es, por la </w:t>
      </w:r>
      <w:r w:rsidRPr="00B651B5">
        <w:rPr>
          <w:rFonts w:cs="Arial"/>
          <w:i/>
          <w:sz w:val="24"/>
          <w:szCs w:val="24"/>
        </w:rPr>
        <w:t>litis</w:t>
      </w:r>
      <w:r w:rsidRPr="00B651B5">
        <w:rPr>
          <w:rFonts w:cs="Arial"/>
          <w:sz w:val="24"/>
          <w:szCs w:val="24"/>
        </w:rPr>
        <w:t xml:space="preserve">, sus fundamentos, motivación, así como por los efectos que de ella deriven; siendo estos aspectos los que circunscriben los alcances de la resolución que deba emitirse sobre el cumplimiento o no de la determinación emitida por el </w:t>
      </w:r>
      <w:r w:rsidR="009D1925">
        <w:rPr>
          <w:rFonts w:cs="Arial"/>
          <w:sz w:val="24"/>
          <w:szCs w:val="24"/>
        </w:rPr>
        <w:t>órgano jurisdiccional</w:t>
      </w:r>
      <w:r w:rsidRPr="00B651B5">
        <w:rPr>
          <w:rFonts w:cs="Arial"/>
          <w:sz w:val="24"/>
          <w:szCs w:val="24"/>
        </w:rPr>
        <w:t xml:space="preserve">. </w:t>
      </w:r>
    </w:p>
    <w:p w14:paraId="562DD1FC" w14:textId="77777777" w:rsidR="00533620" w:rsidRPr="00B651B5" w:rsidRDefault="00533620" w:rsidP="00267BDA">
      <w:pPr>
        <w:spacing w:line="360" w:lineRule="auto"/>
        <w:jc w:val="both"/>
        <w:rPr>
          <w:rFonts w:cs="Arial"/>
          <w:sz w:val="24"/>
          <w:szCs w:val="24"/>
        </w:rPr>
      </w:pPr>
    </w:p>
    <w:p w14:paraId="36DD878A" w14:textId="29F80775" w:rsidR="00533620" w:rsidRDefault="00533620" w:rsidP="00267BDA">
      <w:pPr>
        <w:spacing w:line="360" w:lineRule="auto"/>
        <w:jc w:val="both"/>
        <w:rPr>
          <w:rFonts w:cs="Arial"/>
          <w:sz w:val="24"/>
          <w:szCs w:val="24"/>
        </w:rPr>
      </w:pPr>
      <w:r w:rsidRPr="00B651B5">
        <w:rPr>
          <w:rFonts w:cs="Arial"/>
          <w:sz w:val="24"/>
          <w:szCs w:val="24"/>
        </w:rPr>
        <w:t xml:space="preserve">Por tanto, solo se hará cumplir aquello que se dispuso expresamente en su resolución, con el objeto de materializar lo determinado por el </w:t>
      </w:r>
      <w:r w:rsidR="0041710F" w:rsidRPr="0041710F">
        <w:rPr>
          <w:rFonts w:cs="Arial"/>
          <w:sz w:val="24"/>
          <w:szCs w:val="24"/>
        </w:rPr>
        <w:t>órgano</w:t>
      </w:r>
      <w:r w:rsidR="0041710F" w:rsidRPr="00B651B5">
        <w:rPr>
          <w:rFonts w:cs="Arial"/>
          <w:i/>
          <w:iCs/>
          <w:sz w:val="24"/>
          <w:szCs w:val="24"/>
        </w:rPr>
        <w:t xml:space="preserve"> </w:t>
      </w:r>
      <w:r w:rsidR="0041710F" w:rsidRPr="0041710F">
        <w:rPr>
          <w:rFonts w:cs="Arial"/>
          <w:sz w:val="24"/>
          <w:szCs w:val="24"/>
        </w:rPr>
        <w:t>jurisdiccional</w:t>
      </w:r>
      <w:r w:rsidRPr="00B651B5">
        <w:rPr>
          <w:rFonts w:cs="Arial"/>
          <w:i/>
          <w:iCs/>
          <w:sz w:val="24"/>
          <w:szCs w:val="24"/>
        </w:rPr>
        <w:t xml:space="preserve"> </w:t>
      </w:r>
      <w:r w:rsidRPr="00B651B5">
        <w:rPr>
          <w:rFonts w:cs="Arial"/>
          <w:sz w:val="24"/>
          <w:szCs w:val="24"/>
        </w:rPr>
        <w:t>y así lograr un cumplimiento eficaz en apego a lo que fue determinado por este.</w:t>
      </w:r>
    </w:p>
    <w:p w14:paraId="5C3CE81A" w14:textId="77777777" w:rsidR="00BC34BA" w:rsidRDefault="00BC34BA" w:rsidP="00267BDA">
      <w:pPr>
        <w:spacing w:line="360" w:lineRule="auto"/>
        <w:jc w:val="both"/>
        <w:rPr>
          <w:rFonts w:cs="Arial"/>
          <w:sz w:val="24"/>
          <w:szCs w:val="24"/>
        </w:rPr>
      </w:pPr>
    </w:p>
    <w:p w14:paraId="5D50A208" w14:textId="4EBBAA52" w:rsidR="00770901" w:rsidRDefault="00770901" w:rsidP="00267BDA">
      <w:pPr>
        <w:spacing w:line="360" w:lineRule="auto"/>
        <w:jc w:val="both"/>
        <w:rPr>
          <w:rFonts w:cs="Arial"/>
          <w:sz w:val="24"/>
          <w:szCs w:val="24"/>
        </w:rPr>
      </w:pPr>
      <w:r w:rsidRPr="00770901">
        <w:rPr>
          <w:rFonts w:cs="Arial"/>
          <w:sz w:val="24"/>
          <w:szCs w:val="24"/>
        </w:rPr>
        <w:t xml:space="preserve">En el caso de la sentencia cuyo cumplimiento se analiza se desprenden, esencialmente, las siguientes obligaciones: i) la publicación de un extracto de la sentencia en la página web oficial y en la cuenta de Facebook de este Tribunal; y </w:t>
      </w:r>
      <w:proofErr w:type="spellStart"/>
      <w:r w:rsidRPr="00770901">
        <w:rPr>
          <w:rFonts w:cs="Arial"/>
          <w:sz w:val="24"/>
          <w:szCs w:val="24"/>
        </w:rPr>
        <w:t>ii</w:t>
      </w:r>
      <w:proofErr w:type="spellEnd"/>
      <w:r w:rsidRPr="00770901">
        <w:rPr>
          <w:rFonts w:cs="Arial"/>
          <w:sz w:val="24"/>
          <w:szCs w:val="24"/>
        </w:rPr>
        <w:t xml:space="preserve">) la inscripción de Gildardo Rivera Aguilera en los </w:t>
      </w:r>
      <w:r w:rsidRPr="00134529">
        <w:rPr>
          <w:rFonts w:cs="Arial"/>
          <w:i/>
          <w:sz w:val="24"/>
          <w:szCs w:val="24"/>
        </w:rPr>
        <w:t>registros de personas sancionadas</w:t>
      </w:r>
      <w:r w:rsidRPr="00770901">
        <w:rPr>
          <w:rFonts w:cs="Arial"/>
          <w:sz w:val="24"/>
          <w:szCs w:val="24"/>
        </w:rPr>
        <w:t xml:space="preserve">, a cargo del </w:t>
      </w:r>
      <w:r w:rsidRPr="00134529">
        <w:rPr>
          <w:rFonts w:cs="Arial"/>
          <w:i/>
          <w:sz w:val="24"/>
          <w:szCs w:val="24"/>
        </w:rPr>
        <w:t>INE</w:t>
      </w:r>
      <w:r w:rsidRPr="00770901">
        <w:rPr>
          <w:rFonts w:cs="Arial"/>
          <w:sz w:val="24"/>
          <w:szCs w:val="24"/>
        </w:rPr>
        <w:t xml:space="preserve"> y del </w:t>
      </w:r>
      <w:r w:rsidRPr="00134529">
        <w:rPr>
          <w:rFonts w:cs="Arial"/>
          <w:i/>
          <w:sz w:val="24"/>
          <w:szCs w:val="24"/>
        </w:rPr>
        <w:t>IEM</w:t>
      </w:r>
      <w:r w:rsidRPr="00770901">
        <w:rPr>
          <w:rFonts w:cs="Arial"/>
          <w:sz w:val="24"/>
          <w:szCs w:val="24"/>
        </w:rPr>
        <w:t>, respectivamente.</w:t>
      </w:r>
    </w:p>
    <w:p w14:paraId="4DD4972D" w14:textId="77777777" w:rsidR="00770901" w:rsidRPr="00B651B5" w:rsidRDefault="00770901" w:rsidP="00267BDA">
      <w:pPr>
        <w:spacing w:line="360" w:lineRule="auto"/>
        <w:jc w:val="both"/>
        <w:rPr>
          <w:rFonts w:cs="Arial"/>
          <w:sz w:val="24"/>
          <w:szCs w:val="24"/>
        </w:rPr>
      </w:pPr>
    </w:p>
    <w:p w14:paraId="34F429F9" w14:textId="77777777" w:rsidR="00BC34BA" w:rsidRPr="00371139" w:rsidRDefault="00BC34BA" w:rsidP="00BC34BA">
      <w:pPr>
        <w:pStyle w:val="Prrafodelista"/>
        <w:numPr>
          <w:ilvl w:val="0"/>
          <w:numId w:val="49"/>
        </w:numPr>
        <w:spacing w:line="360" w:lineRule="auto"/>
        <w:jc w:val="both"/>
        <w:rPr>
          <w:rFonts w:cs="Arial"/>
          <w:b/>
          <w:bCs/>
          <w:sz w:val="24"/>
          <w:szCs w:val="24"/>
        </w:rPr>
      </w:pPr>
      <w:r w:rsidRPr="001F2944">
        <w:rPr>
          <w:rFonts w:cs="Arial"/>
          <w:b/>
          <w:bCs/>
          <w:sz w:val="24"/>
          <w:szCs w:val="24"/>
        </w:rPr>
        <w:t>Publicación</w:t>
      </w:r>
    </w:p>
    <w:p w14:paraId="30934D78" w14:textId="77777777" w:rsidR="00082698" w:rsidRDefault="00934753" w:rsidP="00267BDA">
      <w:pPr>
        <w:spacing w:line="360" w:lineRule="auto"/>
        <w:jc w:val="both"/>
        <w:rPr>
          <w:rFonts w:cs="Arial"/>
          <w:sz w:val="24"/>
          <w:szCs w:val="24"/>
        </w:rPr>
      </w:pPr>
      <w:r w:rsidRPr="00934753">
        <w:rPr>
          <w:rFonts w:cs="Arial"/>
          <w:sz w:val="24"/>
          <w:szCs w:val="24"/>
        </w:rPr>
        <w:t>En ese sentido, en el apartado relativo a las medidas de satisfacción y no repetición, se determinó que, a efecto de otorgar una medida de satisfacción</w:t>
      </w:r>
    </w:p>
    <w:p w14:paraId="0AA0C370" w14:textId="0FDF4FB6" w:rsidR="00874F9A" w:rsidRDefault="00934753" w:rsidP="00267BDA">
      <w:pPr>
        <w:spacing w:line="360" w:lineRule="auto"/>
        <w:jc w:val="both"/>
        <w:rPr>
          <w:rFonts w:cs="Arial"/>
          <w:sz w:val="24"/>
          <w:szCs w:val="24"/>
        </w:rPr>
      </w:pPr>
      <w:r w:rsidRPr="00934753">
        <w:rPr>
          <w:rFonts w:cs="Arial"/>
          <w:sz w:val="24"/>
          <w:szCs w:val="24"/>
        </w:rPr>
        <w:lastRenderedPageBreak/>
        <w:t xml:space="preserve"> se realizaría, de manera subsidiaria, la publicación del extracto de sentencia en los sitios web de este </w:t>
      </w:r>
      <w:r w:rsidR="0041710F">
        <w:rPr>
          <w:rFonts w:cs="Arial"/>
          <w:sz w:val="24"/>
          <w:szCs w:val="24"/>
        </w:rPr>
        <w:t>Tribunal</w:t>
      </w:r>
      <w:r w:rsidRPr="00934753">
        <w:rPr>
          <w:rFonts w:cs="Arial"/>
          <w:sz w:val="24"/>
          <w:szCs w:val="24"/>
        </w:rPr>
        <w:t>, conforme a lo siguiente:</w:t>
      </w:r>
    </w:p>
    <w:p w14:paraId="0870F881" w14:textId="77777777" w:rsidR="00867B55" w:rsidRPr="00EC040D" w:rsidRDefault="00867B55" w:rsidP="00867B55">
      <w:pPr>
        <w:ind w:left="709" w:right="425"/>
        <w:jc w:val="both"/>
        <w:rPr>
          <w:rFonts w:eastAsia="Arial" w:cs="Arial"/>
          <w:i/>
          <w:iCs/>
          <w:sz w:val="20"/>
          <w:szCs w:val="20"/>
        </w:rPr>
      </w:pPr>
      <w:r w:rsidRPr="00EC040D">
        <w:rPr>
          <w:rFonts w:eastAsia="Arial" w:cs="Arial"/>
          <w:i/>
          <w:iCs/>
          <w:sz w:val="20"/>
          <w:szCs w:val="20"/>
        </w:rPr>
        <w:t xml:space="preserve">En ese sentido y dadas las particulares del caso, se considera pertinente contribuir, mediante la adopción de la medida de satisfacción consistente en la publicación de un </w:t>
      </w:r>
      <w:r w:rsidRPr="00D95BBE">
        <w:rPr>
          <w:rFonts w:eastAsia="Arial" w:cs="Arial"/>
          <w:i/>
          <w:sz w:val="20"/>
          <w:szCs w:val="20"/>
        </w:rPr>
        <w:t>extracto</w:t>
      </w:r>
      <w:r w:rsidRPr="00EC040D">
        <w:rPr>
          <w:rFonts w:eastAsia="Arial" w:cs="Arial"/>
          <w:i/>
          <w:iCs/>
          <w:sz w:val="20"/>
          <w:szCs w:val="20"/>
        </w:rPr>
        <w:t xml:space="preserve"> de la presente sentencia en la página web oficial y en la cuenta de Facebook de este Tribunal Electoral.</w:t>
      </w:r>
    </w:p>
    <w:p w14:paraId="70FA29DA" w14:textId="77777777" w:rsidR="00867B55" w:rsidRPr="00EC040D" w:rsidRDefault="00867B55" w:rsidP="00867B55">
      <w:pPr>
        <w:ind w:left="709" w:right="425"/>
        <w:jc w:val="both"/>
        <w:rPr>
          <w:rFonts w:eastAsia="Arial" w:cs="Arial"/>
          <w:i/>
          <w:iCs/>
          <w:sz w:val="20"/>
          <w:szCs w:val="20"/>
        </w:rPr>
      </w:pPr>
    </w:p>
    <w:p w14:paraId="48248ADA" w14:textId="77777777" w:rsidR="00867B55" w:rsidRPr="00EC040D" w:rsidRDefault="00867B55" w:rsidP="00867B55">
      <w:pPr>
        <w:ind w:left="709" w:right="425"/>
        <w:jc w:val="both"/>
        <w:rPr>
          <w:rFonts w:eastAsia="Arial" w:cs="Arial"/>
          <w:i/>
          <w:iCs/>
          <w:sz w:val="20"/>
          <w:szCs w:val="20"/>
        </w:rPr>
      </w:pPr>
      <w:r w:rsidRPr="00EC040D">
        <w:rPr>
          <w:rFonts w:eastAsia="Arial" w:cs="Arial"/>
          <w:i/>
          <w:iCs/>
          <w:sz w:val="20"/>
          <w:szCs w:val="20"/>
        </w:rPr>
        <w:t>Lo anterior, al estimarse que existen las condiciones para asumir, de manera subsidiaria, la adopción de esta medida de satisfacción con el fin de garantizar la restitución de los derechos vulnerados de la quejosa. Ello, porque la reparación que ejecuten las autoridades no solo debe procurar la restitución de los derechos de las personas afectadas, sino también reafirmar el compromiso del Estado con el cumplimiento de sus obligaciones en materia de derechos humanos.</w:t>
      </w:r>
    </w:p>
    <w:p w14:paraId="1FF91244" w14:textId="77777777" w:rsidR="006C0B82" w:rsidRDefault="006C0B82" w:rsidP="00267BDA">
      <w:pPr>
        <w:spacing w:line="360" w:lineRule="auto"/>
        <w:jc w:val="both"/>
        <w:rPr>
          <w:rFonts w:cs="Arial"/>
          <w:sz w:val="24"/>
          <w:szCs w:val="24"/>
        </w:rPr>
      </w:pPr>
    </w:p>
    <w:p w14:paraId="462F08B0" w14:textId="4B973189" w:rsidR="006C0B82" w:rsidRPr="00371139" w:rsidRDefault="00371139" w:rsidP="001F2944">
      <w:pPr>
        <w:pStyle w:val="Prrafodelista"/>
        <w:numPr>
          <w:ilvl w:val="0"/>
          <w:numId w:val="49"/>
        </w:numPr>
        <w:spacing w:line="360" w:lineRule="auto"/>
        <w:jc w:val="both"/>
        <w:rPr>
          <w:rFonts w:cs="Arial"/>
          <w:b/>
          <w:bCs/>
          <w:sz w:val="24"/>
          <w:szCs w:val="24"/>
        </w:rPr>
      </w:pPr>
      <w:r w:rsidRPr="00371139">
        <w:rPr>
          <w:rFonts w:cs="Arial"/>
          <w:b/>
          <w:bCs/>
          <w:sz w:val="24"/>
          <w:szCs w:val="24"/>
        </w:rPr>
        <w:t>Inscripción en registros</w:t>
      </w:r>
    </w:p>
    <w:p w14:paraId="66ADC77C" w14:textId="5931B348" w:rsidR="0001608A" w:rsidRPr="00E65808" w:rsidRDefault="00350119" w:rsidP="00E65808">
      <w:pPr>
        <w:spacing w:line="360" w:lineRule="auto"/>
        <w:jc w:val="both"/>
        <w:rPr>
          <w:rFonts w:eastAsia="Arial" w:cs="Arial"/>
          <w:sz w:val="24"/>
          <w:szCs w:val="24"/>
        </w:rPr>
      </w:pPr>
      <w:r>
        <w:rPr>
          <w:rFonts w:cs="Arial"/>
          <w:sz w:val="24"/>
          <w:szCs w:val="24"/>
        </w:rPr>
        <w:t xml:space="preserve">Por otra </w:t>
      </w:r>
      <w:r w:rsidR="00DF2ED5">
        <w:rPr>
          <w:rFonts w:cs="Arial"/>
          <w:sz w:val="24"/>
          <w:szCs w:val="24"/>
        </w:rPr>
        <w:t>parte,</w:t>
      </w:r>
      <w:r w:rsidR="00533620" w:rsidRPr="00B651B5">
        <w:rPr>
          <w:rFonts w:cs="Arial"/>
          <w:sz w:val="24"/>
          <w:szCs w:val="24"/>
        </w:rPr>
        <w:t xml:space="preserve"> en lo que respecta a Gildardo Rivera Aguilera, en la </w:t>
      </w:r>
      <w:r w:rsidR="00533620" w:rsidRPr="00B651B5">
        <w:rPr>
          <w:rFonts w:cs="Arial"/>
          <w:i/>
          <w:iCs/>
          <w:sz w:val="24"/>
          <w:szCs w:val="24"/>
        </w:rPr>
        <w:t>Sentencia</w:t>
      </w:r>
      <w:r w:rsidR="00533620" w:rsidRPr="00B651B5">
        <w:rPr>
          <w:rFonts w:cs="Arial"/>
          <w:sz w:val="24"/>
          <w:szCs w:val="24"/>
        </w:rPr>
        <w:t xml:space="preserve"> se precisaron particularmente los siguientes efectos:</w:t>
      </w:r>
    </w:p>
    <w:p w14:paraId="389489DC" w14:textId="68D5A1D1" w:rsidR="004A50A5" w:rsidRPr="00761FFE" w:rsidRDefault="004A50A5" w:rsidP="00761FFE">
      <w:pPr>
        <w:ind w:left="709" w:right="425"/>
        <w:jc w:val="both"/>
        <w:rPr>
          <w:rFonts w:eastAsia="Arial" w:cs="Arial"/>
          <w:b/>
          <w:bCs/>
          <w:i/>
          <w:iCs/>
          <w:sz w:val="20"/>
          <w:szCs w:val="20"/>
        </w:rPr>
      </w:pPr>
      <w:r w:rsidRPr="00761FFE">
        <w:rPr>
          <w:rFonts w:eastAsia="Arial" w:cs="Arial"/>
          <w:b/>
          <w:bCs/>
          <w:i/>
          <w:iCs/>
          <w:sz w:val="20"/>
          <w:szCs w:val="20"/>
        </w:rPr>
        <w:t xml:space="preserve">Inscripción en el registro nacional y local de personas sancionadas en materia de VPG del INE e IEM. </w:t>
      </w:r>
    </w:p>
    <w:p w14:paraId="1CD21D40" w14:textId="5C83D658" w:rsidR="004A50A5" w:rsidRPr="00761FFE" w:rsidRDefault="004A50A5" w:rsidP="00761FFE">
      <w:pPr>
        <w:ind w:left="709" w:right="425"/>
        <w:jc w:val="both"/>
        <w:rPr>
          <w:rFonts w:eastAsia="Arial" w:cs="Arial"/>
          <w:i/>
          <w:iCs/>
          <w:sz w:val="20"/>
          <w:szCs w:val="20"/>
        </w:rPr>
      </w:pPr>
    </w:p>
    <w:p w14:paraId="43B8DE71" w14:textId="77777777" w:rsidR="004A50A5" w:rsidRPr="00761FFE" w:rsidRDefault="004A50A5" w:rsidP="00761FFE">
      <w:pPr>
        <w:ind w:left="709" w:right="425"/>
        <w:jc w:val="both"/>
        <w:rPr>
          <w:rFonts w:eastAsia="Arial" w:cs="Arial"/>
          <w:i/>
          <w:iCs/>
          <w:sz w:val="20"/>
          <w:szCs w:val="20"/>
        </w:rPr>
      </w:pPr>
      <w:r w:rsidRPr="00761FFE">
        <w:rPr>
          <w:rFonts w:eastAsia="Arial" w:cs="Arial"/>
          <w:i/>
          <w:iCs/>
          <w:sz w:val="20"/>
          <w:szCs w:val="20"/>
        </w:rPr>
        <w:t xml:space="preserve">Derivado de que se actualizó la conducta infractora constitutiva de VPMG, se ordena el registro del denunciado por una temporalidad de dos años, contados a partir del día que cause ejecutoria la sentencia de mérito, ello de conformidad con el criterio de la Sala Superior. </w:t>
      </w:r>
    </w:p>
    <w:p w14:paraId="20217B3B" w14:textId="77777777" w:rsidR="004A50A5" w:rsidRPr="00761FFE" w:rsidRDefault="004A50A5" w:rsidP="00761FFE">
      <w:pPr>
        <w:ind w:left="709" w:right="425"/>
        <w:jc w:val="both"/>
        <w:rPr>
          <w:rFonts w:eastAsia="Arial" w:cs="Arial"/>
          <w:i/>
          <w:iCs/>
          <w:sz w:val="20"/>
          <w:szCs w:val="20"/>
        </w:rPr>
      </w:pPr>
    </w:p>
    <w:p w14:paraId="063189AC" w14:textId="3508605D" w:rsidR="004A50A5" w:rsidRPr="00761FFE" w:rsidRDefault="004A50A5" w:rsidP="003C4B0B">
      <w:pPr>
        <w:ind w:left="709" w:right="425"/>
        <w:jc w:val="both"/>
        <w:rPr>
          <w:rFonts w:eastAsia="Arial" w:cs="Arial"/>
          <w:i/>
          <w:iCs/>
          <w:sz w:val="20"/>
          <w:szCs w:val="20"/>
        </w:rPr>
      </w:pPr>
      <w:r w:rsidRPr="00761FFE">
        <w:rPr>
          <w:rFonts w:eastAsia="Arial" w:cs="Arial"/>
          <w:i/>
          <w:iCs/>
          <w:sz w:val="20"/>
          <w:szCs w:val="20"/>
        </w:rPr>
        <w:t xml:space="preserve">Lo anterior, con fundamento en lo dispuesto por los artículos 10, párrafo 2, fracción II, 11, incisos a) de los Lineamientos para la Integración, Funcionamiento, Actualización y Conservación del Registro Nacional de Personas Sancionadas en Materia de VPMG, así como lo señalado en la cláusula quinta del Convenio de Apoyo y Coordinación para la Implementación del Sistema Nacional y Estatal de Personas Sancionadas en materia de VPMG que celebró el Instituto Electoral y este Tribunal Electoral. </w:t>
      </w:r>
    </w:p>
    <w:p w14:paraId="2A1117CF" w14:textId="26D0B2FC" w:rsidR="004A50A5" w:rsidRPr="00761FFE" w:rsidRDefault="004A50A5" w:rsidP="003C4B0B">
      <w:pPr>
        <w:ind w:left="709" w:right="425"/>
        <w:jc w:val="both"/>
        <w:rPr>
          <w:rFonts w:eastAsia="Arial" w:cs="Arial"/>
          <w:i/>
          <w:iCs/>
          <w:sz w:val="20"/>
          <w:szCs w:val="20"/>
        </w:rPr>
      </w:pPr>
      <w:r w:rsidRPr="00761FFE">
        <w:rPr>
          <w:rFonts w:eastAsia="Arial" w:cs="Arial"/>
          <w:i/>
          <w:iCs/>
          <w:sz w:val="20"/>
          <w:szCs w:val="20"/>
        </w:rPr>
        <w:t xml:space="preserve">[…] </w:t>
      </w:r>
    </w:p>
    <w:p w14:paraId="6CCB1CF7" w14:textId="77777777" w:rsidR="004A50A5" w:rsidRPr="00761FFE" w:rsidRDefault="004A50A5" w:rsidP="00761FFE">
      <w:pPr>
        <w:ind w:left="709" w:right="425"/>
        <w:jc w:val="both"/>
        <w:rPr>
          <w:rFonts w:eastAsia="Arial" w:cs="Arial"/>
          <w:i/>
          <w:iCs/>
          <w:sz w:val="20"/>
          <w:szCs w:val="20"/>
        </w:rPr>
      </w:pPr>
      <w:r w:rsidRPr="00761FFE">
        <w:rPr>
          <w:rFonts w:eastAsia="Arial" w:cs="Arial"/>
          <w:i/>
          <w:iCs/>
          <w:sz w:val="20"/>
          <w:szCs w:val="20"/>
        </w:rPr>
        <w:t xml:space="preserve">Por tanto, las autoridades referidas, deberán de cumplir con lo ordenado en el término de diez días hábiles, contados a partir de que se les notifique la firmeza de la presente sentencia. </w:t>
      </w:r>
    </w:p>
    <w:p w14:paraId="0A175EDE" w14:textId="181E02DB" w:rsidR="004A50A5" w:rsidRPr="00761FFE" w:rsidRDefault="004A50A5" w:rsidP="00761FFE">
      <w:pPr>
        <w:ind w:left="709" w:right="425"/>
        <w:jc w:val="both"/>
        <w:rPr>
          <w:rFonts w:eastAsia="Arial" w:cs="Arial"/>
          <w:i/>
          <w:iCs/>
          <w:sz w:val="20"/>
          <w:szCs w:val="20"/>
        </w:rPr>
      </w:pPr>
    </w:p>
    <w:p w14:paraId="006E5068" w14:textId="3D9F1F79" w:rsidR="00533620" w:rsidRPr="00761FFE" w:rsidRDefault="004A50A5" w:rsidP="00761FFE">
      <w:pPr>
        <w:ind w:left="709" w:right="425"/>
        <w:jc w:val="both"/>
        <w:rPr>
          <w:rFonts w:eastAsia="Arial" w:cs="Arial"/>
          <w:i/>
          <w:iCs/>
          <w:sz w:val="20"/>
          <w:szCs w:val="20"/>
        </w:rPr>
      </w:pPr>
      <w:r w:rsidRPr="00761FFE">
        <w:rPr>
          <w:rFonts w:eastAsia="Arial" w:cs="Arial"/>
          <w:i/>
          <w:iCs/>
          <w:sz w:val="20"/>
          <w:szCs w:val="20"/>
        </w:rPr>
        <w:t>Ahora bien, a efecto de hacer efectivo el registro ordenado, se instruye a la Secretaría General de Acuerdos de este Tribunal Electoral, para que en su momento certifique la firmeza de la presente sentencia y, con base en ello, ordene la notificación conducente al Instituto Nacional Electoral y al Instituto Electoral de Michoacán.</w:t>
      </w:r>
    </w:p>
    <w:p w14:paraId="283758C5" w14:textId="77777777" w:rsidR="00F11285" w:rsidRDefault="00F11285" w:rsidP="00267BDA">
      <w:pPr>
        <w:spacing w:line="360" w:lineRule="auto"/>
        <w:jc w:val="both"/>
        <w:rPr>
          <w:rFonts w:eastAsia="Arial" w:cs="Arial"/>
          <w:b/>
          <w:bCs/>
          <w:sz w:val="24"/>
          <w:szCs w:val="24"/>
        </w:rPr>
      </w:pPr>
    </w:p>
    <w:p w14:paraId="531B4B46" w14:textId="4140D67E" w:rsidR="00BD4C88" w:rsidRDefault="00533620" w:rsidP="00267BDA">
      <w:pPr>
        <w:spacing w:line="360" w:lineRule="auto"/>
        <w:jc w:val="both"/>
        <w:rPr>
          <w:rFonts w:cs="Arial"/>
          <w:b/>
          <w:bCs/>
          <w:sz w:val="24"/>
          <w:szCs w:val="24"/>
        </w:rPr>
      </w:pPr>
      <w:r w:rsidRPr="00B651B5">
        <w:rPr>
          <w:rFonts w:eastAsia="Arial" w:cs="Arial"/>
          <w:b/>
          <w:bCs/>
          <w:sz w:val="24"/>
          <w:szCs w:val="24"/>
        </w:rPr>
        <w:t>b.</w:t>
      </w:r>
      <w:r w:rsidRPr="00B651B5">
        <w:rPr>
          <w:rFonts w:eastAsia="Arial" w:cs="Arial"/>
          <w:i/>
          <w:iCs/>
          <w:sz w:val="24"/>
          <w:szCs w:val="24"/>
        </w:rPr>
        <w:t xml:space="preserve"> </w:t>
      </w:r>
      <w:r w:rsidRPr="00B651B5">
        <w:rPr>
          <w:rFonts w:cs="Arial"/>
          <w:b/>
          <w:bCs/>
          <w:sz w:val="24"/>
          <w:szCs w:val="24"/>
        </w:rPr>
        <w:t>Medios de convicción</w:t>
      </w:r>
    </w:p>
    <w:p w14:paraId="6D08E816" w14:textId="77777777" w:rsidR="00CE2890" w:rsidRDefault="00CE2890" w:rsidP="00267BDA">
      <w:pPr>
        <w:spacing w:line="360" w:lineRule="auto"/>
        <w:jc w:val="both"/>
        <w:rPr>
          <w:rFonts w:cs="Arial"/>
          <w:b/>
          <w:bCs/>
          <w:sz w:val="24"/>
          <w:szCs w:val="24"/>
        </w:rPr>
      </w:pPr>
    </w:p>
    <w:p w14:paraId="2B561D75" w14:textId="1462B68B" w:rsidR="00007861" w:rsidRPr="00F76301" w:rsidRDefault="00F76301" w:rsidP="001E0094">
      <w:pPr>
        <w:pStyle w:val="Prrafodelista"/>
        <w:numPr>
          <w:ilvl w:val="0"/>
          <w:numId w:val="49"/>
        </w:numPr>
        <w:spacing w:line="360" w:lineRule="auto"/>
        <w:jc w:val="both"/>
        <w:rPr>
          <w:rFonts w:cs="Arial"/>
          <w:b/>
          <w:bCs/>
          <w:i/>
          <w:iCs/>
          <w:sz w:val="24"/>
          <w:szCs w:val="24"/>
        </w:rPr>
      </w:pPr>
      <w:r w:rsidRPr="00F76301">
        <w:rPr>
          <w:rFonts w:cs="Arial"/>
          <w:b/>
          <w:bCs/>
          <w:i/>
          <w:iCs/>
          <w:sz w:val="24"/>
          <w:szCs w:val="24"/>
        </w:rPr>
        <w:t>SGA</w:t>
      </w:r>
    </w:p>
    <w:p w14:paraId="364FA9C3" w14:textId="213E3BD3" w:rsidR="002C0D2E" w:rsidRDefault="002C0D2E" w:rsidP="00C86FED">
      <w:pPr>
        <w:spacing w:line="360" w:lineRule="auto"/>
        <w:jc w:val="both"/>
        <w:rPr>
          <w:rFonts w:cs="Arial"/>
          <w:sz w:val="24"/>
          <w:szCs w:val="24"/>
        </w:rPr>
      </w:pPr>
      <w:r w:rsidRPr="002C0D2E">
        <w:rPr>
          <w:rFonts w:cs="Arial"/>
          <w:sz w:val="24"/>
          <w:szCs w:val="24"/>
        </w:rPr>
        <w:t xml:space="preserve">Al respecto, en autos obra la certificación elaborada por el </w:t>
      </w:r>
      <w:proofErr w:type="gramStart"/>
      <w:r w:rsidRPr="00B019D1">
        <w:rPr>
          <w:rFonts w:cs="Arial"/>
          <w:i/>
          <w:iCs/>
          <w:sz w:val="24"/>
          <w:szCs w:val="24"/>
        </w:rPr>
        <w:t>Secretario General</w:t>
      </w:r>
      <w:proofErr w:type="gramEnd"/>
      <w:r w:rsidR="00B019D1">
        <w:rPr>
          <w:rStyle w:val="Refdenotaalpie"/>
          <w:rFonts w:cs="Arial"/>
          <w:i/>
          <w:iCs/>
          <w:sz w:val="24"/>
          <w:szCs w:val="24"/>
        </w:rPr>
        <w:footnoteReference w:id="17"/>
      </w:r>
      <w:r w:rsidRPr="002C0D2E">
        <w:rPr>
          <w:rFonts w:cs="Arial"/>
          <w:sz w:val="24"/>
          <w:szCs w:val="24"/>
        </w:rPr>
        <w:t xml:space="preserve">, mediante la cual hizo constar que la publicación del extracto de la sentencia se encuentra alojada tanto en la página web como en la red social señaladas en la sentencia de mérito. De dicha certificación se desprende que, </w:t>
      </w:r>
      <w:r w:rsidRPr="002C0D2E">
        <w:rPr>
          <w:rFonts w:cs="Arial"/>
          <w:sz w:val="24"/>
          <w:szCs w:val="24"/>
        </w:rPr>
        <w:lastRenderedPageBreak/>
        <w:t xml:space="preserve">efectivamente, el referido extracto se encuentra publicado en la página oficial de </w:t>
      </w:r>
      <w:r w:rsidR="00CC7B7B">
        <w:rPr>
          <w:rFonts w:cs="Arial"/>
          <w:sz w:val="24"/>
          <w:szCs w:val="24"/>
        </w:rPr>
        <w:t>“</w:t>
      </w:r>
      <w:r w:rsidRPr="002C0D2E">
        <w:rPr>
          <w:rFonts w:cs="Arial"/>
          <w:sz w:val="24"/>
          <w:szCs w:val="24"/>
        </w:rPr>
        <w:t>Facebook</w:t>
      </w:r>
      <w:r w:rsidR="00CC7B7B">
        <w:rPr>
          <w:rFonts w:cs="Arial"/>
          <w:sz w:val="24"/>
          <w:szCs w:val="24"/>
        </w:rPr>
        <w:t>”</w:t>
      </w:r>
      <w:r w:rsidRPr="002C0D2E">
        <w:rPr>
          <w:rFonts w:cs="Arial"/>
          <w:sz w:val="24"/>
          <w:szCs w:val="24"/>
        </w:rPr>
        <w:t xml:space="preserve"> y en la página web oficial</w:t>
      </w:r>
      <w:r w:rsidR="00B40100">
        <w:rPr>
          <w:rFonts w:cs="Arial"/>
          <w:sz w:val="24"/>
          <w:szCs w:val="24"/>
        </w:rPr>
        <w:t xml:space="preserve"> </w:t>
      </w:r>
      <w:r w:rsidR="000F08BB">
        <w:rPr>
          <w:rFonts w:cs="Arial"/>
          <w:sz w:val="24"/>
          <w:szCs w:val="24"/>
        </w:rPr>
        <w:t>“</w:t>
      </w:r>
      <w:proofErr w:type="spellStart"/>
      <w:r w:rsidR="000F08BB">
        <w:rPr>
          <w:rFonts w:cs="Arial"/>
          <w:sz w:val="24"/>
          <w:szCs w:val="24"/>
        </w:rPr>
        <w:t>te</w:t>
      </w:r>
      <w:r w:rsidR="001021FA">
        <w:rPr>
          <w:rFonts w:cs="Arial"/>
          <w:sz w:val="24"/>
          <w:szCs w:val="24"/>
        </w:rPr>
        <w:t>e</w:t>
      </w:r>
      <w:r w:rsidR="000F08BB">
        <w:rPr>
          <w:rFonts w:cs="Arial"/>
          <w:sz w:val="24"/>
          <w:szCs w:val="24"/>
        </w:rPr>
        <w:t>mich</w:t>
      </w:r>
      <w:proofErr w:type="spellEnd"/>
      <w:r w:rsidR="000F08BB">
        <w:rPr>
          <w:rFonts w:cs="Arial"/>
          <w:sz w:val="24"/>
          <w:szCs w:val="24"/>
        </w:rPr>
        <w:t>”</w:t>
      </w:r>
      <w:r w:rsidRPr="002C0D2E">
        <w:rPr>
          <w:rFonts w:cs="Arial"/>
          <w:sz w:val="24"/>
          <w:szCs w:val="24"/>
        </w:rPr>
        <w:t>, ambas pertenecientes a este órgano jurisdiccional, tal como se observa a continuación</w:t>
      </w:r>
      <w:r>
        <w:rPr>
          <w:rFonts w:cs="Arial"/>
          <w:sz w:val="24"/>
          <w:szCs w:val="24"/>
        </w:rPr>
        <w:t>:</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130"/>
        <w:gridCol w:w="4131"/>
      </w:tblGrid>
      <w:tr w:rsidR="001B6E6B" w14:paraId="01C151F0" w14:textId="77777777" w:rsidTr="00931004">
        <w:tc>
          <w:tcPr>
            <w:tcW w:w="4130" w:type="dxa"/>
            <w:vAlign w:val="center"/>
          </w:tcPr>
          <w:p w14:paraId="1DB50AD3" w14:textId="67B8EF94" w:rsidR="00931004" w:rsidRDefault="00931004" w:rsidP="00931004">
            <w:pPr>
              <w:jc w:val="center"/>
              <w:rPr>
                <w:rFonts w:cs="Arial"/>
                <w:sz w:val="24"/>
                <w:szCs w:val="24"/>
              </w:rPr>
            </w:pPr>
            <w:r>
              <w:rPr>
                <w:noProof/>
              </w:rPr>
              <w:drawing>
                <wp:inline distT="0" distB="0" distL="0" distR="0" wp14:anchorId="3CCBECD0" wp14:editId="377E13D7">
                  <wp:extent cx="2551397" cy="3384000"/>
                  <wp:effectExtent l="19050" t="19050" r="20955" b="26035"/>
                  <wp:docPr id="83637262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372625" name=""/>
                          <pic:cNvPicPr/>
                        </pic:nvPicPr>
                        <pic:blipFill rotWithShape="1">
                          <a:blip r:embed="rId8"/>
                          <a:srcRect l="35486" t="16589" r="36270" b="16807"/>
                          <a:stretch>
                            <a:fillRect/>
                          </a:stretch>
                        </pic:blipFill>
                        <pic:spPr bwMode="auto">
                          <a:xfrm>
                            <a:off x="0" y="0"/>
                            <a:ext cx="2551397" cy="3384000"/>
                          </a:xfrm>
                          <a:prstGeom prst="rect">
                            <a:avLst/>
                          </a:prstGeom>
                          <a:ln w="19050">
                            <a:solidFill>
                              <a:schemeClr val="accent6"/>
                            </a:solidFill>
                          </a:ln>
                          <a:extLst>
                            <a:ext uri="{53640926-AAD7-44D8-BBD7-CCE9431645EC}">
                              <a14:shadowObscured xmlns:a14="http://schemas.microsoft.com/office/drawing/2010/main"/>
                            </a:ext>
                          </a:extLst>
                        </pic:spPr>
                      </pic:pic>
                    </a:graphicData>
                  </a:graphic>
                </wp:inline>
              </w:drawing>
            </w:r>
          </w:p>
        </w:tc>
        <w:tc>
          <w:tcPr>
            <w:tcW w:w="4131" w:type="dxa"/>
            <w:vAlign w:val="center"/>
          </w:tcPr>
          <w:p w14:paraId="456D00B7" w14:textId="5DCC36DC" w:rsidR="00931004" w:rsidRDefault="00931004" w:rsidP="00931004">
            <w:pPr>
              <w:jc w:val="center"/>
              <w:rPr>
                <w:rFonts w:cs="Arial"/>
                <w:sz w:val="24"/>
                <w:szCs w:val="24"/>
              </w:rPr>
            </w:pPr>
            <w:r>
              <w:rPr>
                <w:noProof/>
              </w:rPr>
              <w:drawing>
                <wp:inline distT="0" distB="0" distL="0" distR="0" wp14:anchorId="7E617BAC" wp14:editId="34AAEDC0">
                  <wp:extent cx="2494588" cy="3384000"/>
                  <wp:effectExtent l="19050" t="19050" r="20320" b="26035"/>
                  <wp:docPr id="132089519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895195" name=""/>
                          <pic:cNvPicPr/>
                        </pic:nvPicPr>
                        <pic:blipFill rotWithShape="1">
                          <a:blip r:embed="rId9"/>
                          <a:srcRect l="35524" t="16590" r="36364" b="15609"/>
                          <a:stretch>
                            <a:fillRect/>
                          </a:stretch>
                        </pic:blipFill>
                        <pic:spPr bwMode="auto">
                          <a:xfrm>
                            <a:off x="0" y="0"/>
                            <a:ext cx="2494588" cy="3384000"/>
                          </a:xfrm>
                          <a:prstGeom prst="rect">
                            <a:avLst/>
                          </a:prstGeom>
                          <a:ln w="19050">
                            <a:solidFill>
                              <a:schemeClr val="accent6"/>
                            </a:solidFill>
                          </a:ln>
                          <a:extLst>
                            <a:ext uri="{53640926-AAD7-44D8-BBD7-CCE9431645EC}">
                              <a14:shadowObscured xmlns:a14="http://schemas.microsoft.com/office/drawing/2010/main"/>
                            </a:ext>
                          </a:extLst>
                        </pic:spPr>
                      </pic:pic>
                    </a:graphicData>
                  </a:graphic>
                </wp:inline>
              </w:drawing>
            </w:r>
          </w:p>
        </w:tc>
      </w:tr>
    </w:tbl>
    <w:p w14:paraId="611D56F1" w14:textId="77777777" w:rsidR="00BD4C88" w:rsidRPr="00B651B5" w:rsidRDefault="00BD4C88" w:rsidP="00267BDA">
      <w:pPr>
        <w:spacing w:line="360" w:lineRule="auto"/>
        <w:jc w:val="both"/>
        <w:rPr>
          <w:rFonts w:cs="Arial"/>
          <w:b/>
          <w:bCs/>
          <w:sz w:val="24"/>
          <w:szCs w:val="24"/>
        </w:rPr>
      </w:pPr>
    </w:p>
    <w:p w14:paraId="36497587" w14:textId="42EA0D07" w:rsidR="00A34656" w:rsidRPr="002718F9" w:rsidRDefault="00A34656" w:rsidP="001E0094">
      <w:pPr>
        <w:pStyle w:val="Prrafodelista"/>
        <w:numPr>
          <w:ilvl w:val="0"/>
          <w:numId w:val="49"/>
        </w:numPr>
        <w:spacing w:line="360" w:lineRule="auto"/>
        <w:jc w:val="both"/>
        <w:rPr>
          <w:rFonts w:cs="Arial"/>
          <w:b/>
          <w:bCs/>
          <w:i/>
          <w:iCs/>
          <w:sz w:val="24"/>
          <w:szCs w:val="24"/>
        </w:rPr>
      </w:pPr>
      <w:r w:rsidRPr="002718F9">
        <w:rPr>
          <w:rFonts w:cs="Arial"/>
          <w:b/>
          <w:bCs/>
          <w:i/>
          <w:iCs/>
          <w:sz w:val="24"/>
          <w:szCs w:val="24"/>
        </w:rPr>
        <w:t>IEM</w:t>
      </w:r>
    </w:p>
    <w:p w14:paraId="27915C33" w14:textId="3DEABEE4" w:rsidR="00D90694" w:rsidRPr="001411B6" w:rsidRDefault="00533620" w:rsidP="001411B6">
      <w:pPr>
        <w:spacing w:line="360" w:lineRule="auto"/>
        <w:jc w:val="both"/>
        <w:rPr>
          <w:rFonts w:cs="Arial"/>
          <w:sz w:val="24"/>
          <w:szCs w:val="24"/>
        </w:rPr>
      </w:pPr>
      <w:r w:rsidRPr="00B651B5">
        <w:rPr>
          <w:rFonts w:cs="Arial"/>
          <w:sz w:val="24"/>
          <w:szCs w:val="24"/>
        </w:rPr>
        <w:t xml:space="preserve">El treinta y uno de julio, a efecto de dar cumplimiento con lo ordenado, el </w:t>
      </w:r>
      <w:r w:rsidRPr="00B651B5">
        <w:rPr>
          <w:rFonts w:cs="Arial"/>
          <w:i/>
          <w:iCs/>
          <w:sz w:val="24"/>
          <w:szCs w:val="24"/>
        </w:rPr>
        <w:t>IEM</w:t>
      </w:r>
      <w:r w:rsidRPr="00B651B5">
        <w:rPr>
          <w:rFonts w:cs="Arial"/>
          <w:sz w:val="24"/>
          <w:szCs w:val="24"/>
        </w:rPr>
        <w:t xml:space="preserve"> </w:t>
      </w:r>
      <w:r w:rsidR="00A34656" w:rsidRPr="00B651B5">
        <w:rPr>
          <w:rFonts w:cs="Arial"/>
          <w:sz w:val="24"/>
          <w:szCs w:val="24"/>
        </w:rPr>
        <w:t xml:space="preserve">por conducto de la encargada de despacho de la Secretaría Ejecutiva, </w:t>
      </w:r>
      <w:r w:rsidRPr="00B651B5">
        <w:rPr>
          <w:rFonts w:cs="Arial"/>
          <w:sz w:val="24"/>
          <w:szCs w:val="24"/>
        </w:rPr>
        <w:t>remitió ante la oficialía de partes de este Tribunal las siguientes constancias:</w:t>
      </w:r>
    </w:p>
    <w:p w14:paraId="1CC0C318" w14:textId="2E22B5EB" w:rsidR="00533620" w:rsidRPr="00B651B5" w:rsidRDefault="00533620" w:rsidP="00B87DC3">
      <w:pPr>
        <w:pStyle w:val="Redaccin"/>
        <w:numPr>
          <w:ilvl w:val="0"/>
          <w:numId w:val="47"/>
        </w:numPr>
        <w:spacing w:line="276" w:lineRule="auto"/>
        <w:rPr>
          <w:sz w:val="24"/>
          <w:szCs w:val="24"/>
        </w:rPr>
      </w:pPr>
      <w:r w:rsidRPr="00025923">
        <w:rPr>
          <w:b/>
          <w:bCs/>
          <w:sz w:val="24"/>
          <w:szCs w:val="24"/>
        </w:rPr>
        <w:t>Oficio IEM-SE-CE-715/2026</w:t>
      </w:r>
      <w:r w:rsidRPr="00B651B5">
        <w:rPr>
          <w:sz w:val="24"/>
          <w:szCs w:val="24"/>
        </w:rPr>
        <w:t xml:space="preserve"> de treinta y uno de julio, firmado por la encargada de despacho de la Secretaría Ejecutiva del </w:t>
      </w:r>
      <w:r w:rsidRPr="00287390">
        <w:rPr>
          <w:i/>
          <w:sz w:val="24"/>
          <w:szCs w:val="24"/>
        </w:rPr>
        <w:t>IEM</w:t>
      </w:r>
      <w:r w:rsidRPr="00B651B5">
        <w:rPr>
          <w:sz w:val="24"/>
          <w:szCs w:val="24"/>
        </w:rPr>
        <w:t xml:space="preserve"> a través del cual informa la inscripción del </w:t>
      </w:r>
      <w:r w:rsidR="00220EEA" w:rsidRPr="00220EEA">
        <w:rPr>
          <w:i/>
          <w:iCs/>
          <w:sz w:val="24"/>
          <w:szCs w:val="24"/>
        </w:rPr>
        <w:t>sancionado</w:t>
      </w:r>
      <w:r w:rsidRPr="00B651B5">
        <w:rPr>
          <w:sz w:val="24"/>
          <w:szCs w:val="24"/>
        </w:rPr>
        <w:t xml:space="preserve"> en el </w:t>
      </w:r>
      <w:r w:rsidR="00E2104F" w:rsidRPr="00E2104F">
        <w:rPr>
          <w:i/>
          <w:iCs/>
          <w:sz w:val="24"/>
          <w:szCs w:val="24"/>
        </w:rPr>
        <w:t>registro estatal</w:t>
      </w:r>
      <w:r w:rsidR="00E2104F">
        <w:rPr>
          <w:sz w:val="24"/>
          <w:szCs w:val="24"/>
        </w:rPr>
        <w:t xml:space="preserve"> </w:t>
      </w:r>
      <w:r w:rsidRPr="00B651B5">
        <w:rPr>
          <w:sz w:val="24"/>
          <w:szCs w:val="24"/>
        </w:rPr>
        <w:t xml:space="preserve">en cumplimiento a la </w:t>
      </w:r>
      <w:r w:rsidRPr="00B1186A">
        <w:rPr>
          <w:i/>
          <w:sz w:val="24"/>
          <w:szCs w:val="24"/>
        </w:rPr>
        <w:t>Sentencia</w:t>
      </w:r>
      <w:r w:rsidRPr="00B651B5">
        <w:rPr>
          <w:sz w:val="24"/>
          <w:szCs w:val="24"/>
        </w:rPr>
        <w:t>.</w:t>
      </w:r>
    </w:p>
    <w:p w14:paraId="2A0939DD" w14:textId="157D1634" w:rsidR="00533620" w:rsidRPr="00B651B5" w:rsidRDefault="00533620" w:rsidP="00B87DC3">
      <w:pPr>
        <w:pStyle w:val="Redaccin"/>
        <w:numPr>
          <w:ilvl w:val="0"/>
          <w:numId w:val="47"/>
        </w:numPr>
        <w:spacing w:line="276" w:lineRule="auto"/>
        <w:rPr>
          <w:sz w:val="24"/>
          <w:szCs w:val="24"/>
        </w:rPr>
      </w:pPr>
      <w:r w:rsidRPr="00025923">
        <w:rPr>
          <w:b/>
          <w:bCs/>
          <w:sz w:val="24"/>
          <w:szCs w:val="24"/>
        </w:rPr>
        <w:t>Oficio IEM-SE-CE-701/2026</w:t>
      </w:r>
      <w:r w:rsidRPr="00B651B5">
        <w:rPr>
          <w:sz w:val="24"/>
          <w:szCs w:val="24"/>
        </w:rPr>
        <w:t xml:space="preserve"> de veintisiete de julio, emitido por la Coordinación de lo Contencioso Electoral del </w:t>
      </w:r>
      <w:r w:rsidRPr="00287390">
        <w:rPr>
          <w:i/>
          <w:sz w:val="24"/>
          <w:szCs w:val="24"/>
        </w:rPr>
        <w:t>IEM</w:t>
      </w:r>
      <w:r w:rsidRPr="00B651B5">
        <w:rPr>
          <w:sz w:val="24"/>
          <w:szCs w:val="24"/>
        </w:rPr>
        <w:t xml:space="preserve"> por medio del cual le solicita a la Coordinación </w:t>
      </w:r>
      <w:r w:rsidR="00A34656" w:rsidRPr="00B651B5">
        <w:rPr>
          <w:sz w:val="24"/>
          <w:szCs w:val="24"/>
        </w:rPr>
        <w:t xml:space="preserve">de igualdad de género, no discriminación y derechos humanos del </w:t>
      </w:r>
      <w:r w:rsidR="00A34656" w:rsidRPr="00287390">
        <w:rPr>
          <w:i/>
          <w:sz w:val="24"/>
          <w:szCs w:val="24"/>
        </w:rPr>
        <w:t>IEM</w:t>
      </w:r>
      <w:r w:rsidR="00514ABA" w:rsidRPr="00B651B5">
        <w:rPr>
          <w:rStyle w:val="Refdenotaalpie"/>
          <w:sz w:val="24"/>
          <w:szCs w:val="24"/>
        </w:rPr>
        <w:footnoteReference w:id="18"/>
      </w:r>
      <w:r w:rsidR="00A34656" w:rsidRPr="00B651B5">
        <w:rPr>
          <w:sz w:val="24"/>
          <w:szCs w:val="24"/>
        </w:rPr>
        <w:t xml:space="preserve"> </w:t>
      </w:r>
      <w:r w:rsidRPr="00B651B5">
        <w:rPr>
          <w:sz w:val="24"/>
          <w:szCs w:val="24"/>
        </w:rPr>
        <w:t xml:space="preserve">la inscripción del </w:t>
      </w:r>
      <w:r w:rsidR="00220EEA" w:rsidRPr="00220EEA">
        <w:rPr>
          <w:i/>
          <w:iCs/>
          <w:sz w:val="24"/>
          <w:szCs w:val="24"/>
        </w:rPr>
        <w:t>sancionado</w:t>
      </w:r>
      <w:r w:rsidRPr="00B651B5">
        <w:rPr>
          <w:sz w:val="24"/>
          <w:szCs w:val="24"/>
        </w:rPr>
        <w:t xml:space="preserve"> en el </w:t>
      </w:r>
      <w:r w:rsidR="00B1186A" w:rsidRPr="00B1186A">
        <w:rPr>
          <w:i/>
          <w:iCs/>
          <w:sz w:val="24"/>
          <w:szCs w:val="24"/>
        </w:rPr>
        <w:t>registro estat</w:t>
      </w:r>
      <w:r w:rsidRPr="00B1186A">
        <w:rPr>
          <w:i/>
          <w:iCs/>
          <w:sz w:val="24"/>
          <w:szCs w:val="24"/>
        </w:rPr>
        <w:t>al</w:t>
      </w:r>
      <w:r w:rsidRPr="00B651B5">
        <w:rPr>
          <w:sz w:val="24"/>
          <w:szCs w:val="24"/>
        </w:rPr>
        <w:t>.</w:t>
      </w:r>
    </w:p>
    <w:p w14:paraId="3EFD8FB7" w14:textId="2BDE0CC8" w:rsidR="00533620" w:rsidRPr="00B651B5" w:rsidRDefault="00533620" w:rsidP="00B87DC3">
      <w:pPr>
        <w:pStyle w:val="Redaccin"/>
        <w:numPr>
          <w:ilvl w:val="0"/>
          <w:numId w:val="47"/>
        </w:numPr>
        <w:spacing w:line="276" w:lineRule="auto"/>
        <w:rPr>
          <w:sz w:val="24"/>
          <w:szCs w:val="24"/>
        </w:rPr>
      </w:pPr>
      <w:r w:rsidRPr="00025923">
        <w:rPr>
          <w:b/>
          <w:bCs/>
          <w:sz w:val="24"/>
          <w:szCs w:val="24"/>
        </w:rPr>
        <w:t>Oficio IEM-COIGNyDH-159/2026</w:t>
      </w:r>
      <w:r w:rsidRPr="00B651B5">
        <w:rPr>
          <w:sz w:val="24"/>
          <w:szCs w:val="24"/>
        </w:rPr>
        <w:t xml:space="preserve"> de treinta y uno de julio, suscrito por la encargada de despacho de la </w:t>
      </w:r>
      <w:proofErr w:type="spellStart"/>
      <w:r w:rsidR="00445F76" w:rsidRPr="002718F9">
        <w:rPr>
          <w:i/>
          <w:iCs/>
          <w:sz w:val="24"/>
          <w:szCs w:val="24"/>
        </w:rPr>
        <w:t>COIGN</w:t>
      </w:r>
      <w:r w:rsidR="00267BDA" w:rsidRPr="002718F9">
        <w:rPr>
          <w:i/>
          <w:iCs/>
          <w:sz w:val="24"/>
          <w:szCs w:val="24"/>
        </w:rPr>
        <w:t>yDH</w:t>
      </w:r>
      <w:proofErr w:type="spellEnd"/>
      <w:r w:rsidR="00A34656" w:rsidRPr="00B651B5">
        <w:rPr>
          <w:sz w:val="24"/>
          <w:szCs w:val="24"/>
        </w:rPr>
        <w:t xml:space="preserve"> </w:t>
      </w:r>
      <w:r w:rsidRPr="00B651B5">
        <w:rPr>
          <w:sz w:val="24"/>
          <w:szCs w:val="24"/>
        </w:rPr>
        <w:t xml:space="preserve">por medio del cual </w:t>
      </w:r>
      <w:r w:rsidR="00A34656" w:rsidRPr="00B651B5">
        <w:rPr>
          <w:sz w:val="24"/>
          <w:szCs w:val="24"/>
        </w:rPr>
        <w:t>informa</w:t>
      </w:r>
      <w:r w:rsidRPr="00B651B5">
        <w:rPr>
          <w:sz w:val="24"/>
          <w:szCs w:val="24"/>
        </w:rPr>
        <w:t xml:space="preserve"> la inscripción y ofrece como medio de convicción el </w:t>
      </w:r>
      <w:r w:rsidR="00A34656" w:rsidRPr="00B651B5">
        <w:rPr>
          <w:sz w:val="24"/>
          <w:szCs w:val="24"/>
        </w:rPr>
        <w:t xml:space="preserve">enlace </w:t>
      </w:r>
      <w:hyperlink r:id="rId10" w:history="1">
        <w:r w:rsidR="00886C23" w:rsidRPr="00405C77">
          <w:rPr>
            <w:rStyle w:val="Hipervnculo"/>
            <w:sz w:val="24"/>
            <w:szCs w:val="24"/>
          </w:rPr>
          <w:t>https://informatica.iem.org.mx/cdhiem/vpmg</w:t>
        </w:r>
      </w:hyperlink>
      <w:r w:rsidR="00267BDA" w:rsidRPr="008B5E2F">
        <w:rPr>
          <w:sz w:val="24"/>
          <w:szCs w:val="24"/>
        </w:rPr>
        <w:t>.</w:t>
      </w:r>
    </w:p>
    <w:p w14:paraId="207F390F" w14:textId="77777777" w:rsidR="00533620" w:rsidRPr="00B651B5" w:rsidRDefault="00533620" w:rsidP="00267BDA">
      <w:pPr>
        <w:spacing w:line="360" w:lineRule="auto"/>
        <w:jc w:val="both"/>
        <w:rPr>
          <w:rFonts w:cs="Arial"/>
          <w:bCs/>
          <w:sz w:val="24"/>
          <w:szCs w:val="24"/>
        </w:rPr>
      </w:pPr>
    </w:p>
    <w:p w14:paraId="261D8C3E" w14:textId="77777777" w:rsidR="00267BDA" w:rsidRPr="00832FB1" w:rsidRDefault="00A34656" w:rsidP="001E0094">
      <w:pPr>
        <w:pStyle w:val="Prrafodelista"/>
        <w:numPr>
          <w:ilvl w:val="0"/>
          <w:numId w:val="49"/>
        </w:numPr>
        <w:spacing w:line="360" w:lineRule="auto"/>
        <w:jc w:val="both"/>
        <w:rPr>
          <w:rFonts w:cs="Arial"/>
          <w:b/>
          <w:i/>
          <w:iCs/>
          <w:sz w:val="24"/>
          <w:szCs w:val="24"/>
        </w:rPr>
      </w:pPr>
      <w:r w:rsidRPr="00832FB1">
        <w:rPr>
          <w:rFonts w:cs="Arial"/>
          <w:b/>
          <w:i/>
          <w:iCs/>
          <w:sz w:val="24"/>
          <w:szCs w:val="24"/>
        </w:rPr>
        <w:t>INE</w:t>
      </w:r>
    </w:p>
    <w:p w14:paraId="1D887B93" w14:textId="4A1767E7" w:rsidR="003E62B2" w:rsidRDefault="00E23498" w:rsidP="00267BDA">
      <w:pPr>
        <w:spacing w:line="360" w:lineRule="auto"/>
        <w:jc w:val="both"/>
        <w:rPr>
          <w:rFonts w:cs="Arial"/>
          <w:bCs/>
          <w:sz w:val="24"/>
          <w:szCs w:val="24"/>
        </w:rPr>
      </w:pPr>
      <w:r w:rsidRPr="00B651B5">
        <w:rPr>
          <w:rFonts w:cs="Arial"/>
          <w:bCs/>
          <w:sz w:val="24"/>
          <w:szCs w:val="24"/>
        </w:rPr>
        <w:t xml:space="preserve">El veinticuatro de agosto, en vías de cumplimiento de lo ordenado, el </w:t>
      </w:r>
      <w:r w:rsidRPr="00832FB1">
        <w:rPr>
          <w:rFonts w:cs="Arial"/>
          <w:bCs/>
          <w:i/>
          <w:iCs/>
          <w:sz w:val="24"/>
          <w:szCs w:val="24"/>
        </w:rPr>
        <w:t>INE</w:t>
      </w:r>
      <w:r w:rsidRPr="00B651B5">
        <w:rPr>
          <w:rFonts w:cs="Arial"/>
          <w:bCs/>
          <w:sz w:val="24"/>
          <w:szCs w:val="24"/>
        </w:rPr>
        <w:t xml:space="preserve">, por conducto del </w:t>
      </w:r>
      <w:proofErr w:type="gramStart"/>
      <w:r w:rsidRPr="00B651B5">
        <w:rPr>
          <w:rFonts w:cs="Arial"/>
          <w:bCs/>
          <w:sz w:val="24"/>
          <w:szCs w:val="24"/>
        </w:rPr>
        <w:t>Director</w:t>
      </w:r>
      <w:proofErr w:type="gramEnd"/>
      <w:r w:rsidRPr="00B651B5">
        <w:rPr>
          <w:rFonts w:cs="Arial"/>
          <w:bCs/>
          <w:sz w:val="24"/>
          <w:szCs w:val="24"/>
        </w:rPr>
        <w:t xml:space="preserve"> de Procedimientos de Remoción de </w:t>
      </w:r>
      <w:proofErr w:type="gramStart"/>
      <w:r w:rsidRPr="00B651B5">
        <w:rPr>
          <w:rFonts w:cs="Arial"/>
          <w:bCs/>
          <w:sz w:val="24"/>
          <w:szCs w:val="24"/>
        </w:rPr>
        <w:t>Consejeros</w:t>
      </w:r>
      <w:proofErr w:type="gramEnd"/>
      <w:r w:rsidRPr="00B651B5">
        <w:rPr>
          <w:rFonts w:cs="Arial"/>
          <w:bCs/>
          <w:sz w:val="24"/>
          <w:szCs w:val="24"/>
        </w:rPr>
        <w:t xml:space="preserve"> de los OPL y de Violencia Política contra las Mujeres de la Unidad Técnica de lo </w:t>
      </w:r>
      <w:r w:rsidRPr="00B651B5">
        <w:rPr>
          <w:rFonts w:cs="Arial"/>
          <w:bCs/>
          <w:sz w:val="24"/>
          <w:szCs w:val="24"/>
        </w:rPr>
        <w:lastRenderedPageBreak/>
        <w:t xml:space="preserve">Contencioso Electoral, presentó ante la Oficialía de Partes de este Tribunal el </w:t>
      </w:r>
      <w:r w:rsidRPr="00886C23">
        <w:rPr>
          <w:rFonts w:cs="Arial"/>
          <w:b/>
          <w:sz w:val="24"/>
          <w:szCs w:val="24"/>
        </w:rPr>
        <w:t xml:space="preserve">oficio </w:t>
      </w:r>
      <w:r w:rsidRPr="003E1F25">
        <w:rPr>
          <w:rFonts w:cs="Arial"/>
          <w:b/>
          <w:sz w:val="24"/>
          <w:szCs w:val="24"/>
        </w:rPr>
        <w:t>INE/UTCE/UT/06217/2026</w:t>
      </w:r>
      <w:r w:rsidRPr="00B651B5">
        <w:rPr>
          <w:rFonts w:cs="Arial"/>
          <w:bCs/>
          <w:sz w:val="24"/>
          <w:szCs w:val="24"/>
        </w:rPr>
        <w:t xml:space="preserve">, mediante el cual informó sobre la inscripción de la persona denunciada en el </w:t>
      </w:r>
      <w:r w:rsidR="00B53A04" w:rsidRPr="00B53A04">
        <w:rPr>
          <w:rFonts w:cs="Arial"/>
          <w:bCs/>
          <w:i/>
          <w:iCs/>
          <w:sz w:val="24"/>
          <w:szCs w:val="24"/>
        </w:rPr>
        <w:t>registro nacional</w:t>
      </w:r>
      <w:r w:rsidRPr="00B651B5">
        <w:rPr>
          <w:rFonts w:cs="Arial"/>
          <w:bCs/>
          <w:sz w:val="24"/>
          <w:szCs w:val="24"/>
        </w:rPr>
        <w:t>.</w:t>
      </w:r>
      <w:r w:rsidR="001411B6">
        <w:rPr>
          <w:rFonts w:cs="Arial"/>
          <w:bCs/>
          <w:sz w:val="24"/>
          <w:szCs w:val="24"/>
        </w:rPr>
        <w:t xml:space="preserve"> </w:t>
      </w:r>
      <w:r w:rsidRPr="00B651B5">
        <w:rPr>
          <w:rFonts w:cs="Arial"/>
          <w:bCs/>
          <w:sz w:val="24"/>
          <w:szCs w:val="24"/>
        </w:rPr>
        <w:t xml:space="preserve">Asimismo, remitió para su consulta el hipervínculo </w:t>
      </w:r>
      <w:hyperlink r:id="rId11" w:history="1">
        <w:r w:rsidR="00681F9B" w:rsidRPr="00405C77">
          <w:rPr>
            <w:rStyle w:val="Hipervnculo"/>
            <w:rFonts w:cs="Arial"/>
            <w:bCs/>
            <w:sz w:val="24"/>
            <w:szCs w:val="24"/>
          </w:rPr>
          <w:t>https://www.ine.mx/actores-politicos/registro-nacional-de-personas-sancionadas/</w:t>
        </w:r>
      </w:hyperlink>
      <w:r w:rsidR="00267BDA" w:rsidRPr="00EB0D79">
        <w:rPr>
          <w:rFonts w:cs="Arial"/>
          <w:bCs/>
          <w:sz w:val="24"/>
          <w:szCs w:val="24"/>
        </w:rPr>
        <w:t>.</w:t>
      </w:r>
    </w:p>
    <w:p w14:paraId="034B47D7" w14:textId="77777777" w:rsidR="005C4DBB" w:rsidRPr="00B651B5" w:rsidRDefault="005C4DBB" w:rsidP="00267BDA">
      <w:pPr>
        <w:spacing w:line="360" w:lineRule="auto"/>
        <w:jc w:val="both"/>
        <w:rPr>
          <w:rFonts w:cs="Arial"/>
          <w:bCs/>
          <w:sz w:val="24"/>
          <w:szCs w:val="24"/>
        </w:rPr>
      </w:pPr>
    </w:p>
    <w:p w14:paraId="4BBCC0E0" w14:textId="388EA523" w:rsidR="00533620" w:rsidRPr="00B651B5" w:rsidRDefault="00533620" w:rsidP="008431C4">
      <w:pPr>
        <w:spacing w:line="360" w:lineRule="auto"/>
        <w:jc w:val="both"/>
        <w:rPr>
          <w:rFonts w:cs="Arial"/>
          <w:bCs/>
          <w:sz w:val="24"/>
          <w:szCs w:val="24"/>
        </w:rPr>
      </w:pPr>
      <w:r w:rsidRPr="00B651B5">
        <w:rPr>
          <w:rFonts w:cs="Arial"/>
          <w:bCs/>
          <w:sz w:val="24"/>
          <w:szCs w:val="24"/>
        </w:rPr>
        <w:t xml:space="preserve">Ahora bien, las constancias remitidas por </w:t>
      </w:r>
      <w:r w:rsidR="00FB715C" w:rsidRPr="00B651B5">
        <w:rPr>
          <w:rFonts w:cs="Arial"/>
          <w:bCs/>
          <w:sz w:val="24"/>
          <w:szCs w:val="24"/>
        </w:rPr>
        <w:t>las autoridades vinculadas</w:t>
      </w:r>
      <w:r w:rsidRPr="00B651B5">
        <w:rPr>
          <w:rFonts w:cs="Arial"/>
          <w:bCs/>
          <w:sz w:val="24"/>
          <w:szCs w:val="24"/>
        </w:rPr>
        <w:t xml:space="preserve"> </w:t>
      </w:r>
      <w:r w:rsidR="0004005B">
        <w:rPr>
          <w:rFonts w:cs="Arial"/>
          <w:bCs/>
          <w:sz w:val="24"/>
          <w:szCs w:val="24"/>
        </w:rPr>
        <w:t>relativas</w:t>
      </w:r>
      <w:r w:rsidR="00F5468E">
        <w:rPr>
          <w:rFonts w:cs="Arial"/>
          <w:bCs/>
          <w:sz w:val="24"/>
          <w:szCs w:val="24"/>
        </w:rPr>
        <w:t xml:space="preserve"> </w:t>
      </w:r>
      <w:r w:rsidR="0004005B">
        <w:rPr>
          <w:rFonts w:cs="Arial"/>
          <w:bCs/>
          <w:sz w:val="24"/>
          <w:szCs w:val="24"/>
        </w:rPr>
        <w:t xml:space="preserve">a los diversos oficios </w:t>
      </w:r>
      <w:r w:rsidRPr="00B651B5">
        <w:rPr>
          <w:rFonts w:cs="Arial"/>
          <w:bCs/>
          <w:sz w:val="24"/>
          <w:szCs w:val="24"/>
        </w:rPr>
        <w:t>tienen naturaleza de documental</w:t>
      </w:r>
      <w:r w:rsidR="00FB715C" w:rsidRPr="00B651B5">
        <w:rPr>
          <w:rFonts w:cs="Arial"/>
          <w:bCs/>
          <w:sz w:val="24"/>
          <w:szCs w:val="24"/>
        </w:rPr>
        <w:t>es</w:t>
      </w:r>
      <w:r w:rsidRPr="00B651B5">
        <w:rPr>
          <w:rFonts w:cs="Arial"/>
          <w:bCs/>
          <w:sz w:val="24"/>
          <w:szCs w:val="24"/>
        </w:rPr>
        <w:t xml:space="preserve"> pública</w:t>
      </w:r>
      <w:r w:rsidR="00FB715C" w:rsidRPr="00B651B5">
        <w:rPr>
          <w:rFonts w:cs="Arial"/>
          <w:bCs/>
          <w:sz w:val="24"/>
          <w:szCs w:val="24"/>
        </w:rPr>
        <w:t>s</w:t>
      </w:r>
      <w:r w:rsidRPr="00B651B5">
        <w:rPr>
          <w:rFonts w:cs="Arial"/>
          <w:bCs/>
          <w:sz w:val="24"/>
          <w:szCs w:val="24"/>
        </w:rPr>
        <w:t xml:space="preserve"> que cuenta</w:t>
      </w:r>
      <w:r w:rsidR="00D168D1">
        <w:rPr>
          <w:rFonts w:cs="Arial"/>
          <w:bCs/>
          <w:sz w:val="24"/>
          <w:szCs w:val="24"/>
        </w:rPr>
        <w:t>n</w:t>
      </w:r>
      <w:r w:rsidRPr="00B651B5">
        <w:rPr>
          <w:rFonts w:cs="Arial"/>
          <w:bCs/>
          <w:sz w:val="24"/>
          <w:szCs w:val="24"/>
        </w:rPr>
        <w:t xml:space="preserve"> con valor probatorio pleno</w:t>
      </w:r>
      <w:r w:rsidR="00207F4F" w:rsidRPr="00B651B5">
        <w:rPr>
          <w:rStyle w:val="Refdenotaalpie"/>
          <w:rFonts w:cs="Arial"/>
          <w:bCs/>
          <w:sz w:val="24"/>
          <w:szCs w:val="24"/>
        </w:rPr>
        <w:footnoteReference w:id="19"/>
      </w:r>
      <w:r w:rsidR="00165082">
        <w:rPr>
          <w:rFonts w:cs="Arial"/>
          <w:bCs/>
          <w:sz w:val="24"/>
          <w:szCs w:val="24"/>
        </w:rPr>
        <w:t>;</w:t>
      </w:r>
      <w:r w:rsidRPr="00B651B5">
        <w:rPr>
          <w:rFonts w:cs="Arial"/>
          <w:bCs/>
          <w:sz w:val="24"/>
          <w:szCs w:val="24"/>
        </w:rPr>
        <w:t xml:space="preserve"> </w:t>
      </w:r>
      <w:r w:rsidR="00987B1F">
        <w:rPr>
          <w:rFonts w:cs="Arial"/>
          <w:sz w:val="24"/>
          <w:szCs w:val="24"/>
        </w:rPr>
        <w:t xml:space="preserve">en lo que respecta a las pruebas </w:t>
      </w:r>
      <w:r w:rsidR="00207F4F" w:rsidRPr="00B651B5">
        <w:rPr>
          <w:rFonts w:cs="Arial"/>
          <w:sz w:val="24"/>
          <w:szCs w:val="24"/>
        </w:rPr>
        <w:t>técnicas relativas a los diversos enlaces electrónicos ofrecidos, mismos</w:t>
      </w:r>
      <w:r w:rsidR="00D50AE5" w:rsidRPr="00B651B5">
        <w:rPr>
          <w:rFonts w:cs="Arial"/>
          <w:sz w:val="24"/>
          <w:szCs w:val="24"/>
        </w:rPr>
        <w:t xml:space="preserve"> que fueron verificados por este órgano jurisdiccional mediante acta de veintiséis de agosto,</w:t>
      </w:r>
      <w:r w:rsidR="00207F4F" w:rsidRPr="00B651B5">
        <w:rPr>
          <w:rFonts w:cs="Arial"/>
          <w:sz w:val="24"/>
          <w:szCs w:val="24"/>
        </w:rPr>
        <w:t xml:space="preserve"> </w:t>
      </w:r>
      <w:r w:rsidR="00D50AE5" w:rsidRPr="00B651B5">
        <w:rPr>
          <w:rFonts w:cs="Arial"/>
          <w:sz w:val="24"/>
          <w:szCs w:val="24"/>
        </w:rPr>
        <w:t xml:space="preserve">los que </w:t>
      </w:r>
      <w:r w:rsidR="00207F4F" w:rsidRPr="00B651B5">
        <w:rPr>
          <w:rFonts w:cs="Arial"/>
          <w:bCs/>
          <w:sz w:val="24"/>
          <w:szCs w:val="24"/>
        </w:rPr>
        <w:t xml:space="preserve">generan convicción sobre la veracidad de su contenido, ya que de los mismos se desprende que se realizó la inscripción </w:t>
      </w:r>
      <w:r w:rsidR="00220EEA">
        <w:rPr>
          <w:rFonts w:cs="Arial"/>
          <w:bCs/>
          <w:sz w:val="24"/>
          <w:szCs w:val="24"/>
        </w:rPr>
        <w:t>de Gildardo Rivera Aguilera</w:t>
      </w:r>
      <w:r w:rsidR="00207F4F" w:rsidRPr="00B651B5">
        <w:rPr>
          <w:rFonts w:cs="Arial"/>
          <w:bCs/>
          <w:sz w:val="24"/>
          <w:szCs w:val="24"/>
        </w:rPr>
        <w:t xml:space="preserve"> en </w:t>
      </w:r>
      <w:r w:rsidR="00557295">
        <w:rPr>
          <w:rFonts w:cs="Arial"/>
          <w:bCs/>
          <w:sz w:val="24"/>
          <w:szCs w:val="24"/>
        </w:rPr>
        <w:t>los</w:t>
      </w:r>
      <w:r w:rsidR="00207F4F" w:rsidRPr="00B651B5">
        <w:rPr>
          <w:rFonts w:cs="Arial"/>
          <w:bCs/>
          <w:sz w:val="24"/>
          <w:szCs w:val="24"/>
        </w:rPr>
        <w:t xml:space="preserve"> </w:t>
      </w:r>
      <w:r w:rsidR="00ED4BB5" w:rsidRPr="002A47BE">
        <w:rPr>
          <w:rFonts w:cs="Arial"/>
          <w:bCs/>
          <w:i/>
          <w:iCs/>
          <w:sz w:val="24"/>
          <w:szCs w:val="24"/>
        </w:rPr>
        <w:t>registro</w:t>
      </w:r>
      <w:r w:rsidR="00557295">
        <w:rPr>
          <w:rFonts w:cs="Arial"/>
          <w:bCs/>
          <w:i/>
          <w:iCs/>
          <w:sz w:val="24"/>
          <w:szCs w:val="24"/>
        </w:rPr>
        <w:t>s</w:t>
      </w:r>
      <w:r w:rsidR="00ED4BB5" w:rsidRPr="002A47BE">
        <w:rPr>
          <w:rFonts w:cs="Arial"/>
          <w:bCs/>
          <w:i/>
          <w:iCs/>
          <w:sz w:val="24"/>
          <w:szCs w:val="24"/>
        </w:rPr>
        <w:t xml:space="preserve"> </w:t>
      </w:r>
      <w:r w:rsidR="00557295">
        <w:rPr>
          <w:rFonts w:cs="Arial"/>
          <w:bCs/>
          <w:i/>
          <w:iCs/>
          <w:sz w:val="24"/>
          <w:szCs w:val="24"/>
        </w:rPr>
        <w:t>de personas sancionadas</w:t>
      </w:r>
      <w:r w:rsidR="00ED4BB5" w:rsidRPr="002A47BE">
        <w:rPr>
          <w:rFonts w:cs="Arial"/>
          <w:bCs/>
          <w:i/>
          <w:iCs/>
          <w:sz w:val="24"/>
          <w:szCs w:val="24"/>
        </w:rPr>
        <w:t>,</w:t>
      </w:r>
      <w:r w:rsidR="00ED4BB5" w:rsidRPr="00B651B5">
        <w:rPr>
          <w:rFonts w:cs="Arial"/>
          <w:bCs/>
          <w:sz w:val="24"/>
          <w:szCs w:val="24"/>
        </w:rPr>
        <w:t xml:space="preserve"> </w:t>
      </w:r>
      <w:r w:rsidR="00207F4F" w:rsidRPr="00B651B5">
        <w:rPr>
          <w:rFonts w:cs="Arial"/>
          <w:bCs/>
          <w:sz w:val="24"/>
          <w:szCs w:val="24"/>
        </w:rPr>
        <w:t>por tanto</w:t>
      </w:r>
      <w:r w:rsidR="00862E1E">
        <w:rPr>
          <w:rFonts w:cs="Arial"/>
          <w:bCs/>
          <w:sz w:val="24"/>
          <w:szCs w:val="24"/>
        </w:rPr>
        <w:t>,</w:t>
      </w:r>
      <w:r w:rsidR="00207F4F" w:rsidRPr="00B651B5">
        <w:rPr>
          <w:rFonts w:cs="Arial"/>
          <w:bCs/>
          <w:sz w:val="24"/>
          <w:szCs w:val="24"/>
        </w:rPr>
        <w:t xml:space="preserve"> </w:t>
      </w:r>
      <w:r w:rsidR="00BB1130">
        <w:rPr>
          <w:rFonts w:cs="Arial"/>
          <w:bCs/>
          <w:sz w:val="24"/>
          <w:szCs w:val="24"/>
        </w:rPr>
        <w:t>de manera concatenada con l</w:t>
      </w:r>
      <w:r w:rsidR="00E826C0">
        <w:rPr>
          <w:rFonts w:cs="Arial"/>
          <w:bCs/>
          <w:sz w:val="24"/>
          <w:szCs w:val="24"/>
        </w:rPr>
        <w:t xml:space="preserve">os demás elementos probatorios </w:t>
      </w:r>
      <w:r w:rsidR="00652F78">
        <w:rPr>
          <w:rFonts w:cs="Arial"/>
          <w:sz w:val="24"/>
          <w:szCs w:val="24"/>
        </w:rPr>
        <w:t>hacen prueba plena</w:t>
      </w:r>
      <w:r w:rsidR="00207F4F" w:rsidRPr="00B651B5">
        <w:rPr>
          <w:rFonts w:cs="Arial"/>
          <w:sz w:val="24"/>
          <w:szCs w:val="24"/>
        </w:rPr>
        <w:t xml:space="preserve"> de conformidad </w:t>
      </w:r>
      <w:r w:rsidRPr="00B651B5">
        <w:rPr>
          <w:rFonts w:cs="Arial"/>
          <w:bCs/>
          <w:sz w:val="24"/>
          <w:szCs w:val="24"/>
        </w:rPr>
        <w:t>con lo dispuesto en el artículo 259, párrafo quinto</w:t>
      </w:r>
      <w:r w:rsidR="00207F4F" w:rsidRPr="00B651B5">
        <w:rPr>
          <w:rFonts w:cs="Arial"/>
          <w:bCs/>
          <w:sz w:val="24"/>
          <w:szCs w:val="24"/>
        </w:rPr>
        <w:t xml:space="preserve"> y </w:t>
      </w:r>
      <w:r w:rsidR="00867131">
        <w:rPr>
          <w:rFonts w:cs="Arial"/>
          <w:bCs/>
          <w:sz w:val="24"/>
          <w:szCs w:val="24"/>
        </w:rPr>
        <w:t>s</w:t>
      </w:r>
      <w:r w:rsidR="00207F4F" w:rsidRPr="00B651B5">
        <w:rPr>
          <w:rFonts w:cs="Arial"/>
          <w:bCs/>
          <w:sz w:val="24"/>
          <w:szCs w:val="24"/>
        </w:rPr>
        <w:t>exto</w:t>
      </w:r>
      <w:r w:rsidRPr="00B651B5">
        <w:rPr>
          <w:rFonts w:cs="Arial"/>
          <w:bCs/>
          <w:sz w:val="24"/>
          <w:szCs w:val="24"/>
        </w:rPr>
        <w:t xml:space="preserve">, del </w:t>
      </w:r>
      <w:r w:rsidRPr="00867131">
        <w:rPr>
          <w:rFonts w:cs="Arial"/>
          <w:bCs/>
          <w:i/>
          <w:iCs/>
          <w:sz w:val="24"/>
          <w:szCs w:val="24"/>
        </w:rPr>
        <w:t>Código Electoral</w:t>
      </w:r>
      <w:r w:rsidR="00207F4F" w:rsidRPr="00B651B5">
        <w:rPr>
          <w:rFonts w:cs="Arial"/>
          <w:bCs/>
          <w:sz w:val="24"/>
          <w:szCs w:val="24"/>
        </w:rPr>
        <w:t>.</w:t>
      </w:r>
    </w:p>
    <w:p w14:paraId="0821AB2A" w14:textId="77777777" w:rsidR="00533620" w:rsidRPr="00B651B5" w:rsidRDefault="00533620" w:rsidP="00267BDA">
      <w:pPr>
        <w:spacing w:line="360" w:lineRule="auto"/>
        <w:jc w:val="both"/>
        <w:rPr>
          <w:rFonts w:cs="Arial"/>
          <w:bCs/>
          <w:sz w:val="24"/>
          <w:szCs w:val="24"/>
        </w:rPr>
      </w:pPr>
    </w:p>
    <w:p w14:paraId="0D324C16" w14:textId="2214F869" w:rsidR="00267BDA" w:rsidRDefault="00533620" w:rsidP="00267BDA">
      <w:pPr>
        <w:spacing w:line="360" w:lineRule="auto"/>
        <w:jc w:val="both"/>
        <w:rPr>
          <w:rFonts w:cs="Arial"/>
          <w:b/>
          <w:bCs/>
          <w:sz w:val="24"/>
          <w:szCs w:val="24"/>
        </w:rPr>
      </w:pPr>
      <w:r w:rsidRPr="00B651B5">
        <w:rPr>
          <w:rFonts w:cs="Arial"/>
          <w:b/>
          <w:bCs/>
          <w:sz w:val="24"/>
          <w:szCs w:val="24"/>
        </w:rPr>
        <w:t>c. Determinación.</w:t>
      </w:r>
    </w:p>
    <w:p w14:paraId="22041A1F" w14:textId="77777777" w:rsidR="00CE2890" w:rsidRDefault="00CE2890" w:rsidP="00267BDA">
      <w:pPr>
        <w:spacing w:line="360" w:lineRule="auto"/>
        <w:jc w:val="both"/>
        <w:rPr>
          <w:rFonts w:cs="Arial"/>
          <w:b/>
          <w:bCs/>
          <w:sz w:val="24"/>
          <w:szCs w:val="24"/>
        </w:rPr>
      </w:pPr>
    </w:p>
    <w:p w14:paraId="4A31690D" w14:textId="1D746336" w:rsidR="00FF231B" w:rsidRDefault="00A60DB0" w:rsidP="00267BDA">
      <w:pPr>
        <w:spacing w:line="360" w:lineRule="auto"/>
        <w:jc w:val="both"/>
        <w:rPr>
          <w:rFonts w:cs="Arial"/>
          <w:sz w:val="24"/>
          <w:szCs w:val="24"/>
        </w:rPr>
      </w:pPr>
      <w:r>
        <w:rPr>
          <w:rFonts w:cs="Arial"/>
          <w:sz w:val="24"/>
          <w:szCs w:val="24"/>
        </w:rPr>
        <w:t>U</w:t>
      </w:r>
      <w:r w:rsidR="00577AD8" w:rsidRPr="00577AD8">
        <w:rPr>
          <w:rFonts w:cs="Arial"/>
          <w:sz w:val="24"/>
          <w:szCs w:val="24"/>
        </w:rPr>
        <w:t xml:space="preserve">na vez analizadas y valoradas las constancias antes referidas, </w:t>
      </w:r>
      <w:r w:rsidR="00131024">
        <w:rPr>
          <w:rFonts w:cs="Arial"/>
          <w:sz w:val="24"/>
          <w:szCs w:val="24"/>
        </w:rPr>
        <w:t xml:space="preserve">este órgano jurisdiccional considera que se </w:t>
      </w:r>
      <w:r w:rsidR="005C21F1">
        <w:rPr>
          <w:rFonts w:cs="Arial"/>
          <w:sz w:val="24"/>
          <w:szCs w:val="24"/>
        </w:rPr>
        <w:t>encuentra</w:t>
      </w:r>
      <w:r w:rsidR="00577AD8" w:rsidRPr="00577AD8">
        <w:rPr>
          <w:rFonts w:cs="Arial"/>
          <w:sz w:val="24"/>
          <w:szCs w:val="24"/>
        </w:rPr>
        <w:t xml:space="preserve"> cumplido lo ordenado en la </w:t>
      </w:r>
      <w:r w:rsidR="00381DE2" w:rsidRPr="00381DE2">
        <w:rPr>
          <w:rFonts w:cs="Arial"/>
          <w:i/>
          <w:iCs/>
          <w:sz w:val="24"/>
          <w:szCs w:val="24"/>
        </w:rPr>
        <w:t>S</w:t>
      </w:r>
      <w:r w:rsidR="00577AD8" w:rsidRPr="00381DE2">
        <w:rPr>
          <w:rFonts w:cs="Arial"/>
          <w:i/>
          <w:iCs/>
          <w:sz w:val="24"/>
          <w:szCs w:val="24"/>
        </w:rPr>
        <w:t>entencia</w:t>
      </w:r>
      <w:r w:rsidR="00577AD8" w:rsidRPr="00577AD8">
        <w:rPr>
          <w:rFonts w:cs="Arial"/>
          <w:sz w:val="24"/>
          <w:szCs w:val="24"/>
        </w:rPr>
        <w:t xml:space="preserve">, toda vez que se encuentra acreditada la publicación del extracto </w:t>
      </w:r>
      <w:r w:rsidR="00EA560C">
        <w:rPr>
          <w:rFonts w:cs="Arial"/>
          <w:sz w:val="24"/>
          <w:szCs w:val="24"/>
        </w:rPr>
        <w:t>de sentencia</w:t>
      </w:r>
      <w:r w:rsidR="00AC1468">
        <w:rPr>
          <w:rFonts w:cs="Arial"/>
          <w:sz w:val="24"/>
          <w:szCs w:val="24"/>
        </w:rPr>
        <w:t>; así</w:t>
      </w:r>
      <w:r w:rsidR="00EA560C">
        <w:rPr>
          <w:rFonts w:cs="Arial"/>
          <w:sz w:val="24"/>
          <w:szCs w:val="24"/>
        </w:rPr>
        <w:t xml:space="preserve"> </w:t>
      </w:r>
      <w:r w:rsidR="00AC1468" w:rsidRPr="00AC1468">
        <w:rPr>
          <w:rFonts w:cs="Arial"/>
          <w:sz w:val="24"/>
          <w:szCs w:val="24"/>
        </w:rPr>
        <w:t>como de la inscripción de la persona denunciada en los registros nacional y estatal de personas sancionadas.</w:t>
      </w:r>
    </w:p>
    <w:p w14:paraId="6B0787A5" w14:textId="77777777" w:rsidR="00557295" w:rsidRDefault="00557295" w:rsidP="00267BDA">
      <w:pPr>
        <w:spacing w:line="360" w:lineRule="auto"/>
        <w:jc w:val="both"/>
        <w:rPr>
          <w:rFonts w:cs="Arial"/>
          <w:sz w:val="24"/>
          <w:szCs w:val="24"/>
        </w:rPr>
      </w:pPr>
    </w:p>
    <w:p w14:paraId="3392C741" w14:textId="6680CB60" w:rsidR="006D50A2" w:rsidRDefault="006D50A2" w:rsidP="00267BDA">
      <w:pPr>
        <w:spacing w:line="360" w:lineRule="auto"/>
        <w:jc w:val="both"/>
        <w:rPr>
          <w:rFonts w:cs="Arial"/>
          <w:sz w:val="24"/>
          <w:szCs w:val="24"/>
        </w:rPr>
      </w:pPr>
      <w:r w:rsidRPr="006D50A2">
        <w:rPr>
          <w:rFonts w:cs="Arial"/>
          <w:sz w:val="24"/>
          <w:szCs w:val="24"/>
        </w:rPr>
        <w:t xml:space="preserve">En primer término, respecto de la publicación, </w:t>
      </w:r>
      <w:r w:rsidR="00B75FAA">
        <w:rPr>
          <w:rFonts w:cs="Arial"/>
          <w:sz w:val="24"/>
          <w:szCs w:val="24"/>
        </w:rPr>
        <w:t>está demostrada a través de</w:t>
      </w:r>
      <w:r w:rsidRPr="006D50A2">
        <w:rPr>
          <w:rFonts w:cs="Arial"/>
          <w:sz w:val="24"/>
          <w:szCs w:val="24"/>
        </w:rPr>
        <w:t xml:space="preserve"> la certificación</w:t>
      </w:r>
      <w:r w:rsidR="00AC1468">
        <w:rPr>
          <w:rFonts w:cs="Arial"/>
          <w:sz w:val="24"/>
          <w:szCs w:val="24"/>
        </w:rPr>
        <w:t xml:space="preserve"> remitida por el </w:t>
      </w:r>
      <w:proofErr w:type="gramStart"/>
      <w:r w:rsidR="00AC1468" w:rsidRPr="00F35301">
        <w:rPr>
          <w:rFonts w:cs="Arial"/>
          <w:i/>
          <w:sz w:val="24"/>
          <w:szCs w:val="24"/>
        </w:rPr>
        <w:t>Secretario General</w:t>
      </w:r>
      <w:proofErr w:type="gramEnd"/>
      <w:r w:rsidRPr="006D50A2">
        <w:rPr>
          <w:rFonts w:cs="Arial"/>
          <w:sz w:val="24"/>
          <w:szCs w:val="24"/>
        </w:rPr>
        <w:t xml:space="preserve">, </w:t>
      </w:r>
      <w:r w:rsidR="002A0618">
        <w:rPr>
          <w:rFonts w:cs="Arial"/>
          <w:sz w:val="24"/>
          <w:szCs w:val="24"/>
        </w:rPr>
        <w:t>en la que se hace constar</w:t>
      </w:r>
      <w:r w:rsidR="00146567">
        <w:rPr>
          <w:rFonts w:cs="Arial"/>
          <w:sz w:val="24"/>
          <w:szCs w:val="24"/>
        </w:rPr>
        <w:t xml:space="preserve"> </w:t>
      </w:r>
      <w:r w:rsidRPr="006D50A2">
        <w:rPr>
          <w:rFonts w:cs="Arial"/>
          <w:sz w:val="24"/>
          <w:szCs w:val="24"/>
        </w:rPr>
        <w:t>que el extracto de la sentencia fue publicado en las plataformas digitales expresamente señaladas en la resolución, esto es, en la página web oficial y en la cuenta de Facebook de este Tribunal Electoral.</w:t>
      </w:r>
    </w:p>
    <w:p w14:paraId="19759D8B" w14:textId="77777777" w:rsidR="006D50A2" w:rsidRDefault="006D50A2" w:rsidP="00267BDA">
      <w:pPr>
        <w:spacing w:line="360" w:lineRule="auto"/>
        <w:jc w:val="both"/>
        <w:rPr>
          <w:rFonts w:cs="Arial"/>
          <w:sz w:val="24"/>
          <w:szCs w:val="24"/>
        </w:rPr>
      </w:pPr>
    </w:p>
    <w:p w14:paraId="59216AB3" w14:textId="3B2AEC61" w:rsidR="00D32BD1" w:rsidRPr="00B651B5" w:rsidRDefault="00891F00" w:rsidP="00267BDA">
      <w:pPr>
        <w:spacing w:line="360" w:lineRule="auto"/>
        <w:jc w:val="both"/>
        <w:rPr>
          <w:rFonts w:cs="Arial"/>
          <w:sz w:val="24"/>
          <w:szCs w:val="24"/>
        </w:rPr>
      </w:pPr>
      <w:r>
        <w:rPr>
          <w:rFonts w:cs="Arial"/>
          <w:sz w:val="24"/>
          <w:szCs w:val="24"/>
        </w:rPr>
        <w:t xml:space="preserve">Por cuanto hace </w:t>
      </w:r>
      <w:r w:rsidR="00D32BD1" w:rsidRPr="00B651B5">
        <w:rPr>
          <w:rFonts w:cs="Arial"/>
          <w:sz w:val="24"/>
          <w:szCs w:val="24"/>
        </w:rPr>
        <w:t xml:space="preserve">al </w:t>
      </w:r>
      <w:r w:rsidR="00D32BD1" w:rsidRPr="00871C52">
        <w:rPr>
          <w:rFonts w:cs="Arial"/>
          <w:i/>
          <w:iCs/>
          <w:sz w:val="24"/>
          <w:szCs w:val="24"/>
        </w:rPr>
        <w:t>IEM</w:t>
      </w:r>
      <w:r w:rsidR="00D32BD1" w:rsidRPr="00B651B5">
        <w:rPr>
          <w:rFonts w:cs="Arial"/>
          <w:sz w:val="24"/>
          <w:szCs w:val="24"/>
        </w:rPr>
        <w:t xml:space="preserve"> y al </w:t>
      </w:r>
      <w:r w:rsidR="00D32BD1" w:rsidRPr="00871C52">
        <w:rPr>
          <w:rFonts w:cs="Arial"/>
          <w:i/>
          <w:iCs/>
          <w:sz w:val="24"/>
          <w:szCs w:val="24"/>
        </w:rPr>
        <w:t>INE</w:t>
      </w:r>
      <w:r w:rsidR="00D32BD1" w:rsidRPr="00B651B5">
        <w:rPr>
          <w:rFonts w:cs="Arial"/>
          <w:sz w:val="24"/>
          <w:szCs w:val="24"/>
        </w:rPr>
        <w:t xml:space="preserve"> </w:t>
      </w:r>
      <w:r w:rsidR="00E30153">
        <w:rPr>
          <w:rFonts w:cs="Arial"/>
          <w:sz w:val="24"/>
          <w:szCs w:val="24"/>
        </w:rPr>
        <w:t xml:space="preserve">se les tiene de igual manera </w:t>
      </w:r>
      <w:r w:rsidR="00D32BD1" w:rsidRPr="00B651B5">
        <w:rPr>
          <w:rFonts w:cs="Arial"/>
          <w:sz w:val="24"/>
          <w:szCs w:val="24"/>
        </w:rPr>
        <w:t>cumpliendo con lo mandatado por este Tribunal, en la forma y términos ordenados.</w:t>
      </w:r>
      <w:r w:rsidR="000D39E4">
        <w:rPr>
          <w:rFonts w:cs="Arial"/>
          <w:sz w:val="24"/>
          <w:szCs w:val="24"/>
        </w:rPr>
        <w:t xml:space="preserve"> </w:t>
      </w:r>
      <w:r w:rsidR="00D32BD1" w:rsidRPr="00B651B5">
        <w:rPr>
          <w:rFonts w:cs="Arial"/>
          <w:sz w:val="24"/>
          <w:szCs w:val="24"/>
        </w:rPr>
        <w:t xml:space="preserve">Lo anterior, en virtud de que se encuentra debidamente acreditada la inscripción de la </w:t>
      </w:r>
      <w:r w:rsidR="00D32BD1" w:rsidRPr="00B651B5">
        <w:rPr>
          <w:rFonts w:cs="Arial"/>
          <w:sz w:val="24"/>
          <w:szCs w:val="24"/>
        </w:rPr>
        <w:lastRenderedPageBreak/>
        <w:t xml:space="preserve">persona denunciada en los </w:t>
      </w:r>
      <w:r w:rsidR="00D32BD1" w:rsidRPr="00C0007E">
        <w:rPr>
          <w:rFonts w:cs="Arial"/>
          <w:i/>
          <w:iCs/>
          <w:sz w:val="24"/>
          <w:szCs w:val="24"/>
        </w:rPr>
        <w:t>registros de personas sancionadas</w:t>
      </w:r>
      <w:r w:rsidR="00D32BD1" w:rsidRPr="00B651B5">
        <w:rPr>
          <w:rFonts w:cs="Arial"/>
          <w:sz w:val="24"/>
          <w:szCs w:val="24"/>
        </w:rPr>
        <w:t>, conforme a lo ordenado</w:t>
      </w:r>
      <w:r w:rsidR="00DE6C8F">
        <w:rPr>
          <w:rFonts w:cs="Arial"/>
          <w:sz w:val="24"/>
          <w:szCs w:val="24"/>
        </w:rPr>
        <w:t>.</w:t>
      </w:r>
    </w:p>
    <w:p w14:paraId="720744BE" w14:textId="77777777" w:rsidR="00D32BD1" w:rsidRPr="00B651B5" w:rsidRDefault="00D32BD1" w:rsidP="00267BDA">
      <w:pPr>
        <w:spacing w:line="360" w:lineRule="auto"/>
        <w:jc w:val="both"/>
        <w:rPr>
          <w:rFonts w:cs="Arial"/>
          <w:sz w:val="24"/>
          <w:szCs w:val="24"/>
        </w:rPr>
      </w:pPr>
    </w:p>
    <w:p w14:paraId="22040804" w14:textId="1A74E1FE" w:rsidR="00E56D9E" w:rsidRPr="00A534A8" w:rsidRDefault="00D32BD1" w:rsidP="00267BDA">
      <w:pPr>
        <w:spacing w:line="360" w:lineRule="auto"/>
        <w:jc w:val="both"/>
        <w:rPr>
          <w:rFonts w:cs="Arial"/>
          <w:sz w:val="24"/>
          <w:szCs w:val="24"/>
        </w:rPr>
      </w:pPr>
      <w:r w:rsidRPr="00B651B5">
        <w:rPr>
          <w:rFonts w:cs="Arial"/>
          <w:sz w:val="24"/>
          <w:szCs w:val="24"/>
        </w:rPr>
        <w:t xml:space="preserve">En efecto, del hipervínculo proporcionado por la </w:t>
      </w:r>
      <w:proofErr w:type="spellStart"/>
      <w:r w:rsidRPr="00A84CFE">
        <w:rPr>
          <w:rFonts w:cs="Arial"/>
          <w:i/>
          <w:iCs/>
          <w:sz w:val="24"/>
          <w:szCs w:val="24"/>
        </w:rPr>
        <w:t>COIGNyDH</w:t>
      </w:r>
      <w:proofErr w:type="spellEnd"/>
      <w:r w:rsidRPr="00B651B5">
        <w:rPr>
          <w:rFonts w:cs="Arial"/>
          <w:sz w:val="24"/>
          <w:szCs w:val="24"/>
        </w:rPr>
        <w:t xml:space="preserve"> que conduce al referido </w:t>
      </w:r>
      <w:r w:rsidR="00A84CFE" w:rsidRPr="00A84CFE">
        <w:rPr>
          <w:rFonts w:cs="Arial"/>
          <w:i/>
          <w:iCs/>
          <w:sz w:val="24"/>
          <w:szCs w:val="24"/>
        </w:rPr>
        <w:t>registro estatal</w:t>
      </w:r>
      <w:r w:rsidRPr="00B651B5">
        <w:rPr>
          <w:rFonts w:cs="Arial"/>
          <w:sz w:val="24"/>
          <w:szCs w:val="24"/>
        </w:rPr>
        <w:t>, se advierte que, al realizar la consulta correspondiente, se encuentra registrado el nombre de la persona denunciada, así como la clave, el plazo y la sentencia correspondiente al presente asunto, tal como se muestra a continuación:</w:t>
      </w:r>
    </w:p>
    <w:tbl>
      <w:tblPr>
        <w:tblStyle w:val="Tablaconcuadrcula"/>
        <w:tblpPr w:leftFromText="141" w:rightFromText="141" w:vertAnchor="text" w:horzAnchor="margin" w:tblpY="-8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135"/>
        <w:gridCol w:w="4136"/>
      </w:tblGrid>
      <w:tr w:rsidR="0051049F" w:rsidRPr="00B651B5" w14:paraId="44C437CA" w14:textId="77777777" w:rsidTr="00AC42CA">
        <w:tc>
          <w:tcPr>
            <w:tcW w:w="4135" w:type="dxa"/>
            <w:vAlign w:val="center"/>
          </w:tcPr>
          <w:p w14:paraId="52B830BA" w14:textId="51350BE8" w:rsidR="00B838C4" w:rsidRPr="00B651B5" w:rsidRDefault="00B838C4" w:rsidP="00AC42CA">
            <w:pPr>
              <w:rPr>
                <w:rFonts w:cs="Arial"/>
                <w:color w:val="FFFFFF" w:themeColor="background1"/>
                <w:sz w:val="24"/>
                <w:szCs w:val="24"/>
              </w:rPr>
            </w:pPr>
            <w:r w:rsidRPr="00B651B5">
              <w:rPr>
                <w:rFonts w:cs="Arial"/>
                <w:noProof/>
                <w:color w:val="FFFFFF" w:themeColor="background1"/>
                <w:sz w:val="24"/>
                <w:szCs w:val="24"/>
              </w:rPr>
              <w:drawing>
                <wp:inline distT="0" distB="0" distL="0" distR="0" wp14:anchorId="38279A6F" wp14:editId="625CEAC8">
                  <wp:extent cx="2556000" cy="1437615"/>
                  <wp:effectExtent l="19050" t="19050" r="15875" b="10795"/>
                  <wp:docPr id="1545526396" name="Imagen 1" descr="Interfaz de usuario gráfica, Aplicación, Teams&#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526396" name="Imagen 1" descr="Interfaz de usuario gráfica, Aplicación, Teams&#10;&#10;El contenido generado por IA puede ser incorrecto."/>
                          <pic:cNvPicPr/>
                        </pic:nvPicPr>
                        <pic:blipFill>
                          <a:blip r:embed="rId12"/>
                          <a:stretch>
                            <a:fillRect/>
                          </a:stretch>
                        </pic:blipFill>
                        <pic:spPr>
                          <a:xfrm>
                            <a:off x="0" y="0"/>
                            <a:ext cx="2556000" cy="1437615"/>
                          </a:xfrm>
                          <a:prstGeom prst="rect">
                            <a:avLst/>
                          </a:prstGeom>
                          <a:ln w="19050">
                            <a:solidFill>
                              <a:schemeClr val="accent6"/>
                            </a:solidFill>
                          </a:ln>
                        </pic:spPr>
                      </pic:pic>
                    </a:graphicData>
                  </a:graphic>
                </wp:inline>
              </w:drawing>
            </w:r>
          </w:p>
        </w:tc>
        <w:tc>
          <w:tcPr>
            <w:tcW w:w="4136" w:type="dxa"/>
            <w:vAlign w:val="center"/>
          </w:tcPr>
          <w:p w14:paraId="7F323911" w14:textId="45AF2E66" w:rsidR="00B838C4" w:rsidRPr="00B651B5" w:rsidRDefault="00B838C4" w:rsidP="00AC42CA">
            <w:pPr>
              <w:jc w:val="right"/>
              <w:rPr>
                <w:rFonts w:cs="Arial"/>
                <w:color w:val="FFFFFF" w:themeColor="background1"/>
                <w:sz w:val="24"/>
                <w:szCs w:val="24"/>
              </w:rPr>
            </w:pPr>
            <w:r w:rsidRPr="00B651B5">
              <w:rPr>
                <w:rFonts w:cs="Arial"/>
                <w:noProof/>
                <w:color w:val="FFFFFF" w:themeColor="background1"/>
                <w:sz w:val="24"/>
                <w:szCs w:val="24"/>
              </w:rPr>
              <w:drawing>
                <wp:inline distT="0" distB="0" distL="0" distR="0" wp14:anchorId="0B7D1B27" wp14:editId="12643223">
                  <wp:extent cx="2556000" cy="1437615"/>
                  <wp:effectExtent l="19050" t="19050" r="15875" b="10795"/>
                  <wp:docPr id="315181590" name="Imagen 1" descr="Interfaz de usuario gráfica, Texto, Aplicación&#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181590" name="Imagen 1" descr="Interfaz de usuario gráfica, Texto, Aplicación&#10;&#10;El contenido generado por IA puede ser incorrecto."/>
                          <pic:cNvPicPr/>
                        </pic:nvPicPr>
                        <pic:blipFill>
                          <a:blip r:embed="rId13"/>
                          <a:stretch>
                            <a:fillRect/>
                          </a:stretch>
                        </pic:blipFill>
                        <pic:spPr>
                          <a:xfrm>
                            <a:off x="0" y="0"/>
                            <a:ext cx="2556000" cy="1437615"/>
                          </a:xfrm>
                          <a:prstGeom prst="rect">
                            <a:avLst/>
                          </a:prstGeom>
                          <a:ln w="19050">
                            <a:solidFill>
                              <a:schemeClr val="accent6"/>
                            </a:solidFill>
                          </a:ln>
                        </pic:spPr>
                      </pic:pic>
                    </a:graphicData>
                  </a:graphic>
                </wp:inline>
              </w:drawing>
            </w:r>
          </w:p>
        </w:tc>
      </w:tr>
    </w:tbl>
    <w:p w14:paraId="369D088A" w14:textId="77777777" w:rsidR="00B838C4" w:rsidRPr="00B651B5" w:rsidRDefault="00B838C4" w:rsidP="00267BDA">
      <w:pPr>
        <w:spacing w:line="360" w:lineRule="auto"/>
        <w:jc w:val="both"/>
        <w:rPr>
          <w:rFonts w:cs="Arial"/>
          <w:bCs/>
          <w:sz w:val="24"/>
          <w:szCs w:val="24"/>
        </w:rPr>
      </w:pPr>
    </w:p>
    <w:p w14:paraId="688F7F28" w14:textId="1A7A970A" w:rsidR="00DC75BD" w:rsidRDefault="00B838C4" w:rsidP="00267BDA">
      <w:pPr>
        <w:spacing w:line="360" w:lineRule="auto"/>
        <w:jc w:val="both"/>
        <w:rPr>
          <w:rFonts w:cs="Arial"/>
          <w:bCs/>
          <w:sz w:val="24"/>
          <w:szCs w:val="24"/>
        </w:rPr>
      </w:pPr>
      <w:r w:rsidRPr="00B651B5">
        <w:rPr>
          <w:rFonts w:cs="Arial"/>
          <w:bCs/>
          <w:sz w:val="24"/>
          <w:szCs w:val="24"/>
        </w:rPr>
        <w:t xml:space="preserve">De igual manera en el enlace ofrecido </w:t>
      </w:r>
      <w:r w:rsidR="00704EC6" w:rsidRPr="00B651B5">
        <w:rPr>
          <w:rFonts w:cs="Arial"/>
          <w:bCs/>
          <w:sz w:val="24"/>
          <w:szCs w:val="24"/>
        </w:rPr>
        <w:t xml:space="preserve">por el </w:t>
      </w:r>
      <w:r w:rsidR="00704EC6" w:rsidRPr="00A84CFE">
        <w:rPr>
          <w:rFonts w:cs="Arial"/>
          <w:bCs/>
          <w:i/>
          <w:iCs/>
          <w:sz w:val="24"/>
          <w:szCs w:val="24"/>
        </w:rPr>
        <w:t>INE</w:t>
      </w:r>
      <w:r w:rsidR="00704EC6" w:rsidRPr="00B651B5">
        <w:rPr>
          <w:rFonts w:cs="Arial"/>
          <w:bCs/>
          <w:sz w:val="24"/>
          <w:szCs w:val="24"/>
        </w:rPr>
        <w:t xml:space="preserve">, se puede advertir el nombre, clave, plazo y </w:t>
      </w:r>
      <w:r w:rsidR="00704EC6" w:rsidRPr="00381DE2">
        <w:rPr>
          <w:rFonts w:cs="Arial"/>
          <w:i/>
          <w:sz w:val="24"/>
          <w:szCs w:val="24"/>
        </w:rPr>
        <w:t>Sentencia</w:t>
      </w:r>
      <w:r w:rsidR="00704EC6" w:rsidRPr="00B651B5">
        <w:rPr>
          <w:rFonts w:cs="Arial"/>
          <w:bCs/>
          <w:sz w:val="24"/>
          <w:szCs w:val="24"/>
        </w:rPr>
        <w:t xml:space="preserve"> del presente asunto:</w:t>
      </w:r>
    </w:p>
    <w:tbl>
      <w:tblPr>
        <w:tblStyle w:val="Tablaconcuadrcula"/>
        <w:tblpPr w:leftFromText="141" w:rightFromText="141" w:vertAnchor="text" w:horzAnchor="margin" w:tblpY="-85"/>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135"/>
        <w:gridCol w:w="4136"/>
      </w:tblGrid>
      <w:tr w:rsidR="0051049F" w:rsidRPr="00B651B5" w14:paraId="279CF36C" w14:textId="77777777" w:rsidTr="00AC42CA">
        <w:tc>
          <w:tcPr>
            <w:tcW w:w="2500" w:type="pct"/>
            <w:vAlign w:val="center"/>
          </w:tcPr>
          <w:p w14:paraId="175D6E99" w14:textId="56256767" w:rsidR="004001F4" w:rsidRPr="00B651B5" w:rsidRDefault="004001F4" w:rsidP="00AC42CA">
            <w:pPr>
              <w:rPr>
                <w:rFonts w:cs="Arial"/>
                <w:color w:val="FFFFFF" w:themeColor="background1"/>
                <w:sz w:val="24"/>
                <w:szCs w:val="24"/>
              </w:rPr>
            </w:pPr>
            <w:r w:rsidRPr="00B651B5">
              <w:rPr>
                <w:rFonts w:cs="Arial"/>
                <w:noProof/>
                <w:sz w:val="24"/>
                <w:szCs w:val="24"/>
              </w:rPr>
              <w:drawing>
                <wp:inline distT="0" distB="0" distL="0" distR="0" wp14:anchorId="73FCAE7C" wp14:editId="01349281">
                  <wp:extent cx="2556000" cy="1438663"/>
                  <wp:effectExtent l="19050" t="19050" r="15875" b="28575"/>
                  <wp:docPr id="288757858" name="Imagen 2" descr="Interfaz de usuario gráfica, Sitio web&#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757858" name="Imagen 2" descr="Interfaz de usuario gráfica, Sitio web&#10;&#10;El contenido generado por IA puede ser incorrecto."/>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56000" cy="1438663"/>
                          </a:xfrm>
                          <a:prstGeom prst="rect">
                            <a:avLst/>
                          </a:prstGeom>
                          <a:noFill/>
                          <a:ln w="19050">
                            <a:solidFill>
                              <a:schemeClr val="accent6"/>
                            </a:solidFill>
                          </a:ln>
                        </pic:spPr>
                      </pic:pic>
                    </a:graphicData>
                  </a:graphic>
                </wp:inline>
              </w:drawing>
            </w:r>
          </w:p>
        </w:tc>
        <w:tc>
          <w:tcPr>
            <w:tcW w:w="2500" w:type="pct"/>
            <w:vAlign w:val="center"/>
          </w:tcPr>
          <w:p w14:paraId="7668A55E" w14:textId="28DCD537" w:rsidR="004001F4" w:rsidRPr="00B651B5" w:rsidRDefault="004001F4" w:rsidP="00AC42CA">
            <w:pPr>
              <w:jc w:val="right"/>
              <w:rPr>
                <w:rFonts w:cs="Arial"/>
                <w:color w:val="FFFFFF" w:themeColor="background1"/>
                <w:sz w:val="24"/>
                <w:szCs w:val="24"/>
              </w:rPr>
            </w:pPr>
            <w:r w:rsidRPr="00B651B5">
              <w:rPr>
                <w:rFonts w:cs="Arial"/>
                <w:noProof/>
                <w:sz w:val="24"/>
                <w:szCs w:val="24"/>
              </w:rPr>
              <w:drawing>
                <wp:inline distT="0" distB="0" distL="0" distR="0" wp14:anchorId="3AEC76F2" wp14:editId="62FF4693">
                  <wp:extent cx="2556000" cy="1438663"/>
                  <wp:effectExtent l="19050" t="19050" r="15875" b="28575"/>
                  <wp:docPr id="1675635717" name="Imagen 3" descr="Interfaz de usuario gráfica, Texto, Aplicación&#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635717" name="Imagen 3" descr="Interfaz de usuario gráfica, Texto, Aplicación&#10;&#10;El contenido generado por IA puede ser incorrect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56000" cy="1438663"/>
                          </a:xfrm>
                          <a:prstGeom prst="rect">
                            <a:avLst/>
                          </a:prstGeom>
                          <a:noFill/>
                          <a:ln w="19050">
                            <a:solidFill>
                              <a:schemeClr val="accent6"/>
                            </a:solidFill>
                          </a:ln>
                        </pic:spPr>
                      </pic:pic>
                    </a:graphicData>
                  </a:graphic>
                </wp:inline>
              </w:drawing>
            </w:r>
          </w:p>
        </w:tc>
      </w:tr>
    </w:tbl>
    <w:p w14:paraId="1AB95B99" w14:textId="77777777" w:rsidR="00761FFE" w:rsidRDefault="00761FFE" w:rsidP="00267BDA">
      <w:pPr>
        <w:spacing w:line="360" w:lineRule="auto"/>
        <w:jc w:val="both"/>
        <w:rPr>
          <w:rFonts w:cs="Arial"/>
          <w:bCs/>
          <w:sz w:val="24"/>
          <w:szCs w:val="24"/>
        </w:rPr>
      </w:pPr>
    </w:p>
    <w:p w14:paraId="707B8EBD" w14:textId="7223311C" w:rsidR="00BD1283" w:rsidRPr="00B651B5" w:rsidRDefault="00BD1283" w:rsidP="00267BDA">
      <w:pPr>
        <w:spacing w:line="360" w:lineRule="auto"/>
        <w:jc w:val="both"/>
        <w:rPr>
          <w:rFonts w:cs="Arial"/>
          <w:bCs/>
          <w:sz w:val="24"/>
          <w:szCs w:val="24"/>
        </w:rPr>
      </w:pPr>
      <w:r w:rsidRPr="00B651B5">
        <w:rPr>
          <w:rFonts w:cs="Arial"/>
          <w:bCs/>
          <w:sz w:val="24"/>
          <w:szCs w:val="24"/>
        </w:rPr>
        <w:t>En las relatadas circunstancias, se tiene</w:t>
      </w:r>
      <w:r w:rsidR="00D168D1">
        <w:rPr>
          <w:rFonts w:cs="Arial"/>
          <w:bCs/>
          <w:sz w:val="24"/>
          <w:szCs w:val="24"/>
        </w:rPr>
        <w:t>n</w:t>
      </w:r>
      <w:r w:rsidRPr="00B651B5">
        <w:rPr>
          <w:rFonts w:cs="Arial"/>
          <w:bCs/>
          <w:sz w:val="24"/>
          <w:szCs w:val="24"/>
        </w:rPr>
        <w:t xml:space="preserve"> a las autoridades vinculadas dando cumplimiento a lo ordenado en la </w:t>
      </w:r>
      <w:r w:rsidR="00381DE2" w:rsidRPr="00381DE2">
        <w:rPr>
          <w:rFonts w:cs="Arial"/>
          <w:bCs/>
          <w:i/>
          <w:iCs/>
          <w:sz w:val="24"/>
          <w:szCs w:val="24"/>
        </w:rPr>
        <w:t>Sentencia</w:t>
      </w:r>
      <w:r w:rsidRPr="00B651B5">
        <w:rPr>
          <w:rFonts w:cs="Arial"/>
          <w:bCs/>
          <w:sz w:val="24"/>
          <w:szCs w:val="24"/>
        </w:rPr>
        <w:t xml:space="preserve">, pues, de las constancias que obran en autos, se acredita que dichas autoridades realizaron las actuaciones necesarias para inscribir a la persona denunciada en </w:t>
      </w:r>
      <w:r w:rsidR="002A47BE">
        <w:rPr>
          <w:rFonts w:cs="Arial"/>
          <w:bCs/>
          <w:sz w:val="24"/>
          <w:szCs w:val="24"/>
        </w:rPr>
        <w:t xml:space="preserve">los </w:t>
      </w:r>
      <w:r w:rsidR="002A47BE" w:rsidRPr="002A47BE">
        <w:rPr>
          <w:rFonts w:cs="Arial"/>
          <w:bCs/>
          <w:i/>
          <w:iCs/>
          <w:sz w:val="24"/>
          <w:szCs w:val="24"/>
        </w:rPr>
        <w:t>registros de personas sancionadas</w:t>
      </w:r>
      <w:r w:rsidRPr="00B651B5">
        <w:rPr>
          <w:rFonts w:cs="Arial"/>
          <w:bCs/>
          <w:sz w:val="24"/>
          <w:szCs w:val="24"/>
        </w:rPr>
        <w:t>.</w:t>
      </w:r>
    </w:p>
    <w:p w14:paraId="5B3BBE4C" w14:textId="77777777" w:rsidR="00BD1283" w:rsidRPr="00B651B5" w:rsidRDefault="00BD1283" w:rsidP="00267BDA">
      <w:pPr>
        <w:spacing w:line="360" w:lineRule="auto"/>
        <w:jc w:val="both"/>
        <w:rPr>
          <w:rFonts w:cs="Arial"/>
          <w:bCs/>
          <w:sz w:val="24"/>
          <w:szCs w:val="24"/>
        </w:rPr>
      </w:pPr>
    </w:p>
    <w:p w14:paraId="6AC206E6" w14:textId="3B54878E" w:rsidR="00371745" w:rsidRDefault="00BD1283" w:rsidP="00267BDA">
      <w:pPr>
        <w:spacing w:line="360" w:lineRule="auto"/>
        <w:jc w:val="both"/>
        <w:rPr>
          <w:rFonts w:cs="Arial"/>
          <w:bCs/>
          <w:sz w:val="24"/>
          <w:szCs w:val="24"/>
        </w:rPr>
      </w:pPr>
      <w:r w:rsidRPr="00B651B5">
        <w:rPr>
          <w:rFonts w:cs="Arial"/>
          <w:bCs/>
          <w:sz w:val="24"/>
          <w:szCs w:val="24"/>
        </w:rPr>
        <w:t xml:space="preserve">Ahora bien, por lo que respecta a la temporalidad en que debieron llevarse a cabo los actos tendentes al cumplimiento de la </w:t>
      </w:r>
      <w:r w:rsidR="00381DE2" w:rsidRPr="00381DE2">
        <w:rPr>
          <w:rFonts w:cs="Arial"/>
          <w:bCs/>
          <w:i/>
          <w:iCs/>
          <w:sz w:val="24"/>
          <w:szCs w:val="24"/>
        </w:rPr>
        <w:t>Sentencia</w:t>
      </w:r>
      <w:r w:rsidRPr="00B651B5">
        <w:rPr>
          <w:rFonts w:cs="Arial"/>
          <w:bCs/>
          <w:sz w:val="24"/>
          <w:szCs w:val="24"/>
        </w:rPr>
        <w:t xml:space="preserve">, también se tiene por satisfecho dicho requisito. Lo anterior, toda vez que en la </w:t>
      </w:r>
      <w:r w:rsidR="00557295" w:rsidRPr="00557295">
        <w:rPr>
          <w:rFonts w:cs="Arial"/>
          <w:bCs/>
          <w:i/>
          <w:iCs/>
          <w:sz w:val="24"/>
          <w:szCs w:val="24"/>
        </w:rPr>
        <w:t>Sentencia</w:t>
      </w:r>
      <w:r w:rsidRPr="00B651B5">
        <w:rPr>
          <w:rFonts w:cs="Arial"/>
          <w:bCs/>
          <w:sz w:val="24"/>
          <w:szCs w:val="24"/>
        </w:rPr>
        <w:t xml:space="preserve"> se vinculó al </w:t>
      </w:r>
      <w:r w:rsidRPr="00557295">
        <w:rPr>
          <w:rFonts w:cs="Arial"/>
          <w:i/>
          <w:sz w:val="24"/>
          <w:szCs w:val="24"/>
        </w:rPr>
        <w:t>IEM</w:t>
      </w:r>
      <w:r w:rsidRPr="00B651B5">
        <w:rPr>
          <w:rFonts w:cs="Arial"/>
          <w:bCs/>
          <w:sz w:val="24"/>
          <w:szCs w:val="24"/>
        </w:rPr>
        <w:t xml:space="preserve"> y al </w:t>
      </w:r>
      <w:r w:rsidRPr="00557295">
        <w:rPr>
          <w:rFonts w:cs="Arial"/>
          <w:i/>
          <w:sz w:val="24"/>
          <w:szCs w:val="24"/>
        </w:rPr>
        <w:t>INE</w:t>
      </w:r>
      <w:r w:rsidRPr="00B651B5">
        <w:rPr>
          <w:rFonts w:cs="Arial"/>
          <w:bCs/>
          <w:sz w:val="24"/>
          <w:szCs w:val="24"/>
        </w:rPr>
        <w:t xml:space="preserve"> para que, dentro del plazo de diez días</w:t>
      </w:r>
      <w:r w:rsidR="00E86F82" w:rsidRPr="00B651B5">
        <w:rPr>
          <w:rFonts w:cs="Arial"/>
          <w:bCs/>
          <w:sz w:val="24"/>
          <w:szCs w:val="24"/>
        </w:rPr>
        <w:t xml:space="preserve"> hábiles</w:t>
      </w:r>
      <w:r w:rsidRPr="00B651B5">
        <w:rPr>
          <w:rFonts w:cs="Arial"/>
          <w:bCs/>
          <w:sz w:val="24"/>
          <w:szCs w:val="24"/>
        </w:rPr>
        <w:t xml:space="preserve"> posteriores a la notificación de la firmeza de dicha determinación, realizaran las actuaciones necesarias para llevar a cabo la inscripción de </w:t>
      </w:r>
      <w:r w:rsidR="00557295">
        <w:rPr>
          <w:rFonts w:cs="Arial"/>
          <w:bCs/>
          <w:sz w:val="24"/>
          <w:szCs w:val="24"/>
        </w:rPr>
        <w:t>Gildardo Rivera Aguilera</w:t>
      </w:r>
      <w:r w:rsidRPr="00B651B5">
        <w:rPr>
          <w:rFonts w:cs="Arial"/>
          <w:bCs/>
          <w:sz w:val="24"/>
          <w:szCs w:val="24"/>
        </w:rPr>
        <w:t xml:space="preserve"> en los </w:t>
      </w:r>
      <w:r w:rsidRPr="005F4466">
        <w:rPr>
          <w:rFonts w:cs="Arial"/>
          <w:bCs/>
          <w:i/>
          <w:iCs/>
          <w:sz w:val="24"/>
          <w:szCs w:val="24"/>
        </w:rPr>
        <w:t>registros de personas sancionadas</w:t>
      </w:r>
      <w:r w:rsidRPr="00B651B5">
        <w:rPr>
          <w:rFonts w:cs="Arial"/>
          <w:bCs/>
          <w:sz w:val="24"/>
          <w:szCs w:val="24"/>
        </w:rPr>
        <w:t>, lo cual</w:t>
      </w:r>
      <w:r w:rsidR="000F43FA">
        <w:rPr>
          <w:rFonts w:cs="Arial"/>
          <w:bCs/>
          <w:sz w:val="24"/>
          <w:szCs w:val="24"/>
        </w:rPr>
        <w:t>,</w:t>
      </w:r>
      <w:r w:rsidRPr="00B651B5">
        <w:rPr>
          <w:rFonts w:cs="Arial"/>
          <w:bCs/>
          <w:sz w:val="24"/>
          <w:szCs w:val="24"/>
        </w:rPr>
        <w:t xml:space="preserve"> fue cumplido en tiempo y forma</w:t>
      </w:r>
      <w:r w:rsidR="00B135D9" w:rsidRPr="00B651B5">
        <w:rPr>
          <w:rFonts w:cs="Arial"/>
          <w:bCs/>
          <w:sz w:val="24"/>
          <w:szCs w:val="24"/>
        </w:rPr>
        <w:t xml:space="preserve"> como a continuación se ejemplifica:</w:t>
      </w:r>
    </w:p>
    <w:p w14:paraId="2B4D6D4F" w14:textId="77777777" w:rsidR="00886C23" w:rsidRDefault="00886C23" w:rsidP="00267BDA">
      <w:pPr>
        <w:spacing w:line="360" w:lineRule="auto"/>
        <w:jc w:val="both"/>
        <w:rPr>
          <w:rFonts w:cs="Arial"/>
          <w:bCs/>
          <w:sz w:val="24"/>
          <w:szCs w:val="24"/>
        </w:rPr>
      </w:pPr>
    </w:p>
    <w:tbl>
      <w:tblPr>
        <w:tblW w:w="5000" w:type="pct"/>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left w:w="0" w:type="dxa"/>
          <w:right w:w="0" w:type="dxa"/>
        </w:tblCellMar>
        <w:tblLook w:val="04A0" w:firstRow="1" w:lastRow="0" w:firstColumn="1" w:lastColumn="0" w:noHBand="0" w:noVBand="1"/>
      </w:tblPr>
      <w:tblGrid>
        <w:gridCol w:w="1650"/>
        <w:gridCol w:w="1650"/>
        <w:gridCol w:w="1651"/>
        <w:gridCol w:w="1651"/>
        <w:gridCol w:w="1651"/>
        <w:gridCol w:w="8"/>
      </w:tblGrid>
      <w:tr w:rsidR="007324F8" w:rsidRPr="001C09E1" w14:paraId="1D3650B4" w14:textId="77777777" w:rsidTr="00F96FBA">
        <w:trPr>
          <w:gridAfter w:val="1"/>
          <w:wAfter w:w="5" w:type="pct"/>
          <w:trHeight w:val="283"/>
        </w:trPr>
        <w:tc>
          <w:tcPr>
            <w:tcW w:w="999" w:type="pct"/>
            <w:tcBorders>
              <w:bottom w:val="single" w:sz="4" w:space="0" w:color="70AD47" w:themeColor="accent6"/>
            </w:tcBorders>
            <w:shd w:val="clear" w:color="auto" w:fill="70AD47"/>
            <w:vAlign w:val="center"/>
            <w:hideMark/>
          </w:tcPr>
          <w:p w14:paraId="419C141E" w14:textId="281CB323" w:rsidR="00CA5522" w:rsidRPr="001C09E1" w:rsidRDefault="00CA5522" w:rsidP="00267BDA">
            <w:pPr>
              <w:jc w:val="center"/>
              <w:textAlignment w:val="baseline"/>
              <w:rPr>
                <w:rFonts w:ascii="Times New Roman" w:hAnsi="Times New Roman"/>
                <w:b/>
                <w:bCs/>
                <w:color w:val="FFFFFF"/>
                <w:sz w:val="20"/>
                <w:szCs w:val="20"/>
              </w:rPr>
            </w:pPr>
            <w:r w:rsidRPr="001C09E1">
              <w:rPr>
                <w:rFonts w:cs="Arial"/>
                <w:b/>
                <w:bCs/>
                <w:color w:val="FFFFFF"/>
                <w:sz w:val="20"/>
                <w:szCs w:val="20"/>
              </w:rPr>
              <w:lastRenderedPageBreak/>
              <w:t>Lunes</w:t>
            </w:r>
          </w:p>
        </w:tc>
        <w:tc>
          <w:tcPr>
            <w:tcW w:w="999" w:type="pct"/>
            <w:tcBorders>
              <w:bottom w:val="single" w:sz="4" w:space="0" w:color="70AD47" w:themeColor="accent6"/>
            </w:tcBorders>
            <w:shd w:val="clear" w:color="auto" w:fill="70AD47"/>
            <w:vAlign w:val="center"/>
            <w:hideMark/>
          </w:tcPr>
          <w:p w14:paraId="1BBC928D" w14:textId="70111BCE" w:rsidR="00CA5522" w:rsidRPr="001C09E1" w:rsidRDefault="00CA5522" w:rsidP="00267BDA">
            <w:pPr>
              <w:jc w:val="center"/>
              <w:textAlignment w:val="baseline"/>
              <w:rPr>
                <w:rFonts w:ascii="Times New Roman" w:hAnsi="Times New Roman"/>
                <w:b/>
                <w:bCs/>
                <w:color w:val="FFFFFF"/>
                <w:sz w:val="20"/>
                <w:szCs w:val="20"/>
              </w:rPr>
            </w:pPr>
            <w:r w:rsidRPr="001C09E1">
              <w:rPr>
                <w:rFonts w:cs="Arial"/>
                <w:b/>
                <w:bCs/>
                <w:color w:val="FFFFFF"/>
                <w:sz w:val="20"/>
                <w:szCs w:val="20"/>
              </w:rPr>
              <w:t>Martes</w:t>
            </w:r>
          </w:p>
        </w:tc>
        <w:tc>
          <w:tcPr>
            <w:tcW w:w="999" w:type="pct"/>
            <w:tcBorders>
              <w:bottom w:val="single" w:sz="4" w:space="0" w:color="70AD47" w:themeColor="accent6"/>
            </w:tcBorders>
            <w:shd w:val="clear" w:color="auto" w:fill="70AD47"/>
            <w:vAlign w:val="center"/>
            <w:hideMark/>
          </w:tcPr>
          <w:p w14:paraId="2C4EE1EC" w14:textId="5B64A2B9" w:rsidR="00CA5522" w:rsidRPr="001C09E1" w:rsidRDefault="00CA5522" w:rsidP="00267BDA">
            <w:pPr>
              <w:jc w:val="center"/>
              <w:textAlignment w:val="baseline"/>
              <w:rPr>
                <w:rFonts w:ascii="Times New Roman" w:hAnsi="Times New Roman"/>
                <w:b/>
                <w:bCs/>
                <w:color w:val="FFFFFF"/>
                <w:sz w:val="20"/>
                <w:szCs w:val="20"/>
              </w:rPr>
            </w:pPr>
            <w:r w:rsidRPr="001C09E1">
              <w:rPr>
                <w:rFonts w:cs="Arial"/>
                <w:b/>
                <w:bCs/>
                <w:color w:val="FFFFFF"/>
                <w:sz w:val="20"/>
                <w:szCs w:val="20"/>
              </w:rPr>
              <w:t>Miércoles</w:t>
            </w:r>
          </w:p>
        </w:tc>
        <w:tc>
          <w:tcPr>
            <w:tcW w:w="999" w:type="pct"/>
            <w:shd w:val="clear" w:color="auto" w:fill="70AD47"/>
            <w:vAlign w:val="center"/>
            <w:hideMark/>
          </w:tcPr>
          <w:p w14:paraId="693DE523" w14:textId="3EC37AD5" w:rsidR="00CA5522" w:rsidRPr="001C09E1" w:rsidRDefault="00CA5522" w:rsidP="00267BDA">
            <w:pPr>
              <w:jc w:val="center"/>
              <w:textAlignment w:val="baseline"/>
              <w:rPr>
                <w:rFonts w:ascii="Times New Roman" w:hAnsi="Times New Roman"/>
                <w:b/>
                <w:bCs/>
                <w:color w:val="FFFFFF"/>
                <w:sz w:val="20"/>
                <w:szCs w:val="20"/>
              </w:rPr>
            </w:pPr>
            <w:r w:rsidRPr="001C09E1">
              <w:rPr>
                <w:rFonts w:cs="Arial"/>
                <w:b/>
                <w:bCs/>
                <w:color w:val="FFFFFF"/>
                <w:sz w:val="20"/>
                <w:szCs w:val="20"/>
              </w:rPr>
              <w:t>Jueves</w:t>
            </w:r>
          </w:p>
        </w:tc>
        <w:tc>
          <w:tcPr>
            <w:tcW w:w="999" w:type="pct"/>
            <w:shd w:val="clear" w:color="auto" w:fill="70AD47"/>
            <w:vAlign w:val="center"/>
            <w:hideMark/>
          </w:tcPr>
          <w:p w14:paraId="068C57B8" w14:textId="6C4C1F3C" w:rsidR="00CA5522" w:rsidRPr="001C09E1" w:rsidRDefault="00CA5522" w:rsidP="00267BDA">
            <w:pPr>
              <w:jc w:val="center"/>
              <w:textAlignment w:val="baseline"/>
              <w:rPr>
                <w:rFonts w:ascii="Times New Roman" w:hAnsi="Times New Roman"/>
                <w:b/>
                <w:bCs/>
                <w:color w:val="FFFFFF"/>
                <w:sz w:val="20"/>
                <w:szCs w:val="20"/>
              </w:rPr>
            </w:pPr>
            <w:r w:rsidRPr="001C09E1">
              <w:rPr>
                <w:rFonts w:cs="Arial"/>
                <w:b/>
                <w:bCs/>
                <w:color w:val="FFFFFF"/>
                <w:sz w:val="20"/>
                <w:szCs w:val="20"/>
              </w:rPr>
              <w:t>Viernes</w:t>
            </w:r>
          </w:p>
        </w:tc>
      </w:tr>
      <w:tr w:rsidR="001B6E6B" w:rsidRPr="001C09E1" w14:paraId="17A22A62" w14:textId="77777777" w:rsidTr="00F96FBA">
        <w:trPr>
          <w:gridAfter w:val="1"/>
          <w:wAfter w:w="5" w:type="pct"/>
          <w:trHeight w:val="283"/>
        </w:trPr>
        <w:tc>
          <w:tcPr>
            <w:tcW w:w="999" w:type="pct"/>
            <w:tcBorders>
              <w:left w:val="single" w:sz="4" w:space="0" w:color="70AD47" w:themeColor="accent6"/>
              <w:bottom w:val="nil"/>
              <w:right w:val="nil"/>
            </w:tcBorders>
            <w:vAlign w:val="center"/>
          </w:tcPr>
          <w:p w14:paraId="75B2014C" w14:textId="77777777" w:rsidR="001925AF" w:rsidRPr="00B8305A" w:rsidRDefault="001925AF" w:rsidP="00267BDA">
            <w:pPr>
              <w:jc w:val="center"/>
              <w:textAlignment w:val="baseline"/>
              <w:rPr>
                <w:rFonts w:cs="Arial"/>
                <w:sz w:val="20"/>
                <w:szCs w:val="20"/>
              </w:rPr>
            </w:pPr>
          </w:p>
        </w:tc>
        <w:tc>
          <w:tcPr>
            <w:tcW w:w="999" w:type="pct"/>
            <w:tcBorders>
              <w:left w:val="nil"/>
              <w:bottom w:val="nil"/>
              <w:right w:val="nil"/>
            </w:tcBorders>
            <w:vAlign w:val="center"/>
          </w:tcPr>
          <w:p w14:paraId="48E8BEB7" w14:textId="77777777" w:rsidR="001925AF" w:rsidRPr="00B8305A" w:rsidRDefault="001925AF" w:rsidP="00267BDA">
            <w:pPr>
              <w:jc w:val="center"/>
              <w:textAlignment w:val="baseline"/>
              <w:rPr>
                <w:rFonts w:cs="Arial"/>
                <w:sz w:val="20"/>
                <w:szCs w:val="20"/>
              </w:rPr>
            </w:pPr>
          </w:p>
        </w:tc>
        <w:tc>
          <w:tcPr>
            <w:tcW w:w="999" w:type="pct"/>
            <w:tcBorders>
              <w:left w:val="nil"/>
              <w:bottom w:val="nil"/>
            </w:tcBorders>
            <w:vAlign w:val="center"/>
          </w:tcPr>
          <w:p w14:paraId="23E940EF" w14:textId="77777777" w:rsidR="001925AF" w:rsidRPr="00B8305A" w:rsidRDefault="001925AF" w:rsidP="00267BDA">
            <w:pPr>
              <w:jc w:val="center"/>
              <w:textAlignment w:val="baseline"/>
              <w:rPr>
                <w:rFonts w:cs="Arial"/>
                <w:sz w:val="20"/>
                <w:szCs w:val="20"/>
              </w:rPr>
            </w:pPr>
          </w:p>
        </w:tc>
        <w:tc>
          <w:tcPr>
            <w:tcW w:w="999" w:type="pct"/>
            <w:shd w:val="clear" w:color="auto" w:fill="A8D08D"/>
            <w:vAlign w:val="center"/>
          </w:tcPr>
          <w:p w14:paraId="466CCB1E" w14:textId="3F57232E" w:rsidR="001925AF" w:rsidRPr="001C09E1" w:rsidRDefault="001925AF" w:rsidP="00267BDA">
            <w:pPr>
              <w:jc w:val="center"/>
              <w:textAlignment w:val="baseline"/>
              <w:rPr>
                <w:rFonts w:cs="Arial"/>
                <w:b/>
                <w:bCs/>
                <w:color w:val="FFFFFF"/>
                <w:sz w:val="20"/>
                <w:szCs w:val="20"/>
              </w:rPr>
            </w:pPr>
            <w:r w:rsidRPr="001C09E1">
              <w:rPr>
                <w:rFonts w:cs="Arial"/>
                <w:b/>
                <w:bCs/>
                <w:color w:val="FFFFFF"/>
                <w:sz w:val="20"/>
                <w:szCs w:val="20"/>
              </w:rPr>
              <w:t>23 de julio</w:t>
            </w:r>
          </w:p>
        </w:tc>
        <w:tc>
          <w:tcPr>
            <w:tcW w:w="999" w:type="pct"/>
            <w:shd w:val="clear" w:color="auto" w:fill="A8D08D"/>
            <w:vAlign w:val="center"/>
          </w:tcPr>
          <w:p w14:paraId="56B923E0" w14:textId="0CED6239" w:rsidR="001925AF" w:rsidRPr="001C09E1" w:rsidRDefault="001925AF" w:rsidP="00267BDA">
            <w:pPr>
              <w:jc w:val="center"/>
              <w:textAlignment w:val="baseline"/>
              <w:rPr>
                <w:rFonts w:cs="Arial"/>
                <w:b/>
                <w:bCs/>
                <w:color w:val="FFFFFF"/>
                <w:sz w:val="20"/>
                <w:szCs w:val="20"/>
              </w:rPr>
            </w:pPr>
            <w:r w:rsidRPr="001C09E1">
              <w:rPr>
                <w:rFonts w:cs="Arial"/>
                <w:b/>
                <w:bCs/>
                <w:color w:val="FFFFFF"/>
                <w:sz w:val="20"/>
                <w:szCs w:val="20"/>
              </w:rPr>
              <w:t>24 de julio</w:t>
            </w:r>
          </w:p>
        </w:tc>
      </w:tr>
      <w:tr w:rsidR="0056708F" w:rsidRPr="001C09E1" w14:paraId="0E871824" w14:textId="77777777" w:rsidTr="00F96FBA">
        <w:trPr>
          <w:gridAfter w:val="1"/>
          <w:wAfter w:w="5" w:type="pct"/>
          <w:trHeight w:val="567"/>
        </w:trPr>
        <w:tc>
          <w:tcPr>
            <w:tcW w:w="999" w:type="pct"/>
            <w:vMerge w:val="restart"/>
            <w:tcBorders>
              <w:top w:val="nil"/>
              <w:left w:val="single" w:sz="4" w:space="0" w:color="70AD47" w:themeColor="accent6"/>
              <w:right w:val="nil"/>
            </w:tcBorders>
            <w:vAlign w:val="center"/>
            <w:hideMark/>
          </w:tcPr>
          <w:p w14:paraId="0BDEEF0E" w14:textId="09DDD544" w:rsidR="001925AF" w:rsidRPr="00B8305A" w:rsidRDefault="001925AF" w:rsidP="00267BDA">
            <w:pPr>
              <w:jc w:val="center"/>
              <w:textAlignment w:val="baseline"/>
              <w:rPr>
                <w:rFonts w:ascii="Times New Roman" w:hAnsi="Times New Roman"/>
                <w:sz w:val="20"/>
                <w:szCs w:val="20"/>
              </w:rPr>
            </w:pPr>
          </w:p>
        </w:tc>
        <w:tc>
          <w:tcPr>
            <w:tcW w:w="999" w:type="pct"/>
            <w:vMerge w:val="restart"/>
            <w:tcBorders>
              <w:top w:val="nil"/>
              <w:left w:val="nil"/>
              <w:right w:val="nil"/>
            </w:tcBorders>
            <w:vAlign w:val="center"/>
            <w:hideMark/>
          </w:tcPr>
          <w:p w14:paraId="0285A410" w14:textId="1E4B39CB" w:rsidR="001925AF" w:rsidRPr="00B8305A" w:rsidRDefault="001925AF" w:rsidP="00267BDA">
            <w:pPr>
              <w:jc w:val="center"/>
              <w:textAlignment w:val="baseline"/>
              <w:rPr>
                <w:rFonts w:ascii="Times New Roman" w:hAnsi="Times New Roman"/>
                <w:sz w:val="20"/>
                <w:szCs w:val="20"/>
              </w:rPr>
            </w:pPr>
          </w:p>
        </w:tc>
        <w:tc>
          <w:tcPr>
            <w:tcW w:w="999" w:type="pct"/>
            <w:vMerge w:val="restart"/>
            <w:tcBorders>
              <w:top w:val="nil"/>
              <w:left w:val="nil"/>
            </w:tcBorders>
            <w:vAlign w:val="center"/>
            <w:hideMark/>
          </w:tcPr>
          <w:p w14:paraId="5BF3A139" w14:textId="46F4DB0A" w:rsidR="001925AF" w:rsidRPr="00B8305A" w:rsidRDefault="001925AF" w:rsidP="00267BDA">
            <w:pPr>
              <w:jc w:val="center"/>
              <w:textAlignment w:val="baseline"/>
              <w:rPr>
                <w:rFonts w:ascii="Times New Roman" w:hAnsi="Times New Roman"/>
                <w:sz w:val="20"/>
                <w:szCs w:val="20"/>
              </w:rPr>
            </w:pPr>
          </w:p>
        </w:tc>
        <w:tc>
          <w:tcPr>
            <w:tcW w:w="999" w:type="pct"/>
            <w:tcBorders>
              <w:bottom w:val="single" w:sz="4" w:space="0" w:color="70AD47" w:themeColor="accent6"/>
            </w:tcBorders>
            <w:shd w:val="clear" w:color="auto" w:fill="C5E0B3" w:themeFill="accent6" w:themeFillTint="66"/>
            <w:vAlign w:val="center"/>
            <w:hideMark/>
          </w:tcPr>
          <w:p w14:paraId="2C7CF661" w14:textId="7622FD1C" w:rsidR="001925AF" w:rsidRPr="00BC6324" w:rsidRDefault="001925AF" w:rsidP="00267BDA">
            <w:pPr>
              <w:jc w:val="center"/>
              <w:textAlignment w:val="baseline"/>
              <w:rPr>
                <w:rFonts w:ascii="Times New Roman" w:hAnsi="Times New Roman"/>
                <w:b/>
                <w:bCs/>
                <w:color w:val="FFFFFF" w:themeColor="background1"/>
                <w:sz w:val="20"/>
                <w:szCs w:val="20"/>
              </w:rPr>
            </w:pPr>
            <w:r w:rsidRPr="00BC6324">
              <w:rPr>
                <w:rFonts w:cs="Arial"/>
                <w:b/>
                <w:bCs/>
                <w:color w:val="FFFFFF" w:themeColor="background1"/>
                <w:sz w:val="20"/>
                <w:szCs w:val="20"/>
              </w:rPr>
              <w:t>Ejecutoria</w:t>
            </w:r>
            <w:r w:rsidR="00DD5A88" w:rsidRPr="00BC6324">
              <w:rPr>
                <w:rFonts w:cs="Arial"/>
                <w:b/>
                <w:bCs/>
                <w:color w:val="FFFFFF" w:themeColor="background1"/>
                <w:sz w:val="20"/>
                <w:szCs w:val="20"/>
              </w:rPr>
              <w:t xml:space="preserve"> </w:t>
            </w:r>
            <w:r w:rsidRPr="00BC6324">
              <w:rPr>
                <w:rFonts w:cs="Arial"/>
                <w:b/>
                <w:bCs/>
                <w:color w:val="FFFFFF" w:themeColor="background1"/>
                <w:sz w:val="20"/>
                <w:szCs w:val="20"/>
              </w:rPr>
              <w:t xml:space="preserve">de la </w:t>
            </w:r>
            <w:r w:rsidRPr="00497EE5">
              <w:rPr>
                <w:rFonts w:cs="Arial"/>
                <w:b/>
                <w:i/>
                <w:color w:val="FFFFFF" w:themeColor="background1"/>
                <w:sz w:val="20"/>
                <w:szCs w:val="20"/>
              </w:rPr>
              <w:t>Sentencia</w:t>
            </w:r>
          </w:p>
        </w:tc>
        <w:tc>
          <w:tcPr>
            <w:tcW w:w="999" w:type="pct"/>
            <w:shd w:val="clear" w:color="auto" w:fill="C5E0B3" w:themeFill="accent6" w:themeFillTint="66"/>
            <w:vAlign w:val="center"/>
            <w:hideMark/>
          </w:tcPr>
          <w:p w14:paraId="5104BC95" w14:textId="3A370958" w:rsidR="001925AF" w:rsidRPr="00BC6324" w:rsidRDefault="001925AF" w:rsidP="00267BDA">
            <w:pPr>
              <w:jc w:val="center"/>
              <w:textAlignment w:val="baseline"/>
              <w:rPr>
                <w:rFonts w:ascii="Times New Roman" w:hAnsi="Times New Roman"/>
                <w:b/>
                <w:bCs/>
                <w:color w:val="FFFFFF" w:themeColor="background1"/>
                <w:sz w:val="20"/>
                <w:szCs w:val="20"/>
              </w:rPr>
            </w:pPr>
            <w:r w:rsidRPr="00BC6324">
              <w:rPr>
                <w:rFonts w:cs="Arial"/>
                <w:b/>
                <w:bCs/>
                <w:color w:val="FFFFFF" w:themeColor="background1"/>
                <w:sz w:val="20"/>
                <w:szCs w:val="20"/>
              </w:rPr>
              <w:t xml:space="preserve">Notificación </w:t>
            </w:r>
            <w:r w:rsidR="001A4779" w:rsidRPr="00BC6324">
              <w:rPr>
                <w:rFonts w:cs="Arial"/>
                <w:b/>
                <w:bCs/>
                <w:color w:val="FFFFFF" w:themeColor="background1"/>
                <w:sz w:val="20"/>
                <w:szCs w:val="20"/>
              </w:rPr>
              <w:br/>
            </w:r>
            <w:r w:rsidRPr="00BC6324">
              <w:rPr>
                <w:rFonts w:cs="Arial"/>
                <w:b/>
                <w:bCs/>
                <w:color w:val="FFFFFF" w:themeColor="background1"/>
                <w:sz w:val="20"/>
                <w:szCs w:val="20"/>
              </w:rPr>
              <w:t xml:space="preserve">al </w:t>
            </w:r>
            <w:r w:rsidRPr="00497EE5">
              <w:rPr>
                <w:rFonts w:cs="Arial"/>
                <w:b/>
                <w:i/>
                <w:color w:val="FFFFFF" w:themeColor="background1"/>
                <w:sz w:val="20"/>
                <w:szCs w:val="20"/>
              </w:rPr>
              <w:t>INE</w:t>
            </w:r>
            <w:r w:rsidRPr="00BC6324">
              <w:rPr>
                <w:rFonts w:cs="Arial"/>
                <w:b/>
                <w:bCs/>
                <w:color w:val="FFFFFF" w:themeColor="background1"/>
                <w:sz w:val="20"/>
                <w:szCs w:val="20"/>
              </w:rPr>
              <w:t xml:space="preserve"> </w:t>
            </w:r>
            <w:r w:rsidR="00D20021" w:rsidRPr="00BC6324">
              <w:rPr>
                <w:rFonts w:cs="Arial"/>
                <w:b/>
                <w:bCs/>
                <w:color w:val="FFFFFF" w:themeColor="background1"/>
                <w:sz w:val="20"/>
                <w:szCs w:val="20"/>
              </w:rPr>
              <w:t xml:space="preserve">y </w:t>
            </w:r>
            <w:r w:rsidR="001A4779" w:rsidRPr="00BC6324">
              <w:rPr>
                <w:rFonts w:cs="Arial"/>
                <w:b/>
                <w:bCs/>
                <w:color w:val="FFFFFF" w:themeColor="background1"/>
                <w:sz w:val="20"/>
                <w:szCs w:val="20"/>
              </w:rPr>
              <w:t>a</w:t>
            </w:r>
            <w:r w:rsidRPr="00BC6324">
              <w:rPr>
                <w:rFonts w:cs="Arial"/>
                <w:b/>
                <w:bCs/>
                <w:color w:val="FFFFFF" w:themeColor="background1"/>
                <w:sz w:val="20"/>
                <w:szCs w:val="20"/>
              </w:rPr>
              <w:t xml:space="preserve">l </w:t>
            </w:r>
            <w:r w:rsidRPr="00497EE5">
              <w:rPr>
                <w:rFonts w:cs="Arial"/>
                <w:b/>
                <w:i/>
                <w:color w:val="FFFFFF" w:themeColor="background1"/>
                <w:sz w:val="20"/>
                <w:szCs w:val="20"/>
              </w:rPr>
              <w:t>IEM</w:t>
            </w:r>
          </w:p>
        </w:tc>
      </w:tr>
      <w:tr w:rsidR="007324F8" w:rsidRPr="001C09E1" w14:paraId="4481F663" w14:textId="77777777" w:rsidTr="00F96FBA">
        <w:trPr>
          <w:gridAfter w:val="1"/>
          <w:wAfter w:w="5" w:type="pct"/>
          <w:trHeight w:val="567"/>
        </w:trPr>
        <w:tc>
          <w:tcPr>
            <w:tcW w:w="999" w:type="pct"/>
            <w:vMerge/>
            <w:tcBorders>
              <w:left w:val="single" w:sz="4" w:space="0" w:color="70AD47" w:themeColor="accent6"/>
              <w:right w:val="nil"/>
            </w:tcBorders>
            <w:vAlign w:val="center"/>
          </w:tcPr>
          <w:p w14:paraId="535ECACE" w14:textId="77777777" w:rsidR="002420AB" w:rsidRPr="00B8305A" w:rsidRDefault="002420AB" w:rsidP="00267BDA">
            <w:pPr>
              <w:jc w:val="center"/>
              <w:textAlignment w:val="baseline"/>
              <w:rPr>
                <w:rFonts w:ascii="Times New Roman" w:hAnsi="Times New Roman"/>
                <w:sz w:val="20"/>
                <w:szCs w:val="20"/>
              </w:rPr>
            </w:pPr>
          </w:p>
        </w:tc>
        <w:tc>
          <w:tcPr>
            <w:tcW w:w="999" w:type="pct"/>
            <w:vMerge/>
            <w:tcBorders>
              <w:left w:val="nil"/>
              <w:right w:val="nil"/>
            </w:tcBorders>
            <w:vAlign w:val="center"/>
          </w:tcPr>
          <w:p w14:paraId="76971893" w14:textId="77777777" w:rsidR="002420AB" w:rsidRPr="00B8305A" w:rsidRDefault="002420AB" w:rsidP="00267BDA">
            <w:pPr>
              <w:jc w:val="center"/>
              <w:textAlignment w:val="baseline"/>
              <w:rPr>
                <w:rFonts w:ascii="Times New Roman" w:hAnsi="Times New Roman"/>
                <w:sz w:val="20"/>
                <w:szCs w:val="20"/>
              </w:rPr>
            </w:pPr>
          </w:p>
        </w:tc>
        <w:tc>
          <w:tcPr>
            <w:tcW w:w="999" w:type="pct"/>
            <w:vMerge/>
            <w:tcBorders>
              <w:left w:val="nil"/>
              <w:right w:val="nil"/>
            </w:tcBorders>
            <w:vAlign w:val="center"/>
          </w:tcPr>
          <w:p w14:paraId="1D96B425" w14:textId="77777777" w:rsidR="002420AB" w:rsidRPr="00B8305A" w:rsidRDefault="002420AB" w:rsidP="00267BDA">
            <w:pPr>
              <w:jc w:val="center"/>
              <w:textAlignment w:val="baseline"/>
              <w:rPr>
                <w:rFonts w:ascii="Times New Roman" w:hAnsi="Times New Roman"/>
                <w:sz w:val="20"/>
                <w:szCs w:val="20"/>
              </w:rPr>
            </w:pPr>
          </w:p>
        </w:tc>
        <w:tc>
          <w:tcPr>
            <w:tcW w:w="999" w:type="pct"/>
            <w:tcBorders>
              <w:left w:val="nil"/>
              <w:bottom w:val="single" w:sz="4" w:space="0" w:color="70AD47" w:themeColor="accent6"/>
            </w:tcBorders>
            <w:vAlign w:val="center"/>
          </w:tcPr>
          <w:p w14:paraId="3989A2EB" w14:textId="77777777" w:rsidR="002420AB" w:rsidRPr="00BC6324" w:rsidRDefault="002420AB" w:rsidP="00267BDA">
            <w:pPr>
              <w:jc w:val="center"/>
              <w:textAlignment w:val="baseline"/>
              <w:rPr>
                <w:rFonts w:cs="Arial"/>
                <w:b/>
                <w:bCs/>
                <w:color w:val="FFFFFF" w:themeColor="background1"/>
                <w:sz w:val="20"/>
                <w:szCs w:val="20"/>
              </w:rPr>
            </w:pPr>
          </w:p>
        </w:tc>
        <w:tc>
          <w:tcPr>
            <w:tcW w:w="999" w:type="pct"/>
            <w:shd w:val="clear" w:color="auto" w:fill="FFCCFF"/>
            <w:vAlign w:val="center"/>
          </w:tcPr>
          <w:p w14:paraId="703BE30A" w14:textId="0AC301EB" w:rsidR="002420AB" w:rsidRPr="00BC6324" w:rsidRDefault="002420AB" w:rsidP="00267BDA">
            <w:pPr>
              <w:jc w:val="center"/>
              <w:textAlignment w:val="baseline"/>
              <w:rPr>
                <w:rFonts w:cs="Arial"/>
                <w:b/>
                <w:bCs/>
                <w:color w:val="FFFFFF" w:themeColor="background1"/>
                <w:sz w:val="20"/>
                <w:szCs w:val="20"/>
              </w:rPr>
            </w:pPr>
            <w:r>
              <w:rPr>
                <w:rFonts w:cs="Arial"/>
                <w:b/>
                <w:bCs/>
                <w:color w:val="FFFFFF" w:themeColor="background1"/>
                <w:sz w:val="20"/>
                <w:szCs w:val="20"/>
              </w:rPr>
              <w:t xml:space="preserve">Inscripción </w:t>
            </w:r>
            <w:r w:rsidR="002726B5">
              <w:rPr>
                <w:rFonts w:cs="Arial"/>
                <w:b/>
                <w:bCs/>
                <w:color w:val="FFFFFF" w:themeColor="background1"/>
                <w:sz w:val="20"/>
                <w:szCs w:val="20"/>
              </w:rPr>
              <w:t xml:space="preserve">en el </w:t>
            </w:r>
            <w:r w:rsidR="002726B5" w:rsidRPr="00B2624F">
              <w:rPr>
                <w:rFonts w:cs="Arial"/>
                <w:b/>
                <w:i/>
                <w:color w:val="FFFFFF" w:themeColor="background1"/>
                <w:sz w:val="20"/>
                <w:szCs w:val="20"/>
              </w:rPr>
              <w:t>registro nacional</w:t>
            </w:r>
          </w:p>
        </w:tc>
      </w:tr>
      <w:tr w:rsidR="00892360" w:rsidRPr="001C09E1" w14:paraId="2319DE94" w14:textId="77777777" w:rsidTr="00F96FBA">
        <w:trPr>
          <w:gridAfter w:val="1"/>
          <w:wAfter w:w="5" w:type="pct"/>
          <w:trHeight w:val="283"/>
        </w:trPr>
        <w:tc>
          <w:tcPr>
            <w:tcW w:w="999" w:type="pct"/>
            <w:shd w:val="clear" w:color="auto" w:fill="A8D08D"/>
            <w:vAlign w:val="center"/>
            <w:hideMark/>
          </w:tcPr>
          <w:p w14:paraId="2DB281E3" w14:textId="3A83F49C" w:rsidR="001925AF" w:rsidRPr="001C09E1" w:rsidRDefault="001925AF" w:rsidP="00267BDA">
            <w:pPr>
              <w:jc w:val="center"/>
              <w:textAlignment w:val="baseline"/>
              <w:rPr>
                <w:rFonts w:ascii="Times New Roman" w:hAnsi="Times New Roman"/>
                <w:sz w:val="20"/>
                <w:szCs w:val="20"/>
              </w:rPr>
            </w:pPr>
            <w:r w:rsidRPr="001C09E1">
              <w:rPr>
                <w:rFonts w:cs="Arial"/>
                <w:b/>
                <w:bCs/>
                <w:color w:val="FFFFFF"/>
                <w:sz w:val="20"/>
                <w:szCs w:val="20"/>
              </w:rPr>
              <w:t>27 de julio</w:t>
            </w:r>
          </w:p>
        </w:tc>
        <w:tc>
          <w:tcPr>
            <w:tcW w:w="999" w:type="pct"/>
            <w:shd w:val="clear" w:color="auto" w:fill="A8D08D"/>
            <w:vAlign w:val="center"/>
            <w:hideMark/>
          </w:tcPr>
          <w:p w14:paraId="342DB636" w14:textId="734BE6AD" w:rsidR="001925AF" w:rsidRPr="001C09E1" w:rsidRDefault="001925AF" w:rsidP="00267BDA">
            <w:pPr>
              <w:jc w:val="center"/>
              <w:textAlignment w:val="baseline"/>
              <w:rPr>
                <w:rFonts w:ascii="Times New Roman" w:hAnsi="Times New Roman"/>
                <w:sz w:val="20"/>
                <w:szCs w:val="20"/>
              </w:rPr>
            </w:pPr>
            <w:r w:rsidRPr="001C09E1">
              <w:rPr>
                <w:rFonts w:cs="Arial"/>
                <w:b/>
                <w:bCs/>
                <w:color w:val="FFFFFF"/>
                <w:sz w:val="20"/>
                <w:szCs w:val="20"/>
              </w:rPr>
              <w:t>28 de julio</w:t>
            </w:r>
          </w:p>
        </w:tc>
        <w:tc>
          <w:tcPr>
            <w:tcW w:w="999" w:type="pct"/>
            <w:shd w:val="clear" w:color="auto" w:fill="A8D08D"/>
            <w:vAlign w:val="center"/>
            <w:hideMark/>
          </w:tcPr>
          <w:p w14:paraId="58B3F9CD" w14:textId="41DD6B2A" w:rsidR="001925AF" w:rsidRPr="001C09E1" w:rsidRDefault="001925AF" w:rsidP="00267BDA">
            <w:pPr>
              <w:jc w:val="center"/>
              <w:textAlignment w:val="baseline"/>
              <w:rPr>
                <w:rFonts w:ascii="Times New Roman" w:hAnsi="Times New Roman"/>
                <w:sz w:val="20"/>
                <w:szCs w:val="20"/>
              </w:rPr>
            </w:pPr>
            <w:r w:rsidRPr="001C09E1">
              <w:rPr>
                <w:rFonts w:cs="Arial"/>
                <w:b/>
                <w:bCs/>
                <w:color w:val="FFFFFF"/>
                <w:sz w:val="20"/>
                <w:szCs w:val="20"/>
              </w:rPr>
              <w:t>29 de julio</w:t>
            </w:r>
          </w:p>
        </w:tc>
        <w:tc>
          <w:tcPr>
            <w:tcW w:w="999" w:type="pct"/>
            <w:tcBorders>
              <w:top w:val="single" w:sz="4" w:space="0" w:color="70AD47" w:themeColor="accent6"/>
            </w:tcBorders>
            <w:shd w:val="clear" w:color="auto" w:fill="A8D08D"/>
            <w:vAlign w:val="center"/>
            <w:hideMark/>
          </w:tcPr>
          <w:p w14:paraId="0B83128E" w14:textId="66650EE2" w:rsidR="001925AF" w:rsidRPr="001C09E1" w:rsidRDefault="001925AF" w:rsidP="00267BDA">
            <w:pPr>
              <w:jc w:val="center"/>
              <w:textAlignment w:val="baseline"/>
              <w:rPr>
                <w:rFonts w:ascii="Times New Roman" w:hAnsi="Times New Roman"/>
                <w:sz w:val="20"/>
                <w:szCs w:val="20"/>
              </w:rPr>
            </w:pPr>
            <w:r w:rsidRPr="001C09E1">
              <w:rPr>
                <w:rFonts w:cs="Arial"/>
                <w:b/>
                <w:bCs/>
                <w:color w:val="FFFFFF"/>
                <w:sz w:val="20"/>
                <w:szCs w:val="20"/>
              </w:rPr>
              <w:t>30 de julio</w:t>
            </w:r>
          </w:p>
        </w:tc>
        <w:tc>
          <w:tcPr>
            <w:tcW w:w="999" w:type="pct"/>
            <w:shd w:val="clear" w:color="auto" w:fill="A8D08D"/>
            <w:vAlign w:val="center"/>
            <w:hideMark/>
          </w:tcPr>
          <w:p w14:paraId="3E6B8656" w14:textId="4DF8F221" w:rsidR="001925AF" w:rsidRPr="001C09E1" w:rsidRDefault="001925AF" w:rsidP="00267BDA">
            <w:pPr>
              <w:jc w:val="center"/>
              <w:textAlignment w:val="baseline"/>
              <w:rPr>
                <w:rFonts w:ascii="Times New Roman" w:hAnsi="Times New Roman"/>
                <w:sz w:val="20"/>
                <w:szCs w:val="20"/>
              </w:rPr>
            </w:pPr>
            <w:r w:rsidRPr="001C09E1">
              <w:rPr>
                <w:rFonts w:cs="Arial"/>
                <w:b/>
                <w:bCs/>
                <w:color w:val="FFFFFF"/>
                <w:sz w:val="20"/>
                <w:szCs w:val="20"/>
              </w:rPr>
              <w:t>31 de julio</w:t>
            </w:r>
          </w:p>
        </w:tc>
      </w:tr>
      <w:tr w:rsidR="007324F8" w:rsidRPr="001C09E1" w14:paraId="1BE11F14" w14:textId="77777777" w:rsidTr="00F96FBA">
        <w:trPr>
          <w:gridAfter w:val="1"/>
          <w:wAfter w:w="5" w:type="pct"/>
          <w:trHeight w:val="283"/>
        </w:trPr>
        <w:tc>
          <w:tcPr>
            <w:tcW w:w="999" w:type="pct"/>
            <w:shd w:val="clear" w:color="auto" w:fill="C5E0B3" w:themeFill="accent6" w:themeFillTint="66"/>
            <w:vAlign w:val="center"/>
            <w:hideMark/>
          </w:tcPr>
          <w:p w14:paraId="7353AE08" w14:textId="626DC9C2" w:rsidR="001925AF" w:rsidRPr="005B7E43" w:rsidRDefault="001925AF" w:rsidP="00267BDA">
            <w:pPr>
              <w:jc w:val="center"/>
              <w:textAlignment w:val="baseline"/>
              <w:rPr>
                <w:rFonts w:ascii="Times New Roman" w:hAnsi="Times New Roman"/>
                <w:color w:val="FFFFFF" w:themeColor="background1"/>
                <w:sz w:val="18"/>
                <w:szCs w:val="18"/>
              </w:rPr>
            </w:pPr>
            <w:r w:rsidRPr="005B7E43">
              <w:rPr>
                <w:rFonts w:cs="Arial"/>
                <w:b/>
                <w:bCs/>
                <w:color w:val="FFFFFF" w:themeColor="background1"/>
                <w:sz w:val="18"/>
                <w:szCs w:val="18"/>
              </w:rPr>
              <w:t>Día hábil 1</w:t>
            </w:r>
          </w:p>
        </w:tc>
        <w:tc>
          <w:tcPr>
            <w:tcW w:w="999" w:type="pct"/>
            <w:shd w:val="clear" w:color="auto" w:fill="C5E0B3" w:themeFill="accent6" w:themeFillTint="66"/>
            <w:vAlign w:val="center"/>
            <w:hideMark/>
          </w:tcPr>
          <w:p w14:paraId="6C485639" w14:textId="28E1F54A" w:rsidR="001925AF" w:rsidRPr="005B7E43" w:rsidRDefault="001925AF" w:rsidP="00267BDA">
            <w:pPr>
              <w:jc w:val="center"/>
              <w:textAlignment w:val="baseline"/>
              <w:rPr>
                <w:rFonts w:ascii="Times New Roman" w:hAnsi="Times New Roman"/>
                <w:color w:val="FFFFFF" w:themeColor="background1"/>
                <w:sz w:val="18"/>
                <w:szCs w:val="18"/>
              </w:rPr>
            </w:pPr>
            <w:r w:rsidRPr="005B7E43">
              <w:rPr>
                <w:rFonts w:cs="Arial"/>
                <w:b/>
                <w:bCs/>
                <w:color w:val="FFFFFF" w:themeColor="background1"/>
                <w:sz w:val="18"/>
                <w:szCs w:val="18"/>
              </w:rPr>
              <w:t>Día hábil 2</w:t>
            </w:r>
          </w:p>
        </w:tc>
        <w:tc>
          <w:tcPr>
            <w:tcW w:w="999" w:type="pct"/>
            <w:shd w:val="clear" w:color="auto" w:fill="C5E0B3" w:themeFill="accent6" w:themeFillTint="66"/>
            <w:vAlign w:val="center"/>
            <w:hideMark/>
          </w:tcPr>
          <w:p w14:paraId="2E20C983" w14:textId="7F8BDB3D" w:rsidR="001925AF" w:rsidRPr="005B7E43" w:rsidRDefault="001925AF" w:rsidP="00267BDA">
            <w:pPr>
              <w:jc w:val="center"/>
              <w:textAlignment w:val="baseline"/>
              <w:rPr>
                <w:rFonts w:ascii="Times New Roman" w:hAnsi="Times New Roman"/>
                <w:color w:val="FFFFFF" w:themeColor="background1"/>
                <w:sz w:val="18"/>
                <w:szCs w:val="18"/>
              </w:rPr>
            </w:pPr>
            <w:r w:rsidRPr="005B7E43">
              <w:rPr>
                <w:rFonts w:cs="Arial"/>
                <w:b/>
                <w:bCs/>
                <w:color w:val="FFFFFF" w:themeColor="background1"/>
                <w:sz w:val="18"/>
                <w:szCs w:val="18"/>
              </w:rPr>
              <w:t>Día hábil 3</w:t>
            </w:r>
          </w:p>
        </w:tc>
        <w:tc>
          <w:tcPr>
            <w:tcW w:w="999" w:type="pct"/>
            <w:shd w:val="clear" w:color="auto" w:fill="C5E0B3" w:themeFill="accent6" w:themeFillTint="66"/>
            <w:vAlign w:val="center"/>
            <w:hideMark/>
          </w:tcPr>
          <w:p w14:paraId="3ADF635B" w14:textId="3366BEAE" w:rsidR="001925AF" w:rsidRPr="005B7E43" w:rsidRDefault="001925AF" w:rsidP="00267BDA">
            <w:pPr>
              <w:jc w:val="center"/>
              <w:textAlignment w:val="baseline"/>
              <w:rPr>
                <w:rFonts w:ascii="Times New Roman" w:hAnsi="Times New Roman"/>
                <w:color w:val="FFFFFF" w:themeColor="background1"/>
                <w:sz w:val="18"/>
                <w:szCs w:val="18"/>
              </w:rPr>
            </w:pPr>
            <w:r w:rsidRPr="005B7E43">
              <w:rPr>
                <w:rFonts w:cs="Arial"/>
                <w:b/>
                <w:bCs/>
                <w:color w:val="FFFFFF" w:themeColor="background1"/>
                <w:sz w:val="18"/>
                <w:szCs w:val="18"/>
              </w:rPr>
              <w:t>Día hábil 4</w:t>
            </w:r>
          </w:p>
        </w:tc>
        <w:tc>
          <w:tcPr>
            <w:tcW w:w="999" w:type="pct"/>
            <w:shd w:val="clear" w:color="auto" w:fill="C5E0B3" w:themeFill="accent6" w:themeFillTint="66"/>
            <w:vAlign w:val="center"/>
            <w:hideMark/>
          </w:tcPr>
          <w:p w14:paraId="26F37FD0" w14:textId="07ADD515" w:rsidR="001925AF" w:rsidRPr="005B7E43" w:rsidRDefault="001925AF" w:rsidP="00267BDA">
            <w:pPr>
              <w:jc w:val="center"/>
              <w:textAlignment w:val="baseline"/>
              <w:rPr>
                <w:rFonts w:ascii="Times New Roman" w:hAnsi="Times New Roman"/>
                <w:color w:val="FFFFFF" w:themeColor="background1"/>
                <w:sz w:val="18"/>
                <w:szCs w:val="18"/>
              </w:rPr>
            </w:pPr>
            <w:r w:rsidRPr="005B7E43">
              <w:rPr>
                <w:rFonts w:cs="Arial"/>
                <w:b/>
                <w:bCs/>
                <w:color w:val="FFFFFF" w:themeColor="background1"/>
                <w:sz w:val="18"/>
                <w:szCs w:val="18"/>
              </w:rPr>
              <w:t>Día hábil 5</w:t>
            </w:r>
          </w:p>
        </w:tc>
      </w:tr>
      <w:tr w:rsidR="00892360" w:rsidRPr="001C09E1" w14:paraId="2642F064" w14:textId="77777777" w:rsidTr="00F96FBA">
        <w:trPr>
          <w:gridAfter w:val="1"/>
          <w:wAfter w:w="5" w:type="pct"/>
          <w:trHeight w:val="567"/>
        </w:trPr>
        <w:tc>
          <w:tcPr>
            <w:tcW w:w="999" w:type="pct"/>
            <w:shd w:val="clear" w:color="auto" w:fill="FFFFFF"/>
            <w:vAlign w:val="center"/>
            <w:hideMark/>
          </w:tcPr>
          <w:p w14:paraId="32511F75" w14:textId="32D43F20" w:rsidR="001925AF" w:rsidRPr="001C09E1" w:rsidRDefault="001925AF" w:rsidP="00267BDA">
            <w:pPr>
              <w:jc w:val="center"/>
              <w:textAlignment w:val="baseline"/>
              <w:rPr>
                <w:rFonts w:ascii="Times New Roman" w:hAnsi="Times New Roman"/>
                <w:sz w:val="20"/>
                <w:szCs w:val="20"/>
              </w:rPr>
            </w:pPr>
          </w:p>
        </w:tc>
        <w:tc>
          <w:tcPr>
            <w:tcW w:w="999" w:type="pct"/>
            <w:shd w:val="clear" w:color="auto" w:fill="FFFFFF"/>
            <w:vAlign w:val="center"/>
            <w:hideMark/>
          </w:tcPr>
          <w:p w14:paraId="6D309D79" w14:textId="138686D2" w:rsidR="001925AF" w:rsidRPr="001C09E1" w:rsidRDefault="001925AF" w:rsidP="00267BDA">
            <w:pPr>
              <w:jc w:val="center"/>
              <w:textAlignment w:val="baseline"/>
              <w:rPr>
                <w:rFonts w:ascii="Times New Roman" w:hAnsi="Times New Roman"/>
                <w:sz w:val="20"/>
                <w:szCs w:val="20"/>
              </w:rPr>
            </w:pPr>
          </w:p>
        </w:tc>
        <w:tc>
          <w:tcPr>
            <w:tcW w:w="999" w:type="pct"/>
            <w:shd w:val="clear" w:color="auto" w:fill="FFFFFF"/>
            <w:vAlign w:val="center"/>
            <w:hideMark/>
          </w:tcPr>
          <w:p w14:paraId="7D162037" w14:textId="2AEED1C0" w:rsidR="001925AF" w:rsidRPr="001C09E1" w:rsidRDefault="001925AF" w:rsidP="00267BDA">
            <w:pPr>
              <w:jc w:val="center"/>
              <w:textAlignment w:val="baseline"/>
              <w:rPr>
                <w:rFonts w:ascii="Times New Roman" w:hAnsi="Times New Roman"/>
                <w:sz w:val="20"/>
                <w:szCs w:val="20"/>
              </w:rPr>
            </w:pPr>
          </w:p>
        </w:tc>
        <w:tc>
          <w:tcPr>
            <w:tcW w:w="999" w:type="pct"/>
            <w:vAlign w:val="center"/>
            <w:hideMark/>
          </w:tcPr>
          <w:p w14:paraId="54DEE886" w14:textId="647D4550" w:rsidR="001925AF" w:rsidRPr="004962B5" w:rsidRDefault="001925AF" w:rsidP="00267BDA">
            <w:pPr>
              <w:jc w:val="center"/>
              <w:textAlignment w:val="baseline"/>
              <w:rPr>
                <w:rFonts w:cs="Arial"/>
                <w:b/>
                <w:color w:val="FFFFFF" w:themeColor="background1"/>
                <w:sz w:val="20"/>
                <w:szCs w:val="20"/>
              </w:rPr>
            </w:pPr>
          </w:p>
        </w:tc>
        <w:tc>
          <w:tcPr>
            <w:tcW w:w="999" w:type="pct"/>
            <w:shd w:val="clear" w:color="auto" w:fill="CC99FF"/>
            <w:vAlign w:val="center"/>
            <w:hideMark/>
          </w:tcPr>
          <w:p w14:paraId="068B30FA" w14:textId="17F0F977" w:rsidR="001925AF" w:rsidRPr="004962B5" w:rsidRDefault="001925AF" w:rsidP="00267BDA">
            <w:pPr>
              <w:jc w:val="center"/>
              <w:textAlignment w:val="baseline"/>
              <w:rPr>
                <w:rFonts w:cs="Arial"/>
                <w:b/>
                <w:color w:val="FFFFFF" w:themeColor="background1"/>
                <w:sz w:val="20"/>
                <w:szCs w:val="20"/>
              </w:rPr>
            </w:pPr>
            <w:r w:rsidRPr="0037615E">
              <w:rPr>
                <w:rFonts w:cs="Arial"/>
                <w:b/>
                <w:bCs/>
                <w:color w:val="FFFFFF" w:themeColor="background1"/>
                <w:sz w:val="20"/>
                <w:szCs w:val="20"/>
              </w:rPr>
              <w:t>Remisión de Constancias IEM</w:t>
            </w:r>
          </w:p>
        </w:tc>
      </w:tr>
      <w:tr w:rsidR="007324F8" w:rsidRPr="001C09E1" w14:paraId="16036ED8" w14:textId="77777777" w:rsidTr="00F96FBA">
        <w:trPr>
          <w:gridAfter w:val="1"/>
          <w:wAfter w:w="5" w:type="pct"/>
          <w:trHeight w:val="283"/>
        </w:trPr>
        <w:tc>
          <w:tcPr>
            <w:tcW w:w="999" w:type="pct"/>
            <w:shd w:val="clear" w:color="auto" w:fill="A8D08D"/>
            <w:vAlign w:val="center"/>
            <w:hideMark/>
          </w:tcPr>
          <w:p w14:paraId="1B8D12FA" w14:textId="129F16BC" w:rsidR="001925AF" w:rsidRPr="001C09E1" w:rsidRDefault="001925AF" w:rsidP="00267BDA">
            <w:pPr>
              <w:jc w:val="center"/>
              <w:textAlignment w:val="baseline"/>
              <w:rPr>
                <w:rFonts w:ascii="Times New Roman" w:hAnsi="Times New Roman"/>
                <w:sz w:val="20"/>
                <w:szCs w:val="20"/>
              </w:rPr>
            </w:pPr>
            <w:r w:rsidRPr="001C09E1">
              <w:rPr>
                <w:rFonts w:cs="Arial"/>
                <w:b/>
                <w:bCs/>
                <w:color w:val="FFFFFF"/>
                <w:sz w:val="20"/>
                <w:szCs w:val="20"/>
              </w:rPr>
              <w:t>03 de agosto</w:t>
            </w:r>
          </w:p>
        </w:tc>
        <w:tc>
          <w:tcPr>
            <w:tcW w:w="999" w:type="pct"/>
            <w:shd w:val="clear" w:color="auto" w:fill="A8D08D"/>
            <w:vAlign w:val="center"/>
            <w:hideMark/>
          </w:tcPr>
          <w:p w14:paraId="0E1DC323" w14:textId="7C37EF3A" w:rsidR="001925AF" w:rsidRPr="001C09E1" w:rsidRDefault="001925AF" w:rsidP="00267BDA">
            <w:pPr>
              <w:jc w:val="center"/>
              <w:textAlignment w:val="baseline"/>
              <w:rPr>
                <w:rFonts w:ascii="Times New Roman" w:hAnsi="Times New Roman"/>
                <w:sz w:val="20"/>
                <w:szCs w:val="20"/>
              </w:rPr>
            </w:pPr>
            <w:r w:rsidRPr="001C09E1">
              <w:rPr>
                <w:rFonts w:cs="Arial"/>
                <w:b/>
                <w:bCs/>
                <w:color w:val="FFFFFF"/>
                <w:sz w:val="20"/>
                <w:szCs w:val="20"/>
              </w:rPr>
              <w:t>04 de agosto</w:t>
            </w:r>
          </w:p>
        </w:tc>
        <w:tc>
          <w:tcPr>
            <w:tcW w:w="999" w:type="pct"/>
            <w:shd w:val="clear" w:color="auto" w:fill="A8D08D"/>
            <w:vAlign w:val="center"/>
            <w:hideMark/>
          </w:tcPr>
          <w:p w14:paraId="26D3BFAD" w14:textId="08E18879" w:rsidR="001925AF" w:rsidRPr="001C09E1" w:rsidRDefault="001925AF" w:rsidP="00267BDA">
            <w:pPr>
              <w:jc w:val="center"/>
              <w:textAlignment w:val="baseline"/>
              <w:rPr>
                <w:rFonts w:ascii="Times New Roman" w:hAnsi="Times New Roman"/>
                <w:sz w:val="20"/>
                <w:szCs w:val="20"/>
              </w:rPr>
            </w:pPr>
            <w:r w:rsidRPr="001C09E1">
              <w:rPr>
                <w:rFonts w:cs="Arial"/>
                <w:b/>
                <w:bCs/>
                <w:color w:val="FFFFFF"/>
                <w:sz w:val="20"/>
                <w:szCs w:val="20"/>
              </w:rPr>
              <w:t>05 de agosto</w:t>
            </w:r>
          </w:p>
        </w:tc>
        <w:tc>
          <w:tcPr>
            <w:tcW w:w="999" w:type="pct"/>
            <w:shd w:val="clear" w:color="auto" w:fill="A8D08D"/>
            <w:vAlign w:val="center"/>
            <w:hideMark/>
          </w:tcPr>
          <w:p w14:paraId="246D1EE6" w14:textId="4F3D3BEF" w:rsidR="001925AF" w:rsidRPr="001C09E1" w:rsidRDefault="001925AF" w:rsidP="00267BDA">
            <w:pPr>
              <w:jc w:val="center"/>
              <w:textAlignment w:val="baseline"/>
              <w:rPr>
                <w:rFonts w:ascii="Times New Roman" w:hAnsi="Times New Roman"/>
                <w:sz w:val="20"/>
                <w:szCs w:val="20"/>
              </w:rPr>
            </w:pPr>
            <w:r w:rsidRPr="001C09E1">
              <w:rPr>
                <w:rFonts w:cs="Arial"/>
                <w:b/>
                <w:bCs/>
                <w:color w:val="FFFFFF"/>
                <w:sz w:val="20"/>
                <w:szCs w:val="20"/>
              </w:rPr>
              <w:t>06 de agosto</w:t>
            </w:r>
          </w:p>
        </w:tc>
        <w:tc>
          <w:tcPr>
            <w:tcW w:w="999" w:type="pct"/>
            <w:shd w:val="clear" w:color="auto" w:fill="A8D08D"/>
            <w:vAlign w:val="center"/>
            <w:hideMark/>
          </w:tcPr>
          <w:p w14:paraId="0947293C" w14:textId="7B311F94" w:rsidR="001925AF" w:rsidRPr="001C09E1" w:rsidRDefault="001925AF" w:rsidP="00267BDA">
            <w:pPr>
              <w:jc w:val="center"/>
              <w:textAlignment w:val="baseline"/>
              <w:rPr>
                <w:rFonts w:ascii="Times New Roman" w:hAnsi="Times New Roman"/>
                <w:sz w:val="20"/>
                <w:szCs w:val="20"/>
              </w:rPr>
            </w:pPr>
            <w:r w:rsidRPr="001C09E1">
              <w:rPr>
                <w:rFonts w:cs="Arial"/>
                <w:b/>
                <w:bCs/>
                <w:color w:val="FFFFFF"/>
                <w:sz w:val="20"/>
                <w:szCs w:val="20"/>
              </w:rPr>
              <w:t>07 de agosto</w:t>
            </w:r>
          </w:p>
        </w:tc>
      </w:tr>
      <w:tr w:rsidR="00BD191D" w:rsidRPr="001C09E1" w14:paraId="47D0AB37" w14:textId="77777777" w:rsidTr="00094CB2">
        <w:trPr>
          <w:trHeight w:val="567"/>
        </w:trPr>
        <w:tc>
          <w:tcPr>
            <w:tcW w:w="5000" w:type="pct"/>
            <w:gridSpan w:val="6"/>
            <w:shd w:val="clear" w:color="auto" w:fill="FF99CC"/>
            <w:vAlign w:val="center"/>
            <w:hideMark/>
          </w:tcPr>
          <w:p w14:paraId="21F2A2B5" w14:textId="77777777" w:rsidR="00094CB2" w:rsidRDefault="003868C0" w:rsidP="00267BDA">
            <w:pPr>
              <w:jc w:val="center"/>
              <w:textAlignment w:val="baseline"/>
              <w:rPr>
                <w:rFonts w:cs="Arial"/>
                <w:b/>
                <w:bCs/>
                <w:color w:val="FFFFFF" w:themeColor="background1"/>
                <w:sz w:val="18"/>
                <w:szCs w:val="18"/>
              </w:rPr>
            </w:pPr>
            <w:r w:rsidRPr="007E59F9">
              <w:rPr>
                <w:rFonts w:cs="Arial"/>
                <w:b/>
                <w:bCs/>
                <w:color w:val="FFFFFF" w:themeColor="background1"/>
                <w:sz w:val="18"/>
                <w:szCs w:val="18"/>
              </w:rPr>
              <w:t>Perido Vacacional INE</w:t>
            </w:r>
          </w:p>
          <w:p w14:paraId="463F31B5" w14:textId="1B1579E9" w:rsidR="003868C0" w:rsidRPr="001C09E1" w:rsidRDefault="00094CB2" w:rsidP="00267BDA">
            <w:pPr>
              <w:jc w:val="center"/>
              <w:textAlignment w:val="baseline"/>
              <w:rPr>
                <w:rFonts w:ascii="Times New Roman" w:hAnsi="Times New Roman"/>
                <w:sz w:val="20"/>
                <w:szCs w:val="20"/>
              </w:rPr>
            </w:pPr>
            <w:r w:rsidRPr="00094CB2">
              <w:rPr>
                <w:rFonts w:cs="Arial"/>
                <w:color w:val="FFFFFF" w:themeColor="background1"/>
                <w:sz w:val="18"/>
                <w:szCs w:val="18"/>
              </w:rPr>
              <w:t xml:space="preserve">(Conforme al </w:t>
            </w:r>
            <w:r w:rsidRPr="00094CB2">
              <w:rPr>
                <w:rFonts w:cs="Arial"/>
                <w:i/>
                <w:iCs/>
                <w:color w:val="FFFFFF" w:themeColor="background1"/>
                <w:sz w:val="18"/>
                <w:szCs w:val="18"/>
              </w:rPr>
              <w:t>Aviso sobre periodos vacacionales del INE [DOF: 06/02/2026]</w:t>
            </w:r>
            <w:r w:rsidRPr="00094CB2">
              <w:rPr>
                <w:rFonts w:cs="Arial"/>
                <w:color w:val="FFFFFF" w:themeColor="background1"/>
                <w:sz w:val="18"/>
                <w:szCs w:val="18"/>
              </w:rPr>
              <w:t>)</w:t>
            </w:r>
          </w:p>
        </w:tc>
      </w:tr>
      <w:tr w:rsidR="007324F8" w:rsidRPr="001C09E1" w14:paraId="594D68A4" w14:textId="77777777" w:rsidTr="00F96FBA">
        <w:trPr>
          <w:gridAfter w:val="1"/>
          <w:wAfter w:w="5" w:type="pct"/>
          <w:trHeight w:val="283"/>
        </w:trPr>
        <w:tc>
          <w:tcPr>
            <w:tcW w:w="999" w:type="pct"/>
            <w:shd w:val="clear" w:color="auto" w:fill="A8D08D"/>
            <w:vAlign w:val="center"/>
            <w:hideMark/>
          </w:tcPr>
          <w:p w14:paraId="79E86330" w14:textId="1D1F5E43" w:rsidR="001925AF" w:rsidRPr="001C09E1" w:rsidRDefault="001925AF" w:rsidP="00267BDA">
            <w:pPr>
              <w:jc w:val="center"/>
              <w:textAlignment w:val="baseline"/>
              <w:rPr>
                <w:rFonts w:ascii="Times New Roman" w:hAnsi="Times New Roman"/>
                <w:sz w:val="20"/>
                <w:szCs w:val="20"/>
              </w:rPr>
            </w:pPr>
            <w:r w:rsidRPr="001C09E1">
              <w:rPr>
                <w:rFonts w:cs="Arial"/>
                <w:b/>
                <w:bCs/>
                <w:color w:val="FFFFFF"/>
                <w:sz w:val="20"/>
                <w:szCs w:val="20"/>
              </w:rPr>
              <w:t>10 de agosto</w:t>
            </w:r>
          </w:p>
        </w:tc>
        <w:tc>
          <w:tcPr>
            <w:tcW w:w="999" w:type="pct"/>
            <w:shd w:val="clear" w:color="auto" w:fill="A8D08D"/>
            <w:vAlign w:val="center"/>
            <w:hideMark/>
          </w:tcPr>
          <w:p w14:paraId="633211DC" w14:textId="576FE264" w:rsidR="001925AF" w:rsidRPr="001C09E1" w:rsidRDefault="001925AF" w:rsidP="00267BDA">
            <w:pPr>
              <w:jc w:val="center"/>
              <w:textAlignment w:val="baseline"/>
              <w:rPr>
                <w:rFonts w:ascii="Times New Roman" w:hAnsi="Times New Roman"/>
                <w:sz w:val="20"/>
                <w:szCs w:val="20"/>
              </w:rPr>
            </w:pPr>
            <w:r w:rsidRPr="001C09E1">
              <w:rPr>
                <w:rFonts w:cs="Arial"/>
                <w:b/>
                <w:bCs/>
                <w:color w:val="FFFFFF"/>
                <w:sz w:val="20"/>
                <w:szCs w:val="20"/>
              </w:rPr>
              <w:t>11 de agosto</w:t>
            </w:r>
          </w:p>
        </w:tc>
        <w:tc>
          <w:tcPr>
            <w:tcW w:w="999" w:type="pct"/>
            <w:shd w:val="clear" w:color="auto" w:fill="A8D08D"/>
            <w:vAlign w:val="center"/>
            <w:hideMark/>
          </w:tcPr>
          <w:p w14:paraId="12E414A5" w14:textId="7A4CFD0D" w:rsidR="001925AF" w:rsidRPr="001C09E1" w:rsidRDefault="001925AF" w:rsidP="00267BDA">
            <w:pPr>
              <w:jc w:val="center"/>
              <w:textAlignment w:val="baseline"/>
              <w:rPr>
                <w:rFonts w:ascii="Times New Roman" w:hAnsi="Times New Roman"/>
                <w:sz w:val="20"/>
                <w:szCs w:val="20"/>
              </w:rPr>
            </w:pPr>
            <w:r w:rsidRPr="001C09E1">
              <w:rPr>
                <w:rFonts w:cs="Arial"/>
                <w:b/>
                <w:bCs/>
                <w:color w:val="FFFFFF"/>
                <w:sz w:val="20"/>
                <w:szCs w:val="20"/>
              </w:rPr>
              <w:t>12 de agosto</w:t>
            </w:r>
          </w:p>
        </w:tc>
        <w:tc>
          <w:tcPr>
            <w:tcW w:w="999" w:type="pct"/>
            <w:shd w:val="clear" w:color="auto" w:fill="A8D08D"/>
            <w:vAlign w:val="center"/>
            <w:hideMark/>
          </w:tcPr>
          <w:p w14:paraId="52F8AABF" w14:textId="7694DD0C" w:rsidR="001925AF" w:rsidRPr="001C09E1" w:rsidRDefault="001925AF" w:rsidP="00267BDA">
            <w:pPr>
              <w:jc w:val="center"/>
              <w:textAlignment w:val="baseline"/>
              <w:rPr>
                <w:rFonts w:ascii="Times New Roman" w:hAnsi="Times New Roman"/>
                <w:sz w:val="20"/>
                <w:szCs w:val="20"/>
              </w:rPr>
            </w:pPr>
            <w:r w:rsidRPr="001C09E1">
              <w:rPr>
                <w:rFonts w:cs="Arial"/>
                <w:b/>
                <w:bCs/>
                <w:color w:val="FFFFFF"/>
                <w:sz w:val="20"/>
                <w:szCs w:val="20"/>
              </w:rPr>
              <w:t>13 de agosto</w:t>
            </w:r>
          </w:p>
        </w:tc>
        <w:tc>
          <w:tcPr>
            <w:tcW w:w="999" w:type="pct"/>
            <w:shd w:val="clear" w:color="auto" w:fill="A8D08D"/>
            <w:vAlign w:val="center"/>
            <w:hideMark/>
          </w:tcPr>
          <w:p w14:paraId="28BB530E" w14:textId="47F102FB" w:rsidR="001925AF" w:rsidRPr="001C09E1" w:rsidRDefault="001925AF" w:rsidP="00267BDA">
            <w:pPr>
              <w:jc w:val="center"/>
              <w:textAlignment w:val="baseline"/>
              <w:rPr>
                <w:rFonts w:ascii="Times New Roman" w:hAnsi="Times New Roman"/>
                <w:sz w:val="20"/>
                <w:szCs w:val="20"/>
              </w:rPr>
            </w:pPr>
            <w:r w:rsidRPr="001C09E1">
              <w:rPr>
                <w:rFonts w:cs="Arial"/>
                <w:b/>
                <w:bCs/>
                <w:color w:val="FFFFFF"/>
                <w:sz w:val="20"/>
                <w:szCs w:val="20"/>
              </w:rPr>
              <w:t>14 de agosto</w:t>
            </w:r>
          </w:p>
        </w:tc>
      </w:tr>
      <w:tr w:rsidR="00BD191D" w:rsidRPr="001C09E1" w14:paraId="2723A207" w14:textId="77777777" w:rsidTr="001D4822">
        <w:trPr>
          <w:trHeight w:val="567"/>
        </w:trPr>
        <w:tc>
          <w:tcPr>
            <w:tcW w:w="5000" w:type="pct"/>
            <w:gridSpan w:val="6"/>
            <w:shd w:val="clear" w:color="auto" w:fill="FF99CC"/>
            <w:vAlign w:val="center"/>
            <w:hideMark/>
          </w:tcPr>
          <w:p w14:paraId="6039163C" w14:textId="77777777" w:rsidR="00D20021" w:rsidRDefault="00D20021" w:rsidP="00267BDA">
            <w:pPr>
              <w:jc w:val="center"/>
              <w:textAlignment w:val="baseline"/>
              <w:rPr>
                <w:rFonts w:cs="Arial"/>
                <w:b/>
                <w:bCs/>
                <w:color w:val="FFFFFF" w:themeColor="background1"/>
                <w:sz w:val="18"/>
                <w:szCs w:val="18"/>
              </w:rPr>
            </w:pPr>
            <w:r w:rsidRPr="007E59F9">
              <w:rPr>
                <w:rFonts w:cs="Arial"/>
                <w:b/>
                <w:bCs/>
                <w:color w:val="FFFFFF" w:themeColor="background1"/>
                <w:sz w:val="18"/>
                <w:szCs w:val="18"/>
              </w:rPr>
              <w:t>Perido Vacacional INE</w:t>
            </w:r>
          </w:p>
          <w:p w14:paraId="660F8663" w14:textId="0916DC29" w:rsidR="00D20021" w:rsidRPr="001C09E1" w:rsidRDefault="001D4822" w:rsidP="00267BDA">
            <w:pPr>
              <w:jc w:val="center"/>
              <w:textAlignment w:val="baseline"/>
              <w:rPr>
                <w:rFonts w:ascii="Times New Roman" w:hAnsi="Times New Roman"/>
                <w:sz w:val="20"/>
                <w:szCs w:val="20"/>
              </w:rPr>
            </w:pPr>
            <w:r w:rsidRPr="00094CB2">
              <w:rPr>
                <w:rFonts w:cs="Arial"/>
                <w:color w:val="FFFFFF" w:themeColor="background1"/>
                <w:sz w:val="18"/>
                <w:szCs w:val="18"/>
              </w:rPr>
              <w:t xml:space="preserve">(Conforme al </w:t>
            </w:r>
            <w:r w:rsidRPr="00094CB2">
              <w:rPr>
                <w:rFonts w:cs="Arial"/>
                <w:i/>
                <w:iCs/>
                <w:color w:val="FFFFFF" w:themeColor="background1"/>
                <w:sz w:val="18"/>
                <w:szCs w:val="18"/>
              </w:rPr>
              <w:t>Aviso sobre periodos vacacionales del INE [DOF: 06/02/2026]</w:t>
            </w:r>
            <w:r w:rsidRPr="00094CB2">
              <w:rPr>
                <w:rFonts w:cs="Arial"/>
                <w:color w:val="FFFFFF" w:themeColor="background1"/>
                <w:sz w:val="18"/>
                <w:szCs w:val="18"/>
              </w:rPr>
              <w:t>)</w:t>
            </w:r>
          </w:p>
        </w:tc>
      </w:tr>
      <w:tr w:rsidR="007324F8" w:rsidRPr="001C09E1" w14:paraId="6C797E96" w14:textId="77777777" w:rsidTr="00F96FBA">
        <w:trPr>
          <w:gridAfter w:val="1"/>
          <w:wAfter w:w="5" w:type="pct"/>
          <w:trHeight w:val="283"/>
        </w:trPr>
        <w:tc>
          <w:tcPr>
            <w:tcW w:w="999" w:type="pct"/>
            <w:shd w:val="clear" w:color="auto" w:fill="A8D08D"/>
            <w:vAlign w:val="center"/>
            <w:hideMark/>
          </w:tcPr>
          <w:p w14:paraId="6BDB8799" w14:textId="42467D50" w:rsidR="001925AF" w:rsidRPr="001C09E1" w:rsidRDefault="001925AF" w:rsidP="00267BDA">
            <w:pPr>
              <w:jc w:val="center"/>
              <w:textAlignment w:val="baseline"/>
              <w:rPr>
                <w:rFonts w:ascii="Times New Roman" w:hAnsi="Times New Roman"/>
                <w:sz w:val="20"/>
                <w:szCs w:val="20"/>
              </w:rPr>
            </w:pPr>
            <w:r w:rsidRPr="001C09E1">
              <w:rPr>
                <w:rFonts w:cs="Arial"/>
                <w:b/>
                <w:bCs/>
                <w:color w:val="FFFFFF"/>
                <w:sz w:val="20"/>
                <w:szCs w:val="20"/>
              </w:rPr>
              <w:t>17 de agosto</w:t>
            </w:r>
          </w:p>
        </w:tc>
        <w:tc>
          <w:tcPr>
            <w:tcW w:w="999" w:type="pct"/>
            <w:shd w:val="clear" w:color="auto" w:fill="A8D08D"/>
            <w:vAlign w:val="center"/>
            <w:hideMark/>
          </w:tcPr>
          <w:p w14:paraId="5FEDD8F0" w14:textId="25424CF1" w:rsidR="001925AF" w:rsidRPr="001C09E1" w:rsidRDefault="001925AF" w:rsidP="00267BDA">
            <w:pPr>
              <w:jc w:val="center"/>
              <w:textAlignment w:val="baseline"/>
              <w:rPr>
                <w:rFonts w:ascii="Times New Roman" w:hAnsi="Times New Roman"/>
                <w:sz w:val="20"/>
                <w:szCs w:val="20"/>
              </w:rPr>
            </w:pPr>
            <w:r w:rsidRPr="001C09E1">
              <w:rPr>
                <w:rFonts w:cs="Arial"/>
                <w:b/>
                <w:bCs/>
                <w:color w:val="FFFFFF"/>
                <w:sz w:val="20"/>
                <w:szCs w:val="20"/>
              </w:rPr>
              <w:t>18 de agosto</w:t>
            </w:r>
          </w:p>
        </w:tc>
        <w:tc>
          <w:tcPr>
            <w:tcW w:w="999" w:type="pct"/>
            <w:shd w:val="clear" w:color="auto" w:fill="A8D08D"/>
            <w:vAlign w:val="center"/>
            <w:hideMark/>
          </w:tcPr>
          <w:p w14:paraId="42A85FCE" w14:textId="7B8E7C15" w:rsidR="001925AF" w:rsidRPr="001C09E1" w:rsidRDefault="001925AF" w:rsidP="00267BDA">
            <w:pPr>
              <w:jc w:val="center"/>
              <w:textAlignment w:val="baseline"/>
              <w:rPr>
                <w:rFonts w:ascii="Times New Roman" w:hAnsi="Times New Roman"/>
                <w:sz w:val="20"/>
                <w:szCs w:val="20"/>
              </w:rPr>
            </w:pPr>
            <w:r w:rsidRPr="001C09E1">
              <w:rPr>
                <w:rFonts w:cs="Arial"/>
                <w:b/>
                <w:bCs/>
                <w:color w:val="FFFFFF"/>
                <w:sz w:val="20"/>
                <w:szCs w:val="20"/>
              </w:rPr>
              <w:t>19 de agosto</w:t>
            </w:r>
          </w:p>
        </w:tc>
        <w:tc>
          <w:tcPr>
            <w:tcW w:w="999" w:type="pct"/>
            <w:shd w:val="clear" w:color="auto" w:fill="A8D08D"/>
            <w:vAlign w:val="center"/>
            <w:hideMark/>
          </w:tcPr>
          <w:p w14:paraId="50703BE6" w14:textId="243B3D39" w:rsidR="001925AF" w:rsidRPr="001C09E1" w:rsidRDefault="001925AF" w:rsidP="00267BDA">
            <w:pPr>
              <w:jc w:val="center"/>
              <w:textAlignment w:val="baseline"/>
              <w:rPr>
                <w:rFonts w:ascii="Times New Roman" w:hAnsi="Times New Roman"/>
                <w:sz w:val="20"/>
                <w:szCs w:val="20"/>
              </w:rPr>
            </w:pPr>
            <w:r w:rsidRPr="001C09E1">
              <w:rPr>
                <w:rFonts w:cs="Arial"/>
                <w:b/>
                <w:bCs/>
                <w:color w:val="FFFFFF"/>
                <w:sz w:val="20"/>
                <w:szCs w:val="20"/>
              </w:rPr>
              <w:t>20 de agosto</w:t>
            </w:r>
          </w:p>
        </w:tc>
        <w:tc>
          <w:tcPr>
            <w:tcW w:w="999" w:type="pct"/>
            <w:shd w:val="clear" w:color="auto" w:fill="A8D08D"/>
            <w:vAlign w:val="center"/>
            <w:hideMark/>
          </w:tcPr>
          <w:p w14:paraId="7CB6CD21" w14:textId="0FA87679" w:rsidR="001925AF" w:rsidRPr="001C09E1" w:rsidRDefault="001925AF" w:rsidP="00267BDA">
            <w:pPr>
              <w:jc w:val="center"/>
              <w:textAlignment w:val="baseline"/>
              <w:rPr>
                <w:rFonts w:ascii="Times New Roman" w:hAnsi="Times New Roman"/>
                <w:sz w:val="20"/>
                <w:szCs w:val="20"/>
              </w:rPr>
            </w:pPr>
            <w:r w:rsidRPr="001C09E1">
              <w:rPr>
                <w:rFonts w:cs="Arial"/>
                <w:b/>
                <w:bCs/>
                <w:color w:val="FFFFFF"/>
                <w:sz w:val="20"/>
                <w:szCs w:val="20"/>
              </w:rPr>
              <w:t>21 de agosto</w:t>
            </w:r>
          </w:p>
        </w:tc>
      </w:tr>
      <w:tr w:rsidR="007324F8" w:rsidRPr="001C09E1" w14:paraId="6972AE9D" w14:textId="77777777" w:rsidTr="00F96FBA">
        <w:trPr>
          <w:gridAfter w:val="1"/>
          <w:wAfter w:w="5" w:type="pct"/>
          <w:trHeight w:val="283"/>
        </w:trPr>
        <w:tc>
          <w:tcPr>
            <w:tcW w:w="999" w:type="pct"/>
            <w:shd w:val="clear" w:color="auto" w:fill="C5E0B3" w:themeFill="accent6" w:themeFillTint="66"/>
            <w:vAlign w:val="center"/>
            <w:hideMark/>
          </w:tcPr>
          <w:p w14:paraId="16DF0909" w14:textId="4CD5AD5D" w:rsidR="001925AF" w:rsidRPr="00B8305A" w:rsidRDefault="001925AF" w:rsidP="00267BDA">
            <w:pPr>
              <w:jc w:val="center"/>
              <w:textAlignment w:val="baseline"/>
              <w:rPr>
                <w:rFonts w:ascii="Times New Roman" w:hAnsi="Times New Roman"/>
                <w:color w:val="FFFFFF" w:themeColor="background1"/>
                <w:sz w:val="18"/>
                <w:szCs w:val="18"/>
              </w:rPr>
            </w:pPr>
            <w:r w:rsidRPr="00B8305A">
              <w:rPr>
                <w:rFonts w:cs="Arial"/>
                <w:b/>
                <w:bCs/>
                <w:color w:val="FFFFFF" w:themeColor="background1"/>
                <w:sz w:val="18"/>
                <w:szCs w:val="18"/>
              </w:rPr>
              <w:t>Día hábil 6</w:t>
            </w:r>
          </w:p>
        </w:tc>
        <w:tc>
          <w:tcPr>
            <w:tcW w:w="999" w:type="pct"/>
            <w:shd w:val="clear" w:color="auto" w:fill="C5E0B3" w:themeFill="accent6" w:themeFillTint="66"/>
            <w:vAlign w:val="center"/>
            <w:hideMark/>
          </w:tcPr>
          <w:p w14:paraId="056A6C59" w14:textId="3C68A579" w:rsidR="001925AF" w:rsidRPr="00B8305A" w:rsidRDefault="001925AF" w:rsidP="00267BDA">
            <w:pPr>
              <w:jc w:val="center"/>
              <w:textAlignment w:val="baseline"/>
              <w:rPr>
                <w:rFonts w:ascii="Times New Roman" w:hAnsi="Times New Roman"/>
                <w:color w:val="FFFFFF" w:themeColor="background1"/>
                <w:sz w:val="18"/>
                <w:szCs w:val="18"/>
              </w:rPr>
            </w:pPr>
            <w:r w:rsidRPr="00B8305A">
              <w:rPr>
                <w:rFonts w:cs="Arial"/>
                <w:b/>
                <w:bCs/>
                <w:color w:val="FFFFFF" w:themeColor="background1"/>
                <w:sz w:val="18"/>
                <w:szCs w:val="18"/>
              </w:rPr>
              <w:t>Día hábil 7</w:t>
            </w:r>
          </w:p>
        </w:tc>
        <w:tc>
          <w:tcPr>
            <w:tcW w:w="999" w:type="pct"/>
            <w:shd w:val="clear" w:color="auto" w:fill="C5E0B3" w:themeFill="accent6" w:themeFillTint="66"/>
            <w:vAlign w:val="center"/>
            <w:hideMark/>
          </w:tcPr>
          <w:p w14:paraId="5ECB5025" w14:textId="15A0E0E3" w:rsidR="001925AF" w:rsidRPr="00B8305A" w:rsidRDefault="001925AF" w:rsidP="00267BDA">
            <w:pPr>
              <w:jc w:val="center"/>
              <w:textAlignment w:val="baseline"/>
              <w:rPr>
                <w:rFonts w:ascii="Times New Roman" w:hAnsi="Times New Roman"/>
                <w:color w:val="FFFFFF" w:themeColor="background1"/>
                <w:sz w:val="18"/>
                <w:szCs w:val="18"/>
              </w:rPr>
            </w:pPr>
            <w:r w:rsidRPr="00B8305A">
              <w:rPr>
                <w:rFonts w:cs="Arial"/>
                <w:b/>
                <w:bCs/>
                <w:color w:val="FFFFFF" w:themeColor="background1"/>
                <w:sz w:val="18"/>
                <w:szCs w:val="18"/>
              </w:rPr>
              <w:t>Día hábil 8</w:t>
            </w:r>
          </w:p>
        </w:tc>
        <w:tc>
          <w:tcPr>
            <w:tcW w:w="999" w:type="pct"/>
            <w:shd w:val="clear" w:color="auto" w:fill="C5E0B3" w:themeFill="accent6" w:themeFillTint="66"/>
            <w:vAlign w:val="center"/>
            <w:hideMark/>
          </w:tcPr>
          <w:p w14:paraId="38CE9606" w14:textId="57E01458" w:rsidR="001925AF" w:rsidRPr="00B8305A" w:rsidRDefault="001925AF" w:rsidP="00267BDA">
            <w:pPr>
              <w:jc w:val="center"/>
              <w:textAlignment w:val="baseline"/>
              <w:rPr>
                <w:rFonts w:ascii="Times New Roman" w:hAnsi="Times New Roman"/>
                <w:color w:val="FFFFFF" w:themeColor="background1"/>
                <w:sz w:val="18"/>
                <w:szCs w:val="18"/>
              </w:rPr>
            </w:pPr>
            <w:r w:rsidRPr="00B8305A">
              <w:rPr>
                <w:rFonts w:cs="Arial"/>
                <w:b/>
                <w:bCs/>
                <w:color w:val="FFFFFF" w:themeColor="background1"/>
                <w:sz w:val="18"/>
                <w:szCs w:val="18"/>
              </w:rPr>
              <w:t>Día hábil 9</w:t>
            </w:r>
          </w:p>
        </w:tc>
        <w:tc>
          <w:tcPr>
            <w:tcW w:w="999" w:type="pct"/>
            <w:shd w:val="clear" w:color="auto" w:fill="C5E0B3" w:themeFill="accent6" w:themeFillTint="66"/>
            <w:vAlign w:val="center"/>
            <w:hideMark/>
          </w:tcPr>
          <w:p w14:paraId="685E4450" w14:textId="4A79506E" w:rsidR="001925AF" w:rsidRPr="00B8305A" w:rsidRDefault="001925AF" w:rsidP="00267BDA">
            <w:pPr>
              <w:jc w:val="center"/>
              <w:textAlignment w:val="baseline"/>
              <w:rPr>
                <w:rFonts w:ascii="Times New Roman" w:hAnsi="Times New Roman"/>
                <w:color w:val="FFFFFF" w:themeColor="background1"/>
                <w:sz w:val="18"/>
                <w:szCs w:val="18"/>
              </w:rPr>
            </w:pPr>
            <w:r w:rsidRPr="00B8305A">
              <w:rPr>
                <w:rFonts w:cs="Arial"/>
                <w:b/>
                <w:bCs/>
                <w:color w:val="FFFFFF" w:themeColor="background1"/>
                <w:sz w:val="18"/>
                <w:szCs w:val="18"/>
              </w:rPr>
              <w:t>Día hábil 10</w:t>
            </w:r>
          </w:p>
        </w:tc>
      </w:tr>
      <w:tr w:rsidR="007324F8" w:rsidRPr="001C09E1" w14:paraId="2B60F150" w14:textId="77777777" w:rsidTr="00F96FBA">
        <w:trPr>
          <w:gridAfter w:val="1"/>
          <w:wAfter w:w="5" w:type="pct"/>
          <w:trHeight w:val="567"/>
        </w:trPr>
        <w:tc>
          <w:tcPr>
            <w:tcW w:w="999" w:type="pct"/>
            <w:shd w:val="clear" w:color="auto" w:fill="FFFFFF"/>
            <w:vAlign w:val="center"/>
            <w:hideMark/>
          </w:tcPr>
          <w:p w14:paraId="281F9EC7" w14:textId="2B0F6B59" w:rsidR="001925AF" w:rsidRPr="001C09E1" w:rsidRDefault="001925AF" w:rsidP="00267BDA">
            <w:pPr>
              <w:jc w:val="center"/>
              <w:textAlignment w:val="baseline"/>
              <w:rPr>
                <w:rFonts w:ascii="Times New Roman" w:hAnsi="Times New Roman"/>
                <w:sz w:val="20"/>
                <w:szCs w:val="20"/>
              </w:rPr>
            </w:pPr>
          </w:p>
        </w:tc>
        <w:tc>
          <w:tcPr>
            <w:tcW w:w="999" w:type="pct"/>
            <w:tcBorders>
              <w:bottom w:val="single" w:sz="4" w:space="0" w:color="70AD47" w:themeColor="accent6"/>
            </w:tcBorders>
            <w:shd w:val="clear" w:color="auto" w:fill="FFFFFF"/>
            <w:vAlign w:val="center"/>
            <w:hideMark/>
          </w:tcPr>
          <w:p w14:paraId="601AFFD9" w14:textId="0995F194" w:rsidR="001925AF" w:rsidRPr="001C09E1" w:rsidRDefault="001925AF" w:rsidP="00267BDA">
            <w:pPr>
              <w:jc w:val="center"/>
              <w:textAlignment w:val="baseline"/>
              <w:rPr>
                <w:rFonts w:ascii="Times New Roman" w:hAnsi="Times New Roman"/>
                <w:sz w:val="20"/>
                <w:szCs w:val="20"/>
              </w:rPr>
            </w:pPr>
          </w:p>
        </w:tc>
        <w:tc>
          <w:tcPr>
            <w:tcW w:w="999" w:type="pct"/>
            <w:tcBorders>
              <w:bottom w:val="single" w:sz="4" w:space="0" w:color="70AD47" w:themeColor="accent6"/>
            </w:tcBorders>
            <w:shd w:val="clear" w:color="auto" w:fill="FFFFFF"/>
            <w:vAlign w:val="center"/>
            <w:hideMark/>
          </w:tcPr>
          <w:p w14:paraId="06D61395" w14:textId="58616FBD" w:rsidR="001925AF" w:rsidRPr="001C09E1" w:rsidRDefault="001925AF" w:rsidP="00267BDA">
            <w:pPr>
              <w:jc w:val="center"/>
              <w:textAlignment w:val="baseline"/>
              <w:rPr>
                <w:rFonts w:ascii="Times New Roman" w:hAnsi="Times New Roman"/>
                <w:sz w:val="20"/>
                <w:szCs w:val="20"/>
              </w:rPr>
            </w:pPr>
          </w:p>
        </w:tc>
        <w:tc>
          <w:tcPr>
            <w:tcW w:w="999" w:type="pct"/>
            <w:tcBorders>
              <w:bottom w:val="single" w:sz="4" w:space="0" w:color="70AD47" w:themeColor="accent6"/>
            </w:tcBorders>
            <w:shd w:val="clear" w:color="auto" w:fill="FFFFFF"/>
            <w:vAlign w:val="center"/>
            <w:hideMark/>
          </w:tcPr>
          <w:p w14:paraId="5DB9F63F" w14:textId="2D088F9C" w:rsidR="001925AF" w:rsidRPr="001C09E1" w:rsidRDefault="001925AF" w:rsidP="00267BDA">
            <w:pPr>
              <w:jc w:val="center"/>
              <w:textAlignment w:val="baseline"/>
              <w:rPr>
                <w:rFonts w:ascii="Times New Roman" w:hAnsi="Times New Roman"/>
                <w:sz w:val="20"/>
                <w:szCs w:val="20"/>
              </w:rPr>
            </w:pPr>
          </w:p>
        </w:tc>
        <w:tc>
          <w:tcPr>
            <w:tcW w:w="999" w:type="pct"/>
            <w:tcBorders>
              <w:bottom w:val="single" w:sz="4" w:space="0" w:color="70AD47" w:themeColor="accent6"/>
            </w:tcBorders>
            <w:shd w:val="clear" w:color="auto" w:fill="FFFFFF"/>
            <w:vAlign w:val="center"/>
            <w:hideMark/>
          </w:tcPr>
          <w:p w14:paraId="4228B4CA" w14:textId="3C7A275E" w:rsidR="001925AF" w:rsidRPr="001C09E1" w:rsidRDefault="001925AF" w:rsidP="00267BDA">
            <w:pPr>
              <w:jc w:val="center"/>
              <w:textAlignment w:val="baseline"/>
              <w:rPr>
                <w:rFonts w:ascii="Times New Roman" w:hAnsi="Times New Roman"/>
                <w:sz w:val="20"/>
                <w:szCs w:val="20"/>
              </w:rPr>
            </w:pPr>
          </w:p>
        </w:tc>
      </w:tr>
      <w:tr w:rsidR="00AB78FC" w:rsidRPr="001C09E1" w14:paraId="517A7101" w14:textId="77777777" w:rsidTr="00F96FBA">
        <w:trPr>
          <w:gridAfter w:val="1"/>
          <w:wAfter w:w="5" w:type="pct"/>
          <w:trHeight w:val="283"/>
        </w:trPr>
        <w:tc>
          <w:tcPr>
            <w:tcW w:w="999" w:type="pct"/>
            <w:shd w:val="clear" w:color="auto" w:fill="A8D08D"/>
            <w:vAlign w:val="center"/>
            <w:hideMark/>
          </w:tcPr>
          <w:p w14:paraId="0ED056F6" w14:textId="354516DE" w:rsidR="001925AF" w:rsidRPr="001C09E1" w:rsidRDefault="001925AF" w:rsidP="00267BDA">
            <w:pPr>
              <w:jc w:val="center"/>
              <w:textAlignment w:val="baseline"/>
              <w:rPr>
                <w:rFonts w:ascii="Times New Roman" w:hAnsi="Times New Roman"/>
                <w:sz w:val="20"/>
                <w:szCs w:val="20"/>
              </w:rPr>
            </w:pPr>
            <w:r w:rsidRPr="001C09E1">
              <w:rPr>
                <w:rFonts w:cs="Arial"/>
                <w:b/>
                <w:bCs/>
                <w:color w:val="FFFFFF"/>
                <w:sz w:val="20"/>
                <w:szCs w:val="20"/>
              </w:rPr>
              <w:t>24 de agosto</w:t>
            </w:r>
          </w:p>
        </w:tc>
        <w:tc>
          <w:tcPr>
            <w:tcW w:w="999" w:type="pct"/>
            <w:tcBorders>
              <w:bottom w:val="nil"/>
              <w:right w:val="nil"/>
            </w:tcBorders>
            <w:vAlign w:val="center"/>
            <w:hideMark/>
          </w:tcPr>
          <w:p w14:paraId="69A4D522" w14:textId="368B14B2" w:rsidR="001925AF" w:rsidRPr="001C09E1" w:rsidRDefault="001925AF" w:rsidP="00267BDA">
            <w:pPr>
              <w:jc w:val="center"/>
              <w:textAlignment w:val="baseline"/>
              <w:rPr>
                <w:rFonts w:ascii="Times New Roman" w:hAnsi="Times New Roman"/>
                <w:sz w:val="20"/>
                <w:szCs w:val="20"/>
              </w:rPr>
            </w:pPr>
          </w:p>
        </w:tc>
        <w:tc>
          <w:tcPr>
            <w:tcW w:w="999" w:type="pct"/>
            <w:tcBorders>
              <w:left w:val="nil"/>
              <w:bottom w:val="nil"/>
              <w:right w:val="nil"/>
            </w:tcBorders>
            <w:vAlign w:val="center"/>
            <w:hideMark/>
          </w:tcPr>
          <w:p w14:paraId="73917B46" w14:textId="10A5C689" w:rsidR="001925AF" w:rsidRPr="001C09E1" w:rsidRDefault="001925AF" w:rsidP="00267BDA">
            <w:pPr>
              <w:jc w:val="center"/>
              <w:textAlignment w:val="baseline"/>
              <w:rPr>
                <w:rFonts w:ascii="Times New Roman" w:hAnsi="Times New Roman"/>
                <w:sz w:val="20"/>
                <w:szCs w:val="20"/>
              </w:rPr>
            </w:pPr>
          </w:p>
        </w:tc>
        <w:tc>
          <w:tcPr>
            <w:tcW w:w="999" w:type="pct"/>
            <w:tcBorders>
              <w:left w:val="nil"/>
              <w:bottom w:val="nil"/>
              <w:right w:val="nil"/>
            </w:tcBorders>
            <w:vAlign w:val="center"/>
            <w:hideMark/>
          </w:tcPr>
          <w:p w14:paraId="2F332B49" w14:textId="42BE2F64" w:rsidR="001925AF" w:rsidRPr="001C09E1" w:rsidRDefault="001925AF" w:rsidP="00267BDA">
            <w:pPr>
              <w:jc w:val="center"/>
              <w:textAlignment w:val="baseline"/>
              <w:rPr>
                <w:rFonts w:ascii="Times New Roman" w:hAnsi="Times New Roman"/>
                <w:sz w:val="20"/>
                <w:szCs w:val="20"/>
              </w:rPr>
            </w:pPr>
          </w:p>
        </w:tc>
        <w:tc>
          <w:tcPr>
            <w:tcW w:w="999" w:type="pct"/>
            <w:tcBorders>
              <w:left w:val="nil"/>
              <w:bottom w:val="nil"/>
              <w:right w:val="single" w:sz="4" w:space="0" w:color="70AD47" w:themeColor="accent6"/>
            </w:tcBorders>
            <w:vAlign w:val="center"/>
            <w:hideMark/>
          </w:tcPr>
          <w:p w14:paraId="591056ED" w14:textId="152CDCF5" w:rsidR="001925AF" w:rsidRPr="001C09E1" w:rsidRDefault="001925AF" w:rsidP="00267BDA">
            <w:pPr>
              <w:jc w:val="center"/>
              <w:textAlignment w:val="baseline"/>
              <w:rPr>
                <w:rFonts w:ascii="Times New Roman" w:hAnsi="Times New Roman"/>
                <w:sz w:val="20"/>
                <w:szCs w:val="20"/>
              </w:rPr>
            </w:pPr>
          </w:p>
        </w:tc>
      </w:tr>
      <w:tr w:rsidR="00892360" w:rsidRPr="001C09E1" w14:paraId="7C3638D7" w14:textId="77777777" w:rsidTr="00F96FBA">
        <w:trPr>
          <w:gridAfter w:val="1"/>
          <w:wAfter w:w="5" w:type="pct"/>
          <w:trHeight w:val="567"/>
        </w:trPr>
        <w:tc>
          <w:tcPr>
            <w:tcW w:w="999" w:type="pct"/>
            <w:tcBorders>
              <w:bottom w:val="single" w:sz="4" w:space="0" w:color="70AD47" w:themeColor="accent6"/>
            </w:tcBorders>
            <w:shd w:val="clear" w:color="auto" w:fill="FFCCFF"/>
            <w:vAlign w:val="center"/>
            <w:hideMark/>
          </w:tcPr>
          <w:p w14:paraId="0C0F620A" w14:textId="75255D5F" w:rsidR="001925AF" w:rsidRPr="001C09E1" w:rsidRDefault="001925AF" w:rsidP="00267BDA">
            <w:pPr>
              <w:jc w:val="center"/>
              <w:textAlignment w:val="baseline"/>
              <w:rPr>
                <w:rFonts w:ascii="Times New Roman" w:hAnsi="Times New Roman"/>
                <w:sz w:val="20"/>
                <w:szCs w:val="20"/>
              </w:rPr>
            </w:pPr>
            <w:r w:rsidRPr="0037615E">
              <w:rPr>
                <w:rFonts w:cs="Arial"/>
                <w:b/>
                <w:bCs/>
                <w:color w:val="FFFFFF" w:themeColor="background1"/>
                <w:sz w:val="20"/>
                <w:szCs w:val="20"/>
              </w:rPr>
              <w:t>Remisión de Constancias INE</w:t>
            </w:r>
          </w:p>
        </w:tc>
        <w:tc>
          <w:tcPr>
            <w:tcW w:w="999" w:type="pct"/>
            <w:tcBorders>
              <w:top w:val="nil"/>
              <w:bottom w:val="single" w:sz="4" w:space="0" w:color="70AD47" w:themeColor="accent6"/>
              <w:right w:val="nil"/>
            </w:tcBorders>
            <w:vAlign w:val="center"/>
            <w:hideMark/>
          </w:tcPr>
          <w:p w14:paraId="4530C431" w14:textId="357BF275" w:rsidR="001925AF" w:rsidRPr="001C09E1" w:rsidRDefault="001925AF" w:rsidP="00267BDA">
            <w:pPr>
              <w:jc w:val="center"/>
              <w:textAlignment w:val="baseline"/>
              <w:rPr>
                <w:rFonts w:ascii="Times New Roman" w:hAnsi="Times New Roman"/>
                <w:sz w:val="20"/>
                <w:szCs w:val="20"/>
              </w:rPr>
            </w:pPr>
          </w:p>
        </w:tc>
        <w:tc>
          <w:tcPr>
            <w:tcW w:w="999" w:type="pct"/>
            <w:tcBorders>
              <w:top w:val="nil"/>
              <w:left w:val="nil"/>
              <w:bottom w:val="single" w:sz="4" w:space="0" w:color="70AD47" w:themeColor="accent6"/>
              <w:right w:val="nil"/>
            </w:tcBorders>
            <w:vAlign w:val="center"/>
            <w:hideMark/>
          </w:tcPr>
          <w:p w14:paraId="7AE36C3B" w14:textId="6F115089" w:rsidR="001925AF" w:rsidRPr="001C09E1" w:rsidRDefault="001925AF" w:rsidP="00267BDA">
            <w:pPr>
              <w:jc w:val="center"/>
              <w:textAlignment w:val="baseline"/>
              <w:rPr>
                <w:rFonts w:ascii="Times New Roman" w:hAnsi="Times New Roman"/>
                <w:sz w:val="20"/>
                <w:szCs w:val="20"/>
              </w:rPr>
            </w:pPr>
          </w:p>
        </w:tc>
        <w:tc>
          <w:tcPr>
            <w:tcW w:w="999" w:type="pct"/>
            <w:tcBorders>
              <w:top w:val="nil"/>
              <w:left w:val="nil"/>
              <w:bottom w:val="single" w:sz="4" w:space="0" w:color="70AD47" w:themeColor="accent6"/>
              <w:right w:val="nil"/>
            </w:tcBorders>
            <w:vAlign w:val="center"/>
            <w:hideMark/>
          </w:tcPr>
          <w:p w14:paraId="01BC0AE0" w14:textId="064B9667" w:rsidR="001925AF" w:rsidRPr="001C09E1" w:rsidRDefault="001925AF" w:rsidP="00267BDA">
            <w:pPr>
              <w:jc w:val="center"/>
              <w:textAlignment w:val="baseline"/>
              <w:rPr>
                <w:rFonts w:ascii="Times New Roman" w:hAnsi="Times New Roman"/>
                <w:sz w:val="20"/>
                <w:szCs w:val="20"/>
              </w:rPr>
            </w:pPr>
          </w:p>
        </w:tc>
        <w:tc>
          <w:tcPr>
            <w:tcW w:w="999" w:type="pct"/>
            <w:tcBorders>
              <w:top w:val="nil"/>
              <w:left w:val="nil"/>
              <w:bottom w:val="single" w:sz="4" w:space="0" w:color="70AD47" w:themeColor="accent6"/>
              <w:right w:val="single" w:sz="4" w:space="0" w:color="70AD47" w:themeColor="accent6"/>
            </w:tcBorders>
            <w:vAlign w:val="center"/>
            <w:hideMark/>
          </w:tcPr>
          <w:p w14:paraId="25F9D52B" w14:textId="1CD59FFF" w:rsidR="001925AF" w:rsidRPr="001C09E1" w:rsidRDefault="001925AF" w:rsidP="00267BDA">
            <w:pPr>
              <w:jc w:val="center"/>
              <w:textAlignment w:val="baseline"/>
              <w:rPr>
                <w:rFonts w:ascii="Times New Roman" w:hAnsi="Times New Roman"/>
                <w:sz w:val="20"/>
                <w:szCs w:val="20"/>
              </w:rPr>
            </w:pPr>
          </w:p>
        </w:tc>
      </w:tr>
    </w:tbl>
    <w:p w14:paraId="0D954885" w14:textId="77777777" w:rsidR="00BD1283" w:rsidRPr="0024609F" w:rsidRDefault="00BD1283" w:rsidP="00267BDA">
      <w:pPr>
        <w:spacing w:line="360" w:lineRule="auto"/>
        <w:jc w:val="both"/>
        <w:rPr>
          <w:rFonts w:cs="Arial"/>
          <w:bCs/>
          <w:sz w:val="24"/>
          <w:szCs w:val="24"/>
        </w:rPr>
      </w:pPr>
    </w:p>
    <w:p w14:paraId="40B31224" w14:textId="046756B9" w:rsidR="00847F9C" w:rsidRPr="00847F9C" w:rsidRDefault="00847F9C" w:rsidP="00847F9C">
      <w:pPr>
        <w:spacing w:line="360" w:lineRule="auto"/>
        <w:jc w:val="both"/>
        <w:rPr>
          <w:rFonts w:cs="Arial"/>
          <w:bCs/>
          <w:sz w:val="24"/>
          <w:szCs w:val="24"/>
        </w:rPr>
      </w:pPr>
      <w:r w:rsidRPr="00847F9C">
        <w:rPr>
          <w:rFonts w:cs="Arial"/>
          <w:bCs/>
          <w:sz w:val="24"/>
          <w:szCs w:val="24"/>
        </w:rPr>
        <w:t xml:space="preserve">En efecto, el </w:t>
      </w:r>
      <w:r w:rsidRPr="00557295">
        <w:rPr>
          <w:rFonts w:cs="Arial"/>
          <w:i/>
          <w:sz w:val="24"/>
          <w:szCs w:val="24"/>
        </w:rPr>
        <w:t>IEM</w:t>
      </w:r>
      <w:r w:rsidRPr="00847F9C">
        <w:rPr>
          <w:rFonts w:cs="Arial"/>
          <w:bCs/>
          <w:sz w:val="24"/>
          <w:szCs w:val="24"/>
        </w:rPr>
        <w:t xml:space="preserve"> informó a este Tribunal sobre el cumplimiento respectivo el treinta y uno de julio, circunstancia que permite advertir que actuó dentro del plazo establecido, esto es, al quinto día hábil siguiente a aquel en que le fue notificada la firmeza de la </w:t>
      </w:r>
      <w:r w:rsidR="00557295" w:rsidRPr="00497EE5">
        <w:rPr>
          <w:rFonts w:cs="Arial"/>
          <w:bCs/>
          <w:i/>
          <w:iCs/>
          <w:sz w:val="24"/>
          <w:szCs w:val="24"/>
        </w:rPr>
        <w:t>S</w:t>
      </w:r>
      <w:r w:rsidRPr="00497EE5">
        <w:rPr>
          <w:rFonts w:cs="Arial"/>
          <w:bCs/>
          <w:i/>
          <w:iCs/>
          <w:sz w:val="24"/>
          <w:szCs w:val="24"/>
        </w:rPr>
        <w:t>entencia</w:t>
      </w:r>
      <w:r w:rsidRPr="00847F9C">
        <w:rPr>
          <w:rFonts w:cs="Arial"/>
          <w:bCs/>
          <w:sz w:val="24"/>
          <w:szCs w:val="24"/>
        </w:rPr>
        <w:t>.</w:t>
      </w:r>
    </w:p>
    <w:p w14:paraId="30CBCE2A" w14:textId="77777777" w:rsidR="00847F9C" w:rsidRPr="00847F9C" w:rsidRDefault="00847F9C" w:rsidP="00847F9C">
      <w:pPr>
        <w:spacing w:line="360" w:lineRule="auto"/>
        <w:jc w:val="both"/>
        <w:rPr>
          <w:rFonts w:cs="Arial"/>
          <w:bCs/>
          <w:sz w:val="24"/>
          <w:szCs w:val="24"/>
        </w:rPr>
      </w:pPr>
    </w:p>
    <w:p w14:paraId="3841D604" w14:textId="2EA972D5" w:rsidR="00847F9C" w:rsidRPr="00847F9C" w:rsidRDefault="00847F9C" w:rsidP="00847F9C">
      <w:pPr>
        <w:spacing w:line="360" w:lineRule="auto"/>
        <w:jc w:val="both"/>
        <w:rPr>
          <w:rFonts w:cs="Arial"/>
          <w:bCs/>
          <w:sz w:val="24"/>
          <w:szCs w:val="24"/>
        </w:rPr>
      </w:pPr>
      <w:r w:rsidRPr="00847F9C">
        <w:rPr>
          <w:rFonts w:cs="Arial"/>
          <w:bCs/>
          <w:sz w:val="24"/>
          <w:szCs w:val="24"/>
        </w:rPr>
        <w:t xml:space="preserve">Por cuanto hace al </w:t>
      </w:r>
      <w:r w:rsidRPr="00557295">
        <w:rPr>
          <w:rFonts w:cs="Arial"/>
          <w:i/>
          <w:sz w:val="24"/>
          <w:szCs w:val="24"/>
        </w:rPr>
        <w:t>INE</w:t>
      </w:r>
      <w:r w:rsidRPr="00847F9C">
        <w:rPr>
          <w:rFonts w:cs="Arial"/>
          <w:bCs/>
          <w:sz w:val="24"/>
          <w:szCs w:val="24"/>
        </w:rPr>
        <w:t xml:space="preserve">, </w:t>
      </w:r>
      <w:r w:rsidR="00551DD2">
        <w:rPr>
          <w:rFonts w:cs="Arial"/>
          <w:bCs/>
          <w:sz w:val="24"/>
          <w:szCs w:val="24"/>
        </w:rPr>
        <w:t>del oficio</w:t>
      </w:r>
      <w:r w:rsidR="00736627">
        <w:rPr>
          <w:rFonts w:cs="Arial"/>
          <w:bCs/>
          <w:sz w:val="24"/>
          <w:szCs w:val="24"/>
        </w:rPr>
        <w:t xml:space="preserve"> a través del cual </w:t>
      </w:r>
      <w:r w:rsidR="00736627" w:rsidRPr="00B651B5">
        <w:rPr>
          <w:rFonts w:cs="Arial"/>
          <w:bCs/>
          <w:sz w:val="24"/>
          <w:szCs w:val="24"/>
        </w:rPr>
        <w:t>remitió para su consulta el hipervínculo</w:t>
      </w:r>
      <w:r w:rsidR="00C1736E">
        <w:rPr>
          <w:rFonts w:cs="Arial"/>
          <w:bCs/>
          <w:sz w:val="24"/>
          <w:szCs w:val="24"/>
        </w:rPr>
        <w:t xml:space="preserve"> </w:t>
      </w:r>
      <w:r w:rsidR="000C3A41">
        <w:rPr>
          <w:rFonts w:cs="Arial"/>
          <w:bCs/>
          <w:sz w:val="24"/>
          <w:szCs w:val="24"/>
        </w:rPr>
        <w:t>correspondiente al</w:t>
      </w:r>
      <w:r w:rsidR="00C1736E">
        <w:rPr>
          <w:rFonts w:cs="Arial"/>
          <w:bCs/>
          <w:sz w:val="24"/>
          <w:szCs w:val="24"/>
        </w:rPr>
        <w:t xml:space="preserve"> registro</w:t>
      </w:r>
      <w:r w:rsidR="0029761B">
        <w:rPr>
          <w:rFonts w:cs="Arial"/>
          <w:bCs/>
          <w:sz w:val="24"/>
          <w:szCs w:val="24"/>
        </w:rPr>
        <w:t xml:space="preserve"> nacional</w:t>
      </w:r>
      <w:r w:rsidR="00BA70A8">
        <w:rPr>
          <w:rFonts w:cs="Arial"/>
          <w:bCs/>
          <w:sz w:val="24"/>
          <w:szCs w:val="24"/>
        </w:rPr>
        <w:t xml:space="preserve">, </w:t>
      </w:r>
      <w:r w:rsidR="00406892">
        <w:rPr>
          <w:rFonts w:cs="Arial"/>
          <w:bCs/>
          <w:sz w:val="24"/>
          <w:szCs w:val="24"/>
        </w:rPr>
        <w:t xml:space="preserve">cuyo </w:t>
      </w:r>
      <w:r w:rsidR="001B6E6B">
        <w:rPr>
          <w:rFonts w:cs="Arial"/>
          <w:bCs/>
          <w:sz w:val="24"/>
          <w:szCs w:val="24"/>
        </w:rPr>
        <w:t>contenido</w:t>
      </w:r>
      <w:r w:rsidR="005B26ED">
        <w:rPr>
          <w:rFonts w:cs="Arial"/>
          <w:bCs/>
          <w:sz w:val="24"/>
          <w:szCs w:val="24"/>
        </w:rPr>
        <w:t xml:space="preserve"> fue desahogado en e</w:t>
      </w:r>
      <w:r w:rsidRPr="00847F9C">
        <w:rPr>
          <w:rFonts w:cs="Arial"/>
          <w:bCs/>
          <w:sz w:val="24"/>
          <w:szCs w:val="24"/>
        </w:rPr>
        <w:t>l acta de verificación levantada el veintiséis de agosto,</w:t>
      </w:r>
      <w:r w:rsidR="00517215">
        <w:rPr>
          <w:rFonts w:cs="Arial"/>
          <w:bCs/>
          <w:sz w:val="24"/>
          <w:szCs w:val="24"/>
        </w:rPr>
        <w:t xml:space="preserve"> se desprende</w:t>
      </w:r>
      <w:r w:rsidRPr="00847F9C">
        <w:rPr>
          <w:rFonts w:cs="Arial"/>
          <w:bCs/>
          <w:sz w:val="24"/>
          <w:szCs w:val="24"/>
        </w:rPr>
        <w:t xml:space="preserve"> que el registro nacional correspondiente tuvo </w:t>
      </w:r>
      <w:r w:rsidR="00CE11B4">
        <w:rPr>
          <w:rFonts w:cs="Arial"/>
          <w:bCs/>
          <w:sz w:val="24"/>
          <w:szCs w:val="24"/>
        </w:rPr>
        <w:t xml:space="preserve">verificativo </w:t>
      </w:r>
      <w:r w:rsidRPr="00847F9C">
        <w:rPr>
          <w:rFonts w:cs="Arial"/>
          <w:bCs/>
          <w:sz w:val="24"/>
          <w:szCs w:val="24"/>
        </w:rPr>
        <w:t>el veinticuatro de julio</w:t>
      </w:r>
      <w:r w:rsidR="00BE73F6">
        <w:rPr>
          <w:rFonts w:cs="Arial"/>
          <w:bCs/>
          <w:sz w:val="24"/>
          <w:szCs w:val="24"/>
        </w:rPr>
        <w:t>.</w:t>
      </w:r>
      <w:r w:rsidR="00993398">
        <w:rPr>
          <w:rFonts w:cs="Arial"/>
          <w:bCs/>
          <w:sz w:val="24"/>
          <w:szCs w:val="24"/>
        </w:rPr>
        <w:t xml:space="preserve"> </w:t>
      </w:r>
      <w:r w:rsidRPr="00847F9C">
        <w:rPr>
          <w:rFonts w:cs="Arial"/>
          <w:bCs/>
          <w:sz w:val="24"/>
          <w:szCs w:val="24"/>
        </w:rPr>
        <w:t xml:space="preserve">En ese sentido, al encontrarse acreditado que la inscripción se efectuó dentro del plazo de diez días hábiles concedido en la </w:t>
      </w:r>
      <w:r w:rsidR="00410FB9" w:rsidRPr="00410FB9">
        <w:rPr>
          <w:rFonts w:cs="Arial"/>
          <w:bCs/>
          <w:i/>
          <w:iCs/>
          <w:sz w:val="24"/>
          <w:szCs w:val="24"/>
        </w:rPr>
        <w:t>Sentencia</w:t>
      </w:r>
      <w:r w:rsidRPr="00847F9C">
        <w:rPr>
          <w:rFonts w:cs="Arial"/>
          <w:bCs/>
          <w:sz w:val="24"/>
          <w:szCs w:val="24"/>
        </w:rPr>
        <w:t>, debe tenerse por cumplida la determinación dentro del plazo otorgado para tal efecto.</w:t>
      </w:r>
    </w:p>
    <w:p w14:paraId="520710E5" w14:textId="77777777" w:rsidR="00847F9C" w:rsidRDefault="00847F9C" w:rsidP="00955940">
      <w:pPr>
        <w:spacing w:line="360" w:lineRule="auto"/>
        <w:rPr>
          <w:rFonts w:cs="Arial"/>
          <w:sz w:val="24"/>
          <w:szCs w:val="24"/>
        </w:rPr>
      </w:pPr>
    </w:p>
    <w:p w14:paraId="2CC1FE4F" w14:textId="34A3B17A" w:rsidR="00B135D9" w:rsidRPr="0024609F" w:rsidRDefault="00B135D9" w:rsidP="00BC5AC6">
      <w:pPr>
        <w:spacing w:line="360" w:lineRule="auto"/>
        <w:jc w:val="center"/>
        <w:rPr>
          <w:rFonts w:cs="Arial"/>
          <w:sz w:val="24"/>
          <w:szCs w:val="24"/>
        </w:rPr>
      </w:pPr>
      <w:r w:rsidRPr="0024609F">
        <w:rPr>
          <w:rFonts w:cs="Arial"/>
          <w:b/>
          <w:bCs/>
          <w:sz w:val="24"/>
          <w:szCs w:val="24"/>
        </w:rPr>
        <w:t>IV. PROTECCIÓN DE DATOS PERSONALES</w:t>
      </w:r>
    </w:p>
    <w:p w14:paraId="77A777AB" w14:textId="77777777" w:rsidR="00B135D9" w:rsidRPr="0024609F" w:rsidRDefault="00B135D9" w:rsidP="00267BDA">
      <w:pPr>
        <w:spacing w:line="360" w:lineRule="auto"/>
        <w:jc w:val="both"/>
        <w:rPr>
          <w:rFonts w:cs="Arial"/>
          <w:sz w:val="24"/>
          <w:szCs w:val="24"/>
        </w:rPr>
      </w:pPr>
    </w:p>
    <w:p w14:paraId="07260E21" w14:textId="22719DCD" w:rsidR="00533620" w:rsidRPr="0024609F" w:rsidRDefault="00533620" w:rsidP="00267BDA">
      <w:pPr>
        <w:autoSpaceDE w:val="0"/>
        <w:autoSpaceDN w:val="0"/>
        <w:adjustRightInd w:val="0"/>
        <w:spacing w:line="360" w:lineRule="auto"/>
        <w:jc w:val="both"/>
        <w:rPr>
          <w:rFonts w:cs="Arial"/>
          <w:sz w:val="24"/>
          <w:szCs w:val="24"/>
        </w:rPr>
      </w:pPr>
      <w:r w:rsidRPr="0024609F">
        <w:rPr>
          <w:rFonts w:cs="Arial"/>
          <w:sz w:val="24"/>
          <w:szCs w:val="24"/>
        </w:rPr>
        <w:t xml:space="preserve">En virtud de la naturaleza del presente procedimiento, se vincula a la Secretaría General de Acuerdos y a la Unidad de Transparencia, ambas de este Tribunal Electoral, para que, en el ámbito de sus respectivas competencias, realicen la versión pública del presente </w:t>
      </w:r>
      <w:r w:rsidR="00410FB9" w:rsidRPr="0024609F">
        <w:rPr>
          <w:rFonts w:cs="Arial"/>
          <w:sz w:val="24"/>
          <w:szCs w:val="24"/>
        </w:rPr>
        <w:t>Acuerdo Plenario</w:t>
      </w:r>
      <w:r w:rsidRPr="0024609F">
        <w:rPr>
          <w:rFonts w:cs="Arial"/>
          <w:sz w:val="24"/>
          <w:szCs w:val="24"/>
        </w:rPr>
        <w:t>.</w:t>
      </w:r>
    </w:p>
    <w:p w14:paraId="59F8BDDC" w14:textId="77777777" w:rsidR="00533620" w:rsidRPr="0024609F" w:rsidRDefault="00533620" w:rsidP="00267BDA">
      <w:pPr>
        <w:autoSpaceDE w:val="0"/>
        <w:autoSpaceDN w:val="0"/>
        <w:adjustRightInd w:val="0"/>
        <w:spacing w:line="360" w:lineRule="auto"/>
        <w:jc w:val="both"/>
        <w:rPr>
          <w:rFonts w:cs="Arial"/>
          <w:sz w:val="24"/>
          <w:szCs w:val="24"/>
        </w:rPr>
      </w:pPr>
    </w:p>
    <w:p w14:paraId="369891C4" w14:textId="6ECCA751" w:rsidR="00533620" w:rsidRPr="0024609F" w:rsidRDefault="00533620" w:rsidP="00267BDA">
      <w:pPr>
        <w:autoSpaceDE w:val="0"/>
        <w:autoSpaceDN w:val="0"/>
        <w:adjustRightInd w:val="0"/>
        <w:spacing w:line="360" w:lineRule="auto"/>
        <w:jc w:val="both"/>
        <w:rPr>
          <w:rFonts w:cs="Arial"/>
          <w:sz w:val="24"/>
          <w:szCs w:val="24"/>
        </w:rPr>
      </w:pPr>
      <w:r w:rsidRPr="0024609F">
        <w:rPr>
          <w:rFonts w:cs="Arial"/>
          <w:sz w:val="24"/>
          <w:szCs w:val="24"/>
        </w:rPr>
        <w:lastRenderedPageBreak/>
        <w:t>Lo anterior, en términos de los artículos 27 y 31 de la Ley de Protección de Datos Personales en Posesión de Sujetos Obligados del Estado de Michoacán de Ocampo, 62 y 63 (fracción II), del Reglamento Interior del Tribunal</w:t>
      </w:r>
      <w:r w:rsidRPr="0024609F">
        <w:rPr>
          <w:rFonts w:cs="Arial"/>
          <w:i/>
          <w:iCs/>
          <w:sz w:val="24"/>
          <w:szCs w:val="24"/>
        </w:rPr>
        <w:t xml:space="preserve"> </w:t>
      </w:r>
      <w:r w:rsidRPr="0024609F">
        <w:rPr>
          <w:rFonts w:cs="Arial"/>
          <w:sz w:val="24"/>
          <w:szCs w:val="24"/>
        </w:rPr>
        <w:t>Electoral del Estado</w:t>
      </w:r>
      <w:r w:rsidR="00557295">
        <w:rPr>
          <w:rFonts w:cs="Arial"/>
          <w:sz w:val="24"/>
          <w:szCs w:val="24"/>
        </w:rPr>
        <w:t xml:space="preserve"> [de Michoac</w:t>
      </w:r>
      <w:r w:rsidR="0052669F">
        <w:rPr>
          <w:rFonts w:cs="Arial"/>
          <w:sz w:val="24"/>
          <w:szCs w:val="24"/>
        </w:rPr>
        <w:t>án</w:t>
      </w:r>
      <w:r w:rsidR="00557295">
        <w:rPr>
          <w:rFonts w:cs="Arial"/>
          <w:sz w:val="24"/>
          <w:szCs w:val="24"/>
        </w:rPr>
        <w:t>]</w:t>
      </w:r>
      <w:r w:rsidR="00706F2D" w:rsidRPr="0024609F">
        <w:rPr>
          <w:rStyle w:val="Refdenotaalpie"/>
          <w:rFonts w:cs="Arial"/>
          <w:sz w:val="24"/>
          <w:szCs w:val="24"/>
        </w:rPr>
        <w:footnoteReference w:id="20"/>
      </w:r>
      <w:r w:rsidRPr="0024609F">
        <w:rPr>
          <w:rFonts w:cs="Arial"/>
          <w:sz w:val="24"/>
          <w:szCs w:val="24"/>
        </w:rPr>
        <w:t>, en relación con los diversos 5 a 15 de los Lineamientos para la Elaboración y Publicación de Versiones Públicas de las Sentencias Emitidas por este Órgano Jurisdiccional.</w:t>
      </w:r>
    </w:p>
    <w:p w14:paraId="531CA3CB" w14:textId="77777777" w:rsidR="001419E8" w:rsidRPr="0024609F" w:rsidRDefault="001419E8" w:rsidP="00267BDA">
      <w:pPr>
        <w:spacing w:line="360" w:lineRule="auto"/>
        <w:jc w:val="both"/>
        <w:rPr>
          <w:rFonts w:cs="Arial"/>
          <w:sz w:val="24"/>
          <w:szCs w:val="24"/>
        </w:rPr>
      </w:pPr>
    </w:p>
    <w:p w14:paraId="4E4D27A8" w14:textId="77777777" w:rsidR="00533620" w:rsidRPr="0024609F" w:rsidRDefault="00533620" w:rsidP="00267BDA">
      <w:pPr>
        <w:autoSpaceDE w:val="0"/>
        <w:autoSpaceDN w:val="0"/>
        <w:adjustRightInd w:val="0"/>
        <w:spacing w:line="360" w:lineRule="auto"/>
        <w:jc w:val="both"/>
        <w:rPr>
          <w:rFonts w:cs="Arial"/>
          <w:sz w:val="24"/>
          <w:szCs w:val="24"/>
        </w:rPr>
      </w:pPr>
      <w:r w:rsidRPr="0024609F">
        <w:rPr>
          <w:rFonts w:cs="Arial"/>
          <w:sz w:val="24"/>
          <w:szCs w:val="24"/>
        </w:rPr>
        <w:t>Por lo expuesto y fundado se acuerda:</w:t>
      </w:r>
    </w:p>
    <w:p w14:paraId="00F74342" w14:textId="77777777" w:rsidR="00533620" w:rsidRPr="0024609F" w:rsidRDefault="00533620" w:rsidP="00267BDA">
      <w:pPr>
        <w:autoSpaceDE w:val="0"/>
        <w:autoSpaceDN w:val="0"/>
        <w:adjustRightInd w:val="0"/>
        <w:spacing w:line="360" w:lineRule="auto"/>
        <w:jc w:val="both"/>
        <w:rPr>
          <w:rFonts w:cs="Arial"/>
          <w:sz w:val="24"/>
          <w:szCs w:val="24"/>
        </w:rPr>
      </w:pPr>
    </w:p>
    <w:p w14:paraId="28DBEBAF" w14:textId="77777777" w:rsidR="00533620" w:rsidRPr="0024609F" w:rsidRDefault="00533620" w:rsidP="00267BDA">
      <w:pPr>
        <w:autoSpaceDE w:val="0"/>
        <w:autoSpaceDN w:val="0"/>
        <w:adjustRightInd w:val="0"/>
        <w:spacing w:line="360" w:lineRule="auto"/>
        <w:jc w:val="center"/>
        <w:rPr>
          <w:rFonts w:cs="Arial"/>
          <w:b/>
          <w:sz w:val="24"/>
          <w:szCs w:val="24"/>
        </w:rPr>
      </w:pPr>
      <w:r w:rsidRPr="0024609F">
        <w:rPr>
          <w:rFonts w:cs="Arial"/>
          <w:b/>
          <w:sz w:val="24"/>
          <w:szCs w:val="24"/>
        </w:rPr>
        <w:t>V. ACUERDOS</w:t>
      </w:r>
    </w:p>
    <w:p w14:paraId="17ED4E9A" w14:textId="77777777" w:rsidR="00533620" w:rsidRPr="0024609F" w:rsidRDefault="00533620" w:rsidP="00267BDA">
      <w:pPr>
        <w:autoSpaceDE w:val="0"/>
        <w:autoSpaceDN w:val="0"/>
        <w:adjustRightInd w:val="0"/>
        <w:spacing w:line="360" w:lineRule="auto"/>
        <w:rPr>
          <w:rFonts w:cs="Arial"/>
          <w:b/>
          <w:sz w:val="24"/>
          <w:szCs w:val="24"/>
        </w:rPr>
      </w:pPr>
    </w:p>
    <w:p w14:paraId="05ED2781" w14:textId="77777777" w:rsidR="00533620" w:rsidRPr="0024609F" w:rsidRDefault="00533620" w:rsidP="00267BDA">
      <w:pPr>
        <w:spacing w:line="360" w:lineRule="auto"/>
        <w:contextualSpacing/>
        <w:jc w:val="both"/>
        <w:rPr>
          <w:rFonts w:cs="Arial"/>
          <w:sz w:val="24"/>
          <w:szCs w:val="24"/>
        </w:rPr>
      </w:pPr>
      <w:bookmarkStart w:id="1" w:name="_Hlk225236858"/>
      <w:r w:rsidRPr="0024609F">
        <w:rPr>
          <w:rFonts w:cs="Arial"/>
          <w:b/>
          <w:bCs/>
          <w:sz w:val="24"/>
          <w:szCs w:val="24"/>
        </w:rPr>
        <w:t xml:space="preserve">PRIMERO. </w:t>
      </w:r>
      <w:r w:rsidRPr="0024609F">
        <w:rPr>
          <w:rFonts w:cs="Arial"/>
          <w:sz w:val="24"/>
          <w:szCs w:val="24"/>
        </w:rPr>
        <w:t xml:space="preserve">Se </w:t>
      </w:r>
      <w:r w:rsidRPr="0024609F">
        <w:rPr>
          <w:rFonts w:cs="Arial"/>
          <w:b/>
          <w:bCs/>
          <w:sz w:val="24"/>
          <w:szCs w:val="24"/>
        </w:rPr>
        <w:t xml:space="preserve">declara el cumplimiento </w:t>
      </w:r>
      <w:r w:rsidRPr="0024609F">
        <w:rPr>
          <w:rFonts w:cs="Arial"/>
          <w:sz w:val="24"/>
          <w:szCs w:val="24"/>
        </w:rPr>
        <w:t>de la Sentencia dictada el nueve de julio de dos mil veintiséis dentro del Procedimiento Especial Sancionador TEEM-PES-VPMG-003/2026.</w:t>
      </w:r>
    </w:p>
    <w:p w14:paraId="76112882" w14:textId="77777777" w:rsidR="00533620" w:rsidRPr="0024609F" w:rsidRDefault="00533620" w:rsidP="00267BDA">
      <w:pPr>
        <w:spacing w:before="100" w:beforeAutospacing="1" w:after="100" w:afterAutospacing="1" w:line="360" w:lineRule="auto"/>
        <w:contextualSpacing/>
        <w:jc w:val="both"/>
        <w:rPr>
          <w:rFonts w:cs="Arial"/>
          <w:sz w:val="24"/>
          <w:szCs w:val="24"/>
        </w:rPr>
      </w:pPr>
    </w:p>
    <w:p w14:paraId="20B9B837" w14:textId="79F9AAE9" w:rsidR="00EA224D" w:rsidRPr="00471321" w:rsidRDefault="00533620" w:rsidP="00471321">
      <w:pPr>
        <w:spacing w:before="100" w:beforeAutospacing="1" w:after="100" w:afterAutospacing="1" w:line="360" w:lineRule="auto"/>
        <w:contextualSpacing/>
        <w:jc w:val="both"/>
        <w:rPr>
          <w:rFonts w:cs="Arial"/>
          <w:sz w:val="24"/>
          <w:szCs w:val="24"/>
        </w:rPr>
      </w:pPr>
      <w:r w:rsidRPr="0024609F">
        <w:rPr>
          <w:rFonts w:cs="Arial"/>
          <w:b/>
          <w:bCs/>
          <w:sz w:val="24"/>
          <w:szCs w:val="24"/>
        </w:rPr>
        <w:t>SEGUNDO.</w:t>
      </w:r>
      <w:r w:rsidRPr="0024609F">
        <w:rPr>
          <w:rFonts w:cs="Arial"/>
          <w:sz w:val="24"/>
          <w:szCs w:val="24"/>
        </w:rPr>
        <w:t xml:space="preserve"> Se </w:t>
      </w:r>
      <w:r w:rsidRPr="0024609F">
        <w:rPr>
          <w:rFonts w:cs="Arial"/>
          <w:b/>
          <w:bCs/>
          <w:sz w:val="24"/>
          <w:szCs w:val="24"/>
        </w:rPr>
        <w:t>instruye</w:t>
      </w:r>
      <w:r w:rsidRPr="0024609F">
        <w:rPr>
          <w:rFonts w:cs="Arial"/>
          <w:sz w:val="24"/>
          <w:szCs w:val="24"/>
        </w:rPr>
        <w:t xml:space="preserve"> a la Secretaría General de Acuerdos y a la Unidad de Transparencia de este Tribunal Electoral para que, en el ámbito de sus competencias, elaboren la versión pública del presente Acuerdo.</w:t>
      </w:r>
      <w:bookmarkEnd w:id="1"/>
    </w:p>
    <w:p w14:paraId="17836F20" w14:textId="77777777" w:rsidR="00DF2ED5" w:rsidRDefault="00DF2ED5" w:rsidP="00267BDA">
      <w:pPr>
        <w:pBdr>
          <w:top w:val="nil"/>
          <w:left w:val="nil"/>
          <w:bottom w:val="nil"/>
          <w:right w:val="nil"/>
          <w:between w:val="nil"/>
        </w:pBdr>
        <w:spacing w:line="360" w:lineRule="auto"/>
        <w:jc w:val="both"/>
        <w:rPr>
          <w:rFonts w:eastAsia="Arial" w:cs="Arial"/>
          <w:b/>
          <w:bCs/>
          <w:sz w:val="24"/>
          <w:szCs w:val="24"/>
        </w:rPr>
      </w:pPr>
    </w:p>
    <w:p w14:paraId="5CC25EEF" w14:textId="3E106F1D" w:rsidR="00533620" w:rsidRPr="0024609F" w:rsidRDefault="00533620" w:rsidP="00267BDA">
      <w:pPr>
        <w:pBdr>
          <w:top w:val="nil"/>
          <w:left w:val="nil"/>
          <w:bottom w:val="nil"/>
          <w:right w:val="nil"/>
          <w:between w:val="nil"/>
        </w:pBdr>
        <w:spacing w:line="360" w:lineRule="auto"/>
        <w:jc w:val="both"/>
        <w:rPr>
          <w:rFonts w:eastAsia="Arial" w:cs="Arial"/>
          <w:sz w:val="24"/>
          <w:szCs w:val="24"/>
        </w:rPr>
      </w:pPr>
      <w:r w:rsidRPr="0024609F">
        <w:rPr>
          <w:rFonts w:eastAsia="Arial" w:cs="Arial"/>
          <w:b/>
          <w:bCs/>
          <w:sz w:val="24"/>
          <w:szCs w:val="24"/>
        </w:rPr>
        <w:t>NOTIFÍQUESE</w:t>
      </w:r>
      <w:r w:rsidRPr="0024609F">
        <w:rPr>
          <w:rFonts w:eastAsia="Arial" w:cs="Arial"/>
          <w:sz w:val="24"/>
          <w:szCs w:val="24"/>
        </w:rPr>
        <w:t xml:space="preserve">; </w:t>
      </w:r>
      <w:r w:rsidRPr="0024609F">
        <w:rPr>
          <w:rFonts w:eastAsia="Arial" w:cs="Arial"/>
          <w:b/>
          <w:bCs/>
          <w:sz w:val="24"/>
          <w:szCs w:val="24"/>
        </w:rPr>
        <w:t>p</w:t>
      </w:r>
      <w:r w:rsidR="0023467E" w:rsidRPr="0024609F">
        <w:rPr>
          <w:rFonts w:eastAsia="Arial" w:cs="Arial"/>
          <w:b/>
          <w:bCs/>
          <w:sz w:val="24"/>
          <w:szCs w:val="24"/>
        </w:rPr>
        <w:t>ersonalmente</w:t>
      </w:r>
      <w:r w:rsidRPr="0024609F">
        <w:rPr>
          <w:rFonts w:eastAsia="Arial" w:cs="Arial"/>
          <w:sz w:val="24"/>
          <w:szCs w:val="24"/>
        </w:rPr>
        <w:t xml:space="preserve"> a las partes</w:t>
      </w:r>
      <w:r w:rsidR="0023467E" w:rsidRPr="0024609F">
        <w:rPr>
          <w:rFonts w:eastAsia="Arial" w:cs="Arial"/>
          <w:sz w:val="24"/>
          <w:szCs w:val="24"/>
        </w:rPr>
        <w:t xml:space="preserve">; </w:t>
      </w:r>
      <w:r w:rsidR="0023467E" w:rsidRPr="0024609F">
        <w:rPr>
          <w:rFonts w:eastAsia="Arial" w:cs="Arial"/>
          <w:b/>
          <w:bCs/>
          <w:sz w:val="24"/>
          <w:szCs w:val="24"/>
        </w:rPr>
        <w:t>por oficio</w:t>
      </w:r>
      <w:r w:rsidR="0023467E" w:rsidRPr="0024609F">
        <w:rPr>
          <w:rFonts w:eastAsia="Arial" w:cs="Arial"/>
          <w:sz w:val="24"/>
          <w:szCs w:val="24"/>
        </w:rPr>
        <w:t xml:space="preserve"> a las autoridades vinculadas;</w:t>
      </w:r>
      <w:r w:rsidRPr="0024609F">
        <w:rPr>
          <w:rFonts w:eastAsia="Arial" w:cs="Arial"/>
          <w:sz w:val="24"/>
          <w:szCs w:val="24"/>
        </w:rPr>
        <w:t xml:space="preserve"> y</w:t>
      </w:r>
      <w:r w:rsidR="0023467E" w:rsidRPr="0024609F">
        <w:rPr>
          <w:rFonts w:eastAsia="Arial" w:cs="Arial"/>
          <w:sz w:val="24"/>
          <w:szCs w:val="24"/>
        </w:rPr>
        <w:t xml:space="preserve"> </w:t>
      </w:r>
      <w:r w:rsidR="0023467E" w:rsidRPr="0024609F">
        <w:rPr>
          <w:rFonts w:eastAsia="Arial" w:cs="Arial"/>
          <w:b/>
          <w:bCs/>
          <w:sz w:val="24"/>
          <w:szCs w:val="24"/>
        </w:rPr>
        <w:t>por estrados</w:t>
      </w:r>
      <w:r w:rsidRPr="0024609F">
        <w:rPr>
          <w:rFonts w:eastAsia="Arial" w:cs="Arial"/>
          <w:b/>
          <w:bCs/>
          <w:sz w:val="24"/>
          <w:szCs w:val="24"/>
        </w:rPr>
        <w:t xml:space="preserve"> </w:t>
      </w:r>
      <w:r w:rsidRPr="0024609F">
        <w:rPr>
          <w:rFonts w:eastAsia="Arial" w:cs="Arial"/>
          <w:sz w:val="24"/>
          <w:szCs w:val="24"/>
        </w:rPr>
        <w:t xml:space="preserve">a los demás interesados, ello con fundamento en los artículos 37, fracción I y III, 39 ambos de la </w:t>
      </w:r>
      <w:r w:rsidRPr="0024609F">
        <w:rPr>
          <w:rFonts w:eastAsia="Arial" w:cs="Arial"/>
          <w:i/>
          <w:iCs/>
          <w:sz w:val="24"/>
          <w:szCs w:val="24"/>
        </w:rPr>
        <w:t>Ley de Justicia Electoral</w:t>
      </w:r>
      <w:r w:rsidRPr="0024609F">
        <w:rPr>
          <w:rFonts w:eastAsia="Arial" w:cs="Arial"/>
          <w:sz w:val="24"/>
          <w:szCs w:val="24"/>
        </w:rPr>
        <w:t xml:space="preserve">; así como 139 y 140 del </w:t>
      </w:r>
      <w:r w:rsidRPr="0024609F">
        <w:rPr>
          <w:rFonts w:eastAsia="Arial" w:cs="Arial"/>
          <w:i/>
          <w:iCs/>
          <w:sz w:val="24"/>
          <w:szCs w:val="24"/>
        </w:rPr>
        <w:t>Reglamento Interior</w:t>
      </w:r>
      <w:r w:rsidRPr="0024609F">
        <w:rPr>
          <w:rFonts w:eastAsia="Arial" w:cs="Arial"/>
          <w:sz w:val="24"/>
          <w:szCs w:val="24"/>
        </w:rPr>
        <w:t xml:space="preserve">. Una vez realizada la notificación, </w:t>
      </w:r>
      <w:r w:rsidRPr="0024609F">
        <w:rPr>
          <w:rFonts w:eastAsia="Arial" w:cs="Arial"/>
          <w:b/>
          <w:bCs/>
          <w:sz w:val="24"/>
          <w:szCs w:val="24"/>
        </w:rPr>
        <w:t>agréguese</w:t>
      </w:r>
      <w:r w:rsidRPr="0024609F">
        <w:rPr>
          <w:rFonts w:eastAsia="Arial" w:cs="Arial"/>
          <w:sz w:val="24"/>
          <w:szCs w:val="24"/>
        </w:rPr>
        <w:t xml:space="preserve"> a los autos para su debida constancia.</w:t>
      </w:r>
    </w:p>
    <w:p w14:paraId="2A7740D6" w14:textId="77777777" w:rsidR="00533620" w:rsidRPr="00BE693F" w:rsidRDefault="00533620" w:rsidP="004A0C13">
      <w:pPr>
        <w:spacing w:line="360" w:lineRule="auto"/>
        <w:jc w:val="both"/>
        <w:rPr>
          <w:sz w:val="24"/>
          <w:szCs w:val="24"/>
          <w:lang w:val="es-ES_tradnl"/>
        </w:rPr>
      </w:pPr>
    </w:p>
    <w:p w14:paraId="6192A599" w14:textId="2DB2A40B" w:rsidR="00CE2890" w:rsidRPr="004A0C13" w:rsidRDefault="004A0C13" w:rsidP="004A0C13">
      <w:pPr>
        <w:spacing w:line="360" w:lineRule="auto"/>
        <w:jc w:val="both"/>
        <w:rPr>
          <w:sz w:val="24"/>
          <w:szCs w:val="24"/>
          <w:lang w:val="es-ES_tradnl"/>
        </w:rPr>
      </w:pPr>
      <w:r w:rsidRPr="004A0C13">
        <w:rPr>
          <w:sz w:val="24"/>
          <w:szCs w:val="24"/>
          <w:lang w:val="es-ES_tradnl"/>
        </w:rPr>
        <w:t xml:space="preserve">Así, en reunión interna jurisdiccional celebrada de manera virtual el día de hoy, por unanimidad de votos, lo acordaron y firman las Magistraturas integrantes del Pleno del Tribunal Electoral del Estado, la Magistrada Presidenta Amelí Gissel Navarro Lepe, las Magistradas Yurisha Andrade Morales, Alma Rosa Bahena Villalobos, así como los Magistrados Adrián Hernández Pinedo y Eric López Villaseñor-quien fue ponente-; ante el Secretario General de Acuerdos, Víctor Hugo Arroyo Sandoval, quien autoriza y da fe. </w:t>
      </w:r>
      <w:r w:rsidRPr="004A0C13">
        <w:rPr>
          <w:b/>
          <w:bCs/>
          <w:sz w:val="24"/>
          <w:szCs w:val="24"/>
          <w:lang w:val="es-ES_tradnl"/>
        </w:rPr>
        <w:t>Conste.</w:t>
      </w:r>
    </w:p>
    <w:p w14:paraId="67755356" w14:textId="77777777" w:rsidR="004A0C13" w:rsidRPr="001419E8" w:rsidRDefault="004A0C13" w:rsidP="001419E8">
      <w:pPr>
        <w:spacing w:line="360" w:lineRule="auto"/>
        <w:jc w:val="both"/>
        <w:rPr>
          <w:sz w:val="24"/>
          <w:szCs w:val="24"/>
          <w:lang w:val="es-ES_tradnl"/>
        </w:rPr>
      </w:pPr>
    </w:p>
    <w:tbl>
      <w:tblPr>
        <w:tblStyle w:val="Tablaconcuadrcula"/>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686"/>
        <w:gridCol w:w="4585"/>
      </w:tblGrid>
      <w:tr w:rsidR="007324F8" w:rsidRPr="00BE693F" w14:paraId="2667B8EB" w14:textId="77777777">
        <w:trPr>
          <w:jc w:val="center"/>
        </w:trPr>
        <w:tc>
          <w:tcPr>
            <w:tcW w:w="5000" w:type="pct"/>
            <w:gridSpan w:val="2"/>
            <w:vAlign w:val="center"/>
          </w:tcPr>
          <w:p w14:paraId="07F3FA00" w14:textId="77777777" w:rsidR="00533620" w:rsidRPr="00BE693F" w:rsidRDefault="00533620" w:rsidP="0035015C">
            <w:pPr>
              <w:jc w:val="center"/>
              <w:rPr>
                <w:rFonts w:cs="Arial"/>
                <w:b/>
                <w:sz w:val="24"/>
                <w:szCs w:val="24"/>
                <w:lang w:val="it-IT" w:eastAsia="en-US"/>
              </w:rPr>
            </w:pPr>
            <w:r w:rsidRPr="00BE693F">
              <w:rPr>
                <w:rFonts w:cs="Arial"/>
                <w:b/>
                <w:sz w:val="24"/>
                <w:szCs w:val="24"/>
                <w:lang w:val="it-IT" w:eastAsia="en-US"/>
              </w:rPr>
              <w:t>MAGISTRADA PRESIDENTA</w:t>
            </w:r>
          </w:p>
          <w:p w14:paraId="35CA83E7" w14:textId="77777777" w:rsidR="00533620" w:rsidRPr="00BE693F" w:rsidRDefault="00533620" w:rsidP="0035015C">
            <w:pPr>
              <w:jc w:val="center"/>
              <w:rPr>
                <w:rFonts w:cs="Arial"/>
                <w:b/>
                <w:sz w:val="24"/>
                <w:szCs w:val="24"/>
                <w:lang w:val="it-IT" w:eastAsia="en-US"/>
              </w:rPr>
            </w:pPr>
          </w:p>
          <w:p w14:paraId="35330DB5" w14:textId="77777777" w:rsidR="00533620" w:rsidRDefault="00533620" w:rsidP="0035015C">
            <w:pPr>
              <w:jc w:val="center"/>
              <w:rPr>
                <w:rFonts w:cs="Arial"/>
                <w:b/>
                <w:sz w:val="24"/>
                <w:szCs w:val="24"/>
                <w:lang w:val="it-IT" w:eastAsia="en-US"/>
              </w:rPr>
            </w:pPr>
          </w:p>
          <w:p w14:paraId="3CAE25D5" w14:textId="77777777" w:rsidR="0035015C" w:rsidRPr="00BE693F" w:rsidRDefault="0035015C" w:rsidP="0035015C">
            <w:pPr>
              <w:jc w:val="center"/>
              <w:rPr>
                <w:rFonts w:cs="Arial"/>
                <w:b/>
                <w:sz w:val="24"/>
                <w:szCs w:val="24"/>
                <w:lang w:val="it-IT" w:eastAsia="en-US"/>
              </w:rPr>
            </w:pPr>
          </w:p>
          <w:p w14:paraId="02A1BBF7" w14:textId="77777777" w:rsidR="00533620" w:rsidRPr="00BE693F" w:rsidRDefault="00533620" w:rsidP="0035015C">
            <w:pPr>
              <w:jc w:val="center"/>
              <w:rPr>
                <w:rFonts w:cs="Arial"/>
                <w:b/>
                <w:sz w:val="24"/>
                <w:szCs w:val="24"/>
                <w:lang w:val="it-IT" w:eastAsia="en-US"/>
              </w:rPr>
            </w:pPr>
          </w:p>
          <w:p w14:paraId="11B492BA" w14:textId="77777777" w:rsidR="00533620" w:rsidRPr="00BE693F" w:rsidRDefault="00533620" w:rsidP="0035015C">
            <w:pPr>
              <w:jc w:val="center"/>
              <w:rPr>
                <w:rFonts w:cs="Arial"/>
                <w:b/>
                <w:sz w:val="24"/>
                <w:szCs w:val="24"/>
                <w:lang w:val="it-IT" w:eastAsia="en-US"/>
              </w:rPr>
            </w:pPr>
            <w:r w:rsidRPr="00BE693F">
              <w:rPr>
                <w:rFonts w:cs="Arial"/>
                <w:b/>
                <w:sz w:val="24"/>
                <w:szCs w:val="24"/>
                <w:lang w:val="it-IT" w:eastAsia="en-US"/>
              </w:rPr>
              <w:t>AMELÍ GISSEL NAVARRO LEPE</w:t>
            </w:r>
          </w:p>
          <w:p w14:paraId="6C369245" w14:textId="77777777" w:rsidR="00533620" w:rsidRDefault="00533620" w:rsidP="0035015C">
            <w:pPr>
              <w:jc w:val="center"/>
              <w:rPr>
                <w:rFonts w:cs="Arial"/>
                <w:b/>
                <w:sz w:val="24"/>
                <w:szCs w:val="24"/>
                <w:lang w:val="it-IT" w:eastAsia="en-US"/>
              </w:rPr>
            </w:pPr>
          </w:p>
          <w:p w14:paraId="576DB28D" w14:textId="77777777" w:rsidR="001419E8" w:rsidRPr="00BE693F" w:rsidRDefault="001419E8" w:rsidP="0035015C">
            <w:pPr>
              <w:jc w:val="center"/>
              <w:rPr>
                <w:rFonts w:cs="Arial"/>
                <w:b/>
                <w:sz w:val="24"/>
                <w:szCs w:val="24"/>
                <w:lang w:val="it-IT" w:eastAsia="en-US"/>
              </w:rPr>
            </w:pPr>
          </w:p>
        </w:tc>
      </w:tr>
      <w:tr w:rsidR="00BD191D" w:rsidRPr="00BE693F" w14:paraId="34B51C19" w14:textId="77777777">
        <w:trPr>
          <w:jc w:val="center"/>
        </w:trPr>
        <w:tc>
          <w:tcPr>
            <w:tcW w:w="2228" w:type="pct"/>
            <w:vAlign w:val="center"/>
          </w:tcPr>
          <w:p w14:paraId="742DE636" w14:textId="77777777" w:rsidR="00533620" w:rsidRPr="00BE693F" w:rsidRDefault="00533620" w:rsidP="0035015C">
            <w:pPr>
              <w:jc w:val="center"/>
              <w:rPr>
                <w:rFonts w:cs="Arial"/>
                <w:b/>
                <w:sz w:val="24"/>
                <w:szCs w:val="24"/>
                <w:lang w:val="es-ES_tradnl" w:eastAsia="en-US"/>
              </w:rPr>
            </w:pPr>
            <w:r w:rsidRPr="00BE693F">
              <w:rPr>
                <w:rFonts w:cs="Arial"/>
                <w:b/>
                <w:sz w:val="24"/>
                <w:szCs w:val="24"/>
                <w:lang w:val="es-ES_tradnl" w:eastAsia="en-US"/>
              </w:rPr>
              <w:lastRenderedPageBreak/>
              <w:t>MAGISTRADA</w:t>
            </w:r>
          </w:p>
          <w:p w14:paraId="1FE59377" w14:textId="77777777" w:rsidR="00533620" w:rsidRPr="00BE693F" w:rsidRDefault="00533620" w:rsidP="0035015C">
            <w:pPr>
              <w:jc w:val="center"/>
              <w:rPr>
                <w:rFonts w:cs="Arial"/>
                <w:b/>
                <w:sz w:val="24"/>
                <w:szCs w:val="24"/>
                <w:lang w:val="es-ES_tradnl" w:eastAsia="en-US"/>
              </w:rPr>
            </w:pPr>
          </w:p>
          <w:p w14:paraId="4556FACC" w14:textId="77777777" w:rsidR="00533620" w:rsidRDefault="00533620" w:rsidP="0035015C">
            <w:pPr>
              <w:jc w:val="center"/>
              <w:rPr>
                <w:rFonts w:cs="Arial"/>
                <w:b/>
                <w:sz w:val="24"/>
                <w:szCs w:val="24"/>
                <w:lang w:val="es-ES_tradnl" w:eastAsia="en-US"/>
              </w:rPr>
            </w:pPr>
          </w:p>
          <w:p w14:paraId="71802A0E" w14:textId="77777777" w:rsidR="0035015C" w:rsidRDefault="0035015C" w:rsidP="0035015C">
            <w:pPr>
              <w:jc w:val="center"/>
              <w:rPr>
                <w:rFonts w:cs="Arial"/>
                <w:b/>
                <w:sz w:val="24"/>
                <w:szCs w:val="24"/>
                <w:lang w:val="es-ES_tradnl" w:eastAsia="en-US"/>
              </w:rPr>
            </w:pPr>
          </w:p>
          <w:p w14:paraId="34E03149" w14:textId="77777777" w:rsidR="00533620" w:rsidRPr="00BE693F" w:rsidRDefault="00533620" w:rsidP="0035015C">
            <w:pPr>
              <w:jc w:val="center"/>
              <w:rPr>
                <w:rFonts w:cs="Arial"/>
                <w:b/>
                <w:sz w:val="24"/>
                <w:szCs w:val="24"/>
                <w:lang w:val="es-ES_tradnl" w:eastAsia="en-US"/>
              </w:rPr>
            </w:pPr>
          </w:p>
          <w:p w14:paraId="17CF9ACF" w14:textId="77777777" w:rsidR="00533620" w:rsidRPr="00BE693F" w:rsidRDefault="00533620" w:rsidP="0035015C">
            <w:pPr>
              <w:jc w:val="center"/>
              <w:rPr>
                <w:rFonts w:cs="Arial"/>
                <w:b/>
                <w:sz w:val="24"/>
                <w:szCs w:val="24"/>
                <w:lang w:val="es-ES_tradnl" w:eastAsia="en-US"/>
              </w:rPr>
            </w:pPr>
            <w:r w:rsidRPr="00BE693F">
              <w:rPr>
                <w:rFonts w:cs="Arial"/>
                <w:b/>
                <w:sz w:val="24"/>
                <w:szCs w:val="24"/>
                <w:lang w:val="es-ES_tradnl" w:eastAsia="en-US"/>
              </w:rPr>
              <w:t>YURISHA ANDRADE MORALES</w:t>
            </w:r>
          </w:p>
          <w:p w14:paraId="1552A618" w14:textId="77777777" w:rsidR="00533620" w:rsidRDefault="00533620" w:rsidP="0035015C">
            <w:pPr>
              <w:jc w:val="center"/>
              <w:rPr>
                <w:rFonts w:cs="Arial"/>
                <w:b/>
                <w:sz w:val="24"/>
                <w:szCs w:val="24"/>
                <w:lang w:val="es-ES_tradnl" w:eastAsia="en-US"/>
              </w:rPr>
            </w:pPr>
          </w:p>
          <w:p w14:paraId="1272B026" w14:textId="77777777" w:rsidR="001419E8" w:rsidRPr="00BE693F" w:rsidRDefault="001419E8" w:rsidP="0035015C">
            <w:pPr>
              <w:jc w:val="center"/>
              <w:rPr>
                <w:rFonts w:cs="Arial"/>
                <w:b/>
                <w:sz w:val="24"/>
                <w:szCs w:val="24"/>
                <w:lang w:val="es-ES_tradnl" w:eastAsia="en-US"/>
              </w:rPr>
            </w:pPr>
          </w:p>
        </w:tc>
        <w:tc>
          <w:tcPr>
            <w:tcW w:w="2772" w:type="pct"/>
            <w:vAlign w:val="center"/>
          </w:tcPr>
          <w:p w14:paraId="5EFC7337" w14:textId="77777777" w:rsidR="00CB16F9" w:rsidRDefault="00CB16F9" w:rsidP="0035015C">
            <w:pPr>
              <w:jc w:val="center"/>
              <w:rPr>
                <w:rFonts w:cs="Arial"/>
                <w:b/>
                <w:sz w:val="24"/>
                <w:szCs w:val="24"/>
                <w:lang w:val="es-ES_tradnl" w:eastAsia="en-US"/>
              </w:rPr>
            </w:pPr>
          </w:p>
          <w:p w14:paraId="54DC5714" w14:textId="3F529A76" w:rsidR="00533620" w:rsidRPr="00BE693F" w:rsidRDefault="00533620" w:rsidP="0035015C">
            <w:pPr>
              <w:jc w:val="center"/>
              <w:rPr>
                <w:rFonts w:cs="Arial"/>
                <w:b/>
                <w:sz w:val="24"/>
                <w:szCs w:val="24"/>
                <w:lang w:val="es-ES_tradnl" w:eastAsia="en-US"/>
              </w:rPr>
            </w:pPr>
            <w:r w:rsidRPr="00BE693F">
              <w:rPr>
                <w:rFonts w:cs="Arial"/>
                <w:b/>
                <w:sz w:val="24"/>
                <w:szCs w:val="24"/>
                <w:lang w:val="es-ES_tradnl" w:eastAsia="en-US"/>
              </w:rPr>
              <w:t>MAGISTRADA</w:t>
            </w:r>
          </w:p>
          <w:p w14:paraId="240579BA" w14:textId="77777777" w:rsidR="00533620" w:rsidRPr="00BE693F" w:rsidRDefault="00533620" w:rsidP="0035015C">
            <w:pPr>
              <w:jc w:val="center"/>
              <w:rPr>
                <w:rFonts w:cs="Arial"/>
                <w:b/>
                <w:sz w:val="24"/>
                <w:szCs w:val="24"/>
                <w:lang w:val="es-ES_tradnl" w:eastAsia="en-US"/>
              </w:rPr>
            </w:pPr>
          </w:p>
          <w:p w14:paraId="011B97C9" w14:textId="77777777" w:rsidR="00533620" w:rsidRDefault="00533620" w:rsidP="0035015C">
            <w:pPr>
              <w:jc w:val="center"/>
              <w:rPr>
                <w:rFonts w:cs="Arial"/>
                <w:b/>
                <w:sz w:val="24"/>
                <w:szCs w:val="24"/>
                <w:lang w:val="es-ES_tradnl" w:eastAsia="en-US"/>
              </w:rPr>
            </w:pPr>
          </w:p>
          <w:p w14:paraId="03431393" w14:textId="77777777" w:rsidR="00CB16F9" w:rsidRPr="00BE693F" w:rsidRDefault="00CB16F9" w:rsidP="0035015C">
            <w:pPr>
              <w:jc w:val="center"/>
              <w:rPr>
                <w:rFonts w:cs="Arial"/>
                <w:b/>
                <w:sz w:val="24"/>
                <w:szCs w:val="24"/>
                <w:lang w:val="es-ES_tradnl" w:eastAsia="en-US"/>
              </w:rPr>
            </w:pPr>
          </w:p>
          <w:p w14:paraId="1A9AAAE0" w14:textId="77777777" w:rsidR="00533620" w:rsidRPr="00BE693F" w:rsidRDefault="00533620" w:rsidP="0035015C">
            <w:pPr>
              <w:jc w:val="center"/>
              <w:rPr>
                <w:rFonts w:cs="Arial"/>
                <w:b/>
                <w:sz w:val="24"/>
                <w:szCs w:val="24"/>
                <w:lang w:val="es-ES_tradnl" w:eastAsia="en-US"/>
              </w:rPr>
            </w:pPr>
          </w:p>
          <w:p w14:paraId="3A9A1756" w14:textId="77777777" w:rsidR="00533620" w:rsidRDefault="00533620" w:rsidP="0035015C">
            <w:pPr>
              <w:jc w:val="center"/>
              <w:rPr>
                <w:rFonts w:cs="Arial"/>
                <w:b/>
                <w:sz w:val="24"/>
                <w:szCs w:val="24"/>
                <w:lang w:val="es-ES_tradnl" w:eastAsia="en-US"/>
              </w:rPr>
            </w:pPr>
            <w:r w:rsidRPr="00BE693F">
              <w:rPr>
                <w:rFonts w:cs="Arial"/>
                <w:b/>
                <w:sz w:val="24"/>
                <w:szCs w:val="24"/>
                <w:lang w:val="es-ES_tradnl" w:eastAsia="en-US"/>
              </w:rPr>
              <w:t>ALMA ROSA BAHENA VILLALOBOS</w:t>
            </w:r>
          </w:p>
          <w:p w14:paraId="5CE89C32" w14:textId="77777777" w:rsidR="00CB16F9" w:rsidRPr="00BE693F" w:rsidRDefault="00CB16F9" w:rsidP="0035015C">
            <w:pPr>
              <w:jc w:val="center"/>
              <w:rPr>
                <w:rFonts w:cs="Arial"/>
                <w:b/>
                <w:sz w:val="24"/>
                <w:szCs w:val="24"/>
                <w:lang w:val="es-ES_tradnl" w:eastAsia="en-US"/>
              </w:rPr>
            </w:pPr>
          </w:p>
          <w:p w14:paraId="784CDB3D" w14:textId="77777777" w:rsidR="00533620" w:rsidRDefault="00533620" w:rsidP="0035015C">
            <w:pPr>
              <w:jc w:val="center"/>
              <w:rPr>
                <w:rFonts w:cs="Arial"/>
                <w:b/>
                <w:sz w:val="24"/>
                <w:szCs w:val="24"/>
                <w:lang w:val="es-ES_tradnl" w:eastAsia="en-US"/>
              </w:rPr>
            </w:pPr>
          </w:p>
          <w:p w14:paraId="447E19EB" w14:textId="77777777" w:rsidR="001419E8" w:rsidRPr="00BE693F" w:rsidRDefault="001419E8" w:rsidP="0035015C">
            <w:pPr>
              <w:jc w:val="center"/>
              <w:rPr>
                <w:rFonts w:cs="Arial"/>
                <w:b/>
                <w:sz w:val="24"/>
                <w:szCs w:val="24"/>
                <w:lang w:val="es-ES_tradnl" w:eastAsia="en-US"/>
              </w:rPr>
            </w:pPr>
          </w:p>
        </w:tc>
      </w:tr>
      <w:tr w:rsidR="00BD191D" w:rsidRPr="00BE693F" w14:paraId="4D3FDC1A" w14:textId="77777777">
        <w:trPr>
          <w:jc w:val="center"/>
        </w:trPr>
        <w:tc>
          <w:tcPr>
            <w:tcW w:w="2228" w:type="pct"/>
            <w:vAlign w:val="center"/>
          </w:tcPr>
          <w:p w14:paraId="2303A8C0" w14:textId="77777777" w:rsidR="00533620" w:rsidRPr="00BE693F" w:rsidRDefault="00533620" w:rsidP="0035015C">
            <w:pPr>
              <w:jc w:val="center"/>
              <w:rPr>
                <w:rFonts w:cs="Arial"/>
                <w:b/>
                <w:sz w:val="24"/>
                <w:szCs w:val="24"/>
                <w:lang w:val="es-ES_tradnl" w:eastAsia="en-US"/>
              </w:rPr>
            </w:pPr>
            <w:r w:rsidRPr="00BE693F">
              <w:rPr>
                <w:rFonts w:cs="Arial"/>
                <w:b/>
                <w:sz w:val="24"/>
                <w:szCs w:val="24"/>
                <w:lang w:val="es-ES_tradnl" w:eastAsia="en-US"/>
              </w:rPr>
              <w:t>MAGISTRADO</w:t>
            </w:r>
          </w:p>
          <w:p w14:paraId="5E6D9408" w14:textId="77777777" w:rsidR="00533620" w:rsidRPr="00BE693F" w:rsidRDefault="00533620" w:rsidP="0035015C">
            <w:pPr>
              <w:jc w:val="center"/>
              <w:rPr>
                <w:rFonts w:cs="Arial"/>
                <w:b/>
                <w:sz w:val="24"/>
                <w:szCs w:val="24"/>
                <w:lang w:val="es-ES_tradnl" w:eastAsia="en-US"/>
              </w:rPr>
            </w:pPr>
          </w:p>
          <w:p w14:paraId="2CD4DF48" w14:textId="77777777" w:rsidR="00533620" w:rsidRDefault="00533620" w:rsidP="0035015C">
            <w:pPr>
              <w:jc w:val="center"/>
              <w:rPr>
                <w:rFonts w:cs="Arial"/>
                <w:b/>
                <w:sz w:val="24"/>
                <w:szCs w:val="24"/>
                <w:lang w:val="es-ES_tradnl" w:eastAsia="en-US"/>
              </w:rPr>
            </w:pPr>
          </w:p>
          <w:p w14:paraId="1CC6CC53" w14:textId="77777777" w:rsidR="00CB16F9" w:rsidRDefault="00CB16F9" w:rsidP="0035015C">
            <w:pPr>
              <w:jc w:val="center"/>
              <w:rPr>
                <w:rFonts w:cs="Arial"/>
                <w:b/>
                <w:sz w:val="24"/>
                <w:szCs w:val="24"/>
                <w:lang w:val="es-ES_tradnl" w:eastAsia="en-US"/>
              </w:rPr>
            </w:pPr>
          </w:p>
          <w:p w14:paraId="7D86A7F7" w14:textId="77777777" w:rsidR="00533620" w:rsidRPr="00BE693F" w:rsidRDefault="00533620" w:rsidP="0035015C">
            <w:pPr>
              <w:jc w:val="center"/>
              <w:rPr>
                <w:rFonts w:cs="Arial"/>
                <w:b/>
                <w:sz w:val="24"/>
                <w:szCs w:val="24"/>
                <w:lang w:val="es-ES_tradnl" w:eastAsia="en-US"/>
              </w:rPr>
            </w:pPr>
          </w:p>
          <w:p w14:paraId="31E6B4A1" w14:textId="77777777" w:rsidR="00533620" w:rsidRPr="00BE693F" w:rsidRDefault="00533620" w:rsidP="0035015C">
            <w:pPr>
              <w:jc w:val="center"/>
              <w:rPr>
                <w:rFonts w:cs="Arial"/>
                <w:b/>
                <w:sz w:val="24"/>
                <w:szCs w:val="24"/>
                <w:lang w:val="es-ES_tradnl" w:eastAsia="en-US"/>
              </w:rPr>
            </w:pPr>
            <w:r w:rsidRPr="00BE693F">
              <w:rPr>
                <w:rFonts w:cs="Arial"/>
                <w:b/>
                <w:sz w:val="24"/>
                <w:szCs w:val="24"/>
                <w:lang w:val="es-ES_tradnl" w:eastAsia="en-US"/>
              </w:rPr>
              <w:t>ADRIÁN HERNÁNDEZ PINEDO</w:t>
            </w:r>
          </w:p>
          <w:p w14:paraId="4FB348EB" w14:textId="77777777" w:rsidR="00533620" w:rsidRDefault="00533620" w:rsidP="0035015C">
            <w:pPr>
              <w:jc w:val="center"/>
              <w:rPr>
                <w:rFonts w:cs="Arial"/>
                <w:b/>
                <w:sz w:val="24"/>
                <w:szCs w:val="24"/>
                <w:lang w:val="es-ES_tradnl" w:eastAsia="en-US"/>
              </w:rPr>
            </w:pPr>
          </w:p>
          <w:p w14:paraId="7AAC4EBD" w14:textId="77777777" w:rsidR="001419E8" w:rsidRPr="00BE693F" w:rsidRDefault="001419E8" w:rsidP="0035015C">
            <w:pPr>
              <w:jc w:val="center"/>
              <w:rPr>
                <w:rFonts w:cs="Arial"/>
                <w:b/>
                <w:sz w:val="24"/>
                <w:szCs w:val="24"/>
                <w:lang w:val="es-ES_tradnl" w:eastAsia="en-US"/>
              </w:rPr>
            </w:pPr>
          </w:p>
        </w:tc>
        <w:tc>
          <w:tcPr>
            <w:tcW w:w="2772" w:type="pct"/>
            <w:vAlign w:val="center"/>
          </w:tcPr>
          <w:p w14:paraId="3F55A916" w14:textId="77777777" w:rsidR="00533620" w:rsidRPr="00BE693F" w:rsidRDefault="00533620" w:rsidP="0035015C">
            <w:pPr>
              <w:jc w:val="center"/>
              <w:rPr>
                <w:rFonts w:cs="Arial"/>
                <w:b/>
                <w:sz w:val="24"/>
                <w:szCs w:val="24"/>
                <w:lang w:val="it-IT" w:eastAsia="en-US"/>
              </w:rPr>
            </w:pPr>
            <w:r w:rsidRPr="00BE693F">
              <w:rPr>
                <w:rFonts w:cs="Arial"/>
                <w:b/>
                <w:sz w:val="24"/>
                <w:szCs w:val="24"/>
                <w:lang w:val="it-IT" w:eastAsia="en-US"/>
              </w:rPr>
              <w:t>MAGISTRADO</w:t>
            </w:r>
          </w:p>
          <w:p w14:paraId="544497B8" w14:textId="77777777" w:rsidR="00533620" w:rsidRPr="00BE693F" w:rsidRDefault="00533620" w:rsidP="0035015C">
            <w:pPr>
              <w:jc w:val="center"/>
              <w:rPr>
                <w:rFonts w:cs="Arial"/>
                <w:b/>
                <w:sz w:val="24"/>
                <w:szCs w:val="24"/>
                <w:lang w:val="it-IT" w:eastAsia="en-US"/>
              </w:rPr>
            </w:pPr>
          </w:p>
          <w:p w14:paraId="0A57B4A1" w14:textId="77777777" w:rsidR="00CB16F9" w:rsidRPr="00BE693F" w:rsidRDefault="00CB16F9" w:rsidP="0035015C">
            <w:pPr>
              <w:jc w:val="center"/>
              <w:rPr>
                <w:rFonts w:cs="Arial"/>
                <w:b/>
                <w:sz w:val="24"/>
                <w:szCs w:val="24"/>
                <w:lang w:val="it-IT" w:eastAsia="en-US"/>
              </w:rPr>
            </w:pPr>
          </w:p>
          <w:p w14:paraId="6F5EF44E" w14:textId="77777777" w:rsidR="00533620" w:rsidRDefault="00533620" w:rsidP="0035015C">
            <w:pPr>
              <w:jc w:val="center"/>
              <w:rPr>
                <w:rFonts w:cs="Arial"/>
                <w:b/>
                <w:sz w:val="24"/>
                <w:szCs w:val="24"/>
                <w:lang w:val="it-IT" w:eastAsia="en-US"/>
              </w:rPr>
            </w:pPr>
          </w:p>
          <w:p w14:paraId="1E954BE9" w14:textId="77777777" w:rsidR="0035015C" w:rsidRPr="00BE693F" w:rsidRDefault="0035015C" w:rsidP="0035015C">
            <w:pPr>
              <w:jc w:val="center"/>
              <w:rPr>
                <w:rFonts w:cs="Arial"/>
                <w:b/>
                <w:sz w:val="24"/>
                <w:szCs w:val="24"/>
                <w:lang w:val="it-IT" w:eastAsia="en-US"/>
              </w:rPr>
            </w:pPr>
          </w:p>
          <w:p w14:paraId="28CF3CA3" w14:textId="77777777" w:rsidR="00533620" w:rsidRPr="00BE693F" w:rsidRDefault="00533620" w:rsidP="0035015C">
            <w:pPr>
              <w:jc w:val="center"/>
              <w:rPr>
                <w:rFonts w:cs="Arial"/>
                <w:b/>
                <w:sz w:val="24"/>
                <w:szCs w:val="24"/>
                <w:lang w:val="es-ES_tradnl" w:eastAsia="en-US"/>
              </w:rPr>
            </w:pPr>
            <w:r w:rsidRPr="00BE693F">
              <w:rPr>
                <w:rFonts w:cs="Arial"/>
                <w:b/>
                <w:sz w:val="24"/>
                <w:szCs w:val="24"/>
                <w:lang w:val="es-ES_tradnl" w:eastAsia="en-US"/>
              </w:rPr>
              <w:t>ERIC LÓPEZ VILLASEÑOR</w:t>
            </w:r>
          </w:p>
          <w:p w14:paraId="45B4C186" w14:textId="77777777" w:rsidR="00533620" w:rsidRDefault="00533620" w:rsidP="0035015C">
            <w:pPr>
              <w:jc w:val="center"/>
              <w:rPr>
                <w:rFonts w:cs="Arial"/>
                <w:b/>
                <w:sz w:val="24"/>
                <w:szCs w:val="24"/>
                <w:lang w:val="es-ES_tradnl" w:eastAsia="en-US"/>
              </w:rPr>
            </w:pPr>
          </w:p>
          <w:p w14:paraId="31560D10" w14:textId="77777777" w:rsidR="001419E8" w:rsidRPr="00BE693F" w:rsidRDefault="001419E8" w:rsidP="0035015C">
            <w:pPr>
              <w:jc w:val="center"/>
              <w:rPr>
                <w:rFonts w:cs="Arial"/>
                <w:b/>
                <w:sz w:val="24"/>
                <w:szCs w:val="24"/>
                <w:lang w:val="es-ES_tradnl" w:eastAsia="en-US"/>
              </w:rPr>
            </w:pPr>
          </w:p>
        </w:tc>
      </w:tr>
      <w:tr w:rsidR="007324F8" w:rsidRPr="00BE693F" w14:paraId="45FB05B5" w14:textId="77777777">
        <w:trPr>
          <w:jc w:val="center"/>
        </w:trPr>
        <w:tc>
          <w:tcPr>
            <w:tcW w:w="5000" w:type="pct"/>
            <w:gridSpan w:val="2"/>
            <w:vAlign w:val="center"/>
          </w:tcPr>
          <w:p w14:paraId="17891A74" w14:textId="77777777" w:rsidR="004A0C13" w:rsidRDefault="004A0C13" w:rsidP="0035015C">
            <w:pPr>
              <w:jc w:val="center"/>
              <w:rPr>
                <w:rFonts w:cs="Arial"/>
                <w:b/>
                <w:sz w:val="24"/>
                <w:szCs w:val="24"/>
                <w:lang w:val="es-ES_tradnl" w:eastAsia="en-US"/>
              </w:rPr>
            </w:pPr>
          </w:p>
          <w:p w14:paraId="25EBC19D" w14:textId="3C7960F3" w:rsidR="00533620" w:rsidRPr="00BE693F" w:rsidRDefault="00533620" w:rsidP="0035015C">
            <w:pPr>
              <w:jc w:val="center"/>
              <w:rPr>
                <w:rFonts w:cs="Arial"/>
                <w:b/>
                <w:sz w:val="24"/>
                <w:szCs w:val="24"/>
                <w:lang w:val="es-ES_tradnl" w:eastAsia="en-US"/>
              </w:rPr>
            </w:pPr>
            <w:r w:rsidRPr="00BE693F">
              <w:rPr>
                <w:rFonts w:cs="Arial"/>
                <w:b/>
                <w:sz w:val="24"/>
                <w:szCs w:val="24"/>
                <w:lang w:val="es-ES_tradnl" w:eastAsia="en-US"/>
              </w:rPr>
              <w:t>SECRETARIO GENERAL DE ACUERDOS</w:t>
            </w:r>
          </w:p>
          <w:p w14:paraId="606F7AA7" w14:textId="77777777" w:rsidR="00533620" w:rsidRPr="00BE693F" w:rsidRDefault="00533620" w:rsidP="0035015C">
            <w:pPr>
              <w:jc w:val="center"/>
              <w:rPr>
                <w:rFonts w:cs="Arial"/>
                <w:b/>
                <w:sz w:val="24"/>
                <w:szCs w:val="24"/>
                <w:lang w:val="es-ES_tradnl" w:eastAsia="en-US"/>
              </w:rPr>
            </w:pPr>
          </w:p>
          <w:p w14:paraId="2FC1319C" w14:textId="77777777" w:rsidR="00533620" w:rsidRDefault="00533620" w:rsidP="0035015C">
            <w:pPr>
              <w:jc w:val="center"/>
              <w:rPr>
                <w:rFonts w:cs="Arial"/>
                <w:b/>
                <w:sz w:val="24"/>
                <w:szCs w:val="24"/>
                <w:lang w:val="es-ES_tradnl" w:eastAsia="en-US"/>
              </w:rPr>
            </w:pPr>
          </w:p>
          <w:p w14:paraId="071A20BE" w14:textId="77777777" w:rsidR="0035015C" w:rsidRPr="00BE693F" w:rsidRDefault="0035015C" w:rsidP="0035015C">
            <w:pPr>
              <w:jc w:val="center"/>
              <w:rPr>
                <w:rFonts w:cs="Arial"/>
                <w:b/>
                <w:sz w:val="24"/>
                <w:szCs w:val="24"/>
                <w:lang w:val="es-ES_tradnl" w:eastAsia="en-US"/>
              </w:rPr>
            </w:pPr>
          </w:p>
          <w:p w14:paraId="2198F874" w14:textId="77777777" w:rsidR="00533620" w:rsidRPr="00BE693F" w:rsidRDefault="00533620" w:rsidP="0035015C">
            <w:pPr>
              <w:jc w:val="center"/>
              <w:rPr>
                <w:rFonts w:cs="Arial"/>
                <w:b/>
                <w:sz w:val="24"/>
                <w:szCs w:val="24"/>
                <w:lang w:val="es-ES_tradnl" w:eastAsia="en-US"/>
              </w:rPr>
            </w:pPr>
          </w:p>
          <w:p w14:paraId="04803843" w14:textId="77777777" w:rsidR="00533620" w:rsidRPr="00BE693F" w:rsidRDefault="00533620" w:rsidP="0035015C">
            <w:pPr>
              <w:jc w:val="center"/>
              <w:rPr>
                <w:rFonts w:cs="Arial"/>
                <w:b/>
                <w:sz w:val="24"/>
                <w:szCs w:val="24"/>
                <w:lang w:val="es-ES_tradnl" w:eastAsia="en-US"/>
              </w:rPr>
            </w:pPr>
            <w:r w:rsidRPr="00BE693F">
              <w:rPr>
                <w:rFonts w:cs="Arial"/>
                <w:b/>
                <w:sz w:val="24"/>
                <w:szCs w:val="24"/>
                <w:lang w:val="es-ES_tradnl" w:eastAsia="en-US"/>
              </w:rPr>
              <w:t>VÍCTOR HUGO ARROYO SANDOVAL</w:t>
            </w:r>
          </w:p>
        </w:tc>
      </w:tr>
    </w:tbl>
    <w:p w14:paraId="03FE13F2" w14:textId="77777777" w:rsidR="00E95DA9" w:rsidRDefault="00E95DA9" w:rsidP="00267BDA">
      <w:pPr>
        <w:tabs>
          <w:tab w:val="left" w:pos="426"/>
        </w:tabs>
        <w:jc w:val="both"/>
        <w:rPr>
          <w:rFonts w:eastAsia="Calibri" w:cs="Arial"/>
          <w:bCs/>
          <w:sz w:val="20"/>
          <w:szCs w:val="20"/>
          <w:lang w:val="es-ES_tradnl" w:eastAsia="en-US"/>
        </w:rPr>
      </w:pPr>
    </w:p>
    <w:p w14:paraId="3946F251" w14:textId="77777777" w:rsidR="005A50C7" w:rsidRDefault="005A50C7" w:rsidP="00267BDA">
      <w:pPr>
        <w:tabs>
          <w:tab w:val="left" w:pos="426"/>
        </w:tabs>
        <w:jc w:val="both"/>
        <w:rPr>
          <w:rFonts w:eastAsia="Calibri" w:cs="Arial"/>
          <w:bCs/>
          <w:sz w:val="20"/>
          <w:szCs w:val="20"/>
          <w:lang w:eastAsia="en-US"/>
        </w:rPr>
      </w:pPr>
    </w:p>
    <w:p w14:paraId="612EC14D" w14:textId="3DA33577" w:rsidR="004A0C13" w:rsidRDefault="004A0C13" w:rsidP="00267BDA">
      <w:pPr>
        <w:tabs>
          <w:tab w:val="left" w:pos="426"/>
        </w:tabs>
        <w:jc w:val="both"/>
        <w:rPr>
          <w:rFonts w:eastAsia="Calibri" w:cs="Arial"/>
          <w:b/>
          <w:bCs/>
          <w:sz w:val="20"/>
          <w:szCs w:val="20"/>
          <w:lang w:eastAsia="en-US"/>
        </w:rPr>
      </w:pPr>
      <w:r w:rsidRPr="004A0C13">
        <w:rPr>
          <w:rFonts w:eastAsia="Calibri" w:cs="Arial"/>
          <w:bCs/>
          <w:sz w:val="20"/>
          <w:szCs w:val="20"/>
          <w:lang w:eastAsia="en-US"/>
        </w:rPr>
        <w:t xml:space="preserve">El suscrito, Víctor Hugo Arroyo Sandoval, Secretario General de Acuerdos del Tribunal Electoral del Estado, con fundamento en los artículos 69, fracción VII del Código Electoral del Estado de Michoacán de Ocampo y 66 fracciones I y II del Reglamento Interior del Tribunal Electoral del Estado, </w:t>
      </w:r>
      <w:r w:rsidRPr="004A0C13">
        <w:rPr>
          <w:rFonts w:eastAsia="Calibri" w:cs="Arial"/>
          <w:b/>
          <w:bCs/>
          <w:sz w:val="20"/>
          <w:szCs w:val="20"/>
          <w:lang w:eastAsia="en-US"/>
        </w:rPr>
        <w:t xml:space="preserve">hago constar </w:t>
      </w:r>
      <w:r w:rsidRPr="004A0C13">
        <w:rPr>
          <w:rFonts w:eastAsia="Calibri" w:cs="Arial"/>
          <w:bCs/>
          <w:sz w:val="20"/>
          <w:szCs w:val="20"/>
          <w:lang w:eastAsia="en-US"/>
        </w:rPr>
        <w:t xml:space="preserve">que las firmas que obran en la presente documento corresponden al acuerdo plenario de cumplimiento de sentencia emitido por el Pleno del Tribunal Electoral del Estado, en reunión interna jurisdiccional celebrada el </w:t>
      </w:r>
      <w:r>
        <w:rPr>
          <w:rFonts w:eastAsia="Calibri" w:cs="Arial"/>
          <w:bCs/>
          <w:sz w:val="20"/>
          <w:szCs w:val="20"/>
          <w:lang w:eastAsia="en-US"/>
        </w:rPr>
        <w:t>ocho de septiembre</w:t>
      </w:r>
      <w:r w:rsidRPr="004A0C13">
        <w:rPr>
          <w:rFonts w:eastAsia="Calibri" w:cs="Arial"/>
          <w:bCs/>
          <w:sz w:val="20"/>
          <w:szCs w:val="20"/>
          <w:lang w:eastAsia="en-US"/>
        </w:rPr>
        <w:t xml:space="preserve"> de dos mil veintiséis, dentro de</w:t>
      </w:r>
      <w:r>
        <w:rPr>
          <w:rFonts w:eastAsia="Calibri" w:cs="Arial"/>
          <w:bCs/>
          <w:sz w:val="20"/>
          <w:szCs w:val="20"/>
          <w:lang w:eastAsia="en-US"/>
        </w:rPr>
        <w:t>l Procedimiento Especial Sancionador</w:t>
      </w:r>
      <w:r w:rsidRPr="004A0C13">
        <w:rPr>
          <w:rFonts w:eastAsia="Calibri" w:cs="Arial"/>
          <w:bCs/>
          <w:sz w:val="20"/>
          <w:szCs w:val="20"/>
          <w:lang w:eastAsia="en-US"/>
        </w:rPr>
        <w:t xml:space="preserve"> </w:t>
      </w:r>
      <w:r w:rsidRPr="004A0C13">
        <w:rPr>
          <w:rFonts w:eastAsia="Calibri" w:cs="Arial"/>
          <w:b/>
          <w:bCs/>
          <w:sz w:val="20"/>
          <w:szCs w:val="20"/>
          <w:lang w:eastAsia="en-US"/>
        </w:rPr>
        <w:t>TEEM-</w:t>
      </w:r>
      <w:r>
        <w:rPr>
          <w:rFonts w:eastAsia="Calibri" w:cs="Arial"/>
          <w:b/>
          <w:bCs/>
          <w:sz w:val="20"/>
          <w:szCs w:val="20"/>
          <w:lang w:eastAsia="en-US"/>
        </w:rPr>
        <w:t>PES</w:t>
      </w:r>
      <w:r w:rsidRPr="004A0C13">
        <w:rPr>
          <w:rFonts w:eastAsia="Calibri" w:cs="Arial"/>
          <w:b/>
          <w:bCs/>
          <w:sz w:val="20"/>
          <w:szCs w:val="20"/>
          <w:lang w:eastAsia="en-US"/>
        </w:rPr>
        <w:t>-</w:t>
      </w:r>
      <w:r>
        <w:rPr>
          <w:rFonts w:eastAsia="Calibri" w:cs="Arial"/>
          <w:b/>
          <w:bCs/>
          <w:sz w:val="20"/>
          <w:szCs w:val="20"/>
          <w:lang w:eastAsia="en-US"/>
        </w:rPr>
        <w:t>VPMG-003</w:t>
      </w:r>
      <w:r w:rsidRPr="004A0C13">
        <w:rPr>
          <w:rFonts w:eastAsia="Calibri" w:cs="Arial"/>
          <w:b/>
          <w:bCs/>
          <w:sz w:val="20"/>
          <w:szCs w:val="20"/>
          <w:lang w:eastAsia="en-US"/>
        </w:rPr>
        <w:t xml:space="preserve">/2026; </w:t>
      </w:r>
      <w:r w:rsidRPr="004A0C13">
        <w:rPr>
          <w:rFonts w:eastAsia="Calibri" w:cs="Arial"/>
          <w:bCs/>
          <w:sz w:val="20"/>
          <w:szCs w:val="20"/>
          <w:lang w:eastAsia="en-US"/>
        </w:rPr>
        <w:t xml:space="preserve">documento que consta de diez páginas, incluida la presente, misma que se firma de manera electrónica. </w:t>
      </w:r>
      <w:r w:rsidRPr="004A0C13">
        <w:rPr>
          <w:rFonts w:eastAsia="Calibri" w:cs="Arial"/>
          <w:b/>
          <w:bCs/>
          <w:sz w:val="20"/>
          <w:szCs w:val="20"/>
          <w:lang w:eastAsia="en-US"/>
        </w:rPr>
        <w:t>Doy fe.</w:t>
      </w:r>
    </w:p>
    <w:p w14:paraId="19C4E193" w14:textId="77777777" w:rsidR="00886C23" w:rsidRDefault="00886C23" w:rsidP="00267BDA">
      <w:pPr>
        <w:tabs>
          <w:tab w:val="left" w:pos="426"/>
        </w:tabs>
        <w:jc w:val="both"/>
        <w:rPr>
          <w:rFonts w:eastAsia="Calibri" w:cs="Arial"/>
          <w:bCs/>
          <w:sz w:val="20"/>
          <w:szCs w:val="20"/>
          <w:lang w:val="es-ES_tradnl" w:eastAsia="en-US"/>
        </w:rPr>
      </w:pPr>
    </w:p>
    <w:p w14:paraId="3F04A186" w14:textId="5A31C883" w:rsidR="00186AA8" w:rsidRPr="004A0C13" w:rsidRDefault="00533620" w:rsidP="0035015C">
      <w:pPr>
        <w:jc w:val="both"/>
        <w:rPr>
          <w:rFonts w:eastAsia="Arial" w:cs="Arial"/>
          <w:b/>
          <w:sz w:val="20"/>
          <w:szCs w:val="20"/>
          <w:lang w:val="es-ES_tradnl" w:eastAsia="en-US"/>
        </w:rPr>
      </w:pPr>
      <w:r w:rsidRPr="004A0C13">
        <w:rPr>
          <w:rFonts w:eastAsia="Arial" w:cs="Arial"/>
          <w:b/>
          <w:sz w:val="20"/>
          <w:szCs w:val="20"/>
          <w:lang w:val="es-ES_tradnl" w:eastAsia="en-US"/>
        </w:rPr>
        <w:t xml:space="preserve">Este documento es una representación gráfica autorizada mediante firmas electrónicas certificadas, el cual tiene plena validez jurídica de conformidad con el numeral </w:t>
      </w:r>
      <w:r w:rsidR="00A84CFE" w:rsidRPr="004A0C13">
        <w:rPr>
          <w:rFonts w:eastAsia="Arial" w:cs="Arial"/>
          <w:b/>
          <w:smallCaps/>
          <w:sz w:val="20"/>
          <w:szCs w:val="20"/>
          <w:lang w:val="es-ES_tradnl" w:eastAsia="en-US"/>
        </w:rPr>
        <w:t>tercero</w:t>
      </w:r>
      <w:r w:rsidR="00A84CFE" w:rsidRPr="004A0C13">
        <w:rPr>
          <w:rFonts w:eastAsia="Arial" w:cs="Arial"/>
          <w:b/>
          <w:sz w:val="20"/>
          <w:szCs w:val="20"/>
          <w:lang w:val="es-ES_tradnl" w:eastAsia="en-US"/>
        </w:rPr>
        <w:t xml:space="preserve"> y </w:t>
      </w:r>
      <w:r w:rsidR="00A84CFE" w:rsidRPr="004A0C13">
        <w:rPr>
          <w:rFonts w:eastAsia="Arial" w:cs="Arial"/>
          <w:b/>
          <w:smallCaps/>
          <w:sz w:val="20"/>
          <w:szCs w:val="20"/>
          <w:lang w:val="es-ES_tradnl" w:eastAsia="en-US"/>
        </w:rPr>
        <w:t>cuarto</w:t>
      </w:r>
      <w:r w:rsidR="00A84CFE" w:rsidRPr="004A0C13">
        <w:rPr>
          <w:rFonts w:eastAsia="Arial" w:cs="Arial"/>
          <w:b/>
          <w:sz w:val="20"/>
          <w:szCs w:val="20"/>
          <w:lang w:val="es-ES_tradnl" w:eastAsia="en-US"/>
        </w:rPr>
        <w:t xml:space="preserve"> </w:t>
      </w:r>
      <w:r w:rsidRPr="004A0C13">
        <w:rPr>
          <w:rFonts w:eastAsia="Arial" w:cs="Arial"/>
          <w:b/>
          <w:sz w:val="20"/>
          <w:szCs w:val="20"/>
          <w:lang w:val="es-ES_tradnl" w:eastAsia="en-US"/>
        </w:rPr>
        <w:t xml:space="preserve">del </w:t>
      </w:r>
      <w:r w:rsidRPr="004A0C13">
        <w:rPr>
          <w:rFonts w:eastAsia="Arial" w:cs="Arial"/>
          <w:b/>
          <w:smallCaps/>
          <w:sz w:val="20"/>
          <w:szCs w:val="20"/>
          <w:lang w:val="es-ES_tradnl" w:eastAsia="en-US"/>
        </w:rPr>
        <w:t>acuerdo del pleno por el que se implementa el uso de la firma electrónica en los acuerdos, resoluciones y sentencias que se dicten con motivo del trámite, turno, sustanciación y resolución de los asuntos jurisdiccionales, así como en los acuerdos, las gestiones y determinaciones derivadas del ámbito administrativo del tribunal</w:t>
      </w:r>
      <w:r w:rsidRPr="004A0C13">
        <w:rPr>
          <w:rFonts w:eastAsia="Arial" w:cs="Arial"/>
          <w:b/>
          <w:sz w:val="20"/>
          <w:szCs w:val="20"/>
          <w:lang w:val="es-ES_tradnl" w:eastAsia="en-US"/>
        </w:rPr>
        <w:t>.</w:t>
      </w:r>
      <w:bookmarkStart w:id="2" w:name="_PictureBullets"/>
      <w:bookmarkEnd w:id="2"/>
    </w:p>
    <w:sectPr w:rsidR="00186AA8" w:rsidRPr="004A0C13" w:rsidSect="00CB16F9">
      <w:headerReference w:type="default" r:id="rId16"/>
      <w:footerReference w:type="even" r:id="rId17"/>
      <w:footerReference w:type="default" r:id="rId18"/>
      <w:headerReference w:type="first" r:id="rId19"/>
      <w:pgSz w:w="12240" w:h="18720" w:code="14"/>
      <w:pgMar w:top="1701" w:right="1134" w:bottom="1134" w:left="2835" w:header="851" w:footer="425"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117688" w14:textId="77777777" w:rsidR="00026969" w:rsidRDefault="00026969">
      <w:r>
        <w:separator/>
      </w:r>
    </w:p>
  </w:endnote>
  <w:endnote w:type="continuationSeparator" w:id="0">
    <w:p w14:paraId="359F3B83" w14:textId="77777777" w:rsidR="00026969" w:rsidRDefault="000269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A9721" w14:textId="77777777" w:rsidR="003C67A5" w:rsidRDefault="003C67A5" w:rsidP="003525BB">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1044759A" w14:textId="77777777" w:rsidR="003C67A5" w:rsidRDefault="003C67A5" w:rsidP="003525BB">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461BD" w14:textId="1D42E2B9" w:rsidR="003C67A5" w:rsidRDefault="003C67A5" w:rsidP="00B651B5">
    <w:pPr>
      <w:pStyle w:val="Piedepgina"/>
      <w:jc w:val="center"/>
    </w:pPr>
    <w:r w:rsidRPr="00BE125B">
      <w:rPr>
        <w:sz w:val="24"/>
        <w:szCs w:val="24"/>
      </w:rPr>
      <w:fldChar w:fldCharType="begin"/>
    </w:r>
    <w:r w:rsidRPr="00BE125B">
      <w:rPr>
        <w:sz w:val="24"/>
        <w:szCs w:val="24"/>
      </w:rPr>
      <w:instrText>PAGE</w:instrText>
    </w:r>
    <w:r w:rsidRPr="00BE125B">
      <w:rPr>
        <w:sz w:val="24"/>
        <w:szCs w:val="24"/>
      </w:rPr>
      <w:fldChar w:fldCharType="separate"/>
    </w:r>
    <w:r>
      <w:rPr>
        <w:noProof/>
        <w:sz w:val="24"/>
        <w:szCs w:val="24"/>
      </w:rPr>
      <w:t>6</w:t>
    </w:r>
    <w:r w:rsidRPr="00BE125B">
      <w:rPr>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9EEA86" w14:textId="77777777" w:rsidR="00026969" w:rsidRDefault="00026969">
      <w:r>
        <w:separator/>
      </w:r>
    </w:p>
  </w:footnote>
  <w:footnote w:type="continuationSeparator" w:id="0">
    <w:p w14:paraId="116C589A" w14:textId="77777777" w:rsidR="00026969" w:rsidRDefault="00026969">
      <w:r>
        <w:continuationSeparator/>
      </w:r>
    </w:p>
  </w:footnote>
  <w:footnote w:id="1">
    <w:p w14:paraId="7008B86F" w14:textId="56AF411D" w:rsidR="003C67A5" w:rsidRPr="00FA4E96" w:rsidRDefault="003C67A5" w:rsidP="008E7F8A">
      <w:pPr>
        <w:pStyle w:val="Textonotapie"/>
        <w:jc w:val="both"/>
      </w:pPr>
      <w:r w:rsidRPr="00FA4E96">
        <w:rPr>
          <w:rStyle w:val="Refdenotaalpie"/>
        </w:rPr>
        <w:footnoteRef/>
      </w:r>
      <w:r w:rsidRPr="00FA4E96">
        <w:t xml:space="preserve"> En adelante, </w:t>
      </w:r>
      <w:r w:rsidRPr="00FA4E96">
        <w:rPr>
          <w:lang w:val="es-ES"/>
        </w:rPr>
        <w:t xml:space="preserve">todas las fechas corresponden </w:t>
      </w:r>
      <w:r>
        <w:rPr>
          <w:lang w:val="es-ES"/>
        </w:rPr>
        <w:t>a</w:t>
      </w:r>
      <w:r w:rsidR="00FE2E0D">
        <w:rPr>
          <w:lang w:val="es-ES"/>
        </w:rPr>
        <w:t xml:space="preserve"> </w:t>
      </w:r>
      <w:r w:rsidRPr="00FA4E96">
        <w:rPr>
          <w:lang w:val="es-ES"/>
        </w:rPr>
        <w:t>dos mil veinti</w:t>
      </w:r>
      <w:r>
        <w:rPr>
          <w:lang w:val="es-ES"/>
        </w:rPr>
        <w:t>séis, salvo señalamiento expreso</w:t>
      </w:r>
      <w:r w:rsidRPr="00FA4E96">
        <w:rPr>
          <w:lang w:val="es-ES"/>
        </w:rPr>
        <w:t>.</w:t>
      </w:r>
    </w:p>
  </w:footnote>
  <w:footnote w:id="2">
    <w:p w14:paraId="333AF0C3" w14:textId="1541CDE1" w:rsidR="00475922" w:rsidRDefault="00475922" w:rsidP="00475922">
      <w:pPr>
        <w:pStyle w:val="Textonotapie"/>
      </w:pPr>
      <w:r>
        <w:rPr>
          <w:rStyle w:val="Refdenotaalpie"/>
        </w:rPr>
        <w:footnoteRef/>
      </w:r>
      <w:r>
        <w:t xml:space="preserve"> En adelan</w:t>
      </w:r>
      <w:r w:rsidR="00113248">
        <w:t>t</w:t>
      </w:r>
      <w:r>
        <w:t xml:space="preserve">e, </w:t>
      </w:r>
      <w:r w:rsidRPr="009D6FF8">
        <w:rPr>
          <w:i/>
          <w:iCs/>
        </w:rPr>
        <w:t>Sentencia</w:t>
      </w:r>
      <w:r>
        <w:t>.</w:t>
      </w:r>
    </w:p>
  </w:footnote>
  <w:footnote w:id="3">
    <w:p w14:paraId="29261C37" w14:textId="393A21EA" w:rsidR="000351EC" w:rsidRDefault="000351EC">
      <w:pPr>
        <w:pStyle w:val="Textonotapie"/>
      </w:pPr>
      <w:r>
        <w:rPr>
          <w:rStyle w:val="Refdenotaalpie"/>
        </w:rPr>
        <w:footnoteRef/>
      </w:r>
      <w:r>
        <w:t xml:space="preserve"> En adelante, </w:t>
      </w:r>
      <w:r w:rsidRPr="00FE2E0D">
        <w:rPr>
          <w:i/>
          <w:iCs/>
        </w:rPr>
        <w:t>VPMG</w:t>
      </w:r>
      <w:r>
        <w:t>.</w:t>
      </w:r>
    </w:p>
  </w:footnote>
  <w:footnote w:id="4">
    <w:p w14:paraId="52AC34BB" w14:textId="0CD5EE6C" w:rsidR="00170DFD" w:rsidRDefault="00170DFD">
      <w:pPr>
        <w:pStyle w:val="Textonotapie"/>
      </w:pPr>
      <w:r>
        <w:rPr>
          <w:rStyle w:val="Refdenotaalpie"/>
        </w:rPr>
        <w:footnoteRef/>
      </w:r>
      <w:r>
        <w:t xml:space="preserve"> En adelante, </w:t>
      </w:r>
      <w:r w:rsidRPr="001E6E7F">
        <w:rPr>
          <w:i/>
          <w:iCs/>
        </w:rPr>
        <w:t>SGA</w:t>
      </w:r>
      <w:r w:rsidR="004C133A">
        <w:rPr>
          <w:i/>
          <w:iCs/>
        </w:rPr>
        <w:t xml:space="preserve"> </w:t>
      </w:r>
      <w:r w:rsidR="004C133A" w:rsidRPr="004C133A">
        <w:t>o</w:t>
      </w:r>
      <w:r w:rsidR="004C133A">
        <w:rPr>
          <w:i/>
          <w:iCs/>
        </w:rPr>
        <w:t xml:space="preserve"> </w:t>
      </w:r>
      <w:proofErr w:type="gramStart"/>
      <w:r w:rsidR="004C133A">
        <w:rPr>
          <w:i/>
          <w:iCs/>
        </w:rPr>
        <w:t>Secretario General</w:t>
      </w:r>
      <w:proofErr w:type="gramEnd"/>
      <w:r>
        <w:t>.</w:t>
      </w:r>
    </w:p>
  </w:footnote>
  <w:footnote w:id="5">
    <w:p w14:paraId="19BBB5E4" w14:textId="6374AC91" w:rsidR="004D0416" w:rsidRDefault="004D0416">
      <w:pPr>
        <w:pStyle w:val="Textonotapie"/>
      </w:pPr>
      <w:r>
        <w:rPr>
          <w:rStyle w:val="Refdenotaalpie"/>
        </w:rPr>
        <w:footnoteRef/>
      </w:r>
      <w:r>
        <w:t xml:space="preserve"> Visible en foja 261 </w:t>
      </w:r>
      <w:r w:rsidR="00FE2E0D">
        <w:t>(</w:t>
      </w:r>
      <w:r>
        <w:t>Tomo I</w:t>
      </w:r>
      <w:r w:rsidR="00FE2E0D">
        <w:t>).</w:t>
      </w:r>
    </w:p>
  </w:footnote>
  <w:footnote w:id="6">
    <w:p w14:paraId="0C922CB4" w14:textId="695361FA" w:rsidR="000351EC" w:rsidRDefault="000351EC">
      <w:pPr>
        <w:pStyle w:val="Textonotapie"/>
      </w:pPr>
      <w:r>
        <w:rPr>
          <w:rStyle w:val="Refdenotaalpie"/>
        </w:rPr>
        <w:footnoteRef/>
      </w:r>
      <w:r>
        <w:t xml:space="preserve"> En adelante, </w:t>
      </w:r>
      <w:r w:rsidRPr="00FE2E0D">
        <w:rPr>
          <w:i/>
          <w:iCs/>
        </w:rPr>
        <w:t>IEM</w:t>
      </w:r>
      <w:r>
        <w:t>.</w:t>
      </w:r>
    </w:p>
  </w:footnote>
  <w:footnote w:id="7">
    <w:p w14:paraId="14E5981F" w14:textId="656799B3" w:rsidR="000351EC" w:rsidRDefault="000351EC" w:rsidP="00992D34">
      <w:pPr>
        <w:pStyle w:val="Textonotapie"/>
        <w:jc w:val="both"/>
      </w:pPr>
      <w:r>
        <w:rPr>
          <w:rStyle w:val="Refdenotaalpie"/>
        </w:rPr>
        <w:footnoteRef/>
      </w:r>
      <w:r>
        <w:t xml:space="preserve"> En adelante, </w:t>
      </w:r>
      <w:r w:rsidR="00C13567" w:rsidRPr="00396275">
        <w:rPr>
          <w:i/>
          <w:iCs/>
        </w:rPr>
        <w:t>Junta Local</w:t>
      </w:r>
      <w:r w:rsidR="00C13567">
        <w:t xml:space="preserve"> e </w:t>
      </w:r>
      <w:r w:rsidRPr="002718F9">
        <w:rPr>
          <w:i/>
          <w:iCs/>
        </w:rPr>
        <w:t>INE</w:t>
      </w:r>
      <w:r w:rsidR="00C13567" w:rsidRPr="00396275">
        <w:t>, respectivamente</w:t>
      </w:r>
      <w:r>
        <w:t>.</w:t>
      </w:r>
    </w:p>
  </w:footnote>
  <w:footnote w:id="8">
    <w:p w14:paraId="2E740688" w14:textId="5C582338" w:rsidR="00FE2E0D" w:rsidRDefault="00FE2E0D" w:rsidP="00992D34">
      <w:pPr>
        <w:pStyle w:val="Textonotapie"/>
        <w:jc w:val="both"/>
      </w:pPr>
      <w:r>
        <w:rPr>
          <w:rStyle w:val="Refdenotaalpie"/>
        </w:rPr>
        <w:footnoteRef/>
      </w:r>
      <w:r>
        <w:t xml:space="preserve"> </w:t>
      </w:r>
      <w:r w:rsidR="00992D34" w:rsidRPr="00992D34">
        <w:t xml:space="preserve">Nombres completos: Registro Nacional de Personas Sancionadas en Materia de Violencia Política contra las Mujeres en Razón de Género </w:t>
      </w:r>
      <w:r w:rsidR="00E2104F">
        <w:t xml:space="preserve">(en adelante, </w:t>
      </w:r>
      <w:r w:rsidR="00E2104F" w:rsidRPr="00E2104F">
        <w:rPr>
          <w:i/>
          <w:iCs/>
        </w:rPr>
        <w:t>registro nacional</w:t>
      </w:r>
      <w:r w:rsidR="00E2104F">
        <w:t xml:space="preserve">) </w:t>
      </w:r>
      <w:r w:rsidR="00992D34" w:rsidRPr="00992D34">
        <w:t>y Registro Estatal de Personas Sancionadas por Violencia Política en Razón de Género</w:t>
      </w:r>
      <w:r w:rsidR="00E2104F">
        <w:t xml:space="preserve"> (en adelante, </w:t>
      </w:r>
      <w:r w:rsidR="00E2104F" w:rsidRPr="00E2104F">
        <w:rPr>
          <w:i/>
          <w:iCs/>
        </w:rPr>
        <w:t>registro estatal</w:t>
      </w:r>
      <w:r w:rsidR="00E2104F">
        <w:t>)</w:t>
      </w:r>
      <w:r w:rsidR="00992D34" w:rsidRPr="00992D34">
        <w:t>.</w:t>
      </w:r>
      <w:r w:rsidR="00871C52">
        <w:t xml:space="preserve"> En adelante, para referirse </w:t>
      </w:r>
      <w:r w:rsidR="00B90CAF">
        <w:t>a ambos</w:t>
      </w:r>
      <w:r w:rsidR="00871C52">
        <w:t xml:space="preserve">, </w:t>
      </w:r>
      <w:r w:rsidR="00871C52" w:rsidRPr="004B44FE">
        <w:rPr>
          <w:i/>
          <w:iCs/>
        </w:rPr>
        <w:t>registros</w:t>
      </w:r>
      <w:r w:rsidR="004B44FE">
        <w:rPr>
          <w:i/>
          <w:iCs/>
        </w:rPr>
        <w:t xml:space="preserve"> de personas sancionadas</w:t>
      </w:r>
      <w:r w:rsidR="004B44FE">
        <w:t>.</w:t>
      </w:r>
    </w:p>
  </w:footnote>
  <w:footnote w:id="9">
    <w:p w14:paraId="30ED0C85" w14:textId="4B3983DC" w:rsidR="004D0416" w:rsidRDefault="004D0416" w:rsidP="00992D34">
      <w:pPr>
        <w:pStyle w:val="Textonotapie"/>
        <w:jc w:val="both"/>
      </w:pPr>
      <w:r>
        <w:rPr>
          <w:rStyle w:val="Refdenotaalpie"/>
        </w:rPr>
        <w:footnoteRef/>
      </w:r>
      <w:r>
        <w:t xml:space="preserve"> Desahogada mediante acta de verificación visible en foja</w:t>
      </w:r>
      <w:r w:rsidR="00100348">
        <w:t xml:space="preserve">s 443 a 445 </w:t>
      </w:r>
      <w:r w:rsidR="00DB7FED">
        <w:t>(</w:t>
      </w:r>
      <w:r>
        <w:t>Tomo I</w:t>
      </w:r>
      <w:r w:rsidR="00DB7FED">
        <w:t>)</w:t>
      </w:r>
      <w:r w:rsidR="00100348">
        <w:t>.</w:t>
      </w:r>
    </w:p>
  </w:footnote>
  <w:footnote w:id="10">
    <w:p w14:paraId="74AFA3FD" w14:textId="2F529DFB" w:rsidR="00D24DBD" w:rsidRDefault="00D24DBD" w:rsidP="00992D34">
      <w:pPr>
        <w:pStyle w:val="Textonotapie"/>
        <w:jc w:val="both"/>
      </w:pPr>
      <w:r>
        <w:rPr>
          <w:rStyle w:val="Refdenotaalpie"/>
        </w:rPr>
        <w:footnoteRef/>
      </w:r>
      <w:r>
        <w:t xml:space="preserve"> Mismo que le fue notificado hasta el diecisiete de agosto, </w:t>
      </w:r>
      <w:r w:rsidRPr="00D24DBD">
        <w:t xml:space="preserve">toda vez que </w:t>
      </w:r>
      <w:r w:rsidR="00637AB8" w:rsidRPr="00D24DBD">
        <w:t>suspendi</w:t>
      </w:r>
      <w:r w:rsidR="005B69FA">
        <w:t>eron</w:t>
      </w:r>
      <w:r w:rsidR="00637AB8" w:rsidRPr="00D24DBD">
        <w:t xml:space="preserve"> labores del tres al catorce de agosto </w:t>
      </w:r>
      <w:r w:rsidRPr="00D24DBD">
        <w:t>conforme al “</w:t>
      </w:r>
      <w:r w:rsidRPr="00390E74">
        <w:rPr>
          <w:i/>
        </w:rPr>
        <w:t>AVISO relativo al primer y segundo periodo vacacional, así como los días de descanso obligatorios a que tiene derecho el personal del Instituto Nacional Electoral durante el año 2026</w:t>
      </w:r>
      <w:r w:rsidRPr="00D24DBD">
        <w:t xml:space="preserve">” firmado por la Secretaria Ejecutiva del </w:t>
      </w:r>
      <w:r w:rsidR="00BC757F" w:rsidRPr="00AB46CA">
        <w:rPr>
          <w:i/>
          <w:iCs/>
        </w:rPr>
        <w:t>INE</w:t>
      </w:r>
      <w:r w:rsidRPr="00D24DBD">
        <w:t xml:space="preserve"> y publicado en el Diario Oficial de la Federación </w:t>
      </w:r>
      <w:r w:rsidR="00BC757F">
        <w:t>el</w:t>
      </w:r>
      <w:r w:rsidRPr="00D24DBD">
        <w:t xml:space="preserve"> seis de febrero</w:t>
      </w:r>
      <w:r w:rsidR="00637AB8">
        <w:t xml:space="preserve"> </w:t>
      </w:r>
      <w:r w:rsidR="00B35F13">
        <w:t xml:space="preserve">[consultable en </w:t>
      </w:r>
      <w:hyperlink r:id="rId1" w:anchor="gsc.tab=0" w:history="1">
        <w:r w:rsidR="005441A0" w:rsidRPr="00DC2292">
          <w:rPr>
            <w:rStyle w:val="Hipervnculo"/>
          </w:rPr>
          <w:t>https://dof.gob.mx/nota_detalle.php?codigo=5779619&amp;fecha=06/02/2026#gsc.tab=0</w:t>
        </w:r>
      </w:hyperlink>
      <w:r w:rsidR="00B35F13">
        <w:t>]</w:t>
      </w:r>
      <w:r w:rsidR="00FE2E0D">
        <w:t>.</w:t>
      </w:r>
      <w:r w:rsidR="00390E74">
        <w:t xml:space="preserve"> </w:t>
      </w:r>
      <w:r w:rsidR="00870275">
        <w:t xml:space="preserve">En adelante, </w:t>
      </w:r>
      <w:r w:rsidR="00A379BE" w:rsidRPr="00094CB2">
        <w:rPr>
          <w:i/>
          <w:iCs/>
        </w:rPr>
        <w:t>Aviso</w:t>
      </w:r>
      <w:r w:rsidR="00086BD6" w:rsidRPr="00094CB2">
        <w:rPr>
          <w:i/>
          <w:iCs/>
        </w:rPr>
        <w:t xml:space="preserve"> </w:t>
      </w:r>
      <w:r w:rsidR="00751306" w:rsidRPr="00094CB2">
        <w:rPr>
          <w:i/>
          <w:iCs/>
        </w:rPr>
        <w:t>sobre</w:t>
      </w:r>
      <w:r w:rsidR="008445E3" w:rsidRPr="00094CB2">
        <w:rPr>
          <w:i/>
          <w:iCs/>
        </w:rPr>
        <w:t xml:space="preserve"> periodos vacacionales </w:t>
      </w:r>
      <w:r w:rsidR="00751306" w:rsidRPr="00094CB2">
        <w:rPr>
          <w:i/>
          <w:iCs/>
        </w:rPr>
        <w:t xml:space="preserve">del </w:t>
      </w:r>
      <w:r w:rsidR="001A3AA7" w:rsidRPr="00094CB2">
        <w:rPr>
          <w:i/>
          <w:iCs/>
        </w:rPr>
        <w:t>INE</w:t>
      </w:r>
      <w:r w:rsidR="00751306" w:rsidRPr="00094CB2">
        <w:rPr>
          <w:i/>
          <w:iCs/>
        </w:rPr>
        <w:t xml:space="preserve"> </w:t>
      </w:r>
      <w:r w:rsidR="00BE1BCE" w:rsidRPr="00094CB2">
        <w:rPr>
          <w:i/>
          <w:iCs/>
        </w:rPr>
        <w:t>[DOF:</w:t>
      </w:r>
      <w:r w:rsidR="00094CB2" w:rsidRPr="00094CB2">
        <w:rPr>
          <w:i/>
          <w:iCs/>
        </w:rPr>
        <w:t xml:space="preserve"> 06/02/2026</w:t>
      </w:r>
      <w:r w:rsidR="00BE1BCE" w:rsidRPr="00094CB2">
        <w:rPr>
          <w:i/>
          <w:iCs/>
        </w:rPr>
        <w:t>]</w:t>
      </w:r>
      <w:r w:rsidR="00094CB2">
        <w:t>.</w:t>
      </w:r>
    </w:p>
  </w:footnote>
  <w:footnote w:id="11">
    <w:p w14:paraId="08428F40" w14:textId="2B01446A" w:rsidR="00186AA8" w:rsidRDefault="00186AA8">
      <w:pPr>
        <w:pStyle w:val="Textonotapie"/>
      </w:pPr>
      <w:r>
        <w:rPr>
          <w:rStyle w:val="Refdenotaalpie"/>
        </w:rPr>
        <w:footnoteRef/>
      </w:r>
      <w:r>
        <w:t xml:space="preserve"> Desahogada mediante acta de verificación visible en foja</w:t>
      </w:r>
      <w:r w:rsidR="00DB7FED">
        <w:t>s</w:t>
      </w:r>
      <w:r>
        <w:t xml:space="preserve"> </w:t>
      </w:r>
      <w:r w:rsidR="00DB7FED">
        <w:t>443 a 445</w:t>
      </w:r>
      <w:r>
        <w:t xml:space="preserve"> </w:t>
      </w:r>
      <w:r w:rsidR="00DB7FED">
        <w:t>(</w:t>
      </w:r>
      <w:r>
        <w:t>Tomo I</w:t>
      </w:r>
      <w:r w:rsidR="00973097">
        <w:t>).</w:t>
      </w:r>
    </w:p>
  </w:footnote>
  <w:footnote w:id="12">
    <w:p w14:paraId="7F6D553F" w14:textId="77777777" w:rsidR="00CC7E9D" w:rsidRDefault="00CC7E9D" w:rsidP="00CC7E9D">
      <w:pPr>
        <w:pStyle w:val="Textonotapie"/>
      </w:pPr>
      <w:r>
        <w:rPr>
          <w:rStyle w:val="Refdenotaalpie"/>
        </w:rPr>
        <w:footnoteRef/>
      </w:r>
      <w:r>
        <w:t xml:space="preserve"> En adelante, </w:t>
      </w:r>
      <w:r w:rsidRPr="00CC7E9D">
        <w:rPr>
          <w:i/>
          <w:iCs/>
        </w:rPr>
        <w:t>Código Electoral</w:t>
      </w:r>
      <w:r>
        <w:t>.</w:t>
      </w:r>
    </w:p>
  </w:footnote>
  <w:footnote w:id="13">
    <w:p w14:paraId="5A2BC3AC" w14:textId="77777777" w:rsidR="00186AA8" w:rsidRPr="004D3317" w:rsidRDefault="00186AA8" w:rsidP="00186AA8">
      <w:pPr>
        <w:pStyle w:val="Textonotapie"/>
        <w:jc w:val="both"/>
        <w:rPr>
          <w:rFonts w:eastAsia="Calibri" w:cs="Arial"/>
        </w:rPr>
      </w:pPr>
      <w:r w:rsidRPr="004D3317">
        <w:rPr>
          <w:rStyle w:val="Refdenotaalpie"/>
          <w:rFonts w:cs="Arial"/>
        </w:rPr>
        <w:footnoteRef/>
      </w:r>
      <w:r w:rsidRPr="004D3317">
        <w:rPr>
          <w:rFonts w:cs="Arial"/>
        </w:rPr>
        <w:t xml:space="preserve"> En adelante</w:t>
      </w:r>
      <w:r>
        <w:rPr>
          <w:rFonts w:cs="Arial"/>
        </w:rPr>
        <w:t>,</w:t>
      </w:r>
      <w:r w:rsidRPr="004D3317">
        <w:rPr>
          <w:rFonts w:cs="Arial"/>
        </w:rPr>
        <w:t xml:space="preserve"> </w:t>
      </w:r>
      <w:r w:rsidRPr="008008A1">
        <w:rPr>
          <w:rFonts w:cs="Arial"/>
        </w:rPr>
        <w:t>Ley de Justicia Electoral.</w:t>
      </w:r>
    </w:p>
  </w:footnote>
  <w:footnote w:id="14">
    <w:p w14:paraId="5BFE821D" w14:textId="760D76ED" w:rsidR="00186AA8" w:rsidRPr="004D3317" w:rsidRDefault="00186AA8" w:rsidP="00186AA8">
      <w:pPr>
        <w:pStyle w:val="Textonotapie"/>
        <w:jc w:val="both"/>
        <w:rPr>
          <w:rFonts w:cs="Arial"/>
        </w:rPr>
      </w:pPr>
      <w:r w:rsidRPr="004D3317">
        <w:rPr>
          <w:rStyle w:val="Refdenotaalpie"/>
          <w:rFonts w:cs="Arial"/>
        </w:rPr>
        <w:footnoteRef/>
      </w:r>
      <w:r w:rsidRPr="004D3317">
        <w:rPr>
          <w:rFonts w:cs="Arial"/>
        </w:rPr>
        <w:t xml:space="preserve"> </w:t>
      </w:r>
      <w:r w:rsidR="007B1CC7">
        <w:rPr>
          <w:rFonts w:cs="Arial"/>
        </w:rPr>
        <w:t xml:space="preserve">Nombre completo: </w:t>
      </w:r>
      <w:r w:rsidR="007B1CC7" w:rsidRPr="00E95DA9">
        <w:rPr>
          <w:rFonts w:cs="Arial"/>
          <w:i/>
          <w:iCs/>
        </w:rPr>
        <w:t>Sala Superior del Tribunal Electoral del Poder Judicial de la Federación</w:t>
      </w:r>
      <w:r w:rsidR="007B1CC7">
        <w:rPr>
          <w:rFonts w:cs="Arial"/>
        </w:rPr>
        <w:t xml:space="preserve">. </w:t>
      </w:r>
      <w:r w:rsidRPr="004D3317">
        <w:rPr>
          <w:rFonts w:cs="Arial"/>
        </w:rPr>
        <w:t xml:space="preserve">En adelante </w:t>
      </w:r>
      <w:r w:rsidRPr="00E95DA9">
        <w:rPr>
          <w:rFonts w:cs="Arial"/>
          <w:i/>
          <w:iCs/>
        </w:rPr>
        <w:t>Sala Superior</w:t>
      </w:r>
      <w:r w:rsidRPr="00E87A64">
        <w:rPr>
          <w:rFonts w:cs="Arial"/>
        </w:rPr>
        <w:t>.</w:t>
      </w:r>
    </w:p>
  </w:footnote>
  <w:footnote w:id="15">
    <w:p w14:paraId="4DD26A33" w14:textId="77777777" w:rsidR="00186AA8" w:rsidRPr="004D3317" w:rsidRDefault="00186AA8" w:rsidP="00186AA8">
      <w:pPr>
        <w:pStyle w:val="Textonotapie"/>
        <w:jc w:val="both"/>
        <w:rPr>
          <w:rFonts w:cs="Arial"/>
        </w:rPr>
      </w:pPr>
      <w:r w:rsidRPr="004D3317">
        <w:rPr>
          <w:rStyle w:val="Refdenotaalpie"/>
          <w:rFonts w:cs="Arial"/>
        </w:rPr>
        <w:footnoteRef/>
      </w:r>
      <w:r w:rsidRPr="004D3317">
        <w:rPr>
          <w:rFonts w:cs="Arial"/>
        </w:rPr>
        <w:t xml:space="preserve"> Consultable en Justicia Electoral, Revista del Tribunal Electoral del Poder Judicial de la Federación, Suplemento 5, año 2002, p. 28.</w:t>
      </w:r>
    </w:p>
  </w:footnote>
  <w:footnote w:id="16">
    <w:p w14:paraId="2A1AA9B8" w14:textId="77777777" w:rsidR="00533620" w:rsidRPr="004D3317" w:rsidRDefault="00533620" w:rsidP="00533620">
      <w:pPr>
        <w:pStyle w:val="Textonotapie"/>
        <w:jc w:val="both"/>
        <w:rPr>
          <w:rFonts w:cs="Arial"/>
        </w:rPr>
      </w:pPr>
      <w:r w:rsidRPr="004D3317">
        <w:rPr>
          <w:rStyle w:val="Refdenotaalpie"/>
          <w:rFonts w:cs="Arial"/>
        </w:rPr>
        <w:footnoteRef/>
      </w:r>
      <w:r w:rsidRPr="004D3317">
        <w:rPr>
          <w:rFonts w:cs="Arial"/>
        </w:rPr>
        <w:t xml:space="preserve"> SUP-JDC-32/2016 y SUP-JDC-437/2017.</w:t>
      </w:r>
    </w:p>
  </w:footnote>
  <w:footnote w:id="17">
    <w:p w14:paraId="77309D59" w14:textId="419B4FC1" w:rsidR="00B019D1" w:rsidRDefault="00B019D1" w:rsidP="00E30DE0">
      <w:pPr>
        <w:pStyle w:val="Textonotapie"/>
        <w:jc w:val="both"/>
      </w:pPr>
      <w:r>
        <w:rPr>
          <w:rStyle w:val="Refdenotaalpie"/>
        </w:rPr>
        <w:footnoteRef/>
      </w:r>
      <w:r>
        <w:t xml:space="preserve"> Visible </w:t>
      </w:r>
      <w:r w:rsidR="0096299C">
        <w:t>en</w:t>
      </w:r>
      <w:r>
        <w:t xml:space="preserve"> fojas </w:t>
      </w:r>
      <w:r w:rsidR="00352C13">
        <w:t>454 a 455</w:t>
      </w:r>
      <w:r w:rsidR="005D3B6C">
        <w:t xml:space="preserve"> (T</w:t>
      </w:r>
      <w:r>
        <w:t>omo I</w:t>
      </w:r>
      <w:r w:rsidR="00B9317D">
        <w:t>)</w:t>
      </w:r>
      <w:r w:rsidR="000803CF">
        <w:t xml:space="preserve">, la cual, </w:t>
      </w:r>
      <w:r w:rsidR="00E30DE0" w:rsidRPr="00E30DE0">
        <w:t>tiene</w:t>
      </w:r>
      <w:r w:rsidR="008A76F6">
        <w:t xml:space="preserve"> la</w:t>
      </w:r>
      <w:r w:rsidR="00E30DE0" w:rsidRPr="00E30DE0">
        <w:t xml:space="preserve"> naturaleza de documental</w:t>
      </w:r>
      <w:r w:rsidR="00E30DE0">
        <w:t xml:space="preserve"> </w:t>
      </w:r>
      <w:r w:rsidR="00E30DE0" w:rsidRPr="00E30DE0">
        <w:t>pública con valor probatorio pleno</w:t>
      </w:r>
      <w:r w:rsidR="00E30DE0">
        <w:t xml:space="preserve"> e</w:t>
      </w:r>
      <w:r w:rsidR="00E30DE0" w:rsidRPr="00E30DE0">
        <w:t>n virtud de haber sido emitida por autoridad competente en ejercicio de sus atribuciones</w:t>
      </w:r>
      <w:r w:rsidR="0096299C">
        <w:t xml:space="preserve"> conforme </w:t>
      </w:r>
      <w:r w:rsidR="00083559">
        <w:t>a</w:t>
      </w:r>
      <w:r w:rsidR="007937D7">
        <w:t xml:space="preserve"> los numerales 16 y 17 de la </w:t>
      </w:r>
      <w:r w:rsidR="007937D7" w:rsidRPr="00A820F8">
        <w:rPr>
          <w:i/>
          <w:iCs/>
        </w:rPr>
        <w:t xml:space="preserve">Ley de Justicia </w:t>
      </w:r>
      <w:r w:rsidR="00A820F8" w:rsidRPr="00A820F8">
        <w:rPr>
          <w:i/>
          <w:iCs/>
        </w:rPr>
        <w:t>Electoral</w:t>
      </w:r>
      <w:r w:rsidR="00E30DE0" w:rsidRPr="00E30DE0">
        <w:t>, sin que exista elemento de prueba alguno que desvirtúe su autenticidad o la veracidad de los hechos a que se refier</w:t>
      </w:r>
      <w:r w:rsidR="00E30DE0">
        <w:t>e.</w:t>
      </w:r>
    </w:p>
  </w:footnote>
  <w:footnote w:id="18">
    <w:p w14:paraId="2880CF03" w14:textId="281FA876" w:rsidR="00514ABA" w:rsidRDefault="00514ABA">
      <w:pPr>
        <w:pStyle w:val="Textonotapie"/>
      </w:pPr>
      <w:r w:rsidRPr="00445F76">
        <w:rPr>
          <w:rStyle w:val="Refdenotaalpie"/>
        </w:rPr>
        <w:footnoteRef/>
      </w:r>
      <w:r w:rsidRPr="00445F76">
        <w:t xml:space="preserve"> En adelante, </w:t>
      </w:r>
      <w:proofErr w:type="spellStart"/>
      <w:r w:rsidRPr="002718F9">
        <w:rPr>
          <w:rFonts w:cs="Arial"/>
          <w:bCs/>
          <w:i/>
          <w:iCs/>
        </w:rPr>
        <w:t>COIGNyDH</w:t>
      </w:r>
      <w:proofErr w:type="spellEnd"/>
      <w:r w:rsidRPr="00445F76">
        <w:rPr>
          <w:rFonts w:cs="Arial"/>
          <w:bCs/>
        </w:rPr>
        <w:t>.</w:t>
      </w:r>
    </w:p>
  </w:footnote>
  <w:footnote w:id="19">
    <w:p w14:paraId="465E170E" w14:textId="19C28FB5" w:rsidR="00207F4F" w:rsidRDefault="00207F4F" w:rsidP="00832FB1">
      <w:pPr>
        <w:pStyle w:val="Textonotapie"/>
        <w:jc w:val="both"/>
      </w:pPr>
      <w:r>
        <w:rPr>
          <w:rStyle w:val="Refdenotaalpie"/>
        </w:rPr>
        <w:footnoteRef/>
      </w:r>
      <w:r>
        <w:t xml:space="preserve"> </w:t>
      </w:r>
      <w:r w:rsidR="00D50AE5">
        <w:t>E</w:t>
      </w:r>
      <w:r w:rsidRPr="00207F4F">
        <w:t>n virtud de haber sido emitidas por autoridad competente en ejercicio de sus atribuciones, sin que exista elemento de prueba alguno que desvirtúe su autenticidad o la veracidad de los hechos a que se refieren.</w:t>
      </w:r>
    </w:p>
  </w:footnote>
  <w:footnote w:id="20">
    <w:p w14:paraId="5CE1AE08" w14:textId="77777777" w:rsidR="00706F2D" w:rsidRDefault="00706F2D" w:rsidP="00706F2D">
      <w:pPr>
        <w:pStyle w:val="Textonotapie"/>
      </w:pPr>
      <w:r>
        <w:rPr>
          <w:rStyle w:val="Refdenotaalpie"/>
        </w:rPr>
        <w:footnoteRef/>
      </w:r>
      <w:r>
        <w:t xml:space="preserve"> En adelante, </w:t>
      </w:r>
      <w:r w:rsidRPr="00880FAB">
        <w:rPr>
          <w:i/>
          <w:iCs/>
        </w:rPr>
        <w:t>Reglamento Interior</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CFC24" w14:textId="4A4ED91D" w:rsidR="00F556D5" w:rsidRPr="00EB74F0" w:rsidRDefault="00F556D5" w:rsidP="00B74DDF">
    <w:pPr>
      <w:pStyle w:val="Encabezado"/>
      <w:ind w:left="-1260" w:firstLine="1260"/>
      <w:jc w:val="right"/>
      <w:rPr>
        <w:noProof/>
        <w:sz w:val="20"/>
        <w:szCs w:val="20"/>
      </w:rPr>
    </w:pPr>
    <w:r w:rsidRPr="00EB74F0">
      <w:rPr>
        <w:noProof/>
        <w:sz w:val="20"/>
        <w:szCs w:val="20"/>
      </w:rPr>
      <w:t>ACUERDO PLENARIO</w:t>
    </w:r>
    <w:r w:rsidR="00A24028" w:rsidRPr="00EB74F0">
      <w:rPr>
        <w:noProof/>
        <w:sz w:val="20"/>
        <w:szCs w:val="20"/>
      </w:rPr>
      <w:t xml:space="preserve"> DE CUMPLIMIENTO DE SENTENCIA</w:t>
    </w:r>
  </w:p>
  <w:p w14:paraId="253D8E53" w14:textId="64CA5EA0" w:rsidR="003C67A5" w:rsidRPr="00073E18" w:rsidRDefault="003C67A5" w:rsidP="00650028">
    <w:pPr>
      <w:pStyle w:val="Encabezado"/>
      <w:ind w:left="-1260" w:firstLine="1260"/>
      <w:jc w:val="right"/>
      <w:rPr>
        <w:noProof/>
        <w:sz w:val="24"/>
        <w:szCs w:val="24"/>
      </w:rPr>
    </w:pPr>
    <w:r>
      <w:rPr>
        <w:noProof/>
        <w:sz w:val="24"/>
        <w:szCs w:val="24"/>
      </w:rPr>
      <w:t>TEEM-PES-VPMG-003/2026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27E52" w14:textId="3BBE4C50" w:rsidR="003C67A5" w:rsidRDefault="003C67A5" w:rsidP="0061798A">
    <w:pPr>
      <w:pStyle w:val="Encabezado"/>
    </w:pPr>
    <w:r w:rsidRPr="00095C22">
      <w:rPr>
        <w:noProof/>
      </w:rPr>
      <w:drawing>
        <wp:inline distT="0" distB="0" distL="0" distR="0" wp14:anchorId="27ABF2DD" wp14:editId="72E44F2C">
          <wp:extent cx="2184404" cy="720000"/>
          <wp:effectExtent l="0" t="0" r="6350" b="4445"/>
          <wp:docPr id="1086746098" name="Imagen 1"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084317" name="Imagen 1" descr="Imagen que contiene Texto&#10;&#10;Descripción generada automáticamente"/>
                  <pic:cNvPicPr>
                    <a:picLocks noChangeAspect="1"/>
                  </pic:cNvPicPr>
                </pic:nvPicPr>
                <pic:blipFill rotWithShape="1">
                  <a:blip r:embed="rId1" cstate="print">
                    <a:extLst>
                      <a:ext uri="{28A0092B-C50C-407E-A947-70E740481C1C}">
                        <a14:useLocalDpi xmlns:a14="http://schemas.microsoft.com/office/drawing/2010/main" val="0"/>
                      </a:ext>
                    </a:extLst>
                  </a:blip>
                  <a:srcRect l="5526" t="9266" r="4554" b="12622"/>
                  <a:stretch/>
                </pic:blipFill>
                <pic:spPr bwMode="auto">
                  <a:xfrm>
                    <a:off x="0" y="0"/>
                    <a:ext cx="2184404" cy="72000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215FA"/>
    <w:multiLevelType w:val="hybridMultilevel"/>
    <w:tmpl w:val="527498C4"/>
    <w:lvl w:ilvl="0" w:tplc="080A000F">
      <w:start w:val="1"/>
      <w:numFmt w:val="decimal"/>
      <w:lvlText w:val="%1."/>
      <w:lvlJc w:val="left"/>
      <w:pPr>
        <w:ind w:left="502" w:hanging="360"/>
      </w:pPr>
      <w:rPr>
        <w:rFonts w:hint="default"/>
      </w:rPr>
    </w:lvl>
    <w:lvl w:ilvl="1" w:tplc="080A0019" w:tentative="1">
      <w:start w:val="1"/>
      <w:numFmt w:val="lowerLetter"/>
      <w:lvlText w:val="%2."/>
      <w:lvlJc w:val="left"/>
      <w:pPr>
        <w:ind w:left="1222" w:hanging="360"/>
      </w:pPr>
    </w:lvl>
    <w:lvl w:ilvl="2" w:tplc="080A001B" w:tentative="1">
      <w:start w:val="1"/>
      <w:numFmt w:val="lowerRoman"/>
      <w:lvlText w:val="%3."/>
      <w:lvlJc w:val="right"/>
      <w:pPr>
        <w:ind w:left="1942" w:hanging="180"/>
      </w:pPr>
    </w:lvl>
    <w:lvl w:ilvl="3" w:tplc="080A000F" w:tentative="1">
      <w:start w:val="1"/>
      <w:numFmt w:val="decimal"/>
      <w:lvlText w:val="%4."/>
      <w:lvlJc w:val="left"/>
      <w:pPr>
        <w:ind w:left="2662" w:hanging="360"/>
      </w:pPr>
    </w:lvl>
    <w:lvl w:ilvl="4" w:tplc="080A0019" w:tentative="1">
      <w:start w:val="1"/>
      <w:numFmt w:val="lowerLetter"/>
      <w:lvlText w:val="%5."/>
      <w:lvlJc w:val="left"/>
      <w:pPr>
        <w:ind w:left="3382" w:hanging="360"/>
      </w:pPr>
    </w:lvl>
    <w:lvl w:ilvl="5" w:tplc="080A001B" w:tentative="1">
      <w:start w:val="1"/>
      <w:numFmt w:val="lowerRoman"/>
      <w:lvlText w:val="%6."/>
      <w:lvlJc w:val="right"/>
      <w:pPr>
        <w:ind w:left="4102" w:hanging="180"/>
      </w:pPr>
    </w:lvl>
    <w:lvl w:ilvl="6" w:tplc="080A000F" w:tentative="1">
      <w:start w:val="1"/>
      <w:numFmt w:val="decimal"/>
      <w:lvlText w:val="%7."/>
      <w:lvlJc w:val="left"/>
      <w:pPr>
        <w:ind w:left="4822" w:hanging="360"/>
      </w:pPr>
    </w:lvl>
    <w:lvl w:ilvl="7" w:tplc="080A0019" w:tentative="1">
      <w:start w:val="1"/>
      <w:numFmt w:val="lowerLetter"/>
      <w:lvlText w:val="%8."/>
      <w:lvlJc w:val="left"/>
      <w:pPr>
        <w:ind w:left="5542" w:hanging="360"/>
      </w:pPr>
    </w:lvl>
    <w:lvl w:ilvl="8" w:tplc="080A001B" w:tentative="1">
      <w:start w:val="1"/>
      <w:numFmt w:val="lowerRoman"/>
      <w:lvlText w:val="%9."/>
      <w:lvlJc w:val="right"/>
      <w:pPr>
        <w:ind w:left="6262" w:hanging="180"/>
      </w:pPr>
    </w:lvl>
  </w:abstractNum>
  <w:abstractNum w:abstractNumId="1" w15:restartNumberingAfterBreak="0">
    <w:nsid w:val="0D343DAE"/>
    <w:multiLevelType w:val="hybridMultilevel"/>
    <w:tmpl w:val="D9669A70"/>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E5A4523"/>
    <w:multiLevelType w:val="hybridMultilevel"/>
    <w:tmpl w:val="28AEFFE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E8C4A34"/>
    <w:multiLevelType w:val="hybridMultilevel"/>
    <w:tmpl w:val="27AC555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F1D7390"/>
    <w:multiLevelType w:val="hybridMultilevel"/>
    <w:tmpl w:val="0C9E8A6A"/>
    <w:lvl w:ilvl="0" w:tplc="E04E9C3A">
      <w:start w:val="1"/>
      <w:numFmt w:val="bullet"/>
      <w:lvlText w:val=""/>
      <w:lvlJc w:val="left"/>
      <w:pPr>
        <w:ind w:left="720" w:hanging="360"/>
      </w:pPr>
      <w:rPr>
        <w:rFonts w:ascii="Symbol" w:eastAsia="Arial"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1A927FA5"/>
    <w:multiLevelType w:val="hybridMultilevel"/>
    <w:tmpl w:val="7AEAC840"/>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1DDE12C8"/>
    <w:multiLevelType w:val="hybridMultilevel"/>
    <w:tmpl w:val="1C8A3F50"/>
    <w:lvl w:ilvl="0" w:tplc="4FC4854E">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1FD15EC4"/>
    <w:multiLevelType w:val="hybridMultilevel"/>
    <w:tmpl w:val="7C8C6668"/>
    <w:lvl w:ilvl="0" w:tplc="080A000F">
      <w:start w:val="1"/>
      <w:numFmt w:val="decimal"/>
      <w:lvlText w:val="%1."/>
      <w:lvlJc w:val="left"/>
      <w:pPr>
        <w:ind w:left="1070" w:hanging="360"/>
      </w:pPr>
    </w:lvl>
    <w:lvl w:ilvl="1" w:tplc="080A0019">
      <w:start w:val="1"/>
      <w:numFmt w:val="lowerLetter"/>
      <w:lvlText w:val="%2."/>
      <w:lvlJc w:val="left"/>
      <w:pPr>
        <w:ind w:left="3428" w:hanging="360"/>
      </w:pPr>
    </w:lvl>
    <w:lvl w:ilvl="2" w:tplc="080A001B">
      <w:start w:val="1"/>
      <w:numFmt w:val="lowerRoman"/>
      <w:lvlText w:val="%3."/>
      <w:lvlJc w:val="right"/>
      <w:pPr>
        <w:ind w:left="4148" w:hanging="180"/>
      </w:pPr>
    </w:lvl>
    <w:lvl w:ilvl="3" w:tplc="080A000F">
      <w:start w:val="1"/>
      <w:numFmt w:val="decimal"/>
      <w:lvlText w:val="%4."/>
      <w:lvlJc w:val="left"/>
      <w:pPr>
        <w:ind w:left="4868" w:hanging="360"/>
      </w:pPr>
    </w:lvl>
    <w:lvl w:ilvl="4" w:tplc="080A0019">
      <w:start w:val="1"/>
      <w:numFmt w:val="lowerLetter"/>
      <w:lvlText w:val="%5."/>
      <w:lvlJc w:val="left"/>
      <w:pPr>
        <w:ind w:left="5588" w:hanging="360"/>
      </w:pPr>
    </w:lvl>
    <w:lvl w:ilvl="5" w:tplc="080A001B">
      <w:start w:val="1"/>
      <w:numFmt w:val="lowerRoman"/>
      <w:lvlText w:val="%6."/>
      <w:lvlJc w:val="right"/>
      <w:pPr>
        <w:ind w:left="6308" w:hanging="180"/>
      </w:pPr>
    </w:lvl>
    <w:lvl w:ilvl="6" w:tplc="080A000F">
      <w:start w:val="1"/>
      <w:numFmt w:val="decimal"/>
      <w:lvlText w:val="%7."/>
      <w:lvlJc w:val="left"/>
      <w:pPr>
        <w:ind w:left="7028" w:hanging="360"/>
      </w:pPr>
    </w:lvl>
    <w:lvl w:ilvl="7" w:tplc="080A0019">
      <w:start w:val="1"/>
      <w:numFmt w:val="lowerLetter"/>
      <w:lvlText w:val="%8."/>
      <w:lvlJc w:val="left"/>
      <w:pPr>
        <w:ind w:left="7748" w:hanging="360"/>
      </w:pPr>
    </w:lvl>
    <w:lvl w:ilvl="8" w:tplc="080A001B">
      <w:start w:val="1"/>
      <w:numFmt w:val="lowerRoman"/>
      <w:lvlText w:val="%9."/>
      <w:lvlJc w:val="right"/>
      <w:pPr>
        <w:ind w:left="8468" w:hanging="180"/>
      </w:pPr>
    </w:lvl>
  </w:abstractNum>
  <w:abstractNum w:abstractNumId="8" w15:restartNumberingAfterBreak="0">
    <w:nsid w:val="219E5B38"/>
    <w:multiLevelType w:val="hybridMultilevel"/>
    <w:tmpl w:val="C984520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251F3D46"/>
    <w:multiLevelType w:val="hybridMultilevel"/>
    <w:tmpl w:val="D280277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2566634E"/>
    <w:multiLevelType w:val="hybridMultilevel"/>
    <w:tmpl w:val="8B745556"/>
    <w:lvl w:ilvl="0" w:tplc="362813A8">
      <w:start w:val="2"/>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26110702"/>
    <w:multiLevelType w:val="hybridMultilevel"/>
    <w:tmpl w:val="C984520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7B90DCD"/>
    <w:multiLevelType w:val="hybridMultilevel"/>
    <w:tmpl w:val="C984520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80E5205"/>
    <w:multiLevelType w:val="hybridMultilevel"/>
    <w:tmpl w:val="8A22A9A4"/>
    <w:lvl w:ilvl="0" w:tplc="080A0001">
      <w:start w:val="1"/>
      <w:numFmt w:val="bullet"/>
      <w:lvlText w:val=""/>
      <w:lvlJc w:val="left"/>
      <w:pPr>
        <w:ind w:left="720" w:hanging="360"/>
      </w:pPr>
      <w:rPr>
        <w:rFonts w:ascii="Symbol" w:hAnsi="Symbol" w:hint="default"/>
      </w:rPr>
    </w:lvl>
    <w:lvl w:ilvl="1" w:tplc="64BAC882">
      <w:numFmt w:val="bullet"/>
      <w:lvlText w:val="•"/>
      <w:lvlJc w:val="left"/>
      <w:pPr>
        <w:ind w:left="1785" w:hanging="705"/>
      </w:pPr>
      <w:rPr>
        <w:rFonts w:ascii="Arial" w:eastAsia="Times New Roman" w:hAnsi="Arial" w:cs="Arial"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2A50026C"/>
    <w:multiLevelType w:val="hybridMultilevel"/>
    <w:tmpl w:val="349A723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308D47AB"/>
    <w:multiLevelType w:val="hybridMultilevel"/>
    <w:tmpl w:val="4B06A20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92B6600"/>
    <w:multiLevelType w:val="hybridMultilevel"/>
    <w:tmpl w:val="B01C9AC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3AAD3EB3"/>
    <w:multiLevelType w:val="hybridMultilevel"/>
    <w:tmpl w:val="10B4370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3C3875AF"/>
    <w:multiLevelType w:val="hybridMultilevel"/>
    <w:tmpl w:val="31BAFC8C"/>
    <w:lvl w:ilvl="0" w:tplc="080A0019">
      <w:start w:val="1"/>
      <w:numFmt w:val="lowerLetter"/>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9" w15:restartNumberingAfterBreak="0">
    <w:nsid w:val="3D407492"/>
    <w:multiLevelType w:val="hybridMultilevel"/>
    <w:tmpl w:val="AF4A2E9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3DEE01A0"/>
    <w:multiLevelType w:val="hybridMultilevel"/>
    <w:tmpl w:val="FE92EB48"/>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21" w15:restartNumberingAfterBreak="0">
    <w:nsid w:val="43137F51"/>
    <w:multiLevelType w:val="hybridMultilevel"/>
    <w:tmpl w:val="0C98A45C"/>
    <w:lvl w:ilvl="0" w:tplc="071C29DA">
      <w:start w:val="1"/>
      <w:numFmt w:val="upperRoman"/>
      <w:lvlText w:val="%1."/>
      <w:lvlJc w:val="left"/>
      <w:pPr>
        <w:ind w:left="1080" w:hanging="720"/>
      </w:pPr>
      <w:rPr>
        <w:b/>
        <w:sz w:val="27"/>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2" w15:restartNumberingAfterBreak="0">
    <w:nsid w:val="44CA4AFB"/>
    <w:multiLevelType w:val="hybridMultilevel"/>
    <w:tmpl w:val="7654DA18"/>
    <w:lvl w:ilvl="0" w:tplc="080A000F">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3" w15:restartNumberingAfterBreak="0">
    <w:nsid w:val="450C29E9"/>
    <w:multiLevelType w:val="hybridMultilevel"/>
    <w:tmpl w:val="29F4D9D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46C128CB"/>
    <w:multiLevelType w:val="hybridMultilevel"/>
    <w:tmpl w:val="4258C0A0"/>
    <w:lvl w:ilvl="0" w:tplc="AD0C435C">
      <w:start w:val="3"/>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47833505"/>
    <w:multiLevelType w:val="hybridMultilevel"/>
    <w:tmpl w:val="5E2EA92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4CD3004D"/>
    <w:multiLevelType w:val="hybridMultilevel"/>
    <w:tmpl w:val="DEE0D706"/>
    <w:lvl w:ilvl="0" w:tplc="5A98CF86">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DDE7B05"/>
    <w:multiLevelType w:val="hybridMultilevel"/>
    <w:tmpl w:val="7C7E4D06"/>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EB541B0"/>
    <w:multiLevelType w:val="hybridMultilevel"/>
    <w:tmpl w:val="1110E3AA"/>
    <w:lvl w:ilvl="0" w:tplc="80C0B7E4">
      <w:start w:val="1"/>
      <w:numFmt w:val="upperLetter"/>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4F4A1A38"/>
    <w:multiLevelType w:val="hybridMultilevel"/>
    <w:tmpl w:val="0C84935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E035D6A"/>
    <w:multiLevelType w:val="hybridMultilevel"/>
    <w:tmpl w:val="F45AB0DA"/>
    <w:lvl w:ilvl="0" w:tplc="080A0019">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5FF4579B"/>
    <w:multiLevelType w:val="hybridMultilevel"/>
    <w:tmpl w:val="196E0B1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2" w15:restartNumberingAfterBreak="0">
    <w:nsid w:val="60B5561A"/>
    <w:multiLevelType w:val="hybridMultilevel"/>
    <w:tmpl w:val="D9AC2B4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3" w15:restartNumberingAfterBreak="0">
    <w:nsid w:val="611529F4"/>
    <w:multiLevelType w:val="hybridMultilevel"/>
    <w:tmpl w:val="60CCEE9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4" w15:restartNumberingAfterBreak="0">
    <w:nsid w:val="61BF20E6"/>
    <w:multiLevelType w:val="hybridMultilevel"/>
    <w:tmpl w:val="72687994"/>
    <w:lvl w:ilvl="0" w:tplc="080A0001">
      <w:start w:val="1"/>
      <w:numFmt w:val="bullet"/>
      <w:lvlText w:val=""/>
      <w:lvlJc w:val="left"/>
      <w:pPr>
        <w:ind w:left="644"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35" w15:restartNumberingAfterBreak="0">
    <w:nsid w:val="625344A2"/>
    <w:multiLevelType w:val="hybridMultilevel"/>
    <w:tmpl w:val="8E8C0CA4"/>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36" w15:restartNumberingAfterBreak="0">
    <w:nsid w:val="62BA3885"/>
    <w:multiLevelType w:val="hybridMultilevel"/>
    <w:tmpl w:val="9A0C570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65B1096B"/>
    <w:multiLevelType w:val="hybridMultilevel"/>
    <w:tmpl w:val="3D6E2C4E"/>
    <w:lvl w:ilvl="0" w:tplc="F126F3FC">
      <w:start w:val="1"/>
      <w:numFmt w:val="lowerLetter"/>
      <w:lvlText w:val="%1)"/>
      <w:lvlJc w:val="left"/>
      <w:pPr>
        <w:ind w:left="1452" w:hanging="360"/>
      </w:pPr>
      <w:rPr>
        <w:rFonts w:hint="default"/>
        <w:b/>
      </w:rPr>
    </w:lvl>
    <w:lvl w:ilvl="1" w:tplc="0C0A0019" w:tentative="1">
      <w:start w:val="1"/>
      <w:numFmt w:val="lowerLetter"/>
      <w:lvlText w:val="%2."/>
      <w:lvlJc w:val="left"/>
      <w:pPr>
        <w:ind w:left="2172" w:hanging="360"/>
      </w:pPr>
    </w:lvl>
    <w:lvl w:ilvl="2" w:tplc="0C0A001B" w:tentative="1">
      <w:start w:val="1"/>
      <w:numFmt w:val="lowerRoman"/>
      <w:lvlText w:val="%3."/>
      <w:lvlJc w:val="right"/>
      <w:pPr>
        <w:ind w:left="2892" w:hanging="180"/>
      </w:pPr>
    </w:lvl>
    <w:lvl w:ilvl="3" w:tplc="0C0A000F" w:tentative="1">
      <w:start w:val="1"/>
      <w:numFmt w:val="decimal"/>
      <w:lvlText w:val="%4."/>
      <w:lvlJc w:val="left"/>
      <w:pPr>
        <w:ind w:left="3612" w:hanging="360"/>
      </w:pPr>
    </w:lvl>
    <w:lvl w:ilvl="4" w:tplc="0C0A0019" w:tentative="1">
      <w:start w:val="1"/>
      <w:numFmt w:val="lowerLetter"/>
      <w:lvlText w:val="%5."/>
      <w:lvlJc w:val="left"/>
      <w:pPr>
        <w:ind w:left="4332" w:hanging="360"/>
      </w:pPr>
    </w:lvl>
    <w:lvl w:ilvl="5" w:tplc="0C0A001B" w:tentative="1">
      <w:start w:val="1"/>
      <w:numFmt w:val="lowerRoman"/>
      <w:lvlText w:val="%6."/>
      <w:lvlJc w:val="right"/>
      <w:pPr>
        <w:ind w:left="5052" w:hanging="180"/>
      </w:pPr>
    </w:lvl>
    <w:lvl w:ilvl="6" w:tplc="0C0A000F" w:tentative="1">
      <w:start w:val="1"/>
      <w:numFmt w:val="decimal"/>
      <w:lvlText w:val="%7."/>
      <w:lvlJc w:val="left"/>
      <w:pPr>
        <w:ind w:left="5772" w:hanging="360"/>
      </w:pPr>
    </w:lvl>
    <w:lvl w:ilvl="7" w:tplc="0C0A0019" w:tentative="1">
      <w:start w:val="1"/>
      <w:numFmt w:val="lowerLetter"/>
      <w:lvlText w:val="%8."/>
      <w:lvlJc w:val="left"/>
      <w:pPr>
        <w:ind w:left="6492" w:hanging="360"/>
      </w:pPr>
    </w:lvl>
    <w:lvl w:ilvl="8" w:tplc="0C0A001B" w:tentative="1">
      <w:start w:val="1"/>
      <w:numFmt w:val="lowerRoman"/>
      <w:lvlText w:val="%9."/>
      <w:lvlJc w:val="right"/>
      <w:pPr>
        <w:ind w:left="7212" w:hanging="180"/>
      </w:pPr>
    </w:lvl>
  </w:abstractNum>
  <w:abstractNum w:abstractNumId="38" w15:restartNumberingAfterBreak="0">
    <w:nsid w:val="677C5C3B"/>
    <w:multiLevelType w:val="hybridMultilevel"/>
    <w:tmpl w:val="9F98367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684E4D7B"/>
    <w:multiLevelType w:val="hybridMultilevel"/>
    <w:tmpl w:val="6340FDF2"/>
    <w:lvl w:ilvl="0" w:tplc="080A0019">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6B061241"/>
    <w:multiLevelType w:val="hybridMultilevel"/>
    <w:tmpl w:val="737CBFA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6C135472"/>
    <w:multiLevelType w:val="hybridMultilevel"/>
    <w:tmpl w:val="053649CC"/>
    <w:lvl w:ilvl="0" w:tplc="AE963FA0">
      <w:start w:val="1"/>
      <w:numFmt w:val="decimal"/>
      <w:lvlText w:val="%1."/>
      <w:lvlJc w:val="left"/>
      <w:pPr>
        <w:ind w:left="502" w:hanging="360"/>
      </w:pPr>
      <w:rPr>
        <w:rFonts w:hint="default"/>
        <w:b/>
        <w:i w:val="0"/>
        <w:sz w:val="28"/>
        <w:szCs w:val="28"/>
      </w:rPr>
    </w:lvl>
    <w:lvl w:ilvl="1" w:tplc="080A0017">
      <w:start w:val="1"/>
      <w:numFmt w:val="lowerLetter"/>
      <w:lvlText w:val="%2)"/>
      <w:lvlJc w:val="left"/>
      <w:pPr>
        <w:ind w:left="644" w:hanging="360"/>
      </w:pPr>
    </w:lvl>
    <w:lvl w:ilvl="2" w:tplc="080A0001">
      <w:start w:val="1"/>
      <w:numFmt w:val="bullet"/>
      <w:lvlText w:val=""/>
      <w:lvlJc w:val="left"/>
      <w:pPr>
        <w:ind w:left="851" w:hanging="284"/>
      </w:pPr>
      <w:rPr>
        <w:rFonts w:ascii="Symbol" w:hAnsi="Symbol" w:hint="default"/>
      </w:rPr>
    </w:lvl>
    <w:lvl w:ilvl="3" w:tplc="080A000F">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D3133DF"/>
    <w:multiLevelType w:val="hybridMultilevel"/>
    <w:tmpl w:val="D7C655EC"/>
    <w:lvl w:ilvl="0" w:tplc="18164192">
      <w:start w:val="1"/>
      <w:numFmt w:val="decimal"/>
      <w:lvlText w:val="%1."/>
      <w:lvlJc w:val="left"/>
      <w:pPr>
        <w:ind w:left="1065" w:hanging="70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74DD106F"/>
    <w:multiLevelType w:val="hybridMultilevel"/>
    <w:tmpl w:val="FC665B3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4" w15:restartNumberingAfterBreak="0">
    <w:nsid w:val="76DF1D2C"/>
    <w:multiLevelType w:val="hybridMultilevel"/>
    <w:tmpl w:val="BDD4E6A0"/>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45" w15:restartNumberingAfterBreak="0">
    <w:nsid w:val="76F43B7B"/>
    <w:multiLevelType w:val="hybridMultilevel"/>
    <w:tmpl w:val="31028B1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15:restartNumberingAfterBreak="0">
    <w:nsid w:val="77350F2C"/>
    <w:multiLevelType w:val="hybridMultilevel"/>
    <w:tmpl w:val="5D2A8B8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15:restartNumberingAfterBreak="0">
    <w:nsid w:val="7A00202F"/>
    <w:multiLevelType w:val="hybridMultilevel"/>
    <w:tmpl w:val="063EC96E"/>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319846060">
    <w:abstractNumId w:val="24"/>
  </w:num>
  <w:num w:numId="2" w16cid:durableId="1649632006">
    <w:abstractNumId w:val="37"/>
  </w:num>
  <w:num w:numId="3" w16cid:durableId="446048996">
    <w:abstractNumId w:val="29"/>
  </w:num>
  <w:num w:numId="4" w16cid:durableId="1698702318">
    <w:abstractNumId w:val="38"/>
  </w:num>
  <w:num w:numId="5" w16cid:durableId="1651204415">
    <w:abstractNumId w:val="16"/>
  </w:num>
  <w:num w:numId="6" w16cid:durableId="1327320643">
    <w:abstractNumId w:val="10"/>
  </w:num>
  <w:num w:numId="7" w16cid:durableId="1277103886">
    <w:abstractNumId w:val="35"/>
  </w:num>
  <w:num w:numId="8" w16cid:durableId="48304382">
    <w:abstractNumId w:val="0"/>
  </w:num>
  <w:num w:numId="9" w16cid:durableId="544608054">
    <w:abstractNumId w:val="25"/>
  </w:num>
  <w:num w:numId="10" w16cid:durableId="124892437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32953329">
    <w:abstractNumId w:val="20"/>
  </w:num>
  <w:num w:numId="12" w16cid:durableId="11044415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54150246">
    <w:abstractNumId w:val="9"/>
  </w:num>
  <w:num w:numId="14" w16cid:durableId="897858943">
    <w:abstractNumId w:val="23"/>
  </w:num>
  <w:num w:numId="15" w16cid:durableId="1856847234">
    <w:abstractNumId w:val="20"/>
  </w:num>
  <w:num w:numId="16" w16cid:durableId="1896156979">
    <w:abstractNumId w:val="42"/>
  </w:num>
  <w:num w:numId="17" w16cid:durableId="1761830705">
    <w:abstractNumId w:val="47"/>
  </w:num>
  <w:num w:numId="18" w16cid:durableId="1114983868">
    <w:abstractNumId w:val="43"/>
  </w:num>
  <w:num w:numId="19" w16cid:durableId="734545665">
    <w:abstractNumId w:val="15"/>
  </w:num>
  <w:num w:numId="20" w16cid:durableId="1891068687">
    <w:abstractNumId w:val="13"/>
  </w:num>
  <w:num w:numId="21" w16cid:durableId="1181044994">
    <w:abstractNumId w:val="5"/>
  </w:num>
  <w:num w:numId="22" w16cid:durableId="1404180332">
    <w:abstractNumId w:val="4"/>
  </w:num>
  <w:num w:numId="23" w16cid:durableId="118963133">
    <w:abstractNumId w:val="17"/>
  </w:num>
  <w:num w:numId="24" w16cid:durableId="192961945">
    <w:abstractNumId w:val="32"/>
  </w:num>
  <w:num w:numId="25" w16cid:durableId="580019383">
    <w:abstractNumId w:val="33"/>
  </w:num>
  <w:num w:numId="26" w16cid:durableId="463937009">
    <w:abstractNumId w:val="28"/>
  </w:num>
  <w:num w:numId="27" w16cid:durableId="258177135">
    <w:abstractNumId w:val="3"/>
  </w:num>
  <w:num w:numId="28" w16cid:durableId="1399396724">
    <w:abstractNumId w:val="27"/>
  </w:num>
  <w:num w:numId="29" w16cid:durableId="673610564">
    <w:abstractNumId w:val="1"/>
  </w:num>
  <w:num w:numId="30" w16cid:durableId="90975621">
    <w:abstractNumId w:val="19"/>
  </w:num>
  <w:num w:numId="31" w16cid:durableId="1482113695">
    <w:abstractNumId w:val="12"/>
  </w:num>
  <w:num w:numId="32" w16cid:durableId="1482234403">
    <w:abstractNumId w:val="11"/>
  </w:num>
  <w:num w:numId="33" w16cid:durableId="918828871">
    <w:abstractNumId w:val="8"/>
  </w:num>
  <w:num w:numId="34" w16cid:durableId="674305227">
    <w:abstractNumId w:val="40"/>
  </w:num>
  <w:num w:numId="35" w16cid:durableId="908878992">
    <w:abstractNumId w:val="46"/>
  </w:num>
  <w:num w:numId="36" w16cid:durableId="141850552">
    <w:abstractNumId w:val="18"/>
  </w:num>
  <w:num w:numId="37" w16cid:durableId="2138136204">
    <w:abstractNumId w:val="39"/>
  </w:num>
  <w:num w:numId="38" w16cid:durableId="306474801">
    <w:abstractNumId w:val="30"/>
  </w:num>
  <w:num w:numId="39" w16cid:durableId="872770912">
    <w:abstractNumId w:val="45"/>
  </w:num>
  <w:num w:numId="40" w16cid:durableId="821316389">
    <w:abstractNumId w:val="2"/>
  </w:num>
  <w:num w:numId="41" w16cid:durableId="907616710">
    <w:abstractNumId w:val="14"/>
  </w:num>
  <w:num w:numId="42" w16cid:durableId="1727021043">
    <w:abstractNumId w:val="44"/>
  </w:num>
  <w:num w:numId="43" w16cid:durableId="1808011187">
    <w:abstractNumId w:val="31"/>
  </w:num>
  <w:num w:numId="44" w16cid:durableId="953094776">
    <w:abstractNumId w:val="41"/>
  </w:num>
  <w:num w:numId="45" w16cid:durableId="811025472">
    <w:abstractNumId w:val="36"/>
  </w:num>
  <w:num w:numId="46" w16cid:durableId="1772629969">
    <w:abstractNumId w:val="26"/>
  </w:num>
  <w:num w:numId="47" w16cid:durableId="275063360">
    <w:abstractNumId w:val="6"/>
  </w:num>
  <w:num w:numId="48" w16cid:durableId="977610295">
    <w:abstractNumId w:val="22"/>
  </w:num>
  <w:num w:numId="49" w16cid:durableId="2007317440">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525F"/>
    <w:rsid w:val="000000E8"/>
    <w:rsid w:val="00001BB5"/>
    <w:rsid w:val="00002039"/>
    <w:rsid w:val="00002495"/>
    <w:rsid w:val="000038D3"/>
    <w:rsid w:val="00004E5C"/>
    <w:rsid w:val="00006459"/>
    <w:rsid w:val="00007861"/>
    <w:rsid w:val="00007FD7"/>
    <w:rsid w:val="00011C57"/>
    <w:rsid w:val="000153F3"/>
    <w:rsid w:val="0001608A"/>
    <w:rsid w:val="00017894"/>
    <w:rsid w:val="00020C85"/>
    <w:rsid w:val="0002259F"/>
    <w:rsid w:val="0002297E"/>
    <w:rsid w:val="00022B3F"/>
    <w:rsid w:val="00023544"/>
    <w:rsid w:val="00023705"/>
    <w:rsid w:val="00025923"/>
    <w:rsid w:val="00026969"/>
    <w:rsid w:val="00030494"/>
    <w:rsid w:val="00030568"/>
    <w:rsid w:val="000324D4"/>
    <w:rsid w:val="000332C2"/>
    <w:rsid w:val="00033464"/>
    <w:rsid w:val="0003353D"/>
    <w:rsid w:val="000339C5"/>
    <w:rsid w:val="000347C5"/>
    <w:rsid w:val="000351EC"/>
    <w:rsid w:val="000369AD"/>
    <w:rsid w:val="0003794C"/>
    <w:rsid w:val="00037981"/>
    <w:rsid w:val="0004005B"/>
    <w:rsid w:val="000439D6"/>
    <w:rsid w:val="0004710C"/>
    <w:rsid w:val="00047BE3"/>
    <w:rsid w:val="00050BF3"/>
    <w:rsid w:val="000523BB"/>
    <w:rsid w:val="000566C9"/>
    <w:rsid w:val="0006111C"/>
    <w:rsid w:val="00061AF2"/>
    <w:rsid w:val="00061C5B"/>
    <w:rsid w:val="00062FA6"/>
    <w:rsid w:val="00065831"/>
    <w:rsid w:val="000659CC"/>
    <w:rsid w:val="0006629D"/>
    <w:rsid w:val="00066871"/>
    <w:rsid w:val="00070BF4"/>
    <w:rsid w:val="00070DB0"/>
    <w:rsid w:val="000721E3"/>
    <w:rsid w:val="00073381"/>
    <w:rsid w:val="000736E8"/>
    <w:rsid w:val="00073D3D"/>
    <w:rsid w:val="0007599E"/>
    <w:rsid w:val="000803CF"/>
    <w:rsid w:val="0008061E"/>
    <w:rsid w:val="00080A69"/>
    <w:rsid w:val="00082698"/>
    <w:rsid w:val="00083559"/>
    <w:rsid w:val="000838C7"/>
    <w:rsid w:val="00084640"/>
    <w:rsid w:val="00084C15"/>
    <w:rsid w:val="000867FE"/>
    <w:rsid w:val="00086BD6"/>
    <w:rsid w:val="00090EA2"/>
    <w:rsid w:val="00092D34"/>
    <w:rsid w:val="00092F2E"/>
    <w:rsid w:val="00093C81"/>
    <w:rsid w:val="00094CB2"/>
    <w:rsid w:val="000A4900"/>
    <w:rsid w:val="000A5346"/>
    <w:rsid w:val="000A5C58"/>
    <w:rsid w:val="000A77D8"/>
    <w:rsid w:val="000B06FD"/>
    <w:rsid w:val="000B37C2"/>
    <w:rsid w:val="000B403A"/>
    <w:rsid w:val="000B66A7"/>
    <w:rsid w:val="000C005B"/>
    <w:rsid w:val="000C1197"/>
    <w:rsid w:val="000C15FF"/>
    <w:rsid w:val="000C1AF2"/>
    <w:rsid w:val="000C3A41"/>
    <w:rsid w:val="000C3DFF"/>
    <w:rsid w:val="000C3F79"/>
    <w:rsid w:val="000C52A1"/>
    <w:rsid w:val="000C550F"/>
    <w:rsid w:val="000C55B1"/>
    <w:rsid w:val="000C60DF"/>
    <w:rsid w:val="000C6B1B"/>
    <w:rsid w:val="000D0222"/>
    <w:rsid w:val="000D1A0C"/>
    <w:rsid w:val="000D2F6A"/>
    <w:rsid w:val="000D39E4"/>
    <w:rsid w:val="000D3D8B"/>
    <w:rsid w:val="000D412E"/>
    <w:rsid w:val="000D6344"/>
    <w:rsid w:val="000E0B8B"/>
    <w:rsid w:val="000E1EAA"/>
    <w:rsid w:val="000E43F5"/>
    <w:rsid w:val="000F08BB"/>
    <w:rsid w:val="000F1447"/>
    <w:rsid w:val="000F1783"/>
    <w:rsid w:val="000F18C6"/>
    <w:rsid w:val="000F1AB4"/>
    <w:rsid w:val="000F20DC"/>
    <w:rsid w:val="000F3885"/>
    <w:rsid w:val="000F43FA"/>
    <w:rsid w:val="000F4E8D"/>
    <w:rsid w:val="000F51AB"/>
    <w:rsid w:val="000F5E23"/>
    <w:rsid w:val="000F6311"/>
    <w:rsid w:val="000F6866"/>
    <w:rsid w:val="000F6A01"/>
    <w:rsid w:val="000F7710"/>
    <w:rsid w:val="00100348"/>
    <w:rsid w:val="001006DC"/>
    <w:rsid w:val="00100E0D"/>
    <w:rsid w:val="001010B5"/>
    <w:rsid w:val="00101B77"/>
    <w:rsid w:val="00102199"/>
    <w:rsid w:val="001021FA"/>
    <w:rsid w:val="00105314"/>
    <w:rsid w:val="00105CEB"/>
    <w:rsid w:val="001073F2"/>
    <w:rsid w:val="00110342"/>
    <w:rsid w:val="00111B4E"/>
    <w:rsid w:val="001131F7"/>
    <w:rsid w:val="00113248"/>
    <w:rsid w:val="00117547"/>
    <w:rsid w:val="0012087C"/>
    <w:rsid w:val="00131024"/>
    <w:rsid w:val="00132898"/>
    <w:rsid w:val="00132AF0"/>
    <w:rsid w:val="001340C3"/>
    <w:rsid w:val="00134529"/>
    <w:rsid w:val="00135DF4"/>
    <w:rsid w:val="00137A62"/>
    <w:rsid w:val="00140F92"/>
    <w:rsid w:val="001411B6"/>
    <w:rsid w:val="001419E8"/>
    <w:rsid w:val="00146567"/>
    <w:rsid w:val="00146A89"/>
    <w:rsid w:val="00147A90"/>
    <w:rsid w:val="00150FB3"/>
    <w:rsid w:val="00151CFD"/>
    <w:rsid w:val="00152F8F"/>
    <w:rsid w:val="00153351"/>
    <w:rsid w:val="0016092B"/>
    <w:rsid w:val="00162C38"/>
    <w:rsid w:val="00164115"/>
    <w:rsid w:val="001647CE"/>
    <w:rsid w:val="00165082"/>
    <w:rsid w:val="00166BB2"/>
    <w:rsid w:val="00166C3E"/>
    <w:rsid w:val="00170DFD"/>
    <w:rsid w:val="001714F0"/>
    <w:rsid w:val="0017267B"/>
    <w:rsid w:val="00172F2B"/>
    <w:rsid w:val="00173443"/>
    <w:rsid w:val="00174C65"/>
    <w:rsid w:val="0017524C"/>
    <w:rsid w:val="001775FF"/>
    <w:rsid w:val="001776E0"/>
    <w:rsid w:val="00177E42"/>
    <w:rsid w:val="0018073B"/>
    <w:rsid w:val="00180D86"/>
    <w:rsid w:val="0018274C"/>
    <w:rsid w:val="00183B87"/>
    <w:rsid w:val="00184444"/>
    <w:rsid w:val="001848F9"/>
    <w:rsid w:val="0018589D"/>
    <w:rsid w:val="00185BAE"/>
    <w:rsid w:val="00186AA8"/>
    <w:rsid w:val="001925AF"/>
    <w:rsid w:val="00193009"/>
    <w:rsid w:val="001941EA"/>
    <w:rsid w:val="00196BEA"/>
    <w:rsid w:val="001A0013"/>
    <w:rsid w:val="001A184D"/>
    <w:rsid w:val="001A1EAE"/>
    <w:rsid w:val="001A1F9C"/>
    <w:rsid w:val="001A2D31"/>
    <w:rsid w:val="001A3AA7"/>
    <w:rsid w:val="001A409E"/>
    <w:rsid w:val="001A434E"/>
    <w:rsid w:val="001A4779"/>
    <w:rsid w:val="001A4BDC"/>
    <w:rsid w:val="001A6309"/>
    <w:rsid w:val="001A7929"/>
    <w:rsid w:val="001B022E"/>
    <w:rsid w:val="001B0E2B"/>
    <w:rsid w:val="001B24DE"/>
    <w:rsid w:val="001B29B8"/>
    <w:rsid w:val="001B3C62"/>
    <w:rsid w:val="001B4FE5"/>
    <w:rsid w:val="001B609C"/>
    <w:rsid w:val="001B6942"/>
    <w:rsid w:val="001B6E6B"/>
    <w:rsid w:val="001B77AC"/>
    <w:rsid w:val="001B7D00"/>
    <w:rsid w:val="001C075A"/>
    <w:rsid w:val="001C09E1"/>
    <w:rsid w:val="001C1087"/>
    <w:rsid w:val="001C24B7"/>
    <w:rsid w:val="001C29E8"/>
    <w:rsid w:val="001C3BE2"/>
    <w:rsid w:val="001C719B"/>
    <w:rsid w:val="001C72B9"/>
    <w:rsid w:val="001D2406"/>
    <w:rsid w:val="001D3E03"/>
    <w:rsid w:val="001D411B"/>
    <w:rsid w:val="001D4822"/>
    <w:rsid w:val="001D5042"/>
    <w:rsid w:val="001D6DDC"/>
    <w:rsid w:val="001D71DC"/>
    <w:rsid w:val="001E0094"/>
    <w:rsid w:val="001E1197"/>
    <w:rsid w:val="001E2BBA"/>
    <w:rsid w:val="001E4D1A"/>
    <w:rsid w:val="001E4EFD"/>
    <w:rsid w:val="001E4F30"/>
    <w:rsid w:val="001E5165"/>
    <w:rsid w:val="001E6E7F"/>
    <w:rsid w:val="001E728C"/>
    <w:rsid w:val="001E7894"/>
    <w:rsid w:val="001F25F8"/>
    <w:rsid w:val="001F2944"/>
    <w:rsid w:val="001F5288"/>
    <w:rsid w:val="001F684A"/>
    <w:rsid w:val="001F7446"/>
    <w:rsid w:val="001F7B1B"/>
    <w:rsid w:val="00201B5C"/>
    <w:rsid w:val="00203434"/>
    <w:rsid w:val="00204982"/>
    <w:rsid w:val="00204CE0"/>
    <w:rsid w:val="002063E8"/>
    <w:rsid w:val="00206AA9"/>
    <w:rsid w:val="00206E02"/>
    <w:rsid w:val="002070ED"/>
    <w:rsid w:val="00207F4F"/>
    <w:rsid w:val="0021037B"/>
    <w:rsid w:val="00210D11"/>
    <w:rsid w:val="0021211C"/>
    <w:rsid w:val="00212AD1"/>
    <w:rsid w:val="00213F79"/>
    <w:rsid w:val="002164D4"/>
    <w:rsid w:val="00220EEA"/>
    <w:rsid w:val="0022186F"/>
    <w:rsid w:val="00222F72"/>
    <w:rsid w:val="0022463A"/>
    <w:rsid w:val="002263FB"/>
    <w:rsid w:val="00227E96"/>
    <w:rsid w:val="00231014"/>
    <w:rsid w:val="002330B9"/>
    <w:rsid w:val="00233268"/>
    <w:rsid w:val="002340AA"/>
    <w:rsid w:val="002345E5"/>
    <w:rsid w:val="0023467E"/>
    <w:rsid w:val="00235AF8"/>
    <w:rsid w:val="00236579"/>
    <w:rsid w:val="00236998"/>
    <w:rsid w:val="002420AB"/>
    <w:rsid w:val="0024601B"/>
    <w:rsid w:val="0024609F"/>
    <w:rsid w:val="00247F81"/>
    <w:rsid w:val="002504E4"/>
    <w:rsid w:val="002516A8"/>
    <w:rsid w:val="00251DA1"/>
    <w:rsid w:val="0025200A"/>
    <w:rsid w:val="00253752"/>
    <w:rsid w:val="002540EE"/>
    <w:rsid w:val="0025425B"/>
    <w:rsid w:val="002549BA"/>
    <w:rsid w:val="00260A06"/>
    <w:rsid w:val="00261AF8"/>
    <w:rsid w:val="00263302"/>
    <w:rsid w:val="00263D56"/>
    <w:rsid w:val="002643DA"/>
    <w:rsid w:val="0026497A"/>
    <w:rsid w:val="00264C9C"/>
    <w:rsid w:val="0026665F"/>
    <w:rsid w:val="00267BDA"/>
    <w:rsid w:val="0027089A"/>
    <w:rsid w:val="00270D11"/>
    <w:rsid w:val="002718F9"/>
    <w:rsid w:val="00271BC5"/>
    <w:rsid w:val="002726B5"/>
    <w:rsid w:val="00272CBF"/>
    <w:rsid w:val="0027400B"/>
    <w:rsid w:val="00275F40"/>
    <w:rsid w:val="00280005"/>
    <w:rsid w:val="00280722"/>
    <w:rsid w:val="00281F08"/>
    <w:rsid w:val="00283B91"/>
    <w:rsid w:val="00283F76"/>
    <w:rsid w:val="0028536C"/>
    <w:rsid w:val="00285652"/>
    <w:rsid w:val="00287390"/>
    <w:rsid w:val="00293692"/>
    <w:rsid w:val="00295BBF"/>
    <w:rsid w:val="0029683C"/>
    <w:rsid w:val="00296A87"/>
    <w:rsid w:val="00296FDF"/>
    <w:rsid w:val="0029761B"/>
    <w:rsid w:val="002A0618"/>
    <w:rsid w:val="002A167B"/>
    <w:rsid w:val="002A178C"/>
    <w:rsid w:val="002A3060"/>
    <w:rsid w:val="002A35E7"/>
    <w:rsid w:val="002A363A"/>
    <w:rsid w:val="002A47BE"/>
    <w:rsid w:val="002A5E7F"/>
    <w:rsid w:val="002A6504"/>
    <w:rsid w:val="002A6BE6"/>
    <w:rsid w:val="002A74BA"/>
    <w:rsid w:val="002B09E2"/>
    <w:rsid w:val="002B0D6E"/>
    <w:rsid w:val="002B0E0C"/>
    <w:rsid w:val="002B3CD2"/>
    <w:rsid w:val="002B3FB8"/>
    <w:rsid w:val="002B47C4"/>
    <w:rsid w:val="002B5957"/>
    <w:rsid w:val="002C0D2E"/>
    <w:rsid w:val="002C1520"/>
    <w:rsid w:val="002C1D03"/>
    <w:rsid w:val="002C48BA"/>
    <w:rsid w:val="002C4C36"/>
    <w:rsid w:val="002C5C02"/>
    <w:rsid w:val="002C7000"/>
    <w:rsid w:val="002C70A8"/>
    <w:rsid w:val="002C7C60"/>
    <w:rsid w:val="002D0B04"/>
    <w:rsid w:val="002D0CE2"/>
    <w:rsid w:val="002D2B8F"/>
    <w:rsid w:val="002D3447"/>
    <w:rsid w:val="002D3B7C"/>
    <w:rsid w:val="002D3B9C"/>
    <w:rsid w:val="002D3C60"/>
    <w:rsid w:val="002D3E4E"/>
    <w:rsid w:val="002D471A"/>
    <w:rsid w:val="002D54C2"/>
    <w:rsid w:val="002D5C67"/>
    <w:rsid w:val="002D67B0"/>
    <w:rsid w:val="002D7465"/>
    <w:rsid w:val="002D7790"/>
    <w:rsid w:val="002D7AEC"/>
    <w:rsid w:val="002E1462"/>
    <w:rsid w:val="002E1F17"/>
    <w:rsid w:val="002E344B"/>
    <w:rsid w:val="002E514A"/>
    <w:rsid w:val="002E6FE3"/>
    <w:rsid w:val="002F00F1"/>
    <w:rsid w:val="002F0430"/>
    <w:rsid w:val="002F07A8"/>
    <w:rsid w:val="002F1805"/>
    <w:rsid w:val="002F1A20"/>
    <w:rsid w:val="002F4090"/>
    <w:rsid w:val="002F50F8"/>
    <w:rsid w:val="002F6F27"/>
    <w:rsid w:val="002F76D1"/>
    <w:rsid w:val="002F7BFA"/>
    <w:rsid w:val="00302EFA"/>
    <w:rsid w:val="00302FB9"/>
    <w:rsid w:val="003035DF"/>
    <w:rsid w:val="00303B0B"/>
    <w:rsid w:val="003057A6"/>
    <w:rsid w:val="0030591E"/>
    <w:rsid w:val="003074A5"/>
    <w:rsid w:val="00307658"/>
    <w:rsid w:val="00307DAC"/>
    <w:rsid w:val="00311E92"/>
    <w:rsid w:val="003122E4"/>
    <w:rsid w:val="00312F13"/>
    <w:rsid w:val="00314DAD"/>
    <w:rsid w:val="0031674D"/>
    <w:rsid w:val="00317B73"/>
    <w:rsid w:val="00317DAE"/>
    <w:rsid w:val="0032052B"/>
    <w:rsid w:val="00321689"/>
    <w:rsid w:val="003226AA"/>
    <w:rsid w:val="003245C4"/>
    <w:rsid w:val="0032519E"/>
    <w:rsid w:val="0032596B"/>
    <w:rsid w:val="00326331"/>
    <w:rsid w:val="0032702C"/>
    <w:rsid w:val="0032708F"/>
    <w:rsid w:val="00330C80"/>
    <w:rsid w:val="00330FA1"/>
    <w:rsid w:val="00331DFB"/>
    <w:rsid w:val="0033510B"/>
    <w:rsid w:val="00337BBC"/>
    <w:rsid w:val="00337C51"/>
    <w:rsid w:val="00337D8A"/>
    <w:rsid w:val="00340070"/>
    <w:rsid w:val="003461E7"/>
    <w:rsid w:val="00346BE3"/>
    <w:rsid w:val="00347141"/>
    <w:rsid w:val="00350119"/>
    <w:rsid w:val="0035015C"/>
    <w:rsid w:val="00350727"/>
    <w:rsid w:val="00351554"/>
    <w:rsid w:val="00351998"/>
    <w:rsid w:val="00351C2E"/>
    <w:rsid w:val="0035248D"/>
    <w:rsid w:val="003525BB"/>
    <w:rsid w:val="003525CE"/>
    <w:rsid w:val="00352C13"/>
    <w:rsid w:val="00353CB3"/>
    <w:rsid w:val="00353D88"/>
    <w:rsid w:val="00353FE3"/>
    <w:rsid w:val="00354A66"/>
    <w:rsid w:val="003564FD"/>
    <w:rsid w:val="00361917"/>
    <w:rsid w:val="00363F49"/>
    <w:rsid w:val="00366445"/>
    <w:rsid w:val="00366A33"/>
    <w:rsid w:val="00366FBF"/>
    <w:rsid w:val="00367A65"/>
    <w:rsid w:val="00367C69"/>
    <w:rsid w:val="00367D69"/>
    <w:rsid w:val="00371139"/>
    <w:rsid w:val="00371745"/>
    <w:rsid w:val="00372A9A"/>
    <w:rsid w:val="003735F6"/>
    <w:rsid w:val="003744BC"/>
    <w:rsid w:val="00375A9C"/>
    <w:rsid w:val="0037615E"/>
    <w:rsid w:val="00376C1B"/>
    <w:rsid w:val="00381CE4"/>
    <w:rsid w:val="00381DE2"/>
    <w:rsid w:val="0038237D"/>
    <w:rsid w:val="00382EB5"/>
    <w:rsid w:val="003856BD"/>
    <w:rsid w:val="003867DF"/>
    <w:rsid w:val="003868C0"/>
    <w:rsid w:val="00386C1C"/>
    <w:rsid w:val="00387AE9"/>
    <w:rsid w:val="00387B93"/>
    <w:rsid w:val="00390854"/>
    <w:rsid w:val="00390E74"/>
    <w:rsid w:val="003944F4"/>
    <w:rsid w:val="00396275"/>
    <w:rsid w:val="00396F2C"/>
    <w:rsid w:val="003979EB"/>
    <w:rsid w:val="003A23E1"/>
    <w:rsid w:val="003A3D14"/>
    <w:rsid w:val="003A5D18"/>
    <w:rsid w:val="003A5FCD"/>
    <w:rsid w:val="003A7AFB"/>
    <w:rsid w:val="003B1D3F"/>
    <w:rsid w:val="003B3A9E"/>
    <w:rsid w:val="003B3B8C"/>
    <w:rsid w:val="003B5F79"/>
    <w:rsid w:val="003C29EF"/>
    <w:rsid w:val="003C3AA0"/>
    <w:rsid w:val="003C4B0B"/>
    <w:rsid w:val="003C6148"/>
    <w:rsid w:val="003C6281"/>
    <w:rsid w:val="003C67A5"/>
    <w:rsid w:val="003C69DA"/>
    <w:rsid w:val="003C7B5A"/>
    <w:rsid w:val="003D05BA"/>
    <w:rsid w:val="003D205F"/>
    <w:rsid w:val="003D2361"/>
    <w:rsid w:val="003D5AB9"/>
    <w:rsid w:val="003D616D"/>
    <w:rsid w:val="003D7D94"/>
    <w:rsid w:val="003E0539"/>
    <w:rsid w:val="003E1C87"/>
    <w:rsid w:val="003E1D83"/>
    <w:rsid w:val="003E1E85"/>
    <w:rsid w:val="003E1F25"/>
    <w:rsid w:val="003E1FB2"/>
    <w:rsid w:val="003E34AC"/>
    <w:rsid w:val="003E40A1"/>
    <w:rsid w:val="003E4B99"/>
    <w:rsid w:val="003E62B2"/>
    <w:rsid w:val="003E66A0"/>
    <w:rsid w:val="003E6B54"/>
    <w:rsid w:val="003E7EED"/>
    <w:rsid w:val="003F00BF"/>
    <w:rsid w:val="003F10C3"/>
    <w:rsid w:val="003F14DC"/>
    <w:rsid w:val="003F2B77"/>
    <w:rsid w:val="003F329A"/>
    <w:rsid w:val="003F4F07"/>
    <w:rsid w:val="003F7888"/>
    <w:rsid w:val="004001F4"/>
    <w:rsid w:val="00400A4C"/>
    <w:rsid w:val="004013EF"/>
    <w:rsid w:val="004036B9"/>
    <w:rsid w:val="0040425C"/>
    <w:rsid w:val="00405C2D"/>
    <w:rsid w:val="00406892"/>
    <w:rsid w:val="00406EB2"/>
    <w:rsid w:val="00410B11"/>
    <w:rsid w:val="00410FB9"/>
    <w:rsid w:val="0041264E"/>
    <w:rsid w:val="00416B88"/>
    <w:rsid w:val="0041710F"/>
    <w:rsid w:val="00421915"/>
    <w:rsid w:val="00422D22"/>
    <w:rsid w:val="00423B7C"/>
    <w:rsid w:val="00423CAE"/>
    <w:rsid w:val="00424FD2"/>
    <w:rsid w:val="00426B94"/>
    <w:rsid w:val="0043043C"/>
    <w:rsid w:val="004306FB"/>
    <w:rsid w:val="00430929"/>
    <w:rsid w:val="00431790"/>
    <w:rsid w:val="0043222E"/>
    <w:rsid w:val="00433372"/>
    <w:rsid w:val="00444556"/>
    <w:rsid w:val="00445F76"/>
    <w:rsid w:val="004474C1"/>
    <w:rsid w:val="004504EB"/>
    <w:rsid w:val="00450C5D"/>
    <w:rsid w:val="00451649"/>
    <w:rsid w:val="00452F95"/>
    <w:rsid w:val="00453B38"/>
    <w:rsid w:val="00455C82"/>
    <w:rsid w:val="00455D20"/>
    <w:rsid w:val="00457D85"/>
    <w:rsid w:val="00460D7A"/>
    <w:rsid w:val="0046276D"/>
    <w:rsid w:val="0046618E"/>
    <w:rsid w:val="00471321"/>
    <w:rsid w:val="00473866"/>
    <w:rsid w:val="00473AF3"/>
    <w:rsid w:val="00473D91"/>
    <w:rsid w:val="00473F84"/>
    <w:rsid w:val="004740EF"/>
    <w:rsid w:val="00475922"/>
    <w:rsid w:val="004772B2"/>
    <w:rsid w:val="00480BB8"/>
    <w:rsid w:val="00484200"/>
    <w:rsid w:val="00486BFD"/>
    <w:rsid w:val="00486D3F"/>
    <w:rsid w:val="0048781F"/>
    <w:rsid w:val="0049053E"/>
    <w:rsid w:val="00492417"/>
    <w:rsid w:val="00493265"/>
    <w:rsid w:val="00494BE8"/>
    <w:rsid w:val="00495350"/>
    <w:rsid w:val="00495443"/>
    <w:rsid w:val="004962B5"/>
    <w:rsid w:val="004963EC"/>
    <w:rsid w:val="00496641"/>
    <w:rsid w:val="00497726"/>
    <w:rsid w:val="00497EE5"/>
    <w:rsid w:val="004A025B"/>
    <w:rsid w:val="004A0C13"/>
    <w:rsid w:val="004A126A"/>
    <w:rsid w:val="004A16B8"/>
    <w:rsid w:val="004A38FD"/>
    <w:rsid w:val="004A4B12"/>
    <w:rsid w:val="004A50A5"/>
    <w:rsid w:val="004A5AD4"/>
    <w:rsid w:val="004A6B5F"/>
    <w:rsid w:val="004B080B"/>
    <w:rsid w:val="004B0D07"/>
    <w:rsid w:val="004B297E"/>
    <w:rsid w:val="004B44FE"/>
    <w:rsid w:val="004B4F21"/>
    <w:rsid w:val="004B4F2D"/>
    <w:rsid w:val="004B65AA"/>
    <w:rsid w:val="004B695B"/>
    <w:rsid w:val="004B7A29"/>
    <w:rsid w:val="004C133A"/>
    <w:rsid w:val="004C2AD1"/>
    <w:rsid w:val="004C2F0A"/>
    <w:rsid w:val="004C3279"/>
    <w:rsid w:val="004C348B"/>
    <w:rsid w:val="004C53B0"/>
    <w:rsid w:val="004C6E77"/>
    <w:rsid w:val="004C7864"/>
    <w:rsid w:val="004C7BFD"/>
    <w:rsid w:val="004C7DC4"/>
    <w:rsid w:val="004D0416"/>
    <w:rsid w:val="004D0E4E"/>
    <w:rsid w:val="004D1C9D"/>
    <w:rsid w:val="004D27C4"/>
    <w:rsid w:val="004D4C83"/>
    <w:rsid w:val="004D5C52"/>
    <w:rsid w:val="004D5DF2"/>
    <w:rsid w:val="004D7283"/>
    <w:rsid w:val="004E0BB2"/>
    <w:rsid w:val="004E0CB8"/>
    <w:rsid w:val="004E305F"/>
    <w:rsid w:val="004E3591"/>
    <w:rsid w:val="004E3FD3"/>
    <w:rsid w:val="004E50F3"/>
    <w:rsid w:val="004E6CAE"/>
    <w:rsid w:val="004E7E74"/>
    <w:rsid w:val="004F1623"/>
    <w:rsid w:val="004F21FB"/>
    <w:rsid w:val="00500ADA"/>
    <w:rsid w:val="0050228E"/>
    <w:rsid w:val="00505E18"/>
    <w:rsid w:val="00506EB3"/>
    <w:rsid w:val="00507A29"/>
    <w:rsid w:val="0051049F"/>
    <w:rsid w:val="005128AC"/>
    <w:rsid w:val="00514ABA"/>
    <w:rsid w:val="00514B6D"/>
    <w:rsid w:val="00514B8E"/>
    <w:rsid w:val="00514CD7"/>
    <w:rsid w:val="0051510B"/>
    <w:rsid w:val="00515301"/>
    <w:rsid w:val="0051563D"/>
    <w:rsid w:val="00517215"/>
    <w:rsid w:val="00517A68"/>
    <w:rsid w:val="00520C0D"/>
    <w:rsid w:val="00523B05"/>
    <w:rsid w:val="00524F7E"/>
    <w:rsid w:val="0052533F"/>
    <w:rsid w:val="0052669F"/>
    <w:rsid w:val="00527DDC"/>
    <w:rsid w:val="00527F67"/>
    <w:rsid w:val="0053042C"/>
    <w:rsid w:val="005308D7"/>
    <w:rsid w:val="00532C95"/>
    <w:rsid w:val="00532F7C"/>
    <w:rsid w:val="00533143"/>
    <w:rsid w:val="00533620"/>
    <w:rsid w:val="0053532D"/>
    <w:rsid w:val="005376C4"/>
    <w:rsid w:val="0054300D"/>
    <w:rsid w:val="0054390D"/>
    <w:rsid w:val="005441A0"/>
    <w:rsid w:val="0054563B"/>
    <w:rsid w:val="005458F0"/>
    <w:rsid w:val="00546313"/>
    <w:rsid w:val="0054773B"/>
    <w:rsid w:val="005477EA"/>
    <w:rsid w:val="00550E69"/>
    <w:rsid w:val="00551663"/>
    <w:rsid w:val="00551DD2"/>
    <w:rsid w:val="00553C32"/>
    <w:rsid w:val="005548A2"/>
    <w:rsid w:val="005570E2"/>
    <w:rsid w:val="00557295"/>
    <w:rsid w:val="005600F0"/>
    <w:rsid w:val="00560CD8"/>
    <w:rsid w:val="0056176F"/>
    <w:rsid w:val="005623C6"/>
    <w:rsid w:val="00562635"/>
    <w:rsid w:val="005626C0"/>
    <w:rsid w:val="005650B6"/>
    <w:rsid w:val="00566B1E"/>
    <w:rsid w:val="0056708F"/>
    <w:rsid w:val="00571874"/>
    <w:rsid w:val="00573555"/>
    <w:rsid w:val="00573EFB"/>
    <w:rsid w:val="0057428E"/>
    <w:rsid w:val="005754A4"/>
    <w:rsid w:val="00575C84"/>
    <w:rsid w:val="00577AD8"/>
    <w:rsid w:val="00580112"/>
    <w:rsid w:val="005803ED"/>
    <w:rsid w:val="00580E5A"/>
    <w:rsid w:val="0058153E"/>
    <w:rsid w:val="005828F8"/>
    <w:rsid w:val="00582A35"/>
    <w:rsid w:val="00583B6B"/>
    <w:rsid w:val="00585B78"/>
    <w:rsid w:val="00591C75"/>
    <w:rsid w:val="00592D32"/>
    <w:rsid w:val="00593607"/>
    <w:rsid w:val="00595B52"/>
    <w:rsid w:val="005A0537"/>
    <w:rsid w:val="005A19A2"/>
    <w:rsid w:val="005A2301"/>
    <w:rsid w:val="005A3451"/>
    <w:rsid w:val="005A385E"/>
    <w:rsid w:val="005A3ABC"/>
    <w:rsid w:val="005A50C7"/>
    <w:rsid w:val="005A512C"/>
    <w:rsid w:val="005A5D23"/>
    <w:rsid w:val="005A7663"/>
    <w:rsid w:val="005B1A75"/>
    <w:rsid w:val="005B1E96"/>
    <w:rsid w:val="005B26ED"/>
    <w:rsid w:val="005B2B9F"/>
    <w:rsid w:val="005B69FA"/>
    <w:rsid w:val="005B6D3F"/>
    <w:rsid w:val="005B7E43"/>
    <w:rsid w:val="005C21F1"/>
    <w:rsid w:val="005C25FA"/>
    <w:rsid w:val="005C4CFC"/>
    <w:rsid w:val="005C4DBB"/>
    <w:rsid w:val="005C5C5B"/>
    <w:rsid w:val="005C610F"/>
    <w:rsid w:val="005C69F0"/>
    <w:rsid w:val="005C6B22"/>
    <w:rsid w:val="005C6B2A"/>
    <w:rsid w:val="005D089B"/>
    <w:rsid w:val="005D2344"/>
    <w:rsid w:val="005D3B6C"/>
    <w:rsid w:val="005D4506"/>
    <w:rsid w:val="005D50CA"/>
    <w:rsid w:val="005D549D"/>
    <w:rsid w:val="005D6420"/>
    <w:rsid w:val="005D731C"/>
    <w:rsid w:val="005E2812"/>
    <w:rsid w:val="005E30E5"/>
    <w:rsid w:val="005E41D8"/>
    <w:rsid w:val="005E4DC7"/>
    <w:rsid w:val="005E61ED"/>
    <w:rsid w:val="005E7945"/>
    <w:rsid w:val="005E7FB0"/>
    <w:rsid w:val="005F1ABD"/>
    <w:rsid w:val="005F2B7E"/>
    <w:rsid w:val="005F2CD5"/>
    <w:rsid w:val="005F4466"/>
    <w:rsid w:val="005F4BC6"/>
    <w:rsid w:val="005F4D9A"/>
    <w:rsid w:val="005F5821"/>
    <w:rsid w:val="005F6ED9"/>
    <w:rsid w:val="00603AAB"/>
    <w:rsid w:val="00603E9C"/>
    <w:rsid w:val="00604BC0"/>
    <w:rsid w:val="0061043C"/>
    <w:rsid w:val="006112A2"/>
    <w:rsid w:val="00613C11"/>
    <w:rsid w:val="0061448F"/>
    <w:rsid w:val="006144EA"/>
    <w:rsid w:val="006156AC"/>
    <w:rsid w:val="00616D37"/>
    <w:rsid w:val="00617043"/>
    <w:rsid w:val="0061798A"/>
    <w:rsid w:val="0062175A"/>
    <w:rsid w:val="00621B89"/>
    <w:rsid w:val="0062215B"/>
    <w:rsid w:val="006223E9"/>
    <w:rsid w:val="00625021"/>
    <w:rsid w:val="006261BA"/>
    <w:rsid w:val="006316FC"/>
    <w:rsid w:val="00631713"/>
    <w:rsid w:val="00631980"/>
    <w:rsid w:val="00631C31"/>
    <w:rsid w:val="00632283"/>
    <w:rsid w:val="00633504"/>
    <w:rsid w:val="00633A57"/>
    <w:rsid w:val="00633AF3"/>
    <w:rsid w:val="0063605D"/>
    <w:rsid w:val="006376D4"/>
    <w:rsid w:val="00637AB8"/>
    <w:rsid w:val="0064251B"/>
    <w:rsid w:val="006437AC"/>
    <w:rsid w:val="00644B38"/>
    <w:rsid w:val="00645899"/>
    <w:rsid w:val="00646C0B"/>
    <w:rsid w:val="00650028"/>
    <w:rsid w:val="0065074B"/>
    <w:rsid w:val="00651FBF"/>
    <w:rsid w:val="0065272C"/>
    <w:rsid w:val="00652F78"/>
    <w:rsid w:val="0065425E"/>
    <w:rsid w:val="00654523"/>
    <w:rsid w:val="00655B1B"/>
    <w:rsid w:val="00656A57"/>
    <w:rsid w:val="00657299"/>
    <w:rsid w:val="00657C2A"/>
    <w:rsid w:val="0066028C"/>
    <w:rsid w:val="00660817"/>
    <w:rsid w:val="00662065"/>
    <w:rsid w:val="0066322A"/>
    <w:rsid w:val="00663F18"/>
    <w:rsid w:val="00664180"/>
    <w:rsid w:val="00664B91"/>
    <w:rsid w:val="00666AB3"/>
    <w:rsid w:val="00667DE2"/>
    <w:rsid w:val="006712AE"/>
    <w:rsid w:val="0067416B"/>
    <w:rsid w:val="006741A3"/>
    <w:rsid w:val="00674F80"/>
    <w:rsid w:val="0067506D"/>
    <w:rsid w:val="00681D19"/>
    <w:rsid w:val="00681F9B"/>
    <w:rsid w:val="00682549"/>
    <w:rsid w:val="00684FAE"/>
    <w:rsid w:val="00685E7D"/>
    <w:rsid w:val="00687083"/>
    <w:rsid w:val="00687A51"/>
    <w:rsid w:val="00687E19"/>
    <w:rsid w:val="006903A7"/>
    <w:rsid w:val="00693183"/>
    <w:rsid w:val="006943CD"/>
    <w:rsid w:val="0069570E"/>
    <w:rsid w:val="00696B4F"/>
    <w:rsid w:val="00697507"/>
    <w:rsid w:val="006A0400"/>
    <w:rsid w:val="006A1290"/>
    <w:rsid w:val="006A1F85"/>
    <w:rsid w:val="006A306A"/>
    <w:rsid w:val="006A3D66"/>
    <w:rsid w:val="006A464B"/>
    <w:rsid w:val="006A5682"/>
    <w:rsid w:val="006A5DAA"/>
    <w:rsid w:val="006A6B15"/>
    <w:rsid w:val="006B30A1"/>
    <w:rsid w:val="006B36F0"/>
    <w:rsid w:val="006B42FA"/>
    <w:rsid w:val="006B43D1"/>
    <w:rsid w:val="006B4AE5"/>
    <w:rsid w:val="006B52C4"/>
    <w:rsid w:val="006B6321"/>
    <w:rsid w:val="006B6911"/>
    <w:rsid w:val="006C0B82"/>
    <w:rsid w:val="006C0D8A"/>
    <w:rsid w:val="006C0FD0"/>
    <w:rsid w:val="006C358D"/>
    <w:rsid w:val="006C4602"/>
    <w:rsid w:val="006C5861"/>
    <w:rsid w:val="006C69DD"/>
    <w:rsid w:val="006D0182"/>
    <w:rsid w:val="006D034A"/>
    <w:rsid w:val="006D0B75"/>
    <w:rsid w:val="006D14D8"/>
    <w:rsid w:val="006D36A9"/>
    <w:rsid w:val="006D50A2"/>
    <w:rsid w:val="006D5103"/>
    <w:rsid w:val="006D5A93"/>
    <w:rsid w:val="006D73A8"/>
    <w:rsid w:val="006D78E5"/>
    <w:rsid w:val="006D7D4C"/>
    <w:rsid w:val="006E1BED"/>
    <w:rsid w:val="006E2EF6"/>
    <w:rsid w:val="006E352B"/>
    <w:rsid w:val="006E3C6D"/>
    <w:rsid w:val="006E50D7"/>
    <w:rsid w:val="006E6173"/>
    <w:rsid w:val="006E65A8"/>
    <w:rsid w:val="006F0BA1"/>
    <w:rsid w:val="006F0EF1"/>
    <w:rsid w:val="006F116A"/>
    <w:rsid w:val="006F1E2E"/>
    <w:rsid w:val="006F29F6"/>
    <w:rsid w:val="006F38B2"/>
    <w:rsid w:val="006F4072"/>
    <w:rsid w:val="006F5BF5"/>
    <w:rsid w:val="006F6546"/>
    <w:rsid w:val="006F6E81"/>
    <w:rsid w:val="006F7EF6"/>
    <w:rsid w:val="00702B28"/>
    <w:rsid w:val="00704173"/>
    <w:rsid w:val="00704EC6"/>
    <w:rsid w:val="00705283"/>
    <w:rsid w:val="007057B1"/>
    <w:rsid w:val="00706F2D"/>
    <w:rsid w:val="0070755B"/>
    <w:rsid w:val="00710112"/>
    <w:rsid w:val="00712D67"/>
    <w:rsid w:val="00713076"/>
    <w:rsid w:val="00713BA0"/>
    <w:rsid w:val="00713CFB"/>
    <w:rsid w:val="0071442A"/>
    <w:rsid w:val="007159CC"/>
    <w:rsid w:val="00715E4E"/>
    <w:rsid w:val="00721D12"/>
    <w:rsid w:val="00721F37"/>
    <w:rsid w:val="00722848"/>
    <w:rsid w:val="0072311B"/>
    <w:rsid w:val="0072493D"/>
    <w:rsid w:val="00727B1B"/>
    <w:rsid w:val="007324F8"/>
    <w:rsid w:val="00732D08"/>
    <w:rsid w:val="0073421E"/>
    <w:rsid w:val="007342F1"/>
    <w:rsid w:val="007343F5"/>
    <w:rsid w:val="00735BF4"/>
    <w:rsid w:val="00736627"/>
    <w:rsid w:val="00736CB4"/>
    <w:rsid w:val="00740D1C"/>
    <w:rsid w:val="00742E8E"/>
    <w:rsid w:val="007457C3"/>
    <w:rsid w:val="00750A70"/>
    <w:rsid w:val="00751306"/>
    <w:rsid w:val="007515CB"/>
    <w:rsid w:val="00752E53"/>
    <w:rsid w:val="00754343"/>
    <w:rsid w:val="00754DB5"/>
    <w:rsid w:val="00755B4F"/>
    <w:rsid w:val="00757CB1"/>
    <w:rsid w:val="007613D3"/>
    <w:rsid w:val="00761B48"/>
    <w:rsid w:val="00761FFE"/>
    <w:rsid w:val="00762689"/>
    <w:rsid w:val="00763502"/>
    <w:rsid w:val="0076525F"/>
    <w:rsid w:val="007662DD"/>
    <w:rsid w:val="00766BDF"/>
    <w:rsid w:val="00770901"/>
    <w:rsid w:val="007719A8"/>
    <w:rsid w:val="00771DAF"/>
    <w:rsid w:val="00773317"/>
    <w:rsid w:val="00776B09"/>
    <w:rsid w:val="00777190"/>
    <w:rsid w:val="0077733A"/>
    <w:rsid w:val="00777522"/>
    <w:rsid w:val="00780880"/>
    <w:rsid w:val="00782AB5"/>
    <w:rsid w:val="00782E73"/>
    <w:rsid w:val="00783300"/>
    <w:rsid w:val="00783DA2"/>
    <w:rsid w:val="00784819"/>
    <w:rsid w:val="00785D46"/>
    <w:rsid w:val="00785ED2"/>
    <w:rsid w:val="00786E12"/>
    <w:rsid w:val="00790CC2"/>
    <w:rsid w:val="007937D7"/>
    <w:rsid w:val="007940A4"/>
    <w:rsid w:val="00794494"/>
    <w:rsid w:val="00794F18"/>
    <w:rsid w:val="007A0F8F"/>
    <w:rsid w:val="007A124D"/>
    <w:rsid w:val="007A1D91"/>
    <w:rsid w:val="007A2EB8"/>
    <w:rsid w:val="007A42FB"/>
    <w:rsid w:val="007A7DD5"/>
    <w:rsid w:val="007A7F19"/>
    <w:rsid w:val="007A7FA6"/>
    <w:rsid w:val="007B1CC7"/>
    <w:rsid w:val="007B2B17"/>
    <w:rsid w:val="007B2BFA"/>
    <w:rsid w:val="007B4A8F"/>
    <w:rsid w:val="007B4EC5"/>
    <w:rsid w:val="007B7384"/>
    <w:rsid w:val="007B77E8"/>
    <w:rsid w:val="007B7C45"/>
    <w:rsid w:val="007B7EEE"/>
    <w:rsid w:val="007C09A6"/>
    <w:rsid w:val="007C207D"/>
    <w:rsid w:val="007C3616"/>
    <w:rsid w:val="007C5130"/>
    <w:rsid w:val="007C5244"/>
    <w:rsid w:val="007C5CCD"/>
    <w:rsid w:val="007C5E96"/>
    <w:rsid w:val="007C69E3"/>
    <w:rsid w:val="007D1DC1"/>
    <w:rsid w:val="007D310C"/>
    <w:rsid w:val="007D512E"/>
    <w:rsid w:val="007D6BAE"/>
    <w:rsid w:val="007D7733"/>
    <w:rsid w:val="007D7FC6"/>
    <w:rsid w:val="007E08DD"/>
    <w:rsid w:val="007E128C"/>
    <w:rsid w:val="007E1844"/>
    <w:rsid w:val="007E2A8E"/>
    <w:rsid w:val="007E59F9"/>
    <w:rsid w:val="007E5B4F"/>
    <w:rsid w:val="007E71FF"/>
    <w:rsid w:val="007E7C4D"/>
    <w:rsid w:val="007F029C"/>
    <w:rsid w:val="007F0979"/>
    <w:rsid w:val="007F1D3B"/>
    <w:rsid w:val="007F1D47"/>
    <w:rsid w:val="007F290E"/>
    <w:rsid w:val="007F31F6"/>
    <w:rsid w:val="007F6340"/>
    <w:rsid w:val="007F6BAE"/>
    <w:rsid w:val="007F77A4"/>
    <w:rsid w:val="00800C67"/>
    <w:rsid w:val="008021F1"/>
    <w:rsid w:val="008027A3"/>
    <w:rsid w:val="008029C1"/>
    <w:rsid w:val="00802E2F"/>
    <w:rsid w:val="00803286"/>
    <w:rsid w:val="008036CA"/>
    <w:rsid w:val="008048AA"/>
    <w:rsid w:val="008056DF"/>
    <w:rsid w:val="00806E2E"/>
    <w:rsid w:val="00811CD9"/>
    <w:rsid w:val="00812577"/>
    <w:rsid w:val="00812BDB"/>
    <w:rsid w:val="00815A91"/>
    <w:rsid w:val="0081644C"/>
    <w:rsid w:val="0082014A"/>
    <w:rsid w:val="00820FBE"/>
    <w:rsid w:val="00822C0F"/>
    <w:rsid w:val="00823299"/>
    <w:rsid w:val="008236FD"/>
    <w:rsid w:val="00823BC2"/>
    <w:rsid w:val="00824DCF"/>
    <w:rsid w:val="008253A1"/>
    <w:rsid w:val="0082600A"/>
    <w:rsid w:val="008303DF"/>
    <w:rsid w:val="00832F49"/>
    <w:rsid w:val="00832FB1"/>
    <w:rsid w:val="00833423"/>
    <w:rsid w:val="008367F5"/>
    <w:rsid w:val="0083697E"/>
    <w:rsid w:val="0084103D"/>
    <w:rsid w:val="008414F8"/>
    <w:rsid w:val="00842420"/>
    <w:rsid w:val="00842AA8"/>
    <w:rsid w:val="00842C96"/>
    <w:rsid w:val="008431C4"/>
    <w:rsid w:val="00843E02"/>
    <w:rsid w:val="00844008"/>
    <w:rsid w:val="008445E3"/>
    <w:rsid w:val="00844DC6"/>
    <w:rsid w:val="008452E1"/>
    <w:rsid w:val="008478AD"/>
    <w:rsid w:val="00847F9C"/>
    <w:rsid w:val="00850CC0"/>
    <w:rsid w:val="00853BF3"/>
    <w:rsid w:val="008563CE"/>
    <w:rsid w:val="008602A6"/>
    <w:rsid w:val="008622BE"/>
    <w:rsid w:val="00862E1E"/>
    <w:rsid w:val="00865F67"/>
    <w:rsid w:val="008667FF"/>
    <w:rsid w:val="00866974"/>
    <w:rsid w:val="00867131"/>
    <w:rsid w:val="00867B55"/>
    <w:rsid w:val="00870275"/>
    <w:rsid w:val="00871C52"/>
    <w:rsid w:val="00871C89"/>
    <w:rsid w:val="00871F54"/>
    <w:rsid w:val="00873E8C"/>
    <w:rsid w:val="0087459D"/>
    <w:rsid w:val="00874F9A"/>
    <w:rsid w:val="00877336"/>
    <w:rsid w:val="00880CC8"/>
    <w:rsid w:val="00882112"/>
    <w:rsid w:val="0088378E"/>
    <w:rsid w:val="00886938"/>
    <w:rsid w:val="00886C23"/>
    <w:rsid w:val="00890762"/>
    <w:rsid w:val="00890E78"/>
    <w:rsid w:val="008916A7"/>
    <w:rsid w:val="00891F00"/>
    <w:rsid w:val="00892360"/>
    <w:rsid w:val="00893E1B"/>
    <w:rsid w:val="00896087"/>
    <w:rsid w:val="008A0042"/>
    <w:rsid w:val="008A2BEE"/>
    <w:rsid w:val="008A461D"/>
    <w:rsid w:val="008A712C"/>
    <w:rsid w:val="008A76F6"/>
    <w:rsid w:val="008B092D"/>
    <w:rsid w:val="008B0F28"/>
    <w:rsid w:val="008B22EF"/>
    <w:rsid w:val="008B3C6B"/>
    <w:rsid w:val="008B4D51"/>
    <w:rsid w:val="008B4F94"/>
    <w:rsid w:val="008B5604"/>
    <w:rsid w:val="008B5E2F"/>
    <w:rsid w:val="008B66BB"/>
    <w:rsid w:val="008B6DD4"/>
    <w:rsid w:val="008B7521"/>
    <w:rsid w:val="008C0FDE"/>
    <w:rsid w:val="008C200D"/>
    <w:rsid w:val="008C2ACA"/>
    <w:rsid w:val="008C3294"/>
    <w:rsid w:val="008C5C01"/>
    <w:rsid w:val="008C60D7"/>
    <w:rsid w:val="008C7341"/>
    <w:rsid w:val="008C7762"/>
    <w:rsid w:val="008D0951"/>
    <w:rsid w:val="008D190F"/>
    <w:rsid w:val="008D1C36"/>
    <w:rsid w:val="008D246F"/>
    <w:rsid w:val="008D3DF6"/>
    <w:rsid w:val="008D4C25"/>
    <w:rsid w:val="008D574D"/>
    <w:rsid w:val="008D63AF"/>
    <w:rsid w:val="008D7193"/>
    <w:rsid w:val="008E0686"/>
    <w:rsid w:val="008E198E"/>
    <w:rsid w:val="008E290E"/>
    <w:rsid w:val="008E46F2"/>
    <w:rsid w:val="008E551A"/>
    <w:rsid w:val="008E61AC"/>
    <w:rsid w:val="008E6BDA"/>
    <w:rsid w:val="008E7F8A"/>
    <w:rsid w:val="008F40C6"/>
    <w:rsid w:val="008F50A8"/>
    <w:rsid w:val="008F51D4"/>
    <w:rsid w:val="008F55DA"/>
    <w:rsid w:val="008F5802"/>
    <w:rsid w:val="008F65E4"/>
    <w:rsid w:val="009004D2"/>
    <w:rsid w:val="00900ED9"/>
    <w:rsid w:val="00900F48"/>
    <w:rsid w:val="009015CE"/>
    <w:rsid w:val="009015DC"/>
    <w:rsid w:val="009023E6"/>
    <w:rsid w:val="0090251C"/>
    <w:rsid w:val="00902AB7"/>
    <w:rsid w:val="00902C18"/>
    <w:rsid w:val="009041B0"/>
    <w:rsid w:val="009065F8"/>
    <w:rsid w:val="0090724E"/>
    <w:rsid w:val="009073A6"/>
    <w:rsid w:val="00910B17"/>
    <w:rsid w:val="00910E10"/>
    <w:rsid w:val="00911841"/>
    <w:rsid w:val="00911A2F"/>
    <w:rsid w:val="00914207"/>
    <w:rsid w:val="00914752"/>
    <w:rsid w:val="0091492B"/>
    <w:rsid w:val="00914A92"/>
    <w:rsid w:val="00914BDA"/>
    <w:rsid w:val="009151BE"/>
    <w:rsid w:val="00916809"/>
    <w:rsid w:val="00916818"/>
    <w:rsid w:val="00917E5A"/>
    <w:rsid w:val="0092028B"/>
    <w:rsid w:val="0092169C"/>
    <w:rsid w:val="00922119"/>
    <w:rsid w:val="00923F3E"/>
    <w:rsid w:val="00924074"/>
    <w:rsid w:val="0092504C"/>
    <w:rsid w:val="00925727"/>
    <w:rsid w:val="00931004"/>
    <w:rsid w:val="009317C5"/>
    <w:rsid w:val="00932E7E"/>
    <w:rsid w:val="00933CCA"/>
    <w:rsid w:val="00934753"/>
    <w:rsid w:val="009364E0"/>
    <w:rsid w:val="009414F8"/>
    <w:rsid w:val="00941703"/>
    <w:rsid w:val="009452CA"/>
    <w:rsid w:val="00945DC7"/>
    <w:rsid w:val="00945EFF"/>
    <w:rsid w:val="009462D5"/>
    <w:rsid w:val="00946D52"/>
    <w:rsid w:val="00946F9D"/>
    <w:rsid w:val="009504D9"/>
    <w:rsid w:val="00955940"/>
    <w:rsid w:val="009563EE"/>
    <w:rsid w:val="00960046"/>
    <w:rsid w:val="009607EA"/>
    <w:rsid w:val="00961A73"/>
    <w:rsid w:val="0096299C"/>
    <w:rsid w:val="009638D4"/>
    <w:rsid w:val="00963AC7"/>
    <w:rsid w:val="009644E4"/>
    <w:rsid w:val="00967360"/>
    <w:rsid w:val="0096764E"/>
    <w:rsid w:val="00970F29"/>
    <w:rsid w:val="0097145A"/>
    <w:rsid w:val="00971474"/>
    <w:rsid w:val="00971DB8"/>
    <w:rsid w:val="00973097"/>
    <w:rsid w:val="009730C1"/>
    <w:rsid w:val="00976B45"/>
    <w:rsid w:val="00981151"/>
    <w:rsid w:val="0098379D"/>
    <w:rsid w:val="00984BAE"/>
    <w:rsid w:val="00984E93"/>
    <w:rsid w:val="00984F04"/>
    <w:rsid w:val="00985D31"/>
    <w:rsid w:val="00987728"/>
    <w:rsid w:val="009878F8"/>
    <w:rsid w:val="00987B1F"/>
    <w:rsid w:val="009907F8"/>
    <w:rsid w:val="00990862"/>
    <w:rsid w:val="009908BE"/>
    <w:rsid w:val="00991EB1"/>
    <w:rsid w:val="00992D34"/>
    <w:rsid w:val="00993398"/>
    <w:rsid w:val="009956C6"/>
    <w:rsid w:val="00996C18"/>
    <w:rsid w:val="009A136F"/>
    <w:rsid w:val="009A13D5"/>
    <w:rsid w:val="009A1A6C"/>
    <w:rsid w:val="009A7576"/>
    <w:rsid w:val="009B0758"/>
    <w:rsid w:val="009B13DD"/>
    <w:rsid w:val="009B19E2"/>
    <w:rsid w:val="009B3C54"/>
    <w:rsid w:val="009B4C3A"/>
    <w:rsid w:val="009B5230"/>
    <w:rsid w:val="009B5544"/>
    <w:rsid w:val="009B5F50"/>
    <w:rsid w:val="009B79AF"/>
    <w:rsid w:val="009C034B"/>
    <w:rsid w:val="009C18ED"/>
    <w:rsid w:val="009C2857"/>
    <w:rsid w:val="009C305D"/>
    <w:rsid w:val="009C33A7"/>
    <w:rsid w:val="009C426F"/>
    <w:rsid w:val="009D0F95"/>
    <w:rsid w:val="009D17C5"/>
    <w:rsid w:val="009D1925"/>
    <w:rsid w:val="009D29FE"/>
    <w:rsid w:val="009D5D24"/>
    <w:rsid w:val="009D6114"/>
    <w:rsid w:val="009D6C4C"/>
    <w:rsid w:val="009D6DB4"/>
    <w:rsid w:val="009D6FF8"/>
    <w:rsid w:val="009D73A2"/>
    <w:rsid w:val="009E6003"/>
    <w:rsid w:val="009E6B8C"/>
    <w:rsid w:val="009E79FB"/>
    <w:rsid w:val="009F2437"/>
    <w:rsid w:val="009F281A"/>
    <w:rsid w:val="009F2856"/>
    <w:rsid w:val="009F29E0"/>
    <w:rsid w:val="009F387E"/>
    <w:rsid w:val="009F431D"/>
    <w:rsid w:val="009F4D8E"/>
    <w:rsid w:val="009F5C0C"/>
    <w:rsid w:val="009F731F"/>
    <w:rsid w:val="009F7489"/>
    <w:rsid w:val="00A01E7D"/>
    <w:rsid w:val="00A048D0"/>
    <w:rsid w:val="00A057D7"/>
    <w:rsid w:val="00A05885"/>
    <w:rsid w:val="00A0727F"/>
    <w:rsid w:val="00A1104A"/>
    <w:rsid w:val="00A1161D"/>
    <w:rsid w:val="00A11AE0"/>
    <w:rsid w:val="00A11EEE"/>
    <w:rsid w:val="00A11FC8"/>
    <w:rsid w:val="00A12218"/>
    <w:rsid w:val="00A12E4A"/>
    <w:rsid w:val="00A13201"/>
    <w:rsid w:val="00A13372"/>
    <w:rsid w:val="00A14C93"/>
    <w:rsid w:val="00A20840"/>
    <w:rsid w:val="00A208EE"/>
    <w:rsid w:val="00A21DBD"/>
    <w:rsid w:val="00A23682"/>
    <w:rsid w:val="00A24028"/>
    <w:rsid w:val="00A257E7"/>
    <w:rsid w:val="00A26AAA"/>
    <w:rsid w:val="00A26AC7"/>
    <w:rsid w:val="00A30458"/>
    <w:rsid w:val="00A30FC8"/>
    <w:rsid w:val="00A3124A"/>
    <w:rsid w:val="00A316FB"/>
    <w:rsid w:val="00A322C8"/>
    <w:rsid w:val="00A328C9"/>
    <w:rsid w:val="00A339DB"/>
    <w:rsid w:val="00A34656"/>
    <w:rsid w:val="00A36B4E"/>
    <w:rsid w:val="00A379BE"/>
    <w:rsid w:val="00A40463"/>
    <w:rsid w:val="00A41257"/>
    <w:rsid w:val="00A422C2"/>
    <w:rsid w:val="00A43920"/>
    <w:rsid w:val="00A44613"/>
    <w:rsid w:val="00A45706"/>
    <w:rsid w:val="00A50359"/>
    <w:rsid w:val="00A52994"/>
    <w:rsid w:val="00A534A8"/>
    <w:rsid w:val="00A54B65"/>
    <w:rsid w:val="00A54EB1"/>
    <w:rsid w:val="00A5692D"/>
    <w:rsid w:val="00A56A91"/>
    <w:rsid w:val="00A56FE7"/>
    <w:rsid w:val="00A60DB0"/>
    <w:rsid w:val="00A622B7"/>
    <w:rsid w:val="00A63A33"/>
    <w:rsid w:val="00A64CA6"/>
    <w:rsid w:val="00A679D9"/>
    <w:rsid w:val="00A71F6C"/>
    <w:rsid w:val="00A7236E"/>
    <w:rsid w:val="00A73F9B"/>
    <w:rsid w:val="00A74DCE"/>
    <w:rsid w:val="00A755E6"/>
    <w:rsid w:val="00A77763"/>
    <w:rsid w:val="00A77FD3"/>
    <w:rsid w:val="00A809D7"/>
    <w:rsid w:val="00A80F1A"/>
    <w:rsid w:val="00A80F1B"/>
    <w:rsid w:val="00A820F8"/>
    <w:rsid w:val="00A828F2"/>
    <w:rsid w:val="00A832D1"/>
    <w:rsid w:val="00A839AA"/>
    <w:rsid w:val="00A84167"/>
    <w:rsid w:val="00A84CFE"/>
    <w:rsid w:val="00A868BA"/>
    <w:rsid w:val="00A86CAE"/>
    <w:rsid w:val="00A90581"/>
    <w:rsid w:val="00A92C81"/>
    <w:rsid w:val="00A93F9C"/>
    <w:rsid w:val="00A960C8"/>
    <w:rsid w:val="00A97622"/>
    <w:rsid w:val="00A97AA1"/>
    <w:rsid w:val="00A97D12"/>
    <w:rsid w:val="00AA1370"/>
    <w:rsid w:val="00AA2258"/>
    <w:rsid w:val="00AA247B"/>
    <w:rsid w:val="00AA2689"/>
    <w:rsid w:val="00AA5089"/>
    <w:rsid w:val="00AB0073"/>
    <w:rsid w:val="00AB29B4"/>
    <w:rsid w:val="00AB41C1"/>
    <w:rsid w:val="00AB46CA"/>
    <w:rsid w:val="00AB5612"/>
    <w:rsid w:val="00AB593C"/>
    <w:rsid w:val="00AB66A2"/>
    <w:rsid w:val="00AB69FB"/>
    <w:rsid w:val="00AB78FC"/>
    <w:rsid w:val="00AC0A67"/>
    <w:rsid w:val="00AC1468"/>
    <w:rsid w:val="00AC237C"/>
    <w:rsid w:val="00AC2E2B"/>
    <w:rsid w:val="00AC386F"/>
    <w:rsid w:val="00AC42CA"/>
    <w:rsid w:val="00AC787F"/>
    <w:rsid w:val="00AC7C09"/>
    <w:rsid w:val="00AD13DF"/>
    <w:rsid w:val="00AD27DF"/>
    <w:rsid w:val="00AD2A4C"/>
    <w:rsid w:val="00AD2A96"/>
    <w:rsid w:val="00AD46C3"/>
    <w:rsid w:val="00AD4CE4"/>
    <w:rsid w:val="00AD67D7"/>
    <w:rsid w:val="00AD6FAE"/>
    <w:rsid w:val="00AD7AFD"/>
    <w:rsid w:val="00AE22F2"/>
    <w:rsid w:val="00AE3540"/>
    <w:rsid w:val="00AE3F9B"/>
    <w:rsid w:val="00AE4560"/>
    <w:rsid w:val="00AE7120"/>
    <w:rsid w:val="00AF01DB"/>
    <w:rsid w:val="00AF047F"/>
    <w:rsid w:val="00AF1848"/>
    <w:rsid w:val="00AF2066"/>
    <w:rsid w:val="00AF3D62"/>
    <w:rsid w:val="00AF431B"/>
    <w:rsid w:val="00B01356"/>
    <w:rsid w:val="00B013F5"/>
    <w:rsid w:val="00B019D1"/>
    <w:rsid w:val="00B01FF1"/>
    <w:rsid w:val="00B023CC"/>
    <w:rsid w:val="00B034A1"/>
    <w:rsid w:val="00B03CA3"/>
    <w:rsid w:val="00B043FA"/>
    <w:rsid w:val="00B04555"/>
    <w:rsid w:val="00B06E90"/>
    <w:rsid w:val="00B077E5"/>
    <w:rsid w:val="00B1003A"/>
    <w:rsid w:val="00B10613"/>
    <w:rsid w:val="00B10A4F"/>
    <w:rsid w:val="00B1186A"/>
    <w:rsid w:val="00B119AF"/>
    <w:rsid w:val="00B11A02"/>
    <w:rsid w:val="00B135D9"/>
    <w:rsid w:val="00B14093"/>
    <w:rsid w:val="00B14EBE"/>
    <w:rsid w:val="00B157F6"/>
    <w:rsid w:val="00B1597A"/>
    <w:rsid w:val="00B202FC"/>
    <w:rsid w:val="00B213AA"/>
    <w:rsid w:val="00B226C5"/>
    <w:rsid w:val="00B238F7"/>
    <w:rsid w:val="00B23F71"/>
    <w:rsid w:val="00B2453A"/>
    <w:rsid w:val="00B2510E"/>
    <w:rsid w:val="00B26204"/>
    <w:rsid w:val="00B2624F"/>
    <w:rsid w:val="00B26A8A"/>
    <w:rsid w:val="00B33173"/>
    <w:rsid w:val="00B34C24"/>
    <w:rsid w:val="00B35046"/>
    <w:rsid w:val="00B35F13"/>
    <w:rsid w:val="00B363A9"/>
    <w:rsid w:val="00B3679C"/>
    <w:rsid w:val="00B373A3"/>
    <w:rsid w:val="00B37799"/>
    <w:rsid w:val="00B379EA"/>
    <w:rsid w:val="00B37FF1"/>
    <w:rsid w:val="00B40100"/>
    <w:rsid w:val="00B40358"/>
    <w:rsid w:val="00B4179B"/>
    <w:rsid w:val="00B420DC"/>
    <w:rsid w:val="00B43AE6"/>
    <w:rsid w:val="00B451D8"/>
    <w:rsid w:val="00B45735"/>
    <w:rsid w:val="00B457EB"/>
    <w:rsid w:val="00B45E71"/>
    <w:rsid w:val="00B4633C"/>
    <w:rsid w:val="00B500C9"/>
    <w:rsid w:val="00B518DD"/>
    <w:rsid w:val="00B51FBA"/>
    <w:rsid w:val="00B5283A"/>
    <w:rsid w:val="00B53026"/>
    <w:rsid w:val="00B53A04"/>
    <w:rsid w:val="00B55D78"/>
    <w:rsid w:val="00B5700D"/>
    <w:rsid w:val="00B6050E"/>
    <w:rsid w:val="00B60772"/>
    <w:rsid w:val="00B60FEE"/>
    <w:rsid w:val="00B62667"/>
    <w:rsid w:val="00B63A28"/>
    <w:rsid w:val="00B651B5"/>
    <w:rsid w:val="00B65E18"/>
    <w:rsid w:val="00B665DD"/>
    <w:rsid w:val="00B67C23"/>
    <w:rsid w:val="00B71A90"/>
    <w:rsid w:val="00B73FBF"/>
    <w:rsid w:val="00B74DDF"/>
    <w:rsid w:val="00B75FAA"/>
    <w:rsid w:val="00B76C1C"/>
    <w:rsid w:val="00B77F5E"/>
    <w:rsid w:val="00B77F7E"/>
    <w:rsid w:val="00B80337"/>
    <w:rsid w:val="00B81855"/>
    <w:rsid w:val="00B825FD"/>
    <w:rsid w:val="00B82F56"/>
    <w:rsid w:val="00B8305A"/>
    <w:rsid w:val="00B830C1"/>
    <w:rsid w:val="00B833BB"/>
    <w:rsid w:val="00B834FE"/>
    <w:rsid w:val="00B838C4"/>
    <w:rsid w:val="00B8437E"/>
    <w:rsid w:val="00B8443E"/>
    <w:rsid w:val="00B85AB6"/>
    <w:rsid w:val="00B873DF"/>
    <w:rsid w:val="00B87C6F"/>
    <w:rsid w:val="00B87DC3"/>
    <w:rsid w:val="00B87FF6"/>
    <w:rsid w:val="00B902F6"/>
    <w:rsid w:val="00B90CAF"/>
    <w:rsid w:val="00B9248A"/>
    <w:rsid w:val="00B9317D"/>
    <w:rsid w:val="00B94D78"/>
    <w:rsid w:val="00B969B6"/>
    <w:rsid w:val="00B97B43"/>
    <w:rsid w:val="00BA0A19"/>
    <w:rsid w:val="00BA144E"/>
    <w:rsid w:val="00BA19AA"/>
    <w:rsid w:val="00BA5ADC"/>
    <w:rsid w:val="00BA70A8"/>
    <w:rsid w:val="00BB0FEF"/>
    <w:rsid w:val="00BB1130"/>
    <w:rsid w:val="00BB3CC8"/>
    <w:rsid w:val="00BB4FA3"/>
    <w:rsid w:val="00BB6C39"/>
    <w:rsid w:val="00BB7E78"/>
    <w:rsid w:val="00BB7F0D"/>
    <w:rsid w:val="00BC1EF0"/>
    <w:rsid w:val="00BC2A48"/>
    <w:rsid w:val="00BC2FD1"/>
    <w:rsid w:val="00BC34BA"/>
    <w:rsid w:val="00BC4436"/>
    <w:rsid w:val="00BC5AC6"/>
    <w:rsid w:val="00BC6324"/>
    <w:rsid w:val="00BC6F21"/>
    <w:rsid w:val="00BC7523"/>
    <w:rsid w:val="00BC757F"/>
    <w:rsid w:val="00BD1283"/>
    <w:rsid w:val="00BD191D"/>
    <w:rsid w:val="00BD4C88"/>
    <w:rsid w:val="00BD4F14"/>
    <w:rsid w:val="00BD522C"/>
    <w:rsid w:val="00BD5D2A"/>
    <w:rsid w:val="00BD5E60"/>
    <w:rsid w:val="00BD6871"/>
    <w:rsid w:val="00BD7C66"/>
    <w:rsid w:val="00BE0687"/>
    <w:rsid w:val="00BE0AB8"/>
    <w:rsid w:val="00BE1BCE"/>
    <w:rsid w:val="00BE636F"/>
    <w:rsid w:val="00BE6EF5"/>
    <w:rsid w:val="00BE73F6"/>
    <w:rsid w:val="00BF14A2"/>
    <w:rsid w:val="00BF277B"/>
    <w:rsid w:val="00BF3EAE"/>
    <w:rsid w:val="00BF4B38"/>
    <w:rsid w:val="00BF7BB1"/>
    <w:rsid w:val="00C0007E"/>
    <w:rsid w:val="00C01922"/>
    <w:rsid w:val="00C03A93"/>
    <w:rsid w:val="00C10418"/>
    <w:rsid w:val="00C11413"/>
    <w:rsid w:val="00C13567"/>
    <w:rsid w:val="00C13D41"/>
    <w:rsid w:val="00C1736E"/>
    <w:rsid w:val="00C17CA3"/>
    <w:rsid w:val="00C20DA8"/>
    <w:rsid w:val="00C22B74"/>
    <w:rsid w:val="00C2578D"/>
    <w:rsid w:val="00C33D90"/>
    <w:rsid w:val="00C360D8"/>
    <w:rsid w:val="00C36170"/>
    <w:rsid w:val="00C3674D"/>
    <w:rsid w:val="00C37DA2"/>
    <w:rsid w:val="00C41F1B"/>
    <w:rsid w:val="00C4225A"/>
    <w:rsid w:val="00C42AAB"/>
    <w:rsid w:val="00C42F03"/>
    <w:rsid w:val="00C4569A"/>
    <w:rsid w:val="00C4670F"/>
    <w:rsid w:val="00C46A39"/>
    <w:rsid w:val="00C47269"/>
    <w:rsid w:val="00C476C0"/>
    <w:rsid w:val="00C50E12"/>
    <w:rsid w:val="00C52314"/>
    <w:rsid w:val="00C52FA6"/>
    <w:rsid w:val="00C546A6"/>
    <w:rsid w:val="00C56211"/>
    <w:rsid w:val="00C57072"/>
    <w:rsid w:val="00C61FA1"/>
    <w:rsid w:val="00C62A90"/>
    <w:rsid w:val="00C63648"/>
    <w:rsid w:val="00C64FEC"/>
    <w:rsid w:val="00C657B4"/>
    <w:rsid w:val="00C6620C"/>
    <w:rsid w:val="00C67609"/>
    <w:rsid w:val="00C67DED"/>
    <w:rsid w:val="00C710EA"/>
    <w:rsid w:val="00C7161D"/>
    <w:rsid w:val="00C72B9E"/>
    <w:rsid w:val="00C7370E"/>
    <w:rsid w:val="00C75F70"/>
    <w:rsid w:val="00C82D7C"/>
    <w:rsid w:val="00C832D2"/>
    <w:rsid w:val="00C838F3"/>
    <w:rsid w:val="00C85BB4"/>
    <w:rsid w:val="00C86183"/>
    <w:rsid w:val="00C86FED"/>
    <w:rsid w:val="00C8763A"/>
    <w:rsid w:val="00C916C0"/>
    <w:rsid w:val="00C91AB0"/>
    <w:rsid w:val="00C92645"/>
    <w:rsid w:val="00C9376A"/>
    <w:rsid w:val="00C93A01"/>
    <w:rsid w:val="00C95C8E"/>
    <w:rsid w:val="00C9677D"/>
    <w:rsid w:val="00CA0E59"/>
    <w:rsid w:val="00CA3440"/>
    <w:rsid w:val="00CA5522"/>
    <w:rsid w:val="00CA69E7"/>
    <w:rsid w:val="00CA6B1D"/>
    <w:rsid w:val="00CA708C"/>
    <w:rsid w:val="00CB0BE5"/>
    <w:rsid w:val="00CB16F9"/>
    <w:rsid w:val="00CB4250"/>
    <w:rsid w:val="00CB471C"/>
    <w:rsid w:val="00CB5A5A"/>
    <w:rsid w:val="00CC16FE"/>
    <w:rsid w:val="00CC2312"/>
    <w:rsid w:val="00CC7B7B"/>
    <w:rsid w:val="00CC7E9D"/>
    <w:rsid w:val="00CD22E7"/>
    <w:rsid w:val="00CD266E"/>
    <w:rsid w:val="00CD3056"/>
    <w:rsid w:val="00CD4081"/>
    <w:rsid w:val="00CD52B3"/>
    <w:rsid w:val="00CD6D2E"/>
    <w:rsid w:val="00CD7810"/>
    <w:rsid w:val="00CE06CE"/>
    <w:rsid w:val="00CE075C"/>
    <w:rsid w:val="00CE0D73"/>
    <w:rsid w:val="00CE11B4"/>
    <w:rsid w:val="00CE1AA0"/>
    <w:rsid w:val="00CE2890"/>
    <w:rsid w:val="00CE2A5D"/>
    <w:rsid w:val="00CE3844"/>
    <w:rsid w:val="00CE490E"/>
    <w:rsid w:val="00CE5B9A"/>
    <w:rsid w:val="00CE5BAC"/>
    <w:rsid w:val="00CE5D3A"/>
    <w:rsid w:val="00CE7232"/>
    <w:rsid w:val="00CE79A6"/>
    <w:rsid w:val="00CE7D65"/>
    <w:rsid w:val="00CF0376"/>
    <w:rsid w:val="00CF2B73"/>
    <w:rsid w:val="00CF4C28"/>
    <w:rsid w:val="00CF6A35"/>
    <w:rsid w:val="00CF76C6"/>
    <w:rsid w:val="00D00952"/>
    <w:rsid w:val="00D0286E"/>
    <w:rsid w:val="00D050CA"/>
    <w:rsid w:val="00D053EF"/>
    <w:rsid w:val="00D05D7C"/>
    <w:rsid w:val="00D141BC"/>
    <w:rsid w:val="00D14991"/>
    <w:rsid w:val="00D1571D"/>
    <w:rsid w:val="00D168D1"/>
    <w:rsid w:val="00D16FB3"/>
    <w:rsid w:val="00D17293"/>
    <w:rsid w:val="00D17B97"/>
    <w:rsid w:val="00D17F18"/>
    <w:rsid w:val="00D20021"/>
    <w:rsid w:val="00D20B76"/>
    <w:rsid w:val="00D20FDD"/>
    <w:rsid w:val="00D233BC"/>
    <w:rsid w:val="00D23C70"/>
    <w:rsid w:val="00D23FCA"/>
    <w:rsid w:val="00D246A2"/>
    <w:rsid w:val="00D24DBD"/>
    <w:rsid w:val="00D24DBF"/>
    <w:rsid w:val="00D25210"/>
    <w:rsid w:val="00D252B5"/>
    <w:rsid w:val="00D26A21"/>
    <w:rsid w:val="00D27A66"/>
    <w:rsid w:val="00D30D69"/>
    <w:rsid w:val="00D32452"/>
    <w:rsid w:val="00D32BD1"/>
    <w:rsid w:val="00D33886"/>
    <w:rsid w:val="00D35D28"/>
    <w:rsid w:val="00D36199"/>
    <w:rsid w:val="00D365F7"/>
    <w:rsid w:val="00D407B1"/>
    <w:rsid w:val="00D46743"/>
    <w:rsid w:val="00D50309"/>
    <w:rsid w:val="00D50AE5"/>
    <w:rsid w:val="00D545A5"/>
    <w:rsid w:val="00D61576"/>
    <w:rsid w:val="00D644F7"/>
    <w:rsid w:val="00D668EE"/>
    <w:rsid w:val="00D677AC"/>
    <w:rsid w:val="00D70C4C"/>
    <w:rsid w:val="00D72F06"/>
    <w:rsid w:val="00D7314C"/>
    <w:rsid w:val="00D75371"/>
    <w:rsid w:val="00D8080E"/>
    <w:rsid w:val="00D80E50"/>
    <w:rsid w:val="00D8350D"/>
    <w:rsid w:val="00D83CD3"/>
    <w:rsid w:val="00D8489A"/>
    <w:rsid w:val="00D85B9B"/>
    <w:rsid w:val="00D90694"/>
    <w:rsid w:val="00D93BD6"/>
    <w:rsid w:val="00D95BBE"/>
    <w:rsid w:val="00D9639B"/>
    <w:rsid w:val="00D96F34"/>
    <w:rsid w:val="00DA0A17"/>
    <w:rsid w:val="00DA18BC"/>
    <w:rsid w:val="00DA43A9"/>
    <w:rsid w:val="00DA63A1"/>
    <w:rsid w:val="00DA73E3"/>
    <w:rsid w:val="00DA7A3B"/>
    <w:rsid w:val="00DB2708"/>
    <w:rsid w:val="00DB5D9C"/>
    <w:rsid w:val="00DB6437"/>
    <w:rsid w:val="00DB7FED"/>
    <w:rsid w:val="00DC15B3"/>
    <w:rsid w:val="00DC15F6"/>
    <w:rsid w:val="00DC17A7"/>
    <w:rsid w:val="00DC2BF5"/>
    <w:rsid w:val="00DC3111"/>
    <w:rsid w:val="00DC3E50"/>
    <w:rsid w:val="00DC437D"/>
    <w:rsid w:val="00DC4DC3"/>
    <w:rsid w:val="00DC4F8B"/>
    <w:rsid w:val="00DC5A2A"/>
    <w:rsid w:val="00DC5EBC"/>
    <w:rsid w:val="00DC688C"/>
    <w:rsid w:val="00DC75BD"/>
    <w:rsid w:val="00DD095B"/>
    <w:rsid w:val="00DD0F31"/>
    <w:rsid w:val="00DD2762"/>
    <w:rsid w:val="00DD487B"/>
    <w:rsid w:val="00DD48F1"/>
    <w:rsid w:val="00DD4932"/>
    <w:rsid w:val="00DD5A88"/>
    <w:rsid w:val="00DE02F3"/>
    <w:rsid w:val="00DE0A50"/>
    <w:rsid w:val="00DE128A"/>
    <w:rsid w:val="00DE1D8A"/>
    <w:rsid w:val="00DE2D47"/>
    <w:rsid w:val="00DE5B26"/>
    <w:rsid w:val="00DE63AC"/>
    <w:rsid w:val="00DE6C8F"/>
    <w:rsid w:val="00DF0140"/>
    <w:rsid w:val="00DF020B"/>
    <w:rsid w:val="00DF02DE"/>
    <w:rsid w:val="00DF078F"/>
    <w:rsid w:val="00DF1B41"/>
    <w:rsid w:val="00DF25C3"/>
    <w:rsid w:val="00DF2824"/>
    <w:rsid w:val="00DF2ED5"/>
    <w:rsid w:val="00DF5F2A"/>
    <w:rsid w:val="00DF78A8"/>
    <w:rsid w:val="00E00A67"/>
    <w:rsid w:val="00E014D3"/>
    <w:rsid w:val="00E017E6"/>
    <w:rsid w:val="00E01A25"/>
    <w:rsid w:val="00E0272D"/>
    <w:rsid w:val="00E04196"/>
    <w:rsid w:val="00E0754F"/>
    <w:rsid w:val="00E102EA"/>
    <w:rsid w:val="00E14310"/>
    <w:rsid w:val="00E158EA"/>
    <w:rsid w:val="00E1591D"/>
    <w:rsid w:val="00E16FC2"/>
    <w:rsid w:val="00E205DA"/>
    <w:rsid w:val="00E20938"/>
    <w:rsid w:val="00E2104F"/>
    <w:rsid w:val="00E23498"/>
    <w:rsid w:val="00E2467C"/>
    <w:rsid w:val="00E26CD3"/>
    <w:rsid w:val="00E2713F"/>
    <w:rsid w:val="00E27579"/>
    <w:rsid w:val="00E27BD4"/>
    <w:rsid w:val="00E30153"/>
    <w:rsid w:val="00E30DE0"/>
    <w:rsid w:val="00E31AA9"/>
    <w:rsid w:val="00E32D83"/>
    <w:rsid w:val="00E3303A"/>
    <w:rsid w:val="00E3303B"/>
    <w:rsid w:val="00E3767A"/>
    <w:rsid w:val="00E400E9"/>
    <w:rsid w:val="00E41DD8"/>
    <w:rsid w:val="00E443D4"/>
    <w:rsid w:val="00E457D0"/>
    <w:rsid w:val="00E45E81"/>
    <w:rsid w:val="00E462DB"/>
    <w:rsid w:val="00E519D1"/>
    <w:rsid w:val="00E533EC"/>
    <w:rsid w:val="00E536EB"/>
    <w:rsid w:val="00E541E6"/>
    <w:rsid w:val="00E56D9E"/>
    <w:rsid w:val="00E65808"/>
    <w:rsid w:val="00E658A9"/>
    <w:rsid w:val="00E664C3"/>
    <w:rsid w:val="00E66EF9"/>
    <w:rsid w:val="00E67640"/>
    <w:rsid w:val="00E70590"/>
    <w:rsid w:val="00E70FDE"/>
    <w:rsid w:val="00E71FBA"/>
    <w:rsid w:val="00E725A6"/>
    <w:rsid w:val="00E72996"/>
    <w:rsid w:val="00E72D72"/>
    <w:rsid w:val="00E74CE2"/>
    <w:rsid w:val="00E766E3"/>
    <w:rsid w:val="00E77575"/>
    <w:rsid w:val="00E8010B"/>
    <w:rsid w:val="00E82190"/>
    <w:rsid w:val="00E826C0"/>
    <w:rsid w:val="00E82FAE"/>
    <w:rsid w:val="00E85A0E"/>
    <w:rsid w:val="00E85B5C"/>
    <w:rsid w:val="00E86D8B"/>
    <w:rsid w:val="00E86F82"/>
    <w:rsid w:val="00E87B75"/>
    <w:rsid w:val="00E91692"/>
    <w:rsid w:val="00E9501E"/>
    <w:rsid w:val="00E952F2"/>
    <w:rsid w:val="00E95DA9"/>
    <w:rsid w:val="00EA0C38"/>
    <w:rsid w:val="00EA0D46"/>
    <w:rsid w:val="00EA224D"/>
    <w:rsid w:val="00EA2E5C"/>
    <w:rsid w:val="00EA4810"/>
    <w:rsid w:val="00EA560C"/>
    <w:rsid w:val="00EA5663"/>
    <w:rsid w:val="00EA56E7"/>
    <w:rsid w:val="00EA59FE"/>
    <w:rsid w:val="00EA687F"/>
    <w:rsid w:val="00EA7D90"/>
    <w:rsid w:val="00EB0D79"/>
    <w:rsid w:val="00EB1AFE"/>
    <w:rsid w:val="00EB1E8D"/>
    <w:rsid w:val="00EB2CA8"/>
    <w:rsid w:val="00EB35E5"/>
    <w:rsid w:val="00EB67E2"/>
    <w:rsid w:val="00EB74F0"/>
    <w:rsid w:val="00EC040D"/>
    <w:rsid w:val="00EC33C3"/>
    <w:rsid w:val="00EC3EA2"/>
    <w:rsid w:val="00EC5AEA"/>
    <w:rsid w:val="00EC5BF6"/>
    <w:rsid w:val="00EC6879"/>
    <w:rsid w:val="00ED077F"/>
    <w:rsid w:val="00ED096A"/>
    <w:rsid w:val="00ED1B58"/>
    <w:rsid w:val="00ED27BB"/>
    <w:rsid w:val="00ED4264"/>
    <w:rsid w:val="00ED4553"/>
    <w:rsid w:val="00ED4A3D"/>
    <w:rsid w:val="00ED4AB7"/>
    <w:rsid w:val="00ED4BB5"/>
    <w:rsid w:val="00ED6744"/>
    <w:rsid w:val="00ED6B15"/>
    <w:rsid w:val="00ED7ECD"/>
    <w:rsid w:val="00EE1542"/>
    <w:rsid w:val="00EE1621"/>
    <w:rsid w:val="00EE21AF"/>
    <w:rsid w:val="00EE401D"/>
    <w:rsid w:val="00EE7BAC"/>
    <w:rsid w:val="00EF1704"/>
    <w:rsid w:val="00EF1837"/>
    <w:rsid w:val="00EF1BE7"/>
    <w:rsid w:val="00EF201F"/>
    <w:rsid w:val="00EF2958"/>
    <w:rsid w:val="00EF5005"/>
    <w:rsid w:val="00EF508C"/>
    <w:rsid w:val="00EF5922"/>
    <w:rsid w:val="00EF5DEC"/>
    <w:rsid w:val="00EF6202"/>
    <w:rsid w:val="00EF759C"/>
    <w:rsid w:val="00F02C0C"/>
    <w:rsid w:val="00F03490"/>
    <w:rsid w:val="00F042F0"/>
    <w:rsid w:val="00F05C2E"/>
    <w:rsid w:val="00F07F48"/>
    <w:rsid w:val="00F11285"/>
    <w:rsid w:val="00F123BD"/>
    <w:rsid w:val="00F13CE0"/>
    <w:rsid w:val="00F14625"/>
    <w:rsid w:val="00F15437"/>
    <w:rsid w:val="00F15AC9"/>
    <w:rsid w:val="00F16AF3"/>
    <w:rsid w:val="00F17705"/>
    <w:rsid w:val="00F204F2"/>
    <w:rsid w:val="00F21478"/>
    <w:rsid w:val="00F22B60"/>
    <w:rsid w:val="00F24E98"/>
    <w:rsid w:val="00F25495"/>
    <w:rsid w:val="00F31D40"/>
    <w:rsid w:val="00F32D06"/>
    <w:rsid w:val="00F331B0"/>
    <w:rsid w:val="00F350D3"/>
    <w:rsid w:val="00F35301"/>
    <w:rsid w:val="00F40938"/>
    <w:rsid w:val="00F41D06"/>
    <w:rsid w:val="00F420F1"/>
    <w:rsid w:val="00F43195"/>
    <w:rsid w:val="00F455A4"/>
    <w:rsid w:val="00F45FAB"/>
    <w:rsid w:val="00F4719C"/>
    <w:rsid w:val="00F47408"/>
    <w:rsid w:val="00F501A2"/>
    <w:rsid w:val="00F50C14"/>
    <w:rsid w:val="00F516A8"/>
    <w:rsid w:val="00F51A74"/>
    <w:rsid w:val="00F52A18"/>
    <w:rsid w:val="00F52C72"/>
    <w:rsid w:val="00F53DB4"/>
    <w:rsid w:val="00F5401A"/>
    <w:rsid w:val="00F5468E"/>
    <w:rsid w:val="00F55230"/>
    <w:rsid w:val="00F556D5"/>
    <w:rsid w:val="00F60745"/>
    <w:rsid w:val="00F61611"/>
    <w:rsid w:val="00F61F4E"/>
    <w:rsid w:val="00F627DE"/>
    <w:rsid w:val="00F65D42"/>
    <w:rsid w:val="00F72319"/>
    <w:rsid w:val="00F740E3"/>
    <w:rsid w:val="00F76301"/>
    <w:rsid w:val="00F7721A"/>
    <w:rsid w:val="00F80C97"/>
    <w:rsid w:val="00F80EA2"/>
    <w:rsid w:val="00F819C9"/>
    <w:rsid w:val="00F82EC2"/>
    <w:rsid w:val="00F83680"/>
    <w:rsid w:val="00F85727"/>
    <w:rsid w:val="00F85A60"/>
    <w:rsid w:val="00F85C96"/>
    <w:rsid w:val="00F86999"/>
    <w:rsid w:val="00F877A1"/>
    <w:rsid w:val="00F90B73"/>
    <w:rsid w:val="00F9206C"/>
    <w:rsid w:val="00F93076"/>
    <w:rsid w:val="00F932DF"/>
    <w:rsid w:val="00F93DA5"/>
    <w:rsid w:val="00F93DBA"/>
    <w:rsid w:val="00F95690"/>
    <w:rsid w:val="00F95E57"/>
    <w:rsid w:val="00F9681C"/>
    <w:rsid w:val="00F96FBA"/>
    <w:rsid w:val="00FA2017"/>
    <w:rsid w:val="00FA30A6"/>
    <w:rsid w:val="00FA36FE"/>
    <w:rsid w:val="00FA3D1F"/>
    <w:rsid w:val="00FA4247"/>
    <w:rsid w:val="00FA713C"/>
    <w:rsid w:val="00FA7300"/>
    <w:rsid w:val="00FB1DD4"/>
    <w:rsid w:val="00FB2E39"/>
    <w:rsid w:val="00FB36B2"/>
    <w:rsid w:val="00FB3B2A"/>
    <w:rsid w:val="00FB47EE"/>
    <w:rsid w:val="00FB715C"/>
    <w:rsid w:val="00FB7653"/>
    <w:rsid w:val="00FC1D0C"/>
    <w:rsid w:val="00FC4FFC"/>
    <w:rsid w:val="00FC70F4"/>
    <w:rsid w:val="00FC7C8B"/>
    <w:rsid w:val="00FD31DA"/>
    <w:rsid w:val="00FD34AF"/>
    <w:rsid w:val="00FD386F"/>
    <w:rsid w:val="00FD3D87"/>
    <w:rsid w:val="00FD3EA8"/>
    <w:rsid w:val="00FD7304"/>
    <w:rsid w:val="00FD7DDB"/>
    <w:rsid w:val="00FE2883"/>
    <w:rsid w:val="00FE2E0D"/>
    <w:rsid w:val="00FE4BD2"/>
    <w:rsid w:val="00FE508B"/>
    <w:rsid w:val="00FE5304"/>
    <w:rsid w:val="00FE57C4"/>
    <w:rsid w:val="00FE5F20"/>
    <w:rsid w:val="00FE6A9A"/>
    <w:rsid w:val="00FE6FBF"/>
    <w:rsid w:val="00FE7F5D"/>
    <w:rsid w:val="00FF231B"/>
    <w:rsid w:val="00FF2AEB"/>
    <w:rsid w:val="00FF2B66"/>
    <w:rsid w:val="00FF2F13"/>
    <w:rsid w:val="00FF3215"/>
    <w:rsid w:val="00FF4271"/>
    <w:rsid w:val="00FF4740"/>
    <w:rsid w:val="00FF572C"/>
    <w:rsid w:val="00FF6857"/>
    <w:rsid w:val="00FF6D84"/>
    <w:rsid w:val="00FF7A7B"/>
    <w:rsid w:val="2EFEDBAB"/>
    <w:rsid w:val="76F9A47D"/>
    <w:rsid w:val="7F65512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48F3D6"/>
  <w15:docId w15:val="{C89FC4A3-7E2A-472D-A747-847D9016D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24F8"/>
    <w:pPr>
      <w:widowControl w:val="0"/>
      <w:spacing w:after="0" w:line="240" w:lineRule="auto"/>
    </w:pPr>
    <w:rPr>
      <w:rFonts w:ascii="Arial" w:eastAsia="Times New Roman" w:hAnsi="Arial" w:cs="Times New Roman"/>
      <w:sz w:val="28"/>
      <w:szCs w:val="28"/>
      <w:lang w:eastAsia="es-MX"/>
    </w:rPr>
  </w:style>
  <w:style w:type="paragraph" w:styleId="Ttulo2">
    <w:name w:val="heading 2"/>
    <w:basedOn w:val="Normal"/>
    <w:next w:val="Normal"/>
    <w:link w:val="Ttulo2Car"/>
    <w:uiPriority w:val="9"/>
    <w:unhideWhenUsed/>
    <w:qFormat/>
    <w:rsid w:val="00752E53"/>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semiHidden/>
    <w:unhideWhenUsed/>
    <w:qFormat/>
    <w:rsid w:val="00B63A28"/>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rsid w:val="0076525F"/>
    <w:pPr>
      <w:spacing w:before="100" w:beforeAutospacing="1" w:after="100" w:afterAutospacing="1"/>
    </w:pPr>
    <w:rPr>
      <w:rFonts w:ascii="Times New Roman" w:hAnsi="Times New Roman"/>
      <w:sz w:val="24"/>
      <w:szCs w:val="24"/>
      <w:lang w:val="es-ES" w:eastAsia="es-ES"/>
    </w:rPr>
  </w:style>
  <w:style w:type="paragraph" w:styleId="Piedepgina">
    <w:name w:val="footer"/>
    <w:basedOn w:val="Normal"/>
    <w:link w:val="PiedepginaCar"/>
    <w:rsid w:val="0076525F"/>
    <w:pPr>
      <w:tabs>
        <w:tab w:val="center" w:pos="4252"/>
        <w:tab w:val="right" w:pos="8504"/>
      </w:tabs>
    </w:pPr>
  </w:style>
  <w:style w:type="character" w:customStyle="1" w:styleId="PiedepginaCar">
    <w:name w:val="Pie de página Car"/>
    <w:basedOn w:val="Fuentedeprrafopredeter"/>
    <w:link w:val="Piedepgina"/>
    <w:rsid w:val="0076525F"/>
    <w:rPr>
      <w:rFonts w:ascii="Arial" w:eastAsia="Times New Roman" w:hAnsi="Arial" w:cs="Times New Roman"/>
      <w:sz w:val="28"/>
      <w:szCs w:val="28"/>
      <w:lang w:eastAsia="es-MX"/>
    </w:rPr>
  </w:style>
  <w:style w:type="character" w:styleId="Nmerodepgina">
    <w:name w:val="page number"/>
    <w:basedOn w:val="Fuentedeprrafopredeter"/>
    <w:rsid w:val="0076525F"/>
  </w:style>
  <w:style w:type="paragraph" w:styleId="Encabezado">
    <w:name w:val="header"/>
    <w:basedOn w:val="Normal"/>
    <w:link w:val="EncabezadoCar"/>
    <w:rsid w:val="0076525F"/>
    <w:pPr>
      <w:tabs>
        <w:tab w:val="center" w:pos="4252"/>
        <w:tab w:val="right" w:pos="8504"/>
      </w:tabs>
    </w:pPr>
  </w:style>
  <w:style w:type="character" w:customStyle="1" w:styleId="EncabezadoCar">
    <w:name w:val="Encabezado Car"/>
    <w:basedOn w:val="Fuentedeprrafopredeter"/>
    <w:link w:val="Encabezado"/>
    <w:rsid w:val="0076525F"/>
    <w:rPr>
      <w:rFonts w:ascii="Arial" w:eastAsia="Times New Roman" w:hAnsi="Arial" w:cs="Times New Roman"/>
      <w:sz w:val="28"/>
      <w:szCs w:val="28"/>
      <w:lang w:eastAsia="es-MX"/>
    </w:rPr>
  </w:style>
  <w:style w:type="paragraph" w:styleId="Sangradetextonormal">
    <w:name w:val="Body Text Indent"/>
    <w:basedOn w:val="Normal"/>
    <w:link w:val="SangradetextonormalCar"/>
    <w:rsid w:val="0076525F"/>
    <w:pPr>
      <w:spacing w:line="480" w:lineRule="auto"/>
      <w:ind w:firstLine="708"/>
    </w:pPr>
    <w:rPr>
      <w:rFonts w:ascii="Univers" w:hAnsi="Univers" w:cs="Arial"/>
      <w:lang w:val="es-ES" w:eastAsia="es-ES"/>
    </w:rPr>
  </w:style>
  <w:style w:type="character" w:customStyle="1" w:styleId="SangradetextonormalCar">
    <w:name w:val="Sangría de texto normal Car"/>
    <w:basedOn w:val="Fuentedeprrafopredeter"/>
    <w:link w:val="Sangradetextonormal"/>
    <w:rsid w:val="0076525F"/>
    <w:rPr>
      <w:rFonts w:ascii="Univers" w:eastAsia="Times New Roman" w:hAnsi="Univers" w:cs="Arial"/>
      <w:sz w:val="28"/>
      <w:szCs w:val="28"/>
      <w:lang w:val="es-ES" w:eastAsia="es-ES"/>
    </w:rPr>
  </w:style>
  <w:style w:type="paragraph" w:styleId="Prrafodelista">
    <w:name w:val="List Paragraph"/>
    <w:aliases w:val="Colorful List Accent 1,CNBV Parrafo1,Párrafo de lista1,Parrafo 1,Lista multicolor - Énfasis 11,Cuadrícula media 1 - Énfasis 21,List Paragraph-Thesis,Listas,Lista vistosa - Énfasis 11,Cita texto,Footnote,List Paragraph2,List Paragraph1"/>
    <w:basedOn w:val="Normal"/>
    <w:link w:val="PrrafodelistaCar"/>
    <w:uiPriority w:val="34"/>
    <w:qFormat/>
    <w:rsid w:val="0076525F"/>
    <w:pPr>
      <w:ind w:left="720"/>
      <w:contextualSpacing/>
    </w:pPr>
  </w:style>
  <w:style w:type="table" w:styleId="Tablaconcuadrcula">
    <w:name w:val="Table Grid"/>
    <w:basedOn w:val="Tablanormal"/>
    <w:uiPriority w:val="39"/>
    <w:rsid w:val="007652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Colorful List Accent 1 Car,CNBV Parrafo1 Car,Párrafo de lista1 Car,Parrafo 1 Car,Lista multicolor - Énfasis 11 Car,Cuadrícula media 1 - Énfasis 21 Car,List Paragraph-Thesis Car,Listas Car,Lista vistosa - Énfasis 11 Car,Footnote Car"/>
    <w:basedOn w:val="Fuentedeprrafopredeter"/>
    <w:link w:val="Prrafodelista"/>
    <w:uiPriority w:val="34"/>
    <w:qFormat/>
    <w:locked/>
    <w:rsid w:val="0076525F"/>
    <w:rPr>
      <w:rFonts w:ascii="Arial" w:eastAsia="Times New Roman" w:hAnsi="Arial" w:cs="Times New Roman"/>
      <w:sz w:val="28"/>
      <w:szCs w:val="28"/>
      <w:lang w:eastAsia="es-MX"/>
    </w:rPr>
  </w:style>
  <w:style w:type="paragraph" w:customStyle="1" w:styleId="Default">
    <w:name w:val="Default"/>
    <w:rsid w:val="007F6340"/>
    <w:pPr>
      <w:autoSpaceDE w:val="0"/>
      <w:autoSpaceDN w:val="0"/>
      <w:adjustRightInd w:val="0"/>
      <w:spacing w:after="0" w:line="240" w:lineRule="auto"/>
    </w:pPr>
    <w:rPr>
      <w:rFonts w:ascii="Arial" w:hAnsi="Arial" w:cs="Arial"/>
      <w:color w:val="000000"/>
      <w:sz w:val="24"/>
      <w:szCs w:val="24"/>
    </w:rPr>
  </w:style>
  <w:style w:type="paragraph" w:styleId="Textodeglobo">
    <w:name w:val="Balloon Text"/>
    <w:basedOn w:val="Normal"/>
    <w:link w:val="TextodegloboCar"/>
    <w:uiPriority w:val="99"/>
    <w:semiHidden/>
    <w:unhideWhenUsed/>
    <w:rsid w:val="00020C85"/>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20C85"/>
    <w:rPr>
      <w:rFonts w:ascii="Segoe UI" w:eastAsia="Times New Roman" w:hAnsi="Segoe UI" w:cs="Segoe UI"/>
      <w:sz w:val="18"/>
      <w:szCs w:val="18"/>
      <w:lang w:eastAsia="es-MX"/>
    </w:rPr>
  </w:style>
  <w:style w:type="character" w:styleId="Hipervnculo">
    <w:name w:val="Hyperlink"/>
    <w:basedOn w:val="Fuentedeprrafopredeter"/>
    <w:uiPriority w:val="99"/>
    <w:unhideWhenUsed/>
    <w:rsid w:val="005E2812"/>
    <w:rPr>
      <w:color w:val="0000FF"/>
      <w:u w:val="single"/>
    </w:rPr>
  </w:style>
  <w:style w:type="character" w:styleId="Mencinsinresolver">
    <w:name w:val="Unresolved Mention"/>
    <w:basedOn w:val="Fuentedeprrafopredeter"/>
    <w:uiPriority w:val="99"/>
    <w:semiHidden/>
    <w:unhideWhenUsed/>
    <w:rsid w:val="00EF1837"/>
    <w:rPr>
      <w:color w:val="605E5C"/>
      <w:shd w:val="clear" w:color="auto" w:fill="E1DFDD"/>
    </w:rPr>
  </w:style>
  <w:style w:type="paragraph" w:styleId="Textonotapie">
    <w:name w:val="footnote text"/>
    <w:aliases w:val="Footnote Text Char Char Char Char Char,Footnote Text Char Char Char Char,Footnote reference,FA Fu,Footnote Text Char Char Char,Footnote Text Cha,FA Fußnotentext,FA Fuﬂnotentext,Footnote Text Char Char,FA Fu?notentext,Ca,Ca1,Car,Car3"/>
    <w:basedOn w:val="Normal"/>
    <w:link w:val="TextonotapieCar"/>
    <w:uiPriority w:val="99"/>
    <w:unhideWhenUsed/>
    <w:qFormat/>
    <w:rsid w:val="001411B6"/>
    <w:pPr>
      <w:keepLines/>
    </w:pPr>
    <w:rPr>
      <w:sz w:val="20"/>
      <w:szCs w:val="20"/>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ﬂnotentext Car,FA Fu?notentext Car"/>
    <w:basedOn w:val="Fuentedeprrafopredeter"/>
    <w:link w:val="Textonotapie"/>
    <w:uiPriority w:val="99"/>
    <w:qFormat/>
    <w:rsid w:val="001411B6"/>
    <w:rPr>
      <w:rFonts w:ascii="Arial" w:eastAsia="Times New Roman" w:hAnsi="Arial" w:cs="Times New Roman"/>
      <w:sz w:val="20"/>
      <w:szCs w:val="20"/>
      <w:lang w:eastAsia="es-MX"/>
    </w:rPr>
  </w:style>
  <w:style w:type="character" w:styleId="Refdenotaalpie">
    <w:name w:val="footnote reference"/>
    <w:aliases w:val="Texto de nota al pie,Footnotes refss,Appel note de bas de page,Ref. de nota al pie 2,Footnote number,referencia nota al pie,BVI fnr,f,4_G,16 Point,Superscript 6 Point,Texto nota al pie,Footnote Reference Char3,julio,Ref,ftref,juli,R"/>
    <w:basedOn w:val="Fuentedeprrafopredeter"/>
    <w:link w:val="4GChar"/>
    <w:uiPriority w:val="99"/>
    <w:unhideWhenUsed/>
    <w:qFormat/>
    <w:rsid w:val="002B47C4"/>
    <w:rPr>
      <w:vertAlign w:val="superscript"/>
    </w:rPr>
  </w:style>
  <w:style w:type="paragraph" w:styleId="Sinespaciado">
    <w:name w:val="No Spacing"/>
    <w:uiPriority w:val="99"/>
    <w:qFormat/>
    <w:rsid w:val="0031674D"/>
    <w:pPr>
      <w:spacing w:after="0" w:line="240" w:lineRule="auto"/>
    </w:pPr>
    <w:rPr>
      <w:rFonts w:ascii="Calibri" w:eastAsia="Calibri" w:hAnsi="Calibri" w:cs="Times New Roman"/>
    </w:rPr>
  </w:style>
  <w:style w:type="character" w:customStyle="1" w:styleId="Ttulo2Car">
    <w:name w:val="Título 2 Car"/>
    <w:basedOn w:val="Fuentedeprrafopredeter"/>
    <w:link w:val="Ttulo2"/>
    <w:uiPriority w:val="9"/>
    <w:rsid w:val="00752E53"/>
    <w:rPr>
      <w:rFonts w:asciiTheme="majorHAnsi" w:eastAsiaTheme="majorEastAsia" w:hAnsiTheme="majorHAnsi" w:cstheme="majorBidi"/>
      <w:color w:val="2F5496" w:themeColor="accent1" w:themeShade="BF"/>
      <w:sz w:val="26"/>
      <w:szCs w:val="26"/>
      <w:lang w:eastAsia="es-MX"/>
    </w:r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link w:val="Refdenotaalpie"/>
    <w:uiPriority w:val="99"/>
    <w:qFormat/>
    <w:rsid w:val="008667FF"/>
    <w:pPr>
      <w:spacing w:before="480" w:after="240" w:line="360" w:lineRule="auto"/>
      <w:ind w:left="623" w:hanging="680"/>
      <w:jc w:val="both"/>
    </w:pPr>
    <w:rPr>
      <w:rFonts w:asciiTheme="minorHAnsi" w:eastAsiaTheme="minorHAnsi" w:hAnsiTheme="minorHAnsi" w:cstheme="minorBidi"/>
      <w:sz w:val="22"/>
      <w:szCs w:val="22"/>
      <w:vertAlign w:val="superscript"/>
      <w:lang w:eastAsia="en-US"/>
    </w:rPr>
  </w:style>
  <w:style w:type="table" w:styleId="Tablaconcuadrcula1clara-nfasis6">
    <w:name w:val="Grid Table 1 Light Accent 6"/>
    <w:basedOn w:val="Tablanormal"/>
    <w:uiPriority w:val="46"/>
    <w:rsid w:val="00311E92"/>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character" w:styleId="Refdecomentario">
    <w:name w:val="annotation reference"/>
    <w:basedOn w:val="Fuentedeprrafopredeter"/>
    <w:uiPriority w:val="99"/>
    <w:semiHidden/>
    <w:unhideWhenUsed/>
    <w:rsid w:val="00EC3EA2"/>
    <w:rPr>
      <w:sz w:val="16"/>
      <w:szCs w:val="16"/>
    </w:rPr>
  </w:style>
  <w:style w:type="paragraph" w:styleId="Textocomentario">
    <w:name w:val="annotation text"/>
    <w:basedOn w:val="Normal"/>
    <w:link w:val="TextocomentarioCar"/>
    <w:uiPriority w:val="99"/>
    <w:unhideWhenUsed/>
    <w:rsid w:val="00EC3EA2"/>
    <w:rPr>
      <w:sz w:val="20"/>
      <w:szCs w:val="20"/>
    </w:rPr>
  </w:style>
  <w:style w:type="character" w:customStyle="1" w:styleId="TextocomentarioCar">
    <w:name w:val="Texto comentario Car"/>
    <w:basedOn w:val="Fuentedeprrafopredeter"/>
    <w:link w:val="Textocomentario"/>
    <w:uiPriority w:val="99"/>
    <w:rsid w:val="00EC3EA2"/>
    <w:rPr>
      <w:rFonts w:ascii="Arial" w:eastAsia="Times New Roman" w:hAnsi="Arial" w:cs="Times New Roman"/>
      <w:sz w:val="20"/>
      <w:szCs w:val="20"/>
      <w:lang w:eastAsia="es-MX"/>
    </w:rPr>
  </w:style>
  <w:style w:type="paragraph" w:styleId="Asuntodelcomentario">
    <w:name w:val="annotation subject"/>
    <w:basedOn w:val="Textocomentario"/>
    <w:next w:val="Textocomentario"/>
    <w:link w:val="AsuntodelcomentarioCar"/>
    <w:uiPriority w:val="99"/>
    <w:semiHidden/>
    <w:unhideWhenUsed/>
    <w:rsid w:val="00EC3EA2"/>
    <w:rPr>
      <w:b/>
      <w:bCs/>
    </w:rPr>
  </w:style>
  <w:style w:type="character" w:customStyle="1" w:styleId="AsuntodelcomentarioCar">
    <w:name w:val="Asunto del comentario Car"/>
    <w:basedOn w:val="TextocomentarioCar"/>
    <w:link w:val="Asuntodelcomentario"/>
    <w:uiPriority w:val="99"/>
    <w:semiHidden/>
    <w:rsid w:val="00EC3EA2"/>
    <w:rPr>
      <w:rFonts w:ascii="Arial" w:eastAsia="Times New Roman" w:hAnsi="Arial" w:cs="Times New Roman"/>
      <w:b/>
      <w:bCs/>
      <w:sz w:val="20"/>
      <w:szCs w:val="20"/>
      <w:lang w:eastAsia="es-MX"/>
    </w:rPr>
  </w:style>
  <w:style w:type="character" w:customStyle="1" w:styleId="Ttulo3Car">
    <w:name w:val="Título 3 Car"/>
    <w:basedOn w:val="Fuentedeprrafopredeter"/>
    <w:link w:val="Ttulo3"/>
    <w:uiPriority w:val="9"/>
    <w:semiHidden/>
    <w:rsid w:val="00B63A28"/>
    <w:rPr>
      <w:rFonts w:asciiTheme="majorHAnsi" w:eastAsiaTheme="majorEastAsia" w:hAnsiTheme="majorHAnsi" w:cstheme="majorBidi"/>
      <w:color w:val="1F3763" w:themeColor="accent1" w:themeShade="7F"/>
      <w:sz w:val="24"/>
      <w:szCs w:val="24"/>
      <w:lang w:eastAsia="es-MX"/>
    </w:rPr>
  </w:style>
  <w:style w:type="character" w:customStyle="1" w:styleId="Textoennegrita">
    <w:name w:val="Texto en negrita"/>
    <w:basedOn w:val="Fuentedeprrafopredeter"/>
    <w:uiPriority w:val="22"/>
    <w:qFormat/>
    <w:rsid w:val="0083697E"/>
    <w:rPr>
      <w:b/>
      <w:bCs/>
    </w:rPr>
  </w:style>
  <w:style w:type="paragraph" w:customStyle="1" w:styleId="Redaccin">
    <w:name w:val="Redacción"/>
    <w:basedOn w:val="Normal"/>
    <w:qFormat/>
    <w:rsid w:val="00533620"/>
    <w:pPr>
      <w:spacing w:line="360" w:lineRule="auto"/>
      <w:jc w:val="both"/>
    </w:pPr>
    <w:rPr>
      <w:rFonts w:eastAsiaTheme="minorHAnsi" w:cs="Arial"/>
      <w:kern w:val="2"/>
      <w:sz w:val="26"/>
      <w:szCs w:val="26"/>
      <w:lang w:eastAsia="en-US"/>
      <w14:ligatures w14:val="standardContextual"/>
    </w:rPr>
  </w:style>
  <w:style w:type="table" w:styleId="Tabladelista3-nfasis6">
    <w:name w:val="List Table 3 Accent 6"/>
    <w:basedOn w:val="Tablanormal"/>
    <w:uiPriority w:val="48"/>
    <w:rsid w:val="00533620"/>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Tablaconcuadrcula4-nfasis6">
    <w:name w:val="Grid Table 4 Accent 6"/>
    <w:basedOn w:val="Tablanormal"/>
    <w:uiPriority w:val="49"/>
    <w:rsid w:val="00533620"/>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concuadrcula5oscura-nfasis6">
    <w:name w:val="Grid Table 5 Dark Accent 6"/>
    <w:basedOn w:val="Tablanormal"/>
    <w:uiPriority w:val="50"/>
    <w:rsid w:val="002E146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character" w:styleId="Hipervnculovisitado">
    <w:name w:val="FollowedHyperlink"/>
    <w:basedOn w:val="Fuentedeprrafopredeter"/>
    <w:uiPriority w:val="99"/>
    <w:semiHidden/>
    <w:unhideWhenUsed/>
    <w:rsid w:val="00460D7A"/>
    <w:rPr>
      <w:color w:val="954F72" w:themeColor="followedHyperlink"/>
      <w:u w:val="single"/>
    </w:rPr>
  </w:style>
  <w:style w:type="paragraph" w:customStyle="1" w:styleId="a">
    <w:uiPriority w:val="22"/>
    <w:qFormat/>
    <w:rsid w:val="007324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035142">
      <w:bodyDiv w:val="1"/>
      <w:marLeft w:val="0"/>
      <w:marRight w:val="0"/>
      <w:marTop w:val="0"/>
      <w:marBottom w:val="0"/>
      <w:divBdr>
        <w:top w:val="none" w:sz="0" w:space="0" w:color="auto"/>
        <w:left w:val="none" w:sz="0" w:space="0" w:color="auto"/>
        <w:bottom w:val="none" w:sz="0" w:space="0" w:color="auto"/>
        <w:right w:val="none" w:sz="0" w:space="0" w:color="auto"/>
      </w:divBdr>
    </w:div>
    <w:div w:id="318923639">
      <w:bodyDiv w:val="1"/>
      <w:marLeft w:val="0"/>
      <w:marRight w:val="0"/>
      <w:marTop w:val="0"/>
      <w:marBottom w:val="0"/>
      <w:divBdr>
        <w:top w:val="none" w:sz="0" w:space="0" w:color="auto"/>
        <w:left w:val="none" w:sz="0" w:space="0" w:color="auto"/>
        <w:bottom w:val="none" w:sz="0" w:space="0" w:color="auto"/>
        <w:right w:val="none" w:sz="0" w:space="0" w:color="auto"/>
      </w:divBdr>
    </w:div>
    <w:div w:id="592737245">
      <w:bodyDiv w:val="1"/>
      <w:marLeft w:val="0"/>
      <w:marRight w:val="0"/>
      <w:marTop w:val="0"/>
      <w:marBottom w:val="0"/>
      <w:divBdr>
        <w:top w:val="none" w:sz="0" w:space="0" w:color="auto"/>
        <w:left w:val="none" w:sz="0" w:space="0" w:color="auto"/>
        <w:bottom w:val="none" w:sz="0" w:space="0" w:color="auto"/>
        <w:right w:val="none" w:sz="0" w:space="0" w:color="auto"/>
      </w:divBdr>
    </w:div>
    <w:div w:id="638462647">
      <w:bodyDiv w:val="1"/>
      <w:marLeft w:val="0"/>
      <w:marRight w:val="0"/>
      <w:marTop w:val="0"/>
      <w:marBottom w:val="0"/>
      <w:divBdr>
        <w:top w:val="none" w:sz="0" w:space="0" w:color="auto"/>
        <w:left w:val="none" w:sz="0" w:space="0" w:color="auto"/>
        <w:bottom w:val="none" w:sz="0" w:space="0" w:color="auto"/>
        <w:right w:val="none" w:sz="0" w:space="0" w:color="auto"/>
      </w:divBdr>
    </w:div>
    <w:div w:id="682391780">
      <w:bodyDiv w:val="1"/>
      <w:marLeft w:val="0"/>
      <w:marRight w:val="0"/>
      <w:marTop w:val="0"/>
      <w:marBottom w:val="0"/>
      <w:divBdr>
        <w:top w:val="none" w:sz="0" w:space="0" w:color="auto"/>
        <w:left w:val="none" w:sz="0" w:space="0" w:color="auto"/>
        <w:bottom w:val="none" w:sz="0" w:space="0" w:color="auto"/>
        <w:right w:val="none" w:sz="0" w:space="0" w:color="auto"/>
      </w:divBdr>
    </w:div>
    <w:div w:id="1182355115">
      <w:bodyDiv w:val="1"/>
      <w:marLeft w:val="0"/>
      <w:marRight w:val="0"/>
      <w:marTop w:val="0"/>
      <w:marBottom w:val="0"/>
      <w:divBdr>
        <w:top w:val="none" w:sz="0" w:space="0" w:color="auto"/>
        <w:left w:val="none" w:sz="0" w:space="0" w:color="auto"/>
        <w:bottom w:val="none" w:sz="0" w:space="0" w:color="auto"/>
        <w:right w:val="none" w:sz="0" w:space="0" w:color="auto"/>
      </w:divBdr>
    </w:div>
    <w:div w:id="1183205353">
      <w:bodyDiv w:val="1"/>
      <w:marLeft w:val="0"/>
      <w:marRight w:val="0"/>
      <w:marTop w:val="0"/>
      <w:marBottom w:val="0"/>
      <w:divBdr>
        <w:top w:val="none" w:sz="0" w:space="0" w:color="auto"/>
        <w:left w:val="none" w:sz="0" w:space="0" w:color="auto"/>
        <w:bottom w:val="none" w:sz="0" w:space="0" w:color="auto"/>
        <w:right w:val="none" w:sz="0" w:space="0" w:color="auto"/>
      </w:divBdr>
    </w:div>
    <w:div w:id="1546747690">
      <w:bodyDiv w:val="1"/>
      <w:marLeft w:val="0"/>
      <w:marRight w:val="0"/>
      <w:marTop w:val="0"/>
      <w:marBottom w:val="0"/>
      <w:divBdr>
        <w:top w:val="none" w:sz="0" w:space="0" w:color="auto"/>
        <w:left w:val="none" w:sz="0" w:space="0" w:color="auto"/>
        <w:bottom w:val="none" w:sz="0" w:space="0" w:color="auto"/>
        <w:right w:val="none" w:sz="0" w:space="0" w:color="auto"/>
      </w:divBdr>
    </w:div>
    <w:div w:id="1622958555">
      <w:bodyDiv w:val="1"/>
      <w:marLeft w:val="0"/>
      <w:marRight w:val="0"/>
      <w:marTop w:val="0"/>
      <w:marBottom w:val="0"/>
      <w:divBdr>
        <w:top w:val="none" w:sz="0" w:space="0" w:color="auto"/>
        <w:left w:val="none" w:sz="0" w:space="0" w:color="auto"/>
        <w:bottom w:val="none" w:sz="0" w:space="0" w:color="auto"/>
        <w:right w:val="none" w:sz="0" w:space="0" w:color="auto"/>
      </w:divBdr>
    </w:div>
    <w:div w:id="1687125299">
      <w:bodyDiv w:val="1"/>
      <w:marLeft w:val="0"/>
      <w:marRight w:val="0"/>
      <w:marTop w:val="0"/>
      <w:marBottom w:val="0"/>
      <w:divBdr>
        <w:top w:val="none" w:sz="0" w:space="0" w:color="auto"/>
        <w:left w:val="none" w:sz="0" w:space="0" w:color="auto"/>
        <w:bottom w:val="none" w:sz="0" w:space="0" w:color="auto"/>
        <w:right w:val="none" w:sz="0" w:space="0" w:color="auto"/>
      </w:divBdr>
    </w:div>
    <w:div w:id="1749645094">
      <w:bodyDiv w:val="1"/>
      <w:marLeft w:val="0"/>
      <w:marRight w:val="0"/>
      <w:marTop w:val="0"/>
      <w:marBottom w:val="0"/>
      <w:divBdr>
        <w:top w:val="none" w:sz="0" w:space="0" w:color="auto"/>
        <w:left w:val="none" w:sz="0" w:space="0" w:color="auto"/>
        <w:bottom w:val="none" w:sz="0" w:space="0" w:color="auto"/>
        <w:right w:val="none" w:sz="0" w:space="0" w:color="auto"/>
      </w:divBdr>
    </w:div>
    <w:div w:id="1919249363">
      <w:bodyDiv w:val="1"/>
      <w:marLeft w:val="0"/>
      <w:marRight w:val="0"/>
      <w:marTop w:val="0"/>
      <w:marBottom w:val="0"/>
      <w:divBdr>
        <w:top w:val="none" w:sz="0" w:space="0" w:color="auto"/>
        <w:left w:val="none" w:sz="0" w:space="0" w:color="auto"/>
        <w:bottom w:val="none" w:sz="0" w:space="0" w:color="auto"/>
        <w:right w:val="none" w:sz="0" w:space="0" w:color="auto"/>
      </w:divBdr>
    </w:div>
    <w:div w:id="1969974602">
      <w:bodyDiv w:val="1"/>
      <w:marLeft w:val="0"/>
      <w:marRight w:val="0"/>
      <w:marTop w:val="0"/>
      <w:marBottom w:val="0"/>
      <w:divBdr>
        <w:top w:val="none" w:sz="0" w:space="0" w:color="auto"/>
        <w:left w:val="none" w:sz="0" w:space="0" w:color="auto"/>
        <w:bottom w:val="none" w:sz="0" w:space="0" w:color="auto"/>
        <w:right w:val="none" w:sz="0" w:space="0" w:color="auto"/>
      </w:divBdr>
    </w:div>
    <w:div w:id="1983386430">
      <w:bodyDiv w:val="1"/>
      <w:marLeft w:val="0"/>
      <w:marRight w:val="0"/>
      <w:marTop w:val="0"/>
      <w:marBottom w:val="0"/>
      <w:divBdr>
        <w:top w:val="none" w:sz="0" w:space="0" w:color="auto"/>
        <w:left w:val="none" w:sz="0" w:space="0" w:color="auto"/>
        <w:bottom w:val="none" w:sz="0" w:space="0" w:color="auto"/>
        <w:right w:val="none" w:sz="0" w:space="0" w:color="auto"/>
      </w:divBdr>
    </w:div>
    <w:div w:id="21356305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ne.mx/actores-politicos/registro-nacional-de-personas-sancionadas/" TargetMode="External"/><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hyperlink" Target="https://informatica.iem.org.mx/cdhiem/vpmg"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s>
</file>

<file path=word/_rels/footnotes.xml.rels><?xml version="1.0" encoding="UTF-8" standalone="yes"?>
<Relationships xmlns="http://schemas.openxmlformats.org/package/2006/relationships"><Relationship Id="rId1" Type="http://schemas.openxmlformats.org/officeDocument/2006/relationships/hyperlink" Target="https://dof.gob.mx/nota_detalle.php?codigo=5779619&amp;fecha=06/02/2026"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B57321-3DE5-4CF1-8B59-77078D9EAD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10</Pages>
  <Words>2751</Words>
  <Characters>15136</Characters>
  <Application>Microsoft Office Word</Application>
  <DocSecurity>0</DocSecurity>
  <Lines>126</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17852</CharactersWithSpaces>
  <SharedDoc>false</SharedDoc>
  <HLinks>
    <vt:vector size="18" baseType="variant">
      <vt:variant>
        <vt:i4>6291573</vt:i4>
      </vt:variant>
      <vt:variant>
        <vt:i4>3</vt:i4>
      </vt:variant>
      <vt:variant>
        <vt:i4>0</vt:i4>
      </vt:variant>
      <vt:variant>
        <vt:i4>5</vt:i4>
      </vt:variant>
      <vt:variant>
        <vt:lpwstr>https://www.ine.mx/actores-politicos/registro-nacional-de-personas-sancionadas/</vt:lpwstr>
      </vt:variant>
      <vt:variant>
        <vt:lpwstr/>
      </vt:variant>
      <vt:variant>
        <vt:i4>8192097</vt:i4>
      </vt:variant>
      <vt:variant>
        <vt:i4>0</vt:i4>
      </vt:variant>
      <vt:variant>
        <vt:i4>0</vt:i4>
      </vt:variant>
      <vt:variant>
        <vt:i4>5</vt:i4>
      </vt:variant>
      <vt:variant>
        <vt:lpwstr>https://informatica.iem.org.mx/cdhiem/vpmg</vt:lpwstr>
      </vt:variant>
      <vt:variant>
        <vt:lpwstr/>
      </vt:variant>
      <vt:variant>
        <vt:i4>1114221</vt:i4>
      </vt:variant>
      <vt:variant>
        <vt:i4>0</vt:i4>
      </vt:variant>
      <vt:variant>
        <vt:i4>0</vt:i4>
      </vt:variant>
      <vt:variant>
        <vt:i4>5</vt:i4>
      </vt:variant>
      <vt:variant>
        <vt:lpwstr>https://dof.gob.mx/nota_detalle.php?codigo=5779619&amp;fecha=06/02/2026</vt:lpwstr>
      </vt:variant>
      <vt:variant>
        <vt:lpwstr>gsc.tab=0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ponencia Magistrado Salvador</dc:creator>
  <cp:keywords/>
  <dc:description/>
  <cp:lastModifiedBy>VICTOR HUGO ARROYO SANDOVAL</cp:lastModifiedBy>
  <cp:revision>4</cp:revision>
  <cp:lastPrinted>2026-03-19T17:08:00Z</cp:lastPrinted>
  <dcterms:created xsi:type="dcterms:W3CDTF">2026-09-08T20:01:00Z</dcterms:created>
  <dcterms:modified xsi:type="dcterms:W3CDTF">2026-09-08T21:32:00Z</dcterms:modified>
</cp:coreProperties>
</file>