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DBF9F" w14:textId="36E97F82" w:rsidR="009E62FA" w:rsidRPr="00DE5F73" w:rsidRDefault="009E62FA" w:rsidP="009E62FA">
      <w:pPr>
        <w:spacing w:after="0" w:line="360" w:lineRule="auto"/>
        <w:ind w:left="1416" w:hanging="1416"/>
        <w:contextualSpacing/>
        <w:jc w:val="right"/>
        <w:rPr>
          <w:rFonts w:ascii="Arial" w:hAnsi="Arial" w:cs="Arial"/>
          <w:b/>
          <w:sz w:val="24"/>
          <w:szCs w:val="24"/>
          <w:lang w:val="es-ES"/>
        </w:rPr>
      </w:pPr>
      <w:r w:rsidRPr="00DE5F73">
        <w:rPr>
          <w:rFonts w:ascii="Arial" w:hAnsi="Arial" w:cs="Arial"/>
          <w:b/>
          <w:noProof/>
          <w:sz w:val="24"/>
          <w:szCs w:val="24"/>
          <w:lang w:val="es-ES"/>
        </w:rPr>
        <mc:AlternateContent>
          <mc:Choice Requires="wps">
            <w:drawing>
              <wp:anchor distT="0" distB="0" distL="114300" distR="114300" simplePos="0" relativeHeight="251658240" behindDoc="0" locked="0" layoutInCell="1" allowOverlap="1" wp14:anchorId="364CFC8C" wp14:editId="5620B433">
                <wp:simplePos x="0" y="0"/>
                <wp:positionH relativeFrom="margin">
                  <wp:posOffset>2579370</wp:posOffset>
                </wp:positionH>
                <wp:positionV relativeFrom="paragraph">
                  <wp:posOffset>-26670</wp:posOffset>
                </wp:positionV>
                <wp:extent cx="3046702" cy="4410075"/>
                <wp:effectExtent l="0" t="0" r="0" b="9525"/>
                <wp:wrapNone/>
                <wp:docPr id="8"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46702" cy="4410075"/>
                        </a:xfrm>
                        <a:prstGeom prst="rect">
                          <a:avLst/>
                        </a:prstGeom>
                        <a:noFill/>
                        <a:ln>
                          <a:noFill/>
                        </a:ln>
                      </wps:spPr>
                      <wps:txbx>
                        <w:txbxContent>
                          <w:p w14:paraId="73D4654D" w14:textId="706FE6D8" w:rsidR="009E62FA" w:rsidRPr="009E62FA" w:rsidRDefault="009E62FA" w:rsidP="00114C3F">
                            <w:pPr>
                              <w:pStyle w:val="Default"/>
                              <w:jc w:val="center"/>
                              <w:rPr>
                                <w:b/>
                              </w:rPr>
                            </w:pPr>
                            <w:r w:rsidRPr="009E62FA">
                              <w:rPr>
                                <w:b/>
                              </w:rPr>
                              <w:t>JUICIO</w:t>
                            </w:r>
                            <w:r w:rsidR="006C562D">
                              <w:rPr>
                                <w:b/>
                              </w:rPr>
                              <w:t>S</w:t>
                            </w:r>
                            <w:r w:rsidRPr="009E62FA">
                              <w:rPr>
                                <w:b/>
                              </w:rPr>
                              <w:t xml:space="preserve"> PARA LA PROTECCIÓN DE LOS DERECHOS POLÍTICO-ELECTORALES DEL CIUDADANO</w:t>
                            </w:r>
                          </w:p>
                          <w:p w14:paraId="363F4238" w14:textId="77777777" w:rsidR="009E62FA" w:rsidRPr="009E62FA" w:rsidRDefault="009E62FA" w:rsidP="009E62FA">
                            <w:pPr>
                              <w:pStyle w:val="Default"/>
                              <w:jc w:val="both"/>
                              <w:rPr>
                                <w:b/>
                              </w:rPr>
                            </w:pPr>
                          </w:p>
                          <w:p w14:paraId="33DC32F0" w14:textId="0FF7E841" w:rsidR="009E62FA" w:rsidRPr="009E62FA" w:rsidRDefault="009E62FA" w:rsidP="009E62FA">
                            <w:pPr>
                              <w:pStyle w:val="Default"/>
                              <w:jc w:val="both"/>
                            </w:pPr>
                            <w:r w:rsidRPr="009E62FA">
                              <w:rPr>
                                <w:b/>
                              </w:rPr>
                              <w:t>EXPEDIENTE</w:t>
                            </w:r>
                            <w:r w:rsidR="006C562D">
                              <w:rPr>
                                <w:b/>
                              </w:rPr>
                              <w:t>S</w:t>
                            </w:r>
                            <w:r w:rsidRPr="009E62FA">
                              <w:rPr>
                                <w:b/>
                              </w:rPr>
                              <w:t xml:space="preserve">: </w:t>
                            </w:r>
                            <w:r w:rsidRPr="009E62FA">
                              <w:t>TEEM-JDC-</w:t>
                            </w:r>
                            <w:r w:rsidR="00E63E7C">
                              <w:t>0</w:t>
                            </w:r>
                            <w:r w:rsidR="006E6EDE">
                              <w:t>9</w:t>
                            </w:r>
                            <w:r w:rsidR="00AC2976">
                              <w:t>1</w:t>
                            </w:r>
                            <w:r w:rsidRPr="009E62FA">
                              <w:t>/202</w:t>
                            </w:r>
                            <w:r w:rsidR="00114C3F">
                              <w:t>6</w:t>
                            </w:r>
                            <w:r w:rsidR="00E63E7C">
                              <w:t xml:space="preserve"> </w:t>
                            </w:r>
                            <w:r w:rsidR="009A14FA">
                              <w:t>Y</w:t>
                            </w:r>
                            <w:r w:rsidR="00E63E7C">
                              <w:t xml:space="preserve"> TEEM-JDC-0</w:t>
                            </w:r>
                            <w:r w:rsidR="006E6EDE">
                              <w:t>9</w:t>
                            </w:r>
                            <w:r w:rsidR="00AC2976">
                              <w:t>2</w:t>
                            </w:r>
                            <w:r w:rsidR="00E63E7C">
                              <w:t>/2026 ACUMULADOS</w:t>
                            </w:r>
                          </w:p>
                          <w:p w14:paraId="219AFDCD" w14:textId="77777777" w:rsidR="009E62FA" w:rsidRPr="009E62FA" w:rsidRDefault="009E62FA" w:rsidP="009E62FA">
                            <w:pPr>
                              <w:pStyle w:val="Default"/>
                              <w:jc w:val="both"/>
                              <w:rPr>
                                <w:b/>
                              </w:rPr>
                            </w:pPr>
                          </w:p>
                          <w:p w14:paraId="5207686E" w14:textId="042B6231" w:rsidR="009E62FA" w:rsidRPr="009E62FA" w:rsidRDefault="00C40AFF" w:rsidP="009E62FA">
                            <w:pPr>
                              <w:pStyle w:val="Default"/>
                              <w:jc w:val="both"/>
                            </w:pPr>
                            <w:r>
                              <w:rPr>
                                <w:b/>
                              </w:rPr>
                              <w:t>ACTOR</w:t>
                            </w:r>
                            <w:r w:rsidR="00536A96">
                              <w:rPr>
                                <w:b/>
                              </w:rPr>
                              <w:t>A</w:t>
                            </w:r>
                            <w:r w:rsidR="009E62FA" w:rsidRPr="009E62FA">
                              <w:rPr>
                                <w:b/>
                              </w:rPr>
                              <w:t xml:space="preserve">: </w:t>
                            </w:r>
                            <w:r w:rsidR="00536A96">
                              <w:rPr>
                                <w:bCs/>
                              </w:rPr>
                              <w:t>KARLA CELINA COELLO CONTRERAS</w:t>
                            </w:r>
                          </w:p>
                          <w:p w14:paraId="013E1E54" w14:textId="77777777" w:rsidR="009E62FA" w:rsidRPr="009E62FA" w:rsidRDefault="009E62FA" w:rsidP="009E62FA">
                            <w:pPr>
                              <w:pStyle w:val="Default"/>
                              <w:jc w:val="both"/>
                              <w:rPr>
                                <w:b/>
                              </w:rPr>
                            </w:pPr>
                          </w:p>
                          <w:p w14:paraId="471E323D" w14:textId="22EE5150" w:rsidR="009E62FA" w:rsidRPr="009E62FA" w:rsidRDefault="009E62FA" w:rsidP="009E62FA">
                            <w:pPr>
                              <w:pStyle w:val="Default"/>
                              <w:jc w:val="both"/>
                            </w:pPr>
                            <w:r w:rsidRPr="009E62FA">
                              <w:rPr>
                                <w:b/>
                              </w:rPr>
                              <w:t>AUTORIDAD</w:t>
                            </w:r>
                            <w:r w:rsidR="00536A96">
                              <w:rPr>
                                <w:b/>
                              </w:rPr>
                              <w:t>ES</w:t>
                            </w:r>
                            <w:r w:rsidRPr="009E62FA">
                              <w:rPr>
                                <w:b/>
                              </w:rPr>
                              <w:t xml:space="preserve"> RESPONSABLE</w:t>
                            </w:r>
                            <w:r w:rsidR="00536A96">
                              <w:rPr>
                                <w:b/>
                              </w:rPr>
                              <w:t>S</w:t>
                            </w:r>
                            <w:r w:rsidRPr="009E62FA">
                              <w:rPr>
                                <w:b/>
                              </w:rPr>
                              <w:t xml:space="preserve">: </w:t>
                            </w:r>
                            <w:r w:rsidR="00536A96" w:rsidRPr="00536A96">
                              <w:rPr>
                                <w:bCs/>
                              </w:rPr>
                              <w:t>SECRETARÍA EJECUTIVA DEL ÓRGANO DE ADMINISTRACIÓN JUDICIAL DEL PODER JUDICIAL DEL ESTADO DE MICHOACÁN Y OTRO</w:t>
                            </w:r>
                          </w:p>
                          <w:p w14:paraId="6C7A3110" w14:textId="77777777" w:rsidR="009E62FA" w:rsidRPr="009E62FA" w:rsidRDefault="009E62FA" w:rsidP="009E62FA">
                            <w:pPr>
                              <w:pStyle w:val="Default"/>
                              <w:jc w:val="both"/>
                              <w:rPr>
                                <w:b/>
                              </w:rPr>
                            </w:pPr>
                          </w:p>
                          <w:p w14:paraId="26B9357D" w14:textId="3FE70CCF" w:rsidR="009E62FA" w:rsidRPr="009E62FA" w:rsidRDefault="009E62FA" w:rsidP="009E62FA">
                            <w:pPr>
                              <w:pStyle w:val="Default"/>
                              <w:jc w:val="both"/>
                            </w:pPr>
                            <w:r w:rsidRPr="009E62FA">
                              <w:rPr>
                                <w:b/>
                              </w:rPr>
                              <w:t>MAGISTRADO:</w:t>
                            </w:r>
                            <w:r w:rsidRPr="009E62FA">
                              <w:t xml:space="preserve"> </w:t>
                            </w:r>
                            <w:r w:rsidR="00536A96">
                              <w:t>ADRIÁN HERNÁNDEZ PINEDO</w:t>
                            </w:r>
                          </w:p>
                          <w:p w14:paraId="2A45CDDC" w14:textId="77777777" w:rsidR="009E62FA" w:rsidRPr="009E62FA" w:rsidRDefault="009E62FA" w:rsidP="009E62FA">
                            <w:pPr>
                              <w:pStyle w:val="Default"/>
                              <w:jc w:val="both"/>
                              <w:rPr>
                                <w:b/>
                              </w:rPr>
                            </w:pPr>
                          </w:p>
                          <w:p w14:paraId="6E23A06F" w14:textId="4DC4F722" w:rsidR="009B514F" w:rsidRDefault="009E62FA" w:rsidP="009E62FA">
                            <w:pPr>
                              <w:pStyle w:val="Default"/>
                              <w:jc w:val="both"/>
                            </w:pPr>
                            <w:r w:rsidRPr="009E62FA">
                              <w:rPr>
                                <w:b/>
                              </w:rPr>
                              <w:t>SECRETARI</w:t>
                            </w:r>
                            <w:r w:rsidR="00114C3F">
                              <w:rPr>
                                <w:b/>
                              </w:rPr>
                              <w:t>O</w:t>
                            </w:r>
                            <w:r w:rsidRPr="009E62FA">
                              <w:rPr>
                                <w:b/>
                              </w:rPr>
                              <w:t xml:space="preserve"> INSTRUCTOR Y PROYECTISTA:</w:t>
                            </w:r>
                            <w:r w:rsidRPr="009E62FA">
                              <w:t xml:space="preserve"> </w:t>
                            </w:r>
                            <w:r w:rsidR="00536A96">
                              <w:t>ALAN GUEVARA DÁVILA</w:t>
                            </w:r>
                          </w:p>
                          <w:p w14:paraId="6F9C53B2" w14:textId="77777777" w:rsidR="009B514F" w:rsidRPr="009E62FA" w:rsidRDefault="009B514F" w:rsidP="009E62FA">
                            <w:pPr>
                              <w:pStyle w:val="Default"/>
                              <w:jc w:val="both"/>
                            </w:pPr>
                          </w:p>
                          <w:p w14:paraId="5E495424" w14:textId="262AA9E8" w:rsidR="009E62FA" w:rsidRPr="009E62FA" w:rsidRDefault="009B514F" w:rsidP="009E62FA">
                            <w:pPr>
                              <w:pStyle w:val="Default"/>
                              <w:jc w:val="both"/>
                            </w:pPr>
                            <w:r w:rsidRPr="009B514F">
                              <w:rPr>
                                <w:b/>
                                <w:bCs/>
                              </w:rPr>
                              <w:t>COLABORÓ:</w:t>
                            </w:r>
                            <w:r>
                              <w:t xml:space="preserve"> IVÁN MARTÍNEZ TEJEDA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4CFC8C" id="_x0000_t202" coordsize="21600,21600" o:spt="202" path="m,l,21600r21600,l21600,xe">
                <v:stroke joinstyle="miter"/>
                <v:path gradientshapeok="t" o:connecttype="rect"/>
              </v:shapetype>
              <v:shape id="Cuadro de texto 3" o:spid="_x0000_s1026" type="#_x0000_t202" style="position:absolute;left:0;text-align:left;margin-left:203.1pt;margin-top:-2.1pt;width:239.9pt;height:347.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" filled="f" stroked="f">
                <v:textbox>
                  <w:txbxContent>
                    <w:p w14:paraId="73D4654D" w14:textId="706FE6D8" w:rsidR="009E62FA" w:rsidRPr="009E62FA" w:rsidRDefault="009E62FA" w:rsidP="00114C3F">
                      <w:pPr>
                        <w:pStyle w:val="Default"/>
                        <w:jc w:val="center"/>
                        <w:rPr>
                          <w:b/>
                        </w:rPr>
                      </w:pPr>
                      <w:r w:rsidRPr="009E62FA">
                        <w:rPr>
                          <w:b/>
                        </w:rPr>
                        <w:t>JUICIO</w:t>
                      </w:r>
                      <w:r w:rsidR="006C562D">
                        <w:rPr>
                          <w:b/>
                        </w:rPr>
                        <w:t>S</w:t>
                      </w:r>
                      <w:r w:rsidRPr="009E62FA">
                        <w:rPr>
                          <w:b/>
                        </w:rPr>
                        <w:t xml:space="preserve"> PARA LA PROTECCIÓN DE LOS DERECHOS POLÍTICO-ELECTORALES DEL CIUDADANO</w:t>
                      </w:r>
                    </w:p>
                    <w:p w14:paraId="363F4238" w14:textId="77777777" w:rsidR="009E62FA" w:rsidRPr="009E62FA" w:rsidRDefault="009E62FA" w:rsidP="009E62FA">
                      <w:pPr>
                        <w:pStyle w:val="Default"/>
                        <w:jc w:val="both"/>
                        <w:rPr>
                          <w:b/>
                        </w:rPr>
                      </w:pPr>
                    </w:p>
                    <w:p w14:paraId="33DC32F0" w14:textId="0FF7E841" w:rsidR="009E62FA" w:rsidRPr="009E62FA" w:rsidRDefault="009E62FA" w:rsidP="009E62FA">
                      <w:pPr>
                        <w:pStyle w:val="Default"/>
                        <w:jc w:val="both"/>
                      </w:pPr>
                      <w:r w:rsidRPr="009E62FA">
                        <w:rPr>
                          <w:b/>
                        </w:rPr>
                        <w:t>EXPEDIENTE</w:t>
                      </w:r>
                      <w:r w:rsidR="006C562D">
                        <w:rPr>
                          <w:b/>
                        </w:rPr>
                        <w:t>S</w:t>
                      </w:r>
                      <w:r w:rsidRPr="009E62FA">
                        <w:rPr>
                          <w:b/>
                        </w:rPr>
                        <w:t xml:space="preserve">: </w:t>
                      </w:r>
                      <w:r w:rsidRPr="009E62FA">
                        <w:t>TEEM-JDC-</w:t>
                      </w:r>
                      <w:r w:rsidR="00E63E7C">
                        <w:t>0</w:t>
                      </w:r>
                      <w:r w:rsidR="006E6EDE">
                        <w:t>9</w:t>
                      </w:r>
                      <w:r w:rsidR="00AC2976">
                        <w:t>1</w:t>
                      </w:r>
                      <w:r w:rsidRPr="009E62FA">
                        <w:t>/202</w:t>
                      </w:r>
                      <w:r w:rsidR="00114C3F">
                        <w:t>6</w:t>
                      </w:r>
                      <w:r w:rsidR="00E63E7C">
                        <w:t xml:space="preserve"> </w:t>
                      </w:r>
                      <w:r w:rsidR="009A14FA">
                        <w:t>Y</w:t>
                      </w:r>
                      <w:r w:rsidR="00E63E7C">
                        <w:t xml:space="preserve"> TEEM-JDC-0</w:t>
                      </w:r>
                      <w:r w:rsidR="006E6EDE">
                        <w:t>9</w:t>
                      </w:r>
                      <w:r w:rsidR="00AC2976">
                        <w:t>2</w:t>
                      </w:r>
                      <w:r w:rsidR="00E63E7C">
                        <w:t>/2026 ACUMULADOS</w:t>
                      </w:r>
                    </w:p>
                    <w:p w14:paraId="219AFDCD" w14:textId="77777777" w:rsidR="009E62FA" w:rsidRPr="009E62FA" w:rsidRDefault="009E62FA" w:rsidP="009E62FA">
                      <w:pPr>
                        <w:pStyle w:val="Default"/>
                        <w:jc w:val="both"/>
                        <w:rPr>
                          <w:b/>
                        </w:rPr>
                      </w:pPr>
                    </w:p>
                    <w:p w14:paraId="5207686E" w14:textId="042B6231" w:rsidR="009E62FA" w:rsidRPr="009E62FA" w:rsidRDefault="00C40AFF" w:rsidP="009E62FA">
                      <w:pPr>
                        <w:pStyle w:val="Default"/>
                        <w:jc w:val="both"/>
                      </w:pPr>
                      <w:r>
                        <w:rPr>
                          <w:b/>
                        </w:rPr>
                        <w:t>ACTOR</w:t>
                      </w:r>
                      <w:r w:rsidR="00536A96">
                        <w:rPr>
                          <w:b/>
                        </w:rPr>
                        <w:t>A</w:t>
                      </w:r>
                      <w:r w:rsidR="009E62FA" w:rsidRPr="009E62FA">
                        <w:rPr>
                          <w:b/>
                        </w:rPr>
                        <w:t xml:space="preserve">: </w:t>
                      </w:r>
                      <w:r w:rsidR="00536A96">
                        <w:rPr>
                          <w:bCs/>
                        </w:rPr>
                        <w:t>KARLA CELINA COELLO CONTRERAS</w:t>
                      </w:r>
                    </w:p>
                    <w:p w14:paraId="013E1E54" w14:textId="77777777" w:rsidR="009E62FA" w:rsidRPr="009E62FA" w:rsidRDefault="009E62FA" w:rsidP="009E62FA">
                      <w:pPr>
                        <w:pStyle w:val="Default"/>
                        <w:jc w:val="both"/>
                        <w:rPr>
                          <w:b/>
                        </w:rPr>
                      </w:pPr>
                    </w:p>
                    <w:p w14:paraId="471E323D" w14:textId="22EE5150" w:rsidR="009E62FA" w:rsidRPr="009E62FA" w:rsidRDefault="009E62FA" w:rsidP="009E62FA">
                      <w:pPr>
                        <w:pStyle w:val="Default"/>
                        <w:jc w:val="both"/>
                      </w:pPr>
                      <w:r w:rsidRPr="009E62FA">
                        <w:rPr>
                          <w:b/>
                        </w:rPr>
                        <w:t>AUTORIDAD</w:t>
                      </w:r>
                      <w:r w:rsidR="00536A96">
                        <w:rPr>
                          <w:b/>
                        </w:rPr>
                        <w:t>ES</w:t>
                      </w:r>
                      <w:r w:rsidRPr="009E62FA">
                        <w:rPr>
                          <w:b/>
                        </w:rPr>
                        <w:t xml:space="preserve"> RESPONSABLE</w:t>
                      </w:r>
                      <w:r w:rsidR="00536A96">
                        <w:rPr>
                          <w:b/>
                        </w:rPr>
                        <w:t>S</w:t>
                      </w:r>
                      <w:r w:rsidRPr="009E62FA">
                        <w:rPr>
                          <w:b/>
                        </w:rPr>
                        <w:t xml:space="preserve">: </w:t>
                      </w:r>
                      <w:r w:rsidR="00536A96" w:rsidRPr="00536A96">
                        <w:rPr>
                          <w:bCs/>
                        </w:rPr>
                        <w:t>SECRETARÍA EJECUTIVA DEL ÓRGANO DE ADMINISTRACIÓN JUDICIAL DEL PODER JUDICIAL DEL ESTADO DE MICHOACÁN Y OTRO</w:t>
                      </w:r>
                    </w:p>
                    <w:p w14:paraId="6C7A3110" w14:textId="77777777" w:rsidR="009E62FA" w:rsidRPr="009E62FA" w:rsidRDefault="009E62FA" w:rsidP="009E62FA">
                      <w:pPr>
                        <w:pStyle w:val="Default"/>
                        <w:jc w:val="both"/>
                        <w:rPr>
                          <w:b/>
                        </w:rPr>
                      </w:pPr>
                    </w:p>
                    <w:p w14:paraId="26B9357D" w14:textId="3FE70CCF" w:rsidR="009E62FA" w:rsidRPr="009E62FA" w:rsidRDefault="009E62FA" w:rsidP="009E62FA">
                      <w:pPr>
                        <w:pStyle w:val="Default"/>
                        <w:jc w:val="both"/>
                      </w:pPr>
                      <w:r w:rsidRPr="009E62FA">
                        <w:rPr>
                          <w:b/>
                        </w:rPr>
                        <w:t>MAGISTRADO:</w:t>
                      </w:r>
                      <w:r w:rsidRPr="009E62FA">
                        <w:t xml:space="preserve"> </w:t>
                      </w:r>
                      <w:r w:rsidR="00536A96">
                        <w:t>ADRIÁN HERNÁNDEZ PINEDO</w:t>
                      </w:r>
                    </w:p>
                    <w:p w14:paraId="2A45CDDC" w14:textId="77777777" w:rsidR="009E62FA" w:rsidRPr="009E62FA" w:rsidRDefault="009E62FA" w:rsidP="009E62FA">
                      <w:pPr>
                        <w:pStyle w:val="Default"/>
                        <w:jc w:val="both"/>
                        <w:rPr>
                          <w:b/>
                        </w:rPr>
                      </w:pPr>
                    </w:p>
                    <w:p w14:paraId="6E23A06F" w14:textId="4DC4F722" w:rsidR="009B514F" w:rsidRDefault="009E62FA" w:rsidP="009E62FA">
                      <w:pPr>
                        <w:pStyle w:val="Default"/>
                        <w:jc w:val="both"/>
                      </w:pPr>
                      <w:r w:rsidRPr="009E62FA">
                        <w:rPr>
                          <w:b/>
                        </w:rPr>
                        <w:t>SECRETARI</w:t>
                      </w:r>
                      <w:r w:rsidR="00114C3F">
                        <w:rPr>
                          <w:b/>
                        </w:rPr>
                        <w:t>O</w:t>
                      </w:r>
                      <w:r w:rsidRPr="009E62FA">
                        <w:rPr>
                          <w:b/>
                        </w:rPr>
                        <w:t xml:space="preserve"> INSTRUCTOR Y PROYECTISTA:</w:t>
                      </w:r>
                      <w:r w:rsidRPr="009E62FA">
                        <w:t xml:space="preserve"> </w:t>
                      </w:r>
                      <w:r w:rsidR="00536A96">
                        <w:t>ALAN GUEVARA DÁVILA</w:t>
                      </w:r>
                    </w:p>
                    <w:p w14:paraId="6F9C53B2" w14:textId="77777777" w:rsidR="009B514F" w:rsidRPr="009E62FA" w:rsidRDefault="009B514F" w:rsidP="009E62FA">
                      <w:pPr>
                        <w:pStyle w:val="Default"/>
                        <w:jc w:val="both"/>
                      </w:pPr>
                    </w:p>
                    <w:p w14:paraId="5E495424" w14:textId="262AA9E8" w:rsidR="009E62FA" w:rsidRPr="009E62FA" w:rsidRDefault="009B514F" w:rsidP="009E62FA">
                      <w:pPr>
                        <w:pStyle w:val="Default"/>
                        <w:jc w:val="both"/>
                      </w:pPr>
                      <w:r w:rsidRPr="009B514F">
                        <w:rPr>
                          <w:b/>
                          <w:bCs/>
                        </w:rPr>
                        <w:t>COLABORÓ:</w:t>
                      </w:r>
                      <w:r>
                        <w:t xml:space="preserve"> IVÁN MARTÍNEZ TEJEDA</w:t>
                      </w:r>
                    </w:p>
                  </w:txbxContent>
                </v:textbox>
                <w10:wrap anchorx="margin"/>
              </v:shape>
            </w:pict>
          </mc:Fallback>
        </mc:AlternateContent>
      </w:r>
      <w:r>
        <w:rPr>
          <w:rFonts w:ascii="Arial" w:hAnsi="Arial" w:cs="Arial"/>
          <w:b/>
          <w:sz w:val="24"/>
          <w:szCs w:val="24"/>
          <w:lang w:val="es-ES"/>
        </w:rPr>
        <w:tab/>
      </w:r>
    </w:p>
    <w:p w14:paraId="7C1D08BB" w14:textId="77777777" w:rsidR="009E62FA" w:rsidRPr="00DE5F73" w:rsidRDefault="009E62FA" w:rsidP="009E62FA">
      <w:pPr>
        <w:spacing w:after="0" w:line="360" w:lineRule="auto"/>
        <w:ind w:left="1416" w:hanging="1416"/>
        <w:contextualSpacing/>
        <w:jc w:val="right"/>
        <w:rPr>
          <w:rFonts w:ascii="Arial" w:hAnsi="Arial" w:cs="Arial"/>
          <w:b/>
          <w:sz w:val="24"/>
          <w:szCs w:val="24"/>
          <w:lang w:val="es-ES"/>
        </w:rPr>
      </w:pPr>
    </w:p>
    <w:p w14:paraId="00E4E333" w14:textId="77777777" w:rsidR="009E62FA" w:rsidRPr="00DE5F73" w:rsidRDefault="009E62FA" w:rsidP="009E62FA">
      <w:pPr>
        <w:spacing w:after="0" w:line="360" w:lineRule="auto"/>
        <w:contextualSpacing/>
        <w:jc w:val="right"/>
        <w:rPr>
          <w:rFonts w:ascii="Arial" w:hAnsi="Arial" w:cs="Arial"/>
          <w:sz w:val="24"/>
          <w:szCs w:val="24"/>
          <w:lang w:val="es-ES"/>
        </w:rPr>
      </w:pPr>
    </w:p>
    <w:p w14:paraId="67ECD957" w14:textId="77777777" w:rsidR="009E62FA" w:rsidRPr="00DE5F73" w:rsidRDefault="009E62FA" w:rsidP="009E62FA">
      <w:pPr>
        <w:spacing w:after="0" w:line="360" w:lineRule="auto"/>
        <w:contextualSpacing/>
        <w:jc w:val="right"/>
        <w:rPr>
          <w:rFonts w:ascii="Arial" w:hAnsi="Arial" w:cs="Arial"/>
          <w:sz w:val="24"/>
          <w:szCs w:val="24"/>
          <w:lang w:val="es-ES"/>
        </w:rPr>
      </w:pPr>
    </w:p>
    <w:p w14:paraId="045AD931" w14:textId="77777777" w:rsidR="009E62FA" w:rsidRPr="00DE5F73" w:rsidRDefault="009E62FA" w:rsidP="009E62FA">
      <w:pPr>
        <w:spacing w:after="0" w:line="360" w:lineRule="auto"/>
        <w:contextualSpacing/>
        <w:jc w:val="right"/>
        <w:rPr>
          <w:rFonts w:ascii="Arial" w:hAnsi="Arial" w:cs="Arial"/>
          <w:sz w:val="24"/>
          <w:szCs w:val="24"/>
          <w:lang w:val="es-ES"/>
        </w:rPr>
      </w:pPr>
    </w:p>
    <w:p w14:paraId="2C4AF209" w14:textId="77777777" w:rsidR="009E62FA" w:rsidRPr="00DE5F73" w:rsidRDefault="009E62FA" w:rsidP="009E62FA">
      <w:pPr>
        <w:spacing w:after="0" w:line="360" w:lineRule="auto"/>
        <w:contextualSpacing/>
        <w:jc w:val="right"/>
        <w:rPr>
          <w:rFonts w:ascii="Arial" w:hAnsi="Arial" w:cs="Arial"/>
          <w:sz w:val="24"/>
          <w:szCs w:val="24"/>
          <w:lang w:val="es-ES"/>
        </w:rPr>
      </w:pPr>
    </w:p>
    <w:p w14:paraId="523416D0" w14:textId="77777777" w:rsidR="009E62FA" w:rsidRPr="00DE5F73" w:rsidRDefault="009E62FA" w:rsidP="009E62FA">
      <w:pPr>
        <w:spacing w:after="0" w:line="360" w:lineRule="auto"/>
        <w:contextualSpacing/>
        <w:jc w:val="right"/>
        <w:rPr>
          <w:rFonts w:ascii="Arial" w:hAnsi="Arial" w:cs="Arial"/>
          <w:sz w:val="24"/>
          <w:szCs w:val="24"/>
          <w:lang w:val="es-ES"/>
        </w:rPr>
      </w:pPr>
    </w:p>
    <w:p w14:paraId="335C17B5" w14:textId="77777777" w:rsidR="009E62FA" w:rsidRPr="00DE5F73" w:rsidRDefault="009E62FA" w:rsidP="009E62FA">
      <w:pPr>
        <w:spacing w:after="0" w:line="360" w:lineRule="auto"/>
        <w:contextualSpacing/>
        <w:jc w:val="right"/>
        <w:rPr>
          <w:rFonts w:ascii="Arial" w:hAnsi="Arial" w:cs="Arial"/>
          <w:sz w:val="24"/>
          <w:szCs w:val="24"/>
          <w:lang w:val="es-ES"/>
        </w:rPr>
      </w:pPr>
    </w:p>
    <w:p w14:paraId="6F06550A" w14:textId="77777777" w:rsidR="009E62FA" w:rsidRPr="00DE5F73" w:rsidRDefault="009E62FA" w:rsidP="009E62FA">
      <w:pPr>
        <w:spacing w:after="0" w:line="360" w:lineRule="auto"/>
        <w:contextualSpacing/>
        <w:jc w:val="right"/>
        <w:rPr>
          <w:rFonts w:ascii="Arial" w:hAnsi="Arial" w:cs="Arial"/>
          <w:sz w:val="24"/>
          <w:szCs w:val="24"/>
          <w:lang w:val="es-ES"/>
        </w:rPr>
      </w:pPr>
    </w:p>
    <w:p w14:paraId="60F95C1D" w14:textId="77777777" w:rsidR="009E62FA" w:rsidRPr="00DE5F73" w:rsidRDefault="009E62FA" w:rsidP="009E62FA">
      <w:pPr>
        <w:spacing w:after="0" w:line="360" w:lineRule="auto"/>
        <w:contextualSpacing/>
        <w:jc w:val="right"/>
        <w:rPr>
          <w:rFonts w:ascii="Arial" w:hAnsi="Arial" w:cs="Arial"/>
          <w:sz w:val="24"/>
          <w:szCs w:val="24"/>
          <w:lang w:val="es-ES"/>
        </w:rPr>
      </w:pPr>
    </w:p>
    <w:p w14:paraId="594FAB8F" w14:textId="77777777" w:rsidR="009E62FA" w:rsidRPr="00DE5F73" w:rsidRDefault="009E62FA" w:rsidP="009E62FA">
      <w:pPr>
        <w:spacing w:after="0" w:line="360" w:lineRule="auto"/>
        <w:contextualSpacing/>
        <w:jc w:val="right"/>
        <w:rPr>
          <w:rFonts w:ascii="Arial" w:hAnsi="Arial" w:cs="Arial"/>
          <w:sz w:val="24"/>
          <w:szCs w:val="24"/>
          <w:lang w:val="es-ES"/>
        </w:rPr>
      </w:pPr>
    </w:p>
    <w:p w14:paraId="607583C9" w14:textId="77777777" w:rsidR="009E62FA" w:rsidRDefault="009E62FA" w:rsidP="009E62FA">
      <w:pPr>
        <w:spacing w:after="0" w:line="360" w:lineRule="auto"/>
        <w:contextualSpacing/>
        <w:rPr>
          <w:rFonts w:ascii="Arial" w:hAnsi="Arial" w:cs="Arial"/>
          <w:sz w:val="24"/>
          <w:szCs w:val="24"/>
          <w:lang w:val="es-ES"/>
        </w:rPr>
      </w:pPr>
    </w:p>
    <w:p w14:paraId="51926196" w14:textId="77777777" w:rsidR="000413F4" w:rsidRDefault="000413F4" w:rsidP="009E62FA">
      <w:pPr>
        <w:spacing w:after="0" w:line="360" w:lineRule="auto"/>
        <w:contextualSpacing/>
        <w:rPr>
          <w:rFonts w:ascii="Arial" w:hAnsi="Arial" w:cs="Arial"/>
          <w:sz w:val="24"/>
          <w:szCs w:val="24"/>
          <w:lang w:val="es-ES"/>
        </w:rPr>
      </w:pPr>
    </w:p>
    <w:p w14:paraId="33B5873F" w14:textId="77777777" w:rsidR="000413F4" w:rsidRDefault="000413F4" w:rsidP="009E62FA">
      <w:pPr>
        <w:spacing w:after="0" w:line="360" w:lineRule="auto"/>
        <w:contextualSpacing/>
        <w:rPr>
          <w:rFonts w:ascii="Arial" w:hAnsi="Arial" w:cs="Arial"/>
          <w:sz w:val="24"/>
          <w:szCs w:val="24"/>
          <w:lang w:val="es-ES"/>
        </w:rPr>
      </w:pPr>
    </w:p>
    <w:p w14:paraId="1BE16F34" w14:textId="77777777" w:rsidR="00D51D9A" w:rsidRDefault="00D51D9A" w:rsidP="009E62FA">
      <w:pPr>
        <w:spacing w:after="0" w:line="360" w:lineRule="auto"/>
        <w:contextualSpacing/>
        <w:rPr>
          <w:rFonts w:ascii="Arial" w:hAnsi="Arial" w:cs="Arial"/>
          <w:sz w:val="24"/>
          <w:szCs w:val="24"/>
          <w:lang w:val="es-ES"/>
        </w:rPr>
      </w:pPr>
    </w:p>
    <w:p w14:paraId="52E7BE62" w14:textId="77777777" w:rsidR="001C7670" w:rsidRDefault="001C7670" w:rsidP="00536A96">
      <w:pPr>
        <w:spacing w:after="0" w:line="360" w:lineRule="auto"/>
        <w:contextualSpacing/>
        <w:rPr>
          <w:rFonts w:ascii="Arial" w:hAnsi="Arial" w:cs="Arial"/>
          <w:sz w:val="24"/>
          <w:szCs w:val="24"/>
          <w:lang w:val="es-ES"/>
        </w:rPr>
      </w:pPr>
    </w:p>
    <w:p w14:paraId="532C8884" w14:textId="77777777" w:rsidR="009B514F" w:rsidRDefault="009B514F" w:rsidP="009E62FA">
      <w:pPr>
        <w:spacing w:after="0" w:line="360" w:lineRule="auto"/>
        <w:contextualSpacing/>
        <w:jc w:val="right"/>
        <w:rPr>
          <w:rFonts w:ascii="Arial" w:hAnsi="Arial" w:cs="Arial"/>
          <w:sz w:val="24"/>
          <w:szCs w:val="24"/>
          <w:lang w:val="es-ES"/>
        </w:rPr>
      </w:pPr>
    </w:p>
    <w:p w14:paraId="0824458E" w14:textId="77777777" w:rsidR="009B514F" w:rsidRDefault="009B514F" w:rsidP="009E62FA">
      <w:pPr>
        <w:spacing w:after="0" w:line="360" w:lineRule="auto"/>
        <w:contextualSpacing/>
        <w:jc w:val="right"/>
        <w:rPr>
          <w:rFonts w:ascii="Arial" w:hAnsi="Arial" w:cs="Arial"/>
          <w:sz w:val="24"/>
          <w:szCs w:val="24"/>
          <w:lang w:val="es-ES"/>
        </w:rPr>
      </w:pPr>
    </w:p>
    <w:p w14:paraId="35FC5B38" w14:textId="16E730CE" w:rsidR="009E62FA" w:rsidRPr="002D1D1E" w:rsidRDefault="009E62FA" w:rsidP="009E62FA">
      <w:pPr>
        <w:spacing w:after="0" w:line="360" w:lineRule="auto"/>
        <w:contextualSpacing/>
        <w:jc w:val="right"/>
        <w:rPr>
          <w:rFonts w:ascii="Arial" w:hAnsi="Arial" w:cs="Arial"/>
          <w:sz w:val="24"/>
          <w:szCs w:val="24"/>
          <w:lang w:val="es-ES"/>
        </w:rPr>
      </w:pPr>
      <w:r w:rsidRPr="002D1D1E">
        <w:rPr>
          <w:rFonts w:ascii="Arial" w:hAnsi="Arial" w:cs="Arial"/>
          <w:sz w:val="24"/>
          <w:szCs w:val="24"/>
          <w:lang w:val="es-ES"/>
        </w:rPr>
        <w:t>Morelia, Michoacán,</w:t>
      </w:r>
      <w:r w:rsidR="00932179">
        <w:rPr>
          <w:rFonts w:ascii="Arial" w:hAnsi="Arial" w:cs="Arial"/>
          <w:sz w:val="24"/>
          <w:szCs w:val="24"/>
          <w:lang w:val="es-ES"/>
        </w:rPr>
        <w:t xml:space="preserve"> a</w:t>
      </w:r>
      <w:r w:rsidRPr="002D1D1E">
        <w:rPr>
          <w:rFonts w:ascii="Arial" w:hAnsi="Arial" w:cs="Arial"/>
          <w:sz w:val="24"/>
          <w:szCs w:val="24"/>
          <w:lang w:val="es-ES"/>
        </w:rPr>
        <w:t xml:space="preserve"> </w:t>
      </w:r>
      <w:r w:rsidR="003E0770">
        <w:rPr>
          <w:rFonts w:ascii="Arial" w:hAnsi="Arial" w:cs="Arial"/>
          <w:sz w:val="24"/>
          <w:szCs w:val="24"/>
          <w:lang w:val="es-ES"/>
        </w:rPr>
        <w:t>diecisiete</w:t>
      </w:r>
      <w:r w:rsidR="00932179">
        <w:rPr>
          <w:rFonts w:ascii="Arial" w:hAnsi="Arial" w:cs="Arial"/>
          <w:sz w:val="24"/>
          <w:szCs w:val="24"/>
          <w:lang w:val="es-ES"/>
        </w:rPr>
        <w:t xml:space="preserve"> </w:t>
      </w:r>
      <w:r w:rsidRPr="002D1D1E">
        <w:rPr>
          <w:rFonts w:ascii="Arial" w:hAnsi="Arial" w:cs="Arial"/>
          <w:sz w:val="24"/>
          <w:szCs w:val="24"/>
          <w:lang w:val="es-ES"/>
        </w:rPr>
        <w:t xml:space="preserve">de </w:t>
      </w:r>
      <w:r w:rsidR="00536A96">
        <w:rPr>
          <w:rFonts w:ascii="Arial" w:hAnsi="Arial" w:cs="Arial"/>
          <w:sz w:val="24"/>
          <w:szCs w:val="24"/>
          <w:lang w:val="es-ES"/>
        </w:rPr>
        <w:t>septiembre</w:t>
      </w:r>
      <w:r w:rsidRPr="002D1D1E">
        <w:rPr>
          <w:rFonts w:ascii="Arial" w:hAnsi="Arial" w:cs="Arial"/>
          <w:sz w:val="24"/>
          <w:szCs w:val="24"/>
          <w:lang w:val="es-ES"/>
        </w:rPr>
        <w:t xml:space="preserve"> dos mil </w:t>
      </w:r>
      <w:r w:rsidR="00114C3F" w:rsidRPr="002D1D1E">
        <w:rPr>
          <w:rFonts w:ascii="Arial" w:hAnsi="Arial" w:cs="Arial"/>
          <w:sz w:val="24"/>
          <w:szCs w:val="24"/>
          <w:lang w:val="es-ES"/>
        </w:rPr>
        <w:t>veintiséis</w:t>
      </w:r>
      <w:r w:rsidRPr="002D1D1E">
        <w:rPr>
          <w:rStyle w:val="Refdenotaalpie"/>
          <w:rFonts w:ascii="Arial" w:hAnsi="Arial" w:cs="Arial"/>
          <w:sz w:val="24"/>
          <w:szCs w:val="24"/>
          <w:lang w:val="es-ES"/>
        </w:rPr>
        <w:footnoteReference w:id="1"/>
      </w:r>
    </w:p>
    <w:p w14:paraId="2D443D39" w14:textId="77777777" w:rsidR="009E62FA" w:rsidRPr="002D1D1E" w:rsidRDefault="009E62FA" w:rsidP="009E62FA">
      <w:pPr>
        <w:spacing w:after="0" w:line="360" w:lineRule="auto"/>
        <w:contextualSpacing/>
        <w:jc w:val="both"/>
        <w:rPr>
          <w:rFonts w:ascii="Arial" w:hAnsi="Arial" w:cs="Arial"/>
          <w:b/>
          <w:sz w:val="24"/>
          <w:szCs w:val="24"/>
          <w:lang w:val="es-ES"/>
        </w:rPr>
      </w:pPr>
    </w:p>
    <w:p w14:paraId="6E38ED3E" w14:textId="0F46579D" w:rsidR="00C55AD4" w:rsidRPr="001F2E13" w:rsidRDefault="007F7381" w:rsidP="00C55AD4">
      <w:pPr>
        <w:tabs>
          <w:tab w:val="left" w:pos="4380"/>
        </w:tabs>
        <w:spacing w:line="360" w:lineRule="auto"/>
        <w:jc w:val="both"/>
        <w:rPr>
          <w:rFonts w:ascii="Arial" w:eastAsia="Times New Roman" w:hAnsi="Arial" w:cs="Arial"/>
          <w:sz w:val="24"/>
          <w:szCs w:val="24"/>
          <w:lang w:val="es-ES" w:eastAsia="es-MX"/>
        </w:rPr>
      </w:pPr>
      <w:r w:rsidRPr="007F7381">
        <w:rPr>
          <w:rFonts w:ascii="Arial" w:hAnsi="Arial" w:cs="Arial"/>
          <w:b/>
          <w:bCs/>
          <w:sz w:val="24"/>
          <w:szCs w:val="24"/>
          <w:lang w:val="es-ES_tradnl"/>
        </w:rPr>
        <w:t xml:space="preserve">Sentencia </w:t>
      </w:r>
      <w:r w:rsidR="008617CE" w:rsidRPr="008617CE">
        <w:rPr>
          <w:rFonts w:ascii="Arial" w:hAnsi="Arial" w:cs="Arial"/>
          <w:bCs/>
          <w:sz w:val="24"/>
          <w:szCs w:val="24"/>
        </w:rPr>
        <w:t xml:space="preserve">que </w:t>
      </w:r>
      <w:r w:rsidR="00533F58">
        <w:rPr>
          <w:rFonts w:ascii="Arial" w:hAnsi="Arial" w:cs="Arial"/>
          <w:bCs/>
          <w:sz w:val="24"/>
          <w:szCs w:val="24"/>
        </w:rPr>
        <w:t xml:space="preserve">determina la </w:t>
      </w:r>
      <w:r w:rsidR="00533F58" w:rsidRPr="00533F58">
        <w:rPr>
          <w:rFonts w:ascii="Arial" w:hAnsi="Arial" w:cs="Arial"/>
          <w:b/>
          <w:sz w:val="24"/>
          <w:szCs w:val="24"/>
        </w:rPr>
        <w:t>incompetencia material</w:t>
      </w:r>
      <w:r w:rsidR="00533F58">
        <w:rPr>
          <w:rFonts w:ascii="Arial" w:hAnsi="Arial" w:cs="Arial"/>
          <w:bCs/>
          <w:sz w:val="24"/>
          <w:szCs w:val="24"/>
        </w:rPr>
        <w:t xml:space="preserve"> de este Tribunal Electoral para conocer y resolver</w:t>
      </w:r>
      <w:r w:rsidR="008617CE" w:rsidRPr="008617CE">
        <w:rPr>
          <w:rFonts w:ascii="Arial" w:hAnsi="Arial" w:cs="Arial"/>
          <w:bCs/>
          <w:sz w:val="24"/>
          <w:szCs w:val="24"/>
        </w:rPr>
        <w:t xml:space="preserve"> </w:t>
      </w:r>
      <w:r w:rsidR="008617CE">
        <w:rPr>
          <w:rFonts w:ascii="Arial" w:hAnsi="Arial" w:cs="Arial"/>
          <w:bCs/>
          <w:sz w:val="24"/>
          <w:szCs w:val="24"/>
        </w:rPr>
        <w:t>los</w:t>
      </w:r>
      <w:r w:rsidR="008617CE" w:rsidRPr="008617CE">
        <w:rPr>
          <w:rFonts w:ascii="Arial" w:hAnsi="Arial" w:cs="Arial"/>
          <w:bCs/>
          <w:sz w:val="24"/>
          <w:szCs w:val="24"/>
        </w:rPr>
        <w:t xml:space="preserve"> Juicio</w:t>
      </w:r>
      <w:r w:rsidR="008617CE">
        <w:rPr>
          <w:rFonts w:ascii="Arial" w:hAnsi="Arial" w:cs="Arial"/>
          <w:bCs/>
          <w:sz w:val="24"/>
          <w:szCs w:val="24"/>
        </w:rPr>
        <w:t>s</w:t>
      </w:r>
      <w:r w:rsidR="008617CE" w:rsidRPr="008617CE">
        <w:rPr>
          <w:rFonts w:ascii="Arial" w:hAnsi="Arial" w:cs="Arial"/>
          <w:bCs/>
          <w:sz w:val="24"/>
          <w:szCs w:val="24"/>
        </w:rPr>
        <w:t xml:space="preserve"> para la Protección de los Derechos Político-Electorales</w:t>
      </w:r>
      <w:r w:rsidR="008617CE" w:rsidRPr="008617CE">
        <w:rPr>
          <w:rFonts w:ascii="Arial" w:hAnsi="Arial" w:cs="Arial"/>
          <w:sz w:val="24"/>
          <w:szCs w:val="24"/>
        </w:rPr>
        <w:t xml:space="preserve"> de la Ciudadanía </w:t>
      </w:r>
      <w:r w:rsidR="0089765A">
        <w:rPr>
          <w:rFonts w:ascii="Arial" w:hAnsi="Arial" w:cs="Arial"/>
          <w:sz w:val="24"/>
          <w:szCs w:val="24"/>
        </w:rPr>
        <w:t>señalados</w:t>
      </w:r>
      <w:r w:rsidR="0089765A" w:rsidRPr="008617CE">
        <w:rPr>
          <w:rFonts w:ascii="Arial" w:hAnsi="Arial" w:cs="Arial"/>
          <w:sz w:val="24"/>
          <w:szCs w:val="24"/>
        </w:rPr>
        <w:t xml:space="preserve"> </w:t>
      </w:r>
      <w:r w:rsidR="008617CE" w:rsidRPr="008617CE">
        <w:rPr>
          <w:rFonts w:ascii="Arial" w:hAnsi="Arial" w:cs="Arial"/>
          <w:sz w:val="24"/>
          <w:szCs w:val="24"/>
        </w:rPr>
        <w:t>al rubro</w:t>
      </w:r>
      <w:r w:rsidR="00B62610">
        <w:rPr>
          <w:rFonts w:ascii="Arial" w:hAnsi="Arial" w:cs="Arial"/>
          <w:sz w:val="24"/>
          <w:szCs w:val="24"/>
        </w:rPr>
        <w:t>.</w:t>
      </w:r>
      <w:r w:rsidR="00C4097C">
        <w:rPr>
          <w:rFonts w:ascii="Arial" w:hAnsi="Arial" w:cs="Arial"/>
          <w:sz w:val="24"/>
          <w:szCs w:val="24"/>
        </w:rPr>
        <w:t xml:space="preserve"> </w:t>
      </w:r>
    </w:p>
    <w:sdt>
      <w:sdtPr>
        <w:rPr>
          <w:rFonts w:ascii="Arial" w:eastAsiaTheme="minorEastAsia" w:hAnsi="Arial" w:cs="Arial"/>
          <w:color w:val="000000" w:themeColor="text1"/>
          <w:sz w:val="24"/>
          <w:szCs w:val="24"/>
        </w:rPr>
        <w:id w:val="-1555074718"/>
        <w:docPartObj>
          <w:docPartGallery w:val="Table of Contents"/>
          <w:docPartUnique/>
        </w:docPartObj>
      </w:sdtPr>
      <w:sdtEndPr>
        <w:rPr>
          <w:b/>
          <w:bCs/>
        </w:rPr>
      </w:sdtEndPr>
      <w:sdtContent>
        <w:p w14:paraId="0034C372" w14:textId="7E75D176" w:rsidR="00F902D3" w:rsidRPr="0050602A" w:rsidRDefault="00F902D3" w:rsidP="00E47C00">
          <w:pPr>
            <w:pStyle w:val="TtuloTDC"/>
            <w:jc w:val="center"/>
            <w:rPr>
              <w:rFonts w:ascii="Arial" w:hAnsi="Arial" w:cs="Arial"/>
              <w:b/>
              <w:bCs/>
              <w:color w:val="000000" w:themeColor="text1"/>
              <w:sz w:val="24"/>
              <w:szCs w:val="24"/>
            </w:rPr>
          </w:pPr>
          <w:r w:rsidRPr="0050602A">
            <w:rPr>
              <w:rFonts w:ascii="Arial" w:hAnsi="Arial" w:cs="Arial"/>
              <w:b/>
              <w:bCs/>
              <w:color w:val="000000" w:themeColor="text1"/>
              <w:sz w:val="24"/>
              <w:szCs w:val="24"/>
            </w:rPr>
            <w:t>CONTENIDO</w:t>
          </w:r>
        </w:p>
        <w:p w14:paraId="319043C7" w14:textId="79F58BEB" w:rsidR="00145430" w:rsidRDefault="00F902D3">
          <w:pPr>
            <w:pStyle w:val="TDC1"/>
            <w:tabs>
              <w:tab w:val="right" w:leader="dot" w:pos="8828"/>
            </w:tabs>
            <w:rPr>
              <w:noProof/>
              <w:kern w:val="2"/>
              <w:sz w:val="24"/>
              <w:szCs w:val="24"/>
              <w:lang w:eastAsia="es-MX"/>
              <w14:ligatures w14:val="standardContextual"/>
            </w:rPr>
          </w:pPr>
          <w:r w:rsidRPr="00536A96">
            <w:rPr>
              <w:rFonts w:ascii="Arial" w:hAnsi="Arial" w:cs="Arial"/>
              <w:color w:val="000000" w:themeColor="text1"/>
              <w:sz w:val="24"/>
              <w:szCs w:val="24"/>
              <w:highlight w:val="cyan"/>
            </w:rPr>
            <w:fldChar w:fldCharType="begin"/>
          </w:r>
          <w:r w:rsidRPr="00536A96">
            <w:rPr>
              <w:rFonts w:ascii="Arial" w:hAnsi="Arial" w:cs="Arial"/>
              <w:color w:val="000000" w:themeColor="text1"/>
              <w:sz w:val="24"/>
              <w:szCs w:val="24"/>
              <w:highlight w:val="cyan"/>
            </w:rPr>
            <w:instrText xml:space="preserve"> TOC \o "1-3" \h \z \u </w:instrText>
          </w:r>
          <w:r w:rsidRPr="00536A96">
            <w:rPr>
              <w:rFonts w:ascii="Arial" w:hAnsi="Arial" w:cs="Arial"/>
              <w:color w:val="000000" w:themeColor="text1"/>
              <w:sz w:val="24"/>
              <w:szCs w:val="24"/>
              <w:highlight w:val="cyan"/>
            </w:rPr>
            <w:fldChar w:fldCharType="separate"/>
          </w:r>
          <w:hyperlink w:anchor="_Toc240547925" w:history="1">
            <w:r w:rsidR="00145430" w:rsidRPr="00F57136">
              <w:rPr>
                <w:rStyle w:val="Hipervnculo"/>
                <w:rFonts w:ascii="Arial" w:hAnsi="Arial" w:cs="Arial"/>
                <w:b/>
                <w:bCs/>
                <w:noProof/>
                <w:lang w:val="es-ES"/>
              </w:rPr>
              <w:t>I. GLOSARIO</w:t>
            </w:r>
            <w:r w:rsidR="00145430">
              <w:rPr>
                <w:noProof/>
                <w:webHidden/>
              </w:rPr>
              <w:tab/>
            </w:r>
            <w:r w:rsidR="00145430">
              <w:rPr>
                <w:noProof/>
                <w:webHidden/>
              </w:rPr>
              <w:fldChar w:fldCharType="begin"/>
            </w:r>
            <w:r w:rsidR="00145430">
              <w:rPr>
                <w:noProof/>
                <w:webHidden/>
              </w:rPr>
              <w:instrText xml:space="preserve"> PAGEREF _Toc240547925 \h </w:instrText>
            </w:r>
            <w:r w:rsidR="00145430">
              <w:rPr>
                <w:noProof/>
                <w:webHidden/>
              </w:rPr>
            </w:r>
            <w:r w:rsidR="00145430">
              <w:rPr>
                <w:noProof/>
                <w:webHidden/>
              </w:rPr>
              <w:fldChar w:fldCharType="separate"/>
            </w:r>
            <w:r w:rsidR="00DB6A5F">
              <w:rPr>
                <w:noProof/>
                <w:webHidden/>
              </w:rPr>
              <w:t>2</w:t>
            </w:r>
            <w:r w:rsidR="00145430">
              <w:rPr>
                <w:noProof/>
                <w:webHidden/>
              </w:rPr>
              <w:fldChar w:fldCharType="end"/>
            </w:r>
          </w:hyperlink>
        </w:p>
        <w:p w14:paraId="0684E863" w14:textId="5A6B3D5E" w:rsidR="00145430" w:rsidRDefault="00145430">
          <w:pPr>
            <w:pStyle w:val="TDC1"/>
            <w:tabs>
              <w:tab w:val="right" w:leader="dot" w:pos="8828"/>
            </w:tabs>
            <w:rPr>
              <w:noProof/>
              <w:kern w:val="2"/>
              <w:sz w:val="24"/>
              <w:szCs w:val="24"/>
              <w:lang w:eastAsia="es-MX"/>
              <w14:ligatures w14:val="standardContextual"/>
            </w:rPr>
          </w:pPr>
          <w:hyperlink w:anchor="_Toc240547926" w:history="1">
            <w:r w:rsidRPr="00F57136">
              <w:rPr>
                <w:rStyle w:val="Hipervnculo"/>
                <w:rFonts w:ascii="Arial" w:hAnsi="Arial" w:cs="Arial"/>
                <w:b/>
                <w:bCs/>
                <w:noProof/>
                <w:lang w:val="es-ES" w:eastAsia="es-ES"/>
              </w:rPr>
              <w:t>II. ANTECEDENTES</w:t>
            </w:r>
            <w:r>
              <w:rPr>
                <w:noProof/>
                <w:webHidden/>
              </w:rPr>
              <w:tab/>
            </w:r>
            <w:r>
              <w:rPr>
                <w:noProof/>
                <w:webHidden/>
              </w:rPr>
              <w:fldChar w:fldCharType="begin"/>
            </w:r>
            <w:r>
              <w:rPr>
                <w:noProof/>
                <w:webHidden/>
              </w:rPr>
              <w:instrText xml:space="preserve"> PAGEREF _Toc240547926 \h </w:instrText>
            </w:r>
            <w:r>
              <w:rPr>
                <w:noProof/>
                <w:webHidden/>
              </w:rPr>
            </w:r>
            <w:r>
              <w:rPr>
                <w:noProof/>
                <w:webHidden/>
              </w:rPr>
              <w:fldChar w:fldCharType="separate"/>
            </w:r>
            <w:r w:rsidR="00DB6A5F">
              <w:rPr>
                <w:noProof/>
                <w:webHidden/>
              </w:rPr>
              <w:t>2</w:t>
            </w:r>
            <w:r>
              <w:rPr>
                <w:noProof/>
                <w:webHidden/>
              </w:rPr>
              <w:fldChar w:fldCharType="end"/>
            </w:r>
          </w:hyperlink>
        </w:p>
        <w:p w14:paraId="33D3CF32" w14:textId="2BDC40EE" w:rsidR="00145430" w:rsidRDefault="00145430">
          <w:pPr>
            <w:pStyle w:val="TDC1"/>
            <w:tabs>
              <w:tab w:val="right" w:leader="dot" w:pos="8828"/>
            </w:tabs>
            <w:rPr>
              <w:noProof/>
              <w:kern w:val="2"/>
              <w:sz w:val="24"/>
              <w:szCs w:val="24"/>
              <w:lang w:eastAsia="es-MX"/>
              <w14:ligatures w14:val="standardContextual"/>
            </w:rPr>
          </w:pPr>
          <w:hyperlink w:anchor="_Toc240547927" w:history="1">
            <w:r w:rsidRPr="00F57136">
              <w:rPr>
                <w:rStyle w:val="Hipervnculo"/>
                <w:rFonts w:ascii="Arial" w:hAnsi="Arial" w:cs="Arial"/>
                <w:b/>
                <w:bCs/>
                <w:noProof/>
              </w:rPr>
              <w:t>III. COMPETENCIA FORMAL</w:t>
            </w:r>
            <w:r>
              <w:rPr>
                <w:noProof/>
                <w:webHidden/>
              </w:rPr>
              <w:tab/>
            </w:r>
            <w:r>
              <w:rPr>
                <w:noProof/>
                <w:webHidden/>
              </w:rPr>
              <w:fldChar w:fldCharType="begin"/>
            </w:r>
            <w:r>
              <w:rPr>
                <w:noProof/>
                <w:webHidden/>
              </w:rPr>
              <w:instrText xml:space="preserve"> PAGEREF _Toc240547927 \h </w:instrText>
            </w:r>
            <w:r>
              <w:rPr>
                <w:noProof/>
                <w:webHidden/>
              </w:rPr>
            </w:r>
            <w:r>
              <w:rPr>
                <w:noProof/>
                <w:webHidden/>
              </w:rPr>
              <w:fldChar w:fldCharType="separate"/>
            </w:r>
            <w:r w:rsidR="00DB6A5F">
              <w:rPr>
                <w:noProof/>
                <w:webHidden/>
              </w:rPr>
              <w:t>4</w:t>
            </w:r>
            <w:r>
              <w:rPr>
                <w:noProof/>
                <w:webHidden/>
              </w:rPr>
              <w:fldChar w:fldCharType="end"/>
            </w:r>
          </w:hyperlink>
        </w:p>
        <w:p w14:paraId="5FC0719A" w14:textId="60E74A14" w:rsidR="00145430" w:rsidRDefault="00145430">
          <w:pPr>
            <w:pStyle w:val="TDC1"/>
            <w:tabs>
              <w:tab w:val="right" w:leader="dot" w:pos="8828"/>
            </w:tabs>
            <w:rPr>
              <w:noProof/>
              <w:kern w:val="2"/>
              <w:sz w:val="24"/>
              <w:szCs w:val="24"/>
              <w:lang w:eastAsia="es-MX"/>
              <w14:ligatures w14:val="standardContextual"/>
            </w:rPr>
          </w:pPr>
          <w:hyperlink w:anchor="_Toc240547928" w:history="1">
            <w:r w:rsidRPr="00F57136">
              <w:rPr>
                <w:rStyle w:val="Hipervnculo"/>
                <w:rFonts w:ascii="Arial" w:eastAsia="Arial" w:hAnsi="Arial" w:cs="Arial"/>
                <w:b/>
                <w:bCs/>
                <w:noProof/>
                <w:lang w:val="es-ES"/>
              </w:rPr>
              <w:t>IV. ACUMULACIÓN</w:t>
            </w:r>
            <w:r>
              <w:rPr>
                <w:noProof/>
                <w:webHidden/>
              </w:rPr>
              <w:tab/>
            </w:r>
            <w:r>
              <w:rPr>
                <w:noProof/>
                <w:webHidden/>
              </w:rPr>
              <w:fldChar w:fldCharType="begin"/>
            </w:r>
            <w:r>
              <w:rPr>
                <w:noProof/>
                <w:webHidden/>
              </w:rPr>
              <w:instrText xml:space="preserve"> PAGEREF _Toc240547928 \h </w:instrText>
            </w:r>
            <w:r>
              <w:rPr>
                <w:noProof/>
                <w:webHidden/>
              </w:rPr>
            </w:r>
            <w:r>
              <w:rPr>
                <w:noProof/>
                <w:webHidden/>
              </w:rPr>
              <w:fldChar w:fldCharType="separate"/>
            </w:r>
            <w:r w:rsidR="00DB6A5F">
              <w:rPr>
                <w:noProof/>
                <w:webHidden/>
              </w:rPr>
              <w:t>5</w:t>
            </w:r>
            <w:r>
              <w:rPr>
                <w:noProof/>
                <w:webHidden/>
              </w:rPr>
              <w:fldChar w:fldCharType="end"/>
            </w:r>
          </w:hyperlink>
        </w:p>
        <w:p w14:paraId="74D302E0" w14:textId="5BB101B0" w:rsidR="00145430" w:rsidRDefault="00145430">
          <w:pPr>
            <w:pStyle w:val="TDC1"/>
            <w:tabs>
              <w:tab w:val="right" w:leader="dot" w:pos="8828"/>
            </w:tabs>
            <w:rPr>
              <w:noProof/>
              <w:kern w:val="2"/>
              <w:sz w:val="24"/>
              <w:szCs w:val="24"/>
              <w:lang w:eastAsia="es-MX"/>
              <w14:ligatures w14:val="standardContextual"/>
            </w:rPr>
          </w:pPr>
          <w:hyperlink w:anchor="_Toc240547929" w:history="1">
            <w:r w:rsidRPr="00F57136">
              <w:rPr>
                <w:rStyle w:val="Hipervnculo"/>
                <w:rFonts w:ascii="Arial" w:hAnsi="Arial" w:cs="Arial"/>
                <w:b/>
                <w:bCs/>
                <w:noProof/>
                <w:lang w:val="es-ES"/>
              </w:rPr>
              <w:t>V. INCOMPETENCIA MATERIAL</w:t>
            </w:r>
            <w:r>
              <w:rPr>
                <w:noProof/>
                <w:webHidden/>
              </w:rPr>
              <w:tab/>
            </w:r>
            <w:r>
              <w:rPr>
                <w:noProof/>
                <w:webHidden/>
              </w:rPr>
              <w:fldChar w:fldCharType="begin"/>
            </w:r>
            <w:r>
              <w:rPr>
                <w:noProof/>
                <w:webHidden/>
              </w:rPr>
              <w:instrText xml:space="preserve"> PAGEREF _Toc240547929 \h </w:instrText>
            </w:r>
            <w:r>
              <w:rPr>
                <w:noProof/>
                <w:webHidden/>
              </w:rPr>
            </w:r>
            <w:r>
              <w:rPr>
                <w:noProof/>
                <w:webHidden/>
              </w:rPr>
              <w:fldChar w:fldCharType="separate"/>
            </w:r>
            <w:r w:rsidR="00DB6A5F">
              <w:rPr>
                <w:noProof/>
                <w:webHidden/>
              </w:rPr>
              <w:t>5</w:t>
            </w:r>
            <w:r>
              <w:rPr>
                <w:noProof/>
                <w:webHidden/>
              </w:rPr>
              <w:fldChar w:fldCharType="end"/>
            </w:r>
          </w:hyperlink>
        </w:p>
        <w:p w14:paraId="5E2234B9" w14:textId="31F0ECDD" w:rsidR="00145430" w:rsidRDefault="00145430">
          <w:pPr>
            <w:pStyle w:val="TDC1"/>
            <w:tabs>
              <w:tab w:val="right" w:leader="dot" w:pos="8828"/>
            </w:tabs>
            <w:rPr>
              <w:noProof/>
              <w:kern w:val="2"/>
              <w:sz w:val="24"/>
              <w:szCs w:val="24"/>
              <w:lang w:eastAsia="es-MX"/>
              <w14:ligatures w14:val="standardContextual"/>
            </w:rPr>
          </w:pPr>
          <w:hyperlink w:anchor="_Toc240547930" w:history="1">
            <w:r w:rsidRPr="00F57136">
              <w:rPr>
                <w:rStyle w:val="Hipervnculo"/>
                <w:rFonts w:ascii="Arial" w:eastAsia="Times New Roman" w:hAnsi="Arial" w:cs="Arial"/>
                <w:b/>
                <w:bCs/>
                <w:noProof/>
                <w:lang w:eastAsia="es-MX"/>
              </w:rPr>
              <w:t xml:space="preserve">VI. </w:t>
            </w:r>
            <w:r w:rsidRPr="00F57136">
              <w:rPr>
                <w:rStyle w:val="Hipervnculo"/>
                <w:rFonts w:ascii="Arial" w:hAnsi="Arial" w:cs="Arial"/>
                <w:b/>
                <w:bCs/>
                <w:noProof/>
              </w:rPr>
              <w:t>PRONUNCIAMIENTO DE TRÁMITE DE LEY</w:t>
            </w:r>
            <w:r>
              <w:rPr>
                <w:noProof/>
                <w:webHidden/>
              </w:rPr>
              <w:tab/>
            </w:r>
            <w:r>
              <w:rPr>
                <w:noProof/>
                <w:webHidden/>
              </w:rPr>
              <w:fldChar w:fldCharType="begin"/>
            </w:r>
            <w:r>
              <w:rPr>
                <w:noProof/>
                <w:webHidden/>
              </w:rPr>
              <w:instrText xml:space="preserve"> PAGEREF _Toc240547930 \h </w:instrText>
            </w:r>
            <w:r>
              <w:rPr>
                <w:noProof/>
                <w:webHidden/>
              </w:rPr>
            </w:r>
            <w:r>
              <w:rPr>
                <w:noProof/>
                <w:webHidden/>
              </w:rPr>
              <w:fldChar w:fldCharType="separate"/>
            </w:r>
            <w:r w:rsidR="00DB6A5F">
              <w:rPr>
                <w:noProof/>
                <w:webHidden/>
              </w:rPr>
              <w:t>12</w:t>
            </w:r>
            <w:r>
              <w:rPr>
                <w:noProof/>
                <w:webHidden/>
              </w:rPr>
              <w:fldChar w:fldCharType="end"/>
            </w:r>
          </w:hyperlink>
        </w:p>
        <w:p w14:paraId="614D8608" w14:textId="0333D0AB" w:rsidR="00145430" w:rsidRDefault="00145430">
          <w:pPr>
            <w:pStyle w:val="TDC1"/>
            <w:tabs>
              <w:tab w:val="right" w:leader="dot" w:pos="8828"/>
            </w:tabs>
            <w:rPr>
              <w:noProof/>
              <w:kern w:val="2"/>
              <w:sz w:val="24"/>
              <w:szCs w:val="24"/>
              <w:lang w:eastAsia="es-MX"/>
              <w14:ligatures w14:val="standardContextual"/>
            </w:rPr>
          </w:pPr>
          <w:hyperlink w:anchor="_Toc240547931" w:history="1">
            <w:r w:rsidRPr="00F57136">
              <w:rPr>
                <w:rStyle w:val="Hipervnculo"/>
                <w:rFonts w:ascii="Arial" w:eastAsia="Times New Roman" w:hAnsi="Arial" w:cs="Arial"/>
                <w:b/>
                <w:bCs/>
                <w:noProof/>
                <w:lang w:eastAsia="es-MX"/>
              </w:rPr>
              <w:t>VII. RESOLUTIVOS</w:t>
            </w:r>
            <w:r>
              <w:rPr>
                <w:noProof/>
                <w:webHidden/>
              </w:rPr>
              <w:tab/>
            </w:r>
            <w:r>
              <w:rPr>
                <w:noProof/>
                <w:webHidden/>
              </w:rPr>
              <w:fldChar w:fldCharType="begin"/>
            </w:r>
            <w:r>
              <w:rPr>
                <w:noProof/>
                <w:webHidden/>
              </w:rPr>
              <w:instrText xml:space="preserve"> PAGEREF _Toc240547931 \h </w:instrText>
            </w:r>
            <w:r>
              <w:rPr>
                <w:noProof/>
                <w:webHidden/>
              </w:rPr>
            </w:r>
            <w:r>
              <w:rPr>
                <w:noProof/>
                <w:webHidden/>
              </w:rPr>
              <w:fldChar w:fldCharType="separate"/>
            </w:r>
            <w:r w:rsidR="00DB6A5F">
              <w:rPr>
                <w:noProof/>
                <w:webHidden/>
              </w:rPr>
              <w:t>13</w:t>
            </w:r>
            <w:r>
              <w:rPr>
                <w:noProof/>
                <w:webHidden/>
              </w:rPr>
              <w:fldChar w:fldCharType="end"/>
            </w:r>
          </w:hyperlink>
        </w:p>
        <w:p w14:paraId="033A9C4C" w14:textId="761BBF2A" w:rsidR="00F902D3" w:rsidRPr="00F902D3" w:rsidRDefault="00F902D3">
          <w:pPr>
            <w:rPr>
              <w:rFonts w:ascii="Arial" w:hAnsi="Arial" w:cs="Arial"/>
              <w:color w:val="000000" w:themeColor="text1"/>
              <w:sz w:val="24"/>
              <w:szCs w:val="24"/>
            </w:rPr>
          </w:pPr>
          <w:r w:rsidRPr="00536A96">
            <w:rPr>
              <w:rFonts w:ascii="Arial" w:hAnsi="Arial" w:cs="Arial"/>
              <w:b/>
              <w:bCs/>
              <w:color w:val="000000" w:themeColor="text1"/>
              <w:sz w:val="24"/>
              <w:szCs w:val="24"/>
              <w:highlight w:val="cyan"/>
            </w:rPr>
            <w:fldChar w:fldCharType="end"/>
          </w:r>
        </w:p>
      </w:sdtContent>
    </w:sdt>
    <w:p w14:paraId="280DBA55" w14:textId="6828C4E4" w:rsidR="009E62FA" w:rsidRPr="00F902D3" w:rsidRDefault="00782A1F" w:rsidP="00F902D3">
      <w:pPr>
        <w:pStyle w:val="Ttulo1"/>
        <w:jc w:val="center"/>
        <w:rPr>
          <w:rFonts w:ascii="Arial" w:hAnsi="Arial" w:cs="Arial"/>
          <w:b/>
          <w:bCs/>
          <w:color w:val="000000" w:themeColor="text1"/>
          <w:sz w:val="24"/>
          <w:szCs w:val="24"/>
          <w:lang w:val="es-ES"/>
        </w:rPr>
      </w:pPr>
      <w:bookmarkStart w:id="0" w:name="_Toc240547925"/>
      <w:r w:rsidRPr="00F902D3">
        <w:rPr>
          <w:rFonts w:ascii="Arial" w:hAnsi="Arial" w:cs="Arial"/>
          <w:b/>
          <w:bCs/>
          <w:color w:val="000000" w:themeColor="text1"/>
          <w:sz w:val="24"/>
          <w:szCs w:val="24"/>
          <w:lang w:val="es-ES"/>
        </w:rPr>
        <w:lastRenderedPageBreak/>
        <w:t xml:space="preserve">I. </w:t>
      </w:r>
      <w:r w:rsidR="009E62FA" w:rsidRPr="00F902D3">
        <w:rPr>
          <w:rFonts w:ascii="Arial" w:hAnsi="Arial" w:cs="Arial"/>
          <w:b/>
          <w:bCs/>
          <w:color w:val="000000" w:themeColor="text1"/>
          <w:sz w:val="24"/>
          <w:szCs w:val="24"/>
          <w:lang w:val="es-ES"/>
        </w:rPr>
        <w:t>GLOSARIO</w:t>
      </w:r>
      <w:bookmarkEnd w:id="0"/>
    </w:p>
    <w:p w14:paraId="31B20979" w14:textId="77777777" w:rsidR="009E62FA" w:rsidRPr="002D1D1E" w:rsidRDefault="009E62FA" w:rsidP="009E62FA">
      <w:pPr>
        <w:tabs>
          <w:tab w:val="right" w:leader="hyphen" w:pos="7655"/>
        </w:tabs>
        <w:spacing w:after="0" w:line="360" w:lineRule="auto"/>
        <w:contextualSpacing/>
        <w:jc w:val="center"/>
        <w:rPr>
          <w:rFonts w:ascii="Arial" w:hAnsi="Arial" w:cs="Arial"/>
          <w:b/>
          <w:bCs/>
          <w:sz w:val="24"/>
          <w:szCs w:val="24"/>
          <w:lang w:val="es-ES"/>
        </w:rPr>
      </w:pPr>
    </w:p>
    <w:tbl>
      <w:tblPr>
        <w:tblStyle w:val="Tablaconcuadrcula"/>
        <w:tblpPr w:leftFromText="141" w:rightFromText="141"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9"/>
        <w:gridCol w:w="5421"/>
      </w:tblGrid>
      <w:tr w:rsidR="00A77321" w:rsidRPr="00DD5BAE" w14:paraId="6ED66275" w14:textId="77777777" w:rsidTr="0089765A">
        <w:trPr>
          <w:trHeight w:val="422"/>
        </w:trPr>
        <w:tc>
          <w:tcPr>
            <w:tcW w:w="2229" w:type="dxa"/>
          </w:tcPr>
          <w:p w14:paraId="121C47CA" w14:textId="6339DF67" w:rsidR="00A77321" w:rsidRPr="0089765A" w:rsidRDefault="00D03F41" w:rsidP="00CB6D00">
            <w:pPr>
              <w:pStyle w:val="Sangradetextonormal"/>
              <w:spacing w:after="0"/>
              <w:ind w:left="0"/>
              <w:contextualSpacing/>
              <w:jc w:val="both"/>
              <w:rPr>
                <w:rFonts w:ascii="Arial Narrow" w:hAnsi="Arial Narrow" w:cs="Arial"/>
                <w:b/>
                <w:i/>
                <w:lang w:val="es-ES"/>
              </w:rPr>
            </w:pPr>
            <w:r w:rsidRPr="0089765A">
              <w:rPr>
                <w:rFonts w:ascii="Arial Narrow" w:hAnsi="Arial Narrow" w:cs="Arial"/>
                <w:b/>
                <w:i/>
                <w:lang w:val="es-ES"/>
              </w:rPr>
              <w:t>actor</w:t>
            </w:r>
            <w:r w:rsidR="00536A96" w:rsidRPr="0089765A">
              <w:rPr>
                <w:rFonts w:ascii="Arial Narrow" w:hAnsi="Arial Narrow" w:cs="Arial"/>
                <w:b/>
                <w:i/>
                <w:lang w:val="es-ES"/>
              </w:rPr>
              <w:t>a</w:t>
            </w:r>
            <w:r w:rsidRPr="0089765A">
              <w:rPr>
                <w:rFonts w:ascii="Arial Narrow" w:hAnsi="Arial Narrow" w:cs="Arial"/>
                <w:b/>
                <w:i/>
                <w:lang w:val="es-ES"/>
              </w:rPr>
              <w:t>:</w:t>
            </w:r>
          </w:p>
        </w:tc>
        <w:tc>
          <w:tcPr>
            <w:tcW w:w="5421" w:type="dxa"/>
          </w:tcPr>
          <w:p w14:paraId="61FAD551" w14:textId="31AD3B6A" w:rsidR="00A77321" w:rsidRPr="0089765A" w:rsidRDefault="00536A96" w:rsidP="00CB6D00">
            <w:pPr>
              <w:pStyle w:val="Sangradetextonormal"/>
              <w:spacing w:after="0"/>
              <w:ind w:left="0"/>
              <w:contextualSpacing/>
              <w:jc w:val="both"/>
              <w:rPr>
                <w:rFonts w:ascii="Arial Narrow" w:hAnsi="Arial Narrow" w:cs="Arial"/>
                <w:lang w:val="es-ES"/>
              </w:rPr>
            </w:pPr>
            <w:r w:rsidRPr="0089765A">
              <w:rPr>
                <w:rFonts w:ascii="Arial Narrow" w:hAnsi="Arial Narrow" w:cs="Arial"/>
                <w:lang w:val="es-ES"/>
              </w:rPr>
              <w:t>Karla Celina Coello Contreras</w:t>
            </w:r>
            <w:r w:rsidR="0077776B">
              <w:rPr>
                <w:rFonts w:ascii="Arial Narrow" w:hAnsi="Arial Narrow" w:cs="Arial"/>
                <w:lang w:val="es-ES"/>
              </w:rPr>
              <w:t>, Jueza Mixta de primera instancia del Distrito Judicial de Zinapécuaro</w:t>
            </w:r>
            <w:r w:rsidR="006C562D">
              <w:rPr>
                <w:rFonts w:ascii="Arial Narrow" w:hAnsi="Arial Narrow" w:cs="Arial"/>
                <w:lang w:val="es-ES"/>
              </w:rPr>
              <w:t>, Michoacán</w:t>
            </w:r>
            <w:r w:rsidRPr="0089765A">
              <w:rPr>
                <w:rFonts w:ascii="Arial Narrow" w:hAnsi="Arial Narrow" w:cs="Arial"/>
                <w:lang w:val="es-ES"/>
              </w:rPr>
              <w:t>.</w:t>
            </w:r>
          </w:p>
        </w:tc>
      </w:tr>
      <w:tr w:rsidR="00E410D9" w:rsidRPr="00DD5BAE" w14:paraId="1329646D" w14:textId="77777777" w:rsidTr="0089765A">
        <w:trPr>
          <w:trHeight w:val="859"/>
        </w:trPr>
        <w:tc>
          <w:tcPr>
            <w:tcW w:w="2229" w:type="dxa"/>
          </w:tcPr>
          <w:p w14:paraId="77959F90" w14:textId="7545741C" w:rsidR="009E62FA" w:rsidRPr="0089765A" w:rsidRDefault="00896334" w:rsidP="00CB6D00">
            <w:pPr>
              <w:pStyle w:val="Sangradetextonormal"/>
              <w:spacing w:after="0"/>
              <w:ind w:left="0"/>
              <w:contextualSpacing/>
              <w:jc w:val="both"/>
              <w:rPr>
                <w:rFonts w:ascii="Arial Narrow" w:hAnsi="Arial Narrow" w:cs="Arial"/>
                <w:b/>
                <w:lang w:val="es-ES"/>
              </w:rPr>
            </w:pPr>
            <w:r w:rsidRPr="0089765A">
              <w:rPr>
                <w:rFonts w:ascii="Arial Narrow" w:hAnsi="Arial Narrow" w:cs="Arial"/>
                <w:b/>
                <w:i/>
                <w:lang w:val="es-ES"/>
              </w:rPr>
              <w:t>a</w:t>
            </w:r>
            <w:r w:rsidR="009E62FA" w:rsidRPr="0089765A">
              <w:rPr>
                <w:rFonts w:ascii="Arial Narrow" w:hAnsi="Arial Narrow" w:cs="Arial"/>
                <w:b/>
                <w:i/>
                <w:lang w:val="es-ES"/>
              </w:rPr>
              <w:t>utoridad</w:t>
            </w:r>
            <w:r w:rsidR="00536A96" w:rsidRPr="0089765A">
              <w:rPr>
                <w:rFonts w:ascii="Arial Narrow" w:hAnsi="Arial Narrow" w:cs="Arial"/>
                <w:b/>
                <w:i/>
                <w:lang w:val="es-ES"/>
              </w:rPr>
              <w:t>es</w:t>
            </w:r>
            <w:r w:rsidR="009E62FA" w:rsidRPr="0089765A">
              <w:rPr>
                <w:rFonts w:ascii="Arial Narrow" w:hAnsi="Arial Narrow" w:cs="Arial"/>
                <w:b/>
                <w:i/>
                <w:lang w:val="es-ES"/>
              </w:rPr>
              <w:t xml:space="preserve"> responsable</w:t>
            </w:r>
            <w:r w:rsidR="00536A96" w:rsidRPr="0089765A">
              <w:rPr>
                <w:rFonts w:ascii="Arial Narrow" w:hAnsi="Arial Narrow" w:cs="Arial"/>
                <w:b/>
                <w:i/>
                <w:lang w:val="es-ES"/>
              </w:rPr>
              <w:t>s</w:t>
            </w:r>
            <w:r w:rsidR="00E11089" w:rsidRPr="0089765A">
              <w:rPr>
                <w:rFonts w:ascii="Arial Narrow" w:hAnsi="Arial Narrow" w:cs="Arial"/>
                <w:b/>
                <w:i/>
                <w:lang w:val="es-ES"/>
              </w:rPr>
              <w:t>:</w:t>
            </w:r>
          </w:p>
        </w:tc>
        <w:tc>
          <w:tcPr>
            <w:tcW w:w="5421" w:type="dxa"/>
          </w:tcPr>
          <w:p w14:paraId="42174E73" w14:textId="3DBA3135" w:rsidR="009E62FA" w:rsidRPr="0089765A" w:rsidRDefault="00536A96" w:rsidP="00CB6D00">
            <w:pPr>
              <w:pStyle w:val="Sangradetextonormal"/>
              <w:spacing w:after="0"/>
              <w:ind w:left="0"/>
              <w:contextualSpacing/>
              <w:jc w:val="both"/>
              <w:rPr>
                <w:rFonts w:ascii="Arial Narrow" w:hAnsi="Arial Narrow" w:cs="Arial"/>
                <w:lang w:val="es-ES"/>
              </w:rPr>
            </w:pPr>
            <w:r w:rsidRPr="0089765A">
              <w:rPr>
                <w:rFonts w:ascii="Arial Narrow" w:hAnsi="Arial Narrow" w:cs="Arial"/>
                <w:lang w:val="es-ES"/>
              </w:rPr>
              <w:t xml:space="preserve">Tribunal de Disciplina </w:t>
            </w:r>
            <w:proofErr w:type="spellStart"/>
            <w:r w:rsidRPr="0089765A">
              <w:rPr>
                <w:rFonts w:ascii="Arial Narrow" w:hAnsi="Arial Narrow" w:cs="Arial"/>
                <w:lang w:val="es-ES"/>
              </w:rPr>
              <w:t>Juidical</w:t>
            </w:r>
            <w:proofErr w:type="spellEnd"/>
            <w:r w:rsidRPr="0089765A">
              <w:rPr>
                <w:rFonts w:ascii="Arial Narrow" w:hAnsi="Arial Narrow" w:cs="Arial"/>
                <w:lang w:val="es-ES"/>
              </w:rPr>
              <w:t xml:space="preserve"> y la Secretaría Ejecutiva del Órgano de Administración, ambos del Poder Judicial del Estado de Michoacán.</w:t>
            </w:r>
          </w:p>
        </w:tc>
      </w:tr>
      <w:tr w:rsidR="00E410D9" w:rsidRPr="00DD5BAE" w14:paraId="70ABB238" w14:textId="77777777" w:rsidTr="0089765A">
        <w:trPr>
          <w:trHeight w:val="30"/>
        </w:trPr>
        <w:tc>
          <w:tcPr>
            <w:tcW w:w="2229" w:type="dxa"/>
          </w:tcPr>
          <w:p w14:paraId="35FE6A7D" w14:textId="77777777" w:rsidR="009E62FA" w:rsidRPr="0089765A" w:rsidRDefault="009E62FA" w:rsidP="00CB6D00">
            <w:pPr>
              <w:pStyle w:val="Sangradetextonormal"/>
              <w:spacing w:after="0"/>
              <w:ind w:left="0"/>
              <w:contextualSpacing/>
              <w:jc w:val="both"/>
              <w:rPr>
                <w:rFonts w:ascii="Arial Narrow" w:hAnsi="Arial Narrow" w:cs="Arial"/>
                <w:b/>
                <w:i/>
                <w:lang w:val="es-ES"/>
              </w:rPr>
            </w:pPr>
            <w:r w:rsidRPr="0089765A">
              <w:rPr>
                <w:rFonts w:ascii="Arial Narrow" w:hAnsi="Arial Narrow" w:cs="Arial"/>
                <w:b/>
                <w:i/>
                <w:lang w:val="es-ES"/>
              </w:rPr>
              <w:t>Código Electoral:</w:t>
            </w:r>
          </w:p>
        </w:tc>
        <w:tc>
          <w:tcPr>
            <w:tcW w:w="5421" w:type="dxa"/>
          </w:tcPr>
          <w:p w14:paraId="7C47FC6C" w14:textId="77777777" w:rsidR="009E62FA" w:rsidRPr="0089765A" w:rsidRDefault="009E62FA" w:rsidP="00CB6D00">
            <w:pPr>
              <w:pStyle w:val="Sangradetextonormal"/>
              <w:spacing w:after="0"/>
              <w:ind w:left="0"/>
              <w:contextualSpacing/>
              <w:jc w:val="both"/>
              <w:rPr>
                <w:rFonts w:ascii="Arial Narrow" w:hAnsi="Arial Narrow" w:cs="Arial"/>
                <w:lang w:val="es-ES"/>
              </w:rPr>
            </w:pPr>
            <w:r w:rsidRPr="0089765A">
              <w:rPr>
                <w:rFonts w:ascii="Arial Narrow" w:hAnsi="Arial Narrow" w:cs="Arial"/>
                <w:lang w:val="es-ES"/>
              </w:rPr>
              <w:t xml:space="preserve">Código Electoral del Estado de Michoacán de Ocampo. </w:t>
            </w:r>
          </w:p>
        </w:tc>
      </w:tr>
      <w:tr w:rsidR="0077776B" w:rsidRPr="00DD5BAE" w14:paraId="55AD1D5D" w14:textId="77777777" w:rsidTr="0089765A">
        <w:trPr>
          <w:trHeight w:val="30"/>
        </w:trPr>
        <w:tc>
          <w:tcPr>
            <w:tcW w:w="2229" w:type="dxa"/>
          </w:tcPr>
          <w:p w14:paraId="0F6BF8B9" w14:textId="3E5197CE" w:rsidR="0077776B" w:rsidRPr="0089765A" w:rsidRDefault="0077776B" w:rsidP="00CB6D00">
            <w:pPr>
              <w:pStyle w:val="Sangradetextonormal"/>
              <w:spacing w:after="0"/>
              <w:ind w:left="0"/>
              <w:contextualSpacing/>
              <w:jc w:val="both"/>
              <w:rPr>
                <w:rFonts w:ascii="Arial Narrow" w:hAnsi="Arial Narrow" w:cs="Arial"/>
                <w:b/>
                <w:i/>
                <w:lang w:val="es-ES"/>
              </w:rPr>
            </w:pPr>
            <w:r>
              <w:rPr>
                <w:rFonts w:ascii="Arial Narrow" w:hAnsi="Arial Narrow" w:cs="Arial"/>
                <w:b/>
                <w:i/>
                <w:lang w:val="es-ES"/>
              </w:rPr>
              <w:t>Comisión de Disciplina:</w:t>
            </w:r>
          </w:p>
        </w:tc>
        <w:tc>
          <w:tcPr>
            <w:tcW w:w="5421" w:type="dxa"/>
          </w:tcPr>
          <w:p w14:paraId="3C319851" w14:textId="2ACC300B" w:rsidR="0077776B" w:rsidRPr="0089765A" w:rsidRDefault="0077776B" w:rsidP="00CB6D00">
            <w:pPr>
              <w:pStyle w:val="Sangradetextonormal"/>
              <w:spacing w:after="0"/>
              <w:ind w:left="0"/>
              <w:contextualSpacing/>
              <w:jc w:val="both"/>
              <w:rPr>
                <w:rFonts w:ascii="Arial Narrow" w:hAnsi="Arial Narrow" w:cs="Arial"/>
                <w:lang w:val="es-ES"/>
              </w:rPr>
            </w:pPr>
            <w:r>
              <w:rPr>
                <w:rFonts w:ascii="Arial Narrow" w:hAnsi="Arial Narrow" w:cs="Arial"/>
                <w:lang w:val="es-ES"/>
              </w:rPr>
              <w:t>Comisión de Disciplina del Tribunal de Disciplina Judicial del Estado.</w:t>
            </w:r>
          </w:p>
        </w:tc>
      </w:tr>
      <w:tr w:rsidR="00E410D9" w:rsidRPr="00DD5BAE" w14:paraId="5B9FBBB7" w14:textId="77777777" w:rsidTr="0089765A">
        <w:trPr>
          <w:trHeight w:val="30"/>
        </w:trPr>
        <w:tc>
          <w:tcPr>
            <w:tcW w:w="2229" w:type="dxa"/>
          </w:tcPr>
          <w:p w14:paraId="05E0F945" w14:textId="77777777" w:rsidR="009E62FA" w:rsidRPr="0089765A" w:rsidRDefault="009E62FA" w:rsidP="00CB6D00">
            <w:pPr>
              <w:pStyle w:val="Sangradetextonormal"/>
              <w:spacing w:after="0"/>
              <w:ind w:left="0"/>
              <w:contextualSpacing/>
              <w:jc w:val="both"/>
              <w:rPr>
                <w:rFonts w:ascii="Arial Narrow" w:hAnsi="Arial Narrow" w:cs="Arial"/>
                <w:b/>
                <w:i/>
                <w:lang w:val="es-ES"/>
              </w:rPr>
            </w:pPr>
            <w:r w:rsidRPr="0089765A">
              <w:rPr>
                <w:rFonts w:ascii="Arial Narrow" w:hAnsi="Arial Narrow" w:cs="Arial"/>
                <w:b/>
                <w:i/>
                <w:lang w:val="es-ES"/>
              </w:rPr>
              <w:t>Constitución Local:</w:t>
            </w:r>
          </w:p>
        </w:tc>
        <w:tc>
          <w:tcPr>
            <w:tcW w:w="5421" w:type="dxa"/>
          </w:tcPr>
          <w:p w14:paraId="22C78756" w14:textId="77777777" w:rsidR="009E62FA" w:rsidRPr="0089765A" w:rsidRDefault="009E62FA" w:rsidP="00CB6D00">
            <w:pPr>
              <w:pStyle w:val="Sangradetextonormal"/>
              <w:spacing w:after="0"/>
              <w:ind w:left="0"/>
              <w:contextualSpacing/>
              <w:jc w:val="both"/>
              <w:rPr>
                <w:rFonts w:ascii="Arial Narrow" w:hAnsi="Arial Narrow" w:cs="Arial"/>
                <w:lang w:val="es-ES"/>
              </w:rPr>
            </w:pPr>
            <w:r w:rsidRPr="0089765A">
              <w:rPr>
                <w:rFonts w:ascii="Arial Narrow" w:hAnsi="Arial Narrow" w:cs="Arial"/>
                <w:lang w:val="es-ES"/>
              </w:rPr>
              <w:t>Constitución Política del Estado Libre y Soberano de Michoacán de Ocampo.</w:t>
            </w:r>
          </w:p>
        </w:tc>
      </w:tr>
      <w:tr w:rsidR="00E410D9" w:rsidRPr="00DD5BAE" w14:paraId="39BBDA8E" w14:textId="77777777" w:rsidTr="0089765A">
        <w:trPr>
          <w:trHeight w:val="30"/>
        </w:trPr>
        <w:tc>
          <w:tcPr>
            <w:tcW w:w="2229" w:type="dxa"/>
          </w:tcPr>
          <w:p w14:paraId="19F154A4" w14:textId="77777777" w:rsidR="009E62FA" w:rsidRPr="0089765A" w:rsidRDefault="009E62FA" w:rsidP="00CB6D00">
            <w:pPr>
              <w:pStyle w:val="Sangradetextonormal"/>
              <w:spacing w:after="0"/>
              <w:ind w:left="0"/>
              <w:contextualSpacing/>
              <w:jc w:val="both"/>
              <w:rPr>
                <w:rFonts w:ascii="Arial Narrow" w:hAnsi="Arial Narrow" w:cs="Arial"/>
                <w:b/>
                <w:i/>
                <w:lang w:val="es-ES"/>
              </w:rPr>
            </w:pPr>
            <w:r w:rsidRPr="0089765A">
              <w:rPr>
                <w:rFonts w:ascii="Arial Narrow" w:hAnsi="Arial Narrow" w:cs="Arial"/>
                <w:b/>
                <w:i/>
                <w:lang w:val="es-ES"/>
              </w:rPr>
              <w:t>Constitución General:</w:t>
            </w:r>
          </w:p>
        </w:tc>
        <w:tc>
          <w:tcPr>
            <w:tcW w:w="5421" w:type="dxa"/>
          </w:tcPr>
          <w:p w14:paraId="5A48E667" w14:textId="77777777" w:rsidR="009E62FA" w:rsidRPr="0089765A" w:rsidRDefault="009E62FA" w:rsidP="00CB6D00">
            <w:pPr>
              <w:pStyle w:val="Sangradetextonormal"/>
              <w:spacing w:after="0"/>
              <w:ind w:left="0"/>
              <w:contextualSpacing/>
              <w:jc w:val="both"/>
              <w:rPr>
                <w:rFonts w:ascii="Arial Narrow" w:hAnsi="Arial Narrow" w:cs="Arial"/>
                <w:lang w:val="es-ES"/>
              </w:rPr>
            </w:pPr>
            <w:r w:rsidRPr="0089765A">
              <w:rPr>
                <w:rFonts w:ascii="Arial Narrow" w:hAnsi="Arial Narrow" w:cs="Arial"/>
                <w:lang w:val="es-ES"/>
              </w:rPr>
              <w:t>Constitución Política de los Estados Unidos Mexicanos.</w:t>
            </w:r>
          </w:p>
        </w:tc>
      </w:tr>
      <w:tr w:rsidR="00E410D9" w:rsidRPr="00DD5BAE" w14:paraId="4B87C8E3" w14:textId="77777777" w:rsidTr="0089765A">
        <w:trPr>
          <w:trHeight w:val="58"/>
        </w:trPr>
        <w:tc>
          <w:tcPr>
            <w:tcW w:w="2229" w:type="dxa"/>
          </w:tcPr>
          <w:p w14:paraId="76BC4AF4" w14:textId="7BB96EFC" w:rsidR="009E62FA" w:rsidRPr="0089765A" w:rsidRDefault="009E62FA" w:rsidP="00CB6D00">
            <w:pPr>
              <w:pStyle w:val="Sangradetextonormal"/>
              <w:spacing w:after="0"/>
              <w:ind w:left="0"/>
              <w:contextualSpacing/>
              <w:jc w:val="both"/>
              <w:rPr>
                <w:rFonts w:ascii="Arial Narrow" w:hAnsi="Arial Narrow" w:cs="Arial"/>
                <w:b/>
                <w:i/>
                <w:lang w:val="es-ES"/>
              </w:rPr>
            </w:pPr>
            <w:r w:rsidRPr="0089765A">
              <w:rPr>
                <w:rFonts w:ascii="Arial Narrow" w:hAnsi="Arial Narrow" w:cs="Arial"/>
                <w:b/>
                <w:i/>
                <w:lang w:val="es-ES"/>
              </w:rPr>
              <w:t>juicio</w:t>
            </w:r>
            <w:r w:rsidR="0063636A">
              <w:rPr>
                <w:rFonts w:ascii="Arial Narrow" w:hAnsi="Arial Narrow" w:cs="Arial"/>
                <w:b/>
                <w:i/>
                <w:lang w:val="es-ES"/>
              </w:rPr>
              <w:t>s</w:t>
            </w:r>
            <w:r w:rsidRPr="0089765A">
              <w:rPr>
                <w:rFonts w:ascii="Arial Narrow" w:hAnsi="Arial Narrow" w:cs="Arial"/>
                <w:b/>
                <w:i/>
                <w:lang w:val="es-ES"/>
              </w:rPr>
              <w:t xml:space="preserve"> de la ciudadanía:</w:t>
            </w:r>
          </w:p>
        </w:tc>
        <w:tc>
          <w:tcPr>
            <w:tcW w:w="5421" w:type="dxa"/>
          </w:tcPr>
          <w:p w14:paraId="30947CE2" w14:textId="3E3CEC11" w:rsidR="009E62FA" w:rsidRPr="0089765A" w:rsidRDefault="009E62FA" w:rsidP="00CB6D00">
            <w:pPr>
              <w:pStyle w:val="Sangradetextonormal"/>
              <w:spacing w:after="0"/>
              <w:ind w:left="0"/>
              <w:contextualSpacing/>
              <w:jc w:val="both"/>
              <w:rPr>
                <w:rFonts w:ascii="Arial Narrow" w:hAnsi="Arial Narrow" w:cs="Arial"/>
                <w:lang w:val="es-ES"/>
              </w:rPr>
            </w:pPr>
            <w:r w:rsidRPr="0089765A">
              <w:rPr>
                <w:rFonts w:ascii="Arial Narrow" w:hAnsi="Arial Narrow" w:cs="Arial"/>
                <w:lang w:val="es-ES"/>
              </w:rPr>
              <w:t>Juicio</w:t>
            </w:r>
            <w:r w:rsidR="0063636A">
              <w:rPr>
                <w:rFonts w:ascii="Arial Narrow" w:hAnsi="Arial Narrow" w:cs="Arial"/>
                <w:lang w:val="es-ES"/>
              </w:rPr>
              <w:t>s</w:t>
            </w:r>
            <w:r w:rsidRPr="0089765A">
              <w:rPr>
                <w:rFonts w:ascii="Arial Narrow" w:hAnsi="Arial Narrow" w:cs="Arial"/>
                <w:lang w:val="es-ES"/>
              </w:rPr>
              <w:t xml:space="preserve"> para la Protección de los Derechos Político-Electorales del Ciudadano</w:t>
            </w:r>
            <w:r w:rsidR="0063636A">
              <w:rPr>
                <w:rFonts w:ascii="Arial Narrow" w:hAnsi="Arial Narrow" w:cs="Arial"/>
                <w:lang w:val="es-ES"/>
              </w:rPr>
              <w:t xml:space="preserve"> TEEM-JDC-091/2026 y TEEM-JDC-092/2026</w:t>
            </w:r>
            <w:r w:rsidRPr="0089765A">
              <w:rPr>
                <w:rFonts w:ascii="Arial Narrow" w:hAnsi="Arial Narrow" w:cs="Arial"/>
                <w:lang w:val="es-ES"/>
              </w:rPr>
              <w:t>.</w:t>
            </w:r>
          </w:p>
        </w:tc>
      </w:tr>
      <w:tr w:rsidR="00E410D9" w:rsidRPr="00DD5BAE" w14:paraId="063804B2" w14:textId="77777777" w:rsidTr="0089765A">
        <w:trPr>
          <w:trHeight w:val="34"/>
        </w:trPr>
        <w:tc>
          <w:tcPr>
            <w:tcW w:w="2229" w:type="dxa"/>
          </w:tcPr>
          <w:p w14:paraId="33327DB0" w14:textId="77777777" w:rsidR="009E62FA" w:rsidRPr="0089765A" w:rsidRDefault="009E62FA" w:rsidP="00CB6D00">
            <w:pPr>
              <w:pStyle w:val="Sangradetextonormal"/>
              <w:spacing w:after="0"/>
              <w:ind w:left="0"/>
              <w:contextualSpacing/>
              <w:jc w:val="both"/>
              <w:rPr>
                <w:rFonts w:ascii="Arial Narrow" w:hAnsi="Arial Narrow" w:cs="Arial"/>
                <w:b/>
                <w:i/>
                <w:lang w:val="es-ES"/>
              </w:rPr>
            </w:pPr>
            <w:r w:rsidRPr="0089765A">
              <w:rPr>
                <w:rFonts w:ascii="Arial Narrow" w:hAnsi="Arial Narrow" w:cs="Arial"/>
                <w:b/>
                <w:i/>
                <w:lang w:val="es-ES"/>
              </w:rPr>
              <w:t>Ley de Justicia Electoral:</w:t>
            </w:r>
          </w:p>
        </w:tc>
        <w:tc>
          <w:tcPr>
            <w:tcW w:w="5421" w:type="dxa"/>
          </w:tcPr>
          <w:p w14:paraId="330C9EE2" w14:textId="77777777" w:rsidR="009E62FA" w:rsidRPr="0089765A" w:rsidRDefault="009E62FA" w:rsidP="00CB6D00">
            <w:pPr>
              <w:pStyle w:val="Sangradetextonormal"/>
              <w:spacing w:after="0"/>
              <w:ind w:left="0"/>
              <w:contextualSpacing/>
              <w:jc w:val="both"/>
              <w:rPr>
                <w:rFonts w:ascii="Arial Narrow" w:hAnsi="Arial Narrow" w:cs="Arial"/>
                <w:lang w:val="es-ES"/>
              </w:rPr>
            </w:pPr>
            <w:r w:rsidRPr="0089765A">
              <w:rPr>
                <w:rFonts w:ascii="Arial Narrow" w:hAnsi="Arial Narrow" w:cs="Arial"/>
                <w:lang w:val="es-ES"/>
              </w:rPr>
              <w:t>Ley de Justicia en Materia Electoral y de Participación Ciudadana del Estado de Michoacán de Ocampo.</w:t>
            </w:r>
          </w:p>
        </w:tc>
      </w:tr>
      <w:tr w:rsidR="00C23242" w:rsidRPr="00DD5BAE" w14:paraId="4413A041" w14:textId="77777777" w:rsidTr="0089765A">
        <w:trPr>
          <w:trHeight w:val="34"/>
        </w:trPr>
        <w:tc>
          <w:tcPr>
            <w:tcW w:w="2229" w:type="dxa"/>
          </w:tcPr>
          <w:p w14:paraId="73406AEB" w14:textId="2563BC21" w:rsidR="00C23242" w:rsidRPr="0089765A" w:rsidRDefault="00C23242" w:rsidP="00CB6D00">
            <w:pPr>
              <w:pStyle w:val="Sangradetextonormal"/>
              <w:spacing w:after="0"/>
              <w:ind w:left="0"/>
              <w:contextualSpacing/>
              <w:jc w:val="both"/>
              <w:rPr>
                <w:rFonts w:ascii="Arial Narrow" w:hAnsi="Arial Narrow" w:cs="Arial"/>
                <w:b/>
                <w:i/>
                <w:lang w:val="es-ES"/>
              </w:rPr>
            </w:pPr>
            <w:r w:rsidRPr="0089765A">
              <w:rPr>
                <w:rFonts w:ascii="Arial Narrow" w:hAnsi="Arial Narrow" w:cs="Arial"/>
                <w:b/>
                <w:i/>
                <w:lang w:val="es-ES"/>
              </w:rPr>
              <w:t>Ley Orgánica:</w:t>
            </w:r>
          </w:p>
        </w:tc>
        <w:tc>
          <w:tcPr>
            <w:tcW w:w="5421" w:type="dxa"/>
          </w:tcPr>
          <w:p w14:paraId="0952AF16" w14:textId="53DD68D6" w:rsidR="00C23242" w:rsidRPr="0089765A" w:rsidRDefault="00C23242" w:rsidP="00CB6D00">
            <w:pPr>
              <w:pStyle w:val="Sangradetextonormal"/>
              <w:spacing w:after="0"/>
              <w:ind w:left="0"/>
              <w:contextualSpacing/>
              <w:jc w:val="both"/>
              <w:rPr>
                <w:rFonts w:ascii="Arial Narrow" w:hAnsi="Arial Narrow" w:cs="Arial"/>
                <w:lang w:val="es-ES"/>
              </w:rPr>
            </w:pPr>
            <w:r w:rsidRPr="0089765A">
              <w:rPr>
                <w:rFonts w:ascii="Arial Narrow" w:hAnsi="Arial Narrow" w:cs="Arial"/>
              </w:rPr>
              <w:t>Ley Orgánica del Poder Judicial del Estado.</w:t>
            </w:r>
          </w:p>
        </w:tc>
      </w:tr>
      <w:tr w:rsidR="006C562D" w:rsidRPr="00DD5BAE" w14:paraId="34D7393B" w14:textId="77777777" w:rsidTr="0089765A">
        <w:trPr>
          <w:trHeight w:val="78"/>
        </w:trPr>
        <w:tc>
          <w:tcPr>
            <w:tcW w:w="2229" w:type="dxa"/>
          </w:tcPr>
          <w:p w14:paraId="17AC53B9" w14:textId="0404EEBD" w:rsidR="006C562D" w:rsidRPr="0089765A" w:rsidRDefault="006C562D" w:rsidP="00CB6D00">
            <w:pPr>
              <w:pStyle w:val="Sangradetextonormal"/>
              <w:spacing w:after="0"/>
              <w:ind w:left="0"/>
              <w:contextualSpacing/>
              <w:jc w:val="both"/>
              <w:rPr>
                <w:rFonts w:ascii="Arial Narrow" w:hAnsi="Arial Narrow" w:cs="Arial"/>
                <w:b/>
                <w:bCs/>
                <w:i/>
                <w:iCs/>
                <w:lang w:val="es-ES"/>
              </w:rPr>
            </w:pPr>
            <w:r>
              <w:rPr>
                <w:rFonts w:ascii="Arial Narrow" w:hAnsi="Arial Narrow" w:cs="Arial"/>
                <w:b/>
                <w:bCs/>
                <w:i/>
                <w:iCs/>
                <w:lang w:val="es-ES"/>
              </w:rPr>
              <w:t>Órgano de Administración:</w:t>
            </w:r>
          </w:p>
        </w:tc>
        <w:tc>
          <w:tcPr>
            <w:tcW w:w="5421" w:type="dxa"/>
          </w:tcPr>
          <w:p w14:paraId="49148FA3" w14:textId="6B7509C6" w:rsidR="006C562D" w:rsidRPr="0089765A" w:rsidRDefault="006C562D" w:rsidP="00CB6D00">
            <w:pPr>
              <w:pStyle w:val="Sangradetextonormal"/>
              <w:spacing w:after="0"/>
              <w:ind w:left="0"/>
              <w:contextualSpacing/>
              <w:jc w:val="both"/>
              <w:rPr>
                <w:rFonts w:ascii="Arial Narrow" w:hAnsi="Arial Narrow" w:cs="Arial"/>
                <w:lang w:val="es-ES"/>
              </w:rPr>
            </w:pPr>
            <w:r>
              <w:rPr>
                <w:rFonts w:ascii="Arial Narrow" w:hAnsi="Arial Narrow" w:cs="Arial"/>
                <w:lang w:val="es-ES"/>
              </w:rPr>
              <w:t>Órgano de Administración del Poder Judicial del Estado de Michoacán.</w:t>
            </w:r>
          </w:p>
        </w:tc>
      </w:tr>
      <w:tr w:rsidR="00E410D9" w:rsidRPr="00DD5BAE" w14:paraId="54A85A9B" w14:textId="77777777" w:rsidTr="0089765A">
        <w:trPr>
          <w:trHeight w:val="78"/>
        </w:trPr>
        <w:tc>
          <w:tcPr>
            <w:tcW w:w="2229" w:type="dxa"/>
          </w:tcPr>
          <w:p w14:paraId="20A61A52" w14:textId="77777777" w:rsidR="009E62FA" w:rsidRPr="0089765A" w:rsidRDefault="009E62FA" w:rsidP="00CB6D00">
            <w:pPr>
              <w:pStyle w:val="Sangradetextonormal"/>
              <w:spacing w:after="0"/>
              <w:ind w:left="0"/>
              <w:contextualSpacing/>
              <w:jc w:val="both"/>
              <w:rPr>
                <w:rFonts w:ascii="Arial Narrow" w:hAnsi="Arial Narrow" w:cs="Arial"/>
                <w:b/>
                <w:bCs/>
                <w:i/>
                <w:lang w:val="es-ES"/>
              </w:rPr>
            </w:pPr>
            <w:r w:rsidRPr="0089765A">
              <w:rPr>
                <w:rFonts w:ascii="Arial Narrow" w:hAnsi="Arial Narrow" w:cs="Arial"/>
                <w:b/>
                <w:bCs/>
                <w:i/>
                <w:iCs/>
                <w:lang w:val="es-ES"/>
              </w:rPr>
              <w:t>Sala Superior:</w:t>
            </w:r>
          </w:p>
        </w:tc>
        <w:tc>
          <w:tcPr>
            <w:tcW w:w="5421" w:type="dxa"/>
          </w:tcPr>
          <w:p w14:paraId="1F4C7EC7" w14:textId="77777777" w:rsidR="009E62FA" w:rsidRPr="0089765A" w:rsidRDefault="009E62FA" w:rsidP="00CB6D00">
            <w:pPr>
              <w:pStyle w:val="Sangradetextonormal"/>
              <w:spacing w:after="0"/>
              <w:ind w:left="0"/>
              <w:contextualSpacing/>
              <w:jc w:val="both"/>
              <w:rPr>
                <w:rFonts w:ascii="Arial Narrow" w:hAnsi="Arial Narrow" w:cs="Arial"/>
                <w:lang w:val="es-ES"/>
              </w:rPr>
            </w:pPr>
            <w:r w:rsidRPr="0089765A">
              <w:rPr>
                <w:rFonts w:ascii="Arial Narrow" w:hAnsi="Arial Narrow" w:cs="Arial"/>
                <w:lang w:val="es-ES"/>
              </w:rPr>
              <w:t>Sala Superior del Tribunal Electoral del Poder Judicial de la Federación.</w:t>
            </w:r>
          </w:p>
        </w:tc>
      </w:tr>
      <w:tr w:rsidR="00E410D9" w:rsidRPr="00DD5BAE" w14:paraId="40D94003" w14:textId="77777777" w:rsidTr="0089765A">
        <w:trPr>
          <w:trHeight w:val="78"/>
        </w:trPr>
        <w:tc>
          <w:tcPr>
            <w:tcW w:w="2229" w:type="dxa"/>
          </w:tcPr>
          <w:p w14:paraId="4DB0F8BC" w14:textId="41B3F208" w:rsidR="000573AC" w:rsidRPr="0089765A" w:rsidRDefault="000573AC" w:rsidP="00CB6D00">
            <w:pPr>
              <w:pStyle w:val="Sangradetextonormal"/>
              <w:spacing w:after="0"/>
              <w:ind w:left="0"/>
              <w:contextualSpacing/>
              <w:jc w:val="both"/>
              <w:rPr>
                <w:rFonts w:ascii="Arial Narrow" w:hAnsi="Arial Narrow" w:cs="Arial"/>
                <w:b/>
                <w:bCs/>
                <w:i/>
                <w:iCs/>
                <w:lang w:val="es-ES"/>
              </w:rPr>
            </w:pPr>
            <w:r w:rsidRPr="0089765A">
              <w:rPr>
                <w:rFonts w:ascii="Arial Narrow" w:hAnsi="Arial Narrow" w:cs="Arial"/>
                <w:b/>
                <w:bCs/>
                <w:i/>
                <w:iCs/>
                <w:lang w:val="es-ES"/>
              </w:rPr>
              <w:t>Sala Toluca</w:t>
            </w:r>
            <w:r w:rsidR="0076677C" w:rsidRPr="0089765A">
              <w:rPr>
                <w:rFonts w:ascii="Arial Narrow" w:hAnsi="Arial Narrow" w:cs="Arial"/>
                <w:b/>
                <w:bCs/>
                <w:i/>
                <w:iCs/>
                <w:lang w:val="es-ES"/>
              </w:rPr>
              <w:t>:</w:t>
            </w:r>
          </w:p>
        </w:tc>
        <w:tc>
          <w:tcPr>
            <w:tcW w:w="5421" w:type="dxa"/>
          </w:tcPr>
          <w:p w14:paraId="19432B1A" w14:textId="3595C30E" w:rsidR="000573AC" w:rsidRPr="0089765A" w:rsidRDefault="005059A0" w:rsidP="00536A96">
            <w:pPr>
              <w:jc w:val="both"/>
              <w:rPr>
                <w:rFonts w:ascii="Arial Narrow" w:hAnsi="Arial Narrow" w:cs="Arial"/>
                <w:sz w:val="22"/>
                <w:szCs w:val="22"/>
              </w:rPr>
            </w:pPr>
            <w:r w:rsidRPr="0089765A">
              <w:rPr>
                <w:rFonts w:ascii="Arial Narrow" w:hAnsi="Arial Narrow" w:cs="Arial"/>
                <w:sz w:val="22"/>
                <w:szCs w:val="22"/>
                <w:lang w:val="es-MX" w:eastAsia="en-US"/>
              </w:rPr>
              <w:t xml:space="preserve">Sala Regional </w:t>
            </w:r>
            <w:r w:rsidR="00536A96" w:rsidRPr="0089765A">
              <w:rPr>
                <w:rFonts w:ascii="Arial Narrow" w:hAnsi="Arial Narrow" w:cs="Arial"/>
                <w:sz w:val="22"/>
                <w:szCs w:val="22"/>
                <w:lang w:val="es-MX" w:eastAsia="en-US"/>
              </w:rPr>
              <w:t xml:space="preserve">de la Quinta Circunscripción Plurinominal </w:t>
            </w:r>
            <w:r w:rsidRPr="0089765A">
              <w:rPr>
                <w:rFonts w:ascii="Arial Narrow" w:hAnsi="Arial Narrow" w:cs="Arial"/>
                <w:sz w:val="22"/>
                <w:szCs w:val="22"/>
                <w:lang w:val="es-MX" w:eastAsia="en-US"/>
              </w:rPr>
              <w:t xml:space="preserve">del Tribunal Electoral del Poder Judicial de la </w:t>
            </w:r>
            <w:r w:rsidR="00536A96" w:rsidRPr="0089765A">
              <w:rPr>
                <w:rFonts w:ascii="Arial Narrow" w:hAnsi="Arial Narrow" w:cs="Arial"/>
                <w:sz w:val="22"/>
                <w:szCs w:val="22"/>
                <w:lang w:val="es-MX" w:eastAsia="en-US"/>
              </w:rPr>
              <w:t>Federación.</w:t>
            </w:r>
          </w:p>
        </w:tc>
      </w:tr>
      <w:tr w:rsidR="0089765A" w:rsidRPr="00DD5BAE" w14:paraId="73F1C3DB" w14:textId="77777777" w:rsidTr="0089765A">
        <w:trPr>
          <w:trHeight w:val="78"/>
        </w:trPr>
        <w:tc>
          <w:tcPr>
            <w:tcW w:w="2229" w:type="dxa"/>
          </w:tcPr>
          <w:p w14:paraId="7B359532" w14:textId="72019919" w:rsidR="0089765A" w:rsidRPr="0089765A" w:rsidRDefault="0089765A" w:rsidP="00CB6D00">
            <w:pPr>
              <w:pStyle w:val="Sangradetextonormal"/>
              <w:spacing w:after="0"/>
              <w:ind w:left="0"/>
              <w:contextualSpacing/>
              <w:jc w:val="both"/>
              <w:rPr>
                <w:rFonts w:ascii="Arial Narrow" w:hAnsi="Arial Narrow" w:cs="Arial"/>
                <w:b/>
                <w:bCs/>
                <w:i/>
                <w:iCs/>
                <w:lang w:val="es-ES"/>
              </w:rPr>
            </w:pPr>
            <w:r w:rsidRPr="0089765A">
              <w:rPr>
                <w:rFonts w:ascii="Arial Narrow" w:hAnsi="Arial Narrow" w:cs="Arial"/>
                <w:b/>
                <w:bCs/>
                <w:i/>
                <w:iCs/>
                <w:lang w:val="es-ES"/>
              </w:rPr>
              <w:t>Secretaría ejecutiva:</w:t>
            </w:r>
          </w:p>
        </w:tc>
        <w:tc>
          <w:tcPr>
            <w:tcW w:w="5421" w:type="dxa"/>
          </w:tcPr>
          <w:p w14:paraId="51A9A37D" w14:textId="4B9091FA" w:rsidR="0089765A" w:rsidRPr="0089765A" w:rsidRDefault="0089765A" w:rsidP="00536A96">
            <w:pPr>
              <w:jc w:val="both"/>
              <w:rPr>
                <w:rFonts w:ascii="Arial Narrow" w:hAnsi="Arial Narrow" w:cs="Arial"/>
                <w:sz w:val="22"/>
                <w:szCs w:val="22"/>
              </w:rPr>
            </w:pPr>
            <w:r w:rsidRPr="0089765A">
              <w:rPr>
                <w:rFonts w:ascii="Arial Narrow" w:hAnsi="Arial Narrow" w:cs="Arial"/>
                <w:sz w:val="22"/>
                <w:szCs w:val="22"/>
                <w:lang w:val="es-ES"/>
              </w:rPr>
              <w:t xml:space="preserve">Secretaría Ejecutiva del Órgano de Administración </w:t>
            </w:r>
            <w:r w:rsidR="008453D7">
              <w:rPr>
                <w:rFonts w:ascii="Arial Narrow" w:hAnsi="Arial Narrow" w:cs="Arial"/>
                <w:sz w:val="22"/>
                <w:szCs w:val="22"/>
                <w:lang w:val="es-ES"/>
              </w:rPr>
              <w:t>J</w:t>
            </w:r>
            <w:r w:rsidRPr="0089765A">
              <w:rPr>
                <w:rFonts w:ascii="Arial Narrow" w:hAnsi="Arial Narrow" w:cs="Arial"/>
                <w:sz w:val="22"/>
                <w:szCs w:val="22"/>
                <w:lang w:val="es-ES"/>
              </w:rPr>
              <w:t>udicial del Poder Judicial del Estado de Michoacán.</w:t>
            </w:r>
          </w:p>
        </w:tc>
      </w:tr>
      <w:tr w:rsidR="00863230" w:rsidRPr="00DD5BAE" w14:paraId="3F3B6D10" w14:textId="77777777" w:rsidTr="0089765A">
        <w:trPr>
          <w:trHeight w:val="78"/>
        </w:trPr>
        <w:tc>
          <w:tcPr>
            <w:tcW w:w="2229" w:type="dxa"/>
          </w:tcPr>
          <w:p w14:paraId="371DF9FF" w14:textId="79DECE00" w:rsidR="00863230" w:rsidRPr="0089765A" w:rsidRDefault="00863230" w:rsidP="00CB6D00">
            <w:pPr>
              <w:pStyle w:val="Sangradetextonormal"/>
              <w:spacing w:after="0"/>
              <w:ind w:left="0"/>
              <w:contextualSpacing/>
              <w:jc w:val="both"/>
              <w:rPr>
                <w:rFonts w:ascii="Arial Narrow" w:hAnsi="Arial Narrow" w:cs="Arial"/>
                <w:b/>
                <w:bCs/>
                <w:i/>
                <w:iCs/>
                <w:lang w:val="es-ES"/>
              </w:rPr>
            </w:pPr>
            <w:r w:rsidRPr="0089765A">
              <w:rPr>
                <w:rFonts w:ascii="Arial Narrow" w:hAnsi="Arial Narrow" w:cs="Arial"/>
                <w:b/>
                <w:bCs/>
                <w:i/>
                <w:iCs/>
                <w:lang w:val="es-ES"/>
              </w:rPr>
              <w:t>Suprema Corte:</w:t>
            </w:r>
          </w:p>
        </w:tc>
        <w:tc>
          <w:tcPr>
            <w:tcW w:w="5421" w:type="dxa"/>
          </w:tcPr>
          <w:p w14:paraId="140C8448" w14:textId="7391DF7E" w:rsidR="00863230" w:rsidRPr="0089765A" w:rsidRDefault="00863230" w:rsidP="005059A0">
            <w:pPr>
              <w:jc w:val="both"/>
              <w:rPr>
                <w:rFonts w:ascii="Arial Narrow" w:hAnsi="Arial Narrow" w:cs="Arial"/>
                <w:sz w:val="22"/>
                <w:szCs w:val="22"/>
              </w:rPr>
            </w:pPr>
            <w:r w:rsidRPr="0089765A">
              <w:rPr>
                <w:rFonts w:ascii="Arial Narrow" w:hAnsi="Arial Narrow" w:cs="Arial"/>
                <w:sz w:val="22"/>
                <w:szCs w:val="22"/>
              </w:rPr>
              <w:t>Suprema Corte de Justicia de la Nación.</w:t>
            </w:r>
          </w:p>
        </w:tc>
      </w:tr>
      <w:tr w:rsidR="009C75F3" w:rsidRPr="00DD5BAE" w14:paraId="5A31B96B" w14:textId="77777777" w:rsidTr="0089765A">
        <w:trPr>
          <w:trHeight w:val="78"/>
        </w:trPr>
        <w:tc>
          <w:tcPr>
            <w:tcW w:w="2229" w:type="dxa"/>
          </w:tcPr>
          <w:p w14:paraId="3CFDCD67" w14:textId="730DC3BF" w:rsidR="009C75F3" w:rsidRPr="0089765A" w:rsidRDefault="009C75F3" w:rsidP="009C75F3">
            <w:pPr>
              <w:pStyle w:val="Sangradetextonormal"/>
              <w:spacing w:after="0"/>
              <w:ind w:left="0"/>
              <w:contextualSpacing/>
              <w:jc w:val="both"/>
              <w:rPr>
                <w:rFonts w:ascii="Arial Narrow" w:hAnsi="Arial Narrow" w:cs="Arial"/>
                <w:b/>
                <w:bCs/>
                <w:i/>
                <w:iCs/>
                <w:lang w:val="es-ES"/>
              </w:rPr>
            </w:pPr>
            <w:r w:rsidRPr="0089765A">
              <w:rPr>
                <w:rFonts w:ascii="Arial Narrow" w:hAnsi="Arial Narrow" w:cs="Arial"/>
                <w:b/>
                <w:i/>
                <w:lang w:val="es-ES"/>
              </w:rPr>
              <w:t>Tribunal de Disciplina:</w:t>
            </w:r>
          </w:p>
        </w:tc>
        <w:tc>
          <w:tcPr>
            <w:tcW w:w="5421" w:type="dxa"/>
          </w:tcPr>
          <w:p w14:paraId="6FBDAA0D" w14:textId="721B7A7C" w:rsidR="009C75F3" w:rsidRPr="0089765A" w:rsidRDefault="009C75F3" w:rsidP="009C75F3">
            <w:pPr>
              <w:jc w:val="both"/>
              <w:rPr>
                <w:rFonts w:ascii="Arial Narrow" w:hAnsi="Arial Narrow" w:cs="Arial"/>
                <w:sz w:val="22"/>
                <w:szCs w:val="22"/>
              </w:rPr>
            </w:pPr>
            <w:r w:rsidRPr="0089765A">
              <w:rPr>
                <w:rFonts w:ascii="Arial Narrow" w:hAnsi="Arial Narrow" w:cs="Arial"/>
                <w:sz w:val="22"/>
                <w:szCs w:val="22"/>
                <w:lang w:val="es-ES"/>
              </w:rPr>
              <w:t>Tribunal de Disciplina Judicial del Poder Judicial del Estado de Michoacán.</w:t>
            </w:r>
          </w:p>
        </w:tc>
      </w:tr>
      <w:tr w:rsidR="009C75F3" w:rsidRPr="00DD5BAE" w14:paraId="02ED062D" w14:textId="77777777" w:rsidTr="0089765A">
        <w:trPr>
          <w:trHeight w:val="78"/>
        </w:trPr>
        <w:tc>
          <w:tcPr>
            <w:tcW w:w="2229" w:type="dxa"/>
          </w:tcPr>
          <w:p w14:paraId="5DFF2249" w14:textId="2336C9E1" w:rsidR="009C75F3" w:rsidRPr="0089765A" w:rsidRDefault="009C75F3" w:rsidP="009C75F3">
            <w:pPr>
              <w:pStyle w:val="Sangradetextonormal"/>
              <w:spacing w:after="0"/>
              <w:ind w:left="0"/>
              <w:contextualSpacing/>
              <w:jc w:val="both"/>
              <w:rPr>
                <w:rFonts w:ascii="Arial Narrow" w:hAnsi="Arial Narrow" w:cs="Arial"/>
                <w:b/>
                <w:bCs/>
                <w:i/>
                <w:iCs/>
                <w:lang w:val="es-ES"/>
              </w:rPr>
            </w:pPr>
            <w:r w:rsidRPr="0089765A">
              <w:rPr>
                <w:rFonts w:ascii="Arial Narrow" w:hAnsi="Arial Narrow" w:cs="Arial"/>
                <w:b/>
                <w:i/>
                <w:lang w:val="es-ES"/>
              </w:rPr>
              <w:t>Tribunal Electoral y/o órgano jurisdiccional:</w:t>
            </w:r>
          </w:p>
        </w:tc>
        <w:tc>
          <w:tcPr>
            <w:tcW w:w="5421" w:type="dxa"/>
          </w:tcPr>
          <w:p w14:paraId="1FD32988" w14:textId="07EB86B2" w:rsidR="009C75F3" w:rsidRPr="0089765A" w:rsidRDefault="009C75F3" w:rsidP="009C75F3">
            <w:pPr>
              <w:jc w:val="both"/>
              <w:rPr>
                <w:rFonts w:ascii="Arial Narrow" w:hAnsi="Arial Narrow" w:cs="Arial"/>
                <w:sz w:val="22"/>
                <w:szCs w:val="22"/>
              </w:rPr>
            </w:pPr>
            <w:r w:rsidRPr="0089765A">
              <w:rPr>
                <w:rFonts w:ascii="Arial Narrow" w:hAnsi="Arial Narrow" w:cs="Arial"/>
                <w:sz w:val="22"/>
                <w:szCs w:val="22"/>
                <w:lang w:val="es-ES"/>
              </w:rPr>
              <w:t>Tribunal Electoral del Estado de Michoacán.</w:t>
            </w:r>
          </w:p>
        </w:tc>
      </w:tr>
    </w:tbl>
    <w:p w14:paraId="59A8BCA1" w14:textId="77777777" w:rsidR="009E62FA" w:rsidRPr="002D1D1E" w:rsidRDefault="009E62FA" w:rsidP="0076677C">
      <w:pPr>
        <w:suppressAutoHyphens/>
        <w:spacing w:after="0" w:line="360" w:lineRule="auto"/>
        <w:contextualSpacing/>
        <w:jc w:val="center"/>
        <w:rPr>
          <w:rFonts w:ascii="Arial" w:hAnsi="Arial" w:cs="Arial"/>
          <w:sz w:val="24"/>
          <w:szCs w:val="24"/>
          <w:lang w:val="es-ES"/>
        </w:rPr>
      </w:pPr>
    </w:p>
    <w:p w14:paraId="395961E7" w14:textId="77777777" w:rsidR="009E62FA" w:rsidRPr="002D1D1E" w:rsidRDefault="009E62FA" w:rsidP="0076677C">
      <w:pPr>
        <w:suppressAutoHyphens/>
        <w:spacing w:after="0" w:line="360" w:lineRule="auto"/>
        <w:contextualSpacing/>
        <w:jc w:val="center"/>
        <w:rPr>
          <w:rFonts w:ascii="Arial" w:hAnsi="Arial" w:cs="Arial"/>
          <w:sz w:val="24"/>
          <w:szCs w:val="24"/>
          <w:lang w:val="es-ES"/>
        </w:rPr>
      </w:pPr>
    </w:p>
    <w:p w14:paraId="350DA699" w14:textId="77777777" w:rsidR="009E62FA" w:rsidRDefault="009E62FA" w:rsidP="009E62FA">
      <w:pPr>
        <w:suppressAutoHyphens/>
        <w:spacing w:after="0" w:line="360" w:lineRule="auto"/>
        <w:contextualSpacing/>
        <w:jc w:val="center"/>
        <w:rPr>
          <w:rFonts w:ascii="Arial" w:hAnsi="Arial" w:cs="Arial"/>
          <w:b/>
          <w:sz w:val="24"/>
          <w:szCs w:val="24"/>
          <w:lang w:val="es-ES"/>
        </w:rPr>
      </w:pPr>
    </w:p>
    <w:p w14:paraId="33E96ACC"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16A47D5C"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6ED52AD9"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0FEF7E15"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62A9FB19"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590F5C04"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523BDD56"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1F53C7D6"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12C80377"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55C02E08"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705226B0"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388E71A5"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5E89E4CB" w14:textId="77777777" w:rsidR="0035424F" w:rsidRDefault="0035424F" w:rsidP="009E62FA">
      <w:pPr>
        <w:suppressAutoHyphens/>
        <w:spacing w:after="0" w:line="360" w:lineRule="auto"/>
        <w:contextualSpacing/>
        <w:jc w:val="center"/>
        <w:rPr>
          <w:rFonts w:ascii="Arial" w:hAnsi="Arial" w:cs="Arial"/>
          <w:b/>
          <w:sz w:val="24"/>
          <w:szCs w:val="24"/>
          <w:lang w:val="es-ES"/>
        </w:rPr>
      </w:pPr>
    </w:p>
    <w:p w14:paraId="2BD3176A" w14:textId="77777777" w:rsidR="00754805" w:rsidRDefault="00754805" w:rsidP="009A14FA">
      <w:pPr>
        <w:pStyle w:val="Ttulo1"/>
        <w:rPr>
          <w:rFonts w:ascii="Arial" w:hAnsi="Arial" w:cs="Arial"/>
          <w:b/>
          <w:bCs/>
          <w:color w:val="000000" w:themeColor="text1"/>
          <w:sz w:val="24"/>
          <w:szCs w:val="24"/>
          <w:lang w:val="es-ES" w:eastAsia="es-ES"/>
        </w:rPr>
      </w:pPr>
    </w:p>
    <w:p w14:paraId="2386C295" w14:textId="77777777" w:rsidR="009A14FA" w:rsidRPr="009A14FA" w:rsidRDefault="009A14FA" w:rsidP="009A14FA">
      <w:pPr>
        <w:rPr>
          <w:lang w:val="es-ES" w:eastAsia="es-ES"/>
        </w:rPr>
      </w:pPr>
    </w:p>
    <w:p w14:paraId="59157B09" w14:textId="68875BA1" w:rsidR="009E62FA" w:rsidRPr="002D1D1E" w:rsidRDefault="00782A1F" w:rsidP="00F902D3">
      <w:pPr>
        <w:pStyle w:val="Ttulo1"/>
        <w:jc w:val="center"/>
        <w:rPr>
          <w:rFonts w:ascii="Arial" w:hAnsi="Arial" w:cs="Arial"/>
          <w:b/>
          <w:bCs/>
          <w:color w:val="000000" w:themeColor="text1"/>
          <w:sz w:val="24"/>
          <w:szCs w:val="24"/>
          <w:lang w:val="es-ES" w:eastAsia="es-ES"/>
        </w:rPr>
      </w:pPr>
      <w:bookmarkStart w:id="1" w:name="_Toc240547926"/>
      <w:r w:rsidRPr="002D1D1E">
        <w:rPr>
          <w:rFonts w:ascii="Arial" w:hAnsi="Arial" w:cs="Arial"/>
          <w:b/>
          <w:bCs/>
          <w:color w:val="000000" w:themeColor="text1"/>
          <w:sz w:val="24"/>
          <w:szCs w:val="24"/>
          <w:lang w:val="es-ES" w:eastAsia="es-ES"/>
        </w:rPr>
        <w:t xml:space="preserve">II. </w:t>
      </w:r>
      <w:r w:rsidR="009E62FA" w:rsidRPr="002D1D1E">
        <w:rPr>
          <w:rFonts w:ascii="Arial" w:hAnsi="Arial" w:cs="Arial"/>
          <w:b/>
          <w:bCs/>
          <w:color w:val="000000" w:themeColor="text1"/>
          <w:sz w:val="24"/>
          <w:szCs w:val="24"/>
          <w:lang w:val="es-ES" w:eastAsia="es-ES"/>
        </w:rPr>
        <w:t>ANTECEDENTES</w:t>
      </w:r>
      <w:bookmarkEnd w:id="1"/>
    </w:p>
    <w:p w14:paraId="0B65F913" w14:textId="77777777" w:rsidR="00E11089" w:rsidRPr="00E11089" w:rsidRDefault="00E11089" w:rsidP="00E11089">
      <w:pPr>
        <w:spacing w:after="0" w:line="360" w:lineRule="auto"/>
        <w:jc w:val="both"/>
        <w:rPr>
          <w:rFonts w:ascii="Arial" w:eastAsia="Times New Roman" w:hAnsi="Arial" w:cs="Arial"/>
          <w:sz w:val="24"/>
          <w:szCs w:val="24"/>
        </w:rPr>
      </w:pPr>
    </w:p>
    <w:p w14:paraId="62110FC3" w14:textId="1215FDF0" w:rsidR="00E11089" w:rsidRDefault="00E11089" w:rsidP="00E11089">
      <w:pPr>
        <w:spacing w:after="0" w:line="360" w:lineRule="auto"/>
        <w:jc w:val="both"/>
        <w:rPr>
          <w:rFonts w:ascii="Arial" w:eastAsia="Times New Roman" w:hAnsi="Arial" w:cs="Arial"/>
          <w:i/>
          <w:sz w:val="24"/>
          <w:szCs w:val="24"/>
        </w:rPr>
      </w:pPr>
      <w:r w:rsidRPr="00E11089">
        <w:rPr>
          <w:rFonts w:ascii="Arial" w:eastAsia="Times New Roman" w:hAnsi="Arial" w:cs="Arial"/>
          <w:b/>
          <w:bCs/>
          <w:sz w:val="24"/>
          <w:szCs w:val="24"/>
        </w:rPr>
        <w:t>2.</w:t>
      </w:r>
      <w:r w:rsidR="0089765A">
        <w:rPr>
          <w:rFonts w:ascii="Arial" w:eastAsia="Times New Roman" w:hAnsi="Arial" w:cs="Arial"/>
          <w:b/>
          <w:bCs/>
          <w:sz w:val="24"/>
          <w:szCs w:val="24"/>
        </w:rPr>
        <w:t>1</w:t>
      </w:r>
      <w:r w:rsidRPr="00E11089">
        <w:rPr>
          <w:rFonts w:ascii="Arial" w:eastAsia="Times New Roman" w:hAnsi="Arial" w:cs="Arial"/>
          <w:b/>
          <w:bCs/>
          <w:sz w:val="24"/>
          <w:szCs w:val="24"/>
        </w:rPr>
        <w:t>. Elección extraordinaria del Poder Judicial del Estado.</w:t>
      </w:r>
      <w:r w:rsidRPr="00E11089">
        <w:rPr>
          <w:rFonts w:ascii="Arial" w:eastAsia="Times New Roman" w:hAnsi="Arial" w:cs="Arial"/>
          <w:sz w:val="24"/>
          <w:szCs w:val="24"/>
        </w:rPr>
        <w:t xml:space="preserve"> El uno de junio de dos mil </w:t>
      </w:r>
      <w:r w:rsidR="00A425B6" w:rsidRPr="00E46DE7">
        <w:rPr>
          <w:rFonts w:ascii="Arial" w:eastAsia="Times New Roman" w:hAnsi="Arial" w:cs="Arial"/>
          <w:sz w:val="24"/>
          <w:szCs w:val="24"/>
        </w:rPr>
        <w:t>veintiséis</w:t>
      </w:r>
      <w:r w:rsidRPr="00E46DE7">
        <w:rPr>
          <w:rFonts w:ascii="Arial" w:eastAsia="Times New Roman" w:hAnsi="Arial" w:cs="Arial"/>
          <w:sz w:val="24"/>
          <w:szCs w:val="24"/>
        </w:rPr>
        <w:t>,</w:t>
      </w:r>
      <w:r w:rsidRPr="00E11089">
        <w:rPr>
          <w:rFonts w:ascii="Arial" w:eastAsia="Times New Roman" w:hAnsi="Arial" w:cs="Arial"/>
          <w:sz w:val="24"/>
          <w:szCs w:val="24"/>
        </w:rPr>
        <w:t xml:space="preserve"> se llevó a cabo la jornada electoral del proceso electivo de personas juzgadoras del Poder Judicial del Estado</w:t>
      </w:r>
      <w:r w:rsidR="0077776B">
        <w:rPr>
          <w:rStyle w:val="Refdenotaalpie"/>
          <w:rFonts w:ascii="Arial" w:eastAsia="Times New Roman" w:hAnsi="Arial" w:cs="Arial"/>
          <w:sz w:val="24"/>
          <w:szCs w:val="24"/>
        </w:rPr>
        <w:footnoteReference w:id="2"/>
      </w:r>
      <w:r w:rsidRPr="00E11089">
        <w:rPr>
          <w:rFonts w:ascii="Arial" w:eastAsia="Times New Roman" w:hAnsi="Arial" w:cs="Arial"/>
          <w:sz w:val="24"/>
          <w:szCs w:val="24"/>
        </w:rPr>
        <w:t>, de la cual resultó elect</w:t>
      </w:r>
      <w:r w:rsidR="0089765A">
        <w:rPr>
          <w:rFonts w:ascii="Arial" w:eastAsia="Times New Roman" w:hAnsi="Arial" w:cs="Arial"/>
          <w:sz w:val="24"/>
          <w:szCs w:val="24"/>
        </w:rPr>
        <w:t>a</w:t>
      </w:r>
      <w:r w:rsidRPr="00E11089">
        <w:rPr>
          <w:rFonts w:ascii="Arial" w:eastAsia="Times New Roman" w:hAnsi="Arial" w:cs="Arial"/>
          <w:sz w:val="24"/>
          <w:szCs w:val="24"/>
        </w:rPr>
        <w:t xml:space="preserve"> </w:t>
      </w:r>
      <w:r>
        <w:rPr>
          <w:rFonts w:ascii="Arial" w:eastAsia="Times New Roman" w:hAnsi="Arial" w:cs="Arial"/>
          <w:sz w:val="24"/>
          <w:szCs w:val="24"/>
        </w:rPr>
        <w:t>l</w:t>
      </w:r>
      <w:r w:rsidR="0089765A">
        <w:rPr>
          <w:rFonts w:ascii="Arial" w:eastAsia="Times New Roman" w:hAnsi="Arial" w:cs="Arial"/>
          <w:sz w:val="24"/>
          <w:szCs w:val="24"/>
        </w:rPr>
        <w:t>a</w:t>
      </w:r>
      <w:r>
        <w:rPr>
          <w:rFonts w:ascii="Arial" w:eastAsia="Times New Roman" w:hAnsi="Arial" w:cs="Arial"/>
          <w:sz w:val="24"/>
          <w:szCs w:val="24"/>
        </w:rPr>
        <w:t xml:space="preserve"> </w:t>
      </w:r>
      <w:r w:rsidRPr="00E11089">
        <w:rPr>
          <w:rFonts w:ascii="Arial" w:eastAsia="Times New Roman" w:hAnsi="Arial" w:cs="Arial"/>
          <w:i/>
          <w:iCs/>
          <w:sz w:val="24"/>
          <w:szCs w:val="24"/>
        </w:rPr>
        <w:t>actor</w:t>
      </w:r>
      <w:r w:rsidR="0089765A">
        <w:rPr>
          <w:rFonts w:ascii="Arial" w:eastAsia="Times New Roman" w:hAnsi="Arial" w:cs="Arial"/>
          <w:i/>
          <w:iCs/>
          <w:sz w:val="24"/>
          <w:szCs w:val="24"/>
        </w:rPr>
        <w:t>a</w:t>
      </w:r>
      <w:r w:rsidRPr="00E11089">
        <w:rPr>
          <w:rFonts w:ascii="Arial" w:eastAsia="Times New Roman" w:hAnsi="Arial" w:cs="Arial"/>
          <w:i/>
          <w:iCs/>
          <w:sz w:val="24"/>
          <w:szCs w:val="24"/>
        </w:rPr>
        <w:t>.</w:t>
      </w:r>
    </w:p>
    <w:p w14:paraId="3BD7876A" w14:textId="77777777" w:rsidR="00132888" w:rsidRDefault="00132888" w:rsidP="00E11089">
      <w:pPr>
        <w:spacing w:after="0" w:line="360" w:lineRule="auto"/>
        <w:jc w:val="both"/>
        <w:rPr>
          <w:rFonts w:ascii="Arial" w:eastAsia="Times New Roman" w:hAnsi="Arial" w:cs="Arial"/>
          <w:i/>
          <w:iCs/>
          <w:sz w:val="24"/>
          <w:szCs w:val="24"/>
        </w:rPr>
      </w:pPr>
    </w:p>
    <w:p w14:paraId="46825815" w14:textId="19B03929" w:rsidR="00C60826" w:rsidRDefault="00B77264" w:rsidP="00E11089">
      <w:pPr>
        <w:spacing w:after="0" w:line="360" w:lineRule="auto"/>
        <w:jc w:val="both"/>
        <w:rPr>
          <w:rFonts w:ascii="Arial" w:eastAsia="Times New Roman" w:hAnsi="Arial" w:cs="Arial"/>
          <w:sz w:val="24"/>
          <w:szCs w:val="24"/>
        </w:rPr>
      </w:pPr>
      <w:r>
        <w:rPr>
          <w:rFonts w:ascii="Arial" w:eastAsia="Times New Roman" w:hAnsi="Arial" w:cs="Arial"/>
          <w:b/>
          <w:bCs/>
          <w:sz w:val="24"/>
          <w:szCs w:val="24"/>
        </w:rPr>
        <w:t>2.</w:t>
      </w:r>
      <w:r w:rsidR="005863FA">
        <w:rPr>
          <w:rFonts w:ascii="Arial" w:eastAsia="Times New Roman" w:hAnsi="Arial" w:cs="Arial"/>
          <w:b/>
          <w:bCs/>
          <w:sz w:val="24"/>
          <w:szCs w:val="24"/>
        </w:rPr>
        <w:t>2</w:t>
      </w:r>
      <w:r>
        <w:rPr>
          <w:rFonts w:ascii="Arial" w:eastAsia="Times New Roman" w:hAnsi="Arial" w:cs="Arial"/>
          <w:b/>
          <w:bCs/>
          <w:sz w:val="24"/>
          <w:szCs w:val="24"/>
        </w:rPr>
        <w:t>.</w:t>
      </w:r>
      <w:r w:rsidR="00E35496">
        <w:rPr>
          <w:rFonts w:ascii="Arial" w:eastAsia="Times New Roman" w:hAnsi="Arial" w:cs="Arial"/>
          <w:b/>
          <w:bCs/>
          <w:sz w:val="24"/>
          <w:szCs w:val="24"/>
        </w:rPr>
        <w:t xml:space="preserve"> </w:t>
      </w:r>
      <w:r w:rsidR="0077776B">
        <w:rPr>
          <w:rFonts w:ascii="Arial" w:eastAsia="Times New Roman" w:hAnsi="Arial" w:cs="Arial"/>
          <w:b/>
          <w:bCs/>
          <w:sz w:val="24"/>
          <w:szCs w:val="24"/>
        </w:rPr>
        <w:t xml:space="preserve">Resolución de la </w:t>
      </w:r>
      <w:r w:rsidR="0077776B" w:rsidRPr="0077776B">
        <w:rPr>
          <w:rFonts w:ascii="Arial" w:eastAsia="Times New Roman" w:hAnsi="Arial" w:cs="Arial"/>
          <w:b/>
          <w:bCs/>
          <w:i/>
          <w:iCs/>
          <w:sz w:val="24"/>
          <w:szCs w:val="24"/>
        </w:rPr>
        <w:t>Comisión de Disciplina</w:t>
      </w:r>
      <w:r w:rsidR="009F23AB">
        <w:rPr>
          <w:rFonts w:ascii="Arial" w:eastAsia="Times New Roman" w:hAnsi="Arial" w:cs="Arial"/>
          <w:b/>
          <w:bCs/>
          <w:sz w:val="24"/>
          <w:szCs w:val="24"/>
        </w:rPr>
        <w:t xml:space="preserve">. </w:t>
      </w:r>
      <w:r w:rsidR="0077776B">
        <w:rPr>
          <w:rFonts w:ascii="Arial" w:eastAsia="Times New Roman" w:hAnsi="Arial" w:cs="Arial"/>
          <w:sz w:val="24"/>
          <w:szCs w:val="24"/>
        </w:rPr>
        <w:t xml:space="preserve">El </w:t>
      </w:r>
      <w:r w:rsidR="005863FA">
        <w:rPr>
          <w:rFonts w:ascii="Arial" w:eastAsia="Times New Roman" w:hAnsi="Arial" w:cs="Arial"/>
          <w:sz w:val="24"/>
          <w:szCs w:val="24"/>
        </w:rPr>
        <w:t>uno</w:t>
      </w:r>
      <w:r w:rsidR="0077776B">
        <w:rPr>
          <w:rFonts w:ascii="Arial" w:eastAsia="Times New Roman" w:hAnsi="Arial" w:cs="Arial"/>
          <w:sz w:val="24"/>
          <w:szCs w:val="24"/>
        </w:rPr>
        <w:t xml:space="preserve"> de junio</w:t>
      </w:r>
      <w:r w:rsidR="00D661E9">
        <w:rPr>
          <w:rFonts w:ascii="Arial" w:eastAsia="Times New Roman" w:hAnsi="Arial" w:cs="Arial"/>
          <w:sz w:val="24"/>
          <w:szCs w:val="24"/>
        </w:rPr>
        <w:t>,</w:t>
      </w:r>
      <w:r w:rsidR="0077776B">
        <w:rPr>
          <w:rFonts w:ascii="Arial" w:eastAsia="Times New Roman" w:hAnsi="Arial" w:cs="Arial"/>
          <w:sz w:val="24"/>
          <w:szCs w:val="24"/>
        </w:rPr>
        <w:t xml:space="preserve"> la </w:t>
      </w:r>
      <w:r w:rsidR="0077776B" w:rsidRPr="0077776B">
        <w:rPr>
          <w:rFonts w:ascii="Arial" w:eastAsia="Times New Roman" w:hAnsi="Arial" w:cs="Arial"/>
          <w:i/>
          <w:iCs/>
          <w:sz w:val="24"/>
          <w:szCs w:val="24"/>
        </w:rPr>
        <w:t>Comisión de Disciplina</w:t>
      </w:r>
      <w:r w:rsidR="0077776B">
        <w:rPr>
          <w:rFonts w:ascii="Arial" w:eastAsia="Times New Roman" w:hAnsi="Arial" w:cs="Arial"/>
          <w:sz w:val="24"/>
          <w:szCs w:val="24"/>
        </w:rPr>
        <w:t xml:space="preserve"> emitió resolución dentro del expediente de investigación TDJ/UI/CI/124/2026 y acumulados, en </w:t>
      </w:r>
      <w:r w:rsidR="006C562D">
        <w:rPr>
          <w:rFonts w:ascii="Arial" w:eastAsia="Times New Roman" w:hAnsi="Arial" w:cs="Arial"/>
          <w:sz w:val="24"/>
          <w:szCs w:val="24"/>
        </w:rPr>
        <w:t>la</w:t>
      </w:r>
      <w:r w:rsidR="0077776B">
        <w:rPr>
          <w:rFonts w:ascii="Arial" w:eastAsia="Times New Roman" w:hAnsi="Arial" w:cs="Arial"/>
          <w:sz w:val="24"/>
          <w:szCs w:val="24"/>
        </w:rPr>
        <w:t xml:space="preserve"> que determinó cautelarmente la </w:t>
      </w:r>
      <w:r w:rsidR="0077776B">
        <w:rPr>
          <w:rFonts w:ascii="Arial" w:eastAsia="Times New Roman" w:hAnsi="Arial" w:cs="Arial"/>
          <w:sz w:val="24"/>
          <w:szCs w:val="24"/>
        </w:rPr>
        <w:lastRenderedPageBreak/>
        <w:t xml:space="preserve">suspensión temporal del cargo de la </w:t>
      </w:r>
      <w:r w:rsidR="0077776B" w:rsidRPr="0077776B">
        <w:rPr>
          <w:rFonts w:ascii="Arial" w:eastAsia="Times New Roman" w:hAnsi="Arial" w:cs="Arial"/>
          <w:i/>
          <w:iCs/>
          <w:sz w:val="24"/>
          <w:szCs w:val="24"/>
        </w:rPr>
        <w:t>actora</w:t>
      </w:r>
      <w:r w:rsidR="0077776B">
        <w:rPr>
          <w:rFonts w:ascii="Arial" w:eastAsia="Times New Roman" w:hAnsi="Arial" w:cs="Arial"/>
          <w:sz w:val="24"/>
          <w:szCs w:val="24"/>
        </w:rPr>
        <w:t xml:space="preserve"> por el t</w:t>
      </w:r>
      <w:r w:rsidR="006C562D">
        <w:rPr>
          <w:rFonts w:ascii="Arial" w:eastAsia="Times New Roman" w:hAnsi="Arial" w:cs="Arial"/>
          <w:sz w:val="24"/>
          <w:szCs w:val="24"/>
        </w:rPr>
        <w:t>é</w:t>
      </w:r>
      <w:r w:rsidR="0077776B">
        <w:rPr>
          <w:rFonts w:ascii="Arial" w:eastAsia="Times New Roman" w:hAnsi="Arial" w:cs="Arial"/>
          <w:sz w:val="24"/>
          <w:szCs w:val="24"/>
        </w:rPr>
        <w:t>rmino de veinte días hábiles</w:t>
      </w:r>
      <w:r w:rsidR="00520188">
        <w:rPr>
          <w:rFonts w:ascii="Arial" w:eastAsia="Times New Roman" w:hAnsi="Arial" w:cs="Arial"/>
          <w:sz w:val="24"/>
          <w:szCs w:val="24"/>
        </w:rPr>
        <w:t xml:space="preserve">, </w:t>
      </w:r>
      <w:r w:rsidR="00520188" w:rsidRPr="009B514F">
        <w:rPr>
          <w:rFonts w:ascii="Arial" w:eastAsia="Times New Roman" w:hAnsi="Arial" w:cs="Arial"/>
          <w:sz w:val="24"/>
          <w:szCs w:val="24"/>
        </w:rPr>
        <w:t>así como la reducción</w:t>
      </w:r>
      <w:r w:rsidR="009B514F" w:rsidRPr="009B514F">
        <w:rPr>
          <w:rFonts w:ascii="Arial" w:eastAsia="Times New Roman" w:hAnsi="Arial" w:cs="Arial"/>
          <w:sz w:val="24"/>
          <w:szCs w:val="24"/>
        </w:rPr>
        <w:t xml:space="preserve"> temporal</w:t>
      </w:r>
      <w:r w:rsidR="00520188" w:rsidRPr="009B514F">
        <w:rPr>
          <w:rFonts w:ascii="Arial" w:eastAsia="Times New Roman" w:hAnsi="Arial" w:cs="Arial"/>
          <w:sz w:val="24"/>
          <w:szCs w:val="24"/>
        </w:rPr>
        <w:t xml:space="preserve"> de su remuneración</w:t>
      </w:r>
      <w:r w:rsidR="005863FA" w:rsidRPr="009B514F">
        <w:rPr>
          <w:rStyle w:val="Refdenotaalpie"/>
          <w:rFonts w:ascii="Arial" w:eastAsia="Times New Roman" w:hAnsi="Arial" w:cs="Arial"/>
          <w:sz w:val="24"/>
          <w:szCs w:val="24"/>
        </w:rPr>
        <w:footnoteReference w:id="3"/>
      </w:r>
      <w:r w:rsidR="00B830B1" w:rsidRPr="009B514F">
        <w:rPr>
          <w:rFonts w:ascii="Arial" w:eastAsia="Times New Roman" w:hAnsi="Arial" w:cs="Arial"/>
          <w:sz w:val="24"/>
          <w:szCs w:val="24"/>
        </w:rPr>
        <w:t>.</w:t>
      </w:r>
      <w:r w:rsidR="00B830B1">
        <w:rPr>
          <w:rFonts w:ascii="Arial" w:eastAsia="Times New Roman" w:hAnsi="Arial" w:cs="Arial"/>
          <w:sz w:val="24"/>
          <w:szCs w:val="24"/>
        </w:rPr>
        <w:t xml:space="preserve"> </w:t>
      </w:r>
    </w:p>
    <w:p w14:paraId="79D3D8C4" w14:textId="77777777" w:rsidR="001B20F2" w:rsidRDefault="001B20F2" w:rsidP="00E11089">
      <w:pPr>
        <w:spacing w:after="0" w:line="360" w:lineRule="auto"/>
        <w:jc w:val="both"/>
        <w:rPr>
          <w:rFonts w:ascii="Arial" w:eastAsia="Times New Roman" w:hAnsi="Arial" w:cs="Arial"/>
          <w:b/>
          <w:bCs/>
          <w:sz w:val="24"/>
          <w:szCs w:val="24"/>
        </w:rPr>
      </w:pPr>
    </w:p>
    <w:p w14:paraId="0EBD3BC0" w14:textId="5276B696" w:rsidR="009D742B" w:rsidRDefault="009D742B" w:rsidP="00E11089">
      <w:pPr>
        <w:spacing w:after="0" w:line="360" w:lineRule="auto"/>
        <w:jc w:val="both"/>
        <w:rPr>
          <w:rFonts w:ascii="Arial" w:eastAsia="Times New Roman" w:hAnsi="Arial" w:cs="Arial"/>
          <w:sz w:val="24"/>
          <w:szCs w:val="24"/>
        </w:rPr>
      </w:pPr>
      <w:r>
        <w:rPr>
          <w:rFonts w:ascii="Arial" w:eastAsia="Times New Roman" w:hAnsi="Arial" w:cs="Arial"/>
          <w:b/>
          <w:bCs/>
          <w:sz w:val="24"/>
          <w:szCs w:val="24"/>
        </w:rPr>
        <w:t>2.</w:t>
      </w:r>
      <w:r w:rsidR="005863FA">
        <w:rPr>
          <w:rFonts w:ascii="Arial" w:eastAsia="Times New Roman" w:hAnsi="Arial" w:cs="Arial"/>
          <w:b/>
          <w:bCs/>
          <w:sz w:val="24"/>
          <w:szCs w:val="24"/>
        </w:rPr>
        <w:t>3</w:t>
      </w:r>
      <w:r>
        <w:rPr>
          <w:rFonts w:ascii="Arial" w:eastAsia="Times New Roman" w:hAnsi="Arial" w:cs="Arial"/>
          <w:b/>
          <w:bCs/>
          <w:sz w:val="24"/>
          <w:szCs w:val="24"/>
        </w:rPr>
        <w:t xml:space="preserve">. </w:t>
      </w:r>
      <w:r w:rsidR="005863FA">
        <w:rPr>
          <w:rFonts w:ascii="Arial" w:eastAsia="Times New Roman" w:hAnsi="Arial" w:cs="Arial"/>
          <w:b/>
          <w:bCs/>
          <w:sz w:val="24"/>
          <w:szCs w:val="24"/>
        </w:rPr>
        <w:t>Pr</w:t>
      </w:r>
      <w:r w:rsidR="00520188">
        <w:rPr>
          <w:rFonts w:ascii="Arial" w:eastAsia="Times New Roman" w:hAnsi="Arial" w:cs="Arial"/>
          <w:b/>
          <w:bCs/>
          <w:sz w:val="24"/>
          <w:szCs w:val="24"/>
        </w:rPr>
        <w:t>ó</w:t>
      </w:r>
      <w:r w:rsidR="005863FA">
        <w:rPr>
          <w:rFonts w:ascii="Arial" w:eastAsia="Times New Roman" w:hAnsi="Arial" w:cs="Arial"/>
          <w:b/>
          <w:bCs/>
          <w:sz w:val="24"/>
          <w:szCs w:val="24"/>
        </w:rPr>
        <w:t>rroga de medida cautelar</w:t>
      </w:r>
      <w:r w:rsidR="00B2337E">
        <w:rPr>
          <w:rFonts w:ascii="Arial" w:eastAsia="Times New Roman" w:hAnsi="Arial" w:cs="Arial"/>
          <w:b/>
          <w:bCs/>
          <w:sz w:val="24"/>
          <w:szCs w:val="24"/>
        </w:rPr>
        <w:t xml:space="preserve">. </w:t>
      </w:r>
      <w:r w:rsidR="005863FA">
        <w:rPr>
          <w:rFonts w:ascii="Arial" w:eastAsia="Times New Roman" w:hAnsi="Arial" w:cs="Arial"/>
          <w:sz w:val="24"/>
          <w:szCs w:val="24"/>
        </w:rPr>
        <w:t>El treinta siguiente</w:t>
      </w:r>
      <w:r w:rsidR="00D661E9">
        <w:rPr>
          <w:rFonts w:ascii="Arial" w:eastAsia="Times New Roman" w:hAnsi="Arial" w:cs="Arial"/>
          <w:sz w:val="24"/>
          <w:szCs w:val="24"/>
        </w:rPr>
        <w:t>,</w:t>
      </w:r>
      <w:r w:rsidR="005863FA">
        <w:rPr>
          <w:rFonts w:ascii="Arial" w:eastAsia="Times New Roman" w:hAnsi="Arial" w:cs="Arial"/>
          <w:sz w:val="24"/>
          <w:szCs w:val="24"/>
        </w:rPr>
        <w:t xml:space="preserve"> la </w:t>
      </w:r>
      <w:r w:rsidR="005863FA" w:rsidRPr="0077776B">
        <w:rPr>
          <w:rFonts w:ascii="Arial" w:eastAsia="Times New Roman" w:hAnsi="Arial" w:cs="Arial"/>
          <w:i/>
          <w:iCs/>
          <w:sz w:val="24"/>
          <w:szCs w:val="24"/>
        </w:rPr>
        <w:t>Comisión de Disciplina</w:t>
      </w:r>
      <w:r w:rsidR="005863FA">
        <w:rPr>
          <w:rFonts w:ascii="Arial" w:eastAsia="Times New Roman" w:hAnsi="Arial" w:cs="Arial"/>
          <w:i/>
          <w:iCs/>
          <w:sz w:val="24"/>
          <w:szCs w:val="24"/>
        </w:rPr>
        <w:t xml:space="preserve"> </w:t>
      </w:r>
      <w:r w:rsidR="005863FA" w:rsidRPr="005863FA">
        <w:rPr>
          <w:rFonts w:ascii="Arial" w:eastAsia="Times New Roman" w:hAnsi="Arial" w:cs="Arial"/>
          <w:sz w:val="24"/>
          <w:szCs w:val="24"/>
        </w:rPr>
        <w:t xml:space="preserve">decretó </w:t>
      </w:r>
      <w:r w:rsidR="005863FA">
        <w:rPr>
          <w:rFonts w:ascii="Arial" w:eastAsia="Times New Roman" w:hAnsi="Arial" w:cs="Arial"/>
          <w:sz w:val="24"/>
          <w:szCs w:val="24"/>
        </w:rPr>
        <w:t xml:space="preserve">prorrogar la medida cautelar de separación temporal del cargo de la </w:t>
      </w:r>
      <w:r w:rsidR="005863FA" w:rsidRPr="005863FA">
        <w:rPr>
          <w:rFonts w:ascii="Arial" w:eastAsia="Times New Roman" w:hAnsi="Arial" w:cs="Arial"/>
          <w:i/>
          <w:iCs/>
          <w:sz w:val="24"/>
          <w:szCs w:val="24"/>
        </w:rPr>
        <w:t xml:space="preserve">actora </w:t>
      </w:r>
      <w:r w:rsidR="005863FA">
        <w:rPr>
          <w:rFonts w:ascii="Arial" w:eastAsia="Times New Roman" w:hAnsi="Arial" w:cs="Arial"/>
          <w:sz w:val="24"/>
          <w:szCs w:val="24"/>
        </w:rPr>
        <w:t>dentro del expediente de investigación precitado</w:t>
      </w:r>
      <w:r w:rsidR="00DB0D96">
        <w:rPr>
          <w:rStyle w:val="Refdenotaalpie"/>
          <w:rFonts w:ascii="Arial" w:eastAsia="Times New Roman" w:hAnsi="Arial" w:cs="Arial"/>
          <w:sz w:val="24"/>
          <w:szCs w:val="24"/>
        </w:rPr>
        <w:footnoteReference w:id="4"/>
      </w:r>
      <w:r w:rsidR="00491F63">
        <w:rPr>
          <w:rFonts w:ascii="Arial" w:eastAsia="Times New Roman" w:hAnsi="Arial" w:cs="Arial"/>
          <w:sz w:val="24"/>
          <w:szCs w:val="24"/>
        </w:rPr>
        <w:t xml:space="preserve">. </w:t>
      </w:r>
    </w:p>
    <w:p w14:paraId="1882673B" w14:textId="77777777" w:rsidR="00C96A0A" w:rsidRDefault="00C96A0A" w:rsidP="00E11089">
      <w:pPr>
        <w:spacing w:after="0" w:line="360" w:lineRule="auto"/>
        <w:jc w:val="both"/>
        <w:rPr>
          <w:rFonts w:ascii="Arial" w:eastAsia="Times New Roman" w:hAnsi="Arial" w:cs="Arial"/>
          <w:sz w:val="24"/>
          <w:szCs w:val="24"/>
        </w:rPr>
      </w:pPr>
    </w:p>
    <w:p w14:paraId="053137B0" w14:textId="09F0E1A0" w:rsidR="00C96A0A" w:rsidRDefault="00520188" w:rsidP="00E11089">
      <w:pPr>
        <w:spacing w:after="0" w:line="360" w:lineRule="auto"/>
        <w:jc w:val="both"/>
        <w:rPr>
          <w:rFonts w:ascii="Arial" w:eastAsia="Times New Roman" w:hAnsi="Arial" w:cs="Arial"/>
          <w:sz w:val="24"/>
          <w:szCs w:val="24"/>
        </w:rPr>
      </w:pPr>
      <w:r w:rsidRPr="009B514F">
        <w:rPr>
          <w:rFonts w:ascii="Arial" w:eastAsia="Times New Roman" w:hAnsi="Arial" w:cs="Arial"/>
          <w:b/>
          <w:bCs/>
          <w:sz w:val="24"/>
          <w:szCs w:val="24"/>
        </w:rPr>
        <w:t>2.4. S</w:t>
      </w:r>
      <w:r w:rsidR="00C96A0A" w:rsidRPr="009B514F">
        <w:rPr>
          <w:rFonts w:ascii="Arial" w:eastAsia="Times New Roman" w:hAnsi="Arial" w:cs="Arial"/>
          <w:b/>
          <w:bCs/>
          <w:sz w:val="24"/>
          <w:szCs w:val="24"/>
        </w:rPr>
        <w:t xml:space="preserve">olicitud </w:t>
      </w:r>
      <w:r w:rsidRPr="009B514F">
        <w:rPr>
          <w:rFonts w:ascii="Arial" w:eastAsia="Times New Roman" w:hAnsi="Arial" w:cs="Arial"/>
          <w:b/>
          <w:bCs/>
          <w:sz w:val="24"/>
          <w:szCs w:val="24"/>
        </w:rPr>
        <w:t>de rein</w:t>
      </w:r>
      <w:r w:rsidR="00BF4953" w:rsidRPr="009B514F">
        <w:rPr>
          <w:rFonts w:ascii="Arial" w:eastAsia="Times New Roman" w:hAnsi="Arial" w:cs="Arial"/>
          <w:b/>
          <w:bCs/>
          <w:sz w:val="24"/>
          <w:szCs w:val="24"/>
        </w:rPr>
        <w:t>tegro de percepciones</w:t>
      </w:r>
      <w:r w:rsidRPr="009B514F">
        <w:rPr>
          <w:rFonts w:ascii="Arial" w:eastAsia="Times New Roman" w:hAnsi="Arial" w:cs="Arial"/>
          <w:b/>
          <w:bCs/>
          <w:sz w:val="24"/>
          <w:szCs w:val="24"/>
        </w:rPr>
        <w:t>.</w:t>
      </w:r>
      <w:r w:rsidRPr="009B514F">
        <w:rPr>
          <w:rFonts w:ascii="Arial" w:eastAsia="Times New Roman" w:hAnsi="Arial" w:cs="Arial"/>
          <w:sz w:val="24"/>
          <w:szCs w:val="24"/>
        </w:rPr>
        <w:t xml:space="preserve"> </w:t>
      </w:r>
      <w:r w:rsidR="00BF4953" w:rsidRPr="009B514F">
        <w:rPr>
          <w:rFonts w:ascii="Arial" w:eastAsia="Times New Roman" w:hAnsi="Arial" w:cs="Arial"/>
          <w:sz w:val="24"/>
          <w:szCs w:val="24"/>
        </w:rPr>
        <w:t xml:space="preserve">El trece de agosto, la </w:t>
      </w:r>
      <w:r w:rsidR="00BF4953" w:rsidRPr="009B514F">
        <w:rPr>
          <w:rFonts w:ascii="Arial" w:eastAsia="Times New Roman" w:hAnsi="Arial" w:cs="Arial"/>
          <w:i/>
          <w:iCs/>
          <w:sz w:val="24"/>
          <w:szCs w:val="24"/>
        </w:rPr>
        <w:t>actora</w:t>
      </w:r>
      <w:r w:rsidR="00BF4953" w:rsidRPr="009B514F">
        <w:rPr>
          <w:rFonts w:ascii="Arial" w:eastAsia="Times New Roman" w:hAnsi="Arial" w:cs="Arial"/>
          <w:sz w:val="24"/>
          <w:szCs w:val="24"/>
        </w:rPr>
        <w:t xml:space="preserve"> presentó escrito ante el </w:t>
      </w:r>
      <w:proofErr w:type="gramStart"/>
      <w:r w:rsidR="00BF4953" w:rsidRPr="009B514F">
        <w:rPr>
          <w:rFonts w:ascii="Arial" w:eastAsia="Times New Roman" w:hAnsi="Arial" w:cs="Arial"/>
          <w:sz w:val="24"/>
          <w:szCs w:val="24"/>
        </w:rPr>
        <w:t>Presidente</w:t>
      </w:r>
      <w:proofErr w:type="gramEnd"/>
      <w:r w:rsidR="00BF4953" w:rsidRPr="009B514F">
        <w:rPr>
          <w:rFonts w:ascii="Arial" w:eastAsia="Times New Roman" w:hAnsi="Arial" w:cs="Arial"/>
          <w:sz w:val="24"/>
          <w:szCs w:val="24"/>
        </w:rPr>
        <w:t xml:space="preserve"> del Órgano de Disciplina Judicial, por el que le informó su reincorporación al cargo y le solicitó regularizara el pago </w:t>
      </w:r>
      <w:r w:rsidR="006C562D">
        <w:rPr>
          <w:rFonts w:ascii="Arial" w:eastAsia="Times New Roman" w:hAnsi="Arial" w:cs="Arial"/>
          <w:sz w:val="24"/>
          <w:szCs w:val="24"/>
        </w:rPr>
        <w:t>í</w:t>
      </w:r>
      <w:r w:rsidR="00BF4953" w:rsidRPr="009B514F">
        <w:rPr>
          <w:rFonts w:ascii="Arial" w:eastAsia="Times New Roman" w:hAnsi="Arial" w:cs="Arial"/>
          <w:sz w:val="24"/>
          <w:szCs w:val="24"/>
        </w:rPr>
        <w:t>ntegro de sus emolumentos</w:t>
      </w:r>
      <w:r w:rsidR="00BF4953" w:rsidRPr="009B514F">
        <w:rPr>
          <w:rStyle w:val="Refdenotaalpie"/>
          <w:rFonts w:ascii="Arial" w:eastAsia="Times New Roman" w:hAnsi="Arial" w:cs="Arial"/>
          <w:sz w:val="24"/>
          <w:szCs w:val="24"/>
        </w:rPr>
        <w:footnoteReference w:id="5"/>
      </w:r>
      <w:r w:rsidR="00BF4953" w:rsidRPr="009B514F">
        <w:rPr>
          <w:rFonts w:ascii="Arial" w:eastAsia="Times New Roman" w:hAnsi="Arial" w:cs="Arial"/>
          <w:sz w:val="24"/>
          <w:szCs w:val="24"/>
        </w:rPr>
        <w:t>.</w:t>
      </w:r>
    </w:p>
    <w:p w14:paraId="21C002EE" w14:textId="77777777" w:rsidR="00F6083B" w:rsidRDefault="00F6083B" w:rsidP="00E11089">
      <w:pPr>
        <w:spacing w:after="0" w:line="360" w:lineRule="auto"/>
        <w:jc w:val="both"/>
        <w:rPr>
          <w:rFonts w:ascii="Arial" w:eastAsia="Times New Roman" w:hAnsi="Arial" w:cs="Arial"/>
          <w:sz w:val="24"/>
          <w:szCs w:val="24"/>
        </w:rPr>
      </w:pPr>
    </w:p>
    <w:p w14:paraId="20CBC319" w14:textId="4C477B3D" w:rsidR="00F744A4" w:rsidRDefault="00F744A4" w:rsidP="00E11089">
      <w:pPr>
        <w:spacing w:after="0" w:line="360" w:lineRule="auto"/>
        <w:jc w:val="both"/>
        <w:rPr>
          <w:rFonts w:ascii="Arial" w:eastAsia="Times New Roman" w:hAnsi="Arial" w:cs="Arial"/>
          <w:sz w:val="24"/>
          <w:szCs w:val="24"/>
        </w:rPr>
      </w:pPr>
      <w:r>
        <w:rPr>
          <w:rFonts w:ascii="Arial" w:eastAsia="Times New Roman" w:hAnsi="Arial" w:cs="Arial"/>
          <w:b/>
          <w:bCs/>
          <w:sz w:val="24"/>
          <w:szCs w:val="24"/>
        </w:rPr>
        <w:t>2.</w:t>
      </w:r>
      <w:r w:rsidR="00BF4953">
        <w:rPr>
          <w:rFonts w:ascii="Arial" w:eastAsia="Times New Roman" w:hAnsi="Arial" w:cs="Arial"/>
          <w:b/>
          <w:bCs/>
          <w:sz w:val="24"/>
          <w:szCs w:val="24"/>
        </w:rPr>
        <w:t>5</w:t>
      </w:r>
      <w:r w:rsidR="00CD153E">
        <w:rPr>
          <w:rFonts w:ascii="Arial" w:eastAsia="Times New Roman" w:hAnsi="Arial" w:cs="Arial"/>
          <w:b/>
          <w:bCs/>
          <w:sz w:val="24"/>
          <w:szCs w:val="24"/>
        </w:rPr>
        <w:t>.</w:t>
      </w:r>
      <w:r>
        <w:rPr>
          <w:rFonts w:ascii="Arial" w:eastAsia="Times New Roman" w:hAnsi="Arial" w:cs="Arial"/>
          <w:b/>
          <w:bCs/>
          <w:sz w:val="24"/>
          <w:szCs w:val="24"/>
        </w:rPr>
        <w:t xml:space="preserve"> </w:t>
      </w:r>
      <w:r w:rsidR="00BF4953" w:rsidRPr="009B514F">
        <w:rPr>
          <w:rFonts w:ascii="Arial" w:eastAsia="Times New Roman" w:hAnsi="Arial" w:cs="Arial"/>
          <w:b/>
          <w:bCs/>
          <w:sz w:val="24"/>
          <w:szCs w:val="24"/>
        </w:rPr>
        <w:t>Respuesta a la solicitud</w:t>
      </w:r>
      <w:r w:rsidR="00BF4953">
        <w:rPr>
          <w:rFonts w:ascii="Arial" w:eastAsia="Times New Roman" w:hAnsi="Arial" w:cs="Arial"/>
          <w:b/>
          <w:bCs/>
          <w:sz w:val="24"/>
          <w:szCs w:val="24"/>
        </w:rPr>
        <w:t>.</w:t>
      </w:r>
      <w:r w:rsidR="00DB0D96" w:rsidRPr="00DB0D96">
        <w:rPr>
          <w:rFonts w:ascii="Arial" w:eastAsia="Times New Roman" w:hAnsi="Arial" w:cs="Arial"/>
          <w:b/>
          <w:bCs/>
          <w:sz w:val="24"/>
          <w:szCs w:val="24"/>
        </w:rPr>
        <w:t xml:space="preserve"> </w:t>
      </w:r>
      <w:r w:rsidR="00DB0D96" w:rsidRPr="00DB0D96">
        <w:rPr>
          <w:rFonts w:ascii="Arial" w:eastAsia="Times New Roman" w:hAnsi="Arial" w:cs="Arial"/>
          <w:sz w:val="24"/>
          <w:szCs w:val="24"/>
        </w:rPr>
        <w:t xml:space="preserve">El diecisiete de </w:t>
      </w:r>
      <w:r w:rsidR="00DB0D96">
        <w:rPr>
          <w:rFonts w:ascii="Arial" w:eastAsia="Times New Roman" w:hAnsi="Arial" w:cs="Arial"/>
          <w:sz w:val="24"/>
          <w:szCs w:val="24"/>
        </w:rPr>
        <w:t>agosto</w:t>
      </w:r>
      <w:r w:rsidR="00D661E9">
        <w:rPr>
          <w:rFonts w:ascii="Arial" w:eastAsia="Times New Roman" w:hAnsi="Arial" w:cs="Arial"/>
          <w:sz w:val="24"/>
          <w:szCs w:val="24"/>
        </w:rPr>
        <w:t>,</w:t>
      </w:r>
      <w:r w:rsidR="00DB0D96" w:rsidRPr="00DB0D96">
        <w:rPr>
          <w:rFonts w:ascii="Arial" w:eastAsia="Times New Roman" w:hAnsi="Arial" w:cs="Arial"/>
          <w:sz w:val="24"/>
          <w:szCs w:val="24"/>
        </w:rPr>
        <w:t xml:space="preserve"> la </w:t>
      </w:r>
      <w:r w:rsidR="00DB0D96" w:rsidRPr="00DB0D96">
        <w:rPr>
          <w:rFonts w:ascii="Arial" w:eastAsia="Times New Roman" w:hAnsi="Arial" w:cs="Arial"/>
          <w:i/>
          <w:iCs/>
          <w:sz w:val="24"/>
          <w:szCs w:val="24"/>
        </w:rPr>
        <w:t>Secretaría Ejecutiva</w:t>
      </w:r>
      <w:r w:rsidR="00DB0D96" w:rsidRPr="00DB0D96">
        <w:rPr>
          <w:rFonts w:ascii="Arial" w:eastAsia="Times New Roman" w:hAnsi="Arial" w:cs="Arial"/>
          <w:sz w:val="24"/>
          <w:szCs w:val="24"/>
        </w:rPr>
        <w:t xml:space="preserve"> emitió el oficio SE/3664/2026, mediante el cual, comunicó a la </w:t>
      </w:r>
      <w:r w:rsidR="00DB0D96" w:rsidRPr="006C562D">
        <w:rPr>
          <w:rFonts w:ascii="Arial" w:eastAsia="Times New Roman" w:hAnsi="Arial" w:cs="Arial"/>
          <w:i/>
          <w:iCs/>
          <w:sz w:val="24"/>
          <w:szCs w:val="24"/>
        </w:rPr>
        <w:t>actora</w:t>
      </w:r>
      <w:r w:rsidR="00DB0D96" w:rsidRPr="00DB0D96">
        <w:rPr>
          <w:rFonts w:ascii="Arial" w:eastAsia="Times New Roman" w:hAnsi="Arial" w:cs="Arial"/>
          <w:sz w:val="24"/>
          <w:szCs w:val="24"/>
        </w:rPr>
        <w:t xml:space="preserve"> la determinación del Pleno del </w:t>
      </w:r>
      <w:r w:rsidR="00DB0D96" w:rsidRPr="006C562D">
        <w:rPr>
          <w:rFonts w:ascii="Arial" w:eastAsia="Times New Roman" w:hAnsi="Arial" w:cs="Arial"/>
          <w:i/>
          <w:iCs/>
          <w:sz w:val="24"/>
          <w:szCs w:val="24"/>
        </w:rPr>
        <w:t>Órgano de Administración</w:t>
      </w:r>
      <w:r w:rsidR="00DB0D96" w:rsidRPr="00DB0D96">
        <w:rPr>
          <w:rFonts w:ascii="Arial" w:eastAsia="Times New Roman" w:hAnsi="Arial" w:cs="Arial"/>
          <w:sz w:val="24"/>
          <w:szCs w:val="24"/>
        </w:rPr>
        <w:t xml:space="preserve"> de reincorporarla a su cargo y reintegrarle las quincenas </w:t>
      </w:r>
      <w:r w:rsidR="00DB0D96">
        <w:rPr>
          <w:rFonts w:ascii="Arial" w:eastAsia="Times New Roman" w:hAnsi="Arial" w:cs="Arial"/>
          <w:sz w:val="24"/>
          <w:szCs w:val="24"/>
        </w:rPr>
        <w:t>correspondientes a la</w:t>
      </w:r>
      <w:r w:rsidR="00DB0D96" w:rsidRPr="00DB0D96">
        <w:rPr>
          <w:rFonts w:ascii="Arial" w:eastAsia="Times New Roman" w:hAnsi="Arial" w:cs="Arial"/>
          <w:sz w:val="24"/>
          <w:szCs w:val="24"/>
        </w:rPr>
        <w:t xml:space="preserve"> vigen</w:t>
      </w:r>
      <w:r w:rsidR="00DB0D96">
        <w:rPr>
          <w:rFonts w:ascii="Arial" w:eastAsia="Times New Roman" w:hAnsi="Arial" w:cs="Arial"/>
          <w:sz w:val="24"/>
          <w:szCs w:val="24"/>
        </w:rPr>
        <w:t>cia de</w:t>
      </w:r>
      <w:r w:rsidR="00DB0D96" w:rsidRPr="00DB0D96">
        <w:rPr>
          <w:rFonts w:ascii="Arial" w:eastAsia="Times New Roman" w:hAnsi="Arial" w:cs="Arial"/>
          <w:sz w:val="24"/>
          <w:szCs w:val="24"/>
        </w:rPr>
        <w:t xml:space="preserve"> la medida cautelar decretada y demás percepciones</w:t>
      </w:r>
      <w:r w:rsidR="00DB0D96">
        <w:rPr>
          <w:rStyle w:val="Refdenotaalpie"/>
          <w:rFonts w:ascii="Arial" w:eastAsia="Times New Roman" w:hAnsi="Arial" w:cs="Arial"/>
          <w:sz w:val="24"/>
          <w:szCs w:val="24"/>
        </w:rPr>
        <w:footnoteReference w:id="6"/>
      </w:r>
      <w:r w:rsidR="00DB0D96" w:rsidRPr="00DB0D96">
        <w:rPr>
          <w:rFonts w:ascii="Arial" w:eastAsia="Times New Roman" w:hAnsi="Arial" w:cs="Arial"/>
          <w:sz w:val="24"/>
          <w:szCs w:val="24"/>
        </w:rPr>
        <w:t>.</w:t>
      </w:r>
    </w:p>
    <w:p w14:paraId="6969500F" w14:textId="77777777" w:rsidR="00C22ADB" w:rsidRDefault="00C22ADB" w:rsidP="00E11089">
      <w:pPr>
        <w:spacing w:after="0" w:line="360" w:lineRule="auto"/>
        <w:jc w:val="both"/>
        <w:rPr>
          <w:rFonts w:ascii="Arial" w:eastAsia="Times New Roman" w:hAnsi="Arial" w:cs="Arial"/>
          <w:sz w:val="24"/>
          <w:szCs w:val="24"/>
        </w:rPr>
      </w:pPr>
    </w:p>
    <w:p w14:paraId="757B0D2D" w14:textId="6D4F9DF0" w:rsidR="00D529D9" w:rsidRPr="00553EFC" w:rsidRDefault="00EF6D28" w:rsidP="00E11089">
      <w:pPr>
        <w:spacing w:after="0" w:line="360" w:lineRule="auto"/>
        <w:jc w:val="both"/>
        <w:rPr>
          <w:rFonts w:ascii="Arial" w:eastAsia="Times New Roman" w:hAnsi="Arial" w:cs="Arial"/>
          <w:sz w:val="24"/>
          <w:szCs w:val="24"/>
        </w:rPr>
      </w:pPr>
      <w:r>
        <w:rPr>
          <w:rFonts w:ascii="Arial" w:eastAsia="Times New Roman" w:hAnsi="Arial" w:cs="Arial"/>
          <w:b/>
          <w:bCs/>
          <w:sz w:val="24"/>
          <w:szCs w:val="24"/>
        </w:rPr>
        <w:t>2.</w:t>
      </w:r>
      <w:r w:rsidR="00BF4953">
        <w:rPr>
          <w:rFonts w:ascii="Arial" w:eastAsia="Times New Roman" w:hAnsi="Arial" w:cs="Arial"/>
          <w:b/>
          <w:bCs/>
          <w:sz w:val="24"/>
          <w:szCs w:val="24"/>
        </w:rPr>
        <w:t>6</w:t>
      </w:r>
      <w:r w:rsidR="00A971A2">
        <w:rPr>
          <w:rFonts w:ascii="Arial" w:eastAsia="Times New Roman" w:hAnsi="Arial" w:cs="Arial"/>
          <w:b/>
          <w:bCs/>
          <w:sz w:val="24"/>
          <w:szCs w:val="24"/>
        </w:rPr>
        <w:t xml:space="preserve">. </w:t>
      </w:r>
      <w:r w:rsidR="00DB0D96" w:rsidRPr="00E11089">
        <w:rPr>
          <w:rFonts w:ascii="Arial" w:eastAsia="Times New Roman" w:hAnsi="Arial" w:cs="Arial"/>
          <w:b/>
          <w:bCs/>
          <w:sz w:val="24"/>
          <w:szCs w:val="24"/>
        </w:rPr>
        <w:t>Acto impugnado</w:t>
      </w:r>
      <w:r w:rsidR="00DB0D96" w:rsidRPr="00DB0D96">
        <w:rPr>
          <w:rFonts w:ascii="Arial" w:eastAsia="Times New Roman" w:hAnsi="Arial" w:cs="Arial"/>
          <w:b/>
          <w:bCs/>
          <w:sz w:val="24"/>
          <w:szCs w:val="24"/>
        </w:rPr>
        <w:t xml:space="preserve">. </w:t>
      </w:r>
      <w:r w:rsidR="00DB0D96">
        <w:rPr>
          <w:rFonts w:ascii="Arial" w:eastAsia="Times New Roman" w:hAnsi="Arial" w:cs="Arial"/>
          <w:sz w:val="24"/>
          <w:szCs w:val="24"/>
        </w:rPr>
        <w:t>En la misma fecha</w:t>
      </w:r>
      <w:r w:rsidR="00D661E9">
        <w:rPr>
          <w:rFonts w:ascii="Arial" w:eastAsia="Times New Roman" w:hAnsi="Arial" w:cs="Arial"/>
          <w:sz w:val="24"/>
          <w:szCs w:val="24"/>
        </w:rPr>
        <w:t>,</w:t>
      </w:r>
      <w:r w:rsidR="00DB0D96" w:rsidRPr="00DB0D96">
        <w:rPr>
          <w:rFonts w:ascii="Arial" w:eastAsia="Times New Roman" w:hAnsi="Arial" w:cs="Arial"/>
          <w:sz w:val="24"/>
          <w:szCs w:val="24"/>
        </w:rPr>
        <w:t xml:space="preserve"> la </w:t>
      </w:r>
      <w:r w:rsidR="00DB0D96" w:rsidRPr="00DB0D96">
        <w:rPr>
          <w:rFonts w:ascii="Arial" w:eastAsia="Times New Roman" w:hAnsi="Arial" w:cs="Arial"/>
          <w:i/>
          <w:iCs/>
          <w:sz w:val="24"/>
          <w:szCs w:val="24"/>
        </w:rPr>
        <w:t>Secretaría Ejecutiva</w:t>
      </w:r>
      <w:r w:rsidR="00DB0D96" w:rsidRPr="00DB0D96">
        <w:rPr>
          <w:rFonts w:ascii="Arial" w:eastAsia="Times New Roman" w:hAnsi="Arial" w:cs="Arial"/>
          <w:sz w:val="24"/>
          <w:szCs w:val="24"/>
        </w:rPr>
        <w:t xml:space="preserve"> emitió el oficio SE/366</w:t>
      </w:r>
      <w:r w:rsidR="00DB0D96">
        <w:rPr>
          <w:rFonts w:ascii="Arial" w:eastAsia="Times New Roman" w:hAnsi="Arial" w:cs="Arial"/>
          <w:sz w:val="24"/>
          <w:szCs w:val="24"/>
        </w:rPr>
        <w:t>9</w:t>
      </w:r>
      <w:r w:rsidR="00DB0D96" w:rsidRPr="00DB0D96">
        <w:rPr>
          <w:rFonts w:ascii="Arial" w:eastAsia="Times New Roman" w:hAnsi="Arial" w:cs="Arial"/>
          <w:sz w:val="24"/>
          <w:szCs w:val="24"/>
        </w:rPr>
        <w:t>/2026</w:t>
      </w:r>
      <w:r w:rsidR="00D661E9">
        <w:rPr>
          <w:rStyle w:val="Refdenotaalpie"/>
          <w:rFonts w:ascii="Arial" w:eastAsia="Times New Roman" w:hAnsi="Arial" w:cs="Arial"/>
          <w:sz w:val="24"/>
          <w:szCs w:val="24"/>
        </w:rPr>
        <w:footnoteReference w:id="7"/>
      </w:r>
      <w:r w:rsidR="00DB0D96" w:rsidRPr="00DB0D96">
        <w:rPr>
          <w:rFonts w:ascii="Arial" w:eastAsia="Times New Roman" w:hAnsi="Arial" w:cs="Arial"/>
          <w:sz w:val="24"/>
          <w:szCs w:val="24"/>
        </w:rPr>
        <w:t xml:space="preserve">, mediante el cual, comunicó a la </w:t>
      </w:r>
      <w:r w:rsidR="00DB0D96" w:rsidRPr="008453D7">
        <w:rPr>
          <w:rFonts w:ascii="Arial" w:eastAsia="Times New Roman" w:hAnsi="Arial" w:cs="Arial"/>
          <w:i/>
          <w:iCs/>
          <w:sz w:val="24"/>
          <w:szCs w:val="24"/>
        </w:rPr>
        <w:t>actora</w:t>
      </w:r>
      <w:r w:rsidR="00DB0D96" w:rsidRPr="00DB0D96">
        <w:rPr>
          <w:rFonts w:ascii="Arial" w:eastAsia="Times New Roman" w:hAnsi="Arial" w:cs="Arial"/>
          <w:sz w:val="24"/>
          <w:szCs w:val="24"/>
        </w:rPr>
        <w:t xml:space="preserve"> la determinación del Pleno del </w:t>
      </w:r>
      <w:r w:rsidR="00DB0D96" w:rsidRPr="006C562D">
        <w:rPr>
          <w:rFonts w:ascii="Arial" w:eastAsia="Times New Roman" w:hAnsi="Arial" w:cs="Arial"/>
          <w:i/>
          <w:iCs/>
          <w:sz w:val="24"/>
          <w:szCs w:val="24"/>
        </w:rPr>
        <w:t>Órgano de Administración</w:t>
      </w:r>
      <w:r w:rsidR="00DB0D96" w:rsidRPr="00DB0D96">
        <w:rPr>
          <w:rFonts w:ascii="Arial" w:eastAsia="Times New Roman" w:hAnsi="Arial" w:cs="Arial"/>
          <w:sz w:val="24"/>
          <w:szCs w:val="24"/>
        </w:rPr>
        <w:t xml:space="preserve"> </w:t>
      </w:r>
      <w:r w:rsidR="00532EA4" w:rsidRPr="009B514F">
        <w:rPr>
          <w:rFonts w:ascii="Arial" w:eastAsia="Times New Roman" w:hAnsi="Arial" w:cs="Arial"/>
          <w:sz w:val="24"/>
          <w:szCs w:val="24"/>
        </w:rPr>
        <w:t>consistente en</w:t>
      </w:r>
      <w:r w:rsidR="00532EA4">
        <w:rPr>
          <w:rFonts w:ascii="Arial" w:eastAsia="Times New Roman" w:hAnsi="Arial" w:cs="Arial"/>
          <w:sz w:val="24"/>
          <w:szCs w:val="24"/>
        </w:rPr>
        <w:t xml:space="preserve"> </w:t>
      </w:r>
      <w:r w:rsidR="00DB0D96" w:rsidRPr="00DB0D96">
        <w:rPr>
          <w:rFonts w:ascii="Arial" w:eastAsia="Times New Roman" w:hAnsi="Arial" w:cs="Arial"/>
          <w:sz w:val="24"/>
          <w:szCs w:val="24"/>
        </w:rPr>
        <w:t>de</w:t>
      </w:r>
      <w:r w:rsidR="00D661E9">
        <w:rPr>
          <w:rFonts w:ascii="Arial" w:eastAsia="Times New Roman" w:hAnsi="Arial" w:cs="Arial"/>
          <w:sz w:val="24"/>
          <w:szCs w:val="24"/>
        </w:rPr>
        <w:t>jar</w:t>
      </w:r>
      <w:r w:rsidR="00DB0D96" w:rsidRPr="00DB0D96">
        <w:rPr>
          <w:rFonts w:ascii="Arial" w:eastAsia="Times New Roman" w:hAnsi="Arial" w:cs="Arial"/>
          <w:sz w:val="24"/>
          <w:szCs w:val="24"/>
        </w:rPr>
        <w:t xml:space="preserve"> </w:t>
      </w:r>
      <w:r w:rsidR="00D661E9">
        <w:rPr>
          <w:rFonts w:ascii="Arial" w:eastAsia="Times New Roman" w:hAnsi="Arial" w:cs="Arial"/>
          <w:sz w:val="24"/>
          <w:szCs w:val="24"/>
        </w:rPr>
        <w:t xml:space="preserve">sin efectos la instrucción contenida en el acuerdo segundo del oficio </w:t>
      </w:r>
      <w:r w:rsidR="00D661E9" w:rsidRPr="00DB0D96">
        <w:rPr>
          <w:rFonts w:ascii="Arial" w:eastAsia="Times New Roman" w:hAnsi="Arial" w:cs="Arial"/>
          <w:sz w:val="24"/>
          <w:szCs w:val="24"/>
        </w:rPr>
        <w:t>SE/3664/2026</w:t>
      </w:r>
      <w:r w:rsidR="00D661E9">
        <w:rPr>
          <w:rFonts w:ascii="Arial" w:eastAsia="Times New Roman" w:hAnsi="Arial" w:cs="Arial"/>
          <w:sz w:val="24"/>
          <w:szCs w:val="24"/>
        </w:rPr>
        <w:t xml:space="preserve">, </w:t>
      </w:r>
      <w:r w:rsidR="00532EA4" w:rsidRPr="009B514F">
        <w:rPr>
          <w:rFonts w:ascii="Arial" w:eastAsia="Times New Roman" w:hAnsi="Arial" w:cs="Arial"/>
          <w:sz w:val="24"/>
          <w:szCs w:val="24"/>
        </w:rPr>
        <w:t>relativo al reintegro de las quincenas y demás percepciones correspondientes al periodo que estuvo vigente la medida cautelar</w:t>
      </w:r>
      <w:r w:rsidR="00532EA4">
        <w:rPr>
          <w:rStyle w:val="Ttulo3Car"/>
          <w:rFonts w:ascii="Arial" w:eastAsia="Times New Roman" w:hAnsi="Arial" w:cs="Arial"/>
        </w:rPr>
        <w:t xml:space="preserve"> </w:t>
      </w:r>
      <w:r w:rsidR="00DB0D96">
        <w:rPr>
          <w:rStyle w:val="Refdenotaalpie"/>
          <w:rFonts w:ascii="Arial" w:eastAsia="Times New Roman" w:hAnsi="Arial" w:cs="Arial"/>
          <w:sz w:val="24"/>
          <w:szCs w:val="24"/>
        </w:rPr>
        <w:footnoteReference w:id="8"/>
      </w:r>
      <w:r w:rsidR="00DB0D96" w:rsidRPr="00DB0D96">
        <w:rPr>
          <w:rFonts w:ascii="Arial" w:eastAsia="Times New Roman" w:hAnsi="Arial" w:cs="Arial"/>
          <w:sz w:val="24"/>
          <w:szCs w:val="24"/>
        </w:rPr>
        <w:t>.</w:t>
      </w:r>
    </w:p>
    <w:p w14:paraId="27DCE4A6" w14:textId="77777777" w:rsidR="0045613D" w:rsidRPr="00CA1B70" w:rsidRDefault="0045613D" w:rsidP="00E11089">
      <w:pPr>
        <w:spacing w:after="0" w:line="360" w:lineRule="auto"/>
        <w:jc w:val="both"/>
        <w:rPr>
          <w:rFonts w:ascii="Arial" w:eastAsia="Times New Roman" w:hAnsi="Arial" w:cs="Arial"/>
          <w:sz w:val="24"/>
          <w:szCs w:val="24"/>
        </w:rPr>
      </w:pPr>
    </w:p>
    <w:p w14:paraId="0461AA0C" w14:textId="36F79F3D" w:rsidR="00E11089" w:rsidRPr="00532EA4" w:rsidRDefault="00E11089" w:rsidP="00E11089">
      <w:pPr>
        <w:spacing w:after="0" w:line="360" w:lineRule="auto"/>
        <w:jc w:val="both"/>
        <w:rPr>
          <w:rFonts w:ascii="Arial" w:eastAsia="Times New Roman" w:hAnsi="Arial" w:cs="Arial"/>
          <w:sz w:val="24"/>
          <w:szCs w:val="24"/>
        </w:rPr>
      </w:pPr>
      <w:r w:rsidRPr="00532EA4">
        <w:rPr>
          <w:rFonts w:ascii="Arial" w:eastAsia="Times New Roman" w:hAnsi="Arial" w:cs="Arial"/>
          <w:b/>
          <w:bCs/>
          <w:sz w:val="24"/>
          <w:szCs w:val="24"/>
        </w:rPr>
        <w:t>2.</w:t>
      </w:r>
      <w:r w:rsidR="00BF4953" w:rsidRPr="00532EA4">
        <w:rPr>
          <w:rFonts w:ascii="Arial" w:eastAsia="Times New Roman" w:hAnsi="Arial" w:cs="Arial"/>
          <w:b/>
          <w:bCs/>
          <w:sz w:val="24"/>
          <w:szCs w:val="24"/>
        </w:rPr>
        <w:t>7</w:t>
      </w:r>
      <w:r w:rsidRPr="00532EA4">
        <w:rPr>
          <w:rFonts w:ascii="Arial" w:eastAsia="Times New Roman" w:hAnsi="Arial" w:cs="Arial"/>
          <w:b/>
          <w:bCs/>
          <w:sz w:val="24"/>
          <w:szCs w:val="24"/>
        </w:rPr>
        <w:t xml:space="preserve">. </w:t>
      </w:r>
      <w:r w:rsidR="00D661E9" w:rsidRPr="00532EA4">
        <w:rPr>
          <w:rFonts w:ascii="Arial" w:eastAsia="Times New Roman" w:hAnsi="Arial" w:cs="Arial"/>
          <w:b/>
          <w:bCs/>
          <w:sz w:val="24"/>
          <w:szCs w:val="24"/>
        </w:rPr>
        <w:t>Impugnaci</w:t>
      </w:r>
      <w:r w:rsidR="004D7019" w:rsidRPr="00532EA4">
        <w:rPr>
          <w:rFonts w:ascii="Arial" w:eastAsia="Times New Roman" w:hAnsi="Arial" w:cs="Arial"/>
          <w:b/>
          <w:bCs/>
          <w:sz w:val="24"/>
          <w:szCs w:val="24"/>
        </w:rPr>
        <w:t>ones</w:t>
      </w:r>
      <w:r w:rsidRPr="00532EA4">
        <w:rPr>
          <w:rFonts w:ascii="Arial" w:eastAsia="Times New Roman" w:hAnsi="Arial" w:cs="Arial"/>
          <w:b/>
          <w:bCs/>
          <w:sz w:val="24"/>
          <w:szCs w:val="24"/>
        </w:rPr>
        <w:t>.</w:t>
      </w:r>
      <w:r w:rsidRPr="00532EA4">
        <w:rPr>
          <w:rFonts w:ascii="Arial" w:eastAsia="Times New Roman" w:hAnsi="Arial" w:cs="Arial"/>
          <w:sz w:val="24"/>
          <w:szCs w:val="24"/>
        </w:rPr>
        <w:t xml:space="preserve"> El </w:t>
      </w:r>
      <w:r w:rsidR="00D661E9" w:rsidRPr="009B514F">
        <w:rPr>
          <w:rFonts w:ascii="Arial" w:eastAsia="Times New Roman" w:hAnsi="Arial" w:cs="Arial"/>
          <w:sz w:val="24"/>
          <w:szCs w:val="24"/>
        </w:rPr>
        <w:t xml:space="preserve">veintiséis de agosto, la </w:t>
      </w:r>
      <w:r w:rsidR="00D661E9" w:rsidRPr="009B514F">
        <w:rPr>
          <w:rFonts w:ascii="Arial" w:eastAsia="Times New Roman" w:hAnsi="Arial" w:cs="Arial"/>
          <w:i/>
          <w:iCs/>
          <w:sz w:val="24"/>
          <w:szCs w:val="24"/>
        </w:rPr>
        <w:t>actora</w:t>
      </w:r>
      <w:r w:rsidR="00D661E9" w:rsidRPr="009B514F">
        <w:rPr>
          <w:rFonts w:ascii="Arial" w:eastAsia="Times New Roman" w:hAnsi="Arial" w:cs="Arial"/>
          <w:sz w:val="24"/>
          <w:szCs w:val="24"/>
        </w:rPr>
        <w:t xml:space="preserve"> impugnó </w:t>
      </w:r>
      <w:r w:rsidR="00532EA4" w:rsidRPr="009B514F">
        <w:rPr>
          <w:rFonts w:ascii="Arial" w:hAnsi="Arial" w:cs="Arial"/>
          <w:sz w:val="24"/>
          <w:szCs w:val="24"/>
        </w:rPr>
        <w:t xml:space="preserve">simultáneamente </w:t>
      </w:r>
      <w:r w:rsidR="00532EA4" w:rsidRPr="009B514F">
        <w:rPr>
          <w:rFonts w:ascii="Arial" w:eastAsia="Times New Roman" w:hAnsi="Arial" w:cs="Arial"/>
          <w:sz w:val="24"/>
          <w:szCs w:val="24"/>
        </w:rPr>
        <w:t xml:space="preserve">ante la </w:t>
      </w:r>
      <w:r w:rsidR="00532EA4" w:rsidRPr="009B514F">
        <w:rPr>
          <w:rFonts w:ascii="Arial" w:eastAsia="Times New Roman" w:hAnsi="Arial" w:cs="Arial"/>
          <w:i/>
          <w:iCs/>
          <w:sz w:val="24"/>
          <w:szCs w:val="24"/>
        </w:rPr>
        <w:t>Sala Toluca</w:t>
      </w:r>
      <w:r w:rsidR="00532EA4" w:rsidRPr="009B514F">
        <w:rPr>
          <w:rFonts w:ascii="Arial" w:hAnsi="Arial" w:cs="Arial"/>
          <w:sz w:val="24"/>
          <w:szCs w:val="24"/>
        </w:rPr>
        <w:t xml:space="preserve"> mediante la modalidad de juicio en línea </w:t>
      </w:r>
      <w:r w:rsidR="00532EA4" w:rsidRPr="009B514F">
        <w:rPr>
          <w:rFonts w:ascii="Arial" w:eastAsia="Times New Roman" w:hAnsi="Arial" w:cs="Arial"/>
          <w:sz w:val="24"/>
          <w:szCs w:val="24"/>
        </w:rPr>
        <w:t xml:space="preserve">por la vía </w:t>
      </w:r>
      <w:r w:rsidR="00532EA4" w:rsidRPr="009B514F">
        <w:rPr>
          <w:rFonts w:ascii="Arial" w:eastAsia="Times New Roman" w:hAnsi="Arial" w:cs="Arial"/>
          <w:i/>
          <w:iCs/>
          <w:sz w:val="24"/>
          <w:szCs w:val="24"/>
        </w:rPr>
        <w:t xml:space="preserve">per </w:t>
      </w:r>
      <w:proofErr w:type="spellStart"/>
      <w:r w:rsidR="00532EA4" w:rsidRPr="009B514F">
        <w:rPr>
          <w:rFonts w:ascii="Arial" w:eastAsia="Times New Roman" w:hAnsi="Arial" w:cs="Arial"/>
          <w:i/>
          <w:iCs/>
          <w:sz w:val="24"/>
          <w:szCs w:val="24"/>
        </w:rPr>
        <w:t>saltum</w:t>
      </w:r>
      <w:proofErr w:type="spellEnd"/>
      <w:r w:rsidR="00532EA4" w:rsidRPr="009B514F">
        <w:rPr>
          <w:rFonts w:ascii="Arial" w:hAnsi="Arial" w:cs="Arial"/>
          <w:sz w:val="24"/>
          <w:szCs w:val="24"/>
        </w:rPr>
        <w:t xml:space="preserve">, </w:t>
      </w:r>
      <w:r w:rsidR="00AB6EF1">
        <w:rPr>
          <w:rFonts w:ascii="Arial" w:hAnsi="Arial" w:cs="Arial"/>
          <w:sz w:val="24"/>
          <w:szCs w:val="24"/>
        </w:rPr>
        <w:t xml:space="preserve">así </w:t>
      </w:r>
      <w:r w:rsidR="00532EA4" w:rsidRPr="009B514F">
        <w:rPr>
          <w:rFonts w:ascii="Arial" w:hAnsi="Arial" w:cs="Arial"/>
          <w:sz w:val="24"/>
          <w:szCs w:val="24"/>
        </w:rPr>
        <w:t xml:space="preserve">como ante la </w:t>
      </w:r>
      <w:r w:rsidR="00532EA4" w:rsidRPr="009B514F">
        <w:rPr>
          <w:rFonts w:ascii="Arial" w:hAnsi="Arial" w:cs="Arial"/>
          <w:i/>
          <w:iCs/>
          <w:sz w:val="24"/>
          <w:szCs w:val="24"/>
        </w:rPr>
        <w:t>Secretaría Ejecutiva</w:t>
      </w:r>
      <w:r w:rsidR="00532EA4">
        <w:rPr>
          <w:rFonts w:ascii="Arial" w:hAnsi="Arial" w:cs="Arial"/>
          <w:i/>
          <w:iCs/>
          <w:sz w:val="24"/>
          <w:szCs w:val="24"/>
        </w:rPr>
        <w:t>,</w:t>
      </w:r>
      <w:r w:rsidR="00D661E9" w:rsidRPr="00532EA4">
        <w:rPr>
          <w:rFonts w:ascii="Arial" w:eastAsia="Times New Roman" w:hAnsi="Arial" w:cs="Arial"/>
          <w:sz w:val="24"/>
          <w:szCs w:val="24"/>
        </w:rPr>
        <w:t xml:space="preserve"> el oficio SE/3669/2026 a razón de ampliación de demanda del </w:t>
      </w:r>
      <w:r w:rsidR="004D7019" w:rsidRPr="00532EA4">
        <w:rPr>
          <w:rFonts w:ascii="Arial" w:eastAsia="Times New Roman" w:hAnsi="Arial" w:cs="Arial"/>
          <w:sz w:val="24"/>
          <w:szCs w:val="24"/>
        </w:rPr>
        <w:t xml:space="preserve">juicio ST-JDC-131/2026 del índice de la referida </w:t>
      </w:r>
      <w:r w:rsidR="004D7019" w:rsidRPr="00532EA4">
        <w:rPr>
          <w:rFonts w:ascii="Arial" w:eastAsia="Times New Roman" w:hAnsi="Arial" w:cs="Arial"/>
          <w:i/>
          <w:iCs/>
          <w:sz w:val="24"/>
          <w:szCs w:val="24"/>
        </w:rPr>
        <w:t>Sala Toluca</w:t>
      </w:r>
      <w:r w:rsidR="009E3E52" w:rsidRPr="00532EA4">
        <w:rPr>
          <w:rStyle w:val="Refdenotaalpie"/>
          <w:rFonts w:ascii="Arial" w:eastAsia="Times New Roman" w:hAnsi="Arial" w:cs="Arial"/>
          <w:sz w:val="24"/>
          <w:szCs w:val="24"/>
        </w:rPr>
        <w:footnoteReference w:id="9"/>
      </w:r>
      <w:r w:rsidR="00C02DAA" w:rsidRPr="00532EA4">
        <w:rPr>
          <w:rFonts w:ascii="Arial" w:eastAsia="Times New Roman" w:hAnsi="Arial" w:cs="Arial"/>
          <w:sz w:val="24"/>
          <w:szCs w:val="24"/>
        </w:rPr>
        <w:t>.</w:t>
      </w:r>
    </w:p>
    <w:p w14:paraId="31C5316D" w14:textId="77777777" w:rsidR="00E11089" w:rsidRPr="00E11089" w:rsidRDefault="00E11089" w:rsidP="00E11089">
      <w:pPr>
        <w:spacing w:after="0" w:line="360" w:lineRule="auto"/>
        <w:jc w:val="both"/>
        <w:rPr>
          <w:rFonts w:ascii="Arial" w:eastAsia="Times New Roman" w:hAnsi="Arial" w:cs="Arial"/>
          <w:sz w:val="24"/>
          <w:szCs w:val="24"/>
        </w:rPr>
      </w:pPr>
    </w:p>
    <w:p w14:paraId="7505FCBC" w14:textId="512359E4" w:rsidR="00E11089" w:rsidRDefault="00E11089" w:rsidP="00B03C07">
      <w:pPr>
        <w:spacing w:line="360" w:lineRule="auto"/>
        <w:jc w:val="both"/>
        <w:rPr>
          <w:rFonts w:ascii="Arial" w:eastAsia="Times New Roman" w:hAnsi="Arial" w:cs="Arial"/>
          <w:sz w:val="24"/>
          <w:szCs w:val="24"/>
        </w:rPr>
      </w:pPr>
      <w:r w:rsidRPr="00E11089">
        <w:rPr>
          <w:rFonts w:ascii="Arial" w:eastAsia="Times New Roman" w:hAnsi="Arial" w:cs="Arial"/>
          <w:b/>
          <w:bCs/>
          <w:sz w:val="24"/>
          <w:szCs w:val="24"/>
        </w:rPr>
        <w:lastRenderedPageBreak/>
        <w:t>2.</w:t>
      </w:r>
      <w:r w:rsidR="00BF4953">
        <w:rPr>
          <w:rFonts w:ascii="Arial" w:eastAsia="Times New Roman" w:hAnsi="Arial" w:cs="Arial"/>
          <w:b/>
          <w:bCs/>
          <w:sz w:val="24"/>
          <w:szCs w:val="24"/>
        </w:rPr>
        <w:t>8</w:t>
      </w:r>
      <w:r w:rsidRPr="00E11089">
        <w:rPr>
          <w:rFonts w:ascii="Arial" w:eastAsia="Times New Roman" w:hAnsi="Arial" w:cs="Arial"/>
          <w:b/>
          <w:bCs/>
          <w:sz w:val="24"/>
          <w:szCs w:val="24"/>
        </w:rPr>
        <w:t xml:space="preserve">. </w:t>
      </w:r>
      <w:r w:rsidR="00C96A0A" w:rsidRPr="009B514F">
        <w:rPr>
          <w:rFonts w:ascii="Arial" w:eastAsia="Times New Roman" w:hAnsi="Arial" w:cs="Arial"/>
          <w:b/>
          <w:bCs/>
          <w:sz w:val="24"/>
          <w:szCs w:val="24"/>
        </w:rPr>
        <w:t xml:space="preserve">Integración de expedientes ante </w:t>
      </w:r>
      <w:r w:rsidR="00C96A0A" w:rsidRPr="009B514F">
        <w:rPr>
          <w:rFonts w:ascii="Arial" w:eastAsia="Times New Roman" w:hAnsi="Arial" w:cs="Arial"/>
          <w:b/>
          <w:bCs/>
          <w:i/>
          <w:iCs/>
          <w:sz w:val="24"/>
          <w:szCs w:val="24"/>
        </w:rPr>
        <w:t>Sala Toluca</w:t>
      </w:r>
      <w:r w:rsidRPr="009B514F">
        <w:rPr>
          <w:rFonts w:ascii="Arial" w:eastAsia="Times New Roman" w:hAnsi="Arial" w:cs="Arial"/>
          <w:b/>
          <w:bCs/>
          <w:sz w:val="24"/>
          <w:szCs w:val="24"/>
        </w:rPr>
        <w:t>.</w:t>
      </w:r>
      <w:r w:rsidRPr="00E11089">
        <w:rPr>
          <w:rFonts w:ascii="Arial" w:eastAsia="Times New Roman" w:hAnsi="Arial" w:cs="Arial"/>
          <w:sz w:val="24"/>
          <w:szCs w:val="24"/>
        </w:rPr>
        <w:t xml:space="preserve"> El </w:t>
      </w:r>
      <w:r w:rsidR="00EF1B22">
        <w:rPr>
          <w:rFonts w:ascii="Arial" w:eastAsia="Times New Roman" w:hAnsi="Arial" w:cs="Arial"/>
          <w:sz w:val="24"/>
          <w:szCs w:val="24"/>
        </w:rPr>
        <w:t>treinta y uno</w:t>
      </w:r>
      <w:r w:rsidRPr="00E11089">
        <w:rPr>
          <w:rFonts w:ascii="Arial" w:eastAsia="Times New Roman" w:hAnsi="Arial" w:cs="Arial"/>
          <w:sz w:val="24"/>
          <w:szCs w:val="24"/>
        </w:rPr>
        <w:t xml:space="preserve"> </w:t>
      </w:r>
      <w:r w:rsidR="00EF1B22">
        <w:rPr>
          <w:rFonts w:ascii="Arial" w:eastAsia="Times New Roman" w:hAnsi="Arial" w:cs="Arial"/>
          <w:sz w:val="24"/>
          <w:szCs w:val="24"/>
        </w:rPr>
        <w:t>siguiente</w:t>
      </w:r>
      <w:r w:rsidRPr="00E11089">
        <w:rPr>
          <w:rFonts w:ascii="Arial" w:eastAsia="Times New Roman" w:hAnsi="Arial" w:cs="Arial"/>
          <w:sz w:val="24"/>
          <w:szCs w:val="24"/>
        </w:rPr>
        <w:t>,</w:t>
      </w:r>
      <w:r w:rsidR="00EF1B22">
        <w:rPr>
          <w:rFonts w:ascii="Arial" w:eastAsia="Times New Roman" w:hAnsi="Arial" w:cs="Arial"/>
          <w:sz w:val="24"/>
          <w:szCs w:val="24"/>
        </w:rPr>
        <w:t xml:space="preserve"> mediante acuerdo plenario, la </w:t>
      </w:r>
      <w:r w:rsidR="00EF1B22" w:rsidRPr="00EF1B22">
        <w:rPr>
          <w:rFonts w:ascii="Arial" w:eastAsia="Times New Roman" w:hAnsi="Arial" w:cs="Arial"/>
          <w:i/>
          <w:iCs/>
          <w:sz w:val="24"/>
          <w:szCs w:val="24"/>
        </w:rPr>
        <w:t>Sala Toluca</w:t>
      </w:r>
      <w:r w:rsidR="00EF1B22">
        <w:rPr>
          <w:rFonts w:ascii="Arial" w:eastAsia="Times New Roman" w:hAnsi="Arial" w:cs="Arial"/>
          <w:sz w:val="24"/>
          <w:szCs w:val="24"/>
        </w:rPr>
        <w:t xml:space="preserve"> ordenó integrar </w:t>
      </w:r>
      <w:r w:rsidR="00EF1B22" w:rsidRPr="009B514F">
        <w:rPr>
          <w:rFonts w:ascii="Arial" w:eastAsia="Times New Roman" w:hAnsi="Arial" w:cs="Arial"/>
          <w:sz w:val="24"/>
          <w:szCs w:val="24"/>
        </w:rPr>
        <w:t>un nuevo expediente</w:t>
      </w:r>
      <w:r w:rsidR="00EF1B22">
        <w:rPr>
          <w:rFonts w:ascii="Arial" w:eastAsia="Times New Roman" w:hAnsi="Arial" w:cs="Arial"/>
          <w:sz w:val="24"/>
          <w:szCs w:val="24"/>
        </w:rPr>
        <w:t xml:space="preserve"> con el escrito de impugnación de la </w:t>
      </w:r>
      <w:r w:rsidR="00EF1B22" w:rsidRPr="00EF1B22">
        <w:rPr>
          <w:rFonts w:ascii="Arial" w:eastAsia="Times New Roman" w:hAnsi="Arial" w:cs="Arial"/>
          <w:i/>
          <w:iCs/>
          <w:sz w:val="24"/>
          <w:szCs w:val="24"/>
        </w:rPr>
        <w:t>actora</w:t>
      </w:r>
      <w:r w:rsidR="00EF1B22">
        <w:rPr>
          <w:rFonts w:ascii="Arial" w:eastAsia="Times New Roman" w:hAnsi="Arial" w:cs="Arial"/>
          <w:sz w:val="24"/>
          <w:szCs w:val="24"/>
        </w:rPr>
        <w:t xml:space="preserve"> mediante la modalidad de juicio en línea</w:t>
      </w:r>
      <w:r w:rsidR="009E3E52">
        <w:rPr>
          <w:rStyle w:val="Refdenotaalpie"/>
          <w:rFonts w:ascii="Arial" w:eastAsia="Times New Roman" w:hAnsi="Arial" w:cs="Arial"/>
          <w:sz w:val="24"/>
          <w:szCs w:val="24"/>
        </w:rPr>
        <w:footnoteReference w:id="10"/>
      </w:r>
      <w:r w:rsidRPr="00E11089">
        <w:rPr>
          <w:rFonts w:ascii="Arial" w:eastAsia="Times New Roman" w:hAnsi="Arial" w:cs="Arial"/>
          <w:sz w:val="24"/>
          <w:szCs w:val="24"/>
        </w:rPr>
        <w:t>.</w:t>
      </w:r>
    </w:p>
    <w:p w14:paraId="43D43537" w14:textId="790C78C2" w:rsidR="005E49BF" w:rsidRDefault="008071C6" w:rsidP="00B03C07">
      <w:pPr>
        <w:spacing w:line="360" w:lineRule="auto"/>
        <w:jc w:val="both"/>
        <w:rPr>
          <w:rFonts w:ascii="Arial" w:eastAsia="Times New Roman" w:hAnsi="Arial" w:cs="Arial"/>
          <w:sz w:val="24"/>
          <w:szCs w:val="24"/>
        </w:rPr>
      </w:pPr>
      <w:r w:rsidRPr="009B514F">
        <w:rPr>
          <w:rFonts w:ascii="Arial" w:eastAsia="Times New Roman" w:hAnsi="Arial" w:cs="Arial"/>
          <w:sz w:val="24"/>
          <w:szCs w:val="24"/>
        </w:rPr>
        <w:t>Asimismo,</w:t>
      </w:r>
      <w:r>
        <w:rPr>
          <w:rFonts w:ascii="Arial" w:eastAsia="Times New Roman" w:hAnsi="Arial" w:cs="Arial"/>
          <w:b/>
          <w:bCs/>
          <w:sz w:val="24"/>
          <w:szCs w:val="24"/>
        </w:rPr>
        <w:t xml:space="preserve"> </w:t>
      </w:r>
      <w:r>
        <w:rPr>
          <w:rFonts w:ascii="Arial" w:eastAsia="Times New Roman" w:hAnsi="Arial" w:cs="Arial"/>
          <w:sz w:val="24"/>
          <w:szCs w:val="24"/>
        </w:rPr>
        <w:t>p</w:t>
      </w:r>
      <w:r w:rsidR="00534C02">
        <w:rPr>
          <w:rFonts w:ascii="Arial" w:eastAsia="Times New Roman" w:hAnsi="Arial" w:cs="Arial"/>
          <w:sz w:val="24"/>
          <w:szCs w:val="24"/>
        </w:rPr>
        <w:t>or acuerdos de uno de septiembre</w:t>
      </w:r>
      <w:r w:rsidR="00534C02">
        <w:rPr>
          <w:rStyle w:val="Refdenotaalpie"/>
          <w:rFonts w:ascii="Arial" w:eastAsia="Times New Roman" w:hAnsi="Arial" w:cs="Arial"/>
          <w:sz w:val="24"/>
          <w:szCs w:val="24"/>
        </w:rPr>
        <w:footnoteReference w:id="11"/>
      </w:r>
      <w:r>
        <w:rPr>
          <w:rFonts w:ascii="Arial" w:eastAsia="Times New Roman" w:hAnsi="Arial" w:cs="Arial"/>
          <w:sz w:val="24"/>
          <w:szCs w:val="24"/>
        </w:rPr>
        <w:t xml:space="preserve"> </w:t>
      </w:r>
      <w:r w:rsidRPr="009B514F">
        <w:rPr>
          <w:rFonts w:ascii="Arial" w:eastAsia="Times New Roman" w:hAnsi="Arial" w:cs="Arial"/>
          <w:sz w:val="24"/>
          <w:szCs w:val="24"/>
        </w:rPr>
        <w:t>y en cumplimiento al acuerdo plenario</w:t>
      </w:r>
      <w:r w:rsidR="00534C02" w:rsidRPr="009B514F">
        <w:rPr>
          <w:rFonts w:ascii="Arial" w:eastAsia="Times New Roman" w:hAnsi="Arial" w:cs="Arial"/>
          <w:sz w:val="24"/>
          <w:szCs w:val="24"/>
        </w:rPr>
        <w:t>, l</w:t>
      </w:r>
      <w:r w:rsidR="00534C02">
        <w:rPr>
          <w:rFonts w:ascii="Arial" w:eastAsia="Times New Roman" w:hAnsi="Arial" w:cs="Arial"/>
          <w:sz w:val="24"/>
          <w:szCs w:val="24"/>
        </w:rPr>
        <w:t xml:space="preserve">a </w:t>
      </w:r>
      <w:r w:rsidR="00534C02">
        <w:rPr>
          <w:rFonts w:ascii="Arial" w:eastAsia="Times New Roman" w:hAnsi="Arial" w:cs="Arial"/>
          <w:i/>
          <w:iCs/>
          <w:sz w:val="24"/>
          <w:szCs w:val="24"/>
        </w:rPr>
        <w:t xml:space="preserve">Sala Toluca </w:t>
      </w:r>
      <w:r w:rsidR="00534C02" w:rsidRPr="00534C02">
        <w:rPr>
          <w:rFonts w:ascii="Arial" w:eastAsia="Times New Roman" w:hAnsi="Arial" w:cs="Arial"/>
          <w:sz w:val="24"/>
          <w:szCs w:val="24"/>
        </w:rPr>
        <w:t>ordenó integrar los juicios ST-JDC-157/2026 y ST-JDC-159/2026</w:t>
      </w:r>
      <w:r w:rsidR="00534C02">
        <w:rPr>
          <w:rFonts w:ascii="Arial" w:eastAsia="Times New Roman" w:hAnsi="Arial" w:cs="Arial"/>
          <w:sz w:val="24"/>
          <w:szCs w:val="24"/>
        </w:rPr>
        <w:t>,</w:t>
      </w:r>
      <w:r w:rsidR="00534C02" w:rsidRPr="00534C02">
        <w:rPr>
          <w:rFonts w:ascii="Arial" w:eastAsia="Times New Roman" w:hAnsi="Arial" w:cs="Arial"/>
          <w:sz w:val="24"/>
          <w:szCs w:val="24"/>
        </w:rPr>
        <w:t xml:space="preserve"> </w:t>
      </w:r>
      <w:r w:rsidR="00534C02">
        <w:rPr>
          <w:rFonts w:ascii="Arial" w:eastAsia="Times New Roman" w:hAnsi="Arial" w:cs="Arial"/>
          <w:sz w:val="24"/>
          <w:szCs w:val="24"/>
        </w:rPr>
        <w:t>y dada su relación, turnarlos a la ponencia del Magistrado instructor</w:t>
      </w:r>
      <w:r w:rsidR="005E49BF" w:rsidRPr="00534C02">
        <w:rPr>
          <w:rFonts w:ascii="Arial" w:eastAsia="Times New Roman" w:hAnsi="Arial" w:cs="Arial"/>
          <w:sz w:val="24"/>
          <w:szCs w:val="24"/>
        </w:rPr>
        <w:t>.</w:t>
      </w:r>
    </w:p>
    <w:p w14:paraId="1CC04825" w14:textId="6A76B091" w:rsidR="005E49BF" w:rsidRPr="005E49BF" w:rsidRDefault="005E49BF" w:rsidP="00B03C07">
      <w:pPr>
        <w:spacing w:line="360" w:lineRule="auto"/>
        <w:jc w:val="both"/>
        <w:rPr>
          <w:rFonts w:ascii="Arial" w:eastAsia="Times New Roman" w:hAnsi="Arial" w:cs="Arial"/>
          <w:i/>
          <w:iCs/>
          <w:sz w:val="24"/>
          <w:szCs w:val="24"/>
        </w:rPr>
      </w:pPr>
      <w:r>
        <w:rPr>
          <w:rFonts w:ascii="Arial" w:eastAsia="Times New Roman" w:hAnsi="Arial" w:cs="Arial"/>
          <w:b/>
          <w:bCs/>
          <w:sz w:val="24"/>
          <w:szCs w:val="24"/>
        </w:rPr>
        <w:t>2.</w:t>
      </w:r>
      <w:r w:rsidR="008071C6">
        <w:rPr>
          <w:rFonts w:ascii="Arial" w:eastAsia="Times New Roman" w:hAnsi="Arial" w:cs="Arial"/>
          <w:b/>
          <w:bCs/>
          <w:sz w:val="24"/>
          <w:szCs w:val="24"/>
        </w:rPr>
        <w:t>9</w:t>
      </w:r>
      <w:r>
        <w:rPr>
          <w:rFonts w:ascii="Arial" w:eastAsia="Times New Roman" w:hAnsi="Arial" w:cs="Arial"/>
          <w:b/>
          <w:bCs/>
          <w:sz w:val="24"/>
          <w:szCs w:val="24"/>
        </w:rPr>
        <w:t xml:space="preserve">. </w:t>
      </w:r>
      <w:r w:rsidR="00534C02">
        <w:rPr>
          <w:rFonts w:ascii="Arial" w:eastAsia="Times New Roman" w:hAnsi="Arial" w:cs="Arial"/>
          <w:b/>
          <w:bCs/>
          <w:sz w:val="24"/>
          <w:szCs w:val="24"/>
        </w:rPr>
        <w:t>Reencauzamiento</w:t>
      </w:r>
      <w:r>
        <w:rPr>
          <w:rFonts w:ascii="Arial" w:eastAsia="Times New Roman" w:hAnsi="Arial" w:cs="Arial"/>
          <w:b/>
          <w:bCs/>
          <w:i/>
          <w:iCs/>
          <w:sz w:val="24"/>
          <w:szCs w:val="24"/>
        </w:rPr>
        <w:t xml:space="preserve">. </w:t>
      </w:r>
      <w:r w:rsidR="00534C02">
        <w:rPr>
          <w:rFonts w:ascii="Arial" w:eastAsia="Times New Roman" w:hAnsi="Arial" w:cs="Arial"/>
          <w:sz w:val="24"/>
          <w:szCs w:val="24"/>
        </w:rPr>
        <w:t xml:space="preserve">El dos posterior, la </w:t>
      </w:r>
      <w:r w:rsidR="00534C02" w:rsidRPr="00534C02">
        <w:rPr>
          <w:rFonts w:ascii="Arial" w:eastAsia="Times New Roman" w:hAnsi="Arial" w:cs="Arial"/>
          <w:i/>
          <w:iCs/>
          <w:sz w:val="24"/>
          <w:szCs w:val="24"/>
        </w:rPr>
        <w:t>Sala Toluca</w:t>
      </w:r>
      <w:r w:rsidR="00534C02">
        <w:rPr>
          <w:rFonts w:ascii="Arial" w:eastAsia="Times New Roman" w:hAnsi="Arial" w:cs="Arial"/>
          <w:sz w:val="24"/>
          <w:szCs w:val="24"/>
        </w:rPr>
        <w:t xml:space="preserve"> reencauzó a este </w:t>
      </w:r>
      <w:r w:rsidR="00534C02" w:rsidRPr="00534C02">
        <w:rPr>
          <w:rFonts w:ascii="Arial" w:eastAsia="Times New Roman" w:hAnsi="Arial" w:cs="Arial"/>
          <w:i/>
          <w:iCs/>
          <w:sz w:val="24"/>
          <w:szCs w:val="24"/>
        </w:rPr>
        <w:t>Tribunal Electoral</w:t>
      </w:r>
      <w:r w:rsidR="00534C02">
        <w:rPr>
          <w:rFonts w:ascii="Arial" w:eastAsia="Times New Roman" w:hAnsi="Arial" w:cs="Arial"/>
          <w:sz w:val="24"/>
          <w:szCs w:val="24"/>
        </w:rPr>
        <w:t xml:space="preserve"> los juicios referidos en el punto previo, al determinar la improcedencia de la vía </w:t>
      </w:r>
      <w:r w:rsidR="00534C02" w:rsidRPr="00761292">
        <w:rPr>
          <w:rFonts w:ascii="Arial" w:eastAsia="Times New Roman" w:hAnsi="Arial" w:cs="Arial"/>
          <w:i/>
          <w:iCs/>
          <w:sz w:val="24"/>
          <w:szCs w:val="24"/>
        </w:rPr>
        <w:t xml:space="preserve">per </w:t>
      </w:r>
      <w:proofErr w:type="spellStart"/>
      <w:r w:rsidR="00534C02" w:rsidRPr="00761292">
        <w:rPr>
          <w:rFonts w:ascii="Arial" w:eastAsia="Times New Roman" w:hAnsi="Arial" w:cs="Arial"/>
          <w:i/>
          <w:iCs/>
          <w:sz w:val="24"/>
          <w:szCs w:val="24"/>
        </w:rPr>
        <w:t>saltum</w:t>
      </w:r>
      <w:proofErr w:type="spellEnd"/>
      <w:r>
        <w:rPr>
          <w:rStyle w:val="Refdenotaalpie"/>
          <w:rFonts w:ascii="Arial" w:eastAsia="Times New Roman" w:hAnsi="Arial" w:cs="Arial"/>
          <w:i/>
          <w:iCs/>
          <w:sz w:val="24"/>
          <w:szCs w:val="24"/>
        </w:rPr>
        <w:footnoteReference w:id="12"/>
      </w:r>
      <w:r>
        <w:rPr>
          <w:rFonts w:ascii="Arial" w:eastAsia="Times New Roman" w:hAnsi="Arial" w:cs="Arial"/>
          <w:i/>
          <w:iCs/>
          <w:sz w:val="24"/>
          <w:szCs w:val="24"/>
        </w:rPr>
        <w:t>.</w:t>
      </w:r>
    </w:p>
    <w:p w14:paraId="63901886" w14:textId="23496547" w:rsidR="00E11089" w:rsidRDefault="00E11089" w:rsidP="00226729">
      <w:pPr>
        <w:spacing w:line="360" w:lineRule="auto"/>
        <w:jc w:val="both"/>
        <w:rPr>
          <w:rFonts w:ascii="Arial" w:eastAsia="Times New Roman" w:hAnsi="Arial" w:cs="Arial"/>
          <w:sz w:val="24"/>
          <w:szCs w:val="24"/>
        </w:rPr>
      </w:pPr>
      <w:r w:rsidRPr="00E11089">
        <w:rPr>
          <w:rFonts w:ascii="Arial" w:eastAsia="Times New Roman" w:hAnsi="Arial" w:cs="Arial"/>
          <w:b/>
          <w:bCs/>
          <w:sz w:val="24"/>
          <w:szCs w:val="24"/>
        </w:rPr>
        <w:t>2.</w:t>
      </w:r>
      <w:r w:rsidR="00167471">
        <w:rPr>
          <w:rFonts w:ascii="Arial" w:eastAsia="Times New Roman" w:hAnsi="Arial" w:cs="Arial"/>
          <w:b/>
          <w:bCs/>
          <w:sz w:val="24"/>
          <w:szCs w:val="24"/>
        </w:rPr>
        <w:t>1</w:t>
      </w:r>
      <w:r w:rsidR="008071C6">
        <w:rPr>
          <w:rFonts w:ascii="Arial" w:eastAsia="Times New Roman" w:hAnsi="Arial" w:cs="Arial"/>
          <w:b/>
          <w:bCs/>
          <w:sz w:val="24"/>
          <w:szCs w:val="24"/>
        </w:rPr>
        <w:t>0</w:t>
      </w:r>
      <w:r w:rsidRPr="00E11089">
        <w:rPr>
          <w:rFonts w:ascii="Arial" w:eastAsia="Times New Roman" w:hAnsi="Arial" w:cs="Arial"/>
          <w:b/>
          <w:bCs/>
          <w:sz w:val="24"/>
          <w:szCs w:val="24"/>
        </w:rPr>
        <w:t xml:space="preserve">. </w:t>
      </w:r>
      <w:r w:rsidR="00761292">
        <w:rPr>
          <w:rFonts w:ascii="Arial" w:eastAsia="Times New Roman" w:hAnsi="Arial" w:cs="Arial"/>
          <w:b/>
          <w:bCs/>
          <w:sz w:val="24"/>
          <w:szCs w:val="24"/>
        </w:rPr>
        <w:t>Registro y turno</w:t>
      </w:r>
      <w:r w:rsidRPr="00E11089">
        <w:rPr>
          <w:rFonts w:ascii="Arial" w:eastAsia="Times New Roman" w:hAnsi="Arial" w:cs="Arial"/>
          <w:b/>
          <w:bCs/>
          <w:sz w:val="24"/>
          <w:szCs w:val="24"/>
        </w:rPr>
        <w:t>.</w:t>
      </w:r>
      <w:r w:rsidRPr="00E11089">
        <w:rPr>
          <w:rFonts w:ascii="Arial" w:eastAsia="Times New Roman" w:hAnsi="Arial" w:cs="Arial"/>
          <w:sz w:val="24"/>
          <w:szCs w:val="24"/>
        </w:rPr>
        <w:t xml:space="preserve"> </w:t>
      </w:r>
      <w:r w:rsidR="00761292" w:rsidRPr="00761292">
        <w:rPr>
          <w:rFonts w:ascii="Arial" w:eastAsia="Times New Roman" w:hAnsi="Arial" w:cs="Arial"/>
          <w:bCs/>
          <w:sz w:val="24"/>
          <w:szCs w:val="24"/>
        </w:rPr>
        <w:t xml:space="preserve">Mediante acuerdo de </w:t>
      </w:r>
      <w:r w:rsidR="00761292">
        <w:rPr>
          <w:rFonts w:ascii="Arial" w:eastAsia="Times New Roman" w:hAnsi="Arial" w:cs="Arial"/>
          <w:bCs/>
          <w:sz w:val="24"/>
          <w:szCs w:val="24"/>
        </w:rPr>
        <w:t>tres de septiembre</w:t>
      </w:r>
      <w:r w:rsidR="00761292" w:rsidRPr="00761292">
        <w:rPr>
          <w:rFonts w:ascii="Arial" w:eastAsia="Times New Roman" w:hAnsi="Arial" w:cs="Arial"/>
          <w:bCs/>
          <w:sz w:val="24"/>
          <w:szCs w:val="24"/>
        </w:rPr>
        <w:t xml:space="preserve"> dictado por la Presidencia de este </w:t>
      </w:r>
      <w:r w:rsidR="00761292" w:rsidRPr="00761292">
        <w:rPr>
          <w:rFonts w:ascii="Arial" w:eastAsia="Times New Roman" w:hAnsi="Arial" w:cs="Arial"/>
          <w:bCs/>
          <w:i/>
          <w:iCs/>
          <w:sz w:val="24"/>
          <w:szCs w:val="24"/>
        </w:rPr>
        <w:t>órgano jurisdiccional</w:t>
      </w:r>
      <w:r w:rsidR="00761292" w:rsidRPr="00761292">
        <w:rPr>
          <w:rFonts w:ascii="Arial" w:eastAsia="Times New Roman" w:hAnsi="Arial" w:cs="Arial"/>
          <w:bCs/>
          <w:sz w:val="24"/>
          <w:szCs w:val="24"/>
        </w:rPr>
        <w:t>, se recibi</w:t>
      </w:r>
      <w:r w:rsidR="00761292">
        <w:rPr>
          <w:rFonts w:ascii="Arial" w:eastAsia="Times New Roman" w:hAnsi="Arial" w:cs="Arial"/>
          <w:bCs/>
          <w:sz w:val="24"/>
          <w:szCs w:val="24"/>
        </w:rPr>
        <w:t>eron</w:t>
      </w:r>
      <w:r w:rsidR="00761292" w:rsidRPr="00761292">
        <w:rPr>
          <w:rFonts w:ascii="Arial" w:eastAsia="Times New Roman" w:hAnsi="Arial" w:cs="Arial"/>
          <w:bCs/>
          <w:sz w:val="24"/>
          <w:szCs w:val="24"/>
        </w:rPr>
        <w:t xml:space="preserve"> la</w:t>
      </w:r>
      <w:r w:rsidR="00761292">
        <w:rPr>
          <w:rFonts w:ascii="Arial" w:eastAsia="Times New Roman" w:hAnsi="Arial" w:cs="Arial"/>
          <w:bCs/>
          <w:sz w:val="24"/>
          <w:szCs w:val="24"/>
        </w:rPr>
        <w:t>s</w:t>
      </w:r>
      <w:r w:rsidR="00761292" w:rsidRPr="00761292">
        <w:rPr>
          <w:rFonts w:ascii="Arial" w:eastAsia="Times New Roman" w:hAnsi="Arial" w:cs="Arial"/>
          <w:bCs/>
          <w:sz w:val="24"/>
          <w:szCs w:val="24"/>
        </w:rPr>
        <w:t xml:space="preserve"> </w:t>
      </w:r>
      <w:r w:rsidR="00761292">
        <w:rPr>
          <w:rFonts w:ascii="Arial" w:eastAsia="Times New Roman" w:hAnsi="Arial" w:cs="Arial"/>
          <w:bCs/>
          <w:sz w:val="24"/>
          <w:szCs w:val="24"/>
        </w:rPr>
        <w:t>impugnaciones</w:t>
      </w:r>
      <w:r w:rsidR="00761292" w:rsidRPr="00761292">
        <w:rPr>
          <w:rFonts w:ascii="Arial" w:eastAsia="Times New Roman" w:hAnsi="Arial" w:cs="Arial"/>
          <w:bCs/>
          <w:sz w:val="24"/>
          <w:szCs w:val="24"/>
        </w:rPr>
        <w:t xml:space="preserve"> de la</w:t>
      </w:r>
      <w:r w:rsidR="00761292" w:rsidRPr="00761292">
        <w:rPr>
          <w:rFonts w:ascii="Arial" w:eastAsia="Times New Roman" w:hAnsi="Arial" w:cs="Arial"/>
          <w:bCs/>
          <w:i/>
          <w:iCs/>
          <w:sz w:val="24"/>
          <w:szCs w:val="24"/>
        </w:rPr>
        <w:t xml:space="preserve"> actora</w:t>
      </w:r>
      <w:r w:rsidR="00761292" w:rsidRPr="00761292">
        <w:rPr>
          <w:rFonts w:ascii="Arial" w:eastAsia="Times New Roman" w:hAnsi="Arial" w:cs="Arial"/>
          <w:bCs/>
          <w:sz w:val="24"/>
          <w:szCs w:val="24"/>
        </w:rPr>
        <w:t xml:space="preserve"> y se turn</w:t>
      </w:r>
      <w:r w:rsidR="00761292">
        <w:rPr>
          <w:rFonts w:ascii="Arial" w:eastAsia="Times New Roman" w:hAnsi="Arial" w:cs="Arial"/>
          <w:bCs/>
          <w:sz w:val="24"/>
          <w:szCs w:val="24"/>
        </w:rPr>
        <w:t>aron</w:t>
      </w:r>
      <w:r w:rsidR="00761292" w:rsidRPr="00761292">
        <w:rPr>
          <w:rFonts w:ascii="Arial" w:eastAsia="Times New Roman" w:hAnsi="Arial" w:cs="Arial"/>
          <w:bCs/>
          <w:sz w:val="24"/>
          <w:szCs w:val="24"/>
          <w:vertAlign w:val="superscript"/>
        </w:rPr>
        <w:footnoteReference w:id="13"/>
      </w:r>
      <w:r w:rsidR="00761292" w:rsidRPr="00761292">
        <w:rPr>
          <w:rFonts w:ascii="Arial" w:eastAsia="Times New Roman" w:hAnsi="Arial" w:cs="Arial"/>
          <w:bCs/>
          <w:sz w:val="24"/>
          <w:szCs w:val="24"/>
        </w:rPr>
        <w:t xml:space="preserve"> a la ponencia del Magistrado instructor para su su</w:t>
      </w:r>
      <w:r w:rsidR="00761292">
        <w:rPr>
          <w:rFonts w:ascii="Arial" w:eastAsia="Times New Roman" w:hAnsi="Arial" w:cs="Arial"/>
          <w:bCs/>
          <w:sz w:val="24"/>
          <w:szCs w:val="24"/>
        </w:rPr>
        <w:t>b</w:t>
      </w:r>
      <w:r w:rsidR="00761292" w:rsidRPr="00761292">
        <w:rPr>
          <w:rFonts w:ascii="Arial" w:eastAsia="Times New Roman" w:hAnsi="Arial" w:cs="Arial"/>
          <w:bCs/>
          <w:sz w:val="24"/>
          <w:szCs w:val="24"/>
        </w:rPr>
        <w:t>stanciación</w:t>
      </w:r>
      <w:r w:rsidR="00761292" w:rsidRPr="00761292">
        <w:rPr>
          <w:rFonts w:ascii="Arial" w:eastAsia="Times New Roman" w:hAnsi="Arial" w:cs="Arial"/>
          <w:i/>
          <w:iCs/>
          <w:sz w:val="24"/>
          <w:szCs w:val="24"/>
          <w:vertAlign w:val="superscript"/>
        </w:rPr>
        <w:footnoteReference w:id="14"/>
      </w:r>
      <w:r w:rsidR="00761292" w:rsidRPr="00761292">
        <w:rPr>
          <w:rFonts w:ascii="Arial" w:eastAsia="Times New Roman" w:hAnsi="Arial" w:cs="Arial"/>
          <w:i/>
          <w:iCs/>
          <w:sz w:val="24"/>
          <w:szCs w:val="24"/>
        </w:rPr>
        <w:t>.</w:t>
      </w:r>
    </w:p>
    <w:p w14:paraId="12F68A66" w14:textId="6E81AF2C" w:rsidR="009467DE" w:rsidRDefault="00290989" w:rsidP="00E11089">
      <w:pPr>
        <w:spacing w:after="0" w:line="360" w:lineRule="auto"/>
        <w:jc w:val="both"/>
        <w:rPr>
          <w:rFonts w:ascii="Arial" w:eastAsia="Times New Roman" w:hAnsi="Arial" w:cs="Arial"/>
          <w:b/>
          <w:bCs/>
          <w:sz w:val="24"/>
          <w:szCs w:val="24"/>
        </w:rPr>
      </w:pPr>
      <w:r>
        <w:rPr>
          <w:rFonts w:ascii="Arial" w:eastAsia="Times New Roman" w:hAnsi="Arial" w:cs="Arial"/>
          <w:b/>
          <w:bCs/>
          <w:sz w:val="24"/>
          <w:szCs w:val="24"/>
        </w:rPr>
        <w:t>2.</w:t>
      </w:r>
      <w:r w:rsidR="005E49BF">
        <w:rPr>
          <w:rFonts w:ascii="Arial" w:eastAsia="Times New Roman" w:hAnsi="Arial" w:cs="Arial"/>
          <w:b/>
          <w:bCs/>
          <w:sz w:val="24"/>
          <w:szCs w:val="24"/>
        </w:rPr>
        <w:t>1</w:t>
      </w:r>
      <w:r w:rsidR="008071C6">
        <w:rPr>
          <w:rFonts w:ascii="Arial" w:eastAsia="Times New Roman" w:hAnsi="Arial" w:cs="Arial"/>
          <w:b/>
          <w:bCs/>
          <w:sz w:val="24"/>
          <w:szCs w:val="24"/>
        </w:rPr>
        <w:t>1</w:t>
      </w:r>
      <w:r>
        <w:rPr>
          <w:rFonts w:ascii="Arial" w:eastAsia="Times New Roman" w:hAnsi="Arial" w:cs="Arial"/>
          <w:b/>
          <w:bCs/>
          <w:sz w:val="24"/>
          <w:szCs w:val="24"/>
        </w:rPr>
        <w:t xml:space="preserve">. </w:t>
      </w:r>
      <w:r w:rsidR="00357F4E" w:rsidRPr="00357F4E">
        <w:rPr>
          <w:rFonts w:ascii="Arial" w:eastAsia="Times New Roman" w:hAnsi="Arial" w:cs="Arial"/>
          <w:b/>
          <w:bCs/>
          <w:sz w:val="24"/>
          <w:szCs w:val="24"/>
        </w:rPr>
        <w:t xml:space="preserve">Radicación y </w:t>
      </w:r>
      <w:r w:rsidR="00357F4E" w:rsidRPr="009B514F">
        <w:rPr>
          <w:rFonts w:ascii="Arial" w:eastAsia="Times New Roman" w:hAnsi="Arial" w:cs="Arial"/>
          <w:b/>
          <w:bCs/>
          <w:sz w:val="24"/>
          <w:szCs w:val="24"/>
        </w:rPr>
        <w:t>re</w:t>
      </w:r>
      <w:r w:rsidR="009B514F" w:rsidRPr="009B514F">
        <w:rPr>
          <w:rFonts w:ascii="Arial" w:eastAsia="Times New Roman" w:hAnsi="Arial" w:cs="Arial"/>
          <w:b/>
          <w:bCs/>
          <w:sz w:val="24"/>
          <w:szCs w:val="24"/>
        </w:rPr>
        <w:t>serva</w:t>
      </w:r>
      <w:r w:rsidR="00357F4E" w:rsidRPr="00357F4E">
        <w:rPr>
          <w:rFonts w:ascii="Arial" w:eastAsia="Times New Roman" w:hAnsi="Arial" w:cs="Arial"/>
          <w:b/>
          <w:bCs/>
          <w:sz w:val="24"/>
          <w:szCs w:val="24"/>
        </w:rPr>
        <w:t xml:space="preserve">. </w:t>
      </w:r>
      <w:r w:rsidR="00357F4E" w:rsidRPr="00357F4E">
        <w:rPr>
          <w:rFonts w:ascii="Arial" w:eastAsia="Times New Roman" w:hAnsi="Arial" w:cs="Arial"/>
          <w:sz w:val="24"/>
          <w:szCs w:val="24"/>
        </w:rPr>
        <w:t xml:space="preserve">El </w:t>
      </w:r>
      <w:r w:rsidR="0063636A">
        <w:rPr>
          <w:rFonts w:ascii="Arial" w:eastAsia="Times New Roman" w:hAnsi="Arial" w:cs="Arial"/>
          <w:sz w:val="24"/>
          <w:szCs w:val="24"/>
        </w:rPr>
        <w:t>cuatro siguiente</w:t>
      </w:r>
      <w:r w:rsidR="00357F4E" w:rsidRPr="00357F4E">
        <w:rPr>
          <w:rFonts w:ascii="Arial" w:eastAsia="Times New Roman" w:hAnsi="Arial" w:cs="Arial"/>
          <w:sz w:val="24"/>
          <w:szCs w:val="24"/>
        </w:rPr>
        <w:t>, se radic</w:t>
      </w:r>
      <w:r w:rsidR="0063636A">
        <w:rPr>
          <w:rFonts w:ascii="Arial" w:eastAsia="Times New Roman" w:hAnsi="Arial" w:cs="Arial"/>
          <w:sz w:val="24"/>
          <w:szCs w:val="24"/>
        </w:rPr>
        <w:t>aron</w:t>
      </w:r>
      <w:r w:rsidR="00357F4E" w:rsidRPr="00357F4E">
        <w:rPr>
          <w:rFonts w:ascii="Arial" w:eastAsia="Times New Roman" w:hAnsi="Arial" w:cs="Arial"/>
          <w:sz w:val="24"/>
          <w:szCs w:val="24"/>
        </w:rPr>
        <w:t xml:space="preserve"> </w:t>
      </w:r>
      <w:r w:rsidR="0063636A">
        <w:rPr>
          <w:rFonts w:ascii="Arial" w:eastAsia="Times New Roman" w:hAnsi="Arial" w:cs="Arial"/>
          <w:sz w:val="24"/>
          <w:szCs w:val="24"/>
        </w:rPr>
        <w:t>los</w:t>
      </w:r>
      <w:r w:rsidR="0063636A" w:rsidRPr="00357F4E">
        <w:rPr>
          <w:rFonts w:ascii="Arial" w:eastAsia="Times New Roman" w:hAnsi="Arial" w:cs="Arial"/>
          <w:sz w:val="24"/>
          <w:szCs w:val="24"/>
        </w:rPr>
        <w:t xml:space="preserve"> </w:t>
      </w:r>
      <w:r w:rsidR="0063636A" w:rsidRPr="00357F4E">
        <w:rPr>
          <w:rFonts w:ascii="Arial" w:eastAsia="Times New Roman" w:hAnsi="Arial" w:cs="Arial"/>
          <w:i/>
          <w:iCs/>
          <w:sz w:val="24"/>
          <w:szCs w:val="24"/>
        </w:rPr>
        <w:t>juicios</w:t>
      </w:r>
      <w:r w:rsidR="00357F4E" w:rsidRPr="00357F4E">
        <w:rPr>
          <w:rFonts w:ascii="Arial" w:eastAsia="Times New Roman" w:hAnsi="Arial" w:cs="Arial"/>
          <w:i/>
          <w:iCs/>
          <w:sz w:val="24"/>
          <w:szCs w:val="24"/>
        </w:rPr>
        <w:t xml:space="preserve"> de la ciudadanía</w:t>
      </w:r>
      <w:r w:rsidR="0063636A">
        <w:rPr>
          <w:rFonts w:ascii="Arial" w:eastAsia="Times New Roman" w:hAnsi="Arial" w:cs="Arial"/>
          <w:sz w:val="24"/>
          <w:szCs w:val="24"/>
        </w:rPr>
        <w:t xml:space="preserve">, </w:t>
      </w:r>
      <w:r w:rsidR="00357F4E" w:rsidRPr="00357F4E">
        <w:rPr>
          <w:rFonts w:ascii="Arial" w:eastAsia="Times New Roman" w:hAnsi="Arial" w:cs="Arial"/>
          <w:sz w:val="24"/>
          <w:szCs w:val="24"/>
        </w:rPr>
        <w:t xml:space="preserve">y se </w:t>
      </w:r>
      <w:r w:rsidR="0063636A">
        <w:rPr>
          <w:rFonts w:ascii="Arial" w:eastAsia="Times New Roman" w:hAnsi="Arial" w:cs="Arial"/>
          <w:sz w:val="24"/>
          <w:szCs w:val="24"/>
        </w:rPr>
        <w:t>reservó acordar lo conducente</w:t>
      </w:r>
      <w:r w:rsidR="00357F4E" w:rsidRPr="00357F4E">
        <w:rPr>
          <w:rFonts w:ascii="Arial" w:eastAsia="Times New Roman" w:hAnsi="Arial" w:cs="Arial"/>
          <w:sz w:val="24"/>
          <w:szCs w:val="24"/>
        </w:rPr>
        <w:t xml:space="preserve"> </w:t>
      </w:r>
      <w:r w:rsidR="0063636A">
        <w:rPr>
          <w:rFonts w:ascii="Arial" w:eastAsia="Times New Roman" w:hAnsi="Arial" w:cs="Arial"/>
          <w:sz w:val="24"/>
          <w:szCs w:val="24"/>
        </w:rPr>
        <w:t>a</w:t>
      </w:r>
      <w:r w:rsidR="00357F4E" w:rsidRPr="00357F4E">
        <w:rPr>
          <w:rFonts w:ascii="Arial" w:eastAsia="Times New Roman" w:hAnsi="Arial" w:cs="Arial"/>
          <w:sz w:val="24"/>
          <w:szCs w:val="24"/>
        </w:rPr>
        <w:t xml:space="preserve">l trámite de ley </w:t>
      </w:r>
      <w:r w:rsidR="0063636A">
        <w:rPr>
          <w:rFonts w:ascii="Arial" w:eastAsia="Times New Roman" w:hAnsi="Arial" w:cs="Arial"/>
          <w:sz w:val="24"/>
          <w:szCs w:val="24"/>
        </w:rPr>
        <w:t>del</w:t>
      </w:r>
      <w:r w:rsidR="00357F4E" w:rsidRPr="00357F4E">
        <w:rPr>
          <w:rFonts w:ascii="Arial" w:eastAsia="Times New Roman" w:hAnsi="Arial" w:cs="Arial"/>
          <w:sz w:val="24"/>
          <w:szCs w:val="24"/>
        </w:rPr>
        <w:t xml:space="preserve"> </w:t>
      </w:r>
      <w:r w:rsidR="0063636A" w:rsidRPr="006D4DB7">
        <w:rPr>
          <w:rFonts w:ascii="Arial" w:eastAsia="Times New Roman" w:hAnsi="Arial" w:cs="Arial"/>
          <w:i/>
          <w:iCs/>
          <w:sz w:val="24"/>
          <w:szCs w:val="24"/>
        </w:rPr>
        <w:t>Tribunal de Disciplina</w:t>
      </w:r>
      <w:r w:rsidR="00357F4E" w:rsidRPr="00357F4E">
        <w:rPr>
          <w:rFonts w:ascii="Arial" w:eastAsia="Times New Roman" w:hAnsi="Arial" w:cs="Arial"/>
          <w:sz w:val="24"/>
          <w:szCs w:val="24"/>
          <w:vertAlign w:val="superscript"/>
        </w:rPr>
        <w:footnoteReference w:id="15"/>
      </w:r>
      <w:r w:rsidR="00357F4E" w:rsidRPr="00357F4E">
        <w:rPr>
          <w:rFonts w:ascii="Arial" w:eastAsia="Times New Roman" w:hAnsi="Arial" w:cs="Arial"/>
          <w:sz w:val="24"/>
          <w:szCs w:val="24"/>
        </w:rPr>
        <w:t>.</w:t>
      </w:r>
      <w:r w:rsidR="00357F4E" w:rsidRPr="00357F4E">
        <w:rPr>
          <w:rFonts w:ascii="Arial" w:eastAsia="Times New Roman" w:hAnsi="Arial" w:cs="Arial"/>
          <w:b/>
          <w:bCs/>
          <w:sz w:val="24"/>
          <w:szCs w:val="24"/>
        </w:rPr>
        <w:t xml:space="preserve"> </w:t>
      </w:r>
    </w:p>
    <w:p w14:paraId="77669F7E" w14:textId="6A610F73" w:rsidR="00095A29" w:rsidRPr="00E57DB1" w:rsidRDefault="0035424F" w:rsidP="00F902D3">
      <w:pPr>
        <w:pStyle w:val="Ttulo1"/>
        <w:jc w:val="center"/>
        <w:rPr>
          <w:rFonts w:ascii="Arial" w:hAnsi="Arial" w:cs="Arial"/>
          <w:b/>
          <w:bCs/>
          <w:color w:val="auto"/>
          <w:sz w:val="24"/>
          <w:szCs w:val="24"/>
        </w:rPr>
      </w:pPr>
      <w:bookmarkStart w:id="2" w:name="_Toc240547927"/>
      <w:r w:rsidRPr="00E57DB1">
        <w:rPr>
          <w:rFonts w:ascii="Arial" w:hAnsi="Arial" w:cs="Arial"/>
          <w:b/>
          <w:bCs/>
          <w:color w:val="auto"/>
          <w:sz w:val="24"/>
          <w:szCs w:val="24"/>
        </w:rPr>
        <w:t>I</w:t>
      </w:r>
      <w:r w:rsidR="00C10D7C" w:rsidRPr="00E57DB1">
        <w:rPr>
          <w:rFonts w:ascii="Arial" w:hAnsi="Arial" w:cs="Arial"/>
          <w:b/>
          <w:bCs/>
          <w:color w:val="auto"/>
          <w:sz w:val="24"/>
          <w:szCs w:val="24"/>
        </w:rPr>
        <w:t>II</w:t>
      </w:r>
      <w:r w:rsidR="00782A1F" w:rsidRPr="00E57DB1">
        <w:rPr>
          <w:rFonts w:ascii="Arial" w:hAnsi="Arial" w:cs="Arial"/>
          <w:b/>
          <w:bCs/>
          <w:color w:val="auto"/>
          <w:sz w:val="24"/>
          <w:szCs w:val="24"/>
        </w:rPr>
        <w:t xml:space="preserve">. </w:t>
      </w:r>
      <w:r w:rsidR="003B051B" w:rsidRPr="00E57DB1">
        <w:rPr>
          <w:rFonts w:ascii="Arial" w:hAnsi="Arial" w:cs="Arial"/>
          <w:b/>
          <w:bCs/>
          <w:color w:val="auto"/>
          <w:sz w:val="24"/>
          <w:szCs w:val="24"/>
        </w:rPr>
        <w:t>C</w:t>
      </w:r>
      <w:r w:rsidR="00D053BE" w:rsidRPr="00E57DB1">
        <w:rPr>
          <w:rFonts w:ascii="Arial" w:hAnsi="Arial" w:cs="Arial"/>
          <w:b/>
          <w:bCs/>
          <w:color w:val="auto"/>
          <w:sz w:val="24"/>
          <w:szCs w:val="24"/>
        </w:rPr>
        <w:t>OMPETENCIA</w:t>
      </w:r>
      <w:r w:rsidR="00C10D7C" w:rsidRPr="00E57DB1">
        <w:rPr>
          <w:rFonts w:ascii="Arial" w:hAnsi="Arial" w:cs="Arial"/>
          <w:b/>
          <w:bCs/>
          <w:color w:val="auto"/>
          <w:sz w:val="24"/>
          <w:szCs w:val="24"/>
        </w:rPr>
        <w:t xml:space="preserve"> FORMAL</w:t>
      </w:r>
      <w:bookmarkEnd w:id="2"/>
    </w:p>
    <w:p w14:paraId="0E2BAC81" w14:textId="77777777" w:rsidR="00110DB8" w:rsidRPr="00E57DB1" w:rsidRDefault="00110DB8" w:rsidP="00110DB8">
      <w:pPr>
        <w:spacing w:after="0" w:line="360" w:lineRule="auto"/>
        <w:contextualSpacing/>
        <w:jc w:val="both"/>
        <w:rPr>
          <w:rFonts w:ascii="Arial" w:hAnsi="Arial" w:cs="Arial"/>
          <w:sz w:val="24"/>
          <w:szCs w:val="24"/>
        </w:rPr>
      </w:pPr>
    </w:p>
    <w:p w14:paraId="3C85829E" w14:textId="190F7D39" w:rsidR="00110DB8" w:rsidRPr="00110DB8"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 xml:space="preserve">Este </w:t>
      </w:r>
      <w:r w:rsidRPr="00F932AC">
        <w:rPr>
          <w:rFonts w:ascii="Arial" w:hAnsi="Arial" w:cs="Arial"/>
          <w:i/>
          <w:iCs/>
          <w:sz w:val="24"/>
          <w:szCs w:val="24"/>
        </w:rPr>
        <w:t>Tribunal Electoral</w:t>
      </w:r>
      <w:r w:rsidRPr="00110DB8">
        <w:rPr>
          <w:rFonts w:ascii="Arial" w:hAnsi="Arial" w:cs="Arial"/>
          <w:sz w:val="24"/>
          <w:szCs w:val="24"/>
        </w:rPr>
        <w:t xml:space="preserve"> es formalmente competente para conocer y resolver l</w:t>
      </w:r>
      <w:r w:rsidR="006C562D">
        <w:rPr>
          <w:rFonts w:ascii="Arial" w:hAnsi="Arial" w:cs="Arial"/>
          <w:sz w:val="24"/>
          <w:szCs w:val="24"/>
        </w:rPr>
        <w:t>os</w:t>
      </w:r>
      <w:r w:rsidRPr="00110DB8">
        <w:rPr>
          <w:rFonts w:ascii="Arial" w:hAnsi="Arial" w:cs="Arial"/>
          <w:sz w:val="24"/>
          <w:szCs w:val="24"/>
        </w:rPr>
        <w:t xml:space="preserve"> presente</w:t>
      </w:r>
      <w:r w:rsidR="006C562D">
        <w:rPr>
          <w:rFonts w:ascii="Arial" w:hAnsi="Arial" w:cs="Arial"/>
          <w:sz w:val="24"/>
          <w:szCs w:val="24"/>
        </w:rPr>
        <w:t>s</w:t>
      </w:r>
      <w:r w:rsidRPr="00110DB8">
        <w:rPr>
          <w:rFonts w:ascii="Arial" w:hAnsi="Arial" w:cs="Arial"/>
          <w:sz w:val="24"/>
          <w:szCs w:val="24"/>
        </w:rPr>
        <w:t xml:space="preserve"> medio</w:t>
      </w:r>
      <w:r w:rsidR="006C562D">
        <w:rPr>
          <w:rFonts w:ascii="Arial" w:hAnsi="Arial" w:cs="Arial"/>
          <w:sz w:val="24"/>
          <w:szCs w:val="24"/>
        </w:rPr>
        <w:t>s</w:t>
      </w:r>
      <w:r w:rsidRPr="00110DB8">
        <w:rPr>
          <w:rFonts w:ascii="Arial" w:hAnsi="Arial" w:cs="Arial"/>
          <w:sz w:val="24"/>
          <w:szCs w:val="24"/>
        </w:rPr>
        <w:t xml:space="preserve"> de impugnación, de conformidad con los artículos 98 A de la </w:t>
      </w:r>
      <w:r w:rsidRPr="00F932AC">
        <w:rPr>
          <w:rFonts w:ascii="Arial" w:hAnsi="Arial" w:cs="Arial"/>
          <w:i/>
          <w:iCs/>
          <w:sz w:val="24"/>
          <w:szCs w:val="24"/>
        </w:rPr>
        <w:t xml:space="preserve">Constitución </w:t>
      </w:r>
      <w:r w:rsidR="00F932AC" w:rsidRPr="00F932AC">
        <w:rPr>
          <w:rFonts w:ascii="Arial" w:hAnsi="Arial" w:cs="Arial"/>
          <w:i/>
          <w:iCs/>
          <w:sz w:val="24"/>
          <w:szCs w:val="24"/>
        </w:rPr>
        <w:t>L</w:t>
      </w:r>
      <w:r w:rsidRPr="00F932AC">
        <w:rPr>
          <w:rFonts w:ascii="Arial" w:hAnsi="Arial" w:cs="Arial"/>
          <w:i/>
          <w:iCs/>
          <w:sz w:val="24"/>
          <w:szCs w:val="24"/>
        </w:rPr>
        <w:t>ocal</w:t>
      </w:r>
      <w:r w:rsidRPr="00110DB8">
        <w:rPr>
          <w:rFonts w:ascii="Arial" w:hAnsi="Arial" w:cs="Arial"/>
          <w:sz w:val="24"/>
          <w:szCs w:val="24"/>
        </w:rPr>
        <w:t xml:space="preserve">; 60, 64 -fracción XIII- y 66 -fracciones II y III- del </w:t>
      </w:r>
      <w:r w:rsidRPr="00F932AC">
        <w:rPr>
          <w:rFonts w:ascii="Arial" w:hAnsi="Arial" w:cs="Arial"/>
          <w:i/>
          <w:iCs/>
          <w:sz w:val="24"/>
          <w:szCs w:val="24"/>
        </w:rPr>
        <w:t>Código Electoral</w:t>
      </w:r>
      <w:r w:rsidRPr="00110DB8">
        <w:rPr>
          <w:rFonts w:ascii="Arial" w:hAnsi="Arial" w:cs="Arial"/>
          <w:sz w:val="24"/>
          <w:szCs w:val="24"/>
        </w:rPr>
        <w:t>; 1, 4,</w:t>
      </w:r>
      <w:r w:rsidR="00C40395">
        <w:rPr>
          <w:rFonts w:ascii="Arial" w:hAnsi="Arial" w:cs="Arial"/>
          <w:sz w:val="24"/>
          <w:szCs w:val="24"/>
        </w:rPr>
        <w:t xml:space="preserve"> inciso d),</w:t>
      </w:r>
      <w:r w:rsidRPr="00110DB8">
        <w:rPr>
          <w:rFonts w:ascii="Arial" w:hAnsi="Arial" w:cs="Arial"/>
          <w:sz w:val="24"/>
          <w:szCs w:val="24"/>
        </w:rPr>
        <w:t xml:space="preserve"> 5, 73, y 74 -inciso c- de la </w:t>
      </w:r>
      <w:r w:rsidRPr="00F932AC">
        <w:rPr>
          <w:rFonts w:ascii="Arial" w:hAnsi="Arial" w:cs="Arial"/>
          <w:i/>
          <w:iCs/>
          <w:sz w:val="24"/>
          <w:szCs w:val="24"/>
        </w:rPr>
        <w:t>Ley de Justicia Electoral</w:t>
      </w:r>
      <w:r w:rsidR="00F932AC">
        <w:rPr>
          <w:rFonts w:ascii="Arial" w:hAnsi="Arial" w:cs="Arial"/>
          <w:sz w:val="24"/>
          <w:szCs w:val="24"/>
        </w:rPr>
        <w:t>.</w:t>
      </w:r>
    </w:p>
    <w:p w14:paraId="68F0B240" w14:textId="77777777" w:rsidR="00110DB8" w:rsidRPr="00110DB8" w:rsidRDefault="00110DB8" w:rsidP="00110DB8">
      <w:pPr>
        <w:spacing w:after="0" w:line="360" w:lineRule="auto"/>
        <w:contextualSpacing/>
        <w:jc w:val="both"/>
        <w:rPr>
          <w:rFonts w:ascii="Arial" w:hAnsi="Arial" w:cs="Arial"/>
          <w:sz w:val="24"/>
          <w:szCs w:val="24"/>
        </w:rPr>
      </w:pPr>
    </w:p>
    <w:p w14:paraId="125D915B" w14:textId="6FD3607F" w:rsidR="00F932AC" w:rsidRDefault="00E57DB1" w:rsidP="00110DB8">
      <w:pPr>
        <w:spacing w:after="0" w:line="360" w:lineRule="auto"/>
        <w:contextualSpacing/>
        <w:jc w:val="both"/>
        <w:rPr>
          <w:rFonts w:ascii="Arial" w:hAnsi="Arial" w:cs="Arial"/>
          <w:sz w:val="24"/>
          <w:szCs w:val="24"/>
        </w:rPr>
      </w:pPr>
      <w:r>
        <w:rPr>
          <w:rFonts w:ascii="Arial" w:hAnsi="Arial" w:cs="Arial"/>
          <w:sz w:val="24"/>
          <w:szCs w:val="24"/>
        </w:rPr>
        <w:t>E</w:t>
      </w:r>
      <w:r w:rsidR="00110DB8" w:rsidRPr="00110DB8">
        <w:rPr>
          <w:rFonts w:ascii="Arial" w:hAnsi="Arial" w:cs="Arial"/>
          <w:sz w:val="24"/>
          <w:szCs w:val="24"/>
        </w:rPr>
        <w:t xml:space="preserve">n virtud de que se </w:t>
      </w:r>
      <w:r w:rsidR="001F1DEC" w:rsidRPr="00110DB8">
        <w:rPr>
          <w:rFonts w:ascii="Arial" w:hAnsi="Arial" w:cs="Arial"/>
          <w:sz w:val="24"/>
          <w:szCs w:val="24"/>
        </w:rPr>
        <w:t>trata</w:t>
      </w:r>
      <w:r w:rsidR="001F1DEC">
        <w:rPr>
          <w:rFonts w:ascii="Arial" w:hAnsi="Arial" w:cs="Arial"/>
          <w:sz w:val="24"/>
          <w:szCs w:val="24"/>
        </w:rPr>
        <w:t xml:space="preserve"> </w:t>
      </w:r>
      <w:r w:rsidR="00110DB8" w:rsidRPr="00110DB8">
        <w:rPr>
          <w:rFonts w:ascii="Arial" w:hAnsi="Arial" w:cs="Arial"/>
          <w:sz w:val="24"/>
          <w:szCs w:val="24"/>
        </w:rPr>
        <w:t>de juicio</w:t>
      </w:r>
      <w:r w:rsidR="008071C6" w:rsidRPr="009B514F">
        <w:rPr>
          <w:rFonts w:ascii="Arial" w:hAnsi="Arial" w:cs="Arial"/>
          <w:sz w:val="24"/>
          <w:szCs w:val="24"/>
        </w:rPr>
        <w:t>s</w:t>
      </w:r>
      <w:r w:rsidR="00C40395">
        <w:rPr>
          <w:rFonts w:ascii="Arial" w:hAnsi="Arial" w:cs="Arial"/>
          <w:sz w:val="24"/>
          <w:szCs w:val="24"/>
        </w:rPr>
        <w:t xml:space="preserve"> para la protección de los derechos político-electorales del ciudadano</w:t>
      </w:r>
      <w:r w:rsidR="00110DB8" w:rsidRPr="00110DB8">
        <w:rPr>
          <w:rFonts w:ascii="Arial" w:hAnsi="Arial" w:cs="Arial"/>
          <w:sz w:val="24"/>
          <w:szCs w:val="24"/>
        </w:rPr>
        <w:t xml:space="preserve"> promovido</w:t>
      </w:r>
      <w:r w:rsidR="008071C6" w:rsidRPr="009B514F">
        <w:rPr>
          <w:rFonts w:ascii="Arial" w:hAnsi="Arial" w:cs="Arial"/>
          <w:sz w:val="24"/>
          <w:szCs w:val="24"/>
        </w:rPr>
        <w:t>s</w:t>
      </w:r>
      <w:r w:rsidR="00110DB8" w:rsidRPr="00110DB8">
        <w:rPr>
          <w:rFonts w:ascii="Arial" w:hAnsi="Arial" w:cs="Arial"/>
          <w:sz w:val="24"/>
          <w:szCs w:val="24"/>
        </w:rPr>
        <w:t xml:space="preserve"> </w:t>
      </w:r>
      <w:r w:rsidR="00F932AC">
        <w:rPr>
          <w:rFonts w:ascii="Arial" w:hAnsi="Arial" w:cs="Arial"/>
          <w:sz w:val="24"/>
          <w:szCs w:val="24"/>
        </w:rPr>
        <w:t xml:space="preserve">por </w:t>
      </w:r>
      <w:r w:rsidR="00C40395">
        <w:rPr>
          <w:rFonts w:ascii="Arial" w:hAnsi="Arial" w:cs="Arial"/>
          <w:sz w:val="24"/>
          <w:szCs w:val="24"/>
        </w:rPr>
        <w:t xml:space="preserve">la </w:t>
      </w:r>
      <w:r w:rsidR="00C40395" w:rsidRPr="00C40395">
        <w:rPr>
          <w:rFonts w:ascii="Arial" w:hAnsi="Arial" w:cs="Arial"/>
          <w:sz w:val="24"/>
          <w:szCs w:val="24"/>
          <w:lang w:val="es-419"/>
        </w:rPr>
        <w:t>Jueza Mixta de Primera Instancia del Distrito Judicial de Zinapécuaro, Michoacán</w:t>
      </w:r>
      <w:r w:rsidR="00C40395">
        <w:rPr>
          <w:rFonts w:ascii="Arial" w:hAnsi="Arial" w:cs="Arial"/>
          <w:sz w:val="24"/>
          <w:szCs w:val="24"/>
          <w:lang w:val="es-419"/>
        </w:rPr>
        <w:t xml:space="preserve">, </w:t>
      </w:r>
      <w:r w:rsidR="00110DB8" w:rsidRPr="00110DB8">
        <w:rPr>
          <w:rFonts w:ascii="Arial" w:hAnsi="Arial" w:cs="Arial"/>
          <w:sz w:val="24"/>
          <w:szCs w:val="24"/>
        </w:rPr>
        <w:t xml:space="preserve">por </w:t>
      </w:r>
      <w:r w:rsidR="00F932AC">
        <w:rPr>
          <w:rFonts w:ascii="Arial" w:hAnsi="Arial" w:cs="Arial"/>
          <w:sz w:val="24"/>
          <w:szCs w:val="24"/>
        </w:rPr>
        <w:t xml:space="preserve">su </w:t>
      </w:r>
      <w:r w:rsidR="00110DB8" w:rsidRPr="00110DB8">
        <w:rPr>
          <w:rFonts w:ascii="Arial" w:hAnsi="Arial" w:cs="Arial"/>
          <w:sz w:val="24"/>
          <w:szCs w:val="24"/>
        </w:rPr>
        <w:t xml:space="preserve">propio </w:t>
      </w:r>
      <w:r w:rsidR="00F932AC" w:rsidRPr="00110DB8">
        <w:rPr>
          <w:rFonts w:ascii="Arial" w:hAnsi="Arial" w:cs="Arial"/>
          <w:sz w:val="24"/>
          <w:szCs w:val="24"/>
        </w:rPr>
        <w:t>derecho</w:t>
      </w:r>
      <w:r w:rsidR="00B56D35">
        <w:rPr>
          <w:rFonts w:ascii="Arial" w:hAnsi="Arial" w:cs="Arial"/>
          <w:sz w:val="24"/>
          <w:szCs w:val="24"/>
        </w:rPr>
        <w:t>,</w:t>
      </w:r>
      <w:r w:rsidR="00F932AC">
        <w:rPr>
          <w:rFonts w:ascii="Arial" w:hAnsi="Arial" w:cs="Arial"/>
          <w:sz w:val="24"/>
          <w:szCs w:val="24"/>
        </w:rPr>
        <w:t xml:space="preserve"> </w:t>
      </w:r>
      <w:r w:rsidR="00C40395">
        <w:rPr>
          <w:rFonts w:ascii="Arial" w:hAnsi="Arial" w:cs="Arial"/>
          <w:sz w:val="24"/>
          <w:szCs w:val="24"/>
        </w:rPr>
        <w:t>para</w:t>
      </w:r>
      <w:r w:rsidR="00F932AC">
        <w:rPr>
          <w:rFonts w:ascii="Arial" w:hAnsi="Arial" w:cs="Arial"/>
          <w:sz w:val="24"/>
          <w:szCs w:val="24"/>
        </w:rPr>
        <w:t xml:space="preserve"> controv</w:t>
      </w:r>
      <w:r w:rsidR="00C40395">
        <w:rPr>
          <w:rFonts w:ascii="Arial" w:hAnsi="Arial" w:cs="Arial"/>
          <w:sz w:val="24"/>
          <w:szCs w:val="24"/>
        </w:rPr>
        <w:t>ertir</w:t>
      </w:r>
      <w:r w:rsidR="00F932AC">
        <w:rPr>
          <w:rFonts w:ascii="Arial" w:hAnsi="Arial" w:cs="Arial"/>
          <w:sz w:val="24"/>
          <w:szCs w:val="24"/>
        </w:rPr>
        <w:t xml:space="preserve"> </w:t>
      </w:r>
      <w:r w:rsidR="00C40395">
        <w:rPr>
          <w:rFonts w:ascii="Arial" w:eastAsia="Times New Roman" w:hAnsi="Arial" w:cs="Arial"/>
          <w:sz w:val="24"/>
          <w:szCs w:val="24"/>
        </w:rPr>
        <w:t xml:space="preserve">el oficio </w:t>
      </w:r>
      <w:r w:rsidR="00C40395" w:rsidRPr="00DB0D96">
        <w:rPr>
          <w:rFonts w:ascii="Arial" w:eastAsia="Times New Roman" w:hAnsi="Arial" w:cs="Arial"/>
          <w:sz w:val="24"/>
          <w:szCs w:val="24"/>
        </w:rPr>
        <w:t>SE/366</w:t>
      </w:r>
      <w:r w:rsidR="00C40395">
        <w:rPr>
          <w:rFonts w:ascii="Arial" w:eastAsia="Times New Roman" w:hAnsi="Arial" w:cs="Arial"/>
          <w:sz w:val="24"/>
          <w:szCs w:val="24"/>
        </w:rPr>
        <w:t>9</w:t>
      </w:r>
      <w:r w:rsidR="00C40395" w:rsidRPr="00DB0D96">
        <w:rPr>
          <w:rFonts w:ascii="Arial" w:eastAsia="Times New Roman" w:hAnsi="Arial" w:cs="Arial"/>
          <w:sz w:val="24"/>
          <w:szCs w:val="24"/>
        </w:rPr>
        <w:t>/2026</w:t>
      </w:r>
      <w:r w:rsidR="00C40395">
        <w:rPr>
          <w:rFonts w:ascii="Arial" w:eastAsia="Times New Roman" w:hAnsi="Arial" w:cs="Arial"/>
          <w:sz w:val="24"/>
          <w:szCs w:val="24"/>
        </w:rPr>
        <w:t xml:space="preserve"> </w:t>
      </w:r>
      <w:r w:rsidR="00A64FD4">
        <w:rPr>
          <w:rFonts w:ascii="Arial" w:hAnsi="Arial" w:cs="Arial"/>
          <w:sz w:val="24"/>
          <w:szCs w:val="24"/>
        </w:rPr>
        <w:t>emitid</w:t>
      </w:r>
      <w:r w:rsidR="00C40395">
        <w:rPr>
          <w:rFonts w:ascii="Arial" w:hAnsi="Arial" w:cs="Arial"/>
          <w:sz w:val="24"/>
          <w:szCs w:val="24"/>
        </w:rPr>
        <w:t>o</w:t>
      </w:r>
      <w:r w:rsidR="00A64FD4">
        <w:rPr>
          <w:rFonts w:ascii="Arial" w:hAnsi="Arial" w:cs="Arial"/>
          <w:sz w:val="24"/>
          <w:szCs w:val="24"/>
        </w:rPr>
        <w:t xml:space="preserve"> por l</w:t>
      </w:r>
      <w:r w:rsidR="00C40395">
        <w:rPr>
          <w:rFonts w:ascii="Arial" w:hAnsi="Arial" w:cs="Arial"/>
          <w:sz w:val="24"/>
          <w:szCs w:val="24"/>
        </w:rPr>
        <w:t>a</w:t>
      </w:r>
      <w:r w:rsidR="00A64FD4">
        <w:rPr>
          <w:rFonts w:ascii="Arial" w:hAnsi="Arial" w:cs="Arial"/>
          <w:sz w:val="24"/>
          <w:szCs w:val="24"/>
        </w:rPr>
        <w:t xml:space="preserve"> </w:t>
      </w:r>
      <w:r w:rsidR="00C40395">
        <w:rPr>
          <w:rFonts w:ascii="Arial" w:hAnsi="Arial" w:cs="Arial"/>
          <w:i/>
          <w:iCs/>
          <w:sz w:val="24"/>
          <w:szCs w:val="24"/>
        </w:rPr>
        <w:t>Secretaría Ejecutiva</w:t>
      </w:r>
      <w:r w:rsidR="00A64FD4">
        <w:rPr>
          <w:rFonts w:ascii="Arial" w:hAnsi="Arial" w:cs="Arial"/>
          <w:i/>
          <w:iCs/>
          <w:sz w:val="24"/>
          <w:szCs w:val="24"/>
        </w:rPr>
        <w:t>,</w:t>
      </w:r>
      <w:r w:rsidR="00F932AC">
        <w:rPr>
          <w:rFonts w:ascii="Arial" w:hAnsi="Arial" w:cs="Arial"/>
          <w:sz w:val="24"/>
          <w:szCs w:val="24"/>
        </w:rPr>
        <w:t xml:space="preserve"> argumentando que </w:t>
      </w:r>
      <w:r w:rsidR="00F932AC" w:rsidRPr="009B514F">
        <w:rPr>
          <w:rFonts w:ascii="Arial" w:hAnsi="Arial" w:cs="Arial"/>
          <w:sz w:val="24"/>
          <w:szCs w:val="24"/>
        </w:rPr>
        <w:t xml:space="preserve">la </w:t>
      </w:r>
      <w:r w:rsidR="008071C6" w:rsidRPr="009B514F">
        <w:rPr>
          <w:rFonts w:ascii="Arial" w:hAnsi="Arial" w:cs="Arial"/>
          <w:sz w:val="24"/>
          <w:szCs w:val="24"/>
        </w:rPr>
        <w:lastRenderedPageBreak/>
        <w:t>negativa del reintegro de las quincenas y percepciones correspondientes al periodo que estuvo vigente la medida cautelar que le fue impuesta</w:t>
      </w:r>
      <w:r w:rsidR="00C10D7C" w:rsidRPr="009B514F">
        <w:rPr>
          <w:rFonts w:ascii="Arial" w:hAnsi="Arial" w:cs="Arial"/>
          <w:sz w:val="24"/>
          <w:szCs w:val="24"/>
        </w:rPr>
        <w:t>,</w:t>
      </w:r>
      <w:r w:rsidR="00F932AC">
        <w:rPr>
          <w:rFonts w:ascii="Arial" w:hAnsi="Arial" w:cs="Arial"/>
          <w:sz w:val="24"/>
          <w:szCs w:val="24"/>
        </w:rPr>
        <w:t xml:space="preserve"> </w:t>
      </w:r>
      <w:r w:rsidR="00C10D7C">
        <w:rPr>
          <w:rFonts w:ascii="Arial" w:hAnsi="Arial" w:cs="Arial"/>
          <w:sz w:val="24"/>
          <w:szCs w:val="24"/>
        </w:rPr>
        <w:t>vulnera</w:t>
      </w:r>
      <w:r>
        <w:rPr>
          <w:rFonts w:ascii="Arial" w:hAnsi="Arial" w:cs="Arial"/>
          <w:sz w:val="24"/>
          <w:szCs w:val="24"/>
        </w:rPr>
        <w:t>,</w:t>
      </w:r>
      <w:r w:rsidR="00C10D7C">
        <w:rPr>
          <w:rFonts w:ascii="Arial" w:hAnsi="Arial" w:cs="Arial"/>
          <w:sz w:val="24"/>
          <w:szCs w:val="24"/>
        </w:rPr>
        <w:t xml:space="preserve"> a su decir</w:t>
      </w:r>
      <w:r>
        <w:rPr>
          <w:rFonts w:ascii="Arial" w:hAnsi="Arial" w:cs="Arial"/>
          <w:sz w:val="24"/>
          <w:szCs w:val="24"/>
        </w:rPr>
        <w:t>,</w:t>
      </w:r>
      <w:r w:rsidR="00C10D7C">
        <w:rPr>
          <w:rFonts w:ascii="Arial" w:hAnsi="Arial" w:cs="Arial"/>
          <w:sz w:val="24"/>
          <w:szCs w:val="24"/>
        </w:rPr>
        <w:t xml:space="preserve"> sus derechos político-electorales en la vertiente del ejercicio de cargo</w:t>
      </w:r>
      <w:r w:rsidR="00DC0179">
        <w:rPr>
          <w:rFonts w:ascii="Arial" w:hAnsi="Arial" w:cs="Arial"/>
          <w:sz w:val="24"/>
          <w:szCs w:val="24"/>
        </w:rPr>
        <w:t>,</w:t>
      </w:r>
      <w:r w:rsidR="00C10D7C">
        <w:rPr>
          <w:rFonts w:ascii="Arial" w:hAnsi="Arial" w:cs="Arial"/>
          <w:sz w:val="24"/>
          <w:szCs w:val="24"/>
        </w:rPr>
        <w:t xml:space="preserve"> así como los principios de congruencia, proporcionalidad, legalidad y seguridad jurídica,</w:t>
      </w:r>
      <w:r w:rsidR="00DB69EF">
        <w:rPr>
          <w:rFonts w:ascii="Arial" w:hAnsi="Arial" w:cs="Arial"/>
          <w:sz w:val="24"/>
          <w:szCs w:val="24"/>
        </w:rPr>
        <w:t xml:space="preserve"> dado</w:t>
      </w:r>
      <w:r w:rsidR="00C61940">
        <w:rPr>
          <w:rFonts w:ascii="Arial" w:hAnsi="Arial" w:cs="Arial"/>
          <w:sz w:val="24"/>
          <w:szCs w:val="24"/>
        </w:rPr>
        <w:t xml:space="preserve"> que</w:t>
      </w:r>
      <w:r w:rsidR="00DB69EF">
        <w:rPr>
          <w:rFonts w:ascii="Arial" w:hAnsi="Arial" w:cs="Arial"/>
          <w:sz w:val="24"/>
          <w:szCs w:val="24"/>
        </w:rPr>
        <w:t xml:space="preserve"> </w:t>
      </w:r>
      <w:r w:rsidR="00C10D7C">
        <w:rPr>
          <w:rFonts w:ascii="Arial" w:hAnsi="Arial" w:cs="Arial"/>
          <w:sz w:val="24"/>
          <w:szCs w:val="24"/>
        </w:rPr>
        <w:t>mediante comunicación previa (</w:t>
      </w:r>
      <w:r w:rsidR="00C10D7C" w:rsidRPr="00DB0D96">
        <w:rPr>
          <w:rFonts w:ascii="Arial" w:eastAsia="Times New Roman" w:hAnsi="Arial" w:cs="Arial"/>
          <w:sz w:val="24"/>
          <w:szCs w:val="24"/>
        </w:rPr>
        <w:t>SE/3664/2026</w:t>
      </w:r>
      <w:r w:rsidR="00C10D7C">
        <w:rPr>
          <w:rFonts w:ascii="Arial" w:eastAsia="Times New Roman" w:hAnsi="Arial" w:cs="Arial"/>
          <w:sz w:val="24"/>
          <w:szCs w:val="24"/>
        </w:rPr>
        <w:t>) se había determinado la procedencia de sus reintegros</w:t>
      </w:r>
      <w:r w:rsidR="00D17881">
        <w:rPr>
          <w:rFonts w:ascii="Arial" w:hAnsi="Arial" w:cs="Arial"/>
          <w:sz w:val="24"/>
          <w:szCs w:val="24"/>
        </w:rPr>
        <w:t>.</w:t>
      </w:r>
    </w:p>
    <w:p w14:paraId="1C5F8D7B" w14:textId="272BDC4B" w:rsidR="00C10D7C" w:rsidRPr="00C10D7C" w:rsidRDefault="00C10D7C" w:rsidP="00C10D7C">
      <w:pPr>
        <w:pStyle w:val="Ttulo1"/>
        <w:jc w:val="center"/>
        <w:rPr>
          <w:rFonts w:ascii="Arial" w:eastAsia="Arial" w:hAnsi="Arial" w:cs="Arial"/>
          <w:b/>
          <w:bCs/>
          <w:color w:val="auto"/>
          <w:sz w:val="24"/>
          <w:szCs w:val="24"/>
          <w:lang w:val="es-ES"/>
        </w:rPr>
      </w:pPr>
      <w:bookmarkStart w:id="3" w:name="_Toc240547928"/>
      <w:r w:rsidRPr="00C10D7C">
        <w:rPr>
          <w:rFonts w:ascii="Arial" w:eastAsia="Arial" w:hAnsi="Arial" w:cs="Arial"/>
          <w:b/>
          <w:bCs/>
          <w:color w:val="auto"/>
          <w:sz w:val="24"/>
          <w:szCs w:val="24"/>
          <w:lang w:val="es-ES"/>
        </w:rPr>
        <w:t>IV. ACUMULACIÓN</w:t>
      </w:r>
      <w:bookmarkEnd w:id="3"/>
    </w:p>
    <w:p w14:paraId="18C3619B" w14:textId="77777777" w:rsidR="00C10D7C" w:rsidRPr="00C10D7C" w:rsidRDefault="00C10D7C" w:rsidP="00C10D7C">
      <w:pPr>
        <w:pStyle w:val="Prrafodelista"/>
        <w:suppressAutoHyphens/>
        <w:spacing w:after="0" w:line="360" w:lineRule="auto"/>
        <w:ind w:left="0"/>
        <w:jc w:val="center"/>
        <w:rPr>
          <w:rFonts w:ascii="Arial" w:eastAsia="Arial" w:hAnsi="Arial" w:cs="Arial"/>
          <w:sz w:val="24"/>
          <w:szCs w:val="24"/>
          <w:lang w:val="es-ES"/>
        </w:rPr>
      </w:pPr>
    </w:p>
    <w:p w14:paraId="1A843A72" w14:textId="2FE2E398" w:rsidR="00C10D7C" w:rsidRPr="00C10D7C" w:rsidRDefault="00C10D7C" w:rsidP="00C10D7C">
      <w:pPr>
        <w:spacing w:after="0" w:line="360" w:lineRule="auto"/>
        <w:jc w:val="both"/>
        <w:rPr>
          <w:rFonts w:ascii="Arial" w:eastAsia="Arial" w:hAnsi="Arial" w:cs="Arial"/>
          <w:sz w:val="24"/>
          <w:szCs w:val="24"/>
        </w:rPr>
      </w:pPr>
      <w:r w:rsidRPr="00C10D7C">
        <w:rPr>
          <w:rFonts w:ascii="Arial" w:eastAsia="Arial" w:hAnsi="Arial" w:cs="Arial"/>
          <w:sz w:val="24"/>
          <w:szCs w:val="24"/>
        </w:rPr>
        <w:t xml:space="preserve">Del análisis de las constancias que obran en los autos de los </w:t>
      </w:r>
      <w:r w:rsidRPr="003C397B">
        <w:rPr>
          <w:rFonts w:ascii="Arial" w:eastAsia="Arial" w:hAnsi="Arial" w:cs="Arial"/>
          <w:i/>
          <w:sz w:val="24"/>
          <w:szCs w:val="24"/>
        </w:rPr>
        <w:t>juicios de la ciudadanía</w:t>
      </w:r>
      <w:r w:rsidRPr="00C10D7C">
        <w:rPr>
          <w:rFonts w:ascii="Arial" w:eastAsia="Arial" w:hAnsi="Arial" w:cs="Arial"/>
          <w:sz w:val="24"/>
          <w:szCs w:val="24"/>
        </w:rPr>
        <w:t xml:space="preserve">, </w:t>
      </w:r>
      <w:r w:rsidR="008071C6" w:rsidRPr="009B514F">
        <w:rPr>
          <w:rFonts w:ascii="Arial" w:eastAsia="Arial" w:hAnsi="Arial" w:cs="Arial"/>
          <w:sz w:val="24"/>
          <w:szCs w:val="24"/>
        </w:rPr>
        <w:t>se advierte que se trata de escritos similares en los que existe</w:t>
      </w:r>
      <w:r w:rsidR="008071C6" w:rsidRPr="00C10D7C">
        <w:rPr>
          <w:rFonts w:ascii="Arial" w:eastAsia="Arial" w:hAnsi="Arial" w:cs="Arial"/>
          <w:sz w:val="24"/>
          <w:szCs w:val="24"/>
        </w:rPr>
        <w:t xml:space="preserve"> </w:t>
      </w:r>
      <w:r w:rsidRPr="00C10D7C">
        <w:rPr>
          <w:rFonts w:ascii="Arial" w:eastAsia="Arial" w:hAnsi="Arial" w:cs="Arial"/>
          <w:sz w:val="24"/>
          <w:szCs w:val="24"/>
        </w:rPr>
        <w:t>identidad en cuanto a la</w:t>
      </w:r>
      <w:r w:rsidR="006C562D">
        <w:rPr>
          <w:rFonts w:ascii="Arial" w:eastAsia="Arial" w:hAnsi="Arial" w:cs="Arial"/>
          <w:sz w:val="24"/>
          <w:szCs w:val="24"/>
        </w:rPr>
        <w:t>s</w:t>
      </w:r>
      <w:r w:rsidRPr="00C10D7C">
        <w:rPr>
          <w:rFonts w:ascii="Arial" w:eastAsia="Arial" w:hAnsi="Arial" w:cs="Arial"/>
          <w:sz w:val="24"/>
          <w:szCs w:val="24"/>
        </w:rPr>
        <w:t xml:space="preserve"> </w:t>
      </w:r>
      <w:r w:rsidRPr="00C10D7C">
        <w:rPr>
          <w:rFonts w:ascii="Arial" w:eastAsia="Arial" w:hAnsi="Arial" w:cs="Arial"/>
          <w:i/>
          <w:sz w:val="24"/>
          <w:szCs w:val="24"/>
        </w:rPr>
        <w:t xml:space="preserve">autoridades responsables </w:t>
      </w:r>
      <w:r w:rsidRPr="00C10D7C">
        <w:rPr>
          <w:rFonts w:ascii="Arial" w:eastAsia="Arial" w:hAnsi="Arial" w:cs="Arial"/>
          <w:sz w:val="24"/>
          <w:szCs w:val="24"/>
        </w:rPr>
        <w:t xml:space="preserve">y coincidencia en el acto impugnado, por tanto, conforme al principio de economía procesal, lo procedente es decretar la acumulación del juicio ciudadano </w:t>
      </w:r>
      <w:r w:rsidRPr="00C10D7C">
        <w:rPr>
          <w:rFonts w:ascii="Arial" w:eastAsia="Arial" w:hAnsi="Arial" w:cs="Arial"/>
          <w:b/>
          <w:sz w:val="24"/>
          <w:szCs w:val="24"/>
        </w:rPr>
        <w:t xml:space="preserve">TEEM-JDC-092/2026 </w:t>
      </w:r>
      <w:r w:rsidRPr="00C10D7C">
        <w:rPr>
          <w:rFonts w:ascii="Arial" w:eastAsia="Arial" w:hAnsi="Arial" w:cs="Arial"/>
          <w:sz w:val="24"/>
          <w:szCs w:val="24"/>
        </w:rPr>
        <w:t xml:space="preserve">al diverso </w:t>
      </w:r>
      <w:r w:rsidRPr="00C10D7C">
        <w:rPr>
          <w:rFonts w:ascii="Arial" w:eastAsia="Arial" w:hAnsi="Arial" w:cs="Arial"/>
          <w:b/>
          <w:sz w:val="24"/>
          <w:szCs w:val="24"/>
        </w:rPr>
        <w:t>TEEM-JDC-091/2026</w:t>
      </w:r>
      <w:r w:rsidRPr="00C10D7C">
        <w:rPr>
          <w:rFonts w:ascii="Arial" w:eastAsia="Arial" w:hAnsi="Arial" w:cs="Arial"/>
          <w:sz w:val="24"/>
          <w:szCs w:val="24"/>
        </w:rPr>
        <w:t xml:space="preserve">, por ser éste el que se presentó primero en la Oficialía de Partes de este </w:t>
      </w:r>
      <w:r w:rsidRPr="00C10D7C">
        <w:rPr>
          <w:rFonts w:ascii="Arial" w:eastAsia="Arial" w:hAnsi="Arial" w:cs="Arial"/>
          <w:i/>
          <w:iCs/>
          <w:sz w:val="24"/>
          <w:szCs w:val="24"/>
        </w:rPr>
        <w:t>órgano jurisdiccional</w:t>
      </w:r>
      <w:r w:rsidRPr="00C10D7C">
        <w:rPr>
          <w:rFonts w:ascii="Arial" w:eastAsia="Arial" w:hAnsi="Arial" w:cs="Arial"/>
          <w:sz w:val="24"/>
          <w:szCs w:val="24"/>
        </w:rPr>
        <w:t xml:space="preserve"> como se advierte de los sellos de recepción.</w:t>
      </w:r>
    </w:p>
    <w:p w14:paraId="0D7B739B" w14:textId="300E3703" w:rsidR="00F932AC" w:rsidRPr="00C10D7C" w:rsidRDefault="00C10D7C" w:rsidP="00C86AC1">
      <w:pPr>
        <w:spacing w:before="240" w:after="0" w:line="360" w:lineRule="auto"/>
        <w:ind w:right="49"/>
        <w:jc w:val="both"/>
        <w:rPr>
          <w:rFonts w:ascii="Arial" w:eastAsia="Arial" w:hAnsi="Arial" w:cs="Arial"/>
          <w:bCs/>
          <w:color w:val="000000"/>
          <w:sz w:val="24"/>
          <w:szCs w:val="24"/>
        </w:rPr>
      </w:pPr>
      <w:r w:rsidRPr="00C10D7C">
        <w:rPr>
          <w:rFonts w:ascii="Arial" w:eastAsia="Arial" w:hAnsi="Arial" w:cs="Arial"/>
          <w:color w:val="000000"/>
          <w:sz w:val="24"/>
          <w:szCs w:val="24"/>
        </w:rPr>
        <w:t xml:space="preserve">Por lo expuesto, y con fundamento en lo dispuesto en los artículos 42 de la </w:t>
      </w:r>
      <w:r w:rsidRPr="00C10D7C">
        <w:rPr>
          <w:rFonts w:ascii="Arial" w:eastAsia="Arial" w:hAnsi="Arial" w:cs="Arial"/>
          <w:i/>
          <w:color w:val="000000"/>
          <w:sz w:val="24"/>
          <w:szCs w:val="24"/>
        </w:rPr>
        <w:t>Ley de Justicia Electoral</w:t>
      </w:r>
      <w:r w:rsidRPr="00C10D7C">
        <w:rPr>
          <w:rFonts w:ascii="Arial" w:eastAsia="Arial" w:hAnsi="Arial" w:cs="Arial"/>
          <w:color w:val="000000"/>
          <w:sz w:val="24"/>
          <w:szCs w:val="24"/>
        </w:rPr>
        <w:t xml:space="preserve"> y 108</w:t>
      </w:r>
      <w:r w:rsidR="006C562D">
        <w:rPr>
          <w:rFonts w:ascii="Arial" w:eastAsia="Arial" w:hAnsi="Arial" w:cs="Arial"/>
          <w:color w:val="000000"/>
          <w:sz w:val="24"/>
          <w:szCs w:val="24"/>
        </w:rPr>
        <w:t>,</w:t>
      </w:r>
      <w:r w:rsidRPr="00C10D7C">
        <w:rPr>
          <w:rFonts w:ascii="Arial" w:eastAsia="Arial" w:hAnsi="Arial" w:cs="Arial"/>
          <w:color w:val="000000"/>
          <w:sz w:val="24"/>
          <w:szCs w:val="24"/>
        </w:rPr>
        <w:t xml:space="preserve"> </w:t>
      </w:r>
      <w:r w:rsidR="00DC0179">
        <w:rPr>
          <w:rFonts w:ascii="Arial" w:eastAsia="Arial" w:hAnsi="Arial" w:cs="Arial"/>
          <w:color w:val="000000"/>
          <w:sz w:val="24"/>
          <w:szCs w:val="24"/>
        </w:rPr>
        <w:t>-</w:t>
      </w:r>
      <w:r w:rsidRPr="00C10D7C">
        <w:rPr>
          <w:rFonts w:ascii="Arial" w:eastAsia="Arial" w:hAnsi="Arial" w:cs="Arial"/>
          <w:color w:val="000000"/>
          <w:sz w:val="24"/>
          <w:szCs w:val="24"/>
        </w:rPr>
        <w:t>fracción IV</w:t>
      </w:r>
      <w:r w:rsidR="00DC0179">
        <w:rPr>
          <w:rFonts w:ascii="Arial" w:eastAsia="Arial" w:hAnsi="Arial" w:cs="Arial"/>
          <w:color w:val="000000"/>
          <w:sz w:val="24"/>
          <w:szCs w:val="24"/>
        </w:rPr>
        <w:t>-</w:t>
      </w:r>
      <w:r w:rsidRPr="00C10D7C">
        <w:rPr>
          <w:rFonts w:ascii="Arial" w:eastAsia="Arial" w:hAnsi="Arial" w:cs="Arial"/>
          <w:color w:val="000000"/>
          <w:sz w:val="24"/>
          <w:szCs w:val="24"/>
        </w:rPr>
        <w:t xml:space="preserve"> del Reglamento Interior del </w:t>
      </w:r>
      <w:r w:rsidRPr="00C10D7C">
        <w:rPr>
          <w:rFonts w:ascii="Arial" w:eastAsia="Arial" w:hAnsi="Arial" w:cs="Arial"/>
          <w:i/>
          <w:iCs/>
          <w:color w:val="000000"/>
          <w:sz w:val="24"/>
          <w:szCs w:val="24"/>
        </w:rPr>
        <w:t>Tribunal Electoral</w:t>
      </w:r>
      <w:r w:rsidRPr="00C10D7C">
        <w:rPr>
          <w:rFonts w:ascii="Arial" w:eastAsia="Arial" w:hAnsi="Arial" w:cs="Arial"/>
          <w:color w:val="000000"/>
          <w:sz w:val="24"/>
          <w:szCs w:val="24"/>
        </w:rPr>
        <w:t xml:space="preserve">, se ordena glosar copia certificada de la presente sentencia a los autos del </w:t>
      </w:r>
      <w:r w:rsidRPr="00C10D7C">
        <w:rPr>
          <w:rFonts w:ascii="Arial" w:eastAsia="Arial" w:hAnsi="Arial" w:cs="Arial"/>
          <w:iCs/>
          <w:color w:val="000000"/>
          <w:sz w:val="24"/>
          <w:szCs w:val="24"/>
        </w:rPr>
        <w:t>juicio de la ciudadanía</w:t>
      </w:r>
      <w:r w:rsidRPr="00C10D7C">
        <w:rPr>
          <w:rFonts w:ascii="Arial" w:eastAsia="Arial" w:hAnsi="Arial" w:cs="Arial"/>
          <w:color w:val="000000"/>
          <w:sz w:val="24"/>
          <w:szCs w:val="24"/>
        </w:rPr>
        <w:t xml:space="preserve"> </w:t>
      </w:r>
      <w:r w:rsidRPr="00C10D7C">
        <w:rPr>
          <w:rFonts w:ascii="Arial" w:eastAsia="Arial" w:hAnsi="Arial" w:cs="Arial"/>
          <w:b/>
          <w:color w:val="000000"/>
          <w:sz w:val="24"/>
          <w:szCs w:val="24"/>
        </w:rPr>
        <w:t xml:space="preserve">TEEM-JDC-092/2026 </w:t>
      </w:r>
      <w:r w:rsidRPr="00C10D7C">
        <w:rPr>
          <w:rFonts w:ascii="Arial" w:eastAsia="Arial" w:hAnsi="Arial" w:cs="Arial"/>
          <w:bCs/>
          <w:color w:val="000000"/>
          <w:sz w:val="24"/>
          <w:szCs w:val="24"/>
        </w:rPr>
        <w:t>para su debida constancia legal y que obre como en derecho corresponda.</w:t>
      </w:r>
    </w:p>
    <w:p w14:paraId="1424E6DD" w14:textId="77777777" w:rsidR="007279E3" w:rsidRPr="00C10D7C" w:rsidRDefault="007279E3" w:rsidP="007279E3">
      <w:pPr>
        <w:pStyle w:val="Ttulo1"/>
        <w:jc w:val="center"/>
        <w:rPr>
          <w:rFonts w:ascii="Arial" w:hAnsi="Arial" w:cs="Arial"/>
          <w:b/>
          <w:bCs/>
          <w:color w:val="auto"/>
          <w:sz w:val="24"/>
          <w:szCs w:val="24"/>
          <w:lang w:val="es-ES"/>
        </w:rPr>
      </w:pPr>
      <w:bookmarkStart w:id="4" w:name="_Toc239768093"/>
      <w:bookmarkStart w:id="5" w:name="_Toc240547929"/>
      <w:r>
        <w:rPr>
          <w:rFonts w:ascii="Arial" w:hAnsi="Arial" w:cs="Arial"/>
          <w:b/>
          <w:bCs/>
          <w:color w:val="auto"/>
          <w:sz w:val="24"/>
          <w:szCs w:val="24"/>
          <w:lang w:val="es-ES"/>
        </w:rPr>
        <w:t>V</w:t>
      </w:r>
      <w:r w:rsidRPr="002D1D1E">
        <w:rPr>
          <w:rFonts w:ascii="Arial" w:hAnsi="Arial" w:cs="Arial"/>
          <w:b/>
          <w:bCs/>
          <w:color w:val="auto"/>
          <w:sz w:val="24"/>
          <w:szCs w:val="24"/>
          <w:lang w:val="es-ES"/>
        </w:rPr>
        <w:t xml:space="preserve">. </w:t>
      </w:r>
      <w:r>
        <w:rPr>
          <w:rFonts w:ascii="Arial" w:hAnsi="Arial" w:cs="Arial"/>
          <w:b/>
          <w:bCs/>
          <w:color w:val="auto"/>
          <w:sz w:val="24"/>
          <w:szCs w:val="24"/>
          <w:lang w:val="es-ES"/>
        </w:rPr>
        <w:t>IN</w:t>
      </w:r>
      <w:r w:rsidRPr="002D1D1E">
        <w:rPr>
          <w:rFonts w:ascii="Arial" w:hAnsi="Arial" w:cs="Arial"/>
          <w:b/>
          <w:bCs/>
          <w:color w:val="auto"/>
          <w:sz w:val="24"/>
          <w:szCs w:val="24"/>
          <w:lang w:val="es-ES"/>
        </w:rPr>
        <w:t>COMPETENCIA</w:t>
      </w:r>
      <w:r>
        <w:rPr>
          <w:rFonts w:ascii="Arial" w:hAnsi="Arial" w:cs="Arial"/>
          <w:b/>
          <w:bCs/>
          <w:color w:val="auto"/>
          <w:sz w:val="24"/>
          <w:szCs w:val="24"/>
          <w:lang w:val="es-ES"/>
        </w:rPr>
        <w:t xml:space="preserve"> MATERIAL</w:t>
      </w:r>
      <w:bookmarkEnd w:id="4"/>
      <w:bookmarkEnd w:id="5"/>
    </w:p>
    <w:p w14:paraId="66B96B26" w14:textId="77777777" w:rsidR="007279E3" w:rsidRDefault="007279E3" w:rsidP="007279E3">
      <w:pPr>
        <w:spacing w:after="0" w:line="360" w:lineRule="auto"/>
        <w:contextualSpacing/>
        <w:jc w:val="both"/>
        <w:rPr>
          <w:rFonts w:ascii="Arial" w:hAnsi="Arial" w:cs="Arial"/>
          <w:sz w:val="24"/>
          <w:szCs w:val="24"/>
        </w:rPr>
      </w:pPr>
    </w:p>
    <w:p w14:paraId="725079DA" w14:textId="77777777" w:rsidR="007279E3" w:rsidRDefault="007279E3" w:rsidP="007279E3">
      <w:pPr>
        <w:spacing w:after="0" w:line="360" w:lineRule="auto"/>
        <w:contextualSpacing/>
        <w:jc w:val="both"/>
        <w:rPr>
          <w:rFonts w:ascii="Arial" w:hAnsi="Arial" w:cs="Arial"/>
          <w:sz w:val="24"/>
          <w:szCs w:val="24"/>
        </w:rPr>
      </w:pPr>
      <w:r>
        <w:rPr>
          <w:rFonts w:ascii="Arial" w:hAnsi="Arial" w:cs="Arial"/>
          <w:sz w:val="24"/>
          <w:szCs w:val="24"/>
        </w:rPr>
        <w:t>L</w:t>
      </w:r>
      <w:r w:rsidRPr="00110DB8">
        <w:rPr>
          <w:rFonts w:ascii="Arial" w:hAnsi="Arial" w:cs="Arial"/>
          <w:sz w:val="24"/>
          <w:szCs w:val="24"/>
        </w:rPr>
        <w:t xml:space="preserve">a competencia constituye un presupuesto procesal indispensable para la validez de los actos emitidos por una autoridad jurisdiccional, su análisis reviste </w:t>
      </w:r>
      <w:r>
        <w:rPr>
          <w:rFonts w:ascii="Arial" w:hAnsi="Arial" w:cs="Arial"/>
          <w:sz w:val="24"/>
          <w:szCs w:val="24"/>
        </w:rPr>
        <w:t xml:space="preserve">un </w:t>
      </w:r>
      <w:r w:rsidRPr="00110DB8">
        <w:rPr>
          <w:rFonts w:ascii="Arial" w:hAnsi="Arial" w:cs="Arial"/>
          <w:sz w:val="24"/>
          <w:szCs w:val="24"/>
        </w:rPr>
        <w:t>carácter preferente y</w:t>
      </w:r>
      <w:r>
        <w:rPr>
          <w:rFonts w:ascii="Arial" w:hAnsi="Arial" w:cs="Arial"/>
          <w:sz w:val="24"/>
          <w:szCs w:val="24"/>
        </w:rPr>
        <w:t xml:space="preserve"> es</w:t>
      </w:r>
      <w:r w:rsidRPr="00110DB8">
        <w:rPr>
          <w:rFonts w:ascii="Arial" w:hAnsi="Arial" w:cs="Arial"/>
          <w:sz w:val="24"/>
          <w:szCs w:val="24"/>
        </w:rPr>
        <w:t xml:space="preserve"> de orden público, por lo que debe realizarse de oficio. </w:t>
      </w:r>
    </w:p>
    <w:p w14:paraId="145F935D" w14:textId="77777777" w:rsidR="007279E3" w:rsidRDefault="007279E3" w:rsidP="007279E3">
      <w:pPr>
        <w:spacing w:after="0" w:line="360" w:lineRule="auto"/>
        <w:contextualSpacing/>
        <w:jc w:val="both"/>
        <w:rPr>
          <w:rFonts w:ascii="Arial" w:hAnsi="Arial" w:cs="Arial"/>
          <w:sz w:val="24"/>
          <w:szCs w:val="24"/>
        </w:rPr>
      </w:pPr>
    </w:p>
    <w:p w14:paraId="31A5114E" w14:textId="38C72771" w:rsidR="007279E3" w:rsidRPr="00110DB8" w:rsidRDefault="007279E3" w:rsidP="007279E3">
      <w:pPr>
        <w:spacing w:after="0" w:line="360" w:lineRule="auto"/>
        <w:contextualSpacing/>
        <w:jc w:val="both"/>
        <w:rPr>
          <w:rFonts w:ascii="Arial" w:hAnsi="Arial" w:cs="Arial"/>
          <w:sz w:val="24"/>
          <w:szCs w:val="24"/>
        </w:rPr>
      </w:pPr>
      <w:r w:rsidRPr="00110DB8">
        <w:rPr>
          <w:rFonts w:ascii="Arial" w:hAnsi="Arial" w:cs="Arial"/>
          <w:sz w:val="24"/>
          <w:szCs w:val="24"/>
        </w:rPr>
        <w:t xml:space="preserve">En consecuencia, si el órgano jurisdiccional </w:t>
      </w:r>
      <w:r>
        <w:rPr>
          <w:rFonts w:ascii="Arial" w:hAnsi="Arial" w:cs="Arial"/>
          <w:sz w:val="24"/>
          <w:szCs w:val="24"/>
        </w:rPr>
        <w:t>no tiene</w:t>
      </w:r>
      <w:r w:rsidRPr="00110DB8">
        <w:rPr>
          <w:rFonts w:ascii="Arial" w:hAnsi="Arial" w:cs="Arial"/>
          <w:sz w:val="24"/>
          <w:szCs w:val="24"/>
        </w:rPr>
        <w:t xml:space="preserve"> competencia se encuentra jurídicamente impedido para conocer y resolver el asunto sometido a su consideración, pues, de hacerlo, sus actuaciones serían nulas de pleno derecho</w:t>
      </w:r>
      <w:r w:rsidRPr="00110DB8">
        <w:rPr>
          <w:rFonts w:ascii="Arial" w:hAnsi="Arial" w:cs="Arial"/>
          <w:sz w:val="24"/>
          <w:szCs w:val="24"/>
          <w:vertAlign w:val="superscript"/>
        </w:rPr>
        <w:footnoteReference w:id="16"/>
      </w:r>
      <w:r w:rsidRPr="00110DB8">
        <w:rPr>
          <w:rFonts w:ascii="Arial" w:hAnsi="Arial" w:cs="Arial"/>
          <w:sz w:val="24"/>
          <w:szCs w:val="24"/>
        </w:rPr>
        <w:t>.</w:t>
      </w:r>
    </w:p>
    <w:p w14:paraId="2495B1DB" w14:textId="77777777" w:rsidR="007279E3" w:rsidRPr="00110DB8" w:rsidRDefault="007279E3" w:rsidP="007279E3">
      <w:pPr>
        <w:spacing w:after="0" w:line="360" w:lineRule="auto"/>
        <w:contextualSpacing/>
        <w:jc w:val="both"/>
        <w:rPr>
          <w:rFonts w:ascii="Arial" w:hAnsi="Arial" w:cs="Arial"/>
          <w:sz w:val="24"/>
          <w:szCs w:val="24"/>
        </w:rPr>
      </w:pPr>
    </w:p>
    <w:p w14:paraId="1DD4F434" w14:textId="77777777" w:rsidR="007279E3" w:rsidRPr="00110DB8" w:rsidRDefault="007279E3" w:rsidP="007279E3">
      <w:pPr>
        <w:spacing w:after="0" w:line="360" w:lineRule="auto"/>
        <w:contextualSpacing/>
        <w:jc w:val="both"/>
        <w:rPr>
          <w:rFonts w:ascii="Arial" w:hAnsi="Arial" w:cs="Arial"/>
          <w:sz w:val="24"/>
          <w:szCs w:val="24"/>
        </w:rPr>
      </w:pPr>
      <w:r>
        <w:rPr>
          <w:rFonts w:ascii="Arial" w:hAnsi="Arial" w:cs="Arial"/>
          <w:sz w:val="24"/>
          <w:szCs w:val="24"/>
        </w:rPr>
        <w:lastRenderedPageBreak/>
        <w:t>Bajo dicha tesitura</w:t>
      </w:r>
      <w:r w:rsidRPr="00110DB8">
        <w:rPr>
          <w:rFonts w:ascii="Arial" w:hAnsi="Arial" w:cs="Arial"/>
          <w:sz w:val="24"/>
          <w:szCs w:val="24"/>
        </w:rPr>
        <w:t>, para asumir competencia material resulta necesario analizar si los actos impugnados inciden en el ámbito de la materia</w:t>
      </w:r>
      <w:r w:rsidRPr="00110DB8">
        <w:rPr>
          <w:rFonts w:ascii="Arial" w:hAnsi="Arial" w:cs="Arial"/>
          <w:sz w:val="24"/>
          <w:szCs w:val="24"/>
          <w:vertAlign w:val="superscript"/>
        </w:rPr>
        <w:footnoteReference w:id="17"/>
      </w:r>
      <w:r w:rsidRPr="00110DB8">
        <w:rPr>
          <w:rFonts w:ascii="Arial" w:hAnsi="Arial" w:cs="Arial"/>
          <w:sz w:val="24"/>
          <w:szCs w:val="24"/>
        </w:rPr>
        <w:t xml:space="preserve"> atendiendo a su naturaleza jurídica, a efecto de determinar si son susceptibles de tutela mediante alguno de los medios de impugnación previstos en la normativa electoral local.</w:t>
      </w:r>
    </w:p>
    <w:p w14:paraId="0DA939F9" w14:textId="77777777" w:rsidR="007279E3" w:rsidRPr="00110DB8" w:rsidRDefault="007279E3" w:rsidP="007279E3">
      <w:pPr>
        <w:spacing w:after="0" w:line="360" w:lineRule="auto"/>
        <w:contextualSpacing/>
        <w:jc w:val="both"/>
        <w:rPr>
          <w:rFonts w:ascii="Arial" w:hAnsi="Arial" w:cs="Arial"/>
          <w:sz w:val="24"/>
          <w:szCs w:val="24"/>
        </w:rPr>
      </w:pPr>
    </w:p>
    <w:p w14:paraId="3021B915" w14:textId="77777777" w:rsidR="007279E3" w:rsidRDefault="007279E3" w:rsidP="007279E3">
      <w:pPr>
        <w:spacing w:after="0" w:line="360" w:lineRule="auto"/>
        <w:contextualSpacing/>
        <w:jc w:val="both"/>
        <w:rPr>
          <w:rFonts w:ascii="Arial" w:hAnsi="Arial" w:cs="Arial"/>
          <w:sz w:val="24"/>
          <w:szCs w:val="24"/>
        </w:rPr>
      </w:pPr>
      <w:r>
        <w:rPr>
          <w:rFonts w:ascii="Arial" w:hAnsi="Arial" w:cs="Arial"/>
          <w:sz w:val="24"/>
          <w:szCs w:val="24"/>
        </w:rPr>
        <w:t>En ese sentido</w:t>
      </w:r>
      <w:r w:rsidRPr="00110DB8">
        <w:rPr>
          <w:rFonts w:ascii="Arial" w:hAnsi="Arial" w:cs="Arial"/>
          <w:sz w:val="24"/>
          <w:szCs w:val="24"/>
        </w:rPr>
        <w:t xml:space="preserve">, </w:t>
      </w:r>
      <w:r>
        <w:rPr>
          <w:rFonts w:ascii="Arial" w:hAnsi="Arial" w:cs="Arial"/>
          <w:sz w:val="24"/>
          <w:szCs w:val="24"/>
        </w:rPr>
        <w:t>es necesario</w:t>
      </w:r>
      <w:r w:rsidRPr="00110DB8">
        <w:rPr>
          <w:rFonts w:ascii="Arial" w:hAnsi="Arial" w:cs="Arial"/>
          <w:sz w:val="24"/>
          <w:szCs w:val="24"/>
        </w:rPr>
        <w:t xml:space="preserve"> efectuar un análisis preliminar de cada asunto, con la finalidad de determinar la naturaleza del acto controvertido y establecer si se actualiza la competencia material</w:t>
      </w:r>
      <w:r w:rsidRPr="00110DB8">
        <w:rPr>
          <w:rFonts w:ascii="Arial" w:hAnsi="Arial" w:cs="Arial"/>
          <w:sz w:val="24"/>
          <w:szCs w:val="24"/>
          <w:vertAlign w:val="superscript"/>
        </w:rPr>
        <w:footnoteReference w:id="18"/>
      </w:r>
      <w:r w:rsidRPr="00110DB8">
        <w:rPr>
          <w:rFonts w:ascii="Arial" w:hAnsi="Arial" w:cs="Arial"/>
          <w:sz w:val="24"/>
          <w:szCs w:val="24"/>
        </w:rPr>
        <w:t>.</w:t>
      </w:r>
    </w:p>
    <w:p w14:paraId="18C63A3D" w14:textId="77777777" w:rsidR="007279E3" w:rsidRDefault="007279E3" w:rsidP="007279E3">
      <w:pPr>
        <w:spacing w:after="0" w:line="360" w:lineRule="auto"/>
        <w:contextualSpacing/>
        <w:jc w:val="both"/>
        <w:rPr>
          <w:rFonts w:ascii="Arial" w:hAnsi="Arial" w:cs="Arial"/>
          <w:sz w:val="24"/>
          <w:szCs w:val="24"/>
        </w:rPr>
      </w:pPr>
    </w:p>
    <w:p w14:paraId="07B50750" w14:textId="77777777" w:rsidR="007279E3" w:rsidRDefault="007279E3" w:rsidP="007279E3">
      <w:pPr>
        <w:spacing w:after="0" w:line="360" w:lineRule="auto"/>
        <w:contextualSpacing/>
        <w:jc w:val="both"/>
        <w:rPr>
          <w:rFonts w:ascii="Arial" w:hAnsi="Arial" w:cs="Arial"/>
          <w:sz w:val="24"/>
          <w:szCs w:val="24"/>
        </w:rPr>
      </w:pPr>
      <w:r>
        <w:rPr>
          <w:rFonts w:ascii="Arial" w:hAnsi="Arial" w:cs="Arial"/>
          <w:sz w:val="24"/>
          <w:szCs w:val="24"/>
        </w:rPr>
        <w:t xml:space="preserve">En el presente caso, el análisis estriba en </w:t>
      </w:r>
      <w:r w:rsidRPr="004A0451">
        <w:rPr>
          <w:rFonts w:ascii="Arial" w:hAnsi="Arial" w:cs="Arial"/>
          <w:sz w:val="24"/>
          <w:szCs w:val="24"/>
        </w:rPr>
        <w:t xml:space="preserve">determinar si este </w:t>
      </w:r>
      <w:r w:rsidRPr="00481D09">
        <w:rPr>
          <w:rFonts w:ascii="Arial" w:hAnsi="Arial" w:cs="Arial"/>
          <w:i/>
          <w:iCs/>
          <w:sz w:val="24"/>
          <w:szCs w:val="24"/>
        </w:rPr>
        <w:t>Tribunal Electoral</w:t>
      </w:r>
      <w:r w:rsidRPr="004A0451">
        <w:rPr>
          <w:rFonts w:ascii="Arial" w:hAnsi="Arial" w:cs="Arial"/>
          <w:sz w:val="24"/>
          <w:szCs w:val="24"/>
        </w:rPr>
        <w:t xml:space="preserve"> posee competencia material para conocer de la impugnación del oficio emitido por la </w:t>
      </w:r>
      <w:r w:rsidRPr="00AD2AFB">
        <w:rPr>
          <w:rFonts w:ascii="Arial" w:hAnsi="Arial" w:cs="Arial"/>
          <w:i/>
          <w:iCs/>
          <w:sz w:val="24"/>
          <w:szCs w:val="24"/>
        </w:rPr>
        <w:t>Secretaría Ejecutiva</w:t>
      </w:r>
      <w:r>
        <w:rPr>
          <w:rFonts w:ascii="Arial" w:hAnsi="Arial" w:cs="Arial"/>
          <w:i/>
          <w:iCs/>
          <w:sz w:val="24"/>
          <w:szCs w:val="24"/>
        </w:rPr>
        <w:t>,</w:t>
      </w:r>
      <w:r w:rsidRPr="004A0451">
        <w:rPr>
          <w:rFonts w:ascii="Arial" w:hAnsi="Arial" w:cs="Arial"/>
          <w:sz w:val="24"/>
          <w:szCs w:val="24"/>
        </w:rPr>
        <w:t xml:space="preserve"> relativo a</w:t>
      </w:r>
      <w:r>
        <w:rPr>
          <w:rFonts w:ascii="Arial" w:hAnsi="Arial" w:cs="Arial"/>
          <w:sz w:val="24"/>
          <w:szCs w:val="24"/>
        </w:rPr>
        <w:t xml:space="preserve"> dejar sin efectos la instrucción de</w:t>
      </w:r>
      <w:r w:rsidRPr="004A0451">
        <w:rPr>
          <w:rFonts w:ascii="Arial" w:hAnsi="Arial" w:cs="Arial"/>
          <w:sz w:val="24"/>
          <w:szCs w:val="24"/>
        </w:rPr>
        <w:t xml:space="preserve"> reintegr</w:t>
      </w:r>
      <w:r>
        <w:rPr>
          <w:rFonts w:ascii="Arial" w:hAnsi="Arial" w:cs="Arial"/>
          <w:sz w:val="24"/>
          <w:szCs w:val="24"/>
        </w:rPr>
        <w:t xml:space="preserve">ar a la </w:t>
      </w:r>
      <w:r w:rsidRPr="001D4B89">
        <w:rPr>
          <w:rFonts w:ascii="Arial" w:hAnsi="Arial" w:cs="Arial"/>
          <w:i/>
          <w:iCs/>
          <w:sz w:val="24"/>
          <w:szCs w:val="24"/>
        </w:rPr>
        <w:t xml:space="preserve">actora </w:t>
      </w:r>
      <w:r>
        <w:rPr>
          <w:rFonts w:ascii="Arial" w:hAnsi="Arial" w:cs="Arial"/>
          <w:sz w:val="24"/>
          <w:szCs w:val="24"/>
        </w:rPr>
        <w:t xml:space="preserve">las </w:t>
      </w:r>
      <w:r w:rsidRPr="004A0451">
        <w:rPr>
          <w:rFonts w:ascii="Arial" w:hAnsi="Arial" w:cs="Arial"/>
          <w:sz w:val="24"/>
          <w:szCs w:val="24"/>
        </w:rPr>
        <w:t xml:space="preserve">percepciones suspendidas durante </w:t>
      </w:r>
      <w:r>
        <w:rPr>
          <w:rFonts w:ascii="Arial" w:hAnsi="Arial" w:cs="Arial"/>
          <w:sz w:val="24"/>
          <w:szCs w:val="24"/>
        </w:rPr>
        <w:t xml:space="preserve">el periodo que estuvo vigente </w:t>
      </w:r>
      <w:r w:rsidRPr="004A0451">
        <w:rPr>
          <w:rFonts w:ascii="Arial" w:hAnsi="Arial" w:cs="Arial"/>
          <w:sz w:val="24"/>
          <w:szCs w:val="24"/>
        </w:rPr>
        <w:t>una medida cautelar administrativa.</w:t>
      </w:r>
    </w:p>
    <w:p w14:paraId="46E630AC" w14:textId="77777777" w:rsidR="007279E3" w:rsidRDefault="007279E3" w:rsidP="007279E3">
      <w:pPr>
        <w:spacing w:after="0" w:line="360" w:lineRule="auto"/>
        <w:contextualSpacing/>
        <w:jc w:val="both"/>
        <w:rPr>
          <w:rFonts w:ascii="Arial" w:hAnsi="Arial" w:cs="Arial"/>
          <w:sz w:val="24"/>
          <w:szCs w:val="24"/>
        </w:rPr>
      </w:pPr>
    </w:p>
    <w:p w14:paraId="07E62190" w14:textId="77777777" w:rsidR="007279E3" w:rsidRDefault="007279E3" w:rsidP="007279E3">
      <w:pPr>
        <w:spacing w:after="0" w:line="360" w:lineRule="auto"/>
        <w:contextualSpacing/>
        <w:jc w:val="both"/>
        <w:rPr>
          <w:rFonts w:ascii="Arial" w:hAnsi="Arial" w:cs="Arial"/>
          <w:sz w:val="24"/>
          <w:szCs w:val="24"/>
        </w:rPr>
      </w:pPr>
      <w:r>
        <w:rPr>
          <w:rFonts w:ascii="Arial" w:hAnsi="Arial" w:cs="Arial"/>
          <w:sz w:val="24"/>
          <w:szCs w:val="24"/>
        </w:rPr>
        <w:t xml:space="preserve">En principio, es importante señalar que la determinación que se impugna proviene de una medida cautelar dictada por el </w:t>
      </w:r>
      <w:r w:rsidRPr="007A0368">
        <w:rPr>
          <w:rFonts w:ascii="Arial" w:hAnsi="Arial" w:cs="Arial"/>
          <w:i/>
          <w:iCs/>
          <w:sz w:val="24"/>
          <w:szCs w:val="24"/>
        </w:rPr>
        <w:t>Tribunal de Disciplina</w:t>
      </w:r>
      <w:r>
        <w:rPr>
          <w:rStyle w:val="Refdenotaalpie"/>
          <w:rFonts w:ascii="Arial" w:hAnsi="Arial" w:cs="Arial"/>
          <w:i/>
          <w:iCs/>
          <w:sz w:val="24"/>
          <w:szCs w:val="24"/>
        </w:rPr>
        <w:footnoteReference w:id="19"/>
      </w:r>
      <w:r w:rsidRPr="00AD2AFB">
        <w:rPr>
          <w:rFonts w:ascii="Arial" w:hAnsi="Arial" w:cs="Arial"/>
          <w:sz w:val="24"/>
          <w:szCs w:val="24"/>
        </w:rPr>
        <w:t xml:space="preserve">, </w:t>
      </w:r>
      <w:r>
        <w:rPr>
          <w:rFonts w:ascii="Arial" w:hAnsi="Arial" w:cs="Arial"/>
          <w:sz w:val="24"/>
          <w:szCs w:val="24"/>
        </w:rPr>
        <w:t xml:space="preserve">a través de la cual </w:t>
      </w:r>
      <w:r w:rsidRPr="00AD2AFB">
        <w:rPr>
          <w:rFonts w:ascii="Arial" w:hAnsi="Arial" w:cs="Arial"/>
          <w:sz w:val="24"/>
          <w:szCs w:val="24"/>
        </w:rPr>
        <w:t xml:space="preserve">suspendió temporalmente a la </w:t>
      </w:r>
      <w:r w:rsidRPr="00AD2AFB">
        <w:rPr>
          <w:rFonts w:ascii="Arial" w:hAnsi="Arial" w:cs="Arial"/>
          <w:i/>
          <w:iCs/>
          <w:sz w:val="24"/>
          <w:szCs w:val="24"/>
        </w:rPr>
        <w:t>actora</w:t>
      </w:r>
      <w:r w:rsidRPr="00AD2AFB">
        <w:rPr>
          <w:rFonts w:ascii="Arial" w:hAnsi="Arial" w:cs="Arial"/>
          <w:sz w:val="24"/>
          <w:szCs w:val="24"/>
        </w:rPr>
        <w:t xml:space="preserve"> en su cargo y le</w:t>
      </w:r>
      <w:r>
        <w:rPr>
          <w:rFonts w:ascii="Arial" w:hAnsi="Arial" w:cs="Arial"/>
          <w:sz w:val="24"/>
          <w:szCs w:val="24"/>
        </w:rPr>
        <w:t xml:space="preserve"> </w:t>
      </w:r>
      <w:r w:rsidRPr="00AD2AFB">
        <w:rPr>
          <w:rFonts w:ascii="Arial" w:hAnsi="Arial" w:cs="Arial"/>
          <w:sz w:val="24"/>
          <w:szCs w:val="24"/>
        </w:rPr>
        <w:t>disminuyó</w:t>
      </w:r>
      <w:r>
        <w:rPr>
          <w:rFonts w:ascii="Arial" w:hAnsi="Arial" w:cs="Arial"/>
          <w:sz w:val="24"/>
          <w:szCs w:val="24"/>
        </w:rPr>
        <w:t xml:space="preserve"> temporalmente</w:t>
      </w:r>
      <w:r w:rsidRPr="00AD2AFB">
        <w:rPr>
          <w:rFonts w:ascii="Arial" w:hAnsi="Arial" w:cs="Arial"/>
          <w:sz w:val="24"/>
          <w:szCs w:val="24"/>
        </w:rPr>
        <w:t xml:space="preserve"> </w:t>
      </w:r>
      <w:r>
        <w:rPr>
          <w:rFonts w:ascii="Arial" w:hAnsi="Arial" w:cs="Arial"/>
          <w:sz w:val="24"/>
          <w:szCs w:val="24"/>
        </w:rPr>
        <w:t>las</w:t>
      </w:r>
      <w:r w:rsidRPr="00AD2AFB">
        <w:rPr>
          <w:rFonts w:ascii="Arial" w:hAnsi="Arial" w:cs="Arial"/>
          <w:sz w:val="24"/>
          <w:szCs w:val="24"/>
        </w:rPr>
        <w:t xml:space="preserve"> percepciones inherentes al mismo, derivado de presuntas</w:t>
      </w:r>
      <w:r>
        <w:rPr>
          <w:rFonts w:ascii="Arial" w:hAnsi="Arial" w:cs="Arial"/>
          <w:sz w:val="24"/>
          <w:szCs w:val="24"/>
        </w:rPr>
        <w:t xml:space="preserve"> </w:t>
      </w:r>
      <w:r w:rsidRPr="00AD2AFB">
        <w:rPr>
          <w:rFonts w:ascii="Arial" w:hAnsi="Arial" w:cs="Arial"/>
          <w:sz w:val="24"/>
          <w:szCs w:val="24"/>
        </w:rPr>
        <w:t>irregularidades cometidas en el ejercicio de su función judicial</w:t>
      </w:r>
      <w:r>
        <w:rPr>
          <w:rStyle w:val="Refdenotaalpie"/>
          <w:rFonts w:ascii="Arial" w:hAnsi="Arial" w:cs="Arial"/>
          <w:sz w:val="24"/>
          <w:szCs w:val="24"/>
        </w:rPr>
        <w:footnoteReference w:id="20"/>
      </w:r>
      <w:r w:rsidRPr="00AD2AFB">
        <w:rPr>
          <w:rFonts w:ascii="Arial" w:hAnsi="Arial" w:cs="Arial"/>
          <w:sz w:val="24"/>
          <w:szCs w:val="24"/>
        </w:rPr>
        <w:t>.</w:t>
      </w:r>
    </w:p>
    <w:p w14:paraId="22A23415" w14:textId="77777777" w:rsidR="007279E3" w:rsidRPr="00AD2AFB" w:rsidRDefault="007279E3" w:rsidP="007279E3">
      <w:pPr>
        <w:spacing w:after="0" w:line="360" w:lineRule="auto"/>
        <w:contextualSpacing/>
        <w:jc w:val="both"/>
        <w:rPr>
          <w:rFonts w:ascii="Arial" w:hAnsi="Arial" w:cs="Arial"/>
          <w:sz w:val="24"/>
          <w:szCs w:val="24"/>
        </w:rPr>
      </w:pPr>
    </w:p>
    <w:p w14:paraId="43B4C7E5" w14:textId="77777777" w:rsidR="007279E3" w:rsidRPr="00AD2AFB" w:rsidRDefault="007279E3" w:rsidP="007279E3">
      <w:pPr>
        <w:spacing w:after="0" w:line="360" w:lineRule="auto"/>
        <w:contextualSpacing/>
        <w:jc w:val="both"/>
        <w:rPr>
          <w:rFonts w:ascii="Arial" w:hAnsi="Arial" w:cs="Arial"/>
          <w:sz w:val="24"/>
          <w:szCs w:val="24"/>
        </w:rPr>
      </w:pPr>
      <w:r>
        <w:rPr>
          <w:rFonts w:ascii="Arial" w:hAnsi="Arial" w:cs="Arial"/>
          <w:sz w:val="24"/>
          <w:szCs w:val="24"/>
        </w:rPr>
        <w:t xml:space="preserve">Una vez transcurrido el lapso respectivo y en atención a la solicitud hecha por la propia </w:t>
      </w:r>
      <w:r w:rsidRPr="00481D09">
        <w:rPr>
          <w:rFonts w:ascii="Arial" w:hAnsi="Arial" w:cs="Arial"/>
          <w:i/>
          <w:iCs/>
          <w:sz w:val="24"/>
          <w:szCs w:val="24"/>
        </w:rPr>
        <w:t>actora</w:t>
      </w:r>
      <w:r>
        <w:rPr>
          <w:rFonts w:ascii="Arial" w:hAnsi="Arial" w:cs="Arial"/>
          <w:sz w:val="24"/>
          <w:szCs w:val="24"/>
        </w:rPr>
        <w:t>,</w:t>
      </w:r>
      <w:r w:rsidRPr="00AD2AFB">
        <w:rPr>
          <w:rFonts w:ascii="Arial" w:hAnsi="Arial" w:cs="Arial"/>
          <w:sz w:val="24"/>
          <w:szCs w:val="24"/>
        </w:rPr>
        <w:t xml:space="preserve"> el </w:t>
      </w:r>
      <w:r w:rsidRPr="007A0368">
        <w:rPr>
          <w:rFonts w:ascii="Arial" w:hAnsi="Arial" w:cs="Arial"/>
          <w:i/>
          <w:iCs/>
          <w:sz w:val="24"/>
          <w:szCs w:val="24"/>
        </w:rPr>
        <w:t>Órgano de Administración</w:t>
      </w:r>
      <w:r w:rsidRPr="00AD2AFB">
        <w:rPr>
          <w:rFonts w:ascii="Arial" w:hAnsi="Arial" w:cs="Arial"/>
          <w:sz w:val="24"/>
          <w:szCs w:val="24"/>
        </w:rPr>
        <w:t xml:space="preserve"> acordó </w:t>
      </w:r>
      <w:r>
        <w:rPr>
          <w:rFonts w:ascii="Arial" w:hAnsi="Arial" w:cs="Arial"/>
          <w:sz w:val="24"/>
          <w:szCs w:val="24"/>
        </w:rPr>
        <w:t>su</w:t>
      </w:r>
      <w:r w:rsidRPr="00AD2AFB">
        <w:rPr>
          <w:rFonts w:ascii="Arial" w:hAnsi="Arial" w:cs="Arial"/>
          <w:sz w:val="24"/>
          <w:szCs w:val="24"/>
        </w:rPr>
        <w:t xml:space="preserve"> reincorporación</w:t>
      </w:r>
      <w:r>
        <w:rPr>
          <w:rFonts w:ascii="Arial" w:hAnsi="Arial" w:cs="Arial"/>
          <w:sz w:val="24"/>
          <w:szCs w:val="24"/>
        </w:rPr>
        <w:t xml:space="preserve"> en el cargo</w:t>
      </w:r>
      <w:r w:rsidRPr="00AD2AFB">
        <w:rPr>
          <w:rFonts w:ascii="Arial" w:hAnsi="Arial" w:cs="Arial"/>
          <w:sz w:val="24"/>
          <w:szCs w:val="24"/>
        </w:rPr>
        <w:t xml:space="preserve"> y la procedencia del reintegro de las</w:t>
      </w:r>
      <w:r>
        <w:rPr>
          <w:rFonts w:ascii="Arial" w:hAnsi="Arial" w:cs="Arial"/>
          <w:sz w:val="24"/>
          <w:szCs w:val="24"/>
        </w:rPr>
        <w:t xml:space="preserve"> </w:t>
      </w:r>
      <w:r w:rsidRPr="00AD2AFB">
        <w:rPr>
          <w:rFonts w:ascii="Arial" w:hAnsi="Arial" w:cs="Arial"/>
          <w:sz w:val="24"/>
          <w:szCs w:val="24"/>
        </w:rPr>
        <w:t>quincenas correspondientes en las cuales estuvo vigente la medida cautelar</w:t>
      </w:r>
      <w:r>
        <w:rPr>
          <w:rStyle w:val="Refdenotaalpie"/>
          <w:rFonts w:ascii="Arial" w:hAnsi="Arial" w:cs="Arial"/>
          <w:sz w:val="24"/>
          <w:szCs w:val="24"/>
        </w:rPr>
        <w:footnoteReference w:id="21"/>
      </w:r>
      <w:r>
        <w:rPr>
          <w:rFonts w:ascii="Arial" w:hAnsi="Arial" w:cs="Arial"/>
          <w:sz w:val="24"/>
          <w:szCs w:val="24"/>
        </w:rPr>
        <w:t>.</w:t>
      </w:r>
    </w:p>
    <w:p w14:paraId="096573DC" w14:textId="77777777" w:rsidR="007279E3" w:rsidRDefault="007279E3" w:rsidP="007279E3">
      <w:pPr>
        <w:spacing w:after="0" w:line="360" w:lineRule="auto"/>
        <w:contextualSpacing/>
        <w:jc w:val="both"/>
        <w:rPr>
          <w:rFonts w:ascii="Arial" w:hAnsi="Arial" w:cs="Arial"/>
          <w:sz w:val="24"/>
          <w:szCs w:val="24"/>
        </w:rPr>
      </w:pPr>
    </w:p>
    <w:p w14:paraId="141A8655" w14:textId="77777777" w:rsidR="007279E3" w:rsidRDefault="007279E3" w:rsidP="007279E3">
      <w:pPr>
        <w:spacing w:after="0" w:line="360" w:lineRule="auto"/>
        <w:contextualSpacing/>
        <w:jc w:val="both"/>
        <w:rPr>
          <w:rFonts w:ascii="Arial" w:hAnsi="Arial" w:cs="Arial"/>
          <w:sz w:val="24"/>
          <w:szCs w:val="24"/>
        </w:rPr>
      </w:pPr>
      <w:r>
        <w:rPr>
          <w:rFonts w:ascii="Arial" w:hAnsi="Arial" w:cs="Arial"/>
          <w:sz w:val="24"/>
          <w:szCs w:val="24"/>
        </w:rPr>
        <w:t>Posteriormente, a través del oficio que aquí se impugna</w:t>
      </w:r>
      <w:r w:rsidRPr="00AD2AFB">
        <w:rPr>
          <w:rFonts w:ascii="Arial" w:hAnsi="Arial" w:cs="Arial"/>
          <w:sz w:val="24"/>
          <w:szCs w:val="24"/>
        </w:rPr>
        <w:t xml:space="preserve">, el </w:t>
      </w:r>
      <w:r w:rsidRPr="00763715">
        <w:rPr>
          <w:rFonts w:ascii="Arial" w:hAnsi="Arial" w:cs="Arial"/>
          <w:i/>
          <w:iCs/>
          <w:sz w:val="24"/>
          <w:szCs w:val="24"/>
        </w:rPr>
        <w:t>Órgano de Administración</w:t>
      </w:r>
      <w:r w:rsidRPr="00AD2AFB">
        <w:rPr>
          <w:rFonts w:ascii="Arial" w:hAnsi="Arial" w:cs="Arial"/>
          <w:sz w:val="24"/>
          <w:szCs w:val="24"/>
        </w:rPr>
        <w:t xml:space="preserve"> acordó, entre otras cuestiones, dejar</w:t>
      </w:r>
      <w:r>
        <w:rPr>
          <w:rFonts w:ascii="Arial" w:hAnsi="Arial" w:cs="Arial"/>
          <w:sz w:val="24"/>
          <w:szCs w:val="24"/>
        </w:rPr>
        <w:t xml:space="preserve"> </w:t>
      </w:r>
      <w:r w:rsidRPr="00AD2AFB">
        <w:rPr>
          <w:rFonts w:ascii="Arial" w:hAnsi="Arial" w:cs="Arial"/>
          <w:sz w:val="24"/>
          <w:szCs w:val="24"/>
        </w:rPr>
        <w:t xml:space="preserve">sin efectos la instrucción </w:t>
      </w:r>
      <w:r w:rsidRPr="00AD2AFB">
        <w:rPr>
          <w:rFonts w:ascii="Arial" w:hAnsi="Arial" w:cs="Arial"/>
          <w:sz w:val="24"/>
          <w:szCs w:val="24"/>
        </w:rPr>
        <w:lastRenderedPageBreak/>
        <w:t>relativa a proceder con el reintegro de las quincenas</w:t>
      </w:r>
      <w:r>
        <w:rPr>
          <w:rFonts w:ascii="Arial" w:hAnsi="Arial" w:cs="Arial"/>
          <w:sz w:val="24"/>
          <w:szCs w:val="24"/>
        </w:rPr>
        <w:t xml:space="preserve"> </w:t>
      </w:r>
      <w:r w:rsidRPr="00AD2AFB">
        <w:rPr>
          <w:rFonts w:ascii="Arial" w:hAnsi="Arial" w:cs="Arial"/>
          <w:sz w:val="24"/>
          <w:szCs w:val="24"/>
        </w:rPr>
        <w:t xml:space="preserve">y demás percepciones correspondientes. </w:t>
      </w:r>
    </w:p>
    <w:p w14:paraId="58A02253" w14:textId="77777777" w:rsidR="007279E3" w:rsidRDefault="007279E3" w:rsidP="007279E3">
      <w:pPr>
        <w:spacing w:after="0" w:line="360" w:lineRule="auto"/>
        <w:contextualSpacing/>
        <w:jc w:val="both"/>
        <w:rPr>
          <w:rFonts w:ascii="Arial" w:hAnsi="Arial" w:cs="Arial"/>
          <w:sz w:val="24"/>
          <w:szCs w:val="24"/>
        </w:rPr>
      </w:pPr>
    </w:p>
    <w:p w14:paraId="1251B3E1" w14:textId="79D33DEC" w:rsidR="007279E3" w:rsidRDefault="007279E3" w:rsidP="007279E3">
      <w:pPr>
        <w:spacing w:after="0" w:line="360" w:lineRule="auto"/>
        <w:contextualSpacing/>
        <w:jc w:val="both"/>
        <w:rPr>
          <w:rFonts w:ascii="Arial" w:hAnsi="Arial" w:cs="Arial"/>
          <w:sz w:val="24"/>
          <w:szCs w:val="24"/>
        </w:rPr>
      </w:pPr>
      <w:r>
        <w:rPr>
          <w:rFonts w:ascii="Arial" w:hAnsi="Arial" w:cs="Arial"/>
          <w:sz w:val="24"/>
          <w:szCs w:val="24"/>
        </w:rPr>
        <w:t>En ese contexto, n</w:t>
      </w:r>
      <w:r w:rsidRPr="00110DB8">
        <w:rPr>
          <w:rFonts w:ascii="Arial" w:hAnsi="Arial" w:cs="Arial"/>
          <w:sz w:val="24"/>
          <w:szCs w:val="24"/>
        </w:rPr>
        <w:t>o obstante que</w:t>
      </w:r>
      <w:r>
        <w:rPr>
          <w:rFonts w:ascii="Arial" w:hAnsi="Arial" w:cs="Arial"/>
          <w:sz w:val="24"/>
          <w:szCs w:val="24"/>
        </w:rPr>
        <w:t xml:space="preserve"> </w:t>
      </w:r>
      <w:r w:rsidRPr="00110DB8">
        <w:rPr>
          <w:rFonts w:ascii="Arial" w:hAnsi="Arial" w:cs="Arial"/>
          <w:sz w:val="24"/>
          <w:szCs w:val="24"/>
        </w:rPr>
        <w:t xml:space="preserve">este </w:t>
      </w:r>
      <w:r w:rsidRPr="00EC72A7">
        <w:rPr>
          <w:rFonts w:ascii="Arial" w:hAnsi="Arial" w:cs="Arial"/>
          <w:i/>
          <w:iCs/>
          <w:sz w:val="24"/>
          <w:szCs w:val="24"/>
        </w:rPr>
        <w:t>Tribunal Electoral</w:t>
      </w:r>
      <w:r w:rsidRPr="00110DB8">
        <w:rPr>
          <w:rFonts w:ascii="Arial" w:hAnsi="Arial" w:cs="Arial"/>
          <w:sz w:val="24"/>
          <w:szCs w:val="24"/>
        </w:rPr>
        <w:t xml:space="preserve"> es formalmente competente para conocer de</w:t>
      </w:r>
      <w:r>
        <w:rPr>
          <w:rFonts w:ascii="Arial" w:hAnsi="Arial" w:cs="Arial"/>
          <w:sz w:val="24"/>
          <w:szCs w:val="24"/>
        </w:rPr>
        <w:t xml:space="preserve"> los</w:t>
      </w:r>
      <w:r w:rsidRPr="00110DB8">
        <w:rPr>
          <w:rFonts w:ascii="Arial" w:hAnsi="Arial" w:cs="Arial"/>
          <w:sz w:val="24"/>
          <w:szCs w:val="24"/>
        </w:rPr>
        <w:t xml:space="preserve"> </w:t>
      </w:r>
      <w:r w:rsidRPr="00475BD9">
        <w:rPr>
          <w:rFonts w:ascii="Arial" w:hAnsi="Arial" w:cs="Arial"/>
          <w:i/>
          <w:iCs/>
          <w:sz w:val="24"/>
          <w:szCs w:val="24"/>
        </w:rPr>
        <w:t>juicios de la ciudadanía</w:t>
      </w:r>
      <w:r w:rsidR="006C562D">
        <w:rPr>
          <w:rFonts w:ascii="Arial" w:hAnsi="Arial" w:cs="Arial"/>
          <w:i/>
          <w:iCs/>
          <w:sz w:val="24"/>
          <w:szCs w:val="24"/>
        </w:rPr>
        <w:t>,</w:t>
      </w:r>
      <w:r w:rsidRPr="00110DB8">
        <w:rPr>
          <w:rFonts w:ascii="Arial" w:hAnsi="Arial" w:cs="Arial"/>
          <w:sz w:val="24"/>
          <w:szCs w:val="24"/>
        </w:rPr>
        <w:t xml:space="preserve"> </w:t>
      </w:r>
      <w:r>
        <w:rPr>
          <w:rFonts w:ascii="Arial" w:hAnsi="Arial" w:cs="Arial"/>
          <w:sz w:val="24"/>
          <w:szCs w:val="24"/>
        </w:rPr>
        <w:t xml:space="preserve">tal y como se expuso previamente, en el caso que nos ocupa </w:t>
      </w:r>
      <w:r w:rsidRPr="00EC72A7">
        <w:rPr>
          <w:rFonts w:ascii="Arial" w:hAnsi="Arial" w:cs="Arial"/>
          <w:b/>
          <w:bCs/>
          <w:sz w:val="24"/>
          <w:szCs w:val="24"/>
        </w:rPr>
        <w:t xml:space="preserve">no se actualiza la competencia material respecto la pretensión </w:t>
      </w:r>
      <w:r>
        <w:rPr>
          <w:rFonts w:ascii="Arial" w:hAnsi="Arial" w:cs="Arial"/>
          <w:b/>
          <w:bCs/>
          <w:sz w:val="24"/>
          <w:szCs w:val="24"/>
        </w:rPr>
        <w:t xml:space="preserve">de </w:t>
      </w:r>
      <w:r w:rsidRPr="00434A63">
        <w:rPr>
          <w:rFonts w:ascii="Arial" w:hAnsi="Arial" w:cs="Arial"/>
          <w:b/>
          <w:bCs/>
          <w:sz w:val="24"/>
          <w:szCs w:val="24"/>
        </w:rPr>
        <w:t>quien</w:t>
      </w:r>
      <w:r>
        <w:rPr>
          <w:rFonts w:ascii="Arial" w:hAnsi="Arial" w:cs="Arial"/>
          <w:b/>
          <w:bCs/>
          <w:sz w:val="24"/>
          <w:szCs w:val="24"/>
        </w:rPr>
        <w:t xml:space="preserve"> promueve</w:t>
      </w:r>
      <w:r>
        <w:rPr>
          <w:rFonts w:ascii="Arial" w:hAnsi="Arial" w:cs="Arial"/>
          <w:sz w:val="24"/>
          <w:szCs w:val="24"/>
        </w:rPr>
        <w:t xml:space="preserve">, toda vez que el acto que aquí se impugna </w:t>
      </w:r>
      <w:r w:rsidRPr="00763715">
        <w:rPr>
          <w:rFonts w:ascii="Arial" w:hAnsi="Arial" w:cs="Arial"/>
          <w:sz w:val="24"/>
          <w:szCs w:val="24"/>
        </w:rPr>
        <w:t>forma parte de las facultades internas de vigilancia, disciplina y gestión administrativa del Poder Judicial</w:t>
      </w:r>
      <w:r>
        <w:rPr>
          <w:rFonts w:ascii="Arial" w:hAnsi="Arial" w:cs="Arial"/>
          <w:sz w:val="24"/>
          <w:szCs w:val="24"/>
        </w:rPr>
        <w:t>.</w:t>
      </w:r>
    </w:p>
    <w:p w14:paraId="636E7D87" w14:textId="77777777" w:rsidR="007279E3" w:rsidRPr="00110DB8" w:rsidRDefault="007279E3" w:rsidP="007279E3">
      <w:pPr>
        <w:spacing w:after="0" w:line="360" w:lineRule="auto"/>
        <w:contextualSpacing/>
        <w:jc w:val="both"/>
        <w:rPr>
          <w:rFonts w:ascii="Arial" w:hAnsi="Arial" w:cs="Arial"/>
          <w:sz w:val="24"/>
          <w:szCs w:val="24"/>
        </w:rPr>
      </w:pPr>
    </w:p>
    <w:p w14:paraId="20D28620" w14:textId="77777777" w:rsidR="007279E3" w:rsidRPr="00110DB8" w:rsidRDefault="007279E3" w:rsidP="007279E3">
      <w:pPr>
        <w:spacing w:after="0" w:line="360" w:lineRule="auto"/>
        <w:contextualSpacing/>
        <w:jc w:val="both"/>
        <w:rPr>
          <w:rFonts w:ascii="Arial" w:hAnsi="Arial" w:cs="Arial"/>
          <w:sz w:val="24"/>
          <w:szCs w:val="24"/>
        </w:rPr>
      </w:pPr>
      <w:r w:rsidRPr="00110DB8">
        <w:rPr>
          <w:rFonts w:ascii="Arial" w:hAnsi="Arial" w:cs="Arial"/>
          <w:sz w:val="24"/>
          <w:szCs w:val="24"/>
        </w:rPr>
        <w:t xml:space="preserve">Al respecto, la </w:t>
      </w:r>
      <w:r w:rsidRPr="00EC72A7">
        <w:rPr>
          <w:rFonts w:ascii="Arial" w:hAnsi="Arial" w:cs="Arial"/>
          <w:i/>
          <w:iCs/>
          <w:sz w:val="24"/>
          <w:szCs w:val="24"/>
        </w:rPr>
        <w:t>Sala Superior</w:t>
      </w:r>
      <w:r w:rsidRPr="00110DB8">
        <w:rPr>
          <w:rFonts w:ascii="Arial" w:hAnsi="Arial" w:cs="Arial"/>
          <w:sz w:val="24"/>
          <w:szCs w:val="24"/>
        </w:rPr>
        <w:t xml:space="preserve"> ha sostenido que el derecho de ser votad</w:t>
      </w:r>
      <w:r>
        <w:rPr>
          <w:rFonts w:ascii="Arial" w:hAnsi="Arial" w:cs="Arial"/>
          <w:sz w:val="24"/>
          <w:szCs w:val="24"/>
        </w:rPr>
        <w:t>o</w:t>
      </w:r>
      <w:r w:rsidRPr="00110DB8">
        <w:rPr>
          <w:rFonts w:ascii="Arial" w:hAnsi="Arial" w:cs="Arial"/>
          <w:sz w:val="24"/>
          <w:szCs w:val="24"/>
        </w:rPr>
        <w:t xml:space="preserve"> comprende, entre otros aspectos:</w:t>
      </w:r>
    </w:p>
    <w:p w14:paraId="47704A8C" w14:textId="77777777" w:rsidR="007279E3" w:rsidRPr="00110DB8" w:rsidRDefault="007279E3" w:rsidP="007279E3">
      <w:pPr>
        <w:spacing w:after="0" w:line="360" w:lineRule="auto"/>
        <w:contextualSpacing/>
        <w:jc w:val="both"/>
        <w:rPr>
          <w:rFonts w:ascii="Arial" w:hAnsi="Arial" w:cs="Arial"/>
          <w:sz w:val="24"/>
          <w:szCs w:val="24"/>
        </w:rPr>
      </w:pPr>
    </w:p>
    <w:p w14:paraId="39E8BD4B" w14:textId="77777777" w:rsidR="007279E3" w:rsidRPr="00110DB8" w:rsidRDefault="007279E3" w:rsidP="007279E3">
      <w:pPr>
        <w:numPr>
          <w:ilvl w:val="0"/>
          <w:numId w:val="7"/>
        </w:numPr>
        <w:spacing w:after="0" w:line="360" w:lineRule="auto"/>
        <w:contextualSpacing/>
        <w:jc w:val="both"/>
        <w:rPr>
          <w:rFonts w:ascii="Arial" w:hAnsi="Arial" w:cs="Arial"/>
          <w:sz w:val="24"/>
          <w:szCs w:val="24"/>
        </w:rPr>
      </w:pPr>
      <w:r w:rsidRPr="00110DB8">
        <w:rPr>
          <w:rFonts w:ascii="Arial" w:hAnsi="Arial" w:cs="Arial"/>
          <w:sz w:val="24"/>
          <w:szCs w:val="24"/>
        </w:rPr>
        <w:t>El derecho a ocupar el cargo, permanecer en él por todo el periodo para el cual fue elect</w:t>
      </w:r>
      <w:r>
        <w:rPr>
          <w:rFonts w:ascii="Arial" w:hAnsi="Arial" w:cs="Arial"/>
          <w:sz w:val="24"/>
          <w:szCs w:val="24"/>
        </w:rPr>
        <w:t>o</w:t>
      </w:r>
      <w:r w:rsidRPr="00110DB8">
        <w:rPr>
          <w:rFonts w:ascii="Arial" w:hAnsi="Arial" w:cs="Arial"/>
          <w:sz w:val="24"/>
          <w:szCs w:val="24"/>
        </w:rPr>
        <w:t xml:space="preserve"> y el de desempeñar las funciones que le son inherentes</w:t>
      </w:r>
      <w:r w:rsidRPr="00110DB8">
        <w:rPr>
          <w:rFonts w:ascii="Arial" w:hAnsi="Arial" w:cs="Arial"/>
          <w:sz w:val="24"/>
          <w:szCs w:val="24"/>
          <w:vertAlign w:val="superscript"/>
        </w:rPr>
        <w:footnoteReference w:id="22"/>
      </w:r>
      <w:r w:rsidRPr="00110DB8">
        <w:rPr>
          <w:rFonts w:ascii="Arial" w:hAnsi="Arial" w:cs="Arial"/>
          <w:sz w:val="24"/>
          <w:szCs w:val="24"/>
        </w:rPr>
        <w:t>.</w:t>
      </w:r>
    </w:p>
    <w:p w14:paraId="30B2B752" w14:textId="77777777" w:rsidR="007279E3" w:rsidRPr="00110DB8" w:rsidRDefault="007279E3" w:rsidP="007279E3">
      <w:pPr>
        <w:numPr>
          <w:ilvl w:val="0"/>
          <w:numId w:val="7"/>
        </w:numPr>
        <w:spacing w:after="0" w:line="360" w:lineRule="auto"/>
        <w:contextualSpacing/>
        <w:jc w:val="both"/>
        <w:rPr>
          <w:rFonts w:ascii="Arial" w:hAnsi="Arial" w:cs="Arial"/>
          <w:bCs/>
          <w:sz w:val="24"/>
          <w:szCs w:val="24"/>
        </w:rPr>
      </w:pPr>
      <w:r w:rsidRPr="00110DB8">
        <w:rPr>
          <w:rFonts w:ascii="Arial" w:hAnsi="Arial" w:cs="Arial"/>
          <w:sz w:val="24"/>
          <w:szCs w:val="24"/>
        </w:rPr>
        <w:t>El derecho a una remuneración</w:t>
      </w:r>
      <w:r w:rsidRPr="00110DB8">
        <w:rPr>
          <w:rFonts w:ascii="Arial" w:hAnsi="Arial" w:cs="Arial"/>
          <w:sz w:val="24"/>
          <w:szCs w:val="24"/>
          <w:vertAlign w:val="superscript"/>
        </w:rPr>
        <w:footnoteReference w:id="23"/>
      </w:r>
      <w:r w:rsidRPr="00110DB8">
        <w:rPr>
          <w:rFonts w:ascii="Arial" w:hAnsi="Arial" w:cs="Arial"/>
          <w:sz w:val="24"/>
          <w:szCs w:val="24"/>
        </w:rPr>
        <w:t>.</w:t>
      </w:r>
    </w:p>
    <w:p w14:paraId="532F8CCB" w14:textId="77777777" w:rsidR="007279E3" w:rsidRPr="00110DB8" w:rsidRDefault="007279E3" w:rsidP="007279E3">
      <w:pPr>
        <w:spacing w:after="0" w:line="360" w:lineRule="auto"/>
        <w:contextualSpacing/>
        <w:jc w:val="both"/>
        <w:rPr>
          <w:rFonts w:ascii="Arial" w:hAnsi="Arial" w:cs="Arial"/>
          <w:sz w:val="24"/>
          <w:szCs w:val="24"/>
        </w:rPr>
      </w:pPr>
    </w:p>
    <w:p w14:paraId="623936F0" w14:textId="77777777" w:rsidR="007279E3" w:rsidRDefault="007279E3" w:rsidP="007279E3">
      <w:pPr>
        <w:spacing w:after="0" w:line="360" w:lineRule="auto"/>
        <w:contextualSpacing/>
        <w:jc w:val="both"/>
        <w:rPr>
          <w:rFonts w:ascii="Arial" w:hAnsi="Arial" w:cs="Arial"/>
          <w:sz w:val="24"/>
          <w:szCs w:val="24"/>
        </w:rPr>
      </w:pPr>
      <w:r w:rsidRPr="000D5ACA">
        <w:rPr>
          <w:rFonts w:ascii="Arial" w:hAnsi="Arial" w:cs="Arial"/>
          <w:sz w:val="24"/>
          <w:szCs w:val="24"/>
        </w:rPr>
        <w:t>Si bien la jurisprudencia del T</w:t>
      </w:r>
      <w:r>
        <w:rPr>
          <w:rFonts w:ascii="Arial" w:hAnsi="Arial" w:cs="Arial"/>
          <w:sz w:val="24"/>
          <w:szCs w:val="24"/>
        </w:rPr>
        <w:t>ribunal Electoral del Poder Judicial de la Federación</w:t>
      </w:r>
      <w:r w:rsidRPr="000D5ACA">
        <w:rPr>
          <w:rFonts w:ascii="Arial" w:hAnsi="Arial" w:cs="Arial"/>
          <w:sz w:val="24"/>
          <w:szCs w:val="24"/>
        </w:rPr>
        <w:t xml:space="preserve"> ha ampliado la tutela del derecho a ser votado para abarcar no solo la postulación y la toma de protesta, sino también la permanencia y el acceso a las remuneraciones inherentes al cargo, dicha vertiente se restringe </w:t>
      </w:r>
      <w:r>
        <w:rPr>
          <w:rFonts w:ascii="Arial" w:hAnsi="Arial" w:cs="Arial"/>
          <w:sz w:val="24"/>
          <w:szCs w:val="24"/>
        </w:rPr>
        <w:t xml:space="preserve">a </w:t>
      </w:r>
      <w:r w:rsidRPr="00110DB8">
        <w:rPr>
          <w:rFonts w:ascii="Arial" w:hAnsi="Arial" w:cs="Arial"/>
          <w:sz w:val="24"/>
          <w:szCs w:val="24"/>
        </w:rPr>
        <w:t>controvertir presuntas violaciones a los derechos de votar, ser votado y aquellos derechos humanos indispensables para el ejercicio efectivo del cargo</w:t>
      </w:r>
      <w:r>
        <w:rPr>
          <w:rFonts w:ascii="Arial" w:hAnsi="Arial" w:cs="Arial"/>
          <w:sz w:val="24"/>
          <w:szCs w:val="24"/>
        </w:rPr>
        <w:t>.</w:t>
      </w:r>
    </w:p>
    <w:p w14:paraId="47FD844E" w14:textId="77777777" w:rsidR="007279E3" w:rsidRDefault="007279E3" w:rsidP="007279E3">
      <w:pPr>
        <w:spacing w:after="0" w:line="360" w:lineRule="auto"/>
        <w:contextualSpacing/>
        <w:jc w:val="both"/>
        <w:rPr>
          <w:rFonts w:ascii="Arial" w:hAnsi="Arial" w:cs="Arial"/>
          <w:sz w:val="24"/>
          <w:szCs w:val="24"/>
        </w:rPr>
      </w:pPr>
    </w:p>
    <w:p w14:paraId="63C98C7C" w14:textId="020DDCCE" w:rsidR="007279E3" w:rsidRPr="00110DB8" w:rsidRDefault="007279E3" w:rsidP="007279E3">
      <w:pPr>
        <w:spacing w:after="0" w:line="360" w:lineRule="auto"/>
        <w:contextualSpacing/>
        <w:jc w:val="both"/>
        <w:rPr>
          <w:rFonts w:ascii="Arial" w:hAnsi="Arial" w:cs="Arial"/>
          <w:sz w:val="24"/>
          <w:szCs w:val="24"/>
        </w:rPr>
      </w:pPr>
      <w:r w:rsidRPr="00110DB8">
        <w:rPr>
          <w:rFonts w:ascii="Arial" w:hAnsi="Arial" w:cs="Arial"/>
          <w:sz w:val="24"/>
          <w:szCs w:val="24"/>
        </w:rPr>
        <w:t xml:space="preserve">Lo anterior, debido a que la protección constitucional conferida a los derechos de las personas </w:t>
      </w:r>
      <w:r w:rsidR="006C562D">
        <w:rPr>
          <w:rFonts w:ascii="Arial" w:hAnsi="Arial" w:cs="Arial"/>
          <w:sz w:val="24"/>
          <w:szCs w:val="24"/>
        </w:rPr>
        <w:t>de</w:t>
      </w:r>
      <w:r w:rsidRPr="00110DB8">
        <w:rPr>
          <w:rFonts w:ascii="Arial" w:hAnsi="Arial" w:cs="Arial"/>
          <w:sz w:val="24"/>
          <w:szCs w:val="24"/>
        </w:rPr>
        <w:t xml:space="preserve"> votar y ser votadas encuentra sustento en el principio de autodeterminación política de la ciudadanía, entendida como la potestad de las personas ciudadanas para participar en la integración de los órganos de representación popular y, con ello, en la delegación del poder soberano que originariamente reside en el pueblo.</w:t>
      </w:r>
    </w:p>
    <w:p w14:paraId="461F5D51" w14:textId="77777777" w:rsidR="007279E3" w:rsidRPr="00110DB8" w:rsidRDefault="007279E3" w:rsidP="007279E3">
      <w:pPr>
        <w:spacing w:after="0" w:line="360" w:lineRule="auto"/>
        <w:contextualSpacing/>
        <w:jc w:val="both"/>
        <w:rPr>
          <w:rFonts w:ascii="Arial" w:hAnsi="Arial" w:cs="Arial"/>
          <w:sz w:val="24"/>
          <w:szCs w:val="24"/>
        </w:rPr>
      </w:pPr>
    </w:p>
    <w:p w14:paraId="3C4BD853" w14:textId="77777777" w:rsidR="007279E3" w:rsidRPr="00110DB8" w:rsidRDefault="007279E3" w:rsidP="007279E3">
      <w:pPr>
        <w:spacing w:after="0" w:line="360" w:lineRule="auto"/>
        <w:contextualSpacing/>
        <w:jc w:val="both"/>
        <w:rPr>
          <w:rFonts w:ascii="Arial" w:hAnsi="Arial" w:cs="Arial"/>
          <w:sz w:val="24"/>
          <w:szCs w:val="24"/>
        </w:rPr>
      </w:pPr>
      <w:r w:rsidRPr="00110DB8">
        <w:rPr>
          <w:rFonts w:ascii="Arial" w:hAnsi="Arial" w:cs="Arial"/>
          <w:sz w:val="24"/>
          <w:szCs w:val="24"/>
        </w:rPr>
        <w:lastRenderedPageBreak/>
        <w:t>Bajo esa premisa, la procedencia de la intervención jurisdiccional en materia electoral exige que la parte promovente haga valer una controversia derivada de un acto u omisión que</w:t>
      </w:r>
      <w:r>
        <w:rPr>
          <w:rFonts w:ascii="Arial" w:hAnsi="Arial" w:cs="Arial"/>
          <w:sz w:val="24"/>
          <w:szCs w:val="24"/>
        </w:rPr>
        <w:t>,</w:t>
      </w:r>
      <w:r w:rsidRPr="00110DB8">
        <w:rPr>
          <w:rFonts w:ascii="Arial" w:hAnsi="Arial" w:cs="Arial"/>
          <w:sz w:val="24"/>
          <w:szCs w:val="24"/>
        </w:rPr>
        <w:t xml:space="preserve"> de manera directa e inmediata, incida o repercuta en el ejercicio de sus derechos político-electorales, pues únicamente en tales supuestos se actualiza la competencia de este </w:t>
      </w:r>
      <w:r w:rsidRPr="00EC72A7">
        <w:rPr>
          <w:rFonts w:ascii="Arial" w:hAnsi="Arial" w:cs="Arial"/>
          <w:i/>
          <w:iCs/>
          <w:sz w:val="24"/>
          <w:szCs w:val="24"/>
        </w:rPr>
        <w:t>Tribunal Electoral</w:t>
      </w:r>
      <w:r w:rsidRPr="00110DB8">
        <w:rPr>
          <w:rFonts w:ascii="Arial" w:hAnsi="Arial" w:cs="Arial"/>
          <w:sz w:val="24"/>
          <w:szCs w:val="24"/>
        </w:rPr>
        <w:t>.</w:t>
      </w:r>
    </w:p>
    <w:p w14:paraId="44B6B135" w14:textId="77777777" w:rsidR="007279E3" w:rsidRPr="00110DB8" w:rsidRDefault="007279E3" w:rsidP="007279E3">
      <w:pPr>
        <w:spacing w:after="0" w:line="360" w:lineRule="auto"/>
        <w:contextualSpacing/>
        <w:jc w:val="both"/>
        <w:rPr>
          <w:rFonts w:ascii="Arial" w:hAnsi="Arial" w:cs="Arial"/>
          <w:sz w:val="24"/>
          <w:szCs w:val="24"/>
        </w:rPr>
      </w:pPr>
    </w:p>
    <w:p w14:paraId="2FB91BEA" w14:textId="77777777" w:rsidR="007279E3" w:rsidRPr="00110DB8" w:rsidRDefault="007279E3" w:rsidP="007279E3">
      <w:pPr>
        <w:spacing w:after="0" w:line="360" w:lineRule="auto"/>
        <w:contextualSpacing/>
        <w:jc w:val="both"/>
        <w:rPr>
          <w:rFonts w:ascii="Arial" w:hAnsi="Arial" w:cs="Arial"/>
          <w:sz w:val="24"/>
          <w:szCs w:val="24"/>
        </w:rPr>
      </w:pPr>
      <w:r w:rsidRPr="00110DB8">
        <w:rPr>
          <w:rFonts w:ascii="Arial" w:hAnsi="Arial" w:cs="Arial"/>
          <w:sz w:val="24"/>
          <w:szCs w:val="24"/>
        </w:rPr>
        <w:t xml:space="preserve">En ese contexto, </w:t>
      </w:r>
      <w:r>
        <w:rPr>
          <w:rFonts w:ascii="Arial" w:hAnsi="Arial" w:cs="Arial"/>
          <w:sz w:val="24"/>
          <w:szCs w:val="24"/>
        </w:rPr>
        <w:t>s</w:t>
      </w:r>
      <w:r w:rsidRPr="00657964">
        <w:rPr>
          <w:rFonts w:ascii="Arial" w:hAnsi="Arial" w:cs="Arial"/>
          <w:sz w:val="24"/>
          <w:szCs w:val="24"/>
        </w:rPr>
        <w:t xml:space="preserve">i bien la </w:t>
      </w:r>
      <w:r w:rsidRPr="00481D09">
        <w:rPr>
          <w:rFonts w:ascii="Arial" w:hAnsi="Arial" w:cs="Arial"/>
          <w:i/>
          <w:iCs/>
          <w:sz w:val="24"/>
          <w:szCs w:val="24"/>
        </w:rPr>
        <w:t>actora</w:t>
      </w:r>
      <w:r w:rsidRPr="00657964">
        <w:rPr>
          <w:rFonts w:ascii="Arial" w:hAnsi="Arial" w:cs="Arial"/>
          <w:sz w:val="24"/>
          <w:szCs w:val="24"/>
        </w:rPr>
        <w:t xml:space="preserve"> ostenta un cargo derivado de la elección popular y argumenta una afectación a su derecho a ser votada en la vertiente del ejercicio del cargo y percepción de remuneraciones, el análisis sustantivo del acto revela que su naturaleza es estrictamente administrativa-</w:t>
      </w:r>
      <w:r>
        <w:rPr>
          <w:rFonts w:ascii="Arial" w:hAnsi="Arial" w:cs="Arial"/>
          <w:sz w:val="24"/>
          <w:szCs w:val="24"/>
        </w:rPr>
        <w:t>disciplinaria</w:t>
      </w:r>
      <w:r w:rsidRPr="00657964">
        <w:rPr>
          <w:rFonts w:ascii="Arial" w:hAnsi="Arial" w:cs="Arial"/>
          <w:sz w:val="24"/>
          <w:szCs w:val="24"/>
        </w:rPr>
        <w:t>.</w:t>
      </w:r>
    </w:p>
    <w:p w14:paraId="6B70BBCB" w14:textId="77777777" w:rsidR="007279E3" w:rsidRDefault="007279E3" w:rsidP="007279E3">
      <w:pPr>
        <w:spacing w:after="0" w:line="360" w:lineRule="auto"/>
        <w:contextualSpacing/>
        <w:jc w:val="both"/>
        <w:rPr>
          <w:rFonts w:ascii="Arial" w:hAnsi="Arial" w:cs="Arial"/>
          <w:sz w:val="24"/>
          <w:szCs w:val="24"/>
        </w:rPr>
      </w:pPr>
    </w:p>
    <w:p w14:paraId="5EE14824" w14:textId="3BDF3F51" w:rsidR="007279E3" w:rsidRPr="00110DB8" w:rsidRDefault="007279E3" w:rsidP="007279E3">
      <w:pPr>
        <w:spacing w:after="0" w:line="360" w:lineRule="auto"/>
        <w:contextualSpacing/>
        <w:jc w:val="both"/>
        <w:rPr>
          <w:rFonts w:ascii="Arial" w:hAnsi="Arial" w:cs="Arial"/>
          <w:sz w:val="24"/>
          <w:szCs w:val="24"/>
        </w:rPr>
      </w:pPr>
      <w:r>
        <w:rPr>
          <w:rFonts w:ascii="Arial" w:hAnsi="Arial" w:cs="Arial"/>
          <w:sz w:val="24"/>
          <w:szCs w:val="24"/>
        </w:rPr>
        <w:t xml:space="preserve">Al respecto, es preciso señalar que, </w:t>
      </w:r>
      <w:r w:rsidRPr="00110DB8">
        <w:rPr>
          <w:rFonts w:ascii="Arial" w:hAnsi="Arial" w:cs="Arial"/>
          <w:sz w:val="24"/>
          <w:szCs w:val="24"/>
        </w:rPr>
        <w:t xml:space="preserve">de conformidad con los artículos 67 y 67 Bis de la </w:t>
      </w:r>
      <w:r w:rsidRPr="004A6628">
        <w:rPr>
          <w:rFonts w:ascii="Arial" w:hAnsi="Arial" w:cs="Arial"/>
          <w:i/>
          <w:iCs/>
          <w:sz w:val="24"/>
          <w:szCs w:val="24"/>
        </w:rPr>
        <w:t>Constitución Local</w:t>
      </w:r>
      <w:r w:rsidRPr="00110DB8">
        <w:rPr>
          <w:rFonts w:ascii="Arial" w:hAnsi="Arial" w:cs="Arial"/>
          <w:sz w:val="24"/>
          <w:szCs w:val="24"/>
        </w:rPr>
        <w:t>, la administración del Poder Judicial del Estado estará a cargo de</w:t>
      </w:r>
      <w:r>
        <w:rPr>
          <w:rFonts w:ascii="Arial" w:hAnsi="Arial" w:cs="Arial"/>
          <w:sz w:val="24"/>
          <w:szCs w:val="24"/>
        </w:rPr>
        <w:t>l</w:t>
      </w:r>
      <w:r w:rsidRPr="00110DB8">
        <w:rPr>
          <w:rFonts w:ascii="Arial" w:hAnsi="Arial" w:cs="Arial"/>
          <w:sz w:val="24"/>
          <w:szCs w:val="24"/>
        </w:rPr>
        <w:t xml:space="preserve"> </w:t>
      </w:r>
      <w:r w:rsidRPr="00475BD9">
        <w:rPr>
          <w:rFonts w:ascii="Arial" w:hAnsi="Arial" w:cs="Arial"/>
          <w:i/>
          <w:iCs/>
          <w:sz w:val="24"/>
          <w:szCs w:val="24"/>
        </w:rPr>
        <w:t>Órgano de Administración</w:t>
      </w:r>
      <w:r w:rsidRPr="00110DB8">
        <w:rPr>
          <w:rFonts w:ascii="Arial" w:hAnsi="Arial" w:cs="Arial"/>
          <w:sz w:val="24"/>
          <w:szCs w:val="24"/>
        </w:rPr>
        <w:t xml:space="preserve">, mientras que la vigilancia y disciplina de su personal estará a cargo del </w:t>
      </w:r>
      <w:r w:rsidRPr="00E67B5A">
        <w:rPr>
          <w:rFonts w:ascii="Arial" w:hAnsi="Arial" w:cs="Arial"/>
          <w:i/>
          <w:sz w:val="24"/>
          <w:szCs w:val="24"/>
        </w:rPr>
        <w:t>Tribunal de Disciplina</w:t>
      </w:r>
      <w:r w:rsidRPr="00110DB8">
        <w:rPr>
          <w:rFonts w:ascii="Arial" w:hAnsi="Arial" w:cs="Arial"/>
          <w:sz w:val="24"/>
          <w:szCs w:val="24"/>
        </w:rPr>
        <w:t xml:space="preserve">, el cual contará con independencia técnica, </w:t>
      </w:r>
      <w:r w:rsidR="009F60AE" w:rsidRPr="00110DB8">
        <w:rPr>
          <w:rFonts w:ascii="Arial" w:hAnsi="Arial" w:cs="Arial"/>
          <w:sz w:val="24"/>
          <w:szCs w:val="24"/>
        </w:rPr>
        <w:t xml:space="preserve">y </w:t>
      </w:r>
      <w:r w:rsidRPr="00110DB8">
        <w:rPr>
          <w:rFonts w:ascii="Arial" w:hAnsi="Arial" w:cs="Arial"/>
          <w:sz w:val="24"/>
          <w:szCs w:val="24"/>
        </w:rPr>
        <w:t>de gestión para emitir sus resoluciones.</w:t>
      </w:r>
    </w:p>
    <w:p w14:paraId="03996E6A" w14:textId="77777777" w:rsidR="007279E3" w:rsidRPr="00110DB8" w:rsidRDefault="007279E3" w:rsidP="007279E3">
      <w:pPr>
        <w:spacing w:after="0" w:line="360" w:lineRule="auto"/>
        <w:contextualSpacing/>
        <w:jc w:val="both"/>
        <w:rPr>
          <w:rFonts w:ascii="Arial" w:hAnsi="Arial" w:cs="Arial"/>
          <w:sz w:val="24"/>
          <w:szCs w:val="24"/>
        </w:rPr>
      </w:pPr>
    </w:p>
    <w:p w14:paraId="302D8A1D" w14:textId="346DFB27" w:rsidR="007279E3" w:rsidRPr="00110DB8" w:rsidRDefault="007279E3" w:rsidP="007279E3">
      <w:pPr>
        <w:spacing w:after="0" w:line="360" w:lineRule="auto"/>
        <w:contextualSpacing/>
        <w:jc w:val="both"/>
        <w:rPr>
          <w:rFonts w:ascii="Arial" w:hAnsi="Arial" w:cs="Arial"/>
          <w:sz w:val="24"/>
          <w:szCs w:val="24"/>
        </w:rPr>
      </w:pPr>
      <w:r w:rsidRPr="00110DB8">
        <w:rPr>
          <w:rFonts w:ascii="Arial" w:hAnsi="Arial" w:cs="Arial"/>
          <w:sz w:val="24"/>
          <w:szCs w:val="24"/>
        </w:rPr>
        <w:t xml:space="preserve">Entre </w:t>
      </w:r>
      <w:r>
        <w:rPr>
          <w:rFonts w:ascii="Arial" w:hAnsi="Arial" w:cs="Arial"/>
          <w:sz w:val="24"/>
          <w:szCs w:val="24"/>
        </w:rPr>
        <w:t>las</w:t>
      </w:r>
      <w:r w:rsidRPr="00110DB8">
        <w:rPr>
          <w:rFonts w:ascii="Arial" w:hAnsi="Arial" w:cs="Arial"/>
          <w:sz w:val="24"/>
          <w:szCs w:val="24"/>
        </w:rPr>
        <w:t xml:space="preserve"> atribuciones</w:t>
      </w:r>
      <w:r>
        <w:rPr>
          <w:rFonts w:ascii="Arial" w:hAnsi="Arial" w:cs="Arial"/>
          <w:sz w:val="24"/>
          <w:szCs w:val="24"/>
        </w:rPr>
        <w:t xml:space="preserve"> que el </w:t>
      </w:r>
      <w:r w:rsidRPr="009B514F">
        <w:rPr>
          <w:rFonts w:ascii="Arial" w:hAnsi="Arial" w:cs="Arial"/>
          <w:sz w:val="24"/>
          <w:szCs w:val="24"/>
        </w:rPr>
        <w:t>art</w:t>
      </w:r>
      <w:r w:rsidR="009F60AE" w:rsidRPr="009B514F">
        <w:rPr>
          <w:rFonts w:ascii="Arial" w:hAnsi="Arial" w:cs="Arial"/>
          <w:sz w:val="24"/>
          <w:szCs w:val="24"/>
        </w:rPr>
        <w:t>í</w:t>
      </w:r>
      <w:r w:rsidRPr="009B514F">
        <w:rPr>
          <w:rFonts w:ascii="Arial" w:hAnsi="Arial" w:cs="Arial"/>
          <w:sz w:val="24"/>
          <w:szCs w:val="24"/>
        </w:rPr>
        <w:t>culo</w:t>
      </w:r>
      <w:r w:rsidR="009F60AE" w:rsidRPr="009B514F">
        <w:rPr>
          <w:rFonts w:ascii="Arial" w:hAnsi="Arial" w:cs="Arial"/>
          <w:sz w:val="24"/>
          <w:szCs w:val="24"/>
        </w:rPr>
        <w:t xml:space="preserve"> 150 de la </w:t>
      </w:r>
      <w:r w:rsidR="009F60AE" w:rsidRPr="009B514F">
        <w:rPr>
          <w:rFonts w:ascii="Arial" w:hAnsi="Arial" w:cs="Arial"/>
          <w:i/>
          <w:iCs/>
          <w:sz w:val="24"/>
          <w:szCs w:val="24"/>
        </w:rPr>
        <w:t>Ley Orgánica</w:t>
      </w:r>
      <w:r w:rsidR="009F60AE">
        <w:rPr>
          <w:rFonts w:ascii="Arial" w:hAnsi="Arial" w:cs="Arial"/>
          <w:sz w:val="24"/>
          <w:szCs w:val="24"/>
        </w:rPr>
        <w:t xml:space="preserve"> </w:t>
      </w:r>
      <w:r>
        <w:rPr>
          <w:rFonts w:ascii="Arial" w:hAnsi="Arial" w:cs="Arial"/>
          <w:sz w:val="24"/>
          <w:szCs w:val="24"/>
        </w:rPr>
        <w:t>otorga al órgano de vigilancia, se encuentra la posibilidad de</w:t>
      </w:r>
      <w:r w:rsidRPr="00110DB8">
        <w:rPr>
          <w:rFonts w:ascii="Arial" w:hAnsi="Arial" w:cs="Arial"/>
          <w:sz w:val="24"/>
          <w:szCs w:val="24"/>
        </w:rPr>
        <w:t xml:space="preserve"> ordenar, oficiosamente o por denuncia, el inicio de investigaciones, atraer procedimientos relacionados con faltas graves o hechos que las leyes señalen como delitos, así como </w:t>
      </w:r>
      <w:r w:rsidRPr="00C766D3">
        <w:rPr>
          <w:rFonts w:ascii="Arial" w:hAnsi="Arial" w:cs="Arial"/>
          <w:b/>
          <w:bCs/>
          <w:sz w:val="24"/>
          <w:szCs w:val="24"/>
        </w:rPr>
        <w:t>ordenar medidas cautelares</w:t>
      </w:r>
      <w:r w:rsidRPr="00110DB8">
        <w:rPr>
          <w:rFonts w:ascii="Arial" w:hAnsi="Arial" w:cs="Arial"/>
          <w:sz w:val="24"/>
          <w:szCs w:val="24"/>
        </w:rPr>
        <w:t xml:space="preserve"> y de apremio y sancionar a las personas servidoras públicas; además, </w:t>
      </w:r>
      <w:r w:rsidR="00542DB2" w:rsidRPr="005B0A8E">
        <w:rPr>
          <w:rFonts w:ascii="Arial" w:hAnsi="Arial" w:cs="Arial"/>
          <w:sz w:val="24"/>
          <w:szCs w:val="24"/>
        </w:rPr>
        <w:t>en el artículo 151 del mismo ordenamiento</w:t>
      </w:r>
      <w:r w:rsidRPr="00110DB8">
        <w:rPr>
          <w:rFonts w:ascii="Arial" w:hAnsi="Arial" w:cs="Arial"/>
          <w:sz w:val="24"/>
          <w:szCs w:val="24"/>
        </w:rPr>
        <w:t xml:space="preserve"> se establece que sus determinaciones son definitivas e inatacables</w:t>
      </w:r>
      <w:r>
        <w:rPr>
          <w:rFonts w:ascii="Arial" w:hAnsi="Arial" w:cs="Arial"/>
          <w:sz w:val="24"/>
          <w:szCs w:val="24"/>
        </w:rPr>
        <w:t>.</w:t>
      </w:r>
    </w:p>
    <w:p w14:paraId="5E183773" w14:textId="77777777" w:rsidR="007279E3" w:rsidRPr="00110DB8" w:rsidRDefault="007279E3" w:rsidP="007279E3">
      <w:pPr>
        <w:spacing w:after="0" w:line="360" w:lineRule="auto"/>
        <w:contextualSpacing/>
        <w:jc w:val="both"/>
        <w:rPr>
          <w:rFonts w:ascii="Arial" w:hAnsi="Arial" w:cs="Arial"/>
          <w:sz w:val="24"/>
          <w:szCs w:val="24"/>
        </w:rPr>
      </w:pPr>
    </w:p>
    <w:p w14:paraId="62142A77" w14:textId="77777777" w:rsidR="007279E3" w:rsidRPr="00110DB8" w:rsidRDefault="007279E3" w:rsidP="007279E3">
      <w:pPr>
        <w:spacing w:after="0" w:line="360" w:lineRule="auto"/>
        <w:contextualSpacing/>
        <w:jc w:val="both"/>
        <w:rPr>
          <w:rFonts w:ascii="Arial" w:hAnsi="Arial" w:cs="Arial"/>
          <w:sz w:val="24"/>
          <w:szCs w:val="24"/>
        </w:rPr>
      </w:pPr>
      <w:r w:rsidRPr="00110DB8">
        <w:rPr>
          <w:rFonts w:ascii="Arial" w:hAnsi="Arial" w:cs="Arial"/>
          <w:sz w:val="24"/>
          <w:szCs w:val="24"/>
        </w:rPr>
        <w:t xml:space="preserve">En concordancia con lo anterior, el artículo 147 de la </w:t>
      </w:r>
      <w:r w:rsidRPr="000B0E05">
        <w:rPr>
          <w:rFonts w:ascii="Arial" w:hAnsi="Arial" w:cs="Arial"/>
          <w:i/>
          <w:iCs/>
          <w:sz w:val="24"/>
          <w:szCs w:val="24"/>
        </w:rPr>
        <w:t>Ley Orgánica</w:t>
      </w:r>
      <w:r w:rsidRPr="00110DB8">
        <w:rPr>
          <w:rFonts w:ascii="Arial" w:hAnsi="Arial" w:cs="Arial"/>
          <w:sz w:val="24"/>
          <w:szCs w:val="24"/>
        </w:rPr>
        <w:t xml:space="preserve"> establece que el </w:t>
      </w:r>
      <w:r w:rsidRPr="00C30FBD">
        <w:rPr>
          <w:rFonts w:ascii="Arial" w:hAnsi="Arial" w:cs="Arial"/>
          <w:i/>
          <w:iCs/>
          <w:sz w:val="24"/>
          <w:szCs w:val="24"/>
        </w:rPr>
        <w:t>Tribunal de Disciplina</w:t>
      </w:r>
      <w:r w:rsidRPr="00110DB8">
        <w:rPr>
          <w:rFonts w:ascii="Arial" w:hAnsi="Arial" w:cs="Arial"/>
          <w:sz w:val="24"/>
          <w:szCs w:val="24"/>
        </w:rPr>
        <w:t xml:space="preserve"> cuenta con independencia técnica de gestión y para emitir sus resoluciones.</w:t>
      </w:r>
    </w:p>
    <w:p w14:paraId="3AAE0274" w14:textId="77777777" w:rsidR="007279E3" w:rsidRPr="00110DB8" w:rsidRDefault="007279E3" w:rsidP="007279E3">
      <w:pPr>
        <w:spacing w:after="0" w:line="360" w:lineRule="auto"/>
        <w:contextualSpacing/>
        <w:jc w:val="both"/>
        <w:rPr>
          <w:rFonts w:ascii="Arial" w:hAnsi="Arial" w:cs="Arial"/>
          <w:sz w:val="24"/>
          <w:szCs w:val="24"/>
        </w:rPr>
      </w:pPr>
    </w:p>
    <w:p w14:paraId="40A0F335" w14:textId="6E8D4D3C" w:rsidR="007279E3" w:rsidRDefault="007279E3" w:rsidP="007279E3">
      <w:pPr>
        <w:spacing w:after="0" w:line="360" w:lineRule="auto"/>
        <w:contextualSpacing/>
        <w:jc w:val="both"/>
        <w:rPr>
          <w:rFonts w:ascii="Arial" w:hAnsi="Arial" w:cs="Arial"/>
          <w:sz w:val="24"/>
          <w:szCs w:val="24"/>
        </w:rPr>
      </w:pPr>
      <w:r>
        <w:rPr>
          <w:rFonts w:ascii="Arial" w:hAnsi="Arial" w:cs="Arial"/>
          <w:sz w:val="24"/>
          <w:szCs w:val="24"/>
        </w:rPr>
        <w:t xml:space="preserve">El </w:t>
      </w:r>
      <w:r w:rsidRPr="00F94675">
        <w:rPr>
          <w:rFonts w:ascii="Arial" w:hAnsi="Arial" w:cs="Arial"/>
          <w:i/>
          <w:iCs/>
          <w:sz w:val="24"/>
          <w:szCs w:val="24"/>
        </w:rPr>
        <w:t>Órgano de Administración</w:t>
      </w:r>
      <w:r w:rsidR="006C562D">
        <w:rPr>
          <w:rFonts w:ascii="Arial" w:hAnsi="Arial" w:cs="Arial"/>
          <w:i/>
          <w:iCs/>
          <w:sz w:val="24"/>
          <w:szCs w:val="24"/>
        </w:rPr>
        <w:t>,</w:t>
      </w:r>
      <w:r>
        <w:rPr>
          <w:rFonts w:ascii="Arial" w:hAnsi="Arial" w:cs="Arial"/>
          <w:sz w:val="24"/>
          <w:szCs w:val="24"/>
        </w:rPr>
        <w:t xml:space="preserve"> por su parte, </w:t>
      </w:r>
      <w:r w:rsidRPr="00C976C0">
        <w:rPr>
          <w:rFonts w:ascii="Arial" w:hAnsi="Arial" w:cs="Arial"/>
          <w:sz w:val="24"/>
          <w:szCs w:val="24"/>
        </w:rPr>
        <w:t>cuenta con independencia técnica y de gestión</w:t>
      </w:r>
      <w:r w:rsidR="006C562D">
        <w:rPr>
          <w:rFonts w:ascii="Arial" w:hAnsi="Arial" w:cs="Arial"/>
          <w:sz w:val="24"/>
          <w:szCs w:val="24"/>
        </w:rPr>
        <w:t>,</w:t>
      </w:r>
      <w:r>
        <w:rPr>
          <w:rFonts w:ascii="Arial" w:hAnsi="Arial" w:cs="Arial"/>
          <w:sz w:val="24"/>
          <w:szCs w:val="24"/>
        </w:rPr>
        <w:t xml:space="preserve"> y</w:t>
      </w:r>
      <w:r w:rsidRPr="00C976C0">
        <w:rPr>
          <w:rFonts w:ascii="Arial" w:hAnsi="Arial" w:cs="Arial"/>
          <w:sz w:val="24"/>
          <w:szCs w:val="24"/>
        </w:rPr>
        <w:t xml:space="preserve"> tiene bajo su responsabilidad la administración y carrera judicial del Poder Judicial del Estado</w:t>
      </w:r>
      <w:r>
        <w:rPr>
          <w:rFonts w:ascii="Arial" w:hAnsi="Arial" w:cs="Arial"/>
          <w:sz w:val="24"/>
          <w:szCs w:val="24"/>
        </w:rPr>
        <w:t xml:space="preserve"> y</w:t>
      </w:r>
      <w:r w:rsidRPr="00C976C0">
        <w:rPr>
          <w:rFonts w:ascii="Arial" w:hAnsi="Arial" w:cs="Arial"/>
          <w:sz w:val="24"/>
          <w:szCs w:val="24"/>
        </w:rPr>
        <w:t xml:space="preserve"> la inspección del cumplimiento de las normas de funcionamiento administrativo del Poder Judicial, </w:t>
      </w:r>
      <w:r>
        <w:rPr>
          <w:rFonts w:ascii="Arial" w:hAnsi="Arial" w:cs="Arial"/>
          <w:sz w:val="24"/>
          <w:szCs w:val="24"/>
        </w:rPr>
        <w:t>entre otras</w:t>
      </w:r>
      <w:r w:rsidRPr="00C976C0">
        <w:rPr>
          <w:rFonts w:ascii="Arial" w:hAnsi="Arial" w:cs="Arial"/>
          <w:sz w:val="24"/>
          <w:szCs w:val="24"/>
        </w:rPr>
        <w:t>.</w:t>
      </w:r>
    </w:p>
    <w:p w14:paraId="799F14A3" w14:textId="77777777" w:rsidR="007279E3" w:rsidRDefault="007279E3" w:rsidP="007279E3">
      <w:pPr>
        <w:spacing w:after="0" w:line="360" w:lineRule="auto"/>
        <w:contextualSpacing/>
        <w:jc w:val="both"/>
        <w:rPr>
          <w:rFonts w:ascii="Arial" w:hAnsi="Arial" w:cs="Arial"/>
          <w:sz w:val="24"/>
          <w:szCs w:val="24"/>
        </w:rPr>
      </w:pPr>
    </w:p>
    <w:p w14:paraId="66E7AFFE" w14:textId="24112597" w:rsidR="007279E3" w:rsidRDefault="007279E3" w:rsidP="007279E3">
      <w:pPr>
        <w:spacing w:after="0" w:line="360" w:lineRule="auto"/>
        <w:contextualSpacing/>
        <w:jc w:val="both"/>
        <w:rPr>
          <w:rFonts w:ascii="Arial" w:hAnsi="Arial" w:cs="Arial"/>
          <w:sz w:val="24"/>
          <w:szCs w:val="24"/>
        </w:rPr>
      </w:pPr>
      <w:r>
        <w:rPr>
          <w:rFonts w:ascii="Arial" w:hAnsi="Arial" w:cs="Arial"/>
          <w:sz w:val="24"/>
          <w:szCs w:val="24"/>
        </w:rPr>
        <w:lastRenderedPageBreak/>
        <w:t>Entre sus facultades se advierte el d</w:t>
      </w:r>
      <w:r w:rsidRPr="00196C64">
        <w:rPr>
          <w:rFonts w:ascii="Arial" w:hAnsi="Arial" w:cs="Arial"/>
          <w:sz w:val="24"/>
          <w:szCs w:val="24"/>
        </w:rPr>
        <w:t>icta</w:t>
      </w:r>
      <w:r>
        <w:rPr>
          <w:rFonts w:ascii="Arial" w:hAnsi="Arial" w:cs="Arial"/>
          <w:sz w:val="24"/>
          <w:szCs w:val="24"/>
        </w:rPr>
        <w:t>do de</w:t>
      </w:r>
      <w:r w:rsidRPr="00196C64">
        <w:rPr>
          <w:rFonts w:ascii="Arial" w:hAnsi="Arial" w:cs="Arial"/>
          <w:sz w:val="24"/>
          <w:szCs w:val="24"/>
        </w:rPr>
        <w:t xml:space="preserve"> medidas relativas al cambio de adscripción, cambio de órgano jurisdiccional o reubicación del personal del Poder Judicial para facilitar las investigaciones y procedimientos disciplinarios respectivos, </w:t>
      </w:r>
      <w:r>
        <w:rPr>
          <w:rFonts w:ascii="Arial" w:hAnsi="Arial" w:cs="Arial"/>
          <w:sz w:val="24"/>
          <w:szCs w:val="24"/>
        </w:rPr>
        <w:t>así como a</w:t>
      </w:r>
      <w:r w:rsidRPr="00196C64">
        <w:rPr>
          <w:rFonts w:ascii="Arial" w:hAnsi="Arial" w:cs="Arial"/>
          <w:sz w:val="24"/>
          <w:szCs w:val="24"/>
        </w:rPr>
        <w:t xml:space="preserve">cordar las remociones, conforme a lo que determine el </w:t>
      </w:r>
      <w:r w:rsidRPr="006D4DB7">
        <w:rPr>
          <w:rFonts w:ascii="Arial" w:hAnsi="Arial" w:cs="Arial"/>
          <w:i/>
          <w:iCs/>
          <w:sz w:val="24"/>
          <w:szCs w:val="24"/>
        </w:rPr>
        <w:t xml:space="preserve">Tribunal de Disciplina </w:t>
      </w:r>
      <w:r w:rsidRPr="00196C64">
        <w:rPr>
          <w:rFonts w:ascii="Arial" w:hAnsi="Arial" w:cs="Arial"/>
          <w:sz w:val="24"/>
          <w:szCs w:val="24"/>
        </w:rPr>
        <w:t>o la Contraloría Interna</w:t>
      </w:r>
      <w:r>
        <w:rPr>
          <w:rFonts w:ascii="Arial" w:hAnsi="Arial" w:cs="Arial"/>
          <w:sz w:val="24"/>
          <w:szCs w:val="24"/>
        </w:rPr>
        <w:t>, entre otras</w:t>
      </w:r>
      <w:r>
        <w:rPr>
          <w:rStyle w:val="Refdenotaalpie"/>
          <w:rFonts w:ascii="Arial" w:hAnsi="Arial" w:cs="Arial"/>
          <w:sz w:val="24"/>
          <w:szCs w:val="24"/>
        </w:rPr>
        <w:footnoteReference w:id="24"/>
      </w:r>
      <w:r>
        <w:rPr>
          <w:rFonts w:ascii="Arial" w:hAnsi="Arial" w:cs="Arial"/>
          <w:sz w:val="24"/>
          <w:szCs w:val="24"/>
        </w:rPr>
        <w:t xml:space="preserve">. </w:t>
      </w:r>
    </w:p>
    <w:p w14:paraId="61578A00" w14:textId="77777777" w:rsidR="007279E3" w:rsidRDefault="007279E3" w:rsidP="007279E3">
      <w:pPr>
        <w:spacing w:after="0" w:line="360" w:lineRule="auto"/>
        <w:contextualSpacing/>
        <w:jc w:val="both"/>
        <w:rPr>
          <w:rFonts w:ascii="Arial" w:hAnsi="Arial" w:cs="Arial"/>
          <w:sz w:val="24"/>
          <w:szCs w:val="24"/>
        </w:rPr>
      </w:pPr>
    </w:p>
    <w:p w14:paraId="7655FCF6" w14:textId="77777777" w:rsidR="007279E3" w:rsidRDefault="007279E3" w:rsidP="007279E3">
      <w:pPr>
        <w:spacing w:after="0" w:line="360" w:lineRule="auto"/>
        <w:contextualSpacing/>
        <w:jc w:val="both"/>
        <w:rPr>
          <w:rFonts w:ascii="Arial" w:hAnsi="Arial" w:cs="Arial"/>
          <w:sz w:val="24"/>
          <w:szCs w:val="24"/>
        </w:rPr>
      </w:pPr>
      <w:r>
        <w:rPr>
          <w:rFonts w:ascii="Arial" w:hAnsi="Arial" w:cs="Arial"/>
          <w:sz w:val="24"/>
          <w:szCs w:val="24"/>
        </w:rPr>
        <w:t xml:space="preserve">Además, tiene la facultad de </w:t>
      </w:r>
      <w:r w:rsidRPr="00BA0D72">
        <w:rPr>
          <w:rFonts w:ascii="Arial" w:hAnsi="Arial" w:cs="Arial"/>
          <w:sz w:val="24"/>
          <w:szCs w:val="24"/>
        </w:rPr>
        <w:t>nombrar</w:t>
      </w:r>
      <w:r>
        <w:rPr>
          <w:rFonts w:ascii="Arial" w:hAnsi="Arial" w:cs="Arial"/>
          <w:sz w:val="24"/>
          <w:szCs w:val="24"/>
        </w:rPr>
        <w:t xml:space="preserve"> una </w:t>
      </w:r>
      <w:r w:rsidRPr="002D1DAB">
        <w:rPr>
          <w:rFonts w:ascii="Arial" w:hAnsi="Arial" w:cs="Arial"/>
          <w:i/>
          <w:iCs/>
          <w:sz w:val="24"/>
          <w:szCs w:val="24"/>
        </w:rPr>
        <w:t>Secretaría Ejecutiva</w:t>
      </w:r>
      <w:r>
        <w:rPr>
          <w:rFonts w:ascii="Arial" w:hAnsi="Arial" w:cs="Arial"/>
          <w:i/>
          <w:iCs/>
          <w:sz w:val="24"/>
          <w:szCs w:val="24"/>
        </w:rPr>
        <w:t xml:space="preserve">, </w:t>
      </w:r>
      <w:r>
        <w:rPr>
          <w:rFonts w:ascii="Arial" w:hAnsi="Arial" w:cs="Arial"/>
          <w:sz w:val="24"/>
          <w:szCs w:val="24"/>
        </w:rPr>
        <w:t>la cual cuenta con las siguientes atribuciones</w:t>
      </w:r>
      <w:r>
        <w:rPr>
          <w:rStyle w:val="Refdenotaalpie"/>
          <w:rFonts w:ascii="Arial" w:hAnsi="Arial" w:cs="Arial"/>
          <w:sz w:val="24"/>
          <w:szCs w:val="24"/>
        </w:rPr>
        <w:footnoteReference w:id="25"/>
      </w:r>
      <w:r>
        <w:rPr>
          <w:rFonts w:ascii="Arial" w:hAnsi="Arial" w:cs="Arial"/>
          <w:sz w:val="24"/>
          <w:szCs w:val="24"/>
        </w:rPr>
        <w:t xml:space="preserve">: </w:t>
      </w:r>
    </w:p>
    <w:p w14:paraId="5BD656D6" w14:textId="77777777" w:rsidR="007279E3" w:rsidRDefault="007279E3" w:rsidP="007279E3">
      <w:pPr>
        <w:spacing w:after="0" w:line="360" w:lineRule="auto"/>
        <w:contextualSpacing/>
        <w:jc w:val="both"/>
        <w:rPr>
          <w:rFonts w:ascii="Arial" w:hAnsi="Arial" w:cs="Arial"/>
          <w:sz w:val="24"/>
          <w:szCs w:val="24"/>
        </w:rPr>
      </w:pPr>
    </w:p>
    <w:p w14:paraId="48CE381E" w14:textId="77777777" w:rsidR="007279E3" w:rsidRDefault="007279E3" w:rsidP="007279E3">
      <w:pPr>
        <w:pStyle w:val="Prrafodelista"/>
        <w:numPr>
          <w:ilvl w:val="0"/>
          <w:numId w:val="10"/>
        </w:numPr>
        <w:spacing w:after="0" w:line="360" w:lineRule="auto"/>
        <w:jc w:val="both"/>
        <w:rPr>
          <w:rFonts w:ascii="Arial" w:hAnsi="Arial" w:cs="Arial"/>
          <w:sz w:val="24"/>
          <w:szCs w:val="24"/>
        </w:rPr>
      </w:pPr>
      <w:r w:rsidRPr="002D1DAB">
        <w:rPr>
          <w:rFonts w:ascii="Arial" w:hAnsi="Arial" w:cs="Arial"/>
          <w:sz w:val="24"/>
          <w:szCs w:val="24"/>
        </w:rPr>
        <w:t xml:space="preserve">Practicar las diligencias que se le ordenen en los negocios cuyo conocimiento corresponda al Pleno del </w:t>
      </w:r>
      <w:r w:rsidRPr="006C562D">
        <w:rPr>
          <w:rFonts w:ascii="Arial" w:hAnsi="Arial" w:cs="Arial"/>
          <w:i/>
          <w:iCs/>
          <w:sz w:val="24"/>
          <w:szCs w:val="24"/>
        </w:rPr>
        <w:t>Órgano de Administración</w:t>
      </w:r>
      <w:r w:rsidRPr="002D1DAB">
        <w:rPr>
          <w:rFonts w:ascii="Arial" w:hAnsi="Arial" w:cs="Arial"/>
          <w:sz w:val="24"/>
          <w:szCs w:val="24"/>
        </w:rPr>
        <w:t>;</w:t>
      </w:r>
    </w:p>
    <w:p w14:paraId="2A4BB1B7" w14:textId="77777777" w:rsidR="007279E3" w:rsidRDefault="007279E3" w:rsidP="007279E3">
      <w:pPr>
        <w:pStyle w:val="Prrafodelista"/>
        <w:numPr>
          <w:ilvl w:val="0"/>
          <w:numId w:val="10"/>
        </w:numPr>
        <w:spacing w:after="0" w:line="360" w:lineRule="auto"/>
        <w:jc w:val="both"/>
        <w:rPr>
          <w:rFonts w:ascii="Arial" w:hAnsi="Arial" w:cs="Arial"/>
          <w:sz w:val="24"/>
          <w:szCs w:val="24"/>
        </w:rPr>
      </w:pPr>
      <w:r w:rsidRPr="002D1DAB">
        <w:rPr>
          <w:rFonts w:ascii="Arial" w:hAnsi="Arial" w:cs="Arial"/>
          <w:sz w:val="24"/>
          <w:szCs w:val="24"/>
        </w:rPr>
        <w:t xml:space="preserve">Cumplir los acuerdos e instrucciones de la persona titular de la Presidencia del </w:t>
      </w:r>
      <w:r w:rsidRPr="006C562D">
        <w:rPr>
          <w:rFonts w:ascii="Arial" w:hAnsi="Arial" w:cs="Arial"/>
          <w:i/>
          <w:iCs/>
          <w:sz w:val="24"/>
          <w:szCs w:val="24"/>
        </w:rPr>
        <w:t>Órgano de Administración</w:t>
      </w:r>
      <w:r>
        <w:rPr>
          <w:rFonts w:ascii="Arial" w:hAnsi="Arial" w:cs="Arial"/>
          <w:sz w:val="24"/>
          <w:szCs w:val="24"/>
        </w:rPr>
        <w:t>;</w:t>
      </w:r>
    </w:p>
    <w:p w14:paraId="34ED72A7" w14:textId="77777777" w:rsidR="007279E3" w:rsidRDefault="007279E3" w:rsidP="007279E3">
      <w:pPr>
        <w:pStyle w:val="Prrafodelista"/>
        <w:numPr>
          <w:ilvl w:val="0"/>
          <w:numId w:val="10"/>
        </w:numPr>
        <w:spacing w:after="0" w:line="360" w:lineRule="auto"/>
        <w:jc w:val="both"/>
        <w:rPr>
          <w:rFonts w:ascii="Arial" w:hAnsi="Arial" w:cs="Arial"/>
          <w:sz w:val="24"/>
          <w:szCs w:val="24"/>
        </w:rPr>
      </w:pPr>
      <w:r w:rsidRPr="002D1DAB">
        <w:rPr>
          <w:rFonts w:ascii="Arial" w:hAnsi="Arial" w:cs="Arial"/>
          <w:sz w:val="24"/>
          <w:szCs w:val="24"/>
        </w:rPr>
        <w:t xml:space="preserve">Autorizar con su firma las resoluciones y actuaciones del Pleno y de la persona titular de la Presidencia del </w:t>
      </w:r>
      <w:r w:rsidRPr="006C562D">
        <w:rPr>
          <w:rFonts w:ascii="Arial" w:hAnsi="Arial" w:cs="Arial"/>
          <w:i/>
          <w:iCs/>
          <w:sz w:val="24"/>
          <w:szCs w:val="24"/>
        </w:rPr>
        <w:t>Órgano de Administración</w:t>
      </w:r>
      <w:r w:rsidRPr="002D1DAB">
        <w:rPr>
          <w:rFonts w:ascii="Arial" w:hAnsi="Arial" w:cs="Arial"/>
          <w:sz w:val="24"/>
          <w:szCs w:val="24"/>
        </w:rPr>
        <w:t>, con arreglo a las disposiciones normativas vigentes;</w:t>
      </w:r>
    </w:p>
    <w:p w14:paraId="14543ADA" w14:textId="5FF9B503" w:rsidR="007279E3" w:rsidRDefault="007279E3" w:rsidP="007279E3">
      <w:pPr>
        <w:pStyle w:val="Prrafodelista"/>
        <w:numPr>
          <w:ilvl w:val="0"/>
          <w:numId w:val="10"/>
        </w:numPr>
        <w:spacing w:after="0" w:line="360" w:lineRule="auto"/>
        <w:jc w:val="both"/>
        <w:rPr>
          <w:rFonts w:ascii="Arial" w:hAnsi="Arial" w:cs="Arial"/>
          <w:sz w:val="24"/>
          <w:szCs w:val="24"/>
        </w:rPr>
      </w:pPr>
      <w:r w:rsidRPr="002D1DAB">
        <w:rPr>
          <w:rFonts w:ascii="Arial" w:hAnsi="Arial" w:cs="Arial"/>
          <w:sz w:val="24"/>
          <w:szCs w:val="24"/>
        </w:rPr>
        <w:t xml:space="preserve">Presentar denuncias ante el </w:t>
      </w:r>
      <w:r w:rsidRPr="006D4DB7">
        <w:rPr>
          <w:rFonts w:ascii="Arial" w:hAnsi="Arial" w:cs="Arial"/>
          <w:i/>
          <w:iCs/>
          <w:sz w:val="24"/>
          <w:szCs w:val="24"/>
        </w:rPr>
        <w:t>Tribunal de Disciplina</w:t>
      </w:r>
      <w:r w:rsidRPr="002D1DAB">
        <w:rPr>
          <w:rFonts w:ascii="Arial" w:hAnsi="Arial" w:cs="Arial"/>
          <w:sz w:val="24"/>
          <w:szCs w:val="24"/>
        </w:rPr>
        <w:t>, así como proporcionarle, de oficio o cuando formalmente lo requiera, la información y documentación que pueda constituir indicio o medio de prueba en la investigación y determinación de responsabilidades administrativas de personas servidoras públicas del Poder Judicial del Estado</w:t>
      </w:r>
      <w:r w:rsidR="006C562D">
        <w:rPr>
          <w:rFonts w:ascii="Arial" w:hAnsi="Arial" w:cs="Arial"/>
          <w:sz w:val="24"/>
          <w:szCs w:val="24"/>
        </w:rPr>
        <w:t>; y</w:t>
      </w:r>
    </w:p>
    <w:p w14:paraId="7E6269ED" w14:textId="77777777" w:rsidR="007279E3" w:rsidRPr="002D1DAB" w:rsidRDefault="007279E3" w:rsidP="007279E3">
      <w:pPr>
        <w:pStyle w:val="Prrafodelista"/>
        <w:numPr>
          <w:ilvl w:val="0"/>
          <w:numId w:val="10"/>
        </w:numPr>
        <w:spacing w:after="0" w:line="360" w:lineRule="auto"/>
        <w:jc w:val="both"/>
        <w:rPr>
          <w:rFonts w:ascii="Arial" w:hAnsi="Arial" w:cs="Arial"/>
          <w:sz w:val="24"/>
          <w:szCs w:val="24"/>
        </w:rPr>
      </w:pPr>
      <w:r w:rsidRPr="002D1DAB">
        <w:rPr>
          <w:rFonts w:ascii="Arial" w:hAnsi="Arial" w:cs="Arial"/>
          <w:sz w:val="24"/>
          <w:szCs w:val="24"/>
        </w:rPr>
        <w:t xml:space="preserve">Auxiliar al </w:t>
      </w:r>
      <w:r w:rsidRPr="006D4DB7">
        <w:rPr>
          <w:rFonts w:ascii="Arial" w:hAnsi="Arial" w:cs="Arial"/>
          <w:i/>
          <w:iCs/>
          <w:sz w:val="24"/>
          <w:szCs w:val="24"/>
        </w:rPr>
        <w:t>Tribunal de Disciplina</w:t>
      </w:r>
      <w:r w:rsidRPr="002D1DAB">
        <w:rPr>
          <w:rFonts w:ascii="Arial" w:hAnsi="Arial" w:cs="Arial"/>
          <w:sz w:val="24"/>
          <w:szCs w:val="24"/>
        </w:rPr>
        <w:t xml:space="preserve"> en la sustanciación de procedimientos disciplinarios y de responsabilidad que se lleven a cabo contra personas servidoras públicas del </w:t>
      </w:r>
      <w:r w:rsidRPr="006C562D">
        <w:rPr>
          <w:rFonts w:ascii="Arial" w:hAnsi="Arial" w:cs="Arial"/>
          <w:i/>
          <w:iCs/>
          <w:sz w:val="24"/>
          <w:szCs w:val="24"/>
        </w:rPr>
        <w:t>Órgano de Administración</w:t>
      </w:r>
      <w:r w:rsidRPr="002D1DAB">
        <w:rPr>
          <w:rFonts w:ascii="Arial" w:hAnsi="Arial" w:cs="Arial"/>
          <w:sz w:val="24"/>
          <w:szCs w:val="24"/>
        </w:rPr>
        <w:t xml:space="preserve"> y sus unidades administrativas, de conformidad con las disposiciones normativas aplicables;</w:t>
      </w:r>
      <w:r>
        <w:rPr>
          <w:rFonts w:ascii="Arial" w:hAnsi="Arial" w:cs="Arial"/>
          <w:sz w:val="24"/>
          <w:szCs w:val="24"/>
        </w:rPr>
        <w:t xml:space="preserve"> entre otras.</w:t>
      </w:r>
    </w:p>
    <w:p w14:paraId="208693CC" w14:textId="77777777" w:rsidR="007279E3" w:rsidRDefault="007279E3" w:rsidP="007279E3">
      <w:pPr>
        <w:spacing w:after="0" w:line="360" w:lineRule="auto"/>
        <w:contextualSpacing/>
        <w:jc w:val="both"/>
        <w:rPr>
          <w:rFonts w:ascii="Arial" w:hAnsi="Arial" w:cs="Arial"/>
          <w:sz w:val="24"/>
          <w:szCs w:val="24"/>
        </w:rPr>
      </w:pPr>
    </w:p>
    <w:p w14:paraId="65E0C5C2" w14:textId="2E6276FC" w:rsidR="007279E3" w:rsidRDefault="007279E3" w:rsidP="007279E3">
      <w:pPr>
        <w:spacing w:after="0" w:line="360" w:lineRule="auto"/>
        <w:contextualSpacing/>
        <w:jc w:val="both"/>
        <w:rPr>
          <w:rFonts w:ascii="Arial" w:hAnsi="Arial" w:cs="Arial"/>
          <w:sz w:val="24"/>
          <w:szCs w:val="24"/>
        </w:rPr>
      </w:pPr>
      <w:r>
        <w:rPr>
          <w:rFonts w:ascii="Arial" w:hAnsi="Arial" w:cs="Arial"/>
          <w:sz w:val="24"/>
          <w:szCs w:val="24"/>
        </w:rPr>
        <w:t>De lo anterior logra advertirse que</w:t>
      </w:r>
      <w:r w:rsidRPr="00C766D3">
        <w:rPr>
          <w:rFonts w:ascii="Arial" w:hAnsi="Arial" w:cs="Arial"/>
          <w:sz w:val="24"/>
          <w:szCs w:val="24"/>
        </w:rPr>
        <w:t xml:space="preserve"> la </w:t>
      </w:r>
      <w:r w:rsidRPr="00BA0D72">
        <w:rPr>
          <w:rFonts w:ascii="Arial" w:hAnsi="Arial" w:cs="Arial"/>
          <w:i/>
          <w:iCs/>
          <w:sz w:val="24"/>
          <w:szCs w:val="24"/>
        </w:rPr>
        <w:t>Secretaría Ejecutiva</w:t>
      </w:r>
      <w:r w:rsidRPr="00C766D3">
        <w:rPr>
          <w:rFonts w:ascii="Arial" w:hAnsi="Arial" w:cs="Arial"/>
          <w:sz w:val="24"/>
          <w:szCs w:val="24"/>
        </w:rPr>
        <w:t xml:space="preserve"> pos</w:t>
      </w:r>
      <w:r w:rsidR="009A14FA">
        <w:rPr>
          <w:rFonts w:ascii="Arial" w:hAnsi="Arial" w:cs="Arial"/>
          <w:sz w:val="24"/>
          <w:szCs w:val="24"/>
        </w:rPr>
        <w:t>e</w:t>
      </w:r>
      <w:r w:rsidRPr="00C766D3">
        <w:rPr>
          <w:rFonts w:ascii="Arial" w:hAnsi="Arial" w:cs="Arial"/>
          <w:sz w:val="24"/>
          <w:szCs w:val="24"/>
        </w:rPr>
        <w:t>e atribuciones estrictamente técnicas, contables y de ejecución de las determinaciones del Pleno de</w:t>
      </w:r>
      <w:r>
        <w:rPr>
          <w:rFonts w:ascii="Arial" w:hAnsi="Arial" w:cs="Arial"/>
          <w:sz w:val="24"/>
          <w:szCs w:val="24"/>
        </w:rPr>
        <w:t xml:space="preserve">l </w:t>
      </w:r>
      <w:r w:rsidRPr="00BA0D72">
        <w:rPr>
          <w:rFonts w:ascii="Arial" w:hAnsi="Arial" w:cs="Arial"/>
          <w:i/>
          <w:iCs/>
          <w:sz w:val="24"/>
          <w:szCs w:val="24"/>
        </w:rPr>
        <w:t>Órgano de Administración</w:t>
      </w:r>
      <w:r w:rsidRPr="00C766D3">
        <w:rPr>
          <w:rFonts w:ascii="Arial" w:hAnsi="Arial" w:cs="Arial"/>
          <w:sz w:val="24"/>
          <w:szCs w:val="24"/>
        </w:rPr>
        <w:t xml:space="preserve"> y del </w:t>
      </w:r>
      <w:r w:rsidRPr="00BA0D72">
        <w:rPr>
          <w:rFonts w:ascii="Arial" w:hAnsi="Arial" w:cs="Arial"/>
          <w:i/>
          <w:iCs/>
          <w:sz w:val="24"/>
          <w:szCs w:val="24"/>
        </w:rPr>
        <w:t>Tribunal de Disciplina</w:t>
      </w:r>
      <w:r w:rsidR="006C562D">
        <w:rPr>
          <w:rFonts w:ascii="Arial" w:hAnsi="Arial" w:cs="Arial"/>
          <w:sz w:val="24"/>
          <w:szCs w:val="24"/>
        </w:rPr>
        <w:t>;</w:t>
      </w:r>
      <w:r>
        <w:rPr>
          <w:rFonts w:ascii="Arial" w:hAnsi="Arial" w:cs="Arial"/>
          <w:sz w:val="24"/>
          <w:szCs w:val="24"/>
        </w:rPr>
        <w:t xml:space="preserve"> e</w:t>
      </w:r>
      <w:r w:rsidRPr="00C766D3">
        <w:rPr>
          <w:rFonts w:ascii="Arial" w:hAnsi="Arial" w:cs="Arial"/>
          <w:sz w:val="24"/>
          <w:szCs w:val="24"/>
        </w:rPr>
        <w:t>ntre estas se encuentra la administración del presupuesto, la gestión de la nómina y la aplicación de retenciones o devoluciones salariales.</w:t>
      </w:r>
    </w:p>
    <w:p w14:paraId="7B0F9CB5" w14:textId="77777777" w:rsidR="007279E3" w:rsidRDefault="007279E3" w:rsidP="007279E3">
      <w:pPr>
        <w:spacing w:after="0" w:line="360" w:lineRule="auto"/>
        <w:contextualSpacing/>
        <w:jc w:val="both"/>
        <w:rPr>
          <w:rFonts w:ascii="Arial" w:hAnsi="Arial" w:cs="Arial"/>
          <w:sz w:val="24"/>
          <w:szCs w:val="24"/>
        </w:rPr>
      </w:pPr>
    </w:p>
    <w:p w14:paraId="20FBC7EA" w14:textId="127B60CA" w:rsidR="007279E3" w:rsidRDefault="007279E3" w:rsidP="007279E3">
      <w:pPr>
        <w:spacing w:after="0" w:line="360" w:lineRule="auto"/>
        <w:contextualSpacing/>
        <w:jc w:val="both"/>
        <w:rPr>
          <w:rFonts w:ascii="Arial" w:hAnsi="Arial" w:cs="Arial"/>
          <w:sz w:val="24"/>
          <w:szCs w:val="24"/>
        </w:rPr>
      </w:pPr>
      <w:r>
        <w:rPr>
          <w:rFonts w:ascii="Arial" w:hAnsi="Arial" w:cs="Arial"/>
          <w:sz w:val="24"/>
          <w:szCs w:val="24"/>
        </w:rPr>
        <w:lastRenderedPageBreak/>
        <w:t>En ese sentido, se tiene que e</w:t>
      </w:r>
      <w:r w:rsidRPr="007867EB">
        <w:rPr>
          <w:rFonts w:ascii="Arial" w:hAnsi="Arial" w:cs="Arial"/>
          <w:sz w:val="24"/>
          <w:szCs w:val="24"/>
        </w:rPr>
        <w:t>l oficio impugnado no emana de una autoridad electoral</w:t>
      </w:r>
      <w:r>
        <w:rPr>
          <w:rFonts w:ascii="Arial" w:hAnsi="Arial" w:cs="Arial"/>
          <w:sz w:val="24"/>
          <w:szCs w:val="24"/>
        </w:rPr>
        <w:t xml:space="preserve">, </w:t>
      </w:r>
      <w:r w:rsidRPr="007867EB">
        <w:rPr>
          <w:rFonts w:ascii="Arial" w:hAnsi="Arial" w:cs="Arial"/>
          <w:sz w:val="24"/>
          <w:szCs w:val="24"/>
        </w:rPr>
        <w:t xml:space="preserve">no guarda relación con el proceso electivo por el que la </w:t>
      </w:r>
      <w:r w:rsidRPr="006C562D">
        <w:rPr>
          <w:rFonts w:ascii="Arial" w:hAnsi="Arial" w:cs="Arial"/>
          <w:i/>
          <w:iCs/>
          <w:sz w:val="24"/>
          <w:szCs w:val="24"/>
        </w:rPr>
        <w:t>actora</w:t>
      </w:r>
      <w:r w:rsidRPr="007867EB">
        <w:rPr>
          <w:rFonts w:ascii="Arial" w:hAnsi="Arial" w:cs="Arial"/>
          <w:sz w:val="24"/>
          <w:szCs w:val="24"/>
        </w:rPr>
        <w:t xml:space="preserve"> llegó al cargo, ni constituye una </w:t>
      </w:r>
      <w:r>
        <w:rPr>
          <w:rFonts w:ascii="Arial" w:hAnsi="Arial" w:cs="Arial"/>
          <w:sz w:val="24"/>
          <w:szCs w:val="24"/>
        </w:rPr>
        <w:t>actuación dentro del ámbito</w:t>
      </w:r>
      <w:r w:rsidRPr="007867EB">
        <w:rPr>
          <w:rFonts w:ascii="Arial" w:hAnsi="Arial" w:cs="Arial"/>
          <w:sz w:val="24"/>
          <w:szCs w:val="24"/>
        </w:rPr>
        <w:t xml:space="preserve"> polític</w:t>
      </w:r>
      <w:r>
        <w:rPr>
          <w:rFonts w:ascii="Arial" w:hAnsi="Arial" w:cs="Arial"/>
          <w:sz w:val="24"/>
          <w:szCs w:val="24"/>
        </w:rPr>
        <w:t>o-electoral</w:t>
      </w:r>
      <w:r w:rsidRPr="007867EB">
        <w:rPr>
          <w:rFonts w:ascii="Arial" w:hAnsi="Arial" w:cs="Arial"/>
          <w:sz w:val="24"/>
          <w:szCs w:val="24"/>
        </w:rPr>
        <w:t>, sino que</w:t>
      </w:r>
      <w:r w:rsidRPr="00110DB8">
        <w:rPr>
          <w:rFonts w:ascii="Arial" w:hAnsi="Arial" w:cs="Arial"/>
          <w:sz w:val="24"/>
          <w:szCs w:val="24"/>
        </w:rPr>
        <w:t xml:space="preserve"> se trata de </w:t>
      </w:r>
      <w:r>
        <w:rPr>
          <w:rFonts w:ascii="Arial" w:hAnsi="Arial" w:cs="Arial"/>
          <w:sz w:val="24"/>
          <w:szCs w:val="24"/>
        </w:rPr>
        <w:t>una determinación que derivó de una investigación por presuntas conductas irregulares</w:t>
      </w:r>
      <w:r w:rsidRPr="00110DB8">
        <w:rPr>
          <w:rFonts w:ascii="Arial" w:hAnsi="Arial" w:cs="Arial"/>
          <w:sz w:val="24"/>
          <w:szCs w:val="24"/>
        </w:rPr>
        <w:t xml:space="preserve"> </w:t>
      </w:r>
      <w:r>
        <w:rPr>
          <w:rFonts w:ascii="Arial" w:hAnsi="Arial" w:cs="Arial"/>
          <w:sz w:val="24"/>
          <w:szCs w:val="24"/>
        </w:rPr>
        <w:t xml:space="preserve">en </w:t>
      </w:r>
      <w:r w:rsidRPr="00110DB8">
        <w:rPr>
          <w:rFonts w:ascii="Arial" w:hAnsi="Arial" w:cs="Arial"/>
          <w:sz w:val="24"/>
          <w:szCs w:val="24"/>
        </w:rPr>
        <w:t>el ámbito del ejercicio de su función,</w:t>
      </w:r>
      <w:r>
        <w:rPr>
          <w:rFonts w:ascii="Arial" w:hAnsi="Arial" w:cs="Arial"/>
          <w:sz w:val="24"/>
          <w:szCs w:val="24"/>
        </w:rPr>
        <w:t xml:space="preserve"> lo que conlleva, en su caso, las correcciones disciplinarias correspondientes;</w:t>
      </w:r>
      <w:r w:rsidRPr="00110DB8">
        <w:rPr>
          <w:rFonts w:ascii="Arial" w:hAnsi="Arial" w:cs="Arial"/>
          <w:sz w:val="24"/>
          <w:szCs w:val="24"/>
        </w:rPr>
        <w:t xml:space="preserve"> </w:t>
      </w:r>
      <w:r>
        <w:rPr>
          <w:rFonts w:ascii="Arial" w:hAnsi="Arial" w:cs="Arial"/>
          <w:sz w:val="24"/>
          <w:szCs w:val="24"/>
        </w:rPr>
        <w:t>de ahí que se considere que no se trata de</w:t>
      </w:r>
      <w:r w:rsidRPr="00110DB8">
        <w:rPr>
          <w:rFonts w:ascii="Arial" w:hAnsi="Arial" w:cs="Arial"/>
          <w:sz w:val="24"/>
          <w:szCs w:val="24"/>
        </w:rPr>
        <w:t xml:space="preserve"> un acto que haya impedido u obstaculizado su acceso</w:t>
      </w:r>
      <w:r>
        <w:rPr>
          <w:rFonts w:ascii="Arial" w:hAnsi="Arial" w:cs="Arial"/>
          <w:sz w:val="24"/>
          <w:szCs w:val="24"/>
        </w:rPr>
        <w:t xml:space="preserve"> y ejercicio del</w:t>
      </w:r>
      <w:r w:rsidRPr="00110DB8">
        <w:rPr>
          <w:rFonts w:ascii="Arial" w:hAnsi="Arial" w:cs="Arial"/>
          <w:sz w:val="24"/>
          <w:szCs w:val="24"/>
        </w:rPr>
        <w:t xml:space="preserve"> cargo.</w:t>
      </w:r>
    </w:p>
    <w:p w14:paraId="76310EBB" w14:textId="77777777" w:rsidR="007279E3" w:rsidRDefault="007279E3" w:rsidP="007279E3">
      <w:pPr>
        <w:spacing w:after="0" w:line="360" w:lineRule="auto"/>
        <w:contextualSpacing/>
        <w:jc w:val="both"/>
        <w:rPr>
          <w:rFonts w:ascii="Arial" w:hAnsi="Arial" w:cs="Arial"/>
          <w:sz w:val="24"/>
          <w:szCs w:val="24"/>
        </w:rPr>
      </w:pPr>
    </w:p>
    <w:p w14:paraId="530F1B03" w14:textId="37E5D758" w:rsidR="007279E3" w:rsidRDefault="007279E3" w:rsidP="007279E3">
      <w:pPr>
        <w:spacing w:after="0" w:line="360" w:lineRule="auto"/>
        <w:contextualSpacing/>
        <w:jc w:val="both"/>
        <w:rPr>
          <w:rFonts w:ascii="Arial" w:hAnsi="Arial" w:cs="Arial"/>
          <w:sz w:val="24"/>
          <w:szCs w:val="24"/>
        </w:rPr>
      </w:pPr>
      <w:r>
        <w:rPr>
          <w:rFonts w:ascii="Arial" w:hAnsi="Arial" w:cs="Arial"/>
          <w:sz w:val="24"/>
          <w:szCs w:val="24"/>
        </w:rPr>
        <w:t xml:space="preserve">En ese contexto, el hecho de que una persona juzgadora ocupe el cargo por elección popular, en abstracto, no cambia la naturaleza administrativa y disciplinaria de las medidas cautelares decretadas en su contra </w:t>
      </w:r>
      <w:r w:rsidRPr="004A02F7">
        <w:rPr>
          <w:rFonts w:ascii="Arial" w:hAnsi="Arial" w:cs="Arial"/>
          <w:sz w:val="24"/>
          <w:szCs w:val="24"/>
        </w:rPr>
        <w:t>-</w:t>
      </w:r>
      <w:r w:rsidRPr="00BA0D72">
        <w:rPr>
          <w:rFonts w:ascii="Arial" w:hAnsi="Arial" w:cs="Arial"/>
          <w:sz w:val="24"/>
          <w:szCs w:val="24"/>
        </w:rPr>
        <w:t xml:space="preserve">como la </w:t>
      </w:r>
      <w:r w:rsidR="00E57DB1">
        <w:rPr>
          <w:rFonts w:ascii="Arial" w:hAnsi="Arial" w:cs="Arial"/>
          <w:sz w:val="24"/>
          <w:szCs w:val="24"/>
        </w:rPr>
        <w:t>disminución</w:t>
      </w:r>
      <w:r>
        <w:rPr>
          <w:rFonts w:ascii="Arial" w:hAnsi="Arial" w:cs="Arial"/>
          <w:sz w:val="24"/>
          <w:szCs w:val="24"/>
        </w:rPr>
        <w:t xml:space="preserve"> </w:t>
      </w:r>
      <w:r w:rsidRPr="00BA0D72">
        <w:rPr>
          <w:rFonts w:ascii="Arial" w:hAnsi="Arial" w:cs="Arial"/>
          <w:sz w:val="24"/>
          <w:szCs w:val="24"/>
        </w:rPr>
        <w:t xml:space="preserve">de </w:t>
      </w:r>
      <w:r>
        <w:rPr>
          <w:rFonts w:ascii="Arial" w:hAnsi="Arial" w:cs="Arial"/>
          <w:sz w:val="24"/>
          <w:szCs w:val="24"/>
        </w:rPr>
        <w:t xml:space="preserve">su </w:t>
      </w:r>
      <w:r w:rsidRPr="00BA0D72">
        <w:rPr>
          <w:rFonts w:ascii="Arial" w:hAnsi="Arial" w:cs="Arial"/>
          <w:sz w:val="24"/>
          <w:szCs w:val="24"/>
        </w:rPr>
        <w:t>salario-.</w:t>
      </w:r>
      <w:r>
        <w:rPr>
          <w:rFonts w:ascii="Arial" w:hAnsi="Arial" w:cs="Arial"/>
          <w:sz w:val="24"/>
          <w:szCs w:val="24"/>
        </w:rPr>
        <w:t xml:space="preserve"> </w:t>
      </w:r>
    </w:p>
    <w:p w14:paraId="058C1E55" w14:textId="77777777" w:rsidR="007279E3" w:rsidRDefault="007279E3" w:rsidP="007279E3">
      <w:pPr>
        <w:spacing w:after="0" w:line="360" w:lineRule="auto"/>
        <w:contextualSpacing/>
        <w:jc w:val="both"/>
        <w:rPr>
          <w:rFonts w:ascii="Arial" w:hAnsi="Arial" w:cs="Arial"/>
          <w:sz w:val="24"/>
          <w:szCs w:val="24"/>
        </w:rPr>
      </w:pPr>
    </w:p>
    <w:p w14:paraId="6B7446FE" w14:textId="1518AD6C" w:rsidR="007279E3" w:rsidRPr="004D339E" w:rsidRDefault="007279E3" w:rsidP="007279E3">
      <w:pPr>
        <w:spacing w:after="0" w:line="360" w:lineRule="auto"/>
        <w:contextualSpacing/>
        <w:jc w:val="both"/>
        <w:rPr>
          <w:rFonts w:ascii="Arial" w:hAnsi="Arial" w:cs="Arial"/>
          <w:sz w:val="24"/>
          <w:szCs w:val="24"/>
        </w:rPr>
      </w:pPr>
      <w:r>
        <w:rPr>
          <w:rFonts w:ascii="Arial" w:hAnsi="Arial" w:cs="Arial"/>
          <w:sz w:val="24"/>
          <w:szCs w:val="24"/>
        </w:rPr>
        <w:t xml:space="preserve">Por lo tanto, el acuerdo del Pleno del </w:t>
      </w:r>
      <w:r w:rsidRPr="00BA0D72">
        <w:rPr>
          <w:rFonts w:ascii="Arial" w:hAnsi="Arial" w:cs="Arial"/>
          <w:i/>
          <w:iCs/>
          <w:sz w:val="24"/>
          <w:szCs w:val="24"/>
        </w:rPr>
        <w:t>Órgano de Administración</w:t>
      </w:r>
      <w:r>
        <w:rPr>
          <w:rStyle w:val="Refdenotaalpie"/>
          <w:rFonts w:ascii="Arial" w:hAnsi="Arial" w:cs="Arial"/>
          <w:sz w:val="24"/>
          <w:szCs w:val="24"/>
        </w:rPr>
        <w:footnoteReference w:id="26"/>
      </w:r>
      <w:r>
        <w:rPr>
          <w:rFonts w:ascii="Arial" w:hAnsi="Arial" w:cs="Arial"/>
          <w:sz w:val="24"/>
          <w:szCs w:val="24"/>
        </w:rPr>
        <w:t xml:space="preserve"> que dejó sin efectos la instrucción relativa al reintegro de las percepciones corresponde a un control funcional interno de dicha judicatura, por lo que este </w:t>
      </w:r>
      <w:r w:rsidRPr="004D339E">
        <w:rPr>
          <w:rFonts w:ascii="Arial" w:hAnsi="Arial" w:cs="Arial"/>
          <w:i/>
          <w:iCs/>
          <w:sz w:val="24"/>
          <w:szCs w:val="24"/>
        </w:rPr>
        <w:t>Tribunal Electoral</w:t>
      </w:r>
      <w:r>
        <w:rPr>
          <w:rFonts w:ascii="Arial" w:hAnsi="Arial" w:cs="Arial"/>
          <w:i/>
          <w:iCs/>
          <w:sz w:val="24"/>
          <w:szCs w:val="24"/>
        </w:rPr>
        <w:t xml:space="preserve"> </w:t>
      </w:r>
      <w:r>
        <w:rPr>
          <w:rFonts w:ascii="Arial" w:hAnsi="Arial" w:cs="Arial"/>
          <w:sz w:val="24"/>
          <w:szCs w:val="24"/>
        </w:rPr>
        <w:t>está impedido de su revisión, ya que, actuar en contrario, implicaría invadir la esfera del régimen sancionador disciplinario.</w:t>
      </w:r>
    </w:p>
    <w:p w14:paraId="66D46D3D" w14:textId="77777777" w:rsidR="007279E3" w:rsidRPr="00110DB8" w:rsidRDefault="007279E3" w:rsidP="007279E3">
      <w:pPr>
        <w:spacing w:after="0" w:line="360" w:lineRule="auto"/>
        <w:contextualSpacing/>
        <w:jc w:val="both"/>
        <w:rPr>
          <w:rFonts w:ascii="Arial" w:hAnsi="Arial" w:cs="Arial"/>
          <w:sz w:val="24"/>
          <w:szCs w:val="24"/>
        </w:rPr>
      </w:pPr>
    </w:p>
    <w:p w14:paraId="7E6FBDCF" w14:textId="23A88BF2" w:rsidR="007279E3" w:rsidRPr="00110DB8" w:rsidRDefault="007279E3" w:rsidP="007279E3">
      <w:pPr>
        <w:spacing w:after="0" w:line="360" w:lineRule="auto"/>
        <w:contextualSpacing/>
        <w:jc w:val="both"/>
        <w:rPr>
          <w:rFonts w:ascii="Arial" w:hAnsi="Arial" w:cs="Arial"/>
          <w:sz w:val="24"/>
          <w:szCs w:val="24"/>
        </w:rPr>
      </w:pPr>
      <w:r>
        <w:rPr>
          <w:rFonts w:ascii="Arial" w:hAnsi="Arial" w:cs="Arial"/>
          <w:sz w:val="24"/>
          <w:szCs w:val="24"/>
        </w:rPr>
        <w:t xml:space="preserve">Lo anterior es acorde al criterio sostenido por </w:t>
      </w:r>
      <w:r w:rsidRPr="00110DB8">
        <w:rPr>
          <w:rFonts w:ascii="Arial" w:hAnsi="Arial" w:cs="Arial"/>
          <w:sz w:val="24"/>
          <w:szCs w:val="24"/>
        </w:rPr>
        <w:t xml:space="preserve">la </w:t>
      </w:r>
      <w:r w:rsidRPr="000E5681">
        <w:rPr>
          <w:rFonts w:ascii="Arial" w:hAnsi="Arial" w:cs="Arial"/>
          <w:i/>
          <w:iCs/>
          <w:sz w:val="24"/>
          <w:szCs w:val="24"/>
        </w:rPr>
        <w:t>Sala Superior</w:t>
      </w:r>
      <w:r w:rsidRPr="00110DB8">
        <w:rPr>
          <w:rFonts w:ascii="Arial" w:hAnsi="Arial" w:cs="Arial"/>
          <w:sz w:val="24"/>
          <w:szCs w:val="24"/>
        </w:rPr>
        <w:t xml:space="preserve"> al resolver los juicios de la ciudadanía SUP-JDC-129/2026 y SUP-JDC-2447/2025 y acumulados, en los que se impugnaron las medidas cautelares dictadas dentro de diversos procedimientos seguidos ante los Tribunales de Disciplina Judicial del Poder Judicial de una </w:t>
      </w:r>
      <w:r>
        <w:rPr>
          <w:rFonts w:ascii="Arial" w:hAnsi="Arial" w:cs="Arial"/>
          <w:sz w:val="24"/>
          <w:szCs w:val="24"/>
        </w:rPr>
        <w:t>E</w:t>
      </w:r>
      <w:r w:rsidRPr="00110DB8">
        <w:rPr>
          <w:rFonts w:ascii="Arial" w:hAnsi="Arial" w:cs="Arial"/>
          <w:sz w:val="24"/>
          <w:szCs w:val="24"/>
        </w:rPr>
        <w:t xml:space="preserve">ntidad </w:t>
      </w:r>
      <w:r>
        <w:rPr>
          <w:rFonts w:ascii="Arial" w:hAnsi="Arial" w:cs="Arial"/>
          <w:sz w:val="24"/>
          <w:szCs w:val="24"/>
        </w:rPr>
        <w:t>F</w:t>
      </w:r>
      <w:r w:rsidRPr="00110DB8">
        <w:rPr>
          <w:rFonts w:ascii="Arial" w:hAnsi="Arial" w:cs="Arial"/>
          <w:sz w:val="24"/>
          <w:szCs w:val="24"/>
        </w:rPr>
        <w:t>ederativa y de la Federación, respectivamente</w:t>
      </w:r>
      <w:r>
        <w:rPr>
          <w:rFonts w:ascii="Arial" w:hAnsi="Arial" w:cs="Arial"/>
          <w:sz w:val="24"/>
          <w:szCs w:val="24"/>
        </w:rPr>
        <w:t xml:space="preserve">; </w:t>
      </w:r>
      <w:r w:rsidR="00093CDA">
        <w:rPr>
          <w:rFonts w:ascii="Arial" w:hAnsi="Arial" w:cs="Arial"/>
          <w:sz w:val="24"/>
          <w:szCs w:val="24"/>
        </w:rPr>
        <w:t xml:space="preserve">y </w:t>
      </w:r>
      <w:r>
        <w:rPr>
          <w:rFonts w:ascii="Arial" w:hAnsi="Arial" w:cs="Arial"/>
          <w:sz w:val="24"/>
          <w:szCs w:val="24"/>
        </w:rPr>
        <w:t>en los que</w:t>
      </w:r>
      <w:r w:rsidR="00093CDA">
        <w:rPr>
          <w:rFonts w:ascii="Arial" w:hAnsi="Arial" w:cs="Arial"/>
          <w:sz w:val="24"/>
          <w:szCs w:val="24"/>
        </w:rPr>
        <w:t>,</w:t>
      </w:r>
      <w:r>
        <w:rPr>
          <w:rFonts w:ascii="Arial" w:hAnsi="Arial" w:cs="Arial"/>
          <w:sz w:val="24"/>
          <w:szCs w:val="24"/>
        </w:rPr>
        <w:t xml:space="preserve"> en esencia, s</w:t>
      </w:r>
      <w:r w:rsidRPr="00110DB8">
        <w:rPr>
          <w:rFonts w:ascii="Arial" w:hAnsi="Arial" w:cs="Arial"/>
          <w:sz w:val="24"/>
          <w:szCs w:val="24"/>
        </w:rPr>
        <w:t xml:space="preserve">e sostuvo que las determinaciones emitidas por las comisiones y demás órganos de dichos Tribunales Disciplinarios tienen una naturaleza meramente </w:t>
      </w:r>
      <w:r w:rsidRPr="00110DB8">
        <w:rPr>
          <w:rFonts w:ascii="Arial" w:hAnsi="Arial" w:cs="Arial"/>
          <w:b/>
          <w:bCs/>
          <w:sz w:val="24"/>
          <w:szCs w:val="24"/>
        </w:rPr>
        <w:t>disciplinaria-administrativa</w:t>
      </w:r>
      <w:r w:rsidRPr="00110DB8">
        <w:rPr>
          <w:rFonts w:ascii="Arial" w:hAnsi="Arial" w:cs="Arial"/>
          <w:sz w:val="24"/>
          <w:szCs w:val="24"/>
        </w:rPr>
        <w:t xml:space="preserve">. </w:t>
      </w:r>
      <w:r>
        <w:rPr>
          <w:rFonts w:ascii="Arial" w:hAnsi="Arial" w:cs="Arial"/>
          <w:sz w:val="24"/>
          <w:szCs w:val="24"/>
        </w:rPr>
        <w:t>En consecuencia</w:t>
      </w:r>
      <w:r w:rsidRPr="00110DB8">
        <w:rPr>
          <w:rFonts w:ascii="Arial" w:hAnsi="Arial" w:cs="Arial"/>
          <w:sz w:val="24"/>
          <w:szCs w:val="24"/>
        </w:rPr>
        <w:t>, su ámbito de actuación se circunscribe al ejercicio de potestades internas del Poder Judicial y no en la materia propia del derecho electoral.</w:t>
      </w:r>
    </w:p>
    <w:p w14:paraId="1FD1A9AF" w14:textId="77777777" w:rsidR="007279E3" w:rsidRDefault="007279E3" w:rsidP="007279E3">
      <w:pPr>
        <w:spacing w:after="0" w:line="360" w:lineRule="auto"/>
        <w:contextualSpacing/>
        <w:jc w:val="both"/>
        <w:rPr>
          <w:rFonts w:ascii="Arial" w:hAnsi="Arial" w:cs="Arial"/>
          <w:sz w:val="24"/>
          <w:szCs w:val="24"/>
        </w:rPr>
      </w:pPr>
    </w:p>
    <w:p w14:paraId="49675F3D" w14:textId="27C679AF" w:rsidR="007279E3" w:rsidRDefault="007279E3" w:rsidP="007279E3">
      <w:pPr>
        <w:spacing w:after="0" w:line="360" w:lineRule="auto"/>
        <w:contextualSpacing/>
        <w:jc w:val="both"/>
        <w:rPr>
          <w:rFonts w:ascii="Arial" w:hAnsi="Arial" w:cs="Arial"/>
          <w:sz w:val="24"/>
          <w:szCs w:val="24"/>
        </w:rPr>
      </w:pPr>
      <w:r>
        <w:rPr>
          <w:rFonts w:ascii="Arial" w:hAnsi="Arial" w:cs="Arial"/>
          <w:sz w:val="24"/>
          <w:szCs w:val="24"/>
        </w:rPr>
        <w:t>En es</w:t>
      </w:r>
      <w:r w:rsidR="00551CC7">
        <w:rPr>
          <w:rFonts w:ascii="Arial" w:hAnsi="Arial" w:cs="Arial"/>
          <w:sz w:val="24"/>
          <w:szCs w:val="24"/>
        </w:rPr>
        <w:t>e</w:t>
      </w:r>
      <w:r>
        <w:rPr>
          <w:rFonts w:ascii="Arial" w:hAnsi="Arial" w:cs="Arial"/>
          <w:sz w:val="24"/>
          <w:szCs w:val="24"/>
        </w:rPr>
        <w:t xml:space="preserve"> mismo sentido</w:t>
      </w:r>
      <w:r w:rsidRPr="00846C1A">
        <w:rPr>
          <w:rFonts w:ascii="Arial" w:hAnsi="Arial" w:cs="Arial"/>
          <w:sz w:val="24"/>
          <w:szCs w:val="24"/>
        </w:rPr>
        <w:t xml:space="preserve">, el Pleno de la </w:t>
      </w:r>
      <w:r w:rsidRPr="009A14FA">
        <w:rPr>
          <w:rFonts w:ascii="Arial" w:hAnsi="Arial" w:cs="Arial"/>
          <w:i/>
          <w:iCs/>
          <w:sz w:val="24"/>
          <w:szCs w:val="24"/>
        </w:rPr>
        <w:t>Suprema Corte</w:t>
      </w:r>
      <w:r w:rsidRPr="00846C1A">
        <w:rPr>
          <w:rFonts w:ascii="Arial" w:hAnsi="Arial" w:cs="Arial"/>
          <w:sz w:val="24"/>
          <w:szCs w:val="24"/>
        </w:rPr>
        <w:t xml:space="preserve"> en la Acción de Inconstitucionalidad 13/2025, determinó, en esencia, que los Tribunales de Disciplina Judicial -federal y locales-, son órganos con independencia técnica </w:t>
      </w:r>
      <w:r w:rsidRPr="00846C1A">
        <w:rPr>
          <w:rFonts w:ascii="Arial" w:hAnsi="Arial" w:cs="Arial"/>
          <w:sz w:val="24"/>
          <w:szCs w:val="24"/>
        </w:rPr>
        <w:lastRenderedPageBreak/>
        <w:t xml:space="preserve">encargados de la vigilancia, disciplina y de los procedimientos de responsabilidad administrativa de las personas juzgadoras; </w:t>
      </w:r>
      <w:r w:rsidR="00093CDA">
        <w:rPr>
          <w:rFonts w:ascii="Arial" w:hAnsi="Arial" w:cs="Arial"/>
          <w:sz w:val="24"/>
          <w:szCs w:val="24"/>
        </w:rPr>
        <w:t xml:space="preserve">asimismo, </w:t>
      </w:r>
      <w:r w:rsidRPr="00846C1A">
        <w:rPr>
          <w:rFonts w:ascii="Arial" w:hAnsi="Arial" w:cs="Arial"/>
          <w:sz w:val="24"/>
          <w:szCs w:val="24"/>
        </w:rPr>
        <w:t>precisó que la definitividad de sus resoluciones rige únicamente para el fuero local interno, reservándose su eventual control constitucional al juicio de amparo, descartándose así que la revisión de los actos de carácter disciplinario deban tutelarse a través de la justicia electoral.</w:t>
      </w:r>
    </w:p>
    <w:p w14:paraId="1DBD77A3" w14:textId="77777777" w:rsidR="007279E3" w:rsidRDefault="007279E3" w:rsidP="007279E3">
      <w:pPr>
        <w:spacing w:after="0" w:line="360" w:lineRule="auto"/>
        <w:contextualSpacing/>
        <w:jc w:val="both"/>
        <w:rPr>
          <w:rFonts w:ascii="Arial" w:hAnsi="Arial" w:cs="Arial"/>
          <w:sz w:val="24"/>
          <w:szCs w:val="24"/>
        </w:rPr>
      </w:pPr>
    </w:p>
    <w:p w14:paraId="08A35ED7" w14:textId="043702CC" w:rsidR="007279E3" w:rsidRPr="00110DB8" w:rsidRDefault="007279E3" w:rsidP="007279E3">
      <w:pPr>
        <w:spacing w:after="0" w:line="360" w:lineRule="auto"/>
        <w:contextualSpacing/>
        <w:jc w:val="both"/>
        <w:rPr>
          <w:rFonts w:ascii="Arial" w:hAnsi="Arial" w:cs="Arial"/>
          <w:sz w:val="24"/>
          <w:szCs w:val="24"/>
        </w:rPr>
      </w:pPr>
      <w:r w:rsidRPr="00110DB8">
        <w:rPr>
          <w:rFonts w:ascii="Arial" w:hAnsi="Arial" w:cs="Arial"/>
          <w:sz w:val="24"/>
          <w:szCs w:val="24"/>
        </w:rPr>
        <w:t>Dicho lo anterior, el posible impacto que la</w:t>
      </w:r>
      <w:r>
        <w:rPr>
          <w:rFonts w:ascii="Arial" w:hAnsi="Arial" w:cs="Arial"/>
          <w:sz w:val="24"/>
          <w:szCs w:val="24"/>
        </w:rPr>
        <w:t xml:space="preserve"> determinación impugnada</w:t>
      </w:r>
      <w:r w:rsidRPr="00110DB8">
        <w:rPr>
          <w:rFonts w:ascii="Arial" w:hAnsi="Arial" w:cs="Arial"/>
          <w:sz w:val="24"/>
          <w:szCs w:val="24"/>
        </w:rPr>
        <w:t xml:space="preserve"> pued</w:t>
      </w:r>
      <w:r>
        <w:rPr>
          <w:rFonts w:ascii="Arial" w:hAnsi="Arial" w:cs="Arial"/>
          <w:sz w:val="24"/>
          <w:szCs w:val="24"/>
        </w:rPr>
        <w:t>a</w:t>
      </w:r>
      <w:r w:rsidRPr="00110DB8">
        <w:rPr>
          <w:rFonts w:ascii="Arial" w:hAnsi="Arial" w:cs="Arial"/>
          <w:sz w:val="24"/>
          <w:szCs w:val="24"/>
        </w:rPr>
        <w:t xml:space="preserve"> generar en la esfera jurídica</w:t>
      </w:r>
      <w:r>
        <w:rPr>
          <w:rFonts w:ascii="Arial" w:hAnsi="Arial" w:cs="Arial"/>
          <w:sz w:val="24"/>
          <w:szCs w:val="24"/>
        </w:rPr>
        <w:t xml:space="preserve"> de</w:t>
      </w:r>
      <w:r w:rsidRPr="00110DB8">
        <w:rPr>
          <w:rFonts w:ascii="Arial" w:hAnsi="Arial" w:cs="Arial"/>
          <w:sz w:val="24"/>
          <w:szCs w:val="24"/>
        </w:rPr>
        <w:t xml:space="preserve"> </w:t>
      </w:r>
      <w:r>
        <w:rPr>
          <w:rFonts w:ascii="Arial" w:hAnsi="Arial" w:cs="Arial"/>
          <w:sz w:val="24"/>
          <w:szCs w:val="24"/>
        </w:rPr>
        <w:t xml:space="preserve">quien promueve los presentes medios de impugnación </w:t>
      </w:r>
      <w:r w:rsidRPr="00110DB8">
        <w:rPr>
          <w:rFonts w:ascii="Arial" w:hAnsi="Arial" w:cs="Arial"/>
          <w:sz w:val="24"/>
          <w:szCs w:val="24"/>
        </w:rPr>
        <w:t>no faculta a los tribunales electorales para pronunciarse sobre cuestiones que son ajenas a la materia electoral. Sostener lo contrario implicaría desnaturalizar el sistema de medios de impugnación en materia electoral, al convertirlo en un mecanismo de control general de la legalidad de actos emitidos dentro del régimen de responsabilidades disciplinarias-administrativas</w:t>
      </w:r>
      <w:r w:rsidRPr="00110DB8">
        <w:rPr>
          <w:rFonts w:ascii="Arial" w:hAnsi="Arial" w:cs="Arial"/>
          <w:sz w:val="24"/>
          <w:szCs w:val="24"/>
          <w:vertAlign w:val="superscript"/>
        </w:rPr>
        <w:footnoteReference w:id="27"/>
      </w:r>
      <w:r w:rsidRPr="00110DB8">
        <w:rPr>
          <w:rFonts w:ascii="Arial" w:hAnsi="Arial" w:cs="Arial"/>
          <w:sz w:val="24"/>
          <w:szCs w:val="24"/>
        </w:rPr>
        <w:t>.</w:t>
      </w:r>
    </w:p>
    <w:p w14:paraId="7E7A218A" w14:textId="77777777" w:rsidR="007279E3" w:rsidRPr="00110DB8" w:rsidRDefault="007279E3" w:rsidP="007279E3">
      <w:pPr>
        <w:spacing w:after="0" w:line="360" w:lineRule="auto"/>
        <w:contextualSpacing/>
        <w:jc w:val="both"/>
        <w:rPr>
          <w:rFonts w:ascii="Arial" w:hAnsi="Arial" w:cs="Arial"/>
          <w:sz w:val="24"/>
          <w:szCs w:val="24"/>
        </w:rPr>
      </w:pPr>
    </w:p>
    <w:p w14:paraId="2E659741" w14:textId="77777777" w:rsidR="007279E3" w:rsidRPr="00110DB8" w:rsidRDefault="007279E3" w:rsidP="007279E3">
      <w:pPr>
        <w:spacing w:after="0" w:line="360" w:lineRule="auto"/>
        <w:contextualSpacing/>
        <w:jc w:val="both"/>
        <w:rPr>
          <w:rFonts w:ascii="Arial" w:hAnsi="Arial" w:cs="Arial"/>
          <w:sz w:val="24"/>
          <w:szCs w:val="24"/>
        </w:rPr>
      </w:pPr>
      <w:r w:rsidRPr="00110DB8">
        <w:rPr>
          <w:rFonts w:ascii="Arial" w:hAnsi="Arial" w:cs="Arial"/>
          <w:sz w:val="24"/>
          <w:szCs w:val="24"/>
        </w:rPr>
        <w:t xml:space="preserve">En suma, la falta de competencia de este </w:t>
      </w:r>
      <w:r w:rsidRPr="0077730E">
        <w:rPr>
          <w:rFonts w:ascii="Arial" w:hAnsi="Arial" w:cs="Arial"/>
          <w:i/>
          <w:iCs/>
          <w:sz w:val="24"/>
          <w:szCs w:val="24"/>
        </w:rPr>
        <w:t>órgano jurisdiccional</w:t>
      </w:r>
      <w:r w:rsidRPr="00110DB8">
        <w:rPr>
          <w:rFonts w:ascii="Arial" w:hAnsi="Arial" w:cs="Arial"/>
          <w:sz w:val="24"/>
          <w:szCs w:val="24"/>
        </w:rPr>
        <w:t xml:space="preserve"> para conocer </w:t>
      </w:r>
      <w:r>
        <w:rPr>
          <w:rFonts w:ascii="Arial" w:hAnsi="Arial" w:cs="Arial"/>
          <w:sz w:val="24"/>
          <w:szCs w:val="24"/>
        </w:rPr>
        <w:t>del acto impugnado</w:t>
      </w:r>
      <w:r w:rsidRPr="00110DB8">
        <w:rPr>
          <w:rFonts w:ascii="Arial" w:hAnsi="Arial" w:cs="Arial"/>
          <w:sz w:val="24"/>
          <w:szCs w:val="24"/>
        </w:rPr>
        <w:t xml:space="preserve"> no deriva de una cuestión discrecional, sino de una delimitación normativa expresa que reserva el conocimiento, revisión y control de tales determinaciones exclusivamente al ámbito interno del propio </w:t>
      </w:r>
      <w:r w:rsidRPr="00BA0D72">
        <w:rPr>
          <w:rFonts w:ascii="Arial" w:hAnsi="Arial" w:cs="Arial"/>
          <w:i/>
          <w:iCs/>
          <w:sz w:val="24"/>
          <w:szCs w:val="24"/>
        </w:rPr>
        <w:t>Órgano de Administración</w:t>
      </w:r>
      <w:r w:rsidRPr="00BA0D72">
        <w:rPr>
          <w:rFonts w:ascii="Arial" w:hAnsi="Arial" w:cs="Arial"/>
          <w:sz w:val="24"/>
          <w:szCs w:val="24"/>
        </w:rPr>
        <w:t xml:space="preserve"> y, en su caso, a una revisión constitucional en el orden federal.</w:t>
      </w:r>
      <w:r>
        <w:rPr>
          <w:rFonts w:ascii="Arial" w:hAnsi="Arial" w:cs="Arial"/>
          <w:sz w:val="24"/>
          <w:szCs w:val="24"/>
        </w:rPr>
        <w:t xml:space="preserve"> </w:t>
      </w:r>
    </w:p>
    <w:p w14:paraId="0A6876A7" w14:textId="77777777" w:rsidR="007279E3" w:rsidRDefault="007279E3" w:rsidP="007279E3">
      <w:pPr>
        <w:spacing w:after="0" w:line="360" w:lineRule="auto"/>
        <w:contextualSpacing/>
        <w:jc w:val="both"/>
        <w:rPr>
          <w:rFonts w:ascii="Arial" w:hAnsi="Arial" w:cs="Arial"/>
          <w:sz w:val="24"/>
          <w:szCs w:val="24"/>
        </w:rPr>
      </w:pPr>
    </w:p>
    <w:p w14:paraId="649C9691" w14:textId="40AEB4A5" w:rsidR="007279E3" w:rsidRDefault="007279E3" w:rsidP="007279E3">
      <w:pPr>
        <w:spacing w:after="0" w:line="360" w:lineRule="auto"/>
        <w:contextualSpacing/>
        <w:jc w:val="both"/>
        <w:rPr>
          <w:rFonts w:ascii="Arial" w:hAnsi="Arial" w:cs="Arial"/>
          <w:sz w:val="24"/>
          <w:szCs w:val="24"/>
        </w:rPr>
      </w:pPr>
      <w:r>
        <w:rPr>
          <w:rFonts w:ascii="Arial" w:hAnsi="Arial" w:cs="Arial"/>
          <w:sz w:val="24"/>
          <w:szCs w:val="24"/>
        </w:rPr>
        <w:t xml:space="preserve">Finalmente, no debe perderse de vista que los presentes medios de impugnación fueron presentados como una ampliación de demanda dentro del juicio federal </w:t>
      </w:r>
      <w:r w:rsidR="005B0A8E">
        <w:rPr>
          <w:rFonts w:ascii="Arial" w:hAnsi="Arial" w:cs="Arial"/>
          <w:sz w:val="24"/>
          <w:szCs w:val="24"/>
        </w:rPr>
        <w:t xml:space="preserve">ST-JDC-131/2026 </w:t>
      </w:r>
      <w:r>
        <w:rPr>
          <w:rFonts w:ascii="Arial" w:hAnsi="Arial" w:cs="Arial"/>
          <w:sz w:val="24"/>
          <w:szCs w:val="24"/>
        </w:rPr>
        <w:t xml:space="preserve">resuelto por la </w:t>
      </w:r>
      <w:r w:rsidRPr="00DD33A3">
        <w:rPr>
          <w:rFonts w:ascii="Arial" w:hAnsi="Arial" w:cs="Arial"/>
          <w:i/>
          <w:iCs/>
          <w:sz w:val="24"/>
          <w:szCs w:val="24"/>
        </w:rPr>
        <w:t>Sala Toluca</w:t>
      </w:r>
      <w:r>
        <w:rPr>
          <w:rFonts w:ascii="Arial" w:hAnsi="Arial" w:cs="Arial"/>
          <w:sz w:val="24"/>
          <w:szCs w:val="24"/>
        </w:rPr>
        <w:t xml:space="preserve">, en el que se </w:t>
      </w:r>
      <w:r w:rsidRPr="00BA0D72">
        <w:rPr>
          <w:rFonts w:ascii="Arial" w:hAnsi="Arial" w:cs="Arial"/>
          <w:sz w:val="24"/>
          <w:szCs w:val="24"/>
        </w:rPr>
        <w:t>resolvió</w:t>
      </w:r>
      <w:r>
        <w:rPr>
          <w:rFonts w:ascii="Arial" w:hAnsi="Arial" w:cs="Arial"/>
          <w:sz w:val="24"/>
          <w:szCs w:val="24"/>
        </w:rPr>
        <w:t xml:space="preserve"> </w:t>
      </w:r>
      <w:r w:rsidRPr="00846C1A">
        <w:rPr>
          <w:rFonts w:ascii="Arial" w:hAnsi="Arial" w:cs="Arial"/>
          <w:sz w:val="24"/>
          <w:szCs w:val="24"/>
        </w:rPr>
        <w:t xml:space="preserve">que las actuaciones del </w:t>
      </w:r>
      <w:r w:rsidRPr="005B28F5">
        <w:rPr>
          <w:rFonts w:ascii="Arial" w:hAnsi="Arial" w:cs="Arial"/>
          <w:i/>
          <w:iCs/>
          <w:sz w:val="24"/>
          <w:szCs w:val="24"/>
        </w:rPr>
        <w:t>Tribunal de Disciplina</w:t>
      </w:r>
      <w:r w:rsidRPr="00846C1A">
        <w:rPr>
          <w:rFonts w:ascii="Arial" w:hAnsi="Arial" w:cs="Arial"/>
          <w:sz w:val="24"/>
          <w:szCs w:val="24"/>
        </w:rPr>
        <w:t xml:space="preserve"> tienen naturaleza disciplinaria-administrativa,</w:t>
      </w:r>
      <w:r>
        <w:rPr>
          <w:rFonts w:ascii="Arial" w:hAnsi="Arial" w:cs="Arial"/>
          <w:sz w:val="24"/>
          <w:szCs w:val="24"/>
        </w:rPr>
        <w:t xml:space="preserve"> por lo que</w:t>
      </w:r>
      <w:r w:rsidRPr="00846C1A">
        <w:rPr>
          <w:rFonts w:ascii="Arial" w:hAnsi="Arial" w:cs="Arial"/>
          <w:sz w:val="24"/>
          <w:szCs w:val="24"/>
        </w:rPr>
        <w:t xml:space="preserve"> los actos accesorios de ejecución salarial emitidos por la </w:t>
      </w:r>
      <w:r w:rsidRPr="005B28F5">
        <w:rPr>
          <w:rFonts w:ascii="Arial" w:hAnsi="Arial" w:cs="Arial"/>
          <w:i/>
          <w:iCs/>
          <w:sz w:val="24"/>
          <w:szCs w:val="24"/>
        </w:rPr>
        <w:t>Secretaría Ejecutiva</w:t>
      </w:r>
      <w:r w:rsidRPr="00846C1A">
        <w:rPr>
          <w:rFonts w:ascii="Arial" w:hAnsi="Arial" w:cs="Arial"/>
          <w:sz w:val="24"/>
          <w:szCs w:val="24"/>
        </w:rPr>
        <w:t xml:space="preserve"> conservan esa misma naturaleza.</w:t>
      </w:r>
    </w:p>
    <w:p w14:paraId="21EFA339" w14:textId="77777777" w:rsidR="007279E3" w:rsidRPr="00110DB8" w:rsidRDefault="007279E3" w:rsidP="007279E3">
      <w:pPr>
        <w:spacing w:after="0" w:line="360" w:lineRule="auto"/>
        <w:contextualSpacing/>
        <w:jc w:val="both"/>
        <w:rPr>
          <w:rFonts w:ascii="Arial" w:hAnsi="Arial" w:cs="Arial"/>
          <w:sz w:val="24"/>
          <w:szCs w:val="24"/>
        </w:rPr>
      </w:pPr>
    </w:p>
    <w:p w14:paraId="01558812" w14:textId="77777777" w:rsidR="007279E3" w:rsidRDefault="007279E3" w:rsidP="007279E3">
      <w:pPr>
        <w:spacing w:after="0" w:line="360" w:lineRule="auto"/>
        <w:contextualSpacing/>
        <w:jc w:val="both"/>
        <w:rPr>
          <w:rFonts w:ascii="Arial" w:hAnsi="Arial" w:cs="Arial"/>
          <w:sz w:val="24"/>
          <w:szCs w:val="24"/>
        </w:rPr>
      </w:pPr>
      <w:r w:rsidRPr="00110DB8">
        <w:rPr>
          <w:rFonts w:ascii="Arial" w:hAnsi="Arial" w:cs="Arial"/>
          <w:sz w:val="24"/>
          <w:szCs w:val="24"/>
        </w:rPr>
        <w:t>De ahí que</w:t>
      </w:r>
      <w:r>
        <w:rPr>
          <w:rFonts w:ascii="Arial" w:hAnsi="Arial" w:cs="Arial"/>
          <w:sz w:val="24"/>
          <w:szCs w:val="24"/>
        </w:rPr>
        <w:t>,</w:t>
      </w:r>
      <w:r w:rsidRPr="00110DB8">
        <w:rPr>
          <w:rFonts w:ascii="Arial" w:hAnsi="Arial" w:cs="Arial"/>
          <w:sz w:val="24"/>
          <w:szCs w:val="24"/>
        </w:rPr>
        <w:t xml:space="preserve"> al advertirse que la controversia planteada pertenece al ámbito del régimen disciplinario judicial y su conocimiento corresponde, en su caso, a las instancias competentes en esa materia, es que este </w:t>
      </w:r>
      <w:r w:rsidRPr="000E5681">
        <w:rPr>
          <w:rFonts w:ascii="Arial" w:hAnsi="Arial" w:cs="Arial"/>
          <w:i/>
          <w:iCs/>
          <w:sz w:val="24"/>
          <w:szCs w:val="24"/>
        </w:rPr>
        <w:t>Tribunal Electoral</w:t>
      </w:r>
      <w:r w:rsidRPr="00110DB8">
        <w:rPr>
          <w:rFonts w:ascii="Arial" w:hAnsi="Arial" w:cs="Arial"/>
          <w:sz w:val="24"/>
          <w:szCs w:val="24"/>
        </w:rPr>
        <w:t xml:space="preserve"> determina </w:t>
      </w:r>
      <w:r w:rsidRPr="000E5681">
        <w:rPr>
          <w:rFonts w:ascii="Arial" w:hAnsi="Arial" w:cs="Arial"/>
          <w:b/>
          <w:bCs/>
          <w:sz w:val="24"/>
          <w:szCs w:val="24"/>
        </w:rPr>
        <w:t>su incompetencia material</w:t>
      </w:r>
      <w:r w:rsidRPr="00110DB8">
        <w:rPr>
          <w:rFonts w:ascii="Arial" w:hAnsi="Arial" w:cs="Arial"/>
          <w:sz w:val="24"/>
          <w:szCs w:val="24"/>
        </w:rPr>
        <w:t xml:space="preserve"> para conocer el presente asunto</w:t>
      </w:r>
      <w:r>
        <w:rPr>
          <w:rStyle w:val="Refdenotaalpie"/>
          <w:rFonts w:ascii="Arial" w:hAnsi="Arial" w:cs="Arial"/>
          <w:sz w:val="24"/>
          <w:szCs w:val="24"/>
        </w:rPr>
        <w:footnoteReference w:id="28"/>
      </w:r>
      <w:r>
        <w:rPr>
          <w:rFonts w:ascii="Arial" w:hAnsi="Arial" w:cs="Arial"/>
          <w:sz w:val="24"/>
          <w:szCs w:val="24"/>
        </w:rPr>
        <w:t>.</w:t>
      </w:r>
    </w:p>
    <w:p w14:paraId="4951BD28" w14:textId="77777777" w:rsidR="007279E3" w:rsidRDefault="007279E3" w:rsidP="007279E3">
      <w:pPr>
        <w:spacing w:after="0" w:line="360" w:lineRule="auto"/>
        <w:contextualSpacing/>
        <w:jc w:val="both"/>
        <w:rPr>
          <w:rFonts w:ascii="Arial" w:hAnsi="Arial" w:cs="Arial"/>
          <w:sz w:val="24"/>
          <w:szCs w:val="24"/>
        </w:rPr>
      </w:pPr>
    </w:p>
    <w:p w14:paraId="5FD27E39" w14:textId="76C5BA8F" w:rsidR="007279E3" w:rsidRDefault="007279E3" w:rsidP="007279E3">
      <w:pPr>
        <w:spacing w:after="0" w:line="360" w:lineRule="auto"/>
        <w:contextualSpacing/>
        <w:jc w:val="both"/>
        <w:rPr>
          <w:rFonts w:ascii="Arial" w:hAnsi="Arial" w:cs="Arial"/>
          <w:sz w:val="24"/>
          <w:szCs w:val="24"/>
        </w:rPr>
      </w:pPr>
      <w:r>
        <w:rPr>
          <w:rFonts w:ascii="Arial" w:hAnsi="Arial" w:cs="Arial"/>
          <w:sz w:val="24"/>
          <w:szCs w:val="24"/>
        </w:rPr>
        <w:lastRenderedPageBreak/>
        <w:t xml:space="preserve">Sin que lo anterior irrogue ningún perjuicio a la </w:t>
      </w:r>
      <w:r w:rsidRPr="009F2FFB">
        <w:rPr>
          <w:rFonts w:ascii="Arial" w:hAnsi="Arial" w:cs="Arial"/>
          <w:i/>
          <w:iCs/>
          <w:sz w:val="24"/>
          <w:szCs w:val="24"/>
        </w:rPr>
        <w:t>actora</w:t>
      </w:r>
      <w:r>
        <w:rPr>
          <w:rFonts w:ascii="Arial" w:hAnsi="Arial" w:cs="Arial"/>
          <w:sz w:val="24"/>
          <w:szCs w:val="24"/>
        </w:rPr>
        <w:t xml:space="preserve">, pues de las constancias que obran en autos se desprende que ha acudido a otras instancias a proteger sus derechos </w:t>
      </w:r>
      <w:r w:rsidR="00093CDA">
        <w:rPr>
          <w:rFonts w:ascii="Arial" w:hAnsi="Arial" w:cs="Arial"/>
          <w:sz w:val="24"/>
          <w:szCs w:val="24"/>
        </w:rPr>
        <w:t>(</w:t>
      </w:r>
      <w:r>
        <w:rPr>
          <w:rFonts w:ascii="Arial" w:hAnsi="Arial" w:cs="Arial"/>
          <w:sz w:val="24"/>
          <w:szCs w:val="24"/>
        </w:rPr>
        <w:t>amparos 732/2026 y 888/2026 tramitados ante el Juzgado Cuarto de Distrito en el Estado de Michoacán</w:t>
      </w:r>
      <w:r>
        <w:rPr>
          <w:rStyle w:val="Refdenotaalpie"/>
          <w:rFonts w:ascii="Arial" w:hAnsi="Arial" w:cs="Arial"/>
          <w:sz w:val="24"/>
          <w:szCs w:val="24"/>
        </w:rPr>
        <w:footnoteReference w:id="29"/>
      </w:r>
      <w:r w:rsidR="00093CDA">
        <w:rPr>
          <w:rFonts w:ascii="Arial" w:hAnsi="Arial" w:cs="Arial"/>
          <w:sz w:val="24"/>
          <w:szCs w:val="24"/>
        </w:rPr>
        <w:t>)</w:t>
      </w:r>
      <w:r>
        <w:rPr>
          <w:rFonts w:ascii="Arial" w:hAnsi="Arial" w:cs="Arial"/>
          <w:sz w:val="24"/>
          <w:szCs w:val="24"/>
        </w:rPr>
        <w:t xml:space="preserve">, por lo que la presente resolución no deja a la </w:t>
      </w:r>
      <w:r w:rsidRPr="009F2FFB">
        <w:rPr>
          <w:rFonts w:ascii="Arial" w:hAnsi="Arial" w:cs="Arial"/>
          <w:i/>
          <w:iCs/>
          <w:sz w:val="24"/>
          <w:szCs w:val="24"/>
        </w:rPr>
        <w:t>actora</w:t>
      </w:r>
      <w:r>
        <w:rPr>
          <w:rFonts w:ascii="Arial" w:hAnsi="Arial" w:cs="Arial"/>
          <w:i/>
          <w:iCs/>
          <w:sz w:val="24"/>
          <w:szCs w:val="24"/>
        </w:rPr>
        <w:t xml:space="preserve"> </w:t>
      </w:r>
      <w:r>
        <w:rPr>
          <w:rFonts w:ascii="Arial" w:hAnsi="Arial" w:cs="Arial"/>
          <w:sz w:val="24"/>
          <w:szCs w:val="24"/>
        </w:rPr>
        <w:t xml:space="preserve">en estado de indefensión. </w:t>
      </w:r>
    </w:p>
    <w:p w14:paraId="29413C15" w14:textId="77777777" w:rsidR="007279E3" w:rsidRDefault="007279E3" w:rsidP="007279E3">
      <w:pPr>
        <w:spacing w:after="0" w:line="360" w:lineRule="auto"/>
        <w:contextualSpacing/>
        <w:jc w:val="both"/>
        <w:rPr>
          <w:rFonts w:ascii="Arial" w:hAnsi="Arial" w:cs="Arial"/>
          <w:sz w:val="24"/>
          <w:szCs w:val="24"/>
        </w:rPr>
      </w:pPr>
    </w:p>
    <w:p w14:paraId="7BF36800" w14:textId="1FF2B0C6" w:rsidR="00754805" w:rsidRDefault="007279E3" w:rsidP="007279E3">
      <w:pPr>
        <w:spacing w:after="0" w:line="360" w:lineRule="auto"/>
        <w:contextualSpacing/>
        <w:jc w:val="both"/>
        <w:rPr>
          <w:rFonts w:ascii="Arial" w:hAnsi="Arial" w:cs="Arial"/>
          <w:sz w:val="24"/>
          <w:szCs w:val="24"/>
        </w:rPr>
      </w:pPr>
      <w:r>
        <w:rPr>
          <w:rFonts w:ascii="Arial" w:hAnsi="Arial" w:cs="Arial"/>
          <w:sz w:val="24"/>
          <w:szCs w:val="24"/>
        </w:rPr>
        <w:t>E</w:t>
      </w:r>
      <w:r w:rsidRPr="00110DB8">
        <w:rPr>
          <w:rFonts w:ascii="Arial" w:hAnsi="Arial" w:cs="Arial"/>
          <w:sz w:val="24"/>
          <w:szCs w:val="24"/>
        </w:rPr>
        <w:t xml:space="preserve">n </w:t>
      </w:r>
      <w:r>
        <w:rPr>
          <w:rFonts w:ascii="Arial" w:hAnsi="Arial" w:cs="Arial"/>
          <w:sz w:val="24"/>
          <w:szCs w:val="24"/>
        </w:rPr>
        <w:t>adición a lo anterior</w:t>
      </w:r>
      <w:r w:rsidRPr="00110DB8">
        <w:rPr>
          <w:rFonts w:ascii="Arial" w:hAnsi="Arial" w:cs="Arial"/>
          <w:sz w:val="24"/>
          <w:szCs w:val="24"/>
        </w:rPr>
        <w:t xml:space="preserve">, </w:t>
      </w:r>
      <w:r w:rsidRPr="00110DB8">
        <w:rPr>
          <w:rFonts w:ascii="Arial" w:hAnsi="Arial" w:cs="Arial"/>
          <w:b/>
          <w:sz w:val="24"/>
          <w:szCs w:val="24"/>
        </w:rPr>
        <w:t>se dejan a salvo los derechos</w:t>
      </w:r>
      <w:r w:rsidRPr="00110DB8">
        <w:rPr>
          <w:rFonts w:ascii="Arial" w:hAnsi="Arial" w:cs="Arial"/>
          <w:sz w:val="24"/>
          <w:szCs w:val="24"/>
        </w:rPr>
        <w:t xml:space="preserve"> </w:t>
      </w:r>
      <w:r>
        <w:rPr>
          <w:rFonts w:ascii="Arial" w:hAnsi="Arial" w:cs="Arial"/>
          <w:sz w:val="24"/>
          <w:szCs w:val="24"/>
        </w:rPr>
        <w:t xml:space="preserve">de la </w:t>
      </w:r>
      <w:r w:rsidRPr="009F2FFB">
        <w:rPr>
          <w:rFonts w:ascii="Arial" w:hAnsi="Arial" w:cs="Arial"/>
          <w:i/>
          <w:iCs/>
          <w:sz w:val="24"/>
          <w:szCs w:val="24"/>
        </w:rPr>
        <w:t>actora</w:t>
      </w:r>
      <w:r w:rsidRPr="00110DB8">
        <w:rPr>
          <w:rFonts w:ascii="Arial" w:hAnsi="Arial" w:cs="Arial"/>
          <w:sz w:val="24"/>
          <w:szCs w:val="24"/>
        </w:rPr>
        <w:t xml:space="preserve"> para que, de </w:t>
      </w:r>
      <w:r>
        <w:rPr>
          <w:rFonts w:ascii="Arial" w:hAnsi="Arial" w:cs="Arial"/>
          <w:sz w:val="24"/>
          <w:szCs w:val="24"/>
        </w:rPr>
        <w:t xml:space="preserve">así </w:t>
      </w:r>
      <w:r w:rsidRPr="00110DB8">
        <w:rPr>
          <w:rFonts w:ascii="Arial" w:hAnsi="Arial" w:cs="Arial"/>
          <w:sz w:val="24"/>
          <w:szCs w:val="24"/>
        </w:rPr>
        <w:t>estimarlo, los haga valer por la vía e instancia procedente, ante las autoridades que resulten competentes y mediante los procedimientos establecidos que determinen las leyes aplicables.</w:t>
      </w:r>
    </w:p>
    <w:p w14:paraId="17C745E1" w14:textId="77777777" w:rsidR="00E46DE7" w:rsidRDefault="00E46DE7" w:rsidP="007279E3">
      <w:pPr>
        <w:spacing w:after="0" w:line="360" w:lineRule="auto"/>
        <w:contextualSpacing/>
        <w:jc w:val="both"/>
        <w:rPr>
          <w:rFonts w:ascii="Arial" w:hAnsi="Arial" w:cs="Arial"/>
          <w:sz w:val="24"/>
          <w:szCs w:val="24"/>
        </w:rPr>
      </w:pPr>
    </w:p>
    <w:p w14:paraId="26DA91E2" w14:textId="6F10792F" w:rsidR="00E46DE7" w:rsidRDefault="00E46DE7" w:rsidP="007279E3">
      <w:pPr>
        <w:spacing w:after="0" w:line="360" w:lineRule="auto"/>
        <w:contextualSpacing/>
        <w:jc w:val="both"/>
        <w:rPr>
          <w:rFonts w:ascii="Arial" w:hAnsi="Arial" w:cs="Arial"/>
          <w:sz w:val="24"/>
          <w:szCs w:val="24"/>
        </w:rPr>
      </w:pPr>
      <w:r w:rsidRPr="00E46DE7">
        <w:rPr>
          <w:rFonts w:ascii="Arial" w:hAnsi="Arial" w:cs="Arial"/>
          <w:sz w:val="24"/>
          <w:szCs w:val="24"/>
        </w:rPr>
        <w:t xml:space="preserve">Asimismo, y dado que el presente asunto deriva del reencauzamiento ordenado por </w:t>
      </w:r>
      <w:r w:rsidRPr="00E46DE7">
        <w:rPr>
          <w:rFonts w:ascii="Arial" w:hAnsi="Arial" w:cs="Arial"/>
          <w:i/>
          <w:iCs/>
          <w:sz w:val="24"/>
          <w:szCs w:val="24"/>
        </w:rPr>
        <w:t>Sala Toluca,</w:t>
      </w:r>
      <w:r w:rsidRPr="00E46DE7">
        <w:rPr>
          <w:rFonts w:ascii="Arial" w:hAnsi="Arial" w:cs="Arial"/>
          <w:sz w:val="24"/>
          <w:szCs w:val="24"/>
        </w:rPr>
        <w:t xml:space="preserve"> hágase de su conocimiento el dictado de la presente resolución.</w:t>
      </w:r>
    </w:p>
    <w:p w14:paraId="35D8B4CA" w14:textId="40628E1C" w:rsidR="00754805" w:rsidRDefault="00754805" w:rsidP="00754805">
      <w:pPr>
        <w:pStyle w:val="Ttulo1"/>
        <w:jc w:val="center"/>
        <w:rPr>
          <w:rFonts w:ascii="Arial" w:hAnsi="Arial" w:cs="Arial"/>
          <w:b/>
          <w:bCs/>
          <w:color w:val="auto"/>
          <w:sz w:val="24"/>
          <w:szCs w:val="24"/>
        </w:rPr>
      </w:pPr>
      <w:bookmarkStart w:id="6" w:name="_Toc240547930"/>
      <w:r w:rsidRPr="00754805">
        <w:rPr>
          <w:rFonts w:ascii="Arial" w:eastAsia="Times New Roman" w:hAnsi="Arial" w:cs="Arial"/>
          <w:b/>
          <w:bCs/>
          <w:color w:val="auto"/>
          <w:sz w:val="24"/>
          <w:szCs w:val="24"/>
          <w:lang w:eastAsia="es-MX"/>
        </w:rPr>
        <w:t xml:space="preserve">VI. </w:t>
      </w:r>
      <w:r w:rsidRPr="00754805">
        <w:rPr>
          <w:rFonts w:ascii="Arial" w:hAnsi="Arial" w:cs="Arial"/>
          <w:b/>
          <w:bCs/>
          <w:color w:val="auto"/>
          <w:sz w:val="24"/>
          <w:szCs w:val="24"/>
        </w:rPr>
        <w:t>PRONUNCIAMIENTO DE TRÁMITE DE LEY</w:t>
      </w:r>
      <w:bookmarkEnd w:id="6"/>
    </w:p>
    <w:p w14:paraId="28A267F0" w14:textId="77777777" w:rsidR="006B3E31" w:rsidRPr="006B3E31" w:rsidRDefault="006B3E31" w:rsidP="006B3E31">
      <w:pPr>
        <w:spacing w:line="360" w:lineRule="auto"/>
        <w:jc w:val="both"/>
        <w:rPr>
          <w:rFonts w:ascii="Arial" w:hAnsi="Arial" w:cs="Arial"/>
          <w:sz w:val="24"/>
          <w:szCs w:val="24"/>
          <w:lang w:eastAsia="es-MX"/>
        </w:rPr>
      </w:pPr>
    </w:p>
    <w:p w14:paraId="5F19B71B" w14:textId="226AE4AB" w:rsidR="00222239" w:rsidRDefault="006B3E31" w:rsidP="006B3E31">
      <w:pPr>
        <w:spacing w:line="360" w:lineRule="auto"/>
        <w:jc w:val="both"/>
        <w:rPr>
          <w:rFonts w:ascii="Arial" w:hAnsi="Arial" w:cs="Arial"/>
          <w:sz w:val="24"/>
          <w:szCs w:val="24"/>
          <w:lang w:eastAsia="es-MX"/>
        </w:rPr>
      </w:pPr>
      <w:r w:rsidRPr="006B3E31">
        <w:rPr>
          <w:rFonts w:ascii="Arial" w:hAnsi="Arial" w:cs="Arial"/>
          <w:sz w:val="24"/>
          <w:szCs w:val="24"/>
          <w:lang w:eastAsia="es-MX"/>
        </w:rPr>
        <w:t xml:space="preserve">No pasa desapercibido que, a la fecha, el </w:t>
      </w:r>
      <w:r w:rsidRPr="006B3E31">
        <w:rPr>
          <w:rFonts w:ascii="Arial" w:hAnsi="Arial" w:cs="Arial"/>
          <w:i/>
          <w:iCs/>
          <w:sz w:val="24"/>
          <w:szCs w:val="24"/>
          <w:lang w:eastAsia="es-MX"/>
        </w:rPr>
        <w:t>Tribunal de Disciplina</w:t>
      </w:r>
      <w:r w:rsidRPr="006B3E31">
        <w:rPr>
          <w:rFonts w:ascii="Arial" w:hAnsi="Arial" w:cs="Arial"/>
          <w:sz w:val="24"/>
          <w:szCs w:val="24"/>
          <w:lang w:eastAsia="es-MX"/>
        </w:rPr>
        <w:t xml:space="preserve"> no ha remitido el trámite de ley correspondiente a los presentes </w:t>
      </w:r>
      <w:r w:rsidRPr="006B3E31">
        <w:rPr>
          <w:rFonts w:ascii="Arial" w:hAnsi="Arial" w:cs="Arial"/>
          <w:i/>
          <w:iCs/>
          <w:sz w:val="24"/>
          <w:szCs w:val="24"/>
          <w:lang w:eastAsia="es-MX"/>
        </w:rPr>
        <w:t>juicios de la ciudadanía</w:t>
      </w:r>
      <w:r w:rsidRPr="006B3E31">
        <w:rPr>
          <w:rFonts w:ascii="Arial" w:hAnsi="Arial" w:cs="Arial"/>
          <w:sz w:val="24"/>
          <w:szCs w:val="24"/>
          <w:lang w:eastAsia="es-MX"/>
        </w:rPr>
        <w:t xml:space="preserve">, a pesar del requerimiento formulado por la </w:t>
      </w:r>
      <w:r w:rsidRPr="006B3E31">
        <w:rPr>
          <w:rFonts w:ascii="Arial" w:hAnsi="Arial" w:cs="Arial"/>
          <w:i/>
          <w:iCs/>
          <w:sz w:val="24"/>
          <w:szCs w:val="24"/>
          <w:lang w:eastAsia="es-MX"/>
        </w:rPr>
        <w:t>Sala Toluca</w:t>
      </w:r>
      <w:r w:rsidRPr="006B3E31">
        <w:rPr>
          <w:rFonts w:ascii="Arial" w:hAnsi="Arial" w:cs="Arial"/>
          <w:sz w:val="24"/>
          <w:szCs w:val="24"/>
          <w:lang w:eastAsia="es-MX"/>
        </w:rPr>
        <w:t xml:space="preserve"> mediante acuerdos de uno de septiembre</w:t>
      </w:r>
      <w:r>
        <w:rPr>
          <w:rStyle w:val="Refdenotaalpie"/>
          <w:rFonts w:ascii="Arial" w:hAnsi="Arial" w:cs="Arial"/>
          <w:sz w:val="24"/>
          <w:szCs w:val="24"/>
          <w:lang w:eastAsia="es-MX"/>
        </w:rPr>
        <w:footnoteReference w:id="30"/>
      </w:r>
      <w:r w:rsidRPr="006B3E31">
        <w:rPr>
          <w:rFonts w:ascii="Arial" w:hAnsi="Arial" w:cs="Arial"/>
          <w:sz w:val="24"/>
          <w:szCs w:val="24"/>
          <w:lang w:eastAsia="es-MX"/>
        </w:rPr>
        <w:t>. No obstante, dicha circunstancia no constituye un impedimento para resolver los medios de impugnación, toda vez que, del análisis integral de los escritos de demanda</w:t>
      </w:r>
      <w:r>
        <w:rPr>
          <w:rStyle w:val="Refdenotaalpie"/>
          <w:rFonts w:ascii="Arial" w:hAnsi="Arial" w:cs="Arial"/>
          <w:i/>
          <w:iCs/>
          <w:sz w:val="24"/>
          <w:szCs w:val="24"/>
        </w:rPr>
        <w:footnoteReference w:id="31"/>
      </w:r>
      <w:r w:rsidRPr="006B3E31">
        <w:rPr>
          <w:rFonts w:ascii="Arial" w:hAnsi="Arial" w:cs="Arial"/>
          <w:sz w:val="24"/>
          <w:szCs w:val="24"/>
          <w:lang w:eastAsia="es-MX"/>
        </w:rPr>
        <w:t xml:space="preserve">, se advierte que el acto que verdaderamente genera agravio a la </w:t>
      </w:r>
      <w:r w:rsidRPr="006B3E31">
        <w:rPr>
          <w:rFonts w:ascii="Arial" w:hAnsi="Arial" w:cs="Arial"/>
          <w:i/>
          <w:iCs/>
          <w:sz w:val="24"/>
          <w:szCs w:val="24"/>
          <w:lang w:eastAsia="es-MX"/>
        </w:rPr>
        <w:t>actora</w:t>
      </w:r>
      <w:r w:rsidRPr="006B3E31">
        <w:rPr>
          <w:rFonts w:ascii="Arial" w:hAnsi="Arial" w:cs="Arial"/>
          <w:sz w:val="24"/>
          <w:szCs w:val="24"/>
          <w:lang w:eastAsia="es-MX"/>
        </w:rPr>
        <w:t xml:space="preserve"> emana de la actuación del </w:t>
      </w:r>
      <w:r w:rsidRPr="006C562D">
        <w:rPr>
          <w:rFonts w:ascii="Arial" w:hAnsi="Arial" w:cs="Arial"/>
          <w:i/>
          <w:iCs/>
          <w:sz w:val="24"/>
          <w:szCs w:val="24"/>
          <w:lang w:eastAsia="es-MX"/>
        </w:rPr>
        <w:t>Órgano de Administración</w:t>
      </w:r>
      <w:r w:rsidRPr="006B3E31">
        <w:rPr>
          <w:rFonts w:ascii="Arial" w:hAnsi="Arial" w:cs="Arial"/>
          <w:sz w:val="24"/>
          <w:szCs w:val="24"/>
          <w:lang w:eastAsia="es-MX"/>
        </w:rPr>
        <w:t xml:space="preserve">, por conducto de su </w:t>
      </w:r>
      <w:r w:rsidRPr="006B3E31">
        <w:rPr>
          <w:rFonts w:ascii="Arial" w:hAnsi="Arial" w:cs="Arial"/>
          <w:i/>
          <w:iCs/>
          <w:sz w:val="24"/>
          <w:szCs w:val="24"/>
          <w:lang w:eastAsia="es-MX"/>
        </w:rPr>
        <w:t>Secretaría Ejecutiva</w:t>
      </w:r>
      <w:r w:rsidRPr="006B3E31">
        <w:rPr>
          <w:rFonts w:ascii="Arial" w:hAnsi="Arial" w:cs="Arial"/>
          <w:sz w:val="24"/>
          <w:szCs w:val="24"/>
          <w:lang w:eastAsia="es-MX"/>
        </w:rPr>
        <w:t xml:space="preserve">, por lo que el referido </w:t>
      </w:r>
      <w:r w:rsidRPr="006B3E31">
        <w:rPr>
          <w:rFonts w:ascii="Arial" w:hAnsi="Arial" w:cs="Arial"/>
          <w:i/>
          <w:iCs/>
          <w:sz w:val="24"/>
          <w:szCs w:val="24"/>
          <w:lang w:eastAsia="es-MX"/>
        </w:rPr>
        <w:t>Tribunal de Disciplina</w:t>
      </w:r>
      <w:r w:rsidRPr="006B3E31">
        <w:rPr>
          <w:rFonts w:ascii="Arial" w:hAnsi="Arial" w:cs="Arial"/>
          <w:sz w:val="24"/>
          <w:szCs w:val="24"/>
          <w:lang w:eastAsia="es-MX"/>
        </w:rPr>
        <w:t xml:space="preserve"> no tiene la calidad de autoridad responsable en la presente controversia. </w:t>
      </w:r>
    </w:p>
    <w:p w14:paraId="5175940F" w14:textId="0BEEB16F" w:rsidR="007279E3" w:rsidRDefault="006B3E31" w:rsidP="006B3E31">
      <w:pPr>
        <w:spacing w:line="360" w:lineRule="auto"/>
        <w:jc w:val="both"/>
        <w:rPr>
          <w:rFonts w:ascii="Arial" w:hAnsi="Arial" w:cs="Arial"/>
          <w:sz w:val="24"/>
          <w:szCs w:val="24"/>
          <w:lang w:eastAsia="es-MX"/>
        </w:rPr>
      </w:pPr>
      <w:r w:rsidRPr="006B3E31">
        <w:rPr>
          <w:rFonts w:ascii="Arial" w:hAnsi="Arial" w:cs="Arial"/>
          <w:sz w:val="24"/>
          <w:szCs w:val="24"/>
          <w:lang w:eastAsia="es-MX"/>
        </w:rPr>
        <w:t>De ahí que resulte innecesario esperar la remisión del trámite por parte de dicho tribunal para la pronta resolución del asunto</w:t>
      </w:r>
      <w:r>
        <w:rPr>
          <w:rStyle w:val="Refdenotaalpie"/>
          <w:rFonts w:ascii="Arial" w:hAnsi="Arial" w:cs="Arial"/>
          <w:i/>
          <w:iCs/>
          <w:sz w:val="24"/>
          <w:szCs w:val="24"/>
        </w:rPr>
        <w:footnoteReference w:id="32"/>
      </w:r>
      <w:r w:rsidRPr="006B3E31">
        <w:rPr>
          <w:rFonts w:ascii="Arial" w:hAnsi="Arial" w:cs="Arial"/>
          <w:sz w:val="24"/>
          <w:szCs w:val="24"/>
          <w:lang w:eastAsia="es-MX"/>
        </w:rPr>
        <w:t>.</w:t>
      </w:r>
      <w:r>
        <w:rPr>
          <w:rFonts w:ascii="Arial" w:hAnsi="Arial" w:cs="Arial"/>
          <w:sz w:val="24"/>
          <w:szCs w:val="24"/>
          <w:lang w:eastAsia="es-MX"/>
        </w:rPr>
        <w:t xml:space="preserve"> </w:t>
      </w:r>
    </w:p>
    <w:p w14:paraId="5F82B329" w14:textId="5CF8B13E" w:rsidR="007279E3" w:rsidRDefault="007279E3" w:rsidP="007279E3">
      <w:pPr>
        <w:spacing w:after="0" w:line="360" w:lineRule="auto"/>
        <w:contextualSpacing/>
        <w:jc w:val="both"/>
        <w:rPr>
          <w:rFonts w:ascii="Arial" w:hAnsi="Arial" w:cs="Arial"/>
          <w:sz w:val="24"/>
          <w:szCs w:val="24"/>
        </w:rPr>
      </w:pPr>
      <w:r w:rsidRPr="009A2E61">
        <w:rPr>
          <w:rFonts w:ascii="Arial" w:hAnsi="Arial" w:cs="Arial"/>
          <w:sz w:val="24"/>
          <w:szCs w:val="24"/>
        </w:rPr>
        <w:lastRenderedPageBreak/>
        <w:t>En ese sentido, se instruye a la Secretaría General de Acuerdos de este </w:t>
      </w:r>
      <w:r w:rsidRPr="009A2E61">
        <w:rPr>
          <w:rFonts w:ascii="Arial" w:hAnsi="Arial" w:cs="Arial"/>
          <w:i/>
          <w:iCs/>
          <w:sz w:val="24"/>
          <w:szCs w:val="24"/>
        </w:rPr>
        <w:t>Tribunal Electoral</w:t>
      </w:r>
      <w:r w:rsidRPr="009A2E61">
        <w:rPr>
          <w:rFonts w:ascii="Arial" w:hAnsi="Arial" w:cs="Arial"/>
          <w:sz w:val="24"/>
          <w:szCs w:val="24"/>
        </w:rPr>
        <w:t> que, en caso de recibir de manera posterior la documentación relacionada con el trámite impugnativo, las glose al expediente sin mayor trámite.</w:t>
      </w:r>
    </w:p>
    <w:p w14:paraId="67A9A936" w14:textId="77777777" w:rsidR="00E46DE7" w:rsidRPr="00E8561F" w:rsidRDefault="00E46DE7" w:rsidP="007279E3">
      <w:pPr>
        <w:spacing w:after="0" w:line="360" w:lineRule="auto"/>
        <w:contextualSpacing/>
        <w:jc w:val="both"/>
        <w:rPr>
          <w:rFonts w:ascii="Arial" w:hAnsi="Arial" w:cs="Arial"/>
          <w:sz w:val="24"/>
          <w:szCs w:val="24"/>
        </w:rPr>
      </w:pPr>
    </w:p>
    <w:p w14:paraId="34202248" w14:textId="4CB987E7" w:rsidR="007279E3" w:rsidRPr="00110DB8" w:rsidRDefault="007279E3" w:rsidP="007279E3">
      <w:pPr>
        <w:spacing w:after="0" w:line="360" w:lineRule="auto"/>
        <w:contextualSpacing/>
        <w:jc w:val="both"/>
        <w:rPr>
          <w:rFonts w:ascii="Arial" w:hAnsi="Arial" w:cs="Arial"/>
          <w:sz w:val="24"/>
          <w:szCs w:val="24"/>
        </w:rPr>
      </w:pPr>
      <w:r w:rsidRPr="00110DB8">
        <w:rPr>
          <w:rFonts w:ascii="Arial" w:hAnsi="Arial" w:cs="Arial"/>
          <w:sz w:val="24"/>
          <w:szCs w:val="24"/>
        </w:rPr>
        <w:t>Por lo expuesto y fundado, se resuelve:</w:t>
      </w:r>
    </w:p>
    <w:p w14:paraId="794471D3" w14:textId="44D385FC" w:rsidR="007279E3" w:rsidRDefault="007279E3" w:rsidP="00542DB2">
      <w:pPr>
        <w:pStyle w:val="Ttulo1"/>
        <w:jc w:val="center"/>
        <w:rPr>
          <w:rFonts w:ascii="Arial" w:eastAsia="Times New Roman" w:hAnsi="Arial" w:cs="Arial"/>
          <w:b/>
          <w:bCs/>
          <w:color w:val="000000" w:themeColor="text1"/>
          <w:sz w:val="24"/>
          <w:szCs w:val="24"/>
          <w:lang w:eastAsia="es-MX"/>
        </w:rPr>
      </w:pPr>
      <w:bookmarkStart w:id="7" w:name="_Toc239768094"/>
      <w:bookmarkStart w:id="8" w:name="_Toc240547931"/>
      <w:r>
        <w:rPr>
          <w:rFonts w:ascii="Arial" w:eastAsia="Times New Roman" w:hAnsi="Arial" w:cs="Arial"/>
          <w:b/>
          <w:bCs/>
          <w:color w:val="000000" w:themeColor="text1"/>
          <w:sz w:val="24"/>
          <w:szCs w:val="24"/>
          <w:lang w:eastAsia="es-MX"/>
        </w:rPr>
        <w:t>VI</w:t>
      </w:r>
      <w:r w:rsidR="00754805">
        <w:rPr>
          <w:rFonts w:ascii="Arial" w:eastAsia="Times New Roman" w:hAnsi="Arial" w:cs="Arial"/>
          <w:b/>
          <w:bCs/>
          <w:color w:val="000000" w:themeColor="text1"/>
          <w:sz w:val="24"/>
          <w:szCs w:val="24"/>
          <w:lang w:eastAsia="es-MX"/>
        </w:rPr>
        <w:t>I</w:t>
      </w:r>
      <w:r w:rsidRPr="00C418C8">
        <w:rPr>
          <w:rFonts w:ascii="Arial" w:eastAsia="Times New Roman" w:hAnsi="Arial" w:cs="Arial"/>
          <w:b/>
          <w:bCs/>
          <w:color w:val="000000" w:themeColor="text1"/>
          <w:sz w:val="24"/>
          <w:szCs w:val="24"/>
          <w:lang w:eastAsia="es-MX"/>
        </w:rPr>
        <w:t>. RESOLUTIVO</w:t>
      </w:r>
      <w:r>
        <w:rPr>
          <w:rFonts w:ascii="Arial" w:eastAsia="Times New Roman" w:hAnsi="Arial" w:cs="Arial"/>
          <w:b/>
          <w:bCs/>
          <w:color w:val="000000" w:themeColor="text1"/>
          <w:sz w:val="24"/>
          <w:szCs w:val="24"/>
          <w:lang w:eastAsia="es-MX"/>
        </w:rPr>
        <w:t>S</w:t>
      </w:r>
      <w:bookmarkEnd w:id="7"/>
      <w:bookmarkEnd w:id="8"/>
    </w:p>
    <w:p w14:paraId="52DB5DD7" w14:textId="77777777" w:rsidR="00542DB2" w:rsidRPr="00542DB2" w:rsidRDefault="00542DB2" w:rsidP="00542DB2">
      <w:pPr>
        <w:rPr>
          <w:lang w:eastAsia="es-MX"/>
        </w:rPr>
      </w:pPr>
    </w:p>
    <w:p w14:paraId="51CF9586" w14:textId="77777777" w:rsidR="007279E3" w:rsidRPr="0050465C" w:rsidRDefault="007279E3" w:rsidP="007279E3">
      <w:pPr>
        <w:tabs>
          <w:tab w:val="left" w:pos="4380"/>
        </w:tabs>
        <w:spacing w:line="360" w:lineRule="auto"/>
        <w:jc w:val="both"/>
        <w:rPr>
          <w:rFonts w:ascii="Arial" w:eastAsia="Times New Roman" w:hAnsi="Arial" w:cs="Arial"/>
          <w:sz w:val="24"/>
          <w:szCs w:val="24"/>
          <w:lang w:val="es-ES" w:eastAsia="es-MX"/>
        </w:rPr>
      </w:pPr>
      <w:r>
        <w:rPr>
          <w:rFonts w:ascii="Arial" w:eastAsia="Times New Roman" w:hAnsi="Arial" w:cs="Arial"/>
          <w:b/>
          <w:bCs/>
          <w:sz w:val="24"/>
          <w:szCs w:val="24"/>
          <w:lang w:val="es-ES" w:eastAsia="es-MX"/>
        </w:rPr>
        <w:t xml:space="preserve">PRIMERO. </w:t>
      </w:r>
      <w:r>
        <w:rPr>
          <w:rFonts w:ascii="Arial" w:eastAsia="Times New Roman" w:hAnsi="Arial" w:cs="Arial"/>
          <w:sz w:val="24"/>
          <w:szCs w:val="24"/>
          <w:lang w:val="es-ES" w:eastAsia="es-MX"/>
        </w:rPr>
        <w:t xml:space="preserve">Se decreta la </w:t>
      </w:r>
      <w:r w:rsidRPr="001F1DEC">
        <w:rPr>
          <w:rFonts w:ascii="Arial" w:eastAsia="Times New Roman" w:hAnsi="Arial" w:cs="Arial"/>
          <w:b/>
          <w:bCs/>
          <w:sz w:val="24"/>
          <w:szCs w:val="24"/>
          <w:lang w:val="es-ES" w:eastAsia="es-MX"/>
        </w:rPr>
        <w:t>acumulación</w:t>
      </w:r>
      <w:r>
        <w:rPr>
          <w:rFonts w:ascii="Arial" w:eastAsia="Times New Roman" w:hAnsi="Arial" w:cs="Arial"/>
          <w:sz w:val="24"/>
          <w:szCs w:val="24"/>
          <w:lang w:val="es-ES" w:eastAsia="es-MX"/>
        </w:rPr>
        <w:t xml:space="preserve"> del Juicio para la Protección de los Derechos Político-Electorales del Ciudadano TEEM-JDC-092/2026 al TEEM-JDC-091/2026.</w:t>
      </w:r>
    </w:p>
    <w:p w14:paraId="23A828D9" w14:textId="69B8F8C8" w:rsidR="007279E3" w:rsidRPr="001F2E13" w:rsidRDefault="007279E3" w:rsidP="007279E3">
      <w:pPr>
        <w:tabs>
          <w:tab w:val="left" w:pos="4380"/>
        </w:tabs>
        <w:spacing w:line="360" w:lineRule="auto"/>
        <w:jc w:val="both"/>
        <w:rPr>
          <w:rFonts w:ascii="Arial" w:eastAsia="Times New Roman" w:hAnsi="Arial" w:cs="Arial"/>
          <w:sz w:val="24"/>
          <w:szCs w:val="24"/>
          <w:lang w:val="es-ES" w:eastAsia="es-MX"/>
        </w:rPr>
      </w:pPr>
      <w:r>
        <w:rPr>
          <w:rFonts w:ascii="Arial" w:eastAsia="Times New Roman" w:hAnsi="Arial" w:cs="Arial"/>
          <w:b/>
          <w:bCs/>
          <w:sz w:val="24"/>
          <w:szCs w:val="24"/>
          <w:lang w:val="es-ES" w:eastAsia="es-MX"/>
        </w:rPr>
        <w:t>SEGUNDO</w:t>
      </w:r>
      <w:r w:rsidRPr="001F2E13">
        <w:rPr>
          <w:rFonts w:ascii="Arial" w:eastAsia="Times New Roman" w:hAnsi="Arial" w:cs="Arial"/>
          <w:b/>
          <w:bCs/>
          <w:sz w:val="24"/>
          <w:szCs w:val="24"/>
          <w:lang w:val="es-ES" w:eastAsia="es-MX"/>
        </w:rPr>
        <w:t>.</w:t>
      </w:r>
      <w:r w:rsidRPr="001F2E13">
        <w:rPr>
          <w:rFonts w:ascii="Arial" w:eastAsia="Times New Roman" w:hAnsi="Arial" w:cs="Arial"/>
          <w:sz w:val="24"/>
          <w:szCs w:val="24"/>
          <w:lang w:val="es-ES" w:eastAsia="es-MX"/>
        </w:rPr>
        <w:t xml:space="preserve"> </w:t>
      </w:r>
      <w:bookmarkStart w:id="9" w:name="_Hlk144978307"/>
      <w:r w:rsidRPr="00110DB8">
        <w:rPr>
          <w:rFonts w:ascii="Arial" w:eastAsia="Times New Roman" w:hAnsi="Arial" w:cs="Arial"/>
          <w:bCs/>
          <w:sz w:val="24"/>
          <w:szCs w:val="24"/>
          <w:lang w:eastAsia="es-MX"/>
        </w:rPr>
        <w:t xml:space="preserve">Este </w:t>
      </w:r>
      <w:r w:rsidRPr="00110DB8">
        <w:rPr>
          <w:rFonts w:ascii="Arial" w:eastAsia="Times New Roman" w:hAnsi="Arial" w:cs="Arial"/>
          <w:sz w:val="24"/>
          <w:szCs w:val="24"/>
          <w:lang w:eastAsia="es-MX"/>
        </w:rPr>
        <w:t xml:space="preserve">Tribunal Electoral es materialmente </w:t>
      </w:r>
      <w:r w:rsidRPr="001F1DEC">
        <w:rPr>
          <w:rFonts w:ascii="Arial" w:eastAsia="Times New Roman" w:hAnsi="Arial" w:cs="Arial"/>
          <w:b/>
          <w:bCs/>
          <w:sz w:val="24"/>
          <w:szCs w:val="24"/>
          <w:lang w:eastAsia="es-MX"/>
        </w:rPr>
        <w:t>incompetente</w:t>
      </w:r>
      <w:r w:rsidRPr="00110DB8">
        <w:rPr>
          <w:rFonts w:ascii="Arial" w:eastAsia="Times New Roman" w:hAnsi="Arial" w:cs="Arial"/>
          <w:sz w:val="24"/>
          <w:szCs w:val="24"/>
          <w:lang w:eastAsia="es-MX"/>
        </w:rPr>
        <w:t xml:space="preserve"> para resolver el fondo de</w:t>
      </w:r>
      <w:r w:rsidR="00093CDA">
        <w:rPr>
          <w:rFonts w:ascii="Arial" w:eastAsia="Times New Roman" w:hAnsi="Arial" w:cs="Arial"/>
          <w:sz w:val="24"/>
          <w:szCs w:val="24"/>
          <w:lang w:eastAsia="es-MX"/>
        </w:rPr>
        <w:t xml:space="preserve"> los</w:t>
      </w:r>
      <w:r w:rsidRPr="00110DB8">
        <w:rPr>
          <w:rFonts w:ascii="Arial" w:eastAsia="Times New Roman" w:hAnsi="Arial" w:cs="Arial"/>
          <w:sz w:val="24"/>
          <w:szCs w:val="24"/>
          <w:lang w:eastAsia="es-MX"/>
        </w:rPr>
        <w:t xml:space="preserve"> presente</w:t>
      </w:r>
      <w:r w:rsidR="00093CDA">
        <w:rPr>
          <w:rFonts w:ascii="Arial" w:eastAsia="Times New Roman" w:hAnsi="Arial" w:cs="Arial"/>
          <w:sz w:val="24"/>
          <w:szCs w:val="24"/>
          <w:lang w:eastAsia="es-MX"/>
        </w:rPr>
        <w:t>s</w:t>
      </w:r>
      <w:r w:rsidRPr="00110DB8">
        <w:rPr>
          <w:rFonts w:ascii="Arial" w:eastAsia="Times New Roman" w:hAnsi="Arial" w:cs="Arial"/>
          <w:sz w:val="24"/>
          <w:szCs w:val="24"/>
          <w:lang w:eastAsia="es-MX"/>
        </w:rPr>
        <w:t xml:space="preserve"> medio</w:t>
      </w:r>
      <w:r w:rsidR="00093CDA">
        <w:rPr>
          <w:rFonts w:ascii="Arial" w:eastAsia="Times New Roman" w:hAnsi="Arial" w:cs="Arial"/>
          <w:sz w:val="24"/>
          <w:szCs w:val="24"/>
          <w:lang w:eastAsia="es-MX"/>
        </w:rPr>
        <w:t>s</w:t>
      </w:r>
      <w:r w:rsidRPr="00110DB8">
        <w:rPr>
          <w:rFonts w:ascii="Arial" w:eastAsia="Times New Roman" w:hAnsi="Arial" w:cs="Arial"/>
          <w:sz w:val="24"/>
          <w:szCs w:val="24"/>
          <w:lang w:eastAsia="es-MX"/>
        </w:rPr>
        <w:t xml:space="preserve"> de impugnación.</w:t>
      </w:r>
    </w:p>
    <w:bookmarkEnd w:id="9"/>
    <w:p w14:paraId="0533C748" w14:textId="07830F28" w:rsidR="007279E3" w:rsidRDefault="007279E3" w:rsidP="007279E3">
      <w:pPr>
        <w:tabs>
          <w:tab w:val="left" w:pos="4380"/>
        </w:tabs>
        <w:spacing w:line="360" w:lineRule="auto"/>
        <w:jc w:val="both"/>
        <w:rPr>
          <w:rFonts w:ascii="Arial" w:eastAsia="Times New Roman" w:hAnsi="Arial" w:cs="Arial"/>
          <w:sz w:val="24"/>
          <w:szCs w:val="24"/>
          <w:lang w:eastAsia="es-MX"/>
        </w:rPr>
      </w:pPr>
      <w:r>
        <w:rPr>
          <w:rFonts w:ascii="Arial" w:eastAsia="Times New Roman" w:hAnsi="Arial" w:cs="Arial"/>
          <w:b/>
          <w:bCs/>
          <w:sz w:val="24"/>
          <w:szCs w:val="24"/>
          <w:lang w:val="es-ES" w:eastAsia="es-MX"/>
        </w:rPr>
        <w:t>TERCERO</w:t>
      </w:r>
      <w:r w:rsidRPr="001F2E13">
        <w:rPr>
          <w:rFonts w:ascii="Arial" w:eastAsia="Times New Roman" w:hAnsi="Arial" w:cs="Arial"/>
          <w:b/>
          <w:bCs/>
          <w:sz w:val="24"/>
          <w:szCs w:val="24"/>
          <w:lang w:val="es-ES" w:eastAsia="es-MX"/>
        </w:rPr>
        <w:t>.</w:t>
      </w:r>
      <w:r w:rsidRPr="001F2E13">
        <w:rPr>
          <w:rFonts w:ascii="Arial" w:eastAsia="Times New Roman" w:hAnsi="Arial" w:cs="Arial"/>
          <w:sz w:val="24"/>
          <w:szCs w:val="24"/>
          <w:lang w:val="es-ES" w:eastAsia="es-MX"/>
        </w:rPr>
        <w:t xml:space="preserve"> </w:t>
      </w:r>
      <w:r w:rsidRPr="00110DB8">
        <w:rPr>
          <w:rFonts w:ascii="Arial" w:eastAsia="Times New Roman" w:hAnsi="Arial" w:cs="Arial"/>
          <w:sz w:val="24"/>
          <w:szCs w:val="24"/>
          <w:lang w:eastAsia="es-MX"/>
        </w:rPr>
        <w:t xml:space="preserve">Se </w:t>
      </w:r>
      <w:r w:rsidRPr="00E86758">
        <w:rPr>
          <w:rFonts w:ascii="Arial" w:eastAsia="Times New Roman" w:hAnsi="Arial" w:cs="Arial"/>
          <w:b/>
          <w:sz w:val="24"/>
          <w:szCs w:val="24"/>
          <w:lang w:eastAsia="es-MX"/>
        </w:rPr>
        <w:t>dejan a salvo</w:t>
      </w:r>
      <w:r w:rsidRPr="00110DB8">
        <w:rPr>
          <w:rFonts w:ascii="Arial" w:eastAsia="Times New Roman" w:hAnsi="Arial" w:cs="Arial"/>
          <w:sz w:val="24"/>
          <w:szCs w:val="24"/>
          <w:lang w:eastAsia="es-MX"/>
        </w:rPr>
        <w:t xml:space="preserve"> los derechos de </w:t>
      </w:r>
      <w:r>
        <w:rPr>
          <w:rFonts w:ascii="Arial" w:eastAsia="Times New Roman" w:hAnsi="Arial" w:cs="Arial"/>
          <w:sz w:val="24"/>
          <w:szCs w:val="24"/>
          <w:lang w:eastAsia="es-MX"/>
        </w:rPr>
        <w:t>la promovente</w:t>
      </w:r>
      <w:r w:rsidRPr="00110DB8">
        <w:rPr>
          <w:rFonts w:ascii="Arial" w:eastAsia="Times New Roman" w:hAnsi="Arial" w:cs="Arial"/>
          <w:sz w:val="24"/>
          <w:szCs w:val="24"/>
          <w:lang w:eastAsia="es-MX"/>
        </w:rPr>
        <w:t xml:space="preserve"> para que, de </w:t>
      </w:r>
      <w:r>
        <w:rPr>
          <w:rFonts w:ascii="Arial" w:eastAsia="Times New Roman" w:hAnsi="Arial" w:cs="Arial"/>
          <w:sz w:val="24"/>
          <w:szCs w:val="24"/>
          <w:lang w:eastAsia="es-MX"/>
        </w:rPr>
        <w:t>así considerarlo</w:t>
      </w:r>
      <w:r w:rsidRPr="00110DB8">
        <w:rPr>
          <w:rFonts w:ascii="Arial" w:eastAsia="Times New Roman" w:hAnsi="Arial" w:cs="Arial"/>
          <w:sz w:val="24"/>
          <w:szCs w:val="24"/>
          <w:lang w:eastAsia="es-MX"/>
        </w:rPr>
        <w:t>, los haga valer ante las instancias y vías que estime pertinentes.</w:t>
      </w:r>
    </w:p>
    <w:p w14:paraId="2E70BC58" w14:textId="3F0DC69B" w:rsidR="007279E3" w:rsidRDefault="007279E3" w:rsidP="007279E3">
      <w:pPr>
        <w:spacing w:after="0" w:line="360" w:lineRule="auto"/>
        <w:contextualSpacing/>
        <w:jc w:val="both"/>
        <w:textAlignment w:val="baseline"/>
        <w:rPr>
          <w:rFonts w:ascii="Arial" w:eastAsia="Times New Roman" w:hAnsi="Arial" w:cs="Arial"/>
          <w:sz w:val="24"/>
          <w:szCs w:val="24"/>
          <w:lang w:eastAsia="es-MX"/>
        </w:rPr>
      </w:pPr>
      <w:r w:rsidRPr="00923855">
        <w:rPr>
          <w:rFonts w:ascii="Arial" w:eastAsia="Times New Roman" w:hAnsi="Arial" w:cs="Arial"/>
          <w:b/>
          <w:bCs/>
          <w:sz w:val="24"/>
          <w:szCs w:val="24"/>
          <w:lang w:eastAsia="es-MX"/>
        </w:rPr>
        <w:t xml:space="preserve">NOTIFÍQUESE. </w:t>
      </w:r>
      <w:r w:rsidRPr="004023ED">
        <w:rPr>
          <w:rFonts w:ascii="Arial" w:eastAsia="Times New Roman" w:hAnsi="Arial" w:cs="Arial"/>
          <w:b/>
          <w:bCs/>
          <w:sz w:val="24"/>
          <w:szCs w:val="24"/>
          <w:lang w:eastAsia="es-MX"/>
        </w:rPr>
        <w:t xml:space="preserve">Personalmente </w:t>
      </w:r>
      <w:r w:rsidRPr="004023ED">
        <w:rPr>
          <w:rFonts w:ascii="Arial" w:eastAsia="Times New Roman" w:hAnsi="Arial" w:cs="Arial"/>
          <w:sz w:val="24"/>
          <w:szCs w:val="24"/>
          <w:lang w:eastAsia="es-MX"/>
        </w:rPr>
        <w:t xml:space="preserve">a la actora, </w:t>
      </w:r>
      <w:r w:rsidRPr="004023ED">
        <w:rPr>
          <w:rFonts w:ascii="Arial" w:eastAsia="Times New Roman" w:hAnsi="Arial" w:cs="Arial"/>
          <w:b/>
          <w:bCs/>
          <w:sz w:val="24"/>
          <w:szCs w:val="24"/>
          <w:lang w:eastAsia="es-MX"/>
        </w:rPr>
        <w:t>por oficio</w:t>
      </w:r>
      <w:r w:rsidRPr="004023ED">
        <w:rPr>
          <w:rFonts w:ascii="Arial" w:eastAsia="Times New Roman" w:hAnsi="Arial" w:cs="Arial"/>
          <w:sz w:val="24"/>
          <w:szCs w:val="24"/>
          <w:lang w:eastAsia="es-MX"/>
        </w:rPr>
        <w:t xml:space="preserve"> a las autoridades responsables </w:t>
      </w:r>
      <w:r w:rsidR="00E8561F" w:rsidRPr="00E46DE7">
        <w:rPr>
          <w:rFonts w:ascii="Arial" w:eastAsia="Times New Roman" w:hAnsi="Arial" w:cs="Arial"/>
          <w:sz w:val="24"/>
          <w:szCs w:val="24"/>
          <w:lang w:eastAsia="es-MX"/>
        </w:rPr>
        <w:t xml:space="preserve">y a la Sala Regional de la Quinta </w:t>
      </w:r>
      <w:r w:rsidR="004023ED" w:rsidRPr="00E46DE7">
        <w:rPr>
          <w:rFonts w:ascii="Arial" w:eastAsia="Times New Roman" w:hAnsi="Arial" w:cs="Arial"/>
          <w:sz w:val="24"/>
          <w:szCs w:val="24"/>
          <w:lang w:eastAsia="es-MX"/>
        </w:rPr>
        <w:t>Circunscripción</w:t>
      </w:r>
      <w:r w:rsidR="00E8561F" w:rsidRPr="00E46DE7">
        <w:rPr>
          <w:rFonts w:ascii="Arial" w:eastAsia="Times New Roman" w:hAnsi="Arial" w:cs="Arial"/>
          <w:sz w:val="24"/>
          <w:szCs w:val="24"/>
          <w:lang w:eastAsia="es-MX"/>
        </w:rPr>
        <w:t xml:space="preserve"> Plurinominal del Tribunal Electoral del Poder Judicial de la Federación</w:t>
      </w:r>
      <w:r w:rsidR="00E8561F" w:rsidRPr="004023ED">
        <w:rPr>
          <w:rFonts w:ascii="Arial" w:eastAsia="Times New Roman" w:hAnsi="Arial" w:cs="Arial"/>
          <w:sz w:val="24"/>
          <w:szCs w:val="24"/>
          <w:lang w:eastAsia="es-MX"/>
        </w:rPr>
        <w:t xml:space="preserve">, </w:t>
      </w:r>
      <w:r w:rsidRPr="004023ED">
        <w:rPr>
          <w:rFonts w:ascii="Arial" w:eastAsia="Times New Roman" w:hAnsi="Arial" w:cs="Arial"/>
          <w:sz w:val="24"/>
          <w:szCs w:val="24"/>
          <w:lang w:eastAsia="es-MX"/>
        </w:rPr>
        <w:t xml:space="preserve">y </w:t>
      </w:r>
      <w:r w:rsidRPr="004023ED">
        <w:rPr>
          <w:rFonts w:ascii="Arial" w:eastAsia="Times New Roman" w:hAnsi="Arial" w:cs="Arial"/>
          <w:b/>
          <w:bCs/>
          <w:sz w:val="24"/>
          <w:szCs w:val="24"/>
          <w:lang w:eastAsia="es-MX"/>
        </w:rPr>
        <w:t>por estrados</w:t>
      </w:r>
      <w:r w:rsidRPr="004023ED">
        <w:rPr>
          <w:rFonts w:ascii="Arial" w:eastAsia="Times New Roman" w:hAnsi="Arial" w:cs="Arial"/>
          <w:sz w:val="24"/>
          <w:szCs w:val="24"/>
          <w:lang w:eastAsia="es-MX"/>
        </w:rPr>
        <w:t xml:space="preserve"> a los demás interesados. Lo anterior, de conformidad con lo dispuesto</w:t>
      </w:r>
      <w:r w:rsidRPr="00923855">
        <w:rPr>
          <w:rFonts w:ascii="Arial" w:eastAsia="Times New Roman" w:hAnsi="Arial" w:cs="Arial"/>
          <w:sz w:val="24"/>
          <w:szCs w:val="24"/>
          <w:lang w:eastAsia="es-MX"/>
        </w:rPr>
        <w:t xml:space="preserve"> en los artículos 37, fracciones I, II</w:t>
      </w:r>
      <w:r>
        <w:rPr>
          <w:rFonts w:ascii="Arial" w:eastAsia="Times New Roman" w:hAnsi="Arial" w:cs="Arial"/>
          <w:sz w:val="24"/>
          <w:szCs w:val="24"/>
          <w:lang w:eastAsia="es-MX"/>
        </w:rPr>
        <w:t>,</w:t>
      </w:r>
      <w:r w:rsidRPr="00923855">
        <w:rPr>
          <w:rFonts w:ascii="Arial" w:eastAsia="Times New Roman" w:hAnsi="Arial" w:cs="Arial"/>
          <w:sz w:val="24"/>
          <w:szCs w:val="24"/>
          <w:lang w:eastAsia="es-MX"/>
        </w:rPr>
        <w:t xml:space="preserve"> III</w:t>
      </w:r>
      <w:r>
        <w:rPr>
          <w:rFonts w:ascii="Arial" w:eastAsia="Times New Roman" w:hAnsi="Arial" w:cs="Arial"/>
          <w:sz w:val="24"/>
          <w:szCs w:val="24"/>
          <w:lang w:eastAsia="es-MX"/>
        </w:rPr>
        <w:t xml:space="preserve"> y V</w:t>
      </w:r>
      <w:r w:rsidRPr="00923855">
        <w:rPr>
          <w:rFonts w:ascii="Arial" w:eastAsia="Times New Roman" w:hAnsi="Arial" w:cs="Arial"/>
          <w:sz w:val="24"/>
          <w:szCs w:val="24"/>
          <w:lang w:eastAsia="es-MX"/>
        </w:rPr>
        <w:t xml:space="preserve"> 38 y 39 de la Ley de Justicia en Materia Electoral y de Participación Ciudadana del Estado de Michoacán de Ocampo, así como en los diversos 137, 139</w:t>
      </w:r>
      <w:r>
        <w:rPr>
          <w:rFonts w:ascii="Arial" w:eastAsia="Times New Roman" w:hAnsi="Arial" w:cs="Arial"/>
          <w:sz w:val="24"/>
          <w:szCs w:val="24"/>
          <w:lang w:eastAsia="es-MX"/>
        </w:rPr>
        <w:t>,</w:t>
      </w:r>
      <w:r w:rsidRPr="00923855">
        <w:rPr>
          <w:rFonts w:ascii="Arial" w:eastAsia="Times New Roman" w:hAnsi="Arial" w:cs="Arial"/>
          <w:sz w:val="24"/>
          <w:szCs w:val="24"/>
          <w:lang w:eastAsia="es-MX"/>
        </w:rPr>
        <w:t xml:space="preserve"> 14</w:t>
      </w:r>
      <w:r>
        <w:rPr>
          <w:rFonts w:ascii="Arial" w:eastAsia="Times New Roman" w:hAnsi="Arial" w:cs="Arial"/>
          <w:sz w:val="24"/>
          <w:szCs w:val="24"/>
          <w:lang w:eastAsia="es-MX"/>
        </w:rPr>
        <w:t>0, 141 y 142</w:t>
      </w:r>
      <w:r w:rsidRPr="00923855">
        <w:rPr>
          <w:rFonts w:ascii="Arial" w:eastAsia="Times New Roman" w:hAnsi="Arial" w:cs="Arial"/>
          <w:sz w:val="24"/>
          <w:szCs w:val="24"/>
          <w:lang w:eastAsia="es-MX"/>
        </w:rPr>
        <w:t xml:space="preserve"> del Reglamento Interior del Tribunal Electoral del Estado. </w:t>
      </w:r>
    </w:p>
    <w:p w14:paraId="35F655BC" w14:textId="77777777" w:rsidR="007279E3" w:rsidRDefault="007279E3" w:rsidP="007279E3">
      <w:pPr>
        <w:spacing w:after="0" w:line="360" w:lineRule="auto"/>
        <w:contextualSpacing/>
        <w:jc w:val="both"/>
        <w:textAlignment w:val="baseline"/>
        <w:rPr>
          <w:rFonts w:ascii="Arial" w:eastAsia="Times New Roman" w:hAnsi="Arial" w:cs="Arial"/>
          <w:sz w:val="24"/>
          <w:szCs w:val="24"/>
          <w:lang w:eastAsia="es-MX"/>
        </w:rPr>
      </w:pPr>
    </w:p>
    <w:p w14:paraId="4643D800" w14:textId="77777777" w:rsidR="007279E3" w:rsidRPr="00923855" w:rsidRDefault="007279E3" w:rsidP="007279E3">
      <w:pPr>
        <w:spacing w:after="0" w:line="360" w:lineRule="auto"/>
        <w:contextualSpacing/>
        <w:jc w:val="both"/>
        <w:textAlignment w:val="baseline"/>
        <w:rPr>
          <w:rFonts w:ascii="Arial" w:eastAsia="Times New Roman" w:hAnsi="Arial" w:cs="Arial"/>
          <w:sz w:val="24"/>
          <w:szCs w:val="24"/>
          <w:lang w:eastAsia="es-MX"/>
        </w:rPr>
      </w:pPr>
      <w:r w:rsidRPr="00923855">
        <w:rPr>
          <w:rFonts w:ascii="Arial" w:eastAsia="Times New Roman" w:hAnsi="Arial" w:cs="Arial"/>
          <w:sz w:val="24"/>
          <w:szCs w:val="24"/>
          <w:lang w:eastAsia="es-MX"/>
        </w:rPr>
        <w:t>En su oportunidad, archívese el expediente como asunto totalmente concluido. </w:t>
      </w:r>
    </w:p>
    <w:p w14:paraId="33C25583" w14:textId="77777777" w:rsidR="007279E3" w:rsidRPr="00923855" w:rsidRDefault="007279E3" w:rsidP="007279E3">
      <w:pPr>
        <w:spacing w:after="0" w:line="360" w:lineRule="auto"/>
        <w:contextualSpacing/>
        <w:jc w:val="both"/>
        <w:textAlignment w:val="baseline"/>
        <w:rPr>
          <w:rFonts w:ascii="Arial" w:eastAsia="Times New Roman" w:hAnsi="Arial" w:cs="Arial"/>
          <w:sz w:val="24"/>
          <w:szCs w:val="24"/>
          <w:lang w:eastAsia="es-MX"/>
        </w:rPr>
      </w:pPr>
      <w:r w:rsidRPr="00923855">
        <w:rPr>
          <w:rFonts w:ascii="Arial" w:eastAsia="Times New Roman" w:hAnsi="Arial" w:cs="Arial"/>
          <w:sz w:val="24"/>
          <w:szCs w:val="24"/>
          <w:lang w:eastAsia="es-MX"/>
        </w:rPr>
        <w:t> </w:t>
      </w:r>
    </w:p>
    <w:p w14:paraId="4DB5CE53" w14:textId="44C44991" w:rsidR="007279E3" w:rsidRDefault="00DB6A5F" w:rsidP="007279E3">
      <w:pPr>
        <w:spacing w:after="0" w:line="360" w:lineRule="auto"/>
        <w:contextualSpacing/>
        <w:jc w:val="both"/>
        <w:textAlignment w:val="baseline"/>
        <w:rPr>
          <w:rFonts w:ascii="Arial" w:eastAsia="Times New Roman" w:hAnsi="Arial" w:cs="Arial"/>
          <w:b/>
          <w:bCs/>
          <w:sz w:val="24"/>
          <w:szCs w:val="24"/>
          <w:lang w:eastAsia="es-MX"/>
        </w:rPr>
      </w:pPr>
      <w:r w:rsidRPr="00DB6A5F">
        <w:rPr>
          <w:rFonts w:ascii="Arial" w:eastAsia="Times New Roman" w:hAnsi="Arial" w:cs="Arial"/>
          <w:sz w:val="24"/>
          <w:szCs w:val="24"/>
          <w:lang w:eastAsia="es-MX"/>
        </w:rPr>
        <w:t xml:space="preserve">Así, en sesión pública celebrada el día de hoy, a las catorce horas con </w:t>
      </w:r>
      <w:r w:rsidR="0033715B">
        <w:rPr>
          <w:rFonts w:ascii="Arial" w:eastAsia="Times New Roman" w:hAnsi="Arial" w:cs="Arial"/>
          <w:sz w:val="24"/>
          <w:szCs w:val="24"/>
          <w:lang w:eastAsia="es-MX"/>
        </w:rPr>
        <w:t>veinte minutos</w:t>
      </w:r>
      <w:r w:rsidRPr="00DB6A5F">
        <w:rPr>
          <w:rFonts w:ascii="Arial" w:eastAsia="Times New Roman" w:hAnsi="Arial" w:cs="Arial"/>
          <w:sz w:val="24"/>
          <w:szCs w:val="24"/>
          <w:lang w:eastAsia="es-MX"/>
        </w:rPr>
        <w:t xml:space="preserve">, por unanimidad de votos, lo resolvieron y firman las Magistraturas Integrantes del Pleno del Tribunal Electoral del Estado, la Magistrada Presidenta </w:t>
      </w:r>
      <w:proofErr w:type="spellStart"/>
      <w:r w:rsidRPr="00DB6A5F">
        <w:rPr>
          <w:rFonts w:ascii="Arial" w:eastAsia="Times New Roman" w:hAnsi="Arial" w:cs="Arial"/>
          <w:sz w:val="24"/>
          <w:szCs w:val="24"/>
          <w:lang w:eastAsia="es-MX"/>
        </w:rPr>
        <w:t>Amelí</w:t>
      </w:r>
      <w:proofErr w:type="spellEnd"/>
      <w:r w:rsidRPr="00DB6A5F">
        <w:rPr>
          <w:rFonts w:ascii="Arial" w:eastAsia="Times New Roman" w:hAnsi="Arial" w:cs="Arial"/>
          <w:sz w:val="24"/>
          <w:szCs w:val="24"/>
          <w:lang w:eastAsia="es-MX"/>
        </w:rPr>
        <w:t xml:space="preserve"> Gissel Navarro Lepe, las Magistradas </w:t>
      </w:r>
      <w:proofErr w:type="spellStart"/>
      <w:r w:rsidRPr="00DB6A5F">
        <w:rPr>
          <w:rFonts w:ascii="Arial" w:eastAsia="Times New Roman" w:hAnsi="Arial" w:cs="Arial"/>
          <w:sz w:val="24"/>
          <w:szCs w:val="24"/>
          <w:lang w:eastAsia="es-MX"/>
        </w:rPr>
        <w:t>Yurisha</w:t>
      </w:r>
      <w:proofErr w:type="spellEnd"/>
      <w:r w:rsidRPr="00DB6A5F">
        <w:rPr>
          <w:rFonts w:ascii="Arial" w:eastAsia="Times New Roman" w:hAnsi="Arial" w:cs="Arial"/>
          <w:sz w:val="24"/>
          <w:szCs w:val="24"/>
          <w:lang w:eastAsia="es-MX"/>
        </w:rPr>
        <w:t xml:space="preserve"> Andrade Morales y Alma Rosa Bahena Villalobos, así como los Magistrados Adrián Hernández Pinedo –quien fue ponente– y Eric López Villaseñor, ante el Secretario General de Acuerdos, Víctor Hugo Arroyo Sandoval, quien autoriza y da fe. </w:t>
      </w:r>
      <w:r w:rsidRPr="00DB6A5F">
        <w:rPr>
          <w:rFonts w:ascii="Arial" w:eastAsia="Times New Roman" w:hAnsi="Arial" w:cs="Arial"/>
          <w:b/>
          <w:bCs/>
          <w:sz w:val="24"/>
          <w:szCs w:val="24"/>
          <w:lang w:eastAsia="es-MX"/>
        </w:rPr>
        <w:t>Conste.</w:t>
      </w:r>
    </w:p>
    <w:tbl>
      <w:tblPr>
        <w:tblW w:w="8364" w:type="dxa"/>
        <w:tblLayout w:type="fixed"/>
        <w:tblLook w:val="0400" w:firstRow="0" w:lastRow="0" w:firstColumn="0" w:lastColumn="0" w:noHBand="0" w:noVBand="1"/>
      </w:tblPr>
      <w:tblGrid>
        <w:gridCol w:w="3960"/>
        <w:gridCol w:w="4404"/>
      </w:tblGrid>
      <w:tr w:rsidR="007279E3" w:rsidRPr="00E46DE7" w14:paraId="16D4A0BC" w14:textId="77777777" w:rsidTr="005D7504">
        <w:trPr>
          <w:trHeight w:val="2053"/>
        </w:trPr>
        <w:tc>
          <w:tcPr>
            <w:tcW w:w="8364" w:type="dxa"/>
            <w:gridSpan w:val="2"/>
          </w:tcPr>
          <w:p w14:paraId="52B926BC" w14:textId="77777777" w:rsidR="007279E3" w:rsidRPr="00131F73" w:rsidRDefault="007279E3" w:rsidP="005D7504">
            <w:pPr>
              <w:pStyle w:val="Normal0"/>
              <w:spacing w:after="280" w:line="240" w:lineRule="auto"/>
              <w:jc w:val="center"/>
              <w:rPr>
                <w:rFonts w:ascii="Arial" w:eastAsia="Arial" w:hAnsi="Arial" w:cs="Arial"/>
                <w:b/>
                <w:sz w:val="24"/>
                <w:szCs w:val="24"/>
                <w:lang w:val="pt-PT"/>
              </w:rPr>
            </w:pPr>
            <w:r w:rsidRPr="00131F73">
              <w:rPr>
                <w:rFonts w:ascii="Arial" w:eastAsia="Arial" w:hAnsi="Arial" w:cs="Arial"/>
                <w:b/>
                <w:sz w:val="24"/>
                <w:szCs w:val="24"/>
                <w:lang w:val="pt-PT"/>
              </w:rPr>
              <w:lastRenderedPageBreak/>
              <w:t>MAGISTRADA PRESIDENTA</w:t>
            </w:r>
          </w:p>
          <w:p w14:paraId="240FD94F" w14:textId="77777777" w:rsidR="007279E3" w:rsidRDefault="007279E3" w:rsidP="005D7504">
            <w:pPr>
              <w:pStyle w:val="Normal0"/>
              <w:spacing w:before="280" w:after="280" w:line="240" w:lineRule="auto"/>
              <w:rPr>
                <w:rFonts w:ascii="Arial" w:eastAsia="Arial" w:hAnsi="Arial" w:cs="Arial"/>
                <w:b/>
                <w:sz w:val="24"/>
                <w:szCs w:val="24"/>
                <w:lang w:val="pt-PT"/>
              </w:rPr>
            </w:pPr>
          </w:p>
          <w:p w14:paraId="0F106B77" w14:textId="77777777" w:rsidR="007279E3" w:rsidRPr="00131F73" w:rsidRDefault="007279E3" w:rsidP="005D7504">
            <w:pPr>
              <w:pStyle w:val="Normal0"/>
              <w:spacing w:before="280" w:after="280" w:line="240" w:lineRule="auto"/>
              <w:rPr>
                <w:rFonts w:ascii="Arial" w:eastAsia="Arial" w:hAnsi="Arial" w:cs="Arial"/>
                <w:b/>
                <w:sz w:val="24"/>
                <w:szCs w:val="24"/>
                <w:lang w:val="pt-PT"/>
              </w:rPr>
            </w:pPr>
          </w:p>
          <w:p w14:paraId="03F77DD0" w14:textId="77777777" w:rsidR="007279E3" w:rsidRDefault="007279E3" w:rsidP="005D7504">
            <w:pPr>
              <w:pStyle w:val="Normal0"/>
              <w:spacing w:before="280" w:after="280" w:line="240" w:lineRule="auto"/>
              <w:jc w:val="center"/>
              <w:rPr>
                <w:rFonts w:ascii="Arial" w:eastAsia="Arial" w:hAnsi="Arial" w:cs="Arial"/>
                <w:b/>
                <w:sz w:val="24"/>
                <w:szCs w:val="24"/>
                <w:lang w:val="pt-PT"/>
              </w:rPr>
            </w:pPr>
            <w:r w:rsidRPr="00131F73">
              <w:rPr>
                <w:rFonts w:ascii="Arial" w:eastAsia="Arial" w:hAnsi="Arial" w:cs="Arial"/>
                <w:b/>
                <w:sz w:val="24"/>
                <w:szCs w:val="24"/>
                <w:lang w:val="pt-PT"/>
              </w:rPr>
              <w:t>AMELÍ GISSEL NAVARRO LEPE</w:t>
            </w:r>
          </w:p>
          <w:p w14:paraId="48A25646" w14:textId="77777777" w:rsidR="007279E3" w:rsidRPr="00131F73" w:rsidRDefault="007279E3" w:rsidP="005D7504">
            <w:pPr>
              <w:pStyle w:val="Normal0"/>
              <w:spacing w:before="280" w:after="280" w:line="240" w:lineRule="auto"/>
              <w:jc w:val="center"/>
              <w:rPr>
                <w:rFonts w:ascii="Arial" w:eastAsia="Arial" w:hAnsi="Arial" w:cs="Arial"/>
                <w:b/>
                <w:sz w:val="24"/>
                <w:szCs w:val="24"/>
                <w:lang w:val="pt-PT"/>
              </w:rPr>
            </w:pPr>
          </w:p>
        </w:tc>
      </w:tr>
      <w:tr w:rsidR="007279E3" w:rsidRPr="00131F73" w14:paraId="2BC9E491" w14:textId="77777777" w:rsidTr="005D7504">
        <w:trPr>
          <w:trHeight w:val="2479"/>
        </w:trPr>
        <w:tc>
          <w:tcPr>
            <w:tcW w:w="3960" w:type="dxa"/>
          </w:tcPr>
          <w:p w14:paraId="762715F3" w14:textId="77777777" w:rsidR="007279E3" w:rsidRPr="00131F73" w:rsidRDefault="007279E3" w:rsidP="005D7504">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MAGISTRADA</w:t>
            </w:r>
          </w:p>
          <w:p w14:paraId="5481FA52" w14:textId="77777777" w:rsidR="007279E3" w:rsidRDefault="007279E3" w:rsidP="005D7504">
            <w:pPr>
              <w:pStyle w:val="Normal0"/>
              <w:spacing w:after="280" w:line="240" w:lineRule="auto"/>
              <w:rPr>
                <w:rFonts w:ascii="Arial" w:eastAsia="Arial" w:hAnsi="Arial" w:cs="Arial"/>
                <w:b/>
                <w:sz w:val="24"/>
                <w:szCs w:val="24"/>
              </w:rPr>
            </w:pPr>
          </w:p>
          <w:p w14:paraId="05305389" w14:textId="77777777" w:rsidR="00D966D6" w:rsidRDefault="00D966D6" w:rsidP="005D7504">
            <w:pPr>
              <w:pStyle w:val="Normal0"/>
              <w:spacing w:after="280" w:line="240" w:lineRule="auto"/>
              <w:jc w:val="center"/>
              <w:rPr>
                <w:rFonts w:ascii="Arial" w:eastAsia="Arial" w:hAnsi="Arial" w:cs="Arial"/>
                <w:b/>
                <w:sz w:val="24"/>
                <w:szCs w:val="24"/>
              </w:rPr>
            </w:pPr>
          </w:p>
          <w:p w14:paraId="0537663B" w14:textId="3E19F748" w:rsidR="007279E3" w:rsidRPr="00131F73" w:rsidRDefault="007279E3" w:rsidP="005D7504">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YURISHA ANDRADE MORALES</w:t>
            </w:r>
          </w:p>
        </w:tc>
        <w:tc>
          <w:tcPr>
            <w:tcW w:w="4404" w:type="dxa"/>
          </w:tcPr>
          <w:p w14:paraId="3959A25A" w14:textId="77777777" w:rsidR="007279E3" w:rsidRPr="00131F73" w:rsidRDefault="007279E3" w:rsidP="005D7504">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MAGISTRADA</w:t>
            </w:r>
          </w:p>
          <w:p w14:paraId="3EB62406" w14:textId="77777777" w:rsidR="007279E3" w:rsidRDefault="007279E3" w:rsidP="005D7504">
            <w:pPr>
              <w:pStyle w:val="Normal0"/>
              <w:spacing w:after="280" w:line="240" w:lineRule="auto"/>
              <w:rPr>
                <w:rFonts w:ascii="Arial" w:eastAsia="Arial" w:hAnsi="Arial" w:cs="Arial"/>
                <w:b/>
                <w:sz w:val="24"/>
                <w:szCs w:val="24"/>
              </w:rPr>
            </w:pPr>
          </w:p>
          <w:p w14:paraId="6C90BF09" w14:textId="77777777" w:rsidR="007279E3" w:rsidRPr="00131F73" w:rsidRDefault="007279E3" w:rsidP="005D7504">
            <w:pPr>
              <w:pStyle w:val="Normal0"/>
              <w:spacing w:after="280" w:line="240" w:lineRule="auto"/>
              <w:rPr>
                <w:rFonts w:ascii="Arial" w:eastAsia="Arial" w:hAnsi="Arial" w:cs="Arial"/>
                <w:b/>
                <w:sz w:val="24"/>
                <w:szCs w:val="24"/>
              </w:rPr>
            </w:pPr>
          </w:p>
          <w:p w14:paraId="07FDB9B4" w14:textId="77777777" w:rsidR="007279E3" w:rsidRPr="00131F73" w:rsidRDefault="007279E3" w:rsidP="005D7504">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ALMA ROSA BAHENA VILLALOBOS</w:t>
            </w:r>
          </w:p>
        </w:tc>
      </w:tr>
      <w:tr w:rsidR="007279E3" w:rsidRPr="00131F73" w14:paraId="60DE4F91" w14:textId="77777777" w:rsidTr="005D7504">
        <w:trPr>
          <w:trHeight w:val="1994"/>
        </w:trPr>
        <w:tc>
          <w:tcPr>
            <w:tcW w:w="3960" w:type="dxa"/>
          </w:tcPr>
          <w:p w14:paraId="7B524EA9" w14:textId="77777777" w:rsidR="007279E3" w:rsidRDefault="007279E3" w:rsidP="005D7504">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1FA0AE3F" w14:textId="77777777" w:rsidR="007279E3" w:rsidRPr="00131F73" w:rsidRDefault="007279E3" w:rsidP="005D7504">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r w:rsidRPr="00131F73">
              <w:rPr>
                <w:rFonts w:ascii="Arial" w:eastAsia="Arial" w:hAnsi="Arial" w:cs="Arial"/>
                <w:b/>
                <w:color w:val="000000"/>
                <w:sz w:val="24"/>
                <w:szCs w:val="24"/>
              </w:rPr>
              <w:t>MAGISTRADO</w:t>
            </w:r>
          </w:p>
          <w:p w14:paraId="72495C4F" w14:textId="77777777" w:rsidR="007279E3" w:rsidRPr="00131F73" w:rsidRDefault="007279E3" w:rsidP="005D7504">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03673019" w14:textId="77777777" w:rsidR="007279E3" w:rsidRDefault="007279E3" w:rsidP="005D7504">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121D1CD2" w14:textId="77777777" w:rsidR="00D966D6" w:rsidRDefault="00D966D6" w:rsidP="005D7504">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28ACEA0D" w14:textId="77777777" w:rsidR="007279E3" w:rsidRDefault="007279E3" w:rsidP="005D7504">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0C9BCCB1" w14:textId="77777777" w:rsidR="007279E3" w:rsidRPr="00131F73" w:rsidRDefault="007279E3" w:rsidP="005D7504">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50085F38" w14:textId="77777777" w:rsidR="007279E3" w:rsidRPr="00131F73" w:rsidRDefault="007279E3" w:rsidP="005D7504">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ADRIÁN HERNÁNDEZ PINEDO</w:t>
            </w:r>
          </w:p>
        </w:tc>
        <w:tc>
          <w:tcPr>
            <w:tcW w:w="4404" w:type="dxa"/>
          </w:tcPr>
          <w:p w14:paraId="6C39B4AB" w14:textId="77777777" w:rsidR="007279E3" w:rsidRDefault="007279E3" w:rsidP="005D7504">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7CD4EF57" w14:textId="77777777" w:rsidR="007279E3" w:rsidRPr="00131F73" w:rsidRDefault="007279E3" w:rsidP="005D7504">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r w:rsidRPr="00131F73">
              <w:rPr>
                <w:rFonts w:ascii="Arial" w:eastAsia="Arial" w:hAnsi="Arial" w:cs="Arial"/>
                <w:b/>
                <w:color w:val="000000"/>
                <w:sz w:val="24"/>
                <w:szCs w:val="24"/>
              </w:rPr>
              <w:t>MAGISTRADO</w:t>
            </w:r>
          </w:p>
          <w:p w14:paraId="0FEEDA1D" w14:textId="77777777" w:rsidR="007279E3" w:rsidRDefault="007279E3" w:rsidP="005D7504">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5932479A" w14:textId="77777777" w:rsidR="007279E3" w:rsidRDefault="007279E3" w:rsidP="005D7504">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2449BE6D" w14:textId="77777777" w:rsidR="00D966D6" w:rsidRDefault="00D966D6" w:rsidP="005D7504">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78F1BA34" w14:textId="77777777" w:rsidR="007279E3" w:rsidRPr="00131F73" w:rsidRDefault="007279E3" w:rsidP="005D7504">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6C81663B" w14:textId="77777777" w:rsidR="007279E3" w:rsidRPr="00131F73" w:rsidRDefault="007279E3" w:rsidP="005D7504">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3B3BE3B0" w14:textId="77777777" w:rsidR="007279E3" w:rsidRDefault="007279E3" w:rsidP="005D7504">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ERIC LÓPEZ VILLASEÑOR</w:t>
            </w:r>
          </w:p>
          <w:p w14:paraId="039AB354" w14:textId="77777777" w:rsidR="007279E3" w:rsidRPr="00131F73" w:rsidRDefault="007279E3" w:rsidP="005D7504">
            <w:pPr>
              <w:pStyle w:val="Normal0"/>
              <w:spacing w:after="280" w:line="240" w:lineRule="auto"/>
              <w:jc w:val="center"/>
              <w:rPr>
                <w:rFonts w:ascii="Arial" w:eastAsia="Arial" w:hAnsi="Arial" w:cs="Arial"/>
                <w:b/>
                <w:sz w:val="24"/>
                <w:szCs w:val="24"/>
              </w:rPr>
            </w:pPr>
          </w:p>
        </w:tc>
      </w:tr>
      <w:tr w:rsidR="007279E3" w:rsidRPr="00131F73" w14:paraId="09A0B5C1" w14:textId="77777777" w:rsidTr="005D7504">
        <w:trPr>
          <w:trHeight w:val="324"/>
        </w:trPr>
        <w:tc>
          <w:tcPr>
            <w:tcW w:w="8364" w:type="dxa"/>
            <w:gridSpan w:val="2"/>
          </w:tcPr>
          <w:p w14:paraId="4B9F5467" w14:textId="77777777" w:rsidR="007279E3" w:rsidRDefault="007279E3" w:rsidP="005D7504">
            <w:pPr>
              <w:pStyle w:val="Normal0"/>
              <w:spacing w:after="0" w:line="240" w:lineRule="auto"/>
              <w:jc w:val="center"/>
              <w:rPr>
                <w:rFonts w:ascii="Arial" w:eastAsia="Arial" w:hAnsi="Arial" w:cs="Arial"/>
                <w:b/>
                <w:sz w:val="24"/>
                <w:szCs w:val="24"/>
              </w:rPr>
            </w:pPr>
          </w:p>
          <w:p w14:paraId="3A75CE62" w14:textId="77777777" w:rsidR="007279E3" w:rsidRDefault="007279E3" w:rsidP="005D7504">
            <w:pPr>
              <w:pStyle w:val="Normal0"/>
              <w:spacing w:after="0" w:line="240" w:lineRule="auto"/>
              <w:jc w:val="center"/>
              <w:rPr>
                <w:rFonts w:ascii="Arial" w:eastAsia="Arial" w:hAnsi="Arial" w:cs="Arial"/>
                <w:b/>
                <w:sz w:val="24"/>
                <w:szCs w:val="24"/>
              </w:rPr>
            </w:pPr>
            <w:r w:rsidRPr="00131F73">
              <w:rPr>
                <w:rFonts w:ascii="Arial" w:eastAsia="Arial" w:hAnsi="Arial" w:cs="Arial"/>
                <w:b/>
                <w:sz w:val="24"/>
                <w:szCs w:val="24"/>
              </w:rPr>
              <w:t>SECRETARIO GENERAL DE ACUERDO</w:t>
            </w:r>
            <w:r>
              <w:rPr>
                <w:rFonts w:ascii="Arial" w:eastAsia="Arial" w:hAnsi="Arial" w:cs="Arial"/>
                <w:b/>
                <w:sz w:val="24"/>
                <w:szCs w:val="24"/>
              </w:rPr>
              <w:t>S</w:t>
            </w:r>
          </w:p>
          <w:p w14:paraId="547B4CB5" w14:textId="77777777" w:rsidR="007279E3" w:rsidRDefault="007279E3" w:rsidP="005D7504">
            <w:pPr>
              <w:pStyle w:val="Normal0"/>
              <w:spacing w:after="0" w:line="240" w:lineRule="auto"/>
              <w:jc w:val="center"/>
              <w:rPr>
                <w:rFonts w:ascii="Arial" w:eastAsia="Arial" w:hAnsi="Arial" w:cs="Arial"/>
                <w:b/>
                <w:sz w:val="24"/>
                <w:szCs w:val="24"/>
              </w:rPr>
            </w:pPr>
          </w:p>
          <w:p w14:paraId="79CFBE84" w14:textId="77777777" w:rsidR="00D966D6" w:rsidRDefault="00D966D6" w:rsidP="005D7504">
            <w:pPr>
              <w:pStyle w:val="Normal0"/>
              <w:spacing w:after="0" w:line="240" w:lineRule="auto"/>
              <w:jc w:val="center"/>
              <w:rPr>
                <w:rFonts w:ascii="Arial" w:eastAsia="Arial" w:hAnsi="Arial" w:cs="Arial"/>
                <w:b/>
                <w:sz w:val="24"/>
                <w:szCs w:val="24"/>
              </w:rPr>
            </w:pPr>
          </w:p>
          <w:p w14:paraId="193AA40F" w14:textId="77777777" w:rsidR="007279E3" w:rsidRDefault="007279E3" w:rsidP="005D7504">
            <w:pPr>
              <w:pStyle w:val="Normal0"/>
              <w:spacing w:after="0" w:line="240" w:lineRule="auto"/>
              <w:jc w:val="center"/>
              <w:rPr>
                <w:rFonts w:ascii="Arial" w:eastAsia="Arial" w:hAnsi="Arial" w:cs="Arial"/>
                <w:b/>
                <w:sz w:val="24"/>
                <w:szCs w:val="24"/>
              </w:rPr>
            </w:pPr>
          </w:p>
          <w:p w14:paraId="79B480ED" w14:textId="77777777" w:rsidR="007279E3" w:rsidRPr="00131F73" w:rsidRDefault="007279E3" w:rsidP="005D7504">
            <w:pPr>
              <w:pStyle w:val="Normal0"/>
              <w:spacing w:after="280" w:line="240" w:lineRule="auto"/>
              <w:jc w:val="center"/>
              <w:rPr>
                <w:rFonts w:ascii="Arial" w:eastAsia="Arial" w:hAnsi="Arial" w:cs="Arial"/>
                <w:b/>
                <w:sz w:val="24"/>
                <w:szCs w:val="24"/>
              </w:rPr>
            </w:pPr>
          </w:p>
          <w:p w14:paraId="1CC30E1E" w14:textId="526E62BA" w:rsidR="007279E3" w:rsidRDefault="007279E3" w:rsidP="005D7504">
            <w:pPr>
              <w:pStyle w:val="Normal0"/>
              <w:spacing w:before="280" w:line="240" w:lineRule="auto"/>
              <w:jc w:val="center"/>
              <w:rPr>
                <w:rFonts w:ascii="Arial" w:eastAsia="Arial" w:hAnsi="Arial" w:cs="Arial"/>
                <w:b/>
                <w:sz w:val="24"/>
                <w:szCs w:val="24"/>
              </w:rPr>
            </w:pPr>
            <w:r w:rsidRPr="00131F73">
              <w:rPr>
                <w:rFonts w:ascii="Arial" w:eastAsia="Arial" w:hAnsi="Arial" w:cs="Arial"/>
                <w:b/>
                <w:sz w:val="24"/>
                <w:szCs w:val="24"/>
              </w:rPr>
              <w:t>V</w:t>
            </w:r>
            <w:r w:rsidR="00DB6A5F">
              <w:rPr>
                <w:rFonts w:ascii="Arial" w:eastAsia="Arial" w:hAnsi="Arial" w:cs="Arial"/>
                <w:b/>
                <w:sz w:val="24"/>
                <w:szCs w:val="24"/>
              </w:rPr>
              <w:t>Í</w:t>
            </w:r>
            <w:r w:rsidRPr="00131F73">
              <w:rPr>
                <w:rFonts w:ascii="Arial" w:eastAsia="Arial" w:hAnsi="Arial" w:cs="Arial"/>
                <w:b/>
                <w:sz w:val="24"/>
                <w:szCs w:val="24"/>
              </w:rPr>
              <w:t xml:space="preserve">CTOR HUGO ARROYO SANDOVAL </w:t>
            </w:r>
          </w:p>
          <w:p w14:paraId="02015EDB" w14:textId="77777777" w:rsidR="007279E3" w:rsidRPr="00131F73" w:rsidRDefault="007279E3" w:rsidP="005D7504">
            <w:pPr>
              <w:pStyle w:val="Normal0"/>
              <w:spacing w:before="280" w:line="240" w:lineRule="auto"/>
              <w:jc w:val="center"/>
              <w:rPr>
                <w:rFonts w:ascii="Arial" w:eastAsia="Arial" w:hAnsi="Arial" w:cs="Arial"/>
                <w:b/>
                <w:sz w:val="24"/>
                <w:szCs w:val="24"/>
              </w:rPr>
            </w:pPr>
          </w:p>
        </w:tc>
      </w:tr>
    </w:tbl>
    <w:p w14:paraId="654CB94C" w14:textId="267A728D" w:rsidR="007279E3" w:rsidRDefault="00DB6A5F" w:rsidP="007279E3">
      <w:pPr>
        <w:spacing w:after="0" w:line="240" w:lineRule="auto"/>
        <w:contextualSpacing/>
        <w:jc w:val="both"/>
        <w:rPr>
          <w:rFonts w:ascii="Arial Narrow" w:eastAsia="Arial Narrow" w:hAnsi="Arial Narrow" w:cs="Arial"/>
          <w:b/>
          <w:bCs/>
          <w:sz w:val="20"/>
          <w:szCs w:val="20"/>
        </w:rPr>
      </w:pPr>
      <w:r w:rsidRPr="00DB6A5F">
        <w:rPr>
          <w:rFonts w:ascii="Arial Narrow" w:eastAsia="Arial Narrow" w:hAnsi="Arial Narrow" w:cs="Arial"/>
          <w:sz w:val="20"/>
          <w:szCs w:val="20"/>
        </w:rPr>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w:t>
      </w:r>
      <w:r w:rsidRPr="00DB6A5F">
        <w:rPr>
          <w:rFonts w:ascii="Arial Narrow" w:eastAsia="Arial Narrow" w:hAnsi="Arial Narrow" w:cs="Arial"/>
          <w:b/>
          <w:bCs/>
          <w:sz w:val="20"/>
          <w:szCs w:val="20"/>
        </w:rPr>
        <w:t xml:space="preserve">hago constar </w:t>
      </w:r>
      <w:r w:rsidRPr="00DB6A5F">
        <w:rPr>
          <w:rFonts w:ascii="Arial Narrow" w:eastAsia="Arial Narrow" w:hAnsi="Arial Narrow" w:cs="Arial"/>
          <w:sz w:val="20"/>
          <w:szCs w:val="20"/>
        </w:rPr>
        <w:t xml:space="preserve">que las firmas electrónicas que obran en el presente documento corresponden a la sentencia emitida por el Pleno del Tribunal Electoral del Estado, en sesión pública celebrada el </w:t>
      </w:r>
      <w:r>
        <w:rPr>
          <w:rFonts w:ascii="Arial Narrow" w:eastAsia="Arial Narrow" w:hAnsi="Arial Narrow" w:cs="Arial"/>
          <w:sz w:val="20"/>
          <w:szCs w:val="20"/>
        </w:rPr>
        <w:t>diecisiete</w:t>
      </w:r>
      <w:r w:rsidRPr="00DB6A5F">
        <w:rPr>
          <w:rFonts w:ascii="Arial Narrow" w:eastAsia="Arial Narrow" w:hAnsi="Arial Narrow" w:cs="Arial"/>
          <w:sz w:val="20"/>
          <w:szCs w:val="20"/>
        </w:rPr>
        <w:t xml:space="preserve"> de septiembre de dos mil veintiséis, dentro de</w:t>
      </w:r>
      <w:r>
        <w:rPr>
          <w:rFonts w:ascii="Arial Narrow" w:eastAsia="Arial Narrow" w:hAnsi="Arial Narrow" w:cs="Arial"/>
          <w:sz w:val="20"/>
          <w:szCs w:val="20"/>
        </w:rPr>
        <w:t xml:space="preserve"> </w:t>
      </w:r>
      <w:r w:rsidRPr="00DB6A5F">
        <w:rPr>
          <w:rFonts w:ascii="Arial Narrow" w:eastAsia="Arial Narrow" w:hAnsi="Arial Narrow" w:cs="Arial"/>
          <w:sz w:val="20"/>
          <w:szCs w:val="20"/>
        </w:rPr>
        <w:t>l</w:t>
      </w:r>
      <w:r>
        <w:rPr>
          <w:rFonts w:ascii="Arial Narrow" w:eastAsia="Arial Narrow" w:hAnsi="Arial Narrow" w:cs="Arial"/>
          <w:sz w:val="20"/>
          <w:szCs w:val="20"/>
        </w:rPr>
        <w:t>os</w:t>
      </w:r>
      <w:r w:rsidRPr="00DB6A5F">
        <w:rPr>
          <w:rFonts w:ascii="Arial Narrow" w:eastAsia="Arial Narrow" w:hAnsi="Arial Narrow" w:cs="Arial"/>
          <w:sz w:val="20"/>
          <w:szCs w:val="20"/>
        </w:rPr>
        <w:t xml:space="preserve"> Juicio</w:t>
      </w:r>
      <w:r>
        <w:rPr>
          <w:rFonts w:ascii="Arial Narrow" w:eastAsia="Arial Narrow" w:hAnsi="Arial Narrow" w:cs="Arial"/>
          <w:sz w:val="20"/>
          <w:szCs w:val="20"/>
        </w:rPr>
        <w:t>s</w:t>
      </w:r>
      <w:r w:rsidRPr="00DB6A5F">
        <w:rPr>
          <w:rFonts w:ascii="Arial Narrow" w:eastAsia="Arial Narrow" w:hAnsi="Arial Narrow" w:cs="Arial"/>
          <w:sz w:val="20"/>
          <w:szCs w:val="20"/>
        </w:rPr>
        <w:t xml:space="preserve"> para la Protección de los Derechos Político-Electorales del Ciudadano </w:t>
      </w:r>
      <w:r w:rsidRPr="00DB6A5F">
        <w:rPr>
          <w:rFonts w:ascii="Arial Narrow" w:eastAsia="Arial Narrow" w:hAnsi="Arial Narrow" w:cs="Arial"/>
          <w:b/>
          <w:bCs/>
          <w:sz w:val="20"/>
          <w:szCs w:val="20"/>
        </w:rPr>
        <w:t>TEEM-JDC-0</w:t>
      </w:r>
      <w:r>
        <w:rPr>
          <w:rFonts w:ascii="Arial Narrow" w:eastAsia="Arial Narrow" w:hAnsi="Arial Narrow" w:cs="Arial"/>
          <w:b/>
          <w:bCs/>
          <w:sz w:val="20"/>
          <w:szCs w:val="20"/>
        </w:rPr>
        <w:t>91</w:t>
      </w:r>
      <w:r w:rsidRPr="00DB6A5F">
        <w:rPr>
          <w:rFonts w:ascii="Arial Narrow" w:eastAsia="Arial Narrow" w:hAnsi="Arial Narrow" w:cs="Arial"/>
          <w:b/>
          <w:bCs/>
          <w:sz w:val="20"/>
          <w:szCs w:val="20"/>
        </w:rPr>
        <w:t>/2026</w:t>
      </w:r>
      <w:r>
        <w:rPr>
          <w:rFonts w:ascii="Arial Narrow" w:eastAsia="Arial Narrow" w:hAnsi="Arial Narrow" w:cs="Arial"/>
          <w:b/>
          <w:bCs/>
          <w:sz w:val="20"/>
          <w:szCs w:val="20"/>
        </w:rPr>
        <w:t xml:space="preserve"> y </w:t>
      </w:r>
      <w:r w:rsidRPr="00DB6A5F">
        <w:rPr>
          <w:rFonts w:ascii="Arial Narrow" w:eastAsia="Arial Narrow" w:hAnsi="Arial Narrow" w:cs="Arial"/>
          <w:b/>
          <w:bCs/>
          <w:sz w:val="20"/>
          <w:szCs w:val="20"/>
        </w:rPr>
        <w:t>TEEM-JDC-0</w:t>
      </w:r>
      <w:r>
        <w:rPr>
          <w:rFonts w:ascii="Arial Narrow" w:eastAsia="Arial Narrow" w:hAnsi="Arial Narrow" w:cs="Arial"/>
          <w:b/>
          <w:bCs/>
          <w:sz w:val="20"/>
          <w:szCs w:val="20"/>
        </w:rPr>
        <w:t>92</w:t>
      </w:r>
      <w:r w:rsidRPr="00DB6A5F">
        <w:rPr>
          <w:rFonts w:ascii="Arial Narrow" w:eastAsia="Arial Narrow" w:hAnsi="Arial Narrow" w:cs="Arial"/>
          <w:b/>
          <w:bCs/>
          <w:sz w:val="20"/>
          <w:szCs w:val="20"/>
        </w:rPr>
        <w:t>/2026</w:t>
      </w:r>
      <w:r>
        <w:rPr>
          <w:rFonts w:ascii="Arial Narrow" w:eastAsia="Arial Narrow" w:hAnsi="Arial Narrow" w:cs="Arial"/>
          <w:b/>
          <w:bCs/>
          <w:sz w:val="20"/>
          <w:szCs w:val="20"/>
        </w:rPr>
        <w:t xml:space="preserve"> acumulado</w:t>
      </w:r>
      <w:r w:rsidRPr="00DB6A5F">
        <w:rPr>
          <w:rFonts w:ascii="Arial Narrow" w:eastAsia="Arial Narrow" w:hAnsi="Arial Narrow" w:cs="Arial"/>
          <w:sz w:val="20"/>
          <w:szCs w:val="20"/>
        </w:rPr>
        <w:t xml:space="preserve">; documento que consta de catorce páginas, incluida la presente; mismo que se firma de manera electrónica. </w:t>
      </w:r>
      <w:r w:rsidRPr="00DB6A5F">
        <w:rPr>
          <w:rFonts w:ascii="Arial Narrow" w:eastAsia="Arial Narrow" w:hAnsi="Arial Narrow" w:cs="Arial"/>
          <w:b/>
          <w:bCs/>
          <w:sz w:val="20"/>
          <w:szCs w:val="20"/>
        </w:rPr>
        <w:t>Doy fe.</w:t>
      </w:r>
    </w:p>
    <w:p w14:paraId="652A9589" w14:textId="77777777" w:rsidR="00DB6A5F" w:rsidRDefault="00DB6A5F" w:rsidP="007279E3">
      <w:pPr>
        <w:spacing w:after="0" w:line="240" w:lineRule="auto"/>
        <w:contextualSpacing/>
        <w:jc w:val="both"/>
        <w:rPr>
          <w:rFonts w:ascii="Arial Narrow" w:eastAsia="Arial Narrow" w:hAnsi="Arial Narrow" w:cs="Arial"/>
          <w:sz w:val="20"/>
          <w:szCs w:val="20"/>
        </w:rPr>
      </w:pPr>
    </w:p>
    <w:p w14:paraId="2B019252" w14:textId="0E88F7E3" w:rsidR="002966D6" w:rsidRPr="004023ED" w:rsidRDefault="007279E3" w:rsidP="004023ED">
      <w:pPr>
        <w:spacing w:after="0" w:line="240" w:lineRule="auto"/>
        <w:contextualSpacing/>
        <w:jc w:val="both"/>
        <w:rPr>
          <w:rFonts w:ascii="Arial Narrow" w:eastAsia="Arial Narrow" w:hAnsi="Arial Narrow" w:cs="Arial"/>
          <w:b/>
          <w:bCs/>
          <w:sz w:val="20"/>
          <w:szCs w:val="20"/>
        </w:rPr>
      </w:pPr>
      <w:r w:rsidRPr="004772BC">
        <w:rPr>
          <w:rFonts w:ascii="Arial Narrow" w:eastAsia="Arial Narrow" w:hAnsi="Arial Narrow" w:cs="Arial"/>
          <w:b/>
          <w:bCs/>
          <w:sz w:val="20"/>
          <w:szCs w:val="20"/>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sectPr w:rsidR="002966D6" w:rsidRPr="004023ED" w:rsidSect="00DB6A5F">
      <w:headerReference w:type="default" r:id="rId8"/>
      <w:footerReference w:type="default" r:id="rId9"/>
      <w:headerReference w:type="first" r:id="rId10"/>
      <w:footerReference w:type="first" r:id="rId11"/>
      <w:pgSz w:w="12240" w:h="18720" w:code="14"/>
      <w:pgMar w:top="1276" w:right="1134" w:bottom="1418" w:left="2268" w:header="1412"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89F07" w14:textId="77777777" w:rsidR="00093536" w:rsidRDefault="00093536" w:rsidP="00095A29">
      <w:pPr>
        <w:spacing w:after="0" w:line="240" w:lineRule="auto"/>
      </w:pPr>
      <w:r>
        <w:separator/>
      </w:r>
    </w:p>
  </w:endnote>
  <w:endnote w:type="continuationSeparator" w:id="0">
    <w:p w14:paraId="20286B0B" w14:textId="77777777" w:rsidR="00093536" w:rsidRDefault="00093536" w:rsidP="00095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284109"/>
      <w:docPartObj>
        <w:docPartGallery w:val="Page Numbers (Bottom of Page)"/>
        <w:docPartUnique/>
      </w:docPartObj>
    </w:sdtPr>
    <w:sdtEndPr>
      <w:rPr>
        <w:rFonts w:ascii="Arial" w:hAnsi="Arial" w:cs="Arial"/>
        <w:sz w:val="20"/>
        <w:szCs w:val="20"/>
      </w:rPr>
    </w:sdtEndPr>
    <w:sdtContent>
      <w:p w14:paraId="62812F52" w14:textId="6FE24223" w:rsidR="007C5D1A" w:rsidRPr="00181C6E" w:rsidRDefault="007C5D1A">
        <w:pPr>
          <w:pStyle w:val="Piedepgina"/>
          <w:jc w:val="right"/>
          <w:rPr>
            <w:rFonts w:ascii="Arial" w:hAnsi="Arial" w:cs="Arial"/>
            <w:sz w:val="20"/>
            <w:szCs w:val="20"/>
          </w:rPr>
        </w:pPr>
        <w:r w:rsidRPr="00181C6E">
          <w:rPr>
            <w:rFonts w:ascii="Arial" w:hAnsi="Arial" w:cs="Arial"/>
            <w:sz w:val="20"/>
            <w:szCs w:val="20"/>
          </w:rPr>
          <w:fldChar w:fldCharType="begin"/>
        </w:r>
        <w:r w:rsidRPr="00181C6E">
          <w:rPr>
            <w:rFonts w:ascii="Arial" w:hAnsi="Arial" w:cs="Arial"/>
            <w:sz w:val="20"/>
            <w:szCs w:val="20"/>
          </w:rPr>
          <w:instrText>PAGE   \* MERGEFORMAT</w:instrText>
        </w:r>
        <w:r w:rsidRPr="00181C6E">
          <w:rPr>
            <w:rFonts w:ascii="Arial" w:hAnsi="Arial" w:cs="Arial"/>
            <w:sz w:val="20"/>
            <w:szCs w:val="20"/>
          </w:rPr>
          <w:fldChar w:fldCharType="separate"/>
        </w:r>
        <w:r w:rsidRPr="00181C6E">
          <w:rPr>
            <w:rFonts w:ascii="Arial" w:hAnsi="Arial" w:cs="Arial"/>
            <w:sz w:val="20"/>
            <w:szCs w:val="20"/>
            <w:lang w:val="es-ES"/>
          </w:rPr>
          <w:t>2</w:t>
        </w:r>
        <w:r w:rsidRPr="00181C6E">
          <w:rPr>
            <w:rFonts w:ascii="Arial" w:hAnsi="Arial" w:cs="Arial"/>
            <w:sz w:val="20"/>
            <w:szCs w:val="20"/>
          </w:rPr>
          <w:fldChar w:fldCharType="end"/>
        </w:r>
      </w:p>
    </w:sdtContent>
  </w:sdt>
  <w:p w14:paraId="2135EE03" w14:textId="24AE3B5C" w:rsidR="00C36E22" w:rsidRPr="007C5D1A" w:rsidRDefault="00C36E22" w:rsidP="007C5D1A">
    <w:pPr>
      <w:pStyle w:val="Piedepgina"/>
      <w:tabs>
        <w:tab w:val="clear" w:pos="8838"/>
      </w:tabs>
      <w:spacing w:after="0" w:line="360" w:lineRule="auto"/>
      <w:rPr>
        <w:rFonts w:ascii="Arial" w:hAnsi="Arial" w:cs="Arial"/>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96E70" w14:textId="77777777" w:rsidR="00C36E22" w:rsidRDefault="008F3794" w:rsidP="00CB6D00">
    <w:pPr>
      <w:pStyle w:val="Piedepgina"/>
      <w:tabs>
        <w:tab w:val="clear" w:pos="4419"/>
        <w:tab w:val="clear" w:pos="8838"/>
        <w:tab w:val="left" w:pos="1640"/>
      </w:tabs>
    </w:pPr>
    <w:r>
      <w:tab/>
    </w:r>
  </w:p>
  <w:p w14:paraId="76DE80FF" w14:textId="77777777" w:rsidR="00C36E22" w:rsidRDefault="00C36E22">
    <w:pPr>
      <w:pStyle w:val="Piedepgina"/>
    </w:pPr>
  </w:p>
  <w:p w14:paraId="5107AD53" w14:textId="77777777" w:rsidR="00C36E22" w:rsidRDefault="00C36E2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F9E8C" w14:textId="77777777" w:rsidR="00093536" w:rsidRDefault="00093536" w:rsidP="00095A29">
      <w:pPr>
        <w:spacing w:after="0" w:line="240" w:lineRule="auto"/>
      </w:pPr>
      <w:r>
        <w:separator/>
      </w:r>
    </w:p>
  </w:footnote>
  <w:footnote w:type="continuationSeparator" w:id="0">
    <w:p w14:paraId="6440448D" w14:textId="77777777" w:rsidR="00093536" w:rsidRDefault="00093536" w:rsidP="00095A29">
      <w:pPr>
        <w:spacing w:after="0" w:line="240" w:lineRule="auto"/>
      </w:pPr>
      <w:r>
        <w:continuationSeparator/>
      </w:r>
    </w:p>
  </w:footnote>
  <w:footnote w:id="1">
    <w:p w14:paraId="76791AF1" w14:textId="471C6A08" w:rsidR="009E62FA" w:rsidRPr="00015F92" w:rsidRDefault="009E62FA" w:rsidP="009E62FA">
      <w:pPr>
        <w:pStyle w:val="Textonotapie"/>
        <w:jc w:val="both"/>
        <w:rPr>
          <w:rFonts w:ascii="Arial Narrow" w:hAnsi="Arial Narrow" w:cs="Arial"/>
        </w:rPr>
      </w:pPr>
      <w:r w:rsidRPr="00015F92">
        <w:rPr>
          <w:rStyle w:val="Refdenotaalpie"/>
          <w:rFonts w:ascii="Arial Narrow" w:hAnsi="Arial Narrow" w:cs="Arial"/>
        </w:rPr>
        <w:footnoteRef/>
      </w:r>
      <w:r w:rsidRPr="00015F92">
        <w:rPr>
          <w:rFonts w:ascii="Arial Narrow" w:hAnsi="Arial Narrow" w:cs="Arial"/>
        </w:rPr>
        <w:t xml:space="preserve"> En </w:t>
      </w:r>
      <w:r w:rsidR="0089765A">
        <w:rPr>
          <w:rFonts w:ascii="Arial Narrow" w:hAnsi="Arial Narrow" w:cs="Arial"/>
        </w:rPr>
        <w:t>lo sucesivo</w:t>
      </w:r>
      <w:r w:rsidRPr="00015F92">
        <w:rPr>
          <w:rFonts w:ascii="Arial Narrow" w:hAnsi="Arial Narrow" w:cs="Arial"/>
        </w:rPr>
        <w:t xml:space="preserve">, las fechas corresponden a dos mil </w:t>
      </w:r>
      <w:r w:rsidR="0024798D">
        <w:rPr>
          <w:rFonts w:ascii="Arial Narrow" w:hAnsi="Arial Narrow" w:cs="Arial"/>
        </w:rPr>
        <w:t>veintiséis</w:t>
      </w:r>
      <w:r w:rsidRPr="00015F92">
        <w:rPr>
          <w:rFonts w:ascii="Arial Narrow" w:hAnsi="Arial Narrow" w:cs="Arial"/>
        </w:rPr>
        <w:t xml:space="preserve">, salvo señalamiento </w:t>
      </w:r>
      <w:r w:rsidR="0089765A">
        <w:rPr>
          <w:rFonts w:ascii="Arial Narrow" w:hAnsi="Arial Narrow" w:cs="Arial"/>
        </w:rPr>
        <w:t>en contrario</w:t>
      </w:r>
      <w:r w:rsidRPr="00015F92">
        <w:rPr>
          <w:rFonts w:ascii="Arial Narrow" w:hAnsi="Arial Narrow" w:cs="Arial"/>
        </w:rPr>
        <w:t>.</w:t>
      </w:r>
    </w:p>
  </w:footnote>
  <w:footnote w:id="2">
    <w:p w14:paraId="45C0A26D" w14:textId="7E52023F" w:rsidR="0077776B" w:rsidRPr="005863FA" w:rsidRDefault="0077776B">
      <w:pPr>
        <w:pStyle w:val="Textonotapie"/>
        <w:rPr>
          <w:rFonts w:ascii="Arial Narrow" w:hAnsi="Arial Narrow"/>
        </w:rPr>
      </w:pPr>
      <w:r w:rsidRPr="005863FA">
        <w:rPr>
          <w:rStyle w:val="Refdenotaalpie"/>
          <w:rFonts w:ascii="Arial Narrow" w:hAnsi="Arial Narrow"/>
        </w:rPr>
        <w:footnoteRef/>
      </w:r>
      <w:r w:rsidRPr="005863FA">
        <w:rPr>
          <w:rFonts w:ascii="Arial Narrow" w:hAnsi="Arial Narrow"/>
        </w:rPr>
        <w:t xml:space="preserve"> Lo cual es un hecho notorio</w:t>
      </w:r>
      <w:r w:rsidR="00DC0179">
        <w:rPr>
          <w:rFonts w:ascii="Arial Narrow" w:hAnsi="Arial Narrow"/>
        </w:rPr>
        <w:t xml:space="preserve">, </w:t>
      </w:r>
      <w:r w:rsidR="00DC0179" w:rsidRPr="00E46DE7">
        <w:rPr>
          <w:rFonts w:ascii="Arial Narrow" w:hAnsi="Arial Narrow"/>
        </w:rPr>
        <w:t xml:space="preserve">conforme a lo previsto en el artículo 21 de la </w:t>
      </w:r>
      <w:r w:rsidR="00DC0179" w:rsidRPr="00E46DE7">
        <w:rPr>
          <w:rFonts w:ascii="Arial Narrow" w:hAnsi="Arial Narrow"/>
          <w:i/>
          <w:iCs/>
        </w:rPr>
        <w:t>Ley de Justicia Electoral</w:t>
      </w:r>
      <w:r w:rsidR="00DC0179" w:rsidRPr="00E46DE7">
        <w:rPr>
          <w:rFonts w:ascii="Arial Narrow" w:hAnsi="Arial Narrow"/>
        </w:rPr>
        <w:t xml:space="preserve"> y la jurisprudencia de rubro: “</w:t>
      </w:r>
      <w:r w:rsidR="00DC0179" w:rsidRPr="00E46DE7">
        <w:rPr>
          <w:rFonts w:ascii="Arial Narrow" w:hAnsi="Arial Narrow"/>
          <w:b/>
          <w:bCs/>
          <w:i/>
          <w:iCs/>
        </w:rPr>
        <w:t>HECHOS NOTORIOS. CONCEPTOS GENERAL Y JURÍDICO”</w:t>
      </w:r>
      <w:r w:rsidR="00DC0179" w:rsidRPr="00E46DE7">
        <w:rPr>
          <w:rFonts w:ascii="Arial Narrow" w:hAnsi="Arial Narrow"/>
        </w:rPr>
        <w:t xml:space="preserve"> emitida por la </w:t>
      </w:r>
      <w:r w:rsidR="00DC0179" w:rsidRPr="00E46DE7">
        <w:rPr>
          <w:rFonts w:ascii="Arial Narrow" w:hAnsi="Arial Narrow"/>
          <w:i/>
          <w:iCs/>
        </w:rPr>
        <w:t>Suprema Corte</w:t>
      </w:r>
      <w:r w:rsidR="00DC0179" w:rsidRPr="00E46DE7">
        <w:rPr>
          <w:rFonts w:ascii="Arial Narrow" w:hAnsi="Arial Narrow"/>
        </w:rPr>
        <w:t>.</w:t>
      </w:r>
    </w:p>
  </w:footnote>
  <w:footnote w:id="3">
    <w:p w14:paraId="5FFB1428" w14:textId="421FE70F" w:rsidR="005863FA" w:rsidRPr="005863FA" w:rsidRDefault="005863FA">
      <w:pPr>
        <w:pStyle w:val="Textonotapie"/>
      </w:pPr>
      <w:r w:rsidRPr="005863FA">
        <w:rPr>
          <w:rStyle w:val="Refdenotaalpie"/>
          <w:rFonts w:ascii="Arial Narrow" w:hAnsi="Arial Narrow"/>
        </w:rPr>
        <w:footnoteRef/>
      </w:r>
      <w:r w:rsidRPr="005863FA">
        <w:rPr>
          <w:rFonts w:ascii="Arial Narrow" w:hAnsi="Arial Narrow"/>
        </w:rPr>
        <w:t xml:space="preserve"> Fojas 59 a 75 del TEEM-JDC-092/2026.</w:t>
      </w:r>
    </w:p>
  </w:footnote>
  <w:footnote w:id="4">
    <w:p w14:paraId="4D3AC15D" w14:textId="567D817E" w:rsidR="00DB0D96" w:rsidRPr="00F52A49" w:rsidRDefault="00DB0D96" w:rsidP="00534C02">
      <w:pPr>
        <w:pStyle w:val="Textonotapie"/>
        <w:jc w:val="both"/>
        <w:rPr>
          <w:rFonts w:ascii="Arial Narrow" w:hAnsi="Arial Narrow"/>
        </w:rPr>
      </w:pPr>
      <w:r w:rsidRPr="00F52A49">
        <w:rPr>
          <w:rStyle w:val="Refdenotaalpie"/>
          <w:rFonts w:ascii="Arial Narrow" w:hAnsi="Arial Narrow"/>
        </w:rPr>
        <w:footnoteRef/>
      </w:r>
      <w:r w:rsidRPr="00F52A49">
        <w:rPr>
          <w:rFonts w:ascii="Arial Narrow" w:hAnsi="Arial Narrow"/>
        </w:rPr>
        <w:t xml:space="preserve"> Fojas 76 a 85 del TEEM-JDC-092/2026.</w:t>
      </w:r>
    </w:p>
  </w:footnote>
  <w:footnote w:id="5">
    <w:p w14:paraId="0F0D2171" w14:textId="3CE42597" w:rsidR="00BF4953" w:rsidRPr="00F52A49" w:rsidRDefault="00BF4953">
      <w:pPr>
        <w:pStyle w:val="Textonotapie"/>
        <w:rPr>
          <w:rFonts w:ascii="Arial Narrow" w:hAnsi="Arial Narrow"/>
        </w:rPr>
      </w:pPr>
      <w:r w:rsidRPr="009B514F">
        <w:rPr>
          <w:rStyle w:val="Refdenotaalpie"/>
          <w:rFonts w:ascii="Arial Narrow" w:hAnsi="Arial Narrow"/>
        </w:rPr>
        <w:footnoteRef/>
      </w:r>
      <w:r w:rsidRPr="009B514F">
        <w:rPr>
          <w:rFonts w:ascii="Arial Narrow" w:hAnsi="Arial Narrow"/>
        </w:rPr>
        <w:t xml:space="preserve"> Foja 58 del TEEM-JDC-092/2026.</w:t>
      </w:r>
    </w:p>
  </w:footnote>
  <w:footnote w:id="6">
    <w:p w14:paraId="0AE595E2" w14:textId="5E580302" w:rsidR="00DB0D96" w:rsidRPr="00F52A49" w:rsidRDefault="00DB0D96" w:rsidP="00534C02">
      <w:pPr>
        <w:pStyle w:val="Textonotapie"/>
        <w:jc w:val="both"/>
        <w:rPr>
          <w:rFonts w:ascii="Arial Narrow" w:hAnsi="Arial Narrow"/>
        </w:rPr>
      </w:pPr>
      <w:r w:rsidRPr="00F52A49">
        <w:rPr>
          <w:rStyle w:val="Refdenotaalpie"/>
          <w:rFonts w:ascii="Arial Narrow" w:hAnsi="Arial Narrow"/>
        </w:rPr>
        <w:footnoteRef/>
      </w:r>
      <w:r w:rsidRPr="00F52A49">
        <w:rPr>
          <w:rFonts w:ascii="Arial Narrow" w:hAnsi="Arial Narrow"/>
        </w:rPr>
        <w:t xml:space="preserve"> Fojas 55 a 56 del TEEM-JDC-092/2026.</w:t>
      </w:r>
    </w:p>
  </w:footnote>
  <w:footnote w:id="7">
    <w:p w14:paraId="11E00ABA" w14:textId="14B511B3" w:rsidR="00D661E9" w:rsidRPr="00F52A49" w:rsidRDefault="00D661E9" w:rsidP="00534C02">
      <w:pPr>
        <w:pStyle w:val="Textonotapie"/>
        <w:jc w:val="both"/>
        <w:rPr>
          <w:rFonts w:ascii="Arial Narrow" w:hAnsi="Arial Narrow"/>
        </w:rPr>
      </w:pPr>
      <w:r w:rsidRPr="00F52A49">
        <w:rPr>
          <w:rStyle w:val="Refdenotaalpie"/>
          <w:rFonts w:ascii="Arial Narrow" w:hAnsi="Arial Narrow"/>
        </w:rPr>
        <w:footnoteRef/>
      </w:r>
      <w:r w:rsidRPr="00F52A49">
        <w:rPr>
          <w:rFonts w:ascii="Arial Narrow" w:hAnsi="Arial Narrow"/>
        </w:rPr>
        <w:t xml:space="preserve"> En seguimiento al diverso </w:t>
      </w:r>
      <w:r w:rsidRPr="00F52A49">
        <w:rPr>
          <w:rFonts w:ascii="Arial Narrow" w:eastAsia="Times New Roman" w:hAnsi="Arial Narrow" w:cs="Arial"/>
        </w:rPr>
        <w:t>SE/3664/2026.</w:t>
      </w:r>
    </w:p>
  </w:footnote>
  <w:footnote w:id="8">
    <w:p w14:paraId="275A7260" w14:textId="722D3906" w:rsidR="00DB0D96" w:rsidRPr="00F52A49" w:rsidRDefault="00DB0D96" w:rsidP="00534C02">
      <w:pPr>
        <w:pStyle w:val="Textonotapie"/>
        <w:jc w:val="both"/>
        <w:rPr>
          <w:rFonts w:ascii="Arial Narrow" w:hAnsi="Arial Narrow"/>
        </w:rPr>
      </w:pPr>
      <w:r w:rsidRPr="00F52A49">
        <w:rPr>
          <w:rStyle w:val="Refdenotaalpie"/>
          <w:rFonts w:ascii="Arial Narrow" w:hAnsi="Arial Narrow"/>
        </w:rPr>
        <w:footnoteRef/>
      </w:r>
      <w:r w:rsidRPr="00F52A49">
        <w:rPr>
          <w:rFonts w:ascii="Arial Narrow" w:hAnsi="Arial Narrow"/>
        </w:rPr>
        <w:t xml:space="preserve"> Fojas 5</w:t>
      </w:r>
      <w:r w:rsidR="00D661E9" w:rsidRPr="00F52A49">
        <w:rPr>
          <w:rFonts w:ascii="Arial Narrow" w:hAnsi="Arial Narrow"/>
        </w:rPr>
        <w:t>1</w:t>
      </w:r>
      <w:r w:rsidRPr="00F52A49">
        <w:rPr>
          <w:rFonts w:ascii="Arial Narrow" w:hAnsi="Arial Narrow"/>
        </w:rPr>
        <w:t xml:space="preserve"> a 5</w:t>
      </w:r>
      <w:r w:rsidR="00D661E9" w:rsidRPr="00F52A49">
        <w:rPr>
          <w:rFonts w:ascii="Arial Narrow" w:hAnsi="Arial Narrow"/>
        </w:rPr>
        <w:t>2</w:t>
      </w:r>
      <w:r w:rsidRPr="00F52A49">
        <w:rPr>
          <w:rFonts w:ascii="Arial Narrow" w:hAnsi="Arial Narrow"/>
        </w:rPr>
        <w:t xml:space="preserve"> del TEEM-JDC-092/2026.</w:t>
      </w:r>
    </w:p>
  </w:footnote>
  <w:footnote w:id="9">
    <w:p w14:paraId="67CA9FDD" w14:textId="37E7F2B4" w:rsidR="009E3E52" w:rsidRPr="00F52A49" w:rsidRDefault="009E3E52" w:rsidP="00534C02">
      <w:pPr>
        <w:pStyle w:val="Textonotapie"/>
        <w:jc w:val="both"/>
        <w:rPr>
          <w:rFonts w:ascii="Arial Narrow" w:hAnsi="Arial Narrow"/>
          <w:lang w:val="es-ES"/>
        </w:rPr>
      </w:pPr>
      <w:r w:rsidRPr="00F52A49">
        <w:rPr>
          <w:rStyle w:val="Refdenotaalpie"/>
          <w:rFonts w:ascii="Arial Narrow" w:hAnsi="Arial Narrow"/>
        </w:rPr>
        <w:footnoteRef/>
      </w:r>
      <w:r w:rsidRPr="00F52A49">
        <w:rPr>
          <w:rFonts w:ascii="Arial Narrow" w:hAnsi="Arial Narrow"/>
        </w:rPr>
        <w:t xml:space="preserve"> </w:t>
      </w:r>
      <w:r w:rsidRPr="00F52A49">
        <w:rPr>
          <w:rFonts w:ascii="Arial Narrow" w:hAnsi="Arial Narrow"/>
          <w:lang w:val="es-ES"/>
        </w:rPr>
        <w:t>Foja</w:t>
      </w:r>
      <w:r w:rsidR="00D50E78" w:rsidRPr="00F52A49">
        <w:rPr>
          <w:rFonts w:ascii="Arial Narrow" w:hAnsi="Arial Narrow"/>
          <w:lang w:val="es-ES"/>
        </w:rPr>
        <w:t>s</w:t>
      </w:r>
      <w:r w:rsidRPr="00F52A49">
        <w:rPr>
          <w:rFonts w:ascii="Arial Narrow" w:hAnsi="Arial Narrow"/>
          <w:lang w:val="es-ES"/>
        </w:rPr>
        <w:t xml:space="preserve"> </w:t>
      </w:r>
      <w:r w:rsidR="004A6D9A" w:rsidRPr="00F52A49">
        <w:rPr>
          <w:rFonts w:ascii="Arial Narrow" w:hAnsi="Arial Narrow"/>
          <w:lang w:val="es-ES"/>
        </w:rPr>
        <w:t>1</w:t>
      </w:r>
      <w:r w:rsidR="004D7019" w:rsidRPr="00F52A49">
        <w:rPr>
          <w:rFonts w:ascii="Arial Narrow" w:hAnsi="Arial Narrow"/>
          <w:lang w:val="es-ES"/>
        </w:rPr>
        <w:t>5</w:t>
      </w:r>
      <w:r w:rsidRPr="00F52A49">
        <w:rPr>
          <w:rFonts w:ascii="Arial Narrow" w:hAnsi="Arial Narrow"/>
          <w:lang w:val="es-ES"/>
        </w:rPr>
        <w:t xml:space="preserve"> a </w:t>
      </w:r>
      <w:r w:rsidR="004D7019" w:rsidRPr="00F52A49">
        <w:rPr>
          <w:rFonts w:ascii="Arial Narrow" w:hAnsi="Arial Narrow"/>
          <w:lang w:val="es-ES"/>
        </w:rPr>
        <w:t>47</w:t>
      </w:r>
      <w:r w:rsidRPr="00F52A49">
        <w:rPr>
          <w:rFonts w:ascii="Arial Narrow" w:hAnsi="Arial Narrow"/>
          <w:lang w:val="es-ES"/>
        </w:rPr>
        <w:t xml:space="preserve"> del TEEM-JDC-</w:t>
      </w:r>
      <w:r w:rsidR="004D7019" w:rsidRPr="00F52A49">
        <w:rPr>
          <w:rFonts w:ascii="Arial Narrow" w:hAnsi="Arial Narrow"/>
          <w:lang w:val="es-ES"/>
        </w:rPr>
        <w:t>092</w:t>
      </w:r>
      <w:r w:rsidRPr="00F52A49">
        <w:rPr>
          <w:rFonts w:ascii="Arial Narrow" w:hAnsi="Arial Narrow"/>
          <w:lang w:val="es-ES"/>
        </w:rPr>
        <w:t>/2026</w:t>
      </w:r>
      <w:r w:rsidR="004D7019" w:rsidRPr="00F52A49">
        <w:rPr>
          <w:rFonts w:ascii="Arial Narrow" w:hAnsi="Arial Narrow"/>
          <w:lang w:val="es-ES"/>
        </w:rPr>
        <w:t xml:space="preserve">, y fojas 10 a 45 del </w:t>
      </w:r>
      <w:r w:rsidR="004D7019" w:rsidRPr="00F52A49">
        <w:rPr>
          <w:rFonts w:ascii="Arial Narrow" w:hAnsi="Arial Narrow"/>
        </w:rPr>
        <w:t>TEEM-JDC-091/2026</w:t>
      </w:r>
      <w:r w:rsidRPr="00F52A49">
        <w:rPr>
          <w:rFonts w:ascii="Arial Narrow" w:hAnsi="Arial Narrow"/>
          <w:lang w:val="es-ES"/>
        </w:rPr>
        <w:t>.</w:t>
      </w:r>
    </w:p>
  </w:footnote>
  <w:footnote w:id="10">
    <w:p w14:paraId="792B9040" w14:textId="683995E1" w:rsidR="009E3E52" w:rsidRPr="00534C02" w:rsidRDefault="009E3E52" w:rsidP="00534C02">
      <w:pPr>
        <w:pStyle w:val="Textonotapie"/>
        <w:jc w:val="both"/>
        <w:rPr>
          <w:rFonts w:ascii="Arial Narrow" w:hAnsi="Arial Narrow"/>
          <w:lang w:val="es-ES"/>
        </w:rPr>
      </w:pPr>
      <w:r w:rsidRPr="00F52A49">
        <w:rPr>
          <w:rStyle w:val="Refdenotaalpie"/>
          <w:rFonts w:ascii="Arial Narrow" w:hAnsi="Arial Narrow"/>
        </w:rPr>
        <w:footnoteRef/>
      </w:r>
      <w:r w:rsidRPr="00F52A49">
        <w:rPr>
          <w:rFonts w:ascii="Arial Narrow" w:hAnsi="Arial Narrow"/>
        </w:rPr>
        <w:t xml:space="preserve"> </w:t>
      </w:r>
      <w:r w:rsidR="00534C02" w:rsidRPr="00F52A49">
        <w:rPr>
          <w:rFonts w:ascii="Arial Narrow" w:hAnsi="Arial Narrow"/>
          <w:lang w:val="es-ES"/>
        </w:rPr>
        <w:t xml:space="preserve">Consultable en </w:t>
      </w:r>
      <w:hyperlink r:id="rId1" w:history="1">
        <w:r w:rsidR="00534C02" w:rsidRPr="00F52A49">
          <w:rPr>
            <w:rStyle w:val="Hipervnculo"/>
            <w:rFonts w:ascii="Arial Narrow" w:hAnsi="Arial Narrow"/>
            <w:lang w:val="es-ES"/>
          </w:rPr>
          <w:t>https://www.te.gob.mx/EE/ST/2026/JDC/131/ST_2026_JDC_131-1738638.pdf</w:t>
        </w:r>
      </w:hyperlink>
      <w:r w:rsidR="00534C02" w:rsidRPr="00F52A49">
        <w:rPr>
          <w:rFonts w:ascii="Arial Narrow" w:hAnsi="Arial Narrow"/>
          <w:lang w:val="es-ES"/>
        </w:rPr>
        <w:t>.</w:t>
      </w:r>
      <w:r w:rsidR="00534C02" w:rsidRPr="00534C02">
        <w:rPr>
          <w:rFonts w:ascii="Arial Narrow" w:hAnsi="Arial Narrow"/>
          <w:lang w:val="es-ES"/>
        </w:rPr>
        <w:t xml:space="preserve"> </w:t>
      </w:r>
    </w:p>
  </w:footnote>
  <w:footnote w:id="11">
    <w:p w14:paraId="1DC60B4E" w14:textId="38F04E5D" w:rsidR="00534C02" w:rsidRPr="008071C6" w:rsidRDefault="00534C02" w:rsidP="00534C02">
      <w:pPr>
        <w:pStyle w:val="Textonotapie"/>
        <w:jc w:val="both"/>
        <w:rPr>
          <w:rFonts w:ascii="Arial Narrow" w:hAnsi="Arial Narrow"/>
        </w:rPr>
      </w:pPr>
      <w:r w:rsidRPr="008071C6">
        <w:rPr>
          <w:rStyle w:val="Refdenotaalpie"/>
          <w:rFonts w:ascii="Arial Narrow" w:hAnsi="Arial Narrow"/>
        </w:rPr>
        <w:footnoteRef/>
      </w:r>
      <w:r w:rsidRPr="008071C6">
        <w:rPr>
          <w:rFonts w:ascii="Arial Narrow" w:hAnsi="Arial Narrow"/>
        </w:rPr>
        <w:t xml:space="preserve"> Consultables en </w:t>
      </w:r>
      <w:hyperlink r:id="rId2" w:history="1">
        <w:r w:rsidRPr="008071C6">
          <w:rPr>
            <w:rStyle w:val="Hipervnculo"/>
            <w:rFonts w:ascii="Arial Narrow" w:hAnsi="Arial Narrow"/>
          </w:rPr>
          <w:t>https://www.te.gob.mx/EE/ST/2026/JDC/157/ST_2026_JDC_157-1739249.pdf</w:t>
        </w:r>
      </w:hyperlink>
      <w:r w:rsidRPr="008071C6">
        <w:rPr>
          <w:rFonts w:ascii="Arial Narrow" w:hAnsi="Arial Narrow"/>
        </w:rPr>
        <w:t xml:space="preserve"> y </w:t>
      </w:r>
      <w:hyperlink r:id="rId3" w:history="1">
        <w:r w:rsidRPr="008071C6">
          <w:rPr>
            <w:rStyle w:val="Hipervnculo"/>
            <w:rFonts w:ascii="Arial Narrow" w:hAnsi="Arial Narrow"/>
          </w:rPr>
          <w:t>https://www.te.gob.mx/EE/ST/2026/JDC/159/ST_2026_JDC_159-1738698.pdf</w:t>
        </w:r>
      </w:hyperlink>
      <w:r w:rsidRPr="008071C6">
        <w:rPr>
          <w:rFonts w:ascii="Arial Narrow" w:hAnsi="Arial Narrow"/>
        </w:rPr>
        <w:t xml:space="preserve">. </w:t>
      </w:r>
    </w:p>
  </w:footnote>
  <w:footnote w:id="12">
    <w:p w14:paraId="24E781F0" w14:textId="35BBF8C0" w:rsidR="005E49BF" w:rsidRPr="008071C6" w:rsidRDefault="005E49BF" w:rsidP="001518B3">
      <w:pPr>
        <w:pStyle w:val="Textonotapie"/>
        <w:jc w:val="both"/>
        <w:rPr>
          <w:rFonts w:ascii="Arial Narrow" w:hAnsi="Arial Narrow"/>
          <w:lang w:val="es-ES"/>
        </w:rPr>
      </w:pPr>
      <w:r w:rsidRPr="008071C6">
        <w:rPr>
          <w:rStyle w:val="Refdenotaalpie"/>
          <w:rFonts w:ascii="Arial Narrow" w:hAnsi="Arial Narrow"/>
        </w:rPr>
        <w:footnoteRef/>
      </w:r>
      <w:r w:rsidR="00791F54" w:rsidRPr="008071C6">
        <w:rPr>
          <w:rFonts w:ascii="Arial Narrow" w:hAnsi="Arial Narrow"/>
        </w:rPr>
        <w:t xml:space="preserve"> </w:t>
      </w:r>
      <w:r w:rsidRPr="008071C6">
        <w:rPr>
          <w:rFonts w:ascii="Arial Narrow" w:hAnsi="Arial Narrow"/>
          <w:lang w:val="es-ES"/>
        </w:rPr>
        <w:t xml:space="preserve">Fojas </w:t>
      </w:r>
      <w:r w:rsidR="00534C02" w:rsidRPr="008071C6">
        <w:rPr>
          <w:rFonts w:ascii="Arial Narrow" w:hAnsi="Arial Narrow"/>
          <w:lang w:val="es-ES"/>
        </w:rPr>
        <w:t>2</w:t>
      </w:r>
      <w:r w:rsidRPr="008071C6">
        <w:rPr>
          <w:rFonts w:ascii="Arial Narrow" w:hAnsi="Arial Narrow"/>
          <w:lang w:val="es-ES"/>
        </w:rPr>
        <w:t xml:space="preserve"> a 9 de</w:t>
      </w:r>
      <w:r w:rsidR="00761292" w:rsidRPr="008071C6">
        <w:rPr>
          <w:rFonts w:ascii="Arial Narrow" w:hAnsi="Arial Narrow"/>
          <w:lang w:val="es-ES"/>
        </w:rPr>
        <w:t xml:space="preserve"> </w:t>
      </w:r>
      <w:r w:rsidRPr="008071C6">
        <w:rPr>
          <w:rFonts w:ascii="Arial Narrow" w:hAnsi="Arial Narrow"/>
          <w:lang w:val="es-ES"/>
        </w:rPr>
        <w:t>l</w:t>
      </w:r>
      <w:r w:rsidR="00761292" w:rsidRPr="008071C6">
        <w:rPr>
          <w:rFonts w:ascii="Arial Narrow" w:hAnsi="Arial Narrow"/>
          <w:lang w:val="es-ES"/>
        </w:rPr>
        <w:t>os</w:t>
      </w:r>
      <w:r w:rsidRPr="008071C6">
        <w:rPr>
          <w:rFonts w:ascii="Arial Narrow" w:hAnsi="Arial Narrow"/>
          <w:lang w:val="es-ES"/>
        </w:rPr>
        <w:t xml:space="preserve"> TEEM-JDC-0</w:t>
      </w:r>
      <w:r w:rsidR="00534C02" w:rsidRPr="008071C6">
        <w:rPr>
          <w:rFonts w:ascii="Arial Narrow" w:hAnsi="Arial Narrow"/>
          <w:lang w:val="es-ES"/>
        </w:rPr>
        <w:t>91</w:t>
      </w:r>
      <w:r w:rsidRPr="008071C6">
        <w:rPr>
          <w:rFonts w:ascii="Arial Narrow" w:hAnsi="Arial Narrow"/>
          <w:lang w:val="es-ES"/>
        </w:rPr>
        <w:t>/2026 y TEEM-JDC-0</w:t>
      </w:r>
      <w:r w:rsidR="00761292" w:rsidRPr="008071C6">
        <w:rPr>
          <w:rFonts w:ascii="Arial Narrow" w:hAnsi="Arial Narrow"/>
          <w:lang w:val="es-ES"/>
        </w:rPr>
        <w:t>92</w:t>
      </w:r>
      <w:r w:rsidRPr="008071C6">
        <w:rPr>
          <w:rFonts w:ascii="Arial Narrow" w:hAnsi="Arial Narrow"/>
          <w:lang w:val="es-ES"/>
        </w:rPr>
        <w:t>/2026.</w:t>
      </w:r>
    </w:p>
  </w:footnote>
  <w:footnote w:id="13">
    <w:p w14:paraId="32F64EB1" w14:textId="1CCDCA70" w:rsidR="00761292" w:rsidRPr="008071C6" w:rsidRDefault="00761292" w:rsidP="00761292">
      <w:pPr>
        <w:pStyle w:val="Textonotapie"/>
        <w:jc w:val="both"/>
        <w:rPr>
          <w:rFonts w:ascii="Arial Narrow" w:hAnsi="Arial Narrow" w:cs="Arial"/>
          <w:lang w:val="es-ES"/>
        </w:rPr>
      </w:pPr>
      <w:r w:rsidRPr="008071C6">
        <w:rPr>
          <w:rStyle w:val="Refdenotaalpie"/>
          <w:rFonts w:ascii="Arial Narrow" w:hAnsi="Arial Narrow" w:cs="Arial"/>
        </w:rPr>
        <w:footnoteRef/>
      </w:r>
      <w:r w:rsidRPr="008071C6">
        <w:rPr>
          <w:rFonts w:ascii="Arial Narrow" w:hAnsi="Arial Narrow" w:cs="Arial"/>
          <w:lang w:val="es-ES"/>
        </w:rPr>
        <w:t xml:space="preserve"> Lo que se materializó mediante oficios </w:t>
      </w:r>
      <w:r w:rsidR="00357F4E" w:rsidRPr="008071C6">
        <w:rPr>
          <w:rFonts w:ascii="Arial Narrow" w:hAnsi="Arial Narrow" w:cs="Arial"/>
          <w:lang w:val="es-ES"/>
        </w:rPr>
        <w:t xml:space="preserve">TEEM-SGA-1829/2026 y </w:t>
      </w:r>
      <w:r w:rsidRPr="008071C6">
        <w:rPr>
          <w:rFonts w:ascii="Arial Narrow" w:hAnsi="Arial Narrow" w:cs="Arial"/>
          <w:lang w:val="es-ES"/>
        </w:rPr>
        <w:t xml:space="preserve">TEEM-SGA-1837/2026 de </w:t>
      </w:r>
      <w:r w:rsidR="00357F4E" w:rsidRPr="008071C6">
        <w:rPr>
          <w:rFonts w:ascii="Arial Narrow" w:hAnsi="Arial Narrow" w:cs="Arial"/>
          <w:lang w:val="es-ES"/>
        </w:rPr>
        <w:t>tres</w:t>
      </w:r>
      <w:r w:rsidRPr="008071C6">
        <w:rPr>
          <w:rFonts w:ascii="Arial Narrow" w:hAnsi="Arial Narrow" w:cs="Arial"/>
          <w:lang w:val="es-ES"/>
        </w:rPr>
        <w:t xml:space="preserve"> de </w:t>
      </w:r>
      <w:r w:rsidR="00357F4E" w:rsidRPr="008071C6">
        <w:rPr>
          <w:rFonts w:ascii="Arial Narrow" w:hAnsi="Arial Narrow" w:cs="Arial"/>
          <w:lang w:val="es-ES"/>
        </w:rPr>
        <w:t>septiembre</w:t>
      </w:r>
      <w:r w:rsidRPr="008071C6">
        <w:rPr>
          <w:rFonts w:ascii="Arial Narrow" w:hAnsi="Arial Narrow" w:cs="Arial"/>
          <w:lang w:val="es-ES"/>
        </w:rPr>
        <w:t>, suscrito</w:t>
      </w:r>
      <w:r w:rsidR="00357F4E" w:rsidRPr="008071C6">
        <w:rPr>
          <w:rFonts w:ascii="Arial Narrow" w:hAnsi="Arial Narrow" w:cs="Arial"/>
          <w:lang w:val="es-ES"/>
        </w:rPr>
        <w:t>s</w:t>
      </w:r>
      <w:r w:rsidRPr="008071C6">
        <w:rPr>
          <w:rFonts w:ascii="Arial Narrow" w:hAnsi="Arial Narrow" w:cs="Arial"/>
          <w:lang w:val="es-ES"/>
        </w:rPr>
        <w:t xml:space="preserve"> por el </w:t>
      </w:r>
      <w:proofErr w:type="gramStart"/>
      <w:r w:rsidRPr="008071C6">
        <w:rPr>
          <w:rFonts w:ascii="Arial Narrow" w:hAnsi="Arial Narrow" w:cs="Arial"/>
          <w:lang w:val="es-ES"/>
        </w:rPr>
        <w:t>Secretario General</w:t>
      </w:r>
      <w:proofErr w:type="gramEnd"/>
      <w:r w:rsidRPr="008071C6">
        <w:rPr>
          <w:rFonts w:ascii="Arial Narrow" w:hAnsi="Arial Narrow" w:cs="Arial"/>
          <w:lang w:val="es-ES"/>
        </w:rPr>
        <w:t xml:space="preserve"> de Acuerdos de este </w:t>
      </w:r>
      <w:r w:rsidRPr="008071C6">
        <w:rPr>
          <w:rFonts w:ascii="Arial Narrow" w:hAnsi="Arial Narrow" w:cs="Arial"/>
          <w:i/>
          <w:iCs/>
          <w:lang w:val="es-ES"/>
        </w:rPr>
        <w:t>Tribunal Electoral</w:t>
      </w:r>
      <w:r w:rsidRPr="008071C6">
        <w:rPr>
          <w:rFonts w:ascii="Arial Narrow" w:hAnsi="Arial Narrow" w:cs="Arial"/>
          <w:lang w:val="es-ES"/>
        </w:rPr>
        <w:t>.</w:t>
      </w:r>
    </w:p>
  </w:footnote>
  <w:footnote w:id="14">
    <w:p w14:paraId="2E359B04" w14:textId="303F25DB" w:rsidR="00761292" w:rsidRPr="008071C6" w:rsidRDefault="00761292" w:rsidP="00761292">
      <w:pPr>
        <w:pStyle w:val="Textonotapie"/>
        <w:jc w:val="both"/>
        <w:rPr>
          <w:rFonts w:ascii="Arial Narrow" w:hAnsi="Arial Narrow" w:cs="Arial"/>
        </w:rPr>
      </w:pPr>
      <w:r w:rsidRPr="008071C6">
        <w:rPr>
          <w:rStyle w:val="Refdenotaalpie"/>
          <w:rFonts w:ascii="Arial Narrow" w:hAnsi="Arial Narrow" w:cs="Arial"/>
        </w:rPr>
        <w:footnoteRef/>
      </w:r>
      <w:r w:rsidRPr="008071C6">
        <w:rPr>
          <w:rFonts w:ascii="Arial Narrow" w:hAnsi="Arial Narrow" w:cs="Arial"/>
        </w:rPr>
        <w:t xml:space="preserve"> Fojas</w:t>
      </w:r>
      <w:r w:rsidR="00357F4E" w:rsidRPr="008071C6">
        <w:rPr>
          <w:rFonts w:ascii="Arial Narrow" w:hAnsi="Arial Narrow" w:cs="Arial"/>
        </w:rPr>
        <w:t xml:space="preserve"> </w:t>
      </w:r>
      <w:r w:rsidR="0063636A" w:rsidRPr="008071C6">
        <w:rPr>
          <w:rFonts w:ascii="Arial Narrow" w:hAnsi="Arial Narrow" w:cs="Arial"/>
        </w:rPr>
        <w:t>50 a 51 del TEEM-JDC-091/2026 y fojas</w:t>
      </w:r>
      <w:r w:rsidRPr="008071C6">
        <w:rPr>
          <w:rFonts w:ascii="Arial Narrow" w:hAnsi="Arial Narrow" w:cs="Arial"/>
        </w:rPr>
        <w:t xml:space="preserve"> </w:t>
      </w:r>
      <w:r w:rsidR="0063636A" w:rsidRPr="008071C6">
        <w:rPr>
          <w:rFonts w:ascii="Arial Narrow" w:hAnsi="Arial Narrow" w:cs="Arial"/>
        </w:rPr>
        <w:t xml:space="preserve">165 a </w:t>
      </w:r>
      <w:r w:rsidR="00357F4E" w:rsidRPr="008071C6">
        <w:rPr>
          <w:rFonts w:ascii="Arial Narrow" w:hAnsi="Arial Narrow" w:cs="Arial"/>
        </w:rPr>
        <w:t>16</w:t>
      </w:r>
      <w:r w:rsidRPr="008071C6">
        <w:rPr>
          <w:rFonts w:ascii="Arial Narrow" w:hAnsi="Arial Narrow" w:cs="Arial"/>
        </w:rPr>
        <w:t>6</w:t>
      </w:r>
      <w:r w:rsidR="00357F4E" w:rsidRPr="008071C6">
        <w:rPr>
          <w:rFonts w:ascii="Arial Narrow" w:hAnsi="Arial Narrow" w:cs="Arial"/>
        </w:rPr>
        <w:t xml:space="preserve"> del TEEM-JDC-092/2026</w:t>
      </w:r>
      <w:r w:rsidRPr="008071C6">
        <w:rPr>
          <w:rFonts w:ascii="Arial Narrow" w:hAnsi="Arial Narrow" w:cs="Arial"/>
        </w:rPr>
        <w:t>.</w:t>
      </w:r>
    </w:p>
  </w:footnote>
  <w:footnote w:id="15">
    <w:p w14:paraId="10F9D731" w14:textId="571755BD" w:rsidR="00357F4E" w:rsidRPr="00357F4E" w:rsidRDefault="00357F4E" w:rsidP="00357F4E">
      <w:pPr>
        <w:pStyle w:val="Textonotapie"/>
        <w:jc w:val="both"/>
        <w:rPr>
          <w:rFonts w:ascii="Arial Narrow" w:hAnsi="Arial Narrow" w:cs="Arial"/>
        </w:rPr>
      </w:pPr>
      <w:r w:rsidRPr="008071C6">
        <w:rPr>
          <w:rStyle w:val="Refdenotaalpie"/>
          <w:rFonts w:ascii="Arial Narrow" w:hAnsi="Arial Narrow" w:cs="Arial"/>
        </w:rPr>
        <w:footnoteRef/>
      </w:r>
      <w:r w:rsidRPr="008071C6">
        <w:rPr>
          <w:rFonts w:ascii="Arial Narrow" w:hAnsi="Arial Narrow" w:cs="Arial"/>
        </w:rPr>
        <w:t xml:space="preserve"> Fojas </w:t>
      </w:r>
      <w:r w:rsidR="0063636A" w:rsidRPr="008071C6">
        <w:rPr>
          <w:rFonts w:ascii="Arial Narrow" w:hAnsi="Arial Narrow" w:cs="Arial"/>
        </w:rPr>
        <w:t>52</w:t>
      </w:r>
      <w:r w:rsidRPr="008071C6">
        <w:rPr>
          <w:rFonts w:ascii="Arial Narrow" w:hAnsi="Arial Narrow" w:cs="Arial"/>
        </w:rPr>
        <w:t xml:space="preserve"> a </w:t>
      </w:r>
      <w:r w:rsidR="0063636A" w:rsidRPr="008071C6">
        <w:rPr>
          <w:rFonts w:ascii="Arial Narrow" w:hAnsi="Arial Narrow" w:cs="Arial"/>
        </w:rPr>
        <w:t>53 del TEEM-JDC-091/2026 y 167 a 169 del TEEM-JDC-092/2026</w:t>
      </w:r>
      <w:r w:rsidRPr="008071C6">
        <w:rPr>
          <w:rFonts w:ascii="Arial Narrow" w:hAnsi="Arial Narrow" w:cs="Arial"/>
        </w:rPr>
        <w:t>.</w:t>
      </w:r>
    </w:p>
  </w:footnote>
  <w:footnote w:id="16">
    <w:p w14:paraId="27F8EE5D" w14:textId="13807E88" w:rsidR="007279E3" w:rsidRPr="009B7A6E" w:rsidRDefault="007279E3" w:rsidP="007279E3">
      <w:pPr>
        <w:pStyle w:val="Textonotapie"/>
        <w:jc w:val="both"/>
        <w:rPr>
          <w:rFonts w:ascii="Arial Narrow" w:hAnsi="Arial Narrow"/>
        </w:rPr>
      </w:pPr>
      <w:r w:rsidRPr="009B7A6E">
        <w:rPr>
          <w:rStyle w:val="Refdenotaalpie"/>
          <w:rFonts w:ascii="Arial Narrow" w:hAnsi="Arial Narrow"/>
        </w:rPr>
        <w:footnoteRef/>
      </w:r>
      <w:r w:rsidRPr="009B7A6E">
        <w:rPr>
          <w:rFonts w:ascii="Arial Narrow" w:hAnsi="Arial Narrow"/>
        </w:rPr>
        <w:t xml:space="preserve"> Resultan aplicables las razones esenciales de la jurisprudencia </w:t>
      </w:r>
      <w:r w:rsidRPr="009B7A6E">
        <w:rPr>
          <w:rFonts w:ascii="Arial Narrow" w:hAnsi="Arial Narrow"/>
          <w:b/>
          <w:bCs/>
        </w:rPr>
        <w:t>1/2013</w:t>
      </w:r>
      <w:r w:rsidRPr="009B7A6E">
        <w:rPr>
          <w:rFonts w:ascii="Arial Narrow" w:hAnsi="Arial Narrow"/>
        </w:rPr>
        <w:t xml:space="preserve"> de la </w:t>
      </w:r>
      <w:r w:rsidRPr="009B7A6E">
        <w:rPr>
          <w:rFonts w:ascii="Arial Narrow" w:hAnsi="Arial Narrow"/>
          <w:i/>
          <w:iCs/>
        </w:rPr>
        <w:t>Sala Superior</w:t>
      </w:r>
      <w:r w:rsidRPr="009B7A6E">
        <w:rPr>
          <w:rFonts w:ascii="Arial Narrow" w:hAnsi="Arial Narrow"/>
        </w:rPr>
        <w:t xml:space="preserve"> de rubro “</w:t>
      </w:r>
      <w:r w:rsidRPr="009B7A6E">
        <w:rPr>
          <w:rFonts w:ascii="Arial Narrow" w:hAnsi="Arial Narrow"/>
          <w:b/>
          <w:bCs/>
          <w:i/>
          <w:iCs/>
          <w:smallCaps/>
        </w:rPr>
        <w:t>competencia. su estudio respecto de la autoridad responsable debe ser realizado de oficio por las salas del tribunal electoral del poder judicial de la federación</w:t>
      </w:r>
      <w:r w:rsidRPr="009B7A6E">
        <w:rPr>
          <w:rFonts w:ascii="Arial Narrow" w:hAnsi="Arial Narrow"/>
          <w:b/>
          <w:bCs/>
          <w:i/>
          <w:iCs/>
        </w:rPr>
        <w:t>”</w:t>
      </w:r>
      <w:r w:rsidRPr="009B7A6E">
        <w:rPr>
          <w:rFonts w:ascii="Arial Narrow" w:hAnsi="Arial Narrow"/>
        </w:rPr>
        <w:t xml:space="preserve">, así como el criterio de la </w:t>
      </w:r>
      <w:r w:rsidR="006C562D">
        <w:rPr>
          <w:rFonts w:ascii="Arial Narrow" w:hAnsi="Arial Narrow"/>
        </w:rPr>
        <w:t>t</w:t>
      </w:r>
      <w:r w:rsidRPr="009B7A6E">
        <w:rPr>
          <w:rFonts w:ascii="Arial Narrow" w:hAnsi="Arial Narrow"/>
        </w:rPr>
        <w:t>esis</w:t>
      </w:r>
      <w:r w:rsidRPr="009B7A6E">
        <w:rPr>
          <w:rFonts w:ascii="Arial Narrow" w:hAnsi="Arial Narrow"/>
          <w:b/>
          <w:bCs/>
        </w:rPr>
        <w:t xml:space="preserve"> CXCVI/2001</w:t>
      </w:r>
      <w:r w:rsidRPr="009B7A6E">
        <w:rPr>
          <w:rFonts w:ascii="Arial Narrow" w:hAnsi="Arial Narrow"/>
        </w:rPr>
        <w:t xml:space="preserve"> de rubro “</w:t>
      </w:r>
      <w:r w:rsidRPr="009B7A6E">
        <w:rPr>
          <w:rFonts w:ascii="Arial Narrow" w:hAnsi="Arial Narrow"/>
          <w:b/>
          <w:bCs/>
          <w:i/>
          <w:iCs/>
          <w:smallCaps/>
        </w:rPr>
        <w:t>autoridades incompetentes. sus actos no producen efecto alguno</w:t>
      </w:r>
      <w:r w:rsidRPr="009B7A6E">
        <w:rPr>
          <w:rFonts w:ascii="Arial Narrow" w:hAnsi="Arial Narrow"/>
          <w:b/>
          <w:bCs/>
          <w:i/>
          <w:iCs/>
        </w:rPr>
        <w:t>”</w:t>
      </w:r>
      <w:r w:rsidRPr="009B7A6E">
        <w:rPr>
          <w:rFonts w:ascii="Arial Narrow" w:hAnsi="Arial Narrow"/>
        </w:rPr>
        <w:t xml:space="preserve"> emitido por la </w:t>
      </w:r>
      <w:r w:rsidRPr="009B7A6E">
        <w:rPr>
          <w:rFonts w:ascii="Arial Narrow" w:hAnsi="Arial Narrow"/>
          <w:i/>
          <w:iCs/>
        </w:rPr>
        <w:t>Suprema Corte</w:t>
      </w:r>
      <w:r w:rsidRPr="009B7A6E">
        <w:rPr>
          <w:rFonts w:ascii="Arial Narrow" w:hAnsi="Arial Narrow"/>
        </w:rPr>
        <w:t>.</w:t>
      </w:r>
    </w:p>
  </w:footnote>
  <w:footnote w:id="17">
    <w:p w14:paraId="13DD3FB4" w14:textId="77777777" w:rsidR="007279E3" w:rsidRPr="009B7A6E" w:rsidRDefault="007279E3" w:rsidP="007279E3">
      <w:pPr>
        <w:pStyle w:val="Textonotapie"/>
        <w:jc w:val="both"/>
        <w:rPr>
          <w:rFonts w:ascii="Arial Narrow" w:hAnsi="Arial Narrow"/>
        </w:rPr>
      </w:pPr>
      <w:r w:rsidRPr="009B7A6E">
        <w:rPr>
          <w:rStyle w:val="Refdenotaalpie"/>
          <w:rFonts w:ascii="Arial Narrow" w:hAnsi="Arial Narrow"/>
        </w:rPr>
        <w:footnoteRef/>
      </w:r>
      <w:r w:rsidRPr="009B7A6E">
        <w:rPr>
          <w:rFonts w:ascii="Arial Narrow" w:hAnsi="Arial Narrow"/>
        </w:rPr>
        <w:t xml:space="preserve"> Tal como lo determinó este </w:t>
      </w:r>
      <w:r w:rsidRPr="009B7A6E">
        <w:rPr>
          <w:rFonts w:ascii="Arial Narrow" w:hAnsi="Arial Narrow"/>
          <w:i/>
          <w:iCs/>
        </w:rPr>
        <w:t>Tribunal Electoral,</w:t>
      </w:r>
      <w:r w:rsidRPr="009B7A6E">
        <w:rPr>
          <w:rFonts w:ascii="Arial Narrow" w:hAnsi="Arial Narrow"/>
        </w:rPr>
        <w:t xml:space="preserve"> al resolver los juicios ciudadanos</w:t>
      </w:r>
      <w:r w:rsidRPr="009B7A6E">
        <w:rPr>
          <w:rFonts w:ascii="Arial Narrow" w:eastAsia="Cambria" w:hAnsi="Arial Narrow"/>
          <w:lang w:val="es-ES_tradnl"/>
        </w:rPr>
        <w:t xml:space="preserve"> </w:t>
      </w:r>
      <w:r w:rsidRPr="009B7A6E">
        <w:rPr>
          <w:rFonts w:ascii="Arial Narrow" w:hAnsi="Arial Narrow"/>
          <w:lang w:val="es-ES_tradnl"/>
        </w:rPr>
        <w:t>TEEM-JDC-187/2025, TEEM-JDC-057/2026,</w:t>
      </w:r>
      <w:r w:rsidRPr="009B7A6E">
        <w:rPr>
          <w:rFonts w:ascii="Arial Narrow" w:hAnsi="Arial Narrow"/>
        </w:rPr>
        <w:t xml:space="preserve"> TEEM-JDC-080/2026 y TEEM-JDC-081/2026.</w:t>
      </w:r>
    </w:p>
  </w:footnote>
  <w:footnote w:id="18">
    <w:p w14:paraId="29E18EAB" w14:textId="77777777" w:rsidR="007279E3" w:rsidRPr="009B7A6E" w:rsidRDefault="007279E3" w:rsidP="007279E3">
      <w:pPr>
        <w:pStyle w:val="Textonotapie"/>
        <w:jc w:val="both"/>
        <w:rPr>
          <w:rFonts w:ascii="Arial Narrow" w:hAnsi="Arial Narrow"/>
          <w:smallCaps/>
        </w:rPr>
      </w:pPr>
      <w:r w:rsidRPr="009B7A6E">
        <w:rPr>
          <w:rStyle w:val="Refdenotaalpie"/>
          <w:rFonts w:ascii="Arial Narrow" w:hAnsi="Arial Narrow"/>
        </w:rPr>
        <w:footnoteRef/>
      </w:r>
      <w:r w:rsidRPr="009B7A6E">
        <w:rPr>
          <w:rFonts w:ascii="Arial Narrow" w:hAnsi="Arial Narrow"/>
        </w:rPr>
        <w:t xml:space="preserve"> Lo cual, no se traduce en incurrir en el vicio lógico de petición de principio, considerando que al examinar la competencia material se atiende únicamente a la esencia del acto controvertido, esto es si es o no electoral, sin prejuzgar sobre el mismo</w:t>
      </w:r>
      <w:r w:rsidRPr="009B7A6E">
        <w:rPr>
          <w:rFonts w:ascii="Arial Narrow" w:hAnsi="Arial Narrow"/>
          <w:smallCaps/>
        </w:rPr>
        <w:t>.</w:t>
      </w:r>
    </w:p>
  </w:footnote>
  <w:footnote w:id="19">
    <w:p w14:paraId="4D2B0B64" w14:textId="77777777" w:rsidR="007279E3" w:rsidRPr="001D4B89" w:rsidRDefault="007279E3" w:rsidP="007279E3">
      <w:pPr>
        <w:pStyle w:val="Textonotapie"/>
        <w:jc w:val="both"/>
        <w:rPr>
          <w:rFonts w:ascii="Arial Narrow" w:hAnsi="Arial Narrow"/>
          <w:lang w:val="es-ES"/>
        </w:rPr>
      </w:pPr>
      <w:r w:rsidRPr="001D4B89">
        <w:rPr>
          <w:rStyle w:val="Refdenotaalpie"/>
          <w:rFonts w:ascii="Arial Narrow" w:hAnsi="Arial Narrow"/>
        </w:rPr>
        <w:footnoteRef/>
      </w:r>
      <w:r w:rsidRPr="001D4B89">
        <w:rPr>
          <w:rFonts w:ascii="Arial Narrow" w:hAnsi="Arial Narrow"/>
        </w:rPr>
        <w:t xml:space="preserve"> </w:t>
      </w:r>
      <w:r>
        <w:rPr>
          <w:rFonts w:ascii="Arial Narrow" w:hAnsi="Arial Narrow"/>
        </w:rPr>
        <w:t>Dentro d</w:t>
      </w:r>
      <w:r w:rsidRPr="001D4B89">
        <w:rPr>
          <w:rFonts w:ascii="Arial Narrow" w:hAnsi="Arial Narrow"/>
        </w:rPr>
        <w:t>el expediente de investigación TDJ/UI/CI/124/2026 y acumulados del índice de la Unidad de Investigación del Tribunal de Disciplina,</w:t>
      </w:r>
    </w:p>
  </w:footnote>
  <w:footnote w:id="20">
    <w:p w14:paraId="0760C9EF" w14:textId="6312BB65" w:rsidR="007279E3" w:rsidRPr="009B7A6E" w:rsidRDefault="007279E3" w:rsidP="007279E3">
      <w:pPr>
        <w:pStyle w:val="Textonotapie"/>
        <w:jc w:val="both"/>
      </w:pPr>
      <w:r w:rsidRPr="009B7A6E">
        <w:rPr>
          <w:rStyle w:val="Refdenotaalpie"/>
          <w:rFonts w:ascii="Arial Narrow" w:hAnsi="Arial Narrow"/>
        </w:rPr>
        <w:footnoteRef/>
      </w:r>
      <w:r w:rsidRPr="009B7A6E">
        <w:rPr>
          <w:rFonts w:ascii="Arial Narrow" w:hAnsi="Arial Narrow"/>
        </w:rPr>
        <w:t xml:space="preserve"> </w:t>
      </w:r>
      <w:r>
        <w:rPr>
          <w:rFonts w:ascii="Arial Narrow" w:hAnsi="Arial Narrow"/>
        </w:rPr>
        <w:t>L</w:t>
      </w:r>
      <w:r w:rsidRPr="009B7A6E">
        <w:rPr>
          <w:rFonts w:ascii="Arial Narrow" w:hAnsi="Arial Narrow"/>
        </w:rPr>
        <w:t xml:space="preserve">a </w:t>
      </w:r>
      <w:r w:rsidRPr="006C562D">
        <w:rPr>
          <w:rFonts w:ascii="Arial Narrow" w:hAnsi="Arial Narrow"/>
          <w:i/>
          <w:iCs/>
        </w:rPr>
        <w:t>actora</w:t>
      </w:r>
      <w:r w:rsidRPr="009B7A6E">
        <w:rPr>
          <w:rFonts w:ascii="Arial Narrow" w:hAnsi="Arial Narrow"/>
        </w:rPr>
        <w:t xml:space="preserve"> impugnó dicha decisión ante este </w:t>
      </w:r>
      <w:r w:rsidRPr="006C562D">
        <w:rPr>
          <w:rFonts w:ascii="Arial Narrow" w:hAnsi="Arial Narrow"/>
          <w:i/>
          <w:iCs/>
        </w:rPr>
        <w:t>Tribunal</w:t>
      </w:r>
      <w:r w:rsidR="006C562D" w:rsidRPr="006C562D">
        <w:rPr>
          <w:rFonts w:ascii="Arial Narrow" w:hAnsi="Arial Narrow"/>
          <w:i/>
          <w:iCs/>
        </w:rPr>
        <w:t xml:space="preserve"> Electoral</w:t>
      </w:r>
      <w:r w:rsidRPr="009B7A6E">
        <w:rPr>
          <w:rFonts w:ascii="Arial Narrow" w:hAnsi="Arial Narrow"/>
        </w:rPr>
        <w:t xml:space="preserve">, quien determinó que era incompetente para resolver el fondo de la controversia, al estimar que el acto impugnado no guardaba relación con el proceso electivo por el que accedió al cargo, de manera que no le causaba ninguna obstaculización; resolución que fue confirmada por la </w:t>
      </w:r>
      <w:r w:rsidRPr="006C562D">
        <w:rPr>
          <w:rFonts w:ascii="Arial Narrow" w:hAnsi="Arial Narrow"/>
          <w:i/>
          <w:iCs/>
        </w:rPr>
        <w:t>Sala Toluca</w:t>
      </w:r>
      <w:r w:rsidRPr="009B7A6E">
        <w:rPr>
          <w:rFonts w:ascii="Arial Narrow" w:hAnsi="Arial Narrow"/>
        </w:rPr>
        <w:t>.</w:t>
      </w:r>
    </w:p>
  </w:footnote>
  <w:footnote w:id="21">
    <w:p w14:paraId="272F77B2" w14:textId="77777777" w:rsidR="007279E3" w:rsidRPr="00C8118A" w:rsidRDefault="007279E3" w:rsidP="007279E3">
      <w:pPr>
        <w:pStyle w:val="Textonotapie"/>
        <w:rPr>
          <w:rFonts w:ascii="Arial Narrow" w:hAnsi="Arial Narrow"/>
          <w:lang w:val="es-ES"/>
        </w:rPr>
      </w:pPr>
      <w:r w:rsidRPr="00C8118A">
        <w:rPr>
          <w:rStyle w:val="Refdenotaalpie"/>
          <w:rFonts w:ascii="Arial Narrow" w:hAnsi="Arial Narrow"/>
        </w:rPr>
        <w:footnoteRef/>
      </w:r>
      <w:r w:rsidRPr="00C8118A">
        <w:rPr>
          <w:rFonts w:ascii="Arial Narrow" w:hAnsi="Arial Narrow"/>
        </w:rPr>
        <w:t xml:space="preserve"> Lo cual se hizo del conocimiento de la</w:t>
      </w:r>
      <w:r w:rsidRPr="006C562D">
        <w:rPr>
          <w:rFonts w:ascii="Arial Narrow" w:hAnsi="Arial Narrow"/>
          <w:i/>
          <w:iCs/>
        </w:rPr>
        <w:t xml:space="preserve"> actora</w:t>
      </w:r>
      <w:r w:rsidRPr="00C8118A">
        <w:rPr>
          <w:rFonts w:ascii="Arial Narrow" w:hAnsi="Arial Narrow"/>
        </w:rPr>
        <w:t xml:space="preserve"> mediante el Oficio SE/3664/2026.</w:t>
      </w:r>
    </w:p>
  </w:footnote>
  <w:footnote w:id="22">
    <w:p w14:paraId="630F9F09" w14:textId="7E8CD58C" w:rsidR="007279E3" w:rsidRPr="00C8118A" w:rsidRDefault="007279E3" w:rsidP="007279E3">
      <w:pPr>
        <w:pStyle w:val="Textonotapie"/>
        <w:jc w:val="both"/>
        <w:rPr>
          <w:rFonts w:ascii="Arial Narrow" w:hAnsi="Arial Narrow"/>
          <w:i/>
        </w:rPr>
      </w:pPr>
      <w:r w:rsidRPr="00C8118A">
        <w:rPr>
          <w:rStyle w:val="Refdenotaalpie"/>
          <w:rFonts w:ascii="Arial Narrow" w:hAnsi="Arial Narrow"/>
        </w:rPr>
        <w:footnoteRef/>
      </w:r>
      <w:r w:rsidRPr="00C8118A">
        <w:rPr>
          <w:rFonts w:ascii="Arial Narrow" w:hAnsi="Arial Narrow"/>
        </w:rPr>
        <w:t xml:space="preserve"> Jurisprudencia </w:t>
      </w:r>
      <w:r w:rsidRPr="00C8118A">
        <w:rPr>
          <w:rFonts w:ascii="Arial Narrow" w:hAnsi="Arial Narrow"/>
          <w:b/>
          <w:bCs/>
        </w:rPr>
        <w:t>20/2010</w:t>
      </w:r>
      <w:r w:rsidRPr="00C8118A">
        <w:rPr>
          <w:rFonts w:ascii="Arial Narrow" w:hAnsi="Arial Narrow"/>
        </w:rPr>
        <w:t xml:space="preserve">, de rubro: </w:t>
      </w:r>
      <w:r w:rsidRPr="00C8118A">
        <w:rPr>
          <w:rFonts w:ascii="Arial Narrow" w:hAnsi="Arial Narrow"/>
          <w:b/>
          <w:bCs/>
          <w:i/>
          <w:iCs/>
        </w:rPr>
        <w:t>“</w:t>
      </w:r>
      <w:r w:rsidRPr="00C8118A">
        <w:rPr>
          <w:rFonts w:ascii="Arial Narrow" w:hAnsi="Arial Narrow"/>
          <w:b/>
          <w:bCs/>
          <w:i/>
          <w:iCs/>
          <w:smallCaps/>
        </w:rPr>
        <w:t>derecho político electoral a ser votado. incluye el derecho a ocupar y desempeñar el cargo”</w:t>
      </w:r>
      <w:r w:rsidRPr="00C8118A">
        <w:rPr>
          <w:rFonts w:ascii="Arial Narrow" w:hAnsi="Arial Narrow"/>
          <w:b/>
          <w:bCs/>
          <w:i/>
          <w:iCs/>
        </w:rPr>
        <w:t>.</w:t>
      </w:r>
    </w:p>
  </w:footnote>
  <w:footnote w:id="23">
    <w:p w14:paraId="6954FF06" w14:textId="77777777" w:rsidR="007279E3" w:rsidRPr="0097618A" w:rsidRDefault="007279E3" w:rsidP="007279E3">
      <w:pPr>
        <w:pStyle w:val="Textonotapie"/>
        <w:jc w:val="both"/>
      </w:pPr>
      <w:r w:rsidRPr="00C8118A">
        <w:rPr>
          <w:rStyle w:val="Refdenotaalpie"/>
          <w:rFonts w:ascii="Arial Narrow" w:hAnsi="Arial Narrow"/>
        </w:rPr>
        <w:footnoteRef/>
      </w:r>
      <w:r w:rsidRPr="00C8118A">
        <w:rPr>
          <w:rFonts w:ascii="Arial Narrow" w:hAnsi="Arial Narrow"/>
        </w:rPr>
        <w:t xml:space="preserve"> Jurisprudencia </w:t>
      </w:r>
      <w:r w:rsidRPr="00C8118A">
        <w:rPr>
          <w:rFonts w:ascii="Arial Narrow" w:hAnsi="Arial Narrow"/>
          <w:b/>
          <w:bCs/>
        </w:rPr>
        <w:t>21/2011</w:t>
      </w:r>
      <w:r w:rsidRPr="00C8118A">
        <w:rPr>
          <w:rFonts w:ascii="Arial Narrow" w:hAnsi="Arial Narrow"/>
        </w:rPr>
        <w:t xml:space="preserve"> de rubro: </w:t>
      </w:r>
      <w:r w:rsidRPr="00C8118A">
        <w:rPr>
          <w:rFonts w:ascii="Arial Narrow" w:hAnsi="Arial Narrow"/>
          <w:b/>
          <w:bCs/>
          <w:i/>
          <w:iCs/>
        </w:rPr>
        <w:t>“</w:t>
      </w:r>
      <w:r w:rsidRPr="00C8118A">
        <w:rPr>
          <w:rFonts w:ascii="Arial Narrow" w:hAnsi="Arial Narrow"/>
          <w:b/>
          <w:bCs/>
          <w:i/>
          <w:iCs/>
          <w:smallCaps/>
        </w:rPr>
        <w:t>cargos de elección popular. la remuneración es un derecho inherente a su ejercicio (legislación de Oaxaca)”</w:t>
      </w:r>
      <w:r w:rsidRPr="00C8118A">
        <w:rPr>
          <w:rFonts w:ascii="Arial Narrow" w:hAnsi="Arial Narrow"/>
          <w:b/>
          <w:bCs/>
          <w:i/>
          <w:iCs/>
        </w:rPr>
        <w:t>.</w:t>
      </w:r>
    </w:p>
  </w:footnote>
  <w:footnote w:id="24">
    <w:p w14:paraId="7CC87273" w14:textId="77777777" w:rsidR="007279E3" w:rsidRPr="005745E8" w:rsidRDefault="007279E3" w:rsidP="007279E3">
      <w:pPr>
        <w:pStyle w:val="Textonotapie"/>
        <w:rPr>
          <w:rFonts w:ascii="Arial Narrow" w:hAnsi="Arial Narrow"/>
        </w:rPr>
      </w:pPr>
      <w:r w:rsidRPr="005745E8">
        <w:rPr>
          <w:rStyle w:val="Refdenotaalpie"/>
          <w:rFonts w:ascii="Arial Narrow" w:hAnsi="Arial Narrow"/>
        </w:rPr>
        <w:footnoteRef/>
      </w:r>
      <w:r w:rsidRPr="005745E8">
        <w:rPr>
          <w:rFonts w:ascii="Arial Narrow" w:hAnsi="Arial Narrow"/>
        </w:rPr>
        <w:t xml:space="preserve"> Artículo 91 de la </w:t>
      </w:r>
      <w:r w:rsidRPr="005745E8">
        <w:rPr>
          <w:rFonts w:ascii="Arial Narrow" w:hAnsi="Arial Narrow"/>
          <w:i/>
          <w:iCs/>
        </w:rPr>
        <w:t>Ley Orgánica.</w:t>
      </w:r>
    </w:p>
  </w:footnote>
  <w:footnote w:id="25">
    <w:p w14:paraId="30DBADD9" w14:textId="77777777" w:rsidR="007279E3" w:rsidRPr="002D1DAB" w:rsidRDefault="007279E3" w:rsidP="007279E3">
      <w:pPr>
        <w:pStyle w:val="Textonotapie"/>
      </w:pPr>
      <w:r w:rsidRPr="005745E8">
        <w:rPr>
          <w:rStyle w:val="Refdenotaalpie"/>
          <w:rFonts w:ascii="Arial Narrow" w:hAnsi="Arial Narrow"/>
        </w:rPr>
        <w:footnoteRef/>
      </w:r>
      <w:r w:rsidRPr="005745E8">
        <w:rPr>
          <w:rFonts w:ascii="Arial Narrow" w:hAnsi="Arial Narrow"/>
        </w:rPr>
        <w:t xml:space="preserve"> Artículo 100 de la </w:t>
      </w:r>
      <w:r w:rsidRPr="005745E8">
        <w:rPr>
          <w:rFonts w:ascii="Arial Narrow" w:hAnsi="Arial Narrow"/>
          <w:i/>
          <w:iCs/>
        </w:rPr>
        <w:t>Ley Orgánica.</w:t>
      </w:r>
    </w:p>
  </w:footnote>
  <w:footnote w:id="26">
    <w:p w14:paraId="76A93246" w14:textId="77777777" w:rsidR="007279E3" w:rsidRPr="009A2E61" w:rsidRDefault="007279E3" w:rsidP="007279E3">
      <w:pPr>
        <w:pStyle w:val="Textonotapie"/>
        <w:jc w:val="both"/>
        <w:rPr>
          <w:rFonts w:ascii="Arial Narrow" w:hAnsi="Arial Narrow"/>
        </w:rPr>
      </w:pPr>
      <w:r w:rsidRPr="009A2E61">
        <w:rPr>
          <w:rStyle w:val="Refdenotaalpie"/>
          <w:rFonts w:ascii="Arial Narrow" w:hAnsi="Arial Narrow"/>
        </w:rPr>
        <w:footnoteRef/>
      </w:r>
      <w:r w:rsidRPr="009A2E61">
        <w:rPr>
          <w:rFonts w:ascii="Arial Narrow" w:hAnsi="Arial Narrow"/>
        </w:rPr>
        <w:t xml:space="preserve"> Comunicado mediante oficio SE/3669/2026.</w:t>
      </w:r>
    </w:p>
  </w:footnote>
  <w:footnote w:id="27">
    <w:p w14:paraId="53FA9C78" w14:textId="77777777" w:rsidR="007279E3" w:rsidRPr="00E8561F" w:rsidRDefault="007279E3" w:rsidP="007279E3">
      <w:pPr>
        <w:pStyle w:val="Textonotapie"/>
        <w:jc w:val="both"/>
        <w:rPr>
          <w:rFonts w:ascii="Arial Narrow" w:hAnsi="Arial Narrow"/>
        </w:rPr>
      </w:pPr>
      <w:r w:rsidRPr="00E8561F">
        <w:rPr>
          <w:rStyle w:val="Refdenotaalpie"/>
          <w:rFonts w:ascii="Arial Narrow" w:hAnsi="Arial Narrow"/>
        </w:rPr>
        <w:footnoteRef/>
      </w:r>
      <w:r w:rsidRPr="00E8561F">
        <w:rPr>
          <w:rFonts w:ascii="Arial Narrow" w:hAnsi="Arial Narrow"/>
        </w:rPr>
        <w:t>Criterio razonado al resolver el juicio de la ciudadanía ST-JDC-082/2026.</w:t>
      </w:r>
    </w:p>
  </w:footnote>
  <w:footnote w:id="28">
    <w:p w14:paraId="505176F1" w14:textId="77777777" w:rsidR="007279E3" w:rsidRPr="00E8561F" w:rsidRDefault="007279E3" w:rsidP="007279E3">
      <w:pPr>
        <w:pStyle w:val="Textonotapie"/>
        <w:jc w:val="both"/>
        <w:rPr>
          <w:rFonts w:ascii="Arial Narrow" w:hAnsi="Arial Narrow"/>
        </w:rPr>
      </w:pPr>
      <w:r w:rsidRPr="00E8561F">
        <w:rPr>
          <w:rStyle w:val="Refdenotaalpie"/>
          <w:rFonts w:ascii="Arial Narrow" w:hAnsi="Arial Narrow"/>
        </w:rPr>
        <w:footnoteRef/>
      </w:r>
      <w:r w:rsidRPr="00E8561F">
        <w:rPr>
          <w:rFonts w:ascii="Arial Narrow" w:hAnsi="Arial Narrow"/>
        </w:rPr>
        <w:t xml:space="preserve"> En similares términos se resolvieron los juicios de la ciudadanía TEEM-JDC-057/2026, TEEM-JDC-080/2026 y TEEM-JDC-081/2026 Acumulados por este </w:t>
      </w:r>
      <w:r w:rsidRPr="00E8561F">
        <w:rPr>
          <w:rFonts w:ascii="Arial Narrow" w:hAnsi="Arial Narrow"/>
          <w:i/>
        </w:rPr>
        <w:t>Tribunal Electoral</w:t>
      </w:r>
      <w:r w:rsidRPr="00E8561F">
        <w:rPr>
          <w:rFonts w:ascii="Arial Narrow" w:hAnsi="Arial Narrow"/>
        </w:rPr>
        <w:t xml:space="preserve">, mismo que fue confirmado por la </w:t>
      </w:r>
      <w:r w:rsidRPr="00E8561F">
        <w:rPr>
          <w:rFonts w:ascii="Arial Narrow" w:hAnsi="Arial Narrow"/>
          <w:i/>
        </w:rPr>
        <w:t xml:space="preserve">Sala Toluca </w:t>
      </w:r>
      <w:r w:rsidRPr="00E8561F">
        <w:rPr>
          <w:rFonts w:ascii="Arial Narrow" w:hAnsi="Arial Narrow"/>
        </w:rPr>
        <w:t>al resolver el diverso ST-JDC-131/2026 del índice de dicha autoridad federal.</w:t>
      </w:r>
    </w:p>
  </w:footnote>
  <w:footnote w:id="29">
    <w:p w14:paraId="604CE31A" w14:textId="77777777" w:rsidR="007279E3" w:rsidRPr="00E8561F" w:rsidRDefault="007279E3" w:rsidP="006B3E31">
      <w:pPr>
        <w:pStyle w:val="Textonotapie"/>
        <w:jc w:val="both"/>
        <w:rPr>
          <w:rFonts w:ascii="Arial Narrow" w:hAnsi="Arial Narrow"/>
          <w:lang w:val="es-ES"/>
        </w:rPr>
      </w:pPr>
      <w:r w:rsidRPr="00E8561F">
        <w:rPr>
          <w:rStyle w:val="Refdenotaalpie"/>
          <w:rFonts w:ascii="Arial Narrow" w:hAnsi="Arial Narrow"/>
        </w:rPr>
        <w:footnoteRef/>
      </w:r>
      <w:r w:rsidRPr="00E8561F">
        <w:rPr>
          <w:rFonts w:ascii="Arial Narrow" w:hAnsi="Arial Narrow"/>
        </w:rPr>
        <w:t xml:space="preserve"> </w:t>
      </w:r>
      <w:r w:rsidRPr="00E8561F">
        <w:rPr>
          <w:rFonts w:ascii="Arial Narrow" w:hAnsi="Arial Narrow"/>
          <w:lang w:val="es-ES"/>
        </w:rPr>
        <w:t>Foja 86 del TEEM-JDC-092/2026.</w:t>
      </w:r>
    </w:p>
  </w:footnote>
  <w:footnote w:id="30">
    <w:p w14:paraId="48F5FCD4" w14:textId="23B9D4FE" w:rsidR="006B3E31" w:rsidRPr="00E8561F" w:rsidRDefault="006B3E31" w:rsidP="006B3E31">
      <w:pPr>
        <w:pStyle w:val="Textonotapie"/>
        <w:jc w:val="both"/>
        <w:rPr>
          <w:rFonts w:ascii="Arial Narrow" w:hAnsi="Arial Narrow"/>
        </w:rPr>
      </w:pPr>
      <w:r w:rsidRPr="00E8561F">
        <w:rPr>
          <w:rStyle w:val="Refdenotaalpie"/>
          <w:rFonts w:ascii="Arial Narrow" w:hAnsi="Arial Narrow"/>
        </w:rPr>
        <w:footnoteRef/>
      </w:r>
      <w:r w:rsidRPr="00E8561F">
        <w:rPr>
          <w:rFonts w:ascii="Arial Narrow" w:hAnsi="Arial Narrow"/>
        </w:rPr>
        <w:t xml:space="preserve"> Consultables en </w:t>
      </w:r>
      <w:hyperlink r:id="rId4" w:history="1">
        <w:r w:rsidRPr="00E8561F">
          <w:rPr>
            <w:rStyle w:val="Hipervnculo"/>
            <w:rFonts w:ascii="Arial Narrow" w:hAnsi="Arial Narrow"/>
          </w:rPr>
          <w:t>https://www.te.gob.mx/EE/ST/2026/JDC/157/ST_2026_JDC_157-1739249.pdf</w:t>
        </w:r>
      </w:hyperlink>
      <w:r w:rsidRPr="00E8561F">
        <w:rPr>
          <w:rFonts w:ascii="Arial Narrow" w:hAnsi="Arial Narrow"/>
        </w:rPr>
        <w:t xml:space="preserve"> y </w:t>
      </w:r>
      <w:hyperlink r:id="rId5" w:history="1">
        <w:r w:rsidRPr="00E8561F">
          <w:rPr>
            <w:rStyle w:val="Hipervnculo"/>
            <w:rFonts w:ascii="Arial Narrow" w:hAnsi="Arial Narrow"/>
          </w:rPr>
          <w:t>https://www.te.gob.mx/EE/ST/2026/JDC/159/ST_2026_JDC_159-1738698.pdf</w:t>
        </w:r>
      </w:hyperlink>
      <w:r w:rsidRPr="00E8561F">
        <w:rPr>
          <w:rFonts w:ascii="Arial Narrow" w:hAnsi="Arial Narrow"/>
        </w:rPr>
        <w:t>.</w:t>
      </w:r>
    </w:p>
  </w:footnote>
  <w:footnote w:id="31">
    <w:p w14:paraId="089B35E6" w14:textId="77777777" w:rsidR="006B3E31" w:rsidRPr="00E8561F" w:rsidRDefault="006B3E31" w:rsidP="006B3E31">
      <w:pPr>
        <w:pStyle w:val="Textonotapie"/>
        <w:jc w:val="both"/>
        <w:rPr>
          <w:rFonts w:ascii="Arial Narrow" w:hAnsi="Arial Narrow"/>
          <w:lang w:val="es-ES"/>
        </w:rPr>
      </w:pPr>
      <w:r w:rsidRPr="00E8561F">
        <w:rPr>
          <w:rStyle w:val="Refdenotaalpie"/>
          <w:rFonts w:ascii="Arial Narrow" w:hAnsi="Arial Narrow"/>
        </w:rPr>
        <w:footnoteRef/>
      </w:r>
      <w:r w:rsidRPr="00E8561F">
        <w:rPr>
          <w:rFonts w:ascii="Arial Narrow" w:hAnsi="Arial Narrow"/>
        </w:rPr>
        <w:t xml:space="preserve"> </w:t>
      </w:r>
      <w:r w:rsidRPr="00E8561F">
        <w:rPr>
          <w:rFonts w:ascii="Arial Narrow" w:hAnsi="Arial Narrow"/>
          <w:lang w:val="es-ES"/>
        </w:rPr>
        <w:t>Tesis de rubro:</w:t>
      </w:r>
      <w:r w:rsidRPr="00E8561F">
        <w:rPr>
          <w:rFonts w:ascii="Arial Narrow" w:hAnsi="Arial Narrow"/>
          <w:i/>
          <w:iCs/>
          <w:lang w:val="es-ES"/>
        </w:rPr>
        <w:t xml:space="preserve"> “</w:t>
      </w:r>
      <w:r w:rsidRPr="00E8561F">
        <w:rPr>
          <w:rFonts w:ascii="Arial Narrow" w:hAnsi="Arial Narrow"/>
          <w:b/>
          <w:bCs/>
          <w:i/>
          <w:iCs/>
        </w:rPr>
        <w:t>MEDIOS DE IMPUGNACIÓN EN MATERIA ELECTORAL. EL RESOLUTOR DEBE INTERPRETAR EL OCURSO QUE LOS CONTENGA PARA DETERMINAR LA VERDADERA INTENCIÓN DEL ACTOR.”</w:t>
      </w:r>
    </w:p>
  </w:footnote>
  <w:footnote w:id="32">
    <w:p w14:paraId="0067805D" w14:textId="77777777" w:rsidR="006B3E31" w:rsidRPr="00B156F0" w:rsidRDefault="006B3E31" w:rsidP="006B3E31">
      <w:pPr>
        <w:pStyle w:val="Textonotapie"/>
        <w:jc w:val="both"/>
        <w:rPr>
          <w:rFonts w:ascii="Arial Narrow" w:hAnsi="Arial Narrow"/>
          <w:lang w:val="es-ES"/>
        </w:rPr>
      </w:pPr>
      <w:r w:rsidRPr="00E8561F">
        <w:rPr>
          <w:rStyle w:val="Refdenotaalpie"/>
          <w:rFonts w:ascii="Arial Narrow" w:hAnsi="Arial Narrow"/>
        </w:rPr>
        <w:footnoteRef/>
      </w:r>
      <w:r w:rsidRPr="00E8561F">
        <w:rPr>
          <w:rFonts w:ascii="Arial Narrow" w:hAnsi="Arial Narrow"/>
        </w:rPr>
        <w:t xml:space="preserve"> Tesis III/2021 emitida por la </w:t>
      </w:r>
      <w:r w:rsidRPr="00E8561F">
        <w:rPr>
          <w:rFonts w:ascii="Arial Narrow" w:hAnsi="Arial Narrow"/>
          <w:i/>
          <w:iCs/>
        </w:rPr>
        <w:t>Sala Superior</w:t>
      </w:r>
      <w:r w:rsidRPr="00E8561F">
        <w:rPr>
          <w:rFonts w:ascii="Arial Narrow" w:hAnsi="Arial Narrow"/>
        </w:rPr>
        <w:t>, de rubro “</w:t>
      </w:r>
      <w:r w:rsidRPr="00E8561F">
        <w:rPr>
          <w:rFonts w:ascii="Arial Narrow" w:hAnsi="Arial Narrow"/>
          <w:b/>
          <w:bCs/>
          <w:i/>
          <w:iCs/>
        </w:rPr>
        <w:t>MEDIOS DE IMPUGNACIÓN. EXCEPCIONALMENTE PODRÁ EMITIRSE LA SENTENCIA SIN QUE HAYA CONCLUIDO EL TRÁMITE”.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F8755" w14:textId="3053D43F" w:rsidR="00DF2736" w:rsidRPr="0089765A" w:rsidRDefault="007C5D1A" w:rsidP="00884E91">
    <w:pPr>
      <w:pStyle w:val="Encabezado"/>
      <w:tabs>
        <w:tab w:val="left" w:pos="964"/>
      </w:tabs>
      <w:spacing w:after="0" w:line="360" w:lineRule="auto"/>
      <w:jc w:val="right"/>
      <w:rPr>
        <w:rFonts w:ascii="Arial" w:hAnsi="Arial" w:cs="Arial"/>
        <w:b/>
        <w:bCs/>
        <w:color w:val="767171" w:themeColor="background2" w:themeShade="80"/>
        <w:sz w:val="20"/>
        <w:szCs w:val="20"/>
      </w:rPr>
    </w:pPr>
    <w:r w:rsidRPr="0089765A">
      <w:rPr>
        <w:rFonts w:ascii="Arial" w:hAnsi="Arial" w:cs="Arial"/>
        <w:b/>
        <w:bCs/>
        <w:noProof/>
        <w:color w:val="767171" w:themeColor="background2" w:themeShade="80"/>
        <w:sz w:val="20"/>
        <w:szCs w:val="20"/>
      </w:rPr>
      <w:drawing>
        <wp:anchor distT="0" distB="0" distL="114300" distR="114300" simplePos="0" relativeHeight="251658240" behindDoc="1" locked="0" layoutInCell="1" allowOverlap="1" wp14:anchorId="129B3632" wp14:editId="2F163AB0">
          <wp:simplePos x="0" y="0"/>
          <wp:positionH relativeFrom="margin">
            <wp:posOffset>154635</wp:posOffset>
          </wp:positionH>
          <wp:positionV relativeFrom="paragraph">
            <wp:posOffset>-311175</wp:posOffset>
          </wp:positionV>
          <wp:extent cx="1953159" cy="879222"/>
          <wp:effectExtent l="0" t="0" r="0" b="0"/>
          <wp:wrapNone/>
          <wp:docPr id="21325694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3159" cy="879222"/>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765A">
      <w:rPr>
        <w:rFonts w:ascii="Arial" w:hAnsi="Arial" w:cs="Arial"/>
        <w:b/>
        <w:bCs/>
        <w:color w:val="767171" w:themeColor="background2" w:themeShade="80"/>
        <w:sz w:val="20"/>
        <w:szCs w:val="20"/>
      </w:rPr>
      <w:t>TEEM-JDC-</w:t>
    </w:r>
    <w:r w:rsidR="00977525" w:rsidRPr="0089765A">
      <w:rPr>
        <w:rFonts w:ascii="Arial" w:hAnsi="Arial" w:cs="Arial"/>
        <w:b/>
        <w:bCs/>
        <w:color w:val="767171" w:themeColor="background2" w:themeShade="80"/>
        <w:sz w:val="20"/>
        <w:szCs w:val="20"/>
      </w:rPr>
      <w:t>0</w:t>
    </w:r>
    <w:r w:rsidR="0089765A" w:rsidRPr="0089765A">
      <w:rPr>
        <w:rFonts w:ascii="Arial" w:hAnsi="Arial" w:cs="Arial"/>
        <w:b/>
        <w:bCs/>
        <w:color w:val="767171" w:themeColor="background2" w:themeShade="80"/>
        <w:sz w:val="20"/>
        <w:szCs w:val="20"/>
      </w:rPr>
      <w:t>9</w:t>
    </w:r>
    <w:r w:rsidR="00AC2976">
      <w:rPr>
        <w:rFonts w:ascii="Arial" w:hAnsi="Arial" w:cs="Arial"/>
        <w:b/>
        <w:bCs/>
        <w:color w:val="767171" w:themeColor="background2" w:themeShade="80"/>
        <w:sz w:val="20"/>
        <w:szCs w:val="20"/>
      </w:rPr>
      <w:t>1</w:t>
    </w:r>
    <w:r w:rsidRPr="0089765A">
      <w:rPr>
        <w:rFonts w:ascii="Arial" w:hAnsi="Arial" w:cs="Arial"/>
        <w:b/>
        <w:bCs/>
        <w:color w:val="767171" w:themeColor="background2" w:themeShade="80"/>
        <w:sz w:val="20"/>
        <w:szCs w:val="20"/>
      </w:rPr>
      <w:t>/202</w:t>
    </w:r>
    <w:r w:rsidR="0024798D" w:rsidRPr="0089765A">
      <w:rPr>
        <w:rFonts w:ascii="Arial" w:hAnsi="Arial" w:cs="Arial"/>
        <w:b/>
        <w:bCs/>
        <w:color w:val="767171" w:themeColor="background2" w:themeShade="80"/>
        <w:sz w:val="20"/>
        <w:szCs w:val="20"/>
      </w:rPr>
      <w:t>6</w:t>
    </w:r>
    <w:r w:rsidR="00977525" w:rsidRPr="0089765A">
      <w:rPr>
        <w:rFonts w:ascii="Arial" w:hAnsi="Arial" w:cs="Arial"/>
        <w:b/>
        <w:bCs/>
        <w:color w:val="767171" w:themeColor="background2" w:themeShade="80"/>
        <w:sz w:val="20"/>
        <w:szCs w:val="20"/>
      </w:rPr>
      <w:t xml:space="preserve"> Y </w:t>
    </w:r>
  </w:p>
  <w:p w14:paraId="1C93F0A6" w14:textId="3EC49316" w:rsidR="007C5D1A" w:rsidRPr="0089765A" w:rsidRDefault="00977525" w:rsidP="00884E91">
    <w:pPr>
      <w:pStyle w:val="Encabezado"/>
      <w:tabs>
        <w:tab w:val="left" w:pos="964"/>
      </w:tabs>
      <w:spacing w:after="0" w:line="360" w:lineRule="auto"/>
      <w:jc w:val="right"/>
      <w:rPr>
        <w:rFonts w:ascii="Arial" w:hAnsi="Arial" w:cs="Arial"/>
        <w:b/>
        <w:bCs/>
        <w:color w:val="767171" w:themeColor="background2" w:themeShade="80"/>
        <w:sz w:val="20"/>
        <w:szCs w:val="20"/>
      </w:rPr>
    </w:pPr>
    <w:r w:rsidRPr="0089765A">
      <w:rPr>
        <w:rFonts w:ascii="Arial" w:hAnsi="Arial" w:cs="Arial"/>
        <w:b/>
        <w:bCs/>
        <w:color w:val="767171" w:themeColor="background2" w:themeShade="80"/>
        <w:sz w:val="20"/>
        <w:szCs w:val="20"/>
      </w:rPr>
      <w:t>TEEM-JDC-0</w:t>
    </w:r>
    <w:r w:rsidR="0089765A" w:rsidRPr="0089765A">
      <w:rPr>
        <w:rFonts w:ascii="Arial" w:hAnsi="Arial" w:cs="Arial"/>
        <w:b/>
        <w:bCs/>
        <w:color w:val="767171" w:themeColor="background2" w:themeShade="80"/>
        <w:sz w:val="20"/>
        <w:szCs w:val="20"/>
      </w:rPr>
      <w:t>9</w:t>
    </w:r>
    <w:r w:rsidR="00AC2976">
      <w:rPr>
        <w:rFonts w:ascii="Arial" w:hAnsi="Arial" w:cs="Arial"/>
        <w:b/>
        <w:bCs/>
        <w:color w:val="767171" w:themeColor="background2" w:themeShade="80"/>
        <w:sz w:val="20"/>
        <w:szCs w:val="20"/>
      </w:rPr>
      <w:t>2</w:t>
    </w:r>
    <w:r w:rsidRPr="0089765A">
      <w:rPr>
        <w:rFonts w:ascii="Arial" w:hAnsi="Arial" w:cs="Arial"/>
        <w:b/>
        <w:bCs/>
        <w:color w:val="767171" w:themeColor="background2" w:themeShade="80"/>
        <w:sz w:val="20"/>
        <w:szCs w:val="20"/>
      </w:rPr>
      <w:t>/2026 ACUMULADOS</w:t>
    </w:r>
  </w:p>
  <w:p w14:paraId="7D238D0F" w14:textId="77777777" w:rsidR="001C7670" w:rsidRDefault="001C7670" w:rsidP="00884E91">
    <w:pPr>
      <w:pStyle w:val="Encabezado"/>
      <w:tabs>
        <w:tab w:val="left" w:pos="964"/>
      </w:tabs>
      <w:spacing w:after="0" w:line="360" w:lineRule="auto"/>
      <w:jc w:val="right"/>
      <w:rPr>
        <w:rFonts w:ascii="Arial" w:hAnsi="Arial" w:cs="Arial"/>
        <w:color w:val="AEAAAA" w:themeColor="background2" w:themeShade="BF"/>
        <w:sz w:val="20"/>
        <w:szCs w:val="20"/>
      </w:rPr>
    </w:pPr>
  </w:p>
  <w:p w14:paraId="2A5EA946" w14:textId="77777777" w:rsidR="001C7670" w:rsidRPr="00504F3C" w:rsidRDefault="001C7670" w:rsidP="00884E91">
    <w:pPr>
      <w:pStyle w:val="Encabezado"/>
      <w:tabs>
        <w:tab w:val="left" w:pos="964"/>
      </w:tabs>
      <w:spacing w:after="0" w:line="360" w:lineRule="auto"/>
      <w:jc w:val="right"/>
      <w:rPr>
        <w:rFonts w:ascii="Arial" w:hAnsi="Arial" w:cs="Arial"/>
        <w:color w:val="AEAAAA" w:themeColor="background2" w:themeShade="BF"/>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C3590" w14:textId="28B386D5" w:rsidR="001C7670" w:rsidRDefault="001C7670" w:rsidP="00CB6D00">
    <w:pPr>
      <w:pStyle w:val="Encabezado"/>
    </w:pPr>
    <w:r>
      <w:rPr>
        <w:noProof/>
      </w:rPr>
      <w:drawing>
        <wp:anchor distT="0" distB="0" distL="114300" distR="114300" simplePos="0" relativeHeight="251658241" behindDoc="1" locked="0" layoutInCell="1" allowOverlap="1" wp14:anchorId="129B3632" wp14:editId="704A4487">
          <wp:simplePos x="0" y="0"/>
          <wp:positionH relativeFrom="margin">
            <wp:align>left</wp:align>
          </wp:positionH>
          <wp:positionV relativeFrom="paragraph">
            <wp:posOffset>-282374</wp:posOffset>
          </wp:positionV>
          <wp:extent cx="2364002" cy="895350"/>
          <wp:effectExtent l="0" t="0" r="0" b="0"/>
          <wp:wrapNone/>
          <wp:docPr id="3059224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4002"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BA80A1" w14:textId="13225F6D" w:rsidR="00C36E22" w:rsidRDefault="00C36E22" w:rsidP="00CB6D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B7CB2"/>
    <w:multiLevelType w:val="multilevel"/>
    <w:tmpl w:val="B7E674FA"/>
    <w:lvl w:ilvl="0">
      <w:start w:val="4"/>
      <w:numFmt w:val="decimal"/>
      <w:lvlText w:val="%1."/>
      <w:lvlJc w:val="left"/>
      <w:pPr>
        <w:ind w:left="720" w:hanging="360"/>
      </w:pPr>
      <w:rPr>
        <w:rFonts w:hint="default"/>
      </w:rPr>
    </w:lvl>
    <w:lvl w:ilvl="1">
      <w:start w:val="2"/>
      <w:numFmt w:val="decimal"/>
      <w:isLgl/>
      <w:lvlText w:val="%1.%2."/>
      <w:lvlJc w:val="left"/>
      <w:pPr>
        <w:ind w:left="1080" w:hanging="720"/>
      </w:pPr>
      <w:rPr>
        <w:rFonts w:hint="default"/>
        <w:i w:val="0"/>
      </w:rPr>
    </w:lvl>
    <w:lvl w:ilvl="2">
      <w:start w:val="1"/>
      <w:numFmt w:val="decimal"/>
      <w:isLgl/>
      <w:lvlText w:val="%1.1.%3."/>
      <w:lvlJc w:val="left"/>
      <w:pPr>
        <w:ind w:left="1080" w:hanging="720"/>
      </w:pPr>
      <w:rPr>
        <w:rFonts w:hint="default"/>
        <w:i w:val="0"/>
        <w:color w:val="000000" w:themeColor="text1"/>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520" w:hanging="2160"/>
      </w:pPr>
      <w:rPr>
        <w:rFonts w:hint="default"/>
        <w:i w:val="0"/>
      </w:rPr>
    </w:lvl>
  </w:abstractNum>
  <w:abstractNum w:abstractNumId="1" w15:restartNumberingAfterBreak="0">
    <w:nsid w:val="14704398"/>
    <w:multiLevelType w:val="hybridMultilevel"/>
    <w:tmpl w:val="E03E5940"/>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AF0217A"/>
    <w:multiLevelType w:val="hybridMultilevel"/>
    <w:tmpl w:val="F74EFC6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2EA4474"/>
    <w:multiLevelType w:val="multilevel"/>
    <w:tmpl w:val="E242C262"/>
    <w:lvl w:ilvl="0">
      <w:start w:val="1"/>
      <w:numFmt w:val="upp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1A6D92"/>
    <w:multiLevelType w:val="hybridMultilevel"/>
    <w:tmpl w:val="2B863D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C0521B9"/>
    <w:multiLevelType w:val="hybridMultilevel"/>
    <w:tmpl w:val="699C1D34"/>
    <w:lvl w:ilvl="0" w:tplc="935234C8">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75A68F3"/>
    <w:multiLevelType w:val="hybridMultilevel"/>
    <w:tmpl w:val="F4364CC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DAB20CD"/>
    <w:multiLevelType w:val="hybridMultilevel"/>
    <w:tmpl w:val="CD8E3D7A"/>
    <w:lvl w:ilvl="0" w:tplc="080A0017">
      <w:start w:val="1"/>
      <w:numFmt w:val="lowerLetter"/>
      <w:lvlText w:val="%1)"/>
      <w:lvlJc w:val="left"/>
      <w:pPr>
        <w:ind w:left="720" w:hanging="360"/>
      </w:pPr>
    </w:lvl>
    <w:lvl w:ilvl="1" w:tplc="FEEC587C">
      <w:start w:val="1"/>
      <w:numFmt w:val="lowerLetter"/>
      <w:lvlText w:val="%2)"/>
      <w:lvlJc w:val="left"/>
      <w:pPr>
        <w:ind w:left="1440" w:hanging="360"/>
      </w:pPr>
      <w:rPr>
        <w:rFonts w:ascii="Arial" w:eastAsiaTheme="minorEastAsia" w:hAnsi="Arial" w:cs="Arial"/>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0974DBB"/>
    <w:multiLevelType w:val="hybridMultilevel"/>
    <w:tmpl w:val="C1DA3B9C"/>
    <w:lvl w:ilvl="0" w:tplc="44CE1C12">
      <w:start w:val="1"/>
      <w:numFmt w:val="lowerLetter"/>
      <w:lvlText w:val="%1)"/>
      <w:lvlJc w:val="left"/>
      <w:pPr>
        <w:ind w:left="720" w:hanging="360"/>
      </w:pPr>
      <w:rPr>
        <w:rFonts w:hint="default"/>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94C2970"/>
    <w:multiLevelType w:val="hybridMultilevel"/>
    <w:tmpl w:val="05E6B8CE"/>
    <w:lvl w:ilvl="0" w:tplc="A10E2F4E">
      <w:start w:val="1"/>
      <w:numFmt w:val="decimal"/>
      <w:lvlText w:val="%1."/>
      <w:lvlJc w:val="left"/>
      <w:pPr>
        <w:ind w:left="720" w:hanging="360"/>
      </w:pPr>
      <w:rPr>
        <w:rFonts w:hint="default"/>
        <w:color w:val="000000" w:themeColor="text1"/>
      </w:rPr>
    </w:lvl>
    <w:lvl w:ilvl="1" w:tplc="35D6A6BE">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796147400">
    <w:abstractNumId w:val="0"/>
  </w:num>
  <w:num w:numId="2" w16cid:durableId="1261252450">
    <w:abstractNumId w:val="3"/>
  </w:num>
  <w:num w:numId="3" w16cid:durableId="499083193">
    <w:abstractNumId w:val="9"/>
  </w:num>
  <w:num w:numId="4" w16cid:durableId="2118744400">
    <w:abstractNumId w:val="4"/>
  </w:num>
  <w:num w:numId="5" w16cid:durableId="614293150">
    <w:abstractNumId w:val="1"/>
  </w:num>
  <w:num w:numId="6" w16cid:durableId="404570375">
    <w:abstractNumId w:val="7"/>
  </w:num>
  <w:num w:numId="7" w16cid:durableId="1634217184">
    <w:abstractNumId w:val="6"/>
  </w:num>
  <w:num w:numId="8" w16cid:durableId="963148916">
    <w:abstractNumId w:val="5"/>
  </w:num>
  <w:num w:numId="9" w16cid:durableId="1848329271">
    <w:abstractNumId w:val="8"/>
  </w:num>
  <w:num w:numId="10" w16cid:durableId="4996141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A29"/>
    <w:rsid w:val="000004B5"/>
    <w:rsid w:val="00000559"/>
    <w:rsid w:val="00000C59"/>
    <w:rsid w:val="00000F54"/>
    <w:rsid w:val="0000121A"/>
    <w:rsid w:val="00001598"/>
    <w:rsid w:val="0000177E"/>
    <w:rsid w:val="00001925"/>
    <w:rsid w:val="00002137"/>
    <w:rsid w:val="00002167"/>
    <w:rsid w:val="00002301"/>
    <w:rsid w:val="000023A8"/>
    <w:rsid w:val="00002CDF"/>
    <w:rsid w:val="00003821"/>
    <w:rsid w:val="00003C5B"/>
    <w:rsid w:val="00003F2D"/>
    <w:rsid w:val="00004369"/>
    <w:rsid w:val="00004428"/>
    <w:rsid w:val="00004650"/>
    <w:rsid w:val="000047FD"/>
    <w:rsid w:val="00004FBF"/>
    <w:rsid w:val="0000517E"/>
    <w:rsid w:val="00005514"/>
    <w:rsid w:val="0000650E"/>
    <w:rsid w:val="0000668F"/>
    <w:rsid w:val="00007105"/>
    <w:rsid w:val="000073E8"/>
    <w:rsid w:val="00007537"/>
    <w:rsid w:val="000076BF"/>
    <w:rsid w:val="000101E0"/>
    <w:rsid w:val="0001032D"/>
    <w:rsid w:val="0001058D"/>
    <w:rsid w:val="000106FB"/>
    <w:rsid w:val="00010905"/>
    <w:rsid w:val="00010942"/>
    <w:rsid w:val="00010A6D"/>
    <w:rsid w:val="00010EBE"/>
    <w:rsid w:val="00011272"/>
    <w:rsid w:val="000116FD"/>
    <w:rsid w:val="00011B6B"/>
    <w:rsid w:val="00011F01"/>
    <w:rsid w:val="000126D8"/>
    <w:rsid w:val="0001271B"/>
    <w:rsid w:val="00012803"/>
    <w:rsid w:val="00012EE3"/>
    <w:rsid w:val="00013635"/>
    <w:rsid w:val="0001377D"/>
    <w:rsid w:val="00013EB8"/>
    <w:rsid w:val="00013EC1"/>
    <w:rsid w:val="00013EC8"/>
    <w:rsid w:val="0001465A"/>
    <w:rsid w:val="000147E6"/>
    <w:rsid w:val="00014926"/>
    <w:rsid w:val="00014AC7"/>
    <w:rsid w:val="00014B1D"/>
    <w:rsid w:val="00014D88"/>
    <w:rsid w:val="00014FBD"/>
    <w:rsid w:val="00015640"/>
    <w:rsid w:val="000157CC"/>
    <w:rsid w:val="00015BC3"/>
    <w:rsid w:val="00015C75"/>
    <w:rsid w:val="00015F2F"/>
    <w:rsid w:val="00015F92"/>
    <w:rsid w:val="000162E0"/>
    <w:rsid w:val="00016454"/>
    <w:rsid w:val="00016766"/>
    <w:rsid w:val="00016933"/>
    <w:rsid w:val="00017760"/>
    <w:rsid w:val="000178B6"/>
    <w:rsid w:val="00017912"/>
    <w:rsid w:val="00017A0F"/>
    <w:rsid w:val="00017C01"/>
    <w:rsid w:val="00017DE1"/>
    <w:rsid w:val="000201FC"/>
    <w:rsid w:val="000205C8"/>
    <w:rsid w:val="000205E4"/>
    <w:rsid w:val="00020837"/>
    <w:rsid w:val="00020CA2"/>
    <w:rsid w:val="00020CCE"/>
    <w:rsid w:val="00021285"/>
    <w:rsid w:val="000212DB"/>
    <w:rsid w:val="00021CA7"/>
    <w:rsid w:val="00021F9E"/>
    <w:rsid w:val="000224F1"/>
    <w:rsid w:val="00022A71"/>
    <w:rsid w:val="00022B07"/>
    <w:rsid w:val="0002300E"/>
    <w:rsid w:val="000231F2"/>
    <w:rsid w:val="0002360D"/>
    <w:rsid w:val="00023904"/>
    <w:rsid w:val="00023A22"/>
    <w:rsid w:val="00024941"/>
    <w:rsid w:val="00024D32"/>
    <w:rsid w:val="000254CD"/>
    <w:rsid w:val="000258AC"/>
    <w:rsid w:val="000259A6"/>
    <w:rsid w:val="00025A61"/>
    <w:rsid w:val="00025B20"/>
    <w:rsid w:val="00025B4D"/>
    <w:rsid w:val="00025C3D"/>
    <w:rsid w:val="00025FFD"/>
    <w:rsid w:val="000261C9"/>
    <w:rsid w:val="0002649D"/>
    <w:rsid w:val="00026742"/>
    <w:rsid w:val="00026D3F"/>
    <w:rsid w:val="0002715C"/>
    <w:rsid w:val="000273C4"/>
    <w:rsid w:val="0002764A"/>
    <w:rsid w:val="0002770F"/>
    <w:rsid w:val="000279B0"/>
    <w:rsid w:val="00027B15"/>
    <w:rsid w:val="0003070C"/>
    <w:rsid w:val="00030816"/>
    <w:rsid w:val="00030983"/>
    <w:rsid w:val="00030B76"/>
    <w:rsid w:val="000311D3"/>
    <w:rsid w:val="00031568"/>
    <w:rsid w:val="000315B0"/>
    <w:rsid w:val="0003192C"/>
    <w:rsid w:val="00031C17"/>
    <w:rsid w:val="00031D54"/>
    <w:rsid w:val="000322B9"/>
    <w:rsid w:val="00032513"/>
    <w:rsid w:val="00032533"/>
    <w:rsid w:val="0003267E"/>
    <w:rsid w:val="00032789"/>
    <w:rsid w:val="00032D2D"/>
    <w:rsid w:val="000336F4"/>
    <w:rsid w:val="0003387F"/>
    <w:rsid w:val="00033A26"/>
    <w:rsid w:val="00033EB7"/>
    <w:rsid w:val="00033EF5"/>
    <w:rsid w:val="00034246"/>
    <w:rsid w:val="0003425F"/>
    <w:rsid w:val="0003470A"/>
    <w:rsid w:val="00034C67"/>
    <w:rsid w:val="00034D4B"/>
    <w:rsid w:val="00035291"/>
    <w:rsid w:val="000353CE"/>
    <w:rsid w:val="00035556"/>
    <w:rsid w:val="0003559E"/>
    <w:rsid w:val="00035B57"/>
    <w:rsid w:val="00035DD9"/>
    <w:rsid w:val="00035E5F"/>
    <w:rsid w:val="00036893"/>
    <w:rsid w:val="00036B07"/>
    <w:rsid w:val="00036CB9"/>
    <w:rsid w:val="00036E26"/>
    <w:rsid w:val="0003733C"/>
    <w:rsid w:val="000373B2"/>
    <w:rsid w:val="00037614"/>
    <w:rsid w:val="00037C1E"/>
    <w:rsid w:val="00040258"/>
    <w:rsid w:val="00040A2F"/>
    <w:rsid w:val="00040B37"/>
    <w:rsid w:val="000413F4"/>
    <w:rsid w:val="0004160B"/>
    <w:rsid w:val="00041642"/>
    <w:rsid w:val="00041785"/>
    <w:rsid w:val="00041D55"/>
    <w:rsid w:val="00041E4E"/>
    <w:rsid w:val="00041E8B"/>
    <w:rsid w:val="00042174"/>
    <w:rsid w:val="0004225D"/>
    <w:rsid w:val="000425E8"/>
    <w:rsid w:val="00042AE4"/>
    <w:rsid w:val="00042CCA"/>
    <w:rsid w:val="00043283"/>
    <w:rsid w:val="00043383"/>
    <w:rsid w:val="00043C1D"/>
    <w:rsid w:val="00043DDD"/>
    <w:rsid w:val="000440BF"/>
    <w:rsid w:val="00044359"/>
    <w:rsid w:val="00044383"/>
    <w:rsid w:val="00044524"/>
    <w:rsid w:val="00044615"/>
    <w:rsid w:val="00044896"/>
    <w:rsid w:val="00044DB7"/>
    <w:rsid w:val="0004542B"/>
    <w:rsid w:val="00045777"/>
    <w:rsid w:val="00045C4F"/>
    <w:rsid w:val="00045E9A"/>
    <w:rsid w:val="00046528"/>
    <w:rsid w:val="00046AC8"/>
    <w:rsid w:val="00046D2F"/>
    <w:rsid w:val="000470D2"/>
    <w:rsid w:val="00047721"/>
    <w:rsid w:val="0004779F"/>
    <w:rsid w:val="00050189"/>
    <w:rsid w:val="0005024C"/>
    <w:rsid w:val="000503E0"/>
    <w:rsid w:val="0005078E"/>
    <w:rsid w:val="0005097D"/>
    <w:rsid w:val="00050F14"/>
    <w:rsid w:val="00051411"/>
    <w:rsid w:val="00051EC0"/>
    <w:rsid w:val="0005247F"/>
    <w:rsid w:val="00052848"/>
    <w:rsid w:val="0005318B"/>
    <w:rsid w:val="00053645"/>
    <w:rsid w:val="0005380C"/>
    <w:rsid w:val="000539E0"/>
    <w:rsid w:val="00053A4D"/>
    <w:rsid w:val="00053B02"/>
    <w:rsid w:val="00053B36"/>
    <w:rsid w:val="00053B73"/>
    <w:rsid w:val="00053ED1"/>
    <w:rsid w:val="00054394"/>
    <w:rsid w:val="00054BFE"/>
    <w:rsid w:val="00055031"/>
    <w:rsid w:val="0005533E"/>
    <w:rsid w:val="000553ED"/>
    <w:rsid w:val="0005541D"/>
    <w:rsid w:val="00056356"/>
    <w:rsid w:val="0005645B"/>
    <w:rsid w:val="00056880"/>
    <w:rsid w:val="00056B7D"/>
    <w:rsid w:val="00056EDA"/>
    <w:rsid w:val="000573AC"/>
    <w:rsid w:val="000574A0"/>
    <w:rsid w:val="000576C0"/>
    <w:rsid w:val="00057ACA"/>
    <w:rsid w:val="000601A5"/>
    <w:rsid w:val="0006052C"/>
    <w:rsid w:val="000610B4"/>
    <w:rsid w:val="0006120D"/>
    <w:rsid w:val="000618E5"/>
    <w:rsid w:val="00061DA2"/>
    <w:rsid w:val="00062966"/>
    <w:rsid w:val="0006302C"/>
    <w:rsid w:val="000635CA"/>
    <w:rsid w:val="000635E6"/>
    <w:rsid w:val="000636C7"/>
    <w:rsid w:val="000638F6"/>
    <w:rsid w:val="00064547"/>
    <w:rsid w:val="00064814"/>
    <w:rsid w:val="00064BCB"/>
    <w:rsid w:val="00064D9B"/>
    <w:rsid w:val="00064EFB"/>
    <w:rsid w:val="000650CA"/>
    <w:rsid w:val="000651BE"/>
    <w:rsid w:val="00065671"/>
    <w:rsid w:val="00065A72"/>
    <w:rsid w:val="00065A7A"/>
    <w:rsid w:val="00065DA3"/>
    <w:rsid w:val="000661C4"/>
    <w:rsid w:val="00066331"/>
    <w:rsid w:val="000669C4"/>
    <w:rsid w:val="00067012"/>
    <w:rsid w:val="00067883"/>
    <w:rsid w:val="00067E40"/>
    <w:rsid w:val="00070007"/>
    <w:rsid w:val="00070444"/>
    <w:rsid w:val="0007068F"/>
    <w:rsid w:val="00070E27"/>
    <w:rsid w:val="00071173"/>
    <w:rsid w:val="00071F7F"/>
    <w:rsid w:val="000727FA"/>
    <w:rsid w:val="000734B9"/>
    <w:rsid w:val="00073ABC"/>
    <w:rsid w:val="00073FED"/>
    <w:rsid w:val="0007404A"/>
    <w:rsid w:val="00074D3E"/>
    <w:rsid w:val="000751A6"/>
    <w:rsid w:val="000758C7"/>
    <w:rsid w:val="000758FE"/>
    <w:rsid w:val="00075919"/>
    <w:rsid w:val="00075C6D"/>
    <w:rsid w:val="00075D84"/>
    <w:rsid w:val="00075F3E"/>
    <w:rsid w:val="00076B93"/>
    <w:rsid w:val="00077301"/>
    <w:rsid w:val="00077A24"/>
    <w:rsid w:val="00080028"/>
    <w:rsid w:val="000801E2"/>
    <w:rsid w:val="00080CC8"/>
    <w:rsid w:val="0008186B"/>
    <w:rsid w:val="00081E2E"/>
    <w:rsid w:val="0008257E"/>
    <w:rsid w:val="000828C5"/>
    <w:rsid w:val="000829D3"/>
    <w:rsid w:val="00082D3B"/>
    <w:rsid w:val="000832BD"/>
    <w:rsid w:val="000834E5"/>
    <w:rsid w:val="000837DF"/>
    <w:rsid w:val="00083D3E"/>
    <w:rsid w:val="00083F9D"/>
    <w:rsid w:val="000840C9"/>
    <w:rsid w:val="000842CF"/>
    <w:rsid w:val="00084714"/>
    <w:rsid w:val="00084BAC"/>
    <w:rsid w:val="00085355"/>
    <w:rsid w:val="00085BF9"/>
    <w:rsid w:val="00085CD7"/>
    <w:rsid w:val="00085D69"/>
    <w:rsid w:val="0008608D"/>
    <w:rsid w:val="00086217"/>
    <w:rsid w:val="000865C0"/>
    <w:rsid w:val="0008664A"/>
    <w:rsid w:val="00086956"/>
    <w:rsid w:val="00087108"/>
    <w:rsid w:val="000871AA"/>
    <w:rsid w:val="00087477"/>
    <w:rsid w:val="0008751A"/>
    <w:rsid w:val="0008782A"/>
    <w:rsid w:val="000878FB"/>
    <w:rsid w:val="00087A82"/>
    <w:rsid w:val="000901AA"/>
    <w:rsid w:val="000904F7"/>
    <w:rsid w:val="0009073F"/>
    <w:rsid w:val="00090AB6"/>
    <w:rsid w:val="00090B2B"/>
    <w:rsid w:val="00090C8C"/>
    <w:rsid w:val="00090F3F"/>
    <w:rsid w:val="00091158"/>
    <w:rsid w:val="00091207"/>
    <w:rsid w:val="000914B2"/>
    <w:rsid w:val="00091915"/>
    <w:rsid w:val="0009195D"/>
    <w:rsid w:val="00091B4A"/>
    <w:rsid w:val="00092481"/>
    <w:rsid w:val="00093536"/>
    <w:rsid w:val="00093858"/>
    <w:rsid w:val="00093CDA"/>
    <w:rsid w:val="00093EC1"/>
    <w:rsid w:val="00094154"/>
    <w:rsid w:val="00094492"/>
    <w:rsid w:val="000947D0"/>
    <w:rsid w:val="000949BD"/>
    <w:rsid w:val="00094F01"/>
    <w:rsid w:val="00095587"/>
    <w:rsid w:val="00095A29"/>
    <w:rsid w:val="00095A2E"/>
    <w:rsid w:val="00095AED"/>
    <w:rsid w:val="00095C48"/>
    <w:rsid w:val="00095E7F"/>
    <w:rsid w:val="000962EF"/>
    <w:rsid w:val="000963AE"/>
    <w:rsid w:val="0009648B"/>
    <w:rsid w:val="00096693"/>
    <w:rsid w:val="00096AF2"/>
    <w:rsid w:val="00096CF9"/>
    <w:rsid w:val="00096D16"/>
    <w:rsid w:val="00096F38"/>
    <w:rsid w:val="00097071"/>
    <w:rsid w:val="00097076"/>
    <w:rsid w:val="00097412"/>
    <w:rsid w:val="0009741D"/>
    <w:rsid w:val="0009782D"/>
    <w:rsid w:val="00097C60"/>
    <w:rsid w:val="000A057A"/>
    <w:rsid w:val="000A073C"/>
    <w:rsid w:val="000A074A"/>
    <w:rsid w:val="000A12B6"/>
    <w:rsid w:val="000A1317"/>
    <w:rsid w:val="000A1898"/>
    <w:rsid w:val="000A1BD1"/>
    <w:rsid w:val="000A1C72"/>
    <w:rsid w:val="000A25DA"/>
    <w:rsid w:val="000A2ACE"/>
    <w:rsid w:val="000A2AE2"/>
    <w:rsid w:val="000A2EBF"/>
    <w:rsid w:val="000A307E"/>
    <w:rsid w:val="000A30D5"/>
    <w:rsid w:val="000A3463"/>
    <w:rsid w:val="000A3E03"/>
    <w:rsid w:val="000A454B"/>
    <w:rsid w:val="000A485E"/>
    <w:rsid w:val="000A4EE7"/>
    <w:rsid w:val="000A5235"/>
    <w:rsid w:val="000A537A"/>
    <w:rsid w:val="000A5681"/>
    <w:rsid w:val="000A6277"/>
    <w:rsid w:val="000A67AD"/>
    <w:rsid w:val="000A7154"/>
    <w:rsid w:val="000A7C63"/>
    <w:rsid w:val="000A7DBB"/>
    <w:rsid w:val="000B0170"/>
    <w:rsid w:val="000B062C"/>
    <w:rsid w:val="000B0E05"/>
    <w:rsid w:val="000B0FE7"/>
    <w:rsid w:val="000B1058"/>
    <w:rsid w:val="000B1186"/>
    <w:rsid w:val="000B201E"/>
    <w:rsid w:val="000B212D"/>
    <w:rsid w:val="000B2340"/>
    <w:rsid w:val="000B2407"/>
    <w:rsid w:val="000B272B"/>
    <w:rsid w:val="000B2AC8"/>
    <w:rsid w:val="000B2E3F"/>
    <w:rsid w:val="000B2F3D"/>
    <w:rsid w:val="000B333E"/>
    <w:rsid w:val="000B33B3"/>
    <w:rsid w:val="000B3990"/>
    <w:rsid w:val="000B3A27"/>
    <w:rsid w:val="000B3B5D"/>
    <w:rsid w:val="000B3DEC"/>
    <w:rsid w:val="000B3E00"/>
    <w:rsid w:val="000B3E02"/>
    <w:rsid w:val="000B3E17"/>
    <w:rsid w:val="000B44EC"/>
    <w:rsid w:val="000B46F3"/>
    <w:rsid w:val="000B4B29"/>
    <w:rsid w:val="000B4B80"/>
    <w:rsid w:val="000B51D6"/>
    <w:rsid w:val="000B56FA"/>
    <w:rsid w:val="000B5E50"/>
    <w:rsid w:val="000B632E"/>
    <w:rsid w:val="000B6590"/>
    <w:rsid w:val="000B665E"/>
    <w:rsid w:val="000B697F"/>
    <w:rsid w:val="000B6A21"/>
    <w:rsid w:val="000B6CA4"/>
    <w:rsid w:val="000B6FC0"/>
    <w:rsid w:val="000B7156"/>
    <w:rsid w:val="000B75D0"/>
    <w:rsid w:val="000B782D"/>
    <w:rsid w:val="000B7932"/>
    <w:rsid w:val="000B7B69"/>
    <w:rsid w:val="000B7E18"/>
    <w:rsid w:val="000B7E38"/>
    <w:rsid w:val="000B7F3E"/>
    <w:rsid w:val="000C0906"/>
    <w:rsid w:val="000C09C1"/>
    <w:rsid w:val="000C0ACA"/>
    <w:rsid w:val="000C0D00"/>
    <w:rsid w:val="000C106F"/>
    <w:rsid w:val="000C1419"/>
    <w:rsid w:val="000C16AD"/>
    <w:rsid w:val="000C1A30"/>
    <w:rsid w:val="000C1AAB"/>
    <w:rsid w:val="000C1D3D"/>
    <w:rsid w:val="000C1F3C"/>
    <w:rsid w:val="000C23A9"/>
    <w:rsid w:val="000C28DE"/>
    <w:rsid w:val="000C2DCE"/>
    <w:rsid w:val="000C2EDA"/>
    <w:rsid w:val="000C2F57"/>
    <w:rsid w:val="000C2F65"/>
    <w:rsid w:val="000C34E3"/>
    <w:rsid w:val="000C38AC"/>
    <w:rsid w:val="000C3BE3"/>
    <w:rsid w:val="000C424E"/>
    <w:rsid w:val="000C4304"/>
    <w:rsid w:val="000C435B"/>
    <w:rsid w:val="000C4942"/>
    <w:rsid w:val="000C4B9E"/>
    <w:rsid w:val="000C4BB6"/>
    <w:rsid w:val="000C4EF0"/>
    <w:rsid w:val="000C52F7"/>
    <w:rsid w:val="000C5317"/>
    <w:rsid w:val="000C5431"/>
    <w:rsid w:val="000C5861"/>
    <w:rsid w:val="000C5967"/>
    <w:rsid w:val="000C66B2"/>
    <w:rsid w:val="000C6B9A"/>
    <w:rsid w:val="000C6BC0"/>
    <w:rsid w:val="000C6E04"/>
    <w:rsid w:val="000C6E0A"/>
    <w:rsid w:val="000C6E23"/>
    <w:rsid w:val="000C6EA5"/>
    <w:rsid w:val="000C706B"/>
    <w:rsid w:val="000C7721"/>
    <w:rsid w:val="000C7932"/>
    <w:rsid w:val="000C7A56"/>
    <w:rsid w:val="000C7B72"/>
    <w:rsid w:val="000D021C"/>
    <w:rsid w:val="000D0626"/>
    <w:rsid w:val="000D0794"/>
    <w:rsid w:val="000D0A08"/>
    <w:rsid w:val="000D0C3C"/>
    <w:rsid w:val="000D1DA6"/>
    <w:rsid w:val="000D27C0"/>
    <w:rsid w:val="000D285A"/>
    <w:rsid w:val="000D2CEC"/>
    <w:rsid w:val="000D2FD2"/>
    <w:rsid w:val="000D3154"/>
    <w:rsid w:val="000D368E"/>
    <w:rsid w:val="000D3BDC"/>
    <w:rsid w:val="000D3C47"/>
    <w:rsid w:val="000D3CEB"/>
    <w:rsid w:val="000D42FF"/>
    <w:rsid w:val="000D48FE"/>
    <w:rsid w:val="000D4D0F"/>
    <w:rsid w:val="000D5079"/>
    <w:rsid w:val="000D570D"/>
    <w:rsid w:val="000D5A73"/>
    <w:rsid w:val="000D5D73"/>
    <w:rsid w:val="000D5E76"/>
    <w:rsid w:val="000D6348"/>
    <w:rsid w:val="000D6350"/>
    <w:rsid w:val="000D63CB"/>
    <w:rsid w:val="000D6430"/>
    <w:rsid w:val="000D648B"/>
    <w:rsid w:val="000D6BAF"/>
    <w:rsid w:val="000D6CAF"/>
    <w:rsid w:val="000D70F6"/>
    <w:rsid w:val="000D72EA"/>
    <w:rsid w:val="000D7615"/>
    <w:rsid w:val="000D77A1"/>
    <w:rsid w:val="000D7842"/>
    <w:rsid w:val="000D7A27"/>
    <w:rsid w:val="000D7C35"/>
    <w:rsid w:val="000D7C64"/>
    <w:rsid w:val="000D7E89"/>
    <w:rsid w:val="000D7FA8"/>
    <w:rsid w:val="000E0218"/>
    <w:rsid w:val="000E0273"/>
    <w:rsid w:val="000E0976"/>
    <w:rsid w:val="000E0B7E"/>
    <w:rsid w:val="000E1271"/>
    <w:rsid w:val="000E12F1"/>
    <w:rsid w:val="000E13DE"/>
    <w:rsid w:val="000E166A"/>
    <w:rsid w:val="000E1907"/>
    <w:rsid w:val="000E1BDA"/>
    <w:rsid w:val="000E1F97"/>
    <w:rsid w:val="000E1FB2"/>
    <w:rsid w:val="000E218C"/>
    <w:rsid w:val="000E22B7"/>
    <w:rsid w:val="000E2500"/>
    <w:rsid w:val="000E2589"/>
    <w:rsid w:val="000E271F"/>
    <w:rsid w:val="000E2771"/>
    <w:rsid w:val="000E3209"/>
    <w:rsid w:val="000E37DF"/>
    <w:rsid w:val="000E37E9"/>
    <w:rsid w:val="000E38EB"/>
    <w:rsid w:val="000E390B"/>
    <w:rsid w:val="000E3BC9"/>
    <w:rsid w:val="000E3E03"/>
    <w:rsid w:val="000E40DF"/>
    <w:rsid w:val="000E41A7"/>
    <w:rsid w:val="000E48D4"/>
    <w:rsid w:val="000E5681"/>
    <w:rsid w:val="000E5A25"/>
    <w:rsid w:val="000E5B07"/>
    <w:rsid w:val="000E5E67"/>
    <w:rsid w:val="000E5F7C"/>
    <w:rsid w:val="000E6984"/>
    <w:rsid w:val="000E6E61"/>
    <w:rsid w:val="000E6EC5"/>
    <w:rsid w:val="000E70E7"/>
    <w:rsid w:val="000E7157"/>
    <w:rsid w:val="000E74E8"/>
    <w:rsid w:val="000E766C"/>
    <w:rsid w:val="000E767A"/>
    <w:rsid w:val="000E781B"/>
    <w:rsid w:val="000E7C29"/>
    <w:rsid w:val="000E7CAC"/>
    <w:rsid w:val="000E7ED8"/>
    <w:rsid w:val="000E7F14"/>
    <w:rsid w:val="000F03A0"/>
    <w:rsid w:val="000F09FF"/>
    <w:rsid w:val="000F0BCE"/>
    <w:rsid w:val="000F0C72"/>
    <w:rsid w:val="000F126A"/>
    <w:rsid w:val="000F1969"/>
    <w:rsid w:val="000F1DBD"/>
    <w:rsid w:val="000F220C"/>
    <w:rsid w:val="000F2272"/>
    <w:rsid w:val="000F22FE"/>
    <w:rsid w:val="000F2713"/>
    <w:rsid w:val="000F2C43"/>
    <w:rsid w:val="000F31DA"/>
    <w:rsid w:val="000F3979"/>
    <w:rsid w:val="000F399B"/>
    <w:rsid w:val="000F4406"/>
    <w:rsid w:val="000F4807"/>
    <w:rsid w:val="000F4F21"/>
    <w:rsid w:val="000F5000"/>
    <w:rsid w:val="000F50CA"/>
    <w:rsid w:val="000F5360"/>
    <w:rsid w:val="000F575B"/>
    <w:rsid w:val="000F6011"/>
    <w:rsid w:val="000F63F0"/>
    <w:rsid w:val="000F687E"/>
    <w:rsid w:val="000F68CD"/>
    <w:rsid w:val="000F6A66"/>
    <w:rsid w:val="000F6B86"/>
    <w:rsid w:val="000F7C70"/>
    <w:rsid w:val="000F7C9C"/>
    <w:rsid w:val="001002FE"/>
    <w:rsid w:val="00100493"/>
    <w:rsid w:val="001005F9"/>
    <w:rsid w:val="001009F1"/>
    <w:rsid w:val="00100AC3"/>
    <w:rsid w:val="00100D90"/>
    <w:rsid w:val="00101336"/>
    <w:rsid w:val="00102472"/>
    <w:rsid w:val="00102496"/>
    <w:rsid w:val="00102528"/>
    <w:rsid w:val="00102FD7"/>
    <w:rsid w:val="00103243"/>
    <w:rsid w:val="001032CD"/>
    <w:rsid w:val="001034C3"/>
    <w:rsid w:val="001039EB"/>
    <w:rsid w:val="00103AA3"/>
    <w:rsid w:val="00103B04"/>
    <w:rsid w:val="00103E57"/>
    <w:rsid w:val="0010460A"/>
    <w:rsid w:val="00104632"/>
    <w:rsid w:val="001048DD"/>
    <w:rsid w:val="00104D47"/>
    <w:rsid w:val="001052A1"/>
    <w:rsid w:val="001055BA"/>
    <w:rsid w:val="00105C25"/>
    <w:rsid w:val="00105FC8"/>
    <w:rsid w:val="001069CF"/>
    <w:rsid w:val="00106C1E"/>
    <w:rsid w:val="00106E5B"/>
    <w:rsid w:val="001070FA"/>
    <w:rsid w:val="00107173"/>
    <w:rsid w:val="0010717F"/>
    <w:rsid w:val="001073B1"/>
    <w:rsid w:val="001079E9"/>
    <w:rsid w:val="00110482"/>
    <w:rsid w:val="00110713"/>
    <w:rsid w:val="001107AE"/>
    <w:rsid w:val="001109E3"/>
    <w:rsid w:val="00110A56"/>
    <w:rsid w:val="00110DB8"/>
    <w:rsid w:val="00111033"/>
    <w:rsid w:val="00111178"/>
    <w:rsid w:val="001111DC"/>
    <w:rsid w:val="001113D0"/>
    <w:rsid w:val="001114AD"/>
    <w:rsid w:val="0011159C"/>
    <w:rsid w:val="001125B3"/>
    <w:rsid w:val="001129B6"/>
    <w:rsid w:val="00112DB7"/>
    <w:rsid w:val="0011300C"/>
    <w:rsid w:val="001137C3"/>
    <w:rsid w:val="00114185"/>
    <w:rsid w:val="00114189"/>
    <w:rsid w:val="001142E0"/>
    <w:rsid w:val="0011476C"/>
    <w:rsid w:val="001148BA"/>
    <w:rsid w:val="00114A6F"/>
    <w:rsid w:val="00114B6B"/>
    <w:rsid w:val="00114C3E"/>
    <w:rsid w:val="00114C3F"/>
    <w:rsid w:val="001154AB"/>
    <w:rsid w:val="0011584F"/>
    <w:rsid w:val="00115985"/>
    <w:rsid w:val="00115B8B"/>
    <w:rsid w:val="00116141"/>
    <w:rsid w:val="001161BC"/>
    <w:rsid w:val="001163C5"/>
    <w:rsid w:val="00116B3B"/>
    <w:rsid w:val="00117633"/>
    <w:rsid w:val="00117C2D"/>
    <w:rsid w:val="001202BB"/>
    <w:rsid w:val="00120300"/>
    <w:rsid w:val="0012030E"/>
    <w:rsid w:val="00120487"/>
    <w:rsid w:val="0012064D"/>
    <w:rsid w:val="001207A6"/>
    <w:rsid w:val="0012084E"/>
    <w:rsid w:val="00120CCC"/>
    <w:rsid w:val="00120D19"/>
    <w:rsid w:val="00120D81"/>
    <w:rsid w:val="001211C1"/>
    <w:rsid w:val="00121463"/>
    <w:rsid w:val="0012161C"/>
    <w:rsid w:val="00121EDB"/>
    <w:rsid w:val="00122B77"/>
    <w:rsid w:val="00122C17"/>
    <w:rsid w:val="00122DA4"/>
    <w:rsid w:val="00122E31"/>
    <w:rsid w:val="00123495"/>
    <w:rsid w:val="001235D4"/>
    <w:rsid w:val="00123CE1"/>
    <w:rsid w:val="00123D6F"/>
    <w:rsid w:val="00123E30"/>
    <w:rsid w:val="00123F02"/>
    <w:rsid w:val="0012408B"/>
    <w:rsid w:val="00124459"/>
    <w:rsid w:val="00124CFC"/>
    <w:rsid w:val="0012531E"/>
    <w:rsid w:val="00125826"/>
    <w:rsid w:val="0012588F"/>
    <w:rsid w:val="0012619D"/>
    <w:rsid w:val="00126292"/>
    <w:rsid w:val="00126484"/>
    <w:rsid w:val="0012665B"/>
    <w:rsid w:val="00126665"/>
    <w:rsid w:val="0012672A"/>
    <w:rsid w:val="0012680D"/>
    <w:rsid w:val="00126B01"/>
    <w:rsid w:val="00127349"/>
    <w:rsid w:val="00127EEB"/>
    <w:rsid w:val="00127FBB"/>
    <w:rsid w:val="00130189"/>
    <w:rsid w:val="00130238"/>
    <w:rsid w:val="001302EF"/>
    <w:rsid w:val="00130F00"/>
    <w:rsid w:val="001311FB"/>
    <w:rsid w:val="001313AB"/>
    <w:rsid w:val="0013198E"/>
    <w:rsid w:val="00131C62"/>
    <w:rsid w:val="00132089"/>
    <w:rsid w:val="001321F5"/>
    <w:rsid w:val="00132354"/>
    <w:rsid w:val="001323DF"/>
    <w:rsid w:val="0013242F"/>
    <w:rsid w:val="0013259B"/>
    <w:rsid w:val="00132769"/>
    <w:rsid w:val="00132888"/>
    <w:rsid w:val="00132C2E"/>
    <w:rsid w:val="00132D9D"/>
    <w:rsid w:val="0013357B"/>
    <w:rsid w:val="001336BD"/>
    <w:rsid w:val="00133706"/>
    <w:rsid w:val="00133C7C"/>
    <w:rsid w:val="00134A9C"/>
    <w:rsid w:val="001355BC"/>
    <w:rsid w:val="00135756"/>
    <w:rsid w:val="00135959"/>
    <w:rsid w:val="001359F1"/>
    <w:rsid w:val="00135C0E"/>
    <w:rsid w:val="00135ECA"/>
    <w:rsid w:val="001360D1"/>
    <w:rsid w:val="001360FA"/>
    <w:rsid w:val="001362C1"/>
    <w:rsid w:val="001367B3"/>
    <w:rsid w:val="0013707A"/>
    <w:rsid w:val="00137108"/>
    <w:rsid w:val="00137361"/>
    <w:rsid w:val="001373A3"/>
    <w:rsid w:val="001379D5"/>
    <w:rsid w:val="00137A12"/>
    <w:rsid w:val="00137CCC"/>
    <w:rsid w:val="00140188"/>
    <w:rsid w:val="00140820"/>
    <w:rsid w:val="00140D0E"/>
    <w:rsid w:val="00141391"/>
    <w:rsid w:val="0014147A"/>
    <w:rsid w:val="001415D7"/>
    <w:rsid w:val="00141808"/>
    <w:rsid w:val="001419A4"/>
    <w:rsid w:val="001419E3"/>
    <w:rsid w:val="00141BF0"/>
    <w:rsid w:val="00141D50"/>
    <w:rsid w:val="001420BD"/>
    <w:rsid w:val="001422D6"/>
    <w:rsid w:val="00142ACB"/>
    <w:rsid w:val="00142B44"/>
    <w:rsid w:val="00142B74"/>
    <w:rsid w:val="00143EE5"/>
    <w:rsid w:val="00143FE0"/>
    <w:rsid w:val="001440AB"/>
    <w:rsid w:val="0014438D"/>
    <w:rsid w:val="00144D9F"/>
    <w:rsid w:val="00145399"/>
    <w:rsid w:val="00145430"/>
    <w:rsid w:val="00145601"/>
    <w:rsid w:val="00145815"/>
    <w:rsid w:val="00145A20"/>
    <w:rsid w:val="00145F74"/>
    <w:rsid w:val="00146018"/>
    <w:rsid w:val="00146233"/>
    <w:rsid w:val="00146271"/>
    <w:rsid w:val="00146499"/>
    <w:rsid w:val="001465AB"/>
    <w:rsid w:val="001466DB"/>
    <w:rsid w:val="00146795"/>
    <w:rsid w:val="00146C3C"/>
    <w:rsid w:val="00146E28"/>
    <w:rsid w:val="001474B2"/>
    <w:rsid w:val="0014764B"/>
    <w:rsid w:val="00147A95"/>
    <w:rsid w:val="00147B6A"/>
    <w:rsid w:val="00150099"/>
    <w:rsid w:val="001500FC"/>
    <w:rsid w:val="0015021A"/>
    <w:rsid w:val="001508EC"/>
    <w:rsid w:val="00150B1D"/>
    <w:rsid w:val="00151468"/>
    <w:rsid w:val="001514EC"/>
    <w:rsid w:val="0015157C"/>
    <w:rsid w:val="001518B3"/>
    <w:rsid w:val="00151AF0"/>
    <w:rsid w:val="0015229F"/>
    <w:rsid w:val="00152316"/>
    <w:rsid w:val="0015241E"/>
    <w:rsid w:val="001525CD"/>
    <w:rsid w:val="001526CD"/>
    <w:rsid w:val="001534FC"/>
    <w:rsid w:val="001535A1"/>
    <w:rsid w:val="001539A4"/>
    <w:rsid w:val="001539ED"/>
    <w:rsid w:val="00154132"/>
    <w:rsid w:val="00154448"/>
    <w:rsid w:val="001549AC"/>
    <w:rsid w:val="00154B5A"/>
    <w:rsid w:val="00154CA5"/>
    <w:rsid w:val="00154CAA"/>
    <w:rsid w:val="00154EC3"/>
    <w:rsid w:val="00155862"/>
    <w:rsid w:val="00155BD5"/>
    <w:rsid w:val="00155E36"/>
    <w:rsid w:val="00155EA7"/>
    <w:rsid w:val="0015645E"/>
    <w:rsid w:val="00156A0C"/>
    <w:rsid w:val="00156D52"/>
    <w:rsid w:val="0015719D"/>
    <w:rsid w:val="00160C24"/>
    <w:rsid w:val="00160F2B"/>
    <w:rsid w:val="00160F35"/>
    <w:rsid w:val="0016116E"/>
    <w:rsid w:val="001612AD"/>
    <w:rsid w:val="00161302"/>
    <w:rsid w:val="00161853"/>
    <w:rsid w:val="00161E59"/>
    <w:rsid w:val="001620EA"/>
    <w:rsid w:val="00162329"/>
    <w:rsid w:val="00162D7F"/>
    <w:rsid w:val="001633E3"/>
    <w:rsid w:val="0016380C"/>
    <w:rsid w:val="0016383B"/>
    <w:rsid w:val="001638B3"/>
    <w:rsid w:val="00163991"/>
    <w:rsid w:val="00164172"/>
    <w:rsid w:val="00164191"/>
    <w:rsid w:val="0016465E"/>
    <w:rsid w:val="00164970"/>
    <w:rsid w:val="00164E64"/>
    <w:rsid w:val="00164F37"/>
    <w:rsid w:val="001654F8"/>
    <w:rsid w:val="00165618"/>
    <w:rsid w:val="00165819"/>
    <w:rsid w:val="00165A0C"/>
    <w:rsid w:val="00165DB7"/>
    <w:rsid w:val="0016637B"/>
    <w:rsid w:val="00166609"/>
    <w:rsid w:val="00166A5E"/>
    <w:rsid w:val="00166C22"/>
    <w:rsid w:val="00167471"/>
    <w:rsid w:val="00167494"/>
    <w:rsid w:val="001676C1"/>
    <w:rsid w:val="001676F9"/>
    <w:rsid w:val="00167C1E"/>
    <w:rsid w:val="00167C28"/>
    <w:rsid w:val="00167CD2"/>
    <w:rsid w:val="00167DCC"/>
    <w:rsid w:val="00167F8D"/>
    <w:rsid w:val="00170141"/>
    <w:rsid w:val="001706CF"/>
    <w:rsid w:val="00170838"/>
    <w:rsid w:val="00170845"/>
    <w:rsid w:val="00170B21"/>
    <w:rsid w:val="00170E63"/>
    <w:rsid w:val="00170FE7"/>
    <w:rsid w:val="00171152"/>
    <w:rsid w:val="001713A3"/>
    <w:rsid w:val="0017151F"/>
    <w:rsid w:val="00171D2E"/>
    <w:rsid w:val="00171FAB"/>
    <w:rsid w:val="00171FC7"/>
    <w:rsid w:val="00172537"/>
    <w:rsid w:val="00172629"/>
    <w:rsid w:val="00172DF4"/>
    <w:rsid w:val="00172FA4"/>
    <w:rsid w:val="001730B3"/>
    <w:rsid w:val="001733A4"/>
    <w:rsid w:val="001734D6"/>
    <w:rsid w:val="001735D7"/>
    <w:rsid w:val="00173777"/>
    <w:rsid w:val="001739A8"/>
    <w:rsid w:val="00173D3D"/>
    <w:rsid w:val="00173E92"/>
    <w:rsid w:val="00173ECE"/>
    <w:rsid w:val="00173F76"/>
    <w:rsid w:val="00173FF2"/>
    <w:rsid w:val="00174082"/>
    <w:rsid w:val="00174093"/>
    <w:rsid w:val="00174355"/>
    <w:rsid w:val="001749EA"/>
    <w:rsid w:val="00174B17"/>
    <w:rsid w:val="00174B60"/>
    <w:rsid w:val="00174F44"/>
    <w:rsid w:val="0017511C"/>
    <w:rsid w:val="00176000"/>
    <w:rsid w:val="0017620C"/>
    <w:rsid w:val="00176497"/>
    <w:rsid w:val="0017660B"/>
    <w:rsid w:val="00176E07"/>
    <w:rsid w:val="00176ED8"/>
    <w:rsid w:val="00176F82"/>
    <w:rsid w:val="0017702F"/>
    <w:rsid w:val="001771B0"/>
    <w:rsid w:val="001774A0"/>
    <w:rsid w:val="001775DB"/>
    <w:rsid w:val="00177644"/>
    <w:rsid w:val="0017770A"/>
    <w:rsid w:val="00177923"/>
    <w:rsid w:val="00177B9D"/>
    <w:rsid w:val="00177CE9"/>
    <w:rsid w:val="00180379"/>
    <w:rsid w:val="00180897"/>
    <w:rsid w:val="00180A43"/>
    <w:rsid w:val="001813D9"/>
    <w:rsid w:val="00181A27"/>
    <w:rsid w:val="00181BD9"/>
    <w:rsid w:val="00181C6E"/>
    <w:rsid w:val="00181C8F"/>
    <w:rsid w:val="0018238C"/>
    <w:rsid w:val="001824FF"/>
    <w:rsid w:val="00182552"/>
    <w:rsid w:val="001825F8"/>
    <w:rsid w:val="0018271F"/>
    <w:rsid w:val="00182834"/>
    <w:rsid w:val="001828A4"/>
    <w:rsid w:val="00182F34"/>
    <w:rsid w:val="0018304A"/>
    <w:rsid w:val="00183299"/>
    <w:rsid w:val="00183359"/>
    <w:rsid w:val="0018347C"/>
    <w:rsid w:val="00183590"/>
    <w:rsid w:val="001836B0"/>
    <w:rsid w:val="0018388B"/>
    <w:rsid w:val="001838AA"/>
    <w:rsid w:val="00183B8B"/>
    <w:rsid w:val="00183EFD"/>
    <w:rsid w:val="001847C9"/>
    <w:rsid w:val="00184F5F"/>
    <w:rsid w:val="00185618"/>
    <w:rsid w:val="001856C8"/>
    <w:rsid w:val="00185885"/>
    <w:rsid w:val="00185997"/>
    <w:rsid w:val="00185C00"/>
    <w:rsid w:val="00185ED9"/>
    <w:rsid w:val="00186718"/>
    <w:rsid w:val="00186EAA"/>
    <w:rsid w:val="00186F11"/>
    <w:rsid w:val="001870F8"/>
    <w:rsid w:val="001873F1"/>
    <w:rsid w:val="00187907"/>
    <w:rsid w:val="00187EDE"/>
    <w:rsid w:val="00187F16"/>
    <w:rsid w:val="00187FB1"/>
    <w:rsid w:val="00190804"/>
    <w:rsid w:val="001908CC"/>
    <w:rsid w:val="001909D9"/>
    <w:rsid w:val="00190B14"/>
    <w:rsid w:val="00190D00"/>
    <w:rsid w:val="00190E38"/>
    <w:rsid w:val="00191268"/>
    <w:rsid w:val="00191BF6"/>
    <w:rsid w:val="001926A6"/>
    <w:rsid w:val="00192F72"/>
    <w:rsid w:val="0019339D"/>
    <w:rsid w:val="00193484"/>
    <w:rsid w:val="001937D0"/>
    <w:rsid w:val="00193825"/>
    <w:rsid w:val="0019391D"/>
    <w:rsid w:val="00193D77"/>
    <w:rsid w:val="001941F3"/>
    <w:rsid w:val="001944EE"/>
    <w:rsid w:val="00194BFA"/>
    <w:rsid w:val="00194C9E"/>
    <w:rsid w:val="00194EE4"/>
    <w:rsid w:val="0019500F"/>
    <w:rsid w:val="0019539D"/>
    <w:rsid w:val="00195DED"/>
    <w:rsid w:val="00196413"/>
    <w:rsid w:val="00196496"/>
    <w:rsid w:val="00196AEA"/>
    <w:rsid w:val="00196C64"/>
    <w:rsid w:val="00196CB2"/>
    <w:rsid w:val="00196CCB"/>
    <w:rsid w:val="00196DD3"/>
    <w:rsid w:val="00196E5E"/>
    <w:rsid w:val="00196F7F"/>
    <w:rsid w:val="001970D6"/>
    <w:rsid w:val="00197B3A"/>
    <w:rsid w:val="00197B80"/>
    <w:rsid w:val="00197EA2"/>
    <w:rsid w:val="00197FD6"/>
    <w:rsid w:val="001A0042"/>
    <w:rsid w:val="001A029F"/>
    <w:rsid w:val="001A033E"/>
    <w:rsid w:val="001A03B4"/>
    <w:rsid w:val="001A092D"/>
    <w:rsid w:val="001A0F64"/>
    <w:rsid w:val="001A14A3"/>
    <w:rsid w:val="001A1526"/>
    <w:rsid w:val="001A16A0"/>
    <w:rsid w:val="001A1865"/>
    <w:rsid w:val="001A1B92"/>
    <w:rsid w:val="001A1BB0"/>
    <w:rsid w:val="001A1E83"/>
    <w:rsid w:val="001A1FDE"/>
    <w:rsid w:val="001A2242"/>
    <w:rsid w:val="001A25D8"/>
    <w:rsid w:val="001A27BE"/>
    <w:rsid w:val="001A2A9A"/>
    <w:rsid w:val="001A2CDE"/>
    <w:rsid w:val="001A2E9E"/>
    <w:rsid w:val="001A3093"/>
    <w:rsid w:val="001A3803"/>
    <w:rsid w:val="001A3C40"/>
    <w:rsid w:val="001A3E0F"/>
    <w:rsid w:val="001A48CF"/>
    <w:rsid w:val="001A4951"/>
    <w:rsid w:val="001A543D"/>
    <w:rsid w:val="001A5597"/>
    <w:rsid w:val="001A56E0"/>
    <w:rsid w:val="001A570E"/>
    <w:rsid w:val="001A5B7C"/>
    <w:rsid w:val="001A5D51"/>
    <w:rsid w:val="001A5D7E"/>
    <w:rsid w:val="001A6818"/>
    <w:rsid w:val="001A69ED"/>
    <w:rsid w:val="001A6AA7"/>
    <w:rsid w:val="001A6EEF"/>
    <w:rsid w:val="001A722A"/>
    <w:rsid w:val="001A74EB"/>
    <w:rsid w:val="001A771E"/>
    <w:rsid w:val="001A7A29"/>
    <w:rsid w:val="001B03FA"/>
    <w:rsid w:val="001B0420"/>
    <w:rsid w:val="001B0818"/>
    <w:rsid w:val="001B0951"/>
    <w:rsid w:val="001B0DD4"/>
    <w:rsid w:val="001B0EC2"/>
    <w:rsid w:val="001B0F46"/>
    <w:rsid w:val="001B0F82"/>
    <w:rsid w:val="001B20F2"/>
    <w:rsid w:val="001B26A6"/>
    <w:rsid w:val="001B2A40"/>
    <w:rsid w:val="001B30F5"/>
    <w:rsid w:val="001B31E3"/>
    <w:rsid w:val="001B3CAE"/>
    <w:rsid w:val="001B3F26"/>
    <w:rsid w:val="001B4095"/>
    <w:rsid w:val="001B409B"/>
    <w:rsid w:val="001B4385"/>
    <w:rsid w:val="001B455F"/>
    <w:rsid w:val="001B456E"/>
    <w:rsid w:val="001B4B12"/>
    <w:rsid w:val="001B4BA8"/>
    <w:rsid w:val="001B4D5D"/>
    <w:rsid w:val="001B5167"/>
    <w:rsid w:val="001B5187"/>
    <w:rsid w:val="001B582D"/>
    <w:rsid w:val="001B601E"/>
    <w:rsid w:val="001B63B4"/>
    <w:rsid w:val="001B66EF"/>
    <w:rsid w:val="001B6965"/>
    <w:rsid w:val="001B6DA1"/>
    <w:rsid w:val="001B702C"/>
    <w:rsid w:val="001B734A"/>
    <w:rsid w:val="001B7BC7"/>
    <w:rsid w:val="001B7FB1"/>
    <w:rsid w:val="001C0118"/>
    <w:rsid w:val="001C0363"/>
    <w:rsid w:val="001C08A6"/>
    <w:rsid w:val="001C0A6F"/>
    <w:rsid w:val="001C1140"/>
    <w:rsid w:val="001C13B5"/>
    <w:rsid w:val="001C15BD"/>
    <w:rsid w:val="001C1865"/>
    <w:rsid w:val="001C2076"/>
    <w:rsid w:val="001C2110"/>
    <w:rsid w:val="001C2A87"/>
    <w:rsid w:val="001C2AB3"/>
    <w:rsid w:val="001C2E40"/>
    <w:rsid w:val="001C2F1F"/>
    <w:rsid w:val="001C3228"/>
    <w:rsid w:val="001C3492"/>
    <w:rsid w:val="001C38FB"/>
    <w:rsid w:val="001C3E73"/>
    <w:rsid w:val="001C40B4"/>
    <w:rsid w:val="001C44A5"/>
    <w:rsid w:val="001C44D7"/>
    <w:rsid w:val="001C48DD"/>
    <w:rsid w:val="001C4C23"/>
    <w:rsid w:val="001C4EB0"/>
    <w:rsid w:val="001C5023"/>
    <w:rsid w:val="001C57E2"/>
    <w:rsid w:val="001C5B0C"/>
    <w:rsid w:val="001C5CC1"/>
    <w:rsid w:val="001C5D1A"/>
    <w:rsid w:val="001C60BF"/>
    <w:rsid w:val="001C66A0"/>
    <w:rsid w:val="001C6708"/>
    <w:rsid w:val="001C677B"/>
    <w:rsid w:val="001C6857"/>
    <w:rsid w:val="001C68DE"/>
    <w:rsid w:val="001C6A43"/>
    <w:rsid w:val="001C6A5E"/>
    <w:rsid w:val="001C6CAC"/>
    <w:rsid w:val="001C6D72"/>
    <w:rsid w:val="001C6FBB"/>
    <w:rsid w:val="001C7670"/>
    <w:rsid w:val="001C79B6"/>
    <w:rsid w:val="001D030D"/>
    <w:rsid w:val="001D038A"/>
    <w:rsid w:val="001D0B3B"/>
    <w:rsid w:val="001D0C69"/>
    <w:rsid w:val="001D1D77"/>
    <w:rsid w:val="001D1F11"/>
    <w:rsid w:val="001D204C"/>
    <w:rsid w:val="001D2076"/>
    <w:rsid w:val="001D2286"/>
    <w:rsid w:val="001D22C7"/>
    <w:rsid w:val="001D2CF1"/>
    <w:rsid w:val="001D2E40"/>
    <w:rsid w:val="001D301E"/>
    <w:rsid w:val="001D352C"/>
    <w:rsid w:val="001D371D"/>
    <w:rsid w:val="001D3C2D"/>
    <w:rsid w:val="001D3DD9"/>
    <w:rsid w:val="001D4169"/>
    <w:rsid w:val="001D423C"/>
    <w:rsid w:val="001D4B14"/>
    <w:rsid w:val="001D5E6A"/>
    <w:rsid w:val="001D635C"/>
    <w:rsid w:val="001D6BBD"/>
    <w:rsid w:val="001D6E3E"/>
    <w:rsid w:val="001D7615"/>
    <w:rsid w:val="001D794D"/>
    <w:rsid w:val="001D7A21"/>
    <w:rsid w:val="001D7AD2"/>
    <w:rsid w:val="001D7AF0"/>
    <w:rsid w:val="001D7AFD"/>
    <w:rsid w:val="001E0332"/>
    <w:rsid w:val="001E04C6"/>
    <w:rsid w:val="001E0590"/>
    <w:rsid w:val="001E06C8"/>
    <w:rsid w:val="001E0B00"/>
    <w:rsid w:val="001E0BEF"/>
    <w:rsid w:val="001E1711"/>
    <w:rsid w:val="001E183A"/>
    <w:rsid w:val="001E1934"/>
    <w:rsid w:val="001E1963"/>
    <w:rsid w:val="001E19AD"/>
    <w:rsid w:val="001E208F"/>
    <w:rsid w:val="001E21C1"/>
    <w:rsid w:val="001E3154"/>
    <w:rsid w:val="001E3200"/>
    <w:rsid w:val="001E380A"/>
    <w:rsid w:val="001E3C8C"/>
    <w:rsid w:val="001E43B7"/>
    <w:rsid w:val="001E467F"/>
    <w:rsid w:val="001E4FE4"/>
    <w:rsid w:val="001E530C"/>
    <w:rsid w:val="001E5ACF"/>
    <w:rsid w:val="001E5CA4"/>
    <w:rsid w:val="001E6085"/>
    <w:rsid w:val="001E62E9"/>
    <w:rsid w:val="001E6332"/>
    <w:rsid w:val="001E641C"/>
    <w:rsid w:val="001E67F8"/>
    <w:rsid w:val="001E6FEE"/>
    <w:rsid w:val="001E7723"/>
    <w:rsid w:val="001E7A9C"/>
    <w:rsid w:val="001E7CC9"/>
    <w:rsid w:val="001E7D7D"/>
    <w:rsid w:val="001E7F7D"/>
    <w:rsid w:val="001F00BC"/>
    <w:rsid w:val="001F0238"/>
    <w:rsid w:val="001F02E2"/>
    <w:rsid w:val="001F065C"/>
    <w:rsid w:val="001F0DEC"/>
    <w:rsid w:val="001F1127"/>
    <w:rsid w:val="001F199F"/>
    <w:rsid w:val="001F1AF9"/>
    <w:rsid w:val="001F1DEC"/>
    <w:rsid w:val="001F1FBC"/>
    <w:rsid w:val="001F2961"/>
    <w:rsid w:val="001F2B51"/>
    <w:rsid w:val="001F2E13"/>
    <w:rsid w:val="001F3389"/>
    <w:rsid w:val="001F3417"/>
    <w:rsid w:val="001F38C4"/>
    <w:rsid w:val="001F40FC"/>
    <w:rsid w:val="001F4C47"/>
    <w:rsid w:val="001F4F35"/>
    <w:rsid w:val="001F5005"/>
    <w:rsid w:val="001F522F"/>
    <w:rsid w:val="001F531F"/>
    <w:rsid w:val="001F5769"/>
    <w:rsid w:val="001F591B"/>
    <w:rsid w:val="001F5DCD"/>
    <w:rsid w:val="001F6446"/>
    <w:rsid w:val="001F672B"/>
    <w:rsid w:val="001F676B"/>
    <w:rsid w:val="001F678E"/>
    <w:rsid w:val="001F67B6"/>
    <w:rsid w:val="001F6A27"/>
    <w:rsid w:val="001F6B17"/>
    <w:rsid w:val="001F72EB"/>
    <w:rsid w:val="001F7444"/>
    <w:rsid w:val="001F759E"/>
    <w:rsid w:val="001F7688"/>
    <w:rsid w:val="001F7D5B"/>
    <w:rsid w:val="002003E3"/>
    <w:rsid w:val="00200416"/>
    <w:rsid w:val="0020046D"/>
    <w:rsid w:val="00200592"/>
    <w:rsid w:val="00200966"/>
    <w:rsid w:val="0020104E"/>
    <w:rsid w:val="002014D3"/>
    <w:rsid w:val="002019B9"/>
    <w:rsid w:val="00201F3B"/>
    <w:rsid w:val="00202032"/>
    <w:rsid w:val="00202640"/>
    <w:rsid w:val="00202819"/>
    <w:rsid w:val="00202CCB"/>
    <w:rsid w:val="00202CD5"/>
    <w:rsid w:val="00202DD3"/>
    <w:rsid w:val="00203251"/>
    <w:rsid w:val="002033E3"/>
    <w:rsid w:val="002034B6"/>
    <w:rsid w:val="00203561"/>
    <w:rsid w:val="002035A6"/>
    <w:rsid w:val="002035C6"/>
    <w:rsid w:val="00203E09"/>
    <w:rsid w:val="0020405E"/>
    <w:rsid w:val="002044C5"/>
    <w:rsid w:val="00204E55"/>
    <w:rsid w:val="00204F5C"/>
    <w:rsid w:val="00204FD2"/>
    <w:rsid w:val="00205412"/>
    <w:rsid w:val="00205463"/>
    <w:rsid w:val="00205E94"/>
    <w:rsid w:val="00205FD7"/>
    <w:rsid w:val="00206398"/>
    <w:rsid w:val="002065DF"/>
    <w:rsid w:val="00206E83"/>
    <w:rsid w:val="0020735F"/>
    <w:rsid w:val="002073E4"/>
    <w:rsid w:val="002078C6"/>
    <w:rsid w:val="00207977"/>
    <w:rsid w:val="00207A21"/>
    <w:rsid w:val="00207D6A"/>
    <w:rsid w:val="00210188"/>
    <w:rsid w:val="002102F2"/>
    <w:rsid w:val="00210556"/>
    <w:rsid w:val="0021083E"/>
    <w:rsid w:val="002108BE"/>
    <w:rsid w:val="00210B69"/>
    <w:rsid w:val="00210C6D"/>
    <w:rsid w:val="00210CAD"/>
    <w:rsid w:val="00210E56"/>
    <w:rsid w:val="002111B2"/>
    <w:rsid w:val="00211319"/>
    <w:rsid w:val="00211846"/>
    <w:rsid w:val="00211A8F"/>
    <w:rsid w:val="00211ACE"/>
    <w:rsid w:val="00211B4C"/>
    <w:rsid w:val="00211E46"/>
    <w:rsid w:val="002120C7"/>
    <w:rsid w:val="00212295"/>
    <w:rsid w:val="00212B62"/>
    <w:rsid w:val="00213389"/>
    <w:rsid w:val="00213673"/>
    <w:rsid w:val="002136BE"/>
    <w:rsid w:val="0021376B"/>
    <w:rsid w:val="0021397D"/>
    <w:rsid w:val="00213B96"/>
    <w:rsid w:val="00213E99"/>
    <w:rsid w:val="00213ECD"/>
    <w:rsid w:val="002155CC"/>
    <w:rsid w:val="00215D44"/>
    <w:rsid w:val="00215F8E"/>
    <w:rsid w:val="00216047"/>
    <w:rsid w:val="0021658A"/>
    <w:rsid w:val="00216AB6"/>
    <w:rsid w:val="00216F38"/>
    <w:rsid w:val="002170D5"/>
    <w:rsid w:val="00217131"/>
    <w:rsid w:val="00217236"/>
    <w:rsid w:val="00217344"/>
    <w:rsid w:val="002174BB"/>
    <w:rsid w:val="00217861"/>
    <w:rsid w:val="0021786F"/>
    <w:rsid w:val="002178C2"/>
    <w:rsid w:val="0021796F"/>
    <w:rsid w:val="002179B5"/>
    <w:rsid w:val="00217D48"/>
    <w:rsid w:val="002200C8"/>
    <w:rsid w:val="0022025F"/>
    <w:rsid w:val="002204CE"/>
    <w:rsid w:val="002216C4"/>
    <w:rsid w:val="00221CAF"/>
    <w:rsid w:val="00221D69"/>
    <w:rsid w:val="00222239"/>
    <w:rsid w:val="0022281B"/>
    <w:rsid w:val="002229A8"/>
    <w:rsid w:val="002229E1"/>
    <w:rsid w:val="00222B96"/>
    <w:rsid w:val="00222C60"/>
    <w:rsid w:val="00222E1E"/>
    <w:rsid w:val="00222FA0"/>
    <w:rsid w:val="002235E8"/>
    <w:rsid w:val="0022396C"/>
    <w:rsid w:val="00223A29"/>
    <w:rsid w:val="00223AE6"/>
    <w:rsid w:val="00223CB0"/>
    <w:rsid w:val="00223D7F"/>
    <w:rsid w:val="00223DD8"/>
    <w:rsid w:val="0022402D"/>
    <w:rsid w:val="002243E2"/>
    <w:rsid w:val="0022483E"/>
    <w:rsid w:val="00224A20"/>
    <w:rsid w:val="00224AE5"/>
    <w:rsid w:val="00224E53"/>
    <w:rsid w:val="002257E8"/>
    <w:rsid w:val="002259D0"/>
    <w:rsid w:val="002262A2"/>
    <w:rsid w:val="0022655C"/>
    <w:rsid w:val="002266BC"/>
    <w:rsid w:val="00226729"/>
    <w:rsid w:val="00226A70"/>
    <w:rsid w:val="00226D1B"/>
    <w:rsid w:val="0022724B"/>
    <w:rsid w:val="002279D8"/>
    <w:rsid w:val="00230224"/>
    <w:rsid w:val="0023027E"/>
    <w:rsid w:val="00230470"/>
    <w:rsid w:val="00230A55"/>
    <w:rsid w:val="00230B7A"/>
    <w:rsid w:val="00230C69"/>
    <w:rsid w:val="00230F28"/>
    <w:rsid w:val="00230FAE"/>
    <w:rsid w:val="00231684"/>
    <w:rsid w:val="002316BC"/>
    <w:rsid w:val="00231952"/>
    <w:rsid w:val="00231C4B"/>
    <w:rsid w:val="00231E54"/>
    <w:rsid w:val="00232145"/>
    <w:rsid w:val="0023229C"/>
    <w:rsid w:val="002327EC"/>
    <w:rsid w:val="00232E8A"/>
    <w:rsid w:val="00233083"/>
    <w:rsid w:val="0023390F"/>
    <w:rsid w:val="0023396D"/>
    <w:rsid w:val="00233E5B"/>
    <w:rsid w:val="0023403B"/>
    <w:rsid w:val="002347AE"/>
    <w:rsid w:val="00234A3B"/>
    <w:rsid w:val="00234CFC"/>
    <w:rsid w:val="00235971"/>
    <w:rsid w:val="00235BEA"/>
    <w:rsid w:val="002360C5"/>
    <w:rsid w:val="002362AF"/>
    <w:rsid w:val="00236367"/>
    <w:rsid w:val="0023668C"/>
    <w:rsid w:val="00236789"/>
    <w:rsid w:val="002367C0"/>
    <w:rsid w:val="0023693D"/>
    <w:rsid w:val="00236982"/>
    <w:rsid w:val="00236C27"/>
    <w:rsid w:val="00236D03"/>
    <w:rsid w:val="00236E9D"/>
    <w:rsid w:val="00236F0C"/>
    <w:rsid w:val="00236F62"/>
    <w:rsid w:val="00237222"/>
    <w:rsid w:val="00237B32"/>
    <w:rsid w:val="00237B8F"/>
    <w:rsid w:val="00237E4B"/>
    <w:rsid w:val="00237FA3"/>
    <w:rsid w:val="0024004D"/>
    <w:rsid w:val="002405DB"/>
    <w:rsid w:val="0024071F"/>
    <w:rsid w:val="002408DF"/>
    <w:rsid w:val="00240AFE"/>
    <w:rsid w:val="00240C27"/>
    <w:rsid w:val="00240E31"/>
    <w:rsid w:val="00241340"/>
    <w:rsid w:val="00241A3A"/>
    <w:rsid w:val="00241B9F"/>
    <w:rsid w:val="0024227B"/>
    <w:rsid w:val="0024238B"/>
    <w:rsid w:val="002424AB"/>
    <w:rsid w:val="00242656"/>
    <w:rsid w:val="0024292C"/>
    <w:rsid w:val="002429B6"/>
    <w:rsid w:val="002432DE"/>
    <w:rsid w:val="0024378A"/>
    <w:rsid w:val="00243867"/>
    <w:rsid w:val="0024389F"/>
    <w:rsid w:val="002439E1"/>
    <w:rsid w:val="00244546"/>
    <w:rsid w:val="00244D1A"/>
    <w:rsid w:val="00244DF2"/>
    <w:rsid w:val="002454B8"/>
    <w:rsid w:val="00245936"/>
    <w:rsid w:val="00245ACB"/>
    <w:rsid w:val="00245DE9"/>
    <w:rsid w:val="00245F4A"/>
    <w:rsid w:val="00246166"/>
    <w:rsid w:val="00246734"/>
    <w:rsid w:val="002468F0"/>
    <w:rsid w:val="00246AE2"/>
    <w:rsid w:val="00246C6B"/>
    <w:rsid w:val="00246CF4"/>
    <w:rsid w:val="00247176"/>
    <w:rsid w:val="002471D4"/>
    <w:rsid w:val="002474C9"/>
    <w:rsid w:val="0024796A"/>
    <w:rsid w:val="0024798D"/>
    <w:rsid w:val="00250026"/>
    <w:rsid w:val="00250082"/>
    <w:rsid w:val="002504A5"/>
    <w:rsid w:val="0025050E"/>
    <w:rsid w:val="0025074F"/>
    <w:rsid w:val="002509D2"/>
    <w:rsid w:val="00250C3D"/>
    <w:rsid w:val="002519D8"/>
    <w:rsid w:val="00251E28"/>
    <w:rsid w:val="00252105"/>
    <w:rsid w:val="002524CE"/>
    <w:rsid w:val="00252A76"/>
    <w:rsid w:val="00252D00"/>
    <w:rsid w:val="0025379C"/>
    <w:rsid w:val="002539E2"/>
    <w:rsid w:val="00253AF2"/>
    <w:rsid w:val="00253B4A"/>
    <w:rsid w:val="00254085"/>
    <w:rsid w:val="002547E3"/>
    <w:rsid w:val="00254DBD"/>
    <w:rsid w:val="0025501D"/>
    <w:rsid w:val="0025509D"/>
    <w:rsid w:val="00255967"/>
    <w:rsid w:val="00255CF9"/>
    <w:rsid w:val="00256118"/>
    <w:rsid w:val="00256391"/>
    <w:rsid w:val="002565E7"/>
    <w:rsid w:val="002566EC"/>
    <w:rsid w:val="00256A7F"/>
    <w:rsid w:val="00256B5C"/>
    <w:rsid w:val="002571D5"/>
    <w:rsid w:val="0025724D"/>
    <w:rsid w:val="002574BB"/>
    <w:rsid w:val="00257872"/>
    <w:rsid w:val="00257879"/>
    <w:rsid w:val="0025794F"/>
    <w:rsid w:val="002601D8"/>
    <w:rsid w:val="00260255"/>
    <w:rsid w:val="002607A5"/>
    <w:rsid w:val="00260A71"/>
    <w:rsid w:val="00260D66"/>
    <w:rsid w:val="002612EF"/>
    <w:rsid w:val="0026155E"/>
    <w:rsid w:val="0026162C"/>
    <w:rsid w:val="00261F1B"/>
    <w:rsid w:val="00262024"/>
    <w:rsid w:val="00262202"/>
    <w:rsid w:val="00262318"/>
    <w:rsid w:val="00262B6B"/>
    <w:rsid w:val="00262EDD"/>
    <w:rsid w:val="00262F89"/>
    <w:rsid w:val="002635A3"/>
    <w:rsid w:val="002637D4"/>
    <w:rsid w:val="00263AF2"/>
    <w:rsid w:val="002644F2"/>
    <w:rsid w:val="0026471E"/>
    <w:rsid w:val="00264772"/>
    <w:rsid w:val="0026477C"/>
    <w:rsid w:val="00264D77"/>
    <w:rsid w:val="00265491"/>
    <w:rsid w:val="002658CE"/>
    <w:rsid w:val="002658FD"/>
    <w:rsid w:val="00265BF6"/>
    <w:rsid w:val="00265C25"/>
    <w:rsid w:val="00265F93"/>
    <w:rsid w:val="00266108"/>
    <w:rsid w:val="00266698"/>
    <w:rsid w:val="0026692F"/>
    <w:rsid w:val="00266A00"/>
    <w:rsid w:val="00266E73"/>
    <w:rsid w:val="00266E9E"/>
    <w:rsid w:val="00267271"/>
    <w:rsid w:val="00267493"/>
    <w:rsid w:val="00267798"/>
    <w:rsid w:val="002679DC"/>
    <w:rsid w:val="00267AE6"/>
    <w:rsid w:val="00267CDD"/>
    <w:rsid w:val="00267EB8"/>
    <w:rsid w:val="002700A2"/>
    <w:rsid w:val="002701BF"/>
    <w:rsid w:val="002702A5"/>
    <w:rsid w:val="0027061C"/>
    <w:rsid w:val="00270659"/>
    <w:rsid w:val="00270DC0"/>
    <w:rsid w:val="002718AA"/>
    <w:rsid w:val="00271A2A"/>
    <w:rsid w:val="00271CF9"/>
    <w:rsid w:val="00271F98"/>
    <w:rsid w:val="002720EA"/>
    <w:rsid w:val="00272A65"/>
    <w:rsid w:val="00272E0F"/>
    <w:rsid w:val="00272FF4"/>
    <w:rsid w:val="002731D4"/>
    <w:rsid w:val="00273325"/>
    <w:rsid w:val="002733A4"/>
    <w:rsid w:val="00273637"/>
    <w:rsid w:val="0027364D"/>
    <w:rsid w:val="0027382B"/>
    <w:rsid w:val="00273A66"/>
    <w:rsid w:val="00273A7C"/>
    <w:rsid w:val="00273BCD"/>
    <w:rsid w:val="0027423C"/>
    <w:rsid w:val="00274297"/>
    <w:rsid w:val="0027445B"/>
    <w:rsid w:val="00274C6B"/>
    <w:rsid w:val="00274DBB"/>
    <w:rsid w:val="00274E59"/>
    <w:rsid w:val="00275115"/>
    <w:rsid w:val="00275605"/>
    <w:rsid w:val="00275DC5"/>
    <w:rsid w:val="00276B5D"/>
    <w:rsid w:val="00276CFE"/>
    <w:rsid w:val="00276D2D"/>
    <w:rsid w:val="00277381"/>
    <w:rsid w:val="00277466"/>
    <w:rsid w:val="00277A2A"/>
    <w:rsid w:val="00277BBA"/>
    <w:rsid w:val="00277D19"/>
    <w:rsid w:val="00277D27"/>
    <w:rsid w:val="00280034"/>
    <w:rsid w:val="0028010C"/>
    <w:rsid w:val="00280273"/>
    <w:rsid w:val="0028045D"/>
    <w:rsid w:val="00280A80"/>
    <w:rsid w:val="00280DFB"/>
    <w:rsid w:val="00280EBB"/>
    <w:rsid w:val="00280EDE"/>
    <w:rsid w:val="00280FB8"/>
    <w:rsid w:val="002812A7"/>
    <w:rsid w:val="00281310"/>
    <w:rsid w:val="0028158B"/>
    <w:rsid w:val="00281662"/>
    <w:rsid w:val="00281B9B"/>
    <w:rsid w:val="00281BED"/>
    <w:rsid w:val="0028202D"/>
    <w:rsid w:val="0028207B"/>
    <w:rsid w:val="00282662"/>
    <w:rsid w:val="00282B28"/>
    <w:rsid w:val="00282C5B"/>
    <w:rsid w:val="002832CA"/>
    <w:rsid w:val="0028350D"/>
    <w:rsid w:val="00283595"/>
    <w:rsid w:val="002838D3"/>
    <w:rsid w:val="00283AC7"/>
    <w:rsid w:val="00283CA6"/>
    <w:rsid w:val="00283D39"/>
    <w:rsid w:val="00283E96"/>
    <w:rsid w:val="00284133"/>
    <w:rsid w:val="00284734"/>
    <w:rsid w:val="002849FB"/>
    <w:rsid w:val="00285040"/>
    <w:rsid w:val="0028506D"/>
    <w:rsid w:val="00285076"/>
    <w:rsid w:val="00285163"/>
    <w:rsid w:val="002853DC"/>
    <w:rsid w:val="002853F6"/>
    <w:rsid w:val="002859F5"/>
    <w:rsid w:val="00285BF4"/>
    <w:rsid w:val="00285CBD"/>
    <w:rsid w:val="00285CF7"/>
    <w:rsid w:val="00285FF3"/>
    <w:rsid w:val="0028651E"/>
    <w:rsid w:val="00286F16"/>
    <w:rsid w:val="002871B0"/>
    <w:rsid w:val="002872DE"/>
    <w:rsid w:val="002873B7"/>
    <w:rsid w:val="002873CF"/>
    <w:rsid w:val="00287858"/>
    <w:rsid w:val="00287977"/>
    <w:rsid w:val="00287A76"/>
    <w:rsid w:val="002902C0"/>
    <w:rsid w:val="0029065F"/>
    <w:rsid w:val="00290989"/>
    <w:rsid w:val="002915AC"/>
    <w:rsid w:val="00291662"/>
    <w:rsid w:val="00291921"/>
    <w:rsid w:val="0029195A"/>
    <w:rsid w:val="00291AE9"/>
    <w:rsid w:val="00292775"/>
    <w:rsid w:val="0029290D"/>
    <w:rsid w:val="0029396C"/>
    <w:rsid w:val="00293D13"/>
    <w:rsid w:val="00293E68"/>
    <w:rsid w:val="0029498F"/>
    <w:rsid w:val="00294BE2"/>
    <w:rsid w:val="00294C02"/>
    <w:rsid w:val="00294D9A"/>
    <w:rsid w:val="00294FCC"/>
    <w:rsid w:val="00295003"/>
    <w:rsid w:val="0029517F"/>
    <w:rsid w:val="00295283"/>
    <w:rsid w:val="00295375"/>
    <w:rsid w:val="0029539A"/>
    <w:rsid w:val="002957E1"/>
    <w:rsid w:val="0029590D"/>
    <w:rsid w:val="00295BAE"/>
    <w:rsid w:val="00295C94"/>
    <w:rsid w:val="00295E06"/>
    <w:rsid w:val="002963D4"/>
    <w:rsid w:val="00296541"/>
    <w:rsid w:val="002965D5"/>
    <w:rsid w:val="002966D6"/>
    <w:rsid w:val="00296D5C"/>
    <w:rsid w:val="00297162"/>
    <w:rsid w:val="0029738A"/>
    <w:rsid w:val="002976A4"/>
    <w:rsid w:val="002976B8"/>
    <w:rsid w:val="002A01E9"/>
    <w:rsid w:val="002A02A5"/>
    <w:rsid w:val="002A02FC"/>
    <w:rsid w:val="002A040B"/>
    <w:rsid w:val="002A0511"/>
    <w:rsid w:val="002A087E"/>
    <w:rsid w:val="002A0D04"/>
    <w:rsid w:val="002A0EFF"/>
    <w:rsid w:val="002A10D6"/>
    <w:rsid w:val="002A134B"/>
    <w:rsid w:val="002A14CB"/>
    <w:rsid w:val="002A1847"/>
    <w:rsid w:val="002A1E48"/>
    <w:rsid w:val="002A1FA4"/>
    <w:rsid w:val="002A2181"/>
    <w:rsid w:val="002A21BE"/>
    <w:rsid w:val="002A255D"/>
    <w:rsid w:val="002A27F8"/>
    <w:rsid w:val="002A3D54"/>
    <w:rsid w:val="002A3DA0"/>
    <w:rsid w:val="002A3EB3"/>
    <w:rsid w:val="002A3F2B"/>
    <w:rsid w:val="002A4008"/>
    <w:rsid w:val="002A41DB"/>
    <w:rsid w:val="002A4AEA"/>
    <w:rsid w:val="002A4B4B"/>
    <w:rsid w:val="002A4DCA"/>
    <w:rsid w:val="002A4E17"/>
    <w:rsid w:val="002A5E61"/>
    <w:rsid w:val="002A5E8E"/>
    <w:rsid w:val="002A5FA4"/>
    <w:rsid w:val="002A611F"/>
    <w:rsid w:val="002A631E"/>
    <w:rsid w:val="002A6EAA"/>
    <w:rsid w:val="002A72CA"/>
    <w:rsid w:val="002A737C"/>
    <w:rsid w:val="002A769F"/>
    <w:rsid w:val="002A7882"/>
    <w:rsid w:val="002A7A3A"/>
    <w:rsid w:val="002B00DA"/>
    <w:rsid w:val="002B022D"/>
    <w:rsid w:val="002B0488"/>
    <w:rsid w:val="002B08F7"/>
    <w:rsid w:val="002B0AF0"/>
    <w:rsid w:val="002B0E35"/>
    <w:rsid w:val="002B10DC"/>
    <w:rsid w:val="002B122C"/>
    <w:rsid w:val="002B185E"/>
    <w:rsid w:val="002B194B"/>
    <w:rsid w:val="002B1999"/>
    <w:rsid w:val="002B2191"/>
    <w:rsid w:val="002B2342"/>
    <w:rsid w:val="002B248C"/>
    <w:rsid w:val="002B269E"/>
    <w:rsid w:val="002B2739"/>
    <w:rsid w:val="002B31FB"/>
    <w:rsid w:val="002B33F7"/>
    <w:rsid w:val="002B38B4"/>
    <w:rsid w:val="002B3FE6"/>
    <w:rsid w:val="002B487D"/>
    <w:rsid w:val="002B4B9B"/>
    <w:rsid w:val="002B513E"/>
    <w:rsid w:val="002B523F"/>
    <w:rsid w:val="002B5AF4"/>
    <w:rsid w:val="002B5BBB"/>
    <w:rsid w:val="002B5CF5"/>
    <w:rsid w:val="002B6121"/>
    <w:rsid w:val="002B754C"/>
    <w:rsid w:val="002B7653"/>
    <w:rsid w:val="002B79AD"/>
    <w:rsid w:val="002B79BB"/>
    <w:rsid w:val="002B7BD0"/>
    <w:rsid w:val="002B7BDA"/>
    <w:rsid w:val="002B7DA3"/>
    <w:rsid w:val="002B7E86"/>
    <w:rsid w:val="002C09CE"/>
    <w:rsid w:val="002C0DEF"/>
    <w:rsid w:val="002C0FB7"/>
    <w:rsid w:val="002C0FDB"/>
    <w:rsid w:val="002C16BD"/>
    <w:rsid w:val="002C1A3C"/>
    <w:rsid w:val="002C2052"/>
    <w:rsid w:val="002C2213"/>
    <w:rsid w:val="002C23EC"/>
    <w:rsid w:val="002C25E9"/>
    <w:rsid w:val="002C285D"/>
    <w:rsid w:val="002C2884"/>
    <w:rsid w:val="002C33EA"/>
    <w:rsid w:val="002C3655"/>
    <w:rsid w:val="002C3847"/>
    <w:rsid w:val="002C3AD4"/>
    <w:rsid w:val="002C3B75"/>
    <w:rsid w:val="002C4437"/>
    <w:rsid w:val="002C4922"/>
    <w:rsid w:val="002C4C81"/>
    <w:rsid w:val="002C57F7"/>
    <w:rsid w:val="002C5B5E"/>
    <w:rsid w:val="002C5CB0"/>
    <w:rsid w:val="002C5D65"/>
    <w:rsid w:val="002C5F8D"/>
    <w:rsid w:val="002C623C"/>
    <w:rsid w:val="002C6468"/>
    <w:rsid w:val="002C64AC"/>
    <w:rsid w:val="002C6760"/>
    <w:rsid w:val="002C6E52"/>
    <w:rsid w:val="002C6F05"/>
    <w:rsid w:val="002C75EA"/>
    <w:rsid w:val="002C7C5B"/>
    <w:rsid w:val="002C7EEA"/>
    <w:rsid w:val="002D03A7"/>
    <w:rsid w:val="002D087D"/>
    <w:rsid w:val="002D199B"/>
    <w:rsid w:val="002D1C3A"/>
    <w:rsid w:val="002D1D1E"/>
    <w:rsid w:val="002D1DAB"/>
    <w:rsid w:val="002D1EC1"/>
    <w:rsid w:val="002D2393"/>
    <w:rsid w:val="002D275A"/>
    <w:rsid w:val="002D2B0A"/>
    <w:rsid w:val="002D36CB"/>
    <w:rsid w:val="002D41F5"/>
    <w:rsid w:val="002D4AB3"/>
    <w:rsid w:val="002D5413"/>
    <w:rsid w:val="002D55C4"/>
    <w:rsid w:val="002D5742"/>
    <w:rsid w:val="002D5828"/>
    <w:rsid w:val="002D5E59"/>
    <w:rsid w:val="002D5FBC"/>
    <w:rsid w:val="002D6057"/>
    <w:rsid w:val="002D60B7"/>
    <w:rsid w:val="002D65BC"/>
    <w:rsid w:val="002D6C13"/>
    <w:rsid w:val="002D6CEA"/>
    <w:rsid w:val="002D6E00"/>
    <w:rsid w:val="002D6E49"/>
    <w:rsid w:val="002D6F3E"/>
    <w:rsid w:val="002D7080"/>
    <w:rsid w:val="002D7176"/>
    <w:rsid w:val="002D719D"/>
    <w:rsid w:val="002D743B"/>
    <w:rsid w:val="002D76AA"/>
    <w:rsid w:val="002D78A2"/>
    <w:rsid w:val="002E0018"/>
    <w:rsid w:val="002E0182"/>
    <w:rsid w:val="002E052A"/>
    <w:rsid w:val="002E0587"/>
    <w:rsid w:val="002E064C"/>
    <w:rsid w:val="002E07CB"/>
    <w:rsid w:val="002E0CD1"/>
    <w:rsid w:val="002E0EDC"/>
    <w:rsid w:val="002E1583"/>
    <w:rsid w:val="002E15B4"/>
    <w:rsid w:val="002E1708"/>
    <w:rsid w:val="002E177E"/>
    <w:rsid w:val="002E185A"/>
    <w:rsid w:val="002E1EE6"/>
    <w:rsid w:val="002E21C6"/>
    <w:rsid w:val="002E26F9"/>
    <w:rsid w:val="002E27AE"/>
    <w:rsid w:val="002E2959"/>
    <w:rsid w:val="002E2B4D"/>
    <w:rsid w:val="002E320B"/>
    <w:rsid w:val="002E339C"/>
    <w:rsid w:val="002E37F0"/>
    <w:rsid w:val="002E3AE2"/>
    <w:rsid w:val="002E41C9"/>
    <w:rsid w:val="002E48D8"/>
    <w:rsid w:val="002E4984"/>
    <w:rsid w:val="002E4C52"/>
    <w:rsid w:val="002E4CD2"/>
    <w:rsid w:val="002E50B9"/>
    <w:rsid w:val="002E5168"/>
    <w:rsid w:val="002E52B5"/>
    <w:rsid w:val="002E5E90"/>
    <w:rsid w:val="002E618F"/>
    <w:rsid w:val="002E6570"/>
    <w:rsid w:val="002E65A7"/>
    <w:rsid w:val="002E6751"/>
    <w:rsid w:val="002E696E"/>
    <w:rsid w:val="002E6F93"/>
    <w:rsid w:val="002E730A"/>
    <w:rsid w:val="002E7723"/>
    <w:rsid w:val="002E7B3B"/>
    <w:rsid w:val="002E7D22"/>
    <w:rsid w:val="002F06D7"/>
    <w:rsid w:val="002F07EB"/>
    <w:rsid w:val="002F0AB0"/>
    <w:rsid w:val="002F0BB0"/>
    <w:rsid w:val="002F0DD2"/>
    <w:rsid w:val="002F0F8E"/>
    <w:rsid w:val="002F0F95"/>
    <w:rsid w:val="002F10D5"/>
    <w:rsid w:val="002F112A"/>
    <w:rsid w:val="002F1781"/>
    <w:rsid w:val="002F1CD4"/>
    <w:rsid w:val="002F1E64"/>
    <w:rsid w:val="002F214E"/>
    <w:rsid w:val="002F2E37"/>
    <w:rsid w:val="002F3182"/>
    <w:rsid w:val="002F34DA"/>
    <w:rsid w:val="002F36D9"/>
    <w:rsid w:val="002F3A4A"/>
    <w:rsid w:val="002F3EE3"/>
    <w:rsid w:val="002F4391"/>
    <w:rsid w:val="002F43DB"/>
    <w:rsid w:val="002F444C"/>
    <w:rsid w:val="002F46A5"/>
    <w:rsid w:val="002F4826"/>
    <w:rsid w:val="002F5307"/>
    <w:rsid w:val="002F570B"/>
    <w:rsid w:val="002F57D2"/>
    <w:rsid w:val="002F58F6"/>
    <w:rsid w:val="002F592C"/>
    <w:rsid w:val="002F5A4F"/>
    <w:rsid w:val="002F6394"/>
    <w:rsid w:val="002F714E"/>
    <w:rsid w:val="002F7673"/>
    <w:rsid w:val="002F77C4"/>
    <w:rsid w:val="002F7A91"/>
    <w:rsid w:val="002F7E51"/>
    <w:rsid w:val="003003E0"/>
    <w:rsid w:val="00300841"/>
    <w:rsid w:val="003008FC"/>
    <w:rsid w:val="00300B23"/>
    <w:rsid w:val="0030102D"/>
    <w:rsid w:val="003010BF"/>
    <w:rsid w:val="00301440"/>
    <w:rsid w:val="00301672"/>
    <w:rsid w:val="00301703"/>
    <w:rsid w:val="00301963"/>
    <w:rsid w:val="00301AF4"/>
    <w:rsid w:val="00301FCD"/>
    <w:rsid w:val="003022A7"/>
    <w:rsid w:val="00302426"/>
    <w:rsid w:val="003028E3"/>
    <w:rsid w:val="00302966"/>
    <w:rsid w:val="00302CA2"/>
    <w:rsid w:val="00302D64"/>
    <w:rsid w:val="00302DC3"/>
    <w:rsid w:val="00302FBC"/>
    <w:rsid w:val="00302FFB"/>
    <w:rsid w:val="00303105"/>
    <w:rsid w:val="0030321D"/>
    <w:rsid w:val="00303818"/>
    <w:rsid w:val="00303A4C"/>
    <w:rsid w:val="00303D99"/>
    <w:rsid w:val="00303DF4"/>
    <w:rsid w:val="00304688"/>
    <w:rsid w:val="003047CD"/>
    <w:rsid w:val="00304DDE"/>
    <w:rsid w:val="00304E83"/>
    <w:rsid w:val="00304FE3"/>
    <w:rsid w:val="00305C66"/>
    <w:rsid w:val="00305EBD"/>
    <w:rsid w:val="00306099"/>
    <w:rsid w:val="00306140"/>
    <w:rsid w:val="003065AF"/>
    <w:rsid w:val="00306A26"/>
    <w:rsid w:val="003070B5"/>
    <w:rsid w:val="003071C8"/>
    <w:rsid w:val="00307700"/>
    <w:rsid w:val="00307719"/>
    <w:rsid w:val="003077ED"/>
    <w:rsid w:val="00307915"/>
    <w:rsid w:val="00307A84"/>
    <w:rsid w:val="00307AE7"/>
    <w:rsid w:val="00307B71"/>
    <w:rsid w:val="003105AD"/>
    <w:rsid w:val="003106F2"/>
    <w:rsid w:val="00310D81"/>
    <w:rsid w:val="00310F58"/>
    <w:rsid w:val="003111C9"/>
    <w:rsid w:val="00311251"/>
    <w:rsid w:val="00311E64"/>
    <w:rsid w:val="003123AC"/>
    <w:rsid w:val="00312DBA"/>
    <w:rsid w:val="00312E11"/>
    <w:rsid w:val="00312EE6"/>
    <w:rsid w:val="00312F43"/>
    <w:rsid w:val="003132D6"/>
    <w:rsid w:val="00313434"/>
    <w:rsid w:val="00313B6A"/>
    <w:rsid w:val="00313CAA"/>
    <w:rsid w:val="00313D1A"/>
    <w:rsid w:val="00314043"/>
    <w:rsid w:val="003142C5"/>
    <w:rsid w:val="00314841"/>
    <w:rsid w:val="00314C92"/>
    <w:rsid w:val="00314D35"/>
    <w:rsid w:val="00314FF9"/>
    <w:rsid w:val="00315110"/>
    <w:rsid w:val="00315137"/>
    <w:rsid w:val="00315532"/>
    <w:rsid w:val="00315B29"/>
    <w:rsid w:val="00315D60"/>
    <w:rsid w:val="003161DF"/>
    <w:rsid w:val="0031693A"/>
    <w:rsid w:val="00316CB0"/>
    <w:rsid w:val="00316EEF"/>
    <w:rsid w:val="00317270"/>
    <w:rsid w:val="003174A1"/>
    <w:rsid w:val="00317E0D"/>
    <w:rsid w:val="003200C5"/>
    <w:rsid w:val="003208DD"/>
    <w:rsid w:val="00321254"/>
    <w:rsid w:val="00321287"/>
    <w:rsid w:val="003212F0"/>
    <w:rsid w:val="00321565"/>
    <w:rsid w:val="00321721"/>
    <w:rsid w:val="003218D8"/>
    <w:rsid w:val="00321948"/>
    <w:rsid w:val="00321B23"/>
    <w:rsid w:val="00321B2E"/>
    <w:rsid w:val="00321DB5"/>
    <w:rsid w:val="00321EB9"/>
    <w:rsid w:val="003229D1"/>
    <w:rsid w:val="003236B2"/>
    <w:rsid w:val="00323CD9"/>
    <w:rsid w:val="0032423C"/>
    <w:rsid w:val="0032470F"/>
    <w:rsid w:val="003247AB"/>
    <w:rsid w:val="00324F6A"/>
    <w:rsid w:val="00325030"/>
    <w:rsid w:val="00325265"/>
    <w:rsid w:val="003252FF"/>
    <w:rsid w:val="0032625F"/>
    <w:rsid w:val="003265F3"/>
    <w:rsid w:val="00326CF5"/>
    <w:rsid w:val="00326DC7"/>
    <w:rsid w:val="00327077"/>
    <w:rsid w:val="00327211"/>
    <w:rsid w:val="0032734E"/>
    <w:rsid w:val="003275D2"/>
    <w:rsid w:val="003276D5"/>
    <w:rsid w:val="00327997"/>
    <w:rsid w:val="003279E1"/>
    <w:rsid w:val="00327A67"/>
    <w:rsid w:val="00327BA0"/>
    <w:rsid w:val="00327C05"/>
    <w:rsid w:val="00327C75"/>
    <w:rsid w:val="00327FAD"/>
    <w:rsid w:val="003300AA"/>
    <w:rsid w:val="0033047E"/>
    <w:rsid w:val="00330844"/>
    <w:rsid w:val="00330940"/>
    <w:rsid w:val="00330DDC"/>
    <w:rsid w:val="00330EEE"/>
    <w:rsid w:val="00331258"/>
    <w:rsid w:val="003313A6"/>
    <w:rsid w:val="00332742"/>
    <w:rsid w:val="00332931"/>
    <w:rsid w:val="003333BC"/>
    <w:rsid w:val="003337ED"/>
    <w:rsid w:val="00333937"/>
    <w:rsid w:val="00333C5B"/>
    <w:rsid w:val="00333F7D"/>
    <w:rsid w:val="003340C9"/>
    <w:rsid w:val="003341FB"/>
    <w:rsid w:val="00334C1C"/>
    <w:rsid w:val="0033524E"/>
    <w:rsid w:val="00335380"/>
    <w:rsid w:val="00335634"/>
    <w:rsid w:val="00335686"/>
    <w:rsid w:val="003356F9"/>
    <w:rsid w:val="003359E8"/>
    <w:rsid w:val="00335A5A"/>
    <w:rsid w:val="00335A74"/>
    <w:rsid w:val="00335C4E"/>
    <w:rsid w:val="0033612C"/>
    <w:rsid w:val="0033631D"/>
    <w:rsid w:val="00336595"/>
    <w:rsid w:val="00336824"/>
    <w:rsid w:val="0033687D"/>
    <w:rsid w:val="0033715B"/>
    <w:rsid w:val="003378C7"/>
    <w:rsid w:val="00340383"/>
    <w:rsid w:val="00340737"/>
    <w:rsid w:val="00340C11"/>
    <w:rsid w:val="00340CF6"/>
    <w:rsid w:val="00340F78"/>
    <w:rsid w:val="0034167D"/>
    <w:rsid w:val="00341FCF"/>
    <w:rsid w:val="003428E6"/>
    <w:rsid w:val="00342B85"/>
    <w:rsid w:val="00342B8E"/>
    <w:rsid w:val="0034307F"/>
    <w:rsid w:val="00343153"/>
    <w:rsid w:val="00343775"/>
    <w:rsid w:val="00343D9B"/>
    <w:rsid w:val="00344408"/>
    <w:rsid w:val="003446A2"/>
    <w:rsid w:val="00344B8A"/>
    <w:rsid w:val="003451FA"/>
    <w:rsid w:val="003455FE"/>
    <w:rsid w:val="00345627"/>
    <w:rsid w:val="003461D0"/>
    <w:rsid w:val="003461DB"/>
    <w:rsid w:val="00346278"/>
    <w:rsid w:val="00346E36"/>
    <w:rsid w:val="00346E4B"/>
    <w:rsid w:val="003471CF"/>
    <w:rsid w:val="00347318"/>
    <w:rsid w:val="0034747D"/>
    <w:rsid w:val="003475DD"/>
    <w:rsid w:val="00347DC0"/>
    <w:rsid w:val="00347DD2"/>
    <w:rsid w:val="0035008F"/>
    <w:rsid w:val="003506EF"/>
    <w:rsid w:val="003508D5"/>
    <w:rsid w:val="00350CBF"/>
    <w:rsid w:val="00350E71"/>
    <w:rsid w:val="00350F29"/>
    <w:rsid w:val="00351361"/>
    <w:rsid w:val="0035158F"/>
    <w:rsid w:val="003518F9"/>
    <w:rsid w:val="00351935"/>
    <w:rsid w:val="0035211B"/>
    <w:rsid w:val="003522D8"/>
    <w:rsid w:val="003523E3"/>
    <w:rsid w:val="003524A3"/>
    <w:rsid w:val="00352F61"/>
    <w:rsid w:val="00353335"/>
    <w:rsid w:val="00353D74"/>
    <w:rsid w:val="0035424F"/>
    <w:rsid w:val="0035489F"/>
    <w:rsid w:val="00354936"/>
    <w:rsid w:val="00354BE1"/>
    <w:rsid w:val="00354C5D"/>
    <w:rsid w:val="00354E3D"/>
    <w:rsid w:val="00354E3F"/>
    <w:rsid w:val="00354F11"/>
    <w:rsid w:val="00355142"/>
    <w:rsid w:val="003551E3"/>
    <w:rsid w:val="003553B1"/>
    <w:rsid w:val="00355441"/>
    <w:rsid w:val="00355899"/>
    <w:rsid w:val="00355CE5"/>
    <w:rsid w:val="00356086"/>
    <w:rsid w:val="003561BC"/>
    <w:rsid w:val="0035640A"/>
    <w:rsid w:val="003568A0"/>
    <w:rsid w:val="00356991"/>
    <w:rsid w:val="00356A74"/>
    <w:rsid w:val="00356DA1"/>
    <w:rsid w:val="00356F73"/>
    <w:rsid w:val="00357197"/>
    <w:rsid w:val="003579FB"/>
    <w:rsid w:val="00357B34"/>
    <w:rsid w:val="00357B58"/>
    <w:rsid w:val="00357F4E"/>
    <w:rsid w:val="00360059"/>
    <w:rsid w:val="00360B9C"/>
    <w:rsid w:val="0036111D"/>
    <w:rsid w:val="0036148C"/>
    <w:rsid w:val="0036152B"/>
    <w:rsid w:val="003618B3"/>
    <w:rsid w:val="00361C1E"/>
    <w:rsid w:val="00361E4D"/>
    <w:rsid w:val="003621FE"/>
    <w:rsid w:val="00362C56"/>
    <w:rsid w:val="00362C5C"/>
    <w:rsid w:val="00363522"/>
    <w:rsid w:val="00363739"/>
    <w:rsid w:val="00363F1E"/>
    <w:rsid w:val="003646EA"/>
    <w:rsid w:val="0036478B"/>
    <w:rsid w:val="00364990"/>
    <w:rsid w:val="00364AAA"/>
    <w:rsid w:val="00365255"/>
    <w:rsid w:val="003652F7"/>
    <w:rsid w:val="00365468"/>
    <w:rsid w:val="003658F7"/>
    <w:rsid w:val="00366090"/>
    <w:rsid w:val="00366460"/>
    <w:rsid w:val="003668B1"/>
    <w:rsid w:val="00366B6A"/>
    <w:rsid w:val="003675C2"/>
    <w:rsid w:val="00367831"/>
    <w:rsid w:val="00367B63"/>
    <w:rsid w:val="00367CC2"/>
    <w:rsid w:val="00367F92"/>
    <w:rsid w:val="00370158"/>
    <w:rsid w:val="00370429"/>
    <w:rsid w:val="0037046F"/>
    <w:rsid w:val="003706DA"/>
    <w:rsid w:val="00370732"/>
    <w:rsid w:val="00370974"/>
    <w:rsid w:val="00370D59"/>
    <w:rsid w:val="00370FC9"/>
    <w:rsid w:val="00371091"/>
    <w:rsid w:val="0037118E"/>
    <w:rsid w:val="00371344"/>
    <w:rsid w:val="00371C52"/>
    <w:rsid w:val="00371E6E"/>
    <w:rsid w:val="0037230D"/>
    <w:rsid w:val="003725EC"/>
    <w:rsid w:val="0037287B"/>
    <w:rsid w:val="003729C5"/>
    <w:rsid w:val="00373103"/>
    <w:rsid w:val="00373333"/>
    <w:rsid w:val="00373594"/>
    <w:rsid w:val="003735BC"/>
    <w:rsid w:val="00373FE2"/>
    <w:rsid w:val="00374007"/>
    <w:rsid w:val="0037426F"/>
    <w:rsid w:val="00374AE9"/>
    <w:rsid w:val="00374AF8"/>
    <w:rsid w:val="00374C28"/>
    <w:rsid w:val="00374FB6"/>
    <w:rsid w:val="00375590"/>
    <w:rsid w:val="00375BBD"/>
    <w:rsid w:val="00375DFF"/>
    <w:rsid w:val="00375E4F"/>
    <w:rsid w:val="00376002"/>
    <w:rsid w:val="0037607C"/>
    <w:rsid w:val="0037622B"/>
    <w:rsid w:val="003765B7"/>
    <w:rsid w:val="003766EA"/>
    <w:rsid w:val="0037716A"/>
    <w:rsid w:val="0037769C"/>
    <w:rsid w:val="00377D77"/>
    <w:rsid w:val="0038021F"/>
    <w:rsid w:val="00380646"/>
    <w:rsid w:val="00381001"/>
    <w:rsid w:val="003819EF"/>
    <w:rsid w:val="0038230F"/>
    <w:rsid w:val="00382495"/>
    <w:rsid w:val="003828BE"/>
    <w:rsid w:val="00382E9D"/>
    <w:rsid w:val="00383443"/>
    <w:rsid w:val="003834CD"/>
    <w:rsid w:val="00383507"/>
    <w:rsid w:val="003839DB"/>
    <w:rsid w:val="00383ECE"/>
    <w:rsid w:val="00384DCB"/>
    <w:rsid w:val="00385233"/>
    <w:rsid w:val="00385F1A"/>
    <w:rsid w:val="00386436"/>
    <w:rsid w:val="00386B91"/>
    <w:rsid w:val="00386E5D"/>
    <w:rsid w:val="00387197"/>
    <w:rsid w:val="003872F8"/>
    <w:rsid w:val="00387B7B"/>
    <w:rsid w:val="00387C35"/>
    <w:rsid w:val="00387EBB"/>
    <w:rsid w:val="0039085E"/>
    <w:rsid w:val="00390FF4"/>
    <w:rsid w:val="003914F6"/>
    <w:rsid w:val="00391845"/>
    <w:rsid w:val="00391AEC"/>
    <w:rsid w:val="00391D2A"/>
    <w:rsid w:val="00391FE5"/>
    <w:rsid w:val="0039204A"/>
    <w:rsid w:val="003921BE"/>
    <w:rsid w:val="0039279F"/>
    <w:rsid w:val="0039286C"/>
    <w:rsid w:val="003929DC"/>
    <w:rsid w:val="00393A5B"/>
    <w:rsid w:val="00393F6B"/>
    <w:rsid w:val="0039411A"/>
    <w:rsid w:val="00394158"/>
    <w:rsid w:val="0039418B"/>
    <w:rsid w:val="00394313"/>
    <w:rsid w:val="0039469F"/>
    <w:rsid w:val="00394BB4"/>
    <w:rsid w:val="00395182"/>
    <w:rsid w:val="00395526"/>
    <w:rsid w:val="00395E27"/>
    <w:rsid w:val="00395F67"/>
    <w:rsid w:val="0039638E"/>
    <w:rsid w:val="00396AFC"/>
    <w:rsid w:val="00396BE8"/>
    <w:rsid w:val="0039707F"/>
    <w:rsid w:val="0039720A"/>
    <w:rsid w:val="0039731C"/>
    <w:rsid w:val="00397514"/>
    <w:rsid w:val="00397A8A"/>
    <w:rsid w:val="003A0727"/>
    <w:rsid w:val="003A0D85"/>
    <w:rsid w:val="003A1436"/>
    <w:rsid w:val="003A1B71"/>
    <w:rsid w:val="003A1E50"/>
    <w:rsid w:val="003A1EFD"/>
    <w:rsid w:val="003A2261"/>
    <w:rsid w:val="003A233E"/>
    <w:rsid w:val="003A280D"/>
    <w:rsid w:val="003A2BDD"/>
    <w:rsid w:val="003A2E88"/>
    <w:rsid w:val="003A3287"/>
    <w:rsid w:val="003A356D"/>
    <w:rsid w:val="003A3618"/>
    <w:rsid w:val="003A3C57"/>
    <w:rsid w:val="003A3EC8"/>
    <w:rsid w:val="003A3F6D"/>
    <w:rsid w:val="003A42A8"/>
    <w:rsid w:val="003A42C2"/>
    <w:rsid w:val="003A43A8"/>
    <w:rsid w:val="003A4776"/>
    <w:rsid w:val="003A47B5"/>
    <w:rsid w:val="003A48A0"/>
    <w:rsid w:val="003A4CD1"/>
    <w:rsid w:val="003A4CE3"/>
    <w:rsid w:val="003A4D62"/>
    <w:rsid w:val="003A5597"/>
    <w:rsid w:val="003A563A"/>
    <w:rsid w:val="003A564B"/>
    <w:rsid w:val="003A5D70"/>
    <w:rsid w:val="003A622B"/>
    <w:rsid w:val="003A6A06"/>
    <w:rsid w:val="003A6B57"/>
    <w:rsid w:val="003A6CE7"/>
    <w:rsid w:val="003A713B"/>
    <w:rsid w:val="003A726F"/>
    <w:rsid w:val="003A7921"/>
    <w:rsid w:val="003B0055"/>
    <w:rsid w:val="003B00B8"/>
    <w:rsid w:val="003B03CA"/>
    <w:rsid w:val="003B0515"/>
    <w:rsid w:val="003B051B"/>
    <w:rsid w:val="003B057A"/>
    <w:rsid w:val="003B0774"/>
    <w:rsid w:val="003B0A9C"/>
    <w:rsid w:val="003B101F"/>
    <w:rsid w:val="003B141B"/>
    <w:rsid w:val="003B192E"/>
    <w:rsid w:val="003B1E24"/>
    <w:rsid w:val="003B210C"/>
    <w:rsid w:val="003B24EB"/>
    <w:rsid w:val="003B2670"/>
    <w:rsid w:val="003B2907"/>
    <w:rsid w:val="003B2F0A"/>
    <w:rsid w:val="003B2F37"/>
    <w:rsid w:val="003B357F"/>
    <w:rsid w:val="003B428A"/>
    <w:rsid w:val="003B4546"/>
    <w:rsid w:val="003B4572"/>
    <w:rsid w:val="003B4FC7"/>
    <w:rsid w:val="003B5040"/>
    <w:rsid w:val="003B5149"/>
    <w:rsid w:val="003B51BF"/>
    <w:rsid w:val="003B59C5"/>
    <w:rsid w:val="003B5C70"/>
    <w:rsid w:val="003B62AD"/>
    <w:rsid w:val="003B62E2"/>
    <w:rsid w:val="003B632B"/>
    <w:rsid w:val="003B6742"/>
    <w:rsid w:val="003B6C3A"/>
    <w:rsid w:val="003B7AB8"/>
    <w:rsid w:val="003B7DD4"/>
    <w:rsid w:val="003C0B80"/>
    <w:rsid w:val="003C1020"/>
    <w:rsid w:val="003C105F"/>
    <w:rsid w:val="003C133D"/>
    <w:rsid w:val="003C1499"/>
    <w:rsid w:val="003C1585"/>
    <w:rsid w:val="003C199F"/>
    <w:rsid w:val="003C1EB2"/>
    <w:rsid w:val="003C20D8"/>
    <w:rsid w:val="003C20F6"/>
    <w:rsid w:val="003C24B4"/>
    <w:rsid w:val="003C279A"/>
    <w:rsid w:val="003C28BA"/>
    <w:rsid w:val="003C2DBB"/>
    <w:rsid w:val="003C2F68"/>
    <w:rsid w:val="003C3682"/>
    <w:rsid w:val="003C36F6"/>
    <w:rsid w:val="003C378E"/>
    <w:rsid w:val="003C397B"/>
    <w:rsid w:val="003C3980"/>
    <w:rsid w:val="003C3A53"/>
    <w:rsid w:val="003C3C2A"/>
    <w:rsid w:val="003C3E74"/>
    <w:rsid w:val="003C459E"/>
    <w:rsid w:val="003C46F5"/>
    <w:rsid w:val="003C4951"/>
    <w:rsid w:val="003C50AC"/>
    <w:rsid w:val="003C5622"/>
    <w:rsid w:val="003C5710"/>
    <w:rsid w:val="003C5AC6"/>
    <w:rsid w:val="003C5C2A"/>
    <w:rsid w:val="003C5C2D"/>
    <w:rsid w:val="003C62FD"/>
    <w:rsid w:val="003C649D"/>
    <w:rsid w:val="003C6A95"/>
    <w:rsid w:val="003C6AE1"/>
    <w:rsid w:val="003C6FC4"/>
    <w:rsid w:val="003C72B0"/>
    <w:rsid w:val="003C75FE"/>
    <w:rsid w:val="003C76BF"/>
    <w:rsid w:val="003C7859"/>
    <w:rsid w:val="003C7B8A"/>
    <w:rsid w:val="003C7F6E"/>
    <w:rsid w:val="003D038E"/>
    <w:rsid w:val="003D04EB"/>
    <w:rsid w:val="003D059E"/>
    <w:rsid w:val="003D05D3"/>
    <w:rsid w:val="003D0895"/>
    <w:rsid w:val="003D0A0F"/>
    <w:rsid w:val="003D0BAE"/>
    <w:rsid w:val="003D0F88"/>
    <w:rsid w:val="003D1470"/>
    <w:rsid w:val="003D15FD"/>
    <w:rsid w:val="003D1639"/>
    <w:rsid w:val="003D1861"/>
    <w:rsid w:val="003D1BE6"/>
    <w:rsid w:val="003D2716"/>
    <w:rsid w:val="003D2788"/>
    <w:rsid w:val="003D2877"/>
    <w:rsid w:val="003D289A"/>
    <w:rsid w:val="003D2934"/>
    <w:rsid w:val="003D29A1"/>
    <w:rsid w:val="003D2F19"/>
    <w:rsid w:val="003D32BB"/>
    <w:rsid w:val="003D3B55"/>
    <w:rsid w:val="003D3F2B"/>
    <w:rsid w:val="003D45FB"/>
    <w:rsid w:val="003D4711"/>
    <w:rsid w:val="003D4F36"/>
    <w:rsid w:val="003D5561"/>
    <w:rsid w:val="003D57ED"/>
    <w:rsid w:val="003D5929"/>
    <w:rsid w:val="003D6329"/>
    <w:rsid w:val="003D638B"/>
    <w:rsid w:val="003D65C2"/>
    <w:rsid w:val="003D65DC"/>
    <w:rsid w:val="003D6767"/>
    <w:rsid w:val="003D687C"/>
    <w:rsid w:val="003D68C3"/>
    <w:rsid w:val="003D6A0C"/>
    <w:rsid w:val="003D6F74"/>
    <w:rsid w:val="003D7395"/>
    <w:rsid w:val="003D74D1"/>
    <w:rsid w:val="003D76AB"/>
    <w:rsid w:val="003D7711"/>
    <w:rsid w:val="003D7721"/>
    <w:rsid w:val="003D7780"/>
    <w:rsid w:val="003D77AA"/>
    <w:rsid w:val="003D77C4"/>
    <w:rsid w:val="003D77DD"/>
    <w:rsid w:val="003D792B"/>
    <w:rsid w:val="003D7DD6"/>
    <w:rsid w:val="003E0770"/>
    <w:rsid w:val="003E0E2D"/>
    <w:rsid w:val="003E101E"/>
    <w:rsid w:val="003E1559"/>
    <w:rsid w:val="003E1573"/>
    <w:rsid w:val="003E1646"/>
    <w:rsid w:val="003E1D58"/>
    <w:rsid w:val="003E2055"/>
    <w:rsid w:val="003E208A"/>
    <w:rsid w:val="003E20C8"/>
    <w:rsid w:val="003E22B5"/>
    <w:rsid w:val="003E2993"/>
    <w:rsid w:val="003E2A2E"/>
    <w:rsid w:val="003E2CE0"/>
    <w:rsid w:val="003E2FCE"/>
    <w:rsid w:val="003E3196"/>
    <w:rsid w:val="003E3303"/>
    <w:rsid w:val="003E338E"/>
    <w:rsid w:val="003E36AE"/>
    <w:rsid w:val="003E3AFF"/>
    <w:rsid w:val="003E3D60"/>
    <w:rsid w:val="003E418D"/>
    <w:rsid w:val="003E45EA"/>
    <w:rsid w:val="003E4626"/>
    <w:rsid w:val="003E48C2"/>
    <w:rsid w:val="003E49EF"/>
    <w:rsid w:val="003E4C99"/>
    <w:rsid w:val="003E53BC"/>
    <w:rsid w:val="003E5A43"/>
    <w:rsid w:val="003E5C76"/>
    <w:rsid w:val="003E61EC"/>
    <w:rsid w:val="003E65F2"/>
    <w:rsid w:val="003E6AEC"/>
    <w:rsid w:val="003E700F"/>
    <w:rsid w:val="003E77B8"/>
    <w:rsid w:val="003E7AAD"/>
    <w:rsid w:val="003E7DDD"/>
    <w:rsid w:val="003F0069"/>
    <w:rsid w:val="003F036C"/>
    <w:rsid w:val="003F0448"/>
    <w:rsid w:val="003F0E41"/>
    <w:rsid w:val="003F14AC"/>
    <w:rsid w:val="003F1CC1"/>
    <w:rsid w:val="003F2B85"/>
    <w:rsid w:val="003F2C9E"/>
    <w:rsid w:val="003F2CFB"/>
    <w:rsid w:val="003F2DD4"/>
    <w:rsid w:val="003F309F"/>
    <w:rsid w:val="003F3283"/>
    <w:rsid w:val="003F32AA"/>
    <w:rsid w:val="003F347D"/>
    <w:rsid w:val="003F34E8"/>
    <w:rsid w:val="003F3948"/>
    <w:rsid w:val="003F3B41"/>
    <w:rsid w:val="003F44FB"/>
    <w:rsid w:val="003F474C"/>
    <w:rsid w:val="003F4916"/>
    <w:rsid w:val="003F4944"/>
    <w:rsid w:val="003F4E62"/>
    <w:rsid w:val="003F4E85"/>
    <w:rsid w:val="003F50A3"/>
    <w:rsid w:val="003F50AC"/>
    <w:rsid w:val="003F53FF"/>
    <w:rsid w:val="003F5C91"/>
    <w:rsid w:val="003F5DDE"/>
    <w:rsid w:val="003F66A9"/>
    <w:rsid w:val="003F6E95"/>
    <w:rsid w:val="003F7027"/>
    <w:rsid w:val="003F716E"/>
    <w:rsid w:val="0040013B"/>
    <w:rsid w:val="004001D9"/>
    <w:rsid w:val="004001F3"/>
    <w:rsid w:val="004004A5"/>
    <w:rsid w:val="00400A0D"/>
    <w:rsid w:val="00400B17"/>
    <w:rsid w:val="00400FFC"/>
    <w:rsid w:val="0040139F"/>
    <w:rsid w:val="00402035"/>
    <w:rsid w:val="004023ED"/>
    <w:rsid w:val="00402467"/>
    <w:rsid w:val="00402B82"/>
    <w:rsid w:val="00403240"/>
    <w:rsid w:val="004032FC"/>
    <w:rsid w:val="004035D7"/>
    <w:rsid w:val="00403717"/>
    <w:rsid w:val="0040387D"/>
    <w:rsid w:val="00403EB7"/>
    <w:rsid w:val="0040405C"/>
    <w:rsid w:val="004041A6"/>
    <w:rsid w:val="00404A23"/>
    <w:rsid w:val="00404AD8"/>
    <w:rsid w:val="00404B46"/>
    <w:rsid w:val="00404C54"/>
    <w:rsid w:val="00404D73"/>
    <w:rsid w:val="0040517A"/>
    <w:rsid w:val="004053B7"/>
    <w:rsid w:val="004053B9"/>
    <w:rsid w:val="00405861"/>
    <w:rsid w:val="00405C01"/>
    <w:rsid w:val="00405C2E"/>
    <w:rsid w:val="004064E5"/>
    <w:rsid w:val="00406616"/>
    <w:rsid w:val="0040690E"/>
    <w:rsid w:val="00406A16"/>
    <w:rsid w:val="00406A6B"/>
    <w:rsid w:val="00407267"/>
    <w:rsid w:val="0040736C"/>
    <w:rsid w:val="004100B6"/>
    <w:rsid w:val="004102D1"/>
    <w:rsid w:val="004104D8"/>
    <w:rsid w:val="00410671"/>
    <w:rsid w:val="004109CF"/>
    <w:rsid w:val="00410AC6"/>
    <w:rsid w:val="00410B34"/>
    <w:rsid w:val="00410E55"/>
    <w:rsid w:val="00411349"/>
    <w:rsid w:val="004119E2"/>
    <w:rsid w:val="00411DE3"/>
    <w:rsid w:val="0041232C"/>
    <w:rsid w:val="00412337"/>
    <w:rsid w:val="0041239E"/>
    <w:rsid w:val="004123CC"/>
    <w:rsid w:val="004125AF"/>
    <w:rsid w:val="004128B9"/>
    <w:rsid w:val="00412A30"/>
    <w:rsid w:val="00413091"/>
    <w:rsid w:val="004131BF"/>
    <w:rsid w:val="004134C4"/>
    <w:rsid w:val="00413972"/>
    <w:rsid w:val="00413CDB"/>
    <w:rsid w:val="0041423E"/>
    <w:rsid w:val="00414536"/>
    <w:rsid w:val="0041458C"/>
    <w:rsid w:val="00415032"/>
    <w:rsid w:val="0041517F"/>
    <w:rsid w:val="004151C8"/>
    <w:rsid w:val="00415253"/>
    <w:rsid w:val="0041527E"/>
    <w:rsid w:val="00415BC2"/>
    <w:rsid w:val="004163A9"/>
    <w:rsid w:val="0041641C"/>
    <w:rsid w:val="00416ACA"/>
    <w:rsid w:val="00416BB5"/>
    <w:rsid w:val="00416FB3"/>
    <w:rsid w:val="0041753A"/>
    <w:rsid w:val="004177B5"/>
    <w:rsid w:val="00417888"/>
    <w:rsid w:val="00420847"/>
    <w:rsid w:val="00421240"/>
    <w:rsid w:val="004213EE"/>
    <w:rsid w:val="00421883"/>
    <w:rsid w:val="004218E2"/>
    <w:rsid w:val="00421BB8"/>
    <w:rsid w:val="00421EDA"/>
    <w:rsid w:val="004222A3"/>
    <w:rsid w:val="0042248F"/>
    <w:rsid w:val="00422654"/>
    <w:rsid w:val="00422A13"/>
    <w:rsid w:val="00422F18"/>
    <w:rsid w:val="0042326C"/>
    <w:rsid w:val="00423A5F"/>
    <w:rsid w:val="00423C55"/>
    <w:rsid w:val="00423CD6"/>
    <w:rsid w:val="00423E19"/>
    <w:rsid w:val="004241E8"/>
    <w:rsid w:val="004245D4"/>
    <w:rsid w:val="00424FDD"/>
    <w:rsid w:val="00425113"/>
    <w:rsid w:val="004252E4"/>
    <w:rsid w:val="004255E0"/>
    <w:rsid w:val="0042628A"/>
    <w:rsid w:val="0042694D"/>
    <w:rsid w:val="00426D91"/>
    <w:rsid w:val="00426F96"/>
    <w:rsid w:val="00427188"/>
    <w:rsid w:val="004275AD"/>
    <w:rsid w:val="0042777E"/>
    <w:rsid w:val="00427BBC"/>
    <w:rsid w:val="00427C52"/>
    <w:rsid w:val="00430044"/>
    <w:rsid w:val="004305A9"/>
    <w:rsid w:val="00430BDA"/>
    <w:rsid w:val="00430D50"/>
    <w:rsid w:val="00430E2C"/>
    <w:rsid w:val="00431102"/>
    <w:rsid w:val="00431C70"/>
    <w:rsid w:val="00431C78"/>
    <w:rsid w:val="00431D0E"/>
    <w:rsid w:val="00431E18"/>
    <w:rsid w:val="004320B6"/>
    <w:rsid w:val="00432261"/>
    <w:rsid w:val="00432374"/>
    <w:rsid w:val="00432453"/>
    <w:rsid w:val="00432819"/>
    <w:rsid w:val="00432F2A"/>
    <w:rsid w:val="00432F53"/>
    <w:rsid w:val="00433244"/>
    <w:rsid w:val="00433788"/>
    <w:rsid w:val="0043380F"/>
    <w:rsid w:val="00433842"/>
    <w:rsid w:val="00433B89"/>
    <w:rsid w:val="00433C72"/>
    <w:rsid w:val="00433E56"/>
    <w:rsid w:val="004343EC"/>
    <w:rsid w:val="004349B2"/>
    <w:rsid w:val="00434A5E"/>
    <w:rsid w:val="00434B41"/>
    <w:rsid w:val="00434B58"/>
    <w:rsid w:val="00435402"/>
    <w:rsid w:val="00435992"/>
    <w:rsid w:val="00435C3C"/>
    <w:rsid w:val="00435D46"/>
    <w:rsid w:val="00435F24"/>
    <w:rsid w:val="0043619F"/>
    <w:rsid w:val="0043630C"/>
    <w:rsid w:val="0043674C"/>
    <w:rsid w:val="00436863"/>
    <w:rsid w:val="00437599"/>
    <w:rsid w:val="004378A3"/>
    <w:rsid w:val="004378C6"/>
    <w:rsid w:val="00440186"/>
    <w:rsid w:val="00440904"/>
    <w:rsid w:val="00440D4E"/>
    <w:rsid w:val="004410C5"/>
    <w:rsid w:val="00441709"/>
    <w:rsid w:val="00441A79"/>
    <w:rsid w:val="00441E1C"/>
    <w:rsid w:val="0044201B"/>
    <w:rsid w:val="004426C7"/>
    <w:rsid w:val="004431D9"/>
    <w:rsid w:val="00443457"/>
    <w:rsid w:val="00443696"/>
    <w:rsid w:val="00443A90"/>
    <w:rsid w:val="00443DD1"/>
    <w:rsid w:val="004445A7"/>
    <w:rsid w:val="00444600"/>
    <w:rsid w:val="0044465F"/>
    <w:rsid w:val="00444BB2"/>
    <w:rsid w:val="004451E3"/>
    <w:rsid w:val="004453DF"/>
    <w:rsid w:val="00445486"/>
    <w:rsid w:val="004458B4"/>
    <w:rsid w:val="0044599A"/>
    <w:rsid w:val="00445AC4"/>
    <w:rsid w:val="00445D87"/>
    <w:rsid w:val="00445E12"/>
    <w:rsid w:val="00445E7F"/>
    <w:rsid w:val="0044687F"/>
    <w:rsid w:val="00446CC4"/>
    <w:rsid w:val="00446CDF"/>
    <w:rsid w:val="0044708C"/>
    <w:rsid w:val="0044718E"/>
    <w:rsid w:val="004472DF"/>
    <w:rsid w:val="004476B7"/>
    <w:rsid w:val="004500A8"/>
    <w:rsid w:val="00450334"/>
    <w:rsid w:val="004507F6"/>
    <w:rsid w:val="004514E0"/>
    <w:rsid w:val="004514F7"/>
    <w:rsid w:val="004515D4"/>
    <w:rsid w:val="00451764"/>
    <w:rsid w:val="0045178C"/>
    <w:rsid w:val="004517E2"/>
    <w:rsid w:val="00451CDA"/>
    <w:rsid w:val="00451F14"/>
    <w:rsid w:val="004525AC"/>
    <w:rsid w:val="004526C3"/>
    <w:rsid w:val="00452881"/>
    <w:rsid w:val="00452AAB"/>
    <w:rsid w:val="00452B6A"/>
    <w:rsid w:val="00452C6D"/>
    <w:rsid w:val="00453190"/>
    <w:rsid w:val="004531DD"/>
    <w:rsid w:val="00453BC6"/>
    <w:rsid w:val="00453D96"/>
    <w:rsid w:val="00454890"/>
    <w:rsid w:val="00454E6F"/>
    <w:rsid w:val="004552FD"/>
    <w:rsid w:val="0045598E"/>
    <w:rsid w:val="00455DEA"/>
    <w:rsid w:val="0045601C"/>
    <w:rsid w:val="0045613D"/>
    <w:rsid w:val="004565F0"/>
    <w:rsid w:val="00456881"/>
    <w:rsid w:val="00456929"/>
    <w:rsid w:val="00457028"/>
    <w:rsid w:val="004571CF"/>
    <w:rsid w:val="004573FC"/>
    <w:rsid w:val="00457591"/>
    <w:rsid w:val="004575E7"/>
    <w:rsid w:val="00457764"/>
    <w:rsid w:val="00457B9E"/>
    <w:rsid w:val="00457D19"/>
    <w:rsid w:val="00457DDB"/>
    <w:rsid w:val="0046061C"/>
    <w:rsid w:val="004606DF"/>
    <w:rsid w:val="00460FDC"/>
    <w:rsid w:val="00461302"/>
    <w:rsid w:val="00461413"/>
    <w:rsid w:val="00462680"/>
    <w:rsid w:val="00462B24"/>
    <w:rsid w:val="00462B53"/>
    <w:rsid w:val="00462E18"/>
    <w:rsid w:val="00462EA4"/>
    <w:rsid w:val="00462F06"/>
    <w:rsid w:val="00462F0D"/>
    <w:rsid w:val="00462F24"/>
    <w:rsid w:val="00463727"/>
    <w:rsid w:val="004639E9"/>
    <w:rsid w:val="00463D0C"/>
    <w:rsid w:val="004640CC"/>
    <w:rsid w:val="0046497C"/>
    <w:rsid w:val="00464DFE"/>
    <w:rsid w:val="004651B6"/>
    <w:rsid w:val="00465842"/>
    <w:rsid w:val="00465FFE"/>
    <w:rsid w:val="004660F2"/>
    <w:rsid w:val="004664AE"/>
    <w:rsid w:val="004665CD"/>
    <w:rsid w:val="00466819"/>
    <w:rsid w:val="00466DB3"/>
    <w:rsid w:val="004670FE"/>
    <w:rsid w:val="004672EB"/>
    <w:rsid w:val="00467335"/>
    <w:rsid w:val="00467ACB"/>
    <w:rsid w:val="00467BFF"/>
    <w:rsid w:val="00467D1B"/>
    <w:rsid w:val="00470A22"/>
    <w:rsid w:val="00470B73"/>
    <w:rsid w:val="00470FA7"/>
    <w:rsid w:val="0047119B"/>
    <w:rsid w:val="004711DA"/>
    <w:rsid w:val="0047121C"/>
    <w:rsid w:val="00471FAB"/>
    <w:rsid w:val="0047201D"/>
    <w:rsid w:val="0047220E"/>
    <w:rsid w:val="00472524"/>
    <w:rsid w:val="004727D5"/>
    <w:rsid w:val="0047288E"/>
    <w:rsid w:val="00472A11"/>
    <w:rsid w:val="00472FD2"/>
    <w:rsid w:val="00473079"/>
    <w:rsid w:val="004730A4"/>
    <w:rsid w:val="004736CB"/>
    <w:rsid w:val="00473ED8"/>
    <w:rsid w:val="0047409F"/>
    <w:rsid w:val="00474217"/>
    <w:rsid w:val="00474668"/>
    <w:rsid w:val="00474C7A"/>
    <w:rsid w:val="00475226"/>
    <w:rsid w:val="004756DE"/>
    <w:rsid w:val="004756F8"/>
    <w:rsid w:val="00475C0B"/>
    <w:rsid w:val="00476351"/>
    <w:rsid w:val="00476D1D"/>
    <w:rsid w:val="00476E8A"/>
    <w:rsid w:val="004772BC"/>
    <w:rsid w:val="004777E5"/>
    <w:rsid w:val="00477802"/>
    <w:rsid w:val="00477DBB"/>
    <w:rsid w:val="00477E78"/>
    <w:rsid w:val="0048026A"/>
    <w:rsid w:val="004803B5"/>
    <w:rsid w:val="004805C4"/>
    <w:rsid w:val="00480782"/>
    <w:rsid w:val="00480801"/>
    <w:rsid w:val="00480A43"/>
    <w:rsid w:val="00480B48"/>
    <w:rsid w:val="0048105D"/>
    <w:rsid w:val="004811D6"/>
    <w:rsid w:val="00481833"/>
    <w:rsid w:val="00481C89"/>
    <w:rsid w:val="004822AB"/>
    <w:rsid w:val="0048276F"/>
    <w:rsid w:val="0048283E"/>
    <w:rsid w:val="00482960"/>
    <w:rsid w:val="00482C12"/>
    <w:rsid w:val="00482CE7"/>
    <w:rsid w:val="00482EF9"/>
    <w:rsid w:val="00483120"/>
    <w:rsid w:val="00483124"/>
    <w:rsid w:val="00483223"/>
    <w:rsid w:val="0048394C"/>
    <w:rsid w:val="00483B94"/>
    <w:rsid w:val="00483FC9"/>
    <w:rsid w:val="00484120"/>
    <w:rsid w:val="00484356"/>
    <w:rsid w:val="0048455B"/>
    <w:rsid w:val="0048493E"/>
    <w:rsid w:val="00484AC4"/>
    <w:rsid w:val="00484E7B"/>
    <w:rsid w:val="00485546"/>
    <w:rsid w:val="0048594A"/>
    <w:rsid w:val="00485BEA"/>
    <w:rsid w:val="00485C3C"/>
    <w:rsid w:val="00485E74"/>
    <w:rsid w:val="00485EC9"/>
    <w:rsid w:val="004862A2"/>
    <w:rsid w:val="004866CF"/>
    <w:rsid w:val="004866EC"/>
    <w:rsid w:val="00486887"/>
    <w:rsid w:val="004869B7"/>
    <w:rsid w:val="00486D71"/>
    <w:rsid w:val="00486F31"/>
    <w:rsid w:val="0048746E"/>
    <w:rsid w:val="00487BF9"/>
    <w:rsid w:val="00490152"/>
    <w:rsid w:val="004902DC"/>
    <w:rsid w:val="00490371"/>
    <w:rsid w:val="004904F6"/>
    <w:rsid w:val="0049093F"/>
    <w:rsid w:val="00490D52"/>
    <w:rsid w:val="00490D8F"/>
    <w:rsid w:val="0049189B"/>
    <w:rsid w:val="00491ABB"/>
    <w:rsid w:val="00491C98"/>
    <w:rsid w:val="00491CE2"/>
    <w:rsid w:val="00491D08"/>
    <w:rsid w:val="00491D33"/>
    <w:rsid w:val="00491F63"/>
    <w:rsid w:val="00492236"/>
    <w:rsid w:val="00492330"/>
    <w:rsid w:val="004926D7"/>
    <w:rsid w:val="00492773"/>
    <w:rsid w:val="0049288A"/>
    <w:rsid w:val="00492A18"/>
    <w:rsid w:val="004931C8"/>
    <w:rsid w:val="004935F9"/>
    <w:rsid w:val="00494119"/>
    <w:rsid w:val="00494329"/>
    <w:rsid w:val="00494486"/>
    <w:rsid w:val="0049448C"/>
    <w:rsid w:val="00494635"/>
    <w:rsid w:val="004946A1"/>
    <w:rsid w:val="00494A34"/>
    <w:rsid w:val="00494C84"/>
    <w:rsid w:val="00494E33"/>
    <w:rsid w:val="004951C6"/>
    <w:rsid w:val="00495866"/>
    <w:rsid w:val="00495A5E"/>
    <w:rsid w:val="00495BAB"/>
    <w:rsid w:val="004960A1"/>
    <w:rsid w:val="00496173"/>
    <w:rsid w:val="0049627C"/>
    <w:rsid w:val="00496477"/>
    <w:rsid w:val="004968E1"/>
    <w:rsid w:val="00496E32"/>
    <w:rsid w:val="00496E5D"/>
    <w:rsid w:val="004973C0"/>
    <w:rsid w:val="004973E8"/>
    <w:rsid w:val="00497526"/>
    <w:rsid w:val="0049752B"/>
    <w:rsid w:val="00497589"/>
    <w:rsid w:val="004979B2"/>
    <w:rsid w:val="00497AF3"/>
    <w:rsid w:val="00497B01"/>
    <w:rsid w:val="00497B67"/>
    <w:rsid w:val="00497FC1"/>
    <w:rsid w:val="004A006F"/>
    <w:rsid w:val="004A02F7"/>
    <w:rsid w:val="004A0383"/>
    <w:rsid w:val="004A086D"/>
    <w:rsid w:val="004A09C4"/>
    <w:rsid w:val="004A121D"/>
    <w:rsid w:val="004A1AEF"/>
    <w:rsid w:val="004A1D23"/>
    <w:rsid w:val="004A227C"/>
    <w:rsid w:val="004A22E0"/>
    <w:rsid w:val="004A2DF1"/>
    <w:rsid w:val="004A2E93"/>
    <w:rsid w:val="004A346B"/>
    <w:rsid w:val="004A4905"/>
    <w:rsid w:val="004A4C75"/>
    <w:rsid w:val="004A4CC7"/>
    <w:rsid w:val="004A512E"/>
    <w:rsid w:val="004A531F"/>
    <w:rsid w:val="004A538E"/>
    <w:rsid w:val="004A55C3"/>
    <w:rsid w:val="004A561B"/>
    <w:rsid w:val="004A5D87"/>
    <w:rsid w:val="004A61F3"/>
    <w:rsid w:val="004A6625"/>
    <w:rsid w:val="004A6628"/>
    <w:rsid w:val="004A6AEB"/>
    <w:rsid w:val="004A6D9A"/>
    <w:rsid w:val="004A6EB5"/>
    <w:rsid w:val="004A75DE"/>
    <w:rsid w:val="004A760A"/>
    <w:rsid w:val="004A76E6"/>
    <w:rsid w:val="004A7869"/>
    <w:rsid w:val="004A789B"/>
    <w:rsid w:val="004A7B17"/>
    <w:rsid w:val="004A7C77"/>
    <w:rsid w:val="004A7F23"/>
    <w:rsid w:val="004B03F7"/>
    <w:rsid w:val="004B056E"/>
    <w:rsid w:val="004B07F1"/>
    <w:rsid w:val="004B0BE9"/>
    <w:rsid w:val="004B0D7A"/>
    <w:rsid w:val="004B0EF9"/>
    <w:rsid w:val="004B0FBE"/>
    <w:rsid w:val="004B1736"/>
    <w:rsid w:val="004B17BA"/>
    <w:rsid w:val="004B201F"/>
    <w:rsid w:val="004B2102"/>
    <w:rsid w:val="004B23CF"/>
    <w:rsid w:val="004B2A14"/>
    <w:rsid w:val="004B2E8D"/>
    <w:rsid w:val="004B364E"/>
    <w:rsid w:val="004B39A3"/>
    <w:rsid w:val="004B3CD0"/>
    <w:rsid w:val="004B3E7A"/>
    <w:rsid w:val="004B409D"/>
    <w:rsid w:val="004B53AA"/>
    <w:rsid w:val="004B5B53"/>
    <w:rsid w:val="004B6472"/>
    <w:rsid w:val="004B652D"/>
    <w:rsid w:val="004B6E92"/>
    <w:rsid w:val="004B705F"/>
    <w:rsid w:val="004B7A3E"/>
    <w:rsid w:val="004B7BF4"/>
    <w:rsid w:val="004B7EFE"/>
    <w:rsid w:val="004C0395"/>
    <w:rsid w:val="004C0B3A"/>
    <w:rsid w:val="004C0FA9"/>
    <w:rsid w:val="004C13E0"/>
    <w:rsid w:val="004C1A7B"/>
    <w:rsid w:val="004C1B21"/>
    <w:rsid w:val="004C2547"/>
    <w:rsid w:val="004C2712"/>
    <w:rsid w:val="004C2971"/>
    <w:rsid w:val="004C31E2"/>
    <w:rsid w:val="004C3419"/>
    <w:rsid w:val="004C3446"/>
    <w:rsid w:val="004C34AE"/>
    <w:rsid w:val="004C351E"/>
    <w:rsid w:val="004C3924"/>
    <w:rsid w:val="004C3BD6"/>
    <w:rsid w:val="004C3D57"/>
    <w:rsid w:val="004C4282"/>
    <w:rsid w:val="004C44CD"/>
    <w:rsid w:val="004C4C32"/>
    <w:rsid w:val="004C4E8E"/>
    <w:rsid w:val="004C4F32"/>
    <w:rsid w:val="004C5299"/>
    <w:rsid w:val="004C5802"/>
    <w:rsid w:val="004C58D7"/>
    <w:rsid w:val="004C5903"/>
    <w:rsid w:val="004C5A8B"/>
    <w:rsid w:val="004C5BD6"/>
    <w:rsid w:val="004C5BEA"/>
    <w:rsid w:val="004C5C00"/>
    <w:rsid w:val="004C6070"/>
    <w:rsid w:val="004C6277"/>
    <w:rsid w:val="004C642A"/>
    <w:rsid w:val="004C6532"/>
    <w:rsid w:val="004C661B"/>
    <w:rsid w:val="004C6668"/>
    <w:rsid w:val="004C6F59"/>
    <w:rsid w:val="004C770A"/>
    <w:rsid w:val="004C7B2E"/>
    <w:rsid w:val="004C7DA3"/>
    <w:rsid w:val="004C7FDA"/>
    <w:rsid w:val="004D01C8"/>
    <w:rsid w:val="004D10E6"/>
    <w:rsid w:val="004D1416"/>
    <w:rsid w:val="004D180C"/>
    <w:rsid w:val="004D1A62"/>
    <w:rsid w:val="004D1DEB"/>
    <w:rsid w:val="004D1F49"/>
    <w:rsid w:val="004D212A"/>
    <w:rsid w:val="004D2884"/>
    <w:rsid w:val="004D2A31"/>
    <w:rsid w:val="004D2D13"/>
    <w:rsid w:val="004D2D20"/>
    <w:rsid w:val="004D339E"/>
    <w:rsid w:val="004D3BF6"/>
    <w:rsid w:val="004D3C15"/>
    <w:rsid w:val="004D45FF"/>
    <w:rsid w:val="004D471E"/>
    <w:rsid w:val="004D473E"/>
    <w:rsid w:val="004D4977"/>
    <w:rsid w:val="004D49C1"/>
    <w:rsid w:val="004D4C77"/>
    <w:rsid w:val="004D4C8F"/>
    <w:rsid w:val="004D51A0"/>
    <w:rsid w:val="004D5CA6"/>
    <w:rsid w:val="004D5FC2"/>
    <w:rsid w:val="004D618D"/>
    <w:rsid w:val="004D66A0"/>
    <w:rsid w:val="004D7019"/>
    <w:rsid w:val="004D7117"/>
    <w:rsid w:val="004D745B"/>
    <w:rsid w:val="004D7870"/>
    <w:rsid w:val="004E060C"/>
    <w:rsid w:val="004E0640"/>
    <w:rsid w:val="004E0666"/>
    <w:rsid w:val="004E09C2"/>
    <w:rsid w:val="004E0E33"/>
    <w:rsid w:val="004E1344"/>
    <w:rsid w:val="004E1866"/>
    <w:rsid w:val="004E18C5"/>
    <w:rsid w:val="004E1ABA"/>
    <w:rsid w:val="004E1FC9"/>
    <w:rsid w:val="004E2066"/>
    <w:rsid w:val="004E2498"/>
    <w:rsid w:val="004E27A9"/>
    <w:rsid w:val="004E299E"/>
    <w:rsid w:val="004E2FBE"/>
    <w:rsid w:val="004E305B"/>
    <w:rsid w:val="004E34C8"/>
    <w:rsid w:val="004E37FA"/>
    <w:rsid w:val="004E3986"/>
    <w:rsid w:val="004E441D"/>
    <w:rsid w:val="004E47D6"/>
    <w:rsid w:val="004E4AC8"/>
    <w:rsid w:val="004E504F"/>
    <w:rsid w:val="004E5156"/>
    <w:rsid w:val="004E5413"/>
    <w:rsid w:val="004E58BF"/>
    <w:rsid w:val="004E6004"/>
    <w:rsid w:val="004E6917"/>
    <w:rsid w:val="004E6A55"/>
    <w:rsid w:val="004E6C00"/>
    <w:rsid w:val="004E755B"/>
    <w:rsid w:val="004E798E"/>
    <w:rsid w:val="004E7A1C"/>
    <w:rsid w:val="004E7A90"/>
    <w:rsid w:val="004E7BA5"/>
    <w:rsid w:val="004E7C98"/>
    <w:rsid w:val="004E7CAF"/>
    <w:rsid w:val="004E7E3B"/>
    <w:rsid w:val="004E7EB8"/>
    <w:rsid w:val="004E7F2C"/>
    <w:rsid w:val="004F0005"/>
    <w:rsid w:val="004F0177"/>
    <w:rsid w:val="004F0DE8"/>
    <w:rsid w:val="004F0E87"/>
    <w:rsid w:val="004F11CB"/>
    <w:rsid w:val="004F161F"/>
    <w:rsid w:val="004F1AFF"/>
    <w:rsid w:val="004F1B2E"/>
    <w:rsid w:val="004F1B41"/>
    <w:rsid w:val="004F1CBB"/>
    <w:rsid w:val="004F1FFD"/>
    <w:rsid w:val="004F28D7"/>
    <w:rsid w:val="004F2A9D"/>
    <w:rsid w:val="004F2D21"/>
    <w:rsid w:val="004F300B"/>
    <w:rsid w:val="004F307B"/>
    <w:rsid w:val="004F32BA"/>
    <w:rsid w:val="004F3751"/>
    <w:rsid w:val="004F3BD4"/>
    <w:rsid w:val="004F3C5B"/>
    <w:rsid w:val="004F4227"/>
    <w:rsid w:val="004F4505"/>
    <w:rsid w:val="004F4B47"/>
    <w:rsid w:val="004F5318"/>
    <w:rsid w:val="004F55D3"/>
    <w:rsid w:val="004F5B99"/>
    <w:rsid w:val="004F5D6B"/>
    <w:rsid w:val="004F6156"/>
    <w:rsid w:val="004F6593"/>
    <w:rsid w:val="004F65B6"/>
    <w:rsid w:val="004F6A49"/>
    <w:rsid w:val="004F6AED"/>
    <w:rsid w:val="004F6BCD"/>
    <w:rsid w:val="004F6D81"/>
    <w:rsid w:val="004F6E21"/>
    <w:rsid w:val="004F72D1"/>
    <w:rsid w:val="004F72E2"/>
    <w:rsid w:val="004F782B"/>
    <w:rsid w:val="00500696"/>
    <w:rsid w:val="00500968"/>
    <w:rsid w:val="005009AE"/>
    <w:rsid w:val="00500A49"/>
    <w:rsid w:val="00500F3B"/>
    <w:rsid w:val="00500FF8"/>
    <w:rsid w:val="005013E6"/>
    <w:rsid w:val="005014F4"/>
    <w:rsid w:val="00501FDB"/>
    <w:rsid w:val="0050257D"/>
    <w:rsid w:val="005025AE"/>
    <w:rsid w:val="00502622"/>
    <w:rsid w:val="0050271B"/>
    <w:rsid w:val="00502838"/>
    <w:rsid w:val="00502DC7"/>
    <w:rsid w:val="0050383B"/>
    <w:rsid w:val="00503A4A"/>
    <w:rsid w:val="00503C73"/>
    <w:rsid w:val="00503F3A"/>
    <w:rsid w:val="00503FBE"/>
    <w:rsid w:val="005043F4"/>
    <w:rsid w:val="00504591"/>
    <w:rsid w:val="0050465C"/>
    <w:rsid w:val="0050468E"/>
    <w:rsid w:val="00504869"/>
    <w:rsid w:val="00504976"/>
    <w:rsid w:val="00504D8D"/>
    <w:rsid w:val="00504F3C"/>
    <w:rsid w:val="00504F67"/>
    <w:rsid w:val="00505102"/>
    <w:rsid w:val="00505359"/>
    <w:rsid w:val="00505515"/>
    <w:rsid w:val="0050593B"/>
    <w:rsid w:val="005059A0"/>
    <w:rsid w:val="00505FA2"/>
    <w:rsid w:val="0050602A"/>
    <w:rsid w:val="00506181"/>
    <w:rsid w:val="005061EA"/>
    <w:rsid w:val="005066B1"/>
    <w:rsid w:val="005067DC"/>
    <w:rsid w:val="00506A46"/>
    <w:rsid w:val="00507A92"/>
    <w:rsid w:val="00507AFE"/>
    <w:rsid w:val="00507B3F"/>
    <w:rsid w:val="00507F9E"/>
    <w:rsid w:val="00510481"/>
    <w:rsid w:val="00510601"/>
    <w:rsid w:val="00510AC9"/>
    <w:rsid w:val="00511221"/>
    <w:rsid w:val="00511887"/>
    <w:rsid w:val="00511C5B"/>
    <w:rsid w:val="005120FE"/>
    <w:rsid w:val="005123EF"/>
    <w:rsid w:val="0051273B"/>
    <w:rsid w:val="00512895"/>
    <w:rsid w:val="00512C50"/>
    <w:rsid w:val="00512CBB"/>
    <w:rsid w:val="00512EF2"/>
    <w:rsid w:val="00513004"/>
    <w:rsid w:val="00513527"/>
    <w:rsid w:val="00513915"/>
    <w:rsid w:val="00513ABE"/>
    <w:rsid w:val="00513F2D"/>
    <w:rsid w:val="00514234"/>
    <w:rsid w:val="00514288"/>
    <w:rsid w:val="005145F8"/>
    <w:rsid w:val="00514EB5"/>
    <w:rsid w:val="00515082"/>
    <w:rsid w:val="005150C2"/>
    <w:rsid w:val="0051512B"/>
    <w:rsid w:val="00515329"/>
    <w:rsid w:val="00515658"/>
    <w:rsid w:val="005158DF"/>
    <w:rsid w:val="00515F8E"/>
    <w:rsid w:val="00515FC6"/>
    <w:rsid w:val="00516140"/>
    <w:rsid w:val="0051614F"/>
    <w:rsid w:val="005162D7"/>
    <w:rsid w:val="0051684B"/>
    <w:rsid w:val="005169EE"/>
    <w:rsid w:val="00516BF3"/>
    <w:rsid w:val="005172ED"/>
    <w:rsid w:val="00517357"/>
    <w:rsid w:val="00517C27"/>
    <w:rsid w:val="00517EFE"/>
    <w:rsid w:val="00520188"/>
    <w:rsid w:val="00520466"/>
    <w:rsid w:val="005207A5"/>
    <w:rsid w:val="00520D47"/>
    <w:rsid w:val="00521276"/>
    <w:rsid w:val="0052148F"/>
    <w:rsid w:val="00521888"/>
    <w:rsid w:val="005219EB"/>
    <w:rsid w:val="00522782"/>
    <w:rsid w:val="00522ACE"/>
    <w:rsid w:val="00522B6A"/>
    <w:rsid w:val="00522BD3"/>
    <w:rsid w:val="00522EF8"/>
    <w:rsid w:val="00522F3B"/>
    <w:rsid w:val="005233A3"/>
    <w:rsid w:val="0052380D"/>
    <w:rsid w:val="00523E8B"/>
    <w:rsid w:val="005242E6"/>
    <w:rsid w:val="00524376"/>
    <w:rsid w:val="00524552"/>
    <w:rsid w:val="0052467A"/>
    <w:rsid w:val="00524883"/>
    <w:rsid w:val="00524934"/>
    <w:rsid w:val="0052524C"/>
    <w:rsid w:val="0052587F"/>
    <w:rsid w:val="00525CD9"/>
    <w:rsid w:val="00525EF3"/>
    <w:rsid w:val="005262CE"/>
    <w:rsid w:val="00526802"/>
    <w:rsid w:val="00526D88"/>
    <w:rsid w:val="00527191"/>
    <w:rsid w:val="0052734C"/>
    <w:rsid w:val="00527762"/>
    <w:rsid w:val="00527A46"/>
    <w:rsid w:val="00527A4A"/>
    <w:rsid w:val="00527BD6"/>
    <w:rsid w:val="00527E4A"/>
    <w:rsid w:val="00527FE2"/>
    <w:rsid w:val="00530075"/>
    <w:rsid w:val="005301B5"/>
    <w:rsid w:val="00530468"/>
    <w:rsid w:val="0053092D"/>
    <w:rsid w:val="005309D3"/>
    <w:rsid w:val="00530A0C"/>
    <w:rsid w:val="0053183D"/>
    <w:rsid w:val="00531CCF"/>
    <w:rsid w:val="00531EB4"/>
    <w:rsid w:val="005320F9"/>
    <w:rsid w:val="00532A6A"/>
    <w:rsid w:val="00532E8D"/>
    <w:rsid w:val="00532EA4"/>
    <w:rsid w:val="005337D9"/>
    <w:rsid w:val="00533BB4"/>
    <w:rsid w:val="00533BCC"/>
    <w:rsid w:val="00533D5A"/>
    <w:rsid w:val="00533F58"/>
    <w:rsid w:val="0053444D"/>
    <w:rsid w:val="00534AB7"/>
    <w:rsid w:val="00534C02"/>
    <w:rsid w:val="00534D67"/>
    <w:rsid w:val="00534E60"/>
    <w:rsid w:val="005352AA"/>
    <w:rsid w:val="005357AF"/>
    <w:rsid w:val="00535A11"/>
    <w:rsid w:val="00535E28"/>
    <w:rsid w:val="00535EA1"/>
    <w:rsid w:val="00536050"/>
    <w:rsid w:val="005361FE"/>
    <w:rsid w:val="00536333"/>
    <w:rsid w:val="005369F1"/>
    <w:rsid w:val="00536A96"/>
    <w:rsid w:val="00537472"/>
    <w:rsid w:val="005376DA"/>
    <w:rsid w:val="005378BA"/>
    <w:rsid w:val="00537AAF"/>
    <w:rsid w:val="00537D41"/>
    <w:rsid w:val="00540163"/>
    <w:rsid w:val="00540287"/>
    <w:rsid w:val="005404D9"/>
    <w:rsid w:val="00540505"/>
    <w:rsid w:val="0054050D"/>
    <w:rsid w:val="00540925"/>
    <w:rsid w:val="00540A9C"/>
    <w:rsid w:val="00540C0A"/>
    <w:rsid w:val="00541220"/>
    <w:rsid w:val="00541480"/>
    <w:rsid w:val="00541553"/>
    <w:rsid w:val="0054179D"/>
    <w:rsid w:val="005419CF"/>
    <w:rsid w:val="00541A68"/>
    <w:rsid w:val="00541D81"/>
    <w:rsid w:val="00542DB2"/>
    <w:rsid w:val="00542EEB"/>
    <w:rsid w:val="00542F46"/>
    <w:rsid w:val="00543206"/>
    <w:rsid w:val="0054326C"/>
    <w:rsid w:val="005434EB"/>
    <w:rsid w:val="0054398D"/>
    <w:rsid w:val="00543A77"/>
    <w:rsid w:val="005440E5"/>
    <w:rsid w:val="0054422C"/>
    <w:rsid w:val="005443FB"/>
    <w:rsid w:val="00544946"/>
    <w:rsid w:val="00544E82"/>
    <w:rsid w:val="00544FAA"/>
    <w:rsid w:val="005452CA"/>
    <w:rsid w:val="0054545B"/>
    <w:rsid w:val="00545492"/>
    <w:rsid w:val="00545DAA"/>
    <w:rsid w:val="00545EE7"/>
    <w:rsid w:val="00545F9A"/>
    <w:rsid w:val="00546159"/>
    <w:rsid w:val="0054655D"/>
    <w:rsid w:val="00546C82"/>
    <w:rsid w:val="00547289"/>
    <w:rsid w:val="00547615"/>
    <w:rsid w:val="00547D33"/>
    <w:rsid w:val="005500E1"/>
    <w:rsid w:val="00550586"/>
    <w:rsid w:val="005506DC"/>
    <w:rsid w:val="00550744"/>
    <w:rsid w:val="0055092B"/>
    <w:rsid w:val="00550A4D"/>
    <w:rsid w:val="00550A68"/>
    <w:rsid w:val="0055142A"/>
    <w:rsid w:val="00551BCB"/>
    <w:rsid w:val="00551CC7"/>
    <w:rsid w:val="00552EDC"/>
    <w:rsid w:val="00553104"/>
    <w:rsid w:val="0055311A"/>
    <w:rsid w:val="005538F0"/>
    <w:rsid w:val="00553EFC"/>
    <w:rsid w:val="00553FFA"/>
    <w:rsid w:val="00554117"/>
    <w:rsid w:val="005541B8"/>
    <w:rsid w:val="005541E7"/>
    <w:rsid w:val="005544E3"/>
    <w:rsid w:val="00554C96"/>
    <w:rsid w:val="00554E10"/>
    <w:rsid w:val="00554EB6"/>
    <w:rsid w:val="0055567F"/>
    <w:rsid w:val="00555BDB"/>
    <w:rsid w:val="00555D8F"/>
    <w:rsid w:val="00555E1F"/>
    <w:rsid w:val="00555F46"/>
    <w:rsid w:val="0055608F"/>
    <w:rsid w:val="00556363"/>
    <w:rsid w:val="00556686"/>
    <w:rsid w:val="00556D66"/>
    <w:rsid w:val="00556DE0"/>
    <w:rsid w:val="005573E6"/>
    <w:rsid w:val="005575DC"/>
    <w:rsid w:val="0055781C"/>
    <w:rsid w:val="0055782E"/>
    <w:rsid w:val="00557BA6"/>
    <w:rsid w:val="00557D51"/>
    <w:rsid w:val="00557E98"/>
    <w:rsid w:val="00560141"/>
    <w:rsid w:val="005601B8"/>
    <w:rsid w:val="0056020D"/>
    <w:rsid w:val="00560245"/>
    <w:rsid w:val="0056051D"/>
    <w:rsid w:val="00560DED"/>
    <w:rsid w:val="005613A7"/>
    <w:rsid w:val="00561EDB"/>
    <w:rsid w:val="0056221D"/>
    <w:rsid w:val="00562534"/>
    <w:rsid w:val="0056278C"/>
    <w:rsid w:val="00562F0F"/>
    <w:rsid w:val="00563051"/>
    <w:rsid w:val="00563106"/>
    <w:rsid w:val="00563550"/>
    <w:rsid w:val="00563A4B"/>
    <w:rsid w:val="00563A65"/>
    <w:rsid w:val="00563A82"/>
    <w:rsid w:val="00563CBC"/>
    <w:rsid w:val="00563DE7"/>
    <w:rsid w:val="005645BA"/>
    <w:rsid w:val="00564939"/>
    <w:rsid w:val="00564A6F"/>
    <w:rsid w:val="00564BFE"/>
    <w:rsid w:val="00565832"/>
    <w:rsid w:val="00565B01"/>
    <w:rsid w:val="00565B5A"/>
    <w:rsid w:val="005661C7"/>
    <w:rsid w:val="00566245"/>
    <w:rsid w:val="00566307"/>
    <w:rsid w:val="00566798"/>
    <w:rsid w:val="00566B5D"/>
    <w:rsid w:val="00566D8D"/>
    <w:rsid w:val="005673EF"/>
    <w:rsid w:val="005679F0"/>
    <w:rsid w:val="00567CFB"/>
    <w:rsid w:val="00567DE9"/>
    <w:rsid w:val="00567E7A"/>
    <w:rsid w:val="00567F01"/>
    <w:rsid w:val="00567FBD"/>
    <w:rsid w:val="005700CC"/>
    <w:rsid w:val="00570343"/>
    <w:rsid w:val="00570596"/>
    <w:rsid w:val="00570C3A"/>
    <w:rsid w:val="00570E66"/>
    <w:rsid w:val="00570EFB"/>
    <w:rsid w:val="0057106A"/>
    <w:rsid w:val="005710A6"/>
    <w:rsid w:val="005712A8"/>
    <w:rsid w:val="0057160F"/>
    <w:rsid w:val="0057166F"/>
    <w:rsid w:val="005716BB"/>
    <w:rsid w:val="00571AA2"/>
    <w:rsid w:val="00571E56"/>
    <w:rsid w:val="0057292A"/>
    <w:rsid w:val="00572C51"/>
    <w:rsid w:val="00572E7E"/>
    <w:rsid w:val="00573211"/>
    <w:rsid w:val="0057348F"/>
    <w:rsid w:val="005737B8"/>
    <w:rsid w:val="005739EF"/>
    <w:rsid w:val="00574051"/>
    <w:rsid w:val="005745E8"/>
    <w:rsid w:val="00574A45"/>
    <w:rsid w:val="005754FE"/>
    <w:rsid w:val="00575598"/>
    <w:rsid w:val="00575734"/>
    <w:rsid w:val="00575B61"/>
    <w:rsid w:val="00576224"/>
    <w:rsid w:val="005766EC"/>
    <w:rsid w:val="00576758"/>
    <w:rsid w:val="00576EA4"/>
    <w:rsid w:val="005772F2"/>
    <w:rsid w:val="00577B3F"/>
    <w:rsid w:val="00577DE9"/>
    <w:rsid w:val="00577EBD"/>
    <w:rsid w:val="00580147"/>
    <w:rsid w:val="0058016A"/>
    <w:rsid w:val="005807D9"/>
    <w:rsid w:val="00580802"/>
    <w:rsid w:val="00581105"/>
    <w:rsid w:val="00581182"/>
    <w:rsid w:val="00581241"/>
    <w:rsid w:val="0058142E"/>
    <w:rsid w:val="005817AB"/>
    <w:rsid w:val="00581C25"/>
    <w:rsid w:val="00581EBB"/>
    <w:rsid w:val="0058210C"/>
    <w:rsid w:val="00582199"/>
    <w:rsid w:val="005822FF"/>
    <w:rsid w:val="0058230E"/>
    <w:rsid w:val="005825DB"/>
    <w:rsid w:val="00582EF9"/>
    <w:rsid w:val="00583A2D"/>
    <w:rsid w:val="005844E7"/>
    <w:rsid w:val="00584B79"/>
    <w:rsid w:val="00584FAD"/>
    <w:rsid w:val="0058508C"/>
    <w:rsid w:val="00585156"/>
    <w:rsid w:val="005851EF"/>
    <w:rsid w:val="0058524F"/>
    <w:rsid w:val="005859B7"/>
    <w:rsid w:val="00585C9A"/>
    <w:rsid w:val="00585CC9"/>
    <w:rsid w:val="005863FA"/>
    <w:rsid w:val="005866F3"/>
    <w:rsid w:val="00586944"/>
    <w:rsid w:val="00586AF9"/>
    <w:rsid w:val="00586E67"/>
    <w:rsid w:val="00587300"/>
    <w:rsid w:val="0058766F"/>
    <w:rsid w:val="0058769F"/>
    <w:rsid w:val="00590666"/>
    <w:rsid w:val="00590ADE"/>
    <w:rsid w:val="00590CBA"/>
    <w:rsid w:val="00591436"/>
    <w:rsid w:val="0059149E"/>
    <w:rsid w:val="00592051"/>
    <w:rsid w:val="00592066"/>
    <w:rsid w:val="0059206A"/>
    <w:rsid w:val="00592096"/>
    <w:rsid w:val="005924F9"/>
    <w:rsid w:val="00592C10"/>
    <w:rsid w:val="00592D46"/>
    <w:rsid w:val="00592F2C"/>
    <w:rsid w:val="0059348A"/>
    <w:rsid w:val="0059398C"/>
    <w:rsid w:val="00593B6A"/>
    <w:rsid w:val="00593CBC"/>
    <w:rsid w:val="00593E11"/>
    <w:rsid w:val="005940B9"/>
    <w:rsid w:val="005942D3"/>
    <w:rsid w:val="005945A5"/>
    <w:rsid w:val="005947A8"/>
    <w:rsid w:val="00594E5E"/>
    <w:rsid w:val="00594EC4"/>
    <w:rsid w:val="00594FD0"/>
    <w:rsid w:val="0059516B"/>
    <w:rsid w:val="00595268"/>
    <w:rsid w:val="00595A10"/>
    <w:rsid w:val="00595C36"/>
    <w:rsid w:val="005962E1"/>
    <w:rsid w:val="0059645D"/>
    <w:rsid w:val="005968CF"/>
    <w:rsid w:val="00596CF4"/>
    <w:rsid w:val="00596DA7"/>
    <w:rsid w:val="0059725F"/>
    <w:rsid w:val="005976AD"/>
    <w:rsid w:val="005976F6"/>
    <w:rsid w:val="00597914"/>
    <w:rsid w:val="0059791B"/>
    <w:rsid w:val="005979AE"/>
    <w:rsid w:val="00597A1C"/>
    <w:rsid w:val="00597C60"/>
    <w:rsid w:val="00597FF6"/>
    <w:rsid w:val="005A04B9"/>
    <w:rsid w:val="005A04E9"/>
    <w:rsid w:val="005A089D"/>
    <w:rsid w:val="005A08EB"/>
    <w:rsid w:val="005A0BAE"/>
    <w:rsid w:val="005A15ED"/>
    <w:rsid w:val="005A17AD"/>
    <w:rsid w:val="005A1C5E"/>
    <w:rsid w:val="005A2495"/>
    <w:rsid w:val="005A27D6"/>
    <w:rsid w:val="005A2828"/>
    <w:rsid w:val="005A2A59"/>
    <w:rsid w:val="005A41D3"/>
    <w:rsid w:val="005A41EB"/>
    <w:rsid w:val="005A4217"/>
    <w:rsid w:val="005A4234"/>
    <w:rsid w:val="005A4366"/>
    <w:rsid w:val="005A45A0"/>
    <w:rsid w:val="005A45A3"/>
    <w:rsid w:val="005A4635"/>
    <w:rsid w:val="005A4A17"/>
    <w:rsid w:val="005A4CCD"/>
    <w:rsid w:val="005A50FA"/>
    <w:rsid w:val="005A5408"/>
    <w:rsid w:val="005A545D"/>
    <w:rsid w:val="005A5640"/>
    <w:rsid w:val="005A5D54"/>
    <w:rsid w:val="005A6317"/>
    <w:rsid w:val="005A63C9"/>
    <w:rsid w:val="005A6A02"/>
    <w:rsid w:val="005A6D11"/>
    <w:rsid w:val="005A714A"/>
    <w:rsid w:val="005A71F2"/>
    <w:rsid w:val="005A73BE"/>
    <w:rsid w:val="005A7ADD"/>
    <w:rsid w:val="005A7B79"/>
    <w:rsid w:val="005A7D33"/>
    <w:rsid w:val="005A7DEA"/>
    <w:rsid w:val="005B0066"/>
    <w:rsid w:val="005B0209"/>
    <w:rsid w:val="005B0230"/>
    <w:rsid w:val="005B0A8E"/>
    <w:rsid w:val="005B1041"/>
    <w:rsid w:val="005B140E"/>
    <w:rsid w:val="005B17AE"/>
    <w:rsid w:val="005B18B4"/>
    <w:rsid w:val="005B1A3C"/>
    <w:rsid w:val="005B1DAD"/>
    <w:rsid w:val="005B22AD"/>
    <w:rsid w:val="005B27DC"/>
    <w:rsid w:val="005B2DE7"/>
    <w:rsid w:val="005B2F63"/>
    <w:rsid w:val="005B3334"/>
    <w:rsid w:val="005B3550"/>
    <w:rsid w:val="005B3688"/>
    <w:rsid w:val="005B36D0"/>
    <w:rsid w:val="005B3845"/>
    <w:rsid w:val="005B386F"/>
    <w:rsid w:val="005B399F"/>
    <w:rsid w:val="005B3AB3"/>
    <w:rsid w:val="005B3C78"/>
    <w:rsid w:val="005B3FBA"/>
    <w:rsid w:val="005B4110"/>
    <w:rsid w:val="005B430B"/>
    <w:rsid w:val="005B46F6"/>
    <w:rsid w:val="005B4C13"/>
    <w:rsid w:val="005B4CF0"/>
    <w:rsid w:val="005B4EF3"/>
    <w:rsid w:val="005B519A"/>
    <w:rsid w:val="005B560D"/>
    <w:rsid w:val="005B587E"/>
    <w:rsid w:val="005B5998"/>
    <w:rsid w:val="005B5E13"/>
    <w:rsid w:val="005B658E"/>
    <w:rsid w:val="005B6612"/>
    <w:rsid w:val="005B6758"/>
    <w:rsid w:val="005B6C8A"/>
    <w:rsid w:val="005B6F96"/>
    <w:rsid w:val="005B71AE"/>
    <w:rsid w:val="005B7A91"/>
    <w:rsid w:val="005B7E64"/>
    <w:rsid w:val="005B7FAE"/>
    <w:rsid w:val="005C08AB"/>
    <w:rsid w:val="005C08F9"/>
    <w:rsid w:val="005C09EB"/>
    <w:rsid w:val="005C0B0C"/>
    <w:rsid w:val="005C0BAD"/>
    <w:rsid w:val="005C0E63"/>
    <w:rsid w:val="005C1069"/>
    <w:rsid w:val="005C1863"/>
    <w:rsid w:val="005C19AA"/>
    <w:rsid w:val="005C1B85"/>
    <w:rsid w:val="005C2239"/>
    <w:rsid w:val="005C2B08"/>
    <w:rsid w:val="005C2C74"/>
    <w:rsid w:val="005C2F77"/>
    <w:rsid w:val="005C3699"/>
    <w:rsid w:val="005C37EF"/>
    <w:rsid w:val="005C4309"/>
    <w:rsid w:val="005C456C"/>
    <w:rsid w:val="005C4717"/>
    <w:rsid w:val="005C481F"/>
    <w:rsid w:val="005C4A7D"/>
    <w:rsid w:val="005C4D0A"/>
    <w:rsid w:val="005C50CC"/>
    <w:rsid w:val="005C516F"/>
    <w:rsid w:val="005C52BF"/>
    <w:rsid w:val="005C58C1"/>
    <w:rsid w:val="005C5A70"/>
    <w:rsid w:val="005C5AE0"/>
    <w:rsid w:val="005C5E28"/>
    <w:rsid w:val="005C5F2E"/>
    <w:rsid w:val="005C642D"/>
    <w:rsid w:val="005C6843"/>
    <w:rsid w:val="005C698F"/>
    <w:rsid w:val="005C6B07"/>
    <w:rsid w:val="005C6C68"/>
    <w:rsid w:val="005C72E5"/>
    <w:rsid w:val="005C74AE"/>
    <w:rsid w:val="005C77EE"/>
    <w:rsid w:val="005C7987"/>
    <w:rsid w:val="005C7F54"/>
    <w:rsid w:val="005D0078"/>
    <w:rsid w:val="005D01E7"/>
    <w:rsid w:val="005D0274"/>
    <w:rsid w:val="005D0831"/>
    <w:rsid w:val="005D1228"/>
    <w:rsid w:val="005D16AE"/>
    <w:rsid w:val="005D18F5"/>
    <w:rsid w:val="005D193B"/>
    <w:rsid w:val="005D1C16"/>
    <w:rsid w:val="005D1D7F"/>
    <w:rsid w:val="005D1DAE"/>
    <w:rsid w:val="005D236C"/>
    <w:rsid w:val="005D2616"/>
    <w:rsid w:val="005D261D"/>
    <w:rsid w:val="005D26E8"/>
    <w:rsid w:val="005D271D"/>
    <w:rsid w:val="005D2A9D"/>
    <w:rsid w:val="005D2BD7"/>
    <w:rsid w:val="005D2D8C"/>
    <w:rsid w:val="005D301F"/>
    <w:rsid w:val="005D37BA"/>
    <w:rsid w:val="005D3BEF"/>
    <w:rsid w:val="005D4640"/>
    <w:rsid w:val="005D4758"/>
    <w:rsid w:val="005D4C0D"/>
    <w:rsid w:val="005D4DD0"/>
    <w:rsid w:val="005D4F3C"/>
    <w:rsid w:val="005D5137"/>
    <w:rsid w:val="005D559E"/>
    <w:rsid w:val="005D5C2B"/>
    <w:rsid w:val="005D60DC"/>
    <w:rsid w:val="005D6197"/>
    <w:rsid w:val="005D624A"/>
    <w:rsid w:val="005D62C0"/>
    <w:rsid w:val="005D6965"/>
    <w:rsid w:val="005D6F62"/>
    <w:rsid w:val="005D7012"/>
    <w:rsid w:val="005D72F8"/>
    <w:rsid w:val="005D740A"/>
    <w:rsid w:val="005D7E4F"/>
    <w:rsid w:val="005D7E91"/>
    <w:rsid w:val="005E0388"/>
    <w:rsid w:val="005E0395"/>
    <w:rsid w:val="005E07FF"/>
    <w:rsid w:val="005E0856"/>
    <w:rsid w:val="005E0B89"/>
    <w:rsid w:val="005E11B9"/>
    <w:rsid w:val="005E1A9C"/>
    <w:rsid w:val="005E1BB8"/>
    <w:rsid w:val="005E1D46"/>
    <w:rsid w:val="005E1DA3"/>
    <w:rsid w:val="005E1E33"/>
    <w:rsid w:val="005E1EB0"/>
    <w:rsid w:val="005E24A6"/>
    <w:rsid w:val="005E2702"/>
    <w:rsid w:val="005E2AC5"/>
    <w:rsid w:val="005E2B01"/>
    <w:rsid w:val="005E2E48"/>
    <w:rsid w:val="005E3272"/>
    <w:rsid w:val="005E352B"/>
    <w:rsid w:val="005E382B"/>
    <w:rsid w:val="005E3A61"/>
    <w:rsid w:val="005E3B38"/>
    <w:rsid w:val="005E3FA0"/>
    <w:rsid w:val="005E3FF8"/>
    <w:rsid w:val="005E4091"/>
    <w:rsid w:val="005E41F5"/>
    <w:rsid w:val="005E432D"/>
    <w:rsid w:val="005E435F"/>
    <w:rsid w:val="005E4744"/>
    <w:rsid w:val="005E49BF"/>
    <w:rsid w:val="005E4BD2"/>
    <w:rsid w:val="005E5190"/>
    <w:rsid w:val="005E5A28"/>
    <w:rsid w:val="005E5DD5"/>
    <w:rsid w:val="005E6038"/>
    <w:rsid w:val="005E6653"/>
    <w:rsid w:val="005E6698"/>
    <w:rsid w:val="005E6784"/>
    <w:rsid w:val="005E6CB1"/>
    <w:rsid w:val="005E6DAE"/>
    <w:rsid w:val="005E6F0C"/>
    <w:rsid w:val="005E6FE5"/>
    <w:rsid w:val="005E7490"/>
    <w:rsid w:val="005E7530"/>
    <w:rsid w:val="005E7A35"/>
    <w:rsid w:val="005E7BED"/>
    <w:rsid w:val="005F01D4"/>
    <w:rsid w:val="005F07E9"/>
    <w:rsid w:val="005F0A47"/>
    <w:rsid w:val="005F0B25"/>
    <w:rsid w:val="005F0BBF"/>
    <w:rsid w:val="005F0E24"/>
    <w:rsid w:val="005F0FCC"/>
    <w:rsid w:val="005F124B"/>
    <w:rsid w:val="005F13FD"/>
    <w:rsid w:val="005F169B"/>
    <w:rsid w:val="005F18EF"/>
    <w:rsid w:val="005F1B43"/>
    <w:rsid w:val="005F21C5"/>
    <w:rsid w:val="005F257D"/>
    <w:rsid w:val="005F268E"/>
    <w:rsid w:val="005F272B"/>
    <w:rsid w:val="005F2787"/>
    <w:rsid w:val="005F2D58"/>
    <w:rsid w:val="005F42EE"/>
    <w:rsid w:val="005F465D"/>
    <w:rsid w:val="005F4A72"/>
    <w:rsid w:val="005F4AE2"/>
    <w:rsid w:val="005F547A"/>
    <w:rsid w:val="005F553F"/>
    <w:rsid w:val="005F5647"/>
    <w:rsid w:val="005F577A"/>
    <w:rsid w:val="005F5782"/>
    <w:rsid w:val="005F5AFD"/>
    <w:rsid w:val="005F5CCF"/>
    <w:rsid w:val="005F5E22"/>
    <w:rsid w:val="005F5F7D"/>
    <w:rsid w:val="005F6283"/>
    <w:rsid w:val="005F6781"/>
    <w:rsid w:val="005F67EA"/>
    <w:rsid w:val="005F6A61"/>
    <w:rsid w:val="005F6CDB"/>
    <w:rsid w:val="005F6E6E"/>
    <w:rsid w:val="005F729E"/>
    <w:rsid w:val="005F789B"/>
    <w:rsid w:val="005F7AA2"/>
    <w:rsid w:val="00600299"/>
    <w:rsid w:val="00600ABF"/>
    <w:rsid w:val="00600EBF"/>
    <w:rsid w:val="006013AF"/>
    <w:rsid w:val="006014EE"/>
    <w:rsid w:val="00601631"/>
    <w:rsid w:val="006022A2"/>
    <w:rsid w:val="006023E3"/>
    <w:rsid w:val="006023E4"/>
    <w:rsid w:val="00602A04"/>
    <w:rsid w:val="00602EC8"/>
    <w:rsid w:val="00603010"/>
    <w:rsid w:val="0060333F"/>
    <w:rsid w:val="0060349B"/>
    <w:rsid w:val="00603BD4"/>
    <w:rsid w:val="00603DCE"/>
    <w:rsid w:val="00603ED9"/>
    <w:rsid w:val="00604451"/>
    <w:rsid w:val="0060455B"/>
    <w:rsid w:val="00604564"/>
    <w:rsid w:val="00604E02"/>
    <w:rsid w:val="006051A4"/>
    <w:rsid w:val="00605296"/>
    <w:rsid w:val="006052F3"/>
    <w:rsid w:val="0060596C"/>
    <w:rsid w:val="00605D23"/>
    <w:rsid w:val="00605EFB"/>
    <w:rsid w:val="00606596"/>
    <w:rsid w:val="00606648"/>
    <w:rsid w:val="006069C6"/>
    <w:rsid w:val="006073EB"/>
    <w:rsid w:val="00607B1D"/>
    <w:rsid w:val="00610A76"/>
    <w:rsid w:val="00610A7D"/>
    <w:rsid w:val="00610B86"/>
    <w:rsid w:val="006111D1"/>
    <w:rsid w:val="00611648"/>
    <w:rsid w:val="006118A1"/>
    <w:rsid w:val="00611974"/>
    <w:rsid w:val="00611D91"/>
    <w:rsid w:val="00611FE3"/>
    <w:rsid w:val="00612337"/>
    <w:rsid w:val="00612462"/>
    <w:rsid w:val="00612A02"/>
    <w:rsid w:val="00612DA5"/>
    <w:rsid w:val="00612E55"/>
    <w:rsid w:val="00612E82"/>
    <w:rsid w:val="00613100"/>
    <w:rsid w:val="00613474"/>
    <w:rsid w:val="006136F4"/>
    <w:rsid w:val="006142CE"/>
    <w:rsid w:val="006149E1"/>
    <w:rsid w:val="0061526F"/>
    <w:rsid w:val="006152F8"/>
    <w:rsid w:val="006152FB"/>
    <w:rsid w:val="00615577"/>
    <w:rsid w:val="00616178"/>
    <w:rsid w:val="00616217"/>
    <w:rsid w:val="0061621C"/>
    <w:rsid w:val="006162C5"/>
    <w:rsid w:val="00616456"/>
    <w:rsid w:val="00616461"/>
    <w:rsid w:val="006169C4"/>
    <w:rsid w:val="00617041"/>
    <w:rsid w:val="0061797C"/>
    <w:rsid w:val="00617991"/>
    <w:rsid w:val="00617B60"/>
    <w:rsid w:val="00617BBA"/>
    <w:rsid w:val="00617D4D"/>
    <w:rsid w:val="006203CF"/>
    <w:rsid w:val="006207D7"/>
    <w:rsid w:val="00620A60"/>
    <w:rsid w:val="00620B40"/>
    <w:rsid w:val="00620C56"/>
    <w:rsid w:val="00620D56"/>
    <w:rsid w:val="00620DD9"/>
    <w:rsid w:val="006210EE"/>
    <w:rsid w:val="006213C6"/>
    <w:rsid w:val="006217AC"/>
    <w:rsid w:val="00621A26"/>
    <w:rsid w:val="00621A6F"/>
    <w:rsid w:val="00621C62"/>
    <w:rsid w:val="00621CD8"/>
    <w:rsid w:val="006225EB"/>
    <w:rsid w:val="0062279F"/>
    <w:rsid w:val="006229B0"/>
    <w:rsid w:val="00622B53"/>
    <w:rsid w:val="00622BEA"/>
    <w:rsid w:val="00622C79"/>
    <w:rsid w:val="00622F35"/>
    <w:rsid w:val="00623013"/>
    <w:rsid w:val="0062328F"/>
    <w:rsid w:val="006237C3"/>
    <w:rsid w:val="00623878"/>
    <w:rsid w:val="006238DA"/>
    <w:rsid w:val="00623DAC"/>
    <w:rsid w:val="00624039"/>
    <w:rsid w:val="006247C8"/>
    <w:rsid w:val="0062494B"/>
    <w:rsid w:val="00625327"/>
    <w:rsid w:val="00625A80"/>
    <w:rsid w:val="00625AFB"/>
    <w:rsid w:val="00625B8B"/>
    <w:rsid w:val="00625D68"/>
    <w:rsid w:val="00625F8C"/>
    <w:rsid w:val="0062632A"/>
    <w:rsid w:val="006268E9"/>
    <w:rsid w:val="00626CBC"/>
    <w:rsid w:val="006271FC"/>
    <w:rsid w:val="00627230"/>
    <w:rsid w:val="006277C1"/>
    <w:rsid w:val="00627968"/>
    <w:rsid w:val="006279DD"/>
    <w:rsid w:val="006300E7"/>
    <w:rsid w:val="00630494"/>
    <w:rsid w:val="006309DF"/>
    <w:rsid w:val="00630AE1"/>
    <w:rsid w:val="00631164"/>
    <w:rsid w:val="00631414"/>
    <w:rsid w:val="006316C4"/>
    <w:rsid w:val="0063170E"/>
    <w:rsid w:val="00631782"/>
    <w:rsid w:val="006317D8"/>
    <w:rsid w:val="00631E09"/>
    <w:rsid w:val="0063228E"/>
    <w:rsid w:val="00632717"/>
    <w:rsid w:val="00632A8A"/>
    <w:rsid w:val="00632F05"/>
    <w:rsid w:val="00632F09"/>
    <w:rsid w:val="006330A1"/>
    <w:rsid w:val="00633244"/>
    <w:rsid w:val="0063325D"/>
    <w:rsid w:val="0063330E"/>
    <w:rsid w:val="00633AA3"/>
    <w:rsid w:val="00633D72"/>
    <w:rsid w:val="0063426A"/>
    <w:rsid w:val="00634E2A"/>
    <w:rsid w:val="00635163"/>
    <w:rsid w:val="00635442"/>
    <w:rsid w:val="006357DD"/>
    <w:rsid w:val="00635ACD"/>
    <w:rsid w:val="00635C7B"/>
    <w:rsid w:val="0063607D"/>
    <w:rsid w:val="006361C1"/>
    <w:rsid w:val="0063636A"/>
    <w:rsid w:val="0063646F"/>
    <w:rsid w:val="00636ABD"/>
    <w:rsid w:val="00636B29"/>
    <w:rsid w:val="00636FE3"/>
    <w:rsid w:val="00637686"/>
    <w:rsid w:val="00637B1D"/>
    <w:rsid w:val="006405FB"/>
    <w:rsid w:val="006406CA"/>
    <w:rsid w:val="00640F66"/>
    <w:rsid w:val="00641076"/>
    <w:rsid w:val="0064123B"/>
    <w:rsid w:val="00641542"/>
    <w:rsid w:val="0064164E"/>
    <w:rsid w:val="006416F5"/>
    <w:rsid w:val="00641949"/>
    <w:rsid w:val="006424F0"/>
    <w:rsid w:val="006425D1"/>
    <w:rsid w:val="00642D96"/>
    <w:rsid w:val="00642DB6"/>
    <w:rsid w:val="00642F08"/>
    <w:rsid w:val="00643238"/>
    <w:rsid w:val="00643358"/>
    <w:rsid w:val="006434F7"/>
    <w:rsid w:val="0064351D"/>
    <w:rsid w:val="006438A6"/>
    <w:rsid w:val="00643A50"/>
    <w:rsid w:val="00643B86"/>
    <w:rsid w:val="00643CB7"/>
    <w:rsid w:val="00643DEA"/>
    <w:rsid w:val="00643EBD"/>
    <w:rsid w:val="006441BA"/>
    <w:rsid w:val="0064461E"/>
    <w:rsid w:val="00644674"/>
    <w:rsid w:val="00644D58"/>
    <w:rsid w:val="00644E54"/>
    <w:rsid w:val="00644FE9"/>
    <w:rsid w:val="0064582C"/>
    <w:rsid w:val="0064589D"/>
    <w:rsid w:val="006458AA"/>
    <w:rsid w:val="0064594E"/>
    <w:rsid w:val="006460AD"/>
    <w:rsid w:val="0064613D"/>
    <w:rsid w:val="0064660A"/>
    <w:rsid w:val="006469E3"/>
    <w:rsid w:val="00646AF4"/>
    <w:rsid w:val="0064716E"/>
    <w:rsid w:val="00647831"/>
    <w:rsid w:val="00647B9B"/>
    <w:rsid w:val="00647CD2"/>
    <w:rsid w:val="00647DDB"/>
    <w:rsid w:val="006502D9"/>
    <w:rsid w:val="00650382"/>
    <w:rsid w:val="0065042E"/>
    <w:rsid w:val="006505C6"/>
    <w:rsid w:val="0065060E"/>
    <w:rsid w:val="0065076B"/>
    <w:rsid w:val="00650877"/>
    <w:rsid w:val="006508C9"/>
    <w:rsid w:val="00650BF8"/>
    <w:rsid w:val="006512AC"/>
    <w:rsid w:val="0065130B"/>
    <w:rsid w:val="00651396"/>
    <w:rsid w:val="006514E0"/>
    <w:rsid w:val="006517FF"/>
    <w:rsid w:val="00651A4B"/>
    <w:rsid w:val="00651CFF"/>
    <w:rsid w:val="0065212D"/>
    <w:rsid w:val="0065217A"/>
    <w:rsid w:val="00652D47"/>
    <w:rsid w:val="00653787"/>
    <w:rsid w:val="006537AC"/>
    <w:rsid w:val="006537C9"/>
    <w:rsid w:val="00653AF0"/>
    <w:rsid w:val="00653C02"/>
    <w:rsid w:val="00654023"/>
    <w:rsid w:val="0065411F"/>
    <w:rsid w:val="0065432A"/>
    <w:rsid w:val="0065457B"/>
    <w:rsid w:val="006547A6"/>
    <w:rsid w:val="00654A8A"/>
    <w:rsid w:val="00654B58"/>
    <w:rsid w:val="00654C4B"/>
    <w:rsid w:val="00654C55"/>
    <w:rsid w:val="00654CE0"/>
    <w:rsid w:val="00654CFC"/>
    <w:rsid w:val="00654FB3"/>
    <w:rsid w:val="00655005"/>
    <w:rsid w:val="006556EC"/>
    <w:rsid w:val="006559CD"/>
    <w:rsid w:val="00655C99"/>
    <w:rsid w:val="00656041"/>
    <w:rsid w:val="0065618F"/>
    <w:rsid w:val="006561A3"/>
    <w:rsid w:val="0065626A"/>
    <w:rsid w:val="0065627C"/>
    <w:rsid w:val="0065645A"/>
    <w:rsid w:val="0065688D"/>
    <w:rsid w:val="00656AD5"/>
    <w:rsid w:val="006571E3"/>
    <w:rsid w:val="00657451"/>
    <w:rsid w:val="006574CD"/>
    <w:rsid w:val="00657700"/>
    <w:rsid w:val="006578AD"/>
    <w:rsid w:val="006578FF"/>
    <w:rsid w:val="00660740"/>
    <w:rsid w:val="00660942"/>
    <w:rsid w:val="00660C6E"/>
    <w:rsid w:val="00660D16"/>
    <w:rsid w:val="00660D76"/>
    <w:rsid w:val="00660E55"/>
    <w:rsid w:val="006616BB"/>
    <w:rsid w:val="0066170E"/>
    <w:rsid w:val="0066183B"/>
    <w:rsid w:val="006619A6"/>
    <w:rsid w:val="00661BF7"/>
    <w:rsid w:val="00661E44"/>
    <w:rsid w:val="0066201A"/>
    <w:rsid w:val="00662152"/>
    <w:rsid w:val="0066235E"/>
    <w:rsid w:val="00662567"/>
    <w:rsid w:val="0066285B"/>
    <w:rsid w:val="00662F8E"/>
    <w:rsid w:val="00663128"/>
    <w:rsid w:val="006635C4"/>
    <w:rsid w:val="006637A6"/>
    <w:rsid w:val="00663995"/>
    <w:rsid w:val="00663996"/>
    <w:rsid w:val="006639EC"/>
    <w:rsid w:val="0066408C"/>
    <w:rsid w:val="0066445D"/>
    <w:rsid w:val="00664C2A"/>
    <w:rsid w:val="00665161"/>
    <w:rsid w:val="006654F0"/>
    <w:rsid w:val="0066564B"/>
    <w:rsid w:val="00665A91"/>
    <w:rsid w:val="00665AA7"/>
    <w:rsid w:val="00666239"/>
    <w:rsid w:val="00666274"/>
    <w:rsid w:val="0066633C"/>
    <w:rsid w:val="0066640E"/>
    <w:rsid w:val="00666DF5"/>
    <w:rsid w:val="00667411"/>
    <w:rsid w:val="00667489"/>
    <w:rsid w:val="00667EA2"/>
    <w:rsid w:val="0067004F"/>
    <w:rsid w:val="00670941"/>
    <w:rsid w:val="00670BD6"/>
    <w:rsid w:val="00670C2E"/>
    <w:rsid w:val="00670F25"/>
    <w:rsid w:val="00671889"/>
    <w:rsid w:val="00671982"/>
    <w:rsid w:val="00671B54"/>
    <w:rsid w:val="00671BF4"/>
    <w:rsid w:val="00672496"/>
    <w:rsid w:val="0067255D"/>
    <w:rsid w:val="00672862"/>
    <w:rsid w:val="00672865"/>
    <w:rsid w:val="00672F8B"/>
    <w:rsid w:val="006730F7"/>
    <w:rsid w:val="006734A9"/>
    <w:rsid w:val="006739DE"/>
    <w:rsid w:val="00673CAA"/>
    <w:rsid w:val="00673E24"/>
    <w:rsid w:val="0067403A"/>
    <w:rsid w:val="00674179"/>
    <w:rsid w:val="00674469"/>
    <w:rsid w:val="006747AC"/>
    <w:rsid w:val="00674DB2"/>
    <w:rsid w:val="00674DC6"/>
    <w:rsid w:val="006755A8"/>
    <w:rsid w:val="00675C45"/>
    <w:rsid w:val="00675DEE"/>
    <w:rsid w:val="00675F06"/>
    <w:rsid w:val="00676273"/>
    <w:rsid w:val="00676B37"/>
    <w:rsid w:val="00676EDC"/>
    <w:rsid w:val="00676F01"/>
    <w:rsid w:val="00677093"/>
    <w:rsid w:val="006771D8"/>
    <w:rsid w:val="0067735C"/>
    <w:rsid w:val="0067768B"/>
    <w:rsid w:val="00677979"/>
    <w:rsid w:val="00677C72"/>
    <w:rsid w:val="00677D35"/>
    <w:rsid w:val="006806AC"/>
    <w:rsid w:val="006808CB"/>
    <w:rsid w:val="006808FD"/>
    <w:rsid w:val="00680ABA"/>
    <w:rsid w:val="00680B5A"/>
    <w:rsid w:val="00680CD2"/>
    <w:rsid w:val="00680DCE"/>
    <w:rsid w:val="0068132C"/>
    <w:rsid w:val="00681471"/>
    <w:rsid w:val="00681621"/>
    <w:rsid w:val="006818F3"/>
    <w:rsid w:val="00681EE0"/>
    <w:rsid w:val="00682B58"/>
    <w:rsid w:val="00682CC8"/>
    <w:rsid w:val="00682F94"/>
    <w:rsid w:val="006830BD"/>
    <w:rsid w:val="006835C1"/>
    <w:rsid w:val="006835F6"/>
    <w:rsid w:val="00683C54"/>
    <w:rsid w:val="00683F6B"/>
    <w:rsid w:val="00683FB6"/>
    <w:rsid w:val="0068459F"/>
    <w:rsid w:val="00684638"/>
    <w:rsid w:val="00684746"/>
    <w:rsid w:val="0068543C"/>
    <w:rsid w:val="006855E8"/>
    <w:rsid w:val="00685749"/>
    <w:rsid w:val="006857DB"/>
    <w:rsid w:val="00685AC9"/>
    <w:rsid w:val="00685CB7"/>
    <w:rsid w:val="00685D76"/>
    <w:rsid w:val="00685F51"/>
    <w:rsid w:val="006862B4"/>
    <w:rsid w:val="0068661E"/>
    <w:rsid w:val="00686834"/>
    <w:rsid w:val="00686E9B"/>
    <w:rsid w:val="0068783C"/>
    <w:rsid w:val="00687D76"/>
    <w:rsid w:val="00687FB8"/>
    <w:rsid w:val="00687FBC"/>
    <w:rsid w:val="006900CA"/>
    <w:rsid w:val="00690546"/>
    <w:rsid w:val="006905E5"/>
    <w:rsid w:val="00690CE3"/>
    <w:rsid w:val="00690D71"/>
    <w:rsid w:val="00690F72"/>
    <w:rsid w:val="00690F83"/>
    <w:rsid w:val="00690FDE"/>
    <w:rsid w:val="006910C7"/>
    <w:rsid w:val="006913E1"/>
    <w:rsid w:val="00691979"/>
    <w:rsid w:val="00691CEC"/>
    <w:rsid w:val="00691D90"/>
    <w:rsid w:val="00692285"/>
    <w:rsid w:val="00692498"/>
    <w:rsid w:val="00692B7E"/>
    <w:rsid w:val="00692D12"/>
    <w:rsid w:val="00692E56"/>
    <w:rsid w:val="00692F92"/>
    <w:rsid w:val="00692F95"/>
    <w:rsid w:val="006930AB"/>
    <w:rsid w:val="00693234"/>
    <w:rsid w:val="0069364C"/>
    <w:rsid w:val="0069364D"/>
    <w:rsid w:val="00693745"/>
    <w:rsid w:val="00693C58"/>
    <w:rsid w:val="0069410D"/>
    <w:rsid w:val="0069445D"/>
    <w:rsid w:val="006946EE"/>
    <w:rsid w:val="00694BE9"/>
    <w:rsid w:val="00694BF4"/>
    <w:rsid w:val="00695191"/>
    <w:rsid w:val="006959F7"/>
    <w:rsid w:val="00695C72"/>
    <w:rsid w:val="00695EC6"/>
    <w:rsid w:val="0069615A"/>
    <w:rsid w:val="00696C17"/>
    <w:rsid w:val="006974EE"/>
    <w:rsid w:val="006979B7"/>
    <w:rsid w:val="00697B97"/>
    <w:rsid w:val="00697BD0"/>
    <w:rsid w:val="006A0827"/>
    <w:rsid w:val="006A0C53"/>
    <w:rsid w:val="006A0FF3"/>
    <w:rsid w:val="006A123A"/>
    <w:rsid w:val="006A1505"/>
    <w:rsid w:val="006A15F0"/>
    <w:rsid w:val="006A1626"/>
    <w:rsid w:val="006A1A65"/>
    <w:rsid w:val="006A1AC4"/>
    <w:rsid w:val="006A1D2C"/>
    <w:rsid w:val="006A1DD5"/>
    <w:rsid w:val="006A1E7E"/>
    <w:rsid w:val="006A22BA"/>
    <w:rsid w:val="006A2ABA"/>
    <w:rsid w:val="006A2BCF"/>
    <w:rsid w:val="006A3750"/>
    <w:rsid w:val="006A3C85"/>
    <w:rsid w:val="006A3CAC"/>
    <w:rsid w:val="006A3D6C"/>
    <w:rsid w:val="006A3E5E"/>
    <w:rsid w:val="006A3F8C"/>
    <w:rsid w:val="006A42D4"/>
    <w:rsid w:val="006A43FA"/>
    <w:rsid w:val="006A52FD"/>
    <w:rsid w:val="006A5793"/>
    <w:rsid w:val="006A57BC"/>
    <w:rsid w:val="006A594F"/>
    <w:rsid w:val="006A5BCF"/>
    <w:rsid w:val="006A5DB8"/>
    <w:rsid w:val="006A5E50"/>
    <w:rsid w:val="006A616C"/>
    <w:rsid w:val="006A65A3"/>
    <w:rsid w:val="006A6895"/>
    <w:rsid w:val="006A691E"/>
    <w:rsid w:val="006A6A2D"/>
    <w:rsid w:val="006A6A73"/>
    <w:rsid w:val="006A6D74"/>
    <w:rsid w:val="006A7032"/>
    <w:rsid w:val="006A704F"/>
    <w:rsid w:val="006A71F6"/>
    <w:rsid w:val="006A78B6"/>
    <w:rsid w:val="006A7B81"/>
    <w:rsid w:val="006A7FE2"/>
    <w:rsid w:val="006B0160"/>
    <w:rsid w:val="006B0348"/>
    <w:rsid w:val="006B03C5"/>
    <w:rsid w:val="006B040E"/>
    <w:rsid w:val="006B1113"/>
    <w:rsid w:val="006B17DA"/>
    <w:rsid w:val="006B1E67"/>
    <w:rsid w:val="006B1EEA"/>
    <w:rsid w:val="006B209B"/>
    <w:rsid w:val="006B20B0"/>
    <w:rsid w:val="006B2104"/>
    <w:rsid w:val="006B25E8"/>
    <w:rsid w:val="006B2C67"/>
    <w:rsid w:val="006B3401"/>
    <w:rsid w:val="006B3629"/>
    <w:rsid w:val="006B376B"/>
    <w:rsid w:val="006B3CEE"/>
    <w:rsid w:val="006B3D9E"/>
    <w:rsid w:val="006B3E31"/>
    <w:rsid w:val="006B3E66"/>
    <w:rsid w:val="006B4509"/>
    <w:rsid w:val="006B46B4"/>
    <w:rsid w:val="006B46E3"/>
    <w:rsid w:val="006B4BC8"/>
    <w:rsid w:val="006B4BF7"/>
    <w:rsid w:val="006B4DB0"/>
    <w:rsid w:val="006B4FCE"/>
    <w:rsid w:val="006B500C"/>
    <w:rsid w:val="006B50B9"/>
    <w:rsid w:val="006B5226"/>
    <w:rsid w:val="006B589C"/>
    <w:rsid w:val="006B5942"/>
    <w:rsid w:val="006B5C02"/>
    <w:rsid w:val="006B5FBD"/>
    <w:rsid w:val="006B65F5"/>
    <w:rsid w:val="006B677F"/>
    <w:rsid w:val="006B6798"/>
    <w:rsid w:val="006B6E2E"/>
    <w:rsid w:val="006B6FE4"/>
    <w:rsid w:val="006B77CA"/>
    <w:rsid w:val="006B7C22"/>
    <w:rsid w:val="006B7CF6"/>
    <w:rsid w:val="006C0998"/>
    <w:rsid w:val="006C0CE5"/>
    <w:rsid w:val="006C0E8B"/>
    <w:rsid w:val="006C0FBF"/>
    <w:rsid w:val="006C13EA"/>
    <w:rsid w:val="006C1555"/>
    <w:rsid w:val="006C1801"/>
    <w:rsid w:val="006C1E3F"/>
    <w:rsid w:val="006C1E41"/>
    <w:rsid w:val="006C20BF"/>
    <w:rsid w:val="006C222F"/>
    <w:rsid w:val="006C27A6"/>
    <w:rsid w:val="006C2C82"/>
    <w:rsid w:val="006C2D0B"/>
    <w:rsid w:val="006C305B"/>
    <w:rsid w:val="006C3702"/>
    <w:rsid w:val="006C459D"/>
    <w:rsid w:val="006C553B"/>
    <w:rsid w:val="006C562D"/>
    <w:rsid w:val="006C565E"/>
    <w:rsid w:val="006C5664"/>
    <w:rsid w:val="006C56C8"/>
    <w:rsid w:val="006C6538"/>
    <w:rsid w:val="006C6A0D"/>
    <w:rsid w:val="006C6B15"/>
    <w:rsid w:val="006C6B6A"/>
    <w:rsid w:val="006C6DC6"/>
    <w:rsid w:val="006C6EDF"/>
    <w:rsid w:val="006C7692"/>
    <w:rsid w:val="006C7988"/>
    <w:rsid w:val="006D018A"/>
    <w:rsid w:val="006D035E"/>
    <w:rsid w:val="006D0492"/>
    <w:rsid w:val="006D04A2"/>
    <w:rsid w:val="006D09EA"/>
    <w:rsid w:val="006D0A04"/>
    <w:rsid w:val="006D0B15"/>
    <w:rsid w:val="006D147B"/>
    <w:rsid w:val="006D1533"/>
    <w:rsid w:val="006D198C"/>
    <w:rsid w:val="006D19A2"/>
    <w:rsid w:val="006D1A75"/>
    <w:rsid w:val="006D1E7D"/>
    <w:rsid w:val="006D250E"/>
    <w:rsid w:val="006D27FF"/>
    <w:rsid w:val="006D293C"/>
    <w:rsid w:val="006D294F"/>
    <w:rsid w:val="006D2A7F"/>
    <w:rsid w:val="006D31B9"/>
    <w:rsid w:val="006D3211"/>
    <w:rsid w:val="006D349C"/>
    <w:rsid w:val="006D35A7"/>
    <w:rsid w:val="006D3BFD"/>
    <w:rsid w:val="006D4CDB"/>
    <w:rsid w:val="006D4DB7"/>
    <w:rsid w:val="006D5395"/>
    <w:rsid w:val="006D5799"/>
    <w:rsid w:val="006D5880"/>
    <w:rsid w:val="006D595A"/>
    <w:rsid w:val="006D59C5"/>
    <w:rsid w:val="006D5AB5"/>
    <w:rsid w:val="006D605E"/>
    <w:rsid w:val="006D6630"/>
    <w:rsid w:val="006D7037"/>
    <w:rsid w:val="006D7677"/>
    <w:rsid w:val="006D7E2A"/>
    <w:rsid w:val="006E0401"/>
    <w:rsid w:val="006E0E42"/>
    <w:rsid w:val="006E11BD"/>
    <w:rsid w:val="006E1254"/>
    <w:rsid w:val="006E1600"/>
    <w:rsid w:val="006E1C28"/>
    <w:rsid w:val="006E1D4F"/>
    <w:rsid w:val="006E1E32"/>
    <w:rsid w:val="006E1FBA"/>
    <w:rsid w:val="006E2288"/>
    <w:rsid w:val="006E26BE"/>
    <w:rsid w:val="006E29AD"/>
    <w:rsid w:val="006E40FB"/>
    <w:rsid w:val="006E426C"/>
    <w:rsid w:val="006E43F3"/>
    <w:rsid w:val="006E4BE0"/>
    <w:rsid w:val="006E4FC8"/>
    <w:rsid w:val="006E5121"/>
    <w:rsid w:val="006E521D"/>
    <w:rsid w:val="006E5444"/>
    <w:rsid w:val="006E55FA"/>
    <w:rsid w:val="006E571E"/>
    <w:rsid w:val="006E5987"/>
    <w:rsid w:val="006E5BAD"/>
    <w:rsid w:val="006E5C6A"/>
    <w:rsid w:val="006E6315"/>
    <w:rsid w:val="006E6356"/>
    <w:rsid w:val="006E65C1"/>
    <w:rsid w:val="006E6646"/>
    <w:rsid w:val="006E6974"/>
    <w:rsid w:val="006E6ECC"/>
    <w:rsid w:val="006E6EDE"/>
    <w:rsid w:val="006E713B"/>
    <w:rsid w:val="006E736A"/>
    <w:rsid w:val="006E761B"/>
    <w:rsid w:val="006E7645"/>
    <w:rsid w:val="006E76B7"/>
    <w:rsid w:val="006F0018"/>
    <w:rsid w:val="006F0229"/>
    <w:rsid w:val="006F027B"/>
    <w:rsid w:val="006F03CE"/>
    <w:rsid w:val="006F0412"/>
    <w:rsid w:val="006F0667"/>
    <w:rsid w:val="006F09A3"/>
    <w:rsid w:val="006F0D89"/>
    <w:rsid w:val="006F0DC4"/>
    <w:rsid w:val="006F0F96"/>
    <w:rsid w:val="006F1DD4"/>
    <w:rsid w:val="006F241D"/>
    <w:rsid w:val="006F27EC"/>
    <w:rsid w:val="006F286D"/>
    <w:rsid w:val="006F2BB1"/>
    <w:rsid w:val="006F2CEE"/>
    <w:rsid w:val="006F3F66"/>
    <w:rsid w:val="006F43D5"/>
    <w:rsid w:val="006F47FA"/>
    <w:rsid w:val="006F487C"/>
    <w:rsid w:val="006F4B7F"/>
    <w:rsid w:val="006F4C18"/>
    <w:rsid w:val="006F558E"/>
    <w:rsid w:val="006F55D3"/>
    <w:rsid w:val="006F55D7"/>
    <w:rsid w:val="006F587C"/>
    <w:rsid w:val="006F594A"/>
    <w:rsid w:val="006F5E8A"/>
    <w:rsid w:val="006F61CB"/>
    <w:rsid w:val="006F6240"/>
    <w:rsid w:val="006F6493"/>
    <w:rsid w:val="006F6719"/>
    <w:rsid w:val="006F67D0"/>
    <w:rsid w:val="006F6C32"/>
    <w:rsid w:val="006F6D45"/>
    <w:rsid w:val="006F6F83"/>
    <w:rsid w:val="006F6F99"/>
    <w:rsid w:val="006F7108"/>
    <w:rsid w:val="006F7836"/>
    <w:rsid w:val="00700129"/>
    <w:rsid w:val="007002CE"/>
    <w:rsid w:val="00700421"/>
    <w:rsid w:val="0070048B"/>
    <w:rsid w:val="00700565"/>
    <w:rsid w:val="00700627"/>
    <w:rsid w:val="007009B1"/>
    <w:rsid w:val="00700B43"/>
    <w:rsid w:val="007012AE"/>
    <w:rsid w:val="0070192C"/>
    <w:rsid w:val="0070249C"/>
    <w:rsid w:val="00702BC9"/>
    <w:rsid w:val="00702BE9"/>
    <w:rsid w:val="00702F70"/>
    <w:rsid w:val="00703271"/>
    <w:rsid w:val="007033E7"/>
    <w:rsid w:val="0070348B"/>
    <w:rsid w:val="0070357D"/>
    <w:rsid w:val="00703F0F"/>
    <w:rsid w:val="00703F92"/>
    <w:rsid w:val="0070488B"/>
    <w:rsid w:val="007049B2"/>
    <w:rsid w:val="007049D8"/>
    <w:rsid w:val="007050A4"/>
    <w:rsid w:val="007056AE"/>
    <w:rsid w:val="0070575D"/>
    <w:rsid w:val="007058B2"/>
    <w:rsid w:val="00705B35"/>
    <w:rsid w:val="0070696D"/>
    <w:rsid w:val="00706A67"/>
    <w:rsid w:val="00706CFF"/>
    <w:rsid w:val="00706FA7"/>
    <w:rsid w:val="00707116"/>
    <w:rsid w:val="0070795F"/>
    <w:rsid w:val="00707C05"/>
    <w:rsid w:val="00707C36"/>
    <w:rsid w:val="00707DD8"/>
    <w:rsid w:val="00707E04"/>
    <w:rsid w:val="00707F2F"/>
    <w:rsid w:val="00707FBD"/>
    <w:rsid w:val="00710372"/>
    <w:rsid w:val="00710390"/>
    <w:rsid w:val="007107A0"/>
    <w:rsid w:val="00710942"/>
    <w:rsid w:val="00710DA5"/>
    <w:rsid w:val="00710E96"/>
    <w:rsid w:val="00711085"/>
    <w:rsid w:val="0071149E"/>
    <w:rsid w:val="0071161B"/>
    <w:rsid w:val="0071179F"/>
    <w:rsid w:val="00711E3B"/>
    <w:rsid w:val="007122CD"/>
    <w:rsid w:val="0071267D"/>
    <w:rsid w:val="00712A82"/>
    <w:rsid w:val="00712B59"/>
    <w:rsid w:val="00713029"/>
    <w:rsid w:val="00713CB5"/>
    <w:rsid w:val="00713E90"/>
    <w:rsid w:val="0071454C"/>
    <w:rsid w:val="0071460D"/>
    <w:rsid w:val="0071468B"/>
    <w:rsid w:val="0071480C"/>
    <w:rsid w:val="00714CFB"/>
    <w:rsid w:val="00714D66"/>
    <w:rsid w:val="00715109"/>
    <w:rsid w:val="00715338"/>
    <w:rsid w:val="00715491"/>
    <w:rsid w:val="007155CC"/>
    <w:rsid w:val="00715E18"/>
    <w:rsid w:val="00716AA6"/>
    <w:rsid w:val="00716CCD"/>
    <w:rsid w:val="00717019"/>
    <w:rsid w:val="007170EF"/>
    <w:rsid w:val="0071778A"/>
    <w:rsid w:val="00717FF5"/>
    <w:rsid w:val="007205B4"/>
    <w:rsid w:val="0072068F"/>
    <w:rsid w:val="0072079A"/>
    <w:rsid w:val="007208D0"/>
    <w:rsid w:val="00720C6D"/>
    <w:rsid w:val="00721BE1"/>
    <w:rsid w:val="00721FE3"/>
    <w:rsid w:val="0072221D"/>
    <w:rsid w:val="00722276"/>
    <w:rsid w:val="007224B4"/>
    <w:rsid w:val="0072265C"/>
    <w:rsid w:val="00722D59"/>
    <w:rsid w:val="0072340E"/>
    <w:rsid w:val="007235A1"/>
    <w:rsid w:val="00723622"/>
    <w:rsid w:val="00723920"/>
    <w:rsid w:val="007239F4"/>
    <w:rsid w:val="00723F12"/>
    <w:rsid w:val="0072417E"/>
    <w:rsid w:val="0072445F"/>
    <w:rsid w:val="0072449B"/>
    <w:rsid w:val="007244DB"/>
    <w:rsid w:val="00724B3E"/>
    <w:rsid w:val="00725030"/>
    <w:rsid w:val="0072582E"/>
    <w:rsid w:val="00725939"/>
    <w:rsid w:val="00725E43"/>
    <w:rsid w:val="00726228"/>
    <w:rsid w:val="0072682D"/>
    <w:rsid w:val="007269A3"/>
    <w:rsid w:val="00726A37"/>
    <w:rsid w:val="00726E79"/>
    <w:rsid w:val="00726EE6"/>
    <w:rsid w:val="0072709E"/>
    <w:rsid w:val="00727708"/>
    <w:rsid w:val="007279E3"/>
    <w:rsid w:val="00727A56"/>
    <w:rsid w:val="00727B41"/>
    <w:rsid w:val="00727BAF"/>
    <w:rsid w:val="00727CA4"/>
    <w:rsid w:val="00727D3D"/>
    <w:rsid w:val="00730271"/>
    <w:rsid w:val="00731172"/>
    <w:rsid w:val="00731579"/>
    <w:rsid w:val="00731D90"/>
    <w:rsid w:val="00731E14"/>
    <w:rsid w:val="00732270"/>
    <w:rsid w:val="00732486"/>
    <w:rsid w:val="0073262B"/>
    <w:rsid w:val="00732906"/>
    <w:rsid w:val="00732A3D"/>
    <w:rsid w:val="00732D2B"/>
    <w:rsid w:val="00733022"/>
    <w:rsid w:val="007335A8"/>
    <w:rsid w:val="00733B7C"/>
    <w:rsid w:val="00733B9D"/>
    <w:rsid w:val="00733F19"/>
    <w:rsid w:val="00734A62"/>
    <w:rsid w:val="00734B52"/>
    <w:rsid w:val="00734D25"/>
    <w:rsid w:val="0073582E"/>
    <w:rsid w:val="00736205"/>
    <w:rsid w:val="00736361"/>
    <w:rsid w:val="00736434"/>
    <w:rsid w:val="00736A93"/>
    <w:rsid w:val="00736B6A"/>
    <w:rsid w:val="00736DB3"/>
    <w:rsid w:val="00737096"/>
    <w:rsid w:val="00737241"/>
    <w:rsid w:val="00737B45"/>
    <w:rsid w:val="007406FC"/>
    <w:rsid w:val="00740719"/>
    <w:rsid w:val="00740C09"/>
    <w:rsid w:val="00740D1E"/>
    <w:rsid w:val="00741230"/>
    <w:rsid w:val="00741236"/>
    <w:rsid w:val="00741ACE"/>
    <w:rsid w:val="00741BC4"/>
    <w:rsid w:val="00741DB1"/>
    <w:rsid w:val="00741E36"/>
    <w:rsid w:val="007426BB"/>
    <w:rsid w:val="00742902"/>
    <w:rsid w:val="0074297D"/>
    <w:rsid w:val="00742AC8"/>
    <w:rsid w:val="007434C7"/>
    <w:rsid w:val="007435DE"/>
    <w:rsid w:val="007436D9"/>
    <w:rsid w:val="0074371C"/>
    <w:rsid w:val="00743910"/>
    <w:rsid w:val="00743A3D"/>
    <w:rsid w:val="00743B5B"/>
    <w:rsid w:val="00743D93"/>
    <w:rsid w:val="00743DA2"/>
    <w:rsid w:val="00744060"/>
    <w:rsid w:val="0074434A"/>
    <w:rsid w:val="00744480"/>
    <w:rsid w:val="007448A7"/>
    <w:rsid w:val="007448B6"/>
    <w:rsid w:val="00744938"/>
    <w:rsid w:val="0074515F"/>
    <w:rsid w:val="007451EE"/>
    <w:rsid w:val="0074548A"/>
    <w:rsid w:val="0074552C"/>
    <w:rsid w:val="007465B9"/>
    <w:rsid w:val="007467EB"/>
    <w:rsid w:val="00746860"/>
    <w:rsid w:val="007475AD"/>
    <w:rsid w:val="00747ABA"/>
    <w:rsid w:val="00750722"/>
    <w:rsid w:val="007507F2"/>
    <w:rsid w:val="007508CF"/>
    <w:rsid w:val="00750D4A"/>
    <w:rsid w:val="00751133"/>
    <w:rsid w:val="007513DF"/>
    <w:rsid w:val="007517D5"/>
    <w:rsid w:val="00751BDE"/>
    <w:rsid w:val="00752145"/>
    <w:rsid w:val="007523F0"/>
    <w:rsid w:val="00752455"/>
    <w:rsid w:val="0075248E"/>
    <w:rsid w:val="007524B3"/>
    <w:rsid w:val="0075262D"/>
    <w:rsid w:val="0075268F"/>
    <w:rsid w:val="00752B31"/>
    <w:rsid w:val="00752BAF"/>
    <w:rsid w:val="00752C14"/>
    <w:rsid w:val="00752CA0"/>
    <w:rsid w:val="00753057"/>
    <w:rsid w:val="00753058"/>
    <w:rsid w:val="0075318F"/>
    <w:rsid w:val="00753609"/>
    <w:rsid w:val="007536F2"/>
    <w:rsid w:val="00753C90"/>
    <w:rsid w:val="00753EA2"/>
    <w:rsid w:val="007540D1"/>
    <w:rsid w:val="00754297"/>
    <w:rsid w:val="00754805"/>
    <w:rsid w:val="007549CE"/>
    <w:rsid w:val="00754A76"/>
    <w:rsid w:val="00754C0F"/>
    <w:rsid w:val="0075521F"/>
    <w:rsid w:val="007557B9"/>
    <w:rsid w:val="00755FE9"/>
    <w:rsid w:val="00756014"/>
    <w:rsid w:val="007560DF"/>
    <w:rsid w:val="007565AC"/>
    <w:rsid w:val="00756DFE"/>
    <w:rsid w:val="00756E90"/>
    <w:rsid w:val="00756EA1"/>
    <w:rsid w:val="0075711A"/>
    <w:rsid w:val="00757168"/>
    <w:rsid w:val="007571ED"/>
    <w:rsid w:val="0075721C"/>
    <w:rsid w:val="00757869"/>
    <w:rsid w:val="00757D17"/>
    <w:rsid w:val="007606E9"/>
    <w:rsid w:val="00760B38"/>
    <w:rsid w:val="00761095"/>
    <w:rsid w:val="00761292"/>
    <w:rsid w:val="007621AE"/>
    <w:rsid w:val="007621DD"/>
    <w:rsid w:val="007622DE"/>
    <w:rsid w:val="0076239B"/>
    <w:rsid w:val="007623F7"/>
    <w:rsid w:val="00762B17"/>
    <w:rsid w:val="00762B86"/>
    <w:rsid w:val="00762E12"/>
    <w:rsid w:val="00763039"/>
    <w:rsid w:val="007631D0"/>
    <w:rsid w:val="007632CD"/>
    <w:rsid w:val="00763338"/>
    <w:rsid w:val="00763537"/>
    <w:rsid w:val="007638FD"/>
    <w:rsid w:val="007640E6"/>
    <w:rsid w:val="007644FE"/>
    <w:rsid w:val="007646DA"/>
    <w:rsid w:val="00764774"/>
    <w:rsid w:val="007649EC"/>
    <w:rsid w:val="007650FA"/>
    <w:rsid w:val="00765249"/>
    <w:rsid w:val="00765442"/>
    <w:rsid w:val="00765859"/>
    <w:rsid w:val="00766037"/>
    <w:rsid w:val="007660AE"/>
    <w:rsid w:val="0076617F"/>
    <w:rsid w:val="0076627E"/>
    <w:rsid w:val="007662F1"/>
    <w:rsid w:val="0076677C"/>
    <w:rsid w:val="00766904"/>
    <w:rsid w:val="00766CD7"/>
    <w:rsid w:val="00766F47"/>
    <w:rsid w:val="0076772B"/>
    <w:rsid w:val="007677AD"/>
    <w:rsid w:val="00767F40"/>
    <w:rsid w:val="0077054C"/>
    <w:rsid w:val="007706C6"/>
    <w:rsid w:val="00770A59"/>
    <w:rsid w:val="007712C9"/>
    <w:rsid w:val="00771727"/>
    <w:rsid w:val="0077183B"/>
    <w:rsid w:val="00771CAA"/>
    <w:rsid w:val="007720C1"/>
    <w:rsid w:val="00772475"/>
    <w:rsid w:val="00772957"/>
    <w:rsid w:val="007730D4"/>
    <w:rsid w:val="00773157"/>
    <w:rsid w:val="00773612"/>
    <w:rsid w:val="00773EA3"/>
    <w:rsid w:val="00774354"/>
    <w:rsid w:val="007747ED"/>
    <w:rsid w:val="00774855"/>
    <w:rsid w:val="00774C93"/>
    <w:rsid w:val="0077521F"/>
    <w:rsid w:val="00775365"/>
    <w:rsid w:val="0077560C"/>
    <w:rsid w:val="0077578E"/>
    <w:rsid w:val="00775C9B"/>
    <w:rsid w:val="00775F06"/>
    <w:rsid w:val="007764F4"/>
    <w:rsid w:val="007768DF"/>
    <w:rsid w:val="00776E20"/>
    <w:rsid w:val="00776EB7"/>
    <w:rsid w:val="0077705A"/>
    <w:rsid w:val="007770E2"/>
    <w:rsid w:val="00777171"/>
    <w:rsid w:val="0077730E"/>
    <w:rsid w:val="0077776B"/>
    <w:rsid w:val="00777AEC"/>
    <w:rsid w:val="00777DC8"/>
    <w:rsid w:val="00780558"/>
    <w:rsid w:val="00780947"/>
    <w:rsid w:val="00780A75"/>
    <w:rsid w:val="00780CB6"/>
    <w:rsid w:val="00780D2F"/>
    <w:rsid w:val="00780D60"/>
    <w:rsid w:val="00781834"/>
    <w:rsid w:val="00781BD8"/>
    <w:rsid w:val="00782267"/>
    <w:rsid w:val="007822E5"/>
    <w:rsid w:val="0078230F"/>
    <w:rsid w:val="00782886"/>
    <w:rsid w:val="00782950"/>
    <w:rsid w:val="00782A1F"/>
    <w:rsid w:val="00782D0E"/>
    <w:rsid w:val="00783325"/>
    <w:rsid w:val="00783611"/>
    <w:rsid w:val="007838FB"/>
    <w:rsid w:val="007839D9"/>
    <w:rsid w:val="00783BB4"/>
    <w:rsid w:val="00783D48"/>
    <w:rsid w:val="00784045"/>
    <w:rsid w:val="00784519"/>
    <w:rsid w:val="00784830"/>
    <w:rsid w:val="00785229"/>
    <w:rsid w:val="00785353"/>
    <w:rsid w:val="0078548D"/>
    <w:rsid w:val="007855C5"/>
    <w:rsid w:val="007856C2"/>
    <w:rsid w:val="00785B13"/>
    <w:rsid w:val="00786206"/>
    <w:rsid w:val="007865BB"/>
    <w:rsid w:val="00786B6B"/>
    <w:rsid w:val="0078709E"/>
    <w:rsid w:val="0078745A"/>
    <w:rsid w:val="00787461"/>
    <w:rsid w:val="00787646"/>
    <w:rsid w:val="00787A80"/>
    <w:rsid w:val="00787AE0"/>
    <w:rsid w:val="00790442"/>
    <w:rsid w:val="007904CD"/>
    <w:rsid w:val="0079054C"/>
    <w:rsid w:val="007906A9"/>
    <w:rsid w:val="00790906"/>
    <w:rsid w:val="00790BAF"/>
    <w:rsid w:val="00790D4D"/>
    <w:rsid w:val="00791F54"/>
    <w:rsid w:val="00792322"/>
    <w:rsid w:val="00792F85"/>
    <w:rsid w:val="0079321B"/>
    <w:rsid w:val="007932E5"/>
    <w:rsid w:val="007933B9"/>
    <w:rsid w:val="007936FA"/>
    <w:rsid w:val="007939BD"/>
    <w:rsid w:val="00793AFE"/>
    <w:rsid w:val="00793EBC"/>
    <w:rsid w:val="00794469"/>
    <w:rsid w:val="00794482"/>
    <w:rsid w:val="00794AE1"/>
    <w:rsid w:val="00794C3A"/>
    <w:rsid w:val="00795019"/>
    <w:rsid w:val="00795035"/>
    <w:rsid w:val="00795058"/>
    <w:rsid w:val="007950EC"/>
    <w:rsid w:val="00795304"/>
    <w:rsid w:val="00795380"/>
    <w:rsid w:val="007953C9"/>
    <w:rsid w:val="00795664"/>
    <w:rsid w:val="007957D4"/>
    <w:rsid w:val="00795982"/>
    <w:rsid w:val="007959D6"/>
    <w:rsid w:val="00795A65"/>
    <w:rsid w:val="00795A89"/>
    <w:rsid w:val="00795BA8"/>
    <w:rsid w:val="007968A4"/>
    <w:rsid w:val="00796D06"/>
    <w:rsid w:val="007975AA"/>
    <w:rsid w:val="00797A5E"/>
    <w:rsid w:val="00797B60"/>
    <w:rsid w:val="00797F1D"/>
    <w:rsid w:val="007A00E6"/>
    <w:rsid w:val="007A032C"/>
    <w:rsid w:val="007A062D"/>
    <w:rsid w:val="007A0966"/>
    <w:rsid w:val="007A0E12"/>
    <w:rsid w:val="007A107B"/>
    <w:rsid w:val="007A1767"/>
    <w:rsid w:val="007A27D9"/>
    <w:rsid w:val="007A2DD9"/>
    <w:rsid w:val="007A2E84"/>
    <w:rsid w:val="007A3113"/>
    <w:rsid w:val="007A3350"/>
    <w:rsid w:val="007A35AD"/>
    <w:rsid w:val="007A3C74"/>
    <w:rsid w:val="007A3CC4"/>
    <w:rsid w:val="007A43A0"/>
    <w:rsid w:val="007A475A"/>
    <w:rsid w:val="007A48C7"/>
    <w:rsid w:val="007A4940"/>
    <w:rsid w:val="007A496A"/>
    <w:rsid w:val="007A4BB3"/>
    <w:rsid w:val="007A4DFC"/>
    <w:rsid w:val="007A504F"/>
    <w:rsid w:val="007A5079"/>
    <w:rsid w:val="007A53A9"/>
    <w:rsid w:val="007A53B7"/>
    <w:rsid w:val="007A5780"/>
    <w:rsid w:val="007A5BF7"/>
    <w:rsid w:val="007A5D63"/>
    <w:rsid w:val="007A60D3"/>
    <w:rsid w:val="007A619D"/>
    <w:rsid w:val="007A6369"/>
    <w:rsid w:val="007A6393"/>
    <w:rsid w:val="007A6A93"/>
    <w:rsid w:val="007A72DE"/>
    <w:rsid w:val="007A752F"/>
    <w:rsid w:val="007A79E4"/>
    <w:rsid w:val="007A7EDD"/>
    <w:rsid w:val="007B0139"/>
    <w:rsid w:val="007B0376"/>
    <w:rsid w:val="007B0B25"/>
    <w:rsid w:val="007B1396"/>
    <w:rsid w:val="007B16A5"/>
    <w:rsid w:val="007B1754"/>
    <w:rsid w:val="007B1891"/>
    <w:rsid w:val="007B1E78"/>
    <w:rsid w:val="007B2108"/>
    <w:rsid w:val="007B2154"/>
    <w:rsid w:val="007B24CF"/>
    <w:rsid w:val="007B2B6D"/>
    <w:rsid w:val="007B2FD8"/>
    <w:rsid w:val="007B30EB"/>
    <w:rsid w:val="007B3891"/>
    <w:rsid w:val="007B3D4A"/>
    <w:rsid w:val="007B4164"/>
    <w:rsid w:val="007B4242"/>
    <w:rsid w:val="007B4357"/>
    <w:rsid w:val="007B49AB"/>
    <w:rsid w:val="007B514E"/>
    <w:rsid w:val="007B5178"/>
    <w:rsid w:val="007B529B"/>
    <w:rsid w:val="007B53EA"/>
    <w:rsid w:val="007B581F"/>
    <w:rsid w:val="007B5897"/>
    <w:rsid w:val="007B6269"/>
    <w:rsid w:val="007B62CB"/>
    <w:rsid w:val="007B62D8"/>
    <w:rsid w:val="007B62FA"/>
    <w:rsid w:val="007B76B3"/>
    <w:rsid w:val="007B78C4"/>
    <w:rsid w:val="007B7905"/>
    <w:rsid w:val="007B7930"/>
    <w:rsid w:val="007B7AC4"/>
    <w:rsid w:val="007B7B3B"/>
    <w:rsid w:val="007B7D5B"/>
    <w:rsid w:val="007B7DB0"/>
    <w:rsid w:val="007C05D0"/>
    <w:rsid w:val="007C0A70"/>
    <w:rsid w:val="007C0DA2"/>
    <w:rsid w:val="007C0E54"/>
    <w:rsid w:val="007C12ED"/>
    <w:rsid w:val="007C1401"/>
    <w:rsid w:val="007C1A3A"/>
    <w:rsid w:val="007C1B70"/>
    <w:rsid w:val="007C1FB3"/>
    <w:rsid w:val="007C256A"/>
    <w:rsid w:val="007C25B4"/>
    <w:rsid w:val="007C2FD7"/>
    <w:rsid w:val="007C33E4"/>
    <w:rsid w:val="007C3966"/>
    <w:rsid w:val="007C39D9"/>
    <w:rsid w:val="007C3DD7"/>
    <w:rsid w:val="007C4320"/>
    <w:rsid w:val="007C48DE"/>
    <w:rsid w:val="007C48E9"/>
    <w:rsid w:val="007C4A43"/>
    <w:rsid w:val="007C4E64"/>
    <w:rsid w:val="007C4F1C"/>
    <w:rsid w:val="007C4F89"/>
    <w:rsid w:val="007C5204"/>
    <w:rsid w:val="007C5412"/>
    <w:rsid w:val="007C5ADE"/>
    <w:rsid w:val="007C5D1A"/>
    <w:rsid w:val="007C5EE8"/>
    <w:rsid w:val="007C6010"/>
    <w:rsid w:val="007C62FF"/>
    <w:rsid w:val="007C64A6"/>
    <w:rsid w:val="007C6844"/>
    <w:rsid w:val="007C6DA7"/>
    <w:rsid w:val="007C7112"/>
    <w:rsid w:val="007C731A"/>
    <w:rsid w:val="007C75A1"/>
    <w:rsid w:val="007C760A"/>
    <w:rsid w:val="007C77ED"/>
    <w:rsid w:val="007C7981"/>
    <w:rsid w:val="007C7C1E"/>
    <w:rsid w:val="007D002D"/>
    <w:rsid w:val="007D030A"/>
    <w:rsid w:val="007D0959"/>
    <w:rsid w:val="007D0DC2"/>
    <w:rsid w:val="007D1B18"/>
    <w:rsid w:val="007D1E3F"/>
    <w:rsid w:val="007D2D80"/>
    <w:rsid w:val="007D3783"/>
    <w:rsid w:val="007D3811"/>
    <w:rsid w:val="007D3A0B"/>
    <w:rsid w:val="007D3C16"/>
    <w:rsid w:val="007D3DE5"/>
    <w:rsid w:val="007D3FB7"/>
    <w:rsid w:val="007D4021"/>
    <w:rsid w:val="007D4188"/>
    <w:rsid w:val="007D4B17"/>
    <w:rsid w:val="007D4C1A"/>
    <w:rsid w:val="007D4F9A"/>
    <w:rsid w:val="007D4FDC"/>
    <w:rsid w:val="007D53F4"/>
    <w:rsid w:val="007D55EC"/>
    <w:rsid w:val="007D5D68"/>
    <w:rsid w:val="007D68FD"/>
    <w:rsid w:val="007D6A3D"/>
    <w:rsid w:val="007D6C26"/>
    <w:rsid w:val="007D6D8E"/>
    <w:rsid w:val="007D7050"/>
    <w:rsid w:val="007D7214"/>
    <w:rsid w:val="007D74B4"/>
    <w:rsid w:val="007D76B7"/>
    <w:rsid w:val="007E004E"/>
    <w:rsid w:val="007E044F"/>
    <w:rsid w:val="007E06A2"/>
    <w:rsid w:val="007E0B3E"/>
    <w:rsid w:val="007E0F64"/>
    <w:rsid w:val="007E127C"/>
    <w:rsid w:val="007E13D5"/>
    <w:rsid w:val="007E19DC"/>
    <w:rsid w:val="007E1FCC"/>
    <w:rsid w:val="007E24BF"/>
    <w:rsid w:val="007E27DF"/>
    <w:rsid w:val="007E2B0F"/>
    <w:rsid w:val="007E369D"/>
    <w:rsid w:val="007E3893"/>
    <w:rsid w:val="007E39F2"/>
    <w:rsid w:val="007E3ADB"/>
    <w:rsid w:val="007E3B66"/>
    <w:rsid w:val="007E3DE9"/>
    <w:rsid w:val="007E41C9"/>
    <w:rsid w:val="007E4752"/>
    <w:rsid w:val="007E51C2"/>
    <w:rsid w:val="007E5712"/>
    <w:rsid w:val="007E58F3"/>
    <w:rsid w:val="007E5900"/>
    <w:rsid w:val="007E65C9"/>
    <w:rsid w:val="007E6912"/>
    <w:rsid w:val="007E6A0F"/>
    <w:rsid w:val="007E6DD5"/>
    <w:rsid w:val="007E6FE3"/>
    <w:rsid w:val="007E711D"/>
    <w:rsid w:val="007E7130"/>
    <w:rsid w:val="007E7194"/>
    <w:rsid w:val="007E725C"/>
    <w:rsid w:val="007E73DC"/>
    <w:rsid w:val="007E74BF"/>
    <w:rsid w:val="007E78DE"/>
    <w:rsid w:val="007E797B"/>
    <w:rsid w:val="007E7AEE"/>
    <w:rsid w:val="007F0F25"/>
    <w:rsid w:val="007F146B"/>
    <w:rsid w:val="007F151F"/>
    <w:rsid w:val="007F1526"/>
    <w:rsid w:val="007F1641"/>
    <w:rsid w:val="007F1875"/>
    <w:rsid w:val="007F1907"/>
    <w:rsid w:val="007F1E07"/>
    <w:rsid w:val="007F1FB0"/>
    <w:rsid w:val="007F2957"/>
    <w:rsid w:val="007F2EC8"/>
    <w:rsid w:val="007F302A"/>
    <w:rsid w:val="007F3220"/>
    <w:rsid w:val="007F3660"/>
    <w:rsid w:val="007F4F27"/>
    <w:rsid w:val="007F5586"/>
    <w:rsid w:val="007F59C7"/>
    <w:rsid w:val="007F5E9A"/>
    <w:rsid w:val="007F6407"/>
    <w:rsid w:val="007F66A6"/>
    <w:rsid w:val="007F6E84"/>
    <w:rsid w:val="007F6F17"/>
    <w:rsid w:val="007F7381"/>
    <w:rsid w:val="007F786B"/>
    <w:rsid w:val="007F78AC"/>
    <w:rsid w:val="007F78AE"/>
    <w:rsid w:val="00800061"/>
    <w:rsid w:val="00800134"/>
    <w:rsid w:val="00800557"/>
    <w:rsid w:val="008010DA"/>
    <w:rsid w:val="008011C2"/>
    <w:rsid w:val="00801325"/>
    <w:rsid w:val="00802347"/>
    <w:rsid w:val="008029E9"/>
    <w:rsid w:val="00802E99"/>
    <w:rsid w:val="0080324D"/>
    <w:rsid w:val="00803770"/>
    <w:rsid w:val="00803AC4"/>
    <w:rsid w:val="00803CAC"/>
    <w:rsid w:val="00803D49"/>
    <w:rsid w:val="00803DE5"/>
    <w:rsid w:val="008041B1"/>
    <w:rsid w:val="00804500"/>
    <w:rsid w:val="00804709"/>
    <w:rsid w:val="00804FDD"/>
    <w:rsid w:val="0080508F"/>
    <w:rsid w:val="008051E1"/>
    <w:rsid w:val="0080565C"/>
    <w:rsid w:val="00805690"/>
    <w:rsid w:val="00805B9B"/>
    <w:rsid w:val="00805C16"/>
    <w:rsid w:val="0080622A"/>
    <w:rsid w:val="0080641C"/>
    <w:rsid w:val="00806449"/>
    <w:rsid w:val="008065B4"/>
    <w:rsid w:val="008066CA"/>
    <w:rsid w:val="00806B17"/>
    <w:rsid w:val="008071C6"/>
    <w:rsid w:val="00807663"/>
    <w:rsid w:val="00807B08"/>
    <w:rsid w:val="008103A8"/>
    <w:rsid w:val="00811012"/>
    <w:rsid w:val="008115C7"/>
    <w:rsid w:val="00812061"/>
    <w:rsid w:val="008120F8"/>
    <w:rsid w:val="00812181"/>
    <w:rsid w:val="00812253"/>
    <w:rsid w:val="00812346"/>
    <w:rsid w:val="00812BBE"/>
    <w:rsid w:val="0081338C"/>
    <w:rsid w:val="008135AD"/>
    <w:rsid w:val="00813898"/>
    <w:rsid w:val="00813D0D"/>
    <w:rsid w:val="00813DAC"/>
    <w:rsid w:val="00814066"/>
    <w:rsid w:val="008145DA"/>
    <w:rsid w:val="008145F8"/>
    <w:rsid w:val="00814889"/>
    <w:rsid w:val="00814AA1"/>
    <w:rsid w:val="00815207"/>
    <w:rsid w:val="008152AD"/>
    <w:rsid w:val="008152CA"/>
    <w:rsid w:val="00815350"/>
    <w:rsid w:val="00815DC7"/>
    <w:rsid w:val="008163EF"/>
    <w:rsid w:val="00816611"/>
    <w:rsid w:val="00816766"/>
    <w:rsid w:val="00816CA2"/>
    <w:rsid w:val="00817308"/>
    <w:rsid w:val="0081731F"/>
    <w:rsid w:val="00817516"/>
    <w:rsid w:val="00817EC7"/>
    <w:rsid w:val="008205E6"/>
    <w:rsid w:val="008208DD"/>
    <w:rsid w:val="0082095B"/>
    <w:rsid w:val="00820A02"/>
    <w:rsid w:val="00820AD9"/>
    <w:rsid w:val="00820E46"/>
    <w:rsid w:val="0082119C"/>
    <w:rsid w:val="00821442"/>
    <w:rsid w:val="008214F2"/>
    <w:rsid w:val="008219AD"/>
    <w:rsid w:val="00821A90"/>
    <w:rsid w:val="008226BE"/>
    <w:rsid w:val="008229FC"/>
    <w:rsid w:val="0082307A"/>
    <w:rsid w:val="00823409"/>
    <w:rsid w:val="008235F2"/>
    <w:rsid w:val="00823644"/>
    <w:rsid w:val="008238CA"/>
    <w:rsid w:val="00823BEC"/>
    <w:rsid w:val="00823F54"/>
    <w:rsid w:val="008241B7"/>
    <w:rsid w:val="00824BF8"/>
    <w:rsid w:val="00825379"/>
    <w:rsid w:val="008253FA"/>
    <w:rsid w:val="008258F8"/>
    <w:rsid w:val="00825A7D"/>
    <w:rsid w:val="00825C43"/>
    <w:rsid w:val="0082671A"/>
    <w:rsid w:val="00826926"/>
    <w:rsid w:val="00826927"/>
    <w:rsid w:val="00826AA5"/>
    <w:rsid w:val="00826FD5"/>
    <w:rsid w:val="008276D0"/>
    <w:rsid w:val="008277AD"/>
    <w:rsid w:val="00827A3C"/>
    <w:rsid w:val="00827AE3"/>
    <w:rsid w:val="00830161"/>
    <w:rsid w:val="0083041F"/>
    <w:rsid w:val="0083043D"/>
    <w:rsid w:val="00830452"/>
    <w:rsid w:val="0083059D"/>
    <w:rsid w:val="00830619"/>
    <w:rsid w:val="00830C7A"/>
    <w:rsid w:val="00831099"/>
    <w:rsid w:val="00831623"/>
    <w:rsid w:val="00831928"/>
    <w:rsid w:val="0083219F"/>
    <w:rsid w:val="008321F1"/>
    <w:rsid w:val="008324A7"/>
    <w:rsid w:val="008328AC"/>
    <w:rsid w:val="0083293A"/>
    <w:rsid w:val="00832C1B"/>
    <w:rsid w:val="00832F1D"/>
    <w:rsid w:val="0083355D"/>
    <w:rsid w:val="008338E2"/>
    <w:rsid w:val="00833A39"/>
    <w:rsid w:val="00834AA0"/>
    <w:rsid w:val="00834D30"/>
    <w:rsid w:val="0083503C"/>
    <w:rsid w:val="00835450"/>
    <w:rsid w:val="008356C3"/>
    <w:rsid w:val="00835806"/>
    <w:rsid w:val="00835A49"/>
    <w:rsid w:val="00835D55"/>
    <w:rsid w:val="00835D77"/>
    <w:rsid w:val="00835E95"/>
    <w:rsid w:val="008369F7"/>
    <w:rsid w:val="00836CDA"/>
    <w:rsid w:val="00836E1B"/>
    <w:rsid w:val="00837127"/>
    <w:rsid w:val="0083757F"/>
    <w:rsid w:val="00837758"/>
    <w:rsid w:val="00837965"/>
    <w:rsid w:val="00837C67"/>
    <w:rsid w:val="00837FB9"/>
    <w:rsid w:val="0084088A"/>
    <w:rsid w:val="008409E3"/>
    <w:rsid w:val="00841D1E"/>
    <w:rsid w:val="008425CD"/>
    <w:rsid w:val="00842ADE"/>
    <w:rsid w:val="00842CB8"/>
    <w:rsid w:val="00842E2E"/>
    <w:rsid w:val="00842F7E"/>
    <w:rsid w:val="00843194"/>
    <w:rsid w:val="008431D7"/>
    <w:rsid w:val="00843464"/>
    <w:rsid w:val="008439CC"/>
    <w:rsid w:val="00843E9F"/>
    <w:rsid w:val="008441CE"/>
    <w:rsid w:val="00844ACB"/>
    <w:rsid w:val="00844DCD"/>
    <w:rsid w:val="00845121"/>
    <w:rsid w:val="008451F8"/>
    <w:rsid w:val="00845301"/>
    <w:rsid w:val="008453D7"/>
    <w:rsid w:val="0084556A"/>
    <w:rsid w:val="008455AB"/>
    <w:rsid w:val="008455B1"/>
    <w:rsid w:val="0084571D"/>
    <w:rsid w:val="008461C1"/>
    <w:rsid w:val="0084660E"/>
    <w:rsid w:val="00846AF9"/>
    <w:rsid w:val="00846E2F"/>
    <w:rsid w:val="00846F00"/>
    <w:rsid w:val="0084743E"/>
    <w:rsid w:val="00847547"/>
    <w:rsid w:val="00847AAB"/>
    <w:rsid w:val="00847E8A"/>
    <w:rsid w:val="00847ED7"/>
    <w:rsid w:val="00850003"/>
    <w:rsid w:val="008500D1"/>
    <w:rsid w:val="00850472"/>
    <w:rsid w:val="00850518"/>
    <w:rsid w:val="00850AFC"/>
    <w:rsid w:val="0085117F"/>
    <w:rsid w:val="008513AE"/>
    <w:rsid w:val="0085158C"/>
    <w:rsid w:val="0085160A"/>
    <w:rsid w:val="00851656"/>
    <w:rsid w:val="00851A0D"/>
    <w:rsid w:val="00851F21"/>
    <w:rsid w:val="008520DD"/>
    <w:rsid w:val="0085278A"/>
    <w:rsid w:val="00852A52"/>
    <w:rsid w:val="0085336B"/>
    <w:rsid w:val="0085337E"/>
    <w:rsid w:val="00853565"/>
    <w:rsid w:val="00853964"/>
    <w:rsid w:val="00853B42"/>
    <w:rsid w:val="00854209"/>
    <w:rsid w:val="00854BBD"/>
    <w:rsid w:val="00854F09"/>
    <w:rsid w:val="00855224"/>
    <w:rsid w:val="00855225"/>
    <w:rsid w:val="00855644"/>
    <w:rsid w:val="008556E4"/>
    <w:rsid w:val="00855EBD"/>
    <w:rsid w:val="0085626C"/>
    <w:rsid w:val="00856520"/>
    <w:rsid w:val="00856A9C"/>
    <w:rsid w:val="00856ADF"/>
    <w:rsid w:val="00856B5C"/>
    <w:rsid w:val="00856CEC"/>
    <w:rsid w:val="0085707B"/>
    <w:rsid w:val="008574B1"/>
    <w:rsid w:val="00857639"/>
    <w:rsid w:val="00857B9C"/>
    <w:rsid w:val="00857C0A"/>
    <w:rsid w:val="00857D80"/>
    <w:rsid w:val="008602CB"/>
    <w:rsid w:val="00860A4D"/>
    <w:rsid w:val="00860FFF"/>
    <w:rsid w:val="00861738"/>
    <w:rsid w:val="00861764"/>
    <w:rsid w:val="008617CE"/>
    <w:rsid w:val="00861873"/>
    <w:rsid w:val="008619DB"/>
    <w:rsid w:val="00861A38"/>
    <w:rsid w:val="008627A2"/>
    <w:rsid w:val="00863230"/>
    <w:rsid w:val="0086343A"/>
    <w:rsid w:val="00863892"/>
    <w:rsid w:val="008639C3"/>
    <w:rsid w:val="00864084"/>
    <w:rsid w:val="008641B3"/>
    <w:rsid w:val="0086422D"/>
    <w:rsid w:val="0086424D"/>
    <w:rsid w:val="0086433A"/>
    <w:rsid w:val="0086464D"/>
    <w:rsid w:val="008646E5"/>
    <w:rsid w:val="008648B2"/>
    <w:rsid w:val="00864B7A"/>
    <w:rsid w:val="0086539B"/>
    <w:rsid w:val="00865416"/>
    <w:rsid w:val="00865824"/>
    <w:rsid w:val="00865B77"/>
    <w:rsid w:val="00865DA4"/>
    <w:rsid w:val="008661F1"/>
    <w:rsid w:val="00866B1A"/>
    <w:rsid w:val="00866F43"/>
    <w:rsid w:val="00866F81"/>
    <w:rsid w:val="008673E9"/>
    <w:rsid w:val="00867407"/>
    <w:rsid w:val="008674A1"/>
    <w:rsid w:val="0086751B"/>
    <w:rsid w:val="00867626"/>
    <w:rsid w:val="00867735"/>
    <w:rsid w:val="00867A8A"/>
    <w:rsid w:val="00867B7F"/>
    <w:rsid w:val="00867FC3"/>
    <w:rsid w:val="00870150"/>
    <w:rsid w:val="00870429"/>
    <w:rsid w:val="008704EF"/>
    <w:rsid w:val="00870560"/>
    <w:rsid w:val="00870C00"/>
    <w:rsid w:val="00870C59"/>
    <w:rsid w:val="00870F79"/>
    <w:rsid w:val="00871103"/>
    <w:rsid w:val="0087189A"/>
    <w:rsid w:val="00872543"/>
    <w:rsid w:val="00872A92"/>
    <w:rsid w:val="00872E79"/>
    <w:rsid w:val="00873DB6"/>
    <w:rsid w:val="00874C59"/>
    <w:rsid w:val="008751F7"/>
    <w:rsid w:val="00875467"/>
    <w:rsid w:val="00876313"/>
    <w:rsid w:val="008766F3"/>
    <w:rsid w:val="00876729"/>
    <w:rsid w:val="00876801"/>
    <w:rsid w:val="00876885"/>
    <w:rsid w:val="00876A1D"/>
    <w:rsid w:val="00876DA5"/>
    <w:rsid w:val="00876F94"/>
    <w:rsid w:val="008770E5"/>
    <w:rsid w:val="00877413"/>
    <w:rsid w:val="008778C5"/>
    <w:rsid w:val="00877A30"/>
    <w:rsid w:val="0088021C"/>
    <w:rsid w:val="00880429"/>
    <w:rsid w:val="00880554"/>
    <w:rsid w:val="00880819"/>
    <w:rsid w:val="0088156B"/>
    <w:rsid w:val="00881675"/>
    <w:rsid w:val="00881839"/>
    <w:rsid w:val="00881E5E"/>
    <w:rsid w:val="00882497"/>
    <w:rsid w:val="00882726"/>
    <w:rsid w:val="00882912"/>
    <w:rsid w:val="00882BE8"/>
    <w:rsid w:val="008833CB"/>
    <w:rsid w:val="00883583"/>
    <w:rsid w:val="008835AD"/>
    <w:rsid w:val="00883C3B"/>
    <w:rsid w:val="0088440A"/>
    <w:rsid w:val="008845C6"/>
    <w:rsid w:val="008849FA"/>
    <w:rsid w:val="00884DD4"/>
    <w:rsid w:val="00884E91"/>
    <w:rsid w:val="0088576A"/>
    <w:rsid w:val="00885B3B"/>
    <w:rsid w:val="00885C32"/>
    <w:rsid w:val="00886159"/>
    <w:rsid w:val="00886695"/>
    <w:rsid w:val="00886ECE"/>
    <w:rsid w:val="00887245"/>
    <w:rsid w:val="00887A80"/>
    <w:rsid w:val="00887B50"/>
    <w:rsid w:val="008902E2"/>
    <w:rsid w:val="0089071B"/>
    <w:rsid w:val="00890732"/>
    <w:rsid w:val="008910B2"/>
    <w:rsid w:val="00891224"/>
    <w:rsid w:val="0089136F"/>
    <w:rsid w:val="0089168C"/>
    <w:rsid w:val="00891A62"/>
    <w:rsid w:val="00891DCD"/>
    <w:rsid w:val="0089239E"/>
    <w:rsid w:val="0089295A"/>
    <w:rsid w:val="00892A60"/>
    <w:rsid w:val="00892BD7"/>
    <w:rsid w:val="008932E3"/>
    <w:rsid w:val="008934A2"/>
    <w:rsid w:val="00893687"/>
    <w:rsid w:val="00893690"/>
    <w:rsid w:val="00893AC4"/>
    <w:rsid w:val="00893C1E"/>
    <w:rsid w:val="00894763"/>
    <w:rsid w:val="00894B04"/>
    <w:rsid w:val="00894B96"/>
    <w:rsid w:val="00894C11"/>
    <w:rsid w:val="00894E53"/>
    <w:rsid w:val="00894ED4"/>
    <w:rsid w:val="00895254"/>
    <w:rsid w:val="00895891"/>
    <w:rsid w:val="00895BDA"/>
    <w:rsid w:val="00895C1D"/>
    <w:rsid w:val="00896334"/>
    <w:rsid w:val="00896474"/>
    <w:rsid w:val="0089651B"/>
    <w:rsid w:val="00896BF4"/>
    <w:rsid w:val="00896D83"/>
    <w:rsid w:val="00896DF3"/>
    <w:rsid w:val="0089724E"/>
    <w:rsid w:val="0089765A"/>
    <w:rsid w:val="0089788C"/>
    <w:rsid w:val="00897C48"/>
    <w:rsid w:val="00897C69"/>
    <w:rsid w:val="00897EBD"/>
    <w:rsid w:val="00897F33"/>
    <w:rsid w:val="008A0C51"/>
    <w:rsid w:val="008A0F7B"/>
    <w:rsid w:val="008A12E5"/>
    <w:rsid w:val="008A1309"/>
    <w:rsid w:val="008A16AD"/>
    <w:rsid w:val="008A1B7B"/>
    <w:rsid w:val="008A1BD2"/>
    <w:rsid w:val="008A260F"/>
    <w:rsid w:val="008A2703"/>
    <w:rsid w:val="008A314B"/>
    <w:rsid w:val="008A33B0"/>
    <w:rsid w:val="008A34BA"/>
    <w:rsid w:val="008A386E"/>
    <w:rsid w:val="008A39EE"/>
    <w:rsid w:val="008A3D69"/>
    <w:rsid w:val="008A40FC"/>
    <w:rsid w:val="008A44F4"/>
    <w:rsid w:val="008A4B9A"/>
    <w:rsid w:val="008A4BEC"/>
    <w:rsid w:val="008A4E3E"/>
    <w:rsid w:val="008A5081"/>
    <w:rsid w:val="008A5128"/>
    <w:rsid w:val="008A5555"/>
    <w:rsid w:val="008A5B66"/>
    <w:rsid w:val="008A5D76"/>
    <w:rsid w:val="008A5DFD"/>
    <w:rsid w:val="008A6325"/>
    <w:rsid w:val="008A690A"/>
    <w:rsid w:val="008A6CBF"/>
    <w:rsid w:val="008A6D68"/>
    <w:rsid w:val="008A6E17"/>
    <w:rsid w:val="008A6F0C"/>
    <w:rsid w:val="008A715E"/>
    <w:rsid w:val="008A72DF"/>
    <w:rsid w:val="008A75B3"/>
    <w:rsid w:val="008A7E37"/>
    <w:rsid w:val="008B0488"/>
    <w:rsid w:val="008B0B34"/>
    <w:rsid w:val="008B0DDC"/>
    <w:rsid w:val="008B0E79"/>
    <w:rsid w:val="008B0EF6"/>
    <w:rsid w:val="008B12BB"/>
    <w:rsid w:val="008B12EF"/>
    <w:rsid w:val="008B19AE"/>
    <w:rsid w:val="008B1AAE"/>
    <w:rsid w:val="008B1B00"/>
    <w:rsid w:val="008B1CA3"/>
    <w:rsid w:val="008B2028"/>
    <w:rsid w:val="008B20E9"/>
    <w:rsid w:val="008B22CF"/>
    <w:rsid w:val="008B2990"/>
    <w:rsid w:val="008B352B"/>
    <w:rsid w:val="008B355C"/>
    <w:rsid w:val="008B3657"/>
    <w:rsid w:val="008B40DE"/>
    <w:rsid w:val="008B41B2"/>
    <w:rsid w:val="008B4412"/>
    <w:rsid w:val="008B449D"/>
    <w:rsid w:val="008B47EC"/>
    <w:rsid w:val="008B4BCC"/>
    <w:rsid w:val="008B4BE8"/>
    <w:rsid w:val="008B4EFD"/>
    <w:rsid w:val="008B56FB"/>
    <w:rsid w:val="008B591A"/>
    <w:rsid w:val="008B5DDB"/>
    <w:rsid w:val="008B5F15"/>
    <w:rsid w:val="008B6E14"/>
    <w:rsid w:val="008B72E1"/>
    <w:rsid w:val="008B7333"/>
    <w:rsid w:val="008B79F6"/>
    <w:rsid w:val="008B7B3C"/>
    <w:rsid w:val="008B7D79"/>
    <w:rsid w:val="008C024F"/>
    <w:rsid w:val="008C0F96"/>
    <w:rsid w:val="008C1120"/>
    <w:rsid w:val="008C12E4"/>
    <w:rsid w:val="008C13FF"/>
    <w:rsid w:val="008C198E"/>
    <w:rsid w:val="008C1EC3"/>
    <w:rsid w:val="008C20CF"/>
    <w:rsid w:val="008C2834"/>
    <w:rsid w:val="008C2872"/>
    <w:rsid w:val="008C2E25"/>
    <w:rsid w:val="008C2F97"/>
    <w:rsid w:val="008C306C"/>
    <w:rsid w:val="008C307A"/>
    <w:rsid w:val="008C31A3"/>
    <w:rsid w:val="008C3248"/>
    <w:rsid w:val="008C3B20"/>
    <w:rsid w:val="008C3D5C"/>
    <w:rsid w:val="008C3F7C"/>
    <w:rsid w:val="008C4063"/>
    <w:rsid w:val="008C429C"/>
    <w:rsid w:val="008C4C5A"/>
    <w:rsid w:val="008C4D12"/>
    <w:rsid w:val="008C4DB4"/>
    <w:rsid w:val="008C4E88"/>
    <w:rsid w:val="008C4ED7"/>
    <w:rsid w:val="008C4FE6"/>
    <w:rsid w:val="008C5086"/>
    <w:rsid w:val="008C5756"/>
    <w:rsid w:val="008C5A14"/>
    <w:rsid w:val="008C5B57"/>
    <w:rsid w:val="008C5F77"/>
    <w:rsid w:val="008C6018"/>
    <w:rsid w:val="008C6082"/>
    <w:rsid w:val="008C6166"/>
    <w:rsid w:val="008C61C2"/>
    <w:rsid w:val="008C63D9"/>
    <w:rsid w:val="008C644D"/>
    <w:rsid w:val="008C64FE"/>
    <w:rsid w:val="008C6537"/>
    <w:rsid w:val="008C75C5"/>
    <w:rsid w:val="008C772D"/>
    <w:rsid w:val="008C7D84"/>
    <w:rsid w:val="008C7F1B"/>
    <w:rsid w:val="008D0077"/>
    <w:rsid w:val="008D03C4"/>
    <w:rsid w:val="008D0991"/>
    <w:rsid w:val="008D0AEF"/>
    <w:rsid w:val="008D0BC3"/>
    <w:rsid w:val="008D0BDB"/>
    <w:rsid w:val="008D0D0F"/>
    <w:rsid w:val="008D1311"/>
    <w:rsid w:val="008D154D"/>
    <w:rsid w:val="008D1AB8"/>
    <w:rsid w:val="008D1BDC"/>
    <w:rsid w:val="008D1EBE"/>
    <w:rsid w:val="008D1F4E"/>
    <w:rsid w:val="008D1F70"/>
    <w:rsid w:val="008D202C"/>
    <w:rsid w:val="008D20F7"/>
    <w:rsid w:val="008D2410"/>
    <w:rsid w:val="008D2476"/>
    <w:rsid w:val="008D2AA7"/>
    <w:rsid w:val="008D2BDB"/>
    <w:rsid w:val="008D2CAF"/>
    <w:rsid w:val="008D2F5D"/>
    <w:rsid w:val="008D34A6"/>
    <w:rsid w:val="008D35EE"/>
    <w:rsid w:val="008D37F4"/>
    <w:rsid w:val="008D41E1"/>
    <w:rsid w:val="008D4B71"/>
    <w:rsid w:val="008D4BD8"/>
    <w:rsid w:val="008D4C48"/>
    <w:rsid w:val="008D54D2"/>
    <w:rsid w:val="008D6028"/>
    <w:rsid w:val="008D62D5"/>
    <w:rsid w:val="008D6C10"/>
    <w:rsid w:val="008D6E24"/>
    <w:rsid w:val="008D70F3"/>
    <w:rsid w:val="008D7301"/>
    <w:rsid w:val="008D73BB"/>
    <w:rsid w:val="008D75AD"/>
    <w:rsid w:val="008D75D3"/>
    <w:rsid w:val="008D79A4"/>
    <w:rsid w:val="008D79B4"/>
    <w:rsid w:val="008D7A27"/>
    <w:rsid w:val="008E009F"/>
    <w:rsid w:val="008E062B"/>
    <w:rsid w:val="008E0A27"/>
    <w:rsid w:val="008E0B09"/>
    <w:rsid w:val="008E114E"/>
    <w:rsid w:val="008E12E7"/>
    <w:rsid w:val="008E2094"/>
    <w:rsid w:val="008E2A0D"/>
    <w:rsid w:val="008E2B2D"/>
    <w:rsid w:val="008E31A5"/>
    <w:rsid w:val="008E31E1"/>
    <w:rsid w:val="008E3925"/>
    <w:rsid w:val="008E3D26"/>
    <w:rsid w:val="008E3ED8"/>
    <w:rsid w:val="008E3F77"/>
    <w:rsid w:val="008E441C"/>
    <w:rsid w:val="008E4766"/>
    <w:rsid w:val="008E4CA6"/>
    <w:rsid w:val="008E4E88"/>
    <w:rsid w:val="008E54F1"/>
    <w:rsid w:val="008E5817"/>
    <w:rsid w:val="008E59C7"/>
    <w:rsid w:val="008E5A4B"/>
    <w:rsid w:val="008E5AB3"/>
    <w:rsid w:val="008E5E6F"/>
    <w:rsid w:val="008E5F50"/>
    <w:rsid w:val="008E5FE4"/>
    <w:rsid w:val="008E66FA"/>
    <w:rsid w:val="008E6C3C"/>
    <w:rsid w:val="008E6E12"/>
    <w:rsid w:val="008E7093"/>
    <w:rsid w:val="008E7779"/>
    <w:rsid w:val="008E77A6"/>
    <w:rsid w:val="008E78A1"/>
    <w:rsid w:val="008E79E8"/>
    <w:rsid w:val="008E7AED"/>
    <w:rsid w:val="008E7E17"/>
    <w:rsid w:val="008F008C"/>
    <w:rsid w:val="008F0159"/>
    <w:rsid w:val="008F0310"/>
    <w:rsid w:val="008F035C"/>
    <w:rsid w:val="008F0571"/>
    <w:rsid w:val="008F0B52"/>
    <w:rsid w:val="008F0B7B"/>
    <w:rsid w:val="008F0D22"/>
    <w:rsid w:val="008F0DCA"/>
    <w:rsid w:val="008F128D"/>
    <w:rsid w:val="008F1440"/>
    <w:rsid w:val="008F16C4"/>
    <w:rsid w:val="008F172E"/>
    <w:rsid w:val="008F1E6C"/>
    <w:rsid w:val="008F1FB3"/>
    <w:rsid w:val="008F2095"/>
    <w:rsid w:val="008F25C3"/>
    <w:rsid w:val="008F2BBA"/>
    <w:rsid w:val="008F2FA7"/>
    <w:rsid w:val="008F3097"/>
    <w:rsid w:val="008F339A"/>
    <w:rsid w:val="008F33EE"/>
    <w:rsid w:val="008F340D"/>
    <w:rsid w:val="008F3465"/>
    <w:rsid w:val="008F34BB"/>
    <w:rsid w:val="008F3794"/>
    <w:rsid w:val="008F38AD"/>
    <w:rsid w:val="008F40B6"/>
    <w:rsid w:val="008F444C"/>
    <w:rsid w:val="008F4715"/>
    <w:rsid w:val="008F47C5"/>
    <w:rsid w:val="008F4970"/>
    <w:rsid w:val="008F4EB9"/>
    <w:rsid w:val="008F5054"/>
    <w:rsid w:val="008F589B"/>
    <w:rsid w:val="008F5EC1"/>
    <w:rsid w:val="008F6793"/>
    <w:rsid w:val="008F6851"/>
    <w:rsid w:val="008F6B40"/>
    <w:rsid w:val="008F7268"/>
    <w:rsid w:val="008F7870"/>
    <w:rsid w:val="008F794A"/>
    <w:rsid w:val="008F7B00"/>
    <w:rsid w:val="008F7D31"/>
    <w:rsid w:val="008F7F5B"/>
    <w:rsid w:val="00900153"/>
    <w:rsid w:val="00900303"/>
    <w:rsid w:val="00900490"/>
    <w:rsid w:val="009004DE"/>
    <w:rsid w:val="009006B8"/>
    <w:rsid w:val="009010CC"/>
    <w:rsid w:val="00901106"/>
    <w:rsid w:val="00901139"/>
    <w:rsid w:val="00901243"/>
    <w:rsid w:val="00901DFF"/>
    <w:rsid w:val="00902482"/>
    <w:rsid w:val="0090261D"/>
    <w:rsid w:val="009029F9"/>
    <w:rsid w:val="00902A1D"/>
    <w:rsid w:val="00902A8F"/>
    <w:rsid w:val="00902F6D"/>
    <w:rsid w:val="00903682"/>
    <w:rsid w:val="00903D45"/>
    <w:rsid w:val="009040BE"/>
    <w:rsid w:val="009041D8"/>
    <w:rsid w:val="00904397"/>
    <w:rsid w:val="0090473B"/>
    <w:rsid w:val="00904788"/>
    <w:rsid w:val="009049C4"/>
    <w:rsid w:val="00904C93"/>
    <w:rsid w:val="0090505E"/>
    <w:rsid w:val="009050D8"/>
    <w:rsid w:val="00905702"/>
    <w:rsid w:val="00905F8A"/>
    <w:rsid w:val="00906399"/>
    <w:rsid w:val="0090694D"/>
    <w:rsid w:val="00906DA1"/>
    <w:rsid w:val="00906F8E"/>
    <w:rsid w:val="00907258"/>
    <w:rsid w:val="00907988"/>
    <w:rsid w:val="00907A1F"/>
    <w:rsid w:val="00907AC9"/>
    <w:rsid w:val="00907B77"/>
    <w:rsid w:val="00907DA3"/>
    <w:rsid w:val="00910223"/>
    <w:rsid w:val="009109B9"/>
    <w:rsid w:val="00910FDE"/>
    <w:rsid w:val="0091107F"/>
    <w:rsid w:val="009115FA"/>
    <w:rsid w:val="0091208D"/>
    <w:rsid w:val="009122E7"/>
    <w:rsid w:val="00912582"/>
    <w:rsid w:val="009125F9"/>
    <w:rsid w:val="00912C01"/>
    <w:rsid w:val="00912D8A"/>
    <w:rsid w:val="00913817"/>
    <w:rsid w:val="0091399B"/>
    <w:rsid w:val="00914043"/>
    <w:rsid w:val="0091435F"/>
    <w:rsid w:val="009149BA"/>
    <w:rsid w:val="00914C12"/>
    <w:rsid w:val="00914DCF"/>
    <w:rsid w:val="00914F29"/>
    <w:rsid w:val="0091513A"/>
    <w:rsid w:val="00915296"/>
    <w:rsid w:val="009154CE"/>
    <w:rsid w:val="0091598F"/>
    <w:rsid w:val="00915C11"/>
    <w:rsid w:val="00915F58"/>
    <w:rsid w:val="0091623B"/>
    <w:rsid w:val="009165B6"/>
    <w:rsid w:val="00916AE0"/>
    <w:rsid w:val="00916D3D"/>
    <w:rsid w:val="0091703C"/>
    <w:rsid w:val="00917283"/>
    <w:rsid w:val="00917460"/>
    <w:rsid w:val="00917582"/>
    <w:rsid w:val="0091798F"/>
    <w:rsid w:val="00917E6A"/>
    <w:rsid w:val="00917F87"/>
    <w:rsid w:val="00917FDB"/>
    <w:rsid w:val="0092002F"/>
    <w:rsid w:val="009200AE"/>
    <w:rsid w:val="0092029D"/>
    <w:rsid w:val="00920D60"/>
    <w:rsid w:val="00921521"/>
    <w:rsid w:val="009219B1"/>
    <w:rsid w:val="009219BC"/>
    <w:rsid w:val="00921B45"/>
    <w:rsid w:val="00921CD0"/>
    <w:rsid w:val="009227FE"/>
    <w:rsid w:val="00922C29"/>
    <w:rsid w:val="00922EEA"/>
    <w:rsid w:val="00923855"/>
    <w:rsid w:val="00923949"/>
    <w:rsid w:val="00923A9A"/>
    <w:rsid w:val="00923F81"/>
    <w:rsid w:val="00924513"/>
    <w:rsid w:val="009246A0"/>
    <w:rsid w:val="00924BA1"/>
    <w:rsid w:val="00924F61"/>
    <w:rsid w:val="00925643"/>
    <w:rsid w:val="00925681"/>
    <w:rsid w:val="00926771"/>
    <w:rsid w:val="00926949"/>
    <w:rsid w:val="00926D09"/>
    <w:rsid w:val="00926D0C"/>
    <w:rsid w:val="00926D33"/>
    <w:rsid w:val="009270E6"/>
    <w:rsid w:val="0092719C"/>
    <w:rsid w:val="00927842"/>
    <w:rsid w:val="00927B29"/>
    <w:rsid w:val="00927D50"/>
    <w:rsid w:val="00927DA9"/>
    <w:rsid w:val="00930574"/>
    <w:rsid w:val="0093074E"/>
    <w:rsid w:val="009307C3"/>
    <w:rsid w:val="00930B22"/>
    <w:rsid w:val="00930BB0"/>
    <w:rsid w:val="0093115C"/>
    <w:rsid w:val="00931D45"/>
    <w:rsid w:val="00932179"/>
    <w:rsid w:val="00932672"/>
    <w:rsid w:val="00932B85"/>
    <w:rsid w:val="009331A4"/>
    <w:rsid w:val="0093375E"/>
    <w:rsid w:val="00933760"/>
    <w:rsid w:val="009338E3"/>
    <w:rsid w:val="00933929"/>
    <w:rsid w:val="00933AB2"/>
    <w:rsid w:val="00933AD8"/>
    <w:rsid w:val="00933B5C"/>
    <w:rsid w:val="00933DD2"/>
    <w:rsid w:val="00933F05"/>
    <w:rsid w:val="00934226"/>
    <w:rsid w:val="009342EC"/>
    <w:rsid w:val="009344FC"/>
    <w:rsid w:val="00934698"/>
    <w:rsid w:val="00934775"/>
    <w:rsid w:val="00934C74"/>
    <w:rsid w:val="00935235"/>
    <w:rsid w:val="009358CA"/>
    <w:rsid w:val="009359F0"/>
    <w:rsid w:val="00936838"/>
    <w:rsid w:val="0093686F"/>
    <w:rsid w:val="00936A43"/>
    <w:rsid w:val="00936D19"/>
    <w:rsid w:val="00937062"/>
    <w:rsid w:val="00937161"/>
    <w:rsid w:val="0093742E"/>
    <w:rsid w:val="00937872"/>
    <w:rsid w:val="00937B93"/>
    <w:rsid w:val="00937FEF"/>
    <w:rsid w:val="0094046E"/>
    <w:rsid w:val="0094048F"/>
    <w:rsid w:val="0094065F"/>
    <w:rsid w:val="00940BFD"/>
    <w:rsid w:val="00940E28"/>
    <w:rsid w:val="00940E69"/>
    <w:rsid w:val="00941029"/>
    <w:rsid w:val="00941378"/>
    <w:rsid w:val="00941945"/>
    <w:rsid w:val="00941C41"/>
    <w:rsid w:val="009422F4"/>
    <w:rsid w:val="00942790"/>
    <w:rsid w:val="00942A04"/>
    <w:rsid w:val="00942FFD"/>
    <w:rsid w:val="00943515"/>
    <w:rsid w:val="009436D7"/>
    <w:rsid w:val="00943714"/>
    <w:rsid w:val="00943B0A"/>
    <w:rsid w:val="00943C12"/>
    <w:rsid w:val="00943D58"/>
    <w:rsid w:val="00944139"/>
    <w:rsid w:val="0094430C"/>
    <w:rsid w:val="009443AD"/>
    <w:rsid w:val="00944600"/>
    <w:rsid w:val="00944DF3"/>
    <w:rsid w:val="00944E2D"/>
    <w:rsid w:val="00945142"/>
    <w:rsid w:val="00945453"/>
    <w:rsid w:val="009454B8"/>
    <w:rsid w:val="00945D17"/>
    <w:rsid w:val="00945D5A"/>
    <w:rsid w:val="00946061"/>
    <w:rsid w:val="00946756"/>
    <w:rsid w:val="009467DE"/>
    <w:rsid w:val="009467EB"/>
    <w:rsid w:val="009468F9"/>
    <w:rsid w:val="00946D96"/>
    <w:rsid w:val="00946DE9"/>
    <w:rsid w:val="009477AA"/>
    <w:rsid w:val="009477CC"/>
    <w:rsid w:val="00947B47"/>
    <w:rsid w:val="00947FAD"/>
    <w:rsid w:val="00950745"/>
    <w:rsid w:val="009507CE"/>
    <w:rsid w:val="00950D1C"/>
    <w:rsid w:val="00950E0A"/>
    <w:rsid w:val="00950F62"/>
    <w:rsid w:val="009513E3"/>
    <w:rsid w:val="00951508"/>
    <w:rsid w:val="00951915"/>
    <w:rsid w:val="00951B0C"/>
    <w:rsid w:val="00951BC6"/>
    <w:rsid w:val="00952085"/>
    <w:rsid w:val="00952A04"/>
    <w:rsid w:val="00952C27"/>
    <w:rsid w:val="00953244"/>
    <w:rsid w:val="00953B2A"/>
    <w:rsid w:val="00953C61"/>
    <w:rsid w:val="00953DE5"/>
    <w:rsid w:val="00953DF0"/>
    <w:rsid w:val="00953E4B"/>
    <w:rsid w:val="00953E6C"/>
    <w:rsid w:val="0095405B"/>
    <w:rsid w:val="009546FD"/>
    <w:rsid w:val="00954F74"/>
    <w:rsid w:val="009550CF"/>
    <w:rsid w:val="00955128"/>
    <w:rsid w:val="009556C5"/>
    <w:rsid w:val="00955BA7"/>
    <w:rsid w:val="00955E0F"/>
    <w:rsid w:val="009564C6"/>
    <w:rsid w:val="00956A31"/>
    <w:rsid w:val="00956EFB"/>
    <w:rsid w:val="00956F6E"/>
    <w:rsid w:val="009570C7"/>
    <w:rsid w:val="00957360"/>
    <w:rsid w:val="00957490"/>
    <w:rsid w:val="009576C2"/>
    <w:rsid w:val="00957ABD"/>
    <w:rsid w:val="00957E4A"/>
    <w:rsid w:val="00957E7E"/>
    <w:rsid w:val="00960294"/>
    <w:rsid w:val="009603A8"/>
    <w:rsid w:val="0096089A"/>
    <w:rsid w:val="00960A0E"/>
    <w:rsid w:val="00960F4D"/>
    <w:rsid w:val="00961237"/>
    <w:rsid w:val="00961783"/>
    <w:rsid w:val="00961A3D"/>
    <w:rsid w:val="00961CD7"/>
    <w:rsid w:val="00961EBD"/>
    <w:rsid w:val="0096254F"/>
    <w:rsid w:val="00962A03"/>
    <w:rsid w:val="00962BB6"/>
    <w:rsid w:val="00963659"/>
    <w:rsid w:val="009639C3"/>
    <w:rsid w:val="00963C9C"/>
    <w:rsid w:val="00964390"/>
    <w:rsid w:val="009643F3"/>
    <w:rsid w:val="009649FA"/>
    <w:rsid w:val="00965021"/>
    <w:rsid w:val="009654D9"/>
    <w:rsid w:val="009659C0"/>
    <w:rsid w:val="00965C06"/>
    <w:rsid w:val="00965DA6"/>
    <w:rsid w:val="0096651B"/>
    <w:rsid w:val="00966836"/>
    <w:rsid w:val="00966934"/>
    <w:rsid w:val="009669AB"/>
    <w:rsid w:val="00966DAA"/>
    <w:rsid w:val="00967317"/>
    <w:rsid w:val="0096731F"/>
    <w:rsid w:val="0096748E"/>
    <w:rsid w:val="0096758A"/>
    <w:rsid w:val="0096762E"/>
    <w:rsid w:val="0096799C"/>
    <w:rsid w:val="0097026E"/>
    <w:rsid w:val="009703AB"/>
    <w:rsid w:val="009704FE"/>
    <w:rsid w:val="009706A3"/>
    <w:rsid w:val="00970796"/>
    <w:rsid w:val="00971049"/>
    <w:rsid w:val="0097144D"/>
    <w:rsid w:val="00971C8A"/>
    <w:rsid w:val="00971DA4"/>
    <w:rsid w:val="00972706"/>
    <w:rsid w:val="0097293E"/>
    <w:rsid w:val="00972D23"/>
    <w:rsid w:val="00973564"/>
    <w:rsid w:val="009738B2"/>
    <w:rsid w:val="0097396E"/>
    <w:rsid w:val="00974965"/>
    <w:rsid w:val="009752CD"/>
    <w:rsid w:val="00975913"/>
    <w:rsid w:val="00975991"/>
    <w:rsid w:val="00975FB0"/>
    <w:rsid w:val="009760C6"/>
    <w:rsid w:val="0097646B"/>
    <w:rsid w:val="00976535"/>
    <w:rsid w:val="00976627"/>
    <w:rsid w:val="00976752"/>
    <w:rsid w:val="00976BFC"/>
    <w:rsid w:val="00976C3D"/>
    <w:rsid w:val="00976C8D"/>
    <w:rsid w:val="00976E5B"/>
    <w:rsid w:val="00977408"/>
    <w:rsid w:val="00977525"/>
    <w:rsid w:val="009777DB"/>
    <w:rsid w:val="009779AC"/>
    <w:rsid w:val="009779B8"/>
    <w:rsid w:val="009779CE"/>
    <w:rsid w:val="00977C31"/>
    <w:rsid w:val="00977DB5"/>
    <w:rsid w:val="009802D6"/>
    <w:rsid w:val="0098042D"/>
    <w:rsid w:val="009804CF"/>
    <w:rsid w:val="009805F3"/>
    <w:rsid w:val="00980893"/>
    <w:rsid w:val="009817DE"/>
    <w:rsid w:val="00981930"/>
    <w:rsid w:val="0098207E"/>
    <w:rsid w:val="00982A0A"/>
    <w:rsid w:val="00982B6A"/>
    <w:rsid w:val="00982BBD"/>
    <w:rsid w:val="009832EA"/>
    <w:rsid w:val="00983AC7"/>
    <w:rsid w:val="00983AF0"/>
    <w:rsid w:val="00983D3B"/>
    <w:rsid w:val="00983D83"/>
    <w:rsid w:val="00983F39"/>
    <w:rsid w:val="00984030"/>
    <w:rsid w:val="009844C5"/>
    <w:rsid w:val="0098474C"/>
    <w:rsid w:val="00984ACD"/>
    <w:rsid w:val="0098572C"/>
    <w:rsid w:val="00985948"/>
    <w:rsid w:val="009860D4"/>
    <w:rsid w:val="009861AE"/>
    <w:rsid w:val="009861FB"/>
    <w:rsid w:val="009864C5"/>
    <w:rsid w:val="00986B5E"/>
    <w:rsid w:val="00986D36"/>
    <w:rsid w:val="00986F11"/>
    <w:rsid w:val="009872AA"/>
    <w:rsid w:val="00987367"/>
    <w:rsid w:val="0098741F"/>
    <w:rsid w:val="009877CD"/>
    <w:rsid w:val="00987906"/>
    <w:rsid w:val="00990013"/>
    <w:rsid w:val="0099038B"/>
    <w:rsid w:val="00990699"/>
    <w:rsid w:val="00990741"/>
    <w:rsid w:val="00990D60"/>
    <w:rsid w:val="00990FD2"/>
    <w:rsid w:val="009910E0"/>
    <w:rsid w:val="009912B2"/>
    <w:rsid w:val="00991797"/>
    <w:rsid w:val="00991B84"/>
    <w:rsid w:val="00991C48"/>
    <w:rsid w:val="0099270E"/>
    <w:rsid w:val="009929FD"/>
    <w:rsid w:val="0099323B"/>
    <w:rsid w:val="00993323"/>
    <w:rsid w:val="009933B0"/>
    <w:rsid w:val="00993717"/>
    <w:rsid w:val="0099380B"/>
    <w:rsid w:val="0099383A"/>
    <w:rsid w:val="00993C21"/>
    <w:rsid w:val="0099415E"/>
    <w:rsid w:val="009941B2"/>
    <w:rsid w:val="00994283"/>
    <w:rsid w:val="0099447E"/>
    <w:rsid w:val="009944DF"/>
    <w:rsid w:val="00994935"/>
    <w:rsid w:val="009949BB"/>
    <w:rsid w:val="0099566A"/>
    <w:rsid w:val="0099605D"/>
    <w:rsid w:val="00996167"/>
    <w:rsid w:val="00996191"/>
    <w:rsid w:val="00996494"/>
    <w:rsid w:val="009966AD"/>
    <w:rsid w:val="00996FBC"/>
    <w:rsid w:val="0099756A"/>
    <w:rsid w:val="0099768E"/>
    <w:rsid w:val="00997716"/>
    <w:rsid w:val="00997B10"/>
    <w:rsid w:val="00997F75"/>
    <w:rsid w:val="009A04C6"/>
    <w:rsid w:val="009A064B"/>
    <w:rsid w:val="009A0E34"/>
    <w:rsid w:val="009A0E6A"/>
    <w:rsid w:val="009A0FFA"/>
    <w:rsid w:val="009A10BA"/>
    <w:rsid w:val="009A1111"/>
    <w:rsid w:val="009A12CB"/>
    <w:rsid w:val="009A14FA"/>
    <w:rsid w:val="009A1701"/>
    <w:rsid w:val="009A1915"/>
    <w:rsid w:val="009A1F79"/>
    <w:rsid w:val="009A2010"/>
    <w:rsid w:val="009A257D"/>
    <w:rsid w:val="009A25C1"/>
    <w:rsid w:val="009A25ED"/>
    <w:rsid w:val="009A27D1"/>
    <w:rsid w:val="009A2AC9"/>
    <w:rsid w:val="009A2E61"/>
    <w:rsid w:val="009A2F88"/>
    <w:rsid w:val="009A338F"/>
    <w:rsid w:val="009A3BCA"/>
    <w:rsid w:val="009A3C74"/>
    <w:rsid w:val="009A3EBF"/>
    <w:rsid w:val="009A41AB"/>
    <w:rsid w:val="009A43B7"/>
    <w:rsid w:val="009A4669"/>
    <w:rsid w:val="009A47FB"/>
    <w:rsid w:val="009A4FB2"/>
    <w:rsid w:val="009A5067"/>
    <w:rsid w:val="009A5BA2"/>
    <w:rsid w:val="009A5C14"/>
    <w:rsid w:val="009A63B2"/>
    <w:rsid w:val="009A669D"/>
    <w:rsid w:val="009A6D7C"/>
    <w:rsid w:val="009A6E5F"/>
    <w:rsid w:val="009A6F86"/>
    <w:rsid w:val="009A75A2"/>
    <w:rsid w:val="009A76F7"/>
    <w:rsid w:val="009A779C"/>
    <w:rsid w:val="009A7871"/>
    <w:rsid w:val="009A7AF1"/>
    <w:rsid w:val="009A7B86"/>
    <w:rsid w:val="009B0103"/>
    <w:rsid w:val="009B0789"/>
    <w:rsid w:val="009B07CE"/>
    <w:rsid w:val="009B1624"/>
    <w:rsid w:val="009B1B0B"/>
    <w:rsid w:val="009B257D"/>
    <w:rsid w:val="009B28DC"/>
    <w:rsid w:val="009B2921"/>
    <w:rsid w:val="009B2A3E"/>
    <w:rsid w:val="009B2A64"/>
    <w:rsid w:val="009B2BD4"/>
    <w:rsid w:val="009B2C28"/>
    <w:rsid w:val="009B3193"/>
    <w:rsid w:val="009B3AE5"/>
    <w:rsid w:val="009B4018"/>
    <w:rsid w:val="009B41C6"/>
    <w:rsid w:val="009B4A77"/>
    <w:rsid w:val="009B4C6A"/>
    <w:rsid w:val="009B4D4A"/>
    <w:rsid w:val="009B5020"/>
    <w:rsid w:val="009B514F"/>
    <w:rsid w:val="009B52A9"/>
    <w:rsid w:val="009B52C8"/>
    <w:rsid w:val="009B52DB"/>
    <w:rsid w:val="009B54C5"/>
    <w:rsid w:val="009B55DD"/>
    <w:rsid w:val="009B5642"/>
    <w:rsid w:val="009B5AF2"/>
    <w:rsid w:val="009B5E98"/>
    <w:rsid w:val="009B5EE0"/>
    <w:rsid w:val="009B61F7"/>
    <w:rsid w:val="009B68DE"/>
    <w:rsid w:val="009B69C9"/>
    <w:rsid w:val="009B6A91"/>
    <w:rsid w:val="009B6B10"/>
    <w:rsid w:val="009B72BC"/>
    <w:rsid w:val="009B7919"/>
    <w:rsid w:val="009B79F9"/>
    <w:rsid w:val="009B7A9E"/>
    <w:rsid w:val="009B7AC1"/>
    <w:rsid w:val="009B7CB2"/>
    <w:rsid w:val="009B7D2A"/>
    <w:rsid w:val="009B7D75"/>
    <w:rsid w:val="009C0551"/>
    <w:rsid w:val="009C0E38"/>
    <w:rsid w:val="009C1000"/>
    <w:rsid w:val="009C125F"/>
    <w:rsid w:val="009C16B2"/>
    <w:rsid w:val="009C20C6"/>
    <w:rsid w:val="009C24AA"/>
    <w:rsid w:val="009C2521"/>
    <w:rsid w:val="009C26AF"/>
    <w:rsid w:val="009C2744"/>
    <w:rsid w:val="009C2A78"/>
    <w:rsid w:val="009C33D5"/>
    <w:rsid w:val="009C352F"/>
    <w:rsid w:val="009C387F"/>
    <w:rsid w:val="009C3C9C"/>
    <w:rsid w:val="009C4652"/>
    <w:rsid w:val="009C467D"/>
    <w:rsid w:val="009C495B"/>
    <w:rsid w:val="009C586B"/>
    <w:rsid w:val="009C5C56"/>
    <w:rsid w:val="009C60E2"/>
    <w:rsid w:val="009C62A7"/>
    <w:rsid w:val="009C66ED"/>
    <w:rsid w:val="009C66EF"/>
    <w:rsid w:val="009C688D"/>
    <w:rsid w:val="009C6D18"/>
    <w:rsid w:val="009C75F3"/>
    <w:rsid w:val="009C78DD"/>
    <w:rsid w:val="009C7AD3"/>
    <w:rsid w:val="009D082F"/>
    <w:rsid w:val="009D1142"/>
    <w:rsid w:val="009D1165"/>
    <w:rsid w:val="009D1713"/>
    <w:rsid w:val="009D17A8"/>
    <w:rsid w:val="009D187A"/>
    <w:rsid w:val="009D1946"/>
    <w:rsid w:val="009D19FB"/>
    <w:rsid w:val="009D2219"/>
    <w:rsid w:val="009D2475"/>
    <w:rsid w:val="009D28DF"/>
    <w:rsid w:val="009D296D"/>
    <w:rsid w:val="009D2A0D"/>
    <w:rsid w:val="009D32ED"/>
    <w:rsid w:val="009D3345"/>
    <w:rsid w:val="009D3384"/>
    <w:rsid w:val="009D3468"/>
    <w:rsid w:val="009D34E1"/>
    <w:rsid w:val="009D35E3"/>
    <w:rsid w:val="009D3B8A"/>
    <w:rsid w:val="009D3E27"/>
    <w:rsid w:val="009D4986"/>
    <w:rsid w:val="009D4E53"/>
    <w:rsid w:val="009D4F9E"/>
    <w:rsid w:val="009D52E5"/>
    <w:rsid w:val="009D532C"/>
    <w:rsid w:val="009D57B8"/>
    <w:rsid w:val="009D5ADB"/>
    <w:rsid w:val="009D5AEF"/>
    <w:rsid w:val="009D5B79"/>
    <w:rsid w:val="009D624C"/>
    <w:rsid w:val="009D64D3"/>
    <w:rsid w:val="009D6589"/>
    <w:rsid w:val="009D6CBB"/>
    <w:rsid w:val="009D71A4"/>
    <w:rsid w:val="009D742B"/>
    <w:rsid w:val="009D79ED"/>
    <w:rsid w:val="009D7C31"/>
    <w:rsid w:val="009E043B"/>
    <w:rsid w:val="009E04F1"/>
    <w:rsid w:val="009E0A33"/>
    <w:rsid w:val="009E0E30"/>
    <w:rsid w:val="009E1EA9"/>
    <w:rsid w:val="009E1EB3"/>
    <w:rsid w:val="009E280B"/>
    <w:rsid w:val="009E2998"/>
    <w:rsid w:val="009E2CB1"/>
    <w:rsid w:val="009E2D8D"/>
    <w:rsid w:val="009E2E7C"/>
    <w:rsid w:val="009E2FC2"/>
    <w:rsid w:val="009E30EA"/>
    <w:rsid w:val="009E35FE"/>
    <w:rsid w:val="009E3624"/>
    <w:rsid w:val="009E37D7"/>
    <w:rsid w:val="009E3A42"/>
    <w:rsid w:val="009E3E52"/>
    <w:rsid w:val="009E3FFB"/>
    <w:rsid w:val="009E422F"/>
    <w:rsid w:val="009E4E12"/>
    <w:rsid w:val="009E5410"/>
    <w:rsid w:val="009E5617"/>
    <w:rsid w:val="009E56B6"/>
    <w:rsid w:val="009E570F"/>
    <w:rsid w:val="009E589A"/>
    <w:rsid w:val="009E62FA"/>
    <w:rsid w:val="009E6420"/>
    <w:rsid w:val="009E64AA"/>
    <w:rsid w:val="009E64B1"/>
    <w:rsid w:val="009E65DD"/>
    <w:rsid w:val="009E6A5C"/>
    <w:rsid w:val="009E6C01"/>
    <w:rsid w:val="009E6DA8"/>
    <w:rsid w:val="009E7252"/>
    <w:rsid w:val="009E7286"/>
    <w:rsid w:val="009E7480"/>
    <w:rsid w:val="009E7AA1"/>
    <w:rsid w:val="009F069C"/>
    <w:rsid w:val="009F09A0"/>
    <w:rsid w:val="009F09DC"/>
    <w:rsid w:val="009F0A16"/>
    <w:rsid w:val="009F10E6"/>
    <w:rsid w:val="009F11CA"/>
    <w:rsid w:val="009F1408"/>
    <w:rsid w:val="009F16A1"/>
    <w:rsid w:val="009F1879"/>
    <w:rsid w:val="009F1C49"/>
    <w:rsid w:val="009F1E4B"/>
    <w:rsid w:val="009F1E92"/>
    <w:rsid w:val="009F2394"/>
    <w:rsid w:val="009F23AB"/>
    <w:rsid w:val="009F24ED"/>
    <w:rsid w:val="009F2612"/>
    <w:rsid w:val="009F2AEF"/>
    <w:rsid w:val="009F2FFB"/>
    <w:rsid w:val="009F30D9"/>
    <w:rsid w:val="009F3C65"/>
    <w:rsid w:val="009F445A"/>
    <w:rsid w:val="009F4611"/>
    <w:rsid w:val="009F4B84"/>
    <w:rsid w:val="009F4D25"/>
    <w:rsid w:val="009F5041"/>
    <w:rsid w:val="009F516E"/>
    <w:rsid w:val="009F56CD"/>
    <w:rsid w:val="009F5763"/>
    <w:rsid w:val="009F576D"/>
    <w:rsid w:val="009F5B73"/>
    <w:rsid w:val="009F5B86"/>
    <w:rsid w:val="009F5CA6"/>
    <w:rsid w:val="009F5D7F"/>
    <w:rsid w:val="009F602E"/>
    <w:rsid w:val="009F60AE"/>
    <w:rsid w:val="009F665A"/>
    <w:rsid w:val="009F67D1"/>
    <w:rsid w:val="009F698C"/>
    <w:rsid w:val="009F6CC5"/>
    <w:rsid w:val="009F6EA6"/>
    <w:rsid w:val="009F6EDF"/>
    <w:rsid w:val="009F7A1F"/>
    <w:rsid w:val="009F7C92"/>
    <w:rsid w:val="00A00356"/>
    <w:rsid w:val="00A008D7"/>
    <w:rsid w:val="00A00A09"/>
    <w:rsid w:val="00A00EDD"/>
    <w:rsid w:val="00A00EE5"/>
    <w:rsid w:val="00A00FA8"/>
    <w:rsid w:val="00A01045"/>
    <w:rsid w:val="00A012A5"/>
    <w:rsid w:val="00A0149B"/>
    <w:rsid w:val="00A01764"/>
    <w:rsid w:val="00A02BBC"/>
    <w:rsid w:val="00A034FC"/>
    <w:rsid w:val="00A03B2D"/>
    <w:rsid w:val="00A03C03"/>
    <w:rsid w:val="00A03C86"/>
    <w:rsid w:val="00A043AE"/>
    <w:rsid w:val="00A047A3"/>
    <w:rsid w:val="00A047C8"/>
    <w:rsid w:val="00A05339"/>
    <w:rsid w:val="00A05A18"/>
    <w:rsid w:val="00A06D8F"/>
    <w:rsid w:val="00A06DE5"/>
    <w:rsid w:val="00A075B7"/>
    <w:rsid w:val="00A0766D"/>
    <w:rsid w:val="00A07B5C"/>
    <w:rsid w:val="00A07BC8"/>
    <w:rsid w:val="00A07DB8"/>
    <w:rsid w:val="00A108EB"/>
    <w:rsid w:val="00A10DED"/>
    <w:rsid w:val="00A10E64"/>
    <w:rsid w:val="00A114FC"/>
    <w:rsid w:val="00A115D5"/>
    <w:rsid w:val="00A117E5"/>
    <w:rsid w:val="00A11E3F"/>
    <w:rsid w:val="00A11F4E"/>
    <w:rsid w:val="00A12005"/>
    <w:rsid w:val="00A123C7"/>
    <w:rsid w:val="00A124A2"/>
    <w:rsid w:val="00A12EC8"/>
    <w:rsid w:val="00A13151"/>
    <w:rsid w:val="00A13173"/>
    <w:rsid w:val="00A132A5"/>
    <w:rsid w:val="00A13788"/>
    <w:rsid w:val="00A13B88"/>
    <w:rsid w:val="00A13B95"/>
    <w:rsid w:val="00A13F23"/>
    <w:rsid w:val="00A141C6"/>
    <w:rsid w:val="00A143ED"/>
    <w:rsid w:val="00A14A31"/>
    <w:rsid w:val="00A14A6D"/>
    <w:rsid w:val="00A14C2C"/>
    <w:rsid w:val="00A14C41"/>
    <w:rsid w:val="00A14DD3"/>
    <w:rsid w:val="00A15304"/>
    <w:rsid w:val="00A153CE"/>
    <w:rsid w:val="00A15607"/>
    <w:rsid w:val="00A15DAB"/>
    <w:rsid w:val="00A16188"/>
    <w:rsid w:val="00A1643F"/>
    <w:rsid w:val="00A16570"/>
    <w:rsid w:val="00A1692D"/>
    <w:rsid w:val="00A16B52"/>
    <w:rsid w:val="00A17C7F"/>
    <w:rsid w:val="00A201C6"/>
    <w:rsid w:val="00A2021D"/>
    <w:rsid w:val="00A2064F"/>
    <w:rsid w:val="00A20BE2"/>
    <w:rsid w:val="00A20DD1"/>
    <w:rsid w:val="00A20F52"/>
    <w:rsid w:val="00A21EF7"/>
    <w:rsid w:val="00A2246C"/>
    <w:rsid w:val="00A22924"/>
    <w:rsid w:val="00A22995"/>
    <w:rsid w:val="00A22DE5"/>
    <w:rsid w:val="00A22DEA"/>
    <w:rsid w:val="00A2307D"/>
    <w:rsid w:val="00A23A99"/>
    <w:rsid w:val="00A23BE6"/>
    <w:rsid w:val="00A23BEB"/>
    <w:rsid w:val="00A23D3B"/>
    <w:rsid w:val="00A2408C"/>
    <w:rsid w:val="00A24318"/>
    <w:rsid w:val="00A249A8"/>
    <w:rsid w:val="00A24C26"/>
    <w:rsid w:val="00A24C83"/>
    <w:rsid w:val="00A24CBE"/>
    <w:rsid w:val="00A24E77"/>
    <w:rsid w:val="00A250E4"/>
    <w:rsid w:val="00A25234"/>
    <w:rsid w:val="00A25370"/>
    <w:rsid w:val="00A2577B"/>
    <w:rsid w:val="00A25A5F"/>
    <w:rsid w:val="00A25AF4"/>
    <w:rsid w:val="00A25AFA"/>
    <w:rsid w:val="00A25B8F"/>
    <w:rsid w:val="00A25EE4"/>
    <w:rsid w:val="00A266B4"/>
    <w:rsid w:val="00A26C52"/>
    <w:rsid w:val="00A2720C"/>
    <w:rsid w:val="00A278BB"/>
    <w:rsid w:val="00A27D6E"/>
    <w:rsid w:val="00A302BB"/>
    <w:rsid w:val="00A304E6"/>
    <w:rsid w:val="00A30D08"/>
    <w:rsid w:val="00A31660"/>
    <w:rsid w:val="00A319BB"/>
    <w:rsid w:val="00A31BE0"/>
    <w:rsid w:val="00A32244"/>
    <w:rsid w:val="00A323F6"/>
    <w:rsid w:val="00A3254E"/>
    <w:rsid w:val="00A32560"/>
    <w:rsid w:val="00A325E9"/>
    <w:rsid w:val="00A32617"/>
    <w:rsid w:val="00A32A36"/>
    <w:rsid w:val="00A32D3C"/>
    <w:rsid w:val="00A32DEA"/>
    <w:rsid w:val="00A32F2C"/>
    <w:rsid w:val="00A332E1"/>
    <w:rsid w:val="00A3391A"/>
    <w:rsid w:val="00A33A93"/>
    <w:rsid w:val="00A33D5D"/>
    <w:rsid w:val="00A33EFC"/>
    <w:rsid w:val="00A34221"/>
    <w:rsid w:val="00A34D02"/>
    <w:rsid w:val="00A34ECC"/>
    <w:rsid w:val="00A352A4"/>
    <w:rsid w:val="00A35C27"/>
    <w:rsid w:val="00A35DF7"/>
    <w:rsid w:val="00A369DD"/>
    <w:rsid w:val="00A3727E"/>
    <w:rsid w:val="00A37804"/>
    <w:rsid w:val="00A379B4"/>
    <w:rsid w:val="00A37E33"/>
    <w:rsid w:val="00A37E9D"/>
    <w:rsid w:val="00A407AC"/>
    <w:rsid w:val="00A40ABA"/>
    <w:rsid w:val="00A40C3F"/>
    <w:rsid w:val="00A40FC7"/>
    <w:rsid w:val="00A41313"/>
    <w:rsid w:val="00A414EF"/>
    <w:rsid w:val="00A4152B"/>
    <w:rsid w:val="00A41593"/>
    <w:rsid w:val="00A415E1"/>
    <w:rsid w:val="00A416E4"/>
    <w:rsid w:val="00A4199A"/>
    <w:rsid w:val="00A41A35"/>
    <w:rsid w:val="00A425B6"/>
    <w:rsid w:val="00A42B02"/>
    <w:rsid w:val="00A42F98"/>
    <w:rsid w:val="00A4312B"/>
    <w:rsid w:val="00A43531"/>
    <w:rsid w:val="00A43546"/>
    <w:rsid w:val="00A43568"/>
    <w:rsid w:val="00A43A12"/>
    <w:rsid w:val="00A43BA1"/>
    <w:rsid w:val="00A43EB0"/>
    <w:rsid w:val="00A440CC"/>
    <w:rsid w:val="00A44E1B"/>
    <w:rsid w:val="00A45016"/>
    <w:rsid w:val="00A45B58"/>
    <w:rsid w:val="00A45B94"/>
    <w:rsid w:val="00A46690"/>
    <w:rsid w:val="00A4675A"/>
    <w:rsid w:val="00A46886"/>
    <w:rsid w:val="00A46B58"/>
    <w:rsid w:val="00A46F73"/>
    <w:rsid w:val="00A47286"/>
    <w:rsid w:val="00A47350"/>
    <w:rsid w:val="00A475C8"/>
    <w:rsid w:val="00A47FD5"/>
    <w:rsid w:val="00A5069B"/>
    <w:rsid w:val="00A506FD"/>
    <w:rsid w:val="00A50819"/>
    <w:rsid w:val="00A50B2E"/>
    <w:rsid w:val="00A514A8"/>
    <w:rsid w:val="00A5167C"/>
    <w:rsid w:val="00A516D2"/>
    <w:rsid w:val="00A51745"/>
    <w:rsid w:val="00A51971"/>
    <w:rsid w:val="00A51C60"/>
    <w:rsid w:val="00A51E73"/>
    <w:rsid w:val="00A520AC"/>
    <w:rsid w:val="00A5213E"/>
    <w:rsid w:val="00A52E8E"/>
    <w:rsid w:val="00A53468"/>
    <w:rsid w:val="00A5349F"/>
    <w:rsid w:val="00A534AB"/>
    <w:rsid w:val="00A53602"/>
    <w:rsid w:val="00A5391B"/>
    <w:rsid w:val="00A53A14"/>
    <w:rsid w:val="00A53C15"/>
    <w:rsid w:val="00A549E5"/>
    <w:rsid w:val="00A54E41"/>
    <w:rsid w:val="00A54E9A"/>
    <w:rsid w:val="00A55370"/>
    <w:rsid w:val="00A55537"/>
    <w:rsid w:val="00A55A8A"/>
    <w:rsid w:val="00A55AC4"/>
    <w:rsid w:val="00A55D2D"/>
    <w:rsid w:val="00A56079"/>
    <w:rsid w:val="00A5616D"/>
    <w:rsid w:val="00A562A4"/>
    <w:rsid w:val="00A56695"/>
    <w:rsid w:val="00A57029"/>
    <w:rsid w:val="00A57571"/>
    <w:rsid w:val="00A57606"/>
    <w:rsid w:val="00A57A15"/>
    <w:rsid w:val="00A57D49"/>
    <w:rsid w:val="00A600D5"/>
    <w:rsid w:val="00A60369"/>
    <w:rsid w:val="00A60A0D"/>
    <w:rsid w:val="00A60CB7"/>
    <w:rsid w:val="00A60CF6"/>
    <w:rsid w:val="00A60DD7"/>
    <w:rsid w:val="00A60EB3"/>
    <w:rsid w:val="00A6107B"/>
    <w:rsid w:val="00A6110C"/>
    <w:rsid w:val="00A6150A"/>
    <w:rsid w:val="00A6186D"/>
    <w:rsid w:val="00A61913"/>
    <w:rsid w:val="00A625FE"/>
    <w:rsid w:val="00A627FE"/>
    <w:rsid w:val="00A6288B"/>
    <w:rsid w:val="00A62D6E"/>
    <w:rsid w:val="00A62FF2"/>
    <w:rsid w:val="00A6314C"/>
    <w:rsid w:val="00A648F7"/>
    <w:rsid w:val="00A64FD4"/>
    <w:rsid w:val="00A65025"/>
    <w:rsid w:val="00A6535B"/>
    <w:rsid w:val="00A6594E"/>
    <w:rsid w:val="00A65AA9"/>
    <w:rsid w:val="00A65AFF"/>
    <w:rsid w:val="00A65E5B"/>
    <w:rsid w:val="00A65EFC"/>
    <w:rsid w:val="00A66313"/>
    <w:rsid w:val="00A66389"/>
    <w:rsid w:val="00A665A7"/>
    <w:rsid w:val="00A6674F"/>
    <w:rsid w:val="00A66A2D"/>
    <w:rsid w:val="00A66DD2"/>
    <w:rsid w:val="00A66E03"/>
    <w:rsid w:val="00A671D5"/>
    <w:rsid w:val="00A671D7"/>
    <w:rsid w:val="00A67907"/>
    <w:rsid w:val="00A67BB9"/>
    <w:rsid w:val="00A67BC9"/>
    <w:rsid w:val="00A67D62"/>
    <w:rsid w:val="00A70266"/>
    <w:rsid w:val="00A707E9"/>
    <w:rsid w:val="00A708B8"/>
    <w:rsid w:val="00A70AC1"/>
    <w:rsid w:val="00A716C5"/>
    <w:rsid w:val="00A716D7"/>
    <w:rsid w:val="00A718C4"/>
    <w:rsid w:val="00A719D3"/>
    <w:rsid w:val="00A71C0B"/>
    <w:rsid w:val="00A724CF"/>
    <w:rsid w:val="00A724FA"/>
    <w:rsid w:val="00A725E1"/>
    <w:rsid w:val="00A72729"/>
    <w:rsid w:val="00A72817"/>
    <w:rsid w:val="00A72E38"/>
    <w:rsid w:val="00A73320"/>
    <w:rsid w:val="00A73414"/>
    <w:rsid w:val="00A73531"/>
    <w:rsid w:val="00A73633"/>
    <w:rsid w:val="00A73E3A"/>
    <w:rsid w:val="00A74252"/>
    <w:rsid w:val="00A744F8"/>
    <w:rsid w:val="00A74622"/>
    <w:rsid w:val="00A7466A"/>
    <w:rsid w:val="00A75080"/>
    <w:rsid w:val="00A750DC"/>
    <w:rsid w:val="00A7532D"/>
    <w:rsid w:val="00A759B4"/>
    <w:rsid w:val="00A75F62"/>
    <w:rsid w:val="00A75F76"/>
    <w:rsid w:val="00A761AA"/>
    <w:rsid w:val="00A761B2"/>
    <w:rsid w:val="00A76BCF"/>
    <w:rsid w:val="00A77321"/>
    <w:rsid w:val="00A7749B"/>
    <w:rsid w:val="00A775D5"/>
    <w:rsid w:val="00A777BF"/>
    <w:rsid w:val="00A77B23"/>
    <w:rsid w:val="00A77C45"/>
    <w:rsid w:val="00A809B4"/>
    <w:rsid w:val="00A80A3D"/>
    <w:rsid w:val="00A80CDF"/>
    <w:rsid w:val="00A80F32"/>
    <w:rsid w:val="00A81139"/>
    <w:rsid w:val="00A81B19"/>
    <w:rsid w:val="00A82130"/>
    <w:rsid w:val="00A8229F"/>
    <w:rsid w:val="00A8238F"/>
    <w:rsid w:val="00A829A3"/>
    <w:rsid w:val="00A838E6"/>
    <w:rsid w:val="00A83913"/>
    <w:rsid w:val="00A83997"/>
    <w:rsid w:val="00A83DF9"/>
    <w:rsid w:val="00A83FCC"/>
    <w:rsid w:val="00A841CA"/>
    <w:rsid w:val="00A84882"/>
    <w:rsid w:val="00A851AA"/>
    <w:rsid w:val="00A8532A"/>
    <w:rsid w:val="00A85BA1"/>
    <w:rsid w:val="00A85E66"/>
    <w:rsid w:val="00A86380"/>
    <w:rsid w:val="00A866CC"/>
    <w:rsid w:val="00A86A5C"/>
    <w:rsid w:val="00A871A5"/>
    <w:rsid w:val="00A878EA"/>
    <w:rsid w:val="00A87B8C"/>
    <w:rsid w:val="00A87BFD"/>
    <w:rsid w:val="00A9083E"/>
    <w:rsid w:val="00A91552"/>
    <w:rsid w:val="00A91ACC"/>
    <w:rsid w:val="00A91BD6"/>
    <w:rsid w:val="00A91DC0"/>
    <w:rsid w:val="00A91EB5"/>
    <w:rsid w:val="00A920A9"/>
    <w:rsid w:val="00A922F8"/>
    <w:rsid w:val="00A92742"/>
    <w:rsid w:val="00A92C4D"/>
    <w:rsid w:val="00A92F6D"/>
    <w:rsid w:val="00A92FC0"/>
    <w:rsid w:val="00A9350A"/>
    <w:rsid w:val="00A93555"/>
    <w:rsid w:val="00A93E02"/>
    <w:rsid w:val="00A9412C"/>
    <w:rsid w:val="00A943A0"/>
    <w:rsid w:val="00A943AE"/>
    <w:rsid w:val="00A94781"/>
    <w:rsid w:val="00A95607"/>
    <w:rsid w:val="00A957D5"/>
    <w:rsid w:val="00A958C6"/>
    <w:rsid w:val="00A95B26"/>
    <w:rsid w:val="00A95B88"/>
    <w:rsid w:val="00A95D13"/>
    <w:rsid w:val="00A95E63"/>
    <w:rsid w:val="00A96026"/>
    <w:rsid w:val="00A96370"/>
    <w:rsid w:val="00A967C4"/>
    <w:rsid w:val="00A96B12"/>
    <w:rsid w:val="00A96C57"/>
    <w:rsid w:val="00A971A2"/>
    <w:rsid w:val="00A9745F"/>
    <w:rsid w:val="00A97546"/>
    <w:rsid w:val="00A9774A"/>
    <w:rsid w:val="00A97C30"/>
    <w:rsid w:val="00A97D77"/>
    <w:rsid w:val="00A97E99"/>
    <w:rsid w:val="00AA0097"/>
    <w:rsid w:val="00AA0C67"/>
    <w:rsid w:val="00AA0CAB"/>
    <w:rsid w:val="00AA141B"/>
    <w:rsid w:val="00AA1950"/>
    <w:rsid w:val="00AA1ACC"/>
    <w:rsid w:val="00AA1C63"/>
    <w:rsid w:val="00AA3062"/>
    <w:rsid w:val="00AA3534"/>
    <w:rsid w:val="00AA359D"/>
    <w:rsid w:val="00AA3614"/>
    <w:rsid w:val="00AA446B"/>
    <w:rsid w:val="00AA4E7E"/>
    <w:rsid w:val="00AA5018"/>
    <w:rsid w:val="00AA52E8"/>
    <w:rsid w:val="00AA55F5"/>
    <w:rsid w:val="00AA5734"/>
    <w:rsid w:val="00AA5B8F"/>
    <w:rsid w:val="00AA5BDF"/>
    <w:rsid w:val="00AA62D0"/>
    <w:rsid w:val="00AA64E5"/>
    <w:rsid w:val="00AA6648"/>
    <w:rsid w:val="00AA6E1B"/>
    <w:rsid w:val="00AA6F15"/>
    <w:rsid w:val="00AA74E7"/>
    <w:rsid w:val="00AA7A22"/>
    <w:rsid w:val="00AA7DAF"/>
    <w:rsid w:val="00AA7E13"/>
    <w:rsid w:val="00AB0827"/>
    <w:rsid w:val="00AB090D"/>
    <w:rsid w:val="00AB1277"/>
    <w:rsid w:val="00AB132A"/>
    <w:rsid w:val="00AB165E"/>
    <w:rsid w:val="00AB16C3"/>
    <w:rsid w:val="00AB1867"/>
    <w:rsid w:val="00AB19F1"/>
    <w:rsid w:val="00AB26A2"/>
    <w:rsid w:val="00AB2949"/>
    <w:rsid w:val="00AB2D8C"/>
    <w:rsid w:val="00AB31C1"/>
    <w:rsid w:val="00AB331A"/>
    <w:rsid w:val="00AB34A4"/>
    <w:rsid w:val="00AB3D7B"/>
    <w:rsid w:val="00AB3F74"/>
    <w:rsid w:val="00AB3FB9"/>
    <w:rsid w:val="00AB4047"/>
    <w:rsid w:val="00AB432F"/>
    <w:rsid w:val="00AB4C41"/>
    <w:rsid w:val="00AB512F"/>
    <w:rsid w:val="00AB5949"/>
    <w:rsid w:val="00AB5B91"/>
    <w:rsid w:val="00AB6002"/>
    <w:rsid w:val="00AB60E8"/>
    <w:rsid w:val="00AB6494"/>
    <w:rsid w:val="00AB6EF1"/>
    <w:rsid w:val="00AB7254"/>
    <w:rsid w:val="00AB736F"/>
    <w:rsid w:val="00AB77FB"/>
    <w:rsid w:val="00AB7A6A"/>
    <w:rsid w:val="00AB7D6B"/>
    <w:rsid w:val="00AB7EB7"/>
    <w:rsid w:val="00AC01A9"/>
    <w:rsid w:val="00AC0337"/>
    <w:rsid w:val="00AC03AA"/>
    <w:rsid w:val="00AC041E"/>
    <w:rsid w:val="00AC081C"/>
    <w:rsid w:val="00AC0A9B"/>
    <w:rsid w:val="00AC0B51"/>
    <w:rsid w:val="00AC1D63"/>
    <w:rsid w:val="00AC201F"/>
    <w:rsid w:val="00AC21A1"/>
    <w:rsid w:val="00AC249F"/>
    <w:rsid w:val="00AC2976"/>
    <w:rsid w:val="00AC2C51"/>
    <w:rsid w:val="00AC2EDA"/>
    <w:rsid w:val="00AC3022"/>
    <w:rsid w:val="00AC3131"/>
    <w:rsid w:val="00AC3369"/>
    <w:rsid w:val="00AC34B3"/>
    <w:rsid w:val="00AC35DD"/>
    <w:rsid w:val="00AC3731"/>
    <w:rsid w:val="00AC3B9A"/>
    <w:rsid w:val="00AC4034"/>
    <w:rsid w:val="00AC40BE"/>
    <w:rsid w:val="00AC47F8"/>
    <w:rsid w:val="00AC4927"/>
    <w:rsid w:val="00AC4ACD"/>
    <w:rsid w:val="00AC4B57"/>
    <w:rsid w:val="00AC4B71"/>
    <w:rsid w:val="00AC4B9A"/>
    <w:rsid w:val="00AC4DE5"/>
    <w:rsid w:val="00AC4FAB"/>
    <w:rsid w:val="00AC5183"/>
    <w:rsid w:val="00AC551C"/>
    <w:rsid w:val="00AC557B"/>
    <w:rsid w:val="00AC56DD"/>
    <w:rsid w:val="00AC5746"/>
    <w:rsid w:val="00AC5B19"/>
    <w:rsid w:val="00AC5E85"/>
    <w:rsid w:val="00AC5FB3"/>
    <w:rsid w:val="00AC6119"/>
    <w:rsid w:val="00AC615F"/>
    <w:rsid w:val="00AC634E"/>
    <w:rsid w:val="00AC6373"/>
    <w:rsid w:val="00AC68F6"/>
    <w:rsid w:val="00AC6972"/>
    <w:rsid w:val="00AC7004"/>
    <w:rsid w:val="00AC70D7"/>
    <w:rsid w:val="00AC77F2"/>
    <w:rsid w:val="00AC7A53"/>
    <w:rsid w:val="00AC7B97"/>
    <w:rsid w:val="00AC7CE4"/>
    <w:rsid w:val="00AC7EE4"/>
    <w:rsid w:val="00AD00D8"/>
    <w:rsid w:val="00AD04DC"/>
    <w:rsid w:val="00AD0A43"/>
    <w:rsid w:val="00AD0F00"/>
    <w:rsid w:val="00AD0FED"/>
    <w:rsid w:val="00AD13DB"/>
    <w:rsid w:val="00AD1493"/>
    <w:rsid w:val="00AD16BC"/>
    <w:rsid w:val="00AD176A"/>
    <w:rsid w:val="00AD1802"/>
    <w:rsid w:val="00AD1F74"/>
    <w:rsid w:val="00AD223F"/>
    <w:rsid w:val="00AD2C0E"/>
    <w:rsid w:val="00AD3230"/>
    <w:rsid w:val="00AD359C"/>
    <w:rsid w:val="00AD36F7"/>
    <w:rsid w:val="00AD3F7E"/>
    <w:rsid w:val="00AD49C3"/>
    <w:rsid w:val="00AD4B25"/>
    <w:rsid w:val="00AD50C7"/>
    <w:rsid w:val="00AD53C1"/>
    <w:rsid w:val="00AD53CE"/>
    <w:rsid w:val="00AD5A09"/>
    <w:rsid w:val="00AD5A32"/>
    <w:rsid w:val="00AD6635"/>
    <w:rsid w:val="00AD6857"/>
    <w:rsid w:val="00AD6DD5"/>
    <w:rsid w:val="00AD7B79"/>
    <w:rsid w:val="00AE002E"/>
    <w:rsid w:val="00AE030D"/>
    <w:rsid w:val="00AE045E"/>
    <w:rsid w:val="00AE0BFB"/>
    <w:rsid w:val="00AE0C30"/>
    <w:rsid w:val="00AE0F03"/>
    <w:rsid w:val="00AE140C"/>
    <w:rsid w:val="00AE1580"/>
    <w:rsid w:val="00AE18FF"/>
    <w:rsid w:val="00AE1945"/>
    <w:rsid w:val="00AE194A"/>
    <w:rsid w:val="00AE1EB6"/>
    <w:rsid w:val="00AE1F99"/>
    <w:rsid w:val="00AE20F6"/>
    <w:rsid w:val="00AE22E7"/>
    <w:rsid w:val="00AE2E20"/>
    <w:rsid w:val="00AE3265"/>
    <w:rsid w:val="00AE3270"/>
    <w:rsid w:val="00AE36B2"/>
    <w:rsid w:val="00AE37BB"/>
    <w:rsid w:val="00AE3EE2"/>
    <w:rsid w:val="00AE43CB"/>
    <w:rsid w:val="00AE4967"/>
    <w:rsid w:val="00AE4FDE"/>
    <w:rsid w:val="00AE5387"/>
    <w:rsid w:val="00AE58A2"/>
    <w:rsid w:val="00AE5A68"/>
    <w:rsid w:val="00AE5A90"/>
    <w:rsid w:val="00AE5E78"/>
    <w:rsid w:val="00AE60C2"/>
    <w:rsid w:val="00AE6604"/>
    <w:rsid w:val="00AE69DF"/>
    <w:rsid w:val="00AE6ED9"/>
    <w:rsid w:val="00AE7E39"/>
    <w:rsid w:val="00AF0002"/>
    <w:rsid w:val="00AF02B9"/>
    <w:rsid w:val="00AF090E"/>
    <w:rsid w:val="00AF1270"/>
    <w:rsid w:val="00AF139D"/>
    <w:rsid w:val="00AF13B8"/>
    <w:rsid w:val="00AF15EA"/>
    <w:rsid w:val="00AF1848"/>
    <w:rsid w:val="00AF198F"/>
    <w:rsid w:val="00AF1997"/>
    <w:rsid w:val="00AF1A35"/>
    <w:rsid w:val="00AF236E"/>
    <w:rsid w:val="00AF2632"/>
    <w:rsid w:val="00AF2A27"/>
    <w:rsid w:val="00AF2C77"/>
    <w:rsid w:val="00AF2E06"/>
    <w:rsid w:val="00AF2E69"/>
    <w:rsid w:val="00AF2EC8"/>
    <w:rsid w:val="00AF336A"/>
    <w:rsid w:val="00AF3C25"/>
    <w:rsid w:val="00AF4085"/>
    <w:rsid w:val="00AF488A"/>
    <w:rsid w:val="00AF4892"/>
    <w:rsid w:val="00AF4A55"/>
    <w:rsid w:val="00AF4B06"/>
    <w:rsid w:val="00AF522E"/>
    <w:rsid w:val="00AF5244"/>
    <w:rsid w:val="00AF556B"/>
    <w:rsid w:val="00AF6546"/>
    <w:rsid w:val="00AF6646"/>
    <w:rsid w:val="00AF6675"/>
    <w:rsid w:val="00AF6C56"/>
    <w:rsid w:val="00AF6E5F"/>
    <w:rsid w:val="00AF6EA8"/>
    <w:rsid w:val="00AF710B"/>
    <w:rsid w:val="00AF7542"/>
    <w:rsid w:val="00AF7930"/>
    <w:rsid w:val="00AF7A26"/>
    <w:rsid w:val="00B00283"/>
    <w:rsid w:val="00B0071D"/>
    <w:rsid w:val="00B00FD6"/>
    <w:rsid w:val="00B01351"/>
    <w:rsid w:val="00B01419"/>
    <w:rsid w:val="00B0158A"/>
    <w:rsid w:val="00B015D0"/>
    <w:rsid w:val="00B01744"/>
    <w:rsid w:val="00B01815"/>
    <w:rsid w:val="00B018E3"/>
    <w:rsid w:val="00B01987"/>
    <w:rsid w:val="00B01ABB"/>
    <w:rsid w:val="00B02133"/>
    <w:rsid w:val="00B021C4"/>
    <w:rsid w:val="00B02408"/>
    <w:rsid w:val="00B024CA"/>
    <w:rsid w:val="00B02778"/>
    <w:rsid w:val="00B028E4"/>
    <w:rsid w:val="00B02D20"/>
    <w:rsid w:val="00B02D7F"/>
    <w:rsid w:val="00B02D87"/>
    <w:rsid w:val="00B0319F"/>
    <w:rsid w:val="00B037C0"/>
    <w:rsid w:val="00B03C07"/>
    <w:rsid w:val="00B03C3A"/>
    <w:rsid w:val="00B03EDF"/>
    <w:rsid w:val="00B03F3E"/>
    <w:rsid w:val="00B0466E"/>
    <w:rsid w:val="00B048A0"/>
    <w:rsid w:val="00B04965"/>
    <w:rsid w:val="00B04C3E"/>
    <w:rsid w:val="00B04DFD"/>
    <w:rsid w:val="00B05068"/>
    <w:rsid w:val="00B0528C"/>
    <w:rsid w:val="00B0565F"/>
    <w:rsid w:val="00B058ED"/>
    <w:rsid w:val="00B05E35"/>
    <w:rsid w:val="00B06409"/>
    <w:rsid w:val="00B0640C"/>
    <w:rsid w:val="00B064FD"/>
    <w:rsid w:val="00B067F2"/>
    <w:rsid w:val="00B06FFF"/>
    <w:rsid w:val="00B0739E"/>
    <w:rsid w:val="00B0799F"/>
    <w:rsid w:val="00B1002E"/>
    <w:rsid w:val="00B100E4"/>
    <w:rsid w:val="00B104A9"/>
    <w:rsid w:val="00B1066E"/>
    <w:rsid w:val="00B1082E"/>
    <w:rsid w:val="00B10D02"/>
    <w:rsid w:val="00B10D3E"/>
    <w:rsid w:val="00B10EF4"/>
    <w:rsid w:val="00B110B8"/>
    <w:rsid w:val="00B113C0"/>
    <w:rsid w:val="00B114FC"/>
    <w:rsid w:val="00B119AE"/>
    <w:rsid w:val="00B11C1D"/>
    <w:rsid w:val="00B1205E"/>
    <w:rsid w:val="00B120EF"/>
    <w:rsid w:val="00B122E8"/>
    <w:rsid w:val="00B13184"/>
    <w:rsid w:val="00B132F4"/>
    <w:rsid w:val="00B13309"/>
    <w:rsid w:val="00B133DC"/>
    <w:rsid w:val="00B13587"/>
    <w:rsid w:val="00B13940"/>
    <w:rsid w:val="00B139C0"/>
    <w:rsid w:val="00B13BC4"/>
    <w:rsid w:val="00B1452E"/>
    <w:rsid w:val="00B147EE"/>
    <w:rsid w:val="00B14868"/>
    <w:rsid w:val="00B14CD8"/>
    <w:rsid w:val="00B14DFD"/>
    <w:rsid w:val="00B15312"/>
    <w:rsid w:val="00B15401"/>
    <w:rsid w:val="00B1543A"/>
    <w:rsid w:val="00B15698"/>
    <w:rsid w:val="00B156F0"/>
    <w:rsid w:val="00B15A10"/>
    <w:rsid w:val="00B15D7F"/>
    <w:rsid w:val="00B16221"/>
    <w:rsid w:val="00B16A57"/>
    <w:rsid w:val="00B1735A"/>
    <w:rsid w:val="00B17512"/>
    <w:rsid w:val="00B176A6"/>
    <w:rsid w:val="00B17B38"/>
    <w:rsid w:val="00B2048E"/>
    <w:rsid w:val="00B2088A"/>
    <w:rsid w:val="00B20C82"/>
    <w:rsid w:val="00B21615"/>
    <w:rsid w:val="00B21DDF"/>
    <w:rsid w:val="00B220F1"/>
    <w:rsid w:val="00B22150"/>
    <w:rsid w:val="00B2297D"/>
    <w:rsid w:val="00B22C4E"/>
    <w:rsid w:val="00B22D81"/>
    <w:rsid w:val="00B22E6F"/>
    <w:rsid w:val="00B22FE6"/>
    <w:rsid w:val="00B231B1"/>
    <w:rsid w:val="00B231D1"/>
    <w:rsid w:val="00B2336A"/>
    <w:rsid w:val="00B2337E"/>
    <w:rsid w:val="00B23451"/>
    <w:rsid w:val="00B23E1A"/>
    <w:rsid w:val="00B240FB"/>
    <w:rsid w:val="00B245F3"/>
    <w:rsid w:val="00B24C35"/>
    <w:rsid w:val="00B24E34"/>
    <w:rsid w:val="00B24F2F"/>
    <w:rsid w:val="00B25252"/>
    <w:rsid w:val="00B25591"/>
    <w:rsid w:val="00B25698"/>
    <w:rsid w:val="00B25B3E"/>
    <w:rsid w:val="00B25DDD"/>
    <w:rsid w:val="00B25F8B"/>
    <w:rsid w:val="00B26041"/>
    <w:rsid w:val="00B2629B"/>
    <w:rsid w:val="00B2655E"/>
    <w:rsid w:val="00B2663C"/>
    <w:rsid w:val="00B26898"/>
    <w:rsid w:val="00B26EA9"/>
    <w:rsid w:val="00B26F44"/>
    <w:rsid w:val="00B270DF"/>
    <w:rsid w:val="00B272B7"/>
    <w:rsid w:val="00B272C1"/>
    <w:rsid w:val="00B272D4"/>
    <w:rsid w:val="00B272FE"/>
    <w:rsid w:val="00B27A09"/>
    <w:rsid w:val="00B27C15"/>
    <w:rsid w:val="00B30247"/>
    <w:rsid w:val="00B3031F"/>
    <w:rsid w:val="00B30418"/>
    <w:rsid w:val="00B30696"/>
    <w:rsid w:val="00B30BA0"/>
    <w:rsid w:val="00B30D04"/>
    <w:rsid w:val="00B30FEA"/>
    <w:rsid w:val="00B312E6"/>
    <w:rsid w:val="00B3173B"/>
    <w:rsid w:val="00B3176A"/>
    <w:rsid w:val="00B3234D"/>
    <w:rsid w:val="00B327F5"/>
    <w:rsid w:val="00B32B3B"/>
    <w:rsid w:val="00B32F39"/>
    <w:rsid w:val="00B331A4"/>
    <w:rsid w:val="00B331C4"/>
    <w:rsid w:val="00B33454"/>
    <w:rsid w:val="00B3355F"/>
    <w:rsid w:val="00B3365E"/>
    <w:rsid w:val="00B33F9F"/>
    <w:rsid w:val="00B340DA"/>
    <w:rsid w:val="00B34920"/>
    <w:rsid w:val="00B34BAB"/>
    <w:rsid w:val="00B34EB8"/>
    <w:rsid w:val="00B352A0"/>
    <w:rsid w:val="00B3586B"/>
    <w:rsid w:val="00B35BD0"/>
    <w:rsid w:val="00B35F1F"/>
    <w:rsid w:val="00B3667A"/>
    <w:rsid w:val="00B367D3"/>
    <w:rsid w:val="00B3686D"/>
    <w:rsid w:val="00B36FC9"/>
    <w:rsid w:val="00B377D5"/>
    <w:rsid w:val="00B37D63"/>
    <w:rsid w:val="00B4029E"/>
    <w:rsid w:val="00B40852"/>
    <w:rsid w:val="00B409A5"/>
    <w:rsid w:val="00B41B67"/>
    <w:rsid w:val="00B41CA8"/>
    <w:rsid w:val="00B423CB"/>
    <w:rsid w:val="00B42440"/>
    <w:rsid w:val="00B426C9"/>
    <w:rsid w:val="00B427FD"/>
    <w:rsid w:val="00B42BDD"/>
    <w:rsid w:val="00B4304C"/>
    <w:rsid w:val="00B432A4"/>
    <w:rsid w:val="00B43403"/>
    <w:rsid w:val="00B43408"/>
    <w:rsid w:val="00B434F1"/>
    <w:rsid w:val="00B435B5"/>
    <w:rsid w:val="00B4390B"/>
    <w:rsid w:val="00B43948"/>
    <w:rsid w:val="00B43BD8"/>
    <w:rsid w:val="00B43D9A"/>
    <w:rsid w:val="00B4431F"/>
    <w:rsid w:val="00B4449E"/>
    <w:rsid w:val="00B44827"/>
    <w:rsid w:val="00B44C61"/>
    <w:rsid w:val="00B44EEE"/>
    <w:rsid w:val="00B459D0"/>
    <w:rsid w:val="00B45ADC"/>
    <w:rsid w:val="00B45D1E"/>
    <w:rsid w:val="00B45DB9"/>
    <w:rsid w:val="00B467E2"/>
    <w:rsid w:val="00B47061"/>
    <w:rsid w:val="00B47244"/>
    <w:rsid w:val="00B47742"/>
    <w:rsid w:val="00B4781D"/>
    <w:rsid w:val="00B47A98"/>
    <w:rsid w:val="00B47AA1"/>
    <w:rsid w:val="00B502B0"/>
    <w:rsid w:val="00B506C2"/>
    <w:rsid w:val="00B508C2"/>
    <w:rsid w:val="00B509DE"/>
    <w:rsid w:val="00B50B98"/>
    <w:rsid w:val="00B510A5"/>
    <w:rsid w:val="00B51217"/>
    <w:rsid w:val="00B5183B"/>
    <w:rsid w:val="00B5206D"/>
    <w:rsid w:val="00B5229D"/>
    <w:rsid w:val="00B522DC"/>
    <w:rsid w:val="00B523D7"/>
    <w:rsid w:val="00B5273C"/>
    <w:rsid w:val="00B52A4D"/>
    <w:rsid w:val="00B52EC5"/>
    <w:rsid w:val="00B52EF9"/>
    <w:rsid w:val="00B5304F"/>
    <w:rsid w:val="00B5360F"/>
    <w:rsid w:val="00B53817"/>
    <w:rsid w:val="00B53CA4"/>
    <w:rsid w:val="00B53E00"/>
    <w:rsid w:val="00B54291"/>
    <w:rsid w:val="00B54586"/>
    <w:rsid w:val="00B54D28"/>
    <w:rsid w:val="00B54F23"/>
    <w:rsid w:val="00B5507A"/>
    <w:rsid w:val="00B553DC"/>
    <w:rsid w:val="00B55538"/>
    <w:rsid w:val="00B55819"/>
    <w:rsid w:val="00B56830"/>
    <w:rsid w:val="00B56B3F"/>
    <w:rsid w:val="00B56D35"/>
    <w:rsid w:val="00B573C5"/>
    <w:rsid w:val="00B57766"/>
    <w:rsid w:val="00B602E2"/>
    <w:rsid w:val="00B604CE"/>
    <w:rsid w:val="00B60574"/>
    <w:rsid w:val="00B605E5"/>
    <w:rsid w:val="00B609CE"/>
    <w:rsid w:val="00B60D6C"/>
    <w:rsid w:val="00B60F2B"/>
    <w:rsid w:val="00B61043"/>
    <w:rsid w:val="00B610A0"/>
    <w:rsid w:val="00B61B39"/>
    <w:rsid w:val="00B61F71"/>
    <w:rsid w:val="00B6245F"/>
    <w:rsid w:val="00B6260B"/>
    <w:rsid w:val="00B62610"/>
    <w:rsid w:val="00B62A3F"/>
    <w:rsid w:val="00B631C1"/>
    <w:rsid w:val="00B6327D"/>
    <w:rsid w:val="00B63383"/>
    <w:rsid w:val="00B63551"/>
    <w:rsid w:val="00B6393F"/>
    <w:rsid w:val="00B63A2E"/>
    <w:rsid w:val="00B63D0F"/>
    <w:rsid w:val="00B63DDC"/>
    <w:rsid w:val="00B645BE"/>
    <w:rsid w:val="00B64721"/>
    <w:rsid w:val="00B648F4"/>
    <w:rsid w:val="00B649A9"/>
    <w:rsid w:val="00B64F56"/>
    <w:rsid w:val="00B6574E"/>
    <w:rsid w:val="00B658B6"/>
    <w:rsid w:val="00B65E3E"/>
    <w:rsid w:val="00B65FDF"/>
    <w:rsid w:val="00B660A2"/>
    <w:rsid w:val="00B66127"/>
    <w:rsid w:val="00B662F9"/>
    <w:rsid w:val="00B670B4"/>
    <w:rsid w:val="00B67D46"/>
    <w:rsid w:val="00B67D52"/>
    <w:rsid w:val="00B703BC"/>
    <w:rsid w:val="00B706CB"/>
    <w:rsid w:val="00B70A1B"/>
    <w:rsid w:val="00B71055"/>
    <w:rsid w:val="00B7120F"/>
    <w:rsid w:val="00B71CEE"/>
    <w:rsid w:val="00B71DBC"/>
    <w:rsid w:val="00B71DD6"/>
    <w:rsid w:val="00B72182"/>
    <w:rsid w:val="00B72868"/>
    <w:rsid w:val="00B73094"/>
    <w:rsid w:val="00B73174"/>
    <w:rsid w:val="00B73783"/>
    <w:rsid w:val="00B73BB4"/>
    <w:rsid w:val="00B73C12"/>
    <w:rsid w:val="00B73E6A"/>
    <w:rsid w:val="00B74349"/>
    <w:rsid w:val="00B745A8"/>
    <w:rsid w:val="00B74704"/>
    <w:rsid w:val="00B74CAC"/>
    <w:rsid w:val="00B74EBB"/>
    <w:rsid w:val="00B74FC8"/>
    <w:rsid w:val="00B74FCF"/>
    <w:rsid w:val="00B757D5"/>
    <w:rsid w:val="00B75ABE"/>
    <w:rsid w:val="00B7659B"/>
    <w:rsid w:val="00B76938"/>
    <w:rsid w:val="00B76A03"/>
    <w:rsid w:val="00B76A13"/>
    <w:rsid w:val="00B76AA5"/>
    <w:rsid w:val="00B76C8A"/>
    <w:rsid w:val="00B77264"/>
    <w:rsid w:val="00B77473"/>
    <w:rsid w:val="00B7774A"/>
    <w:rsid w:val="00B779F0"/>
    <w:rsid w:val="00B77B86"/>
    <w:rsid w:val="00B802A4"/>
    <w:rsid w:val="00B80B3A"/>
    <w:rsid w:val="00B80CAA"/>
    <w:rsid w:val="00B81EFE"/>
    <w:rsid w:val="00B82C21"/>
    <w:rsid w:val="00B82E18"/>
    <w:rsid w:val="00B82EF4"/>
    <w:rsid w:val="00B830B1"/>
    <w:rsid w:val="00B832B3"/>
    <w:rsid w:val="00B83CFA"/>
    <w:rsid w:val="00B83EF2"/>
    <w:rsid w:val="00B83F48"/>
    <w:rsid w:val="00B842AE"/>
    <w:rsid w:val="00B84381"/>
    <w:rsid w:val="00B84637"/>
    <w:rsid w:val="00B84C9F"/>
    <w:rsid w:val="00B84DF9"/>
    <w:rsid w:val="00B8513F"/>
    <w:rsid w:val="00B852A8"/>
    <w:rsid w:val="00B85A8B"/>
    <w:rsid w:val="00B85E97"/>
    <w:rsid w:val="00B85EBB"/>
    <w:rsid w:val="00B8677E"/>
    <w:rsid w:val="00B86ADF"/>
    <w:rsid w:val="00B86FC4"/>
    <w:rsid w:val="00B8727E"/>
    <w:rsid w:val="00B873F3"/>
    <w:rsid w:val="00B87503"/>
    <w:rsid w:val="00B877BD"/>
    <w:rsid w:val="00B87984"/>
    <w:rsid w:val="00B87E99"/>
    <w:rsid w:val="00B87F85"/>
    <w:rsid w:val="00B90196"/>
    <w:rsid w:val="00B9028A"/>
    <w:rsid w:val="00B90683"/>
    <w:rsid w:val="00B91611"/>
    <w:rsid w:val="00B91EC2"/>
    <w:rsid w:val="00B92063"/>
    <w:rsid w:val="00B9218C"/>
    <w:rsid w:val="00B92299"/>
    <w:rsid w:val="00B923E5"/>
    <w:rsid w:val="00B92891"/>
    <w:rsid w:val="00B929CB"/>
    <w:rsid w:val="00B92B36"/>
    <w:rsid w:val="00B92D0B"/>
    <w:rsid w:val="00B92D97"/>
    <w:rsid w:val="00B930C6"/>
    <w:rsid w:val="00B93935"/>
    <w:rsid w:val="00B93C29"/>
    <w:rsid w:val="00B93F6C"/>
    <w:rsid w:val="00B94148"/>
    <w:rsid w:val="00B9492E"/>
    <w:rsid w:val="00B94B24"/>
    <w:rsid w:val="00B94E03"/>
    <w:rsid w:val="00B950A1"/>
    <w:rsid w:val="00B95343"/>
    <w:rsid w:val="00B95347"/>
    <w:rsid w:val="00B95A06"/>
    <w:rsid w:val="00B95FF0"/>
    <w:rsid w:val="00B96485"/>
    <w:rsid w:val="00B96942"/>
    <w:rsid w:val="00B969D3"/>
    <w:rsid w:val="00B96FBE"/>
    <w:rsid w:val="00B9714D"/>
    <w:rsid w:val="00B971FB"/>
    <w:rsid w:val="00B9732C"/>
    <w:rsid w:val="00B97347"/>
    <w:rsid w:val="00B974C6"/>
    <w:rsid w:val="00B979F2"/>
    <w:rsid w:val="00B97AE5"/>
    <w:rsid w:val="00B97B63"/>
    <w:rsid w:val="00B97C30"/>
    <w:rsid w:val="00B97E96"/>
    <w:rsid w:val="00BA016B"/>
    <w:rsid w:val="00BA03B9"/>
    <w:rsid w:val="00BA057A"/>
    <w:rsid w:val="00BA0ECB"/>
    <w:rsid w:val="00BA16BD"/>
    <w:rsid w:val="00BA1E2A"/>
    <w:rsid w:val="00BA2391"/>
    <w:rsid w:val="00BA2C01"/>
    <w:rsid w:val="00BA3268"/>
    <w:rsid w:val="00BA3403"/>
    <w:rsid w:val="00BA355F"/>
    <w:rsid w:val="00BA41E2"/>
    <w:rsid w:val="00BA4441"/>
    <w:rsid w:val="00BA4967"/>
    <w:rsid w:val="00BA4D9A"/>
    <w:rsid w:val="00BA4E68"/>
    <w:rsid w:val="00BA55AB"/>
    <w:rsid w:val="00BA5651"/>
    <w:rsid w:val="00BA58BA"/>
    <w:rsid w:val="00BA6002"/>
    <w:rsid w:val="00BA6501"/>
    <w:rsid w:val="00BA6611"/>
    <w:rsid w:val="00BA68DB"/>
    <w:rsid w:val="00BA68EB"/>
    <w:rsid w:val="00BA6A9A"/>
    <w:rsid w:val="00BA6DCC"/>
    <w:rsid w:val="00BA7001"/>
    <w:rsid w:val="00BA7C99"/>
    <w:rsid w:val="00BA7CDF"/>
    <w:rsid w:val="00BB023F"/>
    <w:rsid w:val="00BB03FB"/>
    <w:rsid w:val="00BB0B5F"/>
    <w:rsid w:val="00BB0E03"/>
    <w:rsid w:val="00BB0E5C"/>
    <w:rsid w:val="00BB1099"/>
    <w:rsid w:val="00BB1529"/>
    <w:rsid w:val="00BB1C3A"/>
    <w:rsid w:val="00BB1C79"/>
    <w:rsid w:val="00BB1F93"/>
    <w:rsid w:val="00BB2082"/>
    <w:rsid w:val="00BB20F2"/>
    <w:rsid w:val="00BB221F"/>
    <w:rsid w:val="00BB26F1"/>
    <w:rsid w:val="00BB2988"/>
    <w:rsid w:val="00BB298A"/>
    <w:rsid w:val="00BB2B6D"/>
    <w:rsid w:val="00BB2EAD"/>
    <w:rsid w:val="00BB428B"/>
    <w:rsid w:val="00BB4474"/>
    <w:rsid w:val="00BB46B5"/>
    <w:rsid w:val="00BB4973"/>
    <w:rsid w:val="00BB4EE0"/>
    <w:rsid w:val="00BB4FA2"/>
    <w:rsid w:val="00BB53F5"/>
    <w:rsid w:val="00BB57C8"/>
    <w:rsid w:val="00BB59CB"/>
    <w:rsid w:val="00BB5A2A"/>
    <w:rsid w:val="00BB64D8"/>
    <w:rsid w:val="00BB69E5"/>
    <w:rsid w:val="00BB6BE3"/>
    <w:rsid w:val="00BB6E09"/>
    <w:rsid w:val="00BB7872"/>
    <w:rsid w:val="00BB7878"/>
    <w:rsid w:val="00BB7C3E"/>
    <w:rsid w:val="00BB7CCA"/>
    <w:rsid w:val="00BC0012"/>
    <w:rsid w:val="00BC0091"/>
    <w:rsid w:val="00BC03B3"/>
    <w:rsid w:val="00BC047B"/>
    <w:rsid w:val="00BC0557"/>
    <w:rsid w:val="00BC0617"/>
    <w:rsid w:val="00BC0E2B"/>
    <w:rsid w:val="00BC1143"/>
    <w:rsid w:val="00BC1465"/>
    <w:rsid w:val="00BC16B0"/>
    <w:rsid w:val="00BC1BB5"/>
    <w:rsid w:val="00BC2086"/>
    <w:rsid w:val="00BC2097"/>
    <w:rsid w:val="00BC20F0"/>
    <w:rsid w:val="00BC2281"/>
    <w:rsid w:val="00BC2388"/>
    <w:rsid w:val="00BC24A7"/>
    <w:rsid w:val="00BC2830"/>
    <w:rsid w:val="00BC29ED"/>
    <w:rsid w:val="00BC2E98"/>
    <w:rsid w:val="00BC33DE"/>
    <w:rsid w:val="00BC3978"/>
    <w:rsid w:val="00BC42BD"/>
    <w:rsid w:val="00BC4302"/>
    <w:rsid w:val="00BC5228"/>
    <w:rsid w:val="00BC536C"/>
    <w:rsid w:val="00BC5853"/>
    <w:rsid w:val="00BC5874"/>
    <w:rsid w:val="00BC5A06"/>
    <w:rsid w:val="00BC5BF6"/>
    <w:rsid w:val="00BC5C1A"/>
    <w:rsid w:val="00BC5D72"/>
    <w:rsid w:val="00BC5ECD"/>
    <w:rsid w:val="00BC63DB"/>
    <w:rsid w:val="00BC6734"/>
    <w:rsid w:val="00BC69BA"/>
    <w:rsid w:val="00BC6EE4"/>
    <w:rsid w:val="00BC73CB"/>
    <w:rsid w:val="00BC756C"/>
    <w:rsid w:val="00BC759E"/>
    <w:rsid w:val="00BC7702"/>
    <w:rsid w:val="00BC79DE"/>
    <w:rsid w:val="00BD0168"/>
    <w:rsid w:val="00BD030F"/>
    <w:rsid w:val="00BD0547"/>
    <w:rsid w:val="00BD0556"/>
    <w:rsid w:val="00BD06FD"/>
    <w:rsid w:val="00BD0700"/>
    <w:rsid w:val="00BD0781"/>
    <w:rsid w:val="00BD0A08"/>
    <w:rsid w:val="00BD1347"/>
    <w:rsid w:val="00BD1451"/>
    <w:rsid w:val="00BD16AB"/>
    <w:rsid w:val="00BD18AF"/>
    <w:rsid w:val="00BD19E3"/>
    <w:rsid w:val="00BD1FB8"/>
    <w:rsid w:val="00BD1FEC"/>
    <w:rsid w:val="00BD22FF"/>
    <w:rsid w:val="00BD2598"/>
    <w:rsid w:val="00BD25C7"/>
    <w:rsid w:val="00BD2731"/>
    <w:rsid w:val="00BD2C2F"/>
    <w:rsid w:val="00BD2C59"/>
    <w:rsid w:val="00BD3026"/>
    <w:rsid w:val="00BD33B7"/>
    <w:rsid w:val="00BD3CF9"/>
    <w:rsid w:val="00BD3DBF"/>
    <w:rsid w:val="00BD4125"/>
    <w:rsid w:val="00BD415A"/>
    <w:rsid w:val="00BD4256"/>
    <w:rsid w:val="00BD4B74"/>
    <w:rsid w:val="00BD4C17"/>
    <w:rsid w:val="00BD4ED5"/>
    <w:rsid w:val="00BD675F"/>
    <w:rsid w:val="00BD6EA0"/>
    <w:rsid w:val="00BD70F6"/>
    <w:rsid w:val="00BD7160"/>
    <w:rsid w:val="00BD76A5"/>
    <w:rsid w:val="00BD77B8"/>
    <w:rsid w:val="00BD788A"/>
    <w:rsid w:val="00BD7A9E"/>
    <w:rsid w:val="00BD7E2D"/>
    <w:rsid w:val="00BD7E38"/>
    <w:rsid w:val="00BD7F7B"/>
    <w:rsid w:val="00BD7FB2"/>
    <w:rsid w:val="00BE0320"/>
    <w:rsid w:val="00BE0456"/>
    <w:rsid w:val="00BE0846"/>
    <w:rsid w:val="00BE08FC"/>
    <w:rsid w:val="00BE093A"/>
    <w:rsid w:val="00BE095D"/>
    <w:rsid w:val="00BE0A2E"/>
    <w:rsid w:val="00BE0A34"/>
    <w:rsid w:val="00BE1293"/>
    <w:rsid w:val="00BE1499"/>
    <w:rsid w:val="00BE16A3"/>
    <w:rsid w:val="00BE1987"/>
    <w:rsid w:val="00BE1AA4"/>
    <w:rsid w:val="00BE1FB9"/>
    <w:rsid w:val="00BE2029"/>
    <w:rsid w:val="00BE231D"/>
    <w:rsid w:val="00BE2334"/>
    <w:rsid w:val="00BE261A"/>
    <w:rsid w:val="00BE2A7F"/>
    <w:rsid w:val="00BE2FF0"/>
    <w:rsid w:val="00BE3068"/>
    <w:rsid w:val="00BE3335"/>
    <w:rsid w:val="00BE3B72"/>
    <w:rsid w:val="00BE3CB2"/>
    <w:rsid w:val="00BE3F1B"/>
    <w:rsid w:val="00BE4270"/>
    <w:rsid w:val="00BE4D1B"/>
    <w:rsid w:val="00BE4E05"/>
    <w:rsid w:val="00BE56A8"/>
    <w:rsid w:val="00BE587A"/>
    <w:rsid w:val="00BE5D6C"/>
    <w:rsid w:val="00BE5E33"/>
    <w:rsid w:val="00BE6368"/>
    <w:rsid w:val="00BE65B6"/>
    <w:rsid w:val="00BE6C1D"/>
    <w:rsid w:val="00BE6DB4"/>
    <w:rsid w:val="00BE6F96"/>
    <w:rsid w:val="00BE7233"/>
    <w:rsid w:val="00BE7309"/>
    <w:rsid w:val="00BE7536"/>
    <w:rsid w:val="00BE75CE"/>
    <w:rsid w:val="00BE7757"/>
    <w:rsid w:val="00BE79B6"/>
    <w:rsid w:val="00BE7E61"/>
    <w:rsid w:val="00BF0118"/>
    <w:rsid w:val="00BF06CB"/>
    <w:rsid w:val="00BF08C5"/>
    <w:rsid w:val="00BF0911"/>
    <w:rsid w:val="00BF11AE"/>
    <w:rsid w:val="00BF1204"/>
    <w:rsid w:val="00BF14F8"/>
    <w:rsid w:val="00BF272A"/>
    <w:rsid w:val="00BF28BB"/>
    <w:rsid w:val="00BF2901"/>
    <w:rsid w:val="00BF2A25"/>
    <w:rsid w:val="00BF2D05"/>
    <w:rsid w:val="00BF2E06"/>
    <w:rsid w:val="00BF30FF"/>
    <w:rsid w:val="00BF32F4"/>
    <w:rsid w:val="00BF3BEB"/>
    <w:rsid w:val="00BF3F1B"/>
    <w:rsid w:val="00BF40AD"/>
    <w:rsid w:val="00BF421C"/>
    <w:rsid w:val="00BF4371"/>
    <w:rsid w:val="00BF43D8"/>
    <w:rsid w:val="00BF440A"/>
    <w:rsid w:val="00BF4452"/>
    <w:rsid w:val="00BF47B8"/>
    <w:rsid w:val="00BF4953"/>
    <w:rsid w:val="00BF4B19"/>
    <w:rsid w:val="00BF4B44"/>
    <w:rsid w:val="00BF4D45"/>
    <w:rsid w:val="00BF5A99"/>
    <w:rsid w:val="00BF5FCE"/>
    <w:rsid w:val="00BF65D8"/>
    <w:rsid w:val="00BF6F4B"/>
    <w:rsid w:val="00BF6F89"/>
    <w:rsid w:val="00BF736B"/>
    <w:rsid w:val="00BF75FC"/>
    <w:rsid w:val="00BF7731"/>
    <w:rsid w:val="00BF78F6"/>
    <w:rsid w:val="00BF7DE3"/>
    <w:rsid w:val="00BF7E50"/>
    <w:rsid w:val="00C001BC"/>
    <w:rsid w:val="00C006B7"/>
    <w:rsid w:val="00C007EB"/>
    <w:rsid w:val="00C00A8A"/>
    <w:rsid w:val="00C00CD3"/>
    <w:rsid w:val="00C01087"/>
    <w:rsid w:val="00C0150C"/>
    <w:rsid w:val="00C018A3"/>
    <w:rsid w:val="00C019F9"/>
    <w:rsid w:val="00C01A76"/>
    <w:rsid w:val="00C01E45"/>
    <w:rsid w:val="00C01E76"/>
    <w:rsid w:val="00C01EC9"/>
    <w:rsid w:val="00C02812"/>
    <w:rsid w:val="00C02822"/>
    <w:rsid w:val="00C02DAA"/>
    <w:rsid w:val="00C035A3"/>
    <w:rsid w:val="00C03BCC"/>
    <w:rsid w:val="00C03FE7"/>
    <w:rsid w:val="00C04393"/>
    <w:rsid w:val="00C044C8"/>
    <w:rsid w:val="00C04CE8"/>
    <w:rsid w:val="00C04D7E"/>
    <w:rsid w:val="00C04EDB"/>
    <w:rsid w:val="00C05152"/>
    <w:rsid w:val="00C051D1"/>
    <w:rsid w:val="00C05B36"/>
    <w:rsid w:val="00C05DA3"/>
    <w:rsid w:val="00C0601D"/>
    <w:rsid w:val="00C0654D"/>
    <w:rsid w:val="00C06798"/>
    <w:rsid w:val="00C068C3"/>
    <w:rsid w:val="00C07394"/>
    <w:rsid w:val="00C07540"/>
    <w:rsid w:val="00C1055E"/>
    <w:rsid w:val="00C10648"/>
    <w:rsid w:val="00C1073F"/>
    <w:rsid w:val="00C10A51"/>
    <w:rsid w:val="00C10AAE"/>
    <w:rsid w:val="00C10B82"/>
    <w:rsid w:val="00C10C9D"/>
    <w:rsid w:val="00C10D7C"/>
    <w:rsid w:val="00C10E0E"/>
    <w:rsid w:val="00C10F2D"/>
    <w:rsid w:val="00C11053"/>
    <w:rsid w:val="00C111B5"/>
    <w:rsid w:val="00C111CE"/>
    <w:rsid w:val="00C118AC"/>
    <w:rsid w:val="00C11C5D"/>
    <w:rsid w:val="00C124AC"/>
    <w:rsid w:val="00C12B7E"/>
    <w:rsid w:val="00C12E1C"/>
    <w:rsid w:val="00C13C96"/>
    <w:rsid w:val="00C14A6B"/>
    <w:rsid w:val="00C14DA4"/>
    <w:rsid w:val="00C15654"/>
    <w:rsid w:val="00C15809"/>
    <w:rsid w:val="00C15EFC"/>
    <w:rsid w:val="00C16548"/>
    <w:rsid w:val="00C175BE"/>
    <w:rsid w:val="00C177D8"/>
    <w:rsid w:val="00C201F9"/>
    <w:rsid w:val="00C20581"/>
    <w:rsid w:val="00C20641"/>
    <w:rsid w:val="00C20735"/>
    <w:rsid w:val="00C20D08"/>
    <w:rsid w:val="00C2108C"/>
    <w:rsid w:val="00C2191A"/>
    <w:rsid w:val="00C21B5F"/>
    <w:rsid w:val="00C21C37"/>
    <w:rsid w:val="00C21DE3"/>
    <w:rsid w:val="00C225C1"/>
    <w:rsid w:val="00C22ADB"/>
    <w:rsid w:val="00C22CB6"/>
    <w:rsid w:val="00C22D41"/>
    <w:rsid w:val="00C23242"/>
    <w:rsid w:val="00C232E0"/>
    <w:rsid w:val="00C23504"/>
    <w:rsid w:val="00C2351E"/>
    <w:rsid w:val="00C2352B"/>
    <w:rsid w:val="00C2353B"/>
    <w:rsid w:val="00C238DC"/>
    <w:rsid w:val="00C23B23"/>
    <w:rsid w:val="00C23E13"/>
    <w:rsid w:val="00C23ED8"/>
    <w:rsid w:val="00C243BB"/>
    <w:rsid w:val="00C24601"/>
    <w:rsid w:val="00C24670"/>
    <w:rsid w:val="00C24A63"/>
    <w:rsid w:val="00C254E9"/>
    <w:rsid w:val="00C25CE2"/>
    <w:rsid w:val="00C25F19"/>
    <w:rsid w:val="00C25F29"/>
    <w:rsid w:val="00C262FF"/>
    <w:rsid w:val="00C2642B"/>
    <w:rsid w:val="00C26D87"/>
    <w:rsid w:val="00C2762F"/>
    <w:rsid w:val="00C27789"/>
    <w:rsid w:val="00C304AC"/>
    <w:rsid w:val="00C30FBD"/>
    <w:rsid w:val="00C3135F"/>
    <w:rsid w:val="00C313E6"/>
    <w:rsid w:val="00C31543"/>
    <w:rsid w:val="00C318F4"/>
    <w:rsid w:val="00C31999"/>
    <w:rsid w:val="00C31A8B"/>
    <w:rsid w:val="00C31CF7"/>
    <w:rsid w:val="00C31DE3"/>
    <w:rsid w:val="00C31DE8"/>
    <w:rsid w:val="00C31E80"/>
    <w:rsid w:val="00C31F60"/>
    <w:rsid w:val="00C3205E"/>
    <w:rsid w:val="00C323B2"/>
    <w:rsid w:val="00C32537"/>
    <w:rsid w:val="00C334DE"/>
    <w:rsid w:val="00C3366B"/>
    <w:rsid w:val="00C33688"/>
    <w:rsid w:val="00C33927"/>
    <w:rsid w:val="00C33C18"/>
    <w:rsid w:val="00C34227"/>
    <w:rsid w:val="00C34460"/>
    <w:rsid w:val="00C34650"/>
    <w:rsid w:val="00C34735"/>
    <w:rsid w:val="00C34766"/>
    <w:rsid w:val="00C34971"/>
    <w:rsid w:val="00C349C6"/>
    <w:rsid w:val="00C35166"/>
    <w:rsid w:val="00C35392"/>
    <w:rsid w:val="00C355A9"/>
    <w:rsid w:val="00C35767"/>
    <w:rsid w:val="00C35813"/>
    <w:rsid w:val="00C35869"/>
    <w:rsid w:val="00C358BB"/>
    <w:rsid w:val="00C35B61"/>
    <w:rsid w:val="00C35E89"/>
    <w:rsid w:val="00C35F4D"/>
    <w:rsid w:val="00C35F5A"/>
    <w:rsid w:val="00C36566"/>
    <w:rsid w:val="00C36A57"/>
    <w:rsid w:val="00C36C77"/>
    <w:rsid w:val="00C36CD0"/>
    <w:rsid w:val="00C36E22"/>
    <w:rsid w:val="00C370B3"/>
    <w:rsid w:val="00C37617"/>
    <w:rsid w:val="00C37971"/>
    <w:rsid w:val="00C37D50"/>
    <w:rsid w:val="00C37E4C"/>
    <w:rsid w:val="00C40035"/>
    <w:rsid w:val="00C40202"/>
    <w:rsid w:val="00C4025B"/>
    <w:rsid w:val="00C40395"/>
    <w:rsid w:val="00C403FF"/>
    <w:rsid w:val="00C40411"/>
    <w:rsid w:val="00C40703"/>
    <w:rsid w:val="00C407C4"/>
    <w:rsid w:val="00C4097C"/>
    <w:rsid w:val="00C40A91"/>
    <w:rsid w:val="00C40AFF"/>
    <w:rsid w:val="00C412A9"/>
    <w:rsid w:val="00C41362"/>
    <w:rsid w:val="00C413F4"/>
    <w:rsid w:val="00C416A5"/>
    <w:rsid w:val="00C41724"/>
    <w:rsid w:val="00C41871"/>
    <w:rsid w:val="00C418C8"/>
    <w:rsid w:val="00C41EB7"/>
    <w:rsid w:val="00C42E22"/>
    <w:rsid w:val="00C42FB6"/>
    <w:rsid w:val="00C43230"/>
    <w:rsid w:val="00C4356D"/>
    <w:rsid w:val="00C435CC"/>
    <w:rsid w:val="00C43921"/>
    <w:rsid w:val="00C4394B"/>
    <w:rsid w:val="00C43B4F"/>
    <w:rsid w:val="00C43C4C"/>
    <w:rsid w:val="00C4426F"/>
    <w:rsid w:val="00C444FC"/>
    <w:rsid w:val="00C44539"/>
    <w:rsid w:val="00C455D9"/>
    <w:rsid w:val="00C458BB"/>
    <w:rsid w:val="00C45BD7"/>
    <w:rsid w:val="00C45BFB"/>
    <w:rsid w:val="00C45F81"/>
    <w:rsid w:val="00C46097"/>
    <w:rsid w:val="00C467A8"/>
    <w:rsid w:val="00C469AB"/>
    <w:rsid w:val="00C469C9"/>
    <w:rsid w:val="00C46AD6"/>
    <w:rsid w:val="00C46D1C"/>
    <w:rsid w:val="00C46F9E"/>
    <w:rsid w:val="00C473FA"/>
    <w:rsid w:val="00C479DE"/>
    <w:rsid w:val="00C501A2"/>
    <w:rsid w:val="00C503DF"/>
    <w:rsid w:val="00C5067E"/>
    <w:rsid w:val="00C50C8C"/>
    <w:rsid w:val="00C50E8D"/>
    <w:rsid w:val="00C51398"/>
    <w:rsid w:val="00C5185B"/>
    <w:rsid w:val="00C51D11"/>
    <w:rsid w:val="00C51D9F"/>
    <w:rsid w:val="00C52354"/>
    <w:rsid w:val="00C52605"/>
    <w:rsid w:val="00C52846"/>
    <w:rsid w:val="00C52A78"/>
    <w:rsid w:val="00C52C8A"/>
    <w:rsid w:val="00C53507"/>
    <w:rsid w:val="00C53B60"/>
    <w:rsid w:val="00C53CC3"/>
    <w:rsid w:val="00C53CC7"/>
    <w:rsid w:val="00C53F64"/>
    <w:rsid w:val="00C5456E"/>
    <w:rsid w:val="00C545E9"/>
    <w:rsid w:val="00C546F6"/>
    <w:rsid w:val="00C5501F"/>
    <w:rsid w:val="00C551F4"/>
    <w:rsid w:val="00C55453"/>
    <w:rsid w:val="00C556BE"/>
    <w:rsid w:val="00C5580D"/>
    <w:rsid w:val="00C55832"/>
    <w:rsid w:val="00C55983"/>
    <w:rsid w:val="00C559DC"/>
    <w:rsid w:val="00C55AD4"/>
    <w:rsid w:val="00C55EAA"/>
    <w:rsid w:val="00C55FA1"/>
    <w:rsid w:val="00C56F46"/>
    <w:rsid w:val="00C578DE"/>
    <w:rsid w:val="00C57A62"/>
    <w:rsid w:val="00C57A70"/>
    <w:rsid w:val="00C60090"/>
    <w:rsid w:val="00C606C0"/>
    <w:rsid w:val="00C60826"/>
    <w:rsid w:val="00C60B2A"/>
    <w:rsid w:val="00C60D8E"/>
    <w:rsid w:val="00C60D91"/>
    <w:rsid w:val="00C60F98"/>
    <w:rsid w:val="00C611E9"/>
    <w:rsid w:val="00C61940"/>
    <w:rsid w:val="00C61B92"/>
    <w:rsid w:val="00C61F74"/>
    <w:rsid w:val="00C6203B"/>
    <w:rsid w:val="00C62268"/>
    <w:rsid w:val="00C623D7"/>
    <w:rsid w:val="00C62798"/>
    <w:rsid w:val="00C62A5A"/>
    <w:rsid w:val="00C62CA3"/>
    <w:rsid w:val="00C62F0F"/>
    <w:rsid w:val="00C62F4F"/>
    <w:rsid w:val="00C63117"/>
    <w:rsid w:val="00C63E10"/>
    <w:rsid w:val="00C64021"/>
    <w:rsid w:val="00C6441B"/>
    <w:rsid w:val="00C6465F"/>
    <w:rsid w:val="00C649B3"/>
    <w:rsid w:val="00C64B74"/>
    <w:rsid w:val="00C66157"/>
    <w:rsid w:val="00C662B9"/>
    <w:rsid w:val="00C6655A"/>
    <w:rsid w:val="00C666E2"/>
    <w:rsid w:val="00C66933"/>
    <w:rsid w:val="00C66BA4"/>
    <w:rsid w:val="00C66BE3"/>
    <w:rsid w:val="00C66CEE"/>
    <w:rsid w:val="00C66F5B"/>
    <w:rsid w:val="00C67529"/>
    <w:rsid w:val="00C67789"/>
    <w:rsid w:val="00C67E0E"/>
    <w:rsid w:val="00C70991"/>
    <w:rsid w:val="00C70DD9"/>
    <w:rsid w:val="00C70EA0"/>
    <w:rsid w:val="00C71B2B"/>
    <w:rsid w:val="00C71BD8"/>
    <w:rsid w:val="00C71DBE"/>
    <w:rsid w:val="00C71FDC"/>
    <w:rsid w:val="00C720DC"/>
    <w:rsid w:val="00C7222B"/>
    <w:rsid w:val="00C72581"/>
    <w:rsid w:val="00C72586"/>
    <w:rsid w:val="00C72A59"/>
    <w:rsid w:val="00C72B9B"/>
    <w:rsid w:val="00C72D19"/>
    <w:rsid w:val="00C72D71"/>
    <w:rsid w:val="00C730D4"/>
    <w:rsid w:val="00C7334C"/>
    <w:rsid w:val="00C7359E"/>
    <w:rsid w:val="00C7395C"/>
    <w:rsid w:val="00C73AD1"/>
    <w:rsid w:val="00C73AD2"/>
    <w:rsid w:val="00C741C8"/>
    <w:rsid w:val="00C74224"/>
    <w:rsid w:val="00C74288"/>
    <w:rsid w:val="00C747C1"/>
    <w:rsid w:val="00C74CD5"/>
    <w:rsid w:val="00C7550D"/>
    <w:rsid w:val="00C75B0C"/>
    <w:rsid w:val="00C75B68"/>
    <w:rsid w:val="00C75D9E"/>
    <w:rsid w:val="00C7631D"/>
    <w:rsid w:val="00C76CF9"/>
    <w:rsid w:val="00C77573"/>
    <w:rsid w:val="00C7757D"/>
    <w:rsid w:val="00C777A2"/>
    <w:rsid w:val="00C777D2"/>
    <w:rsid w:val="00C7786A"/>
    <w:rsid w:val="00C77A3C"/>
    <w:rsid w:val="00C77F81"/>
    <w:rsid w:val="00C8032D"/>
    <w:rsid w:val="00C803FC"/>
    <w:rsid w:val="00C806B2"/>
    <w:rsid w:val="00C80B47"/>
    <w:rsid w:val="00C80B62"/>
    <w:rsid w:val="00C80F5A"/>
    <w:rsid w:val="00C81D4A"/>
    <w:rsid w:val="00C81DF8"/>
    <w:rsid w:val="00C81F75"/>
    <w:rsid w:val="00C82523"/>
    <w:rsid w:val="00C82A68"/>
    <w:rsid w:val="00C82C4D"/>
    <w:rsid w:val="00C83444"/>
    <w:rsid w:val="00C83719"/>
    <w:rsid w:val="00C83883"/>
    <w:rsid w:val="00C83B70"/>
    <w:rsid w:val="00C843EC"/>
    <w:rsid w:val="00C845E1"/>
    <w:rsid w:val="00C84D67"/>
    <w:rsid w:val="00C84EFB"/>
    <w:rsid w:val="00C8534A"/>
    <w:rsid w:val="00C85406"/>
    <w:rsid w:val="00C854A4"/>
    <w:rsid w:val="00C855E9"/>
    <w:rsid w:val="00C856D5"/>
    <w:rsid w:val="00C857FC"/>
    <w:rsid w:val="00C859D2"/>
    <w:rsid w:val="00C85E2B"/>
    <w:rsid w:val="00C85E7F"/>
    <w:rsid w:val="00C86AC1"/>
    <w:rsid w:val="00C86EA2"/>
    <w:rsid w:val="00C86F0D"/>
    <w:rsid w:val="00C86FB6"/>
    <w:rsid w:val="00C871C6"/>
    <w:rsid w:val="00C872A7"/>
    <w:rsid w:val="00C8777E"/>
    <w:rsid w:val="00C87DAB"/>
    <w:rsid w:val="00C87ED7"/>
    <w:rsid w:val="00C901DC"/>
    <w:rsid w:val="00C9073F"/>
    <w:rsid w:val="00C907A4"/>
    <w:rsid w:val="00C90A41"/>
    <w:rsid w:val="00C90AB6"/>
    <w:rsid w:val="00C90AF8"/>
    <w:rsid w:val="00C90B2D"/>
    <w:rsid w:val="00C91989"/>
    <w:rsid w:val="00C921DD"/>
    <w:rsid w:val="00C92422"/>
    <w:rsid w:val="00C925A3"/>
    <w:rsid w:val="00C9271E"/>
    <w:rsid w:val="00C92BAD"/>
    <w:rsid w:val="00C92D9B"/>
    <w:rsid w:val="00C934D0"/>
    <w:rsid w:val="00C936C4"/>
    <w:rsid w:val="00C9372A"/>
    <w:rsid w:val="00C93D60"/>
    <w:rsid w:val="00C94721"/>
    <w:rsid w:val="00C94FB1"/>
    <w:rsid w:val="00C95276"/>
    <w:rsid w:val="00C95630"/>
    <w:rsid w:val="00C95BCC"/>
    <w:rsid w:val="00C96074"/>
    <w:rsid w:val="00C9613E"/>
    <w:rsid w:val="00C9637F"/>
    <w:rsid w:val="00C9683C"/>
    <w:rsid w:val="00C969E5"/>
    <w:rsid w:val="00C969EC"/>
    <w:rsid w:val="00C96A0A"/>
    <w:rsid w:val="00C96B25"/>
    <w:rsid w:val="00C96F5B"/>
    <w:rsid w:val="00C9704F"/>
    <w:rsid w:val="00C97134"/>
    <w:rsid w:val="00C9747C"/>
    <w:rsid w:val="00C976C0"/>
    <w:rsid w:val="00C97851"/>
    <w:rsid w:val="00C979CA"/>
    <w:rsid w:val="00C97EEA"/>
    <w:rsid w:val="00C97FF4"/>
    <w:rsid w:val="00CA01CA"/>
    <w:rsid w:val="00CA021C"/>
    <w:rsid w:val="00CA0333"/>
    <w:rsid w:val="00CA0369"/>
    <w:rsid w:val="00CA057A"/>
    <w:rsid w:val="00CA0CF7"/>
    <w:rsid w:val="00CA116E"/>
    <w:rsid w:val="00CA11CA"/>
    <w:rsid w:val="00CA1359"/>
    <w:rsid w:val="00CA155F"/>
    <w:rsid w:val="00CA1913"/>
    <w:rsid w:val="00CA1AA2"/>
    <w:rsid w:val="00CA1B49"/>
    <w:rsid w:val="00CA1B70"/>
    <w:rsid w:val="00CA1D4C"/>
    <w:rsid w:val="00CA22E8"/>
    <w:rsid w:val="00CA2323"/>
    <w:rsid w:val="00CA2679"/>
    <w:rsid w:val="00CA27A6"/>
    <w:rsid w:val="00CA27C4"/>
    <w:rsid w:val="00CA2DE8"/>
    <w:rsid w:val="00CA2ED8"/>
    <w:rsid w:val="00CA2F26"/>
    <w:rsid w:val="00CA2F79"/>
    <w:rsid w:val="00CA335E"/>
    <w:rsid w:val="00CA355C"/>
    <w:rsid w:val="00CA365E"/>
    <w:rsid w:val="00CA37DD"/>
    <w:rsid w:val="00CA3932"/>
    <w:rsid w:val="00CA39B7"/>
    <w:rsid w:val="00CA4364"/>
    <w:rsid w:val="00CA45D4"/>
    <w:rsid w:val="00CA462E"/>
    <w:rsid w:val="00CA4777"/>
    <w:rsid w:val="00CA4E1C"/>
    <w:rsid w:val="00CA53C8"/>
    <w:rsid w:val="00CA5A9E"/>
    <w:rsid w:val="00CA5D1D"/>
    <w:rsid w:val="00CA5DF2"/>
    <w:rsid w:val="00CA5ED1"/>
    <w:rsid w:val="00CA641A"/>
    <w:rsid w:val="00CA65D6"/>
    <w:rsid w:val="00CA664A"/>
    <w:rsid w:val="00CA70C9"/>
    <w:rsid w:val="00CA73D0"/>
    <w:rsid w:val="00CA762F"/>
    <w:rsid w:val="00CA7833"/>
    <w:rsid w:val="00CA7D19"/>
    <w:rsid w:val="00CB0936"/>
    <w:rsid w:val="00CB0E2E"/>
    <w:rsid w:val="00CB0EA2"/>
    <w:rsid w:val="00CB0F73"/>
    <w:rsid w:val="00CB1072"/>
    <w:rsid w:val="00CB165F"/>
    <w:rsid w:val="00CB1C48"/>
    <w:rsid w:val="00CB1F82"/>
    <w:rsid w:val="00CB2058"/>
    <w:rsid w:val="00CB2462"/>
    <w:rsid w:val="00CB26EF"/>
    <w:rsid w:val="00CB3110"/>
    <w:rsid w:val="00CB3152"/>
    <w:rsid w:val="00CB35CA"/>
    <w:rsid w:val="00CB37C5"/>
    <w:rsid w:val="00CB3896"/>
    <w:rsid w:val="00CB38C5"/>
    <w:rsid w:val="00CB39A9"/>
    <w:rsid w:val="00CB3A59"/>
    <w:rsid w:val="00CB3BFF"/>
    <w:rsid w:val="00CB3C1E"/>
    <w:rsid w:val="00CB3C65"/>
    <w:rsid w:val="00CB437F"/>
    <w:rsid w:val="00CB455B"/>
    <w:rsid w:val="00CB49A7"/>
    <w:rsid w:val="00CB4BCA"/>
    <w:rsid w:val="00CB5066"/>
    <w:rsid w:val="00CB5145"/>
    <w:rsid w:val="00CB53C0"/>
    <w:rsid w:val="00CB5643"/>
    <w:rsid w:val="00CB581D"/>
    <w:rsid w:val="00CB5937"/>
    <w:rsid w:val="00CB5F60"/>
    <w:rsid w:val="00CB6557"/>
    <w:rsid w:val="00CB6AE9"/>
    <w:rsid w:val="00CB6B76"/>
    <w:rsid w:val="00CB6D00"/>
    <w:rsid w:val="00CB714A"/>
    <w:rsid w:val="00CB78A8"/>
    <w:rsid w:val="00CB7981"/>
    <w:rsid w:val="00CB7A45"/>
    <w:rsid w:val="00CB7D95"/>
    <w:rsid w:val="00CB7FFD"/>
    <w:rsid w:val="00CC001C"/>
    <w:rsid w:val="00CC03BE"/>
    <w:rsid w:val="00CC0772"/>
    <w:rsid w:val="00CC08E6"/>
    <w:rsid w:val="00CC0E8B"/>
    <w:rsid w:val="00CC18EF"/>
    <w:rsid w:val="00CC1931"/>
    <w:rsid w:val="00CC21AC"/>
    <w:rsid w:val="00CC2277"/>
    <w:rsid w:val="00CC25AE"/>
    <w:rsid w:val="00CC2691"/>
    <w:rsid w:val="00CC286F"/>
    <w:rsid w:val="00CC3067"/>
    <w:rsid w:val="00CC31BB"/>
    <w:rsid w:val="00CC360A"/>
    <w:rsid w:val="00CC3741"/>
    <w:rsid w:val="00CC3791"/>
    <w:rsid w:val="00CC44BB"/>
    <w:rsid w:val="00CC46C4"/>
    <w:rsid w:val="00CC4846"/>
    <w:rsid w:val="00CC4CF5"/>
    <w:rsid w:val="00CC5097"/>
    <w:rsid w:val="00CC5291"/>
    <w:rsid w:val="00CC5314"/>
    <w:rsid w:val="00CC5783"/>
    <w:rsid w:val="00CC5830"/>
    <w:rsid w:val="00CC585C"/>
    <w:rsid w:val="00CC6AE1"/>
    <w:rsid w:val="00CC6DD5"/>
    <w:rsid w:val="00CC6FEE"/>
    <w:rsid w:val="00CC716C"/>
    <w:rsid w:val="00CC7539"/>
    <w:rsid w:val="00CC75ED"/>
    <w:rsid w:val="00CC7A57"/>
    <w:rsid w:val="00CC7E95"/>
    <w:rsid w:val="00CD031A"/>
    <w:rsid w:val="00CD063E"/>
    <w:rsid w:val="00CD0766"/>
    <w:rsid w:val="00CD09B0"/>
    <w:rsid w:val="00CD0DD1"/>
    <w:rsid w:val="00CD1254"/>
    <w:rsid w:val="00CD153E"/>
    <w:rsid w:val="00CD1A5A"/>
    <w:rsid w:val="00CD1C5D"/>
    <w:rsid w:val="00CD1EBA"/>
    <w:rsid w:val="00CD21F5"/>
    <w:rsid w:val="00CD2709"/>
    <w:rsid w:val="00CD2A6A"/>
    <w:rsid w:val="00CD2BB0"/>
    <w:rsid w:val="00CD32A8"/>
    <w:rsid w:val="00CD3772"/>
    <w:rsid w:val="00CD38D7"/>
    <w:rsid w:val="00CD3B36"/>
    <w:rsid w:val="00CD3C1A"/>
    <w:rsid w:val="00CD3CCA"/>
    <w:rsid w:val="00CD4ABE"/>
    <w:rsid w:val="00CD4B2A"/>
    <w:rsid w:val="00CD4B3F"/>
    <w:rsid w:val="00CD4EB4"/>
    <w:rsid w:val="00CD50BC"/>
    <w:rsid w:val="00CD5262"/>
    <w:rsid w:val="00CD5365"/>
    <w:rsid w:val="00CD53D4"/>
    <w:rsid w:val="00CD5468"/>
    <w:rsid w:val="00CD5E0D"/>
    <w:rsid w:val="00CD5F2C"/>
    <w:rsid w:val="00CD6221"/>
    <w:rsid w:val="00CD6707"/>
    <w:rsid w:val="00CD6ADC"/>
    <w:rsid w:val="00CE09BF"/>
    <w:rsid w:val="00CE0E51"/>
    <w:rsid w:val="00CE0F20"/>
    <w:rsid w:val="00CE0F95"/>
    <w:rsid w:val="00CE120E"/>
    <w:rsid w:val="00CE14B3"/>
    <w:rsid w:val="00CE163A"/>
    <w:rsid w:val="00CE165D"/>
    <w:rsid w:val="00CE1956"/>
    <w:rsid w:val="00CE1C3A"/>
    <w:rsid w:val="00CE1E36"/>
    <w:rsid w:val="00CE2260"/>
    <w:rsid w:val="00CE25AA"/>
    <w:rsid w:val="00CE3375"/>
    <w:rsid w:val="00CE343F"/>
    <w:rsid w:val="00CE364A"/>
    <w:rsid w:val="00CE37E4"/>
    <w:rsid w:val="00CE3A58"/>
    <w:rsid w:val="00CE3ABD"/>
    <w:rsid w:val="00CE3BE9"/>
    <w:rsid w:val="00CE3CB9"/>
    <w:rsid w:val="00CE443B"/>
    <w:rsid w:val="00CE44FA"/>
    <w:rsid w:val="00CE487B"/>
    <w:rsid w:val="00CE4BDB"/>
    <w:rsid w:val="00CE4E75"/>
    <w:rsid w:val="00CE523D"/>
    <w:rsid w:val="00CE58E4"/>
    <w:rsid w:val="00CE6317"/>
    <w:rsid w:val="00CE644D"/>
    <w:rsid w:val="00CE6B75"/>
    <w:rsid w:val="00CE6C3B"/>
    <w:rsid w:val="00CE74E7"/>
    <w:rsid w:val="00CE766A"/>
    <w:rsid w:val="00CF00EB"/>
    <w:rsid w:val="00CF017F"/>
    <w:rsid w:val="00CF0472"/>
    <w:rsid w:val="00CF067B"/>
    <w:rsid w:val="00CF08A5"/>
    <w:rsid w:val="00CF0939"/>
    <w:rsid w:val="00CF0B9C"/>
    <w:rsid w:val="00CF0BCA"/>
    <w:rsid w:val="00CF0C0D"/>
    <w:rsid w:val="00CF10CB"/>
    <w:rsid w:val="00CF1370"/>
    <w:rsid w:val="00CF13D9"/>
    <w:rsid w:val="00CF189D"/>
    <w:rsid w:val="00CF18A9"/>
    <w:rsid w:val="00CF19B4"/>
    <w:rsid w:val="00CF1EBA"/>
    <w:rsid w:val="00CF2734"/>
    <w:rsid w:val="00CF2A2F"/>
    <w:rsid w:val="00CF2ADE"/>
    <w:rsid w:val="00CF310B"/>
    <w:rsid w:val="00CF35E3"/>
    <w:rsid w:val="00CF3A2F"/>
    <w:rsid w:val="00CF3B32"/>
    <w:rsid w:val="00CF3DEE"/>
    <w:rsid w:val="00CF4B4D"/>
    <w:rsid w:val="00CF4E0C"/>
    <w:rsid w:val="00CF51BE"/>
    <w:rsid w:val="00CF5492"/>
    <w:rsid w:val="00CF5BC8"/>
    <w:rsid w:val="00CF6004"/>
    <w:rsid w:val="00CF6915"/>
    <w:rsid w:val="00CF6B3C"/>
    <w:rsid w:val="00CF6CC3"/>
    <w:rsid w:val="00CF6CD0"/>
    <w:rsid w:val="00CF6E13"/>
    <w:rsid w:val="00CF6EB4"/>
    <w:rsid w:val="00CF72F4"/>
    <w:rsid w:val="00CF7684"/>
    <w:rsid w:val="00CF7C4C"/>
    <w:rsid w:val="00CF7F27"/>
    <w:rsid w:val="00CF7FBD"/>
    <w:rsid w:val="00D0022C"/>
    <w:rsid w:val="00D003D0"/>
    <w:rsid w:val="00D0072A"/>
    <w:rsid w:val="00D00740"/>
    <w:rsid w:val="00D00794"/>
    <w:rsid w:val="00D00873"/>
    <w:rsid w:val="00D00BB0"/>
    <w:rsid w:val="00D01504"/>
    <w:rsid w:val="00D01DE5"/>
    <w:rsid w:val="00D020F7"/>
    <w:rsid w:val="00D022DD"/>
    <w:rsid w:val="00D025E4"/>
    <w:rsid w:val="00D02721"/>
    <w:rsid w:val="00D03139"/>
    <w:rsid w:val="00D03887"/>
    <w:rsid w:val="00D03B21"/>
    <w:rsid w:val="00D03C22"/>
    <w:rsid w:val="00D03D35"/>
    <w:rsid w:val="00D03F41"/>
    <w:rsid w:val="00D0418C"/>
    <w:rsid w:val="00D047E0"/>
    <w:rsid w:val="00D04992"/>
    <w:rsid w:val="00D04D19"/>
    <w:rsid w:val="00D0523B"/>
    <w:rsid w:val="00D053BE"/>
    <w:rsid w:val="00D058BB"/>
    <w:rsid w:val="00D05D0E"/>
    <w:rsid w:val="00D05ED4"/>
    <w:rsid w:val="00D06E3C"/>
    <w:rsid w:val="00D06F12"/>
    <w:rsid w:val="00D0723F"/>
    <w:rsid w:val="00D0730A"/>
    <w:rsid w:val="00D073CC"/>
    <w:rsid w:val="00D07536"/>
    <w:rsid w:val="00D0757A"/>
    <w:rsid w:val="00D076B0"/>
    <w:rsid w:val="00D0778B"/>
    <w:rsid w:val="00D07A75"/>
    <w:rsid w:val="00D07B82"/>
    <w:rsid w:val="00D100BF"/>
    <w:rsid w:val="00D1024F"/>
    <w:rsid w:val="00D1101B"/>
    <w:rsid w:val="00D114EF"/>
    <w:rsid w:val="00D1170B"/>
    <w:rsid w:val="00D11E6C"/>
    <w:rsid w:val="00D11F00"/>
    <w:rsid w:val="00D11F12"/>
    <w:rsid w:val="00D12CB0"/>
    <w:rsid w:val="00D13969"/>
    <w:rsid w:val="00D1399B"/>
    <w:rsid w:val="00D1404B"/>
    <w:rsid w:val="00D14362"/>
    <w:rsid w:val="00D143B1"/>
    <w:rsid w:val="00D14AE9"/>
    <w:rsid w:val="00D150EB"/>
    <w:rsid w:val="00D1560F"/>
    <w:rsid w:val="00D15C84"/>
    <w:rsid w:val="00D16029"/>
    <w:rsid w:val="00D16128"/>
    <w:rsid w:val="00D1645B"/>
    <w:rsid w:val="00D16521"/>
    <w:rsid w:val="00D166B7"/>
    <w:rsid w:val="00D16945"/>
    <w:rsid w:val="00D174E4"/>
    <w:rsid w:val="00D17662"/>
    <w:rsid w:val="00D17881"/>
    <w:rsid w:val="00D178EF"/>
    <w:rsid w:val="00D17D5C"/>
    <w:rsid w:val="00D2005C"/>
    <w:rsid w:val="00D2015F"/>
    <w:rsid w:val="00D20210"/>
    <w:rsid w:val="00D202A6"/>
    <w:rsid w:val="00D20A54"/>
    <w:rsid w:val="00D21207"/>
    <w:rsid w:val="00D21276"/>
    <w:rsid w:val="00D2145D"/>
    <w:rsid w:val="00D21DC2"/>
    <w:rsid w:val="00D22180"/>
    <w:rsid w:val="00D22198"/>
    <w:rsid w:val="00D22A2B"/>
    <w:rsid w:val="00D22AC4"/>
    <w:rsid w:val="00D2353F"/>
    <w:rsid w:val="00D237D6"/>
    <w:rsid w:val="00D23966"/>
    <w:rsid w:val="00D23A16"/>
    <w:rsid w:val="00D2412C"/>
    <w:rsid w:val="00D2441B"/>
    <w:rsid w:val="00D24AF7"/>
    <w:rsid w:val="00D2504B"/>
    <w:rsid w:val="00D2591E"/>
    <w:rsid w:val="00D25D51"/>
    <w:rsid w:val="00D25DC9"/>
    <w:rsid w:val="00D2680E"/>
    <w:rsid w:val="00D269C3"/>
    <w:rsid w:val="00D26BE0"/>
    <w:rsid w:val="00D27049"/>
    <w:rsid w:val="00D27265"/>
    <w:rsid w:val="00D27AD5"/>
    <w:rsid w:val="00D27B94"/>
    <w:rsid w:val="00D300DE"/>
    <w:rsid w:val="00D301EF"/>
    <w:rsid w:val="00D3057F"/>
    <w:rsid w:val="00D305EB"/>
    <w:rsid w:val="00D30603"/>
    <w:rsid w:val="00D30BB0"/>
    <w:rsid w:val="00D30D15"/>
    <w:rsid w:val="00D30ED5"/>
    <w:rsid w:val="00D310D3"/>
    <w:rsid w:val="00D31117"/>
    <w:rsid w:val="00D31369"/>
    <w:rsid w:val="00D323EB"/>
    <w:rsid w:val="00D3252B"/>
    <w:rsid w:val="00D32608"/>
    <w:rsid w:val="00D32933"/>
    <w:rsid w:val="00D32CE7"/>
    <w:rsid w:val="00D32DAA"/>
    <w:rsid w:val="00D3312C"/>
    <w:rsid w:val="00D33168"/>
    <w:rsid w:val="00D3365B"/>
    <w:rsid w:val="00D3375D"/>
    <w:rsid w:val="00D33929"/>
    <w:rsid w:val="00D33A69"/>
    <w:rsid w:val="00D33EE0"/>
    <w:rsid w:val="00D33F3F"/>
    <w:rsid w:val="00D33F5E"/>
    <w:rsid w:val="00D343B2"/>
    <w:rsid w:val="00D34A6F"/>
    <w:rsid w:val="00D35257"/>
    <w:rsid w:val="00D35495"/>
    <w:rsid w:val="00D35548"/>
    <w:rsid w:val="00D35670"/>
    <w:rsid w:val="00D35C73"/>
    <w:rsid w:val="00D365E7"/>
    <w:rsid w:val="00D36D16"/>
    <w:rsid w:val="00D37176"/>
    <w:rsid w:val="00D372BF"/>
    <w:rsid w:val="00D37512"/>
    <w:rsid w:val="00D37674"/>
    <w:rsid w:val="00D379DE"/>
    <w:rsid w:val="00D37C88"/>
    <w:rsid w:val="00D4028E"/>
    <w:rsid w:val="00D40DA8"/>
    <w:rsid w:val="00D413AD"/>
    <w:rsid w:val="00D415BE"/>
    <w:rsid w:val="00D425B7"/>
    <w:rsid w:val="00D42926"/>
    <w:rsid w:val="00D42990"/>
    <w:rsid w:val="00D42F55"/>
    <w:rsid w:val="00D43082"/>
    <w:rsid w:val="00D436CA"/>
    <w:rsid w:val="00D43881"/>
    <w:rsid w:val="00D4395E"/>
    <w:rsid w:val="00D4398A"/>
    <w:rsid w:val="00D43FDB"/>
    <w:rsid w:val="00D44232"/>
    <w:rsid w:val="00D44283"/>
    <w:rsid w:val="00D4458A"/>
    <w:rsid w:val="00D447C8"/>
    <w:rsid w:val="00D44C83"/>
    <w:rsid w:val="00D44CC3"/>
    <w:rsid w:val="00D44E37"/>
    <w:rsid w:val="00D45081"/>
    <w:rsid w:val="00D452CB"/>
    <w:rsid w:val="00D452DB"/>
    <w:rsid w:val="00D45496"/>
    <w:rsid w:val="00D459AC"/>
    <w:rsid w:val="00D45DB1"/>
    <w:rsid w:val="00D45E1C"/>
    <w:rsid w:val="00D45E41"/>
    <w:rsid w:val="00D46254"/>
    <w:rsid w:val="00D46296"/>
    <w:rsid w:val="00D46522"/>
    <w:rsid w:val="00D4671B"/>
    <w:rsid w:val="00D46E8D"/>
    <w:rsid w:val="00D46FCA"/>
    <w:rsid w:val="00D47347"/>
    <w:rsid w:val="00D47654"/>
    <w:rsid w:val="00D47A30"/>
    <w:rsid w:val="00D47D2E"/>
    <w:rsid w:val="00D47DFE"/>
    <w:rsid w:val="00D47F65"/>
    <w:rsid w:val="00D5017F"/>
    <w:rsid w:val="00D50909"/>
    <w:rsid w:val="00D509D3"/>
    <w:rsid w:val="00D50B92"/>
    <w:rsid w:val="00D50C12"/>
    <w:rsid w:val="00D50E78"/>
    <w:rsid w:val="00D510B2"/>
    <w:rsid w:val="00D519E7"/>
    <w:rsid w:val="00D519F3"/>
    <w:rsid w:val="00D51AAD"/>
    <w:rsid w:val="00D51C6E"/>
    <w:rsid w:val="00D51CD6"/>
    <w:rsid w:val="00D51D20"/>
    <w:rsid w:val="00D51D9A"/>
    <w:rsid w:val="00D521F5"/>
    <w:rsid w:val="00D529D9"/>
    <w:rsid w:val="00D53A56"/>
    <w:rsid w:val="00D54163"/>
    <w:rsid w:val="00D545C5"/>
    <w:rsid w:val="00D545CE"/>
    <w:rsid w:val="00D54680"/>
    <w:rsid w:val="00D54BFB"/>
    <w:rsid w:val="00D54EE5"/>
    <w:rsid w:val="00D55140"/>
    <w:rsid w:val="00D55ADF"/>
    <w:rsid w:val="00D56052"/>
    <w:rsid w:val="00D56293"/>
    <w:rsid w:val="00D562E3"/>
    <w:rsid w:val="00D5641B"/>
    <w:rsid w:val="00D56810"/>
    <w:rsid w:val="00D5763C"/>
    <w:rsid w:val="00D577F7"/>
    <w:rsid w:val="00D57C80"/>
    <w:rsid w:val="00D57E66"/>
    <w:rsid w:val="00D57E85"/>
    <w:rsid w:val="00D57F87"/>
    <w:rsid w:val="00D60085"/>
    <w:rsid w:val="00D60707"/>
    <w:rsid w:val="00D60712"/>
    <w:rsid w:val="00D60798"/>
    <w:rsid w:val="00D61303"/>
    <w:rsid w:val="00D614A5"/>
    <w:rsid w:val="00D61ACC"/>
    <w:rsid w:val="00D61D4E"/>
    <w:rsid w:val="00D61F91"/>
    <w:rsid w:val="00D623DE"/>
    <w:rsid w:val="00D63225"/>
    <w:rsid w:val="00D632B4"/>
    <w:rsid w:val="00D6340F"/>
    <w:rsid w:val="00D6380B"/>
    <w:rsid w:val="00D639CD"/>
    <w:rsid w:val="00D63A4D"/>
    <w:rsid w:val="00D63DBF"/>
    <w:rsid w:val="00D641BD"/>
    <w:rsid w:val="00D64433"/>
    <w:rsid w:val="00D64751"/>
    <w:rsid w:val="00D64784"/>
    <w:rsid w:val="00D6479B"/>
    <w:rsid w:val="00D647AD"/>
    <w:rsid w:val="00D64BC2"/>
    <w:rsid w:val="00D64C8A"/>
    <w:rsid w:val="00D64D74"/>
    <w:rsid w:val="00D6514B"/>
    <w:rsid w:val="00D651B3"/>
    <w:rsid w:val="00D6544A"/>
    <w:rsid w:val="00D65971"/>
    <w:rsid w:val="00D659E7"/>
    <w:rsid w:val="00D65A35"/>
    <w:rsid w:val="00D661E9"/>
    <w:rsid w:val="00D665B2"/>
    <w:rsid w:val="00D66ABF"/>
    <w:rsid w:val="00D66B74"/>
    <w:rsid w:val="00D66F17"/>
    <w:rsid w:val="00D6772C"/>
    <w:rsid w:val="00D67CC7"/>
    <w:rsid w:val="00D67ED8"/>
    <w:rsid w:val="00D700A2"/>
    <w:rsid w:val="00D702D7"/>
    <w:rsid w:val="00D705A2"/>
    <w:rsid w:val="00D7060F"/>
    <w:rsid w:val="00D7066C"/>
    <w:rsid w:val="00D7076E"/>
    <w:rsid w:val="00D71339"/>
    <w:rsid w:val="00D714AF"/>
    <w:rsid w:val="00D7160A"/>
    <w:rsid w:val="00D71CB1"/>
    <w:rsid w:val="00D72017"/>
    <w:rsid w:val="00D728B2"/>
    <w:rsid w:val="00D7298F"/>
    <w:rsid w:val="00D73289"/>
    <w:rsid w:val="00D734B9"/>
    <w:rsid w:val="00D73E61"/>
    <w:rsid w:val="00D7408C"/>
    <w:rsid w:val="00D7415C"/>
    <w:rsid w:val="00D74660"/>
    <w:rsid w:val="00D74667"/>
    <w:rsid w:val="00D74764"/>
    <w:rsid w:val="00D74966"/>
    <w:rsid w:val="00D74CC9"/>
    <w:rsid w:val="00D74CF9"/>
    <w:rsid w:val="00D750E8"/>
    <w:rsid w:val="00D751DD"/>
    <w:rsid w:val="00D75427"/>
    <w:rsid w:val="00D754FA"/>
    <w:rsid w:val="00D75805"/>
    <w:rsid w:val="00D75AF2"/>
    <w:rsid w:val="00D75B67"/>
    <w:rsid w:val="00D77141"/>
    <w:rsid w:val="00D775D4"/>
    <w:rsid w:val="00D776FB"/>
    <w:rsid w:val="00D779C8"/>
    <w:rsid w:val="00D77CBF"/>
    <w:rsid w:val="00D77E0A"/>
    <w:rsid w:val="00D80339"/>
    <w:rsid w:val="00D803FE"/>
    <w:rsid w:val="00D806EA"/>
    <w:rsid w:val="00D80BC2"/>
    <w:rsid w:val="00D8137B"/>
    <w:rsid w:val="00D81546"/>
    <w:rsid w:val="00D817ED"/>
    <w:rsid w:val="00D81862"/>
    <w:rsid w:val="00D82006"/>
    <w:rsid w:val="00D820EE"/>
    <w:rsid w:val="00D82A85"/>
    <w:rsid w:val="00D82EA2"/>
    <w:rsid w:val="00D82F8A"/>
    <w:rsid w:val="00D831B1"/>
    <w:rsid w:val="00D83828"/>
    <w:rsid w:val="00D83BF7"/>
    <w:rsid w:val="00D841DB"/>
    <w:rsid w:val="00D8486E"/>
    <w:rsid w:val="00D848D7"/>
    <w:rsid w:val="00D848DB"/>
    <w:rsid w:val="00D84AD2"/>
    <w:rsid w:val="00D84C4F"/>
    <w:rsid w:val="00D84E85"/>
    <w:rsid w:val="00D8543D"/>
    <w:rsid w:val="00D85C2C"/>
    <w:rsid w:val="00D86013"/>
    <w:rsid w:val="00D86159"/>
    <w:rsid w:val="00D861F0"/>
    <w:rsid w:val="00D86355"/>
    <w:rsid w:val="00D867F3"/>
    <w:rsid w:val="00D86C7B"/>
    <w:rsid w:val="00D86F5A"/>
    <w:rsid w:val="00D87014"/>
    <w:rsid w:val="00D870E6"/>
    <w:rsid w:val="00D876A2"/>
    <w:rsid w:val="00D8770C"/>
    <w:rsid w:val="00D87ADA"/>
    <w:rsid w:val="00D87DAD"/>
    <w:rsid w:val="00D87DCD"/>
    <w:rsid w:val="00D87E40"/>
    <w:rsid w:val="00D901CB"/>
    <w:rsid w:val="00D9033C"/>
    <w:rsid w:val="00D90400"/>
    <w:rsid w:val="00D908CC"/>
    <w:rsid w:val="00D91133"/>
    <w:rsid w:val="00D9157E"/>
    <w:rsid w:val="00D92039"/>
    <w:rsid w:val="00D9203A"/>
    <w:rsid w:val="00D924E0"/>
    <w:rsid w:val="00D929A4"/>
    <w:rsid w:val="00D92ABC"/>
    <w:rsid w:val="00D92B81"/>
    <w:rsid w:val="00D92C28"/>
    <w:rsid w:val="00D92CF6"/>
    <w:rsid w:val="00D930D1"/>
    <w:rsid w:val="00D93458"/>
    <w:rsid w:val="00D938A3"/>
    <w:rsid w:val="00D93EEE"/>
    <w:rsid w:val="00D94613"/>
    <w:rsid w:val="00D946ED"/>
    <w:rsid w:val="00D94724"/>
    <w:rsid w:val="00D94940"/>
    <w:rsid w:val="00D95115"/>
    <w:rsid w:val="00D95301"/>
    <w:rsid w:val="00D95423"/>
    <w:rsid w:val="00D95615"/>
    <w:rsid w:val="00D9581A"/>
    <w:rsid w:val="00D95A83"/>
    <w:rsid w:val="00D95C0E"/>
    <w:rsid w:val="00D95D69"/>
    <w:rsid w:val="00D966D6"/>
    <w:rsid w:val="00D969BF"/>
    <w:rsid w:val="00D96A1F"/>
    <w:rsid w:val="00D96AC3"/>
    <w:rsid w:val="00D9700A"/>
    <w:rsid w:val="00D97239"/>
    <w:rsid w:val="00D972B9"/>
    <w:rsid w:val="00D975CC"/>
    <w:rsid w:val="00D9761F"/>
    <w:rsid w:val="00D97692"/>
    <w:rsid w:val="00D97DDD"/>
    <w:rsid w:val="00DA035D"/>
    <w:rsid w:val="00DA0E8E"/>
    <w:rsid w:val="00DA183C"/>
    <w:rsid w:val="00DA1D90"/>
    <w:rsid w:val="00DA1E13"/>
    <w:rsid w:val="00DA1F9D"/>
    <w:rsid w:val="00DA2137"/>
    <w:rsid w:val="00DA23F1"/>
    <w:rsid w:val="00DA2AA5"/>
    <w:rsid w:val="00DA2B78"/>
    <w:rsid w:val="00DA2E56"/>
    <w:rsid w:val="00DA3081"/>
    <w:rsid w:val="00DA340C"/>
    <w:rsid w:val="00DA384B"/>
    <w:rsid w:val="00DA3D2B"/>
    <w:rsid w:val="00DA462C"/>
    <w:rsid w:val="00DA467B"/>
    <w:rsid w:val="00DA46CE"/>
    <w:rsid w:val="00DA4724"/>
    <w:rsid w:val="00DA5167"/>
    <w:rsid w:val="00DA546A"/>
    <w:rsid w:val="00DA5644"/>
    <w:rsid w:val="00DA5947"/>
    <w:rsid w:val="00DA6680"/>
    <w:rsid w:val="00DA67C8"/>
    <w:rsid w:val="00DA6C0F"/>
    <w:rsid w:val="00DA7069"/>
    <w:rsid w:val="00DA758B"/>
    <w:rsid w:val="00DA75C8"/>
    <w:rsid w:val="00DA78D5"/>
    <w:rsid w:val="00DA7930"/>
    <w:rsid w:val="00DA7FA8"/>
    <w:rsid w:val="00DB010D"/>
    <w:rsid w:val="00DB023E"/>
    <w:rsid w:val="00DB0276"/>
    <w:rsid w:val="00DB04A5"/>
    <w:rsid w:val="00DB05D7"/>
    <w:rsid w:val="00DB0650"/>
    <w:rsid w:val="00DB0999"/>
    <w:rsid w:val="00DB0AEC"/>
    <w:rsid w:val="00DB0D96"/>
    <w:rsid w:val="00DB1314"/>
    <w:rsid w:val="00DB1CD4"/>
    <w:rsid w:val="00DB1E90"/>
    <w:rsid w:val="00DB1F69"/>
    <w:rsid w:val="00DB2552"/>
    <w:rsid w:val="00DB2A1F"/>
    <w:rsid w:val="00DB2A69"/>
    <w:rsid w:val="00DB2A90"/>
    <w:rsid w:val="00DB2E7C"/>
    <w:rsid w:val="00DB310B"/>
    <w:rsid w:val="00DB3442"/>
    <w:rsid w:val="00DB390F"/>
    <w:rsid w:val="00DB3B29"/>
    <w:rsid w:val="00DB4958"/>
    <w:rsid w:val="00DB5210"/>
    <w:rsid w:val="00DB57BC"/>
    <w:rsid w:val="00DB63CE"/>
    <w:rsid w:val="00DB6816"/>
    <w:rsid w:val="00DB69EF"/>
    <w:rsid w:val="00DB6A5F"/>
    <w:rsid w:val="00DB6AB0"/>
    <w:rsid w:val="00DB6BB5"/>
    <w:rsid w:val="00DB6F58"/>
    <w:rsid w:val="00DB7134"/>
    <w:rsid w:val="00DB75A0"/>
    <w:rsid w:val="00DB75CF"/>
    <w:rsid w:val="00DB7D0E"/>
    <w:rsid w:val="00DC00F8"/>
    <w:rsid w:val="00DC0179"/>
    <w:rsid w:val="00DC01CD"/>
    <w:rsid w:val="00DC0397"/>
    <w:rsid w:val="00DC0951"/>
    <w:rsid w:val="00DC0AA1"/>
    <w:rsid w:val="00DC0B62"/>
    <w:rsid w:val="00DC0DF2"/>
    <w:rsid w:val="00DC178D"/>
    <w:rsid w:val="00DC1E9C"/>
    <w:rsid w:val="00DC2596"/>
    <w:rsid w:val="00DC2827"/>
    <w:rsid w:val="00DC2866"/>
    <w:rsid w:val="00DC2B11"/>
    <w:rsid w:val="00DC2FA8"/>
    <w:rsid w:val="00DC2FBC"/>
    <w:rsid w:val="00DC337A"/>
    <w:rsid w:val="00DC33FE"/>
    <w:rsid w:val="00DC3542"/>
    <w:rsid w:val="00DC37C8"/>
    <w:rsid w:val="00DC3EDC"/>
    <w:rsid w:val="00DC3F3B"/>
    <w:rsid w:val="00DC470D"/>
    <w:rsid w:val="00DC4724"/>
    <w:rsid w:val="00DC4DFE"/>
    <w:rsid w:val="00DC4E4C"/>
    <w:rsid w:val="00DC519E"/>
    <w:rsid w:val="00DC51BB"/>
    <w:rsid w:val="00DC5A9C"/>
    <w:rsid w:val="00DC5B5F"/>
    <w:rsid w:val="00DC6318"/>
    <w:rsid w:val="00DC6722"/>
    <w:rsid w:val="00DC6AD1"/>
    <w:rsid w:val="00DC6AE1"/>
    <w:rsid w:val="00DC6BE5"/>
    <w:rsid w:val="00DC6D5A"/>
    <w:rsid w:val="00DC6E4D"/>
    <w:rsid w:val="00DC74A8"/>
    <w:rsid w:val="00DC79B2"/>
    <w:rsid w:val="00DC7BF1"/>
    <w:rsid w:val="00DC7D50"/>
    <w:rsid w:val="00DD035D"/>
    <w:rsid w:val="00DD0981"/>
    <w:rsid w:val="00DD0ACC"/>
    <w:rsid w:val="00DD0D23"/>
    <w:rsid w:val="00DD0E7C"/>
    <w:rsid w:val="00DD0EFB"/>
    <w:rsid w:val="00DD10E1"/>
    <w:rsid w:val="00DD1145"/>
    <w:rsid w:val="00DD143D"/>
    <w:rsid w:val="00DD15B0"/>
    <w:rsid w:val="00DD17E3"/>
    <w:rsid w:val="00DD1C29"/>
    <w:rsid w:val="00DD1E8B"/>
    <w:rsid w:val="00DD1FA2"/>
    <w:rsid w:val="00DD2316"/>
    <w:rsid w:val="00DD23CD"/>
    <w:rsid w:val="00DD2643"/>
    <w:rsid w:val="00DD2A05"/>
    <w:rsid w:val="00DD2B79"/>
    <w:rsid w:val="00DD2BA1"/>
    <w:rsid w:val="00DD2DFE"/>
    <w:rsid w:val="00DD3046"/>
    <w:rsid w:val="00DD3207"/>
    <w:rsid w:val="00DD389D"/>
    <w:rsid w:val="00DD3911"/>
    <w:rsid w:val="00DD3DDF"/>
    <w:rsid w:val="00DD44AA"/>
    <w:rsid w:val="00DD5542"/>
    <w:rsid w:val="00DD5B77"/>
    <w:rsid w:val="00DD5BAE"/>
    <w:rsid w:val="00DD61AF"/>
    <w:rsid w:val="00DD61B8"/>
    <w:rsid w:val="00DD6268"/>
    <w:rsid w:val="00DD6A81"/>
    <w:rsid w:val="00DD6C5B"/>
    <w:rsid w:val="00DD704C"/>
    <w:rsid w:val="00DD7058"/>
    <w:rsid w:val="00DD739D"/>
    <w:rsid w:val="00DD7A41"/>
    <w:rsid w:val="00DD7B97"/>
    <w:rsid w:val="00DD7C7A"/>
    <w:rsid w:val="00DD7DAA"/>
    <w:rsid w:val="00DD7F75"/>
    <w:rsid w:val="00DE038C"/>
    <w:rsid w:val="00DE0B73"/>
    <w:rsid w:val="00DE0F39"/>
    <w:rsid w:val="00DE0FA4"/>
    <w:rsid w:val="00DE15FE"/>
    <w:rsid w:val="00DE17D7"/>
    <w:rsid w:val="00DE1827"/>
    <w:rsid w:val="00DE1B96"/>
    <w:rsid w:val="00DE1DF3"/>
    <w:rsid w:val="00DE1F01"/>
    <w:rsid w:val="00DE2014"/>
    <w:rsid w:val="00DE208B"/>
    <w:rsid w:val="00DE26E3"/>
    <w:rsid w:val="00DE2986"/>
    <w:rsid w:val="00DE29C3"/>
    <w:rsid w:val="00DE2C70"/>
    <w:rsid w:val="00DE2F06"/>
    <w:rsid w:val="00DE2F69"/>
    <w:rsid w:val="00DE31DB"/>
    <w:rsid w:val="00DE3558"/>
    <w:rsid w:val="00DE3EF4"/>
    <w:rsid w:val="00DE45F6"/>
    <w:rsid w:val="00DE4B5A"/>
    <w:rsid w:val="00DE4C34"/>
    <w:rsid w:val="00DE4C61"/>
    <w:rsid w:val="00DE4DB7"/>
    <w:rsid w:val="00DE50C4"/>
    <w:rsid w:val="00DE55DA"/>
    <w:rsid w:val="00DE5AA2"/>
    <w:rsid w:val="00DE5B6F"/>
    <w:rsid w:val="00DE5F73"/>
    <w:rsid w:val="00DE613C"/>
    <w:rsid w:val="00DE61B6"/>
    <w:rsid w:val="00DE672C"/>
    <w:rsid w:val="00DE6D72"/>
    <w:rsid w:val="00DE6E94"/>
    <w:rsid w:val="00DE7264"/>
    <w:rsid w:val="00DE73E0"/>
    <w:rsid w:val="00DE74AC"/>
    <w:rsid w:val="00DE7526"/>
    <w:rsid w:val="00DE75E9"/>
    <w:rsid w:val="00DE76D7"/>
    <w:rsid w:val="00DE7972"/>
    <w:rsid w:val="00DE7BCB"/>
    <w:rsid w:val="00DF0443"/>
    <w:rsid w:val="00DF051C"/>
    <w:rsid w:val="00DF0814"/>
    <w:rsid w:val="00DF0900"/>
    <w:rsid w:val="00DF0C0D"/>
    <w:rsid w:val="00DF0C40"/>
    <w:rsid w:val="00DF1024"/>
    <w:rsid w:val="00DF164C"/>
    <w:rsid w:val="00DF17D2"/>
    <w:rsid w:val="00DF1B29"/>
    <w:rsid w:val="00DF1CDC"/>
    <w:rsid w:val="00DF1F11"/>
    <w:rsid w:val="00DF21BD"/>
    <w:rsid w:val="00DF22D2"/>
    <w:rsid w:val="00DF2736"/>
    <w:rsid w:val="00DF2BAA"/>
    <w:rsid w:val="00DF3C04"/>
    <w:rsid w:val="00DF3F0D"/>
    <w:rsid w:val="00DF41E2"/>
    <w:rsid w:val="00DF49F0"/>
    <w:rsid w:val="00DF4BBE"/>
    <w:rsid w:val="00DF4E89"/>
    <w:rsid w:val="00DF4FEA"/>
    <w:rsid w:val="00DF507A"/>
    <w:rsid w:val="00DF567D"/>
    <w:rsid w:val="00DF582F"/>
    <w:rsid w:val="00DF5ED7"/>
    <w:rsid w:val="00DF600A"/>
    <w:rsid w:val="00DF62E5"/>
    <w:rsid w:val="00DF6320"/>
    <w:rsid w:val="00DF6543"/>
    <w:rsid w:val="00DF6C03"/>
    <w:rsid w:val="00DF6C74"/>
    <w:rsid w:val="00DF6DC7"/>
    <w:rsid w:val="00DF6DCA"/>
    <w:rsid w:val="00DF78CA"/>
    <w:rsid w:val="00DF7A5A"/>
    <w:rsid w:val="00DF7D3C"/>
    <w:rsid w:val="00DF7F18"/>
    <w:rsid w:val="00E0007B"/>
    <w:rsid w:val="00E003C3"/>
    <w:rsid w:val="00E003D2"/>
    <w:rsid w:val="00E004B8"/>
    <w:rsid w:val="00E006C2"/>
    <w:rsid w:val="00E01133"/>
    <w:rsid w:val="00E01458"/>
    <w:rsid w:val="00E019AE"/>
    <w:rsid w:val="00E01C09"/>
    <w:rsid w:val="00E01DB0"/>
    <w:rsid w:val="00E0231E"/>
    <w:rsid w:val="00E024B6"/>
    <w:rsid w:val="00E028F6"/>
    <w:rsid w:val="00E029A4"/>
    <w:rsid w:val="00E02B26"/>
    <w:rsid w:val="00E02C22"/>
    <w:rsid w:val="00E02EF5"/>
    <w:rsid w:val="00E032AE"/>
    <w:rsid w:val="00E03C3B"/>
    <w:rsid w:val="00E03D6F"/>
    <w:rsid w:val="00E03F5F"/>
    <w:rsid w:val="00E046BF"/>
    <w:rsid w:val="00E0473C"/>
    <w:rsid w:val="00E04AE5"/>
    <w:rsid w:val="00E04CCD"/>
    <w:rsid w:val="00E04D27"/>
    <w:rsid w:val="00E052BD"/>
    <w:rsid w:val="00E05402"/>
    <w:rsid w:val="00E0589A"/>
    <w:rsid w:val="00E05EEE"/>
    <w:rsid w:val="00E05F76"/>
    <w:rsid w:val="00E0617F"/>
    <w:rsid w:val="00E0629F"/>
    <w:rsid w:val="00E06592"/>
    <w:rsid w:val="00E065D2"/>
    <w:rsid w:val="00E068B2"/>
    <w:rsid w:val="00E068ED"/>
    <w:rsid w:val="00E06A5E"/>
    <w:rsid w:val="00E06ABF"/>
    <w:rsid w:val="00E06ACA"/>
    <w:rsid w:val="00E06B82"/>
    <w:rsid w:val="00E07192"/>
    <w:rsid w:val="00E077A1"/>
    <w:rsid w:val="00E07B3F"/>
    <w:rsid w:val="00E07D63"/>
    <w:rsid w:val="00E07EA4"/>
    <w:rsid w:val="00E07ED8"/>
    <w:rsid w:val="00E100AB"/>
    <w:rsid w:val="00E10201"/>
    <w:rsid w:val="00E1053F"/>
    <w:rsid w:val="00E1070A"/>
    <w:rsid w:val="00E10AF3"/>
    <w:rsid w:val="00E11089"/>
    <w:rsid w:val="00E11342"/>
    <w:rsid w:val="00E11424"/>
    <w:rsid w:val="00E116D9"/>
    <w:rsid w:val="00E118C9"/>
    <w:rsid w:val="00E11A2C"/>
    <w:rsid w:val="00E11B6D"/>
    <w:rsid w:val="00E11DCF"/>
    <w:rsid w:val="00E12F7E"/>
    <w:rsid w:val="00E13161"/>
    <w:rsid w:val="00E1316E"/>
    <w:rsid w:val="00E136DE"/>
    <w:rsid w:val="00E13C37"/>
    <w:rsid w:val="00E13D5B"/>
    <w:rsid w:val="00E13F5A"/>
    <w:rsid w:val="00E147EF"/>
    <w:rsid w:val="00E14E4A"/>
    <w:rsid w:val="00E14F94"/>
    <w:rsid w:val="00E1527B"/>
    <w:rsid w:val="00E154BC"/>
    <w:rsid w:val="00E15702"/>
    <w:rsid w:val="00E15ACD"/>
    <w:rsid w:val="00E15B59"/>
    <w:rsid w:val="00E161AE"/>
    <w:rsid w:val="00E162E2"/>
    <w:rsid w:val="00E16322"/>
    <w:rsid w:val="00E16574"/>
    <w:rsid w:val="00E167DE"/>
    <w:rsid w:val="00E16BEF"/>
    <w:rsid w:val="00E16E2E"/>
    <w:rsid w:val="00E16F33"/>
    <w:rsid w:val="00E20408"/>
    <w:rsid w:val="00E20A11"/>
    <w:rsid w:val="00E20A33"/>
    <w:rsid w:val="00E20A3E"/>
    <w:rsid w:val="00E20F5C"/>
    <w:rsid w:val="00E216AD"/>
    <w:rsid w:val="00E2183E"/>
    <w:rsid w:val="00E21871"/>
    <w:rsid w:val="00E218E4"/>
    <w:rsid w:val="00E22144"/>
    <w:rsid w:val="00E22173"/>
    <w:rsid w:val="00E221C4"/>
    <w:rsid w:val="00E227BA"/>
    <w:rsid w:val="00E23592"/>
    <w:rsid w:val="00E23802"/>
    <w:rsid w:val="00E239A5"/>
    <w:rsid w:val="00E23EE0"/>
    <w:rsid w:val="00E24303"/>
    <w:rsid w:val="00E243A8"/>
    <w:rsid w:val="00E2490A"/>
    <w:rsid w:val="00E2493A"/>
    <w:rsid w:val="00E24A1F"/>
    <w:rsid w:val="00E24D94"/>
    <w:rsid w:val="00E24E03"/>
    <w:rsid w:val="00E25135"/>
    <w:rsid w:val="00E25465"/>
    <w:rsid w:val="00E25FAF"/>
    <w:rsid w:val="00E26095"/>
    <w:rsid w:val="00E26545"/>
    <w:rsid w:val="00E2668C"/>
    <w:rsid w:val="00E269D7"/>
    <w:rsid w:val="00E26BC1"/>
    <w:rsid w:val="00E26CD3"/>
    <w:rsid w:val="00E26F88"/>
    <w:rsid w:val="00E271D4"/>
    <w:rsid w:val="00E27A0E"/>
    <w:rsid w:val="00E27ADC"/>
    <w:rsid w:val="00E27D70"/>
    <w:rsid w:val="00E30177"/>
    <w:rsid w:val="00E304C2"/>
    <w:rsid w:val="00E309D9"/>
    <w:rsid w:val="00E309E1"/>
    <w:rsid w:val="00E30DE1"/>
    <w:rsid w:val="00E3103F"/>
    <w:rsid w:val="00E31109"/>
    <w:rsid w:val="00E313D9"/>
    <w:rsid w:val="00E31403"/>
    <w:rsid w:val="00E316DF"/>
    <w:rsid w:val="00E31847"/>
    <w:rsid w:val="00E31CA2"/>
    <w:rsid w:val="00E324C0"/>
    <w:rsid w:val="00E32B39"/>
    <w:rsid w:val="00E32B8E"/>
    <w:rsid w:val="00E32E5D"/>
    <w:rsid w:val="00E32FF6"/>
    <w:rsid w:val="00E33126"/>
    <w:rsid w:val="00E335D6"/>
    <w:rsid w:val="00E33893"/>
    <w:rsid w:val="00E33924"/>
    <w:rsid w:val="00E33C3C"/>
    <w:rsid w:val="00E33EF5"/>
    <w:rsid w:val="00E34437"/>
    <w:rsid w:val="00E34536"/>
    <w:rsid w:val="00E3462D"/>
    <w:rsid w:val="00E34716"/>
    <w:rsid w:val="00E348E2"/>
    <w:rsid w:val="00E34B69"/>
    <w:rsid w:val="00E34EB5"/>
    <w:rsid w:val="00E34F9F"/>
    <w:rsid w:val="00E35419"/>
    <w:rsid w:val="00E35496"/>
    <w:rsid w:val="00E35701"/>
    <w:rsid w:val="00E35C9C"/>
    <w:rsid w:val="00E362C4"/>
    <w:rsid w:val="00E365D0"/>
    <w:rsid w:val="00E36BCF"/>
    <w:rsid w:val="00E37964"/>
    <w:rsid w:val="00E37D71"/>
    <w:rsid w:val="00E401EC"/>
    <w:rsid w:val="00E404CD"/>
    <w:rsid w:val="00E40A6F"/>
    <w:rsid w:val="00E40BEF"/>
    <w:rsid w:val="00E40F7A"/>
    <w:rsid w:val="00E41043"/>
    <w:rsid w:val="00E410A6"/>
    <w:rsid w:val="00E410C9"/>
    <w:rsid w:val="00E410D9"/>
    <w:rsid w:val="00E414CB"/>
    <w:rsid w:val="00E41645"/>
    <w:rsid w:val="00E41776"/>
    <w:rsid w:val="00E41841"/>
    <w:rsid w:val="00E41C66"/>
    <w:rsid w:val="00E41E22"/>
    <w:rsid w:val="00E41FB3"/>
    <w:rsid w:val="00E42079"/>
    <w:rsid w:val="00E424CA"/>
    <w:rsid w:val="00E42781"/>
    <w:rsid w:val="00E42B73"/>
    <w:rsid w:val="00E42E5D"/>
    <w:rsid w:val="00E43234"/>
    <w:rsid w:val="00E4355B"/>
    <w:rsid w:val="00E43877"/>
    <w:rsid w:val="00E43B6A"/>
    <w:rsid w:val="00E440A6"/>
    <w:rsid w:val="00E44883"/>
    <w:rsid w:val="00E4495B"/>
    <w:rsid w:val="00E44C65"/>
    <w:rsid w:val="00E44DFE"/>
    <w:rsid w:val="00E44FF7"/>
    <w:rsid w:val="00E455B6"/>
    <w:rsid w:val="00E45725"/>
    <w:rsid w:val="00E45788"/>
    <w:rsid w:val="00E45BE2"/>
    <w:rsid w:val="00E461C6"/>
    <w:rsid w:val="00E461F9"/>
    <w:rsid w:val="00E46285"/>
    <w:rsid w:val="00E465A6"/>
    <w:rsid w:val="00E4675C"/>
    <w:rsid w:val="00E467BC"/>
    <w:rsid w:val="00E46B80"/>
    <w:rsid w:val="00E46C65"/>
    <w:rsid w:val="00E46DE7"/>
    <w:rsid w:val="00E471D2"/>
    <w:rsid w:val="00E475CC"/>
    <w:rsid w:val="00E47C00"/>
    <w:rsid w:val="00E47CA0"/>
    <w:rsid w:val="00E5006D"/>
    <w:rsid w:val="00E504DE"/>
    <w:rsid w:val="00E50558"/>
    <w:rsid w:val="00E5058F"/>
    <w:rsid w:val="00E506B1"/>
    <w:rsid w:val="00E50BA6"/>
    <w:rsid w:val="00E51402"/>
    <w:rsid w:val="00E51453"/>
    <w:rsid w:val="00E51887"/>
    <w:rsid w:val="00E52101"/>
    <w:rsid w:val="00E52279"/>
    <w:rsid w:val="00E523D8"/>
    <w:rsid w:val="00E527A3"/>
    <w:rsid w:val="00E52A26"/>
    <w:rsid w:val="00E52D0F"/>
    <w:rsid w:val="00E53328"/>
    <w:rsid w:val="00E54070"/>
    <w:rsid w:val="00E54657"/>
    <w:rsid w:val="00E5472C"/>
    <w:rsid w:val="00E54AA0"/>
    <w:rsid w:val="00E54BC4"/>
    <w:rsid w:val="00E54D67"/>
    <w:rsid w:val="00E54F3B"/>
    <w:rsid w:val="00E55149"/>
    <w:rsid w:val="00E55699"/>
    <w:rsid w:val="00E55A22"/>
    <w:rsid w:val="00E55F4E"/>
    <w:rsid w:val="00E564B2"/>
    <w:rsid w:val="00E56863"/>
    <w:rsid w:val="00E56D7C"/>
    <w:rsid w:val="00E56DB5"/>
    <w:rsid w:val="00E56F88"/>
    <w:rsid w:val="00E5746B"/>
    <w:rsid w:val="00E57A19"/>
    <w:rsid w:val="00E57DB1"/>
    <w:rsid w:val="00E603CB"/>
    <w:rsid w:val="00E60691"/>
    <w:rsid w:val="00E60BC5"/>
    <w:rsid w:val="00E60CF3"/>
    <w:rsid w:val="00E61004"/>
    <w:rsid w:val="00E61090"/>
    <w:rsid w:val="00E61225"/>
    <w:rsid w:val="00E61250"/>
    <w:rsid w:val="00E6138D"/>
    <w:rsid w:val="00E61505"/>
    <w:rsid w:val="00E61EAD"/>
    <w:rsid w:val="00E62065"/>
    <w:rsid w:val="00E62319"/>
    <w:rsid w:val="00E62836"/>
    <w:rsid w:val="00E62CA6"/>
    <w:rsid w:val="00E63034"/>
    <w:rsid w:val="00E63130"/>
    <w:rsid w:val="00E63314"/>
    <w:rsid w:val="00E6341E"/>
    <w:rsid w:val="00E638CD"/>
    <w:rsid w:val="00E63E7C"/>
    <w:rsid w:val="00E63F83"/>
    <w:rsid w:val="00E64039"/>
    <w:rsid w:val="00E64330"/>
    <w:rsid w:val="00E6446D"/>
    <w:rsid w:val="00E64E17"/>
    <w:rsid w:val="00E653B6"/>
    <w:rsid w:val="00E65633"/>
    <w:rsid w:val="00E657A4"/>
    <w:rsid w:val="00E65D9F"/>
    <w:rsid w:val="00E65EB6"/>
    <w:rsid w:val="00E6600B"/>
    <w:rsid w:val="00E66040"/>
    <w:rsid w:val="00E6681E"/>
    <w:rsid w:val="00E66C75"/>
    <w:rsid w:val="00E67212"/>
    <w:rsid w:val="00E679A4"/>
    <w:rsid w:val="00E67B39"/>
    <w:rsid w:val="00E67B5A"/>
    <w:rsid w:val="00E67EF5"/>
    <w:rsid w:val="00E7011D"/>
    <w:rsid w:val="00E702FE"/>
    <w:rsid w:val="00E709A5"/>
    <w:rsid w:val="00E70A37"/>
    <w:rsid w:val="00E70D8E"/>
    <w:rsid w:val="00E711FA"/>
    <w:rsid w:val="00E7128D"/>
    <w:rsid w:val="00E7153D"/>
    <w:rsid w:val="00E71585"/>
    <w:rsid w:val="00E71C8F"/>
    <w:rsid w:val="00E71D91"/>
    <w:rsid w:val="00E7245E"/>
    <w:rsid w:val="00E726EC"/>
    <w:rsid w:val="00E72ADF"/>
    <w:rsid w:val="00E72E06"/>
    <w:rsid w:val="00E74005"/>
    <w:rsid w:val="00E74273"/>
    <w:rsid w:val="00E747B3"/>
    <w:rsid w:val="00E74B19"/>
    <w:rsid w:val="00E74C38"/>
    <w:rsid w:val="00E750DA"/>
    <w:rsid w:val="00E753CF"/>
    <w:rsid w:val="00E7591A"/>
    <w:rsid w:val="00E75A58"/>
    <w:rsid w:val="00E75EA9"/>
    <w:rsid w:val="00E7600D"/>
    <w:rsid w:val="00E76122"/>
    <w:rsid w:val="00E76639"/>
    <w:rsid w:val="00E76648"/>
    <w:rsid w:val="00E77637"/>
    <w:rsid w:val="00E77966"/>
    <w:rsid w:val="00E77DAD"/>
    <w:rsid w:val="00E77EA3"/>
    <w:rsid w:val="00E77F3E"/>
    <w:rsid w:val="00E804B1"/>
    <w:rsid w:val="00E806A9"/>
    <w:rsid w:val="00E80CC8"/>
    <w:rsid w:val="00E81012"/>
    <w:rsid w:val="00E817DD"/>
    <w:rsid w:val="00E81857"/>
    <w:rsid w:val="00E81929"/>
    <w:rsid w:val="00E81CE6"/>
    <w:rsid w:val="00E81D21"/>
    <w:rsid w:val="00E820CB"/>
    <w:rsid w:val="00E821B4"/>
    <w:rsid w:val="00E82A17"/>
    <w:rsid w:val="00E82A1F"/>
    <w:rsid w:val="00E82EB0"/>
    <w:rsid w:val="00E82FCC"/>
    <w:rsid w:val="00E83153"/>
    <w:rsid w:val="00E83790"/>
    <w:rsid w:val="00E83B26"/>
    <w:rsid w:val="00E83B95"/>
    <w:rsid w:val="00E83CB3"/>
    <w:rsid w:val="00E8410E"/>
    <w:rsid w:val="00E841EE"/>
    <w:rsid w:val="00E8430B"/>
    <w:rsid w:val="00E84392"/>
    <w:rsid w:val="00E84403"/>
    <w:rsid w:val="00E844A5"/>
    <w:rsid w:val="00E846D7"/>
    <w:rsid w:val="00E84764"/>
    <w:rsid w:val="00E8480A"/>
    <w:rsid w:val="00E84E2D"/>
    <w:rsid w:val="00E84F32"/>
    <w:rsid w:val="00E85011"/>
    <w:rsid w:val="00E854A4"/>
    <w:rsid w:val="00E8561F"/>
    <w:rsid w:val="00E85A81"/>
    <w:rsid w:val="00E85CE2"/>
    <w:rsid w:val="00E85FC9"/>
    <w:rsid w:val="00E86120"/>
    <w:rsid w:val="00E862D0"/>
    <w:rsid w:val="00E863C9"/>
    <w:rsid w:val="00E86696"/>
    <w:rsid w:val="00E86758"/>
    <w:rsid w:val="00E86B79"/>
    <w:rsid w:val="00E86DD9"/>
    <w:rsid w:val="00E875D8"/>
    <w:rsid w:val="00E876CE"/>
    <w:rsid w:val="00E87855"/>
    <w:rsid w:val="00E90110"/>
    <w:rsid w:val="00E90A1F"/>
    <w:rsid w:val="00E90C85"/>
    <w:rsid w:val="00E90C9C"/>
    <w:rsid w:val="00E90CCE"/>
    <w:rsid w:val="00E90D6D"/>
    <w:rsid w:val="00E91055"/>
    <w:rsid w:val="00E9158B"/>
    <w:rsid w:val="00E91810"/>
    <w:rsid w:val="00E91987"/>
    <w:rsid w:val="00E920FF"/>
    <w:rsid w:val="00E921A0"/>
    <w:rsid w:val="00E92381"/>
    <w:rsid w:val="00E927DA"/>
    <w:rsid w:val="00E92812"/>
    <w:rsid w:val="00E92EBB"/>
    <w:rsid w:val="00E931BD"/>
    <w:rsid w:val="00E9387F"/>
    <w:rsid w:val="00E93899"/>
    <w:rsid w:val="00E939E5"/>
    <w:rsid w:val="00E93B66"/>
    <w:rsid w:val="00E93DD0"/>
    <w:rsid w:val="00E94510"/>
    <w:rsid w:val="00E94AB8"/>
    <w:rsid w:val="00E94B87"/>
    <w:rsid w:val="00E950AB"/>
    <w:rsid w:val="00E95103"/>
    <w:rsid w:val="00E9520D"/>
    <w:rsid w:val="00E955D3"/>
    <w:rsid w:val="00E956D7"/>
    <w:rsid w:val="00E956E6"/>
    <w:rsid w:val="00E957DD"/>
    <w:rsid w:val="00E9611A"/>
    <w:rsid w:val="00E966D9"/>
    <w:rsid w:val="00E9699E"/>
    <w:rsid w:val="00E96A5B"/>
    <w:rsid w:val="00E96BA6"/>
    <w:rsid w:val="00E96C46"/>
    <w:rsid w:val="00E97643"/>
    <w:rsid w:val="00E97742"/>
    <w:rsid w:val="00E9789D"/>
    <w:rsid w:val="00E97BF6"/>
    <w:rsid w:val="00E97ECA"/>
    <w:rsid w:val="00EA0CB0"/>
    <w:rsid w:val="00EA0EA4"/>
    <w:rsid w:val="00EA10F0"/>
    <w:rsid w:val="00EA1218"/>
    <w:rsid w:val="00EA1315"/>
    <w:rsid w:val="00EA2382"/>
    <w:rsid w:val="00EA275B"/>
    <w:rsid w:val="00EA28CD"/>
    <w:rsid w:val="00EA2CE0"/>
    <w:rsid w:val="00EA2F3D"/>
    <w:rsid w:val="00EA36B1"/>
    <w:rsid w:val="00EA3764"/>
    <w:rsid w:val="00EA380C"/>
    <w:rsid w:val="00EA3ED2"/>
    <w:rsid w:val="00EA3FAD"/>
    <w:rsid w:val="00EA4209"/>
    <w:rsid w:val="00EA457E"/>
    <w:rsid w:val="00EA45BD"/>
    <w:rsid w:val="00EA45F8"/>
    <w:rsid w:val="00EA4624"/>
    <w:rsid w:val="00EA4A8D"/>
    <w:rsid w:val="00EA4DB1"/>
    <w:rsid w:val="00EA4EF2"/>
    <w:rsid w:val="00EA4FEC"/>
    <w:rsid w:val="00EA5296"/>
    <w:rsid w:val="00EA52D2"/>
    <w:rsid w:val="00EA5CFD"/>
    <w:rsid w:val="00EA5DD9"/>
    <w:rsid w:val="00EA5FF6"/>
    <w:rsid w:val="00EA64AD"/>
    <w:rsid w:val="00EA666B"/>
    <w:rsid w:val="00EA691D"/>
    <w:rsid w:val="00EA6C7B"/>
    <w:rsid w:val="00EA716C"/>
    <w:rsid w:val="00EA719C"/>
    <w:rsid w:val="00EA7887"/>
    <w:rsid w:val="00EA78C0"/>
    <w:rsid w:val="00EA7A83"/>
    <w:rsid w:val="00EA7B78"/>
    <w:rsid w:val="00EA7BCA"/>
    <w:rsid w:val="00EB00BC"/>
    <w:rsid w:val="00EB01A4"/>
    <w:rsid w:val="00EB0CBC"/>
    <w:rsid w:val="00EB113F"/>
    <w:rsid w:val="00EB15A3"/>
    <w:rsid w:val="00EB167B"/>
    <w:rsid w:val="00EB1923"/>
    <w:rsid w:val="00EB19D9"/>
    <w:rsid w:val="00EB19ED"/>
    <w:rsid w:val="00EB2344"/>
    <w:rsid w:val="00EB2668"/>
    <w:rsid w:val="00EB2A36"/>
    <w:rsid w:val="00EB2D75"/>
    <w:rsid w:val="00EB3199"/>
    <w:rsid w:val="00EB32BE"/>
    <w:rsid w:val="00EB3395"/>
    <w:rsid w:val="00EB35BF"/>
    <w:rsid w:val="00EB4119"/>
    <w:rsid w:val="00EB4188"/>
    <w:rsid w:val="00EB436A"/>
    <w:rsid w:val="00EB437E"/>
    <w:rsid w:val="00EB44BA"/>
    <w:rsid w:val="00EB4529"/>
    <w:rsid w:val="00EB4DDB"/>
    <w:rsid w:val="00EB4EFE"/>
    <w:rsid w:val="00EB57D5"/>
    <w:rsid w:val="00EB5B17"/>
    <w:rsid w:val="00EB5CD3"/>
    <w:rsid w:val="00EB5F19"/>
    <w:rsid w:val="00EB5FF9"/>
    <w:rsid w:val="00EB6F35"/>
    <w:rsid w:val="00EB7DFD"/>
    <w:rsid w:val="00EC01A8"/>
    <w:rsid w:val="00EC0769"/>
    <w:rsid w:val="00EC0AA1"/>
    <w:rsid w:val="00EC0CFA"/>
    <w:rsid w:val="00EC1346"/>
    <w:rsid w:val="00EC1377"/>
    <w:rsid w:val="00EC17A2"/>
    <w:rsid w:val="00EC20EA"/>
    <w:rsid w:val="00EC251E"/>
    <w:rsid w:val="00EC25BE"/>
    <w:rsid w:val="00EC2604"/>
    <w:rsid w:val="00EC279C"/>
    <w:rsid w:val="00EC2A01"/>
    <w:rsid w:val="00EC2DA5"/>
    <w:rsid w:val="00EC34C0"/>
    <w:rsid w:val="00EC38A2"/>
    <w:rsid w:val="00EC41FB"/>
    <w:rsid w:val="00EC4646"/>
    <w:rsid w:val="00EC46D2"/>
    <w:rsid w:val="00EC4A30"/>
    <w:rsid w:val="00EC4BF5"/>
    <w:rsid w:val="00EC4C98"/>
    <w:rsid w:val="00EC520D"/>
    <w:rsid w:val="00EC5A27"/>
    <w:rsid w:val="00EC5A4E"/>
    <w:rsid w:val="00EC5CF7"/>
    <w:rsid w:val="00EC609A"/>
    <w:rsid w:val="00EC64BD"/>
    <w:rsid w:val="00EC66CD"/>
    <w:rsid w:val="00EC6771"/>
    <w:rsid w:val="00EC6825"/>
    <w:rsid w:val="00EC6BEA"/>
    <w:rsid w:val="00EC6E57"/>
    <w:rsid w:val="00EC722D"/>
    <w:rsid w:val="00EC72A7"/>
    <w:rsid w:val="00EC7469"/>
    <w:rsid w:val="00EC7B74"/>
    <w:rsid w:val="00EC7F19"/>
    <w:rsid w:val="00ED0457"/>
    <w:rsid w:val="00ED07C6"/>
    <w:rsid w:val="00ED0A41"/>
    <w:rsid w:val="00ED0AEE"/>
    <w:rsid w:val="00ED1CDB"/>
    <w:rsid w:val="00ED254F"/>
    <w:rsid w:val="00ED296A"/>
    <w:rsid w:val="00ED2997"/>
    <w:rsid w:val="00ED3159"/>
    <w:rsid w:val="00ED34BF"/>
    <w:rsid w:val="00ED352D"/>
    <w:rsid w:val="00ED3895"/>
    <w:rsid w:val="00ED3A0A"/>
    <w:rsid w:val="00ED3C23"/>
    <w:rsid w:val="00ED450E"/>
    <w:rsid w:val="00ED4AD6"/>
    <w:rsid w:val="00ED5AE4"/>
    <w:rsid w:val="00ED6AA1"/>
    <w:rsid w:val="00ED6BA7"/>
    <w:rsid w:val="00ED6CF7"/>
    <w:rsid w:val="00ED6E14"/>
    <w:rsid w:val="00ED6E5E"/>
    <w:rsid w:val="00ED7197"/>
    <w:rsid w:val="00ED7473"/>
    <w:rsid w:val="00ED75E9"/>
    <w:rsid w:val="00ED7B86"/>
    <w:rsid w:val="00EE00DA"/>
    <w:rsid w:val="00EE0996"/>
    <w:rsid w:val="00EE09D7"/>
    <w:rsid w:val="00EE09FC"/>
    <w:rsid w:val="00EE0C1F"/>
    <w:rsid w:val="00EE14D6"/>
    <w:rsid w:val="00EE16C6"/>
    <w:rsid w:val="00EE2025"/>
    <w:rsid w:val="00EE209E"/>
    <w:rsid w:val="00EE2333"/>
    <w:rsid w:val="00EE2912"/>
    <w:rsid w:val="00EE29BF"/>
    <w:rsid w:val="00EE2E41"/>
    <w:rsid w:val="00EE2E54"/>
    <w:rsid w:val="00EE3365"/>
    <w:rsid w:val="00EE35B8"/>
    <w:rsid w:val="00EE381B"/>
    <w:rsid w:val="00EE3914"/>
    <w:rsid w:val="00EE3AEB"/>
    <w:rsid w:val="00EE458F"/>
    <w:rsid w:val="00EE48DA"/>
    <w:rsid w:val="00EE4967"/>
    <w:rsid w:val="00EE4BE1"/>
    <w:rsid w:val="00EE59F6"/>
    <w:rsid w:val="00EE5F54"/>
    <w:rsid w:val="00EE60DF"/>
    <w:rsid w:val="00EE626A"/>
    <w:rsid w:val="00EE6372"/>
    <w:rsid w:val="00EE6E59"/>
    <w:rsid w:val="00EE6EEC"/>
    <w:rsid w:val="00EE710B"/>
    <w:rsid w:val="00EE774A"/>
    <w:rsid w:val="00EF07F6"/>
    <w:rsid w:val="00EF08B2"/>
    <w:rsid w:val="00EF093B"/>
    <w:rsid w:val="00EF0ADA"/>
    <w:rsid w:val="00EF0E84"/>
    <w:rsid w:val="00EF0F24"/>
    <w:rsid w:val="00EF102F"/>
    <w:rsid w:val="00EF12FA"/>
    <w:rsid w:val="00EF1405"/>
    <w:rsid w:val="00EF1745"/>
    <w:rsid w:val="00EF1B22"/>
    <w:rsid w:val="00EF1D5E"/>
    <w:rsid w:val="00EF1F4E"/>
    <w:rsid w:val="00EF218C"/>
    <w:rsid w:val="00EF21FE"/>
    <w:rsid w:val="00EF267B"/>
    <w:rsid w:val="00EF268E"/>
    <w:rsid w:val="00EF2A81"/>
    <w:rsid w:val="00EF36B4"/>
    <w:rsid w:val="00EF39AE"/>
    <w:rsid w:val="00EF3E3E"/>
    <w:rsid w:val="00EF3F67"/>
    <w:rsid w:val="00EF3F77"/>
    <w:rsid w:val="00EF4020"/>
    <w:rsid w:val="00EF4156"/>
    <w:rsid w:val="00EF43A9"/>
    <w:rsid w:val="00EF45E1"/>
    <w:rsid w:val="00EF4C3E"/>
    <w:rsid w:val="00EF4C55"/>
    <w:rsid w:val="00EF4DC2"/>
    <w:rsid w:val="00EF5721"/>
    <w:rsid w:val="00EF5725"/>
    <w:rsid w:val="00EF59E8"/>
    <w:rsid w:val="00EF5BEB"/>
    <w:rsid w:val="00EF5DCF"/>
    <w:rsid w:val="00EF612D"/>
    <w:rsid w:val="00EF63D9"/>
    <w:rsid w:val="00EF63F6"/>
    <w:rsid w:val="00EF6C67"/>
    <w:rsid w:val="00EF6D28"/>
    <w:rsid w:val="00EF7994"/>
    <w:rsid w:val="00EF79AE"/>
    <w:rsid w:val="00EF7B54"/>
    <w:rsid w:val="00EF7B76"/>
    <w:rsid w:val="00EF7E1C"/>
    <w:rsid w:val="00F0015E"/>
    <w:rsid w:val="00F001C3"/>
    <w:rsid w:val="00F0063F"/>
    <w:rsid w:val="00F006CE"/>
    <w:rsid w:val="00F0077F"/>
    <w:rsid w:val="00F00A21"/>
    <w:rsid w:val="00F00D5B"/>
    <w:rsid w:val="00F00D81"/>
    <w:rsid w:val="00F015DA"/>
    <w:rsid w:val="00F01B0F"/>
    <w:rsid w:val="00F0236C"/>
    <w:rsid w:val="00F025F6"/>
    <w:rsid w:val="00F026B4"/>
    <w:rsid w:val="00F029B1"/>
    <w:rsid w:val="00F0303F"/>
    <w:rsid w:val="00F031FD"/>
    <w:rsid w:val="00F03299"/>
    <w:rsid w:val="00F036B9"/>
    <w:rsid w:val="00F03F1B"/>
    <w:rsid w:val="00F04005"/>
    <w:rsid w:val="00F04025"/>
    <w:rsid w:val="00F04077"/>
    <w:rsid w:val="00F0439E"/>
    <w:rsid w:val="00F04A48"/>
    <w:rsid w:val="00F04BD8"/>
    <w:rsid w:val="00F05254"/>
    <w:rsid w:val="00F05E02"/>
    <w:rsid w:val="00F06485"/>
    <w:rsid w:val="00F06490"/>
    <w:rsid w:val="00F06D99"/>
    <w:rsid w:val="00F06F72"/>
    <w:rsid w:val="00F0734F"/>
    <w:rsid w:val="00F07581"/>
    <w:rsid w:val="00F07639"/>
    <w:rsid w:val="00F078C2"/>
    <w:rsid w:val="00F078FA"/>
    <w:rsid w:val="00F07A8D"/>
    <w:rsid w:val="00F07C58"/>
    <w:rsid w:val="00F07F97"/>
    <w:rsid w:val="00F10202"/>
    <w:rsid w:val="00F102C9"/>
    <w:rsid w:val="00F103DC"/>
    <w:rsid w:val="00F10D02"/>
    <w:rsid w:val="00F10E70"/>
    <w:rsid w:val="00F1137A"/>
    <w:rsid w:val="00F11D8E"/>
    <w:rsid w:val="00F12748"/>
    <w:rsid w:val="00F12B6D"/>
    <w:rsid w:val="00F1328A"/>
    <w:rsid w:val="00F13773"/>
    <w:rsid w:val="00F1386D"/>
    <w:rsid w:val="00F140DE"/>
    <w:rsid w:val="00F14121"/>
    <w:rsid w:val="00F14124"/>
    <w:rsid w:val="00F1413A"/>
    <w:rsid w:val="00F142C4"/>
    <w:rsid w:val="00F145F1"/>
    <w:rsid w:val="00F1492A"/>
    <w:rsid w:val="00F14961"/>
    <w:rsid w:val="00F14F84"/>
    <w:rsid w:val="00F1502B"/>
    <w:rsid w:val="00F151B6"/>
    <w:rsid w:val="00F15DF9"/>
    <w:rsid w:val="00F160B8"/>
    <w:rsid w:val="00F160F6"/>
    <w:rsid w:val="00F16772"/>
    <w:rsid w:val="00F16CAA"/>
    <w:rsid w:val="00F16D68"/>
    <w:rsid w:val="00F16DF7"/>
    <w:rsid w:val="00F172CB"/>
    <w:rsid w:val="00F175B9"/>
    <w:rsid w:val="00F17CD0"/>
    <w:rsid w:val="00F17FDB"/>
    <w:rsid w:val="00F20D22"/>
    <w:rsid w:val="00F21857"/>
    <w:rsid w:val="00F21DE8"/>
    <w:rsid w:val="00F226A5"/>
    <w:rsid w:val="00F22914"/>
    <w:rsid w:val="00F233EF"/>
    <w:rsid w:val="00F234D2"/>
    <w:rsid w:val="00F23794"/>
    <w:rsid w:val="00F23916"/>
    <w:rsid w:val="00F23994"/>
    <w:rsid w:val="00F23E40"/>
    <w:rsid w:val="00F2418E"/>
    <w:rsid w:val="00F24443"/>
    <w:rsid w:val="00F24588"/>
    <w:rsid w:val="00F24ED7"/>
    <w:rsid w:val="00F24FEC"/>
    <w:rsid w:val="00F251A3"/>
    <w:rsid w:val="00F252D3"/>
    <w:rsid w:val="00F2573E"/>
    <w:rsid w:val="00F260F0"/>
    <w:rsid w:val="00F26163"/>
    <w:rsid w:val="00F26384"/>
    <w:rsid w:val="00F26B23"/>
    <w:rsid w:val="00F2720A"/>
    <w:rsid w:val="00F2742C"/>
    <w:rsid w:val="00F27484"/>
    <w:rsid w:val="00F27E58"/>
    <w:rsid w:val="00F300B7"/>
    <w:rsid w:val="00F305F6"/>
    <w:rsid w:val="00F30EB0"/>
    <w:rsid w:val="00F31327"/>
    <w:rsid w:val="00F31511"/>
    <w:rsid w:val="00F318FA"/>
    <w:rsid w:val="00F31A2E"/>
    <w:rsid w:val="00F31A78"/>
    <w:rsid w:val="00F31AE6"/>
    <w:rsid w:val="00F3227A"/>
    <w:rsid w:val="00F3254D"/>
    <w:rsid w:val="00F32B44"/>
    <w:rsid w:val="00F336F1"/>
    <w:rsid w:val="00F337B1"/>
    <w:rsid w:val="00F33A2F"/>
    <w:rsid w:val="00F33CBB"/>
    <w:rsid w:val="00F33D25"/>
    <w:rsid w:val="00F33F34"/>
    <w:rsid w:val="00F34147"/>
    <w:rsid w:val="00F341FD"/>
    <w:rsid w:val="00F343CF"/>
    <w:rsid w:val="00F349AE"/>
    <w:rsid w:val="00F34CB6"/>
    <w:rsid w:val="00F34E61"/>
    <w:rsid w:val="00F34E74"/>
    <w:rsid w:val="00F350A1"/>
    <w:rsid w:val="00F35588"/>
    <w:rsid w:val="00F35685"/>
    <w:rsid w:val="00F35D19"/>
    <w:rsid w:val="00F35D5B"/>
    <w:rsid w:val="00F35F41"/>
    <w:rsid w:val="00F3715E"/>
    <w:rsid w:val="00F37189"/>
    <w:rsid w:val="00F3735B"/>
    <w:rsid w:val="00F376F3"/>
    <w:rsid w:val="00F400A1"/>
    <w:rsid w:val="00F4036E"/>
    <w:rsid w:val="00F40477"/>
    <w:rsid w:val="00F4053E"/>
    <w:rsid w:val="00F40BEE"/>
    <w:rsid w:val="00F4139A"/>
    <w:rsid w:val="00F413ED"/>
    <w:rsid w:val="00F414E6"/>
    <w:rsid w:val="00F41BBF"/>
    <w:rsid w:val="00F41F11"/>
    <w:rsid w:val="00F4232B"/>
    <w:rsid w:val="00F42779"/>
    <w:rsid w:val="00F4282C"/>
    <w:rsid w:val="00F42A24"/>
    <w:rsid w:val="00F42ABC"/>
    <w:rsid w:val="00F42F76"/>
    <w:rsid w:val="00F42FA0"/>
    <w:rsid w:val="00F434C4"/>
    <w:rsid w:val="00F43681"/>
    <w:rsid w:val="00F438E9"/>
    <w:rsid w:val="00F43ABB"/>
    <w:rsid w:val="00F43CF9"/>
    <w:rsid w:val="00F43D18"/>
    <w:rsid w:val="00F440A3"/>
    <w:rsid w:val="00F44184"/>
    <w:rsid w:val="00F44B5D"/>
    <w:rsid w:val="00F452E9"/>
    <w:rsid w:val="00F4568E"/>
    <w:rsid w:val="00F45771"/>
    <w:rsid w:val="00F45BE9"/>
    <w:rsid w:val="00F46574"/>
    <w:rsid w:val="00F46973"/>
    <w:rsid w:val="00F46BE3"/>
    <w:rsid w:val="00F47026"/>
    <w:rsid w:val="00F470D8"/>
    <w:rsid w:val="00F47862"/>
    <w:rsid w:val="00F479B1"/>
    <w:rsid w:val="00F479F6"/>
    <w:rsid w:val="00F5012D"/>
    <w:rsid w:val="00F50403"/>
    <w:rsid w:val="00F50532"/>
    <w:rsid w:val="00F50720"/>
    <w:rsid w:val="00F50756"/>
    <w:rsid w:val="00F50A84"/>
    <w:rsid w:val="00F5136D"/>
    <w:rsid w:val="00F514AE"/>
    <w:rsid w:val="00F514D1"/>
    <w:rsid w:val="00F5158A"/>
    <w:rsid w:val="00F516CA"/>
    <w:rsid w:val="00F518E5"/>
    <w:rsid w:val="00F51E20"/>
    <w:rsid w:val="00F51EB9"/>
    <w:rsid w:val="00F52084"/>
    <w:rsid w:val="00F5229B"/>
    <w:rsid w:val="00F525EC"/>
    <w:rsid w:val="00F529B4"/>
    <w:rsid w:val="00F52A49"/>
    <w:rsid w:val="00F52FDD"/>
    <w:rsid w:val="00F53338"/>
    <w:rsid w:val="00F535D9"/>
    <w:rsid w:val="00F536F8"/>
    <w:rsid w:val="00F53767"/>
    <w:rsid w:val="00F539FB"/>
    <w:rsid w:val="00F53DC1"/>
    <w:rsid w:val="00F53FD7"/>
    <w:rsid w:val="00F5439F"/>
    <w:rsid w:val="00F54D1F"/>
    <w:rsid w:val="00F54D84"/>
    <w:rsid w:val="00F54E41"/>
    <w:rsid w:val="00F5518C"/>
    <w:rsid w:val="00F558AB"/>
    <w:rsid w:val="00F55AA6"/>
    <w:rsid w:val="00F55ACF"/>
    <w:rsid w:val="00F55E31"/>
    <w:rsid w:val="00F560D2"/>
    <w:rsid w:val="00F565F6"/>
    <w:rsid w:val="00F56778"/>
    <w:rsid w:val="00F56D22"/>
    <w:rsid w:val="00F5705F"/>
    <w:rsid w:val="00F573E0"/>
    <w:rsid w:val="00F577E4"/>
    <w:rsid w:val="00F57AFB"/>
    <w:rsid w:val="00F57CCB"/>
    <w:rsid w:val="00F57DFD"/>
    <w:rsid w:val="00F60224"/>
    <w:rsid w:val="00F603E8"/>
    <w:rsid w:val="00F60455"/>
    <w:rsid w:val="00F6068E"/>
    <w:rsid w:val="00F6083B"/>
    <w:rsid w:val="00F60988"/>
    <w:rsid w:val="00F611AA"/>
    <w:rsid w:val="00F614B8"/>
    <w:rsid w:val="00F61569"/>
    <w:rsid w:val="00F6196C"/>
    <w:rsid w:val="00F61A65"/>
    <w:rsid w:val="00F62678"/>
    <w:rsid w:val="00F62BA1"/>
    <w:rsid w:val="00F63306"/>
    <w:rsid w:val="00F63543"/>
    <w:rsid w:val="00F64E2E"/>
    <w:rsid w:val="00F65222"/>
    <w:rsid w:val="00F65305"/>
    <w:rsid w:val="00F659B7"/>
    <w:rsid w:val="00F65D83"/>
    <w:rsid w:val="00F65FA8"/>
    <w:rsid w:val="00F6676A"/>
    <w:rsid w:val="00F667FE"/>
    <w:rsid w:val="00F66991"/>
    <w:rsid w:val="00F675D8"/>
    <w:rsid w:val="00F67C9D"/>
    <w:rsid w:val="00F67DE0"/>
    <w:rsid w:val="00F67ED9"/>
    <w:rsid w:val="00F67F75"/>
    <w:rsid w:val="00F70059"/>
    <w:rsid w:val="00F70733"/>
    <w:rsid w:val="00F707A9"/>
    <w:rsid w:val="00F707FA"/>
    <w:rsid w:val="00F70FF5"/>
    <w:rsid w:val="00F7163F"/>
    <w:rsid w:val="00F71C18"/>
    <w:rsid w:val="00F720E4"/>
    <w:rsid w:val="00F7288B"/>
    <w:rsid w:val="00F72D9A"/>
    <w:rsid w:val="00F7330F"/>
    <w:rsid w:val="00F73988"/>
    <w:rsid w:val="00F73A62"/>
    <w:rsid w:val="00F73BF6"/>
    <w:rsid w:val="00F73D77"/>
    <w:rsid w:val="00F73F6E"/>
    <w:rsid w:val="00F74062"/>
    <w:rsid w:val="00F744A4"/>
    <w:rsid w:val="00F74839"/>
    <w:rsid w:val="00F7567E"/>
    <w:rsid w:val="00F75795"/>
    <w:rsid w:val="00F75991"/>
    <w:rsid w:val="00F75ACB"/>
    <w:rsid w:val="00F75B39"/>
    <w:rsid w:val="00F76011"/>
    <w:rsid w:val="00F7651D"/>
    <w:rsid w:val="00F7674A"/>
    <w:rsid w:val="00F76DEF"/>
    <w:rsid w:val="00F76DF4"/>
    <w:rsid w:val="00F76E28"/>
    <w:rsid w:val="00F76F0D"/>
    <w:rsid w:val="00F773B0"/>
    <w:rsid w:val="00F773B5"/>
    <w:rsid w:val="00F8029C"/>
    <w:rsid w:val="00F804F0"/>
    <w:rsid w:val="00F80848"/>
    <w:rsid w:val="00F80865"/>
    <w:rsid w:val="00F80C26"/>
    <w:rsid w:val="00F80CAB"/>
    <w:rsid w:val="00F80E1D"/>
    <w:rsid w:val="00F81A6E"/>
    <w:rsid w:val="00F81CC6"/>
    <w:rsid w:val="00F82283"/>
    <w:rsid w:val="00F82306"/>
    <w:rsid w:val="00F8230A"/>
    <w:rsid w:val="00F8249F"/>
    <w:rsid w:val="00F82642"/>
    <w:rsid w:val="00F8285D"/>
    <w:rsid w:val="00F82ABD"/>
    <w:rsid w:val="00F82AC4"/>
    <w:rsid w:val="00F8313B"/>
    <w:rsid w:val="00F83B60"/>
    <w:rsid w:val="00F84629"/>
    <w:rsid w:val="00F84B93"/>
    <w:rsid w:val="00F84C4F"/>
    <w:rsid w:val="00F84CBD"/>
    <w:rsid w:val="00F85060"/>
    <w:rsid w:val="00F8527B"/>
    <w:rsid w:val="00F85405"/>
    <w:rsid w:val="00F8554F"/>
    <w:rsid w:val="00F855C1"/>
    <w:rsid w:val="00F85B2B"/>
    <w:rsid w:val="00F85E73"/>
    <w:rsid w:val="00F85F6F"/>
    <w:rsid w:val="00F861ED"/>
    <w:rsid w:val="00F86F54"/>
    <w:rsid w:val="00F87295"/>
    <w:rsid w:val="00F875F0"/>
    <w:rsid w:val="00F87B57"/>
    <w:rsid w:val="00F902D3"/>
    <w:rsid w:val="00F90821"/>
    <w:rsid w:val="00F909AB"/>
    <w:rsid w:val="00F90AEA"/>
    <w:rsid w:val="00F90F3D"/>
    <w:rsid w:val="00F90FFB"/>
    <w:rsid w:val="00F9197C"/>
    <w:rsid w:val="00F92293"/>
    <w:rsid w:val="00F92903"/>
    <w:rsid w:val="00F92A62"/>
    <w:rsid w:val="00F92B2D"/>
    <w:rsid w:val="00F92F18"/>
    <w:rsid w:val="00F930B8"/>
    <w:rsid w:val="00F930D5"/>
    <w:rsid w:val="00F932AC"/>
    <w:rsid w:val="00F932D6"/>
    <w:rsid w:val="00F938BA"/>
    <w:rsid w:val="00F93F8C"/>
    <w:rsid w:val="00F9414A"/>
    <w:rsid w:val="00F945F6"/>
    <w:rsid w:val="00F946BB"/>
    <w:rsid w:val="00F9474D"/>
    <w:rsid w:val="00F95173"/>
    <w:rsid w:val="00F95515"/>
    <w:rsid w:val="00F955CA"/>
    <w:rsid w:val="00F95C20"/>
    <w:rsid w:val="00F95E42"/>
    <w:rsid w:val="00F95FC3"/>
    <w:rsid w:val="00F95FDA"/>
    <w:rsid w:val="00F96340"/>
    <w:rsid w:val="00F963EA"/>
    <w:rsid w:val="00F96495"/>
    <w:rsid w:val="00F96543"/>
    <w:rsid w:val="00F965DD"/>
    <w:rsid w:val="00F968FB"/>
    <w:rsid w:val="00F970C4"/>
    <w:rsid w:val="00F97A0B"/>
    <w:rsid w:val="00F97ECF"/>
    <w:rsid w:val="00FA024B"/>
    <w:rsid w:val="00FA0563"/>
    <w:rsid w:val="00FA0FC3"/>
    <w:rsid w:val="00FA12CD"/>
    <w:rsid w:val="00FA1636"/>
    <w:rsid w:val="00FA16BB"/>
    <w:rsid w:val="00FA1754"/>
    <w:rsid w:val="00FA19D5"/>
    <w:rsid w:val="00FA1A29"/>
    <w:rsid w:val="00FA1D1F"/>
    <w:rsid w:val="00FA1E6D"/>
    <w:rsid w:val="00FA1F12"/>
    <w:rsid w:val="00FA20D6"/>
    <w:rsid w:val="00FA23CC"/>
    <w:rsid w:val="00FA2410"/>
    <w:rsid w:val="00FA2773"/>
    <w:rsid w:val="00FA279E"/>
    <w:rsid w:val="00FA28D7"/>
    <w:rsid w:val="00FA2B76"/>
    <w:rsid w:val="00FA2CBD"/>
    <w:rsid w:val="00FA2EB4"/>
    <w:rsid w:val="00FA2EB7"/>
    <w:rsid w:val="00FA386A"/>
    <w:rsid w:val="00FA38F1"/>
    <w:rsid w:val="00FA3939"/>
    <w:rsid w:val="00FA39BA"/>
    <w:rsid w:val="00FA3AA4"/>
    <w:rsid w:val="00FA3E4B"/>
    <w:rsid w:val="00FA463D"/>
    <w:rsid w:val="00FA4A49"/>
    <w:rsid w:val="00FA522D"/>
    <w:rsid w:val="00FA5787"/>
    <w:rsid w:val="00FA5A41"/>
    <w:rsid w:val="00FA668A"/>
    <w:rsid w:val="00FA6760"/>
    <w:rsid w:val="00FA69C3"/>
    <w:rsid w:val="00FA6BD1"/>
    <w:rsid w:val="00FA6C70"/>
    <w:rsid w:val="00FA6EA5"/>
    <w:rsid w:val="00FA6FD7"/>
    <w:rsid w:val="00FA7373"/>
    <w:rsid w:val="00FA73C1"/>
    <w:rsid w:val="00FA7632"/>
    <w:rsid w:val="00FA7C8D"/>
    <w:rsid w:val="00FB01CD"/>
    <w:rsid w:val="00FB024A"/>
    <w:rsid w:val="00FB0364"/>
    <w:rsid w:val="00FB04AF"/>
    <w:rsid w:val="00FB0626"/>
    <w:rsid w:val="00FB0DFE"/>
    <w:rsid w:val="00FB12C2"/>
    <w:rsid w:val="00FB1927"/>
    <w:rsid w:val="00FB1AAB"/>
    <w:rsid w:val="00FB1BE6"/>
    <w:rsid w:val="00FB1F2F"/>
    <w:rsid w:val="00FB2008"/>
    <w:rsid w:val="00FB258A"/>
    <w:rsid w:val="00FB2909"/>
    <w:rsid w:val="00FB2B63"/>
    <w:rsid w:val="00FB2D15"/>
    <w:rsid w:val="00FB2D3E"/>
    <w:rsid w:val="00FB3608"/>
    <w:rsid w:val="00FB377A"/>
    <w:rsid w:val="00FB3F17"/>
    <w:rsid w:val="00FB3F2F"/>
    <w:rsid w:val="00FB4915"/>
    <w:rsid w:val="00FB4931"/>
    <w:rsid w:val="00FB4CE2"/>
    <w:rsid w:val="00FB51C3"/>
    <w:rsid w:val="00FB5388"/>
    <w:rsid w:val="00FB5408"/>
    <w:rsid w:val="00FB545E"/>
    <w:rsid w:val="00FB5A99"/>
    <w:rsid w:val="00FB637E"/>
    <w:rsid w:val="00FB64E1"/>
    <w:rsid w:val="00FB6935"/>
    <w:rsid w:val="00FB7258"/>
    <w:rsid w:val="00FB7665"/>
    <w:rsid w:val="00FB7AE6"/>
    <w:rsid w:val="00FB7DE4"/>
    <w:rsid w:val="00FB7F4A"/>
    <w:rsid w:val="00FC008F"/>
    <w:rsid w:val="00FC043B"/>
    <w:rsid w:val="00FC08FF"/>
    <w:rsid w:val="00FC0E37"/>
    <w:rsid w:val="00FC13EA"/>
    <w:rsid w:val="00FC20DD"/>
    <w:rsid w:val="00FC2222"/>
    <w:rsid w:val="00FC289D"/>
    <w:rsid w:val="00FC2B56"/>
    <w:rsid w:val="00FC320E"/>
    <w:rsid w:val="00FC36D3"/>
    <w:rsid w:val="00FC3792"/>
    <w:rsid w:val="00FC3909"/>
    <w:rsid w:val="00FC3B91"/>
    <w:rsid w:val="00FC41C7"/>
    <w:rsid w:val="00FC45E9"/>
    <w:rsid w:val="00FC4D7D"/>
    <w:rsid w:val="00FC4DDF"/>
    <w:rsid w:val="00FC5188"/>
    <w:rsid w:val="00FC532C"/>
    <w:rsid w:val="00FC5CCE"/>
    <w:rsid w:val="00FC5D93"/>
    <w:rsid w:val="00FC6027"/>
    <w:rsid w:val="00FC662C"/>
    <w:rsid w:val="00FC66C0"/>
    <w:rsid w:val="00FC680A"/>
    <w:rsid w:val="00FC6C31"/>
    <w:rsid w:val="00FC72F7"/>
    <w:rsid w:val="00FC781E"/>
    <w:rsid w:val="00FC7962"/>
    <w:rsid w:val="00FC7E81"/>
    <w:rsid w:val="00FD0084"/>
    <w:rsid w:val="00FD09CA"/>
    <w:rsid w:val="00FD12AF"/>
    <w:rsid w:val="00FD1339"/>
    <w:rsid w:val="00FD184F"/>
    <w:rsid w:val="00FD19A5"/>
    <w:rsid w:val="00FD27D6"/>
    <w:rsid w:val="00FD2D49"/>
    <w:rsid w:val="00FD3097"/>
    <w:rsid w:val="00FD3670"/>
    <w:rsid w:val="00FD3B6C"/>
    <w:rsid w:val="00FD4475"/>
    <w:rsid w:val="00FD45F1"/>
    <w:rsid w:val="00FD46E3"/>
    <w:rsid w:val="00FD4A9F"/>
    <w:rsid w:val="00FD4CD3"/>
    <w:rsid w:val="00FD4F24"/>
    <w:rsid w:val="00FD50A2"/>
    <w:rsid w:val="00FD5348"/>
    <w:rsid w:val="00FD5664"/>
    <w:rsid w:val="00FD56A9"/>
    <w:rsid w:val="00FD58A4"/>
    <w:rsid w:val="00FD5AF2"/>
    <w:rsid w:val="00FD6127"/>
    <w:rsid w:val="00FD6184"/>
    <w:rsid w:val="00FD629B"/>
    <w:rsid w:val="00FD641D"/>
    <w:rsid w:val="00FD66E0"/>
    <w:rsid w:val="00FD6BAD"/>
    <w:rsid w:val="00FD6C86"/>
    <w:rsid w:val="00FD6CC1"/>
    <w:rsid w:val="00FD6DA6"/>
    <w:rsid w:val="00FD7469"/>
    <w:rsid w:val="00FD757E"/>
    <w:rsid w:val="00FD7F9E"/>
    <w:rsid w:val="00FE00B1"/>
    <w:rsid w:val="00FE0241"/>
    <w:rsid w:val="00FE030C"/>
    <w:rsid w:val="00FE038F"/>
    <w:rsid w:val="00FE0785"/>
    <w:rsid w:val="00FE0B3F"/>
    <w:rsid w:val="00FE1006"/>
    <w:rsid w:val="00FE100B"/>
    <w:rsid w:val="00FE1878"/>
    <w:rsid w:val="00FE1E96"/>
    <w:rsid w:val="00FE2060"/>
    <w:rsid w:val="00FE2341"/>
    <w:rsid w:val="00FE24FF"/>
    <w:rsid w:val="00FE27D8"/>
    <w:rsid w:val="00FE2C6B"/>
    <w:rsid w:val="00FE2E5F"/>
    <w:rsid w:val="00FE31F5"/>
    <w:rsid w:val="00FE35DF"/>
    <w:rsid w:val="00FE37BF"/>
    <w:rsid w:val="00FE398B"/>
    <w:rsid w:val="00FE3B94"/>
    <w:rsid w:val="00FE3BD7"/>
    <w:rsid w:val="00FE412C"/>
    <w:rsid w:val="00FE41C9"/>
    <w:rsid w:val="00FE42B4"/>
    <w:rsid w:val="00FE4470"/>
    <w:rsid w:val="00FE45C6"/>
    <w:rsid w:val="00FE480C"/>
    <w:rsid w:val="00FE4A75"/>
    <w:rsid w:val="00FE4FF5"/>
    <w:rsid w:val="00FE580A"/>
    <w:rsid w:val="00FE5A40"/>
    <w:rsid w:val="00FE5ED8"/>
    <w:rsid w:val="00FE607E"/>
    <w:rsid w:val="00FE61E1"/>
    <w:rsid w:val="00FE63D8"/>
    <w:rsid w:val="00FE6FE3"/>
    <w:rsid w:val="00FE7396"/>
    <w:rsid w:val="00FE74A5"/>
    <w:rsid w:val="00FE74CF"/>
    <w:rsid w:val="00FE78C3"/>
    <w:rsid w:val="00FE7A47"/>
    <w:rsid w:val="00FE7B27"/>
    <w:rsid w:val="00FE7BD7"/>
    <w:rsid w:val="00FE7F3F"/>
    <w:rsid w:val="00FF0407"/>
    <w:rsid w:val="00FF0DA9"/>
    <w:rsid w:val="00FF0F83"/>
    <w:rsid w:val="00FF1291"/>
    <w:rsid w:val="00FF181F"/>
    <w:rsid w:val="00FF1CC1"/>
    <w:rsid w:val="00FF1DA6"/>
    <w:rsid w:val="00FF1E1C"/>
    <w:rsid w:val="00FF1F44"/>
    <w:rsid w:val="00FF2193"/>
    <w:rsid w:val="00FF24BB"/>
    <w:rsid w:val="00FF28BD"/>
    <w:rsid w:val="00FF30F7"/>
    <w:rsid w:val="00FF310E"/>
    <w:rsid w:val="00FF3385"/>
    <w:rsid w:val="00FF3743"/>
    <w:rsid w:val="00FF3885"/>
    <w:rsid w:val="00FF403F"/>
    <w:rsid w:val="00FF4115"/>
    <w:rsid w:val="00FF41F2"/>
    <w:rsid w:val="00FF425D"/>
    <w:rsid w:val="00FF443C"/>
    <w:rsid w:val="00FF4639"/>
    <w:rsid w:val="00FF478F"/>
    <w:rsid w:val="00FF4B65"/>
    <w:rsid w:val="00FF4CC0"/>
    <w:rsid w:val="00FF4EC2"/>
    <w:rsid w:val="00FF4ED5"/>
    <w:rsid w:val="00FF4EE7"/>
    <w:rsid w:val="00FF5958"/>
    <w:rsid w:val="00FF5AD1"/>
    <w:rsid w:val="00FF5B6E"/>
    <w:rsid w:val="00FF602D"/>
    <w:rsid w:val="00FF60F8"/>
    <w:rsid w:val="00FF61C4"/>
    <w:rsid w:val="00FF6509"/>
    <w:rsid w:val="00FF689E"/>
    <w:rsid w:val="00FF6ABB"/>
    <w:rsid w:val="00FF6F20"/>
    <w:rsid w:val="00FF7195"/>
    <w:rsid w:val="00FF71EA"/>
    <w:rsid w:val="00FF7978"/>
    <w:rsid w:val="03960F78"/>
    <w:rsid w:val="06EA6D18"/>
    <w:rsid w:val="079EA71F"/>
    <w:rsid w:val="0A8DCCAE"/>
    <w:rsid w:val="0B4950A4"/>
    <w:rsid w:val="0C66DC11"/>
    <w:rsid w:val="0EBA8E4C"/>
    <w:rsid w:val="102F95A0"/>
    <w:rsid w:val="12E218C2"/>
    <w:rsid w:val="1317B288"/>
    <w:rsid w:val="13514AB0"/>
    <w:rsid w:val="13788C82"/>
    <w:rsid w:val="13FAB05B"/>
    <w:rsid w:val="18434C5C"/>
    <w:rsid w:val="19CB9535"/>
    <w:rsid w:val="1D1086D8"/>
    <w:rsid w:val="22D019D3"/>
    <w:rsid w:val="231BEB40"/>
    <w:rsid w:val="240720B4"/>
    <w:rsid w:val="2889F7A8"/>
    <w:rsid w:val="29502729"/>
    <w:rsid w:val="29C65A3E"/>
    <w:rsid w:val="29E48FC8"/>
    <w:rsid w:val="2AD5A9FC"/>
    <w:rsid w:val="2ADFD02E"/>
    <w:rsid w:val="2C772FC3"/>
    <w:rsid w:val="2CC9D657"/>
    <w:rsid w:val="30266342"/>
    <w:rsid w:val="32346ED6"/>
    <w:rsid w:val="37092B8D"/>
    <w:rsid w:val="38F320D5"/>
    <w:rsid w:val="3AFAB3CC"/>
    <w:rsid w:val="3CC070CA"/>
    <w:rsid w:val="3D896C44"/>
    <w:rsid w:val="3E5A28F6"/>
    <w:rsid w:val="3EED0929"/>
    <w:rsid w:val="40C1AA0C"/>
    <w:rsid w:val="412DE350"/>
    <w:rsid w:val="473BA5DE"/>
    <w:rsid w:val="481D153D"/>
    <w:rsid w:val="488DBC65"/>
    <w:rsid w:val="48EA9D19"/>
    <w:rsid w:val="4AD92C2C"/>
    <w:rsid w:val="4C0B5406"/>
    <w:rsid w:val="4D73DC7E"/>
    <w:rsid w:val="4E23029D"/>
    <w:rsid w:val="50DFC74B"/>
    <w:rsid w:val="5273D6B5"/>
    <w:rsid w:val="5292A2A2"/>
    <w:rsid w:val="537D2EB5"/>
    <w:rsid w:val="53D18575"/>
    <w:rsid w:val="54ABC948"/>
    <w:rsid w:val="54D66F3F"/>
    <w:rsid w:val="559FFCF2"/>
    <w:rsid w:val="55E0561D"/>
    <w:rsid w:val="55EA314F"/>
    <w:rsid w:val="5B43D0D3"/>
    <w:rsid w:val="5EBA49C0"/>
    <w:rsid w:val="5F9EB57E"/>
    <w:rsid w:val="5FE92917"/>
    <w:rsid w:val="607326F4"/>
    <w:rsid w:val="62293868"/>
    <w:rsid w:val="63BB1A46"/>
    <w:rsid w:val="65E489DF"/>
    <w:rsid w:val="66EE12CE"/>
    <w:rsid w:val="680B91D0"/>
    <w:rsid w:val="698E822B"/>
    <w:rsid w:val="698EED67"/>
    <w:rsid w:val="69973198"/>
    <w:rsid w:val="6B17065F"/>
    <w:rsid w:val="6C2DD022"/>
    <w:rsid w:val="6C622FFB"/>
    <w:rsid w:val="6CF2185D"/>
    <w:rsid w:val="6E33ACDE"/>
    <w:rsid w:val="6EA0CD16"/>
    <w:rsid w:val="70A81877"/>
    <w:rsid w:val="7314CFC6"/>
    <w:rsid w:val="73221C62"/>
    <w:rsid w:val="76E9C8DC"/>
    <w:rsid w:val="781EA5AE"/>
    <w:rsid w:val="78686106"/>
    <w:rsid w:val="7AC08817"/>
    <w:rsid w:val="7E6DF9FE"/>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75195"/>
  <w15:chartTrackingRefBased/>
  <w15:docId w15:val="{C1D6A5FB-4E19-4382-869C-B75579399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s-MX"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71F"/>
  </w:style>
  <w:style w:type="paragraph" w:styleId="Ttulo1">
    <w:name w:val="heading 1"/>
    <w:basedOn w:val="Normal"/>
    <w:next w:val="Normal"/>
    <w:link w:val="Ttulo1Car"/>
    <w:uiPriority w:val="9"/>
    <w:qFormat/>
    <w:rsid w:val="00795A89"/>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Ttulo2">
    <w:name w:val="heading 2"/>
    <w:basedOn w:val="Normal"/>
    <w:next w:val="Normal"/>
    <w:link w:val="Ttulo2Car"/>
    <w:uiPriority w:val="9"/>
    <w:unhideWhenUsed/>
    <w:qFormat/>
    <w:rsid w:val="00795A89"/>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Ttulo3">
    <w:name w:val="heading 3"/>
    <w:basedOn w:val="Normal"/>
    <w:next w:val="Normal"/>
    <w:link w:val="Ttulo3Car"/>
    <w:uiPriority w:val="9"/>
    <w:semiHidden/>
    <w:unhideWhenUsed/>
    <w:qFormat/>
    <w:rsid w:val="00795A89"/>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Ttulo4">
    <w:name w:val="heading 4"/>
    <w:basedOn w:val="Normal"/>
    <w:next w:val="Normal"/>
    <w:link w:val="Ttulo4Car"/>
    <w:uiPriority w:val="9"/>
    <w:semiHidden/>
    <w:unhideWhenUsed/>
    <w:qFormat/>
    <w:rsid w:val="00795A89"/>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Ttulo5">
    <w:name w:val="heading 5"/>
    <w:basedOn w:val="Normal"/>
    <w:next w:val="Normal"/>
    <w:link w:val="Ttulo5Car"/>
    <w:uiPriority w:val="9"/>
    <w:semiHidden/>
    <w:unhideWhenUsed/>
    <w:qFormat/>
    <w:rsid w:val="00795A89"/>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tulo6">
    <w:name w:val="heading 6"/>
    <w:basedOn w:val="Normal"/>
    <w:next w:val="Normal"/>
    <w:link w:val="Ttulo6Car"/>
    <w:uiPriority w:val="9"/>
    <w:semiHidden/>
    <w:unhideWhenUsed/>
    <w:qFormat/>
    <w:rsid w:val="00795A89"/>
    <w:pPr>
      <w:keepNext/>
      <w:keepLines/>
      <w:spacing w:before="40" w:after="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ar"/>
    <w:uiPriority w:val="9"/>
    <w:semiHidden/>
    <w:unhideWhenUsed/>
    <w:qFormat/>
    <w:rsid w:val="00795A89"/>
    <w:pPr>
      <w:keepNext/>
      <w:keepLines/>
      <w:spacing w:before="40" w:after="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ar"/>
    <w:uiPriority w:val="9"/>
    <w:semiHidden/>
    <w:unhideWhenUsed/>
    <w:qFormat/>
    <w:rsid w:val="00795A89"/>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ar"/>
    <w:uiPriority w:val="9"/>
    <w:semiHidden/>
    <w:unhideWhenUsed/>
    <w:qFormat/>
    <w:rsid w:val="00795A89"/>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r, Car,Ca,Ca1, Car3"/>
    <w:basedOn w:val="Normal"/>
    <w:link w:val="TextonotapieCar"/>
    <w:uiPriority w:val="99"/>
    <w:unhideWhenUsed/>
    <w:qFormat/>
    <w:rsid w:val="00095A29"/>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095A29"/>
    <w:rPr>
      <w:rFonts w:ascii="Calibri" w:eastAsia="Calibri" w:hAnsi="Calibri" w:cs="Times New Roman"/>
      <w:sz w:val="20"/>
      <w:szCs w:val="20"/>
    </w:rPr>
  </w:style>
  <w:style w:type="character" w:styleId="Refdenotaalpie">
    <w:name w:val="footnote reference"/>
    <w:aliases w:val="Texto de nota al pie,Footnotes refss,Appel note de bas de page,Ref. de nota al pie 2,Footnote number,referencia nota al pie,BVI fnr,4_G,16 Point,Superscript 6 Point,Texto nota al pie,Footnote Reference Char3,julio,f,juli,Ref,ftref,R"/>
    <w:basedOn w:val="Fuentedeprrafopredeter"/>
    <w:link w:val="4GChar"/>
    <w:uiPriority w:val="99"/>
    <w:unhideWhenUsed/>
    <w:qFormat/>
    <w:rsid w:val="00095A29"/>
    <w:rPr>
      <w:vertAlign w:val="superscript"/>
    </w:rPr>
  </w:style>
  <w:style w:type="paragraph" w:styleId="Prrafodelista">
    <w:name w:val="List Paragraph"/>
    <w:aliases w:val="CNBV Parrafo1,Párrafo de lista1,Footnote,List Paragraph2,List Paragraph1,Colorful List - Accent 11,Lista vistosa - Énfasis 11,Parrafo 1,Lista multicolor - Énfasis 11,Cuadrícula media 1 - Énfasis 21,List Paragraph-Thesis,Listas,Cita text"/>
    <w:basedOn w:val="Normal"/>
    <w:link w:val="PrrafodelistaCar"/>
    <w:uiPriority w:val="34"/>
    <w:qFormat/>
    <w:rsid w:val="00095A29"/>
    <w:pPr>
      <w:ind w:left="720"/>
      <w:contextualSpacing/>
    </w:pPr>
  </w:style>
  <w:style w:type="paragraph" w:styleId="Encabezado">
    <w:name w:val="header"/>
    <w:basedOn w:val="Normal"/>
    <w:link w:val="EncabezadoCar"/>
    <w:uiPriority w:val="99"/>
    <w:unhideWhenUsed/>
    <w:rsid w:val="00095A29"/>
    <w:pPr>
      <w:tabs>
        <w:tab w:val="center" w:pos="4419"/>
        <w:tab w:val="right" w:pos="8838"/>
      </w:tabs>
    </w:pPr>
  </w:style>
  <w:style w:type="character" w:customStyle="1" w:styleId="EncabezadoCar">
    <w:name w:val="Encabezado Car"/>
    <w:basedOn w:val="Fuentedeprrafopredeter"/>
    <w:link w:val="Encabezado"/>
    <w:uiPriority w:val="99"/>
    <w:rsid w:val="00095A29"/>
    <w:rPr>
      <w:rFonts w:ascii="Calibri" w:eastAsia="Calibri" w:hAnsi="Calibri" w:cs="Times New Roman"/>
    </w:rPr>
  </w:style>
  <w:style w:type="paragraph" w:styleId="Piedepgina">
    <w:name w:val="footer"/>
    <w:basedOn w:val="Normal"/>
    <w:link w:val="PiedepginaCar"/>
    <w:uiPriority w:val="99"/>
    <w:unhideWhenUsed/>
    <w:rsid w:val="00095A29"/>
    <w:pPr>
      <w:tabs>
        <w:tab w:val="center" w:pos="4419"/>
        <w:tab w:val="right" w:pos="8838"/>
      </w:tabs>
    </w:pPr>
  </w:style>
  <w:style w:type="character" w:customStyle="1" w:styleId="PiedepginaCar">
    <w:name w:val="Pie de página Car"/>
    <w:basedOn w:val="Fuentedeprrafopredeter"/>
    <w:link w:val="Piedepgina"/>
    <w:uiPriority w:val="99"/>
    <w:rsid w:val="00095A29"/>
    <w:rPr>
      <w:rFonts w:ascii="Calibri" w:eastAsia="Calibri" w:hAnsi="Calibri" w:cs="Times New Roman"/>
    </w:rPr>
  </w:style>
  <w:style w:type="table" w:styleId="Tablaconcuadrcula">
    <w:name w:val="Table Grid"/>
    <w:basedOn w:val="Tablanormal"/>
    <w:uiPriority w:val="39"/>
    <w:rsid w:val="00095A29"/>
    <w:pPr>
      <w:spacing w:after="0" w:line="240" w:lineRule="auto"/>
    </w:pPr>
    <w:rPr>
      <w:sz w:val="24"/>
      <w:szCs w:val="24"/>
      <w:lang w:val="es-ES_tradnl" w:eastAsia="es-ES"/>
    </w:rPr>
    <w:tbl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095A29"/>
    <w:pPr>
      <w:spacing w:after="0" w:line="240" w:lineRule="auto"/>
      <w:jc w:val="both"/>
    </w:pPr>
    <w:rPr>
      <w:rFonts w:eastAsiaTheme="minorHAnsi"/>
      <w:vertAlign w:val="superscript"/>
    </w:rPr>
  </w:style>
  <w:style w:type="paragraph" w:styleId="NormalWeb">
    <w:name w:val="Normal (Web)"/>
    <w:aliases w:val="Normal (Web) Car1,Normal (Web) Car Car,Normal (Web) Car Car Car Car Car Car,Normal (Web) Car1 Car Car,Normal (Web) Car Car Car Car Car Car Car Car Car Car,Normal (Web) Car Car Car Car,Car Car Car Car,Car Car Car,Car Car, Car Car Car,C, C, 1"/>
    <w:basedOn w:val="Normal"/>
    <w:link w:val="NormalWebCar"/>
    <w:uiPriority w:val="99"/>
    <w:rsid w:val="00095A29"/>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 Car"/>
    <w:link w:val="NormalWeb"/>
    <w:uiPriority w:val="99"/>
    <w:locked/>
    <w:rsid w:val="00095A29"/>
    <w:rPr>
      <w:rFonts w:ascii="Times New Roman" w:eastAsia="Times New Roman" w:hAnsi="Times New Roman" w:cs="Times New Roman"/>
      <w:sz w:val="24"/>
      <w:szCs w:val="24"/>
      <w:lang w:eastAsia="es-MX"/>
    </w:rPr>
  </w:style>
  <w:style w:type="character" w:customStyle="1" w:styleId="Ttulo1Car">
    <w:name w:val="Título 1 Car"/>
    <w:basedOn w:val="Fuentedeprrafopredeter"/>
    <w:link w:val="Ttulo1"/>
    <w:uiPriority w:val="9"/>
    <w:rsid w:val="00795A89"/>
    <w:rPr>
      <w:rFonts w:asciiTheme="majorHAnsi" w:eastAsiaTheme="majorEastAsia" w:hAnsiTheme="majorHAnsi" w:cstheme="majorBidi"/>
      <w:color w:val="538135" w:themeColor="accent6" w:themeShade="BF"/>
      <w:sz w:val="40"/>
      <w:szCs w:val="40"/>
    </w:rPr>
  </w:style>
  <w:style w:type="character" w:customStyle="1" w:styleId="Ttulo2Car">
    <w:name w:val="Título 2 Car"/>
    <w:basedOn w:val="Fuentedeprrafopredeter"/>
    <w:link w:val="Ttulo2"/>
    <w:uiPriority w:val="9"/>
    <w:rsid w:val="00795A89"/>
    <w:rPr>
      <w:rFonts w:asciiTheme="majorHAnsi" w:eastAsiaTheme="majorEastAsia" w:hAnsiTheme="majorHAnsi" w:cstheme="majorBidi"/>
      <w:color w:val="538135" w:themeColor="accent6" w:themeShade="BF"/>
      <w:sz w:val="28"/>
      <w:szCs w:val="28"/>
    </w:rPr>
  </w:style>
  <w:style w:type="character" w:customStyle="1" w:styleId="Ttulo3Car">
    <w:name w:val="Título 3 Car"/>
    <w:basedOn w:val="Fuentedeprrafopredeter"/>
    <w:link w:val="Ttulo3"/>
    <w:uiPriority w:val="9"/>
    <w:semiHidden/>
    <w:rsid w:val="00795A89"/>
    <w:rPr>
      <w:rFonts w:asciiTheme="majorHAnsi" w:eastAsiaTheme="majorEastAsia" w:hAnsiTheme="majorHAnsi" w:cstheme="majorBidi"/>
      <w:color w:val="538135" w:themeColor="accent6" w:themeShade="BF"/>
      <w:sz w:val="24"/>
      <w:szCs w:val="24"/>
    </w:rPr>
  </w:style>
  <w:style w:type="character" w:customStyle="1" w:styleId="Ttulo4Car">
    <w:name w:val="Título 4 Car"/>
    <w:basedOn w:val="Fuentedeprrafopredeter"/>
    <w:link w:val="Ttulo4"/>
    <w:uiPriority w:val="9"/>
    <w:semiHidden/>
    <w:rsid w:val="00795A89"/>
    <w:rPr>
      <w:rFonts w:asciiTheme="majorHAnsi" w:eastAsiaTheme="majorEastAsia" w:hAnsiTheme="majorHAnsi" w:cstheme="majorBidi"/>
      <w:color w:val="70AD47" w:themeColor="accent6"/>
      <w:sz w:val="22"/>
      <w:szCs w:val="22"/>
    </w:rPr>
  </w:style>
  <w:style w:type="character" w:customStyle="1" w:styleId="Ttulo5Car">
    <w:name w:val="Título 5 Car"/>
    <w:basedOn w:val="Fuentedeprrafopredeter"/>
    <w:link w:val="Ttulo5"/>
    <w:uiPriority w:val="9"/>
    <w:semiHidden/>
    <w:rsid w:val="00795A89"/>
    <w:rPr>
      <w:rFonts w:asciiTheme="majorHAnsi" w:eastAsiaTheme="majorEastAsia" w:hAnsiTheme="majorHAnsi" w:cstheme="majorBidi"/>
      <w:i/>
      <w:iCs/>
      <w:color w:val="70AD47" w:themeColor="accent6"/>
      <w:sz w:val="22"/>
      <w:szCs w:val="22"/>
    </w:rPr>
  </w:style>
  <w:style w:type="character" w:customStyle="1" w:styleId="Ttulo6Car">
    <w:name w:val="Título 6 Car"/>
    <w:basedOn w:val="Fuentedeprrafopredeter"/>
    <w:link w:val="Ttulo6"/>
    <w:uiPriority w:val="9"/>
    <w:semiHidden/>
    <w:rsid w:val="00795A89"/>
    <w:rPr>
      <w:rFonts w:asciiTheme="majorHAnsi" w:eastAsiaTheme="majorEastAsia" w:hAnsiTheme="majorHAnsi" w:cstheme="majorBidi"/>
      <w:color w:val="70AD47" w:themeColor="accent6"/>
    </w:rPr>
  </w:style>
  <w:style w:type="character" w:customStyle="1" w:styleId="Ttulo7Car">
    <w:name w:val="Título 7 Car"/>
    <w:basedOn w:val="Fuentedeprrafopredeter"/>
    <w:link w:val="Ttulo7"/>
    <w:uiPriority w:val="9"/>
    <w:semiHidden/>
    <w:rsid w:val="00795A89"/>
    <w:rPr>
      <w:rFonts w:asciiTheme="majorHAnsi" w:eastAsiaTheme="majorEastAsia" w:hAnsiTheme="majorHAnsi" w:cstheme="majorBidi"/>
      <w:b/>
      <w:bCs/>
      <w:color w:val="70AD47" w:themeColor="accent6"/>
    </w:rPr>
  </w:style>
  <w:style w:type="character" w:customStyle="1" w:styleId="Ttulo8Car">
    <w:name w:val="Título 8 Car"/>
    <w:basedOn w:val="Fuentedeprrafopredeter"/>
    <w:link w:val="Ttulo8"/>
    <w:uiPriority w:val="9"/>
    <w:semiHidden/>
    <w:rsid w:val="00795A89"/>
    <w:rPr>
      <w:rFonts w:asciiTheme="majorHAnsi" w:eastAsiaTheme="majorEastAsia" w:hAnsiTheme="majorHAnsi" w:cstheme="majorBidi"/>
      <w:b/>
      <w:bCs/>
      <w:i/>
      <w:iCs/>
      <w:color w:val="70AD47" w:themeColor="accent6"/>
      <w:sz w:val="20"/>
      <w:szCs w:val="20"/>
    </w:rPr>
  </w:style>
  <w:style w:type="character" w:customStyle="1" w:styleId="Ttulo9Car">
    <w:name w:val="Título 9 Car"/>
    <w:basedOn w:val="Fuentedeprrafopredeter"/>
    <w:link w:val="Ttulo9"/>
    <w:uiPriority w:val="9"/>
    <w:semiHidden/>
    <w:rsid w:val="00795A89"/>
    <w:rPr>
      <w:rFonts w:asciiTheme="majorHAnsi" w:eastAsiaTheme="majorEastAsia" w:hAnsiTheme="majorHAnsi" w:cstheme="majorBidi"/>
      <w:i/>
      <w:iCs/>
      <w:color w:val="70AD47" w:themeColor="accent6"/>
      <w:sz w:val="20"/>
      <w:szCs w:val="20"/>
    </w:rPr>
  </w:style>
  <w:style w:type="paragraph" w:styleId="Descripcin">
    <w:name w:val="caption"/>
    <w:basedOn w:val="Normal"/>
    <w:next w:val="Normal"/>
    <w:uiPriority w:val="35"/>
    <w:semiHidden/>
    <w:unhideWhenUsed/>
    <w:qFormat/>
    <w:rsid w:val="00795A89"/>
    <w:pPr>
      <w:spacing w:line="240" w:lineRule="auto"/>
    </w:pPr>
    <w:rPr>
      <w:b/>
      <w:bCs/>
      <w:smallCaps/>
      <w:color w:val="595959" w:themeColor="text1" w:themeTint="A6"/>
    </w:rPr>
  </w:style>
  <w:style w:type="paragraph" w:styleId="Ttulo">
    <w:name w:val="Title"/>
    <w:basedOn w:val="Normal"/>
    <w:next w:val="Normal"/>
    <w:link w:val="TtuloCar"/>
    <w:uiPriority w:val="10"/>
    <w:qFormat/>
    <w:rsid w:val="00795A89"/>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ar">
    <w:name w:val="Título Car"/>
    <w:basedOn w:val="Fuentedeprrafopredeter"/>
    <w:link w:val="Ttulo"/>
    <w:uiPriority w:val="10"/>
    <w:rsid w:val="00795A89"/>
    <w:rPr>
      <w:rFonts w:asciiTheme="majorHAnsi" w:eastAsiaTheme="majorEastAsia" w:hAnsiTheme="majorHAnsi" w:cstheme="majorBidi"/>
      <w:color w:val="262626" w:themeColor="text1" w:themeTint="D9"/>
      <w:spacing w:val="-15"/>
      <w:sz w:val="96"/>
      <w:szCs w:val="96"/>
    </w:rPr>
  </w:style>
  <w:style w:type="paragraph" w:styleId="Subttulo">
    <w:name w:val="Subtitle"/>
    <w:basedOn w:val="Normal"/>
    <w:next w:val="Normal"/>
    <w:link w:val="SubttuloCar"/>
    <w:uiPriority w:val="11"/>
    <w:qFormat/>
    <w:rsid w:val="00795A89"/>
    <w:pPr>
      <w:numPr>
        <w:ilvl w:val="1"/>
      </w:numPr>
      <w:spacing w:line="240" w:lineRule="auto"/>
    </w:pPr>
    <w:rPr>
      <w:rFonts w:asciiTheme="majorHAnsi" w:eastAsiaTheme="majorEastAsia" w:hAnsiTheme="majorHAnsi" w:cstheme="majorBidi"/>
      <w:sz w:val="30"/>
      <w:szCs w:val="30"/>
    </w:rPr>
  </w:style>
  <w:style w:type="character" w:customStyle="1" w:styleId="SubttuloCar">
    <w:name w:val="Subtítulo Car"/>
    <w:basedOn w:val="Fuentedeprrafopredeter"/>
    <w:link w:val="Subttulo"/>
    <w:uiPriority w:val="11"/>
    <w:rsid w:val="00795A89"/>
    <w:rPr>
      <w:rFonts w:asciiTheme="majorHAnsi" w:eastAsiaTheme="majorEastAsia" w:hAnsiTheme="majorHAnsi" w:cstheme="majorBidi"/>
      <w:sz w:val="30"/>
      <w:szCs w:val="30"/>
    </w:rPr>
  </w:style>
  <w:style w:type="character" w:styleId="Fuerte">
    <w:name w:val="Strong"/>
    <w:basedOn w:val="Fuentedeprrafopredeter"/>
    <w:uiPriority w:val="22"/>
    <w:qFormat/>
    <w:rsid w:val="00795A89"/>
    <w:rPr>
      <w:b/>
      <w:bCs/>
    </w:rPr>
  </w:style>
  <w:style w:type="character" w:styleId="nfasis">
    <w:name w:val="Emphasis"/>
    <w:basedOn w:val="Fuentedeprrafopredeter"/>
    <w:uiPriority w:val="20"/>
    <w:qFormat/>
    <w:rsid w:val="00795A89"/>
    <w:rPr>
      <w:i/>
      <w:iCs/>
      <w:color w:val="70AD47" w:themeColor="accent6"/>
    </w:rPr>
  </w:style>
  <w:style w:type="paragraph" w:styleId="Sinespaciado">
    <w:name w:val="No Spacing"/>
    <w:aliases w:val="RESOLUTIVOS"/>
    <w:link w:val="SinespaciadoCar"/>
    <w:uiPriority w:val="1"/>
    <w:qFormat/>
    <w:rsid w:val="00795A89"/>
    <w:pPr>
      <w:spacing w:after="0" w:line="240" w:lineRule="auto"/>
    </w:pPr>
  </w:style>
  <w:style w:type="paragraph" w:styleId="Cita">
    <w:name w:val="Quote"/>
    <w:basedOn w:val="Normal"/>
    <w:next w:val="Normal"/>
    <w:link w:val="CitaCar"/>
    <w:uiPriority w:val="29"/>
    <w:qFormat/>
    <w:rsid w:val="00795A89"/>
    <w:pPr>
      <w:spacing w:before="160"/>
      <w:ind w:left="720" w:right="720"/>
      <w:jc w:val="center"/>
    </w:pPr>
    <w:rPr>
      <w:i/>
      <w:iCs/>
      <w:color w:val="262626" w:themeColor="text1" w:themeTint="D9"/>
    </w:rPr>
  </w:style>
  <w:style w:type="character" w:customStyle="1" w:styleId="CitaCar">
    <w:name w:val="Cita Car"/>
    <w:basedOn w:val="Fuentedeprrafopredeter"/>
    <w:link w:val="Cita"/>
    <w:uiPriority w:val="29"/>
    <w:rsid w:val="00795A89"/>
    <w:rPr>
      <w:i/>
      <w:iCs/>
      <w:color w:val="262626" w:themeColor="text1" w:themeTint="D9"/>
    </w:rPr>
  </w:style>
  <w:style w:type="paragraph" w:styleId="Citadestacada">
    <w:name w:val="Intense Quote"/>
    <w:basedOn w:val="Normal"/>
    <w:next w:val="Normal"/>
    <w:link w:val="CitadestacadaCar"/>
    <w:uiPriority w:val="30"/>
    <w:qFormat/>
    <w:rsid w:val="00795A89"/>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destacadaCar">
    <w:name w:val="Cita destacada Car"/>
    <w:basedOn w:val="Fuentedeprrafopredeter"/>
    <w:link w:val="Citadestacada"/>
    <w:uiPriority w:val="30"/>
    <w:rsid w:val="00795A89"/>
    <w:rPr>
      <w:rFonts w:asciiTheme="majorHAnsi" w:eastAsiaTheme="majorEastAsia" w:hAnsiTheme="majorHAnsi" w:cstheme="majorBidi"/>
      <w:i/>
      <w:iCs/>
      <w:color w:val="70AD47" w:themeColor="accent6"/>
      <w:sz w:val="32"/>
      <w:szCs w:val="32"/>
    </w:rPr>
  </w:style>
  <w:style w:type="character" w:styleId="nfasissutil">
    <w:name w:val="Subtle Emphasis"/>
    <w:basedOn w:val="Fuentedeprrafopredeter"/>
    <w:uiPriority w:val="19"/>
    <w:qFormat/>
    <w:rsid w:val="00795A89"/>
    <w:rPr>
      <w:i/>
      <w:iCs/>
    </w:rPr>
  </w:style>
  <w:style w:type="character" w:styleId="nfasisintenso">
    <w:name w:val="Intense Emphasis"/>
    <w:basedOn w:val="Fuentedeprrafopredeter"/>
    <w:uiPriority w:val="21"/>
    <w:qFormat/>
    <w:rsid w:val="00795A89"/>
    <w:rPr>
      <w:b/>
      <w:bCs/>
      <w:i/>
      <w:iCs/>
    </w:rPr>
  </w:style>
  <w:style w:type="character" w:styleId="Referenciasutil">
    <w:name w:val="Subtle Reference"/>
    <w:basedOn w:val="Fuentedeprrafopredeter"/>
    <w:uiPriority w:val="31"/>
    <w:qFormat/>
    <w:rsid w:val="00795A89"/>
    <w:rPr>
      <w:smallCaps/>
      <w:color w:val="595959" w:themeColor="text1" w:themeTint="A6"/>
    </w:rPr>
  </w:style>
  <w:style w:type="character" w:styleId="Referenciaintensa">
    <w:name w:val="Intense Reference"/>
    <w:basedOn w:val="Fuentedeprrafopredeter"/>
    <w:uiPriority w:val="32"/>
    <w:qFormat/>
    <w:rsid w:val="00795A89"/>
    <w:rPr>
      <w:b/>
      <w:bCs/>
      <w:smallCaps/>
      <w:color w:val="70AD47" w:themeColor="accent6"/>
    </w:rPr>
  </w:style>
  <w:style w:type="character" w:styleId="Ttulodellibro">
    <w:name w:val="Book Title"/>
    <w:basedOn w:val="Fuentedeprrafopredeter"/>
    <w:uiPriority w:val="33"/>
    <w:qFormat/>
    <w:rsid w:val="00795A89"/>
    <w:rPr>
      <w:b/>
      <w:bCs/>
      <w:caps w:val="0"/>
      <w:smallCaps/>
      <w:spacing w:val="7"/>
      <w:sz w:val="21"/>
      <w:szCs w:val="21"/>
    </w:rPr>
  </w:style>
  <w:style w:type="paragraph" w:styleId="TtuloTDC">
    <w:name w:val="TOC Heading"/>
    <w:basedOn w:val="Ttulo1"/>
    <w:next w:val="Normal"/>
    <w:uiPriority w:val="39"/>
    <w:unhideWhenUsed/>
    <w:qFormat/>
    <w:rsid w:val="00795A89"/>
    <w:pPr>
      <w:outlineLvl w:val="9"/>
    </w:pPr>
  </w:style>
  <w:style w:type="character" w:customStyle="1" w:styleId="PrrafodelistaCar">
    <w:name w:val="Párrafo de lista Car"/>
    <w:aliases w:val="CNBV Parrafo1 Car,Párrafo de lista1 Car,Footnote Car,List Paragraph2 Car,List Paragraph1 Car,Colorful List - Accent 11 Car,Lista vistosa - Énfasis 11 Car,Parrafo 1 Car,Lista multicolor - Énfasis 11 Car,List Paragraph-Thesis Car"/>
    <w:basedOn w:val="Fuentedeprrafopredeter"/>
    <w:link w:val="Prrafodelista"/>
    <w:uiPriority w:val="34"/>
    <w:qFormat/>
    <w:locked/>
    <w:rsid w:val="00D44C83"/>
  </w:style>
  <w:style w:type="paragraph" w:styleId="Sangradetextonormal">
    <w:name w:val="Body Text Indent"/>
    <w:basedOn w:val="Normal"/>
    <w:link w:val="SangradetextonormalCar"/>
    <w:uiPriority w:val="99"/>
    <w:unhideWhenUsed/>
    <w:rsid w:val="00605EFB"/>
    <w:pPr>
      <w:spacing w:after="120" w:line="259" w:lineRule="auto"/>
      <w:ind w:left="283"/>
    </w:pPr>
    <w:rPr>
      <w:rFonts w:eastAsiaTheme="minorHAnsi"/>
      <w:sz w:val="22"/>
      <w:szCs w:val="22"/>
    </w:rPr>
  </w:style>
  <w:style w:type="character" w:customStyle="1" w:styleId="SangradetextonormalCar">
    <w:name w:val="Sangría de texto normal Car"/>
    <w:basedOn w:val="Fuentedeprrafopredeter"/>
    <w:link w:val="Sangradetextonormal"/>
    <w:uiPriority w:val="99"/>
    <w:rsid w:val="00605EFB"/>
    <w:rPr>
      <w:rFonts w:eastAsiaTheme="minorHAnsi"/>
      <w:sz w:val="22"/>
      <w:szCs w:val="22"/>
    </w:rPr>
  </w:style>
  <w:style w:type="character" w:styleId="Hipervnculo">
    <w:name w:val="Hyperlink"/>
    <w:basedOn w:val="Fuentedeprrafopredeter"/>
    <w:uiPriority w:val="99"/>
    <w:unhideWhenUsed/>
    <w:rsid w:val="00654023"/>
    <w:rPr>
      <w:color w:val="0563C1" w:themeColor="hyperlink"/>
      <w:u w:val="single"/>
    </w:rPr>
  </w:style>
  <w:style w:type="character" w:styleId="Mencinsinresolver">
    <w:name w:val="Unresolved Mention"/>
    <w:basedOn w:val="Fuentedeprrafopredeter"/>
    <w:uiPriority w:val="99"/>
    <w:semiHidden/>
    <w:unhideWhenUsed/>
    <w:rsid w:val="00654023"/>
    <w:rPr>
      <w:color w:val="605E5C"/>
      <w:shd w:val="clear" w:color="auto" w:fill="E1DFDD"/>
    </w:rPr>
  </w:style>
  <w:style w:type="paragraph" w:customStyle="1" w:styleId="Default">
    <w:name w:val="Default"/>
    <w:qFormat/>
    <w:rsid w:val="00D820EE"/>
    <w:pPr>
      <w:autoSpaceDE w:val="0"/>
      <w:autoSpaceDN w:val="0"/>
      <w:adjustRightInd w:val="0"/>
      <w:spacing w:after="0" w:line="240" w:lineRule="auto"/>
    </w:pPr>
    <w:rPr>
      <w:rFonts w:ascii="Arial" w:eastAsiaTheme="minorHAnsi" w:hAnsi="Arial" w:cs="Arial"/>
      <w:color w:val="000000"/>
      <w:sz w:val="24"/>
      <w:szCs w:val="24"/>
    </w:rPr>
  </w:style>
  <w:style w:type="paragraph" w:styleId="Textonotaalfinal">
    <w:name w:val="endnote text"/>
    <w:basedOn w:val="Normal"/>
    <w:link w:val="TextonotaalfinalCar"/>
    <w:uiPriority w:val="99"/>
    <w:semiHidden/>
    <w:unhideWhenUsed/>
    <w:rsid w:val="00D647A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D647AD"/>
    <w:rPr>
      <w:sz w:val="20"/>
      <w:szCs w:val="20"/>
    </w:rPr>
  </w:style>
  <w:style w:type="character" w:styleId="Refdenotaalfinal">
    <w:name w:val="endnote reference"/>
    <w:basedOn w:val="Fuentedeprrafopredeter"/>
    <w:uiPriority w:val="99"/>
    <w:semiHidden/>
    <w:unhideWhenUsed/>
    <w:rsid w:val="00D647AD"/>
    <w:rPr>
      <w:vertAlign w:val="superscript"/>
    </w:rPr>
  </w:style>
  <w:style w:type="paragraph" w:customStyle="1" w:styleId="paragraph">
    <w:name w:val="paragraph"/>
    <w:basedOn w:val="Normal"/>
    <w:rsid w:val="000D761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ormaltextrun">
    <w:name w:val="normaltextrun"/>
    <w:basedOn w:val="Fuentedeprrafopredeter"/>
    <w:rsid w:val="000D7615"/>
  </w:style>
  <w:style w:type="character" w:customStyle="1" w:styleId="eop">
    <w:name w:val="eop"/>
    <w:basedOn w:val="Fuentedeprrafopredeter"/>
    <w:rsid w:val="000D7615"/>
  </w:style>
  <w:style w:type="character" w:customStyle="1" w:styleId="superscript">
    <w:name w:val="superscript"/>
    <w:basedOn w:val="Fuentedeprrafopredeter"/>
    <w:rsid w:val="000D7615"/>
  </w:style>
  <w:style w:type="character" w:customStyle="1" w:styleId="SinespaciadoCar">
    <w:name w:val="Sin espaciado Car"/>
    <w:aliases w:val="RESOLUTIVOS Car"/>
    <w:link w:val="Sinespaciado"/>
    <w:uiPriority w:val="1"/>
    <w:rsid w:val="00B3173B"/>
  </w:style>
  <w:style w:type="paragraph" w:styleId="Textoindependiente">
    <w:name w:val="Body Text"/>
    <w:basedOn w:val="Normal"/>
    <w:link w:val="TextoindependienteCar"/>
    <w:uiPriority w:val="99"/>
    <w:semiHidden/>
    <w:unhideWhenUsed/>
    <w:rsid w:val="00FE3BD7"/>
    <w:pPr>
      <w:spacing w:after="120"/>
    </w:pPr>
  </w:style>
  <w:style w:type="character" w:customStyle="1" w:styleId="TextoindependienteCar">
    <w:name w:val="Texto independiente Car"/>
    <w:basedOn w:val="Fuentedeprrafopredeter"/>
    <w:link w:val="Textoindependiente"/>
    <w:uiPriority w:val="99"/>
    <w:semiHidden/>
    <w:rsid w:val="00FE3BD7"/>
  </w:style>
  <w:style w:type="paragraph" w:styleId="TDC1">
    <w:name w:val="toc 1"/>
    <w:basedOn w:val="Normal"/>
    <w:next w:val="Normal"/>
    <w:autoRedefine/>
    <w:uiPriority w:val="39"/>
    <w:unhideWhenUsed/>
    <w:rsid w:val="00F902D3"/>
    <w:pPr>
      <w:spacing w:after="100"/>
    </w:pPr>
  </w:style>
  <w:style w:type="paragraph" w:styleId="TDC2">
    <w:name w:val="toc 2"/>
    <w:basedOn w:val="Normal"/>
    <w:next w:val="Normal"/>
    <w:autoRedefine/>
    <w:uiPriority w:val="39"/>
    <w:unhideWhenUsed/>
    <w:rsid w:val="00F902D3"/>
    <w:pPr>
      <w:spacing w:after="100"/>
      <w:ind w:left="210"/>
    </w:pPr>
  </w:style>
  <w:style w:type="character" w:styleId="Hipervnculovisitado">
    <w:name w:val="FollowedHyperlink"/>
    <w:basedOn w:val="Fuentedeprrafopredeter"/>
    <w:uiPriority w:val="99"/>
    <w:semiHidden/>
    <w:unhideWhenUsed/>
    <w:rsid w:val="008D79B4"/>
    <w:rPr>
      <w:color w:val="954F72" w:themeColor="followedHyperlink"/>
      <w:u w:val="single"/>
    </w:rPr>
  </w:style>
  <w:style w:type="character" w:styleId="Refdecomentario">
    <w:name w:val="annotation reference"/>
    <w:basedOn w:val="Fuentedeprrafopredeter"/>
    <w:uiPriority w:val="99"/>
    <w:semiHidden/>
    <w:unhideWhenUsed/>
    <w:rsid w:val="00B272B7"/>
    <w:rPr>
      <w:sz w:val="16"/>
      <w:szCs w:val="16"/>
    </w:rPr>
  </w:style>
  <w:style w:type="paragraph" w:styleId="Textocomentario">
    <w:name w:val="annotation text"/>
    <w:basedOn w:val="Normal"/>
    <w:link w:val="TextocomentarioCar"/>
    <w:uiPriority w:val="99"/>
    <w:unhideWhenUsed/>
    <w:rsid w:val="00B272B7"/>
    <w:pPr>
      <w:spacing w:line="240" w:lineRule="auto"/>
    </w:pPr>
    <w:rPr>
      <w:sz w:val="20"/>
      <w:szCs w:val="20"/>
    </w:rPr>
  </w:style>
  <w:style w:type="character" w:customStyle="1" w:styleId="TextocomentarioCar">
    <w:name w:val="Texto comentario Car"/>
    <w:basedOn w:val="Fuentedeprrafopredeter"/>
    <w:link w:val="Textocomentario"/>
    <w:uiPriority w:val="99"/>
    <w:rsid w:val="00B272B7"/>
    <w:rPr>
      <w:sz w:val="20"/>
      <w:szCs w:val="20"/>
    </w:rPr>
  </w:style>
  <w:style w:type="paragraph" w:styleId="Asuntodelcomentario">
    <w:name w:val="annotation subject"/>
    <w:basedOn w:val="Textocomentario"/>
    <w:next w:val="Textocomentario"/>
    <w:link w:val="AsuntodelcomentarioCar"/>
    <w:uiPriority w:val="99"/>
    <w:semiHidden/>
    <w:unhideWhenUsed/>
    <w:rsid w:val="00B272B7"/>
    <w:rPr>
      <w:b/>
      <w:bCs/>
    </w:rPr>
  </w:style>
  <w:style w:type="character" w:customStyle="1" w:styleId="AsuntodelcomentarioCar">
    <w:name w:val="Asunto del comentario Car"/>
    <w:basedOn w:val="TextocomentarioCar"/>
    <w:link w:val="Asuntodelcomentario"/>
    <w:uiPriority w:val="99"/>
    <w:semiHidden/>
    <w:rsid w:val="00B272B7"/>
    <w:rPr>
      <w:b/>
      <w:bCs/>
      <w:sz w:val="20"/>
      <w:szCs w:val="20"/>
    </w:rPr>
  </w:style>
  <w:style w:type="paragraph" w:customStyle="1" w:styleId="Normal0">
    <w:name w:val="Normal0"/>
    <w:qFormat/>
    <w:rsid w:val="004772BC"/>
    <w:pPr>
      <w:spacing w:after="160" w:line="259" w:lineRule="auto"/>
    </w:pPr>
    <w:rPr>
      <w:rFonts w:ascii="Calibri" w:eastAsia="Calibri" w:hAnsi="Calibri" w:cs="Calibri"/>
      <w:sz w:val="22"/>
      <w:szCs w:val="22"/>
      <w:lang w:val="es" w:eastAsia="ja-JP"/>
    </w:rPr>
  </w:style>
  <w:style w:type="paragraph" w:customStyle="1" w:styleId="a">
    <w:uiPriority w:val="22"/>
    <w:qFormat/>
    <w:rsid w:val="000E2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2091">
      <w:bodyDiv w:val="1"/>
      <w:marLeft w:val="0"/>
      <w:marRight w:val="0"/>
      <w:marTop w:val="0"/>
      <w:marBottom w:val="0"/>
      <w:divBdr>
        <w:top w:val="none" w:sz="0" w:space="0" w:color="auto"/>
        <w:left w:val="none" w:sz="0" w:space="0" w:color="auto"/>
        <w:bottom w:val="none" w:sz="0" w:space="0" w:color="auto"/>
        <w:right w:val="none" w:sz="0" w:space="0" w:color="auto"/>
      </w:divBdr>
      <w:divsChild>
        <w:div w:id="137958391">
          <w:marLeft w:val="0"/>
          <w:marRight w:val="0"/>
          <w:marTop w:val="0"/>
          <w:marBottom w:val="0"/>
          <w:divBdr>
            <w:top w:val="none" w:sz="0" w:space="0" w:color="auto"/>
            <w:left w:val="none" w:sz="0" w:space="0" w:color="auto"/>
            <w:bottom w:val="none" w:sz="0" w:space="0" w:color="auto"/>
            <w:right w:val="none" w:sz="0" w:space="0" w:color="auto"/>
          </w:divBdr>
          <w:divsChild>
            <w:div w:id="751924937">
              <w:marLeft w:val="0"/>
              <w:marRight w:val="0"/>
              <w:marTop w:val="0"/>
              <w:marBottom w:val="0"/>
              <w:divBdr>
                <w:top w:val="none" w:sz="0" w:space="0" w:color="auto"/>
                <w:left w:val="none" w:sz="0" w:space="0" w:color="auto"/>
                <w:bottom w:val="none" w:sz="0" w:space="0" w:color="auto"/>
                <w:right w:val="none" w:sz="0" w:space="0" w:color="auto"/>
              </w:divBdr>
            </w:div>
            <w:div w:id="872959295">
              <w:marLeft w:val="0"/>
              <w:marRight w:val="0"/>
              <w:marTop w:val="0"/>
              <w:marBottom w:val="0"/>
              <w:divBdr>
                <w:top w:val="none" w:sz="0" w:space="0" w:color="auto"/>
                <w:left w:val="none" w:sz="0" w:space="0" w:color="auto"/>
                <w:bottom w:val="none" w:sz="0" w:space="0" w:color="auto"/>
                <w:right w:val="none" w:sz="0" w:space="0" w:color="auto"/>
              </w:divBdr>
            </w:div>
            <w:div w:id="1271933733">
              <w:marLeft w:val="0"/>
              <w:marRight w:val="0"/>
              <w:marTop w:val="0"/>
              <w:marBottom w:val="0"/>
              <w:divBdr>
                <w:top w:val="none" w:sz="0" w:space="0" w:color="auto"/>
                <w:left w:val="none" w:sz="0" w:space="0" w:color="auto"/>
                <w:bottom w:val="none" w:sz="0" w:space="0" w:color="auto"/>
                <w:right w:val="none" w:sz="0" w:space="0" w:color="auto"/>
              </w:divBdr>
            </w:div>
            <w:div w:id="1474565171">
              <w:marLeft w:val="0"/>
              <w:marRight w:val="0"/>
              <w:marTop w:val="0"/>
              <w:marBottom w:val="0"/>
              <w:divBdr>
                <w:top w:val="none" w:sz="0" w:space="0" w:color="auto"/>
                <w:left w:val="none" w:sz="0" w:space="0" w:color="auto"/>
                <w:bottom w:val="none" w:sz="0" w:space="0" w:color="auto"/>
                <w:right w:val="none" w:sz="0" w:space="0" w:color="auto"/>
              </w:divBdr>
            </w:div>
            <w:div w:id="1498769075">
              <w:marLeft w:val="0"/>
              <w:marRight w:val="0"/>
              <w:marTop w:val="0"/>
              <w:marBottom w:val="0"/>
              <w:divBdr>
                <w:top w:val="none" w:sz="0" w:space="0" w:color="auto"/>
                <w:left w:val="none" w:sz="0" w:space="0" w:color="auto"/>
                <w:bottom w:val="none" w:sz="0" w:space="0" w:color="auto"/>
                <w:right w:val="none" w:sz="0" w:space="0" w:color="auto"/>
              </w:divBdr>
            </w:div>
            <w:div w:id="1616866943">
              <w:marLeft w:val="0"/>
              <w:marRight w:val="0"/>
              <w:marTop w:val="0"/>
              <w:marBottom w:val="0"/>
              <w:divBdr>
                <w:top w:val="none" w:sz="0" w:space="0" w:color="auto"/>
                <w:left w:val="none" w:sz="0" w:space="0" w:color="auto"/>
                <w:bottom w:val="none" w:sz="0" w:space="0" w:color="auto"/>
                <w:right w:val="none" w:sz="0" w:space="0" w:color="auto"/>
              </w:divBdr>
            </w:div>
            <w:div w:id="1871839801">
              <w:marLeft w:val="0"/>
              <w:marRight w:val="0"/>
              <w:marTop w:val="0"/>
              <w:marBottom w:val="0"/>
              <w:divBdr>
                <w:top w:val="none" w:sz="0" w:space="0" w:color="auto"/>
                <w:left w:val="none" w:sz="0" w:space="0" w:color="auto"/>
                <w:bottom w:val="none" w:sz="0" w:space="0" w:color="auto"/>
                <w:right w:val="none" w:sz="0" w:space="0" w:color="auto"/>
              </w:divBdr>
            </w:div>
            <w:div w:id="2070228287">
              <w:marLeft w:val="0"/>
              <w:marRight w:val="0"/>
              <w:marTop w:val="0"/>
              <w:marBottom w:val="0"/>
              <w:divBdr>
                <w:top w:val="none" w:sz="0" w:space="0" w:color="auto"/>
                <w:left w:val="none" w:sz="0" w:space="0" w:color="auto"/>
                <w:bottom w:val="none" w:sz="0" w:space="0" w:color="auto"/>
                <w:right w:val="none" w:sz="0" w:space="0" w:color="auto"/>
              </w:divBdr>
            </w:div>
          </w:divsChild>
        </w:div>
        <w:div w:id="749814575">
          <w:marLeft w:val="0"/>
          <w:marRight w:val="0"/>
          <w:marTop w:val="0"/>
          <w:marBottom w:val="0"/>
          <w:divBdr>
            <w:top w:val="none" w:sz="0" w:space="0" w:color="auto"/>
            <w:left w:val="none" w:sz="0" w:space="0" w:color="auto"/>
            <w:bottom w:val="none" w:sz="0" w:space="0" w:color="auto"/>
            <w:right w:val="none" w:sz="0" w:space="0" w:color="auto"/>
          </w:divBdr>
        </w:div>
        <w:div w:id="749884375">
          <w:marLeft w:val="0"/>
          <w:marRight w:val="0"/>
          <w:marTop w:val="0"/>
          <w:marBottom w:val="0"/>
          <w:divBdr>
            <w:top w:val="none" w:sz="0" w:space="0" w:color="auto"/>
            <w:left w:val="none" w:sz="0" w:space="0" w:color="auto"/>
            <w:bottom w:val="none" w:sz="0" w:space="0" w:color="auto"/>
            <w:right w:val="none" w:sz="0" w:space="0" w:color="auto"/>
          </w:divBdr>
        </w:div>
        <w:div w:id="1495367213">
          <w:marLeft w:val="0"/>
          <w:marRight w:val="0"/>
          <w:marTop w:val="0"/>
          <w:marBottom w:val="0"/>
          <w:divBdr>
            <w:top w:val="none" w:sz="0" w:space="0" w:color="auto"/>
            <w:left w:val="none" w:sz="0" w:space="0" w:color="auto"/>
            <w:bottom w:val="none" w:sz="0" w:space="0" w:color="auto"/>
            <w:right w:val="none" w:sz="0" w:space="0" w:color="auto"/>
          </w:divBdr>
        </w:div>
        <w:div w:id="2032873873">
          <w:marLeft w:val="0"/>
          <w:marRight w:val="0"/>
          <w:marTop w:val="0"/>
          <w:marBottom w:val="0"/>
          <w:divBdr>
            <w:top w:val="none" w:sz="0" w:space="0" w:color="auto"/>
            <w:left w:val="none" w:sz="0" w:space="0" w:color="auto"/>
            <w:bottom w:val="none" w:sz="0" w:space="0" w:color="auto"/>
            <w:right w:val="none" w:sz="0" w:space="0" w:color="auto"/>
          </w:divBdr>
        </w:div>
      </w:divsChild>
    </w:div>
    <w:div w:id="120422162">
      <w:bodyDiv w:val="1"/>
      <w:marLeft w:val="0"/>
      <w:marRight w:val="0"/>
      <w:marTop w:val="0"/>
      <w:marBottom w:val="0"/>
      <w:divBdr>
        <w:top w:val="none" w:sz="0" w:space="0" w:color="auto"/>
        <w:left w:val="none" w:sz="0" w:space="0" w:color="auto"/>
        <w:bottom w:val="none" w:sz="0" w:space="0" w:color="auto"/>
        <w:right w:val="none" w:sz="0" w:space="0" w:color="auto"/>
      </w:divBdr>
    </w:div>
    <w:div w:id="218443024">
      <w:bodyDiv w:val="1"/>
      <w:marLeft w:val="0"/>
      <w:marRight w:val="0"/>
      <w:marTop w:val="0"/>
      <w:marBottom w:val="0"/>
      <w:divBdr>
        <w:top w:val="none" w:sz="0" w:space="0" w:color="auto"/>
        <w:left w:val="none" w:sz="0" w:space="0" w:color="auto"/>
        <w:bottom w:val="none" w:sz="0" w:space="0" w:color="auto"/>
        <w:right w:val="none" w:sz="0" w:space="0" w:color="auto"/>
      </w:divBdr>
      <w:divsChild>
        <w:div w:id="423840270">
          <w:marLeft w:val="0"/>
          <w:marRight w:val="0"/>
          <w:marTop w:val="0"/>
          <w:marBottom w:val="0"/>
          <w:divBdr>
            <w:top w:val="none" w:sz="0" w:space="0" w:color="auto"/>
            <w:left w:val="none" w:sz="0" w:space="0" w:color="auto"/>
            <w:bottom w:val="none" w:sz="0" w:space="0" w:color="auto"/>
            <w:right w:val="none" w:sz="0" w:space="0" w:color="auto"/>
          </w:divBdr>
          <w:divsChild>
            <w:div w:id="46226052">
              <w:marLeft w:val="0"/>
              <w:marRight w:val="0"/>
              <w:marTop w:val="0"/>
              <w:marBottom w:val="0"/>
              <w:divBdr>
                <w:top w:val="none" w:sz="0" w:space="0" w:color="auto"/>
                <w:left w:val="none" w:sz="0" w:space="0" w:color="auto"/>
                <w:bottom w:val="none" w:sz="0" w:space="0" w:color="auto"/>
                <w:right w:val="none" w:sz="0" w:space="0" w:color="auto"/>
              </w:divBdr>
            </w:div>
            <w:div w:id="784927204">
              <w:marLeft w:val="0"/>
              <w:marRight w:val="0"/>
              <w:marTop w:val="0"/>
              <w:marBottom w:val="0"/>
              <w:divBdr>
                <w:top w:val="none" w:sz="0" w:space="0" w:color="auto"/>
                <w:left w:val="none" w:sz="0" w:space="0" w:color="auto"/>
                <w:bottom w:val="none" w:sz="0" w:space="0" w:color="auto"/>
                <w:right w:val="none" w:sz="0" w:space="0" w:color="auto"/>
              </w:divBdr>
            </w:div>
            <w:div w:id="944922663">
              <w:marLeft w:val="0"/>
              <w:marRight w:val="0"/>
              <w:marTop w:val="0"/>
              <w:marBottom w:val="0"/>
              <w:divBdr>
                <w:top w:val="none" w:sz="0" w:space="0" w:color="auto"/>
                <w:left w:val="none" w:sz="0" w:space="0" w:color="auto"/>
                <w:bottom w:val="none" w:sz="0" w:space="0" w:color="auto"/>
                <w:right w:val="none" w:sz="0" w:space="0" w:color="auto"/>
              </w:divBdr>
            </w:div>
            <w:div w:id="1092093358">
              <w:marLeft w:val="0"/>
              <w:marRight w:val="0"/>
              <w:marTop w:val="0"/>
              <w:marBottom w:val="0"/>
              <w:divBdr>
                <w:top w:val="none" w:sz="0" w:space="0" w:color="auto"/>
                <w:left w:val="none" w:sz="0" w:space="0" w:color="auto"/>
                <w:bottom w:val="none" w:sz="0" w:space="0" w:color="auto"/>
                <w:right w:val="none" w:sz="0" w:space="0" w:color="auto"/>
              </w:divBdr>
            </w:div>
            <w:div w:id="1220360126">
              <w:marLeft w:val="0"/>
              <w:marRight w:val="0"/>
              <w:marTop w:val="0"/>
              <w:marBottom w:val="0"/>
              <w:divBdr>
                <w:top w:val="none" w:sz="0" w:space="0" w:color="auto"/>
                <w:left w:val="none" w:sz="0" w:space="0" w:color="auto"/>
                <w:bottom w:val="none" w:sz="0" w:space="0" w:color="auto"/>
                <w:right w:val="none" w:sz="0" w:space="0" w:color="auto"/>
              </w:divBdr>
            </w:div>
            <w:div w:id="1421103148">
              <w:marLeft w:val="0"/>
              <w:marRight w:val="0"/>
              <w:marTop w:val="0"/>
              <w:marBottom w:val="0"/>
              <w:divBdr>
                <w:top w:val="none" w:sz="0" w:space="0" w:color="auto"/>
                <w:left w:val="none" w:sz="0" w:space="0" w:color="auto"/>
                <w:bottom w:val="none" w:sz="0" w:space="0" w:color="auto"/>
                <w:right w:val="none" w:sz="0" w:space="0" w:color="auto"/>
              </w:divBdr>
            </w:div>
            <w:div w:id="1824006708">
              <w:marLeft w:val="0"/>
              <w:marRight w:val="0"/>
              <w:marTop w:val="0"/>
              <w:marBottom w:val="0"/>
              <w:divBdr>
                <w:top w:val="none" w:sz="0" w:space="0" w:color="auto"/>
                <w:left w:val="none" w:sz="0" w:space="0" w:color="auto"/>
                <w:bottom w:val="none" w:sz="0" w:space="0" w:color="auto"/>
                <w:right w:val="none" w:sz="0" w:space="0" w:color="auto"/>
              </w:divBdr>
            </w:div>
            <w:div w:id="1998260263">
              <w:marLeft w:val="0"/>
              <w:marRight w:val="0"/>
              <w:marTop w:val="0"/>
              <w:marBottom w:val="0"/>
              <w:divBdr>
                <w:top w:val="none" w:sz="0" w:space="0" w:color="auto"/>
                <w:left w:val="none" w:sz="0" w:space="0" w:color="auto"/>
                <w:bottom w:val="none" w:sz="0" w:space="0" w:color="auto"/>
                <w:right w:val="none" w:sz="0" w:space="0" w:color="auto"/>
              </w:divBdr>
            </w:div>
          </w:divsChild>
        </w:div>
        <w:div w:id="1280912232">
          <w:marLeft w:val="0"/>
          <w:marRight w:val="0"/>
          <w:marTop w:val="0"/>
          <w:marBottom w:val="0"/>
          <w:divBdr>
            <w:top w:val="none" w:sz="0" w:space="0" w:color="auto"/>
            <w:left w:val="none" w:sz="0" w:space="0" w:color="auto"/>
            <w:bottom w:val="none" w:sz="0" w:space="0" w:color="auto"/>
            <w:right w:val="none" w:sz="0" w:space="0" w:color="auto"/>
          </w:divBdr>
          <w:divsChild>
            <w:div w:id="17702896">
              <w:marLeft w:val="0"/>
              <w:marRight w:val="0"/>
              <w:marTop w:val="0"/>
              <w:marBottom w:val="0"/>
              <w:divBdr>
                <w:top w:val="none" w:sz="0" w:space="0" w:color="auto"/>
                <w:left w:val="none" w:sz="0" w:space="0" w:color="auto"/>
                <w:bottom w:val="none" w:sz="0" w:space="0" w:color="auto"/>
                <w:right w:val="none" w:sz="0" w:space="0" w:color="auto"/>
              </w:divBdr>
            </w:div>
            <w:div w:id="132142506">
              <w:marLeft w:val="0"/>
              <w:marRight w:val="0"/>
              <w:marTop w:val="0"/>
              <w:marBottom w:val="0"/>
              <w:divBdr>
                <w:top w:val="none" w:sz="0" w:space="0" w:color="auto"/>
                <w:left w:val="none" w:sz="0" w:space="0" w:color="auto"/>
                <w:bottom w:val="none" w:sz="0" w:space="0" w:color="auto"/>
                <w:right w:val="none" w:sz="0" w:space="0" w:color="auto"/>
              </w:divBdr>
            </w:div>
            <w:div w:id="266813193">
              <w:marLeft w:val="0"/>
              <w:marRight w:val="0"/>
              <w:marTop w:val="0"/>
              <w:marBottom w:val="0"/>
              <w:divBdr>
                <w:top w:val="none" w:sz="0" w:space="0" w:color="auto"/>
                <w:left w:val="none" w:sz="0" w:space="0" w:color="auto"/>
                <w:bottom w:val="none" w:sz="0" w:space="0" w:color="auto"/>
                <w:right w:val="none" w:sz="0" w:space="0" w:color="auto"/>
              </w:divBdr>
            </w:div>
            <w:div w:id="357777196">
              <w:marLeft w:val="0"/>
              <w:marRight w:val="0"/>
              <w:marTop w:val="0"/>
              <w:marBottom w:val="0"/>
              <w:divBdr>
                <w:top w:val="none" w:sz="0" w:space="0" w:color="auto"/>
                <w:left w:val="none" w:sz="0" w:space="0" w:color="auto"/>
                <w:bottom w:val="none" w:sz="0" w:space="0" w:color="auto"/>
                <w:right w:val="none" w:sz="0" w:space="0" w:color="auto"/>
              </w:divBdr>
            </w:div>
            <w:div w:id="472254587">
              <w:marLeft w:val="0"/>
              <w:marRight w:val="0"/>
              <w:marTop w:val="0"/>
              <w:marBottom w:val="0"/>
              <w:divBdr>
                <w:top w:val="none" w:sz="0" w:space="0" w:color="auto"/>
                <w:left w:val="none" w:sz="0" w:space="0" w:color="auto"/>
                <w:bottom w:val="none" w:sz="0" w:space="0" w:color="auto"/>
                <w:right w:val="none" w:sz="0" w:space="0" w:color="auto"/>
              </w:divBdr>
            </w:div>
            <w:div w:id="474102233">
              <w:marLeft w:val="0"/>
              <w:marRight w:val="0"/>
              <w:marTop w:val="0"/>
              <w:marBottom w:val="0"/>
              <w:divBdr>
                <w:top w:val="none" w:sz="0" w:space="0" w:color="auto"/>
                <w:left w:val="none" w:sz="0" w:space="0" w:color="auto"/>
                <w:bottom w:val="none" w:sz="0" w:space="0" w:color="auto"/>
                <w:right w:val="none" w:sz="0" w:space="0" w:color="auto"/>
              </w:divBdr>
            </w:div>
            <w:div w:id="523515251">
              <w:marLeft w:val="0"/>
              <w:marRight w:val="0"/>
              <w:marTop w:val="0"/>
              <w:marBottom w:val="0"/>
              <w:divBdr>
                <w:top w:val="none" w:sz="0" w:space="0" w:color="auto"/>
                <w:left w:val="none" w:sz="0" w:space="0" w:color="auto"/>
                <w:bottom w:val="none" w:sz="0" w:space="0" w:color="auto"/>
                <w:right w:val="none" w:sz="0" w:space="0" w:color="auto"/>
              </w:divBdr>
            </w:div>
            <w:div w:id="532617091">
              <w:marLeft w:val="0"/>
              <w:marRight w:val="0"/>
              <w:marTop w:val="0"/>
              <w:marBottom w:val="0"/>
              <w:divBdr>
                <w:top w:val="none" w:sz="0" w:space="0" w:color="auto"/>
                <w:left w:val="none" w:sz="0" w:space="0" w:color="auto"/>
                <w:bottom w:val="none" w:sz="0" w:space="0" w:color="auto"/>
                <w:right w:val="none" w:sz="0" w:space="0" w:color="auto"/>
              </w:divBdr>
            </w:div>
            <w:div w:id="585187681">
              <w:marLeft w:val="0"/>
              <w:marRight w:val="0"/>
              <w:marTop w:val="0"/>
              <w:marBottom w:val="0"/>
              <w:divBdr>
                <w:top w:val="none" w:sz="0" w:space="0" w:color="auto"/>
                <w:left w:val="none" w:sz="0" w:space="0" w:color="auto"/>
                <w:bottom w:val="none" w:sz="0" w:space="0" w:color="auto"/>
                <w:right w:val="none" w:sz="0" w:space="0" w:color="auto"/>
              </w:divBdr>
            </w:div>
            <w:div w:id="611519913">
              <w:marLeft w:val="0"/>
              <w:marRight w:val="0"/>
              <w:marTop w:val="0"/>
              <w:marBottom w:val="0"/>
              <w:divBdr>
                <w:top w:val="none" w:sz="0" w:space="0" w:color="auto"/>
                <w:left w:val="none" w:sz="0" w:space="0" w:color="auto"/>
                <w:bottom w:val="none" w:sz="0" w:space="0" w:color="auto"/>
                <w:right w:val="none" w:sz="0" w:space="0" w:color="auto"/>
              </w:divBdr>
            </w:div>
            <w:div w:id="953293863">
              <w:marLeft w:val="0"/>
              <w:marRight w:val="0"/>
              <w:marTop w:val="0"/>
              <w:marBottom w:val="0"/>
              <w:divBdr>
                <w:top w:val="none" w:sz="0" w:space="0" w:color="auto"/>
                <w:left w:val="none" w:sz="0" w:space="0" w:color="auto"/>
                <w:bottom w:val="none" w:sz="0" w:space="0" w:color="auto"/>
                <w:right w:val="none" w:sz="0" w:space="0" w:color="auto"/>
              </w:divBdr>
            </w:div>
            <w:div w:id="1044211166">
              <w:marLeft w:val="0"/>
              <w:marRight w:val="0"/>
              <w:marTop w:val="0"/>
              <w:marBottom w:val="0"/>
              <w:divBdr>
                <w:top w:val="none" w:sz="0" w:space="0" w:color="auto"/>
                <w:left w:val="none" w:sz="0" w:space="0" w:color="auto"/>
                <w:bottom w:val="none" w:sz="0" w:space="0" w:color="auto"/>
                <w:right w:val="none" w:sz="0" w:space="0" w:color="auto"/>
              </w:divBdr>
            </w:div>
            <w:div w:id="1106777334">
              <w:marLeft w:val="0"/>
              <w:marRight w:val="0"/>
              <w:marTop w:val="0"/>
              <w:marBottom w:val="0"/>
              <w:divBdr>
                <w:top w:val="none" w:sz="0" w:space="0" w:color="auto"/>
                <w:left w:val="none" w:sz="0" w:space="0" w:color="auto"/>
                <w:bottom w:val="none" w:sz="0" w:space="0" w:color="auto"/>
                <w:right w:val="none" w:sz="0" w:space="0" w:color="auto"/>
              </w:divBdr>
            </w:div>
            <w:div w:id="1145317986">
              <w:marLeft w:val="0"/>
              <w:marRight w:val="0"/>
              <w:marTop w:val="0"/>
              <w:marBottom w:val="0"/>
              <w:divBdr>
                <w:top w:val="none" w:sz="0" w:space="0" w:color="auto"/>
                <w:left w:val="none" w:sz="0" w:space="0" w:color="auto"/>
                <w:bottom w:val="none" w:sz="0" w:space="0" w:color="auto"/>
                <w:right w:val="none" w:sz="0" w:space="0" w:color="auto"/>
              </w:divBdr>
            </w:div>
            <w:div w:id="1361784862">
              <w:marLeft w:val="0"/>
              <w:marRight w:val="0"/>
              <w:marTop w:val="0"/>
              <w:marBottom w:val="0"/>
              <w:divBdr>
                <w:top w:val="none" w:sz="0" w:space="0" w:color="auto"/>
                <w:left w:val="none" w:sz="0" w:space="0" w:color="auto"/>
                <w:bottom w:val="none" w:sz="0" w:space="0" w:color="auto"/>
                <w:right w:val="none" w:sz="0" w:space="0" w:color="auto"/>
              </w:divBdr>
            </w:div>
            <w:div w:id="1551529857">
              <w:marLeft w:val="0"/>
              <w:marRight w:val="0"/>
              <w:marTop w:val="0"/>
              <w:marBottom w:val="0"/>
              <w:divBdr>
                <w:top w:val="none" w:sz="0" w:space="0" w:color="auto"/>
                <w:left w:val="none" w:sz="0" w:space="0" w:color="auto"/>
                <w:bottom w:val="none" w:sz="0" w:space="0" w:color="auto"/>
                <w:right w:val="none" w:sz="0" w:space="0" w:color="auto"/>
              </w:divBdr>
            </w:div>
            <w:div w:id="1710180796">
              <w:marLeft w:val="0"/>
              <w:marRight w:val="0"/>
              <w:marTop w:val="0"/>
              <w:marBottom w:val="0"/>
              <w:divBdr>
                <w:top w:val="none" w:sz="0" w:space="0" w:color="auto"/>
                <w:left w:val="none" w:sz="0" w:space="0" w:color="auto"/>
                <w:bottom w:val="none" w:sz="0" w:space="0" w:color="auto"/>
                <w:right w:val="none" w:sz="0" w:space="0" w:color="auto"/>
              </w:divBdr>
            </w:div>
            <w:div w:id="178129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848498">
      <w:bodyDiv w:val="1"/>
      <w:marLeft w:val="0"/>
      <w:marRight w:val="0"/>
      <w:marTop w:val="0"/>
      <w:marBottom w:val="0"/>
      <w:divBdr>
        <w:top w:val="none" w:sz="0" w:space="0" w:color="auto"/>
        <w:left w:val="none" w:sz="0" w:space="0" w:color="auto"/>
        <w:bottom w:val="none" w:sz="0" w:space="0" w:color="auto"/>
        <w:right w:val="none" w:sz="0" w:space="0" w:color="auto"/>
      </w:divBdr>
    </w:div>
    <w:div w:id="281159828">
      <w:bodyDiv w:val="1"/>
      <w:marLeft w:val="0"/>
      <w:marRight w:val="0"/>
      <w:marTop w:val="0"/>
      <w:marBottom w:val="0"/>
      <w:divBdr>
        <w:top w:val="none" w:sz="0" w:space="0" w:color="auto"/>
        <w:left w:val="none" w:sz="0" w:space="0" w:color="auto"/>
        <w:bottom w:val="none" w:sz="0" w:space="0" w:color="auto"/>
        <w:right w:val="none" w:sz="0" w:space="0" w:color="auto"/>
      </w:divBdr>
    </w:div>
    <w:div w:id="344937533">
      <w:bodyDiv w:val="1"/>
      <w:marLeft w:val="0"/>
      <w:marRight w:val="0"/>
      <w:marTop w:val="0"/>
      <w:marBottom w:val="0"/>
      <w:divBdr>
        <w:top w:val="none" w:sz="0" w:space="0" w:color="auto"/>
        <w:left w:val="none" w:sz="0" w:space="0" w:color="auto"/>
        <w:bottom w:val="none" w:sz="0" w:space="0" w:color="auto"/>
        <w:right w:val="none" w:sz="0" w:space="0" w:color="auto"/>
      </w:divBdr>
    </w:div>
    <w:div w:id="381028441">
      <w:bodyDiv w:val="1"/>
      <w:marLeft w:val="0"/>
      <w:marRight w:val="0"/>
      <w:marTop w:val="0"/>
      <w:marBottom w:val="0"/>
      <w:divBdr>
        <w:top w:val="none" w:sz="0" w:space="0" w:color="auto"/>
        <w:left w:val="none" w:sz="0" w:space="0" w:color="auto"/>
        <w:bottom w:val="none" w:sz="0" w:space="0" w:color="auto"/>
        <w:right w:val="none" w:sz="0" w:space="0" w:color="auto"/>
      </w:divBdr>
      <w:divsChild>
        <w:div w:id="493179888">
          <w:marLeft w:val="0"/>
          <w:marRight w:val="0"/>
          <w:marTop w:val="0"/>
          <w:marBottom w:val="0"/>
          <w:divBdr>
            <w:top w:val="none" w:sz="0" w:space="0" w:color="auto"/>
            <w:left w:val="none" w:sz="0" w:space="0" w:color="auto"/>
            <w:bottom w:val="none" w:sz="0" w:space="0" w:color="auto"/>
            <w:right w:val="none" w:sz="0" w:space="0" w:color="auto"/>
          </w:divBdr>
        </w:div>
        <w:div w:id="853349070">
          <w:marLeft w:val="0"/>
          <w:marRight w:val="0"/>
          <w:marTop w:val="0"/>
          <w:marBottom w:val="0"/>
          <w:divBdr>
            <w:top w:val="none" w:sz="0" w:space="0" w:color="auto"/>
            <w:left w:val="none" w:sz="0" w:space="0" w:color="auto"/>
            <w:bottom w:val="none" w:sz="0" w:space="0" w:color="auto"/>
            <w:right w:val="none" w:sz="0" w:space="0" w:color="auto"/>
          </w:divBdr>
        </w:div>
        <w:div w:id="947394302">
          <w:marLeft w:val="0"/>
          <w:marRight w:val="0"/>
          <w:marTop w:val="0"/>
          <w:marBottom w:val="0"/>
          <w:divBdr>
            <w:top w:val="none" w:sz="0" w:space="0" w:color="auto"/>
            <w:left w:val="none" w:sz="0" w:space="0" w:color="auto"/>
            <w:bottom w:val="none" w:sz="0" w:space="0" w:color="auto"/>
            <w:right w:val="none" w:sz="0" w:space="0" w:color="auto"/>
          </w:divBdr>
        </w:div>
        <w:div w:id="1070271319">
          <w:marLeft w:val="0"/>
          <w:marRight w:val="0"/>
          <w:marTop w:val="0"/>
          <w:marBottom w:val="0"/>
          <w:divBdr>
            <w:top w:val="none" w:sz="0" w:space="0" w:color="auto"/>
            <w:left w:val="none" w:sz="0" w:space="0" w:color="auto"/>
            <w:bottom w:val="none" w:sz="0" w:space="0" w:color="auto"/>
            <w:right w:val="none" w:sz="0" w:space="0" w:color="auto"/>
          </w:divBdr>
          <w:divsChild>
            <w:div w:id="214857617">
              <w:marLeft w:val="0"/>
              <w:marRight w:val="0"/>
              <w:marTop w:val="0"/>
              <w:marBottom w:val="0"/>
              <w:divBdr>
                <w:top w:val="none" w:sz="0" w:space="0" w:color="auto"/>
                <w:left w:val="none" w:sz="0" w:space="0" w:color="auto"/>
                <w:bottom w:val="none" w:sz="0" w:space="0" w:color="auto"/>
                <w:right w:val="none" w:sz="0" w:space="0" w:color="auto"/>
              </w:divBdr>
            </w:div>
            <w:div w:id="742602781">
              <w:marLeft w:val="0"/>
              <w:marRight w:val="0"/>
              <w:marTop w:val="0"/>
              <w:marBottom w:val="0"/>
              <w:divBdr>
                <w:top w:val="none" w:sz="0" w:space="0" w:color="auto"/>
                <w:left w:val="none" w:sz="0" w:space="0" w:color="auto"/>
                <w:bottom w:val="none" w:sz="0" w:space="0" w:color="auto"/>
                <w:right w:val="none" w:sz="0" w:space="0" w:color="auto"/>
              </w:divBdr>
            </w:div>
            <w:div w:id="898327375">
              <w:marLeft w:val="0"/>
              <w:marRight w:val="0"/>
              <w:marTop w:val="0"/>
              <w:marBottom w:val="0"/>
              <w:divBdr>
                <w:top w:val="none" w:sz="0" w:space="0" w:color="auto"/>
                <w:left w:val="none" w:sz="0" w:space="0" w:color="auto"/>
                <w:bottom w:val="none" w:sz="0" w:space="0" w:color="auto"/>
                <w:right w:val="none" w:sz="0" w:space="0" w:color="auto"/>
              </w:divBdr>
            </w:div>
            <w:div w:id="987051287">
              <w:marLeft w:val="0"/>
              <w:marRight w:val="0"/>
              <w:marTop w:val="0"/>
              <w:marBottom w:val="0"/>
              <w:divBdr>
                <w:top w:val="none" w:sz="0" w:space="0" w:color="auto"/>
                <w:left w:val="none" w:sz="0" w:space="0" w:color="auto"/>
                <w:bottom w:val="none" w:sz="0" w:space="0" w:color="auto"/>
                <w:right w:val="none" w:sz="0" w:space="0" w:color="auto"/>
              </w:divBdr>
            </w:div>
            <w:div w:id="1147162894">
              <w:marLeft w:val="0"/>
              <w:marRight w:val="0"/>
              <w:marTop w:val="0"/>
              <w:marBottom w:val="0"/>
              <w:divBdr>
                <w:top w:val="none" w:sz="0" w:space="0" w:color="auto"/>
                <w:left w:val="none" w:sz="0" w:space="0" w:color="auto"/>
                <w:bottom w:val="none" w:sz="0" w:space="0" w:color="auto"/>
                <w:right w:val="none" w:sz="0" w:space="0" w:color="auto"/>
              </w:divBdr>
            </w:div>
            <w:div w:id="1521699233">
              <w:marLeft w:val="0"/>
              <w:marRight w:val="0"/>
              <w:marTop w:val="0"/>
              <w:marBottom w:val="0"/>
              <w:divBdr>
                <w:top w:val="none" w:sz="0" w:space="0" w:color="auto"/>
                <w:left w:val="none" w:sz="0" w:space="0" w:color="auto"/>
                <w:bottom w:val="none" w:sz="0" w:space="0" w:color="auto"/>
                <w:right w:val="none" w:sz="0" w:space="0" w:color="auto"/>
              </w:divBdr>
            </w:div>
            <w:div w:id="1541283647">
              <w:marLeft w:val="0"/>
              <w:marRight w:val="0"/>
              <w:marTop w:val="0"/>
              <w:marBottom w:val="0"/>
              <w:divBdr>
                <w:top w:val="none" w:sz="0" w:space="0" w:color="auto"/>
                <w:left w:val="none" w:sz="0" w:space="0" w:color="auto"/>
                <w:bottom w:val="none" w:sz="0" w:space="0" w:color="auto"/>
                <w:right w:val="none" w:sz="0" w:space="0" w:color="auto"/>
              </w:divBdr>
            </w:div>
            <w:div w:id="1718236249">
              <w:marLeft w:val="0"/>
              <w:marRight w:val="0"/>
              <w:marTop w:val="0"/>
              <w:marBottom w:val="0"/>
              <w:divBdr>
                <w:top w:val="none" w:sz="0" w:space="0" w:color="auto"/>
                <w:left w:val="none" w:sz="0" w:space="0" w:color="auto"/>
                <w:bottom w:val="none" w:sz="0" w:space="0" w:color="auto"/>
                <w:right w:val="none" w:sz="0" w:space="0" w:color="auto"/>
              </w:divBdr>
            </w:div>
          </w:divsChild>
        </w:div>
        <w:div w:id="2004505384">
          <w:marLeft w:val="0"/>
          <w:marRight w:val="0"/>
          <w:marTop w:val="0"/>
          <w:marBottom w:val="0"/>
          <w:divBdr>
            <w:top w:val="none" w:sz="0" w:space="0" w:color="auto"/>
            <w:left w:val="none" w:sz="0" w:space="0" w:color="auto"/>
            <w:bottom w:val="none" w:sz="0" w:space="0" w:color="auto"/>
            <w:right w:val="none" w:sz="0" w:space="0" w:color="auto"/>
          </w:divBdr>
        </w:div>
      </w:divsChild>
    </w:div>
    <w:div w:id="409929100">
      <w:bodyDiv w:val="1"/>
      <w:marLeft w:val="0"/>
      <w:marRight w:val="0"/>
      <w:marTop w:val="0"/>
      <w:marBottom w:val="0"/>
      <w:divBdr>
        <w:top w:val="none" w:sz="0" w:space="0" w:color="auto"/>
        <w:left w:val="none" w:sz="0" w:space="0" w:color="auto"/>
        <w:bottom w:val="none" w:sz="0" w:space="0" w:color="auto"/>
        <w:right w:val="none" w:sz="0" w:space="0" w:color="auto"/>
      </w:divBdr>
      <w:divsChild>
        <w:div w:id="175391748">
          <w:marLeft w:val="0"/>
          <w:marRight w:val="0"/>
          <w:marTop w:val="0"/>
          <w:marBottom w:val="0"/>
          <w:divBdr>
            <w:top w:val="none" w:sz="0" w:space="0" w:color="auto"/>
            <w:left w:val="none" w:sz="0" w:space="0" w:color="auto"/>
            <w:bottom w:val="none" w:sz="0" w:space="0" w:color="auto"/>
            <w:right w:val="none" w:sz="0" w:space="0" w:color="auto"/>
          </w:divBdr>
        </w:div>
        <w:div w:id="1385836474">
          <w:marLeft w:val="0"/>
          <w:marRight w:val="0"/>
          <w:marTop w:val="0"/>
          <w:marBottom w:val="0"/>
          <w:divBdr>
            <w:top w:val="none" w:sz="0" w:space="0" w:color="auto"/>
            <w:left w:val="none" w:sz="0" w:space="0" w:color="auto"/>
            <w:bottom w:val="none" w:sz="0" w:space="0" w:color="auto"/>
            <w:right w:val="none" w:sz="0" w:space="0" w:color="auto"/>
          </w:divBdr>
        </w:div>
        <w:div w:id="1745686847">
          <w:marLeft w:val="0"/>
          <w:marRight w:val="0"/>
          <w:marTop w:val="0"/>
          <w:marBottom w:val="0"/>
          <w:divBdr>
            <w:top w:val="none" w:sz="0" w:space="0" w:color="auto"/>
            <w:left w:val="none" w:sz="0" w:space="0" w:color="auto"/>
            <w:bottom w:val="none" w:sz="0" w:space="0" w:color="auto"/>
            <w:right w:val="none" w:sz="0" w:space="0" w:color="auto"/>
          </w:divBdr>
        </w:div>
      </w:divsChild>
    </w:div>
    <w:div w:id="445544883">
      <w:bodyDiv w:val="1"/>
      <w:marLeft w:val="0"/>
      <w:marRight w:val="0"/>
      <w:marTop w:val="0"/>
      <w:marBottom w:val="0"/>
      <w:divBdr>
        <w:top w:val="none" w:sz="0" w:space="0" w:color="auto"/>
        <w:left w:val="none" w:sz="0" w:space="0" w:color="auto"/>
        <w:bottom w:val="none" w:sz="0" w:space="0" w:color="auto"/>
        <w:right w:val="none" w:sz="0" w:space="0" w:color="auto"/>
      </w:divBdr>
    </w:div>
    <w:div w:id="491793399">
      <w:bodyDiv w:val="1"/>
      <w:marLeft w:val="0"/>
      <w:marRight w:val="0"/>
      <w:marTop w:val="0"/>
      <w:marBottom w:val="0"/>
      <w:divBdr>
        <w:top w:val="none" w:sz="0" w:space="0" w:color="auto"/>
        <w:left w:val="none" w:sz="0" w:space="0" w:color="auto"/>
        <w:bottom w:val="none" w:sz="0" w:space="0" w:color="auto"/>
        <w:right w:val="none" w:sz="0" w:space="0" w:color="auto"/>
      </w:divBdr>
    </w:div>
    <w:div w:id="532547179">
      <w:bodyDiv w:val="1"/>
      <w:marLeft w:val="0"/>
      <w:marRight w:val="0"/>
      <w:marTop w:val="0"/>
      <w:marBottom w:val="0"/>
      <w:divBdr>
        <w:top w:val="none" w:sz="0" w:space="0" w:color="auto"/>
        <w:left w:val="none" w:sz="0" w:space="0" w:color="auto"/>
        <w:bottom w:val="none" w:sz="0" w:space="0" w:color="auto"/>
        <w:right w:val="none" w:sz="0" w:space="0" w:color="auto"/>
      </w:divBdr>
      <w:divsChild>
        <w:div w:id="1603608172">
          <w:marLeft w:val="0"/>
          <w:marRight w:val="0"/>
          <w:marTop w:val="0"/>
          <w:marBottom w:val="0"/>
          <w:divBdr>
            <w:top w:val="none" w:sz="0" w:space="0" w:color="auto"/>
            <w:left w:val="none" w:sz="0" w:space="0" w:color="auto"/>
            <w:bottom w:val="none" w:sz="0" w:space="0" w:color="auto"/>
            <w:right w:val="none" w:sz="0" w:space="0" w:color="auto"/>
          </w:divBdr>
        </w:div>
        <w:div w:id="1644116425">
          <w:marLeft w:val="0"/>
          <w:marRight w:val="0"/>
          <w:marTop w:val="0"/>
          <w:marBottom w:val="0"/>
          <w:divBdr>
            <w:top w:val="none" w:sz="0" w:space="0" w:color="auto"/>
            <w:left w:val="none" w:sz="0" w:space="0" w:color="auto"/>
            <w:bottom w:val="none" w:sz="0" w:space="0" w:color="auto"/>
            <w:right w:val="none" w:sz="0" w:space="0" w:color="auto"/>
          </w:divBdr>
        </w:div>
      </w:divsChild>
    </w:div>
    <w:div w:id="546069162">
      <w:bodyDiv w:val="1"/>
      <w:marLeft w:val="0"/>
      <w:marRight w:val="0"/>
      <w:marTop w:val="0"/>
      <w:marBottom w:val="0"/>
      <w:divBdr>
        <w:top w:val="none" w:sz="0" w:space="0" w:color="auto"/>
        <w:left w:val="none" w:sz="0" w:space="0" w:color="auto"/>
        <w:bottom w:val="none" w:sz="0" w:space="0" w:color="auto"/>
        <w:right w:val="none" w:sz="0" w:space="0" w:color="auto"/>
      </w:divBdr>
      <w:divsChild>
        <w:div w:id="621228136">
          <w:marLeft w:val="0"/>
          <w:marRight w:val="0"/>
          <w:marTop w:val="0"/>
          <w:marBottom w:val="0"/>
          <w:divBdr>
            <w:top w:val="none" w:sz="0" w:space="0" w:color="auto"/>
            <w:left w:val="none" w:sz="0" w:space="0" w:color="auto"/>
            <w:bottom w:val="none" w:sz="0" w:space="0" w:color="auto"/>
            <w:right w:val="none" w:sz="0" w:space="0" w:color="auto"/>
          </w:divBdr>
        </w:div>
        <w:div w:id="901528528">
          <w:marLeft w:val="0"/>
          <w:marRight w:val="0"/>
          <w:marTop w:val="0"/>
          <w:marBottom w:val="0"/>
          <w:divBdr>
            <w:top w:val="none" w:sz="0" w:space="0" w:color="auto"/>
            <w:left w:val="none" w:sz="0" w:space="0" w:color="auto"/>
            <w:bottom w:val="none" w:sz="0" w:space="0" w:color="auto"/>
            <w:right w:val="none" w:sz="0" w:space="0" w:color="auto"/>
          </w:divBdr>
        </w:div>
        <w:div w:id="1225144365">
          <w:marLeft w:val="0"/>
          <w:marRight w:val="0"/>
          <w:marTop w:val="0"/>
          <w:marBottom w:val="0"/>
          <w:divBdr>
            <w:top w:val="none" w:sz="0" w:space="0" w:color="auto"/>
            <w:left w:val="none" w:sz="0" w:space="0" w:color="auto"/>
            <w:bottom w:val="none" w:sz="0" w:space="0" w:color="auto"/>
            <w:right w:val="none" w:sz="0" w:space="0" w:color="auto"/>
          </w:divBdr>
        </w:div>
      </w:divsChild>
    </w:div>
    <w:div w:id="660812106">
      <w:bodyDiv w:val="1"/>
      <w:marLeft w:val="0"/>
      <w:marRight w:val="0"/>
      <w:marTop w:val="0"/>
      <w:marBottom w:val="0"/>
      <w:divBdr>
        <w:top w:val="none" w:sz="0" w:space="0" w:color="auto"/>
        <w:left w:val="none" w:sz="0" w:space="0" w:color="auto"/>
        <w:bottom w:val="none" w:sz="0" w:space="0" w:color="auto"/>
        <w:right w:val="none" w:sz="0" w:space="0" w:color="auto"/>
      </w:divBdr>
    </w:div>
    <w:div w:id="775753753">
      <w:bodyDiv w:val="1"/>
      <w:marLeft w:val="0"/>
      <w:marRight w:val="0"/>
      <w:marTop w:val="0"/>
      <w:marBottom w:val="0"/>
      <w:divBdr>
        <w:top w:val="none" w:sz="0" w:space="0" w:color="auto"/>
        <w:left w:val="none" w:sz="0" w:space="0" w:color="auto"/>
        <w:bottom w:val="none" w:sz="0" w:space="0" w:color="auto"/>
        <w:right w:val="none" w:sz="0" w:space="0" w:color="auto"/>
      </w:divBdr>
    </w:div>
    <w:div w:id="827280899">
      <w:bodyDiv w:val="1"/>
      <w:marLeft w:val="0"/>
      <w:marRight w:val="0"/>
      <w:marTop w:val="0"/>
      <w:marBottom w:val="0"/>
      <w:divBdr>
        <w:top w:val="none" w:sz="0" w:space="0" w:color="auto"/>
        <w:left w:val="none" w:sz="0" w:space="0" w:color="auto"/>
        <w:bottom w:val="none" w:sz="0" w:space="0" w:color="auto"/>
        <w:right w:val="none" w:sz="0" w:space="0" w:color="auto"/>
      </w:divBdr>
    </w:div>
    <w:div w:id="889222163">
      <w:bodyDiv w:val="1"/>
      <w:marLeft w:val="0"/>
      <w:marRight w:val="0"/>
      <w:marTop w:val="0"/>
      <w:marBottom w:val="0"/>
      <w:divBdr>
        <w:top w:val="none" w:sz="0" w:space="0" w:color="auto"/>
        <w:left w:val="none" w:sz="0" w:space="0" w:color="auto"/>
        <w:bottom w:val="none" w:sz="0" w:space="0" w:color="auto"/>
        <w:right w:val="none" w:sz="0" w:space="0" w:color="auto"/>
      </w:divBdr>
    </w:div>
    <w:div w:id="1119446378">
      <w:bodyDiv w:val="1"/>
      <w:marLeft w:val="0"/>
      <w:marRight w:val="0"/>
      <w:marTop w:val="0"/>
      <w:marBottom w:val="0"/>
      <w:divBdr>
        <w:top w:val="none" w:sz="0" w:space="0" w:color="auto"/>
        <w:left w:val="none" w:sz="0" w:space="0" w:color="auto"/>
        <w:bottom w:val="none" w:sz="0" w:space="0" w:color="auto"/>
        <w:right w:val="none" w:sz="0" w:space="0" w:color="auto"/>
      </w:divBdr>
      <w:divsChild>
        <w:div w:id="84888653">
          <w:marLeft w:val="0"/>
          <w:marRight w:val="0"/>
          <w:marTop w:val="0"/>
          <w:marBottom w:val="0"/>
          <w:divBdr>
            <w:top w:val="none" w:sz="0" w:space="0" w:color="auto"/>
            <w:left w:val="none" w:sz="0" w:space="0" w:color="auto"/>
            <w:bottom w:val="none" w:sz="0" w:space="0" w:color="auto"/>
            <w:right w:val="none" w:sz="0" w:space="0" w:color="auto"/>
          </w:divBdr>
        </w:div>
        <w:div w:id="987513951">
          <w:marLeft w:val="0"/>
          <w:marRight w:val="0"/>
          <w:marTop w:val="0"/>
          <w:marBottom w:val="0"/>
          <w:divBdr>
            <w:top w:val="none" w:sz="0" w:space="0" w:color="auto"/>
            <w:left w:val="none" w:sz="0" w:space="0" w:color="auto"/>
            <w:bottom w:val="none" w:sz="0" w:space="0" w:color="auto"/>
            <w:right w:val="none" w:sz="0" w:space="0" w:color="auto"/>
          </w:divBdr>
        </w:div>
      </w:divsChild>
    </w:div>
    <w:div w:id="1150517183">
      <w:bodyDiv w:val="1"/>
      <w:marLeft w:val="0"/>
      <w:marRight w:val="0"/>
      <w:marTop w:val="0"/>
      <w:marBottom w:val="0"/>
      <w:divBdr>
        <w:top w:val="none" w:sz="0" w:space="0" w:color="auto"/>
        <w:left w:val="none" w:sz="0" w:space="0" w:color="auto"/>
        <w:bottom w:val="none" w:sz="0" w:space="0" w:color="auto"/>
        <w:right w:val="none" w:sz="0" w:space="0" w:color="auto"/>
      </w:divBdr>
    </w:div>
    <w:div w:id="1174029691">
      <w:bodyDiv w:val="1"/>
      <w:marLeft w:val="0"/>
      <w:marRight w:val="0"/>
      <w:marTop w:val="0"/>
      <w:marBottom w:val="0"/>
      <w:divBdr>
        <w:top w:val="none" w:sz="0" w:space="0" w:color="auto"/>
        <w:left w:val="none" w:sz="0" w:space="0" w:color="auto"/>
        <w:bottom w:val="none" w:sz="0" w:space="0" w:color="auto"/>
        <w:right w:val="none" w:sz="0" w:space="0" w:color="auto"/>
      </w:divBdr>
      <w:divsChild>
        <w:div w:id="594948299">
          <w:marLeft w:val="0"/>
          <w:marRight w:val="0"/>
          <w:marTop w:val="0"/>
          <w:marBottom w:val="0"/>
          <w:divBdr>
            <w:top w:val="none" w:sz="0" w:space="0" w:color="auto"/>
            <w:left w:val="none" w:sz="0" w:space="0" w:color="auto"/>
            <w:bottom w:val="none" w:sz="0" w:space="0" w:color="auto"/>
            <w:right w:val="none" w:sz="0" w:space="0" w:color="auto"/>
          </w:divBdr>
        </w:div>
        <w:div w:id="1474717455">
          <w:marLeft w:val="0"/>
          <w:marRight w:val="0"/>
          <w:marTop w:val="0"/>
          <w:marBottom w:val="0"/>
          <w:divBdr>
            <w:top w:val="none" w:sz="0" w:space="0" w:color="auto"/>
            <w:left w:val="none" w:sz="0" w:space="0" w:color="auto"/>
            <w:bottom w:val="none" w:sz="0" w:space="0" w:color="auto"/>
            <w:right w:val="none" w:sz="0" w:space="0" w:color="auto"/>
          </w:divBdr>
          <w:divsChild>
            <w:div w:id="49770560">
              <w:marLeft w:val="0"/>
              <w:marRight w:val="0"/>
              <w:marTop w:val="0"/>
              <w:marBottom w:val="0"/>
              <w:divBdr>
                <w:top w:val="none" w:sz="0" w:space="0" w:color="auto"/>
                <w:left w:val="none" w:sz="0" w:space="0" w:color="auto"/>
                <w:bottom w:val="none" w:sz="0" w:space="0" w:color="auto"/>
                <w:right w:val="none" w:sz="0" w:space="0" w:color="auto"/>
              </w:divBdr>
            </w:div>
            <w:div w:id="123080718">
              <w:marLeft w:val="0"/>
              <w:marRight w:val="0"/>
              <w:marTop w:val="0"/>
              <w:marBottom w:val="0"/>
              <w:divBdr>
                <w:top w:val="none" w:sz="0" w:space="0" w:color="auto"/>
                <w:left w:val="none" w:sz="0" w:space="0" w:color="auto"/>
                <w:bottom w:val="none" w:sz="0" w:space="0" w:color="auto"/>
                <w:right w:val="none" w:sz="0" w:space="0" w:color="auto"/>
              </w:divBdr>
            </w:div>
            <w:div w:id="339698774">
              <w:marLeft w:val="0"/>
              <w:marRight w:val="0"/>
              <w:marTop w:val="0"/>
              <w:marBottom w:val="0"/>
              <w:divBdr>
                <w:top w:val="none" w:sz="0" w:space="0" w:color="auto"/>
                <w:left w:val="none" w:sz="0" w:space="0" w:color="auto"/>
                <w:bottom w:val="none" w:sz="0" w:space="0" w:color="auto"/>
                <w:right w:val="none" w:sz="0" w:space="0" w:color="auto"/>
              </w:divBdr>
            </w:div>
            <w:div w:id="571237601">
              <w:marLeft w:val="0"/>
              <w:marRight w:val="0"/>
              <w:marTop w:val="0"/>
              <w:marBottom w:val="0"/>
              <w:divBdr>
                <w:top w:val="none" w:sz="0" w:space="0" w:color="auto"/>
                <w:left w:val="none" w:sz="0" w:space="0" w:color="auto"/>
                <w:bottom w:val="none" w:sz="0" w:space="0" w:color="auto"/>
                <w:right w:val="none" w:sz="0" w:space="0" w:color="auto"/>
              </w:divBdr>
            </w:div>
            <w:div w:id="835345681">
              <w:marLeft w:val="0"/>
              <w:marRight w:val="0"/>
              <w:marTop w:val="0"/>
              <w:marBottom w:val="0"/>
              <w:divBdr>
                <w:top w:val="none" w:sz="0" w:space="0" w:color="auto"/>
                <w:left w:val="none" w:sz="0" w:space="0" w:color="auto"/>
                <w:bottom w:val="none" w:sz="0" w:space="0" w:color="auto"/>
                <w:right w:val="none" w:sz="0" w:space="0" w:color="auto"/>
              </w:divBdr>
            </w:div>
            <w:div w:id="1449660815">
              <w:marLeft w:val="0"/>
              <w:marRight w:val="0"/>
              <w:marTop w:val="0"/>
              <w:marBottom w:val="0"/>
              <w:divBdr>
                <w:top w:val="none" w:sz="0" w:space="0" w:color="auto"/>
                <w:left w:val="none" w:sz="0" w:space="0" w:color="auto"/>
                <w:bottom w:val="none" w:sz="0" w:space="0" w:color="auto"/>
                <w:right w:val="none" w:sz="0" w:space="0" w:color="auto"/>
              </w:divBdr>
            </w:div>
            <w:div w:id="1997805997">
              <w:marLeft w:val="0"/>
              <w:marRight w:val="0"/>
              <w:marTop w:val="0"/>
              <w:marBottom w:val="0"/>
              <w:divBdr>
                <w:top w:val="none" w:sz="0" w:space="0" w:color="auto"/>
                <w:left w:val="none" w:sz="0" w:space="0" w:color="auto"/>
                <w:bottom w:val="none" w:sz="0" w:space="0" w:color="auto"/>
                <w:right w:val="none" w:sz="0" w:space="0" w:color="auto"/>
              </w:divBdr>
            </w:div>
            <w:div w:id="2093118398">
              <w:marLeft w:val="0"/>
              <w:marRight w:val="0"/>
              <w:marTop w:val="0"/>
              <w:marBottom w:val="0"/>
              <w:divBdr>
                <w:top w:val="none" w:sz="0" w:space="0" w:color="auto"/>
                <w:left w:val="none" w:sz="0" w:space="0" w:color="auto"/>
                <w:bottom w:val="none" w:sz="0" w:space="0" w:color="auto"/>
                <w:right w:val="none" w:sz="0" w:space="0" w:color="auto"/>
              </w:divBdr>
            </w:div>
          </w:divsChild>
        </w:div>
        <w:div w:id="1630815510">
          <w:marLeft w:val="0"/>
          <w:marRight w:val="0"/>
          <w:marTop w:val="0"/>
          <w:marBottom w:val="0"/>
          <w:divBdr>
            <w:top w:val="none" w:sz="0" w:space="0" w:color="auto"/>
            <w:left w:val="none" w:sz="0" w:space="0" w:color="auto"/>
            <w:bottom w:val="none" w:sz="0" w:space="0" w:color="auto"/>
            <w:right w:val="none" w:sz="0" w:space="0" w:color="auto"/>
          </w:divBdr>
        </w:div>
        <w:div w:id="1922713871">
          <w:marLeft w:val="0"/>
          <w:marRight w:val="0"/>
          <w:marTop w:val="0"/>
          <w:marBottom w:val="0"/>
          <w:divBdr>
            <w:top w:val="none" w:sz="0" w:space="0" w:color="auto"/>
            <w:left w:val="none" w:sz="0" w:space="0" w:color="auto"/>
            <w:bottom w:val="none" w:sz="0" w:space="0" w:color="auto"/>
            <w:right w:val="none" w:sz="0" w:space="0" w:color="auto"/>
          </w:divBdr>
        </w:div>
        <w:div w:id="2041397149">
          <w:marLeft w:val="0"/>
          <w:marRight w:val="0"/>
          <w:marTop w:val="0"/>
          <w:marBottom w:val="0"/>
          <w:divBdr>
            <w:top w:val="none" w:sz="0" w:space="0" w:color="auto"/>
            <w:left w:val="none" w:sz="0" w:space="0" w:color="auto"/>
            <w:bottom w:val="none" w:sz="0" w:space="0" w:color="auto"/>
            <w:right w:val="none" w:sz="0" w:space="0" w:color="auto"/>
          </w:divBdr>
        </w:div>
      </w:divsChild>
    </w:div>
    <w:div w:id="1205825959">
      <w:bodyDiv w:val="1"/>
      <w:marLeft w:val="0"/>
      <w:marRight w:val="0"/>
      <w:marTop w:val="0"/>
      <w:marBottom w:val="0"/>
      <w:divBdr>
        <w:top w:val="none" w:sz="0" w:space="0" w:color="auto"/>
        <w:left w:val="none" w:sz="0" w:space="0" w:color="auto"/>
        <w:bottom w:val="none" w:sz="0" w:space="0" w:color="auto"/>
        <w:right w:val="none" w:sz="0" w:space="0" w:color="auto"/>
      </w:divBdr>
      <w:divsChild>
        <w:div w:id="564100857">
          <w:marLeft w:val="0"/>
          <w:marRight w:val="0"/>
          <w:marTop w:val="0"/>
          <w:marBottom w:val="0"/>
          <w:divBdr>
            <w:top w:val="none" w:sz="0" w:space="0" w:color="auto"/>
            <w:left w:val="none" w:sz="0" w:space="0" w:color="auto"/>
            <w:bottom w:val="none" w:sz="0" w:space="0" w:color="auto"/>
            <w:right w:val="none" w:sz="0" w:space="0" w:color="auto"/>
          </w:divBdr>
          <w:divsChild>
            <w:div w:id="388267273">
              <w:marLeft w:val="0"/>
              <w:marRight w:val="0"/>
              <w:marTop w:val="0"/>
              <w:marBottom w:val="0"/>
              <w:divBdr>
                <w:top w:val="none" w:sz="0" w:space="0" w:color="auto"/>
                <w:left w:val="none" w:sz="0" w:space="0" w:color="auto"/>
                <w:bottom w:val="none" w:sz="0" w:space="0" w:color="auto"/>
                <w:right w:val="none" w:sz="0" w:space="0" w:color="auto"/>
              </w:divBdr>
            </w:div>
            <w:div w:id="415054124">
              <w:marLeft w:val="0"/>
              <w:marRight w:val="0"/>
              <w:marTop w:val="0"/>
              <w:marBottom w:val="0"/>
              <w:divBdr>
                <w:top w:val="none" w:sz="0" w:space="0" w:color="auto"/>
                <w:left w:val="none" w:sz="0" w:space="0" w:color="auto"/>
                <w:bottom w:val="none" w:sz="0" w:space="0" w:color="auto"/>
                <w:right w:val="none" w:sz="0" w:space="0" w:color="auto"/>
              </w:divBdr>
            </w:div>
            <w:div w:id="544295032">
              <w:marLeft w:val="0"/>
              <w:marRight w:val="0"/>
              <w:marTop w:val="0"/>
              <w:marBottom w:val="0"/>
              <w:divBdr>
                <w:top w:val="none" w:sz="0" w:space="0" w:color="auto"/>
                <w:left w:val="none" w:sz="0" w:space="0" w:color="auto"/>
                <w:bottom w:val="none" w:sz="0" w:space="0" w:color="auto"/>
                <w:right w:val="none" w:sz="0" w:space="0" w:color="auto"/>
              </w:divBdr>
            </w:div>
            <w:div w:id="789590682">
              <w:marLeft w:val="0"/>
              <w:marRight w:val="0"/>
              <w:marTop w:val="0"/>
              <w:marBottom w:val="0"/>
              <w:divBdr>
                <w:top w:val="none" w:sz="0" w:space="0" w:color="auto"/>
                <w:left w:val="none" w:sz="0" w:space="0" w:color="auto"/>
                <w:bottom w:val="none" w:sz="0" w:space="0" w:color="auto"/>
                <w:right w:val="none" w:sz="0" w:space="0" w:color="auto"/>
              </w:divBdr>
            </w:div>
            <w:div w:id="1275861640">
              <w:marLeft w:val="0"/>
              <w:marRight w:val="0"/>
              <w:marTop w:val="0"/>
              <w:marBottom w:val="0"/>
              <w:divBdr>
                <w:top w:val="none" w:sz="0" w:space="0" w:color="auto"/>
                <w:left w:val="none" w:sz="0" w:space="0" w:color="auto"/>
                <w:bottom w:val="none" w:sz="0" w:space="0" w:color="auto"/>
                <w:right w:val="none" w:sz="0" w:space="0" w:color="auto"/>
              </w:divBdr>
            </w:div>
            <w:div w:id="1371807450">
              <w:marLeft w:val="0"/>
              <w:marRight w:val="0"/>
              <w:marTop w:val="0"/>
              <w:marBottom w:val="0"/>
              <w:divBdr>
                <w:top w:val="none" w:sz="0" w:space="0" w:color="auto"/>
                <w:left w:val="none" w:sz="0" w:space="0" w:color="auto"/>
                <w:bottom w:val="none" w:sz="0" w:space="0" w:color="auto"/>
                <w:right w:val="none" w:sz="0" w:space="0" w:color="auto"/>
              </w:divBdr>
            </w:div>
            <w:div w:id="1914927538">
              <w:marLeft w:val="0"/>
              <w:marRight w:val="0"/>
              <w:marTop w:val="0"/>
              <w:marBottom w:val="0"/>
              <w:divBdr>
                <w:top w:val="none" w:sz="0" w:space="0" w:color="auto"/>
                <w:left w:val="none" w:sz="0" w:space="0" w:color="auto"/>
                <w:bottom w:val="none" w:sz="0" w:space="0" w:color="auto"/>
                <w:right w:val="none" w:sz="0" w:space="0" w:color="auto"/>
              </w:divBdr>
            </w:div>
            <w:div w:id="2099137272">
              <w:marLeft w:val="0"/>
              <w:marRight w:val="0"/>
              <w:marTop w:val="0"/>
              <w:marBottom w:val="0"/>
              <w:divBdr>
                <w:top w:val="none" w:sz="0" w:space="0" w:color="auto"/>
                <w:left w:val="none" w:sz="0" w:space="0" w:color="auto"/>
                <w:bottom w:val="none" w:sz="0" w:space="0" w:color="auto"/>
                <w:right w:val="none" w:sz="0" w:space="0" w:color="auto"/>
              </w:divBdr>
            </w:div>
          </w:divsChild>
        </w:div>
        <w:div w:id="940531569">
          <w:marLeft w:val="0"/>
          <w:marRight w:val="0"/>
          <w:marTop w:val="0"/>
          <w:marBottom w:val="0"/>
          <w:divBdr>
            <w:top w:val="none" w:sz="0" w:space="0" w:color="auto"/>
            <w:left w:val="none" w:sz="0" w:space="0" w:color="auto"/>
            <w:bottom w:val="none" w:sz="0" w:space="0" w:color="auto"/>
            <w:right w:val="none" w:sz="0" w:space="0" w:color="auto"/>
          </w:divBdr>
          <w:divsChild>
            <w:div w:id="4985562">
              <w:marLeft w:val="0"/>
              <w:marRight w:val="0"/>
              <w:marTop w:val="0"/>
              <w:marBottom w:val="0"/>
              <w:divBdr>
                <w:top w:val="none" w:sz="0" w:space="0" w:color="auto"/>
                <w:left w:val="none" w:sz="0" w:space="0" w:color="auto"/>
                <w:bottom w:val="none" w:sz="0" w:space="0" w:color="auto"/>
                <w:right w:val="none" w:sz="0" w:space="0" w:color="auto"/>
              </w:divBdr>
            </w:div>
            <w:div w:id="14305220">
              <w:marLeft w:val="0"/>
              <w:marRight w:val="0"/>
              <w:marTop w:val="0"/>
              <w:marBottom w:val="0"/>
              <w:divBdr>
                <w:top w:val="none" w:sz="0" w:space="0" w:color="auto"/>
                <w:left w:val="none" w:sz="0" w:space="0" w:color="auto"/>
                <w:bottom w:val="none" w:sz="0" w:space="0" w:color="auto"/>
                <w:right w:val="none" w:sz="0" w:space="0" w:color="auto"/>
              </w:divBdr>
            </w:div>
            <w:div w:id="68818651">
              <w:marLeft w:val="0"/>
              <w:marRight w:val="0"/>
              <w:marTop w:val="0"/>
              <w:marBottom w:val="0"/>
              <w:divBdr>
                <w:top w:val="none" w:sz="0" w:space="0" w:color="auto"/>
                <w:left w:val="none" w:sz="0" w:space="0" w:color="auto"/>
                <w:bottom w:val="none" w:sz="0" w:space="0" w:color="auto"/>
                <w:right w:val="none" w:sz="0" w:space="0" w:color="auto"/>
              </w:divBdr>
            </w:div>
            <w:div w:id="236478186">
              <w:marLeft w:val="0"/>
              <w:marRight w:val="0"/>
              <w:marTop w:val="0"/>
              <w:marBottom w:val="0"/>
              <w:divBdr>
                <w:top w:val="none" w:sz="0" w:space="0" w:color="auto"/>
                <w:left w:val="none" w:sz="0" w:space="0" w:color="auto"/>
                <w:bottom w:val="none" w:sz="0" w:space="0" w:color="auto"/>
                <w:right w:val="none" w:sz="0" w:space="0" w:color="auto"/>
              </w:divBdr>
            </w:div>
            <w:div w:id="333998709">
              <w:marLeft w:val="0"/>
              <w:marRight w:val="0"/>
              <w:marTop w:val="0"/>
              <w:marBottom w:val="0"/>
              <w:divBdr>
                <w:top w:val="none" w:sz="0" w:space="0" w:color="auto"/>
                <w:left w:val="none" w:sz="0" w:space="0" w:color="auto"/>
                <w:bottom w:val="none" w:sz="0" w:space="0" w:color="auto"/>
                <w:right w:val="none" w:sz="0" w:space="0" w:color="auto"/>
              </w:divBdr>
            </w:div>
            <w:div w:id="380054292">
              <w:marLeft w:val="0"/>
              <w:marRight w:val="0"/>
              <w:marTop w:val="0"/>
              <w:marBottom w:val="0"/>
              <w:divBdr>
                <w:top w:val="none" w:sz="0" w:space="0" w:color="auto"/>
                <w:left w:val="none" w:sz="0" w:space="0" w:color="auto"/>
                <w:bottom w:val="none" w:sz="0" w:space="0" w:color="auto"/>
                <w:right w:val="none" w:sz="0" w:space="0" w:color="auto"/>
              </w:divBdr>
            </w:div>
            <w:div w:id="481973267">
              <w:marLeft w:val="0"/>
              <w:marRight w:val="0"/>
              <w:marTop w:val="0"/>
              <w:marBottom w:val="0"/>
              <w:divBdr>
                <w:top w:val="none" w:sz="0" w:space="0" w:color="auto"/>
                <w:left w:val="none" w:sz="0" w:space="0" w:color="auto"/>
                <w:bottom w:val="none" w:sz="0" w:space="0" w:color="auto"/>
                <w:right w:val="none" w:sz="0" w:space="0" w:color="auto"/>
              </w:divBdr>
            </w:div>
            <w:div w:id="676686888">
              <w:marLeft w:val="0"/>
              <w:marRight w:val="0"/>
              <w:marTop w:val="0"/>
              <w:marBottom w:val="0"/>
              <w:divBdr>
                <w:top w:val="none" w:sz="0" w:space="0" w:color="auto"/>
                <w:left w:val="none" w:sz="0" w:space="0" w:color="auto"/>
                <w:bottom w:val="none" w:sz="0" w:space="0" w:color="auto"/>
                <w:right w:val="none" w:sz="0" w:space="0" w:color="auto"/>
              </w:divBdr>
            </w:div>
            <w:div w:id="911044672">
              <w:marLeft w:val="0"/>
              <w:marRight w:val="0"/>
              <w:marTop w:val="0"/>
              <w:marBottom w:val="0"/>
              <w:divBdr>
                <w:top w:val="none" w:sz="0" w:space="0" w:color="auto"/>
                <w:left w:val="none" w:sz="0" w:space="0" w:color="auto"/>
                <w:bottom w:val="none" w:sz="0" w:space="0" w:color="auto"/>
                <w:right w:val="none" w:sz="0" w:space="0" w:color="auto"/>
              </w:divBdr>
            </w:div>
            <w:div w:id="1184634225">
              <w:marLeft w:val="0"/>
              <w:marRight w:val="0"/>
              <w:marTop w:val="0"/>
              <w:marBottom w:val="0"/>
              <w:divBdr>
                <w:top w:val="none" w:sz="0" w:space="0" w:color="auto"/>
                <w:left w:val="none" w:sz="0" w:space="0" w:color="auto"/>
                <w:bottom w:val="none" w:sz="0" w:space="0" w:color="auto"/>
                <w:right w:val="none" w:sz="0" w:space="0" w:color="auto"/>
              </w:divBdr>
            </w:div>
            <w:div w:id="1313414234">
              <w:marLeft w:val="0"/>
              <w:marRight w:val="0"/>
              <w:marTop w:val="0"/>
              <w:marBottom w:val="0"/>
              <w:divBdr>
                <w:top w:val="none" w:sz="0" w:space="0" w:color="auto"/>
                <w:left w:val="none" w:sz="0" w:space="0" w:color="auto"/>
                <w:bottom w:val="none" w:sz="0" w:space="0" w:color="auto"/>
                <w:right w:val="none" w:sz="0" w:space="0" w:color="auto"/>
              </w:divBdr>
            </w:div>
            <w:div w:id="1418362581">
              <w:marLeft w:val="0"/>
              <w:marRight w:val="0"/>
              <w:marTop w:val="0"/>
              <w:marBottom w:val="0"/>
              <w:divBdr>
                <w:top w:val="none" w:sz="0" w:space="0" w:color="auto"/>
                <w:left w:val="none" w:sz="0" w:space="0" w:color="auto"/>
                <w:bottom w:val="none" w:sz="0" w:space="0" w:color="auto"/>
                <w:right w:val="none" w:sz="0" w:space="0" w:color="auto"/>
              </w:divBdr>
            </w:div>
            <w:div w:id="1509713871">
              <w:marLeft w:val="0"/>
              <w:marRight w:val="0"/>
              <w:marTop w:val="0"/>
              <w:marBottom w:val="0"/>
              <w:divBdr>
                <w:top w:val="none" w:sz="0" w:space="0" w:color="auto"/>
                <w:left w:val="none" w:sz="0" w:space="0" w:color="auto"/>
                <w:bottom w:val="none" w:sz="0" w:space="0" w:color="auto"/>
                <w:right w:val="none" w:sz="0" w:space="0" w:color="auto"/>
              </w:divBdr>
            </w:div>
            <w:div w:id="1756707362">
              <w:marLeft w:val="0"/>
              <w:marRight w:val="0"/>
              <w:marTop w:val="0"/>
              <w:marBottom w:val="0"/>
              <w:divBdr>
                <w:top w:val="none" w:sz="0" w:space="0" w:color="auto"/>
                <w:left w:val="none" w:sz="0" w:space="0" w:color="auto"/>
                <w:bottom w:val="none" w:sz="0" w:space="0" w:color="auto"/>
                <w:right w:val="none" w:sz="0" w:space="0" w:color="auto"/>
              </w:divBdr>
            </w:div>
            <w:div w:id="1826314417">
              <w:marLeft w:val="0"/>
              <w:marRight w:val="0"/>
              <w:marTop w:val="0"/>
              <w:marBottom w:val="0"/>
              <w:divBdr>
                <w:top w:val="none" w:sz="0" w:space="0" w:color="auto"/>
                <w:left w:val="none" w:sz="0" w:space="0" w:color="auto"/>
                <w:bottom w:val="none" w:sz="0" w:space="0" w:color="auto"/>
                <w:right w:val="none" w:sz="0" w:space="0" w:color="auto"/>
              </w:divBdr>
            </w:div>
            <w:div w:id="1829787347">
              <w:marLeft w:val="0"/>
              <w:marRight w:val="0"/>
              <w:marTop w:val="0"/>
              <w:marBottom w:val="0"/>
              <w:divBdr>
                <w:top w:val="none" w:sz="0" w:space="0" w:color="auto"/>
                <w:left w:val="none" w:sz="0" w:space="0" w:color="auto"/>
                <w:bottom w:val="none" w:sz="0" w:space="0" w:color="auto"/>
                <w:right w:val="none" w:sz="0" w:space="0" w:color="auto"/>
              </w:divBdr>
            </w:div>
            <w:div w:id="1888834667">
              <w:marLeft w:val="0"/>
              <w:marRight w:val="0"/>
              <w:marTop w:val="0"/>
              <w:marBottom w:val="0"/>
              <w:divBdr>
                <w:top w:val="none" w:sz="0" w:space="0" w:color="auto"/>
                <w:left w:val="none" w:sz="0" w:space="0" w:color="auto"/>
                <w:bottom w:val="none" w:sz="0" w:space="0" w:color="auto"/>
                <w:right w:val="none" w:sz="0" w:space="0" w:color="auto"/>
              </w:divBdr>
            </w:div>
            <w:div w:id="211139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057249">
      <w:bodyDiv w:val="1"/>
      <w:marLeft w:val="0"/>
      <w:marRight w:val="0"/>
      <w:marTop w:val="0"/>
      <w:marBottom w:val="0"/>
      <w:divBdr>
        <w:top w:val="none" w:sz="0" w:space="0" w:color="auto"/>
        <w:left w:val="none" w:sz="0" w:space="0" w:color="auto"/>
        <w:bottom w:val="none" w:sz="0" w:space="0" w:color="auto"/>
        <w:right w:val="none" w:sz="0" w:space="0" w:color="auto"/>
      </w:divBdr>
    </w:div>
    <w:div w:id="1314916686">
      <w:bodyDiv w:val="1"/>
      <w:marLeft w:val="0"/>
      <w:marRight w:val="0"/>
      <w:marTop w:val="0"/>
      <w:marBottom w:val="0"/>
      <w:divBdr>
        <w:top w:val="none" w:sz="0" w:space="0" w:color="auto"/>
        <w:left w:val="none" w:sz="0" w:space="0" w:color="auto"/>
        <w:bottom w:val="none" w:sz="0" w:space="0" w:color="auto"/>
        <w:right w:val="none" w:sz="0" w:space="0" w:color="auto"/>
      </w:divBdr>
      <w:divsChild>
        <w:div w:id="100152374">
          <w:marLeft w:val="0"/>
          <w:marRight w:val="0"/>
          <w:marTop w:val="0"/>
          <w:marBottom w:val="0"/>
          <w:divBdr>
            <w:top w:val="none" w:sz="0" w:space="0" w:color="auto"/>
            <w:left w:val="none" w:sz="0" w:space="0" w:color="auto"/>
            <w:bottom w:val="none" w:sz="0" w:space="0" w:color="auto"/>
            <w:right w:val="none" w:sz="0" w:space="0" w:color="auto"/>
          </w:divBdr>
          <w:divsChild>
            <w:div w:id="274218714">
              <w:marLeft w:val="0"/>
              <w:marRight w:val="0"/>
              <w:marTop w:val="0"/>
              <w:marBottom w:val="0"/>
              <w:divBdr>
                <w:top w:val="none" w:sz="0" w:space="0" w:color="auto"/>
                <w:left w:val="none" w:sz="0" w:space="0" w:color="auto"/>
                <w:bottom w:val="none" w:sz="0" w:space="0" w:color="auto"/>
                <w:right w:val="none" w:sz="0" w:space="0" w:color="auto"/>
              </w:divBdr>
            </w:div>
            <w:div w:id="374237000">
              <w:marLeft w:val="0"/>
              <w:marRight w:val="0"/>
              <w:marTop w:val="0"/>
              <w:marBottom w:val="0"/>
              <w:divBdr>
                <w:top w:val="none" w:sz="0" w:space="0" w:color="auto"/>
                <w:left w:val="none" w:sz="0" w:space="0" w:color="auto"/>
                <w:bottom w:val="none" w:sz="0" w:space="0" w:color="auto"/>
                <w:right w:val="none" w:sz="0" w:space="0" w:color="auto"/>
              </w:divBdr>
            </w:div>
            <w:div w:id="583953426">
              <w:marLeft w:val="0"/>
              <w:marRight w:val="0"/>
              <w:marTop w:val="0"/>
              <w:marBottom w:val="0"/>
              <w:divBdr>
                <w:top w:val="none" w:sz="0" w:space="0" w:color="auto"/>
                <w:left w:val="none" w:sz="0" w:space="0" w:color="auto"/>
                <w:bottom w:val="none" w:sz="0" w:space="0" w:color="auto"/>
                <w:right w:val="none" w:sz="0" w:space="0" w:color="auto"/>
              </w:divBdr>
            </w:div>
            <w:div w:id="669020776">
              <w:marLeft w:val="0"/>
              <w:marRight w:val="0"/>
              <w:marTop w:val="0"/>
              <w:marBottom w:val="0"/>
              <w:divBdr>
                <w:top w:val="none" w:sz="0" w:space="0" w:color="auto"/>
                <w:left w:val="none" w:sz="0" w:space="0" w:color="auto"/>
                <w:bottom w:val="none" w:sz="0" w:space="0" w:color="auto"/>
                <w:right w:val="none" w:sz="0" w:space="0" w:color="auto"/>
              </w:divBdr>
            </w:div>
            <w:div w:id="687145701">
              <w:marLeft w:val="0"/>
              <w:marRight w:val="0"/>
              <w:marTop w:val="0"/>
              <w:marBottom w:val="0"/>
              <w:divBdr>
                <w:top w:val="none" w:sz="0" w:space="0" w:color="auto"/>
                <w:left w:val="none" w:sz="0" w:space="0" w:color="auto"/>
                <w:bottom w:val="none" w:sz="0" w:space="0" w:color="auto"/>
                <w:right w:val="none" w:sz="0" w:space="0" w:color="auto"/>
              </w:divBdr>
            </w:div>
            <w:div w:id="710495952">
              <w:marLeft w:val="0"/>
              <w:marRight w:val="0"/>
              <w:marTop w:val="0"/>
              <w:marBottom w:val="0"/>
              <w:divBdr>
                <w:top w:val="none" w:sz="0" w:space="0" w:color="auto"/>
                <w:left w:val="none" w:sz="0" w:space="0" w:color="auto"/>
                <w:bottom w:val="none" w:sz="0" w:space="0" w:color="auto"/>
                <w:right w:val="none" w:sz="0" w:space="0" w:color="auto"/>
              </w:divBdr>
            </w:div>
            <w:div w:id="866405911">
              <w:marLeft w:val="0"/>
              <w:marRight w:val="0"/>
              <w:marTop w:val="0"/>
              <w:marBottom w:val="0"/>
              <w:divBdr>
                <w:top w:val="none" w:sz="0" w:space="0" w:color="auto"/>
                <w:left w:val="none" w:sz="0" w:space="0" w:color="auto"/>
                <w:bottom w:val="none" w:sz="0" w:space="0" w:color="auto"/>
                <w:right w:val="none" w:sz="0" w:space="0" w:color="auto"/>
              </w:divBdr>
            </w:div>
            <w:div w:id="947740035">
              <w:marLeft w:val="0"/>
              <w:marRight w:val="0"/>
              <w:marTop w:val="0"/>
              <w:marBottom w:val="0"/>
              <w:divBdr>
                <w:top w:val="none" w:sz="0" w:space="0" w:color="auto"/>
                <w:left w:val="none" w:sz="0" w:space="0" w:color="auto"/>
                <w:bottom w:val="none" w:sz="0" w:space="0" w:color="auto"/>
                <w:right w:val="none" w:sz="0" w:space="0" w:color="auto"/>
              </w:divBdr>
            </w:div>
            <w:div w:id="960918844">
              <w:marLeft w:val="0"/>
              <w:marRight w:val="0"/>
              <w:marTop w:val="0"/>
              <w:marBottom w:val="0"/>
              <w:divBdr>
                <w:top w:val="none" w:sz="0" w:space="0" w:color="auto"/>
                <w:left w:val="none" w:sz="0" w:space="0" w:color="auto"/>
                <w:bottom w:val="none" w:sz="0" w:space="0" w:color="auto"/>
                <w:right w:val="none" w:sz="0" w:space="0" w:color="auto"/>
              </w:divBdr>
            </w:div>
            <w:div w:id="1037390366">
              <w:marLeft w:val="0"/>
              <w:marRight w:val="0"/>
              <w:marTop w:val="0"/>
              <w:marBottom w:val="0"/>
              <w:divBdr>
                <w:top w:val="none" w:sz="0" w:space="0" w:color="auto"/>
                <w:left w:val="none" w:sz="0" w:space="0" w:color="auto"/>
                <w:bottom w:val="none" w:sz="0" w:space="0" w:color="auto"/>
                <w:right w:val="none" w:sz="0" w:space="0" w:color="auto"/>
              </w:divBdr>
            </w:div>
            <w:div w:id="1312372164">
              <w:marLeft w:val="0"/>
              <w:marRight w:val="0"/>
              <w:marTop w:val="0"/>
              <w:marBottom w:val="0"/>
              <w:divBdr>
                <w:top w:val="none" w:sz="0" w:space="0" w:color="auto"/>
                <w:left w:val="none" w:sz="0" w:space="0" w:color="auto"/>
                <w:bottom w:val="none" w:sz="0" w:space="0" w:color="auto"/>
                <w:right w:val="none" w:sz="0" w:space="0" w:color="auto"/>
              </w:divBdr>
            </w:div>
            <w:div w:id="1626236452">
              <w:marLeft w:val="0"/>
              <w:marRight w:val="0"/>
              <w:marTop w:val="0"/>
              <w:marBottom w:val="0"/>
              <w:divBdr>
                <w:top w:val="none" w:sz="0" w:space="0" w:color="auto"/>
                <w:left w:val="none" w:sz="0" w:space="0" w:color="auto"/>
                <w:bottom w:val="none" w:sz="0" w:space="0" w:color="auto"/>
                <w:right w:val="none" w:sz="0" w:space="0" w:color="auto"/>
              </w:divBdr>
            </w:div>
            <w:div w:id="1669405166">
              <w:marLeft w:val="0"/>
              <w:marRight w:val="0"/>
              <w:marTop w:val="0"/>
              <w:marBottom w:val="0"/>
              <w:divBdr>
                <w:top w:val="none" w:sz="0" w:space="0" w:color="auto"/>
                <w:left w:val="none" w:sz="0" w:space="0" w:color="auto"/>
                <w:bottom w:val="none" w:sz="0" w:space="0" w:color="auto"/>
                <w:right w:val="none" w:sz="0" w:space="0" w:color="auto"/>
              </w:divBdr>
            </w:div>
            <w:div w:id="1717002585">
              <w:marLeft w:val="0"/>
              <w:marRight w:val="0"/>
              <w:marTop w:val="0"/>
              <w:marBottom w:val="0"/>
              <w:divBdr>
                <w:top w:val="none" w:sz="0" w:space="0" w:color="auto"/>
                <w:left w:val="none" w:sz="0" w:space="0" w:color="auto"/>
                <w:bottom w:val="none" w:sz="0" w:space="0" w:color="auto"/>
                <w:right w:val="none" w:sz="0" w:space="0" w:color="auto"/>
              </w:divBdr>
            </w:div>
            <w:div w:id="1849834295">
              <w:marLeft w:val="0"/>
              <w:marRight w:val="0"/>
              <w:marTop w:val="0"/>
              <w:marBottom w:val="0"/>
              <w:divBdr>
                <w:top w:val="none" w:sz="0" w:space="0" w:color="auto"/>
                <w:left w:val="none" w:sz="0" w:space="0" w:color="auto"/>
                <w:bottom w:val="none" w:sz="0" w:space="0" w:color="auto"/>
                <w:right w:val="none" w:sz="0" w:space="0" w:color="auto"/>
              </w:divBdr>
            </w:div>
            <w:div w:id="1919514360">
              <w:marLeft w:val="0"/>
              <w:marRight w:val="0"/>
              <w:marTop w:val="0"/>
              <w:marBottom w:val="0"/>
              <w:divBdr>
                <w:top w:val="none" w:sz="0" w:space="0" w:color="auto"/>
                <w:left w:val="none" w:sz="0" w:space="0" w:color="auto"/>
                <w:bottom w:val="none" w:sz="0" w:space="0" w:color="auto"/>
                <w:right w:val="none" w:sz="0" w:space="0" w:color="auto"/>
              </w:divBdr>
            </w:div>
            <w:div w:id="1921867715">
              <w:marLeft w:val="0"/>
              <w:marRight w:val="0"/>
              <w:marTop w:val="0"/>
              <w:marBottom w:val="0"/>
              <w:divBdr>
                <w:top w:val="none" w:sz="0" w:space="0" w:color="auto"/>
                <w:left w:val="none" w:sz="0" w:space="0" w:color="auto"/>
                <w:bottom w:val="none" w:sz="0" w:space="0" w:color="auto"/>
                <w:right w:val="none" w:sz="0" w:space="0" w:color="auto"/>
              </w:divBdr>
            </w:div>
            <w:div w:id="1956669965">
              <w:marLeft w:val="0"/>
              <w:marRight w:val="0"/>
              <w:marTop w:val="0"/>
              <w:marBottom w:val="0"/>
              <w:divBdr>
                <w:top w:val="none" w:sz="0" w:space="0" w:color="auto"/>
                <w:left w:val="none" w:sz="0" w:space="0" w:color="auto"/>
                <w:bottom w:val="none" w:sz="0" w:space="0" w:color="auto"/>
                <w:right w:val="none" w:sz="0" w:space="0" w:color="auto"/>
              </w:divBdr>
            </w:div>
          </w:divsChild>
        </w:div>
        <w:div w:id="1323241195">
          <w:marLeft w:val="0"/>
          <w:marRight w:val="0"/>
          <w:marTop w:val="0"/>
          <w:marBottom w:val="0"/>
          <w:divBdr>
            <w:top w:val="none" w:sz="0" w:space="0" w:color="auto"/>
            <w:left w:val="none" w:sz="0" w:space="0" w:color="auto"/>
            <w:bottom w:val="none" w:sz="0" w:space="0" w:color="auto"/>
            <w:right w:val="none" w:sz="0" w:space="0" w:color="auto"/>
          </w:divBdr>
          <w:divsChild>
            <w:div w:id="417942459">
              <w:marLeft w:val="0"/>
              <w:marRight w:val="0"/>
              <w:marTop w:val="0"/>
              <w:marBottom w:val="0"/>
              <w:divBdr>
                <w:top w:val="none" w:sz="0" w:space="0" w:color="auto"/>
                <w:left w:val="none" w:sz="0" w:space="0" w:color="auto"/>
                <w:bottom w:val="none" w:sz="0" w:space="0" w:color="auto"/>
                <w:right w:val="none" w:sz="0" w:space="0" w:color="auto"/>
              </w:divBdr>
            </w:div>
            <w:div w:id="452671415">
              <w:marLeft w:val="0"/>
              <w:marRight w:val="0"/>
              <w:marTop w:val="0"/>
              <w:marBottom w:val="0"/>
              <w:divBdr>
                <w:top w:val="none" w:sz="0" w:space="0" w:color="auto"/>
                <w:left w:val="none" w:sz="0" w:space="0" w:color="auto"/>
                <w:bottom w:val="none" w:sz="0" w:space="0" w:color="auto"/>
                <w:right w:val="none" w:sz="0" w:space="0" w:color="auto"/>
              </w:divBdr>
            </w:div>
            <w:div w:id="940140614">
              <w:marLeft w:val="0"/>
              <w:marRight w:val="0"/>
              <w:marTop w:val="0"/>
              <w:marBottom w:val="0"/>
              <w:divBdr>
                <w:top w:val="none" w:sz="0" w:space="0" w:color="auto"/>
                <w:left w:val="none" w:sz="0" w:space="0" w:color="auto"/>
                <w:bottom w:val="none" w:sz="0" w:space="0" w:color="auto"/>
                <w:right w:val="none" w:sz="0" w:space="0" w:color="auto"/>
              </w:divBdr>
            </w:div>
            <w:div w:id="1131283094">
              <w:marLeft w:val="0"/>
              <w:marRight w:val="0"/>
              <w:marTop w:val="0"/>
              <w:marBottom w:val="0"/>
              <w:divBdr>
                <w:top w:val="none" w:sz="0" w:space="0" w:color="auto"/>
                <w:left w:val="none" w:sz="0" w:space="0" w:color="auto"/>
                <w:bottom w:val="none" w:sz="0" w:space="0" w:color="auto"/>
                <w:right w:val="none" w:sz="0" w:space="0" w:color="auto"/>
              </w:divBdr>
            </w:div>
            <w:div w:id="1398362285">
              <w:marLeft w:val="0"/>
              <w:marRight w:val="0"/>
              <w:marTop w:val="0"/>
              <w:marBottom w:val="0"/>
              <w:divBdr>
                <w:top w:val="none" w:sz="0" w:space="0" w:color="auto"/>
                <w:left w:val="none" w:sz="0" w:space="0" w:color="auto"/>
                <w:bottom w:val="none" w:sz="0" w:space="0" w:color="auto"/>
                <w:right w:val="none" w:sz="0" w:space="0" w:color="auto"/>
              </w:divBdr>
            </w:div>
            <w:div w:id="1509061779">
              <w:marLeft w:val="0"/>
              <w:marRight w:val="0"/>
              <w:marTop w:val="0"/>
              <w:marBottom w:val="0"/>
              <w:divBdr>
                <w:top w:val="none" w:sz="0" w:space="0" w:color="auto"/>
                <w:left w:val="none" w:sz="0" w:space="0" w:color="auto"/>
                <w:bottom w:val="none" w:sz="0" w:space="0" w:color="auto"/>
                <w:right w:val="none" w:sz="0" w:space="0" w:color="auto"/>
              </w:divBdr>
            </w:div>
            <w:div w:id="1546479061">
              <w:marLeft w:val="0"/>
              <w:marRight w:val="0"/>
              <w:marTop w:val="0"/>
              <w:marBottom w:val="0"/>
              <w:divBdr>
                <w:top w:val="none" w:sz="0" w:space="0" w:color="auto"/>
                <w:left w:val="none" w:sz="0" w:space="0" w:color="auto"/>
                <w:bottom w:val="none" w:sz="0" w:space="0" w:color="auto"/>
                <w:right w:val="none" w:sz="0" w:space="0" w:color="auto"/>
              </w:divBdr>
            </w:div>
            <w:div w:id="18480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278449">
      <w:bodyDiv w:val="1"/>
      <w:marLeft w:val="0"/>
      <w:marRight w:val="0"/>
      <w:marTop w:val="0"/>
      <w:marBottom w:val="0"/>
      <w:divBdr>
        <w:top w:val="none" w:sz="0" w:space="0" w:color="auto"/>
        <w:left w:val="none" w:sz="0" w:space="0" w:color="auto"/>
        <w:bottom w:val="none" w:sz="0" w:space="0" w:color="auto"/>
        <w:right w:val="none" w:sz="0" w:space="0" w:color="auto"/>
      </w:divBdr>
    </w:div>
    <w:div w:id="1466237644">
      <w:bodyDiv w:val="1"/>
      <w:marLeft w:val="0"/>
      <w:marRight w:val="0"/>
      <w:marTop w:val="0"/>
      <w:marBottom w:val="0"/>
      <w:divBdr>
        <w:top w:val="none" w:sz="0" w:space="0" w:color="auto"/>
        <w:left w:val="none" w:sz="0" w:space="0" w:color="auto"/>
        <w:bottom w:val="none" w:sz="0" w:space="0" w:color="auto"/>
        <w:right w:val="none" w:sz="0" w:space="0" w:color="auto"/>
      </w:divBdr>
      <w:divsChild>
        <w:div w:id="1661632">
          <w:marLeft w:val="0"/>
          <w:marRight w:val="0"/>
          <w:marTop w:val="0"/>
          <w:marBottom w:val="0"/>
          <w:divBdr>
            <w:top w:val="none" w:sz="0" w:space="0" w:color="auto"/>
            <w:left w:val="none" w:sz="0" w:space="0" w:color="auto"/>
            <w:bottom w:val="none" w:sz="0" w:space="0" w:color="auto"/>
            <w:right w:val="none" w:sz="0" w:space="0" w:color="auto"/>
          </w:divBdr>
        </w:div>
        <w:div w:id="11927571">
          <w:marLeft w:val="0"/>
          <w:marRight w:val="0"/>
          <w:marTop w:val="0"/>
          <w:marBottom w:val="0"/>
          <w:divBdr>
            <w:top w:val="none" w:sz="0" w:space="0" w:color="auto"/>
            <w:left w:val="none" w:sz="0" w:space="0" w:color="auto"/>
            <w:bottom w:val="none" w:sz="0" w:space="0" w:color="auto"/>
            <w:right w:val="none" w:sz="0" w:space="0" w:color="auto"/>
          </w:divBdr>
        </w:div>
        <w:div w:id="22100575">
          <w:marLeft w:val="0"/>
          <w:marRight w:val="0"/>
          <w:marTop w:val="0"/>
          <w:marBottom w:val="0"/>
          <w:divBdr>
            <w:top w:val="none" w:sz="0" w:space="0" w:color="auto"/>
            <w:left w:val="none" w:sz="0" w:space="0" w:color="auto"/>
            <w:bottom w:val="none" w:sz="0" w:space="0" w:color="auto"/>
            <w:right w:val="none" w:sz="0" w:space="0" w:color="auto"/>
          </w:divBdr>
        </w:div>
        <w:div w:id="27416578">
          <w:marLeft w:val="0"/>
          <w:marRight w:val="0"/>
          <w:marTop w:val="0"/>
          <w:marBottom w:val="0"/>
          <w:divBdr>
            <w:top w:val="none" w:sz="0" w:space="0" w:color="auto"/>
            <w:left w:val="none" w:sz="0" w:space="0" w:color="auto"/>
            <w:bottom w:val="none" w:sz="0" w:space="0" w:color="auto"/>
            <w:right w:val="none" w:sz="0" w:space="0" w:color="auto"/>
          </w:divBdr>
        </w:div>
        <w:div w:id="62221823">
          <w:marLeft w:val="0"/>
          <w:marRight w:val="0"/>
          <w:marTop w:val="0"/>
          <w:marBottom w:val="0"/>
          <w:divBdr>
            <w:top w:val="none" w:sz="0" w:space="0" w:color="auto"/>
            <w:left w:val="none" w:sz="0" w:space="0" w:color="auto"/>
            <w:bottom w:val="none" w:sz="0" w:space="0" w:color="auto"/>
            <w:right w:val="none" w:sz="0" w:space="0" w:color="auto"/>
          </w:divBdr>
        </w:div>
        <w:div w:id="65614571">
          <w:marLeft w:val="0"/>
          <w:marRight w:val="0"/>
          <w:marTop w:val="0"/>
          <w:marBottom w:val="0"/>
          <w:divBdr>
            <w:top w:val="none" w:sz="0" w:space="0" w:color="auto"/>
            <w:left w:val="none" w:sz="0" w:space="0" w:color="auto"/>
            <w:bottom w:val="none" w:sz="0" w:space="0" w:color="auto"/>
            <w:right w:val="none" w:sz="0" w:space="0" w:color="auto"/>
          </w:divBdr>
        </w:div>
        <w:div w:id="67462690">
          <w:marLeft w:val="0"/>
          <w:marRight w:val="0"/>
          <w:marTop w:val="0"/>
          <w:marBottom w:val="0"/>
          <w:divBdr>
            <w:top w:val="none" w:sz="0" w:space="0" w:color="auto"/>
            <w:left w:val="none" w:sz="0" w:space="0" w:color="auto"/>
            <w:bottom w:val="none" w:sz="0" w:space="0" w:color="auto"/>
            <w:right w:val="none" w:sz="0" w:space="0" w:color="auto"/>
          </w:divBdr>
        </w:div>
        <w:div w:id="75171005">
          <w:marLeft w:val="0"/>
          <w:marRight w:val="0"/>
          <w:marTop w:val="0"/>
          <w:marBottom w:val="0"/>
          <w:divBdr>
            <w:top w:val="none" w:sz="0" w:space="0" w:color="auto"/>
            <w:left w:val="none" w:sz="0" w:space="0" w:color="auto"/>
            <w:bottom w:val="none" w:sz="0" w:space="0" w:color="auto"/>
            <w:right w:val="none" w:sz="0" w:space="0" w:color="auto"/>
          </w:divBdr>
        </w:div>
        <w:div w:id="84886877">
          <w:marLeft w:val="0"/>
          <w:marRight w:val="0"/>
          <w:marTop w:val="0"/>
          <w:marBottom w:val="0"/>
          <w:divBdr>
            <w:top w:val="none" w:sz="0" w:space="0" w:color="auto"/>
            <w:left w:val="none" w:sz="0" w:space="0" w:color="auto"/>
            <w:bottom w:val="none" w:sz="0" w:space="0" w:color="auto"/>
            <w:right w:val="none" w:sz="0" w:space="0" w:color="auto"/>
          </w:divBdr>
        </w:div>
        <w:div w:id="102773925">
          <w:marLeft w:val="0"/>
          <w:marRight w:val="0"/>
          <w:marTop w:val="0"/>
          <w:marBottom w:val="0"/>
          <w:divBdr>
            <w:top w:val="none" w:sz="0" w:space="0" w:color="auto"/>
            <w:left w:val="none" w:sz="0" w:space="0" w:color="auto"/>
            <w:bottom w:val="none" w:sz="0" w:space="0" w:color="auto"/>
            <w:right w:val="none" w:sz="0" w:space="0" w:color="auto"/>
          </w:divBdr>
        </w:div>
        <w:div w:id="106975275">
          <w:marLeft w:val="0"/>
          <w:marRight w:val="0"/>
          <w:marTop w:val="0"/>
          <w:marBottom w:val="0"/>
          <w:divBdr>
            <w:top w:val="none" w:sz="0" w:space="0" w:color="auto"/>
            <w:left w:val="none" w:sz="0" w:space="0" w:color="auto"/>
            <w:bottom w:val="none" w:sz="0" w:space="0" w:color="auto"/>
            <w:right w:val="none" w:sz="0" w:space="0" w:color="auto"/>
          </w:divBdr>
        </w:div>
        <w:div w:id="122819777">
          <w:marLeft w:val="0"/>
          <w:marRight w:val="0"/>
          <w:marTop w:val="0"/>
          <w:marBottom w:val="0"/>
          <w:divBdr>
            <w:top w:val="none" w:sz="0" w:space="0" w:color="auto"/>
            <w:left w:val="none" w:sz="0" w:space="0" w:color="auto"/>
            <w:bottom w:val="none" w:sz="0" w:space="0" w:color="auto"/>
            <w:right w:val="none" w:sz="0" w:space="0" w:color="auto"/>
          </w:divBdr>
        </w:div>
        <w:div w:id="147522145">
          <w:marLeft w:val="0"/>
          <w:marRight w:val="0"/>
          <w:marTop w:val="0"/>
          <w:marBottom w:val="0"/>
          <w:divBdr>
            <w:top w:val="none" w:sz="0" w:space="0" w:color="auto"/>
            <w:left w:val="none" w:sz="0" w:space="0" w:color="auto"/>
            <w:bottom w:val="none" w:sz="0" w:space="0" w:color="auto"/>
            <w:right w:val="none" w:sz="0" w:space="0" w:color="auto"/>
          </w:divBdr>
        </w:div>
        <w:div w:id="148448173">
          <w:marLeft w:val="0"/>
          <w:marRight w:val="0"/>
          <w:marTop w:val="0"/>
          <w:marBottom w:val="0"/>
          <w:divBdr>
            <w:top w:val="none" w:sz="0" w:space="0" w:color="auto"/>
            <w:left w:val="none" w:sz="0" w:space="0" w:color="auto"/>
            <w:bottom w:val="none" w:sz="0" w:space="0" w:color="auto"/>
            <w:right w:val="none" w:sz="0" w:space="0" w:color="auto"/>
          </w:divBdr>
        </w:div>
        <w:div w:id="183635761">
          <w:marLeft w:val="0"/>
          <w:marRight w:val="0"/>
          <w:marTop w:val="0"/>
          <w:marBottom w:val="0"/>
          <w:divBdr>
            <w:top w:val="none" w:sz="0" w:space="0" w:color="auto"/>
            <w:left w:val="none" w:sz="0" w:space="0" w:color="auto"/>
            <w:bottom w:val="none" w:sz="0" w:space="0" w:color="auto"/>
            <w:right w:val="none" w:sz="0" w:space="0" w:color="auto"/>
          </w:divBdr>
        </w:div>
        <w:div w:id="194271340">
          <w:marLeft w:val="0"/>
          <w:marRight w:val="0"/>
          <w:marTop w:val="0"/>
          <w:marBottom w:val="0"/>
          <w:divBdr>
            <w:top w:val="none" w:sz="0" w:space="0" w:color="auto"/>
            <w:left w:val="none" w:sz="0" w:space="0" w:color="auto"/>
            <w:bottom w:val="none" w:sz="0" w:space="0" w:color="auto"/>
            <w:right w:val="none" w:sz="0" w:space="0" w:color="auto"/>
          </w:divBdr>
        </w:div>
        <w:div w:id="200439505">
          <w:marLeft w:val="0"/>
          <w:marRight w:val="0"/>
          <w:marTop w:val="0"/>
          <w:marBottom w:val="0"/>
          <w:divBdr>
            <w:top w:val="none" w:sz="0" w:space="0" w:color="auto"/>
            <w:left w:val="none" w:sz="0" w:space="0" w:color="auto"/>
            <w:bottom w:val="none" w:sz="0" w:space="0" w:color="auto"/>
            <w:right w:val="none" w:sz="0" w:space="0" w:color="auto"/>
          </w:divBdr>
        </w:div>
        <w:div w:id="218443899">
          <w:marLeft w:val="0"/>
          <w:marRight w:val="0"/>
          <w:marTop w:val="0"/>
          <w:marBottom w:val="0"/>
          <w:divBdr>
            <w:top w:val="none" w:sz="0" w:space="0" w:color="auto"/>
            <w:left w:val="none" w:sz="0" w:space="0" w:color="auto"/>
            <w:bottom w:val="none" w:sz="0" w:space="0" w:color="auto"/>
            <w:right w:val="none" w:sz="0" w:space="0" w:color="auto"/>
          </w:divBdr>
        </w:div>
        <w:div w:id="244389031">
          <w:marLeft w:val="0"/>
          <w:marRight w:val="0"/>
          <w:marTop w:val="0"/>
          <w:marBottom w:val="0"/>
          <w:divBdr>
            <w:top w:val="none" w:sz="0" w:space="0" w:color="auto"/>
            <w:left w:val="none" w:sz="0" w:space="0" w:color="auto"/>
            <w:bottom w:val="none" w:sz="0" w:space="0" w:color="auto"/>
            <w:right w:val="none" w:sz="0" w:space="0" w:color="auto"/>
          </w:divBdr>
        </w:div>
        <w:div w:id="244992916">
          <w:marLeft w:val="0"/>
          <w:marRight w:val="0"/>
          <w:marTop w:val="0"/>
          <w:marBottom w:val="0"/>
          <w:divBdr>
            <w:top w:val="none" w:sz="0" w:space="0" w:color="auto"/>
            <w:left w:val="none" w:sz="0" w:space="0" w:color="auto"/>
            <w:bottom w:val="none" w:sz="0" w:space="0" w:color="auto"/>
            <w:right w:val="none" w:sz="0" w:space="0" w:color="auto"/>
          </w:divBdr>
        </w:div>
        <w:div w:id="265507307">
          <w:marLeft w:val="0"/>
          <w:marRight w:val="0"/>
          <w:marTop w:val="0"/>
          <w:marBottom w:val="0"/>
          <w:divBdr>
            <w:top w:val="none" w:sz="0" w:space="0" w:color="auto"/>
            <w:left w:val="none" w:sz="0" w:space="0" w:color="auto"/>
            <w:bottom w:val="none" w:sz="0" w:space="0" w:color="auto"/>
            <w:right w:val="none" w:sz="0" w:space="0" w:color="auto"/>
          </w:divBdr>
        </w:div>
        <w:div w:id="298339628">
          <w:marLeft w:val="0"/>
          <w:marRight w:val="0"/>
          <w:marTop w:val="0"/>
          <w:marBottom w:val="0"/>
          <w:divBdr>
            <w:top w:val="none" w:sz="0" w:space="0" w:color="auto"/>
            <w:left w:val="none" w:sz="0" w:space="0" w:color="auto"/>
            <w:bottom w:val="none" w:sz="0" w:space="0" w:color="auto"/>
            <w:right w:val="none" w:sz="0" w:space="0" w:color="auto"/>
          </w:divBdr>
        </w:div>
        <w:div w:id="321543838">
          <w:marLeft w:val="0"/>
          <w:marRight w:val="0"/>
          <w:marTop w:val="0"/>
          <w:marBottom w:val="0"/>
          <w:divBdr>
            <w:top w:val="none" w:sz="0" w:space="0" w:color="auto"/>
            <w:left w:val="none" w:sz="0" w:space="0" w:color="auto"/>
            <w:bottom w:val="none" w:sz="0" w:space="0" w:color="auto"/>
            <w:right w:val="none" w:sz="0" w:space="0" w:color="auto"/>
          </w:divBdr>
        </w:div>
        <w:div w:id="338505131">
          <w:marLeft w:val="0"/>
          <w:marRight w:val="0"/>
          <w:marTop w:val="0"/>
          <w:marBottom w:val="0"/>
          <w:divBdr>
            <w:top w:val="none" w:sz="0" w:space="0" w:color="auto"/>
            <w:left w:val="none" w:sz="0" w:space="0" w:color="auto"/>
            <w:bottom w:val="none" w:sz="0" w:space="0" w:color="auto"/>
            <w:right w:val="none" w:sz="0" w:space="0" w:color="auto"/>
          </w:divBdr>
        </w:div>
        <w:div w:id="355539750">
          <w:marLeft w:val="0"/>
          <w:marRight w:val="0"/>
          <w:marTop w:val="0"/>
          <w:marBottom w:val="0"/>
          <w:divBdr>
            <w:top w:val="none" w:sz="0" w:space="0" w:color="auto"/>
            <w:left w:val="none" w:sz="0" w:space="0" w:color="auto"/>
            <w:bottom w:val="none" w:sz="0" w:space="0" w:color="auto"/>
            <w:right w:val="none" w:sz="0" w:space="0" w:color="auto"/>
          </w:divBdr>
        </w:div>
        <w:div w:id="359400516">
          <w:marLeft w:val="0"/>
          <w:marRight w:val="0"/>
          <w:marTop w:val="0"/>
          <w:marBottom w:val="0"/>
          <w:divBdr>
            <w:top w:val="none" w:sz="0" w:space="0" w:color="auto"/>
            <w:left w:val="none" w:sz="0" w:space="0" w:color="auto"/>
            <w:bottom w:val="none" w:sz="0" w:space="0" w:color="auto"/>
            <w:right w:val="none" w:sz="0" w:space="0" w:color="auto"/>
          </w:divBdr>
        </w:div>
        <w:div w:id="363553782">
          <w:marLeft w:val="0"/>
          <w:marRight w:val="0"/>
          <w:marTop w:val="0"/>
          <w:marBottom w:val="0"/>
          <w:divBdr>
            <w:top w:val="none" w:sz="0" w:space="0" w:color="auto"/>
            <w:left w:val="none" w:sz="0" w:space="0" w:color="auto"/>
            <w:bottom w:val="none" w:sz="0" w:space="0" w:color="auto"/>
            <w:right w:val="none" w:sz="0" w:space="0" w:color="auto"/>
          </w:divBdr>
        </w:div>
        <w:div w:id="363602335">
          <w:marLeft w:val="0"/>
          <w:marRight w:val="0"/>
          <w:marTop w:val="0"/>
          <w:marBottom w:val="0"/>
          <w:divBdr>
            <w:top w:val="none" w:sz="0" w:space="0" w:color="auto"/>
            <w:left w:val="none" w:sz="0" w:space="0" w:color="auto"/>
            <w:bottom w:val="none" w:sz="0" w:space="0" w:color="auto"/>
            <w:right w:val="none" w:sz="0" w:space="0" w:color="auto"/>
          </w:divBdr>
        </w:div>
        <w:div w:id="389694487">
          <w:marLeft w:val="0"/>
          <w:marRight w:val="0"/>
          <w:marTop w:val="0"/>
          <w:marBottom w:val="0"/>
          <w:divBdr>
            <w:top w:val="none" w:sz="0" w:space="0" w:color="auto"/>
            <w:left w:val="none" w:sz="0" w:space="0" w:color="auto"/>
            <w:bottom w:val="none" w:sz="0" w:space="0" w:color="auto"/>
            <w:right w:val="none" w:sz="0" w:space="0" w:color="auto"/>
          </w:divBdr>
        </w:div>
        <w:div w:id="392043667">
          <w:marLeft w:val="0"/>
          <w:marRight w:val="0"/>
          <w:marTop w:val="0"/>
          <w:marBottom w:val="0"/>
          <w:divBdr>
            <w:top w:val="none" w:sz="0" w:space="0" w:color="auto"/>
            <w:left w:val="none" w:sz="0" w:space="0" w:color="auto"/>
            <w:bottom w:val="none" w:sz="0" w:space="0" w:color="auto"/>
            <w:right w:val="none" w:sz="0" w:space="0" w:color="auto"/>
          </w:divBdr>
        </w:div>
        <w:div w:id="404300831">
          <w:marLeft w:val="0"/>
          <w:marRight w:val="0"/>
          <w:marTop w:val="0"/>
          <w:marBottom w:val="0"/>
          <w:divBdr>
            <w:top w:val="none" w:sz="0" w:space="0" w:color="auto"/>
            <w:left w:val="none" w:sz="0" w:space="0" w:color="auto"/>
            <w:bottom w:val="none" w:sz="0" w:space="0" w:color="auto"/>
            <w:right w:val="none" w:sz="0" w:space="0" w:color="auto"/>
          </w:divBdr>
        </w:div>
        <w:div w:id="433861693">
          <w:marLeft w:val="0"/>
          <w:marRight w:val="0"/>
          <w:marTop w:val="0"/>
          <w:marBottom w:val="0"/>
          <w:divBdr>
            <w:top w:val="none" w:sz="0" w:space="0" w:color="auto"/>
            <w:left w:val="none" w:sz="0" w:space="0" w:color="auto"/>
            <w:bottom w:val="none" w:sz="0" w:space="0" w:color="auto"/>
            <w:right w:val="none" w:sz="0" w:space="0" w:color="auto"/>
          </w:divBdr>
        </w:div>
        <w:div w:id="460807537">
          <w:marLeft w:val="0"/>
          <w:marRight w:val="0"/>
          <w:marTop w:val="0"/>
          <w:marBottom w:val="0"/>
          <w:divBdr>
            <w:top w:val="none" w:sz="0" w:space="0" w:color="auto"/>
            <w:left w:val="none" w:sz="0" w:space="0" w:color="auto"/>
            <w:bottom w:val="none" w:sz="0" w:space="0" w:color="auto"/>
            <w:right w:val="none" w:sz="0" w:space="0" w:color="auto"/>
          </w:divBdr>
        </w:div>
        <w:div w:id="491987930">
          <w:marLeft w:val="0"/>
          <w:marRight w:val="0"/>
          <w:marTop w:val="0"/>
          <w:marBottom w:val="0"/>
          <w:divBdr>
            <w:top w:val="none" w:sz="0" w:space="0" w:color="auto"/>
            <w:left w:val="none" w:sz="0" w:space="0" w:color="auto"/>
            <w:bottom w:val="none" w:sz="0" w:space="0" w:color="auto"/>
            <w:right w:val="none" w:sz="0" w:space="0" w:color="auto"/>
          </w:divBdr>
        </w:div>
        <w:div w:id="509757390">
          <w:marLeft w:val="0"/>
          <w:marRight w:val="0"/>
          <w:marTop w:val="0"/>
          <w:marBottom w:val="0"/>
          <w:divBdr>
            <w:top w:val="none" w:sz="0" w:space="0" w:color="auto"/>
            <w:left w:val="none" w:sz="0" w:space="0" w:color="auto"/>
            <w:bottom w:val="none" w:sz="0" w:space="0" w:color="auto"/>
            <w:right w:val="none" w:sz="0" w:space="0" w:color="auto"/>
          </w:divBdr>
        </w:div>
        <w:div w:id="518085500">
          <w:marLeft w:val="0"/>
          <w:marRight w:val="0"/>
          <w:marTop w:val="0"/>
          <w:marBottom w:val="0"/>
          <w:divBdr>
            <w:top w:val="none" w:sz="0" w:space="0" w:color="auto"/>
            <w:left w:val="none" w:sz="0" w:space="0" w:color="auto"/>
            <w:bottom w:val="none" w:sz="0" w:space="0" w:color="auto"/>
            <w:right w:val="none" w:sz="0" w:space="0" w:color="auto"/>
          </w:divBdr>
        </w:div>
        <w:div w:id="600646034">
          <w:marLeft w:val="0"/>
          <w:marRight w:val="0"/>
          <w:marTop w:val="0"/>
          <w:marBottom w:val="0"/>
          <w:divBdr>
            <w:top w:val="none" w:sz="0" w:space="0" w:color="auto"/>
            <w:left w:val="none" w:sz="0" w:space="0" w:color="auto"/>
            <w:bottom w:val="none" w:sz="0" w:space="0" w:color="auto"/>
            <w:right w:val="none" w:sz="0" w:space="0" w:color="auto"/>
          </w:divBdr>
        </w:div>
        <w:div w:id="625429083">
          <w:marLeft w:val="0"/>
          <w:marRight w:val="0"/>
          <w:marTop w:val="0"/>
          <w:marBottom w:val="0"/>
          <w:divBdr>
            <w:top w:val="none" w:sz="0" w:space="0" w:color="auto"/>
            <w:left w:val="none" w:sz="0" w:space="0" w:color="auto"/>
            <w:bottom w:val="none" w:sz="0" w:space="0" w:color="auto"/>
            <w:right w:val="none" w:sz="0" w:space="0" w:color="auto"/>
          </w:divBdr>
        </w:div>
        <w:div w:id="638800145">
          <w:marLeft w:val="0"/>
          <w:marRight w:val="0"/>
          <w:marTop w:val="0"/>
          <w:marBottom w:val="0"/>
          <w:divBdr>
            <w:top w:val="none" w:sz="0" w:space="0" w:color="auto"/>
            <w:left w:val="none" w:sz="0" w:space="0" w:color="auto"/>
            <w:bottom w:val="none" w:sz="0" w:space="0" w:color="auto"/>
            <w:right w:val="none" w:sz="0" w:space="0" w:color="auto"/>
          </w:divBdr>
        </w:div>
        <w:div w:id="649477040">
          <w:marLeft w:val="0"/>
          <w:marRight w:val="0"/>
          <w:marTop w:val="0"/>
          <w:marBottom w:val="0"/>
          <w:divBdr>
            <w:top w:val="none" w:sz="0" w:space="0" w:color="auto"/>
            <w:left w:val="none" w:sz="0" w:space="0" w:color="auto"/>
            <w:bottom w:val="none" w:sz="0" w:space="0" w:color="auto"/>
            <w:right w:val="none" w:sz="0" w:space="0" w:color="auto"/>
          </w:divBdr>
        </w:div>
        <w:div w:id="652027626">
          <w:marLeft w:val="0"/>
          <w:marRight w:val="0"/>
          <w:marTop w:val="0"/>
          <w:marBottom w:val="0"/>
          <w:divBdr>
            <w:top w:val="none" w:sz="0" w:space="0" w:color="auto"/>
            <w:left w:val="none" w:sz="0" w:space="0" w:color="auto"/>
            <w:bottom w:val="none" w:sz="0" w:space="0" w:color="auto"/>
            <w:right w:val="none" w:sz="0" w:space="0" w:color="auto"/>
          </w:divBdr>
        </w:div>
        <w:div w:id="678704974">
          <w:marLeft w:val="0"/>
          <w:marRight w:val="0"/>
          <w:marTop w:val="0"/>
          <w:marBottom w:val="0"/>
          <w:divBdr>
            <w:top w:val="none" w:sz="0" w:space="0" w:color="auto"/>
            <w:left w:val="none" w:sz="0" w:space="0" w:color="auto"/>
            <w:bottom w:val="none" w:sz="0" w:space="0" w:color="auto"/>
            <w:right w:val="none" w:sz="0" w:space="0" w:color="auto"/>
          </w:divBdr>
        </w:div>
        <w:div w:id="716974028">
          <w:marLeft w:val="0"/>
          <w:marRight w:val="0"/>
          <w:marTop w:val="0"/>
          <w:marBottom w:val="0"/>
          <w:divBdr>
            <w:top w:val="none" w:sz="0" w:space="0" w:color="auto"/>
            <w:left w:val="none" w:sz="0" w:space="0" w:color="auto"/>
            <w:bottom w:val="none" w:sz="0" w:space="0" w:color="auto"/>
            <w:right w:val="none" w:sz="0" w:space="0" w:color="auto"/>
          </w:divBdr>
        </w:div>
        <w:div w:id="750201584">
          <w:marLeft w:val="0"/>
          <w:marRight w:val="0"/>
          <w:marTop w:val="0"/>
          <w:marBottom w:val="0"/>
          <w:divBdr>
            <w:top w:val="none" w:sz="0" w:space="0" w:color="auto"/>
            <w:left w:val="none" w:sz="0" w:space="0" w:color="auto"/>
            <w:bottom w:val="none" w:sz="0" w:space="0" w:color="auto"/>
            <w:right w:val="none" w:sz="0" w:space="0" w:color="auto"/>
          </w:divBdr>
        </w:div>
        <w:div w:id="792140746">
          <w:marLeft w:val="0"/>
          <w:marRight w:val="0"/>
          <w:marTop w:val="0"/>
          <w:marBottom w:val="0"/>
          <w:divBdr>
            <w:top w:val="none" w:sz="0" w:space="0" w:color="auto"/>
            <w:left w:val="none" w:sz="0" w:space="0" w:color="auto"/>
            <w:bottom w:val="none" w:sz="0" w:space="0" w:color="auto"/>
            <w:right w:val="none" w:sz="0" w:space="0" w:color="auto"/>
          </w:divBdr>
        </w:div>
        <w:div w:id="797256566">
          <w:marLeft w:val="0"/>
          <w:marRight w:val="0"/>
          <w:marTop w:val="0"/>
          <w:marBottom w:val="0"/>
          <w:divBdr>
            <w:top w:val="none" w:sz="0" w:space="0" w:color="auto"/>
            <w:left w:val="none" w:sz="0" w:space="0" w:color="auto"/>
            <w:bottom w:val="none" w:sz="0" w:space="0" w:color="auto"/>
            <w:right w:val="none" w:sz="0" w:space="0" w:color="auto"/>
          </w:divBdr>
        </w:div>
        <w:div w:id="804203131">
          <w:marLeft w:val="0"/>
          <w:marRight w:val="0"/>
          <w:marTop w:val="0"/>
          <w:marBottom w:val="0"/>
          <w:divBdr>
            <w:top w:val="none" w:sz="0" w:space="0" w:color="auto"/>
            <w:left w:val="none" w:sz="0" w:space="0" w:color="auto"/>
            <w:bottom w:val="none" w:sz="0" w:space="0" w:color="auto"/>
            <w:right w:val="none" w:sz="0" w:space="0" w:color="auto"/>
          </w:divBdr>
        </w:div>
        <w:div w:id="836043340">
          <w:marLeft w:val="0"/>
          <w:marRight w:val="0"/>
          <w:marTop w:val="0"/>
          <w:marBottom w:val="0"/>
          <w:divBdr>
            <w:top w:val="none" w:sz="0" w:space="0" w:color="auto"/>
            <w:left w:val="none" w:sz="0" w:space="0" w:color="auto"/>
            <w:bottom w:val="none" w:sz="0" w:space="0" w:color="auto"/>
            <w:right w:val="none" w:sz="0" w:space="0" w:color="auto"/>
          </w:divBdr>
        </w:div>
        <w:div w:id="843671239">
          <w:marLeft w:val="0"/>
          <w:marRight w:val="0"/>
          <w:marTop w:val="0"/>
          <w:marBottom w:val="0"/>
          <w:divBdr>
            <w:top w:val="none" w:sz="0" w:space="0" w:color="auto"/>
            <w:left w:val="none" w:sz="0" w:space="0" w:color="auto"/>
            <w:bottom w:val="none" w:sz="0" w:space="0" w:color="auto"/>
            <w:right w:val="none" w:sz="0" w:space="0" w:color="auto"/>
          </w:divBdr>
        </w:div>
        <w:div w:id="929855984">
          <w:marLeft w:val="0"/>
          <w:marRight w:val="0"/>
          <w:marTop w:val="0"/>
          <w:marBottom w:val="0"/>
          <w:divBdr>
            <w:top w:val="none" w:sz="0" w:space="0" w:color="auto"/>
            <w:left w:val="none" w:sz="0" w:space="0" w:color="auto"/>
            <w:bottom w:val="none" w:sz="0" w:space="0" w:color="auto"/>
            <w:right w:val="none" w:sz="0" w:space="0" w:color="auto"/>
          </w:divBdr>
        </w:div>
        <w:div w:id="936408645">
          <w:marLeft w:val="0"/>
          <w:marRight w:val="0"/>
          <w:marTop w:val="0"/>
          <w:marBottom w:val="0"/>
          <w:divBdr>
            <w:top w:val="none" w:sz="0" w:space="0" w:color="auto"/>
            <w:left w:val="none" w:sz="0" w:space="0" w:color="auto"/>
            <w:bottom w:val="none" w:sz="0" w:space="0" w:color="auto"/>
            <w:right w:val="none" w:sz="0" w:space="0" w:color="auto"/>
          </w:divBdr>
        </w:div>
        <w:div w:id="943997456">
          <w:marLeft w:val="0"/>
          <w:marRight w:val="0"/>
          <w:marTop w:val="0"/>
          <w:marBottom w:val="0"/>
          <w:divBdr>
            <w:top w:val="none" w:sz="0" w:space="0" w:color="auto"/>
            <w:left w:val="none" w:sz="0" w:space="0" w:color="auto"/>
            <w:bottom w:val="none" w:sz="0" w:space="0" w:color="auto"/>
            <w:right w:val="none" w:sz="0" w:space="0" w:color="auto"/>
          </w:divBdr>
        </w:div>
        <w:div w:id="955255214">
          <w:marLeft w:val="0"/>
          <w:marRight w:val="0"/>
          <w:marTop w:val="0"/>
          <w:marBottom w:val="0"/>
          <w:divBdr>
            <w:top w:val="none" w:sz="0" w:space="0" w:color="auto"/>
            <w:left w:val="none" w:sz="0" w:space="0" w:color="auto"/>
            <w:bottom w:val="none" w:sz="0" w:space="0" w:color="auto"/>
            <w:right w:val="none" w:sz="0" w:space="0" w:color="auto"/>
          </w:divBdr>
        </w:div>
        <w:div w:id="976033730">
          <w:marLeft w:val="0"/>
          <w:marRight w:val="0"/>
          <w:marTop w:val="0"/>
          <w:marBottom w:val="0"/>
          <w:divBdr>
            <w:top w:val="none" w:sz="0" w:space="0" w:color="auto"/>
            <w:left w:val="none" w:sz="0" w:space="0" w:color="auto"/>
            <w:bottom w:val="none" w:sz="0" w:space="0" w:color="auto"/>
            <w:right w:val="none" w:sz="0" w:space="0" w:color="auto"/>
          </w:divBdr>
        </w:div>
        <w:div w:id="980380730">
          <w:marLeft w:val="0"/>
          <w:marRight w:val="0"/>
          <w:marTop w:val="0"/>
          <w:marBottom w:val="0"/>
          <w:divBdr>
            <w:top w:val="none" w:sz="0" w:space="0" w:color="auto"/>
            <w:left w:val="none" w:sz="0" w:space="0" w:color="auto"/>
            <w:bottom w:val="none" w:sz="0" w:space="0" w:color="auto"/>
            <w:right w:val="none" w:sz="0" w:space="0" w:color="auto"/>
          </w:divBdr>
        </w:div>
        <w:div w:id="992026309">
          <w:marLeft w:val="0"/>
          <w:marRight w:val="0"/>
          <w:marTop w:val="0"/>
          <w:marBottom w:val="0"/>
          <w:divBdr>
            <w:top w:val="none" w:sz="0" w:space="0" w:color="auto"/>
            <w:left w:val="none" w:sz="0" w:space="0" w:color="auto"/>
            <w:bottom w:val="none" w:sz="0" w:space="0" w:color="auto"/>
            <w:right w:val="none" w:sz="0" w:space="0" w:color="auto"/>
          </w:divBdr>
        </w:div>
        <w:div w:id="994410457">
          <w:marLeft w:val="0"/>
          <w:marRight w:val="0"/>
          <w:marTop w:val="0"/>
          <w:marBottom w:val="0"/>
          <w:divBdr>
            <w:top w:val="none" w:sz="0" w:space="0" w:color="auto"/>
            <w:left w:val="none" w:sz="0" w:space="0" w:color="auto"/>
            <w:bottom w:val="none" w:sz="0" w:space="0" w:color="auto"/>
            <w:right w:val="none" w:sz="0" w:space="0" w:color="auto"/>
          </w:divBdr>
        </w:div>
        <w:div w:id="1007169160">
          <w:marLeft w:val="0"/>
          <w:marRight w:val="0"/>
          <w:marTop w:val="0"/>
          <w:marBottom w:val="0"/>
          <w:divBdr>
            <w:top w:val="none" w:sz="0" w:space="0" w:color="auto"/>
            <w:left w:val="none" w:sz="0" w:space="0" w:color="auto"/>
            <w:bottom w:val="none" w:sz="0" w:space="0" w:color="auto"/>
            <w:right w:val="none" w:sz="0" w:space="0" w:color="auto"/>
          </w:divBdr>
        </w:div>
        <w:div w:id="1007244460">
          <w:marLeft w:val="0"/>
          <w:marRight w:val="0"/>
          <w:marTop w:val="0"/>
          <w:marBottom w:val="0"/>
          <w:divBdr>
            <w:top w:val="none" w:sz="0" w:space="0" w:color="auto"/>
            <w:left w:val="none" w:sz="0" w:space="0" w:color="auto"/>
            <w:bottom w:val="none" w:sz="0" w:space="0" w:color="auto"/>
            <w:right w:val="none" w:sz="0" w:space="0" w:color="auto"/>
          </w:divBdr>
        </w:div>
        <w:div w:id="1017654165">
          <w:marLeft w:val="0"/>
          <w:marRight w:val="0"/>
          <w:marTop w:val="0"/>
          <w:marBottom w:val="0"/>
          <w:divBdr>
            <w:top w:val="none" w:sz="0" w:space="0" w:color="auto"/>
            <w:left w:val="none" w:sz="0" w:space="0" w:color="auto"/>
            <w:bottom w:val="none" w:sz="0" w:space="0" w:color="auto"/>
            <w:right w:val="none" w:sz="0" w:space="0" w:color="auto"/>
          </w:divBdr>
        </w:div>
        <w:div w:id="1043216604">
          <w:marLeft w:val="0"/>
          <w:marRight w:val="0"/>
          <w:marTop w:val="0"/>
          <w:marBottom w:val="0"/>
          <w:divBdr>
            <w:top w:val="none" w:sz="0" w:space="0" w:color="auto"/>
            <w:left w:val="none" w:sz="0" w:space="0" w:color="auto"/>
            <w:bottom w:val="none" w:sz="0" w:space="0" w:color="auto"/>
            <w:right w:val="none" w:sz="0" w:space="0" w:color="auto"/>
          </w:divBdr>
          <w:divsChild>
            <w:div w:id="11421458">
              <w:marLeft w:val="0"/>
              <w:marRight w:val="0"/>
              <w:marTop w:val="0"/>
              <w:marBottom w:val="0"/>
              <w:divBdr>
                <w:top w:val="none" w:sz="0" w:space="0" w:color="auto"/>
                <w:left w:val="none" w:sz="0" w:space="0" w:color="auto"/>
                <w:bottom w:val="none" w:sz="0" w:space="0" w:color="auto"/>
                <w:right w:val="none" w:sz="0" w:space="0" w:color="auto"/>
              </w:divBdr>
            </w:div>
            <w:div w:id="110169422">
              <w:marLeft w:val="0"/>
              <w:marRight w:val="0"/>
              <w:marTop w:val="0"/>
              <w:marBottom w:val="0"/>
              <w:divBdr>
                <w:top w:val="none" w:sz="0" w:space="0" w:color="auto"/>
                <w:left w:val="none" w:sz="0" w:space="0" w:color="auto"/>
                <w:bottom w:val="none" w:sz="0" w:space="0" w:color="auto"/>
                <w:right w:val="none" w:sz="0" w:space="0" w:color="auto"/>
              </w:divBdr>
            </w:div>
            <w:div w:id="131169878">
              <w:marLeft w:val="0"/>
              <w:marRight w:val="0"/>
              <w:marTop w:val="0"/>
              <w:marBottom w:val="0"/>
              <w:divBdr>
                <w:top w:val="none" w:sz="0" w:space="0" w:color="auto"/>
                <w:left w:val="none" w:sz="0" w:space="0" w:color="auto"/>
                <w:bottom w:val="none" w:sz="0" w:space="0" w:color="auto"/>
                <w:right w:val="none" w:sz="0" w:space="0" w:color="auto"/>
              </w:divBdr>
            </w:div>
            <w:div w:id="224804416">
              <w:marLeft w:val="0"/>
              <w:marRight w:val="0"/>
              <w:marTop w:val="0"/>
              <w:marBottom w:val="0"/>
              <w:divBdr>
                <w:top w:val="none" w:sz="0" w:space="0" w:color="auto"/>
                <w:left w:val="none" w:sz="0" w:space="0" w:color="auto"/>
                <w:bottom w:val="none" w:sz="0" w:space="0" w:color="auto"/>
                <w:right w:val="none" w:sz="0" w:space="0" w:color="auto"/>
              </w:divBdr>
            </w:div>
            <w:div w:id="326398972">
              <w:marLeft w:val="0"/>
              <w:marRight w:val="0"/>
              <w:marTop w:val="0"/>
              <w:marBottom w:val="0"/>
              <w:divBdr>
                <w:top w:val="none" w:sz="0" w:space="0" w:color="auto"/>
                <w:left w:val="none" w:sz="0" w:space="0" w:color="auto"/>
                <w:bottom w:val="none" w:sz="0" w:space="0" w:color="auto"/>
                <w:right w:val="none" w:sz="0" w:space="0" w:color="auto"/>
              </w:divBdr>
            </w:div>
            <w:div w:id="381441213">
              <w:marLeft w:val="0"/>
              <w:marRight w:val="0"/>
              <w:marTop w:val="0"/>
              <w:marBottom w:val="0"/>
              <w:divBdr>
                <w:top w:val="none" w:sz="0" w:space="0" w:color="auto"/>
                <w:left w:val="none" w:sz="0" w:space="0" w:color="auto"/>
                <w:bottom w:val="none" w:sz="0" w:space="0" w:color="auto"/>
                <w:right w:val="none" w:sz="0" w:space="0" w:color="auto"/>
              </w:divBdr>
            </w:div>
            <w:div w:id="393086197">
              <w:marLeft w:val="0"/>
              <w:marRight w:val="0"/>
              <w:marTop w:val="0"/>
              <w:marBottom w:val="0"/>
              <w:divBdr>
                <w:top w:val="none" w:sz="0" w:space="0" w:color="auto"/>
                <w:left w:val="none" w:sz="0" w:space="0" w:color="auto"/>
                <w:bottom w:val="none" w:sz="0" w:space="0" w:color="auto"/>
                <w:right w:val="none" w:sz="0" w:space="0" w:color="auto"/>
              </w:divBdr>
            </w:div>
            <w:div w:id="596331899">
              <w:marLeft w:val="0"/>
              <w:marRight w:val="0"/>
              <w:marTop w:val="0"/>
              <w:marBottom w:val="0"/>
              <w:divBdr>
                <w:top w:val="none" w:sz="0" w:space="0" w:color="auto"/>
                <w:left w:val="none" w:sz="0" w:space="0" w:color="auto"/>
                <w:bottom w:val="none" w:sz="0" w:space="0" w:color="auto"/>
                <w:right w:val="none" w:sz="0" w:space="0" w:color="auto"/>
              </w:divBdr>
            </w:div>
            <w:div w:id="644941423">
              <w:marLeft w:val="0"/>
              <w:marRight w:val="0"/>
              <w:marTop w:val="0"/>
              <w:marBottom w:val="0"/>
              <w:divBdr>
                <w:top w:val="none" w:sz="0" w:space="0" w:color="auto"/>
                <w:left w:val="none" w:sz="0" w:space="0" w:color="auto"/>
                <w:bottom w:val="none" w:sz="0" w:space="0" w:color="auto"/>
                <w:right w:val="none" w:sz="0" w:space="0" w:color="auto"/>
              </w:divBdr>
            </w:div>
            <w:div w:id="746465268">
              <w:marLeft w:val="0"/>
              <w:marRight w:val="0"/>
              <w:marTop w:val="0"/>
              <w:marBottom w:val="0"/>
              <w:divBdr>
                <w:top w:val="none" w:sz="0" w:space="0" w:color="auto"/>
                <w:left w:val="none" w:sz="0" w:space="0" w:color="auto"/>
                <w:bottom w:val="none" w:sz="0" w:space="0" w:color="auto"/>
                <w:right w:val="none" w:sz="0" w:space="0" w:color="auto"/>
              </w:divBdr>
            </w:div>
            <w:div w:id="1065841094">
              <w:marLeft w:val="0"/>
              <w:marRight w:val="0"/>
              <w:marTop w:val="0"/>
              <w:marBottom w:val="0"/>
              <w:divBdr>
                <w:top w:val="none" w:sz="0" w:space="0" w:color="auto"/>
                <w:left w:val="none" w:sz="0" w:space="0" w:color="auto"/>
                <w:bottom w:val="none" w:sz="0" w:space="0" w:color="auto"/>
                <w:right w:val="none" w:sz="0" w:space="0" w:color="auto"/>
              </w:divBdr>
            </w:div>
            <w:div w:id="1647859761">
              <w:marLeft w:val="0"/>
              <w:marRight w:val="0"/>
              <w:marTop w:val="0"/>
              <w:marBottom w:val="0"/>
              <w:divBdr>
                <w:top w:val="none" w:sz="0" w:space="0" w:color="auto"/>
                <w:left w:val="none" w:sz="0" w:space="0" w:color="auto"/>
                <w:bottom w:val="none" w:sz="0" w:space="0" w:color="auto"/>
                <w:right w:val="none" w:sz="0" w:space="0" w:color="auto"/>
              </w:divBdr>
            </w:div>
            <w:div w:id="1673297721">
              <w:marLeft w:val="0"/>
              <w:marRight w:val="0"/>
              <w:marTop w:val="0"/>
              <w:marBottom w:val="0"/>
              <w:divBdr>
                <w:top w:val="none" w:sz="0" w:space="0" w:color="auto"/>
                <w:left w:val="none" w:sz="0" w:space="0" w:color="auto"/>
                <w:bottom w:val="none" w:sz="0" w:space="0" w:color="auto"/>
                <w:right w:val="none" w:sz="0" w:space="0" w:color="auto"/>
              </w:divBdr>
            </w:div>
            <w:div w:id="1683900114">
              <w:marLeft w:val="0"/>
              <w:marRight w:val="0"/>
              <w:marTop w:val="0"/>
              <w:marBottom w:val="0"/>
              <w:divBdr>
                <w:top w:val="none" w:sz="0" w:space="0" w:color="auto"/>
                <w:left w:val="none" w:sz="0" w:space="0" w:color="auto"/>
                <w:bottom w:val="none" w:sz="0" w:space="0" w:color="auto"/>
                <w:right w:val="none" w:sz="0" w:space="0" w:color="auto"/>
              </w:divBdr>
            </w:div>
            <w:div w:id="1712614030">
              <w:marLeft w:val="0"/>
              <w:marRight w:val="0"/>
              <w:marTop w:val="0"/>
              <w:marBottom w:val="0"/>
              <w:divBdr>
                <w:top w:val="none" w:sz="0" w:space="0" w:color="auto"/>
                <w:left w:val="none" w:sz="0" w:space="0" w:color="auto"/>
                <w:bottom w:val="none" w:sz="0" w:space="0" w:color="auto"/>
                <w:right w:val="none" w:sz="0" w:space="0" w:color="auto"/>
              </w:divBdr>
            </w:div>
            <w:div w:id="1758822032">
              <w:marLeft w:val="0"/>
              <w:marRight w:val="0"/>
              <w:marTop w:val="0"/>
              <w:marBottom w:val="0"/>
              <w:divBdr>
                <w:top w:val="none" w:sz="0" w:space="0" w:color="auto"/>
                <w:left w:val="none" w:sz="0" w:space="0" w:color="auto"/>
                <w:bottom w:val="none" w:sz="0" w:space="0" w:color="auto"/>
                <w:right w:val="none" w:sz="0" w:space="0" w:color="auto"/>
              </w:divBdr>
            </w:div>
            <w:div w:id="1778519850">
              <w:marLeft w:val="0"/>
              <w:marRight w:val="0"/>
              <w:marTop w:val="0"/>
              <w:marBottom w:val="0"/>
              <w:divBdr>
                <w:top w:val="none" w:sz="0" w:space="0" w:color="auto"/>
                <w:left w:val="none" w:sz="0" w:space="0" w:color="auto"/>
                <w:bottom w:val="none" w:sz="0" w:space="0" w:color="auto"/>
                <w:right w:val="none" w:sz="0" w:space="0" w:color="auto"/>
              </w:divBdr>
            </w:div>
            <w:div w:id="1887328378">
              <w:marLeft w:val="0"/>
              <w:marRight w:val="0"/>
              <w:marTop w:val="0"/>
              <w:marBottom w:val="0"/>
              <w:divBdr>
                <w:top w:val="none" w:sz="0" w:space="0" w:color="auto"/>
                <w:left w:val="none" w:sz="0" w:space="0" w:color="auto"/>
                <w:bottom w:val="none" w:sz="0" w:space="0" w:color="auto"/>
                <w:right w:val="none" w:sz="0" w:space="0" w:color="auto"/>
              </w:divBdr>
            </w:div>
            <w:div w:id="1961253434">
              <w:marLeft w:val="0"/>
              <w:marRight w:val="0"/>
              <w:marTop w:val="0"/>
              <w:marBottom w:val="0"/>
              <w:divBdr>
                <w:top w:val="none" w:sz="0" w:space="0" w:color="auto"/>
                <w:left w:val="none" w:sz="0" w:space="0" w:color="auto"/>
                <w:bottom w:val="none" w:sz="0" w:space="0" w:color="auto"/>
                <w:right w:val="none" w:sz="0" w:space="0" w:color="auto"/>
              </w:divBdr>
            </w:div>
            <w:div w:id="1972519184">
              <w:marLeft w:val="0"/>
              <w:marRight w:val="0"/>
              <w:marTop w:val="0"/>
              <w:marBottom w:val="0"/>
              <w:divBdr>
                <w:top w:val="none" w:sz="0" w:space="0" w:color="auto"/>
                <w:left w:val="none" w:sz="0" w:space="0" w:color="auto"/>
                <w:bottom w:val="none" w:sz="0" w:space="0" w:color="auto"/>
                <w:right w:val="none" w:sz="0" w:space="0" w:color="auto"/>
              </w:divBdr>
            </w:div>
          </w:divsChild>
        </w:div>
        <w:div w:id="1052197818">
          <w:marLeft w:val="0"/>
          <w:marRight w:val="0"/>
          <w:marTop w:val="0"/>
          <w:marBottom w:val="0"/>
          <w:divBdr>
            <w:top w:val="none" w:sz="0" w:space="0" w:color="auto"/>
            <w:left w:val="none" w:sz="0" w:space="0" w:color="auto"/>
            <w:bottom w:val="none" w:sz="0" w:space="0" w:color="auto"/>
            <w:right w:val="none" w:sz="0" w:space="0" w:color="auto"/>
          </w:divBdr>
        </w:div>
        <w:div w:id="1059130022">
          <w:marLeft w:val="0"/>
          <w:marRight w:val="0"/>
          <w:marTop w:val="0"/>
          <w:marBottom w:val="0"/>
          <w:divBdr>
            <w:top w:val="none" w:sz="0" w:space="0" w:color="auto"/>
            <w:left w:val="none" w:sz="0" w:space="0" w:color="auto"/>
            <w:bottom w:val="none" w:sz="0" w:space="0" w:color="auto"/>
            <w:right w:val="none" w:sz="0" w:space="0" w:color="auto"/>
          </w:divBdr>
        </w:div>
        <w:div w:id="1068459241">
          <w:marLeft w:val="0"/>
          <w:marRight w:val="0"/>
          <w:marTop w:val="0"/>
          <w:marBottom w:val="0"/>
          <w:divBdr>
            <w:top w:val="none" w:sz="0" w:space="0" w:color="auto"/>
            <w:left w:val="none" w:sz="0" w:space="0" w:color="auto"/>
            <w:bottom w:val="none" w:sz="0" w:space="0" w:color="auto"/>
            <w:right w:val="none" w:sz="0" w:space="0" w:color="auto"/>
          </w:divBdr>
        </w:div>
        <w:div w:id="1074821149">
          <w:marLeft w:val="0"/>
          <w:marRight w:val="0"/>
          <w:marTop w:val="0"/>
          <w:marBottom w:val="0"/>
          <w:divBdr>
            <w:top w:val="none" w:sz="0" w:space="0" w:color="auto"/>
            <w:left w:val="none" w:sz="0" w:space="0" w:color="auto"/>
            <w:bottom w:val="none" w:sz="0" w:space="0" w:color="auto"/>
            <w:right w:val="none" w:sz="0" w:space="0" w:color="auto"/>
          </w:divBdr>
        </w:div>
        <w:div w:id="1083648330">
          <w:marLeft w:val="0"/>
          <w:marRight w:val="0"/>
          <w:marTop w:val="0"/>
          <w:marBottom w:val="0"/>
          <w:divBdr>
            <w:top w:val="none" w:sz="0" w:space="0" w:color="auto"/>
            <w:left w:val="none" w:sz="0" w:space="0" w:color="auto"/>
            <w:bottom w:val="none" w:sz="0" w:space="0" w:color="auto"/>
            <w:right w:val="none" w:sz="0" w:space="0" w:color="auto"/>
          </w:divBdr>
        </w:div>
        <w:div w:id="1084254981">
          <w:marLeft w:val="0"/>
          <w:marRight w:val="0"/>
          <w:marTop w:val="0"/>
          <w:marBottom w:val="0"/>
          <w:divBdr>
            <w:top w:val="none" w:sz="0" w:space="0" w:color="auto"/>
            <w:left w:val="none" w:sz="0" w:space="0" w:color="auto"/>
            <w:bottom w:val="none" w:sz="0" w:space="0" w:color="auto"/>
            <w:right w:val="none" w:sz="0" w:space="0" w:color="auto"/>
          </w:divBdr>
        </w:div>
        <w:div w:id="1171406853">
          <w:marLeft w:val="0"/>
          <w:marRight w:val="0"/>
          <w:marTop w:val="0"/>
          <w:marBottom w:val="0"/>
          <w:divBdr>
            <w:top w:val="none" w:sz="0" w:space="0" w:color="auto"/>
            <w:left w:val="none" w:sz="0" w:space="0" w:color="auto"/>
            <w:bottom w:val="none" w:sz="0" w:space="0" w:color="auto"/>
            <w:right w:val="none" w:sz="0" w:space="0" w:color="auto"/>
          </w:divBdr>
        </w:div>
        <w:div w:id="1217817690">
          <w:marLeft w:val="0"/>
          <w:marRight w:val="0"/>
          <w:marTop w:val="0"/>
          <w:marBottom w:val="0"/>
          <w:divBdr>
            <w:top w:val="none" w:sz="0" w:space="0" w:color="auto"/>
            <w:left w:val="none" w:sz="0" w:space="0" w:color="auto"/>
            <w:bottom w:val="none" w:sz="0" w:space="0" w:color="auto"/>
            <w:right w:val="none" w:sz="0" w:space="0" w:color="auto"/>
          </w:divBdr>
        </w:div>
        <w:div w:id="1233466674">
          <w:marLeft w:val="0"/>
          <w:marRight w:val="0"/>
          <w:marTop w:val="0"/>
          <w:marBottom w:val="0"/>
          <w:divBdr>
            <w:top w:val="none" w:sz="0" w:space="0" w:color="auto"/>
            <w:left w:val="none" w:sz="0" w:space="0" w:color="auto"/>
            <w:bottom w:val="none" w:sz="0" w:space="0" w:color="auto"/>
            <w:right w:val="none" w:sz="0" w:space="0" w:color="auto"/>
          </w:divBdr>
        </w:div>
        <w:div w:id="1258754164">
          <w:marLeft w:val="0"/>
          <w:marRight w:val="0"/>
          <w:marTop w:val="0"/>
          <w:marBottom w:val="0"/>
          <w:divBdr>
            <w:top w:val="none" w:sz="0" w:space="0" w:color="auto"/>
            <w:left w:val="none" w:sz="0" w:space="0" w:color="auto"/>
            <w:bottom w:val="none" w:sz="0" w:space="0" w:color="auto"/>
            <w:right w:val="none" w:sz="0" w:space="0" w:color="auto"/>
          </w:divBdr>
        </w:div>
        <w:div w:id="1259483177">
          <w:marLeft w:val="0"/>
          <w:marRight w:val="0"/>
          <w:marTop w:val="0"/>
          <w:marBottom w:val="0"/>
          <w:divBdr>
            <w:top w:val="none" w:sz="0" w:space="0" w:color="auto"/>
            <w:left w:val="none" w:sz="0" w:space="0" w:color="auto"/>
            <w:bottom w:val="none" w:sz="0" w:space="0" w:color="auto"/>
            <w:right w:val="none" w:sz="0" w:space="0" w:color="auto"/>
          </w:divBdr>
        </w:div>
        <w:div w:id="1276326503">
          <w:marLeft w:val="0"/>
          <w:marRight w:val="0"/>
          <w:marTop w:val="0"/>
          <w:marBottom w:val="0"/>
          <w:divBdr>
            <w:top w:val="none" w:sz="0" w:space="0" w:color="auto"/>
            <w:left w:val="none" w:sz="0" w:space="0" w:color="auto"/>
            <w:bottom w:val="none" w:sz="0" w:space="0" w:color="auto"/>
            <w:right w:val="none" w:sz="0" w:space="0" w:color="auto"/>
          </w:divBdr>
        </w:div>
        <w:div w:id="1328291851">
          <w:marLeft w:val="0"/>
          <w:marRight w:val="0"/>
          <w:marTop w:val="0"/>
          <w:marBottom w:val="0"/>
          <w:divBdr>
            <w:top w:val="none" w:sz="0" w:space="0" w:color="auto"/>
            <w:left w:val="none" w:sz="0" w:space="0" w:color="auto"/>
            <w:bottom w:val="none" w:sz="0" w:space="0" w:color="auto"/>
            <w:right w:val="none" w:sz="0" w:space="0" w:color="auto"/>
          </w:divBdr>
        </w:div>
        <w:div w:id="1331446494">
          <w:marLeft w:val="0"/>
          <w:marRight w:val="0"/>
          <w:marTop w:val="0"/>
          <w:marBottom w:val="0"/>
          <w:divBdr>
            <w:top w:val="none" w:sz="0" w:space="0" w:color="auto"/>
            <w:left w:val="none" w:sz="0" w:space="0" w:color="auto"/>
            <w:bottom w:val="none" w:sz="0" w:space="0" w:color="auto"/>
            <w:right w:val="none" w:sz="0" w:space="0" w:color="auto"/>
          </w:divBdr>
        </w:div>
        <w:div w:id="1331836503">
          <w:marLeft w:val="0"/>
          <w:marRight w:val="0"/>
          <w:marTop w:val="0"/>
          <w:marBottom w:val="0"/>
          <w:divBdr>
            <w:top w:val="none" w:sz="0" w:space="0" w:color="auto"/>
            <w:left w:val="none" w:sz="0" w:space="0" w:color="auto"/>
            <w:bottom w:val="none" w:sz="0" w:space="0" w:color="auto"/>
            <w:right w:val="none" w:sz="0" w:space="0" w:color="auto"/>
          </w:divBdr>
        </w:div>
        <w:div w:id="1342245376">
          <w:marLeft w:val="0"/>
          <w:marRight w:val="0"/>
          <w:marTop w:val="0"/>
          <w:marBottom w:val="0"/>
          <w:divBdr>
            <w:top w:val="none" w:sz="0" w:space="0" w:color="auto"/>
            <w:left w:val="none" w:sz="0" w:space="0" w:color="auto"/>
            <w:bottom w:val="none" w:sz="0" w:space="0" w:color="auto"/>
            <w:right w:val="none" w:sz="0" w:space="0" w:color="auto"/>
          </w:divBdr>
        </w:div>
        <w:div w:id="1351180141">
          <w:marLeft w:val="0"/>
          <w:marRight w:val="0"/>
          <w:marTop w:val="0"/>
          <w:marBottom w:val="0"/>
          <w:divBdr>
            <w:top w:val="none" w:sz="0" w:space="0" w:color="auto"/>
            <w:left w:val="none" w:sz="0" w:space="0" w:color="auto"/>
            <w:bottom w:val="none" w:sz="0" w:space="0" w:color="auto"/>
            <w:right w:val="none" w:sz="0" w:space="0" w:color="auto"/>
          </w:divBdr>
        </w:div>
        <w:div w:id="1365713509">
          <w:marLeft w:val="0"/>
          <w:marRight w:val="0"/>
          <w:marTop w:val="0"/>
          <w:marBottom w:val="0"/>
          <w:divBdr>
            <w:top w:val="none" w:sz="0" w:space="0" w:color="auto"/>
            <w:left w:val="none" w:sz="0" w:space="0" w:color="auto"/>
            <w:bottom w:val="none" w:sz="0" w:space="0" w:color="auto"/>
            <w:right w:val="none" w:sz="0" w:space="0" w:color="auto"/>
          </w:divBdr>
        </w:div>
        <w:div w:id="1385837721">
          <w:marLeft w:val="0"/>
          <w:marRight w:val="0"/>
          <w:marTop w:val="0"/>
          <w:marBottom w:val="0"/>
          <w:divBdr>
            <w:top w:val="none" w:sz="0" w:space="0" w:color="auto"/>
            <w:left w:val="none" w:sz="0" w:space="0" w:color="auto"/>
            <w:bottom w:val="none" w:sz="0" w:space="0" w:color="auto"/>
            <w:right w:val="none" w:sz="0" w:space="0" w:color="auto"/>
          </w:divBdr>
        </w:div>
        <w:div w:id="1387724886">
          <w:marLeft w:val="0"/>
          <w:marRight w:val="0"/>
          <w:marTop w:val="0"/>
          <w:marBottom w:val="0"/>
          <w:divBdr>
            <w:top w:val="none" w:sz="0" w:space="0" w:color="auto"/>
            <w:left w:val="none" w:sz="0" w:space="0" w:color="auto"/>
            <w:bottom w:val="none" w:sz="0" w:space="0" w:color="auto"/>
            <w:right w:val="none" w:sz="0" w:space="0" w:color="auto"/>
          </w:divBdr>
        </w:div>
        <w:div w:id="1393119996">
          <w:marLeft w:val="0"/>
          <w:marRight w:val="0"/>
          <w:marTop w:val="0"/>
          <w:marBottom w:val="0"/>
          <w:divBdr>
            <w:top w:val="none" w:sz="0" w:space="0" w:color="auto"/>
            <w:left w:val="none" w:sz="0" w:space="0" w:color="auto"/>
            <w:bottom w:val="none" w:sz="0" w:space="0" w:color="auto"/>
            <w:right w:val="none" w:sz="0" w:space="0" w:color="auto"/>
          </w:divBdr>
        </w:div>
        <w:div w:id="1396319795">
          <w:marLeft w:val="0"/>
          <w:marRight w:val="0"/>
          <w:marTop w:val="0"/>
          <w:marBottom w:val="0"/>
          <w:divBdr>
            <w:top w:val="none" w:sz="0" w:space="0" w:color="auto"/>
            <w:left w:val="none" w:sz="0" w:space="0" w:color="auto"/>
            <w:bottom w:val="none" w:sz="0" w:space="0" w:color="auto"/>
            <w:right w:val="none" w:sz="0" w:space="0" w:color="auto"/>
          </w:divBdr>
        </w:div>
        <w:div w:id="1408386128">
          <w:marLeft w:val="0"/>
          <w:marRight w:val="0"/>
          <w:marTop w:val="0"/>
          <w:marBottom w:val="0"/>
          <w:divBdr>
            <w:top w:val="none" w:sz="0" w:space="0" w:color="auto"/>
            <w:left w:val="none" w:sz="0" w:space="0" w:color="auto"/>
            <w:bottom w:val="none" w:sz="0" w:space="0" w:color="auto"/>
            <w:right w:val="none" w:sz="0" w:space="0" w:color="auto"/>
          </w:divBdr>
        </w:div>
        <w:div w:id="1418405150">
          <w:marLeft w:val="0"/>
          <w:marRight w:val="0"/>
          <w:marTop w:val="0"/>
          <w:marBottom w:val="0"/>
          <w:divBdr>
            <w:top w:val="none" w:sz="0" w:space="0" w:color="auto"/>
            <w:left w:val="none" w:sz="0" w:space="0" w:color="auto"/>
            <w:bottom w:val="none" w:sz="0" w:space="0" w:color="auto"/>
            <w:right w:val="none" w:sz="0" w:space="0" w:color="auto"/>
          </w:divBdr>
        </w:div>
        <w:div w:id="1422792879">
          <w:marLeft w:val="0"/>
          <w:marRight w:val="0"/>
          <w:marTop w:val="0"/>
          <w:marBottom w:val="0"/>
          <w:divBdr>
            <w:top w:val="none" w:sz="0" w:space="0" w:color="auto"/>
            <w:left w:val="none" w:sz="0" w:space="0" w:color="auto"/>
            <w:bottom w:val="none" w:sz="0" w:space="0" w:color="auto"/>
            <w:right w:val="none" w:sz="0" w:space="0" w:color="auto"/>
          </w:divBdr>
        </w:div>
        <w:div w:id="1435517155">
          <w:marLeft w:val="0"/>
          <w:marRight w:val="0"/>
          <w:marTop w:val="0"/>
          <w:marBottom w:val="0"/>
          <w:divBdr>
            <w:top w:val="none" w:sz="0" w:space="0" w:color="auto"/>
            <w:left w:val="none" w:sz="0" w:space="0" w:color="auto"/>
            <w:bottom w:val="none" w:sz="0" w:space="0" w:color="auto"/>
            <w:right w:val="none" w:sz="0" w:space="0" w:color="auto"/>
          </w:divBdr>
        </w:div>
        <w:div w:id="1440485315">
          <w:marLeft w:val="0"/>
          <w:marRight w:val="0"/>
          <w:marTop w:val="0"/>
          <w:marBottom w:val="0"/>
          <w:divBdr>
            <w:top w:val="none" w:sz="0" w:space="0" w:color="auto"/>
            <w:left w:val="none" w:sz="0" w:space="0" w:color="auto"/>
            <w:bottom w:val="none" w:sz="0" w:space="0" w:color="auto"/>
            <w:right w:val="none" w:sz="0" w:space="0" w:color="auto"/>
          </w:divBdr>
        </w:div>
        <w:div w:id="1448311715">
          <w:marLeft w:val="0"/>
          <w:marRight w:val="0"/>
          <w:marTop w:val="0"/>
          <w:marBottom w:val="0"/>
          <w:divBdr>
            <w:top w:val="none" w:sz="0" w:space="0" w:color="auto"/>
            <w:left w:val="none" w:sz="0" w:space="0" w:color="auto"/>
            <w:bottom w:val="none" w:sz="0" w:space="0" w:color="auto"/>
            <w:right w:val="none" w:sz="0" w:space="0" w:color="auto"/>
          </w:divBdr>
        </w:div>
        <w:div w:id="1470242149">
          <w:marLeft w:val="0"/>
          <w:marRight w:val="0"/>
          <w:marTop w:val="0"/>
          <w:marBottom w:val="0"/>
          <w:divBdr>
            <w:top w:val="none" w:sz="0" w:space="0" w:color="auto"/>
            <w:left w:val="none" w:sz="0" w:space="0" w:color="auto"/>
            <w:bottom w:val="none" w:sz="0" w:space="0" w:color="auto"/>
            <w:right w:val="none" w:sz="0" w:space="0" w:color="auto"/>
          </w:divBdr>
        </w:div>
        <w:div w:id="1470635233">
          <w:marLeft w:val="0"/>
          <w:marRight w:val="0"/>
          <w:marTop w:val="0"/>
          <w:marBottom w:val="0"/>
          <w:divBdr>
            <w:top w:val="none" w:sz="0" w:space="0" w:color="auto"/>
            <w:left w:val="none" w:sz="0" w:space="0" w:color="auto"/>
            <w:bottom w:val="none" w:sz="0" w:space="0" w:color="auto"/>
            <w:right w:val="none" w:sz="0" w:space="0" w:color="auto"/>
          </w:divBdr>
        </w:div>
        <w:div w:id="1475637557">
          <w:marLeft w:val="0"/>
          <w:marRight w:val="0"/>
          <w:marTop w:val="0"/>
          <w:marBottom w:val="0"/>
          <w:divBdr>
            <w:top w:val="none" w:sz="0" w:space="0" w:color="auto"/>
            <w:left w:val="none" w:sz="0" w:space="0" w:color="auto"/>
            <w:bottom w:val="none" w:sz="0" w:space="0" w:color="auto"/>
            <w:right w:val="none" w:sz="0" w:space="0" w:color="auto"/>
          </w:divBdr>
        </w:div>
        <w:div w:id="1477453923">
          <w:marLeft w:val="0"/>
          <w:marRight w:val="0"/>
          <w:marTop w:val="0"/>
          <w:marBottom w:val="0"/>
          <w:divBdr>
            <w:top w:val="none" w:sz="0" w:space="0" w:color="auto"/>
            <w:left w:val="none" w:sz="0" w:space="0" w:color="auto"/>
            <w:bottom w:val="none" w:sz="0" w:space="0" w:color="auto"/>
            <w:right w:val="none" w:sz="0" w:space="0" w:color="auto"/>
          </w:divBdr>
          <w:divsChild>
            <w:div w:id="63332959">
              <w:marLeft w:val="0"/>
              <w:marRight w:val="0"/>
              <w:marTop w:val="0"/>
              <w:marBottom w:val="0"/>
              <w:divBdr>
                <w:top w:val="none" w:sz="0" w:space="0" w:color="auto"/>
                <w:left w:val="none" w:sz="0" w:space="0" w:color="auto"/>
                <w:bottom w:val="none" w:sz="0" w:space="0" w:color="auto"/>
                <w:right w:val="none" w:sz="0" w:space="0" w:color="auto"/>
              </w:divBdr>
            </w:div>
            <w:div w:id="351497701">
              <w:marLeft w:val="0"/>
              <w:marRight w:val="0"/>
              <w:marTop w:val="0"/>
              <w:marBottom w:val="0"/>
              <w:divBdr>
                <w:top w:val="none" w:sz="0" w:space="0" w:color="auto"/>
                <w:left w:val="none" w:sz="0" w:space="0" w:color="auto"/>
                <w:bottom w:val="none" w:sz="0" w:space="0" w:color="auto"/>
                <w:right w:val="none" w:sz="0" w:space="0" w:color="auto"/>
              </w:divBdr>
            </w:div>
            <w:div w:id="463348607">
              <w:marLeft w:val="0"/>
              <w:marRight w:val="0"/>
              <w:marTop w:val="0"/>
              <w:marBottom w:val="0"/>
              <w:divBdr>
                <w:top w:val="none" w:sz="0" w:space="0" w:color="auto"/>
                <w:left w:val="none" w:sz="0" w:space="0" w:color="auto"/>
                <w:bottom w:val="none" w:sz="0" w:space="0" w:color="auto"/>
                <w:right w:val="none" w:sz="0" w:space="0" w:color="auto"/>
              </w:divBdr>
            </w:div>
            <w:div w:id="582566695">
              <w:marLeft w:val="0"/>
              <w:marRight w:val="0"/>
              <w:marTop w:val="0"/>
              <w:marBottom w:val="0"/>
              <w:divBdr>
                <w:top w:val="none" w:sz="0" w:space="0" w:color="auto"/>
                <w:left w:val="none" w:sz="0" w:space="0" w:color="auto"/>
                <w:bottom w:val="none" w:sz="0" w:space="0" w:color="auto"/>
                <w:right w:val="none" w:sz="0" w:space="0" w:color="auto"/>
              </w:divBdr>
            </w:div>
            <w:div w:id="608852530">
              <w:marLeft w:val="0"/>
              <w:marRight w:val="0"/>
              <w:marTop w:val="0"/>
              <w:marBottom w:val="0"/>
              <w:divBdr>
                <w:top w:val="none" w:sz="0" w:space="0" w:color="auto"/>
                <w:left w:val="none" w:sz="0" w:space="0" w:color="auto"/>
                <w:bottom w:val="none" w:sz="0" w:space="0" w:color="auto"/>
                <w:right w:val="none" w:sz="0" w:space="0" w:color="auto"/>
              </w:divBdr>
            </w:div>
            <w:div w:id="769081605">
              <w:marLeft w:val="0"/>
              <w:marRight w:val="0"/>
              <w:marTop w:val="0"/>
              <w:marBottom w:val="0"/>
              <w:divBdr>
                <w:top w:val="none" w:sz="0" w:space="0" w:color="auto"/>
                <w:left w:val="none" w:sz="0" w:space="0" w:color="auto"/>
                <w:bottom w:val="none" w:sz="0" w:space="0" w:color="auto"/>
                <w:right w:val="none" w:sz="0" w:space="0" w:color="auto"/>
              </w:divBdr>
            </w:div>
            <w:div w:id="859467869">
              <w:marLeft w:val="0"/>
              <w:marRight w:val="0"/>
              <w:marTop w:val="0"/>
              <w:marBottom w:val="0"/>
              <w:divBdr>
                <w:top w:val="none" w:sz="0" w:space="0" w:color="auto"/>
                <w:left w:val="none" w:sz="0" w:space="0" w:color="auto"/>
                <w:bottom w:val="none" w:sz="0" w:space="0" w:color="auto"/>
                <w:right w:val="none" w:sz="0" w:space="0" w:color="auto"/>
              </w:divBdr>
            </w:div>
            <w:div w:id="885414463">
              <w:marLeft w:val="0"/>
              <w:marRight w:val="0"/>
              <w:marTop w:val="0"/>
              <w:marBottom w:val="0"/>
              <w:divBdr>
                <w:top w:val="none" w:sz="0" w:space="0" w:color="auto"/>
                <w:left w:val="none" w:sz="0" w:space="0" w:color="auto"/>
                <w:bottom w:val="none" w:sz="0" w:space="0" w:color="auto"/>
                <w:right w:val="none" w:sz="0" w:space="0" w:color="auto"/>
              </w:divBdr>
            </w:div>
            <w:div w:id="984235895">
              <w:marLeft w:val="0"/>
              <w:marRight w:val="0"/>
              <w:marTop w:val="0"/>
              <w:marBottom w:val="0"/>
              <w:divBdr>
                <w:top w:val="none" w:sz="0" w:space="0" w:color="auto"/>
                <w:left w:val="none" w:sz="0" w:space="0" w:color="auto"/>
                <w:bottom w:val="none" w:sz="0" w:space="0" w:color="auto"/>
                <w:right w:val="none" w:sz="0" w:space="0" w:color="auto"/>
              </w:divBdr>
            </w:div>
            <w:div w:id="1000349232">
              <w:marLeft w:val="0"/>
              <w:marRight w:val="0"/>
              <w:marTop w:val="0"/>
              <w:marBottom w:val="0"/>
              <w:divBdr>
                <w:top w:val="none" w:sz="0" w:space="0" w:color="auto"/>
                <w:left w:val="none" w:sz="0" w:space="0" w:color="auto"/>
                <w:bottom w:val="none" w:sz="0" w:space="0" w:color="auto"/>
                <w:right w:val="none" w:sz="0" w:space="0" w:color="auto"/>
              </w:divBdr>
            </w:div>
            <w:div w:id="1057821462">
              <w:marLeft w:val="0"/>
              <w:marRight w:val="0"/>
              <w:marTop w:val="0"/>
              <w:marBottom w:val="0"/>
              <w:divBdr>
                <w:top w:val="none" w:sz="0" w:space="0" w:color="auto"/>
                <w:left w:val="none" w:sz="0" w:space="0" w:color="auto"/>
                <w:bottom w:val="none" w:sz="0" w:space="0" w:color="auto"/>
                <w:right w:val="none" w:sz="0" w:space="0" w:color="auto"/>
              </w:divBdr>
            </w:div>
            <w:div w:id="1089619646">
              <w:marLeft w:val="0"/>
              <w:marRight w:val="0"/>
              <w:marTop w:val="0"/>
              <w:marBottom w:val="0"/>
              <w:divBdr>
                <w:top w:val="none" w:sz="0" w:space="0" w:color="auto"/>
                <w:left w:val="none" w:sz="0" w:space="0" w:color="auto"/>
                <w:bottom w:val="none" w:sz="0" w:space="0" w:color="auto"/>
                <w:right w:val="none" w:sz="0" w:space="0" w:color="auto"/>
              </w:divBdr>
            </w:div>
            <w:div w:id="1211771395">
              <w:marLeft w:val="0"/>
              <w:marRight w:val="0"/>
              <w:marTop w:val="0"/>
              <w:marBottom w:val="0"/>
              <w:divBdr>
                <w:top w:val="none" w:sz="0" w:space="0" w:color="auto"/>
                <w:left w:val="none" w:sz="0" w:space="0" w:color="auto"/>
                <w:bottom w:val="none" w:sz="0" w:space="0" w:color="auto"/>
                <w:right w:val="none" w:sz="0" w:space="0" w:color="auto"/>
              </w:divBdr>
            </w:div>
            <w:div w:id="1345354032">
              <w:marLeft w:val="0"/>
              <w:marRight w:val="0"/>
              <w:marTop w:val="0"/>
              <w:marBottom w:val="0"/>
              <w:divBdr>
                <w:top w:val="none" w:sz="0" w:space="0" w:color="auto"/>
                <w:left w:val="none" w:sz="0" w:space="0" w:color="auto"/>
                <w:bottom w:val="none" w:sz="0" w:space="0" w:color="auto"/>
                <w:right w:val="none" w:sz="0" w:space="0" w:color="auto"/>
              </w:divBdr>
            </w:div>
            <w:div w:id="1404598172">
              <w:marLeft w:val="0"/>
              <w:marRight w:val="0"/>
              <w:marTop w:val="0"/>
              <w:marBottom w:val="0"/>
              <w:divBdr>
                <w:top w:val="none" w:sz="0" w:space="0" w:color="auto"/>
                <w:left w:val="none" w:sz="0" w:space="0" w:color="auto"/>
                <w:bottom w:val="none" w:sz="0" w:space="0" w:color="auto"/>
                <w:right w:val="none" w:sz="0" w:space="0" w:color="auto"/>
              </w:divBdr>
            </w:div>
            <w:div w:id="1427388193">
              <w:marLeft w:val="0"/>
              <w:marRight w:val="0"/>
              <w:marTop w:val="0"/>
              <w:marBottom w:val="0"/>
              <w:divBdr>
                <w:top w:val="none" w:sz="0" w:space="0" w:color="auto"/>
                <w:left w:val="none" w:sz="0" w:space="0" w:color="auto"/>
                <w:bottom w:val="none" w:sz="0" w:space="0" w:color="auto"/>
                <w:right w:val="none" w:sz="0" w:space="0" w:color="auto"/>
              </w:divBdr>
            </w:div>
            <w:div w:id="1473711390">
              <w:marLeft w:val="0"/>
              <w:marRight w:val="0"/>
              <w:marTop w:val="0"/>
              <w:marBottom w:val="0"/>
              <w:divBdr>
                <w:top w:val="none" w:sz="0" w:space="0" w:color="auto"/>
                <w:left w:val="none" w:sz="0" w:space="0" w:color="auto"/>
                <w:bottom w:val="none" w:sz="0" w:space="0" w:color="auto"/>
                <w:right w:val="none" w:sz="0" w:space="0" w:color="auto"/>
              </w:divBdr>
            </w:div>
            <w:div w:id="1493452732">
              <w:marLeft w:val="0"/>
              <w:marRight w:val="0"/>
              <w:marTop w:val="0"/>
              <w:marBottom w:val="0"/>
              <w:divBdr>
                <w:top w:val="none" w:sz="0" w:space="0" w:color="auto"/>
                <w:left w:val="none" w:sz="0" w:space="0" w:color="auto"/>
                <w:bottom w:val="none" w:sz="0" w:space="0" w:color="auto"/>
                <w:right w:val="none" w:sz="0" w:space="0" w:color="auto"/>
              </w:divBdr>
            </w:div>
            <w:div w:id="1518957243">
              <w:marLeft w:val="0"/>
              <w:marRight w:val="0"/>
              <w:marTop w:val="0"/>
              <w:marBottom w:val="0"/>
              <w:divBdr>
                <w:top w:val="none" w:sz="0" w:space="0" w:color="auto"/>
                <w:left w:val="none" w:sz="0" w:space="0" w:color="auto"/>
                <w:bottom w:val="none" w:sz="0" w:space="0" w:color="auto"/>
                <w:right w:val="none" w:sz="0" w:space="0" w:color="auto"/>
              </w:divBdr>
            </w:div>
            <w:div w:id="1708291232">
              <w:marLeft w:val="0"/>
              <w:marRight w:val="0"/>
              <w:marTop w:val="0"/>
              <w:marBottom w:val="0"/>
              <w:divBdr>
                <w:top w:val="none" w:sz="0" w:space="0" w:color="auto"/>
                <w:left w:val="none" w:sz="0" w:space="0" w:color="auto"/>
                <w:bottom w:val="none" w:sz="0" w:space="0" w:color="auto"/>
                <w:right w:val="none" w:sz="0" w:space="0" w:color="auto"/>
              </w:divBdr>
            </w:div>
          </w:divsChild>
        </w:div>
        <w:div w:id="1500197853">
          <w:marLeft w:val="0"/>
          <w:marRight w:val="0"/>
          <w:marTop w:val="0"/>
          <w:marBottom w:val="0"/>
          <w:divBdr>
            <w:top w:val="none" w:sz="0" w:space="0" w:color="auto"/>
            <w:left w:val="none" w:sz="0" w:space="0" w:color="auto"/>
            <w:bottom w:val="none" w:sz="0" w:space="0" w:color="auto"/>
            <w:right w:val="none" w:sz="0" w:space="0" w:color="auto"/>
          </w:divBdr>
        </w:div>
        <w:div w:id="1503160591">
          <w:marLeft w:val="0"/>
          <w:marRight w:val="0"/>
          <w:marTop w:val="0"/>
          <w:marBottom w:val="0"/>
          <w:divBdr>
            <w:top w:val="none" w:sz="0" w:space="0" w:color="auto"/>
            <w:left w:val="none" w:sz="0" w:space="0" w:color="auto"/>
            <w:bottom w:val="none" w:sz="0" w:space="0" w:color="auto"/>
            <w:right w:val="none" w:sz="0" w:space="0" w:color="auto"/>
          </w:divBdr>
        </w:div>
        <w:div w:id="1510214670">
          <w:marLeft w:val="0"/>
          <w:marRight w:val="0"/>
          <w:marTop w:val="0"/>
          <w:marBottom w:val="0"/>
          <w:divBdr>
            <w:top w:val="none" w:sz="0" w:space="0" w:color="auto"/>
            <w:left w:val="none" w:sz="0" w:space="0" w:color="auto"/>
            <w:bottom w:val="none" w:sz="0" w:space="0" w:color="auto"/>
            <w:right w:val="none" w:sz="0" w:space="0" w:color="auto"/>
          </w:divBdr>
        </w:div>
        <w:div w:id="1531069746">
          <w:marLeft w:val="0"/>
          <w:marRight w:val="0"/>
          <w:marTop w:val="0"/>
          <w:marBottom w:val="0"/>
          <w:divBdr>
            <w:top w:val="none" w:sz="0" w:space="0" w:color="auto"/>
            <w:left w:val="none" w:sz="0" w:space="0" w:color="auto"/>
            <w:bottom w:val="none" w:sz="0" w:space="0" w:color="auto"/>
            <w:right w:val="none" w:sz="0" w:space="0" w:color="auto"/>
          </w:divBdr>
        </w:div>
        <w:div w:id="1539273549">
          <w:marLeft w:val="0"/>
          <w:marRight w:val="0"/>
          <w:marTop w:val="0"/>
          <w:marBottom w:val="0"/>
          <w:divBdr>
            <w:top w:val="none" w:sz="0" w:space="0" w:color="auto"/>
            <w:left w:val="none" w:sz="0" w:space="0" w:color="auto"/>
            <w:bottom w:val="none" w:sz="0" w:space="0" w:color="auto"/>
            <w:right w:val="none" w:sz="0" w:space="0" w:color="auto"/>
          </w:divBdr>
        </w:div>
        <w:div w:id="1541282140">
          <w:marLeft w:val="0"/>
          <w:marRight w:val="0"/>
          <w:marTop w:val="0"/>
          <w:marBottom w:val="0"/>
          <w:divBdr>
            <w:top w:val="none" w:sz="0" w:space="0" w:color="auto"/>
            <w:left w:val="none" w:sz="0" w:space="0" w:color="auto"/>
            <w:bottom w:val="none" w:sz="0" w:space="0" w:color="auto"/>
            <w:right w:val="none" w:sz="0" w:space="0" w:color="auto"/>
          </w:divBdr>
        </w:div>
        <w:div w:id="1556434148">
          <w:marLeft w:val="0"/>
          <w:marRight w:val="0"/>
          <w:marTop w:val="0"/>
          <w:marBottom w:val="0"/>
          <w:divBdr>
            <w:top w:val="none" w:sz="0" w:space="0" w:color="auto"/>
            <w:left w:val="none" w:sz="0" w:space="0" w:color="auto"/>
            <w:bottom w:val="none" w:sz="0" w:space="0" w:color="auto"/>
            <w:right w:val="none" w:sz="0" w:space="0" w:color="auto"/>
          </w:divBdr>
        </w:div>
        <w:div w:id="1560282831">
          <w:marLeft w:val="0"/>
          <w:marRight w:val="0"/>
          <w:marTop w:val="0"/>
          <w:marBottom w:val="0"/>
          <w:divBdr>
            <w:top w:val="none" w:sz="0" w:space="0" w:color="auto"/>
            <w:left w:val="none" w:sz="0" w:space="0" w:color="auto"/>
            <w:bottom w:val="none" w:sz="0" w:space="0" w:color="auto"/>
            <w:right w:val="none" w:sz="0" w:space="0" w:color="auto"/>
          </w:divBdr>
        </w:div>
        <w:div w:id="1570264997">
          <w:marLeft w:val="0"/>
          <w:marRight w:val="0"/>
          <w:marTop w:val="0"/>
          <w:marBottom w:val="0"/>
          <w:divBdr>
            <w:top w:val="none" w:sz="0" w:space="0" w:color="auto"/>
            <w:left w:val="none" w:sz="0" w:space="0" w:color="auto"/>
            <w:bottom w:val="none" w:sz="0" w:space="0" w:color="auto"/>
            <w:right w:val="none" w:sz="0" w:space="0" w:color="auto"/>
          </w:divBdr>
        </w:div>
        <w:div w:id="1580407737">
          <w:marLeft w:val="0"/>
          <w:marRight w:val="0"/>
          <w:marTop w:val="0"/>
          <w:marBottom w:val="0"/>
          <w:divBdr>
            <w:top w:val="none" w:sz="0" w:space="0" w:color="auto"/>
            <w:left w:val="none" w:sz="0" w:space="0" w:color="auto"/>
            <w:bottom w:val="none" w:sz="0" w:space="0" w:color="auto"/>
            <w:right w:val="none" w:sz="0" w:space="0" w:color="auto"/>
          </w:divBdr>
          <w:divsChild>
            <w:div w:id="41906109">
              <w:marLeft w:val="0"/>
              <w:marRight w:val="0"/>
              <w:marTop w:val="0"/>
              <w:marBottom w:val="0"/>
              <w:divBdr>
                <w:top w:val="none" w:sz="0" w:space="0" w:color="auto"/>
                <w:left w:val="none" w:sz="0" w:space="0" w:color="auto"/>
                <w:bottom w:val="none" w:sz="0" w:space="0" w:color="auto"/>
                <w:right w:val="none" w:sz="0" w:space="0" w:color="auto"/>
              </w:divBdr>
            </w:div>
            <w:div w:id="54621498">
              <w:marLeft w:val="0"/>
              <w:marRight w:val="0"/>
              <w:marTop w:val="0"/>
              <w:marBottom w:val="0"/>
              <w:divBdr>
                <w:top w:val="none" w:sz="0" w:space="0" w:color="auto"/>
                <w:left w:val="none" w:sz="0" w:space="0" w:color="auto"/>
                <w:bottom w:val="none" w:sz="0" w:space="0" w:color="auto"/>
                <w:right w:val="none" w:sz="0" w:space="0" w:color="auto"/>
              </w:divBdr>
            </w:div>
            <w:div w:id="83109702">
              <w:marLeft w:val="0"/>
              <w:marRight w:val="0"/>
              <w:marTop w:val="0"/>
              <w:marBottom w:val="0"/>
              <w:divBdr>
                <w:top w:val="none" w:sz="0" w:space="0" w:color="auto"/>
                <w:left w:val="none" w:sz="0" w:space="0" w:color="auto"/>
                <w:bottom w:val="none" w:sz="0" w:space="0" w:color="auto"/>
                <w:right w:val="none" w:sz="0" w:space="0" w:color="auto"/>
              </w:divBdr>
            </w:div>
            <w:div w:id="472910315">
              <w:marLeft w:val="0"/>
              <w:marRight w:val="0"/>
              <w:marTop w:val="0"/>
              <w:marBottom w:val="0"/>
              <w:divBdr>
                <w:top w:val="none" w:sz="0" w:space="0" w:color="auto"/>
                <w:left w:val="none" w:sz="0" w:space="0" w:color="auto"/>
                <w:bottom w:val="none" w:sz="0" w:space="0" w:color="auto"/>
                <w:right w:val="none" w:sz="0" w:space="0" w:color="auto"/>
              </w:divBdr>
            </w:div>
            <w:div w:id="482044415">
              <w:marLeft w:val="0"/>
              <w:marRight w:val="0"/>
              <w:marTop w:val="0"/>
              <w:marBottom w:val="0"/>
              <w:divBdr>
                <w:top w:val="none" w:sz="0" w:space="0" w:color="auto"/>
                <w:left w:val="none" w:sz="0" w:space="0" w:color="auto"/>
                <w:bottom w:val="none" w:sz="0" w:space="0" w:color="auto"/>
                <w:right w:val="none" w:sz="0" w:space="0" w:color="auto"/>
              </w:divBdr>
            </w:div>
            <w:div w:id="488597126">
              <w:marLeft w:val="0"/>
              <w:marRight w:val="0"/>
              <w:marTop w:val="0"/>
              <w:marBottom w:val="0"/>
              <w:divBdr>
                <w:top w:val="none" w:sz="0" w:space="0" w:color="auto"/>
                <w:left w:val="none" w:sz="0" w:space="0" w:color="auto"/>
                <w:bottom w:val="none" w:sz="0" w:space="0" w:color="auto"/>
                <w:right w:val="none" w:sz="0" w:space="0" w:color="auto"/>
              </w:divBdr>
            </w:div>
            <w:div w:id="588126677">
              <w:marLeft w:val="0"/>
              <w:marRight w:val="0"/>
              <w:marTop w:val="0"/>
              <w:marBottom w:val="0"/>
              <w:divBdr>
                <w:top w:val="none" w:sz="0" w:space="0" w:color="auto"/>
                <w:left w:val="none" w:sz="0" w:space="0" w:color="auto"/>
                <w:bottom w:val="none" w:sz="0" w:space="0" w:color="auto"/>
                <w:right w:val="none" w:sz="0" w:space="0" w:color="auto"/>
              </w:divBdr>
            </w:div>
            <w:div w:id="653491940">
              <w:marLeft w:val="0"/>
              <w:marRight w:val="0"/>
              <w:marTop w:val="0"/>
              <w:marBottom w:val="0"/>
              <w:divBdr>
                <w:top w:val="none" w:sz="0" w:space="0" w:color="auto"/>
                <w:left w:val="none" w:sz="0" w:space="0" w:color="auto"/>
                <w:bottom w:val="none" w:sz="0" w:space="0" w:color="auto"/>
                <w:right w:val="none" w:sz="0" w:space="0" w:color="auto"/>
              </w:divBdr>
            </w:div>
            <w:div w:id="821235829">
              <w:marLeft w:val="0"/>
              <w:marRight w:val="0"/>
              <w:marTop w:val="0"/>
              <w:marBottom w:val="0"/>
              <w:divBdr>
                <w:top w:val="none" w:sz="0" w:space="0" w:color="auto"/>
                <w:left w:val="none" w:sz="0" w:space="0" w:color="auto"/>
                <w:bottom w:val="none" w:sz="0" w:space="0" w:color="auto"/>
                <w:right w:val="none" w:sz="0" w:space="0" w:color="auto"/>
              </w:divBdr>
            </w:div>
            <w:div w:id="1321689352">
              <w:marLeft w:val="0"/>
              <w:marRight w:val="0"/>
              <w:marTop w:val="0"/>
              <w:marBottom w:val="0"/>
              <w:divBdr>
                <w:top w:val="none" w:sz="0" w:space="0" w:color="auto"/>
                <w:left w:val="none" w:sz="0" w:space="0" w:color="auto"/>
                <w:bottom w:val="none" w:sz="0" w:space="0" w:color="auto"/>
                <w:right w:val="none" w:sz="0" w:space="0" w:color="auto"/>
              </w:divBdr>
            </w:div>
            <w:div w:id="1445732571">
              <w:marLeft w:val="0"/>
              <w:marRight w:val="0"/>
              <w:marTop w:val="0"/>
              <w:marBottom w:val="0"/>
              <w:divBdr>
                <w:top w:val="none" w:sz="0" w:space="0" w:color="auto"/>
                <w:left w:val="none" w:sz="0" w:space="0" w:color="auto"/>
                <w:bottom w:val="none" w:sz="0" w:space="0" w:color="auto"/>
                <w:right w:val="none" w:sz="0" w:space="0" w:color="auto"/>
              </w:divBdr>
            </w:div>
            <w:div w:id="1517505061">
              <w:marLeft w:val="0"/>
              <w:marRight w:val="0"/>
              <w:marTop w:val="0"/>
              <w:marBottom w:val="0"/>
              <w:divBdr>
                <w:top w:val="none" w:sz="0" w:space="0" w:color="auto"/>
                <w:left w:val="none" w:sz="0" w:space="0" w:color="auto"/>
                <w:bottom w:val="none" w:sz="0" w:space="0" w:color="auto"/>
                <w:right w:val="none" w:sz="0" w:space="0" w:color="auto"/>
              </w:divBdr>
            </w:div>
            <w:div w:id="1551459985">
              <w:marLeft w:val="0"/>
              <w:marRight w:val="0"/>
              <w:marTop w:val="0"/>
              <w:marBottom w:val="0"/>
              <w:divBdr>
                <w:top w:val="none" w:sz="0" w:space="0" w:color="auto"/>
                <w:left w:val="none" w:sz="0" w:space="0" w:color="auto"/>
                <w:bottom w:val="none" w:sz="0" w:space="0" w:color="auto"/>
                <w:right w:val="none" w:sz="0" w:space="0" w:color="auto"/>
              </w:divBdr>
            </w:div>
            <w:div w:id="1559319358">
              <w:marLeft w:val="0"/>
              <w:marRight w:val="0"/>
              <w:marTop w:val="0"/>
              <w:marBottom w:val="0"/>
              <w:divBdr>
                <w:top w:val="none" w:sz="0" w:space="0" w:color="auto"/>
                <w:left w:val="none" w:sz="0" w:space="0" w:color="auto"/>
                <w:bottom w:val="none" w:sz="0" w:space="0" w:color="auto"/>
                <w:right w:val="none" w:sz="0" w:space="0" w:color="auto"/>
              </w:divBdr>
            </w:div>
            <w:div w:id="1606695396">
              <w:marLeft w:val="0"/>
              <w:marRight w:val="0"/>
              <w:marTop w:val="0"/>
              <w:marBottom w:val="0"/>
              <w:divBdr>
                <w:top w:val="none" w:sz="0" w:space="0" w:color="auto"/>
                <w:left w:val="none" w:sz="0" w:space="0" w:color="auto"/>
                <w:bottom w:val="none" w:sz="0" w:space="0" w:color="auto"/>
                <w:right w:val="none" w:sz="0" w:space="0" w:color="auto"/>
              </w:divBdr>
            </w:div>
            <w:div w:id="1701320503">
              <w:marLeft w:val="0"/>
              <w:marRight w:val="0"/>
              <w:marTop w:val="0"/>
              <w:marBottom w:val="0"/>
              <w:divBdr>
                <w:top w:val="none" w:sz="0" w:space="0" w:color="auto"/>
                <w:left w:val="none" w:sz="0" w:space="0" w:color="auto"/>
                <w:bottom w:val="none" w:sz="0" w:space="0" w:color="auto"/>
                <w:right w:val="none" w:sz="0" w:space="0" w:color="auto"/>
              </w:divBdr>
            </w:div>
            <w:div w:id="1735005805">
              <w:marLeft w:val="0"/>
              <w:marRight w:val="0"/>
              <w:marTop w:val="0"/>
              <w:marBottom w:val="0"/>
              <w:divBdr>
                <w:top w:val="none" w:sz="0" w:space="0" w:color="auto"/>
                <w:left w:val="none" w:sz="0" w:space="0" w:color="auto"/>
                <w:bottom w:val="none" w:sz="0" w:space="0" w:color="auto"/>
                <w:right w:val="none" w:sz="0" w:space="0" w:color="auto"/>
              </w:divBdr>
            </w:div>
            <w:div w:id="1822040127">
              <w:marLeft w:val="0"/>
              <w:marRight w:val="0"/>
              <w:marTop w:val="0"/>
              <w:marBottom w:val="0"/>
              <w:divBdr>
                <w:top w:val="none" w:sz="0" w:space="0" w:color="auto"/>
                <w:left w:val="none" w:sz="0" w:space="0" w:color="auto"/>
                <w:bottom w:val="none" w:sz="0" w:space="0" w:color="auto"/>
                <w:right w:val="none" w:sz="0" w:space="0" w:color="auto"/>
              </w:divBdr>
            </w:div>
            <w:div w:id="1943682582">
              <w:marLeft w:val="0"/>
              <w:marRight w:val="0"/>
              <w:marTop w:val="0"/>
              <w:marBottom w:val="0"/>
              <w:divBdr>
                <w:top w:val="none" w:sz="0" w:space="0" w:color="auto"/>
                <w:left w:val="none" w:sz="0" w:space="0" w:color="auto"/>
                <w:bottom w:val="none" w:sz="0" w:space="0" w:color="auto"/>
                <w:right w:val="none" w:sz="0" w:space="0" w:color="auto"/>
              </w:divBdr>
            </w:div>
            <w:div w:id="2068920517">
              <w:marLeft w:val="0"/>
              <w:marRight w:val="0"/>
              <w:marTop w:val="0"/>
              <w:marBottom w:val="0"/>
              <w:divBdr>
                <w:top w:val="none" w:sz="0" w:space="0" w:color="auto"/>
                <w:left w:val="none" w:sz="0" w:space="0" w:color="auto"/>
                <w:bottom w:val="none" w:sz="0" w:space="0" w:color="auto"/>
                <w:right w:val="none" w:sz="0" w:space="0" w:color="auto"/>
              </w:divBdr>
            </w:div>
          </w:divsChild>
        </w:div>
        <w:div w:id="1603872871">
          <w:marLeft w:val="0"/>
          <w:marRight w:val="0"/>
          <w:marTop w:val="0"/>
          <w:marBottom w:val="0"/>
          <w:divBdr>
            <w:top w:val="none" w:sz="0" w:space="0" w:color="auto"/>
            <w:left w:val="none" w:sz="0" w:space="0" w:color="auto"/>
            <w:bottom w:val="none" w:sz="0" w:space="0" w:color="auto"/>
            <w:right w:val="none" w:sz="0" w:space="0" w:color="auto"/>
          </w:divBdr>
        </w:div>
        <w:div w:id="1637952722">
          <w:marLeft w:val="0"/>
          <w:marRight w:val="0"/>
          <w:marTop w:val="0"/>
          <w:marBottom w:val="0"/>
          <w:divBdr>
            <w:top w:val="none" w:sz="0" w:space="0" w:color="auto"/>
            <w:left w:val="none" w:sz="0" w:space="0" w:color="auto"/>
            <w:bottom w:val="none" w:sz="0" w:space="0" w:color="auto"/>
            <w:right w:val="none" w:sz="0" w:space="0" w:color="auto"/>
          </w:divBdr>
        </w:div>
        <w:div w:id="1655377562">
          <w:marLeft w:val="0"/>
          <w:marRight w:val="0"/>
          <w:marTop w:val="0"/>
          <w:marBottom w:val="0"/>
          <w:divBdr>
            <w:top w:val="none" w:sz="0" w:space="0" w:color="auto"/>
            <w:left w:val="none" w:sz="0" w:space="0" w:color="auto"/>
            <w:bottom w:val="none" w:sz="0" w:space="0" w:color="auto"/>
            <w:right w:val="none" w:sz="0" w:space="0" w:color="auto"/>
          </w:divBdr>
        </w:div>
        <w:div w:id="1669552288">
          <w:marLeft w:val="0"/>
          <w:marRight w:val="0"/>
          <w:marTop w:val="0"/>
          <w:marBottom w:val="0"/>
          <w:divBdr>
            <w:top w:val="none" w:sz="0" w:space="0" w:color="auto"/>
            <w:left w:val="none" w:sz="0" w:space="0" w:color="auto"/>
            <w:bottom w:val="none" w:sz="0" w:space="0" w:color="auto"/>
            <w:right w:val="none" w:sz="0" w:space="0" w:color="auto"/>
          </w:divBdr>
        </w:div>
        <w:div w:id="1707294204">
          <w:marLeft w:val="0"/>
          <w:marRight w:val="0"/>
          <w:marTop w:val="0"/>
          <w:marBottom w:val="0"/>
          <w:divBdr>
            <w:top w:val="none" w:sz="0" w:space="0" w:color="auto"/>
            <w:left w:val="none" w:sz="0" w:space="0" w:color="auto"/>
            <w:bottom w:val="none" w:sz="0" w:space="0" w:color="auto"/>
            <w:right w:val="none" w:sz="0" w:space="0" w:color="auto"/>
          </w:divBdr>
        </w:div>
        <w:div w:id="1711177245">
          <w:marLeft w:val="0"/>
          <w:marRight w:val="0"/>
          <w:marTop w:val="0"/>
          <w:marBottom w:val="0"/>
          <w:divBdr>
            <w:top w:val="none" w:sz="0" w:space="0" w:color="auto"/>
            <w:left w:val="none" w:sz="0" w:space="0" w:color="auto"/>
            <w:bottom w:val="none" w:sz="0" w:space="0" w:color="auto"/>
            <w:right w:val="none" w:sz="0" w:space="0" w:color="auto"/>
          </w:divBdr>
        </w:div>
        <w:div w:id="1740446554">
          <w:marLeft w:val="0"/>
          <w:marRight w:val="0"/>
          <w:marTop w:val="0"/>
          <w:marBottom w:val="0"/>
          <w:divBdr>
            <w:top w:val="none" w:sz="0" w:space="0" w:color="auto"/>
            <w:left w:val="none" w:sz="0" w:space="0" w:color="auto"/>
            <w:bottom w:val="none" w:sz="0" w:space="0" w:color="auto"/>
            <w:right w:val="none" w:sz="0" w:space="0" w:color="auto"/>
          </w:divBdr>
        </w:div>
        <w:div w:id="1752700283">
          <w:marLeft w:val="0"/>
          <w:marRight w:val="0"/>
          <w:marTop w:val="0"/>
          <w:marBottom w:val="0"/>
          <w:divBdr>
            <w:top w:val="none" w:sz="0" w:space="0" w:color="auto"/>
            <w:left w:val="none" w:sz="0" w:space="0" w:color="auto"/>
            <w:bottom w:val="none" w:sz="0" w:space="0" w:color="auto"/>
            <w:right w:val="none" w:sz="0" w:space="0" w:color="auto"/>
          </w:divBdr>
        </w:div>
        <w:div w:id="1764641863">
          <w:marLeft w:val="0"/>
          <w:marRight w:val="0"/>
          <w:marTop w:val="0"/>
          <w:marBottom w:val="0"/>
          <w:divBdr>
            <w:top w:val="none" w:sz="0" w:space="0" w:color="auto"/>
            <w:left w:val="none" w:sz="0" w:space="0" w:color="auto"/>
            <w:bottom w:val="none" w:sz="0" w:space="0" w:color="auto"/>
            <w:right w:val="none" w:sz="0" w:space="0" w:color="auto"/>
          </w:divBdr>
        </w:div>
        <w:div w:id="1772510699">
          <w:marLeft w:val="0"/>
          <w:marRight w:val="0"/>
          <w:marTop w:val="0"/>
          <w:marBottom w:val="0"/>
          <w:divBdr>
            <w:top w:val="none" w:sz="0" w:space="0" w:color="auto"/>
            <w:left w:val="none" w:sz="0" w:space="0" w:color="auto"/>
            <w:bottom w:val="none" w:sz="0" w:space="0" w:color="auto"/>
            <w:right w:val="none" w:sz="0" w:space="0" w:color="auto"/>
          </w:divBdr>
        </w:div>
        <w:div w:id="1812867029">
          <w:marLeft w:val="0"/>
          <w:marRight w:val="0"/>
          <w:marTop w:val="0"/>
          <w:marBottom w:val="0"/>
          <w:divBdr>
            <w:top w:val="none" w:sz="0" w:space="0" w:color="auto"/>
            <w:left w:val="none" w:sz="0" w:space="0" w:color="auto"/>
            <w:bottom w:val="none" w:sz="0" w:space="0" w:color="auto"/>
            <w:right w:val="none" w:sz="0" w:space="0" w:color="auto"/>
          </w:divBdr>
        </w:div>
        <w:div w:id="1844859932">
          <w:marLeft w:val="0"/>
          <w:marRight w:val="0"/>
          <w:marTop w:val="0"/>
          <w:marBottom w:val="0"/>
          <w:divBdr>
            <w:top w:val="none" w:sz="0" w:space="0" w:color="auto"/>
            <w:left w:val="none" w:sz="0" w:space="0" w:color="auto"/>
            <w:bottom w:val="none" w:sz="0" w:space="0" w:color="auto"/>
            <w:right w:val="none" w:sz="0" w:space="0" w:color="auto"/>
          </w:divBdr>
        </w:div>
        <w:div w:id="1854225022">
          <w:marLeft w:val="0"/>
          <w:marRight w:val="0"/>
          <w:marTop w:val="0"/>
          <w:marBottom w:val="0"/>
          <w:divBdr>
            <w:top w:val="none" w:sz="0" w:space="0" w:color="auto"/>
            <w:left w:val="none" w:sz="0" w:space="0" w:color="auto"/>
            <w:bottom w:val="none" w:sz="0" w:space="0" w:color="auto"/>
            <w:right w:val="none" w:sz="0" w:space="0" w:color="auto"/>
          </w:divBdr>
        </w:div>
        <w:div w:id="1858998744">
          <w:marLeft w:val="0"/>
          <w:marRight w:val="0"/>
          <w:marTop w:val="0"/>
          <w:marBottom w:val="0"/>
          <w:divBdr>
            <w:top w:val="none" w:sz="0" w:space="0" w:color="auto"/>
            <w:left w:val="none" w:sz="0" w:space="0" w:color="auto"/>
            <w:bottom w:val="none" w:sz="0" w:space="0" w:color="auto"/>
            <w:right w:val="none" w:sz="0" w:space="0" w:color="auto"/>
          </w:divBdr>
        </w:div>
        <w:div w:id="1886214869">
          <w:marLeft w:val="0"/>
          <w:marRight w:val="0"/>
          <w:marTop w:val="0"/>
          <w:marBottom w:val="0"/>
          <w:divBdr>
            <w:top w:val="none" w:sz="0" w:space="0" w:color="auto"/>
            <w:left w:val="none" w:sz="0" w:space="0" w:color="auto"/>
            <w:bottom w:val="none" w:sz="0" w:space="0" w:color="auto"/>
            <w:right w:val="none" w:sz="0" w:space="0" w:color="auto"/>
          </w:divBdr>
        </w:div>
        <w:div w:id="1889031887">
          <w:marLeft w:val="0"/>
          <w:marRight w:val="0"/>
          <w:marTop w:val="0"/>
          <w:marBottom w:val="0"/>
          <w:divBdr>
            <w:top w:val="none" w:sz="0" w:space="0" w:color="auto"/>
            <w:left w:val="none" w:sz="0" w:space="0" w:color="auto"/>
            <w:bottom w:val="none" w:sz="0" w:space="0" w:color="auto"/>
            <w:right w:val="none" w:sz="0" w:space="0" w:color="auto"/>
          </w:divBdr>
        </w:div>
        <w:div w:id="1893033314">
          <w:marLeft w:val="0"/>
          <w:marRight w:val="0"/>
          <w:marTop w:val="0"/>
          <w:marBottom w:val="0"/>
          <w:divBdr>
            <w:top w:val="none" w:sz="0" w:space="0" w:color="auto"/>
            <w:left w:val="none" w:sz="0" w:space="0" w:color="auto"/>
            <w:bottom w:val="none" w:sz="0" w:space="0" w:color="auto"/>
            <w:right w:val="none" w:sz="0" w:space="0" w:color="auto"/>
          </w:divBdr>
        </w:div>
        <w:div w:id="1914654505">
          <w:marLeft w:val="0"/>
          <w:marRight w:val="0"/>
          <w:marTop w:val="0"/>
          <w:marBottom w:val="0"/>
          <w:divBdr>
            <w:top w:val="none" w:sz="0" w:space="0" w:color="auto"/>
            <w:left w:val="none" w:sz="0" w:space="0" w:color="auto"/>
            <w:bottom w:val="none" w:sz="0" w:space="0" w:color="auto"/>
            <w:right w:val="none" w:sz="0" w:space="0" w:color="auto"/>
          </w:divBdr>
        </w:div>
        <w:div w:id="1921089184">
          <w:marLeft w:val="0"/>
          <w:marRight w:val="0"/>
          <w:marTop w:val="0"/>
          <w:marBottom w:val="0"/>
          <w:divBdr>
            <w:top w:val="none" w:sz="0" w:space="0" w:color="auto"/>
            <w:left w:val="none" w:sz="0" w:space="0" w:color="auto"/>
            <w:bottom w:val="none" w:sz="0" w:space="0" w:color="auto"/>
            <w:right w:val="none" w:sz="0" w:space="0" w:color="auto"/>
          </w:divBdr>
        </w:div>
        <w:div w:id="1949193984">
          <w:marLeft w:val="0"/>
          <w:marRight w:val="0"/>
          <w:marTop w:val="0"/>
          <w:marBottom w:val="0"/>
          <w:divBdr>
            <w:top w:val="none" w:sz="0" w:space="0" w:color="auto"/>
            <w:left w:val="none" w:sz="0" w:space="0" w:color="auto"/>
            <w:bottom w:val="none" w:sz="0" w:space="0" w:color="auto"/>
            <w:right w:val="none" w:sz="0" w:space="0" w:color="auto"/>
          </w:divBdr>
        </w:div>
        <w:div w:id="1958751696">
          <w:marLeft w:val="0"/>
          <w:marRight w:val="0"/>
          <w:marTop w:val="0"/>
          <w:marBottom w:val="0"/>
          <w:divBdr>
            <w:top w:val="none" w:sz="0" w:space="0" w:color="auto"/>
            <w:left w:val="none" w:sz="0" w:space="0" w:color="auto"/>
            <w:bottom w:val="none" w:sz="0" w:space="0" w:color="auto"/>
            <w:right w:val="none" w:sz="0" w:space="0" w:color="auto"/>
          </w:divBdr>
        </w:div>
        <w:div w:id="1993832323">
          <w:marLeft w:val="0"/>
          <w:marRight w:val="0"/>
          <w:marTop w:val="0"/>
          <w:marBottom w:val="0"/>
          <w:divBdr>
            <w:top w:val="none" w:sz="0" w:space="0" w:color="auto"/>
            <w:left w:val="none" w:sz="0" w:space="0" w:color="auto"/>
            <w:bottom w:val="none" w:sz="0" w:space="0" w:color="auto"/>
            <w:right w:val="none" w:sz="0" w:space="0" w:color="auto"/>
          </w:divBdr>
        </w:div>
        <w:div w:id="2004815865">
          <w:marLeft w:val="0"/>
          <w:marRight w:val="0"/>
          <w:marTop w:val="0"/>
          <w:marBottom w:val="0"/>
          <w:divBdr>
            <w:top w:val="none" w:sz="0" w:space="0" w:color="auto"/>
            <w:left w:val="none" w:sz="0" w:space="0" w:color="auto"/>
            <w:bottom w:val="none" w:sz="0" w:space="0" w:color="auto"/>
            <w:right w:val="none" w:sz="0" w:space="0" w:color="auto"/>
          </w:divBdr>
        </w:div>
        <w:div w:id="2006391776">
          <w:marLeft w:val="0"/>
          <w:marRight w:val="0"/>
          <w:marTop w:val="0"/>
          <w:marBottom w:val="0"/>
          <w:divBdr>
            <w:top w:val="none" w:sz="0" w:space="0" w:color="auto"/>
            <w:left w:val="none" w:sz="0" w:space="0" w:color="auto"/>
            <w:bottom w:val="none" w:sz="0" w:space="0" w:color="auto"/>
            <w:right w:val="none" w:sz="0" w:space="0" w:color="auto"/>
          </w:divBdr>
        </w:div>
        <w:div w:id="2010400383">
          <w:marLeft w:val="0"/>
          <w:marRight w:val="0"/>
          <w:marTop w:val="0"/>
          <w:marBottom w:val="0"/>
          <w:divBdr>
            <w:top w:val="none" w:sz="0" w:space="0" w:color="auto"/>
            <w:left w:val="none" w:sz="0" w:space="0" w:color="auto"/>
            <w:bottom w:val="none" w:sz="0" w:space="0" w:color="auto"/>
            <w:right w:val="none" w:sz="0" w:space="0" w:color="auto"/>
          </w:divBdr>
        </w:div>
        <w:div w:id="2010475222">
          <w:marLeft w:val="0"/>
          <w:marRight w:val="0"/>
          <w:marTop w:val="0"/>
          <w:marBottom w:val="0"/>
          <w:divBdr>
            <w:top w:val="none" w:sz="0" w:space="0" w:color="auto"/>
            <w:left w:val="none" w:sz="0" w:space="0" w:color="auto"/>
            <w:bottom w:val="none" w:sz="0" w:space="0" w:color="auto"/>
            <w:right w:val="none" w:sz="0" w:space="0" w:color="auto"/>
          </w:divBdr>
        </w:div>
        <w:div w:id="2049794027">
          <w:marLeft w:val="0"/>
          <w:marRight w:val="0"/>
          <w:marTop w:val="0"/>
          <w:marBottom w:val="0"/>
          <w:divBdr>
            <w:top w:val="none" w:sz="0" w:space="0" w:color="auto"/>
            <w:left w:val="none" w:sz="0" w:space="0" w:color="auto"/>
            <w:bottom w:val="none" w:sz="0" w:space="0" w:color="auto"/>
            <w:right w:val="none" w:sz="0" w:space="0" w:color="auto"/>
          </w:divBdr>
        </w:div>
        <w:div w:id="2055154374">
          <w:marLeft w:val="0"/>
          <w:marRight w:val="0"/>
          <w:marTop w:val="0"/>
          <w:marBottom w:val="0"/>
          <w:divBdr>
            <w:top w:val="none" w:sz="0" w:space="0" w:color="auto"/>
            <w:left w:val="none" w:sz="0" w:space="0" w:color="auto"/>
            <w:bottom w:val="none" w:sz="0" w:space="0" w:color="auto"/>
            <w:right w:val="none" w:sz="0" w:space="0" w:color="auto"/>
          </w:divBdr>
        </w:div>
        <w:div w:id="2087073853">
          <w:marLeft w:val="0"/>
          <w:marRight w:val="0"/>
          <w:marTop w:val="0"/>
          <w:marBottom w:val="0"/>
          <w:divBdr>
            <w:top w:val="none" w:sz="0" w:space="0" w:color="auto"/>
            <w:left w:val="none" w:sz="0" w:space="0" w:color="auto"/>
            <w:bottom w:val="none" w:sz="0" w:space="0" w:color="auto"/>
            <w:right w:val="none" w:sz="0" w:space="0" w:color="auto"/>
          </w:divBdr>
        </w:div>
        <w:div w:id="2105958964">
          <w:marLeft w:val="0"/>
          <w:marRight w:val="0"/>
          <w:marTop w:val="0"/>
          <w:marBottom w:val="0"/>
          <w:divBdr>
            <w:top w:val="none" w:sz="0" w:space="0" w:color="auto"/>
            <w:left w:val="none" w:sz="0" w:space="0" w:color="auto"/>
            <w:bottom w:val="none" w:sz="0" w:space="0" w:color="auto"/>
            <w:right w:val="none" w:sz="0" w:space="0" w:color="auto"/>
          </w:divBdr>
        </w:div>
        <w:div w:id="2112124698">
          <w:marLeft w:val="0"/>
          <w:marRight w:val="0"/>
          <w:marTop w:val="0"/>
          <w:marBottom w:val="0"/>
          <w:divBdr>
            <w:top w:val="none" w:sz="0" w:space="0" w:color="auto"/>
            <w:left w:val="none" w:sz="0" w:space="0" w:color="auto"/>
            <w:bottom w:val="none" w:sz="0" w:space="0" w:color="auto"/>
            <w:right w:val="none" w:sz="0" w:space="0" w:color="auto"/>
          </w:divBdr>
        </w:div>
        <w:div w:id="2145269390">
          <w:marLeft w:val="0"/>
          <w:marRight w:val="0"/>
          <w:marTop w:val="0"/>
          <w:marBottom w:val="0"/>
          <w:divBdr>
            <w:top w:val="none" w:sz="0" w:space="0" w:color="auto"/>
            <w:left w:val="none" w:sz="0" w:space="0" w:color="auto"/>
            <w:bottom w:val="none" w:sz="0" w:space="0" w:color="auto"/>
            <w:right w:val="none" w:sz="0" w:space="0" w:color="auto"/>
          </w:divBdr>
        </w:div>
      </w:divsChild>
    </w:div>
    <w:div w:id="1522468937">
      <w:bodyDiv w:val="1"/>
      <w:marLeft w:val="0"/>
      <w:marRight w:val="0"/>
      <w:marTop w:val="0"/>
      <w:marBottom w:val="0"/>
      <w:divBdr>
        <w:top w:val="none" w:sz="0" w:space="0" w:color="auto"/>
        <w:left w:val="none" w:sz="0" w:space="0" w:color="auto"/>
        <w:bottom w:val="none" w:sz="0" w:space="0" w:color="auto"/>
        <w:right w:val="none" w:sz="0" w:space="0" w:color="auto"/>
      </w:divBdr>
    </w:div>
    <w:div w:id="1547108764">
      <w:bodyDiv w:val="1"/>
      <w:marLeft w:val="0"/>
      <w:marRight w:val="0"/>
      <w:marTop w:val="0"/>
      <w:marBottom w:val="0"/>
      <w:divBdr>
        <w:top w:val="none" w:sz="0" w:space="0" w:color="auto"/>
        <w:left w:val="none" w:sz="0" w:space="0" w:color="auto"/>
        <w:bottom w:val="none" w:sz="0" w:space="0" w:color="auto"/>
        <w:right w:val="none" w:sz="0" w:space="0" w:color="auto"/>
      </w:divBdr>
      <w:divsChild>
        <w:div w:id="160583810">
          <w:marLeft w:val="0"/>
          <w:marRight w:val="0"/>
          <w:marTop w:val="0"/>
          <w:marBottom w:val="0"/>
          <w:divBdr>
            <w:top w:val="none" w:sz="0" w:space="0" w:color="auto"/>
            <w:left w:val="none" w:sz="0" w:space="0" w:color="auto"/>
            <w:bottom w:val="none" w:sz="0" w:space="0" w:color="auto"/>
            <w:right w:val="none" w:sz="0" w:space="0" w:color="auto"/>
          </w:divBdr>
        </w:div>
        <w:div w:id="653485990">
          <w:marLeft w:val="0"/>
          <w:marRight w:val="0"/>
          <w:marTop w:val="0"/>
          <w:marBottom w:val="0"/>
          <w:divBdr>
            <w:top w:val="none" w:sz="0" w:space="0" w:color="auto"/>
            <w:left w:val="none" w:sz="0" w:space="0" w:color="auto"/>
            <w:bottom w:val="none" w:sz="0" w:space="0" w:color="auto"/>
            <w:right w:val="none" w:sz="0" w:space="0" w:color="auto"/>
          </w:divBdr>
        </w:div>
        <w:div w:id="745734429">
          <w:marLeft w:val="0"/>
          <w:marRight w:val="0"/>
          <w:marTop w:val="0"/>
          <w:marBottom w:val="0"/>
          <w:divBdr>
            <w:top w:val="none" w:sz="0" w:space="0" w:color="auto"/>
            <w:left w:val="none" w:sz="0" w:space="0" w:color="auto"/>
            <w:bottom w:val="none" w:sz="0" w:space="0" w:color="auto"/>
            <w:right w:val="none" w:sz="0" w:space="0" w:color="auto"/>
          </w:divBdr>
        </w:div>
        <w:div w:id="1324822022">
          <w:marLeft w:val="0"/>
          <w:marRight w:val="0"/>
          <w:marTop w:val="0"/>
          <w:marBottom w:val="0"/>
          <w:divBdr>
            <w:top w:val="none" w:sz="0" w:space="0" w:color="auto"/>
            <w:left w:val="none" w:sz="0" w:space="0" w:color="auto"/>
            <w:bottom w:val="none" w:sz="0" w:space="0" w:color="auto"/>
            <w:right w:val="none" w:sz="0" w:space="0" w:color="auto"/>
          </w:divBdr>
        </w:div>
        <w:div w:id="2044401187">
          <w:marLeft w:val="0"/>
          <w:marRight w:val="0"/>
          <w:marTop w:val="0"/>
          <w:marBottom w:val="0"/>
          <w:divBdr>
            <w:top w:val="none" w:sz="0" w:space="0" w:color="auto"/>
            <w:left w:val="none" w:sz="0" w:space="0" w:color="auto"/>
            <w:bottom w:val="none" w:sz="0" w:space="0" w:color="auto"/>
            <w:right w:val="none" w:sz="0" w:space="0" w:color="auto"/>
          </w:divBdr>
          <w:divsChild>
            <w:div w:id="241988986">
              <w:marLeft w:val="0"/>
              <w:marRight w:val="0"/>
              <w:marTop w:val="0"/>
              <w:marBottom w:val="0"/>
              <w:divBdr>
                <w:top w:val="none" w:sz="0" w:space="0" w:color="auto"/>
                <w:left w:val="none" w:sz="0" w:space="0" w:color="auto"/>
                <w:bottom w:val="none" w:sz="0" w:space="0" w:color="auto"/>
                <w:right w:val="none" w:sz="0" w:space="0" w:color="auto"/>
              </w:divBdr>
            </w:div>
            <w:div w:id="573668120">
              <w:marLeft w:val="0"/>
              <w:marRight w:val="0"/>
              <w:marTop w:val="0"/>
              <w:marBottom w:val="0"/>
              <w:divBdr>
                <w:top w:val="none" w:sz="0" w:space="0" w:color="auto"/>
                <w:left w:val="none" w:sz="0" w:space="0" w:color="auto"/>
                <w:bottom w:val="none" w:sz="0" w:space="0" w:color="auto"/>
                <w:right w:val="none" w:sz="0" w:space="0" w:color="auto"/>
              </w:divBdr>
            </w:div>
            <w:div w:id="954140862">
              <w:marLeft w:val="0"/>
              <w:marRight w:val="0"/>
              <w:marTop w:val="0"/>
              <w:marBottom w:val="0"/>
              <w:divBdr>
                <w:top w:val="none" w:sz="0" w:space="0" w:color="auto"/>
                <w:left w:val="none" w:sz="0" w:space="0" w:color="auto"/>
                <w:bottom w:val="none" w:sz="0" w:space="0" w:color="auto"/>
                <w:right w:val="none" w:sz="0" w:space="0" w:color="auto"/>
              </w:divBdr>
            </w:div>
            <w:div w:id="1300384593">
              <w:marLeft w:val="0"/>
              <w:marRight w:val="0"/>
              <w:marTop w:val="0"/>
              <w:marBottom w:val="0"/>
              <w:divBdr>
                <w:top w:val="none" w:sz="0" w:space="0" w:color="auto"/>
                <w:left w:val="none" w:sz="0" w:space="0" w:color="auto"/>
                <w:bottom w:val="none" w:sz="0" w:space="0" w:color="auto"/>
                <w:right w:val="none" w:sz="0" w:space="0" w:color="auto"/>
              </w:divBdr>
            </w:div>
            <w:div w:id="1581331814">
              <w:marLeft w:val="0"/>
              <w:marRight w:val="0"/>
              <w:marTop w:val="0"/>
              <w:marBottom w:val="0"/>
              <w:divBdr>
                <w:top w:val="none" w:sz="0" w:space="0" w:color="auto"/>
                <w:left w:val="none" w:sz="0" w:space="0" w:color="auto"/>
                <w:bottom w:val="none" w:sz="0" w:space="0" w:color="auto"/>
                <w:right w:val="none" w:sz="0" w:space="0" w:color="auto"/>
              </w:divBdr>
            </w:div>
            <w:div w:id="1756709790">
              <w:marLeft w:val="0"/>
              <w:marRight w:val="0"/>
              <w:marTop w:val="0"/>
              <w:marBottom w:val="0"/>
              <w:divBdr>
                <w:top w:val="none" w:sz="0" w:space="0" w:color="auto"/>
                <w:left w:val="none" w:sz="0" w:space="0" w:color="auto"/>
                <w:bottom w:val="none" w:sz="0" w:space="0" w:color="auto"/>
                <w:right w:val="none" w:sz="0" w:space="0" w:color="auto"/>
              </w:divBdr>
            </w:div>
            <w:div w:id="1791171319">
              <w:marLeft w:val="0"/>
              <w:marRight w:val="0"/>
              <w:marTop w:val="0"/>
              <w:marBottom w:val="0"/>
              <w:divBdr>
                <w:top w:val="none" w:sz="0" w:space="0" w:color="auto"/>
                <w:left w:val="none" w:sz="0" w:space="0" w:color="auto"/>
                <w:bottom w:val="none" w:sz="0" w:space="0" w:color="auto"/>
                <w:right w:val="none" w:sz="0" w:space="0" w:color="auto"/>
              </w:divBdr>
            </w:div>
            <w:div w:id="20531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405747">
      <w:bodyDiv w:val="1"/>
      <w:marLeft w:val="0"/>
      <w:marRight w:val="0"/>
      <w:marTop w:val="0"/>
      <w:marBottom w:val="0"/>
      <w:divBdr>
        <w:top w:val="none" w:sz="0" w:space="0" w:color="auto"/>
        <w:left w:val="none" w:sz="0" w:space="0" w:color="auto"/>
        <w:bottom w:val="none" w:sz="0" w:space="0" w:color="auto"/>
        <w:right w:val="none" w:sz="0" w:space="0" w:color="auto"/>
      </w:divBdr>
      <w:divsChild>
        <w:div w:id="133573469">
          <w:marLeft w:val="0"/>
          <w:marRight w:val="0"/>
          <w:marTop w:val="0"/>
          <w:marBottom w:val="0"/>
          <w:divBdr>
            <w:top w:val="none" w:sz="0" w:space="0" w:color="auto"/>
            <w:left w:val="none" w:sz="0" w:space="0" w:color="auto"/>
            <w:bottom w:val="none" w:sz="0" w:space="0" w:color="auto"/>
            <w:right w:val="none" w:sz="0" w:space="0" w:color="auto"/>
          </w:divBdr>
        </w:div>
        <w:div w:id="496456628">
          <w:marLeft w:val="0"/>
          <w:marRight w:val="0"/>
          <w:marTop w:val="0"/>
          <w:marBottom w:val="0"/>
          <w:divBdr>
            <w:top w:val="none" w:sz="0" w:space="0" w:color="auto"/>
            <w:left w:val="none" w:sz="0" w:space="0" w:color="auto"/>
            <w:bottom w:val="none" w:sz="0" w:space="0" w:color="auto"/>
            <w:right w:val="none" w:sz="0" w:space="0" w:color="auto"/>
          </w:divBdr>
        </w:div>
        <w:div w:id="879782051">
          <w:marLeft w:val="0"/>
          <w:marRight w:val="0"/>
          <w:marTop w:val="0"/>
          <w:marBottom w:val="0"/>
          <w:divBdr>
            <w:top w:val="none" w:sz="0" w:space="0" w:color="auto"/>
            <w:left w:val="none" w:sz="0" w:space="0" w:color="auto"/>
            <w:bottom w:val="none" w:sz="0" w:space="0" w:color="auto"/>
            <w:right w:val="none" w:sz="0" w:space="0" w:color="auto"/>
          </w:divBdr>
        </w:div>
        <w:div w:id="1609847359">
          <w:marLeft w:val="0"/>
          <w:marRight w:val="0"/>
          <w:marTop w:val="0"/>
          <w:marBottom w:val="0"/>
          <w:divBdr>
            <w:top w:val="none" w:sz="0" w:space="0" w:color="auto"/>
            <w:left w:val="none" w:sz="0" w:space="0" w:color="auto"/>
            <w:bottom w:val="none" w:sz="0" w:space="0" w:color="auto"/>
            <w:right w:val="none" w:sz="0" w:space="0" w:color="auto"/>
          </w:divBdr>
          <w:divsChild>
            <w:div w:id="85345749">
              <w:marLeft w:val="0"/>
              <w:marRight w:val="0"/>
              <w:marTop w:val="0"/>
              <w:marBottom w:val="0"/>
              <w:divBdr>
                <w:top w:val="none" w:sz="0" w:space="0" w:color="auto"/>
                <w:left w:val="none" w:sz="0" w:space="0" w:color="auto"/>
                <w:bottom w:val="none" w:sz="0" w:space="0" w:color="auto"/>
                <w:right w:val="none" w:sz="0" w:space="0" w:color="auto"/>
              </w:divBdr>
            </w:div>
            <w:div w:id="159736652">
              <w:marLeft w:val="0"/>
              <w:marRight w:val="0"/>
              <w:marTop w:val="0"/>
              <w:marBottom w:val="0"/>
              <w:divBdr>
                <w:top w:val="none" w:sz="0" w:space="0" w:color="auto"/>
                <w:left w:val="none" w:sz="0" w:space="0" w:color="auto"/>
                <w:bottom w:val="none" w:sz="0" w:space="0" w:color="auto"/>
                <w:right w:val="none" w:sz="0" w:space="0" w:color="auto"/>
              </w:divBdr>
            </w:div>
            <w:div w:id="348219071">
              <w:marLeft w:val="0"/>
              <w:marRight w:val="0"/>
              <w:marTop w:val="0"/>
              <w:marBottom w:val="0"/>
              <w:divBdr>
                <w:top w:val="none" w:sz="0" w:space="0" w:color="auto"/>
                <w:left w:val="none" w:sz="0" w:space="0" w:color="auto"/>
                <w:bottom w:val="none" w:sz="0" w:space="0" w:color="auto"/>
                <w:right w:val="none" w:sz="0" w:space="0" w:color="auto"/>
              </w:divBdr>
            </w:div>
            <w:div w:id="696736356">
              <w:marLeft w:val="0"/>
              <w:marRight w:val="0"/>
              <w:marTop w:val="0"/>
              <w:marBottom w:val="0"/>
              <w:divBdr>
                <w:top w:val="none" w:sz="0" w:space="0" w:color="auto"/>
                <w:left w:val="none" w:sz="0" w:space="0" w:color="auto"/>
                <w:bottom w:val="none" w:sz="0" w:space="0" w:color="auto"/>
                <w:right w:val="none" w:sz="0" w:space="0" w:color="auto"/>
              </w:divBdr>
            </w:div>
            <w:div w:id="717322327">
              <w:marLeft w:val="0"/>
              <w:marRight w:val="0"/>
              <w:marTop w:val="0"/>
              <w:marBottom w:val="0"/>
              <w:divBdr>
                <w:top w:val="none" w:sz="0" w:space="0" w:color="auto"/>
                <w:left w:val="none" w:sz="0" w:space="0" w:color="auto"/>
                <w:bottom w:val="none" w:sz="0" w:space="0" w:color="auto"/>
                <w:right w:val="none" w:sz="0" w:space="0" w:color="auto"/>
              </w:divBdr>
            </w:div>
            <w:div w:id="889532093">
              <w:marLeft w:val="0"/>
              <w:marRight w:val="0"/>
              <w:marTop w:val="0"/>
              <w:marBottom w:val="0"/>
              <w:divBdr>
                <w:top w:val="none" w:sz="0" w:space="0" w:color="auto"/>
                <w:left w:val="none" w:sz="0" w:space="0" w:color="auto"/>
                <w:bottom w:val="none" w:sz="0" w:space="0" w:color="auto"/>
                <w:right w:val="none" w:sz="0" w:space="0" w:color="auto"/>
              </w:divBdr>
            </w:div>
            <w:div w:id="1423916634">
              <w:marLeft w:val="0"/>
              <w:marRight w:val="0"/>
              <w:marTop w:val="0"/>
              <w:marBottom w:val="0"/>
              <w:divBdr>
                <w:top w:val="none" w:sz="0" w:space="0" w:color="auto"/>
                <w:left w:val="none" w:sz="0" w:space="0" w:color="auto"/>
                <w:bottom w:val="none" w:sz="0" w:space="0" w:color="auto"/>
                <w:right w:val="none" w:sz="0" w:space="0" w:color="auto"/>
              </w:divBdr>
            </w:div>
            <w:div w:id="1782605526">
              <w:marLeft w:val="0"/>
              <w:marRight w:val="0"/>
              <w:marTop w:val="0"/>
              <w:marBottom w:val="0"/>
              <w:divBdr>
                <w:top w:val="none" w:sz="0" w:space="0" w:color="auto"/>
                <w:left w:val="none" w:sz="0" w:space="0" w:color="auto"/>
                <w:bottom w:val="none" w:sz="0" w:space="0" w:color="auto"/>
                <w:right w:val="none" w:sz="0" w:space="0" w:color="auto"/>
              </w:divBdr>
            </w:div>
          </w:divsChild>
        </w:div>
        <w:div w:id="1647318384">
          <w:marLeft w:val="0"/>
          <w:marRight w:val="0"/>
          <w:marTop w:val="0"/>
          <w:marBottom w:val="0"/>
          <w:divBdr>
            <w:top w:val="none" w:sz="0" w:space="0" w:color="auto"/>
            <w:left w:val="none" w:sz="0" w:space="0" w:color="auto"/>
            <w:bottom w:val="none" w:sz="0" w:space="0" w:color="auto"/>
            <w:right w:val="none" w:sz="0" w:space="0" w:color="auto"/>
          </w:divBdr>
        </w:div>
      </w:divsChild>
    </w:div>
    <w:div w:id="1716083926">
      <w:bodyDiv w:val="1"/>
      <w:marLeft w:val="0"/>
      <w:marRight w:val="0"/>
      <w:marTop w:val="0"/>
      <w:marBottom w:val="0"/>
      <w:divBdr>
        <w:top w:val="none" w:sz="0" w:space="0" w:color="auto"/>
        <w:left w:val="none" w:sz="0" w:space="0" w:color="auto"/>
        <w:bottom w:val="none" w:sz="0" w:space="0" w:color="auto"/>
        <w:right w:val="none" w:sz="0" w:space="0" w:color="auto"/>
      </w:divBdr>
    </w:div>
    <w:div w:id="1906257588">
      <w:bodyDiv w:val="1"/>
      <w:marLeft w:val="0"/>
      <w:marRight w:val="0"/>
      <w:marTop w:val="0"/>
      <w:marBottom w:val="0"/>
      <w:divBdr>
        <w:top w:val="none" w:sz="0" w:space="0" w:color="auto"/>
        <w:left w:val="none" w:sz="0" w:space="0" w:color="auto"/>
        <w:bottom w:val="none" w:sz="0" w:space="0" w:color="auto"/>
        <w:right w:val="none" w:sz="0" w:space="0" w:color="auto"/>
      </w:divBdr>
    </w:div>
    <w:div w:id="1913006396">
      <w:bodyDiv w:val="1"/>
      <w:marLeft w:val="0"/>
      <w:marRight w:val="0"/>
      <w:marTop w:val="0"/>
      <w:marBottom w:val="0"/>
      <w:divBdr>
        <w:top w:val="none" w:sz="0" w:space="0" w:color="auto"/>
        <w:left w:val="none" w:sz="0" w:space="0" w:color="auto"/>
        <w:bottom w:val="none" w:sz="0" w:space="0" w:color="auto"/>
        <w:right w:val="none" w:sz="0" w:space="0" w:color="auto"/>
      </w:divBdr>
      <w:divsChild>
        <w:div w:id="245308283">
          <w:marLeft w:val="0"/>
          <w:marRight w:val="0"/>
          <w:marTop w:val="0"/>
          <w:marBottom w:val="0"/>
          <w:divBdr>
            <w:top w:val="none" w:sz="0" w:space="0" w:color="auto"/>
            <w:left w:val="none" w:sz="0" w:space="0" w:color="auto"/>
            <w:bottom w:val="none" w:sz="0" w:space="0" w:color="auto"/>
            <w:right w:val="none" w:sz="0" w:space="0" w:color="auto"/>
          </w:divBdr>
          <w:divsChild>
            <w:div w:id="77750232">
              <w:marLeft w:val="0"/>
              <w:marRight w:val="0"/>
              <w:marTop w:val="0"/>
              <w:marBottom w:val="0"/>
              <w:divBdr>
                <w:top w:val="none" w:sz="0" w:space="0" w:color="auto"/>
                <w:left w:val="none" w:sz="0" w:space="0" w:color="auto"/>
                <w:bottom w:val="none" w:sz="0" w:space="0" w:color="auto"/>
                <w:right w:val="none" w:sz="0" w:space="0" w:color="auto"/>
              </w:divBdr>
            </w:div>
            <w:div w:id="148637044">
              <w:marLeft w:val="0"/>
              <w:marRight w:val="0"/>
              <w:marTop w:val="0"/>
              <w:marBottom w:val="0"/>
              <w:divBdr>
                <w:top w:val="none" w:sz="0" w:space="0" w:color="auto"/>
                <w:left w:val="none" w:sz="0" w:space="0" w:color="auto"/>
                <w:bottom w:val="none" w:sz="0" w:space="0" w:color="auto"/>
                <w:right w:val="none" w:sz="0" w:space="0" w:color="auto"/>
              </w:divBdr>
            </w:div>
            <w:div w:id="216628712">
              <w:marLeft w:val="0"/>
              <w:marRight w:val="0"/>
              <w:marTop w:val="0"/>
              <w:marBottom w:val="0"/>
              <w:divBdr>
                <w:top w:val="none" w:sz="0" w:space="0" w:color="auto"/>
                <w:left w:val="none" w:sz="0" w:space="0" w:color="auto"/>
                <w:bottom w:val="none" w:sz="0" w:space="0" w:color="auto"/>
                <w:right w:val="none" w:sz="0" w:space="0" w:color="auto"/>
              </w:divBdr>
            </w:div>
            <w:div w:id="229463762">
              <w:marLeft w:val="0"/>
              <w:marRight w:val="0"/>
              <w:marTop w:val="0"/>
              <w:marBottom w:val="0"/>
              <w:divBdr>
                <w:top w:val="none" w:sz="0" w:space="0" w:color="auto"/>
                <w:left w:val="none" w:sz="0" w:space="0" w:color="auto"/>
                <w:bottom w:val="none" w:sz="0" w:space="0" w:color="auto"/>
                <w:right w:val="none" w:sz="0" w:space="0" w:color="auto"/>
              </w:divBdr>
            </w:div>
            <w:div w:id="330566276">
              <w:marLeft w:val="0"/>
              <w:marRight w:val="0"/>
              <w:marTop w:val="0"/>
              <w:marBottom w:val="0"/>
              <w:divBdr>
                <w:top w:val="none" w:sz="0" w:space="0" w:color="auto"/>
                <w:left w:val="none" w:sz="0" w:space="0" w:color="auto"/>
                <w:bottom w:val="none" w:sz="0" w:space="0" w:color="auto"/>
                <w:right w:val="none" w:sz="0" w:space="0" w:color="auto"/>
              </w:divBdr>
            </w:div>
            <w:div w:id="369570770">
              <w:marLeft w:val="0"/>
              <w:marRight w:val="0"/>
              <w:marTop w:val="0"/>
              <w:marBottom w:val="0"/>
              <w:divBdr>
                <w:top w:val="none" w:sz="0" w:space="0" w:color="auto"/>
                <w:left w:val="none" w:sz="0" w:space="0" w:color="auto"/>
                <w:bottom w:val="none" w:sz="0" w:space="0" w:color="auto"/>
                <w:right w:val="none" w:sz="0" w:space="0" w:color="auto"/>
              </w:divBdr>
            </w:div>
            <w:div w:id="549728550">
              <w:marLeft w:val="0"/>
              <w:marRight w:val="0"/>
              <w:marTop w:val="0"/>
              <w:marBottom w:val="0"/>
              <w:divBdr>
                <w:top w:val="none" w:sz="0" w:space="0" w:color="auto"/>
                <w:left w:val="none" w:sz="0" w:space="0" w:color="auto"/>
                <w:bottom w:val="none" w:sz="0" w:space="0" w:color="auto"/>
                <w:right w:val="none" w:sz="0" w:space="0" w:color="auto"/>
              </w:divBdr>
            </w:div>
            <w:div w:id="578364101">
              <w:marLeft w:val="0"/>
              <w:marRight w:val="0"/>
              <w:marTop w:val="0"/>
              <w:marBottom w:val="0"/>
              <w:divBdr>
                <w:top w:val="none" w:sz="0" w:space="0" w:color="auto"/>
                <w:left w:val="none" w:sz="0" w:space="0" w:color="auto"/>
                <w:bottom w:val="none" w:sz="0" w:space="0" w:color="auto"/>
                <w:right w:val="none" w:sz="0" w:space="0" w:color="auto"/>
              </w:divBdr>
            </w:div>
            <w:div w:id="584724424">
              <w:marLeft w:val="0"/>
              <w:marRight w:val="0"/>
              <w:marTop w:val="0"/>
              <w:marBottom w:val="0"/>
              <w:divBdr>
                <w:top w:val="none" w:sz="0" w:space="0" w:color="auto"/>
                <w:left w:val="none" w:sz="0" w:space="0" w:color="auto"/>
                <w:bottom w:val="none" w:sz="0" w:space="0" w:color="auto"/>
                <w:right w:val="none" w:sz="0" w:space="0" w:color="auto"/>
              </w:divBdr>
            </w:div>
            <w:div w:id="719093274">
              <w:marLeft w:val="0"/>
              <w:marRight w:val="0"/>
              <w:marTop w:val="0"/>
              <w:marBottom w:val="0"/>
              <w:divBdr>
                <w:top w:val="none" w:sz="0" w:space="0" w:color="auto"/>
                <w:left w:val="none" w:sz="0" w:space="0" w:color="auto"/>
                <w:bottom w:val="none" w:sz="0" w:space="0" w:color="auto"/>
                <w:right w:val="none" w:sz="0" w:space="0" w:color="auto"/>
              </w:divBdr>
            </w:div>
            <w:div w:id="1102994462">
              <w:marLeft w:val="0"/>
              <w:marRight w:val="0"/>
              <w:marTop w:val="0"/>
              <w:marBottom w:val="0"/>
              <w:divBdr>
                <w:top w:val="none" w:sz="0" w:space="0" w:color="auto"/>
                <w:left w:val="none" w:sz="0" w:space="0" w:color="auto"/>
                <w:bottom w:val="none" w:sz="0" w:space="0" w:color="auto"/>
                <w:right w:val="none" w:sz="0" w:space="0" w:color="auto"/>
              </w:divBdr>
            </w:div>
            <w:div w:id="1160927611">
              <w:marLeft w:val="0"/>
              <w:marRight w:val="0"/>
              <w:marTop w:val="0"/>
              <w:marBottom w:val="0"/>
              <w:divBdr>
                <w:top w:val="none" w:sz="0" w:space="0" w:color="auto"/>
                <w:left w:val="none" w:sz="0" w:space="0" w:color="auto"/>
                <w:bottom w:val="none" w:sz="0" w:space="0" w:color="auto"/>
                <w:right w:val="none" w:sz="0" w:space="0" w:color="auto"/>
              </w:divBdr>
            </w:div>
            <w:div w:id="1185248022">
              <w:marLeft w:val="0"/>
              <w:marRight w:val="0"/>
              <w:marTop w:val="0"/>
              <w:marBottom w:val="0"/>
              <w:divBdr>
                <w:top w:val="none" w:sz="0" w:space="0" w:color="auto"/>
                <w:left w:val="none" w:sz="0" w:space="0" w:color="auto"/>
                <w:bottom w:val="none" w:sz="0" w:space="0" w:color="auto"/>
                <w:right w:val="none" w:sz="0" w:space="0" w:color="auto"/>
              </w:divBdr>
            </w:div>
            <w:div w:id="1418601378">
              <w:marLeft w:val="0"/>
              <w:marRight w:val="0"/>
              <w:marTop w:val="0"/>
              <w:marBottom w:val="0"/>
              <w:divBdr>
                <w:top w:val="none" w:sz="0" w:space="0" w:color="auto"/>
                <w:left w:val="none" w:sz="0" w:space="0" w:color="auto"/>
                <w:bottom w:val="none" w:sz="0" w:space="0" w:color="auto"/>
                <w:right w:val="none" w:sz="0" w:space="0" w:color="auto"/>
              </w:divBdr>
            </w:div>
            <w:div w:id="1510873307">
              <w:marLeft w:val="0"/>
              <w:marRight w:val="0"/>
              <w:marTop w:val="0"/>
              <w:marBottom w:val="0"/>
              <w:divBdr>
                <w:top w:val="none" w:sz="0" w:space="0" w:color="auto"/>
                <w:left w:val="none" w:sz="0" w:space="0" w:color="auto"/>
                <w:bottom w:val="none" w:sz="0" w:space="0" w:color="auto"/>
                <w:right w:val="none" w:sz="0" w:space="0" w:color="auto"/>
              </w:divBdr>
            </w:div>
            <w:div w:id="1711757230">
              <w:marLeft w:val="0"/>
              <w:marRight w:val="0"/>
              <w:marTop w:val="0"/>
              <w:marBottom w:val="0"/>
              <w:divBdr>
                <w:top w:val="none" w:sz="0" w:space="0" w:color="auto"/>
                <w:left w:val="none" w:sz="0" w:space="0" w:color="auto"/>
                <w:bottom w:val="none" w:sz="0" w:space="0" w:color="auto"/>
                <w:right w:val="none" w:sz="0" w:space="0" w:color="auto"/>
              </w:divBdr>
            </w:div>
            <w:div w:id="1841772518">
              <w:marLeft w:val="0"/>
              <w:marRight w:val="0"/>
              <w:marTop w:val="0"/>
              <w:marBottom w:val="0"/>
              <w:divBdr>
                <w:top w:val="none" w:sz="0" w:space="0" w:color="auto"/>
                <w:left w:val="none" w:sz="0" w:space="0" w:color="auto"/>
                <w:bottom w:val="none" w:sz="0" w:space="0" w:color="auto"/>
                <w:right w:val="none" w:sz="0" w:space="0" w:color="auto"/>
              </w:divBdr>
            </w:div>
            <w:div w:id="2007398032">
              <w:marLeft w:val="0"/>
              <w:marRight w:val="0"/>
              <w:marTop w:val="0"/>
              <w:marBottom w:val="0"/>
              <w:divBdr>
                <w:top w:val="none" w:sz="0" w:space="0" w:color="auto"/>
                <w:left w:val="none" w:sz="0" w:space="0" w:color="auto"/>
                <w:bottom w:val="none" w:sz="0" w:space="0" w:color="auto"/>
                <w:right w:val="none" w:sz="0" w:space="0" w:color="auto"/>
              </w:divBdr>
            </w:div>
          </w:divsChild>
        </w:div>
        <w:div w:id="1600215633">
          <w:marLeft w:val="0"/>
          <w:marRight w:val="0"/>
          <w:marTop w:val="0"/>
          <w:marBottom w:val="0"/>
          <w:divBdr>
            <w:top w:val="none" w:sz="0" w:space="0" w:color="auto"/>
            <w:left w:val="none" w:sz="0" w:space="0" w:color="auto"/>
            <w:bottom w:val="none" w:sz="0" w:space="0" w:color="auto"/>
            <w:right w:val="none" w:sz="0" w:space="0" w:color="auto"/>
          </w:divBdr>
          <w:divsChild>
            <w:div w:id="183859991">
              <w:marLeft w:val="0"/>
              <w:marRight w:val="0"/>
              <w:marTop w:val="0"/>
              <w:marBottom w:val="0"/>
              <w:divBdr>
                <w:top w:val="none" w:sz="0" w:space="0" w:color="auto"/>
                <w:left w:val="none" w:sz="0" w:space="0" w:color="auto"/>
                <w:bottom w:val="none" w:sz="0" w:space="0" w:color="auto"/>
                <w:right w:val="none" w:sz="0" w:space="0" w:color="auto"/>
              </w:divBdr>
            </w:div>
            <w:div w:id="490754986">
              <w:marLeft w:val="0"/>
              <w:marRight w:val="0"/>
              <w:marTop w:val="0"/>
              <w:marBottom w:val="0"/>
              <w:divBdr>
                <w:top w:val="none" w:sz="0" w:space="0" w:color="auto"/>
                <w:left w:val="none" w:sz="0" w:space="0" w:color="auto"/>
                <w:bottom w:val="none" w:sz="0" w:space="0" w:color="auto"/>
                <w:right w:val="none" w:sz="0" w:space="0" w:color="auto"/>
              </w:divBdr>
            </w:div>
            <w:div w:id="756900463">
              <w:marLeft w:val="0"/>
              <w:marRight w:val="0"/>
              <w:marTop w:val="0"/>
              <w:marBottom w:val="0"/>
              <w:divBdr>
                <w:top w:val="none" w:sz="0" w:space="0" w:color="auto"/>
                <w:left w:val="none" w:sz="0" w:space="0" w:color="auto"/>
                <w:bottom w:val="none" w:sz="0" w:space="0" w:color="auto"/>
                <w:right w:val="none" w:sz="0" w:space="0" w:color="auto"/>
              </w:divBdr>
            </w:div>
            <w:div w:id="1060249631">
              <w:marLeft w:val="0"/>
              <w:marRight w:val="0"/>
              <w:marTop w:val="0"/>
              <w:marBottom w:val="0"/>
              <w:divBdr>
                <w:top w:val="none" w:sz="0" w:space="0" w:color="auto"/>
                <w:left w:val="none" w:sz="0" w:space="0" w:color="auto"/>
                <w:bottom w:val="none" w:sz="0" w:space="0" w:color="auto"/>
                <w:right w:val="none" w:sz="0" w:space="0" w:color="auto"/>
              </w:divBdr>
            </w:div>
            <w:div w:id="1490174964">
              <w:marLeft w:val="0"/>
              <w:marRight w:val="0"/>
              <w:marTop w:val="0"/>
              <w:marBottom w:val="0"/>
              <w:divBdr>
                <w:top w:val="none" w:sz="0" w:space="0" w:color="auto"/>
                <w:left w:val="none" w:sz="0" w:space="0" w:color="auto"/>
                <w:bottom w:val="none" w:sz="0" w:space="0" w:color="auto"/>
                <w:right w:val="none" w:sz="0" w:space="0" w:color="auto"/>
              </w:divBdr>
            </w:div>
            <w:div w:id="1516579310">
              <w:marLeft w:val="0"/>
              <w:marRight w:val="0"/>
              <w:marTop w:val="0"/>
              <w:marBottom w:val="0"/>
              <w:divBdr>
                <w:top w:val="none" w:sz="0" w:space="0" w:color="auto"/>
                <w:left w:val="none" w:sz="0" w:space="0" w:color="auto"/>
                <w:bottom w:val="none" w:sz="0" w:space="0" w:color="auto"/>
                <w:right w:val="none" w:sz="0" w:space="0" w:color="auto"/>
              </w:divBdr>
            </w:div>
            <w:div w:id="1621642408">
              <w:marLeft w:val="0"/>
              <w:marRight w:val="0"/>
              <w:marTop w:val="0"/>
              <w:marBottom w:val="0"/>
              <w:divBdr>
                <w:top w:val="none" w:sz="0" w:space="0" w:color="auto"/>
                <w:left w:val="none" w:sz="0" w:space="0" w:color="auto"/>
                <w:bottom w:val="none" w:sz="0" w:space="0" w:color="auto"/>
                <w:right w:val="none" w:sz="0" w:space="0" w:color="auto"/>
              </w:divBdr>
            </w:div>
            <w:div w:id="173200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752710">
      <w:bodyDiv w:val="1"/>
      <w:marLeft w:val="0"/>
      <w:marRight w:val="0"/>
      <w:marTop w:val="0"/>
      <w:marBottom w:val="0"/>
      <w:divBdr>
        <w:top w:val="none" w:sz="0" w:space="0" w:color="auto"/>
        <w:left w:val="none" w:sz="0" w:space="0" w:color="auto"/>
        <w:bottom w:val="none" w:sz="0" w:space="0" w:color="auto"/>
        <w:right w:val="none" w:sz="0" w:space="0" w:color="auto"/>
      </w:divBdr>
      <w:divsChild>
        <w:div w:id="542717887">
          <w:marLeft w:val="0"/>
          <w:marRight w:val="0"/>
          <w:marTop w:val="0"/>
          <w:marBottom w:val="0"/>
          <w:divBdr>
            <w:top w:val="none" w:sz="0" w:space="0" w:color="auto"/>
            <w:left w:val="none" w:sz="0" w:space="0" w:color="auto"/>
            <w:bottom w:val="none" w:sz="0" w:space="0" w:color="auto"/>
            <w:right w:val="none" w:sz="0" w:space="0" w:color="auto"/>
          </w:divBdr>
        </w:div>
        <w:div w:id="885874307">
          <w:marLeft w:val="0"/>
          <w:marRight w:val="0"/>
          <w:marTop w:val="0"/>
          <w:marBottom w:val="0"/>
          <w:divBdr>
            <w:top w:val="none" w:sz="0" w:space="0" w:color="auto"/>
            <w:left w:val="none" w:sz="0" w:space="0" w:color="auto"/>
            <w:bottom w:val="none" w:sz="0" w:space="0" w:color="auto"/>
            <w:right w:val="none" w:sz="0" w:space="0" w:color="auto"/>
          </w:divBdr>
        </w:div>
        <w:div w:id="1021588451">
          <w:marLeft w:val="0"/>
          <w:marRight w:val="0"/>
          <w:marTop w:val="0"/>
          <w:marBottom w:val="0"/>
          <w:divBdr>
            <w:top w:val="none" w:sz="0" w:space="0" w:color="auto"/>
            <w:left w:val="none" w:sz="0" w:space="0" w:color="auto"/>
            <w:bottom w:val="none" w:sz="0" w:space="0" w:color="auto"/>
            <w:right w:val="none" w:sz="0" w:space="0" w:color="auto"/>
          </w:divBdr>
        </w:div>
      </w:divsChild>
    </w:div>
    <w:div w:id="2109884193">
      <w:bodyDiv w:val="1"/>
      <w:marLeft w:val="0"/>
      <w:marRight w:val="0"/>
      <w:marTop w:val="0"/>
      <w:marBottom w:val="0"/>
      <w:divBdr>
        <w:top w:val="none" w:sz="0" w:space="0" w:color="auto"/>
        <w:left w:val="none" w:sz="0" w:space="0" w:color="auto"/>
        <w:bottom w:val="none" w:sz="0" w:space="0" w:color="auto"/>
        <w:right w:val="none" w:sz="0" w:space="0" w:color="auto"/>
      </w:divBdr>
      <w:divsChild>
        <w:div w:id="374159887">
          <w:marLeft w:val="0"/>
          <w:marRight w:val="0"/>
          <w:marTop w:val="0"/>
          <w:marBottom w:val="0"/>
          <w:divBdr>
            <w:top w:val="none" w:sz="0" w:space="0" w:color="auto"/>
            <w:left w:val="none" w:sz="0" w:space="0" w:color="auto"/>
            <w:bottom w:val="none" w:sz="0" w:space="0" w:color="auto"/>
            <w:right w:val="none" w:sz="0" w:space="0" w:color="auto"/>
          </w:divBdr>
          <w:divsChild>
            <w:div w:id="191695485">
              <w:marLeft w:val="0"/>
              <w:marRight w:val="0"/>
              <w:marTop w:val="0"/>
              <w:marBottom w:val="0"/>
              <w:divBdr>
                <w:top w:val="none" w:sz="0" w:space="0" w:color="auto"/>
                <w:left w:val="none" w:sz="0" w:space="0" w:color="auto"/>
                <w:bottom w:val="none" w:sz="0" w:space="0" w:color="auto"/>
                <w:right w:val="none" w:sz="0" w:space="0" w:color="auto"/>
              </w:divBdr>
            </w:div>
            <w:div w:id="509217445">
              <w:marLeft w:val="0"/>
              <w:marRight w:val="0"/>
              <w:marTop w:val="0"/>
              <w:marBottom w:val="0"/>
              <w:divBdr>
                <w:top w:val="none" w:sz="0" w:space="0" w:color="auto"/>
                <w:left w:val="none" w:sz="0" w:space="0" w:color="auto"/>
                <w:bottom w:val="none" w:sz="0" w:space="0" w:color="auto"/>
                <w:right w:val="none" w:sz="0" w:space="0" w:color="auto"/>
              </w:divBdr>
            </w:div>
            <w:div w:id="1469518563">
              <w:marLeft w:val="0"/>
              <w:marRight w:val="0"/>
              <w:marTop w:val="0"/>
              <w:marBottom w:val="0"/>
              <w:divBdr>
                <w:top w:val="none" w:sz="0" w:space="0" w:color="auto"/>
                <w:left w:val="none" w:sz="0" w:space="0" w:color="auto"/>
                <w:bottom w:val="none" w:sz="0" w:space="0" w:color="auto"/>
                <w:right w:val="none" w:sz="0" w:space="0" w:color="auto"/>
              </w:divBdr>
            </w:div>
            <w:div w:id="1617560687">
              <w:marLeft w:val="0"/>
              <w:marRight w:val="0"/>
              <w:marTop w:val="0"/>
              <w:marBottom w:val="0"/>
              <w:divBdr>
                <w:top w:val="none" w:sz="0" w:space="0" w:color="auto"/>
                <w:left w:val="none" w:sz="0" w:space="0" w:color="auto"/>
                <w:bottom w:val="none" w:sz="0" w:space="0" w:color="auto"/>
                <w:right w:val="none" w:sz="0" w:space="0" w:color="auto"/>
              </w:divBdr>
            </w:div>
            <w:div w:id="1625230006">
              <w:marLeft w:val="0"/>
              <w:marRight w:val="0"/>
              <w:marTop w:val="0"/>
              <w:marBottom w:val="0"/>
              <w:divBdr>
                <w:top w:val="none" w:sz="0" w:space="0" w:color="auto"/>
                <w:left w:val="none" w:sz="0" w:space="0" w:color="auto"/>
                <w:bottom w:val="none" w:sz="0" w:space="0" w:color="auto"/>
                <w:right w:val="none" w:sz="0" w:space="0" w:color="auto"/>
              </w:divBdr>
            </w:div>
            <w:div w:id="1719206998">
              <w:marLeft w:val="0"/>
              <w:marRight w:val="0"/>
              <w:marTop w:val="0"/>
              <w:marBottom w:val="0"/>
              <w:divBdr>
                <w:top w:val="none" w:sz="0" w:space="0" w:color="auto"/>
                <w:left w:val="none" w:sz="0" w:space="0" w:color="auto"/>
                <w:bottom w:val="none" w:sz="0" w:space="0" w:color="auto"/>
                <w:right w:val="none" w:sz="0" w:space="0" w:color="auto"/>
              </w:divBdr>
            </w:div>
            <w:div w:id="1852908505">
              <w:marLeft w:val="0"/>
              <w:marRight w:val="0"/>
              <w:marTop w:val="0"/>
              <w:marBottom w:val="0"/>
              <w:divBdr>
                <w:top w:val="none" w:sz="0" w:space="0" w:color="auto"/>
                <w:left w:val="none" w:sz="0" w:space="0" w:color="auto"/>
                <w:bottom w:val="none" w:sz="0" w:space="0" w:color="auto"/>
                <w:right w:val="none" w:sz="0" w:space="0" w:color="auto"/>
              </w:divBdr>
            </w:div>
            <w:div w:id="1888295277">
              <w:marLeft w:val="0"/>
              <w:marRight w:val="0"/>
              <w:marTop w:val="0"/>
              <w:marBottom w:val="0"/>
              <w:divBdr>
                <w:top w:val="none" w:sz="0" w:space="0" w:color="auto"/>
                <w:left w:val="none" w:sz="0" w:space="0" w:color="auto"/>
                <w:bottom w:val="none" w:sz="0" w:space="0" w:color="auto"/>
                <w:right w:val="none" w:sz="0" w:space="0" w:color="auto"/>
              </w:divBdr>
            </w:div>
          </w:divsChild>
        </w:div>
        <w:div w:id="720322187">
          <w:marLeft w:val="0"/>
          <w:marRight w:val="0"/>
          <w:marTop w:val="0"/>
          <w:marBottom w:val="0"/>
          <w:divBdr>
            <w:top w:val="none" w:sz="0" w:space="0" w:color="auto"/>
            <w:left w:val="none" w:sz="0" w:space="0" w:color="auto"/>
            <w:bottom w:val="none" w:sz="0" w:space="0" w:color="auto"/>
            <w:right w:val="none" w:sz="0" w:space="0" w:color="auto"/>
          </w:divBdr>
        </w:div>
        <w:div w:id="1081483884">
          <w:marLeft w:val="0"/>
          <w:marRight w:val="0"/>
          <w:marTop w:val="0"/>
          <w:marBottom w:val="0"/>
          <w:divBdr>
            <w:top w:val="none" w:sz="0" w:space="0" w:color="auto"/>
            <w:left w:val="none" w:sz="0" w:space="0" w:color="auto"/>
            <w:bottom w:val="none" w:sz="0" w:space="0" w:color="auto"/>
            <w:right w:val="none" w:sz="0" w:space="0" w:color="auto"/>
          </w:divBdr>
        </w:div>
        <w:div w:id="1719091823">
          <w:marLeft w:val="0"/>
          <w:marRight w:val="0"/>
          <w:marTop w:val="0"/>
          <w:marBottom w:val="0"/>
          <w:divBdr>
            <w:top w:val="none" w:sz="0" w:space="0" w:color="auto"/>
            <w:left w:val="none" w:sz="0" w:space="0" w:color="auto"/>
            <w:bottom w:val="none" w:sz="0" w:space="0" w:color="auto"/>
            <w:right w:val="none" w:sz="0" w:space="0" w:color="auto"/>
          </w:divBdr>
        </w:div>
        <w:div w:id="2047561723">
          <w:marLeft w:val="0"/>
          <w:marRight w:val="0"/>
          <w:marTop w:val="0"/>
          <w:marBottom w:val="0"/>
          <w:divBdr>
            <w:top w:val="none" w:sz="0" w:space="0" w:color="auto"/>
            <w:left w:val="none" w:sz="0" w:space="0" w:color="auto"/>
            <w:bottom w:val="none" w:sz="0" w:space="0" w:color="auto"/>
            <w:right w:val="none" w:sz="0" w:space="0" w:color="auto"/>
          </w:divBdr>
        </w:div>
      </w:divsChild>
    </w:div>
    <w:div w:id="2143108235">
      <w:bodyDiv w:val="1"/>
      <w:marLeft w:val="0"/>
      <w:marRight w:val="0"/>
      <w:marTop w:val="0"/>
      <w:marBottom w:val="0"/>
      <w:divBdr>
        <w:top w:val="none" w:sz="0" w:space="0" w:color="auto"/>
        <w:left w:val="none" w:sz="0" w:space="0" w:color="auto"/>
        <w:bottom w:val="none" w:sz="0" w:space="0" w:color="auto"/>
        <w:right w:val="none" w:sz="0" w:space="0" w:color="auto"/>
      </w:divBdr>
      <w:divsChild>
        <w:div w:id="89469579">
          <w:marLeft w:val="0"/>
          <w:marRight w:val="0"/>
          <w:marTop w:val="0"/>
          <w:marBottom w:val="0"/>
          <w:divBdr>
            <w:top w:val="none" w:sz="0" w:space="0" w:color="auto"/>
            <w:left w:val="none" w:sz="0" w:space="0" w:color="auto"/>
            <w:bottom w:val="none" w:sz="0" w:space="0" w:color="auto"/>
            <w:right w:val="none" w:sz="0" w:space="0" w:color="auto"/>
          </w:divBdr>
        </w:div>
        <w:div w:id="320543979">
          <w:marLeft w:val="0"/>
          <w:marRight w:val="0"/>
          <w:marTop w:val="0"/>
          <w:marBottom w:val="0"/>
          <w:divBdr>
            <w:top w:val="none" w:sz="0" w:space="0" w:color="auto"/>
            <w:left w:val="none" w:sz="0" w:space="0" w:color="auto"/>
            <w:bottom w:val="none" w:sz="0" w:space="0" w:color="auto"/>
            <w:right w:val="none" w:sz="0" w:space="0" w:color="auto"/>
          </w:divBdr>
        </w:div>
        <w:div w:id="463275668">
          <w:marLeft w:val="0"/>
          <w:marRight w:val="0"/>
          <w:marTop w:val="0"/>
          <w:marBottom w:val="0"/>
          <w:divBdr>
            <w:top w:val="none" w:sz="0" w:space="0" w:color="auto"/>
            <w:left w:val="none" w:sz="0" w:space="0" w:color="auto"/>
            <w:bottom w:val="none" w:sz="0" w:space="0" w:color="auto"/>
            <w:right w:val="none" w:sz="0" w:space="0" w:color="auto"/>
          </w:divBdr>
        </w:div>
        <w:div w:id="1515998878">
          <w:marLeft w:val="0"/>
          <w:marRight w:val="0"/>
          <w:marTop w:val="0"/>
          <w:marBottom w:val="0"/>
          <w:divBdr>
            <w:top w:val="none" w:sz="0" w:space="0" w:color="auto"/>
            <w:left w:val="none" w:sz="0" w:space="0" w:color="auto"/>
            <w:bottom w:val="none" w:sz="0" w:space="0" w:color="auto"/>
            <w:right w:val="none" w:sz="0" w:space="0" w:color="auto"/>
          </w:divBdr>
        </w:div>
        <w:div w:id="1742408031">
          <w:marLeft w:val="0"/>
          <w:marRight w:val="0"/>
          <w:marTop w:val="0"/>
          <w:marBottom w:val="0"/>
          <w:divBdr>
            <w:top w:val="none" w:sz="0" w:space="0" w:color="auto"/>
            <w:left w:val="none" w:sz="0" w:space="0" w:color="auto"/>
            <w:bottom w:val="none" w:sz="0" w:space="0" w:color="auto"/>
            <w:right w:val="none" w:sz="0" w:space="0" w:color="auto"/>
          </w:divBdr>
        </w:div>
        <w:div w:id="1779136149">
          <w:marLeft w:val="0"/>
          <w:marRight w:val="0"/>
          <w:marTop w:val="0"/>
          <w:marBottom w:val="0"/>
          <w:divBdr>
            <w:top w:val="none" w:sz="0" w:space="0" w:color="auto"/>
            <w:left w:val="none" w:sz="0" w:space="0" w:color="auto"/>
            <w:bottom w:val="none" w:sz="0" w:space="0" w:color="auto"/>
            <w:right w:val="none" w:sz="0" w:space="0" w:color="auto"/>
          </w:divBdr>
        </w:div>
        <w:div w:id="2024866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te.gob.mx/EE/ST/2026/JDC/159/ST_2026_JDC_159-1738698.pdf" TargetMode="External"/><Relationship Id="rId2" Type="http://schemas.openxmlformats.org/officeDocument/2006/relationships/hyperlink" Target="https://www.te.gob.mx/EE/ST/2026/JDC/157/ST_2026_JDC_157-1739249.pdf" TargetMode="External"/><Relationship Id="rId1" Type="http://schemas.openxmlformats.org/officeDocument/2006/relationships/hyperlink" Target="https://www.te.gob.mx/EE/ST/2026/JDC/131/ST_2026_JDC_131-1738638.pdf" TargetMode="External"/><Relationship Id="rId5" Type="http://schemas.openxmlformats.org/officeDocument/2006/relationships/hyperlink" Target="https://www.te.gob.mx/EE/ST/2026/JDC/159/ST_2026_JDC_159-1738698.pdf" TargetMode="External"/><Relationship Id="rId4" Type="http://schemas.openxmlformats.org/officeDocument/2006/relationships/hyperlink" Target="https://www.te.gob.mx/EE/ST/2026/JDC/157/ST_2026_JDC_157-1739249.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12C3F-BE95-4E53-AC1F-41A66F593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14</Pages>
  <Words>3872</Words>
  <Characters>21302</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25124</CharactersWithSpaces>
  <SharedDoc>false</SharedDoc>
  <HLinks>
    <vt:vector size="48" baseType="variant">
      <vt:variant>
        <vt:i4>1835070</vt:i4>
      </vt:variant>
      <vt:variant>
        <vt:i4>44</vt:i4>
      </vt:variant>
      <vt:variant>
        <vt:i4>0</vt:i4>
      </vt:variant>
      <vt:variant>
        <vt:i4>5</vt:i4>
      </vt:variant>
      <vt:variant>
        <vt:lpwstr/>
      </vt:variant>
      <vt:variant>
        <vt:lpwstr>_Toc238130799</vt:lpwstr>
      </vt:variant>
      <vt:variant>
        <vt:i4>1835070</vt:i4>
      </vt:variant>
      <vt:variant>
        <vt:i4>38</vt:i4>
      </vt:variant>
      <vt:variant>
        <vt:i4>0</vt:i4>
      </vt:variant>
      <vt:variant>
        <vt:i4>5</vt:i4>
      </vt:variant>
      <vt:variant>
        <vt:lpwstr/>
      </vt:variant>
      <vt:variant>
        <vt:lpwstr>_Toc238130798</vt:lpwstr>
      </vt:variant>
      <vt:variant>
        <vt:i4>1835070</vt:i4>
      </vt:variant>
      <vt:variant>
        <vt:i4>32</vt:i4>
      </vt:variant>
      <vt:variant>
        <vt:i4>0</vt:i4>
      </vt:variant>
      <vt:variant>
        <vt:i4>5</vt:i4>
      </vt:variant>
      <vt:variant>
        <vt:lpwstr/>
      </vt:variant>
      <vt:variant>
        <vt:lpwstr>_Toc238130797</vt:lpwstr>
      </vt:variant>
      <vt:variant>
        <vt:i4>1835070</vt:i4>
      </vt:variant>
      <vt:variant>
        <vt:i4>26</vt:i4>
      </vt:variant>
      <vt:variant>
        <vt:i4>0</vt:i4>
      </vt:variant>
      <vt:variant>
        <vt:i4>5</vt:i4>
      </vt:variant>
      <vt:variant>
        <vt:lpwstr/>
      </vt:variant>
      <vt:variant>
        <vt:lpwstr>_Toc238130796</vt:lpwstr>
      </vt:variant>
      <vt:variant>
        <vt:i4>1835070</vt:i4>
      </vt:variant>
      <vt:variant>
        <vt:i4>20</vt:i4>
      </vt:variant>
      <vt:variant>
        <vt:i4>0</vt:i4>
      </vt:variant>
      <vt:variant>
        <vt:i4>5</vt:i4>
      </vt:variant>
      <vt:variant>
        <vt:lpwstr/>
      </vt:variant>
      <vt:variant>
        <vt:lpwstr>_Toc238130795</vt:lpwstr>
      </vt:variant>
      <vt:variant>
        <vt:i4>1835070</vt:i4>
      </vt:variant>
      <vt:variant>
        <vt:i4>14</vt:i4>
      </vt:variant>
      <vt:variant>
        <vt:i4>0</vt:i4>
      </vt:variant>
      <vt:variant>
        <vt:i4>5</vt:i4>
      </vt:variant>
      <vt:variant>
        <vt:lpwstr/>
      </vt:variant>
      <vt:variant>
        <vt:lpwstr>_Toc238130794</vt:lpwstr>
      </vt:variant>
      <vt:variant>
        <vt:i4>1835070</vt:i4>
      </vt:variant>
      <vt:variant>
        <vt:i4>8</vt:i4>
      </vt:variant>
      <vt:variant>
        <vt:i4>0</vt:i4>
      </vt:variant>
      <vt:variant>
        <vt:i4>5</vt:i4>
      </vt:variant>
      <vt:variant>
        <vt:lpwstr/>
      </vt:variant>
      <vt:variant>
        <vt:lpwstr>_Toc238130793</vt:lpwstr>
      </vt:variant>
      <vt:variant>
        <vt:i4>1835070</vt:i4>
      </vt:variant>
      <vt:variant>
        <vt:i4>2</vt:i4>
      </vt:variant>
      <vt:variant>
        <vt:i4>0</vt:i4>
      </vt:variant>
      <vt:variant>
        <vt:i4>5</vt:i4>
      </vt:variant>
      <vt:variant>
        <vt:lpwstr/>
      </vt:variant>
      <vt:variant>
        <vt:lpwstr>_Toc238130792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Licenciado Jesus Renato Garcia Rivera</dc:creator>
  <cp:keywords/>
  <dc:description/>
  <cp:lastModifiedBy>VICTOR HUGO ARROYO SANDOVAL</cp:lastModifiedBy>
  <cp:revision>19</cp:revision>
  <cp:lastPrinted>2026-03-26T01:51:00Z</cp:lastPrinted>
  <dcterms:created xsi:type="dcterms:W3CDTF">2026-09-09T20:54:00Z</dcterms:created>
  <dcterms:modified xsi:type="dcterms:W3CDTF">2026-09-17T21:27:00Z</dcterms:modified>
</cp:coreProperties>
</file>