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5F0814A4">
                <wp:simplePos x="0" y="0"/>
                <wp:positionH relativeFrom="margin">
                  <wp:align>right</wp:align>
                </wp:positionH>
                <wp:positionV relativeFrom="margin">
                  <wp:posOffset>-472440</wp:posOffset>
                </wp:positionV>
                <wp:extent cx="2576830" cy="4362450"/>
                <wp:effectExtent l="0" t="0" r="13970" b="1905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4362450"/>
                        </a:xfrm>
                        <a:prstGeom prst="rect">
                          <a:avLst/>
                        </a:prstGeom>
                        <a:solidFill>
                          <a:srgbClr val="FFFFFF"/>
                        </a:solidFill>
                        <a:ln w="9525">
                          <a:solidFill>
                            <a:srgbClr val="FFFFFF"/>
                          </a:solidFill>
                          <a:miter lim="800000"/>
                          <a:headEnd/>
                          <a:tailEnd/>
                        </a:ln>
                      </wps:spPr>
                      <wps:txbx>
                        <w:txbxContent>
                          <w:p w14:paraId="03E50ED2" w14:textId="77777777" w:rsidR="002D493C" w:rsidRDefault="002D493C" w:rsidP="00D85907">
                            <w:pPr>
                              <w:pStyle w:val="Default"/>
                              <w:spacing w:before="100" w:beforeAutospacing="1" w:after="100" w:afterAutospacing="1"/>
                              <w:jc w:val="center"/>
                              <w:rPr>
                                <w:rFonts w:ascii="Arial Narrow" w:hAnsi="Arial Narrow"/>
                                <w:b/>
                                <w:lang w:val="es-MX"/>
                              </w:rPr>
                            </w:pPr>
                            <w:bookmarkStart w:id="0" w:name="_Hlk172036313"/>
                          </w:p>
                          <w:p w14:paraId="63DC1A14" w14:textId="2891FEB4" w:rsidR="007873AC" w:rsidRPr="00D85907" w:rsidRDefault="009140FD" w:rsidP="00D85907">
                            <w:pPr>
                              <w:pStyle w:val="Default"/>
                              <w:spacing w:before="100" w:beforeAutospacing="1" w:after="100" w:afterAutospacing="1"/>
                              <w:jc w:val="center"/>
                              <w:rPr>
                                <w:rFonts w:ascii="Arial Narrow" w:hAnsi="Arial Narrow"/>
                                <w:b/>
                                <w:lang w:val="es-MX"/>
                              </w:rPr>
                            </w:pPr>
                            <w:r>
                              <w:rPr>
                                <w:rFonts w:ascii="Arial Narrow" w:hAnsi="Arial Narrow"/>
                                <w:b/>
                                <w:lang w:val="es-MX"/>
                              </w:rPr>
                              <w:t>INCIDENTE DE IMPOSIBILIDAD DE CUMPLIMIENTO DE SENTENCIA</w:t>
                            </w:r>
                          </w:p>
                          <w:bookmarkEnd w:id="0"/>
                          <w:p w14:paraId="2038D8D7" w14:textId="369375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w:t>
                            </w:r>
                            <w:r w:rsidR="00020F1E">
                              <w:rPr>
                                <w:rFonts w:ascii="Arial Narrow" w:hAnsi="Arial Narrow"/>
                                <w:b/>
                              </w:rPr>
                              <w:t xml:space="preserve"> </w:t>
                            </w:r>
                            <w:r w:rsidRPr="00D85907">
                              <w:rPr>
                                <w:rFonts w:ascii="Arial Narrow" w:hAnsi="Arial Narrow"/>
                                <w:b/>
                              </w:rPr>
                              <w:t>ELECTORALES DEL CIUDADANO</w:t>
                            </w:r>
                          </w:p>
                          <w:p w14:paraId="3FE361DC" w14:textId="71F7A89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9140FD">
                              <w:rPr>
                                <w:rFonts w:ascii="Arial Narrow" w:hAnsi="Arial Narrow"/>
                              </w:rPr>
                              <w:t>23</w:t>
                            </w:r>
                            <w:r w:rsidRPr="00D85907">
                              <w:rPr>
                                <w:rFonts w:ascii="Arial Narrow" w:hAnsi="Arial Narrow"/>
                              </w:rPr>
                              <w:t>/2026</w:t>
                            </w:r>
                          </w:p>
                          <w:p w14:paraId="78C45E2A" w14:textId="77777777" w:rsidR="00FC7B38" w:rsidRDefault="004A2F49" w:rsidP="00D85907">
                            <w:pPr>
                              <w:pStyle w:val="Default"/>
                              <w:spacing w:before="100" w:beforeAutospacing="1" w:after="100" w:afterAutospacing="1"/>
                              <w:jc w:val="both"/>
                              <w:rPr>
                                <w:rFonts w:ascii="Arial Narrow" w:hAnsi="Arial Narrow"/>
                                <w:bCs/>
                              </w:rPr>
                            </w:pPr>
                            <w:r w:rsidRPr="004A2F49">
                              <w:rPr>
                                <w:rFonts w:ascii="Arial Narrow" w:hAnsi="Arial Narrow"/>
                                <w:b/>
                              </w:rPr>
                              <w:t>INCIDENT</w:t>
                            </w:r>
                            <w:r w:rsidR="00E13CD7">
                              <w:rPr>
                                <w:rFonts w:ascii="Arial Narrow" w:hAnsi="Arial Narrow"/>
                                <w:b/>
                              </w:rPr>
                              <w:t>ISTA</w:t>
                            </w:r>
                            <w:r w:rsidRPr="004A2F49">
                              <w:rPr>
                                <w:rFonts w:ascii="Arial Narrow" w:hAnsi="Arial Narrow"/>
                                <w:b/>
                              </w:rPr>
                              <w:t xml:space="preserve">: </w:t>
                            </w:r>
                            <w:r w:rsidR="00FC7B38" w:rsidRPr="00FC7B38">
                              <w:rPr>
                                <w:rFonts w:ascii="Arial Narrow" w:hAnsi="Arial Narrow"/>
                                <w:bCs/>
                              </w:rPr>
                              <w:t>PRESIDENTE DEL AYUNTAMIENTO DE TUXPAN, MICHOACÁN</w:t>
                            </w:r>
                          </w:p>
                          <w:p w14:paraId="7F5E60D8" w14:textId="23B8849E" w:rsidR="00D85907" w:rsidRPr="00124B87" w:rsidRDefault="00D85907" w:rsidP="00D85907">
                            <w:pPr>
                              <w:pStyle w:val="Default"/>
                              <w:spacing w:before="100" w:beforeAutospacing="1" w:after="100" w:afterAutospacing="1"/>
                              <w:jc w:val="both"/>
                              <w:rPr>
                                <w:rFonts w:ascii="Arial Narrow" w:hAnsi="Arial Narrow"/>
                                <w:b/>
                                <w:lang w:val="it-IT"/>
                              </w:rPr>
                            </w:pPr>
                            <w:r w:rsidRPr="00124B87">
                              <w:rPr>
                                <w:rFonts w:ascii="Arial Narrow" w:hAnsi="Arial Narrow"/>
                                <w:b/>
                                <w:color w:val="auto"/>
                                <w:lang w:val="it-IT"/>
                              </w:rPr>
                              <w:t>MAGISTRAD</w:t>
                            </w:r>
                            <w:r w:rsidR="00124B87" w:rsidRPr="00124B87">
                              <w:rPr>
                                <w:rFonts w:ascii="Arial Narrow" w:hAnsi="Arial Narrow"/>
                                <w:b/>
                                <w:color w:val="auto"/>
                                <w:lang w:val="it-IT"/>
                              </w:rPr>
                              <w:t>A</w:t>
                            </w:r>
                            <w:r w:rsidR="00652A03" w:rsidRPr="00124B87">
                              <w:rPr>
                                <w:rFonts w:ascii="Arial Narrow" w:hAnsi="Arial Narrow"/>
                                <w:b/>
                                <w:color w:val="auto"/>
                                <w:lang w:val="it-IT"/>
                              </w:rPr>
                              <w:t xml:space="preserve"> PONENTE</w:t>
                            </w:r>
                            <w:r w:rsidRPr="00124B87">
                              <w:rPr>
                                <w:rFonts w:ascii="Arial Narrow" w:hAnsi="Arial Narrow"/>
                                <w:b/>
                                <w:lang w:val="it-IT"/>
                              </w:rPr>
                              <w:t>:</w:t>
                            </w:r>
                            <w:r w:rsidRPr="00124B87">
                              <w:rPr>
                                <w:rFonts w:ascii="Arial Narrow" w:hAnsi="Arial Narrow"/>
                                <w:lang w:val="it-IT"/>
                              </w:rPr>
                              <w:t xml:space="preserve">  A</w:t>
                            </w:r>
                            <w:r w:rsidR="00124B87" w:rsidRPr="00124B87">
                              <w:rPr>
                                <w:rFonts w:ascii="Arial Narrow" w:hAnsi="Arial Narrow"/>
                                <w:lang w:val="it-IT"/>
                              </w:rPr>
                              <w:t>MELÍ GISSEL N</w:t>
                            </w:r>
                            <w:r w:rsidR="00124B87">
                              <w:rPr>
                                <w:rFonts w:ascii="Arial Narrow" w:hAnsi="Arial Narrow"/>
                                <w:lang w:val="it-IT"/>
                              </w:rPr>
                              <w:t>AVARRO LEPE</w:t>
                            </w:r>
                          </w:p>
                          <w:p w14:paraId="62B634DB" w14:textId="1E4CAC3B" w:rsid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SECRETARI</w:t>
                            </w:r>
                            <w:r w:rsidR="00124B87">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124B87">
                              <w:rPr>
                                <w:rFonts w:ascii="Arial Narrow" w:hAnsi="Arial Narrow"/>
                              </w:rPr>
                              <w:t>ENRIQUE GUZMÁN MUÑIZ</w:t>
                            </w:r>
                          </w:p>
                          <w:p w14:paraId="27B0089B" w14:textId="0C2D838D" w:rsidR="00020F1E" w:rsidRPr="00D85907" w:rsidRDefault="00020F1E" w:rsidP="00D85907">
                            <w:pPr>
                              <w:pStyle w:val="Default"/>
                              <w:spacing w:before="100" w:beforeAutospacing="1" w:after="100" w:afterAutospacing="1"/>
                              <w:jc w:val="both"/>
                              <w:rPr>
                                <w:rFonts w:ascii="Arial Narrow" w:hAnsi="Arial Narrow"/>
                                <w:lang w:val="es-MX"/>
                              </w:rPr>
                            </w:pPr>
                            <w:r w:rsidRPr="00020F1E">
                              <w:rPr>
                                <w:rFonts w:ascii="Arial Narrow" w:hAnsi="Arial Narrow"/>
                                <w:b/>
                                <w:bCs/>
                              </w:rPr>
                              <w:t>COLABORÓ:</w:t>
                            </w:r>
                            <w:r>
                              <w:rPr>
                                <w:rFonts w:ascii="Arial Narrow" w:hAnsi="Arial Narrow"/>
                              </w:rPr>
                              <w:t xml:space="preserve"> ANAYELI ALBARRÁN LÓPEZ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1.7pt;margin-top:-37.2pt;width:202.9pt;height:343.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" strokecolor="white">
                <v:textbox>
                  <w:txbxContent>
                    <w:p w14:paraId="03E50ED2" w14:textId="77777777" w:rsidR="002D493C" w:rsidRDefault="002D493C" w:rsidP="00D85907">
                      <w:pPr>
                        <w:pStyle w:val="Default"/>
                        <w:spacing w:before="100" w:beforeAutospacing="1" w:after="100" w:afterAutospacing="1"/>
                        <w:jc w:val="center"/>
                        <w:rPr>
                          <w:rFonts w:ascii="Arial Narrow" w:hAnsi="Arial Narrow"/>
                          <w:b/>
                          <w:lang w:val="es-MX"/>
                        </w:rPr>
                      </w:pPr>
                      <w:bookmarkStart w:id="1" w:name="_Hlk172036313"/>
                    </w:p>
                    <w:p w14:paraId="63DC1A14" w14:textId="2891FEB4" w:rsidR="007873AC" w:rsidRPr="00D85907" w:rsidRDefault="009140FD" w:rsidP="00D85907">
                      <w:pPr>
                        <w:pStyle w:val="Default"/>
                        <w:spacing w:before="100" w:beforeAutospacing="1" w:after="100" w:afterAutospacing="1"/>
                        <w:jc w:val="center"/>
                        <w:rPr>
                          <w:rFonts w:ascii="Arial Narrow" w:hAnsi="Arial Narrow"/>
                          <w:b/>
                          <w:lang w:val="es-MX"/>
                        </w:rPr>
                      </w:pPr>
                      <w:r>
                        <w:rPr>
                          <w:rFonts w:ascii="Arial Narrow" w:hAnsi="Arial Narrow"/>
                          <w:b/>
                          <w:lang w:val="es-MX"/>
                        </w:rPr>
                        <w:t>INCIDENTE DE IMPOSIBILIDAD DE CUMPLIMIENTO DE SENTENCIA</w:t>
                      </w:r>
                    </w:p>
                    <w:bookmarkEnd w:id="1"/>
                    <w:p w14:paraId="2038D8D7" w14:textId="369375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w:t>
                      </w:r>
                      <w:r w:rsidR="00020F1E">
                        <w:rPr>
                          <w:rFonts w:ascii="Arial Narrow" w:hAnsi="Arial Narrow"/>
                          <w:b/>
                        </w:rPr>
                        <w:t xml:space="preserve"> </w:t>
                      </w:r>
                      <w:r w:rsidRPr="00D85907">
                        <w:rPr>
                          <w:rFonts w:ascii="Arial Narrow" w:hAnsi="Arial Narrow"/>
                          <w:b/>
                        </w:rPr>
                        <w:t>ELECTORALES DEL CIUDADANO</w:t>
                      </w:r>
                    </w:p>
                    <w:p w14:paraId="3FE361DC" w14:textId="71F7A898"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9140FD">
                        <w:rPr>
                          <w:rFonts w:ascii="Arial Narrow" w:hAnsi="Arial Narrow"/>
                        </w:rPr>
                        <w:t>23</w:t>
                      </w:r>
                      <w:r w:rsidRPr="00D85907">
                        <w:rPr>
                          <w:rFonts w:ascii="Arial Narrow" w:hAnsi="Arial Narrow"/>
                        </w:rPr>
                        <w:t>/2026</w:t>
                      </w:r>
                    </w:p>
                    <w:p w14:paraId="78C45E2A" w14:textId="77777777" w:rsidR="00FC7B38" w:rsidRDefault="004A2F49" w:rsidP="00D85907">
                      <w:pPr>
                        <w:pStyle w:val="Default"/>
                        <w:spacing w:before="100" w:beforeAutospacing="1" w:after="100" w:afterAutospacing="1"/>
                        <w:jc w:val="both"/>
                        <w:rPr>
                          <w:rFonts w:ascii="Arial Narrow" w:hAnsi="Arial Narrow"/>
                          <w:bCs/>
                        </w:rPr>
                      </w:pPr>
                      <w:r w:rsidRPr="004A2F49">
                        <w:rPr>
                          <w:rFonts w:ascii="Arial Narrow" w:hAnsi="Arial Narrow"/>
                          <w:b/>
                        </w:rPr>
                        <w:t>INCIDENT</w:t>
                      </w:r>
                      <w:r w:rsidR="00E13CD7">
                        <w:rPr>
                          <w:rFonts w:ascii="Arial Narrow" w:hAnsi="Arial Narrow"/>
                          <w:b/>
                        </w:rPr>
                        <w:t>ISTA</w:t>
                      </w:r>
                      <w:r w:rsidRPr="004A2F49">
                        <w:rPr>
                          <w:rFonts w:ascii="Arial Narrow" w:hAnsi="Arial Narrow"/>
                          <w:b/>
                        </w:rPr>
                        <w:t xml:space="preserve">: </w:t>
                      </w:r>
                      <w:r w:rsidR="00FC7B38" w:rsidRPr="00FC7B38">
                        <w:rPr>
                          <w:rFonts w:ascii="Arial Narrow" w:hAnsi="Arial Narrow"/>
                          <w:bCs/>
                        </w:rPr>
                        <w:t>PRESIDENTE DEL AYUNTAMIENTO DE TUXPAN, MICHOACÁN</w:t>
                      </w:r>
                    </w:p>
                    <w:p w14:paraId="7F5E60D8" w14:textId="23B8849E" w:rsidR="00D85907" w:rsidRPr="00124B87" w:rsidRDefault="00D85907" w:rsidP="00D85907">
                      <w:pPr>
                        <w:pStyle w:val="Default"/>
                        <w:spacing w:before="100" w:beforeAutospacing="1" w:after="100" w:afterAutospacing="1"/>
                        <w:jc w:val="both"/>
                        <w:rPr>
                          <w:rFonts w:ascii="Arial Narrow" w:hAnsi="Arial Narrow"/>
                          <w:b/>
                          <w:lang w:val="it-IT"/>
                        </w:rPr>
                      </w:pPr>
                      <w:r w:rsidRPr="00124B87">
                        <w:rPr>
                          <w:rFonts w:ascii="Arial Narrow" w:hAnsi="Arial Narrow"/>
                          <w:b/>
                          <w:color w:val="auto"/>
                          <w:lang w:val="it-IT"/>
                        </w:rPr>
                        <w:t>MAGISTRAD</w:t>
                      </w:r>
                      <w:r w:rsidR="00124B87" w:rsidRPr="00124B87">
                        <w:rPr>
                          <w:rFonts w:ascii="Arial Narrow" w:hAnsi="Arial Narrow"/>
                          <w:b/>
                          <w:color w:val="auto"/>
                          <w:lang w:val="it-IT"/>
                        </w:rPr>
                        <w:t>A</w:t>
                      </w:r>
                      <w:r w:rsidR="00652A03" w:rsidRPr="00124B87">
                        <w:rPr>
                          <w:rFonts w:ascii="Arial Narrow" w:hAnsi="Arial Narrow"/>
                          <w:b/>
                          <w:color w:val="auto"/>
                          <w:lang w:val="it-IT"/>
                        </w:rPr>
                        <w:t xml:space="preserve"> PONENTE</w:t>
                      </w:r>
                      <w:r w:rsidRPr="00124B87">
                        <w:rPr>
                          <w:rFonts w:ascii="Arial Narrow" w:hAnsi="Arial Narrow"/>
                          <w:b/>
                          <w:lang w:val="it-IT"/>
                        </w:rPr>
                        <w:t>:</w:t>
                      </w:r>
                      <w:r w:rsidRPr="00124B87">
                        <w:rPr>
                          <w:rFonts w:ascii="Arial Narrow" w:hAnsi="Arial Narrow"/>
                          <w:lang w:val="it-IT"/>
                        </w:rPr>
                        <w:t xml:space="preserve">  A</w:t>
                      </w:r>
                      <w:r w:rsidR="00124B87" w:rsidRPr="00124B87">
                        <w:rPr>
                          <w:rFonts w:ascii="Arial Narrow" w:hAnsi="Arial Narrow"/>
                          <w:lang w:val="it-IT"/>
                        </w:rPr>
                        <w:t>MELÍ GISSEL N</w:t>
                      </w:r>
                      <w:r w:rsidR="00124B87">
                        <w:rPr>
                          <w:rFonts w:ascii="Arial Narrow" w:hAnsi="Arial Narrow"/>
                          <w:lang w:val="it-IT"/>
                        </w:rPr>
                        <w:t>AVARRO LEPE</w:t>
                      </w:r>
                    </w:p>
                    <w:p w14:paraId="62B634DB" w14:textId="1E4CAC3B" w:rsid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SECRETARI</w:t>
                      </w:r>
                      <w:r w:rsidR="00124B87">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124B87">
                        <w:rPr>
                          <w:rFonts w:ascii="Arial Narrow" w:hAnsi="Arial Narrow"/>
                        </w:rPr>
                        <w:t>ENRIQUE GUZMÁN MUÑIZ</w:t>
                      </w:r>
                    </w:p>
                    <w:p w14:paraId="27B0089B" w14:textId="0C2D838D" w:rsidR="00020F1E" w:rsidRPr="00D85907" w:rsidRDefault="00020F1E" w:rsidP="00D85907">
                      <w:pPr>
                        <w:pStyle w:val="Default"/>
                        <w:spacing w:before="100" w:beforeAutospacing="1" w:after="100" w:afterAutospacing="1"/>
                        <w:jc w:val="both"/>
                        <w:rPr>
                          <w:rFonts w:ascii="Arial Narrow" w:hAnsi="Arial Narrow"/>
                          <w:lang w:val="es-MX"/>
                        </w:rPr>
                      </w:pPr>
                      <w:r w:rsidRPr="00020F1E">
                        <w:rPr>
                          <w:rFonts w:ascii="Arial Narrow" w:hAnsi="Arial Narrow"/>
                          <w:b/>
                          <w:bCs/>
                        </w:rPr>
                        <w:t>COLABORÓ:</w:t>
                      </w:r>
                      <w:r>
                        <w:rPr>
                          <w:rFonts w:ascii="Arial Narrow" w:hAnsi="Arial Narrow"/>
                        </w:rPr>
                        <w:t xml:space="preserve"> ANAYELI ALBARRÁN LÓPEZ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4A907039" w14:textId="77777777" w:rsidR="002D493C" w:rsidRDefault="002D493C" w:rsidP="00DE0F09">
      <w:pPr>
        <w:autoSpaceDE w:val="0"/>
        <w:autoSpaceDN w:val="0"/>
        <w:adjustRightInd w:val="0"/>
        <w:spacing w:before="100" w:beforeAutospacing="1" w:after="100" w:afterAutospacing="1" w:line="360" w:lineRule="auto"/>
        <w:rPr>
          <w:rFonts w:ascii="Arial" w:hAnsi="Arial" w:cs="Arial"/>
        </w:rPr>
      </w:pPr>
    </w:p>
    <w:p w14:paraId="2574C04A" w14:textId="77777777" w:rsidR="002D493C" w:rsidRDefault="002D493C" w:rsidP="00DE0F09">
      <w:pPr>
        <w:autoSpaceDE w:val="0"/>
        <w:autoSpaceDN w:val="0"/>
        <w:adjustRightInd w:val="0"/>
        <w:spacing w:before="100" w:beforeAutospacing="1" w:after="100" w:afterAutospacing="1" w:line="360" w:lineRule="auto"/>
        <w:rPr>
          <w:rFonts w:ascii="Arial" w:hAnsi="Arial" w:cs="Arial"/>
        </w:rPr>
      </w:pPr>
    </w:p>
    <w:p w14:paraId="52F698FB" w14:textId="5D439A33"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746DC1">
        <w:rPr>
          <w:rFonts w:ascii="Arial" w:hAnsi="Arial" w:cs="Arial"/>
        </w:rPr>
        <w:t>uno</w:t>
      </w:r>
      <w:r w:rsidR="00362F08">
        <w:rPr>
          <w:rFonts w:ascii="Arial" w:hAnsi="Arial" w:cs="Arial"/>
        </w:rPr>
        <w:t xml:space="preserve"> </w:t>
      </w:r>
      <w:r w:rsidR="005D52C9">
        <w:rPr>
          <w:rFonts w:ascii="Arial" w:hAnsi="Arial" w:cs="Arial"/>
        </w:rPr>
        <w:t xml:space="preserve">de </w:t>
      </w:r>
      <w:r w:rsidR="00DE0F09">
        <w:rPr>
          <w:rFonts w:ascii="Arial" w:hAnsi="Arial" w:cs="Arial"/>
        </w:rPr>
        <w:t xml:space="preserve">septiembre </w:t>
      </w:r>
      <w:r w:rsidR="005D52C9">
        <w:rPr>
          <w:rFonts w:ascii="Arial" w:hAnsi="Arial" w:cs="Arial"/>
        </w:rPr>
        <w:t>de dos</w:t>
      </w:r>
      <w:r w:rsidR="0003400B" w:rsidRPr="00334EA2">
        <w:rPr>
          <w:rFonts w:ascii="Arial" w:hAnsi="Arial" w:cs="Arial"/>
        </w:rPr>
        <w:t xml:space="preserve"> mil veintiséis</w:t>
      </w:r>
      <w:r w:rsidR="00411913">
        <w:rPr>
          <w:rFonts w:ascii="Arial" w:hAnsi="Arial" w:cs="Arial"/>
        </w:rPr>
        <w:t>.</w:t>
      </w:r>
      <w:r w:rsidR="00AE40F8">
        <w:rPr>
          <w:rStyle w:val="Refdenotaalpie"/>
          <w:rFonts w:ascii="Arial" w:hAnsi="Arial" w:cs="Arial"/>
        </w:rPr>
        <w:footnoteReference w:id="1"/>
      </w:r>
    </w:p>
    <w:p w14:paraId="460F4641" w14:textId="48AC5230" w:rsidR="00382871" w:rsidRPr="00382871" w:rsidRDefault="00382871" w:rsidP="00382871">
      <w:pPr>
        <w:pStyle w:val="Ttulo2"/>
        <w:spacing w:before="100" w:beforeAutospacing="1" w:after="100" w:afterAutospacing="1" w:line="360" w:lineRule="auto"/>
        <w:jc w:val="both"/>
        <w:rPr>
          <w:rFonts w:ascii="Arial" w:eastAsia="Times New Roman" w:hAnsi="Arial" w:cs="Arial"/>
          <w:bCs/>
          <w:color w:val="auto"/>
          <w:sz w:val="24"/>
          <w:szCs w:val="24"/>
        </w:rPr>
      </w:pPr>
      <w:bookmarkStart w:id="1" w:name="_Toc237264929"/>
      <w:r w:rsidRPr="00382871">
        <w:rPr>
          <w:rFonts w:ascii="Arial" w:eastAsia="Times New Roman" w:hAnsi="Arial" w:cs="Arial"/>
          <w:bCs/>
          <w:color w:val="auto"/>
          <w:sz w:val="24"/>
          <w:szCs w:val="24"/>
        </w:rPr>
        <w:t xml:space="preserve">Resolución incidental que determina </w:t>
      </w:r>
      <w:r w:rsidRPr="002C2B97">
        <w:rPr>
          <w:rFonts w:ascii="Arial" w:eastAsia="Times New Roman" w:hAnsi="Arial" w:cs="Arial"/>
          <w:b/>
          <w:color w:val="auto"/>
          <w:sz w:val="24"/>
          <w:szCs w:val="24"/>
        </w:rPr>
        <w:t>infundado</w:t>
      </w:r>
      <w:r w:rsidRPr="00382871">
        <w:rPr>
          <w:rFonts w:ascii="Arial" w:eastAsia="Times New Roman" w:hAnsi="Arial" w:cs="Arial"/>
          <w:bCs/>
          <w:color w:val="auto"/>
          <w:sz w:val="24"/>
          <w:szCs w:val="24"/>
        </w:rPr>
        <w:t xml:space="preserve"> el incidente de imposibilidad de cumplimiento de sentencia promovido </w:t>
      </w:r>
      <w:r w:rsidR="0011703A">
        <w:rPr>
          <w:rFonts w:ascii="Arial" w:eastAsia="Times New Roman" w:hAnsi="Arial" w:cs="Arial"/>
          <w:bCs/>
          <w:color w:val="auto"/>
          <w:sz w:val="24"/>
          <w:szCs w:val="24"/>
        </w:rPr>
        <w:t>por el</w:t>
      </w:r>
      <w:r w:rsidR="00213366">
        <w:rPr>
          <w:rFonts w:ascii="Arial" w:eastAsia="Times New Roman" w:hAnsi="Arial" w:cs="Arial"/>
          <w:bCs/>
          <w:color w:val="auto"/>
          <w:sz w:val="24"/>
          <w:szCs w:val="24"/>
        </w:rPr>
        <w:t xml:space="preserve"> </w:t>
      </w:r>
      <w:proofErr w:type="gramStart"/>
      <w:r w:rsidR="00213366">
        <w:rPr>
          <w:rFonts w:ascii="Arial" w:eastAsia="Times New Roman" w:hAnsi="Arial" w:cs="Arial"/>
          <w:bCs/>
          <w:color w:val="auto"/>
          <w:sz w:val="24"/>
          <w:szCs w:val="24"/>
        </w:rPr>
        <w:t>Presidente</w:t>
      </w:r>
      <w:proofErr w:type="gramEnd"/>
      <w:r w:rsidR="00213366">
        <w:rPr>
          <w:rFonts w:ascii="Arial" w:eastAsia="Times New Roman" w:hAnsi="Arial" w:cs="Arial"/>
          <w:bCs/>
          <w:color w:val="auto"/>
          <w:sz w:val="24"/>
          <w:szCs w:val="24"/>
        </w:rPr>
        <w:t xml:space="preserve"> del Ayuntamiento de Tuxpan</w:t>
      </w:r>
      <w:r w:rsidR="005A2A25">
        <w:rPr>
          <w:rFonts w:ascii="Arial" w:eastAsia="Times New Roman" w:hAnsi="Arial" w:cs="Arial"/>
          <w:bCs/>
          <w:color w:val="auto"/>
          <w:sz w:val="24"/>
          <w:szCs w:val="24"/>
        </w:rPr>
        <w:t>, Michoacán,</w:t>
      </w:r>
      <w:r w:rsidR="005A2A25">
        <w:rPr>
          <w:rStyle w:val="Refdenotaalpie"/>
          <w:rFonts w:ascii="Arial" w:eastAsia="Times New Roman" w:hAnsi="Arial" w:cs="Arial"/>
          <w:bCs/>
          <w:color w:val="auto"/>
          <w:sz w:val="24"/>
          <w:szCs w:val="24"/>
        </w:rPr>
        <w:footnoteReference w:id="2"/>
      </w:r>
      <w:r w:rsidR="005A2A25">
        <w:rPr>
          <w:rFonts w:ascii="Arial" w:eastAsia="Times New Roman" w:hAnsi="Arial" w:cs="Arial"/>
          <w:bCs/>
          <w:color w:val="auto"/>
          <w:sz w:val="24"/>
          <w:szCs w:val="24"/>
        </w:rPr>
        <w:t xml:space="preserve"> </w:t>
      </w:r>
      <w:r w:rsidRPr="00382871">
        <w:rPr>
          <w:rFonts w:ascii="Arial" w:eastAsia="Times New Roman" w:hAnsi="Arial" w:cs="Arial"/>
          <w:bCs/>
          <w:color w:val="auto"/>
          <w:sz w:val="24"/>
          <w:szCs w:val="24"/>
        </w:rPr>
        <w:t>dentro</w:t>
      </w:r>
      <w:r w:rsidR="00A81156">
        <w:rPr>
          <w:rFonts w:ascii="Arial" w:eastAsia="Times New Roman" w:hAnsi="Arial" w:cs="Arial"/>
          <w:bCs/>
          <w:color w:val="auto"/>
          <w:sz w:val="24"/>
          <w:szCs w:val="24"/>
        </w:rPr>
        <w:t xml:space="preserve"> </w:t>
      </w:r>
      <w:r w:rsidRPr="00382871">
        <w:rPr>
          <w:rFonts w:ascii="Arial" w:eastAsia="Times New Roman" w:hAnsi="Arial" w:cs="Arial"/>
          <w:bCs/>
          <w:color w:val="auto"/>
          <w:sz w:val="24"/>
          <w:szCs w:val="24"/>
        </w:rPr>
        <w:t>del juicio para la protección de los derechos político</w:t>
      </w:r>
      <w:r w:rsidR="00E22453">
        <w:rPr>
          <w:rFonts w:ascii="Arial" w:eastAsia="Times New Roman" w:hAnsi="Arial" w:cs="Arial"/>
          <w:bCs/>
          <w:color w:val="auto"/>
          <w:sz w:val="24"/>
          <w:szCs w:val="24"/>
        </w:rPr>
        <w:t xml:space="preserve"> </w:t>
      </w:r>
      <w:r w:rsidRPr="00382871">
        <w:rPr>
          <w:rFonts w:ascii="Arial" w:eastAsia="Times New Roman" w:hAnsi="Arial" w:cs="Arial"/>
          <w:bCs/>
          <w:color w:val="auto"/>
          <w:sz w:val="24"/>
          <w:szCs w:val="24"/>
        </w:rPr>
        <w:t>electorales del ciudadano</w:t>
      </w:r>
      <w:r w:rsidR="00254081">
        <w:rPr>
          <w:rStyle w:val="Refdenotaalpie"/>
          <w:rFonts w:ascii="Arial" w:eastAsia="Times New Roman" w:hAnsi="Arial" w:cs="Arial"/>
          <w:bCs/>
          <w:color w:val="auto"/>
          <w:sz w:val="24"/>
          <w:szCs w:val="24"/>
        </w:rPr>
        <w:footnoteReference w:id="3"/>
      </w:r>
      <w:r w:rsidRPr="00382871">
        <w:rPr>
          <w:rFonts w:ascii="Arial" w:eastAsia="Times New Roman" w:hAnsi="Arial" w:cs="Arial"/>
          <w:bCs/>
          <w:color w:val="auto"/>
          <w:sz w:val="24"/>
          <w:szCs w:val="24"/>
        </w:rPr>
        <w:t xml:space="preserve"> identificado con la clave TEEM-JDC-0</w:t>
      </w:r>
      <w:r w:rsidR="00246170">
        <w:rPr>
          <w:rFonts w:ascii="Arial" w:eastAsia="Times New Roman" w:hAnsi="Arial" w:cs="Arial"/>
          <w:bCs/>
          <w:color w:val="auto"/>
          <w:sz w:val="24"/>
          <w:szCs w:val="24"/>
        </w:rPr>
        <w:t>23</w:t>
      </w:r>
      <w:r w:rsidRPr="00382871">
        <w:rPr>
          <w:rFonts w:ascii="Arial" w:eastAsia="Times New Roman" w:hAnsi="Arial" w:cs="Arial"/>
          <w:bCs/>
          <w:color w:val="auto"/>
          <w:sz w:val="24"/>
          <w:szCs w:val="24"/>
        </w:rPr>
        <w:t>/2026.</w:t>
      </w:r>
    </w:p>
    <w:p w14:paraId="5F6A287B" w14:textId="5C97C938" w:rsidR="00011601" w:rsidRPr="00F10992" w:rsidRDefault="00124B87" w:rsidP="00124B87">
      <w:pPr>
        <w:pStyle w:val="Ttulo2"/>
        <w:spacing w:before="100" w:beforeAutospacing="1" w:after="100" w:afterAutospacing="1" w:line="360" w:lineRule="auto"/>
        <w:rPr>
          <w:rFonts w:ascii="Arial" w:hAnsi="Arial" w:cs="Arial"/>
          <w:b/>
          <w:bCs/>
          <w:sz w:val="24"/>
          <w:szCs w:val="24"/>
        </w:rPr>
      </w:pPr>
      <w:r w:rsidRPr="00F10992">
        <w:rPr>
          <w:rFonts w:ascii="Arial" w:hAnsi="Arial" w:cs="Arial"/>
          <w:b/>
          <w:bCs/>
          <w:color w:val="auto"/>
          <w:sz w:val="24"/>
          <w:szCs w:val="24"/>
        </w:rPr>
        <w:t>I. Antecedentes</w:t>
      </w:r>
      <w:bookmarkStart w:id="2" w:name="_Toc186985242"/>
      <w:bookmarkEnd w:id="1"/>
    </w:p>
    <w:p w14:paraId="05A88F4E" w14:textId="4F7A8D6F"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124B87">
        <w:rPr>
          <w:rFonts w:ascii="Arial" w:hAnsi="Arial" w:cs="Arial"/>
          <w:b/>
          <w:bCs/>
          <w:lang w:eastAsia="es-MX"/>
        </w:rPr>
        <w:t>Sentencia</w:t>
      </w:r>
      <w:r w:rsidR="00260CCE">
        <w:rPr>
          <w:rFonts w:ascii="Arial" w:hAnsi="Arial" w:cs="Arial"/>
          <w:b/>
          <w:bCs/>
          <w:lang w:eastAsia="es-MX"/>
        </w:rPr>
        <w:t xml:space="preserve">. </w:t>
      </w:r>
      <w:r w:rsidR="00E66AA9" w:rsidRPr="00F10992">
        <w:rPr>
          <w:rFonts w:ascii="Arial" w:hAnsi="Arial" w:cs="Arial"/>
          <w:lang w:eastAsia="es-MX"/>
        </w:rPr>
        <w:t>El</w:t>
      </w:r>
      <w:r w:rsidR="00D9042D">
        <w:rPr>
          <w:rFonts w:ascii="Arial" w:hAnsi="Arial" w:cs="Arial"/>
          <w:lang w:eastAsia="es-MX"/>
        </w:rPr>
        <w:t xml:space="preserve"> treinta de abril</w:t>
      </w:r>
      <w:r w:rsidR="0033105C">
        <w:rPr>
          <w:rFonts w:ascii="Arial" w:hAnsi="Arial" w:cs="Arial"/>
          <w:lang w:eastAsia="es-MX"/>
        </w:rPr>
        <w:t>,</w:t>
      </w:r>
      <w:r w:rsidR="006301AC" w:rsidRPr="00F10992">
        <w:rPr>
          <w:rFonts w:ascii="Arial" w:hAnsi="Arial" w:cs="Arial"/>
          <w:lang w:eastAsia="es-MX"/>
        </w:rPr>
        <w:t xml:space="preserve"> este </w:t>
      </w:r>
      <w:r w:rsidR="006301AC" w:rsidRPr="00124B87">
        <w:rPr>
          <w:rFonts w:ascii="Arial" w:hAnsi="Arial" w:cs="Arial"/>
          <w:lang w:eastAsia="es-MX"/>
        </w:rPr>
        <w:t>Tribunal Electoral</w:t>
      </w:r>
      <w:r w:rsidR="0099478F">
        <w:rPr>
          <w:rFonts w:ascii="Arial" w:hAnsi="Arial" w:cs="Arial"/>
          <w:lang w:eastAsia="es-MX"/>
        </w:rPr>
        <w:t xml:space="preserve"> del Estado</w:t>
      </w:r>
      <w:r w:rsidR="0099478F">
        <w:rPr>
          <w:rStyle w:val="Refdenotaalpie"/>
          <w:rFonts w:ascii="Arial" w:hAnsi="Arial" w:cs="Arial"/>
          <w:lang w:eastAsia="es-MX"/>
        </w:rPr>
        <w:footnoteReference w:id="4"/>
      </w:r>
      <w:r w:rsidR="006301AC" w:rsidRPr="00F10992">
        <w:rPr>
          <w:rFonts w:ascii="Arial" w:hAnsi="Arial" w:cs="Arial"/>
          <w:i/>
          <w:iCs/>
          <w:lang w:eastAsia="es-MX"/>
        </w:rPr>
        <w:t xml:space="preserve"> </w:t>
      </w:r>
      <w:r w:rsidR="00B12E22">
        <w:rPr>
          <w:rFonts w:ascii="Arial" w:hAnsi="Arial" w:cs="Arial"/>
          <w:lang w:eastAsia="es-MX"/>
        </w:rPr>
        <w:t>dictó</w:t>
      </w:r>
      <w:r w:rsidR="006301AC" w:rsidRPr="00F10992">
        <w:rPr>
          <w:rFonts w:ascii="Arial" w:hAnsi="Arial" w:cs="Arial"/>
          <w:lang w:eastAsia="es-MX"/>
        </w:rPr>
        <w:t xml:space="preserve"> </w:t>
      </w:r>
      <w:r w:rsidR="006301AC" w:rsidRPr="00124B87">
        <w:rPr>
          <w:rFonts w:ascii="Arial" w:hAnsi="Arial" w:cs="Arial"/>
          <w:lang w:eastAsia="es-MX"/>
        </w:rPr>
        <w:t>sentencia</w:t>
      </w:r>
      <w:r w:rsidR="00B12E22">
        <w:rPr>
          <w:rFonts w:ascii="Arial" w:hAnsi="Arial" w:cs="Arial"/>
          <w:lang w:eastAsia="es-MX"/>
        </w:rPr>
        <w:t xml:space="preserve">, </w:t>
      </w:r>
      <w:r w:rsidR="000E2643">
        <w:rPr>
          <w:rFonts w:ascii="Arial" w:hAnsi="Arial" w:cs="Arial"/>
          <w:lang w:eastAsia="es-MX"/>
        </w:rPr>
        <w:t xml:space="preserve">la cual </w:t>
      </w:r>
      <w:r w:rsidR="00AF4112">
        <w:rPr>
          <w:rFonts w:ascii="Arial" w:hAnsi="Arial" w:cs="Arial"/>
          <w:lang w:eastAsia="es-MX"/>
        </w:rPr>
        <w:t>se notificó a las partes y autoridades vinculadas el</w:t>
      </w:r>
      <w:r w:rsidR="00282CBA">
        <w:rPr>
          <w:rFonts w:ascii="Arial" w:hAnsi="Arial" w:cs="Arial"/>
          <w:lang w:eastAsia="es-MX"/>
        </w:rPr>
        <w:t xml:space="preserve"> cuatro de mayo</w:t>
      </w:r>
      <w:r w:rsidR="00124B87" w:rsidRPr="00124B87">
        <w:rPr>
          <w:rFonts w:ascii="Arial" w:hAnsi="Arial" w:cs="Arial"/>
          <w:lang w:eastAsia="es-MX"/>
        </w:rPr>
        <w:t>.</w:t>
      </w:r>
      <w:r w:rsidR="00D664AA" w:rsidRPr="00124B87">
        <w:rPr>
          <w:rStyle w:val="Refdenotaalpie"/>
          <w:rFonts w:ascii="Arial" w:hAnsi="Arial" w:cs="Arial"/>
          <w:lang w:eastAsia="es-MX"/>
        </w:rPr>
        <w:footnoteReference w:id="5"/>
      </w:r>
    </w:p>
    <w:p w14:paraId="6543A27A" w14:textId="4D39C876" w:rsidR="003E4549" w:rsidRDefault="008019D7"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1.2</w:t>
      </w:r>
      <w:r w:rsidR="00F960DD">
        <w:rPr>
          <w:rFonts w:ascii="Arial" w:hAnsi="Arial" w:cs="Arial"/>
          <w:b/>
          <w:bCs/>
          <w:lang w:eastAsia="es-MX"/>
        </w:rPr>
        <w:t xml:space="preserve"> </w:t>
      </w:r>
      <w:r w:rsidR="00BC6747">
        <w:rPr>
          <w:rStyle w:val="normaltextrun"/>
          <w:rFonts w:ascii="Arial" w:hAnsi="Arial" w:cs="Arial"/>
          <w:b/>
          <w:bCs/>
          <w:color w:val="000000"/>
          <w:shd w:val="clear" w:color="auto" w:fill="FFFFFF"/>
        </w:rPr>
        <w:t>R</w:t>
      </w:r>
      <w:r w:rsidR="00F12509">
        <w:rPr>
          <w:rStyle w:val="normaltextrun"/>
          <w:rFonts w:ascii="Arial" w:hAnsi="Arial" w:cs="Arial"/>
          <w:b/>
          <w:bCs/>
          <w:color w:val="000000"/>
          <w:shd w:val="clear" w:color="auto" w:fill="FFFFFF"/>
        </w:rPr>
        <w:t>esolución</w:t>
      </w:r>
      <w:r w:rsidR="00BC6747">
        <w:rPr>
          <w:rStyle w:val="normaltextrun"/>
          <w:rFonts w:ascii="Arial" w:hAnsi="Arial" w:cs="Arial"/>
          <w:b/>
          <w:bCs/>
          <w:color w:val="000000"/>
          <w:shd w:val="clear" w:color="auto" w:fill="FFFFFF"/>
        </w:rPr>
        <w:t xml:space="preserve"> incidental</w:t>
      </w:r>
      <w:r w:rsidR="00F12509">
        <w:rPr>
          <w:rStyle w:val="normaltextrun"/>
          <w:rFonts w:ascii="Arial" w:hAnsi="Arial" w:cs="Arial"/>
          <w:b/>
          <w:bCs/>
          <w:color w:val="000000"/>
          <w:shd w:val="clear" w:color="auto" w:fill="FFFFFF"/>
        </w:rPr>
        <w:t xml:space="preserve">. </w:t>
      </w:r>
      <w:r w:rsidR="00D227E0">
        <w:rPr>
          <w:rStyle w:val="normaltextrun"/>
          <w:rFonts w:ascii="Arial" w:hAnsi="Arial" w:cs="Arial"/>
          <w:color w:val="000000"/>
          <w:shd w:val="clear" w:color="auto" w:fill="FFFFFF"/>
        </w:rPr>
        <w:t>E</w:t>
      </w:r>
      <w:r w:rsidR="00686B20">
        <w:rPr>
          <w:rStyle w:val="normaltextrun"/>
          <w:rFonts w:ascii="Arial" w:hAnsi="Arial" w:cs="Arial"/>
          <w:color w:val="000000"/>
          <w:shd w:val="clear" w:color="auto" w:fill="FFFFFF"/>
        </w:rPr>
        <w:t>l veintitrés</w:t>
      </w:r>
      <w:r w:rsidR="00BC6747">
        <w:rPr>
          <w:rStyle w:val="normaltextrun"/>
          <w:rFonts w:ascii="Arial" w:hAnsi="Arial" w:cs="Arial"/>
          <w:color w:val="000000"/>
          <w:shd w:val="clear" w:color="auto" w:fill="FFFFFF"/>
        </w:rPr>
        <w:t xml:space="preserve"> de julio</w:t>
      </w:r>
      <w:r w:rsidR="00D227E0">
        <w:rPr>
          <w:rStyle w:val="normaltextrun"/>
          <w:rFonts w:ascii="Arial" w:hAnsi="Arial" w:cs="Arial"/>
          <w:color w:val="000000"/>
          <w:shd w:val="clear" w:color="auto" w:fill="FFFFFF"/>
        </w:rPr>
        <w:t>, se emitió resolución incidental</w:t>
      </w:r>
      <w:r w:rsidR="00D33BD3">
        <w:rPr>
          <w:rStyle w:val="normaltextrun"/>
          <w:rFonts w:ascii="Arial" w:hAnsi="Arial" w:cs="Arial"/>
          <w:color w:val="000000"/>
          <w:shd w:val="clear" w:color="auto" w:fill="FFFFFF"/>
        </w:rPr>
        <w:t xml:space="preserve"> de incumplimiento </w:t>
      </w:r>
      <w:r w:rsidR="00405D2B">
        <w:rPr>
          <w:rStyle w:val="normaltextrun"/>
          <w:rFonts w:ascii="Arial" w:hAnsi="Arial" w:cs="Arial"/>
          <w:color w:val="000000"/>
          <w:shd w:val="clear" w:color="auto" w:fill="FFFFFF"/>
        </w:rPr>
        <w:t>de sentencia</w:t>
      </w:r>
      <w:r w:rsidR="00DC6A4C">
        <w:rPr>
          <w:rStyle w:val="normaltextrun"/>
          <w:rFonts w:ascii="Arial" w:hAnsi="Arial" w:cs="Arial"/>
          <w:color w:val="000000"/>
          <w:shd w:val="clear" w:color="auto" w:fill="FFFFFF"/>
        </w:rPr>
        <w:t xml:space="preserve">, </w:t>
      </w:r>
      <w:r w:rsidR="00901AA9">
        <w:rPr>
          <w:rStyle w:val="normaltextrun"/>
          <w:rFonts w:ascii="Arial" w:hAnsi="Arial" w:cs="Arial"/>
          <w:color w:val="000000"/>
          <w:shd w:val="clear" w:color="auto" w:fill="FFFFFF"/>
        </w:rPr>
        <w:t>declarándose parcialmente fundado</w:t>
      </w:r>
      <w:r w:rsidR="005503D6">
        <w:rPr>
          <w:rStyle w:val="normaltextrun"/>
          <w:rFonts w:ascii="Arial" w:hAnsi="Arial" w:cs="Arial"/>
          <w:color w:val="000000"/>
          <w:shd w:val="clear" w:color="auto" w:fill="FFFFFF"/>
        </w:rPr>
        <w:t>.</w:t>
      </w:r>
      <w:r w:rsidR="00D227E0">
        <w:rPr>
          <w:rStyle w:val="Refdenotaalpie"/>
          <w:rFonts w:ascii="Arial" w:hAnsi="Arial" w:cs="Arial"/>
          <w:color w:val="000000"/>
          <w:shd w:val="clear" w:color="auto" w:fill="FFFFFF"/>
        </w:rPr>
        <w:footnoteReference w:id="6"/>
      </w:r>
    </w:p>
    <w:p w14:paraId="3B2C10C2" w14:textId="3F1F214C" w:rsidR="00A82703" w:rsidRDefault="009956D7" w:rsidP="003B7DA9">
      <w:pPr>
        <w:spacing w:before="100" w:beforeAutospacing="1" w:after="100" w:afterAutospacing="1" w:line="360" w:lineRule="auto"/>
        <w:jc w:val="both"/>
        <w:rPr>
          <w:rStyle w:val="normaltextrun"/>
          <w:rFonts w:ascii="Arial" w:hAnsi="Arial" w:cs="Arial"/>
          <w:color w:val="000000"/>
          <w:shd w:val="clear" w:color="auto" w:fill="FFFFFF"/>
        </w:rPr>
      </w:pPr>
      <w:r w:rsidRPr="0064063A">
        <w:rPr>
          <w:rStyle w:val="normaltextrun"/>
          <w:rFonts w:ascii="Arial" w:hAnsi="Arial" w:cs="Arial"/>
          <w:b/>
          <w:bCs/>
          <w:color w:val="000000"/>
          <w:shd w:val="clear" w:color="auto" w:fill="FFFFFF"/>
        </w:rPr>
        <w:t>1.</w:t>
      </w:r>
      <w:r w:rsidR="00523DA0">
        <w:rPr>
          <w:rStyle w:val="normaltextrun"/>
          <w:rFonts w:ascii="Arial" w:hAnsi="Arial" w:cs="Arial"/>
          <w:b/>
          <w:bCs/>
          <w:color w:val="000000"/>
          <w:shd w:val="clear" w:color="auto" w:fill="FFFFFF"/>
        </w:rPr>
        <w:t>3</w:t>
      </w:r>
      <w:r w:rsidR="005A4E1F" w:rsidRPr="0064063A">
        <w:rPr>
          <w:rStyle w:val="normaltextrun"/>
          <w:rFonts w:ascii="Arial" w:hAnsi="Arial" w:cs="Arial"/>
          <w:b/>
          <w:bCs/>
          <w:color w:val="000000"/>
          <w:shd w:val="clear" w:color="auto" w:fill="FFFFFF"/>
        </w:rPr>
        <w:t xml:space="preserve">. </w:t>
      </w:r>
      <w:r w:rsidR="00397D94">
        <w:rPr>
          <w:rStyle w:val="normaltextrun"/>
          <w:rFonts w:ascii="Arial" w:hAnsi="Arial" w:cs="Arial"/>
          <w:b/>
          <w:bCs/>
          <w:color w:val="000000"/>
          <w:shd w:val="clear" w:color="auto" w:fill="FFFFFF"/>
        </w:rPr>
        <w:t>P</w:t>
      </w:r>
      <w:r w:rsidR="00397D94" w:rsidRPr="00397D94">
        <w:rPr>
          <w:rStyle w:val="normaltextrun"/>
          <w:rFonts w:ascii="Arial" w:hAnsi="Arial" w:cs="Arial"/>
          <w:b/>
          <w:bCs/>
          <w:color w:val="000000"/>
          <w:shd w:val="clear" w:color="auto" w:fill="FFFFFF"/>
        </w:rPr>
        <w:t>romoción de incidente</w:t>
      </w:r>
      <w:r w:rsidR="00971EE4">
        <w:rPr>
          <w:rStyle w:val="normaltextrun"/>
          <w:rFonts w:ascii="Arial" w:hAnsi="Arial" w:cs="Arial"/>
          <w:b/>
          <w:bCs/>
          <w:color w:val="000000"/>
          <w:shd w:val="clear" w:color="auto" w:fill="FFFFFF"/>
        </w:rPr>
        <w:t>,</w:t>
      </w:r>
      <w:r w:rsidR="00EA0C19">
        <w:rPr>
          <w:rStyle w:val="normaltextrun"/>
          <w:rFonts w:ascii="Arial" w:hAnsi="Arial" w:cs="Arial"/>
          <w:b/>
          <w:bCs/>
          <w:color w:val="000000"/>
          <w:shd w:val="clear" w:color="auto" w:fill="FFFFFF"/>
        </w:rPr>
        <w:t xml:space="preserve"> apertura</w:t>
      </w:r>
      <w:r w:rsidR="00971EE4">
        <w:rPr>
          <w:rStyle w:val="normaltextrun"/>
          <w:rFonts w:ascii="Arial" w:hAnsi="Arial" w:cs="Arial"/>
          <w:b/>
          <w:bCs/>
          <w:color w:val="000000"/>
          <w:shd w:val="clear" w:color="auto" w:fill="FFFFFF"/>
        </w:rPr>
        <w:t xml:space="preserve"> </w:t>
      </w:r>
      <w:r w:rsidR="00971EE4" w:rsidRPr="00746DC1">
        <w:rPr>
          <w:rStyle w:val="normaltextrun"/>
          <w:rFonts w:ascii="Arial" w:hAnsi="Arial" w:cs="Arial"/>
          <w:b/>
          <w:bCs/>
          <w:color w:val="000000"/>
          <w:shd w:val="clear" w:color="auto" w:fill="FFFFFF"/>
        </w:rPr>
        <w:t>y vista</w:t>
      </w:r>
      <w:r w:rsidR="00397D94" w:rsidRPr="00397D94">
        <w:rPr>
          <w:rStyle w:val="normaltextrun"/>
          <w:rFonts w:ascii="Arial" w:hAnsi="Arial" w:cs="Arial"/>
          <w:b/>
          <w:bCs/>
          <w:color w:val="000000"/>
          <w:shd w:val="clear" w:color="auto" w:fill="FFFFFF"/>
        </w:rPr>
        <w:t>.</w:t>
      </w:r>
      <w:r w:rsidR="001F2A70">
        <w:rPr>
          <w:rStyle w:val="normaltextrun"/>
          <w:rFonts w:ascii="Arial" w:hAnsi="Arial" w:cs="Arial"/>
          <w:b/>
          <w:bCs/>
          <w:color w:val="000000"/>
          <w:shd w:val="clear" w:color="auto" w:fill="FFFFFF"/>
        </w:rPr>
        <w:t xml:space="preserve"> </w:t>
      </w:r>
      <w:r w:rsidR="001F2A70" w:rsidRPr="001F2A70">
        <w:rPr>
          <w:rStyle w:val="normaltextrun"/>
          <w:rFonts w:ascii="Arial" w:hAnsi="Arial" w:cs="Arial"/>
          <w:color w:val="000000"/>
          <w:shd w:val="clear" w:color="auto" w:fill="FFFFFF"/>
        </w:rPr>
        <w:t>Mediante acuerdo de veintiuno de agosto, se tuvo promovi</w:t>
      </w:r>
      <w:r w:rsidR="001F2A70">
        <w:rPr>
          <w:rStyle w:val="normaltextrun"/>
          <w:rFonts w:ascii="Arial" w:hAnsi="Arial" w:cs="Arial"/>
          <w:color w:val="000000"/>
          <w:shd w:val="clear" w:color="auto" w:fill="FFFFFF"/>
        </w:rPr>
        <w:t>endo</w:t>
      </w:r>
      <w:r w:rsidR="001F2A70" w:rsidRPr="001F2A70">
        <w:rPr>
          <w:rStyle w:val="normaltextrun"/>
          <w:rFonts w:ascii="Arial" w:hAnsi="Arial" w:cs="Arial"/>
          <w:color w:val="000000"/>
          <w:shd w:val="clear" w:color="auto" w:fill="FFFFFF"/>
        </w:rPr>
        <w:t xml:space="preserve"> incidente de imposibilidad de </w:t>
      </w:r>
      <w:r w:rsidR="001F2A70" w:rsidRPr="001F2A70">
        <w:rPr>
          <w:rStyle w:val="normaltextrun"/>
          <w:rFonts w:ascii="Arial" w:hAnsi="Arial" w:cs="Arial"/>
          <w:color w:val="000000"/>
          <w:shd w:val="clear" w:color="auto" w:fill="FFFFFF"/>
        </w:rPr>
        <w:lastRenderedPageBreak/>
        <w:t xml:space="preserve">cumplimiento </w:t>
      </w:r>
      <w:r w:rsidR="009E10BE">
        <w:rPr>
          <w:rStyle w:val="normaltextrun"/>
          <w:rFonts w:ascii="Arial" w:hAnsi="Arial" w:cs="Arial"/>
          <w:color w:val="000000"/>
          <w:shd w:val="clear" w:color="auto" w:fill="FFFFFF"/>
        </w:rPr>
        <w:t xml:space="preserve">a la autoridad </w:t>
      </w:r>
      <w:proofErr w:type="spellStart"/>
      <w:r w:rsidR="009E10BE">
        <w:rPr>
          <w:rStyle w:val="normaltextrun"/>
          <w:rFonts w:ascii="Arial" w:hAnsi="Arial" w:cs="Arial"/>
          <w:color w:val="000000"/>
          <w:shd w:val="clear" w:color="auto" w:fill="FFFFFF"/>
        </w:rPr>
        <w:t>incidentista</w:t>
      </w:r>
      <w:proofErr w:type="spellEnd"/>
      <w:r w:rsidR="009E10BE">
        <w:rPr>
          <w:rStyle w:val="normaltextrun"/>
          <w:rFonts w:ascii="Arial" w:hAnsi="Arial" w:cs="Arial"/>
          <w:color w:val="000000"/>
          <w:shd w:val="clear" w:color="auto" w:fill="FFFFFF"/>
        </w:rPr>
        <w:t xml:space="preserve"> </w:t>
      </w:r>
      <w:r w:rsidR="001F2A70" w:rsidRPr="001F2A70">
        <w:rPr>
          <w:rStyle w:val="normaltextrun"/>
          <w:rFonts w:ascii="Arial" w:hAnsi="Arial" w:cs="Arial"/>
          <w:color w:val="000000"/>
          <w:shd w:val="clear" w:color="auto" w:fill="FFFFFF"/>
        </w:rPr>
        <w:t>y</w:t>
      </w:r>
      <w:r w:rsidR="00A82703">
        <w:rPr>
          <w:rStyle w:val="normaltextrun"/>
          <w:rFonts w:ascii="Arial" w:hAnsi="Arial" w:cs="Arial"/>
          <w:color w:val="000000"/>
          <w:shd w:val="clear" w:color="auto" w:fill="FFFFFF"/>
        </w:rPr>
        <w:t xml:space="preserve"> se ordenó su apertura</w:t>
      </w:r>
      <w:r w:rsidR="00256BFE">
        <w:rPr>
          <w:rStyle w:val="normaltextrun"/>
          <w:rFonts w:ascii="Arial" w:hAnsi="Arial" w:cs="Arial"/>
          <w:color w:val="000000"/>
          <w:shd w:val="clear" w:color="auto" w:fill="FFFFFF"/>
        </w:rPr>
        <w:t>.</w:t>
      </w:r>
      <w:r w:rsidR="009E10BE">
        <w:rPr>
          <w:rStyle w:val="normaltextrun"/>
          <w:rFonts w:ascii="Arial" w:hAnsi="Arial" w:cs="Arial"/>
          <w:color w:val="000000"/>
          <w:shd w:val="clear" w:color="auto" w:fill="FFFFFF"/>
        </w:rPr>
        <w:t xml:space="preserve"> </w:t>
      </w:r>
      <w:r w:rsidR="009C6528">
        <w:rPr>
          <w:rStyle w:val="normaltextrun"/>
          <w:rFonts w:ascii="Arial" w:hAnsi="Arial" w:cs="Arial"/>
          <w:color w:val="000000"/>
          <w:shd w:val="clear" w:color="auto" w:fill="FFFFFF"/>
        </w:rPr>
        <w:t>Asimismo,</w:t>
      </w:r>
      <w:r w:rsidR="00256BFE">
        <w:rPr>
          <w:rStyle w:val="normaltextrun"/>
          <w:rFonts w:ascii="Arial" w:hAnsi="Arial" w:cs="Arial"/>
          <w:color w:val="000000"/>
          <w:shd w:val="clear" w:color="auto" w:fill="FFFFFF"/>
        </w:rPr>
        <w:t xml:space="preserve"> </w:t>
      </w:r>
      <w:r w:rsidR="004412F9">
        <w:rPr>
          <w:rStyle w:val="normaltextrun"/>
          <w:rFonts w:ascii="Arial" w:hAnsi="Arial" w:cs="Arial"/>
          <w:color w:val="000000"/>
          <w:shd w:val="clear" w:color="auto" w:fill="FFFFFF"/>
        </w:rPr>
        <w:t xml:space="preserve">se dio vista a </w:t>
      </w:r>
      <w:r w:rsidR="00971EE4" w:rsidRPr="00746DC1">
        <w:rPr>
          <w:rStyle w:val="normaltextrun"/>
          <w:rFonts w:ascii="Arial" w:hAnsi="Arial" w:cs="Arial"/>
          <w:color w:val="000000"/>
          <w:shd w:val="clear" w:color="auto" w:fill="FFFFFF"/>
        </w:rPr>
        <w:t>Marisol Torres Colín</w:t>
      </w:r>
      <w:r w:rsidR="00971EE4">
        <w:rPr>
          <w:rStyle w:val="Refdenotaalpie"/>
          <w:rFonts w:ascii="Arial" w:hAnsi="Arial" w:cs="Arial"/>
          <w:color w:val="000000"/>
          <w:shd w:val="clear" w:color="auto" w:fill="FFFFFF"/>
        </w:rPr>
        <w:footnoteReference w:id="7"/>
      </w:r>
      <w:r w:rsidR="00971EE4">
        <w:rPr>
          <w:rStyle w:val="normaltextrun"/>
          <w:rFonts w:ascii="Arial" w:hAnsi="Arial" w:cs="Arial"/>
          <w:color w:val="000000"/>
          <w:shd w:val="clear" w:color="auto" w:fill="FFFFFF"/>
        </w:rPr>
        <w:t xml:space="preserve"> </w:t>
      </w:r>
      <w:r w:rsidR="009C6528" w:rsidRPr="009C6528">
        <w:rPr>
          <w:rFonts w:ascii="Arial" w:hAnsi="Arial" w:cs="Arial"/>
          <w:color w:val="000000"/>
          <w:shd w:val="clear" w:color="auto" w:fill="FFFFFF"/>
        </w:rPr>
        <w:t>para que manifestara lo que a su derecho conviniera</w:t>
      </w:r>
      <w:r w:rsidR="009C6528">
        <w:rPr>
          <w:rFonts w:ascii="Arial" w:hAnsi="Arial" w:cs="Arial"/>
          <w:color w:val="000000"/>
          <w:shd w:val="clear" w:color="auto" w:fill="FFFFFF"/>
        </w:rPr>
        <w:t>.</w:t>
      </w:r>
      <w:r w:rsidR="00A82703">
        <w:rPr>
          <w:rStyle w:val="Refdenotaalpie"/>
          <w:rFonts w:ascii="Arial" w:hAnsi="Arial" w:cs="Arial"/>
          <w:color w:val="000000"/>
          <w:shd w:val="clear" w:color="auto" w:fill="FFFFFF"/>
        </w:rPr>
        <w:footnoteReference w:id="8"/>
      </w:r>
    </w:p>
    <w:p w14:paraId="30341CBC" w14:textId="361A2A7C" w:rsidR="0040400A" w:rsidRDefault="00871A7E" w:rsidP="003B7DA9">
      <w:pPr>
        <w:spacing w:before="100" w:beforeAutospacing="1" w:after="100" w:afterAutospacing="1" w:line="360" w:lineRule="auto"/>
        <w:jc w:val="both"/>
        <w:rPr>
          <w:rStyle w:val="normaltextrun"/>
          <w:rFonts w:ascii="Arial" w:hAnsi="Arial" w:cs="Arial"/>
          <w:color w:val="000000"/>
          <w:shd w:val="clear" w:color="auto" w:fill="FFFFFF"/>
        </w:rPr>
      </w:pPr>
      <w:r w:rsidRPr="000C67EA">
        <w:rPr>
          <w:rStyle w:val="normaltextrun"/>
          <w:rFonts w:ascii="Arial" w:hAnsi="Arial" w:cs="Arial"/>
          <w:b/>
          <w:bCs/>
          <w:color w:val="000000"/>
          <w:shd w:val="clear" w:color="auto" w:fill="FFFFFF"/>
        </w:rPr>
        <w:t>1.</w:t>
      </w:r>
      <w:r w:rsidR="009C6528">
        <w:rPr>
          <w:rStyle w:val="normaltextrun"/>
          <w:rFonts w:ascii="Arial" w:hAnsi="Arial" w:cs="Arial"/>
          <w:b/>
          <w:bCs/>
          <w:color w:val="000000"/>
          <w:shd w:val="clear" w:color="auto" w:fill="FFFFFF"/>
        </w:rPr>
        <w:t>4</w:t>
      </w:r>
      <w:r w:rsidRPr="000C67EA">
        <w:rPr>
          <w:rStyle w:val="normaltextrun"/>
          <w:rFonts w:ascii="Arial" w:hAnsi="Arial" w:cs="Arial"/>
          <w:b/>
          <w:bCs/>
          <w:color w:val="000000"/>
          <w:shd w:val="clear" w:color="auto" w:fill="FFFFFF"/>
        </w:rPr>
        <w:t>.</w:t>
      </w:r>
      <w:r w:rsidR="00E3097A">
        <w:rPr>
          <w:rStyle w:val="normaltextrun"/>
          <w:rFonts w:ascii="Arial" w:hAnsi="Arial" w:cs="Arial"/>
          <w:b/>
          <w:bCs/>
          <w:color w:val="000000"/>
          <w:shd w:val="clear" w:color="auto" w:fill="FFFFFF"/>
        </w:rPr>
        <w:t xml:space="preserve"> </w:t>
      </w:r>
      <w:r w:rsidR="00EA0C19">
        <w:rPr>
          <w:rStyle w:val="normaltextrun"/>
          <w:rFonts w:ascii="Arial" w:hAnsi="Arial" w:cs="Arial"/>
          <w:b/>
          <w:bCs/>
          <w:color w:val="000000"/>
          <w:shd w:val="clear" w:color="auto" w:fill="FFFFFF"/>
        </w:rPr>
        <w:t>Desahogo de vista</w:t>
      </w:r>
      <w:r w:rsidR="00B70ADC">
        <w:rPr>
          <w:rStyle w:val="normaltextrun"/>
          <w:rFonts w:ascii="Arial" w:hAnsi="Arial" w:cs="Arial"/>
          <w:b/>
          <w:bCs/>
          <w:color w:val="000000"/>
          <w:shd w:val="clear" w:color="auto" w:fill="FFFFFF"/>
        </w:rPr>
        <w:t xml:space="preserve">. </w:t>
      </w:r>
      <w:r w:rsidR="00B70ADC">
        <w:rPr>
          <w:rStyle w:val="normaltextrun"/>
          <w:rFonts w:ascii="Arial" w:hAnsi="Arial" w:cs="Arial"/>
          <w:color w:val="000000"/>
          <w:shd w:val="clear" w:color="auto" w:fill="FFFFFF"/>
        </w:rPr>
        <w:t xml:space="preserve">En </w:t>
      </w:r>
      <w:r w:rsidR="00B70ADC" w:rsidRPr="00B70ADC">
        <w:rPr>
          <w:rStyle w:val="normaltextrun"/>
          <w:rFonts w:ascii="Arial" w:hAnsi="Arial" w:cs="Arial"/>
          <w:color w:val="000000"/>
          <w:shd w:val="clear" w:color="auto" w:fill="FFFFFF"/>
        </w:rPr>
        <w:t xml:space="preserve">acuerdo de </w:t>
      </w:r>
      <w:r w:rsidR="003F5628">
        <w:rPr>
          <w:rStyle w:val="normaltextrun"/>
          <w:rFonts w:ascii="Arial" w:hAnsi="Arial" w:cs="Arial"/>
          <w:color w:val="000000"/>
          <w:shd w:val="clear" w:color="auto" w:fill="FFFFFF"/>
        </w:rPr>
        <w:t>veintiocho</w:t>
      </w:r>
      <w:r w:rsidR="00B70ADC" w:rsidRPr="00B70ADC">
        <w:rPr>
          <w:rStyle w:val="normaltextrun"/>
          <w:rFonts w:ascii="Arial" w:hAnsi="Arial" w:cs="Arial"/>
          <w:color w:val="000000"/>
          <w:shd w:val="clear" w:color="auto" w:fill="FFFFFF"/>
        </w:rPr>
        <w:t xml:space="preserve"> de agosto, se tuvo a la parte actora desahogando la vista que le fue concedida, así como realizando diversas manifestaciones</w:t>
      </w:r>
      <w:r w:rsidR="00B70ADC">
        <w:rPr>
          <w:rStyle w:val="normaltextrun"/>
          <w:rFonts w:ascii="Arial" w:hAnsi="Arial" w:cs="Arial"/>
          <w:color w:val="000000"/>
          <w:shd w:val="clear" w:color="auto" w:fill="FFFFFF"/>
        </w:rPr>
        <w:t>.</w:t>
      </w:r>
      <w:r w:rsidR="00B70ADC">
        <w:rPr>
          <w:rStyle w:val="Refdenotaalpie"/>
          <w:rFonts w:ascii="Arial" w:hAnsi="Arial" w:cs="Arial"/>
          <w:color w:val="000000"/>
          <w:shd w:val="clear" w:color="auto" w:fill="FFFFFF"/>
        </w:rPr>
        <w:footnoteReference w:id="9"/>
      </w:r>
    </w:p>
    <w:p w14:paraId="601B955C" w14:textId="1737210D" w:rsidR="009140EB" w:rsidRPr="00D05788" w:rsidRDefault="009140EB" w:rsidP="003B7DA9">
      <w:pPr>
        <w:spacing w:before="100" w:beforeAutospacing="1" w:after="100" w:afterAutospacing="1" w:line="360" w:lineRule="auto"/>
        <w:jc w:val="both"/>
        <w:rPr>
          <w:rStyle w:val="normaltextrun"/>
          <w:rFonts w:ascii="Arial" w:hAnsi="Arial" w:cs="Arial"/>
          <w:color w:val="000000"/>
          <w:shd w:val="clear" w:color="auto" w:fill="FFFFFF"/>
        </w:rPr>
      </w:pPr>
      <w:r w:rsidRPr="00561F16">
        <w:rPr>
          <w:rStyle w:val="normaltextrun"/>
          <w:rFonts w:ascii="Arial" w:hAnsi="Arial" w:cs="Arial"/>
          <w:b/>
          <w:bCs/>
          <w:color w:val="000000"/>
          <w:shd w:val="clear" w:color="auto" w:fill="FFFFFF"/>
        </w:rPr>
        <w:t xml:space="preserve">1.5. </w:t>
      </w:r>
      <w:r w:rsidR="00561F16" w:rsidRPr="00561F16">
        <w:rPr>
          <w:rFonts w:ascii="Arial" w:hAnsi="Arial" w:cs="Arial"/>
          <w:b/>
          <w:bCs/>
          <w:color w:val="000000"/>
          <w:shd w:val="clear" w:color="auto" w:fill="FFFFFF"/>
        </w:rPr>
        <w:t>Admisión y citación.</w:t>
      </w:r>
      <w:r w:rsidR="00561F16" w:rsidRPr="00561F16">
        <w:rPr>
          <w:rFonts w:ascii="Arial" w:hAnsi="Arial" w:cs="Arial"/>
          <w:color w:val="000000"/>
          <w:shd w:val="clear" w:color="auto" w:fill="FFFFFF"/>
        </w:rPr>
        <w:t xml:space="preserve"> Por acuerdo de </w:t>
      </w:r>
      <w:r w:rsidR="00746DC1">
        <w:rPr>
          <w:rFonts w:ascii="Arial" w:hAnsi="Arial" w:cs="Arial"/>
          <w:color w:val="000000"/>
          <w:shd w:val="clear" w:color="auto" w:fill="FFFFFF"/>
        </w:rPr>
        <w:t>uno</w:t>
      </w:r>
      <w:r w:rsidR="00561F16" w:rsidRPr="00561F16">
        <w:rPr>
          <w:rFonts w:ascii="Arial" w:hAnsi="Arial" w:cs="Arial"/>
          <w:color w:val="000000"/>
          <w:shd w:val="clear" w:color="auto" w:fill="FFFFFF"/>
        </w:rPr>
        <w:t xml:space="preserve"> de septiembre se admitió a trámite el incidente y se citó a las partes para resolver la incidencia planteada</w:t>
      </w:r>
      <w:r w:rsidR="00561F16">
        <w:rPr>
          <w:rFonts w:ascii="Arial" w:hAnsi="Arial" w:cs="Arial"/>
          <w:color w:val="000000"/>
          <w:shd w:val="clear" w:color="auto" w:fill="FFFFFF"/>
        </w:rPr>
        <w:t>.</w:t>
      </w:r>
      <w:r w:rsidR="00561F16">
        <w:rPr>
          <w:rStyle w:val="Refdenotaalpie"/>
          <w:rFonts w:ascii="Arial" w:hAnsi="Arial" w:cs="Arial"/>
          <w:color w:val="000000"/>
          <w:shd w:val="clear" w:color="auto" w:fill="FFFFFF"/>
        </w:rPr>
        <w:footnoteReference w:id="10"/>
      </w:r>
    </w:p>
    <w:p w14:paraId="5D5B3C1E" w14:textId="0A7B07F7" w:rsidR="005F0810" w:rsidRDefault="0099478F" w:rsidP="0099478F">
      <w:pPr>
        <w:pStyle w:val="Ttulo2"/>
        <w:spacing w:before="100" w:beforeAutospacing="1" w:after="100" w:afterAutospacing="1" w:line="360" w:lineRule="auto"/>
        <w:rPr>
          <w:rFonts w:ascii="Arial" w:hAnsi="Arial" w:cs="Arial"/>
          <w:b/>
          <w:bCs/>
          <w:color w:val="000000" w:themeColor="text1"/>
          <w:sz w:val="24"/>
          <w:szCs w:val="24"/>
        </w:rPr>
      </w:pPr>
      <w:bookmarkStart w:id="3" w:name="_Toc237264930"/>
      <w:r w:rsidRPr="00F10992">
        <w:rPr>
          <w:rFonts w:ascii="Arial" w:hAnsi="Arial" w:cs="Arial"/>
          <w:b/>
          <w:bCs/>
          <w:color w:val="auto"/>
          <w:sz w:val="24"/>
          <w:szCs w:val="24"/>
        </w:rPr>
        <w:t>I</w:t>
      </w:r>
      <w:r>
        <w:rPr>
          <w:rFonts w:ascii="Arial" w:hAnsi="Arial" w:cs="Arial"/>
          <w:b/>
          <w:bCs/>
          <w:color w:val="auto"/>
          <w:sz w:val="24"/>
          <w:szCs w:val="24"/>
        </w:rPr>
        <w:t>I</w:t>
      </w:r>
      <w:r w:rsidRPr="00F10992">
        <w:rPr>
          <w:rFonts w:ascii="Arial" w:hAnsi="Arial" w:cs="Arial"/>
          <w:b/>
          <w:bCs/>
          <w:color w:val="auto"/>
          <w:sz w:val="24"/>
          <w:szCs w:val="24"/>
        </w:rPr>
        <w:t xml:space="preserve">. </w:t>
      </w:r>
      <w:bookmarkStart w:id="4" w:name="_Toc186985243"/>
      <w:bookmarkEnd w:id="2"/>
      <w:bookmarkEnd w:id="3"/>
      <w:r w:rsidRPr="000B5284">
        <w:rPr>
          <w:rFonts w:ascii="Arial" w:hAnsi="Arial" w:cs="Arial"/>
          <w:b/>
          <w:bCs/>
          <w:color w:val="000000" w:themeColor="text1"/>
          <w:sz w:val="24"/>
          <w:szCs w:val="24"/>
        </w:rPr>
        <w:t>Competencia</w:t>
      </w:r>
    </w:p>
    <w:p w14:paraId="19305AAD" w14:textId="012258B8" w:rsidR="008F2297" w:rsidRDefault="005F0810" w:rsidP="008F2297">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sidRPr="0099478F">
        <w:rPr>
          <w:rFonts w:ascii="Arial" w:eastAsia="Arial" w:hAnsi="Arial" w:cs="Arial"/>
          <w:iCs/>
          <w:color w:val="000000"/>
        </w:rPr>
        <w:t>órgano jurisdiccional</w:t>
      </w:r>
      <w:r>
        <w:rPr>
          <w:rFonts w:ascii="Arial" w:eastAsia="Arial" w:hAnsi="Arial" w:cs="Arial"/>
          <w:i/>
          <w:color w:val="000000"/>
        </w:rPr>
        <w:t xml:space="preserve"> </w:t>
      </w:r>
      <w:r w:rsidR="008F2297" w:rsidRPr="008F2297">
        <w:rPr>
          <w:rFonts w:ascii="Arial" w:eastAsia="Arial" w:hAnsi="Arial" w:cs="Arial"/>
          <w:color w:val="000000"/>
        </w:rPr>
        <w:t>es competente para conocer y resolver sobre incidente</w:t>
      </w:r>
      <w:r w:rsidR="004E1068">
        <w:rPr>
          <w:rFonts w:ascii="Arial" w:eastAsia="Arial" w:hAnsi="Arial" w:cs="Arial"/>
          <w:color w:val="000000"/>
        </w:rPr>
        <w:t xml:space="preserve"> planteado</w:t>
      </w:r>
      <w:r w:rsidR="008F2297" w:rsidRPr="008F2297">
        <w:rPr>
          <w:rFonts w:ascii="Arial" w:eastAsia="Arial" w:hAnsi="Arial" w:cs="Arial"/>
          <w:color w:val="000000"/>
        </w:rPr>
        <w:t xml:space="preserve">, </w:t>
      </w:r>
      <w:r w:rsidR="00437051" w:rsidRPr="00437051">
        <w:rPr>
          <w:rFonts w:ascii="Arial" w:eastAsia="Arial" w:hAnsi="Arial" w:cs="Arial"/>
          <w:color w:val="000000"/>
        </w:rPr>
        <w:t>en atención a que la función de los tribunales no se reduce a conocer y resolver las controversias de manera pronta, completa e imparcial, sino también se adiciona la de vigilar y proveer lo necesario para garantizar la plena ejecución de sus resoluciones</w:t>
      </w:r>
      <w:r w:rsidR="006A1F5C">
        <w:rPr>
          <w:rFonts w:ascii="Arial" w:eastAsia="Arial" w:hAnsi="Arial" w:cs="Arial"/>
          <w:color w:val="000000"/>
        </w:rPr>
        <w:t>.</w:t>
      </w:r>
      <w:r w:rsidR="006A1F5C">
        <w:rPr>
          <w:rStyle w:val="Refdenotaalpie"/>
          <w:rFonts w:ascii="Arial" w:eastAsia="Arial" w:hAnsi="Arial" w:cs="Arial"/>
          <w:color w:val="000000"/>
        </w:rPr>
        <w:footnoteReference w:id="11"/>
      </w:r>
    </w:p>
    <w:p w14:paraId="740063F4" w14:textId="3AE2A624" w:rsidR="005F0810" w:rsidRPr="004055D9" w:rsidRDefault="005F0810" w:rsidP="004055D9">
      <w:pPr>
        <w:spacing w:line="360" w:lineRule="auto"/>
        <w:jc w:val="both"/>
        <w:rPr>
          <w:rFonts w:ascii="Arial" w:eastAsia="Arial" w:hAnsi="Arial" w:cs="Arial"/>
          <w:iCs/>
          <w:color w:val="000000"/>
          <w:lang w:val="es-ES"/>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y 66, fracciones</w:t>
      </w:r>
      <w:r w:rsidR="004D2E00">
        <w:rPr>
          <w:rFonts w:ascii="Arial" w:eastAsia="Arial" w:hAnsi="Arial" w:cs="Arial"/>
          <w:color w:val="000000"/>
        </w:rPr>
        <w:t xml:space="preserve"> II,</w:t>
      </w:r>
      <w:r w:rsidRPr="00892F4F">
        <w:rPr>
          <w:rFonts w:ascii="Arial" w:eastAsia="Arial" w:hAnsi="Arial" w:cs="Arial"/>
          <w:color w:val="000000"/>
        </w:rPr>
        <w:t xml:space="preserve"> III y X, del Código Electoral del Estado de Michoacán de Ocampo; </w:t>
      </w:r>
      <w:r w:rsidR="00677C46">
        <w:rPr>
          <w:rFonts w:ascii="Arial" w:eastAsia="Arial" w:hAnsi="Arial" w:cs="Arial"/>
          <w:color w:val="000000"/>
        </w:rPr>
        <w:t xml:space="preserve">1, </w:t>
      </w:r>
      <w:r w:rsidRPr="00892F4F">
        <w:rPr>
          <w:rFonts w:ascii="Arial" w:eastAsia="Arial" w:hAnsi="Arial" w:cs="Arial"/>
          <w:color w:val="000000"/>
        </w:rPr>
        <w:t>5</w:t>
      </w:r>
      <w:r w:rsidR="00677C46">
        <w:rPr>
          <w:rFonts w:ascii="Arial" w:eastAsia="Arial" w:hAnsi="Arial" w:cs="Arial"/>
          <w:color w:val="000000"/>
        </w:rPr>
        <w:t>, 31, 7</w:t>
      </w:r>
      <w:r w:rsidR="0025284A">
        <w:rPr>
          <w:rFonts w:ascii="Arial" w:eastAsia="Arial" w:hAnsi="Arial" w:cs="Arial"/>
          <w:color w:val="000000"/>
        </w:rPr>
        <w:t>3 y 74</w:t>
      </w:r>
      <w:r w:rsidR="005F5159">
        <w:rPr>
          <w:rFonts w:ascii="Arial" w:eastAsia="Arial" w:hAnsi="Arial" w:cs="Arial"/>
          <w:color w:val="000000"/>
        </w:rPr>
        <w:t xml:space="preserve">, </w:t>
      </w:r>
      <w:r w:rsidR="0025284A">
        <w:rPr>
          <w:rFonts w:ascii="Arial" w:eastAsia="Arial" w:hAnsi="Arial" w:cs="Arial"/>
          <w:color w:val="000000"/>
        </w:rPr>
        <w:t>inciso c)</w:t>
      </w:r>
      <w:r w:rsidRPr="00892F4F">
        <w:rPr>
          <w:rFonts w:ascii="Arial" w:eastAsia="Arial" w:hAnsi="Arial" w:cs="Arial"/>
          <w:color w:val="000000"/>
        </w:rPr>
        <w:t xml:space="preserve"> de la </w:t>
      </w:r>
      <w:r w:rsidR="00156FA7" w:rsidRPr="00156FA7">
        <w:rPr>
          <w:rFonts w:ascii="Arial" w:eastAsia="Arial" w:hAnsi="Arial" w:cs="Arial"/>
          <w:iCs/>
          <w:color w:val="000000"/>
          <w:lang w:val="es-ES"/>
        </w:rPr>
        <w:t>Ley de Justicia en Materia Electoral y de Participación Ciudadana del Estado de Michoacán de Ocampo</w:t>
      </w:r>
      <w:r w:rsidRPr="00892F4F">
        <w:rPr>
          <w:rFonts w:ascii="Arial" w:eastAsia="Arial" w:hAnsi="Arial" w:cs="Arial"/>
          <w:iCs/>
          <w:color w:val="000000"/>
          <w:vertAlign w:val="superscript"/>
        </w:rPr>
        <w:footnoteReference w:id="12"/>
      </w:r>
      <w:r w:rsidR="00811085">
        <w:rPr>
          <w:rFonts w:ascii="Arial" w:eastAsia="Arial" w:hAnsi="Arial" w:cs="Arial"/>
          <w:iCs/>
          <w:color w:val="000000"/>
          <w:lang w:val="es-ES"/>
        </w:rPr>
        <w:t xml:space="preserve"> y </w:t>
      </w:r>
      <w:r w:rsidR="004055D9">
        <w:rPr>
          <w:rFonts w:ascii="Arial" w:eastAsia="Arial" w:hAnsi="Arial" w:cs="Arial"/>
        </w:rPr>
        <w:t xml:space="preserve">91 del Reglamento </w:t>
      </w:r>
      <w:r w:rsidR="004055D9" w:rsidRPr="004055D9">
        <w:rPr>
          <w:rFonts w:ascii="Arial" w:eastAsia="Arial" w:hAnsi="Arial" w:cs="Arial"/>
          <w:iCs/>
          <w:color w:val="000000"/>
          <w:lang w:val="es-ES"/>
        </w:rPr>
        <w:t>Interior del Tribunal Electoral</w:t>
      </w:r>
      <w:r w:rsidR="00155351">
        <w:rPr>
          <w:rFonts w:ascii="Arial" w:eastAsia="Arial" w:hAnsi="Arial" w:cs="Arial"/>
          <w:iCs/>
          <w:color w:val="000000"/>
          <w:lang w:val="es-ES"/>
        </w:rPr>
        <w:t>.</w:t>
      </w:r>
      <w:r w:rsidR="00DB4C61">
        <w:rPr>
          <w:rStyle w:val="Refdenotaalpie"/>
          <w:rFonts w:ascii="Arial" w:eastAsia="Arial" w:hAnsi="Arial" w:cs="Arial"/>
          <w:iCs/>
          <w:color w:val="000000"/>
          <w:lang w:val="es-ES"/>
        </w:rPr>
        <w:footnoteReference w:id="13"/>
      </w:r>
      <w:r w:rsidR="00155351">
        <w:rPr>
          <w:rFonts w:ascii="Arial" w:eastAsia="Arial" w:hAnsi="Arial" w:cs="Arial"/>
          <w:iCs/>
          <w:color w:val="000000"/>
          <w:lang w:val="es-ES"/>
        </w:rPr>
        <w:t xml:space="preserve"> </w:t>
      </w:r>
    </w:p>
    <w:p w14:paraId="37054448" w14:textId="68ED14CA" w:rsidR="00D2278A" w:rsidRDefault="00156FA7" w:rsidP="00156FA7">
      <w:pPr>
        <w:pStyle w:val="Ttulo2"/>
        <w:spacing w:before="100" w:beforeAutospacing="1" w:after="100" w:afterAutospacing="1" w:line="360" w:lineRule="auto"/>
        <w:rPr>
          <w:rFonts w:ascii="Arial" w:hAnsi="Arial" w:cs="Arial"/>
          <w:b/>
          <w:bCs/>
          <w:color w:val="auto"/>
          <w:sz w:val="24"/>
          <w:szCs w:val="24"/>
        </w:rPr>
      </w:pPr>
      <w:bookmarkStart w:id="5" w:name="_Toc237264931"/>
      <w:r>
        <w:rPr>
          <w:rFonts w:ascii="Arial" w:hAnsi="Arial" w:cs="Arial"/>
          <w:b/>
          <w:bCs/>
          <w:color w:val="auto"/>
          <w:sz w:val="24"/>
          <w:szCs w:val="24"/>
        </w:rPr>
        <w:lastRenderedPageBreak/>
        <w:t>I</w:t>
      </w:r>
      <w:r w:rsidR="002C2243">
        <w:rPr>
          <w:rFonts w:ascii="Arial" w:hAnsi="Arial" w:cs="Arial"/>
          <w:b/>
          <w:bCs/>
          <w:color w:val="auto"/>
          <w:sz w:val="24"/>
          <w:szCs w:val="24"/>
        </w:rPr>
        <w:t>II</w:t>
      </w:r>
      <w:r w:rsidRPr="00334EA2">
        <w:rPr>
          <w:rFonts w:ascii="Arial" w:hAnsi="Arial" w:cs="Arial"/>
          <w:b/>
          <w:bCs/>
          <w:color w:val="auto"/>
          <w:sz w:val="24"/>
          <w:szCs w:val="24"/>
        </w:rPr>
        <w:t xml:space="preserve">. </w:t>
      </w:r>
      <w:bookmarkEnd w:id="4"/>
      <w:r w:rsidR="00B00083" w:rsidRPr="00D2278A">
        <w:rPr>
          <w:rFonts w:ascii="Arial" w:hAnsi="Arial" w:cs="Arial"/>
          <w:b/>
          <w:bCs/>
          <w:color w:val="auto"/>
          <w:sz w:val="24"/>
          <w:szCs w:val="24"/>
        </w:rPr>
        <w:t xml:space="preserve">Requisitos </w:t>
      </w:r>
      <w:r w:rsidR="00B00083">
        <w:rPr>
          <w:rFonts w:ascii="Arial" w:hAnsi="Arial" w:cs="Arial"/>
          <w:b/>
          <w:bCs/>
          <w:color w:val="auto"/>
          <w:sz w:val="24"/>
          <w:szCs w:val="24"/>
        </w:rPr>
        <w:t>d</w:t>
      </w:r>
      <w:r w:rsidR="00B00083" w:rsidRPr="00D2278A">
        <w:rPr>
          <w:rFonts w:ascii="Arial" w:hAnsi="Arial" w:cs="Arial"/>
          <w:b/>
          <w:bCs/>
          <w:color w:val="auto"/>
          <w:sz w:val="24"/>
          <w:szCs w:val="24"/>
        </w:rPr>
        <w:t>e Procedencia</w:t>
      </w:r>
    </w:p>
    <w:p w14:paraId="018DE04D" w14:textId="6FB5C57A" w:rsidR="00DB4C61" w:rsidRDefault="00DB4C61" w:rsidP="00C159B2">
      <w:pPr>
        <w:spacing w:before="240" w:after="200" w:line="360" w:lineRule="auto"/>
        <w:jc w:val="both"/>
        <w:rPr>
          <w:rFonts w:ascii="Arial" w:eastAsia="Arial" w:hAnsi="Arial" w:cs="Arial"/>
          <w:lang w:eastAsia="en-US"/>
        </w:rPr>
      </w:pPr>
      <w:r w:rsidRPr="00DB4C61">
        <w:rPr>
          <w:rFonts w:ascii="Arial" w:eastAsia="Arial" w:hAnsi="Arial" w:cs="Arial"/>
          <w:lang w:eastAsia="en-US"/>
        </w:rPr>
        <w:t xml:space="preserve">En el caso, el escrito incidental reúne los requisitos formales y de procedencia previstos en los artículos 9, 10, 13, fracción I; 15, fracción IV, y 74, inciso c), párrafo primero de la Ley de Justicia Electoral, y 113 del Reglamento </w:t>
      </w:r>
      <w:r w:rsidR="00C250C0">
        <w:rPr>
          <w:rFonts w:ascii="Arial" w:eastAsia="Arial" w:hAnsi="Arial" w:cs="Arial"/>
          <w:lang w:eastAsia="en-US"/>
        </w:rPr>
        <w:t>I</w:t>
      </w:r>
      <w:r w:rsidRPr="00DB4C61">
        <w:rPr>
          <w:rFonts w:ascii="Arial" w:eastAsia="Arial" w:hAnsi="Arial" w:cs="Arial"/>
          <w:lang w:eastAsia="en-US"/>
        </w:rPr>
        <w:t xml:space="preserve">nterior, como a continuación se expone: </w:t>
      </w:r>
    </w:p>
    <w:p w14:paraId="2334C9C2" w14:textId="5D7F3007" w:rsidR="007A34A2" w:rsidRDefault="00C159B2" w:rsidP="00C159B2">
      <w:pPr>
        <w:spacing w:before="240" w:after="200" w:line="360" w:lineRule="auto"/>
        <w:jc w:val="both"/>
        <w:rPr>
          <w:rFonts w:ascii="Arial" w:eastAsia="Arial" w:hAnsi="Arial" w:cs="Arial"/>
          <w:lang w:eastAsia="en-US"/>
        </w:rPr>
      </w:pPr>
      <w:r w:rsidRPr="004578F6">
        <w:rPr>
          <w:rFonts w:ascii="Arial" w:eastAsia="Arial" w:hAnsi="Arial" w:cs="Arial"/>
          <w:b/>
          <w:color w:val="000000"/>
          <w:lang w:eastAsia="en-US"/>
        </w:rPr>
        <w:t xml:space="preserve">1. Oportunidad. </w:t>
      </w:r>
      <w:r w:rsidRPr="004578F6">
        <w:rPr>
          <w:rFonts w:ascii="Arial" w:eastAsia="Arial" w:hAnsi="Arial" w:cs="Arial"/>
          <w:color w:val="000000"/>
          <w:lang w:eastAsia="en-US"/>
        </w:rPr>
        <w:t xml:space="preserve">El incidente fue promovido en tiempo, en atención a que </w:t>
      </w:r>
      <w:r w:rsidR="00F812C4" w:rsidRPr="004578F6">
        <w:rPr>
          <w:rFonts w:ascii="Arial" w:eastAsia="Arial" w:hAnsi="Arial" w:cs="Arial"/>
          <w:color w:val="000000"/>
          <w:lang w:eastAsia="en-US"/>
        </w:rPr>
        <w:t>la</w:t>
      </w:r>
      <w:r w:rsidRPr="004578F6">
        <w:rPr>
          <w:rFonts w:ascii="Arial" w:eastAsia="Arial" w:hAnsi="Arial" w:cs="Arial"/>
          <w:i/>
          <w:color w:val="000000"/>
          <w:lang w:eastAsia="en-US"/>
        </w:rPr>
        <w:t xml:space="preserve"> </w:t>
      </w:r>
      <w:r w:rsidR="00A2685F" w:rsidRPr="004578F6">
        <w:rPr>
          <w:rFonts w:ascii="Arial" w:eastAsia="Arial" w:hAnsi="Arial" w:cs="Arial"/>
          <w:iCs/>
          <w:color w:val="000000"/>
          <w:lang w:eastAsia="en-US"/>
        </w:rPr>
        <w:t xml:space="preserve">parte </w:t>
      </w:r>
      <w:proofErr w:type="spellStart"/>
      <w:r w:rsidR="00A2685F" w:rsidRPr="004578F6">
        <w:rPr>
          <w:rFonts w:ascii="Arial" w:eastAsia="Arial" w:hAnsi="Arial" w:cs="Arial"/>
          <w:iCs/>
          <w:color w:val="000000"/>
          <w:lang w:eastAsia="en-US"/>
        </w:rPr>
        <w:t>inciden</w:t>
      </w:r>
      <w:r w:rsidR="00156708" w:rsidRPr="004578F6">
        <w:rPr>
          <w:rFonts w:ascii="Arial" w:eastAsia="Arial" w:hAnsi="Arial" w:cs="Arial"/>
          <w:iCs/>
          <w:color w:val="000000"/>
          <w:lang w:eastAsia="en-US"/>
        </w:rPr>
        <w:t>tista</w:t>
      </w:r>
      <w:proofErr w:type="spellEnd"/>
      <w:r w:rsidRPr="004578F6">
        <w:rPr>
          <w:rFonts w:ascii="Arial" w:eastAsia="Arial" w:hAnsi="Arial" w:cs="Arial"/>
          <w:color w:val="000000"/>
          <w:lang w:eastAsia="en-US"/>
        </w:rPr>
        <w:t xml:space="preserve"> hace valer la </w:t>
      </w:r>
      <w:r w:rsidR="00EA3ABA" w:rsidRPr="004578F6">
        <w:rPr>
          <w:rFonts w:ascii="Arial" w:eastAsia="Arial" w:hAnsi="Arial" w:cs="Arial"/>
          <w:lang w:eastAsia="en-US"/>
        </w:rPr>
        <w:t>imposibilidad</w:t>
      </w:r>
      <w:r w:rsidR="005317E0" w:rsidRPr="004578F6">
        <w:rPr>
          <w:rFonts w:ascii="Arial" w:eastAsia="Arial" w:hAnsi="Arial" w:cs="Arial"/>
          <w:lang w:eastAsia="en-US"/>
        </w:rPr>
        <w:t xml:space="preserve"> material y jurídica</w:t>
      </w:r>
      <w:r w:rsidR="00EA3ABA" w:rsidRPr="004578F6">
        <w:rPr>
          <w:rFonts w:ascii="Arial" w:eastAsia="Arial" w:hAnsi="Arial" w:cs="Arial"/>
          <w:lang w:eastAsia="en-US"/>
        </w:rPr>
        <w:t xml:space="preserve"> de cumplir con</w:t>
      </w:r>
      <w:r w:rsidRPr="004578F6">
        <w:rPr>
          <w:rFonts w:ascii="Arial" w:eastAsia="Arial" w:hAnsi="Arial" w:cs="Arial"/>
          <w:lang w:eastAsia="en-US"/>
        </w:rPr>
        <w:t xml:space="preserve"> lo determinado en la</w:t>
      </w:r>
      <w:r w:rsidR="00EA3ABA" w:rsidRPr="004578F6">
        <w:rPr>
          <w:rFonts w:ascii="Arial" w:eastAsia="Arial" w:hAnsi="Arial" w:cs="Arial"/>
          <w:lang w:eastAsia="en-US"/>
        </w:rPr>
        <w:t xml:space="preserve"> resolución incidental de </w:t>
      </w:r>
      <w:r w:rsidR="0005103E" w:rsidRPr="004578F6">
        <w:rPr>
          <w:rFonts w:ascii="Arial" w:eastAsia="Arial" w:hAnsi="Arial" w:cs="Arial"/>
          <w:lang w:eastAsia="en-US"/>
        </w:rPr>
        <w:t>veintitrés de julio</w:t>
      </w:r>
      <w:r w:rsidR="00EF0DAE" w:rsidRPr="004578F6">
        <w:rPr>
          <w:rFonts w:ascii="Arial" w:eastAsia="Arial" w:hAnsi="Arial" w:cs="Arial"/>
          <w:lang w:eastAsia="en-US"/>
        </w:rPr>
        <w:t xml:space="preserve">, </w:t>
      </w:r>
      <w:r w:rsidR="007A34A2" w:rsidRPr="004578F6">
        <w:rPr>
          <w:rFonts w:ascii="Arial" w:eastAsia="Arial" w:hAnsi="Arial" w:cs="Arial"/>
          <w:lang w:eastAsia="en-US"/>
        </w:rPr>
        <w:t>por lo que, al ser de orden público el cumplimiento de una sentencia, se debe resolver en cualquier tiempo si, efectivamente, existe una razón válida para no acatarla, por lo que cuenta con el derecho de demostrarlo fehacientemente en autos.</w:t>
      </w:r>
    </w:p>
    <w:p w14:paraId="7FEF4E3F" w14:textId="0C4DE41C" w:rsidR="00C159B2" w:rsidRPr="00D93978" w:rsidRDefault="00C159B2" w:rsidP="00C159B2">
      <w:pPr>
        <w:spacing w:before="240" w:after="200" w:line="360" w:lineRule="auto"/>
        <w:jc w:val="both"/>
        <w:rPr>
          <w:rFonts w:ascii="Arial" w:eastAsia="Arial" w:hAnsi="Arial" w:cs="Arial"/>
          <w:lang w:eastAsia="en-US"/>
        </w:rPr>
      </w:pPr>
      <w:r w:rsidRPr="00D93978">
        <w:rPr>
          <w:rFonts w:ascii="Arial" w:eastAsia="Arial" w:hAnsi="Arial" w:cs="Arial"/>
          <w:b/>
          <w:color w:val="000000"/>
          <w:lang w:eastAsia="en-US"/>
        </w:rPr>
        <w:t>2.</w:t>
      </w:r>
      <w:r w:rsidRPr="00D93978">
        <w:rPr>
          <w:rFonts w:ascii="Arial" w:eastAsia="Arial" w:hAnsi="Arial" w:cs="Arial"/>
          <w:color w:val="000000"/>
          <w:lang w:eastAsia="en-US"/>
        </w:rPr>
        <w:t xml:space="preserve"> </w:t>
      </w:r>
      <w:r w:rsidRPr="00D93978">
        <w:rPr>
          <w:rFonts w:ascii="Arial" w:eastAsia="Arial" w:hAnsi="Arial" w:cs="Arial"/>
          <w:b/>
          <w:color w:val="000000"/>
          <w:lang w:eastAsia="en-US"/>
        </w:rPr>
        <w:t>Forma.</w:t>
      </w:r>
      <w:r w:rsidRPr="00D93978">
        <w:rPr>
          <w:rFonts w:ascii="Arial" w:eastAsia="Arial" w:hAnsi="Arial" w:cs="Arial"/>
          <w:color w:val="000000"/>
          <w:lang w:eastAsia="en-US"/>
        </w:rPr>
        <w:t xml:space="preserve"> En el escrito incidental aparece</w:t>
      </w:r>
      <w:r w:rsidRPr="00D93978">
        <w:rPr>
          <w:rFonts w:ascii="Arial" w:eastAsia="Arial" w:hAnsi="Arial" w:cs="Arial"/>
          <w:lang w:eastAsia="en-US"/>
        </w:rPr>
        <w:t xml:space="preserve"> el nombre </w:t>
      </w:r>
      <w:r w:rsidRPr="00D93978">
        <w:rPr>
          <w:rFonts w:ascii="Arial" w:eastAsia="Arial" w:hAnsi="Arial" w:cs="Arial"/>
          <w:color w:val="000000"/>
          <w:lang w:eastAsia="en-US"/>
        </w:rPr>
        <w:t xml:space="preserve">y la firma de quien comparece a promover, además, se describen los hechos en que sustentan </w:t>
      </w:r>
      <w:r w:rsidR="00D93978">
        <w:rPr>
          <w:rFonts w:ascii="Arial" w:eastAsia="Arial" w:hAnsi="Arial" w:cs="Arial"/>
          <w:color w:val="000000"/>
          <w:lang w:eastAsia="en-US"/>
        </w:rPr>
        <w:t>la</w:t>
      </w:r>
      <w:r w:rsidRPr="00D93978">
        <w:rPr>
          <w:rFonts w:ascii="Arial" w:eastAsia="Arial" w:hAnsi="Arial" w:cs="Arial"/>
          <w:color w:val="000000"/>
          <w:lang w:eastAsia="en-US"/>
        </w:rPr>
        <w:t xml:space="preserve"> </w:t>
      </w:r>
      <w:r w:rsidR="00A410AE">
        <w:rPr>
          <w:rFonts w:ascii="Arial" w:eastAsia="Arial" w:hAnsi="Arial" w:cs="Arial"/>
          <w:color w:val="000000"/>
          <w:lang w:eastAsia="en-US"/>
        </w:rPr>
        <w:t xml:space="preserve">imposibilidad de </w:t>
      </w:r>
      <w:r w:rsidRPr="00D93978">
        <w:rPr>
          <w:rFonts w:ascii="Arial" w:eastAsia="Arial" w:hAnsi="Arial" w:cs="Arial"/>
          <w:color w:val="000000"/>
          <w:lang w:eastAsia="en-US"/>
        </w:rPr>
        <w:t>cumplimiento de lo determinado, con los cuales se sostiene la procedencia del incidente planteado.</w:t>
      </w:r>
    </w:p>
    <w:p w14:paraId="411E9670" w14:textId="77777777" w:rsidR="00C63335" w:rsidRDefault="00C159B2" w:rsidP="00C159B2">
      <w:pPr>
        <w:spacing w:before="240" w:after="200" w:line="360" w:lineRule="auto"/>
        <w:jc w:val="both"/>
        <w:rPr>
          <w:rFonts w:ascii="Arial" w:eastAsia="Arial" w:hAnsi="Arial" w:cs="Arial"/>
          <w:bCs/>
          <w:color w:val="000000"/>
          <w:lang w:eastAsia="en-US"/>
        </w:rPr>
      </w:pPr>
      <w:r w:rsidRPr="00C61196">
        <w:rPr>
          <w:rFonts w:ascii="Arial" w:eastAsia="Arial" w:hAnsi="Arial" w:cs="Arial"/>
          <w:b/>
          <w:color w:val="000000"/>
          <w:lang w:eastAsia="en-US"/>
        </w:rPr>
        <w:t>3. Legitimación y persona</w:t>
      </w:r>
      <w:r w:rsidR="00CB2310">
        <w:rPr>
          <w:rFonts w:ascii="Arial" w:eastAsia="Arial" w:hAnsi="Arial" w:cs="Arial"/>
          <w:b/>
          <w:color w:val="000000"/>
          <w:lang w:eastAsia="en-US"/>
        </w:rPr>
        <w:t>ría</w:t>
      </w:r>
      <w:r w:rsidRPr="00C61196">
        <w:rPr>
          <w:rFonts w:ascii="Arial" w:eastAsia="Arial" w:hAnsi="Arial" w:cs="Arial"/>
          <w:b/>
          <w:color w:val="000000"/>
          <w:lang w:eastAsia="en-US"/>
        </w:rPr>
        <w:t xml:space="preserve">. </w:t>
      </w:r>
      <w:r w:rsidRPr="00C61196">
        <w:rPr>
          <w:rFonts w:ascii="Arial" w:eastAsia="Arial" w:hAnsi="Arial" w:cs="Arial"/>
          <w:bCs/>
          <w:color w:val="000000"/>
          <w:lang w:eastAsia="en-US"/>
        </w:rPr>
        <w:t xml:space="preserve">Dichos requisitos se encuentran satisfechos, </w:t>
      </w:r>
      <w:r w:rsidR="00C63335" w:rsidRPr="00C63335">
        <w:rPr>
          <w:rFonts w:ascii="Arial" w:eastAsia="Arial" w:hAnsi="Arial" w:cs="Arial"/>
          <w:bCs/>
          <w:color w:val="000000"/>
          <w:lang w:eastAsia="en-US"/>
        </w:rPr>
        <w:t>debido a que el incidente lo interpone quien formaba parte de las autoridades responsables en el juicio de la ciudadanía TEEM-JDC-021/2026, por lo que se encuentra legitimado.</w:t>
      </w:r>
    </w:p>
    <w:p w14:paraId="517F3752" w14:textId="192F2802" w:rsidR="00C61196" w:rsidRPr="00CC48A5" w:rsidRDefault="00C159B2" w:rsidP="00C159B2">
      <w:pPr>
        <w:spacing w:before="240" w:after="200" w:line="360" w:lineRule="auto"/>
        <w:jc w:val="both"/>
        <w:rPr>
          <w:rFonts w:ascii="Arial" w:eastAsia="Arial" w:hAnsi="Arial" w:cs="Arial"/>
          <w:lang w:eastAsia="en-US"/>
        </w:rPr>
      </w:pPr>
      <w:r w:rsidRPr="00CC48A5">
        <w:rPr>
          <w:rFonts w:ascii="Arial" w:eastAsia="Arial" w:hAnsi="Arial" w:cs="Arial"/>
          <w:b/>
          <w:lang w:eastAsia="en-US"/>
        </w:rPr>
        <w:t xml:space="preserve">4. Interés </w:t>
      </w:r>
      <w:r w:rsidRPr="00CC48A5">
        <w:rPr>
          <w:rFonts w:ascii="Arial" w:eastAsia="Arial" w:hAnsi="Arial" w:cs="Arial"/>
          <w:b/>
          <w:color w:val="000000"/>
          <w:lang w:eastAsia="en-US"/>
        </w:rPr>
        <w:t xml:space="preserve">jurídico. </w:t>
      </w:r>
      <w:r w:rsidRPr="00CC48A5">
        <w:rPr>
          <w:rFonts w:ascii="Arial" w:eastAsia="Arial" w:hAnsi="Arial" w:cs="Arial"/>
          <w:color w:val="000000"/>
          <w:lang w:eastAsia="en-US"/>
        </w:rPr>
        <w:t xml:space="preserve">Se colma dicho presupuesto, en virtud de que el escrito incidental versa sobre </w:t>
      </w:r>
      <w:r w:rsidRPr="00CC48A5">
        <w:rPr>
          <w:rFonts w:ascii="Arial" w:eastAsia="Arial" w:hAnsi="Arial" w:cs="Arial"/>
          <w:lang w:eastAsia="en-US"/>
        </w:rPr>
        <w:t xml:space="preserve">la </w:t>
      </w:r>
      <w:r w:rsidR="00C61196" w:rsidRPr="00CC48A5">
        <w:rPr>
          <w:rFonts w:ascii="Arial" w:eastAsia="Arial" w:hAnsi="Arial" w:cs="Arial"/>
          <w:lang w:eastAsia="en-US"/>
        </w:rPr>
        <w:t>imposibilidad</w:t>
      </w:r>
      <w:r w:rsidR="00B874E4" w:rsidRPr="00CC48A5">
        <w:rPr>
          <w:rFonts w:ascii="Arial" w:eastAsia="Arial" w:hAnsi="Arial" w:cs="Arial"/>
          <w:lang w:eastAsia="en-US"/>
        </w:rPr>
        <w:t xml:space="preserve"> de cumplir con lo determin</w:t>
      </w:r>
      <w:r w:rsidR="000C2128" w:rsidRPr="00CC48A5">
        <w:rPr>
          <w:rFonts w:ascii="Arial" w:eastAsia="Arial" w:hAnsi="Arial" w:cs="Arial"/>
          <w:lang w:eastAsia="en-US"/>
        </w:rPr>
        <w:t xml:space="preserve">ado por este órgano jurisdiccional del </w:t>
      </w:r>
      <w:r w:rsidR="00CC48A5" w:rsidRPr="00CC48A5">
        <w:rPr>
          <w:rFonts w:ascii="Arial" w:eastAsia="Arial" w:hAnsi="Arial" w:cs="Arial"/>
          <w:lang w:eastAsia="en-US"/>
        </w:rPr>
        <w:t>cual es parte.</w:t>
      </w:r>
    </w:p>
    <w:p w14:paraId="3C34C6F4" w14:textId="4F38EBC1" w:rsidR="00BC7E87" w:rsidRDefault="00C159B2" w:rsidP="00BC7E87">
      <w:pPr>
        <w:spacing w:before="240" w:after="200" w:line="360" w:lineRule="auto"/>
        <w:jc w:val="both"/>
        <w:rPr>
          <w:rFonts w:ascii="Arial" w:eastAsia="Arial" w:hAnsi="Arial" w:cs="Arial"/>
          <w:color w:val="000000"/>
          <w:lang w:eastAsia="en-US"/>
        </w:rPr>
      </w:pPr>
      <w:r w:rsidRPr="00CC48A5">
        <w:rPr>
          <w:rFonts w:ascii="Arial" w:eastAsia="Arial" w:hAnsi="Arial" w:cs="Arial"/>
          <w:b/>
          <w:lang w:eastAsia="en-US"/>
        </w:rPr>
        <w:t xml:space="preserve">5. </w:t>
      </w:r>
      <w:r w:rsidRPr="00CC48A5">
        <w:rPr>
          <w:rFonts w:ascii="Arial" w:eastAsia="Arial" w:hAnsi="Arial" w:cs="Arial"/>
          <w:b/>
          <w:color w:val="000000"/>
          <w:lang w:eastAsia="en-US"/>
        </w:rPr>
        <w:t xml:space="preserve">Definitividad. </w:t>
      </w:r>
      <w:r w:rsidRPr="00CC48A5">
        <w:rPr>
          <w:rFonts w:ascii="Arial" w:eastAsia="Arial" w:hAnsi="Arial" w:cs="Arial"/>
          <w:color w:val="000000"/>
          <w:lang w:eastAsia="en-US"/>
        </w:rPr>
        <w:t>Se satisface, ya que la legislación local no prevé algún medio que deba agotarse antes de acudir ante este órgano jurisdiccional</w:t>
      </w:r>
      <w:r w:rsidRPr="00CC48A5">
        <w:rPr>
          <w:rFonts w:ascii="Arial" w:eastAsia="Arial" w:hAnsi="Arial" w:cs="Arial"/>
          <w:i/>
          <w:iCs/>
          <w:color w:val="000000"/>
          <w:lang w:eastAsia="en-US"/>
        </w:rPr>
        <w:t xml:space="preserve"> </w:t>
      </w:r>
      <w:r w:rsidRPr="00CC48A5">
        <w:rPr>
          <w:rFonts w:ascii="Arial" w:eastAsia="Arial" w:hAnsi="Arial" w:cs="Arial"/>
          <w:color w:val="000000"/>
          <w:lang w:eastAsia="en-US"/>
        </w:rPr>
        <w:t>para interponer el presente incidente.</w:t>
      </w:r>
    </w:p>
    <w:p w14:paraId="7643994A" w14:textId="2C6D2EA9" w:rsidR="00D2278A" w:rsidRDefault="00D6556D" w:rsidP="00156FA7">
      <w:pPr>
        <w:pStyle w:val="Ttulo2"/>
        <w:spacing w:before="100" w:beforeAutospacing="1" w:after="100" w:afterAutospacing="1" w:line="360" w:lineRule="auto"/>
        <w:rPr>
          <w:rFonts w:ascii="Arial" w:hAnsi="Arial" w:cs="Arial"/>
          <w:b/>
          <w:bCs/>
          <w:color w:val="auto"/>
          <w:sz w:val="24"/>
          <w:szCs w:val="24"/>
        </w:rPr>
      </w:pPr>
      <w:r w:rsidRPr="00D6556D">
        <w:rPr>
          <w:rFonts w:ascii="Arial" w:hAnsi="Arial" w:cs="Arial"/>
          <w:b/>
          <w:bCs/>
          <w:color w:val="auto"/>
          <w:sz w:val="24"/>
          <w:szCs w:val="24"/>
        </w:rPr>
        <w:t xml:space="preserve">IV. Estudio </w:t>
      </w:r>
      <w:r>
        <w:rPr>
          <w:rFonts w:ascii="Arial" w:hAnsi="Arial" w:cs="Arial"/>
          <w:b/>
          <w:bCs/>
          <w:color w:val="auto"/>
          <w:sz w:val="24"/>
          <w:szCs w:val="24"/>
        </w:rPr>
        <w:t>d</w:t>
      </w:r>
      <w:r w:rsidRPr="00D6556D">
        <w:rPr>
          <w:rFonts w:ascii="Arial" w:hAnsi="Arial" w:cs="Arial"/>
          <w:b/>
          <w:bCs/>
          <w:color w:val="auto"/>
          <w:sz w:val="24"/>
          <w:szCs w:val="24"/>
        </w:rPr>
        <w:t xml:space="preserve">e </w:t>
      </w:r>
      <w:r>
        <w:rPr>
          <w:rFonts w:ascii="Arial" w:hAnsi="Arial" w:cs="Arial"/>
          <w:b/>
          <w:bCs/>
          <w:color w:val="auto"/>
          <w:sz w:val="24"/>
          <w:szCs w:val="24"/>
        </w:rPr>
        <w:t>l</w:t>
      </w:r>
      <w:r w:rsidRPr="00D6556D">
        <w:rPr>
          <w:rFonts w:ascii="Arial" w:hAnsi="Arial" w:cs="Arial"/>
          <w:b/>
          <w:bCs/>
          <w:color w:val="auto"/>
          <w:sz w:val="24"/>
          <w:szCs w:val="24"/>
        </w:rPr>
        <w:t xml:space="preserve">a </w:t>
      </w:r>
      <w:r w:rsidR="00CC48A5">
        <w:rPr>
          <w:rFonts w:ascii="Arial" w:hAnsi="Arial" w:cs="Arial"/>
          <w:b/>
          <w:bCs/>
          <w:color w:val="auto"/>
          <w:sz w:val="24"/>
          <w:szCs w:val="24"/>
        </w:rPr>
        <w:t>c</w:t>
      </w:r>
      <w:r w:rsidRPr="00D6556D">
        <w:rPr>
          <w:rFonts w:ascii="Arial" w:hAnsi="Arial" w:cs="Arial"/>
          <w:b/>
          <w:bCs/>
          <w:color w:val="auto"/>
          <w:sz w:val="24"/>
          <w:szCs w:val="24"/>
        </w:rPr>
        <w:t xml:space="preserve">uestión </w:t>
      </w:r>
      <w:r w:rsidR="00CC48A5">
        <w:rPr>
          <w:rFonts w:ascii="Arial" w:hAnsi="Arial" w:cs="Arial"/>
          <w:b/>
          <w:bCs/>
          <w:color w:val="auto"/>
          <w:sz w:val="24"/>
          <w:szCs w:val="24"/>
        </w:rPr>
        <w:t>i</w:t>
      </w:r>
      <w:r w:rsidRPr="00D6556D">
        <w:rPr>
          <w:rFonts w:ascii="Arial" w:hAnsi="Arial" w:cs="Arial"/>
          <w:b/>
          <w:bCs/>
          <w:color w:val="auto"/>
          <w:sz w:val="24"/>
          <w:szCs w:val="24"/>
        </w:rPr>
        <w:t>ncidental</w:t>
      </w:r>
    </w:p>
    <w:p w14:paraId="6D3C1850" w14:textId="77777777" w:rsidR="00C06F20" w:rsidRPr="00C06F20" w:rsidRDefault="00C06F20" w:rsidP="00C06F20">
      <w:pPr>
        <w:spacing w:before="240" w:after="240" w:line="360" w:lineRule="auto"/>
        <w:jc w:val="both"/>
        <w:outlineLvl w:val="1"/>
        <w:rPr>
          <w:rFonts w:ascii="Arial" w:hAnsi="Arial" w:cs="Arial"/>
          <w:b/>
          <w:bCs/>
          <w:lang w:val="es-419"/>
        </w:rPr>
      </w:pPr>
      <w:bookmarkStart w:id="6" w:name="_Toc238634209"/>
      <w:r w:rsidRPr="00C06F20">
        <w:rPr>
          <w:rFonts w:ascii="Arial" w:hAnsi="Arial" w:cs="Arial"/>
          <w:b/>
          <w:bCs/>
          <w:lang w:val="es-419"/>
        </w:rPr>
        <w:t xml:space="preserve">4.1. </w:t>
      </w:r>
      <w:r w:rsidRPr="00C06F20">
        <w:rPr>
          <w:rFonts w:ascii="Arial" w:eastAsia="Calibri" w:hAnsi="Arial" w:cs="Arial"/>
          <w:b/>
          <w:bCs/>
          <w:lang w:val="es" w:eastAsia="ja-JP"/>
        </w:rPr>
        <w:t>Materia del incidente</w:t>
      </w:r>
      <w:bookmarkEnd w:id="6"/>
    </w:p>
    <w:p w14:paraId="357D9559" w14:textId="21761B75" w:rsidR="00C06F20" w:rsidRPr="00C06F20" w:rsidRDefault="00C06F20" w:rsidP="00C06F20">
      <w:pPr>
        <w:tabs>
          <w:tab w:val="right" w:pos="7655"/>
        </w:tabs>
        <w:spacing w:before="100" w:beforeAutospacing="1" w:after="100" w:afterAutospacing="1" w:line="360" w:lineRule="auto"/>
        <w:ind w:right="113"/>
        <w:jc w:val="both"/>
        <w:rPr>
          <w:rFonts w:ascii="Arial" w:eastAsia="Calibri" w:hAnsi="Arial" w:cs="Arial"/>
          <w:lang w:eastAsia="en-US"/>
        </w:rPr>
      </w:pPr>
      <w:r w:rsidRPr="00C06F20">
        <w:rPr>
          <w:rFonts w:ascii="Arial" w:eastAsia="Calibri" w:hAnsi="Arial" w:cs="Arial"/>
          <w:lang w:eastAsia="en-US"/>
        </w:rPr>
        <w:t xml:space="preserve">La materia del presente incidente consiste exclusivamente en verificar si, como lo sostiene la </w:t>
      </w:r>
      <w:r w:rsidRPr="00C14FEC">
        <w:rPr>
          <w:rFonts w:ascii="Arial" w:eastAsia="Calibri" w:hAnsi="Arial" w:cs="Arial"/>
          <w:lang w:eastAsia="en-US"/>
        </w:rPr>
        <w:t xml:space="preserve">parte </w:t>
      </w:r>
      <w:proofErr w:type="spellStart"/>
      <w:r w:rsidRPr="00C14FEC">
        <w:rPr>
          <w:rFonts w:ascii="Arial" w:eastAsia="Calibri" w:hAnsi="Arial" w:cs="Arial"/>
          <w:lang w:eastAsia="en-US"/>
        </w:rPr>
        <w:t>incident</w:t>
      </w:r>
      <w:r w:rsidR="007D39DB">
        <w:rPr>
          <w:rFonts w:ascii="Arial" w:eastAsia="Calibri" w:hAnsi="Arial" w:cs="Arial"/>
          <w:lang w:eastAsia="en-US"/>
        </w:rPr>
        <w:t>ista</w:t>
      </w:r>
      <w:proofErr w:type="spellEnd"/>
      <w:r w:rsidRPr="00C06F20">
        <w:rPr>
          <w:rFonts w:ascii="Arial" w:eastAsia="Calibri" w:hAnsi="Arial" w:cs="Arial"/>
          <w:lang w:eastAsia="en-US"/>
        </w:rPr>
        <w:t xml:space="preserve">, existe una imposibilidad jurídica o material que </w:t>
      </w:r>
      <w:r w:rsidR="006673D2">
        <w:rPr>
          <w:rFonts w:ascii="Arial" w:eastAsia="Calibri" w:hAnsi="Arial" w:cs="Arial"/>
          <w:lang w:eastAsia="en-US"/>
        </w:rPr>
        <w:t>le impida</w:t>
      </w:r>
      <w:r w:rsidR="00AA766D">
        <w:rPr>
          <w:rFonts w:ascii="Arial" w:eastAsia="Calibri" w:hAnsi="Arial" w:cs="Arial"/>
          <w:lang w:eastAsia="en-US"/>
        </w:rPr>
        <w:t xml:space="preserve"> cumplir con los efectos y al</w:t>
      </w:r>
      <w:r w:rsidR="009711A8">
        <w:rPr>
          <w:rFonts w:ascii="Arial" w:eastAsia="Calibri" w:hAnsi="Arial" w:cs="Arial"/>
          <w:lang w:eastAsia="en-US"/>
        </w:rPr>
        <w:t>c</w:t>
      </w:r>
      <w:r w:rsidR="00AA766D">
        <w:rPr>
          <w:rFonts w:ascii="Arial" w:eastAsia="Calibri" w:hAnsi="Arial" w:cs="Arial"/>
          <w:lang w:eastAsia="en-US"/>
        </w:rPr>
        <w:t xml:space="preserve">ances </w:t>
      </w:r>
      <w:r w:rsidRPr="00C06F20">
        <w:rPr>
          <w:rFonts w:ascii="Arial" w:eastAsia="Calibri" w:hAnsi="Arial" w:cs="Arial"/>
          <w:lang w:eastAsia="en-US"/>
        </w:rPr>
        <w:t xml:space="preserve">de la </w:t>
      </w:r>
      <w:r w:rsidRPr="00E720FD">
        <w:rPr>
          <w:rFonts w:ascii="Arial" w:eastAsia="Calibri" w:hAnsi="Arial" w:cs="Arial"/>
          <w:lang w:eastAsia="en-US"/>
        </w:rPr>
        <w:t>resolución incidental</w:t>
      </w:r>
      <w:r w:rsidR="002D3F53">
        <w:rPr>
          <w:rFonts w:ascii="Arial" w:eastAsia="Calibri" w:hAnsi="Arial" w:cs="Arial"/>
          <w:lang w:eastAsia="en-US"/>
        </w:rPr>
        <w:t xml:space="preserve"> de veintitrés de julio</w:t>
      </w:r>
      <w:r w:rsidRPr="00E720FD">
        <w:rPr>
          <w:rFonts w:ascii="Arial" w:eastAsia="Calibri" w:hAnsi="Arial" w:cs="Arial"/>
          <w:lang w:eastAsia="en-US"/>
        </w:rPr>
        <w:t>,</w:t>
      </w:r>
      <w:r w:rsidRPr="00C06F20">
        <w:rPr>
          <w:rFonts w:ascii="Arial" w:eastAsia="Calibri" w:hAnsi="Arial" w:cs="Arial"/>
          <w:lang w:eastAsia="en-US"/>
        </w:rPr>
        <w:t xml:space="preserve"> </w:t>
      </w:r>
      <w:r w:rsidR="002D3F53">
        <w:rPr>
          <w:rFonts w:ascii="Arial" w:eastAsia="Calibri" w:hAnsi="Arial" w:cs="Arial"/>
          <w:lang w:eastAsia="en-US"/>
        </w:rPr>
        <w:t>mediante</w:t>
      </w:r>
      <w:r w:rsidR="00155BA4">
        <w:rPr>
          <w:rFonts w:ascii="Arial" w:eastAsia="Calibri" w:hAnsi="Arial" w:cs="Arial"/>
          <w:lang w:eastAsia="en-US"/>
        </w:rPr>
        <w:t xml:space="preserve"> </w:t>
      </w:r>
      <w:r w:rsidRPr="00C06F20">
        <w:rPr>
          <w:rFonts w:ascii="Arial" w:eastAsia="Calibri" w:hAnsi="Arial" w:cs="Arial"/>
          <w:lang w:eastAsia="en-US"/>
        </w:rPr>
        <w:t xml:space="preserve">la cual </w:t>
      </w:r>
      <w:r w:rsidR="00155BA4">
        <w:rPr>
          <w:rFonts w:ascii="Arial" w:eastAsia="Calibri" w:hAnsi="Arial" w:cs="Arial"/>
          <w:lang w:eastAsia="en-US"/>
        </w:rPr>
        <w:t xml:space="preserve">se ordenó </w:t>
      </w:r>
      <w:r w:rsidRPr="00C06F20">
        <w:rPr>
          <w:rFonts w:ascii="Arial" w:eastAsia="Calibri" w:hAnsi="Arial" w:cs="Arial"/>
          <w:lang w:eastAsia="en-US"/>
        </w:rPr>
        <w:t>la ejecución de la sentencia.</w:t>
      </w:r>
    </w:p>
    <w:p w14:paraId="2DD73A8B" w14:textId="77777777" w:rsidR="00C06F20" w:rsidRDefault="00C06F20" w:rsidP="00C06F20">
      <w:pPr>
        <w:tabs>
          <w:tab w:val="right" w:pos="7655"/>
        </w:tabs>
        <w:spacing w:before="100" w:beforeAutospacing="1" w:after="100" w:afterAutospacing="1" w:line="360" w:lineRule="auto"/>
        <w:ind w:right="113"/>
        <w:jc w:val="both"/>
        <w:rPr>
          <w:rFonts w:ascii="Arial" w:eastAsia="Calibri" w:hAnsi="Arial" w:cs="Arial"/>
          <w:lang w:eastAsia="en-US"/>
        </w:rPr>
      </w:pPr>
      <w:r w:rsidRPr="00C06F20">
        <w:rPr>
          <w:rFonts w:ascii="Arial" w:eastAsia="Calibri" w:hAnsi="Arial" w:cs="Arial"/>
          <w:lang w:eastAsia="en-US"/>
        </w:rPr>
        <w:lastRenderedPageBreak/>
        <w:t>Al respecto, mediante resolución incidental de incumplimiento de sentencia dictada el pasado veintitrés de julio, se ordenó lo siguiente:</w:t>
      </w:r>
    </w:p>
    <w:p w14:paraId="5FB1CAE9" w14:textId="0A6CB959" w:rsidR="008053C7" w:rsidRPr="00C06F20" w:rsidRDefault="008053C7" w:rsidP="00C06F20">
      <w:pPr>
        <w:tabs>
          <w:tab w:val="right" w:pos="7655"/>
        </w:tabs>
        <w:spacing w:before="100" w:beforeAutospacing="1" w:after="100" w:afterAutospacing="1" w:line="360" w:lineRule="auto"/>
        <w:ind w:right="113"/>
        <w:jc w:val="both"/>
        <w:rPr>
          <w:rFonts w:ascii="Arial" w:eastAsia="Calibri" w:hAnsi="Arial" w:cs="Arial"/>
          <w:lang w:eastAsia="en-US"/>
        </w:rPr>
      </w:pPr>
      <w:r>
        <w:rPr>
          <w:rFonts w:ascii="Arial" w:eastAsia="Calibri" w:hAnsi="Arial" w:cs="Arial"/>
          <w:lang w:eastAsia="en-US"/>
        </w:rPr>
        <w:t>(…)</w:t>
      </w:r>
    </w:p>
    <w:p w14:paraId="376ACED4" w14:textId="022F3E4C" w:rsidR="00695324" w:rsidRPr="00695324" w:rsidRDefault="00695324" w:rsidP="003B2CC6">
      <w:pPr>
        <w:tabs>
          <w:tab w:val="right" w:pos="7655"/>
        </w:tabs>
        <w:spacing w:line="360" w:lineRule="auto"/>
        <w:jc w:val="both"/>
        <w:rPr>
          <w:rFonts w:ascii="Arial" w:eastAsia="Arial" w:hAnsi="Arial" w:cs="Arial"/>
          <w:bCs/>
          <w:i/>
          <w:iCs/>
          <w:sz w:val="22"/>
          <w:szCs w:val="22"/>
          <w:lang w:val="es-ES_tradnl" w:eastAsia="en-US"/>
        </w:rPr>
      </w:pPr>
      <w:bookmarkStart w:id="7" w:name="_Toc234999974"/>
      <w:r w:rsidRPr="008053C7">
        <w:rPr>
          <w:rFonts w:ascii="Arial" w:eastAsia="Arial" w:hAnsi="Arial" w:cs="Arial"/>
          <w:i/>
          <w:iCs/>
          <w:sz w:val="22"/>
          <w:szCs w:val="22"/>
          <w:lang w:eastAsia="en-US"/>
        </w:rPr>
        <w:t>“</w:t>
      </w:r>
      <w:r w:rsidRPr="00695324">
        <w:rPr>
          <w:rFonts w:ascii="Arial" w:eastAsia="Arial" w:hAnsi="Arial" w:cs="Arial"/>
          <w:b/>
          <w:bCs/>
          <w:i/>
          <w:iCs/>
          <w:sz w:val="22"/>
          <w:szCs w:val="22"/>
          <w:lang w:eastAsia="en-US"/>
        </w:rPr>
        <w:t>7. Efectos</w:t>
      </w:r>
      <w:bookmarkEnd w:id="7"/>
      <w:r w:rsidRPr="00695324">
        <w:rPr>
          <w:rFonts w:ascii="Arial" w:eastAsia="Arial" w:hAnsi="Arial" w:cs="Arial"/>
          <w:b/>
          <w:bCs/>
          <w:i/>
          <w:iCs/>
          <w:sz w:val="22"/>
          <w:szCs w:val="22"/>
          <w:lang w:eastAsia="en-US"/>
        </w:rPr>
        <w:t xml:space="preserve">. </w:t>
      </w:r>
      <w:r w:rsidRPr="00695324">
        <w:rPr>
          <w:rFonts w:ascii="Arial" w:eastAsia="Arial" w:hAnsi="Arial" w:cs="Arial"/>
          <w:bCs/>
          <w:i/>
          <w:iCs/>
          <w:sz w:val="22"/>
          <w:szCs w:val="22"/>
          <w:lang w:val="es-ES_tradnl" w:eastAsia="en-US"/>
        </w:rPr>
        <w:t xml:space="preserve">Tomando en cuenta que, conforme a lo señalado en la sentencia y lo expuesto en la presente resolución incidental, la </w:t>
      </w:r>
      <w:proofErr w:type="spellStart"/>
      <w:r w:rsidRPr="00695324">
        <w:rPr>
          <w:rFonts w:ascii="Arial" w:eastAsia="Arial" w:hAnsi="Arial" w:cs="Arial"/>
          <w:bCs/>
          <w:i/>
          <w:iCs/>
          <w:sz w:val="22"/>
          <w:szCs w:val="22"/>
          <w:lang w:val="es-ES_tradnl" w:eastAsia="en-US"/>
        </w:rPr>
        <w:t>incidentista</w:t>
      </w:r>
      <w:proofErr w:type="spellEnd"/>
      <w:r w:rsidRPr="00695324">
        <w:rPr>
          <w:rFonts w:ascii="Arial" w:eastAsia="Arial" w:hAnsi="Arial" w:cs="Arial"/>
          <w:bCs/>
          <w:i/>
          <w:iCs/>
          <w:sz w:val="22"/>
          <w:szCs w:val="22"/>
          <w:lang w:val="es-ES_tradnl" w:eastAsia="en-US"/>
        </w:rPr>
        <w:t xml:space="preserve"> en su calidad de encargada del orden de la comunidad se desempeña como auxiliar de la administración publica</w:t>
      </w:r>
      <w:r w:rsidRPr="00695324">
        <w:rPr>
          <w:rFonts w:ascii="Arial" w:eastAsia="Arial" w:hAnsi="Arial" w:cs="Arial"/>
          <w:bCs/>
          <w:i/>
          <w:iCs/>
          <w:sz w:val="22"/>
          <w:szCs w:val="22"/>
          <w:lang w:eastAsia="en-US"/>
        </w:rPr>
        <w:t>, </w:t>
      </w:r>
      <w:r w:rsidRPr="00695324">
        <w:rPr>
          <w:rFonts w:ascii="Arial" w:eastAsia="Arial" w:hAnsi="Arial" w:cs="Arial"/>
          <w:bCs/>
          <w:i/>
          <w:iCs/>
          <w:sz w:val="22"/>
          <w:szCs w:val="22"/>
          <w:lang w:val="es-ES_tradnl" w:eastAsia="en-US"/>
        </w:rPr>
        <w:t xml:space="preserve">cuyas </w:t>
      </w:r>
      <w:r w:rsidRPr="00695324">
        <w:rPr>
          <w:rFonts w:ascii="Arial" w:eastAsia="Arial" w:hAnsi="Arial" w:cs="Arial"/>
          <w:i/>
          <w:iCs/>
          <w:sz w:val="22"/>
          <w:szCs w:val="22"/>
          <w:lang w:eastAsia="en-US"/>
        </w:rPr>
        <w:t xml:space="preserve">funciones públicas establecidas en la Ley Orgánica Municipal son </w:t>
      </w:r>
      <w:r w:rsidRPr="00695324">
        <w:rPr>
          <w:rFonts w:ascii="Arial" w:eastAsia="Arial" w:hAnsi="Arial" w:cs="Arial"/>
          <w:b/>
          <w:bCs/>
          <w:i/>
          <w:iCs/>
          <w:sz w:val="22"/>
          <w:szCs w:val="22"/>
          <w:lang w:eastAsia="en-US"/>
        </w:rPr>
        <w:t>de naturaleza permanente y de tracto continuo,</w:t>
      </w:r>
      <w:r w:rsidRPr="00695324">
        <w:rPr>
          <w:rFonts w:ascii="Arial" w:eastAsia="Arial" w:hAnsi="Arial" w:cs="Arial"/>
          <w:i/>
          <w:iCs/>
          <w:sz w:val="22"/>
          <w:szCs w:val="22"/>
          <w:lang w:eastAsia="en-US"/>
        </w:rPr>
        <w:t xml:space="preserve"> </w:t>
      </w:r>
      <w:r w:rsidRPr="00695324">
        <w:rPr>
          <w:rFonts w:ascii="Arial" w:eastAsia="Arial" w:hAnsi="Arial" w:cs="Arial"/>
          <w:bCs/>
          <w:i/>
          <w:iCs/>
          <w:sz w:val="22"/>
          <w:szCs w:val="22"/>
          <w:lang w:val="es-ES_tradnl" w:eastAsia="en-US"/>
        </w:rPr>
        <w:t>el Ayuntamiento deberá:</w:t>
      </w:r>
    </w:p>
    <w:p w14:paraId="178D5A2F" w14:textId="77777777" w:rsidR="00695324" w:rsidRPr="00695324" w:rsidRDefault="00695324" w:rsidP="003B2CC6">
      <w:pPr>
        <w:tabs>
          <w:tab w:val="right" w:pos="7655"/>
        </w:tabs>
        <w:spacing w:line="360" w:lineRule="auto"/>
        <w:jc w:val="both"/>
        <w:rPr>
          <w:rFonts w:ascii="Arial" w:eastAsia="Arial" w:hAnsi="Arial" w:cs="Arial"/>
          <w:bCs/>
          <w:i/>
          <w:iCs/>
          <w:sz w:val="22"/>
          <w:szCs w:val="22"/>
          <w:lang w:eastAsia="en-US"/>
        </w:rPr>
      </w:pPr>
    </w:p>
    <w:p w14:paraId="24C97546" w14:textId="77777777" w:rsidR="00695324" w:rsidRPr="00695324" w:rsidRDefault="00695324" w:rsidP="003B2CC6">
      <w:pPr>
        <w:tabs>
          <w:tab w:val="right" w:pos="7655"/>
        </w:tabs>
        <w:spacing w:line="360" w:lineRule="auto"/>
        <w:jc w:val="both"/>
        <w:rPr>
          <w:rFonts w:ascii="Arial" w:eastAsia="Arial" w:hAnsi="Arial" w:cs="Arial"/>
          <w:bCs/>
          <w:i/>
          <w:iCs/>
          <w:sz w:val="22"/>
          <w:szCs w:val="22"/>
          <w:lang w:val="es-ES_tradnl" w:eastAsia="en-US"/>
        </w:rPr>
      </w:pPr>
      <w:r w:rsidRPr="00695324">
        <w:rPr>
          <w:rFonts w:ascii="Arial" w:eastAsia="Arial" w:hAnsi="Arial" w:cs="Arial"/>
          <w:b/>
          <w:i/>
          <w:iCs/>
          <w:sz w:val="22"/>
          <w:szCs w:val="22"/>
          <w:lang w:val="es-ES_tradnl" w:eastAsia="en-US"/>
        </w:rPr>
        <w:t>a)</w:t>
      </w:r>
      <w:r w:rsidRPr="00695324">
        <w:rPr>
          <w:rFonts w:ascii="Arial" w:eastAsia="Arial" w:hAnsi="Arial" w:cs="Arial"/>
          <w:bCs/>
          <w:i/>
          <w:iCs/>
          <w:sz w:val="22"/>
          <w:szCs w:val="22"/>
          <w:lang w:val="es-ES_tradnl" w:eastAsia="en-US"/>
        </w:rPr>
        <w:t xml:space="preserve"> Incluir en la próxima sesión que se celebre -sea ordinaria o extraordinaria- un punto en el orden del día en el que determine una remuneración acorde a los parámetros establecidos en la sentencia, siendo en específico los siguientes:</w:t>
      </w:r>
    </w:p>
    <w:p w14:paraId="5FA4BABF" w14:textId="77777777" w:rsidR="00695324" w:rsidRPr="00695324" w:rsidRDefault="00695324" w:rsidP="003B2CC6">
      <w:pPr>
        <w:tabs>
          <w:tab w:val="right" w:pos="7655"/>
        </w:tabs>
        <w:spacing w:line="360" w:lineRule="auto"/>
        <w:jc w:val="both"/>
        <w:rPr>
          <w:rFonts w:ascii="Arial" w:eastAsia="Arial" w:hAnsi="Arial" w:cs="Arial"/>
          <w:bCs/>
          <w:i/>
          <w:iCs/>
          <w:sz w:val="22"/>
          <w:szCs w:val="22"/>
          <w:lang w:val="es-ES_tradnl" w:eastAsia="en-US"/>
        </w:rPr>
      </w:pPr>
      <w:r w:rsidRPr="00695324">
        <w:rPr>
          <w:rFonts w:ascii="Arial" w:eastAsia="Arial" w:hAnsi="Arial" w:cs="Arial"/>
          <w:bCs/>
          <w:i/>
          <w:iCs/>
          <w:sz w:val="22"/>
          <w:szCs w:val="22"/>
          <w:lang w:val="es-ES_tradnl" w:eastAsia="en-US"/>
        </w:rPr>
        <w:t xml:space="preserve"> </w:t>
      </w:r>
    </w:p>
    <w:p w14:paraId="6F030E86" w14:textId="77777777" w:rsidR="00DA2D46" w:rsidRPr="00DA2D46" w:rsidRDefault="00695324" w:rsidP="00DA2D46">
      <w:pPr>
        <w:pStyle w:val="Prrafodelista"/>
        <w:numPr>
          <w:ilvl w:val="0"/>
          <w:numId w:val="19"/>
        </w:numPr>
        <w:tabs>
          <w:tab w:val="right" w:pos="7655"/>
        </w:tabs>
        <w:spacing w:before="100" w:beforeAutospacing="1" w:after="100" w:afterAutospacing="1" w:line="360" w:lineRule="auto"/>
        <w:jc w:val="both"/>
        <w:rPr>
          <w:rFonts w:ascii="Arial" w:eastAsia="Arial" w:hAnsi="Arial" w:cs="Arial"/>
          <w:b/>
          <w:bCs/>
          <w:i/>
          <w:iCs/>
          <w:sz w:val="22"/>
          <w:szCs w:val="22"/>
          <w:lang w:val="es-ES" w:eastAsia="en-US"/>
        </w:rPr>
      </w:pPr>
      <w:r w:rsidRPr="00DA2D46">
        <w:rPr>
          <w:rFonts w:ascii="Arial" w:eastAsia="Arial" w:hAnsi="Arial" w:cs="Arial"/>
          <w:i/>
          <w:iCs/>
          <w:sz w:val="22"/>
          <w:szCs w:val="22"/>
          <w:lang w:val="es-ES_tradnl" w:eastAsia="en-US"/>
        </w:rPr>
        <w:t xml:space="preserve">Deberá de </w:t>
      </w:r>
      <w:r w:rsidRPr="00DA2D46">
        <w:rPr>
          <w:rFonts w:ascii="Arial" w:eastAsia="Arial" w:hAnsi="Arial" w:cs="Arial"/>
          <w:i/>
          <w:iCs/>
          <w:sz w:val="22"/>
          <w:szCs w:val="22"/>
          <w:lang w:val="es-ES" w:eastAsia="en-US"/>
        </w:rPr>
        <w:t>considerarse que se trata de una auxiliar de la autoridad electa a través del voto popular.</w:t>
      </w:r>
    </w:p>
    <w:p w14:paraId="12DF1AD8" w14:textId="77777777" w:rsidR="00DA2D46" w:rsidRPr="00DA2D46" w:rsidRDefault="00695324" w:rsidP="00DA2D46">
      <w:pPr>
        <w:pStyle w:val="Prrafodelista"/>
        <w:numPr>
          <w:ilvl w:val="0"/>
          <w:numId w:val="19"/>
        </w:numPr>
        <w:tabs>
          <w:tab w:val="right" w:pos="7655"/>
        </w:tabs>
        <w:spacing w:before="100" w:beforeAutospacing="1" w:after="100" w:afterAutospacing="1" w:line="360" w:lineRule="auto"/>
        <w:jc w:val="both"/>
        <w:rPr>
          <w:rFonts w:ascii="Arial" w:eastAsia="Arial" w:hAnsi="Arial" w:cs="Arial"/>
          <w:b/>
          <w:bCs/>
          <w:i/>
          <w:iCs/>
          <w:sz w:val="22"/>
          <w:szCs w:val="22"/>
          <w:lang w:val="es-ES" w:eastAsia="en-US"/>
        </w:rPr>
      </w:pPr>
      <w:r w:rsidRPr="00DA2D46">
        <w:rPr>
          <w:rFonts w:ascii="Arial" w:eastAsia="Arial" w:hAnsi="Arial" w:cs="Arial"/>
          <w:bCs/>
          <w:i/>
          <w:iCs/>
          <w:sz w:val="22"/>
          <w:szCs w:val="22"/>
          <w:lang w:val="es-ES_tradnl" w:eastAsia="en-US"/>
        </w:rPr>
        <w:t xml:space="preserve">Ser adecuado y proporcional a sus responsabilidades y al tiempo que debe dedicar al desempeño de sus funciones, mismas que se consideran de </w:t>
      </w:r>
      <w:r w:rsidRPr="00DA2D46">
        <w:rPr>
          <w:rFonts w:ascii="Arial" w:eastAsia="Arial" w:hAnsi="Arial" w:cs="Arial"/>
          <w:b/>
          <w:i/>
          <w:iCs/>
          <w:sz w:val="22"/>
          <w:szCs w:val="22"/>
          <w:lang w:val="es-ES_tradnl" w:eastAsia="en-US"/>
        </w:rPr>
        <w:t>tracto continuo y naturaleza permanente</w:t>
      </w:r>
      <w:r w:rsidRPr="00DA2D46">
        <w:rPr>
          <w:rFonts w:ascii="Arial" w:eastAsia="Arial" w:hAnsi="Arial" w:cs="Arial"/>
          <w:bCs/>
          <w:i/>
          <w:iCs/>
          <w:sz w:val="22"/>
          <w:szCs w:val="22"/>
          <w:lang w:val="es-ES_tradnl" w:eastAsia="en-US"/>
        </w:rPr>
        <w:t>.</w:t>
      </w:r>
    </w:p>
    <w:p w14:paraId="78812AA4" w14:textId="23CF7FD3" w:rsidR="00695324" w:rsidRPr="00DA2D46" w:rsidRDefault="00695324" w:rsidP="003B2CC6">
      <w:pPr>
        <w:pStyle w:val="Prrafodelista"/>
        <w:numPr>
          <w:ilvl w:val="0"/>
          <w:numId w:val="19"/>
        </w:numPr>
        <w:tabs>
          <w:tab w:val="right" w:pos="7655"/>
        </w:tabs>
        <w:spacing w:before="100" w:beforeAutospacing="1" w:after="100" w:afterAutospacing="1" w:line="360" w:lineRule="auto"/>
        <w:jc w:val="both"/>
        <w:rPr>
          <w:rFonts w:ascii="Arial" w:eastAsia="Arial" w:hAnsi="Arial" w:cs="Arial"/>
          <w:b/>
          <w:bCs/>
          <w:i/>
          <w:iCs/>
          <w:sz w:val="22"/>
          <w:szCs w:val="22"/>
          <w:lang w:val="es-ES" w:eastAsia="en-US"/>
        </w:rPr>
      </w:pPr>
      <w:r w:rsidRPr="00DA2D46">
        <w:rPr>
          <w:rFonts w:ascii="Arial" w:eastAsia="Arial" w:hAnsi="Arial" w:cs="Arial"/>
          <w:bCs/>
          <w:i/>
          <w:iCs/>
          <w:sz w:val="22"/>
          <w:szCs w:val="22"/>
          <w:lang w:val="es-ES_tradnl" w:eastAsia="en-US"/>
        </w:rPr>
        <w:t>No ser mayor a lo que reciben la sindicatura y las regidurías, ni menor al salario mínimo general vigente.</w:t>
      </w:r>
    </w:p>
    <w:p w14:paraId="0E4DDFC0" w14:textId="77777777" w:rsidR="00695324" w:rsidRPr="00695324" w:rsidRDefault="00695324" w:rsidP="003B2CC6">
      <w:pPr>
        <w:tabs>
          <w:tab w:val="right" w:pos="7655"/>
        </w:tabs>
        <w:spacing w:line="360" w:lineRule="auto"/>
        <w:jc w:val="both"/>
        <w:rPr>
          <w:rFonts w:ascii="Arial" w:eastAsia="Arial" w:hAnsi="Arial" w:cs="Arial"/>
          <w:i/>
          <w:iCs/>
          <w:sz w:val="22"/>
          <w:szCs w:val="22"/>
          <w:lang w:eastAsia="en-US"/>
        </w:rPr>
      </w:pPr>
      <w:r w:rsidRPr="00695324">
        <w:rPr>
          <w:rFonts w:ascii="Arial" w:eastAsia="Arial" w:hAnsi="Arial" w:cs="Arial"/>
          <w:b/>
          <w:i/>
          <w:iCs/>
          <w:sz w:val="22"/>
          <w:szCs w:val="22"/>
          <w:lang w:val="es-ES_tradnl" w:eastAsia="en-US"/>
        </w:rPr>
        <w:t>b)</w:t>
      </w:r>
      <w:r w:rsidRPr="00695324">
        <w:rPr>
          <w:rFonts w:ascii="Arial" w:eastAsia="Arial" w:hAnsi="Arial" w:cs="Arial"/>
          <w:bCs/>
          <w:i/>
          <w:iCs/>
          <w:sz w:val="22"/>
          <w:szCs w:val="22"/>
          <w:lang w:val="es-ES_tradnl" w:eastAsia="en-US"/>
        </w:rPr>
        <w:t xml:space="preserve"> </w:t>
      </w:r>
      <w:r w:rsidRPr="00695324">
        <w:rPr>
          <w:rFonts w:ascii="Arial" w:eastAsia="Arial" w:hAnsi="Arial" w:cs="Arial"/>
          <w:i/>
          <w:iCs/>
          <w:sz w:val="22"/>
          <w:szCs w:val="22"/>
          <w:lang w:eastAsia="en-US"/>
        </w:rPr>
        <w:t xml:space="preserve">Dentro del plazo de </w:t>
      </w:r>
      <w:r w:rsidRPr="00695324">
        <w:rPr>
          <w:rFonts w:ascii="Arial" w:eastAsia="Arial" w:hAnsi="Arial" w:cs="Arial"/>
          <w:b/>
          <w:bCs/>
          <w:i/>
          <w:iCs/>
          <w:sz w:val="22"/>
          <w:szCs w:val="22"/>
          <w:lang w:eastAsia="en-US"/>
        </w:rPr>
        <w:t>diez días hábiles</w:t>
      </w:r>
      <w:r w:rsidRPr="00695324">
        <w:rPr>
          <w:rFonts w:ascii="Arial" w:eastAsia="Arial" w:hAnsi="Arial" w:cs="Arial"/>
          <w:i/>
          <w:iCs/>
          <w:sz w:val="22"/>
          <w:szCs w:val="22"/>
          <w:lang w:eastAsia="en-US"/>
        </w:rPr>
        <w:t xml:space="preserve"> contados a partir de que se lleve a cabo la sesión de cabildo precisada, deberá cubrirse a la </w:t>
      </w:r>
      <w:proofErr w:type="spellStart"/>
      <w:r w:rsidRPr="00695324">
        <w:rPr>
          <w:rFonts w:ascii="Arial" w:eastAsia="Arial" w:hAnsi="Arial" w:cs="Arial"/>
          <w:i/>
          <w:iCs/>
          <w:sz w:val="22"/>
          <w:szCs w:val="22"/>
          <w:lang w:eastAsia="en-US"/>
        </w:rPr>
        <w:t>incidentista</w:t>
      </w:r>
      <w:proofErr w:type="spellEnd"/>
      <w:r w:rsidRPr="00695324">
        <w:rPr>
          <w:rFonts w:ascii="Arial" w:eastAsia="Arial" w:hAnsi="Arial" w:cs="Arial"/>
          <w:i/>
          <w:iCs/>
          <w:sz w:val="22"/>
          <w:szCs w:val="22"/>
          <w:lang w:eastAsia="en-US"/>
        </w:rPr>
        <w:t xml:space="preserve"> la cantidad que corresponda al pago retroactivo de su remuneración, correspondiente a la diferencia entre lo efectivamente recibido</w:t>
      </w:r>
      <w:r w:rsidRPr="00695324">
        <w:rPr>
          <w:rFonts w:ascii="Arial" w:eastAsia="Arial" w:hAnsi="Arial" w:cs="Arial"/>
          <w:i/>
          <w:iCs/>
          <w:sz w:val="22"/>
          <w:szCs w:val="22"/>
          <w:vertAlign w:val="superscript"/>
          <w:lang w:eastAsia="en-US"/>
        </w:rPr>
        <w:footnoteReference w:id="14"/>
      </w:r>
      <w:r w:rsidRPr="00695324">
        <w:rPr>
          <w:rFonts w:ascii="Arial" w:eastAsia="Arial" w:hAnsi="Arial" w:cs="Arial"/>
          <w:i/>
          <w:iCs/>
          <w:sz w:val="22"/>
          <w:szCs w:val="22"/>
          <w:lang w:eastAsia="en-US"/>
        </w:rPr>
        <w:t xml:space="preserve"> y la remuneración que debió percibir conforme al carácter permanente y continuo del cargo, correspondientes al año laborado de dos mil veinticinco y lo devengado del año fiscal en curso.</w:t>
      </w:r>
    </w:p>
    <w:p w14:paraId="5C8D7A20" w14:textId="77777777" w:rsidR="00695324" w:rsidRPr="00695324" w:rsidRDefault="00695324" w:rsidP="003B2CC6">
      <w:pPr>
        <w:tabs>
          <w:tab w:val="right" w:pos="7655"/>
        </w:tabs>
        <w:spacing w:line="360" w:lineRule="auto"/>
        <w:jc w:val="both"/>
        <w:rPr>
          <w:rFonts w:ascii="Arial" w:eastAsia="Arial" w:hAnsi="Arial" w:cs="Arial"/>
          <w:i/>
          <w:iCs/>
          <w:sz w:val="22"/>
          <w:szCs w:val="22"/>
          <w:lang w:eastAsia="en-US"/>
        </w:rPr>
      </w:pPr>
    </w:p>
    <w:p w14:paraId="3734537A" w14:textId="2618BB4C" w:rsidR="00695324" w:rsidRDefault="00695324" w:rsidP="003B2CC6">
      <w:pPr>
        <w:tabs>
          <w:tab w:val="right" w:pos="7655"/>
        </w:tabs>
        <w:spacing w:line="360" w:lineRule="auto"/>
        <w:jc w:val="both"/>
        <w:rPr>
          <w:rFonts w:ascii="Arial" w:eastAsia="Arial" w:hAnsi="Arial" w:cs="Arial"/>
          <w:i/>
          <w:iCs/>
          <w:sz w:val="22"/>
          <w:szCs w:val="22"/>
          <w:lang w:eastAsia="en-US"/>
        </w:rPr>
      </w:pPr>
      <w:r w:rsidRPr="00695324">
        <w:rPr>
          <w:rFonts w:ascii="Arial" w:eastAsia="Arial" w:hAnsi="Arial" w:cs="Arial"/>
          <w:i/>
          <w:iCs/>
          <w:sz w:val="22"/>
          <w:szCs w:val="22"/>
          <w:lang w:eastAsia="en-US"/>
        </w:rPr>
        <w:t xml:space="preserve">Para tal efecto, la autoridad responsable podrá efectuar las adecuaciones presupuestales necesarias en términos de lo dispuesto en la Ley de Planeación Hacendaria, Presupuesto, Gasto Público y Contabilidad Gubernamental. Asimismo, el presidente y tesorero, ambos del Ayuntamiento deberán, en el ámbito de su competencia y atribuciones, realizar las gestiones pertinentes para que se efectúe el pago retroactivo a favor de la </w:t>
      </w:r>
      <w:proofErr w:type="spellStart"/>
      <w:r w:rsidRPr="00695324">
        <w:rPr>
          <w:rFonts w:ascii="Arial" w:eastAsia="Arial" w:hAnsi="Arial" w:cs="Arial"/>
          <w:i/>
          <w:iCs/>
          <w:sz w:val="22"/>
          <w:szCs w:val="22"/>
          <w:lang w:eastAsia="en-US"/>
        </w:rPr>
        <w:t>incidentista</w:t>
      </w:r>
      <w:proofErr w:type="spellEnd"/>
      <w:r w:rsidRPr="00695324">
        <w:rPr>
          <w:rFonts w:ascii="Arial" w:eastAsia="Arial" w:hAnsi="Arial" w:cs="Arial"/>
          <w:i/>
          <w:iCs/>
          <w:sz w:val="22"/>
          <w:szCs w:val="22"/>
          <w:lang w:eastAsia="en-US"/>
        </w:rPr>
        <w:t>.</w:t>
      </w:r>
    </w:p>
    <w:p w14:paraId="70E2679D" w14:textId="77777777" w:rsidR="00695324" w:rsidRPr="00695324" w:rsidRDefault="00695324" w:rsidP="003B2CC6">
      <w:pPr>
        <w:tabs>
          <w:tab w:val="right" w:pos="7655"/>
        </w:tabs>
        <w:spacing w:line="360" w:lineRule="auto"/>
        <w:jc w:val="both"/>
        <w:rPr>
          <w:rFonts w:ascii="Arial" w:eastAsia="Arial" w:hAnsi="Arial" w:cs="Arial"/>
          <w:i/>
          <w:iCs/>
          <w:sz w:val="22"/>
          <w:szCs w:val="22"/>
          <w:lang w:eastAsia="en-US"/>
        </w:rPr>
      </w:pPr>
    </w:p>
    <w:p w14:paraId="31CF3D65" w14:textId="33B9151F" w:rsidR="00695324" w:rsidRDefault="00695324" w:rsidP="003B2CC6">
      <w:pPr>
        <w:tabs>
          <w:tab w:val="right" w:pos="7655"/>
        </w:tabs>
        <w:spacing w:line="360" w:lineRule="auto"/>
        <w:jc w:val="both"/>
        <w:rPr>
          <w:rFonts w:ascii="Arial" w:eastAsia="Arial" w:hAnsi="Arial" w:cs="Arial"/>
          <w:bCs/>
          <w:i/>
          <w:iCs/>
          <w:sz w:val="22"/>
          <w:szCs w:val="22"/>
          <w:lang w:val="es-ES_tradnl" w:eastAsia="en-US"/>
        </w:rPr>
      </w:pPr>
      <w:r w:rsidRPr="00695324">
        <w:rPr>
          <w:rFonts w:ascii="Arial" w:eastAsia="Arial" w:hAnsi="Arial" w:cs="Arial"/>
          <w:b/>
          <w:i/>
          <w:iCs/>
          <w:sz w:val="22"/>
          <w:szCs w:val="22"/>
          <w:lang w:val="es-ES_tradnl" w:eastAsia="en-US"/>
        </w:rPr>
        <w:lastRenderedPageBreak/>
        <w:t>c)</w:t>
      </w:r>
      <w:r w:rsidRPr="00695324">
        <w:rPr>
          <w:rFonts w:ascii="Arial" w:eastAsia="Arial" w:hAnsi="Arial" w:cs="Arial"/>
          <w:bCs/>
          <w:i/>
          <w:iCs/>
          <w:sz w:val="22"/>
          <w:szCs w:val="22"/>
          <w:lang w:val="es-ES_tradnl" w:eastAsia="en-US"/>
        </w:rPr>
        <w:t xml:space="preserve"> Hecho lo anterior, dentro del plazo de </w:t>
      </w:r>
      <w:r w:rsidRPr="00695324">
        <w:rPr>
          <w:rFonts w:ascii="Arial" w:eastAsia="Arial" w:hAnsi="Arial" w:cs="Arial"/>
          <w:b/>
          <w:i/>
          <w:iCs/>
          <w:sz w:val="22"/>
          <w:szCs w:val="22"/>
          <w:lang w:val="es-ES_tradnl" w:eastAsia="en-US"/>
        </w:rPr>
        <w:t>dos días hábiles</w:t>
      </w:r>
      <w:r w:rsidRPr="00695324">
        <w:rPr>
          <w:rFonts w:ascii="Arial" w:eastAsia="Arial" w:hAnsi="Arial" w:cs="Arial"/>
          <w:bCs/>
          <w:i/>
          <w:iCs/>
          <w:sz w:val="22"/>
          <w:szCs w:val="22"/>
          <w:lang w:val="es-ES_tradnl" w:eastAsia="en-US"/>
        </w:rPr>
        <w:t xml:space="preserve"> siguientes a que ello ocurra, deberán </w:t>
      </w:r>
      <w:r w:rsidRPr="00695324">
        <w:rPr>
          <w:rFonts w:ascii="Arial" w:eastAsia="Arial" w:hAnsi="Arial" w:cs="Arial"/>
          <w:b/>
          <w:i/>
          <w:iCs/>
          <w:sz w:val="22"/>
          <w:szCs w:val="22"/>
          <w:lang w:val="es-ES_tradnl" w:eastAsia="en-US"/>
        </w:rPr>
        <w:t>informar</w:t>
      </w:r>
      <w:r w:rsidRPr="00695324">
        <w:rPr>
          <w:rFonts w:ascii="Arial" w:eastAsia="Arial" w:hAnsi="Arial" w:cs="Arial"/>
          <w:bCs/>
          <w:i/>
          <w:iCs/>
          <w:sz w:val="22"/>
          <w:szCs w:val="22"/>
          <w:lang w:val="es-ES_tradnl" w:eastAsia="en-US"/>
        </w:rPr>
        <w:t xml:space="preserve"> a este Tribunal, remitiendo las constancias que así lo acrediten.</w:t>
      </w:r>
    </w:p>
    <w:p w14:paraId="59ED4EDE" w14:textId="77777777" w:rsidR="003B2CC6" w:rsidRPr="00695324" w:rsidRDefault="003B2CC6" w:rsidP="003B2CC6">
      <w:pPr>
        <w:tabs>
          <w:tab w:val="right" w:pos="7655"/>
        </w:tabs>
        <w:spacing w:line="360" w:lineRule="auto"/>
        <w:jc w:val="both"/>
        <w:rPr>
          <w:rFonts w:ascii="Arial" w:eastAsia="Arial" w:hAnsi="Arial" w:cs="Arial"/>
          <w:bCs/>
          <w:i/>
          <w:iCs/>
          <w:sz w:val="22"/>
          <w:szCs w:val="22"/>
          <w:lang w:val="es-ES_tradnl" w:eastAsia="en-US"/>
        </w:rPr>
      </w:pPr>
    </w:p>
    <w:p w14:paraId="76732587" w14:textId="77777777" w:rsidR="00695324" w:rsidRPr="00695324" w:rsidRDefault="00695324" w:rsidP="003B2CC6">
      <w:pPr>
        <w:tabs>
          <w:tab w:val="right" w:pos="7655"/>
        </w:tabs>
        <w:spacing w:line="360" w:lineRule="auto"/>
        <w:jc w:val="both"/>
        <w:rPr>
          <w:rFonts w:ascii="Arial" w:eastAsia="Arial" w:hAnsi="Arial" w:cs="Arial"/>
          <w:i/>
          <w:iCs/>
          <w:sz w:val="22"/>
          <w:szCs w:val="22"/>
          <w:lang w:eastAsia="en-US"/>
        </w:rPr>
      </w:pPr>
      <w:r w:rsidRPr="00695324">
        <w:rPr>
          <w:rFonts w:ascii="Arial" w:eastAsia="Arial" w:hAnsi="Arial" w:cs="Arial"/>
          <w:b/>
          <w:bCs/>
          <w:i/>
          <w:iCs/>
          <w:sz w:val="22"/>
          <w:szCs w:val="22"/>
          <w:lang w:eastAsia="en-US"/>
        </w:rPr>
        <w:t>d)</w:t>
      </w:r>
      <w:r w:rsidRPr="00695324">
        <w:rPr>
          <w:rFonts w:ascii="Arial" w:eastAsia="Arial" w:hAnsi="Arial" w:cs="Arial"/>
          <w:i/>
          <w:iCs/>
          <w:sz w:val="22"/>
          <w:szCs w:val="22"/>
          <w:lang w:eastAsia="en-US"/>
        </w:rPr>
        <w:t xml:space="preserve"> Deberá cubrir oportunamente </w:t>
      </w:r>
      <w:r w:rsidRPr="00695324">
        <w:rPr>
          <w:rFonts w:ascii="Arial" w:eastAsia="Arial" w:hAnsi="Arial" w:cs="Arial"/>
          <w:bCs/>
          <w:i/>
          <w:iCs/>
          <w:sz w:val="22"/>
          <w:szCs w:val="22"/>
          <w:lang w:eastAsia="en-US"/>
        </w:rPr>
        <w:t>el pago de las remuneraciones subsecuentes</w:t>
      </w:r>
      <w:r w:rsidRPr="00695324">
        <w:rPr>
          <w:rFonts w:ascii="Arial" w:eastAsia="Arial" w:hAnsi="Arial" w:cs="Arial"/>
          <w:i/>
          <w:iCs/>
          <w:sz w:val="22"/>
          <w:szCs w:val="22"/>
          <w:lang w:eastAsia="en-US"/>
        </w:rPr>
        <w:t xml:space="preserve"> a favor de la actora mientras continúe desempeñando el cargo que ostenta.</w:t>
      </w:r>
    </w:p>
    <w:p w14:paraId="3A73A414" w14:textId="77777777" w:rsidR="00695324" w:rsidRPr="00695324" w:rsidRDefault="00695324" w:rsidP="003B2CC6">
      <w:pPr>
        <w:tabs>
          <w:tab w:val="right" w:pos="7655"/>
        </w:tabs>
        <w:spacing w:line="360" w:lineRule="auto"/>
        <w:jc w:val="both"/>
        <w:rPr>
          <w:rFonts w:ascii="Arial" w:eastAsia="Arial" w:hAnsi="Arial" w:cs="Arial"/>
          <w:bCs/>
          <w:i/>
          <w:iCs/>
          <w:sz w:val="22"/>
          <w:szCs w:val="22"/>
          <w:lang w:val="es-ES_tradnl" w:eastAsia="en-US"/>
        </w:rPr>
      </w:pPr>
      <w:r w:rsidRPr="00695324">
        <w:rPr>
          <w:rFonts w:ascii="Arial" w:eastAsia="Arial" w:hAnsi="Arial" w:cs="Arial"/>
          <w:i/>
          <w:iCs/>
          <w:sz w:val="22"/>
          <w:szCs w:val="22"/>
          <w:lang w:eastAsia="en-US"/>
        </w:rPr>
        <w:t xml:space="preserve"> </w:t>
      </w:r>
    </w:p>
    <w:p w14:paraId="016A6CCF" w14:textId="0C27291A" w:rsidR="00695324" w:rsidRPr="00695324" w:rsidRDefault="00695324" w:rsidP="003B2CC6">
      <w:pPr>
        <w:tabs>
          <w:tab w:val="right" w:pos="7655"/>
        </w:tabs>
        <w:spacing w:line="360" w:lineRule="auto"/>
        <w:jc w:val="both"/>
        <w:rPr>
          <w:rFonts w:ascii="Arial" w:eastAsia="Arial" w:hAnsi="Arial" w:cs="Arial"/>
          <w:i/>
          <w:iCs/>
          <w:sz w:val="22"/>
          <w:szCs w:val="22"/>
          <w:lang w:val="es-ES" w:eastAsia="en-US"/>
        </w:rPr>
      </w:pPr>
      <w:r w:rsidRPr="00695324">
        <w:rPr>
          <w:rFonts w:ascii="Arial" w:eastAsia="Arial" w:hAnsi="Arial" w:cs="Arial"/>
          <w:i/>
          <w:iCs/>
          <w:sz w:val="22"/>
          <w:szCs w:val="22"/>
          <w:lang w:val="es-ES" w:eastAsia="en-US"/>
        </w:rPr>
        <w:t xml:space="preserve">Para dar puntual cumplimiento a los efectos de la presente sentencia, se </w:t>
      </w:r>
      <w:r w:rsidRPr="00695324">
        <w:rPr>
          <w:rFonts w:ascii="Arial" w:eastAsia="Arial" w:hAnsi="Arial" w:cs="Arial"/>
          <w:b/>
          <w:bCs/>
          <w:i/>
          <w:iCs/>
          <w:sz w:val="22"/>
          <w:szCs w:val="22"/>
          <w:lang w:val="es-ES" w:eastAsia="en-US"/>
        </w:rPr>
        <w:t>vincula</w:t>
      </w:r>
      <w:r w:rsidRPr="00695324">
        <w:rPr>
          <w:rFonts w:ascii="Arial" w:eastAsia="Arial" w:hAnsi="Arial" w:cs="Arial"/>
          <w:i/>
          <w:iCs/>
          <w:sz w:val="22"/>
          <w:szCs w:val="22"/>
          <w:lang w:val="es-ES" w:eastAsia="en-US"/>
        </w:rPr>
        <w:t xml:space="preserve"> a todas y todos los integrantes del Ayuntamiento, presidente, síndica y regidurías, así como a la tesorera municipal, para que supervisen y vigilen, bajo su más estricta responsabilidad, la realización de los puntos anteriores, así como para ejecutar las acciones pertinentes, según sus facultades.</w:t>
      </w:r>
      <w:r w:rsidR="00FF1B4E">
        <w:rPr>
          <w:rFonts w:ascii="Arial" w:eastAsia="Arial" w:hAnsi="Arial" w:cs="Arial"/>
          <w:i/>
          <w:iCs/>
          <w:sz w:val="22"/>
          <w:szCs w:val="22"/>
          <w:lang w:val="es-ES" w:eastAsia="en-US"/>
        </w:rPr>
        <w:t>”</w:t>
      </w:r>
    </w:p>
    <w:p w14:paraId="738D5A07" w14:textId="56E52847" w:rsidR="00C06F20" w:rsidRPr="005E5198" w:rsidRDefault="005E5198" w:rsidP="005E5198">
      <w:pPr>
        <w:tabs>
          <w:tab w:val="right" w:pos="7655"/>
        </w:tabs>
        <w:spacing w:after="120" w:line="276" w:lineRule="auto"/>
        <w:ind w:right="170"/>
        <w:jc w:val="both"/>
        <w:rPr>
          <w:rFonts w:ascii="Arial" w:eastAsia="Yu Gothic Light" w:hAnsi="Arial" w:cs="Arial"/>
          <w:bCs/>
          <w:sz w:val="22"/>
          <w:szCs w:val="22"/>
          <w:lang w:val="es-ES_tradnl" w:eastAsia="en-US"/>
        </w:rPr>
      </w:pPr>
      <w:r w:rsidRPr="005E5198">
        <w:rPr>
          <w:rFonts w:ascii="Arial" w:eastAsia="Yu Gothic Light" w:hAnsi="Arial" w:cs="Arial"/>
          <w:bCs/>
          <w:sz w:val="22"/>
          <w:szCs w:val="22"/>
          <w:lang w:val="es-ES_tradnl" w:eastAsia="en-US"/>
        </w:rPr>
        <w:t>(…)</w:t>
      </w:r>
    </w:p>
    <w:p w14:paraId="10C3A4E6" w14:textId="77777777" w:rsidR="00C06F20" w:rsidRPr="00C06F20" w:rsidRDefault="00C06F20" w:rsidP="00C06F20">
      <w:pPr>
        <w:keepNext/>
        <w:keepLines/>
        <w:spacing w:before="160" w:after="80" w:line="276" w:lineRule="auto"/>
        <w:outlineLvl w:val="1"/>
        <w:rPr>
          <w:rFonts w:ascii="Arial" w:eastAsia="Arial" w:hAnsi="Arial" w:cs="Arial"/>
          <w:b/>
          <w:bCs/>
          <w:i/>
          <w:iCs/>
          <w:lang w:eastAsia="en-US"/>
        </w:rPr>
      </w:pPr>
      <w:bookmarkStart w:id="8" w:name="_Toc238634210"/>
      <w:r w:rsidRPr="00C06F20">
        <w:rPr>
          <w:rFonts w:ascii="Arial" w:eastAsia="Arial" w:hAnsi="Arial" w:cs="Arial"/>
          <w:b/>
          <w:bCs/>
          <w:lang w:eastAsia="en-US"/>
        </w:rPr>
        <w:t>4.2. Planteamiento incidental</w:t>
      </w:r>
      <w:bookmarkEnd w:id="8"/>
    </w:p>
    <w:p w14:paraId="6EB48596" w14:textId="0FC81E42" w:rsidR="000B3CE6" w:rsidRPr="00B1088B" w:rsidRDefault="00967DB5" w:rsidP="00967DB5">
      <w:pPr>
        <w:pStyle w:val="Prrafodelista"/>
        <w:numPr>
          <w:ilvl w:val="0"/>
          <w:numId w:val="22"/>
        </w:numPr>
        <w:spacing w:before="240" w:after="200" w:line="360" w:lineRule="auto"/>
        <w:jc w:val="both"/>
        <w:rPr>
          <w:rFonts w:ascii="Arial" w:eastAsia="Calibri" w:hAnsi="Arial" w:cs="Arial"/>
          <w:b/>
          <w:bCs/>
          <w:lang w:eastAsia="en-US"/>
        </w:rPr>
      </w:pPr>
      <w:r w:rsidRPr="00B1088B">
        <w:rPr>
          <w:rFonts w:ascii="Arial" w:eastAsia="Arial" w:hAnsi="Arial" w:cs="Arial"/>
          <w:b/>
          <w:bCs/>
          <w:lang w:eastAsia="en-US"/>
        </w:rPr>
        <w:t>Mani</w:t>
      </w:r>
      <w:r w:rsidR="000B3CE6" w:rsidRPr="00B1088B">
        <w:rPr>
          <w:rFonts w:ascii="Arial" w:eastAsia="Arial" w:hAnsi="Arial" w:cs="Arial"/>
          <w:b/>
          <w:bCs/>
          <w:lang w:eastAsia="en-US"/>
        </w:rPr>
        <w:t>festaciones realizadas por l</w:t>
      </w:r>
      <w:r w:rsidR="00E32B11" w:rsidRPr="00B1088B">
        <w:rPr>
          <w:rFonts w:ascii="Arial" w:eastAsia="Arial" w:hAnsi="Arial" w:cs="Arial"/>
          <w:b/>
          <w:bCs/>
          <w:lang w:eastAsia="en-US"/>
        </w:rPr>
        <w:t>a</w:t>
      </w:r>
      <w:r w:rsidR="00E32B11" w:rsidRPr="00B1088B">
        <w:rPr>
          <w:b/>
          <w:bCs/>
        </w:rPr>
        <w:t xml:space="preserve"> </w:t>
      </w:r>
      <w:r w:rsidR="00E32B11" w:rsidRPr="00B1088B">
        <w:rPr>
          <w:rFonts w:ascii="Arial" w:eastAsia="Arial" w:hAnsi="Arial" w:cs="Arial"/>
          <w:b/>
          <w:bCs/>
          <w:lang w:eastAsia="en-US"/>
        </w:rPr>
        <w:t xml:space="preserve">parte </w:t>
      </w:r>
      <w:proofErr w:type="spellStart"/>
      <w:r w:rsidR="00E32B11" w:rsidRPr="00B1088B">
        <w:rPr>
          <w:rFonts w:ascii="Arial" w:eastAsia="Arial" w:hAnsi="Arial" w:cs="Arial"/>
          <w:b/>
          <w:bCs/>
          <w:lang w:eastAsia="en-US"/>
        </w:rPr>
        <w:t>incidentista</w:t>
      </w:r>
      <w:proofErr w:type="spellEnd"/>
    </w:p>
    <w:p w14:paraId="3C99C3D4" w14:textId="761A6C2A" w:rsidR="00C06F20" w:rsidRPr="000B3CE6" w:rsidRDefault="00C06F20" w:rsidP="000B3CE6">
      <w:pPr>
        <w:spacing w:before="240" w:after="200" w:line="360" w:lineRule="auto"/>
        <w:jc w:val="both"/>
        <w:rPr>
          <w:rFonts w:ascii="Arial" w:eastAsia="Calibri" w:hAnsi="Arial" w:cs="Arial"/>
          <w:lang w:eastAsia="en-US"/>
        </w:rPr>
      </w:pPr>
      <w:r w:rsidRPr="000B3CE6">
        <w:rPr>
          <w:rFonts w:ascii="Arial" w:eastAsia="Arial" w:hAnsi="Arial" w:cs="Arial"/>
          <w:lang w:eastAsia="en-US"/>
        </w:rPr>
        <w:t xml:space="preserve">De la lectura integral del escrito incidental, se advierte que la parte </w:t>
      </w:r>
      <w:proofErr w:type="spellStart"/>
      <w:r w:rsidRPr="000B3CE6">
        <w:rPr>
          <w:rFonts w:ascii="Arial" w:eastAsia="Arial" w:hAnsi="Arial" w:cs="Arial"/>
          <w:lang w:eastAsia="en-US"/>
        </w:rPr>
        <w:t>inciden</w:t>
      </w:r>
      <w:r w:rsidR="001B255F" w:rsidRPr="000B3CE6">
        <w:rPr>
          <w:rFonts w:ascii="Arial" w:eastAsia="Arial" w:hAnsi="Arial" w:cs="Arial"/>
          <w:lang w:eastAsia="en-US"/>
        </w:rPr>
        <w:t>t</w:t>
      </w:r>
      <w:r w:rsidR="007D39DB" w:rsidRPr="000B3CE6">
        <w:rPr>
          <w:rFonts w:ascii="Arial" w:eastAsia="Arial" w:hAnsi="Arial" w:cs="Arial"/>
          <w:lang w:eastAsia="en-US"/>
        </w:rPr>
        <w:t>ista</w:t>
      </w:r>
      <w:proofErr w:type="spellEnd"/>
      <w:r w:rsidRPr="000B3CE6">
        <w:rPr>
          <w:rFonts w:ascii="Arial" w:eastAsia="Arial" w:hAnsi="Arial" w:cs="Arial"/>
          <w:i/>
          <w:iCs/>
          <w:lang w:eastAsia="en-US"/>
        </w:rPr>
        <w:t xml:space="preserve"> </w:t>
      </w:r>
      <w:r w:rsidRPr="000B3CE6">
        <w:rPr>
          <w:rFonts w:ascii="Arial" w:eastAsia="Arial" w:hAnsi="Arial" w:cs="Arial"/>
          <w:lang w:eastAsia="en-US"/>
        </w:rPr>
        <w:t xml:space="preserve">manifiesta su imposibilidad material y jurídica de cumplir con lo ordenado en la </w:t>
      </w:r>
      <w:r w:rsidR="001B255F" w:rsidRPr="000B3CE6">
        <w:rPr>
          <w:rFonts w:ascii="Arial" w:eastAsia="Arial" w:hAnsi="Arial" w:cs="Arial"/>
          <w:lang w:eastAsia="en-US"/>
        </w:rPr>
        <w:t>r</w:t>
      </w:r>
      <w:r w:rsidRPr="000B3CE6">
        <w:rPr>
          <w:rFonts w:ascii="Arial" w:eastAsia="Arial" w:hAnsi="Arial" w:cs="Arial"/>
          <w:lang w:eastAsia="en-US"/>
        </w:rPr>
        <w:t>esolución incidental</w:t>
      </w:r>
      <w:r w:rsidRPr="000B3CE6">
        <w:rPr>
          <w:rFonts w:ascii="Arial" w:eastAsia="Calibri" w:hAnsi="Arial" w:cs="Arial"/>
          <w:lang w:eastAsia="en-US"/>
        </w:rPr>
        <w:t xml:space="preserve"> con base en dos cuestiones principales:</w:t>
      </w:r>
    </w:p>
    <w:p w14:paraId="71FA5F4C" w14:textId="51D2563B" w:rsidR="00C06F20" w:rsidRPr="00C06F20" w:rsidRDefault="00C06F20" w:rsidP="00C06F20">
      <w:pPr>
        <w:numPr>
          <w:ilvl w:val="0"/>
          <w:numId w:val="18"/>
        </w:numPr>
        <w:spacing w:before="240" w:after="200" w:line="360" w:lineRule="auto"/>
        <w:ind w:left="426"/>
        <w:contextualSpacing/>
        <w:jc w:val="both"/>
        <w:rPr>
          <w:rFonts w:ascii="Arial" w:eastAsia="Calibri" w:hAnsi="Arial" w:cs="Arial"/>
          <w:lang w:eastAsia="en-US"/>
        </w:rPr>
      </w:pPr>
      <w:r w:rsidRPr="00C06F20">
        <w:rPr>
          <w:rFonts w:ascii="Arial" w:eastAsia="Calibri" w:hAnsi="Arial" w:cs="Arial"/>
          <w:b/>
          <w:bCs/>
          <w:lang w:eastAsia="en-US"/>
        </w:rPr>
        <w:t>Ausencia de toma de protesta constitucional (</w:t>
      </w:r>
      <w:r w:rsidR="0085563C">
        <w:rPr>
          <w:rFonts w:ascii="Arial" w:eastAsia="Calibri" w:hAnsi="Arial" w:cs="Arial"/>
          <w:b/>
          <w:bCs/>
          <w:lang w:eastAsia="en-US"/>
        </w:rPr>
        <w:t>a</w:t>
      </w:r>
      <w:r w:rsidR="0085563C" w:rsidRPr="00C06F20">
        <w:rPr>
          <w:rFonts w:ascii="Arial" w:eastAsia="Calibri" w:hAnsi="Arial" w:cs="Arial"/>
          <w:b/>
          <w:bCs/>
          <w:lang w:eastAsia="en-US"/>
        </w:rPr>
        <w:t>rt</w:t>
      </w:r>
      <w:r w:rsidR="0085563C">
        <w:rPr>
          <w:rFonts w:ascii="Arial" w:eastAsia="Calibri" w:hAnsi="Arial" w:cs="Arial"/>
          <w:b/>
          <w:bCs/>
          <w:lang w:eastAsia="en-US"/>
        </w:rPr>
        <w:t>ículo</w:t>
      </w:r>
      <w:r w:rsidRPr="00C06F20">
        <w:rPr>
          <w:rFonts w:ascii="Arial" w:eastAsia="Calibri" w:hAnsi="Arial" w:cs="Arial"/>
          <w:b/>
          <w:bCs/>
          <w:lang w:eastAsia="en-US"/>
        </w:rPr>
        <w:t xml:space="preserve"> 128</w:t>
      </w:r>
      <w:r w:rsidR="00654F95">
        <w:rPr>
          <w:rFonts w:ascii="Arial" w:eastAsia="Calibri" w:hAnsi="Arial" w:cs="Arial"/>
          <w:b/>
          <w:bCs/>
          <w:lang w:eastAsia="en-US"/>
        </w:rPr>
        <w:t xml:space="preserve"> de la Constitución Política de los Estados Unidos Mexicanos</w:t>
      </w:r>
      <w:r w:rsidRPr="00C06F20">
        <w:rPr>
          <w:rFonts w:ascii="Arial" w:eastAsia="Calibri" w:hAnsi="Arial" w:cs="Arial"/>
          <w:b/>
          <w:bCs/>
          <w:lang w:eastAsia="en-US"/>
        </w:rPr>
        <w:t>)</w:t>
      </w:r>
      <w:r w:rsidR="00654F95">
        <w:rPr>
          <w:rStyle w:val="Refdenotaalpie"/>
          <w:rFonts w:ascii="Arial" w:eastAsia="Calibri" w:hAnsi="Arial" w:cs="Arial"/>
          <w:b/>
          <w:bCs/>
          <w:lang w:eastAsia="en-US"/>
        </w:rPr>
        <w:footnoteReference w:id="15"/>
      </w:r>
      <w:r w:rsidRPr="00C06F20">
        <w:rPr>
          <w:rFonts w:ascii="Arial" w:eastAsia="Calibri" w:hAnsi="Arial" w:cs="Arial"/>
          <w:b/>
          <w:bCs/>
          <w:lang w:eastAsia="en-US"/>
        </w:rPr>
        <w:t xml:space="preserve"> y presunta vulneración a la Ley de diciplina financiera.</w:t>
      </w:r>
      <w:r w:rsidRPr="00C06F20">
        <w:rPr>
          <w:rFonts w:ascii="Arial" w:eastAsia="Calibri" w:hAnsi="Arial" w:cs="Arial"/>
          <w:lang w:eastAsia="en-US"/>
        </w:rPr>
        <w:t xml:space="preserve"> A decir de la parte </w:t>
      </w:r>
      <w:proofErr w:type="spellStart"/>
      <w:r w:rsidRPr="00C06F20">
        <w:rPr>
          <w:rFonts w:ascii="Arial" w:eastAsia="Calibri" w:hAnsi="Arial" w:cs="Arial"/>
          <w:lang w:eastAsia="en-US"/>
        </w:rPr>
        <w:t>inciden</w:t>
      </w:r>
      <w:r w:rsidR="007D39DB">
        <w:rPr>
          <w:rFonts w:ascii="Arial" w:eastAsia="Calibri" w:hAnsi="Arial" w:cs="Arial"/>
          <w:lang w:eastAsia="en-US"/>
        </w:rPr>
        <w:t>tista</w:t>
      </w:r>
      <w:proofErr w:type="spellEnd"/>
      <w:r w:rsidRPr="00C06F20">
        <w:rPr>
          <w:rFonts w:ascii="Arial" w:eastAsia="Calibri" w:hAnsi="Arial" w:cs="Arial"/>
          <w:lang w:eastAsia="en-US"/>
        </w:rPr>
        <w:t>, derivado de la realización de actuaciones para llevar a cabo el cumplimiento, se constató un hecho insubsanable de carácter sobreviniente, consistente en que la</w:t>
      </w:r>
      <w:r w:rsidR="00654F95">
        <w:rPr>
          <w:rFonts w:ascii="Arial" w:eastAsia="Calibri" w:hAnsi="Arial" w:cs="Arial"/>
          <w:lang w:eastAsia="en-US"/>
        </w:rPr>
        <w:t xml:space="preserve"> </w:t>
      </w:r>
      <w:r w:rsidR="002822A3">
        <w:rPr>
          <w:rFonts w:ascii="Arial" w:eastAsia="Calibri" w:hAnsi="Arial" w:cs="Arial"/>
          <w:lang w:eastAsia="en-US"/>
        </w:rPr>
        <w:t xml:space="preserve">parte actora </w:t>
      </w:r>
      <w:r w:rsidRPr="00C06F20">
        <w:rPr>
          <w:rFonts w:ascii="Arial" w:eastAsia="Calibri" w:hAnsi="Arial" w:cs="Arial"/>
          <w:lang w:eastAsia="en-US"/>
        </w:rPr>
        <w:t>jamás ha rendido la protesta de ley constitucionalmente exigida.</w:t>
      </w:r>
    </w:p>
    <w:p w14:paraId="2D26EB29" w14:textId="77777777" w:rsidR="00C06F20" w:rsidRPr="00C06F20" w:rsidRDefault="00C06F20" w:rsidP="00C06F20">
      <w:pPr>
        <w:spacing w:before="240" w:after="200" w:line="360" w:lineRule="auto"/>
        <w:ind w:left="426"/>
        <w:contextualSpacing/>
        <w:jc w:val="both"/>
        <w:rPr>
          <w:rFonts w:ascii="Arial" w:eastAsia="Calibri" w:hAnsi="Arial" w:cs="Arial"/>
          <w:lang w:eastAsia="en-US"/>
        </w:rPr>
      </w:pPr>
    </w:p>
    <w:p w14:paraId="491843CF" w14:textId="7DCA40C8" w:rsidR="00C06F20" w:rsidRPr="00C06F20" w:rsidRDefault="00C06F20" w:rsidP="00C06F20">
      <w:pPr>
        <w:spacing w:before="240" w:after="200" w:line="360" w:lineRule="auto"/>
        <w:ind w:left="426"/>
        <w:contextualSpacing/>
        <w:jc w:val="both"/>
        <w:rPr>
          <w:rFonts w:ascii="Arial" w:eastAsia="Calibri" w:hAnsi="Arial" w:cs="Arial"/>
          <w:lang w:eastAsia="en-US"/>
        </w:rPr>
      </w:pPr>
      <w:r w:rsidRPr="00C06F20">
        <w:rPr>
          <w:rFonts w:ascii="Arial" w:eastAsia="Calibri" w:hAnsi="Arial" w:cs="Arial"/>
          <w:lang w:eastAsia="en-US"/>
        </w:rPr>
        <w:t xml:space="preserve">En consecuencia, estima que, la </w:t>
      </w:r>
      <w:r w:rsidR="00317C6E">
        <w:rPr>
          <w:rFonts w:ascii="Arial" w:eastAsia="Calibri" w:hAnsi="Arial" w:cs="Arial"/>
          <w:lang w:eastAsia="en-US"/>
        </w:rPr>
        <w:t xml:space="preserve">parte actora </w:t>
      </w:r>
      <w:r w:rsidRPr="00C06F20">
        <w:rPr>
          <w:rFonts w:ascii="Arial" w:eastAsia="Calibri" w:hAnsi="Arial" w:cs="Arial"/>
          <w:lang w:eastAsia="en-US"/>
        </w:rPr>
        <w:t>únicamente tiene la condición de ciudadana electa, sin que haya asumido ni ejercido formalmente la función pública correspondiente. Por ello, sostiene que no resulta susceptible de recibir la remuneración prevista para las personas servidoras públicas en el artículo 127 de la Constitución</w:t>
      </w:r>
      <w:r w:rsidR="001404E1">
        <w:rPr>
          <w:rFonts w:ascii="Arial" w:eastAsia="Calibri" w:hAnsi="Arial" w:cs="Arial"/>
          <w:lang w:eastAsia="en-US"/>
        </w:rPr>
        <w:t xml:space="preserve"> Federal</w:t>
      </w:r>
      <w:r w:rsidRPr="00C06F20">
        <w:rPr>
          <w:rFonts w:ascii="Arial" w:eastAsia="Calibri" w:hAnsi="Arial" w:cs="Arial"/>
          <w:lang w:eastAsia="en-US"/>
        </w:rPr>
        <w:t>.</w:t>
      </w:r>
    </w:p>
    <w:p w14:paraId="42EE33B7" w14:textId="77777777" w:rsidR="00C06F20" w:rsidRPr="00C06F20" w:rsidRDefault="00C06F20" w:rsidP="00C06F20">
      <w:pPr>
        <w:spacing w:before="240" w:after="200" w:line="360" w:lineRule="auto"/>
        <w:ind w:left="426"/>
        <w:contextualSpacing/>
        <w:jc w:val="both"/>
        <w:rPr>
          <w:rFonts w:ascii="Arial" w:eastAsia="Calibri" w:hAnsi="Arial" w:cs="Arial"/>
          <w:lang w:eastAsia="en-US"/>
        </w:rPr>
      </w:pPr>
    </w:p>
    <w:p w14:paraId="4742D350" w14:textId="42E4EA7F" w:rsidR="00C06F20" w:rsidRPr="00C06F20" w:rsidRDefault="00C06F20" w:rsidP="00C06F20">
      <w:pPr>
        <w:spacing w:before="240" w:after="200" w:line="360" w:lineRule="auto"/>
        <w:ind w:left="426"/>
        <w:contextualSpacing/>
        <w:jc w:val="both"/>
        <w:rPr>
          <w:rFonts w:ascii="Arial" w:eastAsia="Calibri" w:hAnsi="Arial" w:cs="Arial"/>
          <w:lang w:eastAsia="en-US"/>
        </w:rPr>
      </w:pPr>
      <w:r w:rsidRPr="00C06F20">
        <w:rPr>
          <w:rFonts w:ascii="Arial" w:eastAsia="Calibri" w:hAnsi="Arial" w:cs="Arial"/>
          <w:lang w:eastAsia="en-US"/>
        </w:rPr>
        <w:t xml:space="preserve">Así, considera que dispersar el recurso en favor de personas que no han tomado posesión formal del cargo mediante protesta constituye </w:t>
      </w:r>
      <w:r w:rsidRPr="00C06F20">
        <w:rPr>
          <w:rFonts w:ascii="Arial" w:eastAsia="Calibri" w:hAnsi="Arial" w:cs="Arial"/>
          <w:lang w:eastAsia="en-US"/>
        </w:rPr>
        <w:lastRenderedPageBreak/>
        <w:t xml:space="preserve">una infracción directa a la Ley de </w:t>
      </w:r>
      <w:r w:rsidR="001404E1">
        <w:rPr>
          <w:rFonts w:ascii="Arial" w:eastAsia="Calibri" w:hAnsi="Arial" w:cs="Arial"/>
          <w:lang w:eastAsia="en-US"/>
        </w:rPr>
        <w:t>d</w:t>
      </w:r>
      <w:r w:rsidRPr="00C06F20">
        <w:rPr>
          <w:rFonts w:ascii="Arial" w:eastAsia="Calibri" w:hAnsi="Arial" w:cs="Arial"/>
          <w:lang w:eastAsia="en-US"/>
        </w:rPr>
        <w:t xml:space="preserve">iciplina </w:t>
      </w:r>
      <w:r w:rsidR="001404E1">
        <w:rPr>
          <w:rFonts w:ascii="Arial" w:eastAsia="Calibri" w:hAnsi="Arial" w:cs="Arial"/>
          <w:lang w:eastAsia="en-US"/>
        </w:rPr>
        <w:t>f</w:t>
      </w:r>
      <w:r w:rsidRPr="00C06F20">
        <w:rPr>
          <w:rFonts w:ascii="Arial" w:eastAsia="Calibri" w:hAnsi="Arial" w:cs="Arial"/>
          <w:lang w:eastAsia="en-US"/>
        </w:rPr>
        <w:t>inanciera al configurarse el pago de lo indebido.</w:t>
      </w:r>
    </w:p>
    <w:p w14:paraId="69B18A1D" w14:textId="77777777" w:rsidR="00C06F20" w:rsidRPr="00C06F20" w:rsidRDefault="00C06F20" w:rsidP="00C06F20">
      <w:pPr>
        <w:spacing w:before="240" w:after="200" w:line="360" w:lineRule="auto"/>
        <w:ind w:left="426"/>
        <w:contextualSpacing/>
        <w:jc w:val="both"/>
        <w:rPr>
          <w:rFonts w:ascii="Arial" w:eastAsia="Calibri" w:hAnsi="Arial" w:cs="Arial"/>
          <w:lang w:eastAsia="en-US"/>
        </w:rPr>
      </w:pPr>
    </w:p>
    <w:p w14:paraId="5B0C6382" w14:textId="77777777" w:rsidR="00C06F20" w:rsidRPr="00C06F20" w:rsidRDefault="00C06F20" w:rsidP="00C06F20">
      <w:pPr>
        <w:numPr>
          <w:ilvl w:val="0"/>
          <w:numId w:val="18"/>
        </w:numPr>
        <w:spacing w:before="240" w:after="200" w:line="360" w:lineRule="auto"/>
        <w:ind w:left="426"/>
        <w:contextualSpacing/>
        <w:jc w:val="both"/>
        <w:rPr>
          <w:rFonts w:ascii="Arial" w:eastAsia="Calibri" w:hAnsi="Arial" w:cs="Arial"/>
          <w:b/>
          <w:bCs/>
          <w:lang w:eastAsia="en-US"/>
        </w:rPr>
      </w:pPr>
      <w:r w:rsidRPr="00C06F20">
        <w:rPr>
          <w:rFonts w:ascii="Arial" w:eastAsia="Calibri" w:hAnsi="Arial" w:cs="Arial"/>
          <w:b/>
          <w:bCs/>
          <w:lang w:eastAsia="en-US"/>
        </w:rPr>
        <w:t xml:space="preserve">Imposibilidad presupuestaria y afectación a la hacienda municipal. </w:t>
      </w:r>
      <w:r w:rsidRPr="00C06F20">
        <w:rPr>
          <w:rFonts w:ascii="Arial" w:eastAsia="Calibri" w:hAnsi="Arial" w:cs="Arial"/>
          <w:lang w:eastAsia="en-US"/>
        </w:rPr>
        <w:t>Señalan que los recursos de la hacienda municipal se encuentran estrictamente etiquetados en el presupuesto de egresos, por lo que se encuentra imposibilitado para pagar una remuneración.</w:t>
      </w:r>
    </w:p>
    <w:p w14:paraId="05525E6D" w14:textId="77777777" w:rsidR="00C06F20" w:rsidRPr="00C06F20" w:rsidRDefault="00C06F20" w:rsidP="00C06F20">
      <w:pPr>
        <w:spacing w:before="240" w:after="200" w:line="360" w:lineRule="auto"/>
        <w:ind w:left="426"/>
        <w:contextualSpacing/>
        <w:jc w:val="both"/>
        <w:rPr>
          <w:rFonts w:ascii="Arial" w:eastAsia="Calibri" w:hAnsi="Arial" w:cs="Arial"/>
          <w:lang w:eastAsia="en-US"/>
        </w:rPr>
      </w:pPr>
    </w:p>
    <w:p w14:paraId="76381DE8" w14:textId="2EB90B34" w:rsidR="0015416D" w:rsidRDefault="00C06F20" w:rsidP="005E673B">
      <w:pPr>
        <w:spacing w:before="240" w:after="200" w:line="360" w:lineRule="auto"/>
        <w:ind w:left="426"/>
        <w:contextualSpacing/>
        <w:jc w:val="both"/>
        <w:rPr>
          <w:rFonts w:ascii="Arial" w:eastAsia="Calibri" w:hAnsi="Arial" w:cs="Arial"/>
          <w:lang w:eastAsia="en-US"/>
        </w:rPr>
      </w:pPr>
      <w:r w:rsidRPr="00C06F20">
        <w:rPr>
          <w:rFonts w:ascii="Arial" w:eastAsia="Calibri" w:hAnsi="Arial" w:cs="Arial"/>
          <w:lang w:eastAsia="en-US"/>
        </w:rPr>
        <w:t>Además, aduce que la ejecución inmediata y total de los montos, generaría un quebranto imprevisto que paralizaría la operatividad de los servicios públicos básicos del municipio.</w:t>
      </w:r>
    </w:p>
    <w:p w14:paraId="04488AFF" w14:textId="6570BF7A" w:rsidR="0015416D" w:rsidRPr="00B1088B" w:rsidRDefault="0015416D" w:rsidP="0015416D">
      <w:pPr>
        <w:pStyle w:val="Prrafodelista"/>
        <w:numPr>
          <w:ilvl w:val="0"/>
          <w:numId w:val="21"/>
        </w:numPr>
        <w:spacing w:before="240" w:after="200" w:line="360" w:lineRule="auto"/>
        <w:jc w:val="both"/>
        <w:rPr>
          <w:rFonts w:ascii="Arial" w:eastAsia="Calibri" w:hAnsi="Arial" w:cs="Arial"/>
          <w:b/>
          <w:bCs/>
          <w:lang w:eastAsia="en-US"/>
        </w:rPr>
      </w:pPr>
      <w:r w:rsidRPr="00B1088B">
        <w:rPr>
          <w:rFonts w:ascii="Arial" w:eastAsia="Calibri" w:hAnsi="Arial" w:cs="Arial"/>
          <w:b/>
          <w:bCs/>
          <w:lang w:eastAsia="en-US"/>
        </w:rPr>
        <w:t xml:space="preserve">Manifestaciones de la parte actora </w:t>
      </w:r>
    </w:p>
    <w:p w14:paraId="6E09030B" w14:textId="77777777" w:rsidR="0015416D" w:rsidRPr="00B1088B" w:rsidRDefault="0015416D" w:rsidP="0015416D">
      <w:pPr>
        <w:spacing w:before="240" w:after="200" w:line="360" w:lineRule="auto"/>
        <w:contextualSpacing/>
        <w:jc w:val="both"/>
        <w:rPr>
          <w:rFonts w:ascii="Arial" w:eastAsia="Calibri" w:hAnsi="Arial" w:cs="Arial"/>
          <w:lang w:eastAsia="en-US"/>
        </w:rPr>
      </w:pPr>
      <w:r w:rsidRPr="00B1088B">
        <w:rPr>
          <w:rFonts w:ascii="Arial" w:eastAsia="Calibri" w:hAnsi="Arial" w:cs="Arial"/>
          <w:lang w:eastAsia="en-US"/>
        </w:rPr>
        <w:t xml:space="preserve">Derivado del planteamiento incidental este órgano jurisdiccional dio vista a la parte actora con la documentación correspondiente, fin de que manifestara lo que a sus intereses conviniera, así el veintisiete de agosto, esta presentó escrito en el que esencialmente sostiene que el Presidente del Ayuntamiento pretende evadir el cumplimiento de lo ordenado por este Tribunal Electoral al argumentar la supuesta inexistencia de toma de protesta de ley y, en consecuencia, la ausencia del derecho al pago ordenado. Refiere que tales argumentos son ajenos a la litis y no fueron planteados oportunamente como excepción o defensa. Además, señala que el propio </w:t>
      </w:r>
      <w:proofErr w:type="gramStart"/>
      <w:r w:rsidRPr="00B1088B">
        <w:rPr>
          <w:rFonts w:ascii="Arial" w:eastAsia="Calibri" w:hAnsi="Arial" w:cs="Arial"/>
          <w:lang w:eastAsia="en-US"/>
        </w:rPr>
        <w:t>Presidente</w:t>
      </w:r>
      <w:proofErr w:type="gramEnd"/>
      <w:r w:rsidRPr="00B1088B">
        <w:rPr>
          <w:rFonts w:ascii="Arial" w:eastAsia="Calibri" w:hAnsi="Arial" w:cs="Arial"/>
          <w:lang w:eastAsia="en-US"/>
        </w:rPr>
        <w:t xml:space="preserve"> del Ayuntamiento expidió el nombramiento mediante el cual se le reconoció como autoridad auxiliar, por lo que no puede posteriormente desconocer los efectos de dicho acto. </w:t>
      </w:r>
    </w:p>
    <w:p w14:paraId="6AC6B5DA" w14:textId="77777777" w:rsidR="0015416D" w:rsidRPr="00B1088B" w:rsidRDefault="0015416D" w:rsidP="0015416D">
      <w:pPr>
        <w:spacing w:before="240" w:after="200" w:line="360" w:lineRule="auto"/>
        <w:contextualSpacing/>
        <w:jc w:val="both"/>
        <w:rPr>
          <w:rFonts w:ascii="Arial" w:eastAsia="Calibri" w:hAnsi="Arial" w:cs="Arial"/>
          <w:lang w:eastAsia="en-US"/>
        </w:rPr>
      </w:pPr>
    </w:p>
    <w:p w14:paraId="643B6BF2" w14:textId="77777777" w:rsidR="0015416D" w:rsidRPr="00B1088B" w:rsidRDefault="0015416D" w:rsidP="0015416D">
      <w:pPr>
        <w:spacing w:before="240" w:after="200" w:line="360" w:lineRule="auto"/>
        <w:contextualSpacing/>
        <w:jc w:val="both"/>
        <w:rPr>
          <w:rFonts w:ascii="Arial" w:eastAsia="Calibri" w:hAnsi="Arial" w:cs="Arial"/>
          <w:lang w:eastAsia="en-US"/>
        </w:rPr>
      </w:pPr>
      <w:r w:rsidRPr="00B1088B">
        <w:rPr>
          <w:rFonts w:ascii="Arial" w:eastAsia="Calibri" w:hAnsi="Arial" w:cs="Arial"/>
          <w:lang w:eastAsia="en-US"/>
        </w:rPr>
        <w:t xml:space="preserve">Asimismo, argumenta que el cumplimiento de las sentencias es de orden público y debe realizarse en los términos ordenados, sin condicionarlo a trámites administrativos o requisitos adicionales. Por ello, considera que las manifestaciones de las autoridades responsables evidencian una actitud evasiva y reticente encaminada a retrasar el cumplimiento de la sentencia interlocutoria. </w:t>
      </w:r>
    </w:p>
    <w:p w14:paraId="56A91794" w14:textId="77777777" w:rsidR="0015416D" w:rsidRPr="00B1088B" w:rsidRDefault="0015416D" w:rsidP="0015416D">
      <w:pPr>
        <w:spacing w:before="240" w:after="200" w:line="360" w:lineRule="auto"/>
        <w:contextualSpacing/>
        <w:jc w:val="both"/>
        <w:rPr>
          <w:rFonts w:ascii="Arial" w:eastAsia="Calibri" w:hAnsi="Arial" w:cs="Arial"/>
          <w:lang w:eastAsia="en-US"/>
        </w:rPr>
      </w:pPr>
    </w:p>
    <w:p w14:paraId="2FFA5B7D" w14:textId="77777777" w:rsidR="0015416D" w:rsidRPr="00B1088B" w:rsidRDefault="0015416D" w:rsidP="0015416D">
      <w:pPr>
        <w:spacing w:before="240" w:after="200" w:line="360" w:lineRule="auto"/>
        <w:contextualSpacing/>
        <w:jc w:val="both"/>
        <w:rPr>
          <w:rFonts w:ascii="Arial" w:eastAsia="Calibri" w:hAnsi="Arial" w:cs="Arial"/>
          <w:lang w:eastAsia="en-US"/>
        </w:rPr>
      </w:pPr>
      <w:r w:rsidRPr="00B1088B">
        <w:rPr>
          <w:rFonts w:ascii="Arial" w:eastAsia="Calibri" w:hAnsi="Arial" w:cs="Arial"/>
          <w:lang w:eastAsia="en-US"/>
        </w:rPr>
        <w:t xml:space="preserve">Por otra parte, sostiene que, a supuesta falta de partida y suficiencia presupuestaria no constituye un impedimento para cumplir la sentencia, pues la normativa aplicable contempla mecanismos de adecuación, ampliación y modificación del presupuesto municipal. Asimismo, considera que la alegada afectación a los servicios públicos esenciales del municipio no fue acreditada con prueba idónea y que el pago </w:t>
      </w:r>
      <w:r w:rsidRPr="00B1088B">
        <w:rPr>
          <w:rFonts w:ascii="Arial" w:eastAsia="Calibri" w:hAnsi="Arial" w:cs="Arial"/>
          <w:lang w:eastAsia="en-US"/>
        </w:rPr>
        <w:lastRenderedPageBreak/>
        <w:t xml:space="preserve">ordenado no representa un quebranto para las finanzas municipales, al involucrar únicamente a cinco </w:t>
      </w:r>
      <w:proofErr w:type="spellStart"/>
      <w:r w:rsidRPr="00B1088B">
        <w:rPr>
          <w:rFonts w:ascii="Arial" w:eastAsia="Calibri" w:hAnsi="Arial" w:cs="Arial"/>
          <w:lang w:eastAsia="en-US"/>
        </w:rPr>
        <w:t>Encargaturas</w:t>
      </w:r>
      <w:proofErr w:type="spellEnd"/>
      <w:r w:rsidRPr="00B1088B">
        <w:rPr>
          <w:rFonts w:ascii="Arial" w:eastAsia="Calibri" w:hAnsi="Arial" w:cs="Arial"/>
          <w:lang w:eastAsia="en-US"/>
        </w:rPr>
        <w:t xml:space="preserve"> del Orden, equivalente aproximadamente al 1.75% de la plantilla laboral del Ayuntamiento. </w:t>
      </w:r>
    </w:p>
    <w:p w14:paraId="32949244" w14:textId="77777777" w:rsidR="0015416D" w:rsidRPr="00B1088B" w:rsidRDefault="0015416D" w:rsidP="0015416D">
      <w:pPr>
        <w:spacing w:before="240" w:after="200" w:line="360" w:lineRule="auto"/>
        <w:contextualSpacing/>
        <w:jc w:val="both"/>
        <w:rPr>
          <w:rFonts w:ascii="Arial" w:eastAsia="Calibri" w:hAnsi="Arial" w:cs="Arial"/>
          <w:lang w:eastAsia="en-US"/>
        </w:rPr>
      </w:pPr>
    </w:p>
    <w:p w14:paraId="7968B938" w14:textId="08BC1BF7" w:rsidR="00382790" w:rsidRDefault="0015416D" w:rsidP="0015416D">
      <w:pPr>
        <w:spacing w:before="240" w:after="200" w:line="360" w:lineRule="auto"/>
        <w:contextualSpacing/>
        <w:jc w:val="both"/>
        <w:rPr>
          <w:rFonts w:ascii="Arial" w:eastAsia="Calibri" w:hAnsi="Arial" w:cs="Arial"/>
          <w:lang w:eastAsia="en-US"/>
        </w:rPr>
      </w:pPr>
      <w:r w:rsidRPr="00B1088B">
        <w:rPr>
          <w:rFonts w:ascii="Arial" w:eastAsia="Calibri" w:hAnsi="Arial" w:cs="Arial"/>
          <w:lang w:eastAsia="en-US"/>
        </w:rPr>
        <w:t>Asimismo, considera incorrecto que el titular de la Contraloría municipal del Ayuntamiento haya condicionado el pago a la regularización de los expedientes personales, al estimar que ello desconoce lo ordenado por este Tribunal Electoral. En consecuencia, solicita que dicho funcionario sea vinculado al cumplimiento de la resolución incidental y, en su caso, inicie la investigación administrativa correspondiente; asimismo, pide que se hagan efectivos los apercibimientos decretados y se impongan las multas conducentes a las autoridades demandadas, requiriéndolas nuevamente para que den cumplimiento a la determinación judicial.</w:t>
      </w:r>
    </w:p>
    <w:p w14:paraId="7106D117" w14:textId="77777777" w:rsidR="00257EF1" w:rsidRPr="00C06F20" w:rsidRDefault="00257EF1" w:rsidP="00C06F20">
      <w:pPr>
        <w:spacing w:before="240" w:after="200" w:line="360" w:lineRule="auto"/>
        <w:ind w:left="426"/>
        <w:contextualSpacing/>
        <w:jc w:val="both"/>
        <w:rPr>
          <w:rFonts w:ascii="Arial" w:eastAsia="Calibri" w:hAnsi="Arial" w:cs="Arial"/>
          <w:b/>
          <w:bCs/>
          <w:lang w:eastAsia="en-US"/>
        </w:rPr>
      </w:pPr>
    </w:p>
    <w:p w14:paraId="64AD2A6F" w14:textId="77777777" w:rsidR="00C06F20" w:rsidRPr="00C06F20" w:rsidRDefault="00C06F20" w:rsidP="00C06F20">
      <w:pPr>
        <w:keepNext/>
        <w:keepLines/>
        <w:spacing w:before="240" w:after="240" w:line="276" w:lineRule="auto"/>
        <w:jc w:val="both"/>
        <w:outlineLvl w:val="1"/>
        <w:rPr>
          <w:rFonts w:ascii="Arial" w:eastAsia="Arial" w:hAnsi="Arial" w:cs="Arial"/>
          <w:b/>
          <w:bCs/>
          <w:lang w:eastAsia="en-US"/>
        </w:rPr>
      </w:pPr>
      <w:bookmarkStart w:id="9" w:name="_Toc238634211"/>
      <w:r w:rsidRPr="00C06F20">
        <w:rPr>
          <w:rFonts w:ascii="Arial" w:eastAsia="Yu Gothic Light" w:hAnsi="Arial" w:cs="Arial"/>
          <w:b/>
          <w:bCs/>
          <w:lang w:eastAsia="en-US"/>
        </w:rPr>
        <w:t xml:space="preserve">4.3. </w:t>
      </w:r>
      <w:r w:rsidRPr="00C06F20">
        <w:rPr>
          <w:rFonts w:ascii="Arial" w:eastAsia="Arial" w:hAnsi="Arial" w:cs="Arial"/>
          <w:b/>
          <w:bCs/>
          <w:lang w:eastAsia="en-US"/>
        </w:rPr>
        <w:t>Pretensión y cuestión jurídica a resolver</w:t>
      </w:r>
      <w:bookmarkEnd w:id="9"/>
    </w:p>
    <w:p w14:paraId="6241C19C" w14:textId="77777777" w:rsidR="00C06F20" w:rsidRPr="00C06F20" w:rsidRDefault="00C06F20" w:rsidP="00C06F20">
      <w:pPr>
        <w:shd w:val="clear" w:color="auto" w:fill="FFFFFF"/>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Por consiguiente, su </w:t>
      </w:r>
      <w:r w:rsidRPr="007334CB">
        <w:rPr>
          <w:rFonts w:ascii="Arial" w:eastAsia="Arial" w:hAnsi="Arial" w:cs="Arial"/>
          <w:lang w:eastAsia="en-US"/>
        </w:rPr>
        <w:t xml:space="preserve">pretensión </w:t>
      </w:r>
      <w:r w:rsidRPr="00C06F20">
        <w:rPr>
          <w:rFonts w:ascii="Arial" w:eastAsia="Arial" w:hAnsi="Arial" w:cs="Arial"/>
          <w:lang w:eastAsia="en-US"/>
        </w:rPr>
        <w:t xml:space="preserve">es que este </w:t>
      </w:r>
      <w:r w:rsidRPr="007334CB">
        <w:rPr>
          <w:rFonts w:ascii="Arial" w:eastAsia="Arial" w:hAnsi="Arial" w:cs="Arial"/>
          <w:lang w:eastAsia="en-US"/>
        </w:rPr>
        <w:t>Tribunal Electoral</w:t>
      </w:r>
      <w:r w:rsidRPr="00C06F20">
        <w:rPr>
          <w:rFonts w:ascii="Arial" w:eastAsia="Arial" w:hAnsi="Arial" w:cs="Arial"/>
          <w:lang w:eastAsia="en-US"/>
        </w:rPr>
        <w:t xml:space="preserve"> ordene la suspensión de la ejecución de la resolución incidental de mérito. </w:t>
      </w:r>
    </w:p>
    <w:p w14:paraId="0FAD5CFC" w14:textId="5F52AA6C" w:rsidR="00C06F20" w:rsidRDefault="00C06F20" w:rsidP="00C06F20">
      <w:pPr>
        <w:spacing w:before="100" w:beforeAutospacing="1" w:after="100" w:afterAutospacing="1" w:line="360" w:lineRule="auto"/>
        <w:jc w:val="both"/>
        <w:rPr>
          <w:rFonts w:ascii="Arial" w:eastAsia="Arial" w:hAnsi="Arial" w:cs="Arial"/>
          <w:lang w:eastAsia="en-US"/>
        </w:rPr>
      </w:pPr>
      <w:r w:rsidRPr="00C06F20">
        <w:rPr>
          <w:rFonts w:ascii="Arial" w:eastAsia="Arial" w:hAnsi="Arial" w:cs="Arial"/>
          <w:lang w:eastAsia="en-US"/>
        </w:rPr>
        <w:t xml:space="preserve">En tanto que, de acuerdo con los planteamientos expuestos, este </w:t>
      </w:r>
      <w:r w:rsidR="007334CB" w:rsidRPr="007334CB">
        <w:rPr>
          <w:rFonts w:ascii="Arial" w:eastAsia="Arial" w:hAnsi="Arial" w:cs="Arial"/>
          <w:lang w:eastAsia="en-US"/>
        </w:rPr>
        <w:t>órgano jurisdiccional</w:t>
      </w:r>
      <w:r w:rsidR="007334CB">
        <w:rPr>
          <w:rFonts w:ascii="Arial" w:eastAsia="Arial" w:hAnsi="Arial" w:cs="Arial"/>
          <w:i/>
          <w:iCs/>
          <w:lang w:eastAsia="en-US"/>
        </w:rPr>
        <w:t xml:space="preserve"> </w:t>
      </w:r>
      <w:r w:rsidRPr="00C06F20">
        <w:rPr>
          <w:rFonts w:ascii="Arial" w:eastAsia="Arial" w:hAnsi="Arial" w:cs="Arial"/>
          <w:lang w:eastAsia="en-US"/>
        </w:rPr>
        <w:t xml:space="preserve">debe resolver si, como lo sostiene la </w:t>
      </w:r>
      <w:r w:rsidRPr="007334CB">
        <w:rPr>
          <w:rFonts w:ascii="Arial" w:eastAsia="Arial" w:hAnsi="Arial" w:cs="Arial"/>
          <w:lang w:eastAsia="en-US"/>
        </w:rPr>
        <w:t xml:space="preserve">parte </w:t>
      </w:r>
      <w:proofErr w:type="spellStart"/>
      <w:r w:rsidRPr="007334CB">
        <w:rPr>
          <w:rFonts w:ascii="Arial" w:eastAsia="Arial" w:hAnsi="Arial" w:cs="Arial"/>
          <w:lang w:eastAsia="en-US"/>
        </w:rPr>
        <w:t>inciden</w:t>
      </w:r>
      <w:r w:rsidR="007D39DB">
        <w:rPr>
          <w:rFonts w:ascii="Arial" w:eastAsia="Arial" w:hAnsi="Arial" w:cs="Arial"/>
          <w:lang w:eastAsia="en-US"/>
        </w:rPr>
        <w:t>tista</w:t>
      </w:r>
      <w:proofErr w:type="spellEnd"/>
      <w:r w:rsidRPr="007334CB">
        <w:rPr>
          <w:rFonts w:ascii="Arial" w:eastAsia="Arial" w:hAnsi="Arial" w:cs="Arial"/>
          <w:lang w:eastAsia="en-US"/>
        </w:rPr>
        <w:t xml:space="preserve">, </w:t>
      </w:r>
      <w:r w:rsidRPr="00C06F20">
        <w:rPr>
          <w:rFonts w:ascii="Arial" w:eastAsia="Arial" w:hAnsi="Arial" w:cs="Arial"/>
          <w:lang w:eastAsia="en-US"/>
        </w:rPr>
        <w:t xml:space="preserve">existe una imposibilidad jurídica o material que </w:t>
      </w:r>
      <w:r w:rsidR="00791A9E">
        <w:rPr>
          <w:rFonts w:ascii="Arial" w:eastAsia="Arial" w:hAnsi="Arial" w:cs="Arial"/>
          <w:lang w:eastAsia="en-US"/>
        </w:rPr>
        <w:t xml:space="preserve">le impida </w:t>
      </w:r>
      <w:r w:rsidRPr="00C06F20">
        <w:rPr>
          <w:rFonts w:ascii="Arial" w:eastAsia="Arial" w:hAnsi="Arial" w:cs="Arial"/>
          <w:lang w:eastAsia="en-US"/>
        </w:rPr>
        <w:t>cumplir con lo ordenado</w:t>
      </w:r>
      <w:r w:rsidR="00EC73A7">
        <w:rPr>
          <w:rFonts w:ascii="Arial" w:eastAsia="Arial" w:hAnsi="Arial" w:cs="Arial"/>
          <w:lang w:eastAsia="en-US"/>
        </w:rPr>
        <w:t xml:space="preserve">; para </w:t>
      </w:r>
      <w:r w:rsidRPr="00C06F20">
        <w:rPr>
          <w:rFonts w:ascii="Arial" w:eastAsia="Arial" w:hAnsi="Arial" w:cs="Arial"/>
          <w:lang w:eastAsia="en-US"/>
        </w:rPr>
        <w:t xml:space="preserve">ello, </w:t>
      </w:r>
      <w:r w:rsidR="00EC73A7">
        <w:rPr>
          <w:rFonts w:ascii="Arial" w:eastAsia="Arial" w:hAnsi="Arial" w:cs="Arial"/>
          <w:lang w:eastAsia="en-US"/>
        </w:rPr>
        <w:t>debe</w:t>
      </w:r>
      <w:r w:rsidRPr="00C06F20">
        <w:rPr>
          <w:rFonts w:ascii="Arial" w:eastAsia="Arial" w:hAnsi="Arial" w:cs="Arial"/>
          <w:lang w:eastAsia="en-US"/>
        </w:rPr>
        <w:t xml:space="preserve"> dilucidar</w:t>
      </w:r>
      <w:r w:rsidR="00EC73A7">
        <w:rPr>
          <w:rFonts w:ascii="Arial" w:eastAsia="Arial" w:hAnsi="Arial" w:cs="Arial"/>
          <w:lang w:eastAsia="en-US"/>
        </w:rPr>
        <w:t>se</w:t>
      </w:r>
      <w:r w:rsidRPr="00C06F20">
        <w:rPr>
          <w:rFonts w:ascii="Arial" w:eastAsia="Arial" w:hAnsi="Arial" w:cs="Arial"/>
          <w:lang w:eastAsia="en-US"/>
        </w:rPr>
        <w:t xml:space="preserve"> si los argumentos en que basa su planteamiento constituyen factores jurídicos, materiales, de </w:t>
      </w:r>
      <w:proofErr w:type="gramStart"/>
      <w:r w:rsidRPr="00C06F20">
        <w:rPr>
          <w:rFonts w:ascii="Arial" w:eastAsia="Arial" w:hAnsi="Arial" w:cs="Arial"/>
          <w:lang w:eastAsia="en-US"/>
        </w:rPr>
        <w:t>hecho</w:t>
      </w:r>
      <w:proofErr w:type="gramEnd"/>
      <w:r w:rsidR="004B0A93">
        <w:rPr>
          <w:rFonts w:ascii="Arial" w:eastAsia="Arial" w:hAnsi="Arial" w:cs="Arial"/>
          <w:lang w:eastAsia="en-US"/>
        </w:rPr>
        <w:t xml:space="preserve"> o</w:t>
      </w:r>
      <w:r w:rsidRPr="00C06F20">
        <w:rPr>
          <w:rFonts w:ascii="Arial" w:eastAsia="Arial" w:hAnsi="Arial" w:cs="Arial"/>
          <w:lang w:eastAsia="en-US"/>
        </w:rPr>
        <w:t xml:space="preserve"> sociales, ajenos a</w:t>
      </w:r>
      <w:r w:rsidR="00807BEA">
        <w:rPr>
          <w:rFonts w:ascii="Arial" w:eastAsia="Arial" w:hAnsi="Arial" w:cs="Arial"/>
          <w:lang w:eastAsia="en-US"/>
        </w:rPr>
        <w:t xml:space="preserve"> su voluntad</w:t>
      </w:r>
      <w:r w:rsidRPr="00C06F20">
        <w:rPr>
          <w:rFonts w:ascii="Arial" w:eastAsia="Arial" w:hAnsi="Arial" w:cs="Arial"/>
          <w:lang w:eastAsia="en-US"/>
        </w:rPr>
        <w:t xml:space="preserve">, </w:t>
      </w:r>
      <w:r w:rsidR="00807BEA">
        <w:rPr>
          <w:rFonts w:ascii="Arial" w:eastAsia="Arial" w:hAnsi="Arial" w:cs="Arial"/>
          <w:lang w:eastAsia="en-US"/>
        </w:rPr>
        <w:t>y s</w:t>
      </w:r>
      <w:r w:rsidR="00303A0A">
        <w:rPr>
          <w:rFonts w:ascii="Arial" w:eastAsia="Arial" w:hAnsi="Arial" w:cs="Arial"/>
          <w:lang w:eastAsia="en-US"/>
        </w:rPr>
        <w:t>i</w:t>
      </w:r>
      <w:r w:rsidR="00807BEA">
        <w:rPr>
          <w:rFonts w:ascii="Arial" w:eastAsia="Arial" w:hAnsi="Arial" w:cs="Arial"/>
          <w:lang w:eastAsia="en-US"/>
        </w:rPr>
        <w:t xml:space="preserve"> se encuentran </w:t>
      </w:r>
      <w:r w:rsidRPr="00C06F20">
        <w:rPr>
          <w:rFonts w:ascii="Arial" w:eastAsia="Arial" w:hAnsi="Arial" w:cs="Arial"/>
          <w:lang w:eastAsia="en-US"/>
        </w:rPr>
        <w:t>sustentados en elementos f</w:t>
      </w:r>
      <w:r w:rsidR="005A6A35">
        <w:rPr>
          <w:rFonts w:ascii="Arial" w:eastAsia="Arial" w:hAnsi="Arial" w:cs="Arial"/>
          <w:lang w:eastAsia="en-US"/>
        </w:rPr>
        <w:t>á</w:t>
      </w:r>
      <w:r w:rsidRPr="00C06F20">
        <w:rPr>
          <w:rFonts w:ascii="Arial" w:eastAsia="Arial" w:hAnsi="Arial" w:cs="Arial"/>
          <w:lang w:eastAsia="en-US"/>
        </w:rPr>
        <w:t xml:space="preserve">cticos o jurídicos </w:t>
      </w:r>
      <w:r w:rsidR="00807BEA">
        <w:rPr>
          <w:rFonts w:ascii="Arial" w:eastAsia="Arial" w:hAnsi="Arial" w:cs="Arial"/>
          <w:lang w:eastAsia="en-US"/>
        </w:rPr>
        <w:t xml:space="preserve">para </w:t>
      </w:r>
      <w:r w:rsidRPr="00C06F20">
        <w:rPr>
          <w:rFonts w:ascii="Arial" w:eastAsia="Arial" w:hAnsi="Arial" w:cs="Arial"/>
          <w:lang w:eastAsia="en-US"/>
        </w:rPr>
        <w:t>dem</w:t>
      </w:r>
      <w:r w:rsidR="00807BEA">
        <w:rPr>
          <w:rFonts w:ascii="Arial" w:eastAsia="Arial" w:hAnsi="Arial" w:cs="Arial"/>
          <w:lang w:eastAsia="en-US"/>
        </w:rPr>
        <w:t>ostrar</w:t>
      </w:r>
      <w:r w:rsidRPr="00C06F20">
        <w:rPr>
          <w:rFonts w:ascii="Arial" w:eastAsia="Arial" w:hAnsi="Arial" w:cs="Arial"/>
          <w:lang w:eastAsia="en-US"/>
        </w:rPr>
        <w:t xml:space="preserve"> la imposibilidad aducida.</w:t>
      </w:r>
    </w:p>
    <w:p w14:paraId="08D4E4D3" w14:textId="77777777" w:rsidR="00C06F20" w:rsidRPr="00C06F20" w:rsidRDefault="00C06F20" w:rsidP="00C06F20">
      <w:pPr>
        <w:keepNext/>
        <w:keepLines/>
        <w:spacing w:before="160" w:after="80" w:line="276" w:lineRule="auto"/>
        <w:outlineLvl w:val="1"/>
        <w:rPr>
          <w:rFonts w:ascii="Arial" w:eastAsia="Arial" w:hAnsi="Arial" w:cs="Arial"/>
          <w:b/>
          <w:bCs/>
          <w:lang w:eastAsia="en-US"/>
        </w:rPr>
      </w:pPr>
      <w:bookmarkStart w:id="10" w:name="_Toc238634212"/>
      <w:r w:rsidRPr="00C06F20">
        <w:rPr>
          <w:rFonts w:ascii="Arial" w:eastAsia="Arial" w:hAnsi="Arial" w:cs="Arial"/>
          <w:b/>
          <w:bCs/>
          <w:lang w:eastAsia="en-US"/>
        </w:rPr>
        <w:t>4.4 Marco normativo</w:t>
      </w:r>
      <w:bookmarkEnd w:id="10"/>
    </w:p>
    <w:p w14:paraId="6A5B2BBF" w14:textId="52F8933E"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La </w:t>
      </w:r>
      <w:r w:rsidRPr="003E480C">
        <w:rPr>
          <w:rFonts w:ascii="Arial" w:eastAsia="Arial" w:hAnsi="Arial" w:cs="Arial"/>
          <w:lang w:eastAsia="en-US"/>
        </w:rPr>
        <w:t>Sala Superior</w:t>
      </w:r>
      <w:r w:rsidRPr="00C06F20">
        <w:rPr>
          <w:rFonts w:ascii="Arial" w:eastAsia="Arial" w:hAnsi="Arial" w:cs="Arial"/>
          <w:lang w:eastAsia="en-US"/>
        </w:rPr>
        <w:t xml:space="preserve"> ha considerado que existe un impedimento técnico para el cumplimiento de una sentencia en dos supuestos</w:t>
      </w:r>
      <w:r w:rsidR="003E480C">
        <w:rPr>
          <w:rFonts w:ascii="Arial" w:eastAsia="Arial" w:hAnsi="Arial" w:cs="Arial"/>
          <w:lang w:eastAsia="en-US"/>
        </w:rPr>
        <w:t>:</w:t>
      </w:r>
      <w:r w:rsidRPr="00C06F20">
        <w:rPr>
          <w:rFonts w:ascii="Arial" w:eastAsia="Arial" w:hAnsi="Arial" w:cs="Arial"/>
          <w:vertAlign w:val="superscript"/>
          <w:lang w:eastAsia="en-US"/>
        </w:rPr>
        <w:footnoteReference w:id="16"/>
      </w:r>
    </w:p>
    <w:p w14:paraId="46AA27F6" w14:textId="77777777" w:rsidR="00C06F20" w:rsidRPr="00C06F20" w:rsidRDefault="00C06F20" w:rsidP="00C06F20">
      <w:pPr>
        <w:spacing w:line="360" w:lineRule="auto"/>
        <w:ind w:left="284"/>
        <w:jc w:val="both"/>
        <w:rPr>
          <w:rFonts w:ascii="Arial" w:eastAsia="Arial" w:hAnsi="Arial" w:cs="Arial"/>
          <w:lang w:eastAsia="en-US"/>
        </w:rPr>
      </w:pPr>
      <w:r w:rsidRPr="00C06F20">
        <w:rPr>
          <w:rFonts w:ascii="Arial" w:eastAsia="Arial" w:hAnsi="Arial" w:cs="Arial"/>
          <w:b/>
          <w:bCs/>
          <w:lang w:eastAsia="en-US"/>
        </w:rPr>
        <w:t>a)</w:t>
      </w:r>
      <w:r w:rsidRPr="00C06F20">
        <w:rPr>
          <w:rFonts w:ascii="Arial" w:eastAsia="Arial" w:hAnsi="Arial" w:cs="Arial"/>
          <w:lang w:eastAsia="en-US"/>
        </w:rPr>
        <w:t xml:space="preserve"> La imposibilidad material o jurídica; y,</w:t>
      </w:r>
    </w:p>
    <w:p w14:paraId="08CBDF96" w14:textId="77777777" w:rsidR="00C06F20" w:rsidRPr="00C06F20" w:rsidRDefault="00C06F20" w:rsidP="00C06F20">
      <w:pPr>
        <w:spacing w:line="360" w:lineRule="auto"/>
        <w:ind w:left="284"/>
        <w:jc w:val="both"/>
        <w:rPr>
          <w:rFonts w:ascii="Arial" w:eastAsia="Arial" w:hAnsi="Arial" w:cs="Arial"/>
          <w:lang w:eastAsia="en-US"/>
        </w:rPr>
      </w:pPr>
      <w:r w:rsidRPr="00C06F20">
        <w:rPr>
          <w:rFonts w:ascii="Arial" w:eastAsia="Arial" w:hAnsi="Arial" w:cs="Arial"/>
          <w:b/>
          <w:bCs/>
          <w:lang w:eastAsia="en-US"/>
        </w:rPr>
        <w:t>b)</w:t>
      </w:r>
      <w:r w:rsidRPr="00C06F20">
        <w:rPr>
          <w:rFonts w:ascii="Arial" w:eastAsia="Arial" w:hAnsi="Arial" w:cs="Arial"/>
          <w:lang w:eastAsia="en-US"/>
        </w:rPr>
        <w:t xml:space="preserve"> La inexistencia de materia para su ejecución.</w:t>
      </w:r>
    </w:p>
    <w:p w14:paraId="104D4175" w14:textId="77777777"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El primer supuesto se actualiza cuando por factores jurídicos, materiales, de hecho, o sociales, ajenas a las autoridades responsables vinculadas al cumplimiento de la ejecutoria no están en condiciones de restituir al quejoso en el pleno goce del derecho, lo cual no significa que la ejecutoria </w:t>
      </w:r>
      <w:r w:rsidRPr="00C06F20">
        <w:rPr>
          <w:rFonts w:ascii="Arial" w:eastAsia="Arial" w:hAnsi="Arial" w:cs="Arial"/>
          <w:lang w:eastAsia="en-US"/>
        </w:rPr>
        <w:lastRenderedPageBreak/>
        <w:t>carezca de efectos o se deje de cumplir porque, en todo caso, ante la eventualidad surgida, se busca una alternativa al cumplimiento original.</w:t>
      </w:r>
    </w:p>
    <w:p w14:paraId="7ED4CF4F" w14:textId="77777777"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El segundo supuesto, es decir, la falta de materia para la ejecución implica que sus efectos no se pueden materializar al haber dejado de existir la condición que motivó su cesión; en otras palabras, no existe materia alguna en la que puedan impactar dichos efectos para restablecer una determinada situación antes de la violación denunciada.</w:t>
      </w:r>
    </w:p>
    <w:p w14:paraId="4522178A" w14:textId="75A5ACDA"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La misma </w:t>
      </w:r>
      <w:r w:rsidRPr="001A7FFB">
        <w:rPr>
          <w:rFonts w:ascii="Arial" w:eastAsia="Arial" w:hAnsi="Arial" w:cs="Arial"/>
          <w:lang w:eastAsia="en-US"/>
        </w:rPr>
        <w:t>Sala Superior y</w:t>
      </w:r>
      <w:r w:rsidRPr="00C06F20">
        <w:rPr>
          <w:rFonts w:ascii="Arial" w:eastAsia="Arial" w:hAnsi="Arial" w:cs="Arial"/>
          <w:lang w:eastAsia="en-US"/>
        </w:rPr>
        <w:t xml:space="preserve"> la Suprema Corte de Justicia de la Nación</w:t>
      </w:r>
      <w:r w:rsidR="001A7FFB">
        <w:rPr>
          <w:rStyle w:val="Refdenotaalpie"/>
          <w:rFonts w:ascii="Arial" w:eastAsia="Arial" w:hAnsi="Arial" w:cs="Arial"/>
          <w:lang w:eastAsia="en-US"/>
        </w:rPr>
        <w:footnoteReference w:id="17"/>
      </w:r>
      <w:r w:rsidRPr="00C06F20">
        <w:rPr>
          <w:rFonts w:ascii="Arial" w:eastAsia="Arial" w:hAnsi="Arial" w:cs="Arial"/>
          <w:lang w:eastAsia="en-US"/>
        </w:rPr>
        <w:t xml:space="preserve"> han considerado que, para declarar la inejecutabilidad de una sentencia, la </w:t>
      </w:r>
      <w:r w:rsidRPr="00764EAB">
        <w:rPr>
          <w:rFonts w:ascii="Arial" w:eastAsia="Arial" w:hAnsi="Arial" w:cs="Arial"/>
          <w:lang w:eastAsia="en-US"/>
        </w:rPr>
        <w:t xml:space="preserve">Constitución </w:t>
      </w:r>
      <w:r w:rsidR="00764EAB">
        <w:rPr>
          <w:rFonts w:ascii="Arial" w:eastAsia="Arial" w:hAnsi="Arial" w:cs="Arial"/>
          <w:lang w:eastAsia="en-US"/>
        </w:rPr>
        <w:t xml:space="preserve">General </w:t>
      </w:r>
      <w:r w:rsidRPr="00C06F20">
        <w:rPr>
          <w:rFonts w:ascii="Arial" w:eastAsia="Arial" w:hAnsi="Arial" w:cs="Arial"/>
          <w:lang w:eastAsia="en-US"/>
        </w:rPr>
        <w:t>establece requisitos claros, consistentes en que la autoridad responsable ponga de manifiesto, con pruebas fehacientes, la imposibilidad de su cumplimiento, o bien, que su ejecución afecte a la sociedad en mayor proporción a los beneficios que pudiera obtener el quejoso, o cuando, por las circunstancias del caso, sea imposible o desproporcionadamente gravoso restituir la situación que imperaba antes de la violación.</w:t>
      </w:r>
    </w:p>
    <w:p w14:paraId="47EDDD21" w14:textId="77777777"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En los casos en que se alegue la supuesta imposibilidad de cumplimiento, las autoridades responsables deben aportar los elementos fácticos o jurídicos para acreditar que están en la imposibilidad aducida.</w:t>
      </w:r>
      <w:r w:rsidRPr="00C06F20">
        <w:rPr>
          <w:rFonts w:ascii="Arial" w:eastAsia="Arial" w:hAnsi="Arial" w:cs="Arial"/>
          <w:vertAlign w:val="superscript"/>
          <w:lang w:eastAsia="en-US"/>
        </w:rPr>
        <w:footnoteReference w:id="18"/>
      </w:r>
      <w:r w:rsidRPr="00C06F20">
        <w:rPr>
          <w:rFonts w:ascii="Arial" w:eastAsia="Arial" w:hAnsi="Arial" w:cs="Arial"/>
          <w:lang w:eastAsia="en-US"/>
        </w:rPr>
        <w:t xml:space="preserve">  </w:t>
      </w:r>
    </w:p>
    <w:p w14:paraId="0B490638" w14:textId="77777777"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Sin embargo, no es jurídicamente aceptable, ni razonable que, en esta acreditación, aleguen circunstancias en las cuales las propias responsables se colocaron, porque la imposibilidad jurídica o material se debe verificar por circunstancias ajenas a su voluntad.</w:t>
      </w:r>
    </w:p>
    <w:p w14:paraId="0B8053E9" w14:textId="4C633F05"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Por otro lado, el artículo 98 A</w:t>
      </w:r>
      <w:r w:rsidR="001D59F4">
        <w:rPr>
          <w:rFonts w:ascii="Arial" w:eastAsia="Arial" w:hAnsi="Arial" w:cs="Arial"/>
          <w:lang w:eastAsia="en-US"/>
        </w:rPr>
        <w:t>,</w:t>
      </w:r>
      <w:r w:rsidRPr="00C06F20">
        <w:rPr>
          <w:rFonts w:ascii="Arial" w:eastAsia="Arial" w:hAnsi="Arial" w:cs="Arial"/>
          <w:lang w:eastAsia="en-US"/>
        </w:rPr>
        <w:t xml:space="preserve"> párrafo tercero</w:t>
      </w:r>
      <w:r w:rsidR="001D59F4">
        <w:rPr>
          <w:rFonts w:ascii="Arial" w:eastAsia="Arial" w:hAnsi="Arial" w:cs="Arial"/>
          <w:lang w:eastAsia="en-US"/>
        </w:rPr>
        <w:t>,</w:t>
      </w:r>
      <w:r w:rsidRPr="00C06F20">
        <w:rPr>
          <w:rFonts w:ascii="Arial" w:eastAsia="Arial" w:hAnsi="Arial" w:cs="Arial"/>
          <w:lang w:eastAsia="en-US"/>
        </w:rPr>
        <w:t xml:space="preserve"> </w:t>
      </w:r>
      <w:r w:rsidR="001D59F4">
        <w:rPr>
          <w:rFonts w:ascii="Arial" w:eastAsia="Arial" w:hAnsi="Arial" w:cs="Arial"/>
          <w:lang w:eastAsia="en-US"/>
        </w:rPr>
        <w:t xml:space="preserve">de </w:t>
      </w:r>
      <w:r w:rsidRPr="00C06F20">
        <w:rPr>
          <w:rFonts w:ascii="Arial" w:eastAsia="Arial" w:hAnsi="Arial" w:cs="Arial"/>
          <w:lang w:eastAsia="en-US"/>
        </w:rPr>
        <w:t xml:space="preserve">la </w:t>
      </w:r>
      <w:r w:rsidRPr="00557850">
        <w:rPr>
          <w:rFonts w:ascii="Arial" w:eastAsia="Arial" w:hAnsi="Arial" w:cs="Arial"/>
          <w:lang w:eastAsia="en-US"/>
        </w:rPr>
        <w:t>Constitución Local</w:t>
      </w:r>
      <w:r w:rsidRPr="00C06F20">
        <w:rPr>
          <w:rFonts w:ascii="Arial" w:eastAsia="Arial" w:hAnsi="Arial" w:cs="Arial"/>
          <w:i/>
          <w:iCs/>
          <w:lang w:eastAsia="en-US"/>
        </w:rPr>
        <w:t xml:space="preserve"> </w:t>
      </w:r>
      <w:r w:rsidRPr="00C06F20">
        <w:rPr>
          <w:rFonts w:ascii="Arial" w:eastAsia="Arial" w:hAnsi="Arial" w:cs="Arial"/>
          <w:lang w:eastAsia="en-US"/>
        </w:rPr>
        <w:t xml:space="preserve">dispone que el </w:t>
      </w:r>
      <w:r w:rsidRPr="00557850">
        <w:rPr>
          <w:rFonts w:ascii="Arial" w:eastAsia="Arial" w:hAnsi="Arial" w:cs="Arial"/>
          <w:lang w:eastAsia="en-US"/>
        </w:rPr>
        <w:t>Tribunal Electoral</w:t>
      </w:r>
      <w:r w:rsidRPr="00C06F20">
        <w:rPr>
          <w:rFonts w:ascii="Arial" w:eastAsia="Arial" w:hAnsi="Arial" w:cs="Arial"/>
          <w:lang w:eastAsia="en-US"/>
        </w:rPr>
        <w:t xml:space="preserve"> será órgano permanente, autónomo y máxima autoridad jurisdiccional electoral.</w:t>
      </w:r>
    </w:p>
    <w:p w14:paraId="551FC2A6" w14:textId="16758114"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Asimismo, el sistema de medios de impugnación en materia electoral tiene por objeto garantizar que todos los actos, acuerdos y resoluciones electorales y de participación ciudadana se sujeten invariablemente, </w:t>
      </w:r>
      <w:r w:rsidRPr="00C06F20">
        <w:rPr>
          <w:rFonts w:ascii="Arial" w:eastAsia="Arial" w:hAnsi="Arial" w:cs="Arial"/>
          <w:lang w:eastAsia="en-US"/>
        </w:rPr>
        <w:lastRenderedPageBreak/>
        <w:t>según corresponda, a los principios de constitucionalidad, convencionalidad y de legalidad, así como la protección de los políticos electorales de la ciudadanía.</w:t>
      </w:r>
      <w:r w:rsidRPr="00C06F20">
        <w:rPr>
          <w:rFonts w:ascii="Arial" w:eastAsia="Arial" w:hAnsi="Arial" w:cs="Arial"/>
          <w:vertAlign w:val="superscript"/>
          <w:lang w:eastAsia="en-US"/>
        </w:rPr>
        <w:footnoteReference w:id="19"/>
      </w:r>
    </w:p>
    <w:p w14:paraId="3E7B2C34" w14:textId="3ACBEC19"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Para garantizar la constitucionalidad y legalidad de los actos, con ello reparar la regularidad constitucional, este </w:t>
      </w:r>
      <w:r w:rsidR="006710A7">
        <w:rPr>
          <w:rFonts w:ascii="Arial" w:eastAsia="Arial" w:hAnsi="Arial" w:cs="Arial"/>
          <w:lang w:eastAsia="en-US"/>
        </w:rPr>
        <w:t xml:space="preserve">Tribunal Electoral </w:t>
      </w:r>
      <w:r w:rsidRPr="00C06F20">
        <w:rPr>
          <w:rFonts w:ascii="Arial" w:eastAsia="Arial" w:hAnsi="Arial" w:cs="Arial"/>
          <w:lang w:eastAsia="en-US"/>
        </w:rPr>
        <w:t>está plenamente facultado para hacer cumplir sus determinaciones.</w:t>
      </w:r>
    </w:p>
    <w:p w14:paraId="165B8ED3" w14:textId="77777777"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En efecto, la ley faculta al Tribunal Electoral a resolver los asuntos con plena jurisdicción.</w:t>
      </w:r>
      <w:r w:rsidRPr="00C06F20">
        <w:rPr>
          <w:rFonts w:ascii="Arial" w:eastAsia="Arial" w:hAnsi="Arial" w:cs="Arial"/>
          <w:vertAlign w:val="superscript"/>
          <w:lang w:eastAsia="en-US"/>
        </w:rPr>
        <w:footnoteReference w:id="20"/>
      </w:r>
      <w:r w:rsidRPr="00C06F20">
        <w:rPr>
          <w:rFonts w:ascii="Arial" w:eastAsia="Arial" w:hAnsi="Arial" w:cs="Arial"/>
          <w:lang w:eastAsia="en-US"/>
        </w:rPr>
        <w:t xml:space="preserve"> Esto significa, entre otros aspectos, tener la potestad para exigir el cumplimiento de sus determinaciones y, en caso de incumplimiento, imponer las consecuencias jurídicas que considere aplicables.</w:t>
      </w:r>
    </w:p>
    <w:p w14:paraId="5182F683" w14:textId="73B3F023" w:rsidR="00C06F20" w:rsidRPr="00C06F20" w:rsidRDefault="00C06F20" w:rsidP="00C06F20">
      <w:pPr>
        <w:spacing w:before="240" w:after="200" w:line="360" w:lineRule="auto"/>
        <w:jc w:val="both"/>
        <w:rPr>
          <w:rFonts w:ascii="Arial" w:eastAsia="Arial" w:hAnsi="Arial" w:cs="Arial"/>
          <w:lang w:eastAsia="en-US"/>
        </w:rPr>
      </w:pPr>
      <w:r w:rsidRPr="00C06F20">
        <w:rPr>
          <w:rFonts w:ascii="Arial" w:eastAsia="Arial" w:hAnsi="Arial" w:cs="Arial"/>
          <w:lang w:eastAsia="en-US"/>
        </w:rPr>
        <w:t xml:space="preserve">Inclusive la propia </w:t>
      </w:r>
      <w:r w:rsidRPr="0028598D">
        <w:rPr>
          <w:rFonts w:ascii="Arial" w:eastAsia="Arial" w:hAnsi="Arial" w:cs="Arial"/>
          <w:lang w:eastAsia="en-US"/>
        </w:rPr>
        <w:t>Ley de Justicia</w:t>
      </w:r>
      <w:r w:rsidR="0028598D">
        <w:rPr>
          <w:rFonts w:ascii="Arial" w:eastAsia="Arial" w:hAnsi="Arial" w:cs="Arial"/>
          <w:lang w:eastAsia="en-US"/>
        </w:rPr>
        <w:t xml:space="preserve"> Electoral</w:t>
      </w:r>
      <w:r w:rsidRPr="0028598D">
        <w:rPr>
          <w:rFonts w:ascii="Arial" w:eastAsia="Arial" w:hAnsi="Arial" w:cs="Arial"/>
          <w:lang w:eastAsia="en-US"/>
        </w:rPr>
        <w:t xml:space="preserve"> </w:t>
      </w:r>
      <w:r w:rsidRPr="00C06F20">
        <w:rPr>
          <w:rFonts w:ascii="Arial" w:eastAsia="Arial" w:hAnsi="Arial" w:cs="Arial"/>
          <w:lang w:eastAsia="en-US"/>
        </w:rPr>
        <w:t>en su artículo 6°, prevé que las autoridades estatales, municipales, así como los ciudadanos, partidos políticos, candidatos, organizaciones y agrupaciones políticas, de ciudadanos u observadores, y todas aquellas personas físicas o morales que, con motivo del trámite, sustanciación y resolución de los medios de impugnación, no cumplan las resoluciones que dicte este Tribunal Electoral, serán sancionados en los términos de la ley en cita.</w:t>
      </w:r>
    </w:p>
    <w:p w14:paraId="2837F2D5" w14:textId="77777777" w:rsidR="00C06F20" w:rsidRPr="00C06F20" w:rsidRDefault="00C06F20" w:rsidP="00C06F20">
      <w:pPr>
        <w:keepNext/>
        <w:keepLines/>
        <w:spacing w:before="160" w:after="80" w:line="276" w:lineRule="auto"/>
        <w:outlineLvl w:val="1"/>
        <w:rPr>
          <w:rFonts w:ascii="Arial" w:eastAsia="Arial" w:hAnsi="Arial" w:cs="Arial"/>
          <w:lang w:eastAsia="en-US"/>
        </w:rPr>
      </w:pPr>
      <w:bookmarkStart w:id="11" w:name="_Toc238634213"/>
      <w:r w:rsidRPr="00C06F20">
        <w:rPr>
          <w:rFonts w:ascii="Arial" w:eastAsia="Yu Gothic Light" w:hAnsi="Arial" w:cs="Arial"/>
          <w:b/>
          <w:bCs/>
          <w:lang w:eastAsia="en-US"/>
        </w:rPr>
        <w:t>4.5. Determinación</w:t>
      </w:r>
      <w:bookmarkEnd w:id="11"/>
      <w:r w:rsidRPr="00C06F20">
        <w:rPr>
          <w:rFonts w:ascii="Arial" w:eastAsia="Arial" w:hAnsi="Arial" w:cs="Arial"/>
          <w:lang w:eastAsia="en-US"/>
        </w:rPr>
        <w:t xml:space="preserve"> </w:t>
      </w:r>
    </w:p>
    <w:p w14:paraId="29E9BC5B" w14:textId="77777777" w:rsidR="00F262FB" w:rsidRDefault="00F262FB" w:rsidP="00F262FB">
      <w:pPr>
        <w:spacing w:beforeAutospacing="1" w:after="200" w:afterAutospacing="1" w:line="360" w:lineRule="auto"/>
        <w:contextualSpacing/>
        <w:jc w:val="both"/>
        <w:rPr>
          <w:rFonts w:ascii="Arial" w:eastAsia="Calibri" w:hAnsi="Arial" w:cs="Arial"/>
          <w:lang w:eastAsia="en-US"/>
        </w:rPr>
      </w:pPr>
    </w:p>
    <w:p w14:paraId="1E545A3B" w14:textId="5F09771D" w:rsidR="00F262FB" w:rsidRDefault="00F262FB" w:rsidP="00F262FB">
      <w:pPr>
        <w:spacing w:beforeAutospacing="1" w:after="200" w:afterAutospacing="1" w:line="360" w:lineRule="auto"/>
        <w:contextualSpacing/>
        <w:jc w:val="both"/>
        <w:rPr>
          <w:rFonts w:ascii="Arial" w:eastAsia="Calibri" w:hAnsi="Arial" w:cs="Arial"/>
          <w:lang w:eastAsia="en-US"/>
        </w:rPr>
      </w:pPr>
      <w:r w:rsidRPr="00F262FB">
        <w:rPr>
          <w:rFonts w:ascii="Arial" w:eastAsia="Calibri" w:hAnsi="Arial" w:cs="Arial"/>
          <w:lang w:eastAsia="en-US"/>
        </w:rPr>
        <w:t xml:space="preserve">De inicio, es importante señalar que, no se comparten los planteamientos realizados por la parte </w:t>
      </w:r>
      <w:proofErr w:type="spellStart"/>
      <w:r w:rsidRPr="00F262FB">
        <w:rPr>
          <w:rFonts w:ascii="Arial" w:eastAsia="Calibri" w:hAnsi="Arial" w:cs="Arial"/>
          <w:lang w:eastAsia="en-US"/>
        </w:rPr>
        <w:t>incidentista</w:t>
      </w:r>
      <w:proofErr w:type="spellEnd"/>
      <w:r w:rsidRPr="00F262FB">
        <w:rPr>
          <w:rFonts w:ascii="Arial" w:eastAsia="Calibri" w:hAnsi="Arial" w:cs="Arial"/>
          <w:lang w:eastAsia="en-US"/>
        </w:rPr>
        <w:t xml:space="preserve">, porque contrario a lo </w:t>
      </w:r>
      <w:r w:rsidR="00CE6BC2">
        <w:rPr>
          <w:rFonts w:ascii="Arial" w:eastAsia="Calibri" w:hAnsi="Arial" w:cs="Arial"/>
          <w:lang w:eastAsia="en-US"/>
        </w:rPr>
        <w:t xml:space="preserve">que </w:t>
      </w:r>
      <w:r w:rsidRPr="00F262FB">
        <w:rPr>
          <w:rFonts w:ascii="Arial" w:eastAsia="Calibri" w:hAnsi="Arial" w:cs="Arial"/>
          <w:lang w:eastAsia="en-US"/>
        </w:rPr>
        <w:t>sost</w:t>
      </w:r>
      <w:r w:rsidR="00E20FE3">
        <w:rPr>
          <w:rFonts w:ascii="Arial" w:eastAsia="Calibri" w:hAnsi="Arial" w:cs="Arial"/>
          <w:lang w:eastAsia="en-US"/>
        </w:rPr>
        <w:t>i</w:t>
      </w:r>
      <w:r w:rsidR="00E20FE3" w:rsidRPr="005C7337">
        <w:rPr>
          <w:rFonts w:ascii="Arial" w:eastAsia="Calibri" w:hAnsi="Arial" w:cs="Arial"/>
          <w:lang w:eastAsia="en-US"/>
        </w:rPr>
        <w:t>ene</w:t>
      </w:r>
      <w:r w:rsidRPr="00F262FB">
        <w:rPr>
          <w:rFonts w:ascii="Arial" w:eastAsia="Calibri" w:hAnsi="Arial" w:cs="Arial"/>
          <w:lang w:eastAsia="en-US"/>
        </w:rPr>
        <w:t xml:space="preserve">, los motivos de imposibilidad planteados se consideran </w:t>
      </w:r>
      <w:r w:rsidRPr="003B6AA0">
        <w:rPr>
          <w:rFonts w:ascii="Arial" w:eastAsia="Calibri" w:hAnsi="Arial" w:cs="Arial"/>
          <w:b/>
          <w:bCs/>
          <w:lang w:eastAsia="en-US"/>
        </w:rPr>
        <w:t>infundados</w:t>
      </w:r>
      <w:r w:rsidRPr="00F262FB">
        <w:rPr>
          <w:rFonts w:ascii="Arial" w:eastAsia="Calibri" w:hAnsi="Arial" w:cs="Arial"/>
          <w:lang w:eastAsia="en-US"/>
        </w:rPr>
        <w:t xml:space="preserve"> por las consideraciones siguientes.</w:t>
      </w:r>
    </w:p>
    <w:p w14:paraId="660DF00F" w14:textId="77777777" w:rsidR="00F262FB" w:rsidRDefault="00F262FB" w:rsidP="00F262FB">
      <w:pPr>
        <w:spacing w:beforeAutospacing="1" w:after="200" w:afterAutospacing="1" w:line="360" w:lineRule="auto"/>
        <w:contextualSpacing/>
        <w:jc w:val="both"/>
        <w:rPr>
          <w:rFonts w:ascii="Arial" w:eastAsia="Calibri" w:hAnsi="Arial" w:cs="Arial"/>
          <w:lang w:eastAsia="en-US"/>
        </w:rPr>
      </w:pPr>
    </w:p>
    <w:p w14:paraId="35A90620" w14:textId="06665194" w:rsidR="00E5786D" w:rsidRDefault="00C06F20" w:rsidP="00E5786D">
      <w:pPr>
        <w:numPr>
          <w:ilvl w:val="0"/>
          <w:numId w:val="15"/>
        </w:numPr>
        <w:spacing w:beforeAutospacing="1" w:after="200" w:afterAutospacing="1" w:line="360" w:lineRule="auto"/>
        <w:contextualSpacing/>
        <w:jc w:val="both"/>
        <w:rPr>
          <w:rFonts w:ascii="Arial" w:eastAsia="Calibri" w:hAnsi="Arial" w:cs="Arial"/>
          <w:lang w:eastAsia="en-US"/>
        </w:rPr>
      </w:pPr>
      <w:r w:rsidRPr="00C06F20">
        <w:rPr>
          <w:rFonts w:ascii="Arial" w:eastAsia="Calibri" w:hAnsi="Arial" w:cs="Arial"/>
          <w:b/>
          <w:bCs/>
          <w:lang w:eastAsia="en-US"/>
        </w:rPr>
        <w:t>Ausencia de toma de protesta constitucional (</w:t>
      </w:r>
      <w:r w:rsidR="007F7BC7">
        <w:rPr>
          <w:rFonts w:ascii="Arial" w:eastAsia="Calibri" w:hAnsi="Arial" w:cs="Arial"/>
          <w:b/>
          <w:bCs/>
          <w:lang w:eastAsia="en-US"/>
        </w:rPr>
        <w:t>artículo</w:t>
      </w:r>
      <w:r w:rsidRPr="00C06F20">
        <w:rPr>
          <w:rFonts w:ascii="Arial" w:eastAsia="Calibri" w:hAnsi="Arial" w:cs="Arial"/>
          <w:b/>
          <w:bCs/>
          <w:lang w:eastAsia="en-US"/>
        </w:rPr>
        <w:t xml:space="preserve"> 128</w:t>
      </w:r>
      <w:r w:rsidR="000256CF">
        <w:rPr>
          <w:rFonts w:ascii="Arial" w:eastAsia="Calibri" w:hAnsi="Arial" w:cs="Arial"/>
          <w:b/>
          <w:bCs/>
          <w:lang w:eastAsia="en-US"/>
        </w:rPr>
        <w:t xml:space="preserve"> de la Constitución </w:t>
      </w:r>
      <w:r w:rsidR="006C4840">
        <w:rPr>
          <w:rFonts w:ascii="Arial" w:eastAsia="Calibri" w:hAnsi="Arial" w:cs="Arial"/>
          <w:b/>
          <w:bCs/>
          <w:lang w:eastAsia="en-US"/>
        </w:rPr>
        <w:t>General</w:t>
      </w:r>
      <w:r w:rsidRPr="00C06F20">
        <w:rPr>
          <w:rFonts w:ascii="Arial" w:eastAsia="Calibri" w:hAnsi="Arial" w:cs="Arial"/>
          <w:b/>
          <w:bCs/>
          <w:lang w:eastAsia="en-US"/>
        </w:rPr>
        <w:t>) y presunta vulneración a la Ley de diciplina financiera.</w:t>
      </w:r>
    </w:p>
    <w:p w14:paraId="1C8EF2CB" w14:textId="77777777" w:rsidR="00E5786D" w:rsidRPr="00E5786D" w:rsidRDefault="00E5786D" w:rsidP="00E5786D">
      <w:pPr>
        <w:spacing w:beforeAutospacing="1" w:after="200" w:afterAutospacing="1" w:line="360" w:lineRule="auto"/>
        <w:ind w:left="720"/>
        <w:contextualSpacing/>
        <w:jc w:val="both"/>
        <w:rPr>
          <w:rFonts w:ascii="Arial" w:eastAsia="Calibri" w:hAnsi="Arial" w:cs="Arial"/>
          <w:lang w:eastAsia="en-US"/>
        </w:rPr>
      </w:pPr>
    </w:p>
    <w:p w14:paraId="6A7D383D" w14:textId="2F99A0EC" w:rsidR="00F262FB" w:rsidRDefault="00F262FB" w:rsidP="00C06F20">
      <w:pPr>
        <w:spacing w:beforeAutospacing="1" w:after="200" w:afterAutospacing="1" w:line="360" w:lineRule="auto"/>
        <w:jc w:val="both"/>
        <w:rPr>
          <w:rFonts w:ascii="Arial" w:eastAsia="Arial" w:hAnsi="Arial" w:cs="Arial"/>
          <w:lang w:eastAsia="en-US"/>
        </w:rPr>
      </w:pPr>
      <w:r w:rsidRPr="00F262FB">
        <w:rPr>
          <w:rFonts w:ascii="Arial" w:eastAsia="Arial" w:hAnsi="Arial" w:cs="Arial"/>
          <w:lang w:eastAsia="en-US"/>
        </w:rPr>
        <w:t xml:space="preserve">Este órgano jurisdiccional </w:t>
      </w:r>
      <w:r w:rsidR="005C59C3">
        <w:rPr>
          <w:rFonts w:ascii="Arial" w:eastAsia="Arial" w:hAnsi="Arial" w:cs="Arial"/>
          <w:lang w:eastAsia="en-US"/>
        </w:rPr>
        <w:t xml:space="preserve">determina improcedente lo pretendido </w:t>
      </w:r>
      <w:r w:rsidRPr="00F262FB">
        <w:rPr>
          <w:rFonts w:ascii="Arial" w:eastAsia="Arial" w:hAnsi="Arial" w:cs="Arial"/>
          <w:lang w:eastAsia="en-US"/>
        </w:rPr>
        <w:t xml:space="preserve">por la parte </w:t>
      </w:r>
      <w:proofErr w:type="spellStart"/>
      <w:r w:rsidRPr="00F262FB">
        <w:rPr>
          <w:rFonts w:ascii="Arial" w:eastAsia="Arial" w:hAnsi="Arial" w:cs="Arial"/>
          <w:lang w:eastAsia="en-US"/>
        </w:rPr>
        <w:t>incidentista</w:t>
      </w:r>
      <w:proofErr w:type="spellEnd"/>
      <w:r w:rsidRPr="00F262FB">
        <w:rPr>
          <w:rFonts w:ascii="Arial" w:eastAsia="Arial" w:hAnsi="Arial" w:cs="Arial"/>
          <w:lang w:eastAsia="en-US"/>
        </w:rPr>
        <w:t xml:space="preserve"> respecto a que la supuesta imposibilidad material y jurídica derivada de la falta de protesta de ley de la actora, exigida por los artículos 128 de la Constitución General y 140 de la Constitución </w:t>
      </w:r>
      <w:r w:rsidRPr="00F262FB">
        <w:rPr>
          <w:rFonts w:ascii="Arial" w:eastAsia="Arial" w:hAnsi="Arial" w:cs="Arial"/>
          <w:lang w:eastAsia="en-US"/>
        </w:rPr>
        <w:lastRenderedPageBreak/>
        <w:t>Local permite tener por justificado el incumplimiento de lo ordenado en la resolución incidental.</w:t>
      </w:r>
    </w:p>
    <w:p w14:paraId="6A254597" w14:textId="4EB802E1" w:rsid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Para sustentar su dicho adjuntó como medio de convicción el oficio MTM/CONT7INT-0050 expedido por la </w:t>
      </w:r>
      <w:r w:rsidRPr="00D454F1">
        <w:rPr>
          <w:rFonts w:ascii="Arial" w:eastAsia="Arial" w:hAnsi="Arial" w:cs="Arial"/>
          <w:lang w:eastAsia="en-US"/>
        </w:rPr>
        <w:t>Contraloría Municipal</w:t>
      </w:r>
      <w:r w:rsidRPr="00C06F20">
        <w:rPr>
          <w:rFonts w:ascii="Arial" w:eastAsia="Arial" w:hAnsi="Arial" w:cs="Arial"/>
          <w:lang w:eastAsia="en-US"/>
        </w:rPr>
        <w:t xml:space="preserve"> del que se infiere que, con posterioridad a la emisión de la sentencia de este </w:t>
      </w:r>
      <w:r w:rsidRPr="00D454F1">
        <w:rPr>
          <w:rFonts w:ascii="Arial" w:eastAsia="Arial" w:hAnsi="Arial" w:cs="Arial"/>
          <w:lang w:eastAsia="en-US"/>
        </w:rPr>
        <w:t xml:space="preserve">Tribunal Electoral, </w:t>
      </w:r>
      <w:r w:rsidRPr="00C06F20">
        <w:rPr>
          <w:rFonts w:ascii="Arial" w:eastAsia="Arial" w:hAnsi="Arial" w:cs="Arial"/>
          <w:lang w:eastAsia="en-US"/>
        </w:rPr>
        <w:t xml:space="preserve">dicha autoridad advirtió determinadas dificultades que imposibilitan el cumplimiento de la sentencia —falta de toma de protesta de ley como persona servidora pública e imposibilidad material y presupuestaria—; de igual manera, le indicó se abstuviera de realizar pago alguno por concepto de remuneraciones a la </w:t>
      </w:r>
      <w:proofErr w:type="spellStart"/>
      <w:r w:rsidR="00F344D2">
        <w:rPr>
          <w:rFonts w:ascii="Arial" w:eastAsia="Arial" w:hAnsi="Arial" w:cs="Arial"/>
          <w:lang w:eastAsia="en-US"/>
        </w:rPr>
        <w:t>e</w:t>
      </w:r>
      <w:r w:rsidRPr="00C06F20">
        <w:rPr>
          <w:rFonts w:ascii="Arial" w:eastAsia="Arial" w:hAnsi="Arial" w:cs="Arial"/>
          <w:lang w:eastAsia="en-US"/>
        </w:rPr>
        <w:t>ncargatura</w:t>
      </w:r>
      <w:proofErr w:type="spellEnd"/>
      <w:r w:rsidRPr="00C06F20">
        <w:rPr>
          <w:rFonts w:ascii="Arial" w:eastAsia="Arial" w:hAnsi="Arial" w:cs="Arial"/>
          <w:lang w:eastAsia="en-US"/>
        </w:rPr>
        <w:t xml:space="preserve"> del </w:t>
      </w:r>
      <w:r w:rsidR="00F344D2">
        <w:rPr>
          <w:rFonts w:ascii="Arial" w:eastAsia="Arial" w:hAnsi="Arial" w:cs="Arial"/>
          <w:lang w:eastAsia="en-US"/>
        </w:rPr>
        <w:t>o</w:t>
      </w:r>
      <w:r w:rsidRPr="00C06F20">
        <w:rPr>
          <w:rFonts w:ascii="Arial" w:eastAsia="Arial" w:hAnsi="Arial" w:cs="Arial"/>
          <w:lang w:eastAsia="en-US"/>
        </w:rPr>
        <w:t>rden</w:t>
      </w:r>
      <w:r w:rsidR="00B247D1">
        <w:rPr>
          <w:rFonts w:ascii="Arial" w:eastAsia="Arial" w:hAnsi="Arial" w:cs="Arial"/>
          <w:lang w:eastAsia="en-US"/>
        </w:rPr>
        <w:t xml:space="preserve"> de que se trata</w:t>
      </w:r>
      <w:r w:rsidRPr="00C06F20">
        <w:rPr>
          <w:rFonts w:ascii="Arial" w:eastAsia="Arial" w:hAnsi="Arial" w:cs="Arial"/>
          <w:lang w:eastAsia="en-US"/>
        </w:rPr>
        <w:t>.</w:t>
      </w:r>
    </w:p>
    <w:p w14:paraId="7596BA02" w14:textId="663D8A54" w:rsidR="00F63C46" w:rsidRPr="00C06F20" w:rsidRDefault="00F63C46" w:rsidP="00C06F20">
      <w:pPr>
        <w:spacing w:beforeAutospacing="1" w:after="200" w:afterAutospacing="1" w:line="360" w:lineRule="auto"/>
        <w:jc w:val="both"/>
        <w:rPr>
          <w:rFonts w:ascii="Arial" w:eastAsia="Arial" w:hAnsi="Arial" w:cs="Arial"/>
          <w:lang w:eastAsia="en-US"/>
        </w:rPr>
      </w:pPr>
      <w:proofErr w:type="gramStart"/>
      <w:r w:rsidRPr="00F63C46">
        <w:rPr>
          <w:rFonts w:ascii="Arial" w:eastAsia="Arial" w:hAnsi="Arial" w:cs="Arial"/>
          <w:lang w:eastAsia="en-US"/>
        </w:rPr>
        <w:t>Documental pública</w:t>
      </w:r>
      <w:proofErr w:type="gramEnd"/>
      <w:r w:rsidRPr="00F63C46">
        <w:rPr>
          <w:rFonts w:ascii="Arial" w:eastAsia="Arial" w:hAnsi="Arial" w:cs="Arial"/>
          <w:lang w:eastAsia="en-US"/>
        </w:rPr>
        <w:t xml:space="preserve"> que</w:t>
      </w:r>
      <w:r w:rsidR="007D0FC8">
        <w:rPr>
          <w:rFonts w:ascii="Arial" w:eastAsia="Arial" w:hAnsi="Arial" w:cs="Arial"/>
          <w:lang w:eastAsia="en-US"/>
        </w:rPr>
        <w:t>,</w:t>
      </w:r>
      <w:r w:rsidRPr="00F63C46">
        <w:rPr>
          <w:rFonts w:ascii="Arial" w:eastAsia="Arial" w:hAnsi="Arial" w:cs="Arial"/>
          <w:lang w:eastAsia="en-US"/>
        </w:rPr>
        <w:t xml:space="preserve"> de conformidad con lo </w:t>
      </w:r>
      <w:r w:rsidR="004862F4">
        <w:rPr>
          <w:rFonts w:ascii="Arial" w:eastAsia="Arial" w:hAnsi="Arial" w:cs="Arial"/>
          <w:lang w:eastAsia="en-US"/>
        </w:rPr>
        <w:t>previsto</w:t>
      </w:r>
      <w:r w:rsidRPr="00F63C46">
        <w:rPr>
          <w:rFonts w:ascii="Arial" w:eastAsia="Arial" w:hAnsi="Arial" w:cs="Arial"/>
          <w:lang w:eastAsia="en-US"/>
        </w:rPr>
        <w:t xml:space="preserve"> </w:t>
      </w:r>
      <w:r w:rsidR="005A6A35">
        <w:rPr>
          <w:rFonts w:ascii="Arial" w:eastAsia="Arial" w:hAnsi="Arial" w:cs="Arial"/>
          <w:lang w:eastAsia="en-US"/>
        </w:rPr>
        <w:t>en</w:t>
      </w:r>
      <w:r w:rsidRPr="00F63C46">
        <w:rPr>
          <w:rFonts w:ascii="Arial" w:eastAsia="Arial" w:hAnsi="Arial" w:cs="Arial"/>
          <w:lang w:eastAsia="en-US"/>
        </w:rPr>
        <w:t xml:space="preserve"> los artículos 17, fracción III</w:t>
      </w:r>
      <w:r w:rsidR="007D0FC8">
        <w:rPr>
          <w:rFonts w:ascii="Arial" w:eastAsia="Arial" w:hAnsi="Arial" w:cs="Arial"/>
          <w:lang w:eastAsia="en-US"/>
        </w:rPr>
        <w:t>,</w:t>
      </w:r>
      <w:r w:rsidRPr="00F63C46">
        <w:rPr>
          <w:rFonts w:ascii="Arial" w:eastAsia="Arial" w:hAnsi="Arial" w:cs="Arial"/>
          <w:lang w:eastAsia="en-US"/>
        </w:rPr>
        <w:t xml:space="preserve"> y 22, fracción II, de la Ley de Justicia Electoral, cuenta con valor probatorio pleno, al </w:t>
      </w:r>
      <w:r w:rsidR="007D0FC8">
        <w:rPr>
          <w:rFonts w:ascii="Arial" w:eastAsia="Arial" w:hAnsi="Arial" w:cs="Arial"/>
          <w:lang w:eastAsia="en-US"/>
        </w:rPr>
        <w:t>haber sido</w:t>
      </w:r>
      <w:r w:rsidRPr="00F63C46">
        <w:rPr>
          <w:rFonts w:ascii="Arial" w:eastAsia="Arial" w:hAnsi="Arial" w:cs="Arial"/>
          <w:lang w:eastAsia="en-US"/>
        </w:rPr>
        <w:t xml:space="preserve"> expedida por un funcionario facultado para certificar los actos de competencia municipal, en términos del artículo 69, fracción VIII, de la Ley Orgánica Municipal</w:t>
      </w:r>
      <w:r w:rsidR="002C2132">
        <w:rPr>
          <w:rFonts w:ascii="Arial" w:eastAsia="Arial" w:hAnsi="Arial" w:cs="Arial"/>
          <w:lang w:eastAsia="en-US"/>
        </w:rPr>
        <w:t xml:space="preserve"> del Estado de Michoacán de Ocampo.</w:t>
      </w:r>
      <w:r w:rsidR="002C2132">
        <w:rPr>
          <w:rStyle w:val="Refdenotaalpie"/>
          <w:rFonts w:ascii="Arial" w:eastAsia="Arial" w:hAnsi="Arial" w:cs="Arial"/>
          <w:lang w:eastAsia="en-US"/>
        </w:rPr>
        <w:footnoteReference w:id="21"/>
      </w:r>
    </w:p>
    <w:p w14:paraId="67CF83F4" w14:textId="4A406494" w:rsidR="00F71789" w:rsidRDefault="00C06F20" w:rsidP="00C06F20">
      <w:pPr>
        <w:spacing w:before="240" w:after="200" w:line="360" w:lineRule="auto"/>
        <w:jc w:val="both"/>
        <w:rPr>
          <w:rFonts w:ascii="Arial" w:eastAsia="Calibri" w:hAnsi="Arial" w:cs="Arial"/>
          <w:lang w:eastAsia="en-US"/>
        </w:rPr>
      </w:pPr>
      <w:r w:rsidRPr="00C06F20">
        <w:rPr>
          <w:rFonts w:ascii="Arial" w:eastAsia="Calibri" w:hAnsi="Arial" w:cs="Arial"/>
          <w:lang w:eastAsia="en-US"/>
        </w:rPr>
        <w:t xml:space="preserve">En consecuencia, </w:t>
      </w:r>
      <w:r w:rsidR="00B247D1">
        <w:rPr>
          <w:rFonts w:ascii="Arial" w:eastAsia="Calibri" w:hAnsi="Arial" w:cs="Arial"/>
          <w:lang w:eastAsia="en-US"/>
        </w:rPr>
        <w:t xml:space="preserve">se </w:t>
      </w:r>
      <w:r w:rsidRPr="00C06F20">
        <w:rPr>
          <w:rFonts w:ascii="Arial" w:eastAsia="Calibri" w:hAnsi="Arial" w:cs="Arial"/>
          <w:lang w:eastAsia="en-US"/>
        </w:rPr>
        <w:t xml:space="preserve">estima que, al no haber rendido la protesta de ley, la </w:t>
      </w:r>
      <w:r w:rsidR="00B64E17">
        <w:rPr>
          <w:rFonts w:ascii="Arial" w:eastAsia="Calibri" w:hAnsi="Arial" w:cs="Arial"/>
          <w:lang w:eastAsia="en-US"/>
        </w:rPr>
        <w:t xml:space="preserve">parte actora </w:t>
      </w:r>
      <w:r w:rsidRPr="00C06F20">
        <w:rPr>
          <w:rFonts w:ascii="Arial" w:eastAsia="Calibri" w:hAnsi="Arial" w:cs="Arial"/>
          <w:lang w:eastAsia="en-US"/>
        </w:rPr>
        <w:t xml:space="preserve">únicamente tiene la condición de ciudadana electa, sin que haya asumido ni ejercido formalmente la función pública correspondiente. Por ello, sostiene que no resulta susceptible de recibir la remuneración prevista para las personas servidoras públicas en el artículo 127 de la </w:t>
      </w:r>
      <w:r w:rsidRPr="00F344D2">
        <w:rPr>
          <w:rFonts w:ascii="Arial" w:eastAsia="Calibri" w:hAnsi="Arial" w:cs="Arial"/>
          <w:lang w:eastAsia="en-US"/>
        </w:rPr>
        <w:t>Constitución General.</w:t>
      </w:r>
    </w:p>
    <w:p w14:paraId="76700C80" w14:textId="1C587A56" w:rsidR="00F71789" w:rsidRDefault="00F71789" w:rsidP="00C06F20">
      <w:pPr>
        <w:spacing w:beforeAutospacing="1" w:after="200" w:afterAutospacing="1" w:line="360" w:lineRule="auto"/>
        <w:jc w:val="both"/>
        <w:rPr>
          <w:rFonts w:ascii="Arial" w:eastAsia="Arial" w:hAnsi="Arial" w:cs="Arial"/>
          <w:lang w:eastAsia="en-US"/>
        </w:rPr>
      </w:pPr>
      <w:r w:rsidRPr="00F71789">
        <w:rPr>
          <w:rFonts w:ascii="Arial" w:eastAsia="Arial" w:hAnsi="Arial" w:cs="Arial"/>
          <w:lang w:eastAsia="en-US"/>
        </w:rPr>
        <w:t xml:space="preserve">Al respecto, este Tribunal Electoral considera que dicho argumento parte de una premisa que desconoce los efectos de una determinación jurisdiccional firme y los límites propios de la etapa de ejecución de esta, aunado a que el incidente de imposibilidad de cumplimiento tiene por único objeto verificar si existen barreras objetivas, insuperables, sobrevinientes e imprevisibles que impidan material o jurídicamente ejecutar lo ordenado; por tanto, el procedimiento incidental no autoriza al </w:t>
      </w:r>
      <w:r w:rsidR="00B247D1">
        <w:rPr>
          <w:rFonts w:ascii="Arial" w:eastAsia="Arial" w:hAnsi="Arial" w:cs="Arial"/>
          <w:lang w:eastAsia="en-US"/>
        </w:rPr>
        <w:t>T</w:t>
      </w:r>
      <w:r w:rsidRPr="00F71789">
        <w:rPr>
          <w:rFonts w:ascii="Arial" w:eastAsia="Arial" w:hAnsi="Arial" w:cs="Arial"/>
          <w:lang w:eastAsia="en-US"/>
        </w:rPr>
        <w:t>ribunal a reabrir el fondo ni a emitir nuevos razonamientos valorativos que modifiquen el sentido de la sentencia firme.</w:t>
      </w:r>
    </w:p>
    <w:p w14:paraId="6C084349" w14:textId="38986F88" w:rsidR="00C06F20" w:rsidRPr="00E91FD9" w:rsidRDefault="00C06F20" w:rsidP="00C06F20">
      <w:pPr>
        <w:spacing w:beforeAutospacing="1" w:after="200" w:afterAutospacing="1" w:line="360" w:lineRule="auto"/>
        <w:jc w:val="both"/>
        <w:rPr>
          <w:rFonts w:ascii="Arial" w:eastAsia="Arial" w:hAnsi="Arial" w:cs="Arial"/>
          <w:lang w:eastAsia="en-US"/>
        </w:rPr>
      </w:pPr>
      <w:r w:rsidRPr="003143F0">
        <w:rPr>
          <w:rFonts w:ascii="Arial" w:eastAsia="Arial" w:hAnsi="Arial" w:cs="Arial"/>
          <w:lang w:eastAsia="en-US"/>
        </w:rPr>
        <w:t xml:space="preserve">En efecto, una vez </w:t>
      </w:r>
      <w:r w:rsidRPr="00C06F20">
        <w:rPr>
          <w:rFonts w:ascii="Arial" w:eastAsia="Arial" w:hAnsi="Arial" w:cs="Arial"/>
          <w:lang w:eastAsia="en-US"/>
        </w:rPr>
        <w:t xml:space="preserve">que una </w:t>
      </w:r>
      <w:r w:rsidRPr="00DA13B6">
        <w:rPr>
          <w:rFonts w:ascii="Arial" w:eastAsia="Arial" w:hAnsi="Arial" w:cs="Arial"/>
          <w:lang w:eastAsia="en-US"/>
        </w:rPr>
        <w:t>sentencia adquiere firmeza</w:t>
      </w:r>
      <w:r w:rsidRPr="00C06F20">
        <w:rPr>
          <w:rFonts w:ascii="Arial" w:eastAsia="Arial" w:hAnsi="Arial" w:cs="Arial"/>
          <w:lang w:eastAsia="en-US"/>
        </w:rPr>
        <w:t xml:space="preserve">, sus determinaciones constituyen </w:t>
      </w:r>
      <w:r w:rsidRPr="00DA13B6">
        <w:rPr>
          <w:rFonts w:ascii="Arial" w:eastAsia="Arial" w:hAnsi="Arial" w:cs="Arial"/>
          <w:lang w:eastAsia="en-US"/>
        </w:rPr>
        <w:t>cosa juzgada</w:t>
      </w:r>
      <w:r w:rsidRPr="00C06F20">
        <w:rPr>
          <w:rFonts w:ascii="Arial" w:eastAsia="Arial" w:hAnsi="Arial" w:cs="Arial"/>
          <w:lang w:eastAsia="en-US"/>
        </w:rPr>
        <w:t xml:space="preserve"> y, por tanto, resultan </w:t>
      </w:r>
      <w:r w:rsidRPr="00C06F20">
        <w:rPr>
          <w:rFonts w:ascii="Arial" w:eastAsia="Arial" w:hAnsi="Arial" w:cs="Arial"/>
          <w:lang w:eastAsia="en-US"/>
        </w:rPr>
        <w:lastRenderedPageBreak/>
        <w:t xml:space="preserve">vinculantes tanto para las partes como para las autoridades que fueron vinculadas a su cumplimiento. Por lo que, en esta etapa procesal, </w:t>
      </w:r>
      <w:r w:rsidR="002D730B">
        <w:rPr>
          <w:rFonts w:ascii="Arial" w:eastAsia="Arial" w:hAnsi="Arial" w:cs="Arial"/>
          <w:lang w:eastAsia="en-US"/>
        </w:rPr>
        <w:t xml:space="preserve">este </w:t>
      </w:r>
      <w:r w:rsidRPr="00DA13B6">
        <w:rPr>
          <w:rFonts w:ascii="Arial" w:eastAsia="Arial" w:hAnsi="Arial" w:cs="Arial"/>
          <w:lang w:eastAsia="en-US"/>
        </w:rPr>
        <w:t>órgano jurisdiccional</w:t>
      </w:r>
      <w:r w:rsidRPr="00C06F20">
        <w:rPr>
          <w:rFonts w:ascii="Arial" w:eastAsia="Arial" w:hAnsi="Arial" w:cs="Arial"/>
          <w:lang w:eastAsia="en-US"/>
        </w:rPr>
        <w:t xml:space="preserve"> no se encuentra facultado para reabrir la controversia, modificar los alcances de lo resuelto o introducir cuestiones que no fueron materia de la resolución, sino exclusivamente para </w:t>
      </w:r>
      <w:r w:rsidRPr="00E91FD9">
        <w:rPr>
          <w:rFonts w:ascii="Arial" w:eastAsia="Arial" w:hAnsi="Arial" w:cs="Arial"/>
          <w:lang w:eastAsia="en-US"/>
        </w:rPr>
        <w:t>verificar que la ejecutoria se cumpla en los términos en que fue emitida.</w:t>
      </w:r>
    </w:p>
    <w:p w14:paraId="140A45DA" w14:textId="12D46DED" w:rsidR="00C06F20" w:rsidRPr="00C06F20" w:rsidRDefault="00C06F20" w:rsidP="00581F36">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Este criterio fue sostenido por la Sala </w:t>
      </w:r>
      <w:r w:rsidR="006C4EFC">
        <w:rPr>
          <w:rFonts w:ascii="Arial" w:eastAsia="Arial" w:hAnsi="Arial" w:cs="Arial"/>
          <w:lang w:eastAsia="en-US"/>
        </w:rPr>
        <w:t xml:space="preserve">Regional </w:t>
      </w:r>
      <w:r w:rsidR="00D63A57">
        <w:rPr>
          <w:rFonts w:ascii="Arial" w:eastAsia="Arial" w:hAnsi="Arial" w:cs="Arial"/>
          <w:lang w:eastAsia="en-US"/>
        </w:rPr>
        <w:t>d</w:t>
      </w:r>
      <w:r w:rsidR="00581F36" w:rsidRPr="00581F36">
        <w:rPr>
          <w:rFonts w:ascii="Arial" w:eastAsia="Arial" w:hAnsi="Arial" w:cs="Arial"/>
          <w:lang w:eastAsia="en-US"/>
        </w:rPr>
        <w:t>el Tribunal</w:t>
      </w:r>
      <w:r w:rsidR="00581F36">
        <w:rPr>
          <w:rFonts w:ascii="Arial" w:eastAsia="Arial" w:hAnsi="Arial" w:cs="Arial"/>
          <w:lang w:eastAsia="en-US"/>
        </w:rPr>
        <w:t xml:space="preserve"> </w:t>
      </w:r>
      <w:r w:rsidR="00581F36" w:rsidRPr="00581F36">
        <w:rPr>
          <w:rFonts w:ascii="Arial" w:eastAsia="Arial" w:hAnsi="Arial" w:cs="Arial"/>
          <w:lang w:eastAsia="en-US"/>
        </w:rPr>
        <w:t xml:space="preserve">Electoral </w:t>
      </w:r>
      <w:r w:rsidR="00D63A57">
        <w:rPr>
          <w:rFonts w:ascii="Arial" w:eastAsia="Arial" w:hAnsi="Arial" w:cs="Arial"/>
          <w:lang w:eastAsia="en-US"/>
        </w:rPr>
        <w:t>d</w:t>
      </w:r>
      <w:r w:rsidR="00581F36" w:rsidRPr="00581F36">
        <w:rPr>
          <w:rFonts w:ascii="Arial" w:eastAsia="Arial" w:hAnsi="Arial" w:cs="Arial"/>
          <w:lang w:eastAsia="en-US"/>
        </w:rPr>
        <w:t xml:space="preserve">el Poder Judicial </w:t>
      </w:r>
      <w:r w:rsidR="00D63A57">
        <w:rPr>
          <w:rFonts w:ascii="Arial" w:eastAsia="Arial" w:hAnsi="Arial" w:cs="Arial"/>
          <w:lang w:eastAsia="en-US"/>
        </w:rPr>
        <w:t>d</w:t>
      </w:r>
      <w:r w:rsidR="00581F36" w:rsidRPr="00581F36">
        <w:rPr>
          <w:rFonts w:ascii="Arial" w:eastAsia="Arial" w:hAnsi="Arial" w:cs="Arial"/>
          <w:lang w:eastAsia="en-US"/>
        </w:rPr>
        <w:t xml:space="preserve">e </w:t>
      </w:r>
      <w:r w:rsidR="00D63A57">
        <w:rPr>
          <w:rFonts w:ascii="Arial" w:eastAsia="Arial" w:hAnsi="Arial" w:cs="Arial"/>
          <w:lang w:eastAsia="en-US"/>
        </w:rPr>
        <w:t>l</w:t>
      </w:r>
      <w:r w:rsidR="00581F36" w:rsidRPr="00581F36">
        <w:rPr>
          <w:rFonts w:ascii="Arial" w:eastAsia="Arial" w:hAnsi="Arial" w:cs="Arial"/>
          <w:lang w:eastAsia="en-US"/>
        </w:rPr>
        <w:t>a Federación,</w:t>
      </w:r>
      <w:r w:rsidR="00581F36">
        <w:rPr>
          <w:rFonts w:ascii="Arial" w:eastAsia="Arial" w:hAnsi="Arial" w:cs="Arial"/>
          <w:lang w:eastAsia="en-US"/>
        </w:rPr>
        <w:t xml:space="preserve"> </w:t>
      </w:r>
      <w:r w:rsidR="00581F36" w:rsidRPr="00581F36">
        <w:rPr>
          <w:rFonts w:ascii="Arial" w:eastAsia="Arial" w:hAnsi="Arial" w:cs="Arial"/>
          <w:lang w:eastAsia="en-US"/>
        </w:rPr>
        <w:t xml:space="preserve">Correspondiente </w:t>
      </w:r>
      <w:r w:rsidR="00D63A57">
        <w:rPr>
          <w:rFonts w:ascii="Arial" w:eastAsia="Arial" w:hAnsi="Arial" w:cs="Arial"/>
          <w:lang w:eastAsia="en-US"/>
        </w:rPr>
        <w:t>a</w:t>
      </w:r>
      <w:r w:rsidR="00581F36" w:rsidRPr="00581F36">
        <w:rPr>
          <w:rFonts w:ascii="Arial" w:eastAsia="Arial" w:hAnsi="Arial" w:cs="Arial"/>
          <w:lang w:eastAsia="en-US"/>
        </w:rPr>
        <w:t xml:space="preserve"> </w:t>
      </w:r>
      <w:r w:rsidR="00D63A57">
        <w:rPr>
          <w:rFonts w:ascii="Arial" w:eastAsia="Arial" w:hAnsi="Arial" w:cs="Arial"/>
          <w:lang w:eastAsia="en-US"/>
        </w:rPr>
        <w:t>l</w:t>
      </w:r>
      <w:r w:rsidR="00581F36" w:rsidRPr="00581F36">
        <w:rPr>
          <w:rFonts w:ascii="Arial" w:eastAsia="Arial" w:hAnsi="Arial" w:cs="Arial"/>
          <w:lang w:eastAsia="en-US"/>
        </w:rPr>
        <w:t>a Tercera Circunscripción</w:t>
      </w:r>
      <w:r w:rsidR="00581F36">
        <w:rPr>
          <w:rFonts w:ascii="Arial" w:eastAsia="Arial" w:hAnsi="Arial" w:cs="Arial"/>
          <w:lang w:eastAsia="en-US"/>
        </w:rPr>
        <w:t xml:space="preserve"> </w:t>
      </w:r>
      <w:r w:rsidR="00581F36" w:rsidRPr="00581F36">
        <w:rPr>
          <w:rFonts w:ascii="Arial" w:eastAsia="Arial" w:hAnsi="Arial" w:cs="Arial"/>
          <w:lang w:eastAsia="en-US"/>
        </w:rPr>
        <w:t xml:space="preserve">Plurinominal, </w:t>
      </w:r>
      <w:r w:rsidR="00D63A57">
        <w:rPr>
          <w:rFonts w:ascii="Arial" w:eastAsia="Arial" w:hAnsi="Arial" w:cs="Arial"/>
          <w:lang w:eastAsia="en-US"/>
        </w:rPr>
        <w:t>c</w:t>
      </w:r>
      <w:r w:rsidR="00581F36" w:rsidRPr="00581F36">
        <w:rPr>
          <w:rFonts w:ascii="Arial" w:eastAsia="Arial" w:hAnsi="Arial" w:cs="Arial"/>
          <w:lang w:eastAsia="en-US"/>
        </w:rPr>
        <w:t xml:space="preserve">on Sede </w:t>
      </w:r>
      <w:r w:rsidR="00D63A57">
        <w:rPr>
          <w:rFonts w:ascii="Arial" w:eastAsia="Arial" w:hAnsi="Arial" w:cs="Arial"/>
          <w:lang w:eastAsia="en-US"/>
        </w:rPr>
        <w:t>e</w:t>
      </w:r>
      <w:r w:rsidR="00581F36" w:rsidRPr="00581F36">
        <w:rPr>
          <w:rFonts w:ascii="Arial" w:eastAsia="Arial" w:hAnsi="Arial" w:cs="Arial"/>
          <w:lang w:eastAsia="en-US"/>
        </w:rPr>
        <w:t xml:space="preserve">n </w:t>
      </w:r>
      <w:r w:rsidR="00D63A57">
        <w:rPr>
          <w:rFonts w:ascii="Arial" w:eastAsia="Arial" w:hAnsi="Arial" w:cs="Arial"/>
          <w:lang w:eastAsia="en-US"/>
        </w:rPr>
        <w:t>l</w:t>
      </w:r>
      <w:r w:rsidR="00581F36" w:rsidRPr="00581F36">
        <w:rPr>
          <w:rFonts w:ascii="Arial" w:eastAsia="Arial" w:hAnsi="Arial" w:cs="Arial"/>
          <w:lang w:eastAsia="en-US"/>
        </w:rPr>
        <w:t xml:space="preserve">a Ciudad </w:t>
      </w:r>
      <w:r w:rsidR="00FC7DA5">
        <w:rPr>
          <w:rFonts w:ascii="Arial" w:eastAsia="Arial" w:hAnsi="Arial" w:cs="Arial"/>
          <w:lang w:eastAsia="en-US"/>
        </w:rPr>
        <w:t>d</w:t>
      </w:r>
      <w:r w:rsidR="00581F36" w:rsidRPr="00581F36">
        <w:rPr>
          <w:rFonts w:ascii="Arial" w:eastAsia="Arial" w:hAnsi="Arial" w:cs="Arial"/>
          <w:lang w:eastAsia="en-US"/>
        </w:rPr>
        <w:t>e Xalapa,</w:t>
      </w:r>
      <w:r w:rsidRPr="00C06F20">
        <w:rPr>
          <w:rFonts w:ascii="Arial" w:eastAsia="Arial" w:hAnsi="Arial" w:cs="Arial"/>
          <w:vertAlign w:val="superscript"/>
          <w:lang w:eastAsia="en-US"/>
        </w:rPr>
        <w:footnoteReference w:id="22"/>
      </w:r>
      <w:r w:rsidRPr="00C06F20">
        <w:rPr>
          <w:rFonts w:ascii="Arial" w:eastAsia="Arial" w:hAnsi="Arial" w:cs="Arial"/>
          <w:lang w:eastAsia="en-US"/>
        </w:rPr>
        <w:t xml:space="preserve"> al determinar que el procedimiento incidental no autoriza al órgano jurisdiccional a reabrir el fondo del asunto ni a emitir razonamientos valorativos que modifiquen el contenido de una sentencia firme, pues cualquier actuación que implique un nuevo juicio sobre los hechos o una sustitución de la voluntad de las partes, transgrede el </w:t>
      </w:r>
      <w:r w:rsidRPr="00084511">
        <w:rPr>
          <w:rFonts w:ascii="Arial" w:eastAsia="Arial" w:hAnsi="Arial" w:cs="Arial"/>
          <w:lang w:eastAsia="en-US"/>
        </w:rPr>
        <w:t>principio de</w:t>
      </w:r>
      <w:r w:rsidR="000C45DA">
        <w:rPr>
          <w:rFonts w:ascii="Arial" w:eastAsia="Arial" w:hAnsi="Arial" w:cs="Arial"/>
          <w:lang w:eastAsia="en-US"/>
        </w:rPr>
        <w:t xml:space="preserve"> firmeza de las sentencias</w:t>
      </w:r>
      <w:r w:rsidRPr="00C06F20">
        <w:rPr>
          <w:rFonts w:ascii="Arial" w:eastAsia="Arial" w:hAnsi="Arial" w:cs="Arial"/>
          <w:lang w:eastAsia="en-US"/>
        </w:rPr>
        <w:t>. Asimismo, precisó que la verificación del cumplimiento debe realizarse dentro de los límites establecidos en el fallo original, sin emitir un nuevo pronunciamiento sobre el fondo.</w:t>
      </w:r>
    </w:p>
    <w:p w14:paraId="69267942" w14:textId="02A107BF"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 este sentido, la </w:t>
      </w:r>
      <w:r w:rsidRPr="00E90278">
        <w:rPr>
          <w:rFonts w:ascii="Arial" w:eastAsia="Arial" w:hAnsi="Arial" w:cs="Arial"/>
          <w:lang w:eastAsia="en-US"/>
        </w:rPr>
        <w:t xml:space="preserve">Sala </w:t>
      </w:r>
      <w:r w:rsidR="004B6055">
        <w:rPr>
          <w:rFonts w:ascii="Arial" w:eastAsia="Arial" w:hAnsi="Arial" w:cs="Arial"/>
          <w:lang w:eastAsia="en-US"/>
        </w:rPr>
        <w:t xml:space="preserve">Regional </w:t>
      </w:r>
      <w:r w:rsidRPr="00E90278">
        <w:rPr>
          <w:rFonts w:ascii="Arial" w:eastAsia="Arial" w:hAnsi="Arial" w:cs="Arial"/>
          <w:lang w:eastAsia="en-US"/>
        </w:rPr>
        <w:t>Toluca</w:t>
      </w:r>
      <w:r w:rsidRPr="00C06F20">
        <w:rPr>
          <w:rFonts w:ascii="Arial" w:eastAsia="Arial" w:hAnsi="Arial" w:cs="Arial"/>
          <w:lang w:eastAsia="en-US"/>
        </w:rPr>
        <w:t xml:space="preserve"> ha sostenido que </w:t>
      </w:r>
      <w:r w:rsidRPr="00C06F20">
        <w:rPr>
          <w:rFonts w:ascii="Arial" w:eastAsia="Aptos" w:hAnsi="Arial" w:cs="Arial"/>
          <w:color w:val="000000"/>
          <w:kern w:val="2"/>
          <w:lang w:eastAsia="en-US"/>
          <w14:ligatures w14:val="standardContextual"/>
        </w:rPr>
        <w:t xml:space="preserve">la garantía de ejecución es lo que se relaciona con la institución procesal de la cosa juzgada, ya que la firmeza y plena ejecución de las resoluciones se logra sólo en la medida en que </w:t>
      </w:r>
      <w:r w:rsidR="0080587F">
        <w:rPr>
          <w:rFonts w:ascii="Arial" w:eastAsia="Aptos" w:hAnsi="Arial" w:cs="Arial"/>
          <w:color w:val="000000"/>
          <w:kern w:val="2"/>
          <w:lang w:eastAsia="en-US"/>
          <w14:ligatures w14:val="standardContextual"/>
        </w:rPr>
        <w:t xml:space="preserve">ésta </w:t>
      </w:r>
      <w:r w:rsidRPr="00C06F20">
        <w:rPr>
          <w:rFonts w:ascii="Arial" w:eastAsia="Aptos" w:hAnsi="Arial" w:cs="Arial"/>
          <w:color w:val="000000"/>
          <w:kern w:val="2"/>
          <w:lang w:eastAsia="en-US"/>
          <w14:ligatures w14:val="standardContextual"/>
        </w:rPr>
        <w:t>se instituye en el ordenamiento jurídico como resultado de un juicio ha concluido en todas sus instancias, hasta el punto de que lo decidido en él ya no sea susceptible de discutirse, porque la seguridad y certeza jurídica de lo resuelto no está a discusión y</w:t>
      </w:r>
      <w:r w:rsidR="003D6F9C">
        <w:rPr>
          <w:rFonts w:ascii="Arial" w:eastAsia="Aptos" w:hAnsi="Arial" w:cs="Arial"/>
          <w:color w:val="000000"/>
          <w:kern w:val="2"/>
          <w:lang w:eastAsia="en-US"/>
          <w14:ligatures w14:val="standardContextual"/>
        </w:rPr>
        <w:t>,</w:t>
      </w:r>
      <w:r w:rsidRPr="00C06F20">
        <w:rPr>
          <w:rFonts w:ascii="Arial" w:eastAsia="Aptos" w:hAnsi="Arial" w:cs="Arial"/>
          <w:color w:val="000000"/>
          <w:kern w:val="2"/>
          <w:lang w:eastAsia="en-US"/>
          <w14:ligatures w14:val="standardContextual"/>
        </w:rPr>
        <w:t xml:space="preserve"> por tanto, goza de </w:t>
      </w:r>
      <w:r w:rsidRPr="00E90278">
        <w:rPr>
          <w:rFonts w:ascii="Arial" w:eastAsia="Aptos" w:hAnsi="Arial" w:cs="Arial"/>
          <w:color w:val="000000"/>
          <w:kern w:val="2"/>
          <w:lang w:eastAsia="en-US"/>
          <w14:ligatures w14:val="standardContextual"/>
        </w:rPr>
        <w:t>inmutabilidad, eficacia y ejecutividad</w:t>
      </w:r>
      <w:r w:rsidR="00FC7882">
        <w:rPr>
          <w:rFonts w:ascii="Arial" w:eastAsia="Aptos" w:hAnsi="Arial" w:cs="Arial"/>
          <w:color w:val="000000"/>
          <w:kern w:val="2"/>
          <w:lang w:eastAsia="en-US"/>
          <w14:ligatures w14:val="standardContextual"/>
        </w:rPr>
        <w:t>.</w:t>
      </w:r>
      <w:r w:rsidRPr="00C06F20">
        <w:rPr>
          <w:rFonts w:ascii="Arial" w:eastAsia="Arial" w:hAnsi="Arial" w:cs="Arial"/>
          <w:vertAlign w:val="superscript"/>
          <w:lang w:eastAsia="en-US"/>
        </w:rPr>
        <w:footnoteReference w:id="23"/>
      </w:r>
    </w:p>
    <w:p w14:paraId="0406DA9B" w14:textId="4CAAF332"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Al respecto, la </w:t>
      </w:r>
      <w:r w:rsidRPr="00FC7882">
        <w:rPr>
          <w:rFonts w:ascii="Arial" w:eastAsia="Arial" w:hAnsi="Arial" w:cs="Arial"/>
          <w:lang w:eastAsia="en-US"/>
        </w:rPr>
        <w:t>Sala Superior</w:t>
      </w:r>
      <w:r w:rsidRPr="00C06F20">
        <w:rPr>
          <w:rFonts w:ascii="Arial" w:eastAsia="Arial" w:hAnsi="Arial" w:cs="Arial"/>
          <w:lang w:eastAsia="en-US"/>
        </w:rPr>
        <w:t xml:space="preserve"> ha </w:t>
      </w:r>
      <w:r w:rsidR="003A518D" w:rsidRPr="007C7BC0">
        <w:rPr>
          <w:rFonts w:ascii="Arial" w:eastAsia="Arial" w:hAnsi="Arial" w:cs="Arial"/>
          <w:lang w:eastAsia="en-US"/>
        </w:rPr>
        <w:t>sostenido</w:t>
      </w:r>
      <w:r w:rsidR="003A518D">
        <w:rPr>
          <w:rFonts w:ascii="Arial" w:eastAsia="Arial" w:hAnsi="Arial" w:cs="Arial"/>
          <w:lang w:eastAsia="en-US"/>
        </w:rPr>
        <w:t xml:space="preserve"> </w:t>
      </w:r>
      <w:r w:rsidRPr="00C06F20">
        <w:rPr>
          <w:rFonts w:ascii="Arial" w:eastAsia="Arial" w:hAnsi="Arial" w:cs="Arial"/>
          <w:lang w:eastAsia="en-US"/>
        </w:rPr>
        <w:t xml:space="preserve">que ninguna autoridad puede cuestionar la legalidad de una sentencia definitiva e inatacable mediante un acto o resolución sustentado en su propia interpretación de la </w:t>
      </w:r>
      <w:r w:rsidRPr="00F70718">
        <w:rPr>
          <w:rFonts w:ascii="Arial" w:eastAsia="Arial" w:hAnsi="Arial" w:cs="Arial"/>
          <w:lang w:eastAsia="en-US"/>
        </w:rPr>
        <w:t>Constitución General</w:t>
      </w:r>
      <w:r w:rsidRPr="00C06F20">
        <w:rPr>
          <w:rFonts w:ascii="Arial" w:eastAsia="Arial" w:hAnsi="Arial" w:cs="Arial"/>
          <w:lang w:eastAsia="en-US"/>
        </w:rPr>
        <w:t xml:space="preserve"> o de las leyes, pues ello implicaría desconocer la cosa juzgada, usurpar atribuciones jurisdiccionales e impedir el cumplimiento de una determinación firme</w:t>
      </w:r>
      <w:r w:rsidR="00F70718">
        <w:rPr>
          <w:rFonts w:ascii="Arial" w:eastAsia="Arial" w:hAnsi="Arial" w:cs="Arial"/>
          <w:lang w:eastAsia="en-US"/>
        </w:rPr>
        <w:t>.</w:t>
      </w:r>
      <w:r w:rsidRPr="00C06F20">
        <w:rPr>
          <w:rFonts w:ascii="Arial" w:eastAsia="Arial" w:hAnsi="Arial" w:cs="Arial"/>
          <w:vertAlign w:val="superscript"/>
          <w:lang w:eastAsia="en-US"/>
        </w:rPr>
        <w:footnoteReference w:id="24"/>
      </w:r>
    </w:p>
    <w:p w14:paraId="15FD28EE" w14:textId="3298B91F"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Incluso, ha establecido que el cumplimiento de las determinaciones tomadas en las sentencias constituye un mandato obligatorio e ineludible </w:t>
      </w:r>
      <w:r w:rsidRPr="00C06F20">
        <w:rPr>
          <w:rFonts w:ascii="Arial" w:eastAsia="Arial" w:hAnsi="Arial" w:cs="Arial"/>
          <w:lang w:eastAsia="en-US"/>
        </w:rPr>
        <w:lastRenderedPageBreak/>
        <w:t>y que cualquier actuación encaminada a impedirlo supone, entre otras consecuencias, desconocerla y hacer nugatoria la reparación ordenada. Reiteró que las resoluciones firmes deben cumplirse invariablemente y que ninguna autoridad puede sustraerse de esa obligación mediante una interpretación propia que termine por modificar sus efectos, pues la sola posibilidad de incumplir implicaría</w:t>
      </w:r>
      <w:r w:rsidR="00F70718">
        <w:rPr>
          <w:rFonts w:ascii="Arial" w:eastAsia="Arial" w:hAnsi="Arial" w:cs="Arial"/>
          <w:lang w:eastAsia="en-US"/>
        </w:rPr>
        <w:t>:</w:t>
      </w:r>
      <w:r w:rsidRPr="00C06F20">
        <w:rPr>
          <w:rFonts w:ascii="Arial" w:eastAsia="Arial" w:hAnsi="Arial" w:cs="Arial"/>
          <w:vertAlign w:val="superscript"/>
          <w:lang w:eastAsia="en-US"/>
        </w:rPr>
        <w:footnoteReference w:id="25"/>
      </w:r>
    </w:p>
    <w:p w14:paraId="2C17E3EA" w14:textId="77777777" w:rsidR="00C06F20" w:rsidRPr="00C06F20" w:rsidRDefault="00C06F20" w:rsidP="00C06F20">
      <w:pPr>
        <w:numPr>
          <w:ilvl w:val="0"/>
          <w:numId w:val="14"/>
        </w:numPr>
        <w:spacing w:beforeAutospacing="1" w:after="200" w:afterAutospacing="1" w:line="360" w:lineRule="auto"/>
        <w:contextualSpacing/>
        <w:jc w:val="both"/>
        <w:rPr>
          <w:rFonts w:ascii="Arial" w:eastAsia="Arial" w:hAnsi="Arial" w:cs="Arial"/>
          <w:lang w:eastAsia="en-US"/>
        </w:rPr>
      </w:pPr>
      <w:r w:rsidRPr="00C06F20">
        <w:rPr>
          <w:rFonts w:ascii="Arial" w:eastAsia="Arial" w:hAnsi="Arial" w:cs="Arial"/>
          <w:lang w:eastAsia="en-US"/>
        </w:rPr>
        <w:t>Modificar el orden jerárquico de las autoridades, para sujetar las resoluciones definitivas y firmes a las decisiones de otras autoridades.</w:t>
      </w:r>
    </w:p>
    <w:p w14:paraId="2B8F5D5A" w14:textId="77777777" w:rsidR="00C06F20" w:rsidRPr="00C06F20" w:rsidRDefault="00C06F20" w:rsidP="00C06F20">
      <w:pPr>
        <w:numPr>
          <w:ilvl w:val="0"/>
          <w:numId w:val="14"/>
        </w:numPr>
        <w:spacing w:beforeAutospacing="1" w:after="200" w:afterAutospacing="1" w:line="360" w:lineRule="auto"/>
        <w:contextualSpacing/>
        <w:jc w:val="both"/>
        <w:rPr>
          <w:rFonts w:ascii="Arial" w:eastAsia="Arial" w:hAnsi="Arial" w:cs="Arial"/>
          <w:lang w:eastAsia="en-US"/>
        </w:rPr>
      </w:pPr>
      <w:r w:rsidRPr="00C06F20">
        <w:rPr>
          <w:rFonts w:ascii="Arial" w:eastAsia="Arial" w:hAnsi="Arial" w:cs="Arial"/>
          <w:lang w:eastAsia="en-US"/>
        </w:rPr>
        <w:t>Desconocer la cosa juzgada, que por mandato constitucional tienen esas resoluciones.</w:t>
      </w:r>
    </w:p>
    <w:p w14:paraId="35FD1B44" w14:textId="77777777" w:rsidR="00C06F20" w:rsidRPr="00C06F20" w:rsidRDefault="00C06F20" w:rsidP="00C06F20">
      <w:pPr>
        <w:numPr>
          <w:ilvl w:val="0"/>
          <w:numId w:val="14"/>
        </w:numPr>
        <w:spacing w:beforeAutospacing="1" w:after="200" w:afterAutospacing="1" w:line="360" w:lineRule="auto"/>
        <w:contextualSpacing/>
        <w:jc w:val="both"/>
        <w:rPr>
          <w:rFonts w:ascii="Arial" w:eastAsia="Arial" w:hAnsi="Arial" w:cs="Arial"/>
          <w:lang w:eastAsia="en-US"/>
        </w:rPr>
      </w:pPr>
      <w:r w:rsidRPr="00C06F20">
        <w:rPr>
          <w:rFonts w:ascii="Arial" w:eastAsia="Arial" w:hAnsi="Arial" w:cs="Arial"/>
          <w:lang w:eastAsia="en-US"/>
        </w:rPr>
        <w:t xml:space="preserve">Usurpar atribuciones concedidas únicamente al </w:t>
      </w:r>
      <w:r w:rsidRPr="009F655B">
        <w:rPr>
          <w:rFonts w:ascii="Arial" w:eastAsia="Arial" w:hAnsi="Arial" w:cs="Arial"/>
          <w:lang w:eastAsia="en-US"/>
        </w:rPr>
        <w:t>TEPJF</w:t>
      </w:r>
      <w:r w:rsidRPr="00C06F20">
        <w:rPr>
          <w:rFonts w:ascii="Arial" w:eastAsia="Arial" w:hAnsi="Arial" w:cs="Arial"/>
          <w:lang w:eastAsia="en-US"/>
        </w:rPr>
        <w:t xml:space="preserve">, de modo directo y expreso por la </w:t>
      </w:r>
      <w:r w:rsidRPr="009F655B">
        <w:rPr>
          <w:rFonts w:ascii="Arial" w:eastAsia="Arial" w:hAnsi="Arial" w:cs="Arial"/>
          <w:lang w:eastAsia="en-US"/>
        </w:rPr>
        <w:t>Constitución General.</w:t>
      </w:r>
    </w:p>
    <w:p w14:paraId="4A0BC3D0" w14:textId="77777777" w:rsidR="00C06F20" w:rsidRPr="00C06F20" w:rsidRDefault="00C06F20" w:rsidP="00C06F20">
      <w:pPr>
        <w:numPr>
          <w:ilvl w:val="0"/>
          <w:numId w:val="14"/>
        </w:numPr>
        <w:spacing w:beforeAutospacing="1" w:after="200" w:afterAutospacing="1" w:line="360" w:lineRule="auto"/>
        <w:contextualSpacing/>
        <w:jc w:val="both"/>
        <w:rPr>
          <w:rFonts w:ascii="Arial" w:eastAsia="Arial" w:hAnsi="Arial" w:cs="Arial"/>
          <w:lang w:eastAsia="en-US"/>
        </w:rPr>
      </w:pPr>
      <w:r w:rsidRPr="00C06F20">
        <w:rPr>
          <w:rFonts w:ascii="Arial" w:eastAsia="Arial" w:hAnsi="Arial" w:cs="Arial"/>
          <w:lang w:eastAsia="en-US"/>
        </w:rPr>
        <w:t>Negar la inconstitucionalidad e ilegalidad de un acto o resolución ya calificado como tal, e inclusive dejado sin efectos y sustituido por ese motivo.</w:t>
      </w:r>
    </w:p>
    <w:p w14:paraId="4063E0AC" w14:textId="77777777" w:rsidR="00C06F20" w:rsidRDefault="00C06F20" w:rsidP="00C06F20">
      <w:pPr>
        <w:numPr>
          <w:ilvl w:val="0"/>
          <w:numId w:val="14"/>
        </w:numPr>
        <w:spacing w:beforeAutospacing="1" w:after="200" w:afterAutospacing="1" w:line="360" w:lineRule="auto"/>
        <w:contextualSpacing/>
        <w:jc w:val="both"/>
        <w:rPr>
          <w:rFonts w:ascii="Arial" w:eastAsia="Arial" w:hAnsi="Arial" w:cs="Arial"/>
          <w:lang w:eastAsia="en-US"/>
        </w:rPr>
      </w:pPr>
      <w:r w:rsidRPr="00C06F20">
        <w:rPr>
          <w:rFonts w:ascii="Arial" w:eastAsia="Arial" w:hAnsi="Arial" w:cs="Arial"/>
          <w:lang w:eastAsia="en-US"/>
        </w:rPr>
        <w:t>Impedir el cumplimiento de una sentencia definitiva e inatacable, con la pretensión de hacer nugatoria la reparación otorgada.</w:t>
      </w:r>
    </w:p>
    <w:p w14:paraId="38686923" w14:textId="77777777" w:rsidR="009F655B" w:rsidRPr="00C06F20" w:rsidRDefault="009F655B" w:rsidP="009F655B">
      <w:pPr>
        <w:spacing w:beforeAutospacing="1" w:after="200" w:afterAutospacing="1" w:line="360" w:lineRule="auto"/>
        <w:ind w:left="720"/>
        <w:contextualSpacing/>
        <w:jc w:val="both"/>
        <w:rPr>
          <w:rFonts w:ascii="Arial" w:eastAsia="Arial" w:hAnsi="Arial" w:cs="Arial"/>
          <w:lang w:eastAsia="en-US"/>
        </w:rPr>
      </w:pPr>
    </w:p>
    <w:p w14:paraId="2DA5E65F" w14:textId="1044B65A" w:rsidR="008D1E20" w:rsidRPr="00C06F20" w:rsidRDefault="008D1E20" w:rsidP="00C06F20">
      <w:pPr>
        <w:spacing w:beforeAutospacing="1" w:after="200" w:afterAutospacing="1" w:line="360" w:lineRule="auto"/>
        <w:jc w:val="both"/>
        <w:rPr>
          <w:rFonts w:ascii="Arial" w:eastAsia="Arial" w:hAnsi="Arial" w:cs="Arial"/>
          <w:lang w:eastAsia="en-US"/>
        </w:rPr>
      </w:pPr>
      <w:r w:rsidRPr="008D1E20">
        <w:rPr>
          <w:rFonts w:ascii="Arial" w:eastAsia="Arial" w:hAnsi="Arial" w:cs="Arial"/>
          <w:lang w:eastAsia="en-US"/>
        </w:rPr>
        <w:t xml:space="preserve">En consecuencia, si la falta de protesta de ley que ahora invoca la autoridad </w:t>
      </w:r>
      <w:proofErr w:type="spellStart"/>
      <w:r w:rsidRPr="008D1E20">
        <w:rPr>
          <w:rFonts w:ascii="Arial" w:eastAsia="Arial" w:hAnsi="Arial" w:cs="Arial"/>
          <w:lang w:eastAsia="en-US"/>
        </w:rPr>
        <w:t>incidentista</w:t>
      </w:r>
      <w:proofErr w:type="spellEnd"/>
      <w:r w:rsidRPr="008D1E20">
        <w:rPr>
          <w:rFonts w:ascii="Arial" w:eastAsia="Arial" w:hAnsi="Arial" w:cs="Arial"/>
          <w:lang w:eastAsia="en-US"/>
        </w:rPr>
        <w:t xml:space="preserve"> no fue considerada en la resolución incidental como u</w:t>
      </w:r>
      <w:r>
        <w:rPr>
          <w:rFonts w:ascii="Arial" w:eastAsia="Arial" w:hAnsi="Arial" w:cs="Arial"/>
          <w:lang w:eastAsia="en-US"/>
        </w:rPr>
        <w:t xml:space="preserve">n </w:t>
      </w:r>
      <w:r w:rsidRPr="008D1E20">
        <w:rPr>
          <w:rFonts w:ascii="Arial" w:eastAsia="Arial" w:hAnsi="Arial" w:cs="Arial"/>
          <w:lang w:eastAsia="en-US"/>
        </w:rPr>
        <w:t>impedimento para reconocer el derecho cuya restitución fue ordenada, no resulta jurídicamente admisible que, bajo la apariencia de una imposibilidad presuntamente sobreviniente, se pretenda introducir nuevamente esa cuestión para controvertir los efectos de la ejecutoria. Admitirlo implicaría modificar el incidente de cumplimiento en una nueva instancia de conocimiento y, con ello, permitir que una autoridad administrativa cuestione los aspectos jurídicos sobre los cuales se construyó una resolución que ya adquirió firmeza.</w:t>
      </w:r>
    </w:p>
    <w:p w14:paraId="1CDE0461" w14:textId="3B45C2A1" w:rsidR="00B6561F" w:rsidRPr="00B6561F" w:rsidRDefault="00B6561F" w:rsidP="00B6561F">
      <w:pPr>
        <w:spacing w:beforeAutospacing="1" w:after="200" w:afterAutospacing="1" w:line="360" w:lineRule="auto"/>
        <w:jc w:val="both"/>
        <w:rPr>
          <w:rFonts w:ascii="Arial" w:eastAsia="Arial" w:hAnsi="Arial" w:cs="Arial"/>
          <w:lang w:eastAsia="en-US"/>
        </w:rPr>
      </w:pPr>
      <w:r w:rsidRPr="00B6561F">
        <w:rPr>
          <w:rFonts w:ascii="Arial" w:eastAsia="Arial" w:hAnsi="Arial" w:cs="Arial"/>
          <w:lang w:eastAsia="en-US"/>
        </w:rPr>
        <w:t xml:space="preserve">Lo anterior no significa que este Tribunal Electoral deba desatender las circunstancias materiales que puedan presentarse durante la etapa de ejecución; por el contrario, está obligado a analizarlas para determinar la forma en que debe hacerse efectiva lo ordenado; sin embargo, ese análisis tiene como límite infranqueable el contenido de la propia ejecutoria. La etapa de cumplimiento permite remover obstáculos para hacer efectiva la decisión, pero no habilita para revisar nuevamente la </w:t>
      </w:r>
      <w:r w:rsidRPr="00B6561F">
        <w:rPr>
          <w:rFonts w:ascii="Arial" w:eastAsia="Arial" w:hAnsi="Arial" w:cs="Arial"/>
          <w:lang w:eastAsia="en-US"/>
        </w:rPr>
        <w:lastRenderedPageBreak/>
        <w:t>legalidad del derecho reconocido ni para sustituir el mandato judicial por una determinación administrativa posterior.</w:t>
      </w:r>
    </w:p>
    <w:p w14:paraId="3D3BE555" w14:textId="77777777" w:rsidR="00B6561F" w:rsidRDefault="00B6561F" w:rsidP="00B6561F">
      <w:pPr>
        <w:spacing w:beforeAutospacing="1" w:after="200" w:afterAutospacing="1" w:line="360" w:lineRule="auto"/>
        <w:jc w:val="both"/>
        <w:rPr>
          <w:rFonts w:ascii="Arial" w:eastAsia="Arial" w:hAnsi="Arial" w:cs="Arial"/>
          <w:lang w:eastAsia="en-US"/>
        </w:rPr>
      </w:pPr>
      <w:r w:rsidRPr="00B6561F">
        <w:rPr>
          <w:rFonts w:ascii="Arial" w:eastAsia="Arial" w:hAnsi="Arial" w:cs="Arial"/>
          <w:lang w:eastAsia="en-US"/>
        </w:rPr>
        <w:t xml:space="preserve">Por ello, la determinación de la autoridad </w:t>
      </w:r>
      <w:proofErr w:type="spellStart"/>
      <w:r w:rsidRPr="00B6561F">
        <w:rPr>
          <w:rFonts w:ascii="Arial" w:eastAsia="Arial" w:hAnsi="Arial" w:cs="Arial"/>
          <w:lang w:eastAsia="en-US"/>
        </w:rPr>
        <w:t>incidentista</w:t>
      </w:r>
      <w:proofErr w:type="spellEnd"/>
      <w:r w:rsidRPr="00B6561F">
        <w:rPr>
          <w:rFonts w:ascii="Arial" w:eastAsia="Arial" w:hAnsi="Arial" w:cs="Arial"/>
          <w:lang w:eastAsia="en-US"/>
        </w:rPr>
        <w:t xml:space="preserve"> para justificar el incumplimiento de lo ordenado por este Tribunal Electoral y las consideraciones formuladas por la Contraloría Municipal, pueden constituir actuaciones encaminadas a explicar su postura frente al cumplimiento de la resolución incidental, pero no tienen el efecto jurídico de suspender, modificar o dejar sin efectos lo ordenado por este órgano jurisdiccional.</w:t>
      </w:r>
    </w:p>
    <w:p w14:paraId="77F02DFA" w14:textId="7E48784C" w:rsidR="00B6561F" w:rsidRDefault="00B6561F" w:rsidP="00B6561F">
      <w:pPr>
        <w:spacing w:beforeAutospacing="1" w:after="200" w:afterAutospacing="1" w:line="360" w:lineRule="auto"/>
        <w:jc w:val="both"/>
        <w:rPr>
          <w:rFonts w:ascii="Arial" w:eastAsia="Arial" w:hAnsi="Arial" w:cs="Arial"/>
          <w:lang w:eastAsia="en-US"/>
        </w:rPr>
      </w:pPr>
      <w:r w:rsidRPr="00B6561F">
        <w:rPr>
          <w:rFonts w:ascii="Arial" w:eastAsia="Arial" w:hAnsi="Arial" w:cs="Arial"/>
          <w:lang w:eastAsia="en-US"/>
        </w:rPr>
        <w:t xml:space="preserve">En el presente caso, la autoridad </w:t>
      </w:r>
      <w:proofErr w:type="spellStart"/>
      <w:r w:rsidRPr="00B6561F">
        <w:rPr>
          <w:rFonts w:ascii="Arial" w:eastAsia="Arial" w:hAnsi="Arial" w:cs="Arial"/>
          <w:lang w:eastAsia="en-US"/>
        </w:rPr>
        <w:t>incidentista</w:t>
      </w:r>
      <w:proofErr w:type="spellEnd"/>
      <w:r w:rsidRPr="00B6561F">
        <w:rPr>
          <w:rFonts w:ascii="Arial" w:eastAsia="Arial" w:hAnsi="Arial" w:cs="Arial"/>
          <w:lang w:eastAsia="en-US"/>
        </w:rPr>
        <w:t xml:space="preserve"> pretende utilizar la falta de protesta como un hecho sobreviniente para sostener que la actora no tiene derecho a recibir las percepciones derivadas del cargo; no obstante, la supuesta falta de toma de protesta descubierta en una revisión administrativa no constituye un hecho sobreviniente, ya que preexistía desde el momento en que la actora asumió el cargo y desde que inició el juicio principal. No surgió después de dictada la resolución incidental</w:t>
      </w:r>
    </w:p>
    <w:p w14:paraId="2153D7F8" w14:textId="2B8712FD" w:rsidR="00D976D4" w:rsidRDefault="00D976D4" w:rsidP="00C06F20">
      <w:pPr>
        <w:spacing w:beforeAutospacing="1" w:after="200" w:afterAutospacing="1" w:line="360" w:lineRule="auto"/>
        <w:jc w:val="both"/>
        <w:rPr>
          <w:rFonts w:ascii="Arial" w:eastAsia="Arial" w:hAnsi="Arial" w:cs="Arial"/>
          <w:lang w:eastAsia="en-US"/>
        </w:rPr>
      </w:pPr>
      <w:r w:rsidRPr="00D976D4">
        <w:rPr>
          <w:rFonts w:ascii="Arial" w:eastAsia="Arial" w:hAnsi="Arial" w:cs="Arial"/>
          <w:lang w:eastAsia="en-US"/>
        </w:rPr>
        <w:t>Al respecto, tenemos que la toma de protesta es un acto protocolario cuya organización y registro institucional recae legalmente en la propia esfera de atribuciones del Ayuntamiento.</w:t>
      </w:r>
    </w:p>
    <w:p w14:paraId="15C9071C" w14:textId="53A2A2FE"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Por ende, la información sobre si la actora rindió o no protesta obraba -o debía obrar- en los archivos del propio Municipio desde el inicio de la administración. Que la autoridad haya decidido revisar sus propios archivos de forma tardía no convierte a la información omitida en un hecho sobreviniente, sino en una negligencia documental o una omisión procedimental imputable de manera exclusiva a la autoridad obligada al cumplimiento.</w:t>
      </w:r>
    </w:p>
    <w:p w14:paraId="5C228B78" w14:textId="77777777"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En ese sentido, al existir un mandato judicial firme que reconoce la naturaleza permanente y de tracto continuo del cargo desempeñado, el pago no constituye una dispersión indebida, sino el cumplimiento de una obligación legal y constitucionalmente exigible.</w:t>
      </w:r>
    </w:p>
    <w:p w14:paraId="344D73AE" w14:textId="7F32AD83" w:rsidR="00C06F20" w:rsidRPr="00C06F20" w:rsidRDefault="00C06F20" w:rsidP="00C06F20">
      <w:pPr>
        <w:spacing w:beforeAutospacing="1" w:after="200" w:afterAutospacing="1" w:line="360" w:lineRule="auto"/>
        <w:jc w:val="both"/>
        <w:rPr>
          <w:rFonts w:ascii="Arial" w:eastAsia="Arial" w:hAnsi="Arial" w:cs="Arial"/>
          <w:lang w:eastAsia="en-US"/>
        </w:rPr>
      </w:pPr>
      <w:r w:rsidRPr="00FE595D">
        <w:rPr>
          <w:rFonts w:ascii="Arial" w:eastAsia="Arial" w:hAnsi="Arial" w:cs="Arial"/>
          <w:lang w:eastAsia="en-US"/>
        </w:rPr>
        <w:t xml:space="preserve">Sin que sea obstáculo para determinar lo anterior, el hecho de que la Contraloría Municipal, a través de un oficio les indicara se abstuvieran de realizar pago alguno por concepto de remuneraciones a la </w:t>
      </w:r>
      <w:proofErr w:type="spellStart"/>
      <w:r w:rsidR="00472345" w:rsidRPr="00FE595D">
        <w:rPr>
          <w:rFonts w:ascii="Arial" w:eastAsia="Arial" w:hAnsi="Arial" w:cs="Arial"/>
          <w:lang w:eastAsia="en-US"/>
        </w:rPr>
        <w:t>e</w:t>
      </w:r>
      <w:r w:rsidRPr="00FE595D">
        <w:rPr>
          <w:rFonts w:ascii="Arial" w:eastAsia="Arial" w:hAnsi="Arial" w:cs="Arial"/>
          <w:lang w:eastAsia="en-US"/>
        </w:rPr>
        <w:t>ncargatura</w:t>
      </w:r>
      <w:proofErr w:type="spellEnd"/>
      <w:r w:rsidRPr="00FE595D">
        <w:rPr>
          <w:rFonts w:ascii="Arial" w:eastAsia="Arial" w:hAnsi="Arial" w:cs="Arial"/>
          <w:lang w:eastAsia="en-US"/>
        </w:rPr>
        <w:t xml:space="preserve"> del </w:t>
      </w:r>
      <w:r w:rsidR="00472345" w:rsidRPr="00FE595D">
        <w:rPr>
          <w:rFonts w:ascii="Arial" w:eastAsia="Arial" w:hAnsi="Arial" w:cs="Arial"/>
          <w:lang w:eastAsia="en-US"/>
        </w:rPr>
        <w:t>o</w:t>
      </w:r>
      <w:r w:rsidRPr="00FE595D">
        <w:rPr>
          <w:rFonts w:ascii="Arial" w:eastAsia="Arial" w:hAnsi="Arial" w:cs="Arial"/>
          <w:lang w:eastAsia="en-US"/>
        </w:rPr>
        <w:t xml:space="preserve">rden </w:t>
      </w:r>
      <w:r w:rsidR="004E7061" w:rsidRPr="00FE595D">
        <w:rPr>
          <w:rFonts w:ascii="Arial" w:eastAsia="Arial" w:hAnsi="Arial" w:cs="Arial"/>
          <w:lang w:eastAsia="en-US"/>
        </w:rPr>
        <w:t>de que se trata</w:t>
      </w:r>
      <w:r w:rsidRPr="00FE595D">
        <w:rPr>
          <w:rFonts w:ascii="Arial" w:eastAsia="Arial" w:hAnsi="Arial" w:cs="Arial"/>
          <w:lang w:eastAsia="en-US"/>
        </w:rPr>
        <w:t xml:space="preserve">, toda vez que ello supondría desconocer la cosa juzgada, vulnerar los principios de seguridad y certeza jurídica y permitir </w:t>
      </w:r>
      <w:r w:rsidRPr="00FE595D">
        <w:rPr>
          <w:rFonts w:ascii="Arial" w:eastAsia="Arial" w:hAnsi="Arial" w:cs="Arial"/>
          <w:lang w:eastAsia="en-US"/>
        </w:rPr>
        <w:lastRenderedPageBreak/>
        <w:t>que una actuación administrativa posterior modifique los efectos de la determinación jurisdiccional firme emitida por este Tribunal Electoral.</w:t>
      </w:r>
    </w:p>
    <w:p w14:paraId="1A5BA212" w14:textId="56C0070E" w:rsid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Además, aceptar que una revisión administrativa interna pueda descubrir hechos preexistentes para</w:t>
      </w:r>
      <w:r w:rsidR="004E7061">
        <w:rPr>
          <w:rFonts w:ascii="Arial" w:eastAsia="Arial" w:hAnsi="Arial" w:cs="Arial"/>
          <w:lang w:eastAsia="en-US"/>
        </w:rPr>
        <w:t xml:space="preserve"> impedir </w:t>
      </w:r>
      <w:r w:rsidR="004655A1">
        <w:rPr>
          <w:rFonts w:ascii="Arial" w:eastAsia="Arial" w:hAnsi="Arial" w:cs="Arial"/>
          <w:lang w:eastAsia="en-US"/>
        </w:rPr>
        <w:t>u obstaculizar la ejecución de</w:t>
      </w:r>
      <w:r w:rsidRPr="00C06F20">
        <w:rPr>
          <w:rFonts w:ascii="Arial" w:eastAsia="Arial" w:hAnsi="Arial" w:cs="Arial"/>
          <w:lang w:eastAsia="en-US"/>
        </w:rPr>
        <w:t xml:space="preserve"> una sentencia, implicaría dejar la firmeza de la </w:t>
      </w:r>
      <w:r w:rsidR="004D0F4D">
        <w:rPr>
          <w:rFonts w:ascii="Arial" w:eastAsia="Arial" w:hAnsi="Arial" w:cs="Arial"/>
          <w:lang w:eastAsia="en-US"/>
        </w:rPr>
        <w:t xml:space="preserve">sentencia </w:t>
      </w:r>
      <w:r w:rsidRPr="00C06F20">
        <w:rPr>
          <w:rFonts w:ascii="Arial" w:eastAsia="Arial" w:hAnsi="Arial" w:cs="Arial"/>
          <w:lang w:eastAsia="en-US"/>
        </w:rPr>
        <w:t>a expensas de la voluntad o la celeridad con la que la autoridad revisa sus propios archivos.</w:t>
      </w:r>
    </w:p>
    <w:p w14:paraId="4865476F" w14:textId="101EC219"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 consecuencia, no es viable que la </w:t>
      </w:r>
      <w:r w:rsidRPr="001565F5">
        <w:rPr>
          <w:rFonts w:ascii="Arial" w:eastAsia="Arial" w:hAnsi="Arial" w:cs="Arial"/>
          <w:lang w:eastAsia="en-US"/>
        </w:rPr>
        <w:t xml:space="preserve">autoridad </w:t>
      </w:r>
      <w:proofErr w:type="spellStart"/>
      <w:r w:rsidRPr="001565F5">
        <w:rPr>
          <w:rFonts w:ascii="Arial" w:eastAsia="Arial" w:hAnsi="Arial" w:cs="Arial"/>
          <w:lang w:eastAsia="en-US"/>
        </w:rPr>
        <w:t>incident</w:t>
      </w:r>
      <w:r w:rsidR="00B935A5">
        <w:rPr>
          <w:rFonts w:ascii="Arial" w:eastAsia="Arial" w:hAnsi="Arial" w:cs="Arial"/>
          <w:lang w:eastAsia="en-US"/>
        </w:rPr>
        <w:t>ista</w:t>
      </w:r>
      <w:proofErr w:type="spellEnd"/>
      <w:r w:rsidRPr="00C06F20">
        <w:rPr>
          <w:rFonts w:ascii="Arial" w:eastAsia="Arial" w:hAnsi="Arial" w:cs="Arial"/>
          <w:lang w:eastAsia="en-US"/>
        </w:rPr>
        <w:t xml:space="preserve"> pretenda introducir esa cuestión en la etapa de cumplimiento de una sentencia firme para desconocer los efectos de lo que ya fue decidido por este</w:t>
      </w:r>
      <w:r w:rsidR="00FB0D22">
        <w:rPr>
          <w:rFonts w:ascii="Arial" w:eastAsia="Arial" w:hAnsi="Arial" w:cs="Arial"/>
          <w:lang w:eastAsia="en-US"/>
        </w:rPr>
        <w:t xml:space="preserve"> órgano</w:t>
      </w:r>
      <w:r w:rsidR="000A0FCC">
        <w:rPr>
          <w:rFonts w:ascii="Arial" w:eastAsia="Arial" w:hAnsi="Arial" w:cs="Arial"/>
          <w:lang w:eastAsia="en-US"/>
        </w:rPr>
        <w:t xml:space="preserve"> jurisdiccional</w:t>
      </w:r>
      <w:r w:rsidRPr="00C06F20">
        <w:rPr>
          <w:rFonts w:ascii="Arial" w:eastAsia="Arial" w:hAnsi="Arial" w:cs="Arial"/>
          <w:lang w:eastAsia="en-US"/>
        </w:rPr>
        <w:t>; ni mucho menos que una determinación administrativa unilateral pueda producir por sí misma ese efecto.</w:t>
      </w:r>
    </w:p>
    <w:p w14:paraId="69CDB730" w14:textId="77777777" w:rsidR="00C06F20" w:rsidRPr="00C06F20" w:rsidRDefault="00C06F20" w:rsidP="00C06F20">
      <w:pPr>
        <w:numPr>
          <w:ilvl w:val="0"/>
          <w:numId w:val="15"/>
        </w:numPr>
        <w:spacing w:beforeAutospacing="1" w:after="200" w:afterAutospacing="1" w:line="360" w:lineRule="auto"/>
        <w:contextualSpacing/>
        <w:jc w:val="both"/>
        <w:rPr>
          <w:rFonts w:ascii="Arial" w:eastAsia="Arial" w:hAnsi="Arial" w:cs="Arial"/>
          <w:b/>
          <w:bCs/>
          <w:lang w:eastAsia="en-US"/>
        </w:rPr>
      </w:pPr>
      <w:r w:rsidRPr="00C06F20">
        <w:rPr>
          <w:rFonts w:ascii="Arial" w:eastAsia="Arial" w:hAnsi="Arial" w:cs="Arial"/>
          <w:b/>
          <w:bCs/>
          <w:lang w:eastAsia="en-US"/>
        </w:rPr>
        <w:t>Imposibilidad presupuestaria y afectación a la hacienda municipal</w:t>
      </w:r>
    </w:p>
    <w:p w14:paraId="13F99FC1" w14:textId="0B6558AA"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En la especie, se ordenó al Ayuntamiento, en colaboración con la Tesorería Municipal, realizar las gestiones pertinentes para que se efectuara el pago retroactivo a favor de la</w:t>
      </w:r>
      <w:r w:rsidR="009D4F65">
        <w:rPr>
          <w:rFonts w:ascii="Arial" w:eastAsia="Arial" w:hAnsi="Arial" w:cs="Arial"/>
          <w:lang w:eastAsia="en-US"/>
        </w:rPr>
        <w:t xml:space="preserve"> parte actora</w:t>
      </w:r>
      <w:r w:rsidRPr="00C06F20">
        <w:rPr>
          <w:rFonts w:ascii="Arial" w:eastAsia="Arial" w:hAnsi="Arial" w:cs="Arial"/>
          <w:lang w:eastAsia="en-US"/>
        </w:rPr>
        <w:t xml:space="preserve">, llevando a cabo las adecuaciones presupuestales necesarias en términos de lo dispuesto en la Ley de Planeación Hacendaria, Presupuesto, Gasto Público y Contabilidad Gubernamental. </w:t>
      </w:r>
    </w:p>
    <w:p w14:paraId="1B4FCFB8" w14:textId="77777777" w:rsidR="00861F48" w:rsidRDefault="00C06F20" w:rsidP="00861F48">
      <w:pPr>
        <w:shd w:val="clear" w:color="auto" w:fill="FFFFFF" w:themeFill="background1"/>
        <w:spacing w:beforeAutospacing="1" w:after="200" w:afterAutospacing="1" w:line="360" w:lineRule="auto"/>
        <w:jc w:val="both"/>
        <w:rPr>
          <w:rFonts w:ascii="Arial" w:eastAsia="Arial" w:hAnsi="Arial" w:cs="Arial"/>
          <w:lang w:eastAsia="en-US"/>
        </w:rPr>
      </w:pPr>
      <w:r w:rsidRPr="00861F48">
        <w:rPr>
          <w:rFonts w:ascii="Arial" w:eastAsia="Arial" w:hAnsi="Arial" w:cs="Arial"/>
          <w:lang w:eastAsia="en-US"/>
        </w:rPr>
        <w:t xml:space="preserve">Por su parte, </w:t>
      </w:r>
      <w:r w:rsidR="00861F48" w:rsidRPr="00861F48">
        <w:rPr>
          <w:rFonts w:ascii="Arial" w:eastAsia="Arial" w:hAnsi="Arial" w:cs="Arial"/>
          <w:lang w:eastAsia="en-US"/>
        </w:rPr>
        <w:t>el Ayuntamiento, a través del presente incidente, ha informado a este órgano jurisdiccional que los recursos de la hacienda municipal se encuentran estrictamente etiquetados en el presupuesto de egresos, por lo que está imposibilitado para pagar una remuneración, aunado a que la ejecución inmediata y total de los pagos ordenados, generaría un quebranto imprevisto que paralizaría la operatividad de los servicios públicos básicos del municipio.</w:t>
      </w:r>
    </w:p>
    <w:p w14:paraId="72C42A13" w14:textId="62CADB66" w:rsidR="00D73FDC" w:rsidRPr="00D73FDC" w:rsidRDefault="00D73FDC" w:rsidP="00861F48">
      <w:pPr>
        <w:shd w:val="clear" w:color="auto" w:fill="FFFFFF" w:themeFill="background1"/>
        <w:spacing w:beforeAutospacing="1" w:after="200" w:afterAutospacing="1" w:line="360" w:lineRule="auto"/>
        <w:jc w:val="both"/>
        <w:rPr>
          <w:rFonts w:ascii="Arial" w:eastAsia="Arial" w:hAnsi="Arial" w:cs="Arial"/>
          <w:lang w:eastAsia="en-US"/>
        </w:rPr>
      </w:pPr>
      <w:r w:rsidRPr="00D73FDC">
        <w:rPr>
          <w:rFonts w:ascii="Arial" w:eastAsia="Arial" w:hAnsi="Arial" w:cs="Arial"/>
          <w:lang w:eastAsia="en-US"/>
        </w:rPr>
        <w:t xml:space="preserve">Al respecto, este órgano jurisdiccional considera que es infundado el planteamiento en el que aduce imposibilidad material y presupuestaria bajo la premisa de que los recursos de la hacienda municipal se encuentran estrictamente etiquetados en el presupuesto de egresos, toda vez que pierde de vista que, desde la sentencia dictada por este Tribunal Electoral, se ordenó de manera explícita al Ayuntamiento que llevara a cabo las adecuaciones presupuestales necesarias en términos </w:t>
      </w:r>
      <w:r w:rsidRPr="00D73FDC">
        <w:rPr>
          <w:rFonts w:ascii="Arial" w:eastAsia="Arial" w:hAnsi="Arial" w:cs="Arial"/>
          <w:lang w:eastAsia="en-US"/>
        </w:rPr>
        <w:lastRenderedPageBreak/>
        <w:t>de la legislación aplicable a efecto de estar en condiciones de cumplir con lo ordenado.</w:t>
      </w:r>
    </w:p>
    <w:p w14:paraId="428B61E4" w14:textId="6A8F1CFA" w:rsidR="00D73FDC" w:rsidRDefault="00D73FDC" w:rsidP="00D73FDC">
      <w:pPr>
        <w:spacing w:beforeAutospacing="1" w:after="200" w:afterAutospacing="1" w:line="360" w:lineRule="auto"/>
        <w:jc w:val="both"/>
        <w:rPr>
          <w:rFonts w:ascii="Arial" w:eastAsia="Arial" w:hAnsi="Arial" w:cs="Arial"/>
          <w:lang w:eastAsia="en-US"/>
        </w:rPr>
      </w:pPr>
      <w:r w:rsidRPr="00D73FDC">
        <w:rPr>
          <w:rFonts w:ascii="Arial" w:eastAsia="Arial" w:hAnsi="Arial" w:cs="Arial"/>
          <w:lang w:eastAsia="en-US"/>
        </w:rPr>
        <w:t>De ahí que, en principio, dicha determinación adquirió la calidad de cosa juzgada y firmeza procesal, al no haber sido modificada ni revocada por instancia superior alguna.</w:t>
      </w:r>
    </w:p>
    <w:p w14:paraId="2503E588" w14:textId="184C4F50" w:rsidR="00722EF0" w:rsidRDefault="00722EF0" w:rsidP="00C06F20">
      <w:pPr>
        <w:spacing w:beforeAutospacing="1" w:after="200" w:afterAutospacing="1" w:line="360" w:lineRule="auto"/>
        <w:jc w:val="both"/>
        <w:rPr>
          <w:rFonts w:ascii="Arial" w:eastAsia="Arial" w:hAnsi="Arial" w:cs="Arial"/>
          <w:lang w:eastAsia="en-US"/>
        </w:rPr>
      </w:pPr>
      <w:r w:rsidRPr="00722EF0">
        <w:rPr>
          <w:rFonts w:ascii="Arial" w:eastAsia="Arial" w:hAnsi="Arial" w:cs="Arial"/>
          <w:lang w:eastAsia="en-US"/>
        </w:rPr>
        <w:t xml:space="preserve">Por otro lado, este órgano jurisdiccional considera que, contrario a lo aducido por la autoridad </w:t>
      </w:r>
      <w:proofErr w:type="spellStart"/>
      <w:r w:rsidRPr="00722EF0">
        <w:rPr>
          <w:rFonts w:ascii="Arial" w:eastAsia="Arial" w:hAnsi="Arial" w:cs="Arial"/>
          <w:lang w:eastAsia="en-US"/>
        </w:rPr>
        <w:t>incidentista</w:t>
      </w:r>
      <w:proofErr w:type="spellEnd"/>
      <w:r w:rsidRPr="00722EF0">
        <w:rPr>
          <w:rFonts w:ascii="Arial" w:eastAsia="Arial" w:hAnsi="Arial" w:cs="Arial"/>
          <w:lang w:eastAsia="en-US"/>
        </w:rPr>
        <w:t>, el hecho de que el presupuesto de egresos se encuentre destinado a programas que señalan objetivos, metas y unidades responsables para su ejecución, así como necesidades básicas de las localidades que integran el municipio y situación de la deuda pública, tales circunstancias no constituyen una justificación que imposibilite y menos que los releve del acatamiento de la resolución incidental</w:t>
      </w:r>
    </w:p>
    <w:p w14:paraId="360F891F" w14:textId="39163BE0"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Ello es así, toda vez que, conforme a lo dispuesto en el artículo 126 de la Constitución Federal</w:t>
      </w:r>
      <w:r w:rsidRPr="00C06F20">
        <w:rPr>
          <w:rFonts w:ascii="Arial" w:eastAsia="Arial" w:hAnsi="Arial" w:cs="Arial"/>
          <w:vertAlign w:val="superscript"/>
          <w:lang w:eastAsia="en-US"/>
        </w:rPr>
        <w:footnoteReference w:id="26"/>
      </w:r>
      <w:r w:rsidRPr="00C06F20">
        <w:rPr>
          <w:rFonts w:ascii="Arial" w:eastAsia="Arial" w:hAnsi="Arial" w:cs="Arial"/>
          <w:lang w:eastAsia="en-US"/>
        </w:rPr>
        <w:t xml:space="preserve"> el presupuesto no debe ser estricto, inflexible, ni imposible de modificar.</w:t>
      </w:r>
    </w:p>
    <w:p w14:paraId="0D0C44EE" w14:textId="77777777"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En tal precepto se prevé la posibilidad de que pueda variarse la asignación presupuestaria, al establecer que no podrá hacerse pago alguno que no esté comprendido en el presupuesto o determinado por ley posterior, siendo esta última parte de donde se advierte que, en el propio texto de la norma constitucional, subyace el principio de modificación presupuestaria.</w:t>
      </w:r>
    </w:p>
    <w:p w14:paraId="201A8369" w14:textId="77777777" w:rsidR="00DC29ED"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 ese sentido, el artículo señalado no busca congelar el presupuesto, sino garantizar el control y la transparencia del dinero público, evitando que cualquier funcionario o servidor público pueda gastar recursos de forma arbitraria o caprichosa sin el debido respaldo </w:t>
      </w:r>
      <w:r w:rsidR="00785C06" w:rsidRPr="001330C0">
        <w:rPr>
          <w:rFonts w:ascii="Arial" w:eastAsia="Arial" w:hAnsi="Arial" w:cs="Arial"/>
          <w:lang w:eastAsia="en-US"/>
        </w:rPr>
        <w:t>legal.</w:t>
      </w:r>
      <w:r w:rsidRPr="001330C0">
        <w:rPr>
          <w:rFonts w:ascii="Arial" w:eastAsia="Arial" w:hAnsi="Arial" w:cs="Arial"/>
          <w:lang w:eastAsia="en-US"/>
        </w:rPr>
        <w:t xml:space="preserve"> </w:t>
      </w:r>
      <w:r w:rsidR="00DC29ED" w:rsidRPr="001330C0">
        <w:rPr>
          <w:rFonts w:ascii="Arial" w:eastAsia="Arial" w:hAnsi="Arial" w:cs="Arial"/>
          <w:lang w:eastAsia="en-US"/>
        </w:rPr>
        <w:t>Al mismo tiempo, prevé una vía para atender erogaciones derivadas de supuestos legalmente autorizados o de obligaciones posteriores, lo que permite generar los ajustes presupuestarios necesarios para cumplir obligaciones pecuniarias como la derivada de una sentencia, cuya ejecución es inexcusable e impostergable.</w:t>
      </w:r>
    </w:p>
    <w:p w14:paraId="3129C416" w14:textId="622427DF"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 concordancia con el artículo 17 de la </w:t>
      </w:r>
      <w:r w:rsidRPr="006F6FB6">
        <w:rPr>
          <w:rFonts w:ascii="Arial" w:eastAsia="Arial" w:hAnsi="Arial" w:cs="Arial"/>
          <w:lang w:eastAsia="en-US"/>
        </w:rPr>
        <w:t>Constitución General</w:t>
      </w:r>
      <w:r w:rsidRPr="00C06F20">
        <w:rPr>
          <w:rFonts w:ascii="Arial" w:eastAsia="Arial" w:hAnsi="Arial" w:cs="Arial"/>
          <w:lang w:eastAsia="en-US"/>
        </w:rPr>
        <w:t xml:space="preserve">, el cumplimiento de una resolución jurisdiccional no vulnera la prohibición </w:t>
      </w:r>
      <w:r w:rsidRPr="00C06F20">
        <w:rPr>
          <w:rFonts w:ascii="Arial" w:eastAsia="Arial" w:hAnsi="Arial" w:cs="Arial"/>
          <w:lang w:eastAsia="en-US"/>
        </w:rPr>
        <w:lastRenderedPageBreak/>
        <w:t>contenida en el artículo 126 de dicho ordenamiento, en razón de que el acatamiento de esas determinaciones, al ser una cuestión de orden público, no puede quedar condicionado a la determinación de si se aprueba o no una partida presupuestal para hacer frente a la obligación impuesta, por lo que deben ser observadas inexcusablemente, superando todo tipo de obstáculos para llegar a tal fin, de modo que en la especie, la aplicación de ambos preceptos constitucionales se armonizan</w:t>
      </w:r>
      <w:r w:rsidR="006F6FB6">
        <w:rPr>
          <w:rFonts w:ascii="Arial" w:eastAsia="Arial" w:hAnsi="Arial" w:cs="Arial"/>
          <w:lang w:eastAsia="en-US"/>
        </w:rPr>
        <w:t>.</w:t>
      </w:r>
      <w:r w:rsidRPr="00C06F20">
        <w:rPr>
          <w:rFonts w:ascii="Arial" w:eastAsia="Arial" w:hAnsi="Arial" w:cs="Arial"/>
          <w:vertAlign w:val="superscript"/>
          <w:lang w:eastAsia="en-US"/>
        </w:rPr>
        <w:footnoteReference w:id="27"/>
      </w:r>
    </w:p>
    <w:p w14:paraId="2A545257" w14:textId="77777777"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Asimismo, el argumento relativo a que resulta inviable reorientar recursos sin provocar un desequilibrio financiero que afecte la prestación de servicios públicos esenciales, no conduce a declarar la imposibilidad de cumplimiento ni a liberar al </w:t>
      </w:r>
      <w:r w:rsidRPr="006F6FB6">
        <w:rPr>
          <w:rFonts w:ascii="Arial" w:eastAsia="Arial" w:hAnsi="Arial" w:cs="Arial"/>
          <w:lang w:eastAsia="en-US"/>
        </w:rPr>
        <w:t>Ayuntamiento</w:t>
      </w:r>
      <w:r w:rsidRPr="00C06F20">
        <w:rPr>
          <w:rFonts w:ascii="Arial" w:eastAsia="Arial" w:hAnsi="Arial" w:cs="Arial"/>
          <w:lang w:eastAsia="en-US"/>
        </w:rPr>
        <w:t xml:space="preserve"> de su obligación, sino a articular un esquema razonable y programado de ejecución que garantice ambos bienes jurídicos.</w:t>
      </w:r>
    </w:p>
    <w:p w14:paraId="7FE79EFB" w14:textId="275C9471"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En efecto, al margen de que no lo demuestra con elementos de prueba idóneos y conducentes, en la propia sentencia se ordenó que, se efectuaran las adecuaciones presupuestales necesarias en términos de la legislación aplicable a efecto de estar en condiciones de cumplir con lo ordenado</w:t>
      </w:r>
      <w:r w:rsidR="006F6FB6">
        <w:rPr>
          <w:rFonts w:ascii="Arial" w:eastAsia="Arial" w:hAnsi="Arial" w:cs="Arial"/>
          <w:lang w:eastAsia="en-US"/>
        </w:rPr>
        <w:t>.</w:t>
      </w:r>
      <w:r w:rsidRPr="00C06F20">
        <w:rPr>
          <w:rFonts w:ascii="Arial" w:eastAsia="Arial" w:hAnsi="Arial" w:cs="Arial"/>
          <w:vertAlign w:val="superscript"/>
          <w:lang w:eastAsia="en-US"/>
        </w:rPr>
        <w:footnoteReference w:id="28"/>
      </w:r>
    </w:p>
    <w:p w14:paraId="73CAF90B" w14:textId="30339C81"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 ese sentido, en el caso, la simple manifestación de que cumplir con lo ordenado traería una eventual parálisis a los servicios básicos del municipio, resulta insuficiente ya que el ayuntamiento tiene la obligación de instrumentar mecanismos que permitan generar una alternativa para realizar el pago de las remuneraciones correspondientes, tales como la transferencia entre partidas no prioritarias, la reorientación de gasto corriente o la gestión de ampliaciones presupuestales ante el órgano correspondiente, entre otras, tomando en cuenta, por una parte, el carácter preferente que asiste a la respectiva obligación constitucional de pago y, por otra parte, que ninguna disposición legal de rango inferior a la Constitución </w:t>
      </w:r>
      <w:r w:rsidR="006F6FB6">
        <w:rPr>
          <w:rFonts w:ascii="Arial" w:eastAsia="Arial" w:hAnsi="Arial" w:cs="Arial"/>
          <w:lang w:eastAsia="en-US"/>
        </w:rPr>
        <w:t xml:space="preserve">General </w:t>
      </w:r>
      <w:r w:rsidRPr="00C06F20">
        <w:rPr>
          <w:rFonts w:ascii="Arial" w:eastAsia="Arial" w:hAnsi="Arial" w:cs="Arial"/>
          <w:lang w:eastAsia="en-US"/>
        </w:rPr>
        <w:t>puede condicionar su acatamiento.</w:t>
      </w:r>
    </w:p>
    <w:p w14:paraId="4CC1108F" w14:textId="1A36D523"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lastRenderedPageBreak/>
        <w:t xml:space="preserve">Es importante precisar que, este </w:t>
      </w:r>
      <w:r w:rsidR="00FB0D22">
        <w:rPr>
          <w:rFonts w:ascii="Arial" w:eastAsia="Arial" w:hAnsi="Arial" w:cs="Arial"/>
          <w:lang w:eastAsia="en-US"/>
        </w:rPr>
        <w:t xml:space="preserve">órgano jurisdiccional </w:t>
      </w:r>
      <w:r w:rsidRPr="00C06F20">
        <w:rPr>
          <w:rFonts w:ascii="Arial" w:eastAsia="Arial" w:hAnsi="Arial" w:cs="Arial"/>
          <w:lang w:eastAsia="en-US"/>
        </w:rPr>
        <w:t xml:space="preserve">no pretende asfixiar la operatividad del municipio ni privar a la ciudadanía de servicios básicos; sin embargo, correspondería al propio </w:t>
      </w:r>
      <w:r w:rsidRPr="006F6FB6">
        <w:rPr>
          <w:rFonts w:ascii="Arial" w:eastAsia="Arial" w:hAnsi="Arial" w:cs="Arial"/>
          <w:lang w:eastAsia="en-US"/>
        </w:rPr>
        <w:t>Ayuntamiento</w:t>
      </w:r>
      <w:r w:rsidRPr="00C06F20">
        <w:rPr>
          <w:rFonts w:ascii="Arial" w:eastAsia="Arial" w:hAnsi="Arial" w:cs="Arial"/>
          <w:i/>
          <w:iCs/>
          <w:lang w:eastAsia="en-US"/>
        </w:rPr>
        <w:t xml:space="preserve"> </w:t>
      </w:r>
      <w:r w:rsidRPr="00C06F20">
        <w:rPr>
          <w:rFonts w:ascii="Arial" w:eastAsia="Arial" w:hAnsi="Arial" w:cs="Arial"/>
          <w:lang w:eastAsia="en-US"/>
        </w:rPr>
        <w:t>proponer un plan institucional de transferencias internas o un esquema de pago que no comprometa las áreas prioritarias.</w:t>
      </w:r>
    </w:p>
    <w:p w14:paraId="25A517A4" w14:textId="66D3FAD7"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Enfatizándose que la determinación de vincular en la sentencia de fondo a que el </w:t>
      </w:r>
      <w:r w:rsidRPr="006F6FB6">
        <w:rPr>
          <w:rFonts w:ascii="Arial" w:eastAsia="Arial" w:hAnsi="Arial" w:cs="Arial"/>
          <w:lang w:eastAsia="en-US"/>
        </w:rPr>
        <w:t>Ayuntamiento</w:t>
      </w:r>
      <w:r w:rsidRPr="00C06F20">
        <w:rPr>
          <w:rFonts w:ascii="Arial" w:eastAsia="Arial" w:hAnsi="Arial" w:cs="Arial"/>
          <w:lang w:eastAsia="en-US"/>
        </w:rPr>
        <w:t xml:space="preserve"> en colaboración con la Tesorería Municipal analizara la posible modificación al presupuesto de egresos no tuvo la finalidad de crear la oportunidad a la </w:t>
      </w:r>
      <w:r w:rsidRPr="001565F5">
        <w:rPr>
          <w:rFonts w:ascii="Arial" w:eastAsia="Arial" w:hAnsi="Arial" w:cs="Arial"/>
          <w:lang w:eastAsia="en-US"/>
        </w:rPr>
        <w:t xml:space="preserve">autoridad </w:t>
      </w:r>
      <w:proofErr w:type="spellStart"/>
      <w:r w:rsidRPr="001565F5">
        <w:rPr>
          <w:rFonts w:ascii="Arial" w:eastAsia="Arial" w:hAnsi="Arial" w:cs="Arial"/>
          <w:lang w:eastAsia="en-US"/>
        </w:rPr>
        <w:t>incident</w:t>
      </w:r>
      <w:r w:rsidR="00B935A5">
        <w:rPr>
          <w:rFonts w:ascii="Arial" w:eastAsia="Arial" w:hAnsi="Arial" w:cs="Arial"/>
          <w:lang w:eastAsia="en-US"/>
        </w:rPr>
        <w:t>ista</w:t>
      </w:r>
      <w:proofErr w:type="spellEnd"/>
      <w:r w:rsidRPr="00C06F20">
        <w:rPr>
          <w:rFonts w:ascii="Arial" w:eastAsia="Arial" w:hAnsi="Arial" w:cs="Arial"/>
          <w:lang w:eastAsia="en-US"/>
        </w:rPr>
        <w:t xml:space="preserve"> para deducir o justificar el incumplimiento a lo ordenado.</w:t>
      </w:r>
    </w:p>
    <w:p w14:paraId="4988B250" w14:textId="77777777"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Por el contrario, conforme al texto y contexto del fallo citado, se desprende que el objetivo de tal decisión fue que el órgano municipal obtuviera datos e información precisa respecto de los recursos con los que cuenta a fin de estar en aptitud jurídica de fijar válidamente una remuneración a favor de la actora principal y que esa suma se someta a consideración del Cabildo, cuyo monto, en plenitud de atribuciones y autonomía, la responsable habrá de establecer siguiendo los lineamientos que fueron establecidos.</w:t>
      </w:r>
    </w:p>
    <w:p w14:paraId="1C2D88B2" w14:textId="54F95A08"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En suma, ha quedado evidenciado que, no es jurídicamente válido justificar el incumplimiento de lo determinado por parte de este órgano jurisdiccional a partir de una supuesta lesión a los servicios públicos, cuando, como se refirió, existen mecanismos institucionalizados que permiten generar una alternativa para realizar el pago de las remuneraciones correspondientes</w:t>
      </w:r>
      <w:r w:rsidR="00CA0820">
        <w:rPr>
          <w:rFonts w:ascii="Arial" w:eastAsia="Arial" w:hAnsi="Arial" w:cs="Arial"/>
          <w:lang w:eastAsia="en-US"/>
        </w:rPr>
        <w:t>.</w:t>
      </w:r>
      <w:r w:rsidRPr="00C06F20">
        <w:rPr>
          <w:rFonts w:ascii="Arial" w:eastAsia="Arial" w:hAnsi="Arial" w:cs="Arial"/>
          <w:vertAlign w:val="superscript"/>
          <w:lang w:eastAsia="en-US"/>
        </w:rPr>
        <w:footnoteReference w:id="29"/>
      </w:r>
    </w:p>
    <w:p w14:paraId="19E1E224" w14:textId="10C3350C" w:rsidR="00C06F20" w:rsidRPr="00C06F20" w:rsidRDefault="00C06F20" w:rsidP="00C06F20">
      <w:pPr>
        <w:spacing w:beforeAutospacing="1" w:after="200" w:afterAutospacing="1" w:line="360" w:lineRule="auto"/>
        <w:jc w:val="both"/>
        <w:rPr>
          <w:rFonts w:ascii="Arial" w:eastAsia="Arial" w:hAnsi="Arial" w:cs="Arial"/>
          <w:lang w:eastAsia="en-US"/>
        </w:rPr>
      </w:pPr>
      <w:r w:rsidRPr="00C06F20">
        <w:rPr>
          <w:rFonts w:ascii="Arial" w:eastAsia="Arial" w:hAnsi="Arial" w:cs="Arial"/>
          <w:lang w:eastAsia="en-US"/>
        </w:rPr>
        <w:t xml:space="preserve">Finalmente, respecto al punto petitorio de la </w:t>
      </w:r>
      <w:r w:rsidRPr="001330C0">
        <w:rPr>
          <w:rFonts w:ascii="Arial" w:eastAsia="Arial" w:hAnsi="Arial" w:cs="Arial"/>
          <w:lang w:eastAsia="en-US"/>
        </w:rPr>
        <w:t xml:space="preserve">autoridad </w:t>
      </w:r>
      <w:proofErr w:type="spellStart"/>
      <w:r w:rsidRPr="001330C0">
        <w:rPr>
          <w:rFonts w:ascii="Arial" w:eastAsia="Arial" w:hAnsi="Arial" w:cs="Arial"/>
          <w:lang w:eastAsia="en-US"/>
        </w:rPr>
        <w:t>inciden</w:t>
      </w:r>
      <w:r w:rsidR="001553A4" w:rsidRPr="001330C0">
        <w:rPr>
          <w:rFonts w:ascii="Arial" w:eastAsia="Arial" w:hAnsi="Arial" w:cs="Arial"/>
          <w:lang w:eastAsia="en-US"/>
        </w:rPr>
        <w:t>tista</w:t>
      </w:r>
      <w:proofErr w:type="spellEnd"/>
      <w:r w:rsidRPr="001330C0">
        <w:rPr>
          <w:rFonts w:ascii="Arial" w:eastAsia="Arial" w:hAnsi="Arial" w:cs="Arial"/>
          <w:lang w:eastAsia="en-US"/>
        </w:rPr>
        <w:t>,</w:t>
      </w:r>
      <w:r w:rsidRPr="00C06F20">
        <w:rPr>
          <w:rFonts w:ascii="Arial" w:eastAsia="Arial" w:hAnsi="Arial" w:cs="Arial"/>
          <w:lang w:eastAsia="en-US"/>
        </w:rPr>
        <w:t xml:space="preserve"> relativo a suspender cualquier medida de apremio o requerimiento en tanto se resuelva la incidencia planteada, no existe sustento jurídico para suspender el plazo del cumplimiento a lo ordenado, toda vez que en materia electoral no existe la suspensión de plazos, ni de actos, de conformidad con lo establecido en el artículo 41, párrafo tercero, </w:t>
      </w:r>
      <w:r w:rsidR="00183F9C">
        <w:rPr>
          <w:rFonts w:ascii="Arial" w:eastAsia="Arial" w:hAnsi="Arial" w:cs="Arial"/>
          <w:lang w:eastAsia="en-US"/>
        </w:rPr>
        <w:t>b</w:t>
      </w:r>
      <w:r w:rsidRPr="00C06F20">
        <w:rPr>
          <w:rFonts w:ascii="Arial" w:eastAsia="Arial" w:hAnsi="Arial" w:cs="Arial"/>
          <w:lang w:eastAsia="en-US"/>
        </w:rPr>
        <w:t xml:space="preserve">ase VI, de la </w:t>
      </w:r>
      <w:r w:rsidRPr="00CA0820">
        <w:rPr>
          <w:rFonts w:ascii="Arial" w:eastAsia="Arial" w:hAnsi="Arial" w:cs="Arial"/>
          <w:lang w:eastAsia="en-US"/>
        </w:rPr>
        <w:t>Constitución Genera</w:t>
      </w:r>
      <w:r w:rsidR="00501667">
        <w:rPr>
          <w:rFonts w:ascii="Arial" w:eastAsia="Arial" w:hAnsi="Arial" w:cs="Arial"/>
          <w:lang w:eastAsia="en-US"/>
        </w:rPr>
        <w:t>l.</w:t>
      </w:r>
    </w:p>
    <w:p w14:paraId="09AD51E1" w14:textId="7719836E" w:rsidR="00C06F20" w:rsidRPr="00C06F20" w:rsidRDefault="00C06F20" w:rsidP="00C00302">
      <w:pPr>
        <w:spacing w:before="100" w:beforeAutospacing="1" w:after="100" w:afterAutospacing="1" w:line="360" w:lineRule="auto"/>
        <w:jc w:val="both"/>
        <w:rPr>
          <w:rFonts w:ascii="Arial" w:eastAsia="Arial" w:hAnsi="Arial" w:cs="Arial"/>
          <w:lang w:eastAsia="en-US"/>
        </w:rPr>
      </w:pPr>
      <w:r w:rsidRPr="00C06F20">
        <w:rPr>
          <w:rFonts w:ascii="Arial" w:eastAsia="Arial" w:hAnsi="Arial" w:cs="Arial"/>
          <w:lang w:eastAsia="en-US"/>
        </w:rPr>
        <w:t xml:space="preserve">Además de que, como quedó acreditado, no se logró justificar la imposibilidad alegada, por tanto, deben cumplir con lo ordenado en los </w:t>
      </w:r>
      <w:r w:rsidRPr="00C06F20">
        <w:rPr>
          <w:rFonts w:ascii="Arial" w:eastAsia="Arial" w:hAnsi="Arial" w:cs="Arial"/>
          <w:lang w:eastAsia="en-US"/>
        </w:rPr>
        <w:lastRenderedPageBreak/>
        <w:t xml:space="preserve">términos y plazos precisados en la </w:t>
      </w:r>
      <w:r w:rsidR="008A3D4D">
        <w:rPr>
          <w:rFonts w:ascii="Arial" w:eastAsia="Arial" w:hAnsi="Arial" w:cs="Arial"/>
          <w:lang w:eastAsia="en-US"/>
        </w:rPr>
        <w:t>r</w:t>
      </w:r>
      <w:r w:rsidRPr="00C06F20">
        <w:rPr>
          <w:rFonts w:ascii="Arial" w:eastAsia="Arial" w:hAnsi="Arial" w:cs="Arial"/>
          <w:lang w:eastAsia="en-US"/>
        </w:rPr>
        <w:t>esolución incidental de veintitrés de julio.</w:t>
      </w:r>
    </w:p>
    <w:bookmarkEnd w:id="5"/>
    <w:p w14:paraId="3E02E1E2" w14:textId="68867536" w:rsidR="00B31263" w:rsidRPr="00B1088B" w:rsidRDefault="00B31263" w:rsidP="00B31263">
      <w:pPr>
        <w:spacing w:before="100" w:beforeAutospacing="1" w:after="100" w:afterAutospacing="1" w:line="360" w:lineRule="auto"/>
        <w:jc w:val="both"/>
        <w:rPr>
          <w:rFonts w:ascii="Arial" w:eastAsia="Arial" w:hAnsi="Arial" w:cs="Arial"/>
          <w:lang w:eastAsia="en-US"/>
        </w:rPr>
      </w:pPr>
      <w:r w:rsidRPr="00B1088B">
        <w:rPr>
          <w:rFonts w:ascii="Arial" w:eastAsia="Arial" w:hAnsi="Arial" w:cs="Arial"/>
          <w:lang w:eastAsia="en-US"/>
        </w:rPr>
        <w:t xml:space="preserve">En consecuencia, las y los integrantes del Ayuntamiento y Tesorero Municipal deberán de cumplir en sus términos la resolución incidental, en el entendido de que queda subsistente el apercibimiento ahí realizado.  </w:t>
      </w:r>
    </w:p>
    <w:p w14:paraId="16BBD95B" w14:textId="67DCC193" w:rsidR="00B31263" w:rsidRPr="00B1088B" w:rsidRDefault="00B31263" w:rsidP="00B31263">
      <w:pPr>
        <w:spacing w:before="100" w:beforeAutospacing="1" w:after="100" w:afterAutospacing="1" w:line="360" w:lineRule="auto"/>
        <w:jc w:val="both"/>
        <w:rPr>
          <w:rFonts w:ascii="Arial" w:eastAsia="Arial" w:hAnsi="Arial" w:cs="Arial"/>
          <w:lang w:eastAsia="en-US"/>
        </w:rPr>
      </w:pPr>
      <w:r w:rsidRPr="00B1088B">
        <w:rPr>
          <w:rFonts w:ascii="Arial" w:eastAsia="Arial" w:hAnsi="Arial" w:cs="Arial"/>
          <w:lang w:eastAsia="en-US"/>
        </w:rPr>
        <w:t xml:space="preserve">De igual manera, se instruye a la </w:t>
      </w:r>
      <w:proofErr w:type="gramStart"/>
      <w:r w:rsidRPr="00B1088B">
        <w:rPr>
          <w:rFonts w:ascii="Arial" w:eastAsia="Arial" w:hAnsi="Arial" w:cs="Arial"/>
          <w:lang w:eastAsia="en-US"/>
        </w:rPr>
        <w:t>Secretaria General</w:t>
      </w:r>
      <w:proofErr w:type="gramEnd"/>
      <w:r w:rsidRPr="00B1088B">
        <w:rPr>
          <w:rFonts w:ascii="Arial" w:eastAsia="Arial" w:hAnsi="Arial" w:cs="Arial"/>
          <w:lang w:eastAsia="en-US"/>
        </w:rPr>
        <w:t xml:space="preserve"> de Acuerdos, hacer del conocimiento de la presente </w:t>
      </w:r>
      <w:r w:rsidR="00DA0877" w:rsidRPr="00B1088B">
        <w:rPr>
          <w:rFonts w:ascii="Arial" w:eastAsia="Arial" w:hAnsi="Arial" w:cs="Arial"/>
          <w:lang w:eastAsia="en-US"/>
        </w:rPr>
        <w:t>r</w:t>
      </w:r>
      <w:r w:rsidRPr="00B1088B">
        <w:rPr>
          <w:rFonts w:ascii="Arial" w:eastAsia="Arial" w:hAnsi="Arial" w:cs="Arial"/>
          <w:lang w:eastAsia="en-US"/>
        </w:rPr>
        <w:t xml:space="preserve">esolución al titular de la Contraloría Municipal. </w:t>
      </w:r>
    </w:p>
    <w:p w14:paraId="4DD8250B" w14:textId="67248171" w:rsidR="00B31263" w:rsidRPr="00B1088B" w:rsidRDefault="00B31263" w:rsidP="00B31263">
      <w:pPr>
        <w:spacing w:before="100" w:beforeAutospacing="1" w:after="100" w:afterAutospacing="1" w:line="360" w:lineRule="auto"/>
        <w:jc w:val="both"/>
        <w:rPr>
          <w:rFonts w:ascii="Arial" w:eastAsia="Arial" w:hAnsi="Arial" w:cs="Arial"/>
          <w:lang w:eastAsia="en-US"/>
        </w:rPr>
      </w:pPr>
      <w:r w:rsidRPr="00B1088B">
        <w:rPr>
          <w:rFonts w:ascii="Arial" w:eastAsia="Arial" w:hAnsi="Arial" w:cs="Arial"/>
          <w:lang w:eastAsia="en-US"/>
        </w:rPr>
        <w:t xml:space="preserve">Por cuanto ve a las solicitudes de la parte actora de vincular al titular de la Contraloría Municipal a efecto de que vigile el cumplimiento de la resolución y en su caso inicie una investigación administrativa en contra de las autoridades responsables, así como la imposición de las medidas de apremio correspondientes, se estima que, como ha quedado establecido, las autoridades municipales se encuentran plenamente vinculadas al cumplimiento de la ejecutoria bajo los términos y alcances en que fue emitida. </w:t>
      </w:r>
    </w:p>
    <w:p w14:paraId="008DBFD1" w14:textId="77777777" w:rsidR="00B31263" w:rsidRDefault="00B31263" w:rsidP="00B31263">
      <w:pPr>
        <w:spacing w:before="100" w:beforeAutospacing="1" w:after="100" w:afterAutospacing="1" w:line="360" w:lineRule="auto"/>
        <w:jc w:val="both"/>
        <w:rPr>
          <w:rFonts w:ascii="Arial" w:eastAsia="Arial" w:hAnsi="Arial" w:cs="Arial"/>
          <w:lang w:eastAsia="en-US"/>
        </w:rPr>
      </w:pPr>
      <w:r w:rsidRPr="00B1088B">
        <w:rPr>
          <w:rFonts w:ascii="Arial" w:eastAsia="Arial" w:hAnsi="Arial" w:cs="Arial"/>
          <w:lang w:eastAsia="en-US"/>
        </w:rPr>
        <w:t>Por lo que, los aspectos sustanciales del acatamiento, así como la valoración de la eficacia de las actuaciones administrativas internas o la eventual imposición de medidas de apremio, quedan supeditados, en su caso, al examen probatorio que este Tribunal Electoral realice al verificar la ejecución de la sentencia originaria.</w:t>
      </w:r>
      <w:r w:rsidRPr="00B31263">
        <w:rPr>
          <w:rFonts w:ascii="Arial" w:eastAsia="Arial" w:hAnsi="Arial" w:cs="Arial"/>
          <w:lang w:eastAsia="en-US"/>
        </w:rPr>
        <w:t xml:space="preserve"> </w:t>
      </w:r>
    </w:p>
    <w:p w14:paraId="3C18D9E8" w14:textId="34BE3897" w:rsidR="00A51120" w:rsidRDefault="00A51120" w:rsidP="00B31263">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w:t>
      </w:r>
      <w:r w:rsidR="00452F5B">
        <w:rPr>
          <w:rFonts w:ascii="Arial" w:eastAsia="Cambria" w:hAnsi="Arial" w:cs="Arial"/>
          <w:bCs/>
          <w:lang w:eastAsia="en-US"/>
        </w:rPr>
        <w:t>,</w:t>
      </w:r>
      <w:r>
        <w:rPr>
          <w:rFonts w:ascii="Arial" w:eastAsia="Cambria" w:hAnsi="Arial" w:cs="Arial"/>
          <w:bCs/>
          <w:lang w:eastAsia="en-US"/>
        </w:rPr>
        <w:t xml:space="preserve"> se</w:t>
      </w:r>
      <w:r w:rsidR="00452F5B">
        <w:rPr>
          <w:rFonts w:ascii="Arial" w:eastAsia="Cambria" w:hAnsi="Arial" w:cs="Arial"/>
          <w:bCs/>
          <w:lang w:eastAsia="en-US"/>
        </w:rPr>
        <w:t>:</w:t>
      </w:r>
    </w:p>
    <w:p w14:paraId="12A91476" w14:textId="5556DBBC" w:rsidR="00D30D22" w:rsidRPr="00334EA2" w:rsidRDefault="002C2243" w:rsidP="002C2243">
      <w:pPr>
        <w:pStyle w:val="Ttulo2"/>
        <w:spacing w:before="100" w:beforeAutospacing="1" w:after="100" w:afterAutospacing="1" w:line="360" w:lineRule="auto"/>
        <w:rPr>
          <w:rFonts w:ascii="Arial" w:eastAsia="Arial" w:hAnsi="Arial" w:cs="Arial"/>
          <w:bCs/>
          <w:color w:val="000000"/>
        </w:rPr>
      </w:pPr>
      <w:bookmarkStart w:id="12" w:name="_Toc237264934"/>
      <w:r>
        <w:rPr>
          <w:rFonts w:ascii="Arial" w:hAnsi="Arial" w:cs="Arial"/>
          <w:b/>
          <w:bCs/>
          <w:color w:val="auto"/>
          <w:sz w:val="24"/>
          <w:szCs w:val="24"/>
        </w:rPr>
        <w:t>V</w:t>
      </w:r>
      <w:r w:rsidRPr="00334EA2">
        <w:rPr>
          <w:rFonts w:ascii="Arial" w:hAnsi="Arial" w:cs="Arial"/>
          <w:b/>
          <w:bCs/>
          <w:color w:val="auto"/>
          <w:sz w:val="24"/>
          <w:szCs w:val="24"/>
        </w:rPr>
        <w:t xml:space="preserve">. </w:t>
      </w:r>
      <w:bookmarkEnd w:id="12"/>
      <w:r w:rsidR="00847213">
        <w:rPr>
          <w:rFonts w:ascii="Arial" w:hAnsi="Arial" w:cs="Arial"/>
          <w:b/>
          <w:bCs/>
          <w:color w:val="auto"/>
          <w:sz w:val="24"/>
          <w:szCs w:val="24"/>
        </w:rPr>
        <w:t>Resuelve</w:t>
      </w:r>
    </w:p>
    <w:p w14:paraId="12CA2003" w14:textId="094A6249" w:rsidR="00405533" w:rsidRPr="00405533" w:rsidRDefault="00944771" w:rsidP="00405533">
      <w:pPr>
        <w:pStyle w:val="Sinespaciado"/>
        <w:spacing w:before="100" w:beforeAutospacing="1" w:after="100" w:afterAutospacing="1" w:line="360" w:lineRule="auto"/>
        <w:jc w:val="both"/>
        <w:rPr>
          <w:rFonts w:ascii="Arial" w:eastAsia="Times New Roman" w:hAnsi="Arial" w:cs="Arial"/>
          <w:b/>
          <w:sz w:val="24"/>
          <w:szCs w:val="24"/>
          <w:lang w:eastAsia="es-ES"/>
        </w:rPr>
      </w:pPr>
      <w:r w:rsidRPr="00405533">
        <w:rPr>
          <w:rFonts w:ascii="Arial" w:eastAsia="Times New Roman" w:hAnsi="Arial" w:cs="Arial"/>
          <w:b/>
          <w:sz w:val="24"/>
          <w:szCs w:val="24"/>
          <w:lang w:eastAsia="es-ES"/>
        </w:rPr>
        <w:t xml:space="preserve">Primero. </w:t>
      </w:r>
      <w:r w:rsidR="00405533" w:rsidRPr="00944771">
        <w:rPr>
          <w:rFonts w:ascii="Arial" w:eastAsia="Times New Roman" w:hAnsi="Arial" w:cs="Arial"/>
          <w:bCs/>
          <w:sz w:val="24"/>
          <w:szCs w:val="24"/>
          <w:lang w:eastAsia="es-ES"/>
        </w:rPr>
        <w:t xml:space="preserve">Es </w:t>
      </w:r>
      <w:r w:rsidR="00405533" w:rsidRPr="002E56A0">
        <w:rPr>
          <w:rFonts w:ascii="Arial" w:eastAsia="Times New Roman" w:hAnsi="Arial" w:cs="Arial"/>
          <w:b/>
          <w:sz w:val="24"/>
          <w:szCs w:val="24"/>
          <w:lang w:eastAsia="es-ES"/>
        </w:rPr>
        <w:t>infundado</w:t>
      </w:r>
      <w:r w:rsidR="00405533" w:rsidRPr="00944771">
        <w:rPr>
          <w:rFonts w:ascii="Arial" w:eastAsia="Times New Roman" w:hAnsi="Arial" w:cs="Arial"/>
          <w:bCs/>
          <w:sz w:val="24"/>
          <w:szCs w:val="24"/>
          <w:lang w:eastAsia="es-ES"/>
        </w:rPr>
        <w:t xml:space="preserve"> el incidente de imposibilidad de cumplimiento.</w:t>
      </w:r>
      <w:r w:rsidR="00405533" w:rsidRPr="00405533">
        <w:rPr>
          <w:rFonts w:ascii="Arial" w:eastAsia="Times New Roman" w:hAnsi="Arial" w:cs="Arial"/>
          <w:b/>
          <w:sz w:val="24"/>
          <w:szCs w:val="24"/>
          <w:lang w:eastAsia="es-ES"/>
        </w:rPr>
        <w:t xml:space="preserve"> </w:t>
      </w:r>
    </w:p>
    <w:p w14:paraId="0900E9D0" w14:textId="0CAA6454" w:rsidR="00405533" w:rsidRDefault="00944771" w:rsidP="00405533">
      <w:pPr>
        <w:pStyle w:val="Sinespaciado"/>
        <w:spacing w:before="100" w:beforeAutospacing="1" w:after="100" w:afterAutospacing="1" w:line="360" w:lineRule="auto"/>
        <w:jc w:val="both"/>
        <w:rPr>
          <w:rFonts w:ascii="Arial" w:eastAsia="Times New Roman" w:hAnsi="Arial" w:cs="Arial"/>
          <w:b/>
          <w:sz w:val="24"/>
          <w:szCs w:val="24"/>
          <w:lang w:eastAsia="es-ES"/>
        </w:rPr>
      </w:pPr>
      <w:r w:rsidRPr="00405533">
        <w:rPr>
          <w:rFonts w:ascii="Arial" w:eastAsia="Times New Roman" w:hAnsi="Arial" w:cs="Arial"/>
          <w:b/>
          <w:sz w:val="24"/>
          <w:szCs w:val="24"/>
          <w:lang w:eastAsia="es-ES"/>
        </w:rPr>
        <w:t xml:space="preserve">Segundo. </w:t>
      </w:r>
      <w:r w:rsidR="00796ABA" w:rsidRPr="00796ABA">
        <w:rPr>
          <w:rFonts w:ascii="Arial" w:eastAsia="Times New Roman" w:hAnsi="Arial" w:cs="Arial"/>
          <w:bCs/>
          <w:sz w:val="24"/>
          <w:szCs w:val="24"/>
          <w:lang w:eastAsia="es-ES"/>
        </w:rPr>
        <w:t xml:space="preserve">Se </w:t>
      </w:r>
      <w:r w:rsidR="00796ABA" w:rsidRPr="00110A58">
        <w:rPr>
          <w:rFonts w:ascii="Arial" w:eastAsia="Times New Roman" w:hAnsi="Arial" w:cs="Arial"/>
          <w:b/>
          <w:sz w:val="24"/>
          <w:szCs w:val="24"/>
          <w:lang w:eastAsia="es-ES"/>
        </w:rPr>
        <w:t>ordena</w:t>
      </w:r>
      <w:r w:rsidR="00796ABA" w:rsidRPr="00796ABA">
        <w:rPr>
          <w:rFonts w:ascii="Arial" w:eastAsia="Times New Roman" w:hAnsi="Arial" w:cs="Arial"/>
          <w:bCs/>
          <w:sz w:val="24"/>
          <w:szCs w:val="24"/>
          <w:lang w:eastAsia="es-ES"/>
        </w:rPr>
        <w:t xml:space="preserve"> a los integrantes del Ayuntamiento y al Tesorero del gobierno municipal de Tuxpan, Michoacán, que cumplan en sus términos la resolución incidental de incumplimiento dictada el veintitrés de julio, en el presente juicio.</w:t>
      </w:r>
    </w:p>
    <w:p w14:paraId="7C1BB698" w14:textId="6586A587" w:rsidR="00D26C0F" w:rsidRPr="00405533" w:rsidRDefault="00405533" w:rsidP="00405533">
      <w:pPr>
        <w:pStyle w:val="Sinespaciado"/>
        <w:spacing w:before="100" w:beforeAutospacing="1" w:after="100" w:afterAutospacing="1" w:line="360" w:lineRule="auto"/>
        <w:jc w:val="both"/>
        <w:rPr>
          <w:rFonts w:ascii="Arial" w:eastAsia="Times New Roman" w:hAnsi="Arial" w:cs="Arial"/>
          <w:b/>
          <w:sz w:val="24"/>
          <w:szCs w:val="24"/>
          <w:lang w:eastAsia="es-ES"/>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00D26C0F" w:rsidRPr="00345FEB">
        <w:rPr>
          <w:rFonts w:ascii="Arial" w:hAnsi="Arial" w:cs="Arial"/>
          <w:b/>
          <w:sz w:val="24"/>
          <w:szCs w:val="24"/>
        </w:rPr>
        <w:t xml:space="preserve">Personalmente </w:t>
      </w:r>
      <w:r w:rsidR="00D26C0F" w:rsidRPr="00345FEB">
        <w:rPr>
          <w:rFonts w:ascii="Arial" w:hAnsi="Arial" w:cs="Arial"/>
          <w:bCs/>
          <w:sz w:val="24"/>
          <w:szCs w:val="24"/>
        </w:rPr>
        <w:t>a</w:t>
      </w:r>
      <w:r w:rsidR="00056B54">
        <w:rPr>
          <w:rFonts w:ascii="Arial" w:hAnsi="Arial" w:cs="Arial"/>
          <w:bCs/>
          <w:sz w:val="24"/>
          <w:szCs w:val="24"/>
        </w:rPr>
        <w:t xml:space="preserve"> la parte</w:t>
      </w:r>
      <w:r w:rsidR="00D26C0F" w:rsidRPr="00345FEB">
        <w:rPr>
          <w:rFonts w:ascii="Arial" w:hAnsi="Arial" w:cs="Arial"/>
          <w:bCs/>
          <w:sz w:val="24"/>
          <w:szCs w:val="24"/>
        </w:rPr>
        <w:t xml:space="preserve"> actor</w:t>
      </w:r>
      <w:r w:rsidR="00056B54">
        <w:rPr>
          <w:rFonts w:ascii="Arial" w:hAnsi="Arial" w:cs="Arial"/>
          <w:bCs/>
          <w:sz w:val="24"/>
          <w:szCs w:val="24"/>
        </w:rPr>
        <w:t>a</w:t>
      </w:r>
      <w:r w:rsidR="00D26C0F" w:rsidRPr="00345FEB">
        <w:rPr>
          <w:rFonts w:ascii="Arial" w:hAnsi="Arial" w:cs="Arial"/>
          <w:bCs/>
          <w:sz w:val="24"/>
          <w:szCs w:val="24"/>
        </w:rPr>
        <w:t xml:space="preserve">; </w:t>
      </w:r>
      <w:r w:rsidR="003B282B" w:rsidRPr="003B282B">
        <w:rPr>
          <w:rFonts w:ascii="Arial" w:hAnsi="Arial" w:cs="Arial"/>
          <w:b/>
          <w:sz w:val="24"/>
          <w:szCs w:val="24"/>
        </w:rPr>
        <w:t xml:space="preserve">por oficio </w:t>
      </w:r>
      <w:r w:rsidR="003B282B" w:rsidRPr="003B282B">
        <w:rPr>
          <w:rFonts w:ascii="Arial" w:hAnsi="Arial" w:cs="Arial"/>
          <w:bCs/>
          <w:sz w:val="24"/>
          <w:szCs w:val="24"/>
        </w:rPr>
        <w:t>a cada uno de los integrantes del Ayuntamiento de Tuxpan, Michoacán, al Tesorero</w:t>
      </w:r>
      <w:r w:rsidR="00604B7A">
        <w:rPr>
          <w:rFonts w:ascii="Arial" w:hAnsi="Arial" w:cs="Arial"/>
          <w:bCs/>
          <w:sz w:val="24"/>
          <w:szCs w:val="24"/>
        </w:rPr>
        <w:t xml:space="preserve"> y </w:t>
      </w:r>
      <w:r w:rsidR="003B282B" w:rsidRPr="003B282B">
        <w:rPr>
          <w:rFonts w:ascii="Arial" w:hAnsi="Arial" w:cs="Arial"/>
          <w:bCs/>
          <w:sz w:val="24"/>
          <w:szCs w:val="24"/>
        </w:rPr>
        <w:t>al titular de la Contraloría Municipal,</w:t>
      </w:r>
      <w:r w:rsidR="00273D99">
        <w:rPr>
          <w:rFonts w:ascii="Arial" w:hAnsi="Arial" w:cs="Arial"/>
          <w:bCs/>
          <w:sz w:val="24"/>
          <w:szCs w:val="24"/>
        </w:rPr>
        <w:t xml:space="preserve"> </w:t>
      </w:r>
      <w:r w:rsidR="00273D99" w:rsidRPr="00273D99">
        <w:rPr>
          <w:rFonts w:ascii="Arial" w:hAnsi="Arial" w:cs="Arial"/>
          <w:bCs/>
          <w:sz w:val="24"/>
          <w:szCs w:val="24"/>
        </w:rPr>
        <w:t>todos de Tuxpan, Michoacán</w:t>
      </w:r>
      <w:r w:rsidR="00D26C0F" w:rsidRPr="00345FEB">
        <w:rPr>
          <w:rFonts w:ascii="Arial" w:hAnsi="Arial" w:cs="Arial"/>
          <w:sz w:val="24"/>
          <w:szCs w:val="24"/>
          <w:lang w:eastAsia="es-MX"/>
        </w:rPr>
        <w:t>; y por</w:t>
      </w:r>
      <w:r w:rsidR="00D26C0F" w:rsidRPr="00345FEB">
        <w:rPr>
          <w:rFonts w:ascii="Arial" w:hAnsi="Arial" w:cs="Arial"/>
          <w:sz w:val="24"/>
          <w:szCs w:val="24"/>
        </w:rPr>
        <w:t xml:space="preserve"> </w:t>
      </w:r>
      <w:r w:rsidR="00D26C0F" w:rsidRPr="00345FEB">
        <w:rPr>
          <w:rFonts w:ascii="Arial" w:hAnsi="Arial" w:cs="Arial"/>
          <w:b/>
          <w:sz w:val="24"/>
          <w:szCs w:val="24"/>
        </w:rPr>
        <w:t xml:space="preserve">estrados </w:t>
      </w:r>
      <w:r w:rsidR="00D26C0F" w:rsidRPr="00345FEB">
        <w:rPr>
          <w:rFonts w:ascii="Arial" w:hAnsi="Arial" w:cs="Arial"/>
          <w:bCs/>
          <w:sz w:val="24"/>
          <w:szCs w:val="24"/>
        </w:rPr>
        <w:t>a l</w:t>
      </w:r>
      <w:r w:rsidR="002C2243">
        <w:rPr>
          <w:rFonts w:ascii="Arial" w:hAnsi="Arial" w:cs="Arial"/>
          <w:bCs/>
          <w:sz w:val="24"/>
          <w:szCs w:val="24"/>
        </w:rPr>
        <w:t>a</w:t>
      </w:r>
      <w:r w:rsidR="00D26C0F" w:rsidRPr="00345FEB">
        <w:rPr>
          <w:rFonts w:ascii="Arial" w:hAnsi="Arial" w:cs="Arial"/>
          <w:bCs/>
          <w:sz w:val="24"/>
          <w:szCs w:val="24"/>
        </w:rPr>
        <w:t xml:space="preserve">s demás </w:t>
      </w:r>
      <w:r w:rsidR="002C2243">
        <w:rPr>
          <w:rFonts w:ascii="Arial" w:hAnsi="Arial" w:cs="Arial"/>
          <w:bCs/>
          <w:sz w:val="24"/>
          <w:szCs w:val="24"/>
        </w:rPr>
        <w:t xml:space="preserve">personas </w:t>
      </w:r>
      <w:r w:rsidR="00D26C0F" w:rsidRPr="00345FEB">
        <w:rPr>
          <w:rFonts w:ascii="Arial" w:hAnsi="Arial" w:cs="Arial"/>
          <w:bCs/>
          <w:sz w:val="24"/>
          <w:szCs w:val="24"/>
        </w:rPr>
        <w:t>interesad</w:t>
      </w:r>
      <w:r w:rsidR="002C2243">
        <w:rPr>
          <w:rFonts w:ascii="Arial" w:hAnsi="Arial" w:cs="Arial"/>
          <w:bCs/>
          <w:sz w:val="24"/>
          <w:szCs w:val="24"/>
        </w:rPr>
        <w:t>a</w:t>
      </w:r>
      <w:r w:rsidR="00D26C0F" w:rsidRPr="00345FEB">
        <w:rPr>
          <w:rFonts w:ascii="Arial" w:hAnsi="Arial" w:cs="Arial"/>
          <w:bCs/>
          <w:sz w:val="24"/>
          <w:szCs w:val="24"/>
        </w:rPr>
        <w:t>s</w:t>
      </w:r>
      <w:r w:rsidR="00D26C0F" w:rsidRPr="00345FEB">
        <w:rPr>
          <w:rFonts w:ascii="Arial" w:hAnsi="Arial" w:cs="Arial"/>
          <w:color w:val="000000"/>
          <w:sz w:val="24"/>
          <w:szCs w:val="24"/>
        </w:rPr>
        <w:t xml:space="preserve">, conforme a los artículos 37, fracciones I, II y III, 38 y 39 de la Ley de Justicia en Materia Electoral y </w:t>
      </w:r>
      <w:r w:rsidR="00D26C0F" w:rsidRPr="00345FEB">
        <w:rPr>
          <w:rFonts w:ascii="Arial" w:hAnsi="Arial" w:cs="Arial"/>
          <w:color w:val="000000"/>
          <w:sz w:val="24"/>
          <w:szCs w:val="24"/>
        </w:rPr>
        <w:lastRenderedPageBreak/>
        <w:t>de Participación Ciudadana del Estado de Michoacán de Ocampo; 137, fracción VI, 139, 140 y 142 del Reglamento Interior del Tribunal Electoral del Estado</w:t>
      </w:r>
      <w:r w:rsidR="00D26C0F">
        <w:rPr>
          <w:rFonts w:ascii="Arial" w:hAnsi="Arial" w:cs="Arial"/>
          <w:color w:val="000000"/>
          <w:sz w:val="24"/>
          <w:szCs w:val="24"/>
        </w:rPr>
        <w:t>.</w:t>
      </w:r>
    </w:p>
    <w:p w14:paraId="7ABAB8C9" w14:textId="68E7ACEE" w:rsidR="00A53D9C" w:rsidRPr="00334EA2" w:rsidRDefault="002C566B"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2C566B">
        <w:rPr>
          <w:rFonts w:ascii="Arial" w:eastAsia="Arial" w:hAnsi="Arial" w:cs="Arial"/>
          <w:color w:val="000000"/>
        </w:rPr>
        <w:t xml:space="preserve">Así, en sesión pública celebrada el día de hoy, a las </w:t>
      </w:r>
      <w:r>
        <w:rPr>
          <w:rFonts w:ascii="Arial" w:eastAsia="Arial" w:hAnsi="Arial" w:cs="Arial"/>
          <w:color w:val="000000"/>
        </w:rPr>
        <w:t>catorce</w:t>
      </w:r>
      <w:r w:rsidRPr="002C566B">
        <w:rPr>
          <w:rFonts w:ascii="Arial" w:eastAsia="Arial" w:hAnsi="Arial" w:cs="Arial"/>
          <w:color w:val="000000"/>
        </w:rPr>
        <w:t xml:space="preserve"> horas con cuarenta y</w:t>
      </w:r>
      <w:r w:rsidR="00417921">
        <w:rPr>
          <w:rFonts w:ascii="Arial" w:eastAsia="Arial" w:hAnsi="Arial" w:cs="Arial"/>
          <w:color w:val="000000"/>
        </w:rPr>
        <w:t xml:space="preserve"> un </w:t>
      </w:r>
      <w:r w:rsidRPr="002C566B">
        <w:rPr>
          <w:rFonts w:ascii="Arial" w:eastAsia="Arial" w:hAnsi="Arial" w:cs="Arial"/>
          <w:color w:val="000000"/>
        </w:rPr>
        <w:t xml:space="preserve">minutos, por </w:t>
      </w:r>
      <w:r w:rsidRPr="002C566B">
        <w:rPr>
          <w:rFonts w:ascii="Arial" w:eastAsia="Arial" w:hAnsi="Arial" w:cs="Arial"/>
          <w:b/>
          <w:bCs/>
          <w:color w:val="000000"/>
        </w:rPr>
        <w:t xml:space="preserve">unanimidad </w:t>
      </w:r>
      <w:r w:rsidRPr="002C566B">
        <w:rPr>
          <w:rFonts w:ascii="Arial" w:eastAsia="Arial" w:hAnsi="Arial" w:cs="Arial"/>
          <w:color w:val="000000"/>
        </w:rPr>
        <w:t xml:space="preserve">de votos, lo resolvieron y firman las Magistraturas Integrantes del Pleno del Tribunal Electoral del Estado, la Magistrada Presidenta </w:t>
      </w:r>
      <w:proofErr w:type="spellStart"/>
      <w:r w:rsidRPr="002C566B">
        <w:rPr>
          <w:rFonts w:ascii="Arial" w:eastAsia="Arial" w:hAnsi="Arial" w:cs="Arial"/>
          <w:color w:val="000000"/>
        </w:rPr>
        <w:t>Amelí</w:t>
      </w:r>
      <w:proofErr w:type="spellEnd"/>
      <w:r w:rsidRPr="002C566B">
        <w:rPr>
          <w:rFonts w:ascii="Arial" w:eastAsia="Arial" w:hAnsi="Arial" w:cs="Arial"/>
          <w:color w:val="000000"/>
        </w:rPr>
        <w:t xml:space="preserve"> Gissel Navarro Lepe</w:t>
      </w:r>
      <w:r w:rsidR="00417921">
        <w:rPr>
          <w:rFonts w:ascii="Arial" w:eastAsia="Arial" w:hAnsi="Arial" w:cs="Arial"/>
          <w:color w:val="000000"/>
        </w:rPr>
        <w:t xml:space="preserve"> </w:t>
      </w:r>
      <w:r w:rsidRPr="002C566B">
        <w:rPr>
          <w:rFonts w:ascii="Arial" w:eastAsia="Arial" w:hAnsi="Arial" w:cs="Arial"/>
          <w:color w:val="000000"/>
        </w:rPr>
        <w:t xml:space="preserve">–quien fue ponente– las Magistradas </w:t>
      </w:r>
      <w:proofErr w:type="spellStart"/>
      <w:r w:rsidRPr="002C566B">
        <w:rPr>
          <w:rFonts w:ascii="Arial" w:eastAsia="Arial" w:hAnsi="Arial" w:cs="Arial"/>
          <w:color w:val="000000"/>
        </w:rPr>
        <w:t>Yurisha</w:t>
      </w:r>
      <w:proofErr w:type="spellEnd"/>
      <w:r w:rsidRPr="002C566B">
        <w:rPr>
          <w:rFonts w:ascii="Arial" w:eastAsia="Arial" w:hAnsi="Arial" w:cs="Arial"/>
          <w:color w:val="000000"/>
        </w:rPr>
        <w:t xml:space="preserve"> Andrade Morales y Alma Rosa Bahena Villalobos, así como los Magistrados Adrián Hernández Pinedo y Eric López Villaseñor, ante el Secretario General de Acuerdos, Víctor Hugo Arroyo Sandoval, quien autoriza y da fe. </w:t>
      </w:r>
      <w:r w:rsidRPr="002C566B">
        <w:rPr>
          <w:rFonts w:ascii="Arial" w:eastAsia="Arial" w:hAnsi="Arial" w:cs="Arial"/>
          <w:b/>
          <w:bCs/>
          <w:color w:val="000000"/>
        </w:rPr>
        <w:t>Conste.</w:t>
      </w:r>
    </w:p>
    <w:tbl>
      <w:tblPr>
        <w:tblW w:w="8227" w:type="dxa"/>
        <w:tblInd w:w="-284" w:type="dxa"/>
        <w:tblCellMar>
          <w:left w:w="10" w:type="dxa"/>
          <w:right w:w="10" w:type="dxa"/>
        </w:tblCellMar>
        <w:tblLook w:val="0000" w:firstRow="0" w:lastRow="0" w:firstColumn="0" w:lastColumn="0" w:noHBand="0" w:noVBand="0"/>
      </w:tblPr>
      <w:tblGrid>
        <w:gridCol w:w="3866"/>
        <w:gridCol w:w="4361"/>
      </w:tblGrid>
      <w:tr w:rsidR="0083149D" w:rsidRPr="006D486F" w14:paraId="238D4523" w14:textId="77777777" w:rsidTr="00417921">
        <w:trPr>
          <w:trHeight w:val="1720"/>
        </w:trPr>
        <w:tc>
          <w:tcPr>
            <w:tcW w:w="8227" w:type="dxa"/>
            <w:gridSpan w:val="2"/>
            <w:tcMar>
              <w:top w:w="0" w:type="dxa"/>
              <w:left w:w="108" w:type="dxa"/>
              <w:bottom w:w="0" w:type="dxa"/>
              <w:right w:w="108" w:type="dxa"/>
            </w:tcMar>
          </w:tcPr>
          <w:p w14:paraId="04BA3AF4"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MAGISTRADA PRESIDENTA</w:t>
            </w:r>
          </w:p>
          <w:p w14:paraId="2C89BE78" w14:textId="77777777" w:rsidR="002C566B" w:rsidRDefault="002C566B" w:rsidP="002C566B">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48FDA36B" w14:textId="77777777" w:rsidR="002C566B" w:rsidRDefault="002C566B" w:rsidP="002C566B">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738C0C4E" w14:textId="77777777" w:rsidR="0083149D" w:rsidRDefault="0083149D" w:rsidP="002C566B">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AMELÍ GISSEL NAVARRO LEPE</w:t>
            </w:r>
          </w:p>
          <w:p w14:paraId="1CFCA687" w14:textId="47769D9F" w:rsidR="002C566B" w:rsidRPr="0083149D" w:rsidRDefault="002C566B" w:rsidP="002C566B">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tc>
      </w:tr>
      <w:tr w:rsidR="0083149D" w:rsidRPr="0083149D" w14:paraId="1284A6F8" w14:textId="77777777" w:rsidTr="00417921">
        <w:trPr>
          <w:trHeight w:val="284"/>
        </w:trPr>
        <w:tc>
          <w:tcPr>
            <w:tcW w:w="3866" w:type="dxa"/>
            <w:tcMar>
              <w:top w:w="0" w:type="dxa"/>
              <w:left w:w="108" w:type="dxa"/>
              <w:bottom w:w="0" w:type="dxa"/>
              <w:right w:w="108" w:type="dxa"/>
            </w:tcMar>
          </w:tcPr>
          <w:p w14:paraId="7DA21D1D"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MAGISTRADA</w:t>
            </w:r>
          </w:p>
          <w:p w14:paraId="4F43D3BA" w14:textId="77777777" w:rsid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2D72AE3F" w14:textId="77777777" w:rsidR="002C566B" w:rsidRPr="0083149D" w:rsidRDefault="002C566B"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3F5CF9B7" w14:textId="7DA4C6E0" w:rsidR="0083149D" w:rsidRPr="0083149D" w:rsidRDefault="0083149D" w:rsidP="002C566B">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YURISHA ANDRADE MORALES</w:t>
            </w:r>
          </w:p>
        </w:tc>
        <w:tc>
          <w:tcPr>
            <w:tcW w:w="4361" w:type="dxa"/>
            <w:tcMar>
              <w:top w:w="0" w:type="dxa"/>
              <w:left w:w="108" w:type="dxa"/>
              <w:bottom w:w="0" w:type="dxa"/>
              <w:right w:w="108" w:type="dxa"/>
            </w:tcMar>
          </w:tcPr>
          <w:p w14:paraId="6CE4B686"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MAGISTRADA</w:t>
            </w:r>
          </w:p>
          <w:p w14:paraId="1D3B12BD" w14:textId="77777777" w:rsid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696E3764" w14:textId="77777777" w:rsidR="002C566B" w:rsidRPr="0083149D" w:rsidRDefault="002C566B"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6A079FCC" w14:textId="77777777" w:rsid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ALMA ROSA BAHENA VILLALOBOS</w:t>
            </w:r>
          </w:p>
          <w:p w14:paraId="7E4AB167" w14:textId="77777777" w:rsidR="002C566B" w:rsidRPr="0083149D" w:rsidRDefault="002C566B"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tc>
      </w:tr>
      <w:tr w:rsidR="0083149D" w:rsidRPr="0083149D" w14:paraId="6A78E495" w14:textId="77777777" w:rsidTr="00417921">
        <w:trPr>
          <w:trHeight w:val="1843"/>
        </w:trPr>
        <w:tc>
          <w:tcPr>
            <w:tcW w:w="3866" w:type="dxa"/>
            <w:tcMar>
              <w:top w:w="0" w:type="dxa"/>
              <w:left w:w="108" w:type="dxa"/>
              <w:bottom w:w="0" w:type="dxa"/>
              <w:right w:w="108" w:type="dxa"/>
            </w:tcMar>
          </w:tcPr>
          <w:p w14:paraId="060636F6"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MAGISTRADO</w:t>
            </w:r>
          </w:p>
          <w:p w14:paraId="37773E0E" w14:textId="77777777" w:rsid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71B2DE58" w14:textId="77777777" w:rsidR="002C566B" w:rsidRPr="0083149D" w:rsidRDefault="002C566B"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74946BE2"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ADRIÁN HERNÁNDEZ PINEDO</w:t>
            </w:r>
          </w:p>
        </w:tc>
        <w:tc>
          <w:tcPr>
            <w:tcW w:w="4361" w:type="dxa"/>
            <w:tcMar>
              <w:top w:w="0" w:type="dxa"/>
              <w:left w:w="108" w:type="dxa"/>
              <w:bottom w:w="0" w:type="dxa"/>
              <w:right w:w="108" w:type="dxa"/>
            </w:tcMar>
          </w:tcPr>
          <w:p w14:paraId="7CFBC445"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MAGISTRADO</w:t>
            </w:r>
          </w:p>
          <w:p w14:paraId="61A57EFB" w14:textId="77777777" w:rsid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4CC7FF40" w14:textId="77777777" w:rsidR="002C566B" w:rsidRPr="0083149D" w:rsidRDefault="002C566B"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5502E0DA" w14:textId="08C28BF2" w:rsidR="0083149D" w:rsidRPr="0083149D" w:rsidRDefault="0083149D" w:rsidP="002C566B">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eastAsia="en-US"/>
              </w:rPr>
              <w:t>ERIC LÓPEZ VILLASEÑOR</w:t>
            </w:r>
          </w:p>
        </w:tc>
      </w:tr>
      <w:tr w:rsidR="0083149D" w:rsidRPr="0083149D" w14:paraId="0708DDD6" w14:textId="77777777" w:rsidTr="00417921">
        <w:trPr>
          <w:trHeight w:val="1568"/>
        </w:trPr>
        <w:tc>
          <w:tcPr>
            <w:tcW w:w="8227" w:type="dxa"/>
            <w:gridSpan w:val="2"/>
            <w:tcMar>
              <w:top w:w="0" w:type="dxa"/>
              <w:left w:w="108" w:type="dxa"/>
              <w:bottom w:w="0" w:type="dxa"/>
              <w:right w:w="108" w:type="dxa"/>
            </w:tcMar>
          </w:tcPr>
          <w:p w14:paraId="3AE61CB8"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lastRenderedPageBreak/>
              <w:t>SECRETARIO GENERAL DE ACUERDOS</w:t>
            </w:r>
          </w:p>
          <w:p w14:paraId="78530782" w14:textId="77777777" w:rsidR="002C566B" w:rsidRDefault="002C566B" w:rsidP="0083149D">
            <w:pPr>
              <w:suppressAutoHyphens/>
              <w:autoSpaceDN w:val="0"/>
              <w:spacing w:before="240" w:after="240" w:line="360" w:lineRule="auto"/>
              <w:ind w:right="-91"/>
              <w:textAlignment w:val="baseline"/>
              <w:rPr>
                <w:rFonts w:ascii="Arial" w:eastAsia="Arial" w:hAnsi="Arial" w:cs="Arial"/>
                <w:b/>
                <w:bCs/>
                <w:kern w:val="3"/>
                <w:lang w:eastAsia="en-US"/>
              </w:rPr>
            </w:pPr>
          </w:p>
          <w:p w14:paraId="6C12918E" w14:textId="77777777" w:rsidR="00417921" w:rsidRPr="0083149D" w:rsidRDefault="00417921" w:rsidP="0083149D">
            <w:pPr>
              <w:suppressAutoHyphens/>
              <w:autoSpaceDN w:val="0"/>
              <w:spacing w:before="240" w:after="240" w:line="360" w:lineRule="auto"/>
              <w:ind w:right="-91"/>
              <w:textAlignment w:val="baseline"/>
              <w:rPr>
                <w:rFonts w:ascii="Arial" w:eastAsia="Arial" w:hAnsi="Arial" w:cs="Arial"/>
                <w:b/>
                <w:bCs/>
                <w:kern w:val="3"/>
                <w:lang w:eastAsia="en-US"/>
              </w:rPr>
            </w:pPr>
          </w:p>
          <w:p w14:paraId="7C19DB8E"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3FB0E335" w14:textId="1EE96DA7" w:rsidR="00A53D9C" w:rsidRPr="002C566B" w:rsidRDefault="002C566B" w:rsidP="00A53D9C">
      <w:pPr>
        <w:ind w:right="-91"/>
        <w:jc w:val="both"/>
        <w:rPr>
          <w:rFonts w:ascii="Arial Narrow" w:eastAsia="Arial Narrow" w:hAnsi="Arial Narrow" w:cs="Arial Narrow"/>
          <w:b/>
          <w:bCs/>
          <w:sz w:val="18"/>
          <w:szCs w:val="18"/>
        </w:rPr>
      </w:pPr>
      <w:r w:rsidRPr="002C566B">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2C566B">
        <w:rPr>
          <w:rFonts w:ascii="Arial Narrow" w:eastAsia="Arial Narrow" w:hAnsi="Arial Narrow" w:cs="Arial Narrow"/>
          <w:b/>
          <w:bCs/>
          <w:sz w:val="18"/>
          <w:szCs w:val="18"/>
        </w:rPr>
        <w:t xml:space="preserve">hago constar </w:t>
      </w:r>
      <w:r w:rsidRPr="002C566B">
        <w:rPr>
          <w:rFonts w:ascii="Arial Narrow" w:eastAsia="Arial Narrow" w:hAnsi="Arial Narrow" w:cs="Arial Narrow"/>
          <w:sz w:val="18"/>
          <w:szCs w:val="18"/>
        </w:rPr>
        <w:t xml:space="preserve">que las firmas electrónicas que obran en el presente documento corresponden a la resolución incidental emitida por el Pleno del Tribunal Electoral del Estado, en sesión pública celebrada el uno de septiembre de dos mil veintiséis, dentro del Juicio para la Protección de los Derechos Político-Electorales del Ciudadano </w:t>
      </w:r>
      <w:r w:rsidRPr="002C566B">
        <w:rPr>
          <w:rFonts w:ascii="Arial Narrow" w:eastAsia="Arial Narrow" w:hAnsi="Arial Narrow" w:cs="Arial Narrow"/>
          <w:b/>
          <w:bCs/>
          <w:sz w:val="18"/>
          <w:szCs w:val="18"/>
        </w:rPr>
        <w:t>TEEM-JDC-023/2026</w:t>
      </w:r>
      <w:r w:rsidRPr="002C566B">
        <w:rPr>
          <w:rFonts w:ascii="Arial Narrow" w:eastAsia="Arial Narrow" w:hAnsi="Arial Narrow" w:cs="Arial Narrow"/>
          <w:sz w:val="18"/>
          <w:szCs w:val="18"/>
        </w:rPr>
        <w:t xml:space="preserve">; documento que consta de </w:t>
      </w:r>
      <w:r>
        <w:rPr>
          <w:rFonts w:ascii="Arial Narrow" w:eastAsia="Arial Narrow" w:hAnsi="Arial Narrow" w:cs="Arial Narrow"/>
          <w:sz w:val="18"/>
          <w:szCs w:val="18"/>
        </w:rPr>
        <w:t>veinte</w:t>
      </w:r>
      <w:r w:rsidRPr="002C566B">
        <w:rPr>
          <w:rFonts w:ascii="Arial Narrow" w:eastAsia="Arial Narrow" w:hAnsi="Arial Narrow" w:cs="Arial Narrow"/>
          <w:sz w:val="18"/>
          <w:szCs w:val="18"/>
        </w:rPr>
        <w:t xml:space="preserve"> páginas, incluida la presente; mismo que se firma de manera electrónica. </w:t>
      </w:r>
      <w:r w:rsidRPr="002C566B">
        <w:rPr>
          <w:rFonts w:ascii="Arial Narrow" w:eastAsia="Arial Narrow" w:hAnsi="Arial Narrow" w:cs="Arial Narrow"/>
          <w:b/>
          <w:bCs/>
          <w:sz w:val="18"/>
          <w:szCs w:val="18"/>
        </w:rPr>
        <w:t>Doy fe.</w:t>
      </w:r>
    </w:p>
    <w:p w14:paraId="6BD5C4EA" w14:textId="77777777" w:rsidR="002C566B" w:rsidRPr="002C566B" w:rsidRDefault="002C566B" w:rsidP="00A53D9C">
      <w:pPr>
        <w:ind w:right="-91"/>
        <w:jc w:val="both"/>
        <w:rPr>
          <w:rFonts w:ascii="Arial Narrow" w:eastAsia="Arial Narrow" w:hAnsi="Arial Narrow" w:cs="Arial Narrow"/>
          <w:sz w:val="18"/>
          <w:szCs w:val="18"/>
        </w:rPr>
      </w:pPr>
    </w:p>
    <w:p w14:paraId="581C1AFC" w14:textId="5CAFBB75" w:rsidR="00AC77F9" w:rsidRPr="002C566B" w:rsidRDefault="00A53D9C" w:rsidP="0042581C">
      <w:pPr>
        <w:ind w:right="-91"/>
        <w:jc w:val="both"/>
        <w:rPr>
          <w:rFonts w:ascii="Arial Narrow" w:eastAsia="Arial Narrow" w:hAnsi="Arial Narrow" w:cs="Arial Narrow"/>
          <w:i/>
          <w:iCs/>
          <w:sz w:val="18"/>
          <w:szCs w:val="18"/>
        </w:rPr>
      </w:pPr>
      <w:r w:rsidRPr="002C566B">
        <w:rPr>
          <w:rFonts w:ascii="Arial Narrow" w:eastAsia="Arial Narrow" w:hAnsi="Arial Narrow" w:cs="Arial Narrow"/>
          <w:sz w:val="18"/>
          <w:szCs w:val="18"/>
        </w:rPr>
        <w:t xml:space="preserve">Este documento es una representación gráfica autorizada mediante firmas electrónicas certificadas, el cual tiene plena validez jurídica de conformidad con el numeral tercero y cuarto del </w:t>
      </w:r>
      <w:r w:rsidRPr="002C566B">
        <w:rPr>
          <w:rFonts w:ascii="Arial Narrow" w:eastAsia="Arial Narrow" w:hAnsi="Arial Narrow" w:cs="Arial Narrow"/>
          <w:i/>
          <w:i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2C566B" w:rsidSect="002C566B">
      <w:headerReference w:type="default" r:id="rId8"/>
      <w:footerReference w:type="even" r:id="rId9"/>
      <w:footerReference w:type="default" r:id="rId10"/>
      <w:headerReference w:type="first" r:id="rId11"/>
      <w:pgSz w:w="12240" w:h="18720" w:code="14"/>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7EACF" w14:textId="77777777" w:rsidR="00936C27" w:rsidRPr="00334EA2" w:rsidRDefault="00936C27" w:rsidP="00A770AD">
      <w:r w:rsidRPr="00334EA2">
        <w:separator/>
      </w:r>
    </w:p>
  </w:endnote>
  <w:endnote w:type="continuationSeparator" w:id="0">
    <w:p w14:paraId="2FF7E7EA" w14:textId="77777777" w:rsidR="00936C27" w:rsidRPr="00334EA2" w:rsidRDefault="00936C27"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629D7">
              <w:rPr>
                <w:rFonts w:ascii="Arial Narrow" w:hAnsi="Arial Narrow"/>
                <w:sz w:val="20"/>
                <w:szCs w:val="20"/>
                <w:lang w:val="es-ES"/>
              </w:rPr>
              <w:t xml:space="preserve">Página </w:t>
            </w:r>
            <w:r w:rsidRPr="004629D7">
              <w:rPr>
                <w:rFonts w:ascii="Arial Narrow" w:hAnsi="Arial Narrow"/>
                <w:b/>
                <w:bCs/>
                <w:sz w:val="20"/>
                <w:szCs w:val="20"/>
              </w:rPr>
              <w:fldChar w:fldCharType="begin"/>
            </w:r>
            <w:r w:rsidRPr="004629D7">
              <w:rPr>
                <w:rFonts w:ascii="Arial Narrow" w:hAnsi="Arial Narrow"/>
                <w:b/>
                <w:bCs/>
                <w:sz w:val="20"/>
                <w:szCs w:val="20"/>
              </w:rPr>
              <w:instrText>PAGE</w:instrText>
            </w:r>
            <w:r w:rsidRPr="004629D7">
              <w:rPr>
                <w:rFonts w:ascii="Arial Narrow" w:hAnsi="Arial Narrow"/>
                <w:b/>
                <w:bCs/>
                <w:sz w:val="20"/>
                <w:szCs w:val="20"/>
              </w:rPr>
              <w:fldChar w:fldCharType="separate"/>
            </w:r>
            <w:r w:rsidRPr="004629D7">
              <w:rPr>
                <w:rFonts w:ascii="Arial Narrow" w:hAnsi="Arial Narrow"/>
                <w:b/>
                <w:bCs/>
                <w:sz w:val="20"/>
                <w:szCs w:val="20"/>
                <w:lang w:val="es-ES"/>
              </w:rPr>
              <w:t>2</w:t>
            </w:r>
            <w:r w:rsidRPr="004629D7">
              <w:rPr>
                <w:rFonts w:ascii="Arial Narrow" w:hAnsi="Arial Narrow"/>
                <w:b/>
                <w:bCs/>
                <w:sz w:val="20"/>
                <w:szCs w:val="20"/>
              </w:rPr>
              <w:fldChar w:fldCharType="end"/>
            </w:r>
            <w:r w:rsidRPr="004629D7">
              <w:rPr>
                <w:rFonts w:ascii="Arial Narrow" w:hAnsi="Arial Narrow"/>
                <w:sz w:val="20"/>
                <w:szCs w:val="20"/>
                <w:lang w:val="es-ES"/>
              </w:rPr>
              <w:t xml:space="preserve"> de </w:t>
            </w:r>
            <w:r w:rsidRPr="004629D7">
              <w:rPr>
                <w:rFonts w:ascii="Arial Narrow" w:hAnsi="Arial Narrow"/>
                <w:b/>
                <w:bCs/>
                <w:sz w:val="20"/>
                <w:szCs w:val="20"/>
              </w:rPr>
              <w:fldChar w:fldCharType="begin"/>
            </w:r>
            <w:r w:rsidRPr="004629D7">
              <w:rPr>
                <w:rFonts w:ascii="Arial Narrow" w:hAnsi="Arial Narrow"/>
                <w:b/>
                <w:bCs/>
                <w:sz w:val="20"/>
                <w:szCs w:val="20"/>
              </w:rPr>
              <w:instrText>NUMPAGES</w:instrText>
            </w:r>
            <w:r w:rsidRPr="004629D7">
              <w:rPr>
                <w:rFonts w:ascii="Arial Narrow" w:hAnsi="Arial Narrow"/>
                <w:b/>
                <w:bCs/>
                <w:sz w:val="20"/>
                <w:szCs w:val="20"/>
              </w:rPr>
              <w:fldChar w:fldCharType="separate"/>
            </w:r>
            <w:r w:rsidRPr="004629D7">
              <w:rPr>
                <w:rFonts w:ascii="Arial Narrow" w:hAnsi="Arial Narrow"/>
                <w:b/>
                <w:bCs/>
                <w:sz w:val="20"/>
                <w:szCs w:val="20"/>
                <w:lang w:val="es-ES"/>
              </w:rPr>
              <w:t>2</w:t>
            </w:r>
            <w:r w:rsidRPr="004629D7">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B534" w14:textId="77777777" w:rsidR="00936C27" w:rsidRPr="00334EA2" w:rsidRDefault="00936C27" w:rsidP="00A770AD">
      <w:r w:rsidRPr="00334EA2">
        <w:separator/>
      </w:r>
    </w:p>
  </w:footnote>
  <w:footnote w:type="continuationSeparator" w:id="0">
    <w:p w14:paraId="062969A5" w14:textId="77777777" w:rsidR="00936C27" w:rsidRPr="00334EA2" w:rsidRDefault="00936C27" w:rsidP="00A770AD">
      <w:r w:rsidRPr="00334EA2">
        <w:continuationSeparator/>
      </w:r>
    </w:p>
  </w:footnote>
  <w:footnote w:id="1">
    <w:p w14:paraId="67EED142" w14:textId="5E2B4BA7" w:rsidR="00AE40F8" w:rsidRPr="00ED46E1" w:rsidRDefault="00AE40F8" w:rsidP="00A21E9F">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Las fechas que se citen corresponden al año dos mil veintiséis</w:t>
      </w:r>
      <w:r w:rsidR="00A21E9F" w:rsidRPr="00ED46E1">
        <w:rPr>
          <w:rFonts w:ascii="Arial" w:hAnsi="Arial" w:cs="Arial"/>
          <w:sz w:val="18"/>
          <w:szCs w:val="18"/>
        </w:rPr>
        <w:t>, salvo señalamiento expreso.</w:t>
      </w:r>
    </w:p>
  </w:footnote>
  <w:footnote w:id="2">
    <w:p w14:paraId="32056FCA" w14:textId="0345932E" w:rsidR="005A2A25" w:rsidRPr="00ED46E1" w:rsidRDefault="005A2A25">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lo sucesivo, </w:t>
      </w:r>
      <w:r w:rsidR="006B0167" w:rsidRPr="00ED46E1">
        <w:rPr>
          <w:rFonts w:ascii="Arial" w:hAnsi="Arial" w:cs="Arial"/>
          <w:sz w:val="18"/>
          <w:szCs w:val="18"/>
        </w:rPr>
        <w:t xml:space="preserve">parte </w:t>
      </w:r>
      <w:proofErr w:type="spellStart"/>
      <w:r w:rsidR="00D9356D" w:rsidRPr="00ED46E1">
        <w:rPr>
          <w:rFonts w:ascii="Arial" w:hAnsi="Arial" w:cs="Arial"/>
          <w:sz w:val="18"/>
          <w:szCs w:val="18"/>
        </w:rPr>
        <w:t>inciden</w:t>
      </w:r>
      <w:r w:rsidR="00EB6207">
        <w:rPr>
          <w:rFonts w:ascii="Arial" w:hAnsi="Arial" w:cs="Arial"/>
          <w:sz w:val="18"/>
          <w:szCs w:val="18"/>
        </w:rPr>
        <w:t>tista</w:t>
      </w:r>
      <w:proofErr w:type="spellEnd"/>
      <w:r w:rsidR="0012662E">
        <w:rPr>
          <w:rFonts w:ascii="Arial" w:hAnsi="Arial" w:cs="Arial"/>
          <w:sz w:val="18"/>
          <w:szCs w:val="18"/>
        </w:rPr>
        <w:t xml:space="preserve"> o autoridad </w:t>
      </w:r>
      <w:proofErr w:type="spellStart"/>
      <w:r w:rsidR="0012662E">
        <w:rPr>
          <w:rFonts w:ascii="Arial" w:hAnsi="Arial" w:cs="Arial"/>
          <w:sz w:val="18"/>
          <w:szCs w:val="18"/>
        </w:rPr>
        <w:t>incid</w:t>
      </w:r>
      <w:r w:rsidR="00EB6207">
        <w:rPr>
          <w:rFonts w:ascii="Arial" w:hAnsi="Arial" w:cs="Arial"/>
          <w:sz w:val="18"/>
          <w:szCs w:val="18"/>
        </w:rPr>
        <w:t>entista</w:t>
      </w:r>
      <w:proofErr w:type="spellEnd"/>
      <w:r w:rsidR="00D75CBF">
        <w:rPr>
          <w:rFonts w:ascii="Arial" w:hAnsi="Arial" w:cs="Arial"/>
          <w:sz w:val="18"/>
          <w:szCs w:val="18"/>
        </w:rPr>
        <w:t>.</w:t>
      </w:r>
    </w:p>
  </w:footnote>
  <w:footnote w:id="3">
    <w:p w14:paraId="5C543800" w14:textId="52352D4F" w:rsidR="00254081" w:rsidRPr="00ED46E1" w:rsidRDefault="00254081">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00246170" w:rsidRPr="00ED46E1">
        <w:rPr>
          <w:rFonts w:ascii="Arial" w:hAnsi="Arial" w:cs="Arial"/>
          <w:sz w:val="18"/>
          <w:szCs w:val="18"/>
        </w:rPr>
        <w:t>En lo subsecuente, juicio de la ciudadanía.</w:t>
      </w:r>
    </w:p>
  </w:footnote>
  <w:footnote w:id="4">
    <w:p w14:paraId="18650485" w14:textId="4BE5979E" w:rsidR="0099478F" w:rsidRPr="00ED46E1" w:rsidRDefault="0099478F">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adelante, Tribunal Electoral u órgano jurisdiccional. </w:t>
      </w:r>
    </w:p>
  </w:footnote>
  <w:footnote w:id="5">
    <w:p w14:paraId="0C067657" w14:textId="656D2E77" w:rsidR="00D664AA" w:rsidRPr="00ED46E1" w:rsidRDefault="00D664AA" w:rsidP="002E3C4C">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00CE4FFE" w:rsidRPr="00ED46E1">
        <w:rPr>
          <w:rFonts w:ascii="Arial" w:hAnsi="Arial" w:cs="Arial"/>
          <w:sz w:val="18"/>
          <w:szCs w:val="18"/>
        </w:rPr>
        <w:t xml:space="preserve">Fojas de la </w:t>
      </w:r>
      <w:r w:rsidR="00C66168" w:rsidRPr="00ED46E1">
        <w:rPr>
          <w:rFonts w:ascii="Arial" w:hAnsi="Arial" w:cs="Arial"/>
          <w:sz w:val="18"/>
          <w:szCs w:val="18"/>
        </w:rPr>
        <w:t>127</w:t>
      </w:r>
      <w:r w:rsidR="003B5523" w:rsidRPr="00ED46E1">
        <w:rPr>
          <w:rFonts w:ascii="Arial" w:hAnsi="Arial" w:cs="Arial"/>
          <w:sz w:val="18"/>
          <w:szCs w:val="18"/>
        </w:rPr>
        <w:t xml:space="preserve"> a la 138, </w:t>
      </w:r>
      <w:r w:rsidR="00C97D0E" w:rsidRPr="00ED46E1">
        <w:rPr>
          <w:rFonts w:ascii="Arial" w:hAnsi="Arial" w:cs="Arial"/>
          <w:sz w:val="18"/>
          <w:szCs w:val="18"/>
        </w:rPr>
        <w:t>139 a la 152.</w:t>
      </w:r>
    </w:p>
  </w:footnote>
  <w:footnote w:id="6">
    <w:p w14:paraId="2C48CABA" w14:textId="1D2812EC" w:rsidR="00D227E0" w:rsidRPr="00ED46E1" w:rsidRDefault="00D227E0">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Fojas </w:t>
      </w:r>
      <w:r w:rsidR="006D394B" w:rsidRPr="006D394B">
        <w:rPr>
          <w:rFonts w:ascii="Arial" w:hAnsi="Arial" w:cs="Arial"/>
          <w:sz w:val="18"/>
          <w:szCs w:val="18"/>
        </w:rPr>
        <w:t>1 a la 10</w:t>
      </w:r>
      <w:r w:rsidR="006D394B">
        <w:rPr>
          <w:rFonts w:ascii="Arial" w:hAnsi="Arial" w:cs="Arial"/>
          <w:sz w:val="18"/>
          <w:szCs w:val="18"/>
        </w:rPr>
        <w:t xml:space="preserve"> del inc</w:t>
      </w:r>
      <w:r w:rsidR="008063E9">
        <w:rPr>
          <w:rFonts w:ascii="Arial" w:hAnsi="Arial" w:cs="Arial"/>
          <w:sz w:val="18"/>
          <w:szCs w:val="18"/>
        </w:rPr>
        <w:t>idente de imposibilidad de cumplimiento</w:t>
      </w:r>
      <w:r w:rsidR="000C67EA">
        <w:rPr>
          <w:rFonts w:ascii="Arial" w:hAnsi="Arial" w:cs="Arial"/>
          <w:sz w:val="18"/>
          <w:szCs w:val="18"/>
        </w:rPr>
        <w:t>.</w:t>
      </w:r>
    </w:p>
  </w:footnote>
  <w:footnote w:id="7">
    <w:p w14:paraId="284D2911" w14:textId="0854E68D" w:rsidR="00971EE4" w:rsidRPr="00971EE4" w:rsidRDefault="00971EE4">
      <w:pPr>
        <w:pStyle w:val="Textonotapie"/>
      </w:pPr>
      <w:r>
        <w:rPr>
          <w:rStyle w:val="Refdenotaalpie"/>
        </w:rPr>
        <w:footnoteRef/>
      </w:r>
      <w:r>
        <w:t xml:space="preserve"> </w:t>
      </w:r>
      <w:r w:rsidRPr="00971EE4">
        <w:rPr>
          <w:rFonts w:ascii="Arial" w:hAnsi="Arial" w:cs="Arial"/>
          <w:sz w:val="18"/>
          <w:szCs w:val="18"/>
        </w:rPr>
        <w:t>En lo subsecuente, parte actora.</w:t>
      </w:r>
    </w:p>
  </w:footnote>
  <w:footnote w:id="8">
    <w:p w14:paraId="4ACA25BE" w14:textId="78F2D0DE" w:rsidR="00A82703" w:rsidRPr="00A82703" w:rsidRDefault="00A82703">
      <w:pPr>
        <w:pStyle w:val="Textonotapie"/>
      </w:pPr>
      <w:r>
        <w:rPr>
          <w:rStyle w:val="Refdenotaalpie"/>
        </w:rPr>
        <w:footnoteRef/>
      </w:r>
      <w:r>
        <w:t xml:space="preserve"> </w:t>
      </w:r>
      <w:r w:rsidRPr="000C67EA">
        <w:rPr>
          <w:rFonts w:ascii="Arial" w:hAnsi="Arial" w:cs="Arial"/>
          <w:sz w:val="18"/>
          <w:szCs w:val="18"/>
        </w:rPr>
        <w:t>Fojas 33 a 34</w:t>
      </w:r>
      <w:r>
        <w:rPr>
          <w:rFonts w:ascii="Arial" w:hAnsi="Arial" w:cs="Arial"/>
          <w:sz w:val="18"/>
          <w:szCs w:val="18"/>
        </w:rPr>
        <w:t xml:space="preserve"> del incidente de imposibilidad de cumplimiento.</w:t>
      </w:r>
    </w:p>
  </w:footnote>
  <w:footnote w:id="9">
    <w:p w14:paraId="6CE32B51" w14:textId="4086D418" w:rsidR="00B70ADC" w:rsidRPr="00B70ADC" w:rsidRDefault="00B70ADC">
      <w:pPr>
        <w:pStyle w:val="Textonotapie"/>
      </w:pPr>
      <w:r>
        <w:rPr>
          <w:rStyle w:val="Refdenotaalpie"/>
        </w:rPr>
        <w:footnoteRef/>
      </w:r>
      <w:r>
        <w:t xml:space="preserve"> </w:t>
      </w:r>
      <w:r w:rsidR="009140EB" w:rsidRPr="00E255B5">
        <w:rPr>
          <w:rFonts w:ascii="Arial" w:hAnsi="Arial" w:cs="Arial"/>
          <w:sz w:val="18"/>
          <w:szCs w:val="18"/>
        </w:rPr>
        <w:t xml:space="preserve">Foja </w:t>
      </w:r>
      <w:r w:rsidR="006D486F" w:rsidRPr="00E255B5">
        <w:rPr>
          <w:rFonts w:ascii="Arial" w:hAnsi="Arial" w:cs="Arial"/>
          <w:sz w:val="18"/>
          <w:szCs w:val="18"/>
        </w:rPr>
        <w:t>5</w:t>
      </w:r>
      <w:r w:rsidR="00686288">
        <w:rPr>
          <w:rFonts w:ascii="Arial" w:hAnsi="Arial" w:cs="Arial"/>
          <w:sz w:val="18"/>
          <w:szCs w:val="18"/>
        </w:rPr>
        <w:t>4</w:t>
      </w:r>
      <w:r w:rsidR="006D486F" w:rsidRPr="00E255B5">
        <w:rPr>
          <w:rFonts w:ascii="Arial" w:hAnsi="Arial" w:cs="Arial"/>
          <w:sz w:val="18"/>
          <w:szCs w:val="18"/>
        </w:rPr>
        <w:t xml:space="preserve"> del incidente de imposibilidad de cumplimiento</w:t>
      </w:r>
      <w:r w:rsidR="009140EB" w:rsidRPr="00E255B5">
        <w:rPr>
          <w:rFonts w:ascii="Arial" w:hAnsi="Arial" w:cs="Arial"/>
          <w:sz w:val="18"/>
          <w:szCs w:val="18"/>
        </w:rPr>
        <w:t>.</w:t>
      </w:r>
      <w:r w:rsidR="009140EB">
        <w:t xml:space="preserve"> </w:t>
      </w:r>
    </w:p>
  </w:footnote>
  <w:footnote w:id="10">
    <w:p w14:paraId="2B7ADC84" w14:textId="2389C553" w:rsidR="00561F16" w:rsidRPr="00561F16" w:rsidRDefault="00561F16">
      <w:pPr>
        <w:pStyle w:val="Textonotapie"/>
        <w:rPr>
          <w:lang w:val="es-ES"/>
        </w:rPr>
      </w:pPr>
      <w:r>
        <w:rPr>
          <w:rStyle w:val="Refdenotaalpie"/>
        </w:rPr>
        <w:footnoteRef/>
      </w:r>
      <w:r>
        <w:t xml:space="preserve"> </w:t>
      </w:r>
      <w:r w:rsidRPr="00561F16">
        <w:rPr>
          <w:rFonts w:ascii="Arial" w:hAnsi="Arial" w:cs="Arial"/>
          <w:sz w:val="18"/>
          <w:szCs w:val="18"/>
        </w:rPr>
        <w:t xml:space="preserve">Foja </w:t>
      </w:r>
      <w:r w:rsidR="00686288">
        <w:rPr>
          <w:rFonts w:ascii="Arial" w:hAnsi="Arial" w:cs="Arial"/>
          <w:sz w:val="18"/>
          <w:szCs w:val="18"/>
        </w:rPr>
        <w:t>55 del incidente de imposibilidad de cumplimiento.</w:t>
      </w:r>
    </w:p>
  </w:footnote>
  <w:footnote w:id="11">
    <w:p w14:paraId="5CA9AF0A" w14:textId="0ED4A647" w:rsidR="006A1F5C" w:rsidRPr="00ED46E1" w:rsidRDefault="006A1F5C" w:rsidP="001E4032">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001E4032" w:rsidRPr="00ED46E1">
        <w:rPr>
          <w:rFonts w:ascii="Arial" w:hAnsi="Arial" w:cs="Arial"/>
          <w:sz w:val="18"/>
          <w:szCs w:val="18"/>
        </w:rPr>
        <w:t>Es aplicable la jurisprudencia 24/2001, emitida por la Sala Superior del Tribunal</w:t>
      </w:r>
      <w:r w:rsidR="00AC4B08" w:rsidRPr="00ED46E1">
        <w:rPr>
          <w:rFonts w:ascii="Arial" w:hAnsi="Arial" w:cs="Arial"/>
          <w:sz w:val="18"/>
          <w:szCs w:val="18"/>
        </w:rPr>
        <w:t xml:space="preserve"> Electoral del Poder Judicial de la Federación –en adelante, Sala Superior–</w:t>
      </w:r>
      <w:r w:rsidR="001E4032" w:rsidRPr="00ED46E1">
        <w:rPr>
          <w:rFonts w:ascii="Arial" w:hAnsi="Arial" w:cs="Arial"/>
          <w:sz w:val="18"/>
          <w:szCs w:val="18"/>
        </w:rPr>
        <w:t>, de rubro:</w:t>
      </w:r>
      <w:r w:rsidR="001E4032" w:rsidRPr="00ED46E1">
        <w:rPr>
          <w:rFonts w:ascii="Arial" w:hAnsi="Arial" w:cs="Arial"/>
          <w:i/>
          <w:iCs/>
          <w:sz w:val="18"/>
          <w:szCs w:val="18"/>
        </w:rPr>
        <w:t xml:space="preserve"> TRIBUNAL ELECTORAL DEL PODER JUDICIAL DE LA FEDERACIÓN. ESTÁ FACULTADO CONSTITUCIONALMENTE PARA EXIGIR EL CUMPLIMIENTO DE TODAS SUS RESOLUCIONES</w:t>
      </w:r>
      <w:r w:rsidR="001E4032" w:rsidRPr="00ED46E1">
        <w:rPr>
          <w:rFonts w:ascii="Arial" w:hAnsi="Arial" w:cs="Arial"/>
          <w:sz w:val="18"/>
          <w:szCs w:val="18"/>
        </w:rPr>
        <w:t>.</w:t>
      </w:r>
    </w:p>
  </w:footnote>
  <w:footnote w:id="12">
    <w:p w14:paraId="480970DE" w14:textId="4D9BDBE9" w:rsidR="005F0810" w:rsidRPr="00ED46E1" w:rsidRDefault="005F0810" w:rsidP="00C9130B">
      <w:pPr>
        <w:pBdr>
          <w:top w:val="nil"/>
          <w:left w:val="nil"/>
          <w:bottom w:val="nil"/>
          <w:right w:val="nil"/>
          <w:between w:val="nil"/>
        </w:pBdr>
        <w:jc w:val="both"/>
        <w:rPr>
          <w:rFonts w:ascii="Arial" w:hAnsi="Arial" w:cs="Arial"/>
          <w:i/>
          <w:iCs/>
          <w:sz w:val="18"/>
          <w:szCs w:val="18"/>
        </w:rPr>
      </w:pPr>
      <w:r w:rsidRPr="00ED46E1">
        <w:rPr>
          <w:rFonts w:ascii="Arial" w:hAnsi="Arial" w:cs="Arial"/>
          <w:sz w:val="18"/>
          <w:szCs w:val="18"/>
          <w:vertAlign w:val="superscript"/>
        </w:rPr>
        <w:footnoteRef/>
      </w:r>
      <w:r w:rsidRPr="00ED46E1">
        <w:rPr>
          <w:rFonts w:ascii="Arial" w:eastAsia="Arial Narrow" w:hAnsi="Arial" w:cs="Arial"/>
          <w:color w:val="000000"/>
          <w:sz w:val="18"/>
          <w:szCs w:val="18"/>
        </w:rPr>
        <w:t xml:space="preserve"> </w:t>
      </w:r>
      <w:r w:rsidR="00C05262" w:rsidRPr="00ED46E1">
        <w:rPr>
          <w:rFonts w:ascii="Arial" w:eastAsia="Arial Narrow" w:hAnsi="Arial" w:cs="Arial"/>
          <w:color w:val="000000"/>
          <w:sz w:val="18"/>
          <w:szCs w:val="18"/>
        </w:rPr>
        <w:t>En adelante</w:t>
      </w:r>
      <w:r w:rsidR="00232E11" w:rsidRPr="00ED46E1">
        <w:rPr>
          <w:rFonts w:ascii="Arial" w:eastAsia="Arial Narrow" w:hAnsi="Arial" w:cs="Arial"/>
          <w:color w:val="000000"/>
          <w:sz w:val="18"/>
          <w:szCs w:val="18"/>
        </w:rPr>
        <w:t>, Ley de Justicia Electoral</w:t>
      </w:r>
      <w:r w:rsidR="00232E11" w:rsidRPr="00ED46E1">
        <w:rPr>
          <w:rFonts w:ascii="Arial" w:hAnsi="Arial" w:cs="Arial"/>
          <w:sz w:val="18"/>
          <w:szCs w:val="18"/>
        </w:rPr>
        <w:t xml:space="preserve">. </w:t>
      </w:r>
      <w:r w:rsidRPr="00ED46E1">
        <w:rPr>
          <w:rFonts w:ascii="Arial" w:hAnsi="Arial" w:cs="Arial"/>
          <w:sz w:val="18"/>
          <w:szCs w:val="18"/>
        </w:rPr>
        <w:t xml:space="preserve">Así como en la jurisprudencia 24/2001 de la Sala Superior, de rubro: </w:t>
      </w:r>
      <w:r w:rsidRPr="00ED46E1">
        <w:rPr>
          <w:rFonts w:ascii="Arial" w:hAnsi="Arial" w:cs="Arial"/>
          <w:i/>
          <w:iCs/>
          <w:sz w:val="18"/>
          <w:szCs w:val="18"/>
        </w:rPr>
        <w:t>TRIBUNAL ELECTORAL DEL PODER JUDICIAL DE LA FEDERACIÓN. ESTÁ FACULTADO CONSTITUCIONALMENTE PARA EXIGIR EL CUMPLIMIENTO DE TODAS SUS RESOLUCIONES</w:t>
      </w:r>
      <w:r w:rsidR="00DA34F8" w:rsidRPr="00ED46E1">
        <w:rPr>
          <w:rFonts w:ascii="Arial" w:hAnsi="Arial" w:cs="Arial"/>
          <w:sz w:val="18"/>
          <w:szCs w:val="18"/>
        </w:rPr>
        <w:t xml:space="preserve"> y la diversa tesis </w:t>
      </w:r>
      <w:r w:rsidR="00F9368E" w:rsidRPr="00ED46E1">
        <w:rPr>
          <w:rFonts w:ascii="Arial" w:hAnsi="Arial" w:cs="Arial"/>
          <w:sz w:val="18"/>
          <w:szCs w:val="18"/>
        </w:rPr>
        <w:t>I.3o.C.71 K (10a.),</w:t>
      </w:r>
      <w:r w:rsidR="00DA34F8" w:rsidRPr="00ED46E1">
        <w:rPr>
          <w:rFonts w:ascii="Arial" w:hAnsi="Arial" w:cs="Arial"/>
          <w:sz w:val="18"/>
          <w:szCs w:val="18"/>
        </w:rPr>
        <w:t xml:space="preserve"> emitida por la Suprema Corte de Justicia de la Nación de rubro</w:t>
      </w:r>
      <w:r w:rsidR="00A317AD" w:rsidRPr="00ED46E1">
        <w:rPr>
          <w:rFonts w:ascii="Arial" w:hAnsi="Arial" w:cs="Arial"/>
          <w:sz w:val="18"/>
          <w:szCs w:val="18"/>
        </w:rPr>
        <w:t>:</w:t>
      </w:r>
      <w:r w:rsidR="00DA34F8" w:rsidRPr="00ED46E1">
        <w:rPr>
          <w:rFonts w:ascii="Arial" w:hAnsi="Arial" w:cs="Arial"/>
          <w:i/>
          <w:iCs/>
          <w:sz w:val="18"/>
          <w:szCs w:val="18"/>
        </w:rPr>
        <w:t> DERECHO FUNDAMENTAL DE EJECUCIÓN DE SENTENCIA PREVISTO EN EL ARTÍCULO 17 DE LA CONSTITUCIÓN FEDERAL. DEFINICIÓN Y ALCANCE.</w:t>
      </w:r>
    </w:p>
  </w:footnote>
  <w:footnote w:id="13">
    <w:p w14:paraId="240C8773" w14:textId="5E74614F" w:rsidR="00DB4C61" w:rsidRPr="00ED46E1" w:rsidRDefault="00DB4C61">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lo sucesivo, Reglamento Interior</w:t>
      </w:r>
      <w:r w:rsidR="00C250C0" w:rsidRPr="00ED46E1">
        <w:rPr>
          <w:rFonts w:ascii="Arial" w:hAnsi="Arial" w:cs="Arial"/>
          <w:sz w:val="18"/>
          <w:szCs w:val="18"/>
        </w:rPr>
        <w:t>.</w:t>
      </w:r>
    </w:p>
  </w:footnote>
  <w:footnote w:id="14">
    <w:p w14:paraId="6ADCF6FF" w14:textId="77777777" w:rsidR="00695324" w:rsidRPr="00ED46E1" w:rsidRDefault="00695324" w:rsidP="00695324">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Derivado de la entrega de los cheques entregados en el TEEM-JDC-267/2025, así como los montos que, en su caso, se le hayan otorgado posteriormente.</w:t>
      </w:r>
    </w:p>
  </w:footnote>
  <w:footnote w:id="15">
    <w:p w14:paraId="0FA18D03" w14:textId="56FFE259" w:rsidR="00654F95" w:rsidRPr="00ED46E1" w:rsidRDefault="00654F95">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lo sucesivo, Constitución Federal o General.</w:t>
      </w:r>
    </w:p>
  </w:footnote>
  <w:footnote w:id="16">
    <w:p w14:paraId="71715EDD" w14:textId="77777777" w:rsidR="00C06F20" w:rsidRPr="00ED46E1" w:rsidRDefault="00C06F20" w:rsidP="00C06F20">
      <w:pPr>
        <w:pStyle w:val="Textonotapie"/>
        <w:jc w:val="both"/>
        <w:rPr>
          <w:rFonts w:ascii="Arial" w:hAnsi="Arial" w:cs="Arial"/>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hAnsi="Arial" w:cs="Arial"/>
          <w:sz w:val="18"/>
          <w:szCs w:val="18"/>
          <w:lang w:val="es-ES"/>
        </w:rPr>
        <w:t>Sentencia interlocutoria de siete de junio de dos mil veintidós, que recayó a los incidentes de incumplimiento de sentencia y de imposibilidad de cumplimiento de sentencia del juicio electoral SUP-JE 281/2021 y acumulado.</w:t>
      </w:r>
    </w:p>
  </w:footnote>
  <w:footnote w:id="17">
    <w:p w14:paraId="7A39F7F8" w14:textId="7B917DC6" w:rsidR="001A7FFB" w:rsidRPr="00ED46E1" w:rsidRDefault="001A7FFB">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adelante, SCJN.</w:t>
      </w:r>
    </w:p>
  </w:footnote>
  <w:footnote w:id="18">
    <w:p w14:paraId="2551495C" w14:textId="77777777" w:rsidR="00C06F20" w:rsidRPr="00ED46E1" w:rsidRDefault="00C06F20" w:rsidP="00C06F20">
      <w:pPr>
        <w:pStyle w:val="Textonotapie"/>
        <w:jc w:val="both"/>
        <w:rPr>
          <w:rFonts w:ascii="Arial" w:hAnsi="Arial" w:cs="Arial"/>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Al efecto, resulta orientadora las tesis de rubro: </w:t>
      </w:r>
      <w:r w:rsidRPr="00ED46E1">
        <w:rPr>
          <w:rFonts w:ascii="Arial" w:hAnsi="Arial" w:cs="Arial"/>
          <w:i/>
          <w:iCs/>
          <w:sz w:val="18"/>
          <w:szCs w:val="18"/>
        </w:rPr>
        <w:t>SENTENCIAS DE AMPARO. LAS AUTORIDADES RESPONSABLES TIENEN DERECHO A DEMOSTRAR LA IMPOSIBILIDAD DE SU CUMPLIMIENTO</w:t>
      </w:r>
      <w:r w:rsidRPr="00ED46E1">
        <w:rPr>
          <w:rFonts w:ascii="Arial" w:hAnsi="Arial" w:cs="Arial"/>
          <w:b/>
          <w:bCs/>
          <w:sz w:val="18"/>
          <w:szCs w:val="18"/>
        </w:rPr>
        <w:t xml:space="preserve">. </w:t>
      </w:r>
      <w:r w:rsidRPr="00ED46E1">
        <w:rPr>
          <w:rFonts w:ascii="Arial" w:hAnsi="Arial" w:cs="Arial"/>
          <w:sz w:val="18"/>
          <w:szCs w:val="18"/>
        </w:rPr>
        <w:t xml:space="preserve">Pleno de la Suprema Corte de Justicia de la Nación, correspondiente a la Novena Época, Fuente: Semanario Judicial de la Federación y su Gaceta, Tomo V, junio de 1997, página 167; y, </w:t>
      </w:r>
      <w:r w:rsidRPr="00ED46E1">
        <w:rPr>
          <w:rFonts w:ascii="Arial" w:hAnsi="Arial" w:cs="Arial"/>
          <w:i/>
          <w:iCs/>
          <w:sz w:val="18"/>
          <w:szCs w:val="18"/>
        </w:rPr>
        <w:t>SENTENCIAS DE AMPARO. EL ACUERDO DEL PRESIDENTE DE LA SUPREMA CORTE QUE DA OPORTUNIDAD A LA AUTORIDAD DE DEMOSTRAR LA IMPOSIBILIDAD DE SU CUMPLIMIENTO, NO VIOLA EL ARTÍCULO 105 DE LA LEY DE AMPARO</w:t>
      </w:r>
      <w:r w:rsidRPr="00ED46E1">
        <w:rPr>
          <w:rFonts w:ascii="Arial" w:hAnsi="Arial" w:cs="Arial"/>
          <w:b/>
          <w:bCs/>
          <w:i/>
          <w:iCs/>
          <w:sz w:val="18"/>
          <w:szCs w:val="18"/>
        </w:rPr>
        <w:t>.</w:t>
      </w:r>
      <w:r w:rsidRPr="00ED46E1">
        <w:rPr>
          <w:rFonts w:ascii="Arial" w:hAnsi="Arial" w:cs="Arial"/>
          <w:b/>
          <w:bCs/>
          <w:sz w:val="18"/>
          <w:szCs w:val="18"/>
        </w:rPr>
        <w:t xml:space="preserve"> </w:t>
      </w:r>
      <w:r w:rsidRPr="00ED46E1">
        <w:rPr>
          <w:rFonts w:ascii="Arial" w:hAnsi="Arial" w:cs="Arial"/>
          <w:sz w:val="18"/>
          <w:szCs w:val="18"/>
        </w:rPr>
        <w:t xml:space="preserve">Pleno de la Suprema Corte de Justicia de la Nación, correspondiente a la Novena Época, Fuente Semanario Judicial de la Federación y su Gaceta. Tomo V, </w:t>
      </w:r>
      <w:proofErr w:type="gramStart"/>
      <w:r w:rsidRPr="00ED46E1">
        <w:rPr>
          <w:rFonts w:ascii="Arial" w:hAnsi="Arial" w:cs="Arial"/>
          <w:sz w:val="18"/>
          <w:szCs w:val="18"/>
        </w:rPr>
        <w:t>Junio</w:t>
      </w:r>
      <w:proofErr w:type="gramEnd"/>
      <w:r w:rsidRPr="00ED46E1">
        <w:rPr>
          <w:rFonts w:ascii="Arial" w:hAnsi="Arial" w:cs="Arial"/>
          <w:sz w:val="18"/>
          <w:szCs w:val="18"/>
        </w:rPr>
        <w:t xml:space="preserve"> de 1997, página 165.</w:t>
      </w:r>
    </w:p>
  </w:footnote>
  <w:footnote w:id="19">
    <w:p w14:paraId="3A7818AD" w14:textId="5175D98C" w:rsidR="00C06F20" w:rsidRPr="00ED46E1" w:rsidRDefault="00C06F20" w:rsidP="00C06F20">
      <w:pPr>
        <w:pStyle w:val="Textonotapie"/>
        <w:jc w:val="both"/>
        <w:rPr>
          <w:rFonts w:ascii="Arial" w:hAnsi="Arial" w:cs="Arial"/>
          <w:i/>
          <w:iCs/>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hAnsi="Arial" w:cs="Arial"/>
          <w:sz w:val="18"/>
          <w:szCs w:val="18"/>
          <w:lang w:val="es-ES"/>
        </w:rPr>
        <w:t xml:space="preserve">Artículo 4 fracción I de la </w:t>
      </w:r>
      <w:r w:rsidRPr="00A30D14">
        <w:rPr>
          <w:rFonts w:ascii="Arial" w:hAnsi="Arial" w:cs="Arial"/>
          <w:sz w:val="18"/>
          <w:szCs w:val="18"/>
          <w:lang w:val="es-ES"/>
        </w:rPr>
        <w:t>Ley de Justicia</w:t>
      </w:r>
      <w:r w:rsidR="006710A7" w:rsidRPr="00A30D14">
        <w:rPr>
          <w:rFonts w:ascii="Arial" w:hAnsi="Arial" w:cs="Arial"/>
          <w:sz w:val="18"/>
          <w:szCs w:val="18"/>
          <w:lang w:val="es-ES"/>
        </w:rPr>
        <w:t xml:space="preserve"> Electoral</w:t>
      </w:r>
      <w:r w:rsidRPr="00A30D14">
        <w:rPr>
          <w:rFonts w:ascii="Arial" w:hAnsi="Arial" w:cs="Arial"/>
          <w:sz w:val="18"/>
          <w:szCs w:val="18"/>
          <w:lang w:val="es-ES"/>
        </w:rPr>
        <w:t>.</w:t>
      </w:r>
    </w:p>
  </w:footnote>
  <w:footnote w:id="20">
    <w:p w14:paraId="2C577EEA" w14:textId="6333F660" w:rsidR="00C06F20" w:rsidRPr="00ED46E1" w:rsidRDefault="00C06F20" w:rsidP="00C06F20">
      <w:pPr>
        <w:pStyle w:val="Textonotapie"/>
        <w:jc w:val="both"/>
        <w:rPr>
          <w:rFonts w:ascii="Arial" w:hAnsi="Arial" w:cs="Arial"/>
          <w:i/>
          <w:iCs/>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hAnsi="Arial" w:cs="Arial"/>
          <w:sz w:val="18"/>
          <w:szCs w:val="18"/>
          <w:lang w:val="es-ES"/>
        </w:rPr>
        <w:t xml:space="preserve">Artículo 7 párrafo tercero </w:t>
      </w:r>
      <w:r w:rsidRPr="00A30D14">
        <w:rPr>
          <w:rFonts w:ascii="Arial" w:hAnsi="Arial" w:cs="Arial"/>
          <w:sz w:val="18"/>
          <w:szCs w:val="18"/>
          <w:lang w:val="es-ES"/>
        </w:rPr>
        <w:t>Ley de Justici</w:t>
      </w:r>
      <w:r w:rsidR="006710A7" w:rsidRPr="00A30D14">
        <w:rPr>
          <w:rFonts w:ascii="Arial" w:hAnsi="Arial" w:cs="Arial"/>
          <w:sz w:val="18"/>
          <w:szCs w:val="18"/>
          <w:lang w:val="es-ES"/>
        </w:rPr>
        <w:t>a Electoral.</w:t>
      </w:r>
    </w:p>
  </w:footnote>
  <w:footnote w:id="21">
    <w:p w14:paraId="717BA031" w14:textId="18E9208F" w:rsidR="002C2132" w:rsidRPr="00ED46E1" w:rsidRDefault="002C2132">
      <w:pPr>
        <w:pStyle w:val="Textonotapie"/>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En lo sucesivo, </w:t>
      </w:r>
      <w:r w:rsidR="006E0685" w:rsidRPr="00ED46E1">
        <w:rPr>
          <w:rFonts w:ascii="Arial" w:hAnsi="Arial" w:cs="Arial"/>
          <w:sz w:val="18"/>
          <w:szCs w:val="18"/>
        </w:rPr>
        <w:t>Ley Org</w:t>
      </w:r>
      <w:r w:rsidR="00F344D2" w:rsidRPr="00ED46E1">
        <w:rPr>
          <w:rFonts w:ascii="Arial" w:hAnsi="Arial" w:cs="Arial"/>
          <w:sz w:val="18"/>
          <w:szCs w:val="18"/>
        </w:rPr>
        <w:t>ánica Municipal.</w:t>
      </w:r>
    </w:p>
  </w:footnote>
  <w:footnote w:id="22">
    <w:p w14:paraId="43D125A5" w14:textId="77777777" w:rsidR="00C06F20" w:rsidRPr="00ED46E1" w:rsidRDefault="00C06F20" w:rsidP="00C06F20">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eastAsia="Arial" w:hAnsi="Arial" w:cs="Arial"/>
          <w:sz w:val="18"/>
          <w:szCs w:val="18"/>
        </w:rPr>
        <w:t>Al resolver el juicio SX-JDC-375/2025.</w:t>
      </w:r>
    </w:p>
  </w:footnote>
  <w:footnote w:id="23">
    <w:p w14:paraId="499E1291" w14:textId="77777777" w:rsidR="00C06F20" w:rsidRPr="00ED46E1" w:rsidRDefault="00C06F20" w:rsidP="00C06F20">
      <w:pPr>
        <w:pStyle w:val="Textonotapie"/>
        <w:rPr>
          <w:rFonts w:ascii="Arial" w:eastAsia="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eastAsia="Arial" w:hAnsi="Arial" w:cs="Arial"/>
          <w:sz w:val="18"/>
          <w:szCs w:val="18"/>
        </w:rPr>
        <w:t>Así lo razonó, entre otros, en los expedientes ST-JE-42/2024 y ST-JE-44/2024.</w:t>
      </w:r>
    </w:p>
  </w:footnote>
  <w:footnote w:id="24">
    <w:p w14:paraId="503B2688" w14:textId="77777777" w:rsidR="00C06F20" w:rsidRPr="00ED46E1" w:rsidRDefault="00C06F20" w:rsidP="00C06F20">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eastAsia="Arial" w:hAnsi="Arial" w:cs="Arial"/>
          <w:sz w:val="18"/>
          <w:szCs w:val="18"/>
        </w:rPr>
        <w:t xml:space="preserve">En la jurisprudencia 19/2004, de rubro: </w:t>
      </w:r>
      <w:r w:rsidRPr="00ED46E1">
        <w:rPr>
          <w:rFonts w:ascii="Arial" w:eastAsia="Arial" w:hAnsi="Arial" w:cs="Arial"/>
          <w:i/>
          <w:iCs/>
          <w:sz w:val="18"/>
          <w:szCs w:val="18"/>
        </w:rPr>
        <w:t>SENTENCIAS DEL TRIBUNAL ELECTORAL DEL PODER JUDICIAL DE LA FEDERACIÓN, SÓLO ÉSTE ESTÁ FACULTADO PARA DETERMINAR QUE SON INEJECUTABLES</w:t>
      </w:r>
      <w:r w:rsidRPr="00ED46E1">
        <w:rPr>
          <w:rFonts w:ascii="Arial" w:eastAsia="Arial" w:hAnsi="Arial" w:cs="Arial"/>
          <w:sz w:val="18"/>
          <w:szCs w:val="18"/>
        </w:rPr>
        <w:t>.</w:t>
      </w:r>
    </w:p>
  </w:footnote>
  <w:footnote w:id="25">
    <w:p w14:paraId="084211CA" w14:textId="77777777" w:rsidR="00C06F20" w:rsidRPr="00ED46E1" w:rsidRDefault="00C06F20" w:rsidP="00C06F20">
      <w:pPr>
        <w:pStyle w:val="Textonotapie"/>
        <w:jc w:val="both"/>
        <w:rPr>
          <w:rFonts w:ascii="Arial" w:hAnsi="Arial" w:cs="Arial"/>
          <w:sz w:val="18"/>
          <w:szCs w:val="18"/>
        </w:rPr>
      </w:pPr>
      <w:r w:rsidRPr="00ED46E1">
        <w:rPr>
          <w:rStyle w:val="Refdenotaalpie"/>
          <w:rFonts w:ascii="Arial" w:hAnsi="Arial" w:cs="Arial"/>
          <w:sz w:val="18"/>
          <w:szCs w:val="18"/>
        </w:rPr>
        <w:footnoteRef/>
      </w:r>
      <w:r w:rsidRPr="00ED46E1">
        <w:rPr>
          <w:rFonts w:ascii="Arial" w:hAnsi="Arial" w:cs="Arial"/>
          <w:sz w:val="18"/>
          <w:szCs w:val="18"/>
        </w:rPr>
        <w:t xml:space="preserve"> </w:t>
      </w:r>
      <w:r w:rsidRPr="00ED46E1">
        <w:rPr>
          <w:rFonts w:ascii="Arial" w:eastAsia="Arial" w:hAnsi="Arial" w:cs="Arial"/>
          <w:sz w:val="18"/>
          <w:szCs w:val="18"/>
        </w:rPr>
        <w:t>En el SUP-JE-3/2023, Incidente de Incumplimiento de Sentencia II.</w:t>
      </w:r>
    </w:p>
  </w:footnote>
  <w:footnote w:id="26">
    <w:p w14:paraId="69B138D0" w14:textId="77777777" w:rsidR="00C06F20" w:rsidRPr="00ED46E1" w:rsidRDefault="00C06F20" w:rsidP="00C06F20">
      <w:pPr>
        <w:pStyle w:val="Textonotapie"/>
        <w:jc w:val="both"/>
        <w:rPr>
          <w:rFonts w:ascii="Arial" w:hAnsi="Arial" w:cs="Arial"/>
          <w:i/>
          <w:iCs/>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En ese artículo se dispone: “</w:t>
      </w:r>
      <w:r w:rsidRPr="00ED46E1">
        <w:rPr>
          <w:rFonts w:ascii="Arial" w:hAnsi="Arial" w:cs="Arial"/>
          <w:i/>
          <w:iCs/>
          <w:sz w:val="18"/>
          <w:szCs w:val="18"/>
        </w:rPr>
        <w:t>No podrá hacerse pago alguno que no esté comprendido en el presupuesto o determinado por ley posterior”.</w:t>
      </w:r>
    </w:p>
  </w:footnote>
  <w:footnote w:id="27">
    <w:p w14:paraId="4EDD79E0" w14:textId="22F14F72" w:rsidR="00C06F20" w:rsidRPr="00ED46E1" w:rsidRDefault="00C06F20" w:rsidP="00C06F20">
      <w:pPr>
        <w:pStyle w:val="Textonotapie"/>
        <w:jc w:val="both"/>
        <w:rPr>
          <w:rFonts w:ascii="Arial" w:hAnsi="Arial" w:cs="Arial"/>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Los razonamientos anteriores son consistentes con lo sostenido la </w:t>
      </w:r>
      <w:r w:rsidR="00183F9C" w:rsidRPr="00ED46E1">
        <w:rPr>
          <w:rFonts w:ascii="Arial" w:hAnsi="Arial" w:cs="Arial"/>
          <w:sz w:val="18"/>
          <w:szCs w:val="18"/>
        </w:rPr>
        <w:t>SCJN</w:t>
      </w:r>
      <w:r w:rsidR="001F73C5" w:rsidRPr="00ED46E1">
        <w:rPr>
          <w:rFonts w:ascii="Arial" w:hAnsi="Arial" w:cs="Arial"/>
          <w:sz w:val="18"/>
          <w:szCs w:val="18"/>
        </w:rPr>
        <w:t xml:space="preserve">, </w:t>
      </w:r>
      <w:r w:rsidRPr="00ED46E1">
        <w:rPr>
          <w:rFonts w:ascii="Arial" w:hAnsi="Arial" w:cs="Arial"/>
          <w:sz w:val="18"/>
          <w:szCs w:val="18"/>
        </w:rPr>
        <w:t xml:space="preserve">en la tesis P. XX/2002, de rubro: </w:t>
      </w:r>
      <w:r w:rsidRPr="00ED46E1">
        <w:rPr>
          <w:rFonts w:ascii="Arial" w:hAnsi="Arial" w:cs="Arial"/>
          <w:i/>
          <w:iCs/>
          <w:sz w:val="18"/>
          <w:szCs w:val="18"/>
        </w:rPr>
        <w:t>SENTENCIAS DE AMPARO. INTERPRETACIÓN DEL ARTÍCULO 126 DE LA CONSTITUCIÓN POLÍTICA DE LOS ESTADOS UNIDOS MEXICANOS TRATÁNDOSE DE LAS OBLIGACIONES DE PAGO DERIVADAS DE SU CUMPLIMIENTO.</w:t>
      </w:r>
      <w:r w:rsidRPr="00ED46E1">
        <w:rPr>
          <w:rFonts w:ascii="Arial" w:hAnsi="Arial" w:cs="Arial"/>
          <w:sz w:val="18"/>
          <w:szCs w:val="18"/>
        </w:rPr>
        <w:t xml:space="preserve"> Consultable en Semanario Judicial de la Federación y su Gaceta Tomo XV, abril de 2002, página 12</w:t>
      </w:r>
      <w:r w:rsidR="00183F9C" w:rsidRPr="00ED46E1">
        <w:rPr>
          <w:rFonts w:ascii="Arial" w:hAnsi="Arial" w:cs="Arial"/>
          <w:sz w:val="18"/>
          <w:szCs w:val="18"/>
        </w:rPr>
        <w:t>.</w:t>
      </w:r>
    </w:p>
  </w:footnote>
  <w:footnote w:id="28">
    <w:p w14:paraId="219958F3" w14:textId="26319885" w:rsidR="00C06F20" w:rsidRPr="00ED46E1" w:rsidRDefault="00C06F20" w:rsidP="00C06F20">
      <w:pPr>
        <w:pStyle w:val="Textonotapie"/>
        <w:jc w:val="both"/>
        <w:rPr>
          <w:rFonts w:ascii="Arial" w:hAnsi="Arial" w:cs="Arial"/>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w:t>
      </w:r>
      <w:r w:rsidR="00CA0820" w:rsidRPr="00ED46E1">
        <w:rPr>
          <w:rFonts w:ascii="Arial" w:hAnsi="Arial" w:cs="Arial"/>
          <w:sz w:val="18"/>
          <w:szCs w:val="18"/>
        </w:rPr>
        <w:t>L</w:t>
      </w:r>
      <w:r w:rsidRPr="00ED46E1">
        <w:rPr>
          <w:rFonts w:ascii="Arial" w:hAnsi="Arial" w:cs="Arial"/>
          <w:sz w:val="18"/>
          <w:szCs w:val="18"/>
        </w:rPr>
        <w:t>o cual es coincidente con el criterio sostenido en la jurisprudencia de la</w:t>
      </w:r>
      <w:r w:rsidR="00CA0820" w:rsidRPr="00ED46E1">
        <w:rPr>
          <w:rFonts w:ascii="Arial" w:hAnsi="Arial" w:cs="Arial"/>
          <w:sz w:val="18"/>
          <w:szCs w:val="18"/>
        </w:rPr>
        <w:t xml:space="preserve"> SCJN</w:t>
      </w:r>
      <w:r w:rsidRPr="00ED46E1">
        <w:rPr>
          <w:rFonts w:ascii="Arial" w:hAnsi="Arial" w:cs="Arial"/>
          <w:sz w:val="18"/>
          <w:szCs w:val="18"/>
        </w:rPr>
        <w:t xml:space="preserve">, de rubro: </w:t>
      </w:r>
      <w:r w:rsidRPr="00ED46E1">
        <w:rPr>
          <w:rFonts w:ascii="Arial" w:hAnsi="Arial" w:cs="Arial"/>
          <w:i/>
          <w:iCs/>
          <w:sz w:val="18"/>
          <w:szCs w:val="18"/>
        </w:rPr>
        <w:t>SENTENCIAS DE AMPARO CUYO CUMPLIMIENTO IMPLICA UN PAGO. AUN CUANDO LAS AUTORIDADES PUEDAN SOLICITAR UNA AMPLIACIÓN DEL PRESUPUESTO PARA ACATARLAS TAMBIÉN ESTÁN OBLIGADAS A INSTRUMENTAR SIMULTÁNEAMENTE, PARA ESE FIN, MECANISMOS DE TRANSFERENCIAS Y ADECUACIONES DE LAS PARTIDAS QUE LO INTEGRAN</w:t>
      </w:r>
      <w:r w:rsidRPr="00ED46E1">
        <w:rPr>
          <w:rFonts w:ascii="Arial" w:hAnsi="Arial" w:cs="Arial"/>
          <w:b/>
          <w:bCs/>
          <w:sz w:val="18"/>
          <w:szCs w:val="18"/>
        </w:rPr>
        <w:t>.</w:t>
      </w:r>
    </w:p>
  </w:footnote>
  <w:footnote w:id="29">
    <w:p w14:paraId="12F61C33" w14:textId="3139A385" w:rsidR="00C06F20" w:rsidRPr="00ED46E1" w:rsidRDefault="00C06F20" w:rsidP="00C06F20">
      <w:pPr>
        <w:pStyle w:val="Textonotapie"/>
        <w:jc w:val="both"/>
        <w:rPr>
          <w:rFonts w:ascii="Arial" w:hAnsi="Arial" w:cs="Arial"/>
          <w:sz w:val="18"/>
          <w:szCs w:val="18"/>
          <w:lang w:val="es-ES"/>
        </w:rPr>
      </w:pPr>
      <w:r w:rsidRPr="00ED46E1">
        <w:rPr>
          <w:rStyle w:val="Refdenotaalpie"/>
          <w:rFonts w:ascii="Arial" w:hAnsi="Arial" w:cs="Arial"/>
          <w:sz w:val="18"/>
          <w:szCs w:val="18"/>
        </w:rPr>
        <w:footnoteRef/>
      </w:r>
      <w:r w:rsidRPr="00ED46E1">
        <w:rPr>
          <w:rFonts w:ascii="Arial" w:hAnsi="Arial" w:cs="Arial"/>
          <w:sz w:val="18"/>
          <w:szCs w:val="18"/>
        </w:rPr>
        <w:t xml:space="preserve"> Similar criterio se adoptó por parte de la Sala </w:t>
      </w:r>
      <w:r w:rsidR="004B6055">
        <w:rPr>
          <w:rFonts w:ascii="Arial" w:hAnsi="Arial" w:cs="Arial"/>
          <w:sz w:val="18"/>
          <w:szCs w:val="18"/>
        </w:rPr>
        <w:t xml:space="preserve">Regional </w:t>
      </w:r>
      <w:r w:rsidRPr="00ED46E1">
        <w:rPr>
          <w:rFonts w:ascii="Arial" w:hAnsi="Arial" w:cs="Arial"/>
          <w:sz w:val="18"/>
          <w:szCs w:val="18"/>
        </w:rPr>
        <w:t xml:space="preserve">Toluca, en el </w:t>
      </w:r>
      <w:r w:rsidR="00104A88" w:rsidRPr="00ED46E1">
        <w:rPr>
          <w:rFonts w:ascii="Arial" w:hAnsi="Arial" w:cs="Arial"/>
          <w:sz w:val="18"/>
          <w:szCs w:val="18"/>
        </w:rPr>
        <w:t>i</w:t>
      </w:r>
      <w:r w:rsidRPr="00ED46E1">
        <w:rPr>
          <w:rFonts w:ascii="Arial" w:hAnsi="Arial" w:cs="Arial"/>
          <w:sz w:val="18"/>
          <w:szCs w:val="18"/>
        </w:rPr>
        <w:t xml:space="preserve">ncidente de </w:t>
      </w:r>
      <w:r w:rsidR="00104A88" w:rsidRPr="00ED46E1">
        <w:rPr>
          <w:rFonts w:ascii="Arial" w:hAnsi="Arial" w:cs="Arial"/>
          <w:sz w:val="18"/>
          <w:szCs w:val="18"/>
        </w:rPr>
        <w:t>i</w:t>
      </w:r>
      <w:r w:rsidRPr="00ED46E1">
        <w:rPr>
          <w:rFonts w:ascii="Arial" w:hAnsi="Arial" w:cs="Arial"/>
          <w:sz w:val="18"/>
          <w:szCs w:val="18"/>
        </w:rPr>
        <w:t>nejecución de sentencia relativo al expediente ST-JDC-35/2020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98176"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235CB259" w:rsidR="008D39AA" w:rsidRPr="00702C0B" w:rsidRDefault="0021609F" w:rsidP="00DB7F55">
    <w:pPr>
      <w:tabs>
        <w:tab w:val="left" w:pos="1305"/>
        <w:tab w:val="right" w:pos="7705"/>
      </w:tabs>
      <w:jc w:val="right"/>
      <w:rPr>
        <w:rFonts w:ascii="Arial Narrow" w:hAnsi="Arial Narrow" w:cs="Arial"/>
        <w:sz w:val="20"/>
        <w:szCs w:val="20"/>
      </w:rPr>
    </w:pPr>
    <w:r w:rsidRPr="00702C0B">
      <w:rPr>
        <w:rFonts w:ascii="Arial Narrow" w:hAnsi="Arial Narrow" w:cs="Arial"/>
        <w:sz w:val="20"/>
        <w:szCs w:val="20"/>
      </w:rPr>
      <w:t xml:space="preserve">Incidente </w:t>
    </w:r>
    <w:r w:rsidR="00826153" w:rsidRPr="00702C0B">
      <w:rPr>
        <w:rFonts w:ascii="Arial Narrow" w:hAnsi="Arial Narrow" w:cs="Arial"/>
        <w:sz w:val="20"/>
        <w:szCs w:val="20"/>
      </w:rPr>
      <w:t>de Imposibilidad</w:t>
    </w:r>
    <w:r w:rsidR="00702C0B" w:rsidRPr="00702C0B">
      <w:rPr>
        <w:rFonts w:ascii="Arial Narrow" w:hAnsi="Arial Narrow" w:cs="Arial"/>
        <w:sz w:val="20"/>
        <w:szCs w:val="20"/>
      </w:rPr>
      <w:t xml:space="preserve"> de </w:t>
    </w:r>
    <w:r w:rsidR="00702C0B">
      <w:rPr>
        <w:rFonts w:ascii="Arial Narrow" w:hAnsi="Arial Narrow" w:cs="Arial"/>
        <w:sz w:val="20"/>
        <w:szCs w:val="20"/>
      </w:rPr>
      <w:t>Cumplimiento</w:t>
    </w:r>
  </w:p>
  <w:p w14:paraId="0690C232" w14:textId="79D8A5AB" w:rsidR="005E7A13" w:rsidRPr="00702C0B" w:rsidRDefault="008D39AA" w:rsidP="005B675C">
    <w:pPr>
      <w:jc w:val="right"/>
      <w:rPr>
        <w:rFonts w:ascii="Arial Narrow" w:hAnsi="Arial Narrow" w:cs="Arial"/>
        <w:color w:val="000000" w:themeColor="text1"/>
        <w:sz w:val="20"/>
        <w:szCs w:val="20"/>
      </w:rPr>
    </w:pPr>
    <w:r w:rsidRPr="00702C0B">
      <w:rPr>
        <w:rFonts w:ascii="Arial Narrow" w:hAnsi="Arial Narrow" w:cs="Arial"/>
        <w:color w:val="000000" w:themeColor="text1"/>
        <w:sz w:val="20"/>
        <w:szCs w:val="20"/>
      </w:rPr>
      <w:t>TEEM-</w:t>
    </w:r>
    <w:r w:rsidR="00D85907" w:rsidRPr="00702C0B">
      <w:rPr>
        <w:rFonts w:ascii="Arial Narrow" w:hAnsi="Arial Narrow" w:cs="Arial"/>
        <w:color w:val="000000" w:themeColor="text1"/>
        <w:sz w:val="20"/>
        <w:szCs w:val="20"/>
      </w:rPr>
      <w:t>JDC-0</w:t>
    </w:r>
    <w:r w:rsidR="0021609F" w:rsidRPr="00702C0B">
      <w:rPr>
        <w:rFonts w:ascii="Arial Narrow" w:hAnsi="Arial Narrow" w:cs="Arial"/>
        <w:color w:val="000000" w:themeColor="text1"/>
        <w:sz w:val="20"/>
        <w:szCs w:val="20"/>
      </w:rPr>
      <w:t>23</w:t>
    </w:r>
    <w:r w:rsidR="00D85907" w:rsidRPr="00702C0B">
      <w:rPr>
        <w:rFonts w:ascii="Arial Narrow" w:hAnsi="Arial Narrow" w:cs="Arial"/>
        <w:color w:val="000000" w:themeColor="text1"/>
        <w:sz w:val="20"/>
        <w:szCs w:val="20"/>
      </w:rPr>
      <w:t>/2026</w:t>
    </w:r>
  </w:p>
  <w:p w14:paraId="00F77AF5" w14:textId="77777777" w:rsidR="001D5400" w:rsidRPr="00702C0B"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Default="008D39AA">
    <w:pPr>
      <w:pStyle w:val="Encabezado"/>
    </w:pPr>
  </w:p>
  <w:p w14:paraId="5F5683FE" w14:textId="77777777" w:rsidR="002D493C" w:rsidRPr="00334EA2" w:rsidRDefault="002D49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4502AD"/>
    <w:multiLevelType w:val="hybridMultilevel"/>
    <w:tmpl w:val="92E6F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BC7983"/>
    <w:multiLevelType w:val="hybridMultilevel"/>
    <w:tmpl w:val="E5AED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4F7941"/>
    <w:multiLevelType w:val="hybridMultilevel"/>
    <w:tmpl w:val="EFB217E4"/>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55169B"/>
    <w:multiLevelType w:val="hybridMultilevel"/>
    <w:tmpl w:val="F9C49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50824B60"/>
    <w:multiLevelType w:val="hybridMultilevel"/>
    <w:tmpl w:val="5964C8DE"/>
    <w:lvl w:ilvl="0" w:tplc="08482B5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1BE1BD9"/>
    <w:multiLevelType w:val="hybridMultilevel"/>
    <w:tmpl w:val="F782EDBA"/>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13"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BBE2D17"/>
    <w:multiLevelType w:val="hybridMultilevel"/>
    <w:tmpl w:val="703AE056"/>
    <w:lvl w:ilvl="0" w:tplc="729078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6C36A41"/>
    <w:multiLevelType w:val="hybridMultilevel"/>
    <w:tmpl w:val="25AEF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E3A4FF0"/>
    <w:multiLevelType w:val="multilevel"/>
    <w:tmpl w:val="CB0E6190"/>
    <w:lvl w:ilvl="0">
      <w:start w:val="1"/>
      <w:numFmt w:val="decimal"/>
      <w:lvlText w:val="%1."/>
      <w:lvlJc w:val="left"/>
      <w:pPr>
        <w:ind w:left="530" w:hanging="360"/>
      </w:pPr>
      <w:rPr>
        <w:rFonts w:hint="default"/>
      </w:rPr>
    </w:lvl>
    <w:lvl w:ilvl="1">
      <w:start w:val="4"/>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436709033">
    <w:abstractNumId w:val="5"/>
  </w:num>
  <w:num w:numId="2" w16cid:durableId="359362204">
    <w:abstractNumId w:val="0"/>
  </w:num>
  <w:num w:numId="3" w16cid:durableId="231505862">
    <w:abstractNumId w:val="10"/>
  </w:num>
  <w:num w:numId="4" w16cid:durableId="45571061">
    <w:abstractNumId w:val="14"/>
  </w:num>
  <w:num w:numId="5" w16cid:durableId="532546687">
    <w:abstractNumId w:val="18"/>
  </w:num>
  <w:num w:numId="6" w16cid:durableId="18564622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6"/>
  </w:num>
  <w:num w:numId="9" w16cid:durableId="761413045">
    <w:abstractNumId w:val="8"/>
  </w:num>
  <w:num w:numId="10" w16cid:durableId="356195595">
    <w:abstractNumId w:val="13"/>
  </w:num>
  <w:num w:numId="11" w16cid:durableId="1558009052">
    <w:abstractNumId w:val="9"/>
  </w:num>
  <w:num w:numId="12" w16cid:durableId="1732653014">
    <w:abstractNumId w:val="15"/>
  </w:num>
  <w:num w:numId="13" w16cid:durableId="986280863">
    <w:abstractNumId w:val="6"/>
  </w:num>
  <w:num w:numId="14" w16cid:durableId="1680153277">
    <w:abstractNumId w:val="2"/>
  </w:num>
  <w:num w:numId="15" w16cid:durableId="962077137">
    <w:abstractNumId w:val="11"/>
  </w:num>
  <w:num w:numId="16" w16cid:durableId="1214924344">
    <w:abstractNumId w:val="20"/>
  </w:num>
  <w:num w:numId="17" w16cid:durableId="1606960601">
    <w:abstractNumId w:val="12"/>
  </w:num>
  <w:num w:numId="18" w16cid:durableId="1860662220">
    <w:abstractNumId w:val="17"/>
  </w:num>
  <w:num w:numId="19" w16cid:durableId="251134074">
    <w:abstractNumId w:val="4"/>
  </w:num>
  <w:num w:numId="20" w16cid:durableId="189882688">
    <w:abstractNumId w:val="3"/>
  </w:num>
  <w:num w:numId="21" w16cid:durableId="1757558968">
    <w:abstractNumId w:val="7"/>
  </w:num>
  <w:num w:numId="22" w16cid:durableId="69986680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310"/>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DBD"/>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0F1E"/>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6CF"/>
    <w:rsid w:val="00025754"/>
    <w:rsid w:val="00025AA6"/>
    <w:rsid w:val="00025B47"/>
    <w:rsid w:val="00026098"/>
    <w:rsid w:val="000260B8"/>
    <w:rsid w:val="00026115"/>
    <w:rsid w:val="0002649B"/>
    <w:rsid w:val="000265BF"/>
    <w:rsid w:val="000268FA"/>
    <w:rsid w:val="0002695F"/>
    <w:rsid w:val="00026A26"/>
    <w:rsid w:val="00026BBB"/>
    <w:rsid w:val="00026BDB"/>
    <w:rsid w:val="00026F6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778"/>
    <w:rsid w:val="00032C2D"/>
    <w:rsid w:val="00032D6B"/>
    <w:rsid w:val="00033288"/>
    <w:rsid w:val="000333FD"/>
    <w:rsid w:val="0003349C"/>
    <w:rsid w:val="00033762"/>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8D2"/>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B97"/>
    <w:rsid w:val="00040CDA"/>
    <w:rsid w:val="000410F9"/>
    <w:rsid w:val="0004128B"/>
    <w:rsid w:val="000415B1"/>
    <w:rsid w:val="00041822"/>
    <w:rsid w:val="000420F2"/>
    <w:rsid w:val="000420FC"/>
    <w:rsid w:val="000425BE"/>
    <w:rsid w:val="000427A1"/>
    <w:rsid w:val="00042877"/>
    <w:rsid w:val="000429B0"/>
    <w:rsid w:val="00042C02"/>
    <w:rsid w:val="000430A8"/>
    <w:rsid w:val="000430E6"/>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2F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03E"/>
    <w:rsid w:val="00051412"/>
    <w:rsid w:val="00051429"/>
    <w:rsid w:val="0005198B"/>
    <w:rsid w:val="00051D4F"/>
    <w:rsid w:val="00051D66"/>
    <w:rsid w:val="000525C1"/>
    <w:rsid w:val="00052949"/>
    <w:rsid w:val="00052DBE"/>
    <w:rsid w:val="00052EAC"/>
    <w:rsid w:val="00053163"/>
    <w:rsid w:val="00053C17"/>
    <w:rsid w:val="0005414F"/>
    <w:rsid w:val="0005431E"/>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966"/>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B8A"/>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2AA"/>
    <w:rsid w:val="0007651B"/>
    <w:rsid w:val="0007691F"/>
    <w:rsid w:val="00076B4F"/>
    <w:rsid w:val="00077267"/>
    <w:rsid w:val="000772F3"/>
    <w:rsid w:val="000778EC"/>
    <w:rsid w:val="00077A1A"/>
    <w:rsid w:val="00080289"/>
    <w:rsid w:val="000802E2"/>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2825"/>
    <w:rsid w:val="0008305B"/>
    <w:rsid w:val="00083600"/>
    <w:rsid w:val="00083786"/>
    <w:rsid w:val="000839C6"/>
    <w:rsid w:val="000839E0"/>
    <w:rsid w:val="00083C04"/>
    <w:rsid w:val="00083C8C"/>
    <w:rsid w:val="00083D5C"/>
    <w:rsid w:val="00084158"/>
    <w:rsid w:val="00084351"/>
    <w:rsid w:val="00084511"/>
    <w:rsid w:val="00084C0F"/>
    <w:rsid w:val="00084E2D"/>
    <w:rsid w:val="000854D8"/>
    <w:rsid w:val="0008581C"/>
    <w:rsid w:val="0008583C"/>
    <w:rsid w:val="00085BF4"/>
    <w:rsid w:val="00085EFC"/>
    <w:rsid w:val="00086674"/>
    <w:rsid w:val="00086A51"/>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0864"/>
    <w:rsid w:val="0009201B"/>
    <w:rsid w:val="0009236B"/>
    <w:rsid w:val="000923AA"/>
    <w:rsid w:val="000926B3"/>
    <w:rsid w:val="0009280B"/>
    <w:rsid w:val="000928E8"/>
    <w:rsid w:val="00092999"/>
    <w:rsid w:val="000931B5"/>
    <w:rsid w:val="0009329C"/>
    <w:rsid w:val="00093889"/>
    <w:rsid w:val="00093CC9"/>
    <w:rsid w:val="00093E1A"/>
    <w:rsid w:val="00093F7E"/>
    <w:rsid w:val="00093FEF"/>
    <w:rsid w:val="0009432A"/>
    <w:rsid w:val="00094C60"/>
    <w:rsid w:val="00094DE6"/>
    <w:rsid w:val="00094DF3"/>
    <w:rsid w:val="00094F5F"/>
    <w:rsid w:val="00095080"/>
    <w:rsid w:val="0009565C"/>
    <w:rsid w:val="00095715"/>
    <w:rsid w:val="000957DE"/>
    <w:rsid w:val="00095971"/>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0FCC"/>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315"/>
    <w:rsid w:val="000B240B"/>
    <w:rsid w:val="000B26F4"/>
    <w:rsid w:val="000B2791"/>
    <w:rsid w:val="000B291C"/>
    <w:rsid w:val="000B2D93"/>
    <w:rsid w:val="000B2E21"/>
    <w:rsid w:val="000B30CA"/>
    <w:rsid w:val="000B346D"/>
    <w:rsid w:val="000B36BD"/>
    <w:rsid w:val="000B3764"/>
    <w:rsid w:val="000B3CE6"/>
    <w:rsid w:val="000B3DE7"/>
    <w:rsid w:val="000B3FE4"/>
    <w:rsid w:val="000B4583"/>
    <w:rsid w:val="000B45A5"/>
    <w:rsid w:val="000B47E4"/>
    <w:rsid w:val="000B49EB"/>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128"/>
    <w:rsid w:val="000C23E2"/>
    <w:rsid w:val="000C3480"/>
    <w:rsid w:val="000C36B9"/>
    <w:rsid w:val="000C374E"/>
    <w:rsid w:val="000C3806"/>
    <w:rsid w:val="000C3837"/>
    <w:rsid w:val="000C3A8C"/>
    <w:rsid w:val="000C3B7F"/>
    <w:rsid w:val="000C3D9D"/>
    <w:rsid w:val="000C3DB0"/>
    <w:rsid w:val="000C434C"/>
    <w:rsid w:val="000C45DA"/>
    <w:rsid w:val="000C4674"/>
    <w:rsid w:val="000C48C1"/>
    <w:rsid w:val="000C4CDF"/>
    <w:rsid w:val="000C4F45"/>
    <w:rsid w:val="000C503A"/>
    <w:rsid w:val="000C5090"/>
    <w:rsid w:val="000C5692"/>
    <w:rsid w:val="000C571D"/>
    <w:rsid w:val="000C5B2E"/>
    <w:rsid w:val="000C5B8C"/>
    <w:rsid w:val="000C5EEE"/>
    <w:rsid w:val="000C6122"/>
    <w:rsid w:val="000C65BF"/>
    <w:rsid w:val="000C67EA"/>
    <w:rsid w:val="000C6899"/>
    <w:rsid w:val="000C6BCE"/>
    <w:rsid w:val="000C6F87"/>
    <w:rsid w:val="000C712B"/>
    <w:rsid w:val="000C75D8"/>
    <w:rsid w:val="000C7D4A"/>
    <w:rsid w:val="000C7DC4"/>
    <w:rsid w:val="000C7EF8"/>
    <w:rsid w:val="000D0013"/>
    <w:rsid w:val="000D0179"/>
    <w:rsid w:val="000D0233"/>
    <w:rsid w:val="000D06E4"/>
    <w:rsid w:val="000D0E52"/>
    <w:rsid w:val="000D1365"/>
    <w:rsid w:val="000D147F"/>
    <w:rsid w:val="000D1584"/>
    <w:rsid w:val="000D19FD"/>
    <w:rsid w:val="000D1D27"/>
    <w:rsid w:val="000D1DCC"/>
    <w:rsid w:val="000D2054"/>
    <w:rsid w:val="000D228C"/>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6FFD"/>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5D7"/>
    <w:rsid w:val="000E1760"/>
    <w:rsid w:val="000E1919"/>
    <w:rsid w:val="000E1AAD"/>
    <w:rsid w:val="000E1EAD"/>
    <w:rsid w:val="000E1F27"/>
    <w:rsid w:val="000E2623"/>
    <w:rsid w:val="000E264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262"/>
    <w:rsid w:val="000E740E"/>
    <w:rsid w:val="000E7515"/>
    <w:rsid w:val="000E7524"/>
    <w:rsid w:val="000E79B8"/>
    <w:rsid w:val="000F0078"/>
    <w:rsid w:val="000F0269"/>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12"/>
    <w:rsid w:val="000F5626"/>
    <w:rsid w:val="000F5636"/>
    <w:rsid w:val="000F56F8"/>
    <w:rsid w:val="000F57A2"/>
    <w:rsid w:val="000F596C"/>
    <w:rsid w:val="000F59B1"/>
    <w:rsid w:val="000F5AE4"/>
    <w:rsid w:val="000F638C"/>
    <w:rsid w:val="000F63B7"/>
    <w:rsid w:val="000F6618"/>
    <w:rsid w:val="000F6F6C"/>
    <w:rsid w:val="000F7228"/>
    <w:rsid w:val="000F72FB"/>
    <w:rsid w:val="000F73D2"/>
    <w:rsid w:val="000F7460"/>
    <w:rsid w:val="000F7561"/>
    <w:rsid w:val="000F77E7"/>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4A88"/>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58"/>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7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5BEB"/>
    <w:rsid w:val="00116037"/>
    <w:rsid w:val="00116169"/>
    <w:rsid w:val="001162CC"/>
    <w:rsid w:val="00116398"/>
    <w:rsid w:val="0011648D"/>
    <w:rsid w:val="001164AD"/>
    <w:rsid w:val="00116A1E"/>
    <w:rsid w:val="00116AAA"/>
    <w:rsid w:val="00116E4A"/>
    <w:rsid w:val="0011703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973"/>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AA8"/>
    <w:rsid w:val="00124B87"/>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62E"/>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96A"/>
    <w:rsid w:val="00132A94"/>
    <w:rsid w:val="00132BEB"/>
    <w:rsid w:val="001330C0"/>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4E1"/>
    <w:rsid w:val="001409F2"/>
    <w:rsid w:val="00140ACE"/>
    <w:rsid w:val="00140F73"/>
    <w:rsid w:val="00140FCA"/>
    <w:rsid w:val="00141334"/>
    <w:rsid w:val="00141362"/>
    <w:rsid w:val="001414D1"/>
    <w:rsid w:val="0014161B"/>
    <w:rsid w:val="0014185C"/>
    <w:rsid w:val="00141E5E"/>
    <w:rsid w:val="00141FEF"/>
    <w:rsid w:val="00142635"/>
    <w:rsid w:val="0014264B"/>
    <w:rsid w:val="00142823"/>
    <w:rsid w:val="00142831"/>
    <w:rsid w:val="00142A16"/>
    <w:rsid w:val="001434A1"/>
    <w:rsid w:val="00143555"/>
    <w:rsid w:val="0014368E"/>
    <w:rsid w:val="001436C3"/>
    <w:rsid w:val="001439C0"/>
    <w:rsid w:val="00143B0E"/>
    <w:rsid w:val="00144072"/>
    <w:rsid w:val="001445C2"/>
    <w:rsid w:val="0014477E"/>
    <w:rsid w:val="001447A4"/>
    <w:rsid w:val="00144AE4"/>
    <w:rsid w:val="00144B71"/>
    <w:rsid w:val="00144C18"/>
    <w:rsid w:val="001450AF"/>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16D"/>
    <w:rsid w:val="00154304"/>
    <w:rsid w:val="00154434"/>
    <w:rsid w:val="00154E57"/>
    <w:rsid w:val="00155177"/>
    <w:rsid w:val="00155351"/>
    <w:rsid w:val="001553A4"/>
    <w:rsid w:val="001558BA"/>
    <w:rsid w:val="001558C0"/>
    <w:rsid w:val="001559D4"/>
    <w:rsid w:val="001559EB"/>
    <w:rsid w:val="00155BA4"/>
    <w:rsid w:val="00155D0A"/>
    <w:rsid w:val="00155D43"/>
    <w:rsid w:val="00155F55"/>
    <w:rsid w:val="00155F7D"/>
    <w:rsid w:val="0015621D"/>
    <w:rsid w:val="0015643A"/>
    <w:rsid w:val="00156483"/>
    <w:rsid w:val="001565F5"/>
    <w:rsid w:val="00156708"/>
    <w:rsid w:val="0015677D"/>
    <w:rsid w:val="00156973"/>
    <w:rsid w:val="00156F0D"/>
    <w:rsid w:val="00156FA7"/>
    <w:rsid w:val="00156FD3"/>
    <w:rsid w:val="00156FED"/>
    <w:rsid w:val="00157119"/>
    <w:rsid w:val="00157404"/>
    <w:rsid w:val="00157460"/>
    <w:rsid w:val="0015759B"/>
    <w:rsid w:val="00157705"/>
    <w:rsid w:val="001578BB"/>
    <w:rsid w:val="00157ABC"/>
    <w:rsid w:val="00157D5D"/>
    <w:rsid w:val="0016050C"/>
    <w:rsid w:val="00160592"/>
    <w:rsid w:val="001609E3"/>
    <w:rsid w:val="00160C04"/>
    <w:rsid w:val="00160CBF"/>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585"/>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3F9C"/>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066"/>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9CC"/>
    <w:rsid w:val="001A7E00"/>
    <w:rsid w:val="001A7E1D"/>
    <w:rsid w:val="001A7FB7"/>
    <w:rsid w:val="001A7FFB"/>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55F"/>
    <w:rsid w:val="001B2A1C"/>
    <w:rsid w:val="001B31FB"/>
    <w:rsid w:val="001B36AC"/>
    <w:rsid w:val="001B36F3"/>
    <w:rsid w:val="001B38B3"/>
    <w:rsid w:val="001B3E20"/>
    <w:rsid w:val="001B40BD"/>
    <w:rsid w:val="001B42D4"/>
    <w:rsid w:val="001B433B"/>
    <w:rsid w:val="001B44F6"/>
    <w:rsid w:val="001B45AB"/>
    <w:rsid w:val="001B4608"/>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9F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12"/>
    <w:rsid w:val="001E23C7"/>
    <w:rsid w:val="001E24A5"/>
    <w:rsid w:val="001E259D"/>
    <w:rsid w:val="001E2B05"/>
    <w:rsid w:val="001E2B79"/>
    <w:rsid w:val="001E2BCD"/>
    <w:rsid w:val="001E31D5"/>
    <w:rsid w:val="001E32C8"/>
    <w:rsid w:val="001E36E1"/>
    <w:rsid w:val="001E37B4"/>
    <w:rsid w:val="001E3926"/>
    <w:rsid w:val="001E3A09"/>
    <w:rsid w:val="001E3A1F"/>
    <w:rsid w:val="001E3AEE"/>
    <w:rsid w:val="001E4032"/>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A70"/>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3C5"/>
    <w:rsid w:val="001F7480"/>
    <w:rsid w:val="001F7B3D"/>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6AB"/>
    <w:rsid w:val="00202815"/>
    <w:rsid w:val="00202C44"/>
    <w:rsid w:val="0020366E"/>
    <w:rsid w:val="0020367A"/>
    <w:rsid w:val="00203927"/>
    <w:rsid w:val="00203958"/>
    <w:rsid w:val="00203CA8"/>
    <w:rsid w:val="00203E94"/>
    <w:rsid w:val="00203F4F"/>
    <w:rsid w:val="0020438D"/>
    <w:rsid w:val="00204539"/>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437"/>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66"/>
    <w:rsid w:val="002133BC"/>
    <w:rsid w:val="002133BE"/>
    <w:rsid w:val="00213453"/>
    <w:rsid w:val="00213688"/>
    <w:rsid w:val="002137CB"/>
    <w:rsid w:val="002138CD"/>
    <w:rsid w:val="0021391A"/>
    <w:rsid w:val="0021409D"/>
    <w:rsid w:val="002148FC"/>
    <w:rsid w:val="00214A09"/>
    <w:rsid w:val="00214B77"/>
    <w:rsid w:val="00214FA3"/>
    <w:rsid w:val="00215165"/>
    <w:rsid w:val="002153A0"/>
    <w:rsid w:val="0021587C"/>
    <w:rsid w:val="00215B34"/>
    <w:rsid w:val="00215D2D"/>
    <w:rsid w:val="00215E6A"/>
    <w:rsid w:val="0021609F"/>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03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4CC7"/>
    <w:rsid w:val="002254DA"/>
    <w:rsid w:val="002257A6"/>
    <w:rsid w:val="00225880"/>
    <w:rsid w:val="002259DA"/>
    <w:rsid w:val="00225F67"/>
    <w:rsid w:val="0022603E"/>
    <w:rsid w:val="00226820"/>
    <w:rsid w:val="002269B7"/>
    <w:rsid w:val="00226B80"/>
    <w:rsid w:val="00226BC9"/>
    <w:rsid w:val="00226C4A"/>
    <w:rsid w:val="00226C6C"/>
    <w:rsid w:val="00226E74"/>
    <w:rsid w:val="00227325"/>
    <w:rsid w:val="00227A3A"/>
    <w:rsid w:val="00227B7B"/>
    <w:rsid w:val="00227C8D"/>
    <w:rsid w:val="00227DAB"/>
    <w:rsid w:val="00227E5A"/>
    <w:rsid w:val="002300F9"/>
    <w:rsid w:val="00230264"/>
    <w:rsid w:val="0023059B"/>
    <w:rsid w:val="00230832"/>
    <w:rsid w:val="0023098E"/>
    <w:rsid w:val="00230F20"/>
    <w:rsid w:val="0023138B"/>
    <w:rsid w:val="002313CD"/>
    <w:rsid w:val="00231C49"/>
    <w:rsid w:val="00232044"/>
    <w:rsid w:val="002321B9"/>
    <w:rsid w:val="0023224B"/>
    <w:rsid w:val="00232707"/>
    <w:rsid w:val="00232E11"/>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176"/>
    <w:rsid w:val="0023529D"/>
    <w:rsid w:val="002354EF"/>
    <w:rsid w:val="00235676"/>
    <w:rsid w:val="00235AAE"/>
    <w:rsid w:val="00235F35"/>
    <w:rsid w:val="00236231"/>
    <w:rsid w:val="002362D7"/>
    <w:rsid w:val="0023638A"/>
    <w:rsid w:val="0023670E"/>
    <w:rsid w:val="00236804"/>
    <w:rsid w:val="00236BD3"/>
    <w:rsid w:val="002377DC"/>
    <w:rsid w:val="00237A3B"/>
    <w:rsid w:val="00237D84"/>
    <w:rsid w:val="00237ED4"/>
    <w:rsid w:val="00237F45"/>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88E"/>
    <w:rsid w:val="00242C2D"/>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170"/>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84A"/>
    <w:rsid w:val="00252928"/>
    <w:rsid w:val="00252A17"/>
    <w:rsid w:val="00252E36"/>
    <w:rsid w:val="002531F6"/>
    <w:rsid w:val="00253281"/>
    <w:rsid w:val="0025335B"/>
    <w:rsid w:val="002534C3"/>
    <w:rsid w:val="002537AE"/>
    <w:rsid w:val="00253842"/>
    <w:rsid w:val="00253942"/>
    <w:rsid w:val="00253BD7"/>
    <w:rsid w:val="00253C19"/>
    <w:rsid w:val="00254081"/>
    <w:rsid w:val="002540CB"/>
    <w:rsid w:val="0025451E"/>
    <w:rsid w:val="002548E7"/>
    <w:rsid w:val="00254BE0"/>
    <w:rsid w:val="00255028"/>
    <w:rsid w:val="00255036"/>
    <w:rsid w:val="0025549F"/>
    <w:rsid w:val="00255650"/>
    <w:rsid w:val="002559B5"/>
    <w:rsid w:val="00255B64"/>
    <w:rsid w:val="00255F8C"/>
    <w:rsid w:val="0025637C"/>
    <w:rsid w:val="002569F2"/>
    <w:rsid w:val="00256BD7"/>
    <w:rsid w:val="00256BFE"/>
    <w:rsid w:val="00256FDC"/>
    <w:rsid w:val="00257019"/>
    <w:rsid w:val="00257BC0"/>
    <w:rsid w:val="00257E32"/>
    <w:rsid w:val="00257E3C"/>
    <w:rsid w:val="00257EF1"/>
    <w:rsid w:val="00260256"/>
    <w:rsid w:val="0026059B"/>
    <w:rsid w:val="00260A1A"/>
    <w:rsid w:val="00260B36"/>
    <w:rsid w:val="00260B7F"/>
    <w:rsid w:val="00260BF2"/>
    <w:rsid w:val="00260C0E"/>
    <w:rsid w:val="00260CC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7B"/>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99"/>
    <w:rsid w:val="00264FC5"/>
    <w:rsid w:val="0026521C"/>
    <w:rsid w:val="00265254"/>
    <w:rsid w:val="00265541"/>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1712"/>
    <w:rsid w:val="0027208A"/>
    <w:rsid w:val="0027265C"/>
    <w:rsid w:val="00272CAE"/>
    <w:rsid w:val="00272F19"/>
    <w:rsid w:val="00272FF7"/>
    <w:rsid w:val="0027313C"/>
    <w:rsid w:val="00273747"/>
    <w:rsid w:val="0027398D"/>
    <w:rsid w:val="00273D99"/>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2A3"/>
    <w:rsid w:val="0028237D"/>
    <w:rsid w:val="0028251D"/>
    <w:rsid w:val="0028258C"/>
    <w:rsid w:val="002825B0"/>
    <w:rsid w:val="00282A9E"/>
    <w:rsid w:val="00282B7C"/>
    <w:rsid w:val="00282C21"/>
    <w:rsid w:val="00282CBA"/>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98D"/>
    <w:rsid w:val="00285BFA"/>
    <w:rsid w:val="00285EE2"/>
    <w:rsid w:val="00286752"/>
    <w:rsid w:val="0028690C"/>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264"/>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C11"/>
    <w:rsid w:val="002A4DDA"/>
    <w:rsid w:val="002A54A2"/>
    <w:rsid w:val="002A54B0"/>
    <w:rsid w:val="002A5839"/>
    <w:rsid w:val="002A5E57"/>
    <w:rsid w:val="002A6004"/>
    <w:rsid w:val="002A608D"/>
    <w:rsid w:val="002A6526"/>
    <w:rsid w:val="002A653B"/>
    <w:rsid w:val="002A66B6"/>
    <w:rsid w:val="002A6980"/>
    <w:rsid w:val="002A6DE5"/>
    <w:rsid w:val="002A6FF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132"/>
    <w:rsid w:val="002C2243"/>
    <w:rsid w:val="002C252B"/>
    <w:rsid w:val="002C2691"/>
    <w:rsid w:val="002C2736"/>
    <w:rsid w:val="002C2B97"/>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66B"/>
    <w:rsid w:val="002C5B87"/>
    <w:rsid w:val="002C5CE7"/>
    <w:rsid w:val="002C5D41"/>
    <w:rsid w:val="002C5F29"/>
    <w:rsid w:val="002C62A0"/>
    <w:rsid w:val="002C6872"/>
    <w:rsid w:val="002C6D21"/>
    <w:rsid w:val="002C6D2A"/>
    <w:rsid w:val="002C6E11"/>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3F53"/>
    <w:rsid w:val="002D462B"/>
    <w:rsid w:val="002D4659"/>
    <w:rsid w:val="002D493C"/>
    <w:rsid w:val="002D4997"/>
    <w:rsid w:val="002D4AD1"/>
    <w:rsid w:val="002D4D62"/>
    <w:rsid w:val="002D4D86"/>
    <w:rsid w:val="002D4E50"/>
    <w:rsid w:val="002D4FA4"/>
    <w:rsid w:val="002D500B"/>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0B"/>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67D"/>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6A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48E"/>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0A"/>
    <w:rsid w:val="00303A77"/>
    <w:rsid w:val="00303BDD"/>
    <w:rsid w:val="00303D79"/>
    <w:rsid w:val="00303F1A"/>
    <w:rsid w:val="00303F6F"/>
    <w:rsid w:val="003041F7"/>
    <w:rsid w:val="003048E1"/>
    <w:rsid w:val="003049FB"/>
    <w:rsid w:val="00304A0B"/>
    <w:rsid w:val="00304B08"/>
    <w:rsid w:val="00305151"/>
    <w:rsid w:val="003054C9"/>
    <w:rsid w:val="003054E2"/>
    <w:rsid w:val="003055A2"/>
    <w:rsid w:val="00305B13"/>
    <w:rsid w:val="00306158"/>
    <w:rsid w:val="003062EF"/>
    <w:rsid w:val="0030668D"/>
    <w:rsid w:val="003067CD"/>
    <w:rsid w:val="003068DA"/>
    <w:rsid w:val="00306A10"/>
    <w:rsid w:val="00306B06"/>
    <w:rsid w:val="00306F65"/>
    <w:rsid w:val="003070BB"/>
    <w:rsid w:val="0030768C"/>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3F0"/>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6E"/>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4ADF"/>
    <w:rsid w:val="00324CC5"/>
    <w:rsid w:val="00324E38"/>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5EF"/>
    <w:rsid w:val="003307D2"/>
    <w:rsid w:val="00330905"/>
    <w:rsid w:val="00330AFD"/>
    <w:rsid w:val="0033105C"/>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6E62"/>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07"/>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08"/>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DB3"/>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6ED9"/>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90"/>
    <w:rsid w:val="003827A7"/>
    <w:rsid w:val="00382871"/>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173"/>
    <w:rsid w:val="00386207"/>
    <w:rsid w:val="00386CDA"/>
    <w:rsid w:val="00386FDF"/>
    <w:rsid w:val="003871A9"/>
    <w:rsid w:val="003871BF"/>
    <w:rsid w:val="003874DD"/>
    <w:rsid w:val="00387631"/>
    <w:rsid w:val="00387C58"/>
    <w:rsid w:val="00387CCD"/>
    <w:rsid w:val="003901F3"/>
    <w:rsid w:val="00390371"/>
    <w:rsid w:val="00390597"/>
    <w:rsid w:val="00390641"/>
    <w:rsid w:val="003907E1"/>
    <w:rsid w:val="00390976"/>
    <w:rsid w:val="00391025"/>
    <w:rsid w:val="00391074"/>
    <w:rsid w:val="00391553"/>
    <w:rsid w:val="00391664"/>
    <w:rsid w:val="00391697"/>
    <w:rsid w:val="003918F2"/>
    <w:rsid w:val="003920C2"/>
    <w:rsid w:val="0039212F"/>
    <w:rsid w:val="003923DD"/>
    <w:rsid w:val="0039283A"/>
    <w:rsid w:val="0039294F"/>
    <w:rsid w:val="003929C8"/>
    <w:rsid w:val="00392ADA"/>
    <w:rsid w:val="0039304A"/>
    <w:rsid w:val="003935E9"/>
    <w:rsid w:val="00393768"/>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97D94"/>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18D"/>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82B"/>
    <w:rsid w:val="003B2AF1"/>
    <w:rsid w:val="003B2CC6"/>
    <w:rsid w:val="003B31C1"/>
    <w:rsid w:val="003B3458"/>
    <w:rsid w:val="003B367E"/>
    <w:rsid w:val="003B3F6F"/>
    <w:rsid w:val="003B4172"/>
    <w:rsid w:val="003B44FF"/>
    <w:rsid w:val="003B4A8A"/>
    <w:rsid w:val="003B4C61"/>
    <w:rsid w:val="003B4CB5"/>
    <w:rsid w:val="003B4D25"/>
    <w:rsid w:val="003B50EE"/>
    <w:rsid w:val="003B54D7"/>
    <w:rsid w:val="003B5523"/>
    <w:rsid w:val="003B5634"/>
    <w:rsid w:val="003B56FD"/>
    <w:rsid w:val="003B58BB"/>
    <w:rsid w:val="003B5B6B"/>
    <w:rsid w:val="003B6113"/>
    <w:rsid w:val="003B6472"/>
    <w:rsid w:val="003B692B"/>
    <w:rsid w:val="003B694F"/>
    <w:rsid w:val="003B6986"/>
    <w:rsid w:val="003B69F9"/>
    <w:rsid w:val="003B6AA0"/>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261"/>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29A"/>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7E1"/>
    <w:rsid w:val="003D0CD3"/>
    <w:rsid w:val="003D0CEB"/>
    <w:rsid w:val="003D0FC8"/>
    <w:rsid w:val="003D0FC9"/>
    <w:rsid w:val="003D1146"/>
    <w:rsid w:val="003D129D"/>
    <w:rsid w:val="003D18AD"/>
    <w:rsid w:val="003D1D55"/>
    <w:rsid w:val="003D1FA2"/>
    <w:rsid w:val="003D28C2"/>
    <w:rsid w:val="003D2D96"/>
    <w:rsid w:val="003D319C"/>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6F9C"/>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AF"/>
    <w:rsid w:val="003E29B9"/>
    <w:rsid w:val="003E2CB4"/>
    <w:rsid w:val="003E2CDA"/>
    <w:rsid w:val="003E2FA0"/>
    <w:rsid w:val="003E2FF9"/>
    <w:rsid w:val="003E3186"/>
    <w:rsid w:val="003E3692"/>
    <w:rsid w:val="003E3AA8"/>
    <w:rsid w:val="003E3F90"/>
    <w:rsid w:val="003E40CD"/>
    <w:rsid w:val="003E4197"/>
    <w:rsid w:val="003E4377"/>
    <w:rsid w:val="003E4418"/>
    <w:rsid w:val="003E4549"/>
    <w:rsid w:val="003E4630"/>
    <w:rsid w:val="003E470D"/>
    <w:rsid w:val="003E480C"/>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2B76"/>
    <w:rsid w:val="003F3488"/>
    <w:rsid w:val="003F39D1"/>
    <w:rsid w:val="003F39DB"/>
    <w:rsid w:val="003F3BB3"/>
    <w:rsid w:val="003F4330"/>
    <w:rsid w:val="003F43E5"/>
    <w:rsid w:val="003F4411"/>
    <w:rsid w:val="003F4808"/>
    <w:rsid w:val="003F4FE8"/>
    <w:rsid w:val="003F5268"/>
    <w:rsid w:val="003F52AB"/>
    <w:rsid w:val="003F5550"/>
    <w:rsid w:val="003F5628"/>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00A"/>
    <w:rsid w:val="00404868"/>
    <w:rsid w:val="00404883"/>
    <w:rsid w:val="00404EBB"/>
    <w:rsid w:val="00405103"/>
    <w:rsid w:val="0040549D"/>
    <w:rsid w:val="00405533"/>
    <w:rsid w:val="00405537"/>
    <w:rsid w:val="004055D9"/>
    <w:rsid w:val="00405B74"/>
    <w:rsid w:val="00405C30"/>
    <w:rsid w:val="00405C43"/>
    <w:rsid w:val="00405D2B"/>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913"/>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5E"/>
    <w:rsid w:val="00416F87"/>
    <w:rsid w:val="0041700A"/>
    <w:rsid w:val="004172C5"/>
    <w:rsid w:val="004172DC"/>
    <w:rsid w:val="00417377"/>
    <w:rsid w:val="004176ED"/>
    <w:rsid w:val="0041770D"/>
    <w:rsid w:val="0041781C"/>
    <w:rsid w:val="00417921"/>
    <w:rsid w:val="004179D1"/>
    <w:rsid w:val="00417C23"/>
    <w:rsid w:val="00417E64"/>
    <w:rsid w:val="00417E9E"/>
    <w:rsid w:val="00417EBA"/>
    <w:rsid w:val="004201B6"/>
    <w:rsid w:val="004204DF"/>
    <w:rsid w:val="00420613"/>
    <w:rsid w:val="004206C3"/>
    <w:rsid w:val="004208FA"/>
    <w:rsid w:val="00420EDF"/>
    <w:rsid w:val="0042194D"/>
    <w:rsid w:val="0042196A"/>
    <w:rsid w:val="00421C43"/>
    <w:rsid w:val="00422670"/>
    <w:rsid w:val="00422F16"/>
    <w:rsid w:val="00423645"/>
    <w:rsid w:val="00423821"/>
    <w:rsid w:val="004241B0"/>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27BC1"/>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051"/>
    <w:rsid w:val="00437165"/>
    <w:rsid w:val="00437173"/>
    <w:rsid w:val="00437898"/>
    <w:rsid w:val="00437A41"/>
    <w:rsid w:val="00437EE2"/>
    <w:rsid w:val="00437F61"/>
    <w:rsid w:val="004400E0"/>
    <w:rsid w:val="0044012C"/>
    <w:rsid w:val="004402BA"/>
    <w:rsid w:val="00440318"/>
    <w:rsid w:val="00440DA9"/>
    <w:rsid w:val="00440E4C"/>
    <w:rsid w:val="004412C6"/>
    <w:rsid w:val="004412F9"/>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BCA"/>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2F5B"/>
    <w:rsid w:val="0045368F"/>
    <w:rsid w:val="0045374E"/>
    <w:rsid w:val="00453BD4"/>
    <w:rsid w:val="00453C79"/>
    <w:rsid w:val="00453D5E"/>
    <w:rsid w:val="00453E7D"/>
    <w:rsid w:val="00454D34"/>
    <w:rsid w:val="00454E1D"/>
    <w:rsid w:val="00455193"/>
    <w:rsid w:val="0045554D"/>
    <w:rsid w:val="00455967"/>
    <w:rsid w:val="00455C61"/>
    <w:rsid w:val="00455E43"/>
    <w:rsid w:val="00455F16"/>
    <w:rsid w:val="00455F35"/>
    <w:rsid w:val="00456245"/>
    <w:rsid w:val="004563C4"/>
    <w:rsid w:val="004563EF"/>
    <w:rsid w:val="00456415"/>
    <w:rsid w:val="00456434"/>
    <w:rsid w:val="004564BD"/>
    <w:rsid w:val="004566D6"/>
    <w:rsid w:val="0045689B"/>
    <w:rsid w:val="004568A1"/>
    <w:rsid w:val="00457706"/>
    <w:rsid w:val="004578F6"/>
    <w:rsid w:val="00457965"/>
    <w:rsid w:val="00457A42"/>
    <w:rsid w:val="00457D14"/>
    <w:rsid w:val="00457D48"/>
    <w:rsid w:val="00457D95"/>
    <w:rsid w:val="004602D2"/>
    <w:rsid w:val="004605A5"/>
    <w:rsid w:val="00460870"/>
    <w:rsid w:val="00460AA0"/>
    <w:rsid w:val="00460D6D"/>
    <w:rsid w:val="0046101C"/>
    <w:rsid w:val="0046104C"/>
    <w:rsid w:val="004618DE"/>
    <w:rsid w:val="004619FB"/>
    <w:rsid w:val="00461DEC"/>
    <w:rsid w:val="00461F80"/>
    <w:rsid w:val="0046230B"/>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5A1"/>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345"/>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796"/>
    <w:rsid w:val="00477A5B"/>
    <w:rsid w:val="00477AF9"/>
    <w:rsid w:val="00477B83"/>
    <w:rsid w:val="00477D66"/>
    <w:rsid w:val="00477FE3"/>
    <w:rsid w:val="00480038"/>
    <w:rsid w:val="0048004C"/>
    <w:rsid w:val="0048053B"/>
    <w:rsid w:val="00480ADB"/>
    <w:rsid w:val="00480B7D"/>
    <w:rsid w:val="004810E8"/>
    <w:rsid w:val="00481500"/>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2F4"/>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2F49"/>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3"/>
    <w:rsid w:val="004A7EEA"/>
    <w:rsid w:val="004B0505"/>
    <w:rsid w:val="004B05FA"/>
    <w:rsid w:val="004B0A93"/>
    <w:rsid w:val="004B0C78"/>
    <w:rsid w:val="004B0E1B"/>
    <w:rsid w:val="004B0F83"/>
    <w:rsid w:val="004B10FD"/>
    <w:rsid w:val="004B11FA"/>
    <w:rsid w:val="004B12FB"/>
    <w:rsid w:val="004B14E6"/>
    <w:rsid w:val="004B1533"/>
    <w:rsid w:val="004B16E5"/>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055"/>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0FBE"/>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8CA"/>
    <w:rsid w:val="004C3A1A"/>
    <w:rsid w:val="004C3BD1"/>
    <w:rsid w:val="004C420D"/>
    <w:rsid w:val="004C4484"/>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438"/>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0F4D"/>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00"/>
    <w:rsid w:val="004D2E2B"/>
    <w:rsid w:val="004D35A3"/>
    <w:rsid w:val="004D35D3"/>
    <w:rsid w:val="004D3745"/>
    <w:rsid w:val="004D3849"/>
    <w:rsid w:val="004D3A62"/>
    <w:rsid w:val="004D3D14"/>
    <w:rsid w:val="004D3D22"/>
    <w:rsid w:val="004D43E2"/>
    <w:rsid w:val="004D4624"/>
    <w:rsid w:val="004D472C"/>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068"/>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061"/>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A2A"/>
    <w:rsid w:val="004F3BAD"/>
    <w:rsid w:val="004F3D0A"/>
    <w:rsid w:val="004F3DC1"/>
    <w:rsid w:val="004F416A"/>
    <w:rsid w:val="004F4186"/>
    <w:rsid w:val="004F4297"/>
    <w:rsid w:val="004F4310"/>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57D"/>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8AD"/>
    <w:rsid w:val="00500D4D"/>
    <w:rsid w:val="00500E73"/>
    <w:rsid w:val="00501667"/>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24D"/>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62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D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7E0"/>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3E06"/>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6E"/>
    <w:rsid w:val="005440D7"/>
    <w:rsid w:val="005441D4"/>
    <w:rsid w:val="00544275"/>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3D6"/>
    <w:rsid w:val="00550515"/>
    <w:rsid w:val="005505FA"/>
    <w:rsid w:val="005506F1"/>
    <w:rsid w:val="00550820"/>
    <w:rsid w:val="005509E9"/>
    <w:rsid w:val="00550C25"/>
    <w:rsid w:val="00550D75"/>
    <w:rsid w:val="005512A8"/>
    <w:rsid w:val="0055174F"/>
    <w:rsid w:val="005518FC"/>
    <w:rsid w:val="0055191D"/>
    <w:rsid w:val="00551AB7"/>
    <w:rsid w:val="00551EB4"/>
    <w:rsid w:val="00551EBB"/>
    <w:rsid w:val="00551F26"/>
    <w:rsid w:val="005527A7"/>
    <w:rsid w:val="005527B4"/>
    <w:rsid w:val="0055314A"/>
    <w:rsid w:val="005534FB"/>
    <w:rsid w:val="00553561"/>
    <w:rsid w:val="0055391D"/>
    <w:rsid w:val="00553936"/>
    <w:rsid w:val="00553B2C"/>
    <w:rsid w:val="00553F14"/>
    <w:rsid w:val="00554203"/>
    <w:rsid w:val="0055440A"/>
    <w:rsid w:val="005545C0"/>
    <w:rsid w:val="00554ABA"/>
    <w:rsid w:val="00554C5A"/>
    <w:rsid w:val="00554D04"/>
    <w:rsid w:val="00554D77"/>
    <w:rsid w:val="00555028"/>
    <w:rsid w:val="005551AB"/>
    <w:rsid w:val="0055578B"/>
    <w:rsid w:val="005557F6"/>
    <w:rsid w:val="00555AEB"/>
    <w:rsid w:val="00555FCE"/>
    <w:rsid w:val="0055602E"/>
    <w:rsid w:val="005565E8"/>
    <w:rsid w:val="00556F98"/>
    <w:rsid w:val="005576BB"/>
    <w:rsid w:val="00557850"/>
    <w:rsid w:val="00557D65"/>
    <w:rsid w:val="005605BB"/>
    <w:rsid w:val="005607B2"/>
    <w:rsid w:val="0056081B"/>
    <w:rsid w:val="00560C62"/>
    <w:rsid w:val="00560C9F"/>
    <w:rsid w:val="00560E96"/>
    <w:rsid w:val="00560F59"/>
    <w:rsid w:val="0056119F"/>
    <w:rsid w:val="00561445"/>
    <w:rsid w:val="00561613"/>
    <w:rsid w:val="00561652"/>
    <w:rsid w:val="00561BF8"/>
    <w:rsid w:val="00561CF5"/>
    <w:rsid w:val="00561F16"/>
    <w:rsid w:val="0056234B"/>
    <w:rsid w:val="0056274B"/>
    <w:rsid w:val="00562759"/>
    <w:rsid w:val="005629FF"/>
    <w:rsid w:val="00562FD4"/>
    <w:rsid w:val="0056319D"/>
    <w:rsid w:val="00563420"/>
    <w:rsid w:val="005639D8"/>
    <w:rsid w:val="00563B06"/>
    <w:rsid w:val="00563B55"/>
    <w:rsid w:val="00563B7F"/>
    <w:rsid w:val="00563CF4"/>
    <w:rsid w:val="00563E4E"/>
    <w:rsid w:val="00564087"/>
    <w:rsid w:val="00564106"/>
    <w:rsid w:val="00564559"/>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BF2"/>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351"/>
    <w:rsid w:val="00574578"/>
    <w:rsid w:val="0057483B"/>
    <w:rsid w:val="00574AC3"/>
    <w:rsid w:val="0057531D"/>
    <w:rsid w:val="00575333"/>
    <w:rsid w:val="00575880"/>
    <w:rsid w:val="00575902"/>
    <w:rsid w:val="0057599A"/>
    <w:rsid w:val="00576104"/>
    <w:rsid w:val="00576152"/>
    <w:rsid w:val="00576643"/>
    <w:rsid w:val="00576B1C"/>
    <w:rsid w:val="00576B3A"/>
    <w:rsid w:val="0057714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36"/>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1CF"/>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25"/>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7EC"/>
    <w:rsid w:val="005A4851"/>
    <w:rsid w:val="005A489B"/>
    <w:rsid w:val="005A48AD"/>
    <w:rsid w:val="005A4CF3"/>
    <w:rsid w:val="005A4D85"/>
    <w:rsid w:val="005A4E1F"/>
    <w:rsid w:val="005A5165"/>
    <w:rsid w:val="005A5231"/>
    <w:rsid w:val="005A5707"/>
    <w:rsid w:val="005A608A"/>
    <w:rsid w:val="005A61B3"/>
    <w:rsid w:val="005A629D"/>
    <w:rsid w:val="005A65F0"/>
    <w:rsid w:val="005A6946"/>
    <w:rsid w:val="005A6A17"/>
    <w:rsid w:val="005A6A35"/>
    <w:rsid w:val="005A6A94"/>
    <w:rsid w:val="005A6D8F"/>
    <w:rsid w:val="005A725F"/>
    <w:rsid w:val="005A72BC"/>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1F"/>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E33"/>
    <w:rsid w:val="005C3F1D"/>
    <w:rsid w:val="005C3F44"/>
    <w:rsid w:val="005C465F"/>
    <w:rsid w:val="005C47E6"/>
    <w:rsid w:val="005C4D1E"/>
    <w:rsid w:val="005C525E"/>
    <w:rsid w:val="005C532E"/>
    <w:rsid w:val="005C5426"/>
    <w:rsid w:val="005C5433"/>
    <w:rsid w:val="005C59C3"/>
    <w:rsid w:val="005C5E23"/>
    <w:rsid w:val="005C6819"/>
    <w:rsid w:val="005C6820"/>
    <w:rsid w:val="005C6DBD"/>
    <w:rsid w:val="005C6E0E"/>
    <w:rsid w:val="005C6EC0"/>
    <w:rsid w:val="005C70C8"/>
    <w:rsid w:val="005C7238"/>
    <w:rsid w:val="005C7337"/>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6AC"/>
    <w:rsid w:val="005D48E0"/>
    <w:rsid w:val="005D4BB9"/>
    <w:rsid w:val="005D4CBE"/>
    <w:rsid w:val="005D4DDC"/>
    <w:rsid w:val="005D5242"/>
    <w:rsid w:val="005D52C9"/>
    <w:rsid w:val="005D5641"/>
    <w:rsid w:val="005D565E"/>
    <w:rsid w:val="005D5AB1"/>
    <w:rsid w:val="005D5B27"/>
    <w:rsid w:val="005D5E2A"/>
    <w:rsid w:val="005D630A"/>
    <w:rsid w:val="005D6A33"/>
    <w:rsid w:val="005D6F6F"/>
    <w:rsid w:val="005D7550"/>
    <w:rsid w:val="005D75C1"/>
    <w:rsid w:val="005D7C7E"/>
    <w:rsid w:val="005E00D5"/>
    <w:rsid w:val="005E0B70"/>
    <w:rsid w:val="005E0BD8"/>
    <w:rsid w:val="005E0BE0"/>
    <w:rsid w:val="005E102E"/>
    <w:rsid w:val="005E1392"/>
    <w:rsid w:val="005E1395"/>
    <w:rsid w:val="005E19A0"/>
    <w:rsid w:val="005E1C46"/>
    <w:rsid w:val="005E1D1F"/>
    <w:rsid w:val="005E1F74"/>
    <w:rsid w:val="005E2094"/>
    <w:rsid w:val="005E2291"/>
    <w:rsid w:val="005E24FA"/>
    <w:rsid w:val="005E292F"/>
    <w:rsid w:val="005E3371"/>
    <w:rsid w:val="005E3AB0"/>
    <w:rsid w:val="005E3D35"/>
    <w:rsid w:val="005E4352"/>
    <w:rsid w:val="005E4803"/>
    <w:rsid w:val="005E4AA7"/>
    <w:rsid w:val="005E4CD7"/>
    <w:rsid w:val="005E5198"/>
    <w:rsid w:val="005E5596"/>
    <w:rsid w:val="005E55F4"/>
    <w:rsid w:val="005E57EE"/>
    <w:rsid w:val="005E5B33"/>
    <w:rsid w:val="005E5B3A"/>
    <w:rsid w:val="005E64D2"/>
    <w:rsid w:val="005E656A"/>
    <w:rsid w:val="005E669C"/>
    <w:rsid w:val="005E673B"/>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0F5A"/>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52"/>
    <w:rsid w:val="005F4787"/>
    <w:rsid w:val="005F4893"/>
    <w:rsid w:val="005F4A46"/>
    <w:rsid w:val="005F4AB2"/>
    <w:rsid w:val="005F5146"/>
    <w:rsid w:val="005F5159"/>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09E"/>
    <w:rsid w:val="00603417"/>
    <w:rsid w:val="0060348B"/>
    <w:rsid w:val="0060359B"/>
    <w:rsid w:val="006036D7"/>
    <w:rsid w:val="006039A4"/>
    <w:rsid w:val="00603A83"/>
    <w:rsid w:val="006041A8"/>
    <w:rsid w:val="00604415"/>
    <w:rsid w:val="00604427"/>
    <w:rsid w:val="00604AD9"/>
    <w:rsid w:val="00604B7A"/>
    <w:rsid w:val="0060502E"/>
    <w:rsid w:val="0060533B"/>
    <w:rsid w:val="006059A1"/>
    <w:rsid w:val="00605A73"/>
    <w:rsid w:val="00606116"/>
    <w:rsid w:val="006062C9"/>
    <w:rsid w:val="006063E3"/>
    <w:rsid w:val="006065C2"/>
    <w:rsid w:val="00606A22"/>
    <w:rsid w:val="00606C5E"/>
    <w:rsid w:val="00606EBC"/>
    <w:rsid w:val="00606EC7"/>
    <w:rsid w:val="006078BA"/>
    <w:rsid w:val="00607988"/>
    <w:rsid w:val="00607CA0"/>
    <w:rsid w:val="006101C0"/>
    <w:rsid w:val="0061042F"/>
    <w:rsid w:val="00610638"/>
    <w:rsid w:val="006109BB"/>
    <w:rsid w:val="00611913"/>
    <w:rsid w:val="0061194B"/>
    <w:rsid w:val="00611B11"/>
    <w:rsid w:val="00611B22"/>
    <w:rsid w:val="006120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92"/>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0CF"/>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E90"/>
    <w:rsid w:val="00635F93"/>
    <w:rsid w:val="0063611E"/>
    <w:rsid w:val="006366B5"/>
    <w:rsid w:val="00636D05"/>
    <w:rsid w:val="00637160"/>
    <w:rsid w:val="006373A3"/>
    <w:rsid w:val="006376DA"/>
    <w:rsid w:val="00637813"/>
    <w:rsid w:val="00637E86"/>
    <w:rsid w:val="0064027F"/>
    <w:rsid w:val="0064063A"/>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788"/>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47F40"/>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4D65"/>
    <w:rsid w:val="00654F95"/>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9C4"/>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3D2"/>
    <w:rsid w:val="0066763D"/>
    <w:rsid w:val="0066777A"/>
    <w:rsid w:val="00667880"/>
    <w:rsid w:val="00667900"/>
    <w:rsid w:val="0066798E"/>
    <w:rsid w:val="00667F66"/>
    <w:rsid w:val="00667FDB"/>
    <w:rsid w:val="00670425"/>
    <w:rsid w:val="00670526"/>
    <w:rsid w:val="0067065E"/>
    <w:rsid w:val="006706F5"/>
    <w:rsid w:val="00670C7F"/>
    <w:rsid w:val="00670CFD"/>
    <w:rsid w:val="0067100C"/>
    <w:rsid w:val="006710A7"/>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5F2B"/>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C46"/>
    <w:rsid w:val="00677D16"/>
    <w:rsid w:val="0068063A"/>
    <w:rsid w:val="0068069E"/>
    <w:rsid w:val="00680B0A"/>
    <w:rsid w:val="00680B39"/>
    <w:rsid w:val="00680D03"/>
    <w:rsid w:val="00681038"/>
    <w:rsid w:val="0068146D"/>
    <w:rsid w:val="00681760"/>
    <w:rsid w:val="00681BD2"/>
    <w:rsid w:val="00681F3A"/>
    <w:rsid w:val="0068229F"/>
    <w:rsid w:val="0068231D"/>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88"/>
    <w:rsid w:val="006862AE"/>
    <w:rsid w:val="006866A4"/>
    <w:rsid w:val="00686700"/>
    <w:rsid w:val="00686874"/>
    <w:rsid w:val="00686B20"/>
    <w:rsid w:val="00686C2A"/>
    <w:rsid w:val="00686C81"/>
    <w:rsid w:val="00686F44"/>
    <w:rsid w:val="006870FC"/>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324"/>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1F5C"/>
    <w:rsid w:val="006A22EA"/>
    <w:rsid w:val="006A269B"/>
    <w:rsid w:val="006A2AFD"/>
    <w:rsid w:val="006A2BC6"/>
    <w:rsid w:val="006A2EBC"/>
    <w:rsid w:val="006A307A"/>
    <w:rsid w:val="006A31A5"/>
    <w:rsid w:val="006A3244"/>
    <w:rsid w:val="006A332D"/>
    <w:rsid w:val="006A35F2"/>
    <w:rsid w:val="006A3EC1"/>
    <w:rsid w:val="006A4179"/>
    <w:rsid w:val="006A41D1"/>
    <w:rsid w:val="006A4258"/>
    <w:rsid w:val="006A44F5"/>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167"/>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2DE7"/>
    <w:rsid w:val="006B3312"/>
    <w:rsid w:val="006B3373"/>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46"/>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40"/>
    <w:rsid w:val="006C48D6"/>
    <w:rsid w:val="006C4CC4"/>
    <w:rsid w:val="006C4E07"/>
    <w:rsid w:val="006C4EFC"/>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69F"/>
    <w:rsid w:val="006D3896"/>
    <w:rsid w:val="006D38DE"/>
    <w:rsid w:val="006D394B"/>
    <w:rsid w:val="006D3957"/>
    <w:rsid w:val="006D3964"/>
    <w:rsid w:val="006D3ADB"/>
    <w:rsid w:val="006D3C4B"/>
    <w:rsid w:val="006D4512"/>
    <w:rsid w:val="006D458C"/>
    <w:rsid w:val="006D486F"/>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685"/>
    <w:rsid w:val="006E0908"/>
    <w:rsid w:val="006E0D5A"/>
    <w:rsid w:val="006E0DCF"/>
    <w:rsid w:val="006E0DE0"/>
    <w:rsid w:val="006E0F06"/>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4E8"/>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6FB6"/>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D48"/>
    <w:rsid w:val="00701E8D"/>
    <w:rsid w:val="00702124"/>
    <w:rsid w:val="00702423"/>
    <w:rsid w:val="0070270C"/>
    <w:rsid w:val="00702A8B"/>
    <w:rsid w:val="00702B45"/>
    <w:rsid w:val="00702BCC"/>
    <w:rsid w:val="00702C0B"/>
    <w:rsid w:val="00702D66"/>
    <w:rsid w:val="00702DDC"/>
    <w:rsid w:val="00702EAA"/>
    <w:rsid w:val="00702FAF"/>
    <w:rsid w:val="00703A04"/>
    <w:rsid w:val="00703C88"/>
    <w:rsid w:val="00703FB9"/>
    <w:rsid w:val="007041A9"/>
    <w:rsid w:val="00704416"/>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58"/>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2EF0"/>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4CB"/>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D2B"/>
    <w:rsid w:val="00744F81"/>
    <w:rsid w:val="007457A6"/>
    <w:rsid w:val="0074588F"/>
    <w:rsid w:val="00745BA6"/>
    <w:rsid w:val="00745D60"/>
    <w:rsid w:val="00746C95"/>
    <w:rsid w:val="00746DC1"/>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5A2"/>
    <w:rsid w:val="007637CE"/>
    <w:rsid w:val="00763E47"/>
    <w:rsid w:val="007641DA"/>
    <w:rsid w:val="007641E5"/>
    <w:rsid w:val="00764280"/>
    <w:rsid w:val="0076440C"/>
    <w:rsid w:val="007648B1"/>
    <w:rsid w:val="00764EAB"/>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93"/>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06"/>
    <w:rsid w:val="00785CB1"/>
    <w:rsid w:val="00785F54"/>
    <w:rsid w:val="0078608A"/>
    <w:rsid w:val="00786326"/>
    <w:rsid w:val="00786387"/>
    <w:rsid w:val="007867E9"/>
    <w:rsid w:val="007867F6"/>
    <w:rsid w:val="00786E3A"/>
    <w:rsid w:val="00786EB5"/>
    <w:rsid w:val="00787110"/>
    <w:rsid w:val="007873AC"/>
    <w:rsid w:val="007877CB"/>
    <w:rsid w:val="00787A00"/>
    <w:rsid w:val="00787C75"/>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1A9E"/>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1F8"/>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ABA"/>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29B6"/>
    <w:rsid w:val="007A3042"/>
    <w:rsid w:val="007A308D"/>
    <w:rsid w:val="007A315F"/>
    <w:rsid w:val="007A3315"/>
    <w:rsid w:val="007A34A2"/>
    <w:rsid w:val="007A386C"/>
    <w:rsid w:val="007A3A60"/>
    <w:rsid w:val="007A3C00"/>
    <w:rsid w:val="007A3D05"/>
    <w:rsid w:val="007A5035"/>
    <w:rsid w:val="007A51BD"/>
    <w:rsid w:val="007A520A"/>
    <w:rsid w:val="007A54E6"/>
    <w:rsid w:val="007A554D"/>
    <w:rsid w:val="007A5709"/>
    <w:rsid w:val="007A5893"/>
    <w:rsid w:val="007A5CD2"/>
    <w:rsid w:val="007A5D03"/>
    <w:rsid w:val="007A5D63"/>
    <w:rsid w:val="007A5E67"/>
    <w:rsid w:val="007A5F7A"/>
    <w:rsid w:val="007A6092"/>
    <w:rsid w:val="007A65A1"/>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2905"/>
    <w:rsid w:val="007B36AE"/>
    <w:rsid w:val="007B370B"/>
    <w:rsid w:val="007B374F"/>
    <w:rsid w:val="007B37E8"/>
    <w:rsid w:val="007B3DD6"/>
    <w:rsid w:val="007B4175"/>
    <w:rsid w:val="007B422F"/>
    <w:rsid w:val="007B4279"/>
    <w:rsid w:val="007B4537"/>
    <w:rsid w:val="007B4AFE"/>
    <w:rsid w:val="007B4EFA"/>
    <w:rsid w:val="007B5443"/>
    <w:rsid w:val="007B5DB9"/>
    <w:rsid w:val="007B5E5A"/>
    <w:rsid w:val="007B60F0"/>
    <w:rsid w:val="007B6173"/>
    <w:rsid w:val="007B61C6"/>
    <w:rsid w:val="007B68B8"/>
    <w:rsid w:val="007B68ED"/>
    <w:rsid w:val="007B6BC4"/>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6E3"/>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BC0"/>
    <w:rsid w:val="007C7F7F"/>
    <w:rsid w:val="007D021B"/>
    <w:rsid w:val="007D0256"/>
    <w:rsid w:val="007D03A0"/>
    <w:rsid w:val="007D0886"/>
    <w:rsid w:val="007D0F50"/>
    <w:rsid w:val="007D0FC8"/>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9DB"/>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1F1C"/>
    <w:rsid w:val="007E21F5"/>
    <w:rsid w:val="007E22CA"/>
    <w:rsid w:val="007E23CD"/>
    <w:rsid w:val="007E244F"/>
    <w:rsid w:val="007E2864"/>
    <w:rsid w:val="007E2C32"/>
    <w:rsid w:val="007E2D23"/>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A1"/>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920"/>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BC7"/>
    <w:rsid w:val="007F7D22"/>
    <w:rsid w:val="007F7EFB"/>
    <w:rsid w:val="008001C9"/>
    <w:rsid w:val="00800444"/>
    <w:rsid w:val="00800D86"/>
    <w:rsid w:val="00800DE1"/>
    <w:rsid w:val="00800E36"/>
    <w:rsid w:val="008019D7"/>
    <w:rsid w:val="008023BC"/>
    <w:rsid w:val="00802816"/>
    <w:rsid w:val="00802892"/>
    <w:rsid w:val="00802B41"/>
    <w:rsid w:val="00802BC1"/>
    <w:rsid w:val="00802CE0"/>
    <w:rsid w:val="00802D1F"/>
    <w:rsid w:val="00802DD0"/>
    <w:rsid w:val="00802F8C"/>
    <w:rsid w:val="0080351F"/>
    <w:rsid w:val="00803616"/>
    <w:rsid w:val="00803744"/>
    <w:rsid w:val="00803801"/>
    <w:rsid w:val="00803B86"/>
    <w:rsid w:val="00804054"/>
    <w:rsid w:val="0080418E"/>
    <w:rsid w:val="008053C7"/>
    <w:rsid w:val="00805451"/>
    <w:rsid w:val="008055AF"/>
    <w:rsid w:val="0080587F"/>
    <w:rsid w:val="008059AF"/>
    <w:rsid w:val="00805C33"/>
    <w:rsid w:val="00805D7A"/>
    <w:rsid w:val="0080632F"/>
    <w:rsid w:val="008063E9"/>
    <w:rsid w:val="008067E9"/>
    <w:rsid w:val="00806AB9"/>
    <w:rsid w:val="00806C62"/>
    <w:rsid w:val="00806F3E"/>
    <w:rsid w:val="00806F68"/>
    <w:rsid w:val="00806FB5"/>
    <w:rsid w:val="008077B2"/>
    <w:rsid w:val="008077F5"/>
    <w:rsid w:val="00807A43"/>
    <w:rsid w:val="00807BA9"/>
    <w:rsid w:val="00807BEA"/>
    <w:rsid w:val="00807C12"/>
    <w:rsid w:val="00807FA6"/>
    <w:rsid w:val="0081046E"/>
    <w:rsid w:val="00810677"/>
    <w:rsid w:val="00810873"/>
    <w:rsid w:val="00810954"/>
    <w:rsid w:val="00810973"/>
    <w:rsid w:val="00810BF9"/>
    <w:rsid w:val="00810E55"/>
    <w:rsid w:val="00811043"/>
    <w:rsid w:val="00811085"/>
    <w:rsid w:val="00811405"/>
    <w:rsid w:val="0081184C"/>
    <w:rsid w:val="00812349"/>
    <w:rsid w:val="008125BD"/>
    <w:rsid w:val="00812A76"/>
    <w:rsid w:val="00812C4A"/>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DBB"/>
    <w:rsid w:val="00825ECE"/>
    <w:rsid w:val="008260A2"/>
    <w:rsid w:val="008260AD"/>
    <w:rsid w:val="00826153"/>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49D"/>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5FA5"/>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1C8"/>
    <w:rsid w:val="00841487"/>
    <w:rsid w:val="00841AC5"/>
    <w:rsid w:val="00841BBE"/>
    <w:rsid w:val="00841E43"/>
    <w:rsid w:val="008426B7"/>
    <w:rsid w:val="008427BD"/>
    <w:rsid w:val="008429BB"/>
    <w:rsid w:val="008429C2"/>
    <w:rsid w:val="00842A8A"/>
    <w:rsid w:val="00842DF5"/>
    <w:rsid w:val="00842E49"/>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76"/>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213"/>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63C"/>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62B"/>
    <w:rsid w:val="00861925"/>
    <w:rsid w:val="00861A55"/>
    <w:rsid w:val="00861D09"/>
    <w:rsid w:val="00861EF7"/>
    <w:rsid w:val="00861F48"/>
    <w:rsid w:val="00861FBC"/>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A7E"/>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B7A"/>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711"/>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2C"/>
    <w:rsid w:val="00895656"/>
    <w:rsid w:val="0089596F"/>
    <w:rsid w:val="00895A8F"/>
    <w:rsid w:val="00895D34"/>
    <w:rsid w:val="00895E90"/>
    <w:rsid w:val="0089611B"/>
    <w:rsid w:val="008962E5"/>
    <w:rsid w:val="00896479"/>
    <w:rsid w:val="00896792"/>
    <w:rsid w:val="00896B04"/>
    <w:rsid w:val="00897275"/>
    <w:rsid w:val="0089740E"/>
    <w:rsid w:val="00897519"/>
    <w:rsid w:val="008977AF"/>
    <w:rsid w:val="008979A4"/>
    <w:rsid w:val="00897F18"/>
    <w:rsid w:val="008A0203"/>
    <w:rsid w:val="008A074A"/>
    <w:rsid w:val="008A10E3"/>
    <w:rsid w:val="008A1171"/>
    <w:rsid w:val="008A12B1"/>
    <w:rsid w:val="008A14F3"/>
    <w:rsid w:val="008A16D0"/>
    <w:rsid w:val="008A1709"/>
    <w:rsid w:val="008A170B"/>
    <w:rsid w:val="008A1A25"/>
    <w:rsid w:val="008A208A"/>
    <w:rsid w:val="008A221A"/>
    <w:rsid w:val="008A2246"/>
    <w:rsid w:val="008A22A9"/>
    <w:rsid w:val="008A266F"/>
    <w:rsid w:val="008A26CC"/>
    <w:rsid w:val="008A29BB"/>
    <w:rsid w:val="008A2B3E"/>
    <w:rsid w:val="008A2B52"/>
    <w:rsid w:val="008A2CF1"/>
    <w:rsid w:val="008A2D66"/>
    <w:rsid w:val="008A2FFF"/>
    <w:rsid w:val="008A305F"/>
    <w:rsid w:val="008A31AC"/>
    <w:rsid w:val="008A323B"/>
    <w:rsid w:val="008A32E5"/>
    <w:rsid w:val="008A3D4D"/>
    <w:rsid w:val="008A3ECF"/>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D8E"/>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4F0D"/>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20"/>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497"/>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B63"/>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B0B"/>
    <w:rsid w:val="008F1C54"/>
    <w:rsid w:val="008F2087"/>
    <w:rsid w:val="008F21A7"/>
    <w:rsid w:val="008F229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921"/>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AA9"/>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3A8"/>
    <w:rsid w:val="009116A0"/>
    <w:rsid w:val="0091199D"/>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0EB"/>
    <w:rsid w:val="009140FD"/>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6C86"/>
    <w:rsid w:val="009170D3"/>
    <w:rsid w:val="00917338"/>
    <w:rsid w:val="0091767A"/>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B6A"/>
    <w:rsid w:val="00925DA6"/>
    <w:rsid w:val="00925E28"/>
    <w:rsid w:val="00926750"/>
    <w:rsid w:val="00926C6C"/>
    <w:rsid w:val="00926CF0"/>
    <w:rsid w:val="00927055"/>
    <w:rsid w:val="009271FC"/>
    <w:rsid w:val="009273D6"/>
    <w:rsid w:val="0092746A"/>
    <w:rsid w:val="00927825"/>
    <w:rsid w:val="00927833"/>
    <w:rsid w:val="00927BFE"/>
    <w:rsid w:val="00927EF2"/>
    <w:rsid w:val="009300C9"/>
    <w:rsid w:val="009300E1"/>
    <w:rsid w:val="009307B7"/>
    <w:rsid w:val="00930FD2"/>
    <w:rsid w:val="0093148C"/>
    <w:rsid w:val="009315C3"/>
    <w:rsid w:val="0093164B"/>
    <w:rsid w:val="009316BF"/>
    <w:rsid w:val="009317A1"/>
    <w:rsid w:val="009318D2"/>
    <w:rsid w:val="009318E9"/>
    <w:rsid w:val="00931946"/>
    <w:rsid w:val="00932118"/>
    <w:rsid w:val="00932248"/>
    <w:rsid w:val="00932269"/>
    <w:rsid w:val="00932A96"/>
    <w:rsid w:val="00932CBA"/>
    <w:rsid w:val="00932D94"/>
    <w:rsid w:val="0093321A"/>
    <w:rsid w:val="009333B5"/>
    <w:rsid w:val="00933EC6"/>
    <w:rsid w:val="0093412A"/>
    <w:rsid w:val="009343FA"/>
    <w:rsid w:val="0093442C"/>
    <w:rsid w:val="00934595"/>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C27"/>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771"/>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2A2"/>
    <w:rsid w:val="00957811"/>
    <w:rsid w:val="00957873"/>
    <w:rsid w:val="00957C35"/>
    <w:rsid w:val="00960204"/>
    <w:rsid w:val="0096034E"/>
    <w:rsid w:val="0096063E"/>
    <w:rsid w:val="00960D7E"/>
    <w:rsid w:val="00960E69"/>
    <w:rsid w:val="009612F0"/>
    <w:rsid w:val="009615CE"/>
    <w:rsid w:val="009616F6"/>
    <w:rsid w:val="009617C9"/>
    <w:rsid w:val="00961B1A"/>
    <w:rsid w:val="00961B4C"/>
    <w:rsid w:val="00961EA2"/>
    <w:rsid w:val="009622E1"/>
    <w:rsid w:val="009626DB"/>
    <w:rsid w:val="00962C6F"/>
    <w:rsid w:val="00962E60"/>
    <w:rsid w:val="00962EC4"/>
    <w:rsid w:val="00962F24"/>
    <w:rsid w:val="00962FFD"/>
    <w:rsid w:val="00963010"/>
    <w:rsid w:val="00963141"/>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5B4"/>
    <w:rsid w:val="00966716"/>
    <w:rsid w:val="009667A2"/>
    <w:rsid w:val="00966928"/>
    <w:rsid w:val="00966B37"/>
    <w:rsid w:val="00966C1F"/>
    <w:rsid w:val="00966C74"/>
    <w:rsid w:val="00966D07"/>
    <w:rsid w:val="00966DA7"/>
    <w:rsid w:val="009677AD"/>
    <w:rsid w:val="009678CA"/>
    <w:rsid w:val="00967DB5"/>
    <w:rsid w:val="0097044C"/>
    <w:rsid w:val="009705F6"/>
    <w:rsid w:val="0097072E"/>
    <w:rsid w:val="0097080F"/>
    <w:rsid w:val="00970920"/>
    <w:rsid w:val="00970D5B"/>
    <w:rsid w:val="00970D84"/>
    <w:rsid w:val="00970DBC"/>
    <w:rsid w:val="00970EDA"/>
    <w:rsid w:val="00970F81"/>
    <w:rsid w:val="00971079"/>
    <w:rsid w:val="0097116B"/>
    <w:rsid w:val="009711A8"/>
    <w:rsid w:val="009711F5"/>
    <w:rsid w:val="00971230"/>
    <w:rsid w:val="00971598"/>
    <w:rsid w:val="00971623"/>
    <w:rsid w:val="00971C4C"/>
    <w:rsid w:val="00971C56"/>
    <w:rsid w:val="00971D47"/>
    <w:rsid w:val="00971D76"/>
    <w:rsid w:val="00971EE4"/>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5E"/>
    <w:rsid w:val="00976FAC"/>
    <w:rsid w:val="00977096"/>
    <w:rsid w:val="0097711A"/>
    <w:rsid w:val="00977278"/>
    <w:rsid w:val="00977A11"/>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78F"/>
    <w:rsid w:val="00994890"/>
    <w:rsid w:val="00994E89"/>
    <w:rsid w:val="00995154"/>
    <w:rsid w:val="00995247"/>
    <w:rsid w:val="009952C8"/>
    <w:rsid w:val="00995649"/>
    <w:rsid w:val="009956D7"/>
    <w:rsid w:val="009957A8"/>
    <w:rsid w:val="00995B4F"/>
    <w:rsid w:val="00995CA2"/>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15B"/>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355"/>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C0A"/>
    <w:rsid w:val="009B2EB4"/>
    <w:rsid w:val="009B3059"/>
    <w:rsid w:val="009B3279"/>
    <w:rsid w:val="009B332F"/>
    <w:rsid w:val="009B3723"/>
    <w:rsid w:val="009B3A3B"/>
    <w:rsid w:val="009B3C62"/>
    <w:rsid w:val="009B3D8E"/>
    <w:rsid w:val="009B3E6A"/>
    <w:rsid w:val="009B3EF8"/>
    <w:rsid w:val="009B4AC9"/>
    <w:rsid w:val="009B4AD0"/>
    <w:rsid w:val="009B4B57"/>
    <w:rsid w:val="009B4C4A"/>
    <w:rsid w:val="009B4C6C"/>
    <w:rsid w:val="009B4E79"/>
    <w:rsid w:val="009B5161"/>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BDE"/>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528"/>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91"/>
    <w:rsid w:val="009D34AF"/>
    <w:rsid w:val="009D365B"/>
    <w:rsid w:val="009D3739"/>
    <w:rsid w:val="009D3887"/>
    <w:rsid w:val="009D3B4C"/>
    <w:rsid w:val="009D3D95"/>
    <w:rsid w:val="009D3EDA"/>
    <w:rsid w:val="009D4145"/>
    <w:rsid w:val="009D45D1"/>
    <w:rsid w:val="009D46C9"/>
    <w:rsid w:val="009D479A"/>
    <w:rsid w:val="009D49C8"/>
    <w:rsid w:val="009D4F34"/>
    <w:rsid w:val="009D4F65"/>
    <w:rsid w:val="009D53B6"/>
    <w:rsid w:val="009D54FA"/>
    <w:rsid w:val="009D55B2"/>
    <w:rsid w:val="009D5640"/>
    <w:rsid w:val="009D5E39"/>
    <w:rsid w:val="009D627A"/>
    <w:rsid w:val="009D632C"/>
    <w:rsid w:val="009D6489"/>
    <w:rsid w:val="009D6642"/>
    <w:rsid w:val="009D6965"/>
    <w:rsid w:val="009D6C9D"/>
    <w:rsid w:val="009D707F"/>
    <w:rsid w:val="009D70C5"/>
    <w:rsid w:val="009D7300"/>
    <w:rsid w:val="009D75B6"/>
    <w:rsid w:val="009E02FA"/>
    <w:rsid w:val="009E0B16"/>
    <w:rsid w:val="009E0BD9"/>
    <w:rsid w:val="009E0E85"/>
    <w:rsid w:val="009E0FB0"/>
    <w:rsid w:val="009E103D"/>
    <w:rsid w:val="009E1080"/>
    <w:rsid w:val="009E10BE"/>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2F11"/>
    <w:rsid w:val="009F31D8"/>
    <w:rsid w:val="009F380F"/>
    <w:rsid w:val="009F3BB9"/>
    <w:rsid w:val="009F4296"/>
    <w:rsid w:val="009F4324"/>
    <w:rsid w:val="009F44CF"/>
    <w:rsid w:val="009F4719"/>
    <w:rsid w:val="009F51C8"/>
    <w:rsid w:val="009F5389"/>
    <w:rsid w:val="009F5E1A"/>
    <w:rsid w:val="009F6060"/>
    <w:rsid w:val="009F655B"/>
    <w:rsid w:val="009F67F6"/>
    <w:rsid w:val="009F6A14"/>
    <w:rsid w:val="009F6BEE"/>
    <w:rsid w:val="009F6FEC"/>
    <w:rsid w:val="009F728D"/>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0B69"/>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8B7"/>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85F"/>
    <w:rsid w:val="00A26A5C"/>
    <w:rsid w:val="00A26B68"/>
    <w:rsid w:val="00A26CD1"/>
    <w:rsid w:val="00A26F63"/>
    <w:rsid w:val="00A270FC"/>
    <w:rsid w:val="00A274FA"/>
    <w:rsid w:val="00A276AD"/>
    <w:rsid w:val="00A2783A"/>
    <w:rsid w:val="00A278BD"/>
    <w:rsid w:val="00A27AD0"/>
    <w:rsid w:val="00A27FE3"/>
    <w:rsid w:val="00A302DA"/>
    <w:rsid w:val="00A30505"/>
    <w:rsid w:val="00A30910"/>
    <w:rsid w:val="00A3095C"/>
    <w:rsid w:val="00A30A3E"/>
    <w:rsid w:val="00A30D14"/>
    <w:rsid w:val="00A30EBB"/>
    <w:rsid w:val="00A30F3A"/>
    <w:rsid w:val="00A30F8D"/>
    <w:rsid w:val="00A3106C"/>
    <w:rsid w:val="00A31114"/>
    <w:rsid w:val="00A311EE"/>
    <w:rsid w:val="00A3129B"/>
    <w:rsid w:val="00A31563"/>
    <w:rsid w:val="00A317AD"/>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0AE"/>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80A"/>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592"/>
    <w:rsid w:val="00A54909"/>
    <w:rsid w:val="00A54A21"/>
    <w:rsid w:val="00A54B31"/>
    <w:rsid w:val="00A54C0F"/>
    <w:rsid w:val="00A54C18"/>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8FD"/>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728"/>
    <w:rsid w:val="00A73A15"/>
    <w:rsid w:val="00A73B86"/>
    <w:rsid w:val="00A7462E"/>
    <w:rsid w:val="00A74782"/>
    <w:rsid w:val="00A74AA0"/>
    <w:rsid w:val="00A74AF8"/>
    <w:rsid w:val="00A75044"/>
    <w:rsid w:val="00A754A4"/>
    <w:rsid w:val="00A754DF"/>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56"/>
    <w:rsid w:val="00A811A7"/>
    <w:rsid w:val="00A8126C"/>
    <w:rsid w:val="00A812A8"/>
    <w:rsid w:val="00A81452"/>
    <w:rsid w:val="00A81A4C"/>
    <w:rsid w:val="00A82200"/>
    <w:rsid w:val="00A82202"/>
    <w:rsid w:val="00A8243D"/>
    <w:rsid w:val="00A82657"/>
    <w:rsid w:val="00A82703"/>
    <w:rsid w:val="00A828D2"/>
    <w:rsid w:val="00A82A01"/>
    <w:rsid w:val="00A82EE6"/>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CD3"/>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94A"/>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6D"/>
    <w:rsid w:val="00AA76F6"/>
    <w:rsid w:val="00AA7894"/>
    <w:rsid w:val="00AA7A92"/>
    <w:rsid w:val="00AA7BC7"/>
    <w:rsid w:val="00AB03E7"/>
    <w:rsid w:val="00AB05FC"/>
    <w:rsid w:val="00AB0D68"/>
    <w:rsid w:val="00AB0E67"/>
    <w:rsid w:val="00AB0F1F"/>
    <w:rsid w:val="00AB1416"/>
    <w:rsid w:val="00AB1CB8"/>
    <w:rsid w:val="00AB1D5E"/>
    <w:rsid w:val="00AB1F51"/>
    <w:rsid w:val="00AB212E"/>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93C"/>
    <w:rsid w:val="00AC29F9"/>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B08"/>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DB8"/>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08B"/>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441"/>
    <w:rsid w:val="00AF3633"/>
    <w:rsid w:val="00AF3991"/>
    <w:rsid w:val="00AF39E2"/>
    <w:rsid w:val="00AF3A9B"/>
    <w:rsid w:val="00AF3FF6"/>
    <w:rsid w:val="00AF4112"/>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083"/>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9F"/>
    <w:rsid w:val="00B036CC"/>
    <w:rsid w:val="00B03F8D"/>
    <w:rsid w:val="00B04513"/>
    <w:rsid w:val="00B04619"/>
    <w:rsid w:val="00B047F0"/>
    <w:rsid w:val="00B0487F"/>
    <w:rsid w:val="00B04974"/>
    <w:rsid w:val="00B0503A"/>
    <w:rsid w:val="00B05105"/>
    <w:rsid w:val="00B05356"/>
    <w:rsid w:val="00B05508"/>
    <w:rsid w:val="00B06549"/>
    <w:rsid w:val="00B0747F"/>
    <w:rsid w:val="00B076FE"/>
    <w:rsid w:val="00B07ED0"/>
    <w:rsid w:val="00B10375"/>
    <w:rsid w:val="00B105A9"/>
    <w:rsid w:val="00B10603"/>
    <w:rsid w:val="00B1088B"/>
    <w:rsid w:val="00B10989"/>
    <w:rsid w:val="00B10A7D"/>
    <w:rsid w:val="00B10C45"/>
    <w:rsid w:val="00B10F5E"/>
    <w:rsid w:val="00B11184"/>
    <w:rsid w:val="00B11412"/>
    <w:rsid w:val="00B1159E"/>
    <w:rsid w:val="00B11D25"/>
    <w:rsid w:val="00B120D1"/>
    <w:rsid w:val="00B125A0"/>
    <w:rsid w:val="00B125C2"/>
    <w:rsid w:val="00B1291D"/>
    <w:rsid w:val="00B1298C"/>
    <w:rsid w:val="00B12C0E"/>
    <w:rsid w:val="00B12C33"/>
    <w:rsid w:val="00B12D5E"/>
    <w:rsid w:val="00B12E22"/>
    <w:rsid w:val="00B134FC"/>
    <w:rsid w:val="00B13599"/>
    <w:rsid w:val="00B1367F"/>
    <w:rsid w:val="00B136D4"/>
    <w:rsid w:val="00B1408B"/>
    <w:rsid w:val="00B143C0"/>
    <w:rsid w:val="00B144D3"/>
    <w:rsid w:val="00B14816"/>
    <w:rsid w:val="00B148BD"/>
    <w:rsid w:val="00B14958"/>
    <w:rsid w:val="00B149C1"/>
    <w:rsid w:val="00B14AAD"/>
    <w:rsid w:val="00B14AF4"/>
    <w:rsid w:val="00B14E52"/>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7D1"/>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7BD"/>
    <w:rsid w:val="00B30CCB"/>
    <w:rsid w:val="00B30E3D"/>
    <w:rsid w:val="00B3121D"/>
    <w:rsid w:val="00B31263"/>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0F7"/>
    <w:rsid w:val="00B36204"/>
    <w:rsid w:val="00B3698B"/>
    <w:rsid w:val="00B36F8B"/>
    <w:rsid w:val="00B3716E"/>
    <w:rsid w:val="00B37442"/>
    <w:rsid w:val="00B37526"/>
    <w:rsid w:val="00B37668"/>
    <w:rsid w:val="00B378A8"/>
    <w:rsid w:val="00B379F0"/>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4E35"/>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4E17"/>
    <w:rsid w:val="00B65193"/>
    <w:rsid w:val="00B65370"/>
    <w:rsid w:val="00B6561F"/>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74F"/>
    <w:rsid w:val="00B67802"/>
    <w:rsid w:val="00B67A15"/>
    <w:rsid w:val="00B7001C"/>
    <w:rsid w:val="00B70140"/>
    <w:rsid w:val="00B703E0"/>
    <w:rsid w:val="00B704FD"/>
    <w:rsid w:val="00B70855"/>
    <w:rsid w:val="00B70ADC"/>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4F0A"/>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01A"/>
    <w:rsid w:val="00B871DA"/>
    <w:rsid w:val="00B8733B"/>
    <w:rsid w:val="00B874E4"/>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20A"/>
    <w:rsid w:val="00B9233E"/>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505"/>
    <w:rsid w:val="00B935A5"/>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321"/>
    <w:rsid w:val="00B964D6"/>
    <w:rsid w:val="00B96581"/>
    <w:rsid w:val="00B966D6"/>
    <w:rsid w:val="00B96721"/>
    <w:rsid w:val="00B96870"/>
    <w:rsid w:val="00B96C2C"/>
    <w:rsid w:val="00B96E36"/>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2E1B"/>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81"/>
    <w:rsid w:val="00BB61E6"/>
    <w:rsid w:val="00BB6642"/>
    <w:rsid w:val="00BB66E0"/>
    <w:rsid w:val="00BB670B"/>
    <w:rsid w:val="00BB6810"/>
    <w:rsid w:val="00BB6E3C"/>
    <w:rsid w:val="00BB7129"/>
    <w:rsid w:val="00BB761C"/>
    <w:rsid w:val="00BB77FB"/>
    <w:rsid w:val="00BB79AA"/>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747"/>
    <w:rsid w:val="00BC69B5"/>
    <w:rsid w:val="00BC6B67"/>
    <w:rsid w:val="00BC6E94"/>
    <w:rsid w:val="00BC6E98"/>
    <w:rsid w:val="00BC6FF5"/>
    <w:rsid w:val="00BC73DD"/>
    <w:rsid w:val="00BC76EF"/>
    <w:rsid w:val="00BC7C97"/>
    <w:rsid w:val="00BC7DAA"/>
    <w:rsid w:val="00BC7E87"/>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256"/>
    <w:rsid w:val="00BD3854"/>
    <w:rsid w:val="00BD3A13"/>
    <w:rsid w:val="00BD3A7D"/>
    <w:rsid w:val="00BD3E14"/>
    <w:rsid w:val="00BD4013"/>
    <w:rsid w:val="00BD403E"/>
    <w:rsid w:val="00BD413C"/>
    <w:rsid w:val="00BD43AF"/>
    <w:rsid w:val="00BD45A8"/>
    <w:rsid w:val="00BD4726"/>
    <w:rsid w:val="00BD4A54"/>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4D9"/>
    <w:rsid w:val="00BD75FE"/>
    <w:rsid w:val="00BD7A80"/>
    <w:rsid w:val="00BE08BB"/>
    <w:rsid w:val="00BE0EB5"/>
    <w:rsid w:val="00BE11E6"/>
    <w:rsid w:val="00BE1374"/>
    <w:rsid w:val="00BE1426"/>
    <w:rsid w:val="00BE1657"/>
    <w:rsid w:val="00BE17E1"/>
    <w:rsid w:val="00BE18A9"/>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A99"/>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AB5"/>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1B1"/>
    <w:rsid w:val="00BF5278"/>
    <w:rsid w:val="00BF54B6"/>
    <w:rsid w:val="00BF5A6C"/>
    <w:rsid w:val="00BF5D71"/>
    <w:rsid w:val="00BF5DA5"/>
    <w:rsid w:val="00BF64D7"/>
    <w:rsid w:val="00BF67D8"/>
    <w:rsid w:val="00BF698D"/>
    <w:rsid w:val="00BF6BED"/>
    <w:rsid w:val="00BF77A4"/>
    <w:rsid w:val="00BF79BF"/>
    <w:rsid w:val="00C00302"/>
    <w:rsid w:val="00C0051A"/>
    <w:rsid w:val="00C00DD0"/>
    <w:rsid w:val="00C0113E"/>
    <w:rsid w:val="00C0117B"/>
    <w:rsid w:val="00C014A1"/>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262"/>
    <w:rsid w:val="00C055DB"/>
    <w:rsid w:val="00C05670"/>
    <w:rsid w:val="00C057E1"/>
    <w:rsid w:val="00C06069"/>
    <w:rsid w:val="00C06070"/>
    <w:rsid w:val="00C060BB"/>
    <w:rsid w:val="00C06119"/>
    <w:rsid w:val="00C06AD3"/>
    <w:rsid w:val="00C06F08"/>
    <w:rsid w:val="00C06F20"/>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4FEC"/>
    <w:rsid w:val="00C15086"/>
    <w:rsid w:val="00C152AB"/>
    <w:rsid w:val="00C1570A"/>
    <w:rsid w:val="00C157E3"/>
    <w:rsid w:val="00C157EF"/>
    <w:rsid w:val="00C159B2"/>
    <w:rsid w:val="00C159E6"/>
    <w:rsid w:val="00C15B7D"/>
    <w:rsid w:val="00C15C27"/>
    <w:rsid w:val="00C15C29"/>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D9F"/>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0C0"/>
    <w:rsid w:val="00C252E3"/>
    <w:rsid w:val="00C256A0"/>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85B"/>
    <w:rsid w:val="00C30C88"/>
    <w:rsid w:val="00C30D7A"/>
    <w:rsid w:val="00C31793"/>
    <w:rsid w:val="00C318ED"/>
    <w:rsid w:val="00C31A95"/>
    <w:rsid w:val="00C31BC6"/>
    <w:rsid w:val="00C31C40"/>
    <w:rsid w:val="00C31F40"/>
    <w:rsid w:val="00C31F43"/>
    <w:rsid w:val="00C31FC0"/>
    <w:rsid w:val="00C3235F"/>
    <w:rsid w:val="00C323A2"/>
    <w:rsid w:val="00C323C8"/>
    <w:rsid w:val="00C32561"/>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26"/>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10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64"/>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0C8"/>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96"/>
    <w:rsid w:val="00C611C9"/>
    <w:rsid w:val="00C618D4"/>
    <w:rsid w:val="00C61A96"/>
    <w:rsid w:val="00C61B8A"/>
    <w:rsid w:val="00C61F59"/>
    <w:rsid w:val="00C62019"/>
    <w:rsid w:val="00C623A8"/>
    <w:rsid w:val="00C626B7"/>
    <w:rsid w:val="00C6274A"/>
    <w:rsid w:val="00C6286C"/>
    <w:rsid w:val="00C6287E"/>
    <w:rsid w:val="00C62B47"/>
    <w:rsid w:val="00C62DFF"/>
    <w:rsid w:val="00C63335"/>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168"/>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45"/>
    <w:rsid w:val="00C70DDA"/>
    <w:rsid w:val="00C71338"/>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D19"/>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A22"/>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0E"/>
    <w:rsid w:val="00C97D38"/>
    <w:rsid w:val="00C97DD2"/>
    <w:rsid w:val="00C97DF8"/>
    <w:rsid w:val="00CA0003"/>
    <w:rsid w:val="00CA0820"/>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4FE"/>
    <w:rsid w:val="00CA557B"/>
    <w:rsid w:val="00CA5628"/>
    <w:rsid w:val="00CA581E"/>
    <w:rsid w:val="00CA5B10"/>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31"/>
    <w:rsid w:val="00CB1FF1"/>
    <w:rsid w:val="00CB2104"/>
    <w:rsid w:val="00CB2254"/>
    <w:rsid w:val="00CB2310"/>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84B"/>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8A5"/>
    <w:rsid w:val="00CC4C90"/>
    <w:rsid w:val="00CC4D36"/>
    <w:rsid w:val="00CC508F"/>
    <w:rsid w:val="00CC528D"/>
    <w:rsid w:val="00CC53B5"/>
    <w:rsid w:val="00CC5C6A"/>
    <w:rsid w:val="00CC6372"/>
    <w:rsid w:val="00CC637E"/>
    <w:rsid w:val="00CC6400"/>
    <w:rsid w:val="00CC6E72"/>
    <w:rsid w:val="00CC7370"/>
    <w:rsid w:val="00CC74EF"/>
    <w:rsid w:val="00CC7623"/>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2F9"/>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0D7"/>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BC2"/>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0B"/>
    <w:rsid w:val="00CF27CD"/>
    <w:rsid w:val="00CF311D"/>
    <w:rsid w:val="00CF3739"/>
    <w:rsid w:val="00CF395C"/>
    <w:rsid w:val="00CF3AE1"/>
    <w:rsid w:val="00CF3BA5"/>
    <w:rsid w:val="00CF3E49"/>
    <w:rsid w:val="00CF3E50"/>
    <w:rsid w:val="00CF3E75"/>
    <w:rsid w:val="00CF4981"/>
    <w:rsid w:val="00CF4C8E"/>
    <w:rsid w:val="00CF5250"/>
    <w:rsid w:val="00CF53AE"/>
    <w:rsid w:val="00CF5723"/>
    <w:rsid w:val="00CF581A"/>
    <w:rsid w:val="00CF5847"/>
    <w:rsid w:val="00CF5934"/>
    <w:rsid w:val="00CF59F4"/>
    <w:rsid w:val="00CF5AAA"/>
    <w:rsid w:val="00CF62D8"/>
    <w:rsid w:val="00CF6587"/>
    <w:rsid w:val="00CF67E6"/>
    <w:rsid w:val="00CF68BD"/>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D45"/>
    <w:rsid w:val="00D03F39"/>
    <w:rsid w:val="00D041AD"/>
    <w:rsid w:val="00D04736"/>
    <w:rsid w:val="00D047AC"/>
    <w:rsid w:val="00D04897"/>
    <w:rsid w:val="00D04C20"/>
    <w:rsid w:val="00D04C6E"/>
    <w:rsid w:val="00D04FC6"/>
    <w:rsid w:val="00D050B7"/>
    <w:rsid w:val="00D05377"/>
    <w:rsid w:val="00D05788"/>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78A"/>
    <w:rsid w:val="00D227E0"/>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BD3"/>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4F1"/>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5DFC"/>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A57"/>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56D"/>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3D3"/>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3FDC"/>
    <w:rsid w:val="00D7453E"/>
    <w:rsid w:val="00D74D85"/>
    <w:rsid w:val="00D74DDF"/>
    <w:rsid w:val="00D74DFE"/>
    <w:rsid w:val="00D74FF5"/>
    <w:rsid w:val="00D75194"/>
    <w:rsid w:val="00D751BF"/>
    <w:rsid w:val="00D752DB"/>
    <w:rsid w:val="00D754C0"/>
    <w:rsid w:val="00D75B07"/>
    <w:rsid w:val="00D75BEF"/>
    <w:rsid w:val="00D75CB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800"/>
    <w:rsid w:val="00D80920"/>
    <w:rsid w:val="00D80964"/>
    <w:rsid w:val="00D8118A"/>
    <w:rsid w:val="00D812F0"/>
    <w:rsid w:val="00D81328"/>
    <w:rsid w:val="00D81412"/>
    <w:rsid w:val="00D8181A"/>
    <w:rsid w:val="00D81C5E"/>
    <w:rsid w:val="00D81DA0"/>
    <w:rsid w:val="00D820E7"/>
    <w:rsid w:val="00D821E5"/>
    <w:rsid w:val="00D82367"/>
    <w:rsid w:val="00D826E9"/>
    <w:rsid w:val="00D82B5D"/>
    <w:rsid w:val="00D8339F"/>
    <w:rsid w:val="00D83540"/>
    <w:rsid w:val="00D8368C"/>
    <w:rsid w:val="00D83ACF"/>
    <w:rsid w:val="00D83D86"/>
    <w:rsid w:val="00D84098"/>
    <w:rsid w:val="00D84799"/>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944"/>
    <w:rsid w:val="00D86DB3"/>
    <w:rsid w:val="00D873EB"/>
    <w:rsid w:val="00D874D4"/>
    <w:rsid w:val="00D87656"/>
    <w:rsid w:val="00D87A79"/>
    <w:rsid w:val="00D87D69"/>
    <w:rsid w:val="00D87FB8"/>
    <w:rsid w:val="00D901F2"/>
    <w:rsid w:val="00D9042D"/>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566"/>
    <w:rsid w:val="00D9356D"/>
    <w:rsid w:val="00D93631"/>
    <w:rsid w:val="00D93978"/>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D4"/>
    <w:rsid w:val="00D976F8"/>
    <w:rsid w:val="00D978AD"/>
    <w:rsid w:val="00D97CDF"/>
    <w:rsid w:val="00D97E00"/>
    <w:rsid w:val="00D97EC7"/>
    <w:rsid w:val="00D97F6A"/>
    <w:rsid w:val="00DA0064"/>
    <w:rsid w:val="00DA00E1"/>
    <w:rsid w:val="00DA0701"/>
    <w:rsid w:val="00DA0877"/>
    <w:rsid w:val="00DA0EAA"/>
    <w:rsid w:val="00DA12C4"/>
    <w:rsid w:val="00DA13B6"/>
    <w:rsid w:val="00DA1604"/>
    <w:rsid w:val="00DA1938"/>
    <w:rsid w:val="00DA24A7"/>
    <w:rsid w:val="00DA2D46"/>
    <w:rsid w:val="00DA2F2E"/>
    <w:rsid w:val="00DA2F94"/>
    <w:rsid w:val="00DA3134"/>
    <w:rsid w:val="00DA34F8"/>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BFC"/>
    <w:rsid w:val="00DB0D82"/>
    <w:rsid w:val="00DB0D83"/>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C61"/>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197"/>
    <w:rsid w:val="00DC03E8"/>
    <w:rsid w:val="00DC04A5"/>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9ED"/>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6A4C"/>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077"/>
    <w:rsid w:val="00DD653B"/>
    <w:rsid w:val="00DD656E"/>
    <w:rsid w:val="00DD673F"/>
    <w:rsid w:val="00DD7126"/>
    <w:rsid w:val="00DD74D1"/>
    <w:rsid w:val="00DD7568"/>
    <w:rsid w:val="00DD76F2"/>
    <w:rsid w:val="00DD796A"/>
    <w:rsid w:val="00DD7D1E"/>
    <w:rsid w:val="00DE00C3"/>
    <w:rsid w:val="00DE0C50"/>
    <w:rsid w:val="00DE0D5F"/>
    <w:rsid w:val="00DE0F09"/>
    <w:rsid w:val="00DE0F84"/>
    <w:rsid w:val="00DE102A"/>
    <w:rsid w:val="00DE10E6"/>
    <w:rsid w:val="00DE12E2"/>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3CC1"/>
    <w:rsid w:val="00DE41F0"/>
    <w:rsid w:val="00DE452B"/>
    <w:rsid w:val="00DE4785"/>
    <w:rsid w:val="00DE4ED0"/>
    <w:rsid w:val="00DE4EF4"/>
    <w:rsid w:val="00DE5042"/>
    <w:rsid w:val="00DE537B"/>
    <w:rsid w:val="00DE55CE"/>
    <w:rsid w:val="00DE562C"/>
    <w:rsid w:val="00DE57B1"/>
    <w:rsid w:val="00DE5F78"/>
    <w:rsid w:val="00DE5F79"/>
    <w:rsid w:val="00DE61EE"/>
    <w:rsid w:val="00DE6543"/>
    <w:rsid w:val="00DE6B40"/>
    <w:rsid w:val="00DE6DC5"/>
    <w:rsid w:val="00DE741A"/>
    <w:rsid w:val="00DE769F"/>
    <w:rsid w:val="00DE78D6"/>
    <w:rsid w:val="00DE7A42"/>
    <w:rsid w:val="00DE7AAE"/>
    <w:rsid w:val="00DE7D09"/>
    <w:rsid w:val="00DF0250"/>
    <w:rsid w:val="00DF0334"/>
    <w:rsid w:val="00DF07A9"/>
    <w:rsid w:val="00DF084E"/>
    <w:rsid w:val="00DF0B9F"/>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9E2"/>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4E76"/>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159"/>
    <w:rsid w:val="00E10839"/>
    <w:rsid w:val="00E10ADD"/>
    <w:rsid w:val="00E10E94"/>
    <w:rsid w:val="00E114CD"/>
    <w:rsid w:val="00E11B15"/>
    <w:rsid w:val="00E11B9A"/>
    <w:rsid w:val="00E12649"/>
    <w:rsid w:val="00E12704"/>
    <w:rsid w:val="00E12A7B"/>
    <w:rsid w:val="00E12FA8"/>
    <w:rsid w:val="00E133BC"/>
    <w:rsid w:val="00E13587"/>
    <w:rsid w:val="00E135ED"/>
    <w:rsid w:val="00E13CD7"/>
    <w:rsid w:val="00E13D6D"/>
    <w:rsid w:val="00E13EFC"/>
    <w:rsid w:val="00E141D1"/>
    <w:rsid w:val="00E141D2"/>
    <w:rsid w:val="00E14360"/>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0FE3"/>
    <w:rsid w:val="00E2127B"/>
    <w:rsid w:val="00E215B5"/>
    <w:rsid w:val="00E21A38"/>
    <w:rsid w:val="00E21ACC"/>
    <w:rsid w:val="00E21B52"/>
    <w:rsid w:val="00E21C18"/>
    <w:rsid w:val="00E22453"/>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5B5"/>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7A"/>
    <w:rsid w:val="00E3099B"/>
    <w:rsid w:val="00E30CCE"/>
    <w:rsid w:val="00E30F81"/>
    <w:rsid w:val="00E31362"/>
    <w:rsid w:val="00E31743"/>
    <w:rsid w:val="00E318DB"/>
    <w:rsid w:val="00E31C81"/>
    <w:rsid w:val="00E31DA1"/>
    <w:rsid w:val="00E31DAD"/>
    <w:rsid w:val="00E31FF5"/>
    <w:rsid w:val="00E3213E"/>
    <w:rsid w:val="00E32766"/>
    <w:rsid w:val="00E32B11"/>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E20"/>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D4"/>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86D"/>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0FD"/>
    <w:rsid w:val="00E72330"/>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278"/>
    <w:rsid w:val="00E90463"/>
    <w:rsid w:val="00E90BD2"/>
    <w:rsid w:val="00E90CD5"/>
    <w:rsid w:val="00E9102D"/>
    <w:rsid w:val="00E9108D"/>
    <w:rsid w:val="00E9150D"/>
    <w:rsid w:val="00E91AA0"/>
    <w:rsid w:val="00E91BE6"/>
    <w:rsid w:val="00E91FD9"/>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0C19"/>
    <w:rsid w:val="00EA11D9"/>
    <w:rsid w:val="00EA193D"/>
    <w:rsid w:val="00EA197F"/>
    <w:rsid w:val="00EA1C19"/>
    <w:rsid w:val="00EA1CD1"/>
    <w:rsid w:val="00EA214C"/>
    <w:rsid w:val="00EA2167"/>
    <w:rsid w:val="00EA2251"/>
    <w:rsid w:val="00EA2752"/>
    <w:rsid w:val="00EA2B4E"/>
    <w:rsid w:val="00EA2E15"/>
    <w:rsid w:val="00EA2EB3"/>
    <w:rsid w:val="00EA303B"/>
    <w:rsid w:val="00EA3283"/>
    <w:rsid w:val="00EA3633"/>
    <w:rsid w:val="00EA369D"/>
    <w:rsid w:val="00EA3ABA"/>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2CC8"/>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207"/>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069"/>
    <w:rsid w:val="00EC713C"/>
    <w:rsid w:val="00EC73A7"/>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6E1"/>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51B"/>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15E"/>
    <w:rsid w:val="00EE7671"/>
    <w:rsid w:val="00EE789C"/>
    <w:rsid w:val="00EE79D3"/>
    <w:rsid w:val="00EE7BA6"/>
    <w:rsid w:val="00EE7BB2"/>
    <w:rsid w:val="00EE7CE1"/>
    <w:rsid w:val="00EE7D3A"/>
    <w:rsid w:val="00EF03D9"/>
    <w:rsid w:val="00EF070B"/>
    <w:rsid w:val="00EF0755"/>
    <w:rsid w:val="00EF0997"/>
    <w:rsid w:val="00EF0A46"/>
    <w:rsid w:val="00EF0B84"/>
    <w:rsid w:val="00EF0DAE"/>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210"/>
    <w:rsid w:val="00F023AF"/>
    <w:rsid w:val="00F025B4"/>
    <w:rsid w:val="00F025C7"/>
    <w:rsid w:val="00F02D0E"/>
    <w:rsid w:val="00F0318D"/>
    <w:rsid w:val="00F032CF"/>
    <w:rsid w:val="00F03330"/>
    <w:rsid w:val="00F03381"/>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AA0"/>
    <w:rsid w:val="00F10D9B"/>
    <w:rsid w:val="00F112E1"/>
    <w:rsid w:val="00F116DA"/>
    <w:rsid w:val="00F1196C"/>
    <w:rsid w:val="00F11983"/>
    <w:rsid w:val="00F1199B"/>
    <w:rsid w:val="00F119A3"/>
    <w:rsid w:val="00F11FDD"/>
    <w:rsid w:val="00F11FE8"/>
    <w:rsid w:val="00F122F2"/>
    <w:rsid w:val="00F12389"/>
    <w:rsid w:val="00F12475"/>
    <w:rsid w:val="00F124CE"/>
    <w:rsid w:val="00F12509"/>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2FB"/>
    <w:rsid w:val="00F2655E"/>
    <w:rsid w:val="00F26560"/>
    <w:rsid w:val="00F265BD"/>
    <w:rsid w:val="00F26669"/>
    <w:rsid w:val="00F26EA6"/>
    <w:rsid w:val="00F2741A"/>
    <w:rsid w:val="00F276D2"/>
    <w:rsid w:val="00F278C3"/>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4D2"/>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1DAB"/>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DAC"/>
    <w:rsid w:val="00F50F29"/>
    <w:rsid w:val="00F51112"/>
    <w:rsid w:val="00F5140E"/>
    <w:rsid w:val="00F51A68"/>
    <w:rsid w:val="00F51D71"/>
    <w:rsid w:val="00F51ED5"/>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66EE"/>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45B"/>
    <w:rsid w:val="00F635F2"/>
    <w:rsid w:val="00F63C3C"/>
    <w:rsid w:val="00F63C46"/>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2B"/>
    <w:rsid w:val="00F66CCA"/>
    <w:rsid w:val="00F66D52"/>
    <w:rsid w:val="00F66DCF"/>
    <w:rsid w:val="00F67465"/>
    <w:rsid w:val="00F676A2"/>
    <w:rsid w:val="00F676E4"/>
    <w:rsid w:val="00F6774B"/>
    <w:rsid w:val="00F67861"/>
    <w:rsid w:val="00F6797C"/>
    <w:rsid w:val="00F70151"/>
    <w:rsid w:val="00F7042C"/>
    <w:rsid w:val="00F704BA"/>
    <w:rsid w:val="00F70718"/>
    <w:rsid w:val="00F70821"/>
    <w:rsid w:val="00F70A8B"/>
    <w:rsid w:val="00F70C59"/>
    <w:rsid w:val="00F70E03"/>
    <w:rsid w:val="00F71072"/>
    <w:rsid w:val="00F713A8"/>
    <w:rsid w:val="00F71692"/>
    <w:rsid w:val="00F71789"/>
    <w:rsid w:val="00F7191D"/>
    <w:rsid w:val="00F72294"/>
    <w:rsid w:val="00F72451"/>
    <w:rsid w:val="00F72526"/>
    <w:rsid w:val="00F7271A"/>
    <w:rsid w:val="00F728C1"/>
    <w:rsid w:val="00F72915"/>
    <w:rsid w:val="00F72C32"/>
    <w:rsid w:val="00F72D24"/>
    <w:rsid w:val="00F72F83"/>
    <w:rsid w:val="00F7317B"/>
    <w:rsid w:val="00F733BD"/>
    <w:rsid w:val="00F738A4"/>
    <w:rsid w:val="00F73925"/>
    <w:rsid w:val="00F7392C"/>
    <w:rsid w:val="00F73A1B"/>
    <w:rsid w:val="00F73AA8"/>
    <w:rsid w:val="00F73BA8"/>
    <w:rsid w:val="00F74276"/>
    <w:rsid w:val="00F748FB"/>
    <w:rsid w:val="00F74A00"/>
    <w:rsid w:val="00F74E0B"/>
    <w:rsid w:val="00F74EE3"/>
    <w:rsid w:val="00F7558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2C4"/>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4F5"/>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68E"/>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BA7"/>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28A"/>
    <w:rsid w:val="00FA661A"/>
    <w:rsid w:val="00FA69E2"/>
    <w:rsid w:val="00FA6CD8"/>
    <w:rsid w:val="00FA709B"/>
    <w:rsid w:val="00FA74FC"/>
    <w:rsid w:val="00FA7B4B"/>
    <w:rsid w:val="00FA7C4F"/>
    <w:rsid w:val="00FA7EC8"/>
    <w:rsid w:val="00FB01C8"/>
    <w:rsid w:val="00FB0D22"/>
    <w:rsid w:val="00FB13AD"/>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1E60"/>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6C34"/>
    <w:rsid w:val="00FC7169"/>
    <w:rsid w:val="00FC7621"/>
    <w:rsid w:val="00FC7882"/>
    <w:rsid w:val="00FC78F5"/>
    <w:rsid w:val="00FC7A9D"/>
    <w:rsid w:val="00FC7B19"/>
    <w:rsid w:val="00FC7B38"/>
    <w:rsid w:val="00FC7DA5"/>
    <w:rsid w:val="00FC7E29"/>
    <w:rsid w:val="00FD006F"/>
    <w:rsid w:val="00FD0630"/>
    <w:rsid w:val="00FD09DC"/>
    <w:rsid w:val="00FD0FCC"/>
    <w:rsid w:val="00FD11B6"/>
    <w:rsid w:val="00FD146B"/>
    <w:rsid w:val="00FD1A5F"/>
    <w:rsid w:val="00FD1AF5"/>
    <w:rsid w:val="00FD1B8F"/>
    <w:rsid w:val="00FD212B"/>
    <w:rsid w:val="00FD238C"/>
    <w:rsid w:val="00FD265B"/>
    <w:rsid w:val="00FD2976"/>
    <w:rsid w:val="00FD29A4"/>
    <w:rsid w:val="00FD2CA2"/>
    <w:rsid w:val="00FD2EAA"/>
    <w:rsid w:val="00FD2FF8"/>
    <w:rsid w:val="00FD30BC"/>
    <w:rsid w:val="00FD32D0"/>
    <w:rsid w:val="00FD37E1"/>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95D"/>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1B4E"/>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A1"/>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20</Pages>
  <Words>5795</Words>
  <Characters>31878</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264</cp:revision>
  <cp:lastPrinted>2026-08-27T21:59:00Z</cp:lastPrinted>
  <dcterms:created xsi:type="dcterms:W3CDTF">2026-08-27T01:26:00Z</dcterms:created>
  <dcterms:modified xsi:type="dcterms:W3CDTF">2026-09-01T23:12:00Z</dcterms:modified>
</cp:coreProperties>
</file>