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B2D1F" w14:textId="77777777" w:rsidR="007130DA" w:rsidRPr="000A3111" w:rsidRDefault="00535A60" w:rsidP="007554DB">
      <w:pPr>
        <w:spacing w:after="240"/>
        <w:ind w:left="4820"/>
        <w:jc w:val="center"/>
        <w:textDirection w:val="btLr"/>
        <w:rPr>
          <w:rFonts w:ascii="Arial" w:hAnsi="Arial" w:cs="Arial"/>
          <w:b/>
          <w:bCs/>
          <w:sz w:val="24"/>
          <w:szCs w:val="24"/>
          <w:lang w:val="es-ES"/>
        </w:rPr>
      </w:pPr>
      <w:r w:rsidRPr="000A3111">
        <w:rPr>
          <w:rFonts w:ascii="Arial" w:hAnsi="Arial" w:cs="Arial"/>
          <w:b/>
          <w:bCs/>
          <w:sz w:val="24"/>
          <w:szCs w:val="24"/>
          <w:lang w:val="es-ES"/>
        </w:rPr>
        <w:t xml:space="preserve">INCIDENTE DE </w:t>
      </w:r>
      <w:r w:rsidR="002410B8" w:rsidRPr="000A3111">
        <w:rPr>
          <w:rFonts w:ascii="Arial" w:hAnsi="Arial" w:cs="Arial"/>
          <w:b/>
          <w:bCs/>
          <w:sz w:val="24"/>
          <w:szCs w:val="24"/>
          <w:lang w:val="es-ES"/>
        </w:rPr>
        <w:t xml:space="preserve">IMPOSIBILIDAD DE </w:t>
      </w:r>
      <w:r w:rsidRPr="000A3111">
        <w:rPr>
          <w:rFonts w:ascii="Arial" w:hAnsi="Arial" w:cs="Arial"/>
          <w:b/>
          <w:bCs/>
          <w:sz w:val="24"/>
          <w:szCs w:val="24"/>
          <w:lang w:val="es-ES"/>
        </w:rPr>
        <w:t>CUMPLIMIENTO DE SENTENCIA</w:t>
      </w:r>
    </w:p>
    <w:p w14:paraId="205EC525" w14:textId="77777777" w:rsidR="007130DA" w:rsidRPr="000A3111" w:rsidRDefault="00535A60" w:rsidP="007554DB">
      <w:pPr>
        <w:spacing w:after="240"/>
        <w:ind w:left="4820"/>
        <w:jc w:val="center"/>
        <w:rPr>
          <w:rFonts w:ascii="Arial" w:hAnsi="Arial" w:cs="Arial"/>
          <w:b/>
          <w:bCs/>
          <w:sz w:val="24"/>
          <w:szCs w:val="24"/>
          <w:lang w:val="es-ES"/>
        </w:rPr>
      </w:pPr>
      <w:r w:rsidRPr="000A3111">
        <w:rPr>
          <w:rFonts w:ascii="Arial" w:hAnsi="Arial" w:cs="Arial"/>
          <w:b/>
          <w:bCs/>
          <w:sz w:val="24"/>
          <w:szCs w:val="24"/>
          <w:lang w:val="es-ES"/>
        </w:rPr>
        <w:t>JUICIO PARA LA PROTECCIÓN DE LOS DERECHOS POLÍTICO-ELECTORALES DEL CIUDADANO</w:t>
      </w:r>
    </w:p>
    <w:p w14:paraId="6EBDEFD6" w14:textId="77777777" w:rsidR="007130DA" w:rsidRPr="000A3111" w:rsidRDefault="00535A60" w:rsidP="007554DB">
      <w:pPr>
        <w:spacing w:after="240"/>
        <w:ind w:left="4820"/>
        <w:jc w:val="both"/>
        <w:rPr>
          <w:rFonts w:ascii="Arial" w:hAnsi="Arial" w:cs="Arial"/>
          <w:sz w:val="24"/>
          <w:szCs w:val="24"/>
          <w:lang w:val="es-ES_tradnl"/>
        </w:rPr>
      </w:pPr>
      <w:r w:rsidRPr="000A3111">
        <w:rPr>
          <w:rFonts w:ascii="Arial" w:hAnsi="Arial" w:cs="Arial"/>
          <w:b/>
          <w:sz w:val="24"/>
          <w:szCs w:val="24"/>
          <w:lang w:val="es-ES_tradnl"/>
        </w:rPr>
        <w:t xml:space="preserve">EXPEDIENTE: </w:t>
      </w:r>
      <w:r w:rsidRPr="000A3111">
        <w:rPr>
          <w:rFonts w:ascii="Arial" w:hAnsi="Arial" w:cs="Arial"/>
          <w:sz w:val="24"/>
          <w:szCs w:val="24"/>
          <w:lang w:val="es-ES_tradnl"/>
        </w:rPr>
        <w:t>TEEM-JDC-</w:t>
      </w:r>
      <w:r w:rsidR="007554DB" w:rsidRPr="000A3111">
        <w:rPr>
          <w:rFonts w:ascii="Arial" w:hAnsi="Arial" w:cs="Arial"/>
          <w:sz w:val="24"/>
          <w:szCs w:val="24"/>
          <w:lang w:val="es-ES_tradnl"/>
        </w:rPr>
        <w:t>019</w:t>
      </w:r>
      <w:r w:rsidRPr="000A3111">
        <w:rPr>
          <w:rFonts w:ascii="Arial" w:hAnsi="Arial" w:cs="Arial"/>
          <w:sz w:val="24"/>
          <w:szCs w:val="24"/>
          <w:lang w:val="es-ES_tradnl"/>
        </w:rPr>
        <w:t>/2026</w:t>
      </w:r>
    </w:p>
    <w:p w14:paraId="07A6C4F4" w14:textId="77777777" w:rsidR="007130DA" w:rsidRPr="000A3111" w:rsidRDefault="00535A60" w:rsidP="007554DB">
      <w:pPr>
        <w:spacing w:after="240"/>
        <w:ind w:left="4820"/>
        <w:jc w:val="both"/>
        <w:rPr>
          <w:rFonts w:ascii="Arial" w:hAnsi="Arial" w:cs="Arial"/>
          <w:sz w:val="24"/>
          <w:szCs w:val="24"/>
          <w:lang w:val="es-ES_tradnl"/>
        </w:rPr>
      </w:pPr>
      <w:r w:rsidRPr="000A3111">
        <w:rPr>
          <w:rFonts w:ascii="Arial" w:hAnsi="Arial" w:cs="Arial"/>
          <w:b/>
          <w:sz w:val="24"/>
          <w:szCs w:val="24"/>
          <w:lang w:val="es-ES_tradnl"/>
        </w:rPr>
        <w:t xml:space="preserve">INCIDENTISTA: </w:t>
      </w:r>
      <w:r w:rsidR="004E362A" w:rsidRPr="000A3111">
        <w:rPr>
          <w:rFonts w:ascii="Arial" w:hAnsi="Arial" w:cs="Arial"/>
          <w:bCs/>
          <w:sz w:val="24"/>
          <w:szCs w:val="24"/>
          <w:lang w:val="es-ES_tradnl"/>
        </w:rPr>
        <w:t>PRESIDENTE DEL AYUNTAMIENTO DE TUXPAN, MICHOACÁN</w:t>
      </w:r>
    </w:p>
    <w:p w14:paraId="23DE80CF" w14:textId="77777777" w:rsidR="007130DA" w:rsidRPr="000A3111" w:rsidRDefault="00535A60" w:rsidP="007554DB">
      <w:pPr>
        <w:spacing w:after="240"/>
        <w:ind w:left="4820"/>
        <w:jc w:val="both"/>
        <w:rPr>
          <w:rFonts w:ascii="Arial" w:hAnsi="Arial" w:cs="Arial"/>
          <w:bCs/>
          <w:sz w:val="24"/>
          <w:szCs w:val="24"/>
          <w:lang w:val="es-ES_tradnl"/>
        </w:rPr>
      </w:pPr>
      <w:r w:rsidRPr="000A3111">
        <w:rPr>
          <w:rFonts w:ascii="Arial" w:hAnsi="Arial" w:cs="Arial"/>
          <w:b/>
          <w:sz w:val="24"/>
          <w:szCs w:val="24"/>
          <w:lang w:val="es-ES_tradnl"/>
        </w:rPr>
        <w:t>MAGISTRADA</w:t>
      </w:r>
      <w:r w:rsidR="007554DB" w:rsidRPr="000A3111">
        <w:rPr>
          <w:rFonts w:ascii="Arial" w:hAnsi="Arial" w:cs="Arial"/>
          <w:b/>
          <w:sz w:val="24"/>
          <w:szCs w:val="24"/>
          <w:lang w:val="es-ES_tradnl"/>
        </w:rPr>
        <w:t xml:space="preserve"> PONENTE: </w:t>
      </w:r>
      <w:r w:rsidR="007554DB" w:rsidRPr="000A3111">
        <w:rPr>
          <w:rFonts w:ascii="Arial" w:hAnsi="Arial" w:cs="Arial"/>
          <w:bCs/>
          <w:sz w:val="24"/>
          <w:szCs w:val="24"/>
          <w:lang w:val="es-ES_tradnl"/>
        </w:rPr>
        <w:t>YURISHA ANDRADE MORALES</w:t>
      </w:r>
    </w:p>
    <w:p w14:paraId="2A005992" w14:textId="77777777" w:rsidR="007130DA" w:rsidRPr="000A3111" w:rsidRDefault="00535A60" w:rsidP="007B6E71">
      <w:pPr>
        <w:spacing w:after="0"/>
        <w:ind w:left="4820"/>
        <w:jc w:val="both"/>
        <w:rPr>
          <w:rFonts w:ascii="Arial" w:hAnsi="Arial" w:cs="Arial"/>
          <w:sz w:val="24"/>
          <w:szCs w:val="24"/>
          <w:lang w:val="es-ES_tradnl"/>
        </w:rPr>
      </w:pPr>
      <w:r w:rsidRPr="000A3111">
        <w:rPr>
          <w:rFonts w:ascii="Arial" w:hAnsi="Arial" w:cs="Arial"/>
          <w:b/>
          <w:sz w:val="24"/>
          <w:szCs w:val="24"/>
          <w:lang w:val="es-ES_tradnl"/>
        </w:rPr>
        <w:t>SECRETARI</w:t>
      </w:r>
      <w:r w:rsidR="007554DB" w:rsidRPr="000A3111">
        <w:rPr>
          <w:rFonts w:ascii="Arial" w:hAnsi="Arial" w:cs="Arial"/>
          <w:b/>
          <w:sz w:val="24"/>
          <w:szCs w:val="24"/>
          <w:lang w:val="es-ES_tradnl"/>
        </w:rPr>
        <w:t>O INSTRUCTOR Y PROYECTISTA</w:t>
      </w:r>
      <w:r w:rsidR="00575E1D" w:rsidRPr="000A3111">
        <w:rPr>
          <w:rFonts w:ascii="Arial" w:hAnsi="Arial" w:cs="Arial"/>
          <w:b/>
          <w:sz w:val="24"/>
          <w:szCs w:val="24"/>
          <w:lang w:val="es-ES_tradnl"/>
        </w:rPr>
        <w:t>:</w:t>
      </w:r>
      <w:r w:rsidR="007554DB" w:rsidRPr="000A3111">
        <w:rPr>
          <w:rFonts w:ascii="Arial" w:hAnsi="Arial" w:cs="Arial"/>
          <w:b/>
          <w:sz w:val="24"/>
          <w:szCs w:val="24"/>
          <w:lang w:val="es-ES_tradnl"/>
        </w:rPr>
        <w:t xml:space="preserve"> </w:t>
      </w:r>
      <w:r w:rsidR="007554DB" w:rsidRPr="000A3111">
        <w:rPr>
          <w:rFonts w:ascii="Arial" w:hAnsi="Arial" w:cs="Arial"/>
          <w:bCs/>
          <w:sz w:val="24"/>
          <w:szCs w:val="24"/>
          <w:lang w:val="es-ES_tradnl"/>
        </w:rPr>
        <w:t>OSCAR MANUEL REGALADO ARROYO</w:t>
      </w:r>
    </w:p>
    <w:p w14:paraId="6A78FDBE" w14:textId="77777777" w:rsidR="007B6E71" w:rsidRPr="000A3111" w:rsidRDefault="007B6E71" w:rsidP="007B6E71">
      <w:pPr>
        <w:spacing w:after="0" w:line="360" w:lineRule="auto"/>
        <w:jc w:val="right"/>
        <w:rPr>
          <w:rFonts w:ascii="Arial" w:hAnsi="Arial" w:cs="Arial"/>
          <w:sz w:val="24"/>
          <w:szCs w:val="24"/>
          <w:lang w:val="es-ES_tradnl"/>
        </w:rPr>
      </w:pPr>
    </w:p>
    <w:p w14:paraId="3EAB5BB5" w14:textId="77777777" w:rsidR="007130DA" w:rsidRPr="000A3111" w:rsidRDefault="00535A60" w:rsidP="007B6E71">
      <w:pPr>
        <w:spacing w:after="0" w:line="360" w:lineRule="auto"/>
        <w:jc w:val="right"/>
        <w:rPr>
          <w:rFonts w:ascii="Arial" w:hAnsi="Arial" w:cs="Arial"/>
          <w:sz w:val="24"/>
          <w:szCs w:val="24"/>
          <w:lang w:val="es-ES_tradnl"/>
        </w:rPr>
      </w:pPr>
      <w:r w:rsidRPr="000A3111">
        <w:rPr>
          <w:rFonts w:ascii="Arial" w:hAnsi="Arial" w:cs="Arial"/>
          <w:sz w:val="24"/>
          <w:szCs w:val="24"/>
          <w:lang w:val="es-ES_tradnl"/>
        </w:rPr>
        <w:t xml:space="preserve">Morelia, Michoacán, a </w:t>
      </w:r>
      <w:r w:rsidR="000A3111">
        <w:rPr>
          <w:rFonts w:ascii="Arial" w:hAnsi="Arial" w:cs="Arial"/>
          <w:sz w:val="24"/>
          <w:szCs w:val="24"/>
          <w:lang w:val="es-ES_tradnl"/>
        </w:rPr>
        <w:t>primero</w:t>
      </w:r>
      <w:r w:rsidR="006E42D9" w:rsidRPr="000A3111">
        <w:rPr>
          <w:rFonts w:ascii="Arial" w:hAnsi="Arial" w:cs="Arial"/>
          <w:sz w:val="24"/>
          <w:szCs w:val="24"/>
          <w:lang w:val="es-ES_tradnl"/>
        </w:rPr>
        <w:t xml:space="preserve"> </w:t>
      </w:r>
      <w:r w:rsidRPr="000A3111">
        <w:rPr>
          <w:rFonts w:ascii="Arial" w:hAnsi="Arial" w:cs="Arial"/>
          <w:sz w:val="24"/>
          <w:szCs w:val="24"/>
          <w:lang w:val="es-ES_tradnl"/>
        </w:rPr>
        <w:t xml:space="preserve">de </w:t>
      </w:r>
      <w:r w:rsidR="00575E1D" w:rsidRPr="000A3111">
        <w:rPr>
          <w:rFonts w:ascii="Arial" w:hAnsi="Arial" w:cs="Arial"/>
          <w:sz w:val="24"/>
          <w:szCs w:val="24"/>
          <w:lang w:val="es-ES_tradnl"/>
        </w:rPr>
        <w:t>septiembre</w:t>
      </w:r>
      <w:r w:rsidRPr="000A3111">
        <w:rPr>
          <w:rFonts w:ascii="Arial" w:hAnsi="Arial" w:cs="Arial"/>
          <w:sz w:val="24"/>
          <w:szCs w:val="24"/>
          <w:lang w:val="es-ES_tradnl"/>
        </w:rPr>
        <w:t xml:space="preserve"> de dos mil veintiséis</w:t>
      </w:r>
      <w:r w:rsidR="007554DB" w:rsidRPr="000A3111">
        <w:rPr>
          <w:rFonts w:ascii="Arial" w:hAnsi="Arial" w:cs="Arial"/>
          <w:sz w:val="24"/>
          <w:szCs w:val="24"/>
          <w:lang w:val="es-ES_tradnl"/>
        </w:rPr>
        <w:t>.</w:t>
      </w:r>
      <w:r w:rsidRPr="000A3111">
        <w:rPr>
          <w:rStyle w:val="Refdenotaalpie"/>
          <w:rFonts w:ascii="Arial" w:hAnsi="Arial" w:cs="Arial"/>
          <w:sz w:val="24"/>
          <w:szCs w:val="24"/>
          <w:lang w:val="es-ES_tradnl"/>
        </w:rPr>
        <w:footnoteReference w:id="2"/>
      </w:r>
    </w:p>
    <w:p w14:paraId="4EEA07FE" w14:textId="77777777" w:rsidR="007554DB" w:rsidRPr="000A3111" w:rsidRDefault="007554DB" w:rsidP="007554DB">
      <w:pPr>
        <w:spacing w:after="0" w:line="360" w:lineRule="auto"/>
        <w:jc w:val="right"/>
        <w:rPr>
          <w:rFonts w:ascii="Arial" w:hAnsi="Arial" w:cs="Arial"/>
          <w:sz w:val="24"/>
          <w:szCs w:val="24"/>
          <w:lang w:val="es-ES_tradnl"/>
        </w:rPr>
      </w:pPr>
    </w:p>
    <w:p w14:paraId="034181EE" w14:textId="77777777" w:rsidR="00F87D8B" w:rsidRPr="000A3111" w:rsidRDefault="00535A60" w:rsidP="00F87D8B">
      <w:pPr>
        <w:pStyle w:val="Sinespaciado"/>
        <w:rPr>
          <w:sz w:val="24"/>
          <w:szCs w:val="24"/>
          <w:lang w:val="es-419"/>
        </w:rPr>
      </w:pPr>
      <w:r w:rsidRPr="000A3111">
        <w:rPr>
          <w:b/>
          <w:bCs/>
          <w:sz w:val="24"/>
          <w:szCs w:val="24"/>
          <w:lang w:val="es-419"/>
        </w:rPr>
        <w:t xml:space="preserve">Resolución incidental </w:t>
      </w:r>
      <w:r w:rsidRPr="000A3111">
        <w:rPr>
          <w:sz w:val="24"/>
          <w:szCs w:val="24"/>
          <w:lang w:val="es-419"/>
        </w:rPr>
        <w:t>que</w:t>
      </w:r>
      <w:r w:rsidR="005700D2" w:rsidRPr="000A3111">
        <w:rPr>
          <w:sz w:val="24"/>
          <w:szCs w:val="24"/>
          <w:lang w:val="es-419"/>
        </w:rPr>
        <w:t xml:space="preserve"> determina </w:t>
      </w:r>
      <w:r w:rsidR="007C671C" w:rsidRPr="000A3111">
        <w:rPr>
          <w:b/>
          <w:bCs/>
          <w:sz w:val="24"/>
          <w:szCs w:val="24"/>
          <w:lang w:val="es-419"/>
        </w:rPr>
        <w:t>in</w:t>
      </w:r>
      <w:r w:rsidR="0064034F" w:rsidRPr="000A3111">
        <w:rPr>
          <w:b/>
          <w:bCs/>
          <w:sz w:val="24"/>
          <w:szCs w:val="24"/>
          <w:lang w:val="es-ES_tradnl"/>
        </w:rPr>
        <w:t>fundado</w:t>
      </w:r>
      <w:r w:rsidR="002410B8" w:rsidRPr="000A3111">
        <w:rPr>
          <w:b/>
          <w:bCs/>
          <w:sz w:val="24"/>
          <w:szCs w:val="24"/>
          <w:lang w:val="es-419"/>
        </w:rPr>
        <w:t xml:space="preserve"> </w:t>
      </w:r>
      <w:r w:rsidRPr="000A3111">
        <w:rPr>
          <w:sz w:val="24"/>
          <w:szCs w:val="24"/>
          <w:lang w:val="es-419"/>
        </w:rPr>
        <w:t>el incidente de</w:t>
      </w:r>
      <w:r w:rsidR="007C671C" w:rsidRPr="000A3111">
        <w:rPr>
          <w:sz w:val="24"/>
          <w:szCs w:val="24"/>
          <w:lang w:val="es-419"/>
        </w:rPr>
        <w:t xml:space="preserve"> imposibilidad de </w:t>
      </w:r>
      <w:r w:rsidRPr="000A3111">
        <w:rPr>
          <w:sz w:val="24"/>
          <w:szCs w:val="24"/>
          <w:lang w:val="es-419"/>
        </w:rPr>
        <w:t>cumplimiento de sentencia promovido dentro del juicio para la protección de los derechos político-electorales del ciudadano</w:t>
      </w:r>
      <w:r w:rsidR="00F87D8B" w:rsidRPr="000A3111">
        <w:rPr>
          <w:rStyle w:val="Refdenotaalpie"/>
          <w:sz w:val="24"/>
          <w:szCs w:val="24"/>
          <w:lang w:val="es-419"/>
        </w:rPr>
        <w:footnoteReference w:id="3"/>
      </w:r>
      <w:r w:rsidRPr="000A3111">
        <w:rPr>
          <w:sz w:val="24"/>
          <w:szCs w:val="24"/>
          <w:lang w:val="es-419"/>
        </w:rPr>
        <w:t xml:space="preserve"> identificado con la clave TEEM-JDC-</w:t>
      </w:r>
      <w:r w:rsidR="007554DB" w:rsidRPr="000A3111">
        <w:rPr>
          <w:sz w:val="24"/>
          <w:szCs w:val="24"/>
          <w:lang w:val="es-419"/>
        </w:rPr>
        <w:t>019</w:t>
      </w:r>
      <w:r w:rsidRPr="000A3111">
        <w:rPr>
          <w:sz w:val="24"/>
          <w:szCs w:val="24"/>
          <w:lang w:val="es-419"/>
        </w:rPr>
        <w:t>/2026</w:t>
      </w:r>
      <w:bookmarkStart w:id="0" w:name="_Toc238634204"/>
      <w:r w:rsidR="00F87D8B" w:rsidRPr="000A3111">
        <w:rPr>
          <w:sz w:val="24"/>
          <w:szCs w:val="24"/>
          <w:lang w:val="es-419"/>
        </w:rPr>
        <w:t>.</w:t>
      </w:r>
      <w:bookmarkStart w:id="1" w:name="_Toc238634205"/>
      <w:bookmarkEnd w:id="0"/>
    </w:p>
    <w:p w14:paraId="03223519" w14:textId="77777777" w:rsidR="001C4F95" w:rsidRPr="000A3111" w:rsidRDefault="001C4F95" w:rsidP="00F87D8B">
      <w:pPr>
        <w:pStyle w:val="Sinespaciado"/>
        <w:rPr>
          <w:sz w:val="24"/>
          <w:szCs w:val="24"/>
          <w:lang w:val="es-419"/>
        </w:rPr>
      </w:pPr>
    </w:p>
    <w:p w14:paraId="525BA4F3" w14:textId="77777777" w:rsidR="001C4F95" w:rsidRPr="000A3111" w:rsidRDefault="00F34C36" w:rsidP="001C4F95">
      <w:pPr>
        <w:pStyle w:val="Sinespaciado"/>
        <w:jc w:val="center"/>
        <w:rPr>
          <w:b/>
          <w:bCs/>
          <w:sz w:val="24"/>
          <w:szCs w:val="24"/>
          <w:lang w:val="es-419"/>
        </w:rPr>
      </w:pPr>
      <w:r w:rsidRPr="000A3111">
        <w:rPr>
          <w:b/>
          <w:bCs/>
          <w:sz w:val="24"/>
          <w:szCs w:val="24"/>
          <w:lang w:val="es-419"/>
        </w:rPr>
        <w:t xml:space="preserve">I. </w:t>
      </w:r>
      <w:r w:rsidR="001C4F95" w:rsidRPr="000A3111">
        <w:rPr>
          <w:b/>
          <w:bCs/>
          <w:sz w:val="24"/>
          <w:szCs w:val="24"/>
          <w:lang w:val="es-419"/>
        </w:rPr>
        <w:t>ANTECEDENTES</w:t>
      </w:r>
    </w:p>
    <w:bookmarkEnd w:id="1"/>
    <w:p w14:paraId="20D3D6D7" w14:textId="77777777" w:rsidR="001C4F95" w:rsidRPr="000A3111" w:rsidRDefault="001C4F95" w:rsidP="001C4F95">
      <w:pPr>
        <w:pStyle w:val="Sinespaciado"/>
        <w:tabs>
          <w:tab w:val="left" w:pos="426"/>
        </w:tabs>
        <w:rPr>
          <w:b/>
          <w:bCs/>
          <w:sz w:val="24"/>
          <w:szCs w:val="24"/>
          <w:lang w:val="es-419"/>
        </w:rPr>
      </w:pPr>
    </w:p>
    <w:p w14:paraId="79E5BCC2" w14:textId="77777777" w:rsidR="001C4F95" w:rsidRPr="000A3111" w:rsidRDefault="001C4F95" w:rsidP="001C4F95">
      <w:pPr>
        <w:pStyle w:val="Sinespaciado"/>
        <w:tabs>
          <w:tab w:val="left" w:pos="426"/>
        </w:tabs>
        <w:rPr>
          <w:b/>
          <w:bCs/>
          <w:sz w:val="24"/>
          <w:szCs w:val="24"/>
          <w:lang w:val="es-419"/>
        </w:rPr>
      </w:pPr>
      <w:r w:rsidRPr="000A3111">
        <w:rPr>
          <w:b/>
          <w:bCs/>
          <w:sz w:val="24"/>
          <w:szCs w:val="24"/>
          <w:lang w:val="es-419"/>
        </w:rPr>
        <w:t xml:space="preserve">PRIMERO. </w:t>
      </w:r>
      <w:r w:rsidR="00535A60" w:rsidRPr="000A3111">
        <w:rPr>
          <w:b/>
          <w:bCs/>
          <w:sz w:val="24"/>
          <w:szCs w:val="24"/>
          <w:lang w:val="es-419"/>
        </w:rPr>
        <w:t xml:space="preserve">Sentencia. </w:t>
      </w:r>
      <w:r w:rsidR="00535A60" w:rsidRPr="000A3111">
        <w:rPr>
          <w:sz w:val="24"/>
          <w:szCs w:val="24"/>
          <w:lang w:val="es-419"/>
        </w:rPr>
        <w:t xml:space="preserve">El treinta de abril este </w:t>
      </w:r>
      <w:r w:rsidR="007B6E71" w:rsidRPr="000A3111">
        <w:rPr>
          <w:sz w:val="24"/>
          <w:szCs w:val="24"/>
          <w:lang w:val="es-419"/>
        </w:rPr>
        <w:t>Órgano Jurisdiccional</w:t>
      </w:r>
      <w:r w:rsidR="007B6E71" w:rsidRPr="000A3111">
        <w:rPr>
          <w:i/>
          <w:iCs/>
          <w:sz w:val="24"/>
          <w:szCs w:val="24"/>
          <w:lang w:val="es-419"/>
        </w:rPr>
        <w:t xml:space="preserve"> </w:t>
      </w:r>
      <w:r w:rsidR="00535A60" w:rsidRPr="000A3111">
        <w:rPr>
          <w:sz w:val="24"/>
          <w:szCs w:val="24"/>
          <w:lang w:val="es-419"/>
        </w:rPr>
        <w:t>dictó sentencia</w:t>
      </w:r>
      <w:r w:rsidR="00535A60" w:rsidRPr="000A3111">
        <w:rPr>
          <w:i/>
          <w:iCs/>
          <w:sz w:val="24"/>
          <w:szCs w:val="24"/>
          <w:lang w:val="es-419"/>
        </w:rPr>
        <w:t>,</w:t>
      </w:r>
      <w:r w:rsidR="00F87D8B" w:rsidRPr="000A3111">
        <w:rPr>
          <w:rStyle w:val="Refdenotaalpie"/>
          <w:i/>
          <w:iCs/>
          <w:sz w:val="24"/>
          <w:szCs w:val="24"/>
          <w:lang w:val="es-419"/>
        </w:rPr>
        <w:footnoteReference w:id="4"/>
      </w:r>
      <w:r w:rsidR="00535A60" w:rsidRPr="000A3111">
        <w:rPr>
          <w:i/>
          <w:iCs/>
          <w:sz w:val="24"/>
          <w:szCs w:val="24"/>
          <w:lang w:val="es-419"/>
        </w:rPr>
        <w:t xml:space="preserve"> </w:t>
      </w:r>
      <w:r w:rsidR="00535A60" w:rsidRPr="000A3111">
        <w:rPr>
          <w:sz w:val="24"/>
          <w:szCs w:val="24"/>
          <w:lang w:val="es-419"/>
        </w:rPr>
        <w:t xml:space="preserve">misma que se notificó a las partes y autoridades vinculadas </w:t>
      </w:r>
      <w:r w:rsidR="007B6E71" w:rsidRPr="000A3111">
        <w:rPr>
          <w:sz w:val="24"/>
          <w:szCs w:val="24"/>
          <w:lang w:val="es-419"/>
        </w:rPr>
        <w:t xml:space="preserve">el </w:t>
      </w:r>
      <w:r w:rsidR="00535A60" w:rsidRPr="000A3111">
        <w:rPr>
          <w:sz w:val="24"/>
          <w:szCs w:val="24"/>
          <w:lang w:val="es-419"/>
        </w:rPr>
        <w:t xml:space="preserve">cuatro </w:t>
      </w:r>
      <w:r w:rsidR="007B6E71" w:rsidRPr="000A3111">
        <w:rPr>
          <w:sz w:val="24"/>
          <w:szCs w:val="24"/>
          <w:lang w:val="es-419"/>
        </w:rPr>
        <w:t>de</w:t>
      </w:r>
      <w:r w:rsidR="00535A60" w:rsidRPr="000A3111">
        <w:rPr>
          <w:sz w:val="24"/>
          <w:szCs w:val="24"/>
          <w:lang w:val="es-419"/>
        </w:rPr>
        <w:t xml:space="preserve"> mayo</w:t>
      </w:r>
      <w:r w:rsidR="007B6E71" w:rsidRPr="000A3111">
        <w:rPr>
          <w:sz w:val="24"/>
          <w:szCs w:val="24"/>
          <w:lang w:val="es-419"/>
        </w:rPr>
        <w:t xml:space="preserve"> siguiente.</w:t>
      </w:r>
      <w:r w:rsidR="00535A60" w:rsidRPr="000A3111">
        <w:rPr>
          <w:rStyle w:val="Refdenotaalpie"/>
          <w:sz w:val="24"/>
          <w:szCs w:val="24"/>
          <w:lang w:val="es-419"/>
        </w:rPr>
        <w:footnoteReference w:id="5"/>
      </w:r>
    </w:p>
    <w:p w14:paraId="7D8769B1" w14:textId="77777777" w:rsidR="001C4F95" w:rsidRPr="000A3111" w:rsidRDefault="001C4F95" w:rsidP="001C4F95">
      <w:pPr>
        <w:pStyle w:val="Sinespaciado"/>
        <w:tabs>
          <w:tab w:val="left" w:pos="426"/>
        </w:tabs>
        <w:rPr>
          <w:b/>
          <w:bCs/>
          <w:sz w:val="24"/>
          <w:szCs w:val="24"/>
          <w:lang w:val="es-419"/>
        </w:rPr>
      </w:pPr>
    </w:p>
    <w:p w14:paraId="4EEE9805" w14:textId="77777777" w:rsidR="001C4F95" w:rsidRPr="000A3111" w:rsidRDefault="001C4F95" w:rsidP="001C4F95">
      <w:pPr>
        <w:pStyle w:val="Sinespaciado"/>
        <w:tabs>
          <w:tab w:val="left" w:pos="426"/>
        </w:tabs>
        <w:rPr>
          <w:b/>
          <w:bCs/>
          <w:sz w:val="24"/>
          <w:szCs w:val="24"/>
          <w:lang w:val="es-419"/>
        </w:rPr>
      </w:pPr>
      <w:r w:rsidRPr="000A3111">
        <w:rPr>
          <w:b/>
          <w:bCs/>
          <w:sz w:val="24"/>
          <w:szCs w:val="24"/>
          <w:lang w:val="es-419"/>
        </w:rPr>
        <w:t xml:space="preserve">SEGUNDO. </w:t>
      </w:r>
      <w:r w:rsidR="00535A60" w:rsidRPr="000A3111">
        <w:rPr>
          <w:b/>
          <w:bCs/>
          <w:sz w:val="24"/>
          <w:szCs w:val="24"/>
          <w:lang w:val="es-419"/>
        </w:rPr>
        <w:t xml:space="preserve">Impugnación federal. </w:t>
      </w:r>
      <w:r w:rsidR="00535A60" w:rsidRPr="000A3111">
        <w:rPr>
          <w:sz w:val="24"/>
          <w:szCs w:val="24"/>
          <w:lang w:val="es-419"/>
        </w:rPr>
        <w:t>El once de mayo,</w:t>
      </w:r>
      <w:r w:rsidR="00535A60" w:rsidRPr="000A3111">
        <w:rPr>
          <w:b/>
          <w:bCs/>
          <w:sz w:val="24"/>
          <w:szCs w:val="24"/>
          <w:lang w:val="es-419"/>
        </w:rPr>
        <w:t xml:space="preserve"> </w:t>
      </w:r>
      <w:r w:rsidR="00535A60" w:rsidRPr="000A3111">
        <w:rPr>
          <w:sz w:val="24"/>
          <w:szCs w:val="24"/>
          <w:lang w:val="es-419"/>
        </w:rPr>
        <w:t xml:space="preserve">el Presidente </w:t>
      </w:r>
      <w:r w:rsidR="00F87D8B" w:rsidRPr="000A3111">
        <w:rPr>
          <w:sz w:val="24"/>
          <w:szCs w:val="24"/>
          <w:lang w:val="es-419"/>
        </w:rPr>
        <w:t>del Ayuntamiento de Tuxpan, Michoacán,</w:t>
      </w:r>
      <w:r w:rsidRPr="000A3111">
        <w:rPr>
          <w:rStyle w:val="Refdenotaalpie"/>
          <w:sz w:val="24"/>
          <w:szCs w:val="24"/>
          <w:lang w:val="es-419"/>
        </w:rPr>
        <w:footnoteReference w:id="6"/>
      </w:r>
      <w:r w:rsidR="00F87D8B" w:rsidRPr="000A3111">
        <w:rPr>
          <w:sz w:val="24"/>
          <w:szCs w:val="24"/>
          <w:lang w:val="es-419"/>
        </w:rPr>
        <w:t xml:space="preserve"> en cuanto autoridad responsable, promovió </w:t>
      </w:r>
      <w:r w:rsidR="00535A60" w:rsidRPr="000A3111">
        <w:rPr>
          <w:sz w:val="24"/>
          <w:szCs w:val="24"/>
          <w:lang w:val="es-419"/>
        </w:rPr>
        <w:lastRenderedPageBreak/>
        <w:t xml:space="preserve">juicio electoral para controvertir la </w:t>
      </w:r>
      <w:r w:rsidR="00F87D8B" w:rsidRPr="000A3111">
        <w:rPr>
          <w:i/>
          <w:iCs/>
          <w:sz w:val="24"/>
          <w:szCs w:val="24"/>
          <w:lang w:val="es-419"/>
        </w:rPr>
        <w:t>S</w:t>
      </w:r>
      <w:r w:rsidR="00535A60" w:rsidRPr="000A3111">
        <w:rPr>
          <w:i/>
          <w:iCs/>
          <w:sz w:val="24"/>
          <w:szCs w:val="24"/>
          <w:lang w:val="es-419"/>
        </w:rPr>
        <w:t>entencia</w:t>
      </w:r>
      <w:r w:rsidRPr="000A3111">
        <w:rPr>
          <w:sz w:val="24"/>
          <w:szCs w:val="24"/>
          <w:lang w:val="es-419"/>
        </w:rPr>
        <w:t>, ante la Sala Regional del Tribunal Electoral del Poder Judicial de la Federación, correspondiente a la Quinta Circunscripción Plurinominal Electoral, con sede en Toluca del Lerdo, Estado de México</w:t>
      </w:r>
      <w:r w:rsidRPr="000A3111">
        <w:rPr>
          <w:i/>
          <w:iCs/>
          <w:sz w:val="24"/>
          <w:szCs w:val="24"/>
          <w:lang w:val="es-419"/>
        </w:rPr>
        <w:t>,</w:t>
      </w:r>
      <w:r w:rsidRPr="000A3111">
        <w:rPr>
          <w:rStyle w:val="Refdenotaalpie"/>
          <w:sz w:val="24"/>
          <w:szCs w:val="24"/>
          <w:lang w:val="es-419"/>
        </w:rPr>
        <w:footnoteReference w:id="7"/>
      </w:r>
      <w:r w:rsidRPr="000A3111">
        <w:rPr>
          <w:i/>
          <w:iCs/>
          <w:sz w:val="24"/>
          <w:szCs w:val="24"/>
          <w:lang w:val="es-419"/>
        </w:rPr>
        <w:t xml:space="preserve"> </w:t>
      </w:r>
      <w:r w:rsidRPr="000A3111">
        <w:rPr>
          <w:sz w:val="24"/>
          <w:szCs w:val="24"/>
          <w:lang w:val="es-419"/>
        </w:rPr>
        <w:t xml:space="preserve">integrándose el expediente </w:t>
      </w:r>
      <w:r w:rsidRPr="000A3111">
        <w:rPr>
          <w:sz w:val="24"/>
          <w:lang w:val="es-419"/>
        </w:rPr>
        <w:t>ST-JG-</w:t>
      </w:r>
      <w:r w:rsidRPr="000A3111">
        <w:rPr>
          <w:sz w:val="24"/>
          <w:szCs w:val="24"/>
          <w:lang w:val="es-419"/>
        </w:rPr>
        <w:t>39</w:t>
      </w:r>
      <w:r w:rsidRPr="000A3111">
        <w:rPr>
          <w:sz w:val="24"/>
          <w:lang w:val="es-419"/>
        </w:rPr>
        <w:t>/2026.</w:t>
      </w:r>
    </w:p>
    <w:p w14:paraId="324AE73C" w14:textId="77777777" w:rsidR="001C4F95" w:rsidRPr="000A3111" w:rsidRDefault="001C4F95" w:rsidP="001C4F95">
      <w:pPr>
        <w:pStyle w:val="Sinespaciado"/>
        <w:tabs>
          <w:tab w:val="left" w:pos="426"/>
        </w:tabs>
        <w:rPr>
          <w:b/>
          <w:bCs/>
          <w:sz w:val="24"/>
          <w:szCs w:val="24"/>
          <w:lang w:val="es-419"/>
        </w:rPr>
      </w:pPr>
    </w:p>
    <w:p w14:paraId="7E95C674" w14:textId="77777777" w:rsidR="001C4F95" w:rsidRPr="000A3111" w:rsidRDefault="001C4F95" w:rsidP="001C4F95">
      <w:pPr>
        <w:pStyle w:val="Sinespaciado"/>
        <w:tabs>
          <w:tab w:val="left" w:pos="426"/>
        </w:tabs>
        <w:rPr>
          <w:b/>
          <w:bCs/>
          <w:sz w:val="24"/>
          <w:szCs w:val="24"/>
          <w:lang w:val="es-419"/>
        </w:rPr>
      </w:pPr>
      <w:r w:rsidRPr="000A3111">
        <w:rPr>
          <w:b/>
          <w:bCs/>
          <w:sz w:val="24"/>
          <w:szCs w:val="24"/>
          <w:lang w:val="es-419"/>
        </w:rPr>
        <w:t xml:space="preserve">TERCERO. </w:t>
      </w:r>
      <w:r w:rsidR="00F87D8B" w:rsidRPr="000A3111">
        <w:rPr>
          <w:b/>
          <w:bCs/>
          <w:sz w:val="24"/>
          <w:szCs w:val="24"/>
          <w:lang w:val="es-419"/>
        </w:rPr>
        <w:t xml:space="preserve">Sentencia federal. </w:t>
      </w:r>
      <w:r w:rsidR="00535A60" w:rsidRPr="000A3111">
        <w:rPr>
          <w:sz w:val="24"/>
          <w:szCs w:val="24"/>
          <w:lang w:val="es-419"/>
        </w:rPr>
        <w:t xml:space="preserve">El veintiocho </w:t>
      </w:r>
      <w:r w:rsidR="00F87D8B" w:rsidRPr="000A3111">
        <w:rPr>
          <w:sz w:val="24"/>
          <w:szCs w:val="24"/>
          <w:lang w:val="es-419"/>
        </w:rPr>
        <w:t xml:space="preserve">de mayo </w:t>
      </w:r>
      <w:r w:rsidR="00535A60" w:rsidRPr="000A3111">
        <w:rPr>
          <w:sz w:val="24"/>
          <w:szCs w:val="24"/>
          <w:lang w:val="es-419"/>
        </w:rPr>
        <w:t>siguiente, la</w:t>
      </w:r>
      <w:r w:rsidRPr="000A3111">
        <w:rPr>
          <w:sz w:val="24"/>
          <w:szCs w:val="24"/>
          <w:lang w:val="es-419"/>
        </w:rPr>
        <w:t xml:space="preserve"> </w:t>
      </w:r>
      <w:r w:rsidRPr="000A3111">
        <w:rPr>
          <w:i/>
          <w:iCs/>
          <w:sz w:val="24"/>
          <w:szCs w:val="24"/>
          <w:lang w:val="es-419"/>
        </w:rPr>
        <w:t>Sala Regional Toluca,</w:t>
      </w:r>
      <w:r w:rsidR="00535A60" w:rsidRPr="000A3111">
        <w:rPr>
          <w:sz w:val="24"/>
          <w:szCs w:val="24"/>
          <w:lang w:val="es-419"/>
        </w:rPr>
        <w:t xml:space="preserve"> resolvió </w:t>
      </w:r>
      <w:r w:rsidRPr="000A3111">
        <w:rPr>
          <w:sz w:val="24"/>
          <w:szCs w:val="24"/>
          <w:lang w:val="es-419"/>
        </w:rPr>
        <w:t xml:space="preserve">el </w:t>
      </w:r>
      <w:r w:rsidR="00535A60" w:rsidRPr="000A3111">
        <w:rPr>
          <w:sz w:val="24"/>
          <w:szCs w:val="24"/>
          <w:lang w:val="es-419"/>
        </w:rPr>
        <w:t xml:space="preserve">expediente </w:t>
      </w:r>
      <w:r w:rsidR="00535A60" w:rsidRPr="000A3111">
        <w:rPr>
          <w:sz w:val="24"/>
          <w:lang w:val="es-419"/>
        </w:rPr>
        <w:t>ST-JG-</w:t>
      </w:r>
      <w:r w:rsidR="00CE41D0" w:rsidRPr="000A3111">
        <w:rPr>
          <w:sz w:val="24"/>
          <w:szCs w:val="24"/>
          <w:lang w:val="es-419"/>
        </w:rPr>
        <w:t>39</w:t>
      </w:r>
      <w:r w:rsidR="00535A60" w:rsidRPr="000A3111">
        <w:rPr>
          <w:sz w:val="24"/>
          <w:lang w:val="es-419"/>
        </w:rPr>
        <w:t>/2026</w:t>
      </w:r>
      <w:r w:rsidRPr="000A3111">
        <w:rPr>
          <w:sz w:val="24"/>
          <w:szCs w:val="24"/>
          <w:lang w:val="es-419"/>
        </w:rPr>
        <w:t xml:space="preserve">, en el que determinó </w:t>
      </w:r>
      <w:r w:rsidR="00535A60" w:rsidRPr="000A3111">
        <w:rPr>
          <w:sz w:val="24"/>
          <w:szCs w:val="24"/>
          <w:lang w:val="es-419"/>
        </w:rPr>
        <w:t>confirm</w:t>
      </w:r>
      <w:r w:rsidRPr="000A3111">
        <w:rPr>
          <w:sz w:val="24"/>
          <w:szCs w:val="24"/>
          <w:lang w:val="es-419"/>
        </w:rPr>
        <w:t xml:space="preserve">ar </w:t>
      </w:r>
      <w:r w:rsidR="00535A60" w:rsidRPr="000A3111">
        <w:rPr>
          <w:sz w:val="24"/>
          <w:szCs w:val="24"/>
          <w:lang w:val="es-419"/>
        </w:rPr>
        <w:t xml:space="preserve">la </w:t>
      </w:r>
      <w:r w:rsidRPr="000A3111">
        <w:rPr>
          <w:sz w:val="24"/>
          <w:szCs w:val="24"/>
          <w:lang w:val="es-419"/>
        </w:rPr>
        <w:t>Sentencia</w:t>
      </w:r>
      <w:r w:rsidR="00535A60" w:rsidRPr="000A3111">
        <w:rPr>
          <w:i/>
          <w:iCs/>
          <w:sz w:val="24"/>
          <w:szCs w:val="24"/>
          <w:lang w:val="es-419"/>
        </w:rPr>
        <w:t>.</w:t>
      </w:r>
    </w:p>
    <w:p w14:paraId="52EB524A" w14:textId="77777777" w:rsidR="001C4F95" w:rsidRPr="000A3111" w:rsidRDefault="001C4F95" w:rsidP="001C4F95">
      <w:pPr>
        <w:pStyle w:val="Sinespaciado"/>
        <w:tabs>
          <w:tab w:val="left" w:pos="426"/>
        </w:tabs>
        <w:rPr>
          <w:b/>
          <w:bCs/>
          <w:sz w:val="24"/>
          <w:szCs w:val="24"/>
          <w:lang w:val="es-419"/>
        </w:rPr>
      </w:pPr>
    </w:p>
    <w:p w14:paraId="28C0CE5B" w14:textId="77777777" w:rsidR="001C4F95" w:rsidRPr="000A3111" w:rsidRDefault="001C4F95" w:rsidP="001C4F95">
      <w:pPr>
        <w:pStyle w:val="Sinespaciado"/>
        <w:tabs>
          <w:tab w:val="left" w:pos="426"/>
        </w:tabs>
        <w:rPr>
          <w:bCs/>
          <w:i/>
          <w:iCs/>
          <w:sz w:val="24"/>
          <w:szCs w:val="24"/>
        </w:rPr>
      </w:pPr>
      <w:r w:rsidRPr="000A3111">
        <w:rPr>
          <w:b/>
          <w:bCs/>
          <w:sz w:val="24"/>
          <w:szCs w:val="24"/>
          <w:lang w:val="es-419"/>
        </w:rPr>
        <w:t xml:space="preserve">CUARTO. </w:t>
      </w:r>
      <w:r w:rsidR="00AC07AF" w:rsidRPr="000A3111">
        <w:rPr>
          <w:b/>
          <w:sz w:val="24"/>
          <w:szCs w:val="24"/>
        </w:rPr>
        <w:t xml:space="preserve">Incidente de incumplimiento. </w:t>
      </w:r>
      <w:r w:rsidRPr="000A3111">
        <w:rPr>
          <w:bCs/>
          <w:sz w:val="24"/>
          <w:szCs w:val="24"/>
        </w:rPr>
        <w:t xml:space="preserve">El veintitrés de junio, </w:t>
      </w:r>
      <w:r w:rsidR="00AC07AF" w:rsidRPr="000A3111">
        <w:rPr>
          <w:bCs/>
          <w:sz w:val="24"/>
          <w:szCs w:val="24"/>
        </w:rPr>
        <w:t xml:space="preserve">el </w:t>
      </w:r>
      <w:r w:rsidR="00A41DFE" w:rsidRPr="000A3111">
        <w:rPr>
          <w:bCs/>
          <w:i/>
          <w:iCs/>
          <w:sz w:val="24"/>
          <w:szCs w:val="24"/>
        </w:rPr>
        <w:t>actor</w:t>
      </w:r>
      <w:r w:rsidR="00AC07AF" w:rsidRPr="000A3111">
        <w:rPr>
          <w:bCs/>
          <w:sz w:val="24"/>
          <w:szCs w:val="24"/>
        </w:rPr>
        <w:t xml:space="preserve"> presentó escrito incidental, reclamando el incumplimiento de la </w:t>
      </w:r>
      <w:r w:rsidRPr="000A3111">
        <w:rPr>
          <w:bCs/>
          <w:i/>
          <w:iCs/>
          <w:sz w:val="24"/>
          <w:szCs w:val="24"/>
        </w:rPr>
        <w:t>S</w:t>
      </w:r>
      <w:r w:rsidR="00AC07AF" w:rsidRPr="000A3111">
        <w:rPr>
          <w:bCs/>
          <w:i/>
          <w:iCs/>
          <w:sz w:val="24"/>
          <w:szCs w:val="24"/>
        </w:rPr>
        <w:t>entencia</w:t>
      </w:r>
      <w:r w:rsidR="00AC07AF" w:rsidRPr="000A3111">
        <w:rPr>
          <w:bCs/>
          <w:sz w:val="24"/>
          <w:szCs w:val="24"/>
        </w:rPr>
        <w:t xml:space="preserve"> por parte del Presidente y Tesorero, ambos del</w:t>
      </w:r>
      <w:r w:rsidR="00AC07AF" w:rsidRPr="000A3111">
        <w:rPr>
          <w:bCs/>
          <w:i/>
          <w:iCs/>
          <w:sz w:val="24"/>
          <w:szCs w:val="24"/>
        </w:rPr>
        <w:t xml:space="preserve"> Ayuntamiento</w:t>
      </w:r>
      <w:r w:rsidRPr="000A3111">
        <w:rPr>
          <w:bCs/>
          <w:i/>
          <w:iCs/>
          <w:sz w:val="24"/>
          <w:szCs w:val="24"/>
        </w:rPr>
        <w:t>.</w:t>
      </w:r>
    </w:p>
    <w:p w14:paraId="07B93B00" w14:textId="77777777" w:rsidR="001C4F95" w:rsidRPr="000A3111" w:rsidRDefault="001C4F95" w:rsidP="001C4F95">
      <w:pPr>
        <w:pStyle w:val="Sinespaciado"/>
        <w:tabs>
          <w:tab w:val="left" w:pos="426"/>
        </w:tabs>
        <w:rPr>
          <w:bCs/>
          <w:i/>
          <w:iCs/>
          <w:sz w:val="24"/>
          <w:szCs w:val="24"/>
        </w:rPr>
      </w:pPr>
    </w:p>
    <w:p w14:paraId="68191C7B" w14:textId="77777777" w:rsidR="00D527F3" w:rsidRPr="000A3111" w:rsidRDefault="001C4F95" w:rsidP="00D527F3">
      <w:pPr>
        <w:pStyle w:val="Sinespaciado"/>
        <w:tabs>
          <w:tab w:val="left" w:pos="426"/>
        </w:tabs>
        <w:rPr>
          <w:bCs/>
          <w:sz w:val="24"/>
          <w:szCs w:val="24"/>
        </w:rPr>
      </w:pPr>
      <w:r w:rsidRPr="000A3111">
        <w:rPr>
          <w:b/>
          <w:sz w:val="24"/>
          <w:szCs w:val="24"/>
        </w:rPr>
        <w:t xml:space="preserve">QUINTO. Resolución incidental. </w:t>
      </w:r>
      <w:r w:rsidRPr="000A3111">
        <w:rPr>
          <w:bCs/>
          <w:sz w:val="24"/>
          <w:szCs w:val="24"/>
        </w:rPr>
        <w:t>E</w:t>
      </w:r>
      <w:r w:rsidR="00AC07AF" w:rsidRPr="000A3111">
        <w:rPr>
          <w:bCs/>
          <w:sz w:val="24"/>
          <w:szCs w:val="24"/>
        </w:rPr>
        <w:t>l veintitrés julio</w:t>
      </w:r>
      <w:r w:rsidRPr="000A3111">
        <w:rPr>
          <w:bCs/>
          <w:sz w:val="24"/>
          <w:szCs w:val="24"/>
        </w:rPr>
        <w:t>,</w:t>
      </w:r>
      <w:r w:rsidR="000D48AF" w:rsidRPr="000A3111">
        <w:rPr>
          <w:rStyle w:val="Refdenotaalpie"/>
          <w:bCs/>
          <w:sz w:val="24"/>
          <w:szCs w:val="24"/>
        </w:rPr>
        <w:footnoteReference w:id="8"/>
      </w:r>
      <w:r w:rsidRPr="000A3111">
        <w:rPr>
          <w:bCs/>
          <w:sz w:val="24"/>
          <w:szCs w:val="24"/>
        </w:rPr>
        <w:t xml:space="preserve"> el </w:t>
      </w:r>
      <w:r w:rsidR="00AC07AF" w:rsidRPr="000A3111">
        <w:rPr>
          <w:bCs/>
          <w:sz w:val="24"/>
          <w:szCs w:val="24"/>
        </w:rPr>
        <w:t>Pleno de este</w:t>
      </w:r>
      <w:r w:rsidRPr="000A3111">
        <w:rPr>
          <w:bCs/>
          <w:sz w:val="24"/>
          <w:szCs w:val="24"/>
        </w:rPr>
        <w:t xml:space="preserve"> Órgano Jurisdiccional, resolvió el Incidente de Incumplimiento de Sentencia, en el sentido de ordenar al </w:t>
      </w:r>
      <w:r w:rsidRPr="000A3111">
        <w:rPr>
          <w:bCs/>
          <w:i/>
          <w:iCs/>
          <w:sz w:val="24"/>
          <w:szCs w:val="24"/>
        </w:rPr>
        <w:t xml:space="preserve">Ayuntamiento </w:t>
      </w:r>
      <w:r w:rsidRPr="000A3111">
        <w:rPr>
          <w:bCs/>
          <w:sz w:val="24"/>
          <w:szCs w:val="24"/>
        </w:rPr>
        <w:t>cumplir con l</w:t>
      </w:r>
      <w:r w:rsidR="00D527F3" w:rsidRPr="000A3111">
        <w:rPr>
          <w:bCs/>
          <w:sz w:val="24"/>
          <w:szCs w:val="24"/>
        </w:rPr>
        <w:t xml:space="preserve">a </w:t>
      </w:r>
      <w:r w:rsidR="00D527F3" w:rsidRPr="000A3111">
        <w:rPr>
          <w:bCs/>
          <w:i/>
          <w:iCs/>
          <w:sz w:val="24"/>
          <w:szCs w:val="24"/>
        </w:rPr>
        <w:t>Sentencia</w:t>
      </w:r>
      <w:r w:rsidR="00AC07AF" w:rsidRPr="000A3111">
        <w:rPr>
          <w:bCs/>
          <w:sz w:val="24"/>
          <w:szCs w:val="24"/>
        </w:rPr>
        <w:t>.</w:t>
      </w:r>
      <w:bookmarkStart w:id="2" w:name="_Toc238634206"/>
      <w:r w:rsidR="000D48AF" w:rsidRPr="000A3111">
        <w:rPr>
          <w:rStyle w:val="Refdenotaalpie"/>
          <w:bCs/>
          <w:sz w:val="24"/>
          <w:szCs w:val="24"/>
        </w:rPr>
        <w:footnoteReference w:id="9"/>
      </w:r>
    </w:p>
    <w:p w14:paraId="26667E57" w14:textId="77777777" w:rsidR="00D527F3" w:rsidRPr="000A3111" w:rsidRDefault="00D527F3" w:rsidP="00D527F3">
      <w:pPr>
        <w:pStyle w:val="Sinespaciado"/>
        <w:tabs>
          <w:tab w:val="left" w:pos="426"/>
        </w:tabs>
        <w:rPr>
          <w:bCs/>
          <w:sz w:val="24"/>
          <w:szCs w:val="24"/>
        </w:rPr>
      </w:pPr>
    </w:p>
    <w:p w14:paraId="45099969" w14:textId="77777777" w:rsidR="00D527F3" w:rsidRPr="000A3111" w:rsidRDefault="00D527F3" w:rsidP="00D527F3">
      <w:pPr>
        <w:pStyle w:val="Sinespaciado"/>
        <w:tabs>
          <w:tab w:val="left" w:pos="426"/>
        </w:tabs>
        <w:rPr>
          <w:bCs/>
          <w:sz w:val="24"/>
          <w:szCs w:val="24"/>
        </w:rPr>
      </w:pPr>
      <w:r w:rsidRPr="000A3111">
        <w:rPr>
          <w:b/>
          <w:sz w:val="24"/>
          <w:szCs w:val="24"/>
        </w:rPr>
        <w:t xml:space="preserve">SEXTO. </w:t>
      </w:r>
      <w:r w:rsidR="00B50B45" w:rsidRPr="000A3111">
        <w:rPr>
          <w:b/>
          <w:sz w:val="24"/>
          <w:szCs w:val="24"/>
        </w:rPr>
        <w:t xml:space="preserve">Escrito incidental. </w:t>
      </w:r>
      <w:r w:rsidR="00B50B45" w:rsidRPr="000A3111">
        <w:rPr>
          <w:bCs/>
          <w:sz w:val="24"/>
          <w:szCs w:val="24"/>
        </w:rPr>
        <w:t xml:space="preserve">El veintiuno de agosto, se recibió escrito signado por el Presidente del </w:t>
      </w:r>
      <w:r w:rsidR="00B50B45" w:rsidRPr="000A3111">
        <w:rPr>
          <w:bCs/>
          <w:i/>
          <w:iCs/>
          <w:sz w:val="24"/>
          <w:szCs w:val="24"/>
        </w:rPr>
        <w:t>Ayuntamiento</w:t>
      </w:r>
      <w:r w:rsidR="00B50B45" w:rsidRPr="000A3111">
        <w:rPr>
          <w:rStyle w:val="Refdenotaalpie"/>
          <w:bCs/>
          <w:i/>
          <w:iCs/>
          <w:sz w:val="24"/>
          <w:szCs w:val="24"/>
        </w:rPr>
        <w:footnoteReference w:id="10"/>
      </w:r>
      <w:r w:rsidR="00B50B45" w:rsidRPr="000A3111">
        <w:rPr>
          <w:bCs/>
          <w:sz w:val="24"/>
          <w:szCs w:val="24"/>
        </w:rPr>
        <w:t xml:space="preserve"> por el que manifestó una imposibilidad jurídica y material para cumplir con la </w:t>
      </w:r>
      <w:r w:rsidRPr="000A3111">
        <w:rPr>
          <w:bCs/>
          <w:i/>
          <w:iCs/>
          <w:sz w:val="24"/>
          <w:szCs w:val="24"/>
        </w:rPr>
        <w:t>S</w:t>
      </w:r>
      <w:r w:rsidR="00B50B45" w:rsidRPr="000A3111">
        <w:rPr>
          <w:bCs/>
          <w:i/>
          <w:iCs/>
          <w:sz w:val="24"/>
          <w:szCs w:val="24"/>
        </w:rPr>
        <w:t>entencia</w:t>
      </w:r>
      <w:r w:rsidR="00320C75" w:rsidRPr="000A3111">
        <w:rPr>
          <w:bCs/>
          <w:i/>
          <w:iCs/>
          <w:sz w:val="24"/>
          <w:szCs w:val="24"/>
        </w:rPr>
        <w:t xml:space="preserve">, </w:t>
      </w:r>
      <w:r w:rsidR="00320C75" w:rsidRPr="000A3111">
        <w:rPr>
          <w:bCs/>
          <w:sz w:val="24"/>
          <w:szCs w:val="24"/>
        </w:rPr>
        <w:t xml:space="preserve">por lo que se </w:t>
      </w:r>
      <w:r w:rsidRPr="000A3111">
        <w:rPr>
          <w:rFonts w:eastAsia="Arial"/>
          <w:sz w:val="24"/>
          <w:szCs w:val="24"/>
          <w:lang w:val="es-ES_tradnl"/>
        </w:rPr>
        <w:t xml:space="preserve">ordenó </w:t>
      </w:r>
      <w:r w:rsidR="00320C75" w:rsidRPr="000A3111">
        <w:rPr>
          <w:rFonts w:eastAsia="Arial"/>
          <w:sz w:val="24"/>
          <w:szCs w:val="24"/>
          <w:lang w:val="es-ES_tradnl"/>
        </w:rPr>
        <w:t xml:space="preserve">formar </w:t>
      </w:r>
      <w:r w:rsidRPr="000A3111">
        <w:rPr>
          <w:rFonts w:eastAsia="Arial"/>
          <w:sz w:val="24"/>
          <w:szCs w:val="24"/>
          <w:lang w:val="es-ES_tradnl"/>
        </w:rPr>
        <w:t>el</w:t>
      </w:r>
      <w:r w:rsidR="00320C75" w:rsidRPr="000A3111">
        <w:rPr>
          <w:rFonts w:eastAsia="Arial"/>
          <w:sz w:val="24"/>
          <w:szCs w:val="24"/>
          <w:lang w:val="es-ES_tradnl"/>
        </w:rPr>
        <w:t xml:space="preserve"> cuaderno incidental y dar vista al </w:t>
      </w:r>
      <w:r w:rsidR="00A41DFE" w:rsidRPr="000A3111">
        <w:rPr>
          <w:rFonts w:eastAsia="Arial"/>
          <w:i/>
          <w:iCs/>
          <w:sz w:val="24"/>
          <w:szCs w:val="24"/>
          <w:lang w:val="es-ES_tradnl"/>
        </w:rPr>
        <w:t>actor</w:t>
      </w:r>
      <w:r w:rsidR="00320C75" w:rsidRPr="000A3111">
        <w:rPr>
          <w:rFonts w:eastAsia="Arial"/>
          <w:sz w:val="24"/>
          <w:szCs w:val="24"/>
          <w:lang w:val="es-ES_tradnl"/>
        </w:rPr>
        <w:t>.</w:t>
      </w:r>
      <w:r w:rsidR="00320C75" w:rsidRPr="000A3111">
        <w:rPr>
          <w:rStyle w:val="Refdenotaalpie"/>
          <w:rFonts w:eastAsia="Arial"/>
          <w:sz w:val="24"/>
          <w:szCs w:val="24"/>
          <w:lang w:val="es-ES_tradnl"/>
        </w:rPr>
        <w:footnoteReference w:id="11"/>
      </w:r>
    </w:p>
    <w:p w14:paraId="1C4F27C4" w14:textId="77777777" w:rsidR="00D527F3" w:rsidRPr="000A3111" w:rsidRDefault="00D527F3" w:rsidP="00D527F3">
      <w:pPr>
        <w:pStyle w:val="Sinespaciado"/>
        <w:tabs>
          <w:tab w:val="left" w:pos="426"/>
        </w:tabs>
        <w:rPr>
          <w:bCs/>
          <w:sz w:val="24"/>
          <w:szCs w:val="24"/>
        </w:rPr>
      </w:pPr>
    </w:p>
    <w:p w14:paraId="23B53CC8" w14:textId="77777777" w:rsidR="00D527F3" w:rsidRPr="000A3111" w:rsidRDefault="00D527F3" w:rsidP="00D527F3">
      <w:pPr>
        <w:pStyle w:val="Sinespaciado"/>
        <w:tabs>
          <w:tab w:val="left" w:pos="426"/>
        </w:tabs>
        <w:rPr>
          <w:bCs/>
          <w:sz w:val="24"/>
          <w:szCs w:val="24"/>
        </w:rPr>
      </w:pPr>
      <w:r w:rsidRPr="000A3111">
        <w:rPr>
          <w:b/>
          <w:sz w:val="24"/>
          <w:szCs w:val="24"/>
        </w:rPr>
        <w:t xml:space="preserve">SÉPTIMO. </w:t>
      </w:r>
      <w:r w:rsidR="00686EBF" w:rsidRPr="000A3111">
        <w:rPr>
          <w:rFonts w:eastAsia="Arial"/>
          <w:b/>
          <w:bCs/>
          <w:sz w:val="24"/>
          <w:szCs w:val="24"/>
          <w:lang w:val="es-ES_tradnl"/>
        </w:rPr>
        <w:t>Contestación</w:t>
      </w:r>
      <w:r w:rsidR="00320C75" w:rsidRPr="000A3111">
        <w:rPr>
          <w:rFonts w:eastAsia="Arial"/>
          <w:b/>
          <w:bCs/>
          <w:sz w:val="24"/>
          <w:szCs w:val="24"/>
          <w:lang w:val="es-ES_tradnl"/>
        </w:rPr>
        <w:t xml:space="preserve"> de vista. </w:t>
      </w:r>
      <w:r w:rsidR="00320C75" w:rsidRPr="000A3111">
        <w:rPr>
          <w:rFonts w:eastAsia="Arial"/>
          <w:sz w:val="24"/>
          <w:szCs w:val="24"/>
          <w:lang w:val="es-ES_tradnl"/>
        </w:rPr>
        <w:t xml:space="preserve">Por acuerdo de </w:t>
      </w:r>
      <w:r w:rsidR="00686EBF" w:rsidRPr="000A3111">
        <w:rPr>
          <w:rFonts w:eastAsia="Arial"/>
          <w:sz w:val="24"/>
          <w:szCs w:val="24"/>
          <w:lang w:val="es-ES_tradnl"/>
        </w:rPr>
        <w:t>veintiocho</w:t>
      </w:r>
      <w:r w:rsidR="00320C75" w:rsidRPr="000A3111">
        <w:rPr>
          <w:rFonts w:eastAsia="Arial"/>
          <w:sz w:val="24"/>
          <w:szCs w:val="24"/>
          <w:lang w:val="es-ES_tradnl"/>
        </w:rPr>
        <w:t xml:space="preserve"> de</w:t>
      </w:r>
      <w:r w:rsidR="00686EBF" w:rsidRPr="000A3111">
        <w:rPr>
          <w:rFonts w:eastAsia="Arial"/>
          <w:sz w:val="24"/>
          <w:szCs w:val="24"/>
          <w:lang w:val="es-ES_tradnl"/>
        </w:rPr>
        <w:t xml:space="preserve"> </w:t>
      </w:r>
      <w:r w:rsidR="00320C75" w:rsidRPr="000A3111">
        <w:rPr>
          <w:rFonts w:eastAsia="Arial"/>
          <w:sz w:val="24"/>
          <w:szCs w:val="24"/>
          <w:lang w:val="es-ES_tradnl"/>
        </w:rPr>
        <w:t xml:space="preserve">agosto, se tuvo </w:t>
      </w:r>
      <w:r w:rsidR="00686EBF" w:rsidRPr="000A3111">
        <w:rPr>
          <w:rFonts w:eastAsia="Arial"/>
          <w:sz w:val="24"/>
          <w:szCs w:val="24"/>
          <w:lang w:val="es-ES_tradnl"/>
        </w:rPr>
        <w:t>al</w:t>
      </w:r>
      <w:r w:rsidR="00320C75" w:rsidRPr="000A3111">
        <w:rPr>
          <w:rFonts w:eastAsia="Arial"/>
          <w:sz w:val="24"/>
          <w:szCs w:val="24"/>
          <w:lang w:val="es-ES_tradnl"/>
        </w:rPr>
        <w:t xml:space="preserve"> </w:t>
      </w:r>
      <w:r w:rsidR="00A41DFE" w:rsidRPr="000A3111">
        <w:rPr>
          <w:rFonts w:eastAsia="Arial"/>
          <w:i/>
          <w:iCs/>
          <w:sz w:val="24"/>
          <w:szCs w:val="24"/>
          <w:lang w:val="es-ES_tradnl"/>
        </w:rPr>
        <w:t>actor</w:t>
      </w:r>
      <w:r w:rsidR="00320C75" w:rsidRPr="000A3111">
        <w:rPr>
          <w:rFonts w:eastAsia="Arial"/>
          <w:sz w:val="24"/>
          <w:szCs w:val="24"/>
          <w:lang w:val="es-ES_tradnl"/>
        </w:rPr>
        <w:t xml:space="preserve"> </w:t>
      </w:r>
      <w:r w:rsidR="00686EBF" w:rsidRPr="000A3111">
        <w:rPr>
          <w:rFonts w:eastAsia="Arial"/>
          <w:sz w:val="24"/>
          <w:szCs w:val="24"/>
          <w:lang w:val="es-ES_tradnl"/>
        </w:rPr>
        <w:t>contestando</w:t>
      </w:r>
      <w:r w:rsidR="00320C75" w:rsidRPr="000A3111">
        <w:rPr>
          <w:rFonts w:eastAsia="Arial"/>
          <w:sz w:val="24"/>
          <w:szCs w:val="24"/>
          <w:lang w:val="es-ES_tradnl"/>
        </w:rPr>
        <w:t xml:space="preserve"> la vista otorgada en diverso acuerdo de veintiuno de agosto.</w:t>
      </w:r>
    </w:p>
    <w:p w14:paraId="7AE98F6E" w14:textId="77777777" w:rsidR="00D527F3" w:rsidRPr="000A3111" w:rsidRDefault="00D527F3" w:rsidP="00D527F3">
      <w:pPr>
        <w:pStyle w:val="Sinespaciado"/>
        <w:tabs>
          <w:tab w:val="left" w:pos="426"/>
        </w:tabs>
        <w:rPr>
          <w:bCs/>
          <w:sz w:val="24"/>
          <w:szCs w:val="24"/>
        </w:rPr>
      </w:pPr>
    </w:p>
    <w:p w14:paraId="6D3079CD" w14:textId="77777777" w:rsidR="00D527F3" w:rsidRPr="000A3111" w:rsidRDefault="00D527F3" w:rsidP="00D527F3">
      <w:pPr>
        <w:pStyle w:val="Sinespaciado"/>
        <w:tabs>
          <w:tab w:val="left" w:pos="426"/>
        </w:tabs>
        <w:rPr>
          <w:rFonts w:eastAsia="Arial"/>
          <w:bCs/>
          <w:sz w:val="24"/>
          <w:szCs w:val="24"/>
          <w:lang w:val="es-ES"/>
        </w:rPr>
      </w:pPr>
      <w:r w:rsidRPr="000A3111">
        <w:rPr>
          <w:b/>
          <w:sz w:val="24"/>
          <w:szCs w:val="24"/>
        </w:rPr>
        <w:t xml:space="preserve">OCTAVO. </w:t>
      </w:r>
      <w:r w:rsidR="00190BD4" w:rsidRPr="000A3111">
        <w:rPr>
          <w:rFonts w:eastAsia="Arial"/>
          <w:b/>
          <w:sz w:val="24"/>
          <w:szCs w:val="24"/>
        </w:rPr>
        <w:t xml:space="preserve">Admisión. </w:t>
      </w:r>
      <w:r w:rsidR="00190BD4" w:rsidRPr="000A3111">
        <w:rPr>
          <w:rFonts w:eastAsia="Arial"/>
          <w:bCs/>
          <w:sz w:val="24"/>
          <w:szCs w:val="24"/>
        </w:rPr>
        <w:t xml:space="preserve">En su oportunidad se </w:t>
      </w:r>
      <w:r w:rsidR="00190BD4" w:rsidRPr="000A3111">
        <w:rPr>
          <w:rFonts w:eastAsia="Arial"/>
          <w:bCs/>
          <w:sz w:val="24"/>
          <w:szCs w:val="24"/>
          <w:lang w:val="es-ES"/>
        </w:rPr>
        <w:t>admitió el presente incidente y al no haber diligencia pendiente por desahogar se cerró la instrucción a efecto de elaborar el proyecto de resolución correspondiente.</w:t>
      </w:r>
    </w:p>
    <w:p w14:paraId="77BD9DA3" w14:textId="77777777" w:rsidR="00D527F3" w:rsidRPr="000A3111" w:rsidRDefault="00D527F3" w:rsidP="00D527F3">
      <w:pPr>
        <w:pStyle w:val="Sinespaciado"/>
        <w:tabs>
          <w:tab w:val="left" w:pos="426"/>
        </w:tabs>
        <w:rPr>
          <w:rFonts w:eastAsia="Arial"/>
          <w:bCs/>
          <w:sz w:val="24"/>
          <w:szCs w:val="24"/>
          <w:lang w:val="es-ES"/>
        </w:rPr>
      </w:pPr>
    </w:p>
    <w:p w14:paraId="40557345" w14:textId="77777777" w:rsidR="00D527F3" w:rsidRPr="000A3111" w:rsidRDefault="00535A60" w:rsidP="00D527F3">
      <w:pPr>
        <w:pStyle w:val="Sinespaciado"/>
        <w:tabs>
          <w:tab w:val="left" w:pos="426"/>
        </w:tabs>
        <w:jc w:val="center"/>
        <w:rPr>
          <w:rFonts w:eastAsia="Arial"/>
          <w:b/>
          <w:bCs/>
          <w:sz w:val="24"/>
          <w:szCs w:val="24"/>
        </w:rPr>
      </w:pPr>
      <w:r w:rsidRPr="000A3111">
        <w:rPr>
          <w:rFonts w:eastAsia="Arial"/>
          <w:b/>
          <w:bCs/>
          <w:sz w:val="24"/>
          <w:szCs w:val="24"/>
        </w:rPr>
        <w:t>II. COMPETENCIA</w:t>
      </w:r>
      <w:bookmarkEnd w:id="2"/>
    </w:p>
    <w:p w14:paraId="2933FE0D" w14:textId="77777777" w:rsidR="00D527F3" w:rsidRPr="000A3111" w:rsidRDefault="00D527F3" w:rsidP="00D527F3">
      <w:pPr>
        <w:pStyle w:val="Sinespaciado"/>
        <w:tabs>
          <w:tab w:val="left" w:pos="426"/>
        </w:tabs>
        <w:jc w:val="center"/>
        <w:rPr>
          <w:rFonts w:eastAsia="Arial"/>
          <w:b/>
          <w:bCs/>
          <w:sz w:val="24"/>
          <w:szCs w:val="24"/>
        </w:rPr>
      </w:pPr>
    </w:p>
    <w:p w14:paraId="4AA60659" w14:textId="77777777" w:rsidR="007130DA" w:rsidRPr="000A3111" w:rsidRDefault="00535A60" w:rsidP="00D527F3">
      <w:pPr>
        <w:pStyle w:val="Sinespaciado"/>
        <w:tabs>
          <w:tab w:val="left" w:pos="426"/>
        </w:tabs>
        <w:rPr>
          <w:bCs/>
          <w:sz w:val="24"/>
          <w:szCs w:val="24"/>
        </w:rPr>
      </w:pPr>
      <w:r w:rsidRPr="000A3111">
        <w:rPr>
          <w:rFonts w:eastAsia="Arial"/>
          <w:sz w:val="24"/>
          <w:szCs w:val="24"/>
        </w:rPr>
        <w:t xml:space="preserve">El Pleno del </w:t>
      </w:r>
      <w:r w:rsidRPr="000A3111">
        <w:rPr>
          <w:sz w:val="24"/>
          <w:szCs w:val="24"/>
          <w:lang w:val="es-419"/>
        </w:rPr>
        <w:t>Tribunal Electoral</w:t>
      </w:r>
      <w:r w:rsidRPr="000A3111">
        <w:rPr>
          <w:rFonts w:eastAsia="Arial"/>
          <w:i/>
          <w:iCs/>
          <w:sz w:val="24"/>
          <w:szCs w:val="24"/>
        </w:rPr>
        <w:t xml:space="preserve"> </w:t>
      </w:r>
      <w:r w:rsidRPr="000A3111">
        <w:rPr>
          <w:rFonts w:eastAsia="Arial"/>
          <w:sz w:val="24"/>
          <w:szCs w:val="24"/>
        </w:rPr>
        <w:t xml:space="preserve">es competente para conocer y resolver sobre el presente incidente </w:t>
      </w:r>
      <w:r w:rsidR="002410B8" w:rsidRPr="000A3111">
        <w:rPr>
          <w:rFonts w:eastAsia="Arial"/>
          <w:sz w:val="24"/>
          <w:szCs w:val="24"/>
        </w:rPr>
        <w:t xml:space="preserve">de imposibilidad </w:t>
      </w:r>
      <w:r w:rsidRPr="000A3111">
        <w:rPr>
          <w:rFonts w:eastAsia="Arial"/>
          <w:sz w:val="24"/>
          <w:szCs w:val="24"/>
        </w:rPr>
        <w:t xml:space="preserve">de incumplimiento, debido a que la función de </w:t>
      </w:r>
      <w:r w:rsidRPr="000A3111">
        <w:rPr>
          <w:rFonts w:eastAsia="Arial"/>
          <w:sz w:val="24"/>
          <w:szCs w:val="24"/>
        </w:rPr>
        <w:lastRenderedPageBreak/>
        <w:t>los tribunales no se reduce a conocer y resolver las controversias de manera pronta, completa e imparcial, sino también se adiciona la de vigilar y proveer lo necesario para garantizar la plena ejecución de sus resoluciones</w:t>
      </w:r>
      <w:r w:rsidR="00D527F3" w:rsidRPr="000A3111">
        <w:rPr>
          <w:rFonts w:eastAsia="Arial"/>
          <w:sz w:val="24"/>
          <w:szCs w:val="24"/>
        </w:rPr>
        <w:t>.</w:t>
      </w:r>
      <w:r w:rsidRPr="000A3111">
        <w:rPr>
          <w:rStyle w:val="Refdenotaalpie"/>
          <w:rFonts w:eastAsia="Arial"/>
          <w:sz w:val="24"/>
          <w:szCs w:val="24"/>
        </w:rPr>
        <w:footnoteReference w:id="12"/>
      </w:r>
    </w:p>
    <w:p w14:paraId="5E4E6510" w14:textId="77777777" w:rsidR="00B3397E" w:rsidRPr="000A3111" w:rsidRDefault="00B3397E" w:rsidP="00B3397E">
      <w:pPr>
        <w:tabs>
          <w:tab w:val="left" w:pos="0"/>
          <w:tab w:val="left" w:pos="284"/>
          <w:tab w:val="left" w:pos="567"/>
        </w:tabs>
        <w:spacing w:after="0" w:line="360" w:lineRule="auto"/>
        <w:jc w:val="both"/>
        <w:rPr>
          <w:rFonts w:ascii="Arial" w:eastAsia="Arial" w:hAnsi="Arial" w:cs="Arial"/>
          <w:sz w:val="24"/>
          <w:szCs w:val="24"/>
        </w:rPr>
      </w:pPr>
    </w:p>
    <w:p w14:paraId="008803C3" w14:textId="77777777" w:rsidR="00BE669E" w:rsidRPr="000A3111" w:rsidRDefault="00535A60" w:rsidP="00BE669E">
      <w:pPr>
        <w:spacing w:after="0" w:line="360" w:lineRule="auto"/>
        <w:jc w:val="both"/>
        <w:rPr>
          <w:rFonts w:ascii="Arial" w:eastAsia="Arial" w:hAnsi="Arial" w:cs="Arial"/>
          <w:sz w:val="24"/>
          <w:szCs w:val="24"/>
        </w:rPr>
      </w:pPr>
      <w:r w:rsidRPr="000A3111">
        <w:rPr>
          <w:rFonts w:ascii="Arial" w:eastAsia="Arial" w:hAnsi="Arial" w:cs="Arial"/>
          <w:sz w:val="24"/>
          <w:szCs w:val="24"/>
        </w:rPr>
        <w:t xml:space="preserve">Lo anterior con fundamento en los artículos 1° de la </w:t>
      </w:r>
      <w:r w:rsidR="00D527F3" w:rsidRPr="000A3111">
        <w:rPr>
          <w:rFonts w:ascii="Arial" w:eastAsia="Arial" w:hAnsi="Arial" w:cs="Arial"/>
          <w:sz w:val="24"/>
          <w:szCs w:val="24"/>
        </w:rPr>
        <w:t>Constitución Política de los Estados Unidos Mexicanos</w:t>
      </w:r>
      <w:r w:rsidRPr="000A3111">
        <w:rPr>
          <w:rFonts w:ascii="Arial" w:eastAsia="Arial" w:hAnsi="Arial" w:cs="Arial"/>
          <w:sz w:val="24"/>
          <w:szCs w:val="24"/>
        </w:rPr>
        <w:t>;</w:t>
      </w:r>
      <w:r w:rsidR="00D527F3" w:rsidRPr="000A3111">
        <w:rPr>
          <w:rStyle w:val="Refdenotaalpie"/>
          <w:rFonts w:ascii="Arial" w:eastAsia="Arial" w:hAnsi="Arial" w:cs="Arial"/>
          <w:sz w:val="24"/>
          <w:szCs w:val="24"/>
        </w:rPr>
        <w:footnoteReference w:id="13"/>
      </w:r>
      <w:r w:rsidRPr="000A3111">
        <w:rPr>
          <w:rFonts w:ascii="Arial" w:eastAsia="Arial" w:hAnsi="Arial" w:cs="Arial"/>
          <w:sz w:val="24"/>
          <w:szCs w:val="24"/>
        </w:rPr>
        <w:t xml:space="preserve"> 98 A de la </w:t>
      </w:r>
      <w:r w:rsidR="00D527F3" w:rsidRPr="000A3111">
        <w:rPr>
          <w:rFonts w:ascii="Arial" w:eastAsia="Arial" w:hAnsi="Arial" w:cs="Arial"/>
          <w:sz w:val="24"/>
          <w:szCs w:val="24"/>
        </w:rPr>
        <w:t>Constitución Política del Estado Libre y Soberano de Michoacán de Ocampo</w:t>
      </w:r>
      <w:r w:rsidRPr="000A3111">
        <w:rPr>
          <w:rFonts w:ascii="Arial" w:eastAsia="Arial" w:hAnsi="Arial" w:cs="Arial"/>
          <w:sz w:val="24"/>
          <w:szCs w:val="24"/>
        </w:rPr>
        <w:t>;</w:t>
      </w:r>
      <w:r w:rsidR="00D527F3" w:rsidRPr="000A3111">
        <w:rPr>
          <w:rStyle w:val="Refdenotaalpie"/>
          <w:rFonts w:ascii="Arial" w:eastAsia="Arial" w:hAnsi="Arial" w:cs="Arial"/>
          <w:sz w:val="24"/>
          <w:szCs w:val="24"/>
        </w:rPr>
        <w:footnoteReference w:id="14"/>
      </w:r>
      <w:r w:rsidRPr="000A3111">
        <w:rPr>
          <w:rFonts w:ascii="Arial" w:eastAsia="Arial" w:hAnsi="Arial" w:cs="Arial"/>
          <w:sz w:val="24"/>
          <w:szCs w:val="24"/>
        </w:rPr>
        <w:t xml:space="preserve"> 60, 64 fracción XIII y 66 fracciones II, III y X del </w:t>
      </w:r>
      <w:r w:rsidR="00D527F3" w:rsidRPr="000A3111">
        <w:rPr>
          <w:rFonts w:ascii="Arial" w:eastAsia="Arial" w:hAnsi="Arial" w:cs="Arial"/>
          <w:sz w:val="24"/>
          <w:szCs w:val="24"/>
        </w:rPr>
        <w:t>Código Electoral del Estado de Michoacán de Ocampo</w:t>
      </w:r>
      <w:r w:rsidRPr="000A3111">
        <w:rPr>
          <w:rFonts w:ascii="Arial" w:eastAsia="Arial" w:hAnsi="Arial" w:cs="Arial"/>
          <w:sz w:val="24"/>
          <w:szCs w:val="24"/>
        </w:rPr>
        <w:t>;</w:t>
      </w:r>
      <w:r w:rsidR="00D527F3" w:rsidRPr="000A3111">
        <w:rPr>
          <w:rStyle w:val="Refdenotaalpie"/>
          <w:rFonts w:ascii="Arial" w:eastAsia="Arial" w:hAnsi="Arial" w:cs="Arial"/>
          <w:sz w:val="24"/>
          <w:szCs w:val="24"/>
        </w:rPr>
        <w:footnoteReference w:id="15"/>
      </w:r>
      <w:r w:rsidRPr="000A3111">
        <w:rPr>
          <w:rFonts w:ascii="Arial" w:eastAsia="Arial" w:hAnsi="Arial" w:cs="Arial"/>
          <w:sz w:val="24"/>
          <w:szCs w:val="24"/>
        </w:rPr>
        <w:t xml:space="preserve"> 1, 5, 31, 73 y 74</w:t>
      </w:r>
      <w:r w:rsidR="00B3397E" w:rsidRPr="000A3111">
        <w:rPr>
          <w:rFonts w:ascii="Arial" w:eastAsia="Arial" w:hAnsi="Arial" w:cs="Arial"/>
          <w:sz w:val="24"/>
          <w:szCs w:val="24"/>
        </w:rPr>
        <w:t xml:space="preserve"> </w:t>
      </w:r>
      <w:r w:rsidRPr="000A3111">
        <w:rPr>
          <w:rFonts w:ascii="Arial" w:eastAsia="Arial" w:hAnsi="Arial" w:cs="Arial"/>
          <w:sz w:val="24"/>
          <w:szCs w:val="24"/>
        </w:rPr>
        <w:t xml:space="preserve">inciso c) de la Ley de Justicia </w:t>
      </w:r>
      <w:r w:rsidR="00D527F3" w:rsidRPr="000A3111">
        <w:rPr>
          <w:rFonts w:ascii="Arial" w:eastAsia="Arial" w:hAnsi="Arial" w:cs="Arial"/>
          <w:sz w:val="24"/>
          <w:szCs w:val="24"/>
        </w:rPr>
        <w:t>en Materia Electoral y de Participación Ciudadana del Estado de Michoacán de Ocampo</w:t>
      </w:r>
      <w:r w:rsidR="00D527F3" w:rsidRPr="000A3111">
        <w:rPr>
          <w:rStyle w:val="Refdenotaalpie"/>
          <w:rFonts w:ascii="Arial" w:eastAsia="Arial" w:hAnsi="Arial" w:cs="Arial"/>
          <w:sz w:val="24"/>
          <w:szCs w:val="24"/>
        </w:rPr>
        <w:footnoteReference w:id="16"/>
      </w:r>
      <w:r w:rsidRPr="000A3111">
        <w:rPr>
          <w:rFonts w:ascii="Arial" w:eastAsia="Arial" w:hAnsi="Arial" w:cs="Arial"/>
          <w:sz w:val="24"/>
          <w:szCs w:val="24"/>
        </w:rPr>
        <w:t xml:space="preserve"> y 91 del Reglamento Interior del</w:t>
      </w:r>
      <w:r w:rsidRPr="000A3111">
        <w:rPr>
          <w:rFonts w:ascii="Arial" w:eastAsia="Arial" w:hAnsi="Arial" w:cs="Arial"/>
          <w:i/>
          <w:iCs/>
          <w:sz w:val="24"/>
          <w:szCs w:val="24"/>
        </w:rPr>
        <w:t xml:space="preserve"> </w:t>
      </w:r>
      <w:r w:rsidRPr="000A3111">
        <w:rPr>
          <w:rFonts w:ascii="Arial" w:eastAsia="Arial" w:hAnsi="Arial" w:cs="Arial"/>
          <w:sz w:val="24"/>
          <w:szCs w:val="24"/>
        </w:rPr>
        <w:t>Tribunal Electoral.</w:t>
      </w:r>
      <w:bookmarkStart w:id="3" w:name="_Toc238634207"/>
    </w:p>
    <w:p w14:paraId="7D05075C" w14:textId="77777777" w:rsidR="00BE669E" w:rsidRPr="000A3111" w:rsidRDefault="00BE669E" w:rsidP="00BE669E">
      <w:pPr>
        <w:spacing w:after="0" w:line="360" w:lineRule="auto"/>
        <w:jc w:val="both"/>
        <w:rPr>
          <w:rFonts w:ascii="Arial" w:eastAsia="Arial" w:hAnsi="Arial" w:cs="Arial"/>
          <w:sz w:val="24"/>
          <w:szCs w:val="24"/>
        </w:rPr>
      </w:pPr>
    </w:p>
    <w:p w14:paraId="44F8451D" w14:textId="77777777" w:rsidR="007130DA" w:rsidRPr="000A3111" w:rsidRDefault="00535A60" w:rsidP="00BE669E">
      <w:pPr>
        <w:spacing w:after="0" w:line="360" w:lineRule="auto"/>
        <w:jc w:val="center"/>
        <w:rPr>
          <w:rFonts w:ascii="Arial" w:eastAsia="Times New Roman" w:hAnsi="Arial" w:cs="Arial"/>
          <w:b/>
          <w:bCs/>
          <w:sz w:val="24"/>
          <w:szCs w:val="24"/>
          <w:lang w:val="es-419" w:eastAsia="es-ES"/>
        </w:rPr>
      </w:pPr>
      <w:r w:rsidRPr="000A3111">
        <w:rPr>
          <w:rFonts w:ascii="Arial" w:eastAsia="Times New Roman" w:hAnsi="Arial" w:cs="Arial"/>
          <w:b/>
          <w:bCs/>
          <w:sz w:val="24"/>
          <w:szCs w:val="24"/>
          <w:lang w:val="es-419" w:eastAsia="es-ES"/>
        </w:rPr>
        <w:t>III. REQUISITOS DE PROCEDENCIA</w:t>
      </w:r>
      <w:bookmarkEnd w:id="3"/>
    </w:p>
    <w:p w14:paraId="0380561C" w14:textId="77777777" w:rsidR="00BE669E" w:rsidRPr="000A3111" w:rsidRDefault="00BE669E" w:rsidP="00BE669E">
      <w:pPr>
        <w:spacing w:after="0" w:line="360" w:lineRule="auto"/>
        <w:jc w:val="center"/>
        <w:rPr>
          <w:rFonts w:ascii="Arial" w:eastAsia="Arial" w:hAnsi="Arial" w:cs="Arial"/>
          <w:sz w:val="24"/>
          <w:szCs w:val="24"/>
        </w:rPr>
      </w:pPr>
    </w:p>
    <w:p w14:paraId="6D742B37" w14:textId="77777777" w:rsidR="007130DA" w:rsidRPr="000A3111" w:rsidRDefault="00535A60" w:rsidP="00BE669E">
      <w:pPr>
        <w:spacing w:after="0" w:line="360" w:lineRule="auto"/>
        <w:jc w:val="both"/>
        <w:rPr>
          <w:rFonts w:ascii="Arial" w:hAnsi="Arial" w:cs="Arial"/>
          <w:sz w:val="24"/>
          <w:szCs w:val="24"/>
          <w:lang w:val="es-ES_tradnl"/>
        </w:rPr>
      </w:pPr>
      <w:r w:rsidRPr="000A3111">
        <w:rPr>
          <w:rFonts w:ascii="Arial" w:eastAsia="Arial" w:hAnsi="Arial" w:cs="Arial"/>
          <w:sz w:val="24"/>
          <w:szCs w:val="24"/>
        </w:rPr>
        <w:t>El escrito relativo al incidente de</w:t>
      </w:r>
      <w:r w:rsidR="00EC73D7" w:rsidRPr="000A3111">
        <w:rPr>
          <w:rFonts w:ascii="Arial" w:eastAsia="Arial" w:hAnsi="Arial" w:cs="Arial"/>
          <w:sz w:val="24"/>
          <w:szCs w:val="24"/>
        </w:rPr>
        <w:t xml:space="preserve"> imposibilidad de</w:t>
      </w:r>
      <w:r w:rsidRPr="000A3111">
        <w:rPr>
          <w:rFonts w:ascii="Arial" w:eastAsia="Arial" w:hAnsi="Arial" w:cs="Arial"/>
          <w:sz w:val="24"/>
          <w:szCs w:val="24"/>
        </w:rPr>
        <w:t xml:space="preserve"> incumplimiento de sentencia reúne los requisitos formales y de procedencia previstos en los artículos </w:t>
      </w:r>
      <w:r w:rsidRPr="000A3111">
        <w:rPr>
          <w:rFonts w:ascii="Arial" w:hAnsi="Arial" w:cs="Arial"/>
          <w:sz w:val="24"/>
          <w:szCs w:val="24"/>
          <w:lang w:val="es-ES_tradnl"/>
        </w:rPr>
        <w:t xml:space="preserve">9, 10, 15 fracción IV, 73 y 74 inciso c) de la </w:t>
      </w:r>
      <w:r w:rsidRPr="000A3111">
        <w:rPr>
          <w:rFonts w:ascii="Arial" w:hAnsi="Arial" w:cs="Arial"/>
          <w:i/>
          <w:iCs/>
          <w:sz w:val="24"/>
          <w:szCs w:val="24"/>
          <w:lang w:val="es-ES_tradnl"/>
        </w:rPr>
        <w:t>Ley de Justicia Electoral</w:t>
      </w:r>
      <w:r w:rsidRPr="000A3111">
        <w:rPr>
          <w:rFonts w:ascii="Arial" w:hAnsi="Arial" w:cs="Arial"/>
          <w:sz w:val="24"/>
          <w:szCs w:val="24"/>
          <w:lang w:val="es-ES_tradnl"/>
        </w:rPr>
        <w:t>, tal como se señala a continuación:</w:t>
      </w:r>
    </w:p>
    <w:p w14:paraId="1CAABBEB" w14:textId="77777777" w:rsidR="00BE669E" w:rsidRPr="000A3111" w:rsidRDefault="00BE669E" w:rsidP="00BE669E">
      <w:pPr>
        <w:spacing w:after="0" w:line="360" w:lineRule="auto"/>
        <w:jc w:val="both"/>
        <w:rPr>
          <w:rFonts w:ascii="Arial" w:hAnsi="Arial" w:cs="Arial"/>
          <w:sz w:val="24"/>
          <w:szCs w:val="24"/>
          <w:lang w:val="es-ES_tradnl"/>
        </w:rPr>
      </w:pPr>
    </w:p>
    <w:p w14:paraId="5CF7DF3D" w14:textId="77777777" w:rsidR="005155DD" w:rsidRPr="000A3111" w:rsidRDefault="005155DD" w:rsidP="00BE669E">
      <w:pPr>
        <w:spacing w:after="0" w:line="360" w:lineRule="auto"/>
        <w:jc w:val="both"/>
        <w:rPr>
          <w:rFonts w:ascii="Arial" w:hAnsi="Arial" w:cs="Arial"/>
          <w:sz w:val="24"/>
          <w:szCs w:val="24"/>
          <w:lang w:val="es-ES_tradnl"/>
        </w:rPr>
      </w:pPr>
      <w:bookmarkStart w:id="4" w:name="_Toc238634208"/>
      <w:r w:rsidRPr="000A3111">
        <w:rPr>
          <w:rFonts w:ascii="Arial" w:eastAsia="Arial" w:hAnsi="Arial" w:cs="Arial"/>
          <w:b/>
          <w:bCs/>
          <w:sz w:val="24"/>
          <w:szCs w:val="24"/>
        </w:rPr>
        <w:t>1.</w:t>
      </w:r>
      <w:r w:rsidRPr="000A3111">
        <w:rPr>
          <w:rFonts w:ascii="Arial" w:eastAsia="Arial" w:hAnsi="Arial" w:cs="Arial"/>
          <w:sz w:val="24"/>
          <w:szCs w:val="24"/>
        </w:rPr>
        <w:t xml:space="preserve"> </w:t>
      </w:r>
      <w:r w:rsidRPr="000A3111">
        <w:rPr>
          <w:rFonts w:ascii="Arial" w:hAnsi="Arial" w:cs="Arial"/>
          <w:b/>
          <w:color w:val="000000"/>
          <w:sz w:val="24"/>
          <w:szCs w:val="24"/>
        </w:rPr>
        <w:t xml:space="preserve">Oportunidad. </w:t>
      </w:r>
      <w:r w:rsidRPr="000A3111">
        <w:rPr>
          <w:rFonts w:ascii="Arial" w:hAnsi="Arial" w:cs="Arial"/>
          <w:bCs/>
          <w:color w:val="000000"/>
          <w:sz w:val="24"/>
          <w:szCs w:val="24"/>
        </w:rPr>
        <w:t xml:space="preserve">Se considera que el presente incidente fue promovido en tiempo, en atención a que el </w:t>
      </w:r>
      <w:r w:rsidRPr="000A3111">
        <w:rPr>
          <w:rFonts w:ascii="Arial" w:hAnsi="Arial" w:cs="Arial"/>
          <w:bCs/>
          <w:i/>
          <w:iCs/>
          <w:color w:val="000000"/>
          <w:sz w:val="24"/>
          <w:szCs w:val="24"/>
        </w:rPr>
        <w:t>incidentista</w:t>
      </w:r>
      <w:r w:rsidRPr="000A3111">
        <w:rPr>
          <w:rFonts w:ascii="Arial" w:hAnsi="Arial" w:cs="Arial"/>
          <w:bCs/>
          <w:color w:val="000000"/>
          <w:sz w:val="24"/>
          <w:szCs w:val="24"/>
        </w:rPr>
        <w:t xml:space="preserve"> aduce una imposibilidad de cumplir con la </w:t>
      </w:r>
      <w:r w:rsidRPr="000A3111">
        <w:rPr>
          <w:rFonts w:ascii="Arial" w:hAnsi="Arial" w:cs="Arial"/>
          <w:bCs/>
          <w:i/>
          <w:iCs/>
          <w:color w:val="000000"/>
          <w:sz w:val="24"/>
          <w:szCs w:val="24"/>
        </w:rPr>
        <w:t>sentencia,</w:t>
      </w:r>
      <w:r w:rsidRPr="000A3111">
        <w:rPr>
          <w:rFonts w:ascii="Arial" w:hAnsi="Arial" w:cs="Arial"/>
          <w:bCs/>
          <w:color w:val="000000"/>
          <w:sz w:val="24"/>
          <w:szCs w:val="24"/>
        </w:rPr>
        <w:t xml:space="preserve"> por lo que,</w:t>
      </w:r>
      <w:r w:rsidRPr="000A3111">
        <w:rPr>
          <w:rFonts w:ascii="Arial" w:eastAsia="Arial" w:hAnsi="Arial" w:cs="Arial"/>
          <w:sz w:val="24"/>
          <w:szCs w:val="24"/>
        </w:rPr>
        <w:t xml:space="preserve"> al ser de orden público el cumplimiento de una sentencia, se debe resolver en cualquier tiempo si, efectivamente, existe una razón válida para no acatarla</w:t>
      </w:r>
      <w:r w:rsidRPr="000A3111">
        <w:rPr>
          <w:rFonts w:ascii="Arial" w:hAnsi="Arial" w:cs="Arial"/>
          <w:sz w:val="24"/>
          <w:szCs w:val="24"/>
          <w:lang w:val="es-ES_tradnl"/>
        </w:rPr>
        <w:t>, por lo que cuenta con el derecho de demostrarlo fehacientemente en autos.</w:t>
      </w:r>
    </w:p>
    <w:p w14:paraId="2C3C2232" w14:textId="77777777" w:rsidR="00BE669E" w:rsidRPr="000A3111" w:rsidRDefault="00BE669E" w:rsidP="00BE669E">
      <w:pPr>
        <w:spacing w:after="0" w:line="360" w:lineRule="auto"/>
        <w:jc w:val="both"/>
        <w:rPr>
          <w:rFonts w:ascii="Arial" w:hAnsi="Arial" w:cs="Arial"/>
          <w:sz w:val="24"/>
          <w:szCs w:val="24"/>
          <w:lang w:val="es-ES_tradnl"/>
        </w:rPr>
      </w:pPr>
    </w:p>
    <w:p w14:paraId="19F89562" w14:textId="77777777" w:rsidR="005155DD" w:rsidRPr="000A3111" w:rsidRDefault="005155DD" w:rsidP="00BE669E">
      <w:pPr>
        <w:shd w:val="clear" w:color="auto" w:fill="FFFFFF"/>
        <w:tabs>
          <w:tab w:val="left" w:pos="0"/>
        </w:tabs>
        <w:spacing w:after="0" w:line="360" w:lineRule="auto"/>
        <w:jc w:val="both"/>
        <w:rPr>
          <w:rFonts w:ascii="Arial" w:hAnsi="Arial" w:cs="Arial"/>
          <w:color w:val="000000"/>
          <w:sz w:val="24"/>
          <w:szCs w:val="24"/>
        </w:rPr>
      </w:pPr>
      <w:r w:rsidRPr="000A3111">
        <w:rPr>
          <w:rFonts w:ascii="Arial" w:hAnsi="Arial" w:cs="Arial"/>
          <w:b/>
          <w:color w:val="000000"/>
          <w:sz w:val="24"/>
          <w:szCs w:val="24"/>
        </w:rPr>
        <w:t>2. Forma</w:t>
      </w:r>
      <w:r w:rsidRPr="000A3111">
        <w:rPr>
          <w:rFonts w:ascii="Arial" w:hAnsi="Arial" w:cs="Arial"/>
          <w:b/>
          <w:bCs/>
          <w:color w:val="000000"/>
          <w:sz w:val="24"/>
          <w:szCs w:val="24"/>
        </w:rPr>
        <w:t>.</w:t>
      </w:r>
      <w:r w:rsidRPr="000A3111">
        <w:rPr>
          <w:rFonts w:ascii="Arial" w:hAnsi="Arial" w:cs="Arial"/>
          <w:color w:val="000000"/>
          <w:sz w:val="24"/>
          <w:szCs w:val="24"/>
        </w:rPr>
        <w:t xml:space="preserve"> En el escrito incidental se asentó </w:t>
      </w:r>
      <w:r w:rsidRPr="000A3111">
        <w:rPr>
          <w:rFonts w:ascii="Arial" w:hAnsi="Arial" w:cs="Arial"/>
          <w:sz w:val="24"/>
          <w:szCs w:val="24"/>
          <w:lang w:val="es-ES_tradnl"/>
        </w:rPr>
        <w:t xml:space="preserve">el nombre </w:t>
      </w:r>
      <w:r w:rsidRPr="000A3111">
        <w:rPr>
          <w:rFonts w:ascii="Arial" w:hAnsi="Arial" w:cs="Arial"/>
          <w:color w:val="000000"/>
          <w:sz w:val="24"/>
          <w:szCs w:val="24"/>
        </w:rPr>
        <w:t xml:space="preserve">y la firma de quien comparece a promover, se describen los hechos en que se sustenta el incumplimiento de la </w:t>
      </w:r>
      <w:r w:rsidRPr="000A3111">
        <w:rPr>
          <w:rFonts w:ascii="Arial" w:hAnsi="Arial" w:cs="Arial"/>
          <w:i/>
          <w:iCs/>
          <w:color w:val="000000"/>
          <w:sz w:val="24"/>
          <w:szCs w:val="24"/>
        </w:rPr>
        <w:t>sentencia</w:t>
      </w:r>
      <w:r w:rsidRPr="000A3111">
        <w:rPr>
          <w:rFonts w:ascii="Arial" w:hAnsi="Arial" w:cs="Arial"/>
          <w:color w:val="000000"/>
          <w:sz w:val="24"/>
          <w:szCs w:val="24"/>
        </w:rPr>
        <w:t xml:space="preserve"> y las disidencias con las cuales se sostiene la procedencia de la incidencia planteada.</w:t>
      </w:r>
    </w:p>
    <w:p w14:paraId="7087936F" w14:textId="77777777" w:rsidR="00BE669E" w:rsidRPr="000A3111" w:rsidRDefault="00BE669E" w:rsidP="00BE669E">
      <w:pPr>
        <w:shd w:val="clear" w:color="auto" w:fill="FFFFFF"/>
        <w:tabs>
          <w:tab w:val="left" w:pos="0"/>
        </w:tabs>
        <w:spacing w:after="0" w:line="360" w:lineRule="auto"/>
        <w:jc w:val="both"/>
        <w:rPr>
          <w:rFonts w:ascii="Arial" w:hAnsi="Arial" w:cs="Arial"/>
          <w:color w:val="000000"/>
          <w:sz w:val="24"/>
          <w:szCs w:val="24"/>
        </w:rPr>
      </w:pPr>
    </w:p>
    <w:p w14:paraId="1C300A6E" w14:textId="77777777" w:rsidR="00BE669E" w:rsidRPr="000A3111" w:rsidRDefault="00BE3AE7" w:rsidP="00BE669E">
      <w:pPr>
        <w:shd w:val="clear" w:color="auto" w:fill="FFFFFF"/>
        <w:tabs>
          <w:tab w:val="left" w:pos="0"/>
        </w:tabs>
        <w:spacing w:after="0" w:line="360" w:lineRule="auto"/>
        <w:jc w:val="both"/>
        <w:rPr>
          <w:rFonts w:ascii="Arial" w:eastAsia="Arial" w:hAnsi="Arial" w:cs="Arial"/>
          <w:color w:val="000000"/>
          <w:sz w:val="24"/>
          <w:szCs w:val="24"/>
        </w:rPr>
      </w:pPr>
      <w:r w:rsidRPr="000A3111">
        <w:rPr>
          <w:rFonts w:ascii="Arial" w:eastAsia="Arial" w:hAnsi="Arial" w:cs="Arial"/>
          <w:b/>
          <w:color w:val="000000"/>
          <w:sz w:val="24"/>
          <w:szCs w:val="24"/>
        </w:rPr>
        <w:lastRenderedPageBreak/>
        <w:t xml:space="preserve">3. </w:t>
      </w:r>
      <w:r w:rsidR="005155DD" w:rsidRPr="000A3111">
        <w:rPr>
          <w:rFonts w:ascii="Arial" w:eastAsia="Arial" w:hAnsi="Arial" w:cs="Arial"/>
          <w:b/>
          <w:color w:val="000000"/>
          <w:sz w:val="24"/>
          <w:szCs w:val="24"/>
        </w:rPr>
        <w:t xml:space="preserve">Legitimación, personería e interés jurídico. </w:t>
      </w:r>
      <w:r w:rsidR="005155DD" w:rsidRPr="000A3111">
        <w:rPr>
          <w:rFonts w:ascii="Arial" w:eastAsia="Arial" w:hAnsi="Arial" w:cs="Arial"/>
          <w:color w:val="000000"/>
          <w:sz w:val="24"/>
          <w:szCs w:val="24"/>
        </w:rPr>
        <w:t xml:space="preserve">El </w:t>
      </w:r>
      <w:r w:rsidRPr="000A3111">
        <w:rPr>
          <w:rFonts w:ascii="Arial" w:eastAsia="Arial" w:hAnsi="Arial" w:cs="Arial"/>
          <w:i/>
          <w:iCs/>
          <w:color w:val="000000"/>
          <w:sz w:val="24"/>
          <w:szCs w:val="24"/>
        </w:rPr>
        <w:t xml:space="preserve">incidentista </w:t>
      </w:r>
      <w:r w:rsidR="005155DD" w:rsidRPr="000A3111">
        <w:rPr>
          <w:rFonts w:ascii="Arial" w:eastAsia="Arial" w:hAnsi="Arial" w:cs="Arial"/>
          <w:color w:val="000000"/>
          <w:sz w:val="24"/>
          <w:szCs w:val="24"/>
        </w:rPr>
        <w:t>tiene personería para comparecer, toda vez que fue autoridad responsable en el Juicio</w:t>
      </w:r>
      <w:r w:rsidRPr="000A3111">
        <w:rPr>
          <w:rFonts w:ascii="Arial" w:eastAsia="Arial" w:hAnsi="Arial" w:cs="Arial"/>
          <w:color w:val="000000"/>
          <w:sz w:val="24"/>
          <w:szCs w:val="24"/>
        </w:rPr>
        <w:t xml:space="preserve"> de la</w:t>
      </w:r>
      <w:r w:rsidR="005155DD" w:rsidRPr="000A3111">
        <w:rPr>
          <w:rFonts w:ascii="Arial" w:eastAsia="Arial" w:hAnsi="Arial" w:cs="Arial"/>
          <w:color w:val="000000"/>
          <w:sz w:val="24"/>
          <w:szCs w:val="24"/>
        </w:rPr>
        <w:t xml:space="preserve"> Ciudadan</w:t>
      </w:r>
      <w:r w:rsidRPr="000A3111">
        <w:rPr>
          <w:rFonts w:ascii="Arial" w:eastAsia="Arial" w:hAnsi="Arial" w:cs="Arial"/>
          <w:color w:val="000000"/>
          <w:sz w:val="24"/>
          <w:szCs w:val="24"/>
        </w:rPr>
        <w:t>ía</w:t>
      </w:r>
      <w:r w:rsidR="005155DD" w:rsidRPr="000A3111">
        <w:rPr>
          <w:rFonts w:ascii="Arial" w:eastAsia="Arial" w:hAnsi="Arial" w:cs="Arial"/>
          <w:i/>
          <w:iCs/>
          <w:color w:val="000000"/>
          <w:sz w:val="24"/>
          <w:szCs w:val="24"/>
        </w:rPr>
        <w:t xml:space="preserve"> </w:t>
      </w:r>
      <w:r w:rsidR="005155DD" w:rsidRPr="000A3111">
        <w:rPr>
          <w:rFonts w:ascii="Arial" w:eastAsia="Arial" w:hAnsi="Arial" w:cs="Arial"/>
          <w:color w:val="000000"/>
          <w:sz w:val="24"/>
          <w:szCs w:val="24"/>
        </w:rPr>
        <w:t>TEEM-JDC-</w:t>
      </w:r>
      <w:r w:rsidRPr="000A3111">
        <w:rPr>
          <w:rFonts w:ascii="Arial" w:eastAsia="Arial" w:hAnsi="Arial" w:cs="Arial"/>
          <w:color w:val="000000"/>
          <w:sz w:val="24"/>
          <w:szCs w:val="24"/>
        </w:rPr>
        <w:t>019</w:t>
      </w:r>
      <w:r w:rsidR="005155DD" w:rsidRPr="000A3111">
        <w:rPr>
          <w:rFonts w:ascii="Arial" w:eastAsia="Arial" w:hAnsi="Arial" w:cs="Arial"/>
          <w:color w:val="000000"/>
          <w:sz w:val="24"/>
          <w:szCs w:val="24"/>
        </w:rPr>
        <w:t>/202</w:t>
      </w:r>
      <w:r w:rsidRPr="000A3111">
        <w:rPr>
          <w:rFonts w:ascii="Arial" w:eastAsia="Arial" w:hAnsi="Arial" w:cs="Arial"/>
          <w:color w:val="000000"/>
          <w:sz w:val="24"/>
          <w:szCs w:val="24"/>
        </w:rPr>
        <w:t>6</w:t>
      </w:r>
      <w:r w:rsidR="005155DD" w:rsidRPr="000A3111">
        <w:rPr>
          <w:rFonts w:ascii="Arial" w:eastAsia="Arial" w:hAnsi="Arial" w:cs="Arial"/>
          <w:i/>
          <w:iCs/>
          <w:color w:val="000000"/>
          <w:sz w:val="24"/>
          <w:szCs w:val="24"/>
        </w:rPr>
        <w:t xml:space="preserve">, </w:t>
      </w:r>
      <w:r w:rsidR="005155DD" w:rsidRPr="000A3111">
        <w:rPr>
          <w:rFonts w:ascii="Arial" w:eastAsia="Arial" w:hAnsi="Arial" w:cs="Arial"/>
          <w:color w:val="000000"/>
          <w:sz w:val="24"/>
          <w:szCs w:val="24"/>
        </w:rPr>
        <w:t>por lo que se encuentra legitimado para promover el incidente de mérito.</w:t>
      </w:r>
    </w:p>
    <w:p w14:paraId="7A0CD03C" w14:textId="77777777" w:rsidR="00BE669E" w:rsidRPr="000A3111" w:rsidRDefault="00BE669E" w:rsidP="00BE669E">
      <w:pPr>
        <w:shd w:val="clear" w:color="auto" w:fill="FFFFFF"/>
        <w:tabs>
          <w:tab w:val="left" w:pos="0"/>
        </w:tabs>
        <w:spacing w:after="0" w:line="360" w:lineRule="auto"/>
        <w:jc w:val="both"/>
        <w:rPr>
          <w:rFonts w:ascii="Arial" w:eastAsia="Arial" w:hAnsi="Arial" w:cs="Arial"/>
          <w:color w:val="000000"/>
          <w:sz w:val="24"/>
          <w:szCs w:val="24"/>
        </w:rPr>
      </w:pPr>
    </w:p>
    <w:p w14:paraId="589D896D" w14:textId="77777777" w:rsidR="000D48AF" w:rsidRPr="000A3111" w:rsidRDefault="00BE669E" w:rsidP="00BE669E">
      <w:pPr>
        <w:shd w:val="clear" w:color="auto" w:fill="FFFFFF"/>
        <w:tabs>
          <w:tab w:val="left" w:pos="0"/>
        </w:tabs>
        <w:spacing w:after="0" w:line="360" w:lineRule="auto"/>
        <w:jc w:val="both"/>
        <w:rPr>
          <w:rFonts w:ascii="Arial" w:eastAsia="Arial" w:hAnsi="Arial" w:cs="Arial"/>
          <w:color w:val="000000"/>
          <w:sz w:val="24"/>
          <w:szCs w:val="24"/>
        </w:rPr>
      </w:pPr>
      <w:r w:rsidRPr="000A3111">
        <w:rPr>
          <w:rFonts w:ascii="Arial" w:eastAsia="Arial" w:hAnsi="Arial" w:cs="Arial"/>
          <w:b/>
          <w:bCs/>
          <w:color w:val="000000"/>
          <w:sz w:val="24"/>
          <w:szCs w:val="24"/>
        </w:rPr>
        <w:t>4.</w:t>
      </w:r>
      <w:r w:rsidRPr="000A3111">
        <w:rPr>
          <w:rFonts w:ascii="Arial" w:eastAsia="Arial" w:hAnsi="Arial" w:cs="Arial"/>
          <w:color w:val="000000"/>
          <w:sz w:val="24"/>
          <w:szCs w:val="24"/>
        </w:rPr>
        <w:t xml:space="preserve"> </w:t>
      </w:r>
      <w:r w:rsidR="005155DD" w:rsidRPr="000A3111">
        <w:rPr>
          <w:rFonts w:ascii="Arial" w:hAnsi="Arial" w:cs="Arial"/>
          <w:b/>
          <w:color w:val="000000"/>
          <w:sz w:val="24"/>
          <w:szCs w:val="24"/>
        </w:rPr>
        <w:t xml:space="preserve">Definitividad. </w:t>
      </w:r>
      <w:r w:rsidR="005155DD" w:rsidRPr="000A3111">
        <w:rPr>
          <w:rFonts w:ascii="Arial" w:hAnsi="Arial" w:cs="Arial"/>
          <w:color w:val="000000"/>
          <w:sz w:val="24"/>
          <w:szCs w:val="24"/>
        </w:rPr>
        <w:t>De igual manera, también se satisface, ya que la legislación local no prevé algún medio que debiera agotarse antes de acudir ante este Órgano Jurisdiccional, para interponer el presente incidente.</w:t>
      </w:r>
    </w:p>
    <w:p w14:paraId="2EAE0FB6" w14:textId="77777777" w:rsidR="000D48AF" w:rsidRPr="000A3111" w:rsidRDefault="000D48AF" w:rsidP="000D48AF">
      <w:pPr>
        <w:shd w:val="clear" w:color="auto" w:fill="FFFFFF"/>
        <w:tabs>
          <w:tab w:val="left" w:pos="0"/>
        </w:tabs>
        <w:spacing w:after="0" w:line="360" w:lineRule="auto"/>
        <w:jc w:val="both"/>
        <w:rPr>
          <w:rFonts w:ascii="Arial" w:hAnsi="Arial" w:cs="Arial"/>
          <w:color w:val="000000"/>
          <w:sz w:val="24"/>
          <w:szCs w:val="24"/>
        </w:rPr>
      </w:pPr>
    </w:p>
    <w:p w14:paraId="669D8F48" w14:textId="77777777" w:rsidR="000D48AF" w:rsidRPr="000A3111" w:rsidRDefault="00535A60" w:rsidP="000D48AF">
      <w:pPr>
        <w:shd w:val="clear" w:color="auto" w:fill="FFFFFF"/>
        <w:tabs>
          <w:tab w:val="left" w:pos="0"/>
        </w:tabs>
        <w:spacing w:after="0" w:line="360" w:lineRule="auto"/>
        <w:jc w:val="center"/>
        <w:rPr>
          <w:rFonts w:ascii="Arial" w:eastAsia="Times New Roman" w:hAnsi="Arial" w:cs="Arial"/>
          <w:b/>
          <w:bCs/>
          <w:sz w:val="24"/>
          <w:szCs w:val="24"/>
          <w:lang w:val="es-419" w:eastAsia="es-ES"/>
        </w:rPr>
      </w:pPr>
      <w:r w:rsidRPr="000A3111">
        <w:rPr>
          <w:rFonts w:ascii="Arial" w:eastAsia="Times New Roman" w:hAnsi="Arial" w:cs="Arial"/>
          <w:b/>
          <w:bCs/>
          <w:sz w:val="24"/>
          <w:szCs w:val="24"/>
          <w:lang w:val="es-419" w:eastAsia="es-ES"/>
        </w:rPr>
        <w:t>IV. ESTUDIO DE LA CUESTIÓN INCIDENTAL</w:t>
      </w:r>
      <w:bookmarkStart w:id="5" w:name="_Toc238634209"/>
      <w:bookmarkEnd w:id="4"/>
    </w:p>
    <w:p w14:paraId="458EB903" w14:textId="77777777" w:rsidR="000D48AF" w:rsidRPr="000A3111" w:rsidRDefault="000D48AF" w:rsidP="000D48AF">
      <w:pPr>
        <w:shd w:val="clear" w:color="auto" w:fill="FFFFFF"/>
        <w:tabs>
          <w:tab w:val="left" w:pos="0"/>
        </w:tabs>
        <w:spacing w:after="0" w:line="360" w:lineRule="auto"/>
        <w:jc w:val="center"/>
        <w:rPr>
          <w:rFonts w:ascii="Arial" w:eastAsia="Times New Roman" w:hAnsi="Arial" w:cs="Arial"/>
          <w:b/>
          <w:bCs/>
          <w:sz w:val="24"/>
          <w:szCs w:val="24"/>
          <w:lang w:val="es-419" w:eastAsia="es-ES"/>
        </w:rPr>
      </w:pPr>
    </w:p>
    <w:p w14:paraId="0F5C8B99" w14:textId="77777777" w:rsidR="00AA0410" w:rsidRPr="000A3111" w:rsidRDefault="00582997" w:rsidP="000D48AF">
      <w:pPr>
        <w:shd w:val="clear" w:color="auto" w:fill="FFFFFF"/>
        <w:tabs>
          <w:tab w:val="left" w:pos="0"/>
        </w:tabs>
        <w:spacing w:after="0" w:line="360" w:lineRule="auto"/>
        <w:jc w:val="both"/>
        <w:rPr>
          <w:rFonts w:ascii="Arial" w:hAnsi="Arial" w:cs="Arial"/>
          <w:color w:val="000000"/>
          <w:sz w:val="24"/>
          <w:szCs w:val="24"/>
        </w:rPr>
      </w:pPr>
      <w:r w:rsidRPr="000A3111">
        <w:rPr>
          <w:rFonts w:ascii="Arial" w:eastAsia="Times New Roman" w:hAnsi="Arial" w:cs="Arial"/>
          <w:b/>
          <w:bCs/>
          <w:sz w:val="24"/>
          <w:szCs w:val="24"/>
          <w:lang w:val="es-419" w:eastAsia="es-ES"/>
        </w:rPr>
        <w:t xml:space="preserve">4.1. </w:t>
      </w:r>
      <w:r w:rsidRPr="000A3111">
        <w:rPr>
          <w:rFonts w:ascii="Arial" w:hAnsi="Arial" w:cs="Arial"/>
          <w:b/>
          <w:bCs/>
          <w:sz w:val="24"/>
          <w:szCs w:val="24"/>
        </w:rPr>
        <w:t>M</w:t>
      </w:r>
      <w:r w:rsidR="00AA0410" w:rsidRPr="000A3111">
        <w:rPr>
          <w:rFonts w:ascii="Arial" w:hAnsi="Arial" w:cs="Arial"/>
          <w:b/>
          <w:bCs/>
          <w:sz w:val="24"/>
          <w:szCs w:val="24"/>
        </w:rPr>
        <w:t>ateria del incidente</w:t>
      </w:r>
      <w:bookmarkEnd w:id="5"/>
    </w:p>
    <w:p w14:paraId="6C642873" w14:textId="77777777" w:rsidR="00BE3AE7" w:rsidRPr="000A3111" w:rsidRDefault="00BE3AE7" w:rsidP="00BE3AE7">
      <w:pPr>
        <w:tabs>
          <w:tab w:val="right" w:pos="7655"/>
        </w:tabs>
        <w:spacing w:after="0" w:line="360" w:lineRule="auto"/>
        <w:jc w:val="both"/>
        <w:rPr>
          <w:rFonts w:ascii="Arial" w:hAnsi="Arial" w:cs="Arial"/>
          <w:sz w:val="24"/>
          <w:szCs w:val="24"/>
        </w:rPr>
      </w:pPr>
    </w:p>
    <w:p w14:paraId="5970A2A3" w14:textId="77777777" w:rsidR="003F4EC9" w:rsidRPr="000A3111" w:rsidRDefault="00AA0410" w:rsidP="00BE3AE7">
      <w:pPr>
        <w:tabs>
          <w:tab w:val="right" w:pos="7655"/>
        </w:tabs>
        <w:spacing w:after="0" w:line="360" w:lineRule="auto"/>
        <w:jc w:val="both"/>
        <w:rPr>
          <w:rFonts w:ascii="Arial" w:hAnsi="Arial" w:cs="Arial"/>
          <w:sz w:val="24"/>
          <w:szCs w:val="24"/>
        </w:rPr>
      </w:pPr>
      <w:r w:rsidRPr="000A3111">
        <w:rPr>
          <w:rFonts w:ascii="Arial" w:hAnsi="Arial" w:cs="Arial"/>
          <w:sz w:val="24"/>
          <w:szCs w:val="24"/>
        </w:rPr>
        <w:t xml:space="preserve">La </w:t>
      </w:r>
      <w:r w:rsidR="003F4EC9" w:rsidRPr="000A3111">
        <w:rPr>
          <w:rFonts w:ascii="Arial" w:hAnsi="Arial" w:cs="Arial"/>
          <w:sz w:val="24"/>
          <w:szCs w:val="24"/>
        </w:rPr>
        <w:t>materia</w:t>
      </w:r>
      <w:r w:rsidRPr="000A3111">
        <w:rPr>
          <w:rFonts w:ascii="Arial" w:hAnsi="Arial" w:cs="Arial"/>
          <w:sz w:val="24"/>
          <w:szCs w:val="24"/>
        </w:rPr>
        <w:t xml:space="preserve"> del presente </w:t>
      </w:r>
      <w:r w:rsidR="003E3B91" w:rsidRPr="000A3111">
        <w:rPr>
          <w:rFonts w:ascii="Arial" w:hAnsi="Arial" w:cs="Arial"/>
          <w:sz w:val="24"/>
          <w:szCs w:val="24"/>
        </w:rPr>
        <w:t>i</w:t>
      </w:r>
      <w:r w:rsidRPr="000A3111">
        <w:rPr>
          <w:rFonts w:ascii="Arial" w:hAnsi="Arial" w:cs="Arial"/>
          <w:sz w:val="24"/>
          <w:szCs w:val="24"/>
        </w:rPr>
        <w:t xml:space="preserve">ncidente consiste </w:t>
      </w:r>
      <w:r w:rsidR="003F4EC9" w:rsidRPr="000A3111">
        <w:rPr>
          <w:rFonts w:ascii="Arial" w:hAnsi="Arial" w:cs="Arial"/>
          <w:sz w:val="24"/>
          <w:szCs w:val="24"/>
        </w:rPr>
        <w:t xml:space="preserve">exclusivamente </w:t>
      </w:r>
      <w:r w:rsidRPr="000A3111">
        <w:rPr>
          <w:rFonts w:ascii="Arial" w:hAnsi="Arial" w:cs="Arial"/>
          <w:sz w:val="24"/>
          <w:szCs w:val="24"/>
        </w:rPr>
        <w:t>en verificar si,</w:t>
      </w:r>
      <w:r w:rsidR="007844F6" w:rsidRPr="000A3111">
        <w:rPr>
          <w:rFonts w:ascii="Arial" w:hAnsi="Arial" w:cs="Arial"/>
          <w:sz w:val="24"/>
          <w:szCs w:val="24"/>
        </w:rPr>
        <w:t xml:space="preserve"> como lo sostiene la </w:t>
      </w:r>
      <w:r w:rsidR="007844F6" w:rsidRPr="000A3111">
        <w:rPr>
          <w:rFonts w:ascii="Arial" w:hAnsi="Arial" w:cs="Arial"/>
          <w:i/>
          <w:iCs/>
          <w:sz w:val="24"/>
          <w:szCs w:val="24"/>
        </w:rPr>
        <w:t>parte incidentista</w:t>
      </w:r>
      <w:r w:rsidRPr="000A3111">
        <w:rPr>
          <w:rFonts w:ascii="Arial" w:hAnsi="Arial" w:cs="Arial"/>
          <w:sz w:val="24"/>
          <w:szCs w:val="24"/>
        </w:rPr>
        <w:t xml:space="preserve">, existe </w:t>
      </w:r>
      <w:r w:rsidR="007844F6" w:rsidRPr="000A3111">
        <w:rPr>
          <w:rFonts w:ascii="Arial" w:hAnsi="Arial" w:cs="Arial"/>
          <w:sz w:val="24"/>
          <w:szCs w:val="24"/>
        </w:rPr>
        <w:t>una imposibilidad jurídica o material que no le</w:t>
      </w:r>
      <w:r w:rsidR="003F4EC9" w:rsidRPr="000A3111">
        <w:rPr>
          <w:rFonts w:ascii="Arial" w:hAnsi="Arial" w:cs="Arial"/>
          <w:sz w:val="24"/>
          <w:szCs w:val="24"/>
        </w:rPr>
        <w:t>s</w:t>
      </w:r>
      <w:r w:rsidR="007844F6" w:rsidRPr="000A3111">
        <w:rPr>
          <w:rFonts w:ascii="Arial" w:hAnsi="Arial" w:cs="Arial"/>
          <w:sz w:val="24"/>
          <w:szCs w:val="24"/>
        </w:rPr>
        <w:t xml:space="preserve"> permita estar en condiciones de cumplir con lo</w:t>
      </w:r>
      <w:r w:rsidR="003F4EC9" w:rsidRPr="000A3111">
        <w:rPr>
          <w:rFonts w:ascii="Arial" w:hAnsi="Arial" w:cs="Arial"/>
          <w:sz w:val="24"/>
          <w:szCs w:val="24"/>
        </w:rPr>
        <w:t>s efectos y alcances de la</w:t>
      </w:r>
      <w:r w:rsidRPr="000A3111">
        <w:rPr>
          <w:rFonts w:ascii="Arial" w:hAnsi="Arial" w:cs="Arial"/>
          <w:sz w:val="24"/>
          <w:szCs w:val="24"/>
        </w:rPr>
        <w:t xml:space="preserve"> </w:t>
      </w:r>
      <w:r w:rsidR="003F4EC9" w:rsidRPr="000A3111">
        <w:rPr>
          <w:rFonts w:ascii="Arial" w:hAnsi="Arial" w:cs="Arial"/>
          <w:i/>
          <w:iCs/>
          <w:sz w:val="24"/>
          <w:szCs w:val="24"/>
        </w:rPr>
        <w:t>r</w:t>
      </w:r>
      <w:r w:rsidRPr="000A3111">
        <w:rPr>
          <w:rFonts w:ascii="Arial" w:hAnsi="Arial" w:cs="Arial"/>
          <w:i/>
          <w:iCs/>
          <w:sz w:val="24"/>
          <w:szCs w:val="24"/>
        </w:rPr>
        <w:t>esolución incidental</w:t>
      </w:r>
      <w:r w:rsidR="003F4EC9" w:rsidRPr="000A3111">
        <w:rPr>
          <w:rFonts w:ascii="Arial" w:hAnsi="Arial" w:cs="Arial"/>
          <w:sz w:val="24"/>
          <w:szCs w:val="24"/>
        </w:rPr>
        <w:t>, la cual mandató la ejecución de la sentencia definitiva principal.</w:t>
      </w:r>
    </w:p>
    <w:p w14:paraId="511C1F8E" w14:textId="77777777" w:rsidR="00BE3AE7" w:rsidRPr="000A3111" w:rsidRDefault="00BE3AE7" w:rsidP="00BE3AE7">
      <w:pPr>
        <w:tabs>
          <w:tab w:val="right" w:pos="7655"/>
        </w:tabs>
        <w:spacing w:after="0" w:line="360" w:lineRule="auto"/>
        <w:jc w:val="both"/>
        <w:rPr>
          <w:rFonts w:ascii="Arial" w:hAnsi="Arial" w:cs="Arial"/>
          <w:sz w:val="24"/>
          <w:szCs w:val="24"/>
        </w:rPr>
      </w:pPr>
    </w:p>
    <w:p w14:paraId="3EF36A58" w14:textId="77777777" w:rsidR="003F4EC9" w:rsidRPr="000A3111" w:rsidRDefault="00582997" w:rsidP="00BE3AE7">
      <w:pPr>
        <w:tabs>
          <w:tab w:val="right" w:pos="7655"/>
        </w:tabs>
        <w:spacing w:after="0" w:line="360" w:lineRule="auto"/>
        <w:jc w:val="both"/>
        <w:rPr>
          <w:rFonts w:ascii="Arial" w:hAnsi="Arial" w:cs="Arial"/>
          <w:sz w:val="24"/>
          <w:szCs w:val="24"/>
        </w:rPr>
      </w:pPr>
      <w:r w:rsidRPr="000A3111">
        <w:rPr>
          <w:rFonts w:ascii="Arial" w:hAnsi="Arial" w:cs="Arial"/>
          <w:sz w:val="24"/>
          <w:szCs w:val="24"/>
        </w:rPr>
        <w:t xml:space="preserve">Al respecto, mediante </w:t>
      </w:r>
      <w:r w:rsidR="00BE3AE7" w:rsidRPr="000A3111">
        <w:rPr>
          <w:rFonts w:ascii="Arial" w:hAnsi="Arial" w:cs="Arial"/>
          <w:i/>
          <w:iCs/>
          <w:sz w:val="24"/>
          <w:szCs w:val="24"/>
        </w:rPr>
        <w:t>Resolución Incidental</w:t>
      </w:r>
      <w:r w:rsidRPr="000A3111">
        <w:rPr>
          <w:rFonts w:ascii="Arial" w:hAnsi="Arial" w:cs="Arial"/>
          <w:sz w:val="24"/>
          <w:szCs w:val="24"/>
        </w:rPr>
        <w:t xml:space="preserve"> se ordenó lo siguiente:</w:t>
      </w:r>
    </w:p>
    <w:p w14:paraId="1B43910E" w14:textId="77777777" w:rsidR="00BE3AE7" w:rsidRPr="000A3111" w:rsidRDefault="00BE3AE7" w:rsidP="00BE3AE7">
      <w:pPr>
        <w:tabs>
          <w:tab w:val="right" w:pos="7655"/>
        </w:tabs>
        <w:spacing w:after="0" w:line="360" w:lineRule="auto"/>
        <w:jc w:val="both"/>
        <w:rPr>
          <w:rFonts w:ascii="Arial" w:hAnsi="Arial" w:cs="Arial"/>
          <w:sz w:val="24"/>
          <w:szCs w:val="24"/>
        </w:rPr>
      </w:pPr>
    </w:p>
    <w:p w14:paraId="0A208CD2" w14:textId="77777777" w:rsidR="00AA0410" w:rsidRPr="000A3111" w:rsidRDefault="00AA0410" w:rsidP="00BE3AE7">
      <w:pPr>
        <w:tabs>
          <w:tab w:val="right" w:pos="7655"/>
        </w:tabs>
        <w:spacing w:after="0"/>
        <w:ind w:left="567" w:right="900"/>
        <w:jc w:val="both"/>
        <w:rPr>
          <w:rFonts w:ascii="Arial" w:eastAsia="Arial" w:hAnsi="Arial" w:cs="Arial"/>
          <w:bCs/>
          <w:i/>
          <w:iCs/>
        </w:rPr>
      </w:pPr>
      <w:r w:rsidRPr="000A3111">
        <w:rPr>
          <w:rFonts w:ascii="Arial" w:eastAsia="Arial" w:hAnsi="Arial" w:cs="Arial"/>
          <w:bCs/>
          <w:i/>
          <w:iCs/>
          <w:lang w:val="es-ES_tradnl"/>
        </w:rPr>
        <w:t>Tomando en cuenta que, conforme a lo señalado en la sentencia y lo expuesto en la presente resolución incidental, la incidentista en su calidad de encargada del orden de la comunidad se desempeña como auxiliar de la administración pública municipal</w:t>
      </w:r>
      <w:r w:rsidRPr="000A3111">
        <w:rPr>
          <w:rFonts w:ascii="Arial" w:eastAsia="Arial" w:hAnsi="Arial" w:cs="Arial"/>
          <w:bCs/>
          <w:i/>
          <w:iCs/>
        </w:rPr>
        <w:t>,</w:t>
      </w:r>
      <w:r w:rsidR="00BE3AE7" w:rsidRPr="000A3111">
        <w:rPr>
          <w:rFonts w:ascii="Arial" w:eastAsia="Arial" w:hAnsi="Arial" w:cs="Arial"/>
          <w:bCs/>
          <w:i/>
          <w:iCs/>
        </w:rPr>
        <w:t xml:space="preserve"> </w:t>
      </w:r>
      <w:r w:rsidRPr="000A3111">
        <w:rPr>
          <w:rFonts w:ascii="Arial" w:eastAsia="Arial" w:hAnsi="Arial" w:cs="Arial"/>
          <w:bCs/>
          <w:i/>
          <w:iCs/>
          <w:lang w:val="es-ES_tradnl"/>
        </w:rPr>
        <w:t xml:space="preserve">cuyas </w:t>
      </w:r>
      <w:r w:rsidRPr="000A3111">
        <w:rPr>
          <w:rFonts w:ascii="Arial" w:hAnsi="Arial" w:cs="Arial"/>
          <w:i/>
          <w:iCs/>
        </w:rPr>
        <w:t xml:space="preserve">funciones públicas establecidas en la Ley Orgánica Municipal son </w:t>
      </w:r>
      <w:r w:rsidRPr="000A3111">
        <w:rPr>
          <w:rFonts w:ascii="Arial" w:hAnsi="Arial" w:cs="Arial"/>
          <w:b/>
          <w:bCs/>
          <w:i/>
          <w:iCs/>
        </w:rPr>
        <w:t>de naturaleza permanente y de tracto continuo,</w:t>
      </w:r>
      <w:r w:rsidRPr="000A3111">
        <w:rPr>
          <w:rFonts w:ascii="Arial" w:hAnsi="Arial" w:cs="Arial"/>
          <w:i/>
          <w:iCs/>
        </w:rPr>
        <w:t xml:space="preserve"> </w:t>
      </w:r>
      <w:r w:rsidRPr="000A3111">
        <w:rPr>
          <w:rFonts w:ascii="Arial" w:eastAsia="Arial" w:hAnsi="Arial" w:cs="Arial"/>
          <w:bCs/>
          <w:i/>
          <w:iCs/>
          <w:lang w:val="es-ES_tradnl"/>
        </w:rPr>
        <w:t>el Ayuntamiento deberá:</w:t>
      </w:r>
    </w:p>
    <w:p w14:paraId="1DC719C0" w14:textId="77777777" w:rsidR="00AA0410" w:rsidRPr="000A3111" w:rsidRDefault="00AA0410" w:rsidP="000C40CB">
      <w:pPr>
        <w:pStyle w:val="Prrafodelista"/>
        <w:numPr>
          <w:ilvl w:val="0"/>
          <w:numId w:val="24"/>
        </w:numPr>
        <w:spacing w:before="120" w:after="0"/>
        <w:ind w:left="993" w:right="900"/>
        <w:contextualSpacing w:val="0"/>
        <w:jc w:val="both"/>
        <w:rPr>
          <w:rFonts w:ascii="Arial" w:eastAsia="Arial" w:hAnsi="Arial" w:cs="Arial"/>
          <w:bCs/>
          <w:i/>
          <w:iCs/>
          <w:lang w:val="es-ES_tradnl"/>
        </w:rPr>
      </w:pPr>
      <w:r w:rsidRPr="000A3111">
        <w:rPr>
          <w:rFonts w:ascii="Arial" w:eastAsia="Arial" w:hAnsi="Arial" w:cs="Arial"/>
          <w:bCs/>
          <w:i/>
          <w:iCs/>
          <w:lang w:val="es-ES_tradnl"/>
        </w:rPr>
        <w:t xml:space="preserve">Incluir en la próxima sesión que se celebre </w:t>
      </w:r>
      <w:r w:rsidRPr="000A3111">
        <w:rPr>
          <w:rFonts w:ascii="Arial" w:hAnsi="Arial" w:cs="Arial"/>
          <w:i/>
          <w:iCs/>
        </w:rPr>
        <w:t>—</w:t>
      </w:r>
      <w:r w:rsidRPr="000A3111">
        <w:rPr>
          <w:rFonts w:ascii="Arial" w:eastAsia="Arial" w:hAnsi="Arial" w:cs="Arial"/>
          <w:bCs/>
          <w:i/>
          <w:iCs/>
          <w:lang w:val="es-ES_tradnl"/>
        </w:rPr>
        <w:t>sea ordinaria o extraordinaria</w:t>
      </w:r>
      <w:r w:rsidRPr="000A3111">
        <w:rPr>
          <w:rFonts w:ascii="Arial" w:hAnsi="Arial" w:cs="Arial"/>
          <w:i/>
          <w:iCs/>
        </w:rPr>
        <w:t>—</w:t>
      </w:r>
      <w:r w:rsidRPr="000A3111">
        <w:rPr>
          <w:rFonts w:ascii="Arial" w:eastAsia="Arial" w:hAnsi="Arial" w:cs="Arial"/>
          <w:bCs/>
          <w:i/>
          <w:iCs/>
          <w:lang w:val="es-ES_tradnl"/>
        </w:rPr>
        <w:t xml:space="preserve"> un punto en el orden del día en el que determine una remuneración acorde a los parámetros establecidos en la sentencia, siendo en específico los siguientes: </w:t>
      </w:r>
    </w:p>
    <w:p w14:paraId="7A339CD5" w14:textId="77777777" w:rsidR="00AA0410" w:rsidRPr="000A3111" w:rsidRDefault="00AA0410" w:rsidP="000C40CB">
      <w:pPr>
        <w:pStyle w:val="Prrafodelista"/>
        <w:numPr>
          <w:ilvl w:val="0"/>
          <w:numId w:val="25"/>
        </w:numPr>
        <w:spacing w:after="0"/>
        <w:ind w:left="1418" w:right="900"/>
        <w:contextualSpacing w:val="0"/>
        <w:jc w:val="both"/>
        <w:rPr>
          <w:rFonts w:ascii="Arial" w:eastAsia="Arial" w:hAnsi="Arial" w:cs="Arial"/>
          <w:b/>
          <w:bCs/>
          <w:i/>
          <w:iCs/>
          <w:lang w:val="es-ES"/>
        </w:rPr>
      </w:pPr>
      <w:r w:rsidRPr="000A3111">
        <w:rPr>
          <w:rFonts w:ascii="Arial" w:eastAsia="Arial" w:hAnsi="Arial" w:cs="Arial"/>
          <w:i/>
          <w:iCs/>
          <w:lang w:val="es-ES"/>
        </w:rPr>
        <w:t>Considerar que se trata de una auxiliar de la autoridad, electa a través del voto popular.</w:t>
      </w:r>
    </w:p>
    <w:p w14:paraId="29149F86" w14:textId="77777777" w:rsidR="00AA0410" w:rsidRPr="000A3111" w:rsidRDefault="00AA0410" w:rsidP="000C40CB">
      <w:pPr>
        <w:pStyle w:val="Prrafodelista"/>
        <w:numPr>
          <w:ilvl w:val="0"/>
          <w:numId w:val="25"/>
        </w:numPr>
        <w:spacing w:after="0"/>
        <w:ind w:left="1418" w:right="900"/>
        <w:contextualSpacing w:val="0"/>
        <w:jc w:val="both"/>
        <w:rPr>
          <w:rFonts w:ascii="Arial" w:eastAsia="Arial" w:hAnsi="Arial" w:cs="Arial"/>
          <w:bCs/>
          <w:i/>
          <w:iCs/>
          <w:lang w:val="es-ES_tradnl"/>
        </w:rPr>
      </w:pPr>
      <w:r w:rsidRPr="000A3111">
        <w:rPr>
          <w:rFonts w:ascii="Arial" w:eastAsia="Arial" w:hAnsi="Arial" w:cs="Arial"/>
          <w:bCs/>
          <w:i/>
          <w:iCs/>
          <w:lang w:val="es-ES_tradnl"/>
        </w:rPr>
        <w:t xml:space="preserve">Ser adecuado y proporcional a sus responsabilidades y al tiempo que debe dedicar al desempeño de sus funciones, mismas que se consideran de </w:t>
      </w:r>
      <w:r w:rsidRPr="000A3111">
        <w:rPr>
          <w:rFonts w:ascii="Arial" w:eastAsia="Arial" w:hAnsi="Arial" w:cs="Arial"/>
          <w:b/>
          <w:i/>
          <w:iCs/>
          <w:lang w:val="es-ES_tradnl"/>
        </w:rPr>
        <w:t>tracto continuo y naturaleza permanente.</w:t>
      </w:r>
    </w:p>
    <w:p w14:paraId="1738B32C" w14:textId="77777777" w:rsidR="00AA0410" w:rsidRPr="000A3111" w:rsidRDefault="00AA0410" w:rsidP="000C40CB">
      <w:pPr>
        <w:pStyle w:val="Prrafodelista"/>
        <w:numPr>
          <w:ilvl w:val="0"/>
          <w:numId w:val="25"/>
        </w:numPr>
        <w:spacing w:after="120"/>
        <w:ind w:left="1418" w:right="900"/>
        <w:contextualSpacing w:val="0"/>
        <w:jc w:val="both"/>
        <w:rPr>
          <w:rFonts w:ascii="Arial" w:eastAsia="Arial" w:hAnsi="Arial" w:cs="Arial"/>
          <w:bCs/>
          <w:i/>
          <w:iCs/>
          <w:lang w:val="es-ES_tradnl"/>
        </w:rPr>
      </w:pPr>
      <w:r w:rsidRPr="000A3111">
        <w:rPr>
          <w:rFonts w:ascii="Arial" w:eastAsia="Arial" w:hAnsi="Arial" w:cs="Arial"/>
          <w:bCs/>
          <w:i/>
          <w:iCs/>
          <w:lang w:val="es-ES_tradnl"/>
        </w:rPr>
        <w:t>No ser mayor a lo que reciben la sindicatura y las regidurías, ni menor al salario mínimo general vigente.</w:t>
      </w:r>
    </w:p>
    <w:p w14:paraId="753E4A24" w14:textId="77777777" w:rsidR="00582997" w:rsidRPr="000A3111" w:rsidRDefault="00AA0410" w:rsidP="000C40CB">
      <w:pPr>
        <w:pStyle w:val="Prrafodelista"/>
        <w:numPr>
          <w:ilvl w:val="0"/>
          <w:numId w:val="24"/>
        </w:numPr>
        <w:spacing w:before="120" w:after="120"/>
        <w:ind w:left="567" w:right="900" w:hanging="357"/>
        <w:contextualSpacing w:val="0"/>
        <w:jc w:val="both"/>
        <w:rPr>
          <w:rFonts w:ascii="Arial" w:hAnsi="Arial" w:cs="Arial"/>
          <w:i/>
          <w:iCs/>
        </w:rPr>
      </w:pPr>
      <w:r w:rsidRPr="000A3111">
        <w:rPr>
          <w:rFonts w:ascii="Arial" w:hAnsi="Arial" w:cs="Arial"/>
          <w:i/>
          <w:iCs/>
        </w:rPr>
        <w:t xml:space="preserve">Dentro del plazo de </w:t>
      </w:r>
      <w:r w:rsidRPr="000A3111">
        <w:rPr>
          <w:rFonts w:ascii="Arial" w:hAnsi="Arial" w:cs="Arial"/>
          <w:b/>
          <w:bCs/>
          <w:i/>
          <w:iCs/>
        </w:rPr>
        <w:t>diez días hábiles</w:t>
      </w:r>
      <w:r w:rsidRPr="000A3111">
        <w:rPr>
          <w:rFonts w:ascii="Arial" w:hAnsi="Arial" w:cs="Arial"/>
          <w:i/>
          <w:iCs/>
        </w:rPr>
        <w:t xml:space="preserve"> contados a partir de que se lleve a cabo la sesión de cabildo precisada, deberá cubrirse a la incidentista la cantidad que corresponda al pago retroactivo de su remuneración, </w:t>
      </w:r>
      <w:r w:rsidRPr="000A3111">
        <w:rPr>
          <w:rFonts w:ascii="Arial" w:hAnsi="Arial" w:cs="Arial"/>
          <w:i/>
          <w:iCs/>
        </w:rPr>
        <w:lastRenderedPageBreak/>
        <w:t>correspondiente a la diferencia entre lo efectivamente recibido</w:t>
      </w:r>
      <w:r w:rsidRPr="000A3111">
        <w:rPr>
          <w:rStyle w:val="Refdenotaalpie"/>
          <w:rFonts w:ascii="Arial" w:hAnsi="Arial" w:cs="Arial"/>
          <w:i/>
          <w:iCs/>
        </w:rPr>
        <w:footnoteReference w:id="17"/>
      </w:r>
      <w:r w:rsidRPr="000A3111">
        <w:rPr>
          <w:rFonts w:ascii="Arial" w:hAnsi="Arial" w:cs="Arial"/>
          <w:i/>
          <w:iCs/>
        </w:rPr>
        <w:t xml:space="preserve"> y la remuneración que debió percibir conforme al carácter permanente del cargo, </w:t>
      </w:r>
      <w:r w:rsidRPr="000A3111">
        <w:rPr>
          <w:rFonts w:ascii="Arial" w:eastAsia="Yu Gothic Light" w:hAnsi="Arial" w:cs="Arial"/>
          <w:i/>
          <w:iCs/>
        </w:rPr>
        <w:t>correspondientes al año laborado de dos mil veinticinco y lo devengado del año fiscal en curso.</w:t>
      </w:r>
    </w:p>
    <w:p w14:paraId="71AF38E4" w14:textId="77777777" w:rsidR="00AA0410" w:rsidRPr="000A3111" w:rsidRDefault="00AA0410" w:rsidP="00BE3AE7">
      <w:pPr>
        <w:pStyle w:val="Prrafodelista"/>
        <w:tabs>
          <w:tab w:val="right" w:pos="7655"/>
        </w:tabs>
        <w:spacing w:before="120" w:after="120"/>
        <w:ind w:left="567" w:right="900"/>
        <w:contextualSpacing w:val="0"/>
        <w:jc w:val="both"/>
        <w:rPr>
          <w:rFonts w:ascii="Arial" w:hAnsi="Arial" w:cs="Arial"/>
          <w:i/>
          <w:iCs/>
        </w:rPr>
      </w:pPr>
      <w:r w:rsidRPr="000A3111">
        <w:rPr>
          <w:rFonts w:ascii="Arial" w:hAnsi="Arial" w:cs="Arial"/>
          <w:i/>
          <w:iCs/>
        </w:rPr>
        <w:t>Para tal efecto, la parte incidentada podrá efectuar las adecuaciones presupuestales necesarias en términos de lo dispuesto en la Ley de Planeación Hacendaria, Presupuesto, Gasto Público y Contabilidad Gubernamental. Asimismo, el Presidente y Tesorero, ambos del Ayuntamiento, deberán, en el ámbito de su competencia y atribuciones, realizar las gestiones pertinentes para que se efectúe el pago retroactivo a favor de la incidentista.</w:t>
      </w:r>
    </w:p>
    <w:p w14:paraId="6A267FBB" w14:textId="77777777" w:rsidR="00AA0410" w:rsidRPr="000A3111" w:rsidRDefault="00AA0410" w:rsidP="000C40CB">
      <w:pPr>
        <w:pStyle w:val="Prrafodelista"/>
        <w:numPr>
          <w:ilvl w:val="0"/>
          <w:numId w:val="24"/>
        </w:numPr>
        <w:spacing w:before="120" w:after="120"/>
        <w:ind w:left="567" w:right="900"/>
        <w:contextualSpacing w:val="0"/>
        <w:jc w:val="both"/>
        <w:rPr>
          <w:rFonts w:ascii="Arial" w:hAnsi="Arial" w:cs="Arial"/>
          <w:i/>
          <w:iCs/>
        </w:rPr>
      </w:pPr>
      <w:r w:rsidRPr="000A3111">
        <w:rPr>
          <w:rFonts w:ascii="Arial" w:hAnsi="Arial" w:cs="Arial"/>
          <w:i/>
          <w:iCs/>
        </w:rPr>
        <w:t>Hecho lo</w:t>
      </w:r>
      <w:r w:rsidRPr="000A3111">
        <w:rPr>
          <w:rFonts w:ascii="Arial" w:eastAsia="Yu Gothic Light" w:hAnsi="Arial" w:cs="Arial"/>
          <w:bCs/>
          <w:i/>
          <w:iCs/>
          <w:lang w:val="es-ES_tradnl"/>
        </w:rPr>
        <w:t xml:space="preserve"> anterior, dentro del plazo de </w:t>
      </w:r>
      <w:r w:rsidRPr="000A3111">
        <w:rPr>
          <w:rFonts w:ascii="Arial" w:eastAsia="Yu Gothic Light" w:hAnsi="Arial" w:cs="Arial"/>
          <w:b/>
          <w:i/>
          <w:iCs/>
          <w:lang w:val="es-ES_tradnl"/>
        </w:rPr>
        <w:t>dos días hábiles</w:t>
      </w:r>
      <w:r w:rsidRPr="000A3111">
        <w:rPr>
          <w:rFonts w:ascii="Arial" w:eastAsia="Yu Gothic Light" w:hAnsi="Arial" w:cs="Arial"/>
          <w:bCs/>
          <w:i/>
          <w:iCs/>
          <w:lang w:val="es-ES_tradnl"/>
        </w:rPr>
        <w:t xml:space="preserve"> siguientes a que ello ocurra, deberán </w:t>
      </w:r>
      <w:r w:rsidRPr="000A3111">
        <w:rPr>
          <w:rFonts w:ascii="Arial" w:eastAsia="Yu Gothic Light" w:hAnsi="Arial" w:cs="Arial"/>
          <w:b/>
          <w:i/>
          <w:iCs/>
          <w:lang w:val="es-ES_tradnl"/>
        </w:rPr>
        <w:t>informar</w:t>
      </w:r>
      <w:r w:rsidRPr="000A3111">
        <w:rPr>
          <w:rFonts w:ascii="Arial" w:eastAsia="Yu Gothic Light" w:hAnsi="Arial" w:cs="Arial"/>
          <w:bCs/>
          <w:i/>
          <w:iCs/>
          <w:lang w:val="es-ES_tradnl"/>
        </w:rPr>
        <w:t xml:space="preserve"> a este Tribunal Electoral, remitiendo las constancias que así lo acrediten.</w:t>
      </w:r>
    </w:p>
    <w:p w14:paraId="61FF2157" w14:textId="77777777" w:rsidR="00BE669E" w:rsidRPr="000A3111" w:rsidRDefault="00AA0410" w:rsidP="000C40CB">
      <w:pPr>
        <w:pStyle w:val="Prrafodelista"/>
        <w:numPr>
          <w:ilvl w:val="0"/>
          <w:numId w:val="24"/>
        </w:numPr>
        <w:spacing w:before="120" w:after="120"/>
        <w:ind w:left="567" w:right="900"/>
        <w:contextualSpacing w:val="0"/>
        <w:jc w:val="both"/>
        <w:rPr>
          <w:rFonts w:ascii="Arial" w:hAnsi="Arial" w:cs="Arial"/>
          <w:i/>
          <w:iCs/>
        </w:rPr>
      </w:pPr>
      <w:r w:rsidRPr="000A3111">
        <w:rPr>
          <w:rFonts w:ascii="Arial" w:hAnsi="Arial" w:cs="Arial"/>
          <w:i/>
          <w:iCs/>
        </w:rPr>
        <w:t>Deberán cubrir oportunamente el pago de las remuneraciones subsecuentes a favor de la incidentista mientras continúe desempeñando el cargo que ostenta.</w:t>
      </w:r>
      <w:bookmarkStart w:id="6" w:name="_Toc238634210"/>
    </w:p>
    <w:p w14:paraId="13AF02D7" w14:textId="77777777" w:rsidR="00BE669E" w:rsidRPr="000A3111" w:rsidRDefault="00BE669E" w:rsidP="00BE669E">
      <w:pPr>
        <w:tabs>
          <w:tab w:val="right" w:pos="7655"/>
        </w:tabs>
        <w:spacing w:before="120" w:after="120"/>
        <w:ind w:right="900"/>
        <w:jc w:val="both"/>
        <w:rPr>
          <w:rFonts w:ascii="Arial" w:eastAsia="Arial" w:hAnsi="Arial" w:cs="Arial"/>
          <w:b/>
          <w:bCs/>
          <w:sz w:val="24"/>
          <w:szCs w:val="24"/>
        </w:rPr>
      </w:pPr>
    </w:p>
    <w:p w14:paraId="3C0CABBA" w14:textId="77777777" w:rsidR="007130DA" w:rsidRPr="000A3111" w:rsidRDefault="00535A60" w:rsidP="00BE669E">
      <w:pPr>
        <w:tabs>
          <w:tab w:val="right" w:pos="7655"/>
        </w:tabs>
        <w:spacing w:after="0" w:line="360" w:lineRule="auto"/>
        <w:jc w:val="both"/>
        <w:rPr>
          <w:rFonts w:ascii="Arial" w:eastAsia="Arial" w:hAnsi="Arial" w:cs="Arial"/>
          <w:b/>
          <w:bCs/>
          <w:sz w:val="24"/>
          <w:szCs w:val="24"/>
        </w:rPr>
      </w:pPr>
      <w:r w:rsidRPr="000A3111">
        <w:rPr>
          <w:rFonts w:ascii="Arial" w:eastAsia="Arial" w:hAnsi="Arial" w:cs="Arial"/>
          <w:b/>
          <w:bCs/>
          <w:sz w:val="24"/>
          <w:szCs w:val="24"/>
        </w:rPr>
        <w:t>4.2. Planteamiento incidental</w:t>
      </w:r>
      <w:bookmarkEnd w:id="6"/>
    </w:p>
    <w:p w14:paraId="4D24CC32" w14:textId="77777777" w:rsidR="00B53E60" w:rsidRPr="000A3111" w:rsidRDefault="00B53E60" w:rsidP="00BE669E">
      <w:pPr>
        <w:tabs>
          <w:tab w:val="right" w:pos="7655"/>
        </w:tabs>
        <w:spacing w:after="0" w:line="360" w:lineRule="auto"/>
        <w:jc w:val="both"/>
        <w:rPr>
          <w:rFonts w:ascii="Arial" w:eastAsia="Arial" w:hAnsi="Arial" w:cs="Arial"/>
          <w:b/>
          <w:bCs/>
          <w:sz w:val="24"/>
          <w:szCs w:val="24"/>
        </w:rPr>
      </w:pPr>
    </w:p>
    <w:p w14:paraId="17BA7AE6" w14:textId="77777777" w:rsidR="00B53E60" w:rsidRPr="000A3111" w:rsidRDefault="00B53E60" w:rsidP="00B53E60">
      <w:pPr>
        <w:numPr>
          <w:ilvl w:val="0"/>
          <w:numId w:val="30"/>
        </w:numPr>
        <w:spacing w:after="0" w:line="360" w:lineRule="auto"/>
        <w:jc w:val="both"/>
        <w:rPr>
          <w:rFonts w:ascii="Arial" w:eastAsia="Arial" w:hAnsi="Arial" w:cs="Arial"/>
          <w:b/>
          <w:bCs/>
          <w:sz w:val="24"/>
          <w:szCs w:val="24"/>
        </w:rPr>
      </w:pPr>
      <w:r w:rsidRPr="000A3111">
        <w:rPr>
          <w:rFonts w:ascii="Arial" w:eastAsia="Arial" w:hAnsi="Arial" w:cs="Arial"/>
          <w:b/>
          <w:bCs/>
          <w:sz w:val="24"/>
          <w:szCs w:val="24"/>
        </w:rPr>
        <w:t xml:space="preserve">Manifestaciones realizadas por el </w:t>
      </w:r>
      <w:r w:rsidRPr="000A3111">
        <w:rPr>
          <w:rFonts w:ascii="Arial" w:eastAsia="Arial" w:hAnsi="Arial" w:cs="Arial"/>
          <w:b/>
          <w:bCs/>
          <w:i/>
          <w:iCs/>
          <w:sz w:val="24"/>
          <w:szCs w:val="24"/>
        </w:rPr>
        <w:t>incidentista</w:t>
      </w:r>
    </w:p>
    <w:p w14:paraId="68099023" w14:textId="77777777" w:rsidR="00BE669E" w:rsidRPr="000A3111" w:rsidRDefault="00BE669E" w:rsidP="00BE669E">
      <w:pPr>
        <w:tabs>
          <w:tab w:val="right" w:pos="7655"/>
        </w:tabs>
        <w:spacing w:after="0" w:line="360" w:lineRule="auto"/>
        <w:jc w:val="both"/>
        <w:rPr>
          <w:rFonts w:ascii="Arial" w:hAnsi="Arial" w:cs="Arial"/>
          <w:i/>
          <w:iCs/>
        </w:rPr>
      </w:pPr>
    </w:p>
    <w:p w14:paraId="51EB6C99" w14:textId="77777777" w:rsidR="00E53FEB" w:rsidRPr="000A3111" w:rsidRDefault="00535A60" w:rsidP="00BE669E">
      <w:pPr>
        <w:spacing w:after="0" w:line="360" w:lineRule="auto"/>
        <w:jc w:val="both"/>
        <w:rPr>
          <w:rFonts w:ascii="Arial" w:hAnsi="Arial" w:cs="Arial"/>
          <w:sz w:val="24"/>
          <w:szCs w:val="24"/>
        </w:rPr>
      </w:pPr>
      <w:r w:rsidRPr="000A3111">
        <w:rPr>
          <w:rFonts w:ascii="Arial" w:eastAsia="Arial" w:hAnsi="Arial" w:cs="Arial"/>
          <w:sz w:val="24"/>
          <w:szCs w:val="24"/>
        </w:rPr>
        <w:t>De la lectura integral del escrito incidental, se advierte que la</w:t>
      </w:r>
      <w:r w:rsidR="002740BF" w:rsidRPr="000A3111">
        <w:rPr>
          <w:rFonts w:ascii="Arial" w:eastAsia="Arial" w:hAnsi="Arial" w:cs="Arial"/>
          <w:sz w:val="24"/>
          <w:szCs w:val="24"/>
        </w:rPr>
        <w:t xml:space="preserve"> </w:t>
      </w:r>
      <w:r w:rsidR="002740BF" w:rsidRPr="000A3111">
        <w:rPr>
          <w:rFonts w:ascii="Arial" w:eastAsia="Arial" w:hAnsi="Arial" w:cs="Arial"/>
          <w:i/>
          <w:iCs/>
          <w:sz w:val="24"/>
          <w:szCs w:val="24"/>
        </w:rPr>
        <w:t>parte</w:t>
      </w:r>
      <w:r w:rsidRPr="000A3111">
        <w:rPr>
          <w:rFonts w:ascii="Arial" w:eastAsia="Arial" w:hAnsi="Arial" w:cs="Arial"/>
          <w:i/>
          <w:iCs/>
          <w:sz w:val="24"/>
          <w:szCs w:val="24"/>
        </w:rPr>
        <w:t xml:space="preserve"> incidentista </w:t>
      </w:r>
      <w:r w:rsidRPr="000A3111">
        <w:rPr>
          <w:rFonts w:ascii="Arial" w:eastAsia="Arial" w:hAnsi="Arial" w:cs="Arial"/>
          <w:sz w:val="24"/>
          <w:szCs w:val="24"/>
        </w:rPr>
        <w:t xml:space="preserve">manifiesta su </w:t>
      </w:r>
      <w:r w:rsidR="002740BF" w:rsidRPr="000A3111">
        <w:rPr>
          <w:rFonts w:ascii="Arial" w:eastAsia="Arial" w:hAnsi="Arial" w:cs="Arial"/>
          <w:sz w:val="24"/>
          <w:szCs w:val="24"/>
        </w:rPr>
        <w:t xml:space="preserve">imposibilidad material y jurídica de </w:t>
      </w:r>
      <w:r w:rsidR="00BE3FCD" w:rsidRPr="000A3111">
        <w:rPr>
          <w:rFonts w:ascii="Arial" w:eastAsia="Arial" w:hAnsi="Arial" w:cs="Arial"/>
          <w:sz w:val="24"/>
          <w:szCs w:val="24"/>
        </w:rPr>
        <w:t xml:space="preserve">cumplir con lo ordenado en </w:t>
      </w:r>
      <w:r w:rsidR="00507CBE" w:rsidRPr="000A3111">
        <w:rPr>
          <w:rFonts w:ascii="Arial" w:eastAsia="Arial" w:hAnsi="Arial" w:cs="Arial"/>
          <w:sz w:val="24"/>
          <w:szCs w:val="24"/>
        </w:rPr>
        <w:t xml:space="preserve">la </w:t>
      </w:r>
      <w:r w:rsidR="00507CBE" w:rsidRPr="000A3111">
        <w:rPr>
          <w:rFonts w:ascii="Arial" w:eastAsia="Arial" w:hAnsi="Arial" w:cs="Arial"/>
          <w:i/>
          <w:iCs/>
          <w:sz w:val="24"/>
          <w:szCs w:val="24"/>
        </w:rPr>
        <w:t>Resolución incidental</w:t>
      </w:r>
      <w:r w:rsidR="00E53FEB" w:rsidRPr="000A3111">
        <w:rPr>
          <w:rFonts w:ascii="Arial" w:hAnsi="Arial" w:cs="Arial"/>
          <w:sz w:val="24"/>
          <w:szCs w:val="24"/>
        </w:rPr>
        <w:t xml:space="preserve"> con base en </w:t>
      </w:r>
      <w:r w:rsidR="00507CBE" w:rsidRPr="000A3111">
        <w:rPr>
          <w:rFonts w:ascii="Arial" w:hAnsi="Arial" w:cs="Arial"/>
          <w:sz w:val="24"/>
          <w:szCs w:val="24"/>
        </w:rPr>
        <w:t xml:space="preserve">dos </w:t>
      </w:r>
      <w:r w:rsidR="00C419E1" w:rsidRPr="000A3111">
        <w:rPr>
          <w:rFonts w:ascii="Arial" w:hAnsi="Arial" w:cs="Arial"/>
          <w:sz w:val="24"/>
          <w:szCs w:val="24"/>
        </w:rPr>
        <w:t>cuestiones</w:t>
      </w:r>
      <w:r w:rsidR="00507CBE" w:rsidRPr="000A3111">
        <w:rPr>
          <w:rFonts w:ascii="Arial" w:hAnsi="Arial" w:cs="Arial"/>
          <w:sz w:val="24"/>
          <w:szCs w:val="24"/>
        </w:rPr>
        <w:t xml:space="preserve"> principales</w:t>
      </w:r>
      <w:r w:rsidR="00E53FEB" w:rsidRPr="000A3111">
        <w:rPr>
          <w:rFonts w:ascii="Arial" w:hAnsi="Arial" w:cs="Arial"/>
          <w:sz w:val="24"/>
          <w:szCs w:val="24"/>
        </w:rPr>
        <w:t>:</w:t>
      </w:r>
    </w:p>
    <w:p w14:paraId="4FB21A46" w14:textId="77777777" w:rsidR="00BE669E" w:rsidRPr="000A3111" w:rsidRDefault="00BE669E" w:rsidP="00BE669E">
      <w:pPr>
        <w:spacing w:after="0" w:line="360" w:lineRule="auto"/>
        <w:jc w:val="both"/>
        <w:rPr>
          <w:rFonts w:ascii="Arial" w:hAnsi="Arial" w:cs="Arial"/>
          <w:sz w:val="24"/>
          <w:szCs w:val="24"/>
        </w:rPr>
      </w:pPr>
    </w:p>
    <w:p w14:paraId="7EA6D075" w14:textId="77777777" w:rsidR="00BE669E" w:rsidRPr="000A3111" w:rsidRDefault="00507CBE" w:rsidP="00BE669E">
      <w:pPr>
        <w:pStyle w:val="Prrafodelista"/>
        <w:numPr>
          <w:ilvl w:val="0"/>
          <w:numId w:val="26"/>
        </w:numPr>
        <w:spacing w:after="0" w:line="360" w:lineRule="auto"/>
        <w:ind w:left="426"/>
        <w:jc w:val="both"/>
        <w:rPr>
          <w:rFonts w:ascii="Arial" w:hAnsi="Arial" w:cs="Arial"/>
          <w:sz w:val="24"/>
          <w:szCs w:val="24"/>
        </w:rPr>
      </w:pPr>
      <w:r w:rsidRPr="000A3111">
        <w:rPr>
          <w:rFonts w:ascii="Arial" w:hAnsi="Arial" w:cs="Arial"/>
          <w:b/>
          <w:bCs/>
          <w:sz w:val="24"/>
          <w:szCs w:val="24"/>
        </w:rPr>
        <w:t>Ausencia de toma de protesta constitucional (</w:t>
      </w:r>
      <w:r w:rsidR="00F668D0" w:rsidRPr="000A3111">
        <w:rPr>
          <w:rFonts w:ascii="Arial" w:hAnsi="Arial" w:cs="Arial"/>
          <w:b/>
          <w:bCs/>
          <w:sz w:val="24"/>
          <w:szCs w:val="24"/>
        </w:rPr>
        <w:t>artículo</w:t>
      </w:r>
      <w:r w:rsidRPr="000A3111">
        <w:rPr>
          <w:rFonts w:ascii="Arial" w:hAnsi="Arial" w:cs="Arial"/>
          <w:b/>
          <w:bCs/>
          <w:sz w:val="24"/>
          <w:szCs w:val="24"/>
        </w:rPr>
        <w:t xml:space="preserve"> 128 </w:t>
      </w:r>
      <w:r w:rsidR="00F668D0" w:rsidRPr="000A3111">
        <w:rPr>
          <w:rFonts w:ascii="Arial" w:hAnsi="Arial" w:cs="Arial"/>
          <w:b/>
          <w:bCs/>
          <w:sz w:val="24"/>
          <w:szCs w:val="24"/>
        </w:rPr>
        <w:t>c</w:t>
      </w:r>
      <w:r w:rsidRPr="000A3111">
        <w:rPr>
          <w:rFonts w:ascii="Arial" w:hAnsi="Arial" w:cs="Arial"/>
          <w:b/>
          <w:bCs/>
          <w:sz w:val="24"/>
          <w:szCs w:val="24"/>
        </w:rPr>
        <w:t>onstitucional) y presunt</w:t>
      </w:r>
      <w:r w:rsidR="009B57AF" w:rsidRPr="000A3111">
        <w:rPr>
          <w:rFonts w:ascii="Arial" w:hAnsi="Arial" w:cs="Arial"/>
          <w:b/>
          <w:bCs/>
          <w:sz w:val="24"/>
          <w:szCs w:val="24"/>
        </w:rPr>
        <w:t>a</w:t>
      </w:r>
      <w:r w:rsidRPr="000A3111">
        <w:rPr>
          <w:rFonts w:ascii="Arial" w:hAnsi="Arial" w:cs="Arial"/>
          <w:b/>
          <w:bCs/>
          <w:sz w:val="24"/>
          <w:szCs w:val="24"/>
        </w:rPr>
        <w:t xml:space="preserve"> vulneración a la Ley de di</w:t>
      </w:r>
      <w:r w:rsidR="000C40CB" w:rsidRPr="000A3111">
        <w:rPr>
          <w:rFonts w:ascii="Arial" w:hAnsi="Arial" w:cs="Arial"/>
          <w:b/>
          <w:bCs/>
          <w:sz w:val="24"/>
          <w:szCs w:val="24"/>
        </w:rPr>
        <w:t>s</w:t>
      </w:r>
      <w:r w:rsidRPr="000A3111">
        <w:rPr>
          <w:rFonts w:ascii="Arial" w:hAnsi="Arial" w:cs="Arial"/>
          <w:b/>
          <w:bCs/>
          <w:sz w:val="24"/>
          <w:szCs w:val="24"/>
        </w:rPr>
        <w:t>ciplina financiera</w:t>
      </w:r>
      <w:r w:rsidR="00E53FEB" w:rsidRPr="000A3111">
        <w:rPr>
          <w:rFonts w:ascii="Arial" w:hAnsi="Arial" w:cs="Arial"/>
          <w:b/>
          <w:bCs/>
          <w:sz w:val="24"/>
          <w:szCs w:val="24"/>
        </w:rPr>
        <w:t>.</w:t>
      </w:r>
    </w:p>
    <w:p w14:paraId="60982152" w14:textId="77777777" w:rsidR="00BE669E" w:rsidRPr="000A3111" w:rsidRDefault="00BE669E" w:rsidP="00BE669E">
      <w:pPr>
        <w:pStyle w:val="Prrafodelista"/>
        <w:spacing w:after="0" w:line="360" w:lineRule="auto"/>
        <w:ind w:left="426"/>
        <w:jc w:val="both"/>
        <w:rPr>
          <w:rFonts w:ascii="Arial" w:hAnsi="Arial" w:cs="Arial"/>
          <w:sz w:val="24"/>
          <w:szCs w:val="24"/>
        </w:rPr>
      </w:pPr>
    </w:p>
    <w:p w14:paraId="47433AB4" w14:textId="77777777" w:rsidR="00CA3D72" w:rsidRPr="000A3111" w:rsidRDefault="0025785A" w:rsidP="00BE669E">
      <w:pPr>
        <w:pStyle w:val="Prrafodelista"/>
        <w:spacing w:after="0" w:line="360" w:lineRule="auto"/>
        <w:ind w:left="426"/>
        <w:jc w:val="both"/>
        <w:rPr>
          <w:rFonts w:ascii="Arial" w:hAnsi="Arial" w:cs="Arial"/>
          <w:sz w:val="24"/>
          <w:szCs w:val="24"/>
        </w:rPr>
      </w:pPr>
      <w:r w:rsidRPr="000A3111">
        <w:rPr>
          <w:rFonts w:ascii="Arial" w:hAnsi="Arial" w:cs="Arial"/>
          <w:sz w:val="24"/>
          <w:szCs w:val="24"/>
        </w:rPr>
        <w:t>A decir</w:t>
      </w:r>
      <w:r w:rsidR="009B57AF" w:rsidRPr="000A3111">
        <w:rPr>
          <w:rFonts w:ascii="Arial" w:hAnsi="Arial" w:cs="Arial"/>
          <w:sz w:val="24"/>
          <w:szCs w:val="24"/>
        </w:rPr>
        <w:t xml:space="preserve"> del </w:t>
      </w:r>
      <w:r w:rsidR="009B57AF" w:rsidRPr="000A3111">
        <w:rPr>
          <w:rFonts w:ascii="Arial" w:hAnsi="Arial" w:cs="Arial"/>
          <w:i/>
          <w:iCs/>
          <w:sz w:val="24"/>
          <w:szCs w:val="24"/>
        </w:rPr>
        <w:t>incidentista</w:t>
      </w:r>
      <w:r w:rsidR="009B57AF" w:rsidRPr="000A3111">
        <w:rPr>
          <w:rFonts w:ascii="Arial" w:hAnsi="Arial" w:cs="Arial"/>
          <w:sz w:val="24"/>
          <w:szCs w:val="24"/>
        </w:rPr>
        <w:t xml:space="preserve">, </w:t>
      </w:r>
      <w:r w:rsidR="00BE669E" w:rsidRPr="000A3111">
        <w:rPr>
          <w:rFonts w:ascii="Arial" w:hAnsi="Arial" w:cs="Arial"/>
          <w:sz w:val="24"/>
          <w:szCs w:val="24"/>
        </w:rPr>
        <w:t xml:space="preserve">que </w:t>
      </w:r>
      <w:r w:rsidRPr="000A3111">
        <w:rPr>
          <w:rFonts w:ascii="Arial" w:hAnsi="Arial" w:cs="Arial"/>
          <w:sz w:val="24"/>
          <w:szCs w:val="24"/>
        </w:rPr>
        <w:t>de</w:t>
      </w:r>
      <w:r w:rsidR="00CA3D72" w:rsidRPr="000A3111">
        <w:rPr>
          <w:rFonts w:ascii="Arial" w:hAnsi="Arial" w:cs="Arial"/>
          <w:sz w:val="24"/>
          <w:szCs w:val="24"/>
        </w:rPr>
        <w:t xml:space="preserve">rivado de la realización </w:t>
      </w:r>
      <w:r w:rsidR="00C419E1" w:rsidRPr="000A3111">
        <w:rPr>
          <w:rFonts w:ascii="Arial" w:hAnsi="Arial" w:cs="Arial"/>
          <w:sz w:val="24"/>
          <w:szCs w:val="24"/>
        </w:rPr>
        <w:t xml:space="preserve">de </w:t>
      </w:r>
      <w:r w:rsidR="00CA3D72" w:rsidRPr="000A3111">
        <w:rPr>
          <w:rFonts w:ascii="Arial" w:hAnsi="Arial" w:cs="Arial"/>
          <w:sz w:val="24"/>
          <w:szCs w:val="24"/>
        </w:rPr>
        <w:t>actuaciones para llevar a cabo el cumplimiento,</w:t>
      </w:r>
      <w:r w:rsidRPr="000A3111">
        <w:rPr>
          <w:rFonts w:ascii="Arial" w:hAnsi="Arial" w:cs="Arial"/>
          <w:sz w:val="24"/>
          <w:szCs w:val="24"/>
        </w:rPr>
        <w:t xml:space="preserve"> se constató un hecho insubsanable de carácter sobreviniente, co</w:t>
      </w:r>
      <w:r w:rsidR="00CA3D72" w:rsidRPr="000A3111">
        <w:rPr>
          <w:rFonts w:ascii="Arial" w:hAnsi="Arial" w:cs="Arial"/>
          <w:sz w:val="24"/>
          <w:szCs w:val="24"/>
        </w:rPr>
        <w:t>nsistente en</w:t>
      </w:r>
      <w:r w:rsidRPr="000A3111">
        <w:rPr>
          <w:rFonts w:ascii="Arial" w:hAnsi="Arial" w:cs="Arial"/>
          <w:sz w:val="24"/>
          <w:szCs w:val="24"/>
        </w:rPr>
        <w:t xml:space="preserve"> que </w:t>
      </w:r>
      <w:r w:rsidR="00CD09C8" w:rsidRPr="000A3111">
        <w:rPr>
          <w:rFonts w:ascii="Arial" w:hAnsi="Arial" w:cs="Arial"/>
          <w:sz w:val="24"/>
          <w:szCs w:val="24"/>
        </w:rPr>
        <w:t xml:space="preserve">el </w:t>
      </w:r>
      <w:r w:rsidR="00A41DFE" w:rsidRPr="000A3111">
        <w:rPr>
          <w:rFonts w:ascii="Arial" w:hAnsi="Arial" w:cs="Arial"/>
          <w:i/>
          <w:iCs/>
          <w:sz w:val="24"/>
          <w:szCs w:val="24"/>
        </w:rPr>
        <w:t>actor</w:t>
      </w:r>
      <w:r w:rsidRPr="000A3111">
        <w:rPr>
          <w:rFonts w:ascii="Arial" w:hAnsi="Arial" w:cs="Arial"/>
          <w:sz w:val="24"/>
          <w:szCs w:val="24"/>
        </w:rPr>
        <w:t xml:space="preserve"> jamás ha rendido la protesta de ley constitucionalmente exigida</w:t>
      </w:r>
      <w:r w:rsidR="00CA3D72" w:rsidRPr="000A3111">
        <w:rPr>
          <w:rFonts w:ascii="Arial" w:hAnsi="Arial" w:cs="Arial"/>
          <w:sz w:val="24"/>
          <w:szCs w:val="24"/>
        </w:rPr>
        <w:t>.</w:t>
      </w:r>
    </w:p>
    <w:p w14:paraId="792FE527" w14:textId="77777777" w:rsidR="00D5186A" w:rsidRPr="000A3111" w:rsidRDefault="00D5186A" w:rsidP="00BE3AE7">
      <w:pPr>
        <w:pStyle w:val="Prrafodelista"/>
        <w:spacing w:before="240" w:line="360" w:lineRule="auto"/>
        <w:ind w:left="426"/>
        <w:jc w:val="both"/>
        <w:rPr>
          <w:rFonts w:ascii="Arial" w:hAnsi="Arial" w:cs="Arial"/>
          <w:sz w:val="24"/>
          <w:szCs w:val="24"/>
        </w:rPr>
      </w:pPr>
    </w:p>
    <w:p w14:paraId="3D76FA3C" w14:textId="77777777" w:rsidR="00CA3D72" w:rsidRPr="000A3111" w:rsidRDefault="00E53FEB" w:rsidP="00BE3AE7">
      <w:pPr>
        <w:pStyle w:val="Prrafodelista"/>
        <w:spacing w:before="240" w:line="360" w:lineRule="auto"/>
        <w:ind w:left="426"/>
        <w:jc w:val="both"/>
        <w:rPr>
          <w:rFonts w:ascii="Arial" w:hAnsi="Arial" w:cs="Arial"/>
          <w:sz w:val="24"/>
          <w:szCs w:val="24"/>
        </w:rPr>
      </w:pPr>
      <w:r w:rsidRPr="000A3111">
        <w:rPr>
          <w:rFonts w:ascii="Arial" w:hAnsi="Arial" w:cs="Arial"/>
          <w:sz w:val="24"/>
          <w:szCs w:val="24"/>
        </w:rPr>
        <w:t>En consecuencia, estima que</w:t>
      </w:r>
      <w:r w:rsidR="00BE3AE7" w:rsidRPr="000A3111">
        <w:rPr>
          <w:rFonts w:ascii="Arial" w:hAnsi="Arial" w:cs="Arial"/>
          <w:sz w:val="24"/>
          <w:szCs w:val="24"/>
        </w:rPr>
        <w:t xml:space="preserve"> </w:t>
      </w:r>
      <w:r w:rsidR="00CD09C8" w:rsidRPr="000A3111">
        <w:rPr>
          <w:rFonts w:ascii="Arial" w:hAnsi="Arial" w:cs="Arial"/>
          <w:sz w:val="24"/>
          <w:szCs w:val="24"/>
        </w:rPr>
        <w:t xml:space="preserve">el </w:t>
      </w:r>
      <w:r w:rsidR="00A41DFE" w:rsidRPr="000A3111">
        <w:rPr>
          <w:rFonts w:ascii="Arial" w:hAnsi="Arial" w:cs="Arial"/>
          <w:i/>
          <w:iCs/>
          <w:sz w:val="24"/>
          <w:szCs w:val="24"/>
        </w:rPr>
        <w:t>actor</w:t>
      </w:r>
      <w:r w:rsidRPr="000A3111">
        <w:rPr>
          <w:rFonts w:ascii="Arial" w:hAnsi="Arial" w:cs="Arial"/>
          <w:sz w:val="24"/>
          <w:szCs w:val="24"/>
        </w:rPr>
        <w:t xml:space="preserve"> únicamente tiene la condición de ciudadan</w:t>
      </w:r>
      <w:r w:rsidR="00144466" w:rsidRPr="000A3111">
        <w:rPr>
          <w:rFonts w:ascii="Arial" w:hAnsi="Arial" w:cs="Arial"/>
          <w:sz w:val="24"/>
          <w:szCs w:val="24"/>
        </w:rPr>
        <w:t>o</w:t>
      </w:r>
      <w:r w:rsidRPr="000A3111">
        <w:rPr>
          <w:rFonts w:ascii="Arial" w:hAnsi="Arial" w:cs="Arial"/>
          <w:sz w:val="24"/>
          <w:szCs w:val="24"/>
        </w:rPr>
        <w:t xml:space="preserve"> electa, sin que haya asumido ni ejercido formalmente la función pública correspondiente. Por ello, sostiene que no resulta susceptible de recibir la remuneración prevista para las personas servidoras públicas en el artículo 127 de la </w:t>
      </w:r>
      <w:r w:rsidRPr="000A3111">
        <w:rPr>
          <w:rFonts w:ascii="Arial" w:hAnsi="Arial" w:cs="Arial"/>
          <w:i/>
          <w:iCs/>
          <w:sz w:val="24"/>
          <w:szCs w:val="24"/>
        </w:rPr>
        <w:t>Constitución General.</w:t>
      </w:r>
    </w:p>
    <w:p w14:paraId="186AAD63" w14:textId="77777777" w:rsidR="00E53FEB" w:rsidRPr="000A3111" w:rsidRDefault="00E53FEB" w:rsidP="00BE3AE7">
      <w:pPr>
        <w:pStyle w:val="Prrafodelista"/>
        <w:spacing w:before="240" w:line="360" w:lineRule="auto"/>
        <w:ind w:left="426"/>
        <w:jc w:val="both"/>
        <w:rPr>
          <w:rFonts w:ascii="Arial" w:hAnsi="Arial" w:cs="Arial"/>
          <w:sz w:val="24"/>
          <w:szCs w:val="24"/>
        </w:rPr>
      </w:pPr>
      <w:r w:rsidRPr="000A3111">
        <w:rPr>
          <w:rFonts w:ascii="Arial" w:hAnsi="Arial" w:cs="Arial"/>
          <w:sz w:val="24"/>
          <w:szCs w:val="24"/>
        </w:rPr>
        <w:lastRenderedPageBreak/>
        <w:t>Así, considera que</w:t>
      </w:r>
      <w:r w:rsidR="00C419E1" w:rsidRPr="000A3111">
        <w:rPr>
          <w:rFonts w:ascii="Arial" w:hAnsi="Arial" w:cs="Arial"/>
          <w:sz w:val="24"/>
          <w:szCs w:val="24"/>
        </w:rPr>
        <w:t xml:space="preserve"> d</w:t>
      </w:r>
      <w:r w:rsidRPr="000A3111">
        <w:rPr>
          <w:rFonts w:ascii="Arial" w:hAnsi="Arial" w:cs="Arial"/>
          <w:sz w:val="24"/>
          <w:szCs w:val="24"/>
        </w:rPr>
        <w:t>ispersar el recurso en favor de personas que no han tomado posesión formal del cargo mediante protesta constituye una infracción directa a la Ley de Di</w:t>
      </w:r>
      <w:r w:rsidR="000C40CB" w:rsidRPr="000A3111">
        <w:rPr>
          <w:rFonts w:ascii="Arial" w:hAnsi="Arial" w:cs="Arial"/>
          <w:sz w:val="24"/>
          <w:szCs w:val="24"/>
        </w:rPr>
        <w:t>s</w:t>
      </w:r>
      <w:r w:rsidRPr="000A3111">
        <w:rPr>
          <w:rFonts w:ascii="Arial" w:hAnsi="Arial" w:cs="Arial"/>
          <w:sz w:val="24"/>
          <w:szCs w:val="24"/>
        </w:rPr>
        <w:t>ciplina Financiera al configurarse el pago de lo indebido.</w:t>
      </w:r>
    </w:p>
    <w:p w14:paraId="4F8A5D6B" w14:textId="77777777" w:rsidR="00FC6B42" w:rsidRPr="000A3111" w:rsidRDefault="00FC6B42" w:rsidP="00BE3AE7">
      <w:pPr>
        <w:pStyle w:val="Prrafodelista"/>
        <w:spacing w:before="240" w:line="360" w:lineRule="auto"/>
        <w:ind w:left="426"/>
        <w:jc w:val="both"/>
        <w:rPr>
          <w:rFonts w:ascii="Arial" w:hAnsi="Arial" w:cs="Arial"/>
          <w:sz w:val="24"/>
          <w:szCs w:val="24"/>
        </w:rPr>
      </w:pPr>
    </w:p>
    <w:p w14:paraId="0A2EC364" w14:textId="77777777" w:rsidR="00144466" w:rsidRPr="000A3111" w:rsidRDefault="00343B7E" w:rsidP="00BE3AE7">
      <w:pPr>
        <w:pStyle w:val="Prrafodelista"/>
        <w:numPr>
          <w:ilvl w:val="0"/>
          <w:numId w:val="26"/>
        </w:numPr>
        <w:spacing w:before="240" w:line="360" w:lineRule="auto"/>
        <w:ind w:left="426"/>
        <w:jc w:val="both"/>
        <w:rPr>
          <w:rFonts w:ascii="Arial" w:hAnsi="Arial" w:cs="Arial"/>
          <w:b/>
          <w:bCs/>
          <w:sz w:val="24"/>
          <w:szCs w:val="24"/>
        </w:rPr>
      </w:pPr>
      <w:r w:rsidRPr="000A3111">
        <w:rPr>
          <w:rFonts w:ascii="Arial" w:hAnsi="Arial" w:cs="Arial"/>
          <w:b/>
          <w:bCs/>
          <w:sz w:val="24"/>
          <w:szCs w:val="24"/>
        </w:rPr>
        <w:t>Imposibilidad presupuestaria y afectación a la hacienda municipal</w:t>
      </w:r>
      <w:r w:rsidR="00064078" w:rsidRPr="000A3111">
        <w:rPr>
          <w:rFonts w:ascii="Arial" w:hAnsi="Arial" w:cs="Arial"/>
          <w:b/>
          <w:bCs/>
          <w:sz w:val="24"/>
          <w:szCs w:val="24"/>
        </w:rPr>
        <w:t>.</w:t>
      </w:r>
      <w:r w:rsidR="00C419E1" w:rsidRPr="000A3111">
        <w:rPr>
          <w:rFonts w:ascii="Arial" w:hAnsi="Arial" w:cs="Arial"/>
          <w:b/>
          <w:bCs/>
          <w:sz w:val="24"/>
          <w:szCs w:val="24"/>
        </w:rPr>
        <w:t xml:space="preserve"> </w:t>
      </w:r>
    </w:p>
    <w:p w14:paraId="3F0A8DEC" w14:textId="77777777" w:rsidR="00144466" w:rsidRPr="000A3111" w:rsidRDefault="00144466" w:rsidP="00144466">
      <w:pPr>
        <w:pStyle w:val="Prrafodelista"/>
        <w:spacing w:before="240" w:line="360" w:lineRule="auto"/>
        <w:ind w:left="426"/>
        <w:jc w:val="both"/>
        <w:rPr>
          <w:rFonts w:ascii="Arial" w:hAnsi="Arial" w:cs="Arial"/>
          <w:b/>
          <w:bCs/>
          <w:sz w:val="24"/>
          <w:szCs w:val="24"/>
        </w:rPr>
      </w:pPr>
    </w:p>
    <w:p w14:paraId="12F3723A" w14:textId="77777777" w:rsidR="00C419E1" w:rsidRPr="000A3111" w:rsidRDefault="00C419E1" w:rsidP="00144466">
      <w:pPr>
        <w:pStyle w:val="Prrafodelista"/>
        <w:spacing w:before="240" w:line="360" w:lineRule="auto"/>
        <w:ind w:left="426"/>
        <w:jc w:val="both"/>
        <w:rPr>
          <w:rFonts w:ascii="Arial" w:hAnsi="Arial" w:cs="Arial"/>
          <w:b/>
          <w:bCs/>
          <w:sz w:val="24"/>
          <w:szCs w:val="24"/>
        </w:rPr>
      </w:pPr>
      <w:r w:rsidRPr="000A3111">
        <w:rPr>
          <w:rFonts w:ascii="Arial" w:hAnsi="Arial" w:cs="Arial"/>
          <w:sz w:val="24"/>
          <w:szCs w:val="24"/>
        </w:rPr>
        <w:t>Señala que l</w:t>
      </w:r>
      <w:r w:rsidR="00E53FEB" w:rsidRPr="000A3111">
        <w:rPr>
          <w:rFonts w:ascii="Arial" w:hAnsi="Arial" w:cs="Arial"/>
          <w:sz w:val="24"/>
          <w:szCs w:val="24"/>
        </w:rPr>
        <w:t>os recursos de la hacienda municipal se encuentran estrictamente etiquetados en el presupuesto de egresos, por lo que se encuentra imposibilitado para pagar una remuneración.</w:t>
      </w:r>
    </w:p>
    <w:p w14:paraId="2071C63B" w14:textId="77777777" w:rsidR="00EA7CD2" w:rsidRPr="000A3111" w:rsidRDefault="00EA7CD2" w:rsidP="00BE3AE7">
      <w:pPr>
        <w:pStyle w:val="Prrafodelista"/>
        <w:spacing w:before="240" w:line="360" w:lineRule="auto"/>
        <w:ind w:left="426"/>
        <w:jc w:val="both"/>
        <w:rPr>
          <w:rFonts w:ascii="Arial" w:hAnsi="Arial" w:cs="Arial"/>
          <w:sz w:val="24"/>
          <w:szCs w:val="24"/>
        </w:rPr>
      </w:pPr>
    </w:p>
    <w:p w14:paraId="47CE90E3" w14:textId="77777777" w:rsidR="00144466" w:rsidRPr="000A3111" w:rsidRDefault="00C419E1" w:rsidP="00144466">
      <w:pPr>
        <w:pStyle w:val="Prrafodelista"/>
        <w:spacing w:after="0" w:line="360" w:lineRule="auto"/>
        <w:ind w:left="426"/>
        <w:jc w:val="both"/>
        <w:rPr>
          <w:rFonts w:ascii="Arial" w:hAnsi="Arial" w:cs="Arial"/>
          <w:sz w:val="24"/>
          <w:szCs w:val="24"/>
        </w:rPr>
      </w:pPr>
      <w:r w:rsidRPr="000A3111">
        <w:rPr>
          <w:rFonts w:ascii="Arial" w:hAnsi="Arial" w:cs="Arial"/>
          <w:sz w:val="24"/>
          <w:szCs w:val="24"/>
        </w:rPr>
        <w:t>Además, aduce que l</w:t>
      </w:r>
      <w:r w:rsidR="00E53FEB" w:rsidRPr="000A3111">
        <w:rPr>
          <w:rFonts w:ascii="Arial" w:hAnsi="Arial" w:cs="Arial"/>
          <w:sz w:val="24"/>
          <w:szCs w:val="24"/>
        </w:rPr>
        <w:t>a ejecución inmediata y total de los montos, generaría un quebranto imprevisto que paralizaría la operatividad de los servicios públicos básicos</w:t>
      </w:r>
      <w:r w:rsidRPr="000A3111">
        <w:rPr>
          <w:rFonts w:ascii="Arial" w:hAnsi="Arial" w:cs="Arial"/>
          <w:sz w:val="24"/>
          <w:szCs w:val="24"/>
        </w:rPr>
        <w:t xml:space="preserve"> del municipio.</w:t>
      </w:r>
      <w:bookmarkStart w:id="7" w:name="_Toc238634211"/>
    </w:p>
    <w:p w14:paraId="5A992AEE" w14:textId="77777777" w:rsidR="00144466" w:rsidRPr="000A3111" w:rsidRDefault="00144466" w:rsidP="00144466">
      <w:pPr>
        <w:spacing w:after="0" w:line="360" w:lineRule="auto"/>
        <w:jc w:val="both"/>
        <w:rPr>
          <w:rFonts w:ascii="Arial" w:hAnsi="Arial" w:cs="Arial"/>
          <w:b/>
          <w:bCs/>
          <w:sz w:val="24"/>
          <w:szCs w:val="24"/>
        </w:rPr>
      </w:pPr>
    </w:p>
    <w:p w14:paraId="4110DDD4" w14:textId="77777777" w:rsidR="00515B70" w:rsidRPr="000A3111" w:rsidRDefault="00515B70" w:rsidP="007A1515">
      <w:pPr>
        <w:numPr>
          <w:ilvl w:val="0"/>
          <w:numId w:val="30"/>
        </w:numPr>
        <w:spacing w:after="0" w:line="360" w:lineRule="auto"/>
        <w:jc w:val="both"/>
        <w:rPr>
          <w:rFonts w:ascii="Arial" w:eastAsia="Arial" w:hAnsi="Arial" w:cs="Arial"/>
          <w:b/>
          <w:bCs/>
          <w:sz w:val="24"/>
          <w:szCs w:val="24"/>
        </w:rPr>
      </w:pPr>
      <w:bookmarkStart w:id="8" w:name="_Toc238634212"/>
      <w:bookmarkEnd w:id="7"/>
      <w:r w:rsidRPr="000A3111">
        <w:rPr>
          <w:rFonts w:ascii="Arial" w:eastAsia="Arial" w:hAnsi="Arial" w:cs="Arial"/>
          <w:b/>
          <w:bCs/>
          <w:sz w:val="24"/>
          <w:szCs w:val="24"/>
        </w:rPr>
        <w:t xml:space="preserve">Manifestaciones del </w:t>
      </w:r>
      <w:r w:rsidR="00A41DFE" w:rsidRPr="000A3111">
        <w:rPr>
          <w:rFonts w:ascii="Arial" w:eastAsia="Arial" w:hAnsi="Arial" w:cs="Arial"/>
          <w:b/>
          <w:bCs/>
          <w:i/>
          <w:iCs/>
          <w:sz w:val="24"/>
          <w:szCs w:val="24"/>
        </w:rPr>
        <w:t>actor</w:t>
      </w:r>
    </w:p>
    <w:p w14:paraId="3F1AE109" w14:textId="77777777" w:rsidR="00515B70" w:rsidRPr="000A3111" w:rsidRDefault="00515B70" w:rsidP="00515B70">
      <w:pPr>
        <w:spacing w:after="0" w:line="360" w:lineRule="auto"/>
        <w:jc w:val="both"/>
        <w:rPr>
          <w:rFonts w:ascii="Arial" w:eastAsia="Arial" w:hAnsi="Arial" w:cs="Arial"/>
          <w:sz w:val="24"/>
          <w:szCs w:val="24"/>
        </w:rPr>
      </w:pPr>
    </w:p>
    <w:p w14:paraId="0537FA01" w14:textId="77777777" w:rsidR="00515B70" w:rsidRPr="000A3111" w:rsidRDefault="00515B70" w:rsidP="00515B70">
      <w:pPr>
        <w:spacing w:after="0" w:line="360" w:lineRule="auto"/>
        <w:jc w:val="both"/>
        <w:rPr>
          <w:rFonts w:ascii="Arial" w:eastAsia="Arial" w:hAnsi="Arial" w:cs="Arial"/>
          <w:sz w:val="24"/>
          <w:szCs w:val="24"/>
        </w:rPr>
      </w:pPr>
      <w:r w:rsidRPr="000A3111">
        <w:rPr>
          <w:rFonts w:ascii="Arial" w:eastAsia="Arial" w:hAnsi="Arial" w:cs="Arial"/>
          <w:sz w:val="24"/>
          <w:szCs w:val="24"/>
        </w:rPr>
        <w:t xml:space="preserve">Derivado del planteamiento incidental este </w:t>
      </w:r>
      <w:r w:rsidR="00FE4926" w:rsidRPr="000A3111">
        <w:rPr>
          <w:rFonts w:ascii="Arial" w:eastAsia="Arial" w:hAnsi="Arial" w:cs="Arial"/>
          <w:sz w:val="24"/>
          <w:szCs w:val="24"/>
        </w:rPr>
        <w:t xml:space="preserve">Órgano Jurisdiccional </w:t>
      </w:r>
      <w:r w:rsidRPr="000A3111">
        <w:rPr>
          <w:rFonts w:ascii="Arial" w:eastAsia="Arial" w:hAnsi="Arial" w:cs="Arial"/>
          <w:sz w:val="24"/>
          <w:szCs w:val="24"/>
        </w:rPr>
        <w:t xml:space="preserve">dio vista al </w:t>
      </w:r>
      <w:r w:rsidR="00A41DFE" w:rsidRPr="000A3111">
        <w:rPr>
          <w:rFonts w:ascii="Arial" w:eastAsia="Arial" w:hAnsi="Arial" w:cs="Arial"/>
          <w:i/>
          <w:iCs/>
          <w:sz w:val="24"/>
          <w:szCs w:val="24"/>
        </w:rPr>
        <w:t>actor</w:t>
      </w:r>
      <w:r w:rsidRPr="000A3111">
        <w:rPr>
          <w:rFonts w:ascii="Arial" w:eastAsia="Arial" w:hAnsi="Arial" w:cs="Arial"/>
          <w:sz w:val="24"/>
          <w:szCs w:val="24"/>
        </w:rPr>
        <w:t xml:space="preserve"> con la documentación correspondiente, fin de que manifestara lo que a sus intereses conviniera, así el veintisiete de agosto, est</w:t>
      </w:r>
      <w:r w:rsidR="002515E4" w:rsidRPr="000A3111">
        <w:rPr>
          <w:rFonts w:ascii="Arial" w:eastAsia="Arial" w:hAnsi="Arial" w:cs="Arial"/>
          <w:sz w:val="24"/>
          <w:szCs w:val="24"/>
        </w:rPr>
        <w:t>e</w:t>
      </w:r>
      <w:r w:rsidRPr="000A3111">
        <w:rPr>
          <w:rFonts w:ascii="Arial" w:eastAsia="Arial" w:hAnsi="Arial" w:cs="Arial"/>
          <w:sz w:val="24"/>
          <w:szCs w:val="24"/>
        </w:rPr>
        <w:t xml:space="preserve"> presentó escrito en el que esencialmente sostiene que el Presidente del </w:t>
      </w:r>
      <w:r w:rsidRPr="000A3111">
        <w:rPr>
          <w:rFonts w:ascii="Arial" w:eastAsia="Arial" w:hAnsi="Arial" w:cs="Arial"/>
          <w:i/>
          <w:iCs/>
          <w:sz w:val="24"/>
          <w:szCs w:val="24"/>
        </w:rPr>
        <w:t>Ayuntamiento</w:t>
      </w:r>
      <w:r w:rsidRPr="000A3111">
        <w:rPr>
          <w:rFonts w:ascii="Arial" w:eastAsia="Arial" w:hAnsi="Arial" w:cs="Arial"/>
          <w:sz w:val="24"/>
          <w:szCs w:val="24"/>
        </w:rPr>
        <w:t xml:space="preserve"> pretende evadir el cumplimiento de lo ordenado por este Tribunal Electoral al argumentar la supuesta inexistencia de toma de protesta de ley y, en consecuencia, la ausencia del derecho al pago ordenado. Refiere que tales argumentos son ajenos a la litis y no fueron planteados oportunamente como excepción o defensa. Además, señala que el propio Presidente expidió el nombramiento mediante el cual se le reconoció como autoridad auxiliar, por lo que no puede posteriormente desconocer los efectos de dicho acto.</w:t>
      </w:r>
    </w:p>
    <w:p w14:paraId="4F7EA2C6" w14:textId="77777777" w:rsidR="008F2EC2" w:rsidRPr="000A3111" w:rsidRDefault="008F2EC2" w:rsidP="00515B70">
      <w:pPr>
        <w:spacing w:after="0" w:line="360" w:lineRule="auto"/>
        <w:jc w:val="both"/>
        <w:rPr>
          <w:rFonts w:ascii="Arial" w:eastAsia="Arial" w:hAnsi="Arial" w:cs="Arial"/>
          <w:sz w:val="24"/>
          <w:szCs w:val="24"/>
        </w:rPr>
      </w:pPr>
    </w:p>
    <w:p w14:paraId="4837586D" w14:textId="77777777" w:rsidR="00515B70" w:rsidRPr="000A3111" w:rsidRDefault="00515B70" w:rsidP="00515B70">
      <w:pPr>
        <w:spacing w:after="0" w:line="360" w:lineRule="auto"/>
        <w:jc w:val="both"/>
        <w:rPr>
          <w:rFonts w:ascii="Arial" w:eastAsia="Arial" w:hAnsi="Arial" w:cs="Arial"/>
          <w:sz w:val="24"/>
          <w:szCs w:val="24"/>
        </w:rPr>
      </w:pPr>
      <w:r w:rsidRPr="000A3111">
        <w:rPr>
          <w:rFonts w:ascii="Arial" w:eastAsia="Arial" w:hAnsi="Arial" w:cs="Arial"/>
          <w:sz w:val="24"/>
          <w:szCs w:val="24"/>
        </w:rPr>
        <w:t>Asimismo, argumenta que el cumplimiento de las sentencias es de orden público y debe realizarse en los términos ordenados, sin condicionarlo a trámites administrativos o requisitos adicionales. Por ello, considera que las manifestaciones de las autoridades responsables evidencian una actitud evasiva y reticente encaminada a retrasar el cumplimiento de la sentencia interlocutoria.</w:t>
      </w:r>
    </w:p>
    <w:p w14:paraId="0E4826EA" w14:textId="77777777" w:rsidR="008F2EC2" w:rsidRPr="000A3111" w:rsidRDefault="008F2EC2" w:rsidP="00515B70">
      <w:pPr>
        <w:spacing w:after="0" w:line="360" w:lineRule="auto"/>
        <w:jc w:val="both"/>
        <w:rPr>
          <w:rFonts w:ascii="Arial" w:eastAsia="Arial" w:hAnsi="Arial" w:cs="Arial"/>
          <w:sz w:val="24"/>
          <w:szCs w:val="24"/>
        </w:rPr>
      </w:pPr>
    </w:p>
    <w:p w14:paraId="0109A645" w14:textId="77777777" w:rsidR="00515B70" w:rsidRPr="000A3111" w:rsidRDefault="00515B70" w:rsidP="00515B70">
      <w:pPr>
        <w:spacing w:after="0" w:line="360" w:lineRule="auto"/>
        <w:jc w:val="both"/>
        <w:rPr>
          <w:rFonts w:ascii="Arial" w:eastAsia="Arial" w:hAnsi="Arial" w:cs="Arial"/>
          <w:sz w:val="24"/>
          <w:szCs w:val="24"/>
        </w:rPr>
      </w:pPr>
      <w:r w:rsidRPr="000A3111">
        <w:rPr>
          <w:rFonts w:ascii="Arial" w:eastAsia="Arial" w:hAnsi="Arial" w:cs="Arial"/>
          <w:sz w:val="24"/>
          <w:szCs w:val="24"/>
        </w:rPr>
        <w:t xml:space="preserve">Por otra parte, sostiene que, </w:t>
      </w:r>
      <w:r w:rsidR="002515E4" w:rsidRPr="000A3111">
        <w:rPr>
          <w:rFonts w:ascii="Arial" w:eastAsia="Arial" w:hAnsi="Arial" w:cs="Arial"/>
          <w:sz w:val="24"/>
          <w:szCs w:val="24"/>
        </w:rPr>
        <w:t>l</w:t>
      </w:r>
      <w:r w:rsidRPr="000A3111">
        <w:rPr>
          <w:rFonts w:ascii="Arial" w:eastAsia="Arial" w:hAnsi="Arial" w:cs="Arial"/>
          <w:sz w:val="24"/>
          <w:szCs w:val="24"/>
        </w:rPr>
        <w:t xml:space="preserve">a supuesta falta de partida y suficiencia presupuestaria no constituye un impedimento para cumplir la </w:t>
      </w:r>
      <w:r w:rsidR="002515E4" w:rsidRPr="000A3111">
        <w:rPr>
          <w:rFonts w:ascii="Arial" w:eastAsia="Arial" w:hAnsi="Arial" w:cs="Arial"/>
          <w:i/>
          <w:iCs/>
          <w:sz w:val="24"/>
          <w:szCs w:val="24"/>
        </w:rPr>
        <w:t>Sentencia</w:t>
      </w:r>
      <w:r w:rsidRPr="000A3111">
        <w:rPr>
          <w:rFonts w:ascii="Arial" w:eastAsia="Arial" w:hAnsi="Arial" w:cs="Arial"/>
          <w:sz w:val="24"/>
          <w:szCs w:val="24"/>
        </w:rPr>
        <w:t xml:space="preserve">, pues la normativa aplicable contempla mecanismos de adecuación, ampliación y modificación del presupuesto municipal. Asimismo, considera que la alegada </w:t>
      </w:r>
      <w:r w:rsidRPr="000A3111">
        <w:rPr>
          <w:rFonts w:ascii="Arial" w:eastAsia="Arial" w:hAnsi="Arial" w:cs="Arial"/>
          <w:sz w:val="24"/>
          <w:szCs w:val="24"/>
        </w:rPr>
        <w:lastRenderedPageBreak/>
        <w:t xml:space="preserve">afectación a los servicios públicos esenciales del Municipio no fue acreditada con prueba idónea y que el pago ordenado no representa un quebranto para las finanzas municipales, al involucrar únicamente a cinco Encargaturas del Orden, equivalente aproximadamente al 1.75% de la plantilla laboral del </w:t>
      </w:r>
      <w:r w:rsidRPr="000A3111">
        <w:rPr>
          <w:rFonts w:ascii="Arial" w:eastAsia="Arial" w:hAnsi="Arial" w:cs="Arial"/>
          <w:i/>
          <w:iCs/>
          <w:sz w:val="24"/>
          <w:szCs w:val="24"/>
        </w:rPr>
        <w:t>Ayuntamiento</w:t>
      </w:r>
      <w:r w:rsidRPr="000A3111">
        <w:rPr>
          <w:rFonts w:ascii="Arial" w:eastAsia="Arial" w:hAnsi="Arial" w:cs="Arial"/>
          <w:sz w:val="24"/>
          <w:szCs w:val="24"/>
        </w:rPr>
        <w:t>.</w:t>
      </w:r>
    </w:p>
    <w:p w14:paraId="6A3C4E93" w14:textId="77777777" w:rsidR="008F2EC2" w:rsidRPr="000A3111" w:rsidRDefault="008F2EC2" w:rsidP="00515B70">
      <w:pPr>
        <w:spacing w:after="0" w:line="360" w:lineRule="auto"/>
        <w:jc w:val="both"/>
        <w:rPr>
          <w:rFonts w:ascii="Arial" w:eastAsia="Arial" w:hAnsi="Arial" w:cs="Arial"/>
          <w:sz w:val="24"/>
          <w:szCs w:val="24"/>
        </w:rPr>
      </w:pPr>
    </w:p>
    <w:p w14:paraId="269F4F5F" w14:textId="77777777" w:rsidR="00515B70" w:rsidRPr="000A3111" w:rsidRDefault="00B53E60" w:rsidP="00515B70">
      <w:pPr>
        <w:spacing w:after="0" w:line="360" w:lineRule="auto"/>
        <w:jc w:val="both"/>
        <w:rPr>
          <w:rFonts w:ascii="Arial" w:eastAsia="Arial" w:hAnsi="Arial" w:cs="Arial"/>
          <w:sz w:val="24"/>
          <w:szCs w:val="24"/>
        </w:rPr>
      </w:pPr>
      <w:r w:rsidRPr="000A3111">
        <w:rPr>
          <w:rFonts w:ascii="Arial" w:eastAsia="Arial" w:hAnsi="Arial" w:cs="Arial"/>
          <w:sz w:val="24"/>
          <w:szCs w:val="24"/>
        </w:rPr>
        <w:t xml:space="preserve">Asimismo, considera incorrecto que el titular de la Contraloría municipal del </w:t>
      </w:r>
      <w:r w:rsidRPr="000A3111">
        <w:rPr>
          <w:rFonts w:ascii="Arial" w:eastAsia="Arial" w:hAnsi="Arial" w:cs="Arial"/>
          <w:i/>
          <w:iCs/>
          <w:sz w:val="24"/>
          <w:szCs w:val="24"/>
        </w:rPr>
        <w:t>Ayuntamiento</w:t>
      </w:r>
      <w:r w:rsidRPr="000A3111">
        <w:rPr>
          <w:rFonts w:ascii="Arial" w:eastAsia="Arial" w:hAnsi="Arial" w:cs="Arial"/>
          <w:sz w:val="24"/>
          <w:szCs w:val="24"/>
        </w:rPr>
        <w:t xml:space="preserve"> haya condicionado el pago a la regularización de los expedientes personales, al estimar que ello desconoce lo ordenado por este Tribunal Electoral. </w:t>
      </w:r>
      <w:r w:rsidR="00515B70" w:rsidRPr="000A3111">
        <w:rPr>
          <w:rFonts w:ascii="Arial" w:eastAsia="Arial" w:hAnsi="Arial" w:cs="Arial"/>
          <w:sz w:val="24"/>
          <w:szCs w:val="24"/>
        </w:rPr>
        <w:t xml:space="preserve">En consecuencia, solicita que dicho funcionario sea vinculado al cumplimiento de la </w:t>
      </w:r>
      <w:r w:rsidR="002515E4" w:rsidRPr="000A3111">
        <w:rPr>
          <w:rFonts w:ascii="Arial" w:eastAsia="Arial" w:hAnsi="Arial" w:cs="Arial"/>
          <w:i/>
          <w:iCs/>
          <w:sz w:val="24"/>
          <w:szCs w:val="24"/>
        </w:rPr>
        <w:t>Sentencia</w:t>
      </w:r>
      <w:r w:rsidR="002515E4" w:rsidRPr="000A3111">
        <w:rPr>
          <w:rFonts w:ascii="Arial" w:eastAsia="Arial" w:hAnsi="Arial" w:cs="Arial"/>
          <w:sz w:val="24"/>
          <w:szCs w:val="24"/>
        </w:rPr>
        <w:t xml:space="preserve"> </w:t>
      </w:r>
      <w:r w:rsidR="00515B70" w:rsidRPr="000A3111">
        <w:rPr>
          <w:rFonts w:ascii="Arial" w:eastAsia="Arial" w:hAnsi="Arial" w:cs="Arial"/>
          <w:sz w:val="24"/>
          <w:szCs w:val="24"/>
        </w:rPr>
        <w:t>y, en su caso, inicie la investigación administrativa correspondiente</w:t>
      </w:r>
      <w:r w:rsidR="002515E4" w:rsidRPr="000A3111">
        <w:rPr>
          <w:rFonts w:ascii="Arial" w:eastAsia="Arial" w:hAnsi="Arial" w:cs="Arial"/>
          <w:sz w:val="24"/>
          <w:szCs w:val="24"/>
        </w:rPr>
        <w:t>,</w:t>
      </w:r>
      <w:r w:rsidR="00515B70" w:rsidRPr="000A3111">
        <w:rPr>
          <w:rFonts w:ascii="Arial" w:eastAsia="Arial" w:hAnsi="Arial" w:cs="Arial"/>
          <w:sz w:val="24"/>
          <w:szCs w:val="24"/>
        </w:rPr>
        <w:t xml:space="preserve"> asimismo, pide que se hagan efectivos los apercibimientos decretados y se impongan las multas conducentes a las autoridades demandadas, requiriéndolas nuevamente para que den cumplimiento a la determinación judicial.</w:t>
      </w:r>
    </w:p>
    <w:p w14:paraId="48B4B904" w14:textId="77777777" w:rsidR="00B53E60" w:rsidRPr="000A3111" w:rsidRDefault="00B53E60" w:rsidP="00515B70">
      <w:pPr>
        <w:spacing w:after="0" w:line="360" w:lineRule="auto"/>
        <w:jc w:val="both"/>
        <w:rPr>
          <w:rFonts w:ascii="Arial" w:eastAsia="Arial" w:hAnsi="Arial" w:cs="Arial"/>
          <w:sz w:val="24"/>
          <w:szCs w:val="24"/>
        </w:rPr>
      </w:pPr>
    </w:p>
    <w:p w14:paraId="582AAF8F" w14:textId="77777777" w:rsidR="00B53E60" w:rsidRPr="000A3111" w:rsidRDefault="00B53E60" w:rsidP="00B53E60">
      <w:pPr>
        <w:spacing w:after="0" w:line="360" w:lineRule="auto"/>
        <w:jc w:val="both"/>
        <w:rPr>
          <w:rFonts w:ascii="Arial" w:hAnsi="Arial" w:cs="Arial"/>
          <w:sz w:val="24"/>
          <w:szCs w:val="24"/>
        </w:rPr>
      </w:pPr>
      <w:r w:rsidRPr="000A3111">
        <w:rPr>
          <w:rFonts w:ascii="Arial" w:hAnsi="Arial" w:cs="Arial"/>
          <w:b/>
          <w:bCs/>
          <w:sz w:val="24"/>
          <w:szCs w:val="24"/>
        </w:rPr>
        <w:t xml:space="preserve">4.3. </w:t>
      </w:r>
      <w:r w:rsidRPr="000A3111">
        <w:rPr>
          <w:rFonts w:ascii="Arial" w:eastAsia="Arial" w:hAnsi="Arial" w:cs="Arial"/>
          <w:b/>
          <w:bCs/>
          <w:sz w:val="24"/>
          <w:szCs w:val="24"/>
        </w:rPr>
        <w:t>Pretensión y cuestión jurídica a resolver</w:t>
      </w:r>
    </w:p>
    <w:p w14:paraId="789DEA5F" w14:textId="77777777" w:rsidR="00B53E60" w:rsidRPr="000A3111" w:rsidRDefault="00B53E60" w:rsidP="00B53E60">
      <w:pPr>
        <w:shd w:val="clear" w:color="auto" w:fill="FFFFFF"/>
        <w:spacing w:after="0" w:line="360" w:lineRule="auto"/>
        <w:jc w:val="both"/>
        <w:rPr>
          <w:rFonts w:ascii="Arial" w:eastAsia="Arial" w:hAnsi="Arial" w:cs="Arial"/>
          <w:sz w:val="24"/>
          <w:szCs w:val="24"/>
        </w:rPr>
      </w:pPr>
    </w:p>
    <w:p w14:paraId="5D352E27" w14:textId="77777777" w:rsidR="00B53E60" w:rsidRPr="000A3111" w:rsidRDefault="00B53E60" w:rsidP="00B53E60">
      <w:pPr>
        <w:shd w:val="clear" w:color="auto" w:fill="FFFFFF"/>
        <w:spacing w:after="0" w:line="360" w:lineRule="auto"/>
        <w:jc w:val="both"/>
        <w:rPr>
          <w:rFonts w:ascii="Arial" w:eastAsia="Arial" w:hAnsi="Arial" w:cs="Arial"/>
          <w:sz w:val="24"/>
          <w:szCs w:val="24"/>
        </w:rPr>
      </w:pPr>
      <w:r w:rsidRPr="000A3111">
        <w:rPr>
          <w:rFonts w:ascii="Arial" w:eastAsia="Arial" w:hAnsi="Arial" w:cs="Arial"/>
          <w:sz w:val="24"/>
          <w:szCs w:val="24"/>
        </w:rPr>
        <w:t xml:space="preserve">Por consiguiente, su </w:t>
      </w:r>
      <w:r w:rsidRPr="000A3111">
        <w:rPr>
          <w:rFonts w:ascii="Arial" w:eastAsia="Arial" w:hAnsi="Arial" w:cs="Arial"/>
          <w:b/>
          <w:bCs/>
          <w:sz w:val="24"/>
          <w:szCs w:val="24"/>
        </w:rPr>
        <w:t>pretensión</w:t>
      </w:r>
      <w:r w:rsidRPr="000A3111">
        <w:rPr>
          <w:rFonts w:ascii="Arial" w:eastAsia="Arial" w:hAnsi="Arial" w:cs="Arial"/>
          <w:sz w:val="24"/>
          <w:szCs w:val="24"/>
        </w:rPr>
        <w:t xml:space="preserve"> es que este Tribunal Electoral ordene la suspensión de la ejecución de la </w:t>
      </w:r>
      <w:r w:rsidR="009D168C" w:rsidRPr="000A3111">
        <w:rPr>
          <w:rFonts w:ascii="Arial" w:eastAsia="Arial" w:hAnsi="Arial" w:cs="Arial"/>
          <w:i/>
          <w:iCs/>
          <w:sz w:val="24"/>
          <w:szCs w:val="24"/>
        </w:rPr>
        <w:t>Resolución Incidental</w:t>
      </w:r>
      <w:r w:rsidR="009D168C" w:rsidRPr="000A3111">
        <w:rPr>
          <w:rFonts w:ascii="Arial" w:eastAsia="Arial" w:hAnsi="Arial" w:cs="Arial"/>
          <w:sz w:val="24"/>
          <w:szCs w:val="24"/>
        </w:rPr>
        <w:t xml:space="preserve"> </w:t>
      </w:r>
      <w:r w:rsidRPr="000A3111">
        <w:rPr>
          <w:rFonts w:ascii="Arial" w:eastAsia="Arial" w:hAnsi="Arial" w:cs="Arial"/>
          <w:sz w:val="24"/>
          <w:szCs w:val="24"/>
        </w:rPr>
        <w:t xml:space="preserve">de mérito. </w:t>
      </w:r>
    </w:p>
    <w:p w14:paraId="5C3880E2" w14:textId="77777777" w:rsidR="00B53E60" w:rsidRPr="000A3111" w:rsidRDefault="00B53E60" w:rsidP="00B53E60">
      <w:pPr>
        <w:shd w:val="clear" w:color="auto" w:fill="FFFFFF"/>
        <w:spacing w:after="0" w:line="360" w:lineRule="auto"/>
        <w:jc w:val="both"/>
        <w:rPr>
          <w:rFonts w:ascii="Arial" w:eastAsia="Arial" w:hAnsi="Arial" w:cs="Arial"/>
          <w:sz w:val="24"/>
          <w:szCs w:val="24"/>
        </w:rPr>
      </w:pPr>
    </w:p>
    <w:p w14:paraId="7EB53B75" w14:textId="77777777" w:rsidR="00B53E60" w:rsidRPr="000A3111" w:rsidRDefault="00B53E60" w:rsidP="00B53E60">
      <w:pPr>
        <w:spacing w:after="0" w:line="360" w:lineRule="auto"/>
        <w:jc w:val="both"/>
        <w:rPr>
          <w:rFonts w:ascii="Arial" w:eastAsia="Arial" w:hAnsi="Arial" w:cs="Arial"/>
          <w:sz w:val="24"/>
          <w:szCs w:val="24"/>
        </w:rPr>
      </w:pPr>
      <w:r w:rsidRPr="000A3111">
        <w:rPr>
          <w:rFonts w:ascii="Arial" w:eastAsia="Arial" w:hAnsi="Arial" w:cs="Arial"/>
          <w:sz w:val="24"/>
          <w:szCs w:val="24"/>
        </w:rPr>
        <w:t xml:space="preserve">En tanto que, de acuerdo con los planteamientos expuestos, este Tribunal Electoral debe resolver si, como lo sostiene la </w:t>
      </w:r>
      <w:r w:rsidRPr="000A3111">
        <w:rPr>
          <w:rFonts w:ascii="Arial" w:eastAsia="Arial" w:hAnsi="Arial" w:cs="Arial"/>
          <w:i/>
          <w:iCs/>
          <w:sz w:val="24"/>
          <w:szCs w:val="24"/>
        </w:rPr>
        <w:t>parte incidentista,</w:t>
      </w:r>
      <w:r w:rsidRPr="000A3111">
        <w:rPr>
          <w:rFonts w:ascii="Arial" w:eastAsia="Arial" w:hAnsi="Arial" w:cs="Arial"/>
          <w:sz w:val="24"/>
          <w:szCs w:val="24"/>
        </w:rPr>
        <w:t xml:space="preserve"> existe una imposibilidad jurídica o material que no le permita estar en condiciones de cumplir con lo ordenado, ello, a partir de dilucidar si los argumentos en que basan su planteamiento de imposibilidad constituyen verdaderamente f</w:t>
      </w:r>
      <w:r w:rsidR="00A41DFE" w:rsidRPr="000A3111">
        <w:rPr>
          <w:rFonts w:ascii="Arial" w:eastAsia="Arial" w:hAnsi="Arial" w:cs="Arial"/>
          <w:i/>
          <w:iCs/>
          <w:sz w:val="24"/>
          <w:szCs w:val="24"/>
        </w:rPr>
        <w:t>actor</w:t>
      </w:r>
      <w:r w:rsidRPr="000A3111">
        <w:rPr>
          <w:rFonts w:ascii="Arial" w:eastAsia="Arial" w:hAnsi="Arial" w:cs="Arial"/>
          <w:sz w:val="24"/>
          <w:szCs w:val="24"/>
        </w:rPr>
        <w:t>es jurídicos, materiales, de hecho, o sociales, ajenos a ellos, sustentados en elementos facticos o jurídicos que demuestren la imposibilidad aducida.</w:t>
      </w:r>
    </w:p>
    <w:p w14:paraId="09B70426" w14:textId="77777777" w:rsidR="00144466" w:rsidRPr="000A3111" w:rsidRDefault="00144466" w:rsidP="00144466">
      <w:pPr>
        <w:spacing w:after="0" w:line="360" w:lineRule="auto"/>
        <w:jc w:val="both"/>
        <w:rPr>
          <w:rFonts w:ascii="Arial" w:eastAsia="Arial" w:hAnsi="Arial" w:cs="Arial"/>
          <w:sz w:val="24"/>
          <w:szCs w:val="24"/>
        </w:rPr>
      </w:pPr>
    </w:p>
    <w:p w14:paraId="4D26D708" w14:textId="77777777" w:rsidR="00A75A38" w:rsidRPr="000A3111" w:rsidRDefault="00A75A38" w:rsidP="00144466">
      <w:pPr>
        <w:spacing w:after="0" w:line="360" w:lineRule="auto"/>
        <w:jc w:val="both"/>
        <w:rPr>
          <w:rFonts w:ascii="Arial" w:eastAsia="Arial" w:hAnsi="Arial" w:cs="Arial"/>
          <w:sz w:val="24"/>
          <w:szCs w:val="24"/>
        </w:rPr>
      </w:pPr>
      <w:r w:rsidRPr="000A3111">
        <w:rPr>
          <w:rFonts w:ascii="Arial" w:eastAsia="Arial" w:hAnsi="Arial" w:cs="Arial"/>
          <w:b/>
          <w:bCs/>
          <w:sz w:val="24"/>
          <w:szCs w:val="24"/>
        </w:rPr>
        <w:t>4.</w:t>
      </w:r>
      <w:r w:rsidR="00B53E60" w:rsidRPr="000A3111">
        <w:rPr>
          <w:rFonts w:ascii="Arial" w:eastAsia="Arial" w:hAnsi="Arial" w:cs="Arial"/>
          <w:b/>
          <w:bCs/>
          <w:sz w:val="24"/>
          <w:szCs w:val="24"/>
        </w:rPr>
        <w:t>4.</w:t>
      </w:r>
      <w:r w:rsidRPr="000A3111">
        <w:rPr>
          <w:rFonts w:ascii="Arial" w:eastAsia="Arial" w:hAnsi="Arial" w:cs="Arial"/>
          <w:b/>
          <w:bCs/>
          <w:sz w:val="24"/>
          <w:szCs w:val="24"/>
        </w:rPr>
        <w:t xml:space="preserve"> Marco normativo</w:t>
      </w:r>
      <w:bookmarkEnd w:id="8"/>
    </w:p>
    <w:p w14:paraId="661434B5" w14:textId="77777777" w:rsidR="00CD09C8" w:rsidRPr="000A3111" w:rsidRDefault="00CD09C8" w:rsidP="00CD09C8">
      <w:pPr>
        <w:spacing w:after="0" w:line="360" w:lineRule="auto"/>
        <w:jc w:val="both"/>
        <w:rPr>
          <w:rFonts w:ascii="Arial" w:eastAsia="Arial" w:hAnsi="Arial" w:cs="Arial"/>
          <w:sz w:val="24"/>
          <w:szCs w:val="24"/>
        </w:rPr>
      </w:pPr>
    </w:p>
    <w:p w14:paraId="3036E5B0" w14:textId="77777777" w:rsidR="00F62776" w:rsidRPr="000A3111" w:rsidRDefault="00F62776" w:rsidP="00CD09C8">
      <w:pPr>
        <w:spacing w:after="0" w:line="360" w:lineRule="auto"/>
        <w:jc w:val="both"/>
        <w:rPr>
          <w:rFonts w:ascii="Arial" w:eastAsia="Arial" w:hAnsi="Arial" w:cs="Arial"/>
          <w:sz w:val="24"/>
          <w:szCs w:val="24"/>
        </w:rPr>
      </w:pPr>
      <w:r w:rsidRPr="000A3111">
        <w:rPr>
          <w:rFonts w:ascii="Arial" w:eastAsia="Arial" w:hAnsi="Arial" w:cs="Arial"/>
          <w:sz w:val="24"/>
          <w:szCs w:val="24"/>
        </w:rPr>
        <w:t xml:space="preserve">La </w:t>
      </w:r>
      <w:r w:rsidR="00144466" w:rsidRPr="000A3111">
        <w:rPr>
          <w:rFonts w:ascii="Arial" w:eastAsia="Arial" w:hAnsi="Arial" w:cs="Arial"/>
          <w:sz w:val="24"/>
          <w:szCs w:val="24"/>
        </w:rPr>
        <w:t>Sala Superior del Tribunal Electoral del Poder Judicial de la Federación</w:t>
      </w:r>
      <w:r w:rsidR="00091C01" w:rsidRPr="000A3111">
        <w:rPr>
          <w:rStyle w:val="Refdenotaalpie"/>
          <w:rFonts w:ascii="Arial" w:eastAsia="Arial" w:hAnsi="Arial" w:cs="Arial"/>
          <w:sz w:val="24"/>
          <w:szCs w:val="24"/>
        </w:rPr>
        <w:footnoteReference w:id="18"/>
      </w:r>
      <w:r w:rsidR="00144466" w:rsidRPr="000A3111">
        <w:rPr>
          <w:rFonts w:ascii="Arial" w:eastAsia="Arial" w:hAnsi="Arial" w:cs="Arial"/>
          <w:sz w:val="24"/>
          <w:szCs w:val="24"/>
        </w:rPr>
        <w:t xml:space="preserve"> </w:t>
      </w:r>
      <w:r w:rsidRPr="000A3111">
        <w:rPr>
          <w:rFonts w:ascii="Arial" w:eastAsia="Arial" w:hAnsi="Arial" w:cs="Arial"/>
          <w:sz w:val="24"/>
          <w:szCs w:val="24"/>
        </w:rPr>
        <w:t>ha considerado que existe un impedimento técnico para el cumplimiento de una sentencia en dos supuestos</w:t>
      </w:r>
      <w:r w:rsidR="00144466" w:rsidRPr="000A3111">
        <w:rPr>
          <w:rFonts w:ascii="Arial" w:eastAsia="Arial" w:hAnsi="Arial" w:cs="Arial"/>
          <w:sz w:val="24"/>
          <w:szCs w:val="24"/>
        </w:rPr>
        <w:t>:</w:t>
      </w:r>
      <w:r w:rsidRPr="000A3111">
        <w:rPr>
          <w:rStyle w:val="Refdenotaalpie"/>
          <w:rFonts w:ascii="Arial" w:eastAsia="Arial" w:hAnsi="Arial" w:cs="Arial"/>
          <w:sz w:val="24"/>
          <w:szCs w:val="24"/>
        </w:rPr>
        <w:footnoteReference w:id="19"/>
      </w:r>
    </w:p>
    <w:p w14:paraId="451653EC" w14:textId="77777777" w:rsidR="00F62776" w:rsidRPr="000A3111" w:rsidRDefault="00F62776" w:rsidP="00CD09C8">
      <w:pPr>
        <w:spacing w:after="0" w:line="360" w:lineRule="auto"/>
        <w:jc w:val="both"/>
        <w:rPr>
          <w:rFonts w:ascii="Arial" w:eastAsia="Arial" w:hAnsi="Arial" w:cs="Arial"/>
          <w:sz w:val="24"/>
          <w:szCs w:val="24"/>
        </w:rPr>
      </w:pPr>
      <w:r w:rsidRPr="000A3111">
        <w:rPr>
          <w:rFonts w:ascii="Arial" w:eastAsia="Arial" w:hAnsi="Arial" w:cs="Arial"/>
          <w:b/>
          <w:bCs/>
          <w:sz w:val="24"/>
          <w:szCs w:val="24"/>
        </w:rPr>
        <w:t>a)</w:t>
      </w:r>
      <w:r w:rsidRPr="000A3111">
        <w:rPr>
          <w:rFonts w:ascii="Arial" w:eastAsia="Arial" w:hAnsi="Arial" w:cs="Arial"/>
          <w:sz w:val="24"/>
          <w:szCs w:val="24"/>
        </w:rPr>
        <w:t xml:space="preserve"> La imposibilidad material o jurídica; y,</w:t>
      </w:r>
    </w:p>
    <w:p w14:paraId="049E6D6A" w14:textId="77777777" w:rsidR="00F62776" w:rsidRPr="000A3111" w:rsidRDefault="00F62776" w:rsidP="00CD09C8">
      <w:pPr>
        <w:spacing w:after="0" w:line="360" w:lineRule="auto"/>
        <w:jc w:val="both"/>
        <w:rPr>
          <w:rFonts w:ascii="Arial" w:eastAsia="Arial" w:hAnsi="Arial" w:cs="Arial"/>
          <w:sz w:val="24"/>
          <w:szCs w:val="24"/>
        </w:rPr>
      </w:pPr>
      <w:r w:rsidRPr="000A3111">
        <w:rPr>
          <w:rFonts w:ascii="Arial" w:eastAsia="Arial" w:hAnsi="Arial" w:cs="Arial"/>
          <w:b/>
          <w:bCs/>
          <w:sz w:val="24"/>
          <w:szCs w:val="24"/>
        </w:rPr>
        <w:t>b)</w:t>
      </w:r>
      <w:r w:rsidRPr="000A3111">
        <w:rPr>
          <w:rFonts w:ascii="Arial" w:eastAsia="Arial" w:hAnsi="Arial" w:cs="Arial"/>
          <w:sz w:val="24"/>
          <w:szCs w:val="24"/>
        </w:rPr>
        <w:t xml:space="preserve"> La inexistencia de materia para su ejecución.</w:t>
      </w:r>
    </w:p>
    <w:p w14:paraId="4CD82578" w14:textId="77777777" w:rsidR="00CD09C8" w:rsidRPr="000A3111" w:rsidRDefault="00CD09C8" w:rsidP="00CD09C8">
      <w:pPr>
        <w:spacing w:after="0" w:line="360" w:lineRule="auto"/>
        <w:jc w:val="both"/>
        <w:rPr>
          <w:rFonts w:ascii="Arial" w:eastAsia="Arial" w:hAnsi="Arial" w:cs="Arial"/>
          <w:sz w:val="24"/>
          <w:szCs w:val="24"/>
        </w:rPr>
      </w:pPr>
    </w:p>
    <w:p w14:paraId="1B223BA5" w14:textId="77777777" w:rsidR="00F62776" w:rsidRPr="000A3111" w:rsidRDefault="00F62776" w:rsidP="00CD09C8">
      <w:pPr>
        <w:spacing w:after="0" w:line="360" w:lineRule="auto"/>
        <w:jc w:val="both"/>
        <w:rPr>
          <w:rFonts w:ascii="Arial" w:eastAsia="Arial" w:hAnsi="Arial" w:cs="Arial"/>
          <w:sz w:val="24"/>
          <w:szCs w:val="24"/>
        </w:rPr>
      </w:pPr>
      <w:r w:rsidRPr="000A3111">
        <w:rPr>
          <w:rFonts w:ascii="Arial" w:eastAsia="Arial" w:hAnsi="Arial" w:cs="Arial"/>
          <w:sz w:val="24"/>
          <w:szCs w:val="24"/>
        </w:rPr>
        <w:t>El primer supuesto se actualiza cuando por f</w:t>
      </w:r>
      <w:r w:rsidR="00A41DFE" w:rsidRPr="000A3111">
        <w:rPr>
          <w:rFonts w:ascii="Arial" w:eastAsia="Arial" w:hAnsi="Arial" w:cs="Arial"/>
          <w:i/>
          <w:iCs/>
          <w:sz w:val="24"/>
          <w:szCs w:val="24"/>
        </w:rPr>
        <w:t>actor</w:t>
      </w:r>
      <w:r w:rsidRPr="000A3111">
        <w:rPr>
          <w:rFonts w:ascii="Arial" w:eastAsia="Arial" w:hAnsi="Arial" w:cs="Arial"/>
          <w:sz w:val="24"/>
          <w:szCs w:val="24"/>
        </w:rPr>
        <w:t>es jurídicos, materiales, de hecho, o sociales, ajenas a las autoridades responsables vinculadas al cumplimiento de la ejecutoria no están en condiciones de restituir al quejoso en el pleno goce del derecho, lo cual no significa que la ejecutoria carezca de efectos o se deje de cumplir porque, en todo caso, ante la eventualidad surgida, se busca una alternativa al cumplimiento original.</w:t>
      </w:r>
    </w:p>
    <w:p w14:paraId="0B56F49F" w14:textId="77777777" w:rsidR="00CD09C8" w:rsidRPr="000A3111" w:rsidRDefault="00CD09C8" w:rsidP="00CD09C8">
      <w:pPr>
        <w:spacing w:after="0" w:line="360" w:lineRule="auto"/>
        <w:jc w:val="both"/>
        <w:rPr>
          <w:rFonts w:ascii="Arial" w:eastAsia="Arial" w:hAnsi="Arial" w:cs="Arial"/>
          <w:sz w:val="24"/>
          <w:szCs w:val="24"/>
        </w:rPr>
      </w:pPr>
    </w:p>
    <w:p w14:paraId="21F33CC6" w14:textId="77777777" w:rsidR="00F62776" w:rsidRPr="000A3111" w:rsidRDefault="00F62776" w:rsidP="00CD09C8">
      <w:pPr>
        <w:spacing w:after="0" w:line="360" w:lineRule="auto"/>
        <w:jc w:val="both"/>
        <w:rPr>
          <w:rFonts w:ascii="Arial" w:eastAsia="Arial" w:hAnsi="Arial" w:cs="Arial"/>
          <w:sz w:val="24"/>
          <w:szCs w:val="24"/>
        </w:rPr>
      </w:pPr>
      <w:r w:rsidRPr="000A3111">
        <w:rPr>
          <w:rFonts w:ascii="Arial" w:eastAsia="Arial" w:hAnsi="Arial" w:cs="Arial"/>
          <w:sz w:val="24"/>
          <w:szCs w:val="24"/>
        </w:rPr>
        <w:t>El segundo supuesto, es decir, la falta de materia para la ejecución implica que sus efectos no se pueden materializar al haber dejado de existir la condición que motivó su cesión; en otras palabras, no existe materia alguna en la que puedan impactar dichos efectos para restablecer una determinada situación antes de la violación denunciada.</w:t>
      </w:r>
    </w:p>
    <w:p w14:paraId="0B6F3693" w14:textId="77777777" w:rsidR="00CD09C8" w:rsidRPr="000A3111" w:rsidRDefault="00CD09C8" w:rsidP="00CD09C8">
      <w:pPr>
        <w:spacing w:after="0" w:line="360" w:lineRule="auto"/>
        <w:jc w:val="both"/>
        <w:rPr>
          <w:rFonts w:ascii="Arial" w:eastAsia="Arial" w:hAnsi="Arial" w:cs="Arial"/>
          <w:sz w:val="24"/>
          <w:szCs w:val="24"/>
        </w:rPr>
      </w:pPr>
    </w:p>
    <w:p w14:paraId="448D532F" w14:textId="77777777" w:rsidR="00F62776" w:rsidRPr="000A3111" w:rsidRDefault="00F62776" w:rsidP="00CD09C8">
      <w:pPr>
        <w:spacing w:after="0" w:line="360" w:lineRule="auto"/>
        <w:jc w:val="both"/>
        <w:rPr>
          <w:rFonts w:ascii="Arial" w:eastAsia="Arial" w:hAnsi="Arial" w:cs="Arial"/>
          <w:sz w:val="24"/>
          <w:szCs w:val="24"/>
        </w:rPr>
      </w:pPr>
      <w:r w:rsidRPr="000A3111">
        <w:rPr>
          <w:rFonts w:ascii="Arial" w:eastAsia="Arial" w:hAnsi="Arial" w:cs="Arial"/>
          <w:sz w:val="24"/>
          <w:szCs w:val="24"/>
        </w:rPr>
        <w:t xml:space="preserve">La misma </w:t>
      </w:r>
      <w:r w:rsidRPr="000A3111">
        <w:rPr>
          <w:rFonts w:ascii="Arial" w:eastAsia="Arial" w:hAnsi="Arial" w:cs="Arial"/>
          <w:i/>
          <w:iCs/>
          <w:sz w:val="24"/>
          <w:szCs w:val="24"/>
        </w:rPr>
        <w:t>Sala Superior</w:t>
      </w:r>
      <w:r w:rsidR="00144466" w:rsidRPr="000A3111">
        <w:rPr>
          <w:rFonts w:ascii="Arial" w:eastAsia="Arial" w:hAnsi="Arial" w:cs="Arial"/>
          <w:sz w:val="24"/>
          <w:szCs w:val="24"/>
        </w:rPr>
        <w:t xml:space="preserve"> </w:t>
      </w:r>
      <w:r w:rsidRPr="000A3111">
        <w:rPr>
          <w:rFonts w:ascii="Arial" w:eastAsia="Arial" w:hAnsi="Arial" w:cs="Arial"/>
          <w:sz w:val="24"/>
          <w:szCs w:val="24"/>
        </w:rPr>
        <w:t xml:space="preserve">y la Suprema Corte de Justicia de la Nación han considerado que, para declarar la inejecutabilidad de una sentencia, la </w:t>
      </w:r>
      <w:r w:rsidRPr="000A3111">
        <w:rPr>
          <w:rFonts w:ascii="Arial" w:eastAsia="Arial" w:hAnsi="Arial" w:cs="Arial"/>
          <w:i/>
          <w:iCs/>
          <w:sz w:val="24"/>
          <w:szCs w:val="24"/>
        </w:rPr>
        <w:t xml:space="preserve">Constitución </w:t>
      </w:r>
      <w:r w:rsidR="00144466" w:rsidRPr="000A3111">
        <w:rPr>
          <w:rFonts w:ascii="Arial" w:eastAsia="Arial" w:hAnsi="Arial" w:cs="Arial"/>
          <w:i/>
          <w:iCs/>
          <w:sz w:val="24"/>
          <w:szCs w:val="24"/>
        </w:rPr>
        <w:t>Genera</w:t>
      </w:r>
      <w:r w:rsidRPr="000A3111">
        <w:rPr>
          <w:rFonts w:ascii="Arial" w:eastAsia="Arial" w:hAnsi="Arial" w:cs="Arial"/>
          <w:i/>
          <w:iCs/>
          <w:sz w:val="24"/>
          <w:szCs w:val="24"/>
        </w:rPr>
        <w:t xml:space="preserve">l </w:t>
      </w:r>
      <w:r w:rsidRPr="000A3111">
        <w:rPr>
          <w:rFonts w:ascii="Arial" w:eastAsia="Arial" w:hAnsi="Arial" w:cs="Arial"/>
          <w:sz w:val="24"/>
          <w:szCs w:val="24"/>
        </w:rPr>
        <w:t>establece requisitos claros, consistentes en que la autoridad responsable ponga de manifiesto, con pruebas fehacientes, la imposibilidad de su cumplimiento, o bien, que su ejecución afecte a la sociedad en mayor proporción a los beneficios que pudiera obtener el quejoso, o cuando, por las circunstancias del caso, sea imposible o desproporcionadamente gravoso restituir la situación que imperaba antes de la violación.</w:t>
      </w:r>
    </w:p>
    <w:p w14:paraId="7CBD0B3C" w14:textId="77777777" w:rsidR="00CD09C8" w:rsidRPr="000A3111" w:rsidRDefault="00CD09C8" w:rsidP="00CD09C8">
      <w:pPr>
        <w:spacing w:after="0" w:line="360" w:lineRule="auto"/>
        <w:jc w:val="both"/>
        <w:rPr>
          <w:rFonts w:ascii="Arial" w:eastAsia="Arial" w:hAnsi="Arial" w:cs="Arial"/>
          <w:sz w:val="24"/>
          <w:szCs w:val="24"/>
        </w:rPr>
      </w:pPr>
    </w:p>
    <w:p w14:paraId="7B6502D7" w14:textId="77777777" w:rsidR="00F62776" w:rsidRPr="000A3111" w:rsidRDefault="00F62776" w:rsidP="00CD09C8">
      <w:pPr>
        <w:spacing w:after="0" w:line="360" w:lineRule="auto"/>
        <w:jc w:val="both"/>
        <w:rPr>
          <w:rFonts w:ascii="Arial" w:eastAsia="Arial" w:hAnsi="Arial" w:cs="Arial"/>
          <w:sz w:val="24"/>
          <w:szCs w:val="24"/>
        </w:rPr>
      </w:pPr>
      <w:r w:rsidRPr="000A3111">
        <w:rPr>
          <w:rFonts w:ascii="Arial" w:eastAsia="Arial" w:hAnsi="Arial" w:cs="Arial"/>
          <w:sz w:val="24"/>
          <w:szCs w:val="24"/>
        </w:rPr>
        <w:t xml:space="preserve">En los casos en que se alegue la supuesta imposibilidad de cumplimiento, las autoridades responsables deben aportar </w:t>
      </w:r>
      <w:r w:rsidR="00144466" w:rsidRPr="000A3111">
        <w:rPr>
          <w:rFonts w:ascii="Arial" w:eastAsia="Arial" w:hAnsi="Arial" w:cs="Arial"/>
          <w:sz w:val="24"/>
          <w:szCs w:val="24"/>
        </w:rPr>
        <w:t>los elementos fácticos o jurídicos para acreditar que están en la imposibilidad aducida.</w:t>
      </w:r>
      <w:r w:rsidRPr="000A3111">
        <w:rPr>
          <w:rStyle w:val="Refdenotaalpie"/>
          <w:rFonts w:ascii="Arial" w:eastAsia="Arial" w:hAnsi="Arial" w:cs="Arial"/>
          <w:sz w:val="24"/>
          <w:szCs w:val="24"/>
        </w:rPr>
        <w:footnoteReference w:id="20"/>
      </w:r>
    </w:p>
    <w:p w14:paraId="6D2AF0A8" w14:textId="77777777" w:rsidR="00CD09C8" w:rsidRPr="000A3111" w:rsidRDefault="00CD09C8" w:rsidP="00CD09C8">
      <w:pPr>
        <w:spacing w:after="0" w:line="360" w:lineRule="auto"/>
        <w:jc w:val="both"/>
        <w:rPr>
          <w:rFonts w:ascii="Arial" w:eastAsia="Arial" w:hAnsi="Arial" w:cs="Arial"/>
          <w:sz w:val="24"/>
          <w:szCs w:val="24"/>
        </w:rPr>
      </w:pPr>
    </w:p>
    <w:p w14:paraId="235F554B" w14:textId="77777777" w:rsidR="00F62776" w:rsidRPr="000A3111" w:rsidRDefault="00F62776" w:rsidP="00CD09C8">
      <w:pPr>
        <w:spacing w:after="0" w:line="360" w:lineRule="auto"/>
        <w:jc w:val="both"/>
        <w:rPr>
          <w:rFonts w:ascii="Arial" w:eastAsia="Arial" w:hAnsi="Arial" w:cs="Arial"/>
          <w:sz w:val="24"/>
          <w:szCs w:val="24"/>
        </w:rPr>
      </w:pPr>
      <w:r w:rsidRPr="000A3111">
        <w:rPr>
          <w:rFonts w:ascii="Arial" w:eastAsia="Arial" w:hAnsi="Arial" w:cs="Arial"/>
          <w:sz w:val="24"/>
          <w:szCs w:val="24"/>
        </w:rPr>
        <w:t>Sin embargo, no es jurídicamente aceptable, ni razonable que, en esta acreditación, aleguen circunstancias en las cuales las propias responsables se colocaron, porque la imposibilidad jurídica o material se debe verificar por circunstancias ajenas a su voluntad.</w:t>
      </w:r>
    </w:p>
    <w:p w14:paraId="1B57E641" w14:textId="77777777" w:rsidR="00CD09C8" w:rsidRPr="000A3111" w:rsidRDefault="00CD09C8" w:rsidP="00CD09C8">
      <w:pPr>
        <w:spacing w:after="0" w:line="360" w:lineRule="auto"/>
        <w:jc w:val="both"/>
        <w:rPr>
          <w:rFonts w:ascii="Arial" w:eastAsia="Arial" w:hAnsi="Arial" w:cs="Arial"/>
          <w:sz w:val="24"/>
          <w:szCs w:val="24"/>
        </w:rPr>
      </w:pPr>
    </w:p>
    <w:p w14:paraId="16291472" w14:textId="77777777" w:rsidR="00F62776" w:rsidRPr="000A3111" w:rsidRDefault="00F62776" w:rsidP="00CD09C8">
      <w:pPr>
        <w:spacing w:after="0" w:line="360" w:lineRule="auto"/>
        <w:jc w:val="both"/>
        <w:rPr>
          <w:rFonts w:ascii="Arial" w:eastAsia="Arial" w:hAnsi="Arial" w:cs="Arial"/>
          <w:sz w:val="24"/>
          <w:szCs w:val="24"/>
        </w:rPr>
      </w:pPr>
      <w:r w:rsidRPr="000A3111">
        <w:rPr>
          <w:rFonts w:ascii="Arial" w:eastAsia="Arial" w:hAnsi="Arial" w:cs="Arial"/>
          <w:sz w:val="24"/>
          <w:szCs w:val="24"/>
        </w:rPr>
        <w:t xml:space="preserve">Por otro lado, el artículo 98 A párrafo tercero la </w:t>
      </w:r>
      <w:r w:rsidRPr="000A3111">
        <w:rPr>
          <w:rFonts w:ascii="Arial" w:eastAsia="Arial" w:hAnsi="Arial" w:cs="Arial"/>
          <w:i/>
          <w:iCs/>
          <w:sz w:val="24"/>
          <w:szCs w:val="24"/>
        </w:rPr>
        <w:t xml:space="preserve">Constitución Local </w:t>
      </w:r>
      <w:r w:rsidRPr="000A3111">
        <w:rPr>
          <w:rFonts w:ascii="Arial" w:eastAsia="Arial" w:hAnsi="Arial" w:cs="Arial"/>
          <w:sz w:val="24"/>
          <w:szCs w:val="24"/>
        </w:rPr>
        <w:t>dispone que el Tribunal Electoral será órgano permanente, autónomo y máxima autoridad jurisdiccional electoral.</w:t>
      </w:r>
    </w:p>
    <w:p w14:paraId="4102222B" w14:textId="77777777" w:rsidR="00CD09C8" w:rsidRPr="000A3111" w:rsidRDefault="00CD09C8" w:rsidP="00CD09C8">
      <w:pPr>
        <w:spacing w:after="0" w:line="360" w:lineRule="auto"/>
        <w:jc w:val="both"/>
        <w:rPr>
          <w:rFonts w:ascii="Arial" w:eastAsia="Arial" w:hAnsi="Arial" w:cs="Arial"/>
          <w:sz w:val="24"/>
          <w:szCs w:val="24"/>
        </w:rPr>
      </w:pPr>
    </w:p>
    <w:p w14:paraId="09E5B3C6" w14:textId="77777777" w:rsidR="00F62776" w:rsidRPr="000A3111" w:rsidRDefault="00F62776" w:rsidP="00CD09C8">
      <w:pPr>
        <w:spacing w:after="0" w:line="360" w:lineRule="auto"/>
        <w:jc w:val="both"/>
        <w:rPr>
          <w:rFonts w:ascii="Arial" w:eastAsia="Arial" w:hAnsi="Arial" w:cs="Arial"/>
          <w:sz w:val="24"/>
          <w:szCs w:val="24"/>
        </w:rPr>
      </w:pPr>
      <w:r w:rsidRPr="000A3111">
        <w:rPr>
          <w:rFonts w:ascii="Arial" w:eastAsia="Arial" w:hAnsi="Arial" w:cs="Arial"/>
          <w:sz w:val="24"/>
          <w:szCs w:val="24"/>
        </w:rPr>
        <w:t>Asimismo, el sistema de medios de impugnación en materia electoral tiene por objeto, garantizar que todos los actos, acuerdos y resoluciones electorales y de participación ciudadana se sujeten invariablemente, según corresponda, a los principios de constitucionalidad, convencionalidad y de legalidad, así como la protección de los políticos electorales de la ciudadanía.</w:t>
      </w:r>
      <w:r w:rsidRPr="000A3111">
        <w:rPr>
          <w:rStyle w:val="Refdenotaalpie"/>
          <w:rFonts w:ascii="Arial" w:eastAsia="Arial" w:hAnsi="Arial" w:cs="Arial"/>
          <w:sz w:val="24"/>
          <w:szCs w:val="24"/>
        </w:rPr>
        <w:footnoteReference w:id="21"/>
      </w:r>
    </w:p>
    <w:p w14:paraId="4C2E78D6" w14:textId="77777777" w:rsidR="00CD09C8" w:rsidRPr="000A3111" w:rsidRDefault="00CD09C8" w:rsidP="00CD09C8">
      <w:pPr>
        <w:spacing w:after="0" w:line="360" w:lineRule="auto"/>
        <w:jc w:val="both"/>
        <w:rPr>
          <w:rFonts w:ascii="Arial" w:eastAsia="Arial" w:hAnsi="Arial" w:cs="Arial"/>
          <w:sz w:val="24"/>
          <w:szCs w:val="24"/>
        </w:rPr>
      </w:pPr>
    </w:p>
    <w:p w14:paraId="2DDE95A4" w14:textId="77777777" w:rsidR="00F62776" w:rsidRPr="000A3111" w:rsidRDefault="00F62776" w:rsidP="00CD09C8">
      <w:pPr>
        <w:spacing w:after="0" w:line="360" w:lineRule="auto"/>
        <w:jc w:val="both"/>
        <w:rPr>
          <w:rFonts w:ascii="Arial" w:eastAsia="Arial" w:hAnsi="Arial" w:cs="Arial"/>
          <w:sz w:val="24"/>
          <w:szCs w:val="24"/>
        </w:rPr>
      </w:pPr>
      <w:r w:rsidRPr="000A3111">
        <w:rPr>
          <w:rFonts w:ascii="Arial" w:eastAsia="Arial" w:hAnsi="Arial" w:cs="Arial"/>
          <w:sz w:val="24"/>
          <w:szCs w:val="24"/>
        </w:rPr>
        <w:t>Para garantizar la constitucionalidad y legalidad de los actos</w:t>
      </w:r>
      <w:r w:rsidR="00FE789A" w:rsidRPr="000A3111">
        <w:rPr>
          <w:rFonts w:ascii="Arial" w:eastAsia="Arial" w:hAnsi="Arial" w:cs="Arial"/>
          <w:sz w:val="24"/>
          <w:szCs w:val="24"/>
        </w:rPr>
        <w:t xml:space="preserve"> y</w:t>
      </w:r>
      <w:r w:rsidRPr="000A3111">
        <w:rPr>
          <w:rFonts w:ascii="Arial" w:eastAsia="Arial" w:hAnsi="Arial" w:cs="Arial"/>
          <w:sz w:val="24"/>
          <w:szCs w:val="24"/>
        </w:rPr>
        <w:t xml:space="preserve"> con ello reparar la regularidad constitucional, este Órgano Jurisdiccional está plenamente facultado para hacer cumplir sus determinaciones.</w:t>
      </w:r>
    </w:p>
    <w:p w14:paraId="4F1F7DA2" w14:textId="77777777" w:rsidR="00CD09C8" w:rsidRPr="000A3111" w:rsidRDefault="00CD09C8" w:rsidP="00CD09C8">
      <w:pPr>
        <w:spacing w:after="0" w:line="360" w:lineRule="auto"/>
        <w:jc w:val="both"/>
        <w:rPr>
          <w:rFonts w:ascii="Arial" w:eastAsia="Arial" w:hAnsi="Arial" w:cs="Arial"/>
          <w:sz w:val="24"/>
          <w:szCs w:val="24"/>
        </w:rPr>
      </w:pPr>
    </w:p>
    <w:p w14:paraId="06238D84" w14:textId="77777777" w:rsidR="00F62776" w:rsidRPr="000A3111" w:rsidRDefault="00F62776" w:rsidP="00CD09C8">
      <w:pPr>
        <w:spacing w:after="0" w:line="360" w:lineRule="auto"/>
        <w:jc w:val="both"/>
        <w:rPr>
          <w:rFonts w:ascii="Arial" w:eastAsia="Arial" w:hAnsi="Arial" w:cs="Arial"/>
          <w:sz w:val="24"/>
          <w:szCs w:val="24"/>
        </w:rPr>
      </w:pPr>
      <w:r w:rsidRPr="000A3111">
        <w:rPr>
          <w:rFonts w:ascii="Arial" w:eastAsia="Arial" w:hAnsi="Arial" w:cs="Arial"/>
          <w:sz w:val="24"/>
          <w:szCs w:val="24"/>
        </w:rPr>
        <w:t>En efecto, la ley faculta al Tribunal Electoral a resolver los asuntos con plena jurisdicción.</w:t>
      </w:r>
      <w:r w:rsidRPr="000A3111">
        <w:rPr>
          <w:rStyle w:val="Refdenotaalpie"/>
          <w:rFonts w:ascii="Arial" w:eastAsia="Arial" w:hAnsi="Arial" w:cs="Arial"/>
          <w:sz w:val="24"/>
          <w:szCs w:val="24"/>
        </w:rPr>
        <w:footnoteReference w:id="22"/>
      </w:r>
      <w:r w:rsidRPr="000A3111">
        <w:rPr>
          <w:rFonts w:ascii="Arial" w:eastAsia="Arial" w:hAnsi="Arial" w:cs="Arial"/>
          <w:sz w:val="24"/>
          <w:szCs w:val="24"/>
        </w:rPr>
        <w:t xml:space="preserve"> Esto significa, entre otros aspectos, tener la potestad para exigir el cumplimiento de sus determinaciones y, en caso de incumplimiento, imponer las consecuencias jurídicas que considere aplicables.</w:t>
      </w:r>
    </w:p>
    <w:p w14:paraId="1CF8B661" w14:textId="77777777" w:rsidR="00CD09C8" w:rsidRPr="000A3111" w:rsidRDefault="00CD09C8" w:rsidP="00CD09C8">
      <w:pPr>
        <w:spacing w:after="0" w:line="360" w:lineRule="auto"/>
        <w:jc w:val="both"/>
        <w:rPr>
          <w:rFonts w:ascii="Arial" w:eastAsia="Arial" w:hAnsi="Arial" w:cs="Arial"/>
          <w:sz w:val="24"/>
          <w:szCs w:val="24"/>
        </w:rPr>
      </w:pPr>
    </w:p>
    <w:p w14:paraId="0C796E46" w14:textId="77777777" w:rsidR="00FE789A" w:rsidRPr="000A3111" w:rsidRDefault="00F62776" w:rsidP="00FE789A">
      <w:pPr>
        <w:spacing w:after="0" w:line="360" w:lineRule="auto"/>
        <w:jc w:val="both"/>
        <w:rPr>
          <w:rFonts w:ascii="Arial" w:eastAsia="Arial" w:hAnsi="Arial" w:cs="Arial"/>
          <w:sz w:val="24"/>
          <w:szCs w:val="24"/>
        </w:rPr>
      </w:pPr>
      <w:r w:rsidRPr="000A3111">
        <w:rPr>
          <w:rFonts w:ascii="Arial" w:eastAsia="Arial" w:hAnsi="Arial" w:cs="Arial"/>
          <w:sz w:val="24"/>
          <w:szCs w:val="24"/>
        </w:rPr>
        <w:t xml:space="preserve">Inclusive la propia </w:t>
      </w:r>
      <w:r w:rsidRPr="000A3111">
        <w:rPr>
          <w:rFonts w:ascii="Arial" w:eastAsia="Arial" w:hAnsi="Arial" w:cs="Arial"/>
          <w:i/>
          <w:iCs/>
          <w:sz w:val="24"/>
          <w:szCs w:val="24"/>
        </w:rPr>
        <w:t>Ley de Justicia</w:t>
      </w:r>
      <w:r w:rsidR="00CD09C8" w:rsidRPr="000A3111">
        <w:rPr>
          <w:rFonts w:ascii="Arial" w:eastAsia="Arial" w:hAnsi="Arial" w:cs="Arial"/>
          <w:i/>
          <w:iCs/>
          <w:sz w:val="24"/>
          <w:szCs w:val="24"/>
        </w:rPr>
        <w:t xml:space="preserve"> Electoral</w:t>
      </w:r>
      <w:r w:rsidRPr="000A3111">
        <w:rPr>
          <w:rFonts w:ascii="Arial" w:eastAsia="Arial" w:hAnsi="Arial" w:cs="Arial"/>
          <w:i/>
          <w:iCs/>
          <w:sz w:val="24"/>
          <w:szCs w:val="24"/>
        </w:rPr>
        <w:t xml:space="preserve"> </w:t>
      </w:r>
      <w:r w:rsidRPr="000A3111">
        <w:rPr>
          <w:rFonts w:ascii="Arial" w:eastAsia="Arial" w:hAnsi="Arial" w:cs="Arial"/>
          <w:sz w:val="24"/>
          <w:szCs w:val="24"/>
        </w:rPr>
        <w:t xml:space="preserve">en su artículo 6°, prevé que las autoridades estatales, municipales, así como </w:t>
      </w:r>
      <w:r w:rsidR="00FE789A" w:rsidRPr="000A3111">
        <w:rPr>
          <w:rFonts w:ascii="Arial" w:eastAsia="Arial" w:hAnsi="Arial" w:cs="Arial"/>
          <w:sz w:val="24"/>
          <w:szCs w:val="24"/>
        </w:rPr>
        <w:t>la</w:t>
      </w:r>
      <w:r w:rsidRPr="000A3111">
        <w:rPr>
          <w:rFonts w:ascii="Arial" w:eastAsia="Arial" w:hAnsi="Arial" w:cs="Arial"/>
          <w:sz w:val="24"/>
          <w:szCs w:val="24"/>
        </w:rPr>
        <w:t xml:space="preserve"> ciudadan</w:t>
      </w:r>
      <w:r w:rsidR="00FE789A" w:rsidRPr="000A3111">
        <w:rPr>
          <w:rFonts w:ascii="Arial" w:eastAsia="Arial" w:hAnsi="Arial" w:cs="Arial"/>
          <w:sz w:val="24"/>
          <w:szCs w:val="24"/>
        </w:rPr>
        <w:t>ía</w:t>
      </w:r>
      <w:r w:rsidRPr="000A3111">
        <w:rPr>
          <w:rFonts w:ascii="Arial" w:eastAsia="Arial" w:hAnsi="Arial" w:cs="Arial"/>
          <w:sz w:val="24"/>
          <w:szCs w:val="24"/>
        </w:rPr>
        <w:t>, partidos políticos, candidat</w:t>
      </w:r>
      <w:r w:rsidR="00FE789A" w:rsidRPr="000A3111">
        <w:rPr>
          <w:rFonts w:ascii="Arial" w:eastAsia="Arial" w:hAnsi="Arial" w:cs="Arial"/>
          <w:sz w:val="24"/>
          <w:szCs w:val="24"/>
        </w:rPr>
        <w:t>uras</w:t>
      </w:r>
      <w:r w:rsidRPr="000A3111">
        <w:rPr>
          <w:rFonts w:ascii="Arial" w:eastAsia="Arial" w:hAnsi="Arial" w:cs="Arial"/>
          <w:sz w:val="24"/>
          <w:szCs w:val="24"/>
        </w:rPr>
        <w:t>, organizaciones y agrupaciones políticas de ciudadanos u observadores, y todas aquellas personas físicas o morales que, con motivo del trámite, sustanciación y resolución de los medios de impugnación, no cumplan las resoluciones que dicte este Tribunal Electoral, serán sancionados en los términos de la ley en cita.</w:t>
      </w:r>
      <w:bookmarkStart w:id="9" w:name="_Toc238634213"/>
    </w:p>
    <w:p w14:paraId="29882E66" w14:textId="77777777" w:rsidR="00FE789A" w:rsidRPr="000A3111" w:rsidRDefault="00FE789A" w:rsidP="00FE789A">
      <w:pPr>
        <w:spacing w:after="0" w:line="360" w:lineRule="auto"/>
        <w:jc w:val="both"/>
        <w:rPr>
          <w:rFonts w:ascii="Arial" w:eastAsia="Arial" w:hAnsi="Arial" w:cs="Arial"/>
          <w:sz w:val="24"/>
          <w:szCs w:val="24"/>
        </w:rPr>
      </w:pPr>
    </w:p>
    <w:p w14:paraId="6868D705" w14:textId="77777777" w:rsidR="0064034F" w:rsidRPr="000A3111" w:rsidRDefault="00042CD1" w:rsidP="00FE789A">
      <w:pPr>
        <w:spacing w:after="0" w:line="360" w:lineRule="auto"/>
        <w:jc w:val="both"/>
        <w:rPr>
          <w:rFonts w:ascii="Arial" w:eastAsia="Arial" w:hAnsi="Arial" w:cs="Arial"/>
          <w:sz w:val="24"/>
          <w:szCs w:val="24"/>
        </w:rPr>
      </w:pPr>
      <w:r w:rsidRPr="000A3111">
        <w:rPr>
          <w:rFonts w:ascii="Arial" w:hAnsi="Arial" w:cs="Arial"/>
          <w:b/>
          <w:bCs/>
          <w:sz w:val="24"/>
          <w:szCs w:val="24"/>
        </w:rPr>
        <w:t>4.</w:t>
      </w:r>
      <w:r w:rsidR="00DD6087" w:rsidRPr="000A3111">
        <w:rPr>
          <w:rFonts w:ascii="Arial" w:hAnsi="Arial" w:cs="Arial"/>
          <w:b/>
          <w:bCs/>
          <w:sz w:val="24"/>
          <w:szCs w:val="24"/>
        </w:rPr>
        <w:t>5</w:t>
      </w:r>
      <w:r w:rsidRPr="000A3111">
        <w:rPr>
          <w:rFonts w:ascii="Arial" w:hAnsi="Arial" w:cs="Arial"/>
          <w:b/>
          <w:bCs/>
          <w:sz w:val="24"/>
          <w:szCs w:val="24"/>
        </w:rPr>
        <w:t>. Determinación</w:t>
      </w:r>
      <w:bookmarkEnd w:id="9"/>
      <w:r w:rsidRPr="000A3111">
        <w:rPr>
          <w:rFonts w:ascii="Arial" w:eastAsia="Arial" w:hAnsi="Arial" w:cs="Arial"/>
          <w:sz w:val="24"/>
          <w:szCs w:val="24"/>
        </w:rPr>
        <w:t xml:space="preserve"> </w:t>
      </w:r>
    </w:p>
    <w:p w14:paraId="190DBE19" w14:textId="77777777" w:rsidR="00CD09C8" w:rsidRPr="000A3111" w:rsidRDefault="00CD09C8" w:rsidP="00CD09C8">
      <w:pPr>
        <w:spacing w:after="0" w:line="360" w:lineRule="auto"/>
        <w:jc w:val="both"/>
        <w:rPr>
          <w:rFonts w:ascii="Arial" w:hAnsi="Arial" w:cs="Arial"/>
          <w:sz w:val="24"/>
          <w:szCs w:val="24"/>
        </w:rPr>
      </w:pPr>
    </w:p>
    <w:p w14:paraId="3F429269" w14:textId="77777777" w:rsidR="00774AE8" w:rsidRPr="000A3111" w:rsidRDefault="00CA613A" w:rsidP="00CD09C8">
      <w:pPr>
        <w:spacing w:after="0" w:line="360" w:lineRule="auto"/>
        <w:jc w:val="both"/>
        <w:rPr>
          <w:rFonts w:ascii="Arial" w:eastAsia="Arial" w:hAnsi="Arial" w:cs="Arial"/>
          <w:sz w:val="24"/>
          <w:szCs w:val="24"/>
        </w:rPr>
      </w:pPr>
      <w:r w:rsidRPr="000A3111">
        <w:rPr>
          <w:rFonts w:ascii="Arial" w:hAnsi="Arial" w:cs="Arial"/>
          <w:sz w:val="24"/>
          <w:szCs w:val="24"/>
        </w:rPr>
        <w:t>De inicio, es importante señalar que</w:t>
      </w:r>
      <w:r w:rsidR="00772613" w:rsidRPr="000A3111">
        <w:rPr>
          <w:rFonts w:ascii="Arial" w:hAnsi="Arial" w:cs="Arial"/>
          <w:sz w:val="24"/>
          <w:szCs w:val="24"/>
        </w:rPr>
        <w:t xml:space="preserve"> </w:t>
      </w:r>
      <w:r w:rsidR="00BB7AFE" w:rsidRPr="000A3111">
        <w:rPr>
          <w:rFonts w:ascii="Arial" w:eastAsia="Arial" w:hAnsi="Arial" w:cs="Arial"/>
          <w:sz w:val="24"/>
          <w:szCs w:val="24"/>
        </w:rPr>
        <w:t xml:space="preserve">no se comparten los planteamientos </w:t>
      </w:r>
      <w:r w:rsidR="00BF6C36" w:rsidRPr="000A3111">
        <w:rPr>
          <w:rFonts w:ascii="Arial" w:hAnsi="Arial" w:cs="Arial"/>
          <w:sz w:val="24"/>
          <w:szCs w:val="24"/>
        </w:rPr>
        <w:t xml:space="preserve">realizados por </w:t>
      </w:r>
      <w:r w:rsidR="00772613" w:rsidRPr="000A3111">
        <w:rPr>
          <w:rFonts w:ascii="Arial" w:eastAsia="Arial" w:hAnsi="Arial" w:cs="Arial"/>
          <w:sz w:val="24"/>
          <w:szCs w:val="24"/>
        </w:rPr>
        <w:t>el</w:t>
      </w:r>
      <w:r w:rsidR="00BF6C36" w:rsidRPr="000A3111">
        <w:rPr>
          <w:rFonts w:ascii="Arial" w:eastAsia="Arial" w:hAnsi="Arial" w:cs="Arial"/>
          <w:i/>
          <w:iCs/>
          <w:sz w:val="24"/>
          <w:szCs w:val="24"/>
        </w:rPr>
        <w:t xml:space="preserve"> incidentista, </w:t>
      </w:r>
      <w:r w:rsidR="00BF6C36" w:rsidRPr="000A3111">
        <w:rPr>
          <w:rFonts w:ascii="Arial" w:eastAsia="Arial" w:hAnsi="Arial" w:cs="Arial"/>
          <w:sz w:val="24"/>
          <w:szCs w:val="24"/>
        </w:rPr>
        <w:t>porque con</w:t>
      </w:r>
      <w:r w:rsidRPr="000A3111">
        <w:rPr>
          <w:rFonts w:ascii="Arial" w:hAnsi="Arial" w:cs="Arial"/>
          <w:sz w:val="24"/>
          <w:szCs w:val="24"/>
        </w:rPr>
        <w:t xml:space="preserve">trario a </w:t>
      </w:r>
      <w:r w:rsidR="00772613" w:rsidRPr="000A3111">
        <w:rPr>
          <w:rFonts w:ascii="Arial" w:hAnsi="Arial" w:cs="Arial"/>
          <w:sz w:val="24"/>
          <w:szCs w:val="24"/>
        </w:rPr>
        <w:t>lo que</w:t>
      </w:r>
      <w:r w:rsidR="00BF6C36" w:rsidRPr="000A3111">
        <w:rPr>
          <w:rFonts w:ascii="Arial" w:hAnsi="Arial" w:cs="Arial"/>
          <w:sz w:val="24"/>
          <w:szCs w:val="24"/>
        </w:rPr>
        <w:t xml:space="preserve"> sost</w:t>
      </w:r>
      <w:r w:rsidR="00772613" w:rsidRPr="000A3111">
        <w:rPr>
          <w:rFonts w:ascii="Arial" w:hAnsi="Arial" w:cs="Arial"/>
          <w:sz w:val="24"/>
          <w:szCs w:val="24"/>
        </w:rPr>
        <w:t>iene</w:t>
      </w:r>
      <w:r w:rsidR="00BF6C36" w:rsidRPr="000A3111">
        <w:rPr>
          <w:rFonts w:ascii="Arial" w:hAnsi="Arial" w:cs="Arial"/>
          <w:sz w:val="24"/>
          <w:szCs w:val="24"/>
        </w:rPr>
        <w:t xml:space="preserve">, </w:t>
      </w:r>
      <w:r w:rsidR="00772613" w:rsidRPr="000A3111">
        <w:rPr>
          <w:rFonts w:ascii="Arial" w:eastAsia="Arial" w:hAnsi="Arial" w:cs="Arial"/>
          <w:sz w:val="24"/>
          <w:szCs w:val="24"/>
        </w:rPr>
        <w:t>sus</w:t>
      </w:r>
      <w:r w:rsidR="00774AE8" w:rsidRPr="000A3111">
        <w:rPr>
          <w:rFonts w:ascii="Arial" w:eastAsia="Arial" w:hAnsi="Arial" w:cs="Arial"/>
          <w:sz w:val="24"/>
          <w:szCs w:val="24"/>
        </w:rPr>
        <w:t xml:space="preserve"> motivos de imposibilidad planteados </w:t>
      </w:r>
      <w:r w:rsidRPr="000A3111">
        <w:rPr>
          <w:rFonts w:ascii="Arial" w:eastAsia="Arial" w:hAnsi="Arial" w:cs="Arial"/>
          <w:sz w:val="24"/>
          <w:szCs w:val="24"/>
        </w:rPr>
        <w:t xml:space="preserve">se consideran </w:t>
      </w:r>
      <w:r w:rsidRPr="000A3111">
        <w:rPr>
          <w:rFonts w:ascii="Arial" w:eastAsia="Arial" w:hAnsi="Arial" w:cs="Arial"/>
          <w:b/>
          <w:bCs/>
          <w:sz w:val="24"/>
          <w:szCs w:val="24"/>
        </w:rPr>
        <w:t>infundados</w:t>
      </w:r>
      <w:r w:rsidRPr="000A3111">
        <w:rPr>
          <w:rFonts w:ascii="Arial" w:eastAsia="Arial" w:hAnsi="Arial" w:cs="Arial"/>
          <w:sz w:val="24"/>
          <w:szCs w:val="24"/>
        </w:rPr>
        <w:t xml:space="preserve"> por las </w:t>
      </w:r>
      <w:r w:rsidR="00E05116" w:rsidRPr="000A3111">
        <w:rPr>
          <w:rFonts w:ascii="Arial" w:eastAsia="Arial" w:hAnsi="Arial" w:cs="Arial"/>
          <w:sz w:val="24"/>
          <w:szCs w:val="24"/>
        </w:rPr>
        <w:t>consideraciones</w:t>
      </w:r>
      <w:r w:rsidRPr="000A3111">
        <w:rPr>
          <w:rFonts w:ascii="Arial" w:eastAsia="Arial" w:hAnsi="Arial" w:cs="Arial"/>
          <w:sz w:val="24"/>
          <w:szCs w:val="24"/>
        </w:rPr>
        <w:t xml:space="preserve"> siguiente</w:t>
      </w:r>
      <w:r w:rsidR="00772613" w:rsidRPr="000A3111">
        <w:rPr>
          <w:rFonts w:ascii="Arial" w:eastAsia="Arial" w:hAnsi="Arial" w:cs="Arial"/>
          <w:sz w:val="24"/>
          <w:szCs w:val="24"/>
        </w:rPr>
        <w:t>s</w:t>
      </w:r>
      <w:r w:rsidRPr="000A3111">
        <w:rPr>
          <w:rFonts w:ascii="Arial" w:eastAsia="Arial" w:hAnsi="Arial" w:cs="Arial"/>
          <w:sz w:val="24"/>
          <w:szCs w:val="24"/>
        </w:rPr>
        <w:t>.</w:t>
      </w:r>
    </w:p>
    <w:p w14:paraId="77F78B00" w14:textId="77777777" w:rsidR="00772613" w:rsidRPr="000A3111" w:rsidRDefault="00772613" w:rsidP="00CD09C8">
      <w:pPr>
        <w:spacing w:after="0" w:line="360" w:lineRule="auto"/>
        <w:jc w:val="both"/>
        <w:rPr>
          <w:rFonts w:ascii="Arial" w:eastAsia="Arial" w:hAnsi="Arial" w:cs="Arial"/>
          <w:sz w:val="24"/>
          <w:szCs w:val="24"/>
        </w:rPr>
      </w:pPr>
    </w:p>
    <w:p w14:paraId="6E9C7C6D" w14:textId="77777777" w:rsidR="00B53C30" w:rsidRPr="000A3111" w:rsidRDefault="00B53C30" w:rsidP="00CD09C8">
      <w:pPr>
        <w:pStyle w:val="Prrafodelista"/>
        <w:numPr>
          <w:ilvl w:val="0"/>
          <w:numId w:val="23"/>
        </w:numPr>
        <w:spacing w:after="0" w:line="360" w:lineRule="auto"/>
        <w:jc w:val="both"/>
        <w:rPr>
          <w:rFonts w:ascii="Arial" w:hAnsi="Arial" w:cs="Arial"/>
          <w:sz w:val="24"/>
          <w:szCs w:val="24"/>
        </w:rPr>
      </w:pPr>
      <w:r w:rsidRPr="000A3111">
        <w:rPr>
          <w:rFonts w:ascii="Arial" w:hAnsi="Arial" w:cs="Arial"/>
          <w:b/>
          <w:bCs/>
          <w:sz w:val="24"/>
          <w:szCs w:val="24"/>
        </w:rPr>
        <w:lastRenderedPageBreak/>
        <w:t>Ausencia de toma de protesta constitucional (</w:t>
      </w:r>
      <w:r w:rsidR="007D27DA" w:rsidRPr="000A3111">
        <w:rPr>
          <w:rFonts w:ascii="Arial" w:hAnsi="Arial" w:cs="Arial"/>
          <w:b/>
          <w:bCs/>
          <w:sz w:val="24"/>
          <w:szCs w:val="24"/>
        </w:rPr>
        <w:t>artículo</w:t>
      </w:r>
      <w:r w:rsidRPr="000A3111">
        <w:rPr>
          <w:rFonts w:ascii="Arial" w:hAnsi="Arial" w:cs="Arial"/>
          <w:b/>
          <w:bCs/>
          <w:sz w:val="24"/>
          <w:szCs w:val="24"/>
        </w:rPr>
        <w:t xml:space="preserve"> 128 </w:t>
      </w:r>
      <w:r w:rsidR="007D27DA" w:rsidRPr="000A3111">
        <w:rPr>
          <w:rFonts w:ascii="Arial" w:hAnsi="Arial" w:cs="Arial"/>
          <w:b/>
          <w:bCs/>
          <w:sz w:val="24"/>
          <w:szCs w:val="24"/>
        </w:rPr>
        <w:t>c</w:t>
      </w:r>
      <w:r w:rsidRPr="000A3111">
        <w:rPr>
          <w:rFonts w:ascii="Arial" w:hAnsi="Arial" w:cs="Arial"/>
          <w:b/>
          <w:bCs/>
          <w:sz w:val="24"/>
          <w:szCs w:val="24"/>
        </w:rPr>
        <w:t xml:space="preserve">onstitucional) y presunta vulneración a la Ley de </w:t>
      </w:r>
      <w:r w:rsidR="003E4151" w:rsidRPr="000A3111">
        <w:rPr>
          <w:rFonts w:ascii="Arial" w:hAnsi="Arial" w:cs="Arial"/>
          <w:b/>
          <w:bCs/>
          <w:sz w:val="24"/>
          <w:szCs w:val="24"/>
        </w:rPr>
        <w:t>Disciplina Financiera</w:t>
      </w:r>
      <w:r w:rsidRPr="000A3111">
        <w:rPr>
          <w:rFonts w:ascii="Arial" w:hAnsi="Arial" w:cs="Arial"/>
          <w:b/>
          <w:bCs/>
          <w:sz w:val="24"/>
          <w:szCs w:val="24"/>
        </w:rPr>
        <w:t>.</w:t>
      </w:r>
    </w:p>
    <w:p w14:paraId="045E6480" w14:textId="77777777" w:rsidR="00CD09C8" w:rsidRPr="000A3111" w:rsidRDefault="00CD09C8" w:rsidP="00CD09C8">
      <w:pPr>
        <w:spacing w:after="0" w:line="360" w:lineRule="auto"/>
        <w:jc w:val="both"/>
        <w:rPr>
          <w:rFonts w:ascii="Arial" w:eastAsia="Arial" w:hAnsi="Arial" w:cs="Arial"/>
          <w:sz w:val="24"/>
          <w:szCs w:val="24"/>
        </w:rPr>
      </w:pPr>
    </w:p>
    <w:p w14:paraId="34424291" w14:textId="77777777" w:rsidR="00212569" w:rsidRPr="000A3111" w:rsidRDefault="00212569" w:rsidP="00CD09C8">
      <w:pPr>
        <w:spacing w:after="0" w:line="360" w:lineRule="auto"/>
        <w:jc w:val="both"/>
        <w:rPr>
          <w:rFonts w:ascii="Arial" w:eastAsia="Arial" w:hAnsi="Arial" w:cs="Arial"/>
          <w:sz w:val="24"/>
          <w:szCs w:val="24"/>
        </w:rPr>
      </w:pPr>
      <w:r w:rsidRPr="000A3111">
        <w:rPr>
          <w:rFonts w:ascii="Arial" w:eastAsia="Arial" w:hAnsi="Arial" w:cs="Arial"/>
          <w:sz w:val="24"/>
          <w:szCs w:val="24"/>
        </w:rPr>
        <w:t xml:space="preserve">Este </w:t>
      </w:r>
      <w:r w:rsidR="003E4151" w:rsidRPr="000A3111">
        <w:rPr>
          <w:rFonts w:ascii="Arial" w:eastAsia="Arial" w:hAnsi="Arial" w:cs="Arial"/>
          <w:sz w:val="24"/>
          <w:szCs w:val="24"/>
        </w:rPr>
        <w:t xml:space="preserve">Órgano Jurisdiccional </w:t>
      </w:r>
      <w:r w:rsidRPr="000A3111">
        <w:rPr>
          <w:rFonts w:ascii="Arial" w:eastAsia="Arial" w:hAnsi="Arial" w:cs="Arial"/>
          <w:sz w:val="24"/>
          <w:szCs w:val="24"/>
        </w:rPr>
        <w:t xml:space="preserve">no comparte </w:t>
      </w:r>
      <w:r w:rsidR="00BF6C36" w:rsidRPr="000A3111">
        <w:rPr>
          <w:rFonts w:ascii="Arial" w:eastAsia="Arial" w:hAnsi="Arial" w:cs="Arial"/>
          <w:sz w:val="24"/>
          <w:szCs w:val="24"/>
        </w:rPr>
        <w:t xml:space="preserve">lo sostenido por </w:t>
      </w:r>
      <w:r w:rsidR="003E4151" w:rsidRPr="000A3111">
        <w:rPr>
          <w:rFonts w:ascii="Arial" w:eastAsia="Arial" w:hAnsi="Arial" w:cs="Arial"/>
          <w:sz w:val="24"/>
          <w:szCs w:val="24"/>
        </w:rPr>
        <w:t>el</w:t>
      </w:r>
      <w:r w:rsidR="00912D66" w:rsidRPr="000A3111">
        <w:rPr>
          <w:rFonts w:ascii="Arial" w:eastAsia="Arial" w:hAnsi="Arial" w:cs="Arial"/>
          <w:i/>
          <w:iCs/>
          <w:sz w:val="24"/>
          <w:szCs w:val="24"/>
        </w:rPr>
        <w:t xml:space="preserve"> incidentista</w:t>
      </w:r>
      <w:r w:rsidR="00912D66" w:rsidRPr="000A3111">
        <w:rPr>
          <w:rFonts w:ascii="Arial" w:eastAsia="Arial" w:hAnsi="Arial" w:cs="Arial"/>
          <w:sz w:val="24"/>
          <w:szCs w:val="24"/>
        </w:rPr>
        <w:t xml:space="preserve"> re</w:t>
      </w:r>
      <w:r w:rsidR="006C621F" w:rsidRPr="000A3111">
        <w:rPr>
          <w:rFonts w:ascii="Arial" w:eastAsia="Arial" w:hAnsi="Arial" w:cs="Arial"/>
          <w:sz w:val="24"/>
          <w:szCs w:val="24"/>
        </w:rPr>
        <w:t xml:space="preserve">specto </w:t>
      </w:r>
      <w:r w:rsidR="00912D66" w:rsidRPr="000A3111">
        <w:rPr>
          <w:rFonts w:ascii="Arial" w:eastAsia="Arial" w:hAnsi="Arial" w:cs="Arial"/>
          <w:sz w:val="24"/>
          <w:szCs w:val="24"/>
        </w:rPr>
        <w:t>a</w:t>
      </w:r>
      <w:r w:rsidR="00A25929" w:rsidRPr="000A3111">
        <w:rPr>
          <w:rFonts w:ascii="Arial" w:eastAsia="Arial" w:hAnsi="Arial" w:cs="Arial"/>
          <w:sz w:val="24"/>
          <w:szCs w:val="24"/>
        </w:rPr>
        <w:t xml:space="preserve"> que</w:t>
      </w:r>
      <w:r w:rsidR="00912D66" w:rsidRPr="000A3111">
        <w:rPr>
          <w:rFonts w:ascii="Arial" w:eastAsia="Arial" w:hAnsi="Arial" w:cs="Arial"/>
          <w:sz w:val="24"/>
          <w:szCs w:val="24"/>
        </w:rPr>
        <w:t xml:space="preserve"> la supuesta imposibilidad material y jurídica derivada de la falta de protesta de ley del </w:t>
      </w:r>
      <w:r w:rsidR="00A41DFE" w:rsidRPr="000A3111">
        <w:rPr>
          <w:rFonts w:ascii="Arial" w:eastAsia="Arial" w:hAnsi="Arial" w:cs="Arial"/>
          <w:i/>
          <w:iCs/>
          <w:sz w:val="24"/>
          <w:szCs w:val="24"/>
        </w:rPr>
        <w:t>actor</w:t>
      </w:r>
      <w:r w:rsidR="00297635" w:rsidRPr="000A3111">
        <w:rPr>
          <w:rFonts w:ascii="Arial" w:eastAsia="Arial" w:hAnsi="Arial" w:cs="Arial"/>
          <w:i/>
          <w:iCs/>
          <w:sz w:val="24"/>
          <w:szCs w:val="24"/>
        </w:rPr>
        <w:t>,</w:t>
      </w:r>
      <w:r w:rsidR="00912D66" w:rsidRPr="000A3111">
        <w:rPr>
          <w:rFonts w:ascii="Arial" w:eastAsia="Arial" w:hAnsi="Arial" w:cs="Arial"/>
          <w:sz w:val="24"/>
          <w:szCs w:val="24"/>
        </w:rPr>
        <w:t xml:space="preserve"> </w:t>
      </w:r>
      <w:r w:rsidR="00297635" w:rsidRPr="000A3111">
        <w:rPr>
          <w:rFonts w:ascii="Arial" w:hAnsi="Arial" w:cs="Arial"/>
          <w:sz w:val="24"/>
          <w:szCs w:val="24"/>
        </w:rPr>
        <w:t xml:space="preserve">exigida por los artículos 128 de la </w:t>
      </w:r>
      <w:r w:rsidR="00297635" w:rsidRPr="000A3111">
        <w:rPr>
          <w:rFonts w:ascii="Arial" w:hAnsi="Arial" w:cs="Arial"/>
          <w:i/>
          <w:iCs/>
          <w:sz w:val="24"/>
          <w:szCs w:val="24"/>
        </w:rPr>
        <w:t>Constitución General</w:t>
      </w:r>
      <w:r w:rsidR="00297635" w:rsidRPr="000A3111">
        <w:rPr>
          <w:rFonts w:ascii="Arial" w:hAnsi="Arial" w:cs="Arial"/>
          <w:sz w:val="24"/>
          <w:szCs w:val="24"/>
        </w:rPr>
        <w:t xml:space="preserve"> </w:t>
      </w:r>
      <w:r w:rsidR="00A25929" w:rsidRPr="000A3111">
        <w:rPr>
          <w:rFonts w:ascii="Arial" w:hAnsi="Arial" w:cs="Arial"/>
          <w:sz w:val="24"/>
          <w:szCs w:val="24"/>
        </w:rPr>
        <w:t xml:space="preserve">y 140 de la </w:t>
      </w:r>
      <w:r w:rsidR="00A25929" w:rsidRPr="000A3111">
        <w:rPr>
          <w:rFonts w:ascii="Arial" w:hAnsi="Arial" w:cs="Arial"/>
          <w:i/>
          <w:iCs/>
          <w:sz w:val="24"/>
          <w:szCs w:val="24"/>
        </w:rPr>
        <w:t>Constitución Local</w:t>
      </w:r>
      <w:r w:rsidR="00A25929" w:rsidRPr="000A3111">
        <w:rPr>
          <w:rFonts w:ascii="Arial" w:hAnsi="Arial" w:cs="Arial"/>
          <w:sz w:val="24"/>
          <w:szCs w:val="24"/>
        </w:rPr>
        <w:t xml:space="preserve"> </w:t>
      </w:r>
      <w:r w:rsidR="00912D66" w:rsidRPr="000A3111">
        <w:rPr>
          <w:rFonts w:ascii="Arial" w:eastAsia="Arial" w:hAnsi="Arial" w:cs="Arial"/>
          <w:sz w:val="24"/>
          <w:szCs w:val="24"/>
        </w:rPr>
        <w:t xml:space="preserve">permita tener por justificado el incumplimiento de lo ordenado en la </w:t>
      </w:r>
      <w:r w:rsidR="003E4151" w:rsidRPr="000A3111">
        <w:rPr>
          <w:rFonts w:ascii="Arial" w:eastAsia="Arial" w:hAnsi="Arial" w:cs="Arial"/>
          <w:i/>
          <w:iCs/>
          <w:sz w:val="24"/>
          <w:szCs w:val="24"/>
        </w:rPr>
        <w:t>Sentencia</w:t>
      </w:r>
      <w:r w:rsidR="00912D66" w:rsidRPr="000A3111">
        <w:rPr>
          <w:rFonts w:ascii="Arial" w:eastAsia="Arial" w:hAnsi="Arial" w:cs="Arial"/>
          <w:sz w:val="24"/>
          <w:szCs w:val="24"/>
        </w:rPr>
        <w:t xml:space="preserve">. </w:t>
      </w:r>
    </w:p>
    <w:p w14:paraId="6D0073C3" w14:textId="77777777" w:rsidR="00CD09C8" w:rsidRPr="000A3111" w:rsidRDefault="00CD09C8" w:rsidP="00CD09C8">
      <w:pPr>
        <w:spacing w:after="0" w:line="360" w:lineRule="auto"/>
        <w:jc w:val="both"/>
        <w:rPr>
          <w:rFonts w:ascii="Arial" w:eastAsia="Arial" w:hAnsi="Arial" w:cs="Arial"/>
          <w:sz w:val="24"/>
          <w:szCs w:val="24"/>
        </w:rPr>
      </w:pPr>
    </w:p>
    <w:p w14:paraId="4565FDCB" w14:textId="77777777" w:rsidR="00212569" w:rsidRPr="000A3111" w:rsidRDefault="00212569" w:rsidP="00CD09C8">
      <w:pPr>
        <w:spacing w:after="0" w:line="360" w:lineRule="auto"/>
        <w:jc w:val="both"/>
        <w:rPr>
          <w:rFonts w:ascii="Arial" w:eastAsia="Arial" w:hAnsi="Arial" w:cs="Arial"/>
          <w:sz w:val="24"/>
          <w:szCs w:val="24"/>
        </w:rPr>
      </w:pPr>
      <w:r w:rsidRPr="000A3111">
        <w:rPr>
          <w:rFonts w:ascii="Arial" w:eastAsia="Arial" w:hAnsi="Arial" w:cs="Arial"/>
          <w:sz w:val="24"/>
          <w:szCs w:val="24"/>
        </w:rPr>
        <w:t>Para sustentar su dicho</w:t>
      </w:r>
      <w:r w:rsidR="00A454D7" w:rsidRPr="000A3111">
        <w:rPr>
          <w:rFonts w:ascii="Arial" w:eastAsia="Arial" w:hAnsi="Arial" w:cs="Arial"/>
          <w:sz w:val="24"/>
          <w:szCs w:val="24"/>
        </w:rPr>
        <w:t xml:space="preserve">, </w:t>
      </w:r>
      <w:r w:rsidRPr="000A3111">
        <w:rPr>
          <w:rFonts w:ascii="Arial" w:eastAsia="Arial" w:hAnsi="Arial" w:cs="Arial"/>
          <w:sz w:val="24"/>
          <w:szCs w:val="24"/>
        </w:rPr>
        <w:t xml:space="preserve">adjuntó como medio de </w:t>
      </w:r>
      <w:r w:rsidR="00275CDC" w:rsidRPr="000A3111">
        <w:rPr>
          <w:rFonts w:ascii="Arial" w:eastAsia="Arial" w:hAnsi="Arial" w:cs="Arial"/>
          <w:sz w:val="24"/>
          <w:szCs w:val="24"/>
        </w:rPr>
        <w:t xml:space="preserve">convicción </w:t>
      </w:r>
      <w:r w:rsidRPr="000A3111">
        <w:rPr>
          <w:rFonts w:ascii="Arial" w:eastAsia="Arial" w:hAnsi="Arial" w:cs="Arial"/>
          <w:sz w:val="24"/>
          <w:szCs w:val="24"/>
        </w:rPr>
        <w:t xml:space="preserve">el oficio MTM/CONT7INT-0050 </w:t>
      </w:r>
      <w:r w:rsidR="008B45B0" w:rsidRPr="000A3111">
        <w:rPr>
          <w:rFonts w:ascii="Arial" w:eastAsia="Arial" w:hAnsi="Arial" w:cs="Arial"/>
          <w:sz w:val="24"/>
          <w:szCs w:val="24"/>
        </w:rPr>
        <w:t>expedido por</w:t>
      </w:r>
      <w:r w:rsidRPr="000A3111">
        <w:rPr>
          <w:rFonts w:ascii="Arial" w:eastAsia="Arial" w:hAnsi="Arial" w:cs="Arial"/>
          <w:sz w:val="24"/>
          <w:szCs w:val="24"/>
        </w:rPr>
        <w:t xml:space="preserve"> la Contraloría Municipal</w:t>
      </w:r>
      <w:r w:rsidR="00DD6307" w:rsidRPr="000A3111">
        <w:rPr>
          <w:rFonts w:ascii="Arial" w:eastAsia="Arial" w:hAnsi="Arial" w:cs="Arial"/>
          <w:sz w:val="24"/>
          <w:szCs w:val="24"/>
        </w:rPr>
        <w:t xml:space="preserve"> </w:t>
      </w:r>
      <w:r w:rsidRPr="000A3111">
        <w:rPr>
          <w:rFonts w:ascii="Arial" w:eastAsia="Arial" w:hAnsi="Arial" w:cs="Arial"/>
          <w:sz w:val="24"/>
          <w:szCs w:val="24"/>
        </w:rPr>
        <w:t>del que se infiere que</w:t>
      </w:r>
      <w:r w:rsidR="008B45B0" w:rsidRPr="000A3111">
        <w:rPr>
          <w:rFonts w:ascii="Arial" w:eastAsia="Arial" w:hAnsi="Arial" w:cs="Arial"/>
          <w:sz w:val="24"/>
          <w:szCs w:val="24"/>
        </w:rPr>
        <w:t>,</w:t>
      </w:r>
      <w:r w:rsidRPr="000A3111">
        <w:rPr>
          <w:rFonts w:ascii="Arial" w:eastAsia="Arial" w:hAnsi="Arial" w:cs="Arial"/>
          <w:sz w:val="24"/>
          <w:szCs w:val="24"/>
        </w:rPr>
        <w:t xml:space="preserve"> con posterioridad a la emisión de la </w:t>
      </w:r>
      <w:r w:rsidR="00A454D7" w:rsidRPr="000A3111">
        <w:rPr>
          <w:rFonts w:ascii="Arial" w:eastAsia="Arial" w:hAnsi="Arial" w:cs="Arial"/>
          <w:i/>
          <w:iCs/>
          <w:sz w:val="24"/>
          <w:szCs w:val="24"/>
        </w:rPr>
        <w:t>Sentencia</w:t>
      </w:r>
      <w:r w:rsidRPr="000A3111">
        <w:rPr>
          <w:rFonts w:ascii="Arial" w:eastAsia="Arial" w:hAnsi="Arial" w:cs="Arial"/>
          <w:i/>
          <w:iCs/>
          <w:sz w:val="24"/>
          <w:szCs w:val="24"/>
        </w:rPr>
        <w:t xml:space="preserve">, </w:t>
      </w:r>
      <w:r w:rsidR="00F70B19" w:rsidRPr="000A3111">
        <w:rPr>
          <w:rFonts w:ascii="Arial" w:eastAsia="Arial" w:hAnsi="Arial" w:cs="Arial"/>
          <w:sz w:val="24"/>
          <w:szCs w:val="24"/>
        </w:rPr>
        <w:t xml:space="preserve">dicha autoridad </w:t>
      </w:r>
      <w:r w:rsidRPr="000A3111">
        <w:rPr>
          <w:rFonts w:ascii="Arial" w:eastAsia="Arial" w:hAnsi="Arial" w:cs="Arial"/>
          <w:sz w:val="24"/>
          <w:szCs w:val="24"/>
        </w:rPr>
        <w:t xml:space="preserve">advirtió determinadas dificultades que imposibilitan </w:t>
      </w:r>
      <w:r w:rsidR="00A454D7" w:rsidRPr="000A3111">
        <w:rPr>
          <w:rFonts w:ascii="Arial" w:eastAsia="Arial" w:hAnsi="Arial" w:cs="Arial"/>
          <w:sz w:val="24"/>
          <w:szCs w:val="24"/>
        </w:rPr>
        <w:t>su</w:t>
      </w:r>
      <w:r w:rsidRPr="000A3111">
        <w:rPr>
          <w:rFonts w:ascii="Arial" w:eastAsia="Arial" w:hAnsi="Arial" w:cs="Arial"/>
          <w:sz w:val="24"/>
          <w:szCs w:val="24"/>
        </w:rPr>
        <w:t xml:space="preserve"> cumplimiento</w:t>
      </w:r>
      <w:r w:rsidR="00A454D7" w:rsidRPr="000A3111">
        <w:rPr>
          <w:rFonts w:ascii="Arial" w:eastAsia="Arial" w:hAnsi="Arial" w:cs="Arial"/>
          <w:sz w:val="24"/>
          <w:szCs w:val="24"/>
        </w:rPr>
        <w:t xml:space="preserve">, como la </w:t>
      </w:r>
      <w:r w:rsidRPr="000A3111">
        <w:rPr>
          <w:rFonts w:ascii="Arial" w:eastAsia="Arial" w:hAnsi="Arial" w:cs="Arial"/>
          <w:sz w:val="24"/>
          <w:szCs w:val="24"/>
        </w:rPr>
        <w:t>falta de toma de protesta de ley como persona servidora pública e imposibili</w:t>
      </w:r>
      <w:r w:rsidR="00297635" w:rsidRPr="000A3111">
        <w:rPr>
          <w:rFonts w:ascii="Arial" w:eastAsia="Arial" w:hAnsi="Arial" w:cs="Arial"/>
          <w:sz w:val="24"/>
          <w:szCs w:val="24"/>
        </w:rPr>
        <w:t>dad material y presupuestaria</w:t>
      </w:r>
      <w:r w:rsidR="00A454D7" w:rsidRPr="000A3111">
        <w:rPr>
          <w:rFonts w:ascii="Arial" w:eastAsia="Arial" w:hAnsi="Arial" w:cs="Arial"/>
          <w:sz w:val="24"/>
          <w:szCs w:val="24"/>
        </w:rPr>
        <w:t>;</w:t>
      </w:r>
      <w:r w:rsidR="00C426CF" w:rsidRPr="000A3111">
        <w:rPr>
          <w:rFonts w:ascii="Arial" w:eastAsia="Arial" w:hAnsi="Arial" w:cs="Arial"/>
          <w:sz w:val="24"/>
          <w:szCs w:val="24"/>
        </w:rPr>
        <w:t xml:space="preserve"> de igual manera, </w:t>
      </w:r>
      <w:r w:rsidR="00275CDC" w:rsidRPr="000A3111">
        <w:rPr>
          <w:rFonts w:ascii="Arial" w:eastAsia="Arial" w:hAnsi="Arial" w:cs="Arial"/>
          <w:sz w:val="24"/>
          <w:szCs w:val="24"/>
        </w:rPr>
        <w:t xml:space="preserve">le indicó se abstuviera de realizar pago alguno por concepto de remuneraciones a la </w:t>
      </w:r>
      <w:r w:rsidR="00E53A3D" w:rsidRPr="000A3111">
        <w:rPr>
          <w:rFonts w:ascii="Arial" w:eastAsia="Arial" w:hAnsi="Arial" w:cs="Arial"/>
          <w:sz w:val="24"/>
          <w:szCs w:val="24"/>
        </w:rPr>
        <w:t xml:space="preserve">encargatura del orden </w:t>
      </w:r>
      <w:r w:rsidR="00275CDC" w:rsidRPr="000A3111">
        <w:rPr>
          <w:rFonts w:ascii="Arial" w:eastAsia="Arial" w:hAnsi="Arial" w:cs="Arial"/>
          <w:sz w:val="24"/>
          <w:szCs w:val="24"/>
        </w:rPr>
        <w:t>que nos ocupa</w:t>
      </w:r>
      <w:r w:rsidR="00CD09C8" w:rsidRPr="000A3111">
        <w:rPr>
          <w:rFonts w:ascii="Arial" w:eastAsia="Arial" w:hAnsi="Arial" w:cs="Arial"/>
          <w:sz w:val="24"/>
          <w:szCs w:val="24"/>
        </w:rPr>
        <w:t>.</w:t>
      </w:r>
      <w:r w:rsidR="008B45B0" w:rsidRPr="000A3111">
        <w:rPr>
          <w:rStyle w:val="Refdenotaalpie"/>
          <w:rFonts w:ascii="Arial" w:eastAsia="Arial" w:hAnsi="Arial" w:cs="Arial"/>
          <w:sz w:val="24"/>
          <w:szCs w:val="24"/>
        </w:rPr>
        <w:footnoteReference w:id="23"/>
      </w:r>
    </w:p>
    <w:p w14:paraId="74C63B9F" w14:textId="77777777" w:rsidR="00CD09C8" w:rsidRPr="000A3111" w:rsidRDefault="00CD09C8" w:rsidP="00CD09C8">
      <w:pPr>
        <w:spacing w:after="0" w:line="360" w:lineRule="auto"/>
        <w:jc w:val="both"/>
        <w:rPr>
          <w:rFonts w:ascii="Arial" w:eastAsia="Arial" w:hAnsi="Arial" w:cs="Arial"/>
          <w:sz w:val="24"/>
          <w:szCs w:val="24"/>
        </w:rPr>
      </w:pPr>
    </w:p>
    <w:p w14:paraId="73EA2BA9" w14:textId="77777777" w:rsidR="00297635" w:rsidRPr="000A3111" w:rsidRDefault="00297635" w:rsidP="00CD09C8">
      <w:pPr>
        <w:spacing w:after="0" w:line="360" w:lineRule="auto"/>
        <w:jc w:val="both"/>
        <w:rPr>
          <w:rFonts w:ascii="Arial" w:hAnsi="Arial" w:cs="Arial"/>
          <w:i/>
          <w:iCs/>
          <w:sz w:val="24"/>
          <w:szCs w:val="24"/>
        </w:rPr>
      </w:pPr>
      <w:r w:rsidRPr="000A3111">
        <w:rPr>
          <w:rFonts w:ascii="Arial" w:hAnsi="Arial" w:cs="Arial"/>
          <w:sz w:val="24"/>
          <w:szCs w:val="24"/>
        </w:rPr>
        <w:t xml:space="preserve">En consecuencia, estima que, al no haber rendido la protesta de ley, </w:t>
      </w:r>
      <w:r w:rsidR="00A454D7" w:rsidRPr="000A3111">
        <w:rPr>
          <w:rFonts w:ascii="Arial" w:hAnsi="Arial" w:cs="Arial"/>
          <w:sz w:val="24"/>
          <w:szCs w:val="24"/>
        </w:rPr>
        <w:t xml:space="preserve">el </w:t>
      </w:r>
      <w:r w:rsidR="00A41DFE" w:rsidRPr="000A3111">
        <w:rPr>
          <w:rFonts w:ascii="Arial" w:hAnsi="Arial" w:cs="Arial"/>
          <w:i/>
          <w:iCs/>
          <w:sz w:val="24"/>
          <w:szCs w:val="24"/>
        </w:rPr>
        <w:t>actor</w:t>
      </w:r>
      <w:r w:rsidR="00A454D7" w:rsidRPr="000A3111">
        <w:rPr>
          <w:rFonts w:ascii="Arial" w:hAnsi="Arial" w:cs="Arial"/>
          <w:i/>
          <w:iCs/>
          <w:sz w:val="24"/>
          <w:szCs w:val="24"/>
        </w:rPr>
        <w:t xml:space="preserve"> </w:t>
      </w:r>
      <w:r w:rsidRPr="000A3111">
        <w:rPr>
          <w:rFonts w:ascii="Arial" w:hAnsi="Arial" w:cs="Arial"/>
          <w:sz w:val="24"/>
          <w:szCs w:val="24"/>
        </w:rPr>
        <w:t>únicamente tiene la condición de ciudadan</w:t>
      </w:r>
      <w:r w:rsidR="00A454D7" w:rsidRPr="000A3111">
        <w:rPr>
          <w:rFonts w:ascii="Arial" w:hAnsi="Arial" w:cs="Arial"/>
          <w:sz w:val="24"/>
          <w:szCs w:val="24"/>
        </w:rPr>
        <w:t>o</w:t>
      </w:r>
      <w:r w:rsidRPr="000A3111">
        <w:rPr>
          <w:rFonts w:ascii="Arial" w:hAnsi="Arial" w:cs="Arial"/>
          <w:sz w:val="24"/>
          <w:szCs w:val="24"/>
        </w:rPr>
        <w:t xml:space="preserve"> elect</w:t>
      </w:r>
      <w:r w:rsidR="008A44B4" w:rsidRPr="000A3111">
        <w:rPr>
          <w:rFonts w:ascii="Arial" w:hAnsi="Arial" w:cs="Arial"/>
          <w:sz w:val="24"/>
          <w:szCs w:val="24"/>
        </w:rPr>
        <w:t>o</w:t>
      </w:r>
      <w:r w:rsidRPr="000A3111">
        <w:rPr>
          <w:rFonts w:ascii="Arial" w:hAnsi="Arial" w:cs="Arial"/>
          <w:sz w:val="24"/>
          <w:szCs w:val="24"/>
        </w:rPr>
        <w:t xml:space="preserve">, sin que haya asumido ni ejercido formalmente la función pública correspondiente. Por ello, sostiene que no resulta susceptible de recibir la remuneración prevista para las personas servidoras públicas en el artículo 127 de la </w:t>
      </w:r>
      <w:r w:rsidRPr="000A3111">
        <w:rPr>
          <w:rFonts w:ascii="Arial" w:hAnsi="Arial" w:cs="Arial"/>
          <w:i/>
          <w:iCs/>
          <w:sz w:val="24"/>
          <w:szCs w:val="24"/>
        </w:rPr>
        <w:t>Constitución General.</w:t>
      </w:r>
    </w:p>
    <w:p w14:paraId="7999D79F" w14:textId="77777777" w:rsidR="00CD09C8" w:rsidRPr="000A3111" w:rsidRDefault="00CD09C8" w:rsidP="00CD09C8">
      <w:pPr>
        <w:spacing w:after="0" w:line="360" w:lineRule="auto"/>
        <w:jc w:val="both"/>
        <w:rPr>
          <w:rFonts w:ascii="Arial" w:hAnsi="Arial" w:cs="Arial"/>
          <w:sz w:val="24"/>
          <w:szCs w:val="24"/>
        </w:rPr>
      </w:pPr>
    </w:p>
    <w:p w14:paraId="1DF1D7E3" w14:textId="77777777" w:rsidR="00912D66" w:rsidRPr="000A3111" w:rsidRDefault="00F70B19" w:rsidP="00CD09C8">
      <w:pPr>
        <w:spacing w:after="0" w:line="360" w:lineRule="auto"/>
        <w:jc w:val="both"/>
        <w:rPr>
          <w:rFonts w:ascii="Arial" w:eastAsia="Arial" w:hAnsi="Arial" w:cs="Arial"/>
          <w:sz w:val="24"/>
          <w:szCs w:val="24"/>
        </w:rPr>
      </w:pPr>
      <w:r w:rsidRPr="000A3111">
        <w:rPr>
          <w:rFonts w:ascii="Arial" w:eastAsia="Arial" w:hAnsi="Arial" w:cs="Arial"/>
          <w:sz w:val="24"/>
          <w:szCs w:val="24"/>
        </w:rPr>
        <w:t xml:space="preserve">Al respecto, este Tribunal Electoral considera que </w:t>
      </w:r>
      <w:r w:rsidR="00912D66" w:rsidRPr="000A3111">
        <w:rPr>
          <w:rFonts w:ascii="Arial" w:eastAsia="Arial" w:hAnsi="Arial" w:cs="Arial"/>
          <w:sz w:val="24"/>
          <w:szCs w:val="24"/>
        </w:rPr>
        <w:t xml:space="preserve">dicho argumento parte de una premisa </w:t>
      </w:r>
      <w:r w:rsidR="008A44B4" w:rsidRPr="000A3111">
        <w:rPr>
          <w:rFonts w:ascii="Arial" w:eastAsia="Arial" w:hAnsi="Arial" w:cs="Arial"/>
          <w:sz w:val="24"/>
          <w:szCs w:val="24"/>
        </w:rPr>
        <w:t xml:space="preserve">incorrecta, </w:t>
      </w:r>
      <w:r w:rsidR="00912D66" w:rsidRPr="000A3111">
        <w:rPr>
          <w:rFonts w:ascii="Arial" w:eastAsia="Arial" w:hAnsi="Arial" w:cs="Arial"/>
          <w:sz w:val="24"/>
          <w:szCs w:val="24"/>
        </w:rPr>
        <w:t>que desconoce los efectos de una determinación jurisdiccional firme y los límites propios de la etapa de ejecución</w:t>
      </w:r>
      <w:r w:rsidR="0029389B" w:rsidRPr="000A3111">
        <w:rPr>
          <w:rFonts w:ascii="Arial" w:eastAsia="Arial" w:hAnsi="Arial" w:cs="Arial"/>
          <w:sz w:val="24"/>
          <w:szCs w:val="24"/>
        </w:rPr>
        <w:t xml:space="preserve"> de </w:t>
      </w:r>
      <w:r w:rsidR="008B45B0" w:rsidRPr="000A3111">
        <w:rPr>
          <w:rFonts w:ascii="Arial" w:eastAsia="Arial" w:hAnsi="Arial" w:cs="Arial"/>
          <w:sz w:val="24"/>
          <w:szCs w:val="24"/>
        </w:rPr>
        <w:t>esta</w:t>
      </w:r>
      <w:r w:rsidR="007A1515" w:rsidRPr="000A3111">
        <w:rPr>
          <w:rFonts w:ascii="Arial" w:eastAsia="Arial" w:hAnsi="Arial" w:cs="Arial"/>
          <w:sz w:val="24"/>
          <w:szCs w:val="24"/>
        </w:rPr>
        <w:t>, aunado a que el incidente de imposibilidad de cumplimiento tiene por único objeto verificar si existen barreras objetivas, insuperables, sobrevinientes e imprevisibles que impidan material o jurídicamente ejecutar lo ordenado; por tanto, el procedimiento incidental no autoriza al tribunal a reabrir el fondo ni a emitir nuevos razonamientos valorativos que modifiquen el sentido de la sentencia firme.</w:t>
      </w:r>
    </w:p>
    <w:p w14:paraId="61F3F34F" w14:textId="77777777" w:rsidR="00CD09C8" w:rsidRPr="000A3111" w:rsidRDefault="00CD09C8" w:rsidP="00CD09C8">
      <w:pPr>
        <w:spacing w:after="0" w:line="360" w:lineRule="auto"/>
        <w:jc w:val="both"/>
        <w:rPr>
          <w:rFonts w:ascii="Arial" w:eastAsia="Arial" w:hAnsi="Arial" w:cs="Arial"/>
          <w:sz w:val="24"/>
          <w:szCs w:val="24"/>
        </w:rPr>
      </w:pPr>
    </w:p>
    <w:p w14:paraId="66CA015A" w14:textId="77777777" w:rsidR="00912D66" w:rsidRPr="000A3111" w:rsidRDefault="00912D66" w:rsidP="00CD09C8">
      <w:pPr>
        <w:spacing w:after="0" w:line="360" w:lineRule="auto"/>
        <w:jc w:val="both"/>
        <w:rPr>
          <w:rFonts w:ascii="Arial" w:eastAsia="Arial" w:hAnsi="Arial" w:cs="Arial"/>
          <w:b/>
          <w:bCs/>
          <w:sz w:val="24"/>
          <w:szCs w:val="24"/>
        </w:rPr>
      </w:pPr>
      <w:r w:rsidRPr="000A3111">
        <w:rPr>
          <w:rFonts w:ascii="Arial" w:eastAsia="Arial" w:hAnsi="Arial" w:cs="Arial"/>
          <w:sz w:val="24"/>
          <w:szCs w:val="24"/>
        </w:rPr>
        <w:lastRenderedPageBreak/>
        <w:t xml:space="preserve">En efecto, una vez que una </w:t>
      </w:r>
      <w:r w:rsidRPr="000A3111">
        <w:rPr>
          <w:rFonts w:ascii="Arial" w:eastAsia="Arial" w:hAnsi="Arial" w:cs="Arial"/>
          <w:b/>
          <w:bCs/>
          <w:sz w:val="24"/>
          <w:szCs w:val="24"/>
        </w:rPr>
        <w:t>sentencia adquiere firmeza</w:t>
      </w:r>
      <w:r w:rsidRPr="000A3111">
        <w:rPr>
          <w:rFonts w:ascii="Arial" w:eastAsia="Arial" w:hAnsi="Arial" w:cs="Arial"/>
          <w:sz w:val="24"/>
          <w:szCs w:val="24"/>
        </w:rPr>
        <w:t xml:space="preserve">, sus determinaciones constituyen </w:t>
      </w:r>
      <w:r w:rsidRPr="000A3111">
        <w:rPr>
          <w:rFonts w:ascii="Arial" w:eastAsia="Arial" w:hAnsi="Arial" w:cs="Arial"/>
          <w:b/>
          <w:bCs/>
          <w:sz w:val="24"/>
          <w:szCs w:val="24"/>
        </w:rPr>
        <w:t>cosa juzgada</w:t>
      </w:r>
      <w:r w:rsidRPr="000A3111">
        <w:rPr>
          <w:rFonts w:ascii="Arial" w:eastAsia="Arial" w:hAnsi="Arial" w:cs="Arial"/>
          <w:sz w:val="24"/>
          <w:szCs w:val="24"/>
        </w:rPr>
        <w:t xml:space="preserve"> y, por tanto, resultan vinculantes tanto para las partes como para las autoridades que fueron vinculadas a su cumplimiento. </w:t>
      </w:r>
      <w:r w:rsidR="0029389B" w:rsidRPr="000A3111">
        <w:rPr>
          <w:rFonts w:ascii="Arial" w:eastAsia="Arial" w:hAnsi="Arial" w:cs="Arial"/>
          <w:sz w:val="24"/>
          <w:szCs w:val="24"/>
        </w:rPr>
        <w:t>Por lo que, e</w:t>
      </w:r>
      <w:r w:rsidRPr="000A3111">
        <w:rPr>
          <w:rFonts w:ascii="Arial" w:eastAsia="Arial" w:hAnsi="Arial" w:cs="Arial"/>
          <w:sz w:val="24"/>
          <w:szCs w:val="24"/>
        </w:rPr>
        <w:t xml:space="preserve">n esta etapa procesal, el </w:t>
      </w:r>
      <w:r w:rsidR="00EF08F0" w:rsidRPr="000A3111">
        <w:rPr>
          <w:rFonts w:ascii="Arial" w:eastAsia="Arial" w:hAnsi="Arial" w:cs="Arial"/>
          <w:sz w:val="24"/>
          <w:szCs w:val="24"/>
        </w:rPr>
        <w:t xml:space="preserve">Órgano Jurisdiccional </w:t>
      </w:r>
      <w:r w:rsidRPr="000A3111">
        <w:rPr>
          <w:rFonts w:ascii="Arial" w:eastAsia="Arial" w:hAnsi="Arial" w:cs="Arial"/>
          <w:sz w:val="24"/>
          <w:szCs w:val="24"/>
        </w:rPr>
        <w:t xml:space="preserve">no se encuentra facultado para reabrir la controversia, modificar los alcances de lo resuelto o introducir cuestiones que no fueron materia de la </w:t>
      </w:r>
      <w:r w:rsidR="0029389B" w:rsidRPr="000A3111">
        <w:rPr>
          <w:rFonts w:ascii="Arial" w:eastAsia="Arial" w:hAnsi="Arial" w:cs="Arial"/>
          <w:sz w:val="24"/>
          <w:szCs w:val="24"/>
        </w:rPr>
        <w:t>resolución</w:t>
      </w:r>
      <w:r w:rsidRPr="000A3111">
        <w:rPr>
          <w:rFonts w:ascii="Arial" w:eastAsia="Arial" w:hAnsi="Arial" w:cs="Arial"/>
          <w:sz w:val="24"/>
          <w:szCs w:val="24"/>
        </w:rPr>
        <w:t xml:space="preserve">, sino exclusivamente para </w:t>
      </w:r>
      <w:r w:rsidRPr="000A3111">
        <w:rPr>
          <w:rFonts w:ascii="Arial" w:eastAsia="Arial" w:hAnsi="Arial" w:cs="Arial"/>
          <w:b/>
          <w:bCs/>
          <w:sz w:val="24"/>
          <w:szCs w:val="24"/>
        </w:rPr>
        <w:t>verificar que la ejecutoria se cumpla en los términos en que fue emitida.</w:t>
      </w:r>
    </w:p>
    <w:p w14:paraId="6EA2C9DC" w14:textId="77777777" w:rsidR="00CD09C8" w:rsidRPr="000A3111" w:rsidRDefault="00CD09C8" w:rsidP="00CD09C8">
      <w:pPr>
        <w:spacing w:after="0" w:line="360" w:lineRule="auto"/>
        <w:jc w:val="both"/>
        <w:rPr>
          <w:rFonts w:ascii="Arial" w:eastAsia="Arial" w:hAnsi="Arial" w:cs="Arial"/>
          <w:b/>
          <w:bCs/>
          <w:sz w:val="24"/>
          <w:szCs w:val="24"/>
        </w:rPr>
      </w:pPr>
    </w:p>
    <w:p w14:paraId="7626F9E6" w14:textId="77777777" w:rsidR="00912D66" w:rsidRPr="000A3111" w:rsidRDefault="00912D66" w:rsidP="00CD09C8">
      <w:pPr>
        <w:spacing w:after="0" w:line="360" w:lineRule="auto"/>
        <w:jc w:val="both"/>
        <w:rPr>
          <w:rFonts w:ascii="Arial" w:eastAsia="Arial" w:hAnsi="Arial" w:cs="Arial"/>
          <w:sz w:val="24"/>
          <w:szCs w:val="24"/>
        </w:rPr>
      </w:pPr>
      <w:r w:rsidRPr="000A3111">
        <w:rPr>
          <w:rFonts w:ascii="Arial" w:eastAsia="Arial" w:hAnsi="Arial" w:cs="Arial"/>
          <w:sz w:val="24"/>
          <w:szCs w:val="24"/>
        </w:rPr>
        <w:t>Este criterio fue expresamente sostenido por la Sala Xalapa</w:t>
      </w:r>
      <w:r w:rsidR="006E52B2" w:rsidRPr="000A3111">
        <w:rPr>
          <w:rFonts w:ascii="Arial" w:eastAsia="Arial" w:hAnsi="Arial" w:cs="Arial"/>
          <w:sz w:val="24"/>
          <w:szCs w:val="24"/>
        </w:rPr>
        <w:t xml:space="preserve"> del Tribunal Electoral del Poder Judicial de la Federación</w:t>
      </w:r>
      <w:r w:rsidR="00A23392" w:rsidRPr="000A3111">
        <w:rPr>
          <w:rStyle w:val="Refdenotaalpie"/>
          <w:rFonts w:ascii="Arial" w:eastAsia="Arial" w:hAnsi="Arial" w:cs="Arial"/>
          <w:sz w:val="24"/>
          <w:szCs w:val="24"/>
        </w:rPr>
        <w:footnoteReference w:id="24"/>
      </w:r>
      <w:r w:rsidRPr="000A3111">
        <w:rPr>
          <w:rFonts w:ascii="Arial" w:eastAsia="Arial" w:hAnsi="Arial" w:cs="Arial"/>
          <w:sz w:val="24"/>
          <w:szCs w:val="24"/>
        </w:rPr>
        <w:t xml:space="preserve"> </w:t>
      </w:r>
      <w:r w:rsidR="003F792F" w:rsidRPr="000A3111">
        <w:rPr>
          <w:rFonts w:ascii="Arial" w:eastAsia="Arial" w:hAnsi="Arial" w:cs="Arial"/>
          <w:sz w:val="24"/>
          <w:szCs w:val="24"/>
        </w:rPr>
        <w:t>al determinar</w:t>
      </w:r>
      <w:r w:rsidRPr="000A3111">
        <w:rPr>
          <w:rFonts w:ascii="Arial" w:eastAsia="Arial" w:hAnsi="Arial" w:cs="Arial"/>
          <w:sz w:val="24"/>
          <w:szCs w:val="24"/>
        </w:rPr>
        <w:t xml:space="preserve"> que el procedimiento incidental no autoriza al </w:t>
      </w:r>
      <w:r w:rsidR="006E52B2" w:rsidRPr="000A3111">
        <w:rPr>
          <w:rFonts w:ascii="Arial" w:eastAsia="Arial" w:hAnsi="Arial" w:cs="Arial"/>
          <w:sz w:val="24"/>
          <w:szCs w:val="24"/>
        </w:rPr>
        <w:t xml:space="preserve">Órgano Jurisdiccional </w:t>
      </w:r>
      <w:r w:rsidRPr="000A3111">
        <w:rPr>
          <w:rFonts w:ascii="Arial" w:eastAsia="Arial" w:hAnsi="Arial" w:cs="Arial"/>
          <w:sz w:val="24"/>
          <w:szCs w:val="24"/>
        </w:rPr>
        <w:t>a reabrir el fondo del asunto ni a emitir razonamientos valorativos que modifiquen el contenido de una sentencia firme, pues cualquier actuación que implique un nuevo juicio sobre los hechos o una sustitución de la voluntad de las partes</w:t>
      </w:r>
      <w:r w:rsidR="0081142F" w:rsidRPr="000A3111">
        <w:rPr>
          <w:rFonts w:ascii="Arial" w:eastAsia="Arial" w:hAnsi="Arial" w:cs="Arial"/>
          <w:sz w:val="24"/>
          <w:szCs w:val="24"/>
        </w:rPr>
        <w:t>,</w:t>
      </w:r>
      <w:r w:rsidRPr="000A3111">
        <w:rPr>
          <w:rFonts w:ascii="Arial" w:eastAsia="Arial" w:hAnsi="Arial" w:cs="Arial"/>
          <w:sz w:val="24"/>
          <w:szCs w:val="24"/>
        </w:rPr>
        <w:t xml:space="preserve"> transgrede el </w:t>
      </w:r>
      <w:r w:rsidRPr="000A3111">
        <w:rPr>
          <w:rFonts w:ascii="Arial" w:eastAsia="Arial" w:hAnsi="Arial" w:cs="Arial"/>
          <w:b/>
          <w:bCs/>
          <w:sz w:val="24"/>
          <w:szCs w:val="24"/>
        </w:rPr>
        <w:t>principio de cosa juzgada</w:t>
      </w:r>
      <w:r w:rsidRPr="000A3111">
        <w:rPr>
          <w:rFonts w:ascii="Arial" w:eastAsia="Arial" w:hAnsi="Arial" w:cs="Arial"/>
          <w:sz w:val="24"/>
          <w:szCs w:val="24"/>
        </w:rPr>
        <w:t>. Asimismo, precisó que la verificación del cumplimiento debe realizarse dentro de los límites establecidos en el fallo original, sin emitir un nuevo pronunciamiento sobre el fondo.</w:t>
      </w:r>
    </w:p>
    <w:p w14:paraId="504DEBDB" w14:textId="77777777" w:rsidR="00CD09C8" w:rsidRPr="000A3111" w:rsidRDefault="00CD09C8" w:rsidP="00CD09C8">
      <w:pPr>
        <w:spacing w:after="0" w:line="360" w:lineRule="auto"/>
        <w:jc w:val="both"/>
        <w:rPr>
          <w:rFonts w:ascii="Arial" w:eastAsia="Arial" w:hAnsi="Arial" w:cs="Arial"/>
          <w:sz w:val="24"/>
          <w:szCs w:val="24"/>
        </w:rPr>
      </w:pPr>
    </w:p>
    <w:p w14:paraId="585E21C6" w14:textId="77777777" w:rsidR="00912D66" w:rsidRPr="000A3111" w:rsidRDefault="00912D66" w:rsidP="00CD09C8">
      <w:pPr>
        <w:spacing w:after="0" w:line="360" w:lineRule="auto"/>
        <w:jc w:val="both"/>
        <w:rPr>
          <w:rFonts w:ascii="Arial" w:eastAsia="Aptos" w:hAnsi="Arial" w:cs="Arial"/>
          <w:b/>
          <w:bCs/>
          <w:color w:val="000000"/>
          <w:kern w:val="2"/>
          <w:sz w:val="24"/>
          <w:szCs w:val="24"/>
        </w:rPr>
      </w:pPr>
      <w:r w:rsidRPr="000A3111">
        <w:rPr>
          <w:rFonts w:ascii="Arial" w:eastAsia="Arial" w:hAnsi="Arial" w:cs="Arial"/>
          <w:sz w:val="24"/>
          <w:szCs w:val="24"/>
        </w:rPr>
        <w:t xml:space="preserve">En </w:t>
      </w:r>
      <w:r w:rsidR="0042265F" w:rsidRPr="000A3111">
        <w:rPr>
          <w:rFonts w:ascii="Arial" w:eastAsia="Arial" w:hAnsi="Arial" w:cs="Arial"/>
          <w:sz w:val="24"/>
          <w:szCs w:val="24"/>
        </w:rPr>
        <w:t>este</w:t>
      </w:r>
      <w:r w:rsidRPr="000A3111">
        <w:rPr>
          <w:rFonts w:ascii="Arial" w:eastAsia="Arial" w:hAnsi="Arial" w:cs="Arial"/>
          <w:sz w:val="24"/>
          <w:szCs w:val="24"/>
        </w:rPr>
        <w:t xml:space="preserve"> sentido, la </w:t>
      </w:r>
      <w:r w:rsidRPr="000A3111">
        <w:rPr>
          <w:rFonts w:ascii="Arial" w:eastAsia="Arial" w:hAnsi="Arial" w:cs="Arial"/>
          <w:i/>
          <w:iCs/>
          <w:sz w:val="24"/>
          <w:szCs w:val="24"/>
        </w:rPr>
        <w:t>Sala</w:t>
      </w:r>
      <w:r w:rsidR="006E52B2" w:rsidRPr="000A3111">
        <w:rPr>
          <w:rFonts w:ascii="Arial" w:eastAsia="Arial" w:hAnsi="Arial" w:cs="Arial"/>
          <w:i/>
          <w:iCs/>
          <w:sz w:val="24"/>
          <w:szCs w:val="24"/>
        </w:rPr>
        <w:t xml:space="preserve"> Regional</w:t>
      </w:r>
      <w:r w:rsidRPr="000A3111">
        <w:rPr>
          <w:rFonts w:ascii="Arial" w:eastAsia="Arial" w:hAnsi="Arial" w:cs="Arial"/>
          <w:i/>
          <w:iCs/>
          <w:sz w:val="24"/>
          <w:szCs w:val="24"/>
        </w:rPr>
        <w:t xml:space="preserve"> Toluca</w:t>
      </w:r>
      <w:r w:rsidRPr="000A3111">
        <w:rPr>
          <w:rFonts w:ascii="Arial" w:eastAsia="Arial" w:hAnsi="Arial" w:cs="Arial"/>
          <w:sz w:val="24"/>
          <w:szCs w:val="24"/>
        </w:rPr>
        <w:t xml:space="preserve"> ha sostenido que</w:t>
      </w:r>
      <w:r w:rsidR="001817CD" w:rsidRPr="000A3111">
        <w:rPr>
          <w:rFonts w:ascii="Arial" w:eastAsia="Arial" w:hAnsi="Arial" w:cs="Arial"/>
          <w:sz w:val="24"/>
          <w:szCs w:val="24"/>
        </w:rPr>
        <w:t xml:space="preserve"> </w:t>
      </w:r>
      <w:r w:rsidR="001817CD" w:rsidRPr="000A3111">
        <w:rPr>
          <w:rFonts w:ascii="Arial" w:eastAsia="Aptos" w:hAnsi="Arial" w:cs="Arial"/>
          <w:color w:val="000000"/>
          <w:kern w:val="2"/>
          <w:sz w:val="24"/>
          <w:szCs w:val="24"/>
        </w:rPr>
        <w:t xml:space="preserve">la garantía de ejecución es lo que se relaciona con la institución procesal de la cosa juzgada, ya que la firmeza y plena ejecución de las resoluciones se logra, sólo en la medida en que la cosa juzgada se instituye en el ordenamiento jurídico como resultado de un juicio ha concluido en todas sus instancias, hasta el punto de que lo decidido en él ya no sea susceptible de discutirse, porque la seguridad y certeza jurídica de lo resuelto no está a discusión; y por tanto, goza de </w:t>
      </w:r>
      <w:r w:rsidR="001817CD" w:rsidRPr="000A3111">
        <w:rPr>
          <w:rFonts w:ascii="Arial" w:eastAsia="Aptos" w:hAnsi="Arial" w:cs="Arial"/>
          <w:b/>
          <w:bCs/>
          <w:color w:val="000000"/>
          <w:kern w:val="2"/>
          <w:sz w:val="24"/>
          <w:szCs w:val="24"/>
        </w:rPr>
        <w:t>inmutabilidad, eficacia y ejecutividad</w:t>
      </w:r>
      <w:r w:rsidR="00CD09C8" w:rsidRPr="000A3111">
        <w:rPr>
          <w:rFonts w:ascii="Arial" w:eastAsia="Aptos" w:hAnsi="Arial" w:cs="Arial"/>
          <w:b/>
          <w:bCs/>
          <w:color w:val="000000"/>
          <w:kern w:val="2"/>
          <w:sz w:val="24"/>
          <w:szCs w:val="24"/>
        </w:rPr>
        <w:t>.</w:t>
      </w:r>
      <w:r w:rsidR="001004D9" w:rsidRPr="000A3111">
        <w:rPr>
          <w:rStyle w:val="Refdenotaalpie"/>
          <w:rFonts w:ascii="Arial" w:eastAsia="Arial" w:hAnsi="Arial" w:cs="Arial"/>
          <w:sz w:val="24"/>
          <w:szCs w:val="24"/>
        </w:rPr>
        <w:footnoteReference w:id="25"/>
      </w:r>
    </w:p>
    <w:p w14:paraId="2E429461" w14:textId="77777777" w:rsidR="00CD09C8" w:rsidRPr="000A3111" w:rsidRDefault="00CD09C8" w:rsidP="00CD09C8">
      <w:pPr>
        <w:spacing w:after="0" w:line="360" w:lineRule="auto"/>
        <w:jc w:val="both"/>
        <w:rPr>
          <w:rFonts w:ascii="Arial" w:eastAsia="Arial" w:hAnsi="Arial" w:cs="Arial"/>
          <w:sz w:val="24"/>
          <w:szCs w:val="24"/>
        </w:rPr>
      </w:pPr>
    </w:p>
    <w:p w14:paraId="4B4312D9" w14:textId="77777777" w:rsidR="00912D66" w:rsidRPr="000A3111" w:rsidRDefault="00912D66" w:rsidP="00CD09C8">
      <w:pPr>
        <w:spacing w:after="0" w:line="360" w:lineRule="auto"/>
        <w:jc w:val="both"/>
        <w:rPr>
          <w:rFonts w:ascii="Arial" w:eastAsia="Arial" w:hAnsi="Arial" w:cs="Arial"/>
          <w:sz w:val="24"/>
          <w:szCs w:val="24"/>
        </w:rPr>
      </w:pPr>
      <w:r w:rsidRPr="000A3111">
        <w:rPr>
          <w:rFonts w:ascii="Arial" w:eastAsia="Arial" w:hAnsi="Arial" w:cs="Arial"/>
          <w:sz w:val="24"/>
          <w:szCs w:val="24"/>
        </w:rPr>
        <w:t xml:space="preserve">Al respecto, la </w:t>
      </w:r>
      <w:r w:rsidRPr="000A3111">
        <w:rPr>
          <w:rFonts w:ascii="Arial" w:eastAsia="Arial" w:hAnsi="Arial" w:cs="Arial"/>
          <w:i/>
          <w:iCs/>
          <w:sz w:val="24"/>
          <w:szCs w:val="24"/>
        </w:rPr>
        <w:t>Sala Superior</w:t>
      </w:r>
      <w:r w:rsidRPr="000A3111">
        <w:rPr>
          <w:rFonts w:ascii="Arial" w:eastAsia="Arial" w:hAnsi="Arial" w:cs="Arial"/>
          <w:sz w:val="24"/>
          <w:szCs w:val="24"/>
        </w:rPr>
        <w:t xml:space="preserve"> ha sido categórica al sostener</w:t>
      </w:r>
      <w:r w:rsidR="00431110" w:rsidRPr="000A3111">
        <w:rPr>
          <w:rFonts w:ascii="Arial" w:eastAsia="Arial" w:hAnsi="Arial" w:cs="Arial"/>
          <w:sz w:val="24"/>
          <w:szCs w:val="24"/>
        </w:rPr>
        <w:t xml:space="preserve"> </w:t>
      </w:r>
      <w:r w:rsidRPr="000A3111">
        <w:rPr>
          <w:rFonts w:ascii="Arial" w:eastAsia="Arial" w:hAnsi="Arial" w:cs="Arial"/>
          <w:sz w:val="24"/>
          <w:szCs w:val="24"/>
        </w:rPr>
        <w:t xml:space="preserve">que ninguna autoridad puede cuestionar la legalidad de una sentencia definitiva e inatacable mediante un acto o resolución sustentado en su propia interpretación de la </w:t>
      </w:r>
      <w:r w:rsidRPr="000A3111">
        <w:rPr>
          <w:rFonts w:ascii="Arial" w:eastAsia="Arial" w:hAnsi="Arial" w:cs="Arial"/>
          <w:i/>
          <w:iCs/>
          <w:sz w:val="24"/>
          <w:szCs w:val="24"/>
        </w:rPr>
        <w:t>Constitución</w:t>
      </w:r>
      <w:r w:rsidR="00EC66FB" w:rsidRPr="000A3111">
        <w:rPr>
          <w:rFonts w:ascii="Arial" w:eastAsia="Arial" w:hAnsi="Arial" w:cs="Arial"/>
          <w:i/>
          <w:iCs/>
          <w:sz w:val="24"/>
          <w:szCs w:val="24"/>
        </w:rPr>
        <w:t xml:space="preserve"> General</w:t>
      </w:r>
      <w:r w:rsidRPr="000A3111">
        <w:rPr>
          <w:rFonts w:ascii="Arial" w:eastAsia="Arial" w:hAnsi="Arial" w:cs="Arial"/>
          <w:sz w:val="24"/>
          <w:szCs w:val="24"/>
        </w:rPr>
        <w:t xml:space="preserve"> o de las leyes, pues ello implicaría desconocer la cosa juzgada, usurpar atribuciones jurisdiccionales e impedir el cumplimiento de una determinación firme</w:t>
      </w:r>
      <w:r w:rsidR="00CD09C8" w:rsidRPr="000A3111">
        <w:rPr>
          <w:rFonts w:ascii="Arial" w:eastAsia="Arial" w:hAnsi="Arial" w:cs="Arial"/>
          <w:sz w:val="24"/>
          <w:szCs w:val="24"/>
        </w:rPr>
        <w:t>.</w:t>
      </w:r>
      <w:r w:rsidR="00431110" w:rsidRPr="000A3111">
        <w:rPr>
          <w:rStyle w:val="Refdenotaalpie"/>
          <w:rFonts w:ascii="Arial" w:eastAsia="Arial" w:hAnsi="Arial" w:cs="Arial"/>
          <w:sz w:val="24"/>
          <w:szCs w:val="24"/>
        </w:rPr>
        <w:footnoteReference w:id="26"/>
      </w:r>
    </w:p>
    <w:p w14:paraId="6736DEDA" w14:textId="77777777" w:rsidR="00CD09C8" w:rsidRPr="000A3111" w:rsidRDefault="00CD09C8" w:rsidP="00CD09C8">
      <w:pPr>
        <w:spacing w:after="0" w:line="360" w:lineRule="auto"/>
        <w:jc w:val="both"/>
        <w:rPr>
          <w:rFonts w:ascii="Arial" w:eastAsia="Arial" w:hAnsi="Arial" w:cs="Arial"/>
          <w:sz w:val="24"/>
          <w:szCs w:val="24"/>
        </w:rPr>
      </w:pPr>
    </w:p>
    <w:p w14:paraId="3F105119" w14:textId="77777777" w:rsidR="00912D66" w:rsidRPr="000A3111" w:rsidRDefault="00912D66" w:rsidP="00CD09C8">
      <w:pPr>
        <w:spacing w:after="0" w:line="360" w:lineRule="auto"/>
        <w:jc w:val="both"/>
        <w:rPr>
          <w:rFonts w:ascii="Arial" w:eastAsia="Arial" w:hAnsi="Arial" w:cs="Arial"/>
          <w:sz w:val="24"/>
          <w:szCs w:val="24"/>
        </w:rPr>
      </w:pPr>
      <w:r w:rsidRPr="000A3111">
        <w:rPr>
          <w:rFonts w:ascii="Arial" w:eastAsia="Arial" w:hAnsi="Arial" w:cs="Arial"/>
          <w:sz w:val="24"/>
          <w:szCs w:val="24"/>
        </w:rPr>
        <w:lastRenderedPageBreak/>
        <w:t xml:space="preserve">Incluso, ha establecido que el cumplimiento de </w:t>
      </w:r>
      <w:r w:rsidR="00DC4CEA" w:rsidRPr="000A3111">
        <w:rPr>
          <w:rFonts w:ascii="Arial" w:eastAsia="Arial" w:hAnsi="Arial" w:cs="Arial"/>
          <w:sz w:val="24"/>
          <w:szCs w:val="24"/>
        </w:rPr>
        <w:t xml:space="preserve">las </w:t>
      </w:r>
      <w:r w:rsidRPr="000A3111">
        <w:rPr>
          <w:rFonts w:ascii="Arial" w:eastAsia="Arial" w:hAnsi="Arial" w:cs="Arial"/>
          <w:sz w:val="24"/>
          <w:szCs w:val="24"/>
        </w:rPr>
        <w:t>determinaciones</w:t>
      </w:r>
      <w:r w:rsidR="00DC4CEA" w:rsidRPr="000A3111">
        <w:rPr>
          <w:rFonts w:ascii="Arial" w:eastAsia="Arial" w:hAnsi="Arial" w:cs="Arial"/>
          <w:sz w:val="24"/>
          <w:szCs w:val="24"/>
        </w:rPr>
        <w:t xml:space="preserve"> tomadas en las sentencias</w:t>
      </w:r>
      <w:r w:rsidRPr="000A3111">
        <w:rPr>
          <w:rFonts w:ascii="Arial" w:eastAsia="Arial" w:hAnsi="Arial" w:cs="Arial"/>
          <w:sz w:val="24"/>
          <w:szCs w:val="24"/>
        </w:rPr>
        <w:t xml:space="preserve"> constituye un mandato </w:t>
      </w:r>
      <w:r w:rsidR="00DC4CEA" w:rsidRPr="000A3111">
        <w:rPr>
          <w:rFonts w:ascii="Arial" w:eastAsia="Arial" w:hAnsi="Arial" w:cs="Arial"/>
          <w:sz w:val="24"/>
          <w:szCs w:val="24"/>
        </w:rPr>
        <w:t>obligatorio e ineludible</w:t>
      </w:r>
      <w:r w:rsidRPr="000A3111">
        <w:rPr>
          <w:rFonts w:ascii="Arial" w:eastAsia="Arial" w:hAnsi="Arial" w:cs="Arial"/>
          <w:sz w:val="24"/>
          <w:szCs w:val="24"/>
        </w:rPr>
        <w:t xml:space="preserve"> y que cualquier actuación encaminada a impedirlo supone, entre otras consecuencias, desconocer la cosa juzgada y hacer nugatoria la reparación ordenada. </w:t>
      </w:r>
      <w:r w:rsidR="00DC4CEA" w:rsidRPr="000A3111">
        <w:rPr>
          <w:rFonts w:ascii="Arial" w:eastAsia="Arial" w:hAnsi="Arial" w:cs="Arial"/>
          <w:sz w:val="24"/>
          <w:szCs w:val="24"/>
        </w:rPr>
        <w:t>R</w:t>
      </w:r>
      <w:r w:rsidRPr="000A3111">
        <w:rPr>
          <w:rFonts w:ascii="Arial" w:eastAsia="Arial" w:hAnsi="Arial" w:cs="Arial"/>
          <w:sz w:val="24"/>
          <w:szCs w:val="24"/>
        </w:rPr>
        <w:t>eiteró que las resoluciones firmes deben cumplirse invariablemente y que ninguna autoridad puede sustraerse de esa obligación mediante una interpretación propia que termine por modificar sus efectos</w:t>
      </w:r>
      <w:r w:rsidR="00152201" w:rsidRPr="000A3111">
        <w:rPr>
          <w:rFonts w:ascii="Arial" w:eastAsia="Arial" w:hAnsi="Arial" w:cs="Arial"/>
          <w:sz w:val="24"/>
          <w:szCs w:val="24"/>
        </w:rPr>
        <w:t>, pues la sola posibilidad de incumplir implicaría</w:t>
      </w:r>
      <w:r w:rsidR="00CD09C8" w:rsidRPr="000A3111">
        <w:rPr>
          <w:rFonts w:ascii="Arial" w:eastAsia="Arial" w:hAnsi="Arial" w:cs="Arial"/>
          <w:sz w:val="24"/>
          <w:szCs w:val="24"/>
        </w:rPr>
        <w:t>:</w:t>
      </w:r>
      <w:r w:rsidR="004B4DF9" w:rsidRPr="000A3111">
        <w:rPr>
          <w:rStyle w:val="Refdenotaalpie"/>
          <w:rFonts w:ascii="Arial" w:eastAsia="Arial" w:hAnsi="Arial" w:cs="Arial"/>
          <w:sz w:val="24"/>
          <w:szCs w:val="24"/>
        </w:rPr>
        <w:footnoteReference w:id="27"/>
      </w:r>
    </w:p>
    <w:p w14:paraId="7004083E" w14:textId="77777777" w:rsidR="00CD09C8" w:rsidRPr="000A3111" w:rsidRDefault="00CD09C8" w:rsidP="00CD09C8">
      <w:pPr>
        <w:spacing w:after="0" w:line="360" w:lineRule="auto"/>
        <w:jc w:val="both"/>
        <w:rPr>
          <w:rFonts w:ascii="Arial" w:eastAsia="Arial" w:hAnsi="Arial" w:cs="Arial"/>
          <w:sz w:val="24"/>
          <w:szCs w:val="24"/>
        </w:rPr>
      </w:pPr>
    </w:p>
    <w:p w14:paraId="65BD1C65" w14:textId="77777777" w:rsidR="00152201" w:rsidRPr="000A3111" w:rsidRDefault="00152201" w:rsidP="00CD09C8">
      <w:pPr>
        <w:pStyle w:val="Prrafodelista"/>
        <w:numPr>
          <w:ilvl w:val="0"/>
          <w:numId w:val="21"/>
        </w:numPr>
        <w:spacing w:after="0" w:line="360" w:lineRule="auto"/>
        <w:jc w:val="both"/>
        <w:rPr>
          <w:rFonts w:ascii="Arial" w:eastAsia="Arial" w:hAnsi="Arial" w:cs="Arial"/>
          <w:sz w:val="24"/>
          <w:szCs w:val="24"/>
        </w:rPr>
      </w:pPr>
      <w:r w:rsidRPr="000A3111">
        <w:rPr>
          <w:rFonts w:ascii="Arial" w:eastAsia="Arial" w:hAnsi="Arial" w:cs="Arial"/>
          <w:sz w:val="24"/>
          <w:szCs w:val="24"/>
        </w:rPr>
        <w:t>Modificar el orden jerárquico de las autoridades, para sujetar las resoluciones definitivas y firmes a las decisiones de otras autoridades.</w:t>
      </w:r>
    </w:p>
    <w:p w14:paraId="22F741DC" w14:textId="77777777" w:rsidR="00152201" w:rsidRPr="000A3111" w:rsidRDefault="00152201" w:rsidP="00CD09C8">
      <w:pPr>
        <w:pStyle w:val="Prrafodelista"/>
        <w:numPr>
          <w:ilvl w:val="0"/>
          <w:numId w:val="21"/>
        </w:numPr>
        <w:spacing w:after="0" w:line="360" w:lineRule="auto"/>
        <w:jc w:val="both"/>
        <w:rPr>
          <w:rFonts w:ascii="Arial" w:eastAsia="Arial" w:hAnsi="Arial" w:cs="Arial"/>
          <w:sz w:val="24"/>
          <w:szCs w:val="24"/>
        </w:rPr>
      </w:pPr>
      <w:r w:rsidRPr="000A3111">
        <w:rPr>
          <w:rFonts w:ascii="Arial" w:eastAsia="Arial" w:hAnsi="Arial" w:cs="Arial"/>
          <w:sz w:val="24"/>
          <w:szCs w:val="24"/>
        </w:rPr>
        <w:t>Desconocer la cosa juzgada, que por mandato constitucional tienen esas resoluciones.</w:t>
      </w:r>
    </w:p>
    <w:p w14:paraId="02A64F5F" w14:textId="77777777" w:rsidR="00152201" w:rsidRPr="000A3111" w:rsidRDefault="00152201" w:rsidP="00CD09C8">
      <w:pPr>
        <w:pStyle w:val="Prrafodelista"/>
        <w:numPr>
          <w:ilvl w:val="0"/>
          <w:numId w:val="21"/>
        </w:numPr>
        <w:spacing w:after="0" w:line="360" w:lineRule="auto"/>
        <w:jc w:val="both"/>
        <w:rPr>
          <w:rFonts w:ascii="Arial" w:eastAsia="Arial" w:hAnsi="Arial" w:cs="Arial"/>
          <w:sz w:val="24"/>
          <w:szCs w:val="24"/>
        </w:rPr>
      </w:pPr>
      <w:r w:rsidRPr="000A3111">
        <w:rPr>
          <w:rFonts w:ascii="Arial" w:eastAsia="Arial" w:hAnsi="Arial" w:cs="Arial"/>
          <w:sz w:val="24"/>
          <w:szCs w:val="24"/>
        </w:rPr>
        <w:t>Usurpar atribuciones concedidas únicamente al T</w:t>
      </w:r>
      <w:r w:rsidR="00B86F16" w:rsidRPr="000A3111">
        <w:rPr>
          <w:rFonts w:ascii="Arial" w:eastAsia="Arial" w:hAnsi="Arial" w:cs="Arial"/>
          <w:sz w:val="24"/>
          <w:szCs w:val="24"/>
        </w:rPr>
        <w:t xml:space="preserve">ribunal </w:t>
      </w:r>
      <w:r w:rsidRPr="000A3111">
        <w:rPr>
          <w:rFonts w:ascii="Arial" w:eastAsia="Arial" w:hAnsi="Arial" w:cs="Arial"/>
          <w:sz w:val="24"/>
          <w:szCs w:val="24"/>
        </w:rPr>
        <w:t>E</w:t>
      </w:r>
      <w:r w:rsidR="00B86F16" w:rsidRPr="000A3111">
        <w:rPr>
          <w:rFonts w:ascii="Arial" w:eastAsia="Arial" w:hAnsi="Arial" w:cs="Arial"/>
          <w:sz w:val="24"/>
          <w:szCs w:val="24"/>
        </w:rPr>
        <w:t xml:space="preserve">lectoral del </w:t>
      </w:r>
      <w:r w:rsidRPr="000A3111">
        <w:rPr>
          <w:rFonts w:ascii="Arial" w:eastAsia="Arial" w:hAnsi="Arial" w:cs="Arial"/>
          <w:sz w:val="24"/>
          <w:szCs w:val="24"/>
        </w:rPr>
        <w:t>P</w:t>
      </w:r>
      <w:r w:rsidR="00B86F16" w:rsidRPr="000A3111">
        <w:rPr>
          <w:rFonts w:ascii="Arial" w:eastAsia="Arial" w:hAnsi="Arial" w:cs="Arial"/>
          <w:sz w:val="24"/>
          <w:szCs w:val="24"/>
        </w:rPr>
        <w:t xml:space="preserve">oder </w:t>
      </w:r>
      <w:r w:rsidRPr="000A3111">
        <w:rPr>
          <w:rFonts w:ascii="Arial" w:eastAsia="Arial" w:hAnsi="Arial" w:cs="Arial"/>
          <w:sz w:val="24"/>
          <w:szCs w:val="24"/>
        </w:rPr>
        <w:t>J</w:t>
      </w:r>
      <w:r w:rsidR="00B86F16" w:rsidRPr="000A3111">
        <w:rPr>
          <w:rFonts w:ascii="Arial" w:eastAsia="Arial" w:hAnsi="Arial" w:cs="Arial"/>
          <w:sz w:val="24"/>
          <w:szCs w:val="24"/>
        </w:rPr>
        <w:t xml:space="preserve">udicial de la </w:t>
      </w:r>
      <w:r w:rsidRPr="000A3111">
        <w:rPr>
          <w:rFonts w:ascii="Arial" w:eastAsia="Arial" w:hAnsi="Arial" w:cs="Arial"/>
          <w:sz w:val="24"/>
          <w:szCs w:val="24"/>
        </w:rPr>
        <w:t>F</w:t>
      </w:r>
      <w:r w:rsidR="00B86F16" w:rsidRPr="000A3111">
        <w:rPr>
          <w:rFonts w:ascii="Arial" w:eastAsia="Arial" w:hAnsi="Arial" w:cs="Arial"/>
          <w:sz w:val="24"/>
          <w:szCs w:val="24"/>
        </w:rPr>
        <w:t>ederación</w:t>
      </w:r>
      <w:r w:rsidRPr="000A3111">
        <w:rPr>
          <w:rFonts w:ascii="Arial" w:eastAsia="Arial" w:hAnsi="Arial" w:cs="Arial"/>
          <w:sz w:val="24"/>
          <w:szCs w:val="24"/>
        </w:rPr>
        <w:t xml:space="preserve">, de modo directo y expreso por la </w:t>
      </w:r>
      <w:r w:rsidRPr="000A3111">
        <w:rPr>
          <w:rFonts w:ascii="Arial" w:eastAsia="Arial" w:hAnsi="Arial" w:cs="Arial"/>
          <w:i/>
          <w:iCs/>
          <w:sz w:val="24"/>
          <w:szCs w:val="24"/>
        </w:rPr>
        <w:t>Constitución</w:t>
      </w:r>
      <w:r w:rsidR="00784C62" w:rsidRPr="000A3111">
        <w:rPr>
          <w:rFonts w:ascii="Arial" w:eastAsia="Arial" w:hAnsi="Arial" w:cs="Arial"/>
          <w:i/>
          <w:iCs/>
          <w:sz w:val="24"/>
          <w:szCs w:val="24"/>
        </w:rPr>
        <w:t xml:space="preserve"> General</w:t>
      </w:r>
      <w:r w:rsidRPr="000A3111">
        <w:rPr>
          <w:rFonts w:ascii="Arial" w:eastAsia="Arial" w:hAnsi="Arial" w:cs="Arial"/>
          <w:i/>
          <w:iCs/>
          <w:sz w:val="24"/>
          <w:szCs w:val="24"/>
        </w:rPr>
        <w:t>.</w:t>
      </w:r>
    </w:p>
    <w:p w14:paraId="413F96B3" w14:textId="77777777" w:rsidR="00152201" w:rsidRPr="000A3111" w:rsidRDefault="00152201" w:rsidP="00CD09C8">
      <w:pPr>
        <w:pStyle w:val="Prrafodelista"/>
        <w:numPr>
          <w:ilvl w:val="0"/>
          <w:numId w:val="21"/>
        </w:numPr>
        <w:spacing w:after="0" w:line="360" w:lineRule="auto"/>
        <w:jc w:val="both"/>
        <w:rPr>
          <w:rFonts w:ascii="Arial" w:eastAsia="Arial" w:hAnsi="Arial" w:cs="Arial"/>
          <w:sz w:val="24"/>
          <w:szCs w:val="24"/>
        </w:rPr>
      </w:pPr>
      <w:r w:rsidRPr="000A3111">
        <w:rPr>
          <w:rFonts w:ascii="Arial" w:eastAsia="Arial" w:hAnsi="Arial" w:cs="Arial"/>
          <w:sz w:val="24"/>
          <w:szCs w:val="24"/>
        </w:rPr>
        <w:t>Negar la inconstitucionalidad e ilegalidad de un acto o resolución ya calificado como tal e inclusive dejado sin efectos y sustituido por ese motivo.</w:t>
      </w:r>
    </w:p>
    <w:p w14:paraId="3F852ACB" w14:textId="77777777" w:rsidR="00152201" w:rsidRPr="000A3111" w:rsidRDefault="00152201" w:rsidP="00CD09C8">
      <w:pPr>
        <w:pStyle w:val="Prrafodelista"/>
        <w:numPr>
          <w:ilvl w:val="0"/>
          <w:numId w:val="21"/>
        </w:numPr>
        <w:spacing w:after="0" w:line="360" w:lineRule="auto"/>
        <w:jc w:val="both"/>
        <w:rPr>
          <w:rFonts w:ascii="Arial" w:eastAsia="Arial" w:hAnsi="Arial" w:cs="Arial"/>
          <w:sz w:val="24"/>
          <w:szCs w:val="24"/>
        </w:rPr>
      </w:pPr>
      <w:r w:rsidRPr="000A3111">
        <w:rPr>
          <w:rFonts w:ascii="Arial" w:eastAsia="Arial" w:hAnsi="Arial" w:cs="Arial"/>
          <w:sz w:val="24"/>
          <w:szCs w:val="24"/>
        </w:rPr>
        <w:t>Impedir el cumplimiento de una sentencia definitiva e inatacable, con la pretensión de hacer nugatoria la reparación otorgada.</w:t>
      </w:r>
    </w:p>
    <w:p w14:paraId="72C78F73" w14:textId="77777777" w:rsidR="00CD09C8" w:rsidRPr="000A3111" w:rsidRDefault="00CD09C8" w:rsidP="00CD09C8">
      <w:pPr>
        <w:spacing w:after="0" w:line="360" w:lineRule="auto"/>
        <w:jc w:val="both"/>
        <w:rPr>
          <w:rFonts w:ascii="Arial" w:eastAsia="Arial" w:hAnsi="Arial" w:cs="Arial"/>
          <w:sz w:val="24"/>
          <w:szCs w:val="24"/>
        </w:rPr>
      </w:pPr>
    </w:p>
    <w:p w14:paraId="6CD72995" w14:textId="77777777" w:rsidR="00912D66" w:rsidRPr="000A3111" w:rsidRDefault="00912D66" w:rsidP="00CD09C8">
      <w:pPr>
        <w:spacing w:after="0" w:line="360" w:lineRule="auto"/>
        <w:jc w:val="both"/>
        <w:rPr>
          <w:rFonts w:ascii="Arial" w:eastAsia="Arial" w:hAnsi="Arial" w:cs="Arial"/>
          <w:sz w:val="24"/>
          <w:szCs w:val="24"/>
        </w:rPr>
      </w:pPr>
      <w:r w:rsidRPr="000A3111">
        <w:rPr>
          <w:rFonts w:ascii="Arial" w:eastAsia="Arial" w:hAnsi="Arial" w:cs="Arial"/>
          <w:sz w:val="24"/>
          <w:szCs w:val="24"/>
        </w:rPr>
        <w:t xml:space="preserve">En consecuencia, si la falta de protesta de ley que ahora invoca </w:t>
      </w:r>
      <w:r w:rsidR="00C07EFF" w:rsidRPr="000A3111">
        <w:rPr>
          <w:rFonts w:ascii="Arial" w:eastAsia="Arial" w:hAnsi="Arial" w:cs="Arial"/>
          <w:sz w:val="24"/>
          <w:szCs w:val="24"/>
        </w:rPr>
        <w:t>la autoridad</w:t>
      </w:r>
      <w:r w:rsidR="00784C62" w:rsidRPr="000A3111">
        <w:rPr>
          <w:rFonts w:ascii="Arial" w:eastAsia="Arial" w:hAnsi="Arial" w:cs="Arial"/>
          <w:i/>
          <w:iCs/>
          <w:sz w:val="24"/>
          <w:szCs w:val="24"/>
        </w:rPr>
        <w:t xml:space="preserve"> </w:t>
      </w:r>
      <w:r w:rsidRPr="000A3111">
        <w:rPr>
          <w:rFonts w:ascii="Arial" w:eastAsia="Arial" w:hAnsi="Arial" w:cs="Arial"/>
          <w:i/>
          <w:iCs/>
          <w:sz w:val="24"/>
          <w:szCs w:val="24"/>
        </w:rPr>
        <w:t>incidentista</w:t>
      </w:r>
      <w:r w:rsidRPr="000A3111">
        <w:rPr>
          <w:rFonts w:ascii="Arial" w:eastAsia="Arial" w:hAnsi="Arial" w:cs="Arial"/>
          <w:sz w:val="24"/>
          <w:szCs w:val="24"/>
        </w:rPr>
        <w:t xml:space="preserve"> no fue considerada en la </w:t>
      </w:r>
      <w:r w:rsidR="00C07EFF" w:rsidRPr="000A3111">
        <w:rPr>
          <w:rFonts w:ascii="Arial" w:eastAsia="Arial" w:hAnsi="Arial" w:cs="Arial"/>
          <w:i/>
          <w:iCs/>
          <w:sz w:val="24"/>
          <w:szCs w:val="24"/>
        </w:rPr>
        <w:t>S</w:t>
      </w:r>
      <w:r w:rsidRPr="000A3111">
        <w:rPr>
          <w:rFonts w:ascii="Arial" w:eastAsia="Arial" w:hAnsi="Arial" w:cs="Arial"/>
          <w:i/>
          <w:iCs/>
          <w:sz w:val="24"/>
          <w:szCs w:val="24"/>
        </w:rPr>
        <w:t>entencia</w:t>
      </w:r>
      <w:r w:rsidRPr="000A3111">
        <w:rPr>
          <w:rFonts w:ascii="Arial" w:eastAsia="Arial" w:hAnsi="Arial" w:cs="Arial"/>
          <w:sz w:val="24"/>
          <w:szCs w:val="24"/>
        </w:rPr>
        <w:t xml:space="preserve"> como un impedimento para reconocer el derecho cuya restitución fue ordenada, no resulta jurídicamente admisible </w:t>
      </w:r>
      <w:r w:rsidR="00844FA4" w:rsidRPr="000A3111">
        <w:rPr>
          <w:rFonts w:ascii="Arial" w:eastAsia="Arial" w:hAnsi="Arial" w:cs="Arial"/>
          <w:sz w:val="24"/>
          <w:szCs w:val="24"/>
        </w:rPr>
        <w:t>que,</w:t>
      </w:r>
      <w:r w:rsidRPr="000A3111">
        <w:rPr>
          <w:rFonts w:ascii="Arial" w:eastAsia="Arial" w:hAnsi="Arial" w:cs="Arial"/>
          <w:sz w:val="24"/>
          <w:szCs w:val="24"/>
        </w:rPr>
        <w:t xml:space="preserve"> bajo la apariencia de una imposibilidad sobreviniente, se pretenda introducir nuevamente esa cuestión para controvertir los efectos de la ejecutoria. Admitirlo implicaría </w:t>
      </w:r>
      <w:r w:rsidR="00EC66FB" w:rsidRPr="000A3111">
        <w:rPr>
          <w:rFonts w:ascii="Arial" w:eastAsia="Arial" w:hAnsi="Arial" w:cs="Arial"/>
          <w:sz w:val="24"/>
          <w:szCs w:val="24"/>
        </w:rPr>
        <w:t xml:space="preserve">modificar </w:t>
      </w:r>
      <w:r w:rsidRPr="000A3111">
        <w:rPr>
          <w:rFonts w:ascii="Arial" w:eastAsia="Arial" w:hAnsi="Arial" w:cs="Arial"/>
          <w:sz w:val="24"/>
          <w:szCs w:val="24"/>
        </w:rPr>
        <w:t>el incidente de cumplimiento en una nueva instancia de conocimiento y</w:t>
      </w:r>
      <w:r w:rsidR="00C07EFF" w:rsidRPr="000A3111">
        <w:rPr>
          <w:rFonts w:ascii="Arial" w:eastAsia="Arial" w:hAnsi="Arial" w:cs="Arial"/>
          <w:sz w:val="24"/>
          <w:szCs w:val="24"/>
        </w:rPr>
        <w:t xml:space="preserve"> </w:t>
      </w:r>
      <w:r w:rsidRPr="000A3111">
        <w:rPr>
          <w:rFonts w:ascii="Arial" w:eastAsia="Arial" w:hAnsi="Arial" w:cs="Arial"/>
          <w:sz w:val="24"/>
          <w:szCs w:val="24"/>
        </w:rPr>
        <w:t xml:space="preserve">con ello, permitir que una autoridad administrativa cuestione los </w:t>
      </w:r>
      <w:r w:rsidR="00EC66FB" w:rsidRPr="000A3111">
        <w:rPr>
          <w:rFonts w:ascii="Arial" w:eastAsia="Arial" w:hAnsi="Arial" w:cs="Arial"/>
          <w:sz w:val="24"/>
          <w:szCs w:val="24"/>
        </w:rPr>
        <w:t>aspectos</w:t>
      </w:r>
      <w:r w:rsidRPr="000A3111">
        <w:rPr>
          <w:rFonts w:ascii="Arial" w:eastAsia="Arial" w:hAnsi="Arial" w:cs="Arial"/>
          <w:sz w:val="24"/>
          <w:szCs w:val="24"/>
        </w:rPr>
        <w:t xml:space="preserve"> jurídicos sobre los cuales se construyó una sentencia que ya adquirió firmeza.</w:t>
      </w:r>
    </w:p>
    <w:p w14:paraId="15632E3F" w14:textId="77777777" w:rsidR="007A1515" w:rsidRPr="000A3111" w:rsidRDefault="007A1515" w:rsidP="00CD09C8">
      <w:pPr>
        <w:spacing w:after="0" w:line="360" w:lineRule="auto"/>
        <w:jc w:val="both"/>
        <w:rPr>
          <w:rFonts w:ascii="Arial" w:eastAsia="Arial" w:hAnsi="Arial" w:cs="Arial"/>
          <w:sz w:val="24"/>
          <w:szCs w:val="24"/>
        </w:rPr>
      </w:pPr>
    </w:p>
    <w:p w14:paraId="18F1D6C5" w14:textId="77777777" w:rsidR="0067390E" w:rsidRPr="000A3111" w:rsidRDefault="00912D66" w:rsidP="00CD09C8">
      <w:pPr>
        <w:spacing w:after="0" w:line="360" w:lineRule="auto"/>
        <w:jc w:val="both"/>
        <w:rPr>
          <w:rFonts w:ascii="Arial" w:eastAsia="Arial" w:hAnsi="Arial" w:cs="Arial"/>
          <w:sz w:val="24"/>
          <w:szCs w:val="24"/>
        </w:rPr>
      </w:pPr>
      <w:r w:rsidRPr="000A3111">
        <w:rPr>
          <w:rFonts w:ascii="Arial" w:eastAsia="Arial" w:hAnsi="Arial" w:cs="Arial"/>
          <w:sz w:val="24"/>
          <w:szCs w:val="24"/>
        </w:rPr>
        <w:t>Lo anterior no significa que e</w:t>
      </w:r>
      <w:r w:rsidR="00EC66FB" w:rsidRPr="000A3111">
        <w:rPr>
          <w:rFonts w:ascii="Arial" w:eastAsia="Arial" w:hAnsi="Arial" w:cs="Arial"/>
          <w:sz w:val="24"/>
          <w:szCs w:val="24"/>
        </w:rPr>
        <w:t>ste</w:t>
      </w:r>
      <w:r w:rsidRPr="000A3111">
        <w:rPr>
          <w:rFonts w:ascii="Arial" w:eastAsia="Arial" w:hAnsi="Arial" w:cs="Arial"/>
          <w:sz w:val="24"/>
          <w:szCs w:val="24"/>
        </w:rPr>
        <w:t xml:space="preserve"> Tribunal</w:t>
      </w:r>
      <w:r w:rsidR="00EC66FB" w:rsidRPr="000A3111">
        <w:rPr>
          <w:rFonts w:ascii="Arial" w:eastAsia="Arial" w:hAnsi="Arial" w:cs="Arial"/>
          <w:sz w:val="24"/>
          <w:szCs w:val="24"/>
        </w:rPr>
        <w:t xml:space="preserve"> Electoral</w:t>
      </w:r>
      <w:r w:rsidRPr="000A3111">
        <w:rPr>
          <w:rFonts w:ascii="Arial" w:eastAsia="Arial" w:hAnsi="Arial" w:cs="Arial"/>
          <w:sz w:val="24"/>
          <w:szCs w:val="24"/>
        </w:rPr>
        <w:t xml:space="preserve"> deba desatender las circunstancias materiales que puedan presentarse durante la</w:t>
      </w:r>
      <w:r w:rsidR="00E3018D" w:rsidRPr="000A3111">
        <w:rPr>
          <w:rFonts w:ascii="Arial" w:eastAsia="Arial" w:hAnsi="Arial" w:cs="Arial"/>
          <w:sz w:val="24"/>
          <w:szCs w:val="24"/>
        </w:rPr>
        <w:t xml:space="preserve"> etapa de</w:t>
      </w:r>
      <w:r w:rsidRPr="000A3111">
        <w:rPr>
          <w:rFonts w:ascii="Arial" w:eastAsia="Arial" w:hAnsi="Arial" w:cs="Arial"/>
          <w:sz w:val="24"/>
          <w:szCs w:val="24"/>
        </w:rPr>
        <w:t xml:space="preserve"> ejecución.</w:t>
      </w:r>
      <w:r w:rsidR="0067390E" w:rsidRPr="000A3111">
        <w:rPr>
          <w:rFonts w:ascii="Arial" w:eastAsia="Arial" w:hAnsi="Arial" w:cs="Arial"/>
          <w:sz w:val="24"/>
          <w:szCs w:val="24"/>
        </w:rPr>
        <w:t xml:space="preserve"> </w:t>
      </w:r>
      <w:r w:rsidRPr="000A3111">
        <w:rPr>
          <w:rFonts w:ascii="Arial" w:eastAsia="Arial" w:hAnsi="Arial" w:cs="Arial"/>
          <w:sz w:val="24"/>
          <w:szCs w:val="24"/>
        </w:rPr>
        <w:t xml:space="preserve">Por el contrario, está obligado a analizarlas para determinar la forma en que debe hacerse efectiva la </w:t>
      </w:r>
      <w:r w:rsidR="0067390E" w:rsidRPr="000A3111">
        <w:rPr>
          <w:rFonts w:ascii="Arial" w:eastAsia="Arial" w:hAnsi="Arial" w:cs="Arial"/>
          <w:i/>
          <w:iCs/>
          <w:sz w:val="24"/>
          <w:szCs w:val="24"/>
        </w:rPr>
        <w:t>S</w:t>
      </w:r>
      <w:r w:rsidRPr="000A3111">
        <w:rPr>
          <w:rFonts w:ascii="Arial" w:eastAsia="Arial" w:hAnsi="Arial" w:cs="Arial"/>
          <w:i/>
          <w:iCs/>
          <w:sz w:val="24"/>
          <w:szCs w:val="24"/>
        </w:rPr>
        <w:t>entencia</w:t>
      </w:r>
      <w:r w:rsidRPr="000A3111">
        <w:rPr>
          <w:rFonts w:ascii="Arial" w:eastAsia="Arial" w:hAnsi="Arial" w:cs="Arial"/>
          <w:sz w:val="24"/>
          <w:szCs w:val="24"/>
        </w:rPr>
        <w:t>.</w:t>
      </w:r>
    </w:p>
    <w:p w14:paraId="10C8F9AB" w14:textId="77777777" w:rsidR="0067390E" w:rsidRPr="000A3111" w:rsidRDefault="0067390E" w:rsidP="00CD09C8">
      <w:pPr>
        <w:spacing w:after="0" w:line="360" w:lineRule="auto"/>
        <w:jc w:val="both"/>
        <w:rPr>
          <w:rFonts w:ascii="Arial" w:eastAsia="Arial" w:hAnsi="Arial" w:cs="Arial"/>
          <w:sz w:val="24"/>
          <w:szCs w:val="24"/>
        </w:rPr>
      </w:pPr>
    </w:p>
    <w:p w14:paraId="091ECE25" w14:textId="77777777" w:rsidR="00912D66" w:rsidRPr="000A3111" w:rsidRDefault="00912D66" w:rsidP="00CD09C8">
      <w:pPr>
        <w:spacing w:after="0" w:line="360" w:lineRule="auto"/>
        <w:jc w:val="both"/>
        <w:rPr>
          <w:rFonts w:ascii="Arial" w:eastAsia="Arial" w:hAnsi="Arial" w:cs="Arial"/>
          <w:sz w:val="24"/>
          <w:szCs w:val="24"/>
        </w:rPr>
      </w:pPr>
      <w:r w:rsidRPr="000A3111">
        <w:rPr>
          <w:rFonts w:ascii="Arial" w:eastAsia="Arial" w:hAnsi="Arial" w:cs="Arial"/>
          <w:sz w:val="24"/>
          <w:szCs w:val="24"/>
        </w:rPr>
        <w:t xml:space="preserve">Sin embargo, ese análisis tiene como límite infranqueable el contenido de la propia ejecutoria. La etapa de cumplimiento permite remover obstáculos para hacer efectiva la decisión, pero </w:t>
      </w:r>
      <w:r w:rsidRPr="000A3111">
        <w:rPr>
          <w:rFonts w:ascii="Arial" w:eastAsia="Arial" w:hAnsi="Arial" w:cs="Arial"/>
          <w:b/>
          <w:bCs/>
          <w:sz w:val="24"/>
          <w:szCs w:val="24"/>
        </w:rPr>
        <w:t>no habilita para revisar nuevamente la legalidad del derecho reconocido</w:t>
      </w:r>
      <w:r w:rsidRPr="000A3111">
        <w:rPr>
          <w:rFonts w:ascii="Arial" w:eastAsia="Arial" w:hAnsi="Arial" w:cs="Arial"/>
          <w:sz w:val="24"/>
          <w:szCs w:val="24"/>
        </w:rPr>
        <w:t xml:space="preserve"> ni para sustituir el mandato judicial por una determinación administrativa posterior.</w:t>
      </w:r>
    </w:p>
    <w:p w14:paraId="7DD71DAE" w14:textId="77777777" w:rsidR="00CD09C8" w:rsidRPr="000A3111" w:rsidRDefault="00CD09C8" w:rsidP="00CD09C8">
      <w:pPr>
        <w:spacing w:after="0" w:line="360" w:lineRule="auto"/>
        <w:jc w:val="both"/>
        <w:rPr>
          <w:rFonts w:ascii="Arial" w:eastAsia="Arial" w:hAnsi="Arial" w:cs="Arial"/>
          <w:sz w:val="24"/>
          <w:szCs w:val="24"/>
        </w:rPr>
      </w:pPr>
    </w:p>
    <w:p w14:paraId="409A9DE9" w14:textId="77777777" w:rsidR="00CD4C90" w:rsidRPr="000A3111" w:rsidRDefault="00912D66" w:rsidP="00CD09C8">
      <w:pPr>
        <w:spacing w:after="0" w:line="360" w:lineRule="auto"/>
        <w:jc w:val="both"/>
        <w:rPr>
          <w:rFonts w:ascii="Arial" w:eastAsia="Arial" w:hAnsi="Arial" w:cs="Arial"/>
          <w:sz w:val="24"/>
          <w:szCs w:val="24"/>
        </w:rPr>
      </w:pPr>
      <w:r w:rsidRPr="000A3111">
        <w:rPr>
          <w:rFonts w:ascii="Arial" w:eastAsia="Arial" w:hAnsi="Arial" w:cs="Arial"/>
          <w:sz w:val="24"/>
          <w:szCs w:val="24"/>
        </w:rPr>
        <w:t xml:space="preserve">Por ello, la </w:t>
      </w:r>
      <w:r w:rsidR="00F914CD" w:rsidRPr="000A3111">
        <w:rPr>
          <w:rFonts w:ascii="Arial" w:eastAsia="Arial" w:hAnsi="Arial" w:cs="Arial"/>
          <w:sz w:val="24"/>
          <w:szCs w:val="24"/>
        </w:rPr>
        <w:t>determinación d</w:t>
      </w:r>
      <w:r w:rsidRPr="000A3111">
        <w:rPr>
          <w:rFonts w:ascii="Arial" w:eastAsia="Arial" w:hAnsi="Arial" w:cs="Arial"/>
          <w:sz w:val="24"/>
          <w:szCs w:val="24"/>
        </w:rPr>
        <w:t xml:space="preserve">el </w:t>
      </w:r>
      <w:r w:rsidRPr="000A3111">
        <w:rPr>
          <w:rFonts w:ascii="Arial" w:eastAsia="Arial" w:hAnsi="Arial" w:cs="Arial"/>
          <w:i/>
          <w:iCs/>
          <w:sz w:val="24"/>
          <w:szCs w:val="24"/>
        </w:rPr>
        <w:t xml:space="preserve">Ayuntamiento </w:t>
      </w:r>
      <w:r w:rsidR="00F914CD" w:rsidRPr="000A3111">
        <w:rPr>
          <w:rFonts w:ascii="Arial" w:eastAsia="Arial" w:hAnsi="Arial" w:cs="Arial"/>
          <w:sz w:val="24"/>
          <w:szCs w:val="24"/>
        </w:rPr>
        <w:t>para justificar el incumplimiento de lo ordenado por este Tribunal Electoral</w:t>
      </w:r>
      <w:r w:rsidR="00F914CD" w:rsidRPr="000A3111">
        <w:rPr>
          <w:rFonts w:ascii="Arial" w:eastAsia="Arial" w:hAnsi="Arial" w:cs="Arial"/>
          <w:i/>
          <w:iCs/>
          <w:sz w:val="24"/>
          <w:szCs w:val="24"/>
        </w:rPr>
        <w:t xml:space="preserve"> </w:t>
      </w:r>
      <w:r w:rsidRPr="000A3111">
        <w:rPr>
          <w:rFonts w:ascii="Arial" w:eastAsia="Arial" w:hAnsi="Arial" w:cs="Arial"/>
          <w:sz w:val="24"/>
          <w:szCs w:val="24"/>
        </w:rPr>
        <w:t>y las consideraciones formuladas por la Contraloría Municipal</w:t>
      </w:r>
      <w:r w:rsidR="001D0E88" w:rsidRPr="000A3111">
        <w:rPr>
          <w:rFonts w:ascii="Arial" w:eastAsia="Arial" w:hAnsi="Arial" w:cs="Arial"/>
          <w:i/>
          <w:iCs/>
          <w:sz w:val="24"/>
          <w:szCs w:val="24"/>
        </w:rPr>
        <w:t>,</w:t>
      </w:r>
      <w:r w:rsidR="001D0E88" w:rsidRPr="000A3111">
        <w:rPr>
          <w:rFonts w:ascii="Arial" w:eastAsia="Arial" w:hAnsi="Arial" w:cs="Arial"/>
          <w:sz w:val="24"/>
          <w:szCs w:val="24"/>
        </w:rPr>
        <w:t xml:space="preserve"> </w:t>
      </w:r>
      <w:r w:rsidRPr="000A3111">
        <w:rPr>
          <w:rFonts w:ascii="Arial" w:eastAsia="Arial" w:hAnsi="Arial" w:cs="Arial"/>
          <w:sz w:val="24"/>
          <w:szCs w:val="24"/>
        </w:rPr>
        <w:t>pueden constituir actuaciones encaminadas a explicar su postura frente al cumplimiento</w:t>
      </w:r>
      <w:r w:rsidR="00C426CF" w:rsidRPr="000A3111">
        <w:rPr>
          <w:rFonts w:ascii="Arial" w:eastAsia="Arial" w:hAnsi="Arial" w:cs="Arial"/>
          <w:sz w:val="24"/>
          <w:szCs w:val="24"/>
        </w:rPr>
        <w:t xml:space="preserve"> de la </w:t>
      </w:r>
      <w:r w:rsidR="003E6913" w:rsidRPr="000A3111">
        <w:rPr>
          <w:rFonts w:ascii="Arial" w:eastAsia="Arial" w:hAnsi="Arial" w:cs="Arial"/>
          <w:i/>
          <w:iCs/>
          <w:sz w:val="24"/>
          <w:szCs w:val="24"/>
        </w:rPr>
        <w:t>Sentencia</w:t>
      </w:r>
      <w:r w:rsidRPr="000A3111">
        <w:rPr>
          <w:rFonts w:ascii="Arial" w:eastAsia="Arial" w:hAnsi="Arial" w:cs="Arial"/>
          <w:sz w:val="24"/>
          <w:szCs w:val="24"/>
        </w:rPr>
        <w:t xml:space="preserve">, pero </w:t>
      </w:r>
      <w:r w:rsidRPr="000A3111">
        <w:rPr>
          <w:rFonts w:ascii="Arial" w:eastAsia="Arial" w:hAnsi="Arial" w:cs="Arial"/>
          <w:b/>
          <w:bCs/>
          <w:sz w:val="24"/>
          <w:szCs w:val="24"/>
        </w:rPr>
        <w:t xml:space="preserve">no tienen el efecto jurídico de suspender, modificar o dejar sin efectos lo ordenado por este </w:t>
      </w:r>
      <w:r w:rsidR="007A1515" w:rsidRPr="000A3111">
        <w:rPr>
          <w:rFonts w:ascii="Arial" w:eastAsia="Arial" w:hAnsi="Arial" w:cs="Arial"/>
          <w:b/>
          <w:bCs/>
          <w:sz w:val="24"/>
          <w:szCs w:val="24"/>
        </w:rPr>
        <w:t>Órgano Jurisdiccional.</w:t>
      </w:r>
    </w:p>
    <w:p w14:paraId="06A8DDAC" w14:textId="77777777" w:rsidR="00CD09C8" w:rsidRPr="000A3111" w:rsidRDefault="00CD09C8" w:rsidP="00CD09C8">
      <w:pPr>
        <w:spacing w:after="0" w:line="360" w:lineRule="auto"/>
        <w:jc w:val="both"/>
        <w:rPr>
          <w:rFonts w:ascii="Arial" w:eastAsia="Arial" w:hAnsi="Arial" w:cs="Arial"/>
          <w:sz w:val="24"/>
          <w:szCs w:val="24"/>
        </w:rPr>
      </w:pPr>
    </w:p>
    <w:p w14:paraId="174CC3CA" w14:textId="77777777" w:rsidR="00AE7CC0" w:rsidRPr="000A3111" w:rsidRDefault="00D53E34" w:rsidP="00CD09C8">
      <w:pPr>
        <w:spacing w:after="0" w:line="360" w:lineRule="auto"/>
        <w:jc w:val="both"/>
        <w:rPr>
          <w:rFonts w:ascii="Arial" w:eastAsia="Arial" w:hAnsi="Arial" w:cs="Arial"/>
          <w:sz w:val="24"/>
          <w:szCs w:val="24"/>
        </w:rPr>
      </w:pPr>
      <w:r w:rsidRPr="000A3111">
        <w:rPr>
          <w:rFonts w:ascii="Arial" w:eastAsia="Arial" w:hAnsi="Arial" w:cs="Arial"/>
          <w:sz w:val="24"/>
          <w:szCs w:val="24"/>
        </w:rPr>
        <w:t>En el presente caso, la autoridad</w:t>
      </w:r>
      <w:r w:rsidRPr="000A3111">
        <w:rPr>
          <w:rFonts w:ascii="Arial" w:eastAsia="Arial" w:hAnsi="Arial" w:cs="Arial"/>
          <w:i/>
          <w:iCs/>
          <w:sz w:val="24"/>
          <w:szCs w:val="24"/>
        </w:rPr>
        <w:t xml:space="preserve"> incidentista</w:t>
      </w:r>
      <w:r w:rsidRPr="000A3111">
        <w:rPr>
          <w:rFonts w:ascii="Arial" w:eastAsia="Arial" w:hAnsi="Arial" w:cs="Arial"/>
          <w:sz w:val="24"/>
          <w:szCs w:val="24"/>
        </w:rPr>
        <w:t xml:space="preserve"> pretende utilizar la falta de protesta como un hecho sobreviniente para sostener que </w:t>
      </w:r>
      <w:r w:rsidR="003E6913" w:rsidRPr="000A3111">
        <w:rPr>
          <w:rFonts w:ascii="Arial" w:eastAsia="Arial" w:hAnsi="Arial" w:cs="Arial"/>
          <w:sz w:val="24"/>
          <w:szCs w:val="24"/>
        </w:rPr>
        <w:t>el</w:t>
      </w:r>
      <w:r w:rsidRPr="000A3111">
        <w:rPr>
          <w:rFonts w:ascii="Arial" w:eastAsia="Arial" w:hAnsi="Arial" w:cs="Arial"/>
          <w:sz w:val="24"/>
          <w:szCs w:val="24"/>
        </w:rPr>
        <w:t xml:space="preserve"> </w:t>
      </w:r>
      <w:r w:rsidR="00A41DFE" w:rsidRPr="000A3111">
        <w:rPr>
          <w:rFonts w:ascii="Arial" w:eastAsia="Arial" w:hAnsi="Arial" w:cs="Arial"/>
          <w:i/>
          <w:iCs/>
          <w:sz w:val="24"/>
          <w:szCs w:val="24"/>
        </w:rPr>
        <w:t>Actor</w:t>
      </w:r>
      <w:r w:rsidRPr="000A3111">
        <w:rPr>
          <w:rFonts w:ascii="Arial" w:eastAsia="Arial" w:hAnsi="Arial" w:cs="Arial"/>
          <w:i/>
          <w:iCs/>
          <w:sz w:val="24"/>
          <w:szCs w:val="24"/>
        </w:rPr>
        <w:t xml:space="preserve"> </w:t>
      </w:r>
      <w:r w:rsidRPr="000A3111">
        <w:rPr>
          <w:rFonts w:ascii="Arial" w:eastAsia="Arial" w:hAnsi="Arial" w:cs="Arial"/>
          <w:sz w:val="24"/>
          <w:szCs w:val="24"/>
        </w:rPr>
        <w:t xml:space="preserve">no tiene derecho a recibir las percepciones derivadas del cargo. No obstante, </w:t>
      </w:r>
      <w:r w:rsidR="001209B7" w:rsidRPr="000A3111">
        <w:rPr>
          <w:rFonts w:ascii="Arial" w:eastAsia="Arial" w:hAnsi="Arial" w:cs="Arial"/>
          <w:sz w:val="24"/>
          <w:szCs w:val="24"/>
        </w:rPr>
        <w:t>l</w:t>
      </w:r>
      <w:r w:rsidR="00AE7CC0" w:rsidRPr="000A3111">
        <w:rPr>
          <w:rFonts w:ascii="Arial" w:eastAsia="Arial" w:hAnsi="Arial" w:cs="Arial"/>
          <w:sz w:val="24"/>
          <w:szCs w:val="24"/>
        </w:rPr>
        <w:t xml:space="preserve">a supuesta falta de toma de protesta descubierta en una revisión administrativa no constituye un hecho sobreviniente, </w:t>
      </w:r>
      <w:r w:rsidR="001209B7" w:rsidRPr="000A3111">
        <w:rPr>
          <w:rFonts w:ascii="Arial" w:eastAsia="Arial" w:hAnsi="Arial" w:cs="Arial"/>
          <w:sz w:val="24"/>
          <w:szCs w:val="24"/>
        </w:rPr>
        <w:t xml:space="preserve">ya que </w:t>
      </w:r>
      <w:r w:rsidR="00AE7CC0" w:rsidRPr="000A3111">
        <w:rPr>
          <w:rFonts w:ascii="Arial" w:eastAsia="Arial" w:hAnsi="Arial" w:cs="Arial"/>
          <w:sz w:val="24"/>
          <w:szCs w:val="24"/>
        </w:rPr>
        <w:t xml:space="preserve">preexistía desde el momento en que </w:t>
      </w:r>
      <w:r w:rsidR="003E6913" w:rsidRPr="000A3111">
        <w:rPr>
          <w:rFonts w:ascii="Arial" w:eastAsia="Arial" w:hAnsi="Arial" w:cs="Arial"/>
          <w:sz w:val="24"/>
          <w:szCs w:val="24"/>
        </w:rPr>
        <w:t xml:space="preserve">el </w:t>
      </w:r>
      <w:r w:rsidR="00A41DFE" w:rsidRPr="000A3111">
        <w:rPr>
          <w:rFonts w:ascii="Arial" w:eastAsia="Arial" w:hAnsi="Arial" w:cs="Arial"/>
          <w:i/>
          <w:iCs/>
          <w:sz w:val="24"/>
          <w:szCs w:val="24"/>
        </w:rPr>
        <w:t>Actor</w:t>
      </w:r>
      <w:r w:rsidR="00AE7CC0" w:rsidRPr="000A3111">
        <w:rPr>
          <w:rFonts w:ascii="Arial" w:eastAsia="Arial" w:hAnsi="Arial" w:cs="Arial"/>
          <w:sz w:val="24"/>
          <w:szCs w:val="24"/>
        </w:rPr>
        <w:t xml:space="preserve"> asumió el cargo y desde que inició el juicio principal. No surgió después de dictada la </w:t>
      </w:r>
      <w:r w:rsidR="007A1515" w:rsidRPr="000A3111">
        <w:rPr>
          <w:rFonts w:ascii="Arial" w:eastAsia="Arial" w:hAnsi="Arial" w:cs="Arial"/>
          <w:i/>
          <w:iCs/>
          <w:sz w:val="24"/>
          <w:szCs w:val="24"/>
        </w:rPr>
        <w:t xml:space="preserve">Resolución </w:t>
      </w:r>
      <w:r w:rsidR="007750B0" w:rsidRPr="000A3111">
        <w:rPr>
          <w:rFonts w:ascii="Arial" w:eastAsia="Arial" w:hAnsi="Arial" w:cs="Arial"/>
          <w:i/>
          <w:iCs/>
          <w:sz w:val="24"/>
          <w:szCs w:val="24"/>
        </w:rPr>
        <w:t>Incidental</w:t>
      </w:r>
      <w:r w:rsidR="00AE7CC0" w:rsidRPr="000A3111">
        <w:rPr>
          <w:rFonts w:ascii="Arial" w:eastAsia="Arial" w:hAnsi="Arial" w:cs="Arial"/>
          <w:sz w:val="24"/>
          <w:szCs w:val="24"/>
        </w:rPr>
        <w:t>.</w:t>
      </w:r>
    </w:p>
    <w:p w14:paraId="76FFC79D" w14:textId="77777777" w:rsidR="00CD09C8" w:rsidRPr="000A3111" w:rsidRDefault="00CD09C8" w:rsidP="00CD09C8">
      <w:pPr>
        <w:spacing w:after="0" w:line="360" w:lineRule="auto"/>
        <w:jc w:val="both"/>
        <w:rPr>
          <w:rFonts w:ascii="Arial" w:eastAsia="Arial" w:hAnsi="Arial" w:cs="Arial"/>
          <w:sz w:val="24"/>
          <w:szCs w:val="24"/>
        </w:rPr>
      </w:pPr>
    </w:p>
    <w:p w14:paraId="4D99CAD2" w14:textId="77777777" w:rsidR="00AE7CC0" w:rsidRPr="000A3111" w:rsidRDefault="003E6913" w:rsidP="00CD09C8">
      <w:pPr>
        <w:spacing w:after="0" w:line="360" w:lineRule="auto"/>
        <w:jc w:val="both"/>
        <w:rPr>
          <w:rFonts w:ascii="Arial" w:eastAsia="Arial" w:hAnsi="Arial" w:cs="Arial"/>
          <w:sz w:val="24"/>
          <w:szCs w:val="24"/>
        </w:rPr>
      </w:pPr>
      <w:r w:rsidRPr="000A3111">
        <w:rPr>
          <w:rFonts w:ascii="Arial" w:eastAsia="Arial" w:hAnsi="Arial" w:cs="Arial"/>
          <w:sz w:val="24"/>
          <w:szCs w:val="24"/>
        </w:rPr>
        <w:t>Aunado a que la</w:t>
      </w:r>
      <w:r w:rsidR="00AE7CC0" w:rsidRPr="000A3111">
        <w:rPr>
          <w:rFonts w:ascii="Arial" w:eastAsia="Arial" w:hAnsi="Arial" w:cs="Arial"/>
          <w:sz w:val="24"/>
          <w:szCs w:val="24"/>
        </w:rPr>
        <w:t xml:space="preserve"> toma de protesta es un acto protocolario cuya organización y registro institucional recae</w:t>
      </w:r>
      <w:r w:rsidR="001209B7" w:rsidRPr="000A3111">
        <w:rPr>
          <w:rFonts w:ascii="Arial" w:eastAsia="Arial" w:hAnsi="Arial" w:cs="Arial"/>
          <w:sz w:val="24"/>
          <w:szCs w:val="24"/>
        </w:rPr>
        <w:t xml:space="preserve"> legalmente</w:t>
      </w:r>
      <w:r w:rsidR="00AE7CC0" w:rsidRPr="000A3111">
        <w:rPr>
          <w:rFonts w:ascii="Arial" w:eastAsia="Arial" w:hAnsi="Arial" w:cs="Arial"/>
          <w:sz w:val="24"/>
          <w:szCs w:val="24"/>
        </w:rPr>
        <w:t xml:space="preserve"> en la propia esfera de atribuciones del </w:t>
      </w:r>
      <w:r w:rsidR="00AE7CC0" w:rsidRPr="000A3111">
        <w:rPr>
          <w:rFonts w:ascii="Arial" w:eastAsia="Arial" w:hAnsi="Arial" w:cs="Arial"/>
          <w:i/>
          <w:iCs/>
          <w:sz w:val="24"/>
          <w:szCs w:val="24"/>
        </w:rPr>
        <w:t>Ayuntamiento</w:t>
      </w:r>
      <w:r w:rsidR="00AE7CC0" w:rsidRPr="000A3111">
        <w:rPr>
          <w:rFonts w:ascii="Arial" w:eastAsia="Arial" w:hAnsi="Arial" w:cs="Arial"/>
          <w:sz w:val="24"/>
          <w:szCs w:val="24"/>
        </w:rPr>
        <w:t>.</w:t>
      </w:r>
    </w:p>
    <w:p w14:paraId="2006ACA3" w14:textId="77777777" w:rsidR="00CD09C8" w:rsidRPr="000A3111" w:rsidRDefault="00CD09C8" w:rsidP="00CD09C8">
      <w:pPr>
        <w:spacing w:after="0" w:line="360" w:lineRule="auto"/>
        <w:jc w:val="both"/>
        <w:rPr>
          <w:rFonts w:ascii="Arial" w:eastAsia="Arial" w:hAnsi="Arial" w:cs="Arial"/>
          <w:sz w:val="24"/>
          <w:szCs w:val="24"/>
        </w:rPr>
      </w:pPr>
    </w:p>
    <w:p w14:paraId="3B19B498" w14:textId="77777777" w:rsidR="00AE7CC0" w:rsidRPr="000A3111" w:rsidRDefault="00AE7CC0" w:rsidP="00CD09C8">
      <w:pPr>
        <w:spacing w:after="0" w:line="360" w:lineRule="auto"/>
        <w:jc w:val="both"/>
        <w:rPr>
          <w:rFonts w:ascii="Arial" w:eastAsia="Arial" w:hAnsi="Arial" w:cs="Arial"/>
          <w:sz w:val="24"/>
          <w:szCs w:val="24"/>
        </w:rPr>
      </w:pPr>
      <w:r w:rsidRPr="000A3111">
        <w:rPr>
          <w:rFonts w:ascii="Arial" w:eastAsia="Arial" w:hAnsi="Arial" w:cs="Arial"/>
          <w:sz w:val="24"/>
          <w:szCs w:val="24"/>
        </w:rPr>
        <w:t xml:space="preserve">Por ende, la información sobre si </w:t>
      </w:r>
      <w:r w:rsidR="00507807" w:rsidRPr="000A3111">
        <w:rPr>
          <w:rFonts w:ascii="Arial" w:eastAsia="Arial" w:hAnsi="Arial" w:cs="Arial"/>
          <w:sz w:val="24"/>
          <w:szCs w:val="24"/>
        </w:rPr>
        <w:t xml:space="preserve">el </w:t>
      </w:r>
      <w:r w:rsidR="00A41DFE" w:rsidRPr="000A3111">
        <w:rPr>
          <w:rFonts w:ascii="Arial" w:eastAsia="Arial" w:hAnsi="Arial" w:cs="Arial"/>
          <w:i/>
          <w:iCs/>
          <w:sz w:val="24"/>
          <w:szCs w:val="24"/>
        </w:rPr>
        <w:t>actor</w:t>
      </w:r>
      <w:r w:rsidRPr="000A3111">
        <w:rPr>
          <w:rFonts w:ascii="Arial" w:eastAsia="Arial" w:hAnsi="Arial" w:cs="Arial"/>
          <w:sz w:val="24"/>
          <w:szCs w:val="24"/>
        </w:rPr>
        <w:t xml:space="preserve"> rindió o no protesta obraba </w:t>
      </w:r>
      <w:r w:rsidR="001209B7" w:rsidRPr="000A3111">
        <w:rPr>
          <w:rFonts w:ascii="Arial" w:eastAsia="Arial" w:hAnsi="Arial" w:cs="Arial"/>
          <w:sz w:val="24"/>
          <w:szCs w:val="24"/>
        </w:rPr>
        <w:t>-</w:t>
      </w:r>
      <w:r w:rsidRPr="000A3111">
        <w:rPr>
          <w:rFonts w:ascii="Arial" w:eastAsia="Arial" w:hAnsi="Arial" w:cs="Arial"/>
          <w:sz w:val="24"/>
          <w:szCs w:val="24"/>
        </w:rPr>
        <w:t>o debía obrar</w:t>
      </w:r>
      <w:r w:rsidR="001209B7" w:rsidRPr="000A3111">
        <w:rPr>
          <w:rFonts w:ascii="Arial" w:eastAsia="Arial" w:hAnsi="Arial" w:cs="Arial"/>
          <w:sz w:val="24"/>
          <w:szCs w:val="24"/>
        </w:rPr>
        <w:t>-</w:t>
      </w:r>
      <w:r w:rsidRPr="000A3111">
        <w:rPr>
          <w:rFonts w:ascii="Arial" w:eastAsia="Arial" w:hAnsi="Arial" w:cs="Arial"/>
          <w:sz w:val="24"/>
          <w:szCs w:val="24"/>
        </w:rPr>
        <w:t xml:space="preserve"> en los archivos del propio Municipio desde el inicio de la administración. Que la autoridad haya decidido revisar sus propios archivos de forma tardía no convierte a la información omitida en un hecho sobreviniente, sino en una negligencia documental o una omisión procedimental imputable de manera exclusiva a</w:t>
      </w:r>
      <w:r w:rsidR="005D7538" w:rsidRPr="000A3111">
        <w:rPr>
          <w:rFonts w:ascii="Arial" w:eastAsia="Arial" w:hAnsi="Arial" w:cs="Arial"/>
          <w:sz w:val="24"/>
          <w:szCs w:val="24"/>
        </w:rPr>
        <w:t xml:space="preserve"> la autoridad obligada al cumplimiento</w:t>
      </w:r>
      <w:r w:rsidRPr="000A3111">
        <w:rPr>
          <w:rFonts w:ascii="Arial" w:eastAsia="Arial" w:hAnsi="Arial" w:cs="Arial"/>
          <w:sz w:val="24"/>
          <w:szCs w:val="24"/>
        </w:rPr>
        <w:t>.</w:t>
      </w:r>
    </w:p>
    <w:p w14:paraId="6431FAB7" w14:textId="77777777" w:rsidR="00CD09C8" w:rsidRPr="000A3111" w:rsidRDefault="00CD09C8" w:rsidP="00CD09C8">
      <w:pPr>
        <w:spacing w:after="0" w:line="360" w:lineRule="auto"/>
        <w:jc w:val="both"/>
        <w:rPr>
          <w:rFonts w:ascii="Arial" w:eastAsia="Arial" w:hAnsi="Arial" w:cs="Arial"/>
          <w:sz w:val="24"/>
          <w:szCs w:val="24"/>
        </w:rPr>
      </w:pPr>
    </w:p>
    <w:p w14:paraId="6C6C33F7" w14:textId="77777777" w:rsidR="005D7538" w:rsidRPr="000A3111" w:rsidRDefault="005D7538" w:rsidP="00CD09C8">
      <w:pPr>
        <w:spacing w:after="0" w:line="360" w:lineRule="auto"/>
        <w:jc w:val="both"/>
        <w:rPr>
          <w:rFonts w:ascii="Arial" w:eastAsia="Arial" w:hAnsi="Arial" w:cs="Arial"/>
          <w:sz w:val="24"/>
          <w:szCs w:val="24"/>
        </w:rPr>
      </w:pPr>
      <w:r w:rsidRPr="000A3111">
        <w:rPr>
          <w:rFonts w:ascii="Arial" w:eastAsia="Arial" w:hAnsi="Arial" w:cs="Arial"/>
          <w:sz w:val="24"/>
          <w:szCs w:val="24"/>
        </w:rPr>
        <w:t>En ese sentido, al existir un mandato judicial firme que reconoce la naturaleza permanente y de tracto continuo del cargo desempeñado, el pago no constituye una dispersión indebida, sino el cumplimiento de una obligación legal y constitucionalmente exigible.</w:t>
      </w:r>
    </w:p>
    <w:p w14:paraId="0E1283BE" w14:textId="77777777" w:rsidR="00CD09C8" w:rsidRPr="000A3111" w:rsidRDefault="00CD09C8" w:rsidP="00CD09C8">
      <w:pPr>
        <w:spacing w:after="0" w:line="360" w:lineRule="auto"/>
        <w:jc w:val="both"/>
        <w:rPr>
          <w:rFonts w:ascii="Arial" w:eastAsia="Arial" w:hAnsi="Arial" w:cs="Arial"/>
          <w:sz w:val="24"/>
          <w:szCs w:val="24"/>
        </w:rPr>
      </w:pPr>
    </w:p>
    <w:p w14:paraId="7754D0FC" w14:textId="77777777" w:rsidR="0027771F" w:rsidRPr="000A3111" w:rsidRDefault="0027771F" w:rsidP="00CD09C8">
      <w:pPr>
        <w:spacing w:after="0" w:line="360" w:lineRule="auto"/>
        <w:jc w:val="both"/>
        <w:rPr>
          <w:rFonts w:ascii="Arial" w:eastAsia="Arial" w:hAnsi="Arial" w:cs="Arial"/>
          <w:sz w:val="24"/>
          <w:szCs w:val="24"/>
        </w:rPr>
      </w:pPr>
      <w:r w:rsidRPr="000A3111">
        <w:rPr>
          <w:rFonts w:ascii="Arial" w:eastAsia="Arial" w:hAnsi="Arial" w:cs="Arial"/>
          <w:sz w:val="24"/>
          <w:szCs w:val="24"/>
        </w:rPr>
        <w:lastRenderedPageBreak/>
        <w:t xml:space="preserve">Sin que sea obstáculo para determinar lo anterior, </w:t>
      </w:r>
      <w:r w:rsidR="005D7538" w:rsidRPr="000A3111">
        <w:rPr>
          <w:rFonts w:ascii="Arial" w:eastAsia="Arial" w:hAnsi="Arial" w:cs="Arial"/>
          <w:sz w:val="24"/>
          <w:szCs w:val="24"/>
        </w:rPr>
        <w:t>el hecho de que la Contraloría Municipal,</w:t>
      </w:r>
      <w:r w:rsidRPr="000A3111">
        <w:rPr>
          <w:rFonts w:ascii="Arial" w:eastAsia="Arial" w:hAnsi="Arial" w:cs="Arial"/>
          <w:sz w:val="24"/>
          <w:szCs w:val="24"/>
        </w:rPr>
        <w:t xml:space="preserve"> a través de un oficio</w:t>
      </w:r>
      <w:r w:rsidR="005D7538" w:rsidRPr="000A3111">
        <w:rPr>
          <w:rFonts w:ascii="Arial" w:eastAsia="Arial" w:hAnsi="Arial" w:cs="Arial"/>
          <w:sz w:val="24"/>
          <w:szCs w:val="24"/>
        </w:rPr>
        <w:t xml:space="preserve"> le</w:t>
      </w:r>
      <w:r w:rsidRPr="000A3111">
        <w:rPr>
          <w:rFonts w:ascii="Arial" w:eastAsia="Arial" w:hAnsi="Arial" w:cs="Arial"/>
          <w:sz w:val="24"/>
          <w:szCs w:val="24"/>
        </w:rPr>
        <w:t>s</w:t>
      </w:r>
      <w:r w:rsidR="005D7538" w:rsidRPr="000A3111">
        <w:rPr>
          <w:rFonts w:ascii="Arial" w:eastAsia="Arial" w:hAnsi="Arial" w:cs="Arial"/>
          <w:sz w:val="24"/>
          <w:szCs w:val="24"/>
        </w:rPr>
        <w:t xml:space="preserve"> indic</w:t>
      </w:r>
      <w:r w:rsidRPr="000A3111">
        <w:rPr>
          <w:rFonts w:ascii="Arial" w:eastAsia="Arial" w:hAnsi="Arial" w:cs="Arial"/>
          <w:sz w:val="24"/>
          <w:szCs w:val="24"/>
        </w:rPr>
        <w:t>ara</w:t>
      </w:r>
      <w:r w:rsidR="005D7538" w:rsidRPr="000A3111">
        <w:rPr>
          <w:rFonts w:ascii="Arial" w:eastAsia="Arial" w:hAnsi="Arial" w:cs="Arial"/>
          <w:sz w:val="24"/>
          <w:szCs w:val="24"/>
        </w:rPr>
        <w:t xml:space="preserve"> se abstuviera</w:t>
      </w:r>
      <w:r w:rsidRPr="000A3111">
        <w:rPr>
          <w:rFonts w:ascii="Arial" w:eastAsia="Arial" w:hAnsi="Arial" w:cs="Arial"/>
          <w:sz w:val="24"/>
          <w:szCs w:val="24"/>
        </w:rPr>
        <w:t>n</w:t>
      </w:r>
      <w:r w:rsidR="005D7538" w:rsidRPr="000A3111">
        <w:rPr>
          <w:rFonts w:ascii="Arial" w:eastAsia="Arial" w:hAnsi="Arial" w:cs="Arial"/>
          <w:sz w:val="24"/>
          <w:szCs w:val="24"/>
        </w:rPr>
        <w:t xml:space="preserve"> de realizar pago alguno por concepto de remuneraciones a la </w:t>
      </w:r>
      <w:r w:rsidR="00E53A3D" w:rsidRPr="000A3111">
        <w:rPr>
          <w:rFonts w:ascii="Arial" w:eastAsia="Arial" w:hAnsi="Arial" w:cs="Arial"/>
          <w:sz w:val="24"/>
          <w:szCs w:val="24"/>
        </w:rPr>
        <w:t xml:space="preserve">encargatura del orden </w:t>
      </w:r>
      <w:r w:rsidR="005D7538" w:rsidRPr="000A3111">
        <w:rPr>
          <w:rFonts w:ascii="Arial" w:eastAsia="Arial" w:hAnsi="Arial" w:cs="Arial"/>
          <w:sz w:val="24"/>
          <w:szCs w:val="24"/>
        </w:rPr>
        <w:t>que nos ocupa</w:t>
      </w:r>
      <w:r w:rsidRPr="000A3111">
        <w:rPr>
          <w:rFonts w:ascii="Arial" w:eastAsia="Arial" w:hAnsi="Arial" w:cs="Arial"/>
          <w:sz w:val="24"/>
          <w:szCs w:val="24"/>
        </w:rPr>
        <w:t>, toda vez que ello supondría desconocer la cosa juzgada, vulnerar los principios de seguridad y certeza jurídica y permitir que una actuación administrativa posterior modifique los efectos de la determinación jurisdiccional firme emitida por este Tribunal Electoral.</w:t>
      </w:r>
    </w:p>
    <w:p w14:paraId="0BE23FE6" w14:textId="77777777" w:rsidR="00CD09C8" w:rsidRPr="000A3111" w:rsidRDefault="00CD09C8" w:rsidP="00CD09C8">
      <w:pPr>
        <w:spacing w:after="0" w:line="360" w:lineRule="auto"/>
        <w:jc w:val="both"/>
        <w:rPr>
          <w:rFonts w:ascii="Arial" w:eastAsia="Arial" w:hAnsi="Arial" w:cs="Arial"/>
          <w:sz w:val="24"/>
          <w:szCs w:val="24"/>
        </w:rPr>
      </w:pPr>
    </w:p>
    <w:p w14:paraId="01BA00D9" w14:textId="77777777" w:rsidR="0064034F" w:rsidRPr="000A3111" w:rsidRDefault="0027771F" w:rsidP="00CD09C8">
      <w:pPr>
        <w:spacing w:after="0" w:line="360" w:lineRule="auto"/>
        <w:jc w:val="both"/>
        <w:rPr>
          <w:rFonts w:ascii="Arial" w:eastAsia="Arial" w:hAnsi="Arial" w:cs="Arial"/>
          <w:sz w:val="24"/>
          <w:szCs w:val="24"/>
        </w:rPr>
      </w:pPr>
      <w:r w:rsidRPr="000A3111">
        <w:rPr>
          <w:rFonts w:ascii="Arial" w:eastAsia="Arial" w:hAnsi="Arial" w:cs="Arial"/>
          <w:sz w:val="24"/>
          <w:szCs w:val="24"/>
        </w:rPr>
        <w:t xml:space="preserve">Además, </w:t>
      </w:r>
      <w:r w:rsidR="005D7538" w:rsidRPr="000A3111">
        <w:rPr>
          <w:rFonts w:ascii="Arial" w:eastAsia="Arial" w:hAnsi="Arial" w:cs="Arial"/>
          <w:sz w:val="24"/>
          <w:szCs w:val="24"/>
        </w:rPr>
        <w:t>a</w:t>
      </w:r>
      <w:r w:rsidR="00AE7CC0" w:rsidRPr="000A3111">
        <w:rPr>
          <w:rFonts w:ascii="Arial" w:eastAsia="Arial" w:hAnsi="Arial" w:cs="Arial"/>
          <w:sz w:val="24"/>
          <w:szCs w:val="24"/>
        </w:rPr>
        <w:t>ceptar que una revisión administrativa interna pueda descubrir hechos preexistentes para frenar una sentencia</w:t>
      </w:r>
      <w:r w:rsidRPr="000A3111">
        <w:rPr>
          <w:rFonts w:ascii="Arial" w:eastAsia="Arial" w:hAnsi="Arial" w:cs="Arial"/>
          <w:sz w:val="24"/>
          <w:szCs w:val="24"/>
        </w:rPr>
        <w:t>,</w:t>
      </w:r>
      <w:r w:rsidR="00AE7CC0" w:rsidRPr="000A3111">
        <w:rPr>
          <w:rFonts w:ascii="Arial" w:eastAsia="Arial" w:hAnsi="Arial" w:cs="Arial"/>
          <w:sz w:val="24"/>
          <w:szCs w:val="24"/>
        </w:rPr>
        <w:t xml:space="preserve"> implicaría dejar la firmeza de la cosa juzgada a expensas de la voluntad o la celeridad con la que la autoridad revisa sus propios archivos.</w:t>
      </w:r>
    </w:p>
    <w:p w14:paraId="57BF3157" w14:textId="77777777" w:rsidR="00A80D2E" w:rsidRPr="000A3111" w:rsidRDefault="00A80D2E" w:rsidP="00CD09C8">
      <w:pPr>
        <w:spacing w:after="0" w:line="360" w:lineRule="auto"/>
        <w:jc w:val="both"/>
        <w:rPr>
          <w:rFonts w:ascii="Arial" w:eastAsia="Arial" w:hAnsi="Arial" w:cs="Arial"/>
          <w:sz w:val="24"/>
          <w:szCs w:val="24"/>
        </w:rPr>
      </w:pPr>
    </w:p>
    <w:p w14:paraId="5CD4AC66" w14:textId="77777777" w:rsidR="007A1515" w:rsidRPr="000A3111" w:rsidRDefault="007A1515" w:rsidP="007A1515">
      <w:pPr>
        <w:spacing w:after="0" w:line="360" w:lineRule="auto"/>
        <w:jc w:val="both"/>
        <w:rPr>
          <w:rFonts w:ascii="Arial" w:eastAsia="Arial" w:hAnsi="Arial" w:cs="Arial"/>
          <w:sz w:val="24"/>
          <w:szCs w:val="24"/>
        </w:rPr>
      </w:pPr>
      <w:r w:rsidRPr="000A3111">
        <w:rPr>
          <w:rFonts w:ascii="Arial" w:eastAsia="Arial" w:hAnsi="Arial" w:cs="Arial"/>
          <w:sz w:val="24"/>
          <w:szCs w:val="24"/>
        </w:rPr>
        <w:t xml:space="preserve">En consecuencia, no es viable que la </w:t>
      </w:r>
      <w:r w:rsidRPr="000A3111">
        <w:rPr>
          <w:rFonts w:ascii="Arial" w:eastAsia="Arial" w:hAnsi="Arial" w:cs="Arial"/>
          <w:i/>
          <w:iCs/>
          <w:sz w:val="24"/>
          <w:szCs w:val="24"/>
        </w:rPr>
        <w:t>autoridad incidentista</w:t>
      </w:r>
      <w:r w:rsidRPr="000A3111">
        <w:rPr>
          <w:rFonts w:ascii="Arial" w:eastAsia="Arial" w:hAnsi="Arial" w:cs="Arial"/>
          <w:sz w:val="24"/>
          <w:szCs w:val="24"/>
        </w:rPr>
        <w:t xml:space="preserve"> pretenda introducir esa cuestión en la etapa de cumplimiento de una sentencia firme para desconocer los efectos de lo que ya fue decidido por este Tribunal Electoral; ni mucho menos que una determinación administrativa unilateral pueda producir por sí misma ese efecto.</w:t>
      </w:r>
    </w:p>
    <w:p w14:paraId="65E6B512" w14:textId="77777777" w:rsidR="007A1515" w:rsidRPr="000A3111" w:rsidRDefault="007A1515" w:rsidP="007A1515">
      <w:pPr>
        <w:spacing w:after="0" w:line="360" w:lineRule="auto"/>
        <w:jc w:val="both"/>
        <w:rPr>
          <w:rFonts w:ascii="Arial" w:eastAsia="Arial" w:hAnsi="Arial" w:cs="Arial"/>
          <w:sz w:val="24"/>
          <w:szCs w:val="24"/>
        </w:rPr>
      </w:pPr>
    </w:p>
    <w:p w14:paraId="5EBD6295" w14:textId="77777777" w:rsidR="007A1515" w:rsidRPr="000A3111" w:rsidRDefault="007A1515" w:rsidP="007A1515">
      <w:pPr>
        <w:spacing w:after="0" w:line="360" w:lineRule="auto"/>
        <w:jc w:val="both"/>
        <w:rPr>
          <w:rFonts w:ascii="Arial" w:eastAsia="Arial" w:hAnsi="Arial" w:cs="Arial"/>
          <w:sz w:val="24"/>
          <w:szCs w:val="24"/>
        </w:rPr>
      </w:pPr>
      <w:r w:rsidRPr="000A3111">
        <w:rPr>
          <w:rFonts w:ascii="Arial" w:eastAsia="Arial" w:hAnsi="Arial" w:cs="Arial"/>
          <w:sz w:val="24"/>
          <w:szCs w:val="24"/>
        </w:rPr>
        <w:t>Lo contrario supondría desconocer la cosa juzgada, vulnerar los principios de seguridad y certeza jurídica y permitir que una actuación administrativa modifique los efectos de la determinación jurisdiccional firme emitida por este Tribunal Electoral.</w:t>
      </w:r>
    </w:p>
    <w:p w14:paraId="227BCF50" w14:textId="77777777" w:rsidR="007A1515" w:rsidRPr="000A3111" w:rsidRDefault="007A1515" w:rsidP="007A1515">
      <w:pPr>
        <w:spacing w:after="0" w:line="360" w:lineRule="auto"/>
        <w:jc w:val="both"/>
        <w:rPr>
          <w:rFonts w:ascii="Arial" w:eastAsia="Arial" w:hAnsi="Arial" w:cs="Arial"/>
          <w:sz w:val="24"/>
          <w:szCs w:val="24"/>
        </w:rPr>
      </w:pPr>
    </w:p>
    <w:p w14:paraId="02CCFA19" w14:textId="77777777" w:rsidR="00A86748" w:rsidRPr="000A3111" w:rsidRDefault="00A86748" w:rsidP="007A1515">
      <w:pPr>
        <w:pStyle w:val="Prrafodelista"/>
        <w:numPr>
          <w:ilvl w:val="0"/>
          <w:numId w:val="23"/>
        </w:numPr>
        <w:spacing w:after="0" w:line="360" w:lineRule="auto"/>
        <w:jc w:val="both"/>
        <w:rPr>
          <w:rFonts w:ascii="Arial" w:eastAsia="Arial" w:hAnsi="Arial" w:cs="Arial"/>
          <w:b/>
          <w:bCs/>
          <w:sz w:val="24"/>
          <w:szCs w:val="24"/>
        </w:rPr>
      </w:pPr>
      <w:r w:rsidRPr="000A3111">
        <w:rPr>
          <w:rFonts w:ascii="Arial" w:eastAsia="Arial" w:hAnsi="Arial" w:cs="Arial"/>
          <w:b/>
          <w:bCs/>
          <w:sz w:val="24"/>
          <w:szCs w:val="24"/>
        </w:rPr>
        <w:t>Imposibilidad presupuestaria y afectación a la hacienda municipal</w:t>
      </w:r>
    </w:p>
    <w:p w14:paraId="0CA32FE2" w14:textId="77777777" w:rsidR="007A1515" w:rsidRPr="000A3111" w:rsidRDefault="007A1515" w:rsidP="007A1515">
      <w:pPr>
        <w:spacing w:after="0" w:line="360" w:lineRule="auto"/>
        <w:jc w:val="both"/>
        <w:rPr>
          <w:rFonts w:ascii="Arial" w:eastAsia="Arial" w:hAnsi="Arial" w:cs="Arial"/>
          <w:sz w:val="24"/>
          <w:szCs w:val="24"/>
        </w:rPr>
      </w:pPr>
    </w:p>
    <w:p w14:paraId="6B709751" w14:textId="77777777" w:rsidR="00A86748" w:rsidRPr="000A3111" w:rsidRDefault="00A86748" w:rsidP="007A1515">
      <w:pPr>
        <w:spacing w:after="0" w:line="360" w:lineRule="auto"/>
        <w:jc w:val="both"/>
        <w:rPr>
          <w:rFonts w:ascii="Arial" w:eastAsia="Arial" w:hAnsi="Arial" w:cs="Arial"/>
          <w:sz w:val="24"/>
          <w:szCs w:val="24"/>
        </w:rPr>
      </w:pPr>
      <w:r w:rsidRPr="000A3111">
        <w:rPr>
          <w:rFonts w:ascii="Arial" w:eastAsia="Arial" w:hAnsi="Arial" w:cs="Arial"/>
          <w:sz w:val="24"/>
          <w:szCs w:val="24"/>
        </w:rPr>
        <w:t xml:space="preserve">En la especie, se ordenó al </w:t>
      </w:r>
      <w:r w:rsidRPr="000A3111">
        <w:rPr>
          <w:rFonts w:ascii="Arial" w:eastAsia="Arial" w:hAnsi="Arial" w:cs="Arial"/>
          <w:i/>
          <w:iCs/>
          <w:sz w:val="24"/>
          <w:szCs w:val="24"/>
        </w:rPr>
        <w:t>Ayuntamiento</w:t>
      </w:r>
      <w:r w:rsidRPr="000A3111">
        <w:rPr>
          <w:rFonts w:ascii="Arial" w:eastAsia="Arial" w:hAnsi="Arial" w:cs="Arial"/>
          <w:sz w:val="24"/>
          <w:szCs w:val="24"/>
        </w:rPr>
        <w:t>, en colaboración con la Tesorería Municipal, realizar las gestiones pertinentes para que se efectuara el pago retroactivo a favor de</w:t>
      </w:r>
      <w:r w:rsidR="00EE72B7" w:rsidRPr="000A3111">
        <w:rPr>
          <w:rFonts w:ascii="Arial" w:eastAsia="Arial" w:hAnsi="Arial" w:cs="Arial"/>
          <w:sz w:val="24"/>
          <w:szCs w:val="24"/>
        </w:rPr>
        <w:t xml:space="preserve">l </w:t>
      </w:r>
      <w:r w:rsidR="00A41DFE" w:rsidRPr="000A3111">
        <w:rPr>
          <w:rFonts w:ascii="Arial" w:eastAsia="Arial" w:hAnsi="Arial" w:cs="Arial"/>
          <w:i/>
          <w:iCs/>
          <w:sz w:val="24"/>
          <w:szCs w:val="24"/>
        </w:rPr>
        <w:t>actor</w:t>
      </w:r>
      <w:r w:rsidRPr="000A3111">
        <w:rPr>
          <w:rFonts w:ascii="Arial" w:eastAsia="Arial" w:hAnsi="Arial" w:cs="Arial"/>
          <w:sz w:val="24"/>
          <w:szCs w:val="24"/>
        </w:rPr>
        <w:t>, llevando a cabo las adecuaciones presupuestales necesarias en términos de lo dispuesto en la Ley de Planeación Hacendaria, Presupuesto, Gasto Público y Contabilidad Gubernamental.</w:t>
      </w:r>
    </w:p>
    <w:p w14:paraId="5969E152" w14:textId="77777777" w:rsidR="0057738E" w:rsidRPr="000A3111" w:rsidRDefault="0057738E" w:rsidP="0057738E">
      <w:pPr>
        <w:spacing w:after="0" w:line="360" w:lineRule="auto"/>
        <w:jc w:val="both"/>
        <w:rPr>
          <w:rFonts w:ascii="Arial" w:eastAsia="Arial" w:hAnsi="Arial" w:cs="Arial"/>
          <w:sz w:val="24"/>
          <w:szCs w:val="24"/>
        </w:rPr>
      </w:pPr>
    </w:p>
    <w:p w14:paraId="4DF5EEDD" w14:textId="77777777" w:rsidR="00A86748" w:rsidRPr="000A3111" w:rsidRDefault="00A86748" w:rsidP="0057738E">
      <w:pPr>
        <w:spacing w:after="0" w:line="360" w:lineRule="auto"/>
        <w:jc w:val="both"/>
        <w:rPr>
          <w:rFonts w:ascii="Arial" w:eastAsia="Arial" w:hAnsi="Arial" w:cs="Arial"/>
          <w:sz w:val="24"/>
          <w:szCs w:val="24"/>
        </w:rPr>
      </w:pPr>
      <w:r w:rsidRPr="000A3111">
        <w:rPr>
          <w:rFonts w:ascii="Arial" w:eastAsia="Arial" w:hAnsi="Arial" w:cs="Arial"/>
          <w:sz w:val="24"/>
          <w:szCs w:val="24"/>
        </w:rPr>
        <w:t xml:space="preserve">Al respecto, el </w:t>
      </w:r>
      <w:r w:rsidRPr="000A3111">
        <w:rPr>
          <w:rFonts w:ascii="Arial" w:eastAsia="Arial" w:hAnsi="Arial" w:cs="Arial"/>
          <w:i/>
          <w:iCs/>
          <w:sz w:val="24"/>
          <w:szCs w:val="24"/>
        </w:rPr>
        <w:t>Ayuntamiento</w:t>
      </w:r>
      <w:r w:rsidRPr="000A3111">
        <w:rPr>
          <w:rFonts w:ascii="Arial" w:eastAsia="Arial" w:hAnsi="Arial" w:cs="Arial"/>
          <w:sz w:val="24"/>
          <w:szCs w:val="24"/>
        </w:rPr>
        <w:t xml:space="preserve">, a través del presente incidente, ha informado a este </w:t>
      </w:r>
      <w:r w:rsidR="00EE72B7" w:rsidRPr="000A3111">
        <w:rPr>
          <w:rFonts w:ascii="Arial" w:eastAsia="Arial" w:hAnsi="Arial" w:cs="Arial"/>
          <w:sz w:val="24"/>
          <w:szCs w:val="24"/>
        </w:rPr>
        <w:t xml:space="preserve">Órgano Jurisdiccional </w:t>
      </w:r>
      <w:r w:rsidRPr="000A3111">
        <w:rPr>
          <w:rFonts w:ascii="Arial" w:eastAsia="Arial" w:hAnsi="Arial" w:cs="Arial"/>
          <w:sz w:val="24"/>
          <w:szCs w:val="24"/>
        </w:rPr>
        <w:t>que</w:t>
      </w:r>
      <w:r w:rsidR="00EE72B7" w:rsidRPr="000A3111">
        <w:rPr>
          <w:rFonts w:ascii="Arial" w:eastAsia="Arial" w:hAnsi="Arial" w:cs="Arial"/>
          <w:sz w:val="24"/>
          <w:szCs w:val="24"/>
        </w:rPr>
        <w:t xml:space="preserve"> </w:t>
      </w:r>
      <w:r w:rsidRPr="000A3111">
        <w:rPr>
          <w:rFonts w:ascii="Arial" w:eastAsia="Arial" w:hAnsi="Arial" w:cs="Arial"/>
          <w:sz w:val="24"/>
          <w:szCs w:val="24"/>
        </w:rPr>
        <w:t>los recursos de la hacienda municipal se encuentran estrictamente etiquetados en el presupuesto de egresos, por lo que se encuentra imposibilitado para pagar una remuneración, aunado a que la ejecución inmediata y total de los pagos ordenados, generaría un quebranto imprevisto que paralizaría la operatividad de los servicios públicos básicos del municipio.</w:t>
      </w:r>
    </w:p>
    <w:p w14:paraId="6ED97996" w14:textId="77777777" w:rsidR="00CD09C8" w:rsidRPr="000A3111" w:rsidRDefault="00CD09C8" w:rsidP="0057738E">
      <w:pPr>
        <w:spacing w:after="0" w:line="360" w:lineRule="auto"/>
        <w:jc w:val="both"/>
        <w:rPr>
          <w:rFonts w:ascii="Arial" w:eastAsia="Arial" w:hAnsi="Arial" w:cs="Arial"/>
          <w:sz w:val="24"/>
          <w:szCs w:val="24"/>
        </w:rPr>
      </w:pPr>
    </w:p>
    <w:p w14:paraId="281A5F83" w14:textId="77777777" w:rsidR="0057738E" w:rsidRPr="000A3111" w:rsidRDefault="0057738E" w:rsidP="0057738E">
      <w:pPr>
        <w:spacing w:after="0" w:line="360" w:lineRule="auto"/>
        <w:jc w:val="both"/>
        <w:rPr>
          <w:rFonts w:ascii="Arial" w:eastAsia="Arial" w:hAnsi="Arial" w:cs="Arial"/>
          <w:sz w:val="24"/>
          <w:szCs w:val="24"/>
        </w:rPr>
      </w:pPr>
      <w:r w:rsidRPr="000A3111">
        <w:rPr>
          <w:rFonts w:ascii="Arial" w:eastAsia="Arial" w:hAnsi="Arial" w:cs="Arial"/>
          <w:sz w:val="24"/>
          <w:szCs w:val="24"/>
        </w:rPr>
        <w:t xml:space="preserve">Al respecto, este </w:t>
      </w:r>
      <w:r w:rsidR="007A1515" w:rsidRPr="000A3111">
        <w:rPr>
          <w:rFonts w:ascii="Arial" w:eastAsia="Arial" w:hAnsi="Arial" w:cs="Arial"/>
          <w:sz w:val="24"/>
          <w:szCs w:val="24"/>
        </w:rPr>
        <w:t xml:space="preserve">Órgano Jurisdiccional </w:t>
      </w:r>
      <w:r w:rsidRPr="000A3111">
        <w:rPr>
          <w:rFonts w:ascii="Arial" w:eastAsia="Arial" w:hAnsi="Arial" w:cs="Arial"/>
          <w:sz w:val="24"/>
          <w:szCs w:val="24"/>
        </w:rPr>
        <w:t xml:space="preserve">considera que es infundado el planteamiento en el que aduce imposibilidad material y presupuestaria bajo la premisa de que los recursos de la hacienda municipal se encuentran estrictamente etiquetados en el presupuesto de egresos, toda vez que pierde de vista que, desde la sentencia principal dictada por este </w:t>
      </w:r>
      <w:r w:rsidRPr="000A3111">
        <w:rPr>
          <w:rFonts w:ascii="Arial" w:eastAsia="Arial" w:hAnsi="Arial" w:cs="Arial"/>
          <w:i/>
          <w:iCs/>
          <w:sz w:val="24"/>
          <w:szCs w:val="24"/>
        </w:rPr>
        <w:t>Tribunal Electoral</w:t>
      </w:r>
      <w:r w:rsidRPr="000A3111">
        <w:rPr>
          <w:rFonts w:ascii="Arial" w:eastAsia="Arial" w:hAnsi="Arial" w:cs="Arial"/>
          <w:sz w:val="24"/>
          <w:szCs w:val="24"/>
        </w:rPr>
        <w:t>, se ordenó de manera explícita al Ayuntamiento que llevara a cabo las adecuaciones presupuestales necesarias en términos de la legislación aplicable a efecto de estar en condiciones de cumplir con lo ordenado.</w:t>
      </w:r>
    </w:p>
    <w:p w14:paraId="16CEED59" w14:textId="77777777" w:rsidR="0057738E" w:rsidRPr="000A3111" w:rsidRDefault="0057738E" w:rsidP="0057738E">
      <w:pPr>
        <w:spacing w:after="0" w:line="360" w:lineRule="auto"/>
        <w:jc w:val="both"/>
        <w:rPr>
          <w:rFonts w:ascii="Arial" w:eastAsia="Arial" w:hAnsi="Arial" w:cs="Arial"/>
          <w:sz w:val="24"/>
          <w:szCs w:val="24"/>
        </w:rPr>
      </w:pPr>
    </w:p>
    <w:p w14:paraId="1B74311F" w14:textId="77777777" w:rsidR="0057738E" w:rsidRPr="000A3111" w:rsidRDefault="0057738E" w:rsidP="0057738E">
      <w:pPr>
        <w:spacing w:after="0" w:line="360" w:lineRule="auto"/>
        <w:jc w:val="both"/>
        <w:rPr>
          <w:rFonts w:ascii="Arial" w:eastAsia="Arial" w:hAnsi="Arial" w:cs="Arial"/>
          <w:sz w:val="24"/>
          <w:szCs w:val="24"/>
        </w:rPr>
      </w:pPr>
      <w:r w:rsidRPr="000A3111">
        <w:rPr>
          <w:rFonts w:ascii="Arial" w:eastAsia="Arial" w:hAnsi="Arial" w:cs="Arial"/>
          <w:sz w:val="24"/>
          <w:szCs w:val="24"/>
        </w:rPr>
        <w:t>De ahí que, en principio, dicha determinación adquirió la calidad de cosa juzgada y firmeza procesal, al no haber sido modificada ni revocada por instancia superior alguna.</w:t>
      </w:r>
    </w:p>
    <w:p w14:paraId="538D382B" w14:textId="77777777" w:rsidR="0057738E" w:rsidRPr="000A3111" w:rsidRDefault="0057738E" w:rsidP="0057738E">
      <w:pPr>
        <w:spacing w:after="0" w:line="360" w:lineRule="auto"/>
        <w:jc w:val="both"/>
        <w:rPr>
          <w:rFonts w:ascii="Arial" w:eastAsia="Arial" w:hAnsi="Arial" w:cs="Arial"/>
          <w:sz w:val="24"/>
          <w:szCs w:val="24"/>
        </w:rPr>
      </w:pPr>
    </w:p>
    <w:p w14:paraId="6BB0B584" w14:textId="77777777" w:rsidR="00A86748" w:rsidRPr="000A3111" w:rsidRDefault="00CD09C8" w:rsidP="0057738E">
      <w:pPr>
        <w:spacing w:after="0" w:line="360" w:lineRule="auto"/>
        <w:jc w:val="both"/>
        <w:rPr>
          <w:rFonts w:ascii="Arial" w:eastAsia="Arial" w:hAnsi="Arial" w:cs="Arial"/>
          <w:sz w:val="24"/>
          <w:szCs w:val="24"/>
        </w:rPr>
      </w:pPr>
      <w:r w:rsidRPr="000A3111">
        <w:rPr>
          <w:rFonts w:ascii="Arial" w:eastAsia="Arial" w:hAnsi="Arial" w:cs="Arial"/>
          <w:sz w:val="24"/>
          <w:szCs w:val="24"/>
        </w:rPr>
        <w:t>Por otro lado</w:t>
      </w:r>
      <w:r w:rsidR="00A86748" w:rsidRPr="000A3111">
        <w:rPr>
          <w:rFonts w:ascii="Arial" w:eastAsia="Arial" w:hAnsi="Arial" w:cs="Arial"/>
          <w:sz w:val="24"/>
          <w:szCs w:val="24"/>
        </w:rPr>
        <w:t xml:space="preserve">, este </w:t>
      </w:r>
      <w:r w:rsidR="00FC35E4" w:rsidRPr="000A3111">
        <w:rPr>
          <w:rFonts w:ascii="Arial" w:eastAsia="Arial" w:hAnsi="Arial" w:cs="Arial"/>
          <w:sz w:val="24"/>
          <w:szCs w:val="24"/>
        </w:rPr>
        <w:t xml:space="preserve">Órgano Jurisdiccional </w:t>
      </w:r>
      <w:r w:rsidR="00A86748" w:rsidRPr="000A3111">
        <w:rPr>
          <w:rFonts w:ascii="Arial" w:eastAsia="Arial" w:hAnsi="Arial" w:cs="Arial"/>
          <w:sz w:val="24"/>
          <w:szCs w:val="24"/>
        </w:rPr>
        <w:t xml:space="preserve">considera que, contrario a lo aducido por la autoridad </w:t>
      </w:r>
      <w:r w:rsidR="00A86748" w:rsidRPr="000A3111">
        <w:rPr>
          <w:rFonts w:ascii="Arial" w:eastAsia="Arial" w:hAnsi="Arial" w:cs="Arial"/>
          <w:i/>
          <w:iCs/>
          <w:sz w:val="24"/>
          <w:szCs w:val="24"/>
        </w:rPr>
        <w:t>incidentista,</w:t>
      </w:r>
      <w:r w:rsidR="00A86748" w:rsidRPr="000A3111">
        <w:rPr>
          <w:rFonts w:ascii="Arial" w:eastAsia="Arial" w:hAnsi="Arial" w:cs="Arial"/>
          <w:sz w:val="24"/>
          <w:szCs w:val="24"/>
        </w:rPr>
        <w:t xml:space="preserve"> el hecho de que el presupuesto de egresos se encuentre destinado a programas que señalan objetivos, metas y unidades responsables para su ejecución, así como necesidades básicas de las localidades que integran el municipio y situación de la deuda pública, tales circunstancias no constituyen una justificación que imposibilite y menos que los releve del acatamiento de la </w:t>
      </w:r>
      <w:r w:rsidR="007A1515" w:rsidRPr="000A3111">
        <w:rPr>
          <w:rFonts w:ascii="Arial" w:eastAsia="Arial" w:hAnsi="Arial" w:cs="Arial"/>
          <w:i/>
          <w:iCs/>
          <w:sz w:val="24"/>
          <w:szCs w:val="24"/>
        </w:rPr>
        <w:t>Resolución Incidental</w:t>
      </w:r>
      <w:r w:rsidR="007A1515" w:rsidRPr="000A3111">
        <w:rPr>
          <w:rFonts w:ascii="Arial" w:eastAsia="Arial" w:hAnsi="Arial" w:cs="Arial"/>
          <w:sz w:val="24"/>
          <w:szCs w:val="24"/>
        </w:rPr>
        <w:t xml:space="preserve"> y la </w:t>
      </w:r>
      <w:r w:rsidR="00FC35E4" w:rsidRPr="000A3111">
        <w:rPr>
          <w:rFonts w:ascii="Arial" w:eastAsia="Arial" w:hAnsi="Arial" w:cs="Arial"/>
          <w:i/>
          <w:iCs/>
          <w:sz w:val="24"/>
          <w:szCs w:val="24"/>
        </w:rPr>
        <w:t>S</w:t>
      </w:r>
      <w:r w:rsidR="00A86748" w:rsidRPr="000A3111">
        <w:rPr>
          <w:rFonts w:ascii="Arial" w:eastAsia="Arial" w:hAnsi="Arial" w:cs="Arial"/>
          <w:i/>
          <w:iCs/>
          <w:sz w:val="24"/>
          <w:szCs w:val="24"/>
        </w:rPr>
        <w:t>entencia</w:t>
      </w:r>
      <w:r w:rsidR="00A86748" w:rsidRPr="000A3111">
        <w:rPr>
          <w:rFonts w:ascii="Arial" w:eastAsia="Arial" w:hAnsi="Arial" w:cs="Arial"/>
          <w:sz w:val="24"/>
          <w:szCs w:val="24"/>
        </w:rPr>
        <w:t>.</w:t>
      </w:r>
    </w:p>
    <w:p w14:paraId="7530785E" w14:textId="77777777" w:rsidR="00FC35E4" w:rsidRPr="000A3111" w:rsidRDefault="00FC35E4" w:rsidP="0057738E">
      <w:pPr>
        <w:spacing w:after="0" w:line="360" w:lineRule="auto"/>
        <w:jc w:val="both"/>
        <w:rPr>
          <w:rFonts w:ascii="Arial" w:eastAsia="Arial" w:hAnsi="Arial" w:cs="Arial"/>
          <w:sz w:val="24"/>
          <w:szCs w:val="24"/>
        </w:rPr>
      </w:pPr>
    </w:p>
    <w:p w14:paraId="5F86B23F" w14:textId="77777777" w:rsidR="00A86748" w:rsidRPr="000A3111" w:rsidRDefault="00A86748" w:rsidP="0057738E">
      <w:pPr>
        <w:spacing w:after="0" w:line="360" w:lineRule="auto"/>
        <w:jc w:val="both"/>
        <w:rPr>
          <w:rFonts w:ascii="Arial" w:eastAsia="Arial" w:hAnsi="Arial" w:cs="Arial"/>
          <w:sz w:val="24"/>
          <w:szCs w:val="24"/>
        </w:rPr>
      </w:pPr>
      <w:r w:rsidRPr="000A3111">
        <w:rPr>
          <w:rFonts w:ascii="Arial" w:eastAsia="Arial" w:hAnsi="Arial" w:cs="Arial"/>
          <w:sz w:val="24"/>
          <w:szCs w:val="24"/>
        </w:rPr>
        <w:t xml:space="preserve">Ello es así, toda vez que, conforme </w:t>
      </w:r>
      <w:r w:rsidR="00FC35E4" w:rsidRPr="000A3111">
        <w:rPr>
          <w:rFonts w:ascii="Arial" w:eastAsia="Arial" w:hAnsi="Arial" w:cs="Arial"/>
          <w:sz w:val="24"/>
          <w:szCs w:val="24"/>
        </w:rPr>
        <w:t>con</w:t>
      </w:r>
      <w:r w:rsidRPr="000A3111">
        <w:rPr>
          <w:rFonts w:ascii="Arial" w:eastAsia="Arial" w:hAnsi="Arial" w:cs="Arial"/>
          <w:sz w:val="24"/>
          <w:szCs w:val="24"/>
        </w:rPr>
        <w:t xml:space="preserve"> lo dispuesto en el artículo 126 de la</w:t>
      </w:r>
      <w:r w:rsidR="005449C7" w:rsidRPr="000A3111">
        <w:rPr>
          <w:rFonts w:ascii="Arial" w:eastAsia="Arial" w:hAnsi="Arial" w:cs="Arial"/>
          <w:sz w:val="24"/>
          <w:szCs w:val="24"/>
        </w:rPr>
        <w:t xml:space="preserve"> </w:t>
      </w:r>
      <w:r w:rsidR="005449C7" w:rsidRPr="000A3111">
        <w:rPr>
          <w:rFonts w:ascii="Arial" w:eastAsia="Arial" w:hAnsi="Arial" w:cs="Arial"/>
          <w:i/>
          <w:iCs/>
          <w:sz w:val="24"/>
          <w:szCs w:val="24"/>
        </w:rPr>
        <w:t xml:space="preserve">Constitución </w:t>
      </w:r>
      <w:r w:rsidR="00FC35E4" w:rsidRPr="000A3111">
        <w:rPr>
          <w:rFonts w:ascii="Arial" w:eastAsia="Arial" w:hAnsi="Arial" w:cs="Arial"/>
          <w:i/>
          <w:iCs/>
          <w:sz w:val="24"/>
          <w:szCs w:val="24"/>
        </w:rPr>
        <w:t>General,</w:t>
      </w:r>
      <w:r w:rsidR="00D521EC" w:rsidRPr="000A3111">
        <w:rPr>
          <w:rStyle w:val="Refdenotaalpie"/>
          <w:rFonts w:ascii="Arial" w:eastAsia="Arial" w:hAnsi="Arial" w:cs="Arial"/>
          <w:sz w:val="24"/>
          <w:szCs w:val="24"/>
        </w:rPr>
        <w:footnoteReference w:id="28"/>
      </w:r>
      <w:r w:rsidRPr="000A3111">
        <w:rPr>
          <w:rFonts w:ascii="Arial" w:eastAsia="Arial" w:hAnsi="Arial" w:cs="Arial"/>
          <w:sz w:val="24"/>
          <w:szCs w:val="24"/>
        </w:rPr>
        <w:t xml:space="preserve"> el presupuesto no debe ser estricto, inflexible, ni imposible de modificar.</w:t>
      </w:r>
    </w:p>
    <w:p w14:paraId="4D70FDB7" w14:textId="77777777" w:rsidR="0057738E" w:rsidRPr="000A3111" w:rsidRDefault="0057738E" w:rsidP="0057738E">
      <w:pPr>
        <w:spacing w:after="0" w:line="360" w:lineRule="auto"/>
        <w:jc w:val="both"/>
        <w:rPr>
          <w:rFonts w:ascii="Arial" w:eastAsia="Arial" w:hAnsi="Arial" w:cs="Arial"/>
          <w:sz w:val="24"/>
          <w:szCs w:val="24"/>
        </w:rPr>
      </w:pPr>
    </w:p>
    <w:p w14:paraId="02C245BA" w14:textId="77777777" w:rsidR="00A86748" w:rsidRPr="000A3111" w:rsidRDefault="00A86748" w:rsidP="0057738E">
      <w:pPr>
        <w:spacing w:after="0" w:line="360" w:lineRule="auto"/>
        <w:jc w:val="both"/>
        <w:rPr>
          <w:rFonts w:ascii="Arial" w:eastAsia="Arial" w:hAnsi="Arial" w:cs="Arial"/>
          <w:sz w:val="24"/>
          <w:szCs w:val="24"/>
        </w:rPr>
      </w:pPr>
      <w:r w:rsidRPr="000A3111">
        <w:rPr>
          <w:rFonts w:ascii="Arial" w:eastAsia="Arial" w:hAnsi="Arial" w:cs="Arial"/>
          <w:sz w:val="24"/>
          <w:szCs w:val="24"/>
        </w:rPr>
        <w:t>En tal precepto se prevé la posibilidad de que pueda variarse la asignación presupuestaria, al establecer que no podrá hacerse pago alguno que no esté comprendido en el presupuesto o determinado por ley posterior, siendo esta última parte de donde se advierte que, en el propio texto de la norma constitucional, subyace el principio de modificación presupuestaria.</w:t>
      </w:r>
    </w:p>
    <w:p w14:paraId="71F9A7CA" w14:textId="77777777" w:rsidR="0057738E" w:rsidRPr="000A3111" w:rsidRDefault="0057738E" w:rsidP="0057738E">
      <w:pPr>
        <w:spacing w:after="0" w:line="360" w:lineRule="auto"/>
        <w:jc w:val="both"/>
        <w:rPr>
          <w:rFonts w:ascii="Arial" w:eastAsia="Arial" w:hAnsi="Arial" w:cs="Arial"/>
          <w:sz w:val="24"/>
          <w:szCs w:val="24"/>
        </w:rPr>
      </w:pPr>
    </w:p>
    <w:p w14:paraId="11A6EB92" w14:textId="77777777" w:rsidR="00A86748" w:rsidRPr="000A3111" w:rsidRDefault="00A86748" w:rsidP="0057738E">
      <w:pPr>
        <w:spacing w:after="0" w:line="360" w:lineRule="auto"/>
        <w:jc w:val="both"/>
        <w:rPr>
          <w:rFonts w:ascii="Arial" w:eastAsia="Arial" w:hAnsi="Arial" w:cs="Arial"/>
          <w:sz w:val="24"/>
          <w:szCs w:val="24"/>
        </w:rPr>
      </w:pPr>
      <w:r w:rsidRPr="000A3111">
        <w:rPr>
          <w:rFonts w:ascii="Arial" w:eastAsia="Arial" w:hAnsi="Arial" w:cs="Arial"/>
          <w:sz w:val="24"/>
          <w:szCs w:val="24"/>
        </w:rPr>
        <w:t xml:space="preserve">En ese sentido, el artículo señalado no busca congelar el presupuesto, sino garantizar el control y la transparencia del dinero público, evitando que cualquier funcionario o servidor público pueda gastar recursos de forma arbitraria o </w:t>
      </w:r>
      <w:r w:rsidRPr="000A3111">
        <w:rPr>
          <w:rFonts w:ascii="Arial" w:eastAsia="Arial" w:hAnsi="Arial" w:cs="Arial"/>
          <w:sz w:val="24"/>
          <w:szCs w:val="24"/>
        </w:rPr>
        <w:lastRenderedPageBreak/>
        <w:t>caprichosa sin el debido respaldo de la ley, estableciendo para tal efecto una vía para las erogaciones de los órganos del estado que deriven de casos fortuitos o imprevisibles, que permite generar los ajustes presupuestarios necesarios para cumplir las obligaciones pecuniarias, gasto que, en el presente caso, ineludiblemente debe ser autorizado por tratarse del cumplimiento de una sentencia, cuya ejecución es inexcusable e impostergable.</w:t>
      </w:r>
    </w:p>
    <w:p w14:paraId="4BA7FBE8" w14:textId="77777777" w:rsidR="0057738E" w:rsidRPr="000A3111" w:rsidRDefault="0057738E" w:rsidP="0057738E">
      <w:pPr>
        <w:spacing w:after="0" w:line="360" w:lineRule="auto"/>
        <w:jc w:val="both"/>
        <w:rPr>
          <w:rFonts w:ascii="Arial" w:eastAsia="Arial" w:hAnsi="Arial" w:cs="Arial"/>
          <w:sz w:val="24"/>
          <w:szCs w:val="24"/>
        </w:rPr>
      </w:pPr>
    </w:p>
    <w:p w14:paraId="0677D225" w14:textId="77777777" w:rsidR="00A86748" w:rsidRPr="000A3111" w:rsidRDefault="00A86748" w:rsidP="0057738E">
      <w:pPr>
        <w:spacing w:after="0" w:line="360" w:lineRule="auto"/>
        <w:jc w:val="both"/>
        <w:rPr>
          <w:rFonts w:ascii="Arial" w:eastAsia="Arial" w:hAnsi="Arial" w:cs="Arial"/>
          <w:sz w:val="24"/>
          <w:szCs w:val="24"/>
        </w:rPr>
      </w:pPr>
      <w:r w:rsidRPr="000A3111">
        <w:rPr>
          <w:rFonts w:ascii="Arial" w:eastAsia="Arial" w:hAnsi="Arial" w:cs="Arial"/>
          <w:sz w:val="24"/>
          <w:szCs w:val="24"/>
        </w:rPr>
        <w:t xml:space="preserve">En concordancia con el artículo 17 de la </w:t>
      </w:r>
      <w:r w:rsidRPr="000A3111">
        <w:rPr>
          <w:rFonts w:ascii="Arial" w:eastAsia="Arial" w:hAnsi="Arial" w:cs="Arial"/>
          <w:i/>
          <w:iCs/>
          <w:sz w:val="24"/>
          <w:szCs w:val="24"/>
        </w:rPr>
        <w:t>Constitución General</w:t>
      </w:r>
      <w:r w:rsidRPr="000A3111">
        <w:rPr>
          <w:rFonts w:ascii="Arial" w:eastAsia="Arial" w:hAnsi="Arial" w:cs="Arial"/>
          <w:sz w:val="24"/>
          <w:szCs w:val="24"/>
        </w:rPr>
        <w:t>, el cumplimiento de una resolución jurisdiccional no vulnera la prohibición contenida en el artículo 126 de dicho ordenamiento, en razón de que el acatamiento de esas determinaciones, al ser una cuestión de orden público, no puede quedar condicionado a la determinación de si se aprueba o no una partida presupuestal para hacer frente a la obligación impuesta, por lo que deben ser observadas inexcusablemente, superando todo tipo de obstáculos para llegar a tal fin, de modo que en la especie, la aplicación de ambos preceptos constitucionales se armonizan</w:t>
      </w:r>
      <w:r w:rsidR="0057738E" w:rsidRPr="000A3111">
        <w:rPr>
          <w:rFonts w:ascii="Arial" w:eastAsia="Arial" w:hAnsi="Arial" w:cs="Arial"/>
          <w:sz w:val="24"/>
          <w:szCs w:val="24"/>
        </w:rPr>
        <w:t>.</w:t>
      </w:r>
      <w:r w:rsidR="00B26EC5" w:rsidRPr="000A3111">
        <w:rPr>
          <w:rStyle w:val="Refdenotaalpie"/>
          <w:rFonts w:ascii="Arial" w:eastAsia="Arial" w:hAnsi="Arial" w:cs="Arial"/>
          <w:sz w:val="24"/>
          <w:szCs w:val="24"/>
        </w:rPr>
        <w:footnoteReference w:id="29"/>
      </w:r>
    </w:p>
    <w:p w14:paraId="3DC58745" w14:textId="77777777" w:rsidR="0057738E" w:rsidRPr="000A3111" w:rsidRDefault="0057738E" w:rsidP="0057738E">
      <w:pPr>
        <w:spacing w:after="0" w:line="360" w:lineRule="auto"/>
        <w:jc w:val="both"/>
        <w:rPr>
          <w:rFonts w:ascii="Arial" w:eastAsia="Arial" w:hAnsi="Arial" w:cs="Arial"/>
          <w:sz w:val="24"/>
          <w:szCs w:val="24"/>
        </w:rPr>
      </w:pPr>
    </w:p>
    <w:p w14:paraId="5DE333E3" w14:textId="77777777" w:rsidR="00A86748" w:rsidRPr="000A3111" w:rsidRDefault="00A86748" w:rsidP="0057738E">
      <w:pPr>
        <w:spacing w:after="0" w:line="360" w:lineRule="auto"/>
        <w:jc w:val="both"/>
        <w:rPr>
          <w:rFonts w:ascii="Arial" w:eastAsia="Arial" w:hAnsi="Arial" w:cs="Arial"/>
          <w:sz w:val="24"/>
          <w:szCs w:val="24"/>
        </w:rPr>
      </w:pPr>
      <w:r w:rsidRPr="000A3111">
        <w:rPr>
          <w:rFonts w:ascii="Arial" w:eastAsia="Arial" w:hAnsi="Arial" w:cs="Arial"/>
          <w:sz w:val="24"/>
          <w:szCs w:val="24"/>
        </w:rPr>
        <w:t xml:space="preserve">Asimismo, el argumento relativo a que resulta inviable reorientar recursos sin provocar un desequilibrio financiero que afecte la prestación de servicios públicos esenciales, no conduce a declarar la imposibilidad de cumplimiento ni a liberar al </w:t>
      </w:r>
      <w:r w:rsidRPr="000A3111">
        <w:rPr>
          <w:rFonts w:ascii="Arial" w:eastAsia="Arial" w:hAnsi="Arial" w:cs="Arial"/>
          <w:i/>
          <w:iCs/>
          <w:sz w:val="24"/>
          <w:szCs w:val="24"/>
        </w:rPr>
        <w:t>Ayuntamiento</w:t>
      </w:r>
      <w:r w:rsidRPr="000A3111">
        <w:rPr>
          <w:rFonts w:ascii="Arial" w:eastAsia="Arial" w:hAnsi="Arial" w:cs="Arial"/>
          <w:sz w:val="24"/>
          <w:szCs w:val="24"/>
        </w:rPr>
        <w:t xml:space="preserve"> de su obligación, sino a articular un esquema razonable y programado de ejecución que garantice ambos bienes jurídicos.</w:t>
      </w:r>
    </w:p>
    <w:p w14:paraId="704A72CA" w14:textId="77777777" w:rsidR="0057738E" w:rsidRPr="000A3111" w:rsidRDefault="0057738E" w:rsidP="0057738E">
      <w:pPr>
        <w:spacing w:after="0" w:line="360" w:lineRule="auto"/>
        <w:jc w:val="both"/>
        <w:rPr>
          <w:rFonts w:ascii="Arial" w:eastAsia="Arial" w:hAnsi="Arial" w:cs="Arial"/>
          <w:sz w:val="24"/>
          <w:szCs w:val="24"/>
        </w:rPr>
      </w:pPr>
    </w:p>
    <w:p w14:paraId="73229BBA" w14:textId="77777777" w:rsidR="00A86748" w:rsidRPr="000A3111" w:rsidRDefault="00A86748" w:rsidP="0057738E">
      <w:pPr>
        <w:spacing w:after="0" w:line="360" w:lineRule="auto"/>
        <w:jc w:val="both"/>
        <w:rPr>
          <w:rFonts w:ascii="Arial" w:eastAsia="Arial" w:hAnsi="Arial" w:cs="Arial"/>
          <w:sz w:val="24"/>
          <w:szCs w:val="24"/>
        </w:rPr>
      </w:pPr>
      <w:r w:rsidRPr="000A3111">
        <w:rPr>
          <w:rFonts w:ascii="Arial" w:eastAsia="Arial" w:hAnsi="Arial" w:cs="Arial"/>
          <w:sz w:val="24"/>
          <w:szCs w:val="24"/>
        </w:rPr>
        <w:t xml:space="preserve">En efecto, al margen de que no lo demuestra con elementos de prueba idóneos y conducentes, en la propia </w:t>
      </w:r>
      <w:r w:rsidR="00FC35E4" w:rsidRPr="000A3111">
        <w:rPr>
          <w:rFonts w:ascii="Arial" w:eastAsia="Arial" w:hAnsi="Arial" w:cs="Arial"/>
          <w:i/>
          <w:iCs/>
          <w:sz w:val="24"/>
          <w:szCs w:val="24"/>
        </w:rPr>
        <w:t>S</w:t>
      </w:r>
      <w:r w:rsidRPr="000A3111">
        <w:rPr>
          <w:rFonts w:ascii="Arial" w:eastAsia="Arial" w:hAnsi="Arial" w:cs="Arial"/>
          <w:i/>
          <w:iCs/>
          <w:sz w:val="24"/>
          <w:szCs w:val="24"/>
        </w:rPr>
        <w:t>entencia</w:t>
      </w:r>
      <w:r w:rsidRPr="000A3111">
        <w:rPr>
          <w:rFonts w:ascii="Arial" w:eastAsia="Arial" w:hAnsi="Arial" w:cs="Arial"/>
          <w:sz w:val="24"/>
          <w:szCs w:val="24"/>
        </w:rPr>
        <w:t xml:space="preserve"> se ordenó que se efectuaran las adecuaciones presupuestales necesarias en términos de la legislación aplicable a efecto de estar en condiciones de cumplir con lo ordenado</w:t>
      </w:r>
      <w:r w:rsidR="0057738E" w:rsidRPr="000A3111">
        <w:rPr>
          <w:rFonts w:ascii="Arial" w:eastAsia="Arial" w:hAnsi="Arial" w:cs="Arial"/>
          <w:sz w:val="24"/>
          <w:szCs w:val="24"/>
        </w:rPr>
        <w:t>.</w:t>
      </w:r>
      <w:r w:rsidR="00D521EC" w:rsidRPr="000A3111">
        <w:rPr>
          <w:rStyle w:val="Refdenotaalpie"/>
          <w:rFonts w:ascii="Arial" w:eastAsia="Arial" w:hAnsi="Arial" w:cs="Arial"/>
          <w:sz w:val="24"/>
          <w:szCs w:val="24"/>
        </w:rPr>
        <w:footnoteReference w:id="30"/>
      </w:r>
    </w:p>
    <w:p w14:paraId="11BD2197" w14:textId="77777777" w:rsidR="0057738E" w:rsidRPr="000A3111" w:rsidRDefault="0057738E" w:rsidP="0057738E">
      <w:pPr>
        <w:spacing w:after="0" w:line="360" w:lineRule="auto"/>
        <w:jc w:val="both"/>
        <w:rPr>
          <w:rFonts w:ascii="Arial" w:eastAsia="Arial" w:hAnsi="Arial" w:cs="Arial"/>
          <w:sz w:val="24"/>
          <w:szCs w:val="24"/>
        </w:rPr>
      </w:pPr>
    </w:p>
    <w:p w14:paraId="1FBE4A71" w14:textId="77777777" w:rsidR="00A86748" w:rsidRPr="000A3111" w:rsidRDefault="00A86748" w:rsidP="0057738E">
      <w:pPr>
        <w:spacing w:after="0" w:line="360" w:lineRule="auto"/>
        <w:jc w:val="both"/>
        <w:rPr>
          <w:rFonts w:ascii="Arial" w:eastAsia="Arial" w:hAnsi="Arial" w:cs="Arial"/>
          <w:sz w:val="24"/>
          <w:szCs w:val="24"/>
        </w:rPr>
      </w:pPr>
      <w:r w:rsidRPr="000A3111">
        <w:rPr>
          <w:rFonts w:ascii="Arial" w:eastAsia="Arial" w:hAnsi="Arial" w:cs="Arial"/>
          <w:sz w:val="24"/>
          <w:szCs w:val="24"/>
        </w:rPr>
        <w:t xml:space="preserve">En ese sentido, en el caso, la simple manifestación de que cumplir con lo ordenado traería una eventual parálisis a los servicios básicos del municipio, resulta insuficiente ya que el </w:t>
      </w:r>
      <w:r w:rsidR="00FC35E4" w:rsidRPr="000A3111">
        <w:rPr>
          <w:rFonts w:ascii="Arial" w:eastAsia="Arial" w:hAnsi="Arial" w:cs="Arial"/>
          <w:i/>
          <w:iCs/>
          <w:sz w:val="24"/>
          <w:szCs w:val="24"/>
        </w:rPr>
        <w:t>A</w:t>
      </w:r>
      <w:r w:rsidRPr="000A3111">
        <w:rPr>
          <w:rFonts w:ascii="Arial" w:eastAsia="Arial" w:hAnsi="Arial" w:cs="Arial"/>
          <w:i/>
          <w:iCs/>
          <w:sz w:val="24"/>
          <w:szCs w:val="24"/>
        </w:rPr>
        <w:t>yuntamiento</w:t>
      </w:r>
      <w:r w:rsidRPr="000A3111">
        <w:rPr>
          <w:rFonts w:ascii="Arial" w:eastAsia="Arial" w:hAnsi="Arial" w:cs="Arial"/>
          <w:sz w:val="24"/>
          <w:szCs w:val="24"/>
        </w:rPr>
        <w:t xml:space="preserve"> tiene la obligación de instrumentar </w:t>
      </w:r>
      <w:r w:rsidRPr="000A3111">
        <w:rPr>
          <w:rFonts w:ascii="Arial" w:eastAsia="Arial" w:hAnsi="Arial" w:cs="Arial"/>
          <w:sz w:val="24"/>
          <w:szCs w:val="24"/>
        </w:rPr>
        <w:lastRenderedPageBreak/>
        <w:t xml:space="preserve">mecanismos que permitan generar una alternativa para realizar el pago de las remuneraciones correspondientes, tales como la transferencia entre partidas no prioritarias, la reorientación de gasto corriente o la gestión de ampliaciones presupuestales ante el órgano correspondiente, entre otras, tomando en cuenta, por una parte, el carácter preferente que asiste a la respectiva obligación constitucional de pago y, por otra parte, que ninguna disposición legal de rango inferior a la </w:t>
      </w:r>
      <w:r w:rsidRPr="000A3111">
        <w:rPr>
          <w:rFonts w:ascii="Arial" w:eastAsia="Arial" w:hAnsi="Arial" w:cs="Arial"/>
          <w:i/>
          <w:iCs/>
          <w:sz w:val="24"/>
          <w:szCs w:val="24"/>
        </w:rPr>
        <w:t xml:space="preserve">Constitución </w:t>
      </w:r>
      <w:r w:rsidR="0057738E" w:rsidRPr="000A3111">
        <w:rPr>
          <w:rFonts w:ascii="Arial" w:eastAsia="Arial" w:hAnsi="Arial" w:cs="Arial"/>
          <w:i/>
          <w:iCs/>
          <w:sz w:val="24"/>
          <w:szCs w:val="24"/>
        </w:rPr>
        <w:t xml:space="preserve">General </w:t>
      </w:r>
      <w:r w:rsidRPr="000A3111">
        <w:rPr>
          <w:rFonts w:ascii="Arial" w:eastAsia="Arial" w:hAnsi="Arial" w:cs="Arial"/>
          <w:sz w:val="24"/>
          <w:szCs w:val="24"/>
        </w:rPr>
        <w:t>puede condicionar su acatamiento.</w:t>
      </w:r>
    </w:p>
    <w:p w14:paraId="623A8772" w14:textId="77777777" w:rsidR="0057738E" w:rsidRPr="000A3111" w:rsidRDefault="0057738E" w:rsidP="0057738E">
      <w:pPr>
        <w:spacing w:after="0" w:line="360" w:lineRule="auto"/>
        <w:jc w:val="both"/>
        <w:rPr>
          <w:rFonts w:ascii="Arial" w:eastAsia="Arial" w:hAnsi="Arial" w:cs="Arial"/>
          <w:sz w:val="24"/>
          <w:szCs w:val="24"/>
        </w:rPr>
      </w:pPr>
    </w:p>
    <w:p w14:paraId="7A6B1BAB" w14:textId="77777777" w:rsidR="00A86748" w:rsidRPr="000A3111" w:rsidRDefault="00A86748" w:rsidP="0057738E">
      <w:pPr>
        <w:spacing w:after="0" w:line="360" w:lineRule="auto"/>
        <w:jc w:val="both"/>
        <w:rPr>
          <w:rFonts w:ascii="Arial" w:eastAsia="Arial" w:hAnsi="Arial" w:cs="Arial"/>
          <w:sz w:val="24"/>
          <w:szCs w:val="24"/>
        </w:rPr>
      </w:pPr>
      <w:r w:rsidRPr="000A3111">
        <w:rPr>
          <w:rFonts w:ascii="Arial" w:eastAsia="Arial" w:hAnsi="Arial" w:cs="Arial"/>
          <w:sz w:val="24"/>
          <w:szCs w:val="24"/>
        </w:rPr>
        <w:t>Es importante precisar que, este Tribunal</w:t>
      </w:r>
      <w:r w:rsidR="001B5C3A" w:rsidRPr="000A3111">
        <w:rPr>
          <w:rFonts w:ascii="Arial" w:eastAsia="Arial" w:hAnsi="Arial" w:cs="Arial"/>
          <w:sz w:val="24"/>
          <w:szCs w:val="24"/>
        </w:rPr>
        <w:t xml:space="preserve"> Electoral</w:t>
      </w:r>
      <w:r w:rsidRPr="000A3111">
        <w:rPr>
          <w:rFonts w:ascii="Arial" w:eastAsia="Arial" w:hAnsi="Arial" w:cs="Arial"/>
          <w:sz w:val="24"/>
          <w:szCs w:val="24"/>
        </w:rPr>
        <w:t xml:space="preserve"> no pretende asfixiar la operatividad del municipio ni privar a la ciudadanía de servicios básicos</w:t>
      </w:r>
      <w:r w:rsidR="00FC35E4" w:rsidRPr="000A3111">
        <w:rPr>
          <w:rFonts w:ascii="Arial" w:eastAsia="Arial" w:hAnsi="Arial" w:cs="Arial"/>
          <w:sz w:val="24"/>
          <w:szCs w:val="24"/>
        </w:rPr>
        <w:t>,</w:t>
      </w:r>
      <w:r w:rsidRPr="000A3111">
        <w:rPr>
          <w:rFonts w:ascii="Arial" w:eastAsia="Arial" w:hAnsi="Arial" w:cs="Arial"/>
          <w:sz w:val="24"/>
          <w:szCs w:val="24"/>
        </w:rPr>
        <w:t xml:space="preserve"> sin embargo, correspondería al propio </w:t>
      </w:r>
      <w:r w:rsidRPr="000A3111">
        <w:rPr>
          <w:rFonts w:ascii="Arial" w:eastAsia="Arial" w:hAnsi="Arial" w:cs="Arial"/>
          <w:i/>
          <w:iCs/>
          <w:sz w:val="24"/>
          <w:szCs w:val="24"/>
        </w:rPr>
        <w:t xml:space="preserve">Ayuntamiento </w:t>
      </w:r>
      <w:r w:rsidRPr="000A3111">
        <w:rPr>
          <w:rFonts w:ascii="Arial" w:eastAsia="Arial" w:hAnsi="Arial" w:cs="Arial"/>
          <w:sz w:val="24"/>
          <w:szCs w:val="24"/>
        </w:rPr>
        <w:t>proponer un plan institucional de transferencias internas o un esquema de pago que no comprometa las áreas prioritarias.</w:t>
      </w:r>
    </w:p>
    <w:p w14:paraId="7A11679A" w14:textId="77777777" w:rsidR="0057738E" w:rsidRPr="000A3111" w:rsidRDefault="0057738E" w:rsidP="0057738E">
      <w:pPr>
        <w:spacing w:after="0" w:line="360" w:lineRule="auto"/>
        <w:jc w:val="both"/>
        <w:rPr>
          <w:rFonts w:ascii="Arial" w:eastAsia="Arial" w:hAnsi="Arial" w:cs="Arial"/>
          <w:sz w:val="24"/>
          <w:szCs w:val="24"/>
        </w:rPr>
      </w:pPr>
    </w:p>
    <w:p w14:paraId="08C08226" w14:textId="77777777" w:rsidR="00A86748" w:rsidRPr="000A3111" w:rsidRDefault="00A86748" w:rsidP="0057738E">
      <w:pPr>
        <w:spacing w:after="0" w:line="360" w:lineRule="auto"/>
        <w:jc w:val="both"/>
        <w:rPr>
          <w:rFonts w:ascii="Arial" w:eastAsia="Arial" w:hAnsi="Arial" w:cs="Arial"/>
          <w:sz w:val="24"/>
          <w:szCs w:val="24"/>
        </w:rPr>
      </w:pPr>
      <w:r w:rsidRPr="000A3111">
        <w:rPr>
          <w:rFonts w:ascii="Arial" w:eastAsia="Arial" w:hAnsi="Arial" w:cs="Arial"/>
          <w:sz w:val="24"/>
          <w:szCs w:val="24"/>
        </w:rPr>
        <w:t xml:space="preserve">Enfatizándose que la determinación de vincular en la </w:t>
      </w:r>
      <w:r w:rsidR="00FC35E4" w:rsidRPr="000A3111">
        <w:rPr>
          <w:rFonts w:ascii="Arial" w:eastAsia="Arial" w:hAnsi="Arial" w:cs="Arial"/>
          <w:i/>
          <w:iCs/>
          <w:sz w:val="24"/>
          <w:szCs w:val="24"/>
        </w:rPr>
        <w:t>S</w:t>
      </w:r>
      <w:r w:rsidRPr="000A3111">
        <w:rPr>
          <w:rFonts w:ascii="Arial" w:eastAsia="Arial" w:hAnsi="Arial" w:cs="Arial"/>
          <w:i/>
          <w:iCs/>
          <w:sz w:val="24"/>
          <w:szCs w:val="24"/>
        </w:rPr>
        <w:t>entencia</w:t>
      </w:r>
      <w:r w:rsidR="00E26449" w:rsidRPr="000A3111">
        <w:rPr>
          <w:rFonts w:ascii="Arial" w:eastAsia="Arial" w:hAnsi="Arial" w:cs="Arial"/>
          <w:sz w:val="24"/>
          <w:szCs w:val="24"/>
        </w:rPr>
        <w:t xml:space="preserve">, </w:t>
      </w:r>
      <w:r w:rsidRPr="000A3111">
        <w:rPr>
          <w:rFonts w:ascii="Arial" w:eastAsia="Arial" w:hAnsi="Arial" w:cs="Arial"/>
          <w:sz w:val="24"/>
          <w:szCs w:val="24"/>
        </w:rPr>
        <w:t xml:space="preserve">a que el </w:t>
      </w:r>
      <w:r w:rsidRPr="000A3111">
        <w:rPr>
          <w:rFonts w:ascii="Arial" w:eastAsia="Arial" w:hAnsi="Arial" w:cs="Arial"/>
          <w:i/>
          <w:iCs/>
          <w:sz w:val="24"/>
          <w:szCs w:val="24"/>
        </w:rPr>
        <w:t>Ayuntamiento</w:t>
      </w:r>
      <w:r w:rsidRPr="000A3111">
        <w:rPr>
          <w:rFonts w:ascii="Arial" w:eastAsia="Arial" w:hAnsi="Arial" w:cs="Arial"/>
          <w:sz w:val="24"/>
          <w:szCs w:val="24"/>
        </w:rPr>
        <w:t xml:space="preserve"> en colaboración con la Tesorería Municipal analizara la posible modificación al presupuesto de egresos no tuvo la finalidad de crear la oportunidad a la autoridad </w:t>
      </w:r>
      <w:r w:rsidR="003F22C0" w:rsidRPr="000A3111">
        <w:rPr>
          <w:rFonts w:ascii="Arial" w:eastAsia="Arial" w:hAnsi="Arial" w:cs="Arial"/>
          <w:i/>
          <w:iCs/>
          <w:sz w:val="24"/>
          <w:szCs w:val="24"/>
        </w:rPr>
        <w:t>incidentista</w:t>
      </w:r>
      <w:r w:rsidR="003F22C0" w:rsidRPr="000A3111">
        <w:rPr>
          <w:rFonts w:ascii="Arial" w:eastAsia="Arial" w:hAnsi="Arial" w:cs="Arial"/>
          <w:sz w:val="24"/>
          <w:szCs w:val="24"/>
        </w:rPr>
        <w:t xml:space="preserve"> </w:t>
      </w:r>
      <w:r w:rsidRPr="000A3111">
        <w:rPr>
          <w:rFonts w:ascii="Arial" w:eastAsia="Arial" w:hAnsi="Arial" w:cs="Arial"/>
          <w:sz w:val="24"/>
          <w:szCs w:val="24"/>
        </w:rPr>
        <w:t>para deducir o justificar el incumplimiento a lo ordenado.</w:t>
      </w:r>
    </w:p>
    <w:p w14:paraId="5C4DA161" w14:textId="77777777" w:rsidR="00E26449" w:rsidRPr="000A3111" w:rsidRDefault="00E26449" w:rsidP="0057738E">
      <w:pPr>
        <w:spacing w:after="0" w:line="360" w:lineRule="auto"/>
        <w:jc w:val="both"/>
        <w:rPr>
          <w:rFonts w:ascii="Arial" w:eastAsia="Arial" w:hAnsi="Arial" w:cs="Arial"/>
          <w:sz w:val="24"/>
          <w:szCs w:val="24"/>
        </w:rPr>
      </w:pPr>
    </w:p>
    <w:p w14:paraId="2934DB35" w14:textId="77777777" w:rsidR="00A86748" w:rsidRPr="000A3111" w:rsidRDefault="00A86748" w:rsidP="0057738E">
      <w:pPr>
        <w:spacing w:after="0" w:line="360" w:lineRule="auto"/>
        <w:jc w:val="both"/>
        <w:rPr>
          <w:rFonts w:ascii="Arial" w:eastAsia="Arial" w:hAnsi="Arial" w:cs="Arial"/>
          <w:sz w:val="24"/>
          <w:szCs w:val="24"/>
        </w:rPr>
      </w:pPr>
      <w:r w:rsidRPr="000A3111">
        <w:rPr>
          <w:rFonts w:ascii="Arial" w:eastAsia="Arial" w:hAnsi="Arial" w:cs="Arial"/>
          <w:sz w:val="24"/>
          <w:szCs w:val="24"/>
        </w:rPr>
        <w:t xml:space="preserve">Por el contrario, conforme </w:t>
      </w:r>
      <w:r w:rsidR="00BC1D37" w:rsidRPr="000A3111">
        <w:rPr>
          <w:rFonts w:ascii="Arial" w:eastAsia="Arial" w:hAnsi="Arial" w:cs="Arial"/>
          <w:sz w:val="24"/>
          <w:szCs w:val="24"/>
        </w:rPr>
        <w:t>con el</w:t>
      </w:r>
      <w:r w:rsidRPr="000A3111">
        <w:rPr>
          <w:rFonts w:ascii="Arial" w:eastAsia="Arial" w:hAnsi="Arial" w:cs="Arial"/>
          <w:sz w:val="24"/>
          <w:szCs w:val="24"/>
        </w:rPr>
        <w:t xml:space="preserve"> texto y contexto del fallo citado, se desprende que el objetivo de tal decisión fue que el órgano municipal obtuviera datos e información precisa respecto de los recursos con los que cuenta a fin de estar en aptitud jurídica de fijar válidamente una remuneración a favor de</w:t>
      </w:r>
      <w:r w:rsidR="00BC1D37" w:rsidRPr="000A3111">
        <w:rPr>
          <w:rFonts w:ascii="Arial" w:eastAsia="Arial" w:hAnsi="Arial" w:cs="Arial"/>
          <w:sz w:val="24"/>
          <w:szCs w:val="24"/>
        </w:rPr>
        <w:t>l</w:t>
      </w:r>
      <w:r w:rsidRPr="000A3111">
        <w:rPr>
          <w:rFonts w:ascii="Arial" w:eastAsia="Arial" w:hAnsi="Arial" w:cs="Arial"/>
          <w:sz w:val="24"/>
          <w:szCs w:val="24"/>
        </w:rPr>
        <w:t xml:space="preserve"> </w:t>
      </w:r>
      <w:r w:rsidR="00A41DFE" w:rsidRPr="000A3111">
        <w:rPr>
          <w:rFonts w:ascii="Arial" w:eastAsia="Arial" w:hAnsi="Arial" w:cs="Arial"/>
          <w:i/>
          <w:iCs/>
          <w:sz w:val="24"/>
          <w:szCs w:val="24"/>
        </w:rPr>
        <w:t>actor</w:t>
      </w:r>
      <w:r w:rsidRPr="000A3111">
        <w:rPr>
          <w:rFonts w:ascii="Arial" w:eastAsia="Arial" w:hAnsi="Arial" w:cs="Arial"/>
          <w:sz w:val="24"/>
          <w:szCs w:val="24"/>
        </w:rPr>
        <w:t xml:space="preserve"> y que esa suma se someta a consideración del Cabildo, cuyo monto, en plenitud de atribuciones y autonomía, la responsable habrá de establecer siguiendo los lineamientos </w:t>
      </w:r>
      <w:r w:rsidR="007A1515" w:rsidRPr="000A3111">
        <w:rPr>
          <w:rFonts w:ascii="Arial" w:eastAsia="Arial" w:hAnsi="Arial" w:cs="Arial"/>
          <w:sz w:val="24"/>
          <w:szCs w:val="24"/>
        </w:rPr>
        <w:t>que fueron establecidos.</w:t>
      </w:r>
    </w:p>
    <w:p w14:paraId="6BCA5957" w14:textId="77777777" w:rsidR="0057738E" w:rsidRPr="000A3111" w:rsidRDefault="0057738E" w:rsidP="0057738E">
      <w:pPr>
        <w:spacing w:after="0" w:line="360" w:lineRule="auto"/>
        <w:jc w:val="both"/>
        <w:rPr>
          <w:rFonts w:ascii="Arial" w:eastAsia="Arial" w:hAnsi="Arial" w:cs="Arial"/>
          <w:sz w:val="24"/>
          <w:szCs w:val="24"/>
        </w:rPr>
      </w:pPr>
    </w:p>
    <w:p w14:paraId="4CD25DAF" w14:textId="77777777" w:rsidR="00A86748" w:rsidRPr="000A3111" w:rsidRDefault="00A86748" w:rsidP="0057738E">
      <w:pPr>
        <w:spacing w:after="0" w:line="360" w:lineRule="auto"/>
        <w:jc w:val="both"/>
        <w:rPr>
          <w:rFonts w:ascii="Arial" w:eastAsia="Arial" w:hAnsi="Arial" w:cs="Arial"/>
          <w:sz w:val="24"/>
          <w:szCs w:val="24"/>
        </w:rPr>
      </w:pPr>
      <w:r w:rsidRPr="000A3111">
        <w:rPr>
          <w:rFonts w:ascii="Arial" w:eastAsia="Arial" w:hAnsi="Arial" w:cs="Arial"/>
          <w:sz w:val="24"/>
          <w:szCs w:val="24"/>
        </w:rPr>
        <w:t xml:space="preserve">En suma, ha quedado evidenciado que no es jurídicamente válido justificar el incumplimiento de lo determinado por parte de este </w:t>
      </w:r>
      <w:r w:rsidR="00866A5C" w:rsidRPr="000A3111">
        <w:rPr>
          <w:rFonts w:ascii="Arial" w:eastAsia="Arial" w:hAnsi="Arial" w:cs="Arial"/>
          <w:sz w:val="24"/>
          <w:szCs w:val="24"/>
        </w:rPr>
        <w:t xml:space="preserve">Órgano Jurisdiccional </w:t>
      </w:r>
      <w:r w:rsidRPr="000A3111">
        <w:rPr>
          <w:rFonts w:ascii="Arial" w:eastAsia="Arial" w:hAnsi="Arial" w:cs="Arial"/>
          <w:sz w:val="24"/>
          <w:szCs w:val="24"/>
        </w:rPr>
        <w:t>a partir de una supuesta lesión a los servicios públicos, cuando, como se refirió, existen mecanismos institucionalizados que permiten generar una alternativa para realizar el pago de las remuneraciones correspondientes</w:t>
      </w:r>
      <w:r w:rsidR="0057738E" w:rsidRPr="000A3111">
        <w:rPr>
          <w:rFonts w:ascii="Arial" w:eastAsia="Arial" w:hAnsi="Arial" w:cs="Arial"/>
          <w:sz w:val="24"/>
          <w:szCs w:val="24"/>
        </w:rPr>
        <w:t>.</w:t>
      </w:r>
      <w:r w:rsidR="00D521EC" w:rsidRPr="000A3111">
        <w:rPr>
          <w:rStyle w:val="Refdenotaalpie"/>
          <w:rFonts w:ascii="Arial" w:eastAsia="Arial" w:hAnsi="Arial" w:cs="Arial"/>
          <w:sz w:val="24"/>
          <w:szCs w:val="24"/>
        </w:rPr>
        <w:footnoteReference w:id="31"/>
      </w:r>
    </w:p>
    <w:p w14:paraId="3D60DED0" w14:textId="77777777" w:rsidR="0057738E" w:rsidRPr="000A3111" w:rsidRDefault="0057738E" w:rsidP="0057738E">
      <w:pPr>
        <w:spacing w:after="0" w:line="360" w:lineRule="auto"/>
        <w:jc w:val="both"/>
        <w:rPr>
          <w:rFonts w:ascii="Arial" w:eastAsia="Arial" w:hAnsi="Arial" w:cs="Arial"/>
          <w:sz w:val="24"/>
          <w:szCs w:val="24"/>
        </w:rPr>
      </w:pPr>
    </w:p>
    <w:p w14:paraId="48509C0B" w14:textId="77777777" w:rsidR="00A64BE1" w:rsidRPr="000A3111" w:rsidRDefault="00A86748" w:rsidP="0057738E">
      <w:pPr>
        <w:spacing w:after="0" w:line="360" w:lineRule="auto"/>
        <w:jc w:val="both"/>
        <w:rPr>
          <w:rFonts w:ascii="Arial" w:eastAsia="Arial" w:hAnsi="Arial" w:cs="Arial"/>
          <w:sz w:val="24"/>
          <w:szCs w:val="24"/>
        </w:rPr>
      </w:pPr>
      <w:r w:rsidRPr="000A3111">
        <w:rPr>
          <w:rFonts w:ascii="Arial" w:eastAsia="Arial" w:hAnsi="Arial" w:cs="Arial"/>
          <w:sz w:val="24"/>
          <w:szCs w:val="24"/>
        </w:rPr>
        <w:t xml:space="preserve">Finalmente, respecto al punto petitorio </w:t>
      </w:r>
      <w:r w:rsidR="0057738E" w:rsidRPr="000A3111">
        <w:rPr>
          <w:rFonts w:ascii="Arial" w:eastAsia="Arial" w:hAnsi="Arial" w:cs="Arial"/>
          <w:sz w:val="24"/>
          <w:szCs w:val="24"/>
        </w:rPr>
        <w:t>del</w:t>
      </w:r>
      <w:r w:rsidRPr="000A3111">
        <w:rPr>
          <w:rFonts w:ascii="Arial" w:eastAsia="Arial" w:hAnsi="Arial" w:cs="Arial"/>
          <w:sz w:val="24"/>
          <w:szCs w:val="24"/>
        </w:rPr>
        <w:t xml:space="preserve"> </w:t>
      </w:r>
      <w:r w:rsidRPr="000A3111">
        <w:rPr>
          <w:rFonts w:ascii="Arial" w:eastAsia="Arial" w:hAnsi="Arial" w:cs="Arial"/>
          <w:i/>
          <w:iCs/>
          <w:sz w:val="24"/>
          <w:szCs w:val="24"/>
        </w:rPr>
        <w:t>incidentista</w:t>
      </w:r>
      <w:r w:rsidRPr="000A3111">
        <w:rPr>
          <w:rFonts w:ascii="Arial" w:eastAsia="Arial" w:hAnsi="Arial" w:cs="Arial"/>
          <w:sz w:val="24"/>
          <w:szCs w:val="24"/>
        </w:rPr>
        <w:t xml:space="preserve">, relativo a suspender cualquier medida de apremio o requerimiento en tanto se resuelva la incidencia </w:t>
      </w:r>
      <w:r w:rsidRPr="000A3111">
        <w:rPr>
          <w:rFonts w:ascii="Arial" w:eastAsia="Arial" w:hAnsi="Arial" w:cs="Arial"/>
          <w:sz w:val="24"/>
          <w:szCs w:val="24"/>
        </w:rPr>
        <w:lastRenderedPageBreak/>
        <w:t xml:space="preserve">planteada, no existe sustento jurídico para suspender el plazo del cumplimiento a lo ordenado, toda vez que en materia electoral no existe la suspensión de plazos, </w:t>
      </w:r>
      <w:r w:rsidR="00491774" w:rsidRPr="000A3111">
        <w:rPr>
          <w:rFonts w:ascii="Arial" w:eastAsia="Arial" w:hAnsi="Arial" w:cs="Arial"/>
          <w:sz w:val="24"/>
          <w:szCs w:val="24"/>
        </w:rPr>
        <w:t xml:space="preserve">ni de actos, de conformidad con lo establecido en el </w:t>
      </w:r>
      <w:r w:rsidR="00A64BE1" w:rsidRPr="000A3111">
        <w:rPr>
          <w:rFonts w:ascii="Arial" w:eastAsia="Arial" w:hAnsi="Arial" w:cs="Arial"/>
          <w:sz w:val="24"/>
          <w:szCs w:val="24"/>
        </w:rPr>
        <w:t xml:space="preserve">artículo 41 párrafo tercero Base VI de la </w:t>
      </w:r>
      <w:r w:rsidR="00A64BE1" w:rsidRPr="000A3111">
        <w:rPr>
          <w:rFonts w:ascii="Arial" w:eastAsia="Arial" w:hAnsi="Arial" w:cs="Arial"/>
          <w:i/>
          <w:iCs/>
          <w:sz w:val="24"/>
          <w:szCs w:val="24"/>
        </w:rPr>
        <w:t>Constitución</w:t>
      </w:r>
      <w:r w:rsidR="00491774" w:rsidRPr="000A3111">
        <w:rPr>
          <w:rFonts w:ascii="Arial" w:eastAsia="Arial" w:hAnsi="Arial" w:cs="Arial"/>
          <w:i/>
          <w:iCs/>
          <w:sz w:val="24"/>
          <w:szCs w:val="24"/>
        </w:rPr>
        <w:t xml:space="preserve"> General</w:t>
      </w:r>
      <w:r w:rsidR="00A64BE1" w:rsidRPr="000A3111">
        <w:rPr>
          <w:rFonts w:ascii="Arial" w:eastAsia="Arial" w:hAnsi="Arial" w:cs="Arial"/>
          <w:sz w:val="24"/>
          <w:szCs w:val="24"/>
        </w:rPr>
        <w:t>, el cual establece que la interposición de los medios de impugnación no produce efectos suspensivos sobre</w:t>
      </w:r>
      <w:r w:rsidR="00460817" w:rsidRPr="000A3111">
        <w:rPr>
          <w:rFonts w:ascii="Arial" w:eastAsia="Arial" w:hAnsi="Arial" w:cs="Arial"/>
          <w:sz w:val="24"/>
          <w:szCs w:val="24"/>
        </w:rPr>
        <w:t xml:space="preserve"> </w:t>
      </w:r>
      <w:r w:rsidR="0034577B" w:rsidRPr="000A3111">
        <w:rPr>
          <w:rFonts w:ascii="Arial" w:eastAsia="Arial" w:hAnsi="Arial" w:cs="Arial"/>
          <w:sz w:val="24"/>
          <w:szCs w:val="24"/>
        </w:rPr>
        <w:t xml:space="preserve">la resolución </w:t>
      </w:r>
      <w:r w:rsidR="00460817" w:rsidRPr="000A3111">
        <w:rPr>
          <w:rFonts w:ascii="Arial" w:eastAsia="Arial" w:hAnsi="Arial" w:cs="Arial"/>
          <w:sz w:val="24"/>
          <w:szCs w:val="24"/>
        </w:rPr>
        <w:t>o acto impugnado</w:t>
      </w:r>
      <w:r w:rsidR="00E3001C" w:rsidRPr="000A3111">
        <w:rPr>
          <w:rFonts w:ascii="Arial" w:eastAsia="Arial" w:hAnsi="Arial" w:cs="Arial"/>
          <w:sz w:val="24"/>
          <w:szCs w:val="24"/>
        </w:rPr>
        <w:t>.</w:t>
      </w:r>
    </w:p>
    <w:p w14:paraId="577F1A9A" w14:textId="77777777" w:rsidR="0057738E" w:rsidRPr="000A3111" w:rsidRDefault="0057738E" w:rsidP="0057738E">
      <w:pPr>
        <w:spacing w:after="0" w:line="360" w:lineRule="auto"/>
        <w:jc w:val="both"/>
        <w:rPr>
          <w:rFonts w:ascii="Arial" w:eastAsia="Arial" w:hAnsi="Arial" w:cs="Arial"/>
          <w:sz w:val="24"/>
          <w:szCs w:val="24"/>
        </w:rPr>
      </w:pPr>
    </w:p>
    <w:p w14:paraId="422C6029" w14:textId="77777777" w:rsidR="00A86748" w:rsidRPr="000A3111" w:rsidRDefault="004F6B5C" w:rsidP="0057738E">
      <w:pPr>
        <w:spacing w:after="0" w:line="360" w:lineRule="auto"/>
        <w:jc w:val="both"/>
        <w:rPr>
          <w:rFonts w:ascii="Arial" w:eastAsia="Arial" w:hAnsi="Arial" w:cs="Arial"/>
          <w:sz w:val="24"/>
          <w:szCs w:val="24"/>
        </w:rPr>
      </w:pPr>
      <w:r w:rsidRPr="000A3111">
        <w:rPr>
          <w:rFonts w:ascii="Arial" w:eastAsia="Arial" w:hAnsi="Arial" w:cs="Arial"/>
          <w:sz w:val="24"/>
          <w:szCs w:val="24"/>
        </w:rPr>
        <w:t>A</w:t>
      </w:r>
      <w:r w:rsidR="00A86748" w:rsidRPr="000A3111">
        <w:rPr>
          <w:rFonts w:ascii="Arial" w:eastAsia="Arial" w:hAnsi="Arial" w:cs="Arial"/>
          <w:sz w:val="24"/>
          <w:szCs w:val="24"/>
        </w:rPr>
        <w:t xml:space="preserve">demás de que, como quedó acreditado, no se logró justificar la imposibilidad alegada, por tanto, deben cumplir con lo ordenado en los términos y plazos precisados en la </w:t>
      </w:r>
      <w:r w:rsidR="00A86748" w:rsidRPr="000A3111">
        <w:rPr>
          <w:rFonts w:ascii="Arial" w:eastAsia="Arial" w:hAnsi="Arial" w:cs="Arial"/>
          <w:i/>
          <w:iCs/>
          <w:sz w:val="24"/>
          <w:szCs w:val="24"/>
        </w:rPr>
        <w:t xml:space="preserve">Resolución </w:t>
      </w:r>
      <w:r w:rsidR="00866A5C" w:rsidRPr="000A3111">
        <w:rPr>
          <w:rFonts w:ascii="Arial" w:eastAsia="Arial" w:hAnsi="Arial" w:cs="Arial"/>
          <w:i/>
          <w:iCs/>
          <w:sz w:val="24"/>
          <w:szCs w:val="24"/>
        </w:rPr>
        <w:t>I</w:t>
      </w:r>
      <w:r w:rsidR="00A86748" w:rsidRPr="000A3111">
        <w:rPr>
          <w:rFonts w:ascii="Arial" w:eastAsia="Arial" w:hAnsi="Arial" w:cs="Arial"/>
          <w:i/>
          <w:iCs/>
          <w:sz w:val="24"/>
          <w:szCs w:val="24"/>
        </w:rPr>
        <w:t>ncidental</w:t>
      </w:r>
      <w:r w:rsidR="00A86748" w:rsidRPr="000A3111">
        <w:rPr>
          <w:rFonts w:ascii="Arial" w:eastAsia="Arial" w:hAnsi="Arial" w:cs="Arial"/>
          <w:sz w:val="24"/>
          <w:szCs w:val="24"/>
        </w:rPr>
        <w:t>.</w:t>
      </w:r>
    </w:p>
    <w:p w14:paraId="3B71D30C" w14:textId="77777777" w:rsidR="000750CA" w:rsidRPr="000A3111" w:rsidRDefault="000750CA" w:rsidP="0057738E">
      <w:pPr>
        <w:spacing w:after="0" w:line="360" w:lineRule="auto"/>
        <w:jc w:val="both"/>
        <w:rPr>
          <w:rFonts w:ascii="Arial" w:eastAsia="Arial" w:hAnsi="Arial" w:cs="Arial"/>
          <w:sz w:val="24"/>
          <w:szCs w:val="24"/>
        </w:rPr>
      </w:pPr>
    </w:p>
    <w:p w14:paraId="18BA3825" w14:textId="77777777" w:rsidR="001E43A5" w:rsidRPr="000A3111" w:rsidRDefault="001E43A5" w:rsidP="007A1515">
      <w:pPr>
        <w:spacing w:after="0" w:line="360" w:lineRule="auto"/>
        <w:jc w:val="both"/>
        <w:rPr>
          <w:rFonts w:ascii="Arial" w:eastAsia="Arial" w:hAnsi="Arial" w:cs="Arial"/>
          <w:i/>
          <w:iCs/>
          <w:sz w:val="24"/>
          <w:szCs w:val="24"/>
        </w:rPr>
      </w:pPr>
      <w:r w:rsidRPr="000A3111">
        <w:rPr>
          <w:rFonts w:ascii="Arial" w:eastAsia="Arial" w:hAnsi="Arial" w:cs="Arial"/>
          <w:sz w:val="24"/>
          <w:szCs w:val="24"/>
        </w:rPr>
        <w:t xml:space="preserve">En consecuencia, los integrantes del </w:t>
      </w:r>
      <w:r w:rsidRPr="000A3111">
        <w:rPr>
          <w:rFonts w:ascii="Arial" w:eastAsia="Arial" w:hAnsi="Arial" w:cs="Arial"/>
          <w:i/>
          <w:iCs/>
          <w:sz w:val="24"/>
          <w:szCs w:val="24"/>
        </w:rPr>
        <w:t>Ayuntamiento</w:t>
      </w:r>
      <w:r w:rsidRPr="000A3111">
        <w:rPr>
          <w:rFonts w:ascii="Arial" w:eastAsia="Arial" w:hAnsi="Arial" w:cs="Arial"/>
          <w:sz w:val="24"/>
          <w:szCs w:val="24"/>
        </w:rPr>
        <w:t xml:space="preserve"> y Tesorero, </w:t>
      </w:r>
      <w:r w:rsidR="00A15480" w:rsidRPr="000A3111">
        <w:rPr>
          <w:rFonts w:ascii="Arial" w:eastAsia="Arial" w:hAnsi="Arial" w:cs="Arial"/>
          <w:sz w:val="24"/>
          <w:szCs w:val="24"/>
        </w:rPr>
        <w:t xml:space="preserve">deberán cumplir </w:t>
      </w:r>
      <w:r w:rsidRPr="000A3111">
        <w:rPr>
          <w:rFonts w:ascii="Arial" w:eastAsia="Arial" w:hAnsi="Arial" w:cs="Arial"/>
          <w:sz w:val="24"/>
          <w:szCs w:val="24"/>
        </w:rPr>
        <w:t xml:space="preserve">en sus términos la </w:t>
      </w:r>
      <w:r w:rsidRPr="000A3111">
        <w:rPr>
          <w:rFonts w:ascii="Arial" w:eastAsia="Arial" w:hAnsi="Arial" w:cs="Arial"/>
          <w:i/>
          <w:iCs/>
          <w:sz w:val="24"/>
          <w:szCs w:val="24"/>
        </w:rPr>
        <w:t>Resolución Incidental</w:t>
      </w:r>
      <w:r w:rsidRPr="000A3111">
        <w:rPr>
          <w:rFonts w:ascii="Arial" w:eastAsia="Arial" w:hAnsi="Arial" w:cs="Arial"/>
          <w:sz w:val="24"/>
          <w:szCs w:val="24"/>
        </w:rPr>
        <w:t xml:space="preserve"> dictada en el presente juicio</w:t>
      </w:r>
      <w:r w:rsidR="007A1515" w:rsidRPr="000A3111">
        <w:rPr>
          <w:rFonts w:ascii="Arial" w:eastAsia="Arial" w:hAnsi="Arial" w:cs="Arial"/>
          <w:sz w:val="24"/>
          <w:szCs w:val="24"/>
        </w:rPr>
        <w:t>, en el entendido de que queda subsistente el apercibimiento ahí realizado</w:t>
      </w:r>
      <w:r w:rsidR="007A1515" w:rsidRPr="000A3111">
        <w:rPr>
          <w:rFonts w:ascii="Arial" w:eastAsia="Arial" w:hAnsi="Arial" w:cs="Arial"/>
          <w:i/>
          <w:iCs/>
          <w:sz w:val="24"/>
          <w:szCs w:val="24"/>
        </w:rPr>
        <w:t>.</w:t>
      </w:r>
    </w:p>
    <w:p w14:paraId="3B08B38A" w14:textId="77777777" w:rsidR="007A1515" w:rsidRPr="000A3111" w:rsidRDefault="007A1515" w:rsidP="007A1515">
      <w:pPr>
        <w:spacing w:after="0" w:line="360" w:lineRule="auto"/>
        <w:jc w:val="both"/>
        <w:rPr>
          <w:rFonts w:ascii="Arial" w:eastAsia="Arial" w:hAnsi="Arial" w:cs="Arial"/>
          <w:i/>
          <w:iCs/>
          <w:sz w:val="24"/>
          <w:szCs w:val="24"/>
        </w:rPr>
      </w:pPr>
    </w:p>
    <w:p w14:paraId="57DC95A4" w14:textId="77777777" w:rsidR="007A1515" w:rsidRPr="000A3111" w:rsidRDefault="007A1515" w:rsidP="007A1515">
      <w:pPr>
        <w:spacing w:after="0" w:line="360" w:lineRule="auto"/>
        <w:jc w:val="both"/>
        <w:rPr>
          <w:rFonts w:ascii="Arial" w:eastAsia="Arial" w:hAnsi="Arial" w:cs="Arial"/>
          <w:sz w:val="24"/>
          <w:szCs w:val="24"/>
        </w:rPr>
      </w:pPr>
      <w:r w:rsidRPr="000A3111">
        <w:rPr>
          <w:rFonts w:ascii="Arial" w:eastAsia="Arial" w:hAnsi="Arial" w:cs="Arial"/>
          <w:sz w:val="24"/>
          <w:szCs w:val="24"/>
        </w:rPr>
        <w:t>De igual manera, se instruye a la Secretar</w:t>
      </w:r>
      <w:r w:rsidR="007750B0" w:rsidRPr="000A3111">
        <w:rPr>
          <w:rFonts w:ascii="Arial" w:eastAsia="Arial" w:hAnsi="Arial" w:cs="Arial"/>
          <w:sz w:val="24"/>
          <w:szCs w:val="24"/>
        </w:rPr>
        <w:t>í</w:t>
      </w:r>
      <w:r w:rsidRPr="000A3111">
        <w:rPr>
          <w:rFonts w:ascii="Arial" w:eastAsia="Arial" w:hAnsi="Arial" w:cs="Arial"/>
          <w:sz w:val="24"/>
          <w:szCs w:val="24"/>
        </w:rPr>
        <w:t>a General de Acuerdos de este Tribunal, hacer del conocimiento de la presente Resolución al titular de la Contraloría Municipal.</w:t>
      </w:r>
    </w:p>
    <w:p w14:paraId="44658C9E" w14:textId="77777777" w:rsidR="007A1515" w:rsidRPr="000A3111" w:rsidRDefault="007A1515" w:rsidP="007A1515">
      <w:pPr>
        <w:spacing w:after="0" w:line="360" w:lineRule="auto"/>
        <w:jc w:val="both"/>
        <w:rPr>
          <w:rFonts w:ascii="Arial" w:eastAsia="Arial" w:hAnsi="Arial" w:cs="Arial"/>
          <w:sz w:val="24"/>
          <w:szCs w:val="24"/>
        </w:rPr>
      </w:pPr>
    </w:p>
    <w:p w14:paraId="06D073A7" w14:textId="77777777" w:rsidR="007A1515" w:rsidRPr="000A3111" w:rsidRDefault="007A1515" w:rsidP="007A1515">
      <w:pPr>
        <w:spacing w:after="0" w:line="360" w:lineRule="auto"/>
        <w:jc w:val="both"/>
        <w:rPr>
          <w:rFonts w:ascii="Arial" w:eastAsia="Arial" w:hAnsi="Arial" w:cs="Arial"/>
          <w:sz w:val="24"/>
          <w:szCs w:val="24"/>
        </w:rPr>
      </w:pPr>
      <w:r w:rsidRPr="000A3111">
        <w:rPr>
          <w:rFonts w:ascii="Arial" w:eastAsia="Arial" w:hAnsi="Arial" w:cs="Arial"/>
          <w:sz w:val="24"/>
          <w:szCs w:val="24"/>
        </w:rPr>
        <w:t xml:space="preserve">Por cuanto ve a las solicitudes del </w:t>
      </w:r>
      <w:r w:rsidR="00A41DFE" w:rsidRPr="000A3111">
        <w:rPr>
          <w:rFonts w:ascii="Arial" w:eastAsia="Arial" w:hAnsi="Arial" w:cs="Arial"/>
          <w:i/>
          <w:iCs/>
          <w:sz w:val="24"/>
          <w:szCs w:val="24"/>
        </w:rPr>
        <w:t>actor</w:t>
      </w:r>
      <w:r w:rsidRPr="000A3111">
        <w:rPr>
          <w:rFonts w:ascii="Arial" w:eastAsia="Arial" w:hAnsi="Arial" w:cs="Arial"/>
          <w:sz w:val="24"/>
          <w:szCs w:val="24"/>
        </w:rPr>
        <w:t xml:space="preserve"> de vincular al titular de la Contraloría Municipal a efecto de que vigile el cumplimiento de la resolución y</w:t>
      </w:r>
      <w:r w:rsidR="007750B0" w:rsidRPr="000A3111">
        <w:rPr>
          <w:rFonts w:ascii="Arial" w:eastAsia="Arial" w:hAnsi="Arial" w:cs="Arial"/>
          <w:sz w:val="24"/>
          <w:szCs w:val="24"/>
        </w:rPr>
        <w:t>,</w:t>
      </w:r>
      <w:r w:rsidRPr="000A3111">
        <w:rPr>
          <w:rFonts w:ascii="Arial" w:eastAsia="Arial" w:hAnsi="Arial" w:cs="Arial"/>
          <w:sz w:val="24"/>
          <w:szCs w:val="24"/>
        </w:rPr>
        <w:t xml:space="preserve"> en su caso</w:t>
      </w:r>
      <w:r w:rsidR="007750B0" w:rsidRPr="000A3111">
        <w:rPr>
          <w:rFonts w:ascii="Arial" w:eastAsia="Arial" w:hAnsi="Arial" w:cs="Arial"/>
          <w:sz w:val="24"/>
          <w:szCs w:val="24"/>
        </w:rPr>
        <w:t>,</w:t>
      </w:r>
      <w:r w:rsidRPr="000A3111">
        <w:rPr>
          <w:rFonts w:ascii="Arial" w:eastAsia="Arial" w:hAnsi="Arial" w:cs="Arial"/>
          <w:sz w:val="24"/>
          <w:szCs w:val="24"/>
        </w:rPr>
        <w:t xml:space="preserve"> inicie una investigación administrativa en contra de las autoridades responsables, así como la imposición de las medidas de apremio correspondientes, se estima que, como ha quedado establecido, las autoridades municipales se encuentran plenamente vinculadas al cumplimiento de la ejecutoria bajo los términos y alcances en que fue emitida.</w:t>
      </w:r>
    </w:p>
    <w:p w14:paraId="05F17083" w14:textId="77777777" w:rsidR="001D5EE9" w:rsidRPr="000A3111" w:rsidRDefault="001D5EE9" w:rsidP="007A1515">
      <w:pPr>
        <w:spacing w:after="0" w:line="360" w:lineRule="auto"/>
        <w:jc w:val="both"/>
        <w:rPr>
          <w:rFonts w:ascii="Arial" w:eastAsia="Arial" w:hAnsi="Arial" w:cs="Arial"/>
          <w:sz w:val="24"/>
          <w:szCs w:val="24"/>
        </w:rPr>
      </w:pPr>
    </w:p>
    <w:p w14:paraId="1A7616D4" w14:textId="77777777" w:rsidR="007A1515" w:rsidRPr="000A3111" w:rsidRDefault="007A1515" w:rsidP="007A1515">
      <w:pPr>
        <w:spacing w:after="0" w:line="360" w:lineRule="auto"/>
        <w:jc w:val="both"/>
        <w:rPr>
          <w:rFonts w:ascii="Arial" w:eastAsia="Arial" w:hAnsi="Arial" w:cs="Arial"/>
          <w:sz w:val="24"/>
          <w:szCs w:val="24"/>
        </w:rPr>
      </w:pPr>
      <w:r w:rsidRPr="000A3111">
        <w:rPr>
          <w:rFonts w:ascii="Arial" w:eastAsia="Arial" w:hAnsi="Arial" w:cs="Arial"/>
          <w:sz w:val="24"/>
          <w:szCs w:val="24"/>
        </w:rPr>
        <w:t xml:space="preserve">Por lo que, los aspectos sustanciales del acatamiento, así como la valoración de la eficacia de las actuaciones administrativas internas o la eventual imposición de medidas de apremio, quedan supeditados, en su caso, al examen probatorio que este Tribunal Electoral realice al verificar la ejecución de la </w:t>
      </w:r>
      <w:r w:rsidR="001D5EE9" w:rsidRPr="000A3111">
        <w:rPr>
          <w:rFonts w:ascii="Arial" w:eastAsia="Arial" w:hAnsi="Arial" w:cs="Arial"/>
          <w:i/>
          <w:iCs/>
          <w:sz w:val="24"/>
          <w:szCs w:val="24"/>
        </w:rPr>
        <w:t>S</w:t>
      </w:r>
      <w:r w:rsidRPr="000A3111">
        <w:rPr>
          <w:rFonts w:ascii="Arial" w:eastAsia="Arial" w:hAnsi="Arial" w:cs="Arial"/>
          <w:i/>
          <w:iCs/>
          <w:sz w:val="24"/>
          <w:szCs w:val="24"/>
        </w:rPr>
        <w:t>entencia</w:t>
      </w:r>
      <w:r w:rsidRPr="000A3111">
        <w:rPr>
          <w:rFonts w:ascii="Arial" w:eastAsia="Arial" w:hAnsi="Arial" w:cs="Arial"/>
          <w:sz w:val="24"/>
          <w:szCs w:val="24"/>
        </w:rPr>
        <w:t>.</w:t>
      </w:r>
    </w:p>
    <w:p w14:paraId="3F567033" w14:textId="77777777" w:rsidR="0057738E" w:rsidRPr="000A3111" w:rsidRDefault="0057738E" w:rsidP="0057738E">
      <w:pPr>
        <w:spacing w:after="0" w:line="360" w:lineRule="auto"/>
        <w:jc w:val="both"/>
        <w:rPr>
          <w:rFonts w:ascii="Arial" w:eastAsia="Arial" w:hAnsi="Arial" w:cs="Arial"/>
          <w:b/>
          <w:bCs/>
          <w:sz w:val="24"/>
          <w:szCs w:val="24"/>
        </w:rPr>
      </w:pPr>
    </w:p>
    <w:p w14:paraId="721B1C4E" w14:textId="77777777" w:rsidR="00D80D4A" w:rsidRPr="000A3111" w:rsidRDefault="00A86748" w:rsidP="00D80D4A">
      <w:pPr>
        <w:spacing w:after="0" w:line="360" w:lineRule="auto"/>
        <w:jc w:val="both"/>
        <w:rPr>
          <w:rFonts w:ascii="Arial" w:eastAsia="Arial" w:hAnsi="Arial" w:cs="Arial"/>
          <w:sz w:val="24"/>
          <w:szCs w:val="24"/>
        </w:rPr>
      </w:pPr>
      <w:r w:rsidRPr="000A3111">
        <w:rPr>
          <w:rFonts w:ascii="Arial" w:eastAsia="Arial" w:hAnsi="Arial" w:cs="Arial"/>
          <w:sz w:val="24"/>
          <w:szCs w:val="24"/>
        </w:rPr>
        <w:t>Por lo expuesto y fundado, se:</w:t>
      </w:r>
      <w:bookmarkStart w:id="10" w:name="_Toc238634214"/>
    </w:p>
    <w:p w14:paraId="1519DCFE" w14:textId="77777777" w:rsidR="00D80D4A" w:rsidRPr="000A3111" w:rsidRDefault="00D80D4A" w:rsidP="00D80D4A">
      <w:pPr>
        <w:spacing w:after="0" w:line="360" w:lineRule="auto"/>
        <w:jc w:val="both"/>
        <w:rPr>
          <w:rFonts w:ascii="Arial" w:eastAsia="Arial" w:hAnsi="Arial" w:cs="Arial"/>
          <w:sz w:val="24"/>
          <w:szCs w:val="24"/>
        </w:rPr>
      </w:pPr>
    </w:p>
    <w:p w14:paraId="1C3FAB1B" w14:textId="77777777" w:rsidR="00A86748" w:rsidRPr="000A3111" w:rsidRDefault="00A86748" w:rsidP="00D80D4A">
      <w:pPr>
        <w:spacing w:after="0" w:line="360" w:lineRule="auto"/>
        <w:jc w:val="center"/>
        <w:rPr>
          <w:rFonts w:ascii="Arial" w:eastAsia="Arial" w:hAnsi="Arial" w:cs="Arial"/>
          <w:sz w:val="24"/>
          <w:szCs w:val="24"/>
        </w:rPr>
      </w:pPr>
      <w:r w:rsidRPr="000A3111">
        <w:rPr>
          <w:rFonts w:ascii="Arial" w:eastAsia="Arial" w:hAnsi="Arial" w:cs="Arial"/>
          <w:b/>
          <w:bCs/>
          <w:sz w:val="24"/>
          <w:szCs w:val="24"/>
        </w:rPr>
        <w:t>V. RESUELVE</w:t>
      </w:r>
      <w:bookmarkEnd w:id="10"/>
    </w:p>
    <w:p w14:paraId="5193F270" w14:textId="77777777" w:rsidR="0057738E" w:rsidRPr="000A3111" w:rsidRDefault="0057738E" w:rsidP="0057738E">
      <w:pPr>
        <w:spacing w:after="0" w:line="360" w:lineRule="auto"/>
      </w:pPr>
    </w:p>
    <w:p w14:paraId="33C8A567" w14:textId="77777777" w:rsidR="00A86748" w:rsidRPr="000A3111" w:rsidRDefault="00A86748" w:rsidP="0057738E">
      <w:pPr>
        <w:spacing w:after="0" w:line="360" w:lineRule="auto"/>
        <w:jc w:val="both"/>
        <w:rPr>
          <w:rFonts w:ascii="Arial" w:eastAsia="Arial" w:hAnsi="Arial" w:cs="Arial"/>
          <w:b/>
          <w:bCs/>
          <w:sz w:val="24"/>
          <w:szCs w:val="24"/>
        </w:rPr>
      </w:pPr>
      <w:r w:rsidRPr="000A3111">
        <w:rPr>
          <w:rFonts w:ascii="Arial" w:eastAsia="Arial" w:hAnsi="Arial" w:cs="Arial"/>
          <w:b/>
          <w:bCs/>
          <w:sz w:val="24"/>
          <w:szCs w:val="24"/>
        </w:rPr>
        <w:t xml:space="preserve">PRIMERO. </w:t>
      </w:r>
      <w:r w:rsidRPr="000A3111">
        <w:rPr>
          <w:rFonts w:ascii="Arial" w:eastAsia="Arial" w:hAnsi="Arial" w:cs="Arial"/>
          <w:sz w:val="24"/>
          <w:szCs w:val="24"/>
        </w:rPr>
        <w:t xml:space="preserve">Es </w:t>
      </w:r>
      <w:r w:rsidRPr="000A3111">
        <w:rPr>
          <w:rFonts w:ascii="Arial" w:eastAsia="Arial" w:hAnsi="Arial" w:cs="Arial"/>
          <w:b/>
          <w:bCs/>
          <w:sz w:val="24"/>
          <w:szCs w:val="24"/>
        </w:rPr>
        <w:t>infundado</w:t>
      </w:r>
      <w:r w:rsidRPr="000A3111">
        <w:rPr>
          <w:rFonts w:ascii="Arial" w:eastAsia="Arial" w:hAnsi="Arial" w:cs="Arial"/>
          <w:sz w:val="24"/>
          <w:szCs w:val="24"/>
        </w:rPr>
        <w:t xml:space="preserve"> el incidente de imposibilidad de cumplimiento</w:t>
      </w:r>
      <w:r w:rsidRPr="000A3111">
        <w:rPr>
          <w:rFonts w:ascii="Arial" w:eastAsia="Arial" w:hAnsi="Arial" w:cs="Arial"/>
          <w:b/>
          <w:bCs/>
          <w:sz w:val="24"/>
          <w:szCs w:val="24"/>
        </w:rPr>
        <w:t>.</w:t>
      </w:r>
    </w:p>
    <w:p w14:paraId="337E3DC8" w14:textId="77777777" w:rsidR="0057738E" w:rsidRPr="000A3111" w:rsidRDefault="0057738E" w:rsidP="0057738E">
      <w:pPr>
        <w:spacing w:after="0" w:line="360" w:lineRule="auto"/>
        <w:jc w:val="both"/>
        <w:rPr>
          <w:rFonts w:ascii="Arial" w:eastAsia="Arial" w:hAnsi="Arial" w:cs="Arial"/>
          <w:b/>
          <w:bCs/>
          <w:sz w:val="24"/>
          <w:szCs w:val="24"/>
        </w:rPr>
      </w:pPr>
    </w:p>
    <w:p w14:paraId="0D14E193" w14:textId="77777777" w:rsidR="00DC6603" w:rsidRPr="000A3111" w:rsidRDefault="00A86748" w:rsidP="0057738E">
      <w:pPr>
        <w:spacing w:after="0" w:line="360" w:lineRule="auto"/>
        <w:jc w:val="both"/>
        <w:rPr>
          <w:rFonts w:ascii="Arial" w:eastAsia="Arial" w:hAnsi="Arial" w:cs="Arial"/>
          <w:sz w:val="24"/>
          <w:szCs w:val="24"/>
        </w:rPr>
      </w:pPr>
      <w:r w:rsidRPr="000A3111">
        <w:rPr>
          <w:rFonts w:ascii="Arial" w:eastAsia="Arial" w:hAnsi="Arial" w:cs="Arial"/>
          <w:b/>
          <w:bCs/>
          <w:sz w:val="24"/>
          <w:szCs w:val="24"/>
        </w:rPr>
        <w:lastRenderedPageBreak/>
        <w:t xml:space="preserve">SEGUNDO. </w:t>
      </w:r>
      <w:r w:rsidR="00075C63" w:rsidRPr="000A3111">
        <w:rPr>
          <w:rFonts w:ascii="Arial" w:eastAsia="Arial" w:hAnsi="Arial" w:cs="Arial"/>
          <w:sz w:val="24"/>
          <w:szCs w:val="24"/>
        </w:rPr>
        <w:t xml:space="preserve">Se </w:t>
      </w:r>
      <w:r w:rsidR="00075C63" w:rsidRPr="000A3111">
        <w:rPr>
          <w:rFonts w:ascii="Arial" w:eastAsia="Arial" w:hAnsi="Arial" w:cs="Arial"/>
          <w:b/>
          <w:bCs/>
          <w:sz w:val="24"/>
          <w:szCs w:val="24"/>
        </w:rPr>
        <w:t>ordena</w:t>
      </w:r>
      <w:r w:rsidR="00075C63" w:rsidRPr="000A3111">
        <w:rPr>
          <w:rFonts w:ascii="Arial" w:eastAsia="Arial" w:hAnsi="Arial" w:cs="Arial"/>
          <w:sz w:val="24"/>
          <w:szCs w:val="24"/>
        </w:rPr>
        <w:t xml:space="preserve"> a los integrantes del Ayuntamiento y al Tesorero del gobierno municipal de Tuxpan, Michoacán, que cumplan en sus términos la resolución incidental de incumplimiento dictada el veintitrés de julio, en el presente juicio.</w:t>
      </w:r>
    </w:p>
    <w:p w14:paraId="751E758D" w14:textId="77777777" w:rsidR="0057738E" w:rsidRPr="000A3111" w:rsidRDefault="0057738E" w:rsidP="0057738E">
      <w:pPr>
        <w:spacing w:after="0" w:line="360" w:lineRule="auto"/>
        <w:jc w:val="both"/>
        <w:rPr>
          <w:rFonts w:ascii="Arial" w:eastAsia="Arial" w:hAnsi="Arial" w:cs="Arial"/>
          <w:b/>
          <w:bCs/>
          <w:sz w:val="24"/>
          <w:szCs w:val="24"/>
        </w:rPr>
      </w:pPr>
    </w:p>
    <w:p w14:paraId="2C90A86C" w14:textId="77777777" w:rsidR="007130DA" w:rsidRPr="000A3111" w:rsidRDefault="00535A60" w:rsidP="0057738E">
      <w:pPr>
        <w:spacing w:after="0" w:line="360" w:lineRule="auto"/>
        <w:jc w:val="both"/>
        <w:rPr>
          <w:rFonts w:ascii="Arial" w:eastAsia="Arial" w:hAnsi="Arial" w:cs="Arial"/>
          <w:b/>
          <w:sz w:val="24"/>
          <w:szCs w:val="24"/>
          <w:lang w:val="es-419"/>
        </w:rPr>
      </w:pPr>
      <w:r w:rsidRPr="000A3111">
        <w:rPr>
          <w:rFonts w:ascii="Arial" w:eastAsia="Arial" w:hAnsi="Arial" w:cs="Arial"/>
          <w:b/>
          <w:bCs/>
          <w:sz w:val="24"/>
          <w:szCs w:val="24"/>
        </w:rPr>
        <w:t>NOTIFÍQUESE. Personalmente</w:t>
      </w:r>
      <w:r w:rsidRPr="000A3111">
        <w:rPr>
          <w:rFonts w:ascii="Arial" w:eastAsia="Arial" w:hAnsi="Arial" w:cs="Arial"/>
          <w:sz w:val="24"/>
          <w:szCs w:val="24"/>
        </w:rPr>
        <w:t xml:space="preserve"> </w:t>
      </w:r>
      <w:r w:rsidR="00D80D4A" w:rsidRPr="000A3111">
        <w:rPr>
          <w:rFonts w:ascii="Arial" w:eastAsia="Arial" w:hAnsi="Arial" w:cs="Arial"/>
          <w:sz w:val="24"/>
          <w:szCs w:val="24"/>
        </w:rPr>
        <w:t>a</w:t>
      </w:r>
      <w:r w:rsidR="0057738E" w:rsidRPr="000A3111">
        <w:rPr>
          <w:rFonts w:ascii="Arial" w:eastAsia="Arial" w:hAnsi="Arial" w:cs="Arial"/>
          <w:sz w:val="24"/>
          <w:szCs w:val="24"/>
        </w:rPr>
        <w:t xml:space="preserve">l </w:t>
      </w:r>
      <w:r w:rsidR="00A41DFE" w:rsidRPr="000A3111">
        <w:rPr>
          <w:rFonts w:ascii="Arial" w:eastAsia="Arial" w:hAnsi="Arial" w:cs="Arial"/>
          <w:i/>
          <w:iCs/>
          <w:sz w:val="24"/>
          <w:szCs w:val="24"/>
        </w:rPr>
        <w:t>actor</w:t>
      </w:r>
      <w:r w:rsidR="0057738E" w:rsidRPr="000A3111">
        <w:rPr>
          <w:rFonts w:ascii="Arial" w:eastAsia="Arial" w:hAnsi="Arial" w:cs="Arial"/>
          <w:sz w:val="24"/>
          <w:szCs w:val="24"/>
        </w:rPr>
        <w:t xml:space="preserve">, </w:t>
      </w:r>
      <w:r w:rsidRPr="000A3111">
        <w:rPr>
          <w:rFonts w:ascii="Arial" w:eastAsia="Arial" w:hAnsi="Arial" w:cs="Arial"/>
          <w:b/>
          <w:bCs/>
          <w:sz w:val="24"/>
          <w:szCs w:val="24"/>
        </w:rPr>
        <w:t>por</w:t>
      </w:r>
      <w:r w:rsidRPr="000A3111">
        <w:rPr>
          <w:rFonts w:ascii="Arial" w:eastAsia="Arial" w:hAnsi="Arial" w:cs="Arial"/>
          <w:sz w:val="24"/>
          <w:szCs w:val="24"/>
        </w:rPr>
        <w:t xml:space="preserve"> </w:t>
      </w:r>
      <w:r w:rsidRPr="000A3111">
        <w:rPr>
          <w:rFonts w:ascii="Arial" w:eastAsia="Arial" w:hAnsi="Arial" w:cs="Arial"/>
          <w:b/>
          <w:bCs/>
          <w:sz w:val="24"/>
          <w:szCs w:val="24"/>
        </w:rPr>
        <w:t>oficio</w:t>
      </w:r>
      <w:r w:rsidR="00D80D4A" w:rsidRPr="000A3111">
        <w:rPr>
          <w:rFonts w:ascii="Arial" w:eastAsia="Arial" w:hAnsi="Arial" w:cs="Arial"/>
          <w:b/>
          <w:bCs/>
          <w:sz w:val="24"/>
          <w:szCs w:val="24"/>
        </w:rPr>
        <w:t xml:space="preserve">, </w:t>
      </w:r>
      <w:r w:rsidR="00D80D4A" w:rsidRPr="000A3111">
        <w:rPr>
          <w:rFonts w:ascii="Arial" w:eastAsia="Arial" w:hAnsi="Arial" w:cs="Arial"/>
          <w:sz w:val="24"/>
          <w:szCs w:val="24"/>
        </w:rPr>
        <w:t>al Presidente, Tesorero, Contraloría</w:t>
      </w:r>
      <w:r w:rsidR="00B53E60" w:rsidRPr="000A3111">
        <w:rPr>
          <w:rFonts w:ascii="Arial" w:eastAsia="Arial" w:hAnsi="Arial" w:cs="Arial"/>
          <w:sz w:val="24"/>
          <w:szCs w:val="24"/>
        </w:rPr>
        <w:t xml:space="preserve">, </w:t>
      </w:r>
      <w:r w:rsidR="00D80D4A" w:rsidRPr="000A3111">
        <w:rPr>
          <w:rFonts w:ascii="Arial" w:eastAsia="Arial" w:hAnsi="Arial" w:cs="Arial"/>
          <w:sz w:val="24"/>
          <w:szCs w:val="24"/>
        </w:rPr>
        <w:t>Regidurías</w:t>
      </w:r>
      <w:r w:rsidR="00B53E60" w:rsidRPr="000A3111">
        <w:rPr>
          <w:rFonts w:ascii="Arial" w:eastAsia="Arial" w:hAnsi="Arial" w:cs="Arial"/>
          <w:sz w:val="24"/>
          <w:szCs w:val="24"/>
        </w:rPr>
        <w:t xml:space="preserve"> y al Titular de la Contraloría Municipal, </w:t>
      </w:r>
      <w:r w:rsidR="00D80D4A" w:rsidRPr="000A3111">
        <w:rPr>
          <w:rFonts w:ascii="Arial" w:eastAsia="Arial" w:hAnsi="Arial" w:cs="Arial"/>
          <w:sz w:val="24"/>
          <w:szCs w:val="24"/>
        </w:rPr>
        <w:t xml:space="preserve">todos </w:t>
      </w:r>
      <w:r w:rsidRPr="000A3111">
        <w:rPr>
          <w:rFonts w:ascii="Arial" w:eastAsia="Arial" w:hAnsi="Arial" w:cs="Arial"/>
          <w:sz w:val="24"/>
          <w:szCs w:val="24"/>
        </w:rPr>
        <w:t>del Ayuntamiento de Tuxpan, Michoacán</w:t>
      </w:r>
      <w:r w:rsidR="00D80D4A" w:rsidRPr="000A3111">
        <w:rPr>
          <w:rFonts w:ascii="Arial" w:eastAsia="Arial" w:hAnsi="Arial" w:cs="Arial"/>
          <w:sz w:val="24"/>
          <w:szCs w:val="24"/>
        </w:rPr>
        <w:t>;</w:t>
      </w:r>
      <w:r w:rsidRPr="000A3111">
        <w:rPr>
          <w:rFonts w:ascii="Arial" w:eastAsia="Arial" w:hAnsi="Arial" w:cs="Arial"/>
          <w:sz w:val="24"/>
          <w:szCs w:val="24"/>
        </w:rPr>
        <w:t xml:space="preserve"> y, </w:t>
      </w:r>
      <w:r w:rsidRPr="000A3111">
        <w:rPr>
          <w:rFonts w:ascii="Arial" w:eastAsia="Arial" w:hAnsi="Arial" w:cs="Arial"/>
          <w:b/>
          <w:bCs/>
          <w:sz w:val="24"/>
          <w:szCs w:val="24"/>
        </w:rPr>
        <w:t>por</w:t>
      </w:r>
      <w:r w:rsidRPr="000A3111">
        <w:rPr>
          <w:rFonts w:ascii="Arial" w:eastAsia="Arial" w:hAnsi="Arial" w:cs="Arial"/>
          <w:sz w:val="24"/>
          <w:szCs w:val="24"/>
        </w:rPr>
        <w:t xml:space="preserve"> </w:t>
      </w:r>
      <w:r w:rsidRPr="000A3111">
        <w:rPr>
          <w:rFonts w:ascii="Arial" w:eastAsia="Arial" w:hAnsi="Arial" w:cs="Arial"/>
          <w:b/>
          <w:bCs/>
          <w:sz w:val="24"/>
          <w:szCs w:val="24"/>
        </w:rPr>
        <w:t>estrados</w:t>
      </w:r>
      <w:r w:rsidRPr="000A3111">
        <w:rPr>
          <w:rFonts w:ascii="Arial" w:eastAsia="Arial" w:hAnsi="Arial" w:cs="Arial"/>
          <w:sz w:val="24"/>
          <w:szCs w:val="24"/>
        </w:rPr>
        <w:t xml:space="preserve"> a los demás interesados; </w:t>
      </w:r>
      <w:r w:rsidRPr="000A3111">
        <w:rPr>
          <w:rFonts w:ascii="Arial" w:eastAsia="Arial" w:hAnsi="Arial" w:cs="Arial"/>
          <w:sz w:val="24"/>
          <w:szCs w:val="24"/>
          <w:lang w:val="es-419"/>
        </w:rPr>
        <w:t>de conformidad con los artículos 37</w:t>
      </w:r>
      <w:r w:rsidR="00D80D4A" w:rsidRPr="000A3111">
        <w:rPr>
          <w:rFonts w:ascii="Arial" w:eastAsia="Arial" w:hAnsi="Arial" w:cs="Arial"/>
          <w:sz w:val="24"/>
          <w:szCs w:val="24"/>
          <w:lang w:val="es-419"/>
        </w:rPr>
        <w:t xml:space="preserve"> </w:t>
      </w:r>
      <w:r w:rsidRPr="000A3111">
        <w:rPr>
          <w:rFonts w:ascii="Arial" w:eastAsia="Arial" w:hAnsi="Arial" w:cs="Arial"/>
          <w:sz w:val="24"/>
          <w:szCs w:val="24"/>
          <w:lang w:val="es-419"/>
        </w:rPr>
        <w:t xml:space="preserve">fracciones I, II y III, 38 y 39 de la Ley de Justicia en Materia Electoral y de Participación Ciudadana del Estado de Michoacán de Ocampo; 137 </w:t>
      </w:r>
      <w:r w:rsidR="00D80D4A" w:rsidRPr="000A3111">
        <w:rPr>
          <w:rFonts w:ascii="Arial" w:eastAsia="Arial" w:hAnsi="Arial" w:cs="Arial"/>
          <w:sz w:val="24"/>
          <w:szCs w:val="24"/>
          <w:lang w:val="es-419"/>
        </w:rPr>
        <w:t xml:space="preserve">primero párrafo, </w:t>
      </w:r>
      <w:r w:rsidRPr="000A3111">
        <w:rPr>
          <w:rFonts w:ascii="Arial" w:eastAsia="Arial" w:hAnsi="Arial" w:cs="Arial"/>
          <w:sz w:val="24"/>
          <w:szCs w:val="24"/>
          <w:lang w:val="es-419"/>
        </w:rPr>
        <w:t>139, 140 y 142 del Reglamento Interior del Tribunal Electoral del Estado</w:t>
      </w:r>
      <w:r w:rsidRPr="000A3111">
        <w:rPr>
          <w:rFonts w:ascii="Arial" w:eastAsia="Arial" w:hAnsi="Arial" w:cs="Arial"/>
          <w:i/>
          <w:sz w:val="24"/>
          <w:szCs w:val="24"/>
          <w:lang w:val="es-419"/>
        </w:rPr>
        <w:t>.</w:t>
      </w:r>
    </w:p>
    <w:p w14:paraId="4499F700" w14:textId="77777777" w:rsidR="0057738E" w:rsidRPr="000A3111" w:rsidRDefault="0057738E" w:rsidP="0057738E">
      <w:pPr>
        <w:spacing w:after="0" w:line="360" w:lineRule="auto"/>
        <w:jc w:val="both"/>
        <w:rPr>
          <w:rFonts w:ascii="Arial" w:eastAsia="Arial" w:hAnsi="Arial" w:cs="Arial"/>
          <w:sz w:val="24"/>
          <w:szCs w:val="24"/>
          <w:lang w:val="es-419"/>
        </w:rPr>
      </w:pPr>
    </w:p>
    <w:p w14:paraId="61A58494" w14:textId="77777777" w:rsidR="007130DA" w:rsidRPr="000A3111" w:rsidRDefault="00535A60" w:rsidP="0057738E">
      <w:pPr>
        <w:spacing w:after="0" w:line="360" w:lineRule="auto"/>
        <w:jc w:val="both"/>
        <w:rPr>
          <w:rFonts w:ascii="Arial" w:eastAsia="Arial" w:hAnsi="Arial" w:cs="Arial"/>
          <w:sz w:val="24"/>
          <w:szCs w:val="24"/>
          <w:lang w:val="es-419"/>
        </w:rPr>
      </w:pPr>
      <w:r w:rsidRPr="000A3111">
        <w:rPr>
          <w:rFonts w:ascii="Arial" w:eastAsia="Arial" w:hAnsi="Arial" w:cs="Arial"/>
          <w:sz w:val="24"/>
          <w:szCs w:val="24"/>
          <w:lang w:val="es-419"/>
        </w:rPr>
        <w:t>Realizadas las notificaciones, agréguense a los autos para su debida constancia; y, en su oportunidad, archívese como asunto total y definitivamente concluido.</w:t>
      </w:r>
    </w:p>
    <w:p w14:paraId="25DC09D8" w14:textId="77777777" w:rsidR="00B95901" w:rsidRDefault="00B95901" w:rsidP="00B95901">
      <w:pPr>
        <w:pBdr>
          <w:top w:val="nil"/>
          <w:left w:val="nil"/>
          <w:bottom w:val="nil"/>
          <w:right w:val="nil"/>
          <w:between w:val="nil"/>
        </w:pBdr>
        <w:spacing w:before="100" w:beforeAutospacing="1" w:after="100" w:afterAutospacing="1" w:line="360" w:lineRule="auto"/>
        <w:jc w:val="both"/>
        <w:rPr>
          <w:rFonts w:ascii="Arial" w:eastAsia="Arial" w:hAnsi="Arial" w:cs="Arial"/>
          <w:b/>
          <w:bCs/>
          <w:color w:val="000000"/>
          <w:sz w:val="24"/>
          <w:szCs w:val="24"/>
        </w:rPr>
      </w:pPr>
      <w:r w:rsidRPr="00B95901">
        <w:rPr>
          <w:rFonts w:ascii="Arial" w:eastAsia="Arial" w:hAnsi="Arial" w:cs="Arial"/>
          <w:color w:val="000000"/>
          <w:sz w:val="24"/>
          <w:szCs w:val="24"/>
        </w:rPr>
        <w:t xml:space="preserve">Así, en sesión pública celebrada el día de hoy, a las catorce horas con cuarenta y </w:t>
      </w:r>
      <w:r w:rsidR="003B5447">
        <w:rPr>
          <w:rFonts w:ascii="Arial" w:eastAsia="Arial" w:hAnsi="Arial" w:cs="Arial"/>
          <w:color w:val="000000"/>
          <w:sz w:val="24"/>
          <w:szCs w:val="24"/>
        </w:rPr>
        <w:t xml:space="preserve">un </w:t>
      </w:r>
      <w:r w:rsidRPr="00B95901">
        <w:rPr>
          <w:rFonts w:ascii="Arial" w:eastAsia="Arial" w:hAnsi="Arial" w:cs="Arial"/>
          <w:color w:val="000000"/>
          <w:sz w:val="24"/>
          <w:szCs w:val="24"/>
        </w:rPr>
        <w:t xml:space="preserve">minutos, por </w:t>
      </w:r>
      <w:r w:rsidRPr="00B95901">
        <w:rPr>
          <w:rFonts w:ascii="Arial" w:eastAsia="Arial" w:hAnsi="Arial" w:cs="Arial"/>
          <w:b/>
          <w:bCs/>
          <w:color w:val="000000"/>
          <w:sz w:val="24"/>
          <w:szCs w:val="24"/>
        </w:rPr>
        <w:t xml:space="preserve">unanimidad </w:t>
      </w:r>
      <w:r w:rsidRPr="00B95901">
        <w:rPr>
          <w:rFonts w:ascii="Arial" w:eastAsia="Arial" w:hAnsi="Arial" w:cs="Arial"/>
          <w:color w:val="000000"/>
          <w:sz w:val="24"/>
          <w:szCs w:val="24"/>
        </w:rPr>
        <w:t>de votos, lo resolvieron y firman las Magistraturas Integrantes del Pleno del Tribunal Electoral del Estado, la Magistrada Presidenta Amelí Gissel Navarro Lepe</w:t>
      </w:r>
      <w:r w:rsidR="003B5447">
        <w:rPr>
          <w:rFonts w:ascii="Arial" w:eastAsia="Arial" w:hAnsi="Arial" w:cs="Arial"/>
          <w:color w:val="000000"/>
          <w:sz w:val="24"/>
          <w:szCs w:val="24"/>
        </w:rPr>
        <w:t xml:space="preserve">; </w:t>
      </w:r>
      <w:r w:rsidRPr="00B95901">
        <w:rPr>
          <w:rFonts w:ascii="Arial" w:eastAsia="Arial" w:hAnsi="Arial" w:cs="Arial"/>
          <w:color w:val="000000"/>
          <w:sz w:val="24"/>
          <w:szCs w:val="24"/>
        </w:rPr>
        <w:t>las Magistradas Yurisha Andrade Morales</w:t>
      </w:r>
      <w:r w:rsidR="003B5447">
        <w:rPr>
          <w:rFonts w:ascii="Arial" w:eastAsia="Arial" w:hAnsi="Arial" w:cs="Arial"/>
          <w:color w:val="000000"/>
          <w:sz w:val="24"/>
          <w:szCs w:val="24"/>
        </w:rPr>
        <w:t xml:space="preserve"> </w:t>
      </w:r>
      <w:r w:rsidRPr="00B95901">
        <w:rPr>
          <w:rFonts w:ascii="Arial" w:eastAsia="Arial" w:hAnsi="Arial" w:cs="Arial"/>
          <w:color w:val="000000"/>
          <w:sz w:val="24"/>
          <w:szCs w:val="24"/>
        </w:rPr>
        <w:t xml:space="preserve">–quien fue ponente– y Alma Rosa Bahena Villalobos, así como los Magistrados Adrián Hernández Pinedo y Eric López Villaseñor, ante el Secretario General de Acuerdos, Víctor Hugo Arroyo Sandoval, quien autoriza y da fe. </w:t>
      </w:r>
      <w:r w:rsidRPr="00B95901">
        <w:rPr>
          <w:rFonts w:ascii="Arial" w:eastAsia="Arial" w:hAnsi="Arial" w:cs="Arial"/>
          <w:b/>
          <w:bCs/>
          <w:color w:val="000000"/>
          <w:sz w:val="24"/>
          <w:szCs w:val="24"/>
        </w:rPr>
        <w:t>Conste.</w:t>
      </w:r>
    </w:p>
    <w:p w14:paraId="0572626A" w14:textId="77777777" w:rsidR="003B5447" w:rsidRPr="00B95901" w:rsidRDefault="003B5447" w:rsidP="00B95901">
      <w:pPr>
        <w:pBdr>
          <w:top w:val="nil"/>
          <w:left w:val="nil"/>
          <w:bottom w:val="nil"/>
          <w:right w:val="nil"/>
          <w:between w:val="nil"/>
        </w:pBdr>
        <w:spacing w:before="100" w:beforeAutospacing="1" w:after="100" w:afterAutospacing="1" w:line="360" w:lineRule="auto"/>
        <w:jc w:val="both"/>
        <w:rPr>
          <w:rFonts w:ascii="Arial" w:eastAsia="Arial" w:hAnsi="Arial" w:cs="Arial"/>
          <w:color w:val="000000"/>
          <w:sz w:val="24"/>
          <w:szCs w:val="24"/>
        </w:rPr>
      </w:pPr>
    </w:p>
    <w:tbl>
      <w:tblPr>
        <w:tblW w:w="8370" w:type="dxa"/>
        <w:jc w:val="center"/>
        <w:tblLayout w:type="fixed"/>
        <w:tblLook w:val="0400" w:firstRow="0" w:lastRow="0" w:firstColumn="0" w:lastColumn="0" w:noHBand="0" w:noVBand="1"/>
      </w:tblPr>
      <w:tblGrid>
        <w:gridCol w:w="3973"/>
        <w:gridCol w:w="4397"/>
      </w:tblGrid>
      <w:tr w:rsidR="00E04396" w:rsidRPr="000A3111" w14:paraId="6BF6F9AF" w14:textId="77777777" w:rsidTr="00B95901">
        <w:trPr>
          <w:trHeight w:val="1160"/>
          <w:jc w:val="center"/>
        </w:trPr>
        <w:tc>
          <w:tcPr>
            <w:tcW w:w="8370" w:type="dxa"/>
            <w:gridSpan w:val="2"/>
            <w:vAlign w:val="center"/>
          </w:tcPr>
          <w:p w14:paraId="10361FCD" w14:textId="77777777" w:rsidR="00E04396" w:rsidRPr="000A3111" w:rsidRDefault="00E04396" w:rsidP="007B6E71">
            <w:pPr>
              <w:spacing w:after="0" w:line="240" w:lineRule="auto"/>
              <w:jc w:val="center"/>
              <w:rPr>
                <w:rFonts w:ascii="Arial" w:eastAsia="Arial" w:hAnsi="Arial" w:cs="Arial"/>
                <w:b/>
                <w:sz w:val="24"/>
                <w:szCs w:val="24"/>
                <w:lang w:val="it-IT"/>
              </w:rPr>
            </w:pPr>
            <w:r w:rsidRPr="000A3111">
              <w:rPr>
                <w:rFonts w:ascii="Arial" w:eastAsia="Arial" w:hAnsi="Arial" w:cs="Arial"/>
                <w:b/>
                <w:sz w:val="24"/>
                <w:szCs w:val="24"/>
                <w:lang w:val="it-IT"/>
              </w:rPr>
              <w:t>MAGISTRADA PRESIDENTA</w:t>
            </w:r>
          </w:p>
          <w:p w14:paraId="076EC428" w14:textId="77777777" w:rsidR="007B6E71" w:rsidRPr="000A3111" w:rsidRDefault="007B6E71" w:rsidP="007B6E71">
            <w:pPr>
              <w:spacing w:after="0" w:line="240" w:lineRule="auto"/>
              <w:jc w:val="center"/>
              <w:rPr>
                <w:rFonts w:ascii="Arial" w:eastAsia="Arial" w:hAnsi="Arial" w:cs="Arial"/>
                <w:b/>
                <w:sz w:val="24"/>
                <w:szCs w:val="24"/>
                <w:lang w:val="it-IT"/>
              </w:rPr>
            </w:pPr>
          </w:p>
          <w:p w14:paraId="3F67ED5A" w14:textId="77777777" w:rsidR="007B6E71" w:rsidRDefault="007B6E71" w:rsidP="007B6E71">
            <w:pPr>
              <w:spacing w:after="0" w:line="240" w:lineRule="auto"/>
              <w:jc w:val="center"/>
              <w:rPr>
                <w:rFonts w:ascii="Arial" w:eastAsia="Arial" w:hAnsi="Arial" w:cs="Arial"/>
                <w:b/>
                <w:sz w:val="24"/>
                <w:szCs w:val="24"/>
                <w:lang w:val="it-IT"/>
              </w:rPr>
            </w:pPr>
          </w:p>
          <w:p w14:paraId="11095FBA" w14:textId="77777777" w:rsidR="003B5447" w:rsidRPr="000A3111" w:rsidRDefault="003B5447" w:rsidP="007B6E71">
            <w:pPr>
              <w:spacing w:after="0" w:line="240" w:lineRule="auto"/>
              <w:jc w:val="center"/>
              <w:rPr>
                <w:rFonts w:ascii="Arial" w:eastAsia="Arial" w:hAnsi="Arial" w:cs="Arial"/>
                <w:b/>
                <w:sz w:val="24"/>
                <w:szCs w:val="24"/>
                <w:lang w:val="it-IT"/>
              </w:rPr>
            </w:pPr>
          </w:p>
          <w:p w14:paraId="2FAA27BB" w14:textId="77777777" w:rsidR="007B6E71" w:rsidRPr="000A3111" w:rsidRDefault="007B6E71" w:rsidP="007B6E71">
            <w:pPr>
              <w:spacing w:after="0" w:line="240" w:lineRule="auto"/>
              <w:jc w:val="center"/>
              <w:rPr>
                <w:rFonts w:ascii="Arial" w:eastAsia="Arial" w:hAnsi="Arial" w:cs="Arial"/>
                <w:b/>
                <w:sz w:val="24"/>
                <w:szCs w:val="24"/>
                <w:lang w:val="it-IT"/>
              </w:rPr>
            </w:pPr>
          </w:p>
          <w:p w14:paraId="2DC2FD83" w14:textId="77777777" w:rsidR="00B35A89" w:rsidRDefault="00E04396" w:rsidP="00C95A09">
            <w:pPr>
              <w:spacing w:after="0" w:line="240" w:lineRule="auto"/>
              <w:jc w:val="center"/>
              <w:rPr>
                <w:rFonts w:ascii="Arial" w:eastAsia="Arial" w:hAnsi="Arial" w:cs="Arial"/>
                <w:b/>
                <w:sz w:val="24"/>
                <w:szCs w:val="24"/>
                <w:lang w:val="it-IT"/>
              </w:rPr>
            </w:pPr>
            <w:r w:rsidRPr="000A3111">
              <w:rPr>
                <w:rFonts w:ascii="Arial" w:eastAsia="Arial" w:hAnsi="Arial" w:cs="Arial"/>
                <w:b/>
                <w:sz w:val="24"/>
                <w:szCs w:val="24"/>
                <w:lang w:val="it-IT"/>
              </w:rPr>
              <w:t>AMELÍ GISSEL NAVARRO LEPE</w:t>
            </w:r>
          </w:p>
          <w:p w14:paraId="2C84567E" w14:textId="77777777" w:rsidR="00B95901" w:rsidRPr="000A3111" w:rsidRDefault="00B95901" w:rsidP="00C95A09">
            <w:pPr>
              <w:spacing w:after="0" w:line="240" w:lineRule="auto"/>
              <w:jc w:val="center"/>
              <w:rPr>
                <w:rFonts w:ascii="Arial" w:eastAsia="Arial" w:hAnsi="Arial" w:cs="Arial"/>
                <w:b/>
                <w:sz w:val="24"/>
                <w:szCs w:val="24"/>
                <w:lang w:val="it-IT"/>
              </w:rPr>
            </w:pPr>
          </w:p>
        </w:tc>
      </w:tr>
      <w:tr w:rsidR="00E04396" w:rsidRPr="000A3111" w14:paraId="0FF76D08" w14:textId="77777777" w:rsidTr="00B95901">
        <w:trPr>
          <w:trHeight w:val="1830"/>
          <w:jc w:val="center"/>
        </w:trPr>
        <w:tc>
          <w:tcPr>
            <w:tcW w:w="3973" w:type="dxa"/>
            <w:vAlign w:val="center"/>
          </w:tcPr>
          <w:p w14:paraId="7CD5AD93" w14:textId="77777777" w:rsidR="007B6E71" w:rsidRDefault="007B6E71" w:rsidP="007B6E71">
            <w:pPr>
              <w:spacing w:after="0" w:line="240" w:lineRule="auto"/>
              <w:jc w:val="center"/>
              <w:rPr>
                <w:rFonts w:ascii="Arial" w:eastAsia="Arial" w:hAnsi="Arial" w:cs="Arial"/>
                <w:b/>
                <w:sz w:val="24"/>
                <w:szCs w:val="24"/>
                <w:lang w:val="es-419"/>
              </w:rPr>
            </w:pPr>
          </w:p>
          <w:p w14:paraId="2C70DC1C" w14:textId="77777777" w:rsidR="003B5447" w:rsidRPr="000A3111" w:rsidRDefault="003B5447" w:rsidP="007B6E71">
            <w:pPr>
              <w:spacing w:after="0" w:line="240" w:lineRule="auto"/>
              <w:jc w:val="center"/>
              <w:rPr>
                <w:rFonts w:ascii="Arial" w:eastAsia="Arial" w:hAnsi="Arial" w:cs="Arial"/>
                <w:b/>
                <w:sz w:val="24"/>
                <w:szCs w:val="24"/>
                <w:lang w:val="es-419"/>
              </w:rPr>
            </w:pPr>
          </w:p>
          <w:p w14:paraId="00B8F3D2" w14:textId="77777777" w:rsidR="00E04396" w:rsidRPr="000A3111" w:rsidRDefault="00E04396" w:rsidP="007B6E71">
            <w:pPr>
              <w:spacing w:after="0" w:line="240" w:lineRule="auto"/>
              <w:jc w:val="center"/>
              <w:rPr>
                <w:rFonts w:ascii="Arial" w:eastAsia="Arial" w:hAnsi="Arial" w:cs="Arial"/>
                <w:b/>
                <w:sz w:val="24"/>
                <w:szCs w:val="24"/>
                <w:lang w:val="es-419"/>
              </w:rPr>
            </w:pPr>
            <w:r w:rsidRPr="000A3111">
              <w:rPr>
                <w:rFonts w:ascii="Arial" w:eastAsia="Arial" w:hAnsi="Arial" w:cs="Arial"/>
                <w:b/>
                <w:sz w:val="24"/>
                <w:szCs w:val="24"/>
                <w:lang w:val="es-419"/>
              </w:rPr>
              <w:t>MAGISTRADA</w:t>
            </w:r>
          </w:p>
          <w:p w14:paraId="526E6401" w14:textId="77777777" w:rsidR="007B6E71" w:rsidRPr="000A3111" w:rsidRDefault="007B6E71" w:rsidP="007B6E71">
            <w:pPr>
              <w:spacing w:after="0" w:line="240" w:lineRule="auto"/>
              <w:jc w:val="center"/>
              <w:rPr>
                <w:rFonts w:ascii="Arial" w:eastAsia="Arial" w:hAnsi="Arial" w:cs="Arial"/>
                <w:b/>
                <w:sz w:val="24"/>
                <w:szCs w:val="24"/>
                <w:lang w:val="es-419"/>
              </w:rPr>
            </w:pPr>
          </w:p>
          <w:p w14:paraId="6FFF545A" w14:textId="77777777" w:rsidR="007B6E71" w:rsidRDefault="007B6E71" w:rsidP="007B6E71">
            <w:pPr>
              <w:spacing w:after="0" w:line="240" w:lineRule="auto"/>
              <w:jc w:val="center"/>
              <w:rPr>
                <w:rFonts w:ascii="Arial" w:eastAsia="Arial" w:hAnsi="Arial" w:cs="Arial"/>
                <w:b/>
                <w:sz w:val="24"/>
                <w:szCs w:val="24"/>
                <w:lang w:val="es-419"/>
              </w:rPr>
            </w:pPr>
          </w:p>
          <w:p w14:paraId="3153EBC5" w14:textId="77777777" w:rsidR="003B5447" w:rsidRPr="000A3111" w:rsidRDefault="003B5447" w:rsidP="007B6E71">
            <w:pPr>
              <w:spacing w:after="0" w:line="240" w:lineRule="auto"/>
              <w:jc w:val="center"/>
              <w:rPr>
                <w:rFonts w:ascii="Arial" w:eastAsia="Arial" w:hAnsi="Arial" w:cs="Arial"/>
                <w:b/>
                <w:sz w:val="24"/>
                <w:szCs w:val="24"/>
                <w:lang w:val="es-419"/>
              </w:rPr>
            </w:pPr>
          </w:p>
          <w:p w14:paraId="7B88ADC5" w14:textId="77777777" w:rsidR="007B6E71" w:rsidRPr="000A3111" w:rsidRDefault="007B6E71" w:rsidP="007B6E71">
            <w:pPr>
              <w:spacing w:after="0" w:line="240" w:lineRule="auto"/>
              <w:jc w:val="center"/>
              <w:rPr>
                <w:rFonts w:ascii="Arial" w:eastAsia="Arial" w:hAnsi="Arial" w:cs="Arial"/>
                <w:b/>
                <w:sz w:val="24"/>
                <w:szCs w:val="24"/>
                <w:lang w:val="es-419"/>
              </w:rPr>
            </w:pPr>
          </w:p>
          <w:p w14:paraId="457F4A2A" w14:textId="77777777" w:rsidR="00E04396" w:rsidRPr="000A3111" w:rsidRDefault="00E04396" w:rsidP="007B6E71">
            <w:pPr>
              <w:spacing w:after="0" w:line="240" w:lineRule="auto"/>
              <w:jc w:val="center"/>
              <w:rPr>
                <w:rFonts w:ascii="Arial" w:eastAsia="Arial" w:hAnsi="Arial" w:cs="Arial"/>
                <w:b/>
                <w:sz w:val="24"/>
                <w:szCs w:val="24"/>
                <w:lang w:val="it-IT"/>
              </w:rPr>
            </w:pPr>
            <w:r w:rsidRPr="000A3111">
              <w:rPr>
                <w:rFonts w:ascii="Arial" w:eastAsia="Arial" w:hAnsi="Arial" w:cs="Arial"/>
                <w:b/>
                <w:sz w:val="24"/>
                <w:szCs w:val="24"/>
                <w:lang w:val="it-IT"/>
              </w:rPr>
              <w:t>YURISHA ANDRADE MORALES</w:t>
            </w:r>
          </w:p>
        </w:tc>
        <w:tc>
          <w:tcPr>
            <w:tcW w:w="4397" w:type="dxa"/>
            <w:vAlign w:val="center"/>
          </w:tcPr>
          <w:p w14:paraId="3F4D00CE" w14:textId="77777777" w:rsidR="007B6E71" w:rsidRDefault="007B6E71" w:rsidP="007B6E71">
            <w:pPr>
              <w:spacing w:after="0" w:line="240" w:lineRule="auto"/>
              <w:jc w:val="center"/>
              <w:rPr>
                <w:rFonts w:ascii="Arial" w:eastAsia="Arial" w:hAnsi="Arial" w:cs="Arial"/>
                <w:b/>
                <w:sz w:val="24"/>
                <w:szCs w:val="24"/>
                <w:lang w:val="es-419"/>
              </w:rPr>
            </w:pPr>
          </w:p>
          <w:p w14:paraId="0824A69F" w14:textId="77777777" w:rsidR="003B5447" w:rsidRDefault="003B5447" w:rsidP="007B6E71">
            <w:pPr>
              <w:spacing w:after="0" w:line="240" w:lineRule="auto"/>
              <w:jc w:val="center"/>
              <w:rPr>
                <w:rFonts w:ascii="Arial" w:eastAsia="Arial" w:hAnsi="Arial" w:cs="Arial"/>
                <w:b/>
                <w:sz w:val="24"/>
                <w:szCs w:val="24"/>
                <w:lang w:val="es-419"/>
              </w:rPr>
            </w:pPr>
          </w:p>
          <w:p w14:paraId="0118D5B1" w14:textId="77777777" w:rsidR="003B5447" w:rsidRPr="000A3111" w:rsidRDefault="003B5447" w:rsidP="007B6E71">
            <w:pPr>
              <w:spacing w:after="0" w:line="240" w:lineRule="auto"/>
              <w:jc w:val="center"/>
              <w:rPr>
                <w:rFonts w:ascii="Arial" w:eastAsia="Arial" w:hAnsi="Arial" w:cs="Arial"/>
                <w:b/>
                <w:sz w:val="24"/>
                <w:szCs w:val="24"/>
                <w:lang w:val="es-419"/>
              </w:rPr>
            </w:pPr>
          </w:p>
          <w:p w14:paraId="30CA960F" w14:textId="77777777" w:rsidR="00E04396" w:rsidRPr="000A3111" w:rsidRDefault="00E04396" w:rsidP="007B6E71">
            <w:pPr>
              <w:spacing w:after="0" w:line="240" w:lineRule="auto"/>
              <w:jc w:val="center"/>
              <w:rPr>
                <w:rFonts w:ascii="Arial" w:eastAsia="Arial" w:hAnsi="Arial" w:cs="Arial"/>
                <w:b/>
                <w:sz w:val="24"/>
                <w:szCs w:val="24"/>
                <w:lang w:val="es-419"/>
              </w:rPr>
            </w:pPr>
            <w:r w:rsidRPr="000A3111">
              <w:rPr>
                <w:rFonts w:ascii="Arial" w:eastAsia="Arial" w:hAnsi="Arial" w:cs="Arial"/>
                <w:b/>
                <w:sz w:val="24"/>
                <w:szCs w:val="24"/>
                <w:lang w:val="es-419"/>
              </w:rPr>
              <w:t>MAGISTRADA</w:t>
            </w:r>
          </w:p>
          <w:p w14:paraId="66EB7E1D" w14:textId="77777777" w:rsidR="007B6E71" w:rsidRPr="000A3111" w:rsidRDefault="007B6E71" w:rsidP="007B6E71">
            <w:pPr>
              <w:spacing w:after="0" w:line="240" w:lineRule="auto"/>
              <w:jc w:val="center"/>
              <w:rPr>
                <w:rFonts w:ascii="Arial" w:eastAsia="Arial" w:hAnsi="Arial" w:cs="Arial"/>
                <w:b/>
                <w:sz w:val="24"/>
                <w:szCs w:val="24"/>
                <w:lang w:val="es-419"/>
              </w:rPr>
            </w:pPr>
          </w:p>
          <w:p w14:paraId="7351FA82" w14:textId="77777777" w:rsidR="007B6E71" w:rsidRPr="000A3111" w:rsidRDefault="007B6E71" w:rsidP="007B6E71">
            <w:pPr>
              <w:spacing w:after="0" w:line="240" w:lineRule="auto"/>
              <w:jc w:val="center"/>
              <w:rPr>
                <w:rFonts w:ascii="Arial" w:eastAsia="Arial" w:hAnsi="Arial" w:cs="Arial"/>
                <w:b/>
                <w:sz w:val="24"/>
                <w:szCs w:val="24"/>
                <w:lang w:val="es-419"/>
              </w:rPr>
            </w:pPr>
          </w:p>
          <w:p w14:paraId="2B0438D3" w14:textId="77777777" w:rsidR="007B6E71" w:rsidRDefault="007B6E71" w:rsidP="007B6E71">
            <w:pPr>
              <w:spacing w:after="0" w:line="240" w:lineRule="auto"/>
              <w:jc w:val="center"/>
              <w:rPr>
                <w:rFonts w:ascii="Arial" w:eastAsia="Arial" w:hAnsi="Arial" w:cs="Arial"/>
                <w:b/>
                <w:sz w:val="24"/>
                <w:szCs w:val="24"/>
                <w:lang w:val="es-419"/>
              </w:rPr>
            </w:pPr>
          </w:p>
          <w:p w14:paraId="5C04CA32" w14:textId="77777777" w:rsidR="003B5447" w:rsidRPr="000A3111" w:rsidRDefault="003B5447" w:rsidP="007B6E71">
            <w:pPr>
              <w:spacing w:after="0" w:line="240" w:lineRule="auto"/>
              <w:jc w:val="center"/>
              <w:rPr>
                <w:rFonts w:ascii="Arial" w:eastAsia="Arial" w:hAnsi="Arial" w:cs="Arial"/>
                <w:b/>
                <w:sz w:val="24"/>
                <w:szCs w:val="24"/>
                <w:lang w:val="es-419"/>
              </w:rPr>
            </w:pPr>
          </w:p>
          <w:p w14:paraId="3ECDCE4F" w14:textId="77777777" w:rsidR="00E04396" w:rsidRDefault="00E04396" w:rsidP="007B6E71">
            <w:pPr>
              <w:spacing w:after="0" w:line="240" w:lineRule="auto"/>
              <w:jc w:val="center"/>
              <w:rPr>
                <w:rFonts w:ascii="Arial" w:eastAsia="Arial" w:hAnsi="Arial" w:cs="Arial"/>
                <w:b/>
                <w:sz w:val="24"/>
                <w:szCs w:val="24"/>
                <w:lang w:val="it-IT"/>
              </w:rPr>
            </w:pPr>
            <w:r w:rsidRPr="000A3111">
              <w:rPr>
                <w:rFonts w:ascii="Arial" w:eastAsia="Arial" w:hAnsi="Arial" w:cs="Arial"/>
                <w:b/>
                <w:sz w:val="24"/>
                <w:szCs w:val="24"/>
                <w:lang w:val="it-IT"/>
              </w:rPr>
              <w:t>ALMA ROSA BAHENA VILLALOBOS</w:t>
            </w:r>
          </w:p>
          <w:p w14:paraId="787086FC" w14:textId="77777777" w:rsidR="00B95901" w:rsidRPr="000A3111" w:rsidRDefault="00B95901" w:rsidP="007B6E71">
            <w:pPr>
              <w:spacing w:after="0" w:line="240" w:lineRule="auto"/>
              <w:jc w:val="center"/>
              <w:rPr>
                <w:rFonts w:ascii="Arial" w:eastAsia="Arial" w:hAnsi="Arial" w:cs="Arial"/>
                <w:b/>
                <w:sz w:val="24"/>
                <w:szCs w:val="24"/>
                <w:lang w:val="es-419"/>
              </w:rPr>
            </w:pPr>
          </w:p>
        </w:tc>
      </w:tr>
      <w:tr w:rsidR="00E04396" w:rsidRPr="000A3111" w14:paraId="0E093029" w14:textId="77777777" w:rsidTr="00B95901">
        <w:trPr>
          <w:trHeight w:val="1447"/>
          <w:jc w:val="center"/>
        </w:trPr>
        <w:tc>
          <w:tcPr>
            <w:tcW w:w="3973" w:type="dxa"/>
            <w:vAlign w:val="center"/>
          </w:tcPr>
          <w:p w14:paraId="221E8C92" w14:textId="77777777" w:rsidR="00D80D4A" w:rsidRPr="000A3111" w:rsidRDefault="00D80D4A" w:rsidP="007B6E71">
            <w:pPr>
              <w:spacing w:after="0" w:line="240" w:lineRule="auto"/>
              <w:jc w:val="center"/>
              <w:rPr>
                <w:rFonts w:ascii="Arial" w:eastAsia="Arial" w:hAnsi="Arial" w:cs="Arial"/>
                <w:b/>
                <w:sz w:val="24"/>
                <w:szCs w:val="24"/>
                <w:lang w:val="es-419"/>
              </w:rPr>
            </w:pPr>
          </w:p>
          <w:p w14:paraId="09038D84" w14:textId="77777777" w:rsidR="00E04396" w:rsidRPr="000A3111" w:rsidRDefault="00E04396" w:rsidP="007B6E71">
            <w:pPr>
              <w:spacing w:after="0" w:line="240" w:lineRule="auto"/>
              <w:jc w:val="center"/>
              <w:rPr>
                <w:rFonts w:ascii="Arial" w:eastAsia="Arial" w:hAnsi="Arial" w:cs="Arial"/>
                <w:b/>
                <w:sz w:val="24"/>
                <w:szCs w:val="24"/>
                <w:lang w:val="es-419"/>
              </w:rPr>
            </w:pPr>
            <w:r w:rsidRPr="000A3111">
              <w:rPr>
                <w:rFonts w:ascii="Arial" w:eastAsia="Arial" w:hAnsi="Arial" w:cs="Arial"/>
                <w:b/>
                <w:sz w:val="24"/>
                <w:szCs w:val="24"/>
                <w:lang w:val="es-419"/>
              </w:rPr>
              <w:t>MAGISTRADO</w:t>
            </w:r>
          </w:p>
          <w:p w14:paraId="6858B793" w14:textId="77777777" w:rsidR="007B6E71" w:rsidRPr="000A3111" w:rsidRDefault="007B6E71" w:rsidP="007B6E71">
            <w:pPr>
              <w:spacing w:after="0" w:line="240" w:lineRule="auto"/>
              <w:jc w:val="center"/>
              <w:rPr>
                <w:rFonts w:ascii="Arial" w:eastAsia="Arial" w:hAnsi="Arial" w:cs="Arial"/>
                <w:b/>
                <w:sz w:val="24"/>
                <w:szCs w:val="24"/>
                <w:lang w:val="es-419"/>
              </w:rPr>
            </w:pPr>
          </w:p>
          <w:p w14:paraId="2E876C34" w14:textId="77777777" w:rsidR="007B6E71" w:rsidRPr="000A3111" w:rsidRDefault="007B6E71" w:rsidP="007B6E71">
            <w:pPr>
              <w:spacing w:after="0" w:line="240" w:lineRule="auto"/>
              <w:jc w:val="center"/>
              <w:rPr>
                <w:rFonts w:ascii="Arial" w:eastAsia="Arial" w:hAnsi="Arial" w:cs="Arial"/>
                <w:b/>
                <w:sz w:val="24"/>
                <w:szCs w:val="24"/>
                <w:lang w:val="es-419"/>
              </w:rPr>
            </w:pPr>
          </w:p>
          <w:p w14:paraId="1C4ECCA7" w14:textId="77777777" w:rsidR="007B6E71" w:rsidRPr="000A3111" w:rsidRDefault="007B6E71" w:rsidP="007B6E71">
            <w:pPr>
              <w:spacing w:after="0" w:line="240" w:lineRule="auto"/>
              <w:jc w:val="center"/>
              <w:rPr>
                <w:rFonts w:ascii="Arial" w:eastAsia="Arial" w:hAnsi="Arial" w:cs="Arial"/>
                <w:b/>
                <w:sz w:val="24"/>
                <w:szCs w:val="24"/>
                <w:lang w:val="es-419"/>
              </w:rPr>
            </w:pPr>
          </w:p>
          <w:p w14:paraId="160DDA45" w14:textId="77777777" w:rsidR="00E04396" w:rsidRPr="000A3111" w:rsidRDefault="00E04396" w:rsidP="007B6E71">
            <w:pPr>
              <w:spacing w:after="0" w:line="240" w:lineRule="auto"/>
              <w:jc w:val="center"/>
              <w:rPr>
                <w:rFonts w:ascii="Arial" w:eastAsia="Arial" w:hAnsi="Arial" w:cs="Arial"/>
                <w:b/>
                <w:sz w:val="24"/>
                <w:szCs w:val="24"/>
                <w:lang w:val="es-419"/>
              </w:rPr>
            </w:pPr>
            <w:r w:rsidRPr="000A3111">
              <w:rPr>
                <w:rFonts w:ascii="Arial" w:eastAsia="Arial" w:hAnsi="Arial" w:cs="Arial"/>
                <w:b/>
                <w:sz w:val="24"/>
                <w:szCs w:val="24"/>
                <w:lang w:val="es-419"/>
              </w:rPr>
              <w:t>ADRIÁN HERNÁNDEZ PINEDO</w:t>
            </w:r>
          </w:p>
        </w:tc>
        <w:tc>
          <w:tcPr>
            <w:tcW w:w="4397" w:type="dxa"/>
            <w:vAlign w:val="center"/>
          </w:tcPr>
          <w:p w14:paraId="2C7B3400" w14:textId="77777777" w:rsidR="00D80D4A" w:rsidRPr="000A3111" w:rsidRDefault="00D80D4A" w:rsidP="007B6E71">
            <w:pPr>
              <w:spacing w:after="0" w:line="240" w:lineRule="auto"/>
              <w:jc w:val="center"/>
              <w:rPr>
                <w:rFonts w:ascii="Arial" w:eastAsia="Arial" w:hAnsi="Arial" w:cs="Arial"/>
                <w:b/>
                <w:sz w:val="24"/>
                <w:szCs w:val="24"/>
                <w:lang w:val="es-419"/>
              </w:rPr>
            </w:pPr>
          </w:p>
          <w:p w14:paraId="0D86C0EA" w14:textId="77777777" w:rsidR="00E04396" w:rsidRPr="000A3111" w:rsidRDefault="00E04396" w:rsidP="007B6E71">
            <w:pPr>
              <w:spacing w:after="0" w:line="240" w:lineRule="auto"/>
              <w:jc w:val="center"/>
              <w:rPr>
                <w:rFonts w:ascii="Arial" w:eastAsia="Arial" w:hAnsi="Arial" w:cs="Arial"/>
                <w:b/>
                <w:sz w:val="24"/>
                <w:szCs w:val="24"/>
                <w:lang w:val="es-419"/>
              </w:rPr>
            </w:pPr>
            <w:r w:rsidRPr="000A3111">
              <w:rPr>
                <w:rFonts w:ascii="Arial" w:eastAsia="Arial" w:hAnsi="Arial" w:cs="Arial"/>
                <w:b/>
                <w:sz w:val="24"/>
                <w:szCs w:val="24"/>
                <w:lang w:val="es-419"/>
              </w:rPr>
              <w:t>MAGISTRADO</w:t>
            </w:r>
          </w:p>
          <w:p w14:paraId="05A38D7B" w14:textId="77777777" w:rsidR="007B6E71" w:rsidRPr="000A3111" w:rsidRDefault="007B6E71" w:rsidP="007B6E71">
            <w:pPr>
              <w:spacing w:after="0" w:line="240" w:lineRule="auto"/>
              <w:jc w:val="center"/>
              <w:rPr>
                <w:rFonts w:ascii="Arial" w:eastAsia="Arial" w:hAnsi="Arial" w:cs="Arial"/>
                <w:b/>
                <w:sz w:val="24"/>
                <w:szCs w:val="24"/>
                <w:lang w:val="es-419"/>
              </w:rPr>
            </w:pPr>
          </w:p>
          <w:p w14:paraId="6E774B32" w14:textId="77777777" w:rsidR="007B6E71" w:rsidRPr="000A3111" w:rsidRDefault="007B6E71" w:rsidP="007B6E71">
            <w:pPr>
              <w:spacing w:after="0" w:line="240" w:lineRule="auto"/>
              <w:jc w:val="center"/>
              <w:rPr>
                <w:rFonts w:ascii="Arial" w:eastAsia="Arial" w:hAnsi="Arial" w:cs="Arial"/>
                <w:b/>
                <w:sz w:val="24"/>
                <w:szCs w:val="24"/>
                <w:lang w:val="es-419"/>
              </w:rPr>
            </w:pPr>
          </w:p>
          <w:p w14:paraId="718CC11C" w14:textId="77777777" w:rsidR="007B6E71" w:rsidRPr="000A3111" w:rsidRDefault="007B6E71" w:rsidP="007B6E71">
            <w:pPr>
              <w:spacing w:after="0" w:line="240" w:lineRule="auto"/>
              <w:jc w:val="center"/>
              <w:rPr>
                <w:rFonts w:ascii="Arial" w:eastAsia="Arial" w:hAnsi="Arial" w:cs="Arial"/>
                <w:b/>
                <w:sz w:val="24"/>
                <w:szCs w:val="24"/>
                <w:lang w:val="es-419"/>
              </w:rPr>
            </w:pPr>
          </w:p>
          <w:p w14:paraId="3FD94A6E" w14:textId="77777777" w:rsidR="00E04396" w:rsidRPr="000A3111" w:rsidRDefault="00E04396" w:rsidP="007B6E71">
            <w:pPr>
              <w:spacing w:after="0" w:line="240" w:lineRule="auto"/>
              <w:jc w:val="center"/>
              <w:rPr>
                <w:rFonts w:ascii="Arial" w:eastAsia="Arial" w:hAnsi="Arial" w:cs="Arial"/>
                <w:b/>
                <w:sz w:val="24"/>
                <w:szCs w:val="24"/>
                <w:lang w:val="it-IT"/>
              </w:rPr>
            </w:pPr>
            <w:r w:rsidRPr="000A3111">
              <w:rPr>
                <w:rFonts w:ascii="Arial" w:eastAsia="Arial" w:hAnsi="Arial" w:cs="Arial"/>
                <w:b/>
                <w:sz w:val="24"/>
                <w:szCs w:val="24"/>
                <w:lang w:val="es-419"/>
              </w:rPr>
              <w:t>ERIC LÓPEZ VILLASEÑOR</w:t>
            </w:r>
          </w:p>
        </w:tc>
      </w:tr>
      <w:tr w:rsidR="00E04396" w:rsidRPr="000A3111" w14:paraId="1CB9649F" w14:textId="77777777" w:rsidTr="00B95901">
        <w:trPr>
          <w:trHeight w:val="1100"/>
          <w:jc w:val="center"/>
        </w:trPr>
        <w:tc>
          <w:tcPr>
            <w:tcW w:w="8370" w:type="dxa"/>
            <w:gridSpan w:val="2"/>
            <w:vAlign w:val="center"/>
          </w:tcPr>
          <w:p w14:paraId="11895257" w14:textId="77777777" w:rsidR="003B5447" w:rsidRDefault="003B5447" w:rsidP="007B6E71">
            <w:pPr>
              <w:spacing w:after="0" w:line="240" w:lineRule="auto"/>
              <w:jc w:val="center"/>
              <w:rPr>
                <w:rFonts w:ascii="Arial" w:eastAsia="Arial" w:hAnsi="Arial" w:cs="Arial"/>
                <w:b/>
                <w:sz w:val="24"/>
                <w:szCs w:val="24"/>
                <w:lang w:val="es-419"/>
              </w:rPr>
            </w:pPr>
          </w:p>
          <w:p w14:paraId="5C2884FB" w14:textId="77777777" w:rsidR="003B5447" w:rsidRDefault="003B5447" w:rsidP="007B6E71">
            <w:pPr>
              <w:spacing w:after="0" w:line="240" w:lineRule="auto"/>
              <w:jc w:val="center"/>
              <w:rPr>
                <w:rFonts w:ascii="Arial" w:eastAsia="Arial" w:hAnsi="Arial" w:cs="Arial"/>
                <w:b/>
                <w:sz w:val="24"/>
                <w:szCs w:val="24"/>
                <w:lang w:val="es-419"/>
              </w:rPr>
            </w:pPr>
          </w:p>
          <w:p w14:paraId="198285ED" w14:textId="77777777" w:rsidR="003B5447" w:rsidRDefault="003B5447" w:rsidP="007B6E71">
            <w:pPr>
              <w:spacing w:after="0" w:line="240" w:lineRule="auto"/>
              <w:jc w:val="center"/>
              <w:rPr>
                <w:rFonts w:ascii="Arial" w:eastAsia="Arial" w:hAnsi="Arial" w:cs="Arial"/>
                <w:b/>
                <w:sz w:val="24"/>
                <w:szCs w:val="24"/>
                <w:lang w:val="es-419"/>
              </w:rPr>
            </w:pPr>
          </w:p>
          <w:p w14:paraId="3F58886D" w14:textId="77777777" w:rsidR="003B5447" w:rsidRDefault="003B5447" w:rsidP="007B6E71">
            <w:pPr>
              <w:spacing w:after="0" w:line="240" w:lineRule="auto"/>
              <w:jc w:val="center"/>
              <w:rPr>
                <w:rFonts w:ascii="Arial" w:eastAsia="Arial" w:hAnsi="Arial" w:cs="Arial"/>
                <w:b/>
                <w:sz w:val="24"/>
                <w:szCs w:val="24"/>
                <w:lang w:val="es-419"/>
              </w:rPr>
            </w:pPr>
          </w:p>
          <w:p w14:paraId="42768155" w14:textId="77777777" w:rsidR="00E04396" w:rsidRPr="000A3111" w:rsidRDefault="00E04396" w:rsidP="007B6E71">
            <w:pPr>
              <w:spacing w:after="0" w:line="240" w:lineRule="auto"/>
              <w:jc w:val="center"/>
              <w:rPr>
                <w:rFonts w:ascii="Arial" w:eastAsia="Arial" w:hAnsi="Arial" w:cs="Arial"/>
                <w:b/>
                <w:sz w:val="24"/>
                <w:szCs w:val="24"/>
                <w:lang w:val="es-419"/>
              </w:rPr>
            </w:pPr>
            <w:r w:rsidRPr="000A3111">
              <w:rPr>
                <w:rFonts w:ascii="Arial" w:eastAsia="Arial" w:hAnsi="Arial" w:cs="Arial"/>
                <w:b/>
                <w:sz w:val="24"/>
                <w:szCs w:val="24"/>
                <w:lang w:val="es-419"/>
              </w:rPr>
              <w:t>SECRETARIO GENERAL DE ACUERDOS</w:t>
            </w:r>
          </w:p>
          <w:p w14:paraId="574C7B82" w14:textId="77777777" w:rsidR="007B6E71" w:rsidRPr="000A3111" w:rsidRDefault="007B6E71" w:rsidP="007B6E71">
            <w:pPr>
              <w:spacing w:after="0" w:line="240" w:lineRule="auto"/>
              <w:jc w:val="center"/>
              <w:rPr>
                <w:rFonts w:ascii="Arial" w:eastAsia="Arial" w:hAnsi="Arial" w:cs="Arial"/>
                <w:b/>
                <w:sz w:val="24"/>
                <w:szCs w:val="24"/>
                <w:lang w:val="es-419"/>
              </w:rPr>
            </w:pPr>
          </w:p>
          <w:p w14:paraId="2C2B1E11" w14:textId="77777777" w:rsidR="007B6E71" w:rsidRPr="000A3111" w:rsidRDefault="007B6E71" w:rsidP="007B6E71">
            <w:pPr>
              <w:spacing w:after="0" w:line="240" w:lineRule="auto"/>
              <w:jc w:val="center"/>
              <w:rPr>
                <w:rFonts w:ascii="Arial" w:eastAsia="Arial" w:hAnsi="Arial" w:cs="Arial"/>
                <w:b/>
                <w:sz w:val="24"/>
                <w:szCs w:val="24"/>
                <w:lang w:val="es-419"/>
              </w:rPr>
            </w:pPr>
          </w:p>
          <w:p w14:paraId="0D2D44FA" w14:textId="77777777" w:rsidR="007B6E71" w:rsidRDefault="007B6E71" w:rsidP="007B6E71">
            <w:pPr>
              <w:spacing w:after="0" w:line="240" w:lineRule="auto"/>
              <w:jc w:val="center"/>
              <w:rPr>
                <w:rFonts w:ascii="Arial" w:eastAsia="Arial" w:hAnsi="Arial" w:cs="Arial"/>
                <w:b/>
                <w:sz w:val="24"/>
                <w:szCs w:val="24"/>
                <w:lang w:val="es-419"/>
              </w:rPr>
            </w:pPr>
          </w:p>
          <w:p w14:paraId="1CBBD349" w14:textId="77777777" w:rsidR="003B5447" w:rsidRPr="000A3111" w:rsidRDefault="003B5447" w:rsidP="007B6E71">
            <w:pPr>
              <w:spacing w:after="0" w:line="240" w:lineRule="auto"/>
              <w:jc w:val="center"/>
              <w:rPr>
                <w:rFonts w:ascii="Arial" w:eastAsia="Arial" w:hAnsi="Arial" w:cs="Arial"/>
                <w:b/>
                <w:sz w:val="24"/>
                <w:szCs w:val="24"/>
                <w:lang w:val="es-419"/>
              </w:rPr>
            </w:pPr>
          </w:p>
          <w:p w14:paraId="6CA54E4A" w14:textId="77777777" w:rsidR="000750CA" w:rsidRPr="000A3111" w:rsidRDefault="00E04396" w:rsidP="00075C63">
            <w:pPr>
              <w:spacing w:after="0" w:line="240" w:lineRule="auto"/>
              <w:jc w:val="center"/>
              <w:rPr>
                <w:rFonts w:ascii="Arial" w:eastAsia="Arial" w:hAnsi="Arial" w:cs="Arial"/>
                <w:b/>
                <w:sz w:val="24"/>
                <w:szCs w:val="24"/>
                <w:lang w:val="es-419"/>
              </w:rPr>
            </w:pPr>
            <w:r w:rsidRPr="000A3111">
              <w:rPr>
                <w:rFonts w:ascii="Arial" w:eastAsia="Arial" w:hAnsi="Arial" w:cs="Arial"/>
                <w:b/>
                <w:sz w:val="24"/>
                <w:szCs w:val="24"/>
                <w:lang w:val="es-419"/>
              </w:rPr>
              <w:t>VÍCTOR HUGO ARROYO SANDOVAL</w:t>
            </w:r>
          </w:p>
        </w:tc>
      </w:tr>
    </w:tbl>
    <w:p w14:paraId="0F55E56E" w14:textId="77777777" w:rsidR="00E04396" w:rsidRPr="000A3111" w:rsidRDefault="00E04396" w:rsidP="00D80D4A">
      <w:pPr>
        <w:spacing w:after="0"/>
        <w:jc w:val="both"/>
        <w:rPr>
          <w:rFonts w:ascii="Arial" w:eastAsia="Arial" w:hAnsi="Arial" w:cs="Arial"/>
          <w:sz w:val="20"/>
          <w:szCs w:val="20"/>
          <w:lang w:val="es-419"/>
        </w:rPr>
      </w:pPr>
    </w:p>
    <w:p w14:paraId="6D4F733E" w14:textId="77777777" w:rsidR="00D449F0" w:rsidRPr="00334EA2" w:rsidRDefault="00D449F0" w:rsidP="00D449F0">
      <w:pPr>
        <w:ind w:right="-91"/>
        <w:jc w:val="both"/>
        <w:rPr>
          <w:rFonts w:ascii="Arial Narrow" w:eastAsia="Arial Narrow" w:hAnsi="Arial Narrow" w:cs="Arial Narrow"/>
          <w:sz w:val="20"/>
          <w:szCs w:val="20"/>
        </w:rPr>
      </w:pPr>
    </w:p>
    <w:p w14:paraId="1C04F9E7" w14:textId="77777777" w:rsidR="00D449F0" w:rsidRPr="002C566B" w:rsidRDefault="00D449F0" w:rsidP="00D449F0">
      <w:pPr>
        <w:ind w:right="-91"/>
        <w:jc w:val="both"/>
        <w:rPr>
          <w:rFonts w:ascii="Arial Narrow" w:eastAsia="Arial Narrow" w:hAnsi="Arial Narrow" w:cs="Arial Narrow"/>
          <w:b/>
          <w:bCs/>
          <w:sz w:val="18"/>
          <w:szCs w:val="18"/>
        </w:rPr>
      </w:pPr>
      <w:r w:rsidRPr="002C566B">
        <w:rPr>
          <w:rFonts w:ascii="Arial Narrow" w:eastAsia="Arial Narrow" w:hAnsi="Arial Narrow" w:cs="Arial Narrow"/>
          <w:sz w:val="18"/>
          <w:szCs w:val="18"/>
        </w:rPr>
        <w:t xml:space="preserve">El suscrito Víctor Hugo Arroyo Sandoval, Secretario General de Acuerdos del Tribunal Electoral del Estado, con fundamento en los artículos 69, fracción VII del Código Electoral del Estado y 66, fracciones I y II del Reglamento Interior del Tribunal Electoral del Estado, </w:t>
      </w:r>
      <w:r w:rsidRPr="002C566B">
        <w:rPr>
          <w:rFonts w:ascii="Arial Narrow" w:eastAsia="Arial Narrow" w:hAnsi="Arial Narrow" w:cs="Arial Narrow"/>
          <w:b/>
          <w:bCs/>
          <w:sz w:val="18"/>
          <w:szCs w:val="18"/>
        </w:rPr>
        <w:t xml:space="preserve">hago constar </w:t>
      </w:r>
      <w:r w:rsidRPr="002C566B">
        <w:rPr>
          <w:rFonts w:ascii="Arial Narrow" w:eastAsia="Arial Narrow" w:hAnsi="Arial Narrow" w:cs="Arial Narrow"/>
          <w:sz w:val="18"/>
          <w:szCs w:val="18"/>
        </w:rPr>
        <w:t xml:space="preserve">que las firmas electrónicas que obran en el presente documento corresponden a la resolución incidental emitida por el Pleno del Tribunal Electoral del Estado, en sesión pública celebrada el uno de septiembre de dos mil veintiséis, dentro del Juicio para la Protección de los Derechos Político-Electorales del Ciudadano </w:t>
      </w:r>
      <w:r w:rsidRPr="002C566B">
        <w:rPr>
          <w:rFonts w:ascii="Arial Narrow" w:eastAsia="Arial Narrow" w:hAnsi="Arial Narrow" w:cs="Arial Narrow"/>
          <w:b/>
          <w:bCs/>
          <w:sz w:val="18"/>
          <w:szCs w:val="18"/>
        </w:rPr>
        <w:t>TEEM-JDC-0</w:t>
      </w:r>
      <w:r>
        <w:rPr>
          <w:rFonts w:ascii="Arial Narrow" w:eastAsia="Arial Narrow" w:hAnsi="Arial Narrow" w:cs="Arial Narrow"/>
          <w:b/>
          <w:bCs/>
          <w:sz w:val="18"/>
          <w:szCs w:val="18"/>
        </w:rPr>
        <w:t>19</w:t>
      </w:r>
      <w:r w:rsidRPr="002C566B">
        <w:rPr>
          <w:rFonts w:ascii="Arial Narrow" w:eastAsia="Arial Narrow" w:hAnsi="Arial Narrow" w:cs="Arial Narrow"/>
          <w:b/>
          <w:bCs/>
          <w:sz w:val="18"/>
          <w:szCs w:val="18"/>
        </w:rPr>
        <w:t>/2026</w:t>
      </w:r>
      <w:r w:rsidRPr="002C566B">
        <w:rPr>
          <w:rFonts w:ascii="Arial Narrow" w:eastAsia="Arial Narrow" w:hAnsi="Arial Narrow" w:cs="Arial Narrow"/>
          <w:sz w:val="18"/>
          <w:szCs w:val="18"/>
        </w:rPr>
        <w:t xml:space="preserve">; documento que consta de </w:t>
      </w:r>
      <w:r>
        <w:rPr>
          <w:rFonts w:ascii="Arial Narrow" w:eastAsia="Arial Narrow" w:hAnsi="Arial Narrow" w:cs="Arial Narrow"/>
          <w:sz w:val="18"/>
          <w:szCs w:val="18"/>
        </w:rPr>
        <w:t>veinte</w:t>
      </w:r>
      <w:r w:rsidRPr="002C566B">
        <w:rPr>
          <w:rFonts w:ascii="Arial Narrow" w:eastAsia="Arial Narrow" w:hAnsi="Arial Narrow" w:cs="Arial Narrow"/>
          <w:sz w:val="18"/>
          <w:szCs w:val="18"/>
        </w:rPr>
        <w:t xml:space="preserve"> páginas, incluida la presente; mismo que se firma de manera electrónica. </w:t>
      </w:r>
      <w:r w:rsidRPr="002C566B">
        <w:rPr>
          <w:rFonts w:ascii="Arial Narrow" w:eastAsia="Arial Narrow" w:hAnsi="Arial Narrow" w:cs="Arial Narrow"/>
          <w:b/>
          <w:bCs/>
          <w:sz w:val="18"/>
          <w:szCs w:val="18"/>
        </w:rPr>
        <w:t>Doy fe.</w:t>
      </w:r>
    </w:p>
    <w:p w14:paraId="05F3C772" w14:textId="77777777" w:rsidR="007130DA" w:rsidRPr="00D449F0" w:rsidRDefault="009D7A1A" w:rsidP="00D80D4A">
      <w:pPr>
        <w:spacing w:after="0"/>
        <w:jc w:val="both"/>
        <w:rPr>
          <w:rFonts w:ascii="Arial Narrow" w:eastAsia="Arial" w:hAnsi="Arial Narrow" w:cs="Arial"/>
          <w:b/>
          <w:bCs/>
          <w:sz w:val="20"/>
          <w:szCs w:val="20"/>
          <w:lang w:val="es-419"/>
        </w:rPr>
      </w:pPr>
      <w:r w:rsidRPr="00D449F0">
        <w:rPr>
          <w:rFonts w:ascii="Arial Narrow" w:eastAsia="Arial" w:hAnsi="Arial Narrow" w:cs="Arial"/>
          <w:b/>
          <w:bCs/>
          <w:sz w:val="20"/>
          <w:szCs w:val="20"/>
          <w:lang w:val="es-419"/>
        </w:rPr>
        <w:t>Este documento es una representación gráfica autorizada mediante firmas electrónicas certificadas, el cual tiene plena validez jurídica de conformidad con el numeral tercero y cuarto del 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sectPr w:rsidR="007130DA" w:rsidRPr="00D449F0" w:rsidSect="007554DB">
      <w:headerReference w:type="default" r:id="rId11"/>
      <w:footerReference w:type="default" r:id="rId12"/>
      <w:headerReference w:type="first" r:id="rId13"/>
      <w:footerReference w:type="first" r:id="rId14"/>
      <w:pgSz w:w="12240" w:h="18720" w:code="14"/>
      <w:pgMar w:top="1418" w:right="1134" w:bottom="1418"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84966" w14:textId="77777777" w:rsidR="00BF5E7B" w:rsidRDefault="00BF5E7B">
      <w:pPr>
        <w:spacing w:after="0" w:line="240" w:lineRule="auto"/>
      </w:pPr>
      <w:r>
        <w:separator/>
      </w:r>
    </w:p>
  </w:endnote>
  <w:endnote w:type="continuationSeparator" w:id="0">
    <w:p w14:paraId="03482725" w14:textId="77777777" w:rsidR="00BF5E7B" w:rsidRDefault="00BF5E7B">
      <w:pPr>
        <w:spacing w:after="0" w:line="240" w:lineRule="auto"/>
      </w:pPr>
      <w:r>
        <w:continuationSeparator/>
      </w:r>
    </w:p>
  </w:endnote>
  <w:endnote w:type="continuationNotice" w:id="1">
    <w:p w14:paraId="1722D1CC" w14:textId="77777777" w:rsidR="00BF5E7B" w:rsidRDefault="00BF5E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68486" w14:textId="77777777" w:rsidR="007554DB" w:rsidRPr="007554DB" w:rsidRDefault="007554DB">
    <w:pPr>
      <w:pStyle w:val="Piedepgina"/>
      <w:jc w:val="right"/>
      <w:rPr>
        <w:rFonts w:ascii="Arial" w:hAnsi="Arial" w:cs="Arial"/>
        <w:sz w:val="24"/>
        <w:szCs w:val="24"/>
      </w:rPr>
    </w:pPr>
    <w:r w:rsidRPr="007554DB">
      <w:rPr>
        <w:rFonts w:ascii="Arial" w:hAnsi="Arial" w:cs="Arial"/>
        <w:sz w:val="24"/>
        <w:szCs w:val="24"/>
      </w:rPr>
      <w:fldChar w:fldCharType="begin"/>
    </w:r>
    <w:r w:rsidRPr="007554DB">
      <w:rPr>
        <w:rFonts w:ascii="Arial" w:hAnsi="Arial" w:cs="Arial"/>
        <w:sz w:val="24"/>
        <w:szCs w:val="24"/>
      </w:rPr>
      <w:instrText>PAGE   \* MERGEFORMAT</w:instrText>
    </w:r>
    <w:r w:rsidRPr="007554DB">
      <w:rPr>
        <w:rFonts w:ascii="Arial" w:hAnsi="Arial" w:cs="Arial"/>
        <w:sz w:val="24"/>
        <w:szCs w:val="24"/>
      </w:rPr>
      <w:fldChar w:fldCharType="separate"/>
    </w:r>
    <w:r w:rsidRPr="007554DB">
      <w:rPr>
        <w:rFonts w:ascii="Arial" w:hAnsi="Arial" w:cs="Arial"/>
        <w:sz w:val="24"/>
        <w:szCs w:val="24"/>
        <w:lang w:val="es-ES"/>
      </w:rPr>
      <w:t>2</w:t>
    </w:r>
    <w:r w:rsidRPr="007554DB">
      <w:rPr>
        <w:rFonts w:ascii="Arial" w:hAnsi="Arial" w:cs="Arial"/>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96054" w14:textId="77777777" w:rsidR="007130DA" w:rsidRDefault="007130DA">
    <w:pPr>
      <w:pStyle w:val="Piedepgina"/>
    </w:pPr>
  </w:p>
  <w:p w14:paraId="38413395" w14:textId="77777777" w:rsidR="007130DA" w:rsidRDefault="007130DA">
    <w:pPr>
      <w:pStyle w:val="Piedepgina"/>
    </w:pPr>
  </w:p>
  <w:p w14:paraId="3864B664" w14:textId="77777777" w:rsidR="007130DA" w:rsidRDefault="007130D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FBB47" w14:textId="77777777" w:rsidR="00BF5E7B" w:rsidRDefault="00BF5E7B">
      <w:pPr>
        <w:spacing w:after="0" w:line="240" w:lineRule="auto"/>
      </w:pPr>
      <w:r>
        <w:separator/>
      </w:r>
    </w:p>
  </w:footnote>
  <w:footnote w:type="continuationSeparator" w:id="0">
    <w:p w14:paraId="5B80B635" w14:textId="77777777" w:rsidR="00BF5E7B" w:rsidRDefault="00BF5E7B">
      <w:pPr>
        <w:spacing w:after="0" w:line="240" w:lineRule="auto"/>
      </w:pPr>
      <w:r>
        <w:continuationSeparator/>
      </w:r>
    </w:p>
  </w:footnote>
  <w:footnote w:type="continuationNotice" w:id="1">
    <w:p w14:paraId="32DC107C" w14:textId="77777777" w:rsidR="00BF5E7B" w:rsidRDefault="00BF5E7B">
      <w:pPr>
        <w:spacing w:after="0" w:line="240" w:lineRule="auto"/>
      </w:pPr>
    </w:p>
  </w:footnote>
  <w:footnote w:id="2">
    <w:p w14:paraId="5FA4ACD2" w14:textId="77777777" w:rsidR="007130DA" w:rsidRPr="000A3111" w:rsidRDefault="00535A60" w:rsidP="00881CDC">
      <w:pPr>
        <w:pStyle w:val="Textonotapie"/>
        <w:jc w:val="both"/>
        <w:rPr>
          <w:rFonts w:ascii="Arial" w:hAnsi="Arial" w:cs="Arial"/>
        </w:rPr>
      </w:pPr>
      <w:r w:rsidRPr="000A3111">
        <w:rPr>
          <w:rStyle w:val="Refdenotaalpie"/>
          <w:rFonts w:ascii="Arial" w:hAnsi="Arial" w:cs="Arial"/>
        </w:rPr>
        <w:footnoteRef/>
      </w:r>
      <w:r w:rsidRPr="000A3111">
        <w:rPr>
          <w:rFonts w:ascii="Arial" w:hAnsi="Arial" w:cs="Arial"/>
        </w:rPr>
        <w:t xml:space="preserve"> Las fechas citadas corresponden a dos mil veintiséis, salvo mención expresa.</w:t>
      </w:r>
    </w:p>
  </w:footnote>
  <w:footnote w:id="3">
    <w:p w14:paraId="4B86EFB2" w14:textId="77777777" w:rsidR="00F87D8B" w:rsidRPr="000A3111" w:rsidRDefault="00F87D8B" w:rsidP="00881CDC">
      <w:pPr>
        <w:pStyle w:val="Textonotapie"/>
        <w:jc w:val="both"/>
        <w:rPr>
          <w:rFonts w:ascii="Arial" w:hAnsi="Arial" w:cs="Arial"/>
          <w:i/>
          <w:iCs/>
          <w:lang w:val="es-ES"/>
        </w:rPr>
      </w:pPr>
      <w:r w:rsidRPr="000A3111">
        <w:rPr>
          <w:rStyle w:val="Refdenotaalpie"/>
          <w:rFonts w:ascii="Arial" w:hAnsi="Arial" w:cs="Arial"/>
        </w:rPr>
        <w:footnoteRef/>
      </w:r>
      <w:r w:rsidRPr="000A3111">
        <w:rPr>
          <w:rFonts w:ascii="Arial" w:hAnsi="Arial" w:cs="Arial"/>
        </w:rPr>
        <w:t xml:space="preserve"> </w:t>
      </w:r>
      <w:r w:rsidRPr="000A3111">
        <w:rPr>
          <w:rFonts w:ascii="Arial" w:hAnsi="Arial" w:cs="Arial"/>
          <w:lang w:val="es-ES"/>
        </w:rPr>
        <w:t xml:space="preserve">En adelante, </w:t>
      </w:r>
      <w:r w:rsidRPr="000A3111">
        <w:rPr>
          <w:rFonts w:ascii="Arial" w:hAnsi="Arial" w:cs="Arial"/>
          <w:i/>
          <w:iCs/>
          <w:lang w:val="es-ES"/>
        </w:rPr>
        <w:t>Juicio de la Ciudadanía.</w:t>
      </w:r>
    </w:p>
  </w:footnote>
  <w:footnote w:id="4">
    <w:p w14:paraId="12A65FBA" w14:textId="77777777" w:rsidR="00F87D8B" w:rsidRPr="000A3111" w:rsidRDefault="00F87D8B" w:rsidP="00881CDC">
      <w:pPr>
        <w:pStyle w:val="Textonotapie"/>
        <w:jc w:val="both"/>
        <w:rPr>
          <w:rFonts w:ascii="Arial" w:hAnsi="Arial" w:cs="Arial"/>
          <w:i/>
          <w:iCs/>
          <w:lang w:val="es-ES"/>
        </w:rPr>
      </w:pPr>
      <w:r w:rsidRPr="000A3111">
        <w:rPr>
          <w:rStyle w:val="Refdenotaalpie"/>
          <w:rFonts w:ascii="Arial" w:hAnsi="Arial" w:cs="Arial"/>
        </w:rPr>
        <w:footnoteRef/>
      </w:r>
      <w:r w:rsidRPr="000A3111">
        <w:rPr>
          <w:rFonts w:ascii="Arial" w:hAnsi="Arial" w:cs="Arial"/>
        </w:rPr>
        <w:t xml:space="preserve"> </w:t>
      </w:r>
      <w:r w:rsidRPr="000A3111">
        <w:rPr>
          <w:rFonts w:ascii="Arial" w:hAnsi="Arial" w:cs="Arial"/>
          <w:lang w:val="es-ES"/>
        </w:rPr>
        <w:t xml:space="preserve">En adelante, </w:t>
      </w:r>
      <w:r w:rsidRPr="000A3111">
        <w:rPr>
          <w:rFonts w:ascii="Arial" w:hAnsi="Arial" w:cs="Arial"/>
          <w:i/>
          <w:iCs/>
          <w:lang w:val="es-ES"/>
        </w:rPr>
        <w:t>Sentencia.</w:t>
      </w:r>
    </w:p>
  </w:footnote>
  <w:footnote w:id="5">
    <w:p w14:paraId="13B310CE" w14:textId="77777777" w:rsidR="007130DA" w:rsidRPr="000A3111" w:rsidRDefault="00535A60" w:rsidP="00881CDC">
      <w:pPr>
        <w:pStyle w:val="Textonotapie"/>
        <w:jc w:val="both"/>
        <w:rPr>
          <w:rFonts w:ascii="Arial" w:hAnsi="Arial" w:cs="Arial"/>
        </w:rPr>
      </w:pPr>
      <w:r w:rsidRPr="000A3111">
        <w:rPr>
          <w:rStyle w:val="Refdenotaalpie"/>
          <w:rFonts w:ascii="Arial" w:hAnsi="Arial" w:cs="Arial"/>
        </w:rPr>
        <w:footnoteRef/>
      </w:r>
      <w:r w:rsidRPr="000A3111">
        <w:rPr>
          <w:rFonts w:ascii="Arial" w:hAnsi="Arial" w:cs="Arial"/>
        </w:rPr>
        <w:t xml:space="preserve"> Visible a fojas </w:t>
      </w:r>
      <w:r w:rsidR="00DA22AD" w:rsidRPr="000A3111">
        <w:rPr>
          <w:rFonts w:ascii="Arial" w:hAnsi="Arial" w:cs="Arial"/>
        </w:rPr>
        <w:t>14</w:t>
      </w:r>
      <w:r w:rsidRPr="000A3111">
        <w:rPr>
          <w:rFonts w:ascii="Arial" w:hAnsi="Arial" w:cs="Arial"/>
        </w:rPr>
        <w:t xml:space="preserve"> a </w:t>
      </w:r>
      <w:r w:rsidR="00DA22AD" w:rsidRPr="000A3111">
        <w:rPr>
          <w:rFonts w:ascii="Arial" w:hAnsi="Arial" w:cs="Arial"/>
        </w:rPr>
        <w:t>37</w:t>
      </w:r>
      <w:r w:rsidRPr="000A3111">
        <w:rPr>
          <w:rFonts w:ascii="Arial" w:hAnsi="Arial" w:cs="Arial"/>
        </w:rPr>
        <w:t>.</w:t>
      </w:r>
    </w:p>
  </w:footnote>
  <w:footnote w:id="6">
    <w:p w14:paraId="57986515" w14:textId="77777777" w:rsidR="001C4F95" w:rsidRPr="000A3111" w:rsidRDefault="001C4F95" w:rsidP="00881CDC">
      <w:pPr>
        <w:pStyle w:val="Textonotapie"/>
        <w:jc w:val="both"/>
        <w:rPr>
          <w:rFonts w:ascii="Arial" w:hAnsi="Arial" w:cs="Arial"/>
          <w:i/>
          <w:iCs/>
          <w:lang w:val="es-ES"/>
        </w:rPr>
      </w:pPr>
      <w:r w:rsidRPr="000A3111">
        <w:rPr>
          <w:rStyle w:val="Refdenotaalpie"/>
          <w:rFonts w:ascii="Arial" w:hAnsi="Arial" w:cs="Arial"/>
        </w:rPr>
        <w:footnoteRef/>
      </w:r>
      <w:r w:rsidRPr="000A3111">
        <w:rPr>
          <w:rFonts w:ascii="Arial" w:hAnsi="Arial" w:cs="Arial"/>
        </w:rPr>
        <w:t xml:space="preserve"> </w:t>
      </w:r>
      <w:r w:rsidRPr="000A3111">
        <w:rPr>
          <w:rFonts w:ascii="Arial" w:hAnsi="Arial" w:cs="Arial"/>
          <w:lang w:val="es-ES"/>
        </w:rPr>
        <w:t xml:space="preserve">En adelante, </w:t>
      </w:r>
      <w:r w:rsidRPr="000A3111">
        <w:rPr>
          <w:rFonts w:ascii="Arial" w:hAnsi="Arial" w:cs="Arial"/>
          <w:i/>
          <w:iCs/>
          <w:lang w:val="es-ES"/>
        </w:rPr>
        <w:t>Ayuntamiento.</w:t>
      </w:r>
    </w:p>
  </w:footnote>
  <w:footnote w:id="7">
    <w:p w14:paraId="0C6AC3F4" w14:textId="77777777" w:rsidR="001C4F95" w:rsidRPr="000A3111" w:rsidRDefault="001C4F95" w:rsidP="00881CDC">
      <w:pPr>
        <w:pStyle w:val="Textonotapie"/>
        <w:jc w:val="both"/>
        <w:rPr>
          <w:rFonts w:ascii="Arial" w:hAnsi="Arial" w:cs="Arial"/>
          <w:i/>
          <w:iCs/>
          <w:lang w:val="es-ES"/>
        </w:rPr>
      </w:pPr>
      <w:r w:rsidRPr="000A3111">
        <w:rPr>
          <w:rStyle w:val="Refdenotaalpie"/>
          <w:rFonts w:ascii="Arial" w:hAnsi="Arial" w:cs="Arial"/>
        </w:rPr>
        <w:footnoteRef/>
      </w:r>
      <w:r w:rsidRPr="000A3111">
        <w:rPr>
          <w:rFonts w:ascii="Arial" w:hAnsi="Arial" w:cs="Arial"/>
        </w:rPr>
        <w:t xml:space="preserve"> </w:t>
      </w:r>
      <w:r w:rsidRPr="000A3111">
        <w:rPr>
          <w:rFonts w:ascii="Arial" w:hAnsi="Arial" w:cs="Arial"/>
          <w:lang w:val="es-ES"/>
        </w:rPr>
        <w:t xml:space="preserve">En adelante, </w:t>
      </w:r>
      <w:r w:rsidRPr="000A3111">
        <w:rPr>
          <w:rFonts w:ascii="Arial" w:hAnsi="Arial" w:cs="Arial"/>
          <w:i/>
          <w:iCs/>
          <w:lang w:val="es-ES"/>
        </w:rPr>
        <w:t>Sala Regional Toluca.</w:t>
      </w:r>
    </w:p>
  </w:footnote>
  <w:footnote w:id="8">
    <w:p w14:paraId="76EC1BA3" w14:textId="77777777" w:rsidR="000D48AF" w:rsidRPr="000A3111" w:rsidRDefault="000D48AF" w:rsidP="00881CDC">
      <w:pPr>
        <w:pStyle w:val="Textonotapie"/>
        <w:jc w:val="both"/>
        <w:rPr>
          <w:rFonts w:ascii="Arial" w:hAnsi="Arial" w:cs="Arial"/>
          <w:lang w:val="es-ES"/>
        </w:rPr>
      </w:pPr>
      <w:r w:rsidRPr="000A3111">
        <w:rPr>
          <w:rStyle w:val="Refdenotaalpie"/>
          <w:rFonts w:ascii="Arial" w:hAnsi="Arial" w:cs="Arial"/>
        </w:rPr>
        <w:footnoteRef/>
      </w:r>
      <w:r w:rsidRPr="000A3111">
        <w:rPr>
          <w:rFonts w:ascii="Arial" w:hAnsi="Arial" w:cs="Arial"/>
        </w:rPr>
        <w:t xml:space="preserve"> </w:t>
      </w:r>
      <w:r w:rsidRPr="000A3111">
        <w:rPr>
          <w:rFonts w:ascii="Arial" w:hAnsi="Arial" w:cs="Arial"/>
          <w:lang w:val="es-ES"/>
        </w:rPr>
        <w:t>Fojas 39 a 45.</w:t>
      </w:r>
    </w:p>
  </w:footnote>
  <w:footnote w:id="9">
    <w:p w14:paraId="5AED3EAA" w14:textId="77777777" w:rsidR="000D48AF" w:rsidRPr="000A3111" w:rsidRDefault="000D48AF" w:rsidP="00881CDC">
      <w:pPr>
        <w:pStyle w:val="Textonotapie"/>
        <w:jc w:val="both"/>
        <w:rPr>
          <w:rFonts w:ascii="Arial" w:hAnsi="Arial" w:cs="Arial"/>
          <w:i/>
          <w:iCs/>
          <w:lang w:val="es-ES"/>
        </w:rPr>
      </w:pPr>
      <w:r w:rsidRPr="000A3111">
        <w:rPr>
          <w:rStyle w:val="Refdenotaalpie"/>
          <w:rFonts w:ascii="Arial" w:hAnsi="Arial" w:cs="Arial"/>
        </w:rPr>
        <w:footnoteRef/>
      </w:r>
      <w:r w:rsidRPr="000A3111">
        <w:rPr>
          <w:rFonts w:ascii="Arial" w:hAnsi="Arial" w:cs="Arial"/>
        </w:rPr>
        <w:t xml:space="preserve"> </w:t>
      </w:r>
      <w:r w:rsidRPr="000A3111">
        <w:rPr>
          <w:rFonts w:ascii="Arial" w:hAnsi="Arial" w:cs="Arial"/>
          <w:lang w:val="es-ES"/>
        </w:rPr>
        <w:t xml:space="preserve">En adelante, </w:t>
      </w:r>
      <w:r w:rsidRPr="000A3111">
        <w:rPr>
          <w:rFonts w:ascii="Arial" w:hAnsi="Arial" w:cs="Arial"/>
          <w:i/>
          <w:iCs/>
          <w:lang w:val="es-ES"/>
        </w:rPr>
        <w:t>Resolución Incidental.</w:t>
      </w:r>
    </w:p>
  </w:footnote>
  <w:footnote w:id="10">
    <w:p w14:paraId="5A89E2BD" w14:textId="77777777" w:rsidR="00B50B45" w:rsidRPr="000A3111" w:rsidRDefault="00B50B45" w:rsidP="00881CDC">
      <w:pPr>
        <w:pStyle w:val="Textonotapie"/>
        <w:jc w:val="both"/>
        <w:rPr>
          <w:rFonts w:ascii="Arial" w:hAnsi="Arial" w:cs="Arial"/>
          <w:i/>
          <w:iCs/>
          <w:lang w:val="es-ES"/>
        </w:rPr>
      </w:pPr>
      <w:r w:rsidRPr="000A3111">
        <w:rPr>
          <w:rStyle w:val="Refdenotaalpie"/>
          <w:rFonts w:ascii="Arial" w:hAnsi="Arial" w:cs="Arial"/>
        </w:rPr>
        <w:footnoteRef/>
      </w:r>
      <w:r w:rsidRPr="000A3111">
        <w:rPr>
          <w:rFonts w:ascii="Arial" w:hAnsi="Arial" w:cs="Arial"/>
        </w:rPr>
        <w:t xml:space="preserve"> </w:t>
      </w:r>
      <w:r w:rsidRPr="000A3111">
        <w:rPr>
          <w:rFonts w:ascii="Arial" w:hAnsi="Arial" w:cs="Arial"/>
          <w:lang w:val="es-ES"/>
        </w:rPr>
        <w:t xml:space="preserve">En adelante, </w:t>
      </w:r>
      <w:r w:rsidRPr="000A3111">
        <w:rPr>
          <w:rFonts w:ascii="Arial" w:hAnsi="Arial" w:cs="Arial"/>
          <w:i/>
          <w:iCs/>
          <w:lang w:val="es-ES"/>
        </w:rPr>
        <w:t>incidentista o parte incidentista.</w:t>
      </w:r>
    </w:p>
  </w:footnote>
  <w:footnote w:id="11">
    <w:p w14:paraId="76CC4479" w14:textId="77777777" w:rsidR="00320C75" w:rsidRPr="000A3111" w:rsidRDefault="00320C75" w:rsidP="00881CDC">
      <w:pPr>
        <w:pStyle w:val="Textonotapie"/>
        <w:jc w:val="both"/>
        <w:rPr>
          <w:rFonts w:ascii="Arial" w:hAnsi="Arial" w:cs="Arial"/>
        </w:rPr>
      </w:pPr>
      <w:r w:rsidRPr="000A3111">
        <w:rPr>
          <w:rStyle w:val="Refdenotaalpie"/>
          <w:rFonts w:ascii="Arial" w:hAnsi="Arial" w:cs="Arial"/>
        </w:rPr>
        <w:footnoteRef/>
      </w:r>
      <w:r w:rsidRPr="000A3111">
        <w:rPr>
          <w:rFonts w:ascii="Arial" w:hAnsi="Arial" w:cs="Arial"/>
        </w:rPr>
        <w:t xml:space="preserve"> Foja 11. </w:t>
      </w:r>
    </w:p>
  </w:footnote>
  <w:footnote w:id="12">
    <w:p w14:paraId="156BD1AB" w14:textId="77777777" w:rsidR="007130DA" w:rsidRPr="000A3111" w:rsidRDefault="00535A60" w:rsidP="00881CDC">
      <w:pPr>
        <w:pStyle w:val="Textonotapie"/>
        <w:jc w:val="both"/>
        <w:rPr>
          <w:rFonts w:ascii="Arial" w:hAnsi="Arial" w:cs="Arial"/>
          <w:lang w:val="es-ES"/>
        </w:rPr>
      </w:pPr>
      <w:r w:rsidRPr="000A3111">
        <w:rPr>
          <w:rStyle w:val="Refdenotaalpie"/>
          <w:rFonts w:ascii="Arial" w:hAnsi="Arial" w:cs="Arial"/>
        </w:rPr>
        <w:footnoteRef/>
      </w:r>
      <w:r w:rsidRPr="000A3111">
        <w:rPr>
          <w:rFonts w:ascii="Arial" w:hAnsi="Arial" w:cs="Arial"/>
        </w:rPr>
        <w:t xml:space="preserve"> </w:t>
      </w:r>
      <w:r w:rsidRPr="000A3111">
        <w:rPr>
          <w:rFonts w:ascii="Arial" w:eastAsia="Arial" w:hAnsi="Arial" w:cs="Arial"/>
          <w:color w:val="000000"/>
        </w:rPr>
        <w:t xml:space="preserve">Es aplicable la jurisprudencia </w:t>
      </w:r>
      <w:r w:rsidRPr="000A3111">
        <w:rPr>
          <w:rFonts w:ascii="Arial" w:eastAsia="Arial" w:hAnsi="Arial" w:cs="Arial"/>
          <w:b/>
          <w:bCs/>
          <w:color w:val="000000"/>
        </w:rPr>
        <w:t>24/2001</w:t>
      </w:r>
      <w:r w:rsidRPr="000A3111">
        <w:rPr>
          <w:rFonts w:ascii="Arial" w:eastAsia="Arial" w:hAnsi="Arial" w:cs="Arial"/>
          <w:color w:val="000000"/>
        </w:rPr>
        <w:t>, emitida por la Sala Superior</w:t>
      </w:r>
      <w:r w:rsidR="00F34C36" w:rsidRPr="000A3111">
        <w:rPr>
          <w:rFonts w:ascii="Arial" w:eastAsia="Arial" w:hAnsi="Arial" w:cs="Arial"/>
          <w:color w:val="000000"/>
        </w:rPr>
        <w:t xml:space="preserve"> del Tribunal Electoral del Poder Judicial de la Federación,</w:t>
      </w:r>
      <w:r w:rsidRPr="000A3111">
        <w:rPr>
          <w:rFonts w:ascii="Arial" w:eastAsia="Arial" w:hAnsi="Arial" w:cs="Arial"/>
          <w:color w:val="000000"/>
        </w:rPr>
        <w:t xml:space="preserve"> de rubro: </w:t>
      </w:r>
      <w:r w:rsidRPr="000A3111">
        <w:rPr>
          <w:rFonts w:ascii="Arial" w:eastAsia="Arial" w:hAnsi="Arial" w:cs="Arial"/>
          <w:b/>
          <w:bCs/>
          <w:color w:val="000000"/>
        </w:rPr>
        <w:t>TRIBUNAL ELECTORAL DEL PODER JUDICIAL DE LA FEDERACIÓN. ESTÁ FACULTADO CONSTITUCIONALMENTE PARA EXIGIR EL CUMPLIMIENTO DE TODAS SUS RESOLUCIONES.</w:t>
      </w:r>
    </w:p>
  </w:footnote>
  <w:footnote w:id="13">
    <w:p w14:paraId="64573C66" w14:textId="77777777" w:rsidR="00D527F3" w:rsidRPr="000A3111" w:rsidRDefault="00D527F3" w:rsidP="00881CDC">
      <w:pPr>
        <w:pStyle w:val="Textonotapie"/>
        <w:jc w:val="both"/>
        <w:rPr>
          <w:rFonts w:ascii="Arial" w:hAnsi="Arial" w:cs="Arial"/>
          <w:i/>
          <w:iCs/>
          <w:lang w:val="es-ES"/>
        </w:rPr>
      </w:pPr>
      <w:r w:rsidRPr="000A3111">
        <w:rPr>
          <w:rStyle w:val="Refdenotaalpie"/>
          <w:rFonts w:ascii="Arial" w:hAnsi="Arial" w:cs="Arial"/>
        </w:rPr>
        <w:footnoteRef/>
      </w:r>
      <w:r w:rsidRPr="000A3111">
        <w:rPr>
          <w:rFonts w:ascii="Arial" w:hAnsi="Arial" w:cs="Arial"/>
        </w:rPr>
        <w:t xml:space="preserve"> </w:t>
      </w:r>
      <w:r w:rsidRPr="000A3111">
        <w:rPr>
          <w:rFonts w:ascii="Arial" w:hAnsi="Arial" w:cs="Arial"/>
          <w:lang w:val="es-ES"/>
        </w:rPr>
        <w:t xml:space="preserve">En adelante, </w:t>
      </w:r>
      <w:r w:rsidRPr="000A3111">
        <w:rPr>
          <w:rFonts w:ascii="Arial" w:hAnsi="Arial" w:cs="Arial"/>
          <w:i/>
          <w:iCs/>
          <w:lang w:val="es-ES"/>
        </w:rPr>
        <w:t>Constitución General.</w:t>
      </w:r>
    </w:p>
  </w:footnote>
  <w:footnote w:id="14">
    <w:p w14:paraId="01B50680" w14:textId="77777777" w:rsidR="00D527F3" w:rsidRPr="000A3111" w:rsidRDefault="00D527F3" w:rsidP="00881CDC">
      <w:pPr>
        <w:pStyle w:val="Textonotapie"/>
        <w:jc w:val="both"/>
        <w:rPr>
          <w:rFonts w:ascii="Arial" w:hAnsi="Arial" w:cs="Arial"/>
          <w:lang w:val="es-ES"/>
        </w:rPr>
      </w:pPr>
      <w:r w:rsidRPr="000A3111">
        <w:rPr>
          <w:rStyle w:val="Refdenotaalpie"/>
          <w:rFonts w:ascii="Arial" w:hAnsi="Arial" w:cs="Arial"/>
        </w:rPr>
        <w:footnoteRef/>
      </w:r>
      <w:r w:rsidRPr="000A3111">
        <w:rPr>
          <w:rFonts w:ascii="Arial" w:hAnsi="Arial" w:cs="Arial"/>
        </w:rPr>
        <w:t xml:space="preserve"> </w:t>
      </w:r>
      <w:r w:rsidRPr="000A3111">
        <w:rPr>
          <w:rFonts w:ascii="Arial" w:hAnsi="Arial" w:cs="Arial"/>
          <w:lang w:val="es-ES"/>
        </w:rPr>
        <w:t xml:space="preserve">En adelante, </w:t>
      </w:r>
      <w:r w:rsidRPr="000A3111">
        <w:rPr>
          <w:rFonts w:ascii="Arial" w:hAnsi="Arial" w:cs="Arial"/>
          <w:i/>
          <w:iCs/>
          <w:lang w:val="es-ES"/>
        </w:rPr>
        <w:t>Constitución Local.</w:t>
      </w:r>
    </w:p>
  </w:footnote>
  <w:footnote w:id="15">
    <w:p w14:paraId="18C71021" w14:textId="77777777" w:rsidR="00D527F3" w:rsidRPr="000A3111" w:rsidRDefault="00D527F3" w:rsidP="00881CDC">
      <w:pPr>
        <w:pStyle w:val="Textonotapie"/>
        <w:jc w:val="both"/>
        <w:rPr>
          <w:rFonts w:ascii="Arial" w:hAnsi="Arial" w:cs="Arial"/>
          <w:i/>
          <w:iCs/>
          <w:lang w:val="es-ES"/>
        </w:rPr>
      </w:pPr>
      <w:r w:rsidRPr="000A3111">
        <w:rPr>
          <w:rStyle w:val="Refdenotaalpie"/>
          <w:rFonts w:ascii="Arial" w:hAnsi="Arial" w:cs="Arial"/>
        </w:rPr>
        <w:footnoteRef/>
      </w:r>
      <w:r w:rsidRPr="000A3111">
        <w:rPr>
          <w:rFonts w:ascii="Arial" w:hAnsi="Arial" w:cs="Arial"/>
        </w:rPr>
        <w:t xml:space="preserve"> </w:t>
      </w:r>
      <w:r w:rsidRPr="000A3111">
        <w:rPr>
          <w:rFonts w:ascii="Arial" w:hAnsi="Arial" w:cs="Arial"/>
          <w:lang w:val="es-ES"/>
        </w:rPr>
        <w:t xml:space="preserve">En adelante, </w:t>
      </w:r>
      <w:r w:rsidRPr="000A3111">
        <w:rPr>
          <w:rFonts w:ascii="Arial" w:hAnsi="Arial" w:cs="Arial"/>
          <w:i/>
          <w:iCs/>
          <w:lang w:val="es-ES"/>
        </w:rPr>
        <w:t>Código Electoral.</w:t>
      </w:r>
    </w:p>
  </w:footnote>
  <w:footnote w:id="16">
    <w:p w14:paraId="27C27B3D" w14:textId="77777777" w:rsidR="00D527F3" w:rsidRPr="000A3111" w:rsidRDefault="00D527F3" w:rsidP="00881CDC">
      <w:pPr>
        <w:pStyle w:val="Textonotapie"/>
        <w:jc w:val="both"/>
        <w:rPr>
          <w:rFonts w:ascii="Arial" w:hAnsi="Arial" w:cs="Arial"/>
          <w:i/>
          <w:iCs/>
          <w:lang w:val="es-ES"/>
        </w:rPr>
      </w:pPr>
      <w:r w:rsidRPr="000A3111">
        <w:rPr>
          <w:rStyle w:val="Refdenotaalpie"/>
          <w:rFonts w:ascii="Arial" w:hAnsi="Arial" w:cs="Arial"/>
        </w:rPr>
        <w:footnoteRef/>
      </w:r>
      <w:r w:rsidRPr="000A3111">
        <w:rPr>
          <w:rFonts w:ascii="Arial" w:hAnsi="Arial" w:cs="Arial"/>
        </w:rPr>
        <w:t xml:space="preserve"> </w:t>
      </w:r>
      <w:r w:rsidRPr="000A3111">
        <w:rPr>
          <w:rFonts w:ascii="Arial" w:hAnsi="Arial" w:cs="Arial"/>
          <w:lang w:val="es-ES"/>
        </w:rPr>
        <w:t xml:space="preserve">En adelante, </w:t>
      </w:r>
      <w:r w:rsidRPr="000A3111">
        <w:rPr>
          <w:rFonts w:ascii="Arial" w:hAnsi="Arial" w:cs="Arial"/>
          <w:i/>
          <w:iCs/>
          <w:lang w:val="es-ES"/>
        </w:rPr>
        <w:t>Ley de Justicia Electoral.</w:t>
      </w:r>
    </w:p>
  </w:footnote>
  <w:footnote w:id="17">
    <w:p w14:paraId="6AFE94F2" w14:textId="77777777" w:rsidR="00AA0410" w:rsidRPr="000A3111" w:rsidRDefault="00AA0410" w:rsidP="00881CDC">
      <w:pPr>
        <w:pStyle w:val="Textonotapie"/>
        <w:jc w:val="both"/>
        <w:rPr>
          <w:rFonts w:ascii="Arial" w:hAnsi="Arial" w:cs="Arial"/>
        </w:rPr>
      </w:pPr>
      <w:r w:rsidRPr="000A3111">
        <w:rPr>
          <w:rStyle w:val="Refdenotaalpie"/>
          <w:rFonts w:ascii="Arial" w:hAnsi="Arial" w:cs="Arial"/>
        </w:rPr>
        <w:footnoteRef/>
      </w:r>
      <w:r w:rsidRPr="000A3111">
        <w:rPr>
          <w:rFonts w:ascii="Arial" w:hAnsi="Arial" w:cs="Arial"/>
        </w:rPr>
        <w:t xml:space="preserve"> Derivado de la entrega de las cantidades que le fueron puestas a su disposición mediante cheques de números 52087381 y 21712720, así como los montos que, en su caso, se le hayan otorgado posteriormente.</w:t>
      </w:r>
    </w:p>
  </w:footnote>
  <w:footnote w:id="18">
    <w:p w14:paraId="43A4F430" w14:textId="77777777" w:rsidR="00091C01" w:rsidRPr="000A3111" w:rsidRDefault="00091C01" w:rsidP="00091C01">
      <w:pPr>
        <w:pStyle w:val="Textonotapie"/>
        <w:jc w:val="both"/>
        <w:rPr>
          <w:rFonts w:ascii="Arial" w:hAnsi="Arial" w:cs="Arial"/>
          <w:i/>
          <w:iCs/>
          <w:lang w:val="es-ES"/>
        </w:rPr>
      </w:pPr>
      <w:r w:rsidRPr="000A3111">
        <w:rPr>
          <w:rStyle w:val="Refdenotaalpie"/>
          <w:rFonts w:ascii="Arial" w:hAnsi="Arial" w:cs="Arial"/>
        </w:rPr>
        <w:footnoteRef/>
      </w:r>
      <w:r w:rsidRPr="000A3111">
        <w:rPr>
          <w:rFonts w:ascii="Arial" w:hAnsi="Arial" w:cs="Arial"/>
        </w:rPr>
        <w:t xml:space="preserve"> </w:t>
      </w:r>
      <w:r w:rsidRPr="000A3111">
        <w:rPr>
          <w:rFonts w:ascii="Arial" w:hAnsi="Arial" w:cs="Arial"/>
          <w:lang w:val="es-ES"/>
        </w:rPr>
        <w:t xml:space="preserve">En adelante, </w:t>
      </w:r>
      <w:r w:rsidRPr="000A3111">
        <w:rPr>
          <w:rFonts w:ascii="Arial" w:hAnsi="Arial" w:cs="Arial"/>
          <w:i/>
          <w:iCs/>
          <w:lang w:val="es-ES"/>
        </w:rPr>
        <w:t>Sala Superior.</w:t>
      </w:r>
    </w:p>
  </w:footnote>
  <w:footnote w:id="19">
    <w:p w14:paraId="2A389B0C" w14:textId="77777777" w:rsidR="00F62776" w:rsidRPr="000A3111" w:rsidRDefault="00F62776" w:rsidP="00881CDC">
      <w:pPr>
        <w:pStyle w:val="Textonotapie"/>
        <w:jc w:val="both"/>
        <w:rPr>
          <w:rFonts w:ascii="Arial" w:hAnsi="Arial" w:cs="Arial"/>
          <w:lang w:val="es-ES"/>
        </w:rPr>
      </w:pPr>
      <w:r w:rsidRPr="000A3111">
        <w:rPr>
          <w:rStyle w:val="Refdenotaalpie"/>
          <w:rFonts w:ascii="Arial" w:hAnsi="Arial" w:cs="Arial"/>
        </w:rPr>
        <w:footnoteRef/>
      </w:r>
      <w:r w:rsidRPr="000A3111">
        <w:rPr>
          <w:rFonts w:ascii="Arial" w:hAnsi="Arial" w:cs="Arial"/>
        </w:rPr>
        <w:t xml:space="preserve"> </w:t>
      </w:r>
      <w:r w:rsidRPr="000A3111">
        <w:rPr>
          <w:rFonts w:ascii="Arial" w:hAnsi="Arial" w:cs="Arial"/>
          <w:lang w:val="es-ES"/>
        </w:rPr>
        <w:t>Sentencia interlocutoria de siete de junio de dos mil veintidós, que recayó a los incidentes de incumplimiento de sentencia y de imposibilidad de cumplimiento de sentencia del juicio electoral SUP-JE 281/2021 y acumulado.</w:t>
      </w:r>
    </w:p>
  </w:footnote>
  <w:footnote w:id="20">
    <w:p w14:paraId="58A0EB62" w14:textId="77777777" w:rsidR="00F62776" w:rsidRPr="000A3111" w:rsidRDefault="00F62776" w:rsidP="00881CDC">
      <w:pPr>
        <w:pStyle w:val="Textonotapie"/>
        <w:jc w:val="both"/>
        <w:rPr>
          <w:rFonts w:ascii="Arial" w:hAnsi="Arial" w:cs="Arial"/>
          <w:lang w:val="es-ES"/>
        </w:rPr>
      </w:pPr>
      <w:r w:rsidRPr="000A3111">
        <w:rPr>
          <w:rStyle w:val="Refdenotaalpie"/>
          <w:rFonts w:ascii="Arial" w:hAnsi="Arial" w:cs="Arial"/>
        </w:rPr>
        <w:footnoteRef/>
      </w:r>
      <w:r w:rsidRPr="000A3111">
        <w:rPr>
          <w:rFonts w:ascii="Arial" w:hAnsi="Arial" w:cs="Arial"/>
        </w:rPr>
        <w:t xml:space="preserve"> Al efecto, resulta orientadora las tesis de rubro: </w:t>
      </w:r>
      <w:r w:rsidRPr="000A3111">
        <w:rPr>
          <w:rFonts w:ascii="Arial" w:hAnsi="Arial" w:cs="Arial"/>
          <w:b/>
          <w:bCs/>
        </w:rPr>
        <w:t xml:space="preserve">SENTENCIAS DE AMPARO. LAS AUTORIDADES RESPONSABLES TIENEN DERECHO A DEMOSTRAR LA IMPOSIBILIDAD DE SU CUMPLIMIENTO. </w:t>
      </w:r>
      <w:r w:rsidRPr="000A3111">
        <w:rPr>
          <w:rFonts w:ascii="Arial" w:hAnsi="Arial" w:cs="Arial"/>
        </w:rPr>
        <w:t xml:space="preserve">Pleno de la Suprema Corte de Justicia de la Nación, correspondiente a la Novena Época, Fuente: Semanario Judicial de la Federación y su Gaceta, Tomo V, junio de 1997, página 167; y, </w:t>
      </w:r>
      <w:r w:rsidRPr="000A3111">
        <w:rPr>
          <w:rFonts w:ascii="Arial" w:hAnsi="Arial" w:cs="Arial"/>
          <w:b/>
          <w:bCs/>
        </w:rPr>
        <w:t>SENTENCIAS DE AMPARO. EL ACUERDO DEL PRESIDENTE DE LA SUPREMA CORTE QUE DA OPORTUNIDAD A LA AUTORIDAD DE DEMOSTRAR LA IMPOSIBILIDAD DE SU CUMPLIMIENTO, NO VIOLA EL ARTÍCULO 105 DE LA LEY DE AMPARO</w:t>
      </w:r>
      <w:r w:rsidRPr="000A3111">
        <w:rPr>
          <w:rFonts w:ascii="Arial" w:hAnsi="Arial" w:cs="Arial"/>
          <w:b/>
          <w:bCs/>
          <w:i/>
          <w:iCs/>
        </w:rPr>
        <w:t>.</w:t>
      </w:r>
      <w:r w:rsidRPr="000A3111">
        <w:rPr>
          <w:rFonts w:ascii="Arial" w:hAnsi="Arial" w:cs="Arial"/>
          <w:b/>
          <w:bCs/>
        </w:rPr>
        <w:t xml:space="preserve"> </w:t>
      </w:r>
      <w:r w:rsidRPr="000A3111">
        <w:rPr>
          <w:rFonts w:ascii="Arial" w:hAnsi="Arial" w:cs="Arial"/>
        </w:rPr>
        <w:t>Pleno de la Suprema Corte de Justicia de la Nación, correspondiente a la Novena Época, Fuente Semanario Judicial de la Federación y su Gaceta. Tomo V, Junio de 1997, página 165.</w:t>
      </w:r>
    </w:p>
  </w:footnote>
  <w:footnote w:id="21">
    <w:p w14:paraId="3072E824" w14:textId="77777777" w:rsidR="00F62776" w:rsidRPr="000A3111" w:rsidRDefault="00F62776" w:rsidP="00881CDC">
      <w:pPr>
        <w:pStyle w:val="Textonotapie"/>
        <w:jc w:val="both"/>
        <w:rPr>
          <w:rFonts w:ascii="Arial" w:hAnsi="Arial" w:cs="Arial"/>
          <w:i/>
          <w:iCs/>
          <w:lang w:val="es-ES"/>
        </w:rPr>
      </w:pPr>
      <w:r w:rsidRPr="000A3111">
        <w:rPr>
          <w:rStyle w:val="Refdenotaalpie"/>
          <w:rFonts w:ascii="Arial" w:hAnsi="Arial" w:cs="Arial"/>
        </w:rPr>
        <w:footnoteRef/>
      </w:r>
      <w:r w:rsidRPr="000A3111">
        <w:rPr>
          <w:rFonts w:ascii="Arial" w:hAnsi="Arial" w:cs="Arial"/>
        </w:rPr>
        <w:t xml:space="preserve"> </w:t>
      </w:r>
      <w:r w:rsidRPr="000A3111">
        <w:rPr>
          <w:rFonts w:ascii="Arial" w:hAnsi="Arial" w:cs="Arial"/>
          <w:lang w:val="es-ES"/>
        </w:rPr>
        <w:t xml:space="preserve">Artículo 4 fracción I de la </w:t>
      </w:r>
      <w:r w:rsidRPr="000A3111">
        <w:rPr>
          <w:rFonts w:ascii="Arial" w:hAnsi="Arial" w:cs="Arial"/>
          <w:i/>
          <w:iCs/>
          <w:lang w:val="es-ES"/>
        </w:rPr>
        <w:t>Ley de Justicia</w:t>
      </w:r>
      <w:r w:rsidR="00CD09C8" w:rsidRPr="000A3111">
        <w:rPr>
          <w:rFonts w:ascii="Arial" w:hAnsi="Arial" w:cs="Arial"/>
          <w:i/>
          <w:iCs/>
          <w:lang w:val="es-ES"/>
        </w:rPr>
        <w:t xml:space="preserve"> Electoral</w:t>
      </w:r>
      <w:r w:rsidRPr="000A3111">
        <w:rPr>
          <w:rFonts w:ascii="Arial" w:hAnsi="Arial" w:cs="Arial"/>
          <w:i/>
          <w:iCs/>
          <w:lang w:val="es-ES"/>
        </w:rPr>
        <w:t>.</w:t>
      </w:r>
    </w:p>
  </w:footnote>
  <w:footnote w:id="22">
    <w:p w14:paraId="4340893D" w14:textId="77777777" w:rsidR="00F62776" w:rsidRPr="000A3111" w:rsidRDefault="00F62776" w:rsidP="00881CDC">
      <w:pPr>
        <w:pStyle w:val="Textonotapie"/>
        <w:jc w:val="both"/>
        <w:rPr>
          <w:rFonts w:ascii="Arial" w:hAnsi="Arial" w:cs="Arial"/>
          <w:i/>
          <w:iCs/>
          <w:lang w:val="es-ES"/>
        </w:rPr>
      </w:pPr>
      <w:r w:rsidRPr="000A3111">
        <w:rPr>
          <w:rStyle w:val="Refdenotaalpie"/>
          <w:rFonts w:ascii="Arial" w:hAnsi="Arial" w:cs="Arial"/>
        </w:rPr>
        <w:footnoteRef/>
      </w:r>
      <w:r w:rsidRPr="000A3111">
        <w:rPr>
          <w:rFonts w:ascii="Arial" w:hAnsi="Arial" w:cs="Arial"/>
        </w:rPr>
        <w:t xml:space="preserve"> </w:t>
      </w:r>
      <w:r w:rsidRPr="000A3111">
        <w:rPr>
          <w:rFonts w:ascii="Arial" w:hAnsi="Arial" w:cs="Arial"/>
          <w:lang w:val="es-ES"/>
        </w:rPr>
        <w:t xml:space="preserve">Artículo 7 párrafo tercero </w:t>
      </w:r>
      <w:r w:rsidRPr="000A3111">
        <w:rPr>
          <w:rFonts w:ascii="Arial" w:hAnsi="Arial" w:cs="Arial"/>
          <w:i/>
          <w:iCs/>
          <w:lang w:val="es-ES"/>
        </w:rPr>
        <w:t>Ley de Justicia</w:t>
      </w:r>
      <w:r w:rsidR="00CD09C8" w:rsidRPr="000A3111">
        <w:rPr>
          <w:rFonts w:ascii="Arial" w:hAnsi="Arial" w:cs="Arial"/>
          <w:i/>
          <w:iCs/>
          <w:lang w:val="es-ES"/>
        </w:rPr>
        <w:t xml:space="preserve"> Electoral</w:t>
      </w:r>
      <w:r w:rsidRPr="000A3111">
        <w:rPr>
          <w:rFonts w:ascii="Arial" w:hAnsi="Arial" w:cs="Arial"/>
          <w:i/>
          <w:iCs/>
          <w:lang w:val="es-ES"/>
        </w:rPr>
        <w:t>.</w:t>
      </w:r>
    </w:p>
  </w:footnote>
  <w:footnote w:id="23">
    <w:p w14:paraId="1DDDD309" w14:textId="77777777" w:rsidR="008B45B0" w:rsidRPr="000A3111" w:rsidRDefault="008B45B0" w:rsidP="00881CDC">
      <w:pPr>
        <w:spacing w:after="0" w:line="240" w:lineRule="auto"/>
        <w:jc w:val="both"/>
        <w:rPr>
          <w:rFonts w:ascii="Arial" w:eastAsia="Times New Roman" w:hAnsi="Arial" w:cs="Arial"/>
          <w:sz w:val="20"/>
          <w:szCs w:val="20"/>
        </w:rPr>
      </w:pPr>
      <w:r w:rsidRPr="000A3111">
        <w:rPr>
          <w:rStyle w:val="Refdenotaalpie"/>
          <w:rFonts w:ascii="Arial" w:hAnsi="Arial" w:cs="Arial"/>
          <w:sz w:val="20"/>
          <w:szCs w:val="20"/>
        </w:rPr>
        <w:footnoteRef/>
      </w:r>
      <w:r w:rsidRPr="000A3111">
        <w:rPr>
          <w:rFonts w:ascii="Arial" w:hAnsi="Arial" w:cs="Arial"/>
          <w:sz w:val="20"/>
          <w:szCs w:val="20"/>
        </w:rPr>
        <w:t xml:space="preserve"> </w:t>
      </w:r>
      <w:r w:rsidRPr="000A3111">
        <w:rPr>
          <w:rFonts w:ascii="Arial" w:eastAsia="Times New Roman" w:hAnsi="Arial" w:cs="Arial"/>
          <w:sz w:val="20"/>
          <w:szCs w:val="20"/>
        </w:rPr>
        <w:t>Documental pública que</w:t>
      </w:r>
      <w:r w:rsidR="00054C65" w:rsidRPr="000A3111">
        <w:rPr>
          <w:rFonts w:ascii="Arial" w:eastAsia="Times New Roman" w:hAnsi="Arial" w:cs="Arial"/>
          <w:sz w:val="20"/>
          <w:szCs w:val="20"/>
        </w:rPr>
        <w:t>,</w:t>
      </w:r>
      <w:r w:rsidRPr="000A3111">
        <w:rPr>
          <w:rFonts w:ascii="Arial" w:eastAsia="Times New Roman" w:hAnsi="Arial" w:cs="Arial"/>
          <w:sz w:val="20"/>
          <w:szCs w:val="20"/>
        </w:rPr>
        <w:t xml:space="preserve"> de conformidad con lo dispuesto por los artículos 17, fracción III y 22 fracción II, de la </w:t>
      </w:r>
      <w:r w:rsidRPr="000A3111">
        <w:rPr>
          <w:rFonts w:ascii="Arial" w:eastAsia="Times New Roman" w:hAnsi="Arial" w:cs="Arial"/>
          <w:i/>
          <w:iCs/>
          <w:sz w:val="20"/>
          <w:szCs w:val="20"/>
        </w:rPr>
        <w:t>Ley de Justicia Electoral</w:t>
      </w:r>
      <w:r w:rsidRPr="000A3111">
        <w:rPr>
          <w:rFonts w:ascii="Arial" w:eastAsia="Times New Roman" w:hAnsi="Arial" w:cs="Arial"/>
          <w:sz w:val="20"/>
          <w:szCs w:val="20"/>
        </w:rPr>
        <w:t>, cuentan con valor probatorio pleno, al ser expedida por un funcionario facultado para certificar los actos de competencia municipal, en términos del artículo 69 fracción VIII de la Ley Orgánica Municipal</w:t>
      </w:r>
      <w:r w:rsidR="008A44B4" w:rsidRPr="000A3111">
        <w:rPr>
          <w:rFonts w:ascii="Arial" w:eastAsia="Times New Roman" w:hAnsi="Arial" w:cs="Arial"/>
          <w:sz w:val="20"/>
          <w:szCs w:val="20"/>
        </w:rPr>
        <w:t xml:space="preserve"> del Estado de Michoacán de Ocampo.</w:t>
      </w:r>
    </w:p>
    <w:p w14:paraId="61F5CCFF" w14:textId="77777777" w:rsidR="008B45B0" w:rsidRPr="000A3111" w:rsidRDefault="008B45B0" w:rsidP="00881CDC">
      <w:pPr>
        <w:pStyle w:val="Textonotapie"/>
        <w:jc w:val="both"/>
        <w:rPr>
          <w:rFonts w:ascii="Arial" w:hAnsi="Arial" w:cs="Arial"/>
        </w:rPr>
      </w:pPr>
    </w:p>
  </w:footnote>
  <w:footnote w:id="24">
    <w:p w14:paraId="2DC62C7A" w14:textId="77777777" w:rsidR="00A23392" w:rsidRPr="000A3111" w:rsidRDefault="00A23392" w:rsidP="00881CDC">
      <w:pPr>
        <w:pStyle w:val="Textonotapie"/>
        <w:jc w:val="both"/>
        <w:rPr>
          <w:rFonts w:ascii="Arial" w:hAnsi="Arial" w:cs="Arial"/>
        </w:rPr>
      </w:pPr>
      <w:r w:rsidRPr="000A3111">
        <w:rPr>
          <w:rStyle w:val="Refdenotaalpie"/>
          <w:rFonts w:ascii="Arial" w:hAnsi="Arial" w:cs="Arial"/>
        </w:rPr>
        <w:footnoteRef/>
      </w:r>
      <w:r w:rsidRPr="000A3111">
        <w:rPr>
          <w:rFonts w:ascii="Arial" w:hAnsi="Arial" w:cs="Arial"/>
        </w:rPr>
        <w:t xml:space="preserve"> </w:t>
      </w:r>
      <w:r w:rsidRPr="000A3111">
        <w:rPr>
          <w:rFonts w:ascii="Arial" w:eastAsia="Arial" w:hAnsi="Arial" w:cs="Arial"/>
        </w:rPr>
        <w:t>Al resolver el juicio SX-JDC-375/2025.</w:t>
      </w:r>
    </w:p>
  </w:footnote>
  <w:footnote w:id="25">
    <w:p w14:paraId="26A515FE" w14:textId="77777777" w:rsidR="001004D9" w:rsidRPr="000A3111" w:rsidRDefault="001004D9" w:rsidP="00881CDC">
      <w:pPr>
        <w:pStyle w:val="Textonotapie"/>
        <w:jc w:val="both"/>
        <w:rPr>
          <w:rFonts w:ascii="Arial" w:eastAsia="Arial" w:hAnsi="Arial" w:cs="Arial"/>
        </w:rPr>
      </w:pPr>
      <w:r w:rsidRPr="000A3111">
        <w:rPr>
          <w:rStyle w:val="Refdenotaalpie"/>
          <w:rFonts w:ascii="Arial" w:hAnsi="Arial" w:cs="Arial"/>
        </w:rPr>
        <w:footnoteRef/>
      </w:r>
      <w:r w:rsidRPr="000A3111">
        <w:rPr>
          <w:rFonts w:ascii="Arial" w:hAnsi="Arial" w:cs="Arial"/>
        </w:rPr>
        <w:t xml:space="preserve"> </w:t>
      </w:r>
      <w:r w:rsidRPr="000A3111">
        <w:rPr>
          <w:rFonts w:ascii="Arial" w:eastAsia="Arial" w:hAnsi="Arial" w:cs="Arial"/>
        </w:rPr>
        <w:t>Así lo razonó, entre otros, en los expedientes ST-JE-42/2024 y ST-JE-44/2024.</w:t>
      </w:r>
    </w:p>
  </w:footnote>
  <w:footnote w:id="26">
    <w:p w14:paraId="26498AAA" w14:textId="77777777" w:rsidR="00431110" w:rsidRPr="000A3111" w:rsidRDefault="00431110" w:rsidP="00881CDC">
      <w:pPr>
        <w:pStyle w:val="Textonotapie"/>
        <w:jc w:val="both"/>
        <w:rPr>
          <w:rFonts w:ascii="Arial" w:hAnsi="Arial" w:cs="Arial"/>
        </w:rPr>
      </w:pPr>
      <w:r w:rsidRPr="000A3111">
        <w:rPr>
          <w:rStyle w:val="Refdenotaalpie"/>
          <w:rFonts w:ascii="Arial" w:hAnsi="Arial" w:cs="Arial"/>
        </w:rPr>
        <w:footnoteRef/>
      </w:r>
      <w:r w:rsidRPr="000A3111">
        <w:rPr>
          <w:rFonts w:ascii="Arial" w:hAnsi="Arial" w:cs="Arial"/>
        </w:rPr>
        <w:t xml:space="preserve"> </w:t>
      </w:r>
      <w:r w:rsidRPr="000A3111">
        <w:rPr>
          <w:rFonts w:ascii="Arial" w:eastAsia="Arial" w:hAnsi="Arial" w:cs="Arial"/>
        </w:rPr>
        <w:t xml:space="preserve">En la jurisprudencia 19/2004, de rubro: </w:t>
      </w:r>
      <w:r w:rsidRPr="000A3111">
        <w:rPr>
          <w:rFonts w:ascii="Arial" w:eastAsia="Arial" w:hAnsi="Arial" w:cs="Arial"/>
          <w:b/>
          <w:bCs/>
        </w:rPr>
        <w:t>SENTENCIAS DEL TRIBUNAL ELECTORAL DEL PODER JUDICIAL DE LA FEDERACIÓN, SÓLO ÉSTE ESTÁ FACULTADO PARA DETERMINAR QUE SON INEJECUTABLES</w:t>
      </w:r>
      <w:r w:rsidR="007559C4" w:rsidRPr="000A3111">
        <w:rPr>
          <w:rFonts w:ascii="Arial" w:eastAsia="Arial" w:hAnsi="Arial" w:cs="Arial"/>
        </w:rPr>
        <w:t>.</w:t>
      </w:r>
    </w:p>
  </w:footnote>
  <w:footnote w:id="27">
    <w:p w14:paraId="6E5969FB" w14:textId="77777777" w:rsidR="004B4DF9" w:rsidRPr="000A3111" w:rsidRDefault="004B4DF9" w:rsidP="00881CDC">
      <w:pPr>
        <w:pStyle w:val="Textonotapie"/>
        <w:jc w:val="both"/>
        <w:rPr>
          <w:rFonts w:ascii="Arial" w:hAnsi="Arial" w:cs="Arial"/>
        </w:rPr>
      </w:pPr>
      <w:r w:rsidRPr="000A3111">
        <w:rPr>
          <w:rStyle w:val="Refdenotaalpie"/>
          <w:rFonts w:ascii="Arial" w:hAnsi="Arial" w:cs="Arial"/>
        </w:rPr>
        <w:footnoteRef/>
      </w:r>
      <w:r w:rsidRPr="000A3111">
        <w:rPr>
          <w:rFonts w:ascii="Arial" w:hAnsi="Arial" w:cs="Arial"/>
        </w:rPr>
        <w:t xml:space="preserve"> </w:t>
      </w:r>
      <w:r w:rsidRPr="000A3111">
        <w:rPr>
          <w:rFonts w:ascii="Arial" w:eastAsia="Arial" w:hAnsi="Arial" w:cs="Arial"/>
        </w:rPr>
        <w:t>En el SUP-JE-3/2023, Incidente de Incumplimiento de Sentencia II.</w:t>
      </w:r>
    </w:p>
  </w:footnote>
  <w:footnote w:id="28">
    <w:p w14:paraId="7743B44C" w14:textId="77777777" w:rsidR="00D521EC" w:rsidRPr="000A3111" w:rsidRDefault="00D521EC" w:rsidP="00881CDC">
      <w:pPr>
        <w:pStyle w:val="Textonotapie"/>
        <w:jc w:val="both"/>
        <w:rPr>
          <w:rFonts w:ascii="Arial" w:hAnsi="Arial" w:cs="Arial"/>
          <w:i/>
          <w:iCs/>
          <w:lang w:val="es-ES"/>
        </w:rPr>
      </w:pPr>
      <w:r w:rsidRPr="000A3111">
        <w:rPr>
          <w:rStyle w:val="Refdenotaalpie"/>
          <w:rFonts w:ascii="Arial" w:hAnsi="Arial" w:cs="Arial"/>
        </w:rPr>
        <w:footnoteRef/>
      </w:r>
      <w:r w:rsidRPr="000A3111">
        <w:rPr>
          <w:rFonts w:ascii="Arial" w:hAnsi="Arial" w:cs="Arial"/>
        </w:rPr>
        <w:t xml:space="preserve"> En ese artículo se dispone: </w:t>
      </w:r>
      <w:r w:rsidRPr="000A3111">
        <w:rPr>
          <w:rFonts w:ascii="Arial" w:hAnsi="Arial" w:cs="Arial"/>
          <w:i/>
          <w:iCs/>
        </w:rPr>
        <w:t>“No podrá hacerse pago alguno que no esté comprendido en el presupuesto o determinado por ley posterior”.</w:t>
      </w:r>
    </w:p>
  </w:footnote>
  <w:footnote w:id="29">
    <w:p w14:paraId="7B68BA06" w14:textId="77777777" w:rsidR="00B26EC5" w:rsidRPr="000A3111" w:rsidRDefault="00B26EC5" w:rsidP="00881CDC">
      <w:pPr>
        <w:pStyle w:val="Textonotapie"/>
        <w:jc w:val="both"/>
        <w:rPr>
          <w:rFonts w:ascii="Arial" w:hAnsi="Arial" w:cs="Arial"/>
          <w:lang w:val="es-ES"/>
        </w:rPr>
      </w:pPr>
      <w:r w:rsidRPr="000A3111">
        <w:rPr>
          <w:rStyle w:val="Refdenotaalpie"/>
          <w:rFonts w:ascii="Arial" w:hAnsi="Arial" w:cs="Arial"/>
        </w:rPr>
        <w:footnoteRef/>
      </w:r>
      <w:r w:rsidRPr="000A3111">
        <w:rPr>
          <w:rFonts w:ascii="Arial" w:hAnsi="Arial" w:cs="Arial"/>
        </w:rPr>
        <w:t xml:space="preserve"> </w:t>
      </w:r>
      <w:r w:rsidR="00D521EC" w:rsidRPr="000A3111">
        <w:rPr>
          <w:rFonts w:ascii="Arial" w:hAnsi="Arial" w:cs="Arial"/>
        </w:rPr>
        <w:t xml:space="preserve">Los razonamientos anteriores son consistentes con lo sostenido por el Pleno de la Suprema Corte de Justicia de la Nación en la tesis P. XX/2002, de rubro: </w:t>
      </w:r>
      <w:r w:rsidR="00D521EC" w:rsidRPr="000A3111">
        <w:rPr>
          <w:rFonts w:ascii="Arial" w:hAnsi="Arial" w:cs="Arial"/>
          <w:b/>
          <w:bCs/>
        </w:rPr>
        <w:t>SENTENCIAS DE AMPARO. INTERPRETACIÓN DEL ARTÍCULO 126 DE LA CONSTITUCIÓN POLÍTICA DE LOS ESTADOS UNIDOS MEXICANOS TRATÁNDOSE DE LAS OBLIGACIONES DE PAGO DERIVADAS DE SU CUMPLIMIENTO.</w:t>
      </w:r>
      <w:r w:rsidR="00D521EC" w:rsidRPr="000A3111">
        <w:rPr>
          <w:rFonts w:ascii="Arial" w:hAnsi="Arial" w:cs="Arial"/>
        </w:rPr>
        <w:t xml:space="preserve"> </w:t>
      </w:r>
      <w:r w:rsidRPr="000A3111">
        <w:rPr>
          <w:rFonts w:ascii="Arial" w:hAnsi="Arial" w:cs="Arial"/>
        </w:rPr>
        <w:t>Consultable en</w:t>
      </w:r>
      <w:r w:rsidR="007B6E71" w:rsidRPr="000A3111">
        <w:rPr>
          <w:rFonts w:ascii="Arial" w:hAnsi="Arial" w:cs="Arial"/>
        </w:rPr>
        <w:t xml:space="preserve"> </w:t>
      </w:r>
      <w:r w:rsidRPr="000A3111">
        <w:rPr>
          <w:rFonts w:ascii="Arial" w:hAnsi="Arial" w:cs="Arial"/>
        </w:rPr>
        <w:t>Semanario Judicial de la Federación y su Gaceta Tomo XV, abril de 2002, página 12</w:t>
      </w:r>
      <w:r w:rsidR="000279F5" w:rsidRPr="000A3111">
        <w:rPr>
          <w:rFonts w:ascii="Arial" w:hAnsi="Arial" w:cs="Arial"/>
        </w:rPr>
        <w:t>.</w:t>
      </w:r>
    </w:p>
  </w:footnote>
  <w:footnote w:id="30">
    <w:p w14:paraId="7BB5601A" w14:textId="77777777" w:rsidR="00D521EC" w:rsidRPr="000A3111" w:rsidRDefault="00D521EC" w:rsidP="00881CDC">
      <w:pPr>
        <w:pStyle w:val="Textonotapie"/>
        <w:jc w:val="both"/>
        <w:rPr>
          <w:rFonts w:ascii="Arial" w:hAnsi="Arial" w:cs="Arial"/>
          <w:lang w:val="es-ES"/>
        </w:rPr>
      </w:pPr>
      <w:r w:rsidRPr="000A3111">
        <w:rPr>
          <w:rStyle w:val="Refdenotaalpie"/>
          <w:rFonts w:ascii="Arial" w:hAnsi="Arial" w:cs="Arial"/>
        </w:rPr>
        <w:footnoteRef/>
      </w:r>
      <w:r w:rsidRPr="000A3111">
        <w:rPr>
          <w:rFonts w:ascii="Arial" w:hAnsi="Arial" w:cs="Arial"/>
        </w:rPr>
        <w:t xml:space="preserve"> </w:t>
      </w:r>
      <w:r w:rsidR="000750CA" w:rsidRPr="000A3111">
        <w:rPr>
          <w:rFonts w:ascii="Arial" w:hAnsi="Arial" w:cs="Arial"/>
        </w:rPr>
        <w:t>L</w:t>
      </w:r>
      <w:r w:rsidRPr="000A3111">
        <w:rPr>
          <w:rFonts w:ascii="Arial" w:hAnsi="Arial" w:cs="Arial"/>
        </w:rPr>
        <w:t xml:space="preserve">o cual es coincidente con el criterio sostenido en la jurisprudencia del Pleno de la Suprema Corte de Justicia de la Nación, de rubro: </w:t>
      </w:r>
      <w:r w:rsidRPr="000A3111">
        <w:rPr>
          <w:rFonts w:ascii="Arial" w:hAnsi="Arial" w:cs="Arial"/>
          <w:b/>
          <w:bCs/>
        </w:rPr>
        <w:t>SENTENCIAS DE AMPARO CUYO CUMPLIMIENTO IMPLICA UN PAGO. AUN CUANDO LAS AUTORIDADES PUEDAN SOLICITAR UNA AMPLIACIÓN DEL PRESUPUESTO PARA ACATARLAS TAMBIÉN ESTÁN OBLIGADAS A INSTRUMENTAR SIMULTÁNEAMENTE, PARA ESE FIN, MECANISMOS DE TRANSFERENCIAS Y ADECUACIONES DE LAS PARTIDAS QUE LO INTEGRAN.</w:t>
      </w:r>
    </w:p>
  </w:footnote>
  <w:footnote w:id="31">
    <w:p w14:paraId="7834C33F" w14:textId="77777777" w:rsidR="00D521EC" w:rsidRPr="00881CDC" w:rsidRDefault="00D521EC" w:rsidP="00881CDC">
      <w:pPr>
        <w:pStyle w:val="Textonotapie"/>
        <w:jc w:val="both"/>
        <w:rPr>
          <w:rFonts w:ascii="Arial" w:hAnsi="Arial" w:cs="Arial"/>
          <w:lang w:val="es-ES"/>
        </w:rPr>
      </w:pPr>
      <w:r w:rsidRPr="000A3111">
        <w:rPr>
          <w:rStyle w:val="Refdenotaalpie"/>
          <w:rFonts w:ascii="Arial" w:hAnsi="Arial" w:cs="Arial"/>
        </w:rPr>
        <w:footnoteRef/>
      </w:r>
      <w:r w:rsidRPr="000A3111">
        <w:rPr>
          <w:rFonts w:ascii="Arial" w:hAnsi="Arial" w:cs="Arial"/>
        </w:rPr>
        <w:t xml:space="preserve"> Similar criterio se adoptó por parte de la </w:t>
      </w:r>
      <w:r w:rsidRPr="000A3111">
        <w:rPr>
          <w:rFonts w:ascii="Arial" w:hAnsi="Arial" w:cs="Arial"/>
          <w:i/>
          <w:iCs/>
        </w:rPr>
        <w:t>Sala Regional Toluca,</w:t>
      </w:r>
      <w:r w:rsidRPr="000A3111">
        <w:rPr>
          <w:rFonts w:ascii="Arial" w:hAnsi="Arial" w:cs="Arial"/>
        </w:rPr>
        <w:t xml:space="preserve"> en el Incidente de Inejecución de sentencia relativo al expediente ST-JDC-35/2020</w:t>
      </w:r>
      <w:r w:rsidR="000750CA" w:rsidRPr="000A3111">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23F57" w14:textId="5DAB0454" w:rsidR="007130DA" w:rsidRPr="00153520" w:rsidRDefault="001018C3">
    <w:pPr>
      <w:pStyle w:val="Encabezado"/>
      <w:tabs>
        <w:tab w:val="left" w:pos="964"/>
      </w:tabs>
      <w:spacing w:after="0"/>
      <w:jc w:val="right"/>
      <w:rPr>
        <w:rFonts w:ascii="Arial" w:eastAsia="Arial Narrow" w:hAnsi="Arial" w:cs="Arial"/>
        <w:b/>
        <w:bCs/>
        <w:color w:val="ADADAD"/>
        <w:sz w:val="20"/>
        <w:szCs w:val="20"/>
        <w:lang w:val="es-419" w:eastAsia="ja-JP"/>
      </w:rPr>
    </w:pPr>
    <w:r>
      <w:rPr>
        <w:noProof/>
      </w:rPr>
      <w:drawing>
        <wp:anchor distT="0" distB="0" distL="114300" distR="114300" simplePos="0" relativeHeight="251657728" behindDoc="1" locked="0" layoutInCell="1" allowOverlap="1" wp14:anchorId="2498784C" wp14:editId="7EE2CBA2">
          <wp:simplePos x="0" y="0"/>
          <wp:positionH relativeFrom="column">
            <wp:posOffset>-129540</wp:posOffset>
          </wp:positionH>
          <wp:positionV relativeFrom="paragraph">
            <wp:posOffset>-126365</wp:posOffset>
          </wp:positionV>
          <wp:extent cx="1990725" cy="755015"/>
          <wp:effectExtent l="0" t="0" r="0" b="0"/>
          <wp:wrapNone/>
          <wp:docPr id="1435894835" name="Imagen 1" descr="Imagen que contiene Texto&#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descr="Imagen que contiene Texto&#10;&#10;Descripción generada automáticament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725" cy="755015"/>
                  </a:xfrm>
                  <a:prstGeom prst="rect">
                    <a:avLst/>
                  </a:prstGeom>
                  <a:noFill/>
                  <a:ln>
                    <a:noFill/>
                  </a:ln>
                </pic:spPr>
              </pic:pic>
            </a:graphicData>
          </a:graphic>
          <wp14:sizeRelH relativeFrom="page">
            <wp14:pctWidth>0</wp14:pctWidth>
          </wp14:sizeRelH>
          <wp14:sizeRelV relativeFrom="page">
            <wp14:pctHeight>0</wp14:pctHeight>
          </wp14:sizeRelV>
        </wp:anchor>
      </w:drawing>
    </w:r>
    <w:r w:rsidR="00535A60" w:rsidRPr="00153520">
      <w:rPr>
        <w:rFonts w:ascii="Arial" w:eastAsia="Arial Narrow" w:hAnsi="Arial" w:cs="Arial"/>
        <w:b/>
        <w:bCs/>
        <w:color w:val="ADADAD"/>
        <w:sz w:val="20"/>
        <w:szCs w:val="20"/>
        <w:lang w:val="es-419" w:eastAsia="ja-JP"/>
      </w:rPr>
      <w:t>Incidente de</w:t>
    </w:r>
    <w:r w:rsidR="00D87BA8" w:rsidRPr="00153520">
      <w:rPr>
        <w:rFonts w:ascii="Arial" w:eastAsia="Arial Narrow" w:hAnsi="Arial" w:cs="Arial"/>
        <w:b/>
        <w:bCs/>
        <w:color w:val="ADADAD"/>
        <w:sz w:val="20"/>
        <w:szCs w:val="20"/>
        <w:lang w:val="es-419" w:eastAsia="ja-JP"/>
      </w:rPr>
      <w:t xml:space="preserve"> Imposibilidad de</w:t>
    </w:r>
    <w:r w:rsidR="00535A60" w:rsidRPr="00153520">
      <w:rPr>
        <w:rFonts w:ascii="Arial" w:eastAsia="Arial Narrow" w:hAnsi="Arial" w:cs="Arial"/>
        <w:b/>
        <w:bCs/>
        <w:color w:val="ADADAD"/>
        <w:sz w:val="20"/>
        <w:szCs w:val="20"/>
        <w:lang w:val="es-419" w:eastAsia="ja-JP"/>
      </w:rPr>
      <w:t xml:space="preserve"> Incumplimiento</w:t>
    </w:r>
  </w:p>
  <w:p w14:paraId="0B54BB6F" w14:textId="77777777" w:rsidR="007130DA" w:rsidRPr="00153520" w:rsidRDefault="00535A60" w:rsidP="007B6E71">
    <w:pPr>
      <w:pStyle w:val="Encabezado"/>
      <w:tabs>
        <w:tab w:val="left" w:pos="964"/>
      </w:tabs>
      <w:spacing w:after="0" w:line="240" w:lineRule="auto"/>
      <w:jc w:val="right"/>
      <w:rPr>
        <w:rFonts w:ascii="Arial" w:hAnsi="Arial" w:cs="Arial"/>
        <w:b/>
        <w:bCs/>
        <w:color w:val="ADADAD"/>
        <w:sz w:val="20"/>
        <w:szCs w:val="20"/>
      </w:rPr>
    </w:pPr>
    <w:r w:rsidRPr="00153520">
      <w:rPr>
        <w:rFonts w:ascii="Arial" w:hAnsi="Arial" w:cs="Arial"/>
        <w:b/>
        <w:bCs/>
        <w:color w:val="ADADAD"/>
        <w:sz w:val="20"/>
        <w:szCs w:val="20"/>
      </w:rPr>
      <w:t>TEEM-JDC-</w:t>
    </w:r>
    <w:r w:rsidR="007B6E71" w:rsidRPr="00153520">
      <w:rPr>
        <w:rFonts w:ascii="Arial" w:hAnsi="Arial" w:cs="Arial"/>
        <w:b/>
        <w:bCs/>
        <w:color w:val="ADADAD"/>
        <w:sz w:val="20"/>
        <w:szCs w:val="20"/>
      </w:rPr>
      <w:t>019</w:t>
    </w:r>
    <w:r w:rsidRPr="00153520">
      <w:rPr>
        <w:rFonts w:ascii="Arial" w:hAnsi="Arial" w:cs="Arial"/>
        <w:b/>
        <w:bCs/>
        <w:color w:val="ADADAD"/>
        <w:sz w:val="20"/>
        <w:szCs w:val="20"/>
      </w:rPr>
      <w:t>/2026</w:t>
    </w:r>
  </w:p>
  <w:p w14:paraId="4CA74819" w14:textId="77777777" w:rsidR="007B6E71" w:rsidRDefault="007B6E71" w:rsidP="007B6E71">
    <w:pPr>
      <w:pStyle w:val="Encabezado"/>
      <w:tabs>
        <w:tab w:val="left" w:pos="964"/>
      </w:tabs>
      <w:spacing w:after="0" w:line="240" w:lineRule="auto"/>
      <w:jc w:val="right"/>
      <w:rPr>
        <w:rFonts w:ascii="Arial" w:hAnsi="Arial" w:cs="Arial"/>
        <w:b/>
        <w:bCs/>
        <w:sz w:val="20"/>
        <w:szCs w:val="20"/>
      </w:rPr>
    </w:pPr>
  </w:p>
  <w:p w14:paraId="4885B874" w14:textId="77777777" w:rsidR="007B6E71" w:rsidRDefault="007B6E71" w:rsidP="007B6E71">
    <w:pPr>
      <w:pStyle w:val="Encabezado"/>
      <w:tabs>
        <w:tab w:val="left" w:pos="964"/>
      </w:tabs>
      <w:spacing w:after="0" w:line="240" w:lineRule="auto"/>
      <w:jc w:val="right"/>
      <w:rPr>
        <w:rFonts w:ascii="Arial" w:hAnsi="Arial" w:cs="Arial"/>
        <w:b/>
        <w:b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6B2AC" w14:textId="77777777" w:rsidR="007130DA" w:rsidRDefault="007130DA">
    <w:pPr>
      <w:pStyle w:val="Encabezado"/>
      <w:ind w:left="4962"/>
    </w:pPr>
  </w:p>
  <w:p w14:paraId="5221570F" w14:textId="3EEFE6A0" w:rsidR="007130DA" w:rsidRDefault="001018C3">
    <w:pPr>
      <w:pStyle w:val="Encabezado"/>
    </w:pPr>
    <w:r w:rsidRPr="00275557">
      <w:rPr>
        <w:noProof/>
      </w:rPr>
      <w:drawing>
        <wp:inline distT="0" distB="0" distL="0" distR="0" wp14:anchorId="084BD12F" wp14:editId="32429236">
          <wp:extent cx="2154555" cy="819150"/>
          <wp:effectExtent l="0" t="0" r="0" b="0"/>
          <wp:docPr id="1" name="Imagen 1" descr="Imagen que contiene Texto&#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descr="Imagen que contiene Texto&#10;&#10;Descripción generada automáticament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4555" cy="8191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502AD"/>
    <w:multiLevelType w:val="hybridMultilevel"/>
    <w:tmpl w:val="88B61290"/>
    <w:lvl w:ilvl="0" w:tplc="080A0001">
      <w:start w:val="1"/>
      <w:numFmt w:val="bullet"/>
      <w:lvlText w:val=""/>
      <w:lvlJc w:val="left"/>
      <w:pPr>
        <w:ind w:left="720" w:hanging="360"/>
      </w:pPr>
      <w:rPr>
        <w:rFonts w:ascii="Symbol" w:hAnsi="Symbol"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1AA7ADB"/>
    <w:multiLevelType w:val="hybridMultilevel"/>
    <w:tmpl w:val="02222728"/>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C292539"/>
    <w:multiLevelType w:val="multilevel"/>
    <w:tmpl w:val="6824A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800801"/>
    <w:multiLevelType w:val="hybridMultilevel"/>
    <w:tmpl w:val="9A9AAFCA"/>
    <w:lvl w:ilvl="0" w:tplc="080A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Arial" w:eastAsia="Arial"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2C715A3"/>
    <w:multiLevelType w:val="hybridMultilevel"/>
    <w:tmpl w:val="C5DC221C"/>
    <w:lvl w:ilvl="0" w:tplc="7E340B4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A544EDF"/>
    <w:multiLevelType w:val="hybridMultilevel"/>
    <w:tmpl w:val="0FFA50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CCE30C2"/>
    <w:multiLevelType w:val="multilevel"/>
    <w:tmpl w:val="C3FAD74A"/>
    <w:lvl w:ilvl="0">
      <w:start w:val="1"/>
      <w:numFmt w:val="decimal"/>
      <w:lvlText w:val="%1."/>
      <w:lvlJc w:val="left"/>
      <w:pPr>
        <w:ind w:left="720" w:hanging="360"/>
      </w:pPr>
      <w:rPr>
        <w:rFonts w:hint="default"/>
        <w:b/>
        <w:bCs w:val="0"/>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14F7941"/>
    <w:multiLevelType w:val="hybridMultilevel"/>
    <w:tmpl w:val="096A991E"/>
    <w:lvl w:ilvl="0" w:tplc="080A000B">
      <w:start w:val="1"/>
      <w:numFmt w:val="bullet"/>
      <w:lvlText w:val=""/>
      <w:lvlJc w:val="left"/>
      <w:pPr>
        <w:ind w:left="720" w:hanging="360"/>
      </w:pPr>
      <w:rPr>
        <w:rFonts w:ascii="Wingdings" w:hAnsi="Wingdings" w:hint="default"/>
      </w:rPr>
    </w:lvl>
    <w:lvl w:ilvl="1" w:tplc="FFFFFFFF">
      <w:numFmt w:val="bullet"/>
      <w:lvlText w:val="•"/>
      <w:lvlJc w:val="left"/>
      <w:pPr>
        <w:ind w:left="1440" w:hanging="360"/>
      </w:pPr>
      <w:rPr>
        <w:rFonts w:ascii="Arial" w:eastAsia="Arial"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1FF5A85"/>
    <w:multiLevelType w:val="hybridMultilevel"/>
    <w:tmpl w:val="CB0895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7AC23F5"/>
    <w:multiLevelType w:val="hybridMultilevel"/>
    <w:tmpl w:val="DCD4411E"/>
    <w:lvl w:ilvl="0" w:tplc="080A000D">
      <w:start w:val="1"/>
      <w:numFmt w:val="bullet"/>
      <w:lvlText w:val=""/>
      <w:lvlJc w:val="left"/>
      <w:pPr>
        <w:ind w:left="720" w:hanging="360"/>
      </w:pPr>
      <w:rPr>
        <w:rFonts w:ascii="Wingdings" w:hAnsi="Wingdings" w:hint="default"/>
      </w:rPr>
    </w:lvl>
    <w:lvl w:ilvl="1" w:tplc="A8F08712">
      <w:numFmt w:val="bullet"/>
      <w:lvlText w:val="•"/>
      <w:lvlJc w:val="left"/>
      <w:pPr>
        <w:ind w:left="1440" w:hanging="360"/>
      </w:pPr>
      <w:rPr>
        <w:rFonts w:ascii="Arial" w:eastAsia="Arial" w:hAnsi="Arial" w:cs="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A327DF9"/>
    <w:multiLevelType w:val="hybridMultilevel"/>
    <w:tmpl w:val="7DE4070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51C1EA5"/>
    <w:multiLevelType w:val="multilevel"/>
    <w:tmpl w:val="9272B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9A1268"/>
    <w:multiLevelType w:val="hybridMultilevel"/>
    <w:tmpl w:val="9B744E6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3" w15:restartNumberingAfterBreak="0">
    <w:nsid w:val="38A251D0"/>
    <w:multiLevelType w:val="hybridMultilevel"/>
    <w:tmpl w:val="27E257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44717CC"/>
    <w:multiLevelType w:val="hybridMultilevel"/>
    <w:tmpl w:val="571C28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5160DE2"/>
    <w:multiLevelType w:val="multilevel"/>
    <w:tmpl w:val="AC2E1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C8C6E55"/>
    <w:multiLevelType w:val="hybridMultilevel"/>
    <w:tmpl w:val="25C687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0824B60"/>
    <w:multiLevelType w:val="hybridMultilevel"/>
    <w:tmpl w:val="5964C8DE"/>
    <w:lvl w:ilvl="0" w:tplc="08482B52">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1BE1BD9"/>
    <w:multiLevelType w:val="hybridMultilevel"/>
    <w:tmpl w:val="F782EDBA"/>
    <w:lvl w:ilvl="0" w:tplc="080A0001">
      <w:start w:val="1"/>
      <w:numFmt w:val="bullet"/>
      <w:lvlText w:val=""/>
      <w:lvlJc w:val="left"/>
      <w:pPr>
        <w:ind w:left="890" w:hanging="360"/>
      </w:pPr>
      <w:rPr>
        <w:rFonts w:ascii="Symbol" w:hAnsi="Symbol" w:hint="default"/>
      </w:rPr>
    </w:lvl>
    <w:lvl w:ilvl="1" w:tplc="080A0003" w:tentative="1">
      <w:start w:val="1"/>
      <w:numFmt w:val="bullet"/>
      <w:lvlText w:val="o"/>
      <w:lvlJc w:val="left"/>
      <w:pPr>
        <w:ind w:left="1610" w:hanging="360"/>
      </w:pPr>
      <w:rPr>
        <w:rFonts w:ascii="Courier New" w:hAnsi="Courier New" w:cs="Courier New" w:hint="default"/>
      </w:rPr>
    </w:lvl>
    <w:lvl w:ilvl="2" w:tplc="080A0005" w:tentative="1">
      <w:start w:val="1"/>
      <w:numFmt w:val="bullet"/>
      <w:lvlText w:val=""/>
      <w:lvlJc w:val="left"/>
      <w:pPr>
        <w:ind w:left="2330" w:hanging="360"/>
      </w:pPr>
      <w:rPr>
        <w:rFonts w:ascii="Wingdings" w:hAnsi="Wingdings" w:hint="default"/>
      </w:rPr>
    </w:lvl>
    <w:lvl w:ilvl="3" w:tplc="080A0001" w:tentative="1">
      <w:start w:val="1"/>
      <w:numFmt w:val="bullet"/>
      <w:lvlText w:val=""/>
      <w:lvlJc w:val="left"/>
      <w:pPr>
        <w:ind w:left="3050" w:hanging="360"/>
      </w:pPr>
      <w:rPr>
        <w:rFonts w:ascii="Symbol" w:hAnsi="Symbol" w:hint="default"/>
      </w:rPr>
    </w:lvl>
    <w:lvl w:ilvl="4" w:tplc="080A0003" w:tentative="1">
      <w:start w:val="1"/>
      <w:numFmt w:val="bullet"/>
      <w:lvlText w:val="o"/>
      <w:lvlJc w:val="left"/>
      <w:pPr>
        <w:ind w:left="3770" w:hanging="360"/>
      </w:pPr>
      <w:rPr>
        <w:rFonts w:ascii="Courier New" w:hAnsi="Courier New" w:cs="Courier New" w:hint="default"/>
      </w:rPr>
    </w:lvl>
    <w:lvl w:ilvl="5" w:tplc="080A0005" w:tentative="1">
      <w:start w:val="1"/>
      <w:numFmt w:val="bullet"/>
      <w:lvlText w:val=""/>
      <w:lvlJc w:val="left"/>
      <w:pPr>
        <w:ind w:left="4490" w:hanging="360"/>
      </w:pPr>
      <w:rPr>
        <w:rFonts w:ascii="Wingdings" w:hAnsi="Wingdings" w:hint="default"/>
      </w:rPr>
    </w:lvl>
    <w:lvl w:ilvl="6" w:tplc="080A0001" w:tentative="1">
      <w:start w:val="1"/>
      <w:numFmt w:val="bullet"/>
      <w:lvlText w:val=""/>
      <w:lvlJc w:val="left"/>
      <w:pPr>
        <w:ind w:left="5210" w:hanging="360"/>
      </w:pPr>
      <w:rPr>
        <w:rFonts w:ascii="Symbol" w:hAnsi="Symbol" w:hint="default"/>
      </w:rPr>
    </w:lvl>
    <w:lvl w:ilvl="7" w:tplc="080A0003" w:tentative="1">
      <w:start w:val="1"/>
      <w:numFmt w:val="bullet"/>
      <w:lvlText w:val="o"/>
      <w:lvlJc w:val="left"/>
      <w:pPr>
        <w:ind w:left="5930" w:hanging="360"/>
      </w:pPr>
      <w:rPr>
        <w:rFonts w:ascii="Courier New" w:hAnsi="Courier New" w:cs="Courier New" w:hint="default"/>
      </w:rPr>
    </w:lvl>
    <w:lvl w:ilvl="8" w:tplc="080A0005" w:tentative="1">
      <w:start w:val="1"/>
      <w:numFmt w:val="bullet"/>
      <w:lvlText w:val=""/>
      <w:lvlJc w:val="left"/>
      <w:pPr>
        <w:ind w:left="6650" w:hanging="360"/>
      </w:pPr>
      <w:rPr>
        <w:rFonts w:ascii="Wingdings" w:hAnsi="Wingdings" w:hint="default"/>
      </w:rPr>
    </w:lvl>
  </w:abstractNum>
  <w:abstractNum w:abstractNumId="19" w15:restartNumberingAfterBreak="0">
    <w:nsid w:val="525A11AB"/>
    <w:multiLevelType w:val="hybridMultilevel"/>
    <w:tmpl w:val="1E1EEF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3FA5917"/>
    <w:multiLevelType w:val="hybridMultilevel"/>
    <w:tmpl w:val="554A53E4"/>
    <w:lvl w:ilvl="0" w:tplc="080A000F">
      <w:start w:val="1"/>
      <w:numFmt w:val="decimal"/>
      <w:lvlText w:val="%1."/>
      <w:lvlJc w:val="left"/>
      <w:pPr>
        <w:ind w:left="890" w:hanging="360"/>
      </w:pPr>
    </w:lvl>
    <w:lvl w:ilvl="1" w:tplc="080A0019" w:tentative="1">
      <w:start w:val="1"/>
      <w:numFmt w:val="lowerLetter"/>
      <w:lvlText w:val="%2."/>
      <w:lvlJc w:val="left"/>
      <w:pPr>
        <w:ind w:left="1610" w:hanging="360"/>
      </w:pPr>
    </w:lvl>
    <w:lvl w:ilvl="2" w:tplc="080A001B" w:tentative="1">
      <w:start w:val="1"/>
      <w:numFmt w:val="lowerRoman"/>
      <w:lvlText w:val="%3."/>
      <w:lvlJc w:val="right"/>
      <w:pPr>
        <w:ind w:left="2330" w:hanging="180"/>
      </w:pPr>
    </w:lvl>
    <w:lvl w:ilvl="3" w:tplc="080A000F" w:tentative="1">
      <w:start w:val="1"/>
      <w:numFmt w:val="decimal"/>
      <w:lvlText w:val="%4."/>
      <w:lvlJc w:val="left"/>
      <w:pPr>
        <w:ind w:left="3050" w:hanging="360"/>
      </w:pPr>
    </w:lvl>
    <w:lvl w:ilvl="4" w:tplc="080A0019" w:tentative="1">
      <w:start w:val="1"/>
      <w:numFmt w:val="lowerLetter"/>
      <w:lvlText w:val="%5."/>
      <w:lvlJc w:val="left"/>
      <w:pPr>
        <w:ind w:left="3770" w:hanging="360"/>
      </w:pPr>
    </w:lvl>
    <w:lvl w:ilvl="5" w:tplc="080A001B" w:tentative="1">
      <w:start w:val="1"/>
      <w:numFmt w:val="lowerRoman"/>
      <w:lvlText w:val="%6."/>
      <w:lvlJc w:val="right"/>
      <w:pPr>
        <w:ind w:left="4490" w:hanging="180"/>
      </w:pPr>
    </w:lvl>
    <w:lvl w:ilvl="6" w:tplc="080A000F" w:tentative="1">
      <w:start w:val="1"/>
      <w:numFmt w:val="decimal"/>
      <w:lvlText w:val="%7."/>
      <w:lvlJc w:val="left"/>
      <w:pPr>
        <w:ind w:left="5210" w:hanging="360"/>
      </w:pPr>
    </w:lvl>
    <w:lvl w:ilvl="7" w:tplc="080A0019" w:tentative="1">
      <w:start w:val="1"/>
      <w:numFmt w:val="lowerLetter"/>
      <w:lvlText w:val="%8."/>
      <w:lvlJc w:val="left"/>
      <w:pPr>
        <w:ind w:left="5930" w:hanging="360"/>
      </w:pPr>
    </w:lvl>
    <w:lvl w:ilvl="8" w:tplc="080A001B" w:tentative="1">
      <w:start w:val="1"/>
      <w:numFmt w:val="lowerRoman"/>
      <w:lvlText w:val="%9."/>
      <w:lvlJc w:val="right"/>
      <w:pPr>
        <w:ind w:left="6650" w:hanging="180"/>
      </w:pPr>
    </w:lvl>
  </w:abstractNum>
  <w:abstractNum w:abstractNumId="21" w15:restartNumberingAfterBreak="0">
    <w:nsid w:val="56BA738A"/>
    <w:multiLevelType w:val="hybridMultilevel"/>
    <w:tmpl w:val="81FE81AE"/>
    <w:lvl w:ilvl="0" w:tplc="080A0001">
      <w:start w:val="1"/>
      <w:numFmt w:val="bullet"/>
      <w:lvlText w:val=""/>
      <w:lvlJc w:val="left"/>
      <w:pPr>
        <w:ind w:left="1610" w:hanging="360"/>
      </w:pPr>
      <w:rPr>
        <w:rFonts w:ascii="Symbol" w:hAnsi="Symbol" w:hint="default"/>
      </w:rPr>
    </w:lvl>
    <w:lvl w:ilvl="1" w:tplc="080A0003" w:tentative="1">
      <w:start w:val="1"/>
      <w:numFmt w:val="bullet"/>
      <w:lvlText w:val="o"/>
      <w:lvlJc w:val="left"/>
      <w:pPr>
        <w:ind w:left="2330" w:hanging="360"/>
      </w:pPr>
      <w:rPr>
        <w:rFonts w:ascii="Courier New" w:hAnsi="Courier New" w:cs="Courier New" w:hint="default"/>
      </w:rPr>
    </w:lvl>
    <w:lvl w:ilvl="2" w:tplc="080A0005" w:tentative="1">
      <w:start w:val="1"/>
      <w:numFmt w:val="bullet"/>
      <w:lvlText w:val=""/>
      <w:lvlJc w:val="left"/>
      <w:pPr>
        <w:ind w:left="3050" w:hanging="360"/>
      </w:pPr>
      <w:rPr>
        <w:rFonts w:ascii="Wingdings" w:hAnsi="Wingdings" w:hint="default"/>
      </w:rPr>
    </w:lvl>
    <w:lvl w:ilvl="3" w:tplc="080A0001" w:tentative="1">
      <w:start w:val="1"/>
      <w:numFmt w:val="bullet"/>
      <w:lvlText w:val=""/>
      <w:lvlJc w:val="left"/>
      <w:pPr>
        <w:ind w:left="3770" w:hanging="360"/>
      </w:pPr>
      <w:rPr>
        <w:rFonts w:ascii="Symbol" w:hAnsi="Symbol" w:hint="default"/>
      </w:rPr>
    </w:lvl>
    <w:lvl w:ilvl="4" w:tplc="080A0003" w:tentative="1">
      <w:start w:val="1"/>
      <w:numFmt w:val="bullet"/>
      <w:lvlText w:val="o"/>
      <w:lvlJc w:val="left"/>
      <w:pPr>
        <w:ind w:left="4490" w:hanging="360"/>
      </w:pPr>
      <w:rPr>
        <w:rFonts w:ascii="Courier New" w:hAnsi="Courier New" w:cs="Courier New" w:hint="default"/>
      </w:rPr>
    </w:lvl>
    <w:lvl w:ilvl="5" w:tplc="080A0005" w:tentative="1">
      <w:start w:val="1"/>
      <w:numFmt w:val="bullet"/>
      <w:lvlText w:val=""/>
      <w:lvlJc w:val="left"/>
      <w:pPr>
        <w:ind w:left="5210" w:hanging="360"/>
      </w:pPr>
      <w:rPr>
        <w:rFonts w:ascii="Wingdings" w:hAnsi="Wingdings" w:hint="default"/>
      </w:rPr>
    </w:lvl>
    <w:lvl w:ilvl="6" w:tplc="080A0001" w:tentative="1">
      <w:start w:val="1"/>
      <w:numFmt w:val="bullet"/>
      <w:lvlText w:val=""/>
      <w:lvlJc w:val="left"/>
      <w:pPr>
        <w:ind w:left="5930" w:hanging="360"/>
      </w:pPr>
      <w:rPr>
        <w:rFonts w:ascii="Symbol" w:hAnsi="Symbol" w:hint="default"/>
      </w:rPr>
    </w:lvl>
    <w:lvl w:ilvl="7" w:tplc="080A0003" w:tentative="1">
      <w:start w:val="1"/>
      <w:numFmt w:val="bullet"/>
      <w:lvlText w:val="o"/>
      <w:lvlJc w:val="left"/>
      <w:pPr>
        <w:ind w:left="6650" w:hanging="360"/>
      </w:pPr>
      <w:rPr>
        <w:rFonts w:ascii="Courier New" w:hAnsi="Courier New" w:cs="Courier New" w:hint="default"/>
      </w:rPr>
    </w:lvl>
    <w:lvl w:ilvl="8" w:tplc="080A0005" w:tentative="1">
      <w:start w:val="1"/>
      <w:numFmt w:val="bullet"/>
      <w:lvlText w:val=""/>
      <w:lvlJc w:val="left"/>
      <w:pPr>
        <w:ind w:left="7370" w:hanging="360"/>
      </w:pPr>
      <w:rPr>
        <w:rFonts w:ascii="Wingdings" w:hAnsi="Wingdings" w:hint="default"/>
      </w:rPr>
    </w:lvl>
  </w:abstractNum>
  <w:abstractNum w:abstractNumId="22" w15:restartNumberingAfterBreak="0">
    <w:nsid w:val="6267490D"/>
    <w:multiLevelType w:val="hybridMultilevel"/>
    <w:tmpl w:val="06FC46CE"/>
    <w:lvl w:ilvl="0" w:tplc="080A0001">
      <w:start w:val="1"/>
      <w:numFmt w:val="bullet"/>
      <w:lvlText w:val=""/>
      <w:lvlJc w:val="left"/>
      <w:pPr>
        <w:ind w:left="720" w:hanging="360"/>
      </w:pPr>
      <w:rPr>
        <w:rFonts w:ascii="Symbol" w:hAnsi="Symbol"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1">
      <w:start w:val="1"/>
      <w:numFmt w:val="bullet"/>
      <w:lvlText w:val=""/>
      <w:lvlJc w:val="left"/>
      <w:pPr>
        <w:ind w:left="2880" w:hanging="360"/>
      </w:pPr>
      <w:rPr>
        <w:rFonts w:ascii="Symbol" w:hAnsi="Symbol"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63E1849"/>
    <w:multiLevelType w:val="hybridMultilevel"/>
    <w:tmpl w:val="BDA614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BBE2D17"/>
    <w:multiLevelType w:val="hybridMultilevel"/>
    <w:tmpl w:val="703AE056"/>
    <w:lvl w:ilvl="0" w:tplc="72907888">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E2B2EB1"/>
    <w:multiLevelType w:val="hybridMultilevel"/>
    <w:tmpl w:val="DCB2189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1244567"/>
    <w:multiLevelType w:val="hybridMultilevel"/>
    <w:tmpl w:val="FBF47CD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DF1523E"/>
    <w:multiLevelType w:val="hybridMultilevel"/>
    <w:tmpl w:val="B25CEF8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E3A4FF0"/>
    <w:multiLevelType w:val="multilevel"/>
    <w:tmpl w:val="CB0E6190"/>
    <w:lvl w:ilvl="0">
      <w:start w:val="1"/>
      <w:numFmt w:val="decimal"/>
      <w:lvlText w:val="%1."/>
      <w:lvlJc w:val="left"/>
      <w:pPr>
        <w:ind w:left="530" w:hanging="360"/>
      </w:pPr>
      <w:rPr>
        <w:rFonts w:hint="default"/>
      </w:rPr>
    </w:lvl>
    <w:lvl w:ilvl="1">
      <w:start w:val="4"/>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610" w:hanging="144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9" w15:restartNumberingAfterBreak="0">
    <w:nsid w:val="7EDD4376"/>
    <w:multiLevelType w:val="hybridMultilevel"/>
    <w:tmpl w:val="8856CABE"/>
    <w:lvl w:ilvl="0" w:tplc="939EB85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376785725">
    <w:abstractNumId w:val="27"/>
  </w:num>
  <w:num w:numId="2" w16cid:durableId="844319281">
    <w:abstractNumId w:val="11"/>
  </w:num>
  <w:num w:numId="3" w16cid:durableId="1851488722">
    <w:abstractNumId w:val="15"/>
  </w:num>
  <w:num w:numId="4" w16cid:durableId="1235823244">
    <w:abstractNumId w:val="2"/>
  </w:num>
  <w:num w:numId="5" w16cid:durableId="2144346207">
    <w:abstractNumId w:val="8"/>
  </w:num>
  <w:num w:numId="6" w16cid:durableId="651328900">
    <w:abstractNumId w:val="1"/>
  </w:num>
  <w:num w:numId="7" w16cid:durableId="1921063234">
    <w:abstractNumId w:val="25"/>
  </w:num>
  <w:num w:numId="8" w16cid:durableId="885147455">
    <w:abstractNumId w:val="5"/>
  </w:num>
  <w:num w:numId="9" w16cid:durableId="1832528891">
    <w:abstractNumId w:val="12"/>
  </w:num>
  <w:num w:numId="10" w16cid:durableId="53243572">
    <w:abstractNumId w:val="10"/>
  </w:num>
  <w:num w:numId="11" w16cid:durableId="797989704">
    <w:abstractNumId w:val="20"/>
  </w:num>
  <w:num w:numId="12" w16cid:durableId="573198453">
    <w:abstractNumId w:val="21"/>
  </w:num>
  <w:num w:numId="13" w16cid:durableId="1621954783">
    <w:abstractNumId w:val="16"/>
  </w:num>
  <w:num w:numId="14" w16cid:durableId="1554922207">
    <w:abstractNumId w:val="22"/>
  </w:num>
  <w:num w:numId="15" w16cid:durableId="1326931521">
    <w:abstractNumId w:val="26"/>
  </w:num>
  <w:num w:numId="16" w16cid:durableId="652636857">
    <w:abstractNumId w:val="23"/>
  </w:num>
  <w:num w:numId="17" w16cid:durableId="2119788991">
    <w:abstractNumId w:val="9"/>
  </w:num>
  <w:num w:numId="18" w16cid:durableId="301081173">
    <w:abstractNumId w:val="7"/>
  </w:num>
  <w:num w:numId="19" w16cid:durableId="1151099759">
    <w:abstractNumId w:val="6"/>
  </w:num>
  <w:num w:numId="20" w16cid:durableId="1732457904">
    <w:abstractNumId w:val="3"/>
  </w:num>
  <w:num w:numId="21" w16cid:durableId="1581600132">
    <w:abstractNumId w:val="0"/>
  </w:num>
  <w:num w:numId="22" w16cid:durableId="120417194">
    <w:abstractNumId w:val="4"/>
  </w:num>
  <w:num w:numId="23" w16cid:durableId="815880103">
    <w:abstractNumId w:val="17"/>
  </w:num>
  <w:num w:numId="24" w16cid:durableId="2068452855">
    <w:abstractNumId w:val="28"/>
  </w:num>
  <w:num w:numId="25" w16cid:durableId="1783650046">
    <w:abstractNumId w:val="18"/>
  </w:num>
  <w:num w:numId="26" w16cid:durableId="93718106">
    <w:abstractNumId w:val="24"/>
  </w:num>
  <w:num w:numId="27" w16cid:durableId="1720741017">
    <w:abstractNumId w:val="14"/>
  </w:num>
  <w:num w:numId="28" w16cid:durableId="2053067563">
    <w:abstractNumId w:val="19"/>
  </w:num>
  <w:num w:numId="29" w16cid:durableId="1493452579">
    <w:abstractNumId w:val="29"/>
  </w:num>
  <w:num w:numId="30" w16cid:durableId="1308363904">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11FEEC82"/>
    <w:rsid w:val="000205FA"/>
    <w:rsid w:val="000279F5"/>
    <w:rsid w:val="00042CD1"/>
    <w:rsid w:val="00054C65"/>
    <w:rsid w:val="00054DB0"/>
    <w:rsid w:val="00064078"/>
    <w:rsid w:val="000750CA"/>
    <w:rsid w:val="00075C63"/>
    <w:rsid w:val="00091C01"/>
    <w:rsid w:val="000A3111"/>
    <w:rsid w:val="000A636C"/>
    <w:rsid w:val="000B5078"/>
    <w:rsid w:val="000C40CB"/>
    <w:rsid w:val="000D3477"/>
    <w:rsid w:val="000D48AF"/>
    <w:rsid w:val="001004D9"/>
    <w:rsid w:val="001018C3"/>
    <w:rsid w:val="001209B7"/>
    <w:rsid w:val="001257CE"/>
    <w:rsid w:val="00137BB0"/>
    <w:rsid w:val="00143B49"/>
    <w:rsid w:val="00144466"/>
    <w:rsid w:val="00152201"/>
    <w:rsid w:val="00153520"/>
    <w:rsid w:val="00172E31"/>
    <w:rsid w:val="00177C49"/>
    <w:rsid w:val="001817CD"/>
    <w:rsid w:val="00190BD4"/>
    <w:rsid w:val="00193BED"/>
    <w:rsid w:val="00194CF1"/>
    <w:rsid w:val="0019562D"/>
    <w:rsid w:val="0019651E"/>
    <w:rsid w:val="001A1F0B"/>
    <w:rsid w:val="001A7A2D"/>
    <w:rsid w:val="001B4E6A"/>
    <w:rsid w:val="001B5C3A"/>
    <w:rsid w:val="001C4F95"/>
    <w:rsid w:val="001D0E88"/>
    <w:rsid w:val="001D5EE9"/>
    <w:rsid w:val="001E43A5"/>
    <w:rsid w:val="001F57E1"/>
    <w:rsid w:val="001F6FB7"/>
    <w:rsid w:val="00212569"/>
    <w:rsid w:val="002278E1"/>
    <w:rsid w:val="002410B8"/>
    <w:rsid w:val="00245312"/>
    <w:rsid w:val="00246694"/>
    <w:rsid w:val="002515E4"/>
    <w:rsid w:val="00252EAE"/>
    <w:rsid w:val="00255525"/>
    <w:rsid w:val="0025785A"/>
    <w:rsid w:val="00261154"/>
    <w:rsid w:val="002667CD"/>
    <w:rsid w:val="00270BF4"/>
    <w:rsid w:val="002740BF"/>
    <w:rsid w:val="00275CDC"/>
    <w:rsid w:val="0027771F"/>
    <w:rsid w:val="0029389B"/>
    <w:rsid w:val="00297635"/>
    <w:rsid w:val="002D585E"/>
    <w:rsid w:val="002F7046"/>
    <w:rsid w:val="0031263A"/>
    <w:rsid w:val="00320C75"/>
    <w:rsid w:val="00325C79"/>
    <w:rsid w:val="003320D1"/>
    <w:rsid w:val="003338F8"/>
    <w:rsid w:val="003405D8"/>
    <w:rsid w:val="00343B7E"/>
    <w:rsid w:val="0034577B"/>
    <w:rsid w:val="003610A6"/>
    <w:rsid w:val="00363C9D"/>
    <w:rsid w:val="003758BF"/>
    <w:rsid w:val="003A1DC4"/>
    <w:rsid w:val="003A3F92"/>
    <w:rsid w:val="003B5447"/>
    <w:rsid w:val="003E3B91"/>
    <w:rsid w:val="003E4151"/>
    <w:rsid w:val="003E6913"/>
    <w:rsid w:val="003E79D9"/>
    <w:rsid w:val="003F22C0"/>
    <w:rsid w:val="003F4EC9"/>
    <w:rsid w:val="003F792F"/>
    <w:rsid w:val="00403761"/>
    <w:rsid w:val="00411729"/>
    <w:rsid w:val="0042265F"/>
    <w:rsid w:val="00423757"/>
    <w:rsid w:val="00431110"/>
    <w:rsid w:val="00443079"/>
    <w:rsid w:val="00453C7A"/>
    <w:rsid w:val="00460817"/>
    <w:rsid w:val="00462F10"/>
    <w:rsid w:val="00465697"/>
    <w:rsid w:val="004736CD"/>
    <w:rsid w:val="004762C3"/>
    <w:rsid w:val="00482D32"/>
    <w:rsid w:val="00491774"/>
    <w:rsid w:val="004B4DF9"/>
    <w:rsid w:val="004B7ACD"/>
    <w:rsid w:val="004E362A"/>
    <w:rsid w:val="004F55D0"/>
    <w:rsid w:val="004F6B5C"/>
    <w:rsid w:val="004F7D0D"/>
    <w:rsid w:val="00503F7E"/>
    <w:rsid w:val="00504853"/>
    <w:rsid w:val="00507807"/>
    <w:rsid w:val="00507CBE"/>
    <w:rsid w:val="005155DD"/>
    <w:rsid w:val="00515B70"/>
    <w:rsid w:val="00535A60"/>
    <w:rsid w:val="005449C7"/>
    <w:rsid w:val="0055642C"/>
    <w:rsid w:val="005700D2"/>
    <w:rsid w:val="00571017"/>
    <w:rsid w:val="005721B2"/>
    <w:rsid w:val="005725C8"/>
    <w:rsid w:val="00575E1D"/>
    <w:rsid w:val="0057738E"/>
    <w:rsid w:val="00582997"/>
    <w:rsid w:val="005B1F48"/>
    <w:rsid w:val="005D074C"/>
    <w:rsid w:val="005D612B"/>
    <w:rsid w:val="005D7538"/>
    <w:rsid w:val="005E1E5F"/>
    <w:rsid w:val="0060563B"/>
    <w:rsid w:val="006069DF"/>
    <w:rsid w:val="00611787"/>
    <w:rsid w:val="0064034F"/>
    <w:rsid w:val="006419CE"/>
    <w:rsid w:val="00643133"/>
    <w:rsid w:val="00660C2C"/>
    <w:rsid w:val="0067390E"/>
    <w:rsid w:val="00686EBF"/>
    <w:rsid w:val="006C1090"/>
    <w:rsid w:val="006C621F"/>
    <w:rsid w:val="006E42D9"/>
    <w:rsid w:val="006E52B2"/>
    <w:rsid w:val="006E601E"/>
    <w:rsid w:val="006F1C45"/>
    <w:rsid w:val="006F5E1D"/>
    <w:rsid w:val="0070011F"/>
    <w:rsid w:val="007130DA"/>
    <w:rsid w:val="00716E9D"/>
    <w:rsid w:val="007200A4"/>
    <w:rsid w:val="007554DB"/>
    <w:rsid w:val="007559C4"/>
    <w:rsid w:val="007617FA"/>
    <w:rsid w:val="00772613"/>
    <w:rsid w:val="00774AE8"/>
    <w:rsid w:val="007750B0"/>
    <w:rsid w:val="00775611"/>
    <w:rsid w:val="007844F6"/>
    <w:rsid w:val="007849EB"/>
    <w:rsid w:val="00784C62"/>
    <w:rsid w:val="007A1515"/>
    <w:rsid w:val="007B6E71"/>
    <w:rsid w:val="007C324E"/>
    <w:rsid w:val="007C671C"/>
    <w:rsid w:val="007D1236"/>
    <w:rsid w:val="007D27DA"/>
    <w:rsid w:val="007D5821"/>
    <w:rsid w:val="0081142F"/>
    <w:rsid w:val="00844FA4"/>
    <w:rsid w:val="0086276E"/>
    <w:rsid w:val="00866A5C"/>
    <w:rsid w:val="00881CDC"/>
    <w:rsid w:val="008A0AC8"/>
    <w:rsid w:val="008A1E39"/>
    <w:rsid w:val="008A44B4"/>
    <w:rsid w:val="008B45B0"/>
    <w:rsid w:val="008B567E"/>
    <w:rsid w:val="008C4021"/>
    <w:rsid w:val="008C5AF7"/>
    <w:rsid w:val="008D2009"/>
    <w:rsid w:val="008F2EC2"/>
    <w:rsid w:val="00901596"/>
    <w:rsid w:val="00912D66"/>
    <w:rsid w:val="00913C85"/>
    <w:rsid w:val="00924669"/>
    <w:rsid w:val="0093176C"/>
    <w:rsid w:val="00975992"/>
    <w:rsid w:val="00980393"/>
    <w:rsid w:val="009A0B98"/>
    <w:rsid w:val="009B57AF"/>
    <w:rsid w:val="009C5BFB"/>
    <w:rsid w:val="009C7CFF"/>
    <w:rsid w:val="009D168C"/>
    <w:rsid w:val="009D7A1A"/>
    <w:rsid w:val="00A15480"/>
    <w:rsid w:val="00A23392"/>
    <w:rsid w:val="00A25929"/>
    <w:rsid w:val="00A41DFE"/>
    <w:rsid w:val="00A454D7"/>
    <w:rsid w:val="00A57FCA"/>
    <w:rsid w:val="00A64BE1"/>
    <w:rsid w:val="00A75A38"/>
    <w:rsid w:val="00A80D2E"/>
    <w:rsid w:val="00A847A2"/>
    <w:rsid w:val="00A86748"/>
    <w:rsid w:val="00A92AF7"/>
    <w:rsid w:val="00AA0410"/>
    <w:rsid w:val="00AA46DD"/>
    <w:rsid w:val="00AC05D9"/>
    <w:rsid w:val="00AC07AF"/>
    <w:rsid w:val="00AC4875"/>
    <w:rsid w:val="00AC727E"/>
    <w:rsid w:val="00AD0F31"/>
    <w:rsid w:val="00AD1366"/>
    <w:rsid w:val="00AD3496"/>
    <w:rsid w:val="00AE1834"/>
    <w:rsid w:val="00AE7CC0"/>
    <w:rsid w:val="00B02E74"/>
    <w:rsid w:val="00B1141E"/>
    <w:rsid w:val="00B26EC5"/>
    <w:rsid w:val="00B31DFB"/>
    <w:rsid w:val="00B327B5"/>
    <w:rsid w:val="00B3397E"/>
    <w:rsid w:val="00B35A89"/>
    <w:rsid w:val="00B50B45"/>
    <w:rsid w:val="00B53C30"/>
    <w:rsid w:val="00B53E60"/>
    <w:rsid w:val="00B641D7"/>
    <w:rsid w:val="00B86F16"/>
    <w:rsid w:val="00B95901"/>
    <w:rsid w:val="00BA3FC4"/>
    <w:rsid w:val="00BA6E2A"/>
    <w:rsid w:val="00BB7AFE"/>
    <w:rsid w:val="00BC10C5"/>
    <w:rsid w:val="00BC1D37"/>
    <w:rsid w:val="00BD4CC4"/>
    <w:rsid w:val="00BE3AE7"/>
    <w:rsid w:val="00BE3FCD"/>
    <w:rsid w:val="00BE669E"/>
    <w:rsid w:val="00BF5E7B"/>
    <w:rsid w:val="00BF67A8"/>
    <w:rsid w:val="00BF6C36"/>
    <w:rsid w:val="00C07EFF"/>
    <w:rsid w:val="00C121CF"/>
    <w:rsid w:val="00C161FD"/>
    <w:rsid w:val="00C375FF"/>
    <w:rsid w:val="00C419E1"/>
    <w:rsid w:val="00C426CF"/>
    <w:rsid w:val="00C95A09"/>
    <w:rsid w:val="00CA1773"/>
    <w:rsid w:val="00CA3D72"/>
    <w:rsid w:val="00CA613A"/>
    <w:rsid w:val="00CC2DDA"/>
    <w:rsid w:val="00CC362C"/>
    <w:rsid w:val="00CC533F"/>
    <w:rsid w:val="00CD09C8"/>
    <w:rsid w:val="00CD4C90"/>
    <w:rsid w:val="00CD680B"/>
    <w:rsid w:val="00CE41D0"/>
    <w:rsid w:val="00D04C7B"/>
    <w:rsid w:val="00D224B9"/>
    <w:rsid w:val="00D25BA8"/>
    <w:rsid w:val="00D449F0"/>
    <w:rsid w:val="00D5186A"/>
    <w:rsid w:val="00D521EC"/>
    <w:rsid w:val="00D527F3"/>
    <w:rsid w:val="00D53E34"/>
    <w:rsid w:val="00D56062"/>
    <w:rsid w:val="00D61FCD"/>
    <w:rsid w:val="00D80D4A"/>
    <w:rsid w:val="00D87BA8"/>
    <w:rsid w:val="00DA22AD"/>
    <w:rsid w:val="00DA2AC6"/>
    <w:rsid w:val="00DA3EC7"/>
    <w:rsid w:val="00DC36CC"/>
    <w:rsid w:val="00DC4CEA"/>
    <w:rsid w:val="00DC5FD3"/>
    <w:rsid w:val="00DC6603"/>
    <w:rsid w:val="00DD6087"/>
    <w:rsid w:val="00DD6307"/>
    <w:rsid w:val="00DF0D4C"/>
    <w:rsid w:val="00E024BF"/>
    <w:rsid w:val="00E04396"/>
    <w:rsid w:val="00E05116"/>
    <w:rsid w:val="00E10FC1"/>
    <w:rsid w:val="00E20622"/>
    <w:rsid w:val="00E23A35"/>
    <w:rsid w:val="00E26449"/>
    <w:rsid w:val="00E3001C"/>
    <w:rsid w:val="00E3018D"/>
    <w:rsid w:val="00E33DF4"/>
    <w:rsid w:val="00E34949"/>
    <w:rsid w:val="00E455BE"/>
    <w:rsid w:val="00E51DA8"/>
    <w:rsid w:val="00E53A3D"/>
    <w:rsid w:val="00E53FEB"/>
    <w:rsid w:val="00E63BF2"/>
    <w:rsid w:val="00E70F3D"/>
    <w:rsid w:val="00E902B8"/>
    <w:rsid w:val="00E93B69"/>
    <w:rsid w:val="00EA3411"/>
    <w:rsid w:val="00EA7CD2"/>
    <w:rsid w:val="00EC5736"/>
    <w:rsid w:val="00EC66FB"/>
    <w:rsid w:val="00EC73D7"/>
    <w:rsid w:val="00EE72B7"/>
    <w:rsid w:val="00EF08F0"/>
    <w:rsid w:val="00F023E7"/>
    <w:rsid w:val="00F0643B"/>
    <w:rsid w:val="00F15E43"/>
    <w:rsid w:val="00F16D75"/>
    <w:rsid w:val="00F34C36"/>
    <w:rsid w:val="00F62776"/>
    <w:rsid w:val="00F668D0"/>
    <w:rsid w:val="00F70B19"/>
    <w:rsid w:val="00F71143"/>
    <w:rsid w:val="00F84CE9"/>
    <w:rsid w:val="00F87D8B"/>
    <w:rsid w:val="00F914CD"/>
    <w:rsid w:val="00FA2140"/>
    <w:rsid w:val="00FC35E4"/>
    <w:rsid w:val="00FC6B42"/>
    <w:rsid w:val="00FE4926"/>
    <w:rsid w:val="00FE789A"/>
    <w:rsid w:val="00FF23B6"/>
    <w:rsid w:val="00FF779A"/>
    <w:rsid w:val="11FEEC82"/>
    <w:rsid w:val="17ADEACF"/>
    <w:rsid w:val="18A7DFE6"/>
    <w:rsid w:val="4925D41C"/>
    <w:rsid w:val="6180E490"/>
    <w:rsid w:val="634DB21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274382"/>
  <w15:chartTrackingRefBased/>
  <w15:docId w15:val="{A65B1FAF-5700-4ACF-B21A-AE893DE1C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rial"/>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cs="Times New Roman"/>
      <w:sz w:val="22"/>
      <w:szCs w:val="22"/>
      <w:lang w:eastAsia="en-US"/>
    </w:rPr>
  </w:style>
  <w:style w:type="paragraph" w:styleId="Ttulo1">
    <w:name w:val="heading 1"/>
    <w:basedOn w:val="Normal"/>
    <w:next w:val="Normal"/>
    <w:link w:val="Ttulo1Car"/>
    <w:uiPriority w:val="9"/>
    <w:qFormat/>
    <w:pPr>
      <w:keepNext/>
      <w:keepLines/>
      <w:spacing w:before="360" w:after="80"/>
      <w:outlineLvl w:val="0"/>
    </w:pPr>
    <w:rPr>
      <w:rFonts w:ascii="Aptos Display" w:eastAsia="Yu Gothic Light" w:hAnsi="Aptos Display"/>
      <w:color w:val="0F4761"/>
      <w:sz w:val="40"/>
      <w:szCs w:val="40"/>
    </w:rPr>
  </w:style>
  <w:style w:type="paragraph" w:styleId="Ttulo2">
    <w:name w:val="heading 2"/>
    <w:basedOn w:val="Normal"/>
    <w:next w:val="Normal"/>
    <w:link w:val="Ttulo2Car"/>
    <w:uiPriority w:val="9"/>
    <w:unhideWhenUsed/>
    <w:qFormat/>
    <w:pPr>
      <w:keepNext/>
      <w:keepLines/>
      <w:spacing w:before="160" w:after="80"/>
      <w:outlineLvl w:val="1"/>
    </w:pPr>
    <w:rPr>
      <w:rFonts w:ascii="Aptos Display" w:eastAsia="Yu Gothic Light" w:hAnsi="Aptos Display"/>
      <w:color w:val="0F4761"/>
      <w:sz w:val="32"/>
      <w:szCs w:val="32"/>
    </w:rPr>
  </w:style>
  <w:style w:type="paragraph" w:styleId="Ttulo3">
    <w:name w:val="heading 3"/>
    <w:basedOn w:val="Normal"/>
    <w:next w:val="Normal"/>
    <w:link w:val="Ttulo3Car"/>
    <w:uiPriority w:val="9"/>
    <w:semiHidden/>
    <w:unhideWhenUsed/>
    <w:qFormat/>
    <w:pPr>
      <w:keepNext/>
      <w:keepLines/>
      <w:spacing w:before="160" w:after="80"/>
      <w:outlineLvl w:val="2"/>
    </w:pPr>
    <w:rPr>
      <w:rFonts w:eastAsia="Yu Gothic Light"/>
      <w:color w:val="0F4761"/>
      <w:sz w:val="28"/>
      <w:szCs w:val="28"/>
    </w:rPr>
  </w:style>
  <w:style w:type="paragraph" w:styleId="Ttulo4">
    <w:name w:val="heading 4"/>
    <w:basedOn w:val="Normal"/>
    <w:next w:val="Normal"/>
    <w:link w:val="Ttulo4Car"/>
    <w:uiPriority w:val="9"/>
    <w:semiHidden/>
    <w:unhideWhenUsed/>
    <w:qFormat/>
    <w:pPr>
      <w:keepNext/>
      <w:keepLines/>
      <w:spacing w:before="80" w:after="40"/>
      <w:outlineLvl w:val="3"/>
    </w:pPr>
    <w:rPr>
      <w:rFonts w:eastAsia="Yu Gothic Light"/>
      <w:i/>
      <w:iCs/>
      <w:color w:val="0F4761"/>
    </w:rPr>
  </w:style>
  <w:style w:type="paragraph" w:styleId="Ttulo5">
    <w:name w:val="heading 5"/>
    <w:basedOn w:val="Normal"/>
    <w:next w:val="Normal"/>
    <w:link w:val="Ttulo5Car"/>
    <w:uiPriority w:val="9"/>
    <w:semiHidden/>
    <w:unhideWhenUsed/>
    <w:qFormat/>
    <w:pPr>
      <w:keepNext/>
      <w:keepLines/>
      <w:spacing w:before="80" w:after="40"/>
      <w:outlineLvl w:val="4"/>
    </w:pPr>
    <w:rPr>
      <w:rFonts w:eastAsia="Yu Gothic Light"/>
      <w:color w:val="0F4761"/>
    </w:rPr>
  </w:style>
  <w:style w:type="paragraph" w:styleId="Ttulo6">
    <w:name w:val="heading 6"/>
    <w:basedOn w:val="Normal"/>
    <w:next w:val="Normal"/>
    <w:link w:val="Ttulo6Car"/>
    <w:uiPriority w:val="9"/>
    <w:semiHidden/>
    <w:unhideWhenUsed/>
    <w:qFormat/>
    <w:pPr>
      <w:keepNext/>
      <w:keepLines/>
      <w:spacing w:before="40" w:after="0"/>
      <w:outlineLvl w:val="5"/>
    </w:pPr>
    <w:rPr>
      <w:rFonts w:eastAsia="Yu Gothic Light"/>
      <w:i/>
      <w:iCs/>
      <w:color w:val="595959"/>
    </w:rPr>
  </w:style>
  <w:style w:type="paragraph" w:styleId="Ttulo7">
    <w:name w:val="heading 7"/>
    <w:basedOn w:val="Normal"/>
    <w:next w:val="Normal"/>
    <w:link w:val="Ttulo7Car"/>
    <w:uiPriority w:val="9"/>
    <w:semiHidden/>
    <w:unhideWhenUsed/>
    <w:qFormat/>
    <w:pPr>
      <w:keepNext/>
      <w:keepLines/>
      <w:spacing w:before="40" w:after="0"/>
      <w:outlineLvl w:val="6"/>
    </w:pPr>
    <w:rPr>
      <w:rFonts w:eastAsia="Yu Gothic Light"/>
      <w:color w:val="595959"/>
    </w:rPr>
  </w:style>
  <w:style w:type="paragraph" w:styleId="Ttulo8">
    <w:name w:val="heading 8"/>
    <w:basedOn w:val="Normal"/>
    <w:next w:val="Normal"/>
    <w:link w:val="Ttulo8Car"/>
    <w:uiPriority w:val="9"/>
    <w:semiHidden/>
    <w:unhideWhenUsed/>
    <w:qFormat/>
    <w:pPr>
      <w:keepNext/>
      <w:keepLines/>
      <w:spacing w:after="0"/>
      <w:outlineLvl w:val="7"/>
    </w:pPr>
    <w:rPr>
      <w:rFonts w:eastAsia="Yu Gothic Light"/>
      <w:i/>
      <w:iCs/>
      <w:color w:val="272727"/>
    </w:rPr>
  </w:style>
  <w:style w:type="paragraph" w:styleId="Ttulo9">
    <w:name w:val="heading 9"/>
    <w:basedOn w:val="Normal"/>
    <w:next w:val="Normal"/>
    <w:link w:val="Ttulo9Car"/>
    <w:uiPriority w:val="9"/>
    <w:semiHidden/>
    <w:unhideWhenUsed/>
    <w:qFormat/>
    <w:pPr>
      <w:keepNext/>
      <w:keepLines/>
      <w:spacing w:after="0"/>
      <w:outlineLvl w:val="8"/>
    </w:pPr>
    <w:rPr>
      <w:rFonts w:eastAsia="Yu Gothic Light"/>
      <w:color w:val="2727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Pr>
      <w:rFonts w:ascii="Aptos Display" w:eastAsia="Yu Gothic Light" w:hAnsi="Aptos Display" w:cs="Times New Roman"/>
      <w:color w:val="0F4761"/>
      <w:sz w:val="40"/>
      <w:szCs w:val="40"/>
    </w:rPr>
  </w:style>
  <w:style w:type="character" w:customStyle="1" w:styleId="Ttulo2Car">
    <w:name w:val="Título 2 Car"/>
    <w:link w:val="Ttulo2"/>
    <w:uiPriority w:val="9"/>
    <w:rPr>
      <w:rFonts w:ascii="Aptos Display" w:eastAsia="Yu Gothic Light" w:hAnsi="Aptos Display" w:cs="Times New Roman"/>
      <w:color w:val="0F4761"/>
      <w:sz w:val="32"/>
      <w:szCs w:val="32"/>
    </w:rPr>
  </w:style>
  <w:style w:type="character" w:customStyle="1" w:styleId="Ttulo3Car">
    <w:name w:val="Título 3 Car"/>
    <w:link w:val="Ttulo3"/>
    <w:uiPriority w:val="9"/>
    <w:semiHidden/>
    <w:rPr>
      <w:rFonts w:eastAsia="Yu Gothic Light" w:cs="Times New Roman"/>
      <w:color w:val="0F4761"/>
      <w:sz w:val="28"/>
      <w:szCs w:val="28"/>
    </w:rPr>
  </w:style>
  <w:style w:type="character" w:customStyle="1" w:styleId="Ttulo4Car">
    <w:name w:val="Título 4 Car"/>
    <w:link w:val="Ttulo4"/>
    <w:uiPriority w:val="9"/>
    <w:semiHidden/>
    <w:rPr>
      <w:rFonts w:eastAsia="Yu Gothic Light" w:cs="Times New Roman"/>
      <w:i/>
      <w:iCs/>
      <w:color w:val="0F4761"/>
    </w:rPr>
  </w:style>
  <w:style w:type="character" w:customStyle="1" w:styleId="Ttulo5Car">
    <w:name w:val="Título 5 Car"/>
    <w:link w:val="Ttulo5"/>
    <w:uiPriority w:val="9"/>
    <w:semiHidden/>
    <w:rPr>
      <w:rFonts w:eastAsia="Yu Gothic Light" w:cs="Times New Roman"/>
      <w:color w:val="0F4761"/>
    </w:rPr>
  </w:style>
  <w:style w:type="character" w:customStyle="1" w:styleId="Ttulo6Car">
    <w:name w:val="Título 6 Car"/>
    <w:link w:val="Ttulo6"/>
    <w:uiPriority w:val="9"/>
    <w:semiHidden/>
    <w:rPr>
      <w:rFonts w:eastAsia="Yu Gothic Light" w:cs="Times New Roman"/>
      <w:i/>
      <w:iCs/>
      <w:color w:val="595959"/>
    </w:rPr>
  </w:style>
  <w:style w:type="character" w:customStyle="1" w:styleId="Ttulo7Car">
    <w:name w:val="Título 7 Car"/>
    <w:link w:val="Ttulo7"/>
    <w:uiPriority w:val="9"/>
    <w:semiHidden/>
    <w:rPr>
      <w:rFonts w:eastAsia="Yu Gothic Light" w:cs="Times New Roman"/>
      <w:color w:val="595959"/>
    </w:rPr>
  </w:style>
  <w:style w:type="character" w:customStyle="1" w:styleId="Ttulo8Car">
    <w:name w:val="Título 8 Car"/>
    <w:link w:val="Ttulo8"/>
    <w:uiPriority w:val="9"/>
    <w:semiHidden/>
    <w:rPr>
      <w:rFonts w:eastAsia="Yu Gothic Light" w:cs="Times New Roman"/>
      <w:i/>
      <w:iCs/>
      <w:color w:val="272727"/>
    </w:rPr>
  </w:style>
  <w:style w:type="character" w:customStyle="1" w:styleId="Ttulo9Car">
    <w:name w:val="Título 9 Car"/>
    <w:link w:val="Ttulo9"/>
    <w:uiPriority w:val="9"/>
    <w:semiHidden/>
    <w:rPr>
      <w:rFonts w:eastAsia="Yu Gothic Light" w:cs="Times New Roman"/>
      <w:color w:val="272727"/>
    </w:rPr>
  </w:style>
  <w:style w:type="paragraph" w:styleId="Ttulo">
    <w:name w:val="Title"/>
    <w:basedOn w:val="Normal"/>
    <w:next w:val="Normal"/>
    <w:link w:val="TtuloCar"/>
    <w:uiPriority w:val="10"/>
    <w:qFormat/>
    <w:pPr>
      <w:spacing w:after="80" w:line="240" w:lineRule="auto"/>
      <w:contextualSpacing/>
    </w:pPr>
    <w:rPr>
      <w:rFonts w:ascii="Aptos Display" w:eastAsia="Yu Gothic Light" w:hAnsi="Aptos Display"/>
      <w:spacing w:val="-10"/>
      <w:kern w:val="28"/>
      <w:sz w:val="56"/>
      <w:szCs w:val="56"/>
    </w:rPr>
  </w:style>
  <w:style w:type="character" w:customStyle="1" w:styleId="TtuloCar">
    <w:name w:val="Título Car"/>
    <w:link w:val="Ttulo"/>
    <w:uiPriority w:val="10"/>
    <w:rPr>
      <w:rFonts w:ascii="Aptos Display" w:eastAsia="Yu Gothic Light" w:hAnsi="Aptos Display" w:cs="Times New Roman"/>
      <w:spacing w:val="-10"/>
      <w:kern w:val="28"/>
      <w:sz w:val="56"/>
      <w:szCs w:val="56"/>
    </w:rPr>
  </w:style>
  <w:style w:type="paragraph" w:styleId="Subttulo">
    <w:name w:val="Subtitle"/>
    <w:basedOn w:val="Normal"/>
    <w:next w:val="Normal"/>
    <w:link w:val="SubttuloCar"/>
    <w:uiPriority w:val="11"/>
    <w:qFormat/>
    <w:pPr>
      <w:numPr>
        <w:ilvl w:val="1"/>
      </w:numPr>
    </w:pPr>
    <w:rPr>
      <w:rFonts w:eastAsia="Yu Gothic Light"/>
      <w:color w:val="595959"/>
      <w:spacing w:val="15"/>
      <w:sz w:val="28"/>
      <w:szCs w:val="28"/>
    </w:rPr>
  </w:style>
  <w:style w:type="character" w:customStyle="1" w:styleId="SubttuloCar">
    <w:name w:val="Subtítulo Car"/>
    <w:link w:val="Subttulo"/>
    <w:uiPriority w:val="11"/>
    <w:rPr>
      <w:rFonts w:eastAsia="Yu Gothic Light" w:cs="Times New Roman"/>
      <w:color w:val="595959"/>
      <w:spacing w:val="15"/>
      <w:sz w:val="28"/>
      <w:szCs w:val="28"/>
    </w:rPr>
  </w:style>
  <w:style w:type="paragraph" w:styleId="Cita">
    <w:name w:val="Quote"/>
    <w:basedOn w:val="Normal"/>
    <w:next w:val="Normal"/>
    <w:link w:val="CitaCar"/>
    <w:uiPriority w:val="29"/>
    <w:qFormat/>
    <w:pPr>
      <w:spacing w:before="160"/>
      <w:jc w:val="center"/>
    </w:pPr>
    <w:rPr>
      <w:i/>
      <w:iCs/>
      <w:color w:val="404040"/>
    </w:rPr>
  </w:style>
  <w:style w:type="character" w:customStyle="1" w:styleId="CitaCar">
    <w:name w:val="Cita Car"/>
    <w:link w:val="Cita"/>
    <w:uiPriority w:val="29"/>
    <w:rPr>
      <w:i/>
      <w:iCs/>
      <w:color w:val="404040"/>
    </w:rPr>
  </w:style>
  <w:style w:type="paragraph" w:styleId="Prrafodelista">
    <w:name w:val="List Paragraph"/>
    <w:aliases w:val="CNBV Parrafo1,Párrafo de lista1,Footnote,List Paragraph2,List Paragraph1,Colorful List - Accent 11,Lista vistosa - Énfasis 11,Parrafo 1,Lista multicolor - Énfasis 11,Cuadrícula media 1 - Énfasis 21,List Paragraph-Thesis,Listas,Cita text"/>
    <w:basedOn w:val="Normal"/>
    <w:link w:val="PrrafodelistaCar"/>
    <w:uiPriority w:val="34"/>
    <w:qFormat/>
    <w:pPr>
      <w:ind w:left="720"/>
      <w:contextualSpacing/>
    </w:pPr>
  </w:style>
  <w:style w:type="character" w:styleId="nfasisintenso">
    <w:name w:val="Intense Emphasis"/>
    <w:uiPriority w:val="21"/>
    <w:qFormat/>
    <w:rPr>
      <w:i/>
      <w:iCs/>
      <w:color w:val="0F4761"/>
    </w:rPr>
  </w:style>
  <w:style w:type="paragraph" w:styleId="Citadestacada">
    <w:name w:val="Intense Quote"/>
    <w:basedOn w:val="Normal"/>
    <w:next w:val="Normal"/>
    <w:link w:val="CitadestacadaCar"/>
    <w:uiPriority w:val="30"/>
    <w:qFormat/>
    <w:pPr>
      <w:pBdr>
        <w:top w:val="single" w:sz="4" w:space="10" w:color="0F4761"/>
        <w:bottom w:val="single" w:sz="4" w:space="10" w:color="0F4761"/>
      </w:pBdr>
      <w:spacing w:before="360" w:after="360"/>
      <w:ind w:left="864" w:right="864"/>
      <w:jc w:val="center"/>
    </w:pPr>
    <w:rPr>
      <w:i/>
      <w:iCs/>
      <w:color w:val="0F4761"/>
    </w:rPr>
  </w:style>
  <w:style w:type="character" w:customStyle="1" w:styleId="CitadestacadaCar">
    <w:name w:val="Cita destacada Car"/>
    <w:link w:val="Citadestacada"/>
    <w:uiPriority w:val="30"/>
    <w:rPr>
      <w:i/>
      <w:iCs/>
      <w:color w:val="0F4761"/>
    </w:rPr>
  </w:style>
  <w:style w:type="character" w:styleId="Referenciaintensa">
    <w:name w:val="Intense Reference"/>
    <w:uiPriority w:val="32"/>
    <w:qFormat/>
    <w:rPr>
      <w:b/>
      <w:bCs/>
      <w:smallCaps/>
      <w:color w:val="0F4761"/>
      <w:spacing w:val="5"/>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Ca1, Car,Car, Car3"/>
    <w:basedOn w:val="Normal"/>
    <w:link w:val="TextonotapieCar"/>
    <w:uiPriority w:val="99"/>
    <w:unhideWhenUsed/>
    <w:qFormat/>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link w:val="Textonotapie"/>
    <w:uiPriority w:val="99"/>
    <w:qFormat/>
    <w:rPr>
      <w:rFonts w:ascii="Calibri" w:eastAsia="Calibri" w:hAnsi="Calibri" w:cs="Times New Roman"/>
      <w:kern w:val="0"/>
      <w:sz w:val="20"/>
      <w:szCs w:val="20"/>
    </w:rPr>
  </w:style>
  <w:style w:type="character" w:styleId="Refdenotaalpie">
    <w:name w:val="footnote reference"/>
    <w:aliases w:val="Texto de nota al pie,Footnotes refss,Appel note de bas de page,Ref. de nota al pie 2,Footnote number,referencia nota al pie,BVI fnr,f,4_G,16 Point,Superscript 6 Point,Texto nota al pie,Footnote Reference Char3,julio,Ref,ftref,juli,R"/>
    <w:link w:val="4GChar"/>
    <w:uiPriority w:val="99"/>
    <w:unhideWhenUsed/>
    <w:qFormat/>
    <w:rPr>
      <w:vertAlign w:val="superscript"/>
    </w:rPr>
  </w:style>
  <w:style w:type="paragraph" w:styleId="Textodeglobo">
    <w:name w:val="Balloon Text"/>
    <w:basedOn w:val="Normal"/>
    <w:link w:val="TextodegloboCar"/>
    <w:uiPriority w:val="99"/>
    <w:semiHidden/>
    <w:unhideWhenUsed/>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Pr>
      <w:rFonts w:ascii="Tahoma" w:eastAsia="Calibri" w:hAnsi="Tahoma" w:cs="Tahoma"/>
      <w:kern w:val="0"/>
      <w:sz w:val="16"/>
      <w:szCs w:val="16"/>
    </w:rPr>
  </w:style>
  <w:style w:type="paragraph" w:styleId="Encabezado">
    <w:name w:val="header"/>
    <w:basedOn w:val="Normal"/>
    <w:link w:val="EncabezadoCar"/>
    <w:uiPriority w:val="99"/>
    <w:unhideWhenUsed/>
    <w:pPr>
      <w:tabs>
        <w:tab w:val="center" w:pos="4419"/>
        <w:tab w:val="right" w:pos="8838"/>
      </w:tabs>
    </w:pPr>
  </w:style>
  <w:style w:type="character" w:customStyle="1" w:styleId="EncabezadoCar">
    <w:name w:val="Encabezado Car"/>
    <w:link w:val="Encabezado"/>
    <w:uiPriority w:val="99"/>
    <w:rPr>
      <w:rFonts w:ascii="Calibri" w:eastAsia="Calibri" w:hAnsi="Calibri" w:cs="Times New Roman"/>
      <w:kern w:val="0"/>
      <w:sz w:val="22"/>
      <w:szCs w:val="22"/>
    </w:rPr>
  </w:style>
  <w:style w:type="paragraph" w:styleId="Piedepgina">
    <w:name w:val="footer"/>
    <w:basedOn w:val="Normal"/>
    <w:link w:val="PiedepginaCar"/>
    <w:uiPriority w:val="99"/>
    <w:unhideWhenUsed/>
    <w:pPr>
      <w:tabs>
        <w:tab w:val="center" w:pos="4419"/>
        <w:tab w:val="right" w:pos="8838"/>
      </w:tabs>
    </w:pPr>
  </w:style>
  <w:style w:type="character" w:customStyle="1" w:styleId="PiedepginaCar">
    <w:name w:val="Pie de página Car"/>
    <w:link w:val="Piedepgina"/>
    <w:uiPriority w:val="99"/>
    <w:rPr>
      <w:rFonts w:ascii="Calibri" w:eastAsia="Calibri" w:hAnsi="Calibri" w:cs="Times New Roman"/>
      <w:kern w:val="0"/>
      <w:sz w:val="22"/>
      <w:szCs w:val="22"/>
    </w:rPr>
  </w:style>
  <w:style w:type="character" w:styleId="Hipervnculo">
    <w:name w:val="Hyperlink"/>
    <w:uiPriority w:val="99"/>
    <w:unhideWhenUsed/>
    <w:rPr>
      <w:color w:val="0000FF"/>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apple-converted-space">
    <w:name w:val="apple-converted-space"/>
    <w:basedOn w:val="Fuentedeprrafopredeter"/>
  </w:style>
  <w:style w:type="paragraph" w:styleId="Sinespaciado">
    <w:name w:val="No Spacing"/>
    <w:link w:val="SinespaciadoCar"/>
    <w:uiPriority w:val="1"/>
    <w:qFormat/>
    <w:pPr>
      <w:spacing w:line="360" w:lineRule="auto"/>
      <w:jc w:val="both"/>
    </w:pPr>
    <w:rPr>
      <w:rFonts w:ascii="Arial" w:hAnsi="Arial"/>
      <w:sz w:val="28"/>
      <w:szCs w:val="28"/>
      <w:lang w:eastAsia="en-US"/>
    </w:rPr>
  </w:style>
  <w:style w:type="table" w:styleId="Tablaconcuadrcula">
    <w:name w:val="Table Grid"/>
    <w:basedOn w:val="Tablanormal"/>
    <w:uiPriority w:val="39"/>
    <w:rPr>
      <w:rFonts w:eastAsia="Yu Mincho"/>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widowControl w:val="0"/>
      <w:autoSpaceDE w:val="0"/>
      <w:autoSpaceDN w:val="0"/>
      <w:adjustRightInd w:val="0"/>
    </w:pPr>
    <w:rPr>
      <w:rFonts w:ascii="Arial" w:eastAsia="Yu Mincho" w:hAnsi="Arial"/>
      <w:color w:val="000000"/>
      <w:sz w:val="24"/>
      <w:szCs w:val="24"/>
      <w:lang w:val="es-ES" w:eastAsia="es-ES"/>
    </w:rPr>
  </w:style>
  <w:style w:type="paragraph" w:styleId="Sangradetextonormal">
    <w:name w:val="Body Text Indent"/>
    <w:basedOn w:val="Normal"/>
    <w:link w:val="SangradetextonormalCar"/>
    <w:pPr>
      <w:spacing w:after="120" w:line="240" w:lineRule="auto"/>
      <w:ind w:left="283"/>
    </w:pPr>
    <w:rPr>
      <w:rFonts w:ascii="Times New Roman" w:eastAsia="Times New Roman" w:hAnsi="Times New Roman"/>
      <w:sz w:val="24"/>
      <w:szCs w:val="24"/>
      <w:lang w:val="es-ES" w:eastAsia="es-ES"/>
    </w:rPr>
  </w:style>
  <w:style w:type="character" w:customStyle="1" w:styleId="SangradetextonormalCar">
    <w:name w:val="Sangría de texto normal Car"/>
    <w:link w:val="Sangradetextonormal"/>
    <w:rPr>
      <w:rFonts w:ascii="Times New Roman" w:eastAsia="Times New Roman" w:hAnsi="Times New Roman" w:cs="Times New Roman"/>
      <w:kern w:val="0"/>
      <w:lang w:val="es-ES" w:eastAsia="es-E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pPr>
      <w:spacing w:after="0" w:line="240" w:lineRule="auto"/>
      <w:jc w:val="both"/>
    </w:pPr>
    <w:rPr>
      <w:rFonts w:ascii="Aptos" w:eastAsia="Aptos" w:hAnsi="Aptos" w:cs="Arial"/>
      <w:kern w:val="2"/>
      <w:sz w:val="24"/>
      <w:szCs w:val="24"/>
      <w:vertAlign w:val="superscript"/>
    </w:rPr>
  </w:style>
  <w:style w:type="character" w:styleId="Mencinsinresolver">
    <w:name w:val="Unresolved Mention"/>
    <w:uiPriority w:val="99"/>
    <w:semiHidden/>
    <w:unhideWhenUsed/>
    <w:rPr>
      <w:color w:val="605E5C"/>
      <w:shd w:val="clear" w:color="auto" w:fill="E1DFDD"/>
    </w:rPr>
  </w:style>
  <w:style w:type="character" w:customStyle="1" w:styleId="SinespaciadoCar">
    <w:name w:val="Sin espaciado Car"/>
    <w:link w:val="Sinespaciado"/>
    <w:uiPriority w:val="1"/>
    <w:rPr>
      <w:rFonts w:ascii="Arial" w:hAnsi="Arial" w:cs="Arial"/>
      <w:kern w:val="0"/>
      <w:sz w:val="28"/>
      <w:szCs w:val="28"/>
    </w:rPr>
  </w:style>
  <w:style w:type="paragraph" w:customStyle="1" w:styleId="Normal0">
    <w:name w:val="Normal0"/>
    <w:qFormat/>
    <w:pPr>
      <w:spacing w:after="160" w:line="259" w:lineRule="auto"/>
    </w:pPr>
    <w:rPr>
      <w:rFonts w:ascii="Calibri" w:eastAsia="Calibri" w:hAnsi="Calibri" w:cs="Calibri"/>
      <w:sz w:val="22"/>
      <w:szCs w:val="22"/>
      <w:lang w:val="es" w:eastAsia="ja-JP"/>
    </w:rPr>
  </w:style>
  <w:style w:type="paragraph" w:styleId="TDC1">
    <w:name w:val="toc 1"/>
    <w:basedOn w:val="Normal0"/>
    <w:next w:val="Normal0"/>
    <w:autoRedefine/>
    <w:uiPriority w:val="39"/>
    <w:unhideWhenUsed/>
    <w:pPr>
      <w:tabs>
        <w:tab w:val="right" w:leader="dot" w:pos="8261"/>
      </w:tabs>
      <w:spacing w:after="100" w:line="240" w:lineRule="auto"/>
    </w:pPr>
  </w:style>
  <w:style w:type="paragraph" w:styleId="TDC2">
    <w:name w:val="toc 2"/>
    <w:basedOn w:val="Normal"/>
    <w:next w:val="Normal"/>
    <w:autoRedefine/>
    <w:uiPriority w:val="39"/>
    <w:unhideWhenUsed/>
    <w:pPr>
      <w:spacing w:after="100"/>
      <w:ind w:left="220"/>
    </w:pPr>
  </w:style>
  <w:style w:type="character" w:customStyle="1" w:styleId="PrrafodelistaCar">
    <w:name w:val="Párrafo de lista Car"/>
    <w:aliases w:val="CNBV Parrafo1 Car,Párrafo de lista1 Car,Footnote Car,List Paragraph2 Car,List Paragraph1 Car,Colorful List - Accent 11 Car,Lista vistosa - Énfasis 11 Car,Parrafo 1 Car,Lista multicolor - Énfasis 11 Car,List Paragraph-Thesis Car"/>
    <w:link w:val="Prrafodelista"/>
    <w:uiPriority w:val="34"/>
    <w:qFormat/>
    <w:locked/>
    <w:rPr>
      <w:rFonts w:ascii="Calibri" w:eastAsia="Calibri" w:hAnsi="Calibri" w:cs="Times New Roman"/>
      <w:kern w:val="0"/>
      <w:sz w:val="22"/>
      <w:szCs w:val="22"/>
    </w:rPr>
  </w:style>
  <w:style w:type="character" w:styleId="Refdecomentario">
    <w:name w:val="annotation reference"/>
    <w:uiPriority w:val="99"/>
    <w:semiHidden/>
    <w:unhideWhenUsed/>
    <w:rPr>
      <w:sz w:val="16"/>
      <w:szCs w:val="16"/>
    </w:r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link w:val="Textocomentario"/>
    <w:uiPriority w:val="99"/>
    <w:rPr>
      <w:rFonts w:ascii="Calibri" w:eastAsia="Calibri" w:hAnsi="Calibri" w:cs="Times New Roman"/>
      <w:kern w:val="0"/>
      <w:sz w:val="20"/>
      <w:szCs w:val="20"/>
    </w:rPr>
  </w:style>
  <w:style w:type="paragraph" w:styleId="Asuntodelcomentario">
    <w:name w:val="annotation subject"/>
    <w:basedOn w:val="Textocomentario"/>
    <w:next w:val="Textocomentario"/>
    <w:link w:val="AsuntodelcomentarioCar"/>
    <w:uiPriority w:val="99"/>
    <w:semiHidden/>
    <w:unhideWhenUsed/>
    <w:rPr>
      <w:b/>
      <w:bCs/>
    </w:rPr>
  </w:style>
  <w:style w:type="character" w:customStyle="1" w:styleId="AsuntodelcomentarioCar">
    <w:name w:val="Asunto del comentario Car"/>
    <w:link w:val="Asuntodelcomentario"/>
    <w:uiPriority w:val="99"/>
    <w:semiHidden/>
    <w:rPr>
      <w:rFonts w:ascii="Calibri" w:eastAsia="Calibri" w:hAnsi="Calibri" w:cs="Times New Roman"/>
      <w:b/>
      <w:bCs/>
      <w:kern w:val="0"/>
      <w:sz w:val="20"/>
      <w:szCs w:val="20"/>
    </w:rPr>
  </w:style>
  <w:style w:type="paragraph" w:styleId="Revisin">
    <w:name w:val="Revision"/>
    <w:hidden/>
    <w:uiPriority w:val="99"/>
    <w:semiHidden/>
    <w:rPr>
      <w:rFonts w:ascii="Calibri" w:eastAsia="Calibri" w:hAnsi="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27246">
      <w:bodyDiv w:val="1"/>
      <w:marLeft w:val="0"/>
      <w:marRight w:val="0"/>
      <w:marTop w:val="0"/>
      <w:marBottom w:val="0"/>
      <w:divBdr>
        <w:top w:val="none" w:sz="0" w:space="0" w:color="auto"/>
        <w:left w:val="none" w:sz="0" w:space="0" w:color="auto"/>
        <w:bottom w:val="none" w:sz="0" w:space="0" w:color="auto"/>
        <w:right w:val="none" w:sz="0" w:space="0" w:color="auto"/>
      </w:divBdr>
    </w:div>
    <w:div w:id="475143716">
      <w:bodyDiv w:val="1"/>
      <w:marLeft w:val="0"/>
      <w:marRight w:val="0"/>
      <w:marTop w:val="0"/>
      <w:marBottom w:val="0"/>
      <w:divBdr>
        <w:top w:val="none" w:sz="0" w:space="0" w:color="auto"/>
        <w:left w:val="none" w:sz="0" w:space="0" w:color="auto"/>
        <w:bottom w:val="none" w:sz="0" w:space="0" w:color="auto"/>
        <w:right w:val="none" w:sz="0" w:space="0" w:color="auto"/>
      </w:divBdr>
    </w:div>
    <w:div w:id="937566211">
      <w:bodyDiv w:val="1"/>
      <w:marLeft w:val="0"/>
      <w:marRight w:val="0"/>
      <w:marTop w:val="0"/>
      <w:marBottom w:val="0"/>
      <w:divBdr>
        <w:top w:val="none" w:sz="0" w:space="0" w:color="auto"/>
        <w:left w:val="none" w:sz="0" w:space="0" w:color="auto"/>
        <w:bottom w:val="none" w:sz="0" w:space="0" w:color="auto"/>
        <w:right w:val="none" w:sz="0" w:space="0" w:color="auto"/>
      </w:divBdr>
    </w:div>
    <w:div w:id="1158501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BDDCBE396446FF4B932782A2BF18A253" ma:contentTypeVersion="12" ma:contentTypeDescription="Crear nuevo documento." ma:contentTypeScope="" ma:versionID="e8bba079635dd2d67990015db2bb6ede">
  <xsd:schema xmlns:xsd="http://www.w3.org/2001/XMLSchema" xmlns:xs="http://www.w3.org/2001/XMLSchema" xmlns:p="http://schemas.microsoft.com/office/2006/metadata/properties" xmlns:ns2="6d3da5a9-855d-4ba1-80f5-cf1644f7a7a6" xmlns:ns3="71e95884-59b0-4618-94b1-341346edf85d" targetNamespace="http://schemas.microsoft.com/office/2006/metadata/properties" ma:root="true" ma:fieldsID="501b7c8f4145e7c09d15bbcdcfc08a73" ns2:_="" ns3:_="">
    <xsd:import namespace="6d3da5a9-855d-4ba1-80f5-cf1644f7a7a6"/>
    <xsd:import namespace="71e95884-59b0-4618-94b1-341346edf8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da5a9-855d-4ba1-80f5-cf1644f7a7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db649cc8-98d7-4f44-83eb-6248d1c0737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e95884-59b0-4618-94b1-341346edf85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cbb027b-5363-4b6f-8ad0-d34030820e6f}" ma:internalName="TaxCatchAll" ma:showField="CatchAllData" ma:web="71e95884-59b0-4618-94b1-341346edf8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1e95884-59b0-4618-94b1-341346edf85d"/>
    <lcf76f155ced4ddcb4097134ff3c332f xmlns="6d3da5a9-855d-4ba1-80f5-cf1644f7a7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B37AA4B-12AC-41E1-BEA3-ADAD66981732}">
  <ds:schemaRefs>
    <ds:schemaRef ds:uri="http://schemas.microsoft.com/sharepoint/v3/contenttype/forms"/>
  </ds:schemaRefs>
</ds:datastoreItem>
</file>

<file path=customXml/itemProps2.xml><?xml version="1.0" encoding="utf-8"?>
<ds:datastoreItem xmlns:ds="http://schemas.openxmlformats.org/officeDocument/2006/customXml" ds:itemID="{86060B8F-B658-442B-9479-A9D138D61894}">
  <ds:schemaRefs>
    <ds:schemaRef ds:uri="http://schemas.openxmlformats.org/officeDocument/2006/bibliography"/>
  </ds:schemaRefs>
</ds:datastoreItem>
</file>

<file path=customXml/itemProps3.xml><?xml version="1.0" encoding="utf-8"?>
<ds:datastoreItem xmlns:ds="http://schemas.openxmlformats.org/officeDocument/2006/customXml" ds:itemID="{BEE688E2-EF1D-4951-A97E-04131BEEA0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da5a9-855d-4ba1-80f5-cf1644f7a7a6"/>
    <ds:schemaRef ds:uri="71e95884-59b0-4618-94b1-341346edf8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A93E24-ADC1-4423-9421-C38D8132877A}">
  <ds:schemaRefs>
    <ds:schemaRef ds:uri="http://schemas.microsoft.com/office/2006/metadata/properties"/>
    <ds:schemaRef ds:uri="http://schemas.microsoft.com/office/infopath/2007/PartnerControls"/>
    <ds:schemaRef ds:uri="71e95884-59b0-4618-94b1-341346edf85d"/>
    <ds:schemaRef ds:uri="6d3da5a9-855d-4ba1-80f5-cf1644f7a7a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5893</Words>
  <Characters>32412</Characters>
  <Application>Microsoft Office Word</Application>
  <DocSecurity>0</DocSecurity>
  <Lines>270</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Yepez Carranza</dc:creator>
  <cp:keywords/>
  <dc:description/>
  <cp:lastModifiedBy>CAMILA MONTSERRAT MONTAÑO APARICIO</cp:lastModifiedBy>
  <cp:revision>2</cp:revision>
  <dcterms:created xsi:type="dcterms:W3CDTF">2026-09-04T22:06:00Z</dcterms:created>
  <dcterms:modified xsi:type="dcterms:W3CDTF">2026-09-04T22:06:00Z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0x010100BDDCBE396446FF4B932782A2BF18A253</vt:lpwstr>
  </property>
  <property fmtid="{D5CDD505-2E9C-101B-9397-08002B2CF9AE}" pid="3" name="MediaServiceImageTags">
    <vt:lpwstr/>
  </property>
</Properties>
</file>