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D58DB" w14:textId="77777777" w:rsidR="00054B07" w:rsidRPr="009E6688" w:rsidRDefault="00054B07" w:rsidP="00A9325A">
      <w:pPr>
        <w:pStyle w:val="Default"/>
        <w:framePr w:w="4528" w:h="6121" w:hRule="exact" w:hSpace="141" w:wrap="around" w:vAnchor="page" w:hAnchor="page" w:x="6205" w:y="2206"/>
        <w:spacing w:after="240" w:line="276" w:lineRule="auto"/>
        <w:jc w:val="center"/>
        <w:rPr>
          <w:b/>
        </w:rPr>
      </w:pPr>
      <w:r w:rsidRPr="009E6688">
        <w:rPr>
          <w:b/>
          <w:bCs/>
        </w:rPr>
        <w:t>ACUERDO PLENARIO DE ESCISIÓN</w:t>
      </w:r>
    </w:p>
    <w:p w14:paraId="44A677B7" w14:textId="695CF6BC" w:rsidR="00054B07" w:rsidRPr="009E6688" w:rsidRDefault="009E6688" w:rsidP="00A9325A">
      <w:pPr>
        <w:framePr w:w="4528" w:h="6121" w:hRule="exact" w:hSpace="141" w:wrap="around" w:vAnchor="page" w:hAnchor="page" w:x="6205" w:y="2206"/>
        <w:spacing w:line="276" w:lineRule="auto"/>
        <w:jc w:val="center"/>
        <w:rPr>
          <w:rFonts w:ascii="Arial" w:eastAsia="Arial" w:hAnsi="Arial" w:cs="Arial"/>
          <w:b/>
          <w:sz w:val="24"/>
          <w:szCs w:val="24"/>
        </w:rPr>
      </w:pPr>
      <w:r w:rsidRPr="009E6688">
        <w:rPr>
          <w:rFonts w:ascii="Arial" w:eastAsia="Arial" w:hAnsi="Arial" w:cs="Arial"/>
          <w:b/>
          <w:sz w:val="24"/>
          <w:szCs w:val="24"/>
        </w:rPr>
        <w:t>RECURSO DE APELACIÓN</w:t>
      </w:r>
    </w:p>
    <w:p w14:paraId="414B7D20" w14:textId="3BA215BF" w:rsidR="00054B07" w:rsidRPr="009E6688" w:rsidRDefault="00054B07" w:rsidP="00A9325A">
      <w:pPr>
        <w:framePr w:w="4528" w:h="6121" w:hRule="exact" w:hSpace="141" w:wrap="around" w:vAnchor="page" w:hAnchor="page" w:x="6205" w:y="2206"/>
        <w:spacing w:line="276" w:lineRule="auto"/>
        <w:jc w:val="both"/>
        <w:rPr>
          <w:rFonts w:ascii="Arial" w:eastAsia="Arial" w:hAnsi="Arial" w:cs="Arial"/>
          <w:sz w:val="24"/>
          <w:szCs w:val="24"/>
        </w:rPr>
      </w:pPr>
      <w:r w:rsidRPr="009E6688">
        <w:rPr>
          <w:rFonts w:ascii="Arial" w:eastAsia="Arial" w:hAnsi="Arial" w:cs="Arial"/>
          <w:b/>
          <w:sz w:val="24"/>
          <w:szCs w:val="24"/>
        </w:rPr>
        <w:t xml:space="preserve">EXPEDIENTE: </w:t>
      </w:r>
      <w:r w:rsidRPr="009E6688">
        <w:rPr>
          <w:rFonts w:ascii="Arial" w:eastAsia="Arial" w:hAnsi="Arial" w:cs="Arial"/>
          <w:sz w:val="24"/>
          <w:szCs w:val="24"/>
        </w:rPr>
        <w:t>TEEM-</w:t>
      </w:r>
      <w:r w:rsidR="00063C2F" w:rsidRPr="009E6688">
        <w:rPr>
          <w:rFonts w:ascii="Arial" w:eastAsia="Arial" w:hAnsi="Arial" w:cs="Arial"/>
          <w:sz w:val="24"/>
          <w:szCs w:val="24"/>
        </w:rPr>
        <w:t>RAP</w:t>
      </w:r>
      <w:r w:rsidRPr="009E6688">
        <w:rPr>
          <w:rFonts w:ascii="Arial" w:eastAsia="Arial" w:hAnsi="Arial" w:cs="Arial"/>
          <w:sz w:val="24"/>
          <w:szCs w:val="24"/>
        </w:rPr>
        <w:t>-</w:t>
      </w:r>
      <w:r w:rsidR="00063C2F" w:rsidRPr="009E6688">
        <w:rPr>
          <w:rFonts w:ascii="Arial" w:eastAsia="Arial" w:hAnsi="Arial" w:cs="Arial"/>
          <w:sz w:val="24"/>
          <w:szCs w:val="24"/>
        </w:rPr>
        <w:t>017</w:t>
      </w:r>
      <w:r w:rsidRPr="009E6688">
        <w:rPr>
          <w:rFonts w:ascii="Arial" w:eastAsia="Arial" w:hAnsi="Arial" w:cs="Arial"/>
          <w:sz w:val="24"/>
          <w:szCs w:val="24"/>
        </w:rPr>
        <w:t>/202</w:t>
      </w:r>
      <w:r w:rsidR="00063C2F" w:rsidRPr="009E6688">
        <w:rPr>
          <w:rFonts w:ascii="Arial" w:eastAsia="Arial" w:hAnsi="Arial" w:cs="Arial"/>
          <w:sz w:val="24"/>
          <w:szCs w:val="24"/>
        </w:rPr>
        <w:t>6</w:t>
      </w:r>
    </w:p>
    <w:p w14:paraId="080BFFB5" w14:textId="21E0C861" w:rsidR="00054B07" w:rsidRPr="009E6688" w:rsidRDefault="48D74097" w:rsidP="750ACE50">
      <w:pPr>
        <w:framePr w:w="4528" w:h="6121" w:hRule="exact" w:hSpace="141" w:wrap="around" w:vAnchor="page" w:hAnchor="page" w:x="6205" w:y="2206"/>
        <w:spacing w:line="276" w:lineRule="auto"/>
        <w:jc w:val="both"/>
        <w:rPr>
          <w:rFonts w:ascii="Arial" w:eastAsia="Arial" w:hAnsi="Arial" w:cs="Arial"/>
          <w:sz w:val="24"/>
          <w:szCs w:val="24"/>
        </w:rPr>
      </w:pPr>
      <w:r w:rsidRPr="750ACE50">
        <w:rPr>
          <w:rFonts w:ascii="Arial" w:eastAsia="Arial" w:hAnsi="Arial" w:cs="Arial"/>
          <w:b/>
          <w:bCs/>
          <w:sz w:val="24"/>
          <w:szCs w:val="24"/>
        </w:rPr>
        <w:t>APELANTE</w:t>
      </w:r>
      <w:r w:rsidR="00054B07" w:rsidRPr="750ACE50">
        <w:rPr>
          <w:rFonts w:ascii="Arial" w:eastAsia="Arial" w:hAnsi="Arial" w:cs="Arial"/>
          <w:b/>
          <w:bCs/>
          <w:sz w:val="24"/>
          <w:szCs w:val="24"/>
        </w:rPr>
        <w:t xml:space="preserve">: </w:t>
      </w:r>
      <w:r w:rsidR="00063C2F" w:rsidRPr="750ACE50">
        <w:rPr>
          <w:rFonts w:ascii="Arial" w:eastAsia="Arial" w:hAnsi="Arial" w:cs="Arial"/>
          <w:sz w:val="24"/>
          <w:szCs w:val="24"/>
        </w:rPr>
        <w:t>BALTAZAR GAONA GARCÍA</w:t>
      </w:r>
    </w:p>
    <w:p w14:paraId="4F5D7661" w14:textId="1C47A1B9" w:rsidR="00054B07" w:rsidRPr="009E6688" w:rsidRDefault="00054B07" w:rsidP="00A9325A">
      <w:pPr>
        <w:framePr w:w="4528" w:h="6121" w:hRule="exact" w:hSpace="141" w:wrap="around" w:vAnchor="page" w:hAnchor="page" w:x="6205" w:y="2206"/>
        <w:spacing w:line="276" w:lineRule="auto"/>
        <w:jc w:val="both"/>
        <w:rPr>
          <w:rFonts w:ascii="Arial" w:eastAsia="Arial" w:hAnsi="Arial" w:cs="Arial"/>
          <w:bCs/>
          <w:sz w:val="24"/>
          <w:szCs w:val="24"/>
        </w:rPr>
      </w:pPr>
      <w:r w:rsidRPr="009E6688">
        <w:rPr>
          <w:rFonts w:ascii="Arial" w:eastAsia="Arial" w:hAnsi="Arial" w:cs="Arial"/>
          <w:b/>
          <w:sz w:val="24"/>
          <w:szCs w:val="24"/>
        </w:rPr>
        <w:t xml:space="preserve">AUTORIDAD RESPONSABLE: </w:t>
      </w:r>
      <w:r w:rsidR="002C6B0F" w:rsidRPr="009E6688">
        <w:rPr>
          <w:rFonts w:ascii="Arial" w:eastAsia="Arial" w:hAnsi="Arial" w:cs="Arial"/>
          <w:bCs/>
          <w:sz w:val="24"/>
          <w:szCs w:val="24"/>
        </w:rPr>
        <w:t>SECRETARÍA EJECUTIVA DEL INSTITUTO ELECTORAL DE MICHOACÁN</w:t>
      </w:r>
    </w:p>
    <w:p w14:paraId="4F9346D9" w14:textId="77777777" w:rsidR="00054B07" w:rsidRPr="009E6688" w:rsidRDefault="00054B07" w:rsidP="00A9325A">
      <w:pPr>
        <w:framePr w:w="4528" w:h="6121" w:hRule="exact" w:hSpace="141" w:wrap="around" w:vAnchor="page" w:hAnchor="page" w:x="6205" w:y="2206"/>
        <w:spacing w:line="276" w:lineRule="auto"/>
        <w:jc w:val="both"/>
        <w:rPr>
          <w:rFonts w:ascii="Arial" w:eastAsia="Arial" w:hAnsi="Arial" w:cs="Arial"/>
          <w:sz w:val="24"/>
          <w:szCs w:val="24"/>
        </w:rPr>
      </w:pPr>
      <w:r w:rsidRPr="009E6688">
        <w:rPr>
          <w:rFonts w:ascii="Arial" w:eastAsia="Arial" w:hAnsi="Arial" w:cs="Arial"/>
          <w:b/>
          <w:sz w:val="24"/>
          <w:szCs w:val="24"/>
        </w:rPr>
        <w:t>MAGISTRADA:</w:t>
      </w:r>
      <w:r w:rsidRPr="009E6688">
        <w:rPr>
          <w:rFonts w:ascii="Arial" w:eastAsia="Arial" w:hAnsi="Arial" w:cs="Arial"/>
          <w:sz w:val="24"/>
          <w:szCs w:val="24"/>
        </w:rPr>
        <w:t xml:space="preserve"> ALMA ROSA BAHENA VILLALOBOS</w:t>
      </w:r>
    </w:p>
    <w:p w14:paraId="6011C3FA" w14:textId="30CF9F1A" w:rsidR="00054B07" w:rsidRPr="009E6688" w:rsidRDefault="00054B07" w:rsidP="00A9325A">
      <w:pPr>
        <w:framePr w:w="4528" w:h="6121" w:hRule="exact" w:hSpace="141" w:wrap="around" w:vAnchor="page" w:hAnchor="page" w:x="6205" w:y="2206"/>
        <w:spacing w:line="276" w:lineRule="auto"/>
        <w:jc w:val="both"/>
        <w:rPr>
          <w:rFonts w:ascii="Arial" w:eastAsia="Arial" w:hAnsi="Arial" w:cs="Arial"/>
          <w:sz w:val="24"/>
          <w:szCs w:val="24"/>
        </w:rPr>
      </w:pPr>
      <w:r w:rsidRPr="009E6688">
        <w:rPr>
          <w:rFonts w:ascii="Arial" w:eastAsia="Arial" w:hAnsi="Arial" w:cs="Arial"/>
          <w:b/>
          <w:bCs/>
          <w:sz w:val="24"/>
          <w:szCs w:val="24"/>
        </w:rPr>
        <w:t>SECRETARI</w:t>
      </w:r>
      <w:r w:rsidR="002C6B0F" w:rsidRPr="009E6688">
        <w:rPr>
          <w:rFonts w:ascii="Arial" w:eastAsia="Arial" w:hAnsi="Arial" w:cs="Arial"/>
          <w:b/>
          <w:bCs/>
          <w:sz w:val="24"/>
          <w:szCs w:val="24"/>
        </w:rPr>
        <w:t>O</w:t>
      </w:r>
      <w:r w:rsidRPr="009E6688">
        <w:rPr>
          <w:rFonts w:ascii="Arial" w:eastAsia="Arial" w:hAnsi="Arial" w:cs="Arial"/>
          <w:b/>
          <w:bCs/>
          <w:sz w:val="24"/>
          <w:szCs w:val="24"/>
        </w:rPr>
        <w:t xml:space="preserve"> INSTRUCTOR Y PROYECTISTA:</w:t>
      </w:r>
      <w:r w:rsidRPr="009E6688">
        <w:rPr>
          <w:rFonts w:ascii="Arial" w:eastAsia="Arial" w:hAnsi="Arial" w:cs="Arial"/>
          <w:sz w:val="24"/>
          <w:szCs w:val="24"/>
        </w:rPr>
        <w:t xml:space="preserve"> </w:t>
      </w:r>
      <w:r w:rsidR="002C6B0F" w:rsidRPr="009E6688">
        <w:rPr>
          <w:rFonts w:ascii="Arial" w:eastAsia="Arial" w:hAnsi="Arial" w:cs="Arial"/>
          <w:sz w:val="24"/>
          <w:szCs w:val="24"/>
        </w:rPr>
        <w:t>ALFONSO JIMÉNEZ REYES</w:t>
      </w:r>
    </w:p>
    <w:p w14:paraId="24984329" w14:textId="0697AF89" w:rsidR="00054B07" w:rsidRPr="009E6688" w:rsidRDefault="00054B07" w:rsidP="00A9325A">
      <w:pPr>
        <w:framePr w:w="4528" w:h="6121" w:hRule="exact" w:hSpace="141" w:wrap="around" w:vAnchor="page" w:hAnchor="page" w:x="6205" w:y="2206"/>
        <w:spacing w:line="276" w:lineRule="auto"/>
        <w:jc w:val="both"/>
        <w:rPr>
          <w:rFonts w:ascii="Arial" w:eastAsia="Arial" w:hAnsi="Arial" w:cs="Arial"/>
          <w:sz w:val="24"/>
          <w:szCs w:val="24"/>
        </w:rPr>
      </w:pPr>
      <w:r w:rsidRPr="009E6688">
        <w:rPr>
          <w:rFonts w:ascii="Arial" w:eastAsia="Arial" w:hAnsi="Arial" w:cs="Arial"/>
          <w:b/>
          <w:bCs/>
          <w:sz w:val="24"/>
          <w:szCs w:val="24"/>
        </w:rPr>
        <w:t>COLABORÓ:</w:t>
      </w:r>
      <w:r w:rsidRPr="009E6688">
        <w:rPr>
          <w:rFonts w:ascii="Arial" w:eastAsia="Arial" w:hAnsi="Arial" w:cs="Arial"/>
          <w:sz w:val="24"/>
          <w:szCs w:val="24"/>
        </w:rPr>
        <w:t xml:space="preserve"> </w:t>
      </w:r>
      <w:r w:rsidR="002C6B0F" w:rsidRPr="009E6688">
        <w:rPr>
          <w:rFonts w:ascii="Arial" w:eastAsia="Arial" w:hAnsi="Arial" w:cs="Arial"/>
          <w:sz w:val="24"/>
          <w:szCs w:val="24"/>
        </w:rPr>
        <w:t>OMAR</w:t>
      </w:r>
      <w:r w:rsidR="00CF19E2" w:rsidRPr="009E6688">
        <w:rPr>
          <w:rFonts w:ascii="Arial" w:eastAsia="Arial" w:hAnsi="Arial" w:cs="Arial"/>
          <w:sz w:val="24"/>
          <w:szCs w:val="24"/>
        </w:rPr>
        <w:t xml:space="preserve"> OCHOA CORTÉS</w:t>
      </w:r>
    </w:p>
    <w:p w14:paraId="0055409C" w14:textId="77777777" w:rsidR="00054B07" w:rsidRPr="009E6688" w:rsidRDefault="00054B07" w:rsidP="00A9325A">
      <w:pPr>
        <w:framePr w:w="4528" w:h="6121" w:hRule="exact" w:hSpace="141" w:wrap="around" w:vAnchor="page" w:hAnchor="page" w:x="6205" w:y="2206"/>
        <w:spacing w:line="276" w:lineRule="auto"/>
        <w:jc w:val="both"/>
        <w:rPr>
          <w:rFonts w:ascii="Arial" w:eastAsia="Arial" w:hAnsi="Arial" w:cs="Arial"/>
          <w:sz w:val="24"/>
          <w:szCs w:val="24"/>
        </w:rPr>
      </w:pPr>
    </w:p>
    <w:p w14:paraId="0B92937B" w14:textId="77777777" w:rsidR="00B31BD7" w:rsidRPr="005026F4" w:rsidRDefault="00B31BD7" w:rsidP="00951670">
      <w:pPr>
        <w:spacing w:line="360" w:lineRule="auto"/>
        <w:ind w:right="-224"/>
        <w:jc w:val="right"/>
        <w:rPr>
          <w:rFonts w:ascii="Arial" w:eastAsia="Arial" w:hAnsi="Arial" w:cs="Arial"/>
        </w:rPr>
      </w:pPr>
    </w:p>
    <w:p w14:paraId="32EF06B4" w14:textId="77777777" w:rsidR="00A07764" w:rsidRDefault="00A07764" w:rsidP="00951670">
      <w:pPr>
        <w:spacing w:line="360" w:lineRule="auto"/>
        <w:ind w:right="-224"/>
        <w:jc w:val="right"/>
        <w:rPr>
          <w:rFonts w:ascii="Arial" w:eastAsia="Arial" w:hAnsi="Arial" w:cs="Arial"/>
        </w:rPr>
      </w:pPr>
    </w:p>
    <w:p w14:paraId="5212B96E" w14:textId="77777777" w:rsidR="00A07764" w:rsidRDefault="00A07764" w:rsidP="00951670">
      <w:pPr>
        <w:spacing w:line="360" w:lineRule="auto"/>
        <w:ind w:right="-224"/>
        <w:jc w:val="right"/>
        <w:rPr>
          <w:rFonts w:ascii="Arial" w:eastAsia="Arial" w:hAnsi="Arial" w:cs="Arial"/>
        </w:rPr>
      </w:pPr>
    </w:p>
    <w:p w14:paraId="1C600DA0" w14:textId="77777777" w:rsidR="00A07764" w:rsidRDefault="00A07764" w:rsidP="00951670">
      <w:pPr>
        <w:spacing w:line="360" w:lineRule="auto"/>
        <w:ind w:right="-224"/>
        <w:jc w:val="right"/>
        <w:rPr>
          <w:rFonts w:ascii="Arial" w:eastAsia="Arial" w:hAnsi="Arial" w:cs="Arial"/>
        </w:rPr>
      </w:pPr>
    </w:p>
    <w:p w14:paraId="50D10975" w14:textId="77777777" w:rsidR="00A07764" w:rsidRDefault="00A07764" w:rsidP="00951670">
      <w:pPr>
        <w:spacing w:line="360" w:lineRule="auto"/>
        <w:ind w:right="-224"/>
        <w:jc w:val="right"/>
        <w:rPr>
          <w:rFonts w:ascii="Arial" w:eastAsia="Arial" w:hAnsi="Arial" w:cs="Arial"/>
        </w:rPr>
      </w:pPr>
    </w:p>
    <w:p w14:paraId="7646AEB5" w14:textId="77777777" w:rsidR="00A07764" w:rsidRDefault="00A07764" w:rsidP="00951670">
      <w:pPr>
        <w:spacing w:line="360" w:lineRule="auto"/>
        <w:ind w:right="-224"/>
        <w:jc w:val="right"/>
        <w:rPr>
          <w:rFonts w:ascii="Arial" w:eastAsia="Arial" w:hAnsi="Arial" w:cs="Arial"/>
          <w:sz w:val="24"/>
          <w:szCs w:val="24"/>
        </w:rPr>
      </w:pPr>
    </w:p>
    <w:p w14:paraId="04E1EAE9" w14:textId="77777777" w:rsidR="00A07764" w:rsidRDefault="00A07764" w:rsidP="00951670">
      <w:pPr>
        <w:spacing w:line="360" w:lineRule="auto"/>
        <w:ind w:right="-224"/>
        <w:jc w:val="right"/>
        <w:rPr>
          <w:rFonts w:ascii="Arial" w:eastAsia="Arial" w:hAnsi="Arial" w:cs="Arial"/>
          <w:sz w:val="24"/>
          <w:szCs w:val="24"/>
        </w:rPr>
      </w:pPr>
    </w:p>
    <w:p w14:paraId="3F11D82C" w14:textId="77777777" w:rsidR="00A07764" w:rsidRDefault="00A07764" w:rsidP="00951670">
      <w:pPr>
        <w:spacing w:line="360" w:lineRule="auto"/>
        <w:ind w:right="-224"/>
        <w:jc w:val="right"/>
        <w:rPr>
          <w:rFonts w:ascii="Arial" w:eastAsia="Arial" w:hAnsi="Arial" w:cs="Arial"/>
          <w:sz w:val="24"/>
          <w:szCs w:val="24"/>
        </w:rPr>
      </w:pPr>
    </w:p>
    <w:p w14:paraId="2B2A1019" w14:textId="77777777" w:rsidR="00A07764" w:rsidRDefault="00A07764" w:rsidP="00951670">
      <w:pPr>
        <w:spacing w:line="360" w:lineRule="auto"/>
        <w:ind w:right="-224"/>
        <w:jc w:val="right"/>
        <w:rPr>
          <w:rFonts w:ascii="Arial" w:eastAsia="Arial" w:hAnsi="Arial" w:cs="Arial"/>
          <w:sz w:val="24"/>
          <w:szCs w:val="24"/>
        </w:rPr>
      </w:pPr>
    </w:p>
    <w:p w14:paraId="4428CAC0" w14:textId="77777777" w:rsidR="00A07764" w:rsidRDefault="00A07764" w:rsidP="00951670">
      <w:pPr>
        <w:spacing w:line="360" w:lineRule="auto"/>
        <w:ind w:right="-224"/>
        <w:jc w:val="right"/>
        <w:rPr>
          <w:rFonts w:ascii="Arial" w:eastAsia="Arial" w:hAnsi="Arial" w:cs="Arial"/>
          <w:sz w:val="24"/>
          <w:szCs w:val="24"/>
        </w:rPr>
      </w:pPr>
    </w:p>
    <w:p w14:paraId="63C4B172" w14:textId="77777777" w:rsidR="00A07764" w:rsidRDefault="00A07764" w:rsidP="00144E05">
      <w:pPr>
        <w:spacing w:line="360" w:lineRule="auto"/>
        <w:ind w:right="-224"/>
        <w:rPr>
          <w:rFonts w:ascii="Arial" w:eastAsia="Arial" w:hAnsi="Arial" w:cs="Arial"/>
          <w:sz w:val="24"/>
          <w:szCs w:val="24"/>
        </w:rPr>
      </w:pPr>
    </w:p>
    <w:p w14:paraId="0E0F15C4" w14:textId="77777777" w:rsidR="00091E4A" w:rsidRDefault="00091E4A" w:rsidP="00190807">
      <w:pPr>
        <w:spacing w:line="360" w:lineRule="auto"/>
        <w:ind w:right="-224"/>
        <w:rPr>
          <w:rFonts w:ascii="Arial" w:eastAsia="Arial" w:hAnsi="Arial" w:cs="Arial"/>
          <w:sz w:val="24"/>
          <w:szCs w:val="24"/>
        </w:rPr>
      </w:pPr>
    </w:p>
    <w:p w14:paraId="20925BA1" w14:textId="637A2112" w:rsidR="009C7C40" w:rsidRPr="009C7C40" w:rsidRDefault="009C7C40" w:rsidP="009C7C40">
      <w:pPr>
        <w:suppressAutoHyphens/>
        <w:spacing w:line="360" w:lineRule="auto"/>
        <w:jc w:val="right"/>
        <w:rPr>
          <w:rFonts w:ascii="Arial" w:hAnsi="Arial" w:cs="Arial"/>
          <w:bCs/>
          <w:sz w:val="24"/>
          <w:szCs w:val="24"/>
        </w:rPr>
      </w:pPr>
      <w:bookmarkStart w:id="0" w:name="_Hlk146112576"/>
      <w:r w:rsidRPr="009C7C40">
        <w:rPr>
          <w:rFonts w:ascii="Arial" w:hAnsi="Arial" w:cs="Arial"/>
          <w:bCs/>
          <w:sz w:val="24"/>
          <w:szCs w:val="24"/>
        </w:rPr>
        <w:t>More</w:t>
      </w:r>
      <w:r>
        <w:rPr>
          <w:rFonts w:ascii="Arial" w:hAnsi="Arial" w:cs="Arial"/>
          <w:bCs/>
          <w:sz w:val="24"/>
          <w:szCs w:val="24"/>
        </w:rPr>
        <w:t xml:space="preserve">lia, Michoacán, a </w:t>
      </w:r>
      <w:r w:rsidR="00245B71">
        <w:rPr>
          <w:rFonts w:ascii="Arial" w:hAnsi="Arial" w:cs="Arial"/>
          <w:bCs/>
          <w:sz w:val="24"/>
          <w:szCs w:val="24"/>
        </w:rPr>
        <w:t>diecisiete</w:t>
      </w:r>
      <w:r>
        <w:rPr>
          <w:rFonts w:ascii="Arial" w:hAnsi="Arial" w:cs="Arial"/>
          <w:bCs/>
          <w:sz w:val="24"/>
          <w:szCs w:val="24"/>
        </w:rPr>
        <w:t xml:space="preserve"> de </w:t>
      </w:r>
      <w:r w:rsidR="00CF19E2">
        <w:rPr>
          <w:rFonts w:ascii="Arial" w:hAnsi="Arial" w:cs="Arial"/>
          <w:bCs/>
          <w:sz w:val="24"/>
          <w:szCs w:val="24"/>
        </w:rPr>
        <w:t>septiembre</w:t>
      </w:r>
      <w:r>
        <w:rPr>
          <w:rFonts w:ascii="Arial" w:hAnsi="Arial" w:cs="Arial"/>
          <w:bCs/>
          <w:sz w:val="24"/>
          <w:szCs w:val="24"/>
        </w:rPr>
        <w:t xml:space="preserve"> de dos mil veinti</w:t>
      </w:r>
      <w:r w:rsidR="00CF19E2">
        <w:rPr>
          <w:rFonts w:ascii="Arial" w:hAnsi="Arial" w:cs="Arial"/>
          <w:bCs/>
          <w:sz w:val="24"/>
          <w:szCs w:val="24"/>
        </w:rPr>
        <w:t>séis</w:t>
      </w:r>
      <w:r>
        <w:rPr>
          <w:rStyle w:val="Refdenotaalpie"/>
          <w:rFonts w:ascii="Arial" w:hAnsi="Arial" w:cs="Arial"/>
          <w:bCs/>
          <w:sz w:val="24"/>
          <w:szCs w:val="24"/>
        </w:rPr>
        <w:footnoteReference w:id="2"/>
      </w:r>
      <w:r>
        <w:rPr>
          <w:rFonts w:ascii="Arial" w:hAnsi="Arial" w:cs="Arial"/>
          <w:bCs/>
          <w:sz w:val="24"/>
          <w:szCs w:val="24"/>
        </w:rPr>
        <w:t>.</w:t>
      </w:r>
    </w:p>
    <w:p w14:paraId="26890C74" w14:textId="10E0ED4E" w:rsidR="00D306C5" w:rsidRDefault="004039AB" w:rsidP="00D306C5">
      <w:pPr>
        <w:suppressAutoHyphens/>
        <w:spacing w:line="360" w:lineRule="auto"/>
        <w:jc w:val="both"/>
        <w:rPr>
          <w:rFonts w:ascii="Arial" w:hAnsi="Arial" w:cs="Arial"/>
          <w:sz w:val="24"/>
          <w:szCs w:val="24"/>
        </w:rPr>
      </w:pPr>
      <w:r w:rsidRPr="004039AB">
        <w:rPr>
          <w:rFonts w:ascii="Arial" w:hAnsi="Arial" w:cs="Arial"/>
          <w:b/>
          <w:sz w:val="24"/>
          <w:szCs w:val="24"/>
        </w:rPr>
        <w:t>Acuerdo</w:t>
      </w:r>
      <w:r w:rsidRPr="004039AB">
        <w:rPr>
          <w:rFonts w:ascii="Arial" w:hAnsi="Arial" w:cs="Arial"/>
          <w:b/>
          <w:spacing w:val="-4"/>
          <w:sz w:val="24"/>
          <w:szCs w:val="24"/>
        </w:rPr>
        <w:t xml:space="preserve"> </w:t>
      </w:r>
      <w:r w:rsidR="009A159B">
        <w:rPr>
          <w:rFonts w:ascii="Arial" w:hAnsi="Arial" w:cs="Arial"/>
          <w:b/>
          <w:spacing w:val="-4"/>
          <w:sz w:val="24"/>
          <w:szCs w:val="24"/>
        </w:rPr>
        <w:t>plenario</w:t>
      </w:r>
      <w:r w:rsidR="00C94168">
        <w:rPr>
          <w:rFonts w:ascii="Arial" w:hAnsi="Arial" w:cs="Arial"/>
          <w:b/>
          <w:spacing w:val="-4"/>
          <w:sz w:val="24"/>
          <w:szCs w:val="24"/>
        </w:rPr>
        <w:t>,</w:t>
      </w:r>
      <w:r w:rsidRPr="004039AB">
        <w:rPr>
          <w:rFonts w:ascii="Arial" w:hAnsi="Arial" w:cs="Arial"/>
          <w:b/>
          <w:spacing w:val="-4"/>
          <w:sz w:val="24"/>
          <w:szCs w:val="24"/>
        </w:rPr>
        <w:t xml:space="preserve"> </w:t>
      </w:r>
      <w:bookmarkEnd w:id="0"/>
      <w:r w:rsidR="00D306C5" w:rsidRPr="00D306C5">
        <w:rPr>
          <w:rFonts w:ascii="Arial" w:hAnsi="Arial" w:cs="Arial"/>
          <w:sz w:val="24"/>
          <w:szCs w:val="24"/>
        </w:rPr>
        <w:t xml:space="preserve">que escinde parcialmente la demanda del recurso de apelación precisado al rubro, para que la </w:t>
      </w:r>
      <w:r w:rsidR="00D306C5">
        <w:rPr>
          <w:rFonts w:ascii="Arial" w:hAnsi="Arial" w:cs="Arial"/>
          <w:sz w:val="24"/>
          <w:szCs w:val="24"/>
        </w:rPr>
        <w:t>p</w:t>
      </w:r>
      <w:r w:rsidR="00D306C5" w:rsidRPr="00D306C5">
        <w:rPr>
          <w:rFonts w:ascii="Arial" w:hAnsi="Arial" w:cs="Arial"/>
          <w:sz w:val="24"/>
          <w:szCs w:val="24"/>
        </w:rPr>
        <w:t>onencia que instruyó el</w:t>
      </w:r>
      <w:r w:rsidR="00D306C5">
        <w:rPr>
          <w:rFonts w:ascii="Arial" w:hAnsi="Arial" w:cs="Arial"/>
          <w:sz w:val="24"/>
          <w:szCs w:val="24"/>
        </w:rPr>
        <w:t xml:space="preserve"> recurso de apelación</w:t>
      </w:r>
      <w:r w:rsidR="00D306C5" w:rsidRPr="00D306C5">
        <w:rPr>
          <w:rFonts w:ascii="Arial" w:hAnsi="Arial" w:cs="Arial"/>
          <w:sz w:val="24"/>
          <w:szCs w:val="24"/>
        </w:rPr>
        <w:t xml:space="preserve"> TEEM-RAP-011/2026 y acumulados </w:t>
      </w:r>
      <w:r w:rsidR="00D306C5" w:rsidRPr="004662E5">
        <w:rPr>
          <w:rFonts w:ascii="Arial" w:hAnsi="Arial" w:cs="Arial"/>
          <w:sz w:val="24"/>
          <w:szCs w:val="24"/>
        </w:rPr>
        <w:t>determine</w:t>
      </w:r>
      <w:r w:rsidR="002F3A1F" w:rsidRPr="004662E5">
        <w:rPr>
          <w:rFonts w:ascii="Arial" w:hAnsi="Arial" w:cs="Arial"/>
          <w:sz w:val="24"/>
          <w:szCs w:val="24"/>
        </w:rPr>
        <w:t xml:space="preserve"> </w:t>
      </w:r>
      <w:r w:rsidR="00D306C5" w:rsidRPr="004662E5">
        <w:rPr>
          <w:rFonts w:ascii="Arial" w:hAnsi="Arial" w:cs="Arial"/>
          <w:sz w:val="24"/>
          <w:szCs w:val="24"/>
        </w:rPr>
        <w:t>lo conducente</w:t>
      </w:r>
      <w:r w:rsidR="00D306C5" w:rsidRPr="00D306C5">
        <w:rPr>
          <w:rFonts w:ascii="Arial" w:hAnsi="Arial" w:cs="Arial"/>
          <w:sz w:val="24"/>
          <w:szCs w:val="24"/>
        </w:rPr>
        <w:t xml:space="preserve"> respecto de las manifestaciones relacionadas con el posible incumplimiento material de la sentencia dictada en dichos asuntos</w:t>
      </w:r>
      <w:r w:rsidR="00D306C5">
        <w:rPr>
          <w:rFonts w:ascii="Arial" w:hAnsi="Arial" w:cs="Arial"/>
          <w:sz w:val="24"/>
          <w:szCs w:val="24"/>
        </w:rPr>
        <w:t>,</w:t>
      </w:r>
      <w:r w:rsidR="00D306C5" w:rsidRPr="00D306C5">
        <w:rPr>
          <w:rFonts w:ascii="Arial" w:hAnsi="Arial" w:cs="Arial"/>
          <w:sz w:val="24"/>
          <w:szCs w:val="24"/>
        </w:rPr>
        <w:t xml:space="preserve"> y reserva para el </w:t>
      </w:r>
      <w:r w:rsidR="00EF5396">
        <w:rPr>
          <w:rFonts w:ascii="Arial" w:hAnsi="Arial" w:cs="Arial"/>
          <w:sz w:val="24"/>
          <w:szCs w:val="24"/>
        </w:rPr>
        <w:t xml:space="preserve">conocimiento de </w:t>
      </w:r>
      <w:r w:rsidR="00D306C5">
        <w:rPr>
          <w:rFonts w:ascii="Arial" w:hAnsi="Arial" w:cs="Arial"/>
          <w:sz w:val="24"/>
          <w:szCs w:val="24"/>
        </w:rPr>
        <w:t xml:space="preserve">fondo del </w:t>
      </w:r>
      <w:r w:rsidR="00D306C5" w:rsidRPr="00D306C5">
        <w:rPr>
          <w:rFonts w:ascii="Arial" w:hAnsi="Arial" w:cs="Arial"/>
          <w:sz w:val="24"/>
          <w:szCs w:val="24"/>
        </w:rPr>
        <w:t>presente recurso</w:t>
      </w:r>
      <w:r w:rsidR="00D306C5">
        <w:rPr>
          <w:rFonts w:ascii="Arial" w:hAnsi="Arial" w:cs="Arial"/>
          <w:sz w:val="24"/>
          <w:szCs w:val="24"/>
        </w:rPr>
        <w:t xml:space="preserve"> de apelación</w:t>
      </w:r>
      <w:r w:rsidR="00D306C5" w:rsidRPr="00D306C5">
        <w:rPr>
          <w:rFonts w:ascii="Arial" w:hAnsi="Arial" w:cs="Arial"/>
          <w:sz w:val="24"/>
          <w:szCs w:val="24"/>
        </w:rPr>
        <w:t xml:space="preserve"> el estudio de los planteamientos dirigidos a controvertir por vicios propios el acuerdo de medidas cautelares de siete de septiembre.</w:t>
      </w:r>
    </w:p>
    <w:p w14:paraId="2C561AC0" w14:textId="3E999F82" w:rsidR="00B31BD7" w:rsidRPr="00BA7967" w:rsidRDefault="002C1B8C" w:rsidP="00582805">
      <w:pPr>
        <w:suppressAutoHyphens/>
        <w:spacing w:line="360" w:lineRule="auto"/>
        <w:jc w:val="center"/>
        <w:rPr>
          <w:rFonts w:ascii="Arial" w:eastAsia="Arial" w:hAnsi="Arial" w:cs="Arial"/>
          <w:b/>
          <w:color w:val="000000"/>
          <w:sz w:val="24"/>
          <w:szCs w:val="24"/>
        </w:rPr>
      </w:pPr>
      <w:r w:rsidRPr="00BA7967">
        <w:rPr>
          <w:rFonts w:ascii="Arial" w:eastAsia="Arial" w:hAnsi="Arial" w:cs="Arial"/>
          <w:b/>
          <w:color w:val="000000"/>
          <w:sz w:val="24"/>
          <w:szCs w:val="24"/>
        </w:rPr>
        <w:t>CONTENIDO</w:t>
      </w:r>
    </w:p>
    <w:sdt>
      <w:sdtPr>
        <w:rPr>
          <w:lang w:val="es-ES"/>
        </w:rPr>
        <w:id w:val="1042026992"/>
        <w:docPartObj>
          <w:docPartGallery w:val="Table of Contents"/>
          <w:docPartUnique/>
        </w:docPartObj>
      </w:sdtPr>
      <w:sdtEndPr>
        <w:rPr>
          <w:rFonts w:ascii="Arial Narrow" w:hAnsi="Arial Narrow"/>
          <w:b/>
          <w:bCs/>
          <w:sz w:val="20"/>
          <w:szCs w:val="20"/>
        </w:rPr>
      </w:sdtEndPr>
      <w:sdtContent>
        <w:p w14:paraId="3B5EC256" w14:textId="5B13C685" w:rsidR="00CC3344" w:rsidRDefault="007E311A">
          <w:pPr>
            <w:pStyle w:val="TDC1"/>
            <w:rPr>
              <w:rFonts w:asciiTheme="minorHAnsi" w:eastAsiaTheme="minorEastAsia" w:hAnsiTheme="minorHAnsi" w:cstheme="minorBidi"/>
              <w:noProof/>
              <w:kern w:val="2"/>
              <w:sz w:val="24"/>
              <w:szCs w:val="24"/>
              <w14:ligatures w14:val="standardContextual"/>
            </w:rPr>
          </w:pPr>
          <w:r w:rsidRPr="00BA7967">
            <w:rPr>
              <w:rFonts w:eastAsiaTheme="majorEastAsia" w:cstheme="majorBidi"/>
              <w:b/>
              <w:color w:val="2E74B5" w:themeColor="accent1" w:themeShade="BF"/>
            </w:rPr>
            <w:fldChar w:fldCharType="begin"/>
          </w:r>
          <w:r w:rsidRPr="00BA7967">
            <w:rPr>
              <w:b/>
            </w:rPr>
            <w:instrText xml:space="preserve"> TOC \o "1-3" \h \z \u </w:instrText>
          </w:r>
          <w:r w:rsidRPr="00BA7967">
            <w:rPr>
              <w:rFonts w:eastAsiaTheme="majorEastAsia" w:cstheme="majorBidi"/>
              <w:b/>
              <w:color w:val="2E74B5" w:themeColor="accent1" w:themeShade="BF"/>
            </w:rPr>
            <w:fldChar w:fldCharType="separate"/>
          </w:r>
          <w:hyperlink w:anchor="_Toc240388312" w:history="1">
            <w:r w:rsidR="00CC3344" w:rsidRPr="001E20E2">
              <w:rPr>
                <w:rStyle w:val="Hipervnculo"/>
                <w:rFonts w:ascii="Arial" w:eastAsia="Arial" w:hAnsi="Arial" w:cs="Arial"/>
                <w:b/>
                <w:noProof/>
              </w:rPr>
              <w:t>GLOSARIO</w:t>
            </w:r>
            <w:r w:rsidR="00CC3344">
              <w:rPr>
                <w:noProof/>
                <w:webHidden/>
              </w:rPr>
              <w:tab/>
            </w:r>
            <w:r w:rsidR="00CC3344">
              <w:rPr>
                <w:noProof/>
                <w:webHidden/>
              </w:rPr>
              <w:fldChar w:fldCharType="begin"/>
            </w:r>
            <w:r w:rsidR="00CC3344">
              <w:rPr>
                <w:noProof/>
                <w:webHidden/>
              </w:rPr>
              <w:instrText xml:space="preserve"> PAGEREF _Toc240388312 \h </w:instrText>
            </w:r>
            <w:r w:rsidR="00CC3344">
              <w:rPr>
                <w:noProof/>
                <w:webHidden/>
              </w:rPr>
            </w:r>
            <w:r w:rsidR="00CC3344">
              <w:rPr>
                <w:noProof/>
                <w:webHidden/>
              </w:rPr>
              <w:fldChar w:fldCharType="separate"/>
            </w:r>
            <w:r w:rsidR="00CC3344">
              <w:rPr>
                <w:noProof/>
                <w:webHidden/>
              </w:rPr>
              <w:t>2</w:t>
            </w:r>
            <w:r w:rsidR="00CC3344">
              <w:rPr>
                <w:noProof/>
                <w:webHidden/>
              </w:rPr>
              <w:fldChar w:fldCharType="end"/>
            </w:r>
          </w:hyperlink>
        </w:p>
        <w:p w14:paraId="3D521E21" w14:textId="2D6ABFA6" w:rsidR="00CC3344" w:rsidRDefault="00CC3344">
          <w:pPr>
            <w:pStyle w:val="TDC1"/>
            <w:rPr>
              <w:rFonts w:asciiTheme="minorHAnsi" w:eastAsiaTheme="minorEastAsia" w:hAnsiTheme="minorHAnsi" w:cstheme="minorBidi"/>
              <w:noProof/>
              <w:kern w:val="2"/>
              <w:sz w:val="24"/>
              <w:szCs w:val="24"/>
              <w14:ligatures w14:val="standardContextual"/>
            </w:rPr>
          </w:pPr>
          <w:hyperlink w:anchor="_Toc240388313" w:history="1">
            <w:r w:rsidRPr="001E20E2">
              <w:rPr>
                <w:rStyle w:val="Hipervnculo"/>
                <w:rFonts w:ascii="Arial" w:eastAsia="Arial" w:hAnsi="Arial" w:cs="Arial"/>
                <w:b/>
                <w:noProof/>
              </w:rPr>
              <w:t>I. ANTECEDENTES</w:t>
            </w:r>
            <w:r>
              <w:rPr>
                <w:noProof/>
                <w:webHidden/>
              </w:rPr>
              <w:tab/>
            </w:r>
            <w:r>
              <w:rPr>
                <w:noProof/>
                <w:webHidden/>
              </w:rPr>
              <w:fldChar w:fldCharType="begin"/>
            </w:r>
            <w:r>
              <w:rPr>
                <w:noProof/>
                <w:webHidden/>
              </w:rPr>
              <w:instrText xml:space="preserve"> PAGEREF _Toc240388313 \h </w:instrText>
            </w:r>
            <w:r>
              <w:rPr>
                <w:noProof/>
                <w:webHidden/>
              </w:rPr>
            </w:r>
            <w:r>
              <w:rPr>
                <w:noProof/>
                <w:webHidden/>
              </w:rPr>
              <w:fldChar w:fldCharType="separate"/>
            </w:r>
            <w:r>
              <w:rPr>
                <w:noProof/>
                <w:webHidden/>
              </w:rPr>
              <w:t>2</w:t>
            </w:r>
            <w:r>
              <w:rPr>
                <w:noProof/>
                <w:webHidden/>
              </w:rPr>
              <w:fldChar w:fldCharType="end"/>
            </w:r>
          </w:hyperlink>
        </w:p>
        <w:p w14:paraId="125ABD5F" w14:textId="0647D362" w:rsidR="00CC3344" w:rsidRDefault="00CC3344">
          <w:pPr>
            <w:pStyle w:val="TDC1"/>
            <w:rPr>
              <w:rFonts w:asciiTheme="minorHAnsi" w:eastAsiaTheme="minorEastAsia" w:hAnsiTheme="minorHAnsi" w:cstheme="minorBidi"/>
              <w:noProof/>
              <w:kern w:val="2"/>
              <w:sz w:val="24"/>
              <w:szCs w:val="24"/>
              <w14:ligatures w14:val="standardContextual"/>
            </w:rPr>
          </w:pPr>
          <w:hyperlink w:anchor="_Toc240388314" w:history="1">
            <w:r w:rsidRPr="001E20E2">
              <w:rPr>
                <w:rStyle w:val="Hipervnculo"/>
                <w:rFonts w:ascii="Arial" w:eastAsia="Arial" w:hAnsi="Arial" w:cs="Arial"/>
                <w:b/>
                <w:noProof/>
              </w:rPr>
              <w:t>II. ACTUACIÓN COLEGIADA</w:t>
            </w:r>
            <w:r>
              <w:rPr>
                <w:noProof/>
                <w:webHidden/>
              </w:rPr>
              <w:tab/>
            </w:r>
            <w:r>
              <w:rPr>
                <w:noProof/>
                <w:webHidden/>
              </w:rPr>
              <w:fldChar w:fldCharType="begin"/>
            </w:r>
            <w:r>
              <w:rPr>
                <w:noProof/>
                <w:webHidden/>
              </w:rPr>
              <w:instrText xml:space="preserve"> PAGEREF _Toc240388314 \h </w:instrText>
            </w:r>
            <w:r>
              <w:rPr>
                <w:noProof/>
                <w:webHidden/>
              </w:rPr>
            </w:r>
            <w:r>
              <w:rPr>
                <w:noProof/>
                <w:webHidden/>
              </w:rPr>
              <w:fldChar w:fldCharType="separate"/>
            </w:r>
            <w:r>
              <w:rPr>
                <w:noProof/>
                <w:webHidden/>
              </w:rPr>
              <w:t>2</w:t>
            </w:r>
            <w:r>
              <w:rPr>
                <w:noProof/>
                <w:webHidden/>
              </w:rPr>
              <w:fldChar w:fldCharType="end"/>
            </w:r>
          </w:hyperlink>
        </w:p>
        <w:p w14:paraId="3E1F8FC6" w14:textId="647F0E5A" w:rsidR="00CC3344" w:rsidRDefault="00CC3344">
          <w:pPr>
            <w:pStyle w:val="TDC1"/>
            <w:rPr>
              <w:rFonts w:asciiTheme="minorHAnsi" w:eastAsiaTheme="minorEastAsia" w:hAnsiTheme="minorHAnsi" w:cstheme="minorBidi"/>
              <w:noProof/>
              <w:kern w:val="2"/>
              <w:sz w:val="24"/>
              <w:szCs w:val="24"/>
              <w14:ligatures w14:val="standardContextual"/>
            </w:rPr>
          </w:pPr>
          <w:hyperlink w:anchor="_Toc240388315" w:history="1">
            <w:r w:rsidRPr="001E20E2">
              <w:rPr>
                <w:rStyle w:val="Hipervnculo"/>
                <w:rFonts w:ascii="Arial" w:eastAsia="Arial" w:hAnsi="Arial" w:cs="Arial"/>
                <w:b/>
                <w:noProof/>
              </w:rPr>
              <w:t>III. CONTEXTO DE LA CONTROVERSIA</w:t>
            </w:r>
            <w:r>
              <w:rPr>
                <w:noProof/>
                <w:webHidden/>
              </w:rPr>
              <w:tab/>
            </w:r>
            <w:r>
              <w:rPr>
                <w:noProof/>
                <w:webHidden/>
              </w:rPr>
              <w:fldChar w:fldCharType="begin"/>
            </w:r>
            <w:r>
              <w:rPr>
                <w:noProof/>
                <w:webHidden/>
              </w:rPr>
              <w:instrText xml:space="preserve"> PAGEREF _Toc240388315 \h </w:instrText>
            </w:r>
            <w:r>
              <w:rPr>
                <w:noProof/>
                <w:webHidden/>
              </w:rPr>
            </w:r>
            <w:r>
              <w:rPr>
                <w:noProof/>
                <w:webHidden/>
              </w:rPr>
              <w:fldChar w:fldCharType="separate"/>
            </w:r>
            <w:r>
              <w:rPr>
                <w:noProof/>
                <w:webHidden/>
              </w:rPr>
              <w:t>3</w:t>
            </w:r>
            <w:r>
              <w:rPr>
                <w:noProof/>
                <w:webHidden/>
              </w:rPr>
              <w:fldChar w:fldCharType="end"/>
            </w:r>
          </w:hyperlink>
        </w:p>
        <w:p w14:paraId="5BDB637D" w14:textId="07EFA302" w:rsidR="00CC3344" w:rsidRDefault="00CC3344">
          <w:pPr>
            <w:pStyle w:val="TDC1"/>
            <w:rPr>
              <w:rFonts w:asciiTheme="minorHAnsi" w:eastAsiaTheme="minorEastAsia" w:hAnsiTheme="minorHAnsi" w:cstheme="minorBidi"/>
              <w:noProof/>
              <w:kern w:val="2"/>
              <w:sz w:val="24"/>
              <w:szCs w:val="24"/>
              <w14:ligatures w14:val="standardContextual"/>
            </w:rPr>
          </w:pPr>
          <w:hyperlink w:anchor="_Toc240388316" w:history="1">
            <w:r w:rsidRPr="001E20E2">
              <w:rPr>
                <w:rStyle w:val="Hipervnculo"/>
                <w:rFonts w:ascii="Arial" w:eastAsia="Arial" w:hAnsi="Arial" w:cs="Arial"/>
                <w:b/>
                <w:noProof/>
              </w:rPr>
              <w:t>IV. ESCISIÓN DE LA DEMANDA</w:t>
            </w:r>
            <w:r>
              <w:rPr>
                <w:noProof/>
                <w:webHidden/>
              </w:rPr>
              <w:tab/>
            </w:r>
            <w:r>
              <w:rPr>
                <w:noProof/>
                <w:webHidden/>
              </w:rPr>
              <w:fldChar w:fldCharType="begin"/>
            </w:r>
            <w:r>
              <w:rPr>
                <w:noProof/>
                <w:webHidden/>
              </w:rPr>
              <w:instrText xml:space="preserve"> PAGEREF _Toc240388316 \h </w:instrText>
            </w:r>
            <w:r>
              <w:rPr>
                <w:noProof/>
                <w:webHidden/>
              </w:rPr>
            </w:r>
            <w:r>
              <w:rPr>
                <w:noProof/>
                <w:webHidden/>
              </w:rPr>
              <w:fldChar w:fldCharType="separate"/>
            </w:r>
            <w:r>
              <w:rPr>
                <w:noProof/>
                <w:webHidden/>
              </w:rPr>
              <w:t>3</w:t>
            </w:r>
            <w:r>
              <w:rPr>
                <w:noProof/>
                <w:webHidden/>
              </w:rPr>
              <w:fldChar w:fldCharType="end"/>
            </w:r>
          </w:hyperlink>
        </w:p>
        <w:p w14:paraId="0A8493F8" w14:textId="20D5915B" w:rsidR="00CC3344" w:rsidRDefault="00CC3344">
          <w:pPr>
            <w:pStyle w:val="TDC1"/>
            <w:rPr>
              <w:rFonts w:asciiTheme="minorHAnsi" w:eastAsiaTheme="minorEastAsia" w:hAnsiTheme="minorHAnsi" w:cstheme="minorBidi"/>
              <w:noProof/>
              <w:kern w:val="2"/>
              <w:sz w:val="24"/>
              <w:szCs w:val="24"/>
              <w14:ligatures w14:val="standardContextual"/>
            </w:rPr>
          </w:pPr>
          <w:hyperlink w:anchor="_Toc240388317" w:history="1">
            <w:r w:rsidRPr="001E20E2">
              <w:rPr>
                <w:rStyle w:val="Hipervnculo"/>
                <w:rFonts w:ascii="Arial" w:eastAsia="Arial" w:hAnsi="Arial" w:cs="Arial"/>
                <w:b/>
                <w:noProof/>
              </w:rPr>
              <w:t>V. ACUERDA</w:t>
            </w:r>
            <w:r>
              <w:rPr>
                <w:noProof/>
                <w:webHidden/>
              </w:rPr>
              <w:tab/>
            </w:r>
            <w:r>
              <w:rPr>
                <w:noProof/>
                <w:webHidden/>
              </w:rPr>
              <w:fldChar w:fldCharType="begin"/>
            </w:r>
            <w:r>
              <w:rPr>
                <w:noProof/>
                <w:webHidden/>
              </w:rPr>
              <w:instrText xml:space="preserve"> PAGEREF _Toc240388317 \h </w:instrText>
            </w:r>
            <w:r>
              <w:rPr>
                <w:noProof/>
                <w:webHidden/>
              </w:rPr>
            </w:r>
            <w:r>
              <w:rPr>
                <w:noProof/>
                <w:webHidden/>
              </w:rPr>
              <w:fldChar w:fldCharType="separate"/>
            </w:r>
            <w:r>
              <w:rPr>
                <w:noProof/>
                <w:webHidden/>
              </w:rPr>
              <w:t>7</w:t>
            </w:r>
            <w:r>
              <w:rPr>
                <w:noProof/>
                <w:webHidden/>
              </w:rPr>
              <w:fldChar w:fldCharType="end"/>
            </w:r>
          </w:hyperlink>
        </w:p>
        <w:p w14:paraId="53641713" w14:textId="1B2D579B" w:rsidR="00283995" w:rsidRPr="00EA437A" w:rsidRDefault="007E311A" w:rsidP="00EA437A">
          <w:pPr>
            <w:rPr>
              <w:b/>
              <w:bCs/>
              <w:lang w:val="es-ES"/>
            </w:rPr>
          </w:pPr>
          <w:r w:rsidRPr="00BA7967">
            <w:rPr>
              <w:rFonts w:ascii="Arial Narrow" w:hAnsi="Arial Narrow"/>
              <w:b/>
              <w:bCs/>
              <w:sz w:val="20"/>
              <w:szCs w:val="20"/>
              <w:lang w:val="es-ES"/>
            </w:rPr>
            <w:fldChar w:fldCharType="end"/>
          </w:r>
        </w:p>
      </w:sdtContent>
    </w:sdt>
    <w:bookmarkStart w:id="1" w:name="_Toc204781959" w:displacedByCustomXml="prev"/>
    <w:bookmarkStart w:id="2" w:name="_Toc202961250" w:displacedByCustomXml="prev"/>
    <w:p w14:paraId="2A4EB2DA" w14:textId="52625B26" w:rsidR="007D0E49" w:rsidRPr="00967892" w:rsidRDefault="002C1B8C" w:rsidP="00967892">
      <w:pPr>
        <w:pStyle w:val="Ttulo1"/>
        <w:spacing w:before="0" w:after="240"/>
        <w:jc w:val="center"/>
        <w:rPr>
          <w:rFonts w:ascii="Arial" w:eastAsia="Arial" w:hAnsi="Arial" w:cs="Arial"/>
          <w:b/>
          <w:color w:val="auto"/>
          <w:sz w:val="24"/>
          <w:szCs w:val="24"/>
        </w:rPr>
      </w:pPr>
      <w:bookmarkStart w:id="3" w:name="_Toc240388312"/>
      <w:r w:rsidRPr="007D0E49">
        <w:rPr>
          <w:rFonts w:ascii="Arial" w:eastAsia="Arial" w:hAnsi="Arial" w:cs="Arial"/>
          <w:b/>
          <w:color w:val="auto"/>
          <w:sz w:val="24"/>
          <w:szCs w:val="24"/>
        </w:rPr>
        <w:lastRenderedPageBreak/>
        <w:t>GLOSARIO</w:t>
      </w:r>
      <w:bookmarkEnd w:id="2"/>
      <w:bookmarkEnd w:id="1"/>
      <w:bookmarkEnd w:id="3"/>
    </w:p>
    <w:tbl>
      <w:tblPr>
        <w:tblStyle w:val="Tablaconcuadrcula"/>
        <w:tblW w:w="7655" w:type="dxa"/>
        <w:tblInd w:w="562" w:type="dxa"/>
        <w:tblLook w:val="04A0" w:firstRow="1" w:lastRow="0" w:firstColumn="1" w:lastColumn="0" w:noHBand="0" w:noVBand="1"/>
      </w:tblPr>
      <w:tblGrid>
        <w:gridCol w:w="2127"/>
        <w:gridCol w:w="5528"/>
      </w:tblGrid>
      <w:tr w:rsidR="00C02850" w:rsidRPr="00F463FE" w14:paraId="205C4C87" w14:textId="77777777" w:rsidTr="750ACE50">
        <w:tc>
          <w:tcPr>
            <w:tcW w:w="2127" w:type="dxa"/>
            <w:vAlign w:val="center"/>
          </w:tcPr>
          <w:p w14:paraId="38F84001" w14:textId="46ACB67D" w:rsidR="00C02850" w:rsidRPr="004662E5" w:rsidRDefault="005417BE" w:rsidP="0042051F">
            <w:pPr>
              <w:pStyle w:val="Sinespaciado"/>
              <w:spacing w:line="240" w:lineRule="auto"/>
              <w:rPr>
                <w:rFonts w:ascii="Arial Narrow" w:hAnsi="Arial Narrow"/>
                <w:b/>
                <w:i/>
                <w:color w:val="000000"/>
                <w:sz w:val="20"/>
                <w:szCs w:val="20"/>
              </w:rPr>
            </w:pPr>
            <w:r w:rsidRPr="004662E5">
              <w:rPr>
                <w:rFonts w:ascii="Arial Narrow" w:hAnsi="Arial Narrow"/>
                <w:b/>
                <w:i/>
                <w:color w:val="000000"/>
                <w:sz w:val="20"/>
                <w:szCs w:val="20"/>
              </w:rPr>
              <w:t>a</w:t>
            </w:r>
            <w:r w:rsidR="00C02850" w:rsidRPr="004662E5">
              <w:rPr>
                <w:rFonts w:ascii="Arial Narrow" w:hAnsi="Arial Narrow"/>
                <w:b/>
                <w:i/>
                <w:color w:val="000000"/>
                <w:sz w:val="20"/>
                <w:szCs w:val="20"/>
              </w:rPr>
              <w:t>utoridad responsable:</w:t>
            </w:r>
          </w:p>
        </w:tc>
        <w:tc>
          <w:tcPr>
            <w:tcW w:w="5528" w:type="dxa"/>
            <w:vAlign w:val="center"/>
          </w:tcPr>
          <w:p w14:paraId="26BC497F" w14:textId="40106539" w:rsidR="00C02850" w:rsidRPr="004662E5" w:rsidRDefault="00C02850" w:rsidP="0042051F">
            <w:pPr>
              <w:pStyle w:val="Sinespaciado"/>
              <w:spacing w:line="240" w:lineRule="auto"/>
              <w:rPr>
                <w:rFonts w:ascii="Arial Narrow" w:hAnsi="Arial Narrow"/>
                <w:bCs/>
                <w:color w:val="000000"/>
                <w:sz w:val="20"/>
                <w:szCs w:val="20"/>
              </w:rPr>
            </w:pPr>
            <w:r w:rsidRPr="004662E5">
              <w:rPr>
                <w:rFonts w:ascii="Arial Narrow" w:hAnsi="Arial Narrow"/>
                <w:bCs/>
                <w:color w:val="000000"/>
                <w:sz w:val="20"/>
                <w:szCs w:val="20"/>
              </w:rPr>
              <w:t>Secretaría Ejecutiva del Instituto Electoral de Michoacán.</w:t>
            </w:r>
          </w:p>
        </w:tc>
      </w:tr>
      <w:tr w:rsidR="00D958F7" w:rsidRPr="00F463FE" w14:paraId="60B2CF69" w14:textId="77777777" w:rsidTr="750ACE50">
        <w:tc>
          <w:tcPr>
            <w:tcW w:w="2127" w:type="dxa"/>
            <w:vAlign w:val="center"/>
          </w:tcPr>
          <w:p w14:paraId="333EA714" w14:textId="5A15EE20" w:rsidR="00D958F7" w:rsidRPr="004662E5" w:rsidRDefault="00D958F7" w:rsidP="0042051F">
            <w:pPr>
              <w:pStyle w:val="Sinespaciado"/>
              <w:spacing w:line="240" w:lineRule="auto"/>
              <w:rPr>
                <w:rFonts w:ascii="Arial Narrow" w:hAnsi="Arial Narrow"/>
                <w:b/>
                <w:bCs/>
                <w:i/>
                <w:color w:val="000000"/>
                <w:sz w:val="20"/>
                <w:szCs w:val="20"/>
              </w:rPr>
            </w:pPr>
            <w:r w:rsidRPr="004662E5">
              <w:rPr>
                <w:rFonts w:ascii="Arial Narrow" w:hAnsi="Arial Narrow"/>
                <w:b/>
                <w:i/>
                <w:color w:val="000000"/>
                <w:sz w:val="20"/>
                <w:szCs w:val="20"/>
              </w:rPr>
              <w:t>Constitución</w:t>
            </w:r>
            <w:r w:rsidR="006A4F73" w:rsidRPr="004662E5">
              <w:rPr>
                <w:rFonts w:ascii="Arial Narrow" w:hAnsi="Arial Narrow"/>
                <w:b/>
                <w:i/>
                <w:color w:val="000000"/>
                <w:sz w:val="20"/>
                <w:szCs w:val="20"/>
              </w:rPr>
              <w:t xml:space="preserve"> Federal: </w:t>
            </w:r>
          </w:p>
        </w:tc>
        <w:tc>
          <w:tcPr>
            <w:tcW w:w="5528" w:type="dxa"/>
            <w:vAlign w:val="center"/>
          </w:tcPr>
          <w:p w14:paraId="059C854F" w14:textId="45D66B92" w:rsidR="00D958F7" w:rsidRPr="004662E5" w:rsidRDefault="006A4F73" w:rsidP="0042051F">
            <w:pPr>
              <w:pStyle w:val="Sinespaciado"/>
              <w:spacing w:line="240" w:lineRule="auto"/>
              <w:rPr>
                <w:rFonts w:ascii="Arial Narrow" w:hAnsi="Arial Narrow"/>
                <w:bCs/>
                <w:color w:val="000000"/>
                <w:sz w:val="20"/>
                <w:szCs w:val="20"/>
              </w:rPr>
            </w:pPr>
            <w:r w:rsidRPr="004662E5">
              <w:rPr>
                <w:rFonts w:ascii="Arial Narrow" w:hAnsi="Arial Narrow"/>
                <w:bCs/>
                <w:color w:val="000000"/>
                <w:sz w:val="20"/>
                <w:szCs w:val="20"/>
              </w:rPr>
              <w:t xml:space="preserve">Constitución Política de los Estados Unidos Mexicanos. </w:t>
            </w:r>
          </w:p>
        </w:tc>
      </w:tr>
      <w:tr w:rsidR="0042051F" w:rsidRPr="00F463FE" w14:paraId="4B9B03D4" w14:textId="77777777" w:rsidTr="750ACE50">
        <w:tc>
          <w:tcPr>
            <w:tcW w:w="2127" w:type="dxa"/>
            <w:vAlign w:val="center"/>
          </w:tcPr>
          <w:p w14:paraId="6722CB51" w14:textId="77777777" w:rsidR="0042051F" w:rsidRPr="004662E5" w:rsidRDefault="0042051F" w:rsidP="00D1299B">
            <w:pPr>
              <w:pStyle w:val="Sinespaciado"/>
              <w:spacing w:line="240" w:lineRule="auto"/>
              <w:rPr>
                <w:rFonts w:ascii="Arial Narrow" w:hAnsi="Arial Narrow"/>
                <w:b/>
                <w:bCs/>
                <w:i/>
                <w:color w:val="000000"/>
                <w:sz w:val="20"/>
                <w:szCs w:val="20"/>
              </w:rPr>
            </w:pPr>
            <w:r w:rsidRPr="004662E5">
              <w:rPr>
                <w:rFonts w:ascii="Arial Narrow" w:hAnsi="Arial Narrow"/>
                <w:b/>
                <w:bCs/>
                <w:i/>
                <w:color w:val="000000"/>
                <w:sz w:val="20"/>
                <w:szCs w:val="20"/>
              </w:rPr>
              <w:t>Ley de Justicia Electoral:</w:t>
            </w:r>
          </w:p>
        </w:tc>
        <w:tc>
          <w:tcPr>
            <w:tcW w:w="5528" w:type="dxa"/>
            <w:vAlign w:val="center"/>
          </w:tcPr>
          <w:p w14:paraId="3CDED4EB" w14:textId="151A8F2A" w:rsidR="0042051F" w:rsidRPr="004662E5" w:rsidRDefault="0042051F" w:rsidP="0042051F">
            <w:pPr>
              <w:pStyle w:val="Sinespaciado"/>
              <w:spacing w:line="240" w:lineRule="auto"/>
              <w:rPr>
                <w:rFonts w:ascii="Arial Narrow" w:hAnsi="Arial Narrow"/>
                <w:bCs/>
                <w:color w:val="000000"/>
                <w:sz w:val="20"/>
                <w:szCs w:val="20"/>
              </w:rPr>
            </w:pPr>
            <w:r w:rsidRPr="004662E5">
              <w:rPr>
                <w:rFonts w:ascii="Arial Narrow" w:hAnsi="Arial Narrow"/>
                <w:bCs/>
                <w:color w:val="000000"/>
                <w:sz w:val="20"/>
                <w:szCs w:val="20"/>
              </w:rPr>
              <w:t>Ley de Justicia en Materia Electoral y de Participación Ciudadana del Estado de Michoacán de Ocampo.</w:t>
            </w:r>
          </w:p>
        </w:tc>
      </w:tr>
      <w:tr w:rsidR="004E3DA8" w:rsidRPr="003773A2" w14:paraId="693F056A" w14:textId="77777777" w:rsidTr="750ACE50">
        <w:tc>
          <w:tcPr>
            <w:tcW w:w="2127" w:type="dxa"/>
            <w:vAlign w:val="center"/>
          </w:tcPr>
          <w:p w14:paraId="4291B440" w14:textId="4A271655" w:rsidR="004E3DA8" w:rsidRPr="004662E5" w:rsidRDefault="004E3DA8" w:rsidP="00D1299B">
            <w:pPr>
              <w:pStyle w:val="Sinespaciado"/>
              <w:spacing w:line="240" w:lineRule="auto"/>
              <w:jc w:val="left"/>
              <w:rPr>
                <w:rFonts w:ascii="Arial Narrow" w:hAnsi="Arial Narrow"/>
                <w:b/>
                <w:bCs/>
                <w:i/>
                <w:color w:val="000000"/>
                <w:sz w:val="20"/>
                <w:szCs w:val="20"/>
              </w:rPr>
            </w:pPr>
            <w:r w:rsidRPr="004662E5">
              <w:rPr>
                <w:rFonts w:ascii="Arial Narrow" w:eastAsia="Arial" w:hAnsi="Arial Narrow"/>
                <w:b/>
                <w:i/>
                <w:color w:val="000000"/>
                <w:sz w:val="20"/>
                <w:szCs w:val="20"/>
              </w:rPr>
              <w:t xml:space="preserve">órgano jurisdiccional </w:t>
            </w:r>
            <w:r w:rsidRPr="004662E5">
              <w:rPr>
                <w:rFonts w:ascii="Arial Narrow" w:eastAsia="Arial" w:hAnsi="Arial Narrow"/>
                <w:bCs/>
                <w:iCs/>
                <w:color w:val="000000"/>
                <w:sz w:val="20"/>
                <w:szCs w:val="20"/>
              </w:rPr>
              <w:t>o</w:t>
            </w:r>
            <w:r w:rsidRPr="004662E5">
              <w:rPr>
                <w:rFonts w:ascii="Arial Narrow" w:eastAsia="Arial" w:hAnsi="Arial Narrow"/>
                <w:b/>
                <w:i/>
                <w:color w:val="000000"/>
                <w:sz w:val="20"/>
                <w:szCs w:val="20"/>
              </w:rPr>
              <w:t xml:space="preserve"> Tribunal Electoral:</w:t>
            </w:r>
          </w:p>
        </w:tc>
        <w:tc>
          <w:tcPr>
            <w:tcW w:w="5528" w:type="dxa"/>
            <w:vAlign w:val="center"/>
          </w:tcPr>
          <w:p w14:paraId="6ABCD4DD" w14:textId="77777777" w:rsidR="004E3DA8" w:rsidRPr="004662E5" w:rsidRDefault="004E3DA8">
            <w:pPr>
              <w:pStyle w:val="Sinespaciado"/>
              <w:spacing w:line="240" w:lineRule="auto"/>
              <w:rPr>
                <w:rFonts w:ascii="Arial Narrow" w:hAnsi="Arial Narrow"/>
                <w:bCs/>
                <w:color w:val="000000"/>
                <w:sz w:val="20"/>
                <w:szCs w:val="20"/>
              </w:rPr>
            </w:pPr>
            <w:r w:rsidRPr="004662E5">
              <w:rPr>
                <w:rFonts w:ascii="Arial Narrow" w:hAnsi="Arial Narrow"/>
                <w:bCs/>
                <w:color w:val="000000"/>
                <w:sz w:val="20"/>
                <w:szCs w:val="20"/>
              </w:rPr>
              <w:t>Tribunal Electoral del Estado.</w:t>
            </w:r>
          </w:p>
        </w:tc>
      </w:tr>
      <w:tr w:rsidR="0042051F" w:rsidRPr="003773A2" w14:paraId="7F20269C" w14:textId="77777777" w:rsidTr="750ACE50">
        <w:tc>
          <w:tcPr>
            <w:tcW w:w="2127" w:type="dxa"/>
            <w:vAlign w:val="center"/>
          </w:tcPr>
          <w:p w14:paraId="14EEA84C" w14:textId="2E195694" w:rsidR="0042051F" w:rsidRPr="004662E5" w:rsidRDefault="004E3DA8" w:rsidP="0042051F">
            <w:pPr>
              <w:pStyle w:val="Sinespaciado"/>
              <w:spacing w:line="240" w:lineRule="auto"/>
              <w:rPr>
                <w:rFonts w:ascii="Arial Narrow" w:hAnsi="Arial Narrow"/>
                <w:b/>
                <w:bCs/>
                <w:i/>
                <w:color w:val="000000"/>
                <w:sz w:val="20"/>
                <w:szCs w:val="20"/>
              </w:rPr>
            </w:pPr>
            <w:r w:rsidRPr="004662E5">
              <w:rPr>
                <w:rFonts w:ascii="Arial Narrow" w:eastAsia="Arial" w:hAnsi="Arial Narrow"/>
                <w:b/>
                <w:i/>
                <w:color w:val="000000"/>
                <w:sz w:val="20"/>
                <w:szCs w:val="20"/>
              </w:rPr>
              <w:t>IEM</w:t>
            </w:r>
            <w:r w:rsidR="0042051F" w:rsidRPr="004662E5">
              <w:rPr>
                <w:rFonts w:ascii="Arial Narrow" w:eastAsia="Arial" w:hAnsi="Arial Narrow"/>
                <w:b/>
                <w:i/>
                <w:color w:val="000000"/>
                <w:sz w:val="20"/>
                <w:szCs w:val="20"/>
              </w:rPr>
              <w:t>:</w:t>
            </w:r>
          </w:p>
        </w:tc>
        <w:tc>
          <w:tcPr>
            <w:tcW w:w="5528" w:type="dxa"/>
            <w:vAlign w:val="center"/>
          </w:tcPr>
          <w:p w14:paraId="22BB1BA4" w14:textId="25F2BD14" w:rsidR="0042051F" w:rsidRPr="004662E5" w:rsidRDefault="004E3DA8" w:rsidP="0042051F">
            <w:pPr>
              <w:pStyle w:val="Sinespaciado"/>
              <w:spacing w:line="240" w:lineRule="auto"/>
              <w:rPr>
                <w:rFonts w:ascii="Arial Narrow" w:hAnsi="Arial Narrow"/>
                <w:bCs/>
                <w:color w:val="000000"/>
                <w:sz w:val="20"/>
                <w:szCs w:val="20"/>
              </w:rPr>
            </w:pPr>
            <w:r w:rsidRPr="004662E5">
              <w:rPr>
                <w:rFonts w:ascii="Arial Narrow" w:hAnsi="Arial Narrow"/>
                <w:bCs/>
                <w:color w:val="000000"/>
                <w:sz w:val="20"/>
                <w:szCs w:val="20"/>
              </w:rPr>
              <w:t>Instituto Electoral de Michoacán</w:t>
            </w:r>
            <w:r w:rsidR="0042051F" w:rsidRPr="004662E5">
              <w:rPr>
                <w:rFonts w:ascii="Arial Narrow" w:hAnsi="Arial Narrow"/>
                <w:bCs/>
                <w:color w:val="000000"/>
                <w:sz w:val="20"/>
                <w:szCs w:val="20"/>
              </w:rPr>
              <w:t>.</w:t>
            </w:r>
          </w:p>
        </w:tc>
      </w:tr>
      <w:tr w:rsidR="007B4122" w:rsidRPr="003773A2" w14:paraId="01FCF54D" w14:textId="77777777" w:rsidTr="750ACE50">
        <w:tc>
          <w:tcPr>
            <w:tcW w:w="2127" w:type="dxa"/>
            <w:vAlign w:val="center"/>
          </w:tcPr>
          <w:p w14:paraId="4055066B" w14:textId="487443BB" w:rsidR="007B4122" w:rsidRPr="004662E5" w:rsidRDefault="788969A3" w:rsidP="750ACE50">
            <w:pPr>
              <w:pStyle w:val="Sinespaciado"/>
              <w:spacing w:line="240" w:lineRule="auto"/>
              <w:rPr>
                <w:rFonts w:ascii="Arial Narrow" w:eastAsia="Arial" w:hAnsi="Arial Narrow"/>
                <w:b/>
                <w:bCs/>
                <w:i/>
                <w:iCs/>
                <w:color w:val="000000" w:themeColor="text1"/>
                <w:sz w:val="20"/>
                <w:szCs w:val="20"/>
              </w:rPr>
            </w:pPr>
            <w:r w:rsidRPr="004662E5">
              <w:rPr>
                <w:rFonts w:ascii="Arial Narrow" w:eastAsia="Arial" w:hAnsi="Arial Narrow"/>
                <w:b/>
                <w:bCs/>
                <w:i/>
                <w:iCs/>
                <w:color w:val="000000" w:themeColor="text1"/>
                <w:sz w:val="20"/>
                <w:szCs w:val="20"/>
              </w:rPr>
              <w:t>apelante</w:t>
            </w:r>
            <w:r w:rsidR="3D821F52" w:rsidRPr="004662E5">
              <w:rPr>
                <w:rFonts w:ascii="Arial Narrow" w:eastAsia="Arial" w:hAnsi="Arial Narrow"/>
                <w:b/>
                <w:bCs/>
                <w:i/>
                <w:iCs/>
                <w:color w:val="000000" w:themeColor="text1"/>
                <w:sz w:val="20"/>
                <w:szCs w:val="20"/>
              </w:rPr>
              <w:t xml:space="preserve">: </w:t>
            </w:r>
          </w:p>
        </w:tc>
        <w:tc>
          <w:tcPr>
            <w:tcW w:w="5528" w:type="dxa"/>
            <w:vAlign w:val="center"/>
          </w:tcPr>
          <w:p w14:paraId="18E41B6D" w14:textId="0F212D6C" w:rsidR="007B4122" w:rsidRPr="004662E5" w:rsidRDefault="00EF16DE" w:rsidP="0042051F">
            <w:pPr>
              <w:pStyle w:val="Sinespaciado"/>
              <w:spacing w:line="240" w:lineRule="auto"/>
              <w:rPr>
                <w:rFonts w:ascii="Arial Narrow" w:hAnsi="Arial Narrow"/>
                <w:bCs/>
                <w:color w:val="000000"/>
                <w:sz w:val="20"/>
                <w:szCs w:val="20"/>
              </w:rPr>
            </w:pPr>
            <w:r w:rsidRPr="004662E5">
              <w:rPr>
                <w:rFonts w:ascii="Arial Narrow" w:hAnsi="Arial Narrow"/>
                <w:bCs/>
                <w:color w:val="000000"/>
                <w:sz w:val="20"/>
                <w:szCs w:val="20"/>
              </w:rPr>
              <w:t>Baltazar Gaona García</w:t>
            </w:r>
            <w:r w:rsidR="007F7115" w:rsidRPr="004662E5">
              <w:rPr>
                <w:rFonts w:ascii="Arial Narrow" w:hAnsi="Arial Narrow"/>
                <w:bCs/>
                <w:color w:val="000000"/>
                <w:sz w:val="20"/>
                <w:szCs w:val="20"/>
              </w:rPr>
              <w:t xml:space="preserve">. </w:t>
            </w:r>
          </w:p>
        </w:tc>
      </w:tr>
      <w:tr w:rsidR="00CE69EC" w:rsidRPr="003773A2" w14:paraId="53BA4E70" w14:textId="77777777" w:rsidTr="750ACE50">
        <w:tc>
          <w:tcPr>
            <w:tcW w:w="2127" w:type="dxa"/>
            <w:vAlign w:val="center"/>
          </w:tcPr>
          <w:p w14:paraId="7D7EDEA2" w14:textId="4AE6D800" w:rsidR="00CE69EC" w:rsidRPr="00BD365F" w:rsidRDefault="00995E98" w:rsidP="0042051F">
            <w:pPr>
              <w:pStyle w:val="Sinespaciado"/>
              <w:spacing w:line="240" w:lineRule="auto"/>
              <w:rPr>
                <w:rFonts w:ascii="Arial Narrow" w:eastAsia="Arial" w:hAnsi="Arial Narrow"/>
                <w:b/>
                <w:i/>
                <w:color w:val="000000"/>
                <w:sz w:val="20"/>
                <w:szCs w:val="20"/>
              </w:rPr>
            </w:pPr>
            <w:r>
              <w:rPr>
                <w:rFonts w:ascii="Arial Narrow" w:eastAsia="Arial" w:hAnsi="Arial Narrow"/>
                <w:b/>
                <w:i/>
                <w:color w:val="000000"/>
                <w:sz w:val="20"/>
                <w:szCs w:val="20"/>
              </w:rPr>
              <w:t>R</w:t>
            </w:r>
            <w:r w:rsidR="00CE69EC">
              <w:rPr>
                <w:rFonts w:ascii="Arial Narrow" w:eastAsia="Arial" w:hAnsi="Arial Narrow"/>
                <w:b/>
                <w:i/>
                <w:color w:val="000000"/>
                <w:sz w:val="20"/>
                <w:szCs w:val="20"/>
              </w:rPr>
              <w:t>eglamento</w:t>
            </w:r>
            <w:r w:rsidR="00E9443C">
              <w:rPr>
                <w:rFonts w:ascii="Arial Narrow" w:eastAsia="Arial" w:hAnsi="Arial Narrow"/>
                <w:b/>
                <w:i/>
                <w:color w:val="000000"/>
                <w:sz w:val="20"/>
                <w:szCs w:val="20"/>
              </w:rPr>
              <w:t xml:space="preserve"> I</w:t>
            </w:r>
            <w:r w:rsidR="00CE69EC">
              <w:rPr>
                <w:rFonts w:ascii="Arial Narrow" w:eastAsia="Arial" w:hAnsi="Arial Narrow"/>
                <w:b/>
                <w:i/>
                <w:color w:val="000000"/>
                <w:sz w:val="20"/>
                <w:szCs w:val="20"/>
              </w:rPr>
              <w:t>nterior:</w:t>
            </w:r>
          </w:p>
        </w:tc>
        <w:tc>
          <w:tcPr>
            <w:tcW w:w="5528" w:type="dxa"/>
            <w:vAlign w:val="center"/>
          </w:tcPr>
          <w:p w14:paraId="072FE6EA" w14:textId="6AA8416F" w:rsidR="00CE69EC" w:rsidRPr="00BD365F" w:rsidRDefault="00CE69EC" w:rsidP="0042051F">
            <w:pPr>
              <w:pStyle w:val="Sinespaciado"/>
              <w:spacing w:line="240" w:lineRule="auto"/>
              <w:rPr>
                <w:rFonts w:ascii="Arial Narrow" w:hAnsi="Arial Narrow"/>
                <w:bCs/>
                <w:color w:val="000000"/>
                <w:sz w:val="20"/>
                <w:szCs w:val="20"/>
              </w:rPr>
            </w:pPr>
            <w:r>
              <w:rPr>
                <w:rFonts w:ascii="Arial Narrow" w:hAnsi="Arial Narrow"/>
                <w:bCs/>
                <w:color w:val="000000"/>
                <w:sz w:val="20"/>
                <w:szCs w:val="20"/>
              </w:rPr>
              <w:t xml:space="preserve">Reglamento Interior del Tribunal Electoral del Estado. </w:t>
            </w:r>
          </w:p>
        </w:tc>
      </w:tr>
      <w:tr w:rsidR="00453659" w:rsidRPr="003773A2" w14:paraId="5696E426" w14:textId="77777777" w:rsidTr="750ACE50">
        <w:tc>
          <w:tcPr>
            <w:tcW w:w="2127" w:type="dxa"/>
            <w:vAlign w:val="center"/>
          </w:tcPr>
          <w:p w14:paraId="159610AB" w14:textId="2129ECF9" w:rsidR="00453659" w:rsidRPr="006C7190" w:rsidRDefault="00453659" w:rsidP="0042051F">
            <w:pPr>
              <w:pStyle w:val="Sinespaciado"/>
              <w:spacing w:line="240" w:lineRule="auto"/>
              <w:rPr>
                <w:rFonts w:ascii="Arial Narrow" w:eastAsia="Arial" w:hAnsi="Arial Narrow"/>
                <w:b/>
                <w:i/>
                <w:color w:val="000000"/>
                <w:sz w:val="20"/>
                <w:szCs w:val="20"/>
              </w:rPr>
            </w:pPr>
            <w:r w:rsidRPr="006C7190">
              <w:rPr>
                <w:rFonts w:ascii="Arial Narrow" w:eastAsia="Arial" w:hAnsi="Arial Narrow"/>
                <w:b/>
                <w:i/>
                <w:color w:val="000000"/>
                <w:sz w:val="20"/>
                <w:szCs w:val="20"/>
              </w:rPr>
              <w:t>resolución impugnada:</w:t>
            </w:r>
          </w:p>
        </w:tc>
        <w:tc>
          <w:tcPr>
            <w:tcW w:w="5528" w:type="dxa"/>
            <w:vAlign w:val="center"/>
          </w:tcPr>
          <w:p w14:paraId="390A2E16" w14:textId="1CD2BFCA" w:rsidR="00453659" w:rsidRPr="006C7190" w:rsidRDefault="00A81D1E" w:rsidP="0042051F">
            <w:pPr>
              <w:pStyle w:val="Sinespaciado"/>
              <w:spacing w:line="240" w:lineRule="auto"/>
              <w:rPr>
                <w:rFonts w:ascii="Arial Narrow" w:hAnsi="Arial Narrow"/>
                <w:bCs/>
                <w:color w:val="000000"/>
                <w:sz w:val="20"/>
                <w:szCs w:val="20"/>
              </w:rPr>
            </w:pPr>
            <w:r w:rsidRPr="006C7190">
              <w:rPr>
                <w:rFonts w:ascii="Arial Narrow" w:hAnsi="Arial Narrow"/>
                <w:bCs/>
                <w:color w:val="000000"/>
                <w:sz w:val="20"/>
                <w:szCs w:val="20"/>
              </w:rPr>
              <w:t xml:space="preserve">La emitida </w:t>
            </w:r>
            <w:r w:rsidR="009676A4" w:rsidRPr="006C7190">
              <w:rPr>
                <w:rFonts w:ascii="Arial Narrow" w:hAnsi="Arial Narrow"/>
                <w:bCs/>
                <w:color w:val="000000"/>
                <w:sz w:val="20"/>
                <w:szCs w:val="20"/>
              </w:rPr>
              <w:t xml:space="preserve">por </w:t>
            </w:r>
            <w:r w:rsidR="00EF16DE">
              <w:rPr>
                <w:rFonts w:ascii="Arial Narrow" w:hAnsi="Arial Narrow"/>
                <w:bCs/>
                <w:color w:val="000000"/>
                <w:sz w:val="20"/>
                <w:szCs w:val="20"/>
              </w:rPr>
              <w:t>la Secretaría Ejecutiva del Instituto Electoral de Michoacán</w:t>
            </w:r>
            <w:r w:rsidR="009F6DF5">
              <w:rPr>
                <w:rFonts w:ascii="Arial Narrow" w:hAnsi="Arial Narrow"/>
                <w:bCs/>
                <w:color w:val="000000"/>
                <w:sz w:val="20"/>
                <w:szCs w:val="20"/>
              </w:rPr>
              <w:t>.</w:t>
            </w:r>
            <w:r w:rsidR="00EF16DE">
              <w:rPr>
                <w:rFonts w:ascii="Arial Narrow" w:hAnsi="Arial Narrow"/>
                <w:bCs/>
                <w:color w:val="000000"/>
                <w:sz w:val="20"/>
                <w:szCs w:val="20"/>
              </w:rPr>
              <w:t xml:space="preserve"> </w:t>
            </w:r>
            <w:r w:rsidR="00C77885" w:rsidRPr="006C7190">
              <w:rPr>
                <w:rFonts w:ascii="Arial Narrow" w:hAnsi="Arial Narrow"/>
                <w:bCs/>
                <w:color w:val="000000"/>
                <w:sz w:val="20"/>
                <w:szCs w:val="20"/>
              </w:rPr>
              <w:t xml:space="preserve"> </w:t>
            </w:r>
          </w:p>
        </w:tc>
      </w:tr>
      <w:tr w:rsidR="00A1184E" w:rsidRPr="003773A2" w14:paraId="61EBEA45" w14:textId="77777777" w:rsidTr="750ACE50">
        <w:tc>
          <w:tcPr>
            <w:tcW w:w="2127" w:type="dxa"/>
            <w:vAlign w:val="center"/>
          </w:tcPr>
          <w:p w14:paraId="208F2578" w14:textId="36D9A6C3" w:rsidR="00A1184E" w:rsidRPr="00755E04" w:rsidRDefault="00A1184E" w:rsidP="0042051F">
            <w:pPr>
              <w:pStyle w:val="Sinespaciado"/>
              <w:spacing w:line="240" w:lineRule="auto"/>
              <w:rPr>
                <w:rFonts w:ascii="Arial Narrow" w:eastAsia="Arial" w:hAnsi="Arial Narrow"/>
                <w:b/>
                <w:i/>
                <w:color w:val="000000"/>
                <w:sz w:val="20"/>
                <w:szCs w:val="20"/>
              </w:rPr>
            </w:pPr>
            <w:r w:rsidRPr="00755E04">
              <w:rPr>
                <w:rFonts w:ascii="Arial Narrow" w:eastAsia="Arial" w:hAnsi="Arial Narrow"/>
                <w:b/>
                <w:i/>
                <w:color w:val="000000"/>
                <w:sz w:val="20"/>
                <w:szCs w:val="20"/>
              </w:rPr>
              <w:t>Sala Superior:</w:t>
            </w:r>
          </w:p>
        </w:tc>
        <w:tc>
          <w:tcPr>
            <w:tcW w:w="5528" w:type="dxa"/>
            <w:vAlign w:val="center"/>
          </w:tcPr>
          <w:p w14:paraId="2E9D41A4" w14:textId="6B9A5604" w:rsidR="00A1184E" w:rsidRPr="00755E04" w:rsidRDefault="00A77FED" w:rsidP="0042051F">
            <w:pPr>
              <w:pStyle w:val="Sinespaciado"/>
              <w:spacing w:line="240" w:lineRule="auto"/>
              <w:rPr>
                <w:rFonts w:ascii="Arial Narrow" w:hAnsi="Arial Narrow"/>
                <w:color w:val="000000"/>
                <w:sz w:val="20"/>
                <w:szCs w:val="20"/>
              </w:rPr>
            </w:pPr>
            <w:r w:rsidRPr="00755E04">
              <w:rPr>
                <w:rFonts w:ascii="Arial Narrow" w:hAnsi="Arial Narrow"/>
                <w:color w:val="000000"/>
                <w:sz w:val="20"/>
                <w:szCs w:val="20"/>
              </w:rPr>
              <w:t>Sala Superior del Tribunal Electoral del Poder Judicial de la Federación.</w:t>
            </w:r>
          </w:p>
        </w:tc>
      </w:tr>
      <w:tr w:rsidR="00E67278" w:rsidRPr="003773A2" w14:paraId="5A831C0A" w14:textId="77777777" w:rsidTr="750ACE50">
        <w:tc>
          <w:tcPr>
            <w:tcW w:w="2127" w:type="dxa"/>
            <w:vAlign w:val="center"/>
          </w:tcPr>
          <w:p w14:paraId="5FDC7C6D" w14:textId="33B7F419" w:rsidR="00E67278" w:rsidRPr="00872A93" w:rsidRDefault="000A263E" w:rsidP="0042051F">
            <w:pPr>
              <w:pStyle w:val="Sinespaciado"/>
              <w:spacing w:line="240" w:lineRule="auto"/>
              <w:rPr>
                <w:rFonts w:ascii="Arial Narrow" w:eastAsia="Arial" w:hAnsi="Arial Narrow"/>
                <w:b/>
                <w:i/>
                <w:color w:val="000000"/>
                <w:sz w:val="20"/>
                <w:szCs w:val="20"/>
              </w:rPr>
            </w:pPr>
            <w:r w:rsidRPr="00872A93">
              <w:rPr>
                <w:rFonts w:ascii="Arial Narrow" w:eastAsia="Arial" w:hAnsi="Arial Narrow"/>
                <w:b/>
                <w:i/>
                <w:color w:val="000000"/>
                <w:sz w:val="20"/>
                <w:szCs w:val="20"/>
              </w:rPr>
              <w:t>Sala Toluca:</w:t>
            </w:r>
          </w:p>
        </w:tc>
        <w:tc>
          <w:tcPr>
            <w:tcW w:w="5528" w:type="dxa"/>
            <w:vAlign w:val="center"/>
          </w:tcPr>
          <w:p w14:paraId="289E4328" w14:textId="3229FD40" w:rsidR="00E67278" w:rsidRPr="00872A93" w:rsidRDefault="00656DA7" w:rsidP="0042051F">
            <w:pPr>
              <w:pStyle w:val="Sinespaciado"/>
              <w:spacing w:line="240" w:lineRule="auto"/>
              <w:rPr>
                <w:rFonts w:ascii="Arial Narrow" w:hAnsi="Arial Narrow"/>
                <w:color w:val="000000"/>
                <w:sz w:val="20"/>
                <w:szCs w:val="20"/>
              </w:rPr>
            </w:pPr>
            <w:r w:rsidRPr="00872A93">
              <w:rPr>
                <w:rFonts w:ascii="Arial Narrow" w:hAnsi="Arial Narrow"/>
                <w:color w:val="000000"/>
                <w:sz w:val="20"/>
                <w:szCs w:val="20"/>
              </w:rPr>
              <w:t xml:space="preserve">Sala Regional </w:t>
            </w:r>
            <w:r w:rsidR="00230ED4" w:rsidRPr="00872A93">
              <w:rPr>
                <w:rFonts w:ascii="Arial Narrow" w:hAnsi="Arial Narrow"/>
                <w:color w:val="000000"/>
                <w:sz w:val="20"/>
                <w:szCs w:val="20"/>
              </w:rPr>
              <w:t xml:space="preserve">del Tribunal Electoral del Poder Judicial de la </w:t>
            </w:r>
            <w:r w:rsidR="005F2A40" w:rsidRPr="00872A93">
              <w:rPr>
                <w:rFonts w:ascii="Arial Narrow" w:hAnsi="Arial Narrow"/>
                <w:color w:val="000000"/>
                <w:sz w:val="20"/>
                <w:szCs w:val="20"/>
              </w:rPr>
              <w:t>Federación</w:t>
            </w:r>
            <w:r w:rsidR="00A07F47" w:rsidRPr="00872A93">
              <w:rPr>
                <w:rFonts w:ascii="Arial Narrow" w:hAnsi="Arial Narrow"/>
                <w:color w:val="000000"/>
                <w:sz w:val="20"/>
                <w:szCs w:val="20"/>
              </w:rPr>
              <w:t>, correspondiente a la Quinta Circunscripción Plurinominal</w:t>
            </w:r>
            <w:r w:rsidR="005F2A40" w:rsidRPr="00872A93">
              <w:rPr>
                <w:rFonts w:ascii="Arial Narrow" w:hAnsi="Arial Narrow"/>
                <w:color w:val="000000"/>
                <w:sz w:val="20"/>
                <w:szCs w:val="20"/>
              </w:rPr>
              <w:t xml:space="preserve">, con sede en Toluca de Lerdo, Estado de México. </w:t>
            </w:r>
          </w:p>
        </w:tc>
      </w:tr>
      <w:tr w:rsidR="007D610F" w:rsidRPr="003773A2" w14:paraId="36711ED4" w14:textId="77777777" w:rsidTr="750ACE50">
        <w:tc>
          <w:tcPr>
            <w:tcW w:w="2127" w:type="dxa"/>
            <w:vAlign w:val="center"/>
          </w:tcPr>
          <w:p w14:paraId="74BA238D" w14:textId="39DD7458" w:rsidR="007D610F" w:rsidRPr="00872A93" w:rsidRDefault="00EC057F" w:rsidP="0042051F">
            <w:pPr>
              <w:pStyle w:val="Sinespaciado"/>
              <w:spacing w:line="240" w:lineRule="auto"/>
              <w:rPr>
                <w:rFonts w:ascii="Arial Narrow" w:eastAsia="Arial" w:hAnsi="Arial Narrow"/>
                <w:b/>
                <w:i/>
                <w:color w:val="000000"/>
                <w:sz w:val="20"/>
                <w:szCs w:val="20"/>
              </w:rPr>
            </w:pPr>
            <w:r>
              <w:rPr>
                <w:rFonts w:ascii="Arial Narrow" w:eastAsia="Arial" w:hAnsi="Arial Narrow"/>
                <w:b/>
                <w:i/>
                <w:color w:val="000000"/>
                <w:sz w:val="20"/>
                <w:szCs w:val="20"/>
              </w:rPr>
              <w:t xml:space="preserve">sentencia: </w:t>
            </w:r>
          </w:p>
        </w:tc>
        <w:tc>
          <w:tcPr>
            <w:tcW w:w="5528" w:type="dxa"/>
            <w:vAlign w:val="center"/>
          </w:tcPr>
          <w:p w14:paraId="23F2D8BA" w14:textId="7DEA494B" w:rsidR="00D83B7C" w:rsidRPr="00872A93" w:rsidRDefault="006A482C" w:rsidP="0042051F">
            <w:pPr>
              <w:pStyle w:val="Sinespaciado"/>
              <w:spacing w:line="240" w:lineRule="auto"/>
              <w:rPr>
                <w:rFonts w:ascii="Arial Narrow" w:hAnsi="Arial Narrow"/>
                <w:color w:val="000000"/>
                <w:sz w:val="20"/>
                <w:szCs w:val="20"/>
              </w:rPr>
            </w:pPr>
            <w:r>
              <w:rPr>
                <w:rFonts w:ascii="Arial Narrow" w:hAnsi="Arial Narrow"/>
                <w:color w:val="000000"/>
                <w:sz w:val="20"/>
                <w:szCs w:val="20"/>
              </w:rPr>
              <w:t xml:space="preserve">Sentencia emitida por </w:t>
            </w:r>
            <w:r w:rsidR="001445DD">
              <w:rPr>
                <w:rFonts w:ascii="Arial Narrow" w:hAnsi="Arial Narrow"/>
                <w:color w:val="000000"/>
                <w:sz w:val="20"/>
                <w:szCs w:val="20"/>
              </w:rPr>
              <w:t xml:space="preserve">el Pleno de </w:t>
            </w:r>
            <w:r>
              <w:rPr>
                <w:rFonts w:ascii="Arial Narrow" w:hAnsi="Arial Narrow"/>
                <w:color w:val="000000"/>
                <w:sz w:val="20"/>
                <w:szCs w:val="20"/>
              </w:rPr>
              <w:t>este Tribunal Electoral del Estado</w:t>
            </w:r>
            <w:r w:rsidR="00545E9C">
              <w:rPr>
                <w:rFonts w:ascii="Arial Narrow" w:hAnsi="Arial Narrow"/>
                <w:color w:val="000000"/>
                <w:sz w:val="20"/>
                <w:szCs w:val="20"/>
              </w:rPr>
              <w:t>, e</w:t>
            </w:r>
            <w:r w:rsidR="00EF16DE">
              <w:rPr>
                <w:rFonts w:ascii="Arial Narrow" w:hAnsi="Arial Narrow"/>
                <w:color w:val="000000"/>
                <w:sz w:val="20"/>
                <w:szCs w:val="20"/>
              </w:rPr>
              <w:t>l</w:t>
            </w:r>
            <w:r w:rsidR="002166D0">
              <w:rPr>
                <w:rFonts w:ascii="Arial Narrow" w:hAnsi="Arial Narrow"/>
                <w:color w:val="000000"/>
                <w:sz w:val="20"/>
                <w:szCs w:val="20"/>
              </w:rPr>
              <w:t xml:space="preserve"> uno</w:t>
            </w:r>
            <w:r w:rsidR="001D53BF">
              <w:rPr>
                <w:rFonts w:ascii="Arial Narrow" w:hAnsi="Arial Narrow"/>
                <w:color w:val="000000"/>
                <w:sz w:val="20"/>
                <w:szCs w:val="20"/>
              </w:rPr>
              <w:t xml:space="preserve"> de </w:t>
            </w:r>
            <w:r w:rsidR="00EF16DE">
              <w:rPr>
                <w:rFonts w:ascii="Arial Narrow" w:hAnsi="Arial Narrow"/>
                <w:color w:val="000000"/>
                <w:sz w:val="20"/>
                <w:szCs w:val="20"/>
              </w:rPr>
              <w:t>septiembre</w:t>
            </w:r>
            <w:r w:rsidR="00D02DFA">
              <w:rPr>
                <w:rFonts w:ascii="Arial Narrow" w:hAnsi="Arial Narrow"/>
                <w:color w:val="000000"/>
                <w:sz w:val="20"/>
                <w:szCs w:val="20"/>
              </w:rPr>
              <w:t xml:space="preserve"> en el </w:t>
            </w:r>
            <w:r w:rsidR="00D83B7C">
              <w:rPr>
                <w:rFonts w:ascii="Arial Narrow" w:hAnsi="Arial Narrow"/>
                <w:color w:val="000000"/>
                <w:sz w:val="20"/>
                <w:szCs w:val="20"/>
              </w:rPr>
              <w:t>TEEM-RAP-11/2026 y acumulados.</w:t>
            </w:r>
          </w:p>
        </w:tc>
      </w:tr>
    </w:tbl>
    <w:p w14:paraId="06FAEA14" w14:textId="77777777" w:rsidR="00B31BD7" w:rsidRPr="005026F4" w:rsidRDefault="00B31BD7">
      <w:pPr>
        <w:spacing w:after="0" w:line="360" w:lineRule="auto"/>
        <w:ind w:right="-224"/>
        <w:rPr>
          <w:rFonts w:ascii="Arial" w:eastAsia="Arial" w:hAnsi="Arial" w:cs="Arial"/>
          <w:b/>
          <w:sz w:val="26"/>
          <w:szCs w:val="26"/>
        </w:rPr>
      </w:pPr>
    </w:p>
    <w:p w14:paraId="62F2B6FD" w14:textId="0AB9B9C0" w:rsidR="00B31BD7" w:rsidRPr="002C4A34" w:rsidRDefault="00BE7A7F" w:rsidP="007E311A">
      <w:pPr>
        <w:pStyle w:val="Ttulo1"/>
        <w:jc w:val="center"/>
        <w:rPr>
          <w:rFonts w:ascii="Arial" w:eastAsia="Arial" w:hAnsi="Arial" w:cs="Arial"/>
          <w:b/>
          <w:color w:val="auto"/>
          <w:sz w:val="24"/>
          <w:szCs w:val="24"/>
        </w:rPr>
      </w:pPr>
      <w:bookmarkStart w:id="4" w:name="_Toc240388313"/>
      <w:r w:rsidRPr="00012CF9">
        <w:rPr>
          <w:rFonts w:ascii="Arial" w:eastAsia="Arial" w:hAnsi="Arial" w:cs="Arial"/>
          <w:b/>
          <w:color w:val="auto"/>
          <w:sz w:val="24"/>
          <w:szCs w:val="24"/>
        </w:rPr>
        <w:t>I</w:t>
      </w:r>
      <w:r w:rsidR="002C1B8C" w:rsidRPr="00012CF9">
        <w:rPr>
          <w:rFonts w:ascii="Arial" w:eastAsia="Arial" w:hAnsi="Arial" w:cs="Arial"/>
          <w:b/>
          <w:color w:val="auto"/>
          <w:sz w:val="24"/>
          <w:szCs w:val="24"/>
        </w:rPr>
        <w:t>. ANTECEDENTES</w:t>
      </w:r>
      <w:bookmarkEnd w:id="4"/>
    </w:p>
    <w:p w14:paraId="11443EA5" w14:textId="3FCA6CEE" w:rsidR="004D1A20" w:rsidRPr="004662E5" w:rsidRDefault="004D1A20" w:rsidP="004D1A20">
      <w:pPr>
        <w:spacing w:before="240" w:after="0" w:line="360" w:lineRule="auto"/>
        <w:ind w:right="-224"/>
        <w:jc w:val="both"/>
        <w:rPr>
          <w:rFonts w:ascii="Arial" w:eastAsia="Arial" w:hAnsi="Arial" w:cs="Arial"/>
          <w:bCs/>
          <w:sz w:val="24"/>
          <w:szCs w:val="24"/>
        </w:rPr>
      </w:pPr>
      <w:r>
        <w:rPr>
          <w:rFonts w:ascii="Arial" w:eastAsia="Arial" w:hAnsi="Arial" w:cs="Arial"/>
          <w:b/>
          <w:sz w:val="24"/>
          <w:szCs w:val="24"/>
        </w:rPr>
        <w:t>1</w:t>
      </w:r>
      <w:r w:rsidRPr="004D1A20">
        <w:rPr>
          <w:rFonts w:ascii="Arial" w:eastAsia="Arial" w:hAnsi="Arial" w:cs="Arial"/>
          <w:b/>
          <w:sz w:val="24"/>
          <w:szCs w:val="24"/>
        </w:rPr>
        <w:t xml:space="preserve">.1. </w:t>
      </w:r>
      <w:r w:rsidRPr="00D83B7C">
        <w:rPr>
          <w:rFonts w:ascii="Arial" w:eastAsia="Arial" w:hAnsi="Arial" w:cs="Arial"/>
          <w:b/>
          <w:i/>
          <w:iCs/>
          <w:sz w:val="24"/>
          <w:szCs w:val="24"/>
        </w:rPr>
        <w:t>Sentencia</w:t>
      </w:r>
      <w:r w:rsidRPr="004D1A20">
        <w:rPr>
          <w:rFonts w:ascii="Arial" w:eastAsia="Arial" w:hAnsi="Arial" w:cs="Arial"/>
          <w:b/>
          <w:sz w:val="24"/>
          <w:szCs w:val="24"/>
        </w:rPr>
        <w:t xml:space="preserve">. </w:t>
      </w:r>
      <w:r w:rsidRPr="004D1A20">
        <w:rPr>
          <w:rFonts w:ascii="Arial" w:eastAsia="Arial" w:hAnsi="Arial" w:cs="Arial"/>
          <w:bCs/>
          <w:sz w:val="24"/>
          <w:szCs w:val="24"/>
        </w:rPr>
        <w:t>El</w:t>
      </w:r>
      <w:r w:rsidR="00EF16DE">
        <w:rPr>
          <w:rFonts w:ascii="Arial" w:eastAsia="Arial" w:hAnsi="Arial" w:cs="Arial"/>
          <w:bCs/>
          <w:sz w:val="24"/>
          <w:szCs w:val="24"/>
        </w:rPr>
        <w:t xml:space="preserve"> uno</w:t>
      </w:r>
      <w:r w:rsidRPr="004D1A20">
        <w:rPr>
          <w:rFonts w:ascii="Arial" w:eastAsia="Arial" w:hAnsi="Arial" w:cs="Arial"/>
          <w:bCs/>
          <w:sz w:val="24"/>
          <w:szCs w:val="24"/>
        </w:rPr>
        <w:t xml:space="preserve"> de septiembre, este </w:t>
      </w:r>
      <w:r w:rsidRPr="004D1A20">
        <w:rPr>
          <w:rFonts w:ascii="Arial" w:eastAsia="Arial" w:hAnsi="Arial" w:cs="Arial"/>
          <w:bCs/>
          <w:i/>
          <w:iCs/>
          <w:sz w:val="24"/>
          <w:szCs w:val="24"/>
        </w:rPr>
        <w:t>Tribunal Electoral</w:t>
      </w:r>
      <w:r w:rsidRPr="004D1A20">
        <w:rPr>
          <w:rFonts w:ascii="Arial" w:eastAsia="Arial" w:hAnsi="Arial" w:cs="Arial"/>
          <w:bCs/>
          <w:sz w:val="24"/>
          <w:szCs w:val="24"/>
        </w:rPr>
        <w:t xml:space="preserve"> resolvió los recursos de apelación correspondientes y ordenó a </w:t>
      </w:r>
      <w:r w:rsidRPr="004662E5">
        <w:rPr>
          <w:rFonts w:ascii="Arial" w:eastAsia="Arial" w:hAnsi="Arial" w:cs="Arial"/>
          <w:bCs/>
          <w:sz w:val="24"/>
          <w:szCs w:val="24"/>
        </w:rPr>
        <w:t xml:space="preserve">la </w:t>
      </w:r>
      <w:r w:rsidRPr="004662E5">
        <w:rPr>
          <w:rFonts w:ascii="Arial" w:eastAsia="Arial" w:hAnsi="Arial" w:cs="Arial"/>
          <w:bCs/>
          <w:i/>
          <w:iCs/>
          <w:sz w:val="24"/>
          <w:szCs w:val="24"/>
        </w:rPr>
        <w:t>autoridad responsable</w:t>
      </w:r>
      <w:r w:rsidRPr="004662E5">
        <w:rPr>
          <w:rFonts w:ascii="Arial" w:eastAsia="Arial" w:hAnsi="Arial" w:cs="Arial"/>
          <w:bCs/>
          <w:sz w:val="24"/>
          <w:szCs w:val="24"/>
        </w:rPr>
        <w:t xml:space="preserve"> emitir una nueva determinación respecto de las medidas cautelares, conforme con los parámetros fijados en la ejecutoria.</w:t>
      </w:r>
    </w:p>
    <w:p w14:paraId="022401A8" w14:textId="27B1870D" w:rsidR="004D1A20" w:rsidRPr="004662E5" w:rsidRDefault="004D1A20" w:rsidP="004D1A20">
      <w:pPr>
        <w:spacing w:before="240" w:after="0" w:line="360" w:lineRule="auto"/>
        <w:ind w:right="-224"/>
        <w:jc w:val="both"/>
        <w:rPr>
          <w:rFonts w:ascii="Arial" w:eastAsia="Arial" w:hAnsi="Arial" w:cs="Arial"/>
          <w:bCs/>
          <w:sz w:val="24"/>
          <w:szCs w:val="24"/>
        </w:rPr>
      </w:pPr>
      <w:r w:rsidRPr="004662E5">
        <w:rPr>
          <w:rFonts w:ascii="Arial" w:eastAsia="Arial" w:hAnsi="Arial" w:cs="Arial"/>
          <w:b/>
          <w:sz w:val="24"/>
          <w:szCs w:val="24"/>
        </w:rPr>
        <w:t xml:space="preserve">1.2. Acuerdo emitido en cumplimiento. </w:t>
      </w:r>
      <w:r w:rsidRPr="004662E5">
        <w:rPr>
          <w:rFonts w:ascii="Arial" w:eastAsia="Arial" w:hAnsi="Arial" w:cs="Arial"/>
          <w:bCs/>
          <w:sz w:val="24"/>
          <w:szCs w:val="24"/>
        </w:rPr>
        <w:t xml:space="preserve">El siete siguiente la Secretaría Ejecutiva del </w:t>
      </w:r>
      <w:r w:rsidRPr="004662E5">
        <w:rPr>
          <w:rFonts w:ascii="Arial" w:eastAsia="Arial" w:hAnsi="Arial" w:cs="Arial"/>
          <w:bCs/>
          <w:i/>
          <w:iCs/>
          <w:sz w:val="24"/>
          <w:szCs w:val="24"/>
        </w:rPr>
        <w:t>IEM</w:t>
      </w:r>
      <w:r w:rsidRPr="004662E5">
        <w:rPr>
          <w:rFonts w:ascii="Arial" w:eastAsia="Arial" w:hAnsi="Arial" w:cs="Arial"/>
          <w:bCs/>
          <w:sz w:val="24"/>
          <w:szCs w:val="24"/>
        </w:rPr>
        <w:t xml:space="preserve"> emitió un nuevo acuerdo de medidas cautelares dentro de los procedimientos IEM-PESV-15/2026 e IEM-PESV-16/2026 acumulados.</w:t>
      </w:r>
    </w:p>
    <w:p w14:paraId="62E1C128" w14:textId="195B972A" w:rsidR="00005A0D" w:rsidRPr="004662E5" w:rsidRDefault="004D1A20" w:rsidP="750ACE50">
      <w:pPr>
        <w:spacing w:before="240" w:after="0" w:line="360" w:lineRule="auto"/>
        <w:ind w:right="-224"/>
        <w:jc w:val="both"/>
        <w:rPr>
          <w:rFonts w:ascii="Arial" w:eastAsia="Arial" w:hAnsi="Arial" w:cs="Arial"/>
          <w:sz w:val="24"/>
          <w:szCs w:val="24"/>
        </w:rPr>
      </w:pPr>
      <w:r w:rsidRPr="004662E5">
        <w:rPr>
          <w:rFonts w:ascii="Arial" w:eastAsia="Arial" w:hAnsi="Arial" w:cs="Arial"/>
          <w:b/>
          <w:bCs/>
          <w:sz w:val="24"/>
          <w:szCs w:val="24"/>
        </w:rPr>
        <w:t xml:space="preserve">1.3. </w:t>
      </w:r>
      <w:r w:rsidRPr="004662E5">
        <w:rPr>
          <w:rFonts w:ascii="Arial" w:eastAsia="Arial" w:hAnsi="Arial" w:cs="Arial"/>
          <w:b/>
          <w:bCs/>
          <w:i/>
          <w:iCs/>
          <w:sz w:val="24"/>
          <w:szCs w:val="24"/>
        </w:rPr>
        <w:t>Recurso de apelación.</w:t>
      </w:r>
      <w:r w:rsidRPr="004662E5">
        <w:rPr>
          <w:rFonts w:ascii="Arial" w:eastAsia="Arial" w:hAnsi="Arial" w:cs="Arial"/>
          <w:b/>
          <w:bCs/>
          <w:sz w:val="24"/>
          <w:szCs w:val="24"/>
        </w:rPr>
        <w:t xml:space="preserve"> </w:t>
      </w:r>
      <w:r w:rsidRPr="004662E5">
        <w:rPr>
          <w:rFonts w:ascii="Arial" w:eastAsia="Arial" w:hAnsi="Arial" w:cs="Arial"/>
          <w:sz w:val="24"/>
          <w:szCs w:val="24"/>
        </w:rPr>
        <w:t xml:space="preserve">Inconforme con esa determinación, la </w:t>
      </w:r>
      <w:r w:rsidR="7A335D0E" w:rsidRPr="004662E5">
        <w:rPr>
          <w:rFonts w:ascii="Arial" w:eastAsia="Arial" w:hAnsi="Arial" w:cs="Arial"/>
          <w:i/>
          <w:iCs/>
          <w:sz w:val="24"/>
          <w:szCs w:val="24"/>
        </w:rPr>
        <w:t>apelante</w:t>
      </w:r>
      <w:r w:rsidRPr="004662E5">
        <w:rPr>
          <w:rFonts w:ascii="Arial" w:eastAsia="Arial" w:hAnsi="Arial" w:cs="Arial"/>
          <w:sz w:val="24"/>
          <w:szCs w:val="24"/>
        </w:rPr>
        <w:t xml:space="preserve"> promovió el presente recurso de apelación, en el que, entre otras cuestiones, hace valer el supuesto incumplimiento material de la </w:t>
      </w:r>
      <w:r w:rsidRPr="004662E5">
        <w:rPr>
          <w:rFonts w:ascii="Arial" w:eastAsia="Arial" w:hAnsi="Arial" w:cs="Arial"/>
          <w:i/>
          <w:iCs/>
          <w:sz w:val="24"/>
          <w:szCs w:val="24"/>
        </w:rPr>
        <w:t>sentencia</w:t>
      </w:r>
      <w:r w:rsidRPr="004662E5">
        <w:rPr>
          <w:rFonts w:ascii="Arial" w:eastAsia="Arial" w:hAnsi="Arial" w:cs="Arial"/>
          <w:sz w:val="24"/>
          <w:szCs w:val="24"/>
        </w:rPr>
        <w:t>, así como diversos vicios propios del nuevo acuerdo</w:t>
      </w:r>
      <w:r w:rsidRPr="004662E5">
        <w:rPr>
          <w:rStyle w:val="Refdenotaalpie"/>
          <w:rFonts w:ascii="Arial" w:eastAsia="Arial" w:hAnsi="Arial" w:cs="Arial"/>
          <w:sz w:val="24"/>
          <w:szCs w:val="24"/>
        </w:rPr>
        <w:footnoteReference w:id="3"/>
      </w:r>
      <w:r w:rsidR="002C1B8C" w:rsidRPr="004662E5">
        <w:rPr>
          <w:rFonts w:ascii="Arial" w:eastAsia="Arial" w:hAnsi="Arial" w:cs="Arial"/>
          <w:sz w:val="24"/>
          <w:szCs w:val="24"/>
        </w:rPr>
        <w:t>.</w:t>
      </w:r>
      <w:r w:rsidR="004F2B9F" w:rsidRPr="004662E5">
        <w:rPr>
          <w:rFonts w:ascii="Arial" w:eastAsia="Arial" w:hAnsi="Arial" w:cs="Arial"/>
          <w:i/>
          <w:iCs/>
          <w:sz w:val="24"/>
          <w:szCs w:val="24"/>
        </w:rPr>
        <w:t xml:space="preserve"> </w:t>
      </w:r>
    </w:p>
    <w:p w14:paraId="1CCB8CE3" w14:textId="1F2EE067" w:rsidR="00B31BD7" w:rsidRPr="002C4A34" w:rsidRDefault="0043273F">
      <w:pPr>
        <w:spacing w:before="240" w:after="0" w:line="360" w:lineRule="auto"/>
        <w:ind w:right="-224"/>
        <w:jc w:val="both"/>
        <w:rPr>
          <w:rFonts w:ascii="Arial" w:eastAsia="Arial" w:hAnsi="Arial" w:cs="Arial"/>
          <w:sz w:val="24"/>
          <w:szCs w:val="24"/>
        </w:rPr>
      </w:pPr>
      <w:r w:rsidRPr="004662E5">
        <w:rPr>
          <w:rFonts w:ascii="Arial" w:eastAsia="Arial" w:hAnsi="Arial" w:cs="Arial"/>
          <w:b/>
          <w:sz w:val="24"/>
          <w:szCs w:val="24"/>
        </w:rPr>
        <w:t>1.</w:t>
      </w:r>
      <w:r w:rsidR="00112E97" w:rsidRPr="004662E5">
        <w:rPr>
          <w:rFonts w:ascii="Arial" w:eastAsia="Arial" w:hAnsi="Arial" w:cs="Arial"/>
          <w:b/>
          <w:sz w:val="24"/>
          <w:szCs w:val="24"/>
        </w:rPr>
        <w:t>4</w:t>
      </w:r>
      <w:r w:rsidRPr="004662E5">
        <w:rPr>
          <w:rFonts w:ascii="Arial" w:eastAsia="Arial" w:hAnsi="Arial" w:cs="Arial"/>
          <w:b/>
          <w:sz w:val="24"/>
          <w:szCs w:val="24"/>
        </w:rPr>
        <w:t xml:space="preserve">. </w:t>
      </w:r>
      <w:r w:rsidR="006811FA" w:rsidRPr="004662E5">
        <w:rPr>
          <w:rFonts w:ascii="Arial" w:eastAsia="Arial" w:hAnsi="Arial" w:cs="Arial"/>
          <w:b/>
          <w:sz w:val="24"/>
          <w:szCs w:val="24"/>
        </w:rPr>
        <w:t>Radicación</w:t>
      </w:r>
      <w:r w:rsidR="002C1B8C" w:rsidRPr="004662E5">
        <w:rPr>
          <w:rFonts w:ascii="Arial" w:eastAsia="Arial" w:hAnsi="Arial" w:cs="Arial"/>
          <w:b/>
          <w:sz w:val="24"/>
          <w:szCs w:val="24"/>
        </w:rPr>
        <w:t xml:space="preserve">. </w:t>
      </w:r>
      <w:r w:rsidR="0066721B" w:rsidRPr="004662E5">
        <w:rPr>
          <w:rFonts w:ascii="Arial" w:eastAsia="Arial" w:hAnsi="Arial" w:cs="Arial"/>
          <w:sz w:val="24"/>
          <w:szCs w:val="24"/>
        </w:rPr>
        <w:t>El</w:t>
      </w:r>
      <w:r w:rsidR="00830271" w:rsidRPr="004662E5">
        <w:rPr>
          <w:rFonts w:ascii="Arial" w:eastAsia="Arial" w:hAnsi="Arial" w:cs="Arial"/>
          <w:sz w:val="24"/>
          <w:szCs w:val="24"/>
        </w:rPr>
        <w:t xml:space="preserve"> quince</w:t>
      </w:r>
      <w:r w:rsidR="0066721B" w:rsidRPr="004662E5">
        <w:rPr>
          <w:rFonts w:ascii="Arial" w:eastAsia="Arial" w:hAnsi="Arial" w:cs="Arial"/>
          <w:sz w:val="24"/>
          <w:szCs w:val="24"/>
        </w:rPr>
        <w:t xml:space="preserve"> de </w:t>
      </w:r>
      <w:r w:rsidR="00830271" w:rsidRPr="004662E5">
        <w:rPr>
          <w:rFonts w:ascii="Arial" w:eastAsia="Arial" w:hAnsi="Arial" w:cs="Arial"/>
          <w:sz w:val="24"/>
          <w:szCs w:val="24"/>
        </w:rPr>
        <w:t>septiembre</w:t>
      </w:r>
      <w:r w:rsidR="002C1B8C" w:rsidRPr="004662E5">
        <w:rPr>
          <w:rFonts w:ascii="Arial" w:eastAsia="Arial" w:hAnsi="Arial" w:cs="Arial"/>
          <w:sz w:val="24"/>
          <w:szCs w:val="24"/>
        </w:rPr>
        <w:t xml:space="preserve">, </w:t>
      </w:r>
      <w:r w:rsidR="006B328C" w:rsidRPr="004662E5">
        <w:rPr>
          <w:rFonts w:ascii="Arial" w:eastAsia="Arial" w:hAnsi="Arial" w:cs="Arial"/>
          <w:sz w:val="24"/>
          <w:szCs w:val="24"/>
        </w:rPr>
        <w:t xml:space="preserve">se radicó el </w:t>
      </w:r>
      <w:r w:rsidR="00830271" w:rsidRPr="004662E5">
        <w:rPr>
          <w:rFonts w:ascii="Arial" w:eastAsia="Arial" w:hAnsi="Arial" w:cs="Arial"/>
          <w:sz w:val="24"/>
          <w:szCs w:val="24"/>
        </w:rPr>
        <w:t>recurso de apelación</w:t>
      </w:r>
      <w:r w:rsidR="002C1B8C" w:rsidRPr="002C4A34">
        <w:rPr>
          <w:rFonts w:ascii="Arial" w:eastAsia="Arial" w:hAnsi="Arial" w:cs="Arial"/>
          <w:i/>
          <w:sz w:val="24"/>
          <w:szCs w:val="24"/>
          <w:vertAlign w:val="superscript"/>
        </w:rPr>
        <w:footnoteReference w:id="4"/>
      </w:r>
      <w:r w:rsidR="002C1B8C" w:rsidRPr="002C4A34">
        <w:rPr>
          <w:rFonts w:ascii="Arial" w:eastAsia="Arial" w:hAnsi="Arial" w:cs="Arial"/>
          <w:sz w:val="24"/>
          <w:szCs w:val="24"/>
        </w:rPr>
        <w:t>.</w:t>
      </w:r>
    </w:p>
    <w:p w14:paraId="0E9714D3" w14:textId="481CB22C" w:rsidR="00B31BD7" w:rsidRPr="002C4A34" w:rsidRDefault="00BE7A7F" w:rsidP="006644E7">
      <w:pPr>
        <w:pStyle w:val="Ttulo1"/>
        <w:spacing w:after="240"/>
        <w:jc w:val="center"/>
        <w:rPr>
          <w:rFonts w:ascii="Arial" w:eastAsia="Arial" w:hAnsi="Arial" w:cs="Arial"/>
          <w:b/>
          <w:color w:val="auto"/>
          <w:sz w:val="24"/>
          <w:szCs w:val="24"/>
        </w:rPr>
      </w:pPr>
      <w:bookmarkStart w:id="5" w:name="_Toc240388314"/>
      <w:r>
        <w:rPr>
          <w:rFonts w:ascii="Arial" w:eastAsia="Arial" w:hAnsi="Arial" w:cs="Arial"/>
          <w:b/>
          <w:color w:val="auto"/>
          <w:sz w:val="24"/>
          <w:szCs w:val="24"/>
        </w:rPr>
        <w:t>II</w:t>
      </w:r>
      <w:r w:rsidR="002C1B8C" w:rsidRPr="002C4A34">
        <w:rPr>
          <w:rFonts w:ascii="Arial" w:eastAsia="Arial" w:hAnsi="Arial" w:cs="Arial"/>
          <w:b/>
          <w:color w:val="auto"/>
          <w:sz w:val="24"/>
          <w:szCs w:val="24"/>
        </w:rPr>
        <w:t xml:space="preserve">. </w:t>
      </w:r>
      <w:r w:rsidR="003A64AB">
        <w:rPr>
          <w:rFonts w:ascii="Arial" w:eastAsia="Arial" w:hAnsi="Arial" w:cs="Arial"/>
          <w:b/>
          <w:color w:val="auto"/>
          <w:sz w:val="24"/>
          <w:szCs w:val="24"/>
        </w:rPr>
        <w:t>ACTUACIÓN COLEGIADA</w:t>
      </w:r>
      <w:bookmarkEnd w:id="5"/>
    </w:p>
    <w:p w14:paraId="64044976" w14:textId="77777777" w:rsidR="009F47E3" w:rsidRPr="009F47E3" w:rsidRDefault="009F47E3" w:rsidP="009F47E3">
      <w:pPr>
        <w:spacing w:line="360" w:lineRule="auto"/>
        <w:ind w:right="-227"/>
        <w:jc w:val="both"/>
        <w:rPr>
          <w:rFonts w:ascii="Arial" w:hAnsi="Arial" w:cs="Arial"/>
          <w:sz w:val="24"/>
          <w:szCs w:val="24"/>
        </w:rPr>
      </w:pPr>
      <w:bookmarkStart w:id="6" w:name="_heading=h.tdk8agek9inz" w:colFirst="0" w:colLast="0"/>
      <w:bookmarkEnd w:id="6"/>
      <w:r w:rsidRPr="009F47E3">
        <w:rPr>
          <w:rFonts w:ascii="Arial" w:hAnsi="Arial" w:cs="Arial"/>
          <w:sz w:val="24"/>
          <w:szCs w:val="24"/>
        </w:rPr>
        <w:t xml:space="preserve">La materia sobre la que trata la presente determinación compete al Pleno del </w:t>
      </w:r>
      <w:r w:rsidRPr="00C94168">
        <w:rPr>
          <w:rFonts w:ascii="Arial" w:hAnsi="Arial" w:cs="Arial"/>
          <w:i/>
          <w:iCs/>
          <w:sz w:val="24"/>
          <w:szCs w:val="24"/>
        </w:rPr>
        <w:t xml:space="preserve">Tribunal Electoral </w:t>
      </w:r>
      <w:r w:rsidRPr="009F47E3">
        <w:rPr>
          <w:rFonts w:ascii="Arial" w:hAnsi="Arial" w:cs="Arial"/>
          <w:sz w:val="24"/>
          <w:szCs w:val="24"/>
        </w:rPr>
        <w:t>y no a la Magistratura Instructora en lo individual.</w:t>
      </w:r>
    </w:p>
    <w:p w14:paraId="13830FCF" w14:textId="32B7F951" w:rsidR="009F47E3" w:rsidRPr="009F47E3" w:rsidRDefault="009F47E3" w:rsidP="009F47E3">
      <w:pPr>
        <w:spacing w:line="360" w:lineRule="auto"/>
        <w:ind w:right="-227"/>
        <w:jc w:val="both"/>
        <w:rPr>
          <w:rFonts w:ascii="Arial" w:hAnsi="Arial" w:cs="Arial"/>
          <w:sz w:val="24"/>
          <w:szCs w:val="24"/>
        </w:rPr>
      </w:pPr>
      <w:r w:rsidRPr="009F47E3">
        <w:rPr>
          <w:rFonts w:ascii="Arial" w:hAnsi="Arial" w:cs="Arial"/>
          <w:sz w:val="24"/>
          <w:szCs w:val="24"/>
        </w:rPr>
        <w:lastRenderedPageBreak/>
        <w:t xml:space="preserve">Ello, porque la escisión que se propone implica una modificación en la sustanciación ordinaria </w:t>
      </w:r>
      <w:r w:rsidRPr="004662E5">
        <w:rPr>
          <w:rFonts w:ascii="Arial" w:hAnsi="Arial" w:cs="Arial"/>
          <w:sz w:val="24"/>
          <w:szCs w:val="24"/>
        </w:rPr>
        <w:t>del recurso de apelación</w:t>
      </w:r>
      <w:r w:rsidRPr="009F47E3">
        <w:rPr>
          <w:rFonts w:ascii="Arial" w:hAnsi="Arial" w:cs="Arial"/>
          <w:sz w:val="24"/>
          <w:szCs w:val="24"/>
        </w:rPr>
        <w:t>. En términos de</w:t>
      </w:r>
      <w:r>
        <w:rPr>
          <w:rFonts w:ascii="Arial" w:hAnsi="Arial" w:cs="Arial"/>
          <w:sz w:val="24"/>
          <w:szCs w:val="24"/>
        </w:rPr>
        <w:t xml:space="preserve"> lo dispuesto en el</w:t>
      </w:r>
      <w:r w:rsidRPr="009F47E3">
        <w:rPr>
          <w:rFonts w:ascii="Arial" w:hAnsi="Arial" w:cs="Arial"/>
          <w:sz w:val="24"/>
          <w:szCs w:val="24"/>
        </w:rPr>
        <w:t xml:space="preserve"> artículo 112 del </w:t>
      </w:r>
      <w:r w:rsidRPr="005B68CD">
        <w:rPr>
          <w:rFonts w:ascii="Arial" w:hAnsi="Arial" w:cs="Arial"/>
          <w:i/>
          <w:iCs/>
          <w:sz w:val="24"/>
          <w:szCs w:val="24"/>
        </w:rPr>
        <w:t>Reglamento Interior</w:t>
      </w:r>
      <w:r w:rsidRPr="009F47E3">
        <w:rPr>
          <w:rFonts w:ascii="Arial" w:hAnsi="Arial" w:cs="Arial"/>
          <w:sz w:val="24"/>
          <w:szCs w:val="24"/>
        </w:rPr>
        <w:t>, corresponde al Pleno resolver este tipo de determinaciones.</w:t>
      </w:r>
    </w:p>
    <w:p w14:paraId="6C2086DF" w14:textId="3BD6B407" w:rsidR="009F47E3" w:rsidRDefault="009F47E3" w:rsidP="00D55159">
      <w:pPr>
        <w:spacing w:line="360" w:lineRule="auto"/>
        <w:ind w:right="-227"/>
        <w:jc w:val="both"/>
        <w:rPr>
          <w:rFonts w:ascii="Arial" w:hAnsi="Arial" w:cs="Arial"/>
          <w:sz w:val="24"/>
          <w:szCs w:val="24"/>
        </w:rPr>
      </w:pPr>
      <w:r w:rsidRPr="009F47E3">
        <w:rPr>
          <w:rFonts w:ascii="Arial" w:hAnsi="Arial" w:cs="Arial"/>
          <w:sz w:val="24"/>
          <w:szCs w:val="24"/>
        </w:rPr>
        <w:t xml:space="preserve">Lo anterior es congruente con la jurisprudencia 11/99 de la </w:t>
      </w:r>
      <w:r w:rsidRPr="002A2595">
        <w:rPr>
          <w:rFonts w:ascii="Arial" w:hAnsi="Arial" w:cs="Arial"/>
          <w:i/>
          <w:iCs/>
          <w:sz w:val="24"/>
          <w:szCs w:val="24"/>
        </w:rPr>
        <w:t>Sala</w:t>
      </w:r>
      <w:r w:rsidRPr="009F47E3">
        <w:rPr>
          <w:rFonts w:ascii="Arial" w:hAnsi="Arial" w:cs="Arial"/>
          <w:sz w:val="24"/>
          <w:szCs w:val="24"/>
        </w:rPr>
        <w:t xml:space="preserve"> </w:t>
      </w:r>
      <w:r w:rsidRPr="002A2595">
        <w:rPr>
          <w:rFonts w:ascii="Arial" w:hAnsi="Arial" w:cs="Arial"/>
          <w:i/>
          <w:iCs/>
          <w:sz w:val="24"/>
          <w:szCs w:val="24"/>
        </w:rPr>
        <w:t>Superior</w:t>
      </w:r>
      <w:r w:rsidRPr="009F47E3">
        <w:rPr>
          <w:rFonts w:ascii="Arial" w:hAnsi="Arial" w:cs="Arial"/>
          <w:sz w:val="24"/>
          <w:szCs w:val="24"/>
        </w:rPr>
        <w:t xml:space="preserve">, de rubro </w:t>
      </w:r>
      <w:r w:rsidRPr="00F643BA">
        <w:rPr>
          <w:rFonts w:ascii="Arial" w:hAnsi="Arial" w:cs="Arial"/>
          <w:b/>
          <w:bCs/>
          <w:sz w:val="24"/>
          <w:szCs w:val="24"/>
        </w:rPr>
        <w:t>MEDIOS DE IMPUGNACIÓN. LAS RESOLUCIONES O ACTUACIONES QUE IMPLIQUEN UNA MODIFICACIÓN EN LA SUSTANCIACIÓN DEL PROCEDIMIENTO ORDINARIO, SON COMPETENCIA DE LA SALA SUPERIOR Y NO DEL MAGISTRADO INSTRUCTOR</w:t>
      </w:r>
      <w:r w:rsidR="00C11A24">
        <w:rPr>
          <w:rStyle w:val="Refdenotaalpie"/>
          <w:rFonts w:ascii="Arial" w:hAnsi="Arial" w:cs="Arial"/>
          <w:b/>
          <w:bCs/>
          <w:sz w:val="24"/>
          <w:szCs w:val="24"/>
        </w:rPr>
        <w:footnoteReference w:id="5"/>
      </w:r>
      <w:r w:rsidRPr="009F47E3">
        <w:rPr>
          <w:rFonts w:ascii="Arial" w:hAnsi="Arial" w:cs="Arial"/>
          <w:sz w:val="24"/>
          <w:szCs w:val="24"/>
        </w:rPr>
        <w:t>.</w:t>
      </w:r>
    </w:p>
    <w:p w14:paraId="0CD08153" w14:textId="44DF4672" w:rsidR="00D31891" w:rsidRDefault="0058630B" w:rsidP="0058630B">
      <w:pPr>
        <w:pStyle w:val="Ttulo1"/>
        <w:spacing w:after="240"/>
        <w:jc w:val="center"/>
        <w:rPr>
          <w:rFonts w:ascii="Arial" w:eastAsia="Arial" w:hAnsi="Arial" w:cs="Arial"/>
          <w:b/>
          <w:color w:val="auto"/>
          <w:sz w:val="24"/>
          <w:szCs w:val="24"/>
        </w:rPr>
      </w:pPr>
      <w:bookmarkStart w:id="7" w:name="_Toc240388315"/>
      <w:r>
        <w:rPr>
          <w:rFonts w:ascii="Arial" w:eastAsia="Arial" w:hAnsi="Arial" w:cs="Arial"/>
          <w:b/>
          <w:color w:val="auto"/>
          <w:sz w:val="24"/>
          <w:szCs w:val="24"/>
        </w:rPr>
        <w:t>III</w:t>
      </w:r>
      <w:r w:rsidRPr="002C4A34">
        <w:rPr>
          <w:rFonts w:ascii="Arial" w:eastAsia="Arial" w:hAnsi="Arial" w:cs="Arial"/>
          <w:b/>
          <w:color w:val="auto"/>
          <w:sz w:val="24"/>
          <w:szCs w:val="24"/>
        </w:rPr>
        <w:t xml:space="preserve">. </w:t>
      </w:r>
      <w:r w:rsidR="00DA3E6B">
        <w:rPr>
          <w:rFonts w:ascii="Arial" w:eastAsia="Arial" w:hAnsi="Arial" w:cs="Arial"/>
          <w:b/>
          <w:color w:val="auto"/>
          <w:sz w:val="24"/>
          <w:szCs w:val="24"/>
        </w:rPr>
        <w:t>CONTEXTO DE LA CONTROVERSIA</w:t>
      </w:r>
      <w:bookmarkEnd w:id="7"/>
    </w:p>
    <w:p w14:paraId="33FE1B1D" w14:textId="11342D7E" w:rsidR="0058624E" w:rsidRPr="0058624E" w:rsidRDefault="0058624E" w:rsidP="0058624E">
      <w:pPr>
        <w:spacing w:before="240" w:line="360" w:lineRule="auto"/>
        <w:ind w:right="-227"/>
        <w:jc w:val="both"/>
        <w:rPr>
          <w:rFonts w:ascii="Arial" w:hAnsi="Arial" w:cs="Arial"/>
          <w:sz w:val="24"/>
          <w:szCs w:val="24"/>
        </w:rPr>
      </w:pPr>
      <w:r w:rsidRPr="0058624E">
        <w:rPr>
          <w:rFonts w:ascii="Arial" w:hAnsi="Arial" w:cs="Arial"/>
          <w:sz w:val="24"/>
          <w:szCs w:val="24"/>
        </w:rPr>
        <w:t xml:space="preserve">La </w:t>
      </w:r>
      <w:r>
        <w:rPr>
          <w:rFonts w:ascii="Arial" w:hAnsi="Arial" w:cs="Arial"/>
          <w:sz w:val="24"/>
          <w:szCs w:val="24"/>
        </w:rPr>
        <w:t xml:space="preserve">presente </w:t>
      </w:r>
      <w:r w:rsidRPr="0058624E">
        <w:rPr>
          <w:rFonts w:ascii="Arial" w:hAnsi="Arial" w:cs="Arial"/>
          <w:sz w:val="24"/>
          <w:szCs w:val="24"/>
        </w:rPr>
        <w:t xml:space="preserve">controversia tiene su origen en el acuerdo de medidas cautelares emitido el siete de septiembre por la Secretaría Ejecutiva del </w:t>
      </w:r>
      <w:r w:rsidRPr="004A403F">
        <w:rPr>
          <w:rFonts w:ascii="Arial" w:hAnsi="Arial" w:cs="Arial"/>
          <w:i/>
          <w:iCs/>
          <w:sz w:val="24"/>
          <w:szCs w:val="24"/>
        </w:rPr>
        <w:t>IEM</w:t>
      </w:r>
      <w:r w:rsidRPr="0058624E">
        <w:rPr>
          <w:rFonts w:ascii="Arial" w:hAnsi="Arial" w:cs="Arial"/>
          <w:sz w:val="24"/>
          <w:szCs w:val="24"/>
        </w:rPr>
        <w:t>, dentro de los procedimientos</w:t>
      </w:r>
      <w:r>
        <w:rPr>
          <w:rFonts w:ascii="Arial" w:hAnsi="Arial" w:cs="Arial"/>
          <w:sz w:val="24"/>
          <w:szCs w:val="24"/>
        </w:rPr>
        <w:t xml:space="preserve"> especiales sancionadores</w:t>
      </w:r>
      <w:r w:rsidRPr="0058624E">
        <w:rPr>
          <w:rFonts w:ascii="Arial" w:hAnsi="Arial" w:cs="Arial"/>
          <w:sz w:val="24"/>
          <w:szCs w:val="24"/>
        </w:rPr>
        <w:t xml:space="preserve"> IEM-PESV-15/2026 e IEM-PESV-16/2026 acumulados, en cumplimiento de </w:t>
      </w:r>
      <w:r>
        <w:rPr>
          <w:rFonts w:ascii="Arial" w:hAnsi="Arial" w:cs="Arial"/>
          <w:sz w:val="24"/>
          <w:szCs w:val="24"/>
        </w:rPr>
        <w:t xml:space="preserve">lo resuelto en </w:t>
      </w:r>
      <w:r w:rsidRPr="0058624E">
        <w:rPr>
          <w:rFonts w:ascii="Arial" w:hAnsi="Arial" w:cs="Arial"/>
          <w:sz w:val="24"/>
          <w:szCs w:val="24"/>
        </w:rPr>
        <w:t xml:space="preserve">la </w:t>
      </w:r>
      <w:r w:rsidRPr="00073ABC">
        <w:rPr>
          <w:rFonts w:ascii="Arial" w:hAnsi="Arial" w:cs="Arial"/>
          <w:i/>
          <w:iCs/>
          <w:sz w:val="24"/>
          <w:szCs w:val="24"/>
        </w:rPr>
        <w:t>sentencia</w:t>
      </w:r>
      <w:r w:rsidRPr="0058624E">
        <w:rPr>
          <w:rFonts w:ascii="Arial" w:hAnsi="Arial" w:cs="Arial"/>
          <w:sz w:val="24"/>
          <w:szCs w:val="24"/>
        </w:rPr>
        <w:t xml:space="preserve"> dictada por este </w:t>
      </w:r>
      <w:r w:rsidRPr="00DD2AE5">
        <w:rPr>
          <w:rFonts w:ascii="Arial" w:hAnsi="Arial" w:cs="Arial"/>
          <w:i/>
          <w:iCs/>
          <w:sz w:val="24"/>
          <w:szCs w:val="24"/>
        </w:rPr>
        <w:t>Tribunal Electoral</w:t>
      </w:r>
      <w:r w:rsidRPr="0058624E">
        <w:rPr>
          <w:rFonts w:ascii="Arial" w:hAnsi="Arial" w:cs="Arial"/>
          <w:sz w:val="24"/>
          <w:szCs w:val="24"/>
        </w:rPr>
        <w:t>.</w:t>
      </w:r>
    </w:p>
    <w:p w14:paraId="3662FD1B" w14:textId="7E007FE8" w:rsidR="0058624E" w:rsidRPr="0058624E" w:rsidRDefault="0058624E" w:rsidP="750ACE50">
      <w:pPr>
        <w:spacing w:before="240" w:line="360" w:lineRule="auto"/>
        <w:ind w:right="-227"/>
        <w:jc w:val="both"/>
        <w:rPr>
          <w:rFonts w:ascii="Arial" w:hAnsi="Arial" w:cs="Arial"/>
          <w:sz w:val="24"/>
          <w:szCs w:val="24"/>
        </w:rPr>
      </w:pPr>
      <w:r w:rsidRPr="750ACE50">
        <w:rPr>
          <w:rFonts w:ascii="Arial" w:hAnsi="Arial" w:cs="Arial"/>
          <w:sz w:val="24"/>
          <w:szCs w:val="24"/>
        </w:rPr>
        <w:t xml:space="preserve">En la demanda que dio origen al presente recurso, la </w:t>
      </w:r>
      <w:r w:rsidRPr="004662E5">
        <w:rPr>
          <w:rFonts w:ascii="Arial" w:hAnsi="Arial" w:cs="Arial"/>
          <w:i/>
          <w:iCs/>
          <w:sz w:val="24"/>
          <w:szCs w:val="24"/>
        </w:rPr>
        <w:t>a</w:t>
      </w:r>
      <w:r w:rsidR="62BB9E56" w:rsidRPr="004662E5">
        <w:rPr>
          <w:rFonts w:ascii="Arial" w:hAnsi="Arial" w:cs="Arial"/>
          <w:i/>
          <w:iCs/>
          <w:sz w:val="24"/>
          <w:szCs w:val="24"/>
        </w:rPr>
        <w:t>pelante</w:t>
      </w:r>
      <w:r w:rsidRPr="750ACE50">
        <w:rPr>
          <w:rFonts w:ascii="Arial" w:hAnsi="Arial" w:cs="Arial"/>
          <w:sz w:val="24"/>
          <w:szCs w:val="24"/>
        </w:rPr>
        <w:t xml:space="preserve"> sostiene, en su primer agravio, que el </w:t>
      </w:r>
      <w:r w:rsidRPr="750ACE50">
        <w:rPr>
          <w:rFonts w:ascii="Arial" w:hAnsi="Arial" w:cs="Arial"/>
          <w:i/>
          <w:iCs/>
          <w:sz w:val="24"/>
          <w:szCs w:val="24"/>
        </w:rPr>
        <w:t>IEM</w:t>
      </w:r>
      <w:r w:rsidRPr="750ACE50">
        <w:rPr>
          <w:rFonts w:ascii="Arial" w:hAnsi="Arial" w:cs="Arial"/>
          <w:sz w:val="24"/>
          <w:szCs w:val="24"/>
        </w:rPr>
        <w:t xml:space="preserve"> únicamente dio un cumplimiento formal o aparente a la ejecutoria, pues, aunque emitió una nueva determinación e incorporó los aspectos ordenados por este Tribunal, no habría subsanado materialmente las deficiencias que motivaron la revocación del acuerdo anterior.</w:t>
      </w:r>
    </w:p>
    <w:p w14:paraId="5112B591" w14:textId="77777777" w:rsidR="0058624E" w:rsidRPr="0058624E" w:rsidRDefault="0058624E" w:rsidP="0058624E">
      <w:pPr>
        <w:spacing w:before="240" w:line="360" w:lineRule="auto"/>
        <w:ind w:right="-227"/>
        <w:jc w:val="both"/>
        <w:rPr>
          <w:rFonts w:ascii="Arial" w:hAnsi="Arial" w:cs="Arial"/>
          <w:sz w:val="24"/>
          <w:szCs w:val="24"/>
        </w:rPr>
      </w:pPr>
      <w:r w:rsidRPr="0058624E">
        <w:rPr>
          <w:rFonts w:ascii="Arial" w:hAnsi="Arial" w:cs="Arial"/>
          <w:sz w:val="24"/>
          <w:szCs w:val="24"/>
        </w:rPr>
        <w:t xml:space="preserve">Al mismo tiempo, formula planteamientos dirigidos contra vicios propios de la nueva determinación, relacionados, entre otros aspectos, con la metodología empleada para analizar las expresiones denunciadas, la identificación de su autoría y referente, el análisis contextual, la acreditación preliminar del elemento de género y la suficiencia de la fundamentación y motivación de las medidas cautelares. </w:t>
      </w:r>
    </w:p>
    <w:p w14:paraId="5BBB83BD" w14:textId="467351B7" w:rsidR="0058630B" w:rsidRPr="002C4A34" w:rsidRDefault="00D31891" w:rsidP="0058624E">
      <w:pPr>
        <w:pStyle w:val="Ttulo1"/>
        <w:spacing w:after="160"/>
        <w:jc w:val="center"/>
        <w:rPr>
          <w:rFonts w:ascii="Arial" w:eastAsia="Arial" w:hAnsi="Arial" w:cs="Arial"/>
          <w:b/>
          <w:color w:val="auto"/>
          <w:sz w:val="24"/>
          <w:szCs w:val="24"/>
        </w:rPr>
      </w:pPr>
      <w:bookmarkStart w:id="8" w:name="_Toc240388316"/>
      <w:r>
        <w:rPr>
          <w:rFonts w:ascii="Arial" w:eastAsia="Arial" w:hAnsi="Arial" w:cs="Arial"/>
          <w:b/>
          <w:color w:val="auto"/>
          <w:sz w:val="24"/>
          <w:szCs w:val="24"/>
        </w:rPr>
        <w:t xml:space="preserve">IV. </w:t>
      </w:r>
      <w:r w:rsidR="0058630B">
        <w:rPr>
          <w:rFonts w:ascii="Arial" w:eastAsia="Arial" w:hAnsi="Arial" w:cs="Arial"/>
          <w:b/>
          <w:color w:val="auto"/>
          <w:sz w:val="24"/>
          <w:szCs w:val="24"/>
        </w:rPr>
        <w:t xml:space="preserve">ESCISIÓN </w:t>
      </w:r>
      <w:r w:rsidR="007B792C">
        <w:rPr>
          <w:rFonts w:ascii="Arial" w:eastAsia="Arial" w:hAnsi="Arial" w:cs="Arial"/>
          <w:b/>
          <w:color w:val="auto"/>
          <w:sz w:val="24"/>
          <w:szCs w:val="24"/>
        </w:rPr>
        <w:t>DE LA DEMANDA</w:t>
      </w:r>
      <w:bookmarkEnd w:id="8"/>
    </w:p>
    <w:p w14:paraId="643E6FBC" w14:textId="6227DAF3" w:rsidR="00753A21" w:rsidRPr="00753A21" w:rsidRDefault="00753A21" w:rsidP="00753A21">
      <w:pPr>
        <w:spacing w:before="240" w:line="360" w:lineRule="auto"/>
        <w:ind w:right="-227"/>
        <w:jc w:val="both"/>
        <w:rPr>
          <w:rFonts w:ascii="Arial" w:hAnsi="Arial" w:cs="Arial"/>
          <w:sz w:val="24"/>
          <w:szCs w:val="24"/>
        </w:rPr>
      </w:pPr>
      <w:r>
        <w:rPr>
          <w:rFonts w:ascii="Arial" w:hAnsi="Arial" w:cs="Arial"/>
          <w:sz w:val="24"/>
          <w:szCs w:val="24"/>
        </w:rPr>
        <w:t>De conformidad con lo dispuesto en e</w:t>
      </w:r>
      <w:r w:rsidRPr="00753A21">
        <w:rPr>
          <w:rFonts w:ascii="Arial" w:hAnsi="Arial" w:cs="Arial"/>
          <w:sz w:val="24"/>
          <w:szCs w:val="24"/>
        </w:rPr>
        <w:t xml:space="preserve">l artículo 112 del </w:t>
      </w:r>
      <w:r w:rsidRPr="00753A21">
        <w:rPr>
          <w:rFonts w:ascii="Arial" w:hAnsi="Arial" w:cs="Arial"/>
          <w:i/>
          <w:iCs/>
          <w:sz w:val="24"/>
          <w:szCs w:val="24"/>
        </w:rPr>
        <w:t xml:space="preserve">Reglamento Interior </w:t>
      </w:r>
      <w:r w:rsidRPr="00753A21">
        <w:rPr>
          <w:rFonts w:ascii="Arial" w:hAnsi="Arial" w:cs="Arial"/>
          <w:sz w:val="24"/>
          <w:szCs w:val="24"/>
        </w:rPr>
        <w:t xml:space="preserve">la Magistratura que se encuentre sustanciando un expediente podrá proponer al Pleno un acuerdo de escisión cuando en el escrito de demanda se controviertan </w:t>
      </w:r>
      <w:r w:rsidRPr="00753A21">
        <w:rPr>
          <w:rFonts w:ascii="Arial" w:hAnsi="Arial" w:cs="Arial"/>
          <w:sz w:val="24"/>
          <w:szCs w:val="24"/>
        </w:rPr>
        <w:lastRenderedPageBreak/>
        <w:t>diversos actos y, en consecuencia, no se estime conveniente resolverlos de manera conjunta.</w:t>
      </w:r>
    </w:p>
    <w:p w14:paraId="4A517070" w14:textId="77777777" w:rsidR="00753A21" w:rsidRDefault="00753A21" w:rsidP="00753A21">
      <w:pPr>
        <w:spacing w:before="240" w:line="360" w:lineRule="auto"/>
        <w:ind w:right="-227"/>
        <w:jc w:val="both"/>
        <w:rPr>
          <w:rFonts w:ascii="Arial" w:hAnsi="Arial" w:cs="Arial"/>
          <w:sz w:val="24"/>
          <w:szCs w:val="24"/>
        </w:rPr>
      </w:pPr>
      <w:r w:rsidRPr="00753A21">
        <w:rPr>
          <w:rFonts w:ascii="Arial" w:hAnsi="Arial" w:cs="Arial"/>
          <w:sz w:val="24"/>
          <w:szCs w:val="24"/>
        </w:rPr>
        <w:t>La finalidad principal de la escisión es facilitar la resolución de cuestiones que ameriten un pronunciamiento por separado, derivado de la necesidad de resolverlas a través de cursos procesales distintos.</w:t>
      </w:r>
    </w:p>
    <w:p w14:paraId="1BB1A15B" w14:textId="5E33547C" w:rsidR="00EF16DE" w:rsidRPr="00753A21" w:rsidRDefault="00EF16DE" w:rsidP="00753A21">
      <w:pPr>
        <w:spacing w:before="240" w:line="360" w:lineRule="auto"/>
        <w:ind w:right="-227"/>
        <w:jc w:val="both"/>
        <w:rPr>
          <w:rFonts w:ascii="Arial" w:hAnsi="Arial" w:cs="Arial"/>
          <w:sz w:val="24"/>
          <w:szCs w:val="24"/>
        </w:rPr>
      </w:pPr>
      <w:r w:rsidRPr="750ACE50">
        <w:rPr>
          <w:rFonts w:ascii="Arial" w:hAnsi="Arial" w:cs="Arial"/>
          <w:sz w:val="24"/>
          <w:szCs w:val="24"/>
        </w:rPr>
        <w:t xml:space="preserve">La </w:t>
      </w:r>
      <w:r w:rsidRPr="750ACE50">
        <w:rPr>
          <w:rFonts w:ascii="Arial" w:hAnsi="Arial" w:cs="Arial"/>
          <w:i/>
          <w:iCs/>
          <w:sz w:val="24"/>
          <w:szCs w:val="24"/>
        </w:rPr>
        <w:t>a</w:t>
      </w:r>
      <w:r w:rsidR="308E48CF" w:rsidRPr="750ACE50">
        <w:rPr>
          <w:rFonts w:ascii="Arial" w:hAnsi="Arial" w:cs="Arial"/>
          <w:i/>
          <w:iCs/>
          <w:sz w:val="24"/>
          <w:szCs w:val="24"/>
        </w:rPr>
        <w:t>pelante</w:t>
      </w:r>
      <w:r w:rsidRPr="750ACE50">
        <w:rPr>
          <w:rFonts w:ascii="Arial" w:hAnsi="Arial" w:cs="Arial"/>
          <w:i/>
          <w:iCs/>
          <w:sz w:val="24"/>
          <w:szCs w:val="24"/>
        </w:rPr>
        <w:t xml:space="preserve"> actora</w:t>
      </w:r>
      <w:r w:rsidRPr="750ACE50">
        <w:rPr>
          <w:rFonts w:ascii="Arial" w:hAnsi="Arial" w:cs="Arial"/>
          <w:sz w:val="24"/>
          <w:szCs w:val="24"/>
        </w:rPr>
        <w:t xml:space="preserve"> sostiene, esencialmente en su primer agravio, que el acuerdo de medidas cautelares de siete de septiembre resulta contrario a Derecho porque, aun cuando fue emitido con motivo de la </w:t>
      </w:r>
      <w:r w:rsidRPr="750ACE50">
        <w:rPr>
          <w:rFonts w:ascii="Arial" w:hAnsi="Arial" w:cs="Arial"/>
          <w:i/>
          <w:iCs/>
          <w:sz w:val="24"/>
          <w:szCs w:val="24"/>
        </w:rPr>
        <w:t>sentencia</w:t>
      </w:r>
      <w:r w:rsidRPr="750ACE50">
        <w:rPr>
          <w:rFonts w:ascii="Arial" w:hAnsi="Arial" w:cs="Arial"/>
          <w:sz w:val="24"/>
          <w:szCs w:val="24"/>
        </w:rPr>
        <w:t xml:space="preserve"> dictada por este </w:t>
      </w:r>
      <w:r w:rsidRPr="750ACE50">
        <w:rPr>
          <w:rFonts w:ascii="Arial" w:hAnsi="Arial" w:cs="Arial"/>
          <w:i/>
          <w:iCs/>
          <w:sz w:val="24"/>
          <w:szCs w:val="24"/>
        </w:rPr>
        <w:t>Tribunal</w:t>
      </w:r>
      <w:r w:rsidR="002F423C" w:rsidRPr="750ACE50">
        <w:rPr>
          <w:rFonts w:ascii="Arial" w:hAnsi="Arial" w:cs="Arial"/>
          <w:i/>
          <w:iCs/>
          <w:sz w:val="24"/>
          <w:szCs w:val="24"/>
        </w:rPr>
        <w:t xml:space="preserve"> Electoral</w:t>
      </w:r>
      <w:r w:rsidRPr="750ACE50">
        <w:rPr>
          <w:rFonts w:ascii="Arial" w:hAnsi="Arial" w:cs="Arial"/>
          <w:sz w:val="24"/>
          <w:szCs w:val="24"/>
        </w:rPr>
        <w:t xml:space="preserve">, la </w:t>
      </w:r>
      <w:r w:rsidRPr="004662E5">
        <w:rPr>
          <w:rFonts w:ascii="Arial" w:hAnsi="Arial" w:cs="Arial"/>
          <w:i/>
          <w:iCs/>
          <w:sz w:val="24"/>
          <w:szCs w:val="24"/>
        </w:rPr>
        <w:t>autoridad responsable</w:t>
      </w:r>
      <w:r w:rsidRPr="004662E5">
        <w:rPr>
          <w:rFonts w:ascii="Arial" w:hAnsi="Arial" w:cs="Arial"/>
          <w:sz w:val="24"/>
          <w:szCs w:val="24"/>
        </w:rPr>
        <w:t xml:space="preserve"> no subsanó</w:t>
      </w:r>
      <w:r w:rsidRPr="750ACE50">
        <w:rPr>
          <w:rFonts w:ascii="Arial" w:hAnsi="Arial" w:cs="Arial"/>
          <w:sz w:val="24"/>
          <w:szCs w:val="24"/>
        </w:rPr>
        <w:t xml:space="preserve"> materialmente las deficiencias que motivaron la revocación de la determinación anterior.</w:t>
      </w:r>
    </w:p>
    <w:p w14:paraId="31535D2B" w14:textId="77777777" w:rsidR="00753A21" w:rsidRPr="00753A21" w:rsidRDefault="00753A21" w:rsidP="00753A21">
      <w:pPr>
        <w:spacing w:before="240" w:line="360" w:lineRule="auto"/>
        <w:ind w:right="-227"/>
        <w:jc w:val="both"/>
        <w:rPr>
          <w:rFonts w:ascii="Arial" w:hAnsi="Arial" w:cs="Arial"/>
          <w:sz w:val="24"/>
          <w:szCs w:val="24"/>
        </w:rPr>
      </w:pPr>
      <w:r w:rsidRPr="00753A21">
        <w:rPr>
          <w:rFonts w:ascii="Arial" w:hAnsi="Arial" w:cs="Arial"/>
          <w:sz w:val="24"/>
          <w:szCs w:val="24"/>
        </w:rPr>
        <w:t>Atendiendo a dicha finalidad, en el presente caso se encuentra justificada la escisión parcial de la demanda, pues del análisis integral del primer agravio se advierten, en esencia, dos alegaciones distintas:</w:t>
      </w:r>
    </w:p>
    <w:p w14:paraId="662A0459" w14:textId="5BAC54E2" w:rsidR="00753A21" w:rsidRPr="003F1667" w:rsidRDefault="00753A21" w:rsidP="003F1667">
      <w:pPr>
        <w:pStyle w:val="Prrafodelista"/>
        <w:numPr>
          <w:ilvl w:val="0"/>
          <w:numId w:val="18"/>
        </w:numPr>
        <w:spacing w:before="240" w:line="360" w:lineRule="auto"/>
        <w:ind w:right="-227"/>
        <w:jc w:val="both"/>
        <w:rPr>
          <w:rFonts w:ascii="Arial" w:hAnsi="Arial" w:cs="Arial"/>
          <w:sz w:val="24"/>
          <w:szCs w:val="24"/>
        </w:rPr>
      </w:pPr>
      <w:r w:rsidRPr="750ACE50">
        <w:rPr>
          <w:rFonts w:ascii="Arial" w:hAnsi="Arial" w:cs="Arial"/>
          <w:sz w:val="24"/>
          <w:szCs w:val="24"/>
        </w:rPr>
        <w:t xml:space="preserve">El incumplimiento material de la </w:t>
      </w:r>
      <w:r w:rsidRPr="750ACE50">
        <w:rPr>
          <w:rFonts w:ascii="Arial" w:hAnsi="Arial" w:cs="Arial"/>
          <w:i/>
          <w:iCs/>
          <w:sz w:val="24"/>
          <w:szCs w:val="24"/>
        </w:rPr>
        <w:t>sentencia</w:t>
      </w:r>
      <w:r w:rsidRPr="750ACE50">
        <w:rPr>
          <w:rFonts w:ascii="Arial" w:hAnsi="Arial" w:cs="Arial"/>
          <w:sz w:val="24"/>
          <w:szCs w:val="24"/>
        </w:rPr>
        <w:t xml:space="preserve">, porque, a juicio de la </w:t>
      </w:r>
      <w:r w:rsidRPr="004662E5">
        <w:rPr>
          <w:rFonts w:ascii="Arial" w:hAnsi="Arial" w:cs="Arial"/>
          <w:i/>
          <w:iCs/>
          <w:sz w:val="24"/>
          <w:szCs w:val="24"/>
        </w:rPr>
        <w:t>a</w:t>
      </w:r>
      <w:r w:rsidR="0A0A7CBD" w:rsidRPr="004662E5">
        <w:rPr>
          <w:rFonts w:ascii="Arial" w:hAnsi="Arial" w:cs="Arial"/>
          <w:i/>
          <w:iCs/>
          <w:sz w:val="24"/>
          <w:szCs w:val="24"/>
        </w:rPr>
        <w:t>pelante</w:t>
      </w:r>
      <w:r w:rsidRPr="750ACE50">
        <w:rPr>
          <w:rFonts w:ascii="Arial" w:hAnsi="Arial" w:cs="Arial"/>
          <w:sz w:val="24"/>
          <w:szCs w:val="24"/>
        </w:rPr>
        <w:t xml:space="preserve">, la nueva determinación no subsanó efectivamente las deficiencias advertidas por este </w:t>
      </w:r>
      <w:r w:rsidRPr="750ACE50">
        <w:rPr>
          <w:rFonts w:ascii="Arial" w:hAnsi="Arial" w:cs="Arial"/>
          <w:i/>
          <w:iCs/>
          <w:sz w:val="24"/>
          <w:szCs w:val="24"/>
        </w:rPr>
        <w:t>Tribunal</w:t>
      </w:r>
      <w:r w:rsidR="00B65AF1" w:rsidRPr="750ACE50">
        <w:rPr>
          <w:rFonts w:ascii="Arial" w:hAnsi="Arial" w:cs="Arial"/>
          <w:i/>
          <w:iCs/>
          <w:sz w:val="24"/>
          <w:szCs w:val="24"/>
        </w:rPr>
        <w:t xml:space="preserve"> Electoral</w:t>
      </w:r>
      <w:r w:rsidRPr="750ACE50">
        <w:rPr>
          <w:rFonts w:ascii="Arial" w:hAnsi="Arial" w:cs="Arial"/>
          <w:sz w:val="24"/>
          <w:szCs w:val="24"/>
        </w:rPr>
        <w:t>; y</w:t>
      </w:r>
    </w:p>
    <w:p w14:paraId="74F5C057" w14:textId="07638110" w:rsidR="00753A21" w:rsidRPr="003F1667" w:rsidRDefault="00753A21" w:rsidP="003F1667">
      <w:pPr>
        <w:pStyle w:val="Prrafodelista"/>
        <w:numPr>
          <w:ilvl w:val="0"/>
          <w:numId w:val="18"/>
        </w:numPr>
        <w:spacing w:before="240" w:line="360" w:lineRule="auto"/>
        <w:ind w:right="-227"/>
        <w:jc w:val="both"/>
        <w:rPr>
          <w:rFonts w:ascii="Arial" w:hAnsi="Arial" w:cs="Arial"/>
          <w:sz w:val="24"/>
          <w:szCs w:val="24"/>
        </w:rPr>
      </w:pPr>
      <w:r w:rsidRPr="003F1667">
        <w:rPr>
          <w:rFonts w:ascii="Arial" w:hAnsi="Arial" w:cs="Arial"/>
          <w:sz w:val="24"/>
          <w:szCs w:val="24"/>
        </w:rPr>
        <w:t>La ilegalidad del acuerdo de medidas cautelares de siete de septiembre por vicios propios, particularmente en cuanto a la autoría y referente de las expresiones, su contexto, la acreditación preliminar del elemento de género, la metodología jurisprudencial empleada y la fundamentación y motivación de las medidas adoptadas.</w:t>
      </w:r>
    </w:p>
    <w:p w14:paraId="12E0CD08" w14:textId="346CB25F" w:rsidR="00753A21" w:rsidRPr="00753A21" w:rsidRDefault="00753A21" w:rsidP="00753A21">
      <w:pPr>
        <w:spacing w:before="240" w:line="360" w:lineRule="auto"/>
        <w:ind w:right="-227"/>
        <w:jc w:val="both"/>
        <w:rPr>
          <w:rFonts w:ascii="Arial" w:hAnsi="Arial" w:cs="Arial"/>
          <w:sz w:val="24"/>
          <w:szCs w:val="24"/>
        </w:rPr>
      </w:pPr>
      <w:r w:rsidRPr="750ACE50">
        <w:rPr>
          <w:rFonts w:ascii="Arial" w:hAnsi="Arial" w:cs="Arial"/>
          <w:sz w:val="24"/>
          <w:szCs w:val="24"/>
        </w:rPr>
        <w:t xml:space="preserve">Respecto de la primera alegación, la </w:t>
      </w:r>
      <w:r w:rsidRPr="750ACE50">
        <w:rPr>
          <w:rFonts w:ascii="Arial" w:hAnsi="Arial" w:cs="Arial"/>
          <w:i/>
          <w:iCs/>
          <w:sz w:val="24"/>
          <w:szCs w:val="24"/>
        </w:rPr>
        <w:t xml:space="preserve"> a</w:t>
      </w:r>
      <w:r w:rsidR="36354795" w:rsidRPr="750ACE50">
        <w:rPr>
          <w:rFonts w:ascii="Arial" w:hAnsi="Arial" w:cs="Arial"/>
          <w:i/>
          <w:iCs/>
          <w:sz w:val="24"/>
          <w:szCs w:val="24"/>
        </w:rPr>
        <w:t>pelante</w:t>
      </w:r>
      <w:r w:rsidRPr="750ACE50">
        <w:rPr>
          <w:rFonts w:ascii="Arial" w:hAnsi="Arial" w:cs="Arial"/>
          <w:sz w:val="24"/>
          <w:szCs w:val="24"/>
        </w:rPr>
        <w:t xml:space="preserve"> sostiene que el </w:t>
      </w:r>
      <w:r w:rsidRPr="750ACE50">
        <w:rPr>
          <w:rFonts w:ascii="Arial" w:hAnsi="Arial" w:cs="Arial"/>
          <w:i/>
          <w:iCs/>
          <w:sz w:val="24"/>
          <w:szCs w:val="24"/>
        </w:rPr>
        <w:t>IEM</w:t>
      </w:r>
      <w:r w:rsidRPr="750ACE50">
        <w:rPr>
          <w:rFonts w:ascii="Arial" w:hAnsi="Arial" w:cs="Arial"/>
          <w:sz w:val="24"/>
          <w:szCs w:val="24"/>
        </w:rPr>
        <w:t xml:space="preserve"> dio únicamente un cumplimiento formal a la </w:t>
      </w:r>
      <w:r w:rsidRPr="750ACE50">
        <w:rPr>
          <w:rFonts w:ascii="Arial" w:hAnsi="Arial" w:cs="Arial"/>
          <w:i/>
          <w:iCs/>
          <w:sz w:val="24"/>
          <w:szCs w:val="24"/>
        </w:rPr>
        <w:t>sentencia</w:t>
      </w:r>
      <w:r w:rsidRPr="750ACE50">
        <w:rPr>
          <w:rFonts w:ascii="Arial" w:hAnsi="Arial" w:cs="Arial"/>
          <w:sz w:val="24"/>
          <w:szCs w:val="24"/>
        </w:rPr>
        <w:t>, porque aunque emitió un nuevo acuerdo, conservó sustancialmente las premisas y deficiencias que, desde su perspectiva, habían motivado la revocación de la primera determinación.</w:t>
      </w:r>
    </w:p>
    <w:p w14:paraId="55267675" w14:textId="18277A24" w:rsidR="00753A21" w:rsidRPr="00753A21" w:rsidRDefault="00753A21" w:rsidP="00753A21">
      <w:pPr>
        <w:spacing w:before="240" w:line="360" w:lineRule="auto"/>
        <w:ind w:right="-227"/>
        <w:jc w:val="both"/>
        <w:rPr>
          <w:rFonts w:ascii="Arial" w:hAnsi="Arial" w:cs="Arial"/>
          <w:sz w:val="24"/>
          <w:szCs w:val="24"/>
        </w:rPr>
      </w:pPr>
      <w:r w:rsidRPr="00753A21">
        <w:rPr>
          <w:rFonts w:ascii="Arial" w:hAnsi="Arial" w:cs="Arial"/>
          <w:sz w:val="24"/>
          <w:szCs w:val="24"/>
        </w:rPr>
        <w:t xml:space="preserve">En ese sentido, al hacerse valer como agravio el presunto incumplimiento material de una sentencia dictada </w:t>
      </w:r>
      <w:r w:rsidR="00020B5B">
        <w:rPr>
          <w:rFonts w:ascii="Arial" w:hAnsi="Arial" w:cs="Arial"/>
          <w:sz w:val="24"/>
          <w:szCs w:val="24"/>
        </w:rPr>
        <w:t xml:space="preserve">por este </w:t>
      </w:r>
      <w:r w:rsidR="001B7F59" w:rsidRPr="009D2CEC">
        <w:rPr>
          <w:rFonts w:ascii="Arial" w:hAnsi="Arial" w:cs="Arial"/>
          <w:i/>
          <w:iCs/>
          <w:sz w:val="24"/>
          <w:szCs w:val="24"/>
        </w:rPr>
        <w:t>órgano</w:t>
      </w:r>
      <w:r w:rsidR="001B7F59">
        <w:rPr>
          <w:rFonts w:ascii="Arial" w:hAnsi="Arial" w:cs="Arial"/>
          <w:sz w:val="24"/>
          <w:szCs w:val="24"/>
        </w:rPr>
        <w:t xml:space="preserve"> </w:t>
      </w:r>
      <w:r w:rsidR="001B7F59" w:rsidRPr="009D2CEC">
        <w:rPr>
          <w:rFonts w:ascii="Arial" w:hAnsi="Arial" w:cs="Arial"/>
          <w:i/>
          <w:iCs/>
          <w:sz w:val="24"/>
          <w:szCs w:val="24"/>
        </w:rPr>
        <w:t>jur</w:t>
      </w:r>
      <w:r w:rsidR="009D2CEC" w:rsidRPr="009D2CEC">
        <w:rPr>
          <w:rFonts w:ascii="Arial" w:hAnsi="Arial" w:cs="Arial"/>
          <w:i/>
          <w:iCs/>
          <w:sz w:val="24"/>
          <w:szCs w:val="24"/>
        </w:rPr>
        <w:t>isdiccional</w:t>
      </w:r>
      <w:r w:rsidR="009D2CEC">
        <w:rPr>
          <w:rFonts w:ascii="Arial" w:hAnsi="Arial" w:cs="Arial"/>
          <w:sz w:val="24"/>
          <w:szCs w:val="24"/>
        </w:rPr>
        <w:t xml:space="preserve"> </w:t>
      </w:r>
      <w:r w:rsidRPr="00753A21">
        <w:rPr>
          <w:rFonts w:ascii="Arial" w:hAnsi="Arial" w:cs="Arial"/>
          <w:sz w:val="24"/>
          <w:szCs w:val="24"/>
        </w:rPr>
        <w:t>dentro de un expediente diverso, se estima procedente escindir lo relativo a dicha manifestación.</w:t>
      </w:r>
    </w:p>
    <w:p w14:paraId="3F9B5C71" w14:textId="77777777" w:rsidR="00753A21" w:rsidRPr="00753A21" w:rsidRDefault="00753A21" w:rsidP="00753A21">
      <w:pPr>
        <w:spacing w:before="240" w:line="360" w:lineRule="auto"/>
        <w:ind w:right="-227"/>
        <w:jc w:val="both"/>
        <w:rPr>
          <w:rFonts w:ascii="Arial" w:hAnsi="Arial" w:cs="Arial"/>
          <w:sz w:val="24"/>
          <w:szCs w:val="24"/>
        </w:rPr>
      </w:pPr>
      <w:r w:rsidRPr="18E64414">
        <w:rPr>
          <w:rFonts w:ascii="Arial" w:hAnsi="Arial" w:cs="Arial"/>
          <w:sz w:val="24"/>
          <w:szCs w:val="24"/>
        </w:rPr>
        <w:t xml:space="preserve">Lo anterior, porque es en el expediente TEEM-RAP-011/2026 y acumulados donde debe analizarse ese planteamiento, en virtud de que la verificación del </w:t>
      </w:r>
      <w:r w:rsidRPr="18E64414">
        <w:rPr>
          <w:rFonts w:ascii="Arial" w:hAnsi="Arial" w:cs="Arial"/>
          <w:sz w:val="24"/>
          <w:szCs w:val="24"/>
        </w:rPr>
        <w:lastRenderedPageBreak/>
        <w:t>cumplimiento o incumplimiento de una sentencia se encuentra delimitada por los términos fijados en la propia resolución, cuestión que deberá determinarse en el momento procesal oportuno.</w:t>
      </w:r>
    </w:p>
    <w:p w14:paraId="1993EB33" w14:textId="1F23E1C2" w:rsidR="03BCF10A" w:rsidRPr="004662E5" w:rsidRDefault="03BCF10A" w:rsidP="18E64414">
      <w:pPr>
        <w:spacing w:before="240" w:line="360" w:lineRule="auto"/>
        <w:ind w:right="-227"/>
        <w:jc w:val="both"/>
        <w:rPr>
          <w:rFonts w:ascii="Arial" w:eastAsia="Arial" w:hAnsi="Arial" w:cs="Arial"/>
          <w:sz w:val="24"/>
          <w:szCs w:val="24"/>
          <w:lang w:val="es-ES"/>
        </w:rPr>
      </w:pPr>
      <w:r w:rsidRPr="004662E5">
        <w:rPr>
          <w:rFonts w:ascii="Arial" w:eastAsia="Arial" w:hAnsi="Arial" w:cs="Arial"/>
          <w:sz w:val="24"/>
          <w:szCs w:val="24"/>
          <w:lang w:val="es-ES"/>
        </w:rPr>
        <w:t xml:space="preserve">La presente determinación es congruente con diversos precedentes de este </w:t>
      </w:r>
      <w:r w:rsidRPr="004662E5">
        <w:rPr>
          <w:rFonts w:ascii="Arial" w:eastAsia="Arial" w:hAnsi="Arial" w:cs="Arial"/>
          <w:i/>
          <w:iCs/>
          <w:sz w:val="24"/>
          <w:szCs w:val="24"/>
          <w:lang w:val="es-ES"/>
        </w:rPr>
        <w:t>Tribunal</w:t>
      </w:r>
      <w:r w:rsidRPr="004662E5">
        <w:rPr>
          <w:rFonts w:ascii="Arial" w:eastAsia="Arial" w:hAnsi="Arial" w:cs="Arial"/>
          <w:sz w:val="24"/>
          <w:szCs w:val="24"/>
          <w:lang w:val="es-ES"/>
        </w:rPr>
        <w:t xml:space="preserve"> </w:t>
      </w:r>
      <w:r w:rsidRPr="004662E5">
        <w:rPr>
          <w:rFonts w:ascii="Arial" w:eastAsia="Arial" w:hAnsi="Arial" w:cs="Arial"/>
          <w:i/>
          <w:iCs/>
          <w:sz w:val="24"/>
          <w:szCs w:val="24"/>
          <w:lang w:val="es-ES"/>
        </w:rPr>
        <w:t>Electoral</w:t>
      </w:r>
      <w:r w:rsidRPr="004662E5">
        <w:rPr>
          <w:rFonts w:ascii="Arial" w:eastAsia="Arial" w:hAnsi="Arial" w:cs="Arial"/>
          <w:sz w:val="24"/>
          <w:szCs w:val="24"/>
          <w:lang w:val="es-ES"/>
        </w:rPr>
        <w:t xml:space="preserve"> entre ellos lo resuelto en los jui</w:t>
      </w:r>
      <w:r w:rsidR="483BE607" w:rsidRPr="004662E5">
        <w:rPr>
          <w:rFonts w:ascii="Arial" w:eastAsia="Arial" w:hAnsi="Arial" w:cs="Arial"/>
          <w:sz w:val="24"/>
          <w:szCs w:val="24"/>
          <w:lang w:val="es-ES"/>
        </w:rPr>
        <w:t>c</w:t>
      </w:r>
      <w:r w:rsidRPr="004662E5">
        <w:rPr>
          <w:rFonts w:ascii="Arial" w:eastAsia="Arial" w:hAnsi="Arial" w:cs="Arial"/>
          <w:sz w:val="24"/>
          <w:szCs w:val="24"/>
          <w:lang w:val="es-ES"/>
        </w:rPr>
        <w:t>ios TEEM-JDC-018/2022, TEEM-RAP-005/2023, TEEM-RAP-053/2024 y TEEM-JIN-020/2025.</w:t>
      </w:r>
    </w:p>
    <w:p w14:paraId="70963966" w14:textId="7F32F670" w:rsidR="01EACA34" w:rsidRPr="004662E5" w:rsidRDefault="01EACA34" w:rsidP="18E64414">
      <w:pPr>
        <w:spacing w:before="240" w:line="360" w:lineRule="auto"/>
        <w:ind w:right="-227"/>
        <w:jc w:val="both"/>
        <w:rPr>
          <w:rFonts w:ascii="Arial" w:eastAsia="Arial" w:hAnsi="Arial" w:cs="Arial"/>
          <w:sz w:val="24"/>
          <w:szCs w:val="24"/>
        </w:rPr>
      </w:pPr>
      <w:r w:rsidRPr="004662E5">
        <w:rPr>
          <w:rFonts w:ascii="Arial" w:eastAsia="Arial" w:hAnsi="Arial" w:cs="Arial"/>
          <w:sz w:val="24"/>
          <w:szCs w:val="24"/>
        </w:rPr>
        <w:t xml:space="preserve">Asimismo, </w:t>
      </w:r>
      <w:r w:rsidR="03BCF10A" w:rsidRPr="004662E5">
        <w:rPr>
          <w:rFonts w:ascii="Arial" w:eastAsia="Arial" w:hAnsi="Arial" w:cs="Arial"/>
          <w:sz w:val="24"/>
          <w:szCs w:val="24"/>
        </w:rPr>
        <w:t>es congruente con precedentes resueltos por la</w:t>
      </w:r>
      <w:r w:rsidR="03BCF10A" w:rsidRPr="004662E5">
        <w:rPr>
          <w:rFonts w:ascii="Arial" w:eastAsia="Arial" w:hAnsi="Arial" w:cs="Arial"/>
          <w:b/>
          <w:bCs/>
          <w:sz w:val="24"/>
          <w:szCs w:val="24"/>
        </w:rPr>
        <w:t xml:space="preserve"> </w:t>
      </w:r>
      <w:r w:rsidR="03BCF10A" w:rsidRPr="004662E5">
        <w:rPr>
          <w:rFonts w:ascii="Arial" w:eastAsia="Arial" w:hAnsi="Arial" w:cs="Arial"/>
          <w:i/>
          <w:iCs/>
          <w:sz w:val="24"/>
          <w:szCs w:val="24"/>
        </w:rPr>
        <w:t>Sala</w:t>
      </w:r>
      <w:r w:rsidR="03BCF10A" w:rsidRPr="004662E5">
        <w:rPr>
          <w:rFonts w:ascii="Arial" w:eastAsia="Arial" w:hAnsi="Arial" w:cs="Arial"/>
          <w:sz w:val="24"/>
          <w:szCs w:val="24"/>
        </w:rPr>
        <w:t xml:space="preserve"> </w:t>
      </w:r>
      <w:r w:rsidR="03BCF10A" w:rsidRPr="004662E5">
        <w:rPr>
          <w:rFonts w:ascii="Arial" w:eastAsia="Arial" w:hAnsi="Arial" w:cs="Arial"/>
          <w:i/>
          <w:iCs/>
          <w:sz w:val="24"/>
          <w:szCs w:val="24"/>
        </w:rPr>
        <w:t>Superior</w:t>
      </w:r>
      <w:r w:rsidR="03BCF10A" w:rsidRPr="004662E5">
        <w:rPr>
          <w:rFonts w:ascii="Arial" w:eastAsia="Arial" w:hAnsi="Arial" w:cs="Arial"/>
          <w:sz w:val="24"/>
          <w:szCs w:val="24"/>
        </w:rPr>
        <w:t>.</w:t>
      </w:r>
      <w:r w:rsidR="002D6922" w:rsidRPr="004662E5">
        <w:rPr>
          <w:rFonts w:ascii="Arial" w:eastAsia="Arial" w:hAnsi="Arial" w:cs="Arial"/>
          <w:sz w:val="24"/>
          <w:szCs w:val="24"/>
        </w:rPr>
        <w:t xml:space="preserve"> </w:t>
      </w:r>
      <w:r w:rsidR="03BCF10A" w:rsidRPr="004662E5">
        <w:rPr>
          <w:rFonts w:ascii="Arial" w:eastAsia="Arial" w:hAnsi="Arial" w:cs="Arial"/>
          <w:sz w:val="24"/>
          <w:szCs w:val="24"/>
        </w:rPr>
        <w:t>Al respecto, en los acuerdos de escisión dictados en los juicios ciudadanos SUP-JDC-2693/2014 y SUP-JDC-1620/2019 diferenció entre los planteamientos vinculados con el cumplimiento de una ejecutoria y aquellos dirigidos a combatir por vicios propios el nuevo acto emitido en su ejecución, dando a cada cuestión el cauce procesal correspondiente.</w:t>
      </w:r>
    </w:p>
    <w:p w14:paraId="5E217864" w14:textId="07663C62" w:rsidR="00EB7AE1" w:rsidRPr="00EB7AE1" w:rsidRDefault="00EB7AE1" w:rsidP="00EB7AE1">
      <w:pPr>
        <w:spacing w:before="240" w:line="360" w:lineRule="auto"/>
        <w:ind w:right="-227"/>
        <w:jc w:val="both"/>
        <w:rPr>
          <w:rFonts w:ascii="Arial" w:hAnsi="Arial" w:cs="Arial"/>
          <w:sz w:val="24"/>
          <w:szCs w:val="24"/>
        </w:rPr>
      </w:pPr>
      <w:r w:rsidRPr="00EB7AE1">
        <w:rPr>
          <w:rFonts w:ascii="Arial" w:hAnsi="Arial" w:cs="Arial"/>
          <w:sz w:val="24"/>
          <w:szCs w:val="24"/>
        </w:rPr>
        <w:t xml:space="preserve">En ese sentido, la </w:t>
      </w:r>
      <w:r w:rsidRPr="00EB7AE1">
        <w:rPr>
          <w:rFonts w:ascii="Arial" w:hAnsi="Arial" w:cs="Arial"/>
          <w:i/>
          <w:iCs/>
          <w:sz w:val="24"/>
          <w:szCs w:val="24"/>
        </w:rPr>
        <w:t>Sala Superior</w:t>
      </w:r>
      <w:r w:rsidRPr="00EB7AE1">
        <w:rPr>
          <w:rFonts w:ascii="Arial" w:hAnsi="Arial" w:cs="Arial"/>
          <w:sz w:val="24"/>
          <w:szCs w:val="24"/>
        </w:rPr>
        <w:t xml:space="preserve"> ha sostenido que la función de los órganos jurisdiccionales no se agota con el dictado de la resolución que pone fin a una controversia, sino que comprende la vigilancia y adopción de las medidas necesarias para lograr su adecuado cumplimiento, conforme con la razón esencial de la jurisprudencia 24/2001, de rubro </w:t>
      </w:r>
      <w:r w:rsidRPr="00EB7AE1">
        <w:rPr>
          <w:rFonts w:ascii="Arial" w:hAnsi="Arial" w:cs="Arial"/>
          <w:b/>
          <w:bCs/>
          <w:sz w:val="24"/>
          <w:szCs w:val="24"/>
        </w:rPr>
        <w:t>TRIBUNAL ELECTORAL DEL PODER JUDICIAL DE LA FEDERACIÓN. ESTÁ FACULTADO CONSTITUCIONALMENTE PARA EXIGIR EL CUMPLIMIENTO DE TODAS SUS RESOLUCIONES</w:t>
      </w:r>
      <w:r w:rsidR="00C11A24">
        <w:rPr>
          <w:rStyle w:val="Refdenotaalpie"/>
          <w:rFonts w:ascii="Arial" w:hAnsi="Arial" w:cs="Arial"/>
          <w:b/>
          <w:bCs/>
          <w:sz w:val="24"/>
          <w:szCs w:val="24"/>
        </w:rPr>
        <w:footnoteReference w:id="6"/>
      </w:r>
      <w:r w:rsidRPr="00EB7AE1">
        <w:rPr>
          <w:rFonts w:ascii="Arial" w:hAnsi="Arial" w:cs="Arial"/>
          <w:sz w:val="24"/>
          <w:szCs w:val="24"/>
        </w:rPr>
        <w:t>.</w:t>
      </w:r>
    </w:p>
    <w:p w14:paraId="7F99BF3F" w14:textId="77777777" w:rsidR="00EB7AE1" w:rsidRDefault="00EB7AE1" w:rsidP="00753A21">
      <w:pPr>
        <w:spacing w:before="240" w:line="360" w:lineRule="auto"/>
        <w:ind w:right="-227"/>
        <w:jc w:val="both"/>
        <w:rPr>
          <w:rFonts w:ascii="Arial" w:hAnsi="Arial" w:cs="Arial"/>
          <w:sz w:val="24"/>
          <w:szCs w:val="24"/>
        </w:rPr>
      </w:pPr>
      <w:r w:rsidRPr="00EB7AE1">
        <w:rPr>
          <w:rFonts w:ascii="Arial" w:hAnsi="Arial" w:cs="Arial"/>
          <w:sz w:val="24"/>
          <w:szCs w:val="24"/>
        </w:rPr>
        <w:t>De ahí que los planteamientos encaminados a demostrar que una determinación emitida en ejecución de una sentencia no observó los parámetros, efectos o vinculaciones establecidos en ésta constituyan, por su naturaleza, una cuestión propia de su cumplimiento.</w:t>
      </w:r>
    </w:p>
    <w:p w14:paraId="3192B9EB" w14:textId="3427FC46" w:rsidR="00753A21" w:rsidRPr="00753A21" w:rsidRDefault="00753A21" w:rsidP="00753A21">
      <w:pPr>
        <w:spacing w:before="240" w:line="360" w:lineRule="auto"/>
        <w:ind w:right="-227"/>
        <w:jc w:val="both"/>
        <w:rPr>
          <w:rFonts w:ascii="Arial" w:hAnsi="Arial" w:cs="Arial"/>
          <w:sz w:val="24"/>
          <w:szCs w:val="24"/>
        </w:rPr>
      </w:pPr>
      <w:r w:rsidRPr="00753A21">
        <w:rPr>
          <w:rFonts w:ascii="Arial" w:hAnsi="Arial" w:cs="Arial"/>
          <w:sz w:val="24"/>
          <w:szCs w:val="24"/>
        </w:rPr>
        <w:t xml:space="preserve">De igual manera, resulta aplicable la razón esencial de la tesis CV/2001, de rubro: </w:t>
      </w:r>
      <w:r w:rsidRPr="00C11A24">
        <w:rPr>
          <w:rFonts w:ascii="Arial" w:hAnsi="Arial" w:cs="Arial"/>
          <w:b/>
          <w:bCs/>
          <w:sz w:val="24"/>
          <w:szCs w:val="24"/>
        </w:rPr>
        <w:t>JUICIO DE REVISIÓN CONSTITUCIONAL ELECTORAL. ES PROCEDENTE CUANDO SE IMPUGNA, POR VICIOS PROPIOS, UN NUEVO ACTO, DICTADO COMO CONSECUENCIA DE LA REVOCACIÓN DE UNO ANTERIOR</w:t>
      </w:r>
      <w:r w:rsidR="00C11A24">
        <w:rPr>
          <w:rStyle w:val="Refdenotaalpie"/>
          <w:rFonts w:ascii="Arial" w:hAnsi="Arial" w:cs="Arial"/>
          <w:b/>
          <w:bCs/>
          <w:sz w:val="24"/>
          <w:szCs w:val="24"/>
        </w:rPr>
        <w:footnoteReference w:id="7"/>
      </w:r>
      <w:r w:rsidRPr="00753A21">
        <w:rPr>
          <w:rFonts w:ascii="Arial" w:hAnsi="Arial" w:cs="Arial"/>
          <w:sz w:val="24"/>
          <w:szCs w:val="24"/>
        </w:rPr>
        <w:t xml:space="preserve">, pues el </w:t>
      </w:r>
      <w:r w:rsidRPr="00753A21">
        <w:rPr>
          <w:rFonts w:ascii="Arial" w:hAnsi="Arial" w:cs="Arial"/>
          <w:sz w:val="24"/>
          <w:szCs w:val="24"/>
        </w:rPr>
        <w:lastRenderedPageBreak/>
        <w:t>hecho de que una determinación sea emitida en cumplimiento de una sentencia no impide su impugnación respecto de los vicios propios que se le atribuyan.</w:t>
      </w:r>
    </w:p>
    <w:p w14:paraId="64F32863" w14:textId="6730003E" w:rsidR="00753A21" w:rsidRPr="004662E5" w:rsidRDefault="00753A21" w:rsidP="00753A21">
      <w:pPr>
        <w:spacing w:before="240" w:line="360" w:lineRule="auto"/>
        <w:ind w:right="-227"/>
        <w:jc w:val="both"/>
        <w:rPr>
          <w:rFonts w:ascii="Arial" w:hAnsi="Arial" w:cs="Arial"/>
          <w:sz w:val="24"/>
          <w:szCs w:val="24"/>
        </w:rPr>
      </w:pPr>
      <w:r w:rsidRPr="00753A21">
        <w:rPr>
          <w:rFonts w:ascii="Arial" w:hAnsi="Arial" w:cs="Arial"/>
          <w:sz w:val="24"/>
          <w:szCs w:val="24"/>
        </w:rPr>
        <w:t xml:space="preserve">Por tanto, deben distinguirse dos ámbitos de análisis. Por una parte, en </w:t>
      </w:r>
      <w:r w:rsidR="00A17731">
        <w:rPr>
          <w:rFonts w:ascii="Arial" w:hAnsi="Arial" w:cs="Arial"/>
          <w:sz w:val="24"/>
          <w:szCs w:val="24"/>
        </w:rPr>
        <w:t xml:space="preserve">el </w:t>
      </w:r>
      <w:r w:rsidR="00A17731" w:rsidRPr="004662E5">
        <w:rPr>
          <w:rFonts w:ascii="Arial" w:hAnsi="Arial" w:cs="Arial"/>
          <w:sz w:val="24"/>
          <w:szCs w:val="24"/>
        </w:rPr>
        <w:t>exp</w:t>
      </w:r>
      <w:r w:rsidR="00FC4E7A" w:rsidRPr="004662E5">
        <w:rPr>
          <w:rFonts w:ascii="Arial" w:hAnsi="Arial" w:cs="Arial"/>
          <w:sz w:val="24"/>
          <w:szCs w:val="24"/>
        </w:rPr>
        <w:t>e</w:t>
      </w:r>
      <w:r w:rsidR="00A17731" w:rsidRPr="004662E5">
        <w:rPr>
          <w:rFonts w:ascii="Arial" w:hAnsi="Arial" w:cs="Arial"/>
          <w:sz w:val="24"/>
          <w:szCs w:val="24"/>
        </w:rPr>
        <w:t>di</w:t>
      </w:r>
      <w:r w:rsidR="00FC4E7A" w:rsidRPr="004662E5">
        <w:rPr>
          <w:rFonts w:ascii="Arial" w:hAnsi="Arial" w:cs="Arial"/>
          <w:sz w:val="24"/>
          <w:szCs w:val="24"/>
        </w:rPr>
        <w:t>e</w:t>
      </w:r>
      <w:r w:rsidR="00A17731" w:rsidRPr="004662E5">
        <w:rPr>
          <w:rFonts w:ascii="Arial" w:hAnsi="Arial" w:cs="Arial"/>
          <w:sz w:val="24"/>
          <w:szCs w:val="24"/>
        </w:rPr>
        <w:t xml:space="preserve">nte del recurso de apelación </w:t>
      </w:r>
      <w:r w:rsidRPr="004662E5">
        <w:rPr>
          <w:rFonts w:ascii="Arial" w:hAnsi="Arial" w:cs="Arial"/>
          <w:sz w:val="24"/>
          <w:szCs w:val="24"/>
        </w:rPr>
        <w:t xml:space="preserve">TEEM-RAP-011/2026 y acumulados corresponde verificar si la </w:t>
      </w:r>
      <w:r w:rsidRPr="004662E5">
        <w:rPr>
          <w:rFonts w:ascii="Arial" w:hAnsi="Arial" w:cs="Arial"/>
          <w:i/>
          <w:iCs/>
          <w:sz w:val="24"/>
          <w:szCs w:val="24"/>
        </w:rPr>
        <w:t>autoridad responsable</w:t>
      </w:r>
      <w:r w:rsidRPr="004662E5">
        <w:rPr>
          <w:rFonts w:ascii="Arial" w:hAnsi="Arial" w:cs="Arial"/>
          <w:sz w:val="24"/>
          <w:szCs w:val="24"/>
        </w:rPr>
        <w:t xml:space="preserve"> observó los mandatos, parámetros y efectos establecidos en la ejecutoria. </w:t>
      </w:r>
      <w:r w:rsidR="00FC4E7A" w:rsidRPr="004662E5">
        <w:rPr>
          <w:rFonts w:ascii="Arial" w:hAnsi="Arial" w:cs="Arial"/>
          <w:sz w:val="24"/>
          <w:szCs w:val="24"/>
        </w:rPr>
        <w:t xml:space="preserve">Mientras que en el recurso de apelación </w:t>
      </w:r>
      <w:r w:rsidRPr="004662E5">
        <w:rPr>
          <w:rFonts w:ascii="Arial" w:hAnsi="Arial" w:cs="Arial"/>
          <w:sz w:val="24"/>
          <w:szCs w:val="24"/>
        </w:rPr>
        <w:t>TEEM-RAP-017/2026 corresponde analizar si el nuevo acuerdo, considerado por sus propios fundamentos y motivos, se encuentra ajustado a Derecho frente a los vicios propios que ahora se le atribuyen.</w:t>
      </w:r>
    </w:p>
    <w:p w14:paraId="6B6EA947" w14:textId="1BE78515" w:rsidR="00B04A17" w:rsidRPr="004662E5" w:rsidRDefault="00B04A17" w:rsidP="00753A21">
      <w:pPr>
        <w:spacing w:before="240" w:line="360" w:lineRule="auto"/>
        <w:ind w:right="-227"/>
        <w:jc w:val="both"/>
        <w:rPr>
          <w:rFonts w:ascii="Arial" w:hAnsi="Arial" w:cs="Arial"/>
          <w:sz w:val="24"/>
          <w:szCs w:val="24"/>
        </w:rPr>
      </w:pPr>
      <w:r w:rsidRPr="004662E5">
        <w:rPr>
          <w:rFonts w:ascii="Arial" w:hAnsi="Arial" w:cs="Arial"/>
          <w:sz w:val="24"/>
          <w:szCs w:val="24"/>
        </w:rPr>
        <w:t xml:space="preserve">Esta distinción no depende de la denominación que la </w:t>
      </w:r>
      <w:r w:rsidRPr="004662E5">
        <w:rPr>
          <w:rFonts w:ascii="Arial" w:hAnsi="Arial" w:cs="Arial"/>
          <w:i/>
          <w:iCs/>
          <w:sz w:val="24"/>
          <w:szCs w:val="24"/>
        </w:rPr>
        <w:t>a</w:t>
      </w:r>
      <w:r w:rsidR="2B2F8948" w:rsidRPr="004662E5">
        <w:rPr>
          <w:rFonts w:ascii="Arial" w:hAnsi="Arial" w:cs="Arial"/>
          <w:i/>
          <w:iCs/>
          <w:sz w:val="24"/>
          <w:szCs w:val="24"/>
        </w:rPr>
        <w:t>pelante</w:t>
      </w:r>
      <w:r w:rsidRPr="004662E5">
        <w:rPr>
          <w:rFonts w:ascii="Arial" w:hAnsi="Arial" w:cs="Arial"/>
          <w:i/>
          <w:iCs/>
          <w:sz w:val="24"/>
          <w:szCs w:val="24"/>
        </w:rPr>
        <w:t xml:space="preserve"> actora</w:t>
      </w:r>
      <w:r w:rsidRPr="004662E5">
        <w:rPr>
          <w:rFonts w:ascii="Arial" w:hAnsi="Arial" w:cs="Arial"/>
          <w:sz w:val="24"/>
          <w:szCs w:val="24"/>
        </w:rPr>
        <w:t xml:space="preserve"> haya asignado a sus agravios, sino de la pretensión material que subyace a cada planteamiento.</w:t>
      </w:r>
    </w:p>
    <w:p w14:paraId="413E3E21" w14:textId="1FFC8D26" w:rsidR="006F6CAE" w:rsidRPr="00CE0143" w:rsidRDefault="00CE0143" w:rsidP="00CE0143">
      <w:pPr>
        <w:spacing w:before="240" w:line="360" w:lineRule="auto"/>
        <w:ind w:right="-227"/>
        <w:jc w:val="both"/>
        <w:rPr>
          <w:rFonts w:ascii="Arial" w:hAnsi="Arial" w:cs="Arial"/>
          <w:sz w:val="24"/>
          <w:szCs w:val="24"/>
        </w:rPr>
      </w:pPr>
      <w:r w:rsidRPr="004662E5">
        <w:rPr>
          <w:rFonts w:ascii="Arial" w:hAnsi="Arial" w:cs="Arial"/>
          <w:sz w:val="24"/>
          <w:szCs w:val="24"/>
        </w:rPr>
        <w:t>Para efectos de la presente escisión, se entenderán comprendidos en la materia de incumplimiento únicamente aquellos planteamientos cuya respuesta exija confrontar el acuerdo de siete de septiembre con los</w:t>
      </w:r>
      <w:r w:rsidRPr="00CE0143">
        <w:rPr>
          <w:rFonts w:ascii="Arial" w:hAnsi="Arial" w:cs="Arial"/>
          <w:sz w:val="24"/>
          <w:szCs w:val="24"/>
        </w:rPr>
        <w:t xml:space="preserve"> mandatos, parámetros y efectos concretamente establecidos en la </w:t>
      </w:r>
      <w:r w:rsidRPr="006F6CAE">
        <w:rPr>
          <w:rFonts w:ascii="Arial" w:hAnsi="Arial" w:cs="Arial"/>
          <w:i/>
          <w:iCs/>
          <w:sz w:val="24"/>
          <w:szCs w:val="24"/>
        </w:rPr>
        <w:t>sentencia</w:t>
      </w:r>
      <w:r w:rsidR="006F6CAE">
        <w:rPr>
          <w:rFonts w:ascii="Arial" w:hAnsi="Arial" w:cs="Arial"/>
          <w:sz w:val="24"/>
          <w:szCs w:val="24"/>
        </w:rPr>
        <w:t>.</w:t>
      </w:r>
    </w:p>
    <w:p w14:paraId="5A77C62C" w14:textId="77777777" w:rsidR="00CE0143" w:rsidRDefault="00CE0143" w:rsidP="00CE0143">
      <w:pPr>
        <w:spacing w:before="240" w:line="360" w:lineRule="auto"/>
        <w:ind w:right="-227"/>
        <w:jc w:val="both"/>
        <w:rPr>
          <w:rFonts w:ascii="Arial" w:hAnsi="Arial" w:cs="Arial"/>
          <w:sz w:val="24"/>
          <w:szCs w:val="24"/>
        </w:rPr>
      </w:pPr>
      <w:r w:rsidRPr="00CE0143">
        <w:rPr>
          <w:rFonts w:ascii="Arial" w:hAnsi="Arial" w:cs="Arial"/>
          <w:sz w:val="24"/>
          <w:szCs w:val="24"/>
        </w:rPr>
        <w:t>En cambio, permanecerán en el presente recurso aquellos cuya respuesta exija examinar la legalidad del nuevo acuerdo a partir de sus propias consideraciones, fundamentos, motivación, valoración preliminar y efectos, aun cuando tales argumentos guarden relación contextual con la cadena impugnativa precedente.</w:t>
      </w:r>
    </w:p>
    <w:p w14:paraId="5E2829A8" w14:textId="77777777" w:rsidR="009A215C" w:rsidRDefault="009A215C" w:rsidP="00CE0143">
      <w:pPr>
        <w:spacing w:before="240" w:line="360" w:lineRule="auto"/>
        <w:ind w:right="-227"/>
        <w:jc w:val="both"/>
        <w:rPr>
          <w:rFonts w:ascii="Arial" w:hAnsi="Arial" w:cs="Arial"/>
          <w:sz w:val="24"/>
          <w:szCs w:val="24"/>
        </w:rPr>
      </w:pPr>
    </w:p>
    <w:p w14:paraId="75604174" w14:textId="60574B12" w:rsidR="009A215C" w:rsidRPr="004662E5" w:rsidRDefault="008B59EC" w:rsidP="00CE0143">
      <w:pPr>
        <w:spacing w:before="240" w:line="360" w:lineRule="auto"/>
        <w:ind w:right="-227"/>
        <w:jc w:val="both"/>
        <w:rPr>
          <w:rFonts w:ascii="Arial" w:hAnsi="Arial" w:cs="Arial"/>
          <w:sz w:val="24"/>
          <w:szCs w:val="24"/>
        </w:rPr>
      </w:pPr>
      <w:r w:rsidRPr="004662E5">
        <w:rPr>
          <w:rFonts w:ascii="Arial" w:hAnsi="Arial" w:cs="Arial"/>
          <w:sz w:val="24"/>
          <w:szCs w:val="24"/>
        </w:rPr>
        <w:t>E</w:t>
      </w:r>
      <w:r w:rsidR="009A215C" w:rsidRPr="004662E5">
        <w:rPr>
          <w:rFonts w:ascii="Arial" w:hAnsi="Arial" w:cs="Arial"/>
          <w:sz w:val="24"/>
          <w:szCs w:val="24"/>
        </w:rPr>
        <w:t xml:space="preserve">n el </w:t>
      </w:r>
      <w:r w:rsidRPr="004662E5">
        <w:rPr>
          <w:rFonts w:ascii="Arial" w:hAnsi="Arial" w:cs="Arial"/>
          <w:sz w:val="24"/>
          <w:szCs w:val="24"/>
        </w:rPr>
        <w:t xml:space="preserve">presente </w:t>
      </w:r>
      <w:r w:rsidR="009A215C" w:rsidRPr="004662E5">
        <w:rPr>
          <w:rFonts w:ascii="Arial" w:hAnsi="Arial" w:cs="Arial"/>
          <w:sz w:val="24"/>
          <w:szCs w:val="24"/>
        </w:rPr>
        <w:t>caso no resulta necesario ordenar la apertura formal de un incidente</w:t>
      </w:r>
      <w:r w:rsidRPr="004662E5">
        <w:rPr>
          <w:rFonts w:ascii="Arial" w:hAnsi="Arial" w:cs="Arial"/>
          <w:sz w:val="24"/>
          <w:szCs w:val="24"/>
        </w:rPr>
        <w:t xml:space="preserve"> de incumplimiento</w:t>
      </w:r>
      <w:r w:rsidR="009A215C" w:rsidRPr="004662E5">
        <w:rPr>
          <w:rFonts w:ascii="Arial" w:hAnsi="Arial" w:cs="Arial"/>
          <w:sz w:val="24"/>
          <w:szCs w:val="24"/>
        </w:rPr>
        <w:t xml:space="preserve">. Ello, porque la finalidad procesal perseguida con la escisión queda satisfecha con la remisión de la porción correspondiente de la demanda al expediente del recurso de apelación TEEM-RAP-011/2026 y acumulados, a efecto de que, dentro de esos propios expedientes y conforme con los parámetros y efectos establecidos en la ejecutoria, se determine lo conducente respecto de su cumplimiento. </w:t>
      </w:r>
    </w:p>
    <w:p w14:paraId="48FD0CAE" w14:textId="0F12F8C7" w:rsidR="009A215C" w:rsidRPr="004662E5" w:rsidRDefault="009A215C" w:rsidP="00CE0143">
      <w:pPr>
        <w:spacing w:before="240" w:line="360" w:lineRule="auto"/>
        <w:ind w:right="-227"/>
        <w:jc w:val="both"/>
        <w:rPr>
          <w:rFonts w:ascii="Arial" w:hAnsi="Arial" w:cs="Arial"/>
          <w:sz w:val="24"/>
          <w:szCs w:val="24"/>
        </w:rPr>
      </w:pPr>
      <w:r w:rsidRPr="004662E5">
        <w:rPr>
          <w:rFonts w:ascii="Arial" w:hAnsi="Arial" w:cs="Arial"/>
          <w:sz w:val="24"/>
          <w:szCs w:val="24"/>
        </w:rPr>
        <w:t xml:space="preserve">Exigir adicionalmente la formación de un incidente constituiría, en las circunstancias particulares del asunto, una formalidad procesal que no aportaría una tutela </w:t>
      </w:r>
      <w:r w:rsidRPr="004662E5">
        <w:rPr>
          <w:rFonts w:ascii="Arial" w:hAnsi="Arial" w:cs="Arial"/>
          <w:sz w:val="24"/>
          <w:szCs w:val="24"/>
        </w:rPr>
        <w:lastRenderedPageBreak/>
        <w:t>jurisdiccional distinta o adicional, pues lo jurídicamente relevante es que los planteamientos escindidos sean examinados dentro de la cadena procesal correspondiente, sin que la denominación o conformación de una vía incidental autónoma constituya, por sí misma, una condición indispensable para garantizar su estudio efectivo</w:t>
      </w:r>
      <w:r w:rsidR="00817696" w:rsidRPr="004662E5">
        <w:rPr>
          <w:rFonts w:ascii="Arial" w:hAnsi="Arial" w:cs="Arial"/>
          <w:sz w:val="24"/>
          <w:szCs w:val="24"/>
        </w:rPr>
        <w:t xml:space="preserve"> en el cumplimiento</w:t>
      </w:r>
      <w:r w:rsidRPr="004662E5">
        <w:rPr>
          <w:rFonts w:ascii="Arial" w:hAnsi="Arial" w:cs="Arial"/>
          <w:sz w:val="24"/>
          <w:szCs w:val="24"/>
        </w:rPr>
        <w:t>.</w:t>
      </w:r>
    </w:p>
    <w:p w14:paraId="23A519F5" w14:textId="6B7762BA" w:rsidR="00753A21" w:rsidRPr="00753A21" w:rsidRDefault="00EB026A" w:rsidP="00CE0143">
      <w:pPr>
        <w:spacing w:before="240" w:line="360" w:lineRule="auto"/>
        <w:ind w:right="-227"/>
        <w:jc w:val="both"/>
        <w:rPr>
          <w:rFonts w:ascii="Arial" w:hAnsi="Arial" w:cs="Arial"/>
          <w:sz w:val="24"/>
          <w:szCs w:val="24"/>
        </w:rPr>
      </w:pPr>
      <w:r w:rsidRPr="004662E5">
        <w:rPr>
          <w:rFonts w:ascii="Arial" w:hAnsi="Arial" w:cs="Arial"/>
          <w:sz w:val="24"/>
          <w:szCs w:val="24"/>
        </w:rPr>
        <w:t>Cabe precisar que l</w:t>
      </w:r>
      <w:r w:rsidR="00FC4E7A" w:rsidRPr="004662E5">
        <w:rPr>
          <w:rFonts w:ascii="Arial" w:hAnsi="Arial" w:cs="Arial"/>
          <w:sz w:val="24"/>
          <w:szCs w:val="24"/>
        </w:rPr>
        <w:t>a presente</w:t>
      </w:r>
      <w:r w:rsidR="00753A21" w:rsidRPr="004662E5">
        <w:rPr>
          <w:rFonts w:ascii="Arial" w:hAnsi="Arial" w:cs="Arial"/>
          <w:sz w:val="24"/>
          <w:szCs w:val="24"/>
        </w:rPr>
        <w:t xml:space="preserve"> determinación no implica prejuzgar sobre el cumplimiento o incumplimiento de la </w:t>
      </w:r>
      <w:r w:rsidR="00753A21" w:rsidRPr="004662E5">
        <w:rPr>
          <w:rFonts w:ascii="Arial" w:hAnsi="Arial" w:cs="Arial"/>
          <w:i/>
          <w:iCs/>
          <w:sz w:val="24"/>
          <w:szCs w:val="24"/>
        </w:rPr>
        <w:t>sentencia</w:t>
      </w:r>
      <w:r w:rsidR="00753A21" w:rsidRPr="004662E5">
        <w:rPr>
          <w:rFonts w:ascii="Arial" w:hAnsi="Arial" w:cs="Arial"/>
          <w:sz w:val="24"/>
          <w:szCs w:val="24"/>
        </w:rPr>
        <w:t xml:space="preserve">, ni sobre la eficacia de los agravios que </w:t>
      </w:r>
      <w:r w:rsidR="00FC4E7A" w:rsidRPr="004662E5">
        <w:rPr>
          <w:rFonts w:ascii="Arial" w:hAnsi="Arial" w:cs="Arial"/>
          <w:sz w:val="24"/>
          <w:szCs w:val="24"/>
        </w:rPr>
        <w:t>serán materia de estudio en el fondo</w:t>
      </w:r>
      <w:r w:rsidR="00753A21" w:rsidRPr="004662E5">
        <w:rPr>
          <w:rFonts w:ascii="Arial" w:hAnsi="Arial" w:cs="Arial"/>
          <w:sz w:val="24"/>
          <w:szCs w:val="24"/>
        </w:rPr>
        <w:t xml:space="preserve"> </w:t>
      </w:r>
      <w:r w:rsidR="00FC4E7A" w:rsidRPr="004662E5">
        <w:rPr>
          <w:rFonts w:ascii="Arial" w:hAnsi="Arial" w:cs="Arial"/>
          <w:sz w:val="24"/>
          <w:szCs w:val="24"/>
        </w:rPr>
        <w:t>d</w:t>
      </w:r>
      <w:r w:rsidR="00753A21" w:rsidRPr="004662E5">
        <w:rPr>
          <w:rFonts w:ascii="Arial" w:hAnsi="Arial" w:cs="Arial"/>
          <w:sz w:val="24"/>
          <w:szCs w:val="24"/>
        </w:rPr>
        <w:t>el presente recurso.</w:t>
      </w:r>
    </w:p>
    <w:p w14:paraId="0FE185ED" w14:textId="6CF71B8E" w:rsidR="00753A21" w:rsidRPr="004662E5" w:rsidRDefault="00753A21" w:rsidP="00753A21">
      <w:pPr>
        <w:spacing w:before="240" w:line="360" w:lineRule="auto"/>
        <w:ind w:right="-227"/>
        <w:jc w:val="both"/>
        <w:rPr>
          <w:rFonts w:ascii="Arial" w:hAnsi="Arial" w:cs="Arial"/>
          <w:sz w:val="24"/>
          <w:szCs w:val="24"/>
        </w:rPr>
      </w:pPr>
      <w:r w:rsidRPr="750ACE50">
        <w:rPr>
          <w:rFonts w:ascii="Arial" w:hAnsi="Arial" w:cs="Arial"/>
          <w:sz w:val="24"/>
          <w:szCs w:val="24"/>
        </w:rPr>
        <w:t xml:space="preserve">Por tanto, en </w:t>
      </w:r>
      <w:r w:rsidRPr="004662E5">
        <w:rPr>
          <w:rFonts w:ascii="Arial" w:hAnsi="Arial" w:cs="Arial"/>
          <w:sz w:val="24"/>
          <w:szCs w:val="24"/>
        </w:rPr>
        <w:t>el</w:t>
      </w:r>
      <w:r w:rsidR="00FC4E7A" w:rsidRPr="004662E5">
        <w:rPr>
          <w:rFonts w:ascii="Arial" w:hAnsi="Arial" w:cs="Arial"/>
          <w:sz w:val="24"/>
          <w:szCs w:val="24"/>
        </w:rPr>
        <w:t xml:space="preserve"> recurso de apelación</w:t>
      </w:r>
      <w:r w:rsidRPr="004662E5">
        <w:rPr>
          <w:rFonts w:ascii="Arial" w:hAnsi="Arial" w:cs="Arial"/>
          <w:sz w:val="24"/>
          <w:szCs w:val="24"/>
        </w:rPr>
        <w:t xml:space="preserve"> TEEM-RAP-017/2026 únicamente se conocerá y resolverá lo relativo a los demás planteamientos hechos valer por la</w:t>
      </w:r>
      <w:r w:rsidRPr="004662E5">
        <w:rPr>
          <w:rFonts w:ascii="Arial" w:hAnsi="Arial" w:cs="Arial"/>
          <w:i/>
          <w:iCs/>
          <w:sz w:val="24"/>
          <w:szCs w:val="24"/>
        </w:rPr>
        <w:t xml:space="preserve"> a</w:t>
      </w:r>
      <w:r w:rsidR="69E93E13" w:rsidRPr="004662E5">
        <w:rPr>
          <w:rFonts w:ascii="Arial" w:hAnsi="Arial" w:cs="Arial"/>
          <w:i/>
          <w:iCs/>
          <w:sz w:val="24"/>
          <w:szCs w:val="24"/>
        </w:rPr>
        <w:t>pelante</w:t>
      </w:r>
      <w:r w:rsidRPr="004662E5">
        <w:rPr>
          <w:rFonts w:ascii="Arial" w:hAnsi="Arial" w:cs="Arial"/>
          <w:sz w:val="24"/>
          <w:szCs w:val="24"/>
        </w:rPr>
        <w:t>.</w:t>
      </w:r>
    </w:p>
    <w:p w14:paraId="3F40E28F" w14:textId="42D75801" w:rsidR="00753A21" w:rsidRPr="004662E5" w:rsidRDefault="00753A21" w:rsidP="00753A21">
      <w:pPr>
        <w:spacing w:before="240" w:line="360" w:lineRule="auto"/>
        <w:ind w:right="-227"/>
        <w:jc w:val="both"/>
        <w:rPr>
          <w:rFonts w:ascii="Arial" w:hAnsi="Arial" w:cs="Arial"/>
          <w:sz w:val="24"/>
          <w:szCs w:val="24"/>
        </w:rPr>
      </w:pPr>
      <w:r w:rsidRPr="004662E5">
        <w:rPr>
          <w:rFonts w:ascii="Arial" w:hAnsi="Arial" w:cs="Arial"/>
          <w:sz w:val="24"/>
          <w:szCs w:val="24"/>
        </w:rPr>
        <w:t xml:space="preserve">En razón de ello, se instruye a la Secretaría General de Acuerdos de este </w:t>
      </w:r>
      <w:r w:rsidRPr="004662E5">
        <w:rPr>
          <w:rFonts w:ascii="Arial" w:hAnsi="Arial" w:cs="Arial"/>
          <w:i/>
          <w:iCs/>
          <w:sz w:val="24"/>
          <w:szCs w:val="24"/>
        </w:rPr>
        <w:t>Tribunal</w:t>
      </w:r>
      <w:r w:rsidRPr="004662E5">
        <w:rPr>
          <w:rFonts w:ascii="Arial" w:hAnsi="Arial" w:cs="Arial"/>
          <w:sz w:val="24"/>
          <w:szCs w:val="24"/>
        </w:rPr>
        <w:t xml:space="preserve"> </w:t>
      </w:r>
      <w:r w:rsidRPr="004662E5">
        <w:rPr>
          <w:rFonts w:ascii="Arial" w:hAnsi="Arial" w:cs="Arial"/>
          <w:i/>
          <w:iCs/>
          <w:sz w:val="24"/>
          <w:szCs w:val="24"/>
        </w:rPr>
        <w:t>Electoral</w:t>
      </w:r>
      <w:r w:rsidRPr="004662E5">
        <w:rPr>
          <w:rFonts w:ascii="Arial" w:hAnsi="Arial" w:cs="Arial"/>
          <w:sz w:val="24"/>
          <w:szCs w:val="24"/>
        </w:rPr>
        <w:t xml:space="preserve"> para que remita</w:t>
      </w:r>
      <w:r w:rsidR="00760837" w:rsidRPr="004662E5">
        <w:rPr>
          <w:rFonts w:ascii="Arial" w:hAnsi="Arial" w:cs="Arial"/>
          <w:sz w:val="24"/>
          <w:szCs w:val="24"/>
        </w:rPr>
        <w:t>, en vía de incumplimiento de sentencia,</w:t>
      </w:r>
      <w:r w:rsidRPr="004662E5">
        <w:rPr>
          <w:rFonts w:ascii="Arial" w:hAnsi="Arial" w:cs="Arial"/>
          <w:sz w:val="24"/>
          <w:szCs w:val="24"/>
        </w:rPr>
        <w:t xml:space="preserve"> inmediatamente a la ponencia en que se sustanciaron </w:t>
      </w:r>
      <w:r w:rsidR="008B59EC" w:rsidRPr="004662E5">
        <w:rPr>
          <w:rFonts w:ascii="Arial" w:hAnsi="Arial" w:cs="Arial"/>
          <w:sz w:val="24"/>
          <w:szCs w:val="24"/>
        </w:rPr>
        <w:t xml:space="preserve">los </w:t>
      </w:r>
      <w:r w:rsidR="001E0D05" w:rsidRPr="004662E5">
        <w:rPr>
          <w:rFonts w:ascii="Arial" w:hAnsi="Arial" w:cs="Arial"/>
          <w:sz w:val="24"/>
          <w:szCs w:val="24"/>
        </w:rPr>
        <w:t>recursos de apelación</w:t>
      </w:r>
      <w:r w:rsidRPr="004662E5">
        <w:rPr>
          <w:rFonts w:ascii="Arial" w:hAnsi="Arial" w:cs="Arial"/>
          <w:sz w:val="24"/>
          <w:szCs w:val="24"/>
        </w:rPr>
        <w:t xml:space="preserve"> TEEM-RAP-011/2026 y acumulados copia certificada de la demanda y, en su caso, de las constancias que resulten necesarias, para los efectos legales conducentes.</w:t>
      </w:r>
    </w:p>
    <w:p w14:paraId="3C593913" w14:textId="4AB0FE26" w:rsidR="007C7ECB" w:rsidRPr="004662E5" w:rsidRDefault="007C7ECB" w:rsidP="007C7ECB">
      <w:pPr>
        <w:spacing w:before="240" w:after="0" w:line="360" w:lineRule="auto"/>
        <w:jc w:val="both"/>
        <w:rPr>
          <w:rFonts w:ascii="Arial" w:eastAsia="Arial" w:hAnsi="Arial" w:cs="Arial"/>
          <w:sz w:val="24"/>
          <w:szCs w:val="24"/>
        </w:rPr>
      </w:pPr>
      <w:r w:rsidRPr="004662E5">
        <w:rPr>
          <w:rFonts w:ascii="Arial" w:eastAsia="Arial" w:hAnsi="Arial" w:cs="Arial"/>
          <w:sz w:val="24"/>
          <w:szCs w:val="24"/>
        </w:rPr>
        <w:t>Por lo expuesto y fundado, se</w:t>
      </w:r>
      <w:r w:rsidR="00710416" w:rsidRPr="004662E5">
        <w:rPr>
          <w:rFonts w:ascii="Arial" w:eastAsia="Arial" w:hAnsi="Arial" w:cs="Arial"/>
          <w:sz w:val="24"/>
          <w:szCs w:val="24"/>
        </w:rPr>
        <w:t>:</w:t>
      </w:r>
    </w:p>
    <w:p w14:paraId="79BBBADD" w14:textId="195E1DFC" w:rsidR="00B31BD7" w:rsidRPr="004662E5" w:rsidRDefault="00FE3912" w:rsidP="00FE3912">
      <w:pPr>
        <w:pStyle w:val="Ttulo1"/>
        <w:jc w:val="center"/>
        <w:rPr>
          <w:rFonts w:ascii="Arial" w:eastAsia="Arial" w:hAnsi="Arial" w:cs="Arial"/>
          <w:b/>
          <w:color w:val="auto"/>
          <w:sz w:val="24"/>
          <w:szCs w:val="24"/>
        </w:rPr>
      </w:pPr>
      <w:bookmarkStart w:id="9" w:name="_Toc240388317"/>
      <w:r w:rsidRPr="004662E5">
        <w:rPr>
          <w:rFonts w:ascii="Arial" w:eastAsia="Arial" w:hAnsi="Arial" w:cs="Arial"/>
          <w:b/>
          <w:bCs/>
          <w:color w:val="auto"/>
          <w:sz w:val="24"/>
          <w:szCs w:val="24"/>
        </w:rPr>
        <w:t>V.</w:t>
      </w:r>
      <w:r w:rsidR="00AB68B6" w:rsidRPr="004662E5">
        <w:rPr>
          <w:rFonts w:ascii="Arial" w:eastAsia="Arial" w:hAnsi="Arial" w:cs="Arial"/>
          <w:b/>
          <w:bCs/>
          <w:color w:val="auto"/>
          <w:sz w:val="24"/>
          <w:szCs w:val="24"/>
        </w:rPr>
        <w:t xml:space="preserve"> </w:t>
      </w:r>
      <w:r w:rsidR="002C1B8C" w:rsidRPr="004662E5">
        <w:rPr>
          <w:rFonts w:ascii="Arial" w:eastAsia="Arial" w:hAnsi="Arial" w:cs="Arial"/>
          <w:b/>
          <w:bCs/>
          <w:color w:val="auto"/>
          <w:sz w:val="24"/>
          <w:szCs w:val="24"/>
        </w:rPr>
        <w:t>ACUERD</w:t>
      </w:r>
      <w:r w:rsidR="00AB68B6" w:rsidRPr="004662E5">
        <w:rPr>
          <w:rFonts w:ascii="Arial" w:eastAsia="Arial" w:hAnsi="Arial" w:cs="Arial"/>
          <w:b/>
          <w:bCs/>
          <w:color w:val="auto"/>
          <w:sz w:val="24"/>
          <w:szCs w:val="24"/>
        </w:rPr>
        <w:t>A</w:t>
      </w:r>
      <w:bookmarkEnd w:id="9"/>
    </w:p>
    <w:p w14:paraId="0922F77D" w14:textId="42024625" w:rsidR="70DAB439" w:rsidRPr="004662E5" w:rsidRDefault="70DAB439" w:rsidP="750ACE50">
      <w:pPr>
        <w:spacing w:before="240" w:line="360" w:lineRule="auto"/>
        <w:jc w:val="both"/>
        <w:rPr>
          <w:rFonts w:ascii="Arial" w:eastAsia="Arial" w:hAnsi="Arial" w:cs="Arial"/>
          <w:color w:val="000000" w:themeColor="text1"/>
          <w:sz w:val="24"/>
          <w:szCs w:val="24"/>
        </w:rPr>
      </w:pPr>
      <w:r w:rsidRPr="004662E5">
        <w:rPr>
          <w:rFonts w:ascii="Arial" w:eastAsia="Arial" w:hAnsi="Arial" w:cs="Arial"/>
          <w:b/>
          <w:bCs/>
          <w:color w:val="000000" w:themeColor="text1"/>
          <w:sz w:val="24"/>
          <w:szCs w:val="24"/>
        </w:rPr>
        <w:t xml:space="preserve">PRIMERO. </w:t>
      </w:r>
      <w:r w:rsidRPr="004662E5">
        <w:rPr>
          <w:rFonts w:ascii="Arial" w:eastAsia="Arial" w:hAnsi="Arial" w:cs="Arial"/>
          <w:color w:val="000000" w:themeColor="text1"/>
          <w:sz w:val="24"/>
          <w:szCs w:val="24"/>
        </w:rPr>
        <w:t xml:space="preserve">Se </w:t>
      </w:r>
      <w:r w:rsidRPr="004662E5">
        <w:rPr>
          <w:rFonts w:ascii="Arial" w:eastAsia="Arial" w:hAnsi="Arial" w:cs="Arial"/>
          <w:b/>
          <w:bCs/>
          <w:color w:val="000000" w:themeColor="text1"/>
          <w:sz w:val="24"/>
          <w:szCs w:val="24"/>
        </w:rPr>
        <w:t>escinde</w:t>
      </w:r>
      <w:r w:rsidRPr="004662E5">
        <w:rPr>
          <w:rFonts w:ascii="Arial" w:eastAsia="Arial" w:hAnsi="Arial" w:cs="Arial"/>
          <w:color w:val="000000" w:themeColor="text1"/>
          <w:sz w:val="24"/>
          <w:szCs w:val="24"/>
        </w:rPr>
        <w:t xml:space="preserve"> parcialmente la demanda del presente recurso de apelación, en los términos del presente acuerdo.</w:t>
      </w:r>
    </w:p>
    <w:p w14:paraId="1E1EF3E0" w14:textId="024D3BC1" w:rsidR="70DAB439" w:rsidRPr="004662E5" w:rsidRDefault="70DAB439" w:rsidP="750ACE50">
      <w:pPr>
        <w:spacing w:before="240" w:line="360" w:lineRule="auto"/>
        <w:jc w:val="both"/>
        <w:rPr>
          <w:rFonts w:ascii="Arial" w:eastAsia="Arial" w:hAnsi="Arial" w:cs="Arial"/>
          <w:color w:val="000000" w:themeColor="text1"/>
          <w:sz w:val="24"/>
          <w:szCs w:val="24"/>
        </w:rPr>
      </w:pPr>
      <w:r w:rsidRPr="004662E5">
        <w:rPr>
          <w:rFonts w:ascii="Arial" w:eastAsia="Arial" w:hAnsi="Arial" w:cs="Arial"/>
          <w:b/>
          <w:bCs/>
          <w:color w:val="000000" w:themeColor="text1"/>
          <w:sz w:val="24"/>
          <w:szCs w:val="24"/>
        </w:rPr>
        <w:t xml:space="preserve">SEGUNDO. </w:t>
      </w:r>
      <w:r w:rsidRPr="004662E5">
        <w:rPr>
          <w:rFonts w:ascii="Arial" w:eastAsia="Arial" w:hAnsi="Arial" w:cs="Arial"/>
          <w:color w:val="000000" w:themeColor="text1"/>
          <w:sz w:val="24"/>
          <w:szCs w:val="24"/>
        </w:rPr>
        <w:t xml:space="preserve">Se </w:t>
      </w:r>
      <w:r w:rsidRPr="004662E5">
        <w:rPr>
          <w:rFonts w:ascii="Arial" w:eastAsia="Arial" w:hAnsi="Arial" w:cs="Arial"/>
          <w:b/>
          <w:bCs/>
          <w:color w:val="000000" w:themeColor="text1"/>
          <w:sz w:val="24"/>
          <w:szCs w:val="24"/>
        </w:rPr>
        <w:t>ordena</w:t>
      </w:r>
      <w:r w:rsidRPr="004662E5">
        <w:rPr>
          <w:rFonts w:ascii="Arial" w:eastAsia="Arial" w:hAnsi="Arial" w:cs="Arial"/>
          <w:color w:val="000000" w:themeColor="text1"/>
          <w:sz w:val="24"/>
          <w:szCs w:val="24"/>
        </w:rPr>
        <w:t xml:space="preserve"> a la Secretaría General de Acuerdos actuar conforme a lo precisado en el presente acuerdo.</w:t>
      </w:r>
    </w:p>
    <w:p w14:paraId="2105BDAE" w14:textId="6C4F5C46" w:rsidR="70DAB439" w:rsidRPr="004662E5" w:rsidRDefault="70DAB439" w:rsidP="750ACE50">
      <w:pPr>
        <w:spacing w:before="240" w:line="360" w:lineRule="auto"/>
        <w:jc w:val="both"/>
        <w:rPr>
          <w:rFonts w:ascii="Arial" w:eastAsia="Arial" w:hAnsi="Arial" w:cs="Arial"/>
          <w:color w:val="000000" w:themeColor="text1"/>
          <w:sz w:val="24"/>
          <w:szCs w:val="24"/>
        </w:rPr>
      </w:pPr>
      <w:r w:rsidRPr="004662E5">
        <w:rPr>
          <w:rFonts w:ascii="Arial" w:eastAsia="Arial" w:hAnsi="Arial" w:cs="Arial"/>
          <w:b/>
          <w:bCs/>
          <w:color w:val="000000" w:themeColor="text1"/>
          <w:sz w:val="24"/>
          <w:szCs w:val="24"/>
        </w:rPr>
        <w:t>TERCERO. Continúese</w:t>
      </w:r>
      <w:r w:rsidRPr="004662E5">
        <w:rPr>
          <w:rFonts w:ascii="Arial" w:eastAsia="Arial" w:hAnsi="Arial" w:cs="Arial"/>
          <w:color w:val="000000" w:themeColor="text1"/>
          <w:sz w:val="24"/>
          <w:szCs w:val="24"/>
        </w:rPr>
        <w:t xml:space="preserve"> con la sustanciación del recurso de apelación TEEM-RAP-017/2026 respecto a los planteamientos dirigidos a controvertir, el acuerdo de medidas cautelares de siete de septiembre de dos mil veintiséis.</w:t>
      </w:r>
    </w:p>
    <w:p w14:paraId="3047350F" w14:textId="4DAE750B" w:rsidR="00A90F06" w:rsidRDefault="002C1B8C" w:rsidP="750ACE50">
      <w:pPr>
        <w:spacing w:before="240" w:line="360" w:lineRule="auto"/>
        <w:jc w:val="both"/>
        <w:rPr>
          <w:rFonts w:ascii="Arial" w:eastAsia="Arial" w:hAnsi="Arial" w:cs="Arial"/>
          <w:sz w:val="24"/>
          <w:szCs w:val="24"/>
        </w:rPr>
      </w:pPr>
      <w:r w:rsidRPr="004662E5">
        <w:rPr>
          <w:rFonts w:ascii="Arial" w:eastAsia="Arial" w:hAnsi="Arial" w:cs="Arial"/>
          <w:b/>
          <w:bCs/>
          <w:sz w:val="24"/>
          <w:szCs w:val="24"/>
        </w:rPr>
        <w:t xml:space="preserve">NOTIFÍQUESE. Personalmente </w:t>
      </w:r>
      <w:r w:rsidRPr="004662E5">
        <w:rPr>
          <w:rFonts w:ascii="Arial" w:eastAsia="Arial" w:hAnsi="Arial" w:cs="Arial"/>
          <w:sz w:val="24"/>
          <w:szCs w:val="24"/>
        </w:rPr>
        <w:t>a</w:t>
      </w:r>
      <w:r w:rsidR="00FE6B76" w:rsidRPr="004662E5">
        <w:rPr>
          <w:rFonts w:ascii="Arial" w:eastAsia="Arial" w:hAnsi="Arial" w:cs="Arial"/>
          <w:sz w:val="24"/>
          <w:szCs w:val="24"/>
        </w:rPr>
        <w:t xml:space="preserve"> la </w:t>
      </w:r>
      <w:r w:rsidR="605D90D3" w:rsidRPr="004662E5">
        <w:rPr>
          <w:rFonts w:ascii="Arial" w:eastAsia="Arial" w:hAnsi="Arial" w:cs="Arial"/>
          <w:sz w:val="24"/>
          <w:szCs w:val="24"/>
        </w:rPr>
        <w:t>apelante</w:t>
      </w:r>
      <w:r w:rsidRPr="750ACE50">
        <w:rPr>
          <w:rFonts w:ascii="Arial" w:eastAsia="Arial" w:hAnsi="Arial" w:cs="Arial"/>
          <w:i/>
          <w:iCs/>
          <w:sz w:val="24"/>
          <w:szCs w:val="24"/>
        </w:rPr>
        <w:t>;</w:t>
      </w:r>
      <w:r w:rsidRPr="750ACE50">
        <w:rPr>
          <w:rFonts w:ascii="Arial" w:eastAsia="Arial" w:hAnsi="Arial" w:cs="Arial"/>
          <w:sz w:val="24"/>
          <w:szCs w:val="24"/>
        </w:rPr>
        <w:t xml:space="preserve"> </w:t>
      </w:r>
      <w:r w:rsidR="00201B02" w:rsidRPr="750ACE50">
        <w:rPr>
          <w:rFonts w:ascii="Arial" w:eastAsia="Arial" w:hAnsi="Arial" w:cs="Arial"/>
          <w:b/>
          <w:bCs/>
          <w:sz w:val="24"/>
          <w:szCs w:val="24"/>
        </w:rPr>
        <w:t>por</w:t>
      </w:r>
      <w:r w:rsidR="00201B02" w:rsidRPr="750ACE50">
        <w:rPr>
          <w:rFonts w:ascii="Arial" w:eastAsia="Arial" w:hAnsi="Arial" w:cs="Arial"/>
          <w:sz w:val="24"/>
          <w:szCs w:val="24"/>
        </w:rPr>
        <w:t xml:space="preserve"> </w:t>
      </w:r>
      <w:r w:rsidR="00201B02" w:rsidRPr="750ACE50">
        <w:rPr>
          <w:rFonts w:ascii="Arial" w:eastAsia="Arial" w:hAnsi="Arial" w:cs="Arial"/>
          <w:b/>
          <w:bCs/>
          <w:sz w:val="24"/>
          <w:szCs w:val="24"/>
        </w:rPr>
        <w:t xml:space="preserve">oficio, </w:t>
      </w:r>
      <w:r w:rsidR="00A633E1" w:rsidRPr="750ACE50">
        <w:rPr>
          <w:rFonts w:ascii="Arial" w:eastAsia="Arial" w:hAnsi="Arial" w:cs="Arial"/>
          <w:sz w:val="24"/>
          <w:szCs w:val="24"/>
        </w:rPr>
        <w:t xml:space="preserve">a la </w:t>
      </w:r>
      <w:r w:rsidR="007F6907" w:rsidRPr="750ACE50">
        <w:rPr>
          <w:rFonts w:ascii="Arial" w:eastAsia="Arial" w:hAnsi="Arial" w:cs="Arial"/>
          <w:sz w:val="24"/>
          <w:szCs w:val="24"/>
        </w:rPr>
        <w:t>autoridad responsable</w:t>
      </w:r>
      <w:r w:rsidR="00A633E1" w:rsidRPr="750ACE50">
        <w:rPr>
          <w:rFonts w:ascii="Arial" w:eastAsia="Arial" w:hAnsi="Arial" w:cs="Arial"/>
          <w:sz w:val="24"/>
          <w:szCs w:val="24"/>
        </w:rPr>
        <w:t xml:space="preserve">; </w:t>
      </w:r>
      <w:r w:rsidRPr="750ACE50">
        <w:rPr>
          <w:rFonts w:ascii="Arial" w:eastAsia="Arial" w:hAnsi="Arial" w:cs="Arial"/>
          <w:sz w:val="24"/>
          <w:szCs w:val="24"/>
        </w:rPr>
        <w:t xml:space="preserve">y, </w:t>
      </w:r>
      <w:r w:rsidRPr="750ACE50">
        <w:rPr>
          <w:rFonts w:ascii="Arial" w:eastAsia="Arial" w:hAnsi="Arial" w:cs="Arial"/>
          <w:b/>
          <w:bCs/>
          <w:sz w:val="24"/>
          <w:szCs w:val="24"/>
        </w:rPr>
        <w:t>por estrados</w:t>
      </w:r>
      <w:r w:rsidRPr="750ACE50">
        <w:rPr>
          <w:rFonts w:ascii="Arial" w:eastAsia="Arial" w:hAnsi="Arial" w:cs="Arial"/>
          <w:sz w:val="24"/>
          <w:szCs w:val="24"/>
        </w:rPr>
        <w:t>,</w:t>
      </w:r>
      <w:r w:rsidRPr="750ACE50">
        <w:rPr>
          <w:rFonts w:ascii="Arial" w:eastAsia="Arial" w:hAnsi="Arial" w:cs="Arial"/>
          <w:b/>
          <w:bCs/>
          <w:sz w:val="24"/>
          <w:szCs w:val="24"/>
        </w:rPr>
        <w:t xml:space="preserve"> </w:t>
      </w:r>
      <w:r w:rsidRPr="750ACE50">
        <w:rPr>
          <w:rFonts w:ascii="Arial" w:eastAsia="Arial" w:hAnsi="Arial" w:cs="Arial"/>
          <w:sz w:val="24"/>
          <w:szCs w:val="24"/>
        </w:rPr>
        <w:t>a los demás interesados. Lo anterior de conformidad con lo previsto en los artículos 37, fracciones I</w:t>
      </w:r>
      <w:r w:rsidR="00E24ECA" w:rsidRPr="750ACE50">
        <w:rPr>
          <w:rFonts w:ascii="Arial" w:eastAsia="Arial" w:hAnsi="Arial" w:cs="Arial"/>
          <w:sz w:val="24"/>
          <w:szCs w:val="24"/>
        </w:rPr>
        <w:t>,</w:t>
      </w:r>
      <w:r w:rsidRPr="750ACE50">
        <w:rPr>
          <w:rFonts w:ascii="Arial" w:eastAsia="Arial" w:hAnsi="Arial" w:cs="Arial"/>
          <w:sz w:val="24"/>
          <w:szCs w:val="24"/>
        </w:rPr>
        <w:t xml:space="preserve"> II</w:t>
      </w:r>
      <w:r w:rsidR="00E24ECA" w:rsidRPr="750ACE50">
        <w:rPr>
          <w:rFonts w:ascii="Arial" w:eastAsia="Arial" w:hAnsi="Arial" w:cs="Arial"/>
          <w:sz w:val="24"/>
          <w:szCs w:val="24"/>
        </w:rPr>
        <w:t xml:space="preserve"> y III</w:t>
      </w:r>
      <w:r w:rsidRPr="750ACE50">
        <w:rPr>
          <w:rFonts w:ascii="Arial" w:eastAsia="Arial" w:hAnsi="Arial" w:cs="Arial"/>
          <w:sz w:val="24"/>
          <w:szCs w:val="24"/>
        </w:rPr>
        <w:t xml:space="preserve">, 38 y 39 de la </w:t>
      </w:r>
      <w:r w:rsidRPr="750ACE50">
        <w:rPr>
          <w:rFonts w:ascii="Arial" w:eastAsia="Arial" w:hAnsi="Arial" w:cs="Arial"/>
          <w:i/>
          <w:iCs/>
          <w:sz w:val="24"/>
          <w:szCs w:val="24"/>
        </w:rPr>
        <w:lastRenderedPageBreak/>
        <w:t>Ley de Justicia   Electoral</w:t>
      </w:r>
      <w:r w:rsidRPr="750ACE50">
        <w:rPr>
          <w:rFonts w:ascii="Arial" w:eastAsia="Arial" w:hAnsi="Arial" w:cs="Arial"/>
          <w:sz w:val="24"/>
          <w:szCs w:val="24"/>
        </w:rPr>
        <w:t xml:space="preserve">; así como 137, </w:t>
      </w:r>
      <w:r w:rsidR="005F167C" w:rsidRPr="750ACE50">
        <w:rPr>
          <w:rFonts w:ascii="Arial" w:eastAsia="Arial" w:hAnsi="Arial" w:cs="Arial"/>
          <w:sz w:val="24"/>
          <w:szCs w:val="24"/>
        </w:rPr>
        <w:t>párrafo segundo</w:t>
      </w:r>
      <w:r w:rsidRPr="750ACE50">
        <w:rPr>
          <w:rFonts w:ascii="Arial" w:eastAsia="Arial" w:hAnsi="Arial" w:cs="Arial"/>
          <w:sz w:val="24"/>
          <w:szCs w:val="24"/>
        </w:rPr>
        <w:t>, 139</w:t>
      </w:r>
      <w:r w:rsidR="00EE76E8" w:rsidRPr="750ACE50">
        <w:rPr>
          <w:rFonts w:ascii="Arial" w:eastAsia="Arial" w:hAnsi="Arial" w:cs="Arial"/>
          <w:sz w:val="24"/>
          <w:szCs w:val="24"/>
        </w:rPr>
        <w:t xml:space="preserve"> y</w:t>
      </w:r>
      <w:r w:rsidRPr="750ACE50">
        <w:rPr>
          <w:rFonts w:ascii="Arial" w:eastAsia="Arial" w:hAnsi="Arial" w:cs="Arial"/>
          <w:sz w:val="24"/>
          <w:szCs w:val="24"/>
        </w:rPr>
        <w:t xml:space="preserve"> </w:t>
      </w:r>
      <w:r w:rsidR="00EE76E8" w:rsidRPr="750ACE50">
        <w:rPr>
          <w:rFonts w:ascii="Arial" w:eastAsia="Arial" w:hAnsi="Arial" w:cs="Arial"/>
          <w:sz w:val="24"/>
          <w:szCs w:val="24"/>
        </w:rPr>
        <w:t xml:space="preserve">140 </w:t>
      </w:r>
      <w:r w:rsidRPr="750ACE50">
        <w:rPr>
          <w:rFonts w:ascii="Arial" w:eastAsia="Arial" w:hAnsi="Arial" w:cs="Arial"/>
          <w:sz w:val="24"/>
          <w:szCs w:val="24"/>
        </w:rPr>
        <w:t xml:space="preserve">del </w:t>
      </w:r>
      <w:r w:rsidRPr="750ACE50">
        <w:rPr>
          <w:rFonts w:ascii="Arial" w:eastAsia="Arial" w:hAnsi="Arial" w:cs="Arial"/>
          <w:i/>
          <w:iCs/>
          <w:sz w:val="24"/>
          <w:szCs w:val="24"/>
        </w:rPr>
        <w:t>Reglamento Interior</w:t>
      </w:r>
      <w:r w:rsidRPr="750ACE50">
        <w:rPr>
          <w:rFonts w:ascii="Arial" w:eastAsia="Arial" w:hAnsi="Arial" w:cs="Arial"/>
          <w:sz w:val="24"/>
          <w:szCs w:val="24"/>
        </w:rPr>
        <w:t xml:space="preserve">. </w:t>
      </w:r>
    </w:p>
    <w:p w14:paraId="2FA1B5B5" w14:textId="728E6358" w:rsidR="00F628DB" w:rsidRPr="00A90F06" w:rsidRDefault="00245B71" w:rsidP="00A90F06">
      <w:pPr>
        <w:spacing w:before="240" w:line="360" w:lineRule="auto"/>
        <w:jc w:val="both"/>
        <w:rPr>
          <w:rFonts w:ascii="Arial" w:eastAsia="Arial" w:hAnsi="Arial" w:cs="Arial"/>
          <w:sz w:val="24"/>
          <w:szCs w:val="24"/>
        </w:rPr>
      </w:pPr>
      <w:r w:rsidRPr="00245B71">
        <w:rPr>
          <w:rFonts w:ascii="Arial" w:eastAsia="Arial" w:hAnsi="Arial" w:cs="Arial"/>
          <w:sz w:val="24"/>
          <w:szCs w:val="24"/>
        </w:rPr>
        <w:t xml:space="preserve">Así, en reunión interna jurisdiccional celebrada de manera virtual el día de hoy, por unanimidad de votos, lo acordaron y firman las Magistraturas integrantes del Pleno del Tribunal Electoral del Estado, la Magistrada Presidenta </w:t>
      </w:r>
      <w:proofErr w:type="spellStart"/>
      <w:r w:rsidRPr="00245B71">
        <w:rPr>
          <w:rFonts w:ascii="Arial" w:eastAsia="Arial" w:hAnsi="Arial" w:cs="Arial"/>
          <w:sz w:val="24"/>
          <w:szCs w:val="24"/>
        </w:rPr>
        <w:t>Amelí</w:t>
      </w:r>
      <w:proofErr w:type="spellEnd"/>
      <w:r w:rsidRPr="00245B71">
        <w:rPr>
          <w:rFonts w:ascii="Arial" w:eastAsia="Arial" w:hAnsi="Arial" w:cs="Arial"/>
          <w:sz w:val="24"/>
          <w:szCs w:val="24"/>
        </w:rPr>
        <w:t xml:space="preserve"> Gissel Navarro Lepe, las Magistradas </w:t>
      </w:r>
      <w:proofErr w:type="spellStart"/>
      <w:r w:rsidRPr="00245B71">
        <w:rPr>
          <w:rFonts w:ascii="Arial" w:eastAsia="Arial" w:hAnsi="Arial" w:cs="Arial"/>
          <w:sz w:val="24"/>
          <w:szCs w:val="24"/>
        </w:rPr>
        <w:t>Yurisha</w:t>
      </w:r>
      <w:proofErr w:type="spellEnd"/>
      <w:r w:rsidRPr="00245B71">
        <w:rPr>
          <w:rFonts w:ascii="Arial" w:eastAsia="Arial" w:hAnsi="Arial" w:cs="Arial"/>
          <w:sz w:val="24"/>
          <w:szCs w:val="24"/>
        </w:rPr>
        <w:t xml:space="preserve"> Andrade Morales</w:t>
      </w:r>
      <w:r w:rsidR="00AF035F">
        <w:rPr>
          <w:rFonts w:ascii="Arial" w:eastAsia="Arial" w:hAnsi="Arial" w:cs="Arial"/>
          <w:sz w:val="24"/>
          <w:szCs w:val="24"/>
        </w:rPr>
        <w:t xml:space="preserve"> y</w:t>
      </w:r>
      <w:r w:rsidRPr="00245B71">
        <w:rPr>
          <w:rFonts w:ascii="Arial" w:eastAsia="Arial" w:hAnsi="Arial" w:cs="Arial"/>
          <w:sz w:val="24"/>
          <w:szCs w:val="24"/>
        </w:rPr>
        <w:t xml:space="preserve"> Alma Rosa Bahena Villalobos -quien fue ponente-, así como los Magistrados Adrián Hernández Pinedo y Eric López Villaseñor; ante el Secretario General de Acuerdos, Víctor Hugo Arroyo Sandoval, quien autoriza y da fe. </w:t>
      </w:r>
      <w:r w:rsidRPr="00245B71">
        <w:rPr>
          <w:rFonts w:ascii="Arial" w:eastAsia="Arial" w:hAnsi="Arial" w:cs="Arial"/>
          <w:b/>
          <w:bCs/>
          <w:sz w:val="24"/>
          <w:szCs w:val="24"/>
        </w:rPr>
        <w:t>Conste.</w:t>
      </w:r>
    </w:p>
    <w:tbl>
      <w:tblPr>
        <w:tblW w:w="8648" w:type="dxa"/>
        <w:jc w:val="center"/>
        <w:tblLayout w:type="fixed"/>
        <w:tblLook w:val="0400" w:firstRow="0" w:lastRow="0" w:firstColumn="0" w:lastColumn="0" w:noHBand="0" w:noVBand="1"/>
      </w:tblPr>
      <w:tblGrid>
        <w:gridCol w:w="4241"/>
        <w:gridCol w:w="4407"/>
      </w:tblGrid>
      <w:tr w:rsidR="00F628DB" w:rsidRPr="004B142E" w14:paraId="07EFD1A1" w14:textId="77777777">
        <w:trPr>
          <w:jc w:val="center"/>
        </w:trPr>
        <w:tc>
          <w:tcPr>
            <w:tcW w:w="8648" w:type="dxa"/>
            <w:gridSpan w:val="2"/>
          </w:tcPr>
          <w:p w14:paraId="39D5A86F" w14:textId="77777777" w:rsidR="00F628DB" w:rsidRPr="000B343F" w:rsidRDefault="00F628DB">
            <w:pPr>
              <w:pBdr>
                <w:top w:val="nil"/>
                <w:left w:val="nil"/>
                <w:bottom w:val="nil"/>
                <w:right w:val="nil"/>
                <w:between w:val="nil"/>
              </w:pBdr>
              <w:rPr>
                <w:rFonts w:ascii="Arial" w:eastAsia="Arial" w:hAnsi="Arial" w:cs="Arial"/>
                <w:b/>
                <w:color w:val="000000"/>
                <w:sz w:val="24"/>
                <w:szCs w:val="24"/>
                <w:lang w:val="pt-PT"/>
              </w:rPr>
            </w:pPr>
            <w:bookmarkStart w:id="10" w:name="_Hlk214700668"/>
          </w:p>
          <w:p w14:paraId="54AB8E21" w14:textId="77777777" w:rsidR="00F628DB" w:rsidRPr="00A90F06" w:rsidRDefault="00F628DB">
            <w:pPr>
              <w:pBdr>
                <w:top w:val="nil"/>
                <w:left w:val="nil"/>
                <w:bottom w:val="nil"/>
                <w:right w:val="nil"/>
                <w:between w:val="nil"/>
              </w:pBdr>
              <w:jc w:val="center"/>
              <w:rPr>
                <w:rFonts w:ascii="Arial" w:eastAsia="Arial" w:hAnsi="Arial" w:cs="Arial"/>
                <w:b/>
                <w:color w:val="000000"/>
                <w:sz w:val="24"/>
                <w:szCs w:val="24"/>
                <w:lang w:val="it-IT"/>
              </w:rPr>
            </w:pPr>
            <w:r w:rsidRPr="00A90F06">
              <w:rPr>
                <w:rFonts w:ascii="Arial" w:eastAsia="Arial" w:hAnsi="Arial" w:cs="Arial"/>
                <w:b/>
                <w:color w:val="000000"/>
                <w:sz w:val="24"/>
                <w:szCs w:val="24"/>
                <w:lang w:val="it-IT"/>
              </w:rPr>
              <w:t>MAGISTRADA PRESIDENTA</w:t>
            </w:r>
          </w:p>
          <w:p w14:paraId="54785FBA" w14:textId="77777777" w:rsidR="00F628DB" w:rsidRDefault="00F628DB">
            <w:pPr>
              <w:pBdr>
                <w:top w:val="nil"/>
                <w:left w:val="nil"/>
                <w:bottom w:val="nil"/>
                <w:right w:val="nil"/>
                <w:between w:val="nil"/>
              </w:pBdr>
              <w:jc w:val="center"/>
              <w:rPr>
                <w:rFonts w:ascii="Arial" w:eastAsia="Arial" w:hAnsi="Arial" w:cs="Arial"/>
                <w:b/>
                <w:color w:val="000000"/>
                <w:sz w:val="24"/>
                <w:szCs w:val="24"/>
                <w:lang w:val="it-IT"/>
              </w:rPr>
            </w:pPr>
          </w:p>
          <w:p w14:paraId="3FCF4E0D" w14:textId="77777777" w:rsidR="00245B71" w:rsidRDefault="00245B71">
            <w:pPr>
              <w:pBdr>
                <w:top w:val="nil"/>
                <w:left w:val="nil"/>
                <w:bottom w:val="nil"/>
                <w:right w:val="nil"/>
                <w:between w:val="nil"/>
              </w:pBdr>
              <w:jc w:val="center"/>
              <w:rPr>
                <w:rFonts w:ascii="Arial" w:eastAsia="Arial" w:hAnsi="Arial" w:cs="Arial"/>
                <w:b/>
                <w:color w:val="000000"/>
                <w:sz w:val="24"/>
                <w:szCs w:val="24"/>
                <w:lang w:val="it-IT"/>
              </w:rPr>
            </w:pPr>
          </w:p>
          <w:p w14:paraId="7ADF9793" w14:textId="77777777" w:rsidR="00245B71" w:rsidRPr="00A90F06" w:rsidRDefault="00245B71">
            <w:pPr>
              <w:pBdr>
                <w:top w:val="nil"/>
                <w:left w:val="nil"/>
                <w:bottom w:val="nil"/>
                <w:right w:val="nil"/>
                <w:between w:val="nil"/>
              </w:pBdr>
              <w:jc w:val="center"/>
              <w:rPr>
                <w:rFonts w:ascii="Arial" w:eastAsia="Arial" w:hAnsi="Arial" w:cs="Arial"/>
                <w:b/>
                <w:color w:val="000000"/>
                <w:sz w:val="24"/>
                <w:szCs w:val="24"/>
                <w:lang w:val="it-IT"/>
              </w:rPr>
            </w:pPr>
          </w:p>
          <w:p w14:paraId="79F1F772" w14:textId="77777777" w:rsidR="00F628DB" w:rsidRDefault="00F628DB">
            <w:pPr>
              <w:pBdr>
                <w:top w:val="nil"/>
                <w:left w:val="nil"/>
                <w:bottom w:val="nil"/>
                <w:right w:val="nil"/>
                <w:between w:val="nil"/>
              </w:pBdr>
              <w:jc w:val="center"/>
              <w:rPr>
                <w:rFonts w:ascii="Arial" w:eastAsia="Arial" w:hAnsi="Arial" w:cs="Arial"/>
                <w:b/>
                <w:color w:val="000000"/>
                <w:sz w:val="24"/>
                <w:szCs w:val="24"/>
                <w:lang w:val="pt-PT"/>
              </w:rPr>
            </w:pPr>
            <w:r w:rsidRPr="00A90F06">
              <w:rPr>
                <w:rFonts w:ascii="Arial" w:eastAsia="Arial" w:hAnsi="Arial" w:cs="Arial"/>
                <w:b/>
                <w:color w:val="000000"/>
                <w:sz w:val="24"/>
                <w:szCs w:val="24"/>
                <w:lang w:val="pt-PT"/>
              </w:rPr>
              <w:t>AMELÍ GISSEL NAVARRO LEPE</w:t>
            </w:r>
          </w:p>
          <w:p w14:paraId="5F8EE4E3" w14:textId="77777777" w:rsidR="00245B71" w:rsidRPr="00A90F06" w:rsidRDefault="00245B71">
            <w:pPr>
              <w:pBdr>
                <w:top w:val="nil"/>
                <w:left w:val="nil"/>
                <w:bottom w:val="nil"/>
                <w:right w:val="nil"/>
                <w:between w:val="nil"/>
              </w:pBdr>
              <w:jc w:val="center"/>
              <w:rPr>
                <w:rFonts w:ascii="Arial" w:eastAsia="Arial" w:hAnsi="Arial" w:cs="Arial"/>
                <w:b/>
                <w:color w:val="000000"/>
                <w:sz w:val="24"/>
                <w:szCs w:val="24"/>
                <w:lang w:val="it-IT"/>
              </w:rPr>
            </w:pPr>
          </w:p>
        </w:tc>
      </w:tr>
      <w:tr w:rsidR="00F628DB" w:rsidRPr="00A90F06" w14:paraId="4CE57906" w14:textId="77777777">
        <w:trPr>
          <w:jc w:val="center"/>
        </w:trPr>
        <w:tc>
          <w:tcPr>
            <w:tcW w:w="4241" w:type="dxa"/>
          </w:tcPr>
          <w:p w14:paraId="1649B5F4" w14:textId="77777777" w:rsidR="00F628DB" w:rsidRPr="00A90F06" w:rsidRDefault="00F628DB">
            <w:pPr>
              <w:pBdr>
                <w:top w:val="nil"/>
                <w:left w:val="nil"/>
                <w:bottom w:val="nil"/>
                <w:right w:val="nil"/>
                <w:between w:val="nil"/>
              </w:pBdr>
              <w:jc w:val="center"/>
              <w:rPr>
                <w:rFonts w:ascii="Arial" w:eastAsia="Arial" w:hAnsi="Arial" w:cs="Arial"/>
                <w:b/>
                <w:color w:val="000000"/>
                <w:sz w:val="24"/>
                <w:szCs w:val="24"/>
                <w:lang w:val="it-IT"/>
              </w:rPr>
            </w:pPr>
          </w:p>
          <w:p w14:paraId="7582926C" w14:textId="77777777" w:rsidR="00F628DB" w:rsidRPr="00A90F06" w:rsidRDefault="00F628DB">
            <w:pPr>
              <w:pBdr>
                <w:top w:val="nil"/>
                <w:left w:val="nil"/>
                <w:bottom w:val="nil"/>
                <w:right w:val="nil"/>
                <w:between w:val="nil"/>
              </w:pBdr>
              <w:jc w:val="center"/>
              <w:rPr>
                <w:rFonts w:ascii="Arial" w:eastAsia="Arial" w:hAnsi="Arial" w:cs="Arial"/>
                <w:b/>
                <w:color w:val="000000"/>
                <w:sz w:val="24"/>
                <w:szCs w:val="24"/>
              </w:rPr>
            </w:pPr>
            <w:r w:rsidRPr="00A90F06">
              <w:rPr>
                <w:rFonts w:ascii="Arial" w:eastAsia="Arial" w:hAnsi="Arial" w:cs="Arial"/>
                <w:b/>
                <w:color w:val="000000"/>
                <w:sz w:val="24"/>
                <w:szCs w:val="24"/>
              </w:rPr>
              <w:t>MAGISTRADA</w:t>
            </w:r>
          </w:p>
          <w:p w14:paraId="2D3839BD" w14:textId="77777777" w:rsidR="00F628DB" w:rsidRPr="00A90F06" w:rsidRDefault="00F628DB">
            <w:pPr>
              <w:pBdr>
                <w:top w:val="nil"/>
                <w:left w:val="nil"/>
                <w:bottom w:val="nil"/>
                <w:right w:val="nil"/>
                <w:between w:val="nil"/>
              </w:pBdr>
              <w:jc w:val="center"/>
              <w:rPr>
                <w:rFonts w:ascii="Arial" w:eastAsia="Arial" w:hAnsi="Arial" w:cs="Arial"/>
                <w:b/>
                <w:color w:val="000000"/>
                <w:sz w:val="24"/>
                <w:szCs w:val="24"/>
              </w:rPr>
            </w:pPr>
          </w:p>
          <w:p w14:paraId="610BCEEA" w14:textId="77777777" w:rsidR="00F628DB" w:rsidRPr="00A90F06" w:rsidRDefault="00F628DB">
            <w:pPr>
              <w:pBdr>
                <w:top w:val="nil"/>
                <w:left w:val="nil"/>
                <w:bottom w:val="nil"/>
                <w:right w:val="nil"/>
                <w:between w:val="nil"/>
              </w:pBdr>
              <w:jc w:val="center"/>
              <w:rPr>
                <w:rFonts w:ascii="Arial" w:eastAsia="Arial" w:hAnsi="Arial" w:cs="Arial"/>
                <w:b/>
                <w:color w:val="000000"/>
                <w:sz w:val="24"/>
                <w:szCs w:val="24"/>
              </w:rPr>
            </w:pPr>
          </w:p>
          <w:p w14:paraId="2E26F0D1" w14:textId="77777777" w:rsidR="00F628DB" w:rsidRPr="00A90F06" w:rsidRDefault="00F628DB">
            <w:pPr>
              <w:pBdr>
                <w:top w:val="nil"/>
                <w:left w:val="nil"/>
                <w:bottom w:val="nil"/>
                <w:right w:val="nil"/>
                <w:between w:val="nil"/>
              </w:pBdr>
              <w:jc w:val="center"/>
              <w:rPr>
                <w:rFonts w:ascii="Arial" w:eastAsia="Arial" w:hAnsi="Arial" w:cs="Arial"/>
                <w:b/>
                <w:color w:val="000000"/>
                <w:sz w:val="24"/>
                <w:szCs w:val="24"/>
              </w:rPr>
            </w:pPr>
          </w:p>
          <w:p w14:paraId="26F144B0" w14:textId="77777777" w:rsidR="00F628DB" w:rsidRPr="00A90F06" w:rsidRDefault="00F628DB">
            <w:pPr>
              <w:pBdr>
                <w:top w:val="nil"/>
                <w:left w:val="nil"/>
                <w:bottom w:val="nil"/>
                <w:right w:val="nil"/>
                <w:between w:val="nil"/>
              </w:pBdr>
              <w:jc w:val="center"/>
              <w:rPr>
                <w:rFonts w:ascii="Arial" w:eastAsia="Arial" w:hAnsi="Arial" w:cs="Arial"/>
                <w:b/>
                <w:color w:val="000000"/>
                <w:sz w:val="24"/>
                <w:szCs w:val="24"/>
              </w:rPr>
            </w:pPr>
            <w:r w:rsidRPr="00A90F06">
              <w:rPr>
                <w:rFonts w:ascii="Arial" w:eastAsia="Arial" w:hAnsi="Arial" w:cs="Arial"/>
                <w:b/>
                <w:color w:val="000000"/>
                <w:sz w:val="24"/>
                <w:szCs w:val="24"/>
              </w:rPr>
              <w:t>YURISHA ANDRADE MORALES</w:t>
            </w:r>
          </w:p>
        </w:tc>
        <w:tc>
          <w:tcPr>
            <w:tcW w:w="4407" w:type="dxa"/>
          </w:tcPr>
          <w:p w14:paraId="32615A47" w14:textId="77777777" w:rsidR="00F628DB" w:rsidRPr="00A90F06" w:rsidRDefault="00F628DB">
            <w:pPr>
              <w:pBdr>
                <w:top w:val="nil"/>
                <w:left w:val="nil"/>
                <w:bottom w:val="nil"/>
                <w:right w:val="nil"/>
                <w:between w:val="nil"/>
              </w:pBdr>
              <w:jc w:val="center"/>
              <w:rPr>
                <w:rFonts w:ascii="Arial" w:eastAsia="Arial" w:hAnsi="Arial" w:cs="Arial"/>
                <w:b/>
                <w:color w:val="000000"/>
                <w:sz w:val="24"/>
                <w:szCs w:val="24"/>
              </w:rPr>
            </w:pPr>
          </w:p>
          <w:p w14:paraId="5BD125D1" w14:textId="77777777" w:rsidR="00F628DB" w:rsidRPr="00A90F06" w:rsidRDefault="00F628DB">
            <w:pPr>
              <w:pBdr>
                <w:top w:val="nil"/>
                <w:left w:val="nil"/>
                <w:bottom w:val="nil"/>
                <w:right w:val="nil"/>
                <w:between w:val="nil"/>
              </w:pBdr>
              <w:jc w:val="center"/>
              <w:rPr>
                <w:rFonts w:ascii="Arial" w:eastAsia="Arial" w:hAnsi="Arial" w:cs="Arial"/>
                <w:b/>
                <w:color w:val="000000"/>
                <w:sz w:val="24"/>
                <w:szCs w:val="24"/>
              </w:rPr>
            </w:pPr>
            <w:r w:rsidRPr="00A90F06">
              <w:rPr>
                <w:rFonts w:ascii="Arial" w:eastAsia="Arial" w:hAnsi="Arial" w:cs="Arial"/>
                <w:b/>
                <w:color w:val="000000"/>
                <w:sz w:val="24"/>
                <w:szCs w:val="24"/>
              </w:rPr>
              <w:t>MAGISTRADA</w:t>
            </w:r>
          </w:p>
          <w:p w14:paraId="01A49C78" w14:textId="77777777" w:rsidR="00F628DB" w:rsidRPr="00A90F06" w:rsidRDefault="00F628DB">
            <w:pPr>
              <w:pBdr>
                <w:top w:val="nil"/>
                <w:left w:val="nil"/>
                <w:bottom w:val="nil"/>
                <w:right w:val="nil"/>
                <w:between w:val="nil"/>
              </w:pBdr>
              <w:jc w:val="center"/>
              <w:rPr>
                <w:rFonts w:ascii="Arial" w:eastAsia="Arial" w:hAnsi="Arial" w:cs="Arial"/>
                <w:b/>
                <w:color w:val="000000"/>
                <w:sz w:val="24"/>
                <w:szCs w:val="24"/>
              </w:rPr>
            </w:pPr>
          </w:p>
          <w:p w14:paraId="38F2AF34" w14:textId="77777777" w:rsidR="00F628DB" w:rsidRPr="00A90F06" w:rsidRDefault="00F628DB">
            <w:pPr>
              <w:pBdr>
                <w:top w:val="nil"/>
                <w:left w:val="nil"/>
                <w:bottom w:val="nil"/>
                <w:right w:val="nil"/>
                <w:between w:val="nil"/>
              </w:pBdr>
              <w:jc w:val="center"/>
              <w:rPr>
                <w:rFonts w:ascii="Arial" w:eastAsia="Arial" w:hAnsi="Arial" w:cs="Arial"/>
                <w:b/>
                <w:color w:val="000000"/>
                <w:sz w:val="24"/>
                <w:szCs w:val="24"/>
              </w:rPr>
            </w:pPr>
          </w:p>
          <w:p w14:paraId="74810558" w14:textId="77777777" w:rsidR="00F628DB" w:rsidRPr="00A90F06" w:rsidRDefault="00F628DB">
            <w:pPr>
              <w:pBdr>
                <w:top w:val="nil"/>
                <w:left w:val="nil"/>
                <w:bottom w:val="nil"/>
                <w:right w:val="nil"/>
                <w:between w:val="nil"/>
              </w:pBdr>
              <w:jc w:val="center"/>
              <w:rPr>
                <w:rFonts w:ascii="Arial" w:eastAsia="Arial" w:hAnsi="Arial" w:cs="Arial"/>
                <w:b/>
                <w:color w:val="000000"/>
                <w:sz w:val="24"/>
                <w:szCs w:val="24"/>
              </w:rPr>
            </w:pPr>
          </w:p>
          <w:p w14:paraId="14B7091E" w14:textId="77777777" w:rsidR="00F628DB" w:rsidRPr="00A90F06" w:rsidRDefault="00F628DB">
            <w:pPr>
              <w:pBdr>
                <w:top w:val="nil"/>
                <w:left w:val="nil"/>
                <w:bottom w:val="nil"/>
                <w:right w:val="nil"/>
                <w:between w:val="nil"/>
              </w:pBdr>
              <w:rPr>
                <w:rFonts w:ascii="Arial" w:eastAsia="Arial" w:hAnsi="Arial" w:cs="Arial"/>
                <w:b/>
                <w:color w:val="000000"/>
                <w:sz w:val="24"/>
                <w:szCs w:val="24"/>
              </w:rPr>
            </w:pPr>
            <w:r w:rsidRPr="00A90F06">
              <w:rPr>
                <w:rFonts w:ascii="Arial" w:eastAsia="Arial" w:hAnsi="Arial" w:cs="Arial"/>
                <w:b/>
                <w:color w:val="000000"/>
                <w:sz w:val="24"/>
                <w:szCs w:val="24"/>
              </w:rPr>
              <w:t xml:space="preserve">ALMA ROSA BAHENA VILLALOBOS </w:t>
            </w:r>
          </w:p>
        </w:tc>
      </w:tr>
      <w:tr w:rsidR="00245B71" w:rsidRPr="00A90F06" w14:paraId="47813CA5" w14:textId="77777777">
        <w:trPr>
          <w:jc w:val="center"/>
        </w:trPr>
        <w:tc>
          <w:tcPr>
            <w:tcW w:w="4241" w:type="dxa"/>
          </w:tcPr>
          <w:p w14:paraId="08C6E511" w14:textId="77777777" w:rsidR="00245B71" w:rsidRPr="00A90F06" w:rsidRDefault="00245B71">
            <w:pPr>
              <w:pBdr>
                <w:top w:val="nil"/>
                <w:left w:val="nil"/>
                <w:bottom w:val="nil"/>
                <w:right w:val="nil"/>
                <w:between w:val="nil"/>
              </w:pBdr>
              <w:jc w:val="center"/>
              <w:rPr>
                <w:rFonts w:ascii="Arial" w:eastAsia="Arial" w:hAnsi="Arial" w:cs="Arial"/>
                <w:b/>
                <w:color w:val="000000"/>
                <w:sz w:val="24"/>
                <w:szCs w:val="24"/>
                <w:lang w:val="it-IT"/>
              </w:rPr>
            </w:pPr>
          </w:p>
        </w:tc>
        <w:tc>
          <w:tcPr>
            <w:tcW w:w="4407" w:type="dxa"/>
          </w:tcPr>
          <w:p w14:paraId="514E64E3" w14:textId="77777777" w:rsidR="00245B71" w:rsidRPr="00A90F06" w:rsidRDefault="00245B71">
            <w:pPr>
              <w:pBdr>
                <w:top w:val="nil"/>
                <w:left w:val="nil"/>
                <w:bottom w:val="nil"/>
                <w:right w:val="nil"/>
                <w:between w:val="nil"/>
              </w:pBdr>
              <w:jc w:val="center"/>
              <w:rPr>
                <w:rFonts w:ascii="Arial" w:eastAsia="Arial" w:hAnsi="Arial" w:cs="Arial"/>
                <w:b/>
                <w:color w:val="000000"/>
                <w:sz w:val="24"/>
                <w:szCs w:val="24"/>
              </w:rPr>
            </w:pPr>
          </w:p>
        </w:tc>
      </w:tr>
      <w:tr w:rsidR="00F628DB" w:rsidRPr="00A90F06" w14:paraId="4123EA26" w14:textId="77777777">
        <w:trPr>
          <w:jc w:val="center"/>
        </w:trPr>
        <w:tc>
          <w:tcPr>
            <w:tcW w:w="4241" w:type="dxa"/>
          </w:tcPr>
          <w:p w14:paraId="1A60ACB4" w14:textId="77777777" w:rsidR="00F628DB" w:rsidRPr="00A90F06" w:rsidRDefault="00F628DB">
            <w:pPr>
              <w:pBdr>
                <w:top w:val="nil"/>
                <w:left w:val="nil"/>
                <w:bottom w:val="nil"/>
                <w:right w:val="nil"/>
                <w:between w:val="nil"/>
              </w:pBdr>
              <w:jc w:val="center"/>
              <w:rPr>
                <w:rFonts w:ascii="Arial" w:eastAsia="Arial" w:hAnsi="Arial" w:cs="Arial"/>
                <w:b/>
                <w:color w:val="000000"/>
                <w:sz w:val="24"/>
                <w:szCs w:val="24"/>
              </w:rPr>
            </w:pPr>
          </w:p>
          <w:p w14:paraId="37E23405" w14:textId="77777777" w:rsidR="00F628DB" w:rsidRPr="00A90F06" w:rsidRDefault="00F628DB">
            <w:pPr>
              <w:pBdr>
                <w:top w:val="nil"/>
                <w:left w:val="nil"/>
                <w:bottom w:val="nil"/>
                <w:right w:val="nil"/>
                <w:between w:val="nil"/>
              </w:pBdr>
              <w:jc w:val="center"/>
              <w:rPr>
                <w:rFonts w:ascii="Arial" w:eastAsia="Arial" w:hAnsi="Arial" w:cs="Arial"/>
                <w:b/>
                <w:color w:val="000000"/>
                <w:sz w:val="24"/>
                <w:szCs w:val="24"/>
              </w:rPr>
            </w:pPr>
            <w:r w:rsidRPr="00A90F06">
              <w:rPr>
                <w:rFonts w:ascii="Arial" w:eastAsia="Arial" w:hAnsi="Arial" w:cs="Arial"/>
                <w:b/>
                <w:color w:val="000000"/>
                <w:sz w:val="24"/>
                <w:szCs w:val="24"/>
              </w:rPr>
              <w:t>MAGISTRADO</w:t>
            </w:r>
          </w:p>
          <w:p w14:paraId="7BF27496" w14:textId="77777777" w:rsidR="00F628DB" w:rsidRPr="00A90F06" w:rsidRDefault="00F628DB">
            <w:pPr>
              <w:pBdr>
                <w:top w:val="nil"/>
                <w:left w:val="nil"/>
                <w:bottom w:val="nil"/>
                <w:right w:val="nil"/>
                <w:between w:val="nil"/>
              </w:pBdr>
              <w:jc w:val="center"/>
              <w:rPr>
                <w:rFonts w:ascii="Arial" w:eastAsia="Arial" w:hAnsi="Arial" w:cs="Arial"/>
                <w:b/>
                <w:color w:val="000000"/>
                <w:sz w:val="24"/>
                <w:szCs w:val="24"/>
              </w:rPr>
            </w:pPr>
          </w:p>
          <w:p w14:paraId="771C1B18" w14:textId="77777777" w:rsidR="00F628DB" w:rsidRDefault="00F628DB">
            <w:pPr>
              <w:pBdr>
                <w:top w:val="nil"/>
                <w:left w:val="nil"/>
                <w:bottom w:val="nil"/>
                <w:right w:val="nil"/>
                <w:between w:val="nil"/>
              </w:pBdr>
              <w:jc w:val="center"/>
              <w:rPr>
                <w:rFonts w:ascii="Arial" w:eastAsia="Arial" w:hAnsi="Arial" w:cs="Arial"/>
                <w:b/>
                <w:color w:val="000000"/>
                <w:sz w:val="24"/>
                <w:szCs w:val="24"/>
              </w:rPr>
            </w:pPr>
          </w:p>
          <w:p w14:paraId="5C8FB707" w14:textId="77777777" w:rsidR="00245B71" w:rsidRPr="00A90F06" w:rsidRDefault="00245B71">
            <w:pPr>
              <w:pBdr>
                <w:top w:val="nil"/>
                <w:left w:val="nil"/>
                <w:bottom w:val="nil"/>
                <w:right w:val="nil"/>
                <w:between w:val="nil"/>
              </w:pBdr>
              <w:jc w:val="center"/>
              <w:rPr>
                <w:rFonts w:ascii="Arial" w:eastAsia="Arial" w:hAnsi="Arial" w:cs="Arial"/>
                <w:b/>
                <w:color w:val="000000"/>
                <w:sz w:val="24"/>
                <w:szCs w:val="24"/>
              </w:rPr>
            </w:pPr>
          </w:p>
          <w:p w14:paraId="0C485A10" w14:textId="77777777" w:rsidR="00F628DB" w:rsidRPr="00A90F06" w:rsidRDefault="00F628DB">
            <w:pPr>
              <w:pBdr>
                <w:top w:val="nil"/>
                <w:left w:val="nil"/>
                <w:bottom w:val="nil"/>
                <w:right w:val="nil"/>
                <w:between w:val="nil"/>
              </w:pBdr>
              <w:jc w:val="center"/>
              <w:rPr>
                <w:rFonts w:ascii="Arial" w:eastAsia="Arial" w:hAnsi="Arial" w:cs="Arial"/>
                <w:b/>
                <w:color w:val="000000"/>
                <w:sz w:val="24"/>
                <w:szCs w:val="24"/>
              </w:rPr>
            </w:pPr>
            <w:r w:rsidRPr="00A90F06">
              <w:rPr>
                <w:rFonts w:ascii="Arial" w:eastAsia="Arial" w:hAnsi="Arial" w:cs="Arial"/>
                <w:b/>
                <w:color w:val="000000"/>
                <w:sz w:val="24"/>
                <w:szCs w:val="24"/>
              </w:rPr>
              <w:t xml:space="preserve">ADRIÁN HERNÁNDEZ PINEDO </w:t>
            </w:r>
          </w:p>
        </w:tc>
        <w:tc>
          <w:tcPr>
            <w:tcW w:w="4407" w:type="dxa"/>
          </w:tcPr>
          <w:p w14:paraId="4EB3D27B" w14:textId="77777777" w:rsidR="00F628DB" w:rsidRPr="00A90F06" w:rsidRDefault="00F628DB">
            <w:pPr>
              <w:pBdr>
                <w:top w:val="nil"/>
                <w:left w:val="nil"/>
                <w:bottom w:val="nil"/>
                <w:right w:val="nil"/>
                <w:between w:val="nil"/>
              </w:pBdr>
              <w:jc w:val="center"/>
              <w:rPr>
                <w:rFonts w:ascii="Arial" w:eastAsia="Arial" w:hAnsi="Arial" w:cs="Arial"/>
                <w:b/>
                <w:color w:val="000000"/>
                <w:sz w:val="24"/>
                <w:szCs w:val="24"/>
                <w:lang w:val="pt-PT"/>
              </w:rPr>
            </w:pPr>
          </w:p>
          <w:p w14:paraId="5FBE9787" w14:textId="77777777" w:rsidR="00F628DB" w:rsidRPr="00A90F06" w:rsidRDefault="00F628DB">
            <w:pPr>
              <w:pBdr>
                <w:top w:val="nil"/>
                <w:left w:val="nil"/>
                <w:bottom w:val="nil"/>
                <w:right w:val="nil"/>
                <w:between w:val="nil"/>
              </w:pBdr>
              <w:jc w:val="center"/>
              <w:rPr>
                <w:rFonts w:ascii="Arial" w:eastAsia="Arial" w:hAnsi="Arial" w:cs="Arial"/>
                <w:b/>
                <w:color w:val="000000"/>
                <w:sz w:val="24"/>
                <w:szCs w:val="24"/>
                <w:lang w:val="pt-PT"/>
              </w:rPr>
            </w:pPr>
            <w:r w:rsidRPr="00A90F06">
              <w:rPr>
                <w:rFonts w:ascii="Arial" w:eastAsia="Arial" w:hAnsi="Arial" w:cs="Arial"/>
                <w:b/>
                <w:color w:val="000000"/>
                <w:sz w:val="24"/>
                <w:szCs w:val="24"/>
                <w:lang w:val="pt-PT"/>
              </w:rPr>
              <w:t>MAGISTRADO</w:t>
            </w:r>
          </w:p>
          <w:p w14:paraId="7CB73585" w14:textId="77777777" w:rsidR="00F628DB" w:rsidRDefault="00F628DB">
            <w:pPr>
              <w:pBdr>
                <w:top w:val="nil"/>
                <w:left w:val="nil"/>
                <w:bottom w:val="nil"/>
                <w:right w:val="nil"/>
                <w:between w:val="nil"/>
              </w:pBdr>
              <w:jc w:val="center"/>
              <w:rPr>
                <w:rFonts w:ascii="Arial" w:eastAsia="Arial" w:hAnsi="Arial" w:cs="Arial"/>
                <w:b/>
                <w:color w:val="000000"/>
                <w:sz w:val="24"/>
                <w:szCs w:val="24"/>
                <w:lang w:val="pt-PT"/>
              </w:rPr>
            </w:pPr>
          </w:p>
          <w:p w14:paraId="4F7FDB4C" w14:textId="77777777" w:rsidR="00245B71" w:rsidRPr="00A90F06" w:rsidRDefault="00245B71">
            <w:pPr>
              <w:pBdr>
                <w:top w:val="nil"/>
                <w:left w:val="nil"/>
                <w:bottom w:val="nil"/>
                <w:right w:val="nil"/>
                <w:between w:val="nil"/>
              </w:pBdr>
              <w:jc w:val="center"/>
              <w:rPr>
                <w:rFonts w:ascii="Arial" w:eastAsia="Arial" w:hAnsi="Arial" w:cs="Arial"/>
                <w:b/>
                <w:color w:val="000000"/>
                <w:sz w:val="24"/>
                <w:szCs w:val="24"/>
                <w:lang w:val="pt-PT"/>
              </w:rPr>
            </w:pPr>
          </w:p>
          <w:p w14:paraId="1B8D2AA7" w14:textId="77777777" w:rsidR="00F628DB" w:rsidRPr="00A90F06" w:rsidRDefault="00F628DB">
            <w:pPr>
              <w:pBdr>
                <w:top w:val="nil"/>
                <w:left w:val="nil"/>
                <w:bottom w:val="nil"/>
                <w:right w:val="nil"/>
                <w:between w:val="nil"/>
              </w:pBdr>
              <w:jc w:val="center"/>
              <w:rPr>
                <w:rFonts w:ascii="Arial" w:eastAsia="Arial" w:hAnsi="Arial" w:cs="Arial"/>
                <w:b/>
                <w:color w:val="000000"/>
                <w:sz w:val="24"/>
                <w:szCs w:val="24"/>
                <w:lang w:val="pt-PT"/>
              </w:rPr>
            </w:pPr>
          </w:p>
          <w:p w14:paraId="4405E72E" w14:textId="77777777" w:rsidR="00F628DB" w:rsidRDefault="00F628DB">
            <w:pPr>
              <w:pBdr>
                <w:top w:val="nil"/>
                <w:left w:val="nil"/>
                <w:bottom w:val="nil"/>
                <w:right w:val="nil"/>
                <w:between w:val="nil"/>
              </w:pBdr>
              <w:jc w:val="center"/>
              <w:rPr>
                <w:rFonts w:ascii="Arial" w:eastAsia="Arial" w:hAnsi="Arial" w:cs="Arial"/>
                <w:b/>
                <w:color w:val="000000"/>
                <w:sz w:val="24"/>
                <w:szCs w:val="24"/>
                <w:lang w:val="pt-PT"/>
              </w:rPr>
            </w:pPr>
            <w:r w:rsidRPr="00A90F06">
              <w:rPr>
                <w:rFonts w:ascii="Arial" w:eastAsia="Arial" w:hAnsi="Arial" w:cs="Arial"/>
                <w:b/>
                <w:color w:val="000000"/>
                <w:sz w:val="24"/>
                <w:szCs w:val="24"/>
              </w:rPr>
              <w:t>ERIC LÓPEZ VILLASEÑOR</w:t>
            </w:r>
            <w:r w:rsidRPr="00A90F06">
              <w:rPr>
                <w:rFonts w:ascii="Arial" w:eastAsia="Arial" w:hAnsi="Arial" w:cs="Arial"/>
                <w:b/>
                <w:color w:val="000000"/>
                <w:sz w:val="24"/>
                <w:szCs w:val="24"/>
                <w:lang w:val="pt-PT"/>
              </w:rPr>
              <w:t xml:space="preserve"> </w:t>
            </w:r>
          </w:p>
          <w:p w14:paraId="11A9FB8C" w14:textId="77777777" w:rsidR="00245B71" w:rsidRPr="00A90F06" w:rsidRDefault="00245B71">
            <w:pPr>
              <w:pBdr>
                <w:top w:val="nil"/>
                <w:left w:val="nil"/>
                <w:bottom w:val="nil"/>
                <w:right w:val="nil"/>
                <w:between w:val="nil"/>
              </w:pBdr>
              <w:jc w:val="center"/>
              <w:rPr>
                <w:rFonts w:ascii="Arial" w:eastAsia="Arial" w:hAnsi="Arial" w:cs="Arial"/>
                <w:b/>
                <w:color w:val="000000"/>
                <w:sz w:val="24"/>
                <w:szCs w:val="24"/>
                <w:lang w:val="pt-PT"/>
              </w:rPr>
            </w:pPr>
          </w:p>
        </w:tc>
      </w:tr>
      <w:tr w:rsidR="00F628DB" w:rsidRPr="00A90F06" w14:paraId="13179B86" w14:textId="77777777">
        <w:trPr>
          <w:jc w:val="center"/>
        </w:trPr>
        <w:tc>
          <w:tcPr>
            <w:tcW w:w="8648" w:type="dxa"/>
            <w:gridSpan w:val="2"/>
          </w:tcPr>
          <w:p w14:paraId="19DA87CD" w14:textId="77777777" w:rsidR="00F628DB" w:rsidRPr="00A90F06" w:rsidRDefault="00F628DB">
            <w:pPr>
              <w:pBdr>
                <w:top w:val="nil"/>
                <w:left w:val="nil"/>
                <w:bottom w:val="nil"/>
                <w:right w:val="nil"/>
                <w:between w:val="nil"/>
              </w:pBdr>
              <w:rPr>
                <w:rFonts w:ascii="Arial" w:eastAsia="Arial" w:hAnsi="Arial" w:cs="Arial"/>
                <w:b/>
                <w:color w:val="000000"/>
                <w:sz w:val="24"/>
                <w:szCs w:val="24"/>
              </w:rPr>
            </w:pPr>
          </w:p>
          <w:p w14:paraId="0FD97816" w14:textId="77777777" w:rsidR="00F628DB" w:rsidRPr="00A90F06" w:rsidRDefault="00F628DB">
            <w:pPr>
              <w:pBdr>
                <w:top w:val="nil"/>
                <w:left w:val="nil"/>
                <w:bottom w:val="nil"/>
                <w:right w:val="nil"/>
                <w:between w:val="nil"/>
              </w:pBdr>
              <w:jc w:val="center"/>
              <w:rPr>
                <w:rFonts w:ascii="Arial" w:eastAsia="Arial" w:hAnsi="Arial" w:cs="Arial"/>
                <w:b/>
                <w:color w:val="000000"/>
                <w:sz w:val="24"/>
                <w:szCs w:val="24"/>
              </w:rPr>
            </w:pPr>
          </w:p>
          <w:p w14:paraId="24E0967F" w14:textId="77777777" w:rsidR="00F628DB" w:rsidRPr="00A90F06" w:rsidRDefault="00F628DB">
            <w:pPr>
              <w:pBdr>
                <w:top w:val="nil"/>
                <w:left w:val="nil"/>
                <w:bottom w:val="nil"/>
                <w:right w:val="nil"/>
                <w:between w:val="nil"/>
              </w:pBdr>
              <w:jc w:val="center"/>
              <w:rPr>
                <w:rFonts w:ascii="Arial" w:eastAsia="Arial" w:hAnsi="Arial" w:cs="Arial"/>
                <w:b/>
                <w:color w:val="000000"/>
                <w:sz w:val="24"/>
                <w:szCs w:val="24"/>
              </w:rPr>
            </w:pPr>
            <w:r w:rsidRPr="00A90F06">
              <w:rPr>
                <w:rFonts w:ascii="Arial" w:eastAsia="Arial" w:hAnsi="Arial" w:cs="Arial"/>
                <w:b/>
                <w:color w:val="000000"/>
                <w:sz w:val="24"/>
                <w:szCs w:val="24"/>
              </w:rPr>
              <w:t>SECRETARIO GENERAL DE ACUERDOS</w:t>
            </w:r>
          </w:p>
          <w:p w14:paraId="2D764FDF" w14:textId="77777777" w:rsidR="00F628DB" w:rsidRPr="00A90F06" w:rsidRDefault="00F628DB">
            <w:pPr>
              <w:pBdr>
                <w:top w:val="nil"/>
                <w:left w:val="nil"/>
                <w:bottom w:val="nil"/>
                <w:right w:val="nil"/>
                <w:between w:val="nil"/>
              </w:pBdr>
              <w:jc w:val="center"/>
              <w:rPr>
                <w:rFonts w:ascii="Arial" w:eastAsia="Arial" w:hAnsi="Arial" w:cs="Arial"/>
                <w:b/>
                <w:color w:val="000000"/>
                <w:sz w:val="24"/>
                <w:szCs w:val="24"/>
              </w:rPr>
            </w:pPr>
          </w:p>
          <w:p w14:paraId="2EE2E951" w14:textId="77777777" w:rsidR="00F628DB" w:rsidRDefault="00F628DB">
            <w:pPr>
              <w:pBdr>
                <w:top w:val="nil"/>
                <w:left w:val="nil"/>
                <w:bottom w:val="nil"/>
                <w:right w:val="nil"/>
                <w:between w:val="nil"/>
              </w:pBdr>
              <w:jc w:val="center"/>
              <w:rPr>
                <w:rFonts w:ascii="Arial" w:eastAsia="Arial" w:hAnsi="Arial" w:cs="Arial"/>
                <w:b/>
                <w:color w:val="000000"/>
                <w:sz w:val="24"/>
                <w:szCs w:val="24"/>
              </w:rPr>
            </w:pPr>
          </w:p>
          <w:p w14:paraId="18AB41F5" w14:textId="77777777" w:rsidR="00245B71" w:rsidRPr="00A90F06" w:rsidRDefault="00245B71">
            <w:pPr>
              <w:pBdr>
                <w:top w:val="nil"/>
                <w:left w:val="nil"/>
                <w:bottom w:val="nil"/>
                <w:right w:val="nil"/>
                <w:between w:val="nil"/>
              </w:pBdr>
              <w:jc w:val="center"/>
              <w:rPr>
                <w:rFonts w:ascii="Arial" w:eastAsia="Arial" w:hAnsi="Arial" w:cs="Arial"/>
                <w:b/>
                <w:color w:val="000000"/>
                <w:sz w:val="24"/>
                <w:szCs w:val="24"/>
              </w:rPr>
            </w:pPr>
          </w:p>
          <w:p w14:paraId="521D90F5" w14:textId="5E6385F4" w:rsidR="00F628DB" w:rsidRPr="00A90F06" w:rsidRDefault="00F628DB">
            <w:pPr>
              <w:pBdr>
                <w:top w:val="nil"/>
                <w:left w:val="nil"/>
                <w:bottom w:val="nil"/>
                <w:right w:val="nil"/>
                <w:between w:val="nil"/>
              </w:pBdr>
              <w:jc w:val="center"/>
              <w:rPr>
                <w:rFonts w:ascii="Arial" w:eastAsia="Arial" w:hAnsi="Arial" w:cs="Arial"/>
                <w:b/>
                <w:color w:val="000000"/>
                <w:sz w:val="24"/>
                <w:szCs w:val="24"/>
              </w:rPr>
            </w:pPr>
            <w:r w:rsidRPr="00A90F06">
              <w:rPr>
                <w:rFonts w:ascii="Arial" w:eastAsia="Arial" w:hAnsi="Arial" w:cs="Arial"/>
                <w:b/>
                <w:color w:val="000000"/>
                <w:sz w:val="24"/>
                <w:szCs w:val="24"/>
              </w:rPr>
              <w:t>V</w:t>
            </w:r>
            <w:r w:rsidR="00E62915">
              <w:rPr>
                <w:rFonts w:ascii="Arial" w:eastAsia="Arial" w:hAnsi="Arial" w:cs="Arial"/>
                <w:b/>
                <w:color w:val="000000"/>
                <w:sz w:val="24"/>
                <w:szCs w:val="24"/>
              </w:rPr>
              <w:t>Í</w:t>
            </w:r>
            <w:r w:rsidRPr="00A90F06">
              <w:rPr>
                <w:rFonts w:ascii="Arial" w:eastAsia="Arial" w:hAnsi="Arial" w:cs="Arial"/>
                <w:b/>
                <w:color w:val="000000"/>
                <w:sz w:val="24"/>
                <w:szCs w:val="24"/>
              </w:rPr>
              <w:t>CTOR HUGO ARROYO SANDOVAL</w:t>
            </w:r>
          </w:p>
          <w:p w14:paraId="534EDA40" w14:textId="77777777" w:rsidR="00F628DB" w:rsidRPr="00A90F06" w:rsidRDefault="00F628DB">
            <w:pPr>
              <w:pBdr>
                <w:top w:val="nil"/>
                <w:left w:val="nil"/>
                <w:bottom w:val="nil"/>
                <w:right w:val="nil"/>
                <w:between w:val="nil"/>
              </w:pBdr>
              <w:jc w:val="center"/>
              <w:rPr>
                <w:rFonts w:ascii="Arial" w:eastAsia="Arial" w:hAnsi="Arial" w:cs="Arial"/>
                <w:b/>
                <w:color w:val="000000"/>
                <w:sz w:val="24"/>
                <w:szCs w:val="24"/>
              </w:rPr>
            </w:pPr>
          </w:p>
        </w:tc>
      </w:tr>
    </w:tbl>
    <w:bookmarkEnd w:id="10"/>
    <w:p w14:paraId="367B0CC5" w14:textId="52C12357" w:rsidR="00245B71" w:rsidRDefault="00245B71" w:rsidP="00F628DB">
      <w:pPr>
        <w:tabs>
          <w:tab w:val="left" w:pos="6379"/>
        </w:tabs>
        <w:spacing w:before="120" w:after="120"/>
        <w:jc w:val="both"/>
        <w:rPr>
          <w:rFonts w:ascii="Arial Narrow" w:hAnsi="Arial Narrow" w:cs="Arial"/>
          <w:b/>
          <w:bCs/>
          <w:sz w:val="20"/>
          <w:szCs w:val="20"/>
        </w:rPr>
      </w:pPr>
      <w:r w:rsidRPr="00245B71">
        <w:rPr>
          <w:rFonts w:ascii="Arial Narrow" w:hAnsi="Arial Narrow" w:cs="Arial"/>
          <w:sz w:val="20"/>
          <w:szCs w:val="20"/>
        </w:rPr>
        <w:lastRenderedPageBreak/>
        <w:t xml:space="preserve">El suscrito, Víctor Hugo Arroyo Sandoval, Secretario General de Acuerdos del Tribunal Electoral del Estado, con fundamento en los artículos 69, fracción VII del Código Electoral del Estado de Michoacán de Ocampo y 66 fracciones I y II del Reglamento Interior del Tribunal Electoral del Estado, </w:t>
      </w:r>
      <w:r w:rsidRPr="00245B71">
        <w:rPr>
          <w:rFonts w:ascii="Arial Narrow" w:hAnsi="Arial Narrow" w:cs="Arial"/>
          <w:b/>
          <w:bCs/>
          <w:sz w:val="20"/>
          <w:szCs w:val="20"/>
        </w:rPr>
        <w:t xml:space="preserve">hago constar </w:t>
      </w:r>
      <w:r w:rsidRPr="00245B71">
        <w:rPr>
          <w:rFonts w:ascii="Arial Narrow" w:hAnsi="Arial Narrow" w:cs="Arial"/>
          <w:sz w:val="20"/>
          <w:szCs w:val="20"/>
        </w:rPr>
        <w:t xml:space="preserve">que las firmas </w:t>
      </w:r>
      <w:r>
        <w:rPr>
          <w:rFonts w:ascii="Arial Narrow" w:hAnsi="Arial Narrow" w:cs="Arial"/>
          <w:sz w:val="20"/>
          <w:szCs w:val="20"/>
        </w:rPr>
        <w:t xml:space="preserve">electrónicas </w:t>
      </w:r>
      <w:r w:rsidRPr="00245B71">
        <w:rPr>
          <w:rFonts w:ascii="Arial Narrow" w:hAnsi="Arial Narrow" w:cs="Arial"/>
          <w:sz w:val="20"/>
          <w:szCs w:val="20"/>
        </w:rPr>
        <w:t xml:space="preserve">que obran en la presente documento corresponden al acuerdo plenario de escisión emitido por el Pleno del Tribunal Electoral del Estado, en reunión interna jurisdiccional celebrada el diecisiete de septiembre de dos mil veintiséis, dentro del Recurso de Apelación </w:t>
      </w:r>
      <w:r w:rsidRPr="00245B71">
        <w:rPr>
          <w:rFonts w:ascii="Arial Narrow" w:hAnsi="Arial Narrow" w:cs="Arial"/>
          <w:b/>
          <w:bCs/>
          <w:sz w:val="20"/>
          <w:szCs w:val="20"/>
        </w:rPr>
        <w:t xml:space="preserve">TEEM-RAP-017/2026; </w:t>
      </w:r>
      <w:r w:rsidRPr="00245B71">
        <w:rPr>
          <w:rFonts w:ascii="Arial Narrow" w:hAnsi="Arial Narrow" w:cs="Arial"/>
          <w:sz w:val="20"/>
          <w:szCs w:val="20"/>
        </w:rPr>
        <w:t xml:space="preserve">documento que consta de nueve páginas, incluida la presente, misma que se firma de manera electrónica. </w:t>
      </w:r>
      <w:r w:rsidRPr="00245B71">
        <w:rPr>
          <w:rFonts w:ascii="Arial Narrow" w:hAnsi="Arial Narrow" w:cs="Arial"/>
          <w:b/>
          <w:bCs/>
          <w:sz w:val="20"/>
          <w:szCs w:val="20"/>
        </w:rPr>
        <w:t>Doy fe.</w:t>
      </w:r>
    </w:p>
    <w:p w14:paraId="0BB62818" w14:textId="11C7BBC4" w:rsidR="00F628DB" w:rsidRPr="00FB00E2" w:rsidRDefault="00F628DB" w:rsidP="00F628DB">
      <w:pPr>
        <w:tabs>
          <w:tab w:val="left" w:pos="6379"/>
        </w:tabs>
        <w:spacing w:before="120" w:after="120"/>
        <w:jc w:val="both"/>
        <w:rPr>
          <w:rFonts w:ascii="Arial Narrow" w:hAnsi="Arial Narrow" w:cs="Arial"/>
          <w:b/>
          <w:bCs/>
          <w:sz w:val="20"/>
          <w:szCs w:val="20"/>
        </w:rPr>
      </w:pPr>
      <w:r w:rsidRPr="00FB00E2">
        <w:rPr>
          <w:rFonts w:ascii="Arial Narrow" w:hAnsi="Arial Narrow" w:cs="Arial"/>
          <w:b/>
          <w:bCs/>
          <w:sz w:val="20"/>
          <w:szCs w:val="20"/>
        </w:rPr>
        <w:t xml:space="preserve"> </w:t>
      </w:r>
    </w:p>
    <w:p w14:paraId="662CCDF9" w14:textId="77777777" w:rsidR="00F628DB" w:rsidRPr="003D1542" w:rsidRDefault="00F628DB" w:rsidP="00F628DB">
      <w:pPr>
        <w:spacing w:before="120" w:after="120"/>
        <w:jc w:val="both"/>
        <w:rPr>
          <w:rFonts w:ascii="Arial" w:hAnsi="Arial" w:cs="Arial"/>
          <w:bCs/>
          <w:color w:val="000000"/>
        </w:rPr>
      </w:pPr>
      <w:r w:rsidRPr="00A65908">
        <w:rPr>
          <w:rFonts w:ascii="Arial Narrow" w:hAnsi="Arial Narrow" w:cs="Arial"/>
          <w:sz w:val="20"/>
          <w:szCs w:val="20"/>
        </w:rPr>
        <w:t xml:space="preserve">Este documento es una representación gráfica autorizada mediante firmas electrónicas certificadas, el cual tiene plena validez jurídica de conformidad con el numeral tercero y cuarto del </w:t>
      </w:r>
      <w:r w:rsidRPr="00A65908">
        <w:rPr>
          <w:rFonts w:ascii="Arial Narrow" w:hAnsi="Arial Narrow" w:cs="Arial"/>
          <w:i/>
          <w:iCs/>
          <w:sz w:val="20"/>
          <w:szCs w:val="20"/>
        </w:rPr>
        <w:t>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p>
    <w:p w14:paraId="35FB1314" w14:textId="6FD66988" w:rsidR="00851578" w:rsidRPr="00CD218F" w:rsidRDefault="00851578" w:rsidP="00F628DB">
      <w:pPr>
        <w:spacing w:before="100" w:beforeAutospacing="1" w:after="100" w:afterAutospacing="1" w:line="360" w:lineRule="auto"/>
        <w:jc w:val="both"/>
        <w:rPr>
          <w:rFonts w:ascii="Arial" w:eastAsia="Arial" w:hAnsi="Arial" w:cs="Arial"/>
          <w:sz w:val="20"/>
          <w:szCs w:val="20"/>
        </w:rPr>
      </w:pPr>
    </w:p>
    <w:sectPr w:rsidR="00851578" w:rsidRPr="00CD218F" w:rsidSect="00245B71">
      <w:headerReference w:type="even" r:id="rId12"/>
      <w:headerReference w:type="default" r:id="rId13"/>
      <w:footerReference w:type="even" r:id="rId14"/>
      <w:footerReference w:type="default" r:id="rId15"/>
      <w:headerReference w:type="first" r:id="rId16"/>
      <w:pgSz w:w="12240" w:h="18720" w:code="14"/>
      <w:pgMar w:top="1985" w:right="1418" w:bottom="1985" w:left="2268" w:header="970" w:footer="1202"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20A57" w14:textId="77777777" w:rsidR="00E476AA" w:rsidRDefault="00E476AA">
      <w:pPr>
        <w:spacing w:after="0" w:line="240" w:lineRule="auto"/>
      </w:pPr>
      <w:r>
        <w:separator/>
      </w:r>
    </w:p>
  </w:endnote>
  <w:endnote w:type="continuationSeparator" w:id="0">
    <w:p w14:paraId="4773BEDE" w14:textId="77777777" w:rsidR="00E476AA" w:rsidRDefault="00E476AA">
      <w:pPr>
        <w:spacing w:after="0" w:line="240" w:lineRule="auto"/>
      </w:pPr>
      <w:r>
        <w:continuationSeparator/>
      </w:r>
    </w:p>
  </w:endnote>
  <w:endnote w:type="continuationNotice" w:id="1">
    <w:p w14:paraId="22B6FE5E" w14:textId="77777777" w:rsidR="00E476AA" w:rsidRDefault="00E476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swiss"/>
    <w:pitch w:val="variable"/>
    <w:sig w:usb0="00000003" w:usb1="0200E0A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1" w:fontKey="{CD0183B5-B769-495F-9A1D-D943BF153502}"/>
    <w:embedBold r:id="rId2" w:fontKey="{764A905D-3F17-4B38-BEA6-94DAD81F7F05}"/>
    <w:embedItalic r:id="rId3" w:fontKey="{C82C59F2-73B1-4952-A6A2-2AF5B2094280}"/>
    <w:embedBoldItalic r:id="rId4" w:fontKey="{F964A78B-24DA-44D9-9E32-349E349EC982}"/>
  </w:font>
  <w:font w:name="Calibri Light">
    <w:panose1 w:val="020F0302020204030204"/>
    <w:charset w:val="00"/>
    <w:family w:val="swiss"/>
    <w:pitch w:val="variable"/>
    <w:sig w:usb0="E4002EFF" w:usb1="C200247B" w:usb2="00000009" w:usb3="00000000" w:csb0="000001FF" w:csb1="00000000"/>
    <w:embedRegular r:id="rId5" w:fontKey="{F173B1E2-F665-43A0-B3F6-218BC0B23B0F}"/>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embedRegular r:id="rId6" w:fontKey="{12C4C6F0-4DF5-42D8-A966-FF31BE781530}"/>
  </w:font>
  <w:font w:name="Georgia">
    <w:panose1 w:val="02040502050405020303"/>
    <w:charset w:val="00"/>
    <w:family w:val="roman"/>
    <w:pitch w:val="variable"/>
    <w:sig w:usb0="00000287" w:usb1="00000000" w:usb2="00000000" w:usb3="00000000" w:csb0="0000009F" w:csb1="00000000"/>
    <w:embedRegular r:id="rId7" w:fontKey="{EF80DCDF-FFCA-42E3-960A-D1823E923CC6}"/>
    <w:embedItalic r:id="rId8" w:fontKey="{02D4B13F-C082-4B07-A441-3E707C21EAB0}"/>
  </w:font>
  <w:font w:name="Consolas">
    <w:panose1 w:val="020B0609020204030204"/>
    <w:charset w:val="00"/>
    <w:family w:val="modern"/>
    <w:pitch w:val="fixed"/>
    <w:sig w:usb0="E00006FF" w:usb1="0000FCFF" w:usb2="00000001" w:usb3="00000000" w:csb0="0000019F" w:csb1="00000000"/>
    <w:embedRegular r:id="rId9" w:fontKey="{D06F22D3-43ED-4940-9D6E-74518E477A9B}"/>
  </w:font>
  <w:font w:name="Aptos">
    <w:charset w:val="00"/>
    <w:family w:val="swiss"/>
    <w:pitch w:val="variable"/>
    <w:sig w:usb0="20000287" w:usb1="00000003" w:usb2="00000000" w:usb3="00000000" w:csb0="0000019F" w:csb1="00000000"/>
    <w:embedRegular r:id="rId10" w:fontKey="{1BD9065E-6DC2-427B-81F5-52398DE57CC6}"/>
  </w:font>
  <w:font w:name="Arial Narrow">
    <w:panose1 w:val="020B0606020202030204"/>
    <w:charset w:val="00"/>
    <w:family w:val="swiss"/>
    <w:pitch w:val="variable"/>
    <w:sig w:usb0="00000287" w:usb1="00000800" w:usb2="00000000" w:usb3="00000000" w:csb0="0000009F" w:csb1="00000000"/>
    <w:embedRegular r:id="rId11" w:fontKey="{5C5BF201-23CE-4DF1-A43A-F7ACFB09FD8B}"/>
    <w:embedBold r:id="rId12" w:fontKey="{3EE4B1D0-8C29-4C3C-9032-ED56CA476595}"/>
    <w:embedItalic r:id="rId13" w:fontKey="{3D6D895D-2D85-43B3-90DC-F2BF1EE0FB0D}"/>
    <w:embedBoldItalic r:id="rId14" w:fontKey="{98765032-8308-466F-8A25-691E0243B20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EF585" w14:textId="77777777" w:rsidR="00B31BD7" w:rsidRDefault="002C1B8C">
    <w:pPr>
      <w:pBdr>
        <w:top w:val="nil"/>
        <w:left w:val="nil"/>
        <w:bottom w:val="nil"/>
        <w:right w:val="nil"/>
        <w:between w:val="nil"/>
      </w:pBdr>
      <w:tabs>
        <w:tab w:val="center" w:pos="4419"/>
        <w:tab w:val="right" w:pos="8838"/>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F6DB4EE" w14:textId="77777777" w:rsidR="00B31BD7" w:rsidRDefault="00B31BD7">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E56CE" w14:textId="77777777" w:rsidR="00B31BD7" w:rsidRDefault="002C1B8C">
    <w:pPr>
      <w:pBdr>
        <w:top w:val="nil"/>
        <w:left w:val="nil"/>
        <w:bottom w:val="nil"/>
        <w:right w:val="nil"/>
        <w:between w:val="nil"/>
      </w:pBdr>
      <w:tabs>
        <w:tab w:val="center" w:pos="4419"/>
        <w:tab w:val="right" w:pos="8838"/>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52750B">
      <w:rPr>
        <w:noProof/>
        <w:color w:val="000000"/>
      </w:rPr>
      <w:t>2</w:t>
    </w:r>
    <w:r>
      <w:rPr>
        <w:color w:val="000000"/>
      </w:rPr>
      <w:fldChar w:fldCharType="end"/>
    </w:r>
  </w:p>
  <w:p w14:paraId="19F4D2B6" w14:textId="77777777" w:rsidR="00B31BD7" w:rsidRDefault="00B31BD7">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D91C7" w14:textId="77777777" w:rsidR="00E476AA" w:rsidRDefault="00E476AA">
      <w:pPr>
        <w:spacing w:after="0" w:line="240" w:lineRule="auto"/>
      </w:pPr>
      <w:r>
        <w:separator/>
      </w:r>
    </w:p>
  </w:footnote>
  <w:footnote w:type="continuationSeparator" w:id="0">
    <w:p w14:paraId="76B253B6" w14:textId="77777777" w:rsidR="00E476AA" w:rsidRDefault="00E476AA">
      <w:pPr>
        <w:spacing w:after="0" w:line="240" w:lineRule="auto"/>
      </w:pPr>
      <w:r>
        <w:continuationSeparator/>
      </w:r>
    </w:p>
  </w:footnote>
  <w:footnote w:type="continuationNotice" w:id="1">
    <w:p w14:paraId="3A6B68E6" w14:textId="77777777" w:rsidR="00E476AA" w:rsidRDefault="00E476AA">
      <w:pPr>
        <w:spacing w:after="0" w:line="240" w:lineRule="auto"/>
      </w:pPr>
    </w:p>
  </w:footnote>
  <w:footnote w:id="2">
    <w:p w14:paraId="5C4ECDC8" w14:textId="695537B4" w:rsidR="009C7C40" w:rsidRPr="009C7C40" w:rsidRDefault="009C7C40" w:rsidP="00FA2340">
      <w:pPr>
        <w:pStyle w:val="Textonotapie"/>
        <w:ind w:left="720" w:hanging="720"/>
        <w:jc w:val="both"/>
        <w:rPr>
          <w:rFonts w:ascii="Arial Narrow" w:hAnsi="Arial Narrow"/>
        </w:rPr>
      </w:pPr>
      <w:r w:rsidRPr="009C7C40">
        <w:rPr>
          <w:rStyle w:val="Refdenotaalpie"/>
          <w:rFonts w:ascii="Arial Narrow" w:hAnsi="Arial Narrow"/>
        </w:rPr>
        <w:footnoteRef/>
      </w:r>
      <w:r w:rsidRPr="009C7C40">
        <w:rPr>
          <w:rFonts w:ascii="Arial Narrow" w:hAnsi="Arial Narrow"/>
        </w:rPr>
        <w:t xml:space="preserve"> </w:t>
      </w:r>
      <w:r w:rsidRPr="009C7C40">
        <w:rPr>
          <w:rFonts w:ascii="Arial Narrow" w:eastAsia="Arial" w:hAnsi="Arial Narrow" w:cs="Arial"/>
        </w:rPr>
        <w:t>En adelante, todas las fechas que se citen corresponden al año dos mil veinti</w:t>
      </w:r>
      <w:r w:rsidR="00A820C4">
        <w:rPr>
          <w:rFonts w:ascii="Arial Narrow" w:eastAsia="Arial" w:hAnsi="Arial Narrow" w:cs="Arial"/>
        </w:rPr>
        <w:t>séis</w:t>
      </w:r>
      <w:r w:rsidRPr="009C7C40">
        <w:rPr>
          <w:rFonts w:ascii="Arial Narrow" w:eastAsia="Arial" w:hAnsi="Arial Narrow" w:cs="Arial"/>
        </w:rPr>
        <w:t>, salvo señalamiento expreso.</w:t>
      </w:r>
    </w:p>
  </w:footnote>
  <w:footnote w:id="3">
    <w:p w14:paraId="314EF01B" w14:textId="0B09C17B" w:rsidR="00416972" w:rsidRPr="00416972" w:rsidRDefault="00416972" w:rsidP="00830271">
      <w:pPr>
        <w:pStyle w:val="Textonotapie"/>
        <w:jc w:val="both"/>
        <w:rPr>
          <w:rFonts w:ascii="Arial Narrow" w:hAnsi="Arial Narrow"/>
        </w:rPr>
      </w:pPr>
      <w:r w:rsidRPr="00416972">
        <w:rPr>
          <w:rStyle w:val="Refdenotaalpie"/>
          <w:rFonts w:ascii="Arial Narrow" w:hAnsi="Arial Narrow"/>
        </w:rPr>
        <w:footnoteRef/>
      </w:r>
      <w:r w:rsidRPr="00416972">
        <w:rPr>
          <w:rFonts w:ascii="Arial Narrow" w:hAnsi="Arial Narrow"/>
        </w:rPr>
        <w:t xml:space="preserve"> </w:t>
      </w:r>
      <w:r w:rsidR="00F908C9">
        <w:rPr>
          <w:rFonts w:ascii="Arial Narrow" w:hAnsi="Arial Narrow"/>
        </w:rPr>
        <w:t>Fojas</w:t>
      </w:r>
      <w:r w:rsidR="00D45498">
        <w:rPr>
          <w:rFonts w:ascii="Arial Narrow" w:hAnsi="Arial Narrow"/>
        </w:rPr>
        <w:t xml:space="preserve"> 02</w:t>
      </w:r>
      <w:r w:rsidR="00F908C9">
        <w:rPr>
          <w:rFonts w:ascii="Arial Narrow" w:hAnsi="Arial Narrow"/>
        </w:rPr>
        <w:t xml:space="preserve"> </w:t>
      </w:r>
      <w:r w:rsidR="00E97686">
        <w:rPr>
          <w:rFonts w:ascii="Arial Narrow" w:hAnsi="Arial Narrow"/>
        </w:rPr>
        <w:t>a la</w:t>
      </w:r>
      <w:r w:rsidR="006811FA">
        <w:rPr>
          <w:rFonts w:ascii="Arial Narrow" w:hAnsi="Arial Narrow"/>
        </w:rPr>
        <w:t xml:space="preserve"> </w:t>
      </w:r>
      <w:r w:rsidR="00E97686">
        <w:rPr>
          <w:rFonts w:ascii="Arial Narrow" w:hAnsi="Arial Narrow"/>
        </w:rPr>
        <w:t>16</w:t>
      </w:r>
      <w:r w:rsidR="004D1A20" w:rsidRPr="004D1A20">
        <w:rPr>
          <w:rFonts w:ascii="Arial Narrow" w:hAnsi="Arial Narrow"/>
        </w:rPr>
        <w:t>.</w:t>
      </w:r>
      <w:r w:rsidR="006811FA">
        <w:rPr>
          <w:rFonts w:ascii="Arial Narrow" w:hAnsi="Arial Narrow"/>
        </w:rPr>
        <w:t xml:space="preserve"> </w:t>
      </w:r>
    </w:p>
  </w:footnote>
  <w:footnote w:id="4">
    <w:p w14:paraId="3D41B156" w14:textId="6B615C09" w:rsidR="00B31BD7" w:rsidRPr="00F91DFD" w:rsidRDefault="002C1B8C" w:rsidP="00FD642B">
      <w:pPr>
        <w:spacing w:after="0" w:line="240" w:lineRule="auto"/>
        <w:jc w:val="both"/>
        <w:rPr>
          <w:rFonts w:ascii="Arial Narrow" w:hAnsi="Arial Narrow"/>
          <w:sz w:val="20"/>
          <w:szCs w:val="20"/>
        </w:rPr>
      </w:pPr>
      <w:r w:rsidRPr="00F91DFD">
        <w:rPr>
          <w:rFonts w:ascii="Arial Narrow" w:hAnsi="Arial Narrow"/>
          <w:sz w:val="20"/>
          <w:szCs w:val="20"/>
          <w:vertAlign w:val="superscript"/>
        </w:rPr>
        <w:footnoteRef/>
      </w:r>
      <w:r w:rsidRPr="00F91DFD">
        <w:rPr>
          <w:rFonts w:ascii="Arial Narrow" w:eastAsia="Arial" w:hAnsi="Arial Narrow" w:cs="Arial"/>
          <w:sz w:val="20"/>
          <w:szCs w:val="20"/>
        </w:rPr>
        <w:t xml:space="preserve"> Foja</w:t>
      </w:r>
      <w:r w:rsidR="00E63D7D">
        <w:rPr>
          <w:rFonts w:ascii="Arial Narrow" w:eastAsia="Arial" w:hAnsi="Arial Narrow" w:cs="Arial"/>
          <w:sz w:val="20"/>
          <w:szCs w:val="20"/>
        </w:rPr>
        <w:t xml:space="preserve">s </w:t>
      </w:r>
      <w:r w:rsidR="00AC3A73">
        <w:rPr>
          <w:rFonts w:ascii="Arial Narrow" w:eastAsia="Arial" w:hAnsi="Arial Narrow" w:cs="Arial"/>
          <w:sz w:val="20"/>
          <w:szCs w:val="20"/>
        </w:rPr>
        <w:t>63</w:t>
      </w:r>
      <w:r w:rsidR="00E63D7D">
        <w:rPr>
          <w:rFonts w:ascii="Arial Narrow" w:eastAsia="Arial" w:hAnsi="Arial Narrow" w:cs="Arial"/>
          <w:sz w:val="20"/>
          <w:szCs w:val="20"/>
        </w:rPr>
        <w:t xml:space="preserve"> </w:t>
      </w:r>
      <w:r w:rsidR="00AC3A73">
        <w:rPr>
          <w:rFonts w:ascii="Arial Narrow" w:eastAsia="Arial" w:hAnsi="Arial Narrow" w:cs="Arial"/>
          <w:sz w:val="20"/>
          <w:szCs w:val="20"/>
        </w:rPr>
        <w:t>a la</w:t>
      </w:r>
      <w:r w:rsidR="00E63D7D">
        <w:rPr>
          <w:rFonts w:ascii="Arial Narrow" w:eastAsia="Arial" w:hAnsi="Arial Narrow" w:cs="Arial"/>
          <w:sz w:val="20"/>
          <w:szCs w:val="20"/>
        </w:rPr>
        <w:t xml:space="preserve"> </w:t>
      </w:r>
      <w:r w:rsidR="00AC3A73">
        <w:rPr>
          <w:rFonts w:ascii="Arial Narrow" w:eastAsia="Arial" w:hAnsi="Arial Narrow" w:cs="Arial"/>
          <w:sz w:val="20"/>
          <w:szCs w:val="20"/>
        </w:rPr>
        <w:t>65</w:t>
      </w:r>
      <w:r w:rsidR="00920974">
        <w:rPr>
          <w:rFonts w:ascii="Arial Narrow" w:eastAsia="Arial" w:hAnsi="Arial Narrow" w:cs="Arial"/>
          <w:sz w:val="20"/>
          <w:szCs w:val="20"/>
        </w:rPr>
        <w:t>.</w:t>
      </w:r>
    </w:p>
  </w:footnote>
  <w:footnote w:id="5">
    <w:p w14:paraId="36C554B9" w14:textId="1412E6AB" w:rsidR="00C11A24" w:rsidRPr="005B68CD" w:rsidRDefault="00C11A24">
      <w:pPr>
        <w:pStyle w:val="Textonotapie"/>
        <w:rPr>
          <w:rFonts w:ascii="Arial Narrow" w:hAnsi="Arial Narrow"/>
        </w:rPr>
      </w:pPr>
      <w:r w:rsidRPr="005B68CD">
        <w:rPr>
          <w:rStyle w:val="Refdenotaalpie"/>
          <w:rFonts w:ascii="Arial Narrow" w:hAnsi="Arial Narrow"/>
        </w:rPr>
        <w:footnoteRef/>
      </w:r>
      <w:r w:rsidRPr="005B68CD">
        <w:rPr>
          <w:rFonts w:ascii="Arial Narrow" w:hAnsi="Arial Narrow"/>
        </w:rPr>
        <w:t xml:space="preserve"> https://www.te.gob.mx/iuse_old2025/</w:t>
      </w:r>
    </w:p>
  </w:footnote>
  <w:footnote w:id="6">
    <w:p w14:paraId="7827294E" w14:textId="6430B683" w:rsidR="00C11A24" w:rsidRPr="005B68CD" w:rsidRDefault="00C11A24">
      <w:pPr>
        <w:pStyle w:val="Textonotapie"/>
        <w:rPr>
          <w:rFonts w:ascii="Arial Narrow" w:hAnsi="Arial Narrow"/>
        </w:rPr>
      </w:pPr>
      <w:r w:rsidRPr="005B68CD">
        <w:rPr>
          <w:rStyle w:val="Refdenotaalpie"/>
          <w:rFonts w:ascii="Arial Narrow" w:hAnsi="Arial Narrow"/>
        </w:rPr>
        <w:footnoteRef/>
      </w:r>
      <w:r w:rsidRPr="005B68CD">
        <w:rPr>
          <w:rFonts w:ascii="Arial Narrow" w:hAnsi="Arial Narrow"/>
        </w:rPr>
        <w:t xml:space="preserve"> https://www.te.gob.mx/iuse_old2025/</w:t>
      </w:r>
    </w:p>
  </w:footnote>
  <w:footnote w:id="7">
    <w:p w14:paraId="7D05CE36" w14:textId="6468842F" w:rsidR="00C11A24" w:rsidRPr="005B68CD" w:rsidRDefault="00C11A24">
      <w:pPr>
        <w:pStyle w:val="Textonotapie"/>
        <w:rPr>
          <w:rFonts w:ascii="Arial Narrow" w:hAnsi="Arial Narrow"/>
        </w:rPr>
      </w:pPr>
      <w:r w:rsidRPr="005B68CD">
        <w:rPr>
          <w:rStyle w:val="Refdenotaalpie"/>
          <w:rFonts w:ascii="Arial Narrow" w:hAnsi="Arial Narrow"/>
        </w:rPr>
        <w:footnoteRef/>
      </w:r>
      <w:r w:rsidRPr="005B68CD">
        <w:rPr>
          <w:rFonts w:ascii="Arial Narrow" w:hAnsi="Arial Narrow"/>
        </w:rPr>
        <w:t xml:space="preserve"> https://www.te.gob.mx/iuse_old2025/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7C5AA" w14:textId="77777777" w:rsidR="00B31BD7" w:rsidRDefault="002C1B8C">
    <w:pPr>
      <w:pBdr>
        <w:top w:val="nil"/>
        <w:left w:val="nil"/>
        <w:bottom w:val="nil"/>
        <w:right w:val="nil"/>
        <w:between w:val="nil"/>
      </w:pBdr>
      <w:tabs>
        <w:tab w:val="center" w:pos="4419"/>
        <w:tab w:val="right" w:pos="8838"/>
        <w:tab w:val="left" w:pos="795"/>
      </w:tabs>
      <w:spacing w:after="0" w:line="240" w:lineRule="auto"/>
      <w:rPr>
        <w:color w:val="000000"/>
      </w:rPr>
    </w:pPr>
    <w:r>
      <w:rPr>
        <w:b/>
        <w:noProof/>
        <w:color w:val="000000"/>
        <w:sz w:val="20"/>
        <w:szCs w:val="20"/>
      </w:rPr>
      <w:drawing>
        <wp:inline distT="0" distB="0" distL="0" distR="0" wp14:anchorId="2123EC26" wp14:editId="7A2744DE">
          <wp:extent cx="2603500" cy="987425"/>
          <wp:effectExtent l="0" t="0" r="0" b="0"/>
          <wp:docPr id="398332891" name="image1.png"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png" descr="Texto&#10;&#10;Descripción generada automáticamente"/>
                  <pic:cNvPicPr preferRelativeResize="0"/>
                </pic:nvPicPr>
                <pic:blipFill>
                  <a:blip r:embed="rId1"/>
                  <a:srcRect/>
                  <a:stretch>
                    <a:fillRect/>
                  </a:stretch>
                </pic:blipFill>
                <pic:spPr>
                  <a:xfrm>
                    <a:off x="0" y="0"/>
                    <a:ext cx="2603500" cy="987425"/>
                  </a:xfrm>
                  <a:prstGeom prst="rect">
                    <a:avLst/>
                  </a:prstGeom>
                  <a:ln/>
                </pic:spPr>
              </pic:pic>
            </a:graphicData>
          </a:graphic>
        </wp:inline>
      </w:drawing>
    </w:r>
    <w:r>
      <w:rPr>
        <w:color w:val="000000"/>
      </w:rPr>
      <w:t xml:space="preserve">                 </w:t>
    </w:r>
  </w:p>
  <w:p w14:paraId="67C6F17B" w14:textId="77777777" w:rsidR="00B31BD7" w:rsidRDefault="002C1B8C">
    <w:pPr>
      <w:pBdr>
        <w:top w:val="nil"/>
        <w:left w:val="nil"/>
        <w:bottom w:val="nil"/>
        <w:right w:val="nil"/>
        <w:between w:val="nil"/>
      </w:pBdr>
      <w:tabs>
        <w:tab w:val="center" w:pos="4419"/>
        <w:tab w:val="right" w:pos="8838"/>
        <w:tab w:val="left" w:pos="795"/>
      </w:tabs>
      <w:spacing w:after="0" w:line="240" w:lineRule="auto"/>
      <w:jc w:val="right"/>
      <w:rPr>
        <w:rFonts w:ascii="Arial" w:eastAsia="Arial" w:hAnsi="Arial" w:cs="Arial"/>
        <w:color w:val="000000"/>
      </w:rPr>
    </w:pPr>
    <w:r>
      <w:rPr>
        <w:color w:val="000000"/>
      </w:rPr>
      <w:tab/>
    </w:r>
    <w:r>
      <w:rPr>
        <w:rFonts w:ascii="Arial" w:eastAsia="Arial" w:hAnsi="Arial" w:cs="Arial"/>
        <w:color w:val="000000"/>
      </w:rPr>
      <w:t>TEEM-CA-068/2024</w:t>
    </w:r>
  </w:p>
  <w:p w14:paraId="562AFD02" w14:textId="77777777" w:rsidR="00B31BD7" w:rsidRDefault="00B31BD7">
    <w:pPr>
      <w:pBdr>
        <w:top w:val="nil"/>
        <w:left w:val="nil"/>
        <w:bottom w:val="nil"/>
        <w:right w:val="nil"/>
        <w:between w:val="nil"/>
      </w:pBdr>
      <w:tabs>
        <w:tab w:val="center" w:pos="4419"/>
        <w:tab w:val="right" w:pos="8838"/>
        <w:tab w:val="left" w:pos="795"/>
      </w:tabs>
      <w:spacing w:after="0" w:line="240" w:lineRule="auto"/>
      <w:rPr>
        <w:rFonts w:ascii="Arial" w:eastAsia="Arial" w:hAnsi="Arial" w:cs="Arial"/>
        <w:color w:val="000000"/>
      </w:rPr>
    </w:pPr>
  </w:p>
  <w:p w14:paraId="4A392332" w14:textId="77777777" w:rsidR="00B31BD7" w:rsidRDefault="00B31BD7">
    <w:pPr>
      <w:pBdr>
        <w:top w:val="nil"/>
        <w:left w:val="nil"/>
        <w:bottom w:val="nil"/>
        <w:right w:val="nil"/>
        <w:between w:val="nil"/>
      </w:pBdr>
      <w:tabs>
        <w:tab w:val="center" w:pos="4419"/>
        <w:tab w:val="right" w:pos="8838"/>
        <w:tab w:val="left" w:pos="795"/>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F3214" w14:textId="77ECDCD7" w:rsidR="00B31BD7" w:rsidRDefault="00A07764">
    <w:pPr>
      <w:pBdr>
        <w:top w:val="nil"/>
        <w:left w:val="nil"/>
        <w:bottom w:val="nil"/>
        <w:right w:val="nil"/>
        <w:between w:val="nil"/>
      </w:pBdr>
      <w:tabs>
        <w:tab w:val="center" w:pos="4419"/>
        <w:tab w:val="right" w:pos="8838"/>
      </w:tabs>
      <w:spacing w:after="0" w:line="240" w:lineRule="auto"/>
      <w:rPr>
        <w:color w:val="000000"/>
      </w:rPr>
    </w:pPr>
    <w:r>
      <w:rPr>
        <w:b/>
        <w:noProof/>
        <w:color w:val="000000"/>
        <w:sz w:val="20"/>
        <w:szCs w:val="20"/>
      </w:rPr>
      <w:drawing>
        <wp:anchor distT="0" distB="0" distL="114300" distR="114300" simplePos="0" relativeHeight="251658240" behindDoc="0" locked="0" layoutInCell="1" allowOverlap="1" wp14:anchorId="030A8FAB" wp14:editId="70F21657">
          <wp:simplePos x="0" y="0"/>
          <wp:positionH relativeFrom="column">
            <wp:posOffset>-99060</wp:posOffset>
          </wp:positionH>
          <wp:positionV relativeFrom="paragraph">
            <wp:posOffset>69850</wp:posOffset>
          </wp:positionV>
          <wp:extent cx="1704975" cy="625475"/>
          <wp:effectExtent l="0" t="0" r="9525" b="3175"/>
          <wp:wrapSquare wrapText="bothSides"/>
          <wp:docPr id="1683325892" name="image1.png"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png" descr="Texto&#10;&#10;Descripción generada automáticamente"/>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704975" cy="625475"/>
                  </a:xfrm>
                  <a:prstGeom prst="rect">
                    <a:avLst/>
                  </a:prstGeom>
                  <a:ln/>
                </pic:spPr>
              </pic:pic>
            </a:graphicData>
          </a:graphic>
          <wp14:sizeRelH relativeFrom="margin">
            <wp14:pctWidth>0</wp14:pctWidth>
          </wp14:sizeRelH>
          <wp14:sizeRelV relativeFrom="margin">
            <wp14:pctHeight>0</wp14:pctHeight>
          </wp14:sizeRelV>
        </wp:anchor>
      </w:drawing>
    </w:r>
  </w:p>
  <w:p w14:paraId="5E10E68E" w14:textId="03A1CC9C" w:rsidR="00B31BD7" w:rsidRPr="00EB1DDB" w:rsidRDefault="002C1B8C">
    <w:pPr>
      <w:pBdr>
        <w:top w:val="nil"/>
        <w:left w:val="nil"/>
        <w:bottom w:val="nil"/>
        <w:right w:val="nil"/>
        <w:between w:val="nil"/>
      </w:pBdr>
      <w:tabs>
        <w:tab w:val="center" w:pos="4419"/>
        <w:tab w:val="right" w:pos="8838"/>
        <w:tab w:val="left" w:pos="795"/>
      </w:tabs>
      <w:spacing w:after="0" w:line="240" w:lineRule="auto"/>
      <w:jc w:val="right"/>
      <w:rPr>
        <w:rFonts w:ascii="Arial Narrow" w:eastAsia="Arial" w:hAnsi="Arial Narrow" w:cs="Arial"/>
        <w:color w:val="000000"/>
        <w:sz w:val="20"/>
        <w:szCs w:val="20"/>
      </w:rPr>
    </w:pPr>
    <w:r>
      <w:rPr>
        <w:color w:val="000000"/>
      </w:rPr>
      <w:t xml:space="preserve">                                                                </w:t>
    </w:r>
    <w:r>
      <w:rPr>
        <w:color w:val="000000"/>
      </w:rPr>
      <w:br/>
    </w:r>
    <w:r w:rsidRPr="00EB1DDB">
      <w:rPr>
        <w:rFonts w:ascii="Arial Narrow" w:eastAsia="Arial" w:hAnsi="Arial Narrow" w:cs="Arial"/>
        <w:color w:val="000000"/>
        <w:sz w:val="20"/>
        <w:szCs w:val="20"/>
      </w:rPr>
      <w:t xml:space="preserve">ACUERDO PLENARIO DE </w:t>
    </w:r>
    <w:r w:rsidR="008204D5">
      <w:rPr>
        <w:rFonts w:ascii="Arial Narrow" w:eastAsia="Arial" w:hAnsi="Arial Narrow" w:cs="Arial"/>
        <w:color w:val="000000"/>
        <w:sz w:val="20"/>
        <w:szCs w:val="20"/>
      </w:rPr>
      <w:t>ESCISIÓN</w:t>
    </w:r>
    <w:r w:rsidRPr="00EB1DDB">
      <w:rPr>
        <w:rFonts w:ascii="Arial Narrow" w:eastAsia="Arial" w:hAnsi="Arial Narrow" w:cs="Arial"/>
        <w:color w:val="000000"/>
        <w:sz w:val="20"/>
        <w:szCs w:val="20"/>
      </w:rPr>
      <w:t xml:space="preserve">                                                                                                    </w:t>
    </w:r>
  </w:p>
  <w:p w14:paraId="4969C5C1" w14:textId="2A21A9A3" w:rsidR="00B31BD7" w:rsidRPr="00EB1DDB" w:rsidRDefault="002C1B8C">
    <w:pPr>
      <w:pBdr>
        <w:top w:val="nil"/>
        <w:left w:val="nil"/>
        <w:bottom w:val="nil"/>
        <w:right w:val="nil"/>
        <w:between w:val="nil"/>
      </w:pBdr>
      <w:tabs>
        <w:tab w:val="center" w:pos="4419"/>
        <w:tab w:val="right" w:pos="8838"/>
      </w:tabs>
      <w:spacing w:after="0" w:line="240" w:lineRule="auto"/>
      <w:jc w:val="right"/>
      <w:rPr>
        <w:rFonts w:ascii="Arial Narrow" w:eastAsia="Arial" w:hAnsi="Arial Narrow" w:cs="Arial"/>
        <w:b/>
        <w:color w:val="000000"/>
        <w:sz w:val="20"/>
        <w:szCs w:val="20"/>
      </w:rPr>
    </w:pPr>
    <w:r w:rsidRPr="00EB1DDB">
      <w:rPr>
        <w:rFonts w:ascii="Arial Narrow" w:eastAsia="Arial" w:hAnsi="Arial Narrow" w:cs="Arial"/>
        <w:b/>
        <w:color w:val="000000"/>
        <w:sz w:val="20"/>
        <w:szCs w:val="20"/>
      </w:rPr>
      <w:t>TEEM-</w:t>
    </w:r>
    <w:r w:rsidR="00EF5396">
      <w:rPr>
        <w:rFonts w:ascii="Arial Narrow" w:eastAsia="Arial" w:hAnsi="Arial Narrow" w:cs="Arial"/>
        <w:b/>
        <w:color w:val="000000"/>
        <w:sz w:val="20"/>
        <w:szCs w:val="20"/>
      </w:rPr>
      <w:t>RAP</w:t>
    </w:r>
    <w:r w:rsidR="008204D5">
      <w:rPr>
        <w:rFonts w:ascii="Arial Narrow" w:eastAsia="Arial" w:hAnsi="Arial Narrow" w:cs="Arial"/>
        <w:b/>
        <w:color w:val="000000"/>
        <w:sz w:val="20"/>
        <w:szCs w:val="20"/>
      </w:rPr>
      <w:t>-</w:t>
    </w:r>
    <w:r w:rsidR="00EF5396">
      <w:rPr>
        <w:rFonts w:ascii="Arial Narrow" w:eastAsia="Arial" w:hAnsi="Arial Narrow" w:cs="Arial"/>
        <w:b/>
        <w:color w:val="000000"/>
        <w:sz w:val="20"/>
        <w:szCs w:val="20"/>
      </w:rPr>
      <w:t>017</w:t>
    </w:r>
    <w:r w:rsidR="008204D5">
      <w:rPr>
        <w:rFonts w:ascii="Arial Narrow" w:eastAsia="Arial" w:hAnsi="Arial Narrow" w:cs="Arial"/>
        <w:b/>
        <w:color w:val="000000"/>
        <w:sz w:val="20"/>
        <w:szCs w:val="20"/>
      </w:rPr>
      <w:t>/202</w:t>
    </w:r>
    <w:r w:rsidR="00EF5396">
      <w:rPr>
        <w:rFonts w:ascii="Arial Narrow" w:eastAsia="Arial" w:hAnsi="Arial Narrow" w:cs="Arial"/>
        <w:b/>
        <w:color w:val="000000"/>
        <w:sz w:val="20"/>
        <w:szCs w:val="20"/>
      </w:rPr>
      <w:t>6</w:t>
    </w:r>
  </w:p>
  <w:p w14:paraId="79D453BA" w14:textId="77777777" w:rsidR="00B31BD7" w:rsidRDefault="00B31BD7">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rPr>
    </w:pPr>
  </w:p>
  <w:p w14:paraId="619D05DF" w14:textId="77777777" w:rsidR="00B31BD7" w:rsidRDefault="00B31BD7">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46830" w14:textId="77777777" w:rsidR="00B31BD7" w:rsidRDefault="002C1B8C">
    <w:pPr>
      <w:pBdr>
        <w:top w:val="nil"/>
        <w:left w:val="nil"/>
        <w:bottom w:val="nil"/>
        <w:right w:val="nil"/>
        <w:between w:val="nil"/>
      </w:pBdr>
      <w:tabs>
        <w:tab w:val="center" w:pos="4419"/>
        <w:tab w:val="right" w:pos="8838"/>
      </w:tabs>
      <w:spacing w:after="0" w:line="240" w:lineRule="auto"/>
      <w:ind w:left="-1276"/>
      <w:rPr>
        <w:color w:val="000000"/>
      </w:rPr>
    </w:pPr>
    <w:r>
      <w:rPr>
        <w:b/>
        <w:noProof/>
        <w:color w:val="000000"/>
        <w:sz w:val="20"/>
        <w:szCs w:val="20"/>
      </w:rPr>
      <w:drawing>
        <wp:anchor distT="0" distB="0" distL="114300" distR="114300" simplePos="0" relativeHeight="251658241" behindDoc="0" locked="0" layoutInCell="1" allowOverlap="1" wp14:anchorId="37E4D231" wp14:editId="7045DA9F">
          <wp:simplePos x="0" y="0"/>
          <wp:positionH relativeFrom="column">
            <wp:posOffset>-190500</wp:posOffset>
          </wp:positionH>
          <wp:positionV relativeFrom="paragraph">
            <wp:posOffset>3175</wp:posOffset>
          </wp:positionV>
          <wp:extent cx="2374900" cy="863600"/>
          <wp:effectExtent l="0" t="0" r="6350" b="0"/>
          <wp:wrapNone/>
          <wp:docPr id="1904349031" name="image1.png"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png" descr="Texto&#10;&#10;Descripción generada automáticamente"/>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2374900" cy="8636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78ED"/>
    <w:multiLevelType w:val="hybridMultilevel"/>
    <w:tmpl w:val="C10A17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4CE7762"/>
    <w:multiLevelType w:val="multilevel"/>
    <w:tmpl w:val="59F2216C"/>
    <w:lvl w:ilvl="0">
      <w:start w:val="1"/>
      <w:numFmt w:val="decimal"/>
      <w:lvlText w:val="%1."/>
      <w:lvlJc w:val="left"/>
      <w:pPr>
        <w:ind w:left="720" w:hanging="360"/>
      </w:pPr>
      <w:rPr>
        <w:rFonts w:ascii="Arial" w:eastAsia="Arial" w:hAnsi="Arial"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AC72C9D"/>
    <w:multiLevelType w:val="hybridMultilevel"/>
    <w:tmpl w:val="A5BA7040"/>
    <w:lvl w:ilvl="0" w:tplc="3AD67A18">
      <w:start w:val="1"/>
      <w:numFmt w:val="decimal"/>
      <w:lvlText w:val="%1."/>
      <w:lvlJc w:val="left"/>
      <w:pPr>
        <w:ind w:left="720" w:hanging="360"/>
      </w:pPr>
      <w:rPr>
        <w:b w:val="0"/>
        <w:bCs/>
        <w:sz w:val="20"/>
        <w:szCs w:val="2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DA909D1"/>
    <w:multiLevelType w:val="multilevel"/>
    <w:tmpl w:val="6BF2A2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2D864C1"/>
    <w:multiLevelType w:val="hybridMultilevel"/>
    <w:tmpl w:val="5D96A232"/>
    <w:lvl w:ilvl="0" w:tplc="BB60CF90">
      <w:start w:val="4"/>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E4A0BCF"/>
    <w:multiLevelType w:val="hybridMultilevel"/>
    <w:tmpl w:val="88C67E9A"/>
    <w:lvl w:ilvl="0" w:tplc="080A000B">
      <w:start w:val="1"/>
      <w:numFmt w:val="bullet"/>
      <w:lvlText w:val=""/>
      <w:lvlJc w:val="left"/>
      <w:pPr>
        <w:ind w:left="927" w:hanging="360"/>
      </w:pPr>
      <w:rPr>
        <w:rFonts w:ascii="Wingdings" w:hAnsi="Wingdings"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6" w15:restartNumberingAfterBreak="0">
    <w:nsid w:val="3C4034E4"/>
    <w:multiLevelType w:val="hybridMultilevel"/>
    <w:tmpl w:val="7A52243A"/>
    <w:lvl w:ilvl="0" w:tplc="95DEE818">
      <w:start w:val="5"/>
      <w:numFmt w:val="upperRoman"/>
      <w:lvlText w:val="%1."/>
      <w:lvlJc w:val="left"/>
      <w:pPr>
        <w:ind w:left="1800" w:hanging="72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7" w15:restartNumberingAfterBreak="0">
    <w:nsid w:val="411A3973"/>
    <w:multiLevelType w:val="multilevel"/>
    <w:tmpl w:val="5268FB0A"/>
    <w:lvl w:ilvl="0">
      <w:start w:val="1"/>
      <w:numFmt w:val="decimal"/>
      <w:lvlText w:val="%1."/>
      <w:lvlJc w:val="left"/>
      <w:pPr>
        <w:ind w:left="2486" w:hanging="360"/>
      </w:pPr>
      <w:rPr>
        <w:b/>
        <w:color w:val="000000"/>
      </w:rPr>
    </w:lvl>
    <w:lvl w:ilvl="1">
      <w:start w:val="3"/>
      <w:numFmt w:val="decimal"/>
      <w:lvlText w:val="%1.%2."/>
      <w:lvlJc w:val="left"/>
      <w:pPr>
        <w:ind w:left="2846" w:hanging="720"/>
      </w:pPr>
    </w:lvl>
    <w:lvl w:ilvl="2">
      <w:start w:val="1"/>
      <w:numFmt w:val="decimal"/>
      <w:lvlText w:val="%1.%2.%3."/>
      <w:lvlJc w:val="left"/>
      <w:pPr>
        <w:ind w:left="2846" w:hanging="720"/>
      </w:pPr>
    </w:lvl>
    <w:lvl w:ilvl="3">
      <w:start w:val="1"/>
      <w:numFmt w:val="decimal"/>
      <w:lvlText w:val="%1.%2.%3.%4."/>
      <w:lvlJc w:val="left"/>
      <w:pPr>
        <w:ind w:left="3206" w:hanging="1080"/>
      </w:pPr>
    </w:lvl>
    <w:lvl w:ilvl="4">
      <w:start w:val="1"/>
      <w:numFmt w:val="decimal"/>
      <w:lvlText w:val="%1.%2.%3.%4.%5."/>
      <w:lvlJc w:val="left"/>
      <w:pPr>
        <w:ind w:left="3566" w:hanging="1440"/>
      </w:pPr>
    </w:lvl>
    <w:lvl w:ilvl="5">
      <w:start w:val="1"/>
      <w:numFmt w:val="decimal"/>
      <w:lvlText w:val="%1.%2.%3.%4.%5.%6."/>
      <w:lvlJc w:val="left"/>
      <w:pPr>
        <w:ind w:left="3566" w:hanging="1440"/>
      </w:pPr>
    </w:lvl>
    <w:lvl w:ilvl="6">
      <w:start w:val="1"/>
      <w:numFmt w:val="decimal"/>
      <w:lvlText w:val="%1.%2.%3.%4.%5.%6.%7."/>
      <w:lvlJc w:val="left"/>
      <w:pPr>
        <w:ind w:left="3926" w:hanging="1800"/>
      </w:pPr>
    </w:lvl>
    <w:lvl w:ilvl="7">
      <w:start w:val="1"/>
      <w:numFmt w:val="decimal"/>
      <w:lvlText w:val="%1.%2.%3.%4.%5.%6.%7.%8."/>
      <w:lvlJc w:val="left"/>
      <w:pPr>
        <w:ind w:left="3926" w:hanging="1800"/>
      </w:pPr>
    </w:lvl>
    <w:lvl w:ilvl="8">
      <w:start w:val="1"/>
      <w:numFmt w:val="decimal"/>
      <w:lvlText w:val="%1.%2.%3.%4.%5.%6.%7.%8.%9."/>
      <w:lvlJc w:val="left"/>
      <w:pPr>
        <w:ind w:left="4286" w:hanging="2160"/>
      </w:pPr>
    </w:lvl>
  </w:abstractNum>
  <w:abstractNum w:abstractNumId="8" w15:restartNumberingAfterBreak="0">
    <w:nsid w:val="431000E5"/>
    <w:multiLevelType w:val="hybridMultilevel"/>
    <w:tmpl w:val="1EBEA2BE"/>
    <w:lvl w:ilvl="0" w:tplc="080A000B">
      <w:start w:val="1"/>
      <w:numFmt w:val="bullet"/>
      <w:lvlText w:val=""/>
      <w:lvlJc w:val="left"/>
      <w:pPr>
        <w:ind w:left="2160" w:hanging="360"/>
      </w:pPr>
      <w:rPr>
        <w:rFonts w:ascii="Wingdings" w:hAnsi="Wingdings" w:hint="default"/>
      </w:rPr>
    </w:lvl>
    <w:lvl w:ilvl="1" w:tplc="080A0003" w:tentative="1">
      <w:start w:val="1"/>
      <w:numFmt w:val="bullet"/>
      <w:lvlText w:val="o"/>
      <w:lvlJc w:val="left"/>
      <w:pPr>
        <w:ind w:left="2880" w:hanging="360"/>
      </w:pPr>
      <w:rPr>
        <w:rFonts w:ascii="Courier New" w:hAnsi="Courier New" w:cs="Courier New" w:hint="default"/>
      </w:rPr>
    </w:lvl>
    <w:lvl w:ilvl="2" w:tplc="080A0005" w:tentative="1">
      <w:start w:val="1"/>
      <w:numFmt w:val="bullet"/>
      <w:lvlText w:val=""/>
      <w:lvlJc w:val="left"/>
      <w:pPr>
        <w:ind w:left="3600" w:hanging="360"/>
      </w:pPr>
      <w:rPr>
        <w:rFonts w:ascii="Wingdings" w:hAnsi="Wingdings" w:hint="default"/>
      </w:rPr>
    </w:lvl>
    <w:lvl w:ilvl="3" w:tplc="080A0001" w:tentative="1">
      <w:start w:val="1"/>
      <w:numFmt w:val="bullet"/>
      <w:lvlText w:val=""/>
      <w:lvlJc w:val="left"/>
      <w:pPr>
        <w:ind w:left="4320" w:hanging="360"/>
      </w:pPr>
      <w:rPr>
        <w:rFonts w:ascii="Symbol" w:hAnsi="Symbol" w:hint="default"/>
      </w:rPr>
    </w:lvl>
    <w:lvl w:ilvl="4" w:tplc="080A0003" w:tentative="1">
      <w:start w:val="1"/>
      <w:numFmt w:val="bullet"/>
      <w:lvlText w:val="o"/>
      <w:lvlJc w:val="left"/>
      <w:pPr>
        <w:ind w:left="5040" w:hanging="360"/>
      </w:pPr>
      <w:rPr>
        <w:rFonts w:ascii="Courier New" w:hAnsi="Courier New" w:cs="Courier New" w:hint="default"/>
      </w:rPr>
    </w:lvl>
    <w:lvl w:ilvl="5" w:tplc="080A0005" w:tentative="1">
      <w:start w:val="1"/>
      <w:numFmt w:val="bullet"/>
      <w:lvlText w:val=""/>
      <w:lvlJc w:val="left"/>
      <w:pPr>
        <w:ind w:left="5760" w:hanging="360"/>
      </w:pPr>
      <w:rPr>
        <w:rFonts w:ascii="Wingdings" w:hAnsi="Wingdings" w:hint="default"/>
      </w:rPr>
    </w:lvl>
    <w:lvl w:ilvl="6" w:tplc="080A0001" w:tentative="1">
      <w:start w:val="1"/>
      <w:numFmt w:val="bullet"/>
      <w:lvlText w:val=""/>
      <w:lvlJc w:val="left"/>
      <w:pPr>
        <w:ind w:left="6480" w:hanging="360"/>
      </w:pPr>
      <w:rPr>
        <w:rFonts w:ascii="Symbol" w:hAnsi="Symbol" w:hint="default"/>
      </w:rPr>
    </w:lvl>
    <w:lvl w:ilvl="7" w:tplc="080A0003" w:tentative="1">
      <w:start w:val="1"/>
      <w:numFmt w:val="bullet"/>
      <w:lvlText w:val="o"/>
      <w:lvlJc w:val="left"/>
      <w:pPr>
        <w:ind w:left="7200" w:hanging="360"/>
      </w:pPr>
      <w:rPr>
        <w:rFonts w:ascii="Courier New" w:hAnsi="Courier New" w:cs="Courier New" w:hint="default"/>
      </w:rPr>
    </w:lvl>
    <w:lvl w:ilvl="8" w:tplc="080A0005" w:tentative="1">
      <w:start w:val="1"/>
      <w:numFmt w:val="bullet"/>
      <w:lvlText w:val=""/>
      <w:lvlJc w:val="left"/>
      <w:pPr>
        <w:ind w:left="7920" w:hanging="360"/>
      </w:pPr>
      <w:rPr>
        <w:rFonts w:ascii="Wingdings" w:hAnsi="Wingdings" w:hint="default"/>
      </w:rPr>
    </w:lvl>
  </w:abstractNum>
  <w:abstractNum w:abstractNumId="9" w15:restartNumberingAfterBreak="0">
    <w:nsid w:val="46DB092C"/>
    <w:multiLevelType w:val="hybridMultilevel"/>
    <w:tmpl w:val="E3B2CF9C"/>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80A7CBA"/>
    <w:multiLevelType w:val="hybridMultilevel"/>
    <w:tmpl w:val="139CCDA6"/>
    <w:lvl w:ilvl="0" w:tplc="E510353C">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48FB0EA4"/>
    <w:multiLevelType w:val="hybridMultilevel"/>
    <w:tmpl w:val="82A439DE"/>
    <w:lvl w:ilvl="0" w:tplc="080A000B">
      <w:start w:val="1"/>
      <w:numFmt w:val="bullet"/>
      <w:lvlText w:val=""/>
      <w:lvlJc w:val="left"/>
      <w:pPr>
        <w:ind w:left="720" w:hanging="360"/>
      </w:pPr>
      <w:rPr>
        <w:rFonts w:ascii="Wingdings" w:hAnsi="Wingdings" w:hint="default"/>
        <w:b w:val="0"/>
        <w:bCs/>
        <w:sz w:val="20"/>
        <w:szCs w:val="2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9BF5C69"/>
    <w:multiLevelType w:val="hybridMultilevel"/>
    <w:tmpl w:val="6EC01B24"/>
    <w:lvl w:ilvl="0" w:tplc="2C16B03E">
      <w:numFmt w:val="bullet"/>
      <w:lvlText w:val=""/>
      <w:lvlJc w:val="left"/>
      <w:pPr>
        <w:ind w:left="822" w:hanging="360"/>
      </w:pPr>
      <w:rPr>
        <w:rFonts w:ascii="Symbol" w:eastAsia="Symbol" w:hAnsi="Symbol" w:cs="Symbol" w:hint="default"/>
        <w:w w:val="100"/>
        <w:sz w:val="28"/>
        <w:szCs w:val="28"/>
        <w:lang w:val="es-ES" w:eastAsia="en-US" w:bidi="ar-SA"/>
      </w:rPr>
    </w:lvl>
    <w:lvl w:ilvl="1" w:tplc="080A0017">
      <w:start w:val="1"/>
      <w:numFmt w:val="lowerLetter"/>
      <w:lvlText w:val="%2)"/>
      <w:lvlJc w:val="left"/>
      <w:pPr>
        <w:ind w:left="1954" w:hanging="360"/>
      </w:pPr>
    </w:lvl>
    <w:lvl w:ilvl="2" w:tplc="3EEC6A0C">
      <w:numFmt w:val="bullet"/>
      <w:lvlText w:val="•"/>
      <w:lvlJc w:val="left"/>
      <w:pPr>
        <w:ind w:left="2855" w:hanging="360"/>
      </w:pPr>
      <w:rPr>
        <w:rFonts w:hint="default"/>
        <w:lang w:val="es-ES" w:eastAsia="en-US" w:bidi="ar-SA"/>
      </w:rPr>
    </w:lvl>
    <w:lvl w:ilvl="3" w:tplc="EDDCBFAE">
      <w:numFmt w:val="bullet"/>
      <w:lvlText w:val="•"/>
      <w:lvlJc w:val="left"/>
      <w:pPr>
        <w:ind w:left="3751" w:hanging="360"/>
      </w:pPr>
      <w:rPr>
        <w:rFonts w:hint="default"/>
        <w:lang w:val="es-ES" w:eastAsia="en-US" w:bidi="ar-SA"/>
      </w:rPr>
    </w:lvl>
    <w:lvl w:ilvl="4" w:tplc="323EBA38">
      <w:numFmt w:val="bullet"/>
      <w:lvlText w:val="•"/>
      <w:lvlJc w:val="left"/>
      <w:pPr>
        <w:ind w:left="4647" w:hanging="360"/>
      </w:pPr>
      <w:rPr>
        <w:rFonts w:hint="default"/>
        <w:lang w:val="es-ES" w:eastAsia="en-US" w:bidi="ar-SA"/>
      </w:rPr>
    </w:lvl>
    <w:lvl w:ilvl="5" w:tplc="A1608AA4">
      <w:numFmt w:val="bullet"/>
      <w:lvlText w:val="•"/>
      <w:lvlJc w:val="left"/>
      <w:pPr>
        <w:ind w:left="5543" w:hanging="360"/>
      </w:pPr>
      <w:rPr>
        <w:rFonts w:hint="default"/>
        <w:lang w:val="es-ES" w:eastAsia="en-US" w:bidi="ar-SA"/>
      </w:rPr>
    </w:lvl>
    <w:lvl w:ilvl="6" w:tplc="267CB610">
      <w:numFmt w:val="bullet"/>
      <w:lvlText w:val="•"/>
      <w:lvlJc w:val="left"/>
      <w:pPr>
        <w:ind w:left="6439" w:hanging="360"/>
      </w:pPr>
      <w:rPr>
        <w:rFonts w:hint="default"/>
        <w:lang w:val="es-ES" w:eastAsia="en-US" w:bidi="ar-SA"/>
      </w:rPr>
    </w:lvl>
    <w:lvl w:ilvl="7" w:tplc="FE9E8BF8">
      <w:numFmt w:val="bullet"/>
      <w:lvlText w:val="•"/>
      <w:lvlJc w:val="left"/>
      <w:pPr>
        <w:ind w:left="7334" w:hanging="360"/>
      </w:pPr>
      <w:rPr>
        <w:rFonts w:hint="default"/>
        <w:lang w:val="es-ES" w:eastAsia="en-US" w:bidi="ar-SA"/>
      </w:rPr>
    </w:lvl>
    <w:lvl w:ilvl="8" w:tplc="3EB2AD62">
      <w:numFmt w:val="bullet"/>
      <w:lvlText w:val="•"/>
      <w:lvlJc w:val="left"/>
      <w:pPr>
        <w:ind w:left="8230" w:hanging="360"/>
      </w:pPr>
      <w:rPr>
        <w:rFonts w:hint="default"/>
        <w:lang w:val="es-ES" w:eastAsia="en-US" w:bidi="ar-SA"/>
      </w:rPr>
    </w:lvl>
  </w:abstractNum>
  <w:abstractNum w:abstractNumId="13" w15:restartNumberingAfterBreak="0">
    <w:nsid w:val="513771B4"/>
    <w:multiLevelType w:val="hybridMultilevel"/>
    <w:tmpl w:val="67E64DFA"/>
    <w:lvl w:ilvl="0" w:tplc="2DD6C920">
      <w:start w:val="5"/>
      <w:numFmt w:val="upperRoman"/>
      <w:lvlText w:val="%1."/>
      <w:lvlJc w:val="left"/>
      <w:pPr>
        <w:ind w:left="1440" w:hanging="72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4" w15:restartNumberingAfterBreak="0">
    <w:nsid w:val="6B321DAA"/>
    <w:multiLevelType w:val="hybridMultilevel"/>
    <w:tmpl w:val="8CBEF83E"/>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6F067613"/>
    <w:multiLevelType w:val="multilevel"/>
    <w:tmpl w:val="1CFAE1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6F0A1272"/>
    <w:multiLevelType w:val="hybridMultilevel"/>
    <w:tmpl w:val="0CB83412"/>
    <w:lvl w:ilvl="0" w:tplc="5BC4CEC6">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7" w15:restartNumberingAfterBreak="0">
    <w:nsid w:val="7CFF144A"/>
    <w:multiLevelType w:val="hybridMultilevel"/>
    <w:tmpl w:val="3A6A7802"/>
    <w:lvl w:ilvl="0" w:tplc="08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4749984">
    <w:abstractNumId w:val="3"/>
  </w:num>
  <w:num w:numId="2" w16cid:durableId="1118716465">
    <w:abstractNumId w:val="1"/>
  </w:num>
  <w:num w:numId="3" w16cid:durableId="1647661377">
    <w:abstractNumId w:val="7"/>
  </w:num>
  <w:num w:numId="4" w16cid:durableId="1530921571">
    <w:abstractNumId w:val="15"/>
  </w:num>
  <w:num w:numId="5" w16cid:durableId="1749110526">
    <w:abstractNumId w:val="16"/>
  </w:num>
  <w:num w:numId="6" w16cid:durableId="1594558097">
    <w:abstractNumId w:val="13"/>
  </w:num>
  <w:num w:numId="7" w16cid:durableId="1113667115">
    <w:abstractNumId w:val="4"/>
  </w:num>
  <w:num w:numId="8" w16cid:durableId="962074278">
    <w:abstractNumId w:val="2"/>
  </w:num>
  <w:num w:numId="9" w16cid:durableId="1562980852">
    <w:abstractNumId w:val="5"/>
  </w:num>
  <w:num w:numId="10" w16cid:durableId="1004744815">
    <w:abstractNumId w:val="8"/>
  </w:num>
  <w:num w:numId="11" w16cid:durableId="1827163946">
    <w:abstractNumId w:val="11"/>
  </w:num>
  <w:num w:numId="12" w16cid:durableId="2022974406">
    <w:abstractNumId w:val="12"/>
  </w:num>
  <w:num w:numId="13" w16cid:durableId="1141656549">
    <w:abstractNumId w:val="10"/>
  </w:num>
  <w:num w:numId="14" w16cid:durableId="190150787">
    <w:abstractNumId w:val="0"/>
  </w:num>
  <w:num w:numId="15" w16cid:durableId="1616711122">
    <w:abstractNumId w:val="9"/>
  </w:num>
  <w:num w:numId="16" w16cid:durableId="67390032">
    <w:abstractNumId w:val="14"/>
  </w:num>
  <w:num w:numId="17" w16cid:durableId="1469129945">
    <w:abstractNumId w:val="6"/>
  </w:num>
  <w:num w:numId="18" w16cid:durableId="18208778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mirrorMargins/>
  <w:proofState w:spelling="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BD7"/>
    <w:rsid w:val="00001804"/>
    <w:rsid w:val="000019AC"/>
    <w:rsid w:val="0000259A"/>
    <w:rsid w:val="00002A0E"/>
    <w:rsid w:val="0000327A"/>
    <w:rsid w:val="000035EF"/>
    <w:rsid w:val="00003CB3"/>
    <w:rsid w:val="000057DC"/>
    <w:rsid w:val="00005A0D"/>
    <w:rsid w:val="00007A66"/>
    <w:rsid w:val="00007CA4"/>
    <w:rsid w:val="000100F0"/>
    <w:rsid w:val="00010ECF"/>
    <w:rsid w:val="00011529"/>
    <w:rsid w:val="00011CA4"/>
    <w:rsid w:val="00012573"/>
    <w:rsid w:val="00012CF9"/>
    <w:rsid w:val="000131E2"/>
    <w:rsid w:val="0001395C"/>
    <w:rsid w:val="00013AA6"/>
    <w:rsid w:val="000155C9"/>
    <w:rsid w:val="0001599B"/>
    <w:rsid w:val="00015EB5"/>
    <w:rsid w:val="0001609B"/>
    <w:rsid w:val="000174B6"/>
    <w:rsid w:val="00017E74"/>
    <w:rsid w:val="00017F4E"/>
    <w:rsid w:val="00017F75"/>
    <w:rsid w:val="000201AB"/>
    <w:rsid w:val="00020B5B"/>
    <w:rsid w:val="00021B64"/>
    <w:rsid w:val="000222F6"/>
    <w:rsid w:val="00022A52"/>
    <w:rsid w:val="00023113"/>
    <w:rsid w:val="000234D2"/>
    <w:rsid w:val="000236D1"/>
    <w:rsid w:val="000239B4"/>
    <w:rsid w:val="00023E9F"/>
    <w:rsid w:val="00024096"/>
    <w:rsid w:val="00024286"/>
    <w:rsid w:val="000247A3"/>
    <w:rsid w:val="00024872"/>
    <w:rsid w:val="00024A50"/>
    <w:rsid w:val="00025FE2"/>
    <w:rsid w:val="000265E5"/>
    <w:rsid w:val="00030EBB"/>
    <w:rsid w:val="00031A5C"/>
    <w:rsid w:val="00032DC1"/>
    <w:rsid w:val="00032FDE"/>
    <w:rsid w:val="00034EB0"/>
    <w:rsid w:val="000371FE"/>
    <w:rsid w:val="0003757D"/>
    <w:rsid w:val="00037D6A"/>
    <w:rsid w:val="000402FF"/>
    <w:rsid w:val="00040860"/>
    <w:rsid w:val="00041CC9"/>
    <w:rsid w:val="00042157"/>
    <w:rsid w:val="00042BFF"/>
    <w:rsid w:val="00043214"/>
    <w:rsid w:val="000433A1"/>
    <w:rsid w:val="00043867"/>
    <w:rsid w:val="00043C5F"/>
    <w:rsid w:val="00045F69"/>
    <w:rsid w:val="000461ED"/>
    <w:rsid w:val="00046610"/>
    <w:rsid w:val="00047285"/>
    <w:rsid w:val="0004741D"/>
    <w:rsid w:val="00047538"/>
    <w:rsid w:val="00051187"/>
    <w:rsid w:val="000518B9"/>
    <w:rsid w:val="00051B40"/>
    <w:rsid w:val="000531CB"/>
    <w:rsid w:val="00054343"/>
    <w:rsid w:val="00054437"/>
    <w:rsid w:val="00054B07"/>
    <w:rsid w:val="00054B3D"/>
    <w:rsid w:val="00054E1F"/>
    <w:rsid w:val="000563E9"/>
    <w:rsid w:val="000568F0"/>
    <w:rsid w:val="00056AE0"/>
    <w:rsid w:val="000605D7"/>
    <w:rsid w:val="00060EDE"/>
    <w:rsid w:val="00060EFE"/>
    <w:rsid w:val="00062829"/>
    <w:rsid w:val="000629C4"/>
    <w:rsid w:val="000636FB"/>
    <w:rsid w:val="00063741"/>
    <w:rsid w:val="00063C2F"/>
    <w:rsid w:val="00065096"/>
    <w:rsid w:val="00065857"/>
    <w:rsid w:val="00065E40"/>
    <w:rsid w:val="000660F0"/>
    <w:rsid w:val="0006660C"/>
    <w:rsid w:val="000668CD"/>
    <w:rsid w:val="000670C3"/>
    <w:rsid w:val="000701D3"/>
    <w:rsid w:val="0007022F"/>
    <w:rsid w:val="00070E4A"/>
    <w:rsid w:val="000718C7"/>
    <w:rsid w:val="000722CB"/>
    <w:rsid w:val="000725FC"/>
    <w:rsid w:val="00072B00"/>
    <w:rsid w:val="00073211"/>
    <w:rsid w:val="00073ABC"/>
    <w:rsid w:val="00073D35"/>
    <w:rsid w:val="00073EBA"/>
    <w:rsid w:val="00073EDE"/>
    <w:rsid w:val="0007444E"/>
    <w:rsid w:val="0007469A"/>
    <w:rsid w:val="00075134"/>
    <w:rsid w:val="000766A9"/>
    <w:rsid w:val="00077708"/>
    <w:rsid w:val="000805FF"/>
    <w:rsid w:val="00080D4C"/>
    <w:rsid w:val="00081CCA"/>
    <w:rsid w:val="00082DEB"/>
    <w:rsid w:val="000839FA"/>
    <w:rsid w:val="00083C12"/>
    <w:rsid w:val="000841F1"/>
    <w:rsid w:val="0008420F"/>
    <w:rsid w:val="00084B3F"/>
    <w:rsid w:val="00084B7E"/>
    <w:rsid w:val="000851F8"/>
    <w:rsid w:val="000852BE"/>
    <w:rsid w:val="00085483"/>
    <w:rsid w:val="00085614"/>
    <w:rsid w:val="00085807"/>
    <w:rsid w:val="0008603D"/>
    <w:rsid w:val="00086A7A"/>
    <w:rsid w:val="00086EFC"/>
    <w:rsid w:val="00086F2A"/>
    <w:rsid w:val="00087517"/>
    <w:rsid w:val="0008766D"/>
    <w:rsid w:val="00087879"/>
    <w:rsid w:val="00087CFE"/>
    <w:rsid w:val="00090F23"/>
    <w:rsid w:val="00091107"/>
    <w:rsid w:val="00091753"/>
    <w:rsid w:val="00091856"/>
    <w:rsid w:val="00091CD5"/>
    <w:rsid w:val="00091E4A"/>
    <w:rsid w:val="00093006"/>
    <w:rsid w:val="00093252"/>
    <w:rsid w:val="000937A4"/>
    <w:rsid w:val="0009405E"/>
    <w:rsid w:val="00094F16"/>
    <w:rsid w:val="00095B3A"/>
    <w:rsid w:val="00096DDA"/>
    <w:rsid w:val="000978CB"/>
    <w:rsid w:val="000A0E6E"/>
    <w:rsid w:val="000A17BA"/>
    <w:rsid w:val="000A263E"/>
    <w:rsid w:val="000A28D4"/>
    <w:rsid w:val="000A28F4"/>
    <w:rsid w:val="000A2A59"/>
    <w:rsid w:val="000A313B"/>
    <w:rsid w:val="000A31B1"/>
    <w:rsid w:val="000A3323"/>
    <w:rsid w:val="000A34B2"/>
    <w:rsid w:val="000A3CE2"/>
    <w:rsid w:val="000A408D"/>
    <w:rsid w:val="000A459D"/>
    <w:rsid w:val="000A4B6D"/>
    <w:rsid w:val="000A4DF8"/>
    <w:rsid w:val="000A5156"/>
    <w:rsid w:val="000A52CA"/>
    <w:rsid w:val="000A5CB4"/>
    <w:rsid w:val="000A615E"/>
    <w:rsid w:val="000A6551"/>
    <w:rsid w:val="000A6D55"/>
    <w:rsid w:val="000A7B2D"/>
    <w:rsid w:val="000A7CCA"/>
    <w:rsid w:val="000B0C6B"/>
    <w:rsid w:val="000B0F5C"/>
    <w:rsid w:val="000B1985"/>
    <w:rsid w:val="000B1A5E"/>
    <w:rsid w:val="000B1B59"/>
    <w:rsid w:val="000B1F5B"/>
    <w:rsid w:val="000B343F"/>
    <w:rsid w:val="000B3896"/>
    <w:rsid w:val="000B38C6"/>
    <w:rsid w:val="000B4B7F"/>
    <w:rsid w:val="000B4CB5"/>
    <w:rsid w:val="000B4DEB"/>
    <w:rsid w:val="000B534E"/>
    <w:rsid w:val="000B5A6F"/>
    <w:rsid w:val="000B658A"/>
    <w:rsid w:val="000B6ADA"/>
    <w:rsid w:val="000B6CA8"/>
    <w:rsid w:val="000B719A"/>
    <w:rsid w:val="000B7580"/>
    <w:rsid w:val="000B7B5B"/>
    <w:rsid w:val="000C0013"/>
    <w:rsid w:val="000C144C"/>
    <w:rsid w:val="000C1547"/>
    <w:rsid w:val="000C23D7"/>
    <w:rsid w:val="000C295C"/>
    <w:rsid w:val="000C2A44"/>
    <w:rsid w:val="000C2BA2"/>
    <w:rsid w:val="000C381B"/>
    <w:rsid w:val="000C4A2B"/>
    <w:rsid w:val="000C4F2B"/>
    <w:rsid w:val="000C56FE"/>
    <w:rsid w:val="000C57B3"/>
    <w:rsid w:val="000C6956"/>
    <w:rsid w:val="000C6C73"/>
    <w:rsid w:val="000C7107"/>
    <w:rsid w:val="000C772B"/>
    <w:rsid w:val="000D003E"/>
    <w:rsid w:val="000D023B"/>
    <w:rsid w:val="000D0547"/>
    <w:rsid w:val="000D0681"/>
    <w:rsid w:val="000D0970"/>
    <w:rsid w:val="000D0E0D"/>
    <w:rsid w:val="000D1340"/>
    <w:rsid w:val="000D21A7"/>
    <w:rsid w:val="000D2539"/>
    <w:rsid w:val="000D26A4"/>
    <w:rsid w:val="000D2F36"/>
    <w:rsid w:val="000D3852"/>
    <w:rsid w:val="000D653A"/>
    <w:rsid w:val="000D6BF2"/>
    <w:rsid w:val="000D71CA"/>
    <w:rsid w:val="000D7FD4"/>
    <w:rsid w:val="000E05D2"/>
    <w:rsid w:val="000E0AAE"/>
    <w:rsid w:val="000E130A"/>
    <w:rsid w:val="000E22EE"/>
    <w:rsid w:val="000E243C"/>
    <w:rsid w:val="000E2619"/>
    <w:rsid w:val="000E2ED2"/>
    <w:rsid w:val="000E3947"/>
    <w:rsid w:val="000E41CD"/>
    <w:rsid w:val="000E44EF"/>
    <w:rsid w:val="000E4CE1"/>
    <w:rsid w:val="000E56C0"/>
    <w:rsid w:val="000E6AE2"/>
    <w:rsid w:val="000E6D51"/>
    <w:rsid w:val="000E6E16"/>
    <w:rsid w:val="000E7B12"/>
    <w:rsid w:val="000F071B"/>
    <w:rsid w:val="000F1DFB"/>
    <w:rsid w:val="000F1F34"/>
    <w:rsid w:val="000F29A9"/>
    <w:rsid w:val="000F30F9"/>
    <w:rsid w:val="000F3214"/>
    <w:rsid w:val="000F37B9"/>
    <w:rsid w:val="000F4C2C"/>
    <w:rsid w:val="000F539A"/>
    <w:rsid w:val="000F6B3B"/>
    <w:rsid w:val="000F6C2B"/>
    <w:rsid w:val="000F7413"/>
    <w:rsid w:val="000F7874"/>
    <w:rsid w:val="000F7913"/>
    <w:rsid w:val="000F7B43"/>
    <w:rsid w:val="000F7C03"/>
    <w:rsid w:val="000F7C47"/>
    <w:rsid w:val="000F7D83"/>
    <w:rsid w:val="001007BA"/>
    <w:rsid w:val="00100BA1"/>
    <w:rsid w:val="0010109B"/>
    <w:rsid w:val="001010C0"/>
    <w:rsid w:val="00101558"/>
    <w:rsid w:val="00102957"/>
    <w:rsid w:val="00103837"/>
    <w:rsid w:val="0010451F"/>
    <w:rsid w:val="00104CB9"/>
    <w:rsid w:val="00105EA4"/>
    <w:rsid w:val="00106142"/>
    <w:rsid w:val="00106725"/>
    <w:rsid w:val="00107602"/>
    <w:rsid w:val="00107CC6"/>
    <w:rsid w:val="00107FD2"/>
    <w:rsid w:val="001119E9"/>
    <w:rsid w:val="00111F80"/>
    <w:rsid w:val="00112151"/>
    <w:rsid w:val="00112376"/>
    <w:rsid w:val="00112E4C"/>
    <w:rsid w:val="00112E8A"/>
    <w:rsid w:val="00112E97"/>
    <w:rsid w:val="00112EA4"/>
    <w:rsid w:val="00113F8E"/>
    <w:rsid w:val="001153E3"/>
    <w:rsid w:val="00115DCB"/>
    <w:rsid w:val="00116A36"/>
    <w:rsid w:val="00117845"/>
    <w:rsid w:val="00117AAD"/>
    <w:rsid w:val="00120074"/>
    <w:rsid w:val="001206BF"/>
    <w:rsid w:val="0012071D"/>
    <w:rsid w:val="001207D6"/>
    <w:rsid w:val="001209D1"/>
    <w:rsid w:val="00120D4D"/>
    <w:rsid w:val="00121336"/>
    <w:rsid w:val="00121A4A"/>
    <w:rsid w:val="00122521"/>
    <w:rsid w:val="00122BFB"/>
    <w:rsid w:val="00122CD2"/>
    <w:rsid w:val="0012472A"/>
    <w:rsid w:val="00124C6F"/>
    <w:rsid w:val="00124FD9"/>
    <w:rsid w:val="0012558E"/>
    <w:rsid w:val="00125BC3"/>
    <w:rsid w:val="00125E9F"/>
    <w:rsid w:val="001260C4"/>
    <w:rsid w:val="0012633B"/>
    <w:rsid w:val="0012745B"/>
    <w:rsid w:val="00127645"/>
    <w:rsid w:val="00127A3B"/>
    <w:rsid w:val="00127B7F"/>
    <w:rsid w:val="00127E99"/>
    <w:rsid w:val="001311AF"/>
    <w:rsid w:val="001311B7"/>
    <w:rsid w:val="0013170C"/>
    <w:rsid w:val="00131BB1"/>
    <w:rsid w:val="00132F75"/>
    <w:rsid w:val="00133D32"/>
    <w:rsid w:val="00134292"/>
    <w:rsid w:val="0013490D"/>
    <w:rsid w:val="00134DD4"/>
    <w:rsid w:val="00134F45"/>
    <w:rsid w:val="001354A4"/>
    <w:rsid w:val="00136040"/>
    <w:rsid w:val="00136137"/>
    <w:rsid w:val="00136A6A"/>
    <w:rsid w:val="00136ABD"/>
    <w:rsid w:val="00136B76"/>
    <w:rsid w:val="00136CAC"/>
    <w:rsid w:val="001371ED"/>
    <w:rsid w:val="001401E4"/>
    <w:rsid w:val="00141859"/>
    <w:rsid w:val="00141E8B"/>
    <w:rsid w:val="00142058"/>
    <w:rsid w:val="00142629"/>
    <w:rsid w:val="0014293E"/>
    <w:rsid w:val="00143006"/>
    <w:rsid w:val="00143698"/>
    <w:rsid w:val="001436E7"/>
    <w:rsid w:val="00144322"/>
    <w:rsid w:val="001445DD"/>
    <w:rsid w:val="00144E05"/>
    <w:rsid w:val="00145BD6"/>
    <w:rsid w:val="00145E8D"/>
    <w:rsid w:val="0014632D"/>
    <w:rsid w:val="00146787"/>
    <w:rsid w:val="001467FD"/>
    <w:rsid w:val="00146CE8"/>
    <w:rsid w:val="00146D14"/>
    <w:rsid w:val="001475D2"/>
    <w:rsid w:val="00147CBB"/>
    <w:rsid w:val="00150BC7"/>
    <w:rsid w:val="00150E84"/>
    <w:rsid w:val="001516DA"/>
    <w:rsid w:val="00151F88"/>
    <w:rsid w:val="0015240E"/>
    <w:rsid w:val="00152AE7"/>
    <w:rsid w:val="00152E60"/>
    <w:rsid w:val="00152F31"/>
    <w:rsid w:val="001535B6"/>
    <w:rsid w:val="001540D5"/>
    <w:rsid w:val="001553A1"/>
    <w:rsid w:val="00155DEE"/>
    <w:rsid w:val="00156040"/>
    <w:rsid w:val="001567AC"/>
    <w:rsid w:val="00156A8F"/>
    <w:rsid w:val="00156B84"/>
    <w:rsid w:val="00157150"/>
    <w:rsid w:val="00157CBA"/>
    <w:rsid w:val="00157CDA"/>
    <w:rsid w:val="00160180"/>
    <w:rsid w:val="00160353"/>
    <w:rsid w:val="0016076D"/>
    <w:rsid w:val="00160CF8"/>
    <w:rsid w:val="00161509"/>
    <w:rsid w:val="001624E3"/>
    <w:rsid w:val="001627ED"/>
    <w:rsid w:val="00163D9E"/>
    <w:rsid w:val="0016411B"/>
    <w:rsid w:val="001641E2"/>
    <w:rsid w:val="001650D2"/>
    <w:rsid w:val="00165552"/>
    <w:rsid w:val="00165FCD"/>
    <w:rsid w:val="00166035"/>
    <w:rsid w:val="0016614B"/>
    <w:rsid w:val="0016762D"/>
    <w:rsid w:val="00167D38"/>
    <w:rsid w:val="00170BBE"/>
    <w:rsid w:val="00170C64"/>
    <w:rsid w:val="00172179"/>
    <w:rsid w:val="001721D6"/>
    <w:rsid w:val="00172604"/>
    <w:rsid w:val="00172F44"/>
    <w:rsid w:val="00173883"/>
    <w:rsid w:val="00173DCF"/>
    <w:rsid w:val="00175413"/>
    <w:rsid w:val="00176378"/>
    <w:rsid w:val="0017672D"/>
    <w:rsid w:val="0017704C"/>
    <w:rsid w:val="001778AE"/>
    <w:rsid w:val="00180007"/>
    <w:rsid w:val="001806FD"/>
    <w:rsid w:val="00181124"/>
    <w:rsid w:val="0018188C"/>
    <w:rsid w:val="00182196"/>
    <w:rsid w:val="0018223E"/>
    <w:rsid w:val="00183861"/>
    <w:rsid w:val="00183F22"/>
    <w:rsid w:val="00184355"/>
    <w:rsid w:val="00184C58"/>
    <w:rsid w:val="00184F77"/>
    <w:rsid w:val="001853CC"/>
    <w:rsid w:val="0018543D"/>
    <w:rsid w:val="00185894"/>
    <w:rsid w:val="001867A9"/>
    <w:rsid w:val="00187B94"/>
    <w:rsid w:val="00190807"/>
    <w:rsid w:val="00190DD2"/>
    <w:rsid w:val="00190E79"/>
    <w:rsid w:val="00191515"/>
    <w:rsid w:val="0019172E"/>
    <w:rsid w:val="00191DD8"/>
    <w:rsid w:val="0019214A"/>
    <w:rsid w:val="00192667"/>
    <w:rsid w:val="00193555"/>
    <w:rsid w:val="00193776"/>
    <w:rsid w:val="00193B98"/>
    <w:rsid w:val="00194519"/>
    <w:rsid w:val="00195494"/>
    <w:rsid w:val="001969D3"/>
    <w:rsid w:val="00196B54"/>
    <w:rsid w:val="00197315"/>
    <w:rsid w:val="00197530"/>
    <w:rsid w:val="00197E4B"/>
    <w:rsid w:val="00197FF1"/>
    <w:rsid w:val="001A08D0"/>
    <w:rsid w:val="001A0AE2"/>
    <w:rsid w:val="001A0D2A"/>
    <w:rsid w:val="001A26D7"/>
    <w:rsid w:val="001A2CC1"/>
    <w:rsid w:val="001A403B"/>
    <w:rsid w:val="001A4171"/>
    <w:rsid w:val="001A4AA8"/>
    <w:rsid w:val="001A4D65"/>
    <w:rsid w:val="001A538C"/>
    <w:rsid w:val="001A5647"/>
    <w:rsid w:val="001A5F37"/>
    <w:rsid w:val="001A62B2"/>
    <w:rsid w:val="001A6491"/>
    <w:rsid w:val="001A68C1"/>
    <w:rsid w:val="001A7414"/>
    <w:rsid w:val="001A7AE8"/>
    <w:rsid w:val="001B0827"/>
    <w:rsid w:val="001B1FB8"/>
    <w:rsid w:val="001B2F57"/>
    <w:rsid w:val="001B3AD7"/>
    <w:rsid w:val="001B3CDF"/>
    <w:rsid w:val="001B4636"/>
    <w:rsid w:val="001B5473"/>
    <w:rsid w:val="001B5DD7"/>
    <w:rsid w:val="001B634F"/>
    <w:rsid w:val="001B652F"/>
    <w:rsid w:val="001B6F97"/>
    <w:rsid w:val="001B7243"/>
    <w:rsid w:val="001B73AA"/>
    <w:rsid w:val="001B76CF"/>
    <w:rsid w:val="001B7F59"/>
    <w:rsid w:val="001C1FCD"/>
    <w:rsid w:val="001C2306"/>
    <w:rsid w:val="001C282C"/>
    <w:rsid w:val="001C2A42"/>
    <w:rsid w:val="001C2E95"/>
    <w:rsid w:val="001C3177"/>
    <w:rsid w:val="001C37F1"/>
    <w:rsid w:val="001C3D26"/>
    <w:rsid w:val="001C469E"/>
    <w:rsid w:val="001C547D"/>
    <w:rsid w:val="001C5624"/>
    <w:rsid w:val="001C65D5"/>
    <w:rsid w:val="001C6D36"/>
    <w:rsid w:val="001C72BC"/>
    <w:rsid w:val="001C7352"/>
    <w:rsid w:val="001D013A"/>
    <w:rsid w:val="001D194C"/>
    <w:rsid w:val="001D1A71"/>
    <w:rsid w:val="001D26C4"/>
    <w:rsid w:val="001D329B"/>
    <w:rsid w:val="001D3F1D"/>
    <w:rsid w:val="001D3FFE"/>
    <w:rsid w:val="001D442E"/>
    <w:rsid w:val="001D53BF"/>
    <w:rsid w:val="001D571D"/>
    <w:rsid w:val="001D6A38"/>
    <w:rsid w:val="001D78E9"/>
    <w:rsid w:val="001D7F4F"/>
    <w:rsid w:val="001E0BD0"/>
    <w:rsid w:val="001E0CAD"/>
    <w:rsid w:val="001E0D05"/>
    <w:rsid w:val="001E117F"/>
    <w:rsid w:val="001E18F2"/>
    <w:rsid w:val="001E1D9A"/>
    <w:rsid w:val="001E215C"/>
    <w:rsid w:val="001E2CBF"/>
    <w:rsid w:val="001E2EB3"/>
    <w:rsid w:val="001E330B"/>
    <w:rsid w:val="001E46FB"/>
    <w:rsid w:val="001E4760"/>
    <w:rsid w:val="001E5656"/>
    <w:rsid w:val="001E597A"/>
    <w:rsid w:val="001E6826"/>
    <w:rsid w:val="001E684D"/>
    <w:rsid w:val="001E6D24"/>
    <w:rsid w:val="001F08FF"/>
    <w:rsid w:val="001F1562"/>
    <w:rsid w:val="001F18A4"/>
    <w:rsid w:val="001F1AA4"/>
    <w:rsid w:val="001F1E90"/>
    <w:rsid w:val="001F2A91"/>
    <w:rsid w:val="001F3EBB"/>
    <w:rsid w:val="001F4204"/>
    <w:rsid w:val="001F460E"/>
    <w:rsid w:val="001F4AB9"/>
    <w:rsid w:val="001F4E07"/>
    <w:rsid w:val="001F63D2"/>
    <w:rsid w:val="001F674E"/>
    <w:rsid w:val="001F686B"/>
    <w:rsid w:val="001F69FB"/>
    <w:rsid w:val="001F6C8F"/>
    <w:rsid w:val="001F6CDB"/>
    <w:rsid w:val="0020050F"/>
    <w:rsid w:val="00200AE7"/>
    <w:rsid w:val="00200D77"/>
    <w:rsid w:val="002016FD"/>
    <w:rsid w:val="00201B02"/>
    <w:rsid w:val="002025A4"/>
    <w:rsid w:val="0020278B"/>
    <w:rsid w:val="00202B3C"/>
    <w:rsid w:val="00203AC8"/>
    <w:rsid w:val="00203C5A"/>
    <w:rsid w:val="00204279"/>
    <w:rsid w:val="0020460F"/>
    <w:rsid w:val="00204AA9"/>
    <w:rsid w:val="0020512A"/>
    <w:rsid w:val="002064EC"/>
    <w:rsid w:val="002073C6"/>
    <w:rsid w:val="002101A9"/>
    <w:rsid w:val="00210A8C"/>
    <w:rsid w:val="002115E0"/>
    <w:rsid w:val="002143A9"/>
    <w:rsid w:val="00214BAA"/>
    <w:rsid w:val="00215ACA"/>
    <w:rsid w:val="00215CFC"/>
    <w:rsid w:val="002166D0"/>
    <w:rsid w:val="00216B68"/>
    <w:rsid w:val="002174EA"/>
    <w:rsid w:val="002176F3"/>
    <w:rsid w:val="00217F8E"/>
    <w:rsid w:val="0022083E"/>
    <w:rsid w:val="002216EF"/>
    <w:rsid w:val="0022260E"/>
    <w:rsid w:val="00222BBB"/>
    <w:rsid w:val="002236F5"/>
    <w:rsid w:val="00223CBD"/>
    <w:rsid w:val="00224A8E"/>
    <w:rsid w:val="002252D7"/>
    <w:rsid w:val="002256F6"/>
    <w:rsid w:val="002264B5"/>
    <w:rsid w:val="00227200"/>
    <w:rsid w:val="00227414"/>
    <w:rsid w:val="00227686"/>
    <w:rsid w:val="00227B4E"/>
    <w:rsid w:val="00227BB8"/>
    <w:rsid w:val="00230ED4"/>
    <w:rsid w:val="002319EB"/>
    <w:rsid w:val="002326E6"/>
    <w:rsid w:val="002328B0"/>
    <w:rsid w:val="0023352F"/>
    <w:rsid w:val="00234801"/>
    <w:rsid w:val="00234B6A"/>
    <w:rsid w:val="0023540C"/>
    <w:rsid w:val="002366C5"/>
    <w:rsid w:val="00237150"/>
    <w:rsid w:val="002373C6"/>
    <w:rsid w:val="00237C7B"/>
    <w:rsid w:val="0024018C"/>
    <w:rsid w:val="00240456"/>
    <w:rsid w:val="002404F3"/>
    <w:rsid w:val="00241850"/>
    <w:rsid w:val="00243332"/>
    <w:rsid w:val="002433A7"/>
    <w:rsid w:val="002442D0"/>
    <w:rsid w:val="00244741"/>
    <w:rsid w:val="002455B7"/>
    <w:rsid w:val="00245B71"/>
    <w:rsid w:val="00245B83"/>
    <w:rsid w:val="002461FF"/>
    <w:rsid w:val="00247354"/>
    <w:rsid w:val="00247E51"/>
    <w:rsid w:val="0025008F"/>
    <w:rsid w:val="00250CAC"/>
    <w:rsid w:val="0025244B"/>
    <w:rsid w:val="002526DC"/>
    <w:rsid w:val="00252E9D"/>
    <w:rsid w:val="0025334B"/>
    <w:rsid w:val="002539E6"/>
    <w:rsid w:val="0025467C"/>
    <w:rsid w:val="00254CFF"/>
    <w:rsid w:val="00254F5D"/>
    <w:rsid w:val="002551C1"/>
    <w:rsid w:val="002553DE"/>
    <w:rsid w:val="00255CB2"/>
    <w:rsid w:val="00256F6E"/>
    <w:rsid w:val="002570F6"/>
    <w:rsid w:val="002577FB"/>
    <w:rsid w:val="00257B1D"/>
    <w:rsid w:val="0026013B"/>
    <w:rsid w:val="00260CAB"/>
    <w:rsid w:val="00261515"/>
    <w:rsid w:val="00261A5E"/>
    <w:rsid w:val="00262A71"/>
    <w:rsid w:val="00263268"/>
    <w:rsid w:val="00263870"/>
    <w:rsid w:val="00264067"/>
    <w:rsid w:val="002641A8"/>
    <w:rsid w:val="00264273"/>
    <w:rsid w:val="002646E0"/>
    <w:rsid w:val="00264B1E"/>
    <w:rsid w:val="00265AA3"/>
    <w:rsid w:val="00266489"/>
    <w:rsid w:val="002668B3"/>
    <w:rsid w:val="00266AC4"/>
    <w:rsid w:val="00266EAB"/>
    <w:rsid w:val="002671B0"/>
    <w:rsid w:val="00267C35"/>
    <w:rsid w:val="00270198"/>
    <w:rsid w:val="002701B6"/>
    <w:rsid w:val="00271603"/>
    <w:rsid w:val="002717BF"/>
    <w:rsid w:val="00271AAE"/>
    <w:rsid w:val="002734F3"/>
    <w:rsid w:val="00273654"/>
    <w:rsid w:val="00273B31"/>
    <w:rsid w:val="0027427B"/>
    <w:rsid w:val="00274957"/>
    <w:rsid w:val="00275290"/>
    <w:rsid w:val="00275816"/>
    <w:rsid w:val="00275B34"/>
    <w:rsid w:val="00276927"/>
    <w:rsid w:val="00280079"/>
    <w:rsid w:val="00280B4E"/>
    <w:rsid w:val="0028108F"/>
    <w:rsid w:val="00282197"/>
    <w:rsid w:val="00283995"/>
    <w:rsid w:val="00283F5C"/>
    <w:rsid w:val="00284017"/>
    <w:rsid w:val="0028515D"/>
    <w:rsid w:val="00285634"/>
    <w:rsid w:val="0028581F"/>
    <w:rsid w:val="00285882"/>
    <w:rsid w:val="002866AF"/>
    <w:rsid w:val="002901DF"/>
    <w:rsid w:val="002903E3"/>
    <w:rsid w:val="00291C44"/>
    <w:rsid w:val="00292E53"/>
    <w:rsid w:val="00293736"/>
    <w:rsid w:val="00293947"/>
    <w:rsid w:val="002940CE"/>
    <w:rsid w:val="002946CA"/>
    <w:rsid w:val="00295567"/>
    <w:rsid w:val="002958AA"/>
    <w:rsid w:val="00295E29"/>
    <w:rsid w:val="00295F4C"/>
    <w:rsid w:val="0029683F"/>
    <w:rsid w:val="00296E15"/>
    <w:rsid w:val="002972B6"/>
    <w:rsid w:val="002973CF"/>
    <w:rsid w:val="002975BD"/>
    <w:rsid w:val="002A0FB6"/>
    <w:rsid w:val="002A226D"/>
    <w:rsid w:val="002A2595"/>
    <w:rsid w:val="002A2A28"/>
    <w:rsid w:val="002A3C75"/>
    <w:rsid w:val="002A4B40"/>
    <w:rsid w:val="002A504E"/>
    <w:rsid w:val="002A50DC"/>
    <w:rsid w:val="002A5271"/>
    <w:rsid w:val="002A542E"/>
    <w:rsid w:val="002A55D5"/>
    <w:rsid w:val="002A645B"/>
    <w:rsid w:val="002A6F2B"/>
    <w:rsid w:val="002A72A4"/>
    <w:rsid w:val="002B00C8"/>
    <w:rsid w:val="002B0325"/>
    <w:rsid w:val="002B05A3"/>
    <w:rsid w:val="002B0BAD"/>
    <w:rsid w:val="002B0BE4"/>
    <w:rsid w:val="002B0CDC"/>
    <w:rsid w:val="002B108A"/>
    <w:rsid w:val="002B173D"/>
    <w:rsid w:val="002B1E1D"/>
    <w:rsid w:val="002B2722"/>
    <w:rsid w:val="002B272E"/>
    <w:rsid w:val="002B312B"/>
    <w:rsid w:val="002B35C2"/>
    <w:rsid w:val="002B35E9"/>
    <w:rsid w:val="002B40DB"/>
    <w:rsid w:val="002B44F1"/>
    <w:rsid w:val="002B45D3"/>
    <w:rsid w:val="002B5094"/>
    <w:rsid w:val="002B50E1"/>
    <w:rsid w:val="002B6550"/>
    <w:rsid w:val="002B7892"/>
    <w:rsid w:val="002B7C57"/>
    <w:rsid w:val="002B7FD5"/>
    <w:rsid w:val="002C0732"/>
    <w:rsid w:val="002C0B4D"/>
    <w:rsid w:val="002C0CBA"/>
    <w:rsid w:val="002C0F41"/>
    <w:rsid w:val="002C14D0"/>
    <w:rsid w:val="002C176C"/>
    <w:rsid w:val="002C198A"/>
    <w:rsid w:val="002C1A5A"/>
    <w:rsid w:val="002C1B8C"/>
    <w:rsid w:val="002C1BDE"/>
    <w:rsid w:val="002C23D5"/>
    <w:rsid w:val="002C29DA"/>
    <w:rsid w:val="002C2B2F"/>
    <w:rsid w:val="002C307A"/>
    <w:rsid w:val="002C31E9"/>
    <w:rsid w:val="002C361E"/>
    <w:rsid w:val="002C3C62"/>
    <w:rsid w:val="002C42BC"/>
    <w:rsid w:val="002C4A12"/>
    <w:rsid w:val="002C4A34"/>
    <w:rsid w:val="002C594C"/>
    <w:rsid w:val="002C6B0F"/>
    <w:rsid w:val="002C7DAB"/>
    <w:rsid w:val="002D0CFE"/>
    <w:rsid w:val="002D1568"/>
    <w:rsid w:val="002D17AB"/>
    <w:rsid w:val="002D1904"/>
    <w:rsid w:val="002D1C02"/>
    <w:rsid w:val="002D2DD4"/>
    <w:rsid w:val="002D2F1A"/>
    <w:rsid w:val="002D37BB"/>
    <w:rsid w:val="002D4060"/>
    <w:rsid w:val="002D4368"/>
    <w:rsid w:val="002D4B8C"/>
    <w:rsid w:val="002D670B"/>
    <w:rsid w:val="002D6922"/>
    <w:rsid w:val="002D6B16"/>
    <w:rsid w:val="002D6B2E"/>
    <w:rsid w:val="002D6EB8"/>
    <w:rsid w:val="002D6F36"/>
    <w:rsid w:val="002D742A"/>
    <w:rsid w:val="002D7CE9"/>
    <w:rsid w:val="002E0AE0"/>
    <w:rsid w:val="002E0D0F"/>
    <w:rsid w:val="002E3077"/>
    <w:rsid w:val="002E329A"/>
    <w:rsid w:val="002E3345"/>
    <w:rsid w:val="002E3B5A"/>
    <w:rsid w:val="002E3C00"/>
    <w:rsid w:val="002E3C88"/>
    <w:rsid w:val="002E5878"/>
    <w:rsid w:val="002E60B5"/>
    <w:rsid w:val="002E631A"/>
    <w:rsid w:val="002E63C7"/>
    <w:rsid w:val="002E704D"/>
    <w:rsid w:val="002E73C5"/>
    <w:rsid w:val="002F018A"/>
    <w:rsid w:val="002F160C"/>
    <w:rsid w:val="002F19DB"/>
    <w:rsid w:val="002F25F1"/>
    <w:rsid w:val="002F2BFB"/>
    <w:rsid w:val="002F3A1F"/>
    <w:rsid w:val="002F3C4F"/>
    <w:rsid w:val="002F423C"/>
    <w:rsid w:val="002F51FA"/>
    <w:rsid w:val="002F674C"/>
    <w:rsid w:val="002F7EC6"/>
    <w:rsid w:val="00301976"/>
    <w:rsid w:val="00301ABB"/>
    <w:rsid w:val="003030DA"/>
    <w:rsid w:val="0030375D"/>
    <w:rsid w:val="00303AB6"/>
    <w:rsid w:val="00304A8D"/>
    <w:rsid w:val="00304BA8"/>
    <w:rsid w:val="00305278"/>
    <w:rsid w:val="00305C5C"/>
    <w:rsid w:val="00306368"/>
    <w:rsid w:val="003077D6"/>
    <w:rsid w:val="00307BCD"/>
    <w:rsid w:val="00307D71"/>
    <w:rsid w:val="00307F8F"/>
    <w:rsid w:val="00307FC7"/>
    <w:rsid w:val="00310151"/>
    <w:rsid w:val="003108FA"/>
    <w:rsid w:val="00311B7E"/>
    <w:rsid w:val="00311C1D"/>
    <w:rsid w:val="00312038"/>
    <w:rsid w:val="0031398D"/>
    <w:rsid w:val="003148D9"/>
    <w:rsid w:val="003153E3"/>
    <w:rsid w:val="003155F6"/>
    <w:rsid w:val="003167B6"/>
    <w:rsid w:val="00316BB0"/>
    <w:rsid w:val="00316C76"/>
    <w:rsid w:val="00320655"/>
    <w:rsid w:val="00321A24"/>
    <w:rsid w:val="00322E7E"/>
    <w:rsid w:val="0032341A"/>
    <w:rsid w:val="00324045"/>
    <w:rsid w:val="00324418"/>
    <w:rsid w:val="00324711"/>
    <w:rsid w:val="00325A50"/>
    <w:rsid w:val="00325B9F"/>
    <w:rsid w:val="003264B7"/>
    <w:rsid w:val="0032650A"/>
    <w:rsid w:val="00326847"/>
    <w:rsid w:val="00326E2C"/>
    <w:rsid w:val="00326F6E"/>
    <w:rsid w:val="0032769B"/>
    <w:rsid w:val="003278A3"/>
    <w:rsid w:val="00327A2A"/>
    <w:rsid w:val="0033007D"/>
    <w:rsid w:val="00330DFA"/>
    <w:rsid w:val="0033292E"/>
    <w:rsid w:val="00332F58"/>
    <w:rsid w:val="00333A97"/>
    <w:rsid w:val="00334857"/>
    <w:rsid w:val="0033551F"/>
    <w:rsid w:val="00335A59"/>
    <w:rsid w:val="00336D81"/>
    <w:rsid w:val="00336DEC"/>
    <w:rsid w:val="00340619"/>
    <w:rsid w:val="00340A62"/>
    <w:rsid w:val="003422D8"/>
    <w:rsid w:val="00343957"/>
    <w:rsid w:val="0034455A"/>
    <w:rsid w:val="00345583"/>
    <w:rsid w:val="00345F42"/>
    <w:rsid w:val="0034601F"/>
    <w:rsid w:val="003468A6"/>
    <w:rsid w:val="003469C1"/>
    <w:rsid w:val="003469E7"/>
    <w:rsid w:val="00346CBB"/>
    <w:rsid w:val="003505F1"/>
    <w:rsid w:val="003508D6"/>
    <w:rsid w:val="00351A43"/>
    <w:rsid w:val="00351D51"/>
    <w:rsid w:val="0035266A"/>
    <w:rsid w:val="00353DF1"/>
    <w:rsid w:val="00353F19"/>
    <w:rsid w:val="003543F5"/>
    <w:rsid w:val="00355398"/>
    <w:rsid w:val="003556C4"/>
    <w:rsid w:val="00355B0C"/>
    <w:rsid w:val="003567CC"/>
    <w:rsid w:val="00360118"/>
    <w:rsid w:val="003605E6"/>
    <w:rsid w:val="00360A9C"/>
    <w:rsid w:val="00360CB9"/>
    <w:rsid w:val="00363644"/>
    <w:rsid w:val="00363664"/>
    <w:rsid w:val="00363772"/>
    <w:rsid w:val="00363810"/>
    <w:rsid w:val="00364AC2"/>
    <w:rsid w:val="00365A2B"/>
    <w:rsid w:val="00365EB5"/>
    <w:rsid w:val="00366474"/>
    <w:rsid w:val="00366C3F"/>
    <w:rsid w:val="00366D5D"/>
    <w:rsid w:val="00366E82"/>
    <w:rsid w:val="00367B05"/>
    <w:rsid w:val="00370D63"/>
    <w:rsid w:val="00370E3C"/>
    <w:rsid w:val="00371284"/>
    <w:rsid w:val="00372038"/>
    <w:rsid w:val="00372079"/>
    <w:rsid w:val="00373342"/>
    <w:rsid w:val="003733D3"/>
    <w:rsid w:val="00373A4A"/>
    <w:rsid w:val="00373D46"/>
    <w:rsid w:val="003742A2"/>
    <w:rsid w:val="0037496E"/>
    <w:rsid w:val="00375954"/>
    <w:rsid w:val="0037641A"/>
    <w:rsid w:val="003773B4"/>
    <w:rsid w:val="00380AF1"/>
    <w:rsid w:val="00381671"/>
    <w:rsid w:val="00381739"/>
    <w:rsid w:val="00382E44"/>
    <w:rsid w:val="00382E55"/>
    <w:rsid w:val="0038379D"/>
    <w:rsid w:val="0038445E"/>
    <w:rsid w:val="00384BCB"/>
    <w:rsid w:val="00384FEE"/>
    <w:rsid w:val="0038506A"/>
    <w:rsid w:val="00385650"/>
    <w:rsid w:val="003858A0"/>
    <w:rsid w:val="003869B0"/>
    <w:rsid w:val="0039010F"/>
    <w:rsid w:val="00390443"/>
    <w:rsid w:val="00391428"/>
    <w:rsid w:val="0039181B"/>
    <w:rsid w:val="00391D82"/>
    <w:rsid w:val="003924C2"/>
    <w:rsid w:val="0039253E"/>
    <w:rsid w:val="00393A37"/>
    <w:rsid w:val="00393ACA"/>
    <w:rsid w:val="00393F25"/>
    <w:rsid w:val="003943E9"/>
    <w:rsid w:val="0039492F"/>
    <w:rsid w:val="00394D4B"/>
    <w:rsid w:val="00396663"/>
    <w:rsid w:val="00396C6B"/>
    <w:rsid w:val="0039756E"/>
    <w:rsid w:val="00397E4A"/>
    <w:rsid w:val="003A0F74"/>
    <w:rsid w:val="003A11A0"/>
    <w:rsid w:val="003A1F5A"/>
    <w:rsid w:val="003A26BC"/>
    <w:rsid w:val="003A2BD5"/>
    <w:rsid w:val="003A2D53"/>
    <w:rsid w:val="003A3C60"/>
    <w:rsid w:val="003A417F"/>
    <w:rsid w:val="003A45C1"/>
    <w:rsid w:val="003A4676"/>
    <w:rsid w:val="003A5808"/>
    <w:rsid w:val="003A58A9"/>
    <w:rsid w:val="003A64AB"/>
    <w:rsid w:val="003A6A43"/>
    <w:rsid w:val="003A769A"/>
    <w:rsid w:val="003B08BF"/>
    <w:rsid w:val="003B0BF8"/>
    <w:rsid w:val="003B0E23"/>
    <w:rsid w:val="003B0F2F"/>
    <w:rsid w:val="003B149D"/>
    <w:rsid w:val="003B1C02"/>
    <w:rsid w:val="003B2436"/>
    <w:rsid w:val="003B2EF1"/>
    <w:rsid w:val="003B321E"/>
    <w:rsid w:val="003B3A7F"/>
    <w:rsid w:val="003B42A4"/>
    <w:rsid w:val="003B430F"/>
    <w:rsid w:val="003B4668"/>
    <w:rsid w:val="003B485B"/>
    <w:rsid w:val="003B4C7D"/>
    <w:rsid w:val="003B573C"/>
    <w:rsid w:val="003B6506"/>
    <w:rsid w:val="003B7504"/>
    <w:rsid w:val="003B7BD0"/>
    <w:rsid w:val="003B7D43"/>
    <w:rsid w:val="003B7F26"/>
    <w:rsid w:val="003B7F33"/>
    <w:rsid w:val="003C140F"/>
    <w:rsid w:val="003C1A46"/>
    <w:rsid w:val="003C1C3C"/>
    <w:rsid w:val="003C1EFB"/>
    <w:rsid w:val="003C2413"/>
    <w:rsid w:val="003C3443"/>
    <w:rsid w:val="003C437F"/>
    <w:rsid w:val="003C5200"/>
    <w:rsid w:val="003C52FD"/>
    <w:rsid w:val="003C5B0B"/>
    <w:rsid w:val="003C5D2D"/>
    <w:rsid w:val="003C63D2"/>
    <w:rsid w:val="003C6BA2"/>
    <w:rsid w:val="003C795B"/>
    <w:rsid w:val="003C7ED9"/>
    <w:rsid w:val="003D0248"/>
    <w:rsid w:val="003D094F"/>
    <w:rsid w:val="003D1401"/>
    <w:rsid w:val="003D2494"/>
    <w:rsid w:val="003D24D4"/>
    <w:rsid w:val="003D2ECF"/>
    <w:rsid w:val="003D3065"/>
    <w:rsid w:val="003D3D9D"/>
    <w:rsid w:val="003D5428"/>
    <w:rsid w:val="003D6447"/>
    <w:rsid w:val="003D68DB"/>
    <w:rsid w:val="003E0089"/>
    <w:rsid w:val="003E0184"/>
    <w:rsid w:val="003E0D38"/>
    <w:rsid w:val="003E11FD"/>
    <w:rsid w:val="003E14AF"/>
    <w:rsid w:val="003E1853"/>
    <w:rsid w:val="003E191F"/>
    <w:rsid w:val="003E1B74"/>
    <w:rsid w:val="003E26DE"/>
    <w:rsid w:val="003E2A05"/>
    <w:rsid w:val="003E31A3"/>
    <w:rsid w:val="003E3FF8"/>
    <w:rsid w:val="003E4916"/>
    <w:rsid w:val="003E56B5"/>
    <w:rsid w:val="003E58AF"/>
    <w:rsid w:val="003E6126"/>
    <w:rsid w:val="003E613E"/>
    <w:rsid w:val="003E61D1"/>
    <w:rsid w:val="003E6269"/>
    <w:rsid w:val="003E626F"/>
    <w:rsid w:val="003E6494"/>
    <w:rsid w:val="003E6777"/>
    <w:rsid w:val="003E7D1B"/>
    <w:rsid w:val="003E7F79"/>
    <w:rsid w:val="003E7FFA"/>
    <w:rsid w:val="003F0BF0"/>
    <w:rsid w:val="003F0EC7"/>
    <w:rsid w:val="003F1667"/>
    <w:rsid w:val="003F184F"/>
    <w:rsid w:val="003F3567"/>
    <w:rsid w:val="003F36A4"/>
    <w:rsid w:val="003F3E19"/>
    <w:rsid w:val="003F47FD"/>
    <w:rsid w:val="003F4E8F"/>
    <w:rsid w:val="003F4EB1"/>
    <w:rsid w:val="003F6A9D"/>
    <w:rsid w:val="003F6D00"/>
    <w:rsid w:val="003F7284"/>
    <w:rsid w:val="003F7289"/>
    <w:rsid w:val="003F7A62"/>
    <w:rsid w:val="003F7D3D"/>
    <w:rsid w:val="003F7F25"/>
    <w:rsid w:val="0040059D"/>
    <w:rsid w:val="00400C9C"/>
    <w:rsid w:val="0040264A"/>
    <w:rsid w:val="00402941"/>
    <w:rsid w:val="004039AB"/>
    <w:rsid w:val="00403AA1"/>
    <w:rsid w:val="00405D28"/>
    <w:rsid w:val="00406060"/>
    <w:rsid w:val="00406943"/>
    <w:rsid w:val="00407B07"/>
    <w:rsid w:val="00407C77"/>
    <w:rsid w:val="00407F51"/>
    <w:rsid w:val="004103F3"/>
    <w:rsid w:val="004109C4"/>
    <w:rsid w:val="00410DEB"/>
    <w:rsid w:val="00410DF8"/>
    <w:rsid w:val="0041148C"/>
    <w:rsid w:val="00411560"/>
    <w:rsid w:val="004120B7"/>
    <w:rsid w:val="00412ECD"/>
    <w:rsid w:val="0041493A"/>
    <w:rsid w:val="00415C16"/>
    <w:rsid w:val="0041665A"/>
    <w:rsid w:val="00416701"/>
    <w:rsid w:val="00416972"/>
    <w:rsid w:val="00416B21"/>
    <w:rsid w:val="00416FD1"/>
    <w:rsid w:val="00417EE8"/>
    <w:rsid w:val="0042051F"/>
    <w:rsid w:val="00420783"/>
    <w:rsid w:val="00421145"/>
    <w:rsid w:val="0042156B"/>
    <w:rsid w:val="00421716"/>
    <w:rsid w:val="00421CDF"/>
    <w:rsid w:val="0042253E"/>
    <w:rsid w:val="0042291A"/>
    <w:rsid w:val="0042291C"/>
    <w:rsid w:val="00422CA9"/>
    <w:rsid w:val="00423337"/>
    <w:rsid w:val="00423BF0"/>
    <w:rsid w:val="0042760B"/>
    <w:rsid w:val="004279FC"/>
    <w:rsid w:val="004301F6"/>
    <w:rsid w:val="00432388"/>
    <w:rsid w:val="00432641"/>
    <w:rsid w:val="0043273F"/>
    <w:rsid w:val="004329A8"/>
    <w:rsid w:val="0043307E"/>
    <w:rsid w:val="0043339D"/>
    <w:rsid w:val="00433B5A"/>
    <w:rsid w:val="00433BA0"/>
    <w:rsid w:val="00433D85"/>
    <w:rsid w:val="00434B93"/>
    <w:rsid w:val="00435446"/>
    <w:rsid w:val="00435E9B"/>
    <w:rsid w:val="004360E8"/>
    <w:rsid w:val="00436123"/>
    <w:rsid w:val="0043667F"/>
    <w:rsid w:val="00436A7F"/>
    <w:rsid w:val="00437034"/>
    <w:rsid w:val="00437616"/>
    <w:rsid w:val="00437AB2"/>
    <w:rsid w:val="00440345"/>
    <w:rsid w:val="004403E2"/>
    <w:rsid w:val="00440B1D"/>
    <w:rsid w:val="00440E6B"/>
    <w:rsid w:val="0044156F"/>
    <w:rsid w:val="00441834"/>
    <w:rsid w:val="00441931"/>
    <w:rsid w:val="00441933"/>
    <w:rsid w:val="004422BE"/>
    <w:rsid w:val="00442AEB"/>
    <w:rsid w:val="00442F28"/>
    <w:rsid w:val="004443E9"/>
    <w:rsid w:val="00444721"/>
    <w:rsid w:val="00444AD7"/>
    <w:rsid w:val="00446AFE"/>
    <w:rsid w:val="00446BB1"/>
    <w:rsid w:val="0044717A"/>
    <w:rsid w:val="00447235"/>
    <w:rsid w:val="00447A4A"/>
    <w:rsid w:val="00447E5C"/>
    <w:rsid w:val="00447FDE"/>
    <w:rsid w:val="004508EF"/>
    <w:rsid w:val="0045095B"/>
    <w:rsid w:val="004513B1"/>
    <w:rsid w:val="00451699"/>
    <w:rsid w:val="00451A01"/>
    <w:rsid w:val="00452144"/>
    <w:rsid w:val="004531E7"/>
    <w:rsid w:val="00453659"/>
    <w:rsid w:val="00453CBB"/>
    <w:rsid w:val="00454DA1"/>
    <w:rsid w:val="00454F02"/>
    <w:rsid w:val="00455785"/>
    <w:rsid w:val="00455CC4"/>
    <w:rsid w:val="00456304"/>
    <w:rsid w:val="004564E7"/>
    <w:rsid w:val="004568C2"/>
    <w:rsid w:val="00456EDF"/>
    <w:rsid w:val="00461246"/>
    <w:rsid w:val="00461A9B"/>
    <w:rsid w:val="00461CE1"/>
    <w:rsid w:val="00462C7B"/>
    <w:rsid w:val="00462F2B"/>
    <w:rsid w:val="0046371F"/>
    <w:rsid w:val="00463C7F"/>
    <w:rsid w:val="004644C9"/>
    <w:rsid w:val="004656F1"/>
    <w:rsid w:val="0046582A"/>
    <w:rsid w:val="004662E5"/>
    <w:rsid w:val="004662E6"/>
    <w:rsid w:val="0046755A"/>
    <w:rsid w:val="00467B8D"/>
    <w:rsid w:val="00471701"/>
    <w:rsid w:val="004717A3"/>
    <w:rsid w:val="004726C0"/>
    <w:rsid w:val="00473084"/>
    <w:rsid w:val="00473125"/>
    <w:rsid w:val="00475234"/>
    <w:rsid w:val="00476A7D"/>
    <w:rsid w:val="00481041"/>
    <w:rsid w:val="004810BA"/>
    <w:rsid w:val="00481236"/>
    <w:rsid w:val="004813D1"/>
    <w:rsid w:val="00481400"/>
    <w:rsid w:val="00481884"/>
    <w:rsid w:val="004819DD"/>
    <w:rsid w:val="00481A80"/>
    <w:rsid w:val="00481CCB"/>
    <w:rsid w:val="00481D2B"/>
    <w:rsid w:val="00482F33"/>
    <w:rsid w:val="00483294"/>
    <w:rsid w:val="004838F3"/>
    <w:rsid w:val="004851BC"/>
    <w:rsid w:val="00485495"/>
    <w:rsid w:val="004860F0"/>
    <w:rsid w:val="00486421"/>
    <w:rsid w:val="00487088"/>
    <w:rsid w:val="00487322"/>
    <w:rsid w:val="00487CBF"/>
    <w:rsid w:val="00490027"/>
    <w:rsid w:val="00490A67"/>
    <w:rsid w:val="00490E31"/>
    <w:rsid w:val="00491E73"/>
    <w:rsid w:val="0049294F"/>
    <w:rsid w:val="00493066"/>
    <w:rsid w:val="004948C9"/>
    <w:rsid w:val="0049511B"/>
    <w:rsid w:val="0049539E"/>
    <w:rsid w:val="00495F32"/>
    <w:rsid w:val="00496485"/>
    <w:rsid w:val="00496557"/>
    <w:rsid w:val="004973D5"/>
    <w:rsid w:val="004979C7"/>
    <w:rsid w:val="004A0E20"/>
    <w:rsid w:val="004A1781"/>
    <w:rsid w:val="004A2964"/>
    <w:rsid w:val="004A34C4"/>
    <w:rsid w:val="004A36DC"/>
    <w:rsid w:val="004A3CD0"/>
    <w:rsid w:val="004A403F"/>
    <w:rsid w:val="004A41AB"/>
    <w:rsid w:val="004A42BD"/>
    <w:rsid w:val="004A4778"/>
    <w:rsid w:val="004A5CA0"/>
    <w:rsid w:val="004A674A"/>
    <w:rsid w:val="004A6850"/>
    <w:rsid w:val="004A686B"/>
    <w:rsid w:val="004A68D6"/>
    <w:rsid w:val="004A7459"/>
    <w:rsid w:val="004A760B"/>
    <w:rsid w:val="004B044F"/>
    <w:rsid w:val="004B11DF"/>
    <w:rsid w:val="004B142E"/>
    <w:rsid w:val="004B14CA"/>
    <w:rsid w:val="004B1652"/>
    <w:rsid w:val="004B2C4B"/>
    <w:rsid w:val="004B35B7"/>
    <w:rsid w:val="004B3B22"/>
    <w:rsid w:val="004B3FC2"/>
    <w:rsid w:val="004B5C6C"/>
    <w:rsid w:val="004B7652"/>
    <w:rsid w:val="004C0720"/>
    <w:rsid w:val="004C12D8"/>
    <w:rsid w:val="004C137C"/>
    <w:rsid w:val="004C2004"/>
    <w:rsid w:val="004C21A0"/>
    <w:rsid w:val="004C3979"/>
    <w:rsid w:val="004C3B26"/>
    <w:rsid w:val="004C4E38"/>
    <w:rsid w:val="004C4F98"/>
    <w:rsid w:val="004C5FCD"/>
    <w:rsid w:val="004C7556"/>
    <w:rsid w:val="004C7C34"/>
    <w:rsid w:val="004D01F0"/>
    <w:rsid w:val="004D0664"/>
    <w:rsid w:val="004D0818"/>
    <w:rsid w:val="004D12C7"/>
    <w:rsid w:val="004D1A20"/>
    <w:rsid w:val="004D30BC"/>
    <w:rsid w:val="004D3471"/>
    <w:rsid w:val="004D3EEB"/>
    <w:rsid w:val="004D5A78"/>
    <w:rsid w:val="004D7763"/>
    <w:rsid w:val="004E0E47"/>
    <w:rsid w:val="004E107F"/>
    <w:rsid w:val="004E1CCD"/>
    <w:rsid w:val="004E1D55"/>
    <w:rsid w:val="004E3DA8"/>
    <w:rsid w:val="004E4207"/>
    <w:rsid w:val="004E480A"/>
    <w:rsid w:val="004E5EFB"/>
    <w:rsid w:val="004E61A0"/>
    <w:rsid w:val="004E748F"/>
    <w:rsid w:val="004E7C1A"/>
    <w:rsid w:val="004F0259"/>
    <w:rsid w:val="004F08A5"/>
    <w:rsid w:val="004F0947"/>
    <w:rsid w:val="004F0AD0"/>
    <w:rsid w:val="004F0E62"/>
    <w:rsid w:val="004F1078"/>
    <w:rsid w:val="004F14D3"/>
    <w:rsid w:val="004F2B9F"/>
    <w:rsid w:val="004F3045"/>
    <w:rsid w:val="004F3783"/>
    <w:rsid w:val="004F3FCD"/>
    <w:rsid w:val="004F43DB"/>
    <w:rsid w:val="004F45F6"/>
    <w:rsid w:val="004F49E6"/>
    <w:rsid w:val="004F531C"/>
    <w:rsid w:val="004F605C"/>
    <w:rsid w:val="004F6349"/>
    <w:rsid w:val="004F7000"/>
    <w:rsid w:val="004F786D"/>
    <w:rsid w:val="00500096"/>
    <w:rsid w:val="005004CF"/>
    <w:rsid w:val="00500A02"/>
    <w:rsid w:val="00500E41"/>
    <w:rsid w:val="00501218"/>
    <w:rsid w:val="0050140A"/>
    <w:rsid w:val="00502552"/>
    <w:rsid w:val="00502682"/>
    <w:rsid w:val="005026F4"/>
    <w:rsid w:val="00502BC0"/>
    <w:rsid w:val="00502D37"/>
    <w:rsid w:val="005033A4"/>
    <w:rsid w:val="00503B47"/>
    <w:rsid w:val="00503FA5"/>
    <w:rsid w:val="0050472A"/>
    <w:rsid w:val="00504774"/>
    <w:rsid w:val="00504C2D"/>
    <w:rsid w:val="00505E9C"/>
    <w:rsid w:val="0050650A"/>
    <w:rsid w:val="00506664"/>
    <w:rsid w:val="0050767A"/>
    <w:rsid w:val="00507B66"/>
    <w:rsid w:val="005100F2"/>
    <w:rsid w:val="005108E5"/>
    <w:rsid w:val="0051103F"/>
    <w:rsid w:val="0051120F"/>
    <w:rsid w:val="005118DA"/>
    <w:rsid w:val="005124ED"/>
    <w:rsid w:val="00513374"/>
    <w:rsid w:val="00513A82"/>
    <w:rsid w:val="00514299"/>
    <w:rsid w:val="005152DE"/>
    <w:rsid w:val="00515845"/>
    <w:rsid w:val="00516535"/>
    <w:rsid w:val="005167A8"/>
    <w:rsid w:val="0051688C"/>
    <w:rsid w:val="0051696C"/>
    <w:rsid w:val="00517F68"/>
    <w:rsid w:val="00520B6D"/>
    <w:rsid w:val="00521572"/>
    <w:rsid w:val="00521E34"/>
    <w:rsid w:val="00522083"/>
    <w:rsid w:val="005224C9"/>
    <w:rsid w:val="005225C2"/>
    <w:rsid w:val="00522C48"/>
    <w:rsid w:val="00523539"/>
    <w:rsid w:val="00525427"/>
    <w:rsid w:val="00525B22"/>
    <w:rsid w:val="00525ED1"/>
    <w:rsid w:val="00526053"/>
    <w:rsid w:val="0052750B"/>
    <w:rsid w:val="00527541"/>
    <w:rsid w:val="00527CC3"/>
    <w:rsid w:val="00530C36"/>
    <w:rsid w:val="00530D10"/>
    <w:rsid w:val="00531AD2"/>
    <w:rsid w:val="00531EDC"/>
    <w:rsid w:val="00531FF2"/>
    <w:rsid w:val="00531FFE"/>
    <w:rsid w:val="00532BA4"/>
    <w:rsid w:val="00532C35"/>
    <w:rsid w:val="0053344A"/>
    <w:rsid w:val="00533F8E"/>
    <w:rsid w:val="00534598"/>
    <w:rsid w:val="0053498D"/>
    <w:rsid w:val="00535CED"/>
    <w:rsid w:val="0053601E"/>
    <w:rsid w:val="0053682F"/>
    <w:rsid w:val="00536D7E"/>
    <w:rsid w:val="005371FA"/>
    <w:rsid w:val="00537A77"/>
    <w:rsid w:val="00537BEA"/>
    <w:rsid w:val="00537DCD"/>
    <w:rsid w:val="00541234"/>
    <w:rsid w:val="005417BE"/>
    <w:rsid w:val="00541B37"/>
    <w:rsid w:val="00541BF7"/>
    <w:rsid w:val="00541D4C"/>
    <w:rsid w:val="00541F03"/>
    <w:rsid w:val="0054488B"/>
    <w:rsid w:val="005454CA"/>
    <w:rsid w:val="005456F3"/>
    <w:rsid w:val="0054571F"/>
    <w:rsid w:val="00545B43"/>
    <w:rsid w:val="00545E9C"/>
    <w:rsid w:val="00545FBE"/>
    <w:rsid w:val="005461E1"/>
    <w:rsid w:val="00546505"/>
    <w:rsid w:val="00546D1A"/>
    <w:rsid w:val="0054764F"/>
    <w:rsid w:val="00547659"/>
    <w:rsid w:val="00547F47"/>
    <w:rsid w:val="00550826"/>
    <w:rsid w:val="00551CA1"/>
    <w:rsid w:val="00552246"/>
    <w:rsid w:val="00552869"/>
    <w:rsid w:val="00552F51"/>
    <w:rsid w:val="00553212"/>
    <w:rsid w:val="00553BBF"/>
    <w:rsid w:val="00554CA6"/>
    <w:rsid w:val="00555041"/>
    <w:rsid w:val="00555307"/>
    <w:rsid w:val="00555FDA"/>
    <w:rsid w:val="00556118"/>
    <w:rsid w:val="005562E2"/>
    <w:rsid w:val="005567A5"/>
    <w:rsid w:val="00556FD7"/>
    <w:rsid w:val="0055729D"/>
    <w:rsid w:val="005579DC"/>
    <w:rsid w:val="005603DA"/>
    <w:rsid w:val="00560945"/>
    <w:rsid w:val="00560D3A"/>
    <w:rsid w:val="00560DE1"/>
    <w:rsid w:val="00560EE6"/>
    <w:rsid w:val="00560F63"/>
    <w:rsid w:val="00561620"/>
    <w:rsid w:val="00561988"/>
    <w:rsid w:val="00562197"/>
    <w:rsid w:val="00562418"/>
    <w:rsid w:val="00562F46"/>
    <w:rsid w:val="00563F0F"/>
    <w:rsid w:val="005640BE"/>
    <w:rsid w:val="005650AF"/>
    <w:rsid w:val="005661E6"/>
    <w:rsid w:val="00566994"/>
    <w:rsid w:val="00566C71"/>
    <w:rsid w:val="00566EA9"/>
    <w:rsid w:val="0056755A"/>
    <w:rsid w:val="005707C9"/>
    <w:rsid w:val="00570929"/>
    <w:rsid w:val="00570B28"/>
    <w:rsid w:val="005713E2"/>
    <w:rsid w:val="0057173F"/>
    <w:rsid w:val="0057177E"/>
    <w:rsid w:val="005726C3"/>
    <w:rsid w:val="00572B82"/>
    <w:rsid w:val="00572F90"/>
    <w:rsid w:val="00573B68"/>
    <w:rsid w:val="0057435D"/>
    <w:rsid w:val="005749D1"/>
    <w:rsid w:val="00574BD4"/>
    <w:rsid w:val="00574CF8"/>
    <w:rsid w:val="00576463"/>
    <w:rsid w:val="00580F4C"/>
    <w:rsid w:val="005810CB"/>
    <w:rsid w:val="00582805"/>
    <w:rsid w:val="00583287"/>
    <w:rsid w:val="00583332"/>
    <w:rsid w:val="00584AB7"/>
    <w:rsid w:val="00584C1F"/>
    <w:rsid w:val="0058589C"/>
    <w:rsid w:val="00585C05"/>
    <w:rsid w:val="00585F75"/>
    <w:rsid w:val="0058624E"/>
    <w:rsid w:val="0058630B"/>
    <w:rsid w:val="00586446"/>
    <w:rsid w:val="005872A0"/>
    <w:rsid w:val="00587AEC"/>
    <w:rsid w:val="0059002D"/>
    <w:rsid w:val="005906BE"/>
    <w:rsid w:val="00591266"/>
    <w:rsid w:val="00591DA3"/>
    <w:rsid w:val="00591E2A"/>
    <w:rsid w:val="00592983"/>
    <w:rsid w:val="00593390"/>
    <w:rsid w:val="00594E01"/>
    <w:rsid w:val="00595CE5"/>
    <w:rsid w:val="00595DE4"/>
    <w:rsid w:val="00596885"/>
    <w:rsid w:val="005969DF"/>
    <w:rsid w:val="005972CC"/>
    <w:rsid w:val="005972DE"/>
    <w:rsid w:val="0059774A"/>
    <w:rsid w:val="00597841"/>
    <w:rsid w:val="005A14B5"/>
    <w:rsid w:val="005A18C9"/>
    <w:rsid w:val="005A199E"/>
    <w:rsid w:val="005A2384"/>
    <w:rsid w:val="005A2625"/>
    <w:rsid w:val="005A286A"/>
    <w:rsid w:val="005A2B4D"/>
    <w:rsid w:val="005A3111"/>
    <w:rsid w:val="005A3193"/>
    <w:rsid w:val="005A365C"/>
    <w:rsid w:val="005A3922"/>
    <w:rsid w:val="005A41A6"/>
    <w:rsid w:val="005A430C"/>
    <w:rsid w:val="005A43E5"/>
    <w:rsid w:val="005A43FA"/>
    <w:rsid w:val="005A445F"/>
    <w:rsid w:val="005A494E"/>
    <w:rsid w:val="005A5915"/>
    <w:rsid w:val="005A596E"/>
    <w:rsid w:val="005A6248"/>
    <w:rsid w:val="005A6FFB"/>
    <w:rsid w:val="005A75DA"/>
    <w:rsid w:val="005A7C99"/>
    <w:rsid w:val="005A7E7D"/>
    <w:rsid w:val="005B0286"/>
    <w:rsid w:val="005B04EA"/>
    <w:rsid w:val="005B0819"/>
    <w:rsid w:val="005B09C8"/>
    <w:rsid w:val="005B0E3F"/>
    <w:rsid w:val="005B14C1"/>
    <w:rsid w:val="005B168D"/>
    <w:rsid w:val="005B181F"/>
    <w:rsid w:val="005B25A0"/>
    <w:rsid w:val="005B293D"/>
    <w:rsid w:val="005B2CD7"/>
    <w:rsid w:val="005B34C2"/>
    <w:rsid w:val="005B3D2D"/>
    <w:rsid w:val="005B400C"/>
    <w:rsid w:val="005B460B"/>
    <w:rsid w:val="005B4951"/>
    <w:rsid w:val="005B511F"/>
    <w:rsid w:val="005B5CBE"/>
    <w:rsid w:val="005B6419"/>
    <w:rsid w:val="005B66A1"/>
    <w:rsid w:val="005B68CD"/>
    <w:rsid w:val="005B7202"/>
    <w:rsid w:val="005B7C93"/>
    <w:rsid w:val="005C0777"/>
    <w:rsid w:val="005C08B4"/>
    <w:rsid w:val="005C17D1"/>
    <w:rsid w:val="005C28FA"/>
    <w:rsid w:val="005C2EFF"/>
    <w:rsid w:val="005C395C"/>
    <w:rsid w:val="005C3CC4"/>
    <w:rsid w:val="005C412C"/>
    <w:rsid w:val="005C416B"/>
    <w:rsid w:val="005C428F"/>
    <w:rsid w:val="005C4CBD"/>
    <w:rsid w:val="005C5562"/>
    <w:rsid w:val="005C5B56"/>
    <w:rsid w:val="005C66A0"/>
    <w:rsid w:val="005C6960"/>
    <w:rsid w:val="005C6D42"/>
    <w:rsid w:val="005C6D6F"/>
    <w:rsid w:val="005C6DBA"/>
    <w:rsid w:val="005C717A"/>
    <w:rsid w:val="005D0BB4"/>
    <w:rsid w:val="005D1CC0"/>
    <w:rsid w:val="005D1EAD"/>
    <w:rsid w:val="005D2756"/>
    <w:rsid w:val="005D2C38"/>
    <w:rsid w:val="005D2CD6"/>
    <w:rsid w:val="005D2E70"/>
    <w:rsid w:val="005D327F"/>
    <w:rsid w:val="005D3C92"/>
    <w:rsid w:val="005D5A01"/>
    <w:rsid w:val="005D5B90"/>
    <w:rsid w:val="005D62D0"/>
    <w:rsid w:val="005D64EC"/>
    <w:rsid w:val="005D6834"/>
    <w:rsid w:val="005D6889"/>
    <w:rsid w:val="005D69AA"/>
    <w:rsid w:val="005D74DE"/>
    <w:rsid w:val="005D75BF"/>
    <w:rsid w:val="005D7660"/>
    <w:rsid w:val="005D7BD2"/>
    <w:rsid w:val="005D7D94"/>
    <w:rsid w:val="005E00E2"/>
    <w:rsid w:val="005E089C"/>
    <w:rsid w:val="005E0D1D"/>
    <w:rsid w:val="005E192E"/>
    <w:rsid w:val="005E2028"/>
    <w:rsid w:val="005E325A"/>
    <w:rsid w:val="005E34F8"/>
    <w:rsid w:val="005E43AE"/>
    <w:rsid w:val="005E4789"/>
    <w:rsid w:val="005E49E6"/>
    <w:rsid w:val="005E6CC7"/>
    <w:rsid w:val="005E7B7F"/>
    <w:rsid w:val="005E7F1F"/>
    <w:rsid w:val="005F07B8"/>
    <w:rsid w:val="005F15E6"/>
    <w:rsid w:val="005F167C"/>
    <w:rsid w:val="005F1C30"/>
    <w:rsid w:val="005F1EC4"/>
    <w:rsid w:val="005F221B"/>
    <w:rsid w:val="005F2787"/>
    <w:rsid w:val="005F2A40"/>
    <w:rsid w:val="005F2B4C"/>
    <w:rsid w:val="005F324F"/>
    <w:rsid w:val="005F36EE"/>
    <w:rsid w:val="005F3ADD"/>
    <w:rsid w:val="005F3B50"/>
    <w:rsid w:val="005F3E1E"/>
    <w:rsid w:val="005F4670"/>
    <w:rsid w:val="005F47E6"/>
    <w:rsid w:val="005F496E"/>
    <w:rsid w:val="005F5FA4"/>
    <w:rsid w:val="005F653B"/>
    <w:rsid w:val="005F6606"/>
    <w:rsid w:val="005F699A"/>
    <w:rsid w:val="005F6BE9"/>
    <w:rsid w:val="005F6E4A"/>
    <w:rsid w:val="005F7C8D"/>
    <w:rsid w:val="00600E2D"/>
    <w:rsid w:val="006015CB"/>
    <w:rsid w:val="0060182C"/>
    <w:rsid w:val="00601F02"/>
    <w:rsid w:val="00601FAF"/>
    <w:rsid w:val="00602260"/>
    <w:rsid w:val="00602434"/>
    <w:rsid w:val="006025E5"/>
    <w:rsid w:val="0060265B"/>
    <w:rsid w:val="00602CD5"/>
    <w:rsid w:val="00603BBA"/>
    <w:rsid w:val="00603D3F"/>
    <w:rsid w:val="00604B62"/>
    <w:rsid w:val="00604D15"/>
    <w:rsid w:val="0060568F"/>
    <w:rsid w:val="00605BC9"/>
    <w:rsid w:val="00606682"/>
    <w:rsid w:val="00606E11"/>
    <w:rsid w:val="006073BE"/>
    <w:rsid w:val="00607B62"/>
    <w:rsid w:val="006105C4"/>
    <w:rsid w:val="006105F8"/>
    <w:rsid w:val="006105FB"/>
    <w:rsid w:val="00610BA5"/>
    <w:rsid w:val="00610C6E"/>
    <w:rsid w:val="0061124D"/>
    <w:rsid w:val="0061180F"/>
    <w:rsid w:val="00611847"/>
    <w:rsid w:val="00612BA4"/>
    <w:rsid w:val="0061307A"/>
    <w:rsid w:val="006144AA"/>
    <w:rsid w:val="00614D59"/>
    <w:rsid w:val="00615B8A"/>
    <w:rsid w:val="00615BD9"/>
    <w:rsid w:val="006161C8"/>
    <w:rsid w:val="006166B1"/>
    <w:rsid w:val="00616AD2"/>
    <w:rsid w:val="006173D3"/>
    <w:rsid w:val="00617A2B"/>
    <w:rsid w:val="006203D0"/>
    <w:rsid w:val="00620FE2"/>
    <w:rsid w:val="006218B6"/>
    <w:rsid w:val="006219DD"/>
    <w:rsid w:val="00621E98"/>
    <w:rsid w:val="00622B7A"/>
    <w:rsid w:val="00624E7B"/>
    <w:rsid w:val="0062528F"/>
    <w:rsid w:val="00625D18"/>
    <w:rsid w:val="006262CF"/>
    <w:rsid w:val="00626671"/>
    <w:rsid w:val="00626A0B"/>
    <w:rsid w:val="00631383"/>
    <w:rsid w:val="00632D65"/>
    <w:rsid w:val="0063347C"/>
    <w:rsid w:val="006336B8"/>
    <w:rsid w:val="0063382F"/>
    <w:rsid w:val="00633B31"/>
    <w:rsid w:val="0063525E"/>
    <w:rsid w:val="00635395"/>
    <w:rsid w:val="006356D6"/>
    <w:rsid w:val="00635CC1"/>
    <w:rsid w:val="00635E9F"/>
    <w:rsid w:val="00635F0B"/>
    <w:rsid w:val="00636435"/>
    <w:rsid w:val="0063667A"/>
    <w:rsid w:val="00636690"/>
    <w:rsid w:val="00636924"/>
    <w:rsid w:val="00636CDB"/>
    <w:rsid w:val="00637BF5"/>
    <w:rsid w:val="00637E5E"/>
    <w:rsid w:val="00637F8A"/>
    <w:rsid w:val="00642EBF"/>
    <w:rsid w:val="006431BB"/>
    <w:rsid w:val="006438EC"/>
    <w:rsid w:val="00643D9D"/>
    <w:rsid w:val="00643DF9"/>
    <w:rsid w:val="0064414F"/>
    <w:rsid w:val="006449B0"/>
    <w:rsid w:val="00644DA7"/>
    <w:rsid w:val="00644EB1"/>
    <w:rsid w:val="00645586"/>
    <w:rsid w:val="00645E2B"/>
    <w:rsid w:val="00646BCE"/>
    <w:rsid w:val="00646EDF"/>
    <w:rsid w:val="0064721B"/>
    <w:rsid w:val="00647844"/>
    <w:rsid w:val="006501BF"/>
    <w:rsid w:val="0065086F"/>
    <w:rsid w:val="0065091C"/>
    <w:rsid w:val="00650C27"/>
    <w:rsid w:val="00650E5F"/>
    <w:rsid w:val="00650EE0"/>
    <w:rsid w:val="0065100D"/>
    <w:rsid w:val="0065129A"/>
    <w:rsid w:val="00651474"/>
    <w:rsid w:val="00651BAC"/>
    <w:rsid w:val="0065425D"/>
    <w:rsid w:val="0065426D"/>
    <w:rsid w:val="006543D7"/>
    <w:rsid w:val="006562ED"/>
    <w:rsid w:val="00656DA7"/>
    <w:rsid w:val="00656DDA"/>
    <w:rsid w:val="0065723E"/>
    <w:rsid w:val="00657596"/>
    <w:rsid w:val="00657728"/>
    <w:rsid w:val="00657900"/>
    <w:rsid w:val="00657983"/>
    <w:rsid w:val="00660025"/>
    <w:rsid w:val="00660516"/>
    <w:rsid w:val="00660625"/>
    <w:rsid w:val="006610CD"/>
    <w:rsid w:val="006612E1"/>
    <w:rsid w:val="0066198B"/>
    <w:rsid w:val="00662F6D"/>
    <w:rsid w:val="00662FFA"/>
    <w:rsid w:val="0066387A"/>
    <w:rsid w:val="006642CC"/>
    <w:rsid w:val="006644E7"/>
    <w:rsid w:val="006650DD"/>
    <w:rsid w:val="0066559D"/>
    <w:rsid w:val="00665CFB"/>
    <w:rsid w:val="00666E85"/>
    <w:rsid w:val="0066721B"/>
    <w:rsid w:val="006708AF"/>
    <w:rsid w:val="00670A30"/>
    <w:rsid w:val="00671F3B"/>
    <w:rsid w:val="006725FB"/>
    <w:rsid w:val="00672809"/>
    <w:rsid w:val="00673913"/>
    <w:rsid w:val="00673C85"/>
    <w:rsid w:val="00673D79"/>
    <w:rsid w:val="006741CE"/>
    <w:rsid w:val="00674D0F"/>
    <w:rsid w:val="00674E67"/>
    <w:rsid w:val="0067529F"/>
    <w:rsid w:val="006760C0"/>
    <w:rsid w:val="00676204"/>
    <w:rsid w:val="0067657A"/>
    <w:rsid w:val="00677164"/>
    <w:rsid w:val="00677ED8"/>
    <w:rsid w:val="00680B9C"/>
    <w:rsid w:val="00680EEA"/>
    <w:rsid w:val="006811FA"/>
    <w:rsid w:val="00681B1B"/>
    <w:rsid w:val="00681BAF"/>
    <w:rsid w:val="00682B46"/>
    <w:rsid w:val="006843F3"/>
    <w:rsid w:val="0068462E"/>
    <w:rsid w:val="006846FD"/>
    <w:rsid w:val="00684CD6"/>
    <w:rsid w:val="006851E4"/>
    <w:rsid w:val="0068583E"/>
    <w:rsid w:val="00685C15"/>
    <w:rsid w:val="00685CE0"/>
    <w:rsid w:val="00686BB1"/>
    <w:rsid w:val="006874F3"/>
    <w:rsid w:val="00690AC5"/>
    <w:rsid w:val="006914F5"/>
    <w:rsid w:val="0069172C"/>
    <w:rsid w:val="00691A24"/>
    <w:rsid w:val="00691CDE"/>
    <w:rsid w:val="00691D2D"/>
    <w:rsid w:val="0069223E"/>
    <w:rsid w:val="006922AD"/>
    <w:rsid w:val="00693325"/>
    <w:rsid w:val="006938C3"/>
    <w:rsid w:val="0069441E"/>
    <w:rsid w:val="006947B8"/>
    <w:rsid w:val="006951ED"/>
    <w:rsid w:val="006954A4"/>
    <w:rsid w:val="006955EA"/>
    <w:rsid w:val="00695FD0"/>
    <w:rsid w:val="00696433"/>
    <w:rsid w:val="0069671F"/>
    <w:rsid w:val="00696E0A"/>
    <w:rsid w:val="00697591"/>
    <w:rsid w:val="00697994"/>
    <w:rsid w:val="00697F35"/>
    <w:rsid w:val="00697F5C"/>
    <w:rsid w:val="006A093F"/>
    <w:rsid w:val="006A2794"/>
    <w:rsid w:val="006A2949"/>
    <w:rsid w:val="006A2B34"/>
    <w:rsid w:val="006A34A5"/>
    <w:rsid w:val="006A3692"/>
    <w:rsid w:val="006A482C"/>
    <w:rsid w:val="006A4F73"/>
    <w:rsid w:val="006A54D8"/>
    <w:rsid w:val="006A5DCB"/>
    <w:rsid w:val="006A61FF"/>
    <w:rsid w:val="006A6F16"/>
    <w:rsid w:val="006B0388"/>
    <w:rsid w:val="006B16A7"/>
    <w:rsid w:val="006B1827"/>
    <w:rsid w:val="006B1ED4"/>
    <w:rsid w:val="006B226C"/>
    <w:rsid w:val="006B249E"/>
    <w:rsid w:val="006B28EE"/>
    <w:rsid w:val="006B2ED6"/>
    <w:rsid w:val="006B328C"/>
    <w:rsid w:val="006B423F"/>
    <w:rsid w:val="006B71F2"/>
    <w:rsid w:val="006B75B1"/>
    <w:rsid w:val="006B7F0B"/>
    <w:rsid w:val="006C00C5"/>
    <w:rsid w:val="006C1225"/>
    <w:rsid w:val="006C1A83"/>
    <w:rsid w:val="006C23DA"/>
    <w:rsid w:val="006C2691"/>
    <w:rsid w:val="006C27E5"/>
    <w:rsid w:val="006C27FF"/>
    <w:rsid w:val="006C2DB0"/>
    <w:rsid w:val="006C3E2C"/>
    <w:rsid w:val="006C3FC9"/>
    <w:rsid w:val="006C4D73"/>
    <w:rsid w:val="006C4DAC"/>
    <w:rsid w:val="006C5123"/>
    <w:rsid w:val="006C7190"/>
    <w:rsid w:val="006C7A39"/>
    <w:rsid w:val="006C7BCD"/>
    <w:rsid w:val="006C7C75"/>
    <w:rsid w:val="006D0886"/>
    <w:rsid w:val="006D0B87"/>
    <w:rsid w:val="006D187E"/>
    <w:rsid w:val="006D1989"/>
    <w:rsid w:val="006D2923"/>
    <w:rsid w:val="006D3AD9"/>
    <w:rsid w:val="006D454B"/>
    <w:rsid w:val="006D4B7E"/>
    <w:rsid w:val="006D4E91"/>
    <w:rsid w:val="006D508E"/>
    <w:rsid w:val="006D5D0F"/>
    <w:rsid w:val="006D6C97"/>
    <w:rsid w:val="006D710D"/>
    <w:rsid w:val="006D7278"/>
    <w:rsid w:val="006D7CEA"/>
    <w:rsid w:val="006E06A5"/>
    <w:rsid w:val="006E0801"/>
    <w:rsid w:val="006E0A2D"/>
    <w:rsid w:val="006E0CEA"/>
    <w:rsid w:val="006E1AB4"/>
    <w:rsid w:val="006E261E"/>
    <w:rsid w:val="006E2B0A"/>
    <w:rsid w:val="006E2E5A"/>
    <w:rsid w:val="006E311A"/>
    <w:rsid w:val="006E337B"/>
    <w:rsid w:val="006E3DB2"/>
    <w:rsid w:val="006E4D77"/>
    <w:rsid w:val="006E4DD6"/>
    <w:rsid w:val="006E53E8"/>
    <w:rsid w:val="006E56A7"/>
    <w:rsid w:val="006E5D8A"/>
    <w:rsid w:val="006E6624"/>
    <w:rsid w:val="006E6F6C"/>
    <w:rsid w:val="006E7439"/>
    <w:rsid w:val="006F003F"/>
    <w:rsid w:val="006F10E0"/>
    <w:rsid w:val="006F137E"/>
    <w:rsid w:val="006F1ECB"/>
    <w:rsid w:val="006F2051"/>
    <w:rsid w:val="006F2D51"/>
    <w:rsid w:val="006F388D"/>
    <w:rsid w:val="006F45AA"/>
    <w:rsid w:val="006F48CA"/>
    <w:rsid w:val="006F6496"/>
    <w:rsid w:val="006F6CAE"/>
    <w:rsid w:val="006F6DB6"/>
    <w:rsid w:val="006F77E0"/>
    <w:rsid w:val="006F7B81"/>
    <w:rsid w:val="0070095C"/>
    <w:rsid w:val="00701A13"/>
    <w:rsid w:val="007024B5"/>
    <w:rsid w:val="0070366F"/>
    <w:rsid w:val="0070461F"/>
    <w:rsid w:val="00705A2D"/>
    <w:rsid w:val="00705B3E"/>
    <w:rsid w:val="00705D4E"/>
    <w:rsid w:val="00705DAE"/>
    <w:rsid w:val="00710416"/>
    <w:rsid w:val="0071087A"/>
    <w:rsid w:val="007116EB"/>
    <w:rsid w:val="00712908"/>
    <w:rsid w:val="00714AC2"/>
    <w:rsid w:val="00715260"/>
    <w:rsid w:val="007169B2"/>
    <w:rsid w:val="00716C26"/>
    <w:rsid w:val="00717574"/>
    <w:rsid w:val="0072018F"/>
    <w:rsid w:val="007205CB"/>
    <w:rsid w:val="007208F8"/>
    <w:rsid w:val="00724857"/>
    <w:rsid w:val="00724EFF"/>
    <w:rsid w:val="00726528"/>
    <w:rsid w:val="0073080A"/>
    <w:rsid w:val="007308DC"/>
    <w:rsid w:val="00730CD8"/>
    <w:rsid w:val="00732870"/>
    <w:rsid w:val="00733D6E"/>
    <w:rsid w:val="00734AE5"/>
    <w:rsid w:val="00734F38"/>
    <w:rsid w:val="007358F1"/>
    <w:rsid w:val="00736DA0"/>
    <w:rsid w:val="0073768C"/>
    <w:rsid w:val="00737EAC"/>
    <w:rsid w:val="00740EB0"/>
    <w:rsid w:val="0074184E"/>
    <w:rsid w:val="007424F1"/>
    <w:rsid w:val="007428BF"/>
    <w:rsid w:val="007429CF"/>
    <w:rsid w:val="0074318C"/>
    <w:rsid w:val="00743615"/>
    <w:rsid w:val="00743B7D"/>
    <w:rsid w:val="00746AB8"/>
    <w:rsid w:val="00746E52"/>
    <w:rsid w:val="007474D9"/>
    <w:rsid w:val="007505AD"/>
    <w:rsid w:val="00750E3C"/>
    <w:rsid w:val="0075113D"/>
    <w:rsid w:val="007518C4"/>
    <w:rsid w:val="00751BB1"/>
    <w:rsid w:val="00752211"/>
    <w:rsid w:val="00752390"/>
    <w:rsid w:val="00752A1B"/>
    <w:rsid w:val="00752D84"/>
    <w:rsid w:val="00752E33"/>
    <w:rsid w:val="00753A21"/>
    <w:rsid w:val="00754148"/>
    <w:rsid w:val="00754B79"/>
    <w:rsid w:val="0075549E"/>
    <w:rsid w:val="007556B9"/>
    <w:rsid w:val="00755E04"/>
    <w:rsid w:val="00756EE5"/>
    <w:rsid w:val="00756F82"/>
    <w:rsid w:val="00757CA4"/>
    <w:rsid w:val="00757CFA"/>
    <w:rsid w:val="007603CB"/>
    <w:rsid w:val="00760713"/>
    <w:rsid w:val="00760837"/>
    <w:rsid w:val="0076093F"/>
    <w:rsid w:val="00760BC5"/>
    <w:rsid w:val="007612AA"/>
    <w:rsid w:val="00761B3F"/>
    <w:rsid w:val="00762143"/>
    <w:rsid w:val="007621A6"/>
    <w:rsid w:val="00762452"/>
    <w:rsid w:val="007627EA"/>
    <w:rsid w:val="00762F1D"/>
    <w:rsid w:val="00763288"/>
    <w:rsid w:val="00763391"/>
    <w:rsid w:val="00764389"/>
    <w:rsid w:val="007655C9"/>
    <w:rsid w:val="00765624"/>
    <w:rsid w:val="007659F2"/>
    <w:rsid w:val="007660CD"/>
    <w:rsid w:val="00767472"/>
    <w:rsid w:val="00767646"/>
    <w:rsid w:val="00767CDF"/>
    <w:rsid w:val="00770875"/>
    <w:rsid w:val="007708A9"/>
    <w:rsid w:val="00770D0A"/>
    <w:rsid w:val="007711A5"/>
    <w:rsid w:val="00771822"/>
    <w:rsid w:val="0077296B"/>
    <w:rsid w:val="007734F9"/>
    <w:rsid w:val="00773D6B"/>
    <w:rsid w:val="0077409F"/>
    <w:rsid w:val="00775C51"/>
    <w:rsid w:val="00775E12"/>
    <w:rsid w:val="0077685F"/>
    <w:rsid w:val="00776E08"/>
    <w:rsid w:val="00777134"/>
    <w:rsid w:val="00777E7C"/>
    <w:rsid w:val="00780912"/>
    <w:rsid w:val="00781DB6"/>
    <w:rsid w:val="00781F10"/>
    <w:rsid w:val="00782097"/>
    <w:rsid w:val="0078229C"/>
    <w:rsid w:val="0078373A"/>
    <w:rsid w:val="00783E17"/>
    <w:rsid w:val="00783E51"/>
    <w:rsid w:val="007844AB"/>
    <w:rsid w:val="00784672"/>
    <w:rsid w:val="007857C4"/>
    <w:rsid w:val="00786482"/>
    <w:rsid w:val="00786A12"/>
    <w:rsid w:val="00787110"/>
    <w:rsid w:val="0078730D"/>
    <w:rsid w:val="0078754C"/>
    <w:rsid w:val="007876A7"/>
    <w:rsid w:val="00790B21"/>
    <w:rsid w:val="00790D88"/>
    <w:rsid w:val="00792B3D"/>
    <w:rsid w:val="00792CF4"/>
    <w:rsid w:val="00793025"/>
    <w:rsid w:val="007932DD"/>
    <w:rsid w:val="00793473"/>
    <w:rsid w:val="007934BD"/>
    <w:rsid w:val="0079365D"/>
    <w:rsid w:val="00793713"/>
    <w:rsid w:val="00793D80"/>
    <w:rsid w:val="0079401E"/>
    <w:rsid w:val="00794B4A"/>
    <w:rsid w:val="00794D6C"/>
    <w:rsid w:val="00794EAB"/>
    <w:rsid w:val="00795C86"/>
    <w:rsid w:val="00796A81"/>
    <w:rsid w:val="00796D1D"/>
    <w:rsid w:val="007975A1"/>
    <w:rsid w:val="00797BF2"/>
    <w:rsid w:val="00797C6D"/>
    <w:rsid w:val="00797DC5"/>
    <w:rsid w:val="007A0176"/>
    <w:rsid w:val="007A0E60"/>
    <w:rsid w:val="007A2B1F"/>
    <w:rsid w:val="007A3E98"/>
    <w:rsid w:val="007A5ED3"/>
    <w:rsid w:val="007A5FFD"/>
    <w:rsid w:val="007A6C1E"/>
    <w:rsid w:val="007A727E"/>
    <w:rsid w:val="007A766B"/>
    <w:rsid w:val="007A78AA"/>
    <w:rsid w:val="007A7B10"/>
    <w:rsid w:val="007A7B9C"/>
    <w:rsid w:val="007B1E01"/>
    <w:rsid w:val="007B26C7"/>
    <w:rsid w:val="007B3881"/>
    <w:rsid w:val="007B3A6D"/>
    <w:rsid w:val="007B4122"/>
    <w:rsid w:val="007B4333"/>
    <w:rsid w:val="007B4EE3"/>
    <w:rsid w:val="007B5492"/>
    <w:rsid w:val="007B5648"/>
    <w:rsid w:val="007B641A"/>
    <w:rsid w:val="007B732E"/>
    <w:rsid w:val="007B792C"/>
    <w:rsid w:val="007B7D34"/>
    <w:rsid w:val="007C00C9"/>
    <w:rsid w:val="007C0F39"/>
    <w:rsid w:val="007C2481"/>
    <w:rsid w:val="007C3892"/>
    <w:rsid w:val="007C3AC6"/>
    <w:rsid w:val="007C416C"/>
    <w:rsid w:val="007C4B33"/>
    <w:rsid w:val="007C5438"/>
    <w:rsid w:val="007C56BB"/>
    <w:rsid w:val="007C57A9"/>
    <w:rsid w:val="007C586D"/>
    <w:rsid w:val="007C5996"/>
    <w:rsid w:val="007C6F5E"/>
    <w:rsid w:val="007C7ECB"/>
    <w:rsid w:val="007D0E49"/>
    <w:rsid w:val="007D116B"/>
    <w:rsid w:val="007D142E"/>
    <w:rsid w:val="007D26BD"/>
    <w:rsid w:val="007D2A7B"/>
    <w:rsid w:val="007D3446"/>
    <w:rsid w:val="007D36AA"/>
    <w:rsid w:val="007D4320"/>
    <w:rsid w:val="007D5CFA"/>
    <w:rsid w:val="007D5DBA"/>
    <w:rsid w:val="007D610F"/>
    <w:rsid w:val="007D61CF"/>
    <w:rsid w:val="007D62DA"/>
    <w:rsid w:val="007D63C6"/>
    <w:rsid w:val="007D69AE"/>
    <w:rsid w:val="007D75AA"/>
    <w:rsid w:val="007D7617"/>
    <w:rsid w:val="007D7939"/>
    <w:rsid w:val="007E0136"/>
    <w:rsid w:val="007E1FD5"/>
    <w:rsid w:val="007E301F"/>
    <w:rsid w:val="007E311A"/>
    <w:rsid w:val="007E327C"/>
    <w:rsid w:val="007E349C"/>
    <w:rsid w:val="007E36C0"/>
    <w:rsid w:val="007E3ED9"/>
    <w:rsid w:val="007E4405"/>
    <w:rsid w:val="007E4E9F"/>
    <w:rsid w:val="007E50C2"/>
    <w:rsid w:val="007E5A53"/>
    <w:rsid w:val="007E62AA"/>
    <w:rsid w:val="007E6FDE"/>
    <w:rsid w:val="007E72BE"/>
    <w:rsid w:val="007E73B4"/>
    <w:rsid w:val="007F0244"/>
    <w:rsid w:val="007F067E"/>
    <w:rsid w:val="007F0A65"/>
    <w:rsid w:val="007F1259"/>
    <w:rsid w:val="007F16FA"/>
    <w:rsid w:val="007F19DE"/>
    <w:rsid w:val="007F2327"/>
    <w:rsid w:val="007F2B8A"/>
    <w:rsid w:val="007F38C1"/>
    <w:rsid w:val="007F397A"/>
    <w:rsid w:val="007F5034"/>
    <w:rsid w:val="007F5471"/>
    <w:rsid w:val="007F6253"/>
    <w:rsid w:val="007F6907"/>
    <w:rsid w:val="007F6E5E"/>
    <w:rsid w:val="007F7115"/>
    <w:rsid w:val="007F7469"/>
    <w:rsid w:val="007F7502"/>
    <w:rsid w:val="007F7920"/>
    <w:rsid w:val="007F7E26"/>
    <w:rsid w:val="008005CD"/>
    <w:rsid w:val="00801382"/>
    <w:rsid w:val="00801B4D"/>
    <w:rsid w:val="00802A1B"/>
    <w:rsid w:val="00802DD8"/>
    <w:rsid w:val="00802EED"/>
    <w:rsid w:val="00804057"/>
    <w:rsid w:val="00804DCC"/>
    <w:rsid w:val="00805464"/>
    <w:rsid w:val="00805E41"/>
    <w:rsid w:val="008061F1"/>
    <w:rsid w:val="00806B96"/>
    <w:rsid w:val="00806E80"/>
    <w:rsid w:val="008075EE"/>
    <w:rsid w:val="00810D0E"/>
    <w:rsid w:val="0081182F"/>
    <w:rsid w:val="008135BD"/>
    <w:rsid w:val="008135F2"/>
    <w:rsid w:val="00813788"/>
    <w:rsid w:val="008142C4"/>
    <w:rsid w:val="00814F2B"/>
    <w:rsid w:val="0081508F"/>
    <w:rsid w:val="00815767"/>
    <w:rsid w:val="00816BB2"/>
    <w:rsid w:val="00817696"/>
    <w:rsid w:val="00817A9D"/>
    <w:rsid w:val="0082018C"/>
    <w:rsid w:val="0082018D"/>
    <w:rsid w:val="008204D5"/>
    <w:rsid w:val="008205A7"/>
    <w:rsid w:val="008206DE"/>
    <w:rsid w:val="00821BCF"/>
    <w:rsid w:val="00822CBA"/>
    <w:rsid w:val="00823454"/>
    <w:rsid w:val="008242E1"/>
    <w:rsid w:val="00824A6F"/>
    <w:rsid w:val="00825D0D"/>
    <w:rsid w:val="00826D08"/>
    <w:rsid w:val="008274D6"/>
    <w:rsid w:val="008278B5"/>
    <w:rsid w:val="00830271"/>
    <w:rsid w:val="00830949"/>
    <w:rsid w:val="008321DE"/>
    <w:rsid w:val="0083231D"/>
    <w:rsid w:val="008333B0"/>
    <w:rsid w:val="00833E6C"/>
    <w:rsid w:val="00834401"/>
    <w:rsid w:val="00834F96"/>
    <w:rsid w:val="008351C2"/>
    <w:rsid w:val="0083523A"/>
    <w:rsid w:val="00836575"/>
    <w:rsid w:val="008365E5"/>
    <w:rsid w:val="00836696"/>
    <w:rsid w:val="00836930"/>
    <w:rsid w:val="00836D28"/>
    <w:rsid w:val="0084035B"/>
    <w:rsid w:val="00840673"/>
    <w:rsid w:val="0084234C"/>
    <w:rsid w:val="008426B2"/>
    <w:rsid w:val="00843381"/>
    <w:rsid w:val="00843D9E"/>
    <w:rsid w:val="008442E8"/>
    <w:rsid w:val="00844889"/>
    <w:rsid w:val="008448F0"/>
    <w:rsid w:val="0084496A"/>
    <w:rsid w:val="0084541D"/>
    <w:rsid w:val="008457AB"/>
    <w:rsid w:val="00845962"/>
    <w:rsid w:val="00845E6C"/>
    <w:rsid w:val="008465BB"/>
    <w:rsid w:val="008465EA"/>
    <w:rsid w:val="008468F2"/>
    <w:rsid w:val="0084728E"/>
    <w:rsid w:val="00847710"/>
    <w:rsid w:val="008479F5"/>
    <w:rsid w:val="008502F9"/>
    <w:rsid w:val="0085098B"/>
    <w:rsid w:val="00851578"/>
    <w:rsid w:val="00851E1F"/>
    <w:rsid w:val="00852BCC"/>
    <w:rsid w:val="00853A11"/>
    <w:rsid w:val="0085485A"/>
    <w:rsid w:val="00854BAB"/>
    <w:rsid w:val="00854EA6"/>
    <w:rsid w:val="008553C8"/>
    <w:rsid w:val="00855485"/>
    <w:rsid w:val="0085575E"/>
    <w:rsid w:val="0085667C"/>
    <w:rsid w:val="00856D00"/>
    <w:rsid w:val="00860E1A"/>
    <w:rsid w:val="00861355"/>
    <w:rsid w:val="008616A2"/>
    <w:rsid w:val="008621C0"/>
    <w:rsid w:val="0086255A"/>
    <w:rsid w:val="00862829"/>
    <w:rsid w:val="008635E8"/>
    <w:rsid w:val="0086495C"/>
    <w:rsid w:val="00866334"/>
    <w:rsid w:val="00866833"/>
    <w:rsid w:val="00866A65"/>
    <w:rsid w:val="008679B0"/>
    <w:rsid w:val="00867D16"/>
    <w:rsid w:val="00870903"/>
    <w:rsid w:val="0087181A"/>
    <w:rsid w:val="00871A3F"/>
    <w:rsid w:val="00872A93"/>
    <w:rsid w:val="00872B08"/>
    <w:rsid w:val="00872CE1"/>
    <w:rsid w:val="00875A5A"/>
    <w:rsid w:val="00875ABA"/>
    <w:rsid w:val="00875D81"/>
    <w:rsid w:val="008766DC"/>
    <w:rsid w:val="00876B1A"/>
    <w:rsid w:val="0087713F"/>
    <w:rsid w:val="008774CF"/>
    <w:rsid w:val="00880D8C"/>
    <w:rsid w:val="00882400"/>
    <w:rsid w:val="00882BFD"/>
    <w:rsid w:val="0088368A"/>
    <w:rsid w:val="008843EA"/>
    <w:rsid w:val="00884423"/>
    <w:rsid w:val="0088498D"/>
    <w:rsid w:val="00884BC1"/>
    <w:rsid w:val="0088522E"/>
    <w:rsid w:val="00885958"/>
    <w:rsid w:val="00885C31"/>
    <w:rsid w:val="00885D46"/>
    <w:rsid w:val="00886921"/>
    <w:rsid w:val="00890724"/>
    <w:rsid w:val="00890F5B"/>
    <w:rsid w:val="00891A2A"/>
    <w:rsid w:val="00893D38"/>
    <w:rsid w:val="0089470D"/>
    <w:rsid w:val="008949B8"/>
    <w:rsid w:val="00895CC8"/>
    <w:rsid w:val="00897D9F"/>
    <w:rsid w:val="008A1074"/>
    <w:rsid w:val="008A12A4"/>
    <w:rsid w:val="008A1450"/>
    <w:rsid w:val="008A187D"/>
    <w:rsid w:val="008A1E6C"/>
    <w:rsid w:val="008A3A5B"/>
    <w:rsid w:val="008A41C9"/>
    <w:rsid w:val="008A4718"/>
    <w:rsid w:val="008A4E42"/>
    <w:rsid w:val="008A55CC"/>
    <w:rsid w:val="008A5626"/>
    <w:rsid w:val="008A5A15"/>
    <w:rsid w:val="008A6E63"/>
    <w:rsid w:val="008A78D7"/>
    <w:rsid w:val="008A7DFD"/>
    <w:rsid w:val="008B0445"/>
    <w:rsid w:val="008B05D9"/>
    <w:rsid w:val="008B081F"/>
    <w:rsid w:val="008B09ED"/>
    <w:rsid w:val="008B0C0F"/>
    <w:rsid w:val="008B405F"/>
    <w:rsid w:val="008B4297"/>
    <w:rsid w:val="008B5364"/>
    <w:rsid w:val="008B54EB"/>
    <w:rsid w:val="008B5535"/>
    <w:rsid w:val="008B59EC"/>
    <w:rsid w:val="008B61B7"/>
    <w:rsid w:val="008B63DB"/>
    <w:rsid w:val="008B6511"/>
    <w:rsid w:val="008B6E22"/>
    <w:rsid w:val="008C0459"/>
    <w:rsid w:val="008C0702"/>
    <w:rsid w:val="008C0E00"/>
    <w:rsid w:val="008C0EC9"/>
    <w:rsid w:val="008C1ACA"/>
    <w:rsid w:val="008C3F49"/>
    <w:rsid w:val="008C5218"/>
    <w:rsid w:val="008C548B"/>
    <w:rsid w:val="008C571E"/>
    <w:rsid w:val="008C5EE7"/>
    <w:rsid w:val="008C60F9"/>
    <w:rsid w:val="008C72CD"/>
    <w:rsid w:val="008D000E"/>
    <w:rsid w:val="008D2526"/>
    <w:rsid w:val="008D5028"/>
    <w:rsid w:val="008D5F57"/>
    <w:rsid w:val="008D683F"/>
    <w:rsid w:val="008D6BDE"/>
    <w:rsid w:val="008D6EB7"/>
    <w:rsid w:val="008D72EA"/>
    <w:rsid w:val="008D79E8"/>
    <w:rsid w:val="008E0C85"/>
    <w:rsid w:val="008E2DB4"/>
    <w:rsid w:val="008E334D"/>
    <w:rsid w:val="008E35D8"/>
    <w:rsid w:val="008E35FF"/>
    <w:rsid w:val="008E4562"/>
    <w:rsid w:val="008E4858"/>
    <w:rsid w:val="008E54C7"/>
    <w:rsid w:val="008E56E9"/>
    <w:rsid w:val="008E581E"/>
    <w:rsid w:val="008E59C8"/>
    <w:rsid w:val="008E5F2F"/>
    <w:rsid w:val="008E6AF0"/>
    <w:rsid w:val="008E7D1D"/>
    <w:rsid w:val="008F017B"/>
    <w:rsid w:val="008F052E"/>
    <w:rsid w:val="008F099B"/>
    <w:rsid w:val="008F0E4F"/>
    <w:rsid w:val="008F0FFE"/>
    <w:rsid w:val="008F164A"/>
    <w:rsid w:val="008F1DB6"/>
    <w:rsid w:val="008F2623"/>
    <w:rsid w:val="008F2A7B"/>
    <w:rsid w:val="008F399D"/>
    <w:rsid w:val="008F4272"/>
    <w:rsid w:val="008F42BA"/>
    <w:rsid w:val="008F4387"/>
    <w:rsid w:val="008F4AAE"/>
    <w:rsid w:val="008F5B2A"/>
    <w:rsid w:val="008F5B33"/>
    <w:rsid w:val="008F6017"/>
    <w:rsid w:val="008F70AA"/>
    <w:rsid w:val="008F7414"/>
    <w:rsid w:val="008F7474"/>
    <w:rsid w:val="00900907"/>
    <w:rsid w:val="00900F18"/>
    <w:rsid w:val="009014C3"/>
    <w:rsid w:val="009027EA"/>
    <w:rsid w:val="00902ABB"/>
    <w:rsid w:val="00903277"/>
    <w:rsid w:val="009053FC"/>
    <w:rsid w:val="009057D1"/>
    <w:rsid w:val="00905937"/>
    <w:rsid w:val="00905CE7"/>
    <w:rsid w:val="009063D3"/>
    <w:rsid w:val="00907657"/>
    <w:rsid w:val="00907F2D"/>
    <w:rsid w:val="00911417"/>
    <w:rsid w:val="00911912"/>
    <w:rsid w:val="00911F0F"/>
    <w:rsid w:val="00912155"/>
    <w:rsid w:val="00912344"/>
    <w:rsid w:val="009127A4"/>
    <w:rsid w:val="00913147"/>
    <w:rsid w:val="0091391D"/>
    <w:rsid w:val="00913DDC"/>
    <w:rsid w:val="0091441A"/>
    <w:rsid w:val="00914833"/>
    <w:rsid w:val="00914AD1"/>
    <w:rsid w:val="0091514D"/>
    <w:rsid w:val="00916029"/>
    <w:rsid w:val="00916041"/>
    <w:rsid w:val="00916C6A"/>
    <w:rsid w:val="00916EB2"/>
    <w:rsid w:val="00917AC4"/>
    <w:rsid w:val="00917BBE"/>
    <w:rsid w:val="00920974"/>
    <w:rsid w:val="009218D1"/>
    <w:rsid w:val="0092199E"/>
    <w:rsid w:val="00921BC2"/>
    <w:rsid w:val="00923BED"/>
    <w:rsid w:val="009241E9"/>
    <w:rsid w:val="00924FE2"/>
    <w:rsid w:val="0092580D"/>
    <w:rsid w:val="00926D25"/>
    <w:rsid w:val="00927609"/>
    <w:rsid w:val="00927F95"/>
    <w:rsid w:val="00930494"/>
    <w:rsid w:val="009316D3"/>
    <w:rsid w:val="00931CB7"/>
    <w:rsid w:val="009322B3"/>
    <w:rsid w:val="00932433"/>
    <w:rsid w:val="0093296A"/>
    <w:rsid w:val="00932C60"/>
    <w:rsid w:val="00933725"/>
    <w:rsid w:val="00933799"/>
    <w:rsid w:val="00934D49"/>
    <w:rsid w:val="00934F9E"/>
    <w:rsid w:val="0093505B"/>
    <w:rsid w:val="00935131"/>
    <w:rsid w:val="00935CF5"/>
    <w:rsid w:val="00936C3E"/>
    <w:rsid w:val="00937642"/>
    <w:rsid w:val="00937671"/>
    <w:rsid w:val="00937762"/>
    <w:rsid w:val="00937931"/>
    <w:rsid w:val="009409E3"/>
    <w:rsid w:val="00940E50"/>
    <w:rsid w:val="009413BD"/>
    <w:rsid w:val="00941E0B"/>
    <w:rsid w:val="00942C09"/>
    <w:rsid w:val="00942D94"/>
    <w:rsid w:val="00942F45"/>
    <w:rsid w:val="009438D7"/>
    <w:rsid w:val="009443E6"/>
    <w:rsid w:val="0094489A"/>
    <w:rsid w:val="00944C11"/>
    <w:rsid w:val="00945A6A"/>
    <w:rsid w:val="00945D01"/>
    <w:rsid w:val="0094671D"/>
    <w:rsid w:val="009467A9"/>
    <w:rsid w:val="00946934"/>
    <w:rsid w:val="00947909"/>
    <w:rsid w:val="00950118"/>
    <w:rsid w:val="00950415"/>
    <w:rsid w:val="009506A9"/>
    <w:rsid w:val="00950C08"/>
    <w:rsid w:val="00950C0B"/>
    <w:rsid w:val="00951419"/>
    <w:rsid w:val="00951670"/>
    <w:rsid w:val="00953622"/>
    <w:rsid w:val="0095421B"/>
    <w:rsid w:val="00954435"/>
    <w:rsid w:val="00954471"/>
    <w:rsid w:val="00954E87"/>
    <w:rsid w:val="009552DB"/>
    <w:rsid w:val="00955C59"/>
    <w:rsid w:val="0095675A"/>
    <w:rsid w:val="00956C7E"/>
    <w:rsid w:val="00957753"/>
    <w:rsid w:val="00957F25"/>
    <w:rsid w:val="00965364"/>
    <w:rsid w:val="00966D74"/>
    <w:rsid w:val="009676A4"/>
    <w:rsid w:val="00967892"/>
    <w:rsid w:val="00971F0B"/>
    <w:rsid w:val="0097270D"/>
    <w:rsid w:val="009728FA"/>
    <w:rsid w:val="00974062"/>
    <w:rsid w:val="009747BC"/>
    <w:rsid w:val="009748BF"/>
    <w:rsid w:val="00975257"/>
    <w:rsid w:val="00975403"/>
    <w:rsid w:val="00975915"/>
    <w:rsid w:val="00975BB8"/>
    <w:rsid w:val="00975E56"/>
    <w:rsid w:val="00976203"/>
    <w:rsid w:val="00976D50"/>
    <w:rsid w:val="0098068A"/>
    <w:rsid w:val="00980B08"/>
    <w:rsid w:val="00980F8F"/>
    <w:rsid w:val="0098101A"/>
    <w:rsid w:val="00981259"/>
    <w:rsid w:val="00981367"/>
    <w:rsid w:val="0098173A"/>
    <w:rsid w:val="00982317"/>
    <w:rsid w:val="00982DA5"/>
    <w:rsid w:val="009830AD"/>
    <w:rsid w:val="00983DAD"/>
    <w:rsid w:val="00983E08"/>
    <w:rsid w:val="00983E7D"/>
    <w:rsid w:val="00986440"/>
    <w:rsid w:val="00990BAD"/>
    <w:rsid w:val="00990C2E"/>
    <w:rsid w:val="00990F4B"/>
    <w:rsid w:val="00991B17"/>
    <w:rsid w:val="00992570"/>
    <w:rsid w:val="009927DB"/>
    <w:rsid w:val="009929F8"/>
    <w:rsid w:val="00993883"/>
    <w:rsid w:val="00994593"/>
    <w:rsid w:val="009951B6"/>
    <w:rsid w:val="009953C3"/>
    <w:rsid w:val="00995E98"/>
    <w:rsid w:val="009963EF"/>
    <w:rsid w:val="00997406"/>
    <w:rsid w:val="00997572"/>
    <w:rsid w:val="009A159B"/>
    <w:rsid w:val="009A215C"/>
    <w:rsid w:val="009A3AFE"/>
    <w:rsid w:val="009A3F73"/>
    <w:rsid w:val="009A44AE"/>
    <w:rsid w:val="009A5834"/>
    <w:rsid w:val="009A5B8F"/>
    <w:rsid w:val="009A5BAA"/>
    <w:rsid w:val="009A5E3E"/>
    <w:rsid w:val="009A6425"/>
    <w:rsid w:val="009A6A0A"/>
    <w:rsid w:val="009A6ACD"/>
    <w:rsid w:val="009A6EC3"/>
    <w:rsid w:val="009B07F0"/>
    <w:rsid w:val="009B0F70"/>
    <w:rsid w:val="009B0FAB"/>
    <w:rsid w:val="009B117F"/>
    <w:rsid w:val="009B15F5"/>
    <w:rsid w:val="009B184D"/>
    <w:rsid w:val="009B2893"/>
    <w:rsid w:val="009B4EBA"/>
    <w:rsid w:val="009B4F53"/>
    <w:rsid w:val="009B5A66"/>
    <w:rsid w:val="009B5D76"/>
    <w:rsid w:val="009B64A4"/>
    <w:rsid w:val="009B71AF"/>
    <w:rsid w:val="009B72A7"/>
    <w:rsid w:val="009B7BEF"/>
    <w:rsid w:val="009B7EC8"/>
    <w:rsid w:val="009C09EE"/>
    <w:rsid w:val="009C2129"/>
    <w:rsid w:val="009C2744"/>
    <w:rsid w:val="009C3C6D"/>
    <w:rsid w:val="009C4A01"/>
    <w:rsid w:val="009C5679"/>
    <w:rsid w:val="009C6506"/>
    <w:rsid w:val="009C65A1"/>
    <w:rsid w:val="009C6AFD"/>
    <w:rsid w:val="009C718B"/>
    <w:rsid w:val="009C73B1"/>
    <w:rsid w:val="009C7C40"/>
    <w:rsid w:val="009D0E42"/>
    <w:rsid w:val="009D1C35"/>
    <w:rsid w:val="009D2441"/>
    <w:rsid w:val="009D2C36"/>
    <w:rsid w:val="009D2CEC"/>
    <w:rsid w:val="009D318F"/>
    <w:rsid w:val="009D336A"/>
    <w:rsid w:val="009D3576"/>
    <w:rsid w:val="009D367F"/>
    <w:rsid w:val="009D3F37"/>
    <w:rsid w:val="009D4D4D"/>
    <w:rsid w:val="009D5E31"/>
    <w:rsid w:val="009D6517"/>
    <w:rsid w:val="009D6CD4"/>
    <w:rsid w:val="009E02CA"/>
    <w:rsid w:val="009E0590"/>
    <w:rsid w:val="009E0670"/>
    <w:rsid w:val="009E078D"/>
    <w:rsid w:val="009E2192"/>
    <w:rsid w:val="009E22FE"/>
    <w:rsid w:val="009E26FA"/>
    <w:rsid w:val="009E2748"/>
    <w:rsid w:val="009E2D72"/>
    <w:rsid w:val="009E2D90"/>
    <w:rsid w:val="009E360C"/>
    <w:rsid w:val="009E38D2"/>
    <w:rsid w:val="009E3D48"/>
    <w:rsid w:val="009E45E1"/>
    <w:rsid w:val="009E4E07"/>
    <w:rsid w:val="009E5A54"/>
    <w:rsid w:val="009E6688"/>
    <w:rsid w:val="009E71F0"/>
    <w:rsid w:val="009E761B"/>
    <w:rsid w:val="009F0082"/>
    <w:rsid w:val="009F0ABF"/>
    <w:rsid w:val="009F439F"/>
    <w:rsid w:val="009F4539"/>
    <w:rsid w:val="009F4615"/>
    <w:rsid w:val="009F47E3"/>
    <w:rsid w:val="009F5C7D"/>
    <w:rsid w:val="009F6DF5"/>
    <w:rsid w:val="009F6F90"/>
    <w:rsid w:val="009F7431"/>
    <w:rsid w:val="009F78C6"/>
    <w:rsid w:val="009F78DB"/>
    <w:rsid w:val="009F7E71"/>
    <w:rsid w:val="00A00507"/>
    <w:rsid w:val="00A014E2"/>
    <w:rsid w:val="00A0265E"/>
    <w:rsid w:val="00A026C3"/>
    <w:rsid w:val="00A02BB6"/>
    <w:rsid w:val="00A02F54"/>
    <w:rsid w:val="00A03159"/>
    <w:rsid w:val="00A03878"/>
    <w:rsid w:val="00A0394A"/>
    <w:rsid w:val="00A0456B"/>
    <w:rsid w:val="00A050B7"/>
    <w:rsid w:val="00A05E7D"/>
    <w:rsid w:val="00A06665"/>
    <w:rsid w:val="00A06F61"/>
    <w:rsid w:val="00A07764"/>
    <w:rsid w:val="00A07F47"/>
    <w:rsid w:val="00A10752"/>
    <w:rsid w:val="00A10A7B"/>
    <w:rsid w:val="00A112D7"/>
    <w:rsid w:val="00A1184E"/>
    <w:rsid w:val="00A1226C"/>
    <w:rsid w:val="00A122B4"/>
    <w:rsid w:val="00A130AC"/>
    <w:rsid w:val="00A130BA"/>
    <w:rsid w:val="00A136D4"/>
    <w:rsid w:val="00A13728"/>
    <w:rsid w:val="00A13B0A"/>
    <w:rsid w:val="00A14081"/>
    <w:rsid w:val="00A152E5"/>
    <w:rsid w:val="00A166FA"/>
    <w:rsid w:val="00A16BFB"/>
    <w:rsid w:val="00A170FB"/>
    <w:rsid w:val="00A17731"/>
    <w:rsid w:val="00A17D06"/>
    <w:rsid w:val="00A2012D"/>
    <w:rsid w:val="00A208A0"/>
    <w:rsid w:val="00A2118D"/>
    <w:rsid w:val="00A2177F"/>
    <w:rsid w:val="00A22097"/>
    <w:rsid w:val="00A22318"/>
    <w:rsid w:val="00A22DCB"/>
    <w:rsid w:val="00A23336"/>
    <w:rsid w:val="00A23B04"/>
    <w:rsid w:val="00A240D0"/>
    <w:rsid w:val="00A243F0"/>
    <w:rsid w:val="00A25314"/>
    <w:rsid w:val="00A25397"/>
    <w:rsid w:val="00A25470"/>
    <w:rsid w:val="00A25501"/>
    <w:rsid w:val="00A2564B"/>
    <w:rsid w:val="00A25B8F"/>
    <w:rsid w:val="00A2625F"/>
    <w:rsid w:val="00A2798D"/>
    <w:rsid w:val="00A27F11"/>
    <w:rsid w:val="00A302CD"/>
    <w:rsid w:val="00A303A7"/>
    <w:rsid w:val="00A306B9"/>
    <w:rsid w:val="00A31DF3"/>
    <w:rsid w:val="00A31FC0"/>
    <w:rsid w:val="00A33728"/>
    <w:rsid w:val="00A34054"/>
    <w:rsid w:val="00A344C4"/>
    <w:rsid w:val="00A345F2"/>
    <w:rsid w:val="00A34C25"/>
    <w:rsid w:val="00A34DB1"/>
    <w:rsid w:val="00A3559E"/>
    <w:rsid w:val="00A35EA4"/>
    <w:rsid w:val="00A37D6B"/>
    <w:rsid w:val="00A405E5"/>
    <w:rsid w:val="00A41594"/>
    <w:rsid w:val="00A41847"/>
    <w:rsid w:val="00A418D3"/>
    <w:rsid w:val="00A41CB7"/>
    <w:rsid w:val="00A41D1A"/>
    <w:rsid w:val="00A41FC9"/>
    <w:rsid w:val="00A41FFF"/>
    <w:rsid w:val="00A42B11"/>
    <w:rsid w:val="00A4343A"/>
    <w:rsid w:val="00A4357C"/>
    <w:rsid w:val="00A437EB"/>
    <w:rsid w:val="00A4397D"/>
    <w:rsid w:val="00A447CD"/>
    <w:rsid w:val="00A448F0"/>
    <w:rsid w:val="00A458E9"/>
    <w:rsid w:val="00A45D4C"/>
    <w:rsid w:val="00A46001"/>
    <w:rsid w:val="00A46018"/>
    <w:rsid w:val="00A46512"/>
    <w:rsid w:val="00A46BCB"/>
    <w:rsid w:val="00A5128B"/>
    <w:rsid w:val="00A51DB8"/>
    <w:rsid w:val="00A52032"/>
    <w:rsid w:val="00A52641"/>
    <w:rsid w:val="00A52C37"/>
    <w:rsid w:val="00A5330E"/>
    <w:rsid w:val="00A53B91"/>
    <w:rsid w:val="00A53D5F"/>
    <w:rsid w:val="00A53F73"/>
    <w:rsid w:val="00A546F3"/>
    <w:rsid w:val="00A55009"/>
    <w:rsid w:val="00A55BD5"/>
    <w:rsid w:val="00A55DB8"/>
    <w:rsid w:val="00A567D3"/>
    <w:rsid w:val="00A57227"/>
    <w:rsid w:val="00A5739F"/>
    <w:rsid w:val="00A609CD"/>
    <w:rsid w:val="00A60F72"/>
    <w:rsid w:val="00A61912"/>
    <w:rsid w:val="00A619B7"/>
    <w:rsid w:val="00A61F75"/>
    <w:rsid w:val="00A6225D"/>
    <w:rsid w:val="00A623D0"/>
    <w:rsid w:val="00A62BFF"/>
    <w:rsid w:val="00A6303F"/>
    <w:rsid w:val="00A633E1"/>
    <w:rsid w:val="00A6351B"/>
    <w:rsid w:val="00A637F1"/>
    <w:rsid w:val="00A63ADA"/>
    <w:rsid w:val="00A640DD"/>
    <w:rsid w:val="00A644E7"/>
    <w:rsid w:val="00A6461E"/>
    <w:rsid w:val="00A647E4"/>
    <w:rsid w:val="00A6593E"/>
    <w:rsid w:val="00A65A34"/>
    <w:rsid w:val="00A65A67"/>
    <w:rsid w:val="00A65C5C"/>
    <w:rsid w:val="00A66691"/>
    <w:rsid w:val="00A66BBE"/>
    <w:rsid w:val="00A67770"/>
    <w:rsid w:val="00A70DA9"/>
    <w:rsid w:val="00A71FFB"/>
    <w:rsid w:val="00A739EF"/>
    <w:rsid w:val="00A74312"/>
    <w:rsid w:val="00A74B8D"/>
    <w:rsid w:val="00A75CEE"/>
    <w:rsid w:val="00A7697F"/>
    <w:rsid w:val="00A7699C"/>
    <w:rsid w:val="00A7766D"/>
    <w:rsid w:val="00A778E4"/>
    <w:rsid w:val="00A77AEA"/>
    <w:rsid w:val="00A77FED"/>
    <w:rsid w:val="00A80791"/>
    <w:rsid w:val="00A80C9E"/>
    <w:rsid w:val="00A813F7"/>
    <w:rsid w:val="00A81A0C"/>
    <w:rsid w:val="00A81D1E"/>
    <w:rsid w:val="00A81D4F"/>
    <w:rsid w:val="00A81DC3"/>
    <w:rsid w:val="00A820C4"/>
    <w:rsid w:val="00A82BFC"/>
    <w:rsid w:val="00A83103"/>
    <w:rsid w:val="00A8399B"/>
    <w:rsid w:val="00A83FCC"/>
    <w:rsid w:val="00A84FA1"/>
    <w:rsid w:val="00A85823"/>
    <w:rsid w:val="00A862A1"/>
    <w:rsid w:val="00A863F6"/>
    <w:rsid w:val="00A86473"/>
    <w:rsid w:val="00A873CF"/>
    <w:rsid w:val="00A87687"/>
    <w:rsid w:val="00A90F06"/>
    <w:rsid w:val="00A91338"/>
    <w:rsid w:val="00A923FD"/>
    <w:rsid w:val="00A9325A"/>
    <w:rsid w:val="00A93A74"/>
    <w:rsid w:val="00A9514F"/>
    <w:rsid w:val="00A952CA"/>
    <w:rsid w:val="00A95A34"/>
    <w:rsid w:val="00A9638C"/>
    <w:rsid w:val="00A9714F"/>
    <w:rsid w:val="00A97FCB"/>
    <w:rsid w:val="00A97FED"/>
    <w:rsid w:val="00AA0F6D"/>
    <w:rsid w:val="00AA1647"/>
    <w:rsid w:val="00AA17C6"/>
    <w:rsid w:val="00AA1BE4"/>
    <w:rsid w:val="00AA1D65"/>
    <w:rsid w:val="00AA225A"/>
    <w:rsid w:val="00AA2818"/>
    <w:rsid w:val="00AA2D09"/>
    <w:rsid w:val="00AA3202"/>
    <w:rsid w:val="00AA3A19"/>
    <w:rsid w:val="00AA3C25"/>
    <w:rsid w:val="00AA3FF1"/>
    <w:rsid w:val="00AA4476"/>
    <w:rsid w:val="00AA498E"/>
    <w:rsid w:val="00AA4B54"/>
    <w:rsid w:val="00AA4DB9"/>
    <w:rsid w:val="00AA5377"/>
    <w:rsid w:val="00AA7E1E"/>
    <w:rsid w:val="00AB0302"/>
    <w:rsid w:val="00AB1197"/>
    <w:rsid w:val="00AB1CB7"/>
    <w:rsid w:val="00AB1E71"/>
    <w:rsid w:val="00AB2C0B"/>
    <w:rsid w:val="00AB2F04"/>
    <w:rsid w:val="00AB2F06"/>
    <w:rsid w:val="00AB3A3A"/>
    <w:rsid w:val="00AB422B"/>
    <w:rsid w:val="00AB48B1"/>
    <w:rsid w:val="00AB5259"/>
    <w:rsid w:val="00AB5462"/>
    <w:rsid w:val="00AB56A3"/>
    <w:rsid w:val="00AB68B6"/>
    <w:rsid w:val="00AC09CB"/>
    <w:rsid w:val="00AC16CD"/>
    <w:rsid w:val="00AC1841"/>
    <w:rsid w:val="00AC18C3"/>
    <w:rsid w:val="00AC1AE6"/>
    <w:rsid w:val="00AC22BD"/>
    <w:rsid w:val="00AC2316"/>
    <w:rsid w:val="00AC28B5"/>
    <w:rsid w:val="00AC3765"/>
    <w:rsid w:val="00AC3A73"/>
    <w:rsid w:val="00AC3AB6"/>
    <w:rsid w:val="00AC40D8"/>
    <w:rsid w:val="00AC46B2"/>
    <w:rsid w:val="00AC4E3C"/>
    <w:rsid w:val="00AC56D2"/>
    <w:rsid w:val="00AC5EDB"/>
    <w:rsid w:val="00AC6477"/>
    <w:rsid w:val="00AD0610"/>
    <w:rsid w:val="00AD1815"/>
    <w:rsid w:val="00AD1A46"/>
    <w:rsid w:val="00AD1C79"/>
    <w:rsid w:val="00AD24B8"/>
    <w:rsid w:val="00AD2616"/>
    <w:rsid w:val="00AD33A0"/>
    <w:rsid w:val="00AD454E"/>
    <w:rsid w:val="00AD5AD3"/>
    <w:rsid w:val="00AD5CFF"/>
    <w:rsid w:val="00AD6446"/>
    <w:rsid w:val="00AD66D5"/>
    <w:rsid w:val="00AD7163"/>
    <w:rsid w:val="00AD717B"/>
    <w:rsid w:val="00AD72A4"/>
    <w:rsid w:val="00AD72FB"/>
    <w:rsid w:val="00AD7A69"/>
    <w:rsid w:val="00AD7D5C"/>
    <w:rsid w:val="00AE0E29"/>
    <w:rsid w:val="00AE0E78"/>
    <w:rsid w:val="00AE21AB"/>
    <w:rsid w:val="00AE233C"/>
    <w:rsid w:val="00AE33DA"/>
    <w:rsid w:val="00AE3FF8"/>
    <w:rsid w:val="00AE429F"/>
    <w:rsid w:val="00AE4300"/>
    <w:rsid w:val="00AE44D7"/>
    <w:rsid w:val="00AE4922"/>
    <w:rsid w:val="00AE49EA"/>
    <w:rsid w:val="00AE58AD"/>
    <w:rsid w:val="00AE5A42"/>
    <w:rsid w:val="00AE5DB2"/>
    <w:rsid w:val="00AE5FE3"/>
    <w:rsid w:val="00AE676D"/>
    <w:rsid w:val="00AE7AF5"/>
    <w:rsid w:val="00AF035F"/>
    <w:rsid w:val="00AF097A"/>
    <w:rsid w:val="00AF09BA"/>
    <w:rsid w:val="00AF2339"/>
    <w:rsid w:val="00AF23C3"/>
    <w:rsid w:val="00AF2AC0"/>
    <w:rsid w:val="00AF2DBF"/>
    <w:rsid w:val="00AF3878"/>
    <w:rsid w:val="00AF4F50"/>
    <w:rsid w:val="00AF50BF"/>
    <w:rsid w:val="00AF654F"/>
    <w:rsid w:val="00AF712A"/>
    <w:rsid w:val="00B0173C"/>
    <w:rsid w:val="00B0272B"/>
    <w:rsid w:val="00B031BD"/>
    <w:rsid w:val="00B03DC6"/>
    <w:rsid w:val="00B04797"/>
    <w:rsid w:val="00B04A17"/>
    <w:rsid w:val="00B04A89"/>
    <w:rsid w:val="00B04C5C"/>
    <w:rsid w:val="00B05056"/>
    <w:rsid w:val="00B05314"/>
    <w:rsid w:val="00B05672"/>
    <w:rsid w:val="00B05F6F"/>
    <w:rsid w:val="00B07673"/>
    <w:rsid w:val="00B07D28"/>
    <w:rsid w:val="00B103F9"/>
    <w:rsid w:val="00B1067D"/>
    <w:rsid w:val="00B106E1"/>
    <w:rsid w:val="00B11440"/>
    <w:rsid w:val="00B123CF"/>
    <w:rsid w:val="00B13433"/>
    <w:rsid w:val="00B14A3C"/>
    <w:rsid w:val="00B14A86"/>
    <w:rsid w:val="00B15181"/>
    <w:rsid w:val="00B15847"/>
    <w:rsid w:val="00B15D60"/>
    <w:rsid w:val="00B15E71"/>
    <w:rsid w:val="00B16F31"/>
    <w:rsid w:val="00B1740A"/>
    <w:rsid w:val="00B17726"/>
    <w:rsid w:val="00B214D0"/>
    <w:rsid w:val="00B21604"/>
    <w:rsid w:val="00B218BF"/>
    <w:rsid w:val="00B224A7"/>
    <w:rsid w:val="00B22BF3"/>
    <w:rsid w:val="00B23549"/>
    <w:rsid w:val="00B241EE"/>
    <w:rsid w:val="00B2430B"/>
    <w:rsid w:val="00B24623"/>
    <w:rsid w:val="00B24EB1"/>
    <w:rsid w:val="00B25A3B"/>
    <w:rsid w:val="00B26566"/>
    <w:rsid w:val="00B2774B"/>
    <w:rsid w:val="00B30077"/>
    <w:rsid w:val="00B30160"/>
    <w:rsid w:val="00B3021B"/>
    <w:rsid w:val="00B304BB"/>
    <w:rsid w:val="00B31090"/>
    <w:rsid w:val="00B317C9"/>
    <w:rsid w:val="00B31AA4"/>
    <w:rsid w:val="00B31BD7"/>
    <w:rsid w:val="00B32334"/>
    <w:rsid w:val="00B337C3"/>
    <w:rsid w:val="00B33D49"/>
    <w:rsid w:val="00B33DB0"/>
    <w:rsid w:val="00B3417A"/>
    <w:rsid w:val="00B34750"/>
    <w:rsid w:val="00B34E9E"/>
    <w:rsid w:val="00B364BD"/>
    <w:rsid w:val="00B37031"/>
    <w:rsid w:val="00B3730A"/>
    <w:rsid w:val="00B37407"/>
    <w:rsid w:val="00B37909"/>
    <w:rsid w:val="00B421A1"/>
    <w:rsid w:val="00B42581"/>
    <w:rsid w:val="00B4287A"/>
    <w:rsid w:val="00B44126"/>
    <w:rsid w:val="00B44750"/>
    <w:rsid w:val="00B4516E"/>
    <w:rsid w:val="00B4577D"/>
    <w:rsid w:val="00B46113"/>
    <w:rsid w:val="00B47529"/>
    <w:rsid w:val="00B4795D"/>
    <w:rsid w:val="00B50DD0"/>
    <w:rsid w:val="00B51065"/>
    <w:rsid w:val="00B5108B"/>
    <w:rsid w:val="00B52648"/>
    <w:rsid w:val="00B53AC9"/>
    <w:rsid w:val="00B54BE8"/>
    <w:rsid w:val="00B5553E"/>
    <w:rsid w:val="00B55EB0"/>
    <w:rsid w:val="00B57339"/>
    <w:rsid w:val="00B5740C"/>
    <w:rsid w:val="00B574A2"/>
    <w:rsid w:val="00B57567"/>
    <w:rsid w:val="00B57587"/>
    <w:rsid w:val="00B57F05"/>
    <w:rsid w:val="00B601A3"/>
    <w:rsid w:val="00B60725"/>
    <w:rsid w:val="00B609A9"/>
    <w:rsid w:val="00B616E5"/>
    <w:rsid w:val="00B61ED8"/>
    <w:rsid w:val="00B626E3"/>
    <w:rsid w:val="00B637A1"/>
    <w:rsid w:val="00B642E5"/>
    <w:rsid w:val="00B6450B"/>
    <w:rsid w:val="00B657BA"/>
    <w:rsid w:val="00B65AF1"/>
    <w:rsid w:val="00B65D02"/>
    <w:rsid w:val="00B65D7C"/>
    <w:rsid w:val="00B66206"/>
    <w:rsid w:val="00B66492"/>
    <w:rsid w:val="00B66AD5"/>
    <w:rsid w:val="00B67A15"/>
    <w:rsid w:val="00B67E45"/>
    <w:rsid w:val="00B70B2D"/>
    <w:rsid w:val="00B71E2A"/>
    <w:rsid w:val="00B721F8"/>
    <w:rsid w:val="00B728C1"/>
    <w:rsid w:val="00B729A1"/>
    <w:rsid w:val="00B747F3"/>
    <w:rsid w:val="00B7485D"/>
    <w:rsid w:val="00B75334"/>
    <w:rsid w:val="00B763BF"/>
    <w:rsid w:val="00B76640"/>
    <w:rsid w:val="00B76985"/>
    <w:rsid w:val="00B76A71"/>
    <w:rsid w:val="00B76BB1"/>
    <w:rsid w:val="00B77E1C"/>
    <w:rsid w:val="00B812D1"/>
    <w:rsid w:val="00B81DD7"/>
    <w:rsid w:val="00B827E8"/>
    <w:rsid w:val="00B82A28"/>
    <w:rsid w:val="00B832D8"/>
    <w:rsid w:val="00B834C3"/>
    <w:rsid w:val="00B83912"/>
    <w:rsid w:val="00B839FB"/>
    <w:rsid w:val="00B840CE"/>
    <w:rsid w:val="00B841C4"/>
    <w:rsid w:val="00B8513C"/>
    <w:rsid w:val="00B8521A"/>
    <w:rsid w:val="00B866C3"/>
    <w:rsid w:val="00B87265"/>
    <w:rsid w:val="00B876A2"/>
    <w:rsid w:val="00B87B7D"/>
    <w:rsid w:val="00B90233"/>
    <w:rsid w:val="00B9167C"/>
    <w:rsid w:val="00B91B58"/>
    <w:rsid w:val="00B91B85"/>
    <w:rsid w:val="00B91F53"/>
    <w:rsid w:val="00B92CF0"/>
    <w:rsid w:val="00B92E22"/>
    <w:rsid w:val="00B94D8B"/>
    <w:rsid w:val="00B95D65"/>
    <w:rsid w:val="00B9608F"/>
    <w:rsid w:val="00B9611D"/>
    <w:rsid w:val="00B96366"/>
    <w:rsid w:val="00B969E8"/>
    <w:rsid w:val="00B96A60"/>
    <w:rsid w:val="00B974F2"/>
    <w:rsid w:val="00B976A4"/>
    <w:rsid w:val="00B97822"/>
    <w:rsid w:val="00BA0B78"/>
    <w:rsid w:val="00BA1674"/>
    <w:rsid w:val="00BA2100"/>
    <w:rsid w:val="00BA27B3"/>
    <w:rsid w:val="00BA2CCD"/>
    <w:rsid w:val="00BA30D6"/>
    <w:rsid w:val="00BA31E8"/>
    <w:rsid w:val="00BA3790"/>
    <w:rsid w:val="00BA3C1E"/>
    <w:rsid w:val="00BA401B"/>
    <w:rsid w:val="00BA495A"/>
    <w:rsid w:val="00BA4AF1"/>
    <w:rsid w:val="00BA56C0"/>
    <w:rsid w:val="00BA59AF"/>
    <w:rsid w:val="00BA6498"/>
    <w:rsid w:val="00BA64E5"/>
    <w:rsid w:val="00BA6A42"/>
    <w:rsid w:val="00BA6B66"/>
    <w:rsid w:val="00BA6B9D"/>
    <w:rsid w:val="00BA7967"/>
    <w:rsid w:val="00BB04CC"/>
    <w:rsid w:val="00BB0C3D"/>
    <w:rsid w:val="00BB1C62"/>
    <w:rsid w:val="00BB20B6"/>
    <w:rsid w:val="00BB2174"/>
    <w:rsid w:val="00BB2B5D"/>
    <w:rsid w:val="00BB2F30"/>
    <w:rsid w:val="00BB362E"/>
    <w:rsid w:val="00BB3804"/>
    <w:rsid w:val="00BB3855"/>
    <w:rsid w:val="00BB3BFD"/>
    <w:rsid w:val="00BB515B"/>
    <w:rsid w:val="00BB5BAE"/>
    <w:rsid w:val="00BB5CCA"/>
    <w:rsid w:val="00BB6306"/>
    <w:rsid w:val="00BB686B"/>
    <w:rsid w:val="00BB6B20"/>
    <w:rsid w:val="00BB71C3"/>
    <w:rsid w:val="00BB7E81"/>
    <w:rsid w:val="00BC0017"/>
    <w:rsid w:val="00BC07EC"/>
    <w:rsid w:val="00BC0819"/>
    <w:rsid w:val="00BC0AFB"/>
    <w:rsid w:val="00BC0F32"/>
    <w:rsid w:val="00BC1D5D"/>
    <w:rsid w:val="00BC1D6C"/>
    <w:rsid w:val="00BC28FE"/>
    <w:rsid w:val="00BC3A7D"/>
    <w:rsid w:val="00BC4F9D"/>
    <w:rsid w:val="00BC5829"/>
    <w:rsid w:val="00BD01A7"/>
    <w:rsid w:val="00BD08CC"/>
    <w:rsid w:val="00BD0EE5"/>
    <w:rsid w:val="00BD32E3"/>
    <w:rsid w:val="00BD365F"/>
    <w:rsid w:val="00BD3F29"/>
    <w:rsid w:val="00BD418D"/>
    <w:rsid w:val="00BD52BA"/>
    <w:rsid w:val="00BD6DD4"/>
    <w:rsid w:val="00BD740B"/>
    <w:rsid w:val="00BD7CC3"/>
    <w:rsid w:val="00BE00ED"/>
    <w:rsid w:val="00BE21F8"/>
    <w:rsid w:val="00BE2B1E"/>
    <w:rsid w:val="00BE2CFB"/>
    <w:rsid w:val="00BE4640"/>
    <w:rsid w:val="00BE4A1C"/>
    <w:rsid w:val="00BE5B6D"/>
    <w:rsid w:val="00BE60F1"/>
    <w:rsid w:val="00BE6AFC"/>
    <w:rsid w:val="00BE6B3B"/>
    <w:rsid w:val="00BE7462"/>
    <w:rsid w:val="00BE7A7F"/>
    <w:rsid w:val="00BF18EE"/>
    <w:rsid w:val="00BF2965"/>
    <w:rsid w:val="00BF2C67"/>
    <w:rsid w:val="00BF3033"/>
    <w:rsid w:val="00BF43BF"/>
    <w:rsid w:val="00BF4569"/>
    <w:rsid w:val="00BF4B0B"/>
    <w:rsid w:val="00BF4B12"/>
    <w:rsid w:val="00BF53B1"/>
    <w:rsid w:val="00BF76BB"/>
    <w:rsid w:val="00BF7FA4"/>
    <w:rsid w:val="00C001CA"/>
    <w:rsid w:val="00C00E7D"/>
    <w:rsid w:val="00C01BED"/>
    <w:rsid w:val="00C01D50"/>
    <w:rsid w:val="00C02850"/>
    <w:rsid w:val="00C03015"/>
    <w:rsid w:val="00C03112"/>
    <w:rsid w:val="00C032E2"/>
    <w:rsid w:val="00C078E9"/>
    <w:rsid w:val="00C10408"/>
    <w:rsid w:val="00C10638"/>
    <w:rsid w:val="00C119AB"/>
    <w:rsid w:val="00C11A24"/>
    <w:rsid w:val="00C121BB"/>
    <w:rsid w:val="00C1222B"/>
    <w:rsid w:val="00C12979"/>
    <w:rsid w:val="00C136EC"/>
    <w:rsid w:val="00C13855"/>
    <w:rsid w:val="00C13933"/>
    <w:rsid w:val="00C14D88"/>
    <w:rsid w:val="00C14F7B"/>
    <w:rsid w:val="00C1593A"/>
    <w:rsid w:val="00C1597A"/>
    <w:rsid w:val="00C16509"/>
    <w:rsid w:val="00C16A7B"/>
    <w:rsid w:val="00C16CA1"/>
    <w:rsid w:val="00C1751F"/>
    <w:rsid w:val="00C17D97"/>
    <w:rsid w:val="00C20E7A"/>
    <w:rsid w:val="00C216A4"/>
    <w:rsid w:val="00C222AA"/>
    <w:rsid w:val="00C22856"/>
    <w:rsid w:val="00C22CDF"/>
    <w:rsid w:val="00C23472"/>
    <w:rsid w:val="00C235F4"/>
    <w:rsid w:val="00C26122"/>
    <w:rsid w:val="00C275A1"/>
    <w:rsid w:val="00C328F3"/>
    <w:rsid w:val="00C3355D"/>
    <w:rsid w:val="00C355F5"/>
    <w:rsid w:val="00C3571C"/>
    <w:rsid w:val="00C35918"/>
    <w:rsid w:val="00C37025"/>
    <w:rsid w:val="00C37C38"/>
    <w:rsid w:val="00C37DDD"/>
    <w:rsid w:val="00C40819"/>
    <w:rsid w:val="00C415F3"/>
    <w:rsid w:val="00C41D4E"/>
    <w:rsid w:val="00C42C10"/>
    <w:rsid w:val="00C43453"/>
    <w:rsid w:val="00C436B7"/>
    <w:rsid w:val="00C448C7"/>
    <w:rsid w:val="00C44D6A"/>
    <w:rsid w:val="00C4606F"/>
    <w:rsid w:val="00C4687E"/>
    <w:rsid w:val="00C47619"/>
    <w:rsid w:val="00C477F9"/>
    <w:rsid w:val="00C47FA2"/>
    <w:rsid w:val="00C50DAB"/>
    <w:rsid w:val="00C51195"/>
    <w:rsid w:val="00C5178A"/>
    <w:rsid w:val="00C519F0"/>
    <w:rsid w:val="00C5272A"/>
    <w:rsid w:val="00C54766"/>
    <w:rsid w:val="00C557A8"/>
    <w:rsid w:val="00C56750"/>
    <w:rsid w:val="00C56EE6"/>
    <w:rsid w:val="00C571FC"/>
    <w:rsid w:val="00C60250"/>
    <w:rsid w:val="00C60C19"/>
    <w:rsid w:val="00C60CF1"/>
    <w:rsid w:val="00C60D66"/>
    <w:rsid w:val="00C61126"/>
    <w:rsid w:val="00C61A7D"/>
    <w:rsid w:val="00C62C35"/>
    <w:rsid w:val="00C62D35"/>
    <w:rsid w:val="00C631E8"/>
    <w:rsid w:val="00C63822"/>
    <w:rsid w:val="00C63D7D"/>
    <w:rsid w:val="00C64F9B"/>
    <w:rsid w:val="00C65B79"/>
    <w:rsid w:val="00C65BE6"/>
    <w:rsid w:val="00C6624E"/>
    <w:rsid w:val="00C66817"/>
    <w:rsid w:val="00C6727C"/>
    <w:rsid w:val="00C67BFF"/>
    <w:rsid w:val="00C67F69"/>
    <w:rsid w:val="00C707DB"/>
    <w:rsid w:val="00C724FD"/>
    <w:rsid w:val="00C72797"/>
    <w:rsid w:val="00C72C96"/>
    <w:rsid w:val="00C7346A"/>
    <w:rsid w:val="00C73F70"/>
    <w:rsid w:val="00C74377"/>
    <w:rsid w:val="00C74BBE"/>
    <w:rsid w:val="00C75397"/>
    <w:rsid w:val="00C75557"/>
    <w:rsid w:val="00C75814"/>
    <w:rsid w:val="00C77885"/>
    <w:rsid w:val="00C82620"/>
    <w:rsid w:val="00C82A97"/>
    <w:rsid w:val="00C82B1F"/>
    <w:rsid w:val="00C83A89"/>
    <w:rsid w:val="00C83BF6"/>
    <w:rsid w:val="00C843AF"/>
    <w:rsid w:val="00C855FB"/>
    <w:rsid w:val="00C856E6"/>
    <w:rsid w:val="00C85D3C"/>
    <w:rsid w:val="00C867DE"/>
    <w:rsid w:val="00C8755E"/>
    <w:rsid w:val="00C87649"/>
    <w:rsid w:val="00C87DF3"/>
    <w:rsid w:val="00C90952"/>
    <w:rsid w:val="00C912E3"/>
    <w:rsid w:val="00C9184D"/>
    <w:rsid w:val="00C922DA"/>
    <w:rsid w:val="00C934D1"/>
    <w:rsid w:val="00C93786"/>
    <w:rsid w:val="00C9384D"/>
    <w:rsid w:val="00C93F1E"/>
    <w:rsid w:val="00C94136"/>
    <w:rsid w:val="00C94168"/>
    <w:rsid w:val="00C947EB"/>
    <w:rsid w:val="00C94856"/>
    <w:rsid w:val="00C94951"/>
    <w:rsid w:val="00C94E7A"/>
    <w:rsid w:val="00C95F99"/>
    <w:rsid w:val="00C96FF2"/>
    <w:rsid w:val="00C97809"/>
    <w:rsid w:val="00CA02E1"/>
    <w:rsid w:val="00CA082C"/>
    <w:rsid w:val="00CA0D82"/>
    <w:rsid w:val="00CA16A7"/>
    <w:rsid w:val="00CA33ED"/>
    <w:rsid w:val="00CA45B8"/>
    <w:rsid w:val="00CA4ECA"/>
    <w:rsid w:val="00CA53D0"/>
    <w:rsid w:val="00CA5D84"/>
    <w:rsid w:val="00CA6861"/>
    <w:rsid w:val="00CA6AA5"/>
    <w:rsid w:val="00CA7000"/>
    <w:rsid w:val="00CA710D"/>
    <w:rsid w:val="00CA738D"/>
    <w:rsid w:val="00CA75F0"/>
    <w:rsid w:val="00CA761E"/>
    <w:rsid w:val="00CA7B14"/>
    <w:rsid w:val="00CA7B56"/>
    <w:rsid w:val="00CB0683"/>
    <w:rsid w:val="00CB1AFA"/>
    <w:rsid w:val="00CB1B37"/>
    <w:rsid w:val="00CB2278"/>
    <w:rsid w:val="00CB2905"/>
    <w:rsid w:val="00CB2BFC"/>
    <w:rsid w:val="00CB2E1C"/>
    <w:rsid w:val="00CB34FC"/>
    <w:rsid w:val="00CB38A0"/>
    <w:rsid w:val="00CB39AB"/>
    <w:rsid w:val="00CB3B6E"/>
    <w:rsid w:val="00CB51C3"/>
    <w:rsid w:val="00CB6921"/>
    <w:rsid w:val="00CB7BC8"/>
    <w:rsid w:val="00CC00DB"/>
    <w:rsid w:val="00CC0BD2"/>
    <w:rsid w:val="00CC1A52"/>
    <w:rsid w:val="00CC253A"/>
    <w:rsid w:val="00CC2583"/>
    <w:rsid w:val="00CC25E3"/>
    <w:rsid w:val="00CC3344"/>
    <w:rsid w:val="00CC3CD7"/>
    <w:rsid w:val="00CC3D95"/>
    <w:rsid w:val="00CC4A65"/>
    <w:rsid w:val="00CC5232"/>
    <w:rsid w:val="00CC5A2D"/>
    <w:rsid w:val="00CC6837"/>
    <w:rsid w:val="00CC75D0"/>
    <w:rsid w:val="00CC7709"/>
    <w:rsid w:val="00CD02E0"/>
    <w:rsid w:val="00CD0F4F"/>
    <w:rsid w:val="00CD13D4"/>
    <w:rsid w:val="00CD218F"/>
    <w:rsid w:val="00CD2262"/>
    <w:rsid w:val="00CD23B5"/>
    <w:rsid w:val="00CD2546"/>
    <w:rsid w:val="00CD25CC"/>
    <w:rsid w:val="00CD27B6"/>
    <w:rsid w:val="00CD2CC0"/>
    <w:rsid w:val="00CD36CA"/>
    <w:rsid w:val="00CD3D9C"/>
    <w:rsid w:val="00CD4523"/>
    <w:rsid w:val="00CD4895"/>
    <w:rsid w:val="00CD4D1A"/>
    <w:rsid w:val="00CD4E23"/>
    <w:rsid w:val="00CD5217"/>
    <w:rsid w:val="00CD5476"/>
    <w:rsid w:val="00CD5A19"/>
    <w:rsid w:val="00CD657B"/>
    <w:rsid w:val="00CD6DCE"/>
    <w:rsid w:val="00CE0143"/>
    <w:rsid w:val="00CE15A5"/>
    <w:rsid w:val="00CE1AAD"/>
    <w:rsid w:val="00CE2991"/>
    <w:rsid w:val="00CE2CFD"/>
    <w:rsid w:val="00CE4416"/>
    <w:rsid w:val="00CE445C"/>
    <w:rsid w:val="00CE4EF3"/>
    <w:rsid w:val="00CE5129"/>
    <w:rsid w:val="00CE6042"/>
    <w:rsid w:val="00CE6340"/>
    <w:rsid w:val="00CE69EC"/>
    <w:rsid w:val="00CE6F47"/>
    <w:rsid w:val="00CE7572"/>
    <w:rsid w:val="00CE77CE"/>
    <w:rsid w:val="00CE7BAC"/>
    <w:rsid w:val="00CF0BA4"/>
    <w:rsid w:val="00CF19E2"/>
    <w:rsid w:val="00CF3351"/>
    <w:rsid w:val="00CF3DB5"/>
    <w:rsid w:val="00CF4B98"/>
    <w:rsid w:val="00CF5037"/>
    <w:rsid w:val="00CF506B"/>
    <w:rsid w:val="00CF58E6"/>
    <w:rsid w:val="00CF5A27"/>
    <w:rsid w:val="00CF634D"/>
    <w:rsid w:val="00CF63A1"/>
    <w:rsid w:val="00CF63A7"/>
    <w:rsid w:val="00CF6674"/>
    <w:rsid w:val="00CF6C36"/>
    <w:rsid w:val="00D003D4"/>
    <w:rsid w:val="00D0062B"/>
    <w:rsid w:val="00D01A42"/>
    <w:rsid w:val="00D02118"/>
    <w:rsid w:val="00D028E4"/>
    <w:rsid w:val="00D02DFA"/>
    <w:rsid w:val="00D03251"/>
    <w:rsid w:val="00D03971"/>
    <w:rsid w:val="00D03BEB"/>
    <w:rsid w:val="00D049CF"/>
    <w:rsid w:val="00D04B16"/>
    <w:rsid w:val="00D0563A"/>
    <w:rsid w:val="00D05DBC"/>
    <w:rsid w:val="00D06529"/>
    <w:rsid w:val="00D06A09"/>
    <w:rsid w:val="00D07574"/>
    <w:rsid w:val="00D10E04"/>
    <w:rsid w:val="00D11DB4"/>
    <w:rsid w:val="00D1299B"/>
    <w:rsid w:val="00D12D10"/>
    <w:rsid w:val="00D13B4E"/>
    <w:rsid w:val="00D144EC"/>
    <w:rsid w:val="00D148B4"/>
    <w:rsid w:val="00D156DD"/>
    <w:rsid w:val="00D157A1"/>
    <w:rsid w:val="00D15EA5"/>
    <w:rsid w:val="00D164E2"/>
    <w:rsid w:val="00D16531"/>
    <w:rsid w:val="00D16A6D"/>
    <w:rsid w:val="00D2165E"/>
    <w:rsid w:val="00D21BE7"/>
    <w:rsid w:val="00D2223F"/>
    <w:rsid w:val="00D22A58"/>
    <w:rsid w:val="00D23159"/>
    <w:rsid w:val="00D231FE"/>
    <w:rsid w:val="00D242E9"/>
    <w:rsid w:val="00D244CE"/>
    <w:rsid w:val="00D245CD"/>
    <w:rsid w:val="00D25152"/>
    <w:rsid w:val="00D255B9"/>
    <w:rsid w:val="00D2568C"/>
    <w:rsid w:val="00D259B9"/>
    <w:rsid w:val="00D26264"/>
    <w:rsid w:val="00D265E2"/>
    <w:rsid w:val="00D26A11"/>
    <w:rsid w:val="00D271E2"/>
    <w:rsid w:val="00D27715"/>
    <w:rsid w:val="00D27C60"/>
    <w:rsid w:val="00D30627"/>
    <w:rsid w:val="00D306C5"/>
    <w:rsid w:val="00D30752"/>
    <w:rsid w:val="00D30A00"/>
    <w:rsid w:val="00D31891"/>
    <w:rsid w:val="00D32438"/>
    <w:rsid w:val="00D3300B"/>
    <w:rsid w:val="00D33921"/>
    <w:rsid w:val="00D33D4B"/>
    <w:rsid w:val="00D34302"/>
    <w:rsid w:val="00D34365"/>
    <w:rsid w:val="00D35E13"/>
    <w:rsid w:val="00D3782E"/>
    <w:rsid w:val="00D379CF"/>
    <w:rsid w:val="00D37B7D"/>
    <w:rsid w:val="00D37D5E"/>
    <w:rsid w:val="00D402FF"/>
    <w:rsid w:val="00D40CAD"/>
    <w:rsid w:val="00D42720"/>
    <w:rsid w:val="00D4278D"/>
    <w:rsid w:val="00D42BAA"/>
    <w:rsid w:val="00D43AE9"/>
    <w:rsid w:val="00D4426D"/>
    <w:rsid w:val="00D4447C"/>
    <w:rsid w:val="00D445BD"/>
    <w:rsid w:val="00D44F4F"/>
    <w:rsid w:val="00D45498"/>
    <w:rsid w:val="00D45FCF"/>
    <w:rsid w:val="00D462F7"/>
    <w:rsid w:val="00D46C70"/>
    <w:rsid w:val="00D508BC"/>
    <w:rsid w:val="00D51524"/>
    <w:rsid w:val="00D5204A"/>
    <w:rsid w:val="00D521A5"/>
    <w:rsid w:val="00D530C7"/>
    <w:rsid w:val="00D5391E"/>
    <w:rsid w:val="00D54257"/>
    <w:rsid w:val="00D548F8"/>
    <w:rsid w:val="00D55159"/>
    <w:rsid w:val="00D55AD3"/>
    <w:rsid w:val="00D55F2E"/>
    <w:rsid w:val="00D56125"/>
    <w:rsid w:val="00D56AE3"/>
    <w:rsid w:val="00D56B50"/>
    <w:rsid w:val="00D60783"/>
    <w:rsid w:val="00D609EF"/>
    <w:rsid w:val="00D60A15"/>
    <w:rsid w:val="00D60C30"/>
    <w:rsid w:val="00D60D30"/>
    <w:rsid w:val="00D645E9"/>
    <w:rsid w:val="00D648BB"/>
    <w:rsid w:val="00D6512E"/>
    <w:rsid w:val="00D6547A"/>
    <w:rsid w:val="00D663A3"/>
    <w:rsid w:val="00D664D8"/>
    <w:rsid w:val="00D66C3B"/>
    <w:rsid w:val="00D67215"/>
    <w:rsid w:val="00D672D1"/>
    <w:rsid w:val="00D67D55"/>
    <w:rsid w:val="00D70B83"/>
    <w:rsid w:val="00D70DDB"/>
    <w:rsid w:val="00D70E2A"/>
    <w:rsid w:val="00D71325"/>
    <w:rsid w:val="00D71ACA"/>
    <w:rsid w:val="00D72071"/>
    <w:rsid w:val="00D728F8"/>
    <w:rsid w:val="00D72E51"/>
    <w:rsid w:val="00D73583"/>
    <w:rsid w:val="00D73AB7"/>
    <w:rsid w:val="00D73BB0"/>
    <w:rsid w:val="00D74008"/>
    <w:rsid w:val="00D74271"/>
    <w:rsid w:val="00D74AC2"/>
    <w:rsid w:val="00D77636"/>
    <w:rsid w:val="00D77FEC"/>
    <w:rsid w:val="00D80227"/>
    <w:rsid w:val="00D805FC"/>
    <w:rsid w:val="00D80FA0"/>
    <w:rsid w:val="00D814B4"/>
    <w:rsid w:val="00D818B0"/>
    <w:rsid w:val="00D819C8"/>
    <w:rsid w:val="00D81AA7"/>
    <w:rsid w:val="00D8238B"/>
    <w:rsid w:val="00D82B12"/>
    <w:rsid w:val="00D82CAD"/>
    <w:rsid w:val="00D82DDE"/>
    <w:rsid w:val="00D83375"/>
    <w:rsid w:val="00D839AC"/>
    <w:rsid w:val="00D83B7C"/>
    <w:rsid w:val="00D85126"/>
    <w:rsid w:val="00D8515F"/>
    <w:rsid w:val="00D853AA"/>
    <w:rsid w:val="00D85546"/>
    <w:rsid w:val="00D85A9C"/>
    <w:rsid w:val="00D85EAA"/>
    <w:rsid w:val="00D8641C"/>
    <w:rsid w:val="00D86938"/>
    <w:rsid w:val="00D879DD"/>
    <w:rsid w:val="00D90431"/>
    <w:rsid w:val="00D90E20"/>
    <w:rsid w:val="00D90EA0"/>
    <w:rsid w:val="00D91731"/>
    <w:rsid w:val="00D9174A"/>
    <w:rsid w:val="00D929BC"/>
    <w:rsid w:val="00D92D14"/>
    <w:rsid w:val="00D939E2"/>
    <w:rsid w:val="00D94591"/>
    <w:rsid w:val="00D9497A"/>
    <w:rsid w:val="00D94D58"/>
    <w:rsid w:val="00D94E2D"/>
    <w:rsid w:val="00D94EDC"/>
    <w:rsid w:val="00D94FBB"/>
    <w:rsid w:val="00D958F7"/>
    <w:rsid w:val="00D96604"/>
    <w:rsid w:val="00D9676F"/>
    <w:rsid w:val="00D96834"/>
    <w:rsid w:val="00D97A04"/>
    <w:rsid w:val="00D97D64"/>
    <w:rsid w:val="00DA05B4"/>
    <w:rsid w:val="00DA0A33"/>
    <w:rsid w:val="00DA175D"/>
    <w:rsid w:val="00DA1B18"/>
    <w:rsid w:val="00DA1BA6"/>
    <w:rsid w:val="00DA3488"/>
    <w:rsid w:val="00DA3572"/>
    <w:rsid w:val="00DA364A"/>
    <w:rsid w:val="00DA37E1"/>
    <w:rsid w:val="00DA3E6B"/>
    <w:rsid w:val="00DA4589"/>
    <w:rsid w:val="00DA4916"/>
    <w:rsid w:val="00DA5502"/>
    <w:rsid w:val="00DA5E85"/>
    <w:rsid w:val="00DA6B3C"/>
    <w:rsid w:val="00DA71AE"/>
    <w:rsid w:val="00DA7833"/>
    <w:rsid w:val="00DB0CF8"/>
    <w:rsid w:val="00DB1669"/>
    <w:rsid w:val="00DB1B3C"/>
    <w:rsid w:val="00DB1F84"/>
    <w:rsid w:val="00DB1FF5"/>
    <w:rsid w:val="00DB25E9"/>
    <w:rsid w:val="00DB2B7E"/>
    <w:rsid w:val="00DB2B8B"/>
    <w:rsid w:val="00DB3760"/>
    <w:rsid w:val="00DB4105"/>
    <w:rsid w:val="00DB5FB6"/>
    <w:rsid w:val="00DB6701"/>
    <w:rsid w:val="00DB6B84"/>
    <w:rsid w:val="00DB744A"/>
    <w:rsid w:val="00DB7A27"/>
    <w:rsid w:val="00DB7E71"/>
    <w:rsid w:val="00DC03CB"/>
    <w:rsid w:val="00DC050D"/>
    <w:rsid w:val="00DC0FFF"/>
    <w:rsid w:val="00DC13A3"/>
    <w:rsid w:val="00DC1A7C"/>
    <w:rsid w:val="00DC1B1D"/>
    <w:rsid w:val="00DC2DDD"/>
    <w:rsid w:val="00DC2ED2"/>
    <w:rsid w:val="00DC479E"/>
    <w:rsid w:val="00DC5EC5"/>
    <w:rsid w:val="00DC600A"/>
    <w:rsid w:val="00DC6235"/>
    <w:rsid w:val="00DC63AD"/>
    <w:rsid w:val="00DC68E1"/>
    <w:rsid w:val="00DC74F9"/>
    <w:rsid w:val="00DC76EE"/>
    <w:rsid w:val="00DC7955"/>
    <w:rsid w:val="00DC7C88"/>
    <w:rsid w:val="00DD0C17"/>
    <w:rsid w:val="00DD0D5D"/>
    <w:rsid w:val="00DD1E80"/>
    <w:rsid w:val="00DD205B"/>
    <w:rsid w:val="00DD2123"/>
    <w:rsid w:val="00DD2AE5"/>
    <w:rsid w:val="00DD2C14"/>
    <w:rsid w:val="00DD3767"/>
    <w:rsid w:val="00DD3828"/>
    <w:rsid w:val="00DD4039"/>
    <w:rsid w:val="00DD4274"/>
    <w:rsid w:val="00DD5340"/>
    <w:rsid w:val="00DD573C"/>
    <w:rsid w:val="00DD5F44"/>
    <w:rsid w:val="00DD65C5"/>
    <w:rsid w:val="00DD6C2A"/>
    <w:rsid w:val="00DD6C8D"/>
    <w:rsid w:val="00DD7229"/>
    <w:rsid w:val="00DD7AFF"/>
    <w:rsid w:val="00DD7E04"/>
    <w:rsid w:val="00DE0DE5"/>
    <w:rsid w:val="00DE172F"/>
    <w:rsid w:val="00DE48D6"/>
    <w:rsid w:val="00DE4BB1"/>
    <w:rsid w:val="00DE5781"/>
    <w:rsid w:val="00DE5A01"/>
    <w:rsid w:val="00DE5EDF"/>
    <w:rsid w:val="00DE619F"/>
    <w:rsid w:val="00DE62E6"/>
    <w:rsid w:val="00DE64E7"/>
    <w:rsid w:val="00DE66D6"/>
    <w:rsid w:val="00DE6878"/>
    <w:rsid w:val="00DE79B1"/>
    <w:rsid w:val="00DF086D"/>
    <w:rsid w:val="00DF12E5"/>
    <w:rsid w:val="00DF14A5"/>
    <w:rsid w:val="00DF1BA1"/>
    <w:rsid w:val="00DF2843"/>
    <w:rsid w:val="00DF2E52"/>
    <w:rsid w:val="00DF3671"/>
    <w:rsid w:val="00DF3A43"/>
    <w:rsid w:val="00DF3BF1"/>
    <w:rsid w:val="00DF4140"/>
    <w:rsid w:val="00DF4334"/>
    <w:rsid w:val="00DF557A"/>
    <w:rsid w:val="00DF5623"/>
    <w:rsid w:val="00DF59A7"/>
    <w:rsid w:val="00DF6AAF"/>
    <w:rsid w:val="00DF70AE"/>
    <w:rsid w:val="00DF7E6B"/>
    <w:rsid w:val="00E00F6D"/>
    <w:rsid w:val="00E0183D"/>
    <w:rsid w:val="00E02694"/>
    <w:rsid w:val="00E03F33"/>
    <w:rsid w:val="00E03F52"/>
    <w:rsid w:val="00E03FF8"/>
    <w:rsid w:val="00E04DBD"/>
    <w:rsid w:val="00E06859"/>
    <w:rsid w:val="00E06ADF"/>
    <w:rsid w:val="00E06C0B"/>
    <w:rsid w:val="00E07717"/>
    <w:rsid w:val="00E07B2C"/>
    <w:rsid w:val="00E07BE3"/>
    <w:rsid w:val="00E10098"/>
    <w:rsid w:val="00E10A15"/>
    <w:rsid w:val="00E117CC"/>
    <w:rsid w:val="00E122CE"/>
    <w:rsid w:val="00E12DBF"/>
    <w:rsid w:val="00E14D0A"/>
    <w:rsid w:val="00E151A6"/>
    <w:rsid w:val="00E15DD2"/>
    <w:rsid w:val="00E1731F"/>
    <w:rsid w:val="00E175C7"/>
    <w:rsid w:val="00E1783C"/>
    <w:rsid w:val="00E206A9"/>
    <w:rsid w:val="00E2090B"/>
    <w:rsid w:val="00E21FD8"/>
    <w:rsid w:val="00E224D5"/>
    <w:rsid w:val="00E228A3"/>
    <w:rsid w:val="00E22EF7"/>
    <w:rsid w:val="00E22F9B"/>
    <w:rsid w:val="00E23016"/>
    <w:rsid w:val="00E2367E"/>
    <w:rsid w:val="00E23B61"/>
    <w:rsid w:val="00E2451E"/>
    <w:rsid w:val="00E24624"/>
    <w:rsid w:val="00E24ECA"/>
    <w:rsid w:val="00E253B9"/>
    <w:rsid w:val="00E25C69"/>
    <w:rsid w:val="00E2628B"/>
    <w:rsid w:val="00E269C4"/>
    <w:rsid w:val="00E26A77"/>
    <w:rsid w:val="00E27120"/>
    <w:rsid w:val="00E3021A"/>
    <w:rsid w:val="00E304FA"/>
    <w:rsid w:val="00E31663"/>
    <w:rsid w:val="00E32000"/>
    <w:rsid w:val="00E32B19"/>
    <w:rsid w:val="00E33083"/>
    <w:rsid w:val="00E330BA"/>
    <w:rsid w:val="00E33109"/>
    <w:rsid w:val="00E33388"/>
    <w:rsid w:val="00E335AB"/>
    <w:rsid w:val="00E33C8B"/>
    <w:rsid w:val="00E33FC2"/>
    <w:rsid w:val="00E34EA2"/>
    <w:rsid w:val="00E3629A"/>
    <w:rsid w:val="00E36944"/>
    <w:rsid w:val="00E36E88"/>
    <w:rsid w:val="00E404B6"/>
    <w:rsid w:val="00E404D7"/>
    <w:rsid w:val="00E410AC"/>
    <w:rsid w:val="00E413C8"/>
    <w:rsid w:val="00E41565"/>
    <w:rsid w:val="00E41EAA"/>
    <w:rsid w:val="00E41F0E"/>
    <w:rsid w:val="00E42657"/>
    <w:rsid w:val="00E429CA"/>
    <w:rsid w:val="00E42E34"/>
    <w:rsid w:val="00E42EFA"/>
    <w:rsid w:val="00E4369A"/>
    <w:rsid w:val="00E43B88"/>
    <w:rsid w:val="00E44352"/>
    <w:rsid w:val="00E44618"/>
    <w:rsid w:val="00E44781"/>
    <w:rsid w:val="00E448CC"/>
    <w:rsid w:val="00E44E04"/>
    <w:rsid w:val="00E4522E"/>
    <w:rsid w:val="00E460D9"/>
    <w:rsid w:val="00E46661"/>
    <w:rsid w:val="00E46D38"/>
    <w:rsid w:val="00E46F6D"/>
    <w:rsid w:val="00E476AA"/>
    <w:rsid w:val="00E5019B"/>
    <w:rsid w:val="00E5070A"/>
    <w:rsid w:val="00E51E22"/>
    <w:rsid w:val="00E521FD"/>
    <w:rsid w:val="00E52E0B"/>
    <w:rsid w:val="00E52FD0"/>
    <w:rsid w:val="00E5395A"/>
    <w:rsid w:val="00E53BFB"/>
    <w:rsid w:val="00E53E49"/>
    <w:rsid w:val="00E53ED8"/>
    <w:rsid w:val="00E5538C"/>
    <w:rsid w:val="00E5550B"/>
    <w:rsid w:val="00E56B66"/>
    <w:rsid w:val="00E56DF9"/>
    <w:rsid w:val="00E56FF2"/>
    <w:rsid w:val="00E572BF"/>
    <w:rsid w:val="00E5748E"/>
    <w:rsid w:val="00E6030D"/>
    <w:rsid w:val="00E609A0"/>
    <w:rsid w:val="00E62915"/>
    <w:rsid w:val="00E635B3"/>
    <w:rsid w:val="00E639B5"/>
    <w:rsid w:val="00E63D7D"/>
    <w:rsid w:val="00E65C95"/>
    <w:rsid w:val="00E66F33"/>
    <w:rsid w:val="00E67278"/>
    <w:rsid w:val="00E678BE"/>
    <w:rsid w:val="00E67F56"/>
    <w:rsid w:val="00E708C1"/>
    <w:rsid w:val="00E70DA1"/>
    <w:rsid w:val="00E70EC2"/>
    <w:rsid w:val="00E7184C"/>
    <w:rsid w:val="00E71EA0"/>
    <w:rsid w:val="00E720D8"/>
    <w:rsid w:val="00E72CB0"/>
    <w:rsid w:val="00E72CDA"/>
    <w:rsid w:val="00E731B6"/>
    <w:rsid w:val="00E74BA1"/>
    <w:rsid w:val="00E74E8F"/>
    <w:rsid w:val="00E7527E"/>
    <w:rsid w:val="00E75CE6"/>
    <w:rsid w:val="00E75F32"/>
    <w:rsid w:val="00E769D7"/>
    <w:rsid w:val="00E76AC7"/>
    <w:rsid w:val="00E7799D"/>
    <w:rsid w:val="00E80453"/>
    <w:rsid w:val="00E81128"/>
    <w:rsid w:val="00E8141F"/>
    <w:rsid w:val="00E826A3"/>
    <w:rsid w:val="00E82822"/>
    <w:rsid w:val="00E859D3"/>
    <w:rsid w:val="00E85B4A"/>
    <w:rsid w:val="00E85BBB"/>
    <w:rsid w:val="00E85EA1"/>
    <w:rsid w:val="00E864FC"/>
    <w:rsid w:val="00E87524"/>
    <w:rsid w:val="00E87613"/>
    <w:rsid w:val="00E876B7"/>
    <w:rsid w:val="00E90162"/>
    <w:rsid w:val="00E90622"/>
    <w:rsid w:val="00E90BA3"/>
    <w:rsid w:val="00E90CBF"/>
    <w:rsid w:val="00E912E3"/>
    <w:rsid w:val="00E917DB"/>
    <w:rsid w:val="00E919E3"/>
    <w:rsid w:val="00E91BBB"/>
    <w:rsid w:val="00E92120"/>
    <w:rsid w:val="00E9443C"/>
    <w:rsid w:val="00E95010"/>
    <w:rsid w:val="00E963EE"/>
    <w:rsid w:val="00E9752E"/>
    <w:rsid w:val="00E97686"/>
    <w:rsid w:val="00E977E8"/>
    <w:rsid w:val="00E9785E"/>
    <w:rsid w:val="00E97E50"/>
    <w:rsid w:val="00EA1925"/>
    <w:rsid w:val="00EA21AB"/>
    <w:rsid w:val="00EA2858"/>
    <w:rsid w:val="00EA350C"/>
    <w:rsid w:val="00EA3B6B"/>
    <w:rsid w:val="00EA4038"/>
    <w:rsid w:val="00EA437A"/>
    <w:rsid w:val="00EA5E93"/>
    <w:rsid w:val="00EA6692"/>
    <w:rsid w:val="00EA7A17"/>
    <w:rsid w:val="00EB0099"/>
    <w:rsid w:val="00EB026A"/>
    <w:rsid w:val="00EB0606"/>
    <w:rsid w:val="00EB1B63"/>
    <w:rsid w:val="00EB1BE1"/>
    <w:rsid w:val="00EB1DDB"/>
    <w:rsid w:val="00EB207B"/>
    <w:rsid w:val="00EB265E"/>
    <w:rsid w:val="00EB2D2C"/>
    <w:rsid w:val="00EB2F74"/>
    <w:rsid w:val="00EB37AF"/>
    <w:rsid w:val="00EB517A"/>
    <w:rsid w:val="00EB561F"/>
    <w:rsid w:val="00EB6258"/>
    <w:rsid w:val="00EB6757"/>
    <w:rsid w:val="00EB738E"/>
    <w:rsid w:val="00EB742B"/>
    <w:rsid w:val="00EB777E"/>
    <w:rsid w:val="00EB7AE1"/>
    <w:rsid w:val="00EC057F"/>
    <w:rsid w:val="00EC0DB1"/>
    <w:rsid w:val="00EC1910"/>
    <w:rsid w:val="00EC2AC8"/>
    <w:rsid w:val="00EC33A3"/>
    <w:rsid w:val="00EC38D6"/>
    <w:rsid w:val="00EC3C35"/>
    <w:rsid w:val="00EC458D"/>
    <w:rsid w:val="00EC4FB9"/>
    <w:rsid w:val="00EC51E3"/>
    <w:rsid w:val="00EC567C"/>
    <w:rsid w:val="00EC58CB"/>
    <w:rsid w:val="00EC5D46"/>
    <w:rsid w:val="00EC6436"/>
    <w:rsid w:val="00EC65AB"/>
    <w:rsid w:val="00EC6665"/>
    <w:rsid w:val="00EC6C2D"/>
    <w:rsid w:val="00EC7340"/>
    <w:rsid w:val="00EC7CBA"/>
    <w:rsid w:val="00ED018C"/>
    <w:rsid w:val="00ED08BC"/>
    <w:rsid w:val="00ED0DB9"/>
    <w:rsid w:val="00ED1A07"/>
    <w:rsid w:val="00ED1BAC"/>
    <w:rsid w:val="00ED2B5B"/>
    <w:rsid w:val="00ED2B6F"/>
    <w:rsid w:val="00ED34F1"/>
    <w:rsid w:val="00ED4B25"/>
    <w:rsid w:val="00ED4E60"/>
    <w:rsid w:val="00ED50A1"/>
    <w:rsid w:val="00ED534A"/>
    <w:rsid w:val="00ED589A"/>
    <w:rsid w:val="00ED68B5"/>
    <w:rsid w:val="00ED6A3A"/>
    <w:rsid w:val="00ED75D9"/>
    <w:rsid w:val="00EE0538"/>
    <w:rsid w:val="00EE0548"/>
    <w:rsid w:val="00EE0895"/>
    <w:rsid w:val="00EE103E"/>
    <w:rsid w:val="00EE1297"/>
    <w:rsid w:val="00EE19A5"/>
    <w:rsid w:val="00EE1BBC"/>
    <w:rsid w:val="00EE24C1"/>
    <w:rsid w:val="00EE2935"/>
    <w:rsid w:val="00EE30C3"/>
    <w:rsid w:val="00EE3348"/>
    <w:rsid w:val="00EE3EE9"/>
    <w:rsid w:val="00EE43C7"/>
    <w:rsid w:val="00EE4B94"/>
    <w:rsid w:val="00EE5557"/>
    <w:rsid w:val="00EE598F"/>
    <w:rsid w:val="00EE5EB6"/>
    <w:rsid w:val="00EE67C4"/>
    <w:rsid w:val="00EE702B"/>
    <w:rsid w:val="00EE7423"/>
    <w:rsid w:val="00EE7462"/>
    <w:rsid w:val="00EE76E8"/>
    <w:rsid w:val="00EE7D05"/>
    <w:rsid w:val="00EF0AD3"/>
    <w:rsid w:val="00EF0FBE"/>
    <w:rsid w:val="00EF16DE"/>
    <w:rsid w:val="00EF196A"/>
    <w:rsid w:val="00EF1C1D"/>
    <w:rsid w:val="00EF2BFD"/>
    <w:rsid w:val="00EF332D"/>
    <w:rsid w:val="00EF37AE"/>
    <w:rsid w:val="00EF3F2D"/>
    <w:rsid w:val="00EF404E"/>
    <w:rsid w:val="00EF4978"/>
    <w:rsid w:val="00EF5396"/>
    <w:rsid w:val="00EF5A34"/>
    <w:rsid w:val="00EF67CC"/>
    <w:rsid w:val="00F0053A"/>
    <w:rsid w:val="00F01ACF"/>
    <w:rsid w:val="00F02550"/>
    <w:rsid w:val="00F0261A"/>
    <w:rsid w:val="00F03CA3"/>
    <w:rsid w:val="00F0577B"/>
    <w:rsid w:val="00F05BB9"/>
    <w:rsid w:val="00F062F3"/>
    <w:rsid w:val="00F068A0"/>
    <w:rsid w:val="00F075C4"/>
    <w:rsid w:val="00F07E0D"/>
    <w:rsid w:val="00F116F2"/>
    <w:rsid w:val="00F11E59"/>
    <w:rsid w:val="00F1275B"/>
    <w:rsid w:val="00F14DD2"/>
    <w:rsid w:val="00F154E9"/>
    <w:rsid w:val="00F16184"/>
    <w:rsid w:val="00F1705A"/>
    <w:rsid w:val="00F17566"/>
    <w:rsid w:val="00F17AD0"/>
    <w:rsid w:val="00F201BD"/>
    <w:rsid w:val="00F205B3"/>
    <w:rsid w:val="00F210A3"/>
    <w:rsid w:val="00F21E17"/>
    <w:rsid w:val="00F22853"/>
    <w:rsid w:val="00F23710"/>
    <w:rsid w:val="00F23E49"/>
    <w:rsid w:val="00F24321"/>
    <w:rsid w:val="00F24D8D"/>
    <w:rsid w:val="00F24E94"/>
    <w:rsid w:val="00F25336"/>
    <w:rsid w:val="00F260BC"/>
    <w:rsid w:val="00F27558"/>
    <w:rsid w:val="00F276F8"/>
    <w:rsid w:val="00F3063D"/>
    <w:rsid w:val="00F31A0D"/>
    <w:rsid w:val="00F31BC4"/>
    <w:rsid w:val="00F3255F"/>
    <w:rsid w:val="00F32B60"/>
    <w:rsid w:val="00F33B85"/>
    <w:rsid w:val="00F34EBD"/>
    <w:rsid w:val="00F363D2"/>
    <w:rsid w:val="00F373B4"/>
    <w:rsid w:val="00F3770A"/>
    <w:rsid w:val="00F37C49"/>
    <w:rsid w:val="00F406E4"/>
    <w:rsid w:val="00F4316B"/>
    <w:rsid w:val="00F433E8"/>
    <w:rsid w:val="00F434C9"/>
    <w:rsid w:val="00F4451F"/>
    <w:rsid w:val="00F44697"/>
    <w:rsid w:val="00F44EA8"/>
    <w:rsid w:val="00F457B8"/>
    <w:rsid w:val="00F466CE"/>
    <w:rsid w:val="00F46929"/>
    <w:rsid w:val="00F46BA1"/>
    <w:rsid w:val="00F4751C"/>
    <w:rsid w:val="00F50506"/>
    <w:rsid w:val="00F506B1"/>
    <w:rsid w:val="00F50E07"/>
    <w:rsid w:val="00F50EBE"/>
    <w:rsid w:val="00F5229A"/>
    <w:rsid w:val="00F523F6"/>
    <w:rsid w:val="00F54418"/>
    <w:rsid w:val="00F54C51"/>
    <w:rsid w:val="00F5507D"/>
    <w:rsid w:val="00F55250"/>
    <w:rsid w:val="00F563B4"/>
    <w:rsid w:val="00F60781"/>
    <w:rsid w:val="00F628DB"/>
    <w:rsid w:val="00F63C2A"/>
    <w:rsid w:val="00F64361"/>
    <w:rsid w:val="00F643BA"/>
    <w:rsid w:val="00F64A0F"/>
    <w:rsid w:val="00F650D1"/>
    <w:rsid w:val="00F655DE"/>
    <w:rsid w:val="00F662DD"/>
    <w:rsid w:val="00F663D6"/>
    <w:rsid w:val="00F66DDB"/>
    <w:rsid w:val="00F66ED5"/>
    <w:rsid w:val="00F673CA"/>
    <w:rsid w:val="00F70888"/>
    <w:rsid w:val="00F70F71"/>
    <w:rsid w:val="00F71140"/>
    <w:rsid w:val="00F711A0"/>
    <w:rsid w:val="00F71F7E"/>
    <w:rsid w:val="00F73026"/>
    <w:rsid w:val="00F73575"/>
    <w:rsid w:val="00F737B3"/>
    <w:rsid w:val="00F73B60"/>
    <w:rsid w:val="00F73EA6"/>
    <w:rsid w:val="00F7452E"/>
    <w:rsid w:val="00F74622"/>
    <w:rsid w:val="00F7491D"/>
    <w:rsid w:val="00F75F32"/>
    <w:rsid w:val="00F76EE2"/>
    <w:rsid w:val="00F8070B"/>
    <w:rsid w:val="00F80922"/>
    <w:rsid w:val="00F80C53"/>
    <w:rsid w:val="00F827D6"/>
    <w:rsid w:val="00F83749"/>
    <w:rsid w:val="00F83C47"/>
    <w:rsid w:val="00F83EAC"/>
    <w:rsid w:val="00F84535"/>
    <w:rsid w:val="00F85FFA"/>
    <w:rsid w:val="00F86044"/>
    <w:rsid w:val="00F86C21"/>
    <w:rsid w:val="00F86E62"/>
    <w:rsid w:val="00F872A2"/>
    <w:rsid w:val="00F87542"/>
    <w:rsid w:val="00F87633"/>
    <w:rsid w:val="00F90096"/>
    <w:rsid w:val="00F90295"/>
    <w:rsid w:val="00F908C9"/>
    <w:rsid w:val="00F91DFD"/>
    <w:rsid w:val="00F92939"/>
    <w:rsid w:val="00F929BF"/>
    <w:rsid w:val="00F93B30"/>
    <w:rsid w:val="00F93B6F"/>
    <w:rsid w:val="00F94400"/>
    <w:rsid w:val="00F95180"/>
    <w:rsid w:val="00F956C8"/>
    <w:rsid w:val="00F95793"/>
    <w:rsid w:val="00F967FC"/>
    <w:rsid w:val="00F9700F"/>
    <w:rsid w:val="00F97935"/>
    <w:rsid w:val="00FA00C8"/>
    <w:rsid w:val="00FA01C5"/>
    <w:rsid w:val="00FA0C11"/>
    <w:rsid w:val="00FA123B"/>
    <w:rsid w:val="00FA1BF4"/>
    <w:rsid w:val="00FA216D"/>
    <w:rsid w:val="00FA21C1"/>
    <w:rsid w:val="00FA2340"/>
    <w:rsid w:val="00FA2EC1"/>
    <w:rsid w:val="00FA389D"/>
    <w:rsid w:val="00FA3D17"/>
    <w:rsid w:val="00FA44F6"/>
    <w:rsid w:val="00FA4C85"/>
    <w:rsid w:val="00FA4E9E"/>
    <w:rsid w:val="00FA5F64"/>
    <w:rsid w:val="00FA6320"/>
    <w:rsid w:val="00FA6392"/>
    <w:rsid w:val="00FA6EB9"/>
    <w:rsid w:val="00FA7478"/>
    <w:rsid w:val="00FB13C7"/>
    <w:rsid w:val="00FB1D7F"/>
    <w:rsid w:val="00FB394E"/>
    <w:rsid w:val="00FB47A6"/>
    <w:rsid w:val="00FB4F04"/>
    <w:rsid w:val="00FB4F90"/>
    <w:rsid w:val="00FB555E"/>
    <w:rsid w:val="00FB58AC"/>
    <w:rsid w:val="00FB676B"/>
    <w:rsid w:val="00FB73FE"/>
    <w:rsid w:val="00FC0474"/>
    <w:rsid w:val="00FC0F1F"/>
    <w:rsid w:val="00FC1DBD"/>
    <w:rsid w:val="00FC2F39"/>
    <w:rsid w:val="00FC39CE"/>
    <w:rsid w:val="00FC3ABA"/>
    <w:rsid w:val="00FC3C7D"/>
    <w:rsid w:val="00FC3CA9"/>
    <w:rsid w:val="00FC3D50"/>
    <w:rsid w:val="00FC45BF"/>
    <w:rsid w:val="00FC4C4A"/>
    <w:rsid w:val="00FC4E7A"/>
    <w:rsid w:val="00FC51C5"/>
    <w:rsid w:val="00FC7C22"/>
    <w:rsid w:val="00FD01C5"/>
    <w:rsid w:val="00FD0210"/>
    <w:rsid w:val="00FD1EFB"/>
    <w:rsid w:val="00FD32F1"/>
    <w:rsid w:val="00FD4495"/>
    <w:rsid w:val="00FD4846"/>
    <w:rsid w:val="00FD4AA7"/>
    <w:rsid w:val="00FD4CE2"/>
    <w:rsid w:val="00FD5588"/>
    <w:rsid w:val="00FD5984"/>
    <w:rsid w:val="00FD642B"/>
    <w:rsid w:val="00FD6B6E"/>
    <w:rsid w:val="00FE324E"/>
    <w:rsid w:val="00FE3648"/>
    <w:rsid w:val="00FE3800"/>
    <w:rsid w:val="00FE3912"/>
    <w:rsid w:val="00FE3B4F"/>
    <w:rsid w:val="00FE4971"/>
    <w:rsid w:val="00FE51D2"/>
    <w:rsid w:val="00FE5284"/>
    <w:rsid w:val="00FE5D8E"/>
    <w:rsid w:val="00FE6B76"/>
    <w:rsid w:val="00FE6DB8"/>
    <w:rsid w:val="00FE7BA7"/>
    <w:rsid w:val="00FE7FEF"/>
    <w:rsid w:val="00FF1CCF"/>
    <w:rsid w:val="00FF1D12"/>
    <w:rsid w:val="00FF1E48"/>
    <w:rsid w:val="00FF22AF"/>
    <w:rsid w:val="00FF2AA9"/>
    <w:rsid w:val="00FF364E"/>
    <w:rsid w:val="00FF39A3"/>
    <w:rsid w:val="00FF3E64"/>
    <w:rsid w:val="00FF555F"/>
    <w:rsid w:val="00FF63D3"/>
    <w:rsid w:val="00FF73A2"/>
    <w:rsid w:val="01EACA34"/>
    <w:rsid w:val="03BCF10A"/>
    <w:rsid w:val="053C95AE"/>
    <w:rsid w:val="0A0A7CBD"/>
    <w:rsid w:val="10001854"/>
    <w:rsid w:val="18E64414"/>
    <w:rsid w:val="22500992"/>
    <w:rsid w:val="2B2F8948"/>
    <w:rsid w:val="308E48CF"/>
    <w:rsid w:val="36354795"/>
    <w:rsid w:val="36EFF4D4"/>
    <w:rsid w:val="3D821F52"/>
    <w:rsid w:val="3EA759FC"/>
    <w:rsid w:val="455C5757"/>
    <w:rsid w:val="45B928D3"/>
    <w:rsid w:val="483BE607"/>
    <w:rsid w:val="48D74097"/>
    <w:rsid w:val="4E4EA222"/>
    <w:rsid w:val="605D90D3"/>
    <w:rsid w:val="62BB9E56"/>
    <w:rsid w:val="6790D671"/>
    <w:rsid w:val="69E93E13"/>
    <w:rsid w:val="6E009CDA"/>
    <w:rsid w:val="70DAB439"/>
    <w:rsid w:val="70F4BA74"/>
    <w:rsid w:val="73FD0FB6"/>
    <w:rsid w:val="750ACE50"/>
    <w:rsid w:val="788969A3"/>
    <w:rsid w:val="7A335D0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E4520"/>
  <w15:docId w15:val="{215348EF-DD34-41B1-B8BE-E82C52A55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433B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semiHidden/>
    <w:unhideWhenUsed/>
    <w:qFormat/>
    <w:rsid w:val="00C433B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character" w:styleId="Refdecomentario">
    <w:name w:val="annotation reference"/>
    <w:basedOn w:val="Fuentedeprrafopredeter"/>
    <w:uiPriority w:val="99"/>
    <w:semiHidden/>
    <w:unhideWhenUsed/>
    <w:rsid w:val="008E5F2F"/>
    <w:rPr>
      <w:sz w:val="16"/>
      <w:szCs w:val="16"/>
    </w:rPr>
  </w:style>
  <w:style w:type="paragraph" w:styleId="Encabezado">
    <w:name w:val="header"/>
    <w:basedOn w:val="Normal"/>
    <w:link w:val="EncabezadoCar"/>
    <w:uiPriority w:val="99"/>
    <w:unhideWhenUsed/>
    <w:rsid w:val="0060277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277D"/>
  </w:style>
  <w:style w:type="paragraph" w:styleId="Piedepgina">
    <w:name w:val="footer"/>
    <w:basedOn w:val="Normal"/>
    <w:link w:val="PiedepginaCar"/>
    <w:uiPriority w:val="99"/>
    <w:unhideWhenUsed/>
    <w:rsid w:val="0060277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277D"/>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Ca1, Car, Car3,Car"/>
    <w:basedOn w:val="Normal"/>
    <w:link w:val="TextonotapieCar"/>
    <w:uiPriority w:val="99"/>
    <w:unhideWhenUsed/>
    <w:qFormat/>
    <w:rsid w:val="002260E0"/>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basedOn w:val="Fuentedeprrafopredeter"/>
    <w:link w:val="Textonotapie"/>
    <w:uiPriority w:val="99"/>
    <w:qFormat/>
    <w:rsid w:val="002260E0"/>
    <w:rPr>
      <w:sz w:val="20"/>
      <w:szCs w:val="20"/>
    </w:rPr>
  </w:style>
  <w:style w:type="character" w:styleId="Refdenotaalpie">
    <w:name w:val="footnote reference"/>
    <w:aliases w:val="Texto de nota al pie,Footnotes refss,Appel note de bas de page,Ref. de nota al pie 2,Footnote number,referencia nota al pie,BVI fnr,f,4_G,16 Point,Superscript 6 Point,Texto nota al pie,Footnote Reference Char3,julio,Ref,ftref,juli,R"/>
    <w:basedOn w:val="Fuentedeprrafopredeter"/>
    <w:link w:val="4GChar"/>
    <w:uiPriority w:val="99"/>
    <w:unhideWhenUsed/>
    <w:qFormat/>
    <w:rsid w:val="002260E0"/>
    <w:rPr>
      <w:vertAlign w:val="superscript"/>
    </w:rPr>
  </w:style>
  <w:style w:type="table" w:styleId="Tablaconcuadrcula">
    <w:name w:val="Table Grid"/>
    <w:basedOn w:val="Tablanormal"/>
    <w:uiPriority w:val="39"/>
    <w:rsid w:val="00C433BC"/>
    <w:pPr>
      <w:spacing w:after="0" w:line="240" w:lineRule="auto"/>
    </w:pPr>
    <w:tblPr/>
  </w:style>
  <w:style w:type="paragraph" w:styleId="Prrafodelista">
    <w:name w:val="List Paragraph"/>
    <w:aliases w:val="CNBV Parrafo1,Párrafo de lista1,Parrafo 1,Lista multicolor - Énfasis 11,Cuadrícula media 1 - Énfasis 21,List Paragraph-Thesis,Listas,Lista vistosa - Énfasis 11,Cita texto,Footnote,List Paragraph2,List Paragraph1,AB List 1,Bullet Points"/>
    <w:basedOn w:val="Normal"/>
    <w:link w:val="PrrafodelistaCar"/>
    <w:uiPriority w:val="34"/>
    <w:qFormat/>
    <w:rsid w:val="00C433BC"/>
    <w:pPr>
      <w:ind w:left="720"/>
      <w:contextualSpacing/>
    </w:pPr>
  </w:style>
  <w:style w:type="character" w:customStyle="1" w:styleId="Ttulo2Car">
    <w:name w:val="Título 2 Car"/>
    <w:basedOn w:val="Fuentedeprrafopredeter"/>
    <w:link w:val="Ttulo2"/>
    <w:uiPriority w:val="9"/>
    <w:rsid w:val="00C433BC"/>
    <w:rPr>
      <w:rFonts w:asciiTheme="majorHAnsi" w:eastAsiaTheme="majorEastAsia" w:hAnsiTheme="majorHAnsi" w:cstheme="majorBidi"/>
      <w:color w:val="2E74B5" w:themeColor="accent1" w:themeShade="BF"/>
      <w:sz w:val="26"/>
      <w:szCs w:val="26"/>
    </w:rPr>
  </w:style>
  <w:style w:type="character" w:customStyle="1" w:styleId="Ttulo1Car">
    <w:name w:val="Título 1 Car"/>
    <w:basedOn w:val="Fuentedeprrafopredeter"/>
    <w:link w:val="Ttulo1"/>
    <w:uiPriority w:val="9"/>
    <w:rsid w:val="00C433BC"/>
    <w:rPr>
      <w:rFonts w:asciiTheme="majorHAnsi" w:eastAsiaTheme="majorEastAsia" w:hAnsiTheme="majorHAnsi" w:cstheme="majorBidi"/>
      <w:color w:val="2E74B5" w:themeColor="accent1" w:themeShade="BF"/>
      <w:sz w:val="32"/>
      <w:szCs w:val="32"/>
    </w:rPr>
  </w:style>
  <w:style w:type="paragraph" w:styleId="TtuloTDC">
    <w:name w:val="TOC Heading"/>
    <w:basedOn w:val="Ttulo1"/>
    <w:next w:val="Normal"/>
    <w:uiPriority w:val="39"/>
    <w:unhideWhenUsed/>
    <w:qFormat/>
    <w:rsid w:val="00C433BC"/>
    <w:pPr>
      <w:outlineLvl w:val="9"/>
    </w:pPr>
  </w:style>
  <w:style w:type="paragraph" w:styleId="TDC2">
    <w:name w:val="toc 2"/>
    <w:basedOn w:val="Normal"/>
    <w:next w:val="Normal"/>
    <w:autoRedefine/>
    <w:uiPriority w:val="39"/>
    <w:unhideWhenUsed/>
    <w:rsid w:val="00BC09C7"/>
    <w:pPr>
      <w:tabs>
        <w:tab w:val="left" w:pos="567"/>
        <w:tab w:val="right" w:leader="dot" w:pos="7704"/>
      </w:tabs>
      <w:spacing w:after="100"/>
      <w:ind w:left="220"/>
    </w:pPr>
  </w:style>
  <w:style w:type="character" w:styleId="Hipervnculo">
    <w:name w:val="Hyperlink"/>
    <w:basedOn w:val="Fuentedeprrafopredeter"/>
    <w:uiPriority w:val="99"/>
    <w:unhideWhenUsed/>
    <w:rsid w:val="00C433BC"/>
    <w:rPr>
      <w:color w:val="0563C1" w:themeColor="hyperlink"/>
      <w:u w:val="single"/>
    </w:rPr>
  </w:style>
  <w:style w:type="table" w:customStyle="1" w:styleId="TableNormal3">
    <w:name w:val="Table Normal3"/>
    <w:rsid w:val="00305278"/>
    <w:tblPr>
      <w:tblCellMar>
        <w:top w:w="0" w:type="dxa"/>
        <w:left w:w="0" w:type="dxa"/>
        <w:bottom w:w="0" w:type="dxa"/>
        <w:right w:w="0" w:type="dxa"/>
      </w:tblCellMar>
    </w:tblPr>
  </w:style>
  <w:style w:type="paragraph" w:customStyle="1" w:styleId="TableParagraph">
    <w:name w:val="Table Paragraph"/>
    <w:basedOn w:val="Normal"/>
    <w:uiPriority w:val="1"/>
    <w:qFormat/>
    <w:rsid w:val="00043700"/>
    <w:pPr>
      <w:widowControl w:val="0"/>
      <w:autoSpaceDE w:val="0"/>
      <w:autoSpaceDN w:val="0"/>
      <w:spacing w:after="0" w:line="240" w:lineRule="auto"/>
    </w:pPr>
    <w:rPr>
      <w:rFonts w:ascii="Arial MT" w:eastAsia="Arial MT" w:hAnsi="Arial MT" w:cs="Arial MT"/>
      <w:lang w:val="es-ES"/>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39285E"/>
    <w:pPr>
      <w:spacing w:after="0" w:line="240" w:lineRule="auto"/>
      <w:jc w:val="both"/>
    </w:pPr>
    <w:rPr>
      <w:vertAlign w:val="superscript"/>
    </w:rPr>
  </w:style>
  <w:style w:type="paragraph" w:styleId="Textodeglobo">
    <w:name w:val="Balloon Text"/>
    <w:basedOn w:val="Normal"/>
    <w:link w:val="TextodegloboCar"/>
    <w:uiPriority w:val="99"/>
    <w:semiHidden/>
    <w:unhideWhenUsed/>
    <w:rsid w:val="002045D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045D3"/>
    <w:rPr>
      <w:rFonts w:ascii="Segoe UI" w:hAnsi="Segoe UI" w:cs="Segoe UI"/>
      <w:sz w:val="18"/>
      <w:szCs w:val="18"/>
    </w:rPr>
  </w:style>
  <w:style w:type="paragraph" w:styleId="Sangradetextonormal">
    <w:name w:val="Body Text Indent"/>
    <w:basedOn w:val="Normal"/>
    <w:link w:val="SangradetextonormalCar"/>
    <w:unhideWhenUsed/>
    <w:rsid w:val="00A74634"/>
    <w:pPr>
      <w:spacing w:after="120"/>
      <w:ind w:left="283"/>
    </w:pPr>
  </w:style>
  <w:style w:type="character" w:customStyle="1" w:styleId="SangradetextonormalCar">
    <w:name w:val="Sangría de texto normal Car"/>
    <w:basedOn w:val="Fuentedeprrafopredeter"/>
    <w:link w:val="Sangradetextonormal"/>
    <w:rsid w:val="00A74634"/>
  </w:style>
  <w:style w:type="paragraph" w:styleId="NormalWeb">
    <w:name w:val="Normal (Web)"/>
    <w:aliases w:val="Normal (Web) Car1,Normal (Web) Car Car,Normal (Web) Car Car Car Car Car Car,Normal (Web) Car1 Car Car,Normal (Web) Car Car Car Car Car Car Car Car Car Car,Normal (Web) Car Car Car Car,Car Car Car Car,Car Car Car, Car Car Car,Car C,C,Car Car"/>
    <w:basedOn w:val="Normal"/>
    <w:link w:val="NormalWebCar"/>
    <w:uiPriority w:val="99"/>
    <w:unhideWhenUsed/>
    <w:qFormat/>
    <w:rsid w:val="006907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ar">
    <w:name w:val="Normal (Web) Car"/>
    <w:aliases w:val="Normal (Web) Car1 Car,Normal (Web) Car Car Car,Normal (Web) Car Car Car Car Car Car Car,Normal (Web) Car1 Car Car Car,Normal (Web) Car Car Car Car Car Car Car Car Car Car Car,Normal (Web) Car Car Car Car Car,Car Car Car Car Car,C Car"/>
    <w:link w:val="NormalWeb"/>
    <w:uiPriority w:val="99"/>
    <w:qFormat/>
    <w:locked/>
    <w:rsid w:val="006907BA"/>
    <w:rPr>
      <w:rFonts w:ascii="Times New Roman" w:eastAsia="Times New Roman" w:hAnsi="Times New Roman" w:cs="Times New Roman"/>
      <w:sz w:val="24"/>
      <w:szCs w:val="24"/>
      <w:lang w:eastAsia="es-MX"/>
    </w:rPr>
  </w:style>
  <w:style w:type="paragraph" w:styleId="TDC1">
    <w:name w:val="toc 1"/>
    <w:basedOn w:val="Normal"/>
    <w:next w:val="Normal"/>
    <w:autoRedefine/>
    <w:uiPriority w:val="39"/>
    <w:unhideWhenUsed/>
    <w:rsid w:val="00D94D58"/>
    <w:pPr>
      <w:tabs>
        <w:tab w:val="left" w:pos="567"/>
        <w:tab w:val="right" w:leader="dot" w:pos="8505"/>
      </w:tabs>
      <w:spacing w:after="100"/>
      <w:ind w:left="1276" w:hanging="992"/>
      <w:jc w:val="both"/>
    </w:pPr>
  </w:style>
  <w:style w:type="character" w:customStyle="1" w:styleId="PrrafodelistaCar">
    <w:name w:val="Párrafo de lista Car"/>
    <w:aliases w:val="CNBV Parrafo1 Car,Párrafo de lista1 Car,Parrafo 1 Car,Lista multicolor - Énfasis 11 Car,Cuadrícula media 1 - Énfasis 21 Car,List Paragraph-Thesis Car,Listas Car,Lista vistosa - Énfasis 11 Car,Cita texto Car,Footnote Car"/>
    <w:basedOn w:val="Fuentedeprrafopredeter"/>
    <w:link w:val="Prrafodelista"/>
    <w:uiPriority w:val="34"/>
    <w:qFormat/>
    <w:locked/>
    <w:rsid w:val="00F94F9D"/>
  </w:style>
  <w:style w:type="paragraph" w:styleId="Textoindependiente">
    <w:name w:val="Body Text"/>
    <w:basedOn w:val="Normal"/>
    <w:link w:val="TextoindependienteCar"/>
    <w:uiPriority w:val="99"/>
    <w:unhideWhenUsed/>
    <w:rsid w:val="004C139F"/>
    <w:pPr>
      <w:spacing w:after="120" w:line="276" w:lineRule="auto"/>
    </w:pPr>
    <w:rPr>
      <w:rFonts w:cs="Times New Roman"/>
    </w:rPr>
  </w:style>
  <w:style w:type="character" w:customStyle="1" w:styleId="TextoindependienteCar">
    <w:name w:val="Texto independiente Car"/>
    <w:basedOn w:val="Fuentedeprrafopredeter"/>
    <w:link w:val="Textoindependiente"/>
    <w:uiPriority w:val="99"/>
    <w:rsid w:val="004C139F"/>
    <w:rPr>
      <w:rFonts w:ascii="Calibri" w:eastAsia="Calibri" w:hAnsi="Calibri" w:cs="Times New Roman"/>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anormal"/>
    <w:pPr>
      <w:widowControl w:val="0"/>
      <w:autoSpaceDE w:val="0"/>
      <w:autoSpaceDN w:val="0"/>
      <w:spacing w:after="0" w:line="240" w:lineRule="auto"/>
    </w:pPr>
    <w:rPr>
      <w:lang w:val="en-US"/>
    </w:rPr>
    <w:tblPr>
      <w:tblStyleRowBandSize w:val="1"/>
      <w:tblStyleColBandSize w:val="1"/>
    </w:tblPr>
  </w:style>
  <w:style w:type="table" w:customStyle="1" w:styleId="a0">
    <w:basedOn w:val="Tablanormal"/>
    <w:pPr>
      <w:widowControl w:val="0"/>
      <w:autoSpaceDE w:val="0"/>
      <w:autoSpaceDN w:val="0"/>
      <w:spacing w:after="0" w:line="240" w:lineRule="auto"/>
    </w:pPr>
    <w:rPr>
      <w:lang w:val="en-US"/>
    </w:rPr>
    <w:tblPr>
      <w:tblStyleRowBandSize w:val="1"/>
      <w:tblStyleColBandSize w:val="1"/>
    </w:tblPr>
  </w:style>
  <w:style w:type="table" w:customStyle="1" w:styleId="a1">
    <w:basedOn w:val="Tablanormal"/>
    <w:pPr>
      <w:widowControl w:val="0"/>
      <w:autoSpaceDE w:val="0"/>
      <w:autoSpaceDN w:val="0"/>
      <w:spacing w:after="0" w:line="240" w:lineRule="auto"/>
    </w:pPr>
    <w:rPr>
      <w:lang w:val="en-US"/>
    </w:rPr>
    <w:tblPr>
      <w:tblStyleRowBandSize w:val="1"/>
      <w:tblStyleColBandSize w:val="1"/>
      <w:tblCellMar>
        <w:left w:w="115" w:type="dxa"/>
        <w:right w:w="115" w:type="dxa"/>
      </w:tblCellMar>
    </w:tblPr>
  </w:style>
  <w:style w:type="table" w:customStyle="1" w:styleId="a2">
    <w:basedOn w:val="Tablanormal"/>
    <w:pPr>
      <w:widowControl w:val="0"/>
      <w:autoSpaceDE w:val="0"/>
      <w:autoSpaceDN w:val="0"/>
      <w:spacing w:after="0" w:line="240" w:lineRule="auto"/>
    </w:pPr>
    <w:rPr>
      <w:lang w:val="en-US"/>
    </w:rPr>
    <w:tblPr>
      <w:tblStyleRowBandSize w:val="1"/>
      <w:tblStyleColBandSize w:val="1"/>
    </w:tblPr>
  </w:style>
  <w:style w:type="table" w:customStyle="1" w:styleId="a3">
    <w:basedOn w:val="Tablanormal"/>
    <w:pPr>
      <w:widowControl w:val="0"/>
      <w:autoSpaceDE w:val="0"/>
      <w:autoSpaceDN w:val="0"/>
      <w:spacing w:after="0" w:line="240" w:lineRule="auto"/>
    </w:pPr>
    <w:rPr>
      <w:lang w:val="en-US"/>
    </w:rPr>
    <w:tblPr>
      <w:tblStyleRowBandSize w:val="1"/>
      <w:tblStyleColBandSize w:val="1"/>
    </w:tblPr>
  </w:style>
  <w:style w:type="table" w:customStyle="1" w:styleId="a4">
    <w:basedOn w:val="Tablanormal"/>
    <w:pPr>
      <w:widowControl w:val="0"/>
      <w:autoSpaceDE w:val="0"/>
      <w:autoSpaceDN w:val="0"/>
      <w:spacing w:after="0" w:line="240" w:lineRule="auto"/>
    </w:pPr>
    <w:rPr>
      <w:lang w:val="en-US"/>
    </w:rPr>
    <w:tblPr>
      <w:tblStyleRowBandSize w:val="1"/>
      <w:tblStyleColBandSize w:val="1"/>
      <w:tblCellMar>
        <w:left w:w="115" w:type="dxa"/>
        <w:right w:w="115" w:type="dxa"/>
      </w:tblCellMar>
    </w:tblPr>
  </w:style>
  <w:style w:type="paragraph" w:styleId="Sinespaciado">
    <w:name w:val="No Spacing"/>
    <w:aliases w:val="RESOLUTIVOS"/>
    <w:link w:val="SinespaciadoCar"/>
    <w:uiPriority w:val="1"/>
    <w:qFormat/>
    <w:rsid w:val="00851578"/>
    <w:pPr>
      <w:spacing w:after="0" w:line="360" w:lineRule="auto"/>
      <w:jc w:val="both"/>
    </w:pPr>
    <w:rPr>
      <w:rFonts w:ascii="Arial" w:hAnsi="Arial" w:cs="Arial"/>
      <w:sz w:val="28"/>
      <w:szCs w:val="28"/>
    </w:rPr>
  </w:style>
  <w:style w:type="character" w:customStyle="1" w:styleId="SinespaciadoCar">
    <w:name w:val="Sin espaciado Car"/>
    <w:aliases w:val="RESOLUTIVOS Car"/>
    <w:basedOn w:val="Fuentedeprrafopredeter"/>
    <w:link w:val="Sinespaciado"/>
    <w:uiPriority w:val="1"/>
    <w:qFormat/>
    <w:rsid w:val="00851578"/>
    <w:rPr>
      <w:rFonts w:ascii="Arial" w:hAnsi="Arial" w:cs="Arial"/>
      <w:sz w:val="28"/>
      <w:szCs w:val="28"/>
    </w:rPr>
  </w:style>
  <w:style w:type="paragraph" w:styleId="Revisin">
    <w:name w:val="Revision"/>
    <w:hidden/>
    <w:uiPriority w:val="99"/>
    <w:semiHidden/>
    <w:rsid w:val="00E5019B"/>
    <w:pPr>
      <w:spacing w:after="0" w:line="240" w:lineRule="auto"/>
    </w:pPr>
  </w:style>
  <w:style w:type="paragraph" w:customStyle="1" w:styleId="Default">
    <w:name w:val="Default"/>
    <w:rsid w:val="00D43AE9"/>
    <w:pPr>
      <w:autoSpaceDE w:val="0"/>
      <w:autoSpaceDN w:val="0"/>
      <w:adjustRightInd w:val="0"/>
      <w:spacing w:after="0" w:line="240" w:lineRule="auto"/>
    </w:pPr>
    <w:rPr>
      <w:rFonts w:ascii="Arial" w:eastAsiaTheme="minorHAnsi" w:hAnsi="Arial" w:cs="Arial"/>
      <w:color w:val="000000"/>
      <w:sz w:val="24"/>
      <w:szCs w:val="24"/>
      <w:lang w:eastAsia="en-US"/>
    </w:rPr>
  </w:style>
  <w:style w:type="table" w:customStyle="1" w:styleId="TableNormal1">
    <w:name w:val="Table Normal1"/>
    <w:rsid w:val="00717574"/>
    <w:tblPr>
      <w:tblCellMar>
        <w:top w:w="0" w:type="dxa"/>
        <w:left w:w="0" w:type="dxa"/>
        <w:bottom w:w="0" w:type="dxa"/>
        <w:right w:w="0" w:type="dxa"/>
      </w:tblCellMar>
    </w:tblPr>
  </w:style>
  <w:style w:type="table" w:customStyle="1" w:styleId="TableNormal2">
    <w:name w:val="Table Normal2"/>
    <w:unhideWhenUsed/>
    <w:qFormat/>
    <w:rsid w:val="0071757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comentario">
    <w:name w:val="annotation text"/>
    <w:basedOn w:val="Normal"/>
    <w:link w:val="TextocomentarioCar"/>
    <w:uiPriority w:val="99"/>
    <w:unhideWhenUsed/>
    <w:rsid w:val="008E5F2F"/>
    <w:pPr>
      <w:spacing w:line="240" w:lineRule="auto"/>
    </w:pPr>
    <w:rPr>
      <w:sz w:val="20"/>
      <w:szCs w:val="20"/>
    </w:rPr>
  </w:style>
  <w:style w:type="character" w:customStyle="1" w:styleId="TextocomentarioCar">
    <w:name w:val="Texto comentario Car"/>
    <w:basedOn w:val="Fuentedeprrafopredeter"/>
    <w:link w:val="Textocomentario"/>
    <w:uiPriority w:val="99"/>
    <w:rsid w:val="008E5F2F"/>
    <w:rPr>
      <w:sz w:val="20"/>
      <w:szCs w:val="20"/>
    </w:rPr>
  </w:style>
  <w:style w:type="paragraph" w:styleId="Asuntodelcomentario">
    <w:name w:val="annotation subject"/>
    <w:basedOn w:val="Textocomentario"/>
    <w:next w:val="Textocomentario"/>
    <w:link w:val="AsuntodelcomentarioCar"/>
    <w:uiPriority w:val="99"/>
    <w:semiHidden/>
    <w:unhideWhenUsed/>
    <w:rsid w:val="008E5F2F"/>
    <w:rPr>
      <w:b/>
      <w:bCs/>
    </w:rPr>
  </w:style>
  <w:style w:type="character" w:customStyle="1" w:styleId="AsuntodelcomentarioCar">
    <w:name w:val="Asunto del comentario Car"/>
    <w:basedOn w:val="TextocomentarioCar"/>
    <w:link w:val="Asuntodelcomentario"/>
    <w:uiPriority w:val="99"/>
    <w:semiHidden/>
    <w:rsid w:val="008E5F2F"/>
    <w:rPr>
      <w:b/>
      <w:bCs/>
      <w:sz w:val="20"/>
      <w:szCs w:val="20"/>
    </w:rPr>
  </w:style>
  <w:style w:type="character" w:styleId="Fuerte">
    <w:name w:val="Strong"/>
    <w:basedOn w:val="Fuentedeprrafopredeter"/>
    <w:uiPriority w:val="22"/>
    <w:qFormat/>
    <w:rsid w:val="008C548B"/>
    <w:rPr>
      <w:b/>
      <w:bCs/>
    </w:rPr>
  </w:style>
  <w:style w:type="character" w:customStyle="1" w:styleId="corte4fondoCarCar1">
    <w:name w:val="corte4 fondo Car Car1"/>
    <w:link w:val="corte4fondoCar"/>
    <w:locked/>
    <w:rsid w:val="00F0053A"/>
    <w:rPr>
      <w:sz w:val="30"/>
      <w:lang w:val="es-ES_tradnl"/>
    </w:rPr>
  </w:style>
  <w:style w:type="paragraph" w:customStyle="1" w:styleId="corte4fondoCar">
    <w:name w:val="corte4 fondo Car"/>
    <w:basedOn w:val="Normal"/>
    <w:link w:val="corte4fondoCarCar1"/>
    <w:rsid w:val="00F0053A"/>
    <w:pPr>
      <w:spacing w:after="0" w:line="360" w:lineRule="auto"/>
      <w:ind w:firstLine="709"/>
      <w:jc w:val="both"/>
    </w:pPr>
    <w:rPr>
      <w:sz w:val="30"/>
      <w:lang w:val="es-ES_tradnl"/>
    </w:rPr>
  </w:style>
  <w:style w:type="table" w:customStyle="1" w:styleId="Tablaconcuadrcula1">
    <w:name w:val="Tabla con cuadrícula1"/>
    <w:basedOn w:val="Tablanormal"/>
    <w:next w:val="Tablaconcuadrcula"/>
    <w:uiPriority w:val="59"/>
    <w:rsid w:val="00F0053A"/>
    <w:pPr>
      <w:spacing w:after="0" w:line="240" w:lineRule="auto"/>
    </w:pPr>
    <w:rPr>
      <w:rFonts w:asciiTheme="minorHAnsi" w:eastAsiaTheme="minorEastAsia" w:hAnsiTheme="minorHAnsi" w:cstheme="minorBidi"/>
      <w:sz w:val="24"/>
      <w:szCs w:val="24"/>
      <w:lang w:val="es-ES_tradnl" w:eastAsia="es-ES"/>
    </w:rPr>
    <w:tblPr/>
  </w:style>
  <w:style w:type="character" w:customStyle="1" w:styleId="TextoCar">
    <w:name w:val="Texto Car"/>
    <w:link w:val="Texto"/>
    <w:locked/>
    <w:rsid w:val="00F0053A"/>
    <w:rPr>
      <w:sz w:val="18"/>
      <w:lang w:val="es-ES" w:eastAsia="es-ES"/>
    </w:rPr>
  </w:style>
  <w:style w:type="paragraph" w:customStyle="1" w:styleId="Texto">
    <w:name w:val="Texto"/>
    <w:aliases w:val="independiente,independiente Car Car Car"/>
    <w:basedOn w:val="Normal"/>
    <w:link w:val="TextoCar"/>
    <w:qFormat/>
    <w:rsid w:val="00F0053A"/>
    <w:pPr>
      <w:spacing w:after="101" w:line="216" w:lineRule="exact"/>
      <w:ind w:firstLine="288"/>
      <w:jc w:val="both"/>
    </w:pPr>
    <w:rPr>
      <w:sz w:val="18"/>
      <w:lang w:val="es-ES" w:eastAsia="es-ES"/>
    </w:rPr>
  </w:style>
  <w:style w:type="paragraph" w:styleId="Textosinformato">
    <w:name w:val="Plain Text"/>
    <w:basedOn w:val="Normal"/>
    <w:link w:val="TextosinformatoCar"/>
    <w:uiPriority w:val="99"/>
    <w:unhideWhenUsed/>
    <w:rsid w:val="00F0053A"/>
    <w:pPr>
      <w:spacing w:after="0" w:line="240" w:lineRule="auto"/>
    </w:pPr>
    <w:rPr>
      <w:rFonts w:ascii="Consolas" w:eastAsia="Times New Roman" w:hAnsi="Consolas" w:cs="Times New Roman"/>
      <w:sz w:val="21"/>
      <w:szCs w:val="21"/>
      <w:lang w:val="es-ES" w:eastAsia="es-ES"/>
    </w:rPr>
  </w:style>
  <w:style w:type="character" w:customStyle="1" w:styleId="TextosinformatoCar">
    <w:name w:val="Texto sin formato Car"/>
    <w:basedOn w:val="Fuentedeprrafopredeter"/>
    <w:link w:val="Textosinformato"/>
    <w:uiPriority w:val="99"/>
    <w:rsid w:val="00F0053A"/>
    <w:rPr>
      <w:rFonts w:ascii="Consolas" w:eastAsia="Times New Roman" w:hAnsi="Consolas" w:cs="Times New Roman"/>
      <w:sz w:val="21"/>
      <w:szCs w:val="21"/>
      <w:lang w:val="es-ES" w:eastAsia="es-ES"/>
    </w:rPr>
  </w:style>
  <w:style w:type="paragraph" w:customStyle="1" w:styleId="Estilo">
    <w:name w:val="Estilo"/>
    <w:basedOn w:val="Sinespaciado"/>
    <w:link w:val="EstiloCar"/>
    <w:qFormat/>
    <w:rsid w:val="00F0053A"/>
    <w:pPr>
      <w:spacing w:line="240" w:lineRule="auto"/>
    </w:pPr>
    <w:rPr>
      <w:rFonts w:eastAsia="Aptos" w:cs="Times New Roman"/>
      <w:sz w:val="24"/>
      <w:szCs w:val="22"/>
      <w:lang w:eastAsia="en-US"/>
    </w:rPr>
  </w:style>
  <w:style w:type="character" w:customStyle="1" w:styleId="EstiloCar">
    <w:name w:val="Estilo Car"/>
    <w:basedOn w:val="Fuentedeprrafopredeter"/>
    <w:link w:val="Estilo"/>
    <w:rsid w:val="00F0053A"/>
    <w:rPr>
      <w:rFonts w:ascii="Arial" w:eastAsia="Aptos" w:hAnsi="Arial" w:cs="Times New Roman"/>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6662015">
      <w:bodyDiv w:val="1"/>
      <w:marLeft w:val="0"/>
      <w:marRight w:val="0"/>
      <w:marTop w:val="0"/>
      <w:marBottom w:val="0"/>
      <w:divBdr>
        <w:top w:val="none" w:sz="0" w:space="0" w:color="auto"/>
        <w:left w:val="none" w:sz="0" w:space="0" w:color="auto"/>
        <w:bottom w:val="none" w:sz="0" w:space="0" w:color="auto"/>
        <w:right w:val="none" w:sz="0" w:space="0" w:color="auto"/>
      </w:divBdr>
      <w:divsChild>
        <w:div w:id="385497965">
          <w:marLeft w:val="0"/>
          <w:marRight w:val="0"/>
          <w:marTop w:val="0"/>
          <w:marBottom w:val="0"/>
          <w:divBdr>
            <w:top w:val="none" w:sz="0" w:space="0" w:color="auto"/>
            <w:left w:val="none" w:sz="0" w:space="0" w:color="auto"/>
            <w:bottom w:val="none" w:sz="0" w:space="0" w:color="auto"/>
            <w:right w:val="none" w:sz="0" w:space="0" w:color="auto"/>
          </w:divBdr>
        </w:div>
        <w:div w:id="1095904516">
          <w:marLeft w:val="0"/>
          <w:marRight w:val="0"/>
          <w:marTop w:val="0"/>
          <w:marBottom w:val="0"/>
          <w:divBdr>
            <w:top w:val="none" w:sz="0" w:space="0" w:color="auto"/>
            <w:left w:val="none" w:sz="0" w:space="0" w:color="auto"/>
            <w:bottom w:val="none" w:sz="0" w:space="0" w:color="auto"/>
            <w:right w:val="none" w:sz="0" w:space="0" w:color="auto"/>
          </w:divBdr>
        </w:div>
      </w:divsChild>
    </w:div>
    <w:div w:id="1753817876">
      <w:bodyDiv w:val="1"/>
      <w:marLeft w:val="0"/>
      <w:marRight w:val="0"/>
      <w:marTop w:val="0"/>
      <w:marBottom w:val="0"/>
      <w:divBdr>
        <w:top w:val="none" w:sz="0" w:space="0" w:color="auto"/>
        <w:left w:val="none" w:sz="0" w:space="0" w:color="auto"/>
        <w:bottom w:val="none" w:sz="0" w:space="0" w:color="auto"/>
        <w:right w:val="none" w:sz="0" w:space="0" w:color="auto"/>
      </w:divBdr>
      <w:divsChild>
        <w:div w:id="1135836545">
          <w:marLeft w:val="0"/>
          <w:marRight w:val="0"/>
          <w:marTop w:val="0"/>
          <w:marBottom w:val="0"/>
          <w:divBdr>
            <w:top w:val="none" w:sz="0" w:space="0" w:color="auto"/>
            <w:left w:val="none" w:sz="0" w:space="0" w:color="auto"/>
            <w:bottom w:val="none" w:sz="0" w:space="0" w:color="auto"/>
            <w:right w:val="none" w:sz="0" w:space="0" w:color="auto"/>
          </w:divBdr>
        </w:div>
        <w:div w:id="153133905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BDDCBE396446FF4B932782A2BF18A253" ma:contentTypeVersion="12" ma:contentTypeDescription="Crear nuevo documento." ma:contentTypeScope="" ma:versionID="e8bba079635dd2d67990015db2bb6ede">
  <xsd:schema xmlns:xsd="http://www.w3.org/2001/XMLSchema" xmlns:xs="http://www.w3.org/2001/XMLSchema" xmlns:p="http://schemas.microsoft.com/office/2006/metadata/properties" xmlns:ns2="6d3da5a9-855d-4ba1-80f5-cf1644f7a7a6" xmlns:ns3="71e95884-59b0-4618-94b1-341346edf85d" targetNamespace="http://schemas.microsoft.com/office/2006/metadata/properties" ma:root="true" ma:fieldsID="501b7c8f4145e7c09d15bbcdcfc08a73" ns2:_="" ns3:_="">
    <xsd:import namespace="6d3da5a9-855d-4ba1-80f5-cf1644f7a7a6"/>
    <xsd:import namespace="71e95884-59b0-4618-94b1-341346edf8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3da5a9-855d-4ba1-80f5-cf1644f7a7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db649cc8-98d7-4f44-83eb-6248d1c0737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e95884-59b0-4618-94b1-341346edf85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cbb027b-5363-4b6f-8ad0-d34030820e6f}" ma:internalName="TaxCatchAll" ma:showField="CatchAllData" ma:web="71e95884-59b0-4618-94b1-341346edf8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2RYJ2DBEJ8mnpe4gu+s5etJhFg==">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MghoLmdqZGd4czIJaC4zMGowemxsMgloLjFmb2I5dGUyCWguM3pueXNoNzIJaC4yZXQ5MnAwMg5oLnRkazhhZ2VrOWluejIOaC5wZXZmcHJza2d0bmoyDmgucGV2ZnByc2tndG5qMgloLjNkeTZ2a20yCWguMXQzaDVzZjIJaC40ZDM0b2c4MgloLjJzOGV5bzEyCWguMTdkcDh2dTgAciExUTQ2SlUtcHRlYmFmMWt5VjczUmRNRjFHTWd0b0JnMks=</go:docsCustomData>
</go:gDocsCustomXmlDataStorage>
</file>

<file path=customXml/item5.xml><?xml version="1.0" encoding="utf-8"?>
<p:properties xmlns:p="http://schemas.microsoft.com/office/2006/metadata/properties" xmlns:xsi="http://www.w3.org/2001/XMLSchema-instance" xmlns:pc="http://schemas.microsoft.com/office/infopath/2007/PartnerControls">
  <documentManagement>
    <TaxCatchAll xmlns="71e95884-59b0-4618-94b1-341346edf85d" xsi:nil="true"/>
    <lcf76f155ced4ddcb4097134ff3c332f xmlns="6d3da5a9-855d-4ba1-80f5-cf1644f7a7a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C65ED44-E0DE-43DF-A4EC-EB64AE3F7FDE}">
  <ds:schemaRefs>
    <ds:schemaRef ds:uri="http://schemas.microsoft.com/sharepoint/v3/contenttype/forms"/>
  </ds:schemaRefs>
</ds:datastoreItem>
</file>

<file path=customXml/itemProps2.xml><?xml version="1.0" encoding="utf-8"?>
<ds:datastoreItem xmlns:ds="http://schemas.openxmlformats.org/officeDocument/2006/customXml" ds:itemID="{D4569F2F-B4EA-4435-921E-34D85A2A33B0}">
  <ds:schemaRefs>
    <ds:schemaRef ds:uri="http://schemas.openxmlformats.org/officeDocument/2006/bibliography"/>
  </ds:schemaRefs>
</ds:datastoreItem>
</file>

<file path=customXml/itemProps3.xml><?xml version="1.0" encoding="utf-8"?>
<ds:datastoreItem xmlns:ds="http://schemas.openxmlformats.org/officeDocument/2006/customXml" ds:itemID="{EF042819-DCD5-448F-9F03-9D3C6C761E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3da5a9-855d-4ba1-80f5-cf1644f7a7a6"/>
    <ds:schemaRef ds:uri="71e95884-59b0-4618-94b1-341346edf8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B1EA98C3-9A5A-46FF-B4D5-B11B4F917313}">
  <ds:schemaRefs>
    <ds:schemaRef ds:uri="http://schemas.microsoft.com/office/2006/metadata/properties"/>
    <ds:schemaRef ds:uri="http://schemas.microsoft.com/office/infopath/2007/PartnerControls"/>
    <ds:schemaRef ds:uri="71e95884-59b0-4618-94b1-341346edf85d"/>
    <ds:schemaRef ds:uri="6d3da5a9-855d-4ba1-80f5-cf1644f7a7a6"/>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2379</Words>
  <Characters>13088</Characters>
  <Application>Microsoft Office Word</Application>
  <DocSecurity>0</DocSecurity>
  <Lines>109</Lines>
  <Paragraphs>30</Paragraphs>
  <ScaleCrop>false</ScaleCrop>
  <Company/>
  <LinksUpToDate>false</LinksUpToDate>
  <CharactersWithSpaces>15437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rs6</dc:creator>
  <cp:keywords/>
  <cp:lastModifiedBy>VICTOR HUGO ARROYO SANDOVAL</cp:lastModifiedBy>
  <cp:revision>6</cp:revision>
  <cp:lastPrinted>2026-09-17T22:02:00Z</cp:lastPrinted>
  <dcterms:created xsi:type="dcterms:W3CDTF">2026-09-17T21:52:00Z</dcterms:created>
  <dcterms:modified xsi:type="dcterms:W3CDTF">2026-09-17T22:04:00Z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0x010100BDDCBE396446FF4B932782A2BF18A253</vt:lpwstr>
  </property>
  <property fmtid="{D5CDD505-2E9C-101B-9397-08002B2CF9AE}" pid="3" name="MediaServiceImageTags">
    <vt:lpwstr/>
  </property>
</Properties>
</file>