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75421" w14:textId="77777777" w:rsidR="002B7ED1" w:rsidRPr="00DD423F" w:rsidRDefault="002B7ED1" w:rsidP="00684F18">
      <w:pPr>
        <w:spacing w:after="0" w:line="360" w:lineRule="auto"/>
        <w:rPr>
          <w:rFonts w:ascii="Arial" w:hAnsi="Arial" w:cs="Arial"/>
          <w:sz w:val="24"/>
          <w:szCs w:val="24"/>
        </w:rPr>
      </w:pPr>
    </w:p>
    <w:p w14:paraId="2FF142D9" w14:textId="44548294" w:rsidR="0056678C" w:rsidRPr="002B275B" w:rsidRDefault="00D239C0" w:rsidP="0056678C">
      <w:pPr>
        <w:spacing w:after="0" w:line="240" w:lineRule="auto"/>
        <w:ind w:left="3969"/>
        <w:jc w:val="center"/>
        <w:rPr>
          <w:rFonts w:ascii="Arial Narrow" w:eastAsia="Times New Roman" w:hAnsi="Arial Narrow"/>
          <w:b/>
          <w:lang w:val="es-MX" w:eastAsia="es-MX"/>
        </w:rPr>
      </w:pPr>
      <w:r w:rsidRPr="002B275B">
        <w:rPr>
          <w:rFonts w:ascii="Arial Narrow" w:eastAsia="Times New Roman" w:hAnsi="Arial Narrow"/>
          <w:b/>
          <w:lang w:val="es-MX" w:eastAsia="es-MX"/>
        </w:rPr>
        <w:t>RECURSO DE APELACIÓN</w:t>
      </w:r>
    </w:p>
    <w:p w14:paraId="559E47BC" w14:textId="77777777" w:rsidR="0056678C" w:rsidRPr="002B275B" w:rsidRDefault="0056678C" w:rsidP="0056678C">
      <w:pPr>
        <w:spacing w:after="0" w:line="240" w:lineRule="auto"/>
        <w:ind w:left="3969"/>
        <w:jc w:val="both"/>
        <w:rPr>
          <w:rFonts w:ascii="Arial Narrow" w:eastAsia="Times New Roman" w:hAnsi="Arial Narrow"/>
          <w:lang w:val="es-MX" w:eastAsia="es-ES"/>
        </w:rPr>
      </w:pPr>
    </w:p>
    <w:p w14:paraId="3432ED63" w14:textId="08BA9E05" w:rsidR="0056678C" w:rsidRPr="002B275B" w:rsidRDefault="0056678C" w:rsidP="00D229BB">
      <w:pPr>
        <w:spacing w:after="0" w:line="240" w:lineRule="auto"/>
        <w:ind w:left="4536"/>
        <w:jc w:val="both"/>
        <w:rPr>
          <w:rFonts w:ascii="Arial Narrow" w:eastAsia="Times New Roman" w:hAnsi="Arial Narrow" w:cs="Arial"/>
          <w:spacing w:val="-3"/>
          <w:lang w:val="es-MX" w:eastAsia="es-MX"/>
        </w:rPr>
      </w:pPr>
      <w:r w:rsidRPr="002B275B">
        <w:rPr>
          <w:rFonts w:ascii="Arial Narrow" w:eastAsia="Times New Roman" w:hAnsi="Arial Narrow" w:cs="Arial"/>
          <w:b/>
          <w:bCs/>
          <w:spacing w:val="-3"/>
          <w:lang w:val="es-MX" w:eastAsia="es-MX"/>
        </w:rPr>
        <w:t>EXPEDIENTE:</w:t>
      </w:r>
      <w:r w:rsidRPr="002B275B">
        <w:rPr>
          <w:rFonts w:ascii="Arial Narrow" w:eastAsia="Times New Roman" w:hAnsi="Arial Narrow" w:cs="Arial"/>
          <w:spacing w:val="-3"/>
          <w:lang w:val="es-MX" w:eastAsia="es-MX"/>
        </w:rPr>
        <w:t xml:space="preserve"> TEEM-</w:t>
      </w:r>
      <w:r w:rsidR="00D239C0" w:rsidRPr="002B275B">
        <w:rPr>
          <w:rFonts w:ascii="Arial Narrow" w:eastAsia="Times New Roman" w:hAnsi="Arial Narrow" w:cs="Arial"/>
          <w:spacing w:val="-3"/>
          <w:lang w:val="es-MX" w:eastAsia="es-MX"/>
        </w:rPr>
        <w:t>RAP</w:t>
      </w:r>
      <w:r w:rsidRPr="002B275B">
        <w:rPr>
          <w:rFonts w:ascii="Arial Narrow" w:eastAsia="Times New Roman" w:hAnsi="Arial Narrow" w:cs="Arial"/>
          <w:spacing w:val="-3"/>
          <w:lang w:val="es-MX" w:eastAsia="es-MX"/>
        </w:rPr>
        <w:t>-</w:t>
      </w:r>
      <w:r w:rsidR="00D239C0" w:rsidRPr="002B275B">
        <w:rPr>
          <w:rFonts w:ascii="Arial Narrow" w:eastAsia="Times New Roman" w:hAnsi="Arial Narrow" w:cs="Arial"/>
          <w:spacing w:val="-3"/>
          <w:lang w:val="es-MX" w:eastAsia="es-MX"/>
        </w:rPr>
        <w:t>009</w:t>
      </w:r>
      <w:r w:rsidRPr="002B275B">
        <w:rPr>
          <w:rFonts w:ascii="Arial Narrow" w:eastAsia="Times New Roman" w:hAnsi="Arial Narrow" w:cs="Arial"/>
          <w:spacing w:val="-3"/>
          <w:lang w:val="es-MX" w:eastAsia="es-MX"/>
        </w:rPr>
        <w:t xml:space="preserve">/2026 </w:t>
      </w:r>
    </w:p>
    <w:p w14:paraId="20C9ACA2" w14:textId="77777777" w:rsidR="0056678C" w:rsidRPr="002B275B" w:rsidRDefault="0056678C" w:rsidP="00D229BB">
      <w:pPr>
        <w:spacing w:after="0" w:line="240" w:lineRule="auto"/>
        <w:ind w:left="4536"/>
        <w:jc w:val="both"/>
        <w:rPr>
          <w:rFonts w:ascii="Arial Narrow" w:eastAsia="Times New Roman" w:hAnsi="Arial Narrow" w:cs="Arial"/>
          <w:bCs/>
          <w:spacing w:val="-3"/>
          <w:lang w:val="es-MX" w:eastAsia="es-MX"/>
        </w:rPr>
      </w:pPr>
    </w:p>
    <w:p w14:paraId="73F08922" w14:textId="4E5A7DA8" w:rsidR="0056678C" w:rsidRPr="002B275B" w:rsidRDefault="0056678C" w:rsidP="00D229BB">
      <w:pPr>
        <w:spacing w:after="0" w:line="240" w:lineRule="auto"/>
        <w:ind w:left="4536"/>
        <w:jc w:val="both"/>
        <w:rPr>
          <w:rFonts w:ascii="Arial Narrow" w:eastAsia="Times New Roman" w:hAnsi="Arial Narrow" w:cs="Arial"/>
          <w:spacing w:val="-3"/>
          <w:lang w:val="es-MX" w:eastAsia="es-MX"/>
        </w:rPr>
      </w:pPr>
      <w:r w:rsidRPr="002B275B">
        <w:rPr>
          <w:rFonts w:ascii="Arial Narrow" w:eastAsia="Times New Roman" w:hAnsi="Arial Narrow" w:cs="Arial"/>
          <w:b/>
          <w:bCs/>
          <w:spacing w:val="-3"/>
          <w:lang w:val="es-MX" w:eastAsia="es-MX"/>
        </w:rPr>
        <w:t xml:space="preserve">PARTE </w:t>
      </w:r>
      <w:r w:rsidR="002E4034" w:rsidRPr="002B275B">
        <w:rPr>
          <w:rFonts w:ascii="Arial Narrow" w:eastAsia="Times New Roman" w:hAnsi="Arial Narrow" w:cs="Arial"/>
          <w:b/>
          <w:bCs/>
          <w:spacing w:val="-3"/>
          <w:lang w:val="es-MX" w:eastAsia="es-MX"/>
        </w:rPr>
        <w:t>APELANTE</w:t>
      </w:r>
      <w:r w:rsidRPr="002B275B">
        <w:rPr>
          <w:rFonts w:ascii="Arial Narrow" w:eastAsia="Times New Roman" w:hAnsi="Arial Narrow" w:cs="Arial"/>
          <w:b/>
          <w:bCs/>
          <w:spacing w:val="-3"/>
          <w:lang w:val="es-MX" w:eastAsia="es-MX"/>
        </w:rPr>
        <w:t xml:space="preserve">: </w:t>
      </w:r>
      <w:r w:rsidRPr="002B275B">
        <w:rPr>
          <w:rFonts w:ascii="Arial Narrow" w:eastAsia="Times New Roman" w:hAnsi="Arial Narrow" w:cs="Arial"/>
          <w:spacing w:val="-3"/>
          <w:lang w:val="es-MX" w:eastAsia="es-MX"/>
        </w:rPr>
        <w:t>RAFAEL LINARES RIVERA</w:t>
      </w:r>
    </w:p>
    <w:p w14:paraId="6DC9C5B9" w14:textId="77777777" w:rsidR="0056678C" w:rsidRPr="002B275B" w:rsidRDefault="0056678C" w:rsidP="00D229BB">
      <w:pPr>
        <w:spacing w:after="0" w:line="240" w:lineRule="auto"/>
        <w:ind w:left="4536"/>
        <w:jc w:val="both"/>
        <w:rPr>
          <w:rFonts w:ascii="Arial Narrow" w:eastAsia="Times New Roman" w:hAnsi="Arial Narrow" w:cs="Arial"/>
          <w:bCs/>
          <w:spacing w:val="-3"/>
          <w:lang w:val="es-MX" w:eastAsia="es-MX"/>
        </w:rPr>
      </w:pPr>
    </w:p>
    <w:p w14:paraId="70B34B75" w14:textId="77777777" w:rsidR="0056678C" w:rsidRPr="002B275B" w:rsidRDefault="0056678C" w:rsidP="00D229BB">
      <w:pPr>
        <w:spacing w:after="0" w:line="240" w:lineRule="auto"/>
        <w:ind w:left="4536"/>
        <w:jc w:val="both"/>
        <w:rPr>
          <w:rFonts w:ascii="Arial Narrow" w:eastAsia="Times New Roman" w:hAnsi="Arial Narrow" w:cs="Arial"/>
          <w:spacing w:val="-3"/>
          <w:lang w:val="es-MX" w:eastAsia="es-MX"/>
        </w:rPr>
      </w:pPr>
      <w:r w:rsidRPr="002B275B">
        <w:rPr>
          <w:rFonts w:ascii="Arial Narrow" w:eastAsia="Times New Roman" w:hAnsi="Arial Narrow" w:cs="Arial"/>
          <w:b/>
          <w:bCs/>
          <w:spacing w:val="-3"/>
          <w:lang w:val="es-MX" w:eastAsia="es-MX"/>
        </w:rPr>
        <w:t xml:space="preserve">AUTORIDAD RESPONSABLE: </w:t>
      </w:r>
      <w:r w:rsidRPr="002B275B">
        <w:rPr>
          <w:rFonts w:ascii="Arial Narrow" w:eastAsia="Times New Roman" w:hAnsi="Arial Narrow" w:cs="Arial"/>
          <w:spacing w:val="-3"/>
          <w:lang w:val="es-MX" w:eastAsia="es-MX"/>
        </w:rPr>
        <w:t>ENCARGADA DEL DESPACHO DE LA SECRETARÍA EJECUTIVA DEL INSTITUTO ELECTORAL DE MICHOACÁN</w:t>
      </w:r>
    </w:p>
    <w:p w14:paraId="2962AE15" w14:textId="77777777" w:rsidR="0056678C" w:rsidRPr="002B275B" w:rsidRDefault="0056678C" w:rsidP="00D229BB">
      <w:pPr>
        <w:spacing w:after="0" w:line="240" w:lineRule="auto"/>
        <w:ind w:left="4536"/>
        <w:jc w:val="both"/>
        <w:rPr>
          <w:rFonts w:ascii="Arial Narrow" w:eastAsia="Times New Roman" w:hAnsi="Arial Narrow" w:cs="Arial"/>
          <w:spacing w:val="-3"/>
          <w:lang w:val="es-MX" w:eastAsia="es-MX"/>
        </w:rPr>
      </w:pPr>
    </w:p>
    <w:p w14:paraId="49BD28BB" w14:textId="77777777" w:rsidR="0056678C" w:rsidRPr="002B275B" w:rsidRDefault="0056678C" w:rsidP="00D229BB">
      <w:pPr>
        <w:spacing w:after="0" w:line="240" w:lineRule="auto"/>
        <w:ind w:left="4536"/>
        <w:jc w:val="both"/>
        <w:rPr>
          <w:rFonts w:ascii="Arial Narrow" w:eastAsia="Times New Roman" w:hAnsi="Arial Narrow" w:cs="Arial"/>
          <w:bCs/>
          <w:lang w:val="es-MX" w:eastAsia="es-MX"/>
        </w:rPr>
      </w:pPr>
      <w:r w:rsidRPr="002B275B">
        <w:rPr>
          <w:rFonts w:ascii="Arial Narrow" w:eastAsia="Times New Roman" w:hAnsi="Arial Narrow" w:cs="Arial"/>
          <w:b/>
          <w:bCs/>
          <w:lang w:val="es-MX" w:eastAsia="es-MX"/>
        </w:rPr>
        <w:t>MAGISTRADA INSTRUCTORA:</w:t>
      </w:r>
      <w:r w:rsidRPr="002B275B">
        <w:rPr>
          <w:rFonts w:ascii="Arial Narrow" w:eastAsia="Times New Roman" w:hAnsi="Arial Narrow" w:cs="Arial"/>
          <w:bCs/>
          <w:lang w:val="es-MX" w:eastAsia="es-MX"/>
        </w:rPr>
        <w:t xml:space="preserve"> AMELÍ GISSEL NAVARRO LEPE</w:t>
      </w:r>
    </w:p>
    <w:p w14:paraId="78D0643F" w14:textId="77777777" w:rsidR="0056678C" w:rsidRPr="002B275B" w:rsidRDefault="0056678C" w:rsidP="00D229BB">
      <w:pPr>
        <w:spacing w:after="0" w:line="240" w:lineRule="auto"/>
        <w:ind w:left="4536"/>
        <w:jc w:val="both"/>
        <w:rPr>
          <w:rFonts w:ascii="Arial Narrow" w:eastAsia="Times New Roman" w:hAnsi="Arial Narrow" w:cs="Arial"/>
          <w:bCs/>
          <w:lang w:val="es-MX" w:eastAsia="es-MX"/>
        </w:rPr>
      </w:pPr>
    </w:p>
    <w:p w14:paraId="6DA2CEAD" w14:textId="32D1052E" w:rsidR="0056678C" w:rsidRPr="002B275B" w:rsidRDefault="0056678C" w:rsidP="00D229BB">
      <w:pPr>
        <w:spacing w:after="0" w:line="240" w:lineRule="auto"/>
        <w:ind w:left="4536"/>
        <w:jc w:val="both"/>
        <w:rPr>
          <w:rFonts w:ascii="Arial Narrow" w:eastAsia="Times New Roman" w:hAnsi="Arial Narrow" w:cs="Arial"/>
          <w:bCs/>
          <w:lang w:val="es-MX" w:eastAsia="es-MX"/>
        </w:rPr>
      </w:pPr>
      <w:r w:rsidRPr="002B275B">
        <w:rPr>
          <w:rFonts w:ascii="Arial Narrow" w:eastAsia="Times New Roman" w:hAnsi="Arial Narrow" w:cs="Arial"/>
          <w:b/>
          <w:bCs/>
          <w:lang w:val="es-MX" w:eastAsia="es-MX"/>
        </w:rPr>
        <w:t>SECRETARIA INSTRUCTORA Y PROYECTISTA:</w:t>
      </w:r>
      <w:r w:rsidRPr="002B275B">
        <w:rPr>
          <w:rFonts w:ascii="Arial Narrow" w:eastAsia="Times New Roman" w:hAnsi="Arial Narrow" w:cs="Arial"/>
          <w:bCs/>
          <w:lang w:val="es-MX" w:eastAsia="es-MX"/>
        </w:rPr>
        <w:t xml:space="preserve"> IVONNE LANDA ROMÁN</w:t>
      </w:r>
      <w:r w:rsidR="006C688C" w:rsidRPr="002B275B">
        <w:rPr>
          <w:rStyle w:val="Refdenotaalpie"/>
          <w:rFonts w:ascii="Arial Narrow" w:eastAsia="Times New Roman" w:hAnsi="Arial Narrow" w:cs="Arial"/>
          <w:bCs/>
          <w:lang w:val="es-MX" w:eastAsia="es-MX"/>
        </w:rPr>
        <w:footnoteReference w:id="1"/>
      </w:r>
    </w:p>
    <w:p w14:paraId="3FFFF921" w14:textId="0F525058" w:rsidR="00294CF1" w:rsidRPr="002B275B" w:rsidRDefault="00D40DE4" w:rsidP="005B62A1">
      <w:pPr>
        <w:spacing w:before="100" w:beforeAutospacing="1" w:after="100" w:afterAutospacing="1" w:line="360" w:lineRule="auto"/>
        <w:jc w:val="both"/>
        <w:rPr>
          <w:rFonts w:ascii="Arial" w:hAnsi="Arial" w:cs="Arial"/>
          <w:sz w:val="24"/>
          <w:szCs w:val="24"/>
          <w:lang w:val="es-ES"/>
        </w:rPr>
      </w:pPr>
      <w:r w:rsidRPr="002B275B">
        <w:rPr>
          <w:rFonts w:ascii="Arial" w:hAnsi="Arial" w:cs="Arial"/>
          <w:sz w:val="24"/>
          <w:szCs w:val="24"/>
          <w:lang w:val="es-ES"/>
        </w:rPr>
        <w:t>Morelia, Michoacán, a</w:t>
      </w:r>
      <w:r w:rsidR="00D762D4" w:rsidRPr="002B275B">
        <w:rPr>
          <w:rFonts w:ascii="Arial" w:hAnsi="Arial" w:cs="Arial"/>
          <w:sz w:val="24"/>
          <w:szCs w:val="24"/>
          <w:lang w:val="es-ES"/>
        </w:rPr>
        <w:t xml:space="preserve"> </w:t>
      </w:r>
      <w:r w:rsidR="0027231E">
        <w:rPr>
          <w:rFonts w:ascii="Arial" w:hAnsi="Arial" w:cs="Arial"/>
          <w:sz w:val="24"/>
          <w:szCs w:val="24"/>
          <w:lang w:val="es-ES"/>
        </w:rPr>
        <w:t>veintisiete</w:t>
      </w:r>
      <w:r w:rsidR="006F4DCB" w:rsidRPr="002B275B">
        <w:rPr>
          <w:rFonts w:ascii="Arial" w:hAnsi="Arial" w:cs="Arial"/>
          <w:sz w:val="24"/>
          <w:szCs w:val="24"/>
          <w:lang w:val="es-ES"/>
        </w:rPr>
        <w:t xml:space="preserve"> </w:t>
      </w:r>
      <w:r w:rsidR="00067C8E" w:rsidRPr="002B275B">
        <w:rPr>
          <w:rFonts w:ascii="Arial" w:hAnsi="Arial" w:cs="Arial"/>
          <w:sz w:val="24"/>
          <w:szCs w:val="24"/>
          <w:lang w:val="es-ES"/>
        </w:rPr>
        <w:t>de</w:t>
      </w:r>
      <w:r w:rsidR="007D70E1" w:rsidRPr="002B275B">
        <w:rPr>
          <w:rFonts w:ascii="Arial" w:hAnsi="Arial" w:cs="Arial"/>
          <w:sz w:val="24"/>
          <w:szCs w:val="24"/>
          <w:lang w:val="es-ES"/>
        </w:rPr>
        <w:t xml:space="preserve"> </w:t>
      </w:r>
      <w:r w:rsidR="00A56C88" w:rsidRPr="002B275B">
        <w:rPr>
          <w:rFonts w:ascii="Arial" w:hAnsi="Arial" w:cs="Arial"/>
          <w:sz w:val="24"/>
          <w:szCs w:val="24"/>
          <w:lang w:val="es-ES"/>
        </w:rPr>
        <w:t>agosto</w:t>
      </w:r>
      <w:r w:rsidR="00BD656D" w:rsidRPr="002B275B">
        <w:rPr>
          <w:rFonts w:ascii="Arial" w:hAnsi="Arial" w:cs="Arial"/>
          <w:sz w:val="24"/>
          <w:szCs w:val="24"/>
          <w:lang w:val="es-ES"/>
        </w:rPr>
        <w:t xml:space="preserve"> </w:t>
      </w:r>
      <w:r w:rsidRPr="002B275B">
        <w:rPr>
          <w:rFonts w:ascii="Arial" w:hAnsi="Arial" w:cs="Arial"/>
          <w:sz w:val="24"/>
          <w:szCs w:val="24"/>
          <w:lang w:val="es-ES"/>
        </w:rPr>
        <w:t xml:space="preserve">de dos mil </w:t>
      </w:r>
      <w:r w:rsidR="0056678C" w:rsidRPr="002B275B">
        <w:rPr>
          <w:rFonts w:ascii="Arial" w:hAnsi="Arial" w:cs="Arial"/>
          <w:sz w:val="24"/>
          <w:szCs w:val="24"/>
          <w:lang w:val="es-ES"/>
        </w:rPr>
        <w:t>veintiséis</w:t>
      </w:r>
      <w:r w:rsidR="00E23761" w:rsidRPr="002B275B">
        <w:rPr>
          <w:rFonts w:ascii="Arial" w:hAnsi="Arial" w:cs="Arial"/>
          <w:sz w:val="24"/>
          <w:szCs w:val="24"/>
          <w:lang w:val="es-ES"/>
        </w:rPr>
        <w:t>.</w:t>
      </w:r>
      <w:r w:rsidRPr="002B275B">
        <w:rPr>
          <w:rStyle w:val="Refdenotaalpie"/>
          <w:rFonts w:ascii="Arial" w:hAnsi="Arial" w:cs="Arial"/>
          <w:sz w:val="24"/>
          <w:szCs w:val="24"/>
          <w:lang w:val="es-ES"/>
        </w:rPr>
        <w:footnoteReference w:id="2"/>
      </w:r>
    </w:p>
    <w:p w14:paraId="7ABBF091" w14:textId="57B8A328" w:rsidR="00B566FD" w:rsidRPr="002B275B" w:rsidRDefault="001C6CC2" w:rsidP="4133E950">
      <w:pPr>
        <w:spacing w:before="100" w:beforeAutospacing="1" w:after="100" w:afterAutospacing="1" w:line="360" w:lineRule="auto"/>
        <w:jc w:val="both"/>
        <w:textAlignment w:val="baseline"/>
        <w:rPr>
          <w:rFonts w:ascii="Arial" w:hAnsi="Arial" w:cs="Arial"/>
          <w:sz w:val="24"/>
          <w:szCs w:val="24"/>
          <w:lang w:val="es-ES"/>
        </w:rPr>
      </w:pPr>
      <w:r w:rsidRPr="002B275B">
        <w:rPr>
          <w:rFonts w:ascii="Arial" w:hAnsi="Arial" w:cs="Arial"/>
          <w:b/>
          <w:bCs/>
          <w:sz w:val="24"/>
          <w:szCs w:val="24"/>
          <w:lang w:val="es-ES"/>
        </w:rPr>
        <w:t xml:space="preserve">Sentencia </w:t>
      </w:r>
      <w:r w:rsidRPr="002B275B">
        <w:rPr>
          <w:rFonts w:ascii="Arial" w:hAnsi="Arial" w:cs="Arial"/>
          <w:sz w:val="24"/>
          <w:szCs w:val="24"/>
          <w:lang w:val="es-ES"/>
        </w:rPr>
        <w:t xml:space="preserve">que </w:t>
      </w:r>
      <w:r w:rsidR="00C41217" w:rsidRPr="002B275B">
        <w:rPr>
          <w:rFonts w:ascii="Arial" w:hAnsi="Arial" w:cs="Arial"/>
          <w:b/>
          <w:bCs/>
          <w:sz w:val="24"/>
          <w:szCs w:val="24"/>
          <w:lang w:val="es-ES"/>
        </w:rPr>
        <w:t>modifica</w:t>
      </w:r>
      <w:r w:rsidR="00C41217" w:rsidRPr="002B275B">
        <w:rPr>
          <w:rFonts w:ascii="Arial" w:hAnsi="Arial" w:cs="Arial"/>
          <w:sz w:val="24"/>
          <w:szCs w:val="24"/>
          <w:lang w:val="es-ES"/>
        </w:rPr>
        <w:t xml:space="preserve"> </w:t>
      </w:r>
      <w:r w:rsidRPr="002B275B">
        <w:rPr>
          <w:rFonts w:ascii="Arial" w:hAnsi="Arial" w:cs="Arial"/>
          <w:sz w:val="24"/>
          <w:szCs w:val="24"/>
          <w:lang w:val="es-ES"/>
        </w:rPr>
        <w:t>el oficio IEM-EDSE-101-2026, emitido por la encargada del despacho de la Secretaría Ejecutiva del Instituto Electoral de Michoacán</w:t>
      </w:r>
      <w:r w:rsidR="00B43D6D" w:rsidRPr="002B275B">
        <w:rPr>
          <w:rFonts w:ascii="Arial" w:hAnsi="Arial" w:cs="Arial"/>
          <w:sz w:val="24"/>
          <w:szCs w:val="24"/>
          <w:lang w:val="es-ES"/>
        </w:rPr>
        <w:t>;</w:t>
      </w:r>
      <w:r w:rsidRPr="002B275B">
        <w:rPr>
          <w:rStyle w:val="Refdenotaalpie"/>
          <w:rFonts w:ascii="Arial" w:hAnsi="Arial" w:cs="Arial"/>
          <w:sz w:val="24"/>
          <w:szCs w:val="24"/>
          <w:lang w:val="es-ES"/>
        </w:rPr>
        <w:footnoteReference w:id="3"/>
      </w:r>
      <w:r w:rsidR="00B43D6D" w:rsidRPr="002B275B">
        <w:rPr>
          <w:rFonts w:ascii="Arial" w:hAnsi="Arial" w:cs="Arial"/>
          <w:sz w:val="24"/>
          <w:szCs w:val="24"/>
          <w:lang w:val="es-ES"/>
        </w:rPr>
        <w:t xml:space="preserve"> </w:t>
      </w:r>
      <w:r w:rsidR="005270EA" w:rsidRPr="002B275B">
        <w:rPr>
          <w:rFonts w:ascii="Arial" w:hAnsi="Arial" w:cs="Arial"/>
          <w:sz w:val="24"/>
          <w:szCs w:val="24"/>
          <w:lang w:val="es-ES"/>
        </w:rPr>
        <w:t xml:space="preserve">y </w:t>
      </w:r>
      <w:r w:rsidR="005270EA" w:rsidRPr="002B275B">
        <w:rPr>
          <w:rFonts w:ascii="Arial" w:hAnsi="Arial" w:cs="Arial"/>
          <w:b/>
          <w:bCs/>
          <w:sz w:val="24"/>
          <w:szCs w:val="24"/>
          <w:lang w:val="es-ES"/>
        </w:rPr>
        <w:t>vincula</w:t>
      </w:r>
      <w:r w:rsidR="005270EA" w:rsidRPr="002B275B">
        <w:rPr>
          <w:rFonts w:ascii="Arial" w:hAnsi="Arial" w:cs="Arial"/>
          <w:sz w:val="24"/>
          <w:szCs w:val="24"/>
          <w:lang w:val="es-ES"/>
        </w:rPr>
        <w:t xml:space="preserve"> </w:t>
      </w:r>
      <w:r w:rsidR="00B43D6D" w:rsidRPr="002B275B">
        <w:rPr>
          <w:rFonts w:ascii="Arial" w:hAnsi="Arial" w:cs="Arial"/>
          <w:sz w:val="24"/>
          <w:szCs w:val="24"/>
          <w:lang w:val="es-ES"/>
        </w:rPr>
        <w:t xml:space="preserve">para que se </w:t>
      </w:r>
      <w:r w:rsidR="00DD26B2" w:rsidRPr="002B275B">
        <w:rPr>
          <w:rFonts w:ascii="Arial" w:hAnsi="Arial" w:cs="Arial"/>
          <w:sz w:val="24"/>
          <w:szCs w:val="24"/>
          <w:lang w:val="es-ES"/>
        </w:rPr>
        <w:t>contin</w:t>
      </w:r>
      <w:r w:rsidR="0012159C" w:rsidRPr="002B275B">
        <w:rPr>
          <w:rFonts w:ascii="Arial" w:hAnsi="Arial" w:cs="Arial"/>
          <w:sz w:val="24"/>
          <w:szCs w:val="24"/>
          <w:lang w:val="es-ES"/>
        </w:rPr>
        <w:t>úe</w:t>
      </w:r>
      <w:r w:rsidR="00DD26B2" w:rsidRPr="002B275B">
        <w:rPr>
          <w:rFonts w:ascii="Arial" w:hAnsi="Arial" w:cs="Arial"/>
          <w:sz w:val="24"/>
          <w:szCs w:val="24"/>
          <w:lang w:val="es-ES"/>
        </w:rPr>
        <w:t xml:space="preserve"> el cauce institucional correspondiente.</w:t>
      </w:r>
    </w:p>
    <w:p w14:paraId="0777588D" w14:textId="31A63ECB" w:rsidR="00136682" w:rsidRPr="002B275B" w:rsidRDefault="00136682" w:rsidP="005B62A1">
      <w:pPr>
        <w:suppressAutoHyphens/>
        <w:spacing w:before="100" w:beforeAutospacing="1" w:after="100" w:afterAutospacing="1" w:line="360" w:lineRule="auto"/>
        <w:jc w:val="both"/>
        <w:rPr>
          <w:rFonts w:ascii="Arial" w:hAnsi="Arial" w:cs="Arial"/>
          <w:b/>
          <w:sz w:val="24"/>
          <w:szCs w:val="24"/>
        </w:rPr>
      </w:pPr>
      <w:r w:rsidRPr="002B275B">
        <w:rPr>
          <w:rFonts w:ascii="Arial" w:hAnsi="Arial" w:cs="Arial"/>
          <w:b/>
          <w:sz w:val="24"/>
          <w:szCs w:val="24"/>
        </w:rPr>
        <w:t>1</w:t>
      </w:r>
      <w:r w:rsidR="00D40DE4" w:rsidRPr="002B275B">
        <w:rPr>
          <w:rFonts w:ascii="Arial" w:hAnsi="Arial" w:cs="Arial"/>
          <w:b/>
          <w:sz w:val="24"/>
          <w:szCs w:val="24"/>
        </w:rPr>
        <w:t>.</w:t>
      </w:r>
      <w:r w:rsidR="004029AD" w:rsidRPr="002B275B">
        <w:rPr>
          <w:rFonts w:ascii="Arial" w:hAnsi="Arial" w:cs="Arial"/>
          <w:b/>
          <w:sz w:val="24"/>
          <w:szCs w:val="24"/>
        </w:rPr>
        <w:t xml:space="preserve"> </w:t>
      </w:r>
      <w:r w:rsidR="00D40DE4" w:rsidRPr="002B275B">
        <w:rPr>
          <w:rFonts w:ascii="Arial" w:hAnsi="Arial" w:cs="Arial"/>
          <w:b/>
          <w:sz w:val="24"/>
          <w:szCs w:val="24"/>
        </w:rPr>
        <w:t>A</w:t>
      </w:r>
      <w:r w:rsidR="004029AD" w:rsidRPr="002B275B">
        <w:rPr>
          <w:rFonts w:ascii="Arial" w:hAnsi="Arial" w:cs="Arial"/>
          <w:b/>
          <w:sz w:val="24"/>
          <w:szCs w:val="24"/>
        </w:rPr>
        <w:t>ntecedentes</w:t>
      </w:r>
    </w:p>
    <w:p w14:paraId="4EBFCC22" w14:textId="51C3CFC8" w:rsidR="00E4308D" w:rsidRPr="002B275B" w:rsidRDefault="00D40DE4" w:rsidP="005B62A1">
      <w:pPr>
        <w:spacing w:before="100" w:beforeAutospacing="1" w:after="100" w:afterAutospacing="1" w:line="360" w:lineRule="auto"/>
        <w:jc w:val="both"/>
        <w:rPr>
          <w:rFonts w:ascii="Arial" w:hAnsi="Arial" w:cs="Arial"/>
          <w:sz w:val="24"/>
          <w:szCs w:val="24"/>
          <w:lang w:val="es-ES"/>
        </w:rPr>
      </w:pPr>
      <w:r w:rsidRPr="002B275B">
        <w:rPr>
          <w:rFonts w:ascii="Arial" w:hAnsi="Arial" w:cs="Arial"/>
          <w:sz w:val="24"/>
          <w:szCs w:val="24"/>
          <w:lang w:val="es-ES"/>
        </w:rPr>
        <w:t xml:space="preserve">De los hechos descritos en la demanda, así como de las constancias que obran en </w:t>
      </w:r>
      <w:r w:rsidR="006C688C" w:rsidRPr="002B275B">
        <w:rPr>
          <w:rFonts w:ascii="Arial" w:hAnsi="Arial" w:cs="Arial"/>
          <w:sz w:val="24"/>
          <w:szCs w:val="24"/>
          <w:lang w:val="es-ES"/>
        </w:rPr>
        <w:t>el expediente</w:t>
      </w:r>
      <w:r w:rsidRPr="002B275B">
        <w:rPr>
          <w:rFonts w:ascii="Arial" w:hAnsi="Arial" w:cs="Arial"/>
          <w:sz w:val="24"/>
          <w:szCs w:val="24"/>
          <w:lang w:val="es-ES"/>
        </w:rPr>
        <w:t xml:space="preserve"> y de aquellos que constituyen un hecho notorio para este </w:t>
      </w:r>
      <w:r w:rsidR="002440B9" w:rsidRPr="002B275B">
        <w:rPr>
          <w:rFonts w:ascii="Arial" w:hAnsi="Arial" w:cs="Arial"/>
          <w:sz w:val="24"/>
          <w:szCs w:val="24"/>
          <w:lang w:val="es-ES"/>
        </w:rPr>
        <w:t>Tribuna</w:t>
      </w:r>
      <w:r w:rsidR="00AE24F3" w:rsidRPr="002B275B">
        <w:rPr>
          <w:rFonts w:ascii="Arial" w:hAnsi="Arial" w:cs="Arial"/>
          <w:sz w:val="24"/>
          <w:szCs w:val="24"/>
          <w:lang w:val="es-ES"/>
        </w:rPr>
        <w:t>l</w:t>
      </w:r>
      <w:r w:rsidR="0072355A" w:rsidRPr="002B275B">
        <w:rPr>
          <w:rFonts w:ascii="Arial" w:hAnsi="Arial" w:cs="Arial"/>
          <w:sz w:val="24"/>
          <w:szCs w:val="24"/>
          <w:lang w:val="es-ES"/>
        </w:rPr>
        <w:t xml:space="preserve"> Electoral del Estado</w:t>
      </w:r>
      <w:r w:rsidR="00B45DEC" w:rsidRPr="002B275B">
        <w:rPr>
          <w:rFonts w:ascii="Arial" w:hAnsi="Arial" w:cs="Arial"/>
          <w:sz w:val="24"/>
          <w:szCs w:val="24"/>
          <w:lang w:val="es-ES"/>
        </w:rPr>
        <w:t>,</w:t>
      </w:r>
      <w:r w:rsidR="00136682" w:rsidRPr="002B275B">
        <w:rPr>
          <w:rStyle w:val="Refdenotaalpie"/>
          <w:rFonts w:ascii="Arial" w:hAnsi="Arial" w:cs="Arial"/>
          <w:sz w:val="24"/>
          <w:szCs w:val="24"/>
          <w:lang w:val="es-ES"/>
        </w:rPr>
        <w:footnoteReference w:id="4"/>
      </w:r>
      <w:r w:rsidRPr="002B275B">
        <w:rPr>
          <w:rFonts w:ascii="Arial" w:hAnsi="Arial" w:cs="Arial"/>
          <w:sz w:val="24"/>
          <w:szCs w:val="24"/>
          <w:lang w:val="es-ES"/>
        </w:rPr>
        <w:t xml:space="preserve"> se advierte lo siguiente: </w:t>
      </w:r>
    </w:p>
    <w:p w14:paraId="7722C11A" w14:textId="1560B457" w:rsidR="008A38D7" w:rsidRPr="002B275B" w:rsidRDefault="00A159DC" w:rsidP="005B62A1">
      <w:pPr>
        <w:pStyle w:val="Sinespaciado"/>
        <w:spacing w:before="100" w:beforeAutospacing="1" w:after="100" w:afterAutospacing="1"/>
        <w:rPr>
          <w:b/>
          <w:sz w:val="24"/>
          <w:szCs w:val="24"/>
        </w:rPr>
      </w:pPr>
      <w:r w:rsidRPr="002B275B">
        <w:rPr>
          <w:b/>
          <w:sz w:val="24"/>
          <w:szCs w:val="24"/>
          <w:lang w:val="es-ES_tradnl"/>
        </w:rPr>
        <w:t xml:space="preserve">1.1 </w:t>
      </w:r>
      <w:r w:rsidR="008A38D7" w:rsidRPr="002B275B">
        <w:rPr>
          <w:b/>
          <w:sz w:val="24"/>
          <w:szCs w:val="24"/>
        </w:rPr>
        <w:t>Consulta formulada ante el Instituto Electoral de Michoacán</w:t>
      </w:r>
      <w:r w:rsidR="008A38D7" w:rsidRPr="002B275B">
        <w:rPr>
          <w:rStyle w:val="Refdenotaalpie"/>
          <w:bCs/>
          <w:sz w:val="24"/>
          <w:szCs w:val="24"/>
          <w:lang w:val="es-ES_tradnl"/>
        </w:rPr>
        <w:footnoteReference w:id="5"/>
      </w:r>
      <w:r w:rsidR="008A38D7" w:rsidRPr="002B275B">
        <w:rPr>
          <w:b/>
          <w:sz w:val="24"/>
          <w:szCs w:val="24"/>
        </w:rPr>
        <w:t xml:space="preserve"> y respuesta de la Secretaría Ejecutiva</w:t>
      </w:r>
    </w:p>
    <w:p w14:paraId="5DB36ED2" w14:textId="714BB49B" w:rsidR="00004336" w:rsidRPr="002B275B" w:rsidRDefault="00A159DC" w:rsidP="005B62A1">
      <w:pPr>
        <w:pStyle w:val="Sinespaciado"/>
        <w:spacing w:before="100" w:beforeAutospacing="1" w:after="100" w:afterAutospacing="1"/>
        <w:rPr>
          <w:bCs/>
          <w:sz w:val="24"/>
          <w:szCs w:val="24"/>
          <w:lang w:val="es-ES_tradnl"/>
        </w:rPr>
      </w:pPr>
      <w:r w:rsidRPr="002B275B">
        <w:rPr>
          <w:b/>
          <w:sz w:val="24"/>
          <w:szCs w:val="24"/>
          <w:lang w:val="es-ES_tradnl"/>
        </w:rPr>
        <w:t xml:space="preserve">1.1.1 </w:t>
      </w:r>
      <w:r w:rsidR="000C64D8" w:rsidRPr="002B275B">
        <w:rPr>
          <w:b/>
          <w:sz w:val="24"/>
          <w:szCs w:val="24"/>
          <w:lang w:val="es-ES_tradnl"/>
        </w:rPr>
        <w:t xml:space="preserve">Consulta. </w:t>
      </w:r>
      <w:r w:rsidR="000C64D8" w:rsidRPr="002B275B">
        <w:rPr>
          <w:bCs/>
          <w:sz w:val="24"/>
          <w:szCs w:val="24"/>
          <w:lang w:val="es-ES_tradnl"/>
        </w:rPr>
        <w:t>El veinticuatro de julio, la parte apelante, en su calidad de j</w:t>
      </w:r>
      <w:r w:rsidRPr="002B275B">
        <w:rPr>
          <w:bCs/>
          <w:sz w:val="24"/>
          <w:szCs w:val="24"/>
          <w:lang w:val="es-ES_tradnl"/>
        </w:rPr>
        <w:t xml:space="preserve">uez de </w:t>
      </w:r>
      <w:r w:rsidR="000C64D8" w:rsidRPr="002B275B">
        <w:rPr>
          <w:bCs/>
          <w:sz w:val="24"/>
          <w:szCs w:val="24"/>
          <w:lang w:val="es-ES_tradnl"/>
        </w:rPr>
        <w:t>d</w:t>
      </w:r>
      <w:r w:rsidRPr="002B275B">
        <w:rPr>
          <w:bCs/>
          <w:sz w:val="24"/>
          <w:szCs w:val="24"/>
          <w:lang w:val="es-ES_tradnl"/>
        </w:rPr>
        <w:t>istrito</w:t>
      </w:r>
      <w:r w:rsidR="000C64D8" w:rsidRPr="002B275B">
        <w:rPr>
          <w:bCs/>
          <w:sz w:val="24"/>
          <w:szCs w:val="24"/>
          <w:lang w:val="es-ES_tradnl"/>
        </w:rPr>
        <w:t xml:space="preserve"> en el Estado</w:t>
      </w:r>
      <w:r w:rsidRPr="002B275B">
        <w:rPr>
          <w:bCs/>
          <w:sz w:val="24"/>
          <w:szCs w:val="24"/>
          <w:lang w:val="es-ES_tradnl"/>
        </w:rPr>
        <w:t xml:space="preserve">, ante la </w:t>
      </w:r>
      <w:r w:rsidR="000C64D8" w:rsidRPr="002B275B">
        <w:rPr>
          <w:bCs/>
          <w:sz w:val="24"/>
          <w:szCs w:val="24"/>
          <w:lang w:val="es-ES_tradnl"/>
        </w:rPr>
        <w:t>o</w:t>
      </w:r>
      <w:r w:rsidRPr="002B275B">
        <w:rPr>
          <w:bCs/>
          <w:sz w:val="24"/>
          <w:szCs w:val="24"/>
          <w:lang w:val="es-ES_tradnl"/>
        </w:rPr>
        <w:t xml:space="preserve">ficialía de </w:t>
      </w:r>
      <w:r w:rsidR="000C64D8" w:rsidRPr="002B275B">
        <w:rPr>
          <w:bCs/>
          <w:sz w:val="24"/>
          <w:szCs w:val="24"/>
          <w:lang w:val="es-ES_tradnl"/>
        </w:rPr>
        <w:t>p</w:t>
      </w:r>
      <w:r w:rsidRPr="002B275B">
        <w:rPr>
          <w:bCs/>
          <w:sz w:val="24"/>
          <w:szCs w:val="24"/>
          <w:lang w:val="es-ES_tradnl"/>
        </w:rPr>
        <w:t>artes del IEM</w:t>
      </w:r>
      <w:r w:rsidR="00DC4AE0" w:rsidRPr="002B275B">
        <w:rPr>
          <w:bCs/>
          <w:sz w:val="24"/>
          <w:szCs w:val="24"/>
          <w:lang w:val="es-ES_tradnl"/>
        </w:rPr>
        <w:t>, presentó</w:t>
      </w:r>
      <w:r w:rsidRPr="002B275B">
        <w:rPr>
          <w:bCs/>
          <w:sz w:val="24"/>
          <w:szCs w:val="24"/>
          <w:lang w:val="es-ES_tradnl"/>
        </w:rPr>
        <w:t xml:space="preserve"> un escrito dirigido a</w:t>
      </w:r>
      <w:r w:rsidR="002C4C88" w:rsidRPr="002B275B">
        <w:rPr>
          <w:bCs/>
          <w:sz w:val="24"/>
          <w:szCs w:val="24"/>
          <w:lang w:val="es-ES_tradnl"/>
        </w:rPr>
        <w:t xml:space="preserve"> </w:t>
      </w:r>
      <w:r w:rsidRPr="002B275B">
        <w:rPr>
          <w:bCs/>
          <w:sz w:val="24"/>
          <w:szCs w:val="24"/>
          <w:lang w:val="es-ES_tradnl"/>
        </w:rPr>
        <w:t>l</w:t>
      </w:r>
      <w:r w:rsidR="002C4C88" w:rsidRPr="002B275B">
        <w:rPr>
          <w:bCs/>
          <w:sz w:val="24"/>
          <w:szCs w:val="24"/>
          <w:lang w:val="es-ES_tradnl"/>
        </w:rPr>
        <w:t>a</w:t>
      </w:r>
      <w:r w:rsidRPr="002B275B">
        <w:rPr>
          <w:bCs/>
          <w:sz w:val="24"/>
          <w:szCs w:val="24"/>
          <w:lang w:val="es-ES_tradnl"/>
        </w:rPr>
        <w:t xml:space="preserve"> </w:t>
      </w:r>
      <w:r w:rsidR="002C4C88" w:rsidRPr="002B275B">
        <w:rPr>
          <w:bCs/>
          <w:sz w:val="24"/>
          <w:szCs w:val="24"/>
          <w:lang w:val="es-ES_tradnl"/>
        </w:rPr>
        <w:t>Secretaría Ejecutiva</w:t>
      </w:r>
      <w:r w:rsidRPr="002B275B">
        <w:rPr>
          <w:bCs/>
          <w:sz w:val="24"/>
          <w:szCs w:val="24"/>
          <w:lang w:val="es-ES_tradnl"/>
        </w:rPr>
        <w:t xml:space="preserve">, mediante el cual solicitó </w:t>
      </w:r>
      <w:r w:rsidR="005B4754" w:rsidRPr="002B275B">
        <w:rPr>
          <w:bCs/>
          <w:sz w:val="24"/>
          <w:szCs w:val="24"/>
          <w:lang w:val="es-ES_tradnl"/>
        </w:rPr>
        <w:t>una</w:t>
      </w:r>
      <w:r w:rsidR="007A02AC" w:rsidRPr="002B275B">
        <w:rPr>
          <w:bCs/>
          <w:sz w:val="24"/>
          <w:szCs w:val="24"/>
          <w:lang w:val="es-ES_tradnl"/>
        </w:rPr>
        <w:t xml:space="preserve"> consulta </w:t>
      </w:r>
      <w:r w:rsidR="00004336" w:rsidRPr="002B275B">
        <w:rPr>
          <w:rFonts w:eastAsia="Aptos"/>
          <w:kern w:val="2"/>
          <w:sz w:val="24"/>
          <w:szCs w:val="24"/>
          <w14:ligatures w14:val="standardContextual"/>
        </w:rPr>
        <w:t xml:space="preserve">sobre la viabilidad de registro para contender a una candidatura de elección popular, ya sea </w:t>
      </w:r>
      <w:r w:rsidR="0047550D" w:rsidRPr="002B275B">
        <w:rPr>
          <w:rFonts w:eastAsia="Aptos"/>
          <w:kern w:val="2"/>
          <w:sz w:val="24"/>
          <w:szCs w:val="24"/>
          <w14:ligatures w14:val="standardContextual"/>
        </w:rPr>
        <w:t xml:space="preserve">en </w:t>
      </w:r>
      <w:r w:rsidR="00004336" w:rsidRPr="002B275B">
        <w:rPr>
          <w:rFonts w:eastAsia="Aptos"/>
          <w:kern w:val="2"/>
          <w:sz w:val="24"/>
          <w:szCs w:val="24"/>
          <w14:ligatures w14:val="standardContextual"/>
        </w:rPr>
        <w:t>la modalidad de candidatura independiente, o bien, bajo la vertiente partidista, sin la obligación de renunciar al cargo que actualmente desempeña.</w:t>
      </w:r>
    </w:p>
    <w:p w14:paraId="2BCCA06C" w14:textId="7A9BEBF5" w:rsidR="00A159DC" w:rsidRPr="002B275B" w:rsidRDefault="00A159DC" w:rsidP="005B62A1">
      <w:pPr>
        <w:pStyle w:val="Sinespaciado"/>
        <w:spacing w:before="100" w:beforeAutospacing="1" w:after="100" w:afterAutospacing="1"/>
        <w:rPr>
          <w:bCs/>
          <w:sz w:val="24"/>
          <w:szCs w:val="24"/>
          <w:lang w:val="es-ES_tradnl"/>
        </w:rPr>
      </w:pPr>
      <w:r w:rsidRPr="002B275B">
        <w:rPr>
          <w:b/>
          <w:sz w:val="24"/>
          <w:szCs w:val="24"/>
          <w:lang w:val="es-ES_tradnl"/>
        </w:rPr>
        <w:t xml:space="preserve">2. </w:t>
      </w:r>
      <w:r w:rsidR="00017A93" w:rsidRPr="002B275B">
        <w:rPr>
          <w:b/>
          <w:sz w:val="24"/>
          <w:szCs w:val="24"/>
          <w:lang w:val="es-ES_tradnl"/>
        </w:rPr>
        <w:t>O</w:t>
      </w:r>
      <w:r w:rsidRPr="002B275B">
        <w:rPr>
          <w:b/>
          <w:sz w:val="24"/>
          <w:szCs w:val="24"/>
          <w:lang w:val="es-ES_tradnl"/>
        </w:rPr>
        <w:t xml:space="preserve">ficio IEM-EDSE-101/2026. </w:t>
      </w:r>
      <w:r w:rsidR="00B77DEE" w:rsidRPr="002B275B">
        <w:rPr>
          <w:bCs/>
          <w:sz w:val="24"/>
          <w:szCs w:val="24"/>
          <w:lang w:val="es-ES_tradnl"/>
        </w:rPr>
        <w:t xml:space="preserve">El veintisiete de julio, </w:t>
      </w:r>
      <w:r w:rsidR="00BD63E7" w:rsidRPr="002B275B">
        <w:rPr>
          <w:bCs/>
          <w:sz w:val="24"/>
          <w:szCs w:val="24"/>
          <w:lang w:val="es-ES_tradnl"/>
        </w:rPr>
        <w:t>la Secretaría Ejecutiva emitió una respuesta</w:t>
      </w:r>
      <w:r w:rsidR="005B4754" w:rsidRPr="002B275B">
        <w:rPr>
          <w:bCs/>
          <w:sz w:val="24"/>
          <w:szCs w:val="24"/>
          <w:lang w:val="es-ES_tradnl"/>
        </w:rPr>
        <w:t xml:space="preserve"> </w:t>
      </w:r>
      <w:r w:rsidR="00BD63E7" w:rsidRPr="002B275B">
        <w:rPr>
          <w:bCs/>
          <w:sz w:val="24"/>
          <w:szCs w:val="24"/>
          <w:lang w:val="es-ES_tradnl"/>
        </w:rPr>
        <w:t xml:space="preserve">en la </w:t>
      </w:r>
      <w:r w:rsidR="00D943E7" w:rsidRPr="002B275B">
        <w:rPr>
          <w:bCs/>
          <w:sz w:val="24"/>
          <w:szCs w:val="24"/>
          <w:lang w:val="es-ES_tradnl"/>
        </w:rPr>
        <w:t>que esencialmente</w:t>
      </w:r>
      <w:r w:rsidR="00BD63E7" w:rsidRPr="002B275B">
        <w:rPr>
          <w:bCs/>
          <w:sz w:val="24"/>
          <w:szCs w:val="24"/>
          <w:lang w:val="es-ES_tradnl"/>
        </w:rPr>
        <w:t xml:space="preserve"> le informó que </w:t>
      </w:r>
      <w:r w:rsidR="005B4754" w:rsidRPr="002B275B">
        <w:rPr>
          <w:bCs/>
          <w:sz w:val="24"/>
          <w:szCs w:val="24"/>
          <w:lang w:val="es-ES_tradnl"/>
        </w:rPr>
        <w:t xml:space="preserve">el Consejo </w:t>
      </w:r>
      <w:r w:rsidR="005B4754" w:rsidRPr="002B275B">
        <w:rPr>
          <w:bCs/>
          <w:sz w:val="24"/>
          <w:szCs w:val="24"/>
          <w:lang w:val="es-ES_tradnl"/>
        </w:rPr>
        <w:lastRenderedPageBreak/>
        <w:t xml:space="preserve">General no </w:t>
      </w:r>
      <w:r w:rsidR="00E17274" w:rsidRPr="002B275B">
        <w:rPr>
          <w:bCs/>
          <w:sz w:val="24"/>
          <w:szCs w:val="24"/>
          <w:lang w:val="es-ES_tradnl"/>
        </w:rPr>
        <w:t>está</w:t>
      </w:r>
      <w:r w:rsidR="005B4754" w:rsidRPr="002B275B">
        <w:rPr>
          <w:bCs/>
          <w:sz w:val="24"/>
          <w:szCs w:val="24"/>
          <w:lang w:val="es-ES_tradnl"/>
        </w:rPr>
        <w:t xml:space="preserve"> debidamente integrado</w:t>
      </w:r>
      <w:r w:rsidR="00E17274" w:rsidRPr="002B275B">
        <w:rPr>
          <w:bCs/>
          <w:sz w:val="24"/>
          <w:szCs w:val="24"/>
          <w:lang w:val="es-ES_tradnl"/>
        </w:rPr>
        <w:t xml:space="preserve"> y por tanto</w:t>
      </w:r>
      <w:r w:rsidR="005B4754" w:rsidRPr="002B275B">
        <w:rPr>
          <w:bCs/>
          <w:sz w:val="24"/>
          <w:szCs w:val="24"/>
          <w:lang w:val="es-ES_tradnl"/>
        </w:rPr>
        <w:t xml:space="preserve"> </w:t>
      </w:r>
      <w:r w:rsidRPr="002B275B">
        <w:rPr>
          <w:bCs/>
          <w:sz w:val="24"/>
          <w:szCs w:val="24"/>
          <w:lang w:val="es-ES_tradnl"/>
        </w:rPr>
        <w:t xml:space="preserve">se </w:t>
      </w:r>
      <w:r w:rsidR="00E17274" w:rsidRPr="002B275B">
        <w:rPr>
          <w:bCs/>
          <w:sz w:val="24"/>
          <w:szCs w:val="24"/>
          <w:lang w:val="es-ES_tradnl"/>
        </w:rPr>
        <w:t>encuentra</w:t>
      </w:r>
      <w:r w:rsidR="00017A93" w:rsidRPr="002B275B">
        <w:rPr>
          <w:bCs/>
          <w:sz w:val="24"/>
          <w:szCs w:val="24"/>
          <w:lang w:val="es-ES_tradnl"/>
        </w:rPr>
        <w:t xml:space="preserve"> </w:t>
      </w:r>
      <w:r w:rsidRPr="002B275B">
        <w:rPr>
          <w:bCs/>
          <w:sz w:val="24"/>
          <w:szCs w:val="24"/>
          <w:lang w:val="es-ES_tradnl"/>
        </w:rPr>
        <w:t>jurídicamente impedido para pronunciarse sobre la consulta</w:t>
      </w:r>
      <w:r w:rsidR="00017A93" w:rsidRPr="002B275B">
        <w:rPr>
          <w:bCs/>
          <w:sz w:val="24"/>
          <w:szCs w:val="24"/>
          <w:lang w:val="es-ES_tradnl"/>
        </w:rPr>
        <w:t xml:space="preserve"> planteada.</w:t>
      </w:r>
    </w:p>
    <w:p w14:paraId="30A86178" w14:textId="3ECD59DD" w:rsidR="00136682" w:rsidRPr="002B275B" w:rsidRDefault="00A159DC" w:rsidP="005B62A1">
      <w:pPr>
        <w:pStyle w:val="Sinespaciado"/>
        <w:spacing w:before="100" w:beforeAutospacing="1" w:after="100" w:afterAutospacing="1"/>
        <w:rPr>
          <w:b/>
          <w:bCs/>
          <w:sz w:val="24"/>
          <w:szCs w:val="24"/>
          <w:lang w:val="es-ES"/>
        </w:rPr>
      </w:pPr>
      <w:r w:rsidRPr="002B275B">
        <w:rPr>
          <w:b/>
          <w:sz w:val="24"/>
          <w:szCs w:val="24"/>
          <w:lang w:val="es-ES_tradnl"/>
        </w:rPr>
        <w:t>2</w:t>
      </w:r>
      <w:r w:rsidR="00BC0ADB" w:rsidRPr="002B275B">
        <w:rPr>
          <w:b/>
          <w:sz w:val="24"/>
          <w:szCs w:val="24"/>
          <w:lang w:val="es-ES_tradnl"/>
        </w:rPr>
        <w:t>.</w:t>
      </w:r>
      <w:r w:rsidR="00136682" w:rsidRPr="002B275B">
        <w:rPr>
          <w:b/>
          <w:sz w:val="24"/>
          <w:szCs w:val="24"/>
          <w:lang w:val="es-ES_tradnl"/>
        </w:rPr>
        <w:t>1</w:t>
      </w:r>
      <w:r w:rsidR="00BC0ADB" w:rsidRPr="002B275B">
        <w:rPr>
          <w:b/>
          <w:sz w:val="24"/>
          <w:szCs w:val="24"/>
          <w:lang w:val="es-ES_tradnl"/>
        </w:rPr>
        <w:t xml:space="preserve"> </w:t>
      </w:r>
      <w:r w:rsidR="00BC0ADB" w:rsidRPr="002B275B">
        <w:rPr>
          <w:b/>
          <w:bCs/>
          <w:sz w:val="24"/>
          <w:szCs w:val="24"/>
          <w:lang w:val="es-ES"/>
        </w:rPr>
        <w:t>Juicio para la Protección de los Derechos Político Electorales de la Ciudadanía</w:t>
      </w:r>
      <w:r w:rsidR="00BC0ADB" w:rsidRPr="002B275B">
        <w:rPr>
          <w:rStyle w:val="Refdenotaalpie"/>
          <w:sz w:val="24"/>
          <w:szCs w:val="24"/>
          <w:lang w:val="es-ES"/>
        </w:rPr>
        <w:footnoteReference w:id="6"/>
      </w:r>
      <w:r w:rsidR="00BC0ADB" w:rsidRPr="002B275B">
        <w:rPr>
          <w:b/>
          <w:bCs/>
          <w:sz w:val="24"/>
          <w:szCs w:val="24"/>
          <w:lang w:val="es-ES"/>
        </w:rPr>
        <w:t xml:space="preserve"> </w:t>
      </w:r>
    </w:p>
    <w:p w14:paraId="740CFD13" w14:textId="72A081A2" w:rsidR="0056678C" w:rsidRPr="002B275B" w:rsidRDefault="00A159DC" w:rsidP="005B62A1">
      <w:pPr>
        <w:pStyle w:val="Sinespaciado"/>
        <w:spacing w:before="100" w:beforeAutospacing="1" w:after="100" w:afterAutospacing="1"/>
        <w:rPr>
          <w:bCs/>
          <w:sz w:val="24"/>
          <w:szCs w:val="24"/>
          <w:lang w:val="es-ES_tradnl"/>
        </w:rPr>
      </w:pPr>
      <w:r w:rsidRPr="002B275B">
        <w:rPr>
          <w:b/>
          <w:bCs/>
          <w:sz w:val="24"/>
          <w:szCs w:val="24"/>
          <w:lang w:val="es-ES"/>
        </w:rPr>
        <w:t>2</w:t>
      </w:r>
      <w:r w:rsidR="004B0CC4" w:rsidRPr="002B275B">
        <w:rPr>
          <w:b/>
          <w:bCs/>
          <w:sz w:val="24"/>
          <w:szCs w:val="24"/>
          <w:lang w:val="es-ES"/>
        </w:rPr>
        <w:t>.1</w:t>
      </w:r>
      <w:r w:rsidR="00136682" w:rsidRPr="002B275B">
        <w:rPr>
          <w:b/>
          <w:bCs/>
          <w:sz w:val="24"/>
          <w:szCs w:val="24"/>
          <w:lang w:val="es-ES"/>
        </w:rPr>
        <w:t>.1</w:t>
      </w:r>
      <w:r w:rsidR="004B0CC4" w:rsidRPr="002B275B">
        <w:rPr>
          <w:b/>
          <w:bCs/>
          <w:sz w:val="24"/>
          <w:szCs w:val="24"/>
          <w:lang w:val="es-ES"/>
        </w:rPr>
        <w:t xml:space="preserve"> Demanda. </w:t>
      </w:r>
      <w:r w:rsidR="004B0CC4" w:rsidRPr="002B275B">
        <w:rPr>
          <w:sz w:val="24"/>
          <w:szCs w:val="24"/>
          <w:lang w:val="es-ES"/>
        </w:rPr>
        <w:t xml:space="preserve">El </w:t>
      </w:r>
      <w:r w:rsidR="0056678C" w:rsidRPr="002B275B">
        <w:rPr>
          <w:sz w:val="24"/>
          <w:szCs w:val="24"/>
          <w:lang w:val="es-ES"/>
        </w:rPr>
        <w:t>veintiocho</w:t>
      </w:r>
      <w:r w:rsidR="004B0CC4" w:rsidRPr="002B275B">
        <w:rPr>
          <w:sz w:val="24"/>
          <w:szCs w:val="24"/>
          <w:lang w:val="es-ES"/>
        </w:rPr>
        <w:t xml:space="preserve"> de </w:t>
      </w:r>
      <w:r w:rsidR="0056678C" w:rsidRPr="002B275B">
        <w:rPr>
          <w:sz w:val="24"/>
          <w:szCs w:val="24"/>
          <w:lang w:val="es-ES"/>
        </w:rPr>
        <w:t>julio</w:t>
      </w:r>
      <w:r w:rsidR="004B0CC4" w:rsidRPr="002B275B">
        <w:rPr>
          <w:sz w:val="24"/>
          <w:szCs w:val="24"/>
          <w:lang w:val="es-ES"/>
        </w:rPr>
        <w:t xml:space="preserve"> la </w:t>
      </w:r>
      <w:r w:rsidR="00BC0ADB" w:rsidRPr="002B275B">
        <w:rPr>
          <w:bCs/>
          <w:sz w:val="24"/>
          <w:szCs w:val="24"/>
          <w:lang w:val="es-ES_tradnl"/>
        </w:rPr>
        <w:t>parte</w:t>
      </w:r>
      <w:r w:rsidR="008C1CB7" w:rsidRPr="002B275B">
        <w:rPr>
          <w:bCs/>
          <w:sz w:val="24"/>
          <w:szCs w:val="24"/>
          <w:lang w:val="es-ES_tradnl"/>
        </w:rPr>
        <w:t xml:space="preserve"> apelante</w:t>
      </w:r>
      <w:r w:rsidR="0056678C" w:rsidRPr="002B275B">
        <w:rPr>
          <w:bCs/>
          <w:sz w:val="24"/>
          <w:szCs w:val="24"/>
          <w:lang w:val="es-ES_tradnl"/>
        </w:rPr>
        <w:t xml:space="preserve">, </w:t>
      </w:r>
      <w:r w:rsidR="007B439C" w:rsidRPr="002B275B">
        <w:rPr>
          <w:bCs/>
          <w:sz w:val="24"/>
          <w:szCs w:val="24"/>
          <w:lang w:val="es-ES_tradnl"/>
        </w:rPr>
        <w:t xml:space="preserve">presentó </w:t>
      </w:r>
      <w:r w:rsidR="006C688C" w:rsidRPr="002B275B">
        <w:rPr>
          <w:bCs/>
          <w:sz w:val="24"/>
          <w:szCs w:val="24"/>
          <w:lang w:val="es-ES_tradnl"/>
        </w:rPr>
        <w:t xml:space="preserve">directamente en </w:t>
      </w:r>
      <w:r w:rsidR="002C0722" w:rsidRPr="002B275B">
        <w:rPr>
          <w:bCs/>
          <w:sz w:val="24"/>
          <w:szCs w:val="24"/>
          <w:lang w:val="es-ES_tradnl"/>
        </w:rPr>
        <w:t xml:space="preserve">la Oficialía de Partes de este Tribunal </w:t>
      </w:r>
      <w:r w:rsidR="006C688C" w:rsidRPr="002B275B">
        <w:rPr>
          <w:bCs/>
          <w:sz w:val="24"/>
          <w:szCs w:val="24"/>
          <w:lang w:val="es-ES_tradnl"/>
        </w:rPr>
        <w:t xml:space="preserve">demanda de Juicio de la Ciudadanía </w:t>
      </w:r>
      <w:r w:rsidR="0056678C" w:rsidRPr="002B275B">
        <w:rPr>
          <w:bCs/>
          <w:sz w:val="24"/>
          <w:szCs w:val="24"/>
          <w:lang w:val="es-ES_tradnl"/>
        </w:rPr>
        <w:t xml:space="preserve">contra el </w:t>
      </w:r>
      <w:r w:rsidR="00B767C4" w:rsidRPr="002B275B">
        <w:rPr>
          <w:bCs/>
          <w:sz w:val="24"/>
          <w:szCs w:val="24"/>
          <w:lang w:val="es-ES_tradnl"/>
        </w:rPr>
        <w:t xml:space="preserve">referido </w:t>
      </w:r>
      <w:r w:rsidR="0056678C" w:rsidRPr="002B275B">
        <w:rPr>
          <w:bCs/>
          <w:sz w:val="24"/>
          <w:szCs w:val="24"/>
          <w:lang w:val="es-ES_tradnl"/>
        </w:rPr>
        <w:t>oficio IEM-EDSE-101-2026.</w:t>
      </w:r>
    </w:p>
    <w:p w14:paraId="4B757CFA" w14:textId="76F65F42" w:rsidR="00987B32" w:rsidRPr="002B275B" w:rsidRDefault="00A159DC" w:rsidP="005B62A1">
      <w:pPr>
        <w:pStyle w:val="Sinespaciado"/>
        <w:spacing w:before="100" w:beforeAutospacing="1" w:after="100" w:afterAutospacing="1"/>
        <w:rPr>
          <w:sz w:val="24"/>
          <w:szCs w:val="24"/>
          <w:lang w:val="es-ES"/>
        </w:rPr>
      </w:pPr>
      <w:r w:rsidRPr="002B275B">
        <w:rPr>
          <w:b/>
          <w:sz w:val="24"/>
          <w:szCs w:val="24"/>
          <w:lang w:val="es-ES_tradnl"/>
        </w:rPr>
        <w:t>2</w:t>
      </w:r>
      <w:r w:rsidR="00136682" w:rsidRPr="002B275B">
        <w:rPr>
          <w:b/>
          <w:sz w:val="24"/>
          <w:szCs w:val="24"/>
          <w:lang w:val="es-ES_tradnl"/>
        </w:rPr>
        <w:t>.1</w:t>
      </w:r>
      <w:r w:rsidR="00857C7F" w:rsidRPr="002B275B">
        <w:rPr>
          <w:b/>
          <w:sz w:val="24"/>
          <w:szCs w:val="24"/>
          <w:lang w:val="es-ES_tradnl"/>
        </w:rPr>
        <w:t xml:space="preserve">.2 </w:t>
      </w:r>
      <w:r w:rsidR="00857C7F" w:rsidRPr="002B275B">
        <w:rPr>
          <w:b/>
          <w:bCs/>
          <w:sz w:val="24"/>
          <w:szCs w:val="24"/>
          <w:lang w:val="es-ES"/>
        </w:rPr>
        <w:t>Registro</w:t>
      </w:r>
      <w:r w:rsidR="007B439C" w:rsidRPr="002B275B">
        <w:rPr>
          <w:b/>
          <w:bCs/>
          <w:sz w:val="24"/>
          <w:szCs w:val="24"/>
          <w:lang w:val="es-ES"/>
        </w:rPr>
        <w:t>,</w:t>
      </w:r>
      <w:r w:rsidR="00857C7F" w:rsidRPr="002B275B">
        <w:rPr>
          <w:b/>
          <w:bCs/>
          <w:sz w:val="24"/>
          <w:szCs w:val="24"/>
          <w:lang w:val="es-ES"/>
        </w:rPr>
        <w:t xml:space="preserve"> turno a ponencia</w:t>
      </w:r>
      <w:r w:rsidR="007B439C" w:rsidRPr="002B275B">
        <w:rPr>
          <w:b/>
          <w:bCs/>
          <w:sz w:val="24"/>
          <w:szCs w:val="24"/>
          <w:lang w:val="es-ES"/>
        </w:rPr>
        <w:t xml:space="preserve"> y radicación</w:t>
      </w:r>
      <w:r w:rsidR="00857C7F" w:rsidRPr="002B275B">
        <w:rPr>
          <w:b/>
          <w:bCs/>
          <w:sz w:val="24"/>
          <w:szCs w:val="24"/>
          <w:lang w:val="es-ES"/>
        </w:rPr>
        <w:t xml:space="preserve">. </w:t>
      </w:r>
      <w:r w:rsidR="00857C7F" w:rsidRPr="002B275B">
        <w:rPr>
          <w:sz w:val="24"/>
          <w:szCs w:val="24"/>
          <w:lang w:val="es-ES"/>
        </w:rPr>
        <w:t xml:space="preserve">Mediante acuerdo de </w:t>
      </w:r>
      <w:r w:rsidR="0056678C" w:rsidRPr="002B275B">
        <w:rPr>
          <w:sz w:val="24"/>
          <w:szCs w:val="24"/>
          <w:lang w:val="es-ES"/>
        </w:rPr>
        <w:t>veintinueve de julio</w:t>
      </w:r>
      <w:r w:rsidR="00BC3B3B" w:rsidRPr="002B275B">
        <w:rPr>
          <w:sz w:val="24"/>
          <w:szCs w:val="24"/>
          <w:lang w:val="es-ES"/>
        </w:rPr>
        <w:t>,</w:t>
      </w:r>
      <w:r w:rsidR="00B97368" w:rsidRPr="002B275B">
        <w:rPr>
          <w:sz w:val="24"/>
          <w:szCs w:val="24"/>
          <w:lang w:val="es-ES"/>
        </w:rPr>
        <w:t xml:space="preserve"> la magistrada presidenta </w:t>
      </w:r>
      <w:r w:rsidR="00B97368" w:rsidRPr="002B275B">
        <w:rPr>
          <w:rFonts w:eastAsia="Arial"/>
          <w:sz w:val="24"/>
          <w:szCs w:val="24"/>
          <w:lang w:val="es-ES"/>
        </w:rPr>
        <w:t>Amelí Gissel Navarro Lepe</w:t>
      </w:r>
      <w:r w:rsidR="00B97368" w:rsidRPr="002B275B">
        <w:rPr>
          <w:sz w:val="24"/>
          <w:szCs w:val="24"/>
          <w:lang w:val="es-ES"/>
        </w:rPr>
        <w:t xml:space="preserve"> ordenó integrar y registrar el presente expediente con la clave </w:t>
      </w:r>
      <w:r w:rsidR="006C688C" w:rsidRPr="002B275B">
        <w:rPr>
          <w:sz w:val="24"/>
          <w:szCs w:val="24"/>
          <w:lang w:val="es-ES"/>
        </w:rPr>
        <w:br/>
      </w:r>
      <w:r w:rsidR="00B97368" w:rsidRPr="002B275B">
        <w:rPr>
          <w:b/>
          <w:bCs/>
          <w:sz w:val="24"/>
          <w:szCs w:val="24"/>
          <w:lang w:val="es-ES"/>
        </w:rPr>
        <w:t>TEEM-JDC-</w:t>
      </w:r>
      <w:r w:rsidR="0056678C" w:rsidRPr="002B275B">
        <w:rPr>
          <w:b/>
          <w:bCs/>
          <w:sz w:val="24"/>
          <w:szCs w:val="24"/>
          <w:lang w:val="es-ES"/>
        </w:rPr>
        <w:t>073</w:t>
      </w:r>
      <w:r w:rsidR="00B97368" w:rsidRPr="002B275B">
        <w:rPr>
          <w:b/>
          <w:bCs/>
          <w:sz w:val="24"/>
          <w:szCs w:val="24"/>
          <w:lang w:val="es-ES"/>
        </w:rPr>
        <w:t>/202</w:t>
      </w:r>
      <w:r w:rsidR="0056678C" w:rsidRPr="002B275B">
        <w:rPr>
          <w:b/>
          <w:bCs/>
          <w:sz w:val="24"/>
          <w:szCs w:val="24"/>
          <w:lang w:val="es-ES"/>
        </w:rPr>
        <w:t>6</w:t>
      </w:r>
      <w:r w:rsidR="00B97368" w:rsidRPr="002B275B">
        <w:rPr>
          <w:sz w:val="24"/>
          <w:szCs w:val="24"/>
          <w:lang w:val="es-ES"/>
        </w:rPr>
        <w:t>,</w:t>
      </w:r>
      <w:r w:rsidR="002A7688" w:rsidRPr="002B275B">
        <w:rPr>
          <w:sz w:val="24"/>
          <w:szCs w:val="24"/>
          <w:lang w:val="es-ES"/>
        </w:rPr>
        <w:t xml:space="preserve"> </w:t>
      </w:r>
      <w:r w:rsidR="00882CA7" w:rsidRPr="002B275B">
        <w:rPr>
          <w:sz w:val="24"/>
          <w:szCs w:val="24"/>
          <w:lang w:val="es-ES"/>
        </w:rPr>
        <w:t xml:space="preserve">turnarlo </w:t>
      </w:r>
      <w:r w:rsidR="007B439C" w:rsidRPr="002B275B">
        <w:rPr>
          <w:sz w:val="24"/>
          <w:szCs w:val="24"/>
          <w:lang w:val="es-ES"/>
        </w:rPr>
        <w:t>y radic</w:t>
      </w:r>
      <w:r w:rsidR="00882CA7" w:rsidRPr="002B275B">
        <w:rPr>
          <w:sz w:val="24"/>
          <w:szCs w:val="24"/>
          <w:lang w:val="es-ES"/>
        </w:rPr>
        <w:t>arlo</w:t>
      </w:r>
      <w:r w:rsidR="007B439C" w:rsidRPr="002B275B">
        <w:rPr>
          <w:sz w:val="24"/>
          <w:szCs w:val="24"/>
          <w:lang w:val="es-ES"/>
        </w:rPr>
        <w:t xml:space="preserve"> en</w:t>
      </w:r>
      <w:r w:rsidR="00B97368" w:rsidRPr="002B275B">
        <w:rPr>
          <w:sz w:val="24"/>
          <w:szCs w:val="24"/>
          <w:lang w:val="es-ES"/>
        </w:rPr>
        <w:t xml:space="preserve"> la ponencia a su cargo.</w:t>
      </w:r>
    </w:p>
    <w:p w14:paraId="57BC948A" w14:textId="31624AC8" w:rsidR="00A47117" w:rsidRPr="002B275B" w:rsidRDefault="00A159DC" w:rsidP="005B62A1">
      <w:pPr>
        <w:pStyle w:val="Sinespaciado"/>
        <w:spacing w:before="100" w:beforeAutospacing="1" w:after="100" w:afterAutospacing="1"/>
        <w:rPr>
          <w:rFonts w:eastAsia="Arial"/>
          <w:sz w:val="24"/>
          <w:szCs w:val="24"/>
        </w:rPr>
      </w:pPr>
      <w:r w:rsidRPr="002B275B">
        <w:rPr>
          <w:rFonts w:eastAsia="Arial"/>
          <w:b/>
          <w:bCs/>
          <w:sz w:val="24"/>
          <w:szCs w:val="24"/>
        </w:rPr>
        <w:t>3</w:t>
      </w:r>
      <w:r w:rsidR="00D94F49" w:rsidRPr="002B275B">
        <w:rPr>
          <w:rFonts w:eastAsia="Arial"/>
          <w:b/>
          <w:bCs/>
          <w:sz w:val="24"/>
          <w:szCs w:val="24"/>
        </w:rPr>
        <w:t xml:space="preserve">.2 Recurso de </w:t>
      </w:r>
      <w:r w:rsidR="00FB6C4B" w:rsidRPr="002B275B">
        <w:rPr>
          <w:rFonts w:eastAsia="Arial"/>
          <w:b/>
          <w:bCs/>
          <w:sz w:val="24"/>
          <w:szCs w:val="24"/>
        </w:rPr>
        <w:t>a</w:t>
      </w:r>
      <w:r w:rsidR="00D94F49" w:rsidRPr="002B275B">
        <w:rPr>
          <w:rFonts w:eastAsia="Arial"/>
          <w:b/>
          <w:bCs/>
          <w:sz w:val="24"/>
          <w:szCs w:val="24"/>
        </w:rPr>
        <w:t>pelación</w:t>
      </w:r>
    </w:p>
    <w:p w14:paraId="0590AFD6" w14:textId="3C0D39F0" w:rsidR="0062232A" w:rsidRPr="002B275B" w:rsidRDefault="00A159DC" w:rsidP="005B62A1">
      <w:pPr>
        <w:pStyle w:val="Sinespaciado"/>
        <w:spacing w:before="100" w:beforeAutospacing="1" w:after="100" w:afterAutospacing="1"/>
        <w:rPr>
          <w:rFonts w:eastAsia="Arial"/>
          <w:sz w:val="24"/>
          <w:szCs w:val="24"/>
        </w:rPr>
      </w:pPr>
      <w:r w:rsidRPr="002B275B">
        <w:rPr>
          <w:rFonts w:eastAsia="Arial"/>
          <w:b/>
          <w:bCs/>
          <w:sz w:val="24"/>
          <w:szCs w:val="24"/>
        </w:rPr>
        <w:t>3</w:t>
      </w:r>
      <w:r w:rsidR="0028069C" w:rsidRPr="002B275B">
        <w:rPr>
          <w:rFonts w:eastAsia="Arial"/>
          <w:b/>
          <w:bCs/>
          <w:sz w:val="24"/>
          <w:szCs w:val="24"/>
        </w:rPr>
        <w:t>.</w:t>
      </w:r>
      <w:r w:rsidR="00D94F49" w:rsidRPr="002B275B">
        <w:rPr>
          <w:rFonts w:eastAsia="Arial"/>
          <w:b/>
          <w:bCs/>
          <w:sz w:val="24"/>
          <w:szCs w:val="24"/>
        </w:rPr>
        <w:t>2</w:t>
      </w:r>
      <w:r w:rsidR="0028069C" w:rsidRPr="002B275B">
        <w:rPr>
          <w:rFonts w:eastAsia="Arial"/>
          <w:b/>
          <w:bCs/>
          <w:sz w:val="24"/>
          <w:szCs w:val="24"/>
        </w:rPr>
        <w:t>.</w:t>
      </w:r>
      <w:r w:rsidR="00D94F49" w:rsidRPr="002B275B">
        <w:rPr>
          <w:rFonts w:eastAsia="Arial"/>
          <w:b/>
          <w:bCs/>
          <w:sz w:val="24"/>
          <w:szCs w:val="24"/>
        </w:rPr>
        <w:t>1</w:t>
      </w:r>
      <w:r w:rsidR="0028069C" w:rsidRPr="002B275B">
        <w:rPr>
          <w:rFonts w:eastAsia="Arial"/>
          <w:b/>
          <w:bCs/>
          <w:sz w:val="24"/>
          <w:szCs w:val="24"/>
        </w:rPr>
        <w:t xml:space="preserve"> Reencauzamiento.</w:t>
      </w:r>
      <w:r w:rsidR="0028069C" w:rsidRPr="002B275B">
        <w:rPr>
          <w:rFonts w:eastAsia="Arial"/>
          <w:sz w:val="24"/>
          <w:szCs w:val="24"/>
        </w:rPr>
        <w:t xml:space="preserve"> Mediante acuerdo plenario de treinta de julio, se reencauzó el presente medio de impugnación a </w:t>
      </w:r>
      <w:r w:rsidR="005C1DFA" w:rsidRPr="002B275B">
        <w:rPr>
          <w:rFonts w:eastAsia="Arial"/>
          <w:sz w:val="24"/>
          <w:szCs w:val="24"/>
        </w:rPr>
        <w:t>r</w:t>
      </w:r>
      <w:r w:rsidR="0028069C" w:rsidRPr="002B275B">
        <w:rPr>
          <w:rFonts w:eastAsia="Arial"/>
          <w:sz w:val="24"/>
          <w:szCs w:val="24"/>
        </w:rPr>
        <w:t xml:space="preserve">ecurso de </w:t>
      </w:r>
      <w:r w:rsidR="005C1DFA" w:rsidRPr="002B275B">
        <w:rPr>
          <w:rFonts w:eastAsia="Arial"/>
          <w:sz w:val="24"/>
          <w:szCs w:val="24"/>
        </w:rPr>
        <w:t>a</w:t>
      </w:r>
      <w:r w:rsidR="0028069C" w:rsidRPr="002B275B">
        <w:rPr>
          <w:rFonts w:eastAsia="Arial"/>
          <w:sz w:val="24"/>
          <w:szCs w:val="24"/>
        </w:rPr>
        <w:t>pelación</w:t>
      </w:r>
      <w:r w:rsidR="00D94F49" w:rsidRPr="002B275B">
        <w:rPr>
          <w:sz w:val="24"/>
          <w:szCs w:val="24"/>
          <w:lang w:val="es-ES"/>
        </w:rPr>
        <w:t xml:space="preserve">, </w:t>
      </w:r>
      <w:r w:rsidR="0028069C" w:rsidRPr="002B275B">
        <w:rPr>
          <w:rFonts w:eastAsia="Arial"/>
          <w:sz w:val="24"/>
          <w:szCs w:val="24"/>
        </w:rPr>
        <w:t xml:space="preserve">y se registró con la clave </w:t>
      </w:r>
      <w:r w:rsidR="0028069C" w:rsidRPr="002B275B">
        <w:rPr>
          <w:rFonts w:eastAsia="Arial"/>
          <w:b/>
          <w:bCs/>
          <w:sz w:val="24"/>
          <w:szCs w:val="24"/>
        </w:rPr>
        <w:t>TEEM-RAP-009/2026</w:t>
      </w:r>
      <w:r w:rsidR="0028069C" w:rsidRPr="002B275B">
        <w:rPr>
          <w:rFonts w:eastAsia="Arial"/>
          <w:sz w:val="24"/>
          <w:szCs w:val="24"/>
        </w:rPr>
        <w:t>.</w:t>
      </w:r>
    </w:p>
    <w:p w14:paraId="5A8D68FD" w14:textId="0BDEC51F" w:rsidR="00E244D6" w:rsidRPr="002B275B" w:rsidRDefault="00A159DC" w:rsidP="005B62A1">
      <w:pPr>
        <w:spacing w:before="100" w:beforeAutospacing="1" w:after="100" w:afterAutospacing="1" w:line="360" w:lineRule="auto"/>
        <w:jc w:val="both"/>
        <w:rPr>
          <w:rFonts w:ascii="Arial" w:hAnsi="Arial" w:cs="Arial"/>
          <w:sz w:val="24"/>
          <w:szCs w:val="24"/>
          <w:lang w:val="es-MX"/>
        </w:rPr>
      </w:pPr>
      <w:r w:rsidRPr="002B275B">
        <w:rPr>
          <w:rFonts w:ascii="Arial" w:hAnsi="Arial" w:cs="Arial"/>
          <w:b/>
          <w:bCs/>
          <w:sz w:val="24"/>
          <w:szCs w:val="24"/>
          <w:lang w:val="es-MX"/>
        </w:rPr>
        <w:t>3</w:t>
      </w:r>
      <w:r w:rsidR="00E244D6" w:rsidRPr="002B275B">
        <w:rPr>
          <w:rFonts w:ascii="Arial" w:hAnsi="Arial" w:cs="Arial"/>
          <w:b/>
          <w:bCs/>
          <w:sz w:val="24"/>
          <w:szCs w:val="24"/>
          <w:lang w:val="es-MX"/>
        </w:rPr>
        <w:t xml:space="preserve">.2.2 Instrucción. </w:t>
      </w:r>
      <w:r w:rsidR="00E244D6" w:rsidRPr="002B275B">
        <w:rPr>
          <w:rFonts w:ascii="Arial" w:hAnsi="Arial" w:cs="Arial"/>
          <w:sz w:val="24"/>
          <w:szCs w:val="24"/>
          <w:lang w:val="es-MX"/>
        </w:rPr>
        <w:t xml:space="preserve">El </w:t>
      </w:r>
      <w:r w:rsidR="007C702C">
        <w:rPr>
          <w:rFonts w:ascii="Arial" w:hAnsi="Arial" w:cs="Arial"/>
          <w:sz w:val="24"/>
          <w:szCs w:val="24"/>
          <w:lang w:val="es-MX"/>
        </w:rPr>
        <w:t>trece</w:t>
      </w:r>
      <w:r w:rsidR="00E244D6" w:rsidRPr="002B275B">
        <w:rPr>
          <w:rFonts w:ascii="Arial" w:hAnsi="Arial" w:cs="Arial"/>
          <w:sz w:val="24"/>
          <w:szCs w:val="24"/>
          <w:lang w:val="es-MX"/>
        </w:rPr>
        <w:t xml:space="preserve"> </w:t>
      </w:r>
      <w:r w:rsidR="007C702C">
        <w:rPr>
          <w:rFonts w:ascii="Arial" w:hAnsi="Arial" w:cs="Arial"/>
          <w:sz w:val="24"/>
          <w:szCs w:val="24"/>
          <w:lang w:val="es-MX"/>
        </w:rPr>
        <w:t>de agosto</w:t>
      </w:r>
      <w:r w:rsidR="00E244D6" w:rsidRPr="002B275B">
        <w:rPr>
          <w:rFonts w:ascii="Arial" w:hAnsi="Arial" w:cs="Arial"/>
          <w:sz w:val="24"/>
          <w:szCs w:val="24"/>
          <w:lang w:val="es-MX"/>
        </w:rPr>
        <w:t xml:space="preserve"> </w:t>
      </w:r>
      <w:r w:rsidR="00D01D8C" w:rsidRPr="002B275B">
        <w:rPr>
          <w:rFonts w:ascii="Arial" w:hAnsi="Arial" w:cs="Arial"/>
          <w:sz w:val="24"/>
          <w:szCs w:val="24"/>
          <w:lang w:val="es-MX"/>
        </w:rPr>
        <w:t>se</w:t>
      </w:r>
      <w:r w:rsidR="00E244D6" w:rsidRPr="002B275B">
        <w:rPr>
          <w:rFonts w:ascii="Arial" w:hAnsi="Arial" w:cs="Arial"/>
          <w:sz w:val="24"/>
          <w:szCs w:val="24"/>
          <w:lang w:val="es-MX"/>
        </w:rPr>
        <w:t xml:space="preserve"> admitió </w:t>
      </w:r>
      <w:r w:rsidR="00D01D8C" w:rsidRPr="002B275B">
        <w:rPr>
          <w:rFonts w:ascii="Arial" w:hAnsi="Arial" w:cs="Arial"/>
          <w:sz w:val="24"/>
          <w:szCs w:val="24"/>
          <w:lang w:val="es-MX"/>
        </w:rPr>
        <w:t>el medio de impugnación y</w:t>
      </w:r>
      <w:r w:rsidR="00E244D6" w:rsidRPr="002B275B">
        <w:rPr>
          <w:rFonts w:ascii="Arial" w:hAnsi="Arial" w:cs="Arial"/>
          <w:sz w:val="24"/>
          <w:szCs w:val="24"/>
          <w:lang w:val="es-MX"/>
        </w:rPr>
        <w:t xml:space="preserve"> en su oportunidad </w:t>
      </w:r>
      <w:r w:rsidR="00D01D8C" w:rsidRPr="002B275B">
        <w:rPr>
          <w:rFonts w:ascii="Arial" w:hAnsi="Arial" w:cs="Arial"/>
          <w:sz w:val="24"/>
          <w:szCs w:val="24"/>
          <w:lang w:val="es-MX"/>
        </w:rPr>
        <w:t xml:space="preserve">se </w:t>
      </w:r>
      <w:r w:rsidR="00E244D6" w:rsidRPr="002B275B">
        <w:rPr>
          <w:rFonts w:ascii="Arial" w:hAnsi="Arial" w:cs="Arial"/>
          <w:sz w:val="24"/>
          <w:szCs w:val="24"/>
          <w:lang w:val="es-MX"/>
        </w:rPr>
        <w:t xml:space="preserve">cerró la instrucción. </w:t>
      </w:r>
    </w:p>
    <w:p w14:paraId="58577A1E" w14:textId="5CB2D4C4" w:rsidR="00A56C88" w:rsidRPr="002B275B" w:rsidRDefault="00136682" w:rsidP="005B62A1">
      <w:pPr>
        <w:spacing w:before="100" w:beforeAutospacing="1" w:after="100" w:afterAutospacing="1" w:line="360" w:lineRule="auto"/>
        <w:jc w:val="both"/>
        <w:rPr>
          <w:rFonts w:ascii="Arial" w:hAnsi="Arial" w:cs="Arial"/>
          <w:b/>
          <w:bCs/>
          <w:color w:val="000000" w:themeColor="text1"/>
          <w:sz w:val="24"/>
          <w:szCs w:val="24"/>
        </w:rPr>
      </w:pPr>
      <w:r w:rsidRPr="002B275B">
        <w:rPr>
          <w:rFonts w:ascii="Arial" w:hAnsi="Arial" w:cs="Arial"/>
          <w:b/>
          <w:bCs/>
          <w:color w:val="000000" w:themeColor="text1"/>
          <w:sz w:val="24"/>
          <w:szCs w:val="24"/>
        </w:rPr>
        <w:t>2</w:t>
      </w:r>
      <w:r w:rsidR="00781FDD" w:rsidRPr="002B275B">
        <w:rPr>
          <w:rFonts w:ascii="Arial" w:hAnsi="Arial" w:cs="Arial"/>
          <w:b/>
          <w:bCs/>
          <w:color w:val="000000" w:themeColor="text1"/>
          <w:sz w:val="24"/>
          <w:szCs w:val="24"/>
        </w:rPr>
        <w:t>. Competencia</w:t>
      </w:r>
    </w:p>
    <w:p w14:paraId="6761ED4C" w14:textId="4A12AC5A" w:rsidR="00A56C88" w:rsidRPr="002B275B" w:rsidRDefault="00F86EAC" w:rsidP="005B62A1">
      <w:pPr>
        <w:pStyle w:val="NormalWeb"/>
        <w:spacing w:line="360" w:lineRule="auto"/>
        <w:jc w:val="both"/>
        <w:rPr>
          <w:rFonts w:ascii="Arial" w:eastAsia="Arial" w:hAnsi="Arial" w:cs="Arial"/>
          <w:lang w:val="es-MX"/>
        </w:rPr>
      </w:pPr>
      <w:r w:rsidRPr="002B275B">
        <w:rPr>
          <w:rFonts w:ascii="Arial" w:eastAsia="Arial" w:hAnsi="Arial" w:cs="Arial"/>
          <w:lang w:val="es-MX"/>
        </w:rPr>
        <w:t xml:space="preserve">El Pleno del Tribunal es competente para conocer y resolver el presente recurso, al </w:t>
      </w:r>
      <w:r w:rsidR="005F0B9D" w:rsidRPr="002B275B">
        <w:rPr>
          <w:rFonts w:ascii="Arial" w:hAnsi="Arial" w:cs="Arial"/>
        </w:rPr>
        <w:t xml:space="preserve">tratarse de un medio de impugnación </w:t>
      </w:r>
      <w:r w:rsidR="00A47117" w:rsidRPr="002B275B">
        <w:rPr>
          <w:rFonts w:ascii="Arial" w:hAnsi="Arial" w:cs="Arial"/>
        </w:rPr>
        <w:t>promovid</w:t>
      </w:r>
      <w:r w:rsidR="00116C82" w:rsidRPr="002B275B">
        <w:rPr>
          <w:rFonts w:ascii="Arial" w:hAnsi="Arial" w:cs="Arial"/>
        </w:rPr>
        <w:t>o</w:t>
      </w:r>
      <w:r w:rsidR="0055589C" w:rsidRPr="002B275B">
        <w:rPr>
          <w:rFonts w:ascii="Arial" w:eastAsia="Arial" w:hAnsi="Arial" w:cs="Arial"/>
          <w:lang w:val="es-MX"/>
        </w:rPr>
        <w:t xml:space="preserve"> por</w:t>
      </w:r>
      <w:r w:rsidR="00A47117" w:rsidRPr="002B275B">
        <w:rPr>
          <w:rFonts w:ascii="Arial" w:eastAsia="Arial" w:hAnsi="Arial" w:cs="Arial"/>
          <w:lang w:val="es-MX"/>
        </w:rPr>
        <w:t xml:space="preserve"> una</w:t>
      </w:r>
      <w:r w:rsidRPr="002B275B">
        <w:rPr>
          <w:rFonts w:ascii="Arial" w:eastAsia="Arial" w:hAnsi="Arial" w:cs="Arial"/>
          <w:lang w:val="es-MX"/>
        </w:rPr>
        <w:t xml:space="preserve"> persona</w:t>
      </w:r>
      <w:r w:rsidR="00A47117" w:rsidRPr="002B275B">
        <w:rPr>
          <w:rFonts w:ascii="Arial" w:eastAsia="Arial" w:hAnsi="Arial" w:cs="Arial"/>
          <w:lang w:val="es-MX"/>
        </w:rPr>
        <w:t>, quien se ostenta como juez tercero de distrito,</w:t>
      </w:r>
      <w:r w:rsidRPr="002B275B">
        <w:rPr>
          <w:rFonts w:ascii="Arial" w:eastAsia="Arial" w:hAnsi="Arial" w:cs="Arial"/>
          <w:lang w:val="es-MX"/>
        </w:rPr>
        <w:t xml:space="preserve"> en contra de un </w:t>
      </w:r>
      <w:r w:rsidR="005F0B9D" w:rsidRPr="002B275B">
        <w:rPr>
          <w:rFonts w:ascii="Arial" w:hAnsi="Arial" w:cs="Arial"/>
        </w:rPr>
        <w:t>acto</w:t>
      </w:r>
      <w:r w:rsidRPr="002B275B">
        <w:rPr>
          <w:rFonts w:ascii="Arial" w:eastAsia="Arial" w:hAnsi="Arial" w:cs="Arial"/>
          <w:lang w:val="es-MX"/>
        </w:rPr>
        <w:t xml:space="preserve"> emitido por la</w:t>
      </w:r>
      <w:r w:rsidR="00116C82" w:rsidRPr="002B275B">
        <w:rPr>
          <w:rFonts w:ascii="Arial" w:eastAsia="Arial" w:hAnsi="Arial" w:cs="Arial"/>
          <w:lang w:val="es-MX"/>
        </w:rPr>
        <w:t xml:space="preserve"> </w:t>
      </w:r>
      <w:r w:rsidR="005F0B9D" w:rsidRPr="002B275B">
        <w:rPr>
          <w:rFonts w:ascii="Arial" w:hAnsi="Arial" w:cs="Arial"/>
        </w:rPr>
        <w:t>Secretaría</w:t>
      </w:r>
      <w:r w:rsidRPr="002B275B">
        <w:rPr>
          <w:rFonts w:ascii="Arial" w:eastAsia="Arial" w:hAnsi="Arial" w:cs="Arial"/>
          <w:lang w:val="es-MX"/>
        </w:rPr>
        <w:t xml:space="preserve"> Ejecutiva, cuya </w:t>
      </w:r>
      <w:r w:rsidR="005F0B9D" w:rsidRPr="002B275B">
        <w:rPr>
          <w:rFonts w:ascii="Arial" w:hAnsi="Arial" w:cs="Arial"/>
        </w:rPr>
        <w:t>revisión corresponde a</w:t>
      </w:r>
      <w:r w:rsidRPr="002B275B">
        <w:rPr>
          <w:rFonts w:ascii="Arial" w:eastAsia="Arial" w:hAnsi="Arial" w:cs="Arial"/>
          <w:lang w:val="es-MX"/>
        </w:rPr>
        <w:t xml:space="preserve"> este Tribunal.</w:t>
      </w:r>
    </w:p>
    <w:p w14:paraId="7ABB2A3C" w14:textId="5978E85B" w:rsidR="00A47117" w:rsidRPr="002B275B" w:rsidRDefault="00A56C88" w:rsidP="005B62A1">
      <w:pPr>
        <w:pStyle w:val="NormalWeb"/>
        <w:spacing w:line="360" w:lineRule="auto"/>
        <w:jc w:val="both"/>
        <w:rPr>
          <w:rFonts w:ascii="Arial" w:eastAsia="Arial" w:hAnsi="Arial" w:cs="Arial"/>
          <w:lang w:val="es-MX"/>
        </w:rPr>
      </w:pPr>
      <w:r w:rsidRPr="002B275B">
        <w:rPr>
          <w:rFonts w:ascii="Arial" w:eastAsia="Arial" w:hAnsi="Arial" w:cs="Arial"/>
          <w:lang w:val="es-MX"/>
        </w:rPr>
        <w:t>Lo anterior, de conformidad con lo dispuesto en los artículos 98 A, de la Constitución Política del Estado Libre y Soberano de Michoacán de Ocampo; 60, 64, fracción XIII, y 66, fracciones II y III, del Código Electoral del Estado de Michoacán de Ocampo</w:t>
      </w:r>
      <w:r w:rsidR="009F272E" w:rsidRPr="002B275B">
        <w:rPr>
          <w:rFonts w:ascii="Arial" w:eastAsia="Arial" w:hAnsi="Arial" w:cs="Arial"/>
          <w:lang w:val="es-MX"/>
        </w:rPr>
        <w:t>;</w:t>
      </w:r>
      <w:r w:rsidR="00A47117" w:rsidRPr="002B275B">
        <w:rPr>
          <w:rStyle w:val="Refdenotaalpie"/>
          <w:rFonts w:ascii="Arial" w:eastAsia="Arial" w:hAnsi="Arial" w:cs="Arial"/>
          <w:lang w:val="es-MX"/>
        </w:rPr>
        <w:footnoteReference w:id="7"/>
      </w:r>
      <w:r w:rsidR="009F272E" w:rsidRPr="002B275B">
        <w:rPr>
          <w:rFonts w:ascii="Arial" w:eastAsia="Arial" w:hAnsi="Arial" w:cs="Arial"/>
          <w:lang w:val="es-MX"/>
        </w:rPr>
        <w:t xml:space="preserve"> </w:t>
      </w:r>
      <w:r w:rsidRPr="002B275B">
        <w:rPr>
          <w:rFonts w:ascii="Arial" w:eastAsia="Arial" w:hAnsi="Arial" w:cs="Arial"/>
          <w:lang w:val="es-MX"/>
        </w:rPr>
        <w:t xml:space="preserve">así como 4, inciso b), 5, 51, fracción I y 52, de la </w:t>
      </w:r>
      <w:r w:rsidR="009D180F" w:rsidRPr="002B275B">
        <w:rPr>
          <w:rFonts w:ascii="Arial" w:eastAsia="Arial" w:hAnsi="Arial" w:cs="Arial"/>
          <w:lang w:val="es-MX"/>
        </w:rPr>
        <w:t>Ley de Justicia en Materia Electoral y de Participación Ciudadana del Estado de Michoacán de Ocampo</w:t>
      </w:r>
      <w:r w:rsidRPr="002B275B">
        <w:rPr>
          <w:rFonts w:ascii="Arial" w:eastAsia="Arial" w:hAnsi="Arial" w:cs="Arial"/>
          <w:lang w:val="es-MX"/>
        </w:rPr>
        <w:t>.</w:t>
      </w:r>
      <w:r w:rsidR="009D180F" w:rsidRPr="002B275B">
        <w:rPr>
          <w:rStyle w:val="Refdenotaalpie"/>
          <w:rFonts w:ascii="Arial" w:eastAsia="Arial" w:hAnsi="Arial" w:cs="Arial"/>
          <w:lang w:val="es-MX"/>
        </w:rPr>
        <w:footnoteReference w:id="8"/>
      </w:r>
    </w:p>
    <w:p w14:paraId="1691934D" w14:textId="38359B7D" w:rsidR="00A47117" w:rsidRPr="002B275B" w:rsidRDefault="003379DD" w:rsidP="005B62A1">
      <w:pPr>
        <w:pStyle w:val="NormalWeb"/>
        <w:spacing w:line="360" w:lineRule="auto"/>
        <w:jc w:val="both"/>
        <w:rPr>
          <w:rFonts w:ascii="Arial" w:eastAsia="Arial" w:hAnsi="Arial" w:cs="Arial"/>
          <w:b/>
          <w:bCs/>
          <w:lang w:val="es-MX"/>
        </w:rPr>
      </w:pPr>
      <w:r w:rsidRPr="002B275B">
        <w:rPr>
          <w:rFonts w:ascii="Arial" w:eastAsia="Arial" w:hAnsi="Arial" w:cs="Arial"/>
          <w:b/>
          <w:bCs/>
          <w:lang w:val="es-MX"/>
        </w:rPr>
        <w:t>3. Causales de improcedencia</w:t>
      </w:r>
    </w:p>
    <w:p w14:paraId="2BC2EFAE" w14:textId="33F01BAF" w:rsidR="001B3889" w:rsidRPr="002B275B" w:rsidRDefault="001B3889" w:rsidP="005B62A1">
      <w:pPr>
        <w:spacing w:before="100" w:beforeAutospacing="1" w:after="100" w:afterAutospacing="1" w:line="360" w:lineRule="auto"/>
        <w:jc w:val="both"/>
        <w:rPr>
          <w:rFonts w:ascii="Arial" w:eastAsia="Times New Roman" w:hAnsi="Arial" w:cs="Arial"/>
          <w:sz w:val="24"/>
          <w:szCs w:val="24"/>
          <w:lang w:val="es-ES" w:eastAsia="es-ES"/>
        </w:rPr>
      </w:pPr>
      <w:r w:rsidRPr="002B275B">
        <w:rPr>
          <w:rFonts w:ascii="Arial" w:eastAsia="Times New Roman" w:hAnsi="Arial" w:cs="Arial"/>
          <w:sz w:val="24"/>
          <w:szCs w:val="24"/>
          <w:lang w:val="es-ES" w:eastAsia="es-ES"/>
        </w:rPr>
        <w:lastRenderedPageBreak/>
        <w:t xml:space="preserve">El análisis de las causales de improcedencia es de orden público y de estudio preferente para este </w:t>
      </w:r>
      <w:r w:rsidR="00D76ECC" w:rsidRPr="002B275B">
        <w:rPr>
          <w:rFonts w:ascii="Arial" w:eastAsia="Times New Roman" w:hAnsi="Arial" w:cs="Arial"/>
          <w:sz w:val="24"/>
          <w:szCs w:val="24"/>
          <w:lang w:val="es-ES" w:eastAsia="es-ES"/>
        </w:rPr>
        <w:t>Ó</w:t>
      </w:r>
      <w:r w:rsidRPr="002B275B">
        <w:rPr>
          <w:rFonts w:ascii="Arial" w:eastAsia="Times New Roman" w:hAnsi="Arial" w:cs="Arial"/>
          <w:sz w:val="24"/>
          <w:szCs w:val="24"/>
          <w:lang w:val="es-ES" w:eastAsia="es-ES"/>
        </w:rPr>
        <w:t>rgano</w:t>
      </w:r>
      <w:r w:rsidR="00D76ECC" w:rsidRPr="002B275B">
        <w:rPr>
          <w:rFonts w:ascii="Arial" w:eastAsia="Times New Roman" w:hAnsi="Arial" w:cs="Arial"/>
          <w:sz w:val="24"/>
          <w:szCs w:val="24"/>
          <w:lang w:val="es-ES" w:eastAsia="es-ES"/>
        </w:rPr>
        <w:t xml:space="preserve"> J</w:t>
      </w:r>
      <w:r w:rsidRPr="002B275B">
        <w:rPr>
          <w:rFonts w:ascii="Arial" w:eastAsia="Times New Roman" w:hAnsi="Arial" w:cs="Arial"/>
          <w:sz w:val="24"/>
          <w:szCs w:val="24"/>
          <w:lang w:val="es-ES" w:eastAsia="es-ES"/>
        </w:rPr>
        <w:t>urisdiccional, pues de actualizarse alguna de ellas, se haría innecesario estudiar el fondo de la controversia.</w:t>
      </w:r>
      <w:r w:rsidRPr="002B275B">
        <w:rPr>
          <w:rFonts w:ascii="Arial" w:eastAsia="Times New Roman" w:hAnsi="Arial" w:cs="Arial"/>
          <w:sz w:val="24"/>
          <w:szCs w:val="24"/>
          <w:vertAlign w:val="superscript"/>
          <w:lang w:val="es-ES" w:eastAsia="es-ES"/>
        </w:rPr>
        <w:footnoteReference w:id="9"/>
      </w:r>
    </w:p>
    <w:p w14:paraId="76D660B3" w14:textId="268B3D9F" w:rsidR="00647036" w:rsidRPr="002B275B" w:rsidRDefault="001F49DB" w:rsidP="005B62A1">
      <w:pPr>
        <w:spacing w:before="100" w:beforeAutospacing="1" w:after="100" w:afterAutospacing="1" w:line="360" w:lineRule="auto"/>
        <w:jc w:val="both"/>
        <w:rPr>
          <w:rFonts w:ascii="Arial" w:eastAsia="Times New Roman" w:hAnsi="Arial" w:cs="Arial"/>
          <w:sz w:val="24"/>
          <w:szCs w:val="24"/>
          <w:lang w:val="es-ES" w:eastAsia="es-ES"/>
        </w:rPr>
      </w:pPr>
      <w:r w:rsidRPr="002B275B">
        <w:rPr>
          <w:rFonts w:ascii="Arial" w:eastAsia="Times New Roman" w:hAnsi="Arial" w:cs="Arial"/>
          <w:b/>
          <w:bCs/>
          <w:sz w:val="24"/>
          <w:szCs w:val="24"/>
          <w:lang w:val="es-ES" w:eastAsia="es-ES"/>
        </w:rPr>
        <w:t xml:space="preserve">3.1 Falta de definitividad. </w:t>
      </w:r>
      <w:r w:rsidR="001B3889" w:rsidRPr="002B275B">
        <w:rPr>
          <w:rFonts w:ascii="Arial" w:eastAsia="Times New Roman" w:hAnsi="Arial" w:cs="Arial"/>
          <w:sz w:val="24"/>
          <w:szCs w:val="24"/>
          <w:lang w:val="es-ES" w:eastAsia="es-ES"/>
        </w:rPr>
        <w:t>La autoridad responsable, al rendir su informe circunstanciado, hace valer la causal de improcedencia prevista en el artículo 11, fracción V de la Ley de Justicia, al sostener que el medio de impugnación fue presentado en contra de un oficio que emitió en respuesta a una consulta realizada por la parte</w:t>
      </w:r>
      <w:r w:rsidR="00721F1C" w:rsidRPr="002B275B">
        <w:rPr>
          <w:rFonts w:ascii="Arial" w:eastAsia="Times New Roman" w:hAnsi="Arial" w:cs="Arial"/>
          <w:sz w:val="24"/>
          <w:szCs w:val="24"/>
          <w:lang w:val="es-ES" w:eastAsia="es-ES"/>
        </w:rPr>
        <w:t xml:space="preserve"> apelante</w:t>
      </w:r>
      <w:r w:rsidR="001B3889" w:rsidRPr="002B275B">
        <w:rPr>
          <w:rFonts w:ascii="Arial" w:eastAsia="Times New Roman" w:hAnsi="Arial" w:cs="Arial"/>
          <w:sz w:val="24"/>
          <w:szCs w:val="24"/>
          <w:lang w:val="es-ES" w:eastAsia="es-ES"/>
        </w:rPr>
        <w:t>, que, a su decir, no tiene un impacto jurídico definitivo.</w:t>
      </w:r>
      <w:r w:rsidR="00112C50" w:rsidRPr="002B275B">
        <w:rPr>
          <w:rFonts w:ascii="Arial" w:eastAsia="Times New Roman" w:hAnsi="Arial" w:cs="Arial"/>
          <w:sz w:val="24"/>
          <w:szCs w:val="24"/>
          <w:lang w:val="es-ES" w:eastAsia="es-ES"/>
        </w:rPr>
        <w:t xml:space="preserve"> </w:t>
      </w:r>
    </w:p>
    <w:p w14:paraId="65ACBB76" w14:textId="6DF5536F" w:rsidR="00112C50" w:rsidRPr="002B275B" w:rsidRDefault="00112C50" w:rsidP="005B62A1">
      <w:pPr>
        <w:spacing w:before="100" w:beforeAutospacing="1" w:after="100" w:afterAutospacing="1" w:line="360" w:lineRule="auto"/>
        <w:jc w:val="both"/>
        <w:rPr>
          <w:rFonts w:ascii="Arial" w:eastAsia="Times New Roman" w:hAnsi="Arial" w:cs="Arial"/>
          <w:sz w:val="24"/>
          <w:szCs w:val="24"/>
          <w:lang w:val="es-ES" w:eastAsia="es-ES"/>
        </w:rPr>
      </w:pPr>
      <w:r w:rsidRPr="002B275B">
        <w:rPr>
          <w:rFonts w:ascii="Arial" w:eastAsia="Times New Roman" w:hAnsi="Arial" w:cs="Arial"/>
          <w:sz w:val="24"/>
          <w:szCs w:val="24"/>
          <w:lang w:val="es-ES" w:eastAsia="es-ES"/>
        </w:rPr>
        <w:t xml:space="preserve">La causal </w:t>
      </w:r>
      <w:r w:rsidR="00647036" w:rsidRPr="002B275B">
        <w:rPr>
          <w:rFonts w:ascii="Arial" w:eastAsia="Times New Roman" w:hAnsi="Arial" w:cs="Arial"/>
          <w:sz w:val="24"/>
          <w:szCs w:val="24"/>
          <w:lang w:val="es-ES" w:eastAsia="es-ES"/>
        </w:rPr>
        <w:t>se desestima</w:t>
      </w:r>
      <w:r w:rsidRPr="002B275B">
        <w:rPr>
          <w:rFonts w:ascii="Arial" w:eastAsia="Times New Roman" w:hAnsi="Arial" w:cs="Arial"/>
          <w:sz w:val="24"/>
          <w:szCs w:val="24"/>
          <w:lang w:val="es-ES" w:eastAsia="es-ES"/>
        </w:rPr>
        <w:t>.</w:t>
      </w:r>
    </w:p>
    <w:p w14:paraId="67ACD33C" w14:textId="46C7D21B" w:rsidR="00647036" w:rsidRPr="002B275B" w:rsidRDefault="00F86EAC" w:rsidP="00AE584A">
      <w:pPr>
        <w:pStyle w:val="NormalWeb"/>
        <w:spacing w:line="360" w:lineRule="auto"/>
        <w:jc w:val="both"/>
        <w:rPr>
          <w:rFonts w:ascii="Arial" w:eastAsia="Arial" w:hAnsi="Arial" w:cs="Arial"/>
          <w:lang w:val="es-MX"/>
        </w:rPr>
      </w:pPr>
      <w:r w:rsidRPr="002B275B">
        <w:rPr>
          <w:rFonts w:ascii="Arial" w:hAnsi="Arial" w:cs="Arial"/>
          <w:lang w:val="es-ES" w:eastAsia="es-ES"/>
        </w:rPr>
        <w:t xml:space="preserve">Este Tribunal es el órgano encargado de garantizar el control de la legalidad y constitucionalidad de los actos y resoluciones emitidos por el IEM, en términos de los artículos 98 A de la Constitución Local; 60, 64, fracción XIII, y 66, fracciones II y III, del Código Electoral, así como 4, inciso b), 5, 51, fracción I, y 52 de la Ley de Justicia, de donde deriva que la revisión encomendada a este </w:t>
      </w:r>
      <w:r w:rsidR="001056E3" w:rsidRPr="002B275B">
        <w:rPr>
          <w:rFonts w:ascii="Arial" w:hAnsi="Arial" w:cs="Arial"/>
          <w:lang w:val="es-ES" w:eastAsia="es-ES"/>
        </w:rPr>
        <w:t>Ó</w:t>
      </w:r>
      <w:r w:rsidRPr="002B275B">
        <w:rPr>
          <w:rFonts w:ascii="Arial" w:hAnsi="Arial" w:cs="Arial"/>
          <w:lang w:val="es-ES" w:eastAsia="es-ES"/>
        </w:rPr>
        <w:t xml:space="preserve">rgano </w:t>
      </w:r>
      <w:r w:rsidR="001056E3" w:rsidRPr="002B275B">
        <w:rPr>
          <w:rFonts w:ascii="Arial" w:hAnsi="Arial" w:cs="Arial"/>
          <w:lang w:val="es-ES" w:eastAsia="es-ES"/>
        </w:rPr>
        <w:t>J</w:t>
      </w:r>
      <w:r w:rsidRPr="002B275B">
        <w:rPr>
          <w:rFonts w:ascii="Arial" w:hAnsi="Arial" w:cs="Arial"/>
          <w:lang w:val="es-ES" w:eastAsia="es-ES"/>
        </w:rPr>
        <w:t>urisdiccional no se restringe a los actos que resuelven de fondo una cuestión sometida al Instituto, sino que comprende, en general, las actuaciones emitidas por sus órganos que sean susceptibles de incidir en la esfera jurídica de las personas.</w:t>
      </w:r>
      <w:r w:rsidRPr="002B275B">
        <w:rPr>
          <w:rFonts w:ascii="Arial" w:hAnsi="Arial" w:cs="Arial"/>
          <w:shd w:val="clear" w:color="auto" w:fill="C0C0C0"/>
          <w:lang w:val="es-ES"/>
        </w:rPr>
        <w:t xml:space="preserve"> </w:t>
      </w:r>
    </w:p>
    <w:p w14:paraId="4B9C7469" w14:textId="433AE97F" w:rsidR="00115990" w:rsidRPr="002B275B" w:rsidRDefault="00C60F4B" w:rsidP="005B62A1">
      <w:pPr>
        <w:spacing w:before="100" w:beforeAutospacing="1" w:after="100" w:afterAutospacing="1" w:line="360" w:lineRule="auto"/>
        <w:jc w:val="both"/>
        <w:rPr>
          <w:rFonts w:ascii="Arial" w:hAnsi="Arial" w:cs="Arial"/>
          <w:sz w:val="24"/>
          <w:szCs w:val="24"/>
          <w:lang w:val="es-ES"/>
        </w:rPr>
      </w:pPr>
      <w:r w:rsidRPr="002B275B">
        <w:rPr>
          <w:rFonts w:ascii="Arial" w:hAnsi="Arial" w:cs="Arial"/>
          <w:sz w:val="24"/>
          <w:szCs w:val="24"/>
          <w:lang w:val="es-ES"/>
        </w:rPr>
        <w:t xml:space="preserve">En el caso, el oficio IEM-EDSE-101/2026 constituye un acto emitido por un órgano del IEM, dirigido de manera personal a la parte apelante, el </w:t>
      </w:r>
      <w:r w:rsidR="00C83804" w:rsidRPr="002B275B">
        <w:rPr>
          <w:rFonts w:ascii="Arial" w:hAnsi="Arial" w:cs="Arial"/>
          <w:sz w:val="24"/>
          <w:szCs w:val="24"/>
          <w:lang w:val="es-ES"/>
        </w:rPr>
        <w:t>cual aduce como una afectación a sus derechos</w:t>
      </w:r>
      <w:r w:rsidR="007D494E" w:rsidRPr="002B275B">
        <w:rPr>
          <w:rFonts w:ascii="Arial" w:hAnsi="Arial" w:cs="Arial"/>
          <w:sz w:val="24"/>
          <w:szCs w:val="24"/>
          <w:lang w:val="es-ES"/>
        </w:rPr>
        <w:t xml:space="preserve"> de petición en vinculación con sus derechos político electorales</w:t>
      </w:r>
      <w:r w:rsidR="00851708" w:rsidRPr="002B275B">
        <w:rPr>
          <w:rFonts w:ascii="Arial" w:hAnsi="Arial" w:cs="Arial"/>
          <w:sz w:val="24"/>
          <w:szCs w:val="24"/>
          <w:lang w:val="es-ES"/>
        </w:rPr>
        <w:t xml:space="preserve">, de ahí </w:t>
      </w:r>
      <w:r w:rsidR="007D494E" w:rsidRPr="002B275B">
        <w:rPr>
          <w:rFonts w:ascii="Arial" w:hAnsi="Arial" w:cs="Arial"/>
          <w:sz w:val="24"/>
          <w:szCs w:val="24"/>
          <w:lang w:val="es-ES"/>
        </w:rPr>
        <w:t>que,</w:t>
      </w:r>
      <w:r w:rsidR="00851708" w:rsidRPr="002B275B">
        <w:rPr>
          <w:rFonts w:ascii="Arial" w:hAnsi="Arial" w:cs="Arial"/>
          <w:sz w:val="24"/>
          <w:szCs w:val="24"/>
          <w:lang w:val="es-ES"/>
        </w:rPr>
        <w:t xml:space="preserve"> al ser precisamente cuestión </w:t>
      </w:r>
      <w:r w:rsidR="007D494E" w:rsidRPr="002B275B">
        <w:rPr>
          <w:rFonts w:ascii="Arial" w:hAnsi="Arial" w:cs="Arial"/>
          <w:sz w:val="24"/>
          <w:szCs w:val="24"/>
          <w:lang w:val="es-ES"/>
        </w:rPr>
        <w:t xml:space="preserve">de análisis principal, se reserva al </w:t>
      </w:r>
      <w:r w:rsidR="00851708" w:rsidRPr="002B275B">
        <w:rPr>
          <w:rFonts w:ascii="Arial" w:hAnsi="Arial" w:cs="Arial"/>
          <w:sz w:val="24"/>
          <w:szCs w:val="24"/>
          <w:lang w:val="es-ES"/>
        </w:rPr>
        <w:t>fondo del asunto</w:t>
      </w:r>
      <w:r w:rsidR="007D494E" w:rsidRPr="002B275B">
        <w:rPr>
          <w:rFonts w:ascii="Arial" w:hAnsi="Arial" w:cs="Arial"/>
          <w:sz w:val="24"/>
          <w:szCs w:val="24"/>
          <w:lang w:val="es-ES"/>
        </w:rPr>
        <w:t>.</w:t>
      </w:r>
    </w:p>
    <w:p w14:paraId="546640F9" w14:textId="269E6496" w:rsidR="001B3889" w:rsidRPr="002B275B" w:rsidRDefault="007D494E" w:rsidP="005B62A1">
      <w:pPr>
        <w:spacing w:before="100" w:beforeAutospacing="1" w:after="100" w:afterAutospacing="1" w:line="360" w:lineRule="auto"/>
        <w:jc w:val="both"/>
        <w:rPr>
          <w:rFonts w:ascii="Arial" w:eastAsia="Times New Roman" w:hAnsi="Arial" w:cs="Arial"/>
          <w:sz w:val="24"/>
          <w:szCs w:val="24"/>
          <w:lang w:val="es-ES" w:eastAsia="es-ES"/>
        </w:rPr>
      </w:pPr>
      <w:r w:rsidRPr="002B275B">
        <w:rPr>
          <w:rFonts w:ascii="Arial" w:eastAsia="Times New Roman" w:hAnsi="Arial" w:cs="Arial"/>
          <w:sz w:val="24"/>
          <w:szCs w:val="24"/>
          <w:lang w:val="es-ES" w:eastAsia="es-ES"/>
        </w:rPr>
        <w:t>De lo contrario, se incurriría en el vicio lógico de petición de principio; es decir, una autoridad incurre en dicho supuesto cuando invoca una causal de improcedencia para desechar el medio de impugnación, pero las razones que la sustentan están íntimamente vinculadas con el estudio del fondo de la controversia</w:t>
      </w:r>
      <w:r w:rsidR="00E4546C" w:rsidRPr="002B275B">
        <w:rPr>
          <w:rFonts w:ascii="Arial" w:eastAsia="Times New Roman" w:hAnsi="Arial" w:cs="Arial"/>
          <w:sz w:val="24"/>
          <w:szCs w:val="24"/>
          <w:lang w:val="es-ES" w:eastAsia="es-ES"/>
        </w:rPr>
        <w:t>; tal como lo disponen criterios de la Suprema corte de Justicia de la Nación.</w:t>
      </w:r>
      <w:r w:rsidRPr="002B275B">
        <w:rPr>
          <w:rStyle w:val="Refdenotaalpie"/>
          <w:rFonts w:ascii="Arial" w:eastAsia="Times New Roman" w:hAnsi="Arial" w:cs="Arial"/>
          <w:lang w:val="es-ES" w:eastAsia="es-ES"/>
        </w:rPr>
        <w:footnoteReference w:id="10"/>
      </w:r>
    </w:p>
    <w:p w14:paraId="6D7402ED" w14:textId="3BA77F90" w:rsidR="00A47117" w:rsidRPr="002B275B" w:rsidRDefault="003379DD" w:rsidP="005B62A1">
      <w:pPr>
        <w:pStyle w:val="NormalWeb"/>
        <w:spacing w:line="360" w:lineRule="auto"/>
        <w:jc w:val="both"/>
        <w:rPr>
          <w:rFonts w:ascii="Arial" w:eastAsia="Arial" w:hAnsi="Arial" w:cs="Arial"/>
          <w:b/>
          <w:bCs/>
          <w:lang w:val="es-MX"/>
        </w:rPr>
      </w:pPr>
      <w:r w:rsidRPr="002B275B">
        <w:rPr>
          <w:rFonts w:ascii="Arial" w:eastAsia="Arial" w:hAnsi="Arial" w:cs="Arial"/>
          <w:b/>
          <w:bCs/>
          <w:lang w:val="es-MX"/>
        </w:rPr>
        <w:lastRenderedPageBreak/>
        <w:t>4</w:t>
      </w:r>
      <w:r w:rsidR="00546571" w:rsidRPr="002B275B">
        <w:rPr>
          <w:rFonts w:ascii="Arial" w:eastAsia="Arial" w:hAnsi="Arial" w:cs="Arial"/>
          <w:b/>
          <w:bCs/>
          <w:lang w:val="es-MX"/>
        </w:rPr>
        <w:t xml:space="preserve">. Requisitos de </w:t>
      </w:r>
      <w:r w:rsidR="00482BE8" w:rsidRPr="002B275B">
        <w:rPr>
          <w:rFonts w:ascii="Arial" w:eastAsia="Arial" w:hAnsi="Arial" w:cs="Arial"/>
          <w:b/>
          <w:bCs/>
          <w:lang w:val="es-MX"/>
        </w:rPr>
        <w:t>procedencia</w:t>
      </w:r>
    </w:p>
    <w:p w14:paraId="7B61FFC6" w14:textId="39829E06" w:rsidR="00E244D6" w:rsidRPr="002B275B" w:rsidRDefault="003379DD" w:rsidP="005B62A1">
      <w:pPr>
        <w:pStyle w:val="NormalWeb"/>
        <w:spacing w:line="360" w:lineRule="auto"/>
        <w:jc w:val="both"/>
        <w:rPr>
          <w:rFonts w:ascii="Arial" w:eastAsia="Arial" w:hAnsi="Arial" w:cs="Arial"/>
          <w:lang w:val="es-MX"/>
        </w:rPr>
      </w:pPr>
      <w:r w:rsidRPr="002B275B">
        <w:rPr>
          <w:rFonts w:ascii="Arial" w:eastAsia="Arial" w:hAnsi="Arial" w:cs="Arial"/>
          <w:b/>
          <w:bCs/>
          <w:lang w:val="es-MX"/>
        </w:rPr>
        <w:t>4</w:t>
      </w:r>
      <w:r w:rsidR="00E244D6" w:rsidRPr="002B275B">
        <w:rPr>
          <w:rFonts w:ascii="Arial" w:eastAsia="Arial" w:hAnsi="Arial" w:cs="Arial"/>
          <w:b/>
          <w:bCs/>
          <w:lang w:val="es-MX"/>
        </w:rPr>
        <w:t>.1 Forma.</w:t>
      </w:r>
      <w:r w:rsidR="007475A5" w:rsidRPr="002B275B">
        <w:rPr>
          <w:rFonts w:ascii="Arial" w:eastAsia="Arial" w:hAnsi="Arial" w:cs="Arial"/>
          <w:lang w:val="es-MX"/>
        </w:rPr>
        <w:t xml:space="preserve"> </w:t>
      </w:r>
      <w:r w:rsidR="00E244D6" w:rsidRPr="002B275B">
        <w:rPr>
          <w:rFonts w:ascii="Arial" w:eastAsia="Arial" w:hAnsi="Arial" w:cs="Arial"/>
          <w:lang w:val="es-MX"/>
        </w:rPr>
        <w:t>El medio de impugnación se presentó por escrito, señala el nombre de</w:t>
      </w:r>
      <w:r w:rsidR="007475A5" w:rsidRPr="002B275B">
        <w:rPr>
          <w:rFonts w:ascii="Arial" w:eastAsia="Arial" w:hAnsi="Arial" w:cs="Arial"/>
          <w:lang w:val="es-MX"/>
        </w:rPr>
        <w:t xml:space="preserve"> </w:t>
      </w:r>
      <w:r w:rsidR="00E244D6" w:rsidRPr="002B275B">
        <w:rPr>
          <w:rFonts w:ascii="Arial" w:eastAsia="Arial" w:hAnsi="Arial" w:cs="Arial"/>
          <w:lang w:val="es-MX"/>
        </w:rPr>
        <w:t>l</w:t>
      </w:r>
      <w:r w:rsidR="007475A5" w:rsidRPr="002B275B">
        <w:rPr>
          <w:rFonts w:ascii="Arial" w:eastAsia="Arial" w:hAnsi="Arial" w:cs="Arial"/>
          <w:lang w:val="es-MX"/>
        </w:rPr>
        <w:t>a</w:t>
      </w:r>
      <w:r w:rsidR="00E244D6" w:rsidRPr="002B275B">
        <w:rPr>
          <w:rFonts w:ascii="Arial" w:eastAsia="Arial" w:hAnsi="Arial" w:cs="Arial"/>
          <w:lang w:val="es-MX"/>
        </w:rPr>
        <w:t xml:space="preserve"> </w:t>
      </w:r>
      <w:r w:rsidR="007475A5" w:rsidRPr="002B275B">
        <w:rPr>
          <w:rFonts w:ascii="Arial" w:eastAsia="Arial" w:hAnsi="Arial" w:cs="Arial"/>
          <w:lang w:val="es-MX"/>
        </w:rPr>
        <w:t>parte</w:t>
      </w:r>
      <w:r w:rsidR="004631CD" w:rsidRPr="002B275B">
        <w:rPr>
          <w:rFonts w:ascii="Arial" w:eastAsia="Arial" w:hAnsi="Arial" w:cs="Arial"/>
          <w:lang w:val="es-MX"/>
        </w:rPr>
        <w:t xml:space="preserve"> apelante</w:t>
      </w:r>
      <w:r w:rsidR="00E244D6" w:rsidRPr="002B275B">
        <w:rPr>
          <w:rFonts w:ascii="Arial" w:eastAsia="Arial" w:hAnsi="Arial" w:cs="Arial"/>
          <w:lang w:val="es-MX"/>
        </w:rPr>
        <w:t>, consta la firma autógrafa, indica correo electrónico para recibir notificaciones, se precisa el acto impugnado y autoridad responsable, así como los hechos y agravios que afirma se le causan y se aporta las pruebas que considera oportunas.</w:t>
      </w:r>
    </w:p>
    <w:p w14:paraId="52530169" w14:textId="503D38B9" w:rsidR="00E244D6" w:rsidRPr="002B275B" w:rsidRDefault="003379DD" w:rsidP="005B62A1">
      <w:pPr>
        <w:pStyle w:val="NormalWeb"/>
        <w:spacing w:line="360" w:lineRule="auto"/>
        <w:jc w:val="both"/>
        <w:rPr>
          <w:rFonts w:ascii="Arial" w:eastAsia="Arial" w:hAnsi="Arial" w:cs="Arial"/>
          <w:lang w:val="es-MX"/>
        </w:rPr>
      </w:pPr>
      <w:r w:rsidRPr="002B275B">
        <w:rPr>
          <w:rFonts w:ascii="Arial" w:eastAsia="Arial" w:hAnsi="Arial" w:cs="Arial"/>
          <w:b/>
          <w:bCs/>
          <w:lang w:val="es-MX"/>
        </w:rPr>
        <w:t>4</w:t>
      </w:r>
      <w:r w:rsidR="00546571" w:rsidRPr="002B275B">
        <w:rPr>
          <w:rFonts w:ascii="Arial" w:eastAsia="Arial" w:hAnsi="Arial" w:cs="Arial"/>
          <w:b/>
          <w:bCs/>
          <w:lang w:val="es-MX"/>
        </w:rPr>
        <w:t>.</w:t>
      </w:r>
      <w:r w:rsidR="00E244D6" w:rsidRPr="002B275B">
        <w:rPr>
          <w:rFonts w:ascii="Arial" w:eastAsia="Arial" w:hAnsi="Arial" w:cs="Arial"/>
          <w:b/>
          <w:bCs/>
          <w:lang w:val="es-MX"/>
        </w:rPr>
        <w:t>2</w:t>
      </w:r>
      <w:r w:rsidR="00546571" w:rsidRPr="002B275B">
        <w:rPr>
          <w:rFonts w:ascii="Arial" w:eastAsia="Arial" w:hAnsi="Arial" w:cs="Arial"/>
          <w:b/>
          <w:bCs/>
          <w:lang w:val="es-MX"/>
        </w:rPr>
        <w:t xml:space="preserve"> Oportunidad</w:t>
      </w:r>
      <w:r w:rsidR="00546571" w:rsidRPr="002B275B">
        <w:rPr>
          <w:rFonts w:ascii="Arial" w:eastAsia="Arial" w:hAnsi="Arial" w:cs="Arial"/>
          <w:lang w:val="es-MX"/>
        </w:rPr>
        <w:t xml:space="preserve">. Se cumple con este requisito, toda vez que el </w:t>
      </w:r>
      <w:r w:rsidR="00A940F4" w:rsidRPr="002B275B">
        <w:rPr>
          <w:rFonts w:ascii="Arial" w:eastAsia="Arial" w:hAnsi="Arial" w:cs="Arial"/>
          <w:lang w:val="es-MX"/>
        </w:rPr>
        <w:t>oficio</w:t>
      </w:r>
      <w:r w:rsidR="00546571" w:rsidRPr="002B275B">
        <w:rPr>
          <w:rFonts w:ascii="Arial" w:eastAsia="Arial" w:hAnsi="Arial" w:cs="Arial"/>
          <w:lang w:val="es-MX"/>
        </w:rPr>
        <w:t xml:space="preserve"> impugnado fue emitido el </w:t>
      </w:r>
      <w:r w:rsidR="007A7E10" w:rsidRPr="002B275B">
        <w:rPr>
          <w:rFonts w:ascii="Arial" w:eastAsia="Arial" w:hAnsi="Arial" w:cs="Arial"/>
          <w:lang w:val="es-MX"/>
        </w:rPr>
        <w:t>veintisiete</w:t>
      </w:r>
      <w:r w:rsidR="00546571" w:rsidRPr="002B275B">
        <w:rPr>
          <w:rFonts w:ascii="Arial" w:eastAsia="Arial" w:hAnsi="Arial" w:cs="Arial"/>
          <w:lang w:val="es-MX"/>
        </w:rPr>
        <w:t xml:space="preserve"> de </w:t>
      </w:r>
      <w:r w:rsidR="007A7E10" w:rsidRPr="002B275B">
        <w:rPr>
          <w:rFonts w:ascii="Arial" w:eastAsia="Arial" w:hAnsi="Arial" w:cs="Arial"/>
          <w:lang w:val="es-MX"/>
        </w:rPr>
        <w:t>julio</w:t>
      </w:r>
      <w:r w:rsidR="00546571" w:rsidRPr="002B275B">
        <w:rPr>
          <w:rFonts w:ascii="Arial" w:eastAsia="Arial" w:hAnsi="Arial" w:cs="Arial"/>
          <w:lang w:val="es-MX"/>
        </w:rPr>
        <w:t xml:space="preserve"> por la</w:t>
      </w:r>
      <w:r w:rsidR="007A7E10" w:rsidRPr="002B275B">
        <w:rPr>
          <w:rFonts w:ascii="Arial" w:eastAsia="Arial" w:hAnsi="Arial" w:cs="Arial"/>
          <w:lang w:val="es-MX"/>
        </w:rPr>
        <w:t xml:space="preserve"> </w:t>
      </w:r>
      <w:r w:rsidR="00256A6F" w:rsidRPr="002B275B">
        <w:rPr>
          <w:rFonts w:ascii="Arial" w:eastAsia="Arial" w:hAnsi="Arial" w:cs="Arial"/>
          <w:lang w:val="es-MX"/>
        </w:rPr>
        <w:t>Secretar</w:t>
      </w:r>
      <w:r w:rsidR="00D943E7" w:rsidRPr="002B275B">
        <w:rPr>
          <w:rFonts w:ascii="Arial" w:eastAsia="Arial" w:hAnsi="Arial" w:cs="Arial"/>
          <w:lang w:val="es-MX"/>
        </w:rPr>
        <w:t>í</w:t>
      </w:r>
      <w:r w:rsidR="00256A6F" w:rsidRPr="002B275B">
        <w:rPr>
          <w:rFonts w:ascii="Arial" w:eastAsia="Arial" w:hAnsi="Arial" w:cs="Arial"/>
          <w:lang w:val="es-MX"/>
        </w:rPr>
        <w:t>a Ejecutiva</w:t>
      </w:r>
      <w:r w:rsidR="00546571" w:rsidRPr="002B275B">
        <w:rPr>
          <w:rFonts w:ascii="Arial" w:eastAsia="Arial" w:hAnsi="Arial" w:cs="Arial"/>
          <w:lang w:val="es-MX"/>
        </w:rPr>
        <w:t xml:space="preserve">, </w:t>
      </w:r>
      <w:r w:rsidR="007A7E10" w:rsidRPr="002B275B">
        <w:rPr>
          <w:rFonts w:ascii="Arial" w:eastAsia="Arial" w:hAnsi="Arial" w:cs="Arial"/>
          <w:lang w:val="es-MX"/>
        </w:rPr>
        <w:t xml:space="preserve">y la </w:t>
      </w:r>
      <w:r w:rsidR="00E41F7E" w:rsidRPr="002B275B">
        <w:rPr>
          <w:rFonts w:ascii="Arial" w:eastAsia="Arial" w:hAnsi="Arial" w:cs="Arial"/>
          <w:lang w:val="es-MX"/>
        </w:rPr>
        <w:t xml:space="preserve">parte apelante </w:t>
      </w:r>
      <w:r w:rsidR="007A7E10" w:rsidRPr="002B275B">
        <w:rPr>
          <w:rFonts w:ascii="Arial" w:eastAsia="Arial" w:hAnsi="Arial" w:cs="Arial"/>
          <w:lang w:val="es-MX"/>
        </w:rPr>
        <w:t xml:space="preserve">presentó la demanda </w:t>
      </w:r>
      <w:r w:rsidR="00256A6F" w:rsidRPr="002B275B">
        <w:rPr>
          <w:rFonts w:ascii="Arial" w:eastAsia="Arial" w:hAnsi="Arial" w:cs="Arial"/>
          <w:lang w:val="es-MX"/>
        </w:rPr>
        <w:t>al día</w:t>
      </w:r>
      <w:r w:rsidR="007A7E10" w:rsidRPr="002B275B">
        <w:rPr>
          <w:rFonts w:ascii="Arial" w:eastAsia="Arial" w:hAnsi="Arial" w:cs="Arial"/>
          <w:lang w:val="es-MX"/>
        </w:rPr>
        <w:t xml:space="preserve"> siguiente,</w:t>
      </w:r>
      <w:r w:rsidR="00546571" w:rsidRPr="002B275B">
        <w:rPr>
          <w:rFonts w:ascii="Arial" w:eastAsia="Arial" w:hAnsi="Arial" w:cs="Arial"/>
          <w:lang w:val="es-MX"/>
        </w:rPr>
        <w:t xml:space="preserve"> es decir, dentro del plazo legal de </w:t>
      </w:r>
      <w:r w:rsidR="00A940F4" w:rsidRPr="002B275B">
        <w:rPr>
          <w:rFonts w:ascii="Arial" w:eastAsia="Arial" w:hAnsi="Arial" w:cs="Arial"/>
          <w:lang w:val="es-MX"/>
        </w:rPr>
        <w:t>cinco</w:t>
      </w:r>
      <w:r w:rsidR="00546571" w:rsidRPr="002B275B">
        <w:rPr>
          <w:rFonts w:ascii="Arial" w:eastAsia="Arial" w:hAnsi="Arial" w:cs="Arial"/>
          <w:lang w:val="es-MX"/>
        </w:rPr>
        <w:t xml:space="preserve"> días, por lo que dicha impugnación fue oportuna.</w:t>
      </w:r>
    </w:p>
    <w:p w14:paraId="367FF7DC" w14:textId="078AD684" w:rsidR="00E244D6" w:rsidRPr="002B275B" w:rsidRDefault="00F86EAC" w:rsidP="005B62A1">
      <w:pPr>
        <w:pStyle w:val="NormalWeb"/>
        <w:spacing w:line="360" w:lineRule="auto"/>
        <w:jc w:val="both"/>
        <w:rPr>
          <w:rFonts w:ascii="Arial" w:eastAsia="Arial" w:hAnsi="Arial" w:cs="Arial"/>
          <w:lang w:val="es-MX"/>
        </w:rPr>
      </w:pPr>
      <w:r w:rsidRPr="002B275B">
        <w:rPr>
          <w:rFonts w:ascii="Arial" w:eastAsia="Arial" w:hAnsi="Arial" w:cs="Arial"/>
          <w:b/>
          <w:bCs/>
          <w:lang w:val="es-MX"/>
        </w:rPr>
        <w:t>4.3 Legitimación</w:t>
      </w:r>
      <w:r w:rsidRPr="002B275B">
        <w:rPr>
          <w:rFonts w:ascii="Arial" w:eastAsia="Arial" w:hAnsi="Arial" w:cs="Arial"/>
          <w:lang w:val="es-MX"/>
        </w:rPr>
        <w:t>. Dicho requisito se encuentra satisfecho, de conformidad con lo previsto en los artículos 13, fracción I</w:t>
      </w:r>
      <w:r w:rsidR="003C2341" w:rsidRPr="002B275B">
        <w:rPr>
          <w:rFonts w:ascii="Arial" w:hAnsi="Arial" w:cs="Arial"/>
        </w:rPr>
        <w:t>,</w:t>
      </w:r>
      <w:r w:rsidRPr="002B275B">
        <w:rPr>
          <w:rFonts w:ascii="Arial" w:eastAsia="Arial" w:hAnsi="Arial" w:cs="Arial"/>
          <w:lang w:val="es-MX"/>
        </w:rPr>
        <w:t xml:space="preserve"> y 53, fracción II, ambos de la Ley de Justicia, </w:t>
      </w:r>
      <w:r w:rsidR="003C2341" w:rsidRPr="002B275B">
        <w:rPr>
          <w:rFonts w:ascii="Arial" w:hAnsi="Arial" w:cs="Arial"/>
        </w:rPr>
        <w:t>toda vez</w:t>
      </w:r>
      <w:r w:rsidRPr="002B275B">
        <w:rPr>
          <w:rFonts w:ascii="Arial" w:eastAsia="Arial" w:hAnsi="Arial" w:cs="Arial"/>
          <w:lang w:val="es-MX"/>
        </w:rPr>
        <w:t xml:space="preserve"> que </w:t>
      </w:r>
      <w:r w:rsidR="003C2341" w:rsidRPr="002B275B">
        <w:rPr>
          <w:rFonts w:ascii="Arial" w:hAnsi="Arial" w:cs="Arial"/>
        </w:rPr>
        <w:t xml:space="preserve">la </w:t>
      </w:r>
      <w:r w:rsidR="00E41F7E" w:rsidRPr="002B275B">
        <w:rPr>
          <w:rFonts w:ascii="Arial" w:hAnsi="Arial" w:cs="Arial"/>
        </w:rPr>
        <w:t xml:space="preserve">parte apelante </w:t>
      </w:r>
      <w:r w:rsidR="003C2341" w:rsidRPr="002B275B">
        <w:rPr>
          <w:rFonts w:ascii="Arial" w:hAnsi="Arial" w:cs="Arial"/>
        </w:rPr>
        <w:t xml:space="preserve">promueve por propio derecho y en su carácter de </w:t>
      </w:r>
      <w:r w:rsidRPr="002B275B">
        <w:rPr>
          <w:rFonts w:ascii="Arial" w:eastAsia="Arial" w:hAnsi="Arial" w:cs="Arial"/>
          <w:lang w:val="es-MX"/>
        </w:rPr>
        <w:t xml:space="preserve">persona </w:t>
      </w:r>
      <w:r w:rsidR="003C2341" w:rsidRPr="002B275B">
        <w:rPr>
          <w:rFonts w:ascii="Arial" w:hAnsi="Arial" w:cs="Arial"/>
        </w:rPr>
        <w:t>ciudadana, ostentándose como juez tercero de distrito</w:t>
      </w:r>
      <w:r w:rsidRPr="002B275B">
        <w:rPr>
          <w:rFonts w:ascii="Arial" w:eastAsia="Arial" w:hAnsi="Arial" w:cs="Arial"/>
          <w:lang w:val="es-MX"/>
        </w:rPr>
        <w:t xml:space="preserve"> en el </w:t>
      </w:r>
      <w:r w:rsidR="003C2341" w:rsidRPr="002B275B">
        <w:rPr>
          <w:rFonts w:ascii="Arial" w:hAnsi="Arial" w:cs="Arial"/>
        </w:rPr>
        <w:t xml:space="preserve">estado de Michoacán, a fin de controvertir el oficio </w:t>
      </w:r>
      <w:r w:rsidR="009D180F" w:rsidRPr="002B275B">
        <w:rPr>
          <w:rFonts w:ascii="Arial" w:hAnsi="Arial" w:cs="Arial"/>
        </w:rPr>
        <w:br/>
      </w:r>
      <w:r w:rsidR="003C2341" w:rsidRPr="002B275B">
        <w:rPr>
          <w:rFonts w:ascii="Arial" w:hAnsi="Arial" w:cs="Arial"/>
        </w:rPr>
        <w:t>IEM-EDSE-101-2026, emitido por</w:t>
      </w:r>
      <w:r w:rsidRPr="002B275B">
        <w:rPr>
          <w:rFonts w:ascii="Arial" w:eastAsia="Arial" w:hAnsi="Arial" w:cs="Arial"/>
          <w:lang w:val="es-MX"/>
        </w:rPr>
        <w:t xml:space="preserve">  la </w:t>
      </w:r>
      <w:r w:rsidR="003C2341" w:rsidRPr="002B275B">
        <w:rPr>
          <w:rFonts w:ascii="Arial" w:hAnsi="Arial" w:cs="Arial"/>
        </w:rPr>
        <w:t>Secretaría Ejecutiva</w:t>
      </w:r>
      <w:r w:rsidRPr="002B275B">
        <w:rPr>
          <w:rFonts w:ascii="Arial" w:eastAsia="Arial" w:hAnsi="Arial"/>
        </w:rPr>
        <w:t xml:space="preserve">; aunado a que la </w:t>
      </w:r>
      <w:r w:rsidRPr="002B275B">
        <w:rPr>
          <w:rFonts w:ascii="Arial" w:eastAsia="Arial" w:hAnsi="Arial" w:cs="Arial"/>
          <w:lang w:val="es-MX"/>
        </w:rPr>
        <w:t>autoridad responsable</w:t>
      </w:r>
      <w:r w:rsidR="003C2341" w:rsidRPr="002B275B">
        <w:rPr>
          <w:rFonts w:ascii="Arial" w:hAnsi="Arial" w:cs="Arial"/>
        </w:rPr>
        <w:t xml:space="preserve"> le reconoce </w:t>
      </w:r>
      <w:r w:rsidRPr="002B275B">
        <w:rPr>
          <w:rFonts w:ascii="Arial" w:eastAsia="Arial" w:hAnsi="Arial" w:cs="Arial"/>
          <w:lang w:val="es-MX"/>
        </w:rPr>
        <w:t xml:space="preserve">dicho </w:t>
      </w:r>
      <w:r w:rsidR="003C2341" w:rsidRPr="002B275B">
        <w:rPr>
          <w:rFonts w:ascii="Arial" w:hAnsi="Arial" w:cs="Arial"/>
        </w:rPr>
        <w:t>carácter</w:t>
      </w:r>
      <w:r w:rsidRPr="002B275B">
        <w:rPr>
          <w:rFonts w:ascii="Arial" w:eastAsia="Arial" w:hAnsi="Arial" w:cs="Arial"/>
          <w:lang w:val="es-MX"/>
        </w:rPr>
        <w:t xml:space="preserve"> al rendir su informe circunstanciado.</w:t>
      </w:r>
    </w:p>
    <w:p w14:paraId="543E0A2B" w14:textId="31C54E8E" w:rsidR="00E244D6" w:rsidRPr="002B275B" w:rsidRDefault="00F86EAC" w:rsidP="005B62A1">
      <w:pPr>
        <w:pStyle w:val="NormalWeb"/>
        <w:spacing w:line="360" w:lineRule="auto"/>
        <w:jc w:val="both"/>
        <w:rPr>
          <w:rFonts w:ascii="Arial" w:eastAsia="Arial" w:hAnsi="Arial" w:cs="Arial"/>
          <w:lang w:val="es-MX"/>
        </w:rPr>
      </w:pPr>
      <w:r w:rsidRPr="002B275B">
        <w:rPr>
          <w:rFonts w:ascii="Arial" w:eastAsia="Arial" w:hAnsi="Arial"/>
          <w:b/>
        </w:rPr>
        <w:t>4.4 Interés jurídico</w:t>
      </w:r>
      <w:r w:rsidRPr="002B275B">
        <w:rPr>
          <w:rFonts w:ascii="Arial" w:eastAsia="Arial" w:hAnsi="Arial"/>
        </w:rPr>
        <w:t xml:space="preserve">. </w:t>
      </w:r>
      <w:r w:rsidR="00EB33B7" w:rsidRPr="002B275B">
        <w:rPr>
          <w:rFonts w:ascii="Arial" w:hAnsi="Arial" w:cs="Arial"/>
        </w:rPr>
        <w:t xml:space="preserve">Se satisface este requisito, ya </w:t>
      </w:r>
      <w:r w:rsidRPr="002B275B">
        <w:rPr>
          <w:rFonts w:ascii="Arial" w:eastAsia="Arial" w:hAnsi="Arial"/>
        </w:rPr>
        <w:t xml:space="preserve">que </w:t>
      </w:r>
      <w:r w:rsidR="00EB33B7" w:rsidRPr="002B275B">
        <w:rPr>
          <w:rFonts w:ascii="Arial" w:hAnsi="Arial" w:cs="Arial"/>
        </w:rPr>
        <w:t xml:space="preserve">la </w:t>
      </w:r>
      <w:r w:rsidR="00E41F7E" w:rsidRPr="002B275B">
        <w:rPr>
          <w:rFonts w:ascii="Arial" w:hAnsi="Arial" w:cs="Arial"/>
        </w:rPr>
        <w:t xml:space="preserve">parte apelante </w:t>
      </w:r>
      <w:r w:rsidR="00EB33B7" w:rsidRPr="002B275B">
        <w:rPr>
          <w:rFonts w:ascii="Arial" w:hAnsi="Arial" w:cs="Arial"/>
        </w:rPr>
        <w:t>controvierte</w:t>
      </w:r>
      <w:r w:rsidRPr="002B275B">
        <w:rPr>
          <w:rFonts w:ascii="Arial" w:eastAsia="Arial" w:hAnsi="Arial"/>
        </w:rPr>
        <w:t xml:space="preserve"> el oficio </w:t>
      </w:r>
      <w:r w:rsidR="00EB33B7" w:rsidRPr="002B275B">
        <w:rPr>
          <w:rFonts w:ascii="Arial" w:hAnsi="Arial" w:cs="Arial"/>
        </w:rPr>
        <w:t>IEM-EDSE-101-2026, emitido por la</w:t>
      </w:r>
      <w:r w:rsidR="0055589C" w:rsidRPr="002B275B">
        <w:rPr>
          <w:rFonts w:ascii="Arial" w:hAnsi="Arial" w:cs="Arial"/>
        </w:rPr>
        <w:t xml:space="preserve"> </w:t>
      </w:r>
      <w:r w:rsidR="00EB33B7" w:rsidRPr="002B275B">
        <w:rPr>
          <w:rFonts w:ascii="Arial" w:hAnsi="Arial" w:cs="Arial"/>
        </w:rPr>
        <w:t xml:space="preserve">Secretaría Ejecutiva, el </w:t>
      </w:r>
      <w:r w:rsidRPr="002B275B">
        <w:rPr>
          <w:rFonts w:ascii="Arial" w:eastAsia="Arial" w:hAnsi="Arial"/>
        </w:rPr>
        <w:t xml:space="preserve">cual </w:t>
      </w:r>
      <w:r w:rsidR="00EB33B7" w:rsidRPr="002B275B">
        <w:rPr>
          <w:rFonts w:ascii="Arial" w:hAnsi="Arial" w:cs="Arial"/>
        </w:rPr>
        <w:t xml:space="preserve">fue dirigido a ella y </w:t>
      </w:r>
      <w:r w:rsidR="000908E6" w:rsidRPr="002B275B">
        <w:rPr>
          <w:rFonts w:ascii="Arial" w:hAnsi="Arial" w:cs="Arial"/>
        </w:rPr>
        <w:t>ante la contestación es que</w:t>
      </w:r>
      <w:r w:rsidR="00EB33B7" w:rsidRPr="002B275B">
        <w:rPr>
          <w:rFonts w:ascii="Arial" w:hAnsi="Arial" w:cs="Arial"/>
        </w:rPr>
        <w:t xml:space="preserve"> estima que </w:t>
      </w:r>
      <w:r w:rsidR="000908E6" w:rsidRPr="002B275B">
        <w:rPr>
          <w:rFonts w:ascii="Arial" w:hAnsi="Arial" w:cs="Arial"/>
        </w:rPr>
        <w:t>se</w:t>
      </w:r>
      <w:r w:rsidRPr="002B275B">
        <w:rPr>
          <w:rFonts w:ascii="Arial" w:eastAsia="Arial" w:hAnsi="Arial"/>
        </w:rPr>
        <w:t xml:space="preserve"> vulnera su </w:t>
      </w:r>
      <w:r w:rsidR="00EB33B7" w:rsidRPr="002B275B">
        <w:rPr>
          <w:rFonts w:ascii="Arial" w:hAnsi="Arial" w:cs="Arial"/>
        </w:rPr>
        <w:t xml:space="preserve">esfera jurídica, </w:t>
      </w:r>
      <w:r w:rsidR="002465A8" w:rsidRPr="002B275B">
        <w:rPr>
          <w:rFonts w:ascii="Arial" w:hAnsi="Arial" w:cs="Arial"/>
        </w:rPr>
        <w:t xml:space="preserve">por ello </w:t>
      </w:r>
      <w:r w:rsidR="00EB33B7" w:rsidRPr="002B275B">
        <w:rPr>
          <w:rFonts w:ascii="Arial" w:hAnsi="Arial" w:cs="Arial"/>
        </w:rPr>
        <w:t>cuenta con interés jurídico para acudir ante este Tribunal a solicitar su revisión</w:t>
      </w:r>
      <w:r w:rsidRPr="002B275B">
        <w:rPr>
          <w:rFonts w:ascii="Arial" w:eastAsia="Arial" w:hAnsi="Arial"/>
        </w:rPr>
        <w:t>.</w:t>
      </w:r>
    </w:p>
    <w:p w14:paraId="3B855B17" w14:textId="0D1D0DA9" w:rsidR="00E86064" w:rsidRPr="002B275B" w:rsidRDefault="0055589C" w:rsidP="005B62A1">
      <w:pPr>
        <w:pStyle w:val="NormalWeb"/>
        <w:spacing w:line="360" w:lineRule="auto"/>
        <w:jc w:val="both"/>
        <w:rPr>
          <w:rFonts w:ascii="Arial" w:eastAsia="Arial" w:hAnsi="Arial" w:cs="Arial"/>
          <w:b/>
          <w:bCs/>
          <w:lang w:val="es-MX"/>
        </w:rPr>
      </w:pPr>
      <w:r w:rsidRPr="002B275B">
        <w:rPr>
          <w:rFonts w:ascii="Arial" w:eastAsia="Arial" w:hAnsi="Arial" w:cs="Arial"/>
          <w:b/>
          <w:bCs/>
          <w:lang w:val="es-MX"/>
        </w:rPr>
        <w:t>5. Estudio de fondo</w:t>
      </w:r>
    </w:p>
    <w:p w14:paraId="5D2D82F6" w14:textId="3B858A72" w:rsidR="008A38D7" w:rsidRPr="002B275B" w:rsidRDefault="0055589C" w:rsidP="005B62A1">
      <w:pPr>
        <w:spacing w:before="100" w:beforeAutospacing="1" w:after="100" w:afterAutospacing="1" w:line="360" w:lineRule="auto"/>
        <w:jc w:val="both"/>
        <w:rPr>
          <w:rFonts w:ascii="Arial" w:eastAsia="Aptos" w:hAnsi="Arial" w:cs="Arial"/>
          <w:b/>
          <w:bCs/>
          <w:kern w:val="2"/>
          <w:sz w:val="24"/>
          <w:szCs w:val="24"/>
          <w:lang w:val="es-MX"/>
          <w14:ligatures w14:val="standardContextual"/>
        </w:rPr>
      </w:pPr>
      <w:r w:rsidRPr="002B275B">
        <w:rPr>
          <w:rFonts w:ascii="Arial" w:eastAsia="Arial" w:hAnsi="Arial" w:cs="Arial"/>
          <w:b/>
          <w:bCs/>
          <w:lang w:val="es-MX"/>
        </w:rPr>
        <w:t>5.1</w:t>
      </w:r>
      <w:r w:rsidR="003D349B" w:rsidRPr="002B275B">
        <w:rPr>
          <w:rFonts w:ascii="Arial" w:eastAsia="Arial" w:hAnsi="Arial" w:cs="Arial"/>
          <w:b/>
          <w:bCs/>
          <w:lang w:val="es-MX"/>
        </w:rPr>
        <w:t xml:space="preserve"> </w:t>
      </w:r>
      <w:r w:rsidR="003D349B" w:rsidRPr="002B275B">
        <w:rPr>
          <w:rFonts w:ascii="Arial" w:eastAsia="Aptos" w:hAnsi="Arial" w:cs="Arial"/>
          <w:b/>
          <w:bCs/>
          <w:kern w:val="2"/>
          <w:sz w:val="24"/>
          <w:szCs w:val="24"/>
          <w:lang w:val="es-MX"/>
          <w14:ligatures w14:val="standardContextual"/>
        </w:rPr>
        <w:t>¿Qué dice el oficio impugnado?</w:t>
      </w:r>
    </w:p>
    <w:p w14:paraId="7A316E6A" w14:textId="79637C84" w:rsidR="008A38D7" w:rsidRPr="002B275B" w:rsidRDefault="008A38D7" w:rsidP="00134B55">
      <w:pPr>
        <w:pStyle w:val="Sinespaciado"/>
        <w:spacing w:before="100" w:beforeAutospacing="1" w:after="100" w:afterAutospacing="1"/>
        <w:rPr>
          <w:rFonts w:eastAsia="Aptos"/>
          <w:kern w:val="2"/>
          <w:sz w:val="24"/>
          <w:szCs w:val="24"/>
          <w14:ligatures w14:val="standardContextual"/>
        </w:rPr>
      </w:pPr>
      <w:r w:rsidRPr="002B275B">
        <w:rPr>
          <w:rFonts w:eastAsia="Aptos"/>
          <w:kern w:val="2"/>
          <w:sz w:val="24"/>
          <w:szCs w:val="24"/>
          <w14:ligatures w14:val="standardContextual"/>
        </w:rPr>
        <w:t xml:space="preserve">El veinticuatro de julio, la parte apelante presentó ante la oficialía de partes del IEM un escrito de consulta dirigido </w:t>
      </w:r>
      <w:r w:rsidR="00004336" w:rsidRPr="002B275B">
        <w:rPr>
          <w:bCs/>
          <w:sz w:val="24"/>
          <w:szCs w:val="24"/>
          <w:lang w:val="es-ES_tradnl"/>
        </w:rPr>
        <w:t>a la Secretaría Ejecutiva, donde solici</w:t>
      </w:r>
      <w:r w:rsidR="006C7D26" w:rsidRPr="002B275B">
        <w:rPr>
          <w:bCs/>
          <w:sz w:val="24"/>
          <w:szCs w:val="24"/>
          <w:lang w:val="es-ES_tradnl"/>
        </w:rPr>
        <w:t xml:space="preserve">tó que el Consejo General resolviera su consulta </w:t>
      </w:r>
      <w:r w:rsidR="00004336" w:rsidRPr="002B275B">
        <w:rPr>
          <w:bCs/>
          <w:sz w:val="24"/>
          <w:szCs w:val="24"/>
          <w:lang w:val="es-ES_tradnl"/>
        </w:rPr>
        <w:t>referente a si podía registrarse a una candidatura independiente o partidista para contender a un cargo de elección popular en la elección de 2027, como diputado local o presidente municipal, sin la obligación de renunciar al cargo que actualmente desempeña</w:t>
      </w:r>
      <w:r w:rsidR="006C7D26" w:rsidRPr="002B275B">
        <w:rPr>
          <w:bCs/>
          <w:sz w:val="24"/>
          <w:szCs w:val="24"/>
          <w:lang w:val="es-ES_tradnl"/>
        </w:rPr>
        <w:t xml:space="preserve"> como </w:t>
      </w:r>
      <w:r w:rsidR="007C3AC8" w:rsidRPr="002B275B">
        <w:rPr>
          <w:bCs/>
          <w:sz w:val="24"/>
          <w:szCs w:val="24"/>
          <w:lang w:val="es-ES_tradnl"/>
        </w:rPr>
        <w:t>j</w:t>
      </w:r>
      <w:r w:rsidR="006C7D26" w:rsidRPr="002B275B">
        <w:rPr>
          <w:bCs/>
          <w:sz w:val="24"/>
          <w:szCs w:val="24"/>
          <w:lang w:val="es-ES_tradnl"/>
        </w:rPr>
        <w:t xml:space="preserve">uez de </w:t>
      </w:r>
      <w:r w:rsidR="007C3AC8" w:rsidRPr="002B275B">
        <w:rPr>
          <w:bCs/>
          <w:sz w:val="24"/>
          <w:szCs w:val="24"/>
          <w:lang w:val="es-ES_tradnl"/>
        </w:rPr>
        <w:t>d</w:t>
      </w:r>
      <w:r w:rsidR="006C7D26" w:rsidRPr="002B275B">
        <w:rPr>
          <w:bCs/>
          <w:sz w:val="24"/>
          <w:szCs w:val="24"/>
          <w:lang w:val="es-ES_tradnl"/>
        </w:rPr>
        <w:t>istrito.</w:t>
      </w:r>
    </w:p>
    <w:p w14:paraId="1ACACD82" w14:textId="24D7C040" w:rsidR="005D68B7" w:rsidRPr="002B275B" w:rsidRDefault="006C7D26" w:rsidP="005B62A1">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lastRenderedPageBreak/>
        <w:t>El veintisiete posterior la</w:t>
      </w:r>
      <w:r w:rsidR="003D349B" w:rsidRPr="002B275B">
        <w:rPr>
          <w:rFonts w:ascii="Arial" w:eastAsia="Aptos" w:hAnsi="Arial" w:cs="Arial"/>
          <w:kern w:val="2"/>
          <w:sz w:val="24"/>
          <w:szCs w:val="24"/>
          <w:lang w:val="es-MX"/>
          <w14:ligatures w14:val="standardContextual"/>
        </w:rPr>
        <w:t xml:space="preserve"> Secretaría Ejecutiva</w:t>
      </w:r>
      <w:r w:rsidRPr="002B275B">
        <w:rPr>
          <w:rFonts w:ascii="Arial" w:eastAsia="Aptos" w:hAnsi="Arial" w:cs="Arial"/>
          <w:kern w:val="2"/>
          <w:sz w:val="24"/>
          <w:szCs w:val="24"/>
          <w:lang w:val="es-MX"/>
          <w14:ligatures w14:val="standardContextual"/>
        </w:rPr>
        <w:t xml:space="preserve"> emitió el oficio ahora impugnado</w:t>
      </w:r>
      <w:r w:rsidR="00501280" w:rsidRPr="002B275B">
        <w:rPr>
          <w:rFonts w:ascii="Arial" w:eastAsia="Aptos" w:hAnsi="Arial" w:cs="Arial"/>
          <w:kern w:val="2"/>
          <w:sz w:val="24"/>
          <w:szCs w:val="24"/>
          <w:lang w:val="es-MX"/>
          <w14:ligatures w14:val="standardContextual"/>
        </w:rPr>
        <w:t xml:space="preserve"> identificado como IEM-EDSE-101/2026, en el que </w:t>
      </w:r>
      <w:r w:rsidR="00AB61F4" w:rsidRPr="002B275B">
        <w:rPr>
          <w:rFonts w:ascii="Arial" w:eastAsia="Aptos" w:hAnsi="Arial" w:cs="Arial"/>
          <w:i/>
          <w:iCs/>
          <w:kern w:val="2"/>
          <w:sz w:val="24"/>
          <w:szCs w:val="24"/>
          <w:lang w:val="es-MX"/>
          <w14:ligatures w14:val="standardContextual"/>
        </w:rPr>
        <w:t>informó</w:t>
      </w:r>
      <w:r w:rsidR="00501280" w:rsidRPr="002B275B">
        <w:rPr>
          <w:rFonts w:ascii="Arial" w:eastAsia="Aptos" w:hAnsi="Arial" w:cs="Arial"/>
          <w:kern w:val="2"/>
          <w:sz w:val="24"/>
          <w:szCs w:val="24"/>
          <w:lang w:val="es-MX"/>
          <w14:ligatures w14:val="standardContextual"/>
        </w:rPr>
        <w:t xml:space="preserve"> lo siguiente:</w:t>
      </w:r>
    </w:p>
    <w:p w14:paraId="47C180C5" w14:textId="03F720C2" w:rsidR="00C6146C" w:rsidRPr="002B275B" w:rsidRDefault="005D68B7" w:rsidP="005B62A1">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 </w:t>
      </w:r>
      <w:r w:rsidR="00C6146C" w:rsidRPr="002B275B">
        <w:rPr>
          <w:rFonts w:ascii="Arial" w:eastAsia="Aptos" w:hAnsi="Arial" w:cs="Arial"/>
          <w:kern w:val="2"/>
          <w:sz w:val="24"/>
          <w:szCs w:val="24"/>
          <w:lang w:val="es-MX"/>
          <w14:ligatures w14:val="standardContextual"/>
        </w:rPr>
        <w:t>El</w:t>
      </w:r>
      <w:r w:rsidR="003D349B" w:rsidRPr="002B275B">
        <w:rPr>
          <w:rFonts w:ascii="Arial" w:eastAsia="Aptos" w:hAnsi="Arial" w:cs="Arial"/>
          <w:kern w:val="2"/>
          <w:sz w:val="24"/>
          <w:szCs w:val="24"/>
          <w:lang w:val="es-MX"/>
          <w14:ligatures w14:val="standardContextual"/>
        </w:rPr>
        <w:t xml:space="preserve"> Consejo General</w:t>
      </w:r>
      <w:r w:rsidR="009D4AEF" w:rsidRPr="002B275B">
        <w:rPr>
          <w:rFonts w:ascii="Arial" w:eastAsia="Aptos" w:hAnsi="Arial" w:cs="Arial"/>
          <w:kern w:val="2"/>
          <w:sz w:val="24"/>
          <w:szCs w:val="24"/>
          <w:lang w:val="es-MX"/>
          <w14:ligatures w14:val="standardContextual"/>
        </w:rPr>
        <w:t xml:space="preserve"> del Instituto Electoral de Michoacán</w:t>
      </w:r>
      <w:r w:rsidR="009D4AEF" w:rsidRPr="002B275B">
        <w:rPr>
          <w:rStyle w:val="Refdenotaalpie"/>
          <w:rFonts w:ascii="Arial" w:eastAsia="Aptos" w:hAnsi="Arial" w:cs="Arial"/>
          <w:kern w:val="2"/>
          <w:sz w:val="24"/>
          <w:szCs w:val="24"/>
          <w:lang w:val="es-MX"/>
          <w14:ligatures w14:val="standardContextual"/>
        </w:rPr>
        <w:footnoteReference w:id="11"/>
      </w:r>
      <w:r w:rsidR="003748E9" w:rsidRPr="002B275B">
        <w:rPr>
          <w:rFonts w:ascii="Arial" w:eastAsia="Aptos" w:hAnsi="Arial" w:cs="Arial"/>
          <w:kern w:val="2"/>
          <w:sz w:val="24"/>
          <w:szCs w:val="24"/>
          <w:lang w:val="es-MX"/>
          <w14:ligatures w14:val="standardContextual"/>
        </w:rPr>
        <w:t xml:space="preserve"> </w:t>
      </w:r>
      <w:r w:rsidR="003D349B" w:rsidRPr="002B275B">
        <w:rPr>
          <w:rFonts w:ascii="Arial" w:eastAsia="Aptos" w:hAnsi="Arial" w:cs="Arial"/>
          <w:kern w:val="2"/>
          <w:sz w:val="24"/>
          <w:szCs w:val="24"/>
          <w:lang w:val="es-MX"/>
          <w14:ligatures w14:val="standardContextual"/>
        </w:rPr>
        <w:t>no se encontraba debidamente integrado debido a la remoción de cuatro consejerías electorales y la renuncia de otra de sus integrantes, determinada en la resolución INE/CG336/2026.</w:t>
      </w:r>
    </w:p>
    <w:p w14:paraId="7F4DA286" w14:textId="2EA1C27F" w:rsidR="00FB44B5" w:rsidRPr="002B275B" w:rsidRDefault="00C6146C"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C</w:t>
      </w:r>
      <w:r w:rsidR="003D349B" w:rsidRPr="002B275B">
        <w:rPr>
          <w:rFonts w:ascii="Arial" w:eastAsia="Aptos" w:hAnsi="Arial" w:cs="Arial"/>
          <w:kern w:val="2"/>
          <w:sz w:val="24"/>
          <w:szCs w:val="24"/>
          <w:lang w:val="es-MX"/>
          <w14:ligatures w14:val="standardContextual"/>
        </w:rPr>
        <w:t>onforme al artículo 17, inciso b), del Reglamento de Sesiones del Consejo General del IEM, para sesionar válidamente se requiere la presencia de, cuando menos, la mitad más una de las personas integrantes con derecho a voto</w:t>
      </w:r>
      <w:r w:rsidR="00FB44B5" w:rsidRPr="002B275B">
        <w:rPr>
          <w:rFonts w:ascii="Arial" w:eastAsia="Aptos" w:hAnsi="Arial" w:cs="Arial"/>
          <w:kern w:val="2"/>
          <w:sz w:val="24"/>
          <w:szCs w:val="24"/>
          <w:lang w:val="es-MX"/>
          <w14:ligatures w14:val="standardContextual"/>
        </w:rPr>
        <w:t>, entre ellos la titular de la Presidencia.</w:t>
      </w:r>
    </w:p>
    <w:p w14:paraId="1B9D17CC" w14:textId="195D6C9F" w:rsidR="009C2B03" w:rsidRPr="002B275B" w:rsidRDefault="00004E93" w:rsidP="00134B55">
      <w:pPr>
        <w:pStyle w:val="Prrafodelista"/>
        <w:numPr>
          <w:ilvl w:val="0"/>
          <w:numId w:val="1"/>
        </w:num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De acuerdo con el artículo 29 del Código Electoral</w:t>
      </w:r>
      <w:r w:rsidR="00F460E7" w:rsidRPr="002B275B">
        <w:rPr>
          <w:rFonts w:ascii="Arial" w:eastAsia="Aptos" w:hAnsi="Arial" w:cs="Arial"/>
          <w:kern w:val="2"/>
          <w:sz w:val="24"/>
          <w:szCs w:val="24"/>
          <w:lang w:val="es-MX"/>
          <w14:ligatures w14:val="standardContextual"/>
        </w:rPr>
        <w:t xml:space="preserve">, las Consejerías deben cumplir, entre otros, con el principio de legalidad, </w:t>
      </w:r>
      <w:r w:rsidR="00DF116D" w:rsidRPr="002B275B">
        <w:rPr>
          <w:rFonts w:ascii="Arial" w:eastAsia="Aptos" w:hAnsi="Arial" w:cs="Arial"/>
          <w:kern w:val="2"/>
          <w:sz w:val="24"/>
          <w:szCs w:val="24"/>
          <w:lang w:val="es-MX"/>
          <w14:ligatures w14:val="standardContextual"/>
        </w:rPr>
        <w:t>por el cual todo acto que emitan debe ser ceñido a realizar únicamente aquello para lo que expresamente les faculta la ley.</w:t>
      </w:r>
    </w:p>
    <w:p w14:paraId="4D93902D" w14:textId="61EEDF9B" w:rsidR="00C1709B" w:rsidRPr="002B275B" w:rsidRDefault="00547D0E" w:rsidP="00134B55">
      <w:pPr>
        <w:pStyle w:val="Prrafodelista"/>
        <w:numPr>
          <w:ilvl w:val="0"/>
          <w:numId w:val="1"/>
        </w:num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L</w:t>
      </w:r>
      <w:r w:rsidR="00C5631B" w:rsidRPr="002B275B">
        <w:rPr>
          <w:rFonts w:ascii="Arial" w:eastAsia="Aptos" w:hAnsi="Arial" w:cs="Arial"/>
          <w:kern w:val="2"/>
          <w:sz w:val="24"/>
          <w:szCs w:val="24"/>
          <w:lang w:val="es-MX"/>
          <w14:ligatures w14:val="standardContextual"/>
        </w:rPr>
        <w:t>a actual integración se encuentra imposibilitada legalmente para emitir un acuerdo que atienda la consulta solicitada</w:t>
      </w:r>
      <w:r w:rsidR="005E096B" w:rsidRPr="002B275B">
        <w:rPr>
          <w:rFonts w:ascii="Arial" w:eastAsia="Aptos" w:hAnsi="Arial" w:cs="Arial"/>
          <w:kern w:val="2"/>
          <w:sz w:val="24"/>
          <w:szCs w:val="24"/>
          <w:lang w:val="es-MX"/>
          <w14:ligatures w14:val="standardContextual"/>
        </w:rPr>
        <w:t xml:space="preserve">, tomando en consideración que en términos de lo previsto por el artículo </w:t>
      </w:r>
      <w:r w:rsidR="003D349B" w:rsidRPr="002B275B">
        <w:rPr>
          <w:rFonts w:ascii="Arial" w:eastAsia="Aptos" w:hAnsi="Arial" w:cs="Arial"/>
          <w:kern w:val="2"/>
          <w:sz w:val="24"/>
          <w:szCs w:val="24"/>
          <w:lang w:val="es-MX"/>
          <w14:ligatures w14:val="standardContextual"/>
        </w:rPr>
        <w:t>34, fracciones I y XXXIII, del Código Electoral, corresponde al Consejo General vigilar el cumplimiento de las disposiciones constitucionales y legales, así como desahogar las dudas relacionadas con la aplicación e interpretación del propio Código y resolver los casos no previstos.</w:t>
      </w:r>
    </w:p>
    <w:p w14:paraId="19883DE9" w14:textId="2248695A" w:rsidR="00C1709B" w:rsidRPr="002B275B" w:rsidRDefault="00052D87" w:rsidP="00C1709B">
      <w:pPr>
        <w:spacing w:after="0"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En razón de lo </w:t>
      </w:r>
      <w:r w:rsidR="00C1709B" w:rsidRPr="002B275B">
        <w:rPr>
          <w:rFonts w:ascii="Arial" w:eastAsia="Aptos" w:hAnsi="Arial" w:cs="Arial"/>
          <w:kern w:val="2"/>
          <w:sz w:val="24"/>
          <w:szCs w:val="24"/>
          <w:lang w:val="es-MX"/>
          <w14:ligatures w14:val="standardContextual"/>
        </w:rPr>
        <w:t xml:space="preserve">anterior, </w:t>
      </w:r>
      <w:r w:rsidRPr="002B275B">
        <w:rPr>
          <w:rFonts w:ascii="Arial" w:eastAsia="Aptos" w:hAnsi="Arial" w:cs="Arial"/>
          <w:kern w:val="2"/>
          <w:sz w:val="24"/>
          <w:szCs w:val="24"/>
          <w:lang w:val="es-MX"/>
          <w14:ligatures w14:val="standardContextual"/>
        </w:rPr>
        <w:t xml:space="preserve">en el oficio impugnado </w:t>
      </w:r>
      <w:r w:rsidR="00C1709B" w:rsidRPr="002B275B">
        <w:rPr>
          <w:rFonts w:ascii="Arial" w:eastAsia="Aptos" w:hAnsi="Arial" w:cs="Arial"/>
          <w:i/>
          <w:iCs/>
          <w:kern w:val="2"/>
          <w:sz w:val="24"/>
          <w:szCs w:val="24"/>
          <w:lang w:val="es-MX"/>
          <w14:ligatures w14:val="standardContextual"/>
        </w:rPr>
        <w:t>determinó</w:t>
      </w:r>
      <w:r w:rsidR="00C1709B" w:rsidRPr="002B275B">
        <w:rPr>
          <w:rFonts w:ascii="Arial" w:eastAsia="Aptos" w:hAnsi="Arial" w:cs="Arial"/>
          <w:kern w:val="2"/>
          <w:sz w:val="24"/>
          <w:szCs w:val="24"/>
          <w:lang w:val="es-MX"/>
          <w14:ligatures w14:val="standardContextual"/>
        </w:rPr>
        <w:t xml:space="preserve"> al peticionario lo siguiente:</w:t>
      </w:r>
    </w:p>
    <w:p w14:paraId="12319D63" w14:textId="77777777" w:rsidR="005E096B" w:rsidRPr="002B275B" w:rsidRDefault="005E096B" w:rsidP="005E096B">
      <w:pPr>
        <w:pStyle w:val="Prrafodelista"/>
        <w:rPr>
          <w:rFonts w:ascii="Arial" w:eastAsia="Aptos" w:hAnsi="Arial" w:cs="Arial"/>
          <w:kern w:val="2"/>
          <w:sz w:val="24"/>
          <w:szCs w:val="24"/>
          <w:lang w:val="es-MX"/>
          <w14:ligatures w14:val="standardContextual"/>
        </w:rPr>
      </w:pPr>
    </w:p>
    <w:p w14:paraId="7C2309F7" w14:textId="77777777" w:rsidR="009C2B03" w:rsidRPr="002B275B" w:rsidRDefault="009C2B03" w:rsidP="00134B55">
      <w:pPr>
        <w:pStyle w:val="Prrafodelista"/>
        <w:numPr>
          <w:ilvl w:val="0"/>
          <w:numId w:val="1"/>
        </w:num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Habrá que esperarse a que </w:t>
      </w:r>
      <w:r w:rsidR="003D349B" w:rsidRPr="002B275B">
        <w:rPr>
          <w:rFonts w:ascii="Arial" w:eastAsia="Aptos" w:hAnsi="Arial" w:cs="Arial"/>
          <w:kern w:val="2"/>
          <w:sz w:val="24"/>
          <w:szCs w:val="24"/>
          <w:lang w:val="es-MX"/>
          <w14:ligatures w14:val="standardContextual"/>
        </w:rPr>
        <w:t>el I</w:t>
      </w:r>
      <w:r w:rsidR="00E41F7E" w:rsidRPr="002B275B">
        <w:rPr>
          <w:rFonts w:ascii="Arial" w:eastAsia="Aptos" w:hAnsi="Arial" w:cs="Arial"/>
          <w:kern w:val="2"/>
          <w:sz w:val="24"/>
          <w:szCs w:val="24"/>
          <w:lang w:val="es-MX"/>
          <w14:ligatures w14:val="standardContextual"/>
        </w:rPr>
        <w:t xml:space="preserve">nstituto </w:t>
      </w:r>
      <w:r w:rsidR="003D349B" w:rsidRPr="002B275B">
        <w:rPr>
          <w:rFonts w:ascii="Arial" w:eastAsia="Aptos" w:hAnsi="Arial" w:cs="Arial"/>
          <w:kern w:val="2"/>
          <w:sz w:val="24"/>
          <w:szCs w:val="24"/>
          <w:lang w:val="es-MX"/>
          <w14:ligatures w14:val="standardContextual"/>
        </w:rPr>
        <w:t>N</w:t>
      </w:r>
      <w:r w:rsidR="00E41F7E" w:rsidRPr="002B275B">
        <w:rPr>
          <w:rFonts w:ascii="Arial" w:eastAsia="Aptos" w:hAnsi="Arial" w:cs="Arial"/>
          <w:kern w:val="2"/>
          <w:sz w:val="24"/>
          <w:szCs w:val="24"/>
          <w:lang w:val="es-MX"/>
          <w14:ligatures w14:val="standardContextual"/>
        </w:rPr>
        <w:t xml:space="preserve">acional </w:t>
      </w:r>
      <w:r w:rsidR="003D349B" w:rsidRPr="002B275B">
        <w:rPr>
          <w:rFonts w:ascii="Arial" w:eastAsia="Aptos" w:hAnsi="Arial" w:cs="Arial"/>
          <w:kern w:val="2"/>
          <w:sz w:val="24"/>
          <w:szCs w:val="24"/>
          <w:lang w:val="es-MX"/>
          <w14:ligatures w14:val="standardContextual"/>
        </w:rPr>
        <w:t>E</w:t>
      </w:r>
      <w:r w:rsidR="00E41F7E" w:rsidRPr="002B275B">
        <w:rPr>
          <w:rFonts w:ascii="Arial" w:eastAsia="Aptos" w:hAnsi="Arial" w:cs="Arial"/>
          <w:kern w:val="2"/>
          <w:sz w:val="24"/>
          <w:szCs w:val="24"/>
          <w:lang w:val="es-MX"/>
          <w14:ligatures w14:val="standardContextual"/>
        </w:rPr>
        <w:t>lectoral</w:t>
      </w:r>
      <w:r w:rsidR="00E41F7E" w:rsidRPr="002B275B">
        <w:rPr>
          <w:rStyle w:val="Refdenotaalpie"/>
          <w:rFonts w:ascii="Arial" w:eastAsia="Aptos" w:hAnsi="Arial" w:cs="Arial"/>
          <w:kern w:val="2"/>
          <w:sz w:val="24"/>
          <w:szCs w:val="24"/>
          <w:lang w:val="es-MX"/>
          <w14:ligatures w14:val="standardContextual"/>
        </w:rPr>
        <w:footnoteReference w:id="12"/>
      </w:r>
      <w:r w:rsidR="003D349B" w:rsidRPr="002B275B">
        <w:rPr>
          <w:rFonts w:ascii="Arial" w:eastAsia="Aptos" w:hAnsi="Arial" w:cs="Arial"/>
          <w:kern w:val="2"/>
          <w:sz w:val="24"/>
          <w:szCs w:val="24"/>
          <w:lang w:val="es-MX"/>
          <w14:ligatures w14:val="standardContextual"/>
        </w:rPr>
        <w:t xml:space="preserve"> </w:t>
      </w:r>
      <w:r w:rsidRPr="002B275B">
        <w:rPr>
          <w:rFonts w:ascii="Arial" w:eastAsia="Aptos" w:hAnsi="Arial" w:cs="Arial"/>
          <w:kern w:val="2"/>
          <w:sz w:val="24"/>
          <w:szCs w:val="24"/>
          <w:lang w:val="es-MX"/>
          <w14:ligatures w14:val="standardContextual"/>
        </w:rPr>
        <w:t>nombre a</w:t>
      </w:r>
      <w:r w:rsidR="003D349B" w:rsidRPr="002B275B">
        <w:rPr>
          <w:rFonts w:ascii="Arial" w:eastAsia="Aptos" w:hAnsi="Arial" w:cs="Arial"/>
          <w:kern w:val="2"/>
          <w:sz w:val="24"/>
          <w:szCs w:val="24"/>
          <w:lang w:val="es-MX"/>
          <w14:ligatures w14:val="standardContextual"/>
        </w:rPr>
        <w:t xml:space="preserve"> las consejerías electorales vacantes, lo que, conforme con la convocatoria respectiva, ocurriría a más tardar el treinta y uno de agosto. </w:t>
      </w:r>
    </w:p>
    <w:p w14:paraId="674237D9" w14:textId="77777777" w:rsidR="009C2B03" w:rsidRPr="002B275B" w:rsidRDefault="009C2B03" w:rsidP="00134B55">
      <w:pPr>
        <w:pStyle w:val="Prrafodelista"/>
        <w:spacing w:before="100" w:beforeAutospacing="1" w:after="100" w:afterAutospacing="1"/>
        <w:rPr>
          <w:rFonts w:ascii="Arial" w:eastAsia="Aptos" w:hAnsi="Arial" w:cs="Arial"/>
          <w:kern w:val="2"/>
          <w:sz w:val="24"/>
          <w:szCs w:val="24"/>
          <w:lang w:val="es-MX"/>
          <w14:ligatures w14:val="standardContextual"/>
        </w:rPr>
      </w:pPr>
    </w:p>
    <w:p w14:paraId="2B4A478A" w14:textId="3AB06D39" w:rsidR="003D349B" w:rsidRPr="002B275B" w:rsidRDefault="003D349B" w:rsidP="00134B55">
      <w:pPr>
        <w:pStyle w:val="Prrafodelista"/>
        <w:numPr>
          <w:ilvl w:val="0"/>
          <w:numId w:val="1"/>
        </w:num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No obstante, </w:t>
      </w:r>
      <w:r w:rsidR="001B239F" w:rsidRPr="002B275B">
        <w:rPr>
          <w:rFonts w:ascii="Arial" w:eastAsia="Aptos" w:hAnsi="Arial" w:cs="Arial"/>
          <w:kern w:val="2"/>
          <w:sz w:val="24"/>
          <w:szCs w:val="24"/>
          <w:lang w:val="es-MX"/>
          <w14:ligatures w14:val="standardContextual"/>
        </w:rPr>
        <w:t>dicha</w:t>
      </w:r>
      <w:r w:rsidRPr="002B275B">
        <w:rPr>
          <w:rFonts w:ascii="Arial" w:eastAsia="Aptos" w:hAnsi="Arial" w:cs="Arial"/>
          <w:kern w:val="2"/>
          <w:sz w:val="24"/>
          <w:szCs w:val="24"/>
          <w:lang w:val="es-MX"/>
          <w14:ligatures w14:val="standardContextual"/>
        </w:rPr>
        <w:t xml:space="preserve"> Secretaría Ejecutiva se encontraba preparando una propuesta de respuesta para someterla, en su momento, a la consideración y, en su caso, aprobación del Consejo General.</w:t>
      </w:r>
    </w:p>
    <w:p w14:paraId="2F300A19" w14:textId="77777777" w:rsidR="001B239F" w:rsidRPr="002B275B" w:rsidRDefault="001B239F" w:rsidP="00134B55">
      <w:pPr>
        <w:pStyle w:val="Prrafodelista"/>
        <w:spacing w:before="100" w:beforeAutospacing="1" w:after="100" w:afterAutospacing="1"/>
        <w:rPr>
          <w:rFonts w:ascii="Arial" w:eastAsia="Aptos" w:hAnsi="Arial" w:cs="Arial"/>
          <w:kern w:val="2"/>
          <w:sz w:val="24"/>
          <w:szCs w:val="24"/>
          <w:lang w:val="es-MX"/>
          <w14:ligatures w14:val="standardContextual"/>
        </w:rPr>
      </w:pPr>
    </w:p>
    <w:p w14:paraId="13C71567" w14:textId="034C3D0A" w:rsidR="003D349B" w:rsidRPr="002B275B" w:rsidRDefault="003D349B" w:rsidP="00134B55">
      <w:pPr>
        <w:pStyle w:val="Prrafodelista"/>
        <w:numPr>
          <w:ilvl w:val="0"/>
          <w:numId w:val="1"/>
        </w:num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lastRenderedPageBreak/>
        <w:t xml:space="preserve">Finalmente, explicó que esa espera no </w:t>
      </w:r>
      <w:r w:rsidR="001B239F" w:rsidRPr="002B275B">
        <w:rPr>
          <w:rFonts w:ascii="Arial" w:eastAsia="Aptos" w:hAnsi="Arial" w:cs="Arial"/>
          <w:kern w:val="2"/>
          <w:sz w:val="24"/>
          <w:szCs w:val="24"/>
          <w:lang w:val="es-MX"/>
          <w14:ligatures w14:val="standardContextual"/>
        </w:rPr>
        <w:t xml:space="preserve">le </w:t>
      </w:r>
      <w:r w:rsidRPr="002B275B">
        <w:rPr>
          <w:rFonts w:ascii="Arial" w:eastAsia="Aptos" w:hAnsi="Arial" w:cs="Arial"/>
          <w:kern w:val="2"/>
          <w:sz w:val="24"/>
          <w:szCs w:val="24"/>
          <w:lang w:val="es-MX"/>
          <w14:ligatures w14:val="standardContextual"/>
        </w:rPr>
        <w:t>ocasionaba perjuicio respecto de su posible registro como aspirante a una candidatura partidista o independiente, porque el proceso electoral 2026-2027 todavía no ha iniciado.</w:t>
      </w:r>
    </w:p>
    <w:p w14:paraId="006CD608" w14:textId="381E53C3" w:rsidR="00197BC1" w:rsidRPr="002B275B" w:rsidRDefault="00D574A7" w:rsidP="00134B55">
      <w:pPr>
        <w:spacing w:before="100" w:beforeAutospacing="1" w:after="0" w:line="360" w:lineRule="auto"/>
        <w:jc w:val="both"/>
        <w:rPr>
          <w:rFonts w:ascii="Arial" w:eastAsia="Aptos" w:hAnsi="Arial" w:cs="Arial"/>
          <w:b/>
          <w:bCs/>
          <w:kern w:val="2"/>
          <w:sz w:val="24"/>
          <w:szCs w:val="24"/>
          <w:lang w:val="es-MX"/>
          <w14:ligatures w14:val="standardContextual"/>
        </w:rPr>
      </w:pPr>
      <w:r w:rsidRPr="002B275B">
        <w:rPr>
          <w:rFonts w:ascii="Arial" w:eastAsia="Aptos" w:hAnsi="Arial" w:cs="Arial"/>
          <w:b/>
          <w:bCs/>
          <w:kern w:val="2"/>
          <w:sz w:val="24"/>
          <w:szCs w:val="24"/>
          <w:lang w:val="es-MX"/>
          <w14:ligatures w14:val="standardContextual"/>
        </w:rPr>
        <w:t>5</w:t>
      </w:r>
      <w:r w:rsidR="003D349B" w:rsidRPr="002B275B">
        <w:rPr>
          <w:rFonts w:ascii="Arial" w:eastAsia="Aptos" w:hAnsi="Arial" w:cs="Arial"/>
          <w:b/>
          <w:bCs/>
          <w:kern w:val="2"/>
          <w:sz w:val="24"/>
          <w:szCs w:val="24"/>
          <w:lang w:val="es-MX"/>
          <w14:ligatures w14:val="standardContextual"/>
        </w:rPr>
        <w:t>.</w:t>
      </w:r>
      <w:r w:rsidRPr="002B275B">
        <w:rPr>
          <w:rFonts w:ascii="Arial" w:eastAsia="Aptos" w:hAnsi="Arial" w:cs="Arial"/>
          <w:b/>
          <w:bCs/>
          <w:kern w:val="2"/>
          <w:sz w:val="24"/>
          <w:szCs w:val="24"/>
          <w:lang w:val="es-MX"/>
          <w14:ligatures w14:val="standardContextual"/>
        </w:rPr>
        <w:t>2</w:t>
      </w:r>
      <w:r w:rsidR="003D349B" w:rsidRPr="002B275B">
        <w:rPr>
          <w:rFonts w:ascii="Arial" w:eastAsia="Aptos" w:hAnsi="Arial" w:cs="Arial"/>
          <w:b/>
          <w:bCs/>
          <w:kern w:val="2"/>
          <w:sz w:val="24"/>
          <w:szCs w:val="24"/>
          <w:lang w:val="es-MX"/>
          <w14:ligatures w14:val="standardContextual"/>
        </w:rPr>
        <w:t xml:space="preserve"> Síntesis de agravios</w:t>
      </w:r>
    </w:p>
    <w:p w14:paraId="63511538" w14:textId="0209E487" w:rsidR="006E0B15" w:rsidRPr="002B275B" w:rsidRDefault="00197BC1" w:rsidP="00134B55">
      <w:pPr>
        <w:spacing w:before="100" w:beforeAutospacing="1" w:after="0" w:line="360" w:lineRule="auto"/>
        <w:jc w:val="both"/>
        <w:rPr>
          <w:rFonts w:ascii="Arial" w:eastAsia="Aptos" w:hAnsi="Arial" w:cs="Arial"/>
          <w:b/>
          <w:bCs/>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La parte apelante </w:t>
      </w:r>
      <w:r w:rsidR="006E0B15" w:rsidRPr="002B275B">
        <w:rPr>
          <w:rFonts w:ascii="Arial" w:eastAsia="Aptos" w:hAnsi="Arial" w:cs="Arial"/>
          <w:kern w:val="2"/>
          <w:sz w:val="24"/>
          <w:szCs w:val="24"/>
          <w:lang w:val="es-MX"/>
          <w14:ligatures w14:val="standardContextual"/>
        </w:rPr>
        <w:t>hace valer diversos agravios, mismos que se sintetizan y enuncian a continuación</w:t>
      </w:r>
      <w:r w:rsidR="00DE1234" w:rsidRPr="002B275B">
        <w:rPr>
          <w:rFonts w:ascii="Arial" w:eastAsia="Aptos" w:hAnsi="Arial" w:cs="Arial"/>
          <w:kern w:val="2"/>
          <w:sz w:val="24"/>
          <w:szCs w:val="24"/>
          <w:lang w:val="es-MX"/>
          <w14:ligatures w14:val="standardContextual"/>
        </w:rPr>
        <w:t>.</w:t>
      </w:r>
    </w:p>
    <w:p w14:paraId="647DD383" w14:textId="0313B90A" w:rsidR="00197BC1" w:rsidRPr="002B275B" w:rsidRDefault="00022BAB" w:rsidP="00134B55">
      <w:pPr>
        <w:spacing w:before="100" w:beforeAutospacing="1" w:after="100" w:afterAutospacing="1" w:line="360" w:lineRule="auto"/>
        <w:jc w:val="both"/>
        <w:rPr>
          <w:rFonts w:ascii="Arial" w:eastAsia="Aptos" w:hAnsi="Arial" w:cs="Arial"/>
          <w:b/>
          <w:bCs/>
          <w:kern w:val="2"/>
          <w:sz w:val="24"/>
          <w:szCs w:val="24"/>
          <w:lang w:val="es-MX"/>
          <w14:ligatures w14:val="standardContextual"/>
        </w:rPr>
      </w:pPr>
      <w:r w:rsidRPr="002B275B">
        <w:rPr>
          <w:rFonts w:ascii="Arial" w:eastAsia="Aptos" w:hAnsi="Arial" w:cs="Arial"/>
          <w:b/>
          <w:bCs/>
          <w:kern w:val="2"/>
          <w:sz w:val="24"/>
          <w:szCs w:val="24"/>
          <w:lang w:val="es-MX"/>
          <w14:ligatures w14:val="standardContextual"/>
        </w:rPr>
        <w:t>5</w:t>
      </w:r>
      <w:r w:rsidR="00197BC1" w:rsidRPr="002B275B">
        <w:rPr>
          <w:rFonts w:ascii="Arial" w:eastAsia="Aptos" w:hAnsi="Arial" w:cs="Arial"/>
          <w:b/>
          <w:bCs/>
          <w:kern w:val="2"/>
          <w:sz w:val="24"/>
          <w:szCs w:val="24"/>
          <w:lang w:val="es-MX"/>
          <w14:ligatures w14:val="standardContextual"/>
        </w:rPr>
        <w:t>.2.1. Inconstitucionalidad del artículo 17, inciso b), del Reglamento de Sesiones</w:t>
      </w:r>
    </w:p>
    <w:p w14:paraId="00C36761" w14:textId="50A394EB" w:rsidR="00197BC1" w:rsidRPr="002B275B" w:rsidRDefault="00197BC1"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La parte apelante cuestiona la constitucionalidad del referido artículo, conforme al cual la autoridad responsable le señaló que se requiere la presencia de la mitad más una de las personas integrantes con derecho a voto para que exista </w:t>
      </w:r>
      <w:r w:rsidRPr="002B275B">
        <w:rPr>
          <w:rFonts w:ascii="Arial" w:eastAsia="Aptos" w:hAnsi="Arial" w:cs="Arial"/>
          <w:i/>
          <w:iCs/>
          <w:kern w:val="2"/>
          <w:sz w:val="24"/>
          <w:szCs w:val="24"/>
          <w:lang w:val="es-MX"/>
          <w14:ligatures w14:val="standardContextual"/>
        </w:rPr>
        <w:t>quórum</w:t>
      </w:r>
      <w:r w:rsidRPr="002B275B">
        <w:rPr>
          <w:rFonts w:ascii="Arial" w:eastAsia="Aptos" w:hAnsi="Arial" w:cs="Arial"/>
          <w:kern w:val="2"/>
          <w:sz w:val="24"/>
          <w:szCs w:val="24"/>
          <w:lang w:val="es-MX"/>
          <w14:ligatures w14:val="standardContextual"/>
        </w:rPr>
        <w:t xml:space="preserve"> para sesionar por parte del Consejo General.</w:t>
      </w:r>
    </w:p>
    <w:p w14:paraId="642F9803" w14:textId="2E94D117" w:rsidR="000C53F5" w:rsidRPr="002B275B" w:rsidRDefault="00197BC1"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Sostiene que su aplicación, en las circunstancias extraordinarias </w:t>
      </w:r>
      <w:r w:rsidR="00615204" w:rsidRPr="002B275B">
        <w:rPr>
          <w:rFonts w:ascii="Arial" w:eastAsia="Aptos" w:hAnsi="Arial" w:cs="Arial"/>
          <w:kern w:val="2"/>
          <w:sz w:val="24"/>
          <w:szCs w:val="24"/>
          <w:lang w:val="es-MX"/>
          <w14:ligatures w14:val="standardContextual"/>
        </w:rPr>
        <w:t>d</w:t>
      </w:r>
      <w:r w:rsidRPr="002B275B">
        <w:rPr>
          <w:rFonts w:ascii="Arial" w:eastAsia="Aptos" w:hAnsi="Arial" w:cs="Arial"/>
          <w:kern w:val="2"/>
          <w:sz w:val="24"/>
          <w:szCs w:val="24"/>
          <w:lang w:val="es-MX"/>
          <w14:ligatures w14:val="standardContextual"/>
        </w:rPr>
        <w:t>el Instituto, impide que el Consejo General responda su consulta y, con ello, restringe sus derechos de petición, tutela efectiva y de ser votado.</w:t>
      </w:r>
    </w:p>
    <w:p w14:paraId="18CEC421" w14:textId="46690DB9" w:rsidR="00197BC1" w:rsidRPr="002B275B" w:rsidRDefault="00197BC1"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Por esa razón, considera que la disposición debe interpretarse conforme con la Constitución Política de los Estados Unidos Mexicanos</w:t>
      </w:r>
      <w:r w:rsidRPr="002B275B">
        <w:rPr>
          <w:rStyle w:val="Refdenotaalpie"/>
          <w:rFonts w:ascii="Arial" w:eastAsia="Aptos" w:hAnsi="Arial" w:cs="Arial"/>
          <w:kern w:val="2"/>
          <w:sz w:val="24"/>
          <w:szCs w:val="24"/>
          <w:lang w:val="es-MX"/>
          <w14:ligatures w14:val="standardContextual"/>
        </w:rPr>
        <w:footnoteReference w:id="13"/>
      </w:r>
      <w:r w:rsidRPr="002B275B">
        <w:rPr>
          <w:rFonts w:ascii="Arial" w:eastAsia="Aptos" w:hAnsi="Arial" w:cs="Arial"/>
          <w:kern w:val="2"/>
          <w:sz w:val="24"/>
          <w:szCs w:val="24"/>
          <w:lang w:val="es-MX"/>
          <w14:ligatures w14:val="standardContextual"/>
        </w:rPr>
        <w:t xml:space="preserve"> y el principio pro persona, de modo que permita establecer una integración provisional o algún mecanismo alternativo para que el Consejo General pudiera sesionar</w:t>
      </w:r>
      <w:r w:rsidR="00C56FFF" w:rsidRPr="002B275B">
        <w:rPr>
          <w:rFonts w:ascii="Arial" w:eastAsia="Aptos" w:hAnsi="Arial" w:cs="Arial"/>
          <w:kern w:val="2"/>
          <w:sz w:val="24"/>
          <w:szCs w:val="24"/>
          <w:lang w:val="es-MX"/>
          <w14:ligatures w14:val="standardContextual"/>
        </w:rPr>
        <w:t xml:space="preserve">, </w:t>
      </w:r>
      <w:r w:rsidRPr="002B275B">
        <w:rPr>
          <w:rFonts w:ascii="Arial" w:eastAsia="Aptos" w:hAnsi="Arial" w:cs="Arial"/>
          <w:kern w:val="2"/>
          <w:sz w:val="24"/>
          <w:szCs w:val="24"/>
          <w:lang w:val="es-MX"/>
          <w14:ligatures w14:val="standardContextual"/>
        </w:rPr>
        <w:t>pues la ausencia de una disposición reglamentaria expresa sobre la suplencia de consejerías no justifica la inactividad institucional, por lo cual invoca criterios relacionados con la cobertura provisional de magistraturas electorales vacantes y con la posibilidad de designar consejerías suplentes.</w:t>
      </w:r>
    </w:p>
    <w:p w14:paraId="09A86C23" w14:textId="3D6BE83E" w:rsidR="000C53F5" w:rsidRPr="002B275B" w:rsidRDefault="000C53F5" w:rsidP="00134B55">
      <w:pPr>
        <w:spacing w:before="100" w:beforeAutospacing="1" w:after="100" w:afterAutospacing="1" w:line="360" w:lineRule="auto"/>
        <w:jc w:val="both"/>
        <w:rPr>
          <w:rFonts w:ascii="Arial" w:eastAsia="Aptos" w:hAnsi="Arial" w:cs="Arial"/>
          <w:b/>
          <w:bCs/>
          <w:kern w:val="2"/>
          <w:sz w:val="24"/>
          <w:szCs w:val="24"/>
          <w:lang w:val="es-MX"/>
          <w14:ligatures w14:val="standardContextual"/>
        </w:rPr>
      </w:pPr>
      <w:r w:rsidRPr="002B275B">
        <w:rPr>
          <w:rFonts w:ascii="Arial" w:eastAsia="Aptos" w:hAnsi="Arial" w:cs="Arial"/>
          <w:b/>
          <w:bCs/>
          <w:kern w:val="2"/>
          <w:sz w:val="24"/>
          <w:szCs w:val="24"/>
          <w:lang w:val="es-MX"/>
          <w14:ligatures w14:val="standardContextual"/>
        </w:rPr>
        <w:t>5.2.2. Falta de fundamentación</w:t>
      </w:r>
      <w:r w:rsidR="00BF269E" w:rsidRPr="002B275B">
        <w:rPr>
          <w:rFonts w:ascii="Arial" w:eastAsia="Aptos" w:hAnsi="Arial" w:cs="Arial"/>
          <w:b/>
          <w:bCs/>
          <w:kern w:val="2"/>
          <w:sz w:val="24"/>
          <w:szCs w:val="24"/>
          <w:lang w:val="es-MX"/>
          <w14:ligatures w14:val="standardContextual"/>
        </w:rPr>
        <w:t xml:space="preserve">, </w:t>
      </w:r>
      <w:r w:rsidRPr="002B275B">
        <w:rPr>
          <w:rFonts w:ascii="Arial" w:eastAsia="Aptos" w:hAnsi="Arial" w:cs="Arial"/>
          <w:b/>
          <w:bCs/>
          <w:kern w:val="2"/>
          <w:sz w:val="24"/>
          <w:szCs w:val="24"/>
          <w:lang w:val="es-MX"/>
          <w14:ligatures w14:val="standardContextual"/>
        </w:rPr>
        <w:t xml:space="preserve">motivación </w:t>
      </w:r>
      <w:r w:rsidR="00BF269E" w:rsidRPr="002B275B">
        <w:rPr>
          <w:rFonts w:ascii="Arial" w:eastAsia="Aptos" w:hAnsi="Arial" w:cs="Arial"/>
          <w:b/>
          <w:bCs/>
          <w:kern w:val="2"/>
          <w:sz w:val="24"/>
          <w:szCs w:val="24"/>
          <w:lang w:val="es-MX"/>
          <w14:ligatures w14:val="standardContextual"/>
        </w:rPr>
        <w:t>y afectación a la certeza jurídica</w:t>
      </w:r>
      <w:r w:rsidR="00F40981" w:rsidRPr="002B275B">
        <w:rPr>
          <w:rFonts w:ascii="Arial" w:eastAsia="Aptos" w:hAnsi="Arial" w:cs="Arial"/>
          <w:b/>
          <w:bCs/>
          <w:kern w:val="2"/>
          <w:sz w:val="24"/>
          <w:szCs w:val="24"/>
          <w:lang w:val="es-MX"/>
          <w14:ligatures w14:val="standardContextual"/>
        </w:rPr>
        <w:t xml:space="preserve">, </w:t>
      </w:r>
      <w:r w:rsidR="00BF269E" w:rsidRPr="002B275B">
        <w:rPr>
          <w:rFonts w:ascii="Arial" w:eastAsia="Aptos" w:hAnsi="Arial" w:cs="Arial"/>
          <w:b/>
          <w:bCs/>
          <w:kern w:val="2"/>
          <w:sz w:val="24"/>
          <w:szCs w:val="24"/>
          <w:lang w:val="es-MX"/>
          <w14:ligatures w14:val="standardContextual"/>
        </w:rPr>
        <w:t>derecho de petición</w:t>
      </w:r>
      <w:r w:rsidR="00F40981" w:rsidRPr="002B275B">
        <w:rPr>
          <w:rFonts w:ascii="Arial" w:eastAsia="Aptos" w:hAnsi="Arial" w:cs="Arial"/>
          <w:b/>
          <w:bCs/>
          <w:kern w:val="2"/>
          <w:sz w:val="24"/>
          <w:szCs w:val="24"/>
          <w:lang w:val="es-MX"/>
          <w14:ligatures w14:val="standardContextual"/>
        </w:rPr>
        <w:t xml:space="preserve"> y tutela judicial efectiva </w:t>
      </w:r>
    </w:p>
    <w:p w14:paraId="4DA8DAD1" w14:textId="08BF0F42" w:rsidR="00FA1E1F" w:rsidRPr="002B275B" w:rsidRDefault="00FA1E1F"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La parte apelante señala que el oficio controvertido no atendió materialmente la consulta que presentó, pues únicamente le informó que debía esperar hasta que el Consejo General se encontrara debidamente integrado.</w:t>
      </w:r>
    </w:p>
    <w:p w14:paraId="61DF72F8" w14:textId="1F408DAA" w:rsidR="00FA1E1F" w:rsidRPr="002B275B" w:rsidRDefault="00FA1E1F"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Considera que esa explicación no constituye una respuesta efectiva con lo solicitado, ya que dejó sin resolver su cuestionamiento principal: si puede </w:t>
      </w:r>
      <w:r w:rsidRPr="002B275B">
        <w:rPr>
          <w:rFonts w:ascii="Arial" w:eastAsia="Aptos" w:hAnsi="Arial" w:cs="Arial"/>
          <w:kern w:val="2"/>
          <w:sz w:val="24"/>
          <w:szCs w:val="24"/>
          <w:lang w:val="es-MX"/>
          <w14:ligatures w14:val="standardContextual"/>
        </w:rPr>
        <w:lastRenderedPageBreak/>
        <w:t xml:space="preserve">contender por una diputación local o presidencia municipal en Michoacán, por la vía partidista o independiente, sin separarse del cargo judicial que actualmente desempeña. </w:t>
      </w:r>
      <w:r w:rsidR="00203D62" w:rsidRPr="002B275B">
        <w:rPr>
          <w:rFonts w:ascii="Arial" w:eastAsia="Aptos" w:hAnsi="Arial" w:cs="Arial"/>
          <w:kern w:val="2"/>
          <w:sz w:val="24"/>
          <w:szCs w:val="24"/>
          <w:lang w:val="es-MX"/>
          <w14:ligatures w14:val="standardContextual"/>
        </w:rPr>
        <w:t>Lo que considera transgrede su derecho a recibir una respuesta fundada y motivada,</w:t>
      </w:r>
      <w:r w:rsidR="00B3577E" w:rsidRPr="002B275B">
        <w:rPr>
          <w:rFonts w:ascii="Arial" w:eastAsia="Aptos" w:hAnsi="Arial" w:cs="Arial"/>
          <w:kern w:val="2"/>
          <w:sz w:val="24"/>
          <w:szCs w:val="24"/>
          <w:lang w:val="es-MX"/>
          <w14:ligatures w14:val="standardContextual"/>
        </w:rPr>
        <w:t xml:space="preserve"> así como a la tutela efectiva</w:t>
      </w:r>
      <w:r w:rsidR="002635E1" w:rsidRPr="002B275B">
        <w:rPr>
          <w:rFonts w:ascii="Arial" w:eastAsia="Aptos" w:hAnsi="Arial" w:cs="Arial"/>
          <w:kern w:val="2"/>
          <w:sz w:val="24"/>
          <w:szCs w:val="24"/>
          <w:lang w:val="es-MX"/>
          <w14:ligatures w14:val="standardContextual"/>
        </w:rPr>
        <w:t xml:space="preserve"> </w:t>
      </w:r>
      <w:r w:rsidR="00203D62" w:rsidRPr="002B275B">
        <w:rPr>
          <w:rFonts w:ascii="Arial" w:eastAsia="Aptos" w:hAnsi="Arial" w:cs="Arial"/>
          <w:kern w:val="2"/>
          <w:sz w:val="24"/>
          <w:szCs w:val="24"/>
          <w:lang w:val="es-MX"/>
          <w14:ligatures w14:val="standardContextual"/>
        </w:rPr>
        <w:t>por ser omisa en resolver lo planteado.</w:t>
      </w:r>
    </w:p>
    <w:p w14:paraId="10D4443E" w14:textId="352B7A48" w:rsidR="002635E1" w:rsidRPr="002B275B" w:rsidRDefault="00FA1E1F" w:rsidP="00134B55">
      <w:pPr>
        <w:spacing w:before="100" w:beforeAutospacing="1" w:after="100" w:afterAutospacing="1" w:line="360" w:lineRule="auto"/>
        <w:jc w:val="both"/>
        <w:rPr>
          <w:rFonts w:ascii="Arial" w:eastAsia="Aptos" w:hAnsi="Arial" w:cs="Arial"/>
          <w:b/>
          <w:bCs/>
          <w:kern w:val="2"/>
          <w:sz w:val="24"/>
          <w:szCs w:val="24"/>
          <w:lang w:val="es-MX"/>
          <w14:ligatures w14:val="standardContextual"/>
        </w:rPr>
      </w:pPr>
      <w:r w:rsidRPr="002B275B">
        <w:rPr>
          <w:rFonts w:ascii="Arial" w:eastAsia="Aptos" w:hAnsi="Arial" w:cs="Arial"/>
          <w:kern w:val="2"/>
          <w:sz w:val="24"/>
          <w:szCs w:val="24"/>
          <w:lang w:val="es-MX"/>
          <w14:ligatures w14:val="standardContextual"/>
        </w:rPr>
        <w:t>De igual modo, controvierte que la respuesta a su solicitud se haya diferido hasta la designación de las consejerías electorales vacantes</w:t>
      </w:r>
      <w:r w:rsidR="00C56FFF" w:rsidRPr="002B275B">
        <w:rPr>
          <w:rFonts w:ascii="Arial" w:eastAsia="Aptos" w:hAnsi="Arial" w:cs="Arial"/>
          <w:kern w:val="2"/>
          <w:sz w:val="24"/>
          <w:szCs w:val="24"/>
          <w:lang w:val="es-MX"/>
          <w14:ligatures w14:val="standardContextual"/>
        </w:rPr>
        <w:t xml:space="preserve">, </w:t>
      </w:r>
      <w:r w:rsidRPr="002B275B">
        <w:rPr>
          <w:rFonts w:ascii="Arial" w:eastAsia="Aptos" w:hAnsi="Arial" w:cs="Arial"/>
          <w:kern w:val="2"/>
          <w:sz w:val="24"/>
          <w:szCs w:val="24"/>
          <w:lang w:val="es-MX"/>
          <w14:ligatures w14:val="standardContextual"/>
        </w:rPr>
        <w:t xml:space="preserve">pues, en su concepto, la integración incompleta y la falta de </w:t>
      </w:r>
      <w:r w:rsidRPr="002B275B">
        <w:rPr>
          <w:rFonts w:ascii="Arial" w:eastAsia="Aptos" w:hAnsi="Arial" w:cs="Arial"/>
          <w:i/>
          <w:iCs/>
          <w:kern w:val="2"/>
          <w:sz w:val="24"/>
          <w:szCs w:val="24"/>
          <w:lang w:val="es-MX"/>
          <w14:ligatures w14:val="standardContextual"/>
        </w:rPr>
        <w:t>quórum</w:t>
      </w:r>
      <w:r w:rsidRPr="002B275B">
        <w:rPr>
          <w:rFonts w:ascii="Arial" w:eastAsia="Aptos" w:hAnsi="Arial" w:cs="Arial"/>
          <w:kern w:val="2"/>
          <w:sz w:val="24"/>
          <w:szCs w:val="24"/>
          <w:lang w:val="es-MX"/>
          <w14:ligatures w14:val="standardContextual"/>
        </w:rPr>
        <w:t xml:space="preserve"> del Consejo General constituyen circunstancias internas de la autoridad que no pueden trasladarse en perjuicio de las personas ni justificar la suspensión o postergación de sus derechos.</w:t>
      </w:r>
    </w:p>
    <w:p w14:paraId="008D0CD2" w14:textId="2246D00F" w:rsidR="002635E1" w:rsidRPr="002B275B" w:rsidRDefault="002635E1"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Aunado a lo anterior, controvierte la consideración del oficio relativa a que esperar la integración completa del Consejo General no le ocasiona perjuicio porque el proceso electoral 2026-2027 todavía no ha iniciado.</w:t>
      </w:r>
    </w:p>
    <w:p w14:paraId="0A695BF4" w14:textId="0F310C33" w:rsidR="002635E1" w:rsidRPr="002B275B" w:rsidRDefault="002635E1"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Afirma que esa conclusión no solo desconoce la proximidad del proceso electoral y la necesidad de tomar anticipadamente decisiones relacionadas con una posible postulación, la separación del cargo judicial y el cumplimiento de las reglas de elegibilidad, sino que, además</w:t>
      </w:r>
      <w:r w:rsidR="00782FDE" w:rsidRPr="002B275B">
        <w:rPr>
          <w:rFonts w:ascii="Arial" w:eastAsia="Aptos" w:hAnsi="Arial" w:cs="Arial"/>
          <w:kern w:val="2"/>
          <w:sz w:val="24"/>
          <w:szCs w:val="24"/>
          <w:lang w:val="es-MX"/>
          <w14:ligatures w14:val="standardContextual"/>
        </w:rPr>
        <w:t>,</w:t>
      </w:r>
      <w:r w:rsidRPr="002B275B">
        <w:rPr>
          <w:rFonts w:ascii="Arial" w:eastAsia="Aptos" w:hAnsi="Arial" w:cs="Arial"/>
          <w:kern w:val="2"/>
          <w:sz w:val="24"/>
          <w:szCs w:val="24"/>
          <w:lang w:val="es-MX"/>
          <w14:ligatures w14:val="standardContextual"/>
        </w:rPr>
        <w:t xml:space="preserve"> esa falta de certeza podría afectar su derecho de ser votada.</w:t>
      </w:r>
    </w:p>
    <w:p w14:paraId="50690129" w14:textId="7AA53908" w:rsidR="003D349B" w:rsidRPr="002B275B" w:rsidRDefault="00D574A7" w:rsidP="00134B55">
      <w:pPr>
        <w:spacing w:before="100" w:beforeAutospacing="1" w:after="100" w:afterAutospacing="1" w:line="360" w:lineRule="auto"/>
        <w:jc w:val="both"/>
        <w:rPr>
          <w:rFonts w:ascii="Arial" w:eastAsia="Aptos" w:hAnsi="Arial" w:cs="Arial"/>
          <w:b/>
          <w:bCs/>
          <w:kern w:val="2"/>
          <w:sz w:val="24"/>
          <w:szCs w:val="24"/>
          <w:lang w:val="es-MX"/>
          <w14:ligatures w14:val="standardContextual"/>
        </w:rPr>
      </w:pPr>
      <w:r w:rsidRPr="002B275B">
        <w:rPr>
          <w:rFonts w:ascii="Arial" w:eastAsia="Aptos" w:hAnsi="Arial" w:cs="Arial"/>
          <w:b/>
          <w:bCs/>
          <w:kern w:val="2"/>
          <w:sz w:val="24"/>
          <w:szCs w:val="24"/>
          <w:lang w:val="es-MX"/>
          <w14:ligatures w14:val="standardContextual"/>
        </w:rPr>
        <w:t>5.2</w:t>
      </w:r>
      <w:r w:rsidR="003D349B" w:rsidRPr="002B275B">
        <w:rPr>
          <w:rFonts w:ascii="Arial" w:eastAsia="Aptos" w:hAnsi="Arial" w:cs="Arial"/>
          <w:b/>
          <w:bCs/>
          <w:kern w:val="2"/>
          <w:sz w:val="24"/>
          <w:szCs w:val="24"/>
          <w:lang w:val="es-MX"/>
          <w14:ligatures w14:val="standardContextual"/>
        </w:rPr>
        <w:t>.</w:t>
      </w:r>
      <w:r w:rsidR="0091472A" w:rsidRPr="002B275B">
        <w:rPr>
          <w:rFonts w:ascii="Arial" w:eastAsia="Aptos" w:hAnsi="Arial" w:cs="Arial"/>
          <w:b/>
          <w:bCs/>
          <w:kern w:val="2"/>
          <w:sz w:val="24"/>
          <w:szCs w:val="24"/>
          <w:lang w:val="es-MX"/>
          <w14:ligatures w14:val="standardContextual"/>
        </w:rPr>
        <w:t>3</w:t>
      </w:r>
      <w:r w:rsidR="003D349B" w:rsidRPr="002B275B">
        <w:rPr>
          <w:rFonts w:ascii="Arial" w:eastAsia="Aptos" w:hAnsi="Arial" w:cs="Arial"/>
          <w:b/>
          <w:bCs/>
          <w:kern w:val="2"/>
          <w:sz w:val="24"/>
          <w:szCs w:val="24"/>
          <w:lang w:val="es-MX"/>
          <w14:ligatures w14:val="standardContextual"/>
        </w:rPr>
        <w:t>. Incompetencia de la autoridad que emitió el oficio impugnado</w:t>
      </w:r>
    </w:p>
    <w:p w14:paraId="5627C595" w14:textId="1D1C6229" w:rsidR="00ED6289" w:rsidRPr="002B275B" w:rsidRDefault="003D349B"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La </w:t>
      </w:r>
      <w:r w:rsidR="00E41F7E" w:rsidRPr="002B275B">
        <w:rPr>
          <w:rFonts w:ascii="Arial" w:eastAsia="Aptos" w:hAnsi="Arial" w:cs="Arial"/>
          <w:kern w:val="2"/>
          <w:sz w:val="24"/>
          <w:szCs w:val="24"/>
          <w:lang w:val="es-MX"/>
          <w14:ligatures w14:val="standardContextual"/>
        </w:rPr>
        <w:t>parte apelante</w:t>
      </w:r>
      <w:r w:rsidR="00C60F4B" w:rsidRPr="002B275B">
        <w:rPr>
          <w:rFonts w:ascii="Arial" w:eastAsia="Aptos" w:hAnsi="Arial" w:cs="Arial"/>
          <w:kern w:val="2"/>
          <w:sz w:val="24"/>
          <w:szCs w:val="24"/>
          <w:lang w:val="es-MX"/>
          <w14:ligatures w14:val="standardContextual"/>
        </w:rPr>
        <w:t xml:space="preserve"> </w:t>
      </w:r>
      <w:r w:rsidRPr="002B275B">
        <w:rPr>
          <w:rFonts w:ascii="Arial" w:eastAsia="Aptos" w:hAnsi="Arial" w:cs="Arial"/>
          <w:kern w:val="2"/>
          <w:sz w:val="24"/>
          <w:szCs w:val="24"/>
          <w:lang w:val="es-MX"/>
          <w14:ligatures w14:val="standardContextual"/>
        </w:rPr>
        <w:t>sostiene que la Secretaría Ejecutiva carecía de competencia para pronunciarse sobre su solicitud, porque la consulta requiere interpretar la normativa electoral aplicable y, por tanto, su conocimiento y resolución corresponden al Consejo General.</w:t>
      </w:r>
    </w:p>
    <w:p w14:paraId="076E49E0" w14:textId="6E2CDF42" w:rsidR="00ED6289" w:rsidRPr="002B275B" w:rsidRDefault="002240F1"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Asimismo,</w:t>
      </w:r>
      <w:r w:rsidR="00ED6289" w:rsidRPr="002B275B">
        <w:rPr>
          <w:rFonts w:ascii="Arial" w:eastAsia="Aptos" w:hAnsi="Arial" w:cs="Arial"/>
          <w:kern w:val="2"/>
          <w:sz w:val="24"/>
          <w:szCs w:val="24"/>
          <w:lang w:val="es-MX"/>
          <w14:ligatures w14:val="standardContextual"/>
        </w:rPr>
        <w:t xml:space="preserve"> señala que </w:t>
      </w:r>
      <w:r w:rsidRPr="002B275B">
        <w:rPr>
          <w:rFonts w:ascii="Arial" w:eastAsia="Aptos" w:hAnsi="Arial" w:cs="Arial"/>
          <w:kern w:val="2"/>
          <w:sz w:val="24"/>
          <w:szCs w:val="24"/>
          <w:lang w:val="es-MX"/>
          <w14:ligatures w14:val="standardContextual"/>
        </w:rPr>
        <w:t xml:space="preserve">dicha </w:t>
      </w:r>
      <w:r w:rsidR="00782FDE" w:rsidRPr="002B275B">
        <w:rPr>
          <w:rFonts w:ascii="Arial" w:eastAsia="Aptos" w:hAnsi="Arial" w:cs="Arial"/>
          <w:kern w:val="2"/>
          <w:sz w:val="24"/>
          <w:szCs w:val="24"/>
          <w:lang w:val="es-MX"/>
          <w14:ligatures w14:val="standardContextual"/>
        </w:rPr>
        <w:t>S</w:t>
      </w:r>
      <w:r w:rsidR="00ED6289" w:rsidRPr="002B275B">
        <w:rPr>
          <w:rFonts w:ascii="Arial" w:eastAsia="Aptos" w:hAnsi="Arial" w:cs="Arial"/>
          <w:kern w:val="2"/>
          <w:sz w:val="24"/>
          <w:szCs w:val="24"/>
          <w:lang w:val="es-MX"/>
          <w14:ligatures w14:val="standardContextual"/>
        </w:rPr>
        <w:t>ecretar</w:t>
      </w:r>
      <w:r w:rsidR="00782FDE" w:rsidRPr="002B275B">
        <w:rPr>
          <w:rFonts w:ascii="Arial" w:eastAsia="Aptos" w:hAnsi="Arial" w:cs="Arial"/>
          <w:kern w:val="2"/>
          <w:sz w:val="24"/>
          <w:szCs w:val="24"/>
          <w:lang w:val="es-MX"/>
          <w14:ligatures w14:val="standardContextual"/>
        </w:rPr>
        <w:t>í</w:t>
      </w:r>
      <w:r w:rsidR="00ED6289" w:rsidRPr="002B275B">
        <w:rPr>
          <w:rFonts w:ascii="Arial" w:eastAsia="Aptos" w:hAnsi="Arial" w:cs="Arial"/>
          <w:kern w:val="2"/>
          <w:sz w:val="24"/>
          <w:szCs w:val="24"/>
          <w:lang w:val="es-MX"/>
          <w14:ligatures w14:val="standardContextual"/>
        </w:rPr>
        <w:t xml:space="preserve">a </w:t>
      </w:r>
      <w:r w:rsidR="00782FDE" w:rsidRPr="002B275B">
        <w:rPr>
          <w:rFonts w:ascii="Arial" w:eastAsia="Aptos" w:hAnsi="Arial" w:cs="Arial"/>
          <w:kern w:val="2"/>
          <w:sz w:val="24"/>
          <w:szCs w:val="24"/>
          <w:lang w:val="es-MX"/>
          <w14:ligatures w14:val="standardContextual"/>
        </w:rPr>
        <w:t>E</w:t>
      </w:r>
      <w:r w:rsidR="00ED6289" w:rsidRPr="002B275B">
        <w:rPr>
          <w:rFonts w:ascii="Arial" w:eastAsia="Aptos" w:hAnsi="Arial" w:cs="Arial"/>
          <w:kern w:val="2"/>
          <w:sz w:val="24"/>
          <w:szCs w:val="24"/>
          <w:lang w:val="es-MX"/>
          <w14:ligatures w14:val="standardContextual"/>
        </w:rPr>
        <w:t>jecutiva debió turnar el escrito de consulta a las dos consejerías que actualmente están en funciones, para que ellas analizaran lo conducente a fin de atender su petición y determinaran establecer un mecanismo de sustitución provisional de consejerías para poder sesionar y garantizar derechos sin obstaculizar las funciones del órgano.</w:t>
      </w:r>
    </w:p>
    <w:p w14:paraId="197B6724" w14:textId="7E37EAA9" w:rsidR="003D349B" w:rsidRPr="002B275B" w:rsidRDefault="003D349B"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Para sustentar su planteamiento, invoca lo resuelto por la Sala Superior en los juicios SUP-JDC-321/2026 y acumulado, así como en el recurso de apelación TEEM-RAP-10/2025, en los cuales, desde su perspectiva, se reconoció que las consultas de carácter interpretativo deben ser atendidas </w:t>
      </w:r>
      <w:r w:rsidRPr="002B275B">
        <w:rPr>
          <w:rFonts w:ascii="Arial" w:eastAsia="Aptos" w:hAnsi="Arial" w:cs="Arial"/>
          <w:kern w:val="2"/>
          <w:sz w:val="24"/>
          <w:szCs w:val="24"/>
          <w:lang w:val="es-MX"/>
          <w14:ligatures w14:val="standardContextual"/>
        </w:rPr>
        <w:lastRenderedPageBreak/>
        <w:t>por el órgano superior de dirección y no por las áreas ejecutivas de la autoridad electoral</w:t>
      </w:r>
      <w:r w:rsidR="00A44C09" w:rsidRPr="002B275B">
        <w:rPr>
          <w:rFonts w:ascii="Arial" w:eastAsia="Aptos" w:hAnsi="Arial" w:cs="Arial"/>
          <w:kern w:val="2"/>
          <w:sz w:val="24"/>
          <w:szCs w:val="24"/>
          <w:lang w:val="es-MX"/>
          <w14:ligatures w14:val="standardContextual"/>
        </w:rPr>
        <w:t>, como en el caso lo es la Secretaría Ejecutiva</w:t>
      </w:r>
      <w:r w:rsidRPr="002B275B">
        <w:rPr>
          <w:rFonts w:ascii="Arial" w:eastAsia="Aptos" w:hAnsi="Arial" w:cs="Arial"/>
          <w:kern w:val="2"/>
          <w:sz w:val="24"/>
          <w:szCs w:val="24"/>
          <w:lang w:val="es-MX"/>
          <w14:ligatures w14:val="standardContextual"/>
        </w:rPr>
        <w:t>.</w:t>
      </w:r>
    </w:p>
    <w:p w14:paraId="4731A854" w14:textId="7DA91A08" w:rsidR="003D349B" w:rsidRPr="002B275B" w:rsidRDefault="009D4AEF" w:rsidP="00134B55">
      <w:pPr>
        <w:spacing w:before="100" w:beforeAutospacing="1" w:after="100" w:afterAutospacing="1" w:line="360" w:lineRule="auto"/>
        <w:jc w:val="both"/>
        <w:rPr>
          <w:rFonts w:ascii="Arial" w:eastAsia="Aptos" w:hAnsi="Arial" w:cs="Arial"/>
          <w:b/>
          <w:bCs/>
          <w:kern w:val="2"/>
          <w:sz w:val="24"/>
          <w:szCs w:val="24"/>
          <w:lang w:val="es-MX"/>
          <w14:ligatures w14:val="standardContextual"/>
        </w:rPr>
      </w:pPr>
      <w:r w:rsidRPr="002B275B">
        <w:rPr>
          <w:rFonts w:ascii="Arial" w:eastAsia="Aptos" w:hAnsi="Arial" w:cs="Arial"/>
          <w:b/>
          <w:bCs/>
          <w:kern w:val="2"/>
          <w:sz w:val="24"/>
          <w:szCs w:val="24"/>
          <w:lang w:val="es-MX"/>
          <w14:ligatures w14:val="standardContextual"/>
        </w:rPr>
        <w:t>5.2.</w:t>
      </w:r>
      <w:r w:rsidR="00682141" w:rsidRPr="002B275B">
        <w:rPr>
          <w:rFonts w:ascii="Arial" w:eastAsia="Aptos" w:hAnsi="Arial" w:cs="Arial"/>
          <w:b/>
          <w:bCs/>
          <w:kern w:val="2"/>
          <w:sz w:val="24"/>
          <w:szCs w:val="24"/>
          <w:lang w:val="es-MX"/>
          <w14:ligatures w14:val="standardContextual"/>
        </w:rPr>
        <w:t>4</w:t>
      </w:r>
      <w:r w:rsidR="003D349B" w:rsidRPr="002B275B">
        <w:rPr>
          <w:rFonts w:ascii="Arial" w:eastAsia="Aptos" w:hAnsi="Arial" w:cs="Arial"/>
          <w:b/>
          <w:bCs/>
          <w:kern w:val="2"/>
          <w:sz w:val="24"/>
          <w:szCs w:val="24"/>
          <w:lang w:val="es-MX"/>
          <w14:ligatures w14:val="standardContextual"/>
        </w:rPr>
        <w:t>. Solicitud de plenitud de jurisdicción</w:t>
      </w:r>
    </w:p>
    <w:p w14:paraId="754C1A78" w14:textId="76BC83FE" w:rsidR="00A23BB9" w:rsidRPr="002B275B" w:rsidRDefault="003D349B"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Finalmente, </w:t>
      </w:r>
      <w:r w:rsidR="00563519" w:rsidRPr="002B275B">
        <w:rPr>
          <w:rFonts w:ascii="Arial" w:eastAsia="Aptos" w:hAnsi="Arial" w:cs="Arial"/>
          <w:kern w:val="2"/>
          <w:sz w:val="24"/>
          <w:szCs w:val="24"/>
          <w:lang w:val="es-MX"/>
          <w14:ligatures w14:val="standardContextual"/>
        </w:rPr>
        <w:t xml:space="preserve">si bien la parte apelante pretende que se revoque el oficio impugnado y se ordene al Consejo General emitir una respuesta a su consulta; también solicita </w:t>
      </w:r>
      <w:r w:rsidRPr="002B275B">
        <w:rPr>
          <w:rFonts w:ascii="Arial" w:eastAsia="Aptos" w:hAnsi="Arial" w:cs="Arial"/>
          <w:kern w:val="2"/>
          <w:sz w:val="24"/>
          <w:szCs w:val="24"/>
          <w:lang w:val="es-MX"/>
          <w14:ligatures w14:val="standardContextual"/>
        </w:rPr>
        <w:t xml:space="preserve">que, ante la urgencia que atribuye al asunto, este </w:t>
      </w:r>
      <w:r w:rsidR="00934BBA" w:rsidRPr="002B275B">
        <w:rPr>
          <w:rFonts w:ascii="Arial" w:eastAsia="Aptos" w:hAnsi="Arial" w:cs="Arial"/>
          <w:kern w:val="2"/>
          <w:sz w:val="24"/>
          <w:szCs w:val="24"/>
          <w:lang w:val="es-MX"/>
          <w14:ligatures w14:val="standardContextual"/>
        </w:rPr>
        <w:t>Ó</w:t>
      </w:r>
      <w:r w:rsidRPr="002B275B">
        <w:rPr>
          <w:rFonts w:ascii="Arial" w:eastAsia="Aptos" w:hAnsi="Arial" w:cs="Arial"/>
          <w:kern w:val="2"/>
          <w:sz w:val="24"/>
          <w:szCs w:val="24"/>
          <w:lang w:val="es-MX"/>
          <w14:ligatures w14:val="standardContextual"/>
        </w:rPr>
        <w:t xml:space="preserve">rgano </w:t>
      </w:r>
      <w:r w:rsidR="00934BBA" w:rsidRPr="002B275B">
        <w:rPr>
          <w:rFonts w:ascii="Arial" w:eastAsia="Aptos" w:hAnsi="Arial" w:cs="Arial"/>
          <w:kern w:val="2"/>
          <w:sz w:val="24"/>
          <w:szCs w:val="24"/>
          <w:lang w:val="es-MX"/>
          <w14:ligatures w14:val="standardContextual"/>
        </w:rPr>
        <w:t>J</w:t>
      </w:r>
      <w:r w:rsidRPr="002B275B">
        <w:rPr>
          <w:rFonts w:ascii="Arial" w:eastAsia="Aptos" w:hAnsi="Arial" w:cs="Arial"/>
          <w:kern w:val="2"/>
          <w:sz w:val="24"/>
          <w:szCs w:val="24"/>
          <w:lang w:val="es-MX"/>
          <w14:ligatures w14:val="standardContextual"/>
        </w:rPr>
        <w:t xml:space="preserve">urisdiccional </w:t>
      </w:r>
      <w:r w:rsidR="00ED2222" w:rsidRPr="002B275B">
        <w:rPr>
          <w:rFonts w:ascii="Arial" w:eastAsia="Aptos" w:hAnsi="Arial" w:cs="Arial"/>
          <w:kern w:val="2"/>
          <w:sz w:val="24"/>
          <w:szCs w:val="24"/>
          <w:lang w:val="es-MX"/>
          <w14:ligatures w14:val="standardContextual"/>
        </w:rPr>
        <w:t>conteste su consulta</w:t>
      </w:r>
      <w:r w:rsidRPr="002B275B">
        <w:rPr>
          <w:rFonts w:ascii="Arial" w:eastAsia="Aptos" w:hAnsi="Arial" w:cs="Arial"/>
          <w:kern w:val="2"/>
          <w:sz w:val="24"/>
          <w:szCs w:val="24"/>
          <w:lang w:val="es-MX"/>
          <w14:ligatures w14:val="standardContextual"/>
        </w:rPr>
        <w:t>.</w:t>
      </w:r>
    </w:p>
    <w:p w14:paraId="7C53CEE7" w14:textId="3B480C60" w:rsidR="003D349B" w:rsidRPr="002B275B" w:rsidRDefault="009D4AEF" w:rsidP="00134B55">
      <w:pPr>
        <w:spacing w:before="100" w:beforeAutospacing="1" w:after="100" w:afterAutospacing="1" w:line="360" w:lineRule="auto"/>
        <w:jc w:val="both"/>
        <w:rPr>
          <w:rFonts w:ascii="Arial" w:eastAsia="Aptos" w:hAnsi="Arial" w:cs="Arial"/>
          <w:b/>
          <w:bCs/>
          <w:kern w:val="2"/>
          <w:sz w:val="24"/>
          <w:szCs w:val="24"/>
          <w:lang w:val="es-MX"/>
          <w14:ligatures w14:val="standardContextual"/>
        </w:rPr>
      </w:pPr>
      <w:r w:rsidRPr="002B275B">
        <w:rPr>
          <w:rFonts w:ascii="Arial" w:eastAsia="Aptos" w:hAnsi="Arial" w:cs="Arial"/>
          <w:b/>
          <w:bCs/>
          <w:kern w:val="2"/>
          <w:sz w:val="24"/>
          <w:szCs w:val="24"/>
          <w:lang w:val="es-MX"/>
          <w14:ligatures w14:val="standardContextual"/>
        </w:rPr>
        <w:t>5.</w:t>
      </w:r>
      <w:r w:rsidR="00A23BB9" w:rsidRPr="002B275B">
        <w:rPr>
          <w:rFonts w:ascii="Arial" w:eastAsia="Aptos" w:hAnsi="Arial" w:cs="Arial"/>
          <w:b/>
          <w:bCs/>
          <w:kern w:val="2"/>
          <w:sz w:val="24"/>
          <w:szCs w:val="24"/>
          <w:lang w:val="es-MX"/>
          <w14:ligatures w14:val="standardContextual"/>
        </w:rPr>
        <w:t>3</w:t>
      </w:r>
      <w:r w:rsidR="003D349B" w:rsidRPr="002B275B">
        <w:rPr>
          <w:rFonts w:ascii="Arial" w:eastAsia="Aptos" w:hAnsi="Arial" w:cs="Arial"/>
          <w:b/>
          <w:bCs/>
          <w:kern w:val="2"/>
          <w:sz w:val="24"/>
          <w:szCs w:val="24"/>
          <w:lang w:val="es-MX"/>
          <w14:ligatures w14:val="standardContextual"/>
        </w:rPr>
        <w:t>. Cuestión previa: Aspectos definidos previamente por la Sala Superior</w:t>
      </w:r>
      <w:r w:rsidR="00E86064" w:rsidRPr="002B275B">
        <w:rPr>
          <w:rStyle w:val="Refdenotaalpie"/>
          <w:rFonts w:ascii="Arial" w:eastAsia="Aptos" w:hAnsi="Arial" w:cs="Arial"/>
          <w:b/>
          <w:bCs/>
          <w:kern w:val="2"/>
          <w:sz w:val="24"/>
          <w:szCs w:val="24"/>
          <w:lang w:val="es-MX"/>
          <w14:ligatures w14:val="standardContextual"/>
        </w:rPr>
        <w:footnoteReference w:id="14"/>
      </w:r>
    </w:p>
    <w:p w14:paraId="3C5B5382" w14:textId="47404A8C" w:rsidR="003D349B" w:rsidRPr="002B275B" w:rsidRDefault="003D349B"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Antes de analizar los planteamientos formulados por la parte</w:t>
      </w:r>
      <w:r w:rsidR="00934BBA" w:rsidRPr="002B275B">
        <w:rPr>
          <w:rFonts w:ascii="Arial" w:eastAsia="Aptos" w:hAnsi="Arial" w:cs="Arial"/>
          <w:kern w:val="2"/>
          <w:sz w:val="24"/>
          <w:szCs w:val="24"/>
          <w:lang w:val="es-MX"/>
          <w14:ligatures w14:val="standardContextual"/>
        </w:rPr>
        <w:t xml:space="preserve"> apelante</w:t>
      </w:r>
      <w:r w:rsidRPr="002B275B">
        <w:rPr>
          <w:rFonts w:ascii="Arial" w:eastAsia="Aptos" w:hAnsi="Arial" w:cs="Arial"/>
          <w:kern w:val="2"/>
          <w:sz w:val="24"/>
          <w:szCs w:val="24"/>
          <w:lang w:val="es-MX"/>
          <w14:ligatures w14:val="standardContextual"/>
        </w:rPr>
        <w:t>, resulta necesario precisar lo resuelto por la Sala Superior en los Juicios de la Ciudadanía SUP-JDC-321/2026 y acumulado,</w:t>
      </w:r>
      <w:r w:rsidRPr="002B275B">
        <w:rPr>
          <w:rFonts w:ascii="Arial" w:eastAsia="Aptos" w:hAnsi="Arial" w:cs="Arial"/>
          <w:kern w:val="2"/>
          <w:sz w:val="24"/>
          <w:szCs w:val="24"/>
          <w:vertAlign w:val="superscript"/>
          <w:lang w:val="es-MX"/>
          <w14:ligatures w14:val="standardContextual"/>
        </w:rPr>
        <w:footnoteReference w:id="15"/>
      </w:r>
      <w:r w:rsidRPr="002B275B">
        <w:rPr>
          <w:rFonts w:ascii="Arial" w:eastAsia="Aptos" w:hAnsi="Arial" w:cs="Arial"/>
          <w:kern w:val="2"/>
          <w:sz w:val="24"/>
          <w:szCs w:val="24"/>
          <w:lang w:val="es-MX"/>
          <w14:ligatures w14:val="standardContextual"/>
        </w:rPr>
        <w:t xml:space="preserve"> </w:t>
      </w:r>
      <w:r w:rsidR="00ED2222" w:rsidRPr="002B275B">
        <w:rPr>
          <w:rFonts w:ascii="Arial" w:eastAsia="Aptos" w:hAnsi="Arial" w:cs="Arial"/>
          <w:kern w:val="2"/>
          <w:sz w:val="24"/>
          <w:szCs w:val="24"/>
          <w:lang w:val="es-MX"/>
          <w14:ligatures w14:val="standardContextual"/>
        </w:rPr>
        <w:t xml:space="preserve">al estar relacionado con la presente controversia </w:t>
      </w:r>
      <w:r w:rsidRPr="002B275B">
        <w:rPr>
          <w:rFonts w:ascii="Arial" w:eastAsia="Aptos" w:hAnsi="Arial" w:cs="Arial"/>
          <w:kern w:val="2"/>
          <w:sz w:val="24"/>
          <w:szCs w:val="24"/>
          <w:lang w:val="es-MX"/>
          <w14:ligatures w14:val="standardContextual"/>
        </w:rPr>
        <w:t xml:space="preserve">debido a que dicha determinación tuvo su origen en una consulta formulada por la misma </w:t>
      </w:r>
      <w:r w:rsidR="00E41F7E" w:rsidRPr="002B275B">
        <w:rPr>
          <w:rFonts w:ascii="Arial" w:eastAsia="Aptos" w:hAnsi="Arial" w:cs="Arial"/>
          <w:kern w:val="2"/>
          <w:sz w:val="24"/>
          <w:szCs w:val="24"/>
          <w:lang w:val="es-MX"/>
          <w14:ligatures w14:val="standardContextual"/>
        </w:rPr>
        <w:t>parte apelante</w:t>
      </w:r>
      <w:r w:rsidRPr="002B275B">
        <w:rPr>
          <w:rFonts w:ascii="Arial" w:eastAsia="Aptos" w:hAnsi="Arial" w:cs="Arial"/>
          <w:kern w:val="2"/>
          <w:sz w:val="24"/>
          <w:szCs w:val="24"/>
          <w:lang w:val="es-MX"/>
          <w14:ligatures w14:val="standardContextual"/>
        </w:rPr>
        <w:t>.</w:t>
      </w:r>
    </w:p>
    <w:p w14:paraId="34BAA778" w14:textId="7E801F9A" w:rsidR="00615204" w:rsidRPr="002B275B" w:rsidRDefault="003D349B"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En aquella impugnación, la </w:t>
      </w:r>
      <w:r w:rsidR="00E41F7E" w:rsidRPr="002B275B">
        <w:rPr>
          <w:rFonts w:ascii="Arial" w:eastAsia="Aptos" w:hAnsi="Arial" w:cs="Arial"/>
          <w:kern w:val="2"/>
          <w:sz w:val="24"/>
          <w:szCs w:val="24"/>
          <w:lang w:val="es-MX"/>
          <w14:ligatures w14:val="standardContextual"/>
        </w:rPr>
        <w:t>parte apelante</w:t>
      </w:r>
      <w:r w:rsidR="00E86064" w:rsidRPr="002B275B">
        <w:rPr>
          <w:rFonts w:ascii="Arial" w:eastAsia="Aptos" w:hAnsi="Arial" w:cs="Arial"/>
          <w:kern w:val="2"/>
          <w:sz w:val="24"/>
          <w:szCs w:val="24"/>
          <w:lang w:val="es-MX"/>
          <w14:ligatures w14:val="standardContextual"/>
        </w:rPr>
        <w:t xml:space="preserve"> </w:t>
      </w:r>
      <w:r w:rsidRPr="002B275B">
        <w:rPr>
          <w:rFonts w:ascii="Arial" w:eastAsia="Aptos" w:hAnsi="Arial" w:cs="Arial"/>
          <w:kern w:val="2"/>
          <w:sz w:val="24"/>
          <w:szCs w:val="24"/>
          <w:lang w:val="es-MX"/>
          <w14:ligatures w14:val="standardContextual"/>
        </w:rPr>
        <w:t xml:space="preserve">planteó dos cuestionamientos. El primero se relacionó con la posibilidad de contender, durante el proceso electoral judicial </w:t>
      </w:r>
      <w:r w:rsidR="009D4AEF" w:rsidRPr="002B275B">
        <w:rPr>
          <w:rFonts w:ascii="Arial" w:eastAsia="Aptos" w:hAnsi="Arial" w:cs="Arial"/>
          <w:kern w:val="2"/>
          <w:sz w:val="24"/>
          <w:szCs w:val="24"/>
          <w:lang w:val="es-MX"/>
          <w14:ligatures w14:val="standardContextual"/>
        </w:rPr>
        <w:t>2028</w:t>
      </w:r>
      <w:r w:rsidRPr="002B275B">
        <w:rPr>
          <w:rFonts w:ascii="Arial" w:eastAsia="Aptos" w:hAnsi="Arial" w:cs="Arial"/>
          <w:kern w:val="2"/>
          <w:sz w:val="24"/>
          <w:szCs w:val="24"/>
          <w:lang w:val="es-MX"/>
          <w14:ligatures w14:val="standardContextual"/>
        </w:rPr>
        <w:t>, por un cargo judicial distinto de aquel para el cual fue electa, sin presentar la renuncia expresa e irrevocable prevista en el último párrafo del artículo 98 de la Constitución Federal</w:t>
      </w:r>
      <w:r w:rsidR="00615204" w:rsidRPr="002B275B">
        <w:rPr>
          <w:rFonts w:ascii="Arial" w:eastAsia="Aptos" w:hAnsi="Arial" w:cs="Arial"/>
          <w:kern w:val="2"/>
          <w:sz w:val="24"/>
          <w:szCs w:val="24"/>
          <w:lang w:val="es-MX"/>
          <w14:ligatures w14:val="standardContextual"/>
        </w:rPr>
        <w:t>.</w:t>
      </w:r>
    </w:p>
    <w:p w14:paraId="7F0E4DDA" w14:textId="144946E4" w:rsidR="003D349B" w:rsidRPr="002B275B" w:rsidRDefault="00615204"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E</w:t>
      </w:r>
      <w:r w:rsidR="003D349B" w:rsidRPr="002B275B">
        <w:rPr>
          <w:rFonts w:ascii="Arial" w:eastAsia="Aptos" w:hAnsi="Arial" w:cs="Arial"/>
          <w:kern w:val="2"/>
          <w:sz w:val="24"/>
          <w:szCs w:val="24"/>
          <w:lang w:val="es-MX"/>
          <w14:ligatures w14:val="standardContextual"/>
        </w:rPr>
        <w:t>l segundo, consistió en determinar si esa misma exigencia resultaba aplicable en caso de aspirar, por la vía partidista o independiente, a una diputación local o presidencia municipal en el Estado de Michoacán durante el proceso electoral local 2026-2027, o si, para ello, resultaba suficiente solicitar licencia al cargo judicial que actualmente desempeña.</w:t>
      </w:r>
    </w:p>
    <w:p w14:paraId="1BEA8DBD" w14:textId="5A315AB0" w:rsidR="00615204" w:rsidRPr="002B275B" w:rsidRDefault="003D349B"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Al resolver</w:t>
      </w:r>
      <w:r w:rsidR="009D4AEF" w:rsidRPr="002B275B">
        <w:rPr>
          <w:rFonts w:ascii="Arial" w:eastAsia="Aptos" w:hAnsi="Arial" w:cs="Arial"/>
          <w:kern w:val="2"/>
          <w:sz w:val="24"/>
          <w:szCs w:val="24"/>
          <w:lang w:val="es-MX"/>
          <w14:ligatures w14:val="standardContextual"/>
        </w:rPr>
        <w:t>,</w:t>
      </w:r>
      <w:r w:rsidRPr="002B275B">
        <w:rPr>
          <w:rFonts w:ascii="Arial" w:eastAsia="Aptos" w:hAnsi="Arial" w:cs="Arial"/>
          <w:kern w:val="2"/>
          <w:sz w:val="24"/>
          <w:szCs w:val="24"/>
          <w:lang w:val="es-MX"/>
          <w14:ligatures w14:val="standardContextual"/>
        </w:rPr>
        <w:t xml:space="preserve"> la Sala Superior estableció, en primer término, que los planteamientos formulados por la </w:t>
      </w:r>
      <w:r w:rsidR="00E41F7E" w:rsidRPr="002B275B">
        <w:rPr>
          <w:rFonts w:ascii="Arial" w:eastAsia="Aptos" w:hAnsi="Arial" w:cs="Arial"/>
          <w:kern w:val="2"/>
          <w:sz w:val="24"/>
          <w:szCs w:val="24"/>
          <w:lang w:val="es-MX"/>
          <w14:ligatures w14:val="standardContextual"/>
        </w:rPr>
        <w:t>parte apelante</w:t>
      </w:r>
      <w:r w:rsidR="00E86064" w:rsidRPr="002B275B">
        <w:rPr>
          <w:rFonts w:ascii="Arial" w:eastAsia="Aptos" w:hAnsi="Arial" w:cs="Arial"/>
          <w:kern w:val="2"/>
          <w:sz w:val="24"/>
          <w:szCs w:val="24"/>
          <w:lang w:val="es-MX"/>
          <w14:ligatures w14:val="standardContextual"/>
        </w:rPr>
        <w:t xml:space="preserve"> </w:t>
      </w:r>
      <w:r w:rsidRPr="002B275B">
        <w:rPr>
          <w:rFonts w:ascii="Arial" w:eastAsia="Aptos" w:hAnsi="Arial" w:cs="Arial"/>
          <w:kern w:val="2"/>
          <w:sz w:val="24"/>
          <w:szCs w:val="24"/>
          <w:lang w:val="es-MX"/>
          <w14:ligatures w14:val="standardContextual"/>
        </w:rPr>
        <w:t>no constituían una solicitud meramente informativa. Por el contrario, consideró que implicaban esclarecer el sentido y alcance de diversas disposiciones electorales y fijar un criterio interpretativo respecto de las condiciones bajo las cuales una persona juzgadora electa puede participar posteriormente en otro proceso electivo.</w:t>
      </w:r>
    </w:p>
    <w:p w14:paraId="2AD7066D" w14:textId="64EE8147" w:rsidR="003D349B" w:rsidRPr="002B275B" w:rsidRDefault="003D349B"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A partir de esa premisa y respecto de la posible participación de la </w:t>
      </w:r>
      <w:r w:rsidR="00E41F7E" w:rsidRPr="002B275B">
        <w:rPr>
          <w:rFonts w:ascii="Arial" w:eastAsia="Aptos" w:hAnsi="Arial" w:cs="Arial"/>
          <w:kern w:val="2"/>
          <w:sz w:val="24"/>
          <w:szCs w:val="24"/>
          <w:lang w:val="es-MX"/>
          <w14:ligatures w14:val="standardContextual"/>
        </w:rPr>
        <w:t>parte apelante</w:t>
      </w:r>
      <w:r w:rsidR="00181EEF" w:rsidRPr="002B275B">
        <w:rPr>
          <w:rFonts w:ascii="Arial" w:eastAsia="Aptos" w:hAnsi="Arial" w:cs="Arial"/>
          <w:kern w:val="2"/>
          <w:sz w:val="24"/>
          <w:szCs w:val="24"/>
          <w:lang w:val="es-MX"/>
          <w14:ligatures w14:val="standardContextual"/>
        </w:rPr>
        <w:t xml:space="preserve"> </w:t>
      </w:r>
      <w:r w:rsidRPr="002B275B">
        <w:rPr>
          <w:rFonts w:ascii="Arial" w:eastAsia="Aptos" w:hAnsi="Arial" w:cs="Arial"/>
          <w:kern w:val="2"/>
          <w:sz w:val="24"/>
          <w:szCs w:val="24"/>
          <w:lang w:val="es-MX"/>
          <w14:ligatures w14:val="standardContextual"/>
        </w:rPr>
        <w:t xml:space="preserve">en una elección de diputaciones locales o presidencias </w:t>
      </w:r>
      <w:r w:rsidRPr="002B275B">
        <w:rPr>
          <w:rFonts w:ascii="Arial" w:eastAsia="Aptos" w:hAnsi="Arial" w:cs="Arial"/>
          <w:kern w:val="2"/>
          <w:sz w:val="24"/>
          <w:szCs w:val="24"/>
          <w:lang w:val="es-MX"/>
          <w14:ligatures w14:val="standardContextual"/>
        </w:rPr>
        <w:lastRenderedPageBreak/>
        <w:t>municipales en Michoacán, la Sala Superior estableció expresamente que el INE, incluido su Consejo General, carecía de competencia para emitir la interpretación solicitada, porque la consulta se circunscribía a las reglas aplicables a las candidaturas del proceso electoral local de esta entidad federativa.</w:t>
      </w:r>
    </w:p>
    <w:p w14:paraId="575CEE93" w14:textId="2CE27E73" w:rsidR="00D4276F" w:rsidRPr="002B275B" w:rsidRDefault="003D349B"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En ese escenario, precisó que conforme a los artículos 98 de la Constitución Política del Estado Libre y Soberano de Michoacán de Ocampo y 29 del Código Electoral, el IEM es la autoridad encargada de ejercer la función estatal de organizar y vigilar las elecciones locales. </w:t>
      </w:r>
    </w:p>
    <w:p w14:paraId="242A57ED" w14:textId="0878BC9F" w:rsidR="003D349B" w:rsidRPr="002B275B" w:rsidRDefault="003D349B"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Asimismo, señaló que, de acuerdo con el artículo 34, fracción XXXIII, del citado Código, corresponde al Consejo General desahogar las dudas relacionadas con la aplicación e interpretación de la legislación electoral local y resolver los casos no previstos en ella.</w:t>
      </w:r>
    </w:p>
    <w:p w14:paraId="1EB32792" w14:textId="60CF07CE" w:rsidR="003D349B" w:rsidRPr="002B275B" w:rsidRDefault="003D349B"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Por tanto, existe una determinación en cuanto a que la consulta relacionada con las condiciones para que la </w:t>
      </w:r>
      <w:r w:rsidR="00E41F7E" w:rsidRPr="002B275B">
        <w:rPr>
          <w:rFonts w:ascii="Arial" w:eastAsia="Aptos" w:hAnsi="Arial" w:cs="Arial"/>
          <w:kern w:val="2"/>
          <w:sz w:val="24"/>
          <w:szCs w:val="24"/>
          <w:lang w:val="es-MX"/>
          <w14:ligatures w14:val="standardContextual"/>
        </w:rPr>
        <w:t>parte apelante</w:t>
      </w:r>
      <w:r w:rsidR="00181EEF" w:rsidRPr="002B275B">
        <w:rPr>
          <w:rFonts w:ascii="Arial" w:eastAsia="Aptos" w:hAnsi="Arial" w:cs="Arial"/>
          <w:kern w:val="2"/>
          <w:sz w:val="24"/>
          <w:szCs w:val="24"/>
          <w:lang w:val="es-MX"/>
          <w14:ligatures w14:val="standardContextual"/>
        </w:rPr>
        <w:t xml:space="preserve"> </w:t>
      </w:r>
      <w:r w:rsidRPr="002B275B">
        <w:rPr>
          <w:rFonts w:ascii="Arial" w:eastAsia="Aptos" w:hAnsi="Arial" w:cs="Arial"/>
          <w:kern w:val="2"/>
          <w:sz w:val="24"/>
          <w:szCs w:val="24"/>
          <w:lang w:val="es-MX"/>
          <w14:ligatures w14:val="standardContextual"/>
        </w:rPr>
        <w:t>pueda aspirar a una diputación local o presidencia municipal en Michoacán</w:t>
      </w:r>
      <w:r w:rsidR="00905C3E" w:rsidRPr="002B275B">
        <w:rPr>
          <w:rFonts w:ascii="Arial" w:eastAsia="Aptos" w:hAnsi="Arial" w:cs="Arial"/>
          <w:kern w:val="2"/>
          <w:sz w:val="24"/>
          <w:szCs w:val="24"/>
          <w:lang w:val="es-MX"/>
          <w14:ligatures w14:val="standardContextual"/>
        </w:rPr>
        <w:t>, por ámbito competencial,</w:t>
      </w:r>
      <w:r w:rsidRPr="002B275B">
        <w:rPr>
          <w:rFonts w:ascii="Arial" w:eastAsia="Aptos" w:hAnsi="Arial" w:cs="Arial"/>
          <w:kern w:val="2"/>
          <w:sz w:val="24"/>
          <w:szCs w:val="24"/>
          <w:lang w:val="es-MX"/>
          <w14:ligatures w14:val="standardContextual"/>
        </w:rPr>
        <w:t xml:space="preserve"> debe ser conocida y respondida por el Consejo General. </w:t>
      </w:r>
    </w:p>
    <w:p w14:paraId="05177777" w14:textId="016B51B1" w:rsidR="00850343" w:rsidRPr="002B275B" w:rsidRDefault="003D39B4" w:rsidP="00134B55">
      <w:pPr>
        <w:spacing w:before="100" w:beforeAutospacing="1" w:after="100" w:afterAutospacing="1" w:line="360" w:lineRule="auto"/>
        <w:jc w:val="both"/>
        <w:rPr>
          <w:rFonts w:ascii="Arial" w:eastAsia="Aptos" w:hAnsi="Arial" w:cs="Arial"/>
          <w:b/>
          <w:bCs/>
          <w:kern w:val="2"/>
          <w:sz w:val="24"/>
          <w:szCs w:val="24"/>
          <w:lang w:val="es-MX"/>
          <w14:ligatures w14:val="standardContextual"/>
        </w:rPr>
      </w:pPr>
      <w:r w:rsidRPr="002B275B">
        <w:rPr>
          <w:rFonts w:ascii="Arial" w:eastAsia="Aptos" w:hAnsi="Arial" w:cs="Arial"/>
          <w:b/>
          <w:bCs/>
          <w:kern w:val="2"/>
          <w:sz w:val="24"/>
          <w:szCs w:val="24"/>
          <w:lang w:val="es-MX"/>
          <w14:ligatures w14:val="standardContextual"/>
        </w:rPr>
        <w:t>5.</w:t>
      </w:r>
      <w:r w:rsidR="00A421E6" w:rsidRPr="002B275B">
        <w:rPr>
          <w:rFonts w:ascii="Arial" w:eastAsia="Aptos" w:hAnsi="Arial" w:cs="Arial"/>
          <w:b/>
          <w:bCs/>
          <w:kern w:val="2"/>
          <w:sz w:val="24"/>
          <w:szCs w:val="24"/>
          <w:lang w:val="es-MX"/>
          <w14:ligatures w14:val="standardContextual"/>
        </w:rPr>
        <w:t>4</w:t>
      </w:r>
      <w:r w:rsidR="003D349B" w:rsidRPr="002B275B">
        <w:rPr>
          <w:rFonts w:ascii="Arial" w:eastAsia="Aptos" w:hAnsi="Arial" w:cs="Arial"/>
          <w:b/>
          <w:bCs/>
          <w:kern w:val="2"/>
          <w:sz w:val="24"/>
          <w:szCs w:val="24"/>
          <w:lang w:val="es-MX"/>
          <w14:ligatures w14:val="standardContextual"/>
        </w:rPr>
        <w:t xml:space="preserve">. </w:t>
      </w:r>
      <w:r w:rsidR="004A0ECA" w:rsidRPr="002B275B">
        <w:rPr>
          <w:rFonts w:ascii="Arial" w:eastAsia="Aptos" w:hAnsi="Arial" w:cs="Arial"/>
          <w:b/>
          <w:bCs/>
          <w:kern w:val="2"/>
          <w:sz w:val="24"/>
          <w:szCs w:val="24"/>
          <w:lang w:val="es-MX"/>
          <w14:ligatures w14:val="standardContextual"/>
        </w:rPr>
        <w:t>Estudio de fondo</w:t>
      </w:r>
    </w:p>
    <w:p w14:paraId="10B0CA3D" w14:textId="0D067759" w:rsidR="009421EE" w:rsidRPr="002B275B" w:rsidRDefault="009421EE"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Del apartado de síntesis de agravios, se advierte que uno de ellos cuestiona la competencia de la autoridad responsable</w:t>
      </w:r>
      <w:r w:rsidR="00162BA5" w:rsidRPr="002B275B">
        <w:rPr>
          <w:rFonts w:ascii="Arial" w:eastAsia="Aptos" w:hAnsi="Arial" w:cs="Arial"/>
          <w:kern w:val="2"/>
          <w:sz w:val="24"/>
          <w:szCs w:val="24"/>
          <w:lang w:val="es-MX"/>
          <w14:ligatures w14:val="standardContextual"/>
        </w:rPr>
        <w:t>, lo que constituye un estudio preferente al ser un presupuesto procesal de orden público; no obstante, en el caso concreto todos los agravios planteados encuentran estrecha relación entre sí, de ahí que, por cuestión de método, se abordar</w:t>
      </w:r>
      <w:r w:rsidR="001D29CF" w:rsidRPr="002B275B">
        <w:rPr>
          <w:rFonts w:ascii="Arial" w:eastAsia="Aptos" w:hAnsi="Arial" w:cs="Arial"/>
          <w:kern w:val="2"/>
          <w:sz w:val="24"/>
          <w:szCs w:val="24"/>
          <w:lang w:val="es-MX"/>
          <w14:ligatures w14:val="standardContextual"/>
        </w:rPr>
        <w:t>á</w:t>
      </w:r>
      <w:r w:rsidR="00162BA5" w:rsidRPr="002B275B">
        <w:rPr>
          <w:rFonts w:ascii="Arial" w:eastAsia="Aptos" w:hAnsi="Arial" w:cs="Arial"/>
          <w:kern w:val="2"/>
          <w:sz w:val="24"/>
          <w:szCs w:val="24"/>
          <w:lang w:val="es-MX"/>
          <w14:ligatures w14:val="standardContextual"/>
        </w:rPr>
        <w:t>n de forma conjunta</w:t>
      </w:r>
      <w:r w:rsidR="001D29CF" w:rsidRPr="002B275B">
        <w:rPr>
          <w:rFonts w:ascii="Arial" w:eastAsia="Aptos" w:hAnsi="Arial" w:cs="Arial"/>
          <w:kern w:val="2"/>
          <w:sz w:val="24"/>
          <w:szCs w:val="24"/>
          <w:lang w:val="es-MX"/>
          <w14:ligatures w14:val="standardContextual"/>
        </w:rPr>
        <w:t>, s</w:t>
      </w:r>
      <w:r w:rsidR="00162BA5" w:rsidRPr="002B275B">
        <w:rPr>
          <w:rFonts w:ascii="Arial" w:eastAsia="Aptos" w:hAnsi="Arial" w:cs="Arial"/>
          <w:kern w:val="2"/>
          <w:sz w:val="24"/>
          <w:szCs w:val="24"/>
          <w:lang w:val="es-MX"/>
          <w14:ligatures w14:val="standardContextual"/>
        </w:rPr>
        <w:t>in que ello cause perjuicio a la parte actora, toda vez que lo trascendente es que sean analizados y contestados de manera fundada y motivada.</w:t>
      </w:r>
    </w:p>
    <w:p w14:paraId="0B9387D9" w14:textId="1BBA15CB" w:rsidR="00162BA5" w:rsidRPr="002B275B" w:rsidRDefault="003B6A3E"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En atención a ello, este Tribunal considera </w:t>
      </w:r>
      <w:r w:rsidRPr="002B275B">
        <w:rPr>
          <w:rFonts w:ascii="Arial" w:eastAsia="Aptos" w:hAnsi="Arial" w:cs="Arial"/>
          <w:b/>
          <w:bCs/>
          <w:kern w:val="2"/>
          <w:sz w:val="24"/>
          <w:szCs w:val="24"/>
          <w:lang w:val="es-MX"/>
          <w14:ligatures w14:val="standardContextual"/>
        </w:rPr>
        <w:t>fundado</w:t>
      </w:r>
      <w:r w:rsidR="001D29CF" w:rsidRPr="002B275B">
        <w:rPr>
          <w:rFonts w:ascii="Arial" w:eastAsia="Aptos" w:hAnsi="Arial" w:cs="Arial"/>
          <w:b/>
          <w:bCs/>
          <w:kern w:val="2"/>
          <w:sz w:val="24"/>
          <w:szCs w:val="24"/>
          <w:lang w:val="es-MX"/>
          <w14:ligatures w14:val="standardContextual"/>
        </w:rPr>
        <w:t>s</w:t>
      </w:r>
      <w:r w:rsidRPr="002B275B">
        <w:rPr>
          <w:rFonts w:ascii="Arial" w:eastAsia="Aptos" w:hAnsi="Arial" w:cs="Arial"/>
          <w:b/>
          <w:bCs/>
          <w:kern w:val="2"/>
          <w:sz w:val="24"/>
          <w:szCs w:val="24"/>
          <w:lang w:val="es-MX"/>
          <w14:ligatures w14:val="standardContextual"/>
        </w:rPr>
        <w:t xml:space="preserve"> parcialmente</w:t>
      </w:r>
      <w:r w:rsidRPr="002B275B">
        <w:rPr>
          <w:rFonts w:ascii="Arial" w:eastAsia="Aptos" w:hAnsi="Arial" w:cs="Arial"/>
          <w:kern w:val="2"/>
          <w:sz w:val="24"/>
          <w:szCs w:val="24"/>
          <w:lang w:val="es-MX"/>
          <w14:ligatures w14:val="standardContextual"/>
        </w:rPr>
        <w:t xml:space="preserve"> los agravios hechos valer, en razón de lo que se explica a continuación.  </w:t>
      </w:r>
    </w:p>
    <w:p w14:paraId="634331F2" w14:textId="1AE8D87C" w:rsidR="00BA52C3" w:rsidRPr="002B275B" w:rsidRDefault="00072407"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Por lo que respecta </w:t>
      </w:r>
      <w:r w:rsidR="000549F7" w:rsidRPr="002B275B">
        <w:rPr>
          <w:rFonts w:ascii="Arial" w:eastAsia="Aptos" w:hAnsi="Arial" w:cs="Arial"/>
          <w:kern w:val="2"/>
          <w:sz w:val="24"/>
          <w:szCs w:val="24"/>
          <w:lang w:val="es-MX"/>
          <w14:ligatures w14:val="standardContextual"/>
        </w:rPr>
        <w:t>a la emisión del</w:t>
      </w:r>
      <w:r w:rsidRPr="002B275B">
        <w:rPr>
          <w:rFonts w:ascii="Arial" w:eastAsia="Aptos" w:hAnsi="Arial" w:cs="Arial"/>
          <w:kern w:val="2"/>
          <w:sz w:val="24"/>
          <w:szCs w:val="24"/>
          <w:lang w:val="es-MX"/>
          <w14:ligatures w14:val="standardContextual"/>
        </w:rPr>
        <w:t xml:space="preserve"> oficio impugnado</w:t>
      </w:r>
      <w:r w:rsidR="000549F7" w:rsidRPr="002B275B">
        <w:rPr>
          <w:rFonts w:ascii="Arial" w:eastAsia="Aptos" w:hAnsi="Arial" w:cs="Arial"/>
          <w:kern w:val="2"/>
          <w:sz w:val="24"/>
          <w:szCs w:val="24"/>
          <w:lang w:val="es-MX"/>
          <w14:ligatures w14:val="standardContextual"/>
        </w:rPr>
        <w:t xml:space="preserve">, este Tribunal advierte que la </w:t>
      </w:r>
      <w:r w:rsidR="00CB2B74" w:rsidRPr="002B275B">
        <w:rPr>
          <w:rFonts w:ascii="Arial" w:eastAsia="Aptos" w:hAnsi="Arial" w:cs="Arial"/>
          <w:kern w:val="2"/>
          <w:sz w:val="24"/>
          <w:szCs w:val="24"/>
          <w:lang w:val="es-MX"/>
          <w14:ligatures w14:val="standardContextual"/>
        </w:rPr>
        <w:t xml:space="preserve">Secretaría Ejecutiva </w:t>
      </w:r>
      <w:r w:rsidR="0072306A" w:rsidRPr="002B275B">
        <w:rPr>
          <w:rFonts w:ascii="Arial" w:eastAsia="Aptos" w:hAnsi="Arial" w:cs="Arial"/>
          <w:kern w:val="2"/>
          <w:sz w:val="24"/>
          <w:szCs w:val="24"/>
          <w:lang w:val="es-MX"/>
          <w14:ligatures w14:val="standardContextual"/>
        </w:rPr>
        <w:t>en una primera parte informó al peticionario cuestiones fácticas y jurídicas en torno al IEM y su Consejo General.</w:t>
      </w:r>
    </w:p>
    <w:p w14:paraId="610EE51F" w14:textId="4D5A651D" w:rsidR="00B2574E" w:rsidRPr="002B275B" w:rsidRDefault="00BA52C3" w:rsidP="00134B55">
      <w:pPr>
        <w:spacing w:before="100" w:beforeAutospacing="1" w:after="100" w:afterAutospacing="1" w:line="360" w:lineRule="auto"/>
        <w:jc w:val="both"/>
        <w:rPr>
          <w:rFonts w:ascii="Arial" w:hAnsi="Arial" w:cs="Arial"/>
          <w:sz w:val="24"/>
          <w:szCs w:val="24"/>
        </w:rPr>
      </w:pPr>
      <w:r w:rsidRPr="002B275B">
        <w:rPr>
          <w:rFonts w:ascii="Arial" w:eastAsia="Aptos" w:hAnsi="Arial" w:cs="Arial"/>
          <w:kern w:val="2"/>
          <w:sz w:val="24"/>
          <w:szCs w:val="24"/>
          <w:lang w:val="es-MX"/>
          <w14:ligatures w14:val="standardContextual"/>
        </w:rPr>
        <w:t>Así, es que refirió las razones por las que</w:t>
      </w:r>
      <w:r w:rsidR="008C5E54" w:rsidRPr="002B275B">
        <w:rPr>
          <w:rFonts w:ascii="Arial" w:hAnsi="Arial" w:cs="Arial"/>
          <w:sz w:val="24"/>
          <w:szCs w:val="24"/>
        </w:rPr>
        <w:t>, en ese momento, el Consejo General no se encontraba debidamente integrado y que, ante la ausencia del</w:t>
      </w:r>
      <w:r w:rsidR="005C666A" w:rsidRPr="002B275B">
        <w:rPr>
          <w:rFonts w:ascii="Arial" w:hAnsi="Arial" w:cs="Arial"/>
          <w:sz w:val="24"/>
          <w:szCs w:val="24"/>
        </w:rPr>
        <w:t xml:space="preserve"> </w:t>
      </w:r>
      <w:r w:rsidR="008C5E54" w:rsidRPr="002B275B">
        <w:rPr>
          <w:rFonts w:ascii="Arial" w:hAnsi="Arial" w:cs="Arial"/>
          <w:i/>
          <w:iCs/>
          <w:sz w:val="24"/>
          <w:szCs w:val="24"/>
        </w:rPr>
        <w:t>quórum</w:t>
      </w:r>
      <w:r w:rsidR="008C5E54" w:rsidRPr="002B275B">
        <w:rPr>
          <w:rFonts w:ascii="Arial" w:hAnsi="Arial" w:cs="Arial"/>
          <w:sz w:val="24"/>
          <w:szCs w:val="24"/>
        </w:rPr>
        <w:t xml:space="preserve"> legalmente exigido,</w:t>
      </w:r>
      <w:r w:rsidR="001915FA" w:rsidRPr="002B275B">
        <w:rPr>
          <w:rFonts w:ascii="Arial" w:hAnsi="Arial" w:cs="Arial"/>
          <w:sz w:val="24"/>
          <w:szCs w:val="24"/>
        </w:rPr>
        <w:t xml:space="preserve"> </w:t>
      </w:r>
      <w:r w:rsidR="008C5E54" w:rsidRPr="002B275B">
        <w:rPr>
          <w:rFonts w:ascii="Arial" w:hAnsi="Arial" w:cs="Arial"/>
          <w:sz w:val="24"/>
          <w:szCs w:val="24"/>
        </w:rPr>
        <w:t>no podía sesionar ni emitir el pronunciamiento</w:t>
      </w:r>
      <w:r w:rsidR="001915FA" w:rsidRPr="002B275B">
        <w:rPr>
          <w:rFonts w:ascii="Arial" w:hAnsi="Arial" w:cs="Arial"/>
          <w:sz w:val="24"/>
          <w:szCs w:val="24"/>
        </w:rPr>
        <w:t xml:space="preserve"> </w:t>
      </w:r>
      <w:r w:rsidR="008C5E54" w:rsidRPr="002B275B">
        <w:rPr>
          <w:rFonts w:ascii="Arial" w:hAnsi="Arial" w:cs="Arial"/>
          <w:sz w:val="24"/>
          <w:szCs w:val="24"/>
        </w:rPr>
        <w:t>solicitado</w:t>
      </w:r>
      <w:r w:rsidRPr="002B275B">
        <w:rPr>
          <w:rFonts w:ascii="Arial" w:hAnsi="Arial" w:cs="Arial"/>
          <w:sz w:val="24"/>
          <w:szCs w:val="24"/>
        </w:rPr>
        <w:t xml:space="preserve">, en atención a las disposiciones jurídicas que </w:t>
      </w:r>
      <w:r w:rsidRPr="002B275B">
        <w:rPr>
          <w:rFonts w:ascii="Arial" w:hAnsi="Arial" w:cs="Arial"/>
          <w:sz w:val="24"/>
          <w:szCs w:val="24"/>
        </w:rPr>
        <w:lastRenderedPageBreak/>
        <w:t xml:space="preserve">rigen su funcionamiento </w:t>
      </w:r>
      <w:r w:rsidR="001915FA" w:rsidRPr="002B275B">
        <w:rPr>
          <w:rFonts w:ascii="Arial" w:hAnsi="Arial" w:cs="Arial"/>
          <w:sz w:val="24"/>
          <w:szCs w:val="24"/>
        </w:rPr>
        <w:t>tal como el artículo 17, inciso b) del Reglamento de Sesiones</w:t>
      </w:r>
      <w:r w:rsidR="00555005" w:rsidRPr="002B275B">
        <w:rPr>
          <w:rFonts w:ascii="Arial" w:hAnsi="Arial" w:cs="Arial"/>
          <w:sz w:val="24"/>
          <w:szCs w:val="24"/>
        </w:rPr>
        <w:t xml:space="preserve"> </w:t>
      </w:r>
      <w:r w:rsidRPr="002B275B">
        <w:rPr>
          <w:rFonts w:ascii="Arial" w:hAnsi="Arial" w:cs="Arial"/>
          <w:sz w:val="24"/>
          <w:szCs w:val="24"/>
        </w:rPr>
        <w:t>y en consideración al principio de legalidad.</w:t>
      </w:r>
    </w:p>
    <w:p w14:paraId="4E95E13E" w14:textId="4F860CFB" w:rsidR="00607641" w:rsidRPr="002B275B" w:rsidRDefault="00B2574E"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hAnsi="Arial" w:cs="Arial"/>
          <w:sz w:val="24"/>
          <w:szCs w:val="24"/>
        </w:rPr>
        <w:t>Por tanto</w:t>
      </w:r>
      <w:r w:rsidR="00A116D1" w:rsidRPr="002B275B">
        <w:rPr>
          <w:rFonts w:ascii="Arial" w:hAnsi="Arial" w:cs="Arial"/>
          <w:sz w:val="24"/>
          <w:szCs w:val="24"/>
        </w:rPr>
        <w:t xml:space="preserve">, con esa actuación la </w:t>
      </w:r>
      <w:r w:rsidRPr="002B275B">
        <w:rPr>
          <w:rFonts w:ascii="Arial" w:hAnsi="Arial" w:cs="Arial"/>
          <w:sz w:val="24"/>
          <w:szCs w:val="24"/>
        </w:rPr>
        <w:t>autoridad responsable</w:t>
      </w:r>
      <w:r w:rsidR="00A116D1" w:rsidRPr="002B275B">
        <w:rPr>
          <w:rFonts w:ascii="Arial" w:hAnsi="Arial" w:cs="Arial"/>
          <w:sz w:val="24"/>
          <w:szCs w:val="24"/>
        </w:rPr>
        <w:t xml:space="preserve"> no pretendió ejercer la atribución que corresponde al Consejo General, prevista en el artículo 34, fracciones I y XXXIII, del Código Electoral, </w:t>
      </w:r>
      <w:r w:rsidR="005603DC" w:rsidRPr="002B275B">
        <w:rPr>
          <w:rFonts w:ascii="Arial" w:hAnsi="Arial" w:cs="Arial"/>
          <w:sz w:val="24"/>
          <w:szCs w:val="24"/>
        </w:rPr>
        <w:t xml:space="preserve">en cuanto a la atención de fondo de la consulta y en su caso la respuesta </w:t>
      </w:r>
      <w:r w:rsidR="00715A77" w:rsidRPr="002B275B">
        <w:rPr>
          <w:rFonts w:ascii="Arial" w:eastAsia="Aptos" w:hAnsi="Arial" w:cs="Arial"/>
          <w:kern w:val="2"/>
          <w:sz w:val="24"/>
          <w:szCs w:val="24"/>
          <w:lang w:val="es-MX"/>
          <w14:ligatures w14:val="standardContextual"/>
        </w:rPr>
        <w:t>si la parte apelante puede o no contender por una diputación local o presidencia municipal mediante licencia al cargo judicial que desempeña</w:t>
      </w:r>
      <w:r w:rsidR="00555005" w:rsidRPr="002B275B">
        <w:rPr>
          <w:rFonts w:ascii="Arial" w:eastAsia="Aptos" w:hAnsi="Arial" w:cs="Arial"/>
          <w:kern w:val="2"/>
          <w:sz w:val="24"/>
          <w:szCs w:val="24"/>
          <w:lang w:val="es-MX"/>
          <w14:ligatures w14:val="standardContextual"/>
        </w:rPr>
        <w:t>, sino</w:t>
      </w:r>
      <w:r w:rsidR="004C7F08" w:rsidRPr="002B275B">
        <w:rPr>
          <w:rFonts w:ascii="Arial" w:hAnsi="Arial" w:cs="Arial"/>
          <w:sz w:val="24"/>
          <w:szCs w:val="24"/>
        </w:rPr>
        <w:t xml:space="preserve"> que se limitó a hacer del conocimiento del peticionario una situación fáctica y jurídica </w:t>
      </w:r>
      <w:r w:rsidR="002711DF" w:rsidRPr="002B275B">
        <w:rPr>
          <w:rFonts w:ascii="Arial" w:hAnsi="Arial" w:cs="Arial"/>
          <w:sz w:val="24"/>
          <w:szCs w:val="24"/>
        </w:rPr>
        <w:t xml:space="preserve">que consideró </w:t>
      </w:r>
      <w:r w:rsidR="004C7F08" w:rsidRPr="002B275B">
        <w:rPr>
          <w:rFonts w:ascii="Arial" w:hAnsi="Arial" w:cs="Arial"/>
          <w:sz w:val="24"/>
          <w:szCs w:val="24"/>
        </w:rPr>
        <w:t>impedía, en ese momento, que el órgano competente resolviera su consulta</w:t>
      </w:r>
      <w:r w:rsidR="002711DF" w:rsidRPr="002B275B">
        <w:rPr>
          <w:rFonts w:ascii="Arial" w:hAnsi="Arial" w:cs="Arial"/>
          <w:sz w:val="24"/>
          <w:szCs w:val="24"/>
        </w:rPr>
        <w:t>.</w:t>
      </w:r>
    </w:p>
    <w:p w14:paraId="5336371D" w14:textId="7DDB1437" w:rsidR="00BA52C3" w:rsidRPr="002B275B" w:rsidRDefault="00607641" w:rsidP="00134B55">
      <w:pPr>
        <w:spacing w:before="100" w:beforeAutospacing="1" w:after="100" w:afterAutospacing="1" w:line="360" w:lineRule="auto"/>
        <w:jc w:val="both"/>
        <w:rPr>
          <w:rFonts w:ascii="Arial" w:hAnsi="Arial" w:cs="Arial"/>
          <w:sz w:val="24"/>
          <w:szCs w:val="24"/>
        </w:rPr>
      </w:pPr>
      <w:r w:rsidRPr="002B275B">
        <w:rPr>
          <w:rFonts w:ascii="Arial" w:eastAsia="Aptos" w:hAnsi="Arial" w:cs="Arial"/>
          <w:kern w:val="2"/>
          <w:sz w:val="24"/>
          <w:szCs w:val="24"/>
          <w:lang w:val="es-MX"/>
          <w14:ligatures w14:val="standardContextual"/>
        </w:rPr>
        <w:t>Lo que tiene justificación en el artículo 17 fracción I, del Reglamento Interior</w:t>
      </w:r>
      <w:r w:rsidR="00983CB3" w:rsidRPr="002B275B">
        <w:rPr>
          <w:rFonts w:ascii="Arial" w:eastAsia="Aptos" w:hAnsi="Arial" w:cs="Arial"/>
          <w:kern w:val="2"/>
          <w:sz w:val="24"/>
          <w:szCs w:val="24"/>
          <w:lang w:val="es-MX"/>
          <w14:ligatures w14:val="standardContextual"/>
        </w:rPr>
        <w:t xml:space="preserve"> </w:t>
      </w:r>
      <w:r w:rsidRPr="002B275B">
        <w:rPr>
          <w:rFonts w:ascii="Arial" w:eastAsia="Aptos" w:hAnsi="Arial" w:cs="Arial"/>
          <w:kern w:val="2"/>
          <w:sz w:val="24"/>
          <w:szCs w:val="24"/>
          <w:lang w:val="es-MX"/>
          <w14:ligatures w14:val="standardContextual"/>
        </w:rPr>
        <w:t xml:space="preserve">que </w:t>
      </w:r>
      <w:r w:rsidRPr="002B275B">
        <w:rPr>
          <w:rFonts w:ascii="Arial" w:hAnsi="Arial" w:cs="Arial"/>
          <w:sz w:val="24"/>
          <w:szCs w:val="24"/>
        </w:rPr>
        <w:t>faculta</w:t>
      </w:r>
      <w:r w:rsidRPr="002B275B">
        <w:rPr>
          <w:rFonts w:ascii="Arial" w:eastAsia="Aptos" w:hAnsi="Arial" w:cs="Arial"/>
          <w:kern w:val="2"/>
          <w:sz w:val="24"/>
          <w:szCs w:val="24"/>
          <w:lang w:val="es-MX"/>
          <w14:ligatures w14:val="standardContextual"/>
        </w:rPr>
        <w:t xml:space="preserve"> a la Secretaría Ejecutiva </w:t>
      </w:r>
      <w:r w:rsidRPr="002B275B">
        <w:rPr>
          <w:rFonts w:ascii="Arial" w:hAnsi="Arial" w:cs="Arial"/>
          <w:sz w:val="24"/>
          <w:szCs w:val="24"/>
        </w:rPr>
        <w:t xml:space="preserve">para </w:t>
      </w:r>
      <w:r w:rsidRPr="002B275B">
        <w:rPr>
          <w:rFonts w:ascii="Arial" w:eastAsia="Aptos" w:hAnsi="Arial" w:cs="Arial"/>
          <w:kern w:val="2"/>
          <w:sz w:val="24"/>
          <w:szCs w:val="24"/>
          <w:lang w:val="es-MX"/>
          <w14:ligatures w14:val="standardContextual"/>
        </w:rPr>
        <w:t xml:space="preserve">auxiliar al Consejo General y </w:t>
      </w:r>
      <w:r w:rsidR="00CD5EDC" w:rsidRPr="002B275B">
        <w:rPr>
          <w:rFonts w:ascii="Arial" w:eastAsia="Aptos" w:hAnsi="Arial" w:cs="Arial"/>
          <w:kern w:val="2"/>
          <w:sz w:val="24"/>
          <w:szCs w:val="24"/>
          <w:lang w:val="es-MX"/>
          <w14:ligatures w14:val="standardContextual"/>
        </w:rPr>
        <w:t>a la Presidencia en el ejercicio de sus atribuciones.</w:t>
      </w:r>
      <w:r w:rsidRPr="002B275B">
        <w:rPr>
          <w:rFonts w:ascii="Arial" w:hAnsi="Arial" w:cs="Arial"/>
          <w:sz w:val="24"/>
          <w:szCs w:val="24"/>
        </w:rPr>
        <w:t xml:space="preserve"> Por ello, puede realizar actuaciones preparatorias y de comunicación, </w:t>
      </w:r>
      <w:r w:rsidR="00CD5EDC" w:rsidRPr="002B275B">
        <w:rPr>
          <w:rFonts w:ascii="Arial" w:hAnsi="Arial" w:cs="Arial"/>
          <w:sz w:val="24"/>
          <w:szCs w:val="24"/>
        </w:rPr>
        <w:t xml:space="preserve">como en este caso </w:t>
      </w:r>
      <w:r w:rsidR="00CD5EDC" w:rsidRPr="002B275B">
        <w:rPr>
          <w:rFonts w:ascii="Arial" w:eastAsia="Aptos" w:hAnsi="Arial" w:cs="Arial"/>
          <w:kern w:val="2"/>
          <w:sz w:val="24"/>
          <w:szCs w:val="24"/>
          <w:lang w:val="es-MX"/>
          <w14:ligatures w14:val="standardContextual"/>
        </w:rPr>
        <w:t>la recepción de solicitudes que se le presenten</w:t>
      </w:r>
      <w:r w:rsidR="004C244D" w:rsidRPr="002B275B">
        <w:rPr>
          <w:rFonts w:ascii="Arial" w:eastAsia="Aptos" w:hAnsi="Arial" w:cs="Arial"/>
          <w:kern w:val="2"/>
          <w:sz w:val="24"/>
          <w:szCs w:val="24"/>
          <w:lang w:val="es-MX"/>
          <w14:ligatures w14:val="standardContextual"/>
        </w:rPr>
        <w:t xml:space="preserve"> o la comunicación de cuestiones relevantes</w:t>
      </w:r>
      <w:r w:rsidR="00CD5EDC" w:rsidRPr="002B275B">
        <w:rPr>
          <w:rFonts w:ascii="Arial" w:hAnsi="Arial" w:cs="Arial"/>
          <w:sz w:val="24"/>
          <w:szCs w:val="24"/>
          <w:lang w:val="es-MX"/>
        </w:rPr>
        <w:t xml:space="preserve">; </w:t>
      </w:r>
      <w:r w:rsidRPr="002B275B">
        <w:rPr>
          <w:rFonts w:ascii="Arial" w:hAnsi="Arial" w:cs="Arial"/>
          <w:sz w:val="24"/>
          <w:szCs w:val="24"/>
        </w:rPr>
        <w:t>pero no decidir el fondo de una consulta interpretativa.</w:t>
      </w:r>
    </w:p>
    <w:p w14:paraId="64AAA1F8" w14:textId="2226C64E" w:rsidR="00941A3C" w:rsidRPr="002B275B" w:rsidRDefault="0074703E" w:rsidP="00134B55">
      <w:pPr>
        <w:spacing w:before="100" w:beforeAutospacing="1" w:after="100" w:afterAutospacing="1" w:line="360" w:lineRule="auto"/>
        <w:jc w:val="both"/>
        <w:rPr>
          <w:rFonts w:ascii="Arial" w:hAnsi="Arial" w:cs="Arial"/>
          <w:i/>
          <w:iCs/>
          <w:sz w:val="24"/>
          <w:szCs w:val="24"/>
        </w:rPr>
      </w:pPr>
      <w:r w:rsidRPr="002B275B">
        <w:rPr>
          <w:rFonts w:ascii="Arial" w:hAnsi="Arial" w:cs="Arial"/>
          <w:i/>
          <w:iCs/>
          <w:sz w:val="24"/>
          <w:szCs w:val="24"/>
        </w:rPr>
        <w:t xml:space="preserve">De ahí que, por esta parte informativa, no existe falta de competencia o </w:t>
      </w:r>
      <w:r w:rsidR="00652CF6" w:rsidRPr="002B275B">
        <w:rPr>
          <w:rFonts w:ascii="Arial" w:hAnsi="Arial" w:cs="Arial"/>
          <w:i/>
          <w:iCs/>
          <w:sz w:val="24"/>
          <w:szCs w:val="24"/>
        </w:rPr>
        <w:t>exceso de facultades por parte de la autoridad responsable.</w:t>
      </w:r>
    </w:p>
    <w:p w14:paraId="7C3119B5" w14:textId="40AC1872" w:rsidR="00941A3C" w:rsidRPr="002B275B" w:rsidRDefault="00941A3C" w:rsidP="00134B55">
      <w:pPr>
        <w:spacing w:before="100" w:beforeAutospacing="1" w:after="100" w:afterAutospacing="1" w:line="360" w:lineRule="auto"/>
        <w:jc w:val="both"/>
        <w:rPr>
          <w:rFonts w:ascii="Arial" w:hAnsi="Arial" w:cs="Arial"/>
          <w:sz w:val="24"/>
          <w:szCs w:val="24"/>
        </w:rPr>
      </w:pPr>
      <w:r w:rsidRPr="002B275B">
        <w:rPr>
          <w:rFonts w:ascii="Arial" w:hAnsi="Arial" w:cs="Arial"/>
          <w:sz w:val="24"/>
          <w:szCs w:val="24"/>
        </w:rPr>
        <w:t>Y derivado de ello, es que en efecto como lo señala la parte apelante, el oficio controvertido no constituye una respuesta a la consulta, ni atendió de fondo el cuestionamiento principal.</w:t>
      </w:r>
    </w:p>
    <w:p w14:paraId="50F0DE31" w14:textId="12A49615" w:rsidR="00746152" w:rsidRPr="002B275B" w:rsidRDefault="00652CF6" w:rsidP="00134B55">
      <w:pPr>
        <w:spacing w:before="100" w:beforeAutospacing="1" w:after="100" w:afterAutospacing="1" w:line="360" w:lineRule="auto"/>
        <w:jc w:val="both"/>
        <w:rPr>
          <w:rFonts w:ascii="Arial" w:hAnsi="Arial" w:cs="Arial"/>
          <w:sz w:val="24"/>
          <w:szCs w:val="24"/>
        </w:rPr>
      </w:pPr>
      <w:r w:rsidRPr="002B275B">
        <w:rPr>
          <w:rFonts w:ascii="Arial" w:hAnsi="Arial" w:cs="Arial"/>
          <w:sz w:val="24"/>
          <w:szCs w:val="24"/>
        </w:rPr>
        <w:t xml:space="preserve">Ahora bien, </w:t>
      </w:r>
      <w:r w:rsidR="00DF1117" w:rsidRPr="002B275B">
        <w:rPr>
          <w:rFonts w:ascii="Arial" w:hAnsi="Arial" w:cs="Arial"/>
          <w:sz w:val="24"/>
          <w:szCs w:val="24"/>
        </w:rPr>
        <w:t>la parte apelante sostiene que</w:t>
      </w:r>
      <w:r w:rsidR="0032465F" w:rsidRPr="002B275B">
        <w:rPr>
          <w:rFonts w:ascii="Arial" w:hAnsi="Arial" w:cs="Arial"/>
          <w:sz w:val="24"/>
          <w:szCs w:val="24"/>
        </w:rPr>
        <w:t xml:space="preserve"> es inconstitucional el artículo 17 inciso b) del Reglamento de Sesiones del Consejo General del IEM, </w:t>
      </w:r>
      <w:r w:rsidR="00746152" w:rsidRPr="002B275B">
        <w:rPr>
          <w:rFonts w:ascii="Arial" w:hAnsi="Arial" w:cs="Arial"/>
          <w:sz w:val="24"/>
          <w:szCs w:val="24"/>
        </w:rPr>
        <w:t xml:space="preserve">al que se hace referencia en el oficio impugnado como fundamento del </w:t>
      </w:r>
      <w:r w:rsidR="00746152" w:rsidRPr="002B275B">
        <w:rPr>
          <w:rFonts w:ascii="Arial" w:hAnsi="Arial" w:cs="Arial"/>
          <w:i/>
          <w:iCs/>
          <w:sz w:val="24"/>
          <w:szCs w:val="24"/>
        </w:rPr>
        <w:t>quórum</w:t>
      </w:r>
      <w:r w:rsidR="00746152" w:rsidRPr="002B275B">
        <w:rPr>
          <w:rFonts w:ascii="Arial" w:hAnsi="Arial" w:cs="Arial"/>
          <w:sz w:val="24"/>
          <w:szCs w:val="24"/>
        </w:rPr>
        <w:t xml:space="preserve"> para que sesione válidamente el Consejo General.</w:t>
      </w:r>
    </w:p>
    <w:p w14:paraId="0A705864" w14:textId="4C831588" w:rsidR="005603DC" w:rsidRPr="002B275B" w:rsidRDefault="00746152" w:rsidP="4133E950">
      <w:pPr>
        <w:spacing w:before="100" w:beforeAutospacing="1" w:after="100" w:afterAutospacing="1" w:line="360" w:lineRule="auto"/>
        <w:jc w:val="both"/>
        <w:rPr>
          <w:rFonts w:ascii="Arial" w:hAnsi="Arial" w:cs="Arial"/>
          <w:sz w:val="24"/>
          <w:szCs w:val="24"/>
          <w:lang w:val="es-ES"/>
        </w:rPr>
      </w:pPr>
      <w:r w:rsidRPr="002B275B">
        <w:rPr>
          <w:rFonts w:ascii="Arial" w:hAnsi="Arial" w:cs="Arial"/>
          <w:sz w:val="24"/>
          <w:szCs w:val="24"/>
          <w:lang w:val="es-ES"/>
        </w:rPr>
        <w:t>A</w:t>
      </w:r>
      <w:r w:rsidR="00C7101C" w:rsidRPr="002B275B">
        <w:rPr>
          <w:rFonts w:ascii="Arial" w:hAnsi="Arial" w:cs="Arial"/>
          <w:sz w:val="24"/>
          <w:szCs w:val="24"/>
          <w:lang w:val="es-ES"/>
        </w:rPr>
        <w:t>sí</w:t>
      </w:r>
      <w:r w:rsidRPr="002B275B">
        <w:rPr>
          <w:rFonts w:ascii="Arial" w:hAnsi="Arial" w:cs="Arial"/>
          <w:sz w:val="24"/>
          <w:szCs w:val="24"/>
          <w:lang w:val="es-ES"/>
        </w:rPr>
        <w:t xml:space="preserve">, refiere que </w:t>
      </w:r>
      <w:r w:rsidR="00227270" w:rsidRPr="002B275B">
        <w:rPr>
          <w:rFonts w:ascii="Arial" w:hAnsi="Arial" w:cs="Arial"/>
          <w:sz w:val="24"/>
          <w:szCs w:val="24"/>
          <w:lang w:val="es-ES"/>
        </w:rPr>
        <w:t>debe</w:t>
      </w:r>
      <w:r w:rsidR="0032465F" w:rsidRPr="002B275B">
        <w:rPr>
          <w:rFonts w:ascii="Arial" w:hAnsi="Arial" w:cs="Arial"/>
          <w:sz w:val="24"/>
          <w:szCs w:val="24"/>
          <w:lang w:val="es-ES"/>
        </w:rPr>
        <w:t xml:space="preserve"> realizarse una interpretación conforme a fin de que</w:t>
      </w:r>
      <w:r w:rsidR="00DF1117" w:rsidRPr="002B275B">
        <w:rPr>
          <w:rFonts w:ascii="Arial" w:hAnsi="Arial" w:cs="Arial"/>
          <w:sz w:val="24"/>
          <w:szCs w:val="24"/>
          <w:lang w:val="es-ES"/>
        </w:rPr>
        <w:t xml:space="preserve"> las consejerías que actualmente integran el órgano electoral </w:t>
      </w:r>
      <w:r w:rsidR="00F8004C" w:rsidRPr="002B275B">
        <w:rPr>
          <w:rFonts w:ascii="Arial" w:hAnsi="Arial" w:cs="Arial"/>
          <w:sz w:val="24"/>
          <w:szCs w:val="24"/>
          <w:lang w:val="es-ES"/>
        </w:rPr>
        <w:t>determin</w:t>
      </w:r>
      <w:r w:rsidR="00935E08" w:rsidRPr="002B275B">
        <w:rPr>
          <w:rFonts w:ascii="Arial" w:hAnsi="Arial" w:cs="Arial"/>
          <w:sz w:val="24"/>
          <w:szCs w:val="24"/>
          <w:lang w:val="es-ES"/>
        </w:rPr>
        <w:t>en</w:t>
      </w:r>
      <w:r w:rsidR="00F8004C" w:rsidRPr="002B275B">
        <w:rPr>
          <w:rFonts w:ascii="Arial" w:hAnsi="Arial" w:cs="Arial"/>
          <w:sz w:val="24"/>
          <w:szCs w:val="24"/>
          <w:lang w:val="es-ES"/>
        </w:rPr>
        <w:t xml:space="preserve"> el establecimiento de</w:t>
      </w:r>
      <w:r w:rsidR="00227270" w:rsidRPr="002B275B">
        <w:rPr>
          <w:rFonts w:ascii="Arial" w:hAnsi="Arial" w:cs="Arial"/>
          <w:sz w:val="24"/>
          <w:szCs w:val="24"/>
          <w:lang w:val="es-ES"/>
        </w:rPr>
        <w:t xml:space="preserve"> un mecanismo </w:t>
      </w:r>
      <w:r w:rsidR="00F8004C" w:rsidRPr="002B275B">
        <w:rPr>
          <w:rFonts w:ascii="Arial" w:hAnsi="Arial" w:cs="Arial"/>
          <w:sz w:val="24"/>
          <w:szCs w:val="24"/>
          <w:lang w:val="es-ES"/>
        </w:rPr>
        <w:t xml:space="preserve">de sustitución provisional de consejerías </w:t>
      </w:r>
      <w:r w:rsidR="00227270" w:rsidRPr="002B275B">
        <w:rPr>
          <w:rFonts w:ascii="Arial" w:hAnsi="Arial" w:cs="Arial"/>
          <w:sz w:val="24"/>
          <w:szCs w:val="24"/>
          <w:lang w:val="es-ES"/>
        </w:rPr>
        <w:t xml:space="preserve">para integrar el </w:t>
      </w:r>
      <w:r w:rsidR="00227270" w:rsidRPr="002B275B">
        <w:rPr>
          <w:rFonts w:ascii="Arial" w:hAnsi="Arial" w:cs="Arial"/>
          <w:i/>
          <w:iCs/>
          <w:sz w:val="24"/>
          <w:szCs w:val="24"/>
          <w:lang w:val="es-ES"/>
        </w:rPr>
        <w:t>quórum</w:t>
      </w:r>
      <w:r w:rsidR="00227270" w:rsidRPr="002B275B">
        <w:rPr>
          <w:rFonts w:ascii="Arial" w:hAnsi="Arial" w:cs="Arial"/>
          <w:sz w:val="24"/>
          <w:szCs w:val="24"/>
          <w:lang w:val="es-ES"/>
        </w:rPr>
        <w:t xml:space="preserve"> y responder la consulta. </w:t>
      </w:r>
    </w:p>
    <w:p w14:paraId="2BB5923B" w14:textId="03D9C137" w:rsidR="00DA292D" w:rsidRPr="002B275B" w:rsidRDefault="00C7101C" w:rsidP="00134B55">
      <w:pPr>
        <w:spacing w:before="100" w:beforeAutospacing="1" w:after="100" w:afterAutospacing="1" w:line="360" w:lineRule="auto"/>
        <w:jc w:val="both"/>
        <w:rPr>
          <w:rFonts w:ascii="Arial" w:hAnsi="Arial" w:cs="Arial"/>
          <w:sz w:val="24"/>
          <w:szCs w:val="24"/>
          <w:lang w:val="es-MX"/>
        </w:rPr>
      </w:pPr>
      <w:r w:rsidRPr="002B275B">
        <w:rPr>
          <w:rFonts w:ascii="Arial" w:hAnsi="Arial" w:cs="Arial"/>
          <w:sz w:val="24"/>
          <w:szCs w:val="24"/>
          <w:lang w:val="es-MX"/>
        </w:rPr>
        <w:t xml:space="preserve">Al respecto, este </w:t>
      </w:r>
      <w:r w:rsidR="00935E08" w:rsidRPr="002B275B">
        <w:rPr>
          <w:rFonts w:ascii="Arial" w:hAnsi="Arial" w:cs="Arial"/>
          <w:sz w:val="24"/>
          <w:szCs w:val="24"/>
          <w:lang w:val="es-MX"/>
        </w:rPr>
        <w:t>Ó</w:t>
      </w:r>
      <w:r w:rsidRPr="002B275B">
        <w:rPr>
          <w:rFonts w:ascii="Arial" w:hAnsi="Arial" w:cs="Arial"/>
          <w:sz w:val="24"/>
          <w:szCs w:val="24"/>
          <w:lang w:val="es-MX"/>
        </w:rPr>
        <w:t xml:space="preserve">rgano </w:t>
      </w:r>
      <w:r w:rsidR="00935E08" w:rsidRPr="002B275B">
        <w:rPr>
          <w:rFonts w:ascii="Arial" w:hAnsi="Arial" w:cs="Arial"/>
          <w:sz w:val="24"/>
          <w:szCs w:val="24"/>
          <w:lang w:val="es-MX"/>
        </w:rPr>
        <w:t>J</w:t>
      </w:r>
      <w:r w:rsidRPr="002B275B">
        <w:rPr>
          <w:rFonts w:ascii="Arial" w:hAnsi="Arial" w:cs="Arial"/>
          <w:sz w:val="24"/>
          <w:szCs w:val="24"/>
          <w:lang w:val="es-MX"/>
        </w:rPr>
        <w:t>urisdiccional advierte que la</w:t>
      </w:r>
      <w:r w:rsidR="00DA292D" w:rsidRPr="002B275B">
        <w:rPr>
          <w:rFonts w:ascii="Arial" w:hAnsi="Arial" w:cs="Arial"/>
          <w:sz w:val="24"/>
          <w:szCs w:val="24"/>
          <w:lang w:val="es-MX"/>
        </w:rPr>
        <w:t xml:space="preserve"> </w:t>
      </w:r>
      <w:r w:rsidRPr="002B275B">
        <w:rPr>
          <w:rFonts w:ascii="Arial" w:hAnsi="Arial" w:cs="Arial"/>
          <w:sz w:val="24"/>
          <w:szCs w:val="24"/>
          <w:lang w:val="es-MX"/>
        </w:rPr>
        <w:t xml:space="preserve">falta de </w:t>
      </w:r>
      <w:r w:rsidRPr="002B275B">
        <w:rPr>
          <w:rFonts w:ascii="Arial" w:hAnsi="Arial" w:cs="Arial"/>
          <w:i/>
          <w:iCs/>
          <w:sz w:val="24"/>
          <w:szCs w:val="24"/>
          <w:lang w:val="es-MX"/>
        </w:rPr>
        <w:t>qu</w:t>
      </w:r>
      <w:r w:rsidR="00935E08" w:rsidRPr="002B275B">
        <w:rPr>
          <w:rFonts w:ascii="Arial" w:hAnsi="Arial" w:cs="Arial"/>
          <w:i/>
          <w:iCs/>
          <w:sz w:val="24"/>
          <w:szCs w:val="24"/>
          <w:lang w:val="es-MX"/>
        </w:rPr>
        <w:t>ó</w:t>
      </w:r>
      <w:r w:rsidRPr="002B275B">
        <w:rPr>
          <w:rFonts w:ascii="Arial" w:hAnsi="Arial" w:cs="Arial"/>
          <w:i/>
          <w:iCs/>
          <w:sz w:val="24"/>
          <w:szCs w:val="24"/>
          <w:lang w:val="es-MX"/>
        </w:rPr>
        <w:t>rum</w:t>
      </w:r>
      <w:r w:rsidR="00DA292D" w:rsidRPr="002B275B">
        <w:rPr>
          <w:rFonts w:ascii="Arial" w:hAnsi="Arial" w:cs="Arial"/>
          <w:sz w:val="24"/>
          <w:szCs w:val="24"/>
          <w:lang w:val="es-MX"/>
        </w:rPr>
        <w:t xml:space="preserve"> del Consejo General para sesionar no deriva del contenido normativo del artículo que </w:t>
      </w:r>
      <w:r w:rsidRPr="002B275B">
        <w:rPr>
          <w:rFonts w:ascii="Arial" w:hAnsi="Arial" w:cs="Arial"/>
          <w:sz w:val="24"/>
          <w:szCs w:val="24"/>
          <w:lang w:val="es-MX"/>
        </w:rPr>
        <w:t xml:space="preserve">el apelante </w:t>
      </w:r>
      <w:r w:rsidR="00DA292D" w:rsidRPr="002B275B">
        <w:rPr>
          <w:rFonts w:ascii="Arial" w:hAnsi="Arial" w:cs="Arial"/>
          <w:sz w:val="24"/>
          <w:szCs w:val="24"/>
          <w:lang w:val="es-MX"/>
        </w:rPr>
        <w:t>refiere, sino de un hecho extraordinario</w:t>
      </w:r>
      <w:r w:rsidRPr="002B275B">
        <w:rPr>
          <w:rFonts w:ascii="Arial" w:hAnsi="Arial" w:cs="Arial"/>
          <w:sz w:val="24"/>
          <w:szCs w:val="24"/>
          <w:lang w:val="es-MX"/>
        </w:rPr>
        <w:t xml:space="preserve"> consistente en </w:t>
      </w:r>
      <w:r w:rsidR="00DA292D" w:rsidRPr="002B275B">
        <w:rPr>
          <w:rFonts w:ascii="Arial" w:hAnsi="Arial" w:cs="Arial"/>
          <w:sz w:val="24"/>
          <w:szCs w:val="24"/>
          <w:lang w:val="es-MX"/>
        </w:rPr>
        <w:t xml:space="preserve">la remoción de cuatro consejerías electorales y la renuncia de una integrante más, decretadas por el INE. </w:t>
      </w:r>
    </w:p>
    <w:p w14:paraId="75E6061E" w14:textId="1497AE94" w:rsidR="00DA292D" w:rsidRPr="002B275B" w:rsidRDefault="00DA292D" w:rsidP="00134B55">
      <w:pPr>
        <w:spacing w:before="100" w:beforeAutospacing="1" w:after="100" w:afterAutospacing="1" w:line="360" w:lineRule="auto"/>
        <w:jc w:val="both"/>
        <w:rPr>
          <w:rFonts w:ascii="Arial" w:hAnsi="Arial" w:cs="Arial"/>
          <w:sz w:val="24"/>
          <w:szCs w:val="24"/>
          <w:lang w:val="es-MX"/>
        </w:rPr>
      </w:pPr>
      <w:r w:rsidRPr="002B275B">
        <w:rPr>
          <w:rFonts w:ascii="Arial" w:hAnsi="Arial" w:cs="Arial"/>
          <w:sz w:val="24"/>
          <w:szCs w:val="24"/>
          <w:lang w:val="es-MX"/>
        </w:rPr>
        <w:lastRenderedPageBreak/>
        <w:t xml:space="preserve">El precepto reglamentario, en sí mismo, constituye una regla de </w:t>
      </w:r>
      <w:r w:rsidRPr="002B275B">
        <w:rPr>
          <w:rFonts w:ascii="Arial" w:hAnsi="Arial" w:cs="Arial"/>
          <w:i/>
          <w:iCs/>
          <w:sz w:val="24"/>
          <w:szCs w:val="24"/>
          <w:lang w:val="es-MX"/>
        </w:rPr>
        <w:t>quórum</w:t>
      </w:r>
      <w:r w:rsidRPr="002B275B">
        <w:rPr>
          <w:rFonts w:ascii="Arial" w:hAnsi="Arial" w:cs="Arial"/>
          <w:sz w:val="24"/>
          <w:szCs w:val="24"/>
          <w:lang w:val="es-MX"/>
        </w:rPr>
        <w:t xml:space="preserve"> ordinaria y razonable, orientada a garantizar la legitimidad y la colegialidad de las decisiones del Consejo General. </w:t>
      </w:r>
      <w:r w:rsidR="00E44F95" w:rsidRPr="002B275B">
        <w:rPr>
          <w:rFonts w:ascii="Arial" w:hAnsi="Arial" w:cs="Arial"/>
          <w:sz w:val="24"/>
          <w:szCs w:val="24"/>
          <w:lang w:val="es-MX"/>
        </w:rPr>
        <w:t>De ahí que, exigir</w:t>
      </w:r>
      <w:r w:rsidRPr="002B275B">
        <w:rPr>
          <w:rFonts w:ascii="Arial" w:hAnsi="Arial" w:cs="Arial"/>
          <w:sz w:val="24"/>
          <w:szCs w:val="24"/>
          <w:lang w:val="es-MX"/>
        </w:rPr>
        <w:t xml:space="preserve"> la presencia de cuando menos la mitad más una de las personas integrantes, entre ellas quien ocupe la Presidencia, no resulta, por sí mismo, contrario a los artículos 8, 17 y 35 de la Constitución Federal</w:t>
      </w:r>
      <w:r w:rsidR="00E44F95" w:rsidRPr="002B275B">
        <w:rPr>
          <w:rFonts w:ascii="Arial" w:hAnsi="Arial" w:cs="Arial"/>
          <w:sz w:val="24"/>
          <w:szCs w:val="24"/>
          <w:lang w:val="es-MX"/>
        </w:rPr>
        <w:t>, como lo aduce la parte actora.</w:t>
      </w:r>
    </w:p>
    <w:p w14:paraId="65492778" w14:textId="1A11118D" w:rsidR="00DA292D" w:rsidRPr="002B275B" w:rsidRDefault="00DA292D" w:rsidP="00134B55">
      <w:pPr>
        <w:spacing w:before="100" w:beforeAutospacing="1" w:after="100" w:afterAutospacing="1" w:line="360" w:lineRule="auto"/>
        <w:jc w:val="both"/>
        <w:rPr>
          <w:rFonts w:ascii="Arial" w:hAnsi="Arial" w:cs="Arial"/>
          <w:sz w:val="24"/>
          <w:szCs w:val="24"/>
          <w:lang w:val="es-MX"/>
        </w:rPr>
      </w:pPr>
      <w:r w:rsidRPr="002B275B">
        <w:rPr>
          <w:rFonts w:ascii="Arial" w:hAnsi="Arial" w:cs="Arial"/>
          <w:sz w:val="24"/>
          <w:szCs w:val="24"/>
          <w:lang w:val="es-MX"/>
        </w:rPr>
        <w:t xml:space="preserve">Por otro lado, que el precepto no prevea un mecanismo de suplencia provisional para escenarios de falta de </w:t>
      </w:r>
      <w:r w:rsidRPr="002B275B">
        <w:rPr>
          <w:rFonts w:ascii="Arial" w:hAnsi="Arial" w:cs="Arial"/>
          <w:i/>
          <w:iCs/>
          <w:sz w:val="24"/>
          <w:szCs w:val="24"/>
          <w:lang w:val="es-MX"/>
        </w:rPr>
        <w:t xml:space="preserve">quórum </w:t>
      </w:r>
      <w:r w:rsidRPr="002B275B">
        <w:rPr>
          <w:rFonts w:ascii="Arial" w:hAnsi="Arial" w:cs="Arial"/>
          <w:sz w:val="24"/>
          <w:szCs w:val="24"/>
          <w:lang w:val="es-MX"/>
        </w:rPr>
        <w:t>no lo torna</w:t>
      </w:r>
      <w:r w:rsidR="003E4558" w:rsidRPr="002B275B">
        <w:rPr>
          <w:rFonts w:ascii="Arial" w:hAnsi="Arial" w:cs="Arial"/>
          <w:sz w:val="24"/>
          <w:szCs w:val="24"/>
          <w:lang w:val="es-MX"/>
        </w:rPr>
        <w:t>, por sí mismo,</w:t>
      </w:r>
      <w:r w:rsidRPr="002B275B">
        <w:rPr>
          <w:rFonts w:ascii="Arial" w:hAnsi="Arial" w:cs="Arial"/>
          <w:sz w:val="24"/>
          <w:szCs w:val="24"/>
          <w:lang w:val="es-MX"/>
        </w:rPr>
        <w:t xml:space="preserve"> inconstitucional. </w:t>
      </w:r>
    </w:p>
    <w:p w14:paraId="2D11F281" w14:textId="1BDB0107" w:rsidR="00DA292D" w:rsidRPr="002B275B" w:rsidRDefault="00DA292D" w:rsidP="00134B55">
      <w:pPr>
        <w:spacing w:before="100" w:beforeAutospacing="1" w:after="100" w:afterAutospacing="1" w:line="360" w:lineRule="auto"/>
        <w:jc w:val="both"/>
        <w:rPr>
          <w:rFonts w:ascii="Arial" w:hAnsi="Arial" w:cs="Arial"/>
          <w:sz w:val="24"/>
          <w:szCs w:val="24"/>
          <w:lang w:val="es-MX"/>
        </w:rPr>
      </w:pPr>
      <w:r w:rsidRPr="002B275B">
        <w:rPr>
          <w:rFonts w:ascii="Arial" w:hAnsi="Arial" w:cs="Arial"/>
          <w:sz w:val="24"/>
          <w:szCs w:val="24"/>
          <w:lang w:val="es-MX"/>
        </w:rPr>
        <w:t>Se trata, en todo caso, de una omisión reglamentaria, más no de un vicio de invalidez de la norma vigente. La ausencia de regulación expresa sobre un supuesto no contemplado no equivale a que la disposición existente sea, en sí misma, contraria a la Constitución Federal.</w:t>
      </w:r>
    </w:p>
    <w:p w14:paraId="68A21A48" w14:textId="3BC322DD" w:rsidR="00DA292D" w:rsidRPr="002B275B" w:rsidRDefault="00DA292D" w:rsidP="00134B55">
      <w:pPr>
        <w:spacing w:before="100" w:beforeAutospacing="1" w:after="100" w:afterAutospacing="1" w:line="360" w:lineRule="auto"/>
        <w:jc w:val="both"/>
        <w:rPr>
          <w:rFonts w:ascii="Arial" w:hAnsi="Arial" w:cs="Arial"/>
          <w:sz w:val="20"/>
          <w:szCs w:val="20"/>
          <w:lang w:val="es-MX"/>
        </w:rPr>
      </w:pPr>
      <w:r w:rsidRPr="002B275B">
        <w:rPr>
          <w:rFonts w:ascii="Arial" w:hAnsi="Arial" w:cs="Arial"/>
          <w:sz w:val="24"/>
          <w:szCs w:val="24"/>
        </w:rPr>
        <w:t xml:space="preserve">Por ello, </w:t>
      </w:r>
      <w:r w:rsidR="003E4558" w:rsidRPr="002B275B">
        <w:rPr>
          <w:rFonts w:ascii="Arial" w:hAnsi="Arial" w:cs="Arial"/>
          <w:sz w:val="24"/>
          <w:szCs w:val="24"/>
        </w:rPr>
        <w:t>el</w:t>
      </w:r>
      <w:r w:rsidRPr="002B275B">
        <w:rPr>
          <w:rFonts w:ascii="Arial" w:hAnsi="Arial" w:cs="Arial"/>
          <w:sz w:val="24"/>
          <w:szCs w:val="24"/>
        </w:rPr>
        <w:t xml:space="preserve"> argumento parte de una premisa incorrecta y no permite exigir que el IEM cree un mecanismo extraordinario de sustitución.</w:t>
      </w:r>
    </w:p>
    <w:p w14:paraId="3D113E87" w14:textId="481D5067" w:rsidR="005C666A" w:rsidRPr="002B275B" w:rsidRDefault="00DA292D"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Tampoco resultan aplicables las jurisprudencias 2/2017 y 3/2017 de la Sala Superior, que invoca la parte apelante relacionadas con la forma en que deben cubrirse las ausencias definitivas de las magistraturas electorales locales mientras el Senado de la República realiza la designación correspondiente, así como lo resuelto en el SUP-JDC-1013/2010, respecto de la existencia de consejerías suplentes.</w:t>
      </w:r>
    </w:p>
    <w:p w14:paraId="019A6A99" w14:textId="27A24A46" w:rsidR="00DA292D" w:rsidRPr="002B275B" w:rsidRDefault="00DA292D"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Esto porque, las jurisprudencias referidas regulan la integración de órganos jurisdiccionales y tienen como finalidad garantizar la continuidad de la función judicial y el acceso a la justicia mediante mecanismos de suplencia sustentados en la normativa aplicable y, en este caso, el IEM es una autoridad administrativa electoral cuya integración, sustitución y funcionamiento se encuentran sujetos a reglas competenciales distintas.</w:t>
      </w:r>
    </w:p>
    <w:p w14:paraId="1B515203" w14:textId="4336E09D" w:rsidR="00DA292D" w:rsidRPr="002B275B" w:rsidRDefault="00DA292D"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Por su parte, si bien en el SUP-JDC-1013/2010, la Sala Superior ordenó llamar a una consejera suplente para cubrir la vacante de una propietaria, ello obedeció a que la legislación de San Luis Potosí establecía expresamente un sistema de suplencias y disponía que el </w:t>
      </w:r>
      <w:r w:rsidR="007B468E" w:rsidRPr="002B275B">
        <w:rPr>
          <w:rFonts w:ascii="Arial" w:eastAsia="Aptos" w:hAnsi="Arial" w:cs="Arial"/>
          <w:kern w:val="2"/>
          <w:sz w:val="24"/>
          <w:szCs w:val="24"/>
          <w:lang w:val="es-MX"/>
          <w14:ligatures w14:val="standardContextual"/>
        </w:rPr>
        <w:t>c</w:t>
      </w:r>
      <w:r w:rsidRPr="002B275B">
        <w:rPr>
          <w:rFonts w:ascii="Arial" w:eastAsia="Aptos" w:hAnsi="Arial" w:cs="Arial"/>
          <w:kern w:val="2"/>
          <w:sz w:val="24"/>
          <w:szCs w:val="24"/>
          <w:lang w:val="es-MX"/>
          <w14:ligatures w14:val="standardContextual"/>
        </w:rPr>
        <w:t>ongreso local eligiera previamente a las personas que podrían cubrir las ausencias temporales o definitivas.</w:t>
      </w:r>
    </w:p>
    <w:p w14:paraId="0C7971B8" w14:textId="0B6DA191" w:rsidR="00DA292D" w:rsidRPr="002B275B" w:rsidRDefault="00DA292D"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lastRenderedPageBreak/>
        <w:t>Por tanto, en aquel caso, no se creó judicialmente un mecanismo de sustitución ni se reconoció al organismo electoral una facultad implícita para designar a una persona ajena a su integración. La controversia se limitó a establecer cuál de las consejerías suplentes previamente nombradas debía ocupar la vacante, para armonizar el orden de prelación con la regla de integración por género.</w:t>
      </w:r>
    </w:p>
    <w:p w14:paraId="35963605" w14:textId="07DBE157" w:rsidR="00DA292D" w:rsidRPr="002B275B" w:rsidRDefault="00DA292D"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En el caso del IEM no existe una lista de consejerías suplentes previamente designadas ni una disposición que faculte a las consejerías restantes para realizar nombramientos provisionales. De ahí que el precedente no permita justificar la creación de un mecanismo extraordinario de sustitución, pues hacerlo supondría ejercer una atribución que el ordenamiento reserva al Consejo General del INE. </w:t>
      </w:r>
    </w:p>
    <w:p w14:paraId="33664E97" w14:textId="196079C9" w:rsidR="00DA292D" w:rsidRPr="002B275B" w:rsidRDefault="00DA292D"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Lo anterior es acorde con lo resuelto por la Sala Superior en el </w:t>
      </w:r>
      <w:r w:rsidRPr="002B275B">
        <w:rPr>
          <w:rFonts w:ascii="Arial" w:eastAsia="Aptos" w:hAnsi="Arial" w:cs="Arial"/>
          <w:kern w:val="2"/>
          <w:sz w:val="24"/>
          <w:szCs w:val="24"/>
          <w:lang w:val="es-MX"/>
          <w14:ligatures w14:val="standardContextual"/>
        </w:rPr>
        <w:br/>
        <w:t>SUP-RAP-162/2026 y acumulados, en donde se estableció que las autoridades solamente pueden realizar aquello para lo cual se encuentran expresamente facultadas y que la ausencia de una disposición que regule cómo cubrir temporalmente una vacante no constituye una laguna que pueda ser subsanada mediante la creación de atribuciones de facto.</w:t>
      </w:r>
    </w:p>
    <w:p w14:paraId="4D91EB0C" w14:textId="252CC9D2" w:rsidR="00DA292D" w:rsidRPr="002B275B" w:rsidRDefault="00DA292D"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Añadió que las cláusulas que permiten resolver casos no previstos no autorizan a las autoridades administrativas a ejercer competencias atribuidas a otro órgano. En esos supuestos, la falta de una regla expresa debe entenderse como un límite competencial y no como una autorización para crear mecanismos de designación o sustitución con la finalidad de garantizar la continuidad institucional.</w:t>
      </w:r>
    </w:p>
    <w:p w14:paraId="359A5C6C" w14:textId="68F551F4" w:rsidR="00CB334A" w:rsidRPr="002B275B" w:rsidRDefault="00DA292D" w:rsidP="00134B55">
      <w:pPr>
        <w:spacing w:before="100" w:beforeAutospacing="1" w:after="100" w:afterAutospacing="1" w:line="360" w:lineRule="auto"/>
        <w:jc w:val="both"/>
        <w:rPr>
          <w:rFonts w:ascii="Arial" w:eastAsia="Aptos" w:hAnsi="Arial" w:cs="Arial"/>
          <w:i/>
          <w:iCs/>
          <w:kern w:val="2"/>
          <w:sz w:val="24"/>
          <w:szCs w:val="24"/>
          <w:lang w:val="es-MX"/>
          <w14:ligatures w14:val="standardContextual"/>
        </w:rPr>
      </w:pPr>
      <w:r w:rsidRPr="002B275B">
        <w:rPr>
          <w:rFonts w:ascii="Arial" w:eastAsia="Aptos" w:hAnsi="Arial" w:cs="Arial"/>
          <w:i/>
          <w:iCs/>
          <w:kern w:val="2"/>
          <w:sz w:val="24"/>
          <w:szCs w:val="24"/>
          <w:lang w:val="es-MX"/>
          <w14:ligatures w14:val="standardContextual"/>
        </w:rPr>
        <w:t>De ahí que, las consejerías que actualmente integran el IEM no se encuentran autorizadas para crear un mecanismo extraordinario de suplencia o designar provisionalmente a quienes ocupar</w:t>
      </w:r>
      <w:r w:rsidR="008E366A" w:rsidRPr="002B275B">
        <w:rPr>
          <w:rFonts w:ascii="Arial" w:eastAsia="Aptos" w:hAnsi="Arial" w:cs="Arial"/>
          <w:i/>
          <w:iCs/>
          <w:kern w:val="2"/>
          <w:sz w:val="24"/>
          <w:szCs w:val="24"/>
          <w:lang w:val="es-MX"/>
          <w14:ligatures w14:val="standardContextual"/>
        </w:rPr>
        <w:t>á</w:t>
      </w:r>
      <w:r w:rsidRPr="002B275B">
        <w:rPr>
          <w:rFonts w:ascii="Arial" w:eastAsia="Aptos" w:hAnsi="Arial" w:cs="Arial"/>
          <w:i/>
          <w:iCs/>
          <w:kern w:val="2"/>
          <w:sz w:val="24"/>
          <w:szCs w:val="24"/>
          <w:lang w:val="es-MX"/>
          <w14:ligatures w14:val="standardContextual"/>
        </w:rPr>
        <w:t xml:space="preserve">n las vacantes del Consejo General. </w:t>
      </w:r>
    </w:p>
    <w:p w14:paraId="18CADE25" w14:textId="3E52FA51" w:rsidR="009C6A36" w:rsidRPr="002B275B" w:rsidRDefault="00CB334A"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Por otra </w:t>
      </w:r>
      <w:r w:rsidR="00FB592B" w:rsidRPr="002B275B">
        <w:rPr>
          <w:rFonts w:ascii="Arial" w:eastAsia="Aptos" w:hAnsi="Arial" w:cs="Arial"/>
          <w:kern w:val="2"/>
          <w:sz w:val="24"/>
          <w:szCs w:val="24"/>
          <w:lang w:val="es-MX"/>
          <w14:ligatures w14:val="standardContextual"/>
        </w:rPr>
        <w:t>parte,</w:t>
      </w:r>
      <w:r w:rsidRPr="002B275B">
        <w:rPr>
          <w:rFonts w:ascii="Arial" w:eastAsia="Aptos" w:hAnsi="Arial" w:cs="Arial"/>
          <w:kern w:val="2"/>
          <w:sz w:val="24"/>
          <w:szCs w:val="24"/>
          <w:lang w:val="es-MX"/>
          <w14:ligatures w14:val="standardContextual"/>
        </w:rPr>
        <w:t xml:space="preserve"> en otro de los </w:t>
      </w:r>
      <w:r w:rsidR="00FB592B" w:rsidRPr="002B275B">
        <w:rPr>
          <w:rFonts w:ascii="Arial" w:eastAsia="Aptos" w:hAnsi="Arial" w:cs="Arial"/>
          <w:kern w:val="2"/>
          <w:sz w:val="24"/>
          <w:szCs w:val="24"/>
          <w:lang w:val="es-MX"/>
          <w14:ligatures w14:val="standardContextual"/>
        </w:rPr>
        <w:t xml:space="preserve">planteamientos que </w:t>
      </w:r>
      <w:r w:rsidR="008E366A" w:rsidRPr="002B275B">
        <w:rPr>
          <w:rFonts w:ascii="Arial" w:eastAsia="Aptos" w:hAnsi="Arial" w:cs="Arial"/>
          <w:kern w:val="2"/>
          <w:sz w:val="24"/>
          <w:szCs w:val="24"/>
          <w:lang w:val="es-MX"/>
          <w14:ligatures w14:val="standardContextual"/>
        </w:rPr>
        <w:t xml:space="preserve">el </w:t>
      </w:r>
      <w:r w:rsidR="00FB592B" w:rsidRPr="002B275B">
        <w:rPr>
          <w:rFonts w:ascii="Arial" w:eastAsia="Aptos" w:hAnsi="Arial" w:cs="Arial"/>
          <w:kern w:val="2"/>
          <w:sz w:val="24"/>
          <w:szCs w:val="24"/>
          <w:lang w:val="es-MX"/>
          <w14:ligatures w14:val="standardContextual"/>
        </w:rPr>
        <w:t>apelante hace valer</w:t>
      </w:r>
      <w:r w:rsidRPr="002B275B">
        <w:rPr>
          <w:rFonts w:ascii="Arial" w:eastAsia="Aptos" w:hAnsi="Arial" w:cs="Arial"/>
          <w:kern w:val="2"/>
          <w:sz w:val="24"/>
          <w:szCs w:val="24"/>
          <w:lang w:val="es-MX"/>
          <w14:ligatures w14:val="standardContextual"/>
        </w:rPr>
        <w:t>,</w:t>
      </w:r>
      <w:r w:rsidR="00FB592B" w:rsidRPr="002B275B">
        <w:rPr>
          <w:rFonts w:ascii="Arial" w:eastAsia="Aptos" w:hAnsi="Arial" w:cs="Arial"/>
          <w:kern w:val="2"/>
          <w:sz w:val="24"/>
          <w:szCs w:val="24"/>
          <w:lang w:val="es-MX"/>
          <w14:ligatures w14:val="standardContextual"/>
        </w:rPr>
        <w:t xml:space="preserve"> </w:t>
      </w:r>
      <w:r w:rsidR="00102107" w:rsidRPr="002B275B">
        <w:rPr>
          <w:rFonts w:ascii="Arial" w:eastAsia="Aptos" w:hAnsi="Arial" w:cs="Arial"/>
          <w:kern w:val="2"/>
          <w:sz w:val="24"/>
          <w:szCs w:val="24"/>
          <w:lang w:val="es-MX"/>
          <w14:ligatures w14:val="standardContextual"/>
        </w:rPr>
        <w:t>controvierte que la Secretaría Ejecutiva en la respuesta a su solicitud haya determinado diferir o aplazar la contestación a su consulta hasta la designación de las consejerías electorales vacantes</w:t>
      </w:r>
      <w:r w:rsidR="009C6A36" w:rsidRPr="002B275B">
        <w:rPr>
          <w:rFonts w:ascii="Arial" w:eastAsia="Aptos" w:hAnsi="Arial" w:cs="Arial"/>
          <w:kern w:val="2"/>
          <w:sz w:val="24"/>
          <w:szCs w:val="24"/>
          <w:lang w:val="es-MX"/>
          <w14:ligatures w14:val="standardContextual"/>
        </w:rPr>
        <w:t>.</w:t>
      </w:r>
    </w:p>
    <w:p w14:paraId="36C9A3B2" w14:textId="53D30F5E" w:rsidR="009C6A36" w:rsidRPr="002B275B" w:rsidRDefault="009C6A36"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Con relación a ello, señala que</w:t>
      </w:r>
      <w:r w:rsidR="00102107" w:rsidRPr="002B275B">
        <w:rPr>
          <w:rFonts w:ascii="Arial" w:eastAsia="Aptos" w:hAnsi="Arial" w:cs="Arial"/>
          <w:kern w:val="2"/>
          <w:sz w:val="24"/>
          <w:szCs w:val="24"/>
          <w:lang w:val="es-MX"/>
          <w14:ligatures w14:val="standardContextual"/>
        </w:rPr>
        <w:t xml:space="preserve"> la integración incompleta y la falta de </w:t>
      </w:r>
      <w:r w:rsidR="00102107" w:rsidRPr="002B275B">
        <w:rPr>
          <w:rFonts w:ascii="Arial" w:eastAsia="Aptos" w:hAnsi="Arial" w:cs="Arial"/>
          <w:i/>
          <w:iCs/>
          <w:kern w:val="2"/>
          <w:sz w:val="24"/>
          <w:szCs w:val="24"/>
          <w:lang w:val="es-MX"/>
          <w14:ligatures w14:val="standardContextual"/>
        </w:rPr>
        <w:t xml:space="preserve">quórum </w:t>
      </w:r>
      <w:r w:rsidR="00102107" w:rsidRPr="002B275B">
        <w:rPr>
          <w:rFonts w:ascii="Arial" w:eastAsia="Aptos" w:hAnsi="Arial" w:cs="Arial"/>
          <w:kern w:val="2"/>
          <w:sz w:val="24"/>
          <w:szCs w:val="24"/>
          <w:lang w:val="es-MX"/>
          <w14:ligatures w14:val="standardContextual"/>
        </w:rPr>
        <w:t>del Consejo General constituyen circunstancias internas de la autoridad que no pueden trasladarse en perjuicio de las personas ni justificar la suspensión o postergación de sus derechos.</w:t>
      </w:r>
      <w:r w:rsidRPr="002B275B">
        <w:rPr>
          <w:rFonts w:ascii="Arial" w:eastAsia="Aptos" w:hAnsi="Arial" w:cs="Arial"/>
          <w:kern w:val="2"/>
          <w:sz w:val="24"/>
          <w:szCs w:val="24"/>
          <w:lang w:val="es-MX"/>
          <w14:ligatures w14:val="standardContextual"/>
        </w:rPr>
        <w:t xml:space="preserve"> Además, que el ejercicio y </w:t>
      </w:r>
      <w:r w:rsidRPr="002B275B">
        <w:rPr>
          <w:rFonts w:ascii="Arial" w:eastAsia="Aptos" w:hAnsi="Arial" w:cs="Arial"/>
          <w:kern w:val="2"/>
          <w:sz w:val="24"/>
          <w:szCs w:val="24"/>
          <w:lang w:val="es-MX"/>
          <w14:ligatures w14:val="standardContextual"/>
        </w:rPr>
        <w:lastRenderedPageBreak/>
        <w:t>garantía de los derechos no pueden estar sujetos o condicionados a supuestos diversos a los establecidos en la propia ley.</w:t>
      </w:r>
    </w:p>
    <w:p w14:paraId="5A99E0C6" w14:textId="1059CD78" w:rsidR="009C6A36" w:rsidRPr="002B275B" w:rsidRDefault="00DA33CF"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Lo que guarda relación con otro de sus planteamientos, en el que refiere que la Secretaría Ejecutiva</w:t>
      </w:r>
      <w:r w:rsidR="009C6A36" w:rsidRPr="002B275B">
        <w:rPr>
          <w:rFonts w:ascii="Arial" w:eastAsia="Aptos" w:hAnsi="Arial" w:cs="Arial"/>
          <w:kern w:val="2"/>
          <w:sz w:val="24"/>
          <w:szCs w:val="24"/>
          <w:lang w:val="es-MX"/>
          <w14:ligatures w14:val="standardContextual"/>
        </w:rPr>
        <w:t xml:space="preserve"> debió turnar el escrito de consulta a las dos consejerías que actualmente están en funciones, para que ellas analizaran lo conducente a fin de atender su petición.</w:t>
      </w:r>
    </w:p>
    <w:p w14:paraId="4777A472" w14:textId="760BAF96" w:rsidR="00094F78" w:rsidRPr="002B275B" w:rsidRDefault="00784476" w:rsidP="00134B55">
      <w:pPr>
        <w:spacing w:before="100" w:beforeAutospacing="1" w:after="100" w:afterAutospacing="1" w:line="360" w:lineRule="auto"/>
        <w:jc w:val="both"/>
        <w:rPr>
          <w:rFonts w:ascii="Arial" w:eastAsia="Aptos" w:hAnsi="Arial" w:cs="Arial"/>
          <w:i/>
          <w:iCs/>
          <w:kern w:val="2"/>
          <w:sz w:val="24"/>
          <w:szCs w:val="24"/>
          <w:lang w:val="es-MX"/>
          <w14:ligatures w14:val="standardContextual"/>
        </w:rPr>
      </w:pPr>
      <w:r w:rsidRPr="002B275B">
        <w:rPr>
          <w:rFonts w:ascii="Arial" w:eastAsia="Aptos" w:hAnsi="Arial" w:cs="Arial"/>
          <w:i/>
          <w:iCs/>
          <w:kern w:val="2"/>
          <w:sz w:val="24"/>
          <w:szCs w:val="24"/>
          <w:lang w:val="es-MX"/>
          <w14:ligatures w14:val="standardContextual"/>
        </w:rPr>
        <w:t>Al respecto, este Tribunal considera que en esta parte le asiste la razón al apelante.</w:t>
      </w:r>
    </w:p>
    <w:p w14:paraId="1C0AEE6F" w14:textId="460603AE" w:rsidR="00836D91" w:rsidRPr="002B275B" w:rsidRDefault="005C4804"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Lo anterior, en atención al ejercicio y alcances de las facultades que tiene la autoridad responsable frente al acto solicitado. </w:t>
      </w:r>
    </w:p>
    <w:p w14:paraId="0236ADD8" w14:textId="1B7F8FE4" w:rsidR="000F13C0" w:rsidRPr="002B275B" w:rsidRDefault="00173C95"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Como se determinó previamente,</w:t>
      </w:r>
      <w:r w:rsidR="00502151" w:rsidRPr="002B275B">
        <w:rPr>
          <w:rFonts w:ascii="Arial" w:eastAsia="Aptos" w:hAnsi="Arial" w:cs="Arial"/>
          <w:kern w:val="2"/>
          <w:sz w:val="24"/>
          <w:szCs w:val="24"/>
          <w:lang w:val="es-MX"/>
          <w14:ligatures w14:val="standardContextual"/>
        </w:rPr>
        <w:t xml:space="preserve"> se considera que resulta jurídicamente válido que en el oficio de contestación </w:t>
      </w:r>
      <w:r w:rsidR="00025337" w:rsidRPr="002B275B">
        <w:rPr>
          <w:rFonts w:ascii="Arial" w:eastAsia="Aptos" w:hAnsi="Arial" w:cs="Arial"/>
          <w:kern w:val="2"/>
          <w:sz w:val="24"/>
          <w:szCs w:val="24"/>
          <w:lang w:val="es-MX"/>
          <w14:ligatures w14:val="standardContextual"/>
        </w:rPr>
        <w:t xml:space="preserve">la autoridad responsable </w:t>
      </w:r>
      <w:r w:rsidR="00502151" w:rsidRPr="002B275B">
        <w:rPr>
          <w:rFonts w:ascii="Arial" w:eastAsia="Aptos" w:hAnsi="Arial" w:cs="Arial"/>
          <w:kern w:val="2"/>
          <w:sz w:val="24"/>
          <w:szCs w:val="24"/>
          <w:lang w:val="es-MX"/>
          <w14:ligatures w14:val="standardContextual"/>
        </w:rPr>
        <w:t xml:space="preserve">haya </w:t>
      </w:r>
      <w:r w:rsidR="00836D91" w:rsidRPr="002B275B">
        <w:rPr>
          <w:rFonts w:ascii="Arial" w:eastAsia="Aptos" w:hAnsi="Arial" w:cs="Arial"/>
          <w:kern w:val="2"/>
          <w:sz w:val="24"/>
          <w:szCs w:val="24"/>
          <w:lang w:val="es-MX"/>
          <w14:ligatures w14:val="standardContextual"/>
        </w:rPr>
        <w:t>informado al promovente las consideraciones jurídicas y fácticas en torno al Consejo General</w:t>
      </w:r>
      <w:r w:rsidR="000F13C0" w:rsidRPr="002B275B">
        <w:rPr>
          <w:rFonts w:ascii="Arial" w:eastAsia="Aptos" w:hAnsi="Arial" w:cs="Arial"/>
          <w:kern w:val="2"/>
          <w:sz w:val="24"/>
          <w:szCs w:val="24"/>
          <w:lang w:val="es-MX"/>
          <w14:ligatures w14:val="standardContextual"/>
        </w:rPr>
        <w:t xml:space="preserve">; y se reconoce </w:t>
      </w:r>
      <w:r w:rsidRPr="002B275B">
        <w:rPr>
          <w:rFonts w:ascii="Arial" w:eastAsia="Aptos" w:hAnsi="Arial" w:cs="Arial"/>
          <w:kern w:val="2"/>
          <w:sz w:val="24"/>
          <w:szCs w:val="24"/>
          <w:lang w:val="es-MX"/>
          <w14:ligatures w14:val="standardContextual"/>
        </w:rPr>
        <w:t>que,</w:t>
      </w:r>
      <w:r w:rsidR="000F13C0" w:rsidRPr="002B275B">
        <w:rPr>
          <w:rFonts w:ascii="Arial" w:eastAsia="Aptos" w:hAnsi="Arial" w:cs="Arial"/>
          <w:kern w:val="2"/>
          <w:sz w:val="24"/>
          <w:szCs w:val="24"/>
          <w:lang w:val="es-MX"/>
          <w14:ligatures w14:val="standardContextual"/>
        </w:rPr>
        <w:t xml:space="preserve"> además, </w:t>
      </w:r>
      <w:r w:rsidRPr="002B275B">
        <w:rPr>
          <w:rFonts w:ascii="Arial" w:eastAsia="Aptos" w:hAnsi="Arial" w:cs="Arial"/>
          <w:kern w:val="2"/>
          <w:sz w:val="24"/>
          <w:szCs w:val="24"/>
          <w:lang w:val="es-MX"/>
          <w14:ligatures w14:val="standardContextual"/>
        </w:rPr>
        <w:t xml:space="preserve">dicha Secretaría Ejecutiva </w:t>
      </w:r>
      <w:r w:rsidR="00025337" w:rsidRPr="002B275B">
        <w:rPr>
          <w:rFonts w:ascii="Arial" w:eastAsia="Aptos" w:hAnsi="Arial" w:cs="Arial"/>
          <w:kern w:val="2"/>
          <w:sz w:val="24"/>
          <w:szCs w:val="24"/>
          <w:lang w:val="es-MX"/>
          <w14:ligatures w14:val="standardContextual"/>
        </w:rPr>
        <w:t xml:space="preserve">refirió que </w:t>
      </w:r>
      <w:r w:rsidRPr="002B275B">
        <w:rPr>
          <w:rFonts w:ascii="Arial" w:eastAsia="Aptos" w:hAnsi="Arial" w:cs="Arial"/>
          <w:kern w:val="2"/>
          <w:sz w:val="24"/>
          <w:szCs w:val="24"/>
          <w:lang w:val="es-MX"/>
          <w14:ligatures w14:val="standardContextual"/>
        </w:rPr>
        <w:t>se encuentra en preparación de la respuesta que en su momento habrá de someter a consideración</w:t>
      </w:r>
      <w:r w:rsidR="00B13A81" w:rsidRPr="002B275B">
        <w:rPr>
          <w:rFonts w:ascii="Arial" w:eastAsia="Aptos" w:hAnsi="Arial" w:cs="Arial"/>
          <w:kern w:val="2"/>
          <w:sz w:val="24"/>
          <w:szCs w:val="24"/>
          <w:lang w:val="es-MX"/>
          <w14:ligatures w14:val="standardContextual"/>
        </w:rPr>
        <w:t xml:space="preserve"> de este</w:t>
      </w:r>
      <w:r w:rsidRPr="002B275B">
        <w:rPr>
          <w:rFonts w:ascii="Arial" w:eastAsia="Aptos" w:hAnsi="Arial" w:cs="Arial"/>
          <w:kern w:val="2"/>
          <w:sz w:val="24"/>
          <w:szCs w:val="24"/>
          <w:lang w:val="es-MX"/>
          <w14:ligatures w14:val="standardContextual"/>
        </w:rPr>
        <w:t xml:space="preserve">. </w:t>
      </w:r>
    </w:p>
    <w:p w14:paraId="3FD53542" w14:textId="6592AC70" w:rsidR="000C2675" w:rsidRPr="002B275B" w:rsidRDefault="00025337"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No obstante, </w:t>
      </w:r>
      <w:r w:rsidR="00836D91" w:rsidRPr="002B275B">
        <w:rPr>
          <w:rFonts w:ascii="Arial" w:eastAsia="Aptos" w:hAnsi="Arial" w:cs="Arial"/>
          <w:kern w:val="2"/>
          <w:sz w:val="24"/>
          <w:szCs w:val="24"/>
          <w:lang w:val="es-MX"/>
          <w14:ligatures w14:val="standardContextual"/>
        </w:rPr>
        <w:t xml:space="preserve">lo que excede del ámbito de sus atribuciones es la segunda parte del oficio impugnado, </w:t>
      </w:r>
      <w:r w:rsidR="0092682D" w:rsidRPr="002B275B">
        <w:rPr>
          <w:rFonts w:ascii="Arial" w:eastAsia="Aptos" w:hAnsi="Arial" w:cs="Arial"/>
          <w:kern w:val="2"/>
          <w:sz w:val="24"/>
          <w:szCs w:val="24"/>
          <w:lang w:val="es-MX"/>
          <w14:ligatures w14:val="standardContextual"/>
        </w:rPr>
        <w:t>en la que determina supeditar la atención de la consulta</w:t>
      </w:r>
      <w:r w:rsidR="000C2675" w:rsidRPr="002B275B">
        <w:rPr>
          <w:rFonts w:ascii="Arial" w:eastAsia="Aptos" w:hAnsi="Arial" w:cs="Arial"/>
          <w:kern w:val="2"/>
          <w:sz w:val="24"/>
          <w:szCs w:val="24"/>
          <w:lang w:val="es-MX"/>
          <w14:ligatures w14:val="standardContextual"/>
        </w:rPr>
        <w:t xml:space="preserve"> a la futura designación de las consejerías que habrán de integrar nuevamente el Consejo General.</w:t>
      </w:r>
    </w:p>
    <w:p w14:paraId="3C63FDAA" w14:textId="46EE371A" w:rsidR="00FB376C" w:rsidRPr="002B275B" w:rsidRDefault="000C2675" w:rsidP="00134B55">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To</w:t>
      </w:r>
      <w:r w:rsidR="00FB376C" w:rsidRPr="002B275B">
        <w:rPr>
          <w:rFonts w:ascii="Arial" w:eastAsia="Aptos" w:hAnsi="Arial" w:cs="Arial"/>
          <w:kern w:val="2"/>
          <w:sz w:val="24"/>
          <w:szCs w:val="24"/>
          <w:lang w:val="es-MX"/>
          <w14:ligatures w14:val="standardContextual"/>
        </w:rPr>
        <w:t>d</w:t>
      </w:r>
      <w:r w:rsidRPr="002B275B">
        <w:rPr>
          <w:rFonts w:ascii="Arial" w:eastAsia="Aptos" w:hAnsi="Arial" w:cs="Arial"/>
          <w:kern w:val="2"/>
          <w:sz w:val="24"/>
          <w:szCs w:val="24"/>
          <w:lang w:val="es-MX"/>
          <w14:ligatures w14:val="standardContextual"/>
        </w:rPr>
        <w:t>a vez que, con ello la Secretaría Ejecutiva no se limitó a informar la existencia de un impedimento actual para sesionar, sino que estableció, por sí misma, cuál habría de ser el cauce institucional posterior de la petición, condicionando su atención a un acontecimiento futur</w:t>
      </w:r>
      <w:r w:rsidR="0052420F" w:rsidRPr="002B275B">
        <w:rPr>
          <w:rFonts w:ascii="Arial" w:eastAsia="Aptos" w:hAnsi="Arial" w:cs="Arial"/>
          <w:kern w:val="2"/>
          <w:sz w:val="24"/>
          <w:szCs w:val="24"/>
          <w:lang w:val="es-MX"/>
          <w14:ligatures w14:val="standardContextual"/>
        </w:rPr>
        <w:t xml:space="preserve">o e </w:t>
      </w:r>
      <w:r w:rsidR="00FB376C" w:rsidRPr="002B275B">
        <w:rPr>
          <w:rFonts w:ascii="Arial" w:eastAsia="Aptos" w:hAnsi="Arial" w:cs="Arial"/>
          <w:kern w:val="2"/>
          <w:sz w:val="24"/>
          <w:szCs w:val="24"/>
          <w:lang w:val="es-MX"/>
          <w14:ligatures w14:val="standardContextual"/>
        </w:rPr>
        <w:t>implicando una determinación sustancial para la atención de</w:t>
      </w:r>
      <w:r w:rsidR="001449A3" w:rsidRPr="002B275B">
        <w:rPr>
          <w:rFonts w:ascii="Arial" w:eastAsia="Aptos" w:hAnsi="Arial" w:cs="Arial"/>
          <w:kern w:val="2"/>
          <w:sz w:val="24"/>
          <w:szCs w:val="24"/>
          <w:lang w:val="es-MX"/>
          <w14:ligatures w14:val="standardContextual"/>
        </w:rPr>
        <w:t xml:space="preserve"> un asunto.</w:t>
      </w:r>
    </w:p>
    <w:p w14:paraId="5099C466" w14:textId="16D21450" w:rsidR="00457C9E" w:rsidRPr="002B275B" w:rsidRDefault="00FB376C" w:rsidP="00AF5426">
      <w:pPr>
        <w:spacing w:before="100" w:beforeAutospacing="1" w:after="100" w:afterAutospacing="1" w:line="360" w:lineRule="auto"/>
        <w:jc w:val="both"/>
        <w:rPr>
          <w:rFonts w:ascii="Arial" w:eastAsia="Aptos" w:hAnsi="Arial" w:cs="Arial"/>
          <w:b/>
          <w:bCs/>
          <w:kern w:val="2"/>
          <w:sz w:val="24"/>
          <w:szCs w:val="24"/>
          <w:lang w:val="es-MX"/>
          <w14:ligatures w14:val="standardContextual"/>
        </w:rPr>
      </w:pPr>
      <w:r w:rsidRPr="002B275B">
        <w:rPr>
          <w:rFonts w:ascii="Arial" w:eastAsia="Aptos" w:hAnsi="Arial" w:cs="Arial"/>
          <w:kern w:val="2"/>
          <w:sz w:val="24"/>
          <w:szCs w:val="24"/>
          <w:lang w:val="es-MX"/>
          <w14:ligatures w14:val="standardContextual"/>
        </w:rPr>
        <w:t>Lo que se considera rebasa el ejercicio de sus respectivas atribuciones</w:t>
      </w:r>
      <w:r w:rsidR="0052420F" w:rsidRPr="002B275B">
        <w:rPr>
          <w:rFonts w:ascii="Arial" w:eastAsia="Aptos" w:hAnsi="Arial" w:cs="Arial"/>
          <w:kern w:val="2"/>
          <w:sz w:val="24"/>
          <w:szCs w:val="24"/>
          <w:lang w:val="es-MX"/>
          <w14:ligatures w14:val="standardContextual"/>
        </w:rPr>
        <w:t>, establecid</w:t>
      </w:r>
      <w:r w:rsidR="00672074" w:rsidRPr="002B275B">
        <w:rPr>
          <w:rFonts w:ascii="Arial" w:eastAsia="Aptos" w:hAnsi="Arial" w:cs="Arial"/>
          <w:kern w:val="2"/>
          <w:sz w:val="24"/>
          <w:szCs w:val="24"/>
          <w:lang w:val="es-MX"/>
          <w14:ligatures w14:val="standardContextual"/>
        </w:rPr>
        <w:t>o</w:t>
      </w:r>
      <w:r w:rsidR="0052420F" w:rsidRPr="002B275B">
        <w:rPr>
          <w:rFonts w:ascii="Arial" w:eastAsia="Aptos" w:hAnsi="Arial" w:cs="Arial"/>
          <w:kern w:val="2"/>
          <w:sz w:val="24"/>
          <w:szCs w:val="24"/>
          <w:lang w:val="es-MX"/>
          <w14:ligatures w14:val="standardContextual"/>
        </w:rPr>
        <w:t xml:space="preserve"> en </w:t>
      </w:r>
      <w:r w:rsidR="00A74A4A" w:rsidRPr="002B275B">
        <w:rPr>
          <w:rFonts w:ascii="Arial" w:eastAsia="Aptos" w:hAnsi="Arial" w:cs="Arial"/>
          <w:kern w:val="2"/>
          <w:sz w:val="24"/>
          <w:szCs w:val="24"/>
          <w:lang w:val="es-MX"/>
          <w14:ligatures w14:val="standardContextual"/>
        </w:rPr>
        <w:t>los artículos 37, fracción I, del Código Electoral</w:t>
      </w:r>
      <w:r w:rsidR="00720E47" w:rsidRPr="002B275B">
        <w:rPr>
          <w:rFonts w:ascii="Arial" w:eastAsia="Aptos" w:hAnsi="Arial" w:cs="Arial"/>
          <w:kern w:val="2"/>
          <w:sz w:val="24"/>
          <w:szCs w:val="24"/>
          <w:lang w:val="es-MX"/>
          <w14:ligatures w14:val="standardContextual"/>
        </w:rPr>
        <w:t xml:space="preserve">; </w:t>
      </w:r>
      <w:r w:rsidR="00A74A4A" w:rsidRPr="002B275B">
        <w:rPr>
          <w:rFonts w:ascii="Arial" w:eastAsia="Aptos" w:hAnsi="Arial" w:cs="Arial"/>
          <w:kern w:val="2"/>
          <w:sz w:val="24"/>
          <w:szCs w:val="24"/>
          <w:lang w:val="es-MX"/>
          <w14:ligatures w14:val="standardContextual"/>
        </w:rPr>
        <w:t xml:space="preserve">y </w:t>
      </w:r>
      <w:r w:rsidR="0052420F" w:rsidRPr="002B275B">
        <w:rPr>
          <w:rFonts w:ascii="Arial" w:eastAsia="Aptos" w:hAnsi="Arial" w:cs="Arial"/>
          <w:kern w:val="2"/>
          <w:sz w:val="24"/>
          <w:szCs w:val="24"/>
          <w:lang w:val="es-MX"/>
          <w14:ligatures w14:val="standardContextual"/>
        </w:rPr>
        <w:t>17, fracción I, del Reglamento Interior</w:t>
      </w:r>
      <w:r w:rsidR="0057527F" w:rsidRPr="002B275B">
        <w:rPr>
          <w:rFonts w:ascii="Arial" w:eastAsia="Aptos" w:hAnsi="Arial" w:cs="Arial"/>
          <w:kern w:val="2"/>
          <w:sz w:val="24"/>
          <w:szCs w:val="24"/>
          <w:lang w:val="es-MX"/>
          <w14:ligatures w14:val="standardContextual"/>
        </w:rPr>
        <w:t>, en cuanto a</w:t>
      </w:r>
      <w:r w:rsidR="0052420F" w:rsidRPr="002B275B">
        <w:rPr>
          <w:rFonts w:ascii="Arial" w:eastAsia="Aptos" w:hAnsi="Arial" w:cs="Arial"/>
          <w:kern w:val="2"/>
          <w:sz w:val="24"/>
          <w:szCs w:val="24"/>
          <w:lang w:val="es-MX"/>
          <w14:ligatures w14:val="standardContextual"/>
        </w:rPr>
        <w:t xml:space="preserve"> </w:t>
      </w:r>
      <w:r w:rsidR="0057527F" w:rsidRPr="002B275B">
        <w:rPr>
          <w:rFonts w:ascii="Arial" w:eastAsia="Aptos" w:hAnsi="Arial" w:cs="Arial"/>
          <w:kern w:val="2"/>
          <w:sz w:val="24"/>
          <w:szCs w:val="24"/>
          <w:lang w:val="es-MX"/>
          <w14:ligatures w14:val="standardContextual"/>
        </w:rPr>
        <w:t xml:space="preserve">su función de </w:t>
      </w:r>
      <w:r w:rsidR="0057527F" w:rsidRPr="002B275B">
        <w:rPr>
          <w:rFonts w:ascii="Arial" w:eastAsia="Aptos" w:hAnsi="Arial" w:cs="Arial"/>
          <w:i/>
          <w:iCs/>
          <w:kern w:val="2"/>
          <w:sz w:val="24"/>
          <w:szCs w:val="24"/>
          <w:lang w:val="es-MX"/>
          <w14:ligatures w14:val="standardContextual"/>
        </w:rPr>
        <w:t>auxiliar</w:t>
      </w:r>
      <w:r w:rsidR="0057527F" w:rsidRPr="002B275B">
        <w:rPr>
          <w:rFonts w:ascii="Arial" w:eastAsia="Aptos" w:hAnsi="Arial" w:cs="Arial"/>
          <w:kern w:val="2"/>
          <w:sz w:val="24"/>
          <w:szCs w:val="24"/>
          <w:lang w:val="es-MX"/>
          <w14:ligatures w14:val="standardContextual"/>
        </w:rPr>
        <w:t xml:space="preserve"> al Consejo General y a </w:t>
      </w:r>
      <w:r w:rsidR="0057527F" w:rsidRPr="002B275B">
        <w:rPr>
          <w:rFonts w:ascii="Arial" w:eastAsia="Aptos" w:hAnsi="Arial" w:cs="Arial"/>
          <w:b/>
          <w:bCs/>
          <w:kern w:val="2"/>
          <w:sz w:val="24"/>
          <w:szCs w:val="24"/>
          <w:lang w:val="es-MX"/>
          <w14:ligatures w14:val="standardContextual"/>
        </w:rPr>
        <w:t>su Presidencia.</w:t>
      </w:r>
    </w:p>
    <w:p w14:paraId="64741F95" w14:textId="413E7551" w:rsidR="004419D3" w:rsidRPr="002B275B" w:rsidRDefault="00457C9E" w:rsidP="00AF5426">
      <w:pPr>
        <w:spacing w:before="100" w:beforeAutospacing="1" w:after="100" w:afterAutospacing="1" w:line="360" w:lineRule="auto"/>
        <w:jc w:val="both"/>
        <w:rPr>
          <w:rFonts w:ascii="Arial" w:eastAsia="Aptos" w:hAnsi="Arial" w:cs="Arial"/>
          <w:kern w:val="2"/>
          <w:sz w:val="24"/>
          <w:szCs w:val="24"/>
          <w14:ligatures w14:val="standardContextual"/>
        </w:rPr>
      </w:pPr>
      <w:r w:rsidRPr="002B275B">
        <w:rPr>
          <w:rFonts w:ascii="Arial" w:eastAsia="Aptos" w:hAnsi="Arial" w:cs="Arial"/>
          <w:kern w:val="2"/>
          <w:sz w:val="24"/>
          <w:szCs w:val="24"/>
          <w:lang w:val="es-MX"/>
          <w14:ligatures w14:val="standardContextual"/>
        </w:rPr>
        <w:t xml:space="preserve">Esto, porque el </w:t>
      </w:r>
      <w:r w:rsidR="00BD6270" w:rsidRPr="002B275B">
        <w:rPr>
          <w:rFonts w:ascii="Arial" w:eastAsia="Aptos" w:hAnsi="Arial" w:cs="Arial"/>
          <w:kern w:val="2"/>
          <w:sz w:val="24"/>
          <w:szCs w:val="24"/>
          <w14:ligatures w14:val="standardContextual"/>
        </w:rPr>
        <w:t xml:space="preserve">hecho de que el Consejo </w:t>
      </w:r>
      <w:r w:rsidRPr="002B275B">
        <w:rPr>
          <w:rFonts w:ascii="Arial" w:eastAsia="Aptos" w:hAnsi="Arial" w:cs="Arial"/>
          <w:kern w:val="2"/>
          <w:sz w:val="24"/>
          <w:szCs w:val="24"/>
          <w14:ligatures w14:val="standardContextual"/>
        </w:rPr>
        <w:t xml:space="preserve">General </w:t>
      </w:r>
      <w:r w:rsidR="00BD6270" w:rsidRPr="002B275B">
        <w:rPr>
          <w:rFonts w:ascii="Arial" w:eastAsia="Aptos" w:hAnsi="Arial" w:cs="Arial"/>
          <w:kern w:val="2"/>
          <w:sz w:val="24"/>
          <w:szCs w:val="24"/>
          <w14:ligatures w14:val="standardContextual"/>
        </w:rPr>
        <w:t xml:space="preserve">no pudiera sesionar </w:t>
      </w:r>
      <w:r w:rsidR="00C034AE" w:rsidRPr="002B275B">
        <w:rPr>
          <w:rFonts w:ascii="Arial" w:eastAsia="Aptos" w:hAnsi="Arial" w:cs="Arial"/>
          <w:kern w:val="2"/>
          <w:sz w:val="24"/>
          <w:szCs w:val="24"/>
          <w14:ligatures w14:val="standardContextual"/>
        </w:rPr>
        <w:t>válidamente</w:t>
      </w:r>
      <w:r w:rsidR="00BD6270" w:rsidRPr="002B275B">
        <w:rPr>
          <w:rFonts w:ascii="Arial" w:eastAsia="Aptos" w:hAnsi="Arial" w:cs="Arial"/>
          <w:kern w:val="2"/>
          <w:sz w:val="24"/>
          <w:szCs w:val="24"/>
          <w14:ligatures w14:val="standardContextual"/>
        </w:rPr>
        <w:t xml:space="preserve"> impedía que </w:t>
      </w:r>
      <w:r w:rsidR="006E137A" w:rsidRPr="002B275B">
        <w:rPr>
          <w:rFonts w:ascii="Arial" w:eastAsia="Aptos" w:hAnsi="Arial" w:cs="Arial"/>
          <w:kern w:val="2"/>
          <w:sz w:val="24"/>
          <w:szCs w:val="24"/>
          <w14:ligatures w14:val="standardContextual"/>
        </w:rPr>
        <w:t xml:space="preserve">dicho órgano </w:t>
      </w:r>
      <w:r w:rsidR="00BD6270" w:rsidRPr="002B275B">
        <w:rPr>
          <w:rFonts w:ascii="Arial" w:eastAsia="Aptos" w:hAnsi="Arial" w:cs="Arial"/>
          <w:kern w:val="2"/>
          <w:sz w:val="24"/>
          <w:szCs w:val="24"/>
          <w14:ligatures w14:val="standardContextual"/>
        </w:rPr>
        <w:t xml:space="preserve">emitiera en ese momento el pronunciamiento de fondo, pero </w:t>
      </w:r>
      <w:r w:rsidR="005E1DEB" w:rsidRPr="002B275B">
        <w:rPr>
          <w:rFonts w:ascii="Arial" w:eastAsia="Aptos" w:hAnsi="Arial" w:cs="Arial"/>
          <w:kern w:val="2"/>
          <w:sz w:val="24"/>
          <w:szCs w:val="24"/>
          <w14:ligatures w14:val="standardContextual"/>
        </w:rPr>
        <w:t xml:space="preserve">no necesariamente implicaba que las actuaciones relacionadas con la consulta quedaran jurídicamente </w:t>
      </w:r>
      <w:r w:rsidR="00B952FF" w:rsidRPr="002B275B">
        <w:rPr>
          <w:rFonts w:ascii="Arial" w:eastAsia="Aptos" w:hAnsi="Arial" w:cs="Arial"/>
          <w:kern w:val="2"/>
          <w:sz w:val="24"/>
          <w:szCs w:val="24"/>
          <w14:ligatures w14:val="standardContextual"/>
        </w:rPr>
        <w:t>condicionadas</w:t>
      </w:r>
      <w:r w:rsidR="00743196" w:rsidRPr="002B275B">
        <w:rPr>
          <w:rFonts w:ascii="Arial" w:eastAsia="Aptos" w:hAnsi="Arial" w:cs="Arial"/>
          <w:kern w:val="2"/>
          <w:sz w:val="24"/>
          <w:szCs w:val="24"/>
          <w14:ligatures w14:val="standardContextual"/>
        </w:rPr>
        <w:t xml:space="preserve"> hasta la designación de las </w:t>
      </w:r>
      <w:r w:rsidR="00720E47" w:rsidRPr="002B275B">
        <w:rPr>
          <w:rFonts w:ascii="Arial" w:eastAsia="Aptos" w:hAnsi="Arial" w:cs="Arial"/>
          <w:kern w:val="2"/>
          <w:sz w:val="24"/>
          <w:szCs w:val="24"/>
          <w14:ligatures w14:val="standardContextual"/>
        </w:rPr>
        <w:t>c</w:t>
      </w:r>
      <w:r w:rsidR="00743196" w:rsidRPr="002B275B">
        <w:rPr>
          <w:rFonts w:ascii="Arial" w:eastAsia="Aptos" w:hAnsi="Arial" w:cs="Arial"/>
          <w:kern w:val="2"/>
          <w:sz w:val="24"/>
          <w:szCs w:val="24"/>
          <w14:ligatures w14:val="standardContextual"/>
        </w:rPr>
        <w:t xml:space="preserve">onsejerías faltantes; además de </w:t>
      </w:r>
      <w:r w:rsidR="005E1DEB" w:rsidRPr="002B275B">
        <w:rPr>
          <w:rFonts w:ascii="Arial" w:eastAsia="Aptos" w:hAnsi="Arial" w:cs="Arial"/>
          <w:kern w:val="2"/>
          <w:sz w:val="24"/>
          <w:szCs w:val="24"/>
          <w14:ligatures w14:val="standardContextual"/>
        </w:rPr>
        <w:t xml:space="preserve">que </w:t>
      </w:r>
      <w:r w:rsidR="00A55BD5" w:rsidRPr="002B275B">
        <w:rPr>
          <w:rFonts w:ascii="Arial" w:eastAsia="Aptos" w:hAnsi="Arial" w:cs="Arial"/>
          <w:kern w:val="2"/>
          <w:sz w:val="24"/>
          <w:szCs w:val="24"/>
          <w14:ligatures w14:val="standardContextual"/>
        </w:rPr>
        <w:t xml:space="preserve">la determinación </w:t>
      </w:r>
      <w:r w:rsidR="005E1DEB" w:rsidRPr="002B275B">
        <w:rPr>
          <w:rFonts w:ascii="Arial" w:eastAsia="Aptos" w:hAnsi="Arial" w:cs="Arial"/>
          <w:kern w:val="2"/>
          <w:sz w:val="24"/>
          <w:szCs w:val="24"/>
          <w14:ligatures w14:val="standardContextual"/>
        </w:rPr>
        <w:t>o el</w:t>
      </w:r>
      <w:r w:rsidR="00A55BD5" w:rsidRPr="002B275B">
        <w:rPr>
          <w:rFonts w:ascii="Arial" w:eastAsia="Aptos" w:hAnsi="Arial" w:cs="Arial"/>
          <w:kern w:val="2"/>
          <w:sz w:val="24"/>
          <w:szCs w:val="24"/>
          <w14:ligatures w14:val="standardContextual"/>
        </w:rPr>
        <w:t xml:space="preserve"> supeditar el cauce </w:t>
      </w:r>
      <w:r w:rsidR="005E1DEB" w:rsidRPr="002B275B">
        <w:rPr>
          <w:rFonts w:ascii="Arial" w:eastAsia="Aptos" w:hAnsi="Arial" w:cs="Arial"/>
          <w:kern w:val="2"/>
          <w:sz w:val="24"/>
          <w:szCs w:val="24"/>
          <w14:ligatures w14:val="standardContextual"/>
        </w:rPr>
        <w:t xml:space="preserve">del asunto </w:t>
      </w:r>
      <w:r w:rsidR="00A55BD5" w:rsidRPr="002B275B">
        <w:rPr>
          <w:rFonts w:ascii="Arial" w:eastAsia="Aptos" w:hAnsi="Arial" w:cs="Arial"/>
          <w:kern w:val="2"/>
          <w:sz w:val="24"/>
          <w:szCs w:val="24"/>
          <w14:ligatures w14:val="standardContextual"/>
        </w:rPr>
        <w:t>correspondía</w:t>
      </w:r>
      <w:r w:rsidR="00E37BBC" w:rsidRPr="002B275B">
        <w:rPr>
          <w:rFonts w:ascii="Arial" w:eastAsia="Aptos" w:hAnsi="Arial" w:cs="Arial"/>
          <w:kern w:val="2"/>
          <w:sz w:val="24"/>
          <w:szCs w:val="24"/>
          <w14:ligatures w14:val="standardContextual"/>
        </w:rPr>
        <w:t xml:space="preserve"> a </w:t>
      </w:r>
      <w:r w:rsidR="00E37BBC" w:rsidRPr="002B275B">
        <w:rPr>
          <w:rFonts w:ascii="Arial" w:eastAsia="Aptos" w:hAnsi="Arial" w:cs="Arial"/>
          <w:kern w:val="2"/>
          <w:sz w:val="24"/>
          <w:szCs w:val="24"/>
          <w14:ligatures w14:val="standardContextual"/>
        </w:rPr>
        <w:lastRenderedPageBreak/>
        <w:t>quien contara con competencia y facultades para tomar la determinación correspondiente</w:t>
      </w:r>
      <w:r w:rsidR="00FF7F41" w:rsidRPr="002B275B">
        <w:rPr>
          <w:rFonts w:ascii="Arial" w:eastAsia="Aptos" w:hAnsi="Arial" w:cs="Arial"/>
          <w:kern w:val="2"/>
          <w:sz w:val="24"/>
          <w:szCs w:val="24"/>
          <w14:ligatures w14:val="standardContextual"/>
        </w:rPr>
        <w:t>; siendo en el caso a la Presidenta Provisional del IEM</w:t>
      </w:r>
      <w:r w:rsidR="005E1DEB" w:rsidRPr="002B275B">
        <w:rPr>
          <w:rFonts w:ascii="Arial" w:eastAsia="Aptos" w:hAnsi="Arial" w:cs="Arial"/>
          <w:kern w:val="2"/>
          <w:sz w:val="24"/>
          <w:szCs w:val="24"/>
          <w14:ligatures w14:val="standardContextual"/>
        </w:rPr>
        <w:t>.</w:t>
      </w:r>
    </w:p>
    <w:p w14:paraId="421DFE3B" w14:textId="7463763B" w:rsidR="00581A83" w:rsidRPr="002B275B" w:rsidRDefault="00572749" w:rsidP="4133E950">
      <w:pPr>
        <w:spacing w:before="100" w:beforeAutospacing="1" w:after="100" w:afterAutospacing="1" w:line="360" w:lineRule="auto"/>
        <w:jc w:val="both"/>
        <w:rPr>
          <w:rFonts w:ascii="Arial" w:eastAsia="Aptos" w:hAnsi="Arial" w:cs="Arial"/>
          <w:kern w:val="2"/>
          <w:sz w:val="24"/>
          <w:szCs w:val="24"/>
          <w:lang w:val="es-ES"/>
          <w14:ligatures w14:val="standardContextual"/>
        </w:rPr>
      </w:pPr>
      <w:r w:rsidRPr="002B275B">
        <w:rPr>
          <w:rFonts w:ascii="Arial" w:eastAsia="Aptos" w:hAnsi="Arial" w:cs="Arial"/>
          <w:kern w:val="2"/>
          <w:sz w:val="24"/>
          <w:szCs w:val="24"/>
          <w:lang w:val="es-ES"/>
          <w14:ligatures w14:val="standardContextual"/>
        </w:rPr>
        <w:t>Ello, porque en atención al artículo 14,</w:t>
      </w:r>
      <w:r w:rsidR="00581A83" w:rsidRPr="002B275B">
        <w:rPr>
          <w:rFonts w:ascii="Arial" w:eastAsia="Aptos" w:hAnsi="Arial" w:cs="Arial"/>
          <w:kern w:val="2"/>
          <w:sz w:val="24"/>
          <w:szCs w:val="24"/>
          <w:lang w:val="es-ES"/>
          <w14:ligatures w14:val="standardContextual"/>
        </w:rPr>
        <w:t xml:space="preserve"> fracción VI,</w:t>
      </w:r>
      <w:r w:rsidRPr="002B275B">
        <w:rPr>
          <w:rFonts w:ascii="Arial" w:eastAsia="Aptos" w:hAnsi="Arial" w:cs="Arial"/>
          <w:kern w:val="2"/>
          <w:sz w:val="24"/>
          <w:szCs w:val="24"/>
          <w:lang w:val="es-ES"/>
          <w14:ligatures w14:val="standardContextual"/>
        </w:rPr>
        <w:t xml:space="preserve"> del Reglamento Interior del IEM, es a la persona Consejera Presidenta a </w:t>
      </w:r>
      <w:r w:rsidR="00581A83" w:rsidRPr="002B275B">
        <w:rPr>
          <w:rFonts w:ascii="Arial" w:eastAsia="Aptos" w:hAnsi="Arial" w:cs="Arial"/>
          <w:kern w:val="2"/>
          <w:sz w:val="24"/>
          <w:szCs w:val="24"/>
          <w:lang w:val="es-ES"/>
          <w14:ligatures w14:val="standardContextual"/>
        </w:rPr>
        <w:t>quien</w:t>
      </w:r>
      <w:r w:rsidRPr="002B275B">
        <w:rPr>
          <w:rFonts w:ascii="Arial" w:eastAsia="Aptos" w:hAnsi="Arial" w:cs="Arial"/>
          <w:kern w:val="2"/>
          <w:sz w:val="24"/>
          <w:szCs w:val="24"/>
          <w:lang w:val="es-ES"/>
          <w14:ligatures w14:val="standardContextual"/>
        </w:rPr>
        <w:t xml:space="preserve"> le corresponde </w:t>
      </w:r>
      <w:r w:rsidRPr="002B275B">
        <w:rPr>
          <w:rFonts w:ascii="Arial" w:eastAsia="Aptos" w:hAnsi="Arial" w:cs="Arial"/>
          <w:b/>
          <w:bCs/>
          <w:kern w:val="2"/>
          <w:sz w:val="24"/>
          <w:szCs w:val="24"/>
          <w:lang w:val="es-ES"/>
          <w14:ligatures w14:val="standardContextual"/>
        </w:rPr>
        <w:t>emitir</w:t>
      </w:r>
      <w:r w:rsidRPr="002B275B">
        <w:rPr>
          <w:rFonts w:ascii="Arial" w:eastAsia="Aptos" w:hAnsi="Arial" w:cs="Arial"/>
          <w:kern w:val="2"/>
          <w:sz w:val="24"/>
          <w:szCs w:val="24"/>
          <w:lang w:val="es-ES"/>
          <w14:ligatures w14:val="standardContextual"/>
        </w:rPr>
        <w:t>, en coordinación con el área correspondiente, los proyectos de acuerdo, para su oportuna aprobación por el Consejo General.</w:t>
      </w:r>
    </w:p>
    <w:p w14:paraId="5D30A824" w14:textId="3F28651E" w:rsidR="00863D5E" w:rsidRPr="002B275B" w:rsidRDefault="00581A83" w:rsidP="00AF5426">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14:ligatures w14:val="standardContextual"/>
        </w:rPr>
        <w:t xml:space="preserve">De ahí que si bien como lo refirió la Secretaría Ejecutiva está </w:t>
      </w:r>
      <w:r w:rsidRPr="002B275B">
        <w:rPr>
          <w:rFonts w:ascii="Arial" w:eastAsia="Aptos" w:hAnsi="Arial" w:cs="Arial"/>
          <w:kern w:val="2"/>
          <w:sz w:val="24"/>
          <w:szCs w:val="24"/>
          <w:lang w:val="es-MX"/>
          <w14:ligatures w14:val="standardContextual"/>
        </w:rPr>
        <w:t>en preparación de la respuesta</w:t>
      </w:r>
      <w:r w:rsidR="00C07F3D" w:rsidRPr="002B275B">
        <w:rPr>
          <w:rFonts w:ascii="Arial" w:eastAsia="Aptos" w:hAnsi="Arial" w:cs="Arial"/>
          <w:kern w:val="2"/>
          <w:sz w:val="24"/>
          <w:szCs w:val="24"/>
          <w:lang w:val="es-MX"/>
          <w14:ligatures w14:val="standardContextual"/>
        </w:rPr>
        <w:t xml:space="preserve"> de la consulta, </w:t>
      </w:r>
      <w:r w:rsidR="00863D5E" w:rsidRPr="002B275B">
        <w:rPr>
          <w:rFonts w:ascii="Arial" w:eastAsia="Aptos" w:hAnsi="Arial" w:cs="Arial"/>
          <w:kern w:val="2"/>
          <w:sz w:val="24"/>
          <w:szCs w:val="24"/>
          <w:lang w:val="es-MX"/>
          <w14:ligatures w14:val="standardContextual"/>
        </w:rPr>
        <w:t>no debe esperar a someterla a consideración del Consejo General</w:t>
      </w:r>
      <w:r w:rsidR="00F972FD" w:rsidRPr="002B275B">
        <w:rPr>
          <w:rFonts w:ascii="Arial" w:eastAsia="Aptos" w:hAnsi="Arial" w:cs="Arial"/>
          <w:kern w:val="2"/>
          <w:sz w:val="24"/>
          <w:szCs w:val="24"/>
          <w:lang w:val="es-MX"/>
          <w14:ligatures w14:val="standardContextual"/>
        </w:rPr>
        <w:t xml:space="preserve"> una vez que sea debidamente integrado; sino continuar con el cauce institucional y remitir</w:t>
      </w:r>
      <w:r w:rsidR="00845536" w:rsidRPr="002B275B">
        <w:rPr>
          <w:rFonts w:ascii="Arial" w:eastAsia="Aptos" w:hAnsi="Arial" w:cs="Arial"/>
          <w:kern w:val="2"/>
          <w:sz w:val="24"/>
          <w:szCs w:val="24"/>
          <w:lang w:val="es-MX"/>
          <w14:ligatures w14:val="standardContextual"/>
        </w:rPr>
        <w:t>, en primer término,</w:t>
      </w:r>
      <w:r w:rsidR="00F972FD" w:rsidRPr="002B275B">
        <w:rPr>
          <w:rFonts w:ascii="Arial" w:eastAsia="Aptos" w:hAnsi="Arial" w:cs="Arial"/>
          <w:kern w:val="2"/>
          <w:sz w:val="24"/>
          <w:szCs w:val="24"/>
          <w:lang w:val="es-MX"/>
          <w14:ligatures w14:val="standardContextual"/>
        </w:rPr>
        <w:t xml:space="preserve"> a la Presidencia del IEM.</w:t>
      </w:r>
    </w:p>
    <w:p w14:paraId="48F00F82" w14:textId="0BBC05D8" w:rsidR="00DD2376" w:rsidRPr="002B275B" w:rsidRDefault="00845536" w:rsidP="00AF5426">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Esto tiene esencial relevancia porque </w:t>
      </w:r>
      <w:r w:rsidR="00735C8F" w:rsidRPr="002B275B">
        <w:rPr>
          <w:rFonts w:ascii="Arial" w:eastAsia="Aptos" w:hAnsi="Arial" w:cs="Arial"/>
          <w:kern w:val="2"/>
          <w:sz w:val="24"/>
          <w:szCs w:val="24"/>
          <w:lang w:val="es-MX"/>
          <w14:ligatures w14:val="standardContextual"/>
        </w:rPr>
        <w:t xml:space="preserve">la Presidenta del IEM </w:t>
      </w:r>
      <w:r w:rsidR="00A64057" w:rsidRPr="002B275B">
        <w:rPr>
          <w:rFonts w:ascii="Arial" w:eastAsia="Aptos" w:hAnsi="Arial" w:cs="Arial"/>
          <w:kern w:val="2"/>
          <w:sz w:val="24"/>
          <w:szCs w:val="24"/>
          <w:lang w:val="es-MX"/>
          <w14:ligatures w14:val="standardContextual"/>
        </w:rPr>
        <w:t xml:space="preserve">además de ser quien tiene la facultad reglamentaria de emitir los proyectos de acuerdo en los términos referidos, </w:t>
      </w:r>
      <w:r w:rsidR="007B248F" w:rsidRPr="002B275B">
        <w:rPr>
          <w:rFonts w:ascii="Arial" w:eastAsia="Aptos" w:hAnsi="Arial" w:cs="Arial"/>
          <w:kern w:val="2"/>
          <w:sz w:val="24"/>
          <w:szCs w:val="24"/>
          <w:lang w:val="es-MX"/>
          <w14:ligatures w14:val="standardContextual"/>
        </w:rPr>
        <w:t>también es quien</w:t>
      </w:r>
      <w:r w:rsidR="00A64057" w:rsidRPr="002B275B">
        <w:rPr>
          <w:rFonts w:ascii="Arial" w:eastAsia="Aptos" w:hAnsi="Arial" w:cs="Arial"/>
          <w:kern w:val="2"/>
          <w:sz w:val="24"/>
          <w:szCs w:val="24"/>
          <w:lang w:val="es-MX"/>
          <w14:ligatures w14:val="standardContextual"/>
        </w:rPr>
        <w:t xml:space="preserve"> </w:t>
      </w:r>
      <w:r w:rsidR="00735C8F" w:rsidRPr="002B275B">
        <w:rPr>
          <w:rFonts w:ascii="Arial" w:eastAsia="Aptos" w:hAnsi="Arial" w:cs="Arial"/>
          <w:kern w:val="2"/>
          <w:sz w:val="24"/>
          <w:szCs w:val="24"/>
          <w:lang w:val="es-MX"/>
          <w14:ligatures w14:val="standardContextual"/>
        </w:rPr>
        <w:t>tiene las facultades para</w:t>
      </w:r>
      <w:r w:rsidR="009E15DE" w:rsidRPr="002B275B">
        <w:rPr>
          <w:rFonts w:ascii="Arial" w:eastAsia="Aptos" w:hAnsi="Arial" w:cs="Arial"/>
          <w:kern w:val="2"/>
          <w:sz w:val="24"/>
          <w:szCs w:val="24"/>
          <w:lang w:val="es-MX"/>
          <w14:ligatures w14:val="standardContextual"/>
        </w:rPr>
        <w:t>, de así considerarlo,</w:t>
      </w:r>
      <w:r w:rsidR="00735C8F" w:rsidRPr="002B275B">
        <w:rPr>
          <w:rFonts w:ascii="Arial" w:eastAsia="Aptos" w:hAnsi="Arial" w:cs="Arial"/>
          <w:kern w:val="2"/>
          <w:sz w:val="24"/>
          <w:szCs w:val="24"/>
          <w:lang w:val="es-MX"/>
          <w14:ligatures w14:val="standardContextual"/>
        </w:rPr>
        <w:t xml:space="preserve"> determinar </w:t>
      </w:r>
      <w:r w:rsidR="007B248F" w:rsidRPr="002B275B">
        <w:rPr>
          <w:rFonts w:ascii="Arial" w:eastAsia="Aptos" w:hAnsi="Arial" w:cs="Arial"/>
          <w:kern w:val="2"/>
          <w:sz w:val="24"/>
          <w:szCs w:val="24"/>
          <w:lang w:val="es-MX"/>
          <w14:ligatures w14:val="standardContextual"/>
        </w:rPr>
        <w:t>otras</w:t>
      </w:r>
      <w:r w:rsidR="00DD2376" w:rsidRPr="002B275B">
        <w:rPr>
          <w:rFonts w:ascii="Arial" w:eastAsia="Aptos" w:hAnsi="Arial" w:cs="Arial"/>
          <w:kern w:val="2"/>
          <w:sz w:val="24"/>
          <w:szCs w:val="24"/>
          <w:lang w:val="es-MX"/>
          <w14:ligatures w14:val="standardContextual"/>
        </w:rPr>
        <w:t xml:space="preserve"> </w:t>
      </w:r>
      <w:r w:rsidR="007B248F" w:rsidRPr="002B275B">
        <w:rPr>
          <w:rFonts w:ascii="Arial" w:eastAsia="Aptos" w:hAnsi="Arial" w:cs="Arial"/>
          <w:kern w:val="2"/>
          <w:sz w:val="24"/>
          <w:szCs w:val="24"/>
          <w:lang w:val="es-MX"/>
          <w14:ligatures w14:val="standardContextual"/>
        </w:rPr>
        <w:t>acciones</w:t>
      </w:r>
      <w:r w:rsidR="00DD2376" w:rsidRPr="002B275B">
        <w:rPr>
          <w:rFonts w:ascii="Arial" w:eastAsia="Aptos" w:hAnsi="Arial" w:cs="Arial"/>
          <w:kern w:val="2"/>
          <w:sz w:val="24"/>
          <w:szCs w:val="24"/>
          <w:lang w:val="es-MX"/>
          <w14:ligatures w14:val="standardContextual"/>
        </w:rPr>
        <w:t xml:space="preserve"> y pertinencias de los casos que lleguen al órgano electoral. </w:t>
      </w:r>
    </w:p>
    <w:p w14:paraId="75B98827" w14:textId="52378DCF" w:rsidR="00932786" w:rsidRPr="002B275B" w:rsidRDefault="00DD2376" w:rsidP="00AF5426">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Ello, porque en atención a su </w:t>
      </w:r>
      <w:r w:rsidR="00E8336C" w:rsidRPr="002B275B">
        <w:rPr>
          <w:rFonts w:ascii="Arial" w:eastAsia="Aptos" w:hAnsi="Arial" w:cs="Arial"/>
          <w:kern w:val="2"/>
          <w:sz w:val="24"/>
          <w:szCs w:val="24"/>
          <w:lang w:val="es-MX"/>
          <w14:ligatures w14:val="standardContextual"/>
        </w:rPr>
        <w:t xml:space="preserve">designación como Presidenta Provisional, </w:t>
      </w:r>
      <w:r w:rsidR="009E15DE" w:rsidRPr="002B275B">
        <w:rPr>
          <w:rFonts w:ascii="Arial" w:eastAsia="Aptos" w:hAnsi="Arial" w:cs="Arial"/>
          <w:kern w:val="2"/>
          <w:sz w:val="24"/>
          <w:szCs w:val="24"/>
          <w:lang w:val="es-MX"/>
          <w14:ligatures w14:val="standardContextual"/>
        </w:rPr>
        <w:t xml:space="preserve">en términos del punto sexto del Acuerdo </w:t>
      </w:r>
      <w:r w:rsidR="00E23BD9" w:rsidRPr="002B275B">
        <w:rPr>
          <w:rFonts w:ascii="Arial" w:eastAsia="Aptos" w:hAnsi="Arial" w:cs="Arial"/>
          <w:kern w:val="2"/>
          <w:sz w:val="24"/>
          <w:szCs w:val="24"/>
          <w:lang w:val="es-MX"/>
          <w14:ligatures w14:val="standardContextual"/>
        </w:rPr>
        <w:t>INE/CG343/2026, el INE le instruyó</w:t>
      </w:r>
      <w:r w:rsidR="002B5A22" w:rsidRPr="002B275B">
        <w:rPr>
          <w:rFonts w:ascii="Arial" w:eastAsia="Aptos" w:hAnsi="Arial" w:cs="Arial"/>
          <w:kern w:val="2"/>
          <w:sz w:val="24"/>
          <w:szCs w:val="24"/>
          <w:lang w:val="es-MX"/>
          <w14:ligatures w14:val="standardContextual"/>
        </w:rPr>
        <w:t xml:space="preserve"> </w:t>
      </w:r>
      <w:r w:rsidR="00DA40DD" w:rsidRPr="002B275B">
        <w:rPr>
          <w:rFonts w:ascii="Arial" w:eastAsia="Aptos" w:hAnsi="Arial" w:cs="Arial"/>
          <w:kern w:val="2"/>
          <w:sz w:val="24"/>
          <w:szCs w:val="24"/>
          <w:lang w:val="es-MX"/>
          <w14:ligatures w14:val="standardContextual"/>
        </w:rPr>
        <w:t>a</w:t>
      </w:r>
      <w:r w:rsidR="002B5A22" w:rsidRPr="002B275B">
        <w:rPr>
          <w:rFonts w:ascii="Arial" w:eastAsia="Aptos" w:hAnsi="Arial" w:cs="Arial"/>
          <w:kern w:val="2"/>
          <w:sz w:val="24"/>
          <w:szCs w:val="24"/>
          <w:lang w:val="es-MX"/>
          <w14:ligatures w14:val="standardContextual"/>
        </w:rPr>
        <w:t xml:space="preserve"> que le informara </w:t>
      </w:r>
      <w:r w:rsidR="002B5A22" w:rsidRPr="002B275B">
        <w:rPr>
          <w:rFonts w:ascii="Arial" w:eastAsia="Aptos" w:hAnsi="Arial" w:cs="Arial"/>
          <w:i/>
          <w:iCs/>
          <w:kern w:val="2"/>
          <w:sz w:val="24"/>
          <w:szCs w:val="24"/>
          <w:lang w:val="es-MX"/>
          <w14:ligatures w14:val="standardContextual"/>
        </w:rPr>
        <w:t>“cualquier circunstancia que pueda comprometer el ejercicio de la función electoral”,</w:t>
      </w:r>
      <w:r w:rsidR="002B5A22" w:rsidRPr="002B275B">
        <w:rPr>
          <w:rFonts w:ascii="Arial" w:eastAsia="Aptos" w:hAnsi="Arial" w:cs="Arial"/>
          <w:kern w:val="2"/>
          <w:sz w:val="24"/>
          <w:szCs w:val="24"/>
          <w:lang w:val="es-MX"/>
          <w14:ligatures w14:val="standardContextual"/>
        </w:rPr>
        <w:t xml:space="preserve"> para que, </w:t>
      </w:r>
      <w:r w:rsidR="000252DA" w:rsidRPr="002B275B">
        <w:rPr>
          <w:rFonts w:ascii="Arial" w:eastAsia="Aptos" w:hAnsi="Arial" w:cs="Arial"/>
          <w:kern w:val="2"/>
          <w:sz w:val="24"/>
          <w:szCs w:val="24"/>
          <w:lang w:val="es-MX"/>
          <w14:ligatures w14:val="standardContextual"/>
        </w:rPr>
        <w:t xml:space="preserve">en atención a dicha comunicación sea la Comisión </w:t>
      </w:r>
      <w:r w:rsidR="00DA40DD" w:rsidRPr="002B275B">
        <w:rPr>
          <w:rFonts w:ascii="Arial" w:eastAsia="Aptos" w:hAnsi="Arial" w:cs="Arial"/>
          <w:kern w:val="2"/>
          <w:sz w:val="24"/>
          <w:szCs w:val="24"/>
          <w:lang w:val="es-MX"/>
          <w14:ligatures w14:val="standardContextual"/>
        </w:rPr>
        <w:t xml:space="preserve">de Vinculación con los OPLS del INE, </w:t>
      </w:r>
      <w:r w:rsidR="000252DA" w:rsidRPr="002B275B">
        <w:rPr>
          <w:rFonts w:ascii="Arial" w:eastAsia="Aptos" w:hAnsi="Arial" w:cs="Arial"/>
          <w:kern w:val="2"/>
          <w:sz w:val="24"/>
          <w:szCs w:val="24"/>
          <w:lang w:val="es-MX"/>
          <w14:ligatures w14:val="standardContextual"/>
        </w:rPr>
        <w:t xml:space="preserve">quien </w:t>
      </w:r>
      <w:r w:rsidR="00DA40DD" w:rsidRPr="002B275B">
        <w:rPr>
          <w:rFonts w:ascii="Arial" w:eastAsia="Aptos" w:hAnsi="Arial" w:cs="Arial"/>
          <w:kern w:val="2"/>
          <w:sz w:val="24"/>
          <w:szCs w:val="24"/>
          <w:lang w:val="es-MX"/>
          <w14:ligatures w14:val="standardContextual"/>
        </w:rPr>
        <w:t>dé</w:t>
      </w:r>
      <w:r w:rsidR="000252DA" w:rsidRPr="002B275B">
        <w:rPr>
          <w:rFonts w:ascii="Arial" w:eastAsia="Aptos" w:hAnsi="Arial" w:cs="Arial"/>
          <w:kern w:val="2"/>
          <w:sz w:val="24"/>
          <w:szCs w:val="24"/>
          <w:lang w:val="es-MX"/>
          <w14:ligatures w14:val="standardContextual"/>
        </w:rPr>
        <w:t xml:space="preserve"> seguimiento a lo que la Presidenta Provisional informe y quien proponga al Consejo General del INE la adopción de las medidas </w:t>
      </w:r>
      <w:r w:rsidR="004765FF" w:rsidRPr="002B275B">
        <w:rPr>
          <w:rFonts w:ascii="Arial" w:eastAsia="Aptos" w:hAnsi="Arial" w:cs="Arial"/>
          <w:kern w:val="2"/>
          <w:sz w:val="24"/>
          <w:szCs w:val="24"/>
          <w:lang w:val="es-MX"/>
          <w14:ligatures w14:val="standardContextual"/>
        </w:rPr>
        <w:t>que estime necesarias para garantizar el adecuado funcionamiento del Organismo Público Local</w:t>
      </w:r>
      <w:r w:rsidR="004419D3" w:rsidRPr="002B275B">
        <w:rPr>
          <w:rFonts w:ascii="Arial" w:eastAsia="Aptos" w:hAnsi="Arial" w:cs="Arial"/>
          <w:kern w:val="2"/>
          <w:sz w:val="24"/>
          <w:szCs w:val="24"/>
          <w:lang w:val="es-MX"/>
          <w14:ligatures w14:val="standardContextual"/>
        </w:rPr>
        <w:t xml:space="preserve"> </w:t>
      </w:r>
      <w:r w:rsidR="004765FF" w:rsidRPr="002B275B">
        <w:rPr>
          <w:rFonts w:ascii="Arial" w:eastAsia="Aptos" w:hAnsi="Arial" w:cs="Arial"/>
          <w:kern w:val="2"/>
          <w:sz w:val="24"/>
          <w:szCs w:val="24"/>
          <w:lang w:val="es-MX"/>
          <w14:ligatures w14:val="standardContextual"/>
        </w:rPr>
        <w:t>-IE</w:t>
      </w:r>
      <w:r w:rsidR="00DA40DD" w:rsidRPr="002B275B">
        <w:rPr>
          <w:rFonts w:ascii="Arial" w:eastAsia="Aptos" w:hAnsi="Arial" w:cs="Arial"/>
          <w:kern w:val="2"/>
          <w:sz w:val="24"/>
          <w:szCs w:val="24"/>
          <w:lang w:val="es-MX"/>
          <w14:ligatures w14:val="standardContextual"/>
        </w:rPr>
        <w:t>M</w:t>
      </w:r>
      <w:r w:rsidR="004765FF" w:rsidRPr="002B275B">
        <w:rPr>
          <w:rFonts w:ascii="Arial" w:eastAsia="Aptos" w:hAnsi="Arial" w:cs="Arial"/>
          <w:kern w:val="2"/>
          <w:sz w:val="24"/>
          <w:szCs w:val="24"/>
          <w:lang w:val="es-MX"/>
          <w14:ligatures w14:val="standardContextual"/>
        </w:rPr>
        <w:t>-.</w:t>
      </w:r>
      <w:r w:rsidR="00DA40DD" w:rsidRPr="002B275B">
        <w:rPr>
          <w:rStyle w:val="Refdenotaalpie"/>
          <w:rFonts w:ascii="Arial" w:eastAsia="Aptos" w:hAnsi="Arial" w:cs="Arial"/>
          <w:kern w:val="2"/>
          <w:sz w:val="24"/>
          <w:szCs w:val="24"/>
          <w:lang w:val="es-MX"/>
          <w14:ligatures w14:val="standardContextual"/>
        </w:rPr>
        <w:footnoteReference w:id="16"/>
      </w:r>
    </w:p>
    <w:p w14:paraId="57D5C456" w14:textId="2FBBC9C0" w:rsidR="00DF3A8F" w:rsidRPr="002B275B" w:rsidRDefault="00932786" w:rsidP="00AF5426">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Asimismo, teniendo en consideración que en términos del artículo 37, del Reglamento de Elecciones del INE, puede someter a consideración consultas o solicitudes ante dicha autoridad administrativa electoral federa</w:t>
      </w:r>
      <w:r w:rsidR="00DF3A8F" w:rsidRPr="002B275B">
        <w:rPr>
          <w:rFonts w:ascii="Arial" w:eastAsia="Aptos" w:hAnsi="Arial" w:cs="Arial"/>
          <w:kern w:val="2"/>
          <w:sz w:val="24"/>
          <w:szCs w:val="24"/>
          <w:lang w:val="es-MX"/>
          <w14:ligatures w14:val="standardContextual"/>
        </w:rPr>
        <w:t>l.</w:t>
      </w:r>
    </w:p>
    <w:p w14:paraId="366F11E4" w14:textId="6E5E38F4" w:rsidR="00DF3A8F" w:rsidRPr="002B275B" w:rsidRDefault="00DF3A8F" w:rsidP="00AF5426">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Ello, porque en efecto, no se puede determinar de facto o como consecuencia automática, sin mediar una consideración del asunto planteado, que, ante circunstancias o impedimentos institucionales, tal como </w:t>
      </w:r>
      <w:r w:rsidRPr="002B275B">
        <w:rPr>
          <w:rFonts w:ascii="Arial" w:hAnsi="Arial" w:cs="Arial"/>
          <w:sz w:val="24"/>
          <w:szCs w:val="24"/>
        </w:rPr>
        <w:t xml:space="preserve">la falta de integración del Consejo General </w:t>
      </w:r>
      <w:r w:rsidRPr="002B275B">
        <w:rPr>
          <w:rFonts w:ascii="Arial" w:hAnsi="Arial" w:cs="Arial"/>
          <w:strike/>
          <w:sz w:val="24"/>
          <w:szCs w:val="24"/>
        </w:rPr>
        <w:t>del IEM</w:t>
      </w:r>
      <w:r w:rsidRPr="002B275B">
        <w:rPr>
          <w:rFonts w:ascii="Arial" w:eastAsia="Aptos" w:hAnsi="Arial" w:cs="Arial"/>
          <w:kern w:val="2"/>
          <w:sz w:val="24"/>
          <w:szCs w:val="24"/>
          <w:lang w:val="es-MX"/>
          <w14:ligatures w14:val="standardContextual"/>
        </w:rPr>
        <w:t xml:space="preserve">, pueda </w:t>
      </w:r>
      <w:r w:rsidRPr="002B275B">
        <w:rPr>
          <w:rFonts w:ascii="Arial" w:eastAsia="Aptos" w:hAnsi="Arial" w:cs="Arial"/>
          <w:kern w:val="2"/>
          <w:sz w:val="24"/>
          <w:szCs w:val="24"/>
          <w:lang w:val="es-MX"/>
          <w14:ligatures w14:val="standardContextual"/>
        </w:rPr>
        <w:lastRenderedPageBreak/>
        <w:t>suspenderse el ejercicio de derechos ciudadanos frente a la autoridad, ni traducirse en una afectación injustificada al ejercicio de sus derechos.</w:t>
      </w:r>
    </w:p>
    <w:p w14:paraId="2AC45930" w14:textId="4738F00F" w:rsidR="004765FF" w:rsidRPr="002B275B" w:rsidRDefault="00775572" w:rsidP="00AF5426">
      <w:pPr>
        <w:spacing w:before="100" w:beforeAutospacing="1" w:after="100" w:afterAutospacing="1" w:line="360" w:lineRule="auto"/>
        <w:jc w:val="both"/>
        <w:rPr>
          <w:rFonts w:ascii="Arial" w:eastAsia="Aptos" w:hAnsi="Arial" w:cs="Arial"/>
          <w:b/>
          <w:bCs/>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En consecuencia, corresponde a la Presidencia del IEM, en ejercicio de las facultades que le confiere la normativa, </w:t>
      </w:r>
      <w:r w:rsidRPr="002B275B">
        <w:rPr>
          <w:rFonts w:ascii="Arial" w:eastAsia="Aptos" w:hAnsi="Arial" w:cs="Arial"/>
          <w:b/>
          <w:bCs/>
          <w:kern w:val="2"/>
          <w:sz w:val="24"/>
          <w:szCs w:val="24"/>
          <w:lang w:val="es-MX"/>
          <w14:ligatures w14:val="standardContextual"/>
        </w:rPr>
        <w:t>emitir el proyecto de acuerdo</w:t>
      </w:r>
      <w:r w:rsidRPr="002B275B">
        <w:rPr>
          <w:rFonts w:ascii="Arial" w:eastAsia="Aptos" w:hAnsi="Arial" w:cs="Arial"/>
          <w:kern w:val="2"/>
          <w:sz w:val="24"/>
          <w:szCs w:val="24"/>
          <w:lang w:val="es-MX"/>
          <w14:ligatures w14:val="standardContextual"/>
        </w:rPr>
        <w:t xml:space="preserve"> </w:t>
      </w:r>
      <w:r w:rsidR="00EC7108" w:rsidRPr="002B275B">
        <w:rPr>
          <w:rFonts w:ascii="Arial" w:eastAsia="Aptos" w:hAnsi="Arial" w:cs="Arial"/>
          <w:kern w:val="2"/>
          <w:sz w:val="24"/>
          <w:szCs w:val="24"/>
          <w:lang w:val="es-MX"/>
          <w14:ligatures w14:val="standardContextual"/>
        </w:rPr>
        <w:t xml:space="preserve">para ser sometido al Consejo General </w:t>
      </w:r>
      <w:r w:rsidRPr="002B275B">
        <w:rPr>
          <w:rFonts w:ascii="Arial" w:eastAsia="Aptos" w:hAnsi="Arial" w:cs="Arial"/>
          <w:kern w:val="2"/>
          <w:sz w:val="24"/>
          <w:szCs w:val="24"/>
          <w:lang w:val="es-MX"/>
          <w14:ligatures w14:val="standardContextual"/>
        </w:rPr>
        <w:t xml:space="preserve">o, en su caso, de así considerarlo, </w:t>
      </w:r>
      <w:r w:rsidR="00B44FEF" w:rsidRPr="002B275B">
        <w:rPr>
          <w:rFonts w:ascii="Arial" w:eastAsia="Aptos" w:hAnsi="Arial" w:cs="Arial"/>
          <w:kern w:val="2"/>
          <w:sz w:val="24"/>
          <w:szCs w:val="24"/>
          <w:lang w:val="es-MX"/>
          <w14:ligatures w14:val="standardContextual"/>
        </w:rPr>
        <w:t xml:space="preserve">realizar las acciones conducentes para </w:t>
      </w:r>
      <w:r w:rsidRPr="002B275B">
        <w:rPr>
          <w:rFonts w:ascii="Arial" w:eastAsia="Aptos" w:hAnsi="Arial" w:cs="Arial"/>
          <w:kern w:val="2"/>
          <w:sz w:val="24"/>
          <w:szCs w:val="24"/>
          <w:lang w:val="es-MX"/>
          <w14:ligatures w14:val="standardContextual"/>
        </w:rPr>
        <w:t>determinar el cauce que deba darse a la consulta durante el periodo en que subsista la falta de integración del Consejo, con el auxilio de la Secretaría Ejecutiva y sin que ello implique sustituir al Consejo General en la decisión de fondo.</w:t>
      </w:r>
    </w:p>
    <w:p w14:paraId="2DAE6059" w14:textId="6897B4FF" w:rsidR="006E2B13" w:rsidRPr="002B275B" w:rsidRDefault="00FB03F6" w:rsidP="00AF5426">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Lo anterior no implica que este Tribunal esté calificando o determinando la pertinencia de las acciones a seguir con la consulta; sino</w:t>
      </w:r>
      <w:r w:rsidR="00C20B47" w:rsidRPr="002B275B">
        <w:rPr>
          <w:rFonts w:ascii="Arial" w:eastAsia="Aptos" w:hAnsi="Arial" w:cs="Arial"/>
          <w:kern w:val="2"/>
          <w:sz w:val="24"/>
          <w:szCs w:val="24"/>
          <w:lang w:val="es-MX"/>
          <w14:ligatures w14:val="standardContextual"/>
        </w:rPr>
        <w:t xml:space="preserve"> que busca</w:t>
      </w:r>
      <w:r w:rsidRPr="002B275B">
        <w:rPr>
          <w:rFonts w:ascii="Arial" w:eastAsia="Aptos" w:hAnsi="Arial" w:cs="Arial"/>
          <w:kern w:val="2"/>
          <w:sz w:val="24"/>
          <w:szCs w:val="24"/>
          <w:lang w:val="es-MX"/>
          <w14:ligatures w14:val="standardContextual"/>
        </w:rPr>
        <w:t xml:space="preserve"> evidenciar que no corresponde a la Secretaría Ejecutiva, por sí misma, tomar determinaciones que implique</w:t>
      </w:r>
      <w:r w:rsidR="00C20B47" w:rsidRPr="002B275B">
        <w:rPr>
          <w:rFonts w:ascii="Arial" w:eastAsia="Aptos" w:hAnsi="Arial" w:cs="Arial"/>
          <w:kern w:val="2"/>
          <w:sz w:val="24"/>
          <w:szCs w:val="24"/>
          <w:lang w:val="es-MX"/>
          <w14:ligatures w14:val="standardContextual"/>
        </w:rPr>
        <w:t>n</w:t>
      </w:r>
      <w:r w:rsidRPr="002B275B">
        <w:rPr>
          <w:rFonts w:ascii="Arial" w:eastAsia="Aptos" w:hAnsi="Arial" w:cs="Arial"/>
          <w:kern w:val="2"/>
          <w:sz w:val="24"/>
          <w:szCs w:val="24"/>
          <w:lang w:val="es-MX"/>
          <w14:ligatures w14:val="standardContextual"/>
        </w:rPr>
        <w:t xml:space="preserve"> una determinación o sujeción de los asuntos sometidos al IEM.</w:t>
      </w:r>
    </w:p>
    <w:p w14:paraId="2FDDB7C6" w14:textId="7CD95893" w:rsidR="006E2B13" w:rsidRPr="002B275B" w:rsidRDefault="008A28F1" w:rsidP="00AF5426">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Tal como la determinación de supeditar la contestación de la petición hasta que sean nombrad</w:t>
      </w:r>
      <w:r w:rsidR="009D6564" w:rsidRPr="002B275B">
        <w:rPr>
          <w:rFonts w:ascii="Arial" w:eastAsia="Aptos" w:hAnsi="Arial" w:cs="Arial"/>
          <w:kern w:val="2"/>
          <w:sz w:val="24"/>
          <w:szCs w:val="24"/>
          <w:lang w:val="es-MX"/>
          <w14:ligatures w14:val="standardContextual"/>
        </w:rPr>
        <w:t>a</w:t>
      </w:r>
      <w:r w:rsidRPr="002B275B">
        <w:rPr>
          <w:rFonts w:ascii="Arial" w:eastAsia="Aptos" w:hAnsi="Arial" w:cs="Arial"/>
          <w:kern w:val="2"/>
          <w:sz w:val="24"/>
          <w:szCs w:val="24"/>
          <w:lang w:val="es-MX"/>
          <w14:ligatures w14:val="standardContextual"/>
        </w:rPr>
        <w:t>s</w:t>
      </w:r>
      <w:r w:rsidR="009D6564" w:rsidRPr="002B275B">
        <w:rPr>
          <w:rFonts w:ascii="Arial" w:eastAsia="Aptos" w:hAnsi="Arial" w:cs="Arial"/>
          <w:kern w:val="2"/>
          <w:sz w:val="24"/>
          <w:szCs w:val="24"/>
          <w:lang w:val="es-MX"/>
          <w14:ligatures w14:val="standardContextual"/>
        </w:rPr>
        <w:t xml:space="preserve"> las consejerías</w:t>
      </w:r>
      <w:r w:rsidRPr="002B275B">
        <w:rPr>
          <w:rFonts w:ascii="Arial" w:eastAsia="Aptos" w:hAnsi="Arial" w:cs="Arial"/>
          <w:kern w:val="2"/>
          <w:sz w:val="24"/>
          <w:szCs w:val="24"/>
          <w:lang w:val="es-MX"/>
          <w14:ligatures w14:val="standardContextual"/>
        </w:rPr>
        <w:t xml:space="preserve"> restantes del órgano electoral, que si bien, </w:t>
      </w:r>
      <w:r w:rsidR="00F8527F" w:rsidRPr="002B275B">
        <w:rPr>
          <w:rFonts w:ascii="Arial" w:eastAsia="Aptos" w:hAnsi="Arial" w:cs="Arial"/>
          <w:kern w:val="2"/>
          <w:sz w:val="24"/>
          <w:szCs w:val="24"/>
          <w:lang w:val="es-MX"/>
          <w14:ligatures w14:val="standardContextual"/>
        </w:rPr>
        <w:t xml:space="preserve">aunque </w:t>
      </w:r>
      <w:r w:rsidRPr="002B275B">
        <w:rPr>
          <w:rFonts w:ascii="Arial" w:eastAsia="Aptos" w:hAnsi="Arial" w:cs="Arial"/>
          <w:kern w:val="2"/>
          <w:sz w:val="24"/>
          <w:szCs w:val="24"/>
          <w:lang w:val="es-MX"/>
          <w14:ligatures w14:val="standardContextual"/>
        </w:rPr>
        <w:t xml:space="preserve">existe un plazo determinado, </w:t>
      </w:r>
      <w:r w:rsidR="00F8527F" w:rsidRPr="002B275B">
        <w:rPr>
          <w:rFonts w:ascii="Arial" w:eastAsia="Aptos" w:hAnsi="Arial" w:cs="Arial"/>
          <w:kern w:val="2"/>
          <w:sz w:val="24"/>
          <w:szCs w:val="24"/>
          <w:lang w:val="es-MX"/>
          <w14:ligatures w14:val="standardContextual"/>
        </w:rPr>
        <w:t>se trata de un acto futuro.</w:t>
      </w:r>
    </w:p>
    <w:p w14:paraId="22CD4E41" w14:textId="1D639746" w:rsidR="00F8527F" w:rsidRPr="002B275B" w:rsidRDefault="006E2B13" w:rsidP="00AF5426">
      <w:pPr>
        <w:spacing w:before="100" w:beforeAutospacing="1" w:after="100" w:afterAutospacing="1" w:line="360" w:lineRule="auto"/>
        <w:jc w:val="both"/>
        <w:rPr>
          <w:rFonts w:ascii="Arial" w:eastAsia="Aptos" w:hAnsi="Arial" w:cs="Arial"/>
          <w:i/>
          <w:iCs/>
          <w:kern w:val="2"/>
          <w:sz w:val="24"/>
          <w:szCs w:val="24"/>
          <w:lang w:val="es-MX"/>
          <w14:ligatures w14:val="standardContextual"/>
        </w:rPr>
      </w:pPr>
      <w:r w:rsidRPr="002B275B">
        <w:rPr>
          <w:rFonts w:ascii="Arial" w:eastAsia="Aptos" w:hAnsi="Arial" w:cs="Arial"/>
          <w:i/>
          <w:iCs/>
          <w:kern w:val="2"/>
          <w:sz w:val="24"/>
          <w:szCs w:val="24"/>
          <w:lang w:val="es-MX"/>
          <w14:ligatures w14:val="standardContextual"/>
        </w:rPr>
        <w:t xml:space="preserve">En razón </w:t>
      </w:r>
      <w:r w:rsidR="009D6564" w:rsidRPr="002B275B">
        <w:rPr>
          <w:rFonts w:ascii="Arial" w:eastAsia="Aptos" w:hAnsi="Arial" w:cs="Arial"/>
          <w:i/>
          <w:iCs/>
          <w:kern w:val="2"/>
          <w:sz w:val="24"/>
          <w:szCs w:val="24"/>
          <w:lang w:val="es-MX"/>
          <w14:ligatures w14:val="standardContextual"/>
        </w:rPr>
        <w:t>de</w:t>
      </w:r>
      <w:r w:rsidRPr="002B275B">
        <w:rPr>
          <w:rFonts w:ascii="Arial" w:eastAsia="Aptos" w:hAnsi="Arial" w:cs="Arial"/>
          <w:i/>
          <w:iCs/>
          <w:kern w:val="2"/>
          <w:sz w:val="24"/>
          <w:szCs w:val="24"/>
          <w:lang w:val="es-MX"/>
          <w14:ligatures w14:val="standardContextual"/>
        </w:rPr>
        <w:t xml:space="preserve"> lo anterior, es la parte en la que le asiste razón al apelante y en lo que se considera fundado parcialmente el agravio hecho valer.</w:t>
      </w:r>
    </w:p>
    <w:p w14:paraId="3D331C50" w14:textId="38482DD8" w:rsidR="00801F04" w:rsidRPr="002B275B" w:rsidRDefault="00F8527F" w:rsidP="00AF5426">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 xml:space="preserve">En este sentido, lo procedente es </w:t>
      </w:r>
      <w:r w:rsidRPr="002B275B">
        <w:rPr>
          <w:rFonts w:ascii="Arial" w:eastAsia="Aptos" w:hAnsi="Arial" w:cs="Arial"/>
          <w:b/>
          <w:bCs/>
          <w:kern w:val="2"/>
          <w:sz w:val="24"/>
          <w:szCs w:val="24"/>
          <w:lang w:val="es-MX"/>
          <w14:ligatures w14:val="standardContextual"/>
        </w:rPr>
        <w:t>modificar</w:t>
      </w:r>
      <w:r w:rsidRPr="002B275B">
        <w:rPr>
          <w:rFonts w:ascii="Arial" w:eastAsia="Aptos" w:hAnsi="Arial" w:cs="Arial"/>
          <w:kern w:val="2"/>
          <w:sz w:val="24"/>
          <w:szCs w:val="24"/>
          <w:lang w:val="es-MX"/>
          <w14:ligatures w14:val="standardContextual"/>
        </w:rPr>
        <w:t xml:space="preserve"> </w:t>
      </w:r>
      <w:r w:rsidRPr="002B275B">
        <w:rPr>
          <w:rFonts w:ascii="Arial" w:eastAsia="Aptos" w:hAnsi="Arial" w:cs="Arial"/>
          <w:b/>
          <w:bCs/>
          <w:kern w:val="2"/>
          <w:sz w:val="24"/>
          <w:szCs w:val="24"/>
          <w:lang w:val="es-MX"/>
          <w14:ligatures w14:val="standardContextual"/>
        </w:rPr>
        <w:t>el oficio impugnad</w:t>
      </w:r>
      <w:r w:rsidR="00052D87" w:rsidRPr="002B275B">
        <w:rPr>
          <w:rFonts w:ascii="Arial" w:eastAsia="Aptos" w:hAnsi="Arial" w:cs="Arial"/>
          <w:b/>
          <w:bCs/>
          <w:kern w:val="2"/>
          <w:sz w:val="24"/>
          <w:szCs w:val="24"/>
          <w:lang w:val="es-MX"/>
          <w14:ligatures w14:val="standardContextual"/>
        </w:rPr>
        <w:t xml:space="preserve">o y, dejar sin efectos, </w:t>
      </w:r>
      <w:r w:rsidR="002F45E2" w:rsidRPr="002B275B">
        <w:rPr>
          <w:rFonts w:ascii="Arial" w:eastAsia="Aptos" w:hAnsi="Arial" w:cs="Arial"/>
          <w:kern w:val="2"/>
          <w:sz w:val="24"/>
          <w:szCs w:val="24"/>
          <w:lang w:val="es-MX"/>
          <w14:ligatures w14:val="standardContextual"/>
        </w:rPr>
        <w:t xml:space="preserve">únicamente </w:t>
      </w:r>
      <w:r w:rsidR="00E245A7" w:rsidRPr="002B275B">
        <w:rPr>
          <w:rFonts w:ascii="Arial" w:eastAsia="Aptos" w:hAnsi="Arial" w:cs="Arial"/>
          <w:kern w:val="2"/>
          <w:sz w:val="24"/>
          <w:szCs w:val="24"/>
          <w:lang w:val="es-MX"/>
          <w14:ligatures w14:val="standardContextual"/>
        </w:rPr>
        <w:t xml:space="preserve">por cuanto hace a </w:t>
      </w:r>
      <w:r w:rsidR="002F45E2" w:rsidRPr="002B275B">
        <w:rPr>
          <w:rFonts w:ascii="Arial" w:eastAsia="Aptos" w:hAnsi="Arial" w:cs="Arial"/>
          <w:kern w:val="2"/>
          <w:sz w:val="24"/>
          <w:szCs w:val="24"/>
          <w:lang w:val="es-MX"/>
          <w14:ligatures w14:val="standardContextual"/>
        </w:rPr>
        <w:t>la parte en que</w:t>
      </w:r>
      <w:r w:rsidRPr="002B275B">
        <w:rPr>
          <w:rFonts w:ascii="Arial" w:eastAsia="Aptos" w:hAnsi="Arial" w:cs="Arial"/>
          <w:kern w:val="2"/>
          <w:sz w:val="24"/>
          <w:szCs w:val="24"/>
          <w:lang w:val="es-MX"/>
          <w14:ligatures w14:val="standardContextual"/>
        </w:rPr>
        <w:t xml:space="preserve"> </w:t>
      </w:r>
      <w:r w:rsidR="007461A1" w:rsidRPr="002B275B">
        <w:rPr>
          <w:rFonts w:ascii="Arial" w:eastAsia="Aptos" w:hAnsi="Arial" w:cs="Arial"/>
          <w:kern w:val="2"/>
          <w:sz w:val="24"/>
          <w:szCs w:val="24"/>
          <w:lang w:val="es-MX"/>
          <w14:ligatures w14:val="standardContextual"/>
        </w:rPr>
        <w:t xml:space="preserve">la Secretaría Ejecutiva, </w:t>
      </w:r>
      <w:r w:rsidR="0093175E" w:rsidRPr="002B275B">
        <w:rPr>
          <w:rFonts w:ascii="Arial" w:eastAsia="Aptos" w:hAnsi="Arial" w:cs="Arial"/>
          <w:kern w:val="2"/>
          <w:sz w:val="24"/>
          <w:szCs w:val="24"/>
          <w:lang w:val="es-MX"/>
          <w14:ligatures w14:val="standardContextual"/>
        </w:rPr>
        <w:t>por sí misma, determin</w:t>
      </w:r>
      <w:r w:rsidR="00052D87" w:rsidRPr="002B275B">
        <w:rPr>
          <w:rFonts w:ascii="Arial" w:eastAsia="Aptos" w:hAnsi="Arial" w:cs="Arial"/>
          <w:kern w:val="2"/>
          <w:sz w:val="24"/>
          <w:szCs w:val="24"/>
          <w:lang w:val="es-MX"/>
          <w14:ligatures w14:val="standardContextual"/>
        </w:rPr>
        <w:t>ó</w:t>
      </w:r>
      <w:r w:rsidR="0093175E" w:rsidRPr="002B275B">
        <w:rPr>
          <w:rFonts w:ascii="Arial" w:eastAsia="Aptos" w:hAnsi="Arial" w:cs="Arial"/>
          <w:kern w:val="2"/>
          <w:sz w:val="24"/>
          <w:szCs w:val="24"/>
          <w:lang w:val="es-MX"/>
          <w14:ligatures w14:val="standardContextual"/>
        </w:rPr>
        <w:t xml:space="preserve"> supeditar la consulta hasta el nombramiento de las referidas </w:t>
      </w:r>
      <w:r w:rsidR="002F45E2" w:rsidRPr="002B275B">
        <w:rPr>
          <w:rFonts w:ascii="Arial" w:eastAsia="Aptos" w:hAnsi="Arial" w:cs="Arial"/>
          <w:kern w:val="2"/>
          <w:sz w:val="24"/>
          <w:szCs w:val="24"/>
          <w:lang w:val="es-MX"/>
          <w14:ligatures w14:val="standardContextual"/>
        </w:rPr>
        <w:t>consejerías</w:t>
      </w:r>
      <w:r w:rsidR="00052D87" w:rsidRPr="002B275B">
        <w:rPr>
          <w:rFonts w:ascii="Arial" w:eastAsia="Aptos" w:hAnsi="Arial" w:cs="Arial"/>
          <w:kern w:val="2"/>
          <w:sz w:val="24"/>
          <w:szCs w:val="24"/>
          <w:lang w:val="es-MX"/>
          <w14:ligatures w14:val="standardContextual"/>
        </w:rPr>
        <w:t>.</w:t>
      </w:r>
      <w:r w:rsidR="00B40EA5" w:rsidRPr="002B275B">
        <w:rPr>
          <w:rFonts w:ascii="Arial" w:eastAsia="Aptos" w:hAnsi="Arial" w:cs="Arial"/>
          <w:kern w:val="2"/>
          <w:sz w:val="24"/>
          <w:szCs w:val="24"/>
          <w:lang w:val="es-MX"/>
          <w14:ligatures w14:val="standardContextual"/>
        </w:rPr>
        <w:t xml:space="preserve"> </w:t>
      </w:r>
    </w:p>
    <w:p w14:paraId="71433E06" w14:textId="531F5CAD" w:rsidR="009516CD" w:rsidRPr="002B275B" w:rsidRDefault="00801F04" w:rsidP="00AF5426">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kern w:val="2"/>
          <w:sz w:val="24"/>
          <w:szCs w:val="24"/>
          <w:lang w:val="es-MX"/>
          <w14:ligatures w14:val="standardContextual"/>
        </w:rPr>
        <w:t>Lo anterior, para el efecto que la referida Secretaría Ejecutiva contin</w:t>
      </w:r>
      <w:r w:rsidR="006A544F" w:rsidRPr="002B275B">
        <w:rPr>
          <w:rFonts w:ascii="Arial" w:eastAsia="Aptos" w:hAnsi="Arial" w:cs="Arial"/>
          <w:kern w:val="2"/>
          <w:sz w:val="24"/>
          <w:szCs w:val="24"/>
          <w:lang w:val="es-MX"/>
          <w14:ligatures w14:val="standardContextual"/>
        </w:rPr>
        <w:t>úe</w:t>
      </w:r>
      <w:r w:rsidRPr="002B275B">
        <w:rPr>
          <w:rFonts w:ascii="Arial" w:eastAsia="Aptos" w:hAnsi="Arial" w:cs="Arial"/>
          <w:kern w:val="2"/>
          <w:sz w:val="24"/>
          <w:szCs w:val="24"/>
          <w:lang w:val="es-MX"/>
          <w14:ligatures w14:val="standardContextual"/>
        </w:rPr>
        <w:t xml:space="preserve"> el cauce institucional correspondiente y</w:t>
      </w:r>
      <w:r w:rsidR="002F0F9C" w:rsidRPr="002B275B">
        <w:rPr>
          <w:rFonts w:ascii="Arial" w:eastAsia="Aptos" w:hAnsi="Arial" w:cs="Arial"/>
          <w:kern w:val="2"/>
          <w:sz w:val="24"/>
          <w:szCs w:val="24"/>
          <w:lang w:val="es-MX"/>
          <w14:ligatures w14:val="standardContextual"/>
        </w:rPr>
        <w:t xml:space="preserve"> dé </w:t>
      </w:r>
      <w:r w:rsidR="00D33DF3" w:rsidRPr="002B275B">
        <w:rPr>
          <w:rFonts w:ascii="Arial" w:eastAsia="Aptos" w:hAnsi="Arial" w:cs="Arial"/>
          <w:kern w:val="2"/>
          <w:sz w:val="24"/>
          <w:szCs w:val="24"/>
          <w:lang w:val="es-MX"/>
          <w14:ligatures w14:val="standardContextual"/>
        </w:rPr>
        <w:t xml:space="preserve">cuenta con la petición de mérito a la </w:t>
      </w:r>
      <w:r w:rsidR="002F0F9C" w:rsidRPr="002B275B">
        <w:rPr>
          <w:rFonts w:ascii="Arial" w:eastAsia="Aptos" w:hAnsi="Arial" w:cs="Arial"/>
          <w:kern w:val="2"/>
          <w:sz w:val="24"/>
          <w:szCs w:val="24"/>
          <w:lang w:val="es-MX"/>
          <w14:ligatures w14:val="standardContextual"/>
        </w:rPr>
        <w:t>presidenta</w:t>
      </w:r>
      <w:r w:rsidR="00D33DF3" w:rsidRPr="002B275B">
        <w:rPr>
          <w:rFonts w:ascii="Arial" w:eastAsia="Aptos" w:hAnsi="Arial" w:cs="Arial"/>
          <w:kern w:val="2"/>
          <w:sz w:val="24"/>
          <w:szCs w:val="24"/>
          <w:lang w:val="es-MX"/>
          <w14:ligatures w14:val="standardContextual"/>
        </w:rPr>
        <w:t xml:space="preserve"> del IEM, para que</w:t>
      </w:r>
      <w:r w:rsidR="00E068C0" w:rsidRPr="002B275B">
        <w:rPr>
          <w:rFonts w:ascii="Arial" w:eastAsia="Aptos" w:hAnsi="Arial" w:cs="Arial"/>
          <w:kern w:val="2"/>
          <w:sz w:val="24"/>
          <w:szCs w:val="24"/>
          <w:lang w:val="es-MX"/>
          <w14:ligatures w14:val="standardContextual"/>
        </w:rPr>
        <w:t xml:space="preserve"> sea quien determine</w:t>
      </w:r>
      <w:r w:rsidR="006B50BB" w:rsidRPr="002B275B">
        <w:rPr>
          <w:rFonts w:ascii="Arial" w:eastAsia="Aptos" w:hAnsi="Arial" w:cs="Arial"/>
          <w:kern w:val="2"/>
          <w:sz w:val="24"/>
          <w:szCs w:val="24"/>
          <w:lang w:val="es-MX"/>
          <w14:ligatures w14:val="standardContextual"/>
        </w:rPr>
        <w:t>, de manera discrecional,</w:t>
      </w:r>
      <w:r w:rsidR="006B50BB" w:rsidRPr="002B275B">
        <w:rPr>
          <w:rStyle w:val="Refdenotaalpie"/>
          <w:rFonts w:ascii="Arial" w:eastAsia="Aptos" w:hAnsi="Arial" w:cs="Arial"/>
          <w:kern w:val="2"/>
          <w:sz w:val="24"/>
          <w:szCs w:val="24"/>
          <w:lang w:val="es-MX"/>
          <w14:ligatures w14:val="standardContextual"/>
        </w:rPr>
        <w:footnoteReference w:id="17"/>
      </w:r>
      <w:r w:rsidR="00E068C0" w:rsidRPr="002B275B">
        <w:rPr>
          <w:rFonts w:ascii="Arial" w:eastAsia="Aptos" w:hAnsi="Arial" w:cs="Arial"/>
          <w:kern w:val="2"/>
          <w:sz w:val="24"/>
          <w:szCs w:val="24"/>
          <w:lang w:val="es-MX"/>
          <w14:ligatures w14:val="standardContextual"/>
        </w:rPr>
        <w:t xml:space="preserve"> </w:t>
      </w:r>
      <w:r w:rsidR="00B264BB" w:rsidRPr="002B275B">
        <w:rPr>
          <w:rFonts w:ascii="Arial" w:eastAsia="Aptos" w:hAnsi="Arial" w:cs="Arial"/>
          <w:kern w:val="2"/>
          <w:sz w:val="24"/>
          <w:szCs w:val="24"/>
          <w:lang w:val="es-MX"/>
          <w14:ligatures w14:val="standardContextual"/>
        </w:rPr>
        <w:t>si considera se deb</w:t>
      </w:r>
      <w:r w:rsidR="004331C4" w:rsidRPr="002B275B">
        <w:rPr>
          <w:rFonts w:ascii="Arial" w:eastAsia="Aptos" w:hAnsi="Arial" w:cs="Arial"/>
          <w:kern w:val="2"/>
          <w:sz w:val="24"/>
          <w:szCs w:val="24"/>
          <w:lang w:val="es-MX"/>
          <w14:ligatures w14:val="standardContextual"/>
        </w:rPr>
        <w:t>e</w:t>
      </w:r>
      <w:r w:rsidR="00B264BB" w:rsidRPr="002B275B">
        <w:rPr>
          <w:rFonts w:ascii="Arial" w:eastAsia="Aptos" w:hAnsi="Arial" w:cs="Arial"/>
          <w:kern w:val="2"/>
          <w:sz w:val="24"/>
          <w:szCs w:val="24"/>
          <w:lang w:val="es-MX"/>
          <w14:ligatures w14:val="standardContextual"/>
        </w:rPr>
        <w:t>n tomar medidas extraordinarias o bien,</w:t>
      </w:r>
      <w:r w:rsidR="00D33DF3" w:rsidRPr="002B275B">
        <w:rPr>
          <w:rFonts w:ascii="Arial" w:eastAsia="Aptos" w:hAnsi="Arial" w:cs="Arial"/>
          <w:kern w:val="2"/>
          <w:sz w:val="24"/>
          <w:szCs w:val="24"/>
          <w:lang w:val="es-MX"/>
          <w14:ligatures w14:val="standardContextual"/>
        </w:rPr>
        <w:t xml:space="preserve"> </w:t>
      </w:r>
      <w:r w:rsidR="00E068C0" w:rsidRPr="002B275B">
        <w:rPr>
          <w:rFonts w:ascii="Arial" w:eastAsia="Aptos" w:hAnsi="Arial" w:cs="Arial"/>
          <w:kern w:val="2"/>
          <w:sz w:val="24"/>
          <w:szCs w:val="24"/>
          <w:lang w:val="es-MX"/>
          <w14:ligatures w14:val="standardContextual"/>
        </w:rPr>
        <w:t>en</w:t>
      </w:r>
      <w:r w:rsidR="002F0F9C" w:rsidRPr="002B275B">
        <w:rPr>
          <w:rFonts w:ascii="Arial" w:eastAsia="Aptos" w:hAnsi="Arial" w:cs="Arial"/>
          <w:kern w:val="2"/>
          <w:sz w:val="24"/>
          <w:szCs w:val="24"/>
          <w:lang w:val="es-MX"/>
          <w14:ligatures w14:val="standardContextual"/>
        </w:rPr>
        <w:t xml:space="preserve"> términos del artículo 14, fracción VI, del Reglamento, en</w:t>
      </w:r>
      <w:r w:rsidR="00E068C0" w:rsidRPr="002B275B">
        <w:rPr>
          <w:rFonts w:ascii="Arial" w:eastAsia="Aptos" w:hAnsi="Arial" w:cs="Arial"/>
          <w:kern w:val="2"/>
          <w:sz w:val="24"/>
          <w:szCs w:val="24"/>
          <w:lang w:val="es-MX"/>
          <w14:ligatures w14:val="standardContextual"/>
        </w:rPr>
        <w:t xml:space="preserve"> coordinación con dicha secretaria, sea </w:t>
      </w:r>
      <w:r w:rsidR="00B264BB" w:rsidRPr="002B275B">
        <w:rPr>
          <w:rFonts w:ascii="Arial" w:eastAsia="Aptos" w:hAnsi="Arial" w:cs="Arial"/>
          <w:kern w:val="2"/>
          <w:sz w:val="24"/>
          <w:szCs w:val="24"/>
          <w:lang w:val="es-MX"/>
          <w14:ligatures w14:val="standardContextual"/>
        </w:rPr>
        <w:t xml:space="preserve">preparado y </w:t>
      </w:r>
      <w:r w:rsidR="00612BAB" w:rsidRPr="002B275B">
        <w:rPr>
          <w:rFonts w:ascii="Arial" w:eastAsia="Aptos" w:hAnsi="Arial" w:cs="Arial"/>
          <w:kern w:val="2"/>
          <w:sz w:val="24"/>
          <w:szCs w:val="24"/>
          <w:lang w:val="es-MX"/>
          <w14:ligatures w14:val="standardContextual"/>
        </w:rPr>
        <w:t xml:space="preserve">posteriormente </w:t>
      </w:r>
      <w:r w:rsidR="00B264BB" w:rsidRPr="002B275B">
        <w:rPr>
          <w:rFonts w:ascii="Arial" w:eastAsia="Aptos" w:hAnsi="Arial" w:cs="Arial"/>
          <w:kern w:val="2"/>
          <w:sz w:val="24"/>
          <w:szCs w:val="24"/>
          <w:lang w:val="es-MX"/>
          <w14:ligatures w14:val="standardContextual"/>
        </w:rPr>
        <w:t>emitido</w:t>
      </w:r>
      <w:r w:rsidR="00E068C0" w:rsidRPr="002B275B">
        <w:rPr>
          <w:rFonts w:ascii="Arial" w:eastAsia="Aptos" w:hAnsi="Arial" w:cs="Arial"/>
          <w:kern w:val="2"/>
          <w:sz w:val="24"/>
          <w:szCs w:val="24"/>
          <w:lang w:val="es-MX"/>
          <w14:ligatures w14:val="standardContextual"/>
        </w:rPr>
        <w:t xml:space="preserve"> el proyecto de acuerdo </w:t>
      </w:r>
      <w:r w:rsidR="004331C4" w:rsidRPr="002B275B">
        <w:rPr>
          <w:rFonts w:ascii="Arial" w:eastAsia="Aptos" w:hAnsi="Arial" w:cs="Arial"/>
          <w:kern w:val="2"/>
          <w:sz w:val="24"/>
          <w:szCs w:val="24"/>
          <w:lang w:val="es-MX"/>
          <w14:ligatures w14:val="standardContextual"/>
        </w:rPr>
        <w:t>que habrá de someterse al Consejo General</w:t>
      </w:r>
      <w:r w:rsidR="002F0F9C" w:rsidRPr="002B275B">
        <w:rPr>
          <w:rFonts w:ascii="Arial" w:eastAsia="Aptos" w:hAnsi="Arial" w:cs="Arial"/>
          <w:kern w:val="2"/>
          <w:sz w:val="24"/>
          <w:szCs w:val="24"/>
          <w:lang w:val="es-MX"/>
          <w14:ligatures w14:val="standardContextual"/>
        </w:rPr>
        <w:t>.</w:t>
      </w:r>
    </w:p>
    <w:p w14:paraId="2AB7AC1F" w14:textId="47F6C84A" w:rsidR="009516CD" w:rsidRPr="002B275B" w:rsidRDefault="009516CD" w:rsidP="00AF5426">
      <w:pPr>
        <w:shd w:val="clear" w:color="auto" w:fill="FFFFFF"/>
        <w:spacing w:before="100" w:beforeAutospacing="1" w:after="100" w:afterAutospacing="1" w:line="360" w:lineRule="auto"/>
        <w:jc w:val="both"/>
        <w:rPr>
          <w:rFonts w:ascii="Arial" w:hAnsi="Arial" w:cs="Arial"/>
          <w:sz w:val="24"/>
          <w:szCs w:val="24"/>
        </w:rPr>
      </w:pPr>
      <w:r w:rsidRPr="002B275B">
        <w:rPr>
          <w:rFonts w:ascii="Arial" w:eastAsia="Aptos" w:hAnsi="Arial" w:cs="Arial"/>
          <w:kern w:val="2"/>
          <w:sz w:val="24"/>
          <w:szCs w:val="24"/>
          <w:lang w:val="es-MX"/>
          <w14:ligatures w14:val="standardContextual"/>
        </w:rPr>
        <w:t xml:space="preserve">Por último y </w:t>
      </w:r>
      <w:r w:rsidRPr="002B275B">
        <w:rPr>
          <w:rFonts w:ascii="Arial" w:hAnsi="Arial" w:cs="Arial"/>
          <w:sz w:val="24"/>
          <w:szCs w:val="24"/>
        </w:rPr>
        <w:t>en atención a lo determinado, es improcedente la solicitud que plantea la parte apelante respecto a que este Tribunal conteste su consulta asumiendo competencia para ello</w:t>
      </w:r>
      <w:r w:rsidR="00183C1C" w:rsidRPr="002B275B">
        <w:rPr>
          <w:rFonts w:ascii="Arial" w:hAnsi="Arial" w:cs="Arial"/>
          <w:sz w:val="24"/>
          <w:szCs w:val="24"/>
        </w:rPr>
        <w:t>.</w:t>
      </w:r>
    </w:p>
    <w:p w14:paraId="6A2514D1" w14:textId="16CB9C0A" w:rsidR="00F1644F" w:rsidRPr="002B275B" w:rsidRDefault="00F1644F" w:rsidP="00AF5426">
      <w:pPr>
        <w:spacing w:before="100" w:beforeAutospacing="1" w:after="100" w:afterAutospacing="1" w:line="360" w:lineRule="auto"/>
        <w:jc w:val="both"/>
        <w:rPr>
          <w:rFonts w:ascii="Arial" w:eastAsia="Aptos" w:hAnsi="Arial" w:cs="Arial"/>
          <w:b/>
          <w:bCs/>
          <w:kern w:val="2"/>
          <w:sz w:val="24"/>
          <w:szCs w:val="24"/>
          <w:lang w:val="es-MX"/>
          <w14:ligatures w14:val="standardContextual"/>
        </w:rPr>
      </w:pPr>
      <w:r w:rsidRPr="002B275B">
        <w:rPr>
          <w:rFonts w:ascii="Arial" w:eastAsia="Aptos" w:hAnsi="Arial" w:cs="Arial"/>
          <w:b/>
          <w:bCs/>
          <w:kern w:val="2"/>
          <w:sz w:val="24"/>
          <w:szCs w:val="24"/>
          <w:lang w:val="es-MX"/>
          <w14:ligatures w14:val="standardContextual"/>
        </w:rPr>
        <w:lastRenderedPageBreak/>
        <w:t>6. Efectos</w:t>
      </w:r>
    </w:p>
    <w:p w14:paraId="1D1999AF" w14:textId="77777777" w:rsidR="00052D87" w:rsidRPr="002B275B" w:rsidRDefault="00C65208" w:rsidP="00AF5426">
      <w:pPr>
        <w:shd w:val="clear" w:color="auto" w:fill="FFFFFF"/>
        <w:spacing w:before="100" w:beforeAutospacing="1" w:after="100" w:afterAutospacing="1" w:line="360" w:lineRule="auto"/>
        <w:jc w:val="both"/>
        <w:rPr>
          <w:rFonts w:ascii="Arial" w:hAnsi="Arial" w:cs="Arial"/>
          <w:i/>
          <w:iCs/>
          <w:sz w:val="24"/>
          <w:szCs w:val="24"/>
        </w:rPr>
      </w:pPr>
      <w:r w:rsidRPr="002B275B">
        <w:rPr>
          <w:rFonts w:ascii="Arial" w:eastAsiaTheme="minorHAnsi" w:hAnsi="Arial" w:cs="Arial"/>
          <w:b/>
          <w:bCs/>
          <w:sz w:val="24"/>
          <w:szCs w:val="24"/>
          <w:lang w:val="es-MX"/>
        </w:rPr>
        <w:t xml:space="preserve">6.1. </w:t>
      </w:r>
      <w:r w:rsidR="00B40EA5" w:rsidRPr="002B275B">
        <w:rPr>
          <w:rFonts w:ascii="Arial" w:eastAsiaTheme="minorHAnsi" w:hAnsi="Arial" w:cs="Arial"/>
          <w:b/>
          <w:bCs/>
          <w:sz w:val="24"/>
          <w:szCs w:val="24"/>
          <w:lang w:val="es-MX"/>
        </w:rPr>
        <w:t>Se modifica el oficio impugnado,</w:t>
      </w:r>
      <w:r w:rsidR="00052D87" w:rsidRPr="002B275B">
        <w:rPr>
          <w:rFonts w:ascii="Arial" w:eastAsiaTheme="minorHAnsi" w:hAnsi="Arial" w:cs="Arial"/>
          <w:b/>
          <w:bCs/>
          <w:sz w:val="24"/>
          <w:szCs w:val="24"/>
          <w:lang w:val="es-MX"/>
        </w:rPr>
        <w:t xml:space="preserve"> y se deja sin efectos únicamente </w:t>
      </w:r>
      <w:r w:rsidR="00052D87" w:rsidRPr="002B275B">
        <w:rPr>
          <w:rFonts w:ascii="Arial" w:hAnsi="Arial" w:cs="Arial"/>
          <w:sz w:val="24"/>
          <w:szCs w:val="24"/>
        </w:rPr>
        <w:t>la porción siguiente “</w:t>
      </w:r>
      <w:r w:rsidR="00052D87" w:rsidRPr="002B275B">
        <w:rPr>
          <w:rFonts w:ascii="Arial" w:hAnsi="Arial" w:cs="Arial"/>
          <w:i/>
          <w:iCs/>
          <w:sz w:val="24"/>
          <w:szCs w:val="24"/>
        </w:rPr>
        <w:t xml:space="preserve">…y, por tanto, </w:t>
      </w:r>
      <w:r w:rsidR="00052D87" w:rsidRPr="002B275B">
        <w:rPr>
          <w:rFonts w:ascii="Arial" w:hAnsi="Arial" w:cs="Arial"/>
          <w:b/>
          <w:bCs/>
          <w:i/>
          <w:iCs/>
          <w:sz w:val="24"/>
          <w:szCs w:val="24"/>
        </w:rPr>
        <w:t>habrá que esperar a que, en su caso, el Instituto Nacional Electoral, en cuanto autoridad facultada para ello nombre a las consejerías respectivas a más tardar el 31 de agosto,</w:t>
      </w:r>
      <w:r w:rsidR="00052D87" w:rsidRPr="002B275B">
        <w:rPr>
          <w:rFonts w:ascii="Arial" w:hAnsi="Arial" w:cs="Arial"/>
          <w:i/>
          <w:iCs/>
          <w:sz w:val="24"/>
          <w:szCs w:val="24"/>
        </w:rPr>
        <w:t xml:space="preserve"> de conformidad con la convocatoria emitida para tal efecto”.</w:t>
      </w:r>
    </w:p>
    <w:p w14:paraId="5F5DC0AF" w14:textId="173DE5D3" w:rsidR="00C65208" w:rsidRPr="002B275B" w:rsidRDefault="00C65208" w:rsidP="00AF5426">
      <w:pPr>
        <w:shd w:val="clear" w:color="auto" w:fill="FFFFFF"/>
        <w:spacing w:before="100" w:beforeAutospacing="1" w:after="100" w:afterAutospacing="1" w:line="360" w:lineRule="auto"/>
        <w:jc w:val="both"/>
        <w:rPr>
          <w:rFonts w:ascii="Arial" w:hAnsi="Arial" w:cs="Arial"/>
          <w:i/>
          <w:iCs/>
          <w:sz w:val="24"/>
          <w:szCs w:val="24"/>
        </w:rPr>
      </w:pPr>
      <w:r w:rsidRPr="002B275B">
        <w:rPr>
          <w:rFonts w:ascii="Arial" w:eastAsia="Aptos" w:hAnsi="Arial" w:cs="Arial"/>
          <w:b/>
          <w:bCs/>
          <w:kern w:val="2"/>
          <w:sz w:val="24"/>
          <w:szCs w:val="24"/>
          <w:lang w:val="es-MX"/>
          <w14:ligatures w14:val="standardContextual"/>
        </w:rPr>
        <w:t>6.2.</w:t>
      </w:r>
      <w:r w:rsidRPr="002B275B">
        <w:rPr>
          <w:rFonts w:ascii="Arial" w:eastAsia="Aptos" w:hAnsi="Arial" w:cs="Arial"/>
          <w:kern w:val="2"/>
          <w:sz w:val="24"/>
          <w:szCs w:val="24"/>
          <w:lang w:val="es-MX"/>
          <w14:ligatures w14:val="standardContextual"/>
        </w:rPr>
        <w:t xml:space="preserve"> </w:t>
      </w:r>
      <w:r w:rsidR="007461A1" w:rsidRPr="002B275B">
        <w:rPr>
          <w:rFonts w:ascii="Arial" w:eastAsiaTheme="minorHAnsi" w:hAnsi="Arial" w:cs="Arial"/>
          <w:b/>
          <w:bCs/>
          <w:sz w:val="24"/>
          <w:szCs w:val="24"/>
          <w:lang w:val="es-MX"/>
        </w:rPr>
        <w:t xml:space="preserve">La </w:t>
      </w:r>
      <w:r w:rsidR="001F02C9" w:rsidRPr="002B275B">
        <w:rPr>
          <w:rFonts w:ascii="Arial" w:eastAsiaTheme="minorHAnsi" w:hAnsi="Arial" w:cs="Arial"/>
          <w:b/>
          <w:bCs/>
          <w:sz w:val="24"/>
          <w:szCs w:val="24"/>
          <w:lang w:val="es-MX"/>
        </w:rPr>
        <w:t>Secretaría Ejecutiva</w:t>
      </w:r>
      <w:r w:rsidR="007461A1" w:rsidRPr="002B275B">
        <w:rPr>
          <w:rFonts w:ascii="Arial" w:eastAsiaTheme="minorHAnsi" w:hAnsi="Arial" w:cs="Arial"/>
          <w:b/>
          <w:bCs/>
          <w:sz w:val="24"/>
          <w:szCs w:val="24"/>
          <w:lang w:val="es-MX"/>
        </w:rPr>
        <w:t xml:space="preserve"> </w:t>
      </w:r>
      <w:r w:rsidR="007461A1" w:rsidRPr="002B275B">
        <w:rPr>
          <w:rFonts w:ascii="Arial" w:eastAsiaTheme="minorHAnsi" w:hAnsi="Arial" w:cs="Arial"/>
          <w:sz w:val="24"/>
          <w:szCs w:val="24"/>
          <w:lang w:val="es-MX"/>
        </w:rPr>
        <w:t>deberá continuar el cau</w:t>
      </w:r>
      <w:r w:rsidR="006274CC" w:rsidRPr="002B275B">
        <w:rPr>
          <w:rFonts w:ascii="Arial" w:eastAsiaTheme="minorHAnsi" w:hAnsi="Arial" w:cs="Arial"/>
          <w:sz w:val="24"/>
          <w:szCs w:val="24"/>
          <w:lang w:val="es-MX"/>
        </w:rPr>
        <w:t>s</w:t>
      </w:r>
      <w:r w:rsidR="007461A1" w:rsidRPr="002B275B">
        <w:rPr>
          <w:rFonts w:ascii="Arial" w:eastAsiaTheme="minorHAnsi" w:hAnsi="Arial" w:cs="Arial"/>
          <w:sz w:val="24"/>
          <w:szCs w:val="24"/>
          <w:lang w:val="es-MX"/>
        </w:rPr>
        <w:t xml:space="preserve">e institucional correspondiente y dar cuenta con </w:t>
      </w:r>
      <w:r w:rsidR="006274CC" w:rsidRPr="002B275B">
        <w:rPr>
          <w:rFonts w:ascii="Arial" w:eastAsiaTheme="minorHAnsi" w:hAnsi="Arial" w:cs="Arial"/>
          <w:sz w:val="24"/>
          <w:szCs w:val="24"/>
          <w:lang w:val="es-MX"/>
        </w:rPr>
        <w:t>la petición de mérito</w:t>
      </w:r>
      <w:r w:rsidR="006274CC" w:rsidRPr="002B275B">
        <w:rPr>
          <w:rFonts w:ascii="Arial" w:eastAsia="Aptos" w:hAnsi="Arial" w:cs="Arial"/>
          <w:kern w:val="2"/>
          <w:sz w:val="24"/>
          <w:szCs w:val="24"/>
          <w:lang w:val="es-MX"/>
          <w14:ligatures w14:val="standardContextual"/>
        </w:rPr>
        <w:t xml:space="preserve"> a la presidenta del IEM.</w:t>
      </w:r>
    </w:p>
    <w:p w14:paraId="0EC68F54" w14:textId="5E42F527" w:rsidR="00C65208" w:rsidRPr="002B275B" w:rsidRDefault="00C65208" w:rsidP="00AF5426">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b/>
          <w:bCs/>
          <w:kern w:val="2"/>
          <w:sz w:val="24"/>
          <w:szCs w:val="24"/>
          <w:lang w:val="es-MX"/>
          <w14:ligatures w14:val="standardContextual"/>
        </w:rPr>
        <w:t>6.3.</w:t>
      </w:r>
      <w:r w:rsidRPr="002B275B">
        <w:rPr>
          <w:rFonts w:ascii="Arial" w:eastAsia="Aptos" w:hAnsi="Arial" w:cs="Arial"/>
          <w:kern w:val="2"/>
          <w:sz w:val="24"/>
          <w:szCs w:val="24"/>
          <w:lang w:val="es-MX"/>
          <w14:ligatures w14:val="standardContextual"/>
        </w:rPr>
        <w:t xml:space="preserve"> </w:t>
      </w:r>
      <w:r w:rsidR="006274CC" w:rsidRPr="002B275B">
        <w:rPr>
          <w:rFonts w:ascii="Arial" w:eastAsiaTheme="minorHAnsi" w:hAnsi="Arial" w:cs="Arial"/>
          <w:b/>
          <w:bCs/>
          <w:sz w:val="24"/>
          <w:szCs w:val="24"/>
          <w:lang w:val="es-MX"/>
        </w:rPr>
        <w:t xml:space="preserve">La Presidenta del IEM </w:t>
      </w:r>
      <w:r w:rsidR="006274CC" w:rsidRPr="002B275B">
        <w:rPr>
          <w:rFonts w:ascii="Arial" w:eastAsia="Aptos" w:hAnsi="Arial" w:cs="Arial"/>
          <w:kern w:val="2"/>
          <w:sz w:val="24"/>
          <w:szCs w:val="24"/>
          <w:lang w:val="es-MX"/>
          <w14:ligatures w14:val="standardContextual"/>
        </w:rPr>
        <w:t>determinará</w:t>
      </w:r>
      <w:r w:rsidR="009516CD" w:rsidRPr="002B275B">
        <w:rPr>
          <w:rFonts w:ascii="Arial" w:eastAsia="Aptos" w:hAnsi="Arial" w:cs="Arial"/>
          <w:kern w:val="2"/>
          <w:sz w:val="24"/>
          <w:szCs w:val="24"/>
          <w:lang w:val="es-MX"/>
          <w14:ligatures w14:val="standardContextual"/>
        </w:rPr>
        <w:t xml:space="preserve"> si, en el caso</w:t>
      </w:r>
      <w:r w:rsidR="00105093" w:rsidRPr="002B275B">
        <w:rPr>
          <w:rFonts w:ascii="Arial" w:eastAsia="Aptos" w:hAnsi="Arial" w:cs="Arial"/>
          <w:kern w:val="2"/>
          <w:sz w:val="24"/>
          <w:szCs w:val="24"/>
          <w:lang w:val="es-MX"/>
          <w14:ligatures w14:val="standardContextual"/>
        </w:rPr>
        <w:t>,</w:t>
      </w:r>
      <w:r w:rsidR="009516CD" w:rsidRPr="002B275B">
        <w:rPr>
          <w:rFonts w:ascii="Arial" w:eastAsia="Aptos" w:hAnsi="Arial" w:cs="Arial"/>
          <w:kern w:val="2"/>
          <w:sz w:val="24"/>
          <w:szCs w:val="24"/>
          <w:lang w:val="es-MX"/>
          <w14:ligatures w14:val="standardContextual"/>
        </w:rPr>
        <w:t xml:space="preserve"> existe alguna circunstancia</w:t>
      </w:r>
      <w:r w:rsidR="009516CD" w:rsidRPr="002B275B">
        <w:rPr>
          <w:rFonts w:ascii="Arial" w:hAnsi="Arial" w:cs="Arial"/>
          <w:sz w:val="24"/>
          <w:szCs w:val="24"/>
        </w:rPr>
        <w:t xml:space="preserve"> </w:t>
      </w:r>
      <w:r w:rsidR="009516CD" w:rsidRPr="002B275B">
        <w:rPr>
          <w:rFonts w:ascii="Arial" w:eastAsia="Aptos" w:hAnsi="Arial" w:cs="Arial"/>
          <w:kern w:val="2"/>
          <w:sz w:val="24"/>
          <w:szCs w:val="24"/>
          <w:lang w:val="es-MX"/>
          <w14:ligatures w14:val="standardContextual"/>
        </w:rPr>
        <w:t>por la que</w:t>
      </w:r>
      <w:r w:rsidR="006274CC" w:rsidRPr="002B275B">
        <w:rPr>
          <w:rFonts w:ascii="Arial" w:eastAsia="Aptos" w:hAnsi="Arial" w:cs="Arial"/>
          <w:kern w:val="2"/>
          <w:sz w:val="24"/>
          <w:szCs w:val="24"/>
          <w:lang w:val="es-MX"/>
          <w14:ligatures w14:val="standardContextual"/>
        </w:rPr>
        <w:t xml:space="preserve"> consider</w:t>
      </w:r>
      <w:r w:rsidR="009516CD" w:rsidRPr="002B275B">
        <w:rPr>
          <w:rFonts w:ascii="Arial" w:eastAsia="Aptos" w:hAnsi="Arial" w:cs="Arial"/>
          <w:kern w:val="2"/>
          <w:sz w:val="24"/>
          <w:szCs w:val="24"/>
          <w:lang w:val="es-MX"/>
          <w14:ligatures w14:val="standardContextual"/>
        </w:rPr>
        <w:t>e</w:t>
      </w:r>
      <w:r w:rsidR="006274CC" w:rsidRPr="002B275B">
        <w:rPr>
          <w:rFonts w:ascii="Arial" w:eastAsia="Aptos" w:hAnsi="Arial" w:cs="Arial"/>
          <w:kern w:val="2"/>
          <w:sz w:val="24"/>
          <w:szCs w:val="24"/>
          <w:lang w:val="es-MX"/>
          <w14:ligatures w14:val="standardContextual"/>
        </w:rPr>
        <w:t xml:space="preserve"> se </w:t>
      </w:r>
      <w:r w:rsidR="009516CD" w:rsidRPr="002B275B">
        <w:rPr>
          <w:rFonts w:ascii="Arial" w:eastAsia="Aptos" w:hAnsi="Arial" w:cs="Arial"/>
          <w:kern w:val="2"/>
          <w:sz w:val="24"/>
          <w:szCs w:val="24"/>
          <w:lang w:val="es-MX"/>
          <w14:ligatures w14:val="standardContextual"/>
        </w:rPr>
        <w:t>haga necesario</w:t>
      </w:r>
      <w:r w:rsidR="006274CC" w:rsidRPr="002B275B">
        <w:rPr>
          <w:rFonts w:ascii="Arial" w:eastAsia="Aptos" w:hAnsi="Arial" w:cs="Arial"/>
          <w:kern w:val="2"/>
          <w:sz w:val="24"/>
          <w:szCs w:val="24"/>
          <w:lang w:val="es-MX"/>
          <w14:ligatures w14:val="standardContextual"/>
        </w:rPr>
        <w:t xml:space="preserve"> tomar medidas extraordinarias</w:t>
      </w:r>
      <w:r w:rsidR="009516CD" w:rsidRPr="002B275B">
        <w:rPr>
          <w:rFonts w:ascii="Arial" w:eastAsia="Aptos" w:hAnsi="Arial" w:cs="Arial"/>
          <w:kern w:val="2"/>
          <w:sz w:val="24"/>
          <w:szCs w:val="24"/>
          <w:lang w:val="es-MX"/>
          <w14:ligatures w14:val="standardContextual"/>
        </w:rPr>
        <w:t xml:space="preserve"> </w:t>
      </w:r>
      <w:r w:rsidR="009516CD" w:rsidRPr="002B275B">
        <w:rPr>
          <w:rFonts w:ascii="Arial" w:hAnsi="Arial" w:cs="Arial"/>
          <w:sz w:val="24"/>
          <w:szCs w:val="24"/>
        </w:rPr>
        <w:t>para evitar vulneración de algún derecho político electoral,</w:t>
      </w:r>
      <w:r w:rsidR="006274CC" w:rsidRPr="002B275B">
        <w:rPr>
          <w:rFonts w:ascii="Arial" w:eastAsia="Aptos" w:hAnsi="Arial" w:cs="Arial"/>
          <w:kern w:val="2"/>
          <w:sz w:val="24"/>
          <w:szCs w:val="24"/>
          <w:lang w:val="es-MX"/>
          <w14:ligatures w14:val="standardContextual"/>
        </w:rPr>
        <w:t xml:space="preserve"> o bien, en términos del artículo 14, fracción VI, del Reglamento, en coordinación con dicha secretaria, sea preparado el proyecto de acuerdo </w:t>
      </w:r>
      <w:r w:rsidR="009516CD" w:rsidRPr="002B275B">
        <w:rPr>
          <w:rFonts w:ascii="Arial" w:eastAsia="Aptos" w:hAnsi="Arial" w:cs="Arial"/>
          <w:kern w:val="2"/>
          <w:sz w:val="24"/>
          <w:szCs w:val="24"/>
          <w:lang w:val="es-MX"/>
          <w14:ligatures w14:val="standardContextual"/>
        </w:rPr>
        <w:t>correspondiente y con posterioridad sea sometido</w:t>
      </w:r>
      <w:r w:rsidR="006274CC" w:rsidRPr="002B275B">
        <w:rPr>
          <w:rFonts w:ascii="Arial" w:eastAsia="Aptos" w:hAnsi="Arial" w:cs="Arial"/>
          <w:kern w:val="2"/>
          <w:sz w:val="24"/>
          <w:szCs w:val="24"/>
          <w:lang w:val="es-MX"/>
          <w14:ligatures w14:val="standardContextual"/>
        </w:rPr>
        <w:t xml:space="preserve"> al Consejo General.</w:t>
      </w:r>
    </w:p>
    <w:p w14:paraId="07B64315" w14:textId="2916CCDA" w:rsidR="00C65208" w:rsidRPr="002B275B" w:rsidRDefault="00D1512B" w:rsidP="00AF5426">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Theme="minorHAnsi" w:hAnsi="Arial" w:cs="Arial"/>
          <w:sz w:val="24"/>
          <w:szCs w:val="24"/>
          <w:lang w:val="es-MX"/>
        </w:rPr>
        <w:t xml:space="preserve">En caso de determinar </w:t>
      </w:r>
      <w:r w:rsidR="00AA3F2A" w:rsidRPr="002B275B">
        <w:rPr>
          <w:rFonts w:ascii="Arial" w:eastAsiaTheme="minorHAnsi" w:hAnsi="Arial" w:cs="Arial"/>
          <w:sz w:val="24"/>
          <w:szCs w:val="24"/>
          <w:lang w:val="es-MX"/>
        </w:rPr>
        <w:t>esto último</w:t>
      </w:r>
      <w:r w:rsidR="009516CD" w:rsidRPr="002B275B">
        <w:rPr>
          <w:rFonts w:ascii="Arial" w:eastAsiaTheme="minorHAnsi" w:hAnsi="Arial" w:cs="Arial"/>
          <w:sz w:val="24"/>
          <w:szCs w:val="24"/>
          <w:lang w:val="es-MX"/>
        </w:rPr>
        <w:t xml:space="preserve"> -esperar la designación de las consejerías-, una vez que el Consejo General esté integrado, dentro de un plazo razonable,</w:t>
      </w:r>
      <w:r w:rsidR="00AA3F2A" w:rsidRPr="002B275B">
        <w:rPr>
          <w:rFonts w:ascii="Arial" w:eastAsiaTheme="minorHAnsi" w:hAnsi="Arial" w:cs="Arial"/>
          <w:sz w:val="24"/>
          <w:szCs w:val="24"/>
          <w:lang w:val="es-MX"/>
        </w:rPr>
        <w:t xml:space="preserve"> deberá </w:t>
      </w:r>
      <w:r w:rsidR="001F02C9" w:rsidRPr="002B275B">
        <w:rPr>
          <w:rFonts w:ascii="Arial" w:eastAsiaTheme="minorHAnsi" w:hAnsi="Arial" w:cs="Arial"/>
          <w:sz w:val="24"/>
          <w:szCs w:val="24"/>
          <w:lang w:val="es-MX"/>
        </w:rPr>
        <w:t xml:space="preserve">incluir la consulta formulada por la parte apelante en el orden del día </w:t>
      </w:r>
      <w:r w:rsidR="009516CD" w:rsidRPr="002B275B">
        <w:rPr>
          <w:rFonts w:ascii="Arial" w:eastAsiaTheme="minorHAnsi" w:hAnsi="Arial" w:cs="Arial"/>
          <w:sz w:val="24"/>
          <w:szCs w:val="24"/>
          <w:lang w:val="es-MX"/>
        </w:rPr>
        <w:t>que corresponda</w:t>
      </w:r>
      <w:r w:rsidR="00AA3F2A" w:rsidRPr="002B275B">
        <w:rPr>
          <w:rFonts w:ascii="Arial" w:eastAsiaTheme="minorHAnsi" w:hAnsi="Arial" w:cs="Arial"/>
          <w:sz w:val="24"/>
          <w:szCs w:val="24"/>
          <w:lang w:val="es-MX"/>
        </w:rPr>
        <w:t>, para que el Consejo General se</w:t>
      </w:r>
      <w:r w:rsidR="001F02C9" w:rsidRPr="002B275B">
        <w:rPr>
          <w:rFonts w:ascii="Arial" w:eastAsiaTheme="minorHAnsi" w:hAnsi="Arial" w:cs="Arial"/>
          <w:sz w:val="24"/>
          <w:szCs w:val="24"/>
          <w:lang w:val="es-MX"/>
        </w:rPr>
        <w:t xml:space="preserve"> </w:t>
      </w:r>
      <w:r w:rsidR="00AA3F2A" w:rsidRPr="002B275B">
        <w:rPr>
          <w:rFonts w:ascii="Arial" w:eastAsiaTheme="minorHAnsi" w:hAnsi="Arial" w:cs="Arial"/>
          <w:sz w:val="24"/>
          <w:szCs w:val="24"/>
          <w:lang w:val="es-MX"/>
        </w:rPr>
        <w:t>pronuncie</w:t>
      </w:r>
      <w:r w:rsidR="001F02C9" w:rsidRPr="002B275B">
        <w:rPr>
          <w:rFonts w:ascii="Arial" w:eastAsiaTheme="minorHAnsi" w:hAnsi="Arial" w:cs="Arial"/>
          <w:sz w:val="24"/>
          <w:szCs w:val="24"/>
          <w:lang w:val="es-MX"/>
        </w:rPr>
        <w:t xml:space="preserve"> respecto de ella. </w:t>
      </w:r>
    </w:p>
    <w:p w14:paraId="2C0DFD27" w14:textId="3927EFB8" w:rsidR="00F1644F" w:rsidRPr="002B275B" w:rsidRDefault="001F02C9" w:rsidP="00AF5426">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Theme="minorHAnsi" w:hAnsi="Arial" w:cs="Arial"/>
          <w:sz w:val="24"/>
          <w:szCs w:val="24"/>
          <w:lang w:val="es-MX"/>
        </w:rPr>
        <w:t xml:space="preserve">Realizado lo anterior, deberá informar a este Tribunal sobre el cumplimiento dado a esta sentencia, dentro de las </w:t>
      </w:r>
      <w:r w:rsidRPr="002B275B">
        <w:rPr>
          <w:rFonts w:ascii="Arial" w:eastAsiaTheme="minorHAnsi" w:hAnsi="Arial" w:cs="Arial"/>
          <w:b/>
          <w:bCs/>
          <w:sz w:val="24"/>
          <w:szCs w:val="24"/>
          <w:lang w:val="es-MX"/>
        </w:rPr>
        <w:t>veinticuatro horas siguientes</w:t>
      </w:r>
      <w:r w:rsidRPr="002B275B">
        <w:rPr>
          <w:rFonts w:ascii="Arial" w:eastAsiaTheme="minorHAnsi" w:hAnsi="Arial" w:cs="Arial"/>
          <w:sz w:val="24"/>
          <w:szCs w:val="24"/>
          <w:lang w:val="es-MX"/>
        </w:rPr>
        <w:t>, remitiendo las constancias que así lo acrediten.</w:t>
      </w:r>
    </w:p>
    <w:p w14:paraId="1A75AC5A" w14:textId="045F6FE8" w:rsidR="006654B6" w:rsidRPr="002B275B" w:rsidRDefault="006654B6" w:rsidP="00AF5426">
      <w:pPr>
        <w:spacing w:before="100" w:beforeAutospacing="1" w:after="100" w:afterAutospacing="1" w:line="360" w:lineRule="auto"/>
        <w:jc w:val="both"/>
        <w:rPr>
          <w:rFonts w:ascii="Arial" w:eastAsiaTheme="minorHAnsi" w:hAnsi="Arial" w:cs="Arial"/>
          <w:sz w:val="24"/>
          <w:szCs w:val="24"/>
        </w:rPr>
      </w:pPr>
      <w:r w:rsidRPr="002B275B">
        <w:rPr>
          <w:rFonts w:ascii="Arial" w:eastAsiaTheme="minorHAnsi" w:hAnsi="Arial" w:cs="Arial"/>
          <w:sz w:val="24"/>
          <w:szCs w:val="24"/>
        </w:rPr>
        <w:t>Por lo expuesto, se emite</w:t>
      </w:r>
      <w:r w:rsidR="00C537C7" w:rsidRPr="002B275B">
        <w:rPr>
          <w:rFonts w:ascii="Arial" w:eastAsiaTheme="minorHAnsi" w:hAnsi="Arial" w:cs="Arial"/>
          <w:sz w:val="24"/>
          <w:szCs w:val="24"/>
        </w:rPr>
        <w:t>n lo siguientes</w:t>
      </w:r>
      <w:r w:rsidRPr="002B275B">
        <w:rPr>
          <w:rFonts w:ascii="Arial" w:eastAsiaTheme="minorHAnsi" w:hAnsi="Arial" w:cs="Arial"/>
          <w:sz w:val="24"/>
          <w:szCs w:val="24"/>
        </w:rPr>
        <w:t xml:space="preserve"> </w:t>
      </w:r>
      <w:r w:rsidR="00C537C7" w:rsidRPr="002B275B">
        <w:rPr>
          <w:rFonts w:ascii="Arial" w:eastAsiaTheme="minorHAnsi" w:hAnsi="Arial" w:cs="Arial"/>
          <w:sz w:val="24"/>
          <w:szCs w:val="24"/>
        </w:rPr>
        <w:t>puntos resolutivos.</w:t>
      </w:r>
    </w:p>
    <w:p w14:paraId="4F3A3008" w14:textId="5C54D1B9" w:rsidR="00C46CEB" w:rsidRPr="002B275B" w:rsidRDefault="00F1644F" w:rsidP="00AF5426">
      <w:pPr>
        <w:spacing w:before="100" w:beforeAutospacing="1" w:after="100" w:afterAutospacing="1" w:line="360" w:lineRule="auto"/>
        <w:jc w:val="both"/>
        <w:rPr>
          <w:rFonts w:ascii="Arial" w:eastAsia="Aptos" w:hAnsi="Arial" w:cs="Arial"/>
          <w:b/>
          <w:bCs/>
          <w:kern w:val="2"/>
          <w:sz w:val="24"/>
          <w:szCs w:val="24"/>
          <w:lang w:val="es-MX"/>
          <w14:ligatures w14:val="standardContextual"/>
        </w:rPr>
      </w:pPr>
      <w:r w:rsidRPr="002B275B">
        <w:rPr>
          <w:rFonts w:ascii="Arial" w:eastAsia="Aptos" w:hAnsi="Arial" w:cs="Arial"/>
          <w:b/>
          <w:bCs/>
          <w:kern w:val="2"/>
          <w:sz w:val="24"/>
          <w:szCs w:val="24"/>
          <w:lang w:val="es-MX"/>
          <w14:ligatures w14:val="standardContextual"/>
        </w:rPr>
        <w:t>7</w:t>
      </w:r>
      <w:r w:rsidR="00C46CEB" w:rsidRPr="002B275B">
        <w:rPr>
          <w:rFonts w:ascii="Arial" w:eastAsia="Aptos" w:hAnsi="Arial" w:cs="Arial"/>
          <w:b/>
          <w:bCs/>
          <w:kern w:val="2"/>
          <w:sz w:val="24"/>
          <w:szCs w:val="24"/>
          <w:lang w:val="es-MX"/>
          <w14:ligatures w14:val="standardContextual"/>
        </w:rPr>
        <w:t>. Resolutivo</w:t>
      </w:r>
      <w:r w:rsidRPr="002B275B">
        <w:rPr>
          <w:rFonts w:ascii="Arial" w:eastAsia="Aptos" w:hAnsi="Arial" w:cs="Arial"/>
          <w:b/>
          <w:bCs/>
          <w:kern w:val="2"/>
          <w:sz w:val="24"/>
          <w:szCs w:val="24"/>
          <w:lang w:val="es-MX"/>
          <w14:ligatures w14:val="standardContextual"/>
        </w:rPr>
        <w:t>s</w:t>
      </w:r>
    </w:p>
    <w:p w14:paraId="412AE1BF" w14:textId="4C244A79" w:rsidR="00C46CEB" w:rsidRPr="002B275B" w:rsidRDefault="00F1644F" w:rsidP="00AF5426">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b/>
          <w:bCs/>
          <w:kern w:val="2"/>
          <w:sz w:val="24"/>
          <w:szCs w:val="24"/>
          <w:lang w:val="es-MX"/>
          <w14:ligatures w14:val="standardContextual"/>
        </w:rPr>
        <w:t>Primero</w:t>
      </w:r>
      <w:r w:rsidR="00C46CEB" w:rsidRPr="002B275B">
        <w:rPr>
          <w:rFonts w:ascii="Arial" w:eastAsia="Aptos" w:hAnsi="Arial" w:cs="Arial"/>
          <w:b/>
          <w:bCs/>
          <w:kern w:val="2"/>
          <w:sz w:val="24"/>
          <w:szCs w:val="24"/>
          <w:lang w:val="es-MX"/>
          <w14:ligatures w14:val="standardContextual"/>
        </w:rPr>
        <w:t>.</w:t>
      </w:r>
      <w:r w:rsidR="00C46CEB" w:rsidRPr="002B275B">
        <w:rPr>
          <w:rFonts w:ascii="Arial" w:eastAsia="Aptos" w:hAnsi="Arial" w:cs="Arial"/>
          <w:kern w:val="2"/>
          <w:sz w:val="24"/>
          <w:szCs w:val="24"/>
          <w:lang w:val="es-MX"/>
          <w14:ligatures w14:val="standardContextual"/>
        </w:rPr>
        <w:t xml:space="preserve"> Se </w:t>
      </w:r>
      <w:r w:rsidR="00A520DD" w:rsidRPr="002B275B">
        <w:rPr>
          <w:rFonts w:ascii="Arial" w:eastAsia="Aptos" w:hAnsi="Arial" w:cs="Arial"/>
          <w:b/>
          <w:bCs/>
          <w:kern w:val="2"/>
          <w:sz w:val="24"/>
          <w:szCs w:val="24"/>
          <w:lang w:val="es-MX"/>
          <w14:ligatures w14:val="standardContextual"/>
        </w:rPr>
        <w:t>modifica</w:t>
      </w:r>
      <w:r w:rsidR="00C46CEB" w:rsidRPr="002B275B">
        <w:rPr>
          <w:rFonts w:ascii="Arial" w:eastAsia="Aptos" w:hAnsi="Arial" w:cs="Arial"/>
          <w:kern w:val="2"/>
          <w:sz w:val="24"/>
          <w:szCs w:val="24"/>
          <w:lang w:val="es-MX"/>
          <w14:ligatures w14:val="standardContextual"/>
        </w:rPr>
        <w:t xml:space="preserve"> el oficio controvertido</w:t>
      </w:r>
      <w:r w:rsidR="00A520DD" w:rsidRPr="002B275B">
        <w:rPr>
          <w:rFonts w:ascii="Arial" w:eastAsia="Aptos" w:hAnsi="Arial" w:cs="Arial"/>
          <w:kern w:val="2"/>
          <w:sz w:val="24"/>
          <w:szCs w:val="24"/>
          <w:lang w:val="es-MX"/>
          <w14:ligatures w14:val="standardContextual"/>
        </w:rPr>
        <w:t>, en los términos señalados en esta resolución.</w:t>
      </w:r>
    </w:p>
    <w:p w14:paraId="5BC3874E" w14:textId="0E6B7107" w:rsidR="00A520DD" w:rsidRPr="002B275B" w:rsidRDefault="00F1644F" w:rsidP="00AF5426">
      <w:pPr>
        <w:spacing w:before="100" w:beforeAutospacing="1" w:after="100" w:afterAutospacing="1" w:line="360" w:lineRule="auto"/>
        <w:jc w:val="both"/>
        <w:rPr>
          <w:rFonts w:ascii="Arial" w:eastAsia="Aptos" w:hAnsi="Arial" w:cs="Arial"/>
          <w:kern w:val="2"/>
          <w:sz w:val="24"/>
          <w:szCs w:val="24"/>
          <w:lang w:val="es-MX"/>
          <w14:ligatures w14:val="standardContextual"/>
        </w:rPr>
      </w:pPr>
      <w:r w:rsidRPr="002B275B">
        <w:rPr>
          <w:rFonts w:ascii="Arial" w:eastAsia="Aptos" w:hAnsi="Arial" w:cs="Arial"/>
          <w:b/>
          <w:bCs/>
          <w:kern w:val="2"/>
          <w:sz w:val="24"/>
          <w:szCs w:val="24"/>
          <w:lang w:val="es-MX"/>
          <w14:ligatures w14:val="standardContextual"/>
        </w:rPr>
        <w:t xml:space="preserve">Segundo. </w:t>
      </w:r>
      <w:r w:rsidR="00F76E77" w:rsidRPr="002B275B">
        <w:rPr>
          <w:rFonts w:ascii="Arial" w:eastAsia="Aptos" w:hAnsi="Arial" w:cs="Arial"/>
          <w:kern w:val="2"/>
          <w:sz w:val="24"/>
          <w:szCs w:val="24"/>
          <w:lang w:val="es-MX"/>
          <w14:ligatures w14:val="standardContextual"/>
        </w:rPr>
        <w:t xml:space="preserve">Se vincula </w:t>
      </w:r>
      <w:r w:rsidR="00A520DD" w:rsidRPr="002B275B">
        <w:rPr>
          <w:rFonts w:ascii="Arial" w:eastAsia="Aptos" w:hAnsi="Arial" w:cs="Arial"/>
          <w:kern w:val="2"/>
          <w:sz w:val="24"/>
          <w:szCs w:val="24"/>
          <w:lang w:val="es-MX"/>
          <w14:ligatures w14:val="standardContextual"/>
        </w:rPr>
        <w:t>a</w:t>
      </w:r>
      <w:r w:rsidR="003A34A7" w:rsidRPr="002B275B">
        <w:rPr>
          <w:rFonts w:ascii="Arial" w:eastAsia="Aptos" w:hAnsi="Arial" w:cs="Arial"/>
          <w:kern w:val="2"/>
          <w:sz w:val="24"/>
          <w:szCs w:val="24"/>
          <w:lang w:val="es-MX"/>
          <w14:ligatures w14:val="standardContextual"/>
        </w:rPr>
        <w:t xml:space="preserve"> la </w:t>
      </w:r>
      <w:r w:rsidR="00A520DD" w:rsidRPr="002B275B">
        <w:rPr>
          <w:rFonts w:ascii="Arial" w:eastAsia="Aptos" w:hAnsi="Arial" w:cs="Arial"/>
          <w:kern w:val="2"/>
          <w:sz w:val="24"/>
          <w:szCs w:val="24"/>
          <w:lang w:val="es-MX"/>
          <w14:ligatures w14:val="standardContextual"/>
        </w:rPr>
        <w:t xml:space="preserve">encargada de despacho de la Secretaría Ejecutiva y a la </w:t>
      </w:r>
      <w:r w:rsidR="003A34A7" w:rsidRPr="002B275B">
        <w:rPr>
          <w:rFonts w:ascii="Arial" w:eastAsia="Aptos" w:hAnsi="Arial" w:cs="Arial"/>
          <w:kern w:val="2"/>
          <w:sz w:val="24"/>
          <w:szCs w:val="24"/>
          <w:lang w:val="es-MX"/>
          <w14:ligatures w14:val="standardContextual"/>
        </w:rPr>
        <w:t>Presidenta Provisional del IEM, a los efectos referidos en este fallo.</w:t>
      </w:r>
    </w:p>
    <w:p w14:paraId="51866C33" w14:textId="2749DBA0" w:rsidR="009137D9" w:rsidRPr="002B275B" w:rsidRDefault="00153B41" w:rsidP="00AF5426">
      <w:pPr>
        <w:spacing w:before="100" w:beforeAutospacing="1" w:after="100" w:afterAutospacing="1" w:line="360" w:lineRule="auto"/>
        <w:jc w:val="both"/>
        <w:rPr>
          <w:rFonts w:ascii="Arial" w:hAnsi="Arial" w:cs="Arial"/>
          <w:sz w:val="24"/>
          <w:szCs w:val="24"/>
        </w:rPr>
      </w:pPr>
      <w:r w:rsidRPr="002B275B">
        <w:rPr>
          <w:rFonts w:ascii="Arial" w:eastAsia="Arial" w:hAnsi="Arial" w:cs="Arial"/>
          <w:b/>
          <w:bCs/>
          <w:sz w:val="24"/>
          <w:szCs w:val="24"/>
          <w:lang w:val="es-MX"/>
        </w:rPr>
        <w:t xml:space="preserve">Notifíquese. Personalmente </w:t>
      </w:r>
      <w:r w:rsidR="0037262E" w:rsidRPr="002B275B">
        <w:rPr>
          <w:rFonts w:ascii="Arial" w:eastAsia="Arial" w:hAnsi="Arial" w:cs="Arial"/>
          <w:b/>
          <w:bCs/>
          <w:sz w:val="24"/>
          <w:szCs w:val="24"/>
          <w:lang w:val="es-MX"/>
        </w:rPr>
        <w:t xml:space="preserve">por la vía más expedita </w:t>
      </w:r>
      <w:r w:rsidRPr="002B275B">
        <w:rPr>
          <w:rFonts w:ascii="Arial" w:eastAsia="Arial" w:hAnsi="Arial" w:cs="Arial"/>
          <w:sz w:val="24"/>
          <w:szCs w:val="24"/>
          <w:lang w:val="es-MX"/>
        </w:rPr>
        <w:t xml:space="preserve">a </w:t>
      </w:r>
      <w:r w:rsidR="0069793E" w:rsidRPr="002B275B">
        <w:rPr>
          <w:rFonts w:ascii="Arial" w:eastAsia="Arial" w:hAnsi="Arial" w:cs="Arial"/>
          <w:sz w:val="24"/>
          <w:szCs w:val="24"/>
          <w:lang w:val="es-MX"/>
        </w:rPr>
        <w:t>la parte</w:t>
      </w:r>
      <w:r w:rsidR="00FA2DB0" w:rsidRPr="002B275B">
        <w:rPr>
          <w:rFonts w:ascii="Arial" w:eastAsia="Arial" w:hAnsi="Arial" w:cs="Arial"/>
          <w:sz w:val="24"/>
          <w:szCs w:val="24"/>
          <w:lang w:val="es-MX"/>
        </w:rPr>
        <w:t xml:space="preserve"> apelante</w:t>
      </w:r>
      <w:r w:rsidRPr="002B275B">
        <w:rPr>
          <w:rFonts w:ascii="Arial" w:eastAsia="Arial" w:hAnsi="Arial" w:cs="Arial"/>
          <w:sz w:val="24"/>
          <w:szCs w:val="24"/>
          <w:lang w:val="es-MX"/>
        </w:rPr>
        <w:t xml:space="preserve">; </w:t>
      </w:r>
      <w:r w:rsidRPr="002B275B">
        <w:rPr>
          <w:rFonts w:ascii="Arial" w:eastAsia="Arial" w:hAnsi="Arial" w:cs="Arial"/>
          <w:b/>
          <w:bCs/>
          <w:sz w:val="24"/>
          <w:szCs w:val="24"/>
          <w:lang w:val="es-MX"/>
        </w:rPr>
        <w:t>por oficio</w:t>
      </w:r>
      <w:r w:rsidRPr="002B275B">
        <w:rPr>
          <w:rFonts w:ascii="Arial" w:eastAsia="Arial" w:hAnsi="Arial" w:cs="Arial"/>
          <w:sz w:val="24"/>
          <w:szCs w:val="24"/>
          <w:lang w:val="es-MX"/>
        </w:rPr>
        <w:t xml:space="preserve"> a la autoridad responsable, y </w:t>
      </w:r>
      <w:r w:rsidRPr="002B275B">
        <w:rPr>
          <w:rFonts w:ascii="Arial" w:eastAsia="Arial" w:hAnsi="Arial" w:cs="Arial"/>
          <w:b/>
          <w:bCs/>
          <w:sz w:val="24"/>
          <w:szCs w:val="24"/>
          <w:lang w:val="es-MX"/>
        </w:rPr>
        <w:t>por estrados</w:t>
      </w:r>
      <w:r w:rsidRPr="002B275B">
        <w:rPr>
          <w:rFonts w:ascii="Arial" w:eastAsia="Arial" w:hAnsi="Arial" w:cs="Arial"/>
          <w:sz w:val="24"/>
          <w:szCs w:val="24"/>
          <w:lang w:val="es-MX"/>
        </w:rPr>
        <w:t xml:space="preserve"> a l</w:t>
      </w:r>
      <w:r w:rsidR="0069793E" w:rsidRPr="002B275B">
        <w:rPr>
          <w:rFonts w:ascii="Arial" w:eastAsia="Arial" w:hAnsi="Arial" w:cs="Arial"/>
          <w:sz w:val="24"/>
          <w:szCs w:val="24"/>
          <w:lang w:val="es-MX"/>
        </w:rPr>
        <w:t>a</w:t>
      </w:r>
      <w:r w:rsidRPr="002B275B">
        <w:rPr>
          <w:rFonts w:ascii="Arial" w:eastAsia="Arial" w:hAnsi="Arial" w:cs="Arial"/>
          <w:sz w:val="24"/>
          <w:szCs w:val="24"/>
          <w:lang w:val="es-MX"/>
        </w:rPr>
        <w:t xml:space="preserve">s demás </w:t>
      </w:r>
      <w:r w:rsidR="0069793E" w:rsidRPr="002B275B">
        <w:rPr>
          <w:rFonts w:ascii="Arial" w:eastAsia="Arial" w:hAnsi="Arial" w:cs="Arial"/>
          <w:sz w:val="24"/>
          <w:szCs w:val="24"/>
          <w:lang w:val="es-MX"/>
        </w:rPr>
        <w:t xml:space="preserve">personas </w:t>
      </w:r>
      <w:r w:rsidRPr="002B275B">
        <w:rPr>
          <w:rFonts w:ascii="Arial" w:eastAsia="Arial" w:hAnsi="Arial" w:cs="Arial"/>
          <w:sz w:val="24"/>
          <w:szCs w:val="24"/>
          <w:lang w:val="es-MX"/>
        </w:rPr>
        <w:t>interesad</w:t>
      </w:r>
      <w:r w:rsidR="0069793E" w:rsidRPr="002B275B">
        <w:rPr>
          <w:rFonts w:ascii="Arial" w:eastAsia="Arial" w:hAnsi="Arial" w:cs="Arial"/>
          <w:sz w:val="24"/>
          <w:szCs w:val="24"/>
          <w:lang w:val="es-MX"/>
        </w:rPr>
        <w:t>a</w:t>
      </w:r>
      <w:r w:rsidRPr="002B275B">
        <w:rPr>
          <w:rFonts w:ascii="Arial" w:eastAsia="Arial" w:hAnsi="Arial" w:cs="Arial"/>
          <w:sz w:val="24"/>
          <w:szCs w:val="24"/>
          <w:lang w:val="es-MX"/>
        </w:rPr>
        <w:t>s. Lo anterior, en términos de lo previsto en los artículos 37 fracciones I, II</w:t>
      </w:r>
      <w:r w:rsidR="007B439C" w:rsidRPr="002B275B">
        <w:rPr>
          <w:rFonts w:ascii="Arial" w:eastAsia="Arial" w:hAnsi="Arial" w:cs="Arial"/>
          <w:sz w:val="24"/>
          <w:szCs w:val="24"/>
          <w:lang w:val="es-MX"/>
        </w:rPr>
        <w:t xml:space="preserve">, </w:t>
      </w:r>
      <w:r w:rsidRPr="002B275B">
        <w:rPr>
          <w:rFonts w:ascii="Arial" w:eastAsia="Arial" w:hAnsi="Arial" w:cs="Arial"/>
          <w:sz w:val="24"/>
          <w:szCs w:val="24"/>
          <w:lang w:val="es-MX"/>
        </w:rPr>
        <w:t>III</w:t>
      </w:r>
      <w:r w:rsidR="007B439C" w:rsidRPr="002B275B">
        <w:rPr>
          <w:rFonts w:ascii="Arial" w:eastAsia="Arial" w:hAnsi="Arial" w:cs="Arial"/>
          <w:sz w:val="24"/>
          <w:szCs w:val="24"/>
          <w:lang w:val="es-MX"/>
        </w:rPr>
        <w:t xml:space="preserve"> y V</w:t>
      </w:r>
      <w:r w:rsidRPr="002B275B">
        <w:rPr>
          <w:rFonts w:ascii="Arial" w:eastAsia="Arial" w:hAnsi="Arial" w:cs="Arial"/>
          <w:sz w:val="24"/>
          <w:szCs w:val="24"/>
          <w:lang w:val="es-MX"/>
        </w:rPr>
        <w:t xml:space="preserve">, 38 y 39 de la Ley Electoral, así como en los diversos </w:t>
      </w:r>
      <w:r w:rsidRPr="002B275B">
        <w:rPr>
          <w:rFonts w:ascii="Arial" w:eastAsia="Arial" w:hAnsi="Arial" w:cs="Arial"/>
          <w:sz w:val="24"/>
          <w:szCs w:val="24"/>
          <w:lang w:val="es-MX"/>
        </w:rPr>
        <w:lastRenderedPageBreak/>
        <w:t>140, 141 y 142 del Reglamento Interior del Tribunal Electoral del Estado</w:t>
      </w:r>
      <w:r w:rsidR="007C4636" w:rsidRPr="002B275B">
        <w:rPr>
          <w:rFonts w:ascii="Arial" w:eastAsia="Arial" w:hAnsi="Arial" w:cs="Arial"/>
          <w:sz w:val="24"/>
          <w:szCs w:val="24"/>
          <w:lang w:val="es-MX"/>
        </w:rPr>
        <w:t xml:space="preserve">, </w:t>
      </w:r>
      <w:r w:rsidR="007C4636" w:rsidRPr="002B275B">
        <w:rPr>
          <w:rFonts w:ascii="Arial" w:hAnsi="Arial" w:cs="Arial"/>
          <w:sz w:val="24"/>
          <w:szCs w:val="24"/>
        </w:rPr>
        <w:t xml:space="preserve">y </w:t>
      </w:r>
      <w:r w:rsidR="007C4636" w:rsidRPr="002B275B">
        <w:rPr>
          <w:rFonts w:ascii="Arial" w:eastAsia="Times New Roman" w:hAnsi="Arial"/>
          <w:sz w:val="24"/>
          <w:szCs w:val="24"/>
          <w:lang w:eastAsia="es-MX"/>
        </w:rPr>
        <w:t xml:space="preserve">en los artículos 28, 29 y 32 de los Lineamientos </w:t>
      </w:r>
      <w:r w:rsidR="007C4636" w:rsidRPr="002B275B">
        <w:rPr>
          <w:rFonts w:ascii="Arial" w:hAnsi="Arial" w:cs="Arial"/>
          <w:sz w:val="24"/>
          <w:szCs w:val="24"/>
        </w:rPr>
        <w:t xml:space="preserve">para el </w:t>
      </w:r>
      <w:r w:rsidR="00FA2DB0" w:rsidRPr="002B275B">
        <w:rPr>
          <w:rFonts w:ascii="Arial" w:hAnsi="Arial" w:cs="Arial"/>
          <w:sz w:val="24"/>
          <w:szCs w:val="24"/>
        </w:rPr>
        <w:t>U</w:t>
      </w:r>
      <w:r w:rsidR="007C4636" w:rsidRPr="002B275B">
        <w:rPr>
          <w:rFonts w:ascii="Arial" w:hAnsi="Arial" w:cs="Arial"/>
          <w:sz w:val="24"/>
          <w:szCs w:val="24"/>
        </w:rPr>
        <w:t>so de Tecnologías de la Información y Comunicación en las Sesiones, Reuniones, Recepción</w:t>
      </w:r>
      <w:r w:rsidR="007C4636" w:rsidRPr="002B275B">
        <w:rPr>
          <w:rFonts w:ascii="Arial" w:hAnsi="Arial" w:cs="Arial"/>
          <w:spacing w:val="-16"/>
          <w:sz w:val="24"/>
          <w:szCs w:val="24"/>
        </w:rPr>
        <w:t xml:space="preserve"> </w:t>
      </w:r>
      <w:r w:rsidR="007C4636" w:rsidRPr="002B275B">
        <w:rPr>
          <w:rFonts w:ascii="Arial" w:hAnsi="Arial" w:cs="Arial"/>
          <w:sz w:val="24"/>
          <w:szCs w:val="24"/>
        </w:rPr>
        <w:t>de</w:t>
      </w:r>
      <w:r w:rsidR="007C4636" w:rsidRPr="002B275B">
        <w:rPr>
          <w:rFonts w:ascii="Arial" w:hAnsi="Arial" w:cs="Arial"/>
          <w:spacing w:val="-16"/>
          <w:sz w:val="24"/>
          <w:szCs w:val="24"/>
        </w:rPr>
        <w:t xml:space="preserve"> </w:t>
      </w:r>
      <w:r w:rsidR="007C4636" w:rsidRPr="002B275B">
        <w:rPr>
          <w:rFonts w:ascii="Arial" w:hAnsi="Arial" w:cs="Arial"/>
          <w:sz w:val="24"/>
          <w:szCs w:val="24"/>
        </w:rPr>
        <w:t>Medios</w:t>
      </w:r>
      <w:r w:rsidR="007C4636" w:rsidRPr="002B275B">
        <w:rPr>
          <w:rFonts w:ascii="Arial" w:hAnsi="Arial" w:cs="Arial"/>
          <w:spacing w:val="-16"/>
          <w:sz w:val="24"/>
          <w:szCs w:val="24"/>
        </w:rPr>
        <w:t xml:space="preserve"> </w:t>
      </w:r>
      <w:r w:rsidR="007C4636" w:rsidRPr="002B275B">
        <w:rPr>
          <w:rFonts w:ascii="Arial" w:hAnsi="Arial" w:cs="Arial"/>
          <w:sz w:val="24"/>
          <w:szCs w:val="24"/>
        </w:rPr>
        <w:t>de</w:t>
      </w:r>
      <w:r w:rsidR="007C4636" w:rsidRPr="002B275B">
        <w:rPr>
          <w:rFonts w:ascii="Arial" w:hAnsi="Arial" w:cs="Arial"/>
          <w:spacing w:val="-16"/>
          <w:sz w:val="24"/>
          <w:szCs w:val="24"/>
        </w:rPr>
        <w:t xml:space="preserve"> </w:t>
      </w:r>
      <w:r w:rsidR="007C4636" w:rsidRPr="002B275B">
        <w:rPr>
          <w:rFonts w:ascii="Arial" w:hAnsi="Arial" w:cs="Arial"/>
          <w:sz w:val="24"/>
          <w:szCs w:val="24"/>
        </w:rPr>
        <w:t>Impugnación,</w:t>
      </w:r>
      <w:r w:rsidR="007C4636" w:rsidRPr="002B275B">
        <w:rPr>
          <w:rFonts w:ascii="Arial" w:hAnsi="Arial" w:cs="Arial"/>
          <w:spacing w:val="-16"/>
          <w:sz w:val="24"/>
          <w:szCs w:val="24"/>
        </w:rPr>
        <w:t xml:space="preserve"> </w:t>
      </w:r>
      <w:r w:rsidR="007C4636" w:rsidRPr="002B275B">
        <w:rPr>
          <w:rFonts w:ascii="Arial" w:hAnsi="Arial" w:cs="Arial"/>
          <w:sz w:val="24"/>
          <w:szCs w:val="24"/>
        </w:rPr>
        <w:t>Promociones</w:t>
      </w:r>
      <w:r w:rsidR="007C4636" w:rsidRPr="002B275B">
        <w:rPr>
          <w:rFonts w:ascii="Arial" w:hAnsi="Arial" w:cs="Arial"/>
          <w:spacing w:val="-16"/>
          <w:sz w:val="24"/>
          <w:szCs w:val="24"/>
        </w:rPr>
        <w:t xml:space="preserve"> </w:t>
      </w:r>
      <w:r w:rsidR="007C4636" w:rsidRPr="002B275B">
        <w:rPr>
          <w:rFonts w:ascii="Arial" w:hAnsi="Arial" w:cs="Arial"/>
          <w:sz w:val="24"/>
          <w:szCs w:val="24"/>
        </w:rPr>
        <w:t>y</w:t>
      </w:r>
      <w:r w:rsidR="007C4636" w:rsidRPr="002B275B">
        <w:rPr>
          <w:rFonts w:ascii="Arial" w:hAnsi="Arial" w:cs="Arial"/>
          <w:spacing w:val="-16"/>
          <w:sz w:val="24"/>
          <w:szCs w:val="24"/>
        </w:rPr>
        <w:t xml:space="preserve"> </w:t>
      </w:r>
      <w:r w:rsidR="007C4636" w:rsidRPr="002B275B">
        <w:rPr>
          <w:rFonts w:ascii="Arial" w:hAnsi="Arial" w:cs="Arial"/>
          <w:sz w:val="24"/>
          <w:szCs w:val="24"/>
        </w:rPr>
        <w:t>Notificaciones</w:t>
      </w:r>
      <w:r w:rsidR="007C4636" w:rsidRPr="002B275B">
        <w:rPr>
          <w:rFonts w:ascii="Arial" w:hAnsi="Arial" w:cs="Arial"/>
          <w:spacing w:val="-16"/>
          <w:sz w:val="24"/>
          <w:szCs w:val="24"/>
        </w:rPr>
        <w:t xml:space="preserve"> </w:t>
      </w:r>
      <w:r w:rsidR="007C4636" w:rsidRPr="002B275B">
        <w:rPr>
          <w:rFonts w:ascii="Arial" w:hAnsi="Arial" w:cs="Arial"/>
          <w:sz w:val="24"/>
          <w:szCs w:val="24"/>
        </w:rPr>
        <w:t>Electrónicas de</w:t>
      </w:r>
      <w:r w:rsidR="007C4636" w:rsidRPr="002B275B">
        <w:rPr>
          <w:rFonts w:ascii="Arial" w:hAnsi="Arial" w:cs="Arial"/>
          <w:spacing w:val="-5"/>
          <w:sz w:val="24"/>
          <w:szCs w:val="24"/>
        </w:rPr>
        <w:t xml:space="preserve"> </w:t>
      </w:r>
      <w:r w:rsidR="007C4636" w:rsidRPr="002B275B">
        <w:rPr>
          <w:rFonts w:ascii="Arial" w:hAnsi="Arial" w:cs="Arial"/>
          <w:sz w:val="24"/>
          <w:szCs w:val="24"/>
        </w:rPr>
        <w:t>este</w:t>
      </w:r>
      <w:r w:rsidR="007C4636" w:rsidRPr="002B275B">
        <w:rPr>
          <w:rFonts w:ascii="Arial" w:hAnsi="Arial" w:cs="Arial"/>
          <w:spacing w:val="-5"/>
          <w:sz w:val="24"/>
          <w:szCs w:val="24"/>
        </w:rPr>
        <w:t xml:space="preserve"> </w:t>
      </w:r>
      <w:r w:rsidR="007C4636" w:rsidRPr="002B275B">
        <w:rPr>
          <w:rFonts w:ascii="Arial" w:hAnsi="Arial" w:cs="Arial"/>
          <w:sz w:val="24"/>
          <w:szCs w:val="24"/>
        </w:rPr>
        <w:t>Tribunal</w:t>
      </w:r>
      <w:r w:rsidR="007C4636" w:rsidRPr="002B275B">
        <w:rPr>
          <w:rFonts w:ascii="Arial" w:hAnsi="Arial" w:cs="Arial"/>
          <w:spacing w:val="-5"/>
          <w:sz w:val="24"/>
          <w:szCs w:val="24"/>
        </w:rPr>
        <w:t xml:space="preserve"> </w:t>
      </w:r>
      <w:r w:rsidR="007C4636" w:rsidRPr="002B275B">
        <w:rPr>
          <w:rFonts w:ascii="Arial" w:hAnsi="Arial" w:cs="Arial"/>
          <w:sz w:val="24"/>
          <w:szCs w:val="24"/>
        </w:rPr>
        <w:t>Electoral.</w:t>
      </w:r>
    </w:p>
    <w:p w14:paraId="4AD31898" w14:textId="37832012" w:rsidR="00D30EF6" w:rsidRDefault="00D30EF6" w:rsidP="00D30EF6">
      <w:pPr>
        <w:pBdr>
          <w:top w:val="nil"/>
          <w:left w:val="nil"/>
          <w:bottom w:val="nil"/>
          <w:right w:val="nil"/>
          <w:between w:val="nil"/>
        </w:pBdr>
        <w:spacing w:before="280" w:after="280" w:line="360" w:lineRule="auto"/>
        <w:jc w:val="both"/>
        <w:rPr>
          <w:rFonts w:ascii="Arial" w:eastAsia="Arial" w:hAnsi="Arial" w:cs="Arial"/>
          <w:b/>
          <w:bCs/>
          <w:color w:val="000000"/>
          <w:sz w:val="24"/>
          <w:szCs w:val="24"/>
        </w:rPr>
      </w:pPr>
      <w:r>
        <w:rPr>
          <w:rFonts w:ascii="Arial" w:eastAsia="Arial" w:hAnsi="Arial" w:cs="Arial"/>
          <w:color w:val="000000"/>
          <w:sz w:val="24"/>
          <w:szCs w:val="24"/>
        </w:rPr>
        <w:t>Así, en sesión pública celebrada el día de hoy, a las  doce horas con cincuenta y c</w:t>
      </w:r>
      <w:r w:rsidR="0093662F">
        <w:rPr>
          <w:rFonts w:ascii="Arial" w:eastAsia="Arial" w:hAnsi="Arial" w:cs="Arial"/>
          <w:color w:val="000000"/>
          <w:sz w:val="24"/>
          <w:szCs w:val="24"/>
        </w:rPr>
        <w:t>uatro</w:t>
      </w:r>
      <w:r>
        <w:rPr>
          <w:rFonts w:ascii="Arial" w:eastAsia="Arial" w:hAnsi="Arial" w:cs="Arial"/>
          <w:color w:val="000000"/>
          <w:sz w:val="24"/>
          <w:szCs w:val="24"/>
        </w:rPr>
        <w:t xml:space="preserve"> minutos, por unanimidad de votos, lo resolvieron y firman las Magistraturas Integrantes del Pleno del Tribunal Electoral del Estado de Michoacán, la Magistrada Presidenta Amelí Gissel Navarro Lepe </w:t>
      </w:r>
      <w:r w:rsidRPr="0093662F">
        <w:rPr>
          <w:rFonts w:ascii="Arial" w:eastAsia="Arial" w:hAnsi="Arial" w:cs="Arial"/>
          <w:color w:val="000000"/>
          <w:sz w:val="24"/>
          <w:szCs w:val="24"/>
        </w:rPr>
        <w:t>-quien fue ponente-</w:t>
      </w:r>
      <w:r>
        <w:rPr>
          <w:rFonts w:ascii="Arial" w:eastAsia="Arial" w:hAnsi="Arial" w:cs="Arial"/>
          <w:color w:val="000000"/>
          <w:sz w:val="24"/>
          <w:szCs w:val="24"/>
        </w:rPr>
        <w:t xml:space="preserve">, las Magistradas Yurisha Andrade Morales y Alma Rosa Bahena Villalobos, así como los Magistrados Adrián Hernández Pinedo y Eric López Villaseñor, ante el Secretario General de Acuerdos, Víctor Hugo Arroyo Sandoval, quien autoriza y da fe. </w:t>
      </w:r>
      <w:r>
        <w:rPr>
          <w:rFonts w:ascii="Arial" w:eastAsia="Arial" w:hAnsi="Arial" w:cs="Arial"/>
          <w:b/>
          <w:bCs/>
          <w:color w:val="000000"/>
          <w:sz w:val="24"/>
          <w:szCs w:val="24"/>
        </w:rPr>
        <w:t>Conste.</w:t>
      </w:r>
    </w:p>
    <w:p w14:paraId="112DBCBF" w14:textId="77777777" w:rsidR="0093662F" w:rsidRDefault="0093662F" w:rsidP="00D30EF6">
      <w:pPr>
        <w:pBdr>
          <w:top w:val="nil"/>
          <w:left w:val="nil"/>
          <w:bottom w:val="nil"/>
          <w:right w:val="nil"/>
          <w:between w:val="nil"/>
        </w:pBdr>
        <w:spacing w:before="280" w:after="280" w:line="360" w:lineRule="auto"/>
        <w:jc w:val="both"/>
        <w:rPr>
          <w:rFonts w:ascii="Arial" w:eastAsia="Arial" w:hAnsi="Arial" w:cs="Arial"/>
          <w:color w:val="000000"/>
          <w:sz w:val="24"/>
          <w:szCs w:val="24"/>
        </w:rPr>
      </w:pPr>
    </w:p>
    <w:tbl>
      <w:tblPr>
        <w:tblStyle w:val="Tablaconcuadrcula221"/>
        <w:tblW w:w="8534" w:type="dxa"/>
        <w:tblInd w:w="0" w:type="dxa"/>
        <w:tblLook w:val="0400" w:firstRow="0" w:lastRow="0" w:firstColumn="0" w:lastColumn="0" w:noHBand="0" w:noVBand="1"/>
      </w:tblPr>
      <w:tblGrid>
        <w:gridCol w:w="4090"/>
        <w:gridCol w:w="4444"/>
      </w:tblGrid>
      <w:tr w:rsidR="00897EAE" w:rsidRPr="002B275B" w14:paraId="64DCB039" w14:textId="77777777" w:rsidTr="0093662F">
        <w:trPr>
          <w:trHeight w:val="1269"/>
        </w:trPr>
        <w:tc>
          <w:tcPr>
            <w:tcW w:w="0" w:type="auto"/>
            <w:gridSpan w:val="2"/>
            <w:tcBorders>
              <w:top w:val="nil"/>
              <w:left w:val="nil"/>
              <w:bottom w:val="nil"/>
              <w:right w:val="nil"/>
            </w:tcBorders>
          </w:tcPr>
          <w:p w14:paraId="7E57917E" w14:textId="77777777" w:rsidR="00897EAE" w:rsidRPr="002B275B" w:rsidRDefault="00897EAE" w:rsidP="00CB729B">
            <w:pPr>
              <w:spacing w:after="0" w:line="240" w:lineRule="auto"/>
              <w:ind w:right="-91"/>
              <w:jc w:val="center"/>
              <w:rPr>
                <w:rFonts w:ascii="Arial" w:eastAsia="Arial" w:hAnsi="Arial" w:cs="Arial"/>
                <w:b/>
                <w:bCs/>
                <w:kern w:val="2"/>
                <w:lang w:val="it-IT"/>
                <w14:ligatures w14:val="standardContextual"/>
              </w:rPr>
            </w:pPr>
            <w:r w:rsidRPr="002B275B">
              <w:rPr>
                <w:rFonts w:ascii="Arial" w:eastAsia="Arial" w:hAnsi="Arial" w:cs="Arial"/>
                <w:b/>
                <w:bCs/>
                <w:kern w:val="2"/>
                <w:lang w:val="it-IT"/>
                <w14:ligatures w14:val="standardContextual"/>
              </w:rPr>
              <w:t>MAGISTRADA PRESIDENTA</w:t>
            </w:r>
          </w:p>
          <w:p w14:paraId="4C2922ED" w14:textId="77777777" w:rsidR="00D55B23" w:rsidRDefault="00D55B23" w:rsidP="00CB729B">
            <w:pPr>
              <w:spacing w:after="0" w:line="240" w:lineRule="auto"/>
              <w:ind w:right="-91"/>
              <w:rPr>
                <w:rFonts w:ascii="Arial" w:eastAsia="Arial" w:hAnsi="Arial" w:cs="Arial"/>
                <w:b/>
                <w:bCs/>
                <w:kern w:val="2"/>
                <w:lang w:val="it-IT"/>
                <w14:ligatures w14:val="standardContextual"/>
              </w:rPr>
            </w:pPr>
          </w:p>
          <w:p w14:paraId="01544B7A" w14:textId="77777777" w:rsidR="0093662F" w:rsidRDefault="0093662F" w:rsidP="00CB729B">
            <w:pPr>
              <w:spacing w:after="0" w:line="240" w:lineRule="auto"/>
              <w:ind w:right="-91"/>
              <w:rPr>
                <w:rFonts w:ascii="Arial" w:eastAsia="Arial" w:hAnsi="Arial" w:cs="Arial"/>
                <w:b/>
                <w:bCs/>
                <w:kern w:val="2"/>
                <w:lang w:val="it-IT"/>
                <w14:ligatures w14:val="standardContextual"/>
              </w:rPr>
            </w:pPr>
          </w:p>
          <w:p w14:paraId="4AA11141" w14:textId="77777777" w:rsidR="0093662F" w:rsidRDefault="0093662F" w:rsidP="00CB729B">
            <w:pPr>
              <w:spacing w:after="0" w:line="240" w:lineRule="auto"/>
              <w:ind w:right="-91"/>
              <w:rPr>
                <w:rFonts w:ascii="Arial" w:eastAsia="Arial" w:hAnsi="Arial" w:cs="Arial"/>
                <w:b/>
                <w:bCs/>
                <w:kern w:val="2"/>
                <w:lang w:val="it-IT"/>
                <w14:ligatures w14:val="standardContextual"/>
              </w:rPr>
            </w:pPr>
          </w:p>
          <w:p w14:paraId="0A42F470" w14:textId="77777777" w:rsidR="0093662F" w:rsidRPr="002B275B" w:rsidRDefault="0093662F" w:rsidP="00CB729B">
            <w:pPr>
              <w:spacing w:after="0" w:line="240" w:lineRule="auto"/>
              <w:ind w:right="-91"/>
              <w:rPr>
                <w:rFonts w:ascii="Arial" w:eastAsia="Arial" w:hAnsi="Arial" w:cs="Arial"/>
                <w:b/>
                <w:bCs/>
                <w:kern w:val="2"/>
                <w:lang w:val="it-IT"/>
                <w14:ligatures w14:val="standardContextual"/>
              </w:rPr>
            </w:pPr>
          </w:p>
          <w:p w14:paraId="33241648" w14:textId="77777777" w:rsidR="00D55B23" w:rsidRPr="002B275B" w:rsidRDefault="00D55B23" w:rsidP="00CB729B">
            <w:pPr>
              <w:spacing w:after="0" w:line="240" w:lineRule="auto"/>
              <w:ind w:right="-91"/>
              <w:rPr>
                <w:rFonts w:ascii="Arial" w:eastAsia="Arial" w:hAnsi="Arial" w:cs="Arial"/>
                <w:b/>
                <w:bCs/>
                <w:kern w:val="2"/>
                <w:lang w:val="it-IT"/>
                <w14:ligatures w14:val="standardContextual"/>
              </w:rPr>
            </w:pPr>
          </w:p>
          <w:p w14:paraId="665BA52E" w14:textId="7026086C" w:rsidR="00897EAE" w:rsidRPr="002B275B" w:rsidRDefault="00897EAE" w:rsidP="000B4A22">
            <w:pPr>
              <w:spacing w:after="0" w:line="240" w:lineRule="auto"/>
              <w:ind w:right="-91"/>
              <w:jc w:val="center"/>
              <w:rPr>
                <w:rFonts w:ascii="Arial" w:eastAsia="Arial" w:hAnsi="Arial" w:cs="Arial"/>
                <w:b/>
                <w:bCs/>
                <w:kern w:val="2"/>
                <w:lang w:val="it-IT"/>
                <w14:ligatures w14:val="standardContextual"/>
              </w:rPr>
            </w:pPr>
            <w:r w:rsidRPr="002B275B">
              <w:rPr>
                <w:rFonts w:ascii="Arial" w:eastAsia="Arial" w:hAnsi="Arial" w:cs="Arial"/>
                <w:b/>
                <w:bCs/>
                <w:kern w:val="2"/>
                <w:lang w:val="it-IT"/>
                <w14:ligatures w14:val="standardContextual"/>
              </w:rPr>
              <w:t xml:space="preserve">AMELÍ GISSEL NAVARRO LEPE </w:t>
            </w:r>
          </w:p>
        </w:tc>
      </w:tr>
      <w:tr w:rsidR="00897EAE" w:rsidRPr="002B275B" w14:paraId="261ADA21" w14:textId="77777777" w:rsidTr="0093662F">
        <w:trPr>
          <w:trHeight w:val="1434"/>
        </w:trPr>
        <w:tc>
          <w:tcPr>
            <w:tcW w:w="4090" w:type="dxa"/>
            <w:tcBorders>
              <w:top w:val="nil"/>
              <w:left w:val="nil"/>
              <w:bottom w:val="nil"/>
              <w:right w:val="nil"/>
            </w:tcBorders>
          </w:tcPr>
          <w:p w14:paraId="00C9F4CC"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28E23BC6"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201435D4"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6857171D"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016164BC" w14:textId="0A1BD215" w:rsidR="00897EAE" w:rsidRPr="002B275B" w:rsidRDefault="00897EAE" w:rsidP="00CB729B">
            <w:pPr>
              <w:spacing w:after="0" w:line="240" w:lineRule="auto"/>
              <w:ind w:right="-91"/>
              <w:jc w:val="center"/>
              <w:rPr>
                <w:rFonts w:ascii="Arial" w:eastAsia="Arial" w:hAnsi="Arial" w:cs="Arial"/>
                <w:b/>
                <w:bCs/>
                <w:kern w:val="2"/>
                <w14:ligatures w14:val="standardContextual"/>
              </w:rPr>
            </w:pPr>
            <w:r w:rsidRPr="002B275B">
              <w:rPr>
                <w:rFonts w:ascii="Arial" w:eastAsia="Arial" w:hAnsi="Arial" w:cs="Arial"/>
                <w:b/>
                <w:bCs/>
                <w:kern w:val="2"/>
                <w14:ligatures w14:val="standardContextual"/>
              </w:rPr>
              <w:t>MAGISTRADA</w:t>
            </w:r>
          </w:p>
          <w:p w14:paraId="1BF7DED9" w14:textId="77777777" w:rsidR="000B4A22" w:rsidRPr="002B275B" w:rsidRDefault="000B4A22" w:rsidP="00CB729B">
            <w:pPr>
              <w:spacing w:after="0" w:line="240" w:lineRule="auto"/>
              <w:ind w:right="-91"/>
              <w:jc w:val="center"/>
              <w:rPr>
                <w:rFonts w:ascii="Arial" w:eastAsia="Arial" w:hAnsi="Arial" w:cs="Arial"/>
                <w:b/>
                <w:bCs/>
                <w:kern w:val="2"/>
                <w14:ligatures w14:val="standardContextual"/>
              </w:rPr>
            </w:pPr>
          </w:p>
          <w:p w14:paraId="1062349A" w14:textId="77777777" w:rsidR="00897EAE" w:rsidRDefault="00897EAE" w:rsidP="00CB729B">
            <w:pPr>
              <w:spacing w:after="0" w:line="240" w:lineRule="auto"/>
              <w:ind w:right="-91"/>
              <w:jc w:val="center"/>
              <w:rPr>
                <w:rFonts w:ascii="Arial" w:eastAsia="Arial" w:hAnsi="Arial" w:cs="Arial"/>
                <w:b/>
                <w:bCs/>
                <w:kern w:val="2"/>
                <w14:ligatures w14:val="standardContextual"/>
              </w:rPr>
            </w:pPr>
          </w:p>
          <w:p w14:paraId="5D7F4195"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1A3043AA"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154B9683" w14:textId="77777777" w:rsidR="0093662F" w:rsidRPr="002B275B" w:rsidRDefault="0093662F" w:rsidP="00CB729B">
            <w:pPr>
              <w:spacing w:after="0" w:line="240" w:lineRule="auto"/>
              <w:ind w:right="-91"/>
              <w:jc w:val="center"/>
              <w:rPr>
                <w:rFonts w:ascii="Arial" w:eastAsia="Arial" w:hAnsi="Arial" w:cs="Arial"/>
                <w:b/>
                <w:bCs/>
                <w:kern w:val="2"/>
                <w14:ligatures w14:val="standardContextual"/>
              </w:rPr>
            </w:pPr>
          </w:p>
          <w:p w14:paraId="2288A32F" w14:textId="77777777" w:rsidR="00897EAE" w:rsidRPr="002B275B" w:rsidRDefault="00897EAE" w:rsidP="00CB729B">
            <w:pPr>
              <w:spacing w:after="0" w:line="240" w:lineRule="auto"/>
              <w:ind w:right="-91"/>
              <w:jc w:val="center"/>
              <w:rPr>
                <w:rFonts w:ascii="Arial" w:eastAsia="Arial" w:hAnsi="Arial" w:cs="Arial"/>
                <w:b/>
                <w:bCs/>
                <w:kern w:val="2"/>
                <w14:ligatures w14:val="standardContextual"/>
              </w:rPr>
            </w:pPr>
            <w:r w:rsidRPr="002B275B">
              <w:rPr>
                <w:rFonts w:ascii="Arial" w:eastAsia="Arial" w:hAnsi="Arial" w:cs="Arial"/>
                <w:b/>
                <w:bCs/>
                <w:kern w:val="2"/>
                <w14:ligatures w14:val="standardContextual"/>
              </w:rPr>
              <w:t>YURISHA ANDRADE MORALES</w:t>
            </w:r>
          </w:p>
          <w:p w14:paraId="6EE8F9A2" w14:textId="77777777" w:rsidR="00897EAE" w:rsidRPr="002B275B" w:rsidRDefault="00897EAE" w:rsidP="00CB729B">
            <w:pPr>
              <w:spacing w:after="0" w:line="240" w:lineRule="auto"/>
              <w:ind w:right="-91"/>
              <w:jc w:val="center"/>
              <w:rPr>
                <w:rFonts w:ascii="Arial" w:eastAsia="Arial" w:hAnsi="Arial" w:cs="Arial"/>
                <w:b/>
                <w:bCs/>
                <w:kern w:val="2"/>
                <w14:ligatures w14:val="standardContextual"/>
              </w:rPr>
            </w:pPr>
          </w:p>
        </w:tc>
        <w:tc>
          <w:tcPr>
            <w:tcW w:w="4444" w:type="dxa"/>
            <w:tcBorders>
              <w:top w:val="nil"/>
              <w:left w:val="nil"/>
              <w:bottom w:val="nil"/>
              <w:right w:val="nil"/>
            </w:tcBorders>
          </w:tcPr>
          <w:p w14:paraId="634CDD91"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32F41993"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3F264E1F"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00369D60"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7ABD9CD8" w14:textId="5985E1DC" w:rsidR="00897EAE" w:rsidRPr="002B275B" w:rsidRDefault="00897EAE" w:rsidP="00CB729B">
            <w:pPr>
              <w:spacing w:after="0" w:line="240" w:lineRule="auto"/>
              <w:ind w:right="-91"/>
              <w:jc w:val="center"/>
              <w:rPr>
                <w:rFonts w:ascii="Arial" w:eastAsia="Arial" w:hAnsi="Arial" w:cs="Arial"/>
                <w:b/>
                <w:bCs/>
                <w:kern w:val="2"/>
                <w14:ligatures w14:val="standardContextual"/>
              </w:rPr>
            </w:pPr>
            <w:r w:rsidRPr="002B275B">
              <w:rPr>
                <w:rFonts w:ascii="Arial" w:eastAsia="Arial" w:hAnsi="Arial" w:cs="Arial"/>
                <w:b/>
                <w:bCs/>
                <w:kern w:val="2"/>
                <w14:ligatures w14:val="standardContextual"/>
              </w:rPr>
              <w:t>MAGISTRAD</w:t>
            </w:r>
            <w:r w:rsidR="00867C99" w:rsidRPr="002B275B">
              <w:rPr>
                <w:rFonts w:ascii="Arial" w:eastAsia="Arial" w:hAnsi="Arial" w:cs="Arial"/>
                <w:b/>
                <w:bCs/>
                <w:kern w:val="2"/>
                <w14:ligatures w14:val="standardContextual"/>
              </w:rPr>
              <w:t>A</w:t>
            </w:r>
          </w:p>
          <w:p w14:paraId="060D5F39" w14:textId="77777777" w:rsidR="000B4A22" w:rsidRPr="002B275B" w:rsidRDefault="000B4A22" w:rsidP="00CB729B">
            <w:pPr>
              <w:spacing w:after="0" w:line="240" w:lineRule="auto"/>
              <w:ind w:right="-91"/>
              <w:jc w:val="center"/>
              <w:rPr>
                <w:rFonts w:ascii="Arial" w:eastAsia="Arial" w:hAnsi="Arial" w:cs="Arial"/>
                <w:b/>
                <w:bCs/>
                <w:kern w:val="2"/>
                <w14:ligatures w14:val="standardContextual"/>
              </w:rPr>
            </w:pPr>
          </w:p>
          <w:p w14:paraId="0FFD540D" w14:textId="77777777" w:rsidR="00897EAE" w:rsidRPr="002B275B" w:rsidRDefault="00897EAE" w:rsidP="00CB729B">
            <w:pPr>
              <w:spacing w:after="0" w:line="240" w:lineRule="auto"/>
              <w:ind w:right="-91"/>
              <w:jc w:val="center"/>
              <w:rPr>
                <w:rFonts w:ascii="Arial" w:eastAsia="Arial" w:hAnsi="Arial" w:cs="Arial"/>
                <w:b/>
                <w:bCs/>
                <w:kern w:val="2"/>
                <w14:ligatures w14:val="standardContextual"/>
              </w:rPr>
            </w:pPr>
          </w:p>
          <w:p w14:paraId="50DB4505"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0F796520"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33D91575"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738A9248" w14:textId="48A08356" w:rsidR="00867C99" w:rsidRPr="002B275B" w:rsidRDefault="00867C99" w:rsidP="00CB729B">
            <w:pPr>
              <w:spacing w:after="0" w:line="240" w:lineRule="auto"/>
              <w:ind w:right="-91"/>
              <w:jc w:val="center"/>
              <w:rPr>
                <w:rFonts w:ascii="Arial" w:eastAsia="Arial" w:hAnsi="Arial" w:cs="Arial"/>
                <w:b/>
                <w:bCs/>
                <w:kern w:val="2"/>
                <w14:ligatures w14:val="standardContextual"/>
              </w:rPr>
            </w:pPr>
            <w:r w:rsidRPr="002B275B">
              <w:rPr>
                <w:rFonts w:ascii="Arial" w:eastAsia="Arial" w:hAnsi="Arial" w:cs="Arial"/>
                <w:b/>
                <w:bCs/>
                <w:kern w:val="2"/>
                <w14:ligatures w14:val="standardContextual"/>
              </w:rPr>
              <w:t>ALMA ROSA BAHENA VILLALOBOS</w:t>
            </w:r>
          </w:p>
        </w:tc>
      </w:tr>
      <w:tr w:rsidR="00897EAE" w:rsidRPr="002B275B" w14:paraId="5F933909" w14:textId="77777777" w:rsidTr="0093662F">
        <w:trPr>
          <w:trHeight w:val="1308"/>
        </w:trPr>
        <w:tc>
          <w:tcPr>
            <w:tcW w:w="0" w:type="auto"/>
            <w:gridSpan w:val="2"/>
            <w:tcBorders>
              <w:top w:val="nil"/>
              <w:left w:val="nil"/>
              <w:bottom w:val="nil"/>
              <w:right w:val="nil"/>
            </w:tcBorders>
          </w:tcPr>
          <w:p w14:paraId="4E7EEE57" w14:textId="77777777" w:rsidR="0093662F" w:rsidRDefault="0093662F" w:rsidP="00CB729B">
            <w:pPr>
              <w:spacing w:after="0" w:line="240" w:lineRule="auto"/>
              <w:ind w:right="-91"/>
              <w:jc w:val="center"/>
              <w:rPr>
                <w:rFonts w:ascii="Arial" w:eastAsia="Arial" w:hAnsi="Arial" w:cs="Arial"/>
                <w:b/>
                <w:bCs/>
                <w:kern w:val="2"/>
                <w:lang w:val="it-IT"/>
                <w14:ligatures w14:val="standardContextual"/>
              </w:rPr>
            </w:pPr>
          </w:p>
          <w:p w14:paraId="330F4DAD" w14:textId="77777777" w:rsidR="0093662F" w:rsidRDefault="0093662F" w:rsidP="00CB729B">
            <w:pPr>
              <w:spacing w:after="0" w:line="240" w:lineRule="auto"/>
              <w:ind w:right="-91"/>
              <w:jc w:val="center"/>
              <w:rPr>
                <w:rFonts w:ascii="Arial" w:eastAsia="Arial" w:hAnsi="Arial" w:cs="Arial"/>
                <w:b/>
                <w:bCs/>
                <w:kern w:val="2"/>
                <w:lang w:val="it-IT"/>
                <w14:ligatures w14:val="standardContextual"/>
              </w:rPr>
            </w:pPr>
          </w:p>
          <w:p w14:paraId="29CB2B42" w14:textId="77777777" w:rsidR="0093662F" w:rsidRDefault="0093662F" w:rsidP="00CB729B">
            <w:pPr>
              <w:spacing w:after="0" w:line="240" w:lineRule="auto"/>
              <w:ind w:right="-91"/>
              <w:jc w:val="center"/>
              <w:rPr>
                <w:rFonts w:ascii="Arial" w:eastAsia="Arial" w:hAnsi="Arial" w:cs="Arial"/>
                <w:b/>
                <w:bCs/>
                <w:kern w:val="2"/>
                <w:lang w:val="it-IT"/>
                <w14:ligatures w14:val="standardContextual"/>
              </w:rPr>
            </w:pPr>
          </w:p>
          <w:p w14:paraId="1DCFEB10" w14:textId="77777777" w:rsidR="0093662F" w:rsidRDefault="0093662F" w:rsidP="00CB729B">
            <w:pPr>
              <w:spacing w:after="0" w:line="240" w:lineRule="auto"/>
              <w:ind w:right="-91"/>
              <w:jc w:val="center"/>
              <w:rPr>
                <w:rFonts w:ascii="Arial" w:eastAsia="Arial" w:hAnsi="Arial" w:cs="Arial"/>
                <w:b/>
                <w:bCs/>
                <w:kern w:val="2"/>
                <w:lang w:val="it-IT"/>
                <w14:ligatures w14:val="standardContextual"/>
              </w:rPr>
            </w:pPr>
          </w:p>
          <w:p w14:paraId="2CE70BF2" w14:textId="1A09BB7B" w:rsidR="0093662F" w:rsidRPr="002B275B" w:rsidRDefault="00897EAE" w:rsidP="0093662F">
            <w:pPr>
              <w:spacing w:after="0" w:line="240" w:lineRule="auto"/>
              <w:ind w:right="-91"/>
              <w:jc w:val="center"/>
              <w:rPr>
                <w:rFonts w:ascii="Arial" w:eastAsia="Arial" w:hAnsi="Arial" w:cs="Arial"/>
                <w:b/>
                <w:bCs/>
                <w:kern w:val="2"/>
                <w:lang w:val="es-MX"/>
                <w14:ligatures w14:val="standardContextual"/>
              </w:rPr>
            </w:pPr>
            <w:r w:rsidRPr="002B275B">
              <w:rPr>
                <w:rFonts w:ascii="Arial" w:eastAsia="Arial" w:hAnsi="Arial" w:cs="Arial"/>
                <w:b/>
                <w:bCs/>
                <w:kern w:val="2"/>
                <w:lang w:val="it-IT"/>
                <w14:ligatures w14:val="standardContextual"/>
              </w:rPr>
              <w:t>MAGISTRADO</w:t>
            </w:r>
            <w:r w:rsidR="0093662F" w:rsidRPr="002B275B">
              <w:rPr>
                <w:rFonts w:ascii="Arial" w:eastAsia="Arial" w:hAnsi="Arial" w:cs="Arial"/>
                <w:b/>
                <w:bCs/>
                <w:kern w:val="2"/>
                <w:lang w:val="es-MX"/>
                <w14:ligatures w14:val="standardContextual"/>
              </w:rPr>
              <w:t xml:space="preserve"> </w:t>
            </w:r>
            <w:r w:rsidR="0093662F">
              <w:rPr>
                <w:rFonts w:ascii="Arial" w:eastAsia="Arial" w:hAnsi="Arial" w:cs="Arial"/>
                <w:b/>
                <w:bCs/>
                <w:kern w:val="2"/>
                <w:lang w:val="es-MX"/>
                <w14:ligatures w14:val="standardContextual"/>
              </w:rPr>
              <w:t xml:space="preserve">                                        </w:t>
            </w:r>
            <w:r w:rsidR="0093662F" w:rsidRPr="002B275B">
              <w:rPr>
                <w:rFonts w:ascii="Arial" w:eastAsia="Arial" w:hAnsi="Arial" w:cs="Arial"/>
                <w:b/>
                <w:bCs/>
                <w:kern w:val="2"/>
                <w:lang w:val="es-MX"/>
                <w14:ligatures w14:val="standardContextual"/>
              </w:rPr>
              <w:t>MAGISTRADO</w:t>
            </w:r>
          </w:p>
          <w:p w14:paraId="71CA5737" w14:textId="36C21376" w:rsidR="00867C99" w:rsidRPr="002B275B" w:rsidRDefault="00867C99" w:rsidP="0093662F">
            <w:pPr>
              <w:spacing w:after="0" w:line="240" w:lineRule="auto"/>
              <w:ind w:right="-91"/>
              <w:rPr>
                <w:rFonts w:ascii="Arial" w:eastAsia="Arial" w:hAnsi="Arial" w:cs="Arial"/>
                <w:b/>
                <w:bCs/>
                <w:kern w:val="2"/>
                <w:lang w:val="it-IT"/>
                <w14:ligatures w14:val="standardContextual"/>
              </w:rPr>
            </w:pPr>
          </w:p>
          <w:p w14:paraId="4B5F915E" w14:textId="77777777" w:rsidR="000B4A22" w:rsidRDefault="000B4A22" w:rsidP="00CB729B">
            <w:pPr>
              <w:spacing w:after="0" w:line="240" w:lineRule="auto"/>
              <w:ind w:right="-91"/>
              <w:jc w:val="center"/>
              <w:rPr>
                <w:rFonts w:ascii="Arial" w:eastAsia="Arial" w:hAnsi="Arial" w:cs="Arial"/>
                <w:b/>
                <w:bCs/>
                <w:kern w:val="2"/>
                <w:lang w:val="it-IT"/>
                <w14:ligatures w14:val="standardContextual"/>
              </w:rPr>
            </w:pPr>
          </w:p>
          <w:p w14:paraId="3373759F" w14:textId="77777777" w:rsidR="0093662F" w:rsidRDefault="0093662F" w:rsidP="00CB729B">
            <w:pPr>
              <w:spacing w:after="0" w:line="240" w:lineRule="auto"/>
              <w:ind w:right="-91"/>
              <w:jc w:val="center"/>
              <w:rPr>
                <w:rFonts w:ascii="Arial" w:eastAsia="Arial" w:hAnsi="Arial" w:cs="Arial"/>
                <w:b/>
                <w:bCs/>
                <w:kern w:val="2"/>
                <w:lang w:val="it-IT"/>
                <w14:ligatures w14:val="standardContextual"/>
              </w:rPr>
            </w:pPr>
          </w:p>
          <w:p w14:paraId="6F1BF19B" w14:textId="77777777" w:rsidR="0093662F" w:rsidRPr="002B275B" w:rsidRDefault="0093662F" w:rsidP="00CB729B">
            <w:pPr>
              <w:spacing w:after="0" w:line="240" w:lineRule="auto"/>
              <w:ind w:right="-91"/>
              <w:jc w:val="center"/>
              <w:rPr>
                <w:rFonts w:ascii="Arial" w:eastAsia="Arial" w:hAnsi="Arial" w:cs="Arial"/>
                <w:b/>
                <w:bCs/>
                <w:kern w:val="2"/>
                <w:lang w:val="it-IT"/>
                <w14:ligatures w14:val="standardContextual"/>
              </w:rPr>
            </w:pPr>
          </w:p>
          <w:p w14:paraId="5C71DFC4" w14:textId="77777777" w:rsidR="000B4A22" w:rsidRPr="002B275B" w:rsidRDefault="000B4A22" w:rsidP="00CB729B">
            <w:pPr>
              <w:spacing w:after="0" w:line="240" w:lineRule="auto"/>
              <w:ind w:right="-91"/>
              <w:jc w:val="center"/>
              <w:rPr>
                <w:rFonts w:ascii="Arial" w:eastAsia="Arial" w:hAnsi="Arial" w:cs="Arial"/>
                <w:b/>
                <w:bCs/>
                <w:kern w:val="2"/>
                <w:lang w:val="it-IT"/>
                <w14:ligatures w14:val="standardContextual"/>
              </w:rPr>
            </w:pPr>
          </w:p>
          <w:p w14:paraId="3EC44E28" w14:textId="6D548B0B" w:rsidR="0093662F" w:rsidRPr="002B275B" w:rsidRDefault="000B4A22" w:rsidP="0093662F">
            <w:pPr>
              <w:spacing w:after="0" w:line="240" w:lineRule="auto"/>
              <w:ind w:right="-91"/>
              <w:jc w:val="center"/>
              <w:rPr>
                <w:rFonts w:ascii="Arial" w:eastAsia="Arial" w:hAnsi="Arial" w:cs="Arial"/>
                <w:b/>
                <w:bCs/>
                <w:kern w:val="2"/>
                <w14:ligatures w14:val="standardContextual"/>
              </w:rPr>
            </w:pPr>
            <w:r w:rsidRPr="002B275B">
              <w:rPr>
                <w:rFonts w:ascii="Arial" w:eastAsia="Arial" w:hAnsi="Arial" w:cs="Arial"/>
                <w:b/>
                <w:bCs/>
                <w:kern w:val="2"/>
                <w14:ligatures w14:val="standardContextual"/>
              </w:rPr>
              <w:t>ADRIÁN HERNÁNDEZ PINEDO</w:t>
            </w:r>
            <w:r w:rsidR="0093662F" w:rsidRPr="002B275B">
              <w:rPr>
                <w:rFonts w:ascii="Arial" w:eastAsia="Arial" w:hAnsi="Arial" w:cs="Arial"/>
                <w:b/>
                <w:bCs/>
                <w:kern w:val="2"/>
                <w14:ligatures w14:val="standardContextual"/>
              </w:rPr>
              <w:t xml:space="preserve"> </w:t>
            </w:r>
            <w:r w:rsidR="0093662F">
              <w:rPr>
                <w:rFonts w:ascii="Arial" w:eastAsia="Arial" w:hAnsi="Arial" w:cs="Arial"/>
                <w:b/>
                <w:bCs/>
                <w:kern w:val="2"/>
                <w14:ligatures w14:val="standardContextual"/>
              </w:rPr>
              <w:t xml:space="preserve">                 </w:t>
            </w:r>
            <w:r w:rsidR="0093662F" w:rsidRPr="002B275B">
              <w:rPr>
                <w:rFonts w:ascii="Arial" w:eastAsia="Arial" w:hAnsi="Arial" w:cs="Arial"/>
                <w:b/>
                <w:bCs/>
                <w:kern w:val="2"/>
                <w14:ligatures w14:val="standardContextual"/>
              </w:rPr>
              <w:t>ERIC LÓPEZ VILLASEÑOR</w:t>
            </w:r>
          </w:p>
          <w:p w14:paraId="60636129" w14:textId="0BF71FEA" w:rsidR="00897EAE" w:rsidRPr="002B275B" w:rsidRDefault="00897EAE" w:rsidP="0093662F">
            <w:pPr>
              <w:spacing w:after="0" w:line="240" w:lineRule="auto"/>
              <w:ind w:right="-91"/>
              <w:rPr>
                <w:rFonts w:ascii="Arial" w:eastAsia="Arial" w:hAnsi="Arial" w:cs="Arial"/>
                <w:b/>
                <w:bCs/>
                <w:kern w:val="2"/>
                <w14:ligatures w14:val="standardContextual"/>
              </w:rPr>
            </w:pPr>
          </w:p>
        </w:tc>
      </w:tr>
      <w:tr w:rsidR="00897EAE" w:rsidRPr="002B275B" w14:paraId="1FEEE96C" w14:textId="77777777" w:rsidTr="0093662F">
        <w:trPr>
          <w:trHeight w:val="1612"/>
        </w:trPr>
        <w:tc>
          <w:tcPr>
            <w:tcW w:w="0" w:type="auto"/>
            <w:gridSpan w:val="2"/>
            <w:tcBorders>
              <w:top w:val="nil"/>
              <w:left w:val="nil"/>
              <w:bottom w:val="nil"/>
              <w:right w:val="nil"/>
            </w:tcBorders>
          </w:tcPr>
          <w:p w14:paraId="5B8310EC" w14:textId="77777777" w:rsidR="00867C99" w:rsidRPr="002B275B" w:rsidRDefault="00867C99" w:rsidP="00CB729B">
            <w:pPr>
              <w:spacing w:after="0" w:line="240" w:lineRule="auto"/>
              <w:ind w:right="-91"/>
              <w:jc w:val="center"/>
              <w:rPr>
                <w:rFonts w:ascii="Arial" w:eastAsia="Arial" w:hAnsi="Arial" w:cs="Arial"/>
                <w:b/>
                <w:bCs/>
                <w:kern w:val="2"/>
                <w14:ligatures w14:val="standardContextual"/>
              </w:rPr>
            </w:pPr>
          </w:p>
          <w:p w14:paraId="59F0D0CF" w14:textId="77777777" w:rsidR="00867C99" w:rsidRDefault="00867C99" w:rsidP="000B4A22">
            <w:pPr>
              <w:spacing w:after="0" w:line="240" w:lineRule="auto"/>
              <w:ind w:right="-91"/>
              <w:rPr>
                <w:rFonts w:ascii="Arial" w:eastAsia="Arial" w:hAnsi="Arial" w:cs="Arial"/>
                <w:b/>
                <w:bCs/>
                <w:kern w:val="2"/>
                <w14:ligatures w14:val="standardContextual"/>
              </w:rPr>
            </w:pPr>
          </w:p>
          <w:p w14:paraId="04BA1EA7" w14:textId="77777777" w:rsidR="0093662F" w:rsidRDefault="0093662F" w:rsidP="000B4A22">
            <w:pPr>
              <w:spacing w:after="0" w:line="240" w:lineRule="auto"/>
              <w:ind w:right="-91"/>
              <w:rPr>
                <w:rFonts w:ascii="Arial" w:eastAsia="Arial" w:hAnsi="Arial" w:cs="Arial"/>
                <w:b/>
                <w:bCs/>
                <w:kern w:val="2"/>
                <w14:ligatures w14:val="standardContextual"/>
              </w:rPr>
            </w:pPr>
          </w:p>
          <w:p w14:paraId="083F28F2" w14:textId="77777777" w:rsidR="00867C99" w:rsidRPr="002B275B" w:rsidRDefault="00867C99" w:rsidP="00616F58">
            <w:pPr>
              <w:spacing w:after="0" w:line="240" w:lineRule="auto"/>
              <w:ind w:right="-91"/>
              <w:rPr>
                <w:rFonts w:ascii="Arial" w:eastAsia="Arial" w:hAnsi="Arial" w:cs="Arial"/>
                <w:b/>
                <w:bCs/>
                <w:kern w:val="2"/>
                <w14:ligatures w14:val="standardContextual"/>
              </w:rPr>
            </w:pPr>
          </w:p>
          <w:p w14:paraId="4EE55B6B" w14:textId="77777777" w:rsidR="00897EAE" w:rsidRPr="002B275B" w:rsidRDefault="00897EAE" w:rsidP="00CB729B">
            <w:pPr>
              <w:spacing w:after="0" w:line="240" w:lineRule="auto"/>
              <w:ind w:right="-91"/>
              <w:jc w:val="center"/>
              <w:rPr>
                <w:rFonts w:ascii="Arial" w:eastAsia="Arial" w:hAnsi="Arial" w:cs="Arial"/>
                <w:b/>
                <w:bCs/>
                <w:kern w:val="2"/>
                <w14:ligatures w14:val="standardContextual"/>
              </w:rPr>
            </w:pPr>
            <w:r w:rsidRPr="002B275B">
              <w:rPr>
                <w:rFonts w:ascii="Arial" w:eastAsia="Arial" w:hAnsi="Arial" w:cs="Arial"/>
                <w:b/>
                <w:bCs/>
                <w:kern w:val="2"/>
                <w14:ligatures w14:val="standardContextual"/>
              </w:rPr>
              <w:t>SECRETARIO GENERAL DE ACUERDOS</w:t>
            </w:r>
          </w:p>
          <w:p w14:paraId="23BFF7BF" w14:textId="77777777" w:rsidR="000B4A22" w:rsidRDefault="000B4A22" w:rsidP="00CB729B">
            <w:pPr>
              <w:spacing w:after="0" w:line="240" w:lineRule="auto"/>
              <w:ind w:right="-91"/>
              <w:jc w:val="center"/>
              <w:rPr>
                <w:rFonts w:ascii="Arial" w:eastAsia="Arial" w:hAnsi="Arial" w:cs="Arial"/>
                <w:b/>
                <w:bCs/>
                <w:kern w:val="2"/>
                <w14:ligatures w14:val="standardContextual"/>
              </w:rPr>
            </w:pPr>
          </w:p>
          <w:p w14:paraId="54B43811"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133947BE" w14:textId="77777777" w:rsidR="0093662F" w:rsidRDefault="0093662F" w:rsidP="00CB729B">
            <w:pPr>
              <w:spacing w:after="0" w:line="240" w:lineRule="auto"/>
              <w:ind w:right="-91"/>
              <w:jc w:val="center"/>
              <w:rPr>
                <w:rFonts w:ascii="Arial" w:eastAsia="Arial" w:hAnsi="Arial" w:cs="Arial"/>
                <w:b/>
                <w:bCs/>
                <w:kern w:val="2"/>
                <w14:ligatures w14:val="standardContextual"/>
              </w:rPr>
            </w:pPr>
          </w:p>
          <w:p w14:paraId="73875290" w14:textId="77777777" w:rsidR="0093662F" w:rsidRPr="002B275B" w:rsidRDefault="0093662F" w:rsidP="00CB729B">
            <w:pPr>
              <w:spacing w:after="0" w:line="240" w:lineRule="auto"/>
              <w:ind w:right="-91"/>
              <w:jc w:val="center"/>
              <w:rPr>
                <w:rFonts w:ascii="Arial" w:eastAsia="Arial" w:hAnsi="Arial" w:cs="Arial"/>
                <w:b/>
                <w:bCs/>
                <w:kern w:val="2"/>
                <w14:ligatures w14:val="standardContextual"/>
              </w:rPr>
            </w:pPr>
          </w:p>
          <w:p w14:paraId="4FF0FEF9" w14:textId="77777777" w:rsidR="00897EAE" w:rsidRPr="002B275B" w:rsidRDefault="00897EAE" w:rsidP="00CB729B">
            <w:pPr>
              <w:spacing w:after="0" w:line="240" w:lineRule="auto"/>
              <w:ind w:right="-91"/>
              <w:rPr>
                <w:rFonts w:ascii="Arial" w:eastAsia="Arial" w:hAnsi="Arial" w:cs="Arial"/>
                <w:b/>
                <w:bCs/>
                <w:kern w:val="2"/>
                <w14:ligatures w14:val="standardContextual"/>
              </w:rPr>
            </w:pPr>
          </w:p>
          <w:p w14:paraId="6B726DE5" w14:textId="77777777" w:rsidR="00897EAE" w:rsidRPr="002B275B" w:rsidRDefault="00897EAE" w:rsidP="00CB729B">
            <w:pPr>
              <w:spacing w:after="0" w:line="240" w:lineRule="auto"/>
              <w:ind w:right="-91"/>
              <w:jc w:val="center"/>
              <w:rPr>
                <w:rFonts w:ascii="Arial" w:eastAsia="Arial" w:hAnsi="Arial" w:cs="Arial"/>
                <w:b/>
                <w:bCs/>
                <w:kern w:val="2"/>
                <w14:ligatures w14:val="standardContextual"/>
              </w:rPr>
            </w:pPr>
            <w:r w:rsidRPr="002B275B">
              <w:rPr>
                <w:rFonts w:ascii="Arial" w:eastAsia="Arial" w:hAnsi="Arial" w:cs="Arial"/>
                <w:b/>
                <w:bCs/>
                <w:kern w:val="2"/>
                <w14:ligatures w14:val="standardContextual"/>
              </w:rPr>
              <w:t>VÍCTOR HUGO ARROYO SANDOVAL</w:t>
            </w:r>
          </w:p>
        </w:tc>
      </w:tr>
    </w:tbl>
    <w:p w14:paraId="07249106" w14:textId="77777777" w:rsidR="0093662F" w:rsidRDefault="0093662F" w:rsidP="00D30EF6">
      <w:pPr>
        <w:spacing w:before="100" w:beforeAutospacing="1" w:after="100" w:afterAutospacing="1" w:line="240" w:lineRule="auto"/>
        <w:jc w:val="both"/>
        <w:rPr>
          <w:rFonts w:ascii="Arial" w:eastAsia="Arial Narrow" w:hAnsi="Arial" w:cs="Arial"/>
          <w:sz w:val="16"/>
          <w:szCs w:val="16"/>
          <w:lang w:val="es-MX"/>
        </w:rPr>
      </w:pPr>
    </w:p>
    <w:p w14:paraId="2D51E221" w14:textId="54C7B901" w:rsidR="00D30EF6" w:rsidRPr="0093662F" w:rsidRDefault="00D30EF6" w:rsidP="00D30EF6">
      <w:pPr>
        <w:spacing w:before="100" w:beforeAutospacing="1" w:after="100" w:afterAutospacing="1" w:line="240" w:lineRule="auto"/>
        <w:jc w:val="both"/>
        <w:rPr>
          <w:rFonts w:ascii="Arial" w:eastAsia="Arial Narrow" w:hAnsi="Arial" w:cs="Arial"/>
          <w:sz w:val="20"/>
          <w:szCs w:val="20"/>
          <w:lang w:val="es-MX"/>
        </w:rPr>
      </w:pPr>
      <w:r w:rsidRPr="0093662F">
        <w:rPr>
          <w:rFonts w:ascii="Arial" w:eastAsia="Arial Narrow" w:hAnsi="Arial" w:cs="Arial"/>
          <w:sz w:val="20"/>
          <w:szCs w:val="20"/>
          <w:lang w:val="es-MX"/>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w:t>
      </w:r>
      <w:r w:rsidRPr="0093662F">
        <w:rPr>
          <w:rFonts w:ascii="Arial" w:eastAsia="Arial Narrow" w:hAnsi="Arial" w:cs="Arial"/>
          <w:b/>
          <w:bCs/>
          <w:sz w:val="20"/>
          <w:szCs w:val="20"/>
          <w:lang w:val="es-MX"/>
        </w:rPr>
        <w:t>hago constar</w:t>
      </w:r>
      <w:r w:rsidRPr="0093662F">
        <w:rPr>
          <w:rFonts w:ascii="Arial" w:eastAsia="Arial Narrow" w:hAnsi="Arial" w:cs="Arial"/>
          <w:sz w:val="20"/>
          <w:szCs w:val="20"/>
          <w:lang w:val="es-MX"/>
        </w:rPr>
        <w:t xml:space="preserve"> que las firmas que obran en el presente documento corresponden a la sentencia emitida por el Pleno del Tribunal Electoral del Estado de Michoacán, en sesión pública celebrada el veintisiete de agosto de dos mil veintiséis, dentro del Recurso de Apelación </w:t>
      </w:r>
      <w:r w:rsidRPr="0093662F">
        <w:rPr>
          <w:rFonts w:ascii="Arial" w:eastAsia="Arial Narrow" w:hAnsi="Arial" w:cs="Arial"/>
          <w:b/>
          <w:bCs/>
          <w:sz w:val="20"/>
          <w:szCs w:val="20"/>
          <w:lang w:val="es-MX"/>
        </w:rPr>
        <w:t>TEEM-RAP-009/2026;</w:t>
      </w:r>
      <w:r w:rsidRPr="0093662F">
        <w:rPr>
          <w:rFonts w:ascii="Arial" w:eastAsia="Arial Narrow" w:hAnsi="Arial" w:cs="Arial"/>
          <w:sz w:val="20"/>
          <w:szCs w:val="20"/>
          <w:lang w:val="es-MX"/>
        </w:rPr>
        <w:t xml:space="preserve"> documento que consta de dieci</w:t>
      </w:r>
      <w:r w:rsidR="0093662F">
        <w:rPr>
          <w:rFonts w:ascii="Arial" w:eastAsia="Arial Narrow" w:hAnsi="Arial" w:cs="Arial"/>
          <w:sz w:val="20"/>
          <w:szCs w:val="20"/>
          <w:lang w:val="es-MX"/>
        </w:rPr>
        <w:t>ocho</w:t>
      </w:r>
      <w:r w:rsidRPr="0093662F">
        <w:rPr>
          <w:rFonts w:ascii="Arial" w:eastAsia="Arial Narrow" w:hAnsi="Arial" w:cs="Arial"/>
          <w:b/>
          <w:bCs/>
          <w:sz w:val="20"/>
          <w:szCs w:val="20"/>
          <w:lang w:val="es-MX"/>
        </w:rPr>
        <w:t xml:space="preserve"> </w:t>
      </w:r>
      <w:r w:rsidRPr="0093662F">
        <w:rPr>
          <w:rFonts w:ascii="Arial" w:eastAsia="Arial Narrow" w:hAnsi="Arial" w:cs="Arial"/>
          <w:sz w:val="20"/>
          <w:szCs w:val="20"/>
          <w:lang w:val="es-MX"/>
        </w:rPr>
        <w:t xml:space="preserve">páginas, incluida la presente; mismo que se firma de manera electrónica. </w:t>
      </w:r>
      <w:r w:rsidRPr="0093662F">
        <w:rPr>
          <w:rFonts w:ascii="Arial" w:eastAsia="Arial Narrow" w:hAnsi="Arial" w:cs="Arial"/>
          <w:b/>
          <w:bCs/>
          <w:sz w:val="20"/>
          <w:szCs w:val="20"/>
          <w:lang w:val="es-MX"/>
        </w:rPr>
        <w:t>Doy fe</w:t>
      </w:r>
      <w:r w:rsidRPr="0093662F">
        <w:rPr>
          <w:rFonts w:ascii="Arial" w:eastAsia="Arial Narrow" w:hAnsi="Arial" w:cs="Arial"/>
          <w:sz w:val="20"/>
          <w:szCs w:val="20"/>
          <w:lang w:val="es-MX"/>
        </w:rPr>
        <w:t>.</w:t>
      </w:r>
    </w:p>
    <w:p w14:paraId="395CD292" w14:textId="77777777" w:rsidR="00D30EF6" w:rsidRPr="0093662F" w:rsidRDefault="00D30EF6" w:rsidP="00D30EF6">
      <w:pPr>
        <w:spacing w:before="100" w:beforeAutospacing="1" w:after="100" w:afterAutospacing="1" w:line="240" w:lineRule="auto"/>
        <w:jc w:val="both"/>
        <w:rPr>
          <w:rFonts w:ascii="Arial" w:eastAsia="Arial Narrow" w:hAnsi="Arial" w:cs="Arial"/>
          <w:sz w:val="20"/>
          <w:szCs w:val="20"/>
          <w:lang w:val="es-MX"/>
        </w:rPr>
      </w:pPr>
      <w:r w:rsidRPr="0093662F">
        <w:rPr>
          <w:rFonts w:ascii="Arial" w:eastAsia="Arial Narrow" w:hAnsi="Arial" w:cs="Arial"/>
          <w:bCs/>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7CEBDEC1" w14:textId="77777777" w:rsidR="00356067" w:rsidRPr="0093662F" w:rsidRDefault="00356067" w:rsidP="00356067">
      <w:pPr>
        <w:spacing w:after="0" w:line="240" w:lineRule="auto"/>
        <w:ind w:right="-91"/>
        <w:jc w:val="both"/>
        <w:rPr>
          <w:rFonts w:ascii="Arial" w:eastAsia="Arial Narrow" w:hAnsi="Arial" w:cs="Arial"/>
          <w:sz w:val="20"/>
          <w:szCs w:val="20"/>
          <w:lang w:val="es-MX"/>
        </w:rPr>
      </w:pPr>
    </w:p>
    <w:p w14:paraId="130B5E30" w14:textId="7FCD84D3" w:rsidR="00227A56" w:rsidRPr="006B4FAF" w:rsidRDefault="00227A56" w:rsidP="00356067">
      <w:pPr>
        <w:spacing w:after="0" w:line="240" w:lineRule="auto"/>
        <w:ind w:right="-91"/>
        <w:jc w:val="both"/>
        <w:rPr>
          <w:rFonts w:ascii="Arial" w:hAnsi="Arial" w:cs="Arial"/>
          <w:sz w:val="20"/>
          <w:szCs w:val="20"/>
          <w:lang w:val="es-MX"/>
        </w:rPr>
      </w:pPr>
    </w:p>
    <w:sectPr w:rsidR="00227A56" w:rsidRPr="006B4FAF" w:rsidSect="00447997">
      <w:headerReference w:type="default" r:id="rId8"/>
      <w:footerReference w:type="default" r:id="rId9"/>
      <w:headerReference w:type="first" r:id="rId10"/>
      <w:pgSz w:w="12240" w:h="18720" w:code="14"/>
      <w:pgMar w:top="851" w:right="1418" w:bottom="709" w:left="2835" w:header="709"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7908C" w14:textId="77777777" w:rsidR="00B23EE6" w:rsidRDefault="00B23EE6" w:rsidP="00D40DE4">
      <w:pPr>
        <w:spacing w:after="0" w:line="240" w:lineRule="auto"/>
      </w:pPr>
      <w:r>
        <w:separator/>
      </w:r>
    </w:p>
  </w:endnote>
  <w:endnote w:type="continuationSeparator" w:id="0">
    <w:p w14:paraId="75F55323" w14:textId="77777777" w:rsidR="00B23EE6" w:rsidRDefault="00B23EE6" w:rsidP="00D40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195209"/>
      <w:docPartObj>
        <w:docPartGallery w:val="Page Numbers (Bottom of Page)"/>
        <w:docPartUnique/>
      </w:docPartObj>
    </w:sdtPr>
    <w:sdtEndPr>
      <w:rPr>
        <w:rFonts w:ascii="Arial Narrow" w:hAnsi="Arial Narrow" w:cs="Arial"/>
        <w:sz w:val="18"/>
        <w:szCs w:val="18"/>
      </w:rPr>
    </w:sdtEndPr>
    <w:sdtContent>
      <w:p w14:paraId="2BC9EF3F" w14:textId="07435102" w:rsidR="00547A1A" w:rsidRPr="00616F58" w:rsidRDefault="00547A1A">
        <w:pPr>
          <w:pStyle w:val="Piedepgina"/>
          <w:jc w:val="center"/>
          <w:rPr>
            <w:rFonts w:ascii="Arial Narrow" w:hAnsi="Arial Narrow" w:cs="Arial"/>
            <w:sz w:val="18"/>
            <w:szCs w:val="18"/>
          </w:rPr>
        </w:pPr>
        <w:r w:rsidRPr="00616F58">
          <w:rPr>
            <w:rFonts w:ascii="Arial Narrow" w:hAnsi="Arial Narrow" w:cs="Arial"/>
            <w:sz w:val="18"/>
            <w:szCs w:val="18"/>
          </w:rPr>
          <w:fldChar w:fldCharType="begin"/>
        </w:r>
        <w:r w:rsidRPr="00616F58">
          <w:rPr>
            <w:rFonts w:ascii="Arial Narrow" w:hAnsi="Arial Narrow" w:cs="Arial"/>
            <w:sz w:val="18"/>
            <w:szCs w:val="18"/>
          </w:rPr>
          <w:instrText>PAGE   \* MERGEFORMAT</w:instrText>
        </w:r>
        <w:r w:rsidRPr="00616F58">
          <w:rPr>
            <w:rFonts w:ascii="Arial Narrow" w:hAnsi="Arial Narrow" w:cs="Arial"/>
            <w:sz w:val="18"/>
            <w:szCs w:val="18"/>
          </w:rPr>
          <w:fldChar w:fldCharType="separate"/>
        </w:r>
        <w:r w:rsidRPr="00616F58">
          <w:rPr>
            <w:rFonts w:ascii="Arial Narrow" w:hAnsi="Arial Narrow" w:cs="Arial"/>
            <w:sz w:val="18"/>
            <w:szCs w:val="18"/>
            <w:lang w:val="es-ES"/>
          </w:rPr>
          <w:t>2</w:t>
        </w:r>
        <w:r w:rsidRPr="00616F58">
          <w:rPr>
            <w:rFonts w:ascii="Arial Narrow" w:hAnsi="Arial Narrow" w:cs="Arial"/>
            <w:sz w:val="18"/>
            <w:szCs w:val="18"/>
          </w:rPr>
          <w:fldChar w:fldCharType="end"/>
        </w:r>
      </w:p>
    </w:sdtContent>
  </w:sdt>
  <w:p w14:paraId="6E033631" w14:textId="77777777" w:rsidR="00547A1A" w:rsidRDefault="00547A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3BDB1" w14:textId="77777777" w:rsidR="00B23EE6" w:rsidRDefault="00B23EE6" w:rsidP="00D40DE4">
      <w:pPr>
        <w:spacing w:after="0" w:line="240" w:lineRule="auto"/>
      </w:pPr>
      <w:r>
        <w:separator/>
      </w:r>
    </w:p>
  </w:footnote>
  <w:footnote w:type="continuationSeparator" w:id="0">
    <w:p w14:paraId="5746B5BE" w14:textId="77777777" w:rsidR="00B23EE6" w:rsidRDefault="00B23EE6" w:rsidP="00D40DE4">
      <w:pPr>
        <w:spacing w:after="0" w:line="240" w:lineRule="auto"/>
      </w:pPr>
      <w:r>
        <w:continuationSeparator/>
      </w:r>
    </w:p>
  </w:footnote>
  <w:footnote w:id="1">
    <w:p w14:paraId="17C082E4" w14:textId="1B150C54" w:rsidR="006C688C" w:rsidRPr="000C64D8" w:rsidRDefault="006C688C" w:rsidP="00825383">
      <w:pPr>
        <w:pStyle w:val="Textonotapie"/>
        <w:jc w:val="both"/>
        <w:rPr>
          <w:rFonts w:ascii="Arial" w:hAnsi="Arial" w:cs="Arial"/>
          <w:sz w:val="18"/>
          <w:szCs w:val="18"/>
          <w:lang w:val="es-MX"/>
        </w:rPr>
      </w:pPr>
      <w:r w:rsidRPr="000C64D8">
        <w:rPr>
          <w:rStyle w:val="Refdenotaalpie"/>
          <w:rFonts w:ascii="Arial" w:hAnsi="Arial" w:cs="Arial"/>
          <w:sz w:val="18"/>
          <w:szCs w:val="18"/>
        </w:rPr>
        <w:footnoteRef/>
      </w:r>
      <w:r w:rsidRPr="000C64D8">
        <w:rPr>
          <w:rFonts w:ascii="Arial" w:hAnsi="Arial" w:cs="Arial"/>
          <w:sz w:val="18"/>
          <w:szCs w:val="18"/>
        </w:rPr>
        <w:t xml:space="preserve"> Con la colaboración de José Torres Arreguín.</w:t>
      </w:r>
    </w:p>
  </w:footnote>
  <w:footnote w:id="2">
    <w:p w14:paraId="0D3539D6" w14:textId="28DCA43A" w:rsidR="00D40DE4" w:rsidRPr="000C64D8" w:rsidRDefault="00D40DE4" w:rsidP="00825383">
      <w:pPr>
        <w:pStyle w:val="Textonotapie"/>
        <w:jc w:val="both"/>
        <w:rPr>
          <w:rFonts w:ascii="Arial" w:hAnsi="Arial" w:cs="Arial"/>
          <w:sz w:val="18"/>
          <w:szCs w:val="18"/>
        </w:rPr>
      </w:pPr>
      <w:r w:rsidRPr="000C64D8">
        <w:rPr>
          <w:rStyle w:val="Refdenotaalpie"/>
          <w:rFonts w:ascii="Arial" w:hAnsi="Arial" w:cs="Arial"/>
          <w:sz w:val="18"/>
          <w:szCs w:val="18"/>
        </w:rPr>
        <w:footnoteRef/>
      </w:r>
      <w:r w:rsidR="001639EC" w:rsidRPr="000C64D8">
        <w:rPr>
          <w:rFonts w:ascii="Arial" w:hAnsi="Arial" w:cs="Arial"/>
          <w:sz w:val="18"/>
          <w:szCs w:val="18"/>
        </w:rPr>
        <w:t xml:space="preserve"> </w:t>
      </w:r>
      <w:r w:rsidRPr="000C64D8">
        <w:rPr>
          <w:rFonts w:ascii="Arial" w:hAnsi="Arial" w:cs="Arial"/>
          <w:sz w:val="18"/>
          <w:szCs w:val="18"/>
        </w:rPr>
        <w:t xml:space="preserve">En </w:t>
      </w:r>
      <w:r w:rsidR="001639EC" w:rsidRPr="000C64D8">
        <w:rPr>
          <w:rFonts w:ascii="Arial" w:hAnsi="Arial" w:cs="Arial"/>
          <w:sz w:val="18"/>
          <w:szCs w:val="18"/>
        </w:rPr>
        <w:t>adelante</w:t>
      </w:r>
      <w:r w:rsidRPr="000C64D8">
        <w:rPr>
          <w:rFonts w:ascii="Arial" w:hAnsi="Arial" w:cs="Arial"/>
          <w:sz w:val="18"/>
          <w:szCs w:val="18"/>
        </w:rPr>
        <w:t xml:space="preserve">, todas las fechas corresponden al dos mil </w:t>
      </w:r>
      <w:r w:rsidR="0056678C" w:rsidRPr="000C64D8">
        <w:rPr>
          <w:rFonts w:ascii="Arial" w:hAnsi="Arial" w:cs="Arial"/>
          <w:sz w:val="18"/>
          <w:szCs w:val="18"/>
        </w:rPr>
        <w:t>veintiséis</w:t>
      </w:r>
      <w:r w:rsidRPr="000C64D8">
        <w:rPr>
          <w:rFonts w:ascii="Arial" w:hAnsi="Arial" w:cs="Arial"/>
          <w:sz w:val="18"/>
          <w:szCs w:val="18"/>
        </w:rPr>
        <w:t>, salvo señalamiento expreso.</w:t>
      </w:r>
    </w:p>
  </w:footnote>
  <w:footnote w:id="3">
    <w:p w14:paraId="1624630C" w14:textId="5B2CB0CD" w:rsidR="002E4034" w:rsidRPr="000C64D8" w:rsidRDefault="002E4034" w:rsidP="002E4034">
      <w:pPr>
        <w:pStyle w:val="Textonotapie"/>
        <w:jc w:val="both"/>
        <w:rPr>
          <w:rFonts w:ascii="Arial" w:hAnsi="Arial" w:cs="Arial"/>
          <w:sz w:val="18"/>
          <w:szCs w:val="18"/>
        </w:rPr>
      </w:pPr>
      <w:r w:rsidRPr="000C64D8">
        <w:rPr>
          <w:rStyle w:val="Refdenotaalpie"/>
          <w:rFonts w:ascii="Arial" w:hAnsi="Arial" w:cs="Arial"/>
          <w:sz w:val="18"/>
          <w:szCs w:val="18"/>
        </w:rPr>
        <w:footnoteRef/>
      </w:r>
      <w:r w:rsidRPr="000C64D8">
        <w:rPr>
          <w:rFonts w:ascii="Arial" w:hAnsi="Arial" w:cs="Arial"/>
          <w:sz w:val="18"/>
          <w:szCs w:val="18"/>
        </w:rPr>
        <w:t xml:space="preserve"> A partir de aquí, Secretaría Ejecutiva.</w:t>
      </w:r>
    </w:p>
  </w:footnote>
  <w:footnote w:id="4">
    <w:p w14:paraId="201AA08C" w14:textId="363F26B1" w:rsidR="00136682" w:rsidRPr="000C64D8" w:rsidRDefault="00136682" w:rsidP="00825383">
      <w:pPr>
        <w:pStyle w:val="Textonotapie"/>
        <w:jc w:val="both"/>
        <w:rPr>
          <w:rFonts w:ascii="Arial" w:hAnsi="Arial" w:cs="Arial"/>
          <w:sz w:val="18"/>
          <w:szCs w:val="18"/>
          <w:lang w:val="es-ES"/>
        </w:rPr>
      </w:pPr>
      <w:r w:rsidRPr="000C64D8">
        <w:rPr>
          <w:rStyle w:val="Refdenotaalpie"/>
          <w:rFonts w:ascii="Arial" w:hAnsi="Arial" w:cs="Arial"/>
          <w:sz w:val="18"/>
          <w:szCs w:val="18"/>
        </w:rPr>
        <w:footnoteRef/>
      </w:r>
      <w:r w:rsidRPr="000C64D8">
        <w:rPr>
          <w:rFonts w:ascii="Arial" w:hAnsi="Arial" w:cs="Arial"/>
          <w:sz w:val="18"/>
          <w:szCs w:val="18"/>
        </w:rPr>
        <w:t xml:space="preserve"> </w:t>
      </w:r>
      <w:r w:rsidRPr="000C64D8">
        <w:rPr>
          <w:rFonts w:ascii="Arial" w:hAnsi="Arial" w:cs="Arial"/>
          <w:sz w:val="18"/>
          <w:szCs w:val="18"/>
          <w:lang w:val="es-ES"/>
        </w:rPr>
        <w:t xml:space="preserve">En </w:t>
      </w:r>
      <w:r w:rsidR="006C688C" w:rsidRPr="000C64D8">
        <w:rPr>
          <w:rFonts w:ascii="Arial" w:hAnsi="Arial" w:cs="Arial"/>
          <w:sz w:val="18"/>
          <w:szCs w:val="18"/>
          <w:lang w:val="es-ES"/>
        </w:rPr>
        <w:t>lo sucesivo</w:t>
      </w:r>
      <w:r w:rsidR="002A7688" w:rsidRPr="000C64D8">
        <w:rPr>
          <w:rFonts w:ascii="Arial" w:hAnsi="Arial" w:cs="Arial"/>
          <w:sz w:val="18"/>
          <w:szCs w:val="18"/>
          <w:lang w:val="es-ES"/>
        </w:rPr>
        <w:t>,</w:t>
      </w:r>
      <w:r w:rsidRPr="000C64D8">
        <w:rPr>
          <w:rFonts w:ascii="Arial" w:hAnsi="Arial" w:cs="Arial"/>
          <w:sz w:val="18"/>
          <w:szCs w:val="18"/>
          <w:lang w:val="es-ES"/>
        </w:rPr>
        <w:t xml:space="preserve"> Tribunal u Órgano Jurisdiccional.</w:t>
      </w:r>
    </w:p>
  </w:footnote>
  <w:footnote w:id="5">
    <w:p w14:paraId="1B04CD4B" w14:textId="77777777" w:rsidR="008A38D7" w:rsidRPr="000C64D8" w:rsidRDefault="008A38D7" w:rsidP="008A38D7">
      <w:pPr>
        <w:pStyle w:val="Textonotapie"/>
        <w:rPr>
          <w:rFonts w:ascii="Arial" w:hAnsi="Arial" w:cs="Arial"/>
          <w:sz w:val="18"/>
          <w:szCs w:val="18"/>
        </w:rPr>
      </w:pPr>
      <w:r w:rsidRPr="000C64D8">
        <w:rPr>
          <w:rStyle w:val="Refdenotaalpie"/>
          <w:rFonts w:ascii="Arial" w:hAnsi="Arial" w:cs="Arial"/>
          <w:sz w:val="18"/>
          <w:szCs w:val="18"/>
        </w:rPr>
        <w:footnoteRef/>
      </w:r>
      <w:r w:rsidRPr="000C64D8">
        <w:rPr>
          <w:rFonts w:ascii="Arial" w:hAnsi="Arial" w:cs="Arial"/>
          <w:sz w:val="18"/>
          <w:szCs w:val="18"/>
        </w:rPr>
        <w:t xml:space="preserve"> IEM.</w:t>
      </w:r>
    </w:p>
  </w:footnote>
  <w:footnote w:id="6">
    <w:p w14:paraId="39F5EBFB" w14:textId="627C3EA7" w:rsidR="00BC0ADB" w:rsidRPr="000C64D8" w:rsidRDefault="00BC0ADB" w:rsidP="001056E3">
      <w:pPr>
        <w:pStyle w:val="Textonotapie"/>
        <w:jc w:val="both"/>
        <w:rPr>
          <w:rFonts w:ascii="Arial" w:hAnsi="Arial" w:cs="Arial"/>
          <w:sz w:val="18"/>
          <w:szCs w:val="18"/>
        </w:rPr>
      </w:pPr>
      <w:r w:rsidRPr="000C64D8">
        <w:rPr>
          <w:rStyle w:val="Refdenotaalpie"/>
          <w:rFonts w:ascii="Arial" w:hAnsi="Arial" w:cs="Arial"/>
          <w:sz w:val="18"/>
          <w:szCs w:val="18"/>
        </w:rPr>
        <w:footnoteRef/>
      </w:r>
      <w:r w:rsidRPr="000C64D8">
        <w:rPr>
          <w:rFonts w:ascii="Arial" w:hAnsi="Arial" w:cs="Arial"/>
          <w:sz w:val="18"/>
          <w:szCs w:val="18"/>
        </w:rPr>
        <w:t xml:space="preserve"> </w:t>
      </w:r>
      <w:r w:rsidR="006C688C" w:rsidRPr="000C64D8">
        <w:rPr>
          <w:rFonts w:ascii="Arial" w:hAnsi="Arial" w:cs="Arial"/>
          <w:sz w:val="18"/>
          <w:szCs w:val="18"/>
        </w:rPr>
        <w:t>A efecto de evitar repeticiones:</w:t>
      </w:r>
      <w:r w:rsidRPr="000C64D8">
        <w:rPr>
          <w:rFonts w:ascii="Arial" w:hAnsi="Arial" w:cs="Arial"/>
          <w:sz w:val="18"/>
          <w:szCs w:val="18"/>
        </w:rPr>
        <w:t xml:space="preserve"> Juicio de la Ciudadanía.</w:t>
      </w:r>
    </w:p>
  </w:footnote>
  <w:footnote w:id="7">
    <w:p w14:paraId="787964EC" w14:textId="73D911BD" w:rsidR="00A47117" w:rsidRPr="000C64D8" w:rsidRDefault="00A47117" w:rsidP="001056E3">
      <w:pPr>
        <w:pStyle w:val="Textonotapie"/>
        <w:jc w:val="both"/>
        <w:rPr>
          <w:rFonts w:ascii="Arial" w:hAnsi="Arial" w:cs="Arial"/>
          <w:sz w:val="18"/>
          <w:szCs w:val="18"/>
        </w:rPr>
      </w:pPr>
      <w:r w:rsidRPr="000C64D8">
        <w:rPr>
          <w:rStyle w:val="Refdenotaalpie"/>
          <w:rFonts w:ascii="Arial" w:hAnsi="Arial" w:cs="Arial"/>
          <w:sz w:val="18"/>
          <w:szCs w:val="18"/>
        </w:rPr>
        <w:footnoteRef/>
      </w:r>
      <w:r w:rsidRPr="000C64D8">
        <w:rPr>
          <w:rFonts w:ascii="Arial" w:hAnsi="Arial" w:cs="Arial"/>
          <w:sz w:val="18"/>
          <w:szCs w:val="18"/>
        </w:rPr>
        <w:t xml:space="preserve"> Código Electoral.</w:t>
      </w:r>
    </w:p>
  </w:footnote>
  <w:footnote w:id="8">
    <w:p w14:paraId="6139DF74" w14:textId="3C227523" w:rsidR="009D180F" w:rsidRPr="009D180F" w:rsidRDefault="009D180F">
      <w:pPr>
        <w:pStyle w:val="Textonotapie"/>
        <w:rPr>
          <w:rFonts w:ascii="Arial" w:hAnsi="Arial" w:cs="Arial"/>
          <w:sz w:val="18"/>
          <w:szCs w:val="18"/>
        </w:rPr>
      </w:pPr>
      <w:r w:rsidRPr="009D180F">
        <w:rPr>
          <w:rStyle w:val="Refdenotaalpie"/>
          <w:rFonts w:ascii="Arial" w:hAnsi="Arial" w:cs="Arial"/>
          <w:sz w:val="18"/>
          <w:szCs w:val="18"/>
        </w:rPr>
        <w:footnoteRef/>
      </w:r>
      <w:r w:rsidRPr="009D180F">
        <w:rPr>
          <w:rFonts w:ascii="Arial" w:hAnsi="Arial" w:cs="Arial"/>
          <w:sz w:val="18"/>
          <w:szCs w:val="18"/>
        </w:rPr>
        <w:t xml:space="preserve"> A partir de aquí: Ley de Justicia.</w:t>
      </w:r>
    </w:p>
  </w:footnote>
  <w:footnote w:id="9">
    <w:p w14:paraId="2BF3B21F" w14:textId="77777777" w:rsidR="001B3889" w:rsidRPr="000C64D8" w:rsidRDefault="001B3889" w:rsidP="00825383">
      <w:pPr>
        <w:spacing w:after="0" w:line="240" w:lineRule="auto"/>
        <w:jc w:val="both"/>
        <w:rPr>
          <w:rFonts w:ascii="Arial" w:hAnsi="Arial" w:cs="Arial"/>
          <w:sz w:val="18"/>
          <w:szCs w:val="18"/>
        </w:rPr>
      </w:pPr>
      <w:r w:rsidRPr="000C64D8">
        <w:rPr>
          <w:rStyle w:val="Refdenotaalpie"/>
          <w:rFonts w:ascii="Arial" w:hAnsi="Arial" w:cs="Arial"/>
          <w:sz w:val="18"/>
          <w:szCs w:val="18"/>
        </w:rPr>
        <w:footnoteRef/>
      </w:r>
      <w:r w:rsidRPr="000C64D8">
        <w:rPr>
          <w:rFonts w:ascii="Arial" w:hAnsi="Arial" w:cs="Arial"/>
          <w:sz w:val="18"/>
          <w:szCs w:val="18"/>
        </w:rPr>
        <w:t xml:space="preserve"> Es ilustrativa la jurisprudencia 814, consultable en la página 553, Tomo VI, Materia Común, del Apéndice al Semanario Judicial de la Federación, 1917-1995, de rubro: </w:t>
      </w:r>
      <w:r w:rsidRPr="000C64D8">
        <w:rPr>
          <w:rFonts w:ascii="Arial" w:hAnsi="Arial" w:cs="Arial"/>
          <w:i/>
          <w:iCs/>
          <w:sz w:val="18"/>
          <w:szCs w:val="18"/>
        </w:rPr>
        <w:t>IMPROCEDENCIA, CAUSALES DE. EN EL JUICIO DE AMPARO</w:t>
      </w:r>
      <w:r w:rsidRPr="000C64D8">
        <w:rPr>
          <w:rFonts w:ascii="Arial" w:hAnsi="Arial" w:cs="Arial"/>
          <w:sz w:val="18"/>
          <w:szCs w:val="18"/>
        </w:rPr>
        <w:t xml:space="preserve">. </w:t>
      </w:r>
    </w:p>
  </w:footnote>
  <w:footnote w:id="10">
    <w:p w14:paraId="4005127B" w14:textId="66302FAD" w:rsidR="00E4546C" w:rsidRPr="000C64D8" w:rsidRDefault="007D494E" w:rsidP="00E4546C">
      <w:pPr>
        <w:pStyle w:val="Textonotapie"/>
        <w:jc w:val="both"/>
        <w:rPr>
          <w:rFonts w:ascii="Arial" w:hAnsi="Arial" w:cs="Arial"/>
          <w:sz w:val="18"/>
          <w:szCs w:val="18"/>
          <w:lang w:val="es-MX"/>
        </w:rPr>
      </w:pPr>
      <w:r w:rsidRPr="00562B4F">
        <w:rPr>
          <w:rStyle w:val="Refdenotaalpie"/>
          <w:rFonts w:ascii="Arial" w:hAnsi="Arial" w:cs="Arial"/>
          <w:sz w:val="18"/>
          <w:szCs w:val="18"/>
        </w:rPr>
        <w:footnoteRef/>
      </w:r>
      <w:r w:rsidR="007C3AC8">
        <w:rPr>
          <w:rFonts w:ascii="Arial" w:hAnsi="Arial" w:cs="Arial"/>
          <w:sz w:val="18"/>
          <w:szCs w:val="18"/>
        </w:rPr>
        <w:t xml:space="preserve"> </w:t>
      </w:r>
      <w:r w:rsidR="007C3AC8">
        <w:rPr>
          <w:rFonts w:ascii="Arial" w:eastAsia="Times New Roman" w:hAnsi="Arial" w:cs="Arial"/>
          <w:sz w:val="18"/>
          <w:szCs w:val="18"/>
          <w:lang w:val="es-ES" w:eastAsia="es-ES"/>
        </w:rPr>
        <w:t>J</w:t>
      </w:r>
      <w:r w:rsidR="007C3AC8" w:rsidRPr="00562B4F">
        <w:rPr>
          <w:rFonts w:ascii="Arial" w:eastAsia="Times New Roman" w:hAnsi="Arial" w:cs="Arial"/>
          <w:sz w:val="18"/>
          <w:szCs w:val="18"/>
          <w:lang w:val="es-ES" w:eastAsia="es-ES"/>
        </w:rPr>
        <w:t>urisprudencia</w:t>
      </w:r>
      <w:r w:rsidR="006B7F2A" w:rsidRPr="00562B4F">
        <w:rPr>
          <w:rFonts w:ascii="Arial" w:eastAsia="Times New Roman" w:hAnsi="Arial" w:cs="Arial"/>
          <w:sz w:val="18"/>
          <w:szCs w:val="18"/>
          <w:lang w:val="es-ES" w:eastAsia="es-ES"/>
        </w:rPr>
        <w:t xml:space="preserve"> P./J. 135/2001 del Pleno de la Suprema Corte de rubro </w:t>
      </w:r>
      <w:r w:rsidR="006B7F2A" w:rsidRPr="00562B4F">
        <w:rPr>
          <w:rFonts w:ascii="Arial" w:eastAsia="Times New Roman" w:hAnsi="Arial" w:cs="Arial"/>
          <w:i/>
          <w:iCs/>
          <w:sz w:val="16"/>
          <w:szCs w:val="16"/>
          <w:lang w:val="es-ES" w:eastAsia="es-ES"/>
        </w:rPr>
        <w:t xml:space="preserve">IMPROCEDENCIA DEL JUICIO DE AMPARO. SI SE HACE VALER UNA CAUSAL QUE INVOLUCRA EL </w:t>
      </w:r>
      <w:bookmarkStart w:id="0" w:name="LPHit10"/>
      <w:bookmarkEnd w:id="0"/>
      <w:r w:rsidR="006B7F2A" w:rsidRPr="00562B4F">
        <w:rPr>
          <w:rFonts w:ascii="Arial" w:eastAsia="Times New Roman" w:hAnsi="Arial" w:cs="Arial"/>
          <w:i/>
          <w:iCs/>
          <w:sz w:val="16"/>
          <w:szCs w:val="16"/>
          <w:lang w:val="es-ES" w:eastAsia="es-ES"/>
        </w:rPr>
        <w:t xml:space="preserve">ESTUDIO DE </w:t>
      </w:r>
      <w:bookmarkStart w:id="1" w:name="LPHit11"/>
      <w:bookmarkEnd w:id="1"/>
      <w:r w:rsidR="006B7F2A" w:rsidRPr="00562B4F">
        <w:rPr>
          <w:rFonts w:ascii="Arial" w:eastAsia="Times New Roman" w:hAnsi="Arial" w:cs="Arial"/>
          <w:i/>
          <w:iCs/>
          <w:sz w:val="16"/>
          <w:szCs w:val="16"/>
          <w:lang w:val="es-ES" w:eastAsia="es-ES"/>
        </w:rPr>
        <w:t>FONDO DEL ASUNTO, DEBERÁ DESESTIMARSE</w:t>
      </w:r>
      <w:r w:rsidR="006B7F2A" w:rsidRPr="00562B4F">
        <w:rPr>
          <w:rFonts w:ascii="Arial" w:hAnsi="Arial" w:cs="Arial"/>
          <w:sz w:val="16"/>
          <w:szCs w:val="16"/>
        </w:rPr>
        <w:t xml:space="preserve"> </w:t>
      </w:r>
      <w:r w:rsidRPr="00562B4F">
        <w:rPr>
          <w:rFonts w:ascii="Arial" w:hAnsi="Arial" w:cs="Arial"/>
          <w:sz w:val="18"/>
          <w:szCs w:val="18"/>
        </w:rPr>
        <w:t xml:space="preserve">Semanario Judicial de la Federación y su Gaceta. Tomo XV, </w:t>
      </w:r>
      <w:r w:rsidR="00C444CF" w:rsidRPr="00562B4F">
        <w:rPr>
          <w:rFonts w:ascii="Arial" w:hAnsi="Arial" w:cs="Arial"/>
          <w:sz w:val="18"/>
          <w:szCs w:val="18"/>
        </w:rPr>
        <w:t>enero</w:t>
      </w:r>
      <w:r w:rsidRPr="00562B4F">
        <w:rPr>
          <w:rFonts w:ascii="Arial" w:hAnsi="Arial" w:cs="Arial"/>
          <w:sz w:val="18"/>
          <w:szCs w:val="18"/>
        </w:rPr>
        <w:t xml:space="preserve"> de 2002, página 5. Registro digital: 187973.</w:t>
      </w:r>
      <w:r w:rsidR="00E4546C">
        <w:rPr>
          <w:rFonts w:ascii="Arial" w:hAnsi="Arial" w:cs="Arial"/>
          <w:sz w:val="18"/>
          <w:szCs w:val="18"/>
        </w:rPr>
        <w:t xml:space="preserve"> </w:t>
      </w:r>
      <w:r w:rsidR="00E4546C" w:rsidRPr="00562B4F">
        <w:rPr>
          <w:rFonts w:ascii="Arial" w:eastAsia="Times New Roman" w:hAnsi="Arial" w:cs="Arial"/>
          <w:sz w:val="18"/>
          <w:szCs w:val="18"/>
          <w:lang w:val="es-ES" w:eastAsia="es-ES"/>
        </w:rPr>
        <w:t xml:space="preserve">Tesis I.11o.A.15 A (10a.), de rubro: </w:t>
      </w:r>
      <w:r w:rsidR="00E4546C" w:rsidRPr="00562B4F">
        <w:rPr>
          <w:rFonts w:ascii="Arial" w:eastAsia="Times New Roman" w:hAnsi="Arial" w:cs="Arial"/>
          <w:i/>
          <w:iCs/>
          <w:sz w:val="16"/>
          <w:szCs w:val="16"/>
          <w:lang w:val="es-ES" w:eastAsia="es-ES"/>
        </w:rPr>
        <w:t>JUICIO CONTENCIOSO ADMINISTRATIVO. CUANDO SE HACE VALER UNA CAUSAL DE IMPROCEDENCIA QUE INVOLUCRA ARGUMENTOS VINCULADOS CON EL FONDO DEL ASUNTO, DEBE DESESTIMARSE (INTERPRETACIÓN DEL ARTÍCULO 92, FRACCIÓN VII, EN RELACIÓN CON EL DIVERSO 39, AMBOS DE LA LEY DE JUSTICIA ADMINISTRATIVA DE LA CIUDAD DE MÉXICO).</w:t>
      </w:r>
      <w:r w:rsidR="00E4546C" w:rsidRPr="00562B4F">
        <w:rPr>
          <w:rFonts w:ascii="Arial" w:hAnsi="Arial" w:cs="Arial"/>
          <w:sz w:val="16"/>
          <w:szCs w:val="16"/>
        </w:rPr>
        <w:t xml:space="preserve"> </w:t>
      </w:r>
      <w:r w:rsidR="00E4546C" w:rsidRPr="00562B4F">
        <w:rPr>
          <w:rFonts w:ascii="Arial" w:hAnsi="Arial" w:cs="Arial"/>
          <w:sz w:val="18"/>
          <w:szCs w:val="18"/>
        </w:rPr>
        <w:t xml:space="preserve">Gaceta del Semanario Judicial de la Federación. Libro 9, </w:t>
      </w:r>
      <w:r w:rsidR="00C444CF" w:rsidRPr="00562B4F">
        <w:rPr>
          <w:rFonts w:ascii="Arial" w:hAnsi="Arial" w:cs="Arial"/>
          <w:sz w:val="18"/>
          <w:szCs w:val="18"/>
        </w:rPr>
        <w:t>enero</w:t>
      </w:r>
      <w:r w:rsidR="00E4546C" w:rsidRPr="00562B4F">
        <w:rPr>
          <w:rFonts w:ascii="Arial" w:hAnsi="Arial" w:cs="Arial"/>
          <w:sz w:val="18"/>
          <w:szCs w:val="18"/>
        </w:rPr>
        <w:t xml:space="preserve"> de 2022, Tomo IV, página 3001. Registro digital:2023990.</w:t>
      </w:r>
    </w:p>
    <w:p w14:paraId="31E72B07" w14:textId="1DA2CC4E" w:rsidR="007D494E" w:rsidRPr="00562B4F" w:rsidRDefault="007D494E" w:rsidP="007D494E">
      <w:pPr>
        <w:pStyle w:val="Textonotapie"/>
        <w:jc w:val="both"/>
        <w:rPr>
          <w:rFonts w:ascii="Arial" w:hAnsi="Arial" w:cs="Arial"/>
          <w:sz w:val="18"/>
          <w:szCs w:val="18"/>
        </w:rPr>
      </w:pPr>
    </w:p>
  </w:footnote>
  <w:footnote w:id="11">
    <w:p w14:paraId="42644673" w14:textId="4ED8066D" w:rsidR="009D4AEF" w:rsidRPr="000C64D8" w:rsidRDefault="009D4AEF" w:rsidP="009B4216">
      <w:pPr>
        <w:pStyle w:val="Textonotapie"/>
        <w:jc w:val="both"/>
        <w:rPr>
          <w:rFonts w:ascii="Arial" w:hAnsi="Arial" w:cs="Arial"/>
          <w:sz w:val="18"/>
          <w:szCs w:val="18"/>
          <w:lang w:val="es-MX"/>
        </w:rPr>
      </w:pPr>
      <w:r w:rsidRPr="000C64D8">
        <w:rPr>
          <w:rStyle w:val="Refdenotaalpie"/>
          <w:rFonts w:ascii="Arial" w:hAnsi="Arial" w:cs="Arial"/>
          <w:sz w:val="18"/>
          <w:szCs w:val="18"/>
        </w:rPr>
        <w:footnoteRef/>
      </w:r>
      <w:r w:rsidRPr="000C64D8">
        <w:rPr>
          <w:rFonts w:ascii="Arial" w:hAnsi="Arial" w:cs="Arial"/>
          <w:sz w:val="18"/>
          <w:szCs w:val="18"/>
        </w:rPr>
        <w:t xml:space="preserve"> En lo sucesivo: Consejo General.</w:t>
      </w:r>
    </w:p>
  </w:footnote>
  <w:footnote w:id="12">
    <w:p w14:paraId="41855E30" w14:textId="6680C9A5" w:rsidR="00E41F7E" w:rsidRPr="000C64D8" w:rsidRDefault="00E41F7E" w:rsidP="009B4216">
      <w:pPr>
        <w:pStyle w:val="Textonotapie"/>
        <w:jc w:val="both"/>
        <w:rPr>
          <w:rFonts w:ascii="Arial" w:hAnsi="Arial" w:cs="Arial"/>
          <w:sz w:val="18"/>
          <w:szCs w:val="18"/>
          <w:lang w:val="es-MX"/>
        </w:rPr>
      </w:pPr>
      <w:r w:rsidRPr="000C64D8">
        <w:rPr>
          <w:rStyle w:val="Refdenotaalpie"/>
          <w:rFonts w:ascii="Arial" w:hAnsi="Arial" w:cs="Arial"/>
          <w:sz w:val="18"/>
          <w:szCs w:val="18"/>
        </w:rPr>
        <w:footnoteRef/>
      </w:r>
      <w:r w:rsidRPr="000C64D8">
        <w:rPr>
          <w:rFonts w:ascii="Arial" w:hAnsi="Arial" w:cs="Arial"/>
          <w:sz w:val="18"/>
          <w:szCs w:val="18"/>
        </w:rPr>
        <w:t xml:space="preserve"> </w:t>
      </w:r>
      <w:r w:rsidRPr="000C64D8">
        <w:rPr>
          <w:rFonts w:ascii="Arial" w:hAnsi="Arial" w:cs="Arial"/>
          <w:sz w:val="18"/>
          <w:szCs w:val="18"/>
          <w:lang w:val="es-MX"/>
        </w:rPr>
        <w:t>A partir de aquí: INE.</w:t>
      </w:r>
    </w:p>
  </w:footnote>
  <w:footnote w:id="13">
    <w:p w14:paraId="6514EEDD" w14:textId="77777777" w:rsidR="00197BC1" w:rsidRPr="000C64D8" w:rsidRDefault="00197BC1" w:rsidP="00197BC1">
      <w:pPr>
        <w:pStyle w:val="Textonotapie"/>
        <w:jc w:val="both"/>
        <w:rPr>
          <w:rFonts w:ascii="Arial" w:hAnsi="Arial" w:cs="Arial"/>
          <w:sz w:val="18"/>
          <w:szCs w:val="18"/>
          <w:lang w:val="es-MX"/>
        </w:rPr>
      </w:pPr>
      <w:r w:rsidRPr="000C64D8">
        <w:rPr>
          <w:rStyle w:val="Refdenotaalpie"/>
          <w:rFonts w:ascii="Arial" w:hAnsi="Arial" w:cs="Arial"/>
          <w:sz w:val="18"/>
          <w:szCs w:val="18"/>
        </w:rPr>
        <w:footnoteRef/>
      </w:r>
      <w:r w:rsidRPr="000C64D8">
        <w:rPr>
          <w:rFonts w:ascii="Arial" w:hAnsi="Arial" w:cs="Arial"/>
          <w:sz w:val="18"/>
          <w:szCs w:val="18"/>
        </w:rPr>
        <w:t xml:space="preserve"> </w:t>
      </w:r>
      <w:r w:rsidRPr="000C64D8">
        <w:rPr>
          <w:rFonts w:ascii="Arial" w:hAnsi="Arial" w:cs="Arial"/>
          <w:sz w:val="18"/>
          <w:szCs w:val="18"/>
          <w:lang w:val="es-MX"/>
        </w:rPr>
        <w:t>En adelante Constitución Federal.</w:t>
      </w:r>
    </w:p>
  </w:footnote>
  <w:footnote w:id="14">
    <w:p w14:paraId="412571EA" w14:textId="3B337BAA" w:rsidR="00E86064" w:rsidRPr="000C64D8" w:rsidRDefault="00E86064">
      <w:pPr>
        <w:pStyle w:val="Textonotapie"/>
        <w:rPr>
          <w:rFonts w:ascii="Arial" w:hAnsi="Arial" w:cs="Arial"/>
          <w:sz w:val="18"/>
          <w:szCs w:val="18"/>
        </w:rPr>
      </w:pPr>
      <w:r w:rsidRPr="000C64D8">
        <w:rPr>
          <w:rStyle w:val="Refdenotaalpie"/>
          <w:rFonts w:ascii="Arial" w:hAnsi="Arial" w:cs="Arial"/>
          <w:sz w:val="18"/>
          <w:szCs w:val="18"/>
        </w:rPr>
        <w:footnoteRef/>
      </w:r>
      <w:r w:rsidRPr="000C64D8">
        <w:rPr>
          <w:rFonts w:ascii="Arial" w:hAnsi="Arial" w:cs="Arial"/>
          <w:sz w:val="18"/>
          <w:szCs w:val="18"/>
        </w:rPr>
        <w:t xml:space="preserve"> Los cuales se citan como hechos notorios en términos del artículo 21 de la Ley de Justicia.</w:t>
      </w:r>
    </w:p>
  </w:footnote>
  <w:footnote w:id="15">
    <w:p w14:paraId="7A90B012" w14:textId="77777777" w:rsidR="003D349B" w:rsidRPr="000C64D8" w:rsidRDefault="003D349B" w:rsidP="00825383">
      <w:pPr>
        <w:pStyle w:val="Textonotapie"/>
        <w:jc w:val="both"/>
        <w:rPr>
          <w:rFonts w:ascii="Arial" w:hAnsi="Arial" w:cs="Arial"/>
          <w:sz w:val="18"/>
          <w:szCs w:val="18"/>
        </w:rPr>
      </w:pPr>
      <w:r w:rsidRPr="000C64D8">
        <w:rPr>
          <w:rStyle w:val="Refdenotaalpie"/>
          <w:rFonts w:ascii="Arial" w:hAnsi="Arial" w:cs="Arial"/>
          <w:sz w:val="18"/>
          <w:szCs w:val="18"/>
        </w:rPr>
        <w:footnoteRef/>
      </w:r>
      <w:r w:rsidRPr="000C64D8">
        <w:rPr>
          <w:rFonts w:ascii="Arial" w:hAnsi="Arial" w:cs="Arial"/>
          <w:sz w:val="18"/>
          <w:szCs w:val="18"/>
        </w:rPr>
        <w:t xml:space="preserve"> Resueltos en la sesión pública del quince de julio. </w:t>
      </w:r>
    </w:p>
  </w:footnote>
  <w:footnote w:id="16">
    <w:p w14:paraId="1AA12BCA" w14:textId="463CE9E0" w:rsidR="00DA40DD" w:rsidRPr="00DA40DD" w:rsidRDefault="00DA40DD" w:rsidP="00DA40DD">
      <w:pPr>
        <w:pStyle w:val="Textonotapie"/>
        <w:jc w:val="both"/>
        <w:rPr>
          <w:rFonts w:ascii="Arial" w:hAnsi="Arial" w:cs="Arial"/>
          <w:lang w:val="es-MX"/>
        </w:rPr>
      </w:pPr>
      <w:r w:rsidRPr="00DA40DD">
        <w:rPr>
          <w:rStyle w:val="Refdenotaalpie"/>
          <w:rFonts w:ascii="Arial" w:hAnsi="Arial" w:cs="Arial"/>
          <w:sz w:val="18"/>
          <w:szCs w:val="18"/>
        </w:rPr>
        <w:footnoteRef/>
      </w:r>
      <w:r w:rsidRPr="00DA40DD">
        <w:rPr>
          <w:rFonts w:ascii="Arial" w:hAnsi="Arial" w:cs="Arial"/>
          <w:sz w:val="18"/>
          <w:szCs w:val="18"/>
        </w:rPr>
        <w:t xml:space="preserve"> </w:t>
      </w:r>
      <w:r w:rsidRPr="00DA40DD">
        <w:rPr>
          <w:rFonts w:ascii="Arial" w:hAnsi="Arial" w:cs="Arial"/>
          <w:sz w:val="18"/>
          <w:szCs w:val="18"/>
          <w:lang w:val="es-MX"/>
        </w:rPr>
        <w:t xml:space="preserve">INE/CG343/2026. </w:t>
      </w:r>
      <w:r w:rsidRPr="00DA40DD">
        <w:rPr>
          <w:rFonts w:ascii="Arial" w:hAnsi="Arial" w:cs="Arial"/>
          <w:i/>
          <w:iCs/>
          <w:sz w:val="18"/>
          <w:szCs w:val="18"/>
          <w:lang w:val="es-MX"/>
        </w:rPr>
        <w:t>“SEXTO. Se instruye a la consejera presidenta provisional del Instituto Electoral de Michoacán para que remita a la Comisión, los informes que resulten necesarios sobre su gestión, así como el estado que guarda la operación institucional del OPL, incluyendo los aspectos relacionados con su funcionamiento administrativo, financiero y electoral, así como cualquier circunstancia que pueda comprometer el ejercicio de la función electoral”.</w:t>
      </w:r>
    </w:p>
  </w:footnote>
  <w:footnote w:id="17">
    <w:p w14:paraId="1DD3C89E" w14:textId="2AE278B7" w:rsidR="006B50BB" w:rsidRPr="006B50BB" w:rsidRDefault="006B50BB" w:rsidP="006B50BB">
      <w:pPr>
        <w:pStyle w:val="Textonotapie"/>
        <w:jc w:val="both"/>
        <w:rPr>
          <w:rFonts w:ascii="Arial" w:hAnsi="Arial" w:cs="Arial"/>
          <w:lang w:val="es-MX"/>
        </w:rPr>
      </w:pPr>
      <w:r w:rsidRPr="006B50BB">
        <w:rPr>
          <w:rStyle w:val="Refdenotaalpie"/>
          <w:rFonts w:ascii="Arial" w:hAnsi="Arial" w:cs="Arial"/>
          <w:sz w:val="18"/>
          <w:szCs w:val="18"/>
        </w:rPr>
        <w:footnoteRef/>
      </w:r>
      <w:r w:rsidRPr="006B50BB">
        <w:rPr>
          <w:rFonts w:ascii="Arial" w:hAnsi="Arial" w:cs="Arial"/>
          <w:sz w:val="18"/>
          <w:szCs w:val="18"/>
        </w:rPr>
        <w:t xml:space="preserve"> </w:t>
      </w:r>
      <w:r w:rsidRPr="006B50BB">
        <w:rPr>
          <w:rFonts w:ascii="Arial" w:hAnsi="Arial" w:cs="Arial"/>
          <w:sz w:val="18"/>
          <w:szCs w:val="18"/>
          <w:lang w:val="es-MX"/>
        </w:rPr>
        <w:t>Toda vez que no se trata de una facultad reglada. Y en el caso, sin que le sea exigible la emisión de algún acto o acuerdo.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7845" w14:textId="58DC9A29" w:rsidR="000B78BD" w:rsidRPr="009312AF" w:rsidRDefault="000B78BD" w:rsidP="009312AF">
    <w:pPr>
      <w:pBdr>
        <w:top w:val="nil"/>
        <w:left w:val="nil"/>
        <w:bottom w:val="nil"/>
        <w:right w:val="nil"/>
        <w:between w:val="nil"/>
      </w:pBdr>
      <w:tabs>
        <w:tab w:val="center" w:pos="4419"/>
        <w:tab w:val="right" w:pos="8838"/>
      </w:tabs>
      <w:spacing w:after="0" w:line="240" w:lineRule="auto"/>
      <w:jc w:val="right"/>
      <w:rPr>
        <w:rFonts w:ascii="Arial Narrow" w:eastAsia="Arial Narrow" w:hAnsi="Arial Narrow" w:cs="Arial Narrow"/>
        <w:color w:val="000000"/>
        <w:sz w:val="18"/>
        <w:szCs w:val="18"/>
      </w:rPr>
    </w:pPr>
    <w:r w:rsidRPr="009312AF">
      <w:rPr>
        <w:noProof/>
        <w:sz w:val="18"/>
        <w:szCs w:val="18"/>
      </w:rPr>
      <w:drawing>
        <wp:anchor distT="0" distB="0" distL="114300" distR="114300" simplePos="0" relativeHeight="251659264" behindDoc="0" locked="0" layoutInCell="1" hidden="0" allowOverlap="1" wp14:anchorId="0D18CE2A" wp14:editId="17ABD30B">
          <wp:simplePos x="0" y="0"/>
          <wp:positionH relativeFrom="margin">
            <wp:align>left</wp:align>
          </wp:positionH>
          <wp:positionV relativeFrom="paragraph">
            <wp:posOffset>-180975</wp:posOffset>
          </wp:positionV>
          <wp:extent cx="1426191" cy="511791"/>
          <wp:effectExtent l="0" t="0" r="3175" b="3175"/>
          <wp:wrapSquare wrapText="bothSides"/>
          <wp:docPr id="1155982245"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a:stretch>
                    <a:fillRect/>
                  </a:stretch>
                </pic:blipFill>
                <pic:spPr>
                  <a:xfrm>
                    <a:off x="0" y="0"/>
                    <a:ext cx="1426191" cy="511791"/>
                  </a:xfrm>
                  <a:prstGeom prst="rect">
                    <a:avLst/>
                  </a:prstGeom>
                  <a:ln/>
                </pic:spPr>
              </pic:pic>
            </a:graphicData>
          </a:graphic>
          <wp14:sizeRelH relativeFrom="margin">
            <wp14:pctWidth>0</wp14:pctWidth>
          </wp14:sizeRelH>
          <wp14:sizeRelV relativeFrom="margin">
            <wp14:pctHeight>0</wp14:pctHeight>
          </wp14:sizeRelV>
        </wp:anchor>
      </w:drawing>
    </w:r>
  </w:p>
  <w:p w14:paraId="1ADF9349" w14:textId="54CF7075" w:rsidR="00B072BD" w:rsidRPr="00616F58" w:rsidRDefault="00216A43" w:rsidP="00447997">
    <w:pPr>
      <w:pBdr>
        <w:top w:val="nil"/>
        <w:left w:val="nil"/>
        <w:bottom w:val="nil"/>
        <w:right w:val="nil"/>
        <w:between w:val="nil"/>
      </w:pBdr>
      <w:tabs>
        <w:tab w:val="center" w:pos="4419"/>
        <w:tab w:val="right" w:pos="8838"/>
      </w:tabs>
      <w:spacing w:after="0" w:line="240" w:lineRule="auto"/>
      <w:jc w:val="right"/>
      <w:rPr>
        <w:rFonts w:ascii="Arial" w:eastAsia="Arial Narrow" w:hAnsi="Arial" w:cs="Arial"/>
        <w:b/>
        <w:bCs/>
        <w:color w:val="000000"/>
        <w:sz w:val="18"/>
        <w:szCs w:val="18"/>
      </w:rPr>
    </w:pPr>
    <w:r w:rsidRPr="00616F58">
      <w:rPr>
        <w:rFonts w:ascii="Arial" w:eastAsia="Arial Narrow" w:hAnsi="Arial" w:cs="Arial"/>
        <w:color w:val="000000"/>
        <w:sz w:val="18"/>
        <w:szCs w:val="18"/>
      </w:rPr>
      <w:t>TEEM-RAP-009/2026</w:t>
    </w:r>
  </w:p>
  <w:p w14:paraId="68A20227" w14:textId="77777777" w:rsidR="00B97DFC" w:rsidRPr="009312AF" w:rsidRDefault="00B97DFC" w:rsidP="00447997">
    <w:pPr>
      <w:pStyle w:val="Encabezado"/>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0E37C" w14:textId="5E8D675A" w:rsidR="00B3007D" w:rsidRDefault="00B3007D">
    <w:pPr>
      <w:pStyle w:val="Encabezado"/>
    </w:pPr>
    <w:r>
      <w:rPr>
        <w:noProof/>
      </w:rPr>
      <w:drawing>
        <wp:anchor distT="0" distB="0" distL="114300" distR="114300" simplePos="0" relativeHeight="251661312" behindDoc="0" locked="0" layoutInCell="1" hidden="0" allowOverlap="1" wp14:anchorId="71C2C68D" wp14:editId="5133BFB9">
          <wp:simplePos x="0" y="0"/>
          <wp:positionH relativeFrom="margin">
            <wp:posOffset>-200025</wp:posOffset>
          </wp:positionH>
          <wp:positionV relativeFrom="paragraph">
            <wp:posOffset>-183515</wp:posOffset>
          </wp:positionV>
          <wp:extent cx="1645920" cy="624840"/>
          <wp:effectExtent l="0" t="0" r="0" b="3810"/>
          <wp:wrapSquare wrapText="bothSides"/>
          <wp:docPr id="359737559"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rotWithShape="1">
                  <a:blip r:embed="rId1"/>
                  <a:srcRect l="6148" t="10594" r="5328" b="10433"/>
                  <a:stretch>
                    <a:fillRect/>
                  </a:stretch>
                </pic:blipFill>
                <pic:spPr bwMode="auto">
                  <a:xfrm>
                    <a:off x="0" y="0"/>
                    <a:ext cx="1645920" cy="624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A1D98"/>
    <w:multiLevelType w:val="hybridMultilevel"/>
    <w:tmpl w:val="B942B78E"/>
    <w:lvl w:ilvl="0" w:tplc="36F6D3FA">
      <w:start w:val="5"/>
      <w:numFmt w:val="bullet"/>
      <w:lvlText w:val="-"/>
      <w:lvlJc w:val="left"/>
      <w:pPr>
        <w:ind w:left="720" w:hanging="360"/>
      </w:pPr>
      <w:rPr>
        <w:rFonts w:ascii="Arial" w:eastAsia="Aptos"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2405708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851"/>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DE4"/>
    <w:rsid w:val="00000120"/>
    <w:rsid w:val="0000032F"/>
    <w:rsid w:val="000011DC"/>
    <w:rsid w:val="00003099"/>
    <w:rsid w:val="00003780"/>
    <w:rsid w:val="00004336"/>
    <w:rsid w:val="00004E93"/>
    <w:rsid w:val="00005537"/>
    <w:rsid w:val="000057CB"/>
    <w:rsid w:val="00005BB0"/>
    <w:rsid w:val="000061C3"/>
    <w:rsid w:val="000064BF"/>
    <w:rsid w:val="0001108B"/>
    <w:rsid w:val="00011842"/>
    <w:rsid w:val="00012488"/>
    <w:rsid w:val="000128F6"/>
    <w:rsid w:val="000129E3"/>
    <w:rsid w:val="000130D1"/>
    <w:rsid w:val="00013664"/>
    <w:rsid w:val="000142B4"/>
    <w:rsid w:val="00014B36"/>
    <w:rsid w:val="00015412"/>
    <w:rsid w:val="00016414"/>
    <w:rsid w:val="00017106"/>
    <w:rsid w:val="00017A67"/>
    <w:rsid w:val="00017A93"/>
    <w:rsid w:val="00020BFA"/>
    <w:rsid w:val="0002128F"/>
    <w:rsid w:val="00022B6A"/>
    <w:rsid w:val="00022BAB"/>
    <w:rsid w:val="00022EA1"/>
    <w:rsid w:val="000234B9"/>
    <w:rsid w:val="00023AEE"/>
    <w:rsid w:val="000252DA"/>
    <w:rsid w:val="00025337"/>
    <w:rsid w:val="00025758"/>
    <w:rsid w:val="00025A84"/>
    <w:rsid w:val="00027B19"/>
    <w:rsid w:val="00030828"/>
    <w:rsid w:val="000308B2"/>
    <w:rsid w:val="00031415"/>
    <w:rsid w:val="00032335"/>
    <w:rsid w:val="00032B83"/>
    <w:rsid w:val="00034FE0"/>
    <w:rsid w:val="00035857"/>
    <w:rsid w:val="00035FE8"/>
    <w:rsid w:val="00036FFD"/>
    <w:rsid w:val="000374B2"/>
    <w:rsid w:val="00040078"/>
    <w:rsid w:val="00040524"/>
    <w:rsid w:val="00041C73"/>
    <w:rsid w:val="00043163"/>
    <w:rsid w:val="00044642"/>
    <w:rsid w:val="00044EA8"/>
    <w:rsid w:val="00044FA2"/>
    <w:rsid w:val="0004506B"/>
    <w:rsid w:val="0004544E"/>
    <w:rsid w:val="000456FF"/>
    <w:rsid w:val="00045844"/>
    <w:rsid w:val="000464FA"/>
    <w:rsid w:val="000473B3"/>
    <w:rsid w:val="00047DDD"/>
    <w:rsid w:val="000506ED"/>
    <w:rsid w:val="000512F2"/>
    <w:rsid w:val="000528F4"/>
    <w:rsid w:val="00052BE5"/>
    <w:rsid w:val="00052D87"/>
    <w:rsid w:val="00053E7E"/>
    <w:rsid w:val="000549F7"/>
    <w:rsid w:val="00054F37"/>
    <w:rsid w:val="00057304"/>
    <w:rsid w:val="00061036"/>
    <w:rsid w:val="00062CA0"/>
    <w:rsid w:val="00065197"/>
    <w:rsid w:val="00066193"/>
    <w:rsid w:val="00066EE6"/>
    <w:rsid w:val="0006774F"/>
    <w:rsid w:val="00067C8E"/>
    <w:rsid w:val="000703CE"/>
    <w:rsid w:val="00070592"/>
    <w:rsid w:val="000705DF"/>
    <w:rsid w:val="00071DA2"/>
    <w:rsid w:val="00072407"/>
    <w:rsid w:val="00072EB4"/>
    <w:rsid w:val="00073A35"/>
    <w:rsid w:val="00074D69"/>
    <w:rsid w:val="00076EB9"/>
    <w:rsid w:val="00077BD3"/>
    <w:rsid w:val="00080712"/>
    <w:rsid w:val="00080F3C"/>
    <w:rsid w:val="00083E3D"/>
    <w:rsid w:val="000847D4"/>
    <w:rsid w:val="000849DA"/>
    <w:rsid w:val="00085817"/>
    <w:rsid w:val="00086D5C"/>
    <w:rsid w:val="000875C1"/>
    <w:rsid w:val="00087BA9"/>
    <w:rsid w:val="000908E6"/>
    <w:rsid w:val="00092626"/>
    <w:rsid w:val="0009272F"/>
    <w:rsid w:val="000939A7"/>
    <w:rsid w:val="00094F78"/>
    <w:rsid w:val="0009591C"/>
    <w:rsid w:val="00096541"/>
    <w:rsid w:val="00096C80"/>
    <w:rsid w:val="0009792B"/>
    <w:rsid w:val="000A1631"/>
    <w:rsid w:val="000A1E17"/>
    <w:rsid w:val="000A3A07"/>
    <w:rsid w:val="000A5458"/>
    <w:rsid w:val="000A5F55"/>
    <w:rsid w:val="000A6DF9"/>
    <w:rsid w:val="000A7104"/>
    <w:rsid w:val="000A72AF"/>
    <w:rsid w:val="000B1575"/>
    <w:rsid w:val="000B244A"/>
    <w:rsid w:val="000B3238"/>
    <w:rsid w:val="000B3756"/>
    <w:rsid w:val="000B3FE2"/>
    <w:rsid w:val="000B4A22"/>
    <w:rsid w:val="000B6155"/>
    <w:rsid w:val="000B61E8"/>
    <w:rsid w:val="000B6D66"/>
    <w:rsid w:val="000B73A6"/>
    <w:rsid w:val="000B78BD"/>
    <w:rsid w:val="000C2675"/>
    <w:rsid w:val="000C27D5"/>
    <w:rsid w:val="000C35D2"/>
    <w:rsid w:val="000C3995"/>
    <w:rsid w:val="000C4922"/>
    <w:rsid w:val="000C5327"/>
    <w:rsid w:val="000C53F5"/>
    <w:rsid w:val="000C64D8"/>
    <w:rsid w:val="000C6FBD"/>
    <w:rsid w:val="000D0DC9"/>
    <w:rsid w:val="000D1900"/>
    <w:rsid w:val="000D1961"/>
    <w:rsid w:val="000D1B98"/>
    <w:rsid w:val="000D2630"/>
    <w:rsid w:val="000D2F25"/>
    <w:rsid w:val="000D468E"/>
    <w:rsid w:val="000D5B50"/>
    <w:rsid w:val="000D6694"/>
    <w:rsid w:val="000D6D2D"/>
    <w:rsid w:val="000D72D3"/>
    <w:rsid w:val="000E03BE"/>
    <w:rsid w:val="000E0C41"/>
    <w:rsid w:val="000E2D44"/>
    <w:rsid w:val="000E36A9"/>
    <w:rsid w:val="000E3D41"/>
    <w:rsid w:val="000E4ACE"/>
    <w:rsid w:val="000E61E9"/>
    <w:rsid w:val="000E7225"/>
    <w:rsid w:val="000E7E0E"/>
    <w:rsid w:val="000F0091"/>
    <w:rsid w:val="000F13C0"/>
    <w:rsid w:val="000F2ED1"/>
    <w:rsid w:val="000F35E6"/>
    <w:rsid w:val="000F42FE"/>
    <w:rsid w:val="000F456A"/>
    <w:rsid w:val="000F513C"/>
    <w:rsid w:val="000F5C27"/>
    <w:rsid w:val="000F5D91"/>
    <w:rsid w:val="000F60AB"/>
    <w:rsid w:val="000F6E06"/>
    <w:rsid w:val="00100674"/>
    <w:rsid w:val="00101158"/>
    <w:rsid w:val="00101244"/>
    <w:rsid w:val="00101CB3"/>
    <w:rsid w:val="00102107"/>
    <w:rsid w:val="001029E2"/>
    <w:rsid w:val="0010302E"/>
    <w:rsid w:val="00103BCC"/>
    <w:rsid w:val="00104C41"/>
    <w:rsid w:val="00105093"/>
    <w:rsid w:val="001052D8"/>
    <w:rsid w:val="00105535"/>
    <w:rsid w:val="001056E3"/>
    <w:rsid w:val="00106AEE"/>
    <w:rsid w:val="00110B5F"/>
    <w:rsid w:val="00112C50"/>
    <w:rsid w:val="0011431C"/>
    <w:rsid w:val="00114D1A"/>
    <w:rsid w:val="0011551E"/>
    <w:rsid w:val="00115990"/>
    <w:rsid w:val="00116105"/>
    <w:rsid w:val="00116C82"/>
    <w:rsid w:val="0012159C"/>
    <w:rsid w:val="00121BC7"/>
    <w:rsid w:val="00121F20"/>
    <w:rsid w:val="0012213F"/>
    <w:rsid w:val="001233A3"/>
    <w:rsid w:val="00124661"/>
    <w:rsid w:val="00125356"/>
    <w:rsid w:val="00127A71"/>
    <w:rsid w:val="00127C31"/>
    <w:rsid w:val="00130128"/>
    <w:rsid w:val="00130C74"/>
    <w:rsid w:val="00131836"/>
    <w:rsid w:val="0013227B"/>
    <w:rsid w:val="00132AE0"/>
    <w:rsid w:val="00133379"/>
    <w:rsid w:val="00133587"/>
    <w:rsid w:val="00134B55"/>
    <w:rsid w:val="00134F8B"/>
    <w:rsid w:val="0013504F"/>
    <w:rsid w:val="00136682"/>
    <w:rsid w:val="00136688"/>
    <w:rsid w:val="00137777"/>
    <w:rsid w:val="00137781"/>
    <w:rsid w:val="00140706"/>
    <w:rsid w:val="00141338"/>
    <w:rsid w:val="00141E56"/>
    <w:rsid w:val="00142194"/>
    <w:rsid w:val="001434CC"/>
    <w:rsid w:val="00143B5A"/>
    <w:rsid w:val="00144070"/>
    <w:rsid w:val="00144711"/>
    <w:rsid w:val="001449A3"/>
    <w:rsid w:val="001456DF"/>
    <w:rsid w:val="001471DB"/>
    <w:rsid w:val="001507BB"/>
    <w:rsid w:val="00150F68"/>
    <w:rsid w:val="00151301"/>
    <w:rsid w:val="001517EB"/>
    <w:rsid w:val="00153B41"/>
    <w:rsid w:val="00154837"/>
    <w:rsid w:val="00154C15"/>
    <w:rsid w:val="001550C5"/>
    <w:rsid w:val="001577D9"/>
    <w:rsid w:val="00157EC3"/>
    <w:rsid w:val="00157FAF"/>
    <w:rsid w:val="001612AE"/>
    <w:rsid w:val="00161C9A"/>
    <w:rsid w:val="001624AE"/>
    <w:rsid w:val="00162853"/>
    <w:rsid w:val="00162BA5"/>
    <w:rsid w:val="00162CBD"/>
    <w:rsid w:val="001639EC"/>
    <w:rsid w:val="00163B53"/>
    <w:rsid w:val="00164155"/>
    <w:rsid w:val="001641A3"/>
    <w:rsid w:val="00167667"/>
    <w:rsid w:val="0017046F"/>
    <w:rsid w:val="00170B33"/>
    <w:rsid w:val="00170FE8"/>
    <w:rsid w:val="00171675"/>
    <w:rsid w:val="0017254F"/>
    <w:rsid w:val="00173C95"/>
    <w:rsid w:val="00174089"/>
    <w:rsid w:val="00174340"/>
    <w:rsid w:val="00174E68"/>
    <w:rsid w:val="0017592A"/>
    <w:rsid w:val="00175A7C"/>
    <w:rsid w:val="001774C6"/>
    <w:rsid w:val="00177CAC"/>
    <w:rsid w:val="00180444"/>
    <w:rsid w:val="00181EAE"/>
    <w:rsid w:val="00181EEF"/>
    <w:rsid w:val="001820A5"/>
    <w:rsid w:val="00182158"/>
    <w:rsid w:val="0018246B"/>
    <w:rsid w:val="00183614"/>
    <w:rsid w:val="00183C1C"/>
    <w:rsid w:val="00184966"/>
    <w:rsid w:val="0018558B"/>
    <w:rsid w:val="00185E11"/>
    <w:rsid w:val="00187297"/>
    <w:rsid w:val="001874F1"/>
    <w:rsid w:val="00190F80"/>
    <w:rsid w:val="001915FA"/>
    <w:rsid w:val="001927C8"/>
    <w:rsid w:val="0019473B"/>
    <w:rsid w:val="00194C32"/>
    <w:rsid w:val="0019574B"/>
    <w:rsid w:val="00195AE3"/>
    <w:rsid w:val="001967E4"/>
    <w:rsid w:val="0019774C"/>
    <w:rsid w:val="00197B6C"/>
    <w:rsid w:val="00197BC1"/>
    <w:rsid w:val="001A1315"/>
    <w:rsid w:val="001A13CC"/>
    <w:rsid w:val="001A144D"/>
    <w:rsid w:val="001A18E9"/>
    <w:rsid w:val="001A3EE9"/>
    <w:rsid w:val="001A5EEF"/>
    <w:rsid w:val="001B0F08"/>
    <w:rsid w:val="001B1057"/>
    <w:rsid w:val="001B239F"/>
    <w:rsid w:val="001B3889"/>
    <w:rsid w:val="001B38FE"/>
    <w:rsid w:val="001B420C"/>
    <w:rsid w:val="001B47A4"/>
    <w:rsid w:val="001B484F"/>
    <w:rsid w:val="001B4E04"/>
    <w:rsid w:val="001B64A7"/>
    <w:rsid w:val="001B775F"/>
    <w:rsid w:val="001C0168"/>
    <w:rsid w:val="001C0CD1"/>
    <w:rsid w:val="001C178B"/>
    <w:rsid w:val="001C1909"/>
    <w:rsid w:val="001C1BBE"/>
    <w:rsid w:val="001C28AF"/>
    <w:rsid w:val="001C35DF"/>
    <w:rsid w:val="001C3BDF"/>
    <w:rsid w:val="001C5265"/>
    <w:rsid w:val="001C65F8"/>
    <w:rsid w:val="001C6903"/>
    <w:rsid w:val="001C6CC2"/>
    <w:rsid w:val="001C7B00"/>
    <w:rsid w:val="001D0027"/>
    <w:rsid w:val="001D0ACD"/>
    <w:rsid w:val="001D1D90"/>
    <w:rsid w:val="001D2312"/>
    <w:rsid w:val="001D2551"/>
    <w:rsid w:val="001D2795"/>
    <w:rsid w:val="001D2898"/>
    <w:rsid w:val="001D29CF"/>
    <w:rsid w:val="001D3133"/>
    <w:rsid w:val="001D34C6"/>
    <w:rsid w:val="001D3FB2"/>
    <w:rsid w:val="001D4125"/>
    <w:rsid w:val="001D45EA"/>
    <w:rsid w:val="001D5C32"/>
    <w:rsid w:val="001D5E72"/>
    <w:rsid w:val="001D6D20"/>
    <w:rsid w:val="001E18A2"/>
    <w:rsid w:val="001E3990"/>
    <w:rsid w:val="001E4EED"/>
    <w:rsid w:val="001E7ACF"/>
    <w:rsid w:val="001F02C9"/>
    <w:rsid w:val="001F1E46"/>
    <w:rsid w:val="001F26B6"/>
    <w:rsid w:val="001F3482"/>
    <w:rsid w:val="001F49DB"/>
    <w:rsid w:val="001F565F"/>
    <w:rsid w:val="001F56F3"/>
    <w:rsid w:val="001F6B33"/>
    <w:rsid w:val="001F7560"/>
    <w:rsid w:val="001F7B70"/>
    <w:rsid w:val="00200535"/>
    <w:rsid w:val="00200769"/>
    <w:rsid w:val="00201B22"/>
    <w:rsid w:val="00202B6C"/>
    <w:rsid w:val="00203D62"/>
    <w:rsid w:val="00203EBF"/>
    <w:rsid w:val="0020462A"/>
    <w:rsid w:val="00205101"/>
    <w:rsid w:val="00205F30"/>
    <w:rsid w:val="002070B4"/>
    <w:rsid w:val="00207122"/>
    <w:rsid w:val="00210A4D"/>
    <w:rsid w:val="002113B4"/>
    <w:rsid w:val="00212DAB"/>
    <w:rsid w:val="00212F64"/>
    <w:rsid w:val="0021617A"/>
    <w:rsid w:val="002161CF"/>
    <w:rsid w:val="0021638A"/>
    <w:rsid w:val="00216A43"/>
    <w:rsid w:val="00216ACA"/>
    <w:rsid w:val="0021707A"/>
    <w:rsid w:val="00220026"/>
    <w:rsid w:val="00221092"/>
    <w:rsid w:val="002214E6"/>
    <w:rsid w:val="002226DF"/>
    <w:rsid w:val="00222A0A"/>
    <w:rsid w:val="00222DFE"/>
    <w:rsid w:val="0022337A"/>
    <w:rsid w:val="00223E7C"/>
    <w:rsid w:val="002240F1"/>
    <w:rsid w:val="00225CE5"/>
    <w:rsid w:val="002271DF"/>
    <w:rsid w:val="00227270"/>
    <w:rsid w:val="00227A56"/>
    <w:rsid w:val="00227DEF"/>
    <w:rsid w:val="00227EB9"/>
    <w:rsid w:val="00227EDC"/>
    <w:rsid w:val="00230C1A"/>
    <w:rsid w:val="002321C9"/>
    <w:rsid w:val="00232D8A"/>
    <w:rsid w:val="0023375E"/>
    <w:rsid w:val="00234CDE"/>
    <w:rsid w:val="00236B64"/>
    <w:rsid w:val="0023741D"/>
    <w:rsid w:val="00240AB2"/>
    <w:rsid w:val="00241FD3"/>
    <w:rsid w:val="002434F8"/>
    <w:rsid w:val="002440B9"/>
    <w:rsid w:val="002442D7"/>
    <w:rsid w:val="00244B73"/>
    <w:rsid w:val="00245068"/>
    <w:rsid w:val="00245565"/>
    <w:rsid w:val="002465A8"/>
    <w:rsid w:val="00246DA7"/>
    <w:rsid w:val="00246E6B"/>
    <w:rsid w:val="0024736D"/>
    <w:rsid w:val="00247441"/>
    <w:rsid w:val="002507BE"/>
    <w:rsid w:val="00250D01"/>
    <w:rsid w:val="00251D2D"/>
    <w:rsid w:val="00252A31"/>
    <w:rsid w:val="00252B48"/>
    <w:rsid w:val="00253DBC"/>
    <w:rsid w:val="002543A6"/>
    <w:rsid w:val="00254AF9"/>
    <w:rsid w:val="00255B0A"/>
    <w:rsid w:val="00255F3C"/>
    <w:rsid w:val="00256483"/>
    <w:rsid w:val="00256A6F"/>
    <w:rsid w:val="00256A88"/>
    <w:rsid w:val="002615CB"/>
    <w:rsid w:val="00261647"/>
    <w:rsid w:val="002635E1"/>
    <w:rsid w:val="0026456A"/>
    <w:rsid w:val="00264E29"/>
    <w:rsid w:val="00265F01"/>
    <w:rsid w:val="002666C7"/>
    <w:rsid w:val="002701F8"/>
    <w:rsid w:val="00270455"/>
    <w:rsid w:val="0027085F"/>
    <w:rsid w:val="002711DF"/>
    <w:rsid w:val="00271EB4"/>
    <w:rsid w:val="0027231E"/>
    <w:rsid w:val="00274CC2"/>
    <w:rsid w:val="0027640F"/>
    <w:rsid w:val="002803E7"/>
    <w:rsid w:val="0028069C"/>
    <w:rsid w:val="0028086E"/>
    <w:rsid w:val="002834EE"/>
    <w:rsid w:val="00284D53"/>
    <w:rsid w:val="00286B98"/>
    <w:rsid w:val="00286CE1"/>
    <w:rsid w:val="0029004A"/>
    <w:rsid w:val="002906BB"/>
    <w:rsid w:val="00290E8C"/>
    <w:rsid w:val="00291636"/>
    <w:rsid w:val="00291CDF"/>
    <w:rsid w:val="00291F0F"/>
    <w:rsid w:val="002922D2"/>
    <w:rsid w:val="002929D2"/>
    <w:rsid w:val="002931CA"/>
    <w:rsid w:val="00294CF1"/>
    <w:rsid w:val="0029685F"/>
    <w:rsid w:val="00296BE7"/>
    <w:rsid w:val="00297592"/>
    <w:rsid w:val="002A0367"/>
    <w:rsid w:val="002A0B79"/>
    <w:rsid w:val="002A2DC7"/>
    <w:rsid w:val="002A2ED9"/>
    <w:rsid w:val="002A4012"/>
    <w:rsid w:val="002A42CA"/>
    <w:rsid w:val="002A43E2"/>
    <w:rsid w:val="002A5EBA"/>
    <w:rsid w:val="002A71BC"/>
    <w:rsid w:val="002A738D"/>
    <w:rsid w:val="002A7688"/>
    <w:rsid w:val="002B0511"/>
    <w:rsid w:val="002B0C36"/>
    <w:rsid w:val="002B1FAA"/>
    <w:rsid w:val="002B275B"/>
    <w:rsid w:val="002B50DC"/>
    <w:rsid w:val="002B5A22"/>
    <w:rsid w:val="002B7CA3"/>
    <w:rsid w:val="002B7ED1"/>
    <w:rsid w:val="002C0722"/>
    <w:rsid w:val="002C1467"/>
    <w:rsid w:val="002C366C"/>
    <w:rsid w:val="002C4C88"/>
    <w:rsid w:val="002C503C"/>
    <w:rsid w:val="002C52D5"/>
    <w:rsid w:val="002C63C1"/>
    <w:rsid w:val="002C6B27"/>
    <w:rsid w:val="002C70B4"/>
    <w:rsid w:val="002C72BB"/>
    <w:rsid w:val="002D1571"/>
    <w:rsid w:val="002D2203"/>
    <w:rsid w:val="002D3B38"/>
    <w:rsid w:val="002D6140"/>
    <w:rsid w:val="002D74EC"/>
    <w:rsid w:val="002E1E1F"/>
    <w:rsid w:val="002E2D73"/>
    <w:rsid w:val="002E3055"/>
    <w:rsid w:val="002E34A7"/>
    <w:rsid w:val="002E4034"/>
    <w:rsid w:val="002E492A"/>
    <w:rsid w:val="002E61D8"/>
    <w:rsid w:val="002E677A"/>
    <w:rsid w:val="002E7244"/>
    <w:rsid w:val="002E7CA6"/>
    <w:rsid w:val="002F015E"/>
    <w:rsid w:val="002F09B7"/>
    <w:rsid w:val="002F0F9C"/>
    <w:rsid w:val="002F11FC"/>
    <w:rsid w:val="002F2959"/>
    <w:rsid w:val="002F3372"/>
    <w:rsid w:val="002F45E2"/>
    <w:rsid w:val="002F51AE"/>
    <w:rsid w:val="002F528D"/>
    <w:rsid w:val="002F5A60"/>
    <w:rsid w:val="002F64A6"/>
    <w:rsid w:val="002F69AE"/>
    <w:rsid w:val="002F7C0C"/>
    <w:rsid w:val="002F7E6E"/>
    <w:rsid w:val="0030343E"/>
    <w:rsid w:val="00303588"/>
    <w:rsid w:val="003039FD"/>
    <w:rsid w:val="00303AB8"/>
    <w:rsid w:val="003045E7"/>
    <w:rsid w:val="00304800"/>
    <w:rsid w:val="00306416"/>
    <w:rsid w:val="003079BB"/>
    <w:rsid w:val="00310177"/>
    <w:rsid w:val="00311792"/>
    <w:rsid w:val="0031214B"/>
    <w:rsid w:val="00312B85"/>
    <w:rsid w:val="003137FF"/>
    <w:rsid w:val="00314125"/>
    <w:rsid w:val="003158DA"/>
    <w:rsid w:val="00315C52"/>
    <w:rsid w:val="00317118"/>
    <w:rsid w:val="00317375"/>
    <w:rsid w:val="003179F2"/>
    <w:rsid w:val="003203F5"/>
    <w:rsid w:val="00320DB1"/>
    <w:rsid w:val="00320F0D"/>
    <w:rsid w:val="00321086"/>
    <w:rsid w:val="00321A3A"/>
    <w:rsid w:val="003224B8"/>
    <w:rsid w:val="003236D0"/>
    <w:rsid w:val="0032465F"/>
    <w:rsid w:val="00324890"/>
    <w:rsid w:val="00326B38"/>
    <w:rsid w:val="00327FCB"/>
    <w:rsid w:val="00330715"/>
    <w:rsid w:val="0033075E"/>
    <w:rsid w:val="00331519"/>
    <w:rsid w:val="00333738"/>
    <w:rsid w:val="0033492F"/>
    <w:rsid w:val="00334C59"/>
    <w:rsid w:val="0033548A"/>
    <w:rsid w:val="00335F43"/>
    <w:rsid w:val="00336250"/>
    <w:rsid w:val="003365B4"/>
    <w:rsid w:val="003379DD"/>
    <w:rsid w:val="00340336"/>
    <w:rsid w:val="00341ABE"/>
    <w:rsid w:val="00342520"/>
    <w:rsid w:val="003427FA"/>
    <w:rsid w:val="003444CE"/>
    <w:rsid w:val="00344CC5"/>
    <w:rsid w:val="0034521D"/>
    <w:rsid w:val="00345FA9"/>
    <w:rsid w:val="003461A8"/>
    <w:rsid w:val="00346928"/>
    <w:rsid w:val="00346D6B"/>
    <w:rsid w:val="003514FB"/>
    <w:rsid w:val="003531DD"/>
    <w:rsid w:val="00353701"/>
    <w:rsid w:val="00356067"/>
    <w:rsid w:val="00356413"/>
    <w:rsid w:val="003569D5"/>
    <w:rsid w:val="003575C9"/>
    <w:rsid w:val="00360AFE"/>
    <w:rsid w:val="003623C1"/>
    <w:rsid w:val="00366FF1"/>
    <w:rsid w:val="00367457"/>
    <w:rsid w:val="003679B5"/>
    <w:rsid w:val="0037149F"/>
    <w:rsid w:val="0037262E"/>
    <w:rsid w:val="003748E9"/>
    <w:rsid w:val="00375893"/>
    <w:rsid w:val="003760D9"/>
    <w:rsid w:val="003805AA"/>
    <w:rsid w:val="003814F8"/>
    <w:rsid w:val="00381C6C"/>
    <w:rsid w:val="003831B3"/>
    <w:rsid w:val="003838EB"/>
    <w:rsid w:val="00384DCB"/>
    <w:rsid w:val="00385064"/>
    <w:rsid w:val="003855FB"/>
    <w:rsid w:val="003857C5"/>
    <w:rsid w:val="0038585B"/>
    <w:rsid w:val="003877D0"/>
    <w:rsid w:val="00390165"/>
    <w:rsid w:val="00391C74"/>
    <w:rsid w:val="00391C98"/>
    <w:rsid w:val="00392C60"/>
    <w:rsid w:val="00393BD4"/>
    <w:rsid w:val="0039513B"/>
    <w:rsid w:val="00396049"/>
    <w:rsid w:val="003964A6"/>
    <w:rsid w:val="00396B4C"/>
    <w:rsid w:val="00397B56"/>
    <w:rsid w:val="003A1630"/>
    <w:rsid w:val="003A1A58"/>
    <w:rsid w:val="003A2E6D"/>
    <w:rsid w:val="003A31E0"/>
    <w:rsid w:val="003A3366"/>
    <w:rsid w:val="003A34A7"/>
    <w:rsid w:val="003A3C15"/>
    <w:rsid w:val="003A6AE9"/>
    <w:rsid w:val="003A6F3D"/>
    <w:rsid w:val="003A7609"/>
    <w:rsid w:val="003B04D7"/>
    <w:rsid w:val="003B320A"/>
    <w:rsid w:val="003B330A"/>
    <w:rsid w:val="003B4845"/>
    <w:rsid w:val="003B5301"/>
    <w:rsid w:val="003B62B9"/>
    <w:rsid w:val="003B664B"/>
    <w:rsid w:val="003B6A3E"/>
    <w:rsid w:val="003B78DF"/>
    <w:rsid w:val="003B7A64"/>
    <w:rsid w:val="003C17F8"/>
    <w:rsid w:val="003C1A75"/>
    <w:rsid w:val="003C2341"/>
    <w:rsid w:val="003C26B4"/>
    <w:rsid w:val="003C2C86"/>
    <w:rsid w:val="003C3ECA"/>
    <w:rsid w:val="003C44FF"/>
    <w:rsid w:val="003C4E6C"/>
    <w:rsid w:val="003C6208"/>
    <w:rsid w:val="003C6BED"/>
    <w:rsid w:val="003C6FC6"/>
    <w:rsid w:val="003D25BB"/>
    <w:rsid w:val="003D2890"/>
    <w:rsid w:val="003D349B"/>
    <w:rsid w:val="003D38A9"/>
    <w:rsid w:val="003D38F2"/>
    <w:rsid w:val="003D39B4"/>
    <w:rsid w:val="003D4A89"/>
    <w:rsid w:val="003D508D"/>
    <w:rsid w:val="003D59F9"/>
    <w:rsid w:val="003D5B39"/>
    <w:rsid w:val="003D6DDD"/>
    <w:rsid w:val="003D71C2"/>
    <w:rsid w:val="003D7684"/>
    <w:rsid w:val="003E1722"/>
    <w:rsid w:val="003E1861"/>
    <w:rsid w:val="003E1BEA"/>
    <w:rsid w:val="003E2EE9"/>
    <w:rsid w:val="003E396D"/>
    <w:rsid w:val="003E4558"/>
    <w:rsid w:val="003E4CDD"/>
    <w:rsid w:val="003E6242"/>
    <w:rsid w:val="003E676B"/>
    <w:rsid w:val="003F0116"/>
    <w:rsid w:val="003F0BA5"/>
    <w:rsid w:val="003F0DA5"/>
    <w:rsid w:val="003F1831"/>
    <w:rsid w:val="003F1917"/>
    <w:rsid w:val="003F24A7"/>
    <w:rsid w:val="003F2746"/>
    <w:rsid w:val="003F2C65"/>
    <w:rsid w:val="003F2CEC"/>
    <w:rsid w:val="003F3E19"/>
    <w:rsid w:val="003F4FE7"/>
    <w:rsid w:val="003F7540"/>
    <w:rsid w:val="00400914"/>
    <w:rsid w:val="0040172C"/>
    <w:rsid w:val="004029AD"/>
    <w:rsid w:val="00403A7E"/>
    <w:rsid w:val="0040519D"/>
    <w:rsid w:val="00407E7E"/>
    <w:rsid w:val="00411460"/>
    <w:rsid w:val="00412095"/>
    <w:rsid w:val="00413178"/>
    <w:rsid w:val="00413B8E"/>
    <w:rsid w:val="004154A7"/>
    <w:rsid w:val="00417E39"/>
    <w:rsid w:val="0042116D"/>
    <w:rsid w:val="00421523"/>
    <w:rsid w:val="004237CB"/>
    <w:rsid w:val="00423BD1"/>
    <w:rsid w:val="004241DA"/>
    <w:rsid w:val="00425150"/>
    <w:rsid w:val="004255A1"/>
    <w:rsid w:val="00425A13"/>
    <w:rsid w:val="004266E7"/>
    <w:rsid w:val="0042683B"/>
    <w:rsid w:val="0042707F"/>
    <w:rsid w:val="00432233"/>
    <w:rsid w:val="004331C4"/>
    <w:rsid w:val="0043330F"/>
    <w:rsid w:val="00433326"/>
    <w:rsid w:val="0043438A"/>
    <w:rsid w:val="004345C1"/>
    <w:rsid w:val="00434B9F"/>
    <w:rsid w:val="004350A4"/>
    <w:rsid w:val="004350B4"/>
    <w:rsid w:val="00436EB6"/>
    <w:rsid w:val="00436FDE"/>
    <w:rsid w:val="00437445"/>
    <w:rsid w:val="00440AB1"/>
    <w:rsid w:val="00440C57"/>
    <w:rsid w:val="004412CB"/>
    <w:rsid w:val="004413D1"/>
    <w:rsid w:val="00441694"/>
    <w:rsid w:val="004419D3"/>
    <w:rsid w:val="004425AA"/>
    <w:rsid w:val="00442C58"/>
    <w:rsid w:val="00442D2F"/>
    <w:rsid w:val="00443621"/>
    <w:rsid w:val="00443A60"/>
    <w:rsid w:val="00443E4C"/>
    <w:rsid w:val="00446828"/>
    <w:rsid w:val="00447997"/>
    <w:rsid w:val="004502CE"/>
    <w:rsid w:val="00450709"/>
    <w:rsid w:val="00450C8D"/>
    <w:rsid w:val="004531B8"/>
    <w:rsid w:val="00453F30"/>
    <w:rsid w:val="00454484"/>
    <w:rsid w:val="00454995"/>
    <w:rsid w:val="00454B79"/>
    <w:rsid w:val="00457C00"/>
    <w:rsid w:val="00457C9E"/>
    <w:rsid w:val="00461550"/>
    <w:rsid w:val="004631CD"/>
    <w:rsid w:val="00464550"/>
    <w:rsid w:val="00464B23"/>
    <w:rsid w:val="00466F55"/>
    <w:rsid w:val="00467F89"/>
    <w:rsid w:val="00471A69"/>
    <w:rsid w:val="004738AD"/>
    <w:rsid w:val="00474BFB"/>
    <w:rsid w:val="00474E74"/>
    <w:rsid w:val="00475477"/>
    <w:rsid w:val="0047550D"/>
    <w:rsid w:val="004765FF"/>
    <w:rsid w:val="00476D64"/>
    <w:rsid w:val="00477421"/>
    <w:rsid w:val="00477742"/>
    <w:rsid w:val="00477B23"/>
    <w:rsid w:val="00477CF1"/>
    <w:rsid w:val="0048046F"/>
    <w:rsid w:val="0048171A"/>
    <w:rsid w:val="00481CBF"/>
    <w:rsid w:val="00481F50"/>
    <w:rsid w:val="00481FFD"/>
    <w:rsid w:val="00482BE8"/>
    <w:rsid w:val="0048326A"/>
    <w:rsid w:val="0048346F"/>
    <w:rsid w:val="00483B27"/>
    <w:rsid w:val="00483FF1"/>
    <w:rsid w:val="00484B30"/>
    <w:rsid w:val="004850D2"/>
    <w:rsid w:val="00485986"/>
    <w:rsid w:val="00485FD0"/>
    <w:rsid w:val="00486014"/>
    <w:rsid w:val="0048736C"/>
    <w:rsid w:val="00487E3A"/>
    <w:rsid w:val="00490F33"/>
    <w:rsid w:val="00491B1C"/>
    <w:rsid w:val="0049200A"/>
    <w:rsid w:val="004923E4"/>
    <w:rsid w:val="00493250"/>
    <w:rsid w:val="00493521"/>
    <w:rsid w:val="00495359"/>
    <w:rsid w:val="00496F5F"/>
    <w:rsid w:val="004974AD"/>
    <w:rsid w:val="004A0ECA"/>
    <w:rsid w:val="004A1618"/>
    <w:rsid w:val="004A2592"/>
    <w:rsid w:val="004A2832"/>
    <w:rsid w:val="004A3288"/>
    <w:rsid w:val="004A3A76"/>
    <w:rsid w:val="004A41BA"/>
    <w:rsid w:val="004A4FE9"/>
    <w:rsid w:val="004A765A"/>
    <w:rsid w:val="004A7726"/>
    <w:rsid w:val="004A7963"/>
    <w:rsid w:val="004B0CC4"/>
    <w:rsid w:val="004B23E3"/>
    <w:rsid w:val="004B271A"/>
    <w:rsid w:val="004B2F30"/>
    <w:rsid w:val="004B46D9"/>
    <w:rsid w:val="004B598F"/>
    <w:rsid w:val="004B6190"/>
    <w:rsid w:val="004B6FED"/>
    <w:rsid w:val="004C244D"/>
    <w:rsid w:val="004C2601"/>
    <w:rsid w:val="004C2625"/>
    <w:rsid w:val="004C3841"/>
    <w:rsid w:val="004C4108"/>
    <w:rsid w:val="004C4752"/>
    <w:rsid w:val="004C50F1"/>
    <w:rsid w:val="004C5FD0"/>
    <w:rsid w:val="004C75AB"/>
    <w:rsid w:val="004C7C81"/>
    <w:rsid w:val="004C7DF4"/>
    <w:rsid w:val="004C7F08"/>
    <w:rsid w:val="004D0219"/>
    <w:rsid w:val="004D0B24"/>
    <w:rsid w:val="004D18E8"/>
    <w:rsid w:val="004D2AB2"/>
    <w:rsid w:val="004D5D2F"/>
    <w:rsid w:val="004D6783"/>
    <w:rsid w:val="004D6FF7"/>
    <w:rsid w:val="004D7006"/>
    <w:rsid w:val="004D7B94"/>
    <w:rsid w:val="004D7E2E"/>
    <w:rsid w:val="004E046B"/>
    <w:rsid w:val="004E2020"/>
    <w:rsid w:val="004E204F"/>
    <w:rsid w:val="004E240C"/>
    <w:rsid w:val="004E28DF"/>
    <w:rsid w:val="004E2C2E"/>
    <w:rsid w:val="004E4675"/>
    <w:rsid w:val="004E49F0"/>
    <w:rsid w:val="004E5B96"/>
    <w:rsid w:val="004E5CE2"/>
    <w:rsid w:val="004E7E80"/>
    <w:rsid w:val="004F0228"/>
    <w:rsid w:val="004F3341"/>
    <w:rsid w:val="004F3478"/>
    <w:rsid w:val="004F3FAD"/>
    <w:rsid w:val="004F4742"/>
    <w:rsid w:val="004F4779"/>
    <w:rsid w:val="004F62D9"/>
    <w:rsid w:val="004F646B"/>
    <w:rsid w:val="004F78FB"/>
    <w:rsid w:val="00501280"/>
    <w:rsid w:val="00501C4A"/>
    <w:rsid w:val="00502151"/>
    <w:rsid w:val="00502436"/>
    <w:rsid w:val="00502B5D"/>
    <w:rsid w:val="00504209"/>
    <w:rsid w:val="00504254"/>
    <w:rsid w:val="005042B4"/>
    <w:rsid w:val="00504676"/>
    <w:rsid w:val="00506813"/>
    <w:rsid w:val="005078E0"/>
    <w:rsid w:val="0051001A"/>
    <w:rsid w:val="00510169"/>
    <w:rsid w:val="00511371"/>
    <w:rsid w:val="00512356"/>
    <w:rsid w:val="00512971"/>
    <w:rsid w:val="005130A4"/>
    <w:rsid w:val="0051319A"/>
    <w:rsid w:val="0051447C"/>
    <w:rsid w:val="005160B5"/>
    <w:rsid w:val="005165AF"/>
    <w:rsid w:val="00516D9A"/>
    <w:rsid w:val="005171A7"/>
    <w:rsid w:val="005171F4"/>
    <w:rsid w:val="0052145C"/>
    <w:rsid w:val="00523EE3"/>
    <w:rsid w:val="0052420F"/>
    <w:rsid w:val="005270EA"/>
    <w:rsid w:val="00531568"/>
    <w:rsid w:val="005316FD"/>
    <w:rsid w:val="00531C75"/>
    <w:rsid w:val="00531F7E"/>
    <w:rsid w:val="00532805"/>
    <w:rsid w:val="00532A8C"/>
    <w:rsid w:val="00533E01"/>
    <w:rsid w:val="00534C17"/>
    <w:rsid w:val="0053575E"/>
    <w:rsid w:val="005372E2"/>
    <w:rsid w:val="005405AA"/>
    <w:rsid w:val="005410FF"/>
    <w:rsid w:val="00541722"/>
    <w:rsid w:val="00541E37"/>
    <w:rsid w:val="00542068"/>
    <w:rsid w:val="005422B9"/>
    <w:rsid w:val="00542AB6"/>
    <w:rsid w:val="00542B45"/>
    <w:rsid w:val="00543229"/>
    <w:rsid w:val="005432B0"/>
    <w:rsid w:val="00546571"/>
    <w:rsid w:val="005478E7"/>
    <w:rsid w:val="00547A1A"/>
    <w:rsid w:val="00547D0E"/>
    <w:rsid w:val="00550716"/>
    <w:rsid w:val="00551380"/>
    <w:rsid w:val="00552F58"/>
    <w:rsid w:val="00555005"/>
    <w:rsid w:val="00555249"/>
    <w:rsid w:val="00555255"/>
    <w:rsid w:val="0055589C"/>
    <w:rsid w:val="005562F3"/>
    <w:rsid w:val="00556359"/>
    <w:rsid w:val="00560388"/>
    <w:rsid w:val="005603DC"/>
    <w:rsid w:val="00561D7D"/>
    <w:rsid w:val="005622D4"/>
    <w:rsid w:val="00562B4F"/>
    <w:rsid w:val="00563519"/>
    <w:rsid w:val="00563D7C"/>
    <w:rsid w:val="00563ED1"/>
    <w:rsid w:val="00565226"/>
    <w:rsid w:val="0056678C"/>
    <w:rsid w:val="00567641"/>
    <w:rsid w:val="00567FAF"/>
    <w:rsid w:val="005701A3"/>
    <w:rsid w:val="005726B7"/>
    <w:rsid w:val="00572749"/>
    <w:rsid w:val="00573F4C"/>
    <w:rsid w:val="0057527F"/>
    <w:rsid w:val="005752D3"/>
    <w:rsid w:val="00576EB7"/>
    <w:rsid w:val="005777AF"/>
    <w:rsid w:val="005802A5"/>
    <w:rsid w:val="00580910"/>
    <w:rsid w:val="0058117A"/>
    <w:rsid w:val="00581A83"/>
    <w:rsid w:val="00581F31"/>
    <w:rsid w:val="00582C23"/>
    <w:rsid w:val="00583EFC"/>
    <w:rsid w:val="00584D65"/>
    <w:rsid w:val="00587469"/>
    <w:rsid w:val="00587471"/>
    <w:rsid w:val="005905C1"/>
    <w:rsid w:val="00590F8F"/>
    <w:rsid w:val="0059140C"/>
    <w:rsid w:val="005918B6"/>
    <w:rsid w:val="00593681"/>
    <w:rsid w:val="00594C1E"/>
    <w:rsid w:val="00597C00"/>
    <w:rsid w:val="005A0312"/>
    <w:rsid w:val="005A2706"/>
    <w:rsid w:val="005A40E0"/>
    <w:rsid w:val="005A43FC"/>
    <w:rsid w:val="005A4C9B"/>
    <w:rsid w:val="005A5496"/>
    <w:rsid w:val="005A5754"/>
    <w:rsid w:val="005A62DA"/>
    <w:rsid w:val="005A69F7"/>
    <w:rsid w:val="005A7B73"/>
    <w:rsid w:val="005B0733"/>
    <w:rsid w:val="005B26E4"/>
    <w:rsid w:val="005B3515"/>
    <w:rsid w:val="005B3B72"/>
    <w:rsid w:val="005B4754"/>
    <w:rsid w:val="005B4913"/>
    <w:rsid w:val="005B60A4"/>
    <w:rsid w:val="005B62A1"/>
    <w:rsid w:val="005B66DE"/>
    <w:rsid w:val="005B6787"/>
    <w:rsid w:val="005B6C6A"/>
    <w:rsid w:val="005B765B"/>
    <w:rsid w:val="005B7E96"/>
    <w:rsid w:val="005C11BB"/>
    <w:rsid w:val="005C1DFA"/>
    <w:rsid w:val="005C4804"/>
    <w:rsid w:val="005C666A"/>
    <w:rsid w:val="005C68CF"/>
    <w:rsid w:val="005C779F"/>
    <w:rsid w:val="005D0EB5"/>
    <w:rsid w:val="005D23C2"/>
    <w:rsid w:val="005D35BB"/>
    <w:rsid w:val="005D37E2"/>
    <w:rsid w:val="005D3D3D"/>
    <w:rsid w:val="005D52A8"/>
    <w:rsid w:val="005D5AA6"/>
    <w:rsid w:val="005D68B7"/>
    <w:rsid w:val="005D77B7"/>
    <w:rsid w:val="005E096B"/>
    <w:rsid w:val="005E0BA6"/>
    <w:rsid w:val="005E13C6"/>
    <w:rsid w:val="005E1696"/>
    <w:rsid w:val="005E1DEB"/>
    <w:rsid w:val="005E2236"/>
    <w:rsid w:val="005E2314"/>
    <w:rsid w:val="005E25CE"/>
    <w:rsid w:val="005E42DF"/>
    <w:rsid w:val="005E46C5"/>
    <w:rsid w:val="005E4EB1"/>
    <w:rsid w:val="005F0B9D"/>
    <w:rsid w:val="005F106E"/>
    <w:rsid w:val="005F472A"/>
    <w:rsid w:val="005F50EB"/>
    <w:rsid w:val="005F514B"/>
    <w:rsid w:val="005F6913"/>
    <w:rsid w:val="00601461"/>
    <w:rsid w:val="0060286C"/>
    <w:rsid w:val="00602E02"/>
    <w:rsid w:val="006050C6"/>
    <w:rsid w:val="00605DC6"/>
    <w:rsid w:val="00606399"/>
    <w:rsid w:val="00606CF5"/>
    <w:rsid w:val="00606DF4"/>
    <w:rsid w:val="00607641"/>
    <w:rsid w:val="00607C1A"/>
    <w:rsid w:val="006110E2"/>
    <w:rsid w:val="006113DB"/>
    <w:rsid w:val="00612BAB"/>
    <w:rsid w:val="00613EAC"/>
    <w:rsid w:val="00615204"/>
    <w:rsid w:val="00615B80"/>
    <w:rsid w:val="00615D92"/>
    <w:rsid w:val="00616ACC"/>
    <w:rsid w:val="00616F58"/>
    <w:rsid w:val="00617030"/>
    <w:rsid w:val="006172E3"/>
    <w:rsid w:val="006200A9"/>
    <w:rsid w:val="00620E11"/>
    <w:rsid w:val="00621652"/>
    <w:rsid w:val="00621DCF"/>
    <w:rsid w:val="0062232A"/>
    <w:rsid w:val="00623404"/>
    <w:rsid w:val="00623CBC"/>
    <w:rsid w:val="006274CC"/>
    <w:rsid w:val="00630B13"/>
    <w:rsid w:val="00631E0F"/>
    <w:rsid w:val="00631E91"/>
    <w:rsid w:val="00631FE3"/>
    <w:rsid w:val="006334BA"/>
    <w:rsid w:val="00634BFD"/>
    <w:rsid w:val="006356AB"/>
    <w:rsid w:val="006359FE"/>
    <w:rsid w:val="00635AB5"/>
    <w:rsid w:val="006364F7"/>
    <w:rsid w:val="00636ADD"/>
    <w:rsid w:val="00636C16"/>
    <w:rsid w:val="00637ECC"/>
    <w:rsid w:val="006418AE"/>
    <w:rsid w:val="00642C43"/>
    <w:rsid w:val="006430CA"/>
    <w:rsid w:val="00643879"/>
    <w:rsid w:val="006449CD"/>
    <w:rsid w:val="00644A5A"/>
    <w:rsid w:val="0064530B"/>
    <w:rsid w:val="00646256"/>
    <w:rsid w:val="006464DF"/>
    <w:rsid w:val="00646D59"/>
    <w:rsid w:val="00647036"/>
    <w:rsid w:val="006473BC"/>
    <w:rsid w:val="0065024C"/>
    <w:rsid w:val="006503EF"/>
    <w:rsid w:val="006505C2"/>
    <w:rsid w:val="0065177E"/>
    <w:rsid w:val="00651B72"/>
    <w:rsid w:val="00652CF6"/>
    <w:rsid w:val="00656994"/>
    <w:rsid w:val="0066041C"/>
    <w:rsid w:val="00661F48"/>
    <w:rsid w:val="00662356"/>
    <w:rsid w:val="00662482"/>
    <w:rsid w:val="006626A6"/>
    <w:rsid w:val="006654B6"/>
    <w:rsid w:val="00665529"/>
    <w:rsid w:val="00665789"/>
    <w:rsid w:val="006665E8"/>
    <w:rsid w:val="00666EE7"/>
    <w:rsid w:val="006671F0"/>
    <w:rsid w:val="006675A3"/>
    <w:rsid w:val="00670994"/>
    <w:rsid w:val="00670B4D"/>
    <w:rsid w:val="006710B8"/>
    <w:rsid w:val="00671DC8"/>
    <w:rsid w:val="00672074"/>
    <w:rsid w:val="00672A23"/>
    <w:rsid w:val="00672A67"/>
    <w:rsid w:val="00673808"/>
    <w:rsid w:val="006739DD"/>
    <w:rsid w:val="006747EB"/>
    <w:rsid w:val="00674920"/>
    <w:rsid w:val="00675717"/>
    <w:rsid w:val="00675B5E"/>
    <w:rsid w:val="006771C7"/>
    <w:rsid w:val="00677C79"/>
    <w:rsid w:val="006803B8"/>
    <w:rsid w:val="006803DD"/>
    <w:rsid w:val="0068186A"/>
    <w:rsid w:val="00682141"/>
    <w:rsid w:val="00682266"/>
    <w:rsid w:val="006836FF"/>
    <w:rsid w:val="00683BC2"/>
    <w:rsid w:val="00683FF4"/>
    <w:rsid w:val="006845CA"/>
    <w:rsid w:val="00684F18"/>
    <w:rsid w:val="00685985"/>
    <w:rsid w:val="00685BDF"/>
    <w:rsid w:val="0068710F"/>
    <w:rsid w:val="0068746F"/>
    <w:rsid w:val="00687839"/>
    <w:rsid w:val="00690345"/>
    <w:rsid w:val="00692701"/>
    <w:rsid w:val="00693858"/>
    <w:rsid w:val="006963DB"/>
    <w:rsid w:val="00696619"/>
    <w:rsid w:val="0069662D"/>
    <w:rsid w:val="00697236"/>
    <w:rsid w:val="0069793E"/>
    <w:rsid w:val="006A1C3F"/>
    <w:rsid w:val="006A258C"/>
    <w:rsid w:val="006A510C"/>
    <w:rsid w:val="006A544F"/>
    <w:rsid w:val="006A566A"/>
    <w:rsid w:val="006A5D85"/>
    <w:rsid w:val="006A5E61"/>
    <w:rsid w:val="006A6598"/>
    <w:rsid w:val="006A74ED"/>
    <w:rsid w:val="006B0585"/>
    <w:rsid w:val="006B0C20"/>
    <w:rsid w:val="006B1588"/>
    <w:rsid w:val="006B1F66"/>
    <w:rsid w:val="006B4FAF"/>
    <w:rsid w:val="006B50BB"/>
    <w:rsid w:val="006B6D57"/>
    <w:rsid w:val="006B6D68"/>
    <w:rsid w:val="006B6DA0"/>
    <w:rsid w:val="006B74C2"/>
    <w:rsid w:val="006B7F2A"/>
    <w:rsid w:val="006C141C"/>
    <w:rsid w:val="006C3483"/>
    <w:rsid w:val="006C4FCC"/>
    <w:rsid w:val="006C51E0"/>
    <w:rsid w:val="006C5B47"/>
    <w:rsid w:val="006C625A"/>
    <w:rsid w:val="006C688C"/>
    <w:rsid w:val="006C68D6"/>
    <w:rsid w:val="006C7C6E"/>
    <w:rsid w:val="006C7D26"/>
    <w:rsid w:val="006D07F4"/>
    <w:rsid w:val="006D0AFD"/>
    <w:rsid w:val="006D114D"/>
    <w:rsid w:val="006D2054"/>
    <w:rsid w:val="006D2811"/>
    <w:rsid w:val="006D42A5"/>
    <w:rsid w:val="006D513F"/>
    <w:rsid w:val="006D5DAF"/>
    <w:rsid w:val="006D63AB"/>
    <w:rsid w:val="006D643B"/>
    <w:rsid w:val="006D6989"/>
    <w:rsid w:val="006D6C8C"/>
    <w:rsid w:val="006E0B15"/>
    <w:rsid w:val="006E0E7F"/>
    <w:rsid w:val="006E137A"/>
    <w:rsid w:val="006E2B13"/>
    <w:rsid w:val="006E319A"/>
    <w:rsid w:val="006E45FE"/>
    <w:rsid w:val="006E5A99"/>
    <w:rsid w:val="006E5C23"/>
    <w:rsid w:val="006E6BCB"/>
    <w:rsid w:val="006F102B"/>
    <w:rsid w:val="006F155F"/>
    <w:rsid w:val="006F255B"/>
    <w:rsid w:val="006F34D9"/>
    <w:rsid w:val="006F38FC"/>
    <w:rsid w:val="006F3AF5"/>
    <w:rsid w:val="006F4C67"/>
    <w:rsid w:val="006F4DCB"/>
    <w:rsid w:val="006F5D11"/>
    <w:rsid w:val="006F710D"/>
    <w:rsid w:val="006F749D"/>
    <w:rsid w:val="006F74DC"/>
    <w:rsid w:val="00702CB1"/>
    <w:rsid w:val="0070513F"/>
    <w:rsid w:val="0070662E"/>
    <w:rsid w:val="00706F8F"/>
    <w:rsid w:val="00710B73"/>
    <w:rsid w:val="00710D13"/>
    <w:rsid w:val="007110AA"/>
    <w:rsid w:val="0071158E"/>
    <w:rsid w:val="007119F1"/>
    <w:rsid w:val="00712049"/>
    <w:rsid w:val="007124E3"/>
    <w:rsid w:val="00712ED4"/>
    <w:rsid w:val="00714878"/>
    <w:rsid w:val="00715A77"/>
    <w:rsid w:val="00717AD8"/>
    <w:rsid w:val="00720768"/>
    <w:rsid w:val="00720BDA"/>
    <w:rsid w:val="00720C91"/>
    <w:rsid w:val="00720E47"/>
    <w:rsid w:val="00721122"/>
    <w:rsid w:val="00721F1C"/>
    <w:rsid w:val="007221EE"/>
    <w:rsid w:val="00722ED5"/>
    <w:rsid w:val="0072306A"/>
    <w:rsid w:val="00723248"/>
    <w:rsid w:val="0072355A"/>
    <w:rsid w:val="00723C7B"/>
    <w:rsid w:val="00724579"/>
    <w:rsid w:val="00724AC9"/>
    <w:rsid w:val="00724AD2"/>
    <w:rsid w:val="00724D6C"/>
    <w:rsid w:val="0072558F"/>
    <w:rsid w:val="00726FCC"/>
    <w:rsid w:val="00727388"/>
    <w:rsid w:val="00727757"/>
    <w:rsid w:val="007332B5"/>
    <w:rsid w:val="007335CC"/>
    <w:rsid w:val="00734905"/>
    <w:rsid w:val="00734959"/>
    <w:rsid w:val="0073504B"/>
    <w:rsid w:val="00735C8F"/>
    <w:rsid w:val="00735D84"/>
    <w:rsid w:val="0074130F"/>
    <w:rsid w:val="0074203B"/>
    <w:rsid w:val="0074227E"/>
    <w:rsid w:val="007425E9"/>
    <w:rsid w:val="00742CD0"/>
    <w:rsid w:val="00743196"/>
    <w:rsid w:val="00743626"/>
    <w:rsid w:val="007447F1"/>
    <w:rsid w:val="0074507D"/>
    <w:rsid w:val="00745629"/>
    <w:rsid w:val="00746152"/>
    <w:rsid w:val="007461A1"/>
    <w:rsid w:val="007469CF"/>
    <w:rsid w:val="0074703E"/>
    <w:rsid w:val="007475A5"/>
    <w:rsid w:val="00747E0E"/>
    <w:rsid w:val="0075014D"/>
    <w:rsid w:val="00750D35"/>
    <w:rsid w:val="00750E80"/>
    <w:rsid w:val="00751E76"/>
    <w:rsid w:val="0075220C"/>
    <w:rsid w:val="00752FF3"/>
    <w:rsid w:val="00754382"/>
    <w:rsid w:val="00754915"/>
    <w:rsid w:val="007568D9"/>
    <w:rsid w:val="007573FD"/>
    <w:rsid w:val="007601E6"/>
    <w:rsid w:val="00762763"/>
    <w:rsid w:val="007633B1"/>
    <w:rsid w:val="007635E0"/>
    <w:rsid w:val="00763916"/>
    <w:rsid w:val="00763FB2"/>
    <w:rsid w:val="0076443A"/>
    <w:rsid w:val="00764FAD"/>
    <w:rsid w:val="00766CA2"/>
    <w:rsid w:val="0076731A"/>
    <w:rsid w:val="00770133"/>
    <w:rsid w:val="0077072C"/>
    <w:rsid w:val="00771622"/>
    <w:rsid w:val="00772EB4"/>
    <w:rsid w:val="007730B9"/>
    <w:rsid w:val="00773FF8"/>
    <w:rsid w:val="00774583"/>
    <w:rsid w:val="00774CAF"/>
    <w:rsid w:val="00775572"/>
    <w:rsid w:val="0077570F"/>
    <w:rsid w:val="00775BB9"/>
    <w:rsid w:val="00776F28"/>
    <w:rsid w:val="007812E9"/>
    <w:rsid w:val="00781FDD"/>
    <w:rsid w:val="00782FDE"/>
    <w:rsid w:val="0078309F"/>
    <w:rsid w:val="00783465"/>
    <w:rsid w:val="00784476"/>
    <w:rsid w:val="00784E2E"/>
    <w:rsid w:val="0078637B"/>
    <w:rsid w:val="00787B0D"/>
    <w:rsid w:val="00787D83"/>
    <w:rsid w:val="0079058A"/>
    <w:rsid w:val="00791ABB"/>
    <w:rsid w:val="00792E99"/>
    <w:rsid w:val="0079320F"/>
    <w:rsid w:val="007937D8"/>
    <w:rsid w:val="00795EE5"/>
    <w:rsid w:val="007968AA"/>
    <w:rsid w:val="007A02AC"/>
    <w:rsid w:val="007A0585"/>
    <w:rsid w:val="007A1194"/>
    <w:rsid w:val="007A1805"/>
    <w:rsid w:val="007A196B"/>
    <w:rsid w:val="007A1A8A"/>
    <w:rsid w:val="007A3719"/>
    <w:rsid w:val="007A4C02"/>
    <w:rsid w:val="007A4DC0"/>
    <w:rsid w:val="007A55C1"/>
    <w:rsid w:val="007A59EE"/>
    <w:rsid w:val="007A7979"/>
    <w:rsid w:val="007A7E10"/>
    <w:rsid w:val="007A7E49"/>
    <w:rsid w:val="007B043F"/>
    <w:rsid w:val="007B0621"/>
    <w:rsid w:val="007B174E"/>
    <w:rsid w:val="007B20E3"/>
    <w:rsid w:val="007B248F"/>
    <w:rsid w:val="007B2B7F"/>
    <w:rsid w:val="007B3C06"/>
    <w:rsid w:val="007B439C"/>
    <w:rsid w:val="007B44CB"/>
    <w:rsid w:val="007B468E"/>
    <w:rsid w:val="007B526F"/>
    <w:rsid w:val="007B5E72"/>
    <w:rsid w:val="007B6FC5"/>
    <w:rsid w:val="007C065A"/>
    <w:rsid w:val="007C0714"/>
    <w:rsid w:val="007C0CD0"/>
    <w:rsid w:val="007C2570"/>
    <w:rsid w:val="007C328E"/>
    <w:rsid w:val="007C373C"/>
    <w:rsid w:val="007C3AC8"/>
    <w:rsid w:val="007C43CF"/>
    <w:rsid w:val="007C4636"/>
    <w:rsid w:val="007C4718"/>
    <w:rsid w:val="007C4C4E"/>
    <w:rsid w:val="007C5BCB"/>
    <w:rsid w:val="007C6081"/>
    <w:rsid w:val="007C702C"/>
    <w:rsid w:val="007C7FA9"/>
    <w:rsid w:val="007D0BE5"/>
    <w:rsid w:val="007D1110"/>
    <w:rsid w:val="007D19EB"/>
    <w:rsid w:val="007D1FB6"/>
    <w:rsid w:val="007D2B56"/>
    <w:rsid w:val="007D30A1"/>
    <w:rsid w:val="007D494E"/>
    <w:rsid w:val="007D4A51"/>
    <w:rsid w:val="007D5302"/>
    <w:rsid w:val="007D55E7"/>
    <w:rsid w:val="007D56B5"/>
    <w:rsid w:val="007D5ACF"/>
    <w:rsid w:val="007D6700"/>
    <w:rsid w:val="007D70E1"/>
    <w:rsid w:val="007D7CF6"/>
    <w:rsid w:val="007E09A0"/>
    <w:rsid w:val="007E19E5"/>
    <w:rsid w:val="007E44AA"/>
    <w:rsid w:val="007E47DA"/>
    <w:rsid w:val="007E4800"/>
    <w:rsid w:val="007E5C98"/>
    <w:rsid w:val="007E5D8D"/>
    <w:rsid w:val="007E6490"/>
    <w:rsid w:val="007F009D"/>
    <w:rsid w:val="007F0D9A"/>
    <w:rsid w:val="007F17D2"/>
    <w:rsid w:val="007F1DDA"/>
    <w:rsid w:val="007F2034"/>
    <w:rsid w:val="007F35A0"/>
    <w:rsid w:val="007F3B87"/>
    <w:rsid w:val="007F4C32"/>
    <w:rsid w:val="007F5C5E"/>
    <w:rsid w:val="007F5F75"/>
    <w:rsid w:val="007F6167"/>
    <w:rsid w:val="008003E4"/>
    <w:rsid w:val="00800501"/>
    <w:rsid w:val="00800551"/>
    <w:rsid w:val="00800897"/>
    <w:rsid w:val="00800A40"/>
    <w:rsid w:val="00801F04"/>
    <w:rsid w:val="008029B5"/>
    <w:rsid w:val="00804EC0"/>
    <w:rsid w:val="00805BEF"/>
    <w:rsid w:val="00806561"/>
    <w:rsid w:val="008101A8"/>
    <w:rsid w:val="008110B7"/>
    <w:rsid w:val="00811A6C"/>
    <w:rsid w:val="00812B15"/>
    <w:rsid w:val="00812FB2"/>
    <w:rsid w:val="0081437A"/>
    <w:rsid w:val="008146E5"/>
    <w:rsid w:val="0081491D"/>
    <w:rsid w:val="00814B50"/>
    <w:rsid w:val="00814E83"/>
    <w:rsid w:val="00815AE9"/>
    <w:rsid w:val="008171D8"/>
    <w:rsid w:val="00817206"/>
    <w:rsid w:val="008175F5"/>
    <w:rsid w:val="00817D9A"/>
    <w:rsid w:val="00820528"/>
    <w:rsid w:val="00822622"/>
    <w:rsid w:val="0082369E"/>
    <w:rsid w:val="00824503"/>
    <w:rsid w:val="00824584"/>
    <w:rsid w:val="00825383"/>
    <w:rsid w:val="00825C30"/>
    <w:rsid w:val="0082712A"/>
    <w:rsid w:val="00830C87"/>
    <w:rsid w:val="0083296E"/>
    <w:rsid w:val="00832B54"/>
    <w:rsid w:val="00832BF4"/>
    <w:rsid w:val="00832DE8"/>
    <w:rsid w:val="008344A9"/>
    <w:rsid w:val="00834FB4"/>
    <w:rsid w:val="00835257"/>
    <w:rsid w:val="00835AED"/>
    <w:rsid w:val="00835C44"/>
    <w:rsid w:val="00836282"/>
    <w:rsid w:val="00836374"/>
    <w:rsid w:val="008367CE"/>
    <w:rsid w:val="00836D91"/>
    <w:rsid w:val="00837419"/>
    <w:rsid w:val="00837DCF"/>
    <w:rsid w:val="00841C26"/>
    <w:rsid w:val="0084209E"/>
    <w:rsid w:val="008422F1"/>
    <w:rsid w:val="00842C9F"/>
    <w:rsid w:val="00842E1E"/>
    <w:rsid w:val="00842F40"/>
    <w:rsid w:val="00843B4F"/>
    <w:rsid w:val="00843C4E"/>
    <w:rsid w:val="00845536"/>
    <w:rsid w:val="00846DB8"/>
    <w:rsid w:val="008471AC"/>
    <w:rsid w:val="0084742A"/>
    <w:rsid w:val="00850343"/>
    <w:rsid w:val="008503DB"/>
    <w:rsid w:val="00850707"/>
    <w:rsid w:val="008514EB"/>
    <w:rsid w:val="00851708"/>
    <w:rsid w:val="0085405B"/>
    <w:rsid w:val="008544E0"/>
    <w:rsid w:val="008546F2"/>
    <w:rsid w:val="00854850"/>
    <w:rsid w:val="00855D1F"/>
    <w:rsid w:val="00856164"/>
    <w:rsid w:val="00856A38"/>
    <w:rsid w:val="008575D3"/>
    <w:rsid w:val="008577D5"/>
    <w:rsid w:val="00857C7F"/>
    <w:rsid w:val="0086364E"/>
    <w:rsid w:val="00863D5E"/>
    <w:rsid w:val="008658CA"/>
    <w:rsid w:val="008663E2"/>
    <w:rsid w:val="008666F7"/>
    <w:rsid w:val="00867BCC"/>
    <w:rsid w:val="00867C99"/>
    <w:rsid w:val="00867ED5"/>
    <w:rsid w:val="0087169F"/>
    <w:rsid w:val="00872F9B"/>
    <w:rsid w:val="00873A9B"/>
    <w:rsid w:val="0087478D"/>
    <w:rsid w:val="00875F35"/>
    <w:rsid w:val="00876386"/>
    <w:rsid w:val="008763FF"/>
    <w:rsid w:val="008766AA"/>
    <w:rsid w:val="00877853"/>
    <w:rsid w:val="00880456"/>
    <w:rsid w:val="008809E7"/>
    <w:rsid w:val="008821E9"/>
    <w:rsid w:val="00882CA7"/>
    <w:rsid w:val="0088324E"/>
    <w:rsid w:val="0088325F"/>
    <w:rsid w:val="008835EE"/>
    <w:rsid w:val="00884585"/>
    <w:rsid w:val="00884A59"/>
    <w:rsid w:val="00885022"/>
    <w:rsid w:val="00885215"/>
    <w:rsid w:val="0088578E"/>
    <w:rsid w:val="008902DD"/>
    <w:rsid w:val="00890561"/>
    <w:rsid w:val="00891F6C"/>
    <w:rsid w:val="008951BF"/>
    <w:rsid w:val="00895FC6"/>
    <w:rsid w:val="00897EAE"/>
    <w:rsid w:val="008A06A5"/>
    <w:rsid w:val="008A11A0"/>
    <w:rsid w:val="008A28F1"/>
    <w:rsid w:val="008A2E8A"/>
    <w:rsid w:val="008A3380"/>
    <w:rsid w:val="008A36C3"/>
    <w:rsid w:val="008A38D7"/>
    <w:rsid w:val="008A4054"/>
    <w:rsid w:val="008A42FE"/>
    <w:rsid w:val="008A45D2"/>
    <w:rsid w:val="008A4CE7"/>
    <w:rsid w:val="008A4D92"/>
    <w:rsid w:val="008A5ECD"/>
    <w:rsid w:val="008A6DE2"/>
    <w:rsid w:val="008A7176"/>
    <w:rsid w:val="008A78FE"/>
    <w:rsid w:val="008B0441"/>
    <w:rsid w:val="008B4232"/>
    <w:rsid w:val="008B5780"/>
    <w:rsid w:val="008B66FA"/>
    <w:rsid w:val="008B6D1A"/>
    <w:rsid w:val="008B711E"/>
    <w:rsid w:val="008C0925"/>
    <w:rsid w:val="008C0A76"/>
    <w:rsid w:val="008C0EDC"/>
    <w:rsid w:val="008C1ADB"/>
    <w:rsid w:val="008C1CB7"/>
    <w:rsid w:val="008C30D6"/>
    <w:rsid w:val="008C4404"/>
    <w:rsid w:val="008C44B7"/>
    <w:rsid w:val="008C4912"/>
    <w:rsid w:val="008C54D0"/>
    <w:rsid w:val="008C587B"/>
    <w:rsid w:val="008C5B3C"/>
    <w:rsid w:val="008C5E54"/>
    <w:rsid w:val="008C6820"/>
    <w:rsid w:val="008C754D"/>
    <w:rsid w:val="008C7CDA"/>
    <w:rsid w:val="008D08D0"/>
    <w:rsid w:val="008D0E10"/>
    <w:rsid w:val="008D10BE"/>
    <w:rsid w:val="008D3F0F"/>
    <w:rsid w:val="008D4068"/>
    <w:rsid w:val="008D707F"/>
    <w:rsid w:val="008D73AB"/>
    <w:rsid w:val="008D7836"/>
    <w:rsid w:val="008D7B39"/>
    <w:rsid w:val="008E0419"/>
    <w:rsid w:val="008E20D1"/>
    <w:rsid w:val="008E352E"/>
    <w:rsid w:val="008E35BA"/>
    <w:rsid w:val="008E366A"/>
    <w:rsid w:val="008E3A79"/>
    <w:rsid w:val="008E4AD8"/>
    <w:rsid w:val="008E4BE9"/>
    <w:rsid w:val="008E5885"/>
    <w:rsid w:val="008E76D0"/>
    <w:rsid w:val="008F141A"/>
    <w:rsid w:val="008F1986"/>
    <w:rsid w:val="008F2D01"/>
    <w:rsid w:val="008F2D8E"/>
    <w:rsid w:val="008F303E"/>
    <w:rsid w:val="008F3168"/>
    <w:rsid w:val="008F3BD7"/>
    <w:rsid w:val="008F510D"/>
    <w:rsid w:val="008F5324"/>
    <w:rsid w:val="008F6290"/>
    <w:rsid w:val="008F698E"/>
    <w:rsid w:val="008F7637"/>
    <w:rsid w:val="008F7E93"/>
    <w:rsid w:val="00901548"/>
    <w:rsid w:val="0090253B"/>
    <w:rsid w:val="009027B9"/>
    <w:rsid w:val="00903282"/>
    <w:rsid w:val="00903698"/>
    <w:rsid w:val="009039C0"/>
    <w:rsid w:val="00904C40"/>
    <w:rsid w:val="00905C3E"/>
    <w:rsid w:val="0090603F"/>
    <w:rsid w:val="00906D05"/>
    <w:rsid w:val="0091056F"/>
    <w:rsid w:val="00910DD5"/>
    <w:rsid w:val="00912531"/>
    <w:rsid w:val="009137D9"/>
    <w:rsid w:val="0091472A"/>
    <w:rsid w:val="00914C23"/>
    <w:rsid w:val="00916D58"/>
    <w:rsid w:val="00916F40"/>
    <w:rsid w:val="009177EF"/>
    <w:rsid w:val="00917C3C"/>
    <w:rsid w:val="009205AD"/>
    <w:rsid w:val="00921AA4"/>
    <w:rsid w:val="00922191"/>
    <w:rsid w:val="00923280"/>
    <w:rsid w:val="00923C6A"/>
    <w:rsid w:val="00924DB4"/>
    <w:rsid w:val="0092682D"/>
    <w:rsid w:val="00930FA1"/>
    <w:rsid w:val="009312AF"/>
    <w:rsid w:val="00931475"/>
    <w:rsid w:val="0093175E"/>
    <w:rsid w:val="009320AB"/>
    <w:rsid w:val="009323FD"/>
    <w:rsid w:val="00932473"/>
    <w:rsid w:val="00932786"/>
    <w:rsid w:val="0093353F"/>
    <w:rsid w:val="0093442F"/>
    <w:rsid w:val="0093491F"/>
    <w:rsid w:val="00934BBA"/>
    <w:rsid w:val="009359BD"/>
    <w:rsid w:val="00935A4E"/>
    <w:rsid w:val="00935A7F"/>
    <w:rsid w:val="00935E08"/>
    <w:rsid w:val="0093662F"/>
    <w:rsid w:val="009377A5"/>
    <w:rsid w:val="00937F6B"/>
    <w:rsid w:val="00940062"/>
    <w:rsid w:val="00941A3C"/>
    <w:rsid w:val="009421EE"/>
    <w:rsid w:val="00942AB3"/>
    <w:rsid w:val="00942B32"/>
    <w:rsid w:val="00944E04"/>
    <w:rsid w:val="00946DE9"/>
    <w:rsid w:val="009476E3"/>
    <w:rsid w:val="00947D1A"/>
    <w:rsid w:val="00950AE5"/>
    <w:rsid w:val="009516CD"/>
    <w:rsid w:val="009525B1"/>
    <w:rsid w:val="00952A54"/>
    <w:rsid w:val="009543A9"/>
    <w:rsid w:val="00954C11"/>
    <w:rsid w:val="009564C9"/>
    <w:rsid w:val="00956E1F"/>
    <w:rsid w:val="009578EA"/>
    <w:rsid w:val="009608E2"/>
    <w:rsid w:val="00960E39"/>
    <w:rsid w:val="00961944"/>
    <w:rsid w:val="00961BAD"/>
    <w:rsid w:val="00962A78"/>
    <w:rsid w:val="009631F6"/>
    <w:rsid w:val="009654A6"/>
    <w:rsid w:val="009655EE"/>
    <w:rsid w:val="009656CF"/>
    <w:rsid w:val="009670D2"/>
    <w:rsid w:val="0097076F"/>
    <w:rsid w:val="00970974"/>
    <w:rsid w:val="00970D9A"/>
    <w:rsid w:val="009716CA"/>
    <w:rsid w:val="00971BF0"/>
    <w:rsid w:val="00972B4C"/>
    <w:rsid w:val="0097398A"/>
    <w:rsid w:val="00973E40"/>
    <w:rsid w:val="00977003"/>
    <w:rsid w:val="009777A6"/>
    <w:rsid w:val="00977F69"/>
    <w:rsid w:val="00977FE6"/>
    <w:rsid w:val="00977FF7"/>
    <w:rsid w:val="009825CA"/>
    <w:rsid w:val="00982EBE"/>
    <w:rsid w:val="00983911"/>
    <w:rsid w:val="00983A76"/>
    <w:rsid w:val="00983CB3"/>
    <w:rsid w:val="00983F33"/>
    <w:rsid w:val="009840F9"/>
    <w:rsid w:val="009847EB"/>
    <w:rsid w:val="00985BE4"/>
    <w:rsid w:val="00986046"/>
    <w:rsid w:val="009879E2"/>
    <w:rsid w:val="00987B32"/>
    <w:rsid w:val="009924F2"/>
    <w:rsid w:val="0099453B"/>
    <w:rsid w:val="00996997"/>
    <w:rsid w:val="00997871"/>
    <w:rsid w:val="00997E59"/>
    <w:rsid w:val="009A0B68"/>
    <w:rsid w:val="009A1667"/>
    <w:rsid w:val="009A2347"/>
    <w:rsid w:val="009A3951"/>
    <w:rsid w:val="009A3BF5"/>
    <w:rsid w:val="009A3E09"/>
    <w:rsid w:val="009A52FE"/>
    <w:rsid w:val="009A5884"/>
    <w:rsid w:val="009A6A4D"/>
    <w:rsid w:val="009A6BBA"/>
    <w:rsid w:val="009A70AE"/>
    <w:rsid w:val="009A735C"/>
    <w:rsid w:val="009A77AC"/>
    <w:rsid w:val="009B114E"/>
    <w:rsid w:val="009B39CE"/>
    <w:rsid w:val="009B3D7A"/>
    <w:rsid w:val="009B4216"/>
    <w:rsid w:val="009B4560"/>
    <w:rsid w:val="009B4E11"/>
    <w:rsid w:val="009B5021"/>
    <w:rsid w:val="009B50AA"/>
    <w:rsid w:val="009B616E"/>
    <w:rsid w:val="009B6306"/>
    <w:rsid w:val="009B63A1"/>
    <w:rsid w:val="009B6779"/>
    <w:rsid w:val="009B6ED7"/>
    <w:rsid w:val="009B7750"/>
    <w:rsid w:val="009B79CA"/>
    <w:rsid w:val="009B7A44"/>
    <w:rsid w:val="009B7BE0"/>
    <w:rsid w:val="009C0439"/>
    <w:rsid w:val="009C0E24"/>
    <w:rsid w:val="009C20EA"/>
    <w:rsid w:val="009C2387"/>
    <w:rsid w:val="009C2B03"/>
    <w:rsid w:val="009C445C"/>
    <w:rsid w:val="009C601D"/>
    <w:rsid w:val="009C6200"/>
    <w:rsid w:val="009C6A36"/>
    <w:rsid w:val="009C7E7C"/>
    <w:rsid w:val="009D180F"/>
    <w:rsid w:val="009D2419"/>
    <w:rsid w:val="009D2B6F"/>
    <w:rsid w:val="009D4698"/>
    <w:rsid w:val="009D4AEF"/>
    <w:rsid w:val="009D4B54"/>
    <w:rsid w:val="009D6564"/>
    <w:rsid w:val="009D7A59"/>
    <w:rsid w:val="009D7B60"/>
    <w:rsid w:val="009E10FD"/>
    <w:rsid w:val="009E15DE"/>
    <w:rsid w:val="009E2D15"/>
    <w:rsid w:val="009E388A"/>
    <w:rsid w:val="009E495F"/>
    <w:rsid w:val="009E5D1F"/>
    <w:rsid w:val="009E5EF1"/>
    <w:rsid w:val="009E5FDB"/>
    <w:rsid w:val="009E6809"/>
    <w:rsid w:val="009E6DB5"/>
    <w:rsid w:val="009E70C4"/>
    <w:rsid w:val="009F02A5"/>
    <w:rsid w:val="009F04C8"/>
    <w:rsid w:val="009F0672"/>
    <w:rsid w:val="009F1D1C"/>
    <w:rsid w:val="009F272E"/>
    <w:rsid w:val="009F3B04"/>
    <w:rsid w:val="009F480A"/>
    <w:rsid w:val="009F50F5"/>
    <w:rsid w:val="009F5272"/>
    <w:rsid w:val="009F5681"/>
    <w:rsid w:val="009F757D"/>
    <w:rsid w:val="00A00281"/>
    <w:rsid w:val="00A00870"/>
    <w:rsid w:val="00A010C0"/>
    <w:rsid w:val="00A03127"/>
    <w:rsid w:val="00A0390A"/>
    <w:rsid w:val="00A041E3"/>
    <w:rsid w:val="00A0603B"/>
    <w:rsid w:val="00A06A52"/>
    <w:rsid w:val="00A076C8"/>
    <w:rsid w:val="00A07DD5"/>
    <w:rsid w:val="00A10419"/>
    <w:rsid w:val="00A116D1"/>
    <w:rsid w:val="00A12664"/>
    <w:rsid w:val="00A159DC"/>
    <w:rsid w:val="00A15AFE"/>
    <w:rsid w:val="00A15C06"/>
    <w:rsid w:val="00A15E2F"/>
    <w:rsid w:val="00A175A9"/>
    <w:rsid w:val="00A2256B"/>
    <w:rsid w:val="00A23BB9"/>
    <w:rsid w:val="00A23E7D"/>
    <w:rsid w:val="00A24FB1"/>
    <w:rsid w:val="00A30E86"/>
    <w:rsid w:val="00A311A4"/>
    <w:rsid w:val="00A31351"/>
    <w:rsid w:val="00A314F0"/>
    <w:rsid w:val="00A31AA1"/>
    <w:rsid w:val="00A32049"/>
    <w:rsid w:val="00A3366C"/>
    <w:rsid w:val="00A33923"/>
    <w:rsid w:val="00A3480D"/>
    <w:rsid w:val="00A350F8"/>
    <w:rsid w:val="00A379F8"/>
    <w:rsid w:val="00A37A6E"/>
    <w:rsid w:val="00A40BCA"/>
    <w:rsid w:val="00A421E6"/>
    <w:rsid w:val="00A421FC"/>
    <w:rsid w:val="00A4395E"/>
    <w:rsid w:val="00A4468A"/>
    <w:rsid w:val="00A44935"/>
    <w:rsid w:val="00A44C09"/>
    <w:rsid w:val="00A453FC"/>
    <w:rsid w:val="00A45520"/>
    <w:rsid w:val="00A45A20"/>
    <w:rsid w:val="00A45CF0"/>
    <w:rsid w:val="00A46129"/>
    <w:rsid w:val="00A4689E"/>
    <w:rsid w:val="00A470B0"/>
    <w:rsid w:val="00A47117"/>
    <w:rsid w:val="00A4773F"/>
    <w:rsid w:val="00A47ED0"/>
    <w:rsid w:val="00A50027"/>
    <w:rsid w:val="00A520DD"/>
    <w:rsid w:val="00A52420"/>
    <w:rsid w:val="00A52AC8"/>
    <w:rsid w:val="00A549D8"/>
    <w:rsid w:val="00A559FE"/>
    <w:rsid w:val="00A55BD5"/>
    <w:rsid w:val="00A56C88"/>
    <w:rsid w:val="00A57914"/>
    <w:rsid w:val="00A600D2"/>
    <w:rsid w:val="00A60BA4"/>
    <w:rsid w:val="00A64057"/>
    <w:rsid w:val="00A643CA"/>
    <w:rsid w:val="00A67873"/>
    <w:rsid w:val="00A7075D"/>
    <w:rsid w:val="00A70FFA"/>
    <w:rsid w:val="00A71B51"/>
    <w:rsid w:val="00A71D27"/>
    <w:rsid w:val="00A71EF7"/>
    <w:rsid w:val="00A72C0D"/>
    <w:rsid w:val="00A74982"/>
    <w:rsid w:val="00A74A4A"/>
    <w:rsid w:val="00A74B5D"/>
    <w:rsid w:val="00A7601D"/>
    <w:rsid w:val="00A775CF"/>
    <w:rsid w:val="00A776A0"/>
    <w:rsid w:val="00A80D86"/>
    <w:rsid w:val="00A813D9"/>
    <w:rsid w:val="00A81620"/>
    <w:rsid w:val="00A832CD"/>
    <w:rsid w:val="00A832D3"/>
    <w:rsid w:val="00A83913"/>
    <w:rsid w:val="00A86780"/>
    <w:rsid w:val="00A86AE2"/>
    <w:rsid w:val="00A8709B"/>
    <w:rsid w:val="00A87243"/>
    <w:rsid w:val="00A87708"/>
    <w:rsid w:val="00A90375"/>
    <w:rsid w:val="00A913AB"/>
    <w:rsid w:val="00A91691"/>
    <w:rsid w:val="00A929CA"/>
    <w:rsid w:val="00A92D6C"/>
    <w:rsid w:val="00A92F48"/>
    <w:rsid w:val="00A92FA0"/>
    <w:rsid w:val="00A938F5"/>
    <w:rsid w:val="00A93DC5"/>
    <w:rsid w:val="00A940F4"/>
    <w:rsid w:val="00A94256"/>
    <w:rsid w:val="00A95098"/>
    <w:rsid w:val="00A95CB6"/>
    <w:rsid w:val="00A96389"/>
    <w:rsid w:val="00A96561"/>
    <w:rsid w:val="00AA003C"/>
    <w:rsid w:val="00AA0285"/>
    <w:rsid w:val="00AA048E"/>
    <w:rsid w:val="00AA1D85"/>
    <w:rsid w:val="00AA3567"/>
    <w:rsid w:val="00AA3F2A"/>
    <w:rsid w:val="00AA50F5"/>
    <w:rsid w:val="00AA69A8"/>
    <w:rsid w:val="00AA6E14"/>
    <w:rsid w:val="00AA7927"/>
    <w:rsid w:val="00AB114F"/>
    <w:rsid w:val="00AB1311"/>
    <w:rsid w:val="00AB16EF"/>
    <w:rsid w:val="00AB1BD6"/>
    <w:rsid w:val="00AB21B9"/>
    <w:rsid w:val="00AB5173"/>
    <w:rsid w:val="00AB6129"/>
    <w:rsid w:val="00AB61F4"/>
    <w:rsid w:val="00AB673A"/>
    <w:rsid w:val="00AB6F2B"/>
    <w:rsid w:val="00AB78BB"/>
    <w:rsid w:val="00AB7B64"/>
    <w:rsid w:val="00AC04C6"/>
    <w:rsid w:val="00AC2CC6"/>
    <w:rsid w:val="00AC2F55"/>
    <w:rsid w:val="00AC336C"/>
    <w:rsid w:val="00AC35AB"/>
    <w:rsid w:val="00AC35F6"/>
    <w:rsid w:val="00AC58FB"/>
    <w:rsid w:val="00AC7CF5"/>
    <w:rsid w:val="00AD0C43"/>
    <w:rsid w:val="00AD0C69"/>
    <w:rsid w:val="00AD0C9E"/>
    <w:rsid w:val="00AD0D4C"/>
    <w:rsid w:val="00AD274C"/>
    <w:rsid w:val="00AD2D64"/>
    <w:rsid w:val="00AD4B58"/>
    <w:rsid w:val="00AD5B79"/>
    <w:rsid w:val="00AD6270"/>
    <w:rsid w:val="00AD6B4B"/>
    <w:rsid w:val="00AE0392"/>
    <w:rsid w:val="00AE03E8"/>
    <w:rsid w:val="00AE0DEF"/>
    <w:rsid w:val="00AE105C"/>
    <w:rsid w:val="00AE24F3"/>
    <w:rsid w:val="00AE4324"/>
    <w:rsid w:val="00AE43FA"/>
    <w:rsid w:val="00AE5387"/>
    <w:rsid w:val="00AE54CF"/>
    <w:rsid w:val="00AE584A"/>
    <w:rsid w:val="00AE6EE7"/>
    <w:rsid w:val="00AF04DC"/>
    <w:rsid w:val="00AF0B64"/>
    <w:rsid w:val="00AF0C8B"/>
    <w:rsid w:val="00AF0E15"/>
    <w:rsid w:val="00AF1B70"/>
    <w:rsid w:val="00AF3775"/>
    <w:rsid w:val="00AF3A70"/>
    <w:rsid w:val="00AF3DF0"/>
    <w:rsid w:val="00AF3FC4"/>
    <w:rsid w:val="00AF5426"/>
    <w:rsid w:val="00B001ED"/>
    <w:rsid w:val="00B0214C"/>
    <w:rsid w:val="00B036E6"/>
    <w:rsid w:val="00B03A75"/>
    <w:rsid w:val="00B040D0"/>
    <w:rsid w:val="00B04545"/>
    <w:rsid w:val="00B06179"/>
    <w:rsid w:val="00B06829"/>
    <w:rsid w:val="00B072BD"/>
    <w:rsid w:val="00B10001"/>
    <w:rsid w:val="00B11F54"/>
    <w:rsid w:val="00B1240B"/>
    <w:rsid w:val="00B12468"/>
    <w:rsid w:val="00B13137"/>
    <w:rsid w:val="00B13A81"/>
    <w:rsid w:val="00B13F49"/>
    <w:rsid w:val="00B143E5"/>
    <w:rsid w:val="00B147C4"/>
    <w:rsid w:val="00B14CCA"/>
    <w:rsid w:val="00B14E28"/>
    <w:rsid w:val="00B15524"/>
    <w:rsid w:val="00B15B01"/>
    <w:rsid w:val="00B16527"/>
    <w:rsid w:val="00B1784D"/>
    <w:rsid w:val="00B17CA5"/>
    <w:rsid w:val="00B17D1A"/>
    <w:rsid w:val="00B2083E"/>
    <w:rsid w:val="00B217ED"/>
    <w:rsid w:val="00B22660"/>
    <w:rsid w:val="00B22CAD"/>
    <w:rsid w:val="00B22FF6"/>
    <w:rsid w:val="00B2308E"/>
    <w:rsid w:val="00B23856"/>
    <w:rsid w:val="00B23EE6"/>
    <w:rsid w:val="00B2449E"/>
    <w:rsid w:val="00B2574E"/>
    <w:rsid w:val="00B264BB"/>
    <w:rsid w:val="00B26CAB"/>
    <w:rsid w:val="00B271B7"/>
    <w:rsid w:val="00B27EF2"/>
    <w:rsid w:val="00B3007D"/>
    <w:rsid w:val="00B30329"/>
    <w:rsid w:val="00B314D3"/>
    <w:rsid w:val="00B323DA"/>
    <w:rsid w:val="00B32CFC"/>
    <w:rsid w:val="00B332E3"/>
    <w:rsid w:val="00B3577E"/>
    <w:rsid w:val="00B36333"/>
    <w:rsid w:val="00B40417"/>
    <w:rsid w:val="00B40EA5"/>
    <w:rsid w:val="00B4154F"/>
    <w:rsid w:val="00B419C2"/>
    <w:rsid w:val="00B42926"/>
    <w:rsid w:val="00B42E6D"/>
    <w:rsid w:val="00B43D6D"/>
    <w:rsid w:val="00B43E0C"/>
    <w:rsid w:val="00B442F5"/>
    <w:rsid w:val="00B44FEF"/>
    <w:rsid w:val="00B45DEC"/>
    <w:rsid w:val="00B47663"/>
    <w:rsid w:val="00B4774F"/>
    <w:rsid w:val="00B53400"/>
    <w:rsid w:val="00B54A7B"/>
    <w:rsid w:val="00B55833"/>
    <w:rsid w:val="00B55AF9"/>
    <w:rsid w:val="00B55F25"/>
    <w:rsid w:val="00B566FD"/>
    <w:rsid w:val="00B56CBC"/>
    <w:rsid w:val="00B56F28"/>
    <w:rsid w:val="00B573A1"/>
    <w:rsid w:val="00B63860"/>
    <w:rsid w:val="00B63DC0"/>
    <w:rsid w:val="00B64453"/>
    <w:rsid w:val="00B64AC9"/>
    <w:rsid w:val="00B65568"/>
    <w:rsid w:val="00B668F3"/>
    <w:rsid w:val="00B66F0C"/>
    <w:rsid w:val="00B7052C"/>
    <w:rsid w:val="00B7087C"/>
    <w:rsid w:val="00B7121D"/>
    <w:rsid w:val="00B73009"/>
    <w:rsid w:val="00B767C4"/>
    <w:rsid w:val="00B77DEE"/>
    <w:rsid w:val="00B8188E"/>
    <w:rsid w:val="00B82F2D"/>
    <w:rsid w:val="00B8301F"/>
    <w:rsid w:val="00B83B63"/>
    <w:rsid w:val="00B84E6D"/>
    <w:rsid w:val="00B84F0C"/>
    <w:rsid w:val="00B84F2E"/>
    <w:rsid w:val="00B85004"/>
    <w:rsid w:val="00B85819"/>
    <w:rsid w:val="00B85AEC"/>
    <w:rsid w:val="00B9015D"/>
    <w:rsid w:val="00B902D4"/>
    <w:rsid w:val="00B90C81"/>
    <w:rsid w:val="00B91479"/>
    <w:rsid w:val="00B9214A"/>
    <w:rsid w:val="00B9326B"/>
    <w:rsid w:val="00B9343C"/>
    <w:rsid w:val="00B9498F"/>
    <w:rsid w:val="00B952FF"/>
    <w:rsid w:val="00B955D6"/>
    <w:rsid w:val="00B963CD"/>
    <w:rsid w:val="00B97368"/>
    <w:rsid w:val="00B97DFC"/>
    <w:rsid w:val="00BA0C53"/>
    <w:rsid w:val="00BA172E"/>
    <w:rsid w:val="00BA1A51"/>
    <w:rsid w:val="00BA24F4"/>
    <w:rsid w:val="00BA2AA9"/>
    <w:rsid w:val="00BA2B9A"/>
    <w:rsid w:val="00BA50E6"/>
    <w:rsid w:val="00BA52C3"/>
    <w:rsid w:val="00BA56DF"/>
    <w:rsid w:val="00BA5B37"/>
    <w:rsid w:val="00BA5CD2"/>
    <w:rsid w:val="00BA5FFD"/>
    <w:rsid w:val="00BA6606"/>
    <w:rsid w:val="00BA6AE5"/>
    <w:rsid w:val="00BA6E35"/>
    <w:rsid w:val="00BA70C5"/>
    <w:rsid w:val="00BA715C"/>
    <w:rsid w:val="00BB2249"/>
    <w:rsid w:val="00BB2C0C"/>
    <w:rsid w:val="00BB377B"/>
    <w:rsid w:val="00BB3786"/>
    <w:rsid w:val="00BB3E11"/>
    <w:rsid w:val="00BB66B2"/>
    <w:rsid w:val="00BC02DE"/>
    <w:rsid w:val="00BC030C"/>
    <w:rsid w:val="00BC0ADB"/>
    <w:rsid w:val="00BC3B3B"/>
    <w:rsid w:val="00BC4444"/>
    <w:rsid w:val="00BC6232"/>
    <w:rsid w:val="00BD1009"/>
    <w:rsid w:val="00BD14D2"/>
    <w:rsid w:val="00BD3126"/>
    <w:rsid w:val="00BD4AA3"/>
    <w:rsid w:val="00BD5994"/>
    <w:rsid w:val="00BD5A01"/>
    <w:rsid w:val="00BD6270"/>
    <w:rsid w:val="00BD63E7"/>
    <w:rsid w:val="00BD656D"/>
    <w:rsid w:val="00BD6611"/>
    <w:rsid w:val="00BD6A35"/>
    <w:rsid w:val="00BD6EFA"/>
    <w:rsid w:val="00BD7345"/>
    <w:rsid w:val="00BD7D18"/>
    <w:rsid w:val="00BE0541"/>
    <w:rsid w:val="00BE0CEC"/>
    <w:rsid w:val="00BE1FD1"/>
    <w:rsid w:val="00BE57D2"/>
    <w:rsid w:val="00BE6E68"/>
    <w:rsid w:val="00BE6FCD"/>
    <w:rsid w:val="00BF0BA3"/>
    <w:rsid w:val="00BF0D21"/>
    <w:rsid w:val="00BF0FB4"/>
    <w:rsid w:val="00BF11E0"/>
    <w:rsid w:val="00BF269E"/>
    <w:rsid w:val="00BF2A95"/>
    <w:rsid w:val="00BF4338"/>
    <w:rsid w:val="00BF5783"/>
    <w:rsid w:val="00BF7E1F"/>
    <w:rsid w:val="00C01A3D"/>
    <w:rsid w:val="00C01C47"/>
    <w:rsid w:val="00C03368"/>
    <w:rsid w:val="00C034AE"/>
    <w:rsid w:val="00C03A61"/>
    <w:rsid w:val="00C065C1"/>
    <w:rsid w:val="00C07F3D"/>
    <w:rsid w:val="00C10B0D"/>
    <w:rsid w:val="00C10E31"/>
    <w:rsid w:val="00C114F8"/>
    <w:rsid w:val="00C126E4"/>
    <w:rsid w:val="00C12ADE"/>
    <w:rsid w:val="00C1335F"/>
    <w:rsid w:val="00C13448"/>
    <w:rsid w:val="00C14303"/>
    <w:rsid w:val="00C15D07"/>
    <w:rsid w:val="00C15F90"/>
    <w:rsid w:val="00C1709B"/>
    <w:rsid w:val="00C200FD"/>
    <w:rsid w:val="00C2074F"/>
    <w:rsid w:val="00C20B47"/>
    <w:rsid w:val="00C20B9A"/>
    <w:rsid w:val="00C21FCD"/>
    <w:rsid w:val="00C23AA7"/>
    <w:rsid w:val="00C25490"/>
    <w:rsid w:val="00C25534"/>
    <w:rsid w:val="00C324F4"/>
    <w:rsid w:val="00C3264C"/>
    <w:rsid w:val="00C33761"/>
    <w:rsid w:val="00C35403"/>
    <w:rsid w:val="00C355D8"/>
    <w:rsid w:val="00C357E4"/>
    <w:rsid w:val="00C359AA"/>
    <w:rsid w:val="00C37343"/>
    <w:rsid w:val="00C41217"/>
    <w:rsid w:val="00C4266B"/>
    <w:rsid w:val="00C42A3D"/>
    <w:rsid w:val="00C43319"/>
    <w:rsid w:val="00C441B4"/>
    <w:rsid w:val="00C442C3"/>
    <w:rsid w:val="00C444CF"/>
    <w:rsid w:val="00C449FA"/>
    <w:rsid w:val="00C45445"/>
    <w:rsid w:val="00C461A8"/>
    <w:rsid w:val="00C46CEB"/>
    <w:rsid w:val="00C51E43"/>
    <w:rsid w:val="00C537C7"/>
    <w:rsid w:val="00C5631B"/>
    <w:rsid w:val="00C563AD"/>
    <w:rsid w:val="00C56FFF"/>
    <w:rsid w:val="00C57A53"/>
    <w:rsid w:val="00C57CE6"/>
    <w:rsid w:val="00C60835"/>
    <w:rsid w:val="00C60F4B"/>
    <w:rsid w:val="00C6114D"/>
    <w:rsid w:val="00C6146C"/>
    <w:rsid w:val="00C61C20"/>
    <w:rsid w:val="00C64281"/>
    <w:rsid w:val="00C64ECA"/>
    <w:rsid w:val="00C650C6"/>
    <w:rsid w:val="00C65208"/>
    <w:rsid w:val="00C662AC"/>
    <w:rsid w:val="00C7101C"/>
    <w:rsid w:val="00C72021"/>
    <w:rsid w:val="00C73432"/>
    <w:rsid w:val="00C735B2"/>
    <w:rsid w:val="00C7418B"/>
    <w:rsid w:val="00C75039"/>
    <w:rsid w:val="00C7569B"/>
    <w:rsid w:val="00C77D48"/>
    <w:rsid w:val="00C8039D"/>
    <w:rsid w:val="00C809FE"/>
    <w:rsid w:val="00C810C1"/>
    <w:rsid w:val="00C812F7"/>
    <w:rsid w:val="00C83804"/>
    <w:rsid w:val="00C83C9E"/>
    <w:rsid w:val="00C85779"/>
    <w:rsid w:val="00C85924"/>
    <w:rsid w:val="00C85944"/>
    <w:rsid w:val="00C85CB3"/>
    <w:rsid w:val="00C87C1F"/>
    <w:rsid w:val="00C90C38"/>
    <w:rsid w:val="00C920D6"/>
    <w:rsid w:val="00C94F07"/>
    <w:rsid w:val="00C95927"/>
    <w:rsid w:val="00C95F4D"/>
    <w:rsid w:val="00C960BB"/>
    <w:rsid w:val="00C96F4F"/>
    <w:rsid w:val="00C97E3C"/>
    <w:rsid w:val="00CA1087"/>
    <w:rsid w:val="00CA1403"/>
    <w:rsid w:val="00CA2C92"/>
    <w:rsid w:val="00CA3E34"/>
    <w:rsid w:val="00CA4130"/>
    <w:rsid w:val="00CA489B"/>
    <w:rsid w:val="00CA60A6"/>
    <w:rsid w:val="00CA71E0"/>
    <w:rsid w:val="00CA7405"/>
    <w:rsid w:val="00CA78D5"/>
    <w:rsid w:val="00CA78E7"/>
    <w:rsid w:val="00CB1EFA"/>
    <w:rsid w:val="00CB21CE"/>
    <w:rsid w:val="00CB2B74"/>
    <w:rsid w:val="00CB31EA"/>
    <w:rsid w:val="00CB334A"/>
    <w:rsid w:val="00CB6E4B"/>
    <w:rsid w:val="00CB729B"/>
    <w:rsid w:val="00CC23E3"/>
    <w:rsid w:val="00CC2AB4"/>
    <w:rsid w:val="00CC2DBD"/>
    <w:rsid w:val="00CC47CD"/>
    <w:rsid w:val="00CC4C2A"/>
    <w:rsid w:val="00CC5219"/>
    <w:rsid w:val="00CC6430"/>
    <w:rsid w:val="00CC77BB"/>
    <w:rsid w:val="00CD1C93"/>
    <w:rsid w:val="00CD35C3"/>
    <w:rsid w:val="00CD47A4"/>
    <w:rsid w:val="00CD5EDC"/>
    <w:rsid w:val="00CD5F85"/>
    <w:rsid w:val="00CD6E4B"/>
    <w:rsid w:val="00CD6F67"/>
    <w:rsid w:val="00CD774A"/>
    <w:rsid w:val="00CD7ED8"/>
    <w:rsid w:val="00CE0A3E"/>
    <w:rsid w:val="00CE207C"/>
    <w:rsid w:val="00CE294B"/>
    <w:rsid w:val="00CE3806"/>
    <w:rsid w:val="00CE3EE5"/>
    <w:rsid w:val="00CE45E4"/>
    <w:rsid w:val="00CE46F4"/>
    <w:rsid w:val="00CE5753"/>
    <w:rsid w:val="00CE733B"/>
    <w:rsid w:val="00CE7F75"/>
    <w:rsid w:val="00CF0D42"/>
    <w:rsid w:val="00CF19CF"/>
    <w:rsid w:val="00CF1EC1"/>
    <w:rsid w:val="00CF2C26"/>
    <w:rsid w:val="00CF3C2B"/>
    <w:rsid w:val="00CF48D9"/>
    <w:rsid w:val="00CF528E"/>
    <w:rsid w:val="00CF5431"/>
    <w:rsid w:val="00CF577F"/>
    <w:rsid w:val="00CF5ED1"/>
    <w:rsid w:val="00CF6083"/>
    <w:rsid w:val="00CF64FA"/>
    <w:rsid w:val="00D008D9"/>
    <w:rsid w:val="00D012B7"/>
    <w:rsid w:val="00D0152A"/>
    <w:rsid w:val="00D01D8C"/>
    <w:rsid w:val="00D03A14"/>
    <w:rsid w:val="00D03ED8"/>
    <w:rsid w:val="00D05E8E"/>
    <w:rsid w:val="00D06D22"/>
    <w:rsid w:val="00D07CD0"/>
    <w:rsid w:val="00D10215"/>
    <w:rsid w:val="00D105AC"/>
    <w:rsid w:val="00D11657"/>
    <w:rsid w:val="00D118C2"/>
    <w:rsid w:val="00D13587"/>
    <w:rsid w:val="00D137B4"/>
    <w:rsid w:val="00D13841"/>
    <w:rsid w:val="00D13D52"/>
    <w:rsid w:val="00D14B36"/>
    <w:rsid w:val="00D1512B"/>
    <w:rsid w:val="00D1520E"/>
    <w:rsid w:val="00D15BC0"/>
    <w:rsid w:val="00D16CE9"/>
    <w:rsid w:val="00D17709"/>
    <w:rsid w:val="00D2022E"/>
    <w:rsid w:val="00D20BDC"/>
    <w:rsid w:val="00D21A2A"/>
    <w:rsid w:val="00D229BB"/>
    <w:rsid w:val="00D22BD3"/>
    <w:rsid w:val="00D22CE4"/>
    <w:rsid w:val="00D2339F"/>
    <w:rsid w:val="00D239C0"/>
    <w:rsid w:val="00D24C1C"/>
    <w:rsid w:val="00D24F95"/>
    <w:rsid w:val="00D250D0"/>
    <w:rsid w:val="00D252A4"/>
    <w:rsid w:val="00D25C94"/>
    <w:rsid w:val="00D271D6"/>
    <w:rsid w:val="00D278AB"/>
    <w:rsid w:val="00D27F75"/>
    <w:rsid w:val="00D30116"/>
    <w:rsid w:val="00D30EF6"/>
    <w:rsid w:val="00D33AA3"/>
    <w:rsid w:val="00D33DF3"/>
    <w:rsid w:val="00D34990"/>
    <w:rsid w:val="00D35B7F"/>
    <w:rsid w:val="00D369C9"/>
    <w:rsid w:val="00D406C7"/>
    <w:rsid w:val="00D40DE4"/>
    <w:rsid w:val="00D4104E"/>
    <w:rsid w:val="00D424AA"/>
    <w:rsid w:val="00D4276F"/>
    <w:rsid w:val="00D429AA"/>
    <w:rsid w:val="00D429E5"/>
    <w:rsid w:val="00D47354"/>
    <w:rsid w:val="00D47B2A"/>
    <w:rsid w:val="00D51967"/>
    <w:rsid w:val="00D52DDE"/>
    <w:rsid w:val="00D537A0"/>
    <w:rsid w:val="00D53E9F"/>
    <w:rsid w:val="00D546AB"/>
    <w:rsid w:val="00D54954"/>
    <w:rsid w:val="00D54A1A"/>
    <w:rsid w:val="00D558D5"/>
    <w:rsid w:val="00D55B23"/>
    <w:rsid w:val="00D56574"/>
    <w:rsid w:val="00D56D65"/>
    <w:rsid w:val="00D574A7"/>
    <w:rsid w:val="00D601B6"/>
    <w:rsid w:val="00D61F5F"/>
    <w:rsid w:val="00D65149"/>
    <w:rsid w:val="00D65774"/>
    <w:rsid w:val="00D6674D"/>
    <w:rsid w:val="00D71177"/>
    <w:rsid w:val="00D71492"/>
    <w:rsid w:val="00D71B69"/>
    <w:rsid w:val="00D721AC"/>
    <w:rsid w:val="00D72DEA"/>
    <w:rsid w:val="00D7480E"/>
    <w:rsid w:val="00D74C64"/>
    <w:rsid w:val="00D74C95"/>
    <w:rsid w:val="00D75F15"/>
    <w:rsid w:val="00D762D4"/>
    <w:rsid w:val="00D76509"/>
    <w:rsid w:val="00D76ECC"/>
    <w:rsid w:val="00D7734E"/>
    <w:rsid w:val="00D80AF6"/>
    <w:rsid w:val="00D80D2F"/>
    <w:rsid w:val="00D810A2"/>
    <w:rsid w:val="00D814A0"/>
    <w:rsid w:val="00D81992"/>
    <w:rsid w:val="00D8245F"/>
    <w:rsid w:val="00D84133"/>
    <w:rsid w:val="00D9001A"/>
    <w:rsid w:val="00D9091E"/>
    <w:rsid w:val="00D927A7"/>
    <w:rsid w:val="00D92D6C"/>
    <w:rsid w:val="00D93D53"/>
    <w:rsid w:val="00D94172"/>
    <w:rsid w:val="00D943E7"/>
    <w:rsid w:val="00D94F49"/>
    <w:rsid w:val="00D95DFB"/>
    <w:rsid w:val="00D96686"/>
    <w:rsid w:val="00D96C32"/>
    <w:rsid w:val="00D97088"/>
    <w:rsid w:val="00D97536"/>
    <w:rsid w:val="00DA1814"/>
    <w:rsid w:val="00DA1C3C"/>
    <w:rsid w:val="00DA27E2"/>
    <w:rsid w:val="00DA292D"/>
    <w:rsid w:val="00DA2B98"/>
    <w:rsid w:val="00DA31C7"/>
    <w:rsid w:val="00DA33CF"/>
    <w:rsid w:val="00DA3BA7"/>
    <w:rsid w:val="00DA40DD"/>
    <w:rsid w:val="00DA4825"/>
    <w:rsid w:val="00DA48CE"/>
    <w:rsid w:val="00DA4A30"/>
    <w:rsid w:val="00DA607B"/>
    <w:rsid w:val="00DA7549"/>
    <w:rsid w:val="00DB13B9"/>
    <w:rsid w:val="00DB33D3"/>
    <w:rsid w:val="00DB34CF"/>
    <w:rsid w:val="00DB375F"/>
    <w:rsid w:val="00DB4057"/>
    <w:rsid w:val="00DB5327"/>
    <w:rsid w:val="00DB74AB"/>
    <w:rsid w:val="00DC02EF"/>
    <w:rsid w:val="00DC1841"/>
    <w:rsid w:val="00DC3B5B"/>
    <w:rsid w:val="00DC3FE2"/>
    <w:rsid w:val="00DC45D7"/>
    <w:rsid w:val="00DC4AE0"/>
    <w:rsid w:val="00DC6DBE"/>
    <w:rsid w:val="00DC6FA4"/>
    <w:rsid w:val="00DD0179"/>
    <w:rsid w:val="00DD0431"/>
    <w:rsid w:val="00DD2376"/>
    <w:rsid w:val="00DD26B2"/>
    <w:rsid w:val="00DD423F"/>
    <w:rsid w:val="00DD4756"/>
    <w:rsid w:val="00DD4E13"/>
    <w:rsid w:val="00DD5DC5"/>
    <w:rsid w:val="00DD719E"/>
    <w:rsid w:val="00DD79E2"/>
    <w:rsid w:val="00DE0D47"/>
    <w:rsid w:val="00DE1234"/>
    <w:rsid w:val="00DE2DFE"/>
    <w:rsid w:val="00DE322E"/>
    <w:rsid w:val="00DE5511"/>
    <w:rsid w:val="00DE6A28"/>
    <w:rsid w:val="00DE778C"/>
    <w:rsid w:val="00DF03CE"/>
    <w:rsid w:val="00DF07FD"/>
    <w:rsid w:val="00DF1117"/>
    <w:rsid w:val="00DF116D"/>
    <w:rsid w:val="00DF11E6"/>
    <w:rsid w:val="00DF1247"/>
    <w:rsid w:val="00DF2E88"/>
    <w:rsid w:val="00DF3730"/>
    <w:rsid w:val="00DF3A8F"/>
    <w:rsid w:val="00DF4522"/>
    <w:rsid w:val="00DF52D8"/>
    <w:rsid w:val="00DF5748"/>
    <w:rsid w:val="00DF5F8F"/>
    <w:rsid w:val="00DF6305"/>
    <w:rsid w:val="00DF67BA"/>
    <w:rsid w:val="00DF7432"/>
    <w:rsid w:val="00DF7985"/>
    <w:rsid w:val="00E00B27"/>
    <w:rsid w:val="00E01061"/>
    <w:rsid w:val="00E01F19"/>
    <w:rsid w:val="00E02CDA"/>
    <w:rsid w:val="00E03952"/>
    <w:rsid w:val="00E05BF6"/>
    <w:rsid w:val="00E068C0"/>
    <w:rsid w:val="00E07406"/>
    <w:rsid w:val="00E1017C"/>
    <w:rsid w:val="00E10198"/>
    <w:rsid w:val="00E10715"/>
    <w:rsid w:val="00E11913"/>
    <w:rsid w:val="00E124BF"/>
    <w:rsid w:val="00E124FB"/>
    <w:rsid w:val="00E126AE"/>
    <w:rsid w:val="00E13053"/>
    <w:rsid w:val="00E13214"/>
    <w:rsid w:val="00E14A24"/>
    <w:rsid w:val="00E15D6E"/>
    <w:rsid w:val="00E15E00"/>
    <w:rsid w:val="00E16BA8"/>
    <w:rsid w:val="00E17274"/>
    <w:rsid w:val="00E17A32"/>
    <w:rsid w:val="00E17BBC"/>
    <w:rsid w:val="00E20205"/>
    <w:rsid w:val="00E21084"/>
    <w:rsid w:val="00E21B2F"/>
    <w:rsid w:val="00E21B70"/>
    <w:rsid w:val="00E22AE2"/>
    <w:rsid w:val="00E22DBF"/>
    <w:rsid w:val="00E233E0"/>
    <w:rsid w:val="00E2359B"/>
    <w:rsid w:val="00E23761"/>
    <w:rsid w:val="00E23BD9"/>
    <w:rsid w:val="00E244D6"/>
    <w:rsid w:val="00E245A7"/>
    <w:rsid w:val="00E24964"/>
    <w:rsid w:val="00E27870"/>
    <w:rsid w:val="00E3119B"/>
    <w:rsid w:val="00E3149C"/>
    <w:rsid w:val="00E31555"/>
    <w:rsid w:val="00E31AD2"/>
    <w:rsid w:val="00E32D8E"/>
    <w:rsid w:val="00E35C72"/>
    <w:rsid w:val="00E368B5"/>
    <w:rsid w:val="00E36EA9"/>
    <w:rsid w:val="00E37883"/>
    <w:rsid w:val="00E37BBC"/>
    <w:rsid w:val="00E40A37"/>
    <w:rsid w:val="00E40B71"/>
    <w:rsid w:val="00E40F36"/>
    <w:rsid w:val="00E4149A"/>
    <w:rsid w:val="00E41679"/>
    <w:rsid w:val="00E41F7E"/>
    <w:rsid w:val="00E42D2E"/>
    <w:rsid w:val="00E4308D"/>
    <w:rsid w:val="00E444C0"/>
    <w:rsid w:val="00E44600"/>
    <w:rsid w:val="00E44F95"/>
    <w:rsid w:val="00E4546C"/>
    <w:rsid w:val="00E47985"/>
    <w:rsid w:val="00E51DF3"/>
    <w:rsid w:val="00E52286"/>
    <w:rsid w:val="00E54CF5"/>
    <w:rsid w:val="00E551C9"/>
    <w:rsid w:val="00E56808"/>
    <w:rsid w:val="00E56AB4"/>
    <w:rsid w:val="00E5720A"/>
    <w:rsid w:val="00E5765D"/>
    <w:rsid w:val="00E576AE"/>
    <w:rsid w:val="00E6106B"/>
    <w:rsid w:val="00E61763"/>
    <w:rsid w:val="00E620F9"/>
    <w:rsid w:val="00E62601"/>
    <w:rsid w:val="00E62FE8"/>
    <w:rsid w:val="00E63783"/>
    <w:rsid w:val="00E63ABD"/>
    <w:rsid w:val="00E63C25"/>
    <w:rsid w:val="00E64832"/>
    <w:rsid w:val="00E6504E"/>
    <w:rsid w:val="00E67359"/>
    <w:rsid w:val="00E67B08"/>
    <w:rsid w:val="00E709B8"/>
    <w:rsid w:val="00E71F80"/>
    <w:rsid w:val="00E746A8"/>
    <w:rsid w:val="00E75129"/>
    <w:rsid w:val="00E75F8C"/>
    <w:rsid w:val="00E7651E"/>
    <w:rsid w:val="00E76CDB"/>
    <w:rsid w:val="00E77912"/>
    <w:rsid w:val="00E81E8E"/>
    <w:rsid w:val="00E81EE3"/>
    <w:rsid w:val="00E82CF2"/>
    <w:rsid w:val="00E8336C"/>
    <w:rsid w:val="00E842E7"/>
    <w:rsid w:val="00E84872"/>
    <w:rsid w:val="00E8501B"/>
    <w:rsid w:val="00E85044"/>
    <w:rsid w:val="00E8510F"/>
    <w:rsid w:val="00E8569B"/>
    <w:rsid w:val="00E85ADD"/>
    <w:rsid w:val="00E86064"/>
    <w:rsid w:val="00E9027B"/>
    <w:rsid w:val="00E90EE2"/>
    <w:rsid w:val="00E91B48"/>
    <w:rsid w:val="00E92818"/>
    <w:rsid w:val="00E92D1C"/>
    <w:rsid w:val="00E941C0"/>
    <w:rsid w:val="00E94240"/>
    <w:rsid w:val="00E94966"/>
    <w:rsid w:val="00E95275"/>
    <w:rsid w:val="00E957AE"/>
    <w:rsid w:val="00E95841"/>
    <w:rsid w:val="00E95F4E"/>
    <w:rsid w:val="00E9612B"/>
    <w:rsid w:val="00E968AC"/>
    <w:rsid w:val="00E96E55"/>
    <w:rsid w:val="00E96E64"/>
    <w:rsid w:val="00E96F48"/>
    <w:rsid w:val="00E97329"/>
    <w:rsid w:val="00EA01E4"/>
    <w:rsid w:val="00EA0706"/>
    <w:rsid w:val="00EA0B66"/>
    <w:rsid w:val="00EA2912"/>
    <w:rsid w:val="00EA323B"/>
    <w:rsid w:val="00EA55D2"/>
    <w:rsid w:val="00EA5751"/>
    <w:rsid w:val="00EA67A7"/>
    <w:rsid w:val="00EA7900"/>
    <w:rsid w:val="00EB0B68"/>
    <w:rsid w:val="00EB120B"/>
    <w:rsid w:val="00EB2ED5"/>
    <w:rsid w:val="00EB33B7"/>
    <w:rsid w:val="00EB476C"/>
    <w:rsid w:val="00EB5000"/>
    <w:rsid w:val="00EB6158"/>
    <w:rsid w:val="00EB6DFA"/>
    <w:rsid w:val="00EB7435"/>
    <w:rsid w:val="00EB7973"/>
    <w:rsid w:val="00EB7B41"/>
    <w:rsid w:val="00EC57F4"/>
    <w:rsid w:val="00EC5F2F"/>
    <w:rsid w:val="00EC7108"/>
    <w:rsid w:val="00EC71A9"/>
    <w:rsid w:val="00ED0253"/>
    <w:rsid w:val="00ED0297"/>
    <w:rsid w:val="00ED137D"/>
    <w:rsid w:val="00ED2222"/>
    <w:rsid w:val="00ED26C3"/>
    <w:rsid w:val="00ED2918"/>
    <w:rsid w:val="00ED392B"/>
    <w:rsid w:val="00ED45AE"/>
    <w:rsid w:val="00ED498B"/>
    <w:rsid w:val="00ED4EB5"/>
    <w:rsid w:val="00ED5CA7"/>
    <w:rsid w:val="00ED6289"/>
    <w:rsid w:val="00ED777A"/>
    <w:rsid w:val="00ED78DE"/>
    <w:rsid w:val="00EE06CE"/>
    <w:rsid w:val="00EE262A"/>
    <w:rsid w:val="00EE2857"/>
    <w:rsid w:val="00EE4A25"/>
    <w:rsid w:val="00EE6BE3"/>
    <w:rsid w:val="00EF2F0A"/>
    <w:rsid w:val="00EF401B"/>
    <w:rsid w:val="00EF57E0"/>
    <w:rsid w:val="00EF7034"/>
    <w:rsid w:val="00F002AE"/>
    <w:rsid w:val="00F01E19"/>
    <w:rsid w:val="00F01F88"/>
    <w:rsid w:val="00F03806"/>
    <w:rsid w:val="00F03ACF"/>
    <w:rsid w:val="00F03E56"/>
    <w:rsid w:val="00F044A4"/>
    <w:rsid w:val="00F046B0"/>
    <w:rsid w:val="00F0589C"/>
    <w:rsid w:val="00F067A4"/>
    <w:rsid w:val="00F06889"/>
    <w:rsid w:val="00F072FA"/>
    <w:rsid w:val="00F078D2"/>
    <w:rsid w:val="00F07F2A"/>
    <w:rsid w:val="00F11572"/>
    <w:rsid w:val="00F11CD9"/>
    <w:rsid w:val="00F127B0"/>
    <w:rsid w:val="00F1299B"/>
    <w:rsid w:val="00F12A44"/>
    <w:rsid w:val="00F145AE"/>
    <w:rsid w:val="00F14DA4"/>
    <w:rsid w:val="00F1527D"/>
    <w:rsid w:val="00F15C13"/>
    <w:rsid w:val="00F1644F"/>
    <w:rsid w:val="00F202CA"/>
    <w:rsid w:val="00F20DFB"/>
    <w:rsid w:val="00F2135B"/>
    <w:rsid w:val="00F223E7"/>
    <w:rsid w:val="00F23001"/>
    <w:rsid w:val="00F2392A"/>
    <w:rsid w:val="00F242C5"/>
    <w:rsid w:val="00F247A7"/>
    <w:rsid w:val="00F24F9A"/>
    <w:rsid w:val="00F25577"/>
    <w:rsid w:val="00F27CFD"/>
    <w:rsid w:val="00F304D5"/>
    <w:rsid w:val="00F31DE7"/>
    <w:rsid w:val="00F3233C"/>
    <w:rsid w:val="00F32593"/>
    <w:rsid w:val="00F32EC3"/>
    <w:rsid w:val="00F332CB"/>
    <w:rsid w:val="00F33D42"/>
    <w:rsid w:val="00F33E04"/>
    <w:rsid w:val="00F34B45"/>
    <w:rsid w:val="00F34E00"/>
    <w:rsid w:val="00F35737"/>
    <w:rsid w:val="00F40965"/>
    <w:rsid w:val="00F40981"/>
    <w:rsid w:val="00F42A09"/>
    <w:rsid w:val="00F4329B"/>
    <w:rsid w:val="00F44C7A"/>
    <w:rsid w:val="00F450A9"/>
    <w:rsid w:val="00F45939"/>
    <w:rsid w:val="00F45BA3"/>
    <w:rsid w:val="00F460E7"/>
    <w:rsid w:val="00F469C6"/>
    <w:rsid w:val="00F46F2C"/>
    <w:rsid w:val="00F47A22"/>
    <w:rsid w:val="00F50330"/>
    <w:rsid w:val="00F51819"/>
    <w:rsid w:val="00F5298F"/>
    <w:rsid w:val="00F5306B"/>
    <w:rsid w:val="00F535D0"/>
    <w:rsid w:val="00F54B0C"/>
    <w:rsid w:val="00F563E8"/>
    <w:rsid w:val="00F56800"/>
    <w:rsid w:val="00F609E2"/>
    <w:rsid w:val="00F60DDF"/>
    <w:rsid w:val="00F61AFD"/>
    <w:rsid w:val="00F62526"/>
    <w:rsid w:val="00F628BC"/>
    <w:rsid w:val="00F62A10"/>
    <w:rsid w:val="00F63E8D"/>
    <w:rsid w:val="00F63EA2"/>
    <w:rsid w:val="00F63F95"/>
    <w:rsid w:val="00F652F0"/>
    <w:rsid w:val="00F661DD"/>
    <w:rsid w:val="00F66644"/>
    <w:rsid w:val="00F66732"/>
    <w:rsid w:val="00F67BD5"/>
    <w:rsid w:val="00F704C7"/>
    <w:rsid w:val="00F722D6"/>
    <w:rsid w:val="00F74757"/>
    <w:rsid w:val="00F7523B"/>
    <w:rsid w:val="00F7588F"/>
    <w:rsid w:val="00F759D1"/>
    <w:rsid w:val="00F76E77"/>
    <w:rsid w:val="00F77D39"/>
    <w:rsid w:val="00F77F73"/>
    <w:rsid w:val="00F8004C"/>
    <w:rsid w:val="00F80CBE"/>
    <w:rsid w:val="00F83A0B"/>
    <w:rsid w:val="00F84812"/>
    <w:rsid w:val="00F8527F"/>
    <w:rsid w:val="00F861E7"/>
    <w:rsid w:val="00F86769"/>
    <w:rsid w:val="00F86778"/>
    <w:rsid w:val="00F86EAC"/>
    <w:rsid w:val="00F86F26"/>
    <w:rsid w:val="00F87A8B"/>
    <w:rsid w:val="00F91B32"/>
    <w:rsid w:val="00F91BE2"/>
    <w:rsid w:val="00F91CB0"/>
    <w:rsid w:val="00F93A53"/>
    <w:rsid w:val="00F93BDF"/>
    <w:rsid w:val="00F94C3B"/>
    <w:rsid w:val="00F959F2"/>
    <w:rsid w:val="00F964F7"/>
    <w:rsid w:val="00F966B3"/>
    <w:rsid w:val="00F967CA"/>
    <w:rsid w:val="00F972FD"/>
    <w:rsid w:val="00FA10DD"/>
    <w:rsid w:val="00FA1E1F"/>
    <w:rsid w:val="00FA2DB0"/>
    <w:rsid w:val="00FA5440"/>
    <w:rsid w:val="00FA5598"/>
    <w:rsid w:val="00FA66C0"/>
    <w:rsid w:val="00FA6F60"/>
    <w:rsid w:val="00FA7BEB"/>
    <w:rsid w:val="00FB03F6"/>
    <w:rsid w:val="00FB0509"/>
    <w:rsid w:val="00FB083A"/>
    <w:rsid w:val="00FB116D"/>
    <w:rsid w:val="00FB139F"/>
    <w:rsid w:val="00FB19D8"/>
    <w:rsid w:val="00FB1D81"/>
    <w:rsid w:val="00FB203B"/>
    <w:rsid w:val="00FB376C"/>
    <w:rsid w:val="00FB3FBD"/>
    <w:rsid w:val="00FB44B5"/>
    <w:rsid w:val="00FB58E9"/>
    <w:rsid w:val="00FB592B"/>
    <w:rsid w:val="00FB6BBC"/>
    <w:rsid w:val="00FB6C4B"/>
    <w:rsid w:val="00FC02EA"/>
    <w:rsid w:val="00FC0919"/>
    <w:rsid w:val="00FC0939"/>
    <w:rsid w:val="00FC1234"/>
    <w:rsid w:val="00FC26B0"/>
    <w:rsid w:val="00FC33BE"/>
    <w:rsid w:val="00FC36A0"/>
    <w:rsid w:val="00FC3A49"/>
    <w:rsid w:val="00FC5956"/>
    <w:rsid w:val="00FC5AAF"/>
    <w:rsid w:val="00FC7ADB"/>
    <w:rsid w:val="00FD1641"/>
    <w:rsid w:val="00FD1CB6"/>
    <w:rsid w:val="00FD3369"/>
    <w:rsid w:val="00FD38FA"/>
    <w:rsid w:val="00FD42FE"/>
    <w:rsid w:val="00FD4747"/>
    <w:rsid w:val="00FD4A8D"/>
    <w:rsid w:val="00FD5BBD"/>
    <w:rsid w:val="00FD6A69"/>
    <w:rsid w:val="00FD6D6E"/>
    <w:rsid w:val="00FD788F"/>
    <w:rsid w:val="00FE13E4"/>
    <w:rsid w:val="00FE1C1A"/>
    <w:rsid w:val="00FE1E48"/>
    <w:rsid w:val="00FE2509"/>
    <w:rsid w:val="00FE2F0D"/>
    <w:rsid w:val="00FE3189"/>
    <w:rsid w:val="00FE34FC"/>
    <w:rsid w:val="00FE3FC8"/>
    <w:rsid w:val="00FE544E"/>
    <w:rsid w:val="00FE555F"/>
    <w:rsid w:val="00FF0E25"/>
    <w:rsid w:val="00FF1BB2"/>
    <w:rsid w:val="00FF1D1B"/>
    <w:rsid w:val="00FF442E"/>
    <w:rsid w:val="00FF4977"/>
    <w:rsid w:val="00FF6919"/>
    <w:rsid w:val="00FF7F41"/>
    <w:rsid w:val="0745D6E9"/>
    <w:rsid w:val="0864D696"/>
    <w:rsid w:val="18B58072"/>
    <w:rsid w:val="3E93D329"/>
    <w:rsid w:val="4133E950"/>
    <w:rsid w:val="6CEE46F3"/>
    <w:rsid w:val="792483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D528A"/>
  <w15:chartTrackingRefBased/>
  <w15:docId w15:val="{4039BE10-C132-4C62-ADBB-4B6C1E1E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C99"/>
    <w:pPr>
      <w:spacing w:after="200" w:line="276" w:lineRule="auto"/>
    </w:pPr>
    <w:rPr>
      <w:rFonts w:ascii="Calibri" w:eastAsia="Calibri" w:hAnsi="Calibri" w:cs="Times New Roman"/>
      <w:kern w:val="0"/>
      <w:lang w:val="es-ES_tradnl"/>
      <w14:ligatures w14:val="none"/>
    </w:rPr>
  </w:style>
  <w:style w:type="paragraph" w:styleId="Ttulo1">
    <w:name w:val="heading 1"/>
    <w:basedOn w:val="Normal"/>
    <w:next w:val="Normal"/>
    <w:link w:val="Ttulo1Car"/>
    <w:uiPriority w:val="9"/>
    <w:qFormat/>
    <w:rsid w:val="00D40D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40D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40DE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40DE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40DE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40D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40D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40D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40D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40DE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40DE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40DE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40D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40D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40D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40D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40D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40DE4"/>
    <w:rPr>
      <w:rFonts w:eastAsiaTheme="majorEastAsia" w:cstheme="majorBidi"/>
      <w:color w:val="272727" w:themeColor="text1" w:themeTint="D8"/>
    </w:rPr>
  </w:style>
  <w:style w:type="paragraph" w:styleId="Ttulo">
    <w:name w:val="Title"/>
    <w:basedOn w:val="Normal"/>
    <w:next w:val="Normal"/>
    <w:link w:val="TtuloCar"/>
    <w:uiPriority w:val="10"/>
    <w:qFormat/>
    <w:rsid w:val="00D40D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40D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40DE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40D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40DE4"/>
    <w:pPr>
      <w:spacing w:before="160"/>
      <w:jc w:val="center"/>
    </w:pPr>
    <w:rPr>
      <w:i/>
      <w:iCs/>
      <w:color w:val="404040" w:themeColor="text1" w:themeTint="BF"/>
    </w:rPr>
  </w:style>
  <w:style w:type="character" w:customStyle="1" w:styleId="CitaCar">
    <w:name w:val="Cita Car"/>
    <w:basedOn w:val="Fuentedeprrafopredeter"/>
    <w:link w:val="Cita"/>
    <w:uiPriority w:val="29"/>
    <w:rsid w:val="00D40DE4"/>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D40DE4"/>
    <w:pPr>
      <w:ind w:left="720"/>
      <w:contextualSpacing/>
    </w:pPr>
  </w:style>
  <w:style w:type="character" w:styleId="nfasisintenso">
    <w:name w:val="Intense Emphasis"/>
    <w:basedOn w:val="Fuentedeprrafopredeter"/>
    <w:uiPriority w:val="21"/>
    <w:qFormat/>
    <w:rsid w:val="00D40DE4"/>
    <w:rPr>
      <w:i/>
      <w:iCs/>
      <w:color w:val="0F4761" w:themeColor="accent1" w:themeShade="BF"/>
    </w:rPr>
  </w:style>
  <w:style w:type="paragraph" w:styleId="Citadestacada">
    <w:name w:val="Intense Quote"/>
    <w:basedOn w:val="Normal"/>
    <w:next w:val="Normal"/>
    <w:link w:val="CitadestacadaCar"/>
    <w:uiPriority w:val="30"/>
    <w:qFormat/>
    <w:rsid w:val="00D40D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40DE4"/>
    <w:rPr>
      <w:i/>
      <w:iCs/>
      <w:color w:val="0F4761" w:themeColor="accent1" w:themeShade="BF"/>
    </w:rPr>
  </w:style>
  <w:style w:type="character" w:styleId="Referenciaintensa">
    <w:name w:val="Intense Reference"/>
    <w:basedOn w:val="Fuentedeprrafopredeter"/>
    <w:uiPriority w:val="32"/>
    <w:qFormat/>
    <w:rsid w:val="00D40DE4"/>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D40DE4"/>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D40DE4"/>
    <w:rPr>
      <w:rFonts w:ascii="Calibri" w:eastAsia="Calibri" w:hAnsi="Calibri" w:cs="Times New Roman"/>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D40DE4"/>
    <w:rPr>
      <w:vertAlign w:val="superscript"/>
    </w:rPr>
  </w:style>
  <w:style w:type="paragraph" w:styleId="Sinespaciado">
    <w:name w:val="No Spacing"/>
    <w:link w:val="SinespaciadoCar"/>
    <w:uiPriority w:val="1"/>
    <w:qFormat/>
    <w:rsid w:val="00D40DE4"/>
    <w:pPr>
      <w:spacing w:after="0" w:line="360" w:lineRule="auto"/>
      <w:jc w:val="both"/>
    </w:pPr>
    <w:rPr>
      <w:rFonts w:ascii="Arial" w:hAnsi="Arial" w:cs="Arial"/>
      <w:kern w:val="0"/>
      <w:sz w:val="28"/>
      <w:szCs w:val="28"/>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40DE4"/>
    <w:pPr>
      <w:spacing w:after="0" w:line="240" w:lineRule="auto"/>
      <w:jc w:val="both"/>
    </w:pPr>
    <w:rPr>
      <w:rFonts w:asciiTheme="minorHAnsi" w:eastAsiaTheme="minorHAnsi" w:hAnsiTheme="minorHAnsi" w:cstheme="minorBidi"/>
      <w:kern w:val="2"/>
      <w:vertAlign w:val="superscript"/>
      <w14:ligatures w14:val="standardContextual"/>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40DE4"/>
  </w:style>
  <w:style w:type="paragraph" w:styleId="Encabezado">
    <w:name w:val="header"/>
    <w:basedOn w:val="Normal"/>
    <w:link w:val="EncabezadoCar"/>
    <w:uiPriority w:val="99"/>
    <w:unhideWhenUsed/>
    <w:rsid w:val="001A13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1315"/>
    <w:rPr>
      <w:rFonts w:ascii="Calibri" w:eastAsia="Calibri" w:hAnsi="Calibri" w:cs="Times New Roman"/>
      <w:kern w:val="0"/>
      <w14:ligatures w14:val="none"/>
    </w:rPr>
  </w:style>
  <w:style w:type="paragraph" w:styleId="Piedepgina">
    <w:name w:val="footer"/>
    <w:basedOn w:val="Normal"/>
    <w:link w:val="PiedepginaCar"/>
    <w:uiPriority w:val="99"/>
    <w:unhideWhenUsed/>
    <w:rsid w:val="001A13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1315"/>
    <w:rPr>
      <w:rFonts w:ascii="Calibri" w:eastAsia="Calibri" w:hAnsi="Calibri" w:cs="Times New Roman"/>
      <w:kern w:val="0"/>
      <w14:ligatures w14:val="none"/>
    </w:rPr>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ar C,C,1"/>
    <w:basedOn w:val="Normal"/>
    <w:link w:val="NormalWebCar"/>
    <w:uiPriority w:val="99"/>
    <w:unhideWhenUsed/>
    <w:qFormat/>
    <w:rsid w:val="00464B23"/>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464B23"/>
    <w:rPr>
      <w:rFonts w:ascii="Times New Roman" w:eastAsia="Times New Roman" w:hAnsi="Times New Roman" w:cs="Times New Roman"/>
      <w:kern w:val="0"/>
      <w:sz w:val="24"/>
      <w:szCs w:val="24"/>
      <w:lang w:eastAsia="es-MX"/>
      <w14:ligatures w14:val="none"/>
    </w:rPr>
  </w:style>
  <w:style w:type="character" w:styleId="Hipervnculo">
    <w:name w:val="Hyperlink"/>
    <w:basedOn w:val="Fuentedeprrafopredeter"/>
    <w:uiPriority w:val="99"/>
    <w:unhideWhenUsed/>
    <w:rsid w:val="00775BB9"/>
    <w:rPr>
      <w:color w:val="467886" w:themeColor="hyperlink"/>
      <w:u w:val="single"/>
    </w:rPr>
  </w:style>
  <w:style w:type="character" w:styleId="Refdecomentario">
    <w:name w:val="annotation reference"/>
    <w:basedOn w:val="Fuentedeprrafopredeter"/>
    <w:uiPriority w:val="99"/>
    <w:semiHidden/>
    <w:unhideWhenUsed/>
    <w:rsid w:val="001456DF"/>
    <w:rPr>
      <w:sz w:val="16"/>
      <w:szCs w:val="16"/>
    </w:rPr>
  </w:style>
  <w:style w:type="paragraph" w:styleId="Textocomentario">
    <w:name w:val="annotation text"/>
    <w:basedOn w:val="Normal"/>
    <w:link w:val="TextocomentarioCar"/>
    <w:uiPriority w:val="99"/>
    <w:unhideWhenUsed/>
    <w:rsid w:val="001456DF"/>
    <w:pPr>
      <w:spacing w:line="240" w:lineRule="auto"/>
    </w:pPr>
    <w:rPr>
      <w:sz w:val="20"/>
      <w:szCs w:val="20"/>
    </w:rPr>
  </w:style>
  <w:style w:type="character" w:customStyle="1" w:styleId="TextocomentarioCar">
    <w:name w:val="Texto comentario Car"/>
    <w:basedOn w:val="Fuentedeprrafopredeter"/>
    <w:link w:val="Textocomentario"/>
    <w:uiPriority w:val="99"/>
    <w:rsid w:val="001456DF"/>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1456DF"/>
    <w:rPr>
      <w:b/>
      <w:bCs/>
    </w:rPr>
  </w:style>
  <w:style w:type="character" w:customStyle="1" w:styleId="AsuntodelcomentarioCar">
    <w:name w:val="Asunto del comentario Car"/>
    <w:basedOn w:val="TextocomentarioCar"/>
    <w:link w:val="Asuntodelcomentario"/>
    <w:uiPriority w:val="99"/>
    <w:semiHidden/>
    <w:rsid w:val="001456DF"/>
    <w:rPr>
      <w:rFonts w:ascii="Calibri" w:eastAsia="Calibri" w:hAnsi="Calibri" w:cs="Times New Roman"/>
      <w:b/>
      <w:bCs/>
      <w:kern w:val="0"/>
      <w:sz w:val="20"/>
      <w:szCs w:val="20"/>
      <w14:ligatures w14:val="none"/>
    </w:rPr>
  </w:style>
  <w:style w:type="table" w:styleId="Tablaconcuadrcula">
    <w:name w:val="Table Grid"/>
    <w:basedOn w:val="Tablanormal"/>
    <w:uiPriority w:val="39"/>
    <w:rsid w:val="00B036E6"/>
    <w:pPr>
      <w:spacing w:after="0" w:line="240" w:lineRule="auto"/>
    </w:pPr>
    <w:rPr>
      <w:rFonts w:ascii="Times New Roman" w:eastAsia="Times New Roman" w:hAnsi="Times New Roman" w:cs="Times New Roman"/>
      <w:kern w:val="0"/>
      <w:sz w:val="20"/>
      <w:szCs w:val="20"/>
      <w:lang w:val="es-ES"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oscura-nfasis31">
    <w:name w:val="Tabla con cuadrícula 5 oscura - Énfasis 31"/>
    <w:basedOn w:val="Tablanormal"/>
    <w:next w:val="Tablaconcuadrcula5oscura-nfasis3"/>
    <w:uiPriority w:val="50"/>
    <w:rsid w:val="00B1784D"/>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Tablaconcuadrcula5oscura-nfasis3">
    <w:name w:val="Grid Table 5 Dark Accent 3"/>
    <w:basedOn w:val="Tablanormal"/>
    <w:uiPriority w:val="50"/>
    <w:rsid w:val="00B178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paragraph" w:styleId="Textoindependiente">
    <w:name w:val="Body Text"/>
    <w:basedOn w:val="Normal"/>
    <w:link w:val="TextoindependienteCar"/>
    <w:uiPriority w:val="99"/>
    <w:unhideWhenUsed/>
    <w:rsid w:val="0002128F"/>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uiPriority w:val="99"/>
    <w:rsid w:val="0002128F"/>
    <w:rPr>
      <w:rFonts w:ascii="Times New Roman" w:eastAsia="Times New Roman" w:hAnsi="Times New Roman" w:cs="Times New Roman"/>
      <w:kern w:val="0"/>
      <w:sz w:val="24"/>
      <w:szCs w:val="24"/>
      <w:lang w:val="es-ES" w:eastAsia="es-ES"/>
      <w14:ligatures w14:val="none"/>
    </w:rPr>
  </w:style>
  <w:style w:type="paragraph" w:styleId="Sangradetextonormal">
    <w:name w:val="Body Text Indent"/>
    <w:basedOn w:val="Normal"/>
    <w:link w:val="SangradetextonormalCar"/>
    <w:uiPriority w:val="99"/>
    <w:semiHidden/>
    <w:unhideWhenUsed/>
    <w:rsid w:val="0074130F"/>
    <w:pPr>
      <w:spacing w:after="120"/>
      <w:ind w:left="283"/>
    </w:pPr>
  </w:style>
  <w:style w:type="character" w:customStyle="1" w:styleId="SangradetextonormalCar">
    <w:name w:val="Sangría de texto normal Car"/>
    <w:basedOn w:val="Fuentedeprrafopredeter"/>
    <w:link w:val="Sangradetextonormal"/>
    <w:uiPriority w:val="99"/>
    <w:semiHidden/>
    <w:rsid w:val="0074130F"/>
    <w:rPr>
      <w:rFonts w:ascii="Calibri" w:eastAsia="Calibri" w:hAnsi="Calibri" w:cs="Times New Roman"/>
      <w:kern w:val="0"/>
      <w14:ligatures w14:val="none"/>
    </w:rPr>
  </w:style>
  <w:style w:type="paragraph" w:customStyle="1" w:styleId="paragraph">
    <w:name w:val="paragraph"/>
    <w:basedOn w:val="Normal"/>
    <w:rsid w:val="00C12AD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SinespaciadoCar">
    <w:name w:val="Sin espaciado Car"/>
    <w:basedOn w:val="Fuentedeprrafopredeter"/>
    <w:link w:val="Sinespaciado"/>
    <w:uiPriority w:val="1"/>
    <w:rsid w:val="00672A23"/>
    <w:rPr>
      <w:rFonts w:ascii="Arial" w:hAnsi="Arial" w:cs="Arial"/>
      <w:kern w:val="0"/>
      <w:sz w:val="28"/>
      <w:szCs w:val="28"/>
      <w14:ligatures w14:val="none"/>
    </w:rPr>
  </w:style>
  <w:style w:type="character" w:styleId="Mencinsinresolver">
    <w:name w:val="Unresolved Mention"/>
    <w:basedOn w:val="Fuentedeprrafopredeter"/>
    <w:uiPriority w:val="99"/>
    <w:semiHidden/>
    <w:unhideWhenUsed/>
    <w:rsid w:val="00CD7ED8"/>
    <w:rPr>
      <w:color w:val="605E5C"/>
      <w:shd w:val="clear" w:color="auto" w:fill="E1DFDD"/>
    </w:rPr>
  </w:style>
  <w:style w:type="paragraph" w:customStyle="1" w:styleId="p1">
    <w:name w:val="p1"/>
    <w:basedOn w:val="Normal"/>
    <w:rsid w:val="007F6167"/>
    <w:pPr>
      <w:spacing w:before="100" w:beforeAutospacing="1" w:after="100" w:afterAutospacing="1" w:line="240" w:lineRule="auto"/>
    </w:pPr>
    <w:rPr>
      <w:rFonts w:ascii="Times New Roman" w:eastAsiaTheme="minorEastAsia" w:hAnsi="Times New Roman"/>
      <w:sz w:val="24"/>
      <w:szCs w:val="24"/>
      <w:lang w:val="es-MX" w:eastAsia="es-MX"/>
    </w:rPr>
  </w:style>
  <w:style w:type="character" w:customStyle="1" w:styleId="s1">
    <w:name w:val="s1"/>
    <w:basedOn w:val="Fuentedeprrafopredeter"/>
    <w:rsid w:val="007F6167"/>
  </w:style>
  <w:style w:type="character" w:customStyle="1" w:styleId="s2">
    <w:name w:val="s2"/>
    <w:basedOn w:val="Fuentedeprrafopredeter"/>
    <w:rsid w:val="007F6167"/>
  </w:style>
  <w:style w:type="character" w:customStyle="1" w:styleId="s3">
    <w:name w:val="s3"/>
    <w:basedOn w:val="Fuentedeprrafopredeter"/>
    <w:rsid w:val="007F6167"/>
  </w:style>
  <w:style w:type="character" w:styleId="Fuerte">
    <w:name w:val="Strong"/>
    <w:basedOn w:val="Fuentedeprrafopredeter"/>
    <w:uiPriority w:val="22"/>
    <w:qFormat/>
    <w:rsid w:val="00096C80"/>
    <w:rPr>
      <w:b/>
      <w:bCs/>
    </w:rPr>
  </w:style>
  <w:style w:type="character" w:customStyle="1" w:styleId="bold">
    <w:name w:val="bold"/>
    <w:basedOn w:val="Fuentedeprrafopredeter"/>
    <w:rsid w:val="00255F3C"/>
  </w:style>
  <w:style w:type="paragraph" w:styleId="Revisin">
    <w:name w:val="Revision"/>
    <w:hidden/>
    <w:uiPriority w:val="99"/>
    <w:semiHidden/>
    <w:rsid w:val="005905C1"/>
    <w:pPr>
      <w:spacing w:after="0" w:line="240" w:lineRule="auto"/>
    </w:pPr>
    <w:rPr>
      <w:rFonts w:ascii="Calibri" w:eastAsia="Calibri" w:hAnsi="Calibri" w:cs="Times New Roman"/>
      <w:kern w:val="0"/>
      <w:lang w:val="es-ES_tradnl"/>
      <w14:ligatures w14:val="none"/>
    </w:rPr>
  </w:style>
  <w:style w:type="character" w:customStyle="1" w:styleId="normaltextrun">
    <w:name w:val="normaltextrun"/>
    <w:basedOn w:val="Fuentedeprrafopredeter"/>
    <w:rsid w:val="00D537A0"/>
  </w:style>
  <w:style w:type="character" w:customStyle="1" w:styleId="eop">
    <w:name w:val="eop"/>
    <w:basedOn w:val="Fuentedeprrafopredeter"/>
    <w:rsid w:val="00D537A0"/>
  </w:style>
  <w:style w:type="table" w:customStyle="1" w:styleId="Tablaconcuadrcula22">
    <w:name w:val="Tabla con cuadrícula22"/>
    <w:basedOn w:val="Tablanormal"/>
    <w:uiPriority w:val="59"/>
    <w:rsid w:val="00897EAE"/>
    <w:pPr>
      <w:spacing w:after="0" w:line="240" w:lineRule="auto"/>
    </w:pPr>
    <w:rPr>
      <w:rFonts w:eastAsia="MS Mincho"/>
      <w:kern w:val="0"/>
      <w:sz w:val="24"/>
      <w:szCs w:val="24"/>
      <w:lang w:val="es-ES_tradnl" w:eastAsia="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897EAE"/>
    <w:pPr>
      <w:spacing w:after="0" w:line="240" w:lineRule="auto"/>
    </w:pPr>
    <w:rPr>
      <w:rFonts w:ascii="Cambria" w:eastAsia="MS Mincho" w:hAnsi="Cambria" w:cs="Times New Roman"/>
      <w:kern w:val="0"/>
      <w:sz w:val="24"/>
      <w:szCs w:val="24"/>
      <w:lang w:val="es-ES_tradnl" w:eastAsia="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basedOn w:val="Normal"/>
    <w:rsid w:val="00D94F49"/>
    <w:pPr>
      <w:spacing w:after="0" w:line="360" w:lineRule="auto"/>
      <w:jc w:val="both"/>
    </w:pPr>
    <w:rPr>
      <w:rFonts w:ascii="Arial" w:eastAsiaTheme="minorHAnsi" w:hAnsi="Arial" w:cs="Arial"/>
      <w:kern w:val="2"/>
      <w:sz w:val="28"/>
      <w:szCs w:val="28"/>
      <w:lang w:val="es-MX" w:eastAsia="es-MX"/>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8664">
      <w:bodyDiv w:val="1"/>
      <w:marLeft w:val="0"/>
      <w:marRight w:val="0"/>
      <w:marTop w:val="0"/>
      <w:marBottom w:val="0"/>
      <w:divBdr>
        <w:top w:val="none" w:sz="0" w:space="0" w:color="auto"/>
        <w:left w:val="none" w:sz="0" w:space="0" w:color="auto"/>
        <w:bottom w:val="none" w:sz="0" w:space="0" w:color="auto"/>
        <w:right w:val="none" w:sz="0" w:space="0" w:color="auto"/>
      </w:divBdr>
    </w:div>
    <w:div w:id="231087005">
      <w:bodyDiv w:val="1"/>
      <w:marLeft w:val="0"/>
      <w:marRight w:val="0"/>
      <w:marTop w:val="0"/>
      <w:marBottom w:val="0"/>
      <w:divBdr>
        <w:top w:val="none" w:sz="0" w:space="0" w:color="auto"/>
        <w:left w:val="none" w:sz="0" w:space="0" w:color="auto"/>
        <w:bottom w:val="none" w:sz="0" w:space="0" w:color="auto"/>
        <w:right w:val="none" w:sz="0" w:space="0" w:color="auto"/>
      </w:divBdr>
    </w:div>
    <w:div w:id="384528128">
      <w:bodyDiv w:val="1"/>
      <w:marLeft w:val="0"/>
      <w:marRight w:val="0"/>
      <w:marTop w:val="0"/>
      <w:marBottom w:val="0"/>
      <w:divBdr>
        <w:top w:val="none" w:sz="0" w:space="0" w:color="auto"/>
        <w:left w:val="none" w:sz="0" w:space="0" w:color="auto"/>
        <w:bottom w:val="none" w:sz="0" w:space="0" w:color="auto"/>
        <w:right w:val="none" w:sz="0" w:space="0" w:color="auto"/>
      </w:divBdr>
    </w:div>
    <w:div w:id="643004778">
      <w:bodyDiv w:val="1"/>
      <w:marLeft w:val="0"/>
      <w:marRight w:val="0"/>
      <w:marTop w:val="0"/>
      <w:marBottom w:val="0"/>
      <w:divBdr>
        <w:top w:val="none" w:sz="0" w:space="0" w:color="auto"/>
        <w:left w:val="none" w:sz="0" w:space="0" w:color="auto"/>
        <w:bottom w:val="none" w:sz="0" w:space="0" w:color="auto"/>
        <w:right w:val="none" w:sz="0" w:space="0" w:color="auto"/>
      </w:divBdr>
    </w:div>
    <w:div w:id="676344781">
      <w:bodyDiv w:val="1"/>
      <w:marLeft w:val="0"/>
      <w:marRight w:val="0"/>
      <w:marTop w:val="0"/>
      <w:marBottom w:val="0"/>
      <w:divBdr>
        <w:top w:val="none" w:sz="0" w:space="0" w:color="auto"/>
        <w:left w:val="none" w:sz="0" w:space="0" w:color="auto"/>
        <w:bottom w:val="none" w:sz="0" w:space="0" w:color="auto"/>
        <w:right w:val="none" w:sz="0" w:space="0" w:color="auto"/>
      </w:divBdr>
    </w:div>
    <w:div w:id="710812546">
      <w:bodyDiv w:val="1"/>
      <w:marLeft w:val="0"/>
      <w:marRight w:val="0"/>
      <w:marTop w:val="0"/>
      <w:marBottom w:val="0"/>
      <w:divBdr>
        <w:top w:val="none" w:sz="0" w:space="0" w:color="auto"/>
        <w:left w:val="none" w:sz="0" w:space="0" w:color="auto"/>
        <w:bottom w:val="none" w:sz="0" w:space="0" w:color="auto"/>
        <w:right w:val="none" w:sz="0" w:space="0" w:color="auto"/>
      </w:divBdr>
    </w:div>
    <w:div w:id="833842577">
      <w:bodyDiv w:val="1"/>
      <w:marLeft w:val="0"/>
      <w:marRight w:val="0"/>
      <w:marTop w:val="0"/>
      <w:marBottom w:val="0"/>
      <w:divBdr>
        <w:top w:val="none" w:sz="0" w:space="0" w:color="auto"/>
        <w:left w:val="none" w:sz="0" w:space="0" w:color="auto"/>
        <w:bottom w:val="none" w:sz="0" w:space="0" w:color="auto"/>
        <w:right w:val="none" w:sz="0" w:space="0" w:color="auto"/>
      </w:divBdr>
    </w:div>
    <w:div w:id="919753320">
      <w:bodyDiv w:val="1"/>
      <w:marLeft w:val="0"/>
      <w:marRight w:val="0"/>
      <w:marTop w:val="0"/>
      <w:marBottom w:val="0"/>
      <w:divBdr>
        <w:top w:val="none" w:sz="0" w:space="0" w:color="auto"/>
        <w:left w:val="none" w:sz="0" w:space="0" w:color="auto"/>
        <w:bottom w:val="none" w:sz="0" w:space="0" w:color="auto"/>
        <w:right w:val="none" w:sz="0" w:space="0" w:color="auto"/>
      </w:divBdr>
    </w:div>
    <w:div w:id="983852222">
      <w:bodyDiv w:val="1"/>
      <w:marLeft w:val="0"/>
      <w:marRight w:val="0"/>
      <w:marTop w:val="0"/>
      <w:marBottom w:val="0"/>
      <w:divBdr>
        <w:top w:val="none" w:sz="0" w:space="0" w:color="auto"/>
        <w:left w:val="none" w:sz="0" w:space="0" w:color="auto"/>
        <w:bottom w:val="none" w:sz="0" w:space="0" w:color="auto"/>
        <w:right w:val="none" w:sz="0" w:space="0" w:color="auto"/>
      </w:divBdr>
    </w:div>
    <w:div w:id="1003818247">
      <w:bodyDiv w:val="1"/>
      <w:marLeft w:val="0"/>
      <w:marRight w:val="0"/>
      <w:marTop w:val="0"/>
      <w:marBottom w:val="0"/>
      <w:divBdr>
        <w:top w:val="none" w:sz="0" w:space="0" w:color="auto"/>
        <w:left w:val="none" w:sz="0" w:space="0" w:color="auto"/>
        <w:bottom w:val="none" w:sz="0" w:space="0" w:color="auto"/>
        <w:right w:val="none" w:sz="0" w:space="0" w:color="auto"/>
      </w:divBdr>
    </w:div>
    <w:div w:id="1333295236">
      <w:bodyDiv w:val="1"/>
      <w:marLeft w:val="0"/>
      <w:marRight w:val="0"/>
      <w:marTop w:val="0"/>
      <w:marBottom w:val="0"/>
      <w:divBdr>
        <w:top w:val="none" w:sz="0" w:space="0" w:color="auto"/>
        <w:left w:val="none" w:sz="0" w:space="0" w:color="auto"/>
        <w:bottom w:val="none" w:sz="0" w:space="0" w:color="auto"/>
        <w:right w:val="none" w:sz="0" w:space="0" w:color="auto"/>
      </w:divBdr>
    </w:div>
    <w:div w:id="1380201080">
      <w:bodyDiv w:val="1"/>
      <w:marLeft w:val="0"/>
      <w:marRight w:val="0"/>
      <w:marTop w:val="0"/>
      <w:marBottom w:val="0"/>
      <w:divBdr>
        <w:top w:val="none" w:sz="0" w:space="0" w:color="auto"/>
        <w:left w:val="none" w:sz="0" w:space="0" w:color="auto"/>
        <w:bottom w:val="none" w:sz="0" w:space="0" w:color="auto"/>
        <w:right w:val="none" w:sz="0" w:space="0" w:color="auto"/>
      </w:divBdr>
    </w:div>
    <w:div w:id="1485051705">
      <w:bodyDiv w:val="1"/>
      <w:marLeft w:val="0"/>
      <w:marRight w:val="0"/>
      <w:marTop w:val="0"/>
      <w:marBottom w:val="0"/>
      <w:divBdr>
        <w:top w:val="none" w:sz="0" w:space="0" w:color="auto"/>
        <w:left w:val="none" w:sz="0" w:space="0" w:color="auto"/>
        <w:bottom w:val="none" w:sz="0" w:space="0" w:color="auto"/>
        <w:right w:val="none" w:sz="0" w:space="0" w:color="auto"/>
      </w:divBdr>
    </w:div>
    <w:div w:id="1531147409">
      <w:bodyDiv w:val="1"/>
      <w:marLeft w:val="0"/>
      <w:marRight w:val="0"/>
      <w:marTop w:val="0"/>
      <w:marBottom w:val="0"/>
      <w:divBdr>
        <w:top w:val="none" w:sz="0" w:space="0" w:color="auto"/>
        <w:left w:val="none" w:sz="0" w:space="0" w:color="auto"/>
        <w:bottom w:val="none" w:sz="0" w:space="0" w:color="auto"/>
        <w:right w:val="none" w:sz="0" w:space="0" w:color="auto"/>
      </w:divBdr>
    </w:div>
    <w:div w:id="1558394484">
      <w:bodyDiv w:val="1"/>
      <w:marLeft w:val="0"/>
      <w:marRight w:val="0"/>
      <w:marTop w:val="0"/>
      <w:marBottom w:val="0"/>
      <w:divBdr>
        <w:top w:val="none" w:sz="0" w:space="0" w:color="auto"/>
        <w:left w:val="none" w:sz="0" w:space="0" w:color="auto"/>
        <w:bottom w:val="none" w:sz="0" w:space="0" w:color="auto"/>
        <w:right w:val="none" w:sz="0" w:space="0" w:color="auto"/>
      </w:divBdr>
    </w:div>
    <w:div w:id="1580820843">
      <w:bodyDiv w:val="1"/>
      <w:marLeft w:val="0"/>
      <w:marRight w:val="0"/>
      <w:marTop w:val="0"/>
      <w:marBottom w:val="0"/>
      <w:divBdr>
        <w:top w:val="none" w:sz="0" w:space="0" w:color="auto"/>
        <w:left w:val="none" w:sz="0" w:space="0" w:color="auto"/>
        <w:bottom w:val="none" w:sz="0" w:space="0" w:color="auto"/>
        <w:right w:val="none" w:sz="0" w:space="0" w:color="auto"/>
      </w:divBdr>
    </w:div>
    <w:div w:id="1666321607">
      <w:bodyDiv w:val="1"/>
      <w:marLeft w:val="0"/>
      <w:marRight w:val="0"/>
      <w:marTop w:val="0"/>
      <w:marBottom w:val="0"/>
      <w:divBdr>
        <w:top w:val="none" w:sz="0" w:space="0" w:color="auto"/>
        <w:left w:val="none" w:sz="0" w:space="0" w:color="auto"/>
        <w:bottom w:val="none" w:sz="0" w:space="0" w:color="auto"/>
        <w:right w:val="none" w:sz="0" w:space="0" w:color="auto"/>
      </w:divBdr>
    </w:div>
    <w:div w:id="1833526482">
      <w:bodyDiv w:val="1"/>
      <w:marLeft w:val="0"/>
      <w:marRight w:val="0"/>
      <w:marTop w:val="0"/>
      <w:marBottom w:val="0"/>
      <w:divBdr>
        <w:top w:val="none" w:sz="0" w:space="0" w:color="auto"/>
        <w:left w:val="none" w:sz="0" w:space="0" w:color="auto"/>
        <w:bottom w:val="none" w:sz="0" w:space="0" w:color="auto"/>
        <w:right w:val="none" w:sz="0" w:space="0" w:color="auto"/>
      </w:divBdr>
    </w:div>
    <w:div w:id="1847744641">
      <w:bodyDiv w:val="1"/>
      <w:marLeft w:val="0"/>
      <w:marRight w:val="0"/>
      <w:marTop w:val="0"/>
      <w:marBottom w:val="0"/>
      <w:divBdr>
        <w:top w:val="none" w:sz="0" w:space="0" w:color="auto"/>
        <w:left w:val="none" w:sz="0" w:space="0" w:color="auto"/>
        <w:bottom w:val="none" w:sz="0" w:space="0" w:color="auto"/>
        <w:right w:val="none" w:sz="0" w:space="0" w:color="auto"/>
      </w:divBdr>
    </w:div>
    <w:div w:id="1864977145">
      <w:bodyDiv w:val="1"/>
      <w:marLeft w:val="0"/>
      <w:marRight w:val="0"/>
      <w:marTop w:val="0"/>
      <w:marBottom w:val="0"/>
      <w:divBdr>
        <w:top w:val="none" w:sz="0" w:space="0" w:color="auto"/>
        <w:left w:val="none" w:sz="0" w:space="0" w:color="auto"/>
        <w:bottom w:val="none" w:sz="0" w:space="0" w:color="auto"/>
        <w:right w:val="none" w:sz="0" w:space="0" w:color="auto"/>
      </w:divBdr>
    </w:div>
    <w:div w:id="2031372098">
      <w:bodyDiv w:val="1"/>
      <w:marLeft w:val="0"/>
      <w:marRight w:val="0"/>
      <w:marTop w:val="0"/>
      <w:marBottom w:val="0"/>
      <w:divBdr>
        <w:top w:val="none" w:sz="0" w:space="0" w:color="auto"/>
        <w:left w:val="none" w:sz="0" w:space="0" w:color="auto"/>
        <w:bottom w:val="none" w:sz="0" w:space="0" w:color="auto"/>
        <w:right w:val="none" w:sz="0" w:space="0" w:color="auto"/>
      </w:divBdr>
    </w:div>
    <w:div w:id="2049452157">
      <w:bodyDiv w:val="1"/>
      <w:marLeft w:val="0"/>
      <w:marRight w:val="0"/>
      <w:marTop w:val="0"/>
      <w:marBottom w:val="0"/>
      <w:divBdr>
        <w:top w:val="none" w:sz="0" w:space="0" w:color="auto"/>
        <w:left w:val="none" w:sz="0" w:space="0" w:color="auto"/>
        <w:bottom w:val="none" w:sz="0" w:space="0" w:color="auto"/>
        <w:right w:val="none" w:sz="0" w:space="0" w:color="auto"/>
      </w:divBdr>
    </w:div>
    <w:div w:id="212834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73734-9160-47F2-858B-67C076F33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5578</Words>
  <Characters>30679</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Isis Maravilla</dc:creator>
  <cp:keywords/>
  <dc:description/>
  <cp:lastModifiedBy>VICTOR HUGO ARROYO SANDOVAL</cp:lastModifiedBy>
  <cp:revision>3</cp:revision>
  <cp:lastPrinted>2026-08-22T03:56:00Z</cp:lastPrinted>
  <dcterms:created xsi:type="dcterms:W3CDTF">2026-08-27T21:47:00Z</dcterms:created>
  <dcterms:modified xsi:type="dcterms:W3CDTF">2026-08-27T21:52:00Z</dcterms:modified>
</cp:coreProperties>
</file>