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95E83F" w14:textId="77777777" w:rsidR="002806B7" w:rsidRDefault="002806B7" w:rsidP="002806B7">
      <w:bookmarkStart w:id="0" w:name="_heading=h.elsyyg1btx69" w:colFirst="0" w:colLast="0"/>
      <w:bookmarkEnd w:id="0"/>
    </w:p>
    <w:p w14:paraId="67FB8550" w14:textId="77777777" w:rsidR="002806B7" w:rsidRPr="00DF1694" w:rsidRDefault="002806B7" w:rsidP="002806B7">
      <w:r w:rsidRPr="00DF1694">
        <w:rPr>
          <w:noProof/>
        </w:rPr>
        <mc:AlternateContent>
          <mc:Choice Requires="wps">
            <w:drawing>
              <wp:anchor distT="0" distB="0" distL="114300" distR="114300" simplePos="0" relativeHeight="251659264" behindDoc="0" locked="0" layoutInCell="1" hidden="0" allowOverlap="1" wp14:anchorId="649C395A" wp14:editId="79091F20">
                <wp:simplePos x="0" y="0"/>
                <wp:positionH relativeFrom="column">
                  <wp:posOffset>1995805</wp:posOffset>
                </wp:positionH>
                <wp:positionV relativeFrom="paragraph">
                  <wp:posOffset>290195</wp:posOffset>
                </wp:positionV>
                <wp:extent cx="2941320" cy="3971925"/>
                <wp:effectExtent l="0" t="0" r="0" b="9525"/>
                <wp:wrapNone/>
                <wp:docPr id="2097267538" name="Rectángulo 2097267538"/>
                <wp:cNvGraphicFramePr/>
                <a:graphic xmlns:a="http://schemas.openxmlformats.org/drawingml/2006/main">
                  <a:graphicData uri="http://schemas.microsoft.com/office/word/2010/wordprocessingShape">
                    <wps:wsp>
                      <wps:cNvSpPr/>
                      <wps:spPr>
                        <a:xfrm>
                          <a:off x="0" y="0"/>
                          <a:ext cx="2941320" cy="3971925"/>
                        </a:xfrm>
                        <a:prstGeom prst="rect">
                          <a:avLst/>
                        </a:prstGeom>
                        <a:noFill/>
                        <a:ln>
                          <a:noFill/>
                        </a:ln>
                      </wps:spPr>
                      <wps:txbx>
                        <w:txbxContent>
                          <w:p w14:paraId="7C869AA5" w14:textId="77777777" w:rsidR="002806B7" w:rsidRDefault="002806B7" w:rsidP="002806B7">
                            <w:pPr>
                              <w:spacing w:after="0" w:line="258" w:lineRule="auto"/>
                              <w:jc w:val="center"/>
                              <w:textDirection w:val="btLr"/>
                            </w:pPr>
                            <w:r>
                              <w:rPr>
                                <w:rFonts w:ascii="Arial Narrow" w:eastAsia="Arial Narrow" w:hAnsi="Arial Narrow" w:cs="Arial Narrow"/>
                                <w:b/>
                                <w:color w:val="000000"/>
                              </w:rPr>
                              <w:t>JUICIO PARA LA PROTECCIÓN DE LOS DERECHOS POLÍTICO ELECTORALES DE LA CIUDADANÍA</w:t>
                            </w:r>
                          </w:p>
                          <w:p w14:paraId="52E7A9AC" w14:textId="77777777" w:rsidR="002806B7" w:rsidRDefault="002806B7" w:rsidP="002806B7">
                            <w:pPr>
                              <w:spacing w:after="0" w:line="258" w:lineRule="auto"/>
                              <w:jc w:val="both"/>
                              <w:textDirection w:val="btLr"/>
                            </w:pPr>
                          </w:p>
                          <w:p w14:paraId="1C64FD89" w14:textId="77777777" w:rsidR="002806B7" w:rsidRDefault="002806B7" w:rsidP="002806B7">
                            <w:pPr>
                              <w:spacing w:after="0" w:line="258" w:lineRule="auto"/>
                              <w:jc w:val="both"/>
                              <w:textDirection w:val="btLr"/>
                            </w:pPr>
                            <w:r>
                              <w:rPr>
                                <w:rFonts w:ascii="Arial Narrow" w:eastAsia="Arial Narrow" w:hAnsi="Arial Narrow" w:cs="Arial Narrow"/>
                                <w:b/>
                                <w:color w:val="000000"/>
                              </w:rPr>
                              <w:t>EXPEDIENTE:</w:t>
                            </w:r>
                            <w:r>
                              <w:rPr>
                                <w:rFonts w:ascii="Arial Narrow" w:eastAsia="Arial Narrow" w:hAnsi="Arial Narrow" w:cs="Arial Narrow"/>
                                <w:color w:val="000000"/>
                              </w:rPr>
                              <w:t xml:space="preserve"> TEEM-JDC-53/2026</w:t>
                            </w:r>
                          </w:p>
                          <w:p w14:paraId="695F2046" w14:textId="77777777" w:rsidR="002806B7" w:rsidRDefault="002806B7" w:rsidP="002806B7">
                            <w:pPr>
                              <w:spacing w:after="0" w:line="258" w:lineRule="auto"/>
                              <w:jc w:val="both"/>
                              <w:textDirection w:val="btLr"/>
                            </w:pPr>
                          </w:p>
                          <w:p w14:paraId="0165FD6B" w14:textId="105DDB44" w:rsidR="002806B7" w:rsidRDefault="002806B7" w:rsidP="002806B7">
                            <w:pPr>
                              <w:spacing w:after="0" w:line="258" w:lineRule="auto"/>
                              <w:jc w:val="both"/>
                              <w:textDirection w:val="btLr"/>
                            </w:pPr>
                            <w:r>
                              <w:rPr>
                                <w:rFonts w:ascii="Arial Narrow" w:eastAsia="Arial Narrow" w:hAnsi="Arial Narrow" w:cs="Arial Narrow"/>
                                <w:b/>
                                <w:color w:val="000000"/>
                              </w:rPr>
                              <w:t xml:space="preserve">PARTE ACTORA: </w:t>
                            </w:r>
                            <w:r w:rsidR="00A7340A" w:rsidRPr="00D20BB6">
                              <w:rPr>
                                <w:rFonts w:ascii="Arial Narrow" w:eastAsia="Arial Narrow" w:hAnsi="Arial Narrow" w:cs="Arial Narrow"/>
                                <w:color w:val="000000"/>
                              </w:rPr>
                              <w:t>ZÓSIMO</w:t>
                            </w:r>
                            <w:r>
                              <w:rPr>
                                <w:rFonts w:ascii="Arial Narrow" w:eastAsia="Arial Narrow" w:hAnsi="Arial Narrow" w:cs="Arial Narrow"/>
                                <w:color w:val="000000"/>
                              </w:rPr>
                              <w:t xml:space="preserve"> GARCÍA TINOCO  </w:t>
                            </w:r>
                          </w:p>
                          <w:p w14:paraId="40B79922" w14:textId="77777777" w:rsidR="002806B7" w:rsidRDefault="002806B7" w:rsidP="002806B7">
                            <w:pPr>
                              <w:spacing w:after="0" w:line="258" w:lineRule="auto"/>
                              <w:jc w:val="both"/>
                              <w:textDirection w:val="btLr"/>
                            </w:pPr>
                          </w:p>
                          <w:p w14:paraId="5E7A8E15" w14:textId="77777777" w:rsidR="002806B7" w:rsidRDefault="002806B7" w:rsidP="002806B7">
                            <w:pPr>
                              <w:spacing w:after="0" w:line="258" w:lineRule="auto"/>
                              <w:jc w:val="both"/>
                              <w:textDirection w:val="btLr"/>
                            </w:pPr>
                            <w:r>
                              <w:rPr>
                                <w:rFonts w:ascii="Arial Narrow" w:eastAsia="Arial Narrow" w:hAnsi="Arial Narrow" w:cs="Arial Narrow"/>
                                <w:b/>
                                <w:color w:val="000000"/>
                              </w:rPr>
                              <w:t>AUTORIDADES RESPONSABLES:</w:t>
                            </w:r>
                            <w:r>
                              <w:rPr>
                                <w:rFonts w:ascii="Arial Narrow" w:eastAsia="Arial Narrow" w:hAnsi="Arial Narrow" w:cs="Arial Narrow"/>
                                <w:color w:val="000000"/>
                              </w:rPr>
                              <w:t xml:space="preserve"> SECRETARÍA DE FINANZAS Y ADMINISTRACIÓN DEL GOBIERNO DEL ESTADO DE MICHOACÁN DE OCAMPO Y OTRAS</w:t>
                            </w:r>
                          </w:p>
                          <w:p w14:paraId="1EA9B40B" w14:textId="77777777" w:rsidR="002806B7" w:rsidRDefault="002806B7" w:rsidP="002806B7">
                            <w:pPr>
                              <w:spacing w:after="0" w:line="258" w:lineRule="auto"/>
                              <w:jc w:val="both"/>
                              <w:textDirection w:val="btLr"/>
                            </w:pPr>
                          </w:p>
                          <w:p w14:paraId="6F6CB980" w14:textId="77777777" w:rsidR="002806B7" w:rsidRPr="007456E5" w:rsidRDefault="002806B7" w:rsidP="002806B7">
                            <w:pPr>
                              <w:spacing w:after="0" w:line="258" w:lineRule="auto"/>
                              <w:jc w:val="both"/>
                              <w:textDirection w:val="btLr"/>
                              <w:rPr>
                                <w:lang w:val="it-IT"/>
                              </w:rPr>
                            </w:pPr>
                            <w:r w:rsidRPr="007456E5">
                              <w:rPr>
                                <w:rFonts w:ascii="Arial Narrow" w:eastAsia="Arial Narrow" w:hAnsi="Arial Narrow" w:cs="Arial Narrow"/>
                                <w:b/>
                                <w:color w:val="000000"/>
                                <w:lang w:val="it-IT"/>
                              </w:rPr>
                              <w:t>MAGISTRADA PONENTE:</w:t>
                            </w:r>
                            <w:r w:rsidRPr="007456E5">
                              <w:rPr>
                                <w:rFonts w:ascii="Arial Narrow" w:eastAsia="Arial Narrow" w:hAnsi="Arial Narrow" w:cs="Arial Narrow"/>
                                <w:color w:val="000000"/>
                                <w:lang w:val="it-IT"/>
                              </w:rPr>
                              <w:t xml:space="preserve"> AMELÍ GISSEL NAVARRO LEPE</w:t>
                            </w:r>
                          </w:p>
                          <w:p w14:paraId="3915437C" w14:textId="77777777" w:rsidR="002806B7" w:rsidRPr="007456E5" w:rsidRDefault="002806B7" w:rsidP="002806B7">
                            <w:pPr>
                              <w:spacing w:after="0" w:line="258" w:lineRule="auto"/>
                              <w:jc w:val="both"/>
                              <w:textDirection w:val="btLr"/>
                              <w:rPr>
                                <w:lang w:val="it-IT"/>
                              </w:rPr>
                            </w:pPr>
                          </w:p>
                          <w:p w14:paraId="7FCAB9BE" w14:textId="77777777" w:rsidR="002806B7" w:rsidRDefault="002806B7" w:rsidP="002806B7">
                            <w:pPr>
                              <w:spacing w:after="0" w:line="258" w:lineRule="auto"/>
                              <w:jc w:val="both"/>
                              <w:textDirection w:val="btLr"/>
                            </w:pPr>
                            <w:r>
                              <w:rPr>
                                <w:rFonts w:ascii="Arial Narrow" w:eastAsia="Arial Narrow" w:hAnsi="Arial Narrow" w:cs="Arial Narrow"/>
                                <w:b/>
                                <w:color w:val="000000"/>
                              </w:rPr>
                              <w:t>SECRETARIA INSTRUCTORA Y PROYECTISTA:</w:t>
                            </w:r>
                            <w:r>
                              <w:rPr>
                                <w:rFonts w:ascii="Arial Narrow" w:eastAsia="Arial Narrow" w:hAnsi="Arial Narrow" w:cs="Arial Narrow"/>
                                <w:color w:val="000000"/>
                              </w:rPr>
                              <w:t xml:space="preserve"> ERÉNDIRA MÁRQUEZ VALENCIA </w:t>
                            </w:r>
                          </w:p>
                          <w:p w14:paraId="1F44BC17" w14:textId="77777777" w:rsidR="002806B7" w:rsidRDefault="002806B7" w:rsidP="002806B7">
                            <w:pPr>
                              <w:spacing w:after="0" w:line="258" w:lineRule="auto"/>
                              <w:jc w:val="both"/>
                              <w:textDirection w:val="btLr"/>
                            </w:pPr>
                          </w:p>
                          <w:p w14:paraId="2AF080D2" w14:textId="60A49D32" w:rsidR="002806B7" w:rsidRDefault="002806B7" w:rsidP="002806B7">
                            <w:pPr>
                              <w:spacing w:after="0" w:line="258" w:lineRule="auto"/>
                              <w:jc w:val="both"/>
                              <w:textDirection w:val="btLr"/>
                            </w:pPr>
                            <w:r>
                              <w:rPr>
                                <w:rFonts w:ascii="Arial Narrow" w:eastAsia="Arial Narrow" w:hAnsi="Arial Narrow" w:cs="Arial Narrow"/>
                                <w:b/>
                                <w:color w:val="000000"/>
                              </w:rPr>
                              <w:t>COLABOR</w:t>
                            </w:r>
                            <w:r w:rsidR="007A0011">
                              <w:rPr>
                                <w:rFonts w:ascii="Arial Narrow" w:eastAsia="Arial Narrow" w:hAnsi="Arial Narrow" w:cs="Arial Narrow"/>
                                <w:b/>
                                <w:color w:val="000000"/>
                              </w:rPr>
                              <w:t>Ó</w:t>
                            </w:r>
                            <w:r>
                              <w:rPr>
                                <w:rFonts w:ascii="Arial Narrow" w:eastAsia="Arial Narrow" w:hAnsi="Arial Narrow" w:cs="Arial Narrow"/>
                                <w:b/>
                                <w:color w:val="000000"/>
                              </w:rPr>
                              <w:t xml:space="preserve">: </w:t>
                            </w:r>
                            <w:r>
                              <w:rPr>
                                <w:rFonts w:ascii="Arial Narrow" w:eastAsia="Arial Narrow" w:hAnsi="Arial Narrow" w:cs="Arial Narrow"/>
                                <w:color w:val="000000"/>
                              </w:rPr>
                              <w:t xml:space="preserve">MARÍA DE LOURDES AGUILAR </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649C395A" id="Rectángulo 2097267538" o:spid="_x0000_s1026" style="position:absolute;margin-left:157.15pt;margin-top:22.85pt;width:231.6pt;height:31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" filled="f" stroked="f">
                <v:textbox inset="2.53958mm,1.2694mm,2.53958mm,1.2694mm">
                  <w:txbxContent>
                    <w:p w14:paraId="7C869AA5" w14:textId="77777777" w:rsidR="002806B7" w:rsidRDefault="002806B7" w:rsidP="002806B7">
                      <w:pPr>
                        <w:spacing w:after="0" w:line="258" w:lineRule="auto"/>
                        <w:jc w:val="center"/>
                        <w:textDirection w:val="btLr"/>
                      </w:pPr>
                      <w:r>
                        <w:rPr>
                          <w:rFonts w:ascii="Arial Narrow" w:eastAsia="Arial Narrow" w:hAnsi="Arial Narrow" w:cs="Arial Narrow"/>
                          <w:b/>
                          <w:color w:val="000000"/>
                        </w:rPr>
                        <w:t>JUICIO PARA LA PROTECCIÓN DE LOS DERECHOS POLÍTICO ELECTORALES DE LA CIUDADANÍA</w:t>
                      </w:r>
                    </w:p>
                    <w:p w14:paraId="52E7A9AC" w14:textId="77777777" w:rsidR="002806B7" w:rsidRDefault="002806B7" w:rsidP="002806B7">
                      <w:pPr>
                        <w:spacing w:after="0" w:line="258" w:lineRule="auto"/>
                        <w:jc w:val="both"/>
                        <w:textDirection w:val="btLr"/>
                      </w:pPr>
                    </w:p>
                    <w:p w14:paraId="1C64FD89" w14:textId="77777777" w:rsidR="002806B7" w:rsidRDefault="002806B7" w:rsidP="002806B7">
                      <w:pPr>
                        <w:spacing w:after="0" w:line="258" w:lineRule="auto"/>
                        <w:jc w:val="both"/>
                        <w:textDirection w:val="btLr"/>
                      </w:pPr>
                      <w:r>
                        <w:rPr>
                          <w:rFonts w:ascii="Arial Narrow" w:eastAsia="Arial Narrow" w:hAnsi="Arial Narrow" w:cs="Arial Narrow"/>
                          <w:b/>
                          <w:color w:val="000000"/>
                        </w:rPr>
                        <w:t>EXPEDIENTE:</w:t>
                      </w:r>
                      <w:r>
                        <w:rPr>
                          <w:rFonts w:ascii="Arial Narrow" w:eastAsia="Arial Narrow" w:hAnsi="Arial Narrow" w:cs="Arial Narrow"/>
                          <w:color w:val="000000"/>
                        </w:rPr>
                        <w:t xml:space="preserve"> TEEM-JDC-53/2026</w:t>
                      </w:r>
                    </w:p>
                    <w:p w14:paraId="695F2046" w14:textId="77777777" w:rsidR="002806B7" w:rsidRDefault="002806B7" w:rsidP="002806B7">
                      <w:pPr>
                        <w:spacing w:after="0" w:line="258" w:lineRule="auto"/>
                        <w:jc w:val="both"/>
                        <w:textDirection w:val="btLr"/>
                      </w:pPr>
                    </w:p>
                    <w:p w14:paraId="0165FD6B" w14:textId="105DDB44" w:rsidR="002806B7" w:rsidRDefault="002806B7" w:rsidP="002806B7">
                      <w:pPr>
                        <w:spacing w:after="0" w:line="258" w:lineRule="auto"/>
                        <w:jc w:val="both"/>
                        <w:textDirection w:val="btLr"/>
                      </w:pPr>
                      <w:r>
                        <w:rPr>
                          <w:rFonts w:ascii="Arial Narrow" w:eastAsia="Arial Narrow" w:hAnsi="Arial Narrow" w:cs="Arial Narrow"/>
                          <w:b/>
                          <w:color w:val="000000"/>
                        </w:rPr>
                        <w:t xml:space="preserve">PARTE ACTORA: </w:t>
                      </w:r>
                      <w:r w:rsidR="00A7340A" w:rsidRPr="00D20BB6">
                        <w:rPr>
                          <w:rFonts w:ascii="Arial Narrow" w:eastAsia="Arial Narrow" w:hAnsi="Arial Narrow" w:cs="Arial Narrow"/>
                          <w:color w:val="000000"/>
                        </w:rPr>
                        <w:t>ZÓSIMO</w:t>
                      </w:r>
                      <w:r>
                        <w:rPr>
                          <w:rFonts w:ascii="Arial Narrow" w:eastAsia="Arial Narrow" w:hAnsi="Arial Narrow" w:cs="Arial Narrow"/>
                          <w:color w:val="000000"/>
                        </w:rPr>
                        <w:t xml:space="preserve"> GARCÍA TINOCO  </w:t>
                      </w:r>
                    </w:p>
                    <w:p w14:paraId="40B79922" w14:textId="77777777" w:rsidR="002806B7" w:rsidRDefault="002806B7" w:rsidP="002806B7">
                      <w:pPr>
                        <w:spacing w:after="0" w:line="258" w:lineRule="auto"/>
                        <w:jc w:val="both"/>
                        <w:textDirection w:val="btLr"/>
                      </w:pPr>
                    </w:p>
                    <w:p w14:paraId="5E7A8E15" w14:textId="77777777" w:rsidR="002806B7" w:rsidRDefault="002806B7" w:rsidP="002806B7">
                      <w:pPr>
                        <w:spacing w:after="0" w:line="258" w:lineRule="auto"/>
                        <w:jc w:val="both"/>
                        <w:textDirection w:val="btLr"/>
                      </w:pPr>
                      <w:r>
                        <w:rPr>
                          <w:rFonts w:ascii="Arial Narrow" w:eastAsia="Arial Narrow" w:hAnsi="Arial Narrow" w:cs="Arial Narrow"/>
                          <w:b/>
                          <w:color w:val="000000"/>
                        </w:rPr>
                        <w:t>AUTORIDADES RESPONSABLES:</w:t>
                      </w:r>
                      <w:r>
                        <w:rPr>
                          <w:rFonts w:ascii="Arial Narrow" w:eastAsia="Arial Narrow" w:hAnsi="Arial Narrow" w:cs="Arial Narrow"/>
                          <w:color w:val="000000"/>
                        </w:rPr>
                        <w:t xml:space="preserve"> SECRETARÍA DE FINANZAS Y ADMINISTRACIÓN DEL GOBIERNO DEL ESTADO DE MICHOACÁN DE OCAMPO Y OTRAS</w:t>
                      </w:r>
                    </w:p>
                    <w:p w14:paraId="1EA9B40B" w14:textId="77777777" w:rsidR="002806B7" w:rsidRDefault="002806B7" w:rsidP="002806B7">
                      <w:pPr>
                        <w:spacing w:after="0" w:line="258" w:lineRule="auto"/>
                        <w:jc w:val="both"/>
                        <w:textDirection w:val="btLr"/>
                      </w:pPr>
                    </w:p>
                    <w:p w14:paraId="6F6CB980" w14:textId="77777777" w:rsidR="002806B7" w:rsidRPr="007456E5" w:rsidRDefault="002806B7" w:rsidP="002806B7">
                      <w:pPr>
                        <w:spacing w:after="0" w:line="258" w:lineRule="auto"/>
                        <w:jc w:val="both"/>
                        <w:textDirection w:val="btLr"/>
                        <w:rPr>
                          <w:lang w:val="it-IT"/>
                        </w:rPr>
                      </w:pPr>
                      <w:r w:rsidRPr="007456E5">
                        <w:rPr>
                          <w:rFonts w:ascii="Arial Narrow" w:eastAsia="Arial Narrow" w:hAnsi="Arial Narrow" w:cs="Arial Narrow"/>
                          <w:b/>
                          <w:color w:val="000000"/>
                          <w:lang w:val="it-IT"/>
                        </w:rPr>
                        <w:t>MAGISTRADA PONENTE:</w:t>
                      </w:r>
                      <w:r w:rsidRPr="007456E5">
                        <w:rPr>
                          <w:rFonts w:ascii="Arial Narrow" w:eastAsia="Arial Narrow" w:hAnsi="Arial Narrow" w:cs="Arial Narrow"/>
                          <w:color w:val="000000"/>
                          <w:lang w:val="it-IT"/>
                        </w:rPr>
                        <w:t xml:space="preserve"> AMELÍ GISSEL NAVARRO LEPE</w:t>
                      </w:r>
                    </w:p>
                    <w:p w14:paraId="3915437C" w14:textId="77777777" w:rsidR="002806B7" w:rsidRPr="007456E5" w:rsidRDefault="002806B7" w:rsidP="002806B7">
                      <w:pPr>
                        <w:spacing w:after="0" w:line="258" w:lineRule="auto"/>
                        <w:jc w:val="both"/>
                        <w:textDirection w:val="btLr"/>
                        <w:rPr>
                          <w:lang w:val="it-IT"/>
                        </w:rPr>
                      </w:pPr>
                    </w:p>
                    <w:p w14:paraId="7FCAB9BE" w14:textId="77777777" w:rsidR="002806B7" w:rsidRDefault="002806B7" w:rsidP="002806B7">
                      <w:pPr>
                        <w:spacing w:after="0" w:line="258" w:lineRule="auto"/>
                        <w:jc w:val="both"/>
                        <w:textDirection w:val="btLr"/>
                      </w:pPr>
                      <w:r>
                        <w:rPr>
                          <w:rFonts w:ascii="Arial Narrow" w:eastAsia="Arial Narrow" w:hAnsi="Arial Narrow" w:cs="Arial Narrow"/>
                          <w:b/>
                          <w:color w:val="000000"/>
                        </w:rPr>
                        <w:t>SECRETARIA INSTRUCTORA Y PROYECTISTA:</w:t>
                      </w:r>
                      <w:r>
                        <w:rPr>
                          <w:rFonts w:ascii="Arial Narrow" w:eastAsia="Arial Narrow" w:hAnsi="Arial Narrow" w:cs="Arial Narrow"/>
                          <w:color w:val="000000"/>
                        </w:rPr>
                        <w:t xml:space="preserve"> ERÉNDIRA MÁRQUEZ VALENCIA </w:t>
                      </w:r>
                    </w:p>
                    <w:p w14:paraId="1F44BC17" w14:textId="77777777" w:rsidR="002806B7" w:rsidRDefault="002806B7" w:rsidP="002806B7">
                      <w:pPr>
                        <w:spacing w:after="0" w:line="258" w:lineRule="auto"/>
                        <w:jc w:val="both"/>
                        <w:textDirection w:val="btLr"/>
                      </w:pPr>
                    </w:p>
                    <w:p w14:paraId="2AF080D2" w14:textId="60A49D32" w:rsidR="002806B7" w:rsidRDefault="002806B7" w:rsidP="002806B7">
                      <w:pPr>
                        <w:spacing w:after="0" w:line="258" w:lineRule="auto"/>
                        <w:jc w:val="both"/>
                        <w:textDirection w:val="btLr"/>
                      </w:pPr>
                      <w:r>
                        <w:rPr>
                          <w:rFonts w:ascii="Arial Narrow" w:eastAsia="Arial Narrow" w:hAnsi="Arial Narrow" w:cs="Arial Narrow"/>
                          <w:b/>
                          <w:color w:val="000000"/>
                        </w:rPr>
                        <w:t>COLABOR</w:t>
                      </w:r>
                      <w:r w:rsidR="007A0011">
                        <w:rPr>
                          <w:rFonts w:ascii="Arial Narrow" w:eastAsia="Arial Narrow" w:hAnsi="Arial Narrow" w:cs="Arial Narrow"/>
                          <w:b/>
                          <w:color w:val="000000"/>
                        </w:rPr>
                        <w:t>Ó</w:t>
                      </w:r>
                      <w:r>
                        <w:rPr>
                          <w:rFonts w:ascii="Arial Narrow" w:eastAsia="Arial Narrow" w:hAnsi="Arial Narrow" w:cs="Arial Narrow"/>
                          <w:b/>
                          <w:color w:val="000000"/>
                        </w:rPr>
                        <w:t xml:space="preserve">: </w:t>
                      </w:r>
                      <w:r>
                        <w:rPr>
                          <w:rFonts w:ascii="Arial Narrow" w:eastAsia="Arial Narrow" w:hAnsi="Arial Narrow" w:cs="Arial Narrow"/>
                          <w:color w:val="000000"/>
                        </w:rPr>
                        <w:t xml:space="preserve">MARÍA DE LOURDES AGUILAR </w:t>
                      </w:r>
                    </w:p>
                  </w:txbxContent>
                </v:textbox>
              </v:rect>
            </w:pict>
          </mc:Fallback>
        </mc:AlternateContent>
      </w:r>
    </w:p>
    <w:p w14:paraId="37363264" w14:textId="77777777" w:rsidR="002806B7" w:rsidRPr="00DF1694" w:rsidRDefault="002806B7" w:rsidP="002806B7"/>
    <w:p w14:paraId="3538087C" w14:textId="77777777" w:rsidR="002806B7" w:rsidRPr="00DF1694" w:rsidRDefault="002806B7" w:rsidP="002806B7">
      <w:pPr>
        <w:tabs>
          <w:tab w:val="left" w:pos="1935"/>
        </w:tabs>
      </w:pPr>
      <w:r w:rsidRPr="00DF1694">
        <w:tab/>
      </w:r>
    </w:p>
    <w:p w14:paraId="41AA54F0" w14:textId="77777777" w:rsidR="002806B7" w:rsidRPr="00DF1694" w:rsidRDefault="002806B7" w:rsidP="002806B7">
      <w:pPr>
        <w:tabs>
          <w:tab w:val="left" w:pos="1935"/>
        </w:tabs>
      </w:pPr>
    </w:p>
    <w:p w14:paraId="3E895780" w14:textId="77777777" w:rsidR="002806B7" w:rsidRPr="00DF1694" w:rsidRDefault="002806B7" w:rsidP="002806B7">
      <w:pPr>
        <w:tabs>
          <w:tab w:val="left" w:pos="1935"/>
        </w:tabs>
      </w:pPr>
    </w:p>
    <w:p w14:paraId="35EE9AF3" w14:textId="77777777" w:rsidR="002806B7" w:rsidRPr="00DF1694" w:rsidRDefault="002806B7" w:rsidP="002806B7">
      <w:pPr>
        <w:tabs>
          <w:tab w:val="left" w:pos="1935"/>
        </w:tabs>
      </w:pPr>
    </w:p>
    <w:p w14:paraId="1DBB20C4" w14:textId="77777777" w:rsidR="002806B7" w:rsidRPr="00DF1694" w:rsidRDefault="002806B7" w:rsidP="002806B7">
      <w:pPr>
        <w:tabs>
          <w:tab w:val="left" w:pos="1935"/>
        </w:tabs>
      </w:pPr>
    </w:p>
    <w:p w14:paraId="2EE4B36E" w14:textId="77777777" w:rsidR="002806B7" w:rsidRPr="00DF1694" w:rsidRDefault="002806B7" w:rsidP="002806B7">
      <w:pPr>
        <w:tabs>
          <w:tab w:val="left" w:pos="1935"/>
        </w:tabs>
      </w:pPr>
    </w:p>
    <w:p w14:paraId="16C44D98" w14:textId="77777777" w:rsidR="002806B7" w:rsidRPr="00DF1694" w:rsidRDefault="002806B7" w:rsidP="002806B7">
      <w:pPr>
        <w:tabs>
          <w:tab w:val="left" w:pos="1935"/>
        </w:tabs>
      </w:pPr>
    </w:p>
    <w:p w14:paraId="03E17067" w14:textId="77777777" w:rsidR="002806B7" w:rsidRPr="00DF1694" w:rsidRDefault="002806B7" w:rsidP="002806B7">
      <w:pPr>
        <w:tabs>
          <w:tab w:val="left" w:pos="1935"/>
        </w:tabs>
      </w:pPr>
    </w:p>
    <w:p w14:paraId="7AA1CB06" w14:textId="77777777" w:rsidR="002806B7" w:rsidRPr="00DF1694" w:rsidRDefault="002806B7" w:rsidP="002806B7">
      <w:pPr>
        <w:tabs>
          <w:tab w:val="left" w:pos="1935"/>
        </w:tabs>
      </w:pPr>
    </w:p>
    <w:p w14:paraId="2BF69A72" w14:textId="77777777" w:rsidR="002806B7" w:rsidRPr="00DF1694" w:rsidRDefault="002806B7" w:rsidP="002806B7">
      <w:pPr>
        <w:tabs>
          <w:tab w:val="left" w:pos="1935"/>
        </w:tabs>
      </w:pPr>
    </w:p>
    <w:p w14:paraId="2E8FC53B" w14:textId="77777777" w:rsidR="002806B7" w:rsidRPr="00DF1694" w:rsidRDefault="002806B7" w:rsidP="002806B7">
      <w:pPr>
        <w:tabs>
          <w:tab w:val="left" w:pos="1935"/>
        </w:tabs>
      </w:pPr>
    </w:p>
    <w:p w14:paraId="5C8E3CA7" w14:textId="69968BB4" w:rsidR="002806B7" w:rsidRPr="00DF1694" w:rsidRDefault="002806B7" w:rsidP="002806B7">
      <w:pPr>
        <w:spacing w:before="240" w:line="360" w:lineRule="auto"/>
        <w:ind w:left="708" w:hanging="708"/>
        <w:rPr>
          <w:rFonts w:ascii="Arial" w:eastAsia="Arial" w:hAnsi="Arial" w:cs="Arial"/>
          <w:sz w:val="24"/>
          <w:szCs w:val="24"/>
        </w:rPr>
      </w:pPr>
      <w:r w:rsidRPr="00DF1694">
        <w:rPr>
          <w:rFonts w:ascii="Arial" w:eastAsia="Arial" w:hAnsi="Arial" w:cs="Arial"/>
          <w:sz w:val="24"/>
          <w:szCs w:val="24"/>
        </w:rPr>
        <w:t>Morelia, Michoacán, a</w:t>
      </w:r>
      <w:r w:rsidR="00782A3D" w:rsidRPr="00DF1694">
        <w:rPr>
          <w:rFonts w:ascii="Arial" w:eastAsia="Arial" w:hAnsi="Arial" w:cs="Arial"/>
          <w:sz w:val="24"/>
          <w:szCs w:val="24"/>
        </w:rPr>
        <w:t xml:space="preserve"> treinta </w:t>
      </w:r>
      <w:r w:rsidRPr="00DF1694">
        <w:rPr>
          <w:rFonts w:ascii="Arial" w:eastAsia="Arial" w:hAnsi="Arial" w:cs="Arial"/>
          <w:sz w:val="24"/>
          <w:szCs w:val="24"/>
        </w:rPr>
        <w:t>de julio de dos mil veintiséis.</w:t>
      </w:r>
      <w:r w:rsidRPr="00DF1694">
        <w:rPr>
          <w:rFonts w:ascii="Arial" w:eastAsia="Arial" w:hAnsi="Arial" w:cs="Arial"/>
          <w:sz w:val="24"/>
          <w:szCs w:val="24"/>
          <w:vertAlign w:val="superscript"/>
        </w:rPr>
        <w:footnoteReference w:id="1"/>
      </w:r>
    </w:p>
    <w:p w14:paraId="4B935456" w14:textId="5B78E006" w:rsidR="00F503D3" w:rsidRPr="00DF1694" w:rsidRDefault="002806B7" w:rsidP="002806B7">
      <w:pPr>
        <w:tabs>
          <w:tab w:val="left" w:pos="544"/>
        </w:tabs>
        <w:spacing w:before="280" w:after="280" w:line="360" w:lineRule="auto"/>
        <w:jc w:val="both"/>
        <w:rPr>
          <w:rFonts w:ascii="Arial" w:eastAsia="Arial" w:hAnsi="Arial" w:cs="Arial"/>
          <w:sz w:val="24"/>
          <w:szCs w:val="24"/>
        </w:rPr>
      </w:pPr>
      <w:r w:rsidRPr="00DF1694">
        <w:rPr>
          <w:rFonts w:ascii="Arial" w:eastAsia="Arial" w:hAnsi="Arial" w:cs="Arial"/>
          <w:b/>
          <w:bCs/>
          <w:sz w:val="24"/>
          <w:szCs w:val="24"/>
        </w:rPr>
        <w:t xml:space="preserve">Sentencia </w:t>
      </w:r>
      <w:r w:rsidRPr="00DF1694">
        <w:rPr>
          <w:rFonts w:ascii="Arial" w:eastAsia="Arial" w:hAnsi="Arial" w:cs="Arial"/>
          <w:sz w:val="24"/>
          <w:szCs w:val="24"/>
        </w:rPr>
        <w:t>a través de la cu</w:t>
      </w:r>
      <w:r w:rsidR="005943FA" w:rsidRPr="00DF1694">
        <w:rPr>
          <w:rFonts w:ascii="Arial" w:eastAsia="Arial" w:hAnsi="Arial" w:cs="Arial"/>
          <w:sz w:val="24"/>
          <w:szCs w:val="24"/>
        </w:rPr>
        <w:t>a</w:t>
      </w:r>
      <w:r w:rsidRPr="00DF1694">
        <w:rPr>
          <w:rFonts w:ascii="Arial" w:eastAsia="Arial" w:hAnsi="Arial" w:cs="Arial"/>
          <w:sz w:val="24"/>
          <w:szCs w:val="24"/>
        </w:rPr>
        <w:t>l este Tribunal Electoral del Estado,</w:t>
      </w:r>
      <w:r w:rsidRPr="00DF1694">
        <w:rPr>
          <w:rStyle w:val="Refdenotaalpie"/>
          <w:rFonts w:ascii="Arial" w:eastAsia="Arial" w:hAnsi="Arial" w:cs="Arial"/>
          <w:sz w:val="24"/>
          <w:szCs w:val="24"/>
        </w:rPr>
        <w:footnoteReference w:id="2"/>
      </w:r>
      <w:r w:rsidRPr="00DF1694">
        <w:rPr>
          <w:rFonts w:ascii="Arial" w:eastAsia="Arial" w:hAnsi="Arial" w:cs="Arial"/>
          <w:sz w:val="24"/>
          <w:szCs w:val="24"/>
        </w:rPr>
        <w:t xml:space="preserve"> </w:t>
      </w:r>
      <w:r w:rsidRPr="00DF1694">
        <w:rPr>
          <w:rFonts w:ascii="Arial" w:eastAsia="Arial" w:hAnsi="Arial" w:cs="Arial"/>
          <w:b/>
          <w:bCs/>
          <w:sz w:val="24"/>
          <w:szCs w:val="24"/>
        </w:rPr>
        <w:t>a)</w:t>
      </w:r>
      <w:r w:rsidRPr="00DF1694">
        <w:rPr>
          <w:rFonts w:ascii="Arial" w:eastAsia="Arial" w:hAnsi="Arial" w:cs="Arial"/>
          <w:sz w:val="24"/>
          <w:szCs w:val="24"/>
        </w:rPr>
        <w:t xml:space="preserve"> </w:t>
      </w:r>
      <w:r w:rsidR="00F503D3" w:rsidRPr="00DF1694">
        <w:rPr>
          <w:rFonts w:ascii="Arial" w:eastAsia="Arial" w:hAnsi="Arial" w:cs="Arial"/>
          <w:sz w:val="24"/>
          <w:szCs w:val="24"/>
        </w:rPr>
        <w:t>C</w:t>
      </w:r>
      <w:r w:rsidRPr="00DF1694">
        <w:rPr>
          <w:rFonts w:ascii="Arial" w:eastAsia="Arial" w:hAnsi="Arial" w:cs="Arial"/>
          <w:sz w:val="24"/>
          <w:szCs w:val="24"/>
        </w:rPr>
        <w:t>onfirma el acuerdo emitido por la Secretaría de Finanzas y Administración del Gobierno del Estado de Michoacán</w:t>
      </w:r>
      <w:r w:rsidRPr="00DF1694">
        <w:rPr>
          <w:rStyle w:val="Refdenotaalpie"/>
          <w:rFonts w:ascii="Arial" w:eastAsia="Arial" w:hAnsi="Arial" w:cs="Arial"/>
          <w:sz w:val="24"/>
          <w:szCs w:val="24"/>
        </w:rPr>
        <w:footnoteReference w:id="3"/>
      </w:r>
      <w:r w:rsidRPr="00DF1694">
        <w:rPr>
          <w:rFonts w:ascii="Arial" w:eastAsia="Arial" w:hAnsi="Arial" w:cs="Arial"/>
          <w:sz w:val="24"/>
          <w:szCs w:val="24"/>
        </w:rPr>
        <w:t xml:space="preserve"> y, </w:t>
      </w:r>
      <w:r w:rsidRPr="00DF1694">
        <w:rPr>
          <w:rFonts w:ascii="Arial" w:eastAsia="Arial" w:hAnsi="Arial" w:cs="Arial"/>
          <w:b/>
          <w:bCs/>
          <w:sz w:val="24"/>
          <w:szCs w:val="24"/>
        </w:rPr>
        <w:t>b)</w:t>
      </w:r>
      <w:r w:rsidRPr="00DF1694">
        <w:rPr>
          <w:rFonts w:ascii="Arial" w:eastAsia="Arial" w:hAnsi="Arial" w:cs="Arial"/>
          <w:sz w:val="24"/>
          <w:szCs w:val="24"/>
        </w:rPr>
        <w:t xml:space="preserve"> </w:t>
      </w:r>
      <w:r w:rsidR="00F503D3" w:rsidRPr="00DF1694">
        <w:rPr>
          <w:rFonts w:ascii="Arial" w:eastAsia="Arial" w:hAnsi="Arial" w:cs="Arial"/>
          <w:sz w:val="24"/>
          <w:szCs w:val="24"/>
        </w:rPr>
        <w:t xml:space="preserve">Reconoce que la decisión adoptada por la Asamblea General de Turirán, el veinticuatro de mayo, constituye una manifestación del ejercicio de su derecho de libre determinación, al expresar su voluntad de que sea el Ayuntamiento de Salvador Escalanate quien administre los recursos públicos que le correspondan y quien preste los </w:t>
      </w:r>
      <w:r w:rsidR="00B2707B" w:rsidRPr="00DF1694">
        <w:rPr>
          <w:rFonts w:ascii="Arial" w:eastAsia="Arial" w:hAnsi="Arial" w:cs="Arial"/>
          <w:sz w:val="24"/>
          <w:szCs w:val="24"/>
        </w:rPr>
        <w:t xml:space="preserve">servicios </w:t>
      </w:r>
      <w:r w:rsidR="00F503D3" w:rsidRPr="00DF1694">
        <w:rPr>
          <w:rFonts w:ascii="Arial" w:eastAsia="Arial" w:hAnsi="Arial" w:cs="Arial"/>
          <w:sz w:val="24"/>
          <w:szCs w:val="24"/>
        </w:rPr>
        <w:t xml:space="preserve">públicos correspondientes.  </w:t>
      </w:r>
    </w:p>
    <w:p w14:paraId="0A0D3E0A" w14:textId="77777777" w:rsidR="002806B7" w:rsidRPr="00DF1694" w:rsidRDefault="002806B7" w:rsidP="002806B7">
      <w:pPr>
        <w:spacing w:before="240" w:line="360" w:lineRule="auto"/>
        <w:rPr>
          <w:rFonts w:ascii="Arial" w:eastAsia="Arial" w:hAnsi="Arial" w:cs="Arial"/>
          <w:b/>
          <w:bCs/>
          <w:sz w:val="24"/>
          <w:szCs w:val="24"/>
        </w:rPr>
      </w:pPr>
      <w:r w:rsidRPr="00DF1694">
        <w:rPr>
          <w:rFonts w:ascii="Arial" w:eastAsia="Arial" w:hAnsi="Arial" w:cs="Arial"/>
          <w:b/>
          <w:bCs/>
          <w:sz w:val="24"/>
          <w:szCs w:val="24"/>
        </w:rPr>
        <w:t>1. Antecedentes</w:t>
      </w:r>
    </w:p>
    <w:p w14:paraId="3911B7C3" w14:textId="77777777" w:rsidR="002806B7" w:rsidRPr="00DF1694" w:rsidRDefault="002806B7" w:rsidP="002806B7">
      <w:pPr>
        <w:spacing w:before="240" w:line="360" w:lineRule="auto"/>
        <w:jc w:val="both"/>
        <w:rPr>
          <w:rFonts w:ascii="Arial" w:eastAsia="Arial" w:hAnsi="Arial" w:cs="Arial"/>
          <w:sz w:val="24"/>
          <w:szCs w:val="24"/>
        </w:rPr>
      </w:pPr>
      <w:r w:rsidRPr="00DF1694">
        <w:rPr>
          <w:rFonts w:ascii="Arial" w:eastAsia="Arial" w:hAnsi="Arial" w:cs="Arial"/>
          <w:sz w:val="24"/>
          <w:szCs w:val="24"/>
        </w:rPr>
        <w:t>De los hechos descritos en la demanda, así como de las constancias que integran el expediente y de aquellos que constituyen un hecho notorio para este Tribunal Electoral,</w:t>
      </w:r>
      <w:r w:rsidRPr="00DF1694">
        <w:rPr>
          <w:rFonts w:ascii="Arial" w:eastAsia="Arial" w:hAnsi="Arial" w:cs="Arial"/>
          <w:sz w:val="24"/>
          <w:szCs w:val="24"/>
          <w:vertAlign w:val="superscript"/>
        </w:rPr>
        <w:footnoteReference w:id="4"/>
      </w:r>
      <w:r w:rsidRPr="00DF1694">
        <w:rPr>
          <w:rFonts w:ascii="Arial" w:eastAsia="Arial" w:hAnsi="Arial" w:cs="Arial"/>
          <w:sz w:val="24"/>
          <w:szCs w:val="24"/>
        </w:rPr>
        <w:t xml:space="preserve"> se advierte: </w:t>
      </w:r>
    </w:p>
    <w:p w14:paraId="77C37B2B" w14:textId="77777777" w:rsidR="002806B7" w:rsidRPr="00DF1694" w:rsidRDefault="002806B7" w:rsidP="002806B7">
      <w:pPr>
        <w:spacing w:before="240" w:line="360" w:lineRule="auto"/>
        <w:jc w:val="both"/>
        <w:rPr>
          <w:rFonts w:ascii="Arial" w:eastAsia="Arial" w:hAnsi="Arial" w:cs="Arial"/>
          <w:sz w:val="24"/>
          <w:szCs w:val="24"/>
        </w:rPr>
      </w:pPr>
      <w:r w:rsidRPr="00DF1694">
        <w:rPr>
          <w:rFonts w:ascii="Arial" w:eastAsia="Arial" w:hAnsi="Arial" w:cs="Arial"/>
          <w:b/>
          <w:bCs/>
          <w:sz w:val="24"/>
          <w:szCs w:val="24"/>
        </w:rPr>
        <w:t>1.1 Celebración de consulta.</w:t>
      </w:r>
      <w:r w:rsidRPr="00DF1694">
        <w:rPr>
          <w:rFonts w:ascii="Arial" w:eastAsia="Arial" w:hAnsi="Arial" w:cs="Arial"/>
          <w:sz w:val="24"/>
          <w:szCs w:val="24"/>
        </w:rPr>
        <w:t xml:space="preserve"> El día diecinueve de octubre de dos mil veinticinco, se llevó a cabo la Consulta previa, libre e informada en la tenencia </w:t>
      </w:r>
      <w:r w:rsidRPr="00DF1694">
        <w:rPr>
          <w:rFonts w:ascii="Arial" w:eastAsia="Arial" w:hAnsi="Arial" w:cs="Arial"/>
          <w:sz w:val="24"/>
          <w:szCs w:val="24"/>
        </w:rPr>
        <w:lastRenderedPageBreak/>
        <w:t>de Opopeo, Michoacán, en la que se determinó que la comunidad (y diez de sus encargaturas</w:t>
      </w:r>
      <w:r w:rsidRPr="00DF1694">
        <w:rPr>
          <w:rStyle w:val="Refdenotaalpie"/>
          <w:rFonts w:ascii="Arial" w:eastAsia="Arial" w:hAnsi="Arial" w:cs="Arial"/>
          <w:sz w:val="24"/>
          <w:szCs w:val="24"/>
        </w:rPr>
        <w:footnoteReference w:id="5"/>
      </w:r>
      <w:r w:rsidRPr="00DF1694">
        <w:rPr>
          <w:rFonts w:ascii="Arial" w:eastAsia="Arial" w:hAnsi="Arial" w:cs="Arial"/>
          <w:sz w:val="24"/>
          <w:szCs w:val="24"/>
        </w:rPr>
        <w:t xml:space="preserve"> del orden, incluida Turirán) optaban por autogobernarse y administrar de manera directa y autónoma sus recursos presupuestales.</w:t>
      </w:r>
    </w:p>
    <w:p w14:paraId="21591DD4" w14:textId="77777777" w:rsidR="002806B7" w:rsidRPr="00DF1694" w:rsidRDefault="002806B7" w:rsidP="002806B7">
      <w:pPr>
        <w:spacing w:before="240" w:line="360" w:lineRule="auto"/>
        <w:jc w:val="both"/>
        <w:rPr>
          <w:rFonts w:ascii="Arial" w:eastAsia="Arial" w:hAnsi="Arial" w:cs="Arial"/>
          <w:sz w:val="24"/>
          <w:szCs w:val="24"/>
        </w:rPr>
      </w:pPr>
      <w:r w:rsidRPr="00DF1694">
        <w:rPr>
          <w:rFonts w:ascii="Arial" w:eastAsia="Arial" w:hAnsi="Arial" w:cs="Arial"/>
          <w:b/>
          <w:bCs/>
          <w:sz w:val="24"/>
          <w:szCs w:val="24"/>
        </w:rPr>
        <w:t>1.2 Acuerdo IEM-CG-151/2025</w:t>
      </w:r>
      <w:r w:rsidRPr="00DF1694">
        <w:rPr>
          <w:rFonts w:ascii="Arial" w:eastAsia="Arial" w:hAnsi="Arial" w:cs="Arial"/>
          <w:b/>
          <w:bCs/>
          <w:color w:val="000000"/>
          <w:sz w:val="24"/>
          <w:szCs w:val="24"/>
        </w:rPr>
        <w:t>.</w:t>
      </w:r>
      <w:r w:rsidRPr="00DF1694">
        <w:rPr>
          <w:rFonts w:ascii="Arial" w:eastAsia="Arial" w:hAnsi="Arial" w:cs="Arial"/>
          <w:color w:val="000000"/>
          <w:sz w:val="24"/>
          <w:szCs w:val="24"/>
        </w:rPr>
        <w:t xml:space="preserve"> </w:t>
      </w:r>
      <w:r w:rsidRPr="00DF1694">
        <w:rPr>
          <w:rFonts w:ascii="Arial" w:eastAsia="Arial" w:hAnsi="Arial" w:cs="Arial"/>
          <w:sz w:val="24"/>
          <w:szCs w:val="24"/>
        </w:rPr>
        <w:t>El treinta de octubre de dos mil veinticinco, el Consejo General del Instituto Electoral de Michoacán</w:t>
      </w:r>
      <w:r w:rsidRPr="00DF1694">
        <w:rPr>
          <w:rStyle w:val="Refdenotaalpie"/>
          <w:rFonts w:ascii="Arial" w:eastAsia="Arial" w:hAnsi="Arial" w:cs="Arial"/>
          <w:sz w:val="24"/>
          <w:szCs w:val="24"/>
        </w:rPr>
        <w:footnoteReference w:id="6"/>
      </w:r>
      <w:r w:rsidRPr="00DF1694">
        <w:rPr>
          <w:rFonts w:ascii="Arial" w:eastAsia="Arial" w:hAnsi="Arial" w:cs="Arial"/>
          <w:sz w:val="24"/>
          <w:szCs w:val="24"/>
        </w:rPr>
        <w:t xml:space="preserve"> aprobó el acuerdo en el que calificó y declaró válida la referida Consulta.</w:t>
      </w:r>
    </w:p>
    <w:p w14:paraId="72DA1592" w14:textId="016BFD37" w:rsidR="002806B7" w:rsidRPr="00DF1694" w:rsidRDefault="002806B7" w:rsidP="002806B7">
      <w:pPr>
        <w:spacing w:before="240" w:line="360" w:lineRule="auto"/>
        <w:jc w:val="both"/>
        <w:rPr>
          <w:rFonts w:ascii="Arial" w:eastAsia="Arial" w:hAnsi="Arial" w:cs="Arial"/>
          <w:sz w:val="24"/>
          <w:szCs w:val="24"/>
        </w:rPr>
      </w:pPr>
      <w:r w:rsidRPr="00DF1694">
        <w:rPr>
          <w:rFonts w:ascii="Arial" w:eastAsia="Arial" w:hAnsi="Arial" w:cs="Arial"/>
          <w:b/>
          <w:bCs/>
          <w:sz w:val="24"/>
          <w:szCs w:val="24"/>
        </w:rPr>
        <w:t>1.3 Sesión de Cabildo para transferencia de recursos.</w:t>
      </w:r>
      <w:r w:rsidRPr="00DF1694">
        <w:rPr>
          <w:rFonts w:ascii="Arial" w:eastAsia="Arial" w:hAnsi="Arial" w:cs="Arial"/>
          <w:sz w:val="24"/>
          <w:szCs w:val="24"/>
        </w:rPr>
        <w:t xml:space="preserve"> El diecisiete de noviembre de dos mil veinticinco, el cabildo del ayuntamiento de Salvador Escalante</w:t>
      </w:r>
      <w:r w:rsidRPr="00DF1694">
        <w:rPr>
          <w:rStyle w:val="Refdenotaalpie"/>
          <w:rFonts w:ascii="Arial" w:eastAsia="Arial" w:hAnsi="Arial" w:cs="Arial"/>
          <w:sz w:val="24"/>
          <w:szCs w:val="24"/>
        </w:rPr>
        <w:footnoteReference w:id="7"/>
      </w:r>
      <w:r w:rsidRPr="00DF1694">
        <w:rPr>
          <w:rFonts w:ascii="Arial" w:eastAsia="Arial" w:hAnsi="Arial" w:cs="Arial"/>
          <w:sz w:val="24"/>
          <w:szCs w:val="24"/>
        </w:rPr>
        <w:t xml:space="preserve"> acordó en sesión extraordinaria, </w:t>
      </w:r>
      <w:r w:rsidR="00CB30DC" w:rsidRPr="00DF1694">
        <w:rPr>
          <w:rFonts w:ascii="Arial" w:eastAsia="Arial" w:hAnsi="Arial" w:cs="Arial"/>
          <w:sz w:val="24"/>
          <w:szCs w:val="24"/>
        </w:rPr>
        <w:t>ratificar</w:t>
      </w:r>
      <w:r w:rsidR="002016F6" w:rsidRPr="00DF1694">
        <w:rPr>
          <w:rFonts w:ascii="Arial" w:eastAsia="Arial" w:hAnsi="Arial" w:cs="Arial"/>
          <w:sz w:val="24"/>
          <w:szCs w:val="24"/>
        </w:rPr>
        <w:t xml:space="preserve"> </w:t>
      </w:r>
      <w:r w:rsidRPr="00DF1694">
        <w:rPr>
          <w:rFonts w:ascii="Arial" w:eastAsia="Arial" w:hAnsi="Arial" w:cs="Arial"/>
          <w:sz w:val="24"/>
          <w:szCs w:val="24"/>
        </w:rPr>
        <w:t>el Acuerdo por el cual se declaró valida la consulta</w:t>
      </w:r>
      <w:r w:rsidR="002016F6" w:rsidRPr="00DF1694">
        <w:rPr>
          <w:rFonts w:ascii="Arial" w:eastAsia="Arial" w:hAnsi="Arial" w:cs="Arial"/>
          <w:sz w:val="24"/>
          <w:szCs w:val="24"/>
        </w:rPr>
        <w:t>; en consecuencia,</w:t>
      </w:r>
      <w:r w:rsidR="00CB30DC" w:rsidRPr="00DF1694">
        <w:rPr>
          <w:rFonts w:ascii="Arial" w:eastAsia="Arial" w:hAnsi="Arial" w:cs="Arial"/>
          <w:sz w:val="24"/>
          <w:szCs w:val="24"/>
        </w:rPr>
        <w:t xml:space="preserve"> se</w:t>
      </w:r>
      <w:r w:rsidR="002016F6" w:rsidRPr="00DF1694">
        <w:rPr>
          <w:rFonts w:ascii="Arial" w:eastAsia="Arial" w:hAnsi="Arial" w:cs="Arial"/>
          <w:sz w:val="24"/>
          <w:szCs w:val="24"/>
        </w:rPr>
        <w:t xml:space="preserve"> acordó el acceso directo al presupuesto de la comunidad </w:t>
      </w:r>
      <w:r w:rsidR="00B50B59" w:rsidRPr="00DF1694">
        <w:rPr>
          <w:rFonts w:ascii="Arial" w:eastAsia="Arial" w:hAnsi="Arial" w:cs="Arial"/>
          <w:sz w:val="24"/>
          <w:szCs w:val="24"/>
        </w:rPr>
        <w:t xml:space="preserve">de </w:t>
      </w:r>
      <w:r w:rsidR="002016F6" w:rsidRPr="00DF1694">
        <w:rPr>
          <w:rFonts w:ascii="Arial" w:eastAsia="Arial" w:hAnsi="Arial" w:cs="Arial"/>
          <w:sz w:val="24"/>
          <w:szCs w:val="24"/>
        </w:rPr>
        <w:t xml:space="preserve">Opopeo, </w:t>
      </w:r>
      <w:r w:rsidRPr="00DF1694">
        <w:rPr>
          <w:rFonts w:ascii="Arial" w:eastAsia="Arial" w:hAnsi="Arial" w:cs="Arial"/>
          <w:sz w:val="24"/>
          <w:szCs w:val="24"/>
        </w:rPr>
        <w:t>dejando la posibilidad de que diversas comunidades determinaran si formaban parte o no del autogobierno.</w:t>
      </w:r>
    </w:p>
    <w:p w14:paraId="337A6DC9" w14:textId="4F9DAFDC" w:rsidR="002806B7" w:rsidRPr="00DF1694" w:rsidRDefault="002806B7" w:rsidP="002806B7">
      <w:pPr>
        <w:spacing w:before="240" w:line="360" w:lineRule="auto"/>
        <w:jc w:val="both"/>
        <w:rPr>
          <w:rFonts w:ascii="Arial" w:eastAsia="Arial" w:hAnsi="Arial" w:cs="Arial"/>
          <w:sz w:val="24"/>
          <w:szCs w:val="24"/>
        </w:rPr>
      </w:pPr>
      <w:r w:rsidRPr="00DF1694">
        <w:rPr>
          <w:rFonts w:ascii="Arial" w:eastAsia="Arial" w:hAnsi="Arial" w:cs="Arial"/>
          <w:b/>
          <w:bCs/>
          <w:sz w:val="24"/>
          <w:szCs w:val="24"/>
        </w:rPr>
        <w:t xml:space="preserve">1.4 Juicios de la ciudadanía. </w:t>
      </w:r>
      <w:r w:rsidRPr="00DF1694">
        <w:rPr>
          <w:rFonts w:ascii="Arial" w:eastAsia="Arial" w:hAnsi="Arial" w:cs="Arial"/>
          <w:sz w:val="24"/>
          <w:szCs w:val="24"/>
        </w:rPr>
        <w:t>Diversas personas, así como encargaturas del orden -incluida Turirán-, interpusieron juicios de la ciudadanía</w:t>
      </w:r>
      <w:r w:rsidRPr="00DF1694">
        <w:rPr>
          <w:rStyle w:val="Refdenotaalpie"/>
          <w:rFonts w:ascii="Arial" w:eastAsia="Arial" w:hAnsi="Arial" w:cs="Arial"/>
          <w:sz w:val="24"/>
          <w:szCs w:val="24"/>
        </w:rPr>
        <w:footnoteReference w:id="8"/>
      </w:r>
      <w:r w:rsidRPr="00DF1694">
        <w:rPr>
          <w:rFonts w:ascii="Arial" w:eastAsia="Arial" w:hAnsi="Arial" w:cs="Arial"/>
          <w:sz w:val="24"/>
          <w:szCs w:val="24"/>
        </w:rPr>
        <w:t xml:space="preserve"> en contra del acuerdo que declaró válida la Consulta; mismos que fueron acumulados y resueltos el veintidós de diciembre pasado, en el sentido de confirmar el acuerdo controvertido.</w:t>
      </w:r>
    </w:p>
    <w:p w14:paraId="7AD299A6" w14:textId="77777777" w:rsidR="002806B7" w:rsidRPr="00DF1694" w:rsidRDefault="002806B7" w:rsidP="002806B7">
      <w:pPr>
        <w:spacing w:before="240" w:line="360" w:lineRule="auto"/>
        <w:jc w:val="both"/>
        <w:rPr>
          <w:rFonts w:ascii="Arial" w:eastAsia="Arial" w:hAnsi="Arial" w:cs="Arial"/>
          <w:sz w:val="24"/>
          <w:szCs w:val="24"/>
        </w:rPr>
      </w:pPr>
      <w:r w:rsidRPr="00DF1694">
        <w:rPr>
          <w:rFonts w:ascii="Arial" w:eastAsia="Arial" w:hAnsi="Arial" w:cs="Arial"/>
          <w:sz w:val="24"/>
          <w:szCs w:val="24"/>
        </w:rPr>
        <w:t>Por su parte, en desacuerdo con la sesión de cabildo, diversas personas</w:t>
      </w:r>
      <w:r w:rsidRPr="00DF1694">
        <w:rPr>
          <w:rFonts w:ascii="Arial" w:eastAsia="Arial" w:hAnsi="Arial" w:cs="Arial"/>
          <w:b/>
          <w:bCs/>
          <w:sz w:val="24"/>
          <w:szCs w:val="24"/>
        </w:rPr>
        <w:t xml:space="preserve"> </w:t>
      </w:r>
      <w:r w:rsidRPr="00DF1694">
        <w:rPr>
          <w:rFonts w:ascii="Arial" w:eastAsia="Arial" w:hAnsi="Arial" w:cs="Arial"/>
          <w:sz w:val="24"/>
          <w:szCs w:val="24"/>
        </w:rPr>
        <w:t>presentaron juicio de la</w:t>
      </w:r>
      <w:r w:rsidRPr="00DF1694">
        <w:rPr>
          <w:rFonts w:ascii="Arial" w:eastAsia="Arial" w:hAnsi="Arial" w:cs="Arial"/>
          <w:b/>
          <w:bCs/>
          <w:sz w:val="24"/>
          <w:szCs w:val="24"/>
        </w:rPr>
        <w:t xml:space="preserve"> </w:t>
      </w:r>
      <w:r w:rsidRPr="00DF1694">
        <w:rPr>
          <w:rFonts w:ascii="Arial" w:eastAsia="Arial" w:hAnsi="Arial" w:cs="Arial"/>
          <w:sz w:val="24"/>
          <w:szCs w:val="24"/>
        </w:rPr>
        <w:t>ciudadanía,</w:t>
      </w:r>
      <w:r w:rsidRPr="00DF1694">
        <w:rPr>
          <w:rStyle w:val="Refdenotaalpie"/>
          <w:rFonts w:ascii="Arial" w:eastAsia="Arial" w:hAnsi="Arial" w:cs="Arial"/>
          <w:sz w:val="24"/>
          <w:szCs w:val="24"/>
        </w:rPr>
        <w:footnoteReference w:id="9"/>
      </w:r>
      <w:r w:rsidRPr="00DF1694">
        <w:rPr>
          <w:rFonts w:ascii="Arial" w:eastAsia="Arial" w:hAnsi="Arial" w:cs="Arial"/>
          <w:sz w:val="24"/>
          <w:szCs w:val="24"/>
        </w:rPr>
        <w:t xml:space="preserve"> los cuales fueron resueltos de manera acumulada el veintidós de diciembre de dos mil veinticinco, en el sentido dejar sin efectos la referida sesión para que se llevara a cabo otra en la que se autorizara la transferencia de recursos en los términos aprobados en la Consulta.</w:t>
      </w:r>
    </w:p>
    <w:p w14:paraId="7C5D6924" w14:textId="0AC217FF" w:rsidR="002806B7" w:rsidRPr="00DF1694" w:rsidRDefault="002806B7" w:rsidP="002806B7">
      <w:pPr>
        <w:tabs>
          <w:tab w:val="left" w:pos="567"/>
        </w:tabs>
        <w:spacing w:before="240" w:line="360" w:lineRule="auto"/>
        <w:jc w:val="both"/>
        <w:rPr>
          <w:rFonts w:ascii="Arial" w:eastAsia="Arial" w:hAnsi="Arial" w:cs="Arial"/>
          <w:sz w:val="24"/>
          <w:szCs w:val="24"/>
        </w:rPr>
      </w:pPr>
      <w:r w:rsidRPr="00DF1694">
        <w:rPr>
          <w:rFonts w:ascii="Arial" w:eastAsia="Arial" w:hAnsi="Arial" w:cs="Arial"/>
          <w:b/>
          <w:bCs/>
          <w:sz w:val="24"/>
          <w:szCs w:val="24"/>
        </w:rPr>
        <w:t>1.5 Sesión de cabildo.</w:t>
      </w:r>
      <w:r w:rsidRPr="00DF1694">
        <w:rPr>
          <w:rFonts w:ascii="Arial" w:eastAsia="Arial" w:hAnsi="Arial" w:cs="Arial"/>
          <w:sz w:val="24"/>
          <w:szCs w:val="24"/>
        </w:rPr>
        <w:t xml:space="preserve"> El cinco de enero del presente año, el cabildo sesionó de nueva cuenta en donde se aprobó sobre la transferencia de recursos a la </w:t>
      </w:r>
      <w:r w:rsidRPr="00DF1694">
        <w:rPr>
          <w:rFonts w:ascii="Arial" w:eastAsia="Arial" w:hAnsi="Arial" w:cs="Arial"/>
          <w:sz w:val="24"/>
          <w:szCs w:val="24"/>
        </w:rPr>
        <w:lastRenderedPageBreak/>
        <w:t>tenencia de Opopeo</w:t>
      </w:r>
      <w:r w:rsidR="00F503D3" w:rsidRPr="00DF1694">
        <w:rPr>
          <w:rFonts w:ascii="Arial" w:eastAsia="Arial" w:hAnsi="Arial" w:cs="Arial"/>
          <w:sz w:val="24"/>
          <w:szCs w:val="24"/>
        </w:rPr>
        <w:t xml:space="preserve">, considerando a las encargaturas del orden, en los términos de la </w:t>
      </w:r>
      <w:r w:rsidRPr="00DF1694">
        <w:rPr>
          <w:rFonts w:ascii="Arial" w:eastAsia="Arial" w:hAnsi="Arial" w:cs="Arial"/>
          <w:sz w:val="24"/>
          <w:szCs w:val="24"/>
        </w:rPr>
        <w:t>Consulta.</w:t>
      </w:r>
    </w:p>
    <w:p w14:paraId="26978364" w14:textId="77777777" w:rsidR="002806B7" w:rsidRPr="00DF1694" w:rsidRDefault="002806B7" w:rsidP="002806B7">
      <w:pPr>
        <w:tabs>
          <w:tab w:val="left" w:pos="284"/>
        </w:tabs>
        <w:spacing w:before="240" w:line="360" w:lineRule="auto"/>
        <w:jc w:val="both"/>
        <w:rPr>
          <w:rFonts w:ascii="Arial" w:eastAsia="Arial" w:hAnsi="Arial" w:cs="Arial"/>
          <w:sz w:val="24"/>
          <w:szCs w:val="24"/>
        </w:rPr>
      </w:pPr>
      <w:r w:rsidRPr="00DF1694">
        <w:rPr>
          <w:rFonts w:ascii="Arial" w:eastAsia="Arial" w:hAnsi="Arial" w:cs="Arial"/>
          <w:b/>
          <w:bCs/>
          <w:sz w:val="24"/>
          <w:szCs w:val="24"/>
        </w:rPr>
        <w:t>1.6 Notificación a la secretaría de finanzas.</w:t>
      </w:r>
      <w:r w:rsidRPr="00DF1694">
        <w:rPr>
          <w:rFonts w:ascii="Arial" w:eastAsia="Arial" w:hAnsi="Arial" w:cs="Arial"/>
          <w:sz w:val="24"/>
          <w:szCs w:val="24"/>
        </w:rPr>
        <w:t xml:space="preserve"> Posteriormente, el ayuntamiento notificó lo acordado en la referida sesión a la Secretaría de Finanzas a fin de que continuara con el proceso de transferencia de acuerdo con la normativa aplicable.</w:t>
      </w:r>
    </w:p>
    <w:p w14:paraId="1D9849CE" w14:textId="11745C28" w:rsidR="002806B7" w:rsidRPr="00DF1694" w:rsidRDefault="002806B7" w:rsidP="002806B7">
      <w:pPr>
        <w:spacing w:before="240" w:line="360" w:lineRule="auto"/>
        <w:jc w:val="both"/>
        <w:rPr>
          <w:rFonts w:ascii="Arial" w:eastAsia="Arial" w:hAnsi="Arial" w:cs="Arial"/>
          <w:sz w:val="24"/>
          <w:szCs w:val="24"/>
        </w:rPr>
      </w:pPr>
      <w:r w:rsidRPr="00DF1694">
        <w:rPr>
          <w:rFonts w:ascii="Arial" w:eastAsia="Arial" w:hAnsi="Arial" w:cs="Arial"/>
          <w:b/>
          <w:bCs/>
          <w:sz w:val="24"/>
          <w:szCs w:val="24"/>
        </w:rPr>
        <w:t xml:space="preserve">1.7 Solicitud de consulta. </w:t>
      </w:r>
      <w:r w:rsidRPr="00DF1694">
        <w:rPr>
          <w:rFonts w:ascii="Arial" w:eastAsia="Arial" w:hAnsi="Arial" w:cs="Arial"/>
          <w:sz w:val="24"/>
          <w:szCs w:val="24"/>
        </w:rPr>
        <w:t>El veintiuno de enero del presente año, Zósimo García Tinoco, en cuanto encargado del orden de la comunidad de Turirán, solicitó al IEM la realización de una consulta previa, libre e informada con la finalidad de saber si era deseo de la comunidad o no formar parte del régimen de autogobierno; asimismo, le presentó el “PROYECTO DE CONSULTA COMUNITARIA EN TURIRÁN PARA LA DETERMINACIÓN DEL RÉGIMEN DE GOBIERNO</w:t>
      </w:r>
      <w:r w:rsidR="008C1972" w:rsidRPr="00DF1694">
        <w:rPr>
          <w:rFonts w:ascii="Arial" w:eastAsia="Arial" w:hAnsi="Arial" w:cs="Arial"/>
          <w:sz w:val="24"/>
          <w:szCs w:val="24"/>
        </w:rPr>
        <w:t>”</w:t>
      </w:r>
      <w:r w:rsidRPr="00DF1694">
        <w:rPr>
          <w:rFonts w:ascii="Arial" w:eastAsia="Arial" w:hAnsi="Arial" w:cs="Arial"/>
          <w:sz w:val="24"/>
          <w:szCs w:val="24"/>
        </w:rPr>
        <w:t>, solicitando que le indicara cuáles serían las propuestas de modificación.</w:t>
      </w:r>
    </w:p>
    <w:p w14:paraId="76541955" w14:textId="77777777" w:rsidR="002806B7" w:rsidRPr="00DF1694" w:rsidRDefault="002806B7" w:rsidP="002806B7">
      <w:pPr>
        <w:spacing w:before="240" w:line="360" w:lineRule="auto"/>
        <w:jc w:val="both"/>
        <w:rPr>
          <w:rFonts w:ascii="Arial" w:eastAsia="Arial" w:hAnsi="Arial" w:cs="Arial"/>
          <w:sz w:val="24"/>
          <w:szCs w:val="24"/>
        </w:rPr>
      </w:pPr>
      <w:r w:rsidRPr="00DF1694">
        <w:rPr>
          <w:rFonts w:ascii="Arial" w:eastAsia="Arial" w:hAnsi="Arial" w:cs="Arial"/>
          <w:sz w:val="24"/>
          <w:szCs w:val="24"/>
        </w:rPr>
        <w:t>En respuesta, el IEM realizó algunas sugerencias de modificación a la propuesta de convocatoria e indicó que toda vez que la comunidad había optado por llevar a cabo su proceso de consulta mediante sus propias autoridades tradicionales y asumiendo la conducción de sus distintas etapas, su participación se limitaría a funciones de acompañamiento y observación.</w:t>
      </w:r>
    </w:p>
    <w:p w14:paraId="135CC63F" w14:textId="6DC079D4" w:rsidR="002806B7" w:rsidRPr="00DF1694" w:rsidRDefault="002806B7" w:rsidP="002806B7">
      <w:pPr>
        <w:spacing w:before="240" w:line="360" w:lineRule="auto"/>
        <w:jc w:val="both"/>
        <w:rPr>
          <w:rFonts w:ascii="Arial" w:eastAsia="Arial" w:hAnsi="Arial" w:cs="Arial"/>
          <w:sz w:val="24"/>
          <w:szCs w:val="24"/>
        </w:rPr>
      </w:pPr>
      <w:r w:rsidRPr="00DF1694">
        <w:rPr>
          <w:rFonts w:ascii="Arial" w:eastAsia="Arial" w:hAnsi="Arial" w:cs="Arial"/>
          <w:b/>
          <w:bCs/>
          <w:sz w:val="24"/>
          <w:szCs w:val="24"/>
        </w:rPr>
        <w:t>1.8 Asamblea General Comunitaria de Turirán.</w:t>
      </w:r>
      <w:r w:rsidRPr="00DF1694">
        <w:rPr>
          <w:rFonts w:ascii="Arial" w:eastAsia="Arial" w:hAnsi="Arial" w:cs="Arial"/>
          <w:sz w:val="24"/>
          <w:szCs w:val="24"/>
        </w:rPr>
        <w:t xml:space="preserve"> El veinticuatro de mayo, se celebró Asamblea General en Turirán en la que se determinó por unanimidad </w:t>
      </w:r>
      <w:r w:rsidR="002D5FC4" w:rsidRPr="00DF1694">
        <w:rPr>
          <w:rFonts w:ascii="Arial" w:eastAsia="Arial" w:hAnsi="Arial" w:cs="Arial"/>
          <w:sz w:val="24"/>
          <w:szCs w:val="24"/>
        </w:rPr>
        <w:t>(</w:t>
      </w:r>
      <w:r w:rsidRPr="00DF1694">
        <w:rPr>
          <w:rFonts w:ascii="Arial" w:eastAsia="Arial" w:hAnsi="Arial" w:cs="Arial"/>
          <w:sz w:val="24"/>
          <w:szCs w:val="24"/>
        </w:rPr>
        <w:t>203</w:t>
      </w:r>
      <w:r w:rsidR="003C5D94" w:rsidRPr="00DF1694">
        <w:rPr>
          <w:rFonts w:ascii="Arial" w:eastAsia="Arial" w:hAnsi="Arial" w:cs="Arial"/>
          <w:sz w:val="24"/>
          <w:szCs w:val="24"/>
        </w:rPr>
        <w:t xml:space="preserve"> </w:t>
      </w:r>
      <w:r w:rsidRPr="00DF1694">
        <w:rPr>
          <w:rFonts w:ascii="Arial" w:eastAsia="Arial" w:hAnsi="Arial" w:cs="Arial"/>
          <w:sz w:val="24"/>
          <w:szCs w:val="24"/>
        </w:rPr>
        <w:t>votos</w:t>
      </w:r>
      <w:r w:rsidR="003C5D94" w:rsidRPr="00DF1694">
        <w:rPr>
          <w:rFonts w:ascii="Arial" w:eastAsia="Arial" w:hAnsi="Arial" w:cs="Arial"/>
          <w:sz w:val="24"/>
          <w:szCs w:val="24"/>
        </w:rPr>
        <w:t xml:space="preserve"> a favor y cero en contra</w:t>
      </w:r>
      <w:r w:rsidR="002D5FC4" w:rsidRPr="00DF1694">
        <w:rPr>
          <w:rFonts w:ascii="Arial" w:eastAsia="Arial" w:hAnsi="Arial" w:cs="Arial"/>
          <w:sz w:val="24"/>
          <w:szCs w:val="24"/>
        </w:rPr>
        <w:t>)</w:t>
      </w:r>
      <w:r w:rsidR="003C5D94" w:rsidRPr="00DF1694">
        <w:rPr>
          <w:rFonts w:ascii="Arial" w:eastAsia="Arial" w:hAnsi="Arial" w:cs="Arial"/>
          <w:sz w:val="24"/>
          <w:szCs w:val="24"/>
        </w:rPr>
        <w:t>, estar de acuerdo que el ayuntamiento administre los recursos públicos que proporcionalmente le corresponden a la comunidad</w:t>
      </w:r>
      <w:r w:rsidRPr="00DF1694">
        <w:rPr>
          <w:rFonts w:ascii="Arial" w:eastAsia="Arial" w:hAnsi="Arial" w:cs="Arial"/>
          <w:sz w:val="24"/>
          <w:szCs w:val="24"/>
        </w:rPr>
        <w:t>.</w:t>
      </w:r>
    </w:p>
    <w:p w14:paraId="692E15CF" w14:textId="48CC1BFA" w:rsidR="002806B7" w:rsidRPr="00DF1694" w:rsidRDefault="002806B7" w:rsidP="002806B7">
      <w:pPr>
        <w:spacing w:before="240" w:line="360" w:lineRule="auto"/>
        <w:jc w:val="both"/>
        <w:rPr>
          <w:rFonts w:ascii="Arial" w:eastAsia="Arial" w:hAnsi="Arial" w:cs="Arial"/>
          <w:sz w:val="24"/>
          <w:szCs w:val="24"/>
        </w:rPr>
      </w:pPr>
      <w:r w:rsidRPr="00DF1694">
        <w:rPr>
          <w:rFonts w:ascii="Arial" w:eastAsia="Arial" w:hAnsi="Arial" w:cs="Arial"/>
          <w:b/>
          <w:bCs/>
          <w:sz w:val="24"/>
          <w:szCs w:val="24"/>
        </w:rPr>
        <w:t>1.9 Oficio de la secretaría de finanzas (oficio impugnado).</w:t>
      </w:r>
      <w:r w:rsidRPr="00DF1694">
        <w:rPr>
          <w:rFonts w:ascii="Arial" w:eastAsia="Arial" w:hAnsi="Arial" w:cs="Arial"/>
          <w:sz w:val="24"/>
          <w:szCs w:val="24"/>
        </w:rPr>
        <w:t xml:space="preserve"> El veintisiete de mayo, la secretaría de finanzas, a través del director de operación financiera, emitió el oficio</w:t>
      </w:r>
      <w:r w:rsidRPr="00DF1694">
        <w:rPr>
          <w:rStyle w:val="Refdenotaalpie"/>
          <w:rFonts w:ascii="Arial" w:eastAsia="Arial" w:hAnsi="Arial" w:cs="Arial"/>
          <w:sz w:val="24"/>
          <w:szCs w:val="24"/>
        </w:rPr>
        <w:footnoteReference w:id="10"/>
      </w:r>
      <w:r w:rsidRPr="00DF1694">
        <w:rPr>
          <w:rFonts w:ascii="Arial" w:eastAsia="Arial" w:hAnsi="Arial" w:cs="Arial"/>
          <w:sz w:val="24"/>
          <w:szCs w:val="24"/>
        </w:rPr>
        <w:t xml:space="preserve"> a través del cual informó que daría inicio con las transferencias directas de los recursos provenientes de participaciones y aportaciones a partir del cuatro de junio del presente año</w:t>
      </w:r>
      <w:r w:rsidR="002D5FC4" w:rsidRPr="00DF1694">
        <w:rPr>
          <w:rFonts w:ascii="Arial" w:eastAsia="Arial" w:hAnsi="Arial" w:cs="Arial"/>
          <w:sz w:val="24"/>
          <w:szCs w:val="24"/>
        </w:rPr>
        <w:t xml:space="preserve"> </w:t>
      </w:r>
      <w:r w:rsidRPr="00DF1694">
        <w:rPr>
          <w:rFonts w:ascii="Arial" w:eastAsia="Arial" w:hAnsi="Arial" w:cs="Arial"/>
          <w:sz w:val="24"/>
          <w:szCs w:val="24"/>
        </w:rPr>
        <w:t xml:space="preserve">a las cuentas </w:t>
      </w:r>
      <w:r w:rsidRPr="00DF1694">
        <w:rPr>
          <w:rFonts w:ascii="Arial" w:eastAsia="Arial" w:hAnsi="Arial" w:cs="Arial"/>
          <w:sz w:val="24"/>
          <w:szCs w:val="24"/>
        </w:rPr>
        <w:lastRenderedPageBreak/>
        <w:t xml:space="preserve">bancarias de alta </w:t>
      </w:r>
      <w:r w:rsidR="00AE3BB3" w:rsidRPr="00DF1694">
        <w:rPr>
          <w:rFonts w:ascii="Arial" w:eastAsia="Arial" w:hAnsi="Arial" w:cs="Arial"/>
          <w:sz w:val="24"/>
          <w:szCs w:val="24"/>
        </w:rPr>
        <w:t>a</w:t>
      </w:r>
      <w:r w:rsidRPr="00DF1694">
        <w:rPr>
          <w:rFonts w:ascii="Arial" w:eastAsia="Arial" w:hAnsi="Arial" w:cs="Arial"/>
          <w:sz w:val="24"/>
          <w:szCs w:val="24"/>
        </w:rPr>
        <w:t xml:space="preserve"> la comunidad de Opopeo; ello, derivado de la consulta que fue llevada a cabo por la comunidad de Opopeo y diversas encargaturas del orden el pasado diecinueve de octubre.</w:t>
      </w:r>
    </w:p>
    <w:p w14:paraId="28078583" w14:textId="77777777" w:rsidR="002806B7" w:rsidRPr="00DF1694" w:rsidRDefault="002806B7" w:rsidP="002806B7">
      <w:pPr>
        <w:spacing w:before="240" w:line="360" w:lineRule="auto"/>
        <w:jc w:val="both"/>
        <w:rPr>
          <w:rFonts w:ascii="Arial" w:eastAsia="Arial" w:hAnsi="Arial" w:cs="Arial"/>
          <w:sz w:val="24"/>
          <w:szCs w:val="24"/>
        </w:rPr>
      </w:pPr>
      <w:r w:rsidRPr="00DF1694">
        <w:rPr>
          <w:rFonts w:ascii="Arial" w:eastAsia="Arial" w:hAnsi="Arial" w:cs="Arial"/>
          <w:b/>
          <w:bCs/>
          <w:sz w:val="24"/>
          <w:szCs w:val="24"/>
        </w:rPr>
        <w:t>1.10 Juicio de la ciudadanía</w:t>
      </w:r>
      <w:r w:rsidRPr="00DF1694">
        <w:rPr>
          <w:rFonts w:ascii="Arial" w:eastAsia="Arial" w:hAnsi="Arial" w:cs="Arial"/>
          <w:sz w:val="24"/>
          <w:szCs w:val="24"/>
        </w:rPr>
        <w:t xml:space="preserve">. El uno de junio, se presentó juicio de la ciudadanía, el cual fue registrado por la magistrada presidenta de este Tribunal Electoral con el número de expediente </w:t>
      </w:r>
      <w:r w:rsidRPr="00DF1694">
        <w:rPr>
          <w:rFonts w:ascii="Arial" w:eastAsia="Arial" w:hAnsi="Arial" w:cs="Arial"/>
          <w:b/>
          <w:bCs/>
          <w:sz w:val="24"/>
          <w:szCs w:val="24"/>
        </w:rPr>
        <w:t>TEEM-JDC-053/2026</w:t>
      </w:r>
      <w:r w:rsidRPr="00DF1694">
        <w:rPr>
          <w:rFonts w:ascii="Arial" w:eastAsia="Arial" w:hAnsi="Arial" w:cs="Arial"/>
          <w:sz w:val="24"/>
          <w:szCs w:val="24"/>
        </w:rPr>
        <w:t xml:space="preserve"> y turnado a su ponencia para la debida sustanciación. </w:t>
      </w:r>
    </w:p>
    <w:p w14:paraId="4399A7DD" w14:textId="192CC1B0" w:rsidR="002806B7" w:rsidRPr="00DF1694" w:rsidRDefault="002806B7" w:rsidP="002806B7">
      <w:pPr>
        <w:pBdr>
          <w:top w:val="nil"/>
          <w:left w:val="nil"/>
          <w:bottom w:val="nil"/>
          <w:right w:val="nil"/>
          <w:between w:val="nil"/>
        </w:pBdr>
        <w:spacing w:after="240" w:line="360" w:lineRule="auto"/>
        <w:jc w:val="both"/>
        <w:rPr>
          <w:rFonts w:ascii="Arial" w:eastAsia="Arial" w:hAnsi="Arial" w:cs="Arial"/>
          <w:color w:val="000000"/>
          <w:sz w:val="24"/>
          <w:szCs w:val="24"/>
        </w:rPr>
      </w:pPr>
      <w:r w:rsidRPr="00DF1694">
        <w:rPr>
          <w:rFonts w:ascii="Arial" w:eastAsia="Arial" w:hAnsi="Arial" w:cs="Arial"/>
          <w:b/>
          <w:bCs/>
          <w:color w:val="000000"/>
          <w:sz w:val="24"/>
          <w:szCs w:val="24"/>
        </w:rPr>
        <w:t xml:space="preserve">1.11 Sustanciación. </w:t>
      </w:r>
      <w:r w:rsidRPr="00DF1694">
        <w:rPr>
          <w:rFonts w:ascii="Arial" w:eastAsia="Arial" w:hAnsi="Arial" w:cs="Arial"/>
          <w:color w:val="000000"/>
          <w:sz w:val="24"/>
          <w:szCs w:val="24"/>
        </w:rPr>
        <w:t xml:space="preserve">Posteriormente, se radicó el expediente en la ponencia y se requirió el trámite de ley a las autoridades señaladas como responsables; </w:t>
      </w:r>
      <w:r w:rsidR="00AE3BB3" w:rsidRPr="00DF1694">
        <w:rPr>
          <w:rFonts w:ascii="Arial" w:eastAsia="Arial" w:hAnsi="Arial" w:cs="Arial"/>
          <w:color w:val="000000"/>
          <w:sz w:val="24"/>
          <w:szCs w:val="24"/>
        </w:rPr>
        <w:t xml:space="preserve">y, </w:t>
      </w:r>
      <w:r w:rsidRPr="00DF1694">
        <w:rPr>
          <w:rFonts w:ascii="Arial" w:eastAsia="Arial" w:hAnsi="Arial" w:cs="Arial"/>
          <w:color w:val="000000"/>
          <w:sz w:val="24"/>
          <w:szCs w:val="24"/>
        </w:rPr>
        <w:t>se solicitó el trámite al Consejo de Gobierno Comunal de Opopeo; se ordenaron y realizaron diversas diligencias</w:t>
      </w:r>
      <w:r w:rsidR="00AE3BB3" w:rsidRPr="00DF1694">
        <w:rPr>
          <w:rFonts w:ascii="Arial" w:eastAsia="Arial" w:hAnsi="Arial" w:cs="Arial"/>
          <w:color w:val="000000"/>
          <w:sz w:val="24"/>
          <w:szCs w:val="24"/>
        </w:rPr>
        <w:t xml:space="preserve">; asimismo, </w:t>
      </w:r>
      <w:r w:rsidRPr="00DF1694">
        <w:rPr>
          <w:rFonts w:ascii="Arial" w:eastAsia="Arial" w:hAnsi="Arial" w:cs="Arial"/>
          <w:color w:val="000000"/>
          <w:sz w:val="24"/>
          <w:szCs w:val="24"/>
        </w:rPr>
        <w:t>mediante diverso acuerdo se admitió el juicio</w:t>
      </w:r>
      <w:r w:rsidR="001D639C" w:rsidRPr="00DF1694">
        <w:rPr>
          <w:rFonts w:ascii="Arial" w:eastAsia="Arial" w:hAnsi="Arial" w:cs="Arial"/>
          <w:color w:val="000000"/>
          <w:sz w:val="24"/>
          <w:szCs w:val="24"/>
        </w:rPr>
        <w:t xml:space="preserve"> </w:t>
      </w:r>
      <w:r w:rsidRPr="00DF1694">
        <w:rPr>
          <w:rFonts w:ascii="Arial" w:eastAsia="Arial" w:hAnsi="Arial" w:cs="Arial"/>
          <w:color w:val="000000"/>
          <w:sz w:val="24"/>
          <w:szCs w:val="24"/>
        </w:rPr>
        <w:t>y</w:t>
      </w:r>
      <w:r w:rsidR="001D639C" w:rsidRPr="00DF1694">
        <w:rPr>
          <w:rFonts w:ascii="Arial" w:eastAsia="Arial" w:hAnsi="Arial" w:cs="Arial"/>
          <w:color w:val="000000"/>
          <w:sz w:val="24"/>
          <w:szCs w:val="24"/>
        </w:rPr>
        <w:t>,</w:t>
      </w:r>
      <w:r w:rsidRPr="00DF1694">
        <w:rPr>
          <w:rFonts w:ascii="Arial" w:eastAsia="Arial" w:hAnsi="Arial" w:cs="Arial"/>
          <w:color w:val="000000"/>
          <w:sz w:val="24"/>
          <w:szCs w:val="24"/>
        </w:rPr>
        <w:t xml:space="preserve"> en su oportunidad, se declaró cerrada la instrucción.</w:t>
      </w:r>
    </w:p>
    <w:p w14:paraId="78C9A8BE" w14:textId="77777777" w:rsidR="002806B7" w:rsidRPr="00DF1694" w:rsidRDefault="002806B7" w:rsidP="002806B7">
      <w:pPr>
        <w:spacing w:before="240" w:line="360" w:lineRule="auto"/>
        <w:jc w:val="both"/>
        <w:rPr>
          <w:rFonts w:ascii="Arial" w:eastAsia="Arial" w:hAnsi="Arial" w:cs="Arial"/>
          <w:b/>
          <w:bCs/>
          <w:color w:val="000000"/>
          <w:sz w:val="24"/>
          <w:szCs w:val="24"/>
        </w:rPr>
      </w:pPr>
      <w:r w:rsidRPr="00DF1694">
        <w:rPr>
          <w:rFonts w:ascii="Arial" w:eastAsia="Arial" w:hAnsi="Arial" w:cs="Arial"/>
          <w:b/>
          <w:bCs/>
          <w:color w:val="000000"/>
          <w:sz w:val="24"/>
          <w:szCs w:val="24"/>
        </w:rPr>
        <w:t xml:space="preserve">2. Competencia </w:t>
      </w:r>
    </w:p>
    <w:p w14:paraId="6B5B6A98" w14:textId="2DDA83A9" w:rsidR="002806B7" w:rsidRPr="00DF1694" w:rsidRDefault="002806B7" w:rsidP="002806B7">
      <w:pPr>
        <w:spacing w:before="240" w:line="360" w:lineRule="auto"/>
        <w:jc w:val="both"/>
        <w:rPr>
          <w:rFonts w:ascii="Arial" w:eastAsia="Arial" w:hAnsi="Arial" w:cs="Arial"/>
          <w:b/>
          <w:bCs/>
          <w:color w:val="000000"/>
          <w:sz w:val="24"/>
          <w:szCs w:val="24"/>
        </w:rPr>
      </w:pPr>
      <w:r w:rsidRPr="00DF1694">
        <w:rPr>
          <w:rFonts w:ascii="Arial" w:eastAsia="Arial" w:hAnsi="Arial" w:cs="Arial"/>
          <w:sz w:val="24"/>
          <w:szCs w:val="24"/>
        </w:rPr>
        <w:t>El Pleno de este Tribunal Electoral es competente para conocer y resolver el presente asunto porque es promovido por un ciudadano que se ostenta como encargado del orden de la comunidad de Turirán, en contra de actos relacionados con la transferencia directa de recursos provenientes de participaciones y aportaciones del orden federal y/o estatal hacía la comunidad de Opopeo y sus comunidades</w:t>
      </w:r>
      <w:r w:rsidR="004776B2" w:rsidRPr="00DF1694">
        <w:rPr>
          <w:rFonts w:ascii="Arial" w:eastAsia="Arial" w:hAnsi="Arial" w:cs="Arial"/>
          <w:sz w:val="24"/>
          <w:szCs w:val="24"/>
        </w:rPr>
        <w:t>; además, de que aduce vulneración al derecho de autodeterminación de su comunidad.</w:t>
      </w:r>
    </w:p>
    <w:p w14:paraId="2D1546E0" w14:textId="77777777" w:rsidR="002806B7" w:rsidRPr="00DF1694" w:rsidRDefault="002806B7" w:rsidP="002806B7">
      <w:pPr>
        <w:spacing w:before="240" w:line="360" w:lineRule="auto"/>
        <w:jc w:val="both"/>
        <w:rPr>
          <w:rFonts w:ascii="Arial" w:eastAsia="Arial" w:hAnsi="Arial" w:cs="Arial"/>
          <w:sz w:val="24"/>
          <w:szCs w:val="24"/>
        </w:rPr>
      </w:pPr>
      <w:r w:rsidRPr="00DF1694">
        <w:rPr>
          <w:rFonts w:ascii="Arial" w:eastAsia="Arial" w:hAnsi="Arial" w:cs="Arial"/>
          <w:sz w:val="24"/>
          <w:szCs w:val="24"/>
        </w:rPr>
        <w:t>Lo anterior, de conformidad con lo dispuesto en los artículos 98 A de la Constitución Política del Estado Libre y Soberano de Michoacán;</w:t>
      </w:r>
      <w:r w:rsidRPr="00DF1694">
        <w:rPr>
          <w:rFonts w:ascii="Arial" w:eastAsia="Arial" w:hAnsi="Arial" w:cs="Arial"/>
          <w:sz w:val="24"/>
          <w:szCs w:val="24"/>
          <w:vertAlign w:val="superscript"/>
        </w:rPr>
        <w:footnoteReference w:id="11"/>
      </w:r>
      <w:r w:rsidRPr="00DF1694">
        <w:rPr>
          <w:rFonts w:ascii="Arial" w:eastAsia="Arial" w:hAnsi="Arial" w:cs="Arial"/>
          <w:sz w:val="24"/>
          <w:szCs w:val="24"/>
        </w:rPr>
        <w:t xml:space="preserve"> 8, 60, 64, fracción XIII y XVI, así como, 66, fracciones II y III, 330 del Código Electoral del Estado de Michoacán de Ocampo;</w:t>
      </w:r>
      <w:r w:rsidRPr="00DF1694">
        <w:rPr>
          <w:rFonts w:ascii="Arial" w:eastAsia="Arial" w:hAnsi="Arial" w:cs="Arial"/>
          <w:sz w:val="24"/>
          <w:szCs w:val="24"/>
          <w:vertAlign w:val="superscript"/>
        </w:rPr>
        <w:footnoteReference w:id="12"/>
      </w:r>
      <w:r w:rsidRPr="00DF1694">
        <w:rPr>
          <w:rFonts w:ascii="Arial" w:eastAsia="Arial" w:hAnsi="Arial" w:cs="Arial"/>
          <w:sz w:val="24"/>
          <w:szCs w:val="24"/>
        </w:rPr>
        <w:t xml:space="preserve"> así como 5, 73, 74, inciso c), y 76, fracción III, de la Ley de Justicia Electoral.</w:t>
      </w:r>
    </w:p>
    <w:p w14:paraId="244CCA61" w14:textId="77777777" w:rsidR="002806B7" w:rsidRPr="00DF1694" w:rsidRDefault="002806B7" w:rsidP="002806B7">
      <w:pPr>
        <w:spacing w:line="360" w:lineRule="auto"/>
        <w:jc w:val="both"/>
        <w:rPr>
          <w:rFonts w:ascii="Arial" w:eastAsia="Arial" w:hAnsi="Arial" w:cs="Arial"/>
          <w:b/>
          <w:bCs/>
          <w:sz w:val="24"/>
          <w:szCs w:val="24"/>
        </w:rPr>
      </w:pPr>
      <w:r w:rsidRPr="00DF1694">
        <w:rPr>
          <w:rFonts w:ascii="Arial" w:eastAsia="Arial" w:hAnsi="Arial" w:cs="Arial"/>
          <w:b/>
          <w:bCs/>
          <w:sz w:val="24"/>
          <w:szCs w:val="24"/>
        </w:rPr>
        <w:t>3. Parte Tercera interesada</w:t>
      </w:r>
    </w:p>
    <w:p w14:paraId="13BE8FA2" w14:textId="578DC858" w:rsidR="002016F6" w:rsidRPr="00DF1694" w:rsidRDefault="002016F6" w:rsidP="002806B7">
      <w:pPr>
        <w:spacing w:line="360" w:lineRule="auto"/>
        <w:jc w:val="both"/>
        <w:rPr>
          <w:rFonts w:ascii="Arial" w:eastAsia="Arial" w:hAnsi="Arial" w:cs="Arial"/>
          <w:sz w:val="24"/>
          <w:szCs w:val="24"/>
        </w:rPr>
      </w:pPr>
      <w:r w:rsidRPr="00DF1694">
        <w:rPr>
          <w:rFonts w:ascii="Arial" w:eastAsia="Arial" w:hAnsi="Arial" w:cs="Arial"/>
          <w:sz w:val="24"/>
          <w:szCs w:val="24"/>
        </w:rPr>
        <w:lastRenderedPageBreak/>
        <w:t xml:space="preserve">En el presente juicio de la ciudadanía, no </w:t>
      </w:r>
      <w:r w:rsidR="006C6E82" w:rsidRPr="00DF1694">
        <w:rPr>
          <w:rFonts w:ascii="Arial" w:eastAsia="Arial" w:hAnsi="Arial" w:cs="Arial"/>
          <w:sz w:val="24"/>
          <w:szCs w:val="24"/>
        </w:rPr>
        <w:t xml:space="preserve">comparecieron </w:t>
      </w:r>
      <w:r w:rsidRPr="00DF1694">
        <w:rPr>
          <w:rFonts w:ascii="Arial" w:eastAsia="Arial" w:hAnsi="Arial" w:cs="Arial"/>
          <w:sz w:val="24"/>
          <w:szCs w:val="24"/>
        </w:rPr>
        <w:t xml:space="preserve">personas </w:t>
      </w:r>
      <w:r w:rsidR="006C6E82" w:rsidRPr="00DF1694">
        <w:rPr>
          <w:rFonts w:ascii="Arial" w:eastAsia="Arial" w:hAnsi="Arial" w:cs="Arial"/>
          <w:sz w:val="24"/>
          <w:szCs w:val="24"/>
        </w:rPr>
        <w:t xml:space="preserve">en carácter </w:t>
      </w:r>
      <w:r w:rsidRPr="00DF1694">
        <w:rPr>
          <w:rFonts w:ascii="Arial" w:eastAsia="Arial" w:hAnsi="Arial" w:cs="Arial"/>
          <w:sz w:val="24"/>
          <w:szCs w:val="24"/>
        </w:rPr>
        <w:t>de tercer</w:t>
      </w:r>
      <w:r w:rsidR="006C6E82" w:rsidRPr="00DF1694">
        <w:rPr>
          <w:rFonts w:ascii="Arial" w:eastAsia="Arial" w:hAnsi="Arial" w:cs="Arial"/>
          <w:sz w:val="24"/>
          <w:szCs w:val="24"/>
        </w:rPr>
        <w:t>a</w:t>
      </w:r>
      <w:r w:rsidRPr="00DF1694">
        <w:rPr>
          <w:rFonts w:ascii="Arial" w:eastAsia="Arial" w:hAnsi="Arial" w:cs="Arial"/>
          <w:sz w:val="24"/>
          <w:szCs w:val="24"/>
        </w:rPr>
        <w:t>s</w:t>
      </w:r>
      <w:r w:rsidR="006C6E82" w:rsidRPr="00DF1694">
        <w:rPr>
          <w:rFonts w:ascii="Arial" w:eastAsia="Arial" w:hAnsi="Arial" w:cs="Arial"/>
          <w:sz w:val="24"/>
          <w:szCs w:val="24"/>
        </w:rPr>
        <w:t xml:space="preserve"> interesadas.  </w:t>
      </w:r>
    </w:p>
    <w:p w14:paraId="58B9A5A4" w14:textId="645C5845" w:rsidR="002806B7" w:rsidRPr="00DF1694" w:rsidRDefault="006C6E82" w:rsidP="00E45A69">
      <w:pPr>
        <w:spacing w:line="360" w:lineRule="auto"/>
        <w:jc w:val="both"/>
        <w:rPr>
          <w:rFonts w:ascii="Arial" w:eastAsia="Arial" w:hAnsi="Arial" w:cs="Arial"/>
          <w:sz w:val="24"/>
          <w:szCs w:val="24"/>
        </w:rPr>
      </w:pPr>
      <w:r w:rsidRPr="00DF1694">
        <w:rPr>
          <w:rFonts w:ascii="Arial" w:eastAsia="Arial" w:hAnsi="Arial" w:cs="Arial"/>
          <w:sz w:val="24"/>
          <w:szCs w:val="24"/>
        </w:rPr>
        <w:t>Al respecto, si bien d</w:t>
      </w:r>
      <w:r w:rsidR="002806B7" w:rsidRPr="00DF1694">
        <w:rPr>
          <w:rFonts w:ascii="Arial" w:eastAsia="Arial" w:hAnsi="Arial" w:cs="Arial"/>
          <w:sz w:val="24"/>
          <w:szCs w:val="24"/>
        </w:rPr>
        <w:t>erivado del trámite</w:t>
      </w:r>
      <w:r w:rsidRPr="00DF1694">
        <w:rPr>
          <w:rFonts w:ascii="Arial" w:eastAsia="Arial" w:hAnsi="Arial" w:cs="Arial"/>
          <w:sz w:val="24"/>
          <w:szCs w:val="24"/>
        </w:rPr>
        <w:t xml:space="preserve"> de ley del presente juicio de la ciudadanía, </w:t>
      </w:r>
      <w:r w:rsidR="002806B7" w:rsidRPr="00DF1694">
        <w:rPr>
          <w:rFonts w:ascii="Arial" w:eastAsia="Arial" w:hAnsi="Arial" w:cs="Arial"/>
          <w:sz w:val="24"/>
          <w:szCs w:val="24"/>
        </w:rPr>
        <w:t>efectuado por Julio Cesar Rivera Pureco,</w:t>
      </w:r>
      <w:r w:rsidR="00CB30DC" w:rsidRPr="00DF1694">
        <w:rPr>
          <w:rFonts w:ascii="Arial" w:eastAsia="Arial" w:hAnsi="Arial" w:cs="Arial"/>
          <w:sz w:val="24"/>
          <w:szCs w:val="24"/>
        </w:rPr>
        <w:t xml:space="preserve"> se advierte que éste lo realizó </w:t>
      </w:r>
      <w:r w:rsidR="002806B7" w:rsidRPr="00DF1694">
        <w:rPr>
          <w:rFonts w:ascii="Arial" w:eastAsia="Arial" w:hAnsi="Arial" w:cs="Arial"/>
          <w:sz w:val="24"/>
          <w:szCs w:val="24"/>
        </w:rPr>
        <w:t>como anterior jefe de tenencia y actual jefe tradicional para fiestas y actos del Consejo de Gobierno Comunal de Opopeo</w:t>
      </w:r>
      <w:r w:rsidR="00DA683A" w:rsidRPr="00DF1694">
        <w:rPr>
          <w:rFonts w:ascii="Arial" w:eastAsia="Arial" w:hAnsi="Arial" w:cs="Arial"/>
          <w:sz w:val="24"/>
          <w:szCs w:val="24"/>
        </w:rPr>
        <w:t>;</w:t>
      </w:r>
      <w:r w:rsidR="002D5FC4" w:rsidRPr="00DF1694">
        <w:rPr>
          <w:rFonts w:ascii="Arial" w:eastAsia="Arial" w:hAnsi="Arial" w:cs="Arial"/>
          <w:sz w:val="24"/>
          <w:szCs w:val="24"/>
        </w:rPr>
        <w:t xml:space="preserve"> </w:t>
      </w:r>
      <w:r w:rsidR="00CB30DC" w:rsidRPr="00DF1694">
        <w:rPr>
          <w:rFonts w:ascii="Arial" w:eastAsia="Arial" w:hAnsi="Arial" w:cs="Arial"/>
          <w:sz w:val="24"/>
          <w:szCs w:val="24"/>
        </w:rPr>
        <w:t xml:space="preserve">trámite al cual compareció </w:t>
      </w:r>
      <w:r w:rsidR="00774DF8" w:rsidRPr="00DF1694">
        <w:rPr>
          <w:rFonts w:ascii="Arial" w:eastAsia="Arial" w:hAnsi="Arial" w:cs="Arial"/>
          <w:sz w:val="24"/>
          <w:szCs w:val="24"/>
        </w:rPr>
        <w:t>ostentándose en</w:t>
      </w:r>
      <w:r w:rsidR="00CB30DC" w:rsidRPr="00DF1694">
        <w:rPr>
          <w:rFonts w:ascii="Arial" w:eastAsia="Arial" w:hAnsi="Arial" w:cs="Arial"/>
          <w:sz w:val="24"/>
          <w:szCs w:val="24"/>
        </w:rPr>
        <w:t xml:space="preserve"> cuanto tercera interesada </w:t>
      </w:r>
      <w:proofErr w:type="spellStart"/>
      <w:r w:rsidRPr="00DF1694">
        <w:rPr>
          <w:rFonts w:ascii="Arial" w:eastAsia="Arial" w:hAnsi="Arial" w:cs="Arial"/>
          <w:sz w:val="24"/>
          <w:szCs w:val="24"/>
        </w:rPr>
        <w:t>Wendoling</w:t>
      </w:r>
      <w:proofErr w:type="spellEnd"/>
      <w:r w:rsidRPr="00DF1694">
        <w:rPr>
          <w:rFonts w:ascii="Arial" w:eastAsia="Arial" w:hAnsi="Arial" w:cs="Arial"/>
          <w:sz w:val="24"/>
          <w:szCs w:val="24"/>
        </w:rPr>
        <w:t xml:space="preserve"> América Rivera Pureco en</w:t>
      </w:r>
      <w:r w:rsidR="00CB30DC" w:rsidRPr="00DF1694">
        <w:rPr>
          <w:rFonts w:ascii="Arial" w:eastAsia="Arial" w:hAnsi="Arial" w:cs="Arial"/>
          <w:sz w:val="24"/>
          <w:szCs w:val="24"/>
        </w:rPr>
        <w:t xml:space="preserve"> su carácter de </w:t>
      </w:r>
      <w:r w:rsidRPr="00DF1694">
        <w:rPr>
          <w:rFonts w:ascii="Arial" w:eastAsia="Arial" w:hAnsi="Arial" w:cs="Arial"/>
          <w:sz w:val="24"/>
          <w:szCs w:val="24"/>
        </w:rPr>
        <w:t>representante del referido Consejo</w:t>
      </w:r>
      <w:r w:rsidR="002D5FC4" w:rsidRPr="00DF1694">
        <w:rPr>
          <w:rFonts w:ascii="Arial" w:eastAsia="Arial" w:hAnsi="Arial" w:cs="Arial"/>
          <w:sz w:val="24"/>
          <w:szCs w:val="24"/>
        </w:rPr>
        <w:t xml:space="preserve">, no obstante, </w:t>
      </w:r>
      <w:r w:rsidR="002806B7" w:rsidRPr="00DF1694">
        <w:rPr>
          <w:rFonts w:ascii="Arial" w:eastAsia="Arial" w:hAnsi="Arial" w:cs="Arial"/>
          <w:sz w:val="24"/>
          <w:szCs w:val="24"/>
        </w:rPr>
        <w:t>no puede otorgársele</w:t>
      </w:r>
      <w:r w:rsidR="00774DF8" w:rsidRPr="00DF1694">
        <w:rPr>
          <w:rFonts w:ascii="Arial" w:eastAsia="Arial" w:hAnsi="Arial" w:cs="Arial"/>
          <w:sz w:val="24"/>
          <w:szCs w:val="24"/>
        </w:rPr>
        <w:t xml:space="preserve">s </w:t>
      </w:r>
      <w:r w:rsidR="002806B7" w:rsidRPr="00DF1694">
        <w:rPr>
          <w:rFonts w:ascii="Arial" w:eastAsia="Arial" w:hAnsi="Arial" w:cs="Arial"/>
          <w:sz w:val="24"/>
          <w:szCs w:val="24"/>
        </w:rPr>
        <w:t>el carácter de</w:t>
      </w:r>
      <w:r w:rsidR="00774DF8" w:rsidRPr="00DF1694">
        <w:rPr>
          <w:rFonts w:ascii="Arial" w:eastAsia="Arial" w:hAnsi="Arial" w:cs="Arial"/>
          <w:sz w:val="24"/>
          <w:szCs w:val="24"/>
        </w:rPr>
        <w:t xml:space="preserve"> personas</w:t>
      </w:r>
      <w:r w:rsidR="002806B7" w:rsidRPr="00DF1694">
        <w:rPr>
          <w:rFonts w:ascii="Arial" w:eastAsia="Arial" w:hAnsi="Arial" w:cs="Arial"/>
          <w:sz w:val="24"/>
          <w:szCs w:val="24"/>
        </w:rPr>
        <w:t xml:space="preserve"> tercera</w:t>
      </w:r>
      <w:r w:rsidR="00774DF8" w:rsidRPr="00DF1694">
        <w:rPr>
          <w:rFonts w:ascii="Arial" w:eastAsia="Arial" w:hAnsi="Arial" w:cs="Arial"/>
          <w:sz w:val="24"/>
          <w:szCs w:val="24"/>
        </w:rPr>
        <w:t>s</w:t>
      </w:r>
      <w:r w:rsidR="002806B7" w:rsidRPr="00DF1694">
        <w:rPr>
          <w:rFonts w:ascii="Arial" w:eastAsia="Arial" w:hAnsi="Arial" w:cs="Arial"/>
          <w:sz w:val="24"/>
          <w:szCs w:val="24"/>
        </w:rPr>
        <w:t xml:space="preserve"> interesada</w:t>
      </w:r>
      <w:r w:rsidR="00774DF8" w:rsidRPr="00DF1694">
        <w:rPr>
          <w:rFonts w:ascii="Arial" w:eastAsia="Arial" w:hAnsi="Arial" w:cs="Arial"/>
          <w:sz w:val="24"/>
          <w:szCs w:val="24"/>
        </w:rPr>
        <w:t>s</w:t>
      </w:r>
      <w:r w:rsidR="002806B7" w:rsidRPr="00DF1694">
        <w:rPr>
          <w:rFonts w:ascii="Arial" w:eastAsia="Arial" w:hAnsi="Arial" w:cs="Arial"/>
          <w:sz w:val="24"/>
          <w:szCs w:val="24"/>
        </w:rPr>
        <w:t xml:space="preserve"> porque este Tribunal Electoral estima que</w:t>
      </w:r>
      <w:r w:rsidR="00E45A69" w:rsidRPr="00DF1694">
        <w:rPr>
          <w:rFonts w:ascii="Arial" w:eastAsia="Arial" w:hAnsi="Arial" w:cs="Arial"/>
          <w:sz w:val="24"/>
          <w:szCs w:val="24"/>
        </w:rPr>
        <w:t xml:space="preserve"> ambos comparecientes integran </w:t>
      </w:r>
      <w:r w:rsidR="002806B7" w:rsidRPr="00DF1694">
        <w:rPr>
          <w:rFonts w:ascii="Arial" w:eastAsia="Arial" w:hAnsi="Arial" w:cs="Arial"/>
          <w:sz w:val="24"/>
          <w:szCs w:val="24"/>
        </w:rPr>
        <w:t>el Consejo Comunal Indígena</w:t>
      </w:r>
      <w:r w:rsidR="00E45A69" w:rsidRPr="00DF1694">
        <w:rPr>
          <w:rFonts w:ascii="Arial" w:eastAsia="Arial" w:hAnsi="Arial" w:cs="Arial"/>
          <w:sz w:val="24"/>
          <w:szCs w:val="24"/>
        </w:rPr>
        <w:t xml:space="preserve"> a quien le resulta el </w:t>
      </w:r>
      <w:r w:rsidR="002806B7" w:rsidRPr="00DF1694">
        <w:rPr>
          <w:rFonts w:ascii="Arial" w:eastAsia="Arial" w:hAnsi="Arial" w:cs="Arial"/>
          <w:sz w:val="24"/>
          <w:szCs w:val="24"/>
        </w:rPr>
        <w:t>carácter de autoridad responsable en el presente juicio</w:t>
      </w:r>
      <w:r w:rsidR="00E45A69" w:rsidRPr="00DF1694">
        <w:rPr>
          <w:rFonts w:ascii="Arial" w:eastAsia="Arial" w:hAnsi="Arial" w:cs="Arial"/>
          <w:sz w:val="24"/>
          <w:szCs w:val="24"/>
        </w:rPr>
        <w:t xml:space="preserve">. </w:t>
      </w:r>
    </w:p>
    <w:p w14:paraId="651464DC" w14:textId="77777777" w:rsidR="002806B7" w:rsidRPr="00DF1694" w:rsidRDefault="002806B7" w:rsidP="002806B7">
      <w:pPr>
        <w:spacing w:line="360" w:lineRule="auto"/>
        <w:jc w:val="both"/>
        <w:rPr>
          <w:rFonts w:ascii="Arial" w:eastAsia="Arial" w:hAnsi="Arial" w:cs="Arial"/>
          <w:b/>
          <w:bCs/>
          <w:sz w:val="24"/>
          <w:szCs w:val="24"/>
        </w:rPr>
      </w:pPr>
      <w:r w:rsidRPr="00DF1694">
        <w:rPr>
          <w:rFonts w:ascii="Arial" w:eastAsia="Arial" w:hAnsi="Arial" w:cs="Arial"/>
          <w:b/>
          <w:bCs/>
          <w:sz w:val="24"/>
          <w:szCs w:val="24"/>
        </w:rPr>
        <w:t xml:space="preserve">4. Requisitos de procedencia. </w:t>
      </w:r>
    </w:p>
    <w:p w14:paraId="5A6E356B" w14:textId="666B991A" w:rsidR="002806B7" w:rsidRPr="00DF1694" w:rsidRDefault="00E45A69" w:rsidP="002806B7">
      <w:pPr>
        <w:spacing w:line="360" w:lineRule="auto"/>
        <w:jc w:val="both"/>
        <w:rPr>
          <w:rFonts w:ascii="Arial" w:eastAsia="Arial" w:hAnsi="Arial" w:cs="Arial"/>
          <w:sz w:val="24"/>
          <w:szCs w:val="24"/>
        </w:rPr>
      </w:pPr>
      <w:r w:rsidRPr="00DF1694">
        <w:rPr>
          <w:rFonts w:ascii="Arial" w:eastAsia="Arial" w:hAnsi="Arial" w:cs="Arial"/>
          <w:sz w:val="24"/>
          <w:szCs w:val="24"/>
        </w:rPr>
        <w:t xml:space="preserve">El </w:t>
      </w:r>
      <w:r w:rsidR="002806B7" w:rsidRPr="00DF1694">
        <w:rPr>
          <w:rFonts w:ascii="Arial" w:eastAsia="Arial" w:hAnsi="Arial" w:cs="Arial"/>
          <w:sz w:val="24"/>
          <w:szCs w:val="24"/>
        </w:rPr>
        <w:t>presente juicio reúne los requisitos de procedencia previstos en los artículos 9, 10, 15, fracción VII, 73 y 74, inciso c), de la Ley de Justicia Electoral, conforme con lo siguiente:</w:t>
      </w:r>
    </w:p>
    <w:p w14:paraId="5104407B" w14:textId="77777777" w:rsidR="002806B7" w:rsidRPr="00DF1694" w:rsidRDefault="002806B7" w:rsidP="002806B7">
      <w:pPr>
        <w:spacing w:line="360" w:lineRule="auto"/>
        <w:jc w:val="both"/>
        <w:rPr>
          <w:rFonts w:ascii="Arial" w:eastAsia="Arial" w:hAnsi="Arial" w:cs="Arial"/>
          <w:b/>
          <w:bCs/>
          <w:sz w:val="24"/>
          <w:szCs w:val="24"/>
        </w:rPr>
      </w:pPr>
      <w:r w:rsidRPr="00DF1694">
        <w:rPr>
          <w:rFonts w:ascii="Arial" w:eastAsia="Arial" w:hAnsi="Arial" w:cs="Arial"/>
          <w:b/>
          <w:bCs/>
          <w:sz w:val="24"/>
          <w:szCs w:val="24"/>
        </w:rPr>
        <w:t>4.1 Forma.</w:t>
      </w:r>
      <w:r w:rsidRPr="00DF1694">
        <w:rPr>
          <w:rFonts w:ascii="Arial" w:eastAsia="Arial" w:hAnsi="Arial" w:cs="Arial"/>
          <w:sz w:val="24"/>
          <w:szCs w:val="24"/>
        </w:rPr>
        <w:t xml:space="preserve"> Se tiene por cumplido este requisito, ya que la demanda se presentó por escrito, contiene el nombre y firma del </w:t>
      </w:r>
      <w:proofErr w:type="gramStart"/>
      <w:r w:rsidRPr="00DF1694">
        <w:rPr>
          <w:rFonts w:ascii="Arial" w:eastAsia="Arial" w:hAnsi="Arial" w:cs="Arial"/>
          <w:sz w:val="24"/>
          <w:szCs w:val="24"/>
        </w:rPr>
        <w:t>promovente</w:t>
      </w:r>
      <w:proofErr w:type="gramEnd"/>
      <w:r w:rsidRPr="00DF1694">
        <w:rPr>
          <w:rFonts w:ascii="Arial" w:eastAsia="Arial" w:hAnsi="Arial" w:cs="Arial"/>
          <w:sz w:val="24"/>
          <w:szCs w:val="24"/>
        </w:rPr>
        <w:t xml:space="preserve"> así como el carácter con el que comparece, señala correo electrónico para recibir notificaciones y el acto reclamado, así como las autoridades que considera responsables, expone hechos y agravios que le causan perjuicio.</w:t>
      </w:r>
    </w:p>
    <w:p w14:paraId="2B2A9D21" w14:textId="095F9971" w:rsidR="002806B7" w:rsidRPr="00DF1694" w:rsidRDefault="002806B7" w:rsidP="002806B7">
      <w:pPr>
        <w:spacing w:line="360" w:lineRule="auto"/>
        <w:jc w:val="both"/>
        <w:rPr>
          <w:rFonts w:ascii="Arial" w:eastAsia="Arial" w:hAnsi="Arial" w:cs="Arial"/>
          <w:sz w:val="24"/>
          <w:szCs w:val="24"/>
        </w:rPr>
      </w:pPr>
      <w:r w:rsidRPr="00DF1694">
        <w:rPr>
          <w:rFonts w:ascii="Arial" w:eastAsia="Arial" w:hAnsi="Arial" w:cs="Arial"/>
          <w:b/>
          <w:bCs/>
          <w:sz w:val="24"/>
          <w:szCs w:val="24"/>
        </w:rPr>
        <w:t xml:space="preserve">4.2 Oportunidad. </w:t>
      </w:r>
      <w:r w:rsidRPr="00DF1694">
        <w:rPr>
          <w:rFonts w:ascii="Arial" w:eastAsia="Arial" w:hAnsi="Arial" w:cs="Arial"/>
          <w:sz w:val="24"/>
          <w:szCs w:val="24"/>
        </w:rPr>
        <w:t>Este requisito se considera satisfecho, toda vez que la demanda fue presentada de manera oportuna porque el oficio</w:t>
      </w:r>
      <w:r w:rsidR="00E45A69" w:rsidRPr="00DF1694">
        <w:rPr>
          <w:rFonts w:ascii="Arial" w:eastAsia="Arial" w:hAnsi="Arial" w:cs="Arial"/>
          <w:sz w:val="24"/>
          <w:szCs w:val="24"/>
        </w:rPr>
        <w:t xml:space="preserve"> SFA/SF/DOF/DSGT/0337/2026 suscrito por el Director de Operación Financiera de la Secretaría de Finanzas</w:t>
      </w:r>
      <w:r w:rsidR="00BF7D06" w:rsidRPr="00DF1694">
        <w:rPr>
          <w:rFonts w:ascii="Arial" w:eastAsia="Arial" w:hAnsi="Arial" w:cs="Arial"/>
          <w:sz w:val="24"/>
          <w:szCs w:val="24"/>
        </w:rPr>
        <w:t>, a través de</w:t>
      </w:r>
      <w:r w:rsidR="00312A98" w:rsidRPr="00DF1694">
        <w:rPr>
          <w:rFonts w:ascii="Arial" w:eastAsia="Arial" w:hAnsi="Arial" w:cs="Arial"/>
          <w:sz w:val="24"/>
          <w:szCs w:val="24"/>
        </w:rPr>
        <w:t>l</w:t>
      </w:r>
      <w:r w:rsidR="00BF7D06" w:rsidRPr="00DF1694">
        <w:rPr>
          <w:rFonts w:ascii="Arial" w:eastAsia="Arial" w:hAnsi="Arial" w:cs="Arial"/>
          <w:sz w:val="24"/>
          <w:szCs w:val="24"/>
        </w:rPr>
        <w:t xml:space="preserve"> cual se informó el inicio de las transferencias directas de los recursos provenientes de participaciones y aportaciones a partir de</w:t>
      </w:r>
      <w:r w:rsidR="002D5FC4" w:rsidRPr="00DF1694">
        <w:rPr>
          <w:rFonts w:ascii="Arial" w:eastAsia="Arial" w:hAnsi="Arial" w:cs="Arial"/>
          <w:sz w:val="24"/>
          <w:szCs w:val="24"/>
        </w:rPr>
        <w:t>l</w:t>
      </w:r>
      <w:r w:rsidR="00BF7D06" w:rsidRPr="00DF1694">
        <w:rPr>
          <w:rFonts w:ascii="Arial" w:eastAsia="Arial" w:hAnsi="Arial" w:cs="Arial"/>
          <w:sz w:val="24"/>
          <w:szCs w:val="24"/>
        </w:rPr>
        <w:t xml:space="preserve"> día cuatro de junio, a las cuentas bancarias dadas de alta ante la Secretaría de Finanzas, que</w:t>
      </w:r>
      <w:r w:rsidRPr="00DF1694">
        <w:rPr>
          <w:rFonts w:ascii="Arial" w:eastAsia="Arial" w:hAnsi="Arial" w:cs="Arial"/>
          <w:sz w:val="24"/>
          <w:szCs w:val="24"/>
        </w:rPr>
        <w:t xml:space="preserve"> la parte actora señala le causa perjuicio fue emitido el veintisiete de mayo, mientras que la demanda se presentó el dos de junio siguiente; es decir, dentro del plazo legal previsto en el artículo 73 de la Ley de Justicia Electoral, que establece cinco días hábiles </w:t>
      </w:r>
      <w:r w:rsidRPr="00DF1694">
        <w:rPr>
          <w:rFonts w:ascii="Arial" w:eastAsia="Arial" w:hAnsi="Arial" w:cs="Arial"/>
          <w:sz w:val="24"/>
          <w:szCs w:val="24"/>
        </w:rPr>
        <w:lastRenderedPageBreak/>
        <w:t>para promover el medio de impugnación, por lo que en el presente caso no se contabilizan los días treinta, así como treinta y uno de mayo por haber sido sábado y domingo.</w:t>
      </w:r>
    </w:p>
    <w:p w14:paraId="799F45EE" w14:textId="7187CCA0" w:rsidR="004356DC" w:rsidRPr="00DF1694" w:rsidRDefault="002806B7" w:rsidP="004356DC">
      <w:pPr>
        <w:spacing w:line="360" w:lineRule="auto"/>
        <w:jc w:val="both"/>
        <w:rPr>
          <w:rFonts w:ascii="Arial" w:eastAsia="Arial" w:hAnsi="Arial" w:cs="Arial"/>
          <w:sz w:val="24"/>
          <w:szCs w:val="24"/>
        </w:rPr>
      </w:pPr>
      <w:r w:rsidRPr="00DF1694">
        <w:rPr>
          <w:rFonts w:ascii="Arial" w:eastAsia="Arial" w:hAnsi="Arial" w:cs="Arial"/>
          <w:b/>
          <w:bCs/>
          <w:sz w:val="24"/>
          <w:szCs w:val="24"/>
        </w:rPr>
        <w:t xml:space="preserve">4.3 Legitimación y personería. </w:t>
      </w:r>
      <w:r w:rsidRPr="00DF1694">
        <w:rPr>
          <w:rFonts w:ascii="Arial" w:eastAsia="Arial" w:hAnsi="Arial" w:cs="Arial"/>
          <w:sz w:val="24"/>
          <w:szCs w:val="24"/>
        </w:rPr>
        <w:t>Se reconoce la legitimación y personería de la parte actora para promover el presente juicio</w:t>
      </w:r>
      <w:r w:rsidR="004356DC" w:rsidRPr="00DF1694">
        <w:rPr>
          <w:rFonts w:ascii="Arial" w:eastAsia="Arial" w:hAnsi="Arial" w:cs="Arial"/>
          <w:sz w:val="24"/>
          <w:szCs w:val="24"/>
        </w:rPr>
        <w:t xml:space="preserve"> porque la demanda fue presentada por Zó</w:t>
      </w:r>
      <w:r w:rsidR="002D5FC4" w:rsidRPr="00DF1694">
        <w:rPr>
          <w:rFonts w:ascii="Arial" w:eastAsia="Arial" w:hAnsi="Arial" w:cs="Arial"/>
          <w:sz w:val="24"/>
          <w:szCs w:val="24"/>
        </w:rPr>
        <w:t>s</w:t>
      </w:r>
      <w:r w:rsidR="004356DC" w:rsidRPr="00DF1694">
        <w:rPr>
          <w:rFonts w:ascii="Arial" w:eastAsia="Arial" w:hAnsi="Arial" w:cs="Arial"/>
          <w:sz w:val="24"/>
          <w:szCs w:val="24"/>
        </w:rPr>
        <w:t>imo García Tinoco, quien se ostenta como encargado del orden de la comunidad de Turirán; carácter que acredita con la copia del nombramiento emitido por la presidenta municipal de Salvador Escalante, Michoacán, el veintitrés de octubre de dos mil veinticinco</w:t>
      </w:r>
      <w:r w:rsidR="003B544F" w:rsidRPr="00DF1694">
        <w:rPr>
          <w:rFonts w:ascii="Arial" w:eastAsia="Arial" w:hAnsi="Arial" w:cs="Arial"/>
          <w:sz w:val="24"/>
          <w:szCs w:val="24"/>
        </w:rPr>
        <w:t>.</w:t>
      </w:r>
      <w:r w:rsidRPr="00DF1694">
        <w:rPr>
          <w:rStyle w:val="Refdenotaalpie"/>
          <w:rFonts w:ascii="Arial" w:eastAsia="Arial" w:hAnsi="Arial" w:cs="Arial"/>
          <w:sz w:val="24"/>
          <w:szCs w:val="24"/>
        </w:rPr>
        <w:footnoteReference w:id="13"/>
      </w:r>
      <w:r w:rsidR="004356DC" w:rsidRPr="00DF1694">
        <w:rPr>
          <w:rFonts w:ascii="Arial" w:eastAsia="Arial" w:hAnsi="Arial" w:cs="Arial"/>
          <w:sz w:val="24"/>
          <w:szCs w:val="24"/>
        </w:rPr>
        <w:t xml:space="preserve"> Además, que con tal carácter intervino en la Asamblea General de la comunidad celebrada el veinticuatro de mayo, como consta en el acta respectiva.</w:t>
      </w:r>
      <w:r w:rsidR="004356DC" w:rsidRPr="00DF1694">
        <w:rPr>
          <w:rStyle w:val="Refdenotaalpie"/>
          <w:rFonts w:ascii="Arial" w:eastAsia="Arial" w:hAnsi="Arial" w:cs="Arial"/>
          <w:sz w:val="24"/>
          <w:szCs w:val="24"/>
        </w:rPr>
        <w:footnoteReference w:id="14"/>
      </w:r>
      <w:r w:rsidR="004356DC" w:rsidRPr="00DF1694">
        <w:rPr>
          <w:rFonts w:ascii="Arial" w:eastAsia="Arial" w:hAnsi="Arial" w:cs="Arial"/>
          <w:sz w:val="24"/>
          <w:szCs w:val="24"/>
        </w:rPr>
        <w:t xml:space="preserve"> </w:t>
      </w:r>
    </w:p>
    <w:p w14:paraId="4527EDD5" w14:textId="52AE6A4D" w:rsidR="004356DC" w:rsidRPr="00DF1694" w:rsidRDefault="004356DC" w:rsidP="004356DC">
      <w:pPr>
        <w:spacing w:line="360" w:lineRule="auto"/>
        <w:jc w:val="both"/>
        <w:rPr>
          <w:rFonts w:ascii="Arial" w:eastAsia="Arial" w:hAnsi="Arial" w:cs="Arial"/>
          <w:sz w:val="24"/>
          <w:szCs w:val="24"/>
        </w:rPr>
      </w:pPr>
      <w:r w:rsidRPr="00DF1694">
        <w:rPr>
          <w:rFonts w:ascii="Arial" w:eastAsia="Arial" w:hAnsi="Arial" w:cs="Arial"/>
          <w:sz w:val="24"/>
          <w:szCs w:val="24"/>
        </w:rPr>
        <w:t xml:space="preserve">De ahí </w:t>
      </w:r>
      <w:r w:rsidR="00246FE5" w:rsidRPr="00DF1694">
        <w:rPr>
          <w:rFonts w:ascii="Arial" w:eastAsia="Arial" w:hAnsi="Arial" w:cs="Arial"/>
          <w:sz w:val="24"/>
          <w:szCs w:val="24"/>
        </w:rPr>
        <w:t>que,</w:t>
      </w:r>
      <w:r w:rsidRPr="00DF1694">
        <w:rPr>
          <w:rFonts w:ascii="Arial" w:eastAsia="Arial" w:hAnsi="Arial" w:cs="Arial"/>
          <w:sz w:val="24"/>
          <w:szCs w:val="24"/>
        </w:rPr>
        <w:t xml:space="preserve"> por el contexto del caso, se le reconoce la legitimación y personería de derivado de dicho carácter -encargado del orden-</w:t>
      </w:r>
      <w:r w:rsidR="00246FE5" w:rsidRPr="00DF1694">
        <w:rPr>
          <w:rFonts w:ascii="Arial" w:eastAsia="Arial" w:hAnsi="Arial" w:cs="Arial"/>
          <w:sz w:val="24"/>
          <w:szCs w:val="24"/>
        </w:rPr>
        <w:t>. Ello teniendo en cuenta que, la representación de la Tenencia de Opopeo y la encargatura del orden de Turirán, también es una cuestión de análisis en el fondo del presente medio de impugnación.</w:t>
      </w:r>
      <w:r w:rsidR="00246FE5" w:rsidRPr="00DF1694">
        <w:rPr>
          <w:rStyle w:val="Refdenotaalpie"/>
          <w:rFonts w:ascii="Arial" w:eastAsia="Arial" w:hAnsi="Arial" w:cs="Arial"/>
          <w:sz w:val="24"/>
          <w:szCs w:val="24"/>
        </w:rPr>
        <w:footnoteReference w:id="15"/>
      </w:r>
    </w:p>
    <w:p w14:paraId="4216BDFA" w14:textId="4C6ED356" w:rsidR="002806B7" w:rsidRPr="00DF1694" w:rsidRDefault="004356DC" w:rsidP="002806B7">
      <w:pPr>
        <w:spacing w:line="360" w:lineRule="auto"/>
        <w:jc w:val="both"/>
        <w:rPr>
          <w:rFonts w:ascii="Arial" w:eastAsia="Arial" w:hAnsi="Arial" w:cs="Arial"/>
          <w:b/>
          <w:bCs/>
          <w:sz w:val="24"/>
          <w:szCs w:val="24"/>
        </w:rPr>
      </w:pPr>
      <w:r w:rsidRPr="00DF1694">
        <w:rPr>
          <w:rFonts w:ascii="Arial" w:eastAsia="Arial" w:hAnsi="Arial" w:cs="Arial"/>
          <w:sz w:val="24"/>
          <w:szCs w:val="24"/>
        </w:rPr>
        <w:t xml:space="preserve"> </w:t>
      </w:r>
      <w:r w:rsidR="002806B7" w:rsidRPr="00DF1694">
        <w:rPr>
          <w:rFonts w:ascii="Arial" w:eastAsia="Arial" w:hAnsi="Arial" w:cs="Arial"/>
          <w:b/>
          <w:bCs/>
          <w:sz w:val="24"/>
          <w:szCs w:val="24"/>
        </w:rPr>
        <w:t xml:space="preserve">4.4 Interés jurídico. </w:t>
      </w:r>
      <w:r w:rsidR="002806B7" w:rsidRPr="00DF1694">
        <w:rPr>
          <w:rFonts w:ascii="Arial" w:eastAsia="Arial" w:hAnsi="Arial" w:cs="Arial"/>
          <w:sz w:val="24"/>
          <w:szCs w:val="24"/>
        </w:rPr>
        <w:t>Se estima que se cumple con dicho requisito, toda vez que</w:t>
      </w:r>
      <w:r w:rsidR="002806B7" w:rsidRPr="00DF1694">
        <w:rPr>
          <w:rFonts w:ascii="Arial" w:eastAsia="Arial" w:hAnsi="Arial" w:cs="Arial"/>
          <w:b/>
          <w:bCs/>
          <w:sz w:val="24"/>
          <w:szCs w:val="24"/>
        </w:rPr>
        <w:t xml:space="preserve"> </w:t>
      </w:r>
      <w:r w:rsidR="002806B7" w:rsidRPr="00DF1694">
        <w:rPr>
          <w:rFonts w:ascii="Arial" w:eastAsia="Arial" w:hAnsi="Arial" w:cs="Arial"/>
          <w:sz w:val="24"/>
          <w:szCs w:val="24"/>
        </w:rPr>
        <w:t>la parte promovente considera que la transferencia de recursos a la tenencia de Opopeo, vulnera el derecho de autonomía de la comunidad de Turirán, al referir que dicha comunidad tomó la decisión de que la parte que proporcionalmente les corresponde sea administrada por el ayuntamiento.</w:t>
      </w:r>
    </w:p>
    <w:p w14:paraId="7D830891" w14:textId="77777777" w:rsidR="002806B7" w:rsidRPr="00DF1694" w:rsidRDefault="002806B7" w:rsidP="002806B7">
      <w:pPr>
        <w:spacing w:line="360" w:lineRule="auto"/>
        <w:jc w:val="both"/>
        <w:rPr>
          <w:rFonts w:ascii="Arial" w:eastAsia="Arial" w:hAnsi="Arial" w:cs="Arial"/>
          <w:sz w:val="24"/>
          <w:szCs w:val="24"/>
        </w:rPr>
      </w:pPr>
      <w:r w:rsidRPr="00DF1694">
        <w:rPr>
          <w:rFonts w:ascii="Arial" w:eastAsia="Arial" w:hAnsi="Arial" w:cs="Arial"/>
          <w:b/>
          <w:bCs/>
          <w:sz w:val="24"/>
          <w:szCs w:val="24"/>
        </w:rPr>
        <w:t xml:space="preserve">4.5 Definitividad. </w:t>
      </w:r>
      <w:r w:rsidRPr="00DF1694">
        <w:rPr>
          <w:rFonts w:ascii="Arial" w:eastAsia="Arial" w:hAnsi="Arial" w:cs="Arial"/>
          <w:sz w:val="24"/>
          <w:szCs w:val="24"/>
        </w:rPr>
        <w:t xml:space="preserve">Este requisito se tiene por cumplido, ya que no existe otro medio de defensa que deba agotarse previamente antes de acudir a esta instancia jurisdiccional. </w:t>
      </w:r>
    </w:p>
    <w:p w14:paraId="26ECA055" w14:textId="77777777" w:rsidR="002806B7" w:rsidRPr="00DF1694" w:rsidRDefault="002806B7" w:rsidP="002806B7">
      <w:pPr>
        <w:spacing w:line="360" w:lineRule="auto"/>
        <w:ind w:right="49"/>
        <w:jc w:val="both"/>
        <w:rPr>
          <w:rFonts w:ascii="Arial" w:eastAsia="Arial" w:hAnsi="Arial" w:cs="Arial"/>
          <w:b/>
          <w:bCs/>
          <w:sz w:val="24"/>
          <w:szCs w:val="24"/>
        </w:rPr>
      </w:pPr>
      <w:r w:rsidRPr="00DF1694">
        <w:rPr>
          <w:rFonts w:ascii="Arial" w:eastAsia="Arial" w:hAnsi="Arial" w:cs="Arial"/>
          <w:b/>
          <w:bCs/>
          <w:sz w:val="24"/>
          <w:szCs w:val="24"/>
        </w:rPr>
        <w:lastRenderedPageBreak/>
        <w:t xml:space="preserve">5. Contexto de la comunidad </w:t>
      </w:r>
    </w:p>
    <w:p w14:paraId="5ECFA7E1" w14:textId="77777777" w:rsidR="002806B7" w:rsidRPr="00DF1694" w:rsidRDefault="002806B7" w:rsidP="002806B7">
      <w:pPr>
        <w:spacing w:line="360" w:lineRule="auto"/>
        <w:ind w:right="49"/>
        <w:jc w:val="both"/>
        <w:rPr>
          <w:rFonts w:ascii="Arial" w:eastAsia="Arial" w:hAnsi="Arial" w:cs="Arial"/>
          <w:sz w:val="24"/>
          <w:szCs w:val="24"/>
        </w:rPr>
      </w:pPr>
      <w:r w:rsidRPr="00DF1694">
        <w:rPr>
          <w:rFonts w:ascii="Arial" w:eastAsia="Arial" w:hAnsi="Arial" w:cs="Arial"/>
          <w:sz w:val="24"/>
          <w:szCs w:val="24"/>
        </w:rPr>
        <w:t xml:space="preserve">A efecto de garantizar el derecho a la autodeterminación de los pueblos y comunidades indígenas, el órgano jurisdiccional debe realizar el análisis contextual de las controversias comunitarias, ya que ello permitirá garantizar de mejor manera la dimensión interna del derecho a la participación política de los integrantes de las comunidades y pueblos indígenas como expresión de su derecho a la libre determinación, así como evitar la imposición de determinaciones que resulten ajenas a la comunidad o que no consideren al conjunto de autoridades tradicionales o miembros relevantes de la misma en la toma de decisiones y que pueden resultar un factor agravante o desencadenante de otros escenarios de conflicto dentro de las propias comunidades. </w:t>
      </w:r>
    </w:p>
    <w:p w14:paraId="5F685C1F" w14:textId="77777777" w:rsidR="002806B7" w:rsidRPr="00DF1694" w:rsidRDefault="002806B7" w:rsidP="002806B7">
      <w:pPr>
        <w:spacing w:after="0" w:line="360" w:lineRule="auto"/>
        <w:ind w:right="49"/>
        <w:jc w:val="both"/>
        <w:rPr>
          <w:rFonts w:ascii="Arial" w:eastAsia="Arial" w:hAnsi="Arial" w:cs="Arial"/>
          <w:b/>
          <w:bCs/>
          <w:sz w:val="24"/>
          <w:szCs w:val="24"/>
        </w:rPr>
      </w:pPr>
      <w:r w:rsidRPr="00DF1694">
        <w:rPr>
          <w:rFonts w:ascii="Arial" w:eastAsia="Arial" w:hAnsi="Arial" w:cs="Arial"/>
          <w:sz w:val="24"/>
          <w:szCs w:val="24"/>
        </w:rPr>
        <w:t>Lo anterior, con la finalidad de favorecer el restablecimiento de las relaciones que conforman el tejido social comunitario, desde una perspectiva intercultural que atiende el contexto integral de la controversia y el efecto de las resoluciones judiciales al interior de las comunidades a fin de contribuir a una solución efectiva de los conflictos internos.</w:t>
      </w:r>
      <w:r w:rsidRPr="00DF1694">
        <w:rPr>
          <w:rStyle w:val="Refdenotaalpie"/>
          <w:rFonts w:ascii="Arial" w:eastAsia="Arial" w:hAnsi="Arial" w:cs="Arial"/>
          <w:sz w:val="24"/>
          <w:szCs w:val="24"/>
        </w:rPr>
        <w:footnoteReference w:id="16"/>
      </w:r>
    </w:p>
    <w:p w14:paraId="41A2F4FE" w14:textId="77777777" w:rsidR="002806B7" w:rsidRPr="00DF1694" w:rsidRDefault="002806B7" w:rsidP="002806B7">
      <w:pPr>
        <w:spacing w:after="0" w:line="360" w:lineRule="auto"/>
        <w:ind w:right="49"/>
        <w:jc w:val="both"/>
        <w:rPr>
          <w:rFonts w:ascii="Arial" w:eastAsia="Arial" w:hAnsi="Arial" w:cs="Arial"/>
          <w:b/>
          <w:bCs/>
          <w:sz w:val="24"/>
          <w:szCs w:val="24"/>
        </w:rPr>
      </w:pPr>
    </w:p>
    <w:p w14:paraId="239D850C" w14:textId="77777777" w:rsidR="002806B7" w:rsidRPr="00DF1694" w:rsidRDefault="002806B7" w:rsidP="002806B7">
      <w:pPr>
        <w:spacing w:after="0" w:line="360" w:lineRule="auto"/>
        <w:ind w:right="49"/>
        <w:jc w:val="both"/>
        <w:rPr>
          <w:rFonts w:ascii="Arial" w:eastAsia="Arial" w:hAnsi="Arial" w:cs="Arial"/>
          <w:sz w:val="24"/>
          <w:szCs w:val="24"/>
        </w:rPr>
      </w:pPr>
      <w:r w:rsidRPr="00DF1694">
        <w:rPr>
          <w:rFonts w:ascii="Arial" w:eastAsia="Arial" w:hAnsi="Arial" w:cs="Arial"/>
          <w:b/>
          <w:bCs/>
          <w:sz w:val="24"/>
          <w:szCs w:val="24"/>
        </w:rPr>
        <w:t>5.1 Ubicación.</w:t>
      </w:r>
      <w:r w:rsidRPr="00DF1694">
        <w:rPr>
          <w:rFonts w:ascii="Arial" w:eastAsia="Arial" w:hAnsi="Arial" w:cs="Arial"/>
          <w:sz w:val="24"/>
          <w:szCs w:val="24"/>
        </w:rPr>
        <w:t xml:space="preserve"> El artículo 15 de la Constitución Política del Estado de Michoacán de Ocampo</w:t>
      </w:r>
      <w:r w:rsidRPr="00DF1694">
        <w:rPr>
          <w:rStyle w:val="Refdenotaalpie"/>
          <w:rFonts w:ascii="Arial" w:eastAsia="Arial" w:hAnsi="Arial" w:cs="Arial"/>
          <w:sz w:val="24"/>
          <w:szCs w:val="24"/>
        </w:rPr>
        <w:footnoteReference w:id="17"/>
      </w:r>
      <w:r w:rsidRPr="00DF1694">
        <w:rPr>
          <w:rFonts w:ascii="Arial" w:eastAsia="Arial" w:hAnsi="Arial" w:cs="Arial"/>
          <w:sz w:val="24"/>
          <w:szCs w:val="24"/>
        </w:rPr>
        <w:t xml:space="preserve"> establece que el Estado se integra por 113 municipios, entre los cuales se encuentra Salvador Escalante; mismo que colinda al norte con los municipios de Tingambato y Pátzcuaro; al este con los municipios de Pátzcuaro y Tacámbaro; al sur con los municipios de Tacámbaro y Ario; al oeste con los municipios de Ario, Taretan, Ziracuaretiro y Tingambato.</w:t>
      </w:r>
      <w:r w:rsidRPr="00DF1694">
        <w:rPr>
          <w:rFonts w:ascii="Arial" w:eastAsia="Arial" w:hAnsi="Arial" w:cs="Arial"/>
          <w:sz w:val="24"/>
          <w:szCs w:val="24"/>
          <w:vertAlign w:val="superscript"/>
        </w:rPr>
        <w:footnoteReference w:id="18"/>
      </w:r>
    </w:p>
    <w:p w14:paraId="6D05EFDA" w14:textId="77777777" w:rsidR="002806B7" w:rsidRPr="00DF1694" w:rsidRDefault="002806B7" w:rsidP="002806B7">
      <w:pPr>
        <w:spacing w:after="0" w:line="360" w:lineRule="auto"/>
        <w:ind w:right="49"/>
        <w:jc w:val="both"/>
        <w:rPr>
          <w:rFonts w:ascii="Arial" w:eastAsia="Arial" w:hAnsi="Arial" w:cs="Arial"/>
          <w:sz w:val="24"/>
          <w:szCs w:val="24"/>
        </w:rPr>
      </w:pPr>
    </w:p>
    <w:p w14:paraId="17CF7DE0" w14:textId="77777777" w:rsidR="002806B7" w:rsidRPr="00DF1694" w:rsidRDefault="002806B7" w:rsidP="002806B7">
      <w:pPr>
        <w:spacing w:after="0" w:line="360" w:lineRule="auto"/>
        <w:ind w:right="49"/>
        <w:jc w:val="center"/>
        <w:rPr>
          <w:rFonts w:ascii="Arial" w:eastAsia="Arial" w:hAnsi="Arial" w:cs="Arial"/>
          <w:sz w:val="24"/>
          <w:szCs w:val="24"/>
        </w:rPr>
      </w:pPr>
      <w:r w:rsidRPr="00DF1694">
        <w:rPr>
          <w:rFonts w:ascii="Arial" w:eastAsia="Arial" w:hAnsi="Arial" w:cs="Arial"/>
          <w:noProof/>
          <w:sz w:val="24"/>
          <w:szCs w:val="24"/>
        </w:rPr>
        <w:lastRenderedPageBreak/>
        <w:drawing>
          <wp:inline distT="0" distB="0" distL="0" distR="0" wp14:anchorId="3BF74D1E" wp14:editId="195651D1">
            <wp:extent cx="2961292" cy="1508760"/>
            <wp:effectExtent l="0" t="0" r="0" b="0"/>
            <wp:docPr id="150182079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1820790" name=""/>
                    <pic:cNvPicPr/>
                  </pic:nvPicPr>
                  <pic:blipFill>
                    <a:blip r:embed="rId8"/>
                    <a:stretch>
                      <a:fillRect/>
                    </a:stretch>
                  </pic:blipFill>
                  <pic:spPr>
                    <a:xfrm>
                      <a:off x="0" y="0"/>
                      <a:ext cx="2980478" cy="1518535"/>
                    </a:xfrm>
                    <a:prstGeom prst="rect">
                      <a:avLst/>
                    </a:prstGeom>
                  </pic:spPr>
                </pic:pic>
              </a:graphicData>
            </a:graphic>
          </wp:inline>
        </w:drawing>
      </w:r>
    </w:p>
    <w:p w14:paraId="7A24AD0E" w14:textId="77777777" w:rsidR="002806B7" w:rsidRPr="00DF1694" w:rsidRDefault="002806B7" w:rsidP="002806B7">
      <w:pPr>
        <w:spacing w:before="240" w:line="360" w:lineRule="auto"/>
        <w:ind w:right="49"/>
        <w:jc w:val="both"/>
        <w:rPr>
          <w:rFonts w:ascii="Arial" w:eastAsia="Arial" w:hAnsi="Arial" w:cs="Arial"/>
          <w:sz w:val="24"/>
          <w:szCs w:val="24"/>
        </w:rPr>
      </w:pPr>
      <w:r w:rsidRPr="00DF1694">
        <w:rPr>
          <w:rFonts w:ascii="Arial" w:eastAsia="Arial" w:hAnsi="Arial" w:cs="Arial"/>
          <w:sz w:val="24"/>
          <w:szCs w:val="24"/>
        </w:rPr>
        <w:t>La cabecera de Salvador Escalante es Santa Clara del Cobre.</w:t>
      </w:r>
      <w:r w:rsidRPr="00DF1694">
        <w:rPr>
          <w:rFonts w:ascii="Arial" w:eastAsia="Arial" w:hAnsi="Arial" w:cs="Arial"/>
          <w:sz w:val="24"/>
          <w:szCs w:val="24"/>
          <w:vertAlign w:val="superscript"/>
        </w:rPr>
        <w:footnoteReference w:id="19"/>
      </w:r>
      <w:r w:rsidRPr="00DF1694">
        <w:rPr>
          <w:rFonts w:ascii="Arial" w:eastAsia="Arial" w:hAnsi="Arial" w:cs="Arial"/>
          <w:sz w:val="24"/>
          <w:szCs w:val="24"/>
        </w:rPr>
        <w:t xml:space="preserve"> Asimismo, el municipio se integra por las tenencias de </w:t>
      </w:r>
      <w:proofErr w:type="spellStart"/>
      <w:r w:rsidRPr="00DF1694">
        <w:rPr>
          <w:rFonts w:ascii="Arial" w:eastAsia="Arial" w:hAnsi="Arial" w:cs="Arial"/>
          <w:sz w:val="24"/>
          <w:szCs w:val="24"/>
        </w:rPr>
        <w:t>Opopeo</w:t>
      </w:r>
      <w:proofErr w:type="spellEnd"/>
      <w:r w:rsidRPr="00DF1694">
        <w:rPr>
          <w:rFonts w:ascii="Arial" w:eastAsia="Arial" w:hAnsi="Arial" w:cs="Arial"/>
          <w:sz w:val="24"/>
          <w:szCs w:val="24"/>
        </w:rPr>
        <w:t xml:space="preserve">, </w:t>
      </w:r>
      <w:proofErr w:type="spellStart"/>
      <w:r w:rsidRPr="00DF1694">
        <w:rPr>
          <w:rFonts w:ascii="Arial" w:eastAsia="Arial" w:hAnsi="Arial" w:cs="Arial"/>
          <w:sz w:val="24"/>
          <w:szCs w:val="24"/>
        </w:rPr>
        <w:t>Íxtaro</w:t>
      </w:r>
      <w:proofErr w:type="spellEnd"/>
      <w:r w:rsidRPr="00DF1694">
        <w:rPr>
          <w:rFonts w:ascii="Arial" w:eastAsia="Arial" w:hAnsi="Arial" w:cs="Arial"/>
          <w:sz w:val="24"/>
          <w:szCs w:val="24"/>
        </w:rPr>
        <w:t xml:space="preserve"> y Zirahuén.</w:t>
      </w:r>
    </w:p>
    <w:p w14:paraId="4EBC01BC" w14:textId="31163989" w:rsidR="00964565" w:rsidRPr="00DF1694" w:rsidRDefault="00964565" w:rsidP="00964565">
      <w:pPr>
        <w:spacing w:before="240" w:line="360" w:lineRule="auto"/>
        <w:ind w:right="49"/>
        <w:jc w:val="both"/>
        <w:rPr>
          <w:rFonts w:ascii="Arial" w:eastAsia="Arial" w:hAnsi="Arial" w:cs="Arial"/>
          <w:sz w:val="24"/>
          <w:szCs w:val="24"/>
        </w:rPr>
      </w:pPr>
      <w:r w:rsidRPr="00DF1694">
        <w:rPr>
          <w:rFonts w:ascii="Arial" w:eastAsia="Arial" w:hAnsi="Arial" w:cs="Arial"/>
          <w:sz w:val="24"/>
          <w:szCs w:val="24"/>
        </w:rPr>
        <w:t>En el bando de Gobierno publicado en el periódico oficial el catorce de julio de dos mil veintitrés,</w:t>
      </w:r>
      <w:r w:rsidRPr="00DF1694">
        <w:rPr>
          <w:rFonts w:ascii="Arial" w:eastAsia="Arial" w:hAnsi="Arial" w:cs="Arial"/>
          <w:sz w:val="24"/>
          <w:szCs w:val="24"/>
          <w:vertAlign w:val="superscript"/>
        </w:rPr>
        <w:footnoteReference w:id="20"/>
      </w:r>
      <w:r w:rsidRPr="00DF1694">
        <w:rPr>
          <w:rFonts w:ascii="Arial" w:eastAsia="Arial" w:hAnsi="Arial" w:cs="Arial"/>
          <w:sz w:val="24"/>
          <w:szCs w:val="24"/>
        </w:rPr>
        <w:t xml:space="preserve">se </w:t>
      </w:r>
      <w:r w:rsidR="009110F5" w:rsidRPr="00DF1694">
        <w:rPr>
          <w:rFonts w:ascii="Arial" w:eastAsia="Arial" w:hAnsi="Arial" w:cs="Arial"/>
          <w:sz w:val="24"/>
          <w:szCs w:val="24"/>
        </w:rPr>
        <w:t xml:space="preserve">estableció que el Municipio de Salvador Escalante, para su organización territorial y administrativa, se integraría, por una Cabecera Municipal, tres Jefaturas del Orden y </w:t>
      </w:r>
      <w:r w:rsidRPr="00DF1694">
        <w:rPr>
          <w:rFonts w:ascii="Arial" w:eastAsia="Arial" w:hAnsi="Arial" w:cs="Arial"/>
          <w:sz w:val="24"/>
          <w:szCs w:val="24"/>
        </w:rPr>
        <w:t xml:space="preserve">cincuenta y siete </w:t>
      </w:r>
      <w:r w:rsidR="009110F5" w:rsidRPr="00DF1694">
        <w:rPr>
          <w:rFonts w:ascii="Arial" w:eastAsia="Arial" w:hAnsi="Arial" w:cs="Arial"/>
          <w:sz w:val="24"/>
          <w:szCs w:val="24"/>
        </w:rPr>
        <w:t xml:space="preserve">Encargaturas del Orden, tal como se </w:t>
      </w:r>
      <w:r w:rsidR="00312A98" w:rsidRPr="00DF1694">
        <w:rPr>
          <w:rFonts w:ascii="Arial" w:eastAsia="Arial" w:hAnsi="Arial" w:cs="Arial"/>
          <w:sz w:val="24"/>
          <w:szCs w:val="24"/>
        </w:rPr>
        <w:t>muestra enseguida</w:t>
      </w:r>
      <w:r w:rsidR="009110F5" w:rsidRPr="00DF1694">
        <w:rPr>
          <w:rFonts w:ascii="Arial" w:eastAsia="Arial" w:hAnsi="Arial" w:cs="Arial"/>
          <w:sz w:val="24"/>
          <w:szCs w:val="24"/>
        </w:rPr>
        <w:t>:</w:t>
      </w:r>
    </w:p>
    <w:tbl>
      <w:tblPr>
        <w:tblStyle w:val="Tablaconcuadrcula"/>
        <w:tblW w:w="0" w:type="auto"/>
        <w:jc w:val="center"/>
        <w:tblLook w:val="04A0" w:firstRow="1" w:lastRow="0" w:firstColumn="1" w:lastColumn="0" w:noHBand="0" w:noVBand="1"/>
      </w:tblPr>
      <w:tblGrid>
        <w:gridCol w:w="885"/>
        <w:gridCol w:w="4394"/>
      </w:tblGrid>
      <w:tr w:rsidR="00964565" w:rsidRPr="00DF1694" w14:paraId="04BDB35C" w14:textId="77777777" w:rsidTr="009110F5">
        <w:trPr>
          <w:jc w:val="center"/>
        </w:trPr>
        <w:tc>
          <w:tcPr>
            <w:tcW w:w="83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D9B67EF" w14:textId="77777777" w:rsidR="00964565" w:rsidRPr="00DF1694" w:rsidRDefault="00964565" w:rsidP="009110F5">
            <w:pPr>
              <w:spacing w:after="0" w:line="360" w:lineRule="auto"/>
              <w:ind w:right="49"/>
              <w:jc w:val="center"/>
              <w:rPr>
                <w:rFonts w:ascii="Arial Narrow" w:eastAsia="Arial" w:hAnsi="Arial Narrow" w:cs="Arial"/>
                <w:b/>
                <w:bCs/>
                <w:sz w:val="20"/>
                <w:szCs w:val="20"/>
                <w:lang w:val="es-ES"/>
              </w:rPr>
            </w:pPr>
            <w:r w:rsidRPr="00DF1694">
              <w:rPr>
                <w:rFonts w:ascii="Arial Narrow" w:eastAsia="Arial" w:hAnsi="Arial Narrow" w:cs="Arial"/>
                <w:b/>
                <w:bCs/>
                <w:sz w:val="20"/>
                <w:szCs w:val="20"/>
                <w:lang w:val="es-ES"/>
              </w:rPr>
              <w:t>Número</w:t>
            </w:r>
          </w:p>
        </w:tc>
        <w:tc>
          <w:tcPr>
            <w:tcW w:w="439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DEEFF1B" w14:textId="77777777" w:rsidR="00964565" w:rsidRPr="00DF1694" w:rsidRDefault="00964565" w:rsidP="009110F5">
            <w:pPr>
              <w:spacing w:after="0" w:line="360" w:lineRule="auto"/>
              <w:ind w:right="49"/>
              <w:jc w:val="center"/>
              <w:rPr>
                <w:rFonts w:ascii="Arial Narrow" w:eastAsia="Arial" w:hAnsi="Arial Narrow" w:cs="Arial"/>
                <w:b/>
                <w:bCs/>
                <w:sz w:val="20"/>
                <w:szCs w:val="20"/>
                <w:lang w:val="es-ES"/>
              </w:rPr>
            </w:pPr>
            <w:r w:rsidRPr="00DF1694">
              <w:rPr>
                <w:rFonts w:ascii="Arial Narrow" w:eastAsia="Arial" w:hAnsi="Arial Narrow" w:cs="Arial"/>
                <w:b/>
                <w:bCs/>
                <w:sz w:val="20"/>
                <w:szCs w:val="20"/>
                <w:lang w:val="es-ES"/>
              </w:rPr>
              <w:t>Encargatura del orden</w:t>
            </w:r>
          </w:p>
        </w:tc>
      </w:tr>
      <w:tr w:rsidR="00964565" w:rsidRPr="00DF1694" w14:paraId="2FA59450" w14:textId="77777777" w:rsidTr="009110F5">
        <w:trPr>
          <w:trHeight w:val="126"/>
          <w:jc w:val="center"/>
        </w:trPr>
        <w:tc>
          <w:tcPr>
            <w:tcW w:w="836" w:type="dxa"/>
            <w:tcBorders>
              <w:top w:val="single" w:sz="4" w:space="0" w:color="auto"/>
              <w:left w:val="single" w:sz="4" w:space="0" w:color="auto"/>
              <w:bottom w:val="single" w:sz="4" w:space="0" w:color="auto"/>
              <w:right w:val="single" w:sz="4" w:space="0" w:color="auto"/>
            </w:tcBorders>
            <w:hideMark/>
          </w:tcPr>
          <w:p w14:paraId="7C969055" w14:textId="77777777" w:rsidR="00964565" w:rsidRPr="00DF1694" w:rsidRDefault="00964565" w:rsidP="009110F5">
            <w:pPr>
              <w:spacing w:after="0" w:line="360" w:lineRule="auto"/>
              <w:ind w:right="49"/>
              <w:jc w:val="center"/>
              <w:rPr>
                <w:rFonts w:ascii="Arial Narrow" w:eastAsia="Arial" w:hAnsi="Arial Narrow" w:cs="Arial"/>
                <w:sz w:val="20"/>
                <w:szCs w:val="20"/>
                <w:lang w:val="es-ES"/>
              </w:rPr>
            </w:pPr>
            <w:r w:rsidRPr="00DF1694">
              <w:rPr>
                <w:rFonts w:ascii="Arial Narrow" w:eastAsia="Arial" w:hAnsi="Arial Narrow" w:cs="Arial"/>
                <w:sz w:val="20"/>
                <w:szCs w:val="20"/>
                <w:lang w:val="es-ES"/>
              </w:rPr>
              <w:t>1</w:t>
            </w:r>
          </w:p>
        </w:tc>
        <w:tc>
          <w:tcPr>
            <w:tcW w:w="4394" w:type="dxa"/>
            <w:tcBorders>
              <w:top w:val="single" w:sz="4" w:space="0" w:color="auto"/>
              <w:left w:val="single" w:sz="4" w:space="0" w:color="auto"/>
              <w:bottom w:val="single" w:sz="4" w:space="0" w:color="auto"/>
              <w:right w:val="single" w:sz="4" w:space="0" w:color="auto"/>
            </w:tcBorders>
            <w:hideMark/>
          </w:tcPr>
          <w:p w14:paraId="372C0AC2" w14:textId="77777777" w:rsidR="00964565" w:rsidRPr="00DF1694" w:rsidRDefault="00964565" w:rsidP="009110F5">
            <w:pPr>
              <w:spacing w:after="0" w:line="360" w:lineRule="auto"/>
              <w:ind w:right="49"/>
              <w:jc w:val="center"/>
              <w:rPr>
                <w:rFonts w:ascii="Arial Narrow" w:eastAsia="Arial" w:hAnsi="Arial Narrow" w:cs="Arial"/>
                <w:sz w:val="20"/>
                <w:szCs w:val="20"/>
                <w:lang w:val="es-ES"/>
              </w:rPr>
            </w:pPr>
            <w:r w:rsidRPr="00DF1694">
              <w:rPr>
                <w:rFonts w:ascii="Arial Narrow" w:eastAsia="Arial" w:hAnsi="Arial Narrow" w:cs="Arial"/>
                <w:sz w:val="20"/>
                <w:szCs w:val="20"/>
                <w:lang w:val="es-ES"/>
              </w:rPr>
              <w:t>Agua Verde</w:t>
            </w:r>
          </w:p>
        </w:tc>
      </w:tr>
      <w:tr w:rsidR="00964565" w:rsidRPr="00DF1694" w14:paraId="3C345B7B" w14:textId="77777777" w:rsidTr="009110F5">
        <w:trPr>
          <w:jc w:val="center"/>
        </w:trPr>
        <w:tc>
          <w:tcPr>
            <w:tcW w:w="836" w:type="dxa"/>
            <w:tcBorders>
              <w:top w:val="single" w:sz="4" w:space="0" w:color="auto"/>
              <w:left w:val="single" w:sz="4" w:space="0" w:color="auto"/>
              <w:bottom w:val="single" w:sz="4" w:space="0" w:color="auto"/>
              <w:right w:val="single" w:sz="4" w:space="0" w:color="auto"/>
            </w:tcBorders>
            <w:hideMark/>
          </w:tcPr>
          <w:p w14:paraId="7E3780C0" w14:textId="77777777" w:rsidR="00964565" w:rsidRPr="00DF1694" w:rsidRDefault="00964565" w:rsidP="009110F5">
            <w:pPr>
              <w:spacing w:after="0" w:line="360" w:lineRule="auto"/>
              <w:ind w:right="49"/>
              <w:jc w:val="center"/>
              <w:rPr>
                <w:rFonts w:ascii="Arial Narrow" w:eastAsia="Arial" w:hAnsi="Arial Narrow" w:cs="Arial"/>
                <w:sz w:val="20"/>
                <w:szCs w:val="20"/>
                <w:lang w:val="es-ES"/>
              </w:rPr>
            </w:pPr>
            <w:r w:rsidRPr="00DF1694">
              <w:rPr>
                <w:rFonts w:ascii="Arial Narrow" w:eastAsia="Arial" w:hAnsi="Arial Narrow" w:cs="Arial"/>
                <w:sz w:val="20"/>
                <w:szCs w:val="20"/>
                <w:lang w:val="es-ES"/>
              </w:rPr>
              <w:t>2</w:t>
            </w:r>
          </w:p>
        </w:tc>
        <w:tc>
          <w:tcPr>
            <w:tcW w:w="4394" w:type="dxa"/>
            <w:tcBorders>
              <w:top w:val="single" w:sz="4" w:space="0" w:color="auto"/>
              <w:left w:val="single" w:sz="4" w:space="0" w:color="auto"/>
              <w:bottom w:val="single" w:sz="4" w:space="0" w:color="auto"/>
              <w:right w:val="single" w:sz="4" w:space="0" w:color="auto"/>
            </w:tcBorders>
            <w:hideMark/>
          </w:tcPr>
          <w:p w14:paraId="32532EBA" w14:textId="77777777" w:rsidR="00964565" w:rsidRPr="00DF1694" w:rsidRDefault="00964565" w:rsidP="009110F5">
            <w:pPr>
              <w:spacing w:after="0" w:line="360" w:lineRule="auto"/>
              <w:ind w:right="49"/>
              <w:jc w:val="center"/>
              <w:rPr>
                <w:rFonts w:ascii="Arial Narrow" w:eastAsia="Arial" w:hAnsi="Arial Narrow" w:cs="Arial"/>
                <w:sz w:val="20"/>
                <w:szCs w:val="20"/>
                <w:lang w:val="es-ES"/>
              </w:rPr>
            </w:pPr>
            <w:proofErr w:type="spellStart"/>
            <w:r w:rsidRPr="00DF1694">
              <w:rPr>
                <w:rFonts w:ascii="Arial Narrow" w:eastAsia="Arial" w:hAnsi="Arial Narrow" w:cs="Arial"/>
                <w:sz w:val="20"/>
                <w:szCs w:val="20"/>
                <w:lang w:val="es-ES"/>
              </w:rPr>
              <w:t>Camembaro</w:t>
            </w:r>
            <w:proofErr w:type="spellEnd"/>
          </w:p>
        </w:tc>
      </w:tr>
      <w:tr w:rsidR="00964565" w:rsidRPr="00DF1694" w14:paraId="4C7D1AB7" w14:textId="77777777" w:rsidTr="009110F5">
        <w:trPr>
          <w:jc w:val="center"/>
        </w:trPr>
        <w:tc>
          <w:tcPr>
            <w:tcW w:w="836" w:type="dxa"/>
            <w:tcBorders>
              <w:top w:val="single" w:sz="4" w:space="0" w:color="auto"/>
              <w:left w:val="single" w:sz="4" w:space="0" w:color="auto"/>
              <w:bottom w:val="single" w:sz="4" w:space="0" w:color="auto"/>
              <w:right w:val="single" w:sz="4" w:space="0" w:color="auto"/>
            </w:tcBorders>
            <w:hideMark/>
          </w:tcPr>
          <w:p w14:paraId="3FA64338" w14:textId="77777777" w:rsidR="00964565" w:rsidRPr="00DF1694" w:rsidRDefault="00964565" w:rsidP="009110F5">
            <w:pPr>
              <w:spacing w:after="0" w:line="360" w:lineRule="auto"/>
              <w:ind w:right="49"/>
              <w:jc w:val="center"/>
              <w:rPr>
                <w:rFonts w:ascii="Arial Narrow" w:eastAsia="Arial" w:hAnsi="Arial Narrow" w:cs="Arial"/>
                <w:sz w:val="20"/>
                <w:szCs w:val="20"/>
                <w:lang w:val="es-ES"/>
              </w:rPr>
            </w:pPr>
            <w:r w:rsidRPr="00DF1694">
              <w:rPr>
                <w:rFonts w:ascii="Arial Narrow" w:eastAsia="Arial" w:hAnsi="Arial Narrow" w:cs="Arial"/>
                <w:sz w:val="20"/>
                <w:szCs w:val="20"/>
                <w:lang w:val="es-ES"/>
              </w:rPr>
              <w:t>3</w:t>
            </w:r>
          </w:p>
        </w:tc>
        <w:tc>
          <w:tcPr>
            <w:tcW w:w="4394" w:type="dxa"/>
            <w:tcBorders>
              <w:top w:val="single" w:sz="4" w:space="0" w:color="auto"/>
              <w:left w:val="single" w:sz="4" w:space="0" w:color="auto"/>
              <w:bottom w:val="single" w:sz="4" w:space="0" w:color="auto"/>
              <w:right w:val="single" w:sz="4" w:space="0" w:color="auto"/>
            </w:tcBorders>
            <w:hideMark/>
          </w:tcPr>
          <w:p w14:paraId="686D8466" w14:textId="77777777" w:rsidR="00964565" w:rsidRPr="00DF1694" w:rsidRDefault="00964565" w:rsidP="009110F5">
            <w:pPr>
              <w:spacing w:after="0" w:line="360" w:lineRule="auto"/>
              <w:ind w:right="49"/>
              <w:jc w:val="center"/>
              <w:rPr>
                <w:rFonts w:ascii="Arial Narrow" w:eastAsia="Arial" w:hAnsi="Arial Narrow" w:cs="Arial"/>
                <w:sz w:val="20"/>
                <w:szCs w:val="20"/>
                <w:lang w:val="es-ES"/>
              </w:rPr>
            </w:pPr>
            <w:proofErr w:type="spellStart"/>
            <w:r w:rsidRPr="00DF1694">
              <w:rPr>
                <w:rFonts w:ascii="Arial Narrow" w:eastAsia="Arial" w:hAnsi="Arial Narrow" w:cs="Arial"/>
                <w:sz w:val="20"/>
                <w:szCs w:val="20"/>
                <w:lang w:val="es-ES"/>
              </w:rPr>
              <w:t>Caratzitumbio</w:t>
            </w:r>
            <w:proofErr w:type="spellEnd"/>
          </w:p>
        </w:tc>
      </w:tr>
      <w:tr w:rsidR="00964565" w:rsidRPr="00DF1694" w14:paraId="5174906A" w14:textId="77777777" w:rsidTr="009110F5">
        <w:trPr>
          <w:jc w:val="center"/>
        </w:trPr>
        <w:tc>
          <w:tcPr>
            <w:tcW w:w="836" w:type="dxa"/>
            <w:tcBorders>
              <w:top w:val="single" w:sz="4" w:space="0" w:color="auto"/>
              <w:left w:val="single" w:sz="4" w:space="0" w:color="auto"/>
              <w:bottom w:val="single" w:sz="4" w:space="0" w:color="auto"/>
              <w:right w:val="single" w:sz="4" w:space="0" w:color="auto"/>
            </w:tcBorders>
            <w:hideMark/>
          </w:tcPr>
          <w:p w14:paraId="7676BA44" w14:textId="77777777" w:rsidR="00964565" w:rsidRPr="00DF1694" w:rsidRDefault="00964565" w:rsidP="009110F5">
            <w:pPr>
              <w:spacing w:after="0" w:line="360" w:lineRule="auto"/>
              <w:ind w:right="49"/>
              <w:jc w:val="center"/>
              <w:rPr>
                <w:rFonts w:ascii="Arial Narrow" w:eastAsia="Arial" w:hAnsi="Arial Narrow" w:cs="Arial"/>
                <w:sz w:val="20"/>
                <w:szCs w:val="20"/>
                <w:lang w:val="es-ES"/>
              </w:rPr>
            </w:pPr>
            <w:r w:rsidRPr="00DF1694">
              <w:rPr>
                <w:rFonts w:ascii="Arial Narrow" w:eastAsia="Arial" w:hAnsi="Arial Narrow" w:cs="Arial"/>
                <w:sz w:val="20"/>
                <w:szCs w:val="20"/>
                <w:lang w:val="es-ES"/>
              </w:rPr>
              <w:t>4</w:t>
            </w:r>
          </w:p>
        </w:tc>
        <w:tc>
          <w:tcPr>
            <w:tcW w:w="4394" w:type="dxa"/>
            <w:tcBorders>
              <w:top w:val="single" w:sz="4" w:space="0" w:color="auto"/>
              <w:left w:val="single" w:sz="4" w:space="0" w:color="auto"/>
              <w:bottom w:val="single" w:sz="4" w:space="0" w:color="auto"/>
              <w:right w:val="single" w:sz="4" w:space="0" w:color="auto"/>
            </w:tcBorders>
            <w:hideMark/>
          </w:tcPr>
          <w:p w14:paraId="43D4B019" w14:textId="77777777" w:rsidR="00964565" w:rsidRPr="00DF1694" w:rsidRDefault="00964565" w:rsidP="009110F5">
            <w:pPr>
              <w:spacing w:after="0" w:line="360" w:lineRule="auto"/>
              <w:ind w:right="49"/>
              <w:jc w:val="center"/>
              <w:rPr>
                <w:rFonts w:ascii="Arial Narrow" w:eastAsia="Arial" w:hAnsi="Arial Narrow" w:cs="Arial"/>
                <w:sz w:val="20"/>
                <w:szCs w:val="20"/>
                <w:lang w:val="es-ES"/>
              </w:rPr>
            </w:pPr>
            <w:r w:rsidRPr="00DF1694">
              <w:rPr>
                <w:rFonts w:ascii="Arial Narrow" w:eastAsia="Arial" w:hAnsi="Arial Narrow" w:cs="Arial"/>
                <w:sz w:val="20"/>
                <w:szCs w:val="20"/>
                <w:lang w:val="es-ES"/>
              </w:rPr>
              <w:t>Casas Blancas</w:t>
            </w:r>
          </w:p>
        </w:tc>
      </w:tr>
      <w:tr w:rsidR="00964565" w:rsidRPr="00DF1694" w14:paraId="2CBF9C90" w14:textId="77777777" w:rsidTr="009110F5">
        <w:trPr>
          <w:jc w:val="center"/>
        </w:trPr>
        <w:tc>
          <w:tcPr>
            <w:tcW w:w="836" w:type="dxa"/>
            <w:tcBorders>
              <w:top w:val="single" w:sz="4" w:space="0" w:color="auto"/>
              <w:left w:val="single" w:sz="4" w:space="0" w:color="auto"/>
              <w:bottom w:val="single" w:sz="4" w:space="0" w:color="auto"/>
              <w:right w:val="single" w:sz="4" w:space="0" w:color="auto"/>
            </w:tcBorders>
            <w:hideMark/>
          </w:tcPr>
          <w:p w14:paraId="7FD50A78" w14:textId="77777777" w:rsidR="00964565" w:rsidRPr="00DF1694" w:rsidRDefault="00964565" w:rsidP="009110F5">
            <w:pPr>
              <w:spacing w:after="0" w:line="360" w:lineRule="auto"/>
              <w:ind w:right="49"/>
              <w:jc w:val="center"/>
              <w:rPr>
                <w:rFonts w:ascii="Arial Narrow" w:eastAsia="Arial" w:hAnsi="Arial Narrow" w:cs="Arial"/>
                <w:sz w:val="20"/>
                <w:szCs w:val="20"/>
                <w:lang w:val="es-ES"/>
              </w:rPr>
            </w:pPr>
            <w:r w:rsidRPr="00DF1694">
              <w:rPr>
                <w:rFonts w:ascii="Arial Narrow" w:eastAsia="Arial" w:hAnsi="Arial Narrow" w:cs="Arial"/>
                <w:sz w:val="20"/>
                <w:szCs w:val="20"/>
                <w:lang w:val="es-ES"/>
              </w:rPr>
              <w:t>5</w:t>
            </w:r>
          </w:p>
        </w:tc>
        <w:tc>
          <w:tcPr>
            <w:tcW w:w="4394" w:type="dxa"/>
            <w:tcBorders>
              <w:top w:val="single" w:sz="4" w:space="0" w:color="auto"/>
              <w:left w:val="single" w:sz="4" w:space="0" w:color="auto"/>
              <w:bottom w:val="single" w:sz="4" w:space="0" w:color="auto"/>
              <w:right w:val="single" w:sz="4" w:space="0" w:color="auto"/>
            </w:tcBorders>
            <w:hideMark/>
          </w:tcPr>
          <w:p w14:paraId="2AFFA73D" w14:textId="77777777" w:rsidR="00964565" w:rsidRPr="00DF1694" w:rsidRDefault="00964565" w:rsidP="009110F5">
            <w:pPr>
              <w:spacing w:after="0" w:line="360" w:lineRule="auto"/>
              <w:ind w:right="49"/>
              <w:jc w:val="center"/>
              <w:rPr>
                <w:rFonts w:ascii="Arial Narrow" w:eastAsia="Arial" w:hAnsi="Arial Narrow" w:cs="Arial"/>
                <w:sz w:val="20"/>
                <w:szCs w:val="20"/>
                <w:lang w:val="es-ES"/>
              </w:rPr>
            </w:pPr>
            <w:proofErr w:type="spellStart"/>
            <w:r w:rsidRPr="00DF1694">
              <w:rPr>
                <w:rFonts w:ascii="Arial Narrow" w:eastAsia="Arial" w:hAnsi="Arial Narrow" w:cs="Arial"/>
                <w:sz w:val="20"/>
                <w:szCs w:val="20"/>
                <w:lang w:val="es-ES"/>
              </w:rPr>
              <w:t>Comiémbaro</w:t>
            </w:r>
            <w:proofErr w:type="spellEnd"/>
          </w:p>
        </w:tc>
      </w:tr>
      <w:tr w:rsidR="00964565" w:rsidRPr="00DF1694" w14:paraId="197786F2" w14:textId="77777777" w:rsidTr="009110F5">
        <w:trPr>
          <w:jc w:val="center"/>
        </w:trPr>
        <w:tc>
          <w:tcPr>
            <w:tcW w:w="836" w:type="dxa"/>
            <w:tcBorders>
              <w:top w:val="single" w:sz="4" w:space="0" w:color="auto"/>
              <w:left w:val="single" w:sz="4" w:space="0" w:color="auto"/>
              <w:bottom w:val="single" w:sz="4" w:space="0" w:color="auto"/>
              <w:right w:val="single" w:sz="4" w:space="0" w:color="auto"/>
            </w:tcBorders>
            <w:hideMark/>
          </w:tcPr>
          <w:p w14:paraId="4DE60C24" w14:textId="77777777" w:rsidR="00964565" w:rsidRPr="00DF1694" w:rsidRDefault="00964565" w:rsidP="009110F5">
            <w:pPr>
              <w:spacing w:after="0" w:line="360" w:lineRule="auto"/>
              <w:ind w:right="49"/>
              <w:jc w:val="center"/>
              <w:rPr>
                <w:rFonts w:ascii="Arial Narrow" w:eastAsia="Arial" w:hAnsi="Arial Narrow" w:cs="Arial"/>
                <w:sz w:val="20"/>
                <w:szCs w:val="20"/>
                <w:lang w:val="es-ES"/>
              </w:rPr>
            </w:pPr>
            <w:r w:rsidRPr="00DF1694">
              <w:rPr>
                <w:rFonts w:ascii="Arial Narrow" w:eastAsia="Arial" w:hAnsi="Arial Narrow" w:cs="Arial"/>
                <w:sz w:val="20"/>
                <w:szCs w:val="20"/>
                <w:lang w:val="es-ES"/>
              </w:rPr>
              <w:t>6</w:t>
            </w:r>
          </w:p>
        </w:tc>
        <w:tc>
          <w:tcPr>
            <w:tcW w:w="4394" w:type="dxa"/>
            <w:tcBorders>
              <w:top w:val="single" w:sz="4" w:space="0" w:color="auto"/>
              <w:left w:val="single" w:sz="4" w:space="0" w:color="auto"/>
              <w:bottom w:val="single" w:sz="4" w:space="0" w:color="auto"/>
              <w:right w:val="single" w:sz="4" w:space="0" w:color="auto"/>
            </w:tcBorders>
            <w:hideMark/>
          </w:tcPr>
          <w:p w14:paraId="0D6C9407" w14:textId="77777777" w:rsidR="00964565" w:rsidRPr="00DF1694" w:rsidRDefault="00964565" w:rsidP="009110F5">
            <w:pPr>
              <w:spacing w:after="0" w:line="360" w:lineRule="auto"/>
              <w:ind w:right="49"/>
              <w:jc w:val="center"/>
              <w:rPr>
                <w:rFonts w:ascii="Arial Narrow" w:eastAsia="Arial" w:hAnsi="Arial Narrow" w:cs="Arial"/>
                <w:sz w:val="20"/>
                <w:szCs w:val="20"/>
                <w:lang w:val="es-ES"/>
              </w:rPr>
            </w:pPr>
            <w:r w:rsidRPr="00DF1694">
              <w:rPr>
                <w:rFonts w:ascii="Arial Narrow" w:eastAsia="Arial" w:hAnsi="Arial Narrow" w:cs="Arial"/>
                <w:sz w:val="20"/>
                <w:szCs w:val="20"/>
                <w:lang w:val="es-ES"/>
              </w:rPr>
              <w:t>Chapa</w:t>
            </w:r>
          </w:p>
        </w:tc>
      </w:tr>
      <w:tr w:rsidR="00964565" w:rsidRPr="00DF1694" w14:paraId="4165EF9B" w14:textId="77777777" w:rsidTr="009110F5">
        <w:trPr>
          <w:jc w:val="center"/>
        </w:trPr>
        <w:tc>
          <w:tcPr>
            <w:tcW w:w="836" w:type="dxa"/>
            <w:tcBorders>
              <w:top w:val="single" w:sz="4" w:space="0" w:color="auto"/>
              <w:left w:val="single" w:sz="4" w:space="0" w:color="auto"/>
              <w:bottom w:val="single" w:sz="4" w:space="0" w:color="auto"/>
              <w:right w:val="single" w:sz="4" w:space="0" w:color="auto"/>
            </w:tcBorders>
            <w:hideMark/>
          </w:tcPr>
          <w:p w14:paraId="1980A072" w14:textId="77777777" w:rsidR="00964565" w:rsidRPr="00DF1694" w:rsidRDefault="00964565" w:rsidP="009110F5">
            <w:pPr>
              <w:spacing w:after="0" w:line="360" w:lineRule="auto"/>
              <w:ind w:right="49"/>
              <w:jc w:val="center"/>
              <w:rPr>
                <w:rFonts w:ascii="Arial Narrow" w:eastAsia="Arial" w:hAnsi="Arial Narrow" w:cs="Arial"/>
                <w:sz w:val="20"/>
                <w:szCs w:val="20"/>
                <w:lang w:val="es-ES"/>
              </w:rPr>
            </w:pPr>
            <w:r w:rsidRPr="00DF1694">
              <w:rPr>
                <w:rFonts w:ascii="Arial Narrow" w:eastAsia="Arial" w:hAnsi="Arial Narrow" w:cs="Arial"/>
                <w:sz w:val="20"/>
                <w:szCs w:val="20"/>
                <w:lang w:val="es-ES"/>
              </w:rPr>
              <w:t>7</w:t>
            </w:r>
          </w:p>
        </w:tc>
        <w:tc>
          <w:tcPr>
            <w:tcW w:w="4394" w:type="dxa"/>
            <w:tcBorders>
              <w:top w:val="single" w:sz="4" w:space="0" w:color="auto"/>
              <w:left w:val="single" w:sz="4" w:space="0" w:color="auto"/>
              <w:bottom w:val="single" w:sz="4" w:space="0" w:color="auto"/>
              <w:right w:val="single" w:sz="4" w:space="0" w:color="auto"/>
            </w:tcBorders>
            <w:hideMark/>
          </w:tcPr>
          <w:p w14:paraId="76980788" w14:textId="77777777" w:rsidR="00964565" w:rsidRPr="00DF1694" w:rsidRDefault="00964565" w:rsidP="009110F5">
            <w:pPr>
              <w:spacing w:after="0" w:line="360" w:lineRule="auto"/>
              <w:ind w:right="49"/>
              <w:jc w:val="center"/>
              <w:rPr>
                <w:rFonts w:ascii="Arial Narrow" w:eastAsia="Arial" w:hAnsi="Arial Narrow" w:cs="Arial"/>
                <w:sz w:val="20"/>
                <w:szCs w:val="20"/>
                <w:lang w:val="es-ES"/>
              </w:rPr>
            </w:pPr>
            <w:proofErr w:type="spellStart"/>
            <w:r w:rsidRPr="00DF1694">
              <w:rPr>
                <w:rFonts w:ascii="Arial Narrow" w:eastAsia="Arial" w:hAnsi="Arial Narrow" w:cs="Arial"/>
                <w:sz w:val="20"/>
                <w:szCs w:val="20"/>
                <w:lang w:val="es-ES"/>
              </w:rPr>
              <w:t>Cuanajillo</w:t>
            </w:r>
            <w:proofErr w:type="spellEnd"/>
          </w:p>
        </w:tc>
      </w:tr>
      <w:tr w:rsidR="00964565" w:rsidRPr="00DF1694" w14:paraId="04CBACCD" w14:textId="77777777" w:rsidTr="009110F5">
        <w:trPr>
          <w:jc w:val="center"/>
        </w:trPr>
        <w:tc>
          <w:tcPr>
            <w:tcW w:w="836" w:type="dxa"/>
            <w:tcBorders>
              <w:top w:val="single" w:sz="4" w:space="0" w:color="auto"/>
              <w:left w:val="single" w:sz="4" w:space="0" w:color="auto"/>
              <w:bottom w:val="single" w:sz="4" w:space="0" w:color="auto"/>
              <w:right w:val="single" w:sz="4" w:space="0" w:color="auto"/>
            </w:tcBorders>
            <w:hideMark/>
          </w:tcPr>
          <w:p w14:paraId="7EA5E93E" w14:textId="77777777" w:rsidR="00964565" w:rsidRPr="00DF1694" w:rsidRDefault="00964565" w:rsidP="009110F5">
            <w:pPr>
              <w:spacing w:after="0" w:line="360" w:lineRule="auto"/>
              <w:ind w:right="49"/>
              <w:jc w:val="center"/>
              <w:rPr>
                <w:rFonts w:ascii="Arial Narrow" w:eastAsia="Arial" w:hAnsi="Arial Narrow" w:cs="Arial"/>
                <w:sz w:val="20"/>
                <w:szCs w:val="20"/>
                <w:lang w:val="es-ES"/>
              </w:rPr>
            </w:pPr>
            <w:r w:rsidRPr="00DF1694">
              <w:rPr>
                <w:rFonts w:ascii="Arial Narrow" w:eastAsia="Arial" w:hAnsi="Arial Narrow" w:cs="Arial"/>
                <w:sz w:val="20"/>
                <w:szCs w:val="20"/>
                <w:lang w:val="es-ES"/>
              </w:rPr>
              <w:t>8</w:t>
            </w:r>
          </w:p>
        </w:tc>
        <w:tc>
          <w:tcPr>
            <w:tcW w:w="4394" w:type="dxa"/>
            <w:tcBorders>
              <w:top w:val="single" w:sz="4" w:space="0" w:color="auto"/>
              <w:left w:val="single" w:sz="4" w:space="0" w:color="auto"/>
              <w:bottom w:val="single" w:sz="4" w:space="0" w:color="auto"/>
              <w:right w:val="single" w:sz="4" w:space="0" w:color="auto"/>
            </w:tcBorders>
            <w:hideMark/>
          </w:tcPr>
          <w:p w14:paraId="3DF1EADB" w14:textId="77777777" w:rsidR="00964565" w:rsidRPr="00DF1694" w:rsidRDefault="00964565" w:rsidP="009110F5">
            <w:pPr>
              <w:spacing w:after="0" w:line="360" w:lineRule="auto"/>
              <w:ind w:right="49"/>
              <w:jc w:val="center"/>
              <w:rPr>
                <w:rFonts w:ascii="Arial Narrow" w:eastAsia="Arial" w:hAnsi="Arial Narrow" w:cs="Arial"/>
                <w:sz w:val="20"/>
                <w:szCs w:val="20"/>
                <w:lang w:val="es-ES"/>
              </w:rPr>
            </w:pPr>
            <w:proofErr w:type="spellStart"/>
            <w:r w:rsidRPr="00DF1694">
              <w:rPr>
                <w:rFonts w:ascii="Arial Narrow" w:eastAsia="Arial" w:hAnsi="Arial Narrow" w:cs="Arial"/>
                <w:sz w:val="20"/>
                <w:szCs w:val="20"/>
                <w:lang w:val="es-ES"/>
              </w:rPr>
              <w:t>Cuangatzio</w:t>
            </w:r>
            <w:proofErr w:type="spellEnd"/>
          </w:p>
        </w:tc>
      </w:tr>
      <w:tr w:rsidR="00964565" w:rsidRPr="00DF1694" w14:paraId="264ECCF9" w14:textId="77777777" w:rsidTr="009110F5">
        <w:trPr>
          <w:jc w:val="center"/>
        </w:trPr>
        <w:tc>
          <w:tcPr>
            <w:tcW w:w="836" w:type="dxa"/>
            <w:tcBorders>
              <w:top w:val="single" w:sz="4" w:space="0" w:color="auto"/>
              <w:left w:val="single" w:sz="4" w:space="0" w:color="auto"/>
              <w:bottom w:val="single" w:sz="4" w:space="0" w:color="auto"/>
              <w:right w:val="single" w:sz="4" w:space="0" w:color="auto"/>
            </w:tcBorders>
            <w:hideMark/>
          </w:tcPr>
          <w:p w14:paraId="14B0F4C4" w14:textId="77777777" w:rsidR="00964565" w:rsidRPr="00DF1694" w:rsidRDefault="00964565" w:rsidP="009110F5">
            <w:pPr>
              <w:spacing w:after="0" w:line="360" w:lineRule="auto"/>
              <w:ind w:right="49"/>
              <w:jc w:val="center"/>
              <w:rPr>
                <w:rFonts w:ascii="Arial Narrow" w:eastAsia="Arial" w:hAnsi="Arial Narrow" w:cs="Arial"/>
                <w:sz w:val="20"/>
                <w:szCs w:val="20"/>
                <w:lang w:val="es-ES"/>
              </w:rPr>
            </w:pPr>
            <w:r w:rsidRPr="00DF1694">
              <w:rPr>
                <w:rFonts w:ascii="Arial Narrow" w:eastAsia="Arial" w:hAnsi="Arial Narrow" w:cs="Arial"/>
                <w:sz w:val="20"/>
                <w:szCs w:val="20"/>
                <w:lang w:val="es-ES"/>
              </w:rPr>
              <w:t>9</w:t>
            </w:r>
          </w:p>
        </w:tc>
        <w:tc>
          <w:tcPr>
            <w:tcW w:w="4394" w:type="dxa"/>
            <w:tcBorders>
              <w:top w:val="single" w:sz="4" w:space="0" w:color="auto"/>
              <w:left w:val="single" w:sz="4" w:space="0" w:color="auto"/>
              <w:bottom w:val="single" w:sz="4" w:space="0" w:color="auto"/>
              <w:right w:val="single" w:sz="4" w:space="0" w:color="auto"/>
            </w:tcBorders>
            <w:hideMark/>
          </w:tcPr>
          <w:p w14:paraId="63AAB0D5" w14:textId="77777777" w:rsidR="00964565" w:rsidRPr="00DF1694" w:rsidRDefault="00964565" w:rsidP="009110F5">
            <w:pPr>
              <w:spacing w:after="0" w:line="360" w:lineRule="auto"/>
              <w:ind w:right="49"/>
              <w:jc w:val="center"/>
              <w:rPr>
                <w:rFonts w:ascii="Arial Narrow" w:eastAsia="Arial" w:hAnsi="Arial Narrow" w:cs="Arial"/>
                <w:sz w:val="20"/>
                <w:szCs w:val="20"/>
                <w:lang w:val="es-ES"/>
              </w:rPr>
            </w:pPr>
            <w:proofErr w:type="spellStart"/>
            <w:r w:rsidRPr="00DF1694">
              <w:rPr>
                <w:rFonts w:ascii="Arial Narrow" w:eastAsia="Arial" w:hAnsi="Arial Narrow" w:cs="Arial"/>
                <w:sz w:val="20"/>
                <w:szCs w:val="20"/>
                <w:lang w:val="es-ES"/>
              </w:rPr>
              <w:t>Cuitzitán</w:t>
            </w:r>
            <w:proofErr w:type="spellEnd"/>
          </w:p>
        </w:tc>
      </w:tr>
      <w:tr w:rsidR="00964565" w:rsidRPr="00DF1694" w14:paraId="25F1D5F9" w14:textId="77777777" w:rsidTr="009110F5">
        <w:trPr>
          <w:jc w:val="center"/>
        </w:trPr>
        <w:tc>
          <w:tcPr>
            <w:tcW w:w="836" w:type="dxa"/>
            <w:tcBorders>
              <w:top w:val="single" w:sz="4" w:space="0" w:color="auto"/>
              <w:left w:val="single" w:sz="4" w:space="0" w:color="auto"/>
              <w:bottom w:val="single" w:sz="4" w:space="0" w:color="auto"/>
              <w:right w:val="single" w:sz="4" w:space="0" w:color="auto"/>
            </w:tcBorders>
            <w:hideMark/>
          </w:tcPr>
          <w:p w14:paraId="381A2E05" w14:textId="77777777" w:rsidR="00964565" w:rsidRPr="00DF1694" w:rsidRDefault="00964565" w:rsidP="009110F5">
            <w:pPr>
              <w:spacing w:after="0" w:line="360" w:lineRule="auto"/>
              <w:ind w:right="49"/>
              <w:jc w:val="center"/>
              <w:rPr>
                <w:rFonts w:ascii="Arial Narrow" w:eastAsia="Arial" w:hAnsi="Arial Narrow" w:cs="Arial"/>
                <w:sz w:val="20"/>
                <w:szCs w:val="20"/>
                <w:lang w:val="es-ES"/>
              </w:rPr>
            </w:pPr>
            <w:r w:rsidRPr="00DF1694">
              <w:rPr>
                <w:rFonts w:ascii="Arial Narrow" w:eastAsia="Arial" w:hAnsi="Arial Narrow" w:cs="Arial"/>
                <w:sz w:val="20"/>
                <w:szCs w:val="20"/>
                <w:lang w:val="es-ES"/>
              </w:rPr>
              <w:t>10</w:t>
            </w:r>
          </w:p>
        </w:tc>
        <w:tc>
          <w:tcPr>
            <w:tcW w:w="4394" w:type="dxa"/>
            <w:tcBorders>
              <w:top w:val="single" w:sz="4" w:space="0" w:color="auto"/>
              <w:left w:val="single" w:sz="4" w:space="0" w:color="auto"/>
              <w:bottom w:val="single" w:sz="4" w:space="0" w:color="auto"/>
              <w:right w:val="single" w:sz="4" w:space="0" w:color="auto"/>
            </w:tcBorders>
            <w:hideMark/>
          </w:tcPr>
          <w:p w14:paraId="5F644D2E" w14:textId="77777777" w:rsidR="00964565" w:rsidRPr="00DF1694" w:rsidRDefault="00964565" w:rsidP="009110F5">
            <w:pPr>
              <w:spacing w:after="0" w:line="360" w:lineRule="auto"/>
              <w:ind w:right="49"/>
              <w:jc w:val="center"/>
              <w:rPr>
                <w:rFonts w:ascii="Arial Narrow" w:eastAsia="Arial" w:hAnsi="Arial Narrow" w:cs="Arial"/>
                <w:sz w:val="20"/>
                <w:szCs w:val="20"/>
                <w:lang w:val="es-ES"/>
              </w:rPr>
            </w:pPr>
            <w:proofErr w:type="spellStart"/>
            <w:r w:rsidRPr="00DF1694">
              <w:rPr>
                <w:rFonts w:ascii="Arial Narrow" w:eastAsia="Arial" w:hAnsi="Arial Narrow" w:cs="Arial"/>
                <w:sz w:val="20"/>
                <w:szCs w:val="20"/>
                <w:lang w:val="es-ES"/>
              </w:rPr>
              <w:t>Cungo</w:t>
            </w:r>
            <w:proofErr w:type="spellEnd"/>
          </w:p>
        </w:tc>
      </w:tr>
      <w:tr w:rsidR="00964565" w:rsidRPr="00DF1694" w14:paraId="0B8A2BAE" w14:textId="77777777" w:rsidTr="009110F5">
        <w:trPr>
          <w:jc w:val="center"/>
        </w:trPr>
        <w:tc>
          <w:tcPr>
            <w:tcW w:w="836" w:type="dxa"/>
            <w:tcBorders>
              <w:top w:val="single" w:sz="4" w:space="0" w:color="auto"/>
              <w:left w:val="single" w:sz="4" w:space="0" w:color="auto"/>
              <w:bottom w:val="single" w:sz="4" w:space="0" w:color="auto"/>
              <w:right w:val="single" w:sz="4" w:space="0" w:color="auto"/>
            </w:tcBorders>
            <w:hideMark/>
          </w:tcPr>
          <w:p w14:paraId="49AA7963" w14:textId="77777777" w:rsidR="00964565" w:rsidRPr="00DF1694" w:rsidRDefault="00964565" w:rsidP="009110F5">
            <w:pPr>
              <w:spacing w:after="0" w:line="360" w:lineRule="auto"/>
              <w:ind w:right="49"/>
              <w:jc w:val="center"/>
              <w:rPr>
                <w:rFonts w:ascii="Arial Narrow" w:eastAsia="Arial" w:hAnsi="Arial Narrow" w:cs="Arial"/>
                <w:sz w:val="20"/>
                <w:szCs w:val="20"/>
                <w:lang w:val="es-ES"/>
              </w:rPr>
            </w:pPr>
            <w:r w:rsidRPr="00DF1694">
              <w:rPr>
                <w:rFonts w:ascii="Arial Narrow" w:eastAsia="Arial" w:hAnsi="Arial Narrow" w:cs="Arial"/>
                <w:sz w:val="20"/>
                <w:szCs w:val="20"/>
                <w:lang w:val="es-ES"/>
              </w:rPr>
              <w:t>11</w:t>
            </w:r>
          </w:p>
        </w:tc>
        <w:tc>
          <w:tcPr>
            <w:tcW w:w="4394" w:type="dxa"/>
            <w:tcBorders>
              <w:top w:val="single" w:sz="4" w:space="0" w:color="auto"/>
              <w:left w:val="single" w:sz="4" w:space="0" w:color="auto"/>
              <w:bottom w:val="single" w:sz="4" w:space="0" w:color="auto"/>
              <w:right w:val="single" w:sz="4" w:space="0" w:color="auto"/>
            </w:tcBorders>
            <w:hideMark/>
          </w:tcPr>
          <w:p w14:paraId="2BFFB331" w14:textId="77777777" w:rsidR="00964565" w:rsidRPr="00DF1694" w:rsidRDefault="00964565" w:rsidP="009110F5">
            <w:pPr>
              <w:spacing w:after="0" w:line="360" w:lineRule="auto"/>
              <w:ind w:right="49"/>
              <w:jc w:val="center"/>
              <w:rPr>
                <w:rFonts w:ascii="Arial Narrow" w:eastAsia="Arial" w:hAnsi="Arial Narrow" w:cs="Arial"/>
                <w:sz w:val="20"/>
                <w:szCs w:val="20"/>
                <w:lang w:val="es-ES"/>
              </w:rPr>
            </w:pPr>
            <w:r w:rsidRPr="00DF1694">
              <w:rPr>
                <w:rFonts w:ascii="Arial Narrow" w:eastAsia="Arial" w:hAnsi="Arial Narrow" w:cs="Arial"/>
                <w:sz w:val="20"/>
                <w:szCs w:val="20"/>
                <w:lang w:val="es-ES"/>
              </w:rPr>
              <w:t>El Carmen</w:t>
            </w:r>
          </w:p>
        </w:tc>
      </w:tr>
      <w:tr w:rsidR="00964565" w:rsidRPr="00DF1694" w14:paraId="30BA43BA" w14:textId="77777777" w:rsidTr="009110F5">
        <w:trPr>
          <w:jc w:val="center"/>
        </w:trPr>
        <w:tc>
          <w:tcPr>
            <w:tcW w:w="836" w:type="dxa"/>
            <w:tcBorders>
              <w:top w:val="single" w:sz="4" w:space="0" w:color="auto"/>
              <w:left w:val="single" w:sz="4" w:space="0" w:color="auto"/>
              <w:bottom w:val="single" w:sz="4" w:space="0" w:color="auto"/>
              <w:right w:val="single" w:sz="4" w:space="0" w:color="auto"/>
            </w:tcBorders>
            <w:hideMark/>
          </w:tcPr>
          <w:p w14:paraId="4EBA739F" w14:textId="77777777" w:rsidR="00964565" w:rsidRPr="00DF1694" w:rsidRDefault="00964565" w:rsidP="009110F5">
            <w:pPr>
              <w:spacing w:after="0" w:line="360" w:lineRule="auto"/>
              <w:ind w:right="49"/>
              <w:jc w:val="center"/>
              <w:rPr>
                <w:rFonts w:ascii="Arial Narrow" w:eastAsia="Arial" w:hAnsi="Arial Narrow" w:cs="Arial"/>
                <w:sz w:val="20"/>
                <w:szCs w:val="20"/>
                <w:lang w:val="es-ES"/>
              </w:rPr>
            </w:pPr>
            <w:r w:rsidRPr="00DF1694">
              <w:rPr>
                <w:rFonts w:ascii="Arial Narrow" w:eastAsia="Arial" w:hAnsi="Arial Narrow" w:cs="Arial"/>
                <w:sz w:val="20"/>
                <w:szCs w:val="20"/>
                <w:lang w:val="es-ES"/>
              </w:rPr>
              <w:t>12</w:t>
            </w:r>
          </w:p>
        </w:tc>
        <w:tc>
          <w:tcPr>
            <w:tcW w:w="4394" w:type="dxa"/>
            <w:tcBorders>
              <w:top w:val="single" w:sz="4" w:space="0" w:color="auto"/>
              <w:left w:val="single" w:sz="4" w:space="0" w:color="auto"/>
              <w:bottom w:val="single" w:sz="4" w:space="0" w:color="auto"/>
              <w:right w:val="single" w:sz="4" w:space="0" w:color="auto"/>
            </w:tcBorders>
            <w:hideMark/>
          </w:tcPr>
          <w:p w14:paraId="61F28A8E" w14:textId="77777777" w:rsidR="00964565" w:rsidRPr="00DF1694" w:rsidRDefault="00964565" w:rsidP="009110F5">
            <w:pPr>
              <w:spacing w:after="0" w:line="360" w:lineRule="auto"/>
              <w:ind w:right="49"/>
              <w:jc w:val="center"/>
              <w:rPr>
                <w:rFonts w:ascii="Arial Narrow" w:eastAsia="Arial" w:hAnsi="Arial Narrow" w:cs="Arial"/>
                <w:sz w:val="20"/>
                <w:szCs w:val="20"/>
                <w:lang w:val="es-ES"/>
              </w:rPr>
            </w:pPr>
            <w:r w:rsidRPr="00DF1694">
              <w:rPr>
                <w:rFonts w:ascii="Arial Narrow" w:eastAsia="Arial" w:hAnsi="Arial Narrow" w:cs="Arial"/>
                <w:sz w:val="20"/>
                <w:szCs w:val="20"/>
                <w:lang w:val="es-ES"/>
              </w:rPr>
              <w:t>El Coyote</w:t>
            </w:r>
          </w:p>
        </w:tc>
      </w:tr>
      <w:tr w:rsidR="00964565" w:rsidRPr="00DF1694" w14:paraId="0A85F59E" w14:textId="77777777" w:rsidTr="009110F5">
        <w:trPr>
          <w:jc w:val="center"/>
        </w:trPr>
        <w:tc>
          <w:tcPr>
            <w:tcW w:w="836" w:type="dxa"/>
            <w:tcBorders>
              <w:top w:val="single" w:sz="4" w:space="0" w:color="auto"/>
              <w:left w:val="single" w:sz="4" w:space="0" w:color="auto"/>
              <w:bottom w:val="single" w:sz="4" w:space="0" w:color="auto"/>
              <w:right w:val="single" w:sz="4" w:space="0" w:color="auto"/>
            </w:tcBorders>
            <w:hideMark/>
          </w:tcPr>
          <w:p w14:paraId="74C4FDC0" w14:textId="77777777" w:rsidR="00964565" w:rsidRPr="00DF1694" w:rsidRDefault="00964565" w:rsidP="009110F5">
            <w:pPr>
              <w:spacing w:after="0" w:line="360" w:lineRule="auto"/>
              <w:ind w:right="49"/>
              <w:jc w:val="center"/>
              <w:rPr>
                <w:rFonts w:ascii="Arial Narrow" w:eastAsia="Arial" w:hAnsi="Arial Narrow" w:cs="Arial"/>
                <w:sz w:val="20"/>
                <w:szCs w:val="20"/>
                <w:lang w:val="es-ES"/>
              </w:rPr>
            </w:pPr>
            <w:r w:rsidRPr="00DF1694">
              <w:rPr>
                <w:rFonts w:ascii="Arial Narrow" w:eastAsia="Arial" w:hAnsi="Arial Narrow" w:cs="Arial"/>
                <w:sz w:val="20"/>
                <w:szCs w:val="20"/>
                <w:lang w:val="es-ES"/>
              </w:rPr>
              <w:t>13</w:t>
            </w:r>
          </w:p>
        </w:tc>
        <w:tc>
          <w:tcPr>
            <w:tcW w:w="4394" w:type="dxa"/>
            <w:tcBorders>
              <w:top w:val="single" w:sz="4" w:space="0" w:color="auto"/>
              <w:left w:val="single" w:sz="4" w:space="0" w:color="auto"/>
              <w:bottom w:val="single" w:sz="4" w:space="0" w:color="auto"/>
              <w:right w:val="single" w:sz="4" w:space="0" w:color="auto"/>
            </w:tcBorders>
            <w:hideMark/>
          </w:tcPr>
          <w:p w14:paraId="44479E05" w14:textId="77777777" w:rsidR="00964565" w:rsidRPr="00DF1694" w:rsidRDefault="00964565" w:rsidP="009110F5">
            <w:pPr>
              <w:spacing w:after="0" w:line="360" w:lineRule="auto"/>
              <w:ind w:right="49"/>
              <w:jc w:val="center"/>
              <w:rPr>
                <w:rFonts w:ascii="Arial Narrow" w:eastAsia="Arial" w:hAnsi="Arial Narrow" w:cs="Arial"/>
                <w:sz w:val="20"/>
                <w:szCs w:val="20"/>
                <w:lang w:val="es-ES"/>
              </w:rPr>
            </w:pPr>
            <w:r w:rsidRPr="00DF1694">
              <w:rPr>
                <w:rFonts w:ascii="Arial Narrow" w:eastAsia="Arial" w:hAnsi="Arial Narrow" w:cs="Arial"/>
                <w:sz w:val="20"/>
                <w:szCs w:val="20"/>
                <w:lang w:val="es-ES"/>
              </w:rPr>
              <w:t>El Guayabo</w:t>
            </w:r>
          </w:p>
        </w:tc>
      </w:tr>
      <w:tr w:rsidR="00964565" w:rsidRPr="00DF1694" w14:paraId="180C7EB7" w14:textId="77777777" w:rsidTr="009110F5">
        <w:trPr>
          <w:jc w:val="center"/>
        </w:trPr>
        <w:tc>
          <w:tcPr>
            <w:tcW w:w="836" w:type="dxa"/>
            <w:tcBorders>
              <w:top w:val="single" w:sz="4" w:space="0" w:color="auto"/>
              <w:left w:val="single" w:sz="4" w:space="0" w:color="auto"/>
              <w:bottom w:val="single" w:sz="4" w:space="0" w:color="auto"/>
              <w:right w:val="single" w:sz="4" w:space="0" w:color="auto"/>
            </w:tcBorders>
            <w:hideMark/>
          </w:tcPr>
          <w:p w14:paraId="502C7308" w14:textId="77777777" w:rsidR="00964565" w:rsidRPr="00DF1694" w:rsidRDefault="00964565" w:rsidP="009110F5">
            <w:pPr>
              <w:spacing w:after="0" w:line="360" w:lineRule="auto"/>
              <w:ind w:right="49"/>
              <w:jc w:val="center"/>
              <w:rPr>
                <w:rFonts w:ascii="Arial Narrow" w:eastAsia="Arial" w:hAnsi="Arial Narrow" w:cs="Arial"/>
                <w:sz w:val="20"/>
                <w:szCs w:val="20"/>
                <w:lang w:val="es-ES"/>
              </w:rPr>
            </w:pPr>
            <w:r w:rsidRPr="00DF1694">
              <w:rPr>
                <w:rFonts w:ascii="Arial Narrow" w:eastAsia="Arial" w:hAnsi="Arial Narrow" w:cs="Arial"/>
                <w:sz w:val="20"/>
                <w:szCs w:val="20"/>
                <w:lang w:val="es-ES"/>
              </w:rPr>
              <w:t>14</w:t>
            </w:r>
          </w:p>
        </w:tc>
        <w:tc>
          <w:tcPr>
            <w:tcW w:w="4394" w:type="dxa"/>
            <w:tcBorders>
              <w:top w:val="single" w:sz="4" w:space="0" w:color="auto"/>
              <w:left w:val="single" w:sz="4" w:space="0" w:color="auto"/>
              <w:bottom w:val="single" w:sz="4" w:space="0" w:color="auto"/>
              <w:right w:val="single" w:sz="4" w:space="0" w:color="auto"/>
            </w:tcBorders>
            <w:hideMark/>
          </w:tcPr>
          <w:p w14:paraId="5445E26E" w14:textId="77777777" w:rsidR="00964565" w:rsidRPr="00DF1694" w:rsidRDefault="00964565" w:rsidP="009110F5">
            <w:pPr>
              <w:spacing w:after="0" w:line="360" w:lineRule="auto"/>
              <w:ind w:right="49"/>
              <w:jc w:val="center"/>
              <w:rPr>
                <w:rFonts w:ascii="Arial Narrow" w:eastAsia="Arial" w:hAnsi="Arial Narrow" w:cs="Arial"/>
                <w:sz w:val="20"/>
                <w:szCs w:val="20"/>
                <w:lang w:val="es-ES"/>
              </w:rPr>
            </w:pPr>
            <w:r w:rsidRPr="00DF1694">
              <w:rPr>
                <w:rFonts w:ascii="Arial Narrow" w:eastAsia="Arial" w:hAnsi="Arial Narrow" w:cs="Arial"/>
                <w:sz w:val="20"/>
                <w:szCs w:val="20"/>
                <w:lang w:val="es-ES"/>
              </w:rPr>
              <w:t>El Jabalí</w:t>
            </w:r>
          </w:p>
        </w:tc>
      </w:tr>
      <w:tr w:rsidR="00964565" w:rsidRPr="00DF1694" w14:paraId="580CEAF4" w14:textId="77777777" w:rsidTr="009110F5">
        <w:trPr>
          <w:jc w:val="center"/>
        </w:trPr>
        <w:tc>
          <w:tcPr>
            <w:tcW w:w="836" w:type="dxa"/>
            <w:tcBorders>
              <w:top w:val="single" w:sz="4" w:space="0" w:color="auto"/>
              <w:left w:val="single" w:sz="4" w:space="0" w:color="auto"/>
              <w:bottom w:val="single" w:sz="4" w:space="0" w:color="auto"/>
              <w:right w:val="single" w:sz="4" w:space="0" w:color="auto"/>
            </w:tcBorders>
            <w:hideMark/>
          </w:tcPr>
          <w:p w14:paraId="3265E369" w14:textId="77777777" w:rsidR="00964565" w:rsidRPr="00DF1694" w:rsidRDefault="00964565" w:rsidP="009110F5">
            <w:pPr>
              <w:spacing w:after="0" w:line="360" w:lineRule="auto"/>
              <w:ind w:right="49"/>
              <w:jc w:val="center"/>
              <w:rPr>
                <w:rFonts w:ascii="Arial Narrow" w:eastAsia="Arial" w:hAnsi="Arial Narrow" w:cs="Arial"/>
                <w:sz w:val="20"/>
                <w:szCs w:val="20"/>
                <w:lang w:val="es-ES"/>
              </w:rPr>
            </w:pPr>
            <w:r w:rsidRPr="00DF1694">
              <w:rPr>
                <w:rFonts w:ascii="Arial Narrow" w:eastAsia="Arial" w:hAnsi="Arial Narrow" w:cs="Arial"/>
                <w:sz w:val="20"/>
                <w:szCs w:val="20"/>
                <w:lang w:val="es-ES"/>
              </w:rPr>
              <w:t>15</w:t>
            </w:r>
          </w:p>
        </w:tc>
        <w:tc>
          <w:tcPr>
            <w:tcW w:w="4394" w:type="dxa"/>
            <w:tcBorders>
              <w:top w:val="single" w:sz="4" w:space="0" w:color="auto"/>
              <w:left w:val="single" w:sz="4" w:space="0" w:color="auto"/>
              <w:bottom w:val="single" w:sz="4" w:space="0" w:color="auto"/>
              <w:right w:val="single" w:sz="4" w:space="0" w:color="auto"/>
            </w:tcBorders>
            <w:hideMark/>
          </w:tcPr>
          <w:p w14:paraId="09D1FE14" w14:textId="77777777" w:rsidR="00964565" w:rsidRPr="00DF1694" w:rsidRDefault="00964565" w:rsidP="009110F5">
            <w:pPr>
              <w:spacing w:after="0" w:line="360" w:lineRule="auto"/>
              <w:ind w:right="49"/>
              <w:jc w:val="center"/>
              <w:rPr>
                <w:rFonts w:ascii="Arial Narrow" w:eastAsia="Arial" w:hAnsi="Arial Narrow" w:cs="Arial"/>
                <w:sz w:val="20"/>
                <w:szCs w:val="20"/>
                <w:lang w:val="es-ES"/>
              </w:rPr>
            </w:pPr>
            <w:r w:rsidRPr="00DF1694">
              <w:rPr>
                <w:rFonts w:ascii="Arial Narrow" w:eastAsia="Arial" w:hAnsi="Arial Narrow" w:cs="Arial"/>
                <w:sz w:val="20"/>
                <w:szCs w:val="20"/>
                <w:lang w:val="es-ES"/>
              </w:rPr>
              <w:t xml:space="preserve">El </w:t>
            </w:r>
            <w:proofErr w:type="spellStart"/>
            <w:r w:rsidRPr="00DF1694">
              <w:rPr>
                <w:rFonts w:ascii="Arial Narrow" w:eastAsia="Arial" w:hAnsi="Arial Narrow" w:cs="Arial"/>
                <w:sz w:val="20"/>
                <w:szCs w:val="20"/>
                <w:lang w:val="es-ES"/>
              </w:rPr>
              <w:t>Querendal</w:t>
            </w:r>
            <w:proofErr w:type="spellEnd"/>
          </w:p>
        </w:tc>
      </w:tr>
      <w:tr w:rsidR="00964565" w:rsidRPr="00DF1694" w14:paraId="3E82E201" w14:textId="77777777" w:rsidTr="009110F5">
        <w:trPr>
          <w:jc w:val="center"/>
        </w:trPr>
        <w:tc>
          <w:tcPr>
            <w:tcW w:w="836" w:type="dxa"/>
            <w:tcBorders>
              <w:top w:val="single" w:sz="4" w:space="0" w:color="auto"/>
              <w:left w:val="single" w:sz="4" w:space="0" w:color="auto"/>
              <w:bottom w:val="single" w:sz="4" w:space="0" w:color="auto"/>
              <w:right w:val="single" w:sz="4" w:space="0" w:color="auto"/>
            </w:tcBorders>
            <w:hideMark/>
          </w:tcPr>
          <w:p w14:paraId="029E7A7F" w14:textId="77777777" w:rsidR="00964565" w:rsidRPr="00DF1694" w:rsidRDefault="00964565" w:rsidP="009110F5">
            <w:pPr>
              <w:spacing w:after="0" w:line="360" w:lineRule="auto"/>
              <w:ind w:right="49"/>
              <w:jc w:val="center"/>
              <w:rPr>
                <w:rFonts w:ascii="Arial Narrow" w:eastAsia="Arial" w:hAnsi="Arial Narrow" w:cs="Arial"/>
                <w:sz w:val="20"/>
                <w:szCs w:val="20"/>
                <w:lang w:val="es-ES"/>
              </w:rPr>
            </w:pPr>
            <w:r w:rsidRPr="00DF1694">
              <w:rPr>
                <w:rFonts w:ascii="Arial Narrow" w:eastAsia="Arial" w:hAnsi="Arial Narrow" w:cs="Arial"/>
                <w:sz w:val="20"/>
                <w:szCs w:val="20"/>
                <w:lang w:val="es-ES"/>
              </w:rPr>
              <w:t>16</w:t>
            </w:r>
          </w:p>
        </w:tc>
        <w:tc>
          <w:tcPr>
            <w:tcW w:w="4394" w:type="dxa"/>
            <w:tcBorders>
              <w:top w:val="single" w:sz="4" w:space="0" w:color="auto"/>
              <w:left w:val="single" w:sz="4" w:space="0" w:color="auto"/>
              <w:bottom w:val="single" w:sz="4" w:space="0" w:color="auto"/>
              <w:right w:val="single" w:sz="4" w:space="0" w:color="auto"/>
            </w:tcBorders>
            <w:hideMark/>
          </w:tcPr>
          <w:p w14:paraId="14CE042D" w14:textId="77777777" w:rsidR="00964565" w:rsidRPr="00DF1694" w:rsidRDefault="00964565" w:rsidP="009110F5">
            <w:pPr>
              <w:spacing w:after="0" w:line="360" w:lineRule="auto"/>
              <w:ind w:right="49"/>
              <w:jc w:val="center"/>
              <w:rPr>
                <w:rFonts w:ascii="Arial Narrow" w:eastAsia="Arial" w:hAnsi="Arial Narrow" w:cs="Arial"/>
                <w:sz w:val="20"/>
                <w:szCs w:val="20"/>
                <w:lang w:val="es-ES"/>
              </w:rPr>
            </w:pPr>
            <w:r w:rsidRPr="00DF1694">
              <w:rPr>
                <w:rFonts w:ascii="Arial Narrow" w:eastAsia="Arial" w:hAnsi="Arial Narrow" w:cs="Arial"/>
                <w:sz w:val="20"/>
                <w:szCs w:val="20"/>
                <w:lang w:val="es-ES"/>
              </w:rPr>
              <w:t>El Romero</w:t>
            </w:r>
          </w:p>
        </w:tc>
      </w:tr>
      <w:tr w:rsidR="00964565" w:rsidRPr="00DF1694" w14:paraId="396E92D1" w14:textId="77777777" w:rsidTr="009110F5">
        <w:trPr>
          <w:jc w:val="center"/>
        </w:trPr>
        <w:tc>
          <w:tcPr>
            <w:tcW w:w="836" w:type="dxa"/>
            <w:tcBorders>
              <w:top w:val="single" w:sz="4" w:space="0" w:color="auto"/>
              <w:left w:val="single" w:sz="4" w:space="0" w:color="auto"/>
              <w:bottom w:val="single" w:sz="4" w:space="0" w:color="auto"/>
              <w:right w:val="single" w:sz="4" w:space="0" w:color="auto"/>
            </w:tcBorders>
            <w:hideMark/>
          </w:tcPr>
          <w:p w14:paraId="3E251EEC" w14:textId="77777777" w:rsidR="00964565" w:rsidRPr="00DF1694" w:rsidRDefault="00964565" w:rsidP="009110F5">
            <w:pPr>
              <w:spacing w:after="0" w:line="360" w:lineRule="auto"/>
              <w:ind w:right="49"/>
              <w:jc w:val="center"/>
              <w:rPr>
                <w:rFonts w:ascii="Arial Narrow" w:eastAsia="Arial" w:hAnsi="Arial Narrow" w:cs="Arial"/>
                <w:sz w:val="20"/>
                <w:szCs w:val="20"/>
                <w:lang w:val="es-ES"/>
              </w:rPr>
            </w:pPr>
            <w:r w:rsidRPr="00DF1694">
              <w:rPr>
                <w:rFonts w:ascii="Arial Narrow" w:eastAsia="Arial" w:hAnsi="Arial Narrow" w:cs="Arial"/>
                <w:sz w:val="20"/>
                <w:szCs w:val="20"/>
                <w:lang w:val="es-ES"/>
              </w:rPr>
              <w:t>17</w:t>
            </w:r>
          </w:p>
        </w:tc>
        <w:tc>
          <w:tcPr>
            <w:tcW w:w="4394" w:type="dxa"/>
            <w:tcBorders>
              <w:top w:val="single" w:sz="4" w:space="0" w:color="auto"/>
              <w:left w:val="single" w:sz="4" w:space="0" w:color="auto"/>
              <w:bottom w:val="single" w:sz="4" w:space="0" w:color="auto"/>
              <w:right w:val="single" w:sz="4" w:space="0" w:color="auto"/>
            </w:tcBorders>
            <w:hideMark/>
          </w:tcPr>
          <w:p w14:paraId="3120266B" w14:textId="77777777" w:rsidR="00964565" w:rsidRPr="00DF1694" w:rsidRDefault="00964565" w:rsidP="009110F5">
            <w:pPr>
              <w:spacing w:after="0" w:line="360" w:lineRule="auto"/>
              <w:ind w:right="49"/>
              <w:jc w:val="center"/>
              <w:rPr>
                <w:rFonts w:ascii="Arial Narrow" w:eastAsia="Arial" w:hAnsi="Arial Narrow" w:cs="Arial"/>
                <w:sz w:val="20"/>
                <w:szCs w:val="20"/>
                <w:lang w:val="es-ES"/>
              </w:rPr>
            </w:pPr>
            <w:r w:rsidRPr="00DF1694">
              <w:rPr>
                <w:rFonts w:ascii="Arial Narrow" w:eastAsia="Arial" w:hAnsi="Arial Narrow" w:cs="Arial"/>
                <w:sz w:val="20"/>
                <w:szCs w:val="20"/>
                <w:lang w:val="es-ES"/>
              </w:rPr>
              <w:t>El Tarascón</w:t>
            </w:r>
          </w:p>
        </w:tc>
      </w:tr>
      <w:tr w:rsidR="00964565" w:rsidRPr="00DF1694" w14:paraId="7975DE3F" w14:textId="77777777" w:rsidTr="009110F5">
        <w:trPr>
          <w:jc w:val="center"/>
        </w:trPr>
        <w:tc>
          <w:tcPr>
            <w:tcW w:w="836" w:type="dxa"/>
            <w:tcBorders>
              <w:top w:val="single" w:sz="4" w:space="0" w:color="auto"/>
              <w:left w:val="single" w:sz="4" w:space="0" w:color="auto"/>
              <w:bottom w:val="single" w:sz="4" w:space="0" w:color="auto"/>
              <w:right w:val="single" w:sz="4" w:space="0" w:color="auto"/>
            </w:tcBorders>
            <w:hideMark/>
          </w:tcPr>
          <w:p w14:paraId="62031B63" w14:textId="77777777" w:rsidR="00964565" w:rsidRPr="00DF1694" w:rsidRDefault="00964565" w:rsidP="009110F5">
            <w:pPr>
              <w:spacing w:after="0" w:line="360" w:lineRule="auto"/>
              <w:ind w:right="49"/>
              <w:jc w:val="center"/>
              <w:rPr>
                <w:rFonts w:ascii="Arial Narrow" w:eastAsia="Arial" w:hAnsi="Arial Narrow" w:cs="Arial"/>
                <w:sz w:val="20"/>
                <w:szCs w:val="20"/>
                <w:lang w:val="es-ES"/>
              </w:rPr>
            </w:pPr>
            <w:r w:rsidRPr="00DF1694">
              <w:rPr>
                <w:rFonts w:ascii="Arial Narrow" w:eastAsia="Arial" w:hAnsi="Arial Narrow" w:cs="Arial"/>
                <w:sz w:val="20"/>
                <w:szCs w:val="20"/>
                <w:lang w:val="es-ES"/>
              </w:rPr>
              <w:t>18</w:t>
            </w:r>
          </w:p>
        </w:tc>
        <w:tc>
          <w:tcPr>
            <w:tcW w:w="4394" w:type="dxa"/>
            <w:tcBorders>
              <w:top w:val="single" w:sz="4" w:space="0" w:color="auto"/>
              <w:left w:val="single" w:sz="4" w:space="0" w:color="auto"/>
              <w:bottom w:val="single" w:sz="4" w:space="0" w:color="auto"/>
              <w:right w:val="single" w:sz="4" w:space="0" w:color="auto"/>
            </w:tcBorders>
            <w:hideMark/>
          </w:tcPr>
          <w:p w14:paraId="2C3E9F66" w14:textId="77777777" w:rsidR="00964565" w:rsidRPr="00DF1694" w:rsidRDefault="00964565" w:rsidP="009110F5">
            <w:pPr>
              <w:spacing w:after="0" w:line="360" w:lineRule="auto"/>
              <w:ind w:right="49"/>
              <w:jc w:val="center"/>
              <w:rPr>
                <w:rFonts w:ascii="Arial Narrow" w:eastAsia="Arial" w:hAnsi="Arial Narrow" w:cs="Arial"/>
                <w:sz w:val="20"/>
                <w:szCs w:val="20"/>
                <w:lang w:val="es-ES"/>
              </w:rPr>
            </w:pPr>
            <w:r w:rsidRPr="00DF1694">
              <w:rPr>
                <w:rFonts w:ascii="Arial Narrow" w:eastAsia="Arial" w:hAnsi="Arial Narrow" w:cs="Arial"/>
                <w:sz w:val="20"/>
                <w:szCs w:val="20"/>
                <w:lang w:val="es-ES"/>
              </w:rPr>
              <w:t xml:space="preserve">El </w:t>
            </w:r>
            <w:proofErr w:type="spellStart"/>
            <w:r w:rsidRPr="00DF1694">
              <w:rPr>
                <w:rFonts w:ascii="Arial Narrow" w:eastAsia="Arial" w:hAnsi="Arial Narrow" w:cs="Arial"/>
                <w:sz w:val="20"/>
                <w:szCs w:val="20"/>
                <w:lang w:val="es-ES"/>
              </w:rPr>
              <w:t>Tapetate</w:t>
            </w:r>
            <w:proofErr w:type="spellEnd"/>
          </w:p>
        </w:tc>
      </w:tr>
      <w:tr w:rsidR="00964565" w:rsidRPr="00DF1694" w14:paraId="386CAC64" w14:textId="77777777" w:rsidTr="009110F5">
        <w:trPr>
          <w:jc w:val="center"/>
        </w:trPr>
        <w:tc>
          <w:tcPr>
            <w:tcW w:w="836" w:type="dxa"/>
            <w:tcBorders>
              <w:top w:val="single" w:sz="4" w:space="0" w:color="auto"/>
              <w:left w:val="single" w:sz="4" w:space="0" w:color="auto"/>
              <w:bottom w:val="single" w:sz="4" w:space="0" w:color="auto"/>
              <w:right w:val="single" w:sz="4" w:space="0" w:color="auto"/>
            </w:tcBorders>
            <w:hideMark/>
          </w:tcPr>
          <w:p w14:paraId="39DC210E" w14:textId="77777777" w:rsidR="00964565" w:rsidRPr="00DF1694" w:rsidRDefault="00964565" w:rsidP="009110F5">
            <w:pPr>
              <w:spacing w:after="0" w:line="360" w:lineRule="auto"/>
              <w:ind w:right="49"/>
              <w:jc w:val="center"/>
              <w:rPr>
                <w:rFonts w:ascii="Arial Narrow" w:eastAsia="Arial" w:hAnsi="Arial Narrow" w:cs="Arial"/>
                <w:sz w:val="20"/>
                <w:szCs w:val="20"/>
                <w:lang w:val="es-ES"/>
              </w:rPr>
            </w:pPr>
            <w:r w:rsidRPr="00DF1694">
              <w:rPr>
                <w:rFonts w:ascii="Arial Narrow" w:eastAsia="Arial" w:hAnsi="Arial Narrow" w:cs="Arial"/>
                <w:sz w:val="20"/>
                <w:szCs w:val="20"/>
                <w:lang w:val="es-ES"/>
              </w:rPr>
              <w:lastRenderedPageBreak/>
              <w:t>19</w:t>
            </w:r>
          </w:p>
        </w:tc>
        <w:tc>
          <w:tcPr>
            <w:tcW w:w="4394" w:type="dxa"/>
            <w:tcBorders>
              <w:top w:val="single" w:sz="4" w:space="0" w:color="auto"/>
              <w:left w:val="single" w:sz="4" w:space="0" w:color="auto"/>
              <w:bottom w:val="single" w:sz="4" w:space="0" w:color="auto"/>
              <w:right w:val="single" w:sz="4" w:space="0" w:color="auto"/>
            </w:tcBorders>
            <w:hideMark/>
          </w:tcPr>
          <w:p w14:paraId="4CECEDD4" w14:textId="77777777" w:rsidR="00964565" w:rsidRPr="00DF1694" w:rsidRDefault="00964565" w:rsidP="009110F5">
            <w:pPr>
              <w:spacing w:after="0" w:line="360" w:lineRule="auto"/>
              <w:ind w:right="49"/>
              <w:jc w:val="center"/>
              <w:rPr>
                <w:rFonts w:ascii="Arial Narrow" w:eastAsia="Arial" w:hAnsi="Arial Narrow" w:cs="Arial"/>
                <w:sz w:val="20"/>
                <w:szCs w:val="20"/>
                <w:lang w:val="es-ES"/>
              </w:rPr>
            </w:pPr>
            <w:r w:rsidRPr="00DF1694">
              <w:rPr>
                <w:rFonts w:ascii="Arial Narrow" w:eastAsia="Arial" w:hAnsi="Arial Narrow" w:cs="Arial"/>
                <w:sz w:val="20"/>
                <w:szCs w:val="20"/>
                <w:lang w:val="es-ES"/>
              </w:rPr>
              <w:t>Españita</w:t>
            </w:r>
          </w:p>
        </w:tc>
      </w:tr>
      <w:tr w:rsidR="00964565" w:rsidRPr="00DF1694" w14:paraId="34D4FBDB" w14:textId="77777777" w:rsidTr="009110F5">
        <w:trPr>
          <w:jc w:val="center"/>
        </w:trPr>
        <w:tc>
          <w:tcPr>
            <w:tcW w:w="836" w:type="dxa"/>
            <w:tcBorders>
              <w:top w:val="single" w:sz="4" w:space="0" w:color="auto"/>
              <w:left w:val="single" w:sz="4" w:space="0" w:color="auto"/>
              <w:bottom w:val="single" w:sz="4" w:space="0" w:color="auto"/>
              <w:right w:val="single" w:sz="4" w:space="0" w:color="auto"/>
            </w:tcBorders>
            <w:hideMark/>
          </w:tcPr>
          <w:p w14:paraId="3C1E5205" w14:textId="77777777" w:rsidR="00964565" w:rsidRPr="00DF1694" w:rsidRDefault="00964565" w:rsidP="009110F5">
            <w:pPr>
              <w:spacing w:after="0" w:line="360" w:lineRule="auto"/>
              <w:ind w:right="49"/>
              <w:jc w:val="center"/>
              <w:rPr>
                <w:rFonts w:ascii="Arial Narrow" w:eastAsia="Arial" w:hAnsi="Arial Narrow" w:cs="Arial"/>
                <w:sz w:val="20"/>
                <w:szCs w:val="20"/>
                <w:lang w:val="es-ES"/>
              </w:rPr>
            </w:pPr>
            <w:r w:rsidRPr="00DF1694">
              <w:rPr>
                <w:rFonts w:ascii="Arial Narrow" w:eastAsia="Arial" w:hAnsi="Arial Narrow" w:cs="Arial"/>
                <w:sz w:val="20"/>
                <w:szCs w:val="20"/>
                <w:lang w:val="es-ES"/>
              </w:rPr>
              <w:t>20</w:t>
            </w:r>
          </w:p>
        </w:tc>
        <w:tc>
          <w:tcPr>
            <w:tcW w:w="4394" w:type="dxa"/>
            <w:tcBorders>
              <w:top w:val="single" w:sz="4" w:space="0" w:color="auto"/>
              <w:left w:val="single" w:sz="4" w:space="0" w:color="auto"/>
              <w:bottom w:val="single" w:sz="4" w:space="0" w:color="auto"/>
              <w:right w:val="single" w:sz="4" w:space="0" w:color="auto"/>
            </w:tcBorders>
            <w:hideMark/>
          </w:tcPr>
          <w:p w14:paraId="723D4D8D" w14:textId="77777777" w:rsidR="00964565" w:rsidRPr="00DF1694" w:rsidRDefault="00964565" w:rsidP="009110F5">
            <w:pPr>
              <w:spacing w:after="0" w:line="360" w:lineRule="auto"/>
              <w:ind w:right="49"/>
              <w:jc w:val="center"/>
              <w:rPr>
                <w:rFonts w:ascii="Arial Narrow" w:eastAsia="Arial" w:hAnsi="Arial Narrow" w:cs="Arial"/>
                <w:sz w:val="20"/>
                <w:szCs w:val="20"/>
                <w:lang w:val="es-ES"/>
              </w:rPr>
            </w:pPr>
            <w:r w:rsidRPr="00DF1694">
              <w:rPr>
                <w:rFonts w:ascii="Arial Narrow" w:eastAsia="Arial" w:hAnsi="Arial Narrow" w:cs="Arial"/>
                <w:sz w:val="20"/>
                <w:szCs w:val="20"/>
                <w:lang w:val="es-ES"/>
              </w:rPr>
              <w:t>Felipe Tzintzún</w:t>
            </w:r>
          </w:p>
        </w:tc>
      </w:tr>
      <w:tr w:rsidR="00964565" w:rsidRPr="00DF1694" w14:paraId="6B797EE4" w14:textId="77777777" w:rsidTr="009110F5">
        <w:trPr>
          <w:jc w:val="center"/>
        </w:trPr>
        <w:tc>
          <w:tcPr>
            <w:tcW w:w="836" w:type="dxa"/>
            <w:tcBorders>
              <w:top w:val="single" w:sz="4" w:space="0" w:color="auto"/>
              <w:left w:val="single" w:sz="4" w:space="0" w:color="auto"/>
              <w:bottom w:val="single" w:sz="4" w:space="0" w:color="auto"/>
              <w:right w:val="single" w:sz="4" w:space="0" w:color="auto"/>
            </w:tcBorders>
            <w:hideMark/>
          </w:tcPr>
          <w:p w14:paraId="69CECE1B" w14:textId="77777777" w:rsidR="00964565" w:rsidRPr="00DF1694" w:rsidRDefault="00964565" w:rsidP="009110F5">
            <w:pPr>
              <w:spacing w:after="0" w:line="360" w:lineRule="auto"/>
              <w:ind w:right="49"/>
              <w:jc w:val="center"/>
              <w:rPr>
                <w:rFonts w:ascii="Arial Narrow" w:eastAsia="Arial" w:hAnsi="Arial Narrow" w:cs="Arial"/>
                <w:sz w:val="20"/>
                <w:szCs w:val="20"/>
                <w:lang w:val="es-ES"/>
              </w:rPr>
            </w:pPr>
            <w:r w:rsidRPr="00DF1694">
              <w:rPr>
                <w:rFonts w:ascii="Arial Narrow" w:eastAsia="Arial" w:hAnsi="Arial Narrow" w:cs="Arial"/>
                <w:sz w:val="20"/>
                <w:szCs w:val="20"/>
                <w:lang w:val="es-ES"/>
              </w:rPr>
              <w:t>21</w:t>
            </w:r>
          </w:p>
        </w:tc>
        <w:tc>
          <w:tcPr>
            <w:tcW w:w="4394" w:type="dxa"/>
            <w:tcBorders>
              <w:top w:val="single" w:sz="4" w:space="0" w:color="auto"/>
              <w:left w:val="single" w:sz="4" w:space="0" w:color="auto"/>
              <w:bottom w:val="single" w:sz="4" w:space="0" w:color="auto"/>
              <w:right w:val="single" w:sz="4" w:space="0" w:color="auto"/>
            </w:tcBorders>
            <w:hideMark/>
          </w:tcPr>
          <w:p w14:paraId="3DC5E1F0" w14:textId="77777777" w:rsidR="00964565" w:rsidRPr="00DF1694" w:rsidRDefault="00964565" w:rsidP="009110F5">
            <w:pPr>
              <w:spacing w:after="0" w:line="360" w:lineRule="auto"/>
              <w:ind w:right="49"/>
              <w:jc w:val="center"/>
              <w:rPr>
                <w:rFonts w:ascii="Arial Narrow" w:eastAsia="Arial" w:hAnsi="Arial Narrow" w:cs="Arial"/>
                <w:sz w:val="20"/>
                <w:szCs w:val="20"/>
                <w:lang w:val="es-ES"/>
              </w:rPr>
            </w:pPr>
            <w:proofErr w:type="spellStart"/>
            <w:r w:rsidRPr="00DF1694">
              <w:rPr>
                <w:rFonts w:ascii="Arial Narrow" w:eastAsia="Arial" w:hAnsi="Arial Narrow" w:cs="Arial"/>
                <w:sz w:val="20"/>
                <w:szCs w:val="20"/>
                <w:lang w:val="es-ES"/>
              </w:rPr>
              <w:t>Huaniqueo</w:t>
            </w:r>
            <w:proofErr w:type="spellEnd"/>
          </w:p>
        </w:tc>
      </w:tr>
      <w:tr w:rsidR="00964565" w:rsidRPr="00DF1694" w14:paraId="301030C8" w14:textId="77777777" w:rsidTr="009110F5">
        <w:trPr>
          <w:jc w:val="center"/>
        </w:trPr>
        <w:tc>
          <w:tcPr>
            <w:tcW w:w="836" w:type="dxa"/>
            <w:tcBorders>
              <w:top w:val="single" w:sz="4" w:space="0" w:color="auto"/>
              <w:left w:val="single" w:sz="4" w:space="0" w:color="auto"/>
              <w:bottom w:val="single" w:sz="4" w:space="0" w:color="auto"/>
              <w:right w:val="single" w:sz="4" w:space="0" w:color="auto"/>
            </w:tcBorders>
            <w:hideMark/>
          </w:tcPr>
          <w:p w14:paraId="2F05CE57" w14:textId="77777777" w:rsidR="00964565" w:rsidRPr="00DF1694" w:rsidRDefault="00964565" w:rsidP="009110F5">
            <w:pPr>
              <w:spacing w:after="0" w:line="360" w:lineRule="auto"/>
              <w:ind w:right="49"/>
              <w:jc w:val="center"/>
              <w:rPr>
                <w:rFonts w:ascii="Arial Narrow" w:eastAsia="Arial" w:hAnsi="Arial Narrow" w:cs="Arial"/>
                <w:sz w:val="20"/>
                <w:szCs w:val="20"/>
                <w:lang w:val="es-ES"/>
              </w:rPr>
            </w:pPr>
            <w:r w:rsidRPr="00DF1694">
              <w:rPr>
                <w:rFonts w:ascii="Arial Narrow" w:eastAsia="Arial" w:hAnsi="Arial Narrow" w:cs="Arial"/>
                <w:sz w:val="20"/>
                <w:szCs w:val="20"/>
                <w:lang w:val="es-ES"/>
              </w:rPr>
              <w:t>22</w:t>
            </w:r>
          </w:p>
        </w:tc>
        <w:tc>
          <w:tcPr>
            <w:tcW w:w="4394" w:type="dxa"/>
            <w:tcBorders>
              <w:top w:val="single" w:sz="4" w:space="0" w:color="auto"/>
              <w:left w:val="single" w:sz="4" w:space="0" w:color="auto"/>
              <w:bottom w:val="single" w:sz="4" w:space="0" w:color="auto"/>
              <w:right w:val="single" w:sz="4" w:space="0" w:color="auto"/>
            </w:tcBorders>
            <w:hideMark/>
          </w:tcPr>
          <w:p w14:paraId="0CC9AD76" w14:textId="77777777" w:rsidR="00964565" w:rsidRPr="00DF1694" w:rsidRDefault="00964565" w:rsidP="009110F5">
            <w:pPr>
              <w:spacing w:after="0" w:line="360" w:lineRule="auto"/>
              <w:ind w:right="49"/>
              <w:jc w:val="center"/>
              <w:rPr>
                <w:rFonts w:ascii="Arial Narrow" w:eastAsia="Arial" w:hAnsi="Arial Narrow" w:cs="Arial"/>
                <w:sz w:val="20"/>
                <w:szCs w:val="20"/>
                <w:lang w:val="es-ES"/>
              </w:rPr>
            </w:pPr>
            <w:proofErr w:type="spellStart"/>
            <w:r w:rsidRPr="00DF1694">
              <w:rPr>
                <w:rFonts w:ascii="Arial Narrow" w:eastAsia="Arial" w:hAnsi="Arial Narrow" w:cs="Arial"/>
                <w:sz w:val="20"/>
                <w:szCs w:val="20"/>
                <w:lang w:val="es-ES"/>
              </w:rPr>
              <w:t>Irámuco</w:t>
            </w:r>
            <w:proofErr w:type="spellEnd"/>
          </w:p>
        </w:tc>
      </w:tr>
      <w:tr w:rsidR="00964565" w:rsidRPr="00DF1694" w14:paraId="2D5AF7BB" w14:textId="77777777" w:rsidTr="009110F5">
        <w:trPr>
          <w:jc w:val="center"/>
        </w:trPr>
        <w:tc>
          <w:tcPr>
            <w:tcW w:w="836" w:type="dxa"/>
            <w:tcBorders>
              <w:top w:val="single" w:sz="4" w:space="0" w:color="auto"/>
              <w:left w:val="single" w:sz="4" w:space="0" w:color="auto"/>
              <w:bottom w:val="single" w:sz="4" w:space="0" w:color="auto"/>
              <w:right w:val="single" w:sz="4" w:space="0" w:color="auto"/>
            </w:tcBorders>
            <w:hideMark/>
          </w:tcPr>
          <w:p w14:paraId="782C22DF" w14:textId="77777777" w:rsidR="00964565" w:rsidRPr="00DF1694" w:rsidRDefault="00964565" w:rsidP="009110F5">
            <w:pPr>
              <w:spacing w:after="0" w:line="360" w:lineRule="auto"/>
              <w:ind w:right="49"/>
              <w:jc w:val="center"/>
              <w:rPr>
                <w:rFonts w:ascii="Arial Narrow" w:eastAsia="Arial" w:hAnsi="Arial Narrow" w:cs="Arial"/>
                <w:sz w:val="20"/>
                <w:szCs w:val="20"/>
                <w:lang w:val="es-ES"/>
              </w:rPr>
            </w:pPr>
            <w:r w:rsidRPr="00DF1694">
              <w:rPr>
                <w:rFonts w:ascii="Arial Narrow" w:eastAsia="Arial" w:hAnsi="Arial Narrow" w:cs="Arial"/>
                <w:sz w:val="20"/>
                <w:szCs w:val="20"/>
                <w:lang w:val="es-ES"/>
              </w:rPr>
              <w:t>23</w:t>
            </w:r>
          </w:p>
        </w:tc>
        <w:tc>
          <w:tcPr>
            <w:tcW w:w="4394" w:type="dxa"/>
            <w:tcBorders>
              <w:top w:val="single" w:sz="4" w:space="0" w:color="auto"/>
              <w:left w:val="single" w:sz="4" w:space="0" w:color="auto"/>
              <w:bottom w:val="single" w:sz="4" w:space="0" w:color="auto"/>
              <w:right w:val="single" w:sz="4" w:space="0" w:color="auto"/>
            </w:tcBorders>
            <w:hideMark/>
          </w:tcPr>
          <w:p w14:paraId="5042CA62" w14:textId="77777777" w:rsidR="00964565" w:rsidRPr="00DF1694" w:rsidRDefault="00964565" w:rsidP="009110F5">
            <w:pPr>
              <w:spacing w:after="0" w:line="360" w:lineRule="auto"/>
              <w:ind w:right="49"/>
              <w:jc w:val="center"/>
              <w:rPr>
                <w:rFonts w:ascii="Arial Narrow" w:eastAsia="Arial" w:hAnsi="Arial Narrow" w:cs="Arial"/>
                <w:sz w:val="20"/>
                <w:szCs w:val="20"/>
                <w:lang w:val="es-ES"/>
              </w:rPr>
            </w:pPr>
            <w:proofErr w:type="spellStart"/>
            <w:r w:rsidRPr="00DF1694">
              <w:rPr>
                <w:rFonts w:ascii="Arial Narrow" w:eastAsia="Arial" w:hAnsi="Arial Narrow" w:cs="Arial"/>
                <w:sz w:val="20"/>
                <w:szCs w:val="20"/>
                <w:lang w:val="es-ES"/>
              </w:rPr>
              <w:t>Irícuaro</w:t>
            </w:r>
            <w:proofErr w:type="spellEnd"/>
          </w:p>
        </w:tc>
      </w:tr>
      <w:tr w:rsidR="00964565" w:rsidRPr="00DF1694" w14:paraId="37EA7E10" w14:textId="77777777" w:rsidTr="009110F5">
        <w:trPr>
          <w:jc w:val="center"/>
        </w:trPr>
        <w:tc>
          <w:tcPr>
            <w:tcW w:w="836" w:type="dxa"/>
            <w:tcBorders>
              <w:top w:val="single" w:sz="4" w:space="0" w:color="auto"/>
              <w:left w:val="single" w:sz="4" w:space="0" w:color="auto"/>
              <w:bottom w:val="single" w:sz="4" w:space="0" w:color="auto"/>
              <w:right w:val="single" w:sz="4" w:space="0" w:color="auto"/>
            </w:tcBorders>
            <w:hideMark/>
          </w:tcPr>
          <w:p w14:paraId="15DE8A84" w14:textId="77777777" w:rsidR="00964565" w:rsidRPr="00DF1694" w:rsidRDefault="00964565" w:rsidP="009110F5">
            <w:pPr>
              <w:spacing w:after="0" w:line="360" w:lineRule="auto"/>
              <w:ind w:right="49"/>
              <w:jc w:val="center"/>
              <w:rPr>
                <w:rFonts w:ascii="Arial Narrow" w:eastAsia="Arial" w:hAnsi="Arial Narrow" w:cs="Arial"/>
                <w:sz w:val="20"/>
                <w:szCs w:val="20"/>
                <w:lang w:val="es-ES"/>
              </w:rPr>
            </w:pPr>
            <w:r w:rsidRPr="00DF1694">
              <w:rPr>
                <w:rFonts w:ascii="Arial Narrow" w:eastAsia="Arial" w:hAnsi="Arial Narrow" w:cs="Arial"/>
                <w:sz w:val="20"/>
                <w:szCs w:val="20"/>
                <w:lang w:val="es-ES"/>
              </w:rPr>
              <w:t>24</w:t>
            </w:r>
          </w:p>
        </w:tc>
        <w:tc>
          <w:tcPr>
            <w:tcW w:w="4394" w:type="dxa"/>
            <w:tcBorders>
              <w:top w:val="single" w:sz="4" w:space="0" w:color="auto"/>
              <w:left w:val="single" w:sz="4" w:space="0" w:color="auto"/>
              <w:bottom w:val="single" w:sz="4" w:space="0" w:color="auto"/>
              <w:right w:val="single" w:sz="4" w:space="0" w:color="auto"/>
            </w:tcBorders>
            <w:hideMark/>
          </w:tcPr>
          <w:p w14:paraId="1574ABAB" w14:textId="77777777" w:rsidR="00964565" w:rsidRPr="00DF1694" w:rsidRDefault="00964565" w:rsidP="009110F5">
            <w:pPr>
              <w:spacing w:after="0" w:line="360" w:lineRule="auto"/>
              <w:ind w:right="49"/>
              <w:jc w:val="center"/>
              <w:rPr>
                <w:rFonts w:ascii="Arial Narrow" w:eastAsia="Arial" w:hAnsi="Arial Narrow" w:cs="Arial"/>
                <w:sz w:val="20"/>
                <w:szCs w:val="20"/>
                <w:lang w:val="es-ES"/>
              </w:rPr>
            </w:pPr>
            <w:proofErr w:type="spellStart"/>
            <w:r w:rsidRPr="00DF1694">
              <w:rPr>
                <w:rFonts w:ascii="Arial Narrow" w:eastAsia="Arial" w:hAnsi="Arial Narrow" w:cs="Arial"/>
                <w:sz w:val="20"/>
                <w:szCs w:val="20"/>
                <w:lang w:val="es-ES"/>
              </w:rPr>
              <w:t>Jujúcuato</w:t>
            </w:r>
            <w:proofErr w:type="spellEnd"/>
          </w:p>
        </w:tc>
      </w:tr>
      <w:tr w:rsidR="00964565" w:rsidRPr="00DF1694" w14:paraId="2FFFEF9D" w14:textId="77777777" w:rsidTr="009110F5">
        <w:trPr>
          <w:jc w:val="center"/>
        </w:trPr>
        <w:tc>
          <w:tcPr>
            <w:tcW w:w="836" w:type="dxa"/>
            <w:tcBorders>
              <w:top w:val="single" w:sz="4" w:space="0" w:color="auto"/>
              <w:left w:val="single" w:sz="4" w:space="0" w:color="auto"/>
              <w:bottom w:val="single" w:sz="4" w:space="0" w:color="auto"/>
              <w:right w:val="single" w:sz="4" w:space="0" w:color="auto"/>
            </w:tcBorders>
            <w:hideMark/>
          </w:tcPr>
          <w:p w14:paraId="39F2F578" w14:textId="77777777" w:rsidR="00964565" w:rsidRPr="00DF1694" w:rsidRDefault="00964565" w:rsidP="009110F5">
            <w:pPr>
              <w:spacing w:after="0" w:line="360" w:lineRule="auto"/>
              <w:ind w:right="49"/>
              <w:jc w:val="center"/>
              <w:rPr>
                <w:rFonts w:ascii="Arial Narrow" w:eastAsia="Arial" w:hAnsi="Arial Narrow" w:cs="Arial"/>
                <w:sz w:val="20"/>
                <w:szCs w:val="20"/>
                <w:lang w:val="es-ES"/>
              </w:rPr>
            </w:pPr>
            <w:r w:rsidRPr="00DF1694">
              <w:rPr>
                <w:rFonts w:ascii="Arial Narrow" w:eastAsia="Arial" w:hAnsi="Arial Narrow" w:cs="Arial"/>
                <w:sz w:val="20"/>
                <w:szCs w:val="20"/>
                <w:lang w:val="es-ES"/>
              </w:rPr>
              <w:t>25</w:t>
            </w:r>
          </w:p>
        </w:tc>
        <w:tc>
          <w:tcPr>
            <w:tcW w:w="4394" w:type="dxa"/>
            <w:tcBorders>
              <w:top w:val="single" w:sz="4" w:space="0" w:color="auto"/>
              <w:left w:val="single" w:sz="4" w:space="0" w:color="auto"/>
              <w:bottom w:val="single" w:sz="4" w:space="0" w:color="auto"/>
              <w:right w:val="single" w:sz="4" w:space="0" w:color="auto"/>
            </w:tcBorders>
            <w:hideMark/>
          </w:tcPr>
          <w:p w14:paraId="38BFC546" w14:textId="77777777" w:rsidR="00964565" w:rsidRPr="00DF1694" w:rsidRDefault="00964565" w:rsidP="009110F5">
            <w:pPr>
              <w:spacing w:after="0" w:line="360" w:lineRule="auto"/>
              <w:ind w:right="49"/>
              <w:jc w:val="center"/>
              <w:rPr>
                <w:rFonts w:ascii="Arial Narrow" w:eastAsia="Arial" w:hAnsi="Arial Narrow" w:cs="Arial"/>
                <w:sz w:val="20"/>
                <w:szCs w:val="20"/>
                <w:lang w:val="es-ES"/>
              </w:rPr>
            </w:pPr>
            <w:r w:rsidRPr="00DF1694">
              <w:rPr>
                <w:rFonts w:ascii="Arial Narrow" w:eastAsia="Arial" w:hAnsi="Arial Narrow" w:cs="Arial"/>
                <w:sz w:val="20"/>
                <w:szCs w:val="20"/>
                <w:lang w:val="es-ES"/>
              </w:rPr>
              <w:t>La Esmeralda</w:t>
            </w:r>
          </w:p>
        </w:tc>
      </w:tr>
      <w:tr w:rsidR="00964565" w:rsidRPr="00DF1694" w14:paraId="23B860D2" w14:textId="77777777" w:rsidTr="009110F5">
        <w:trPr>
          <w:jc w:val="center"/>
        </w:trPr>
        <w:tc>
          <w:tcPr>
            <w:tcW w:w="836" w:type="dxa"/>
            <w:tcBorders>
              <w:top w:val="single" w:sz="4" w:space="0" w:color="auto"/>
              <w:left w:val="single" w:sz="4" w:space="0" w:color="auto"/>
              <w:bottom w:val="single" w:sz="4" w:space="0" w:color="auto"/>
              <w:right w:val="single" w:sz="4" w:space="0" w:color="auto"/>
            </w:tcBorders>
            <w:hideMark/>
          </w:tcPr>
          <w:p w14:paraId="08982411" w14:textId="77777777" w:rsidR="00964565" w:rsidRPr="00DF1694" w:rsidRDefault="00964565" w:rsidP="009110F5">
            <w:pPr>
              <w:spacing w:after="0" w:line="360" w:lineRule="auto"/>
              <w:ind w:right="49"/>
              <w:jc w:val="center"/>
              <w:rPr>
                <w:rFonts w:ascii="Arial Narrow" w:eastAsia="Arial" w:hAnsi="Arial Narrow" w:cs="Arial"/>
                <w:sz w:val="20"/>
                <w:szCs w:val="20"/>
                <w:lang w:val="es-ES"/>
              </w:rPr>
            </w:pPr>
            <w:r w:rsidRPr="00DF1694">
              <w:rPr>
                <w:rFonts w:ascii="Arial Narrow" w:eastAsia="Arial" w:hAnsi="Arial Narrow" w:cs="Arial"/>
                <w:sz w:val="20"/>
                <w:szCs w:val="20"/>
                <w:lang w:val="es-ES"/>
              </w:rPr>
              <w:t>26</w:t>
            </w:r>
          </w:p>
        </w:tc>
        <w:tc>
          <w:tcPr>
            <w:tcW w:w="4394" w:type="dxa"/>
            <w:tcBorders>
              <w:top w:val="single" w:sz="4" w:space="0" w:color="auto"/>
              <w:left w:val="single" w:sz="4" w:space="0" w:color="auto"/>
              <w:bottom w:val="single" w:sz="4" w:space="0" w:color="auto"/>
              <w:right w:val="single" w:sz="4" w:space="0" w:color="auto"/>
            </w:tcBorders>
            <w:hideMark/>
          </w:tcPr>
          <w:p w14:paraId="4FAC6555" w14:textId="77777777" w:rsidR="00964565" w:rsidRPr="00DF1694" w:rsidRDefault="00964565" w:rsidP="009110F5">
            <w:pPr>
              <w:spacing w:after="0" w:line="360" w:lineRule="auto"/>
              <w:ind w:right="49"/>
              <w:jc w:val="center"/>
              <w:rPr>
                <w:rFonts w:ascii="Arial Narrow" w:eastAsia="Arial" w:hAnsi="Arial Narrow" w:cs="Arial"/>
                <w:sz w:val="20"/>
                <w:szCs w:val="20"/>
                <w:lang w:val="es-ES"/>
              </w:rPr>
            </w:pPr>
            <w:r w:rsidRPr="00DF1694">
              <w:rPr>
                <w:rFonts w:ascii="Arial Narrow" w:eastAsia="Arial" w:hAnsi="Arial Narrow" w:cs="Arial"/>
                <w:sz w:val="20"/>
                <w:szCs w:val="20"/>
                <w:lang w:val="es-ES"/>
              </w:rPr>
              <w:t>La Estacada</w:t>
            </w:r>
          </w:p>
        </w:tc>
      </w:tr>
      <w:tr w:rsidR="00964565" w:rsidRPr="00DF1694" w14:paraId="0E535620" w14:textId="77777777" w:rsidTr="009110F5">
        <w:trPr>
          <w:jc w:val="center"/>
        </w:trPr>
        <w:tc>
          <w:tcPr>
            <w:tcW w:w="836" w:type="dxa"/>
            <w:tcBorders>
              <w:top w:val="single" w:sz="4" w:space="0" w:color="auto"/>
              <w:left w:val="single" w:sz="4" w:space="0" w:color="auto"/>
              <w:bottom w:val="single" w:sz="4" w:space="0" w:color="auto"/>
              <w:right w:val="single" w:sz="4" w:space="0" w:color="auto"/>
            </w:tcBorders>
            <w:hideMark/>
          </w:tcPr>
          <w:p w14:paraId="73672430" w14:textId="77777777" w:rsidR="00964565" w:rsidRPr="00DF1694" w:rsidRDefault="00964565" w:rsidP="009110F5">
            <w:pPr>
              <w:spacing w:after="0" w:line="360" w:lineRule="auto"/>
              <w:ind w:right="49"/>
              <w:jc w:val="center"/>
              <w:rPr>
                <w:rFonts w:ascii="Arial Narrow" w:eastAsia="Arial" w:hAnsi="Arial Narrow" w:cs="Arial"/>
                <w:sz w:val="20"/>
                <w:szCs w:val="20"/>
                <w:lang w:val="es-ES"/>
              </w:rPr>
            </w:pPr>
            <w:r w:rsidRPr="00DF1694">
              <w:rPr>
                <w:rFonts w:ascii="Arial Narrow" w:eastAsia="Arial" w:hAnsi="Arial Narrow" w:cs="Arial"/>
                <w:sz w:val="20"/>
                <w:szCs w:val="20"/>
                <w:lang w:val="es-ES"/>
              </w:rPr>
              <w:t>27</w:t>
            </w:r>
          </w:p>
        </w:tc>
        <w:tc>
          <w:tcPr>
            <w:tcW w:w="4394" w:type="dxa"/>
            <w:tcBorders>
              <w:top w:val="single" w:sz="4" w:space="0" w:color="auto"/>
              <w:left w:val="single" w:sz="4" w:space="0" w:color="auto"/>
              <w:bottom w:val="single" w:sz="4" w:space="0" w:color="auto"/>
              <w:right w:val="single" w:sz="4" w:space="0" w:color="auto"/>
            </w:tcBorders>
            <w:hideMark/>
          </w:tcPr>
          <w:p w14:paraId="56E445B7" w14:textId="77777777" w:rsidR="00964565" w:rsidRPr="00DF1694" w:rsidRDefault="00964565" w:rsidP="009110F5">
            <w:pPr>
              <w:spacing w:after="0" w:line="360" w:lineRule="auto"/>
              <w:ind w:right="49"/>
              <w:jc w:val="center"/>
              <w:rPr>
                <w:rFonts w:ascii="Arial Narrow" w:eastAsia="Arial" w:hAnsi="Arial Narrow" w:cs="Arial"/>
                <w:sz w:val="20"/>
                <w:szCs w:val="20"/>
                <w:lang w:val="es-ES"/>
              </w:rPr>
            </w:pPr>
            <w:r w:rsidRPr="00DF1694">
              <w:rPr>
                <w:rFonts w:ascii="Arial Narrow" w:eastAsia="Arial" w:hAnsi="Arial Narrow" w:cs="Arial"/>
                <w:sz w:val="20"/>
                <w:szCs w:val="20"/>
                <w:lang w:val="es-ES"/>
              </w:rPr>
              <w:t>La Puerta</w:t>
            </w:r>
          </w:p>
        </w:tc>
      </w:tr>
      <w:tr w:rsidR="00964565" w:rsidRPr="00DF1694" w14:paraId="55D6FCF5" w14:textId="77777777" w:rsidTr="009110F5">
        <w:trPr>
          <w:jc w:val="center"/>
        </w:trPr>
        <w:tc>
          <w:tcPr>
            <w:tcW w:w="836" w:type="dxa"/>
            <w:tcBorders>
              <w:top w:val="single" w:sz="4" w:space="0" w:color="auto"/>
              <w:left w:val="single" w:sz="4" w:space="0" w:color="auto"/>
              <w:bottom w:val="single" w:sz="4" w:space="0" w:color="auto"/>
              <w:right w:val="single" w:sz="4" w:space="0" w:color="auto"/>
            </w:tcBorders>
            <w:hideMark/>
          </w:tcPr>
          <w:p w14:paraId="2E1BB888" w14:textId="77777777" w:rsidR="00964565" w:rsidRPr="00DF1694" w:rsidRDefault="00964565" w:rsidP="009110F5">
            <w:pPr>
              <w:spacing w:after="0" w:line="360" w:lineRule="auto"/>
              <w:ind w:right="49"/>
              <w:jc w:val="center"/>
              <w:rPr>
                <w:rFonts w:ascii="Arial Narrow" w:eastAsia="Arial" w:hAnsi="Arial Narrow" w:cs="Arial"/>
                <w:sz w:val="20"/>
                <w:szCs w:val="20"/>
                <w:lang w:val="es-ES"/>
              </w:rPr>
            </w:pPr>
            <w:r w:rsidRPr="00DF1694">
              <w:rPr>
                <w:rFonts w:ascii="Arial Narrow" w:eastAsia="Arial" w:hAnsi="Arial Narrow" w:cs="Arial"/>
                <w:sz w:val="20"/>
                <w:szCs w:val="20"/>
                <w:lang w:val="es-ES"/>
              </w:rPr>
              <w:t>28</w:t>
            </w:r>
          </w:p>
        </w:tc>
        <w:tc>
          <w:tcPr>
            <w:tcW w:w="4394" w:type="dxa"/>
            <w:tcBorders>
              <w:top w:val="single" w:sz="4" w:space="0" w:color="auto"/>
              <w:left w:val="single" w:sz="4" w:space="0" w:color="auto"/>
              <w:bottom w:val="single" w:sz="4" w:space="0" w:color="auto"/>
              <w:right w:val="single" w:sz="4" w:space="0" w:color="auto"/>
            </w:tcBorders>
            <w:hideMark/>
          </w:tcPr>
          <w:p w14:paraId="78830801" w14:textId="77777777" w:rsidR="00964565" w:rsidRPr="00DF1694" w:rsidRDefault="00964565" w:rsidP="009110F5">
            <w:pPr>
              <w:spacing w:after="0" w:line="360" w:lineRule="auto"/>
              <w:ind w:right="49"/>
              <w:jc w:val="center"/>
              <w:rPr>
                <w:rFonts w:ascii="Arial Narrow" w:eastAsia="Arial" w:hAnsi="Arial Narrow" w:cs="Arial"/>
                <w:sz w:val="20"/>
                <w:szCs w:val="20"/>
                <w:lang w:val="es-ES"/>
              </w:rPr>
            </w:pPr>
            <w:r w:rsidRPr="00DF1694">
              <w:rPr>
                <w:rFonts w:ascii="Arial Narrow" w:eastAsia="Arial" w:hAnsi="Arial Narrow" w:cs="Arial"/>
                <w:sz w:val="20"/>
                <w:szCs w:val="20"/>
                <w:lang w:val="es-ES"/>
              </w:rPr>
              <w:t>La Cantera</w:t>
            </w:r>
          </w:p>
        </w:tc>
      </w:tr>
      <w:tr w:rsidR="00964565" w:rsidRPr="00DF1694" w14:paraId="4D372CC8" w14:textId="77777777" w:rsidTr="009110F5">
        <w:trPr>
          <w:jc w:val="center"/>
        </w:trPr>
        <w:tc>
          <w:tcPr>
            <w:tcW w:w="836" w:type="dxa"/>
            <w:tcBorders>
              <w:top w:val="single" w:sz="4" w:space="0" w:color="auto"/>
              <w:left w:val="single" w:sz="4" w:space="0" w:color="auto"/>
              <w:bottom w:val="single" w:sz="4" w:space="0" w:color="auto"/>
              <w:right w:val="single" w:sz="4" w:space="0" w:color="auto"/>
            </w:tcBorders>
            <w:hideMark/>
          </w:tcPr>
          <w:p w14:paraId="33B320BE" w14:textId="77777777" w:rsidR="00964565" w:rsidRPr="00DF1694" w:rsidRDefault="00964565" w:rsidP="009110F5">
            <w:pPr>
              <w:spacing w:after="0" w:line="360" w:lineRule="auto"/>
              <w:ind w:right="49"/>
              <w:jc w:val="center"/>
              <w:rPr>
                <w:rFonts w:ascii="Arial Narrow" w:eastAsia="Arial" w:hAnsi="Arial Narrow" w:cs="Arial"/>
                <w:sz w:val="20"/>
                <w:szCs w:val="20"/>
                <w:lang w:val="es-ES"/>
              </w:rPr>
            </w:pPr>
            <w:r w:rsidRPr="00DF1694">
              <w:rPr>
                <w:rFonts w:ascii="Arial Narrow" w:eastAsia="Arial" w:hAnsi="Arial Narrow" w:cs="Arial"/>
                <w:sz w:val="20"/>
                <w:szCs w:val="20"/>
                <w:lang w:val="es-ES"/>
              </w:rPr>
              <w:t>29</w:t>
            </w:r>
          </w:p>
        </w:tc>
        <w:tc>
          <w:tcPr>
            <w:tcW w:w="4394" w:type="dxa"/>
            <w:tcBorders>
              <w:top w:val="single" w:sz="4" w:space="0" w:color="auto"/>
              <w:left w:val="single" w:sz="4" w:space="0" w:color="auto"/>
              <w:bottom w:val="single" w:sz="4" w:space="0" w:color="auto"/>
              <w:right w:val="single" w:sz="4" w:space="0" w:color="auto"/>
            </w:tcBorders>
            <w:hideMark/>
          </w:tcPr>
          <w:p w14:paraId="79FBD56A" w14:textId="77777777" w:rsidR="00964565" w:rsidRPr="00DF1694" w:rsidRDefault="00964565" w:rsidP="009110F5">
            <w:pPr>
              <w:spacing w:after="0" w:line="360" w:lineRule="auto"/>
              <w:ind w:right="49"/>
              <w:jc w:val="center"/>
              <w:rPr>
                <w:rFonts w:ascii="Arial Narrow" w:eastAsia="Arial" w:hAnsi="Arial Narrow" w:cs="Arial"/>
                <w:sz w:val="20"/>
                <w:szCs w:val="20"/>
                <w:lang w:val="es-ES"/>
              </w:rPr>
            </w:pPr>
            <w:r w:rsidRPr="00DF1694">
              <w:rPr>
                <w:rFonts w:ascii="Arial Narrow" w:eastAsia="Arial" w:hAnsi="Arial Narrow" w:cs="Arial"/>
                <w:sz w:val="20"/>
                <w:szCs w:val="20"/>
                <w:lang w:val="es-ES"/>
              </w:rPr>
              <w:t xml:space="preserve">Las </w:t>
            </w:r>
            <w:proofErr w:type="spellStart"/>
            <w:r w:rsidRPr="00DF1694">
              <w:rPr>
                <w:rFonts w:ascii="Arial Narrow" w:eastAsia="Arial" w:hAnsi="Arial Narrow" w:cs="Arial"/>
                <w:sz w:val="20"/>
                <w:szCs w:val="20"/>
                <w:lang w:val="es-ES"/>
              </w:rPr>
              <w:t>Charándas</w:t>
            </w:r>
            <w:proofErr w:type="spellEnd"/>
          </w:p>
        </w:tc>
      </w:tr>
      <w:tr w:rsidR="00964565" w:rsidRPr="00DF1694" w14:paraId="593849FF" w14:textId="77777777" w:rsidTr="009110F5">
        <w:trPr>
          <w:jc w:val="center"/>
        </w:trPr>
        <w:tc>
          <w:tcPr>
            <w:tcW w:w="836" w:type="dxa"/>
            <w:tcBorders>
              <w:top w:val="single" w:sz="4" w:space="0" w:color="auto"/>
              <w:left w:val="single" w:sz="4" w:space="0" w:color="auto"/>
              <w:bottom w:val="single" w:sz="4" w:space="0" w:color="auto"/>
              <w:right w:val="single" w:sz="4" w:space="0" w:color="auto"/>
            </w:tcBorders>
            <w:hideMark/>
          </w:tcPr>
          <w:p w14:paraId="58BDD670" w14:textId="77777777" w:rsidR="00964565" w:rsidRPr="00DF1694" w:rsidRDefault="00964565" w:rsidP="009110F5">
            <w:pPr>
              <w:spacing w:after="0" w:line="360" w:lineRule="auto"/>
              <w:ind w:right="49"/>
              <w:jc w:val="center"/>
              <w:rPr>
                <w:rFonts w:ascii="Arial Narrow" w:eastAsia="Arial" w:hAnsi="Arial Narrow" w:cs="Arial"/>
                <w:sz w:val="20"/>
                <w:szCs w:val="20"/>
                <w:lang w:val="es-ES"/>
              </w:rPr>
            </w:pPr>
            <w:r w:rsidRPr="00DF1694">
              <w:rPr>
                <w:rFonts w:ascii="Arial Narrow" w:eastAsia="Arial" w:hAnsi="Arial Narrow" w:cs="Arial"/>
                <w:sz w:val="20"/>
                <w:szCs w:val="20"/>
                <w:lang w:val="es-ES"/>
              </w:rPr>
              <w:t>30</w:t>
            </w:r>
          </w:p>
        </w:tc>
        <w:tc>
          <w:tcPr>
            <w:tcW w:w="4394" w:type="dxa"/>
            <w:tcBorders>
              <w:top w:val="single" w:sz="4" w:space="0" w:color="auto"/>
              <w:left w:val="single" w:sz="4" w:space="0" w:color="auto"/>
              <w:bottom w:val="single" w:sz="4" w:space="0" w:color="auto"/>
              <w:right w:val="single" w:sz="4" w:space="0" w:color="auto"/>
            </w:tcBorders>
            <w:hideMark/>
          </w:tcPr>
          <w:p w14:paraId="05D8621B" w14:textId="77777777" w:rsidR="00964565" w:rsidRPr="00DF1694" w:rsidRDefault="00964565" w:rsidP="009110F5">
            <w:pPr>
              <w:spacing w:after="0" w:line="360" w:lineRule="auto"/>
              <w:ind w:right="49"/>
              <w:jc w:val="center"/>
              <w:rPr>
                <w:rFonts w:ascii="Arial Narrow" w:eastAsia="Arial" w:hAnsi="Arial Narrow" w:cs="Arial"/>
                <w:sz w:val="20"/>
                <w:szCs w:val="20"/>
                <w:lang w:val="es-ES"/>
              </w:rPr>
            </w:pPr>
            <w:r w:rsidRPr="00DF1694">
              <w:rPr>
                <w:rFonts w:ascii="Arial Narrow" w:eastAsia="Arial" w:hAnsi="Arial Narrow" w:cs="Arial"/>
                <w:sz w:val="20"/>
                <w:szCs w:val="20"/>
                <w:lang w:val="es-ES"/>
              </w:rPr>
              <w:t>Las Cortinas</w:t>
            </w:r>
          </w:p>
        </w:tc>
      </w:tr>
      <w:tr w:rsidR="00964565" w:rsidRPr="00DF1694" w14:paraId="7C6318A9" w14:textId="77777777" w:rsidTr="009110F5">
        <w:trPr>
          <w:jc w:val="center"/>
        </w:trPr>
        <w:tc>
          <w:tcPr>
            <w:tcW w:w="836" w:type="dxa"/>
            <w:tcBorders>
              <w:top w:val="single" w:sz="4" w:space="0" w:color="auto"/>
              <w:left w:val="single" w:sz="4" w:space="0" w:color="auto"/>
              <w:bottom w:val="single" w:sz="4" w:space="0" w:color="auto"/>
              <w:right w:val="single" w:sz="4" w:space="0" w:color="auto"/>
            </w:tcBorders>
            <w:hideMark/>
          </w:tcPr>
          <w:p w14:paraId="5F7BB192" w14:textId="77777777" w:rsidR="00964565" w:rsidRPr="00DF1694" w:rsidRDefault="00964565" w:rsidP="009110F5">
            <w:pPr>
              <w:spacing w:after="0" w:line="360" w:lineRule="auto"/>
              <w:ind w:right="49"/>
              <w:jc w:val="center"/>
              <w:rPr>
                <w:rFonts w:ascii="Arial Narrow" w:eastAsia="Arial" w:hAnsi="Arial Narrow" w:cs="Arial"/>
                <w:sz w:val="20"/>
                <w:szCs w:val="20"/>
                <w:lang w:val="es-ES"/>
              </w:rPr>
            </w:pPr>
            <w:r w:rsidRPr="00DF1694">
              <w:rPr>
                <w:rFonts w:ascii="Arial Narrow" w:eastAsia="Arial" w:hAnsi="Arial Narrow" w:cs="Arial"/>
                <w:sz w:val="20"/>
                <w:szCs w:val="20"/>
                <w:lang w:val="es-ES"/>
              </w:rPr>
              <w:t>31</w:t>
            </w:r>
          </w:p>
        </w:tc>
        <w:tc>
          <w:tcPr>
            <w:tcW w:w="4394" w:type="dxa"/>
            <w:tcBorders>
              <w:top w:val="single" w:sz="4" w:space="0" w:color="auto"/>
              <w:left w:val="single" w:sz="4" w:space="0" w:color="auto"/>
              <w:bottom w:val="single" w:sz="4" w:space="0" w:color="auto"/>
              <w:right w:val="single" w:sz="4" w:space="0" w:color="auto"/>
            </w:tcBorders>
            <w:hideMark/>
          </w:tcPr>
          <w:p w14:paraId="27582A7F" w14:textId="77777777" w:rsidR="00964565" w:rsidRPr="00DF1694" w:rsidRDefault="00964565" w:rsidP="009110F5">
            <w:pPr>
              <w:spacing w:after="0" w:line="360" w:lineRule="auto"/>
              <w:ind w:right="49"/>
              <w:jc w:val="center"/>
              <w:rPr>
                <w:rFonts w:ascii="Arial Narrow" w:eastAsia="Arial" w:hAnsi="Arial Narrow" w:cs="Arial"/>
                <w:sz w:val="20"/>
                <w:szCs w:val="20"/>
                <w:lang w:val="es-ES"/>
              </w:rPr>
            </w:pPr>
            <w:r w:rsidRPr="00DF1694">
              <w:rPr>
                <w:rFonts w:ascii="Arial Narrow" w:eastAsia="Arial" w:hAnsi="Arial Narrow" w:cs="Arial"/>
                <w:sz w:val="20"/>
                <w:szCs w:val="20"/>
                <w:lang w:val="es-ES"/>
              </w:rPr>
              <w:t>Las Cruces</w:t>
            </w:r>
          </w:p>
        </w:tc>
      </w:tr>
      <w:tr w:rsidR="00964565" w:rsidRPr="00DF1694" w14:paraId="2545D0BD" w14:textId="77777777" w:rsidTr="009110F5">
        <w:trPr>
          <w:jc w:val="center"/>
        </w:trPr>
        <w:tc>
          <w:tcPr>
            <w:tcW w:w="836" w:type="dxa"/>
            <w:tcBorders>
              <w:top w:val="single" w:sz="4" w:space="0" w:color="auto"/>
              <w:left w:val="single" w:sz="4" w:space="0" w:color="auto"/>
              <w:bottom w:val="single" w:sz="4" w:space="0" w:color="auto"/>
              <w:right w:val="single" w:sz="4" w:space="0" w:color="auto"/>
            </w:tcBorders>
            <w:hideMark/>
          </w:tcPr>
          <w:p w14:paraId="00B5F306" w14:textId="77777777" w:rsidR="00964565" w:rsidRPr="00DF1694" w:rsidRDefault="00964565" w:rsidP="009110F5">
            <w:pPr>
              <w:spacing w:after="0" w:line="360" w:lineRule="auto"/>
              <w:ind w:right="49"/>
              <w:jc w:val="center"/>
              <w:rPr>
                <w:rFonts w:ascii="Arial Narrow" w:eastAsia="Arial" w:hAnsi="Arial Narrow" w:cs="Arial"/>
                <w:sz w:val="20"/>
                <w:szCs w:val="20"/>
                <w:lang w:val="es-ES"/>
              </w:rPr>
            </w:pPr>
            <w:r w:rsidRPr="00DF1694">
              <w:rPr>
                <w:rFonts w:ascii="Arial Narrow" w:eastAsia="Arial" w:hAnsi="Arial Narrow" w:cs="Arial"/>
                <w:sz w:val="20"/>
                <w:szCs w:val="20"/>
                <w:lang w:val="es-ES"/>
              </w:rPr>
              <w:t>32</w:t>
            </w:r>
          </w:p>
        </w:tc>
        <w:tc>
          <w:tcPr>
            <w:tcW w:w="4394" w:type="dxa"/>
            <w:tcBorders>
              <w:top w:val="single" w:sz="4" w:space="0" w:color="auto"/>
              <w:left w:val="single" w:sz="4" w:space="0" w:color="auto"/>
              <w:bottom w:val="single" w:sz="4" w:space="0" w:color="auto"/>
              <w:right w:val="single" w:sz="4" w:space="0" w:color="auto"/>
            </w:tcBorders>
            <w:hideMark/>
          </w:tcPr>
          <w:p w14:paraId="5F38E8BF" w14:textId="77777777" w:rsidR="00964565" w:rsidRPr="00DF1694" w:rsidRDefault="00964565" w:rsidP="009110F5">
            <w:pPr>
              <w:spacing w:after="0" w:line="360" w:lineRule="auto"/>
              <w:ind w:right="49"/>
              <w:jc w:val="center"/>
              <w:rPr>
                <w:rFonts w:ascii="Arial Narrow" w:eastAsia="Arial" w:hAnsi="Arial Narrow" w:cs="Arial"/>
                <w:sz w:val="20"/>
                <w:szCs w:val="20"/>
                <w:lang w:val="es-ES"/>
              </w:rPr>
            </w:pPr>
            <w:r w:rsidRPr="00DF1694">
              <w:rPr>
                <w:rFonts w:ascii="Arial Narrow" w:eastAsia="Arial" w:hAnsi="Arial Narrow" w:cs="Arial"/>
                <w:sz w:val="20"/>
                <w:szCs w:val="20"/>
                <w:lang w:val="es-ES"/>
              </w:rPr>
              <w:t>Las Trojes</w:t>
            </w:r>
          </w:p>
        </w:tc>
      </w:tr>
      <w:tr w:rsidR="00964565" w:rsidRPr="00DF1694" w14:paraId="1D1774FB" w14:textId="77777777" w:rsidTr="009110F5">
        <w:trPr>
          <w:jc w:val="center"/>
        </w:trPr>
        <w:tc>
          <w:tcPr>
            <w:tcW w:w="836" w:type="dxa"/>
            <w:tcBorders>
              <w:top w:val="single" w:sz="4" w:space="0" w:color="auto"/>
              <w:left w:val="single" w:sz="4" w:space="0" w:color="auto"/>
              <w:bottom w:val="single" w:sz="4" w:space="0" w:color="auto"/>
              <w:right w:val="single" w:sz="4" w:space="0" w:color="auto"/>
            </w:tcBorders>
            <w:hideMark/>
          </w:tcPr>
          <w:p w14:paraId="0265B071" w14:textId="77777777" w:rsidR="00964565" w:rsidRPr="00DF1694" w:rsidRDefault="00964565" w:rsidP="009110F5">
            <w:pPr>
              <w:spacing w:after="0" w:line="360" w:lineRule="auto"/>
              <w:ind w:right="49"/>
              <w:jc w:val="center"/>
              <w:rPr>
                <w:rFonts w:ascii="Arial Narrow" w:eastAsia="Arial" w:hAnsi="Arial Narrow" w:cs="Arial"/>
                <w:sz w:val="20"/>
                <w:szCs w:val="20"/>
                <w:lang w:val="es-ES"/>
              </w:rPr>
            </w:pPr>
            <w:r w:rsidRPr="00DF1694">
              <w:rPr>
                <w:rFonts w:ascii="Arial Narrow" w:eastAsia="Arial" w:hAnsi="Arial Narrow" w:cs="Arial"/>
                <w:sz w:val="20"/>
                <w:szCs w:val="20"/>
                <w:lang w:val="es-ES"/>
              </w:rPr>
              <w:t>33</w:t>
            </w:r>
          </w:p>
        </w:tc>
        <w:tc>
          <w:tcPr>
            <w:tcW w:w="4394" w:type="dxa"/>
            <w:tcBorders>
              <w:top w:val="single" w:sz="4" w:space="0" w:color="auto"/>
              <w:left w:val="single" w:sz="4" w:space="0" w:color="auto"/>
              <w:bottom w:val="single" w:sz="4" w:space="0" w:color="auto"/>
              <w:right w:val="single" w:sz="4" w:space="0" w:color="auto"/>
            </w:tcBorders>
            <w:hideMark/>
          </w:tcPr>
          <w:p w14:paraId="122E80FF" w14:textId="77777777" w:rsidR="00964565" w:rsidRPr="00DF1694" w:rsidRDefault="00964565" w:rsidP="009110F5">
            <w:pPr>
              <w:spacing w:after="0" w:line="360" w:lineRule="auto"/>
              <w:ind w:right="49"/>
              <w:jc w:val="center"/>
              <w:rPr>
                <w:rFonts w:ascii="Arial Narrow" w:eastAsia="Arial" w:hAnsi="Arial Narrow" w:cs="Arial"/>
                <w:sz w:val="20"/>
                <w:szCs w:val="20"/>
                <w:lang w:val="es-ES"/>
              </w:rPr>
            </w:pPr>
            <w:r w:rsidRPr="00DF1694">
              <w:rPr>
                <w:rFonts w:ascii="Arial Narrow" w:eastAsia="Arial" w:hAnsi="Arial Narrow" w:cs="Arial"/>
                <w:sz w:val="20"/>
                <w:szCs w:val="20"/>
                <w:lang w:val="es-ES"/>
              </w:rPr>
              <w:t>Los Manzanillos</w:t>
            </w:r>
          </w:p>
        </w:tc>
      </w:tr>
      <w:tr w:rsidR="00964565" w:rsidRPr="00DF1694" w14:paraId="211A6001" w14:textId="77777777" w:rsidTr="009110F5">
        <w:trPr>
          <w:jc w:val="center"/>
        </w:trPr>
        <w:tc>
          <w:tcPr>
            <w:tcW w:w="836" w:type="dxa"/>
            <w:tcBorders>
              <w:top w:val="single" w:sz="4" w:space="0" w:color="auto"/>
              <w:left w:val="single" w:sz="4" w:space="0" w:color="auto"/>
              <w:bottom w:val="single" w:sz="4" w:space="0" w:color="auto"/>
              <w:right w:val="single" w:sz="4" w:space="0" w:color="auto"/>
            </w:tcBorders>
            <w:hideMark/>
          </w:tcPr>
          <w:p w14:paraId="27EF9076" w14:textId="77777777" w:rsidR="00964565" w:rsidRPr="00DF1694" w:rsidRDefault="00964565" w:rsidP="009110F5">
            <w:pPr>
              <w:spacing w:after="0" w:line="360" w:lineRule="auto"/>
              <w:ind w:right="49"/>
              <w:jc w:val="center"/>
              <w:rPr>
                <w:rFonts w:ascii="Arial Narrow" w:eastAsia="Arial" w:hAnsi="Arial Narrow" w:cs="Arial"/>
                <w:sz w:val="20"/>
                <w:szCs w:val="20"/>
                <w:lang w:val="es-ES"/>
              </w:rPr>
            </w:pPr>
            <w:r w:rsidRPr="00DF1694">
              <w:rPr>
                <w:rFonts w:ascii="Arial Narrow" w:eastAsia="Arial" w:hAnsi="Arial Narrow" w:cs="Arial"/>
                <w:sz w:val="20"/>
                <w:szCs w:val="20"/>
                <w:lang w:val="es-ES"/>
              </w:rPr>
              <w:t>34</w:t>
            </w:r>
          </w:p>
        </w:tc>
        <w:tc>
          <w:tcPr>
            <w:tcW w:w="4394" w:type="dxa"/>
            <w:tcBorders>
              <w:top w:val="single" w:sz="4" w:space="0" w:color="auto"/>
              <w:left w:val="single" w:sz="4" w:space="0" w:color="auto"/>
              <w:bottom w:val="single" w:sz="4" w:space="0" w:color="auto"/>
              <w:right w:val="single" w:sz="4" w:space="0" w:color="auto"/>
            </w:tcBorders>
            <w:hideMark/>
          </w:tcPr>
          <w:p w14:paraId="2C85B917" w14:textId="77777777" w:rsidR="00964565" w:rsidRPr="00DF1694" w:rsidRDefault="00964565" w:rsidP="009110F5">
            <w:pPr>
              <w:spacing w:after="0" w:line="360" w:lineRule="auto"/>
              <w:ind w:right="49"/>
              <w:jc w:val="center"/>
              <w:rPr>
                <w:rFonts w:ascii="Arial Narrow" w:eastAsia="Arial" w:hAnsi="Arial Narrow" w:cs="Arial"/>
                <w:sz w:val="20"/>
                <w:szCs w:val="20"/>
                <w:lang w:val="es-ES"/>
              </w:rPr>
            </w:pPr>
            <w:r w:rsidRPr="00DF1694">
              <w:rPr>
                <w:rFonts w:ascii="Arial Narrow" w:eastAsia="Arial" w:hAnsi="Arial Narrow" w:cs="Arial"/>
                <w:sz w:val="20"/>
                <w:szCs w:val="20"/>
                <w:lang w:val="es-ES"/>
              </w:rPr>
              <w:t>Los Palmitos</w:t>
            </w:r>
          </w:p>
        </w:tc>
      </w:tr>
      <w:tr w:rsidR="00964565" w:rsidRPr="00DF1694" w14:paraId="4FC807C0" w14:textId="77777777" w:rsidTr="009110F5">
        <w:trPr>
          <w:jc w:val="center"/>
        </w:trPr>
        <w:tc>
          <w:tcPr>
            <w:tcW w:w="836" w:type="dxa"/>
            <w:tcBorders>
              <w:top w:val="single" w:sz="4" w:space="0" w:color="auto"/>
              <w:left w:val="single" w:sz="4" w:space="0" w:color="auto"/>
              <w:bottom w:val="single" w:sz="4" w:space="0" w:color="auto"/>
              <w:right w:val="single" w:sz="4" w:space="0" w:color="auto"/>
            </w:tcBorders>
            <w:hideMark/>
          </w:tcPr>
          <w:p w14:paraId="0BE1C621" w14:textId="77777777" w:rsidR="00964565" w:rsidRPr="00DF1694" w:rsidRDefault="00964565" w:rsidP="009110F5">
            <w:pPr>
              <w:spacing w:after="0" w:line="360" w:lineRule="auto"/>
              <w:ind w:right="49"/>
              <w:jc w:val="center"/>
              <w:rPr>
                <w:rFonts w:ascii="Arial Narrow" w:eastAsia="Arial" w:hAnsi="Arial Narrow" w:cs="Arial"/>
                <w:sz w:val="20"/>
                <w:szCs w:val="20"/>
                <w:lang w:val="es-ES"/>
              </w:rPr>
            </w:pPr>
            <w:r w:rsidRPr="00DF1694">
              <w:rPr>
                <w:rFonts w:ascii="Arial Narrow" w:eastAsia="Arial" w:hAnsi="Arial Narrow" w:cs="Arial"/>
                <w:sz w:val="20"/>
                <w:szCs w:val="20"/>
                <w:lang w:val="es-ES"/>
              </w:rPr>
              <w:t>35</w:t>
            </w:r>
          </w:p>
        </w:tc>
        <w:tc>
          <w:tcPr>
            <w:tcW w:w="4394" w:type="dxa"/>
            <w:tcBorders>
              <w:top w:val="single" w:sz="4" w:space="0" w:color="auto"/>
              <w:left w:val="single" w:sz="4" w:space="0" w:color="auto"/>
              <w:bottom w:val="single" w:sz="4" w:space="0" w:color="auto"/>
              <w:right w:val="single" w:sz="4" w:space="0" w:color="auto"/>
            </w:tcBorders>
            <w:hideMark/>
          </w:tcPr>
          <w:p w14:paraId="6F7AA991" w14:textId="77777777" w:rsidR="00964565" w:rsidRPr="00DF1694" w:rsidRDefault="00964565" w:rsidP="009110F5">
            <w:pPr>
              <w:spacing w:after="0" w:line="360" w:lineRule="auto"/>
              <w:ind w:right="49"/>
              <w:jc w:val="center"/>
              <w:rPr>
                <w:rFonts w:ascii="Arial Narrow" w:eastAsia="Arial" w:hAnsi="Arial Narrow" w:cs="Arial"/>
                <w:sz w:val="20"/>
                <w:szCs w:val="20"/>
                <w:lang w:val="es-ES"/>
              </w:rPr>
            </w:pPr>
            <w:r w:rsidRPr="00DF1694">
              <w:rPr>
                <w:rFonts w:ascii="Arial Narrow" w:eastAsia="Arial" w:hAnsi="Arial Narrow" w:cs="Arial"/>
                <w:sz w:val="20"/>
                <w:szCs w:val="20"/>
                <w:lang w:val="es-ES"/>
              </w:rPr>
              <w:t>Monte Grande</w:t>
            </w:r>
          </w:p>
        </w:tc>
      </w:tr>
      <w:tr w:rsidR="00964565" w:rsidRPr="00DF1694" w14:paraId="58BA2B98" w14:textId="77777777" w:rsidTr="009110F5">
        <w:trPr>
          <w:jc w:val="center"/>
        </w:trPr>
        <w:tc>
          <w:tcPr>
            <w:tcW w:w="836" w:type="dxa"/>
            <w:tcBorders>
              <w:top w:val="single" w:sz="4" w:space="0" w:color="auto"/>
              <w:left w:val="single" w:sz="4" w:space="0" w:color="auto"/>
              <w:bottom w:val="single" w:sz="4" w:space="0" w:color="auto"/>
              <w:right w:val="single" w:sz="4" w:space="0" w:color="auto"/>
            </w:tcBorders>
            <w:hideMark/>
          </w:tcPr>
          <w:p w14:paraId="47DE3621" w14:textId="77777777" w:rsidR="00964565" w:rsidRPr="00DF1694" w:rsidRDefault="00964565" w:rsidP="009110F5">
            <w:pPr>
              <w:spacing w:after="0" w:line="360" w:lineRule="auto"/>
              <w:ind w:right="49"/>
              <w:jc w:val="center"/>
              <w:rPr>
                <w:rFonts w:ascii="Arial Narrow" w:eastAsia="Arial" w:hAnsi="Arial Narrow" w:cs="Arial"/>
                <w:sz w:val="20"/>
                <w:szCs w:val="20"/>
                <w:lang w:val="es-ES"/>
              </w:rPr>
            </w:pPr>
            <w:r w:rsidRPr="00DF1694">
              <w:rPr>
                <w:rFonts w:ascii="Arial Narrow" w:eastAsia="Arial" w:hAnsi="Arial Narrow" w:cs="Arial"/>
                <w:sz w:val="20"/>
                <w:szCs w:val="20"/>
                <w:lang w:val="es-ES"/>
              </w:rPr>
              <w:t>36</w:t>
            </w:r>
          </w:p>
        </w:tc>
        <w:tc>
          <w:tcPr>
            <w:tcW w:w="4394" w:type="dxa"/>
            <w:tcBorders>
              <w:top w:val="single" w:sz="4" w:space="0" w:color="auto"/>
              <w:left w:val="single" w:sz="4" w:space="0" w:color="auto"/>
              <w:bottom w:val="single" w:sz="4" w:space="0" w:color="auto"/>
              <w:right w:val="single" w:sz="4" w:space="0" w:color="auto"/>
            </w:tcBorders>
            <w:hideMark/>
          </w:tcPr>
          <w:p w14:paraId="32CF609D" w14:textId="77777777" w:rsidR="00964565" w:rsidRPr="00DF1694" w:rsidRDefault="00964565" w:rsidP="009110F5">
            <w:pPr>
              <w:spacing w:after="0" w:line="360" w:lineRule="auto"/>
              <w:ind w:right="49"/>
              <w:jc w:val="center"/>
              <w:rPr>
                <w:rFonts w:ascii="Arial Narrow" w:eastAsia="Arial" w:hAnsi="Arial Narrow" w:cs="Arial"/>
                <w:sz w:val="20"/>
                <w:szCs w:val="20"/>
                <w:lang w:val="es-ES"/>
              </w:rPr>
            </w:pPr>
            <w:r w:rsidRPr="00DF1694">
              <w:rPr>
                <w:rFonts w:ascii="Arial Narrow" w:eastAsia="Arial" w:hAnsi="Arial Narrow" w:cs="Arial"/>
                <w:sz w:val="20"/>
                <w:szCs w:val="20"/>
                <w:lang w:val="es-ES"/>
              </w:rPr>
              <w:t>Palma de Sandoval</w:t>
            </w:r>
          </w:p>
        </w:tc>
      </w:tr>
      <w:tr w:rsidR="00964565" w:rsidRPr="00DF1694" w14:paraId="64768676" w14:textId="77777777" w:rsidTr="009110F5">
        <w:trPr>
          <w:jc w:val="center"/>
        </w:trPr>
        <w:tc>
          <w:tcPr>
            <w:tcW w:w="836" w:type="dxa"/>
            <w:tcBorders>
              <w:top w:val="single" w:sz="4" w:space="0" w:color="auto"/>
              <w:left w:val="single" w:sz="4" w:space="0" w:color="auto"/>
              <w:bottom w:val="single" w:sz="4" w:space="0" w:color="auto"/>
              <w:right w:val="single" w:sz="4" w:space="0" w:color="auto"/>
            </w:tcBorders>
            <w:hideMark/>
          </w:tcPr>
          <w:p w14:paraId="792747C6" w14:textId="77777777" w:rsidR="00964565" w:rsidRPr="00DF1694" w:rsidRDefault="00964565" w:rsidP="009110F5">
            <w:pPr>
              <w:spacing w:after="0" w:line="360" w:lineRule="auto"/>
              <w:ind w:right="49"/>
              <w:jc w:val="center"/>
              <w:rPr>
                <w:rFonts w:ascii="Arial Narrow" w:eastAsia="Arial" w:hAnsi="Arial Narrow" w:cs="Arial"/>
                <w:sz w:val="20"/>
                <w:szCs w:val="20"/>
                <w:lang w:val="es-ES"/>
              </w:rPr>
            </w:pPr>
            <w:r w:rsidRPr="00DF1694">
              <w:rPr>
                <w:rFonts w:ascii="Arial Narrow" w:eastAsia="Arial" w:hAnsi="Arial Narrow" w:cs="Arial"/>
                <w:sz w:val="20"/>
                <w:szCs w:val="20"/>
                <w:lang w:val="es-ES"/>
              </w:rPr>
              <w:t>37</w:t>
            </w:r>
          </w:p>
        </w:tc>
        <w:tc>
          <w:tcPr>
            <w:tcW w:w="4394" w:type="dxa"/>
            <w:tcBorders>
              <w:top w:val="single" w:sz="4" w:space="0" w:color="auto"/>
              <w:left w:val="single" w:sz="4" w:space="0" w:color="auto"/>
              <w:bottom w:val="single" w:sz="4" w:space="0" w:color="auto"/>
              <w:right w:val="single" w:sz="4" w:space="0" w:color="auto"/>
            </w:tcBorders>
            <w:hideMark/>
          </w:tcPr>
          <w:p w14:paraId="72F963CC" w14:textId="77777777" w:rsidR="00964565" w:rsidRPr="00DF1694" w:rsidRDefault="00964565" w:rsidP="009110F5">
            <w:pPr>
              <w:spacing w:after="0" w:line="360" w:lineRule="auto"/>
              <w:ind w:right="49"/>
              <w:jc w:val="center"/>
              <w:rPr>
                <w:rFonts w:ascii="Arial Narrow" w:eastAsia="Arial" w:hAnsi="Arial Narrow" w:cs="Arial"/>
                <w:sz w:val="20"/>
                <w:szCs w:val="20"/>
                <w:lang w:val="es-ES"/>
              </w:rPr>
            </w:pPr>
            <w:proofErr w:type="spellStart"/>
            <w:r w:rsidRPr="00DF1694">
              <w:rPr>
                <w:rFonts w:ascii="Arial Narrow" w:eastAsia="Arial" w:hAnsi="Arial Narrow" w:cs="Arial"/>
                <w:sz w:val="20"/>
                <w:szCs w:val="20"/>
                <w:lang w:val="es-ES"/>
              </w:rPr>
              <w:t>Pamaceo</w:t>
            </w:r>
            <w:proofErr w:type="spellEnd"/>
          </w:p>
        </w:tc>
      </w:tr>
      <w:tr w:rsidR="00964565" w:rsidRPr="00DF1694" w14:paraId="45A6EC59" w14:textId="77777777" w:rsidTr="009110F5">
        <w:trPr>
          <w:jc w:val="center"/>
        </w:trPr>
        <w:tc>
          <w:tcPr>
            <w:tcW w:w="836" w:type="dxa"/>
            <w:tcBorders>
              <w:top w:val="single" w:sz="4" w:space="0" w:color="auto"/>
              <w:left w:val="single" w:sz="4" w:space="0" w:color="auto"/>
              <w:bottom w:val="single" w:sz="4" w:space="0" w:color="auto"/>
              <w:right w:val="single" w:sz="4" w:space="0" w:color="auto"/>
            </w:tcBorders>
            <w:hideMark/>
          </w:tcPr>
          <w:p w14:paraId="321158BA" w14:textId="77777777" w:rsidR="00964565" w:rsidRPr="00DF1694" w:rsidRDefault="00964565" w:rsidP="009110F5">
            <w:pPr>
              <w:spacing w:after="0" w:line="360" w:lineRule="auto"/>
              <w:ind w:right="49"/>
              <w:jc w:val="center"/>
              <w:rPr>
                <w:rFonts w:ascii="Arial Narrow" w:eastAsia="Arial" w:hAnsi="Arial Narrow" w:cs="Arial"/>
                <w:sz w:val="20"/>
                <w:szCs w:val="20"/>
                <w:lang w:val="es-ES"/>
              </w:rPr>
            </w:pPr>
            <w:r w:rsidRPr="00DF1694">
              <w:rPr>
                <w:rFonts w:ascii="Arial Narrow" w:eastAsia="Arial" w:hAnsi="Arial Narrow" w:cs="Arial"/>
                <w:sz w:val="20"/>
                <w:szCs w:val="20"/>
                <w:lang w:val="es-ES"/>
              </w:rPr>
              <w:t>38</w:t>
            </w:r>
          </w:p>
        </w:tc>
        <w:tc>
          <w:tcPr>
            <w:tcW w:w="4394" w:type="dxa"/>
            <w:tcBorders>
              <w:top w:val="single" w:sz="4" w:space="0" w:color="auto"/>
              <w:left w:val="single" w:sz="4" w:space="0" w:color="auto"/>
              <w:bottom w:val="single" w:sz="4" w:space="0" w:color="auto"/>
              <w:right w:val="single" w:sz="4" w:space="0" w:color="auto"/>
            </w:tcBorders>
            <w:hideMark/>
          </w:tcPr>
          <w:p w14:paraId="5E8594B6" w14:textId="77777777" w:rsidR="00964565" w:rsidRPr="00DF1694" w:rsidRDefault="00964565" w:rsidP="009110F5">
            <w:pPr>
              <w:spacing w:after="0" w:line="360" w:lineRule="auto"/>
              <w:ind w:right="49"/>
              <w:jc w:val="center"/>
              <w:rPr>
                <w:rFonts w:ascii="Arial Narrow" w:eastAsia="Arial" w:hAnsi="Arial Narrow" w:cs="Arial"/>
                <w:sz w:val="20"/>
                <w:szCs w:val="20"/>
                <w:lang w:val="es-ES"/>
              </w:rPr>
            </w:pPr>
            <w:proofErr w:type="spellStart"/>
            <w:r w:rsidRPr="00DF1694">
              <w:rPr>
                <w:rFonts w:ascii="Arial Narrow" w:eastAsia="Arial" w:hAnsi="Arial Narrow" w:cs="Arial"/>
                <w:sz w:val="20"/>
                <w:szCs w:val="20"/>
                <w:lang w:val="es-ES"/>
              </w:rPr>
              <w:t>Paramuén</w:t>
            </w:r>
            <w:proofErr w:type="spellEnd"/>
          </w:p>
        </w:tc>
      </w:tr>
      <w:tr w:rsidR="00964565" w:rsidRPr="00DF1694" w14:paraId="64D92E18" w14:textId="77777777" w:rsidTr="009110F5">
        <w:trPr>
          <w:jc w:val="center"/>
        </w:trPr>
        <w:tc>
          <w:tcPr>
            <w:tcW w:w="836" w:type="dxa"/>
            <w:tcBorders>
              <w:top w:val="single" w:sz="4" w:space="0" w:color="auto"/>
              <w:left w:val="single" w:sz="4" w:space="0" w:color="auto"/>
              <w:bottom w:val="single" w:sz="4" w:space="0" w:color="auto"/>
              <w:right w:val="single" w:sz="4" w:space="0" w:color="auto"/>
            </w:tcBorders>
            <w:hideMark/>
          </w:tcPr>
          <w:p w14:paraId="2FC5F131" w14:textId="77777777" w:rsidR="00964565" w:rsidRPr="00DF1694" w:rsidRDefault="00964565" w:rsidP="009110F5">
            <w:pPr>
              <w:spacing w:after="0" w:line="360" w:lineRule="auto"/>
              <w:ind w:right="49"/>
              <w:jc w:val="center"/>
              <w:rPr>
                <w:rFonts w:ascii="Arial Narrow" w:eastAsia="Arial" w:hAnsi="Arial Narrow" w:cs="Arial"/>
                <w:sz w:val="20"/>
                <w:szCs w:val="20"/>
                <w:lang w:val="es-ES"/>
              </w:rPr>
            </w:pPr>
            <w:r w:rsidRPr="00DF1694">
              <w:rPr>
                <w:rFonts w:ascii="Arial Narrow" w:eastAsia="Arial" w:hAnsi="Arial Narrow" w:cs="Arial"/>
                <w:sz w:val="20"/>
                <w:szCs w:val="20"/>
                <w:lang w:val="es-ES"/>
              </w:rPr>
              <w:t>39</w:t>
            </w:r>
          </w:p>
        </w:tc>
        <w:tc>
          <w:tcPr>
            <w:tcW w:w="4394" w:type="dxa"/>
            <w:tcBorders>
              <w:top w:val="single" w:sz="4" w:space="0" w:color="auto"/>
              <w:left w:val="single" w:sz="4" w:space="0" w:color="auto"/>
              <w:bottom w:val="single" w:sz="4" w:space="0" w:color="auto"/>
              <w:right w:val="single" w:sz="4" w:space="0" w:color="auto"/>
            </w:tcBorders>
            <w:hideMark/>
          </w:tcPr>
          <w:p w14:paraId="57C2BCFE" w14:textId="77777777" w:rsidR="00964565" w:rsidRPr="00DF1694" w:rsidRDefault="00964565" w:rsidP="009110F5">
            <w:pPr>
              <w:spacing w:after="0" w:line="360" w:lineRule="auto"/>
              <w:ind w:right="49"/>
              <w:jc w:val="center"/>
              <w:rPr>
                <w:rFonts w:ascii="Arial Narrow" w:eastAsia="Arial" w:hAnsi="Arial Narrow" w:cs="Arial"/>
                <w:sz w:val="20"/>
                <w:szCs w:val="20"/>
                <w:lang w:val="es-ES"/>
              </w:rPr>
            </w:pPr>
            <w:r w:rsidRPr="00DF1694">
              <w:rPr>
                <w:rFonts w:ascii="Arial Narrow" w:eastAsia="Arial" w:hAnsi="Arial Narrow" w:cs="Arial"/>
                <w:sz w:val="20"/>
                <w:szCs w:val="20"/>
                <w:lang w:val="es-ES"/>
              </w:rPr>
              <w:t>Paso del Muerto</w:t>
            </w:r>
          </w:p>
        </w:tc>
      </w:tr>
      <w:tr w:rsidR="00964565" w:rsidRPr="00DF1694" w14:paraId="15B36CA0" w14:textId="77777777" w:rsidTr="009110F5">
        <w:trPr>
          <w:jc w:val="center"/>
        </w:trPr>
        <w:tc>
          <w:tcPr>
            <w:tcW w:w="836" w:type="dxa"/>
            <w:tcBorders>
              <w:top w:val="single" w:sz="4" w:space="0" w:color="auto"/>
              <w:left w:val="single" w:sz="4" w:space="0" w:color="auto"/>
              <w:bottom w:val="single" w:sz="4" w:space="0" w:color="auto"/>
              <w:right w:val="single" w:sz="4" w:space="0" w:color="auto"/>
            </w:tcBorders>
            <w:hideMark/>
          </w:tcPr>
          <w:p w14:paraId="7ACA360B" w14:textId="77777777" w:rsidR="00964565" w:rsidRPr="00DF1694" w:rsidRDefault="00964565" w:rsidP="009110F5">
            <w:pPr>
              <w:spacing w:after="0" w:line="360" w:lineRule="auto"/>
              <w:ind w:right="49"/>
              <w:jc w:val="center"/>
              <w:rPr>
                <w:rFonts w:ascii="Arial Narrow" w:eastAsia="Arial" w:hAnsi="Arial Narrow" w:cs="Arial"/>
                <w:sz w:val="20"/>
                <w:szCs w:val="20"/>
                <w:lang w:val="es-ES"/>
              </w:rPr>
            </w:pPr>
            <w:r w:rsidRPr="00DF1694">
              <w:rPr>
                <w:rFonts w:ascii="Arial Narrow" w:eastAsia="Arial" w:hAnsi="Arial Narrow" w:cs="Arial"/>
                <w:sz w:val="20"/>
                <w:szCs w:val="20"/>
                <w:lang w:val="es-ES"/>
              </w:rPr>
              <w:t>40</w:t>
            </w:r>
          </w:p>
        </w:tc>
        <w:tc>
          <w:tcPr>
            <w:tcW w:w="4394" w:type="dxa"/>
            <w:tcBorders>
              <w:top w:val="single" w:sz="4" w:space="0" w:color="auto"/>
              <w:left w:val="single" w:sz="4" w:space="0" w:color="auto"/>
              <w:bottom w:val="single" w:sz="4" w:space="0" w:color="auto"/>
              <w:right w:val="single" w:sz="4" w:space="0" w:color="auto"/>
            </w:tcBorders>
            <w:hideMark/>
          </w:tcPr>
          <w:p w14:paraId="3A883058" w14:textId="77777777" w:rsidR="00964565" w:rsidRPr="00DF1694" w:rsidRDefault="00964565" w:rsidP="009110F5">
            <w:pPr>
              <w:spacing w:after="0" w:line="360" w:lineRule="auto"/>
              <w:ind w:right="49"/>
              <w:jc w:val="center"/>
              <w:rPr>
                <w:rFonts w:ascii="Arial Narrow" w:eastAsia="Arial" w:hAnsi="Arial Narrow" w:cs="Arial"/>
                <w:sz w:val="20"/>
                <w:szCs w:val="20"/>
                <w:lang w:val="es-ES"/>
              </w:rPr>
            </w:pPr>
            <w:proofErr w:type="spellStart"/>
            <w:r w:rsidRPr="00DF1694">
              <w:rPr>
                <w:rFonts w:ascii="Arial Narrow" w:eastAsia="Arial" w:hAnsi="Arial Narrow" w:cs="Arial"/>
                <w:sz w:val="20"/>
                <w:szCs w:val="20"/>
                <w:lang w:val="es-ES"/>
              </w:rPr>
              <w:t>Picuarembo</w:t>
            </w:r>
            <w:proofErr w:type="spellEnd"/>
          </w:p>
        </w:tc>
      </w:tr>
      <w:tr w:rsidR="00964565" w:rsidRPr="00DF1694" w14:paraId="4EFE30F5" w14:textId="77777777" w:rsidTr="009110F5">
        <w:trPr>
          <w:jc w:val="center"/>
        </w:trPr>
        <w:tc>
          <w:tcPr>
            <w:tcW w:w="836" w:type="dxa"/>
            <w:tcBorders>
              <w:top w:val="single" w:sz="4" w:space="0" w:color="auto"/>
              <w:left w:val="single" w:sz="4" w:space="0" w:color="auto"/>
              <w:bottom w:val="single" w:sz="4" w:space="0" w:color="auto"/>
              <w:right w:val="single" w:sz="4" w:space="0" w:color="auto"/>
            </w:tcBorders>
            <w:hideMark/>
          </w:tcPr>
          <w:p w14:paraId="1F5AE2A2" w14:textId="77777777" w:rsidR="00964565" w:rsidRPr="00DF1694" w:rsidRDefault="00964565" w:rsidP="009110F5">
            <w:pPr>
              <w:spacing w:after="0" w:line="360" w:lineRule="auto"/>
              <w:ind w:right="49"/>
              <w:jc w:val="center"/>
              <w:rPr>
                <w:rFonts w:ascii="Arial Narrow" w:eastAsia="Arial" w:hAnsi="Arial Narrow" w:cs="Arial"/>
                <w:sz w:val="20"/>
                <w:szCs w:val="20"/>
                <w:lang w:val="es-ES"/>
              </w:rPr>
            </w:pPr>
            <w:r w:rsidRPr="00DF1694">
              <w:rPr>
                <w:rFonts w:ascii="Arial Narrow" w:eastAsia="Arial" w:hAnsi="Arial Narrow" w:cs="Arial"/>
                <w:sz w:val="20"/>
                <w:szCs w:val="20"/>
                <w:lang w:val="es-ES"/>
              </w:rPr>
              <w:t>41</w:t>
            </w:r>
          </w:p>
        </w:tc>
        <w:tc>
          <w:tcPr>
            <w:tcW w:w="4394" w:type="dxa"/>
            <w:tcBorders>
              <w:top w:val="single" w:sz="4" w:space="0" w:color="auto"/>
              <w:left w:val="single" w:sz="4" w:space="0" w:color="auto"/>
              <w:bottom w:val="single" w:sz="4" w:space="0" w:color="auto"/>
              <w:right w:val="single" w:sz="4" w:space="0" w:color="auto"/>
            </w:tcBorders>
            <w:hideMark/>
          </w:tcPr>
          <w:p w14:paraId="7CB536A4" w14:textId="77777777" w:rsidR="00964565" w:rsidRPr="00DF1694" w:rsidRDefault="00964565" w:rsidP="009110F5">
            <w:pPr>
              <w:spacing w:after="0" w:line="360" w:lineRule="auto"/>
              <w:ind w:right="49"/>
              <w:jc w:val="center"/>
              <w:rPr>
                <w:rFonts w:ascii="Arial Narrow" w:eastAsia="Arial" w:hAnsi="Arial Narrow" w:cs="Arial"/>
                <w:sz w:val="20"/>
                <w:szCs w:val="20"/>
                <w:lang w:val="es-ES"/>
              </w:rPr>
            </w:pPr>
            <w:proofErr w:type="spellStart"/>
            <w:r w:rsidRPr="00DF1694">
              <w:rPr>
                <w:rFonts w:ascii="Arial Narrow" w:eastAsia="Arial" w:hAnsi="Arial Narrow" w:cs="Arial"/>
                <w:sz w:val="20"/>
                <w:szCs w:val="20"/>
                <w:lang w:val="es-ES"/>
              </w:rPr>
              <w:t>Copandaro</w:t>
            </w:r>
            <w:proofErr w:type="spellEnd"/>
          </w:p>
        </w:tc>
      </w:tr>
      <w:tr w:rsidR="00964565" w:rsidRPr="00DF1694" w14:paraId="3B990247" w14:textId="77777777" w:rsidTr="009110F5">
        <w:trPr>
          <w:jc w:val="center"/>
        </w:trPr>
        <w:tc>
          <w:tcPr>
            <w:tcW w:w="836" w:type="dxa"/>
            <w:tcBorders>
              <w:top w:val="single" w:sz="4" w:space="0" w:color="auto"/>
              <w:left w:val="single" w:sz="4" w:space="0" w:color="auto"/>
              <w:bottom w:val="single" w:sz="4" w:space="0" w:color="auto"/>
              <w:right w:val="single" w:sz="4" w:space="0" w:color="auto"/>
            </w:tcBorders>
            <w:hideMark/>
          </w:tcPr>
          <w:p w14:paraId="08A8F8C1" w14:textId="77777777" w:rsidR="00964565" w:rsidRPr="00DF1694" w:rsidRDefault="00964565" w:rsidP="009110F5">
            <w:pPr>
              <w:spacing w:after="0" w:line="360" w:lineRule="auto"/>
              <w:ind w:right="49"/>
              <w:jc w:val="center"/>
              <w:rPr>
                <w:rFonts w:ascii="Arial Narrow" w:eastAsia="Arial" w:hAnsi="Arial Narrow" w:cs="Arial"/>
                <w:sz w:val="20"/>
                <w:szCs w:val="20"/>
                <w:lang w:val="es-ES"/>
              </w:rPr>
            </w:pPr>
            <w:r w:rsidRPr="00DF1694">
              <w:rPr>
                <w:rFonts w:ascii="Arial Narrow" w:eastAsia="Arial" w:hAnsi="Arial Narrow" w:cs="Arial"/>
                <w:sz w:val="20"/>
                <w:szCs w:val="20"/>
                <w:lang w:val="es-ES"/>
              </w:rPr>
              <w:t>42</w:t>
            </w:r>
          </w:p>
        </w:tc>
        <w:tc>
          <w:tcPr>
            <w:tcW w:w="4394" w:type="dxa"/>
            <w:tcBorders>
              <w:top w:val="single" w:sz="4" w:space="0" w:color="auto"/>
              <w:left w:val="single" w:sz="4" w:space="0" w:color="auto"/>
              <w:bottom w:val="single" w:sz="4" w:space="0" w:color="auto"/>
              <w:right w:val="single" w:sz="4" w:space="0" w:color="auto"/>
            </w:tcBorders>
            <w:hideMark/>
          </w:tcPr>
          <w:p w14:paraId="555BBE1B" w14:textId="77777777" w:rsidR="00964565" w:rsidRPr="00DF1694" w:rsidRDefault="00964565" w:rsidP="009110F5">
            <w:pPr>
              <w:spacing w:after="0" w:line="360" w:lineRule="auto"/>
              <w:ind w:right="49"/>
              <w:jc w:val="center"/>
              <w:rPr>
                <w:rFonts w:ascii="Arial Narrow" w:eastAsia="Arial" w:hAnsi="Arial Narrow" w:cs="Arial"/>
                <w:sz w:val="20"/>
                <w:szCs w:val="20"/>
                <w:lang w:val="es-ES"/>
              </w:rPr>
            </w:pPr>
            <w:r w:rsidRPr="00DF1694">
              <w:rPr>
                <w:rFonts w:ascii="Arial Narrow" w:eastAsia="Arial" w:hAnsi="Arial Narrow" w:cs="Arial"/>
                <w:sz w:val="20"/>
                <w:szCs w:val="20"/>
                <w:lang w:val="es-ES"/>
              </w:rPr>
              <w:t>Puente Alto</w:t>
            </w:r>
          </w:p>
        </w:tc>
      </w:tr>
      <w:tr w:rsidR="00964565" w:rsidRPr="00DF1694" w14:paraId="5E1C2327" w14:textId="77777777" w:rsidTr="009110F5">
        <w:trPr>
          <w:jc w:val="center"/>
        </w:trPr>
        <w:tc>
          <w:tcPr>
            <w:tcW w:w="836" w:type="dxa"/>
            <w:tcBorders>
              <w:top w:val="single" w:sz="4" w:space="0" w:color="auto"/>
              <w:left w:val="single" w:sz="4" w:space="0" w:color="auto"/>
              <w:bottom w:val="single" w:sz="4" w:space="0" w:color="auto"/>
              <w:right w:val="single" w:sz="4" w:space="0" w:color="auto"/>
            </w:tcBorders>
            <w:hideMark/>
          </w:tcPr>
          <w:p w14:paraId="77F929EB" w14:textId="77777777" w:rsidR="00964565" w:rsidRPr="00DF1694" w:rsidRDefault="00964565" w:rsidP="009110F5">
            <w:pPr>
              <w:spacing w:after="0" w:line="360" w:lineRule="auto"/>
              <w:ind w:right="49"/>
              <w:jc w:val="center"/>
              <w:rPr>
                <w:rFonts w:ascii="Arial Narrow" w:eastAsia="Arial" w:hAnsi="Arial Narrow" w:cs="Arial"/>
                <w:sz w:val="20"/>
                <w:szCs w:val="20"/>
                <w:lang w:val="es-ES"/>
              </w:rPr>
            </w:pPr>
            <w:r w:rsidRPr="00DF1694">
              <w:rPr>
                <w:rFonts w:ascii="Arial Narrow" w:eastAsia="Arial" w:hAnsi="Arial Narrow" w:cs="Arial"/>
                <w:sz w:val="20"/>
                <w:szCs w:val="20"/>
                <w:lang w:val="es-ES"/>
              </w:rPr>
              <w:t>43</w:t>
            </w:r>
          </w:p>
        </w:tc>
        <w:tc>
          <w:tcPr>
            <w:tcW w:w="4394" w:type="dxa"/>
            <w:tcBorders>
              <w:top w:val="single" w:sz="4" w:space="0" w:color="auto"/>
              <w:left w:val="single" w:sz="4" w:space="0" w:color="auto"/>
              <w:bottom w:val="single" w:sz="4" w:space="0" w:color="auto"/>
              <w:right w:val="single" w:sz="4" w:space="0" w:color="auto"/>
            </w:tcBorders>
            <w:hideMark/>
          </w:tcPr>
          <w:p w14:paraId="2CCA0B31" w14:textId="77777777" w:rsidR="00964565" w:rsidRPr="00DF1694" w:rsidRDefault="00964565" w:rsidP="009110F5">
            <w:pPr>
              <w:spacing w:after="0" w:line="360" w:lineRule="auto"/>
              <w:ind w:right="49"/>
              <w:jc w:val="center"/>
              <w:rPr>
                <w:rFonts w:ascii="Arial Narrow" w:eastAsia="Arial" w:hAnsi="Arial Narrow" w:cs="Arial"/>
                <w:sz w:val="20"/>
                <w:szCs w:val="20"/>
                <w:lang w:val="es-ES"/>
              </w:rPr>
            </w:pPr>
            <w:proofErr w:type="spellStart"/>
            <w:r w:rsidRPr="00DF1694">
              <w:rPr>
                <w:rFonts w:ascii="Arial Narrow" w:eastAsia="Arial" w:hAnsi="Arial Narrow" w:cs="Arial"/>
                <w:sz w:val="20"/>
                <w:szCs w:val="20"/>
                <w:lang w:val="es-ES"/>
              </w:rPr>
              <w:t>Ponzumarán</w:t>
            </w:r>
            <w:proofErr w:type="spellEnd"/>
          </w:p>
        </w:tc>
      </w:tr>
      <w:tr w:rsidR="00964565" w:rsidRPr="00DF1694" w14:paraId="283DEA62" w14:textId="77777777" w:rsidTr="009110F5">
        <w:trPr>
          <w:jc w:val="center"/>
        </w:trPr>
        <w:tc>
          <w:tcPr>
            <w:tcW w:w="836" w:type="dxa"/>
            <w:tcBorders>
              <w:top w:val="single" w:sz="4" w:space="0" w:color="auto"/>
              <w:left w:val="single" w:sz="4" w:space="0" w:color="auto"/>
              <w:bottom w:val="single" w:sz="4" w:space="0" w:color="auto"/>
              <w:right w:val="single" w:sz="4" w:space="0" w:color="auto"/>
            </w:tcBorders>
            <w:hideMark/>
          </w:tcPr>
          <w:p w14:paraId="787D6C87" w14:textId="77777777" w:rsidR="00964565" w:rsidRPr="00DF1694" w:rsidRDefault="00964565" w:rsidP="009110F5">
            <w:pPr>
              <w:spacing w:after="0" w:line="360" w:lineRule="auto"/>
              <w:ind w:right="49"/>
              <w:jc w:val="center"/>
              <w:rPr>
                <w:rFonts w:ascii="Arial Narrow" w:eastAsia="Arial" w:hAnsi="Arial Narrow" w:cs="Arial"/>
                <w:sz w:val="20"/>
                <w:szCs w:val="20"/>
                <w:lang w:val="es-ES"/>
              </w:rPr>
            </w:pPr>
            <w:r w:rsidRPr="00DF1694">
              <w:rPr>
                <w:rFonts w:ascii="Arial Narrow" w:eastAsia="Arial" w:hAnsi="Arial Narrow" w:cs="Arial"/>
                <w:sz w:val="20"/>
                <w:szCs w:val="20"/>
                <w:lang w:val="es-ES"/>
              </w:rPr>
              <w:t>44</w:t>
            </w:r>
          </w:p>
        </w:tc>
        <w:tc>
          <w:tcPr>
            <w:tcW w:w="4394" w:type="dxa"/>
            <w:tcBorders>
              <w:top w:val="single" w:sz="4" w:space="0" w:color="auto"/>
              <w:left w:val="single" w:sz="4" w:space="0" w:color="auto"/>
              <w:bottom w:val="single" w:sz="4" w:space="0" w:color="auto"/>
              <w:right w:val="single" w:sz="4" w:space="0" w:color="auto"/>
            </w:tcBorders>
            <w:hideMark/>
          </w:tcPr>
          <w:p w14:paraId="7EB95D51" w14:textId="77777777" w:rsidR="00964565" w:rsidRPr="00DF1694" w:rsidRDefault="00964565" w:rsidP="009110F5">
            <w:pPr>
              <w:spacing w:after="0" w:line="360" w:lineRule="auto"/>
              <w:ind w:right="49"/>
              <w:jc w:val="center"/>
              <w:rPr>
                <w:rFonts w:ascii="Arial Narrow" w:eastAsia="Arial" w:hAnsi="Arial Narrow" w:cs="Arial"/>
                <w:sz w:val="20"/>
                <w:szCs w:val="20"/>
                <w:lang w:val="es-ES"/>
              </w:rPr>
            </w:pPr>
            <w:r w:rsidRPr="00DF1694">
              <w:rPr>
                <w:rFonts w:ascii="Arial Narrow" w:eastAsia="Arial" w:hAnsi="Arial Narrow" w:cs="Arial"/>
                <w:sz w:val="20"/>
                <w:szCs w:val="20"/>
                <w:lang w:val="es-ES"/>
              </w:rPr>
              <w:t>San Gregorio</w:t>
            </w:r>
          </w:p>
        </w:tc>
      </w:tr>
      <w:tr w:rsidR="00964565" w:rsidRPr="00DF1694" w14:paraId="2048A68E" w14:textId="77777777" w:rsidTr="009110F5">
        <w:trPr>
          <w:jc w:val="center"/>
        </w:trPr>
        <w:tc>
          <w:tcPr>
            <w:tcW w:w="836" w:type="dxa"/>
            <w:tcBorders>
              <w:top w:val="single" w:sz="4" w:space="0" w:color="auto"/>
              <w:left w:val="single" w:sz="4" w:space="0" w:color="auto"/>
              <w:bottom w:val="single" w:sz="4" w:space="0" w:color="auto"/>
              <w:right w:val="single" w:sz="4" w:space="0" w:color="auto"/>
            </w:tcBorders>
            <w:hideMark/>
          </w:tcPr>
          <w:p w14:paraId="6A55721D" w14:textId="77777777" w:rsidR="00964565" w:rsidRPr="00DF1694" w:rsidRDefault="00964565" w:rsidP="009110F5">
            <w:pPr>
              <w:spacing w:after="0" w:line="360" w:lineRule="auto"/>
              <w:ind w:right="49"/>
              <w:jc w:val="center"/>
              <w:rPr>
                <w:rFonts w:ascii="Arial Narrow" w:eastAsia="Arial" w:hAnsi="Arial Narrow" w:cs="Arial"/>
                <w:sz w:val="20"/>
                <w:szCs w:val="20"/>
                <w:lang w:val="es-ES"/>
              </w:rPr>
            </w:pPr>
            <w:r w:rsidRPr="00DF1694">
              <w:rPr>
                <w:rFonts w:ascii="Arial Narrow" w:eastAsia="Arial" w:hAnsi="Arial Narrow" w:cs="Arial"/>
                <w:sz w:val="20"/>
                <w:szCs w:val="20"/>
                <w:lang w:val="es-ES"/>
              </w:rPr>
              <w:t>45</w:t>
            </w:r>
          </w:p>
        </w:tc>
        <w:tc>
          <w:tcPr>
            <w:tcW w:w="4394" w:type="dxa"/>
            <w:tcBorders>
              <w:top w:val="single" w:sz="4" w:space="0" w:color="auto"/>
              <w:left w:val="single" w:sz="4" w:space="0" w:color="auto"/>
              <w:bottom w:val="single" w:sz="4" w:space="0" w:color="auto"/>
              <w:right w:val="single" w:sz="4" w:space="0" w:color="auto"/>
            </w:tcBorders>
            <w:hideMark/>
          </w:tcPr>
          <w:p w14:paraId="6B07AB6F" w14:textId="77777777" w:rsidR="00964565" w:rsidRPr="00DF1694" w:rsidRDefault="00964565" w:rsidP="009110F5">
            <w:pPr>
              <w:spacing w:after="0" w:line="360" w:lineRule="auto"/>
              <w:ind w:right="49"/>
              <w:jc w:val="center"/>
              <w:rPr>
                <w:rFonts w:ascii="Arial Narrow" w:eastAsia="Arial" w:hAnsi="Arial Narrow" w:cs="Arial"/>
                <w:sz w:val="20"/>
                <w:szCs w:val="20"/>
                <w:lang w:val="es-ES"/>
              </w:rPr>
            </w:pPr>
            <w:r w:rsidRPr="00DF1694">
              <w:rPr>
                <w:rFonts w:ascii="Arial Narrow" w:eastAsia="Arial" w:hAnsi="Arial Narrow" w:cs="Arial"/>
                <w:sz w:val="20"/>
                <w:szCs w:val="20"/>
                <w:lang w:val="es-ES"/>
              </w:rPr>
              <w:t>San José Cuanajillo</w:t>
            </w:r>
          </w:p>
        </w:tc>
      </w:tr>
      <w:tr w:rsidR="00964565" w:rsidRPr="00DF1694" w14:paraId="70051C21" w14:textId="77777777" w:rsidTr="009110F5">
        <w:trPr>
          <w:jc w:val="center"/>
        </w:trPr>
        <w:tc>
          <w:tcPr>
            <w:tcW w:w="836" w:type="dxa"/>
            <w:tcBorders>
              <w:top w:val="single" w:sz="4" w:space="0" w:color="auto"/>
              <w:left w:val="single" w:sz="4" w:space="0" w:color="auto"/>
              <w:bottom w:val="single" w:sz="4" w:space="0" w:color="auto"/>
              <w:right w:val="single" w:sz="4" w:space="0" w:color="auto"/>
            </w:tcBorders>
            <w:hideMark/>
          </w:tcPr>
          <w:p w14:paraId="1E2A5859" w14:textId="77777777" w:rsidR="00964565" w:rsidRPr="00DF1694" w:rsidRDefault="00964565" w:rsidP="009110F5">
            <w:pPr>
              <w:spacing w:after="0" w:line="360" w:lineRule="auto"/>
              <w:ind w:right="49"/>
              <w:jc w:val="center"/>
              <w:rPr>
                <w:rFonts w:ascii="Arial Narrow" w:eastAsia="Arial" w:hAnsi="Arial Narrow" w:cs="Arial"/>
                <w:sz w:val="20"/>
                <w:szCs w:val="20"/>
                <w:lang w:val="es-ES"/>
              </w:rPr>
            </w:pPr>
            <w:r w:rsidRPr="00DF1694">
              <w:rPr>
                <w:rFonts w:ascii="Arial Narrow" w:eastAsia="Arial" w:hAnsi="Arial Narrow" w:cs="Arial"/>
                <w:sz w:val="20"/>
                <w:szCs w:val="20"/>
                <w:lang w:val="es-ES"/>
              </w:rPr>
              <w:t>46</w:t>
            </w:r>
          </w:p>
        </w:tc>
        <w:tc>
          <w:tcPr>
            <w:tcW w:w="4394" w:type="dxa"/>
            <w:tcBorders>
              <w:top w:val="single" w:sz="4" w:space="0" w:color="auto"/>
              <w:left w:val="single" w:sz="4" w:space="0" w:color="auto"/>
              <w:bottom w:val="single" w:sz="4" w:space="0" w:color="auto"/>
              <w:right w:val="single" w:sz="4" w:space="0" w:color="auto"/>
            </w:tcBorders>
            <w:hideMark/>
          </w:tcPr>
          <w:p w14:paraId="598C221A" w14:textId="77777777" w:rsidR="00964565" w:rsidRPr="00DF1694" w:rsidRDefault="00964565" w:rsidP="009110F5">
            <w:pPr>
              <w:spacing w:after="0" w:line="360" w:lineRule="auto"/>
              <w:ind w:right="49"/>
              <w:jc w:val="center"/>
              <w:rPr>
                <w:rFonts w:ascii="Arial Narrow" w:eastAsia="Arial" w:hAnsi="Arial Narrow" w:cs="Arial"/>
                <w:sz w:val="20"/>
                <w:szCs w:val="20"/>
                <w:lang w:val="es-ES"/>
              </w:rPr>
            </w:pPr>
            <w:r w:rsidRPr="00DF1694">
              <w:rPr>
                <w:rFonts w:ascii="Arial Narrow" w:eastAsia="Arial" w:hAnsi="Arial Narrow" w:cs="Arial"/>
                <w:sz w:val="20"/>
                <w:szCs w:val="20"/>
                <w:lang w:val="es-ES"/>
              </w:rPr>
              <w:t>Santa Ana</w:t>
            </w:r>
          </w:p>
        </w:tc>
      </w:tr>
      <w:tr w:rsidR="00964565" w:rsidRPr="00DF1694" w14:paraId="4286A9BB" w14:textId="77777777" w:rsidTr="009110F5">
        <w:trPr>
          <w:jc w:val="center"/>
        </w:trPr>
        <w:tc>
          <w:tcPr>
            <w:tcW w:w="836" w:type="dxa"/>
            <w:tcBorders>
              <w:top w:val="single" w:sz="4" w:space="0" w:color="auto"/>
              <w:left w:val="single" w:sz="4" w:space="0" w:color="auto"/>
              <w:bottom w:val="single" w:sz="4" w:space="0" w:color="auto"/>
              <w:right w:val="single" w:sz="4" w:space="0" w:color="auto"/>
            </w:tcBorders>
            <w:hideMark/>
          </w:tcPr>
          <w:p w14:paraId="0F151248" w14:textId="77777777" w:rsidR="00964565" w:rsidRPr="00DF1694" w:rsidRDefault="00964565" w:rsidP="009110F5">
            <w:pPr>
              <w:spacing w:after="0" w:line="360" w:lineRule="auto"/>
              <w:ind w:right="49"/>
              <w:jc w:val="center"/>
              <w:rPr>
                <w:rFonts w:ascii="Arial Narrow" w:eastAsia="Arial" w:hAnsi="Arial Narrow" w:cs="Arial"/>
                <w:sz w:val="20"/>
                <w:szCs w:val="20"/>
                <w:lang w:val="es-ES"/>
              </w:rPr>
            </w:pPr>
            <w:r w:rsidRPr="00DF1694">
              <w:rPr>
                <w:rFonts w:ascii="Arial Narrow" w:eastAsia="Arial" w:hAnsi="Arial Narrow" w:cs="Arial"/>
                <w:sz w:val="20"/>
                <w:szCs w:val="20"/>
                <w:lang w:val="es-ES"/>
              </w:rPr>
              <w:t>47</w:t>
            </w:r>
          </w:p>
        </w:tc>
        <w:tc>
          <w:tcPr>
            <w:tcW w:w="4394" w:type="dxa"/>
            <w:tcBorders>
              <w:top w:val="single" w:sz="4" w:space="0" w:color="auto"/>
              <w:left w:val="single" w:sz="4" w:space="0" w:color="auto"/>
              <w:bottom w:val="single" w:sz="4" w:space="0" w:color="auto"/>
              <w:right w:val="single" w:sz="4" w:space="0" w:color="auto"/>
            </w:tcBorders>
            <w:hideMark/>
          </w:tcPr>
          <w:p w14:paraId="366B0409" w14:textId="77777777" w:rsidR="00964565" w:rsidRPr="00DF1694" w:rsidRDefault="00964565" w:rsidP="009110F5">
            <w:pPr>
              <w:spacing w:after="0" w:line="360" w:lineRule="auto"/>
              <w:ind w:right="49"/>
              <w:jc w:val="center"/>
              <w:rPr>
                <w:rFonts w:ascii="Arial Narrow" w:eastAsia="Arial" w:hAnsi="Arial Narrow" w:cs="Arial"/>
                <w:sz w:val="20"/>
                <w:szCs w:val="20"/>
                <w:lang w:val="es-ES"/>
              </w:rPr>
            </w:pPr>
            <w:r w:rsidRPr="00DF1694">
              <w:rPr>
                <w:rFonts w:ascii="Arial Narrow" w:eastAsia="Arial" w:hAnsi="Arial Narrow" w:cs="Arial"/>
                <w:sz w:val="20"/>
                <w:szCs w:val="20"/>
                <w:lang w:val="es-ES"/>
              </w:rPr>
              <w:t>Santa Rita</w:t>
            </w:r>
          </w:p>
        </w:tc>
      </w:tr>
      <w:tr w:rsidR="00964565" w:rsidRPr="00DF1694" w14:paraId="54DF563E" w14:textId="77777777" w:rsidTr="009110F5">
        <w:trPr>
          <w:jc w:val="center"/>
        </w:trPr>
        <w:tc>
          <w:tcPr>
            <w:tcW w:w="836" w:type="dxa"/>
            <w:tcBorders>
              <w:top w:val="single" w:sz="4" w:space="0" w:color="auto"/>
              <w:left w:val="single" w:sz="4" w:space="0" w:color="auto"/>
              <w:bottom w:val="single" w:sz="4" w:space="0" w:color="auto"/>
              <w:right w:val="single" w:sz="4" w:space="0" w:color="auto"/>
            </w:tcBorders>
            <w:hideMark/>
          </w:tcPr>
          <w:p w14:paraId="432A4A51" w14:textId="77777777" w:rsidR="00964565" w:rsidRPr="00DF1694" w:rsidRDefault="00964565" w:rsidP="009110F5">
            <w:pPr>
              <w:spacing w:after="0" w:line="360" w:lineRule="auto"/>
              <w:ind w:right="49"/>
              <w:jc w:val="center"/>
              <w:rPr>
                <w:rFonts w:ascii="Arial Narrow" w:eastAsia="Arial" w:hAnsi="Arial Narrow" w:cs="Arial"/>
                <w:sz w:val="20"/>
                <w:szCs w:val="20"/>
                <w:lang w:val="es-ES"/>
              </w:rPr>
            </w:pPr>
            <w:r w:rsidRPr="00DF1694">
              <w:rPr>
                <w:rFonts w:ascii="Arial Narrow" w:eastAsia="Arial" w:hAnsi="Arial Narrow" w:cs="Arial"/>
                <w:sz w:val="20"/>
                <w:szCs w:val="20"/>
                <w:lang w:val="es-ES"/>
              </w:rPr>
              <w:t>48</w:t>
            </w:r>
          </w:p>
        </w:tc>
        <w:tc>
          <w:tcPr>
            <w:tcW w:w="4394" w:type="dxa"/>
            <w:tcBorders>
              <w:top w:val="single" w:sz="4" w:space="0" w:color="auto"/>
              <w:left w:val="single" w:sz="4" w:space="0" w:color="auto"/>
              <w:bottom w:val="single" w:sz="4" w:space="0" w:color="auto"/>
              <w:right w:val="single" w:sz="4" w:space="0" w:color="auto"/>
            </w:tcBorders>
            <w:hideMark/>
          </w:tcPr>
          <w:p w14:paraId="4871E808" w14:textId="77777777" w:rsidR="00964565" w:rsidRPr="00DF1694" w:rsidRDefault="00964565" w:rsidP="009110F5">
            <w:pPr>
              <w:spacing w:after="0" w:line="360" w:lineRule="auto"/>
              <w:ind w:right="49"/>
              <w:jc w:val="center"/>
              <w:rPr>
                <w:rFonts w:ascii="Arial Narrow" w:eastAsia="Arial" w:hAnsi="Arial Narrow" w:cs="Arial"/>
                <w:sz w:val="20"/>
                <w:szCs w:val="20"/>
                <w:lang w:val="es-ES"/>
              </w:rPr>
            </w:pPr>
            <w:r w:rsidRPr="00DF1694">
              <w:rPr>
                <w:rFonts w:ascii="Arial Narrow" w:eastAsia="Arial" w:hAnsi="Arial Narrow" w:cs="Arial"/>
                <w:sz w:val="20"/>
                <w:szCs w:val="20"/>
                <w:lang w:val="es-ES"/>
              </w:rPr>
              <w:t>Santa Rosa</w:t>
            </w:r>
          </w:p>
        </w:tc>
      </w:tr>
      <w:tr w:rsidR="00964565" w:rsidRPr="00DF1694" w14:paraId="08225F64" w14:textId="77777777" w:rsidTr="009110F5">
        <w:trPr>
          <w:jc w:val="center"/>
        </w:trPr>
        <w:tc>
          <w:tcPr>
            <w:tcW w:w="836" w:type="dxa"/>
            <w:tcBorders>
              <w:top w:val="single" w:sz="4" w:space="0" w:color="auto"/>
              <w:left w:val="single" w:sz="4" w:space="0" w:color="auto"/>
              <w:bottom w:val="single" w:sz="4" w:space="0" w:color="auto"/>
              <w:right w:val="single" w:sz="4" w:space="0" w:color="auto"/>
            </w:tcBorders>
            <w:hideMark/>
          </w:tcPr>
          <w:p w14:paraId="16FC727A" w14:textId="77777777" w:rsidR="00964565" w:rsidRPr="00DF1694" w:rsidRDefault="00964565" w:rsidP="009110F5">
            <w:pPr>
              <w:spacing w:after="0" w:line="360" w:lineRule="auto"/>
              <w:ind w:right="49"/>
              <w:jc w:val="center"/>
              <w:rPr>
                <w:rFonts w:ascii="Arial Narrow" w:eastAsia="Arial" w:hAnsi="Arial Narrow" w:cs="Arial"/>
                <w:sz w:val="20"/>
                <w:szCs w:val="20"/>
                <w:lang w:val="es-ES"/>
              </w:rPr>
            </w:pPr>
            <w:r w:rsidRPr="00DF1694">
              <w:rPr>
                <w:rFonts w:ascii="Arial Narrow" w:eastAsia="Arial" w:hAnsi="Arial Narrow" w:cs="Arial"/>
                <w:sz w:val="20"/>
                <w:szCs w:val="20"/>
                <w:lang w:val="es-ES"/>
              </w:rPr>
              <w:t>49</w:t>
            </w:r>
          </w:p>
        </w:tc>
        <w:tc>
          <w:tcPr>
            <w:tcW w:w="4394" w:type="dxa"/>
            <w:tcBorders>
              <w:top w:val="single" w:sz="4" w:space="0" w:color="auto"/>
              <w:left w:val="single" w:sz="4" w:space="0" w:color="auto"/>
              <w:bottom w:val="single" w:sz="4" w:space="0" w:color="auto"/>
              <w:right w:val="single" w:sz="4" w:space="0" w:color="auto"/>
            </w:tcBorders>
            <w:hideMark/>
          </w:tcPr>
          <w:p w14:paraId="6DC05FA6" w14:textId="77777777" w:rsidR="00964565" w:rsidRPr="00DF1694" w:rsidRDefault="00964565" w:rsidP="009110F5">
            <w:pPr>
              <w:spacing w:after="0" w:line="360" w:lineRule="auto"/>
              <w:ind w:right="49"/>
              <w:jc w:val="center"/>
              <w:rPr>
                <w:rFonts w:ascii="Arial Narrow" w:eastAsia="Arial" w:hAnsi="Arial Narrow" w:cs="Arial"/>
                <w:sz w:val="20"/>
                <w:szCs w:val="20"/>
                <w:lang w:val="es-ES"/>
              </w:rPr>
            </w:pPr>
            <w:r w:rsidRPr="00DF1694">
              <w:rPr>
                <w:rFonts w:ascii="Arial Narrow" w:eastAsia="Arial" w:hAnsi="Arial Narrow" w:cs="Arial"/>
                <w:sz w:val="20"/>
                <w:szCs w:val="20"/>
                <w:lang w:val="es-ES"/>
              </w:rPr>
              <w:t>Turián Alto</w:t>
            </w:r>
          </w:p>
        </w:tc>
      </w:tr>
      <w:tr w:rsidR="00964565" w:rsidRPr="00DF1694" w14:paraId="435781FD" w14:textId="77777777" w:rsidTr="009110F5">
        <w:trPr>
          <w:jc w:val="center"/>
        </w:trPr>
        <w:tc>
          <w:tcPr>
            <w:tcW w:w="836" w:type="dxa"/>
            <w:tcBorders>
              <w:top w:val="single" w:sz="4" w:space="0" w:color="auto"/>
              <w:left w:val="single" w:sz="4" w:space="0" w:color="auto"/>
              <w:bottom w:val="single" w:sz="4" w:space="0" w:color="auto"/>
              <w:right w:val="single" w:sz="4" w:space="0" w:color="auto"/>
            </w:tcBorders>
            <w:hideMark/>
          </w:tcPr>
          <w:p w14:paraId="29B22B03" w14:textId="77777777" w:rsidR="00964565" w:rsidRPr="00DF1694" w:rsidRDefault="00964565" w:rsidP="009110F5">
            <w:pPr>
              <w:spacing w:after="0" w:line="360" w:lineRule="auto"/>
              <w:ind w:right="49"/>
              <w:jc w:val="center"/>
              <w:rPr>
                <w:rFonts w:ascii="Arial Narrow" w:eastAsia="Arial" w:hAnsi="Arial Narrow" w:cs="Arial"/>
                <w:sz w:val="20"/>
                <w:szCs w:val="20"/>
                <w:lang w:val="es-ES"/>
              </w:rPr>
            </w:pPr>
            <w:r w:rsidRPr="00DF1694">
              <w:rPr>
                <w:rFonts w:ascii="Arial Narrow" w:eastAsia="Arial" w:hAnsi="Arial Narrow" w:cs="Arial"/>
                <w:sz w:val="20"/>
                <w:szCs w:val="20"/>
                <w:lang w:val="es-ES"/>
              </w:rPr>
              <w:t>50</w:t>
            </w:r>
          </w:p>
        </w:tc>
        <w:tc>
          <w:tcPr>
            <w:tcW w:w="4394" w:type="dxa"/>
            <w:tcBorders>
              <w:top w:val="single" w:sz="4" w:space="0" w:color="auto"/>
              <w:left w:val="single" w:sz="4" w:space="0" w:color="auto"/>
              <w:bottom w:val="single" w:sz="4" w:space="0" w:color="auto"/>
              <w:right w:val="single" w:sz="4" w:space="0" w:color="auto"/>
            </w:tcBorders>
            <w:hideMark/>
          </w:tcPr>
          <w:p w14:paraId="3328E7F5" w14:textId="77777777" w:rsidR="00964565" w:rsidRPr="00DF1694" w:rsidRDefault="00964565" w:rsidP="009110F5">
            <w:pPr>
              <w:spacing w:after="0" w:line="360" w:lineRule="auto"/>
              <w:ind w:right="49"/>
              <w:jc w:val="center"/>
              <w:rPr>
                <w:rFonts w:ascii="Arial Narrow" w:eastAsia="Arial" w:hAnsi="Arial Narrow" w:cs="Arial"/>
                <w:sz w:val="20"/>
                <w:szCs w:val="20"/>
                <w:lang w:val="es-ES"/>
              </w:rPr>
            </w:pPr>
            <w:r w:rsidRPr="00DF1694">
              <w:rPr>
                <w:rFonts w:ascii="Arial Narrow" w:eastAsia="Arial" w:hAnsi="Arial Narrow" w:cs="Arial"/>
                <w:sz w:val="20"/>
                <w:szCs w:val="20"/>
                <w:lang w:val="es-ES"/>
              </w:rPr>
              <w:t>Turián Bajo</w:t>
            </w:r>
          </w:p>
        </w:tc>
      </w:tr>
      <w:tr w:rsidR="00964565" w:rsidRPr="00DF1694" w14:paraId="411D1772" w14:textId="77777777" w:rsidTr="009110F5">
        <w:trPr>
          <w:jc w:val="center"/>
        </w:trPr>
        <w:tc>
          <w:tcPr>
            <w:tcW w:w="836" w:type="dxa"/>
            <w:tcBorders>
              <w:top w:val="single" w:sz="4" w:space="0" w:color="auto"/>
              <w:left w:val="single" w:sz="4" w:space="0" w:color="auto"/>
              <w:bottom w:val="single" w:sz="4" w:space="0" w:color="auto"/>
              <w:right w:val="single" w:sz="4" w:space="0" w:color="auto"/>
            </w:tcBorders>
            <w:hideMark/>
          </w:tcPr>
          <w:p w14:paraId="0F22948A" w14:textId="77777777" w:rsidR="00964565" w:rsidRPr="00DF1694" w:rsidRDefault="00964565" w:rsidP="009110F5">
            <w:pPr>
              <w:spacing w:after="0" w:line="360" w:lineRule="auto"/>
              <w:ind w:right="49"/>
              <w:jc w:val="center"/>
              <w:rPr>
                <w:rFonts w:ascii="Arial Narrow" w:eastAsia="Arial" w:hAnsi="Arial Narrow" w:cs="Arial"/>
                <w:b/>
                <w:bCs/>
                <w:sz w:val="20"/>
                <w:szCs w:val="20"/>
                <w:lang w:val="es-ES"/>
              </w:rPr>
            </w:pPr>
            <w:r w:rsidRPr="00DF1694">
              <w:rPr>
                <w:rFonts w:ascii="Arial Narrow" w:eastAsia="Arial" w:hAnsi="Arial Narrow" w:cs="Arial"/>
                <w:b/>
                <w:bCs/>
                <w:sz w:val="20"/>
                <w:szCs w:val="20"/>
                <w:lang w:val="es-ES"/>
              </w:rPr>
              <w:t>51</w:t>
            </w:r>
          </w:p>
        </w:tc>
        <w:tc>
          <w:tcPr>
            <w:tcW w:w="4394" w:type="dxa"/>
            <w:tcBorders>
              <w:top w:val="single" w:sz="4" w:space="0" w:color="auto"/>
              <w:left w:val="single" w:sz="4" w:space="0" w:color="auto"/>
              <w:bottom w:val="single" w:sz="4" w:space="0" w:color="auto"/>
              <w:right w:val="single" w:sz="4" w:space="0" w:color="auto"/>
            </w:tcBorders>
            <w:hideMark/>
          </w:tcPr>
          <w:p w14:paraId="3CA92C81" w14:textId="77777777" w:rsidR="00964565" w:rsidRPr="00DF1694" w:rsidRDefault="00964565" w:rsidP="009110F5">
            <w:pPr>
              <w:spacing w:after="0" w:line="360" w:lineRule="auto"/>
              <w:ind w:right="49"/>
              <w:jc w:val="center"/>
              <w:rPr>
                <w:rFonts w:ascii="Arial Narrow" w:eastAsia="Arial" w:hAnsi="Arial Narrow" w:cs="Arial"/>
                <w:b/>
                <w:bCs/>
                <w:sz w:val="20"/>
                <w:szCs w:val="20"/>
                <w:lang w:val="es-ES"/>
              </w:rPr>
            </w:pPr>
            <w:r w:rsidRPr="00DF1694">
              <w:rPr>
                <w:rFonts w:ascii="Arial Narrow" w:eastAsia="Arial" w:hAnsi="Arial Narrow" w:cs="Arial"/>
                <w:b/>
                <w:bCs/>
                <w:sz w:val="20"/>
                <w:szCs w:val="20"/>
                <w:lang w:val="es-ES"/>
              </w:rPr>
              <w:t>Turirán</w:t>
            </w:r>
          </w:p>
        </w:tc>
      </w:tr>
      <w:tr w:rsidR="00964565" w:rsidRPr="00DF1694" w14:paraId="37DB2D01" w14:textId="77777777" w:rsidTr="009110F5">
        <w:trPr>
          <w:jc w:val="center"/>
        </w:trPr>
        <w:tc>
          <w:tcPr>
            <w:tcW w:w="836" w:type="dxa"/>
            <w:tcBorders>
              <w:top w:val="single" w:sz="4" w:space="0" w:color="auto"/>
              <w:left w:val="single" w:sz="4" w:space="0" w:color="auto"/>
              <w:bottom w:val="single" w:sz="4" w:space="0" w:color="auto"/>
              <w:right w:val="single" w:sz="4" w:space="0" w:color="auto"/>
            </w:tcBorders>
            <w:hideMark/>
          </w:tcPr>
          <w:p w14:paraId="14194E4D" w14:textId="77777777" w:rsidR="00964565" w:rsidRPr="00DF1694" w:rsidRDefault="00964565" w:rsidP="009110F5">
            <w:pPr>
              <w:spacing w:after="0" w:line="360" w:lineRule="auto"/>
              <w:ind w:right="49"/>
              <w:jc w:val="center"/>
              <w:rPr>
                <w:rFonts w:ascii="Arial Narrow" w:eastAsia="Arial" w:hAnsi="Arial Narrow" w:cs="Arial"/>
                <w:sz w:val="20"/>
                <w:szCs w:val="20"/>
                <w:lang w:val="es-ES"/>
              </w:rPr>
            </w:pPr>
            <w:r w:rsidRPr="00DF1694">
              <w:rPr>
                <w:rFonts w:ascii="Arial Narrow" w:eastAsia="Arial" w:hAnsi="Arial Narrow" w:cs="Arial"/>
                <w:sz w:val="20"/>
                <w:szCs w:val="20"/>
                <w:lang w:val="es-ES"/>
              </w:rPr>
              <w:t>52</w:t>
            </w:r>
          </w:p>
        </w:tc>
        <w:tc>
          <w:tcPr>
            <w:tcW w:w="4394" w:type="dxa"/>
            <w:tcBorders>
              <w:top w:val="single" w:sz="4" w:space="0" w:color="auto"/>
              <w:left w:val="single" w:sz="4" w:space="0" w:color="auto"/>
              <w:bottom w:val="single" w:sz="4" w:space="0" w:color="auto"/>
              <w:right w:val="single" w:sz="4" w:space="0" w:color="auto"/>
            </w:tcBorders>
            <w:hideMark/>
          </w:tcPr>
          <w:p w14:paraId="29DDAA4E" w14:textId="77777777" w:rsidR="00964565" w:rsidRPr="00DF1694" w:rsidRDefault="00964565" w:rsidP="009110F5">
            <w:pPr>
              <w:spacing w:after="0" w:line="360" w:lineRule="auto"/>
              <w:ind w:right="49"/>
              <w:jc w:val="center"/>
              <w:rPr>
                <w:rFonts w:ascii="Arial Narrow" w:eastAsia="Arial" w:hAnsi="Arial Narrow" w:cs="Arial"/>
                <w:sz w:val="20"/>
                <w:szCs w:val="20"/>
                <w:lang w:val="es-ES"/>
              </w:rPr>
            </w:pPr>
            <w:proofErr w:type="spellStart"/>
            <w:r w:rsidRPr="00DF1694">
              <w:rPr>
                <w:rFonts w:ascii="Arial Narrow" w:eastAsia="Arial" w:hAnsi="Arial Narrow" w:cs="Arial"/>
                <w:sz w:val="20"/>
                <w:szCs w:val="20"/>
                <w:lang w:val="es-ES"/>
              </w:rPr>
              <w:t>Tzitzamba</w:t>
            </w:r>
            <w:proofErr w:type="spellEnd"/>
          </w:p>
        </w:tc>
      </w:tr>
      <w:tr w:rsidR="00964565" w:rsidRPr="00DF1694" w14:paraId="4A0D8C34" w14:textId="77777777" w:rsidTr="009110F5">
        <w:trPr>
          <w:jc w:val="center"/>
        </w:trPr>
        <w:tc>
          <w:tcPr>
            <w:tcW w:w="836" w:type="dxa"/>
            <w:tcBorders>
              <w:top w:val="single" w:sz="4" w:space="0" w:color="auto"/>
              <w:left w:val="single" w:sz="4" w:space="0" w:color="auto"/>
              <w:bottom w:val="single" w:sz="4" w:space="0" w:color="auto"/>
              <w:right w:val="single" w:sz="4" w:space="0" w:color="auto"/>
            </w:tcBorders>
            <w:hideMark/>
          </w:tcPr>
          <w:p w14:paraId="6E5A61D1" w14:textId="77777777" w:rsidR="00964565" w:rsidRPr="00DF1694" w:rsidRDefault="00964565" w:rsidP="009110F5">
            <w:pPr>
              <w:spacing w:after="0" w:line="360" w:lineRule="auto"/>
              <w:ind w:right="49"/>
              <w:jc w:val="center"/>
              <w:rPr>
                <w:rFonts w:ascii="Arial Narrow" w:eastAsia="Arial" w:hAnsi="Arial Narrow" w:cs="Arial"/>
                <w:sz w:val="20"/>
                <w:szCs w:val="20"/>
                <w:lang w:val="es-ES"/>
              </w:rPr>
            </w:pPr>
            <w:r w:rsidRPr="00DF1694">
              <w:rPr>
                <w:rFonts w:ascii="Arial Narrow" w:eastAsia="Arial" w:hAnsi="Arial Narrow" w:cs="Arial"/>
                <w:sz w:val="20"/>
                <w:szCs w:val="20"/>
                <w:lang w:val="es-ES"/>
              </w:rPr>
              <w:t>53</w:t>
            </w:r>
          </w:p>
        </w:tc>
        <w:tc>
          <w:tcPr>
            <w:tcW w:w="4394" w:type="dxa"/>
            <w:tcBorders>
              <w:top w:val="single" w:sz="4" w:space="0" w:color="auto"/>
              <w:left w:val="single" w:sz="4" w:space="0" w:color="auto"/>
              <w:bottom w:val="single" w:sz="4" w:space="0" w:color="auto"/>
              <w:right w:val="single" w:sz="4" w:space="0" w:color="auto"/>
            </w:tcBorders>
            <w:hideMark/>
          </w:tcPr>
          <w:p w14:paraId="1C6782B1" w14:textId="77777777" w:rsidR="00964565" w:rsidRPr="00DF1694" w:rsidRDefault="00964565" w:rsidP="009110F5">
            <w:pPr>
              <w:spacing w:after="0" w:line="360" w:lineRule="auto"/>
              <w:ind w:right="49"/>
              <w:jc w:val="center"/>
              <w:rPr>
                <w:rFonts w:ascii="Arial Narrow" w:eastAsia="Arial" w:hAnsi="Arial Narrow" w:cs="Arial"/>
                <w:sz w:val="20"/>
                <w:szCs w:val="20"/>
                <w:lang w:val="es-ES"/>
              </w:rPr>
            </w:pPr>
            <w:r w:rsidRPr="00DF1694">
              <w:rPr>
                <w:rFonts w:ascii="Arial Narrow" w:eastAsia="Arial" w:hAnsi="Arial Narrow" w:cs="Arial"/>
                <w:sz w:val="20"/>
                <w:szCs w:val="20"/>
                <w:lang w:val="es-ES"/>
              </w:rPr>
              <w:t>Zinamba</w:t>
            </w:r>
          </w:p>
        </w:tc>
      </w:tr>
      <w:tr w:rsidR="00964565" w:rsidRPr="00DF1694" w14:paraId="3F171897" w14:textId="77777777" w:rsidTr="009110F5">
        <w:trPr>
          <w:jc w:val="center"/>
        </w:trPr>
        <w:tc>
          <w:tcPr>
            <w:tcW w:w="836" w:type="dxa"/>
            <w:tcBorders>
              <w:top w:val="single" w:sz="4" w:space="0" w:color="auto"/>
              <w:left w:val="single" w:sz="4" w:space="0" w:color="auto"/>
              <w:bottom w:val="single" w:sz="4" w:space="0" w:color="auto"/>
              <w:right w:val="single" w:sz="4" w:space="0" w:color="auto"/>
            </w:tcBorders>
            <w:hideMark/>
          </w:tcPr>
          <w:p w14:paraId="04C880CF" w14:textId="77777777" w:rsidR="00964565" w:rsidRPr="00DF1694" w:rsidRDefault="00964565" w:rsidP="009110F5">
            <w:pPr>
              <w:spacing w:after="0" w:line="360" w:lineRule="auto"/>
              <w:ind w:right="49"/>
              <w:jc w:val="center"/>
              <w:rPr>
                <w:rFonts w:ascii="Arial Narrow" w:eastAsia="Arial" w:hAnsi="Arial Narrow" w:cs="Arial"/>
                <w:sz w:val="20"/>
                <w:szCs w:val="20"/>
                <w:lang w:val="es-ES"/>
              </w:rPr>
            </w:pPr>
            <w:r w:rsidRPr="00DF1694">
              <w:rPr>
                <w:rFonts w:ascii="Arial Narrow" w:eastAsia="Arial" w:hAnsi="Arial Narrow" w:cs="Arial"/>
                <w:sz w:val="20"/>
                <w:szCs w:val="20"/>
                <w:lang w:val="es-ES"/>
              </w:rPr>
              <w:t>54</w:t>
            </w:r>
          </w:p>
        </w:tc>
        <w:tc>
          <w:tcPr>
            <w:tcW w:w="4394" w:type="dxa"/>
            <w:tcBorders>
              <w:top w:val="single" w:sz="4" w:space="0" w:color="auto"/>
              <w:left w:val="single" w:sz="4" w:space="0" w:color="auto"/>
              <w:bottom w:val="single" w:sz="4" w:space="0" w:color="auto"/>
              <w:right w:val="single" w:sz="4" w:space="0" w:color="auto"/>
            </w:tcBorders>
            <w:hideMark/>
          </w:tcPr>
          <w:p w14:paraId="1B02377B" w14:textId="77777777" w:rsidR="00964565" w:rsidRPr="00DF1694" w:rsidRDefault="00964565" w:rsidP="009110F5">
            <w:pPr>
              <w:spacing w:after="0" w:line="360" w:lineRule="auto"/>
              <w:ind w:right="49"/>
              <w:jc w:val="center"/>
              <w:rPr>
                <w:rFonts w:ascii="Arial Narrow" w:eastAsia="Arial" w:hAnsi="Arial Narrow" w:cs="Arial"/>
                <w:sz w:val="20"/>
                <w:szCs w:val="20"/>
                <w:lang w:val="es-ES"/>
              </w:rPr>
            </w:pPr>
            <w:r w:rsidRPr="00DF1694">
              <w:rPr>
                <w:rFonts w:ascii="Arial Narrow" w:eastAsia="Arial" w:hAnsi="Arial Narrow" w:cs="Arial"/>
                <w:sz w:val="20"/>
                <w:szCs w:val="20"/>
                <w:lang w:val="es-ES"/>
              </w:rPr>
              <w:t>La Cruz</w:t>
            </w:r>
          </w:p>
        </w:tc>
      </w:tr>
      <w:tr w:rsidR="00964565" w:rsidRPr="00DF1694" w14:paraId="4C04B908" w14:textId="77777777" w:rsidTr="009110F5">
        <w:trPr>
          <w:jc w:val="center"/>
        </w:trPr>
        <w:tc>
          <w:tcPr>
            <w:tcW w:w="836" w:type="dxa"/>
            <w:tcBorders>
              <w:top w:val="single" w:sz="4" w:space="0" w:color="auto"/>
              <w:left w:val="single" w:sz="4" w:space="0" w:color="auto"/>
              <w:bottom w:val="single" w:sz="4" w:space="0" w:color="auto"/>
              <w:right w:val="single" w:sz="4" w:space="0" w:color="auto"/>
            </w:tcBorders>
            <w:hideMark/>
          </w:tcPr>
          <w:p w14:paraId="74172774" w14:textId="77777777" w:rsidR="00964565" w:rsidRPr="00DF1694" w:rsidRDefault="00964565" w:rsidP="009110F5">
            <w:pPr>
              <w:spacing w:after="0" w:line="360" w:lineRule="auto"/>
              <w:ind w:right="49"/>
              <w:jc w:val="center"/>
              <w:rPr>
                <w:rFonts w:ascii="Arial Narrow" w:eastAsia="Arial" w:hAnsi="Arial Narrow" w:cs="Arial"/>
                <w:sz w:val="20"/>
                <w:szCs w:val="20"/>
                <w:lang w:val="es-ES"/>
              </w:rPr>
            </w:pPr>
            <w:r w:rsidRPr="00DF1694">
              <w:rPr>
                <w:rFonts w:ascii="Arial Narrow" w:eastAsia="Arial" w:hAnsi="Arial Narrow" w:cs="Arial"/>
                <w:sz w:val="20"/>
                <w:szCs w:val="20"/>
                <w:lang w:val="es-ES"/>
              </w:rPr>
              <w:t>55</w:t>
            </w:r>
          </w:p>
        </w:tc>
        <w:tc>
          <w:tcPr>
            <w:tcW w:w="4394" w:type="dxa"/>
            <w:tcBorders>
              <w:top w:val="single" w:sz="4" w:space="0" w:color="auto"/>
              <w:left w:val="single" w:sz="4" w:space="0" w:color="auto"/>
              <w:bottom w:val="single" w:sz="4" w:space="0" w:color="auto"/>
              <w:right w:val="single" w:sz="4" w:space="0" w:color="auto"/>
            </w:tcBorders>
            <w:hideMark/>
          </w:tcPr>
          <w:p w14:paraId="37517BBC" w14:textId="77777777" w:rsidR="00964565" w:rsidRPr="00DF1694" w:rsidRDefault="00964565" w:rsidP="009110F5">
            <w:pPr>
              <w:spacing w:after="0" w:line="360" w:lineRule="auto"/>
              <w:ind w:right="49"/>
              <w:jc w:val="center"/>
              <w:rPr>
                <w:rFonts w:ascii="Arial Narrow" w:eastAsia="Arial" w:hAnsi="Arial Narrow" w:cs="Arial"/>
                <w:sz w:val="20"/>
                <w:szCs w:val="20"/>
                <w:lang w:val="es-ES"/>
              </w:rPr>
            </w:pPr>
            <w:r w:rsidRPr="00DF1694">
              <w:rPr>
                <w:rFonts w:ascii="Arial Narrow" w:eastAsia="Arial" w:hAnsi="Arial Narrow" w:cs="Arial"/>
                <w:sz w:val="20"/>
                <w:szCs w:val="20"/>
                <w:lang w:val="es-ES"/>
              </w:rPr>
              <w:t xml:space="preserve">Paso de </w:t>
            </w:r>
            <w:proofErr w:type="spellStart"/>
            <w:r w:rsidRPr="00DF1694">
              <w:rPr>
                <w:rFonts w:ascii="Arial Narrow" w:eastAsia="Arial" w:hAnsi="Arial Narrow" w:cs="Arial"/>
                <w:sz w:val="20"/>
                <w:szCs w:val="20"/>
                <w:lang w:val="es-ES"/>
              </w:rPr>
              <w:t>Camembaro</w:t>
            </w:r>
            <w:proofErr w:type="spellEnd"/>
          </w:p>
        </w:tc>
      </w:tr>
      <w:tr w:rsidR="00964565" w:rsidRPr="00DF1694" w14:paraId="1B2167E8" w14:textId="77777777" w:rsidTr="009110F5">
        <w:trPr>
          <w:jc w:val="center"/>
        </w:trPr>
        <w:tc>
          <w:tcPr>
            <w:tcW w:w="836" w:type="dxa"/>
            <w:tcBorders>
              <w:top w:val="single" w:sz="4" w:space="0" w:color="auto"/>
              <w:left w:val="single" w:sz="4" w:space="0" w:color="auto"/>
              <w:bottom w:val="single" w:sz="4" w:space="0" w:color="auto"/>
              <w:right w:val="single" w:sz="4" w:space="0" w:color="auto"/>
            </w:tcBorders>
            <w:hideMark/>
          </w:tcPr>
          <w:p w14:paraId="6C3B4AA9" w14:textId="77777777" w:rsidR="00964565" w:rsidRPr="00DF1694" w:rsidRDefault="00964565" w:rsidP="009110F5">
            <w:pPr>
              <w:spacing w:after="0" w:line="360" w:lineRule="auto"/>
              <w:ind w:right="49"/>
              <w:jc w:val="center"/>
              <w:rPr>
                <w:rFonts w:ascii="Arial Narrow" w:eastAsia="Arial" w:hAnsi="Arial Narrow" w:cs="Arial"/>
                <w:sz w:val="20"/>
                <w:szCs w:val="20"/>
                <w:lang w:val="es-ES"/>
              </w:rPr>
            </w:pPr>
            <w:r w:rsidRPr="00DF1694">
              <w:rPr>
                <w:rFonts w:ascii="Arial Narrow" w:eastAsia="Arial" w:hAnsi="Arial Narrow" w:cs="Arial"/>
                <w:sz w:val="20"/>
                <w:szCs w:val="20"/>
                <w:lang w:val="es-ES"/>
              </w:rPr>
              <w:t>56</w:t>
            </w:r>
          </w:p>
        </w:tc>
        <w:tc>
          <w:tcPr>
            <w:tcW w:w="4394" w:type="dxa"/>
            <w:tcBorders>
              <w:top w:val="single" w:sz="4" w:space="0" w:color="auto"/>
              <w:left w:val="single" w:sz="4" w:space="0" w:color="auto"/>
              <w:bottom w:val="single" w:sz="4" w:space="0" w:color="auto"/>
              <w:right w:val="single" w:sz="4" w:space="0" w:color="auto"/>
            </w:tcBorders>
            <w:hideMark/>
          </w:tcPr>
          <w:p w14:paraId="39AC1EAB" w14:textId="77777777" w:rsidR="00964565" w:rsidRPr="00DF1694" w:rsidRDefault="00964565" w:rsidP="009110F5">
            <w:pPr>
              <w:spacing w:after="0" w:line="360" w:lineRule="auto"/>
              <w:ind w:right="49"/>
              <w:jc w:val="center"/>
              <w:rPr>
                <w:rFonts w:ascii="Arial Narrow" w:eastAsia="Arial" w:hAnsi="Arial Narrow" w:cs="Arial"/>
                <w:sz w:val="20"/>
                <w:szCs w:val="20"/>
                <w:lang w:val="es-ES"/>
              </w:rPr>
            </w:pPr>
            <w:proofErr w:type="spellStart"/>
            <w:r w:rsidRPr="00DF1694">
              <w:rPr>
                <w:rFonts w:ascii="Arial Narrow" w:eastAsia="Arial" w:hAnsi="Arial Narrow" w:cs="Arial"/>
                <w:sz w:val="20"/>
                <w:szCs w:val="20"/>
                <w:lang w:val="es-ES"/>
              </w:rPr>
              <w:t>Tzitzipucho</w:t>
            </w:r>
            <w:proofErr w:type="spellEnd"/>
          </w:p>
        </w:tc>
      </w:tr>
      <w:tr w:rsidR="00964565" w:rsidRPr="00DF1694" w14:paraId="6E2780F8" w14:textId="77777777" w:rsidTr="009110F5">
        <w:trPr>
          <w:trHeight w:val="401"/>
          <w:jc w:val="center"/>
        </w:trPr>
        <w:tc>
          <w:tcPr>
            <w:tcW w:w="836" w:type="dxa"/>
            <w:tcBorders>
              <w:top w:val="single" w:sz="4" w:space="0" w:color="auto"/>
              <w:left w:val="single" w:sz="4" w:space="0" w:color="auto"/>
              <w:bottom w:val="single" w:sz="4" w:space="0" w:color="auto"/>
              <w:right w:val="single" w:sz="4" w:space="0" w:color="auto"/>
            </w:tcBorders>
            <w:hideMark/>
          </w:tcPr>
          <w:p w14:paraId="6B9BE454" w14:textId="77777777" w:rsidR="00964565" w:rsidRPr="00DF1694" w:rsidRDefault="00964565" w:rsidP="009110F5">
            <w:pPr>
              <w:spacing w:after="0" w:line="360" w:lineRule="auto"/>
              <w:ind w:right="49"/>
              <w:jc w:val="center"/>
              <w:rPr>
                <w:rFonts w:ascii="Arial Narrow" w:eastAsia="Arial" w:hAnsi="Arial Narrow" w:cs="Arial"/>
                <w:sz w:val="20"/>
                <w:szCs w:val="20"/>
                <w:lang w:val="es-ES"/>
              </w:rPr>
            </w:pPr>
            <w:r w:rsidRPr="00DF1694">
              <w:rPr>
                <w:rFonts w:ascii="Arial Narrow" w:eastAsia="Arial" w:hAnsi="Arial Narrow" w:cs="Arial"/>
                <w:sz w:val="20"/>
                <w:szCs w:val="20"/>
                <w:lang w:val="es-ES"/>
              </w:rPr>
              <w:lastRenderedPageBreak/>
              <w:t>57</w:t>
            </w:r>
          </w:p>
        </w:tc>
        <w:tc>
          <w:tcPr>
            <w:tcW w:w="4394" w:type="dxa"/>
            <w:tcBorders>
              <w:top w:val="single" w:sz="4" w:space="0" w:color="auto"/>
              <w:left w:val="single" w:sz="4" w:space="0" w:color="auto"/>
              <w:bottom w:val="single" w:sz="4" w:space="0" w:color="auto"/>
              <w:right w:val="single" w:sz="4" w:space="0" w:color="auto"/>
            </w:tcBorders>
            <w:hideMark/>
          </w:tcPr>
          <w:p w14:paraId="56935B6E" w14:textId="110A3733" w:rsidR="00964565" w:rsidRPr="00DF1694" w:rsidRDefault="00B73B45" w:rsidP="009110F5">
            <w:pPr>
              <w:spacing w:after="0" w:line="360" w:lineRule="auto"/>
              <w:ind w:right="49"/>
              <w:jc w:val="center"/>
              <w:rPr>
                <w:rFonts w:ascii="Arial Narrow" w:eastAsia="Arial" w:hAnsi="Arial Narrow" w:cs="Arial"/>
                <w:sz w:val="20"/>
                <w:szCs w:val="20"/>
                <w:lang w:val="es-ES"/>
              </w:rPr>
            </w:pPr>
            <w:r w:rsidRPr="00DF1694">
              <w:rPr>
                <w:rFonts w:ascii="Arial Narrow" w:eastAsia="Arial" w:hAnsi="Arial Narrow" w:cs="Arial"/>
                <w:sz w:val="20"/>
                <w:szCs w:val="20"/>
                <w:lang w:val="es-ES"/>
              </w:rPr>
              <w:t xml:space="preserve">La </w:t>
            </w:r>
            <w:proofErr w:type="spellStart"/>
            <w:r w:rsidR="00964565" w:rsidRPr="00DF1694">
              <w:rPr>
                <w:rFonts w:ascii="Arial Narrow" w:eastAsia="Arial" w:hAnsi="Arial Narrow" w:cs="Arial"/>
                <w:sz w:val="20"/>
                <w:szCs w:val="20"/>
                <w:lang w:val="es-ES"/>
              </w:rPr>
              <w:t>Querenda</w:t>
            </w:r>
            <w:proofErr w:type="spellEnd"/>
          </w:p>
        </w:tc>
      </w:tr>
    </w:tbl>
    <w:p w14:paraId="3AC35326" w14:textId="2BAE4173" w:rsidR="002806B7" w:rsidRPr="00DF1694" w:rsidRDefault="002806B7" w:rsidP="002806B7">
      <w:pPr>
        <w:spacing w:before="240" w:line="360" w:lineRule="auto"/>
        <w:ind w:right="49"/>
        <w:jc w:val="both"/>
        <w:rPr>
          <w:rFonts w:ascii="Arial" w:eastAsia="Arial" w:hAnsi="Arial" w:cs="Arial"/>
          <w:sz w:val="24"/>
          <w:szCs w:val="24"/>
        </w:rPr>
      </w:pPr>
      <w:r w:rsidRPr="00DF1694">
        <w:rPr>
          <w:rFonts w:ascii="Arial" w:eastAsia="Arial" w:hAnsi="Arial" w:cs="Arial"/>
          <w:sz w:val="24"/>
          <w:szCs w:val="24"/>
        </w:rPr>
        <w:t xml:space="preserve">En el bando </w:t>
      </w:r>
      <w:r w:rsidR="00204036" w:rsidRPr="00DF1694">
        <w:rPr>
          <w:rFonts w:ascii="Arial" w:eastAsia="Arial" w:hAnsi="Arial" w:cs="Arial"/>
          <w:sz w:val="24"/>
          <w:szCs w:val="24"/>
        </w:rPr>
        <w:t>de Gobierno publicado en el periódico oficial el veinticuatro de marzo de dos mil veinticinco,</w:t>
      </w:r>
      <w:r w:rsidR="00204036" w:rsidRPr="00DF1694">
        <w:rPr>
          <w:rStyle w:val="Refdenotaalpie"/>
          <w:rFonts w:ascii="Arial" w:eastAsia="Arial" w:hAnsi="Arial" w:cs="Arial"/>
          <w:sz w:val="24"/>
          <w:szCs w:val="24"/>
        </w:rPr>
        <w:footnoteReference w:id="21"/>
      </w:r>
      <w:r w:rsidR="00204036" w:rsidRPr="00DF1694">
        <w:rPr>
          <w:rFonts w:ascii="Arial" w:eastAsia="Arial" w:hAnsi="Arial" w:cs="Arial"/>
          <w:sz w:val="24"/>
          <w:szCs w:val="24"/>
        </w:rPr>
        <w:t xml:space="preserve">se ubicaron a las cincuenta y siete encargaturas del orden en cada una de las tenencias, en el caso específico de Turirán, se indicó que era perteneciente a la tenencia de Opopeo. </w:t>
      </w:r>
    </w:p>
    <w:tbl>
      <w:tblPr>
        <w:tblStyle w:val="Tablaconcuadrcula"/>
        <w:tblW w:w="0" w:type="auto"/>
        <w:tblInd w:w="1249" w:type="dxa"/>
        <w:tblLook w:val="04A0" w:firstRow="1" w:lastRow="0" w:firstColumn="1" w:lastColumn="0" w:noHBand="0" w:noVBand="1"/>
      </w:tblPr>
      <w:tblGrid>
        <w:gridCol w:w="836"/>
        <w:gridCol w:w="4394"/>
      </w:tblGrid>
      <w:tr w:rsidR="00A07DA9" w:rsidRPr="00DF1694" w14:paraId="63732495" w14:textId="77777777" w:rsidTr="004D5B86">
        <w:tc>
          <w:tcPr>
            <w:tcW w:w="236" w:type="dxa"/>
            <w:shd w:val="clear" w:color="auto" w:fill="D9D9D9" w:themeFill="background1" w:themeFillShade="D9"/>
          </w:tcPr>
          <w:p w14:paraId="1F5B7548" w14:textId="77777777" w:rsidR="00A07DA9" w:rsidRPr="00DF1694" w:rsidRDefault="00A07DA9" w:rsidP="004D5B86">
            <w:pPr>
              <w:pStyle w:val="Sinespaciado"/>
              <w:jc w:val="center"/>
              <w:rPr>
                <w:rFonts w:ascii="Arial Narrow" w:hAnsi="Arial Narrow"/>
                <w:b/>
                <w:bCs/>
                <w:sz w:val="20"/>
                <w:szCs w:val="20"/>
              </w:rPr>
            </w:pPr>
            <w:r w:rsidRPr="00DF1694">
              <w:rPr>
                <w:rFonts w:ascii="Arial Narrow" w:hAnsi="Arial Narrow"/>
                <w:b/>
                <w:bCs/>
                <w:sz w:val="20"/>
                <w:szCs w:val="20"/>
              </w:rPr>
              <w:t>Número</w:t>
            </w:r>
          </w:p>
        </w:tc>
        <w:tc>
          <w:tcPr>
            <w:tcW w:w="4394" w:type="dxa"/>
            <w:shd w:val="clear" w:color="auto" w:fill="D9D9D9" w:themeFill="background1" w:themeFillShade="D9"/>
          </w:tcPr>
          <w:p w14:paraId="12AF2034" w14:textId="4750F09B" w:rsidR="00A07DA9" w:rsidRPr="00DF1694" w:rsidRDefault="00A07DA9" w:rsidP="004D5B86">
            <w:pPr>
              <w:pStyle w:val="Sinespaciado"/>
              <w:jc w:val="center"/>
              <w:rPr>
                <w:rFonts w:ascii="Arial Narrow" w:hAnsi="Arial Narrow"/>
                <w:b/>
                <w:bCs/>
                <w:sz w:val="20"/>
                <w:szCs w:val="20"/>
              </w:rPr>
            </w:pPr>
            <w:r w:rsidRPr="00DF1694">
              <w:rPr>
                <w:rFonts w:ascii="Arial Narrow" w:hAnsi="Arial Narrow"/>
                <w:b/>
                <w:bCs/>
                <w:sz w:val="20"/>
                <w:szCs w:val="20"/>
              </w:rPr>
              <w:t>Encargaturas del orden pertenecientes a la Jefatura de Tenencia de Opopeo</w:t>
            </w:r>
          </w:p>
        </w:tc>
      </w:tr>
      <w:tr w:rsidR="00A07DA9" w:rsidRPr="00DF1694" w14:paraId="385E4444" w14:textId="77777777" w:rsidTr="004D5B86">
        <w:tc>
          <w:tcPr>
            <w:tcW w:w="236" w:type="dxa"/>
          </w:tcPr>
          <w:p w14:paraId="534F6316" w14:textId="77777777" w:rsidR="00A07DA9" w:rsidRPr="00DF1694" w:rsidRDefault="00A07DA9" w:rsidP="004D5B86">
            <w:pPr>
              <w:pStyle w:val="Sinespaciado"/>
              <w:jc w:val="center"/>
              <w:rPr>
                <w:rFonts w:ascii="Arial Narrow" w:hAnsi="Arial Narrow"/>
                <w:sz w:val="20"/>
                <w:szCs w:val="20"/>
              </w:rPr>
            </w:pPr>
            <w:r w:rsidRPr="00DF1694">
              <w:rPr>
                <w:rFonts w:ascii="Arial Narrow" w:hAnsi="Arial Narrow"/>
                <w:sz w:val="20"/>
                <w:szCs w:val="20"/>
              </w:rPr>
              <w:t>1</w:t>
            </w:r>
          </w:p>
        </w:tc>
        <w:tc>
          <w:tcPr>
            <w:tcW w:w="4394" w:type="dxa"/>
          </w:tcPr>
          <w:p w14:paraId="27991F9B" w14:textId="071513E0" w:rsidR="00A07DA9" w:rsidRPr="00DF1694" w:rsidRDefault="00A07DA9" w:rsidP="004D5B86">
            <w:pPr>
              <w:pStyle w:val="Sinespaciado"/>
              <w:jc w:val="center"/>
              <w:rPr>
                <w:rFonts w:ascii="Arial Narrow" w:hAnsi="Arial Narrow"/>
                <w:sz w:val="20"/>
                <w:szCs w:val="20"/>
              </w:rPr>
            </w:pPr>
            <w:r w:rsidRPr="00DF1694">
              <w:rPr>
                <w:rFonts w:ascii="Arial Narrow" w:eastAsia="Arial" w:hAnsi="Arial Narrow"/>
                <w:sz w:val="20"/>
                <w:szCs w:val="20"/>
              </w:rPr>
              <w:t>Casas Blancas</w:t>
            </w:r>
          </w:p>
        </w:tc>
      </w:tr>
      <w:tr w:rsidR="00A07DA9" w:rsidRPr="00DF1694" w14:paraId="014DAC40" w14:textId="77777777" w:rsidTr="004D5B86">
        <w:tc>
          <w:tcPr>
            <w:tcW w:w="236" w:type="dxa"/>
          </w:tcPr>
          <w:p w14:paraId="136DBF12" w14:textId="77777777" w:rsidR="00A07DA9" w:rsidRPr="00DF1694" w:rsidRDefault="00A07DA9" w:rsidP="004D5B86">
            <w:pPr>
              <w:pStyle w:val="Sinespaciado"/>
              <w:jc w:val="center"/>
              <w:rPr>
                <w:rFonts w:ascii="Arial Narrow" w:hAnsi="Arial Narrow"/>
                <w:sz w:val="20"/>
                <w:szCs w:val="20"/>
              </w:rPr>
            </w:pPr>
            <w:r w:rsidRPr="00DF1694">
              <w:rPr>
                <w:rFonts w:ascii="Arial Narrow" w:hAnsi="Arial Narrow"/>
                <w:sz w:val="20"/>
                <w:szCs w:val="20"/>
              </w:rPr>
              <w:t>2</w:t>
            </w:r>
          </w:p>
        </w:tc>
        <w:tc>
          <w:tcPr>
            <w:tcW w:w="4394" w:type="dxa"/>
          </w:tcPr>
          <w:p w14:paraId="7447CB43" w14:textId="32C0641A" w:rsidR="00A07DA9" w:rsidRPr="00DF1694" w:rsidRDefault="00A07DA9" w:rsidP="004D5B86">
            <w:pPr>
              <w:pStyle w:val="Sinespaciado"/>
              <w:jc w:val="center"/>
              <w:rPr>
                <w:rFonts w:ascii="Arial Narrow" w:hAnsi="Arial Narrow"/>
                <w:sz w:val="20"/>
                <w:szCs w:val="20"/>
              </w:rPr>
            </w:pPr>
            <w:r w:rsidRPr="00DF1694">
              <w:rPr>
                <w:rFonts w:ascii="Arial Narrow" w:eastAsia="Arial" w:hAnsi="Arial Narrow"/>
                <w:sz w:val="20"/>
                <w:szCs w:val="20"/>
              </w:rPr>
              <w:t xml:space="preserve">El </w:t>
            </w:r>
            <w:proofErr w:type="spellStart"/>
            <w:r w:rsidRPr="00DF1694">
              <w:rPr>
                <w:rFonts w:ascii="Arial Narrow" w:eastAsia="Arial" w:hAnsi="Arial Narrow"/>
                <w:sz w:val="20"/>
                <w:szCs w:val="20"/>
              </w:rPr>
              <w:t>Querendal</w:t>
            </w:r>
            <w:proofErr w:type="spellEnd"/>
          </w:p>
        </w:tc>
      </w:tr>
      <w:tr w:rsidR="00A07DA9" w:rsidRPr="00DF1694" w14:paraId="3A294F89" w14:textId="77777777" w:rsidTr="004D5B86">
        <w:tc>
          <w:tcPr>
            <w:tcW w:w="236" w:type="dxa"/>
          </w:tcPr>
          <w:p w14:paraId="1BD5BDBD" w14:textId="77777777" w:rsidR="00A07DA9" w:rsidRPr="00DF1694" w:rsidRDefault="00A07DA9" w:rsidP="004D5B86">
            <w:pPr>
              <w:pStyle w:val="Sinespaciado"/>
              <w:jc w:val="center"/>
              <w:rPr>
                <w:rFonts w:ascii="Arial Narrow" w:hAnsi="Arial Narrow"/>
                <w:sz w:val="20"/>
                <w:szCs w:val="20"/>
              </w:rPr>
            </w:pPr>
            <w:r w:rsidRPr="00DF1694">
              <w:rPr>
                <w:rFonts w:ascii="Arial Narrow" w:hAnsi="Arial Narrow"/>
                <w:sz w:val="20"/>
                <w:szCs w:val="20"/>
              </w:rPr>
              <w:t>3</w:t>
            </w:r>
          </w:p>
        </w:tc>
        <w:tc>
          <w:tcPr>
            <w:tcW w:w="4394" w:type="dxa"/>
          </w:tcPr>
          <w:p w14:paraId="71DCAEC2" w14:textId="434E51CC" w:rsidR="00A07DA9" w:rsidRPr="00DF1694" w:rsidRDefault="00A07DA9" w:rsidP="004D5B86">
            <w:pPr>
              <w:pStyle w:val="Sinespaciado"/>
              <w:jc w:val="center"/>
              <w:rPr>
                <w:rFonts w:ascii="Arial Narrow" w:hAnsi="Arial Narrow"/>
                <w:sz w:val="20"/>
                <w:szCs w:val="20"/>
              </w:rPr>
            </w:pPr>
            <w:r w:rsidRPr="00DF1694">
              <w:rPr>
                <w:rFonts w:ascii="Arial Narrow" w:eastAsia="Arial" w:hAnsi="Arial Narrow"/>
                <w:sz w:val="20"/>
                <w:szCs w:val="20"/>
              </w:rPr>
              <w:t>El Tepetate</w:t>
            </w:r>
          </w:p>
        </w:tc>
      </w:tr>
      <w:tr w:rsidR="00A07DA9" w:rsidRPr="00DF1694" w14:paraId="5C5DE063" w14:textId="77777777" w:rsidTr="004D5B86">
        <w:tc>
          <w:tcPr>
            <w:tcW w:w="236" w:type="dxa"/>
          </w:tcPr>
          <w:p w14:paraId="5DDD1129" w14:textId="77777777" w:rsidR="00A07DA9" w:rsidRPr="00DF1694" w:rsidRDefault="00A07DA9" w:rsidP="004D5B86">
            <w:pPr>
              <w:pStyle w:val="Sinespaciado"/>
              <w:jc w:val="center"/>
              <w:rPr>
                <w:rFonts w:ascii="Arial Narrow" w:hAnsi="Arial Narrow"/>
                <w:sz w:val="20"/>
                <w:szCs w:val="20"/>
              </w:rPr>
            </w:pPr>
            <w:r w:rsidRPr="00DF1694">
              <w:rPr>
                <w:rFonts w:ascii="Arial Narrow" w:hAnsi="Arial Narrow"/>
                <w:sz w:val="20"/>
                <w:szCs w:val="20"/>
              </w:rPr>
              <w:t>4</w:t>
            </w:r>
          </w:p>
        </w:tc>
        <w:tc>
          <w:tcPr>
            <w:tcW w:w="4394" w:type="dxa"/>
          </w:tcPr>
          <w:p w14:paraId="04E83C4C" w14:textId="018C579E" w:rsidR="00A07DA9" w:rsidRPr="00DF1694" w:rsidRDefault="00A07DA9" w:rsidP="004D5B86">
            <w:pPr>
              <w:pStyle w:val="Sinespaciado"/>
              <w:jc w:val="center"/>
              <w:rPr>
                <w:rFonts w:ascii="Arial Narrow" w:hAnsi="Arial Narrow"/>
                <w:sz w:val="20"/>
                <w:szCs w:val="20"/>
              </w:rPr>
            </w:pPr>
            <w:r w:rsidRPr="00DF1694">
              <w:rPr>
                <w:rFonts w:ascii="Arial Narrow" w:eastAsia="Arial" w:hAnsi="Arial Narrow"/>
                <w:sz w:val="20"/>
                <w:szCs w:val="20"/>
              </w:rPr>
              <w:t>Felipe Tzinzun</w:t>
            </w:r>
          </w:p>
        </w:tc>
      </w:tr>
      <w:tr w:rsidR="00A07DA9" w:rsidRPr="00DF1694" w14:paraId="39D293BB" w14:textId="77777777" w:rsidTr="004D5B86">
        <w:tc>
          <w:tcPr>
            <w:tcW w:w="236" w:type="dxa"/>
          </w:tcPr>
          <w:p w14:paraId="18761953" w14:textId="77777777" w:rsidR="00A07DA9" w:rsidRPr="00DF1694" w:rsidRDefault="00A07DA9" w:rsidP="004D5B86">
            <w:pPr>
              <w:pStyle w:val="Sinespaciado"/>
              <w:jc w:val="center"/>
              <w:rPr>
                <w:rFonts w:ascii="Arial Narrow" w:hAnsi="Arial Narrow"/>
                <w:sz w:val="20"/>
                <w:szCs w:val="20"/>
              </w:rPr>
            </w:pPr>
            <w:r w:rsidRPr="00DF1694">
              <w:rPr>
                <w:rFonts w:ascii="Arial Narrow" w:hAnsi="Arial Narrow"/>
                <w:sz w:val="20"/>
                <w:szCs w:val="20"/>
              </w:rPr>
              <w:t>5</w:t>
            </w:r>
          </w:p>
        </w:tc>
        <w:tc>
          <w:tcPr>
            <w:tcW w:w="4394" w:type="dxa"/>
          </w:tcPr>
          <w:p w14:paraId="05B63316" w14:textId="270E5358" w:rsidR="00A07DA9" w:rsidRPr="00DF1694" w:rsidRDefault="00A07DA9" w:rsidP="004D5B86">
            <w:pPr>
              <w:pStyle w:val="Sinespaciado"/>
              <w:jc w:val="center"/>
              <w:rPr>
                <w:rFonts w:ascii="Arial Narrow" w:hAnsi="Arial Narrow"/>
                <w:sz w:val="20"/>
                <w:szCs w:val="20"/>
              </w:rPr>
            </w:pPr>
            <w:r w:rsidRPr="00DF1694">
              <w:rPr>
                <w:rFonts w:ascii="Arial Narrow" w:hAnsi="Arial Narrow"/>
                <w:sz w:val="20"/>
                <w:szCs w:val="20"/>
              </w:rPr>
              <w:t>La Estacada</w:t>
            </w:r>
          </w:p>
        </w:tc>
      </w:tr>
      <w:tr w:rsidR="00A07DA9" w:rsidRPr="00DF1694" w14:paraId="2D030FD6" w14:textId="77777777" w:rsidTr="004D5B86">
        <w:tc>
          <w:tcPr>
            <w:tcW w:w="236" w:type="dxa"/>
          </w:tcPr>
          <w:p w14:paraId="5E7A4460" w14:textId="77777777" w:rsidR="00A07DA9" w:rsidRPr="00DF1694" w:rsidRDefault="00A07DA9" w:rsidP="004D5B86">
            <w:pPr>
              <w:pStyle w:val="Sinespaciado"/>
              <w:jc w:val="center"/>
              <w:rPr>
                <w:rFonts w:ascii="Arial Narrow" w:hAnsi="Arial Narrow"/>
                <w:sz w:val="20"/>
                <w:szCs w:val="20"/>
              </w:rPr>
            </w:pPr>
            <w:r w:rsidRPr="00DF1694">
              <w:rPr>
                <w:rFonts w:ascii="Arial Narrow" w:hAnsi="Arial Narrow"/>
                <w:sz w:val="20"/>
                <w:szCs w:val="20"/>
              </w:rPr>
              <w:t>6</w:t>
            </w:r>
          </w:p>
        </w:tc>
        <w:tc>
          <w:tcPr>
            <w:tcW w:w="4394" w:type="dxa"/>
          </w:tcPr>
          <w:p w14:paraId="139DEFBE" w14:textId="1F722E05" w:rsidR="00A07DA9" w:rsidRPr="00DF1694" w:rsidRDefault="00A07DA9" w:rsidP="004D5B86">
            <w:pPr>
              <w:pStyle w:val="Sinespaciado"/>
              <w:jc w:val="center"/>
              <w:rPr>
                <w:rFonts w:ascii="Arial Narrow" w:hAnsi="Arial Narrow"/>
                <w:sz w:val="20"/>
                <w:szCs w:val="20"/>
              </w:rPr>
            </w:pPr>
            <w:r w:rsidRPr="00DF1694">
              <w:rPr>
                <w:rFonts w:ascii="Arial Narrow" w:hAnsi="Arial Narrow"/>
                <w:sz w:val="20"/>
                <w:szCs w:val="20"/>
              </w:rPr>
              <w:t>La Puerta</w:t>
            </w:r>
          </w:p>
        </w:tc>
      </w:tr>
      <w:tr w:rsidR="00A07DA9" w:rsidRPr="00DF1694" w14:paraId="7454854D" w14:textId="77777777" w:rsidTr="004D5B86">
        <w:tc>
          <w:tcPr>
            <w:tcW w:w="236" w:type="dxa"/>
          </w:tcPr>
          <w:p w14:paraId="698346FA" w14:textId="77777777" w:rsidR="00A07DA9" w:rsidRPr="00DF1694" w:rsidRDefault="00A07DA9" w:rsidP="004D5B86">
            <w:pPr>
              <w:pStyle w:val="Sinespaciado"/>
              <w:jc w:val="center"/>
              <w:rPr>
                <w:rFonts w:ascii="Arial Narrow" w:hAnsi="Arial Narrow"/>
                <w:sz w:val="20"/>
                <w:szCs w:val="20"/>
              </w:rPr>
            </w:pPr>
            <w:r w:rsidRPr="00DF1694">
              <w:rPr>
                <w:rFonts w:ascii="Arial Narrow" w:hAnsi="Arial Narrow"/>
                <w:sz w:val="20"/>
                <w:szCs w:val="20"/>
              </w:rPr>
              <w:t>7</w:t>
            </w:r>
          </w:p>
        </w:tc>
        <w:tc>
          <w:tcPr>
            <w:tcW w:w="4394" w:type="dxa"/>
          </w:tcPr>
          <w:p w14:paraId="6C46D489" w14:textId="41AE2BA4" w:rsidR="00A07DA9" w:rsidRPr="00DF1694" w:rsidRDefault="00A07DA9" w:rsidP="004D5B86">
            <w:pPr>
              <w:pStyle w:val="Sinespaciado"/>
              <w:jc w:val="center"/>
              <w:rPr>
                <w:rFonts w:ascii="Arial Narrow" w:hAnsi="Arial Narrow"/>
                <w:sz w:val="20"/>
                <w:szCs w:val="20"/>
              </w:rPr>
            </w:pPr>
            <w:r w:rsidRPr="00DF1694">
              <w:rPr>
                <w:rFonts w:ascii="Arial Narrow" w:hAnsi="Arial Narrow"/>
                <w:sz w:val="20"/>
                <w:szCs w:val="20"/>
              </w:rPr>
              <w:t>Los Palmitos</w:t>
            </w:r>
          </w:p>
        </w:tc>
      </w:tr>
      <w:tr w:rsidR="00A07DA9" w:rsidRPr="00DF1694" w14:paraId="6A715111" w14:textId="77777777" w:rsidTr="004D5B86">
        <w:tc>
          <w:tcPr>
            <w:tcW w:w="236" w:type="dxa"/>
          </w:tcPr>
          <w:p w14:paraId="698ACCC9" w14:textId="77777777" w:rsidR="00A07DA9" w:rsidRPr="00DF1694" w:rsidRDefault="00A07DA9" w:rsidP="004D5B86">
            <w:pPr>
              <w:pStyle w:val="Sinespaciado"/>
              <w:jc w:val="center"/>
              <w:rPr>
                <w:rFonts w:ascii="Arial Narrow" w:hAnsi="Arial Narrow"/>
                <w:sz w:val="20"/>
                <w:szCs w:val="20"/>
              </w:rPr>
            </w:pPr>
            <w:r w:rsidRPr="00DF1694">
              <w:rPr>
                <w:rFonts w:ascii="Arial Narrow" w:hAnsi="Arial Narrow"/>
                <w:sz w:val="20"/>
                <w:szCs w:val="20"/>
              </w:rPr>
              <w:t>8</w:t>
            </w:r>
          </w:p>
        </w:tc>
        <w:tc>
          <w:tcPr>
            <w:tcW w:w="4394" w:type="dxa"/>
          </w:tcPr>
          <w:p w14:paraId="0CDF37EE" w14:textId="199604EC" w:rsidR="00A07DA9" w:rsidRPr="00DF1694" w:rsidRDefault="00A07DA9" w:rsidP="004D5B86">
            <w:pPr>
              <w:pStyle w:val="Sinespaciado"/>
              <w:jc w:val="center"/>
              <w:rPr>
                <w:rFonts w:ascii="Arial Narrow" w:hAnsi="Arial Narrow"/>
                <w:sz w:val="20"/>
                <w:szCs w:val="20"/>
              </w:rPr>
            </w:pPr>
            <w:r w:rsidRPr="00DF1694">
              <w:rPr>
                <w:rFonts w:ascii="Arial Narrow" w:hAnsi="Arial Narrow"/>
                <w:sz w:val="20"/>
                <w:szCs w:val="20"/>
              </w:rPr>
              <w:t>Paso del Muerto</w:t>
            </w:r>
          </w:p>
        </w:tc>
      </w:tr>
      <w:tr w:rsidR="00A07DA9" w:rsidRPr="00DF1694" w14:paraId="2B629300" w14:textId="77777777" w:rsidTr="004D5B86">
        <w:tc>
          <w:tcPr>
            <w:tcW w:w="236" w:type="dxa"/>
          </w:tcPr>
          <w:p w14:paraId="183FEE71" w14:textId="77777777" w:rsidR="00A07DA9" w:rsidRPr="00DF1694" w:rsidRDefault="00A07DA9" w:rsidP="004D5B86">
            <w:pPr>
              <w:pStyle w:val="Sinespaciado"/>
              <w:jc w:val="center"/>
              <w:rPr>
                <w:rFonts w:ascii="Arial Narrow" w:hAnsi="Arial Narrow"/>
                <w:sz w:val="20"/>
                <w:szCs w:val="20"/>
              </w:rPr>
            </w:pPr>
            <w:r w:rsidRPr="00DF1694">
              <w:rPr>
                <w:rFonts w:ascii="Arial Narrow" w:hAnsi="Arial Narrow"/>
                <w:sz w:val="20"/>
                <w:szCs w:val="20"/>
              </w:rPr>
              <w:t>9</w:t>
            </w:r>
          </w:p>
        </w:tc>
        <w:tc>
          <w:tcPr>
            <w:tcW w:w="4394" w:type="dxa"/>
          </w:tcPr>
          <w:p w14:paraId="67AB22CA" w14:textId="70DF5B5B" w:rsidR="00A07DA9" w:rsidRPr="00DF1694" w:rsidRDefault="00A07DA9" w:rsidP="004D5B86">
            <w:pPr>
              <w:pStyle w:val="Sinespaciado"/>
              <w:jc w:val="center"/>
              <w:rPr>
                <w:rFonts w:ascii="Arial Narrow" w:hAnsi="Arial Narrow"/>
                <w:sz w:val="20"/>
                <w:szCs w:val="20"/>
              </w:rPr>
            </w:pPr>
            <w:r w:rsidRPr="00DF1694">
              <w:rPr>
                <w:rFonts w:ascii="Arial Narrow" w:hAnsi="Arial Narrow"/>
                <w:sz w:val="20"/>
                <w:szCs w:val="20"/>
              </w:rPr>
              <w:t>San Gregorio</w:t>
            </w:r>
          </w:p>
        </w:tc>
      </w:tr>
      <w:tr w:rsidR="00A07DA9" w:rsidRPr="00DF1694" w14:paraId="2254E78B" w14:textId="77777777" w:rsidTr="004D5B86">
        <w:tc>
          <w:tcPr>
            <w:tcW w:w="236" w:type="dxa"/>
          </w:tcPr>
          <w:p w14:paraId="7FAE24E3" w14:textId="77777777" w:rsidR="00A07DA9" w:rsidRPr="00DF1694" w:rsidRDefault="00A07DA9" w:rsidP="004D5B86">
            <w:pPr>
              <w:pStyle w:val="Sinespaciado"/>
              <w:jc w:val="center"/>
              <w:rPr>
                <w:rFonts w:ascii="Arial Narrow" w:hAnsi="Arial Narrow"/>
                <w:sz w:val="20"/>
                <w:szCs w:val="20"/>
              </w:rPr>
            </w:pPr>
            <w:r w:rsidRPr="00DF1694">
              <w:rPr>
                <w:rFonts w:ascii="Arial Narrow" w:hAnsi="Arial Narrow"/>
                <w:sz w:val="20"/>
                <w:szCs w:val="20"/>
              </w:rPr>
              <w:t>10</w:t>
            </w:r>
          </w:p>
        </w:tc>
        <w:tc>
          <w:tcPr>
            <w:tcW w:w="4394" w:type="dxa"/>
          </w:tcPr>
          <w:p w14:paraId="56CA1A04" w14:textId="7150F910" w:rsidR="00A07DA9" w:rsidRPr="00DF1694" w:rsidRDefault="00A07DA9" w:rsidP="004D5B86">
            <w:pPr>
              <w:pStyle w:val="Sinespaciado"/>
              <w:jc w:val="center"/>
              <w:rPr>
                <w:rFonts w:ascii="Arial Narrow" w:hAnsi="Arial Narrow"/>
                <w:sz w:val="20"/>
                <w:szCs w:val="20"/>
              </w:rPr>
            </w:pPr>
            <w:r w:rsidRPr="00DF1694">
              <w:rPr>
                <w:rFonts w:ascii="Arial Narrow" w:hAnsi="Arial Narrow"/>
                <w:sz w:val="20"/>
                <w:szCs w:val="20"/>
              </w:rPr>
              <w:t>Turirán</w:t>
            </w:r>
          </w:p>
        </w:tc>
      </w:tr>
      <w:tr w:rsidR="00A07DA9" w:rsidRPr="00DF1694" w14:paraId="38BAB426" w14:textId="77777777" w:rsidTr="004D5B86">
        <w:tc>
          <w:tcPr>
            <w:tcW w:w="236" w:type="dxa"/>
          </w:tcPr>
          <w:p w14:paraId="2E437C0A" w14:textId="77777777" w:rsidR="00A07DA9" w:rsidRPr="00DF1694" w:rsidRDefault="00A07DA9" w:rsidP="004D5B86">
            <w:pPr>
              <w:pStyle w:val="Sinespaciado"/>
              <w:jc w:val="center"/>
              <w:rPr>
                <w:rFonts w:ascii="Arial Narrow" w:hAnsi="Arial Narrow"/>
                <w:sz w:val="20"/>
                <w:szCs w:val="20"/>
              </w:rPr>
            </w:pPr>
            <w:r w:rsidRPr="00DF1694">
              <w:rPr>
                <w:rFonts w:ascii="Arial Narrow" w:hAnsi="Arial Narrow"/>
                <w:sz w:val="20"/>
                <w:szCs w:val="20"/>
              </w:rPr>
              <w:t>11</w:t>
            </w:r>
          </w:p>
        </w:tc>
        <w:tc>
          <w:tcPr>
            <w:tcW w:w="4394" w:type="dxa"/>
          </w:tcPr>
          <w:p w14:paraId="6DFA5C7A" w14:textId="5C68CF89" w:rsidR="00A07DA9" w:rsidRPr="00DF1694" w:rsidRDefault="00A07DA9" w:rsidP="004D5B86">
            <w:pPr>
              <w:pStyle w:val="Sinespaciado"/>
              <w:jc w:val="center"/>
              <w:rPr>
                <w:rFonts w:ascii="Arial Narrow" w:hAnsi="Arial Narrow"/>
                <w:sz w:val="20"/>
                <w:szCs w:val="20"/>
              </w:rPr>
            </w:pPr>
            <w:proofErr w:type="spellStart"/>
            <w:r w:rsidRPr="00DF1694">
              <w:rPr>
                <w:rFonts w:ascii="Arial Narrow" w:hAnsi="Arial Narrow"/>
                <w:sz w:val="20"/>
                <w:szCs w:val="20"/>
              </w:rPr>
              <w:t>Tzitzipucho</w:t>
            </w:r>
            <w:proofErr w:type="spellEnd"/>
          </w:p>
        </w:tc>
      </w:tr>
    </w:tbl>
    <w:p w14:paraId="0E1CC1A3" w14:textId="2A072BDD" w:rsidR="002806B7" w:rsidRPr="00DF1694" w:rsidRDefault="00204036" w:rsidP="002806B7">
      <w:pPr>
        <w:spacing w:before="240" w:line="360" w:lineRule="auto"/>
        <w:ind w:right="49"/>
        <w:jc w:val="both"/>
        <w:rPr>
          <w:rFonts w:ascii="Arial" w:eastAsia="Arial" w:hAnsi="Arial" w:cs="Arial"/>
          <w:sz w:val="24"/>
          <w:szCs w:val="24"/>
        </w:rPr>
      </w:pPr>
      <w:r w:rsidRPr="00DF1694">
        <w:rPr>
          <w:rFonts w:ascii="Arial" w:eastAsia="Arial" w:hAnsi="Arial" w:cs="Arial"/>
          <w:sz w:val="24"/>
          <w:szCs w:val="24"/>
        </w:rPr>
        <w:t xml:space="preserve">Dicho Bando fue abrogado por el que fue publicado el dieciséis de diciembre de dos mil veinticinco, refiriéndose a </w:t>
      </w:r>
      <w:r w:rsidR="002806B7" w:rsidRPr="00DF1694">
        <w:rPr>
          <w:rFonts w:ascii="Arial" w:eastAsia="Arial" w:hAnsi="Arial" w:cs="Arial"/>
          <w:sz w:val="24"/>
          <w:szCs w:val="24"/>
        </w:rPr>
        <w:t xml:space="preserve">cincuenta seis encargaturas del orden, </w:t>
      </w:r>
      <w:r w:rsidRPr="00DF1694">
        <w:rPr>
          <w:rFonts w:ascii="Arial" w:eastAsia="Arial" w:hAnsi="Arial" w:cs="Arial"/>
          <w:sz w:val="24"/>
          <w:szCs w:val="24"/>
        </w:rPr>
        <w:t>como se listan a continuación</w:t>
      </w:r>
      <w:r w:rsidR="002806B7" w:rsidRPr="00DF1694">
        <w:rPr>
          <w:rFonts w:ascii="Arial" w:eastAsia="Arial" w:hAnsi="Arial" w:cs="Arial"/>
          <w:sz w:val="24"/>
          <w:szCs w:val="24"/>
        </w:rPr>
        <w:t>:</w:t>
      </w:r>
      <w:r w:rsidR="002806B7" w:rsidRPr="00DF1694">
        <w:rPr>
          <w:rFonts w:ascii="Arial" w:eastAsia="Arial" w:hAnsi="Arial" w:cs="Arial"/>
          <w:sz w:val="24"/>
          <w:szCs w:val="24"/>
          <w:vertAlign w:val="superscript"/>
        </w:rPr>
        <w:t xml:space="preserve"> </w:t>
      </w:r>
      <w:r w:rsidR="002806B7" w:rsidRPr="00DF1694">
        <w:rPr>
          <w:rFonts w:ascii="Arial" w:eastAsia="Arial" w:hAnsi="Arial" w:cs="Arial"/>
          <w:sz w:val="24"/>
          <w:szCs w:val="24"/>
          <w:vertAlign w:val="superscript"/>
        </w:rPr>
        <w:footnoteReference w:id="22"/>
      </w:r>
      <w:r w:rsidR="002806B7" w:rsidRPr="00DF1694">
        <w:rPr>
          <w:rFonts w:ascii="Arial" w:eastAsia="Arial" w:hAnsi="Arial" w:cs="Arial"/>
          <w:sz w:val="24"/>
          <w:szCs w:val="24"/>
        </w:rPr>
        <w:t xml:space="preserve"> </w:t>
      </w:r>
    </w:p>
    <w:tbl>
      <w:tblPr>
        <w:tblStyle w:val="Tablaconcuadrcula"/>
        <w:tblW w:w="0" w:type="auto"/>
        <w:tblInd w:w="1249" w:type="dxa"/>
        <w:tblLook w:val="04A0" w:firstRow="1" w:lastRow="0" w:firstColumn="1" w:lastColumn="0" w:noHBand="0" w:noVBand="1"/>
      </w:tblPr>
      <w:tblGrid>
        <w:gridCol w:w="836"/>
        <w:gridCol w:w="4394"/>
      </w:tblGrid>
      <w:tr w:rsidR="002806B7" w:rsidRPr="00DF1694" w14:paraId="6DEFA663" w14:textId="77777777" w:rsidTr="004D5B86">
        <w:tc>
          <w:tcPr>
            <w:tcW w:w="236" w:type="dxa"/>
            <w:shd w:val="clear" w:color="auto" w:fill="D9D9D9" w:themeFill="background1" w:themeFillShade="D9"/>
          </w:tcPr>
          <w:p w14:paraId="003D33BB" w14:textId="77777777" w:rsidR="002806B7" w:rsidRPr="00DF1694" w:rsidRDefault="002806B7" w:rsidP="004D5B86">
            <w:pPr>
              <w:pStyle w:val="Sinespaciado"/>
              <w:jc w:val="center"/>
              <w:rPr>
                <w:rFonts w:ascii="Arial Narrow" w:hAnsi="Arial Narrow"/>
                <w:b/>
                <w:bCs/>
                <w:sz w:val="20"/>
                <w:szCs w:val="20"/>
              </w:rPr>
            </w:pPr>
            <w:r w:rsidRPr="00DF1694">
              <w:rPr>
                <w:rFonts w:ascii="Arial Narrow" w:hAnsi="Arial Narrow"/>
                <w:b/>
                <w:bCs/>
                <w:sz w:val="20"/>
                <w:szCs w:val="20"/>
              </w:rPr>
              <w:t>Número</w:t>
            </w:r>
          </w:p>
        </w:tc>
        <w:tc>
          <w:tcPr>
            <w:tcW w:w="4394" w:type="dxa"/>
            <w:shd w:val="clear" w:color="auto" w:fill="D9D9D9" w:themeFill="background1" w:themeFillShade="D9"/>
          </w:tcPr>
          <w:p w14:paraId="46F6322C" w14:textId="77777777" w:rsidR="002806B7" w:rsidRPr="00DF1694" w:rsidRDefault="002806B7" w:rsidP="004D5B86">
            <w:pPr>
              <w:pStyle w:val="Sinespaciado"/>
              <w:jc w:val="center"/>
              <w:rPr>
                <w:rFonts w:ascii="Arial Narrow" w:hAnsi="Arial Narrow"/>
                <w:b/>
                <w:bCs/>
                <w:sz w:val="20"/>
                <w:szCs w:val="20"/>
              </w:rPr>
            </w:pPr>
            <w:r w:rsidRPr="00DF1694">
              <w:rPr>
                <w:rFonts w:ascii="Arial Narrow" w:hAnsi="Arial Narrow"/>
                <w:b/>
                <w:bCs/>
                <w:sz w:val="20"/>
                <w:szCs w:val="20"/>
              </w:rPr>
              <w:t>Encargatura del orden</w:t>
            </w:r>
          </w:p>
        </w:tc>
      </w:tr>
      <w:tr w:rsidR="002806B7" w:rsidRPr="00DF1694" w14:paraId="065B9631" w14:textId="77777777" w:rsidTr="004D5B86">
        <w:tc>
          <w:tcPr>
            <w:tcW w:w="236" w:type="dxa"/>
          </w:tcPr>
          <w:p w14:paraId="1DCF1B7A" w14:textId="77777777" w:rsidR="002806B7" w:rsidRPr="00DF1694" w:rsidRDefault="002806B7" w:rsidP="004D5B86">
            <w:pPr>
              <w:pStyle w:val="Sinespaciado"/>
              <w:jc w:val="center"/>
              <w:rPr>
                <w:rFonts w:ascii="Arial Narrow" w:hAnsi="Arial Narrow"/>
                <w:sz w:val="20"/>
                <w:szCs w:val="20"/>
              </w:rPr>
            </w:pPr>
            <w:r w:rsidRPr="00DF1694">
              <w:rPr>
                <w:rFonts w:ascii="Arial Narrow" w:hAnsi="Arial Narrow"/>
                <w:sz w:val="20"/>
                <w:szCs w:val="20"/>
              </w:rPr>
              <w:t>1</w:t>
            </w:r>
          </w:p>
        </w:tc>
        <w:tc>
          <w:tcPr>
            <w:tcW w:w="4394" w:type="dxa"/>
          </w:tcPr>
          <w:p w14:paraId="2D5DE65F" w14:textId="77777777" w:rsidR="002806B7" w:rsidRPr="00DF1694" w:rsidRDefault="002806B7" w:rsidP="004D5B86">
            <w:pPr>
              <w:pStyle w:val="Sinespaciado"/>
              <w:jc w:val="center"/>
              <w:rPr>
                <w:rFonts w:ascii="Arial Narrow" w:hAnsi="Arial Narrow"/>
                <w:sz w:val="20"/>
                <w:szCs w:val="20"/>
              </w:rPr>
            </w:pPr>
            <w:r w:rsidRPr="00DF1694">
              <w:rPr>
                <w:rFonts w:ascii="Arial Narrow" w:eastAsia="Arial" w:hAnsi="Arial Narrow"/>
                <w:sz w:val="20"/>
                <w:szCs w:val="20"/>
              </w:rPr>
              <w:t>Agua Verde</w:t>
            </w:r>
          </w:p>
        </w:tc>
      </w:tr>
      <w:tr w:rsidR="002806B7" w:rsidRPr="00DF1694" w14:paraId="4D348B09" w14:textId="77777777" w:rsidTr="004D5B86">
        <w:tc>
          <w:tcPr>
            <w:tcW w:w="236" w:type="dxa"/>
          </w:tcPr>
          <w:p w14:paraId="029D9AD0" w14:textId="77777777" w:rsidR="002806B7" w:rsidRPr="00DF1694" w:rsidRDefault="002806B7" w:rsidP="004D5B86">
            <w:pPr>
              <w:pStyle w:val="Sinespaciado"/>
              <w:jc w:val="center"/>
              <w:rPr>
                <w:rFonts w:ascii="Arial Narrow" w:hAnsi="Arial Narrow"/>
                <w:sz w:val="20"/>
                <w:szCs w:val="20"/>
              </w:rPr>
            </w:pPr>
            <w:r w:rsidRPr="00DF1694">
              <w:rPr>
                <w:rFonts w:ascii="Arial Narrow" w:hAnsi="Arial Narrow"/>
                <w:sz w:val="20"/>
                <w:szCs w:val="20"/>
              </w:rPr>
              <w:t>2</w:t>
            </w:r>
          </w:p>
        </w:tc>
        <w:tc>
          <w:tcPr>
            <w:tcW w:w="4394" w:type="dxa"/>
          </w:tcPr>
          <w:p w14:paraId="7348DC33" w14:textId="77777777" w:rsidR="002806B7" w:rsidRPr="00DF1694" w:rsidRDefault="002806B7" w:rsidP="004D5B86">
            <w:pPr>
              <w:pStyle w:val="Sinespaciado"/>
              <w:jc w:val="center"/>
              <w:rPr>
                <w:rFonts w:ascii="Arial Narrow" w:hAnsi="Arial Narrow"/>
                <w:sz w:val="20"/>
                <w:szCs w:val="20"/>
              </w:rPr>
            </w:pPr>
            <w:proofErr w:type="spellStart"/>
            <w:r w:rsidRPr="00DF1694">
              <w:rPr>
                <w:rFonts w:ascii="Arial Narrow" w:eastAsia="Arial" w:hAnsi="Arial Narrow"/>
                <w:sz w:val="20"/>
                <w:szCs w:val="20"/>
              </w:rPr>
              <w:t>Camembaro</w:t>
            </w:r>
            <w:proofErr w:type="spellEnd"/>
          </w:p>
        </w:tc>
      </w:tr>
      <w:tr w:rsidR="002806B7" w:rsidRPr="00DF1694" w14:paraId="3B305447" w14:textId="77777777" w:rsidTr="004D5B86">
        <w:tc>
          <w:tcPr>
            <w:tcW w:w="236" w:type="dxa"/>
          </w:tcPr>
          <w:p w14:paraId="73C6C86F" w14:textId="77777777" w:rsidR="002806B7" w:rsidRPr="00DF1694" w:rsidRDefault="002806B7" w:rsidP="004D5B86">
            <w:pPr>
              <w:pStyle w:val="Sinespaciado"/>
              <w:jc w:val="center"/>
              <w:rPr>
                <w:rFonts w:ascii="Arial Narrow" w:hAnsi="Arial Narrow"/>
                <w:sz w:val="20"/>
                <w:szCs w:val="20"/>
              </w:rPr>
            </w:pPr>
            <w:r w:rsidRPr="00DF1694">
              <w:rPr>
                <w:rFonts w:ascii="Arial Narrow" w:hAnsi="Arial Narrow"/>
                <w:sz w:val="20"/>
                <w:szCs w:val="20"/>
              </w:rPr>
              <w:t>3</w:t>
            </w:r>
          </w:p>
        </w:tc>
        <w:tc>
          <w:tcPr>
            <w:tcW w:w="4394" w:type="dxa"/>
          </w:tcPr>
          <w:p w14:paraId="2C04474E" w14:textId="77777777" w:rsidR="002806B7" w:rsidRPr="00DF1694" w:rsidRDefault="002806B7" w:rsidP="004D5B86">
            <w:pPr>
              <w:pStyle w:val="Sinespaciado"/>
              <w:jc w:val="center"/>
              <w:rPr>
                <w:rFonts w:ascii="Arial Narrow" w:hAnsi="Arial Narrow"/>
                <w:sz w:val="20"/>
                <w:szCs w:val="20"/>
              </w:rPr>
            </w:pPr>
            <w:proofErr w:type="spellStart"/>
            <w:r w:rsidRPr="00DF1694">
              <w:rPr>
                <w:rFonts w:ascii="Arial Narrow" w:eastAsia="Arial" w:hAnsi="Arial Narrow"/>
                <w:sz w:val="20"/>
                <w:szCs w:val="20"/>
              </w:rPr>
              <w:t>Caratzitumbio</w:t>
            </w:r>
            <w:proofErr w:type="spellEnd"/>
          </w:p>
        </w:tc>
      </w:tr>
      <w:tr w:rsidR="002806B7" w:rsidRPr="00DF1694" w14:paraId="692D4B0B" w14:textId="77777777" w:rsidTr="004D5B86">
        <w:tc>
          <w:tcPr>
            <w:tcW w:w="236" w:type="dxa"/>
          </w:tcPr>
          <w:p w14:paraId="481DF292" w14:textId="77777777" w:rsidR="002806B7" w:rsidRPr="00DF1694" w:rsidRDefault="002806B7" w:rsidP="004D5B86">
            <w:pPr>
              <w:pStyle w:val="Sinespaciado"/>
              <w:jc w:val="center"/>
              <w:rPr>
                <w:rFonts w:ascii="Arial Narrow" w:hAnsi="Arial Narrow"/>
                <w:sz w:val="20"/>
                <w:szCs w:val="20"/>
              </w:rPr>
            </w:pPr>
            <w:r w:rsidRPr="00DF1694">
              <w:rPr>
                <w:rFonts w:ascii="Arial Narrow" w:hAnsi="Arial Narrow"/>
                <w:sz w:val="20"/>
                <w:szCs w:val="20"/>
              </w:rPr>
              <w:t>4</w:t>
            </w:r>
          </w:p>
        </w:tc>
        <w:tc>
          <w:tcPr>
            <w:tcW w:w="4394" w:type="dxa"/>
          </w:tcPr>
          <w:p w14:paraId="3FEFAF85" w14:textId="77777777" w:rsidR="002806B7" w:rsidRPr="00DF1694" w:rsidRDefault="002806B7" w:rsidP="004D5B86">
            <w:pPr>
              <w:pStyle w:val="Sinespaciado"/>
              <w:jc w:val="center"/>
              <w:rPr>
                <w:rFonts w:ascii="Arial Narrow" w:hAnsi="Arial Narrow"/>
                <w:sz w:val="20"/>
                <w:szCs w:val="20"/>
              </w:rPr>
            </w:pPr>
            <w:r w:rsidRPr="00DF1694">
              <w:rPr>
                <w:rFonts w:ascii="Arial Narrow" w:eastAsia="Arial" w:hAnsi="Arial Narrow"/>
                <w:sz w:val="20"/>
                <w:szCs w:val="20"/>
              </w:rPr>
              <w:t>Casas Blancas</w:t>
            </w:r>
          </w:p>
        </w:tc>
      </w:tr>
      <w:tr w:rsidR="002806B7" w:rsidRPr="00DF1694" w14:paraId="1027E7CA" w14:textId="77777777" w:rsidTr="004D5B86">
        <w:tc>
          <w:tcPr>
            <w:tcW w:w="236" w:type="dxa"/>
          </w:tcPr>
          <w:p w14:paraId="09A4DB03" w14:textId="77777777" w:rsidR="002806B7" w:rsidRPr="00DF1694" w:rsidRDefault="002806B7" w:rsidP="004D5B86">
            <w:pPr>
              <w:pStyle w:val="Sinespaciado"/>
              <w:jc w:val="center"/>
              <w:rPr>
                <w:rFonts w:ascii="Arial Narrow" w:hAnsi="Arial Narrow"/>
                <w:sz w:val="20"/>
                <w:szCs w:val="20"/>
              </w:rPr>
            </w:pPr>
            <w:r w:rsidRPr="00DF1694">
              <w:rPr>
                <w:rFonts w:ascii="Arial Narrow" w:hAnsi="Arial Narrow"/>
                <w:sz w:val="20"/>
                <w:szCs w:val="20"/>
              </w:rPr>
              <w:t>5</w:t>
            </w:r>
          </w:p>
        </w:tc>
        <w:tc>
          <w:tcPr>
            <w:tcW w:w="4394" w:type="dxa"/>
          </w:tcPr>
          <w:p w14:paraId="1472B8CA" w14:textId="77777777" w:rsidR="002806B7" w:rsidRPr="00DF1694" w:rsidRDefault="002806B7" w:rsidP="004D5B86">
            <w:pPr>
              <w:pStyle w:val="Sinespaciado"/>
              <w:jc w:val="center"/>
              <w:rPr>
                <w:rFonts w:ascii="Arial Narrow" w:hAnsi="Arial Narrow"/>
                <w:sz w:val="20"/>
                <w:szCs w:val="20"/>
              </w:rPr>
            </w:pPr>
            <w:proofErr w:type="spellStart"/>
            <w:r w:rsidRPr="00DF1694">
              <w:rPr>
                <w:rFonts w:ascii="Arial Narrow" w:eastAsia="Arial" w:hAnsi="Arial Narrow"/>
                <w:sz w:val="20"/>
                <w:szCs w:val="20"/>
              </w:rPr>
              <w:t>Comiémbaro</w:t>
            </w:r>
            <w:proofErr w:type="spellEnd"/>
          </w:p>
        </w:tc>
      </w:tr>
      <w:tr w:rsidR="002806B7" w:rsidRPr="00DF1694" w14:paraId="28AC0DF2" w14:textId="77777777" w:rsidTr="004D5B86">
        <w:tc>
          <w:tcPr>
            <w:tcW w:w="236" w:type="dxa"/>
          </w:tcPr>
          <w:p w14:paraId="65F3F205" w14:textId="77777777" w:rsidR="002806B7" w:rsidRPr="00DF1694" w:rsidRDefault="002806B7" w:rsidP="004D5B86">
            <w:pPr>
              <w:pStyle w:val="Sinespaciado"/>
              <w:jc w:val="center"/>
              <w:rPr>
                <w:rFonts w:ascii="Arial Narrow" w:hAnsi="Arial Narrow"/>
                <w:sz w:val="20"/>
                <w:szCs w:val="20"/>
              </w:rPr>
            </w:pPr>
            <w:r w:rsidRPr="00DF1694">
              <w:rPr>
                <w:rFonts w:ascii="Arial Narrow" w:hAnsi="Arial Narrow"/>
                <w:sz w:val="20"/>
                <w:szCs w:val="20"/>
              </w:rPr>
              <w:t>6</w:t>
            </w:r>
          </w:p>
        </w:tc>
        <w:tc>
          <w:tcPr>
            <w:tcW w:w="4394" w:type="dxa"/>
          </w:tcPr>
          <w:p w14:paraId="5A988826" w14:textId="77777777" w:rsidR="002806B7" w:rsidRPr="00DF1694" w:rsidRDefault="002806B7" w:rsidP="004D5B86">
            <w:pPr>
              <w:pStyle w:val="Sinespaciado"/>
              <w:jc w:val="center"/>
              <w:rPr>
                <w:rFonts w:ascii="Arial Narrow" w:hAnsi="Arial Narrow"/>
                <w:sz w:val="20"/>
                <w:szCs w:val="20"/>
              </w:rPr>
            </w:pPr>
            <w:r w:rsidRPr="00DF1694">
              <w:rPr>
                <w:rFonts w:ascii="Arial Narrow" w:eastAsia="Arial" w:hAnsi="Arial Narrow"/>
                <w:sz w:val="20"/>
                <w:szCs w:val="20"/>
              </w:rPr>
              <w:t>Chapa</w:t>
            </w:r>
          </w:p>
        </w:tc>
      </w:tr>
      <w:tr w:rsidR="002806B7" w:rsidRPr="00DF1694" w14:paraId="0A82DCFF" w14:textId="77777777" w:rsidTr="004D5B86">
        <w:tc>
          <w:tcPr>
            <w:tcW w:w="236" w:type="dxa"/>
          </w:tcPr>
          <w:p w14:paraId="6B9FC538" w14:textId="77777777" w:rsidR="002806B7" w:rsidRPr="00DF1694" w:rsidRDefault="002806B7" w:rsidP="004D5B86">
            <w:pPr>
              <w:pStyle w:val="Sinespaciado"/>
              <w:jc w:val="center"/>
              <w:rPr>
                <w:rFonts w:ascii="Arial Narrow" w:hAnsi="Arial Narrow"/>
                <w:sz w:val="20"/>
                <w:szCs w:val="20"/>
              </w:rPr>
            </w:pPr>
            <w:r w:rsidRPr="00DF1694">
              <w:rPr>
                <w:rFonts w:ascii="Arial Narrow" w:hAnsi="Arial Narrow"/>
                <w:sz w:val="20"/>
                <w:szCs w:val="20"/>
              </w:rPr>
              <w:t>7</w:t>
            </w:r>
          </w:p>
        </w:tc>
        <w:tc>
          <w:tcPr>
            <w:tcW w:w="4394" w:type="dxa"/>
          </w:tcPr>
          <w:p w14:paraId="6B5DDA0C" w14:textId="77777777" w:rsidR="002806B7" w:rsidRPr="00DF1694" w:rsidRDefault="002806B7" w:rsidP="004D5B86">
            <w:pPr>
              <w:pStyle w:val="Sinespaciado"/>
              <w:jc w:val="center"/>
              <w:rPr>
                <w:rFonts w:ascii="Arial Narrow" w:hAnsi="Arial Narrow"/>
                <w:sz w:val="20"/>
                <w:szCs w:val="20"/>
              </w:rPr>
            </w:pPr>
            <w:proofErr w:type="spellStart"/>
            <w:r w:rsidRPr="00DF1694">
              <w:rPr>
                <w:rFonts w:ascii="Arial Narrow" w:eastAsia="Arial" w:hAnsi="Arial Narrow"/>
                <w:sz w:val="20"/>
                <w:szCs w:val="20"/>
              </w:rPr>
              <w:t>Cuanajillo</w:t>
            </w:r>
            <w:proofErr w:type="spellEnd"/>
          </w:p>
        </w:tc>
      </w:tr>
      <w:tr w:rsidR="002806B7" w:rsidRPr="00DF1694" w14:paraId="1B06C377" w14:textId="77777777" w:rsidTr="004D5B86">
        <w:tc>
          <w:tcPr>
            <w:tcW w:w="236" w:type="dxa"/>
          </w:tcPr>
          <w:p w14:paraId="5964E5FF" w14:textId="77777777" w:rsidR="002806B7" w:rsidRPr="00DF1694" w:rsidRDefault="002806B7" w:rsidP="004D5B86">
            <w:pPr>
              <w:pStyle w:val="Sinespaciado"/>
              <w:jc w:val="center"/>
              <w:rPr>
                <w:rFonts w:ascii="Arial Narrow" w:hAnsi="Arial Narrow"/>
                <w:sz w:val="20"/>
                <w:szCs w:val="20"/>
              </w:rPr>
            </w:pPr>
            <w:r w:rsidRPr="00DF1694">
              <w:rPr>
                <w:rFonts w:ascii="Arial Narrow" w:hAnsi="Arial Narrow"/>
                <w:sz w:val="20"/>
                <w:szCs w:val="20"/>
              </w:rPr>
              <w:t>8</w:t>
            </w:r>
          </w:p>
        </w:tc>
        <w:tc>
          <w:tcPr>
            <w:tcW w:w="4394" w:type="dxa"/>
          </w:tcPr>
          <w:p w14:paraId="0ED84CCB" w14:textId="77777777" w:rsidR="002806B7" w:rsidRPr="00DF1694" w:rsidRDefault="002806B7" w:rsidP="004D5B86">
            <w:pPr>
              <w:pStyle w:val="Sinespaciado"/>
              <w:jc w:val="center"/>
              <w:rPr>
                <w:rFonts w:ascii="Arial Narrow" w:hAnsi="Arial Narrow"/>
                <w:sz w:val="20"/>
                <w:szCs w:val="20"/>
              </w:rPr>
            </w:pPr>
            <w:proofErr w:type="spellStart"/>
            <w:r w:rsidRPr="00DF1694">
              <w:rPr>
                <w:rFonts w:ascii="Arial Narrow" w:eastAsia="Arial" w:hAnsi="Arial Narrow"/>
                <w:sz w:val="20"/>
                <w:szCs w:val="20"/>
              </w:rPr>
              <w:t>Cuangatzio</w:t>
            </w:r>
            <w:proofErr w:type="spellEnd"/>
          </w:p>
        </w:tc>
      </w:tr>
      <w:tr w:rsidR="002806B7" w:rsidRPr="00DF1694" w14:paraId="0658E219" w14:textId="77777777" w:rsidTr="004D5B86">
        <w:tc>
          <w:tcPr>
            <w:tcW w:w="236" w:type="dxa"/>
          </w:tcPr>
          <w:p w14:paraId="6D857D27" w14:textId="77777777" w:rsidR="002806B7" w:rsidRPr="00DF1694" w:rsidRDefault="002806B7" w:rsidP="004D5B86">
            <w:pPr>
              <w:pStyle w:val="Sinespaciado"/>
              <w:jc w:val="center"/>
              <w:rPr>
                <w:rFonts w:ascii="Arial Narrow" w:hAnsi="Arial Narrow"/>
                <w:sz w:val="20"/>
                <w:szCs w:val="20"/>
              </w:rPr>
            </w:pPr>
            <w:r w:rsidRPr="00DF1694">
              <w:rPr>
                <w:rFonts w:ascii="Arial Narrow" w:hAnsi="Arial Narrow"/>
                <w:sz w:val="20"/>
                <w:szCs w:val="20"/>
              </w:rPr>
              <w:lastRenderedPageBreak/>
              <w:t>9</w:t>
            </w:r>
          </w:p>
        </w:tc>
        <w:tc>
          <w:tcPr>
            <w:tcW w:w="4394" w:type="dxa"/>
          </w:tcPr>
          <w:p w14:paraId="351F219A" w14:textId="77777777" w:rsidR="002806B7" w:rsidRPr="00DF1694" w:rsidRDefault="002806B7" w:rsidP="004D5B86">
            <w:pPr>
              <w:pStyle w:val="Sinespaciado"/>
              <w:jc w:val="center"/>
              <w:rPr>
                <w:rFonts w:ascii="Arial Narrow" w:hAnsi="Arial Narrow"/>
                <w:sz w:val="20"/>
                <w:szCs w:val="20"/>
              </w:rPr>
            </w:pPr>
            <w:proofErr w:type="spellStart"/>
            <w:r w:rsidRPr="00DF1694">
              <w:rPr>
                <w:rFonts w:ascii="Arial Narrow" w:eastAsia="Arial" w:hAnsi="Arial Narrow"/>
                <w:sz w:val="20"/>
                <w:szCs w:val="20"/>
              </w:rPr>
              <w:t>Cuitzitán</w:t>
            </w:r>
            <w:proofErr w:type="spellEnd"/>
          </w:p>
        </w:tc>
      </w:tr>
      <w:tr w:rsidR="002806B7" w:rsidRPr="00DF1694" w14:paraId="5E6D8201" w14:textId="77777777" w:rsidTr="004D5B86">
        <w:tc>
          <w:tcPr>
            <w:tcW w:w="236" w:type="dxa"/>
          </w:tcPr>
          <w:p w14:paraId="1AE681B2" w14:textId="77777777" w:rsidR="002806B7" w:rsidRPr="00DF1694" w:rsidRDefault="002806B7" w:rsidP="004D5B86">
            <w:pPr>
              <w:pStyle w:val="Sinespaciado"/>
              <w:jc w:val="center"/>
              <w:rPr>
                <w:rFonts w:ascii="Arial Narrow" w:hAnsi="Arial Narrow"/>
                <w:sz w:val="20"/>
                <w:szCs w:val="20"/>
              </w:rPr>
            </w:pPr>
            <w:r w:rsidRPr="00DF1694">
              <w:rPr>
                <w:rFonts w:ascii="Arial Narrow" w:hAnsi="Arial Narrow"/>
                <w:sz w:val="20"/>
                <w:szCs w:val="20"/>
              </w:rPr>
              <w:t>10</w:t>
            </w:r>
          </w:p>
        </w:tc>
        <w:tc>
          <w:tcPr>
            <w:tcW w:w="4394" w:type="dxa"/>
          </w:tcPr>
          <w:p w14:paraId="180A4E60" w14:textId="77777777" w:rsidR="002806B7" w:rsidRPr="00DF1694" w:rsidRDefault="002806B7" w:rsidP="004D5B86">
            <w:pPr>
              <w:pStyle w:val="Sinespaciado"/>
              <w:jc w:val="center"/>
              <w:rPr>
                <w:rFonts w:ascii="Arial Narrow" w:hAnsi="Arial Narrow"/>
                <w:sz w:val="20"/>
                <w:szCs w:val="20"/>
              </w:rPr>
            </w:pPr>
            <w:proofErr w:type="spellStart"/>
            <w:r w:rsidRPr="00DF1694">
              <w:rPr>
                <w:rFonts w:ascii="Arial Narrow" w:eastAsia="Arial" w:hAnsi="Arial Narrow"/>
                <w:sz w:val="20"/>
                <w:szCs w:val="20"/>
              </w:rPr>
              <w:t>Cungo</w:t>
            </w:r>
            <w:proofErr w:type="spellEnd"/>
          </w:p>
        </w:tc>
      </w:tr>
      <w:tr w:rsidR="002806B7" w:rsidRPr="00DF1694" w14:paraId="6A4B33F5" w14:textId="77777777" w:rsidTr="004D5B86">
        <w:tc>
          <w:tcPr>
            <w:tcW w:w="236" w:type="dxa"/>
          </w:tcPr>
          <w:p w14:paraId="2A2144FE" w14:textId="77777777" w:rsidR="002806B7" w:rsidRPr="00DF1694" w:rsidRDefault="002806B7" w:rsidP="004D5B86">
            <w:pPr>
              <w:pStyle w:val="Sinespaciado"/>
              <w:jc w:val="center"/>
              <w:rPr>
                <w:rFonts w:ascii="Arial Narrow" w:hAnsi="Arial Narrow"/>
                <w:sz w:val="20"/>
                <w:szCs w:val="20"/>
              </w:rPr>
            </w:pPr>
            <w:r w:rsidRPr="00DF1694">
              <w:rPr>
                <w:rFonts w:ascii="Arial Narrow" w:hAnsi="Arial Narrow"/>
                <w:sz w:val="20"/>
                <w:szCs w:val="20"/>
              </w:rPr>
              <w:t>11</w:t>
            </w:r>
          </w:p>
        </w:tc>
        <w:tc>
          <w:tcPr>
            <w:tcW w:w="4394" w:type="dxa"/>
          </w:tcPr>
          <w:p w14:paraId="59609BF0" w14:textId="77777777" w:rsidR="002806B7" w:rsidRPr="00DF1694" w:rsidRDefault="002806B7" w:rsidP="004D5B86">
            <w:pPr>
              <w:pStyle w:val="Sinespaciado"/>
              <w:jc w:val="center"/>
              <w:rPr>
                <w:rFonts w:ascii="Arial Narrow" w:hAnsi="Arial Narrow"/>
                <w:sz w:val="20"/>
                <w:szCs w:val="20"/>
              </w:rPr>
            </w:pPr>
            <w:r w:rsidRPr="00DF1694">
              <w:rPr>
                <w:rFonts w:ascii="Arial Narrow" w:eastAsia="Arial" w:hAnsi="Arial Narrow"/>
                <w:sz w:val="20"/>
                <w:szCs w:val="20"/>
              </w:rPr>
              <w:t>El Carmen</w:t>
            </w:r>
          </w:p>
        </w:tc>
      </w:tr>
      <w:tr w:rsidR="002806B7" w:rsidRPr="00DF1694" w14:paraId="41BAA9AC" w14:textId="77777777" w:rsidTr="004D5B86">
        <w:tc>
          <w:tcPr>
            <w:tcW w:w="236" w:type="dxa"/>
          </w:tcPr>
          <w:p w14:paraId="62151BD0" w14:textId="77777777" w:rsidR="002806B7" w:rsidRPr="00DF1694" w:rsidRDefault="002806B7" w:rsidP="004D5B86">
            <w:pPr>
              <w:pStyle w:val="Sinespaciado"/>
              <w:jc w:val="center"/>
              <w:rPr>
                <w:rFonts w:ascii="Arial Narrow" w:hAnsi="Arial Narrow"/>
                <w:sz w:val="20"/>
                <w:szCs w:val="20"/>
              </w:rPr>
            </w:pPr>
            <w:r w:rsidRPr="00DF1694">
              <w:rPr>
                <w:rFonts w:ascii="Arial Narrow" w:hAnsi="Arial Narrow"/>
                <w:sz w:val="20"/>
                <w:szCs w:val="20"/>
              </w:rPr>
              <w:t>12</w:t>
            </w:r>
          </w:p>
        </w:tc>
        <w:tc>
          <w:tcPr>
            <w:tcW w:w="4394" w:type="dxa"/>
          </w:tcPr>
          <w:p w14:paraId="5ED8E449" w14:textId="77777777" w:rsidR="002806B7" w:rsidRPr="00DF1694" w:rsidRDefault="002806B7" w:rsidP="004D5B86">
            <w:pPr>
              <w:pStyle w:val="Sinespaciado"/>
              <w:jc w:val="center"/>
              <w:rPr>
                <w:rFonts w:ascii="Arial Narrow" w:hAnsi="Arial Narrow"/>
                <w:sz w:val="20"/>
                <w:szCs w:val="20"/>
              </w:rPr>
            </w:pPr>
            <w:r w:rsidRPr="00DF1694">
              <w:rPr>
                <w:rFonts w:ascii="Arial Narrow" w:eastAsia="Arial" w:hAnsi="Arial Narrow"/>
                <w:sz w:val="20"/>
                <w:szCs w:val="20"/>
              </w:rPr>
              <w:t>El Coyote</w:t>
            </w:r>
          </w:p>
        </w:tc>
      </w:tr>
      <w:tr w:rsidR="002806B7" w:rsidRPr="00DF1694" w14:paraId="32618204" w14:textId="77777777" w:rsidTr="004D5B86">
        <w:tc>
          <w:tcPr>
            <w:tcW w:w="236" w:type="dxa"/>
          </w:tcPr>
          <w:p w14:paraId="310C0D91" w14:textId="77777777" w:rsidR="002806B7" w:rsidRPr="00DF1694" w:rsidRDefault="002806B7" w:rsidP="004D5B86">
            <w:pPr>
              <w:pStyle w:val="Sinespaciado"/>
              <w:jc w:val="center"/>
              <w:rPr>
                <w:rFonts w:ascii="Arial Narrow" w:hAnsi="Arial Narrow"/>
                <w:sz w:val="20"/>
                <w:szCs w:val="20"/>
              </w:rPr>
            </w:pPr>
            <w:r w:rsidRPr="00DF1694">
              <w:rPr>
                <w:rFonts w:ascii="Arial Narrow" w:hAnsi="Arial Narrow"/>
                <w:sz w:val="20"/>
                <w:szCs w:val="20"/>
              </w:rPr>
              <w:t>13</w:t>
            </w:r>
          </w:p>
        </w:tc>
        <w:tc>
          <w:tcPr>
            <w:tcW w:w="4394" w:type="dxa"/>
          </w:tcPr>
          <w:p w14:paraId="36714499" w14:textId="77777777" w:rsidR="002806B7" w:rsidRPr="00DF1694" w:rsidRDefault="002806B7" w:rsidP="004D5B86">
            <w:pPr>
              <w:pStyle w:val="Sinespaciado"/>
              <w:jc w:val="center"/>
              <w:rPr>
                <w:rFonts w:ascii="Arial Narrow" w:hAnsi="Arial Narrow"/>
                <w:sz w:val="20"/>
                <w:szCs w:val="20"/>
              </w:rPr>
            </w:pPr>
            <w:r w:rsidRPr="00DF1694">
              <w:rPr>
                <w:rFonts w:ascii="Arial Narrow" w:eastAsia="Arial" w:hAnsi="Arial Narrow"/>
                <w:sz w:val="20"/>
                <w:szCs w:val="20"/>
              </w:rPr>
              <w:t>El Guayabo</w:t>
            </w:r>
          </w:p>
        </w:tc>
      </w:tr>
      <w:tr w:rsidR="002806B7" w:rsidRPr="00DF1694" w14:paraId="66C0968D" w14:textId="77777777" w:rsidTr="004D5B86">
        <w:tc>
          <w:tcPr>
            <w:tcW w:w="236" w:type="dxa"/>
          </w:tcPr>
          <w:p w14:paraId="61C5A486" w14:textId="77777777" w:rsidR="002806B7" w:rsidRPr="00DF1694" w:rsidRDefault="002806B7" w:rsidP="004D5B86">
            <w:pPr>
              <w:pStyle w:val="Sinespaciado"/>
              <w:jc w:val="center"/>
              <w:rPr>
                <w:rFonts w:ascii="Arial Narrow" w:hAnsi="Arial Narrow"/>
                <w:sz w:val="20"/>
                <w:szCs w:val="20"/>
              </w:rPr>
            </w:pPr>
            <w:r w:rsidRPr="00DF1694">
              <w:rPr>
                <w:rFonts w:ascii="Arial Narrow" w:hAnsi="Arial Narrow"/>
                <w:sz w:val="20"/>
                <w:szCs w:val="20"/>
              </w:rPr>
              <w:t>14</w:t>
            </w:r>
          </w:p>
        </w:tc>
        <w:tc>
          <w:tcPr>
            <w:tcW w:w="4394" w:type="dxa"/>
          </w:tcPr>
          <w:p w14:paraId="7645970C" w14:textId="77777777" w:rsidR="002806B7" w:rsidRPr="00DF1694" w:rsidRDefault="002806B7" w:rsidP="004D5B86">
            <w:pPr>
              <w:pStyle w:val="Sinespaciado"/>
              <w:jc w:val="center"/>
              <w:rPr>
                <w:rFonts w:ascii="Arial Narrow" w:hAnsi="Arial Narrow"/>
                <w:sz w:val="20"/>
                <w:szCs w:val="20"/>
              </w:rPr>
            </w:pPr>
            <w:r w:rsidRPr="00DF1694">
              <w:rPr>
                <w:rFonts w:ascii="Arial Narrow" w:eastAsia="Arial" w:hAnsi="Arial Narrow"/>
                <w:sz w:val="20"/>
                <w:szCs w:val="20"/>
              </w:rPr>
              <w:t>El Jabalí</w:t>
            </w:r>
          </w:p>
        </w:tc>
      </w:tr>
      <w:tr w:rsidR="002806B7" w:rsidRPr="00DF1694" w14:paraId="49DDE362" w14:textId="77777777" w:rsidTr="004D5B86">
        <w:tc>
          <w:tcPr>
            <w:tcW w:w="236" w:type="dxa"/>
          </w:tcPr>
          <w:p w14:paraId="055C8E58" w14:textId="77777777" w:rsidR="002806B7" w:rsidRPr="00DF1694" w:rsidRDefault="002806B7" w:rsidP="004D5B86">
            <w:pPr>
              <w:pStyle w:val="Sinespaciado"/>
              <w:jc w:val="center"/>
              <w:rPr>
                <w:rFonts w:ascii="Arial Narrow" w:hAnsi="Arial Narrow"/>
                <w:sz w:val="20"/>
                <w:szCs w:val="20"/>
              </w:rPr>
            </w:pPr>
            <w:r w:rsidRPr="00DF1694">
              <w:rPr>
                <w:rFonts w:ascii="Arial Narrow" w:hAnsi="Arial Narrow"/>
                <w:sz w:val="20"/>
                <w:szCs w:val="20"/>
              </w:rPr>
              <w:t>15</w:t>
            </w:r>
          </w:p>
        </w:tc>
        <w:tc>
          <w:tcPr>
            <w:tcW w:w="4394" w:type="dxa"/>
          </w:tcPr>
          <w:p w14:paraId="4ACD87C1" w14:textId="77777777" w:rsidR="002806B7" w:rsidRPr="00DF1694" w:rsidRDefault="002806B7" w:rsidP="004D5B86">
            <w:pPr>
              <w:pStyle w:val="Sinespaciado"/>
              <w:jc w:val="center"/>
              <w:rPr>
                <w:rFonts w:ascii="Arial Narrow" w:hAnsi="Arial Narrow"/>
                <w:sz w:val="20"/>
                <w:szCs w:val="20"/>
              </w:rPr>
            </w:pPr>
            <w:r w:rsidRPr="00DF1694">
              <w:rPr>
                <w:rFonts w:ascii="Arial Narrow" w:eastAsia="Arial" w:hAnsi="Arial Narrow"/>
                <w:sz w:val="20"/>
                <w:szCs w:val="20"/>
              </w:rPr>
              <w:t xml:space="preserve">El </w:t>
            </w:r>
            <w:proofErr w:type="spellStart"/>
            <w:r w:rsidRPr="00DF1694">
              <w:rPr>
                <w:rFonts w:ascii="Arial Narrow" w:eastAsia="Arial" w:hAnsi="Arial Narrow"/>
                <w:sz w:val="20"/>
                <w:szCs w:val="20"/>
              </w:rPr>
              <w:t>Querendal</w:t>
            </w:r>
            <w:proofErr w:type="spellEnd"/>
          </w:p>
        </w:tc>
      </w:tr>
      <w:tr w:rsidR="002806B7" w:rsidRPr="00DF1694" w14:paraId="6732023F" w14:textId="77777777" w:rsidTr="004D5B86">
        <w:tc>
          <w:tcPr>
            <w:tcW w:w="236" w:type="dxa"/>
          </w:tcPr>
          <w:p w14:paraId="6069127F" w14:textId="77777777" w:rsidR="002806B7" w:rsidRPr="00DF1694" w:rsidRDefault="002806B7" w:rsidP="004D5B86">
            <w:pPr>
              <w:pStyle w:val="Sinespaciado"/>
              <w:jc w:val="center"/>
              <w:rPr>
                <w:rFonts w:ascii="Arial Narrow" w:hAnsi="Arial Narrow"/>
                <w:sz w:val="20"/>
                <w:szCs w:val="20"/>
              </w:rPr>
            </w:pPr>
            <w:r w:rsidRPr="00DF1694">
              <w:rPr>
                <w:rFonts w:ascii="Arial Narrow" w:hAnsi="Arial Narrow"/>
                <w:sz w:val="20"/>
                <w:szCs w:val="20"/>
              </w:rPr>
              <w:t>16</w:t>
            </w:r>
          </w:p>
        </w:tc>
        <w:tc>
          <w:tcPr>
            <w:tcW w:w="4394" w:type="dxa"/>
          </w:tcPr>
          <w:p w14:paraId="39F7818E" w14:textId="77777777" w:rsidR="002806B7" w:rsidRPr="00DF1694" w:rsidRDefault="002806B7" w:rsidP="004D5B86">
            <w:pPr>
              <w:pStyle w:val="Sinespaciado"/>
              <w:jc w:val="center"/>
              <w:rPr>
                <w:rFonts w:ascii="Arial Narrow" w:hAnsi="Arial Narrow"/>
                <w:sz w:val="20"/>
                <w:szCs w:val="20"/>
              </w:rPr>
            </w:pPr>
            <w:r w:rsidRPr="00DF1694">
              <w:rPr>
                <w:rFonts w:ascii="Arial Narrow" w:eastAsia="Arial" w:hAnsi="Arial Narrow"/>
                <w:sz w:val="20"/>
                <w:szCs w:val="20"/>
              </w:rPr>
              <w:t>El Romero</w:t>
            </w:r>
          </w:p>
        </w:tc>
      </w:tr>
      <w:tr w:rsidR="002806B7" w:rsidRPr="00DF1694" w14:paraId="60F75612" w14:textId="77777777" w:rsidTr="004D5B86">
        <w:tc>
          <w:tcPr>
            <w:tcW w:w="236" w:type="dxa"/>
          </w:tcPr>
          <w:p w14:paraId="048D06AE" w14:textId="77777777" w:rsidR="002806B7" w:rsidRPr="00DF1694" w:rsidRDefault="002806B7" w:rsidP="004D5B86">
            <w:pPr>
              <w:pStyle w:val="Sinespaciado"/>
              <w:jc w:val="center"/>
              <w:rPr>
                <w:rFonts w:ascii="Arial Narrow" w:hAnsi="Arial Narrow"/>
                <w:sz w:val="20"/>
                <w:szCs w:val="20"/>
              </w:rPr>
            </w:pPr>
            <w:r w:rsidRPr="00DF1694">
              <w:rPr>
                <w:rFonts w:ascii="Arial Narrow" w:hAnsi="Arial Narrow"/>
                <w:sz w:val="20"/>
                <w:szCs w:val="20"/>
              </w:rPr>
              <w:t>17</w:t>
            </w:r>
          </w:p>
        </w:tc>
        <w:tc>
          <w:tcPr>
            <w:tcW w:w="4394" w:type="dxa"/>
          </w:tcPr>
          <w:p w14:paraId="3145E1E2" w14:textId="77777777" w:rsidR="002806B7" w:rsidRPr="00DF1694" w:rsidRDefault="002806B7" w:rsidP="004D5B86">
            <w:pPr>
              <w:pStyle w:val="Sinespaciado"/>
              <w:jc w:val="center"/>
              <w:rPr>
                <w:rFonts w:ascii="Arial Narrow" w:hAnsi="Arial Narrow"/>
                <w:sz w:val="20"/>
                <w:szCs w:val="20"/>
              </w:rPr>
            </w:pPr>
            <w:r w:rsidRPr="00DF1694">
              <w:rPr>
                <w:rFonts w:ascii="Arial Narrow" w:eastAsia="Arial" w:hAnsi="Arial Narrow"/>
                <w:sz w:val="20"/>
                <w:szCs w:val="20"/>
              </w:rPr>
              <w:t>El Tarascón</w:t>
            </w:r>
          </w:p>
        </w:tc>
      </w:tr>
      <w:tr w:rsidR="002806B7" w:rsidRPr="00DF1694" w14:paraId="6E30B8C4" w14:textId="77777777" w:rsidTr="004D5B86">
        <w:tc>
          <w:tcPr>
            <w:tcW w:w="236" w:type="dxa"/>
          </w:tcPr>
          <w:p w14:paraId="0BADC882" w14:textId="77777777" w:rsidR="002806B7" w:rsidRPr="00DF1694" w:rsidRDefault="002806B7" w:rsidP="004D5B86">
            <w:pPr>
              <w:pStyle w:val="Sinespaciado"/>
              <w:jc w:val="center"/>
              <w:rPr>
                <w:rFonts w:ascii="Arial Narrow" w:hAnsi="Arial Narrow"/>
                <w:sz w:val="20"/>
                <w:szCs w:val="20"/>
              </w:rPr>
            </w:pPr>
            <w:r w:rsidRPr="00DF1694">
              <w:rPr>
                <w:rFonts w:ascii="Arial Narrow" w:hAnsi="Arial Narrow"/>
                <w:sz w:val="20"/>
                <w:szCs w:val="20"/>
              </w:rPr>
              <w:t>18</w:t>
            </w:r>
          </w:p>
        </w:tc>
        <w:tc>
          <w:tcPr>
            <w:tcW w:w="4394" w:type="dxa"/>
          </w:tcPr>
          <w:p w14:paraId="24F1E025" w14:textId="77777777" w:rsidR="002806B7" w:rsidRPr="00DF1694" w:rsidRDefault="002806B7" w:rsidP="004D5B86">
            <w:pPr>
              <w:pStyle w:val="Sinespaciado"/>
              <w:jc w:val="center"/>
              <w:rPr>
                <w:rFonts w:ascii="Arial Narrow" w:hAnsi="Arial Narrow"/>
                <w:sz w:val="20"/>
                <w:szCs w:val="20"/>
              </w:rPr>
            </w:pPr>
            <w:r w:rsidRPr="00DF1694">
              <w:rPr>
                <w:rFonts w:ascii="Arial Narrow" w:eastAsia="Arial" w:hAnsi="Arial Narrow"/>
                <w:sz w:val="20"/>
                <w:szCs w:val="20"/>
              </w:rPr>
              <w:t xml:space="preserve">El </w:t>
            </w:r>
            <w:proofErr w:type="spellStart"/>
            <w:r w:rsidRPr="00DF1694">
              <w:rPr>
                <w:rFonts w:ascii="Arial Narrow" w:eastAsia="Arial" w:hAnsi="Arial Narrow"/>
                <w:sz w:val="20"/>
                <w:szCs w:val="20"/>
              </w:rPr>
              <w:t>Tapetate</w:t>
            </w:r>
            <w:proofErr w:type="spellEnd"/>
          </w:p>
        </w:tc>
      </w:tr>
      <w:tr w:rsidR="002806B7" w:rsidRPr="00DF1694" w14:paraId="6AD3E403" w14:textId="77777777" w:rsidTr="004D5B86">
        <w:tc>
          <w:tcPr>
            <w:tcW w:w="236" w:type="dxa"/>
          </w:tcPr>
          <w:p w14:paraId="5E2D226D" w14:textId="77777777" w:rsidR="002806B7" w:rsidRPr="00DF1694" w:rsidRDefault="002806B7" w:rsidP="004D5B86">
            <w:pPr>
              <w:pStyle w:val="Sinespaciado"/>
              <w:jc w:val="center"/>
              <w:rPr>
                <w:rFonts w:ascii="Arial Narrow" w:hAnsi="Arial Narrow"/>
                <w:sz w:val="20"/>
                <w:szCs w:val="20"/>
              </w:rPr>
            </w:pPr>
            <w:r w:rsidRPr="00DF1694">
              <w:rPr>
                <w:rFonts w:ascii="Arial Narrow" w:hAnsi="Arial Narrow"/>
                <w:sz w:val="20"/>
                <w:szCs w:val="20"/>
              </w:rPr>
              <w:t>19</w:t>
            </w:r>
          </w:p>
        </w:tc>
        <w:tc>
          <w:tcPr>
            <w:tcW w:w="4394" w:type="dxa"/>
          </w:tcPr>
          <w:p w14:paraId="048E86BE" w14:textId="77777777" w:rsidR="002806B7" w:rsidRPr="00DF1694" w:rsidRDefault="002806B7" w:rsidP="004D5B86">
            <w:pPr>
              <w:pStyle w:val="Sinespaciado"/>
              <w:jc w:val="center"/>
              <w:rPr>
                <w:rFonts w:ascii="Arial Narrow" w:hAnsi="Arial Narrow"/>
                <w:sz w:val="20"/>
                <w:szCs w:val="20"/>
              </w:rPr>
            </w:pPr>
            <w:r w:rsidRPr="00DF1694">
              <w:rPr>
                <w:rFonts w:ascii="Arial Narrow" w:eastAsia="Arial" w:hAnsi="Arial Narrow"/>
                <w:sz w:val="20"/>
                <w:szCs w:val="20"/>
              </w:rPr>
              <w:t>Españita</w:t>
            </w:r>
          </w:p>
        </w:tc>
      </w:tr>
      <w:tr w:rsidR="002806B7" w:rsidRPr="00DF1694" w14:paraId="296329B9" w14:textId="77777777" w:rsidTr="004D5B86">
        <w:tc>
          <w:tcPr>
            <w:tcW w:w="236" w:type="dxa"/>
          </w:tcPr>
          <w:p w14:paraId="5DDF41BF" w14:textId="77777777" w:rsidR="002806B7" w:rsidRPr="00DF1694" w:rsidRDefault="002806B7" w:rsidP="004D5B86">
            <w:pPr>
              <w:pStyle w:val="Sinespaciado"/>
              <w:jc w:val="center"/>
              <w:rPr>
                <w:rFonts w:ascii="Arial Narrow" w:hAnsi="Arial Narrow"/>
                <w:sz w:val="20"/>
                <w:szCs w:val="20"/>
              </w:rPr>
            </w:pPr>
            <w:r w:rsidRPr="00DF1694">
              <w:rPr>
                <w:rFonts w:ascii="Arial Narrow" w:hAnsi="Arial Narrow"/>
                <w:sz w:val="20"/>
                <w:szCs w:val="20"/>
              </w:rPr>
              <w:t>20</w:t>
            </w:r>
          </w:p>
        </w:tc>
        <w:tc>
          <w:tcPr>
            <w:tcW w:w="4394" w:type="dxa"/>
          </w:tcPr>
          <w:p w14:paraId="58EA2390" w14:textId="77777777" w:rsidR="002806B7" w:rsidRPr="00DF1694" w:rsidRDefault="002806B7" w:rsidP="004D5B86">
            <w:pPr>
              <w:pStyle w:val="Sinespaciado"/>
              <w:jc w:val="center"/>
              <w:rPr>
                <w:rFonts w:ascii="Arial Narrow" w:hAnsi="Arial Narrow"/>
                <w:sz w:val="20"/>
                <w:szCs w:val="20"/>
              </w:rPr>
            </w:pPr>
            <w:r w:rsidRPr="00DF1694">
              <w:rPr>
                <w:rFonts w:ascii="Arial Narrow" w:eastAsia="Arial" w:hAnsi="Arial Narrow"/>
                <w:sz w:val="20"/>
                <w:szCs w:val="20"/>
              </w:rPr>
              <w:t>Felipe Tzintzún</w:t>
            </w:r>
          </w:p>
        </w:tc>
      </w:tr>
      <w:tr w:rsidR="002806B7" w:rsidRPr="00DF1694" w14:paraId="567789BB" w14:textId="77777777" w:rsidTr="004D5B86">
        <w:tc>
          <w:tcPr>
            <w:tcW w:w="236" w:type="dxa"/>
          </w:tcPr>
          <w:p w14:paraId="5C4472F3" w14:textId="77777777" w:rsidR="002806B7" w:rsidRPr="00DF1694" w:rsidRDefault="002806B7" w:rsidP="004D5B86">
            <w:pPr>
              <w:pStyle w:val="Sinespaciado"/>
              <w:jc w:val="center"/>
              <w:rPr>
                <w:rFonts w:ascii="Arial Narrow" w:hAnsi="Arial Narrow"/>
                <w:sz w:val="20"/>
                <w:szCs w:val="20"/>
              </w:rPr>
            </w:pPr>
            <w:r w:rsidRPr="00DF1694">
              <w:rPr>
                <w:rFonts w:ascii="Arial Narrow" w:hAnsi="Arial Narrow"/>
                <w:sz w:val="20"/>
                <w:szCs w:val="20"/>
              </w:rPr>
              <w:t>21</w:t>
            </w:r>
          </w:p>
        </w:tc>
        <w:tc>
          <w:tcPr>
            <w:tcW w:w="4394" w:type="dxa"/>
          </w:tcPr>
          <w:p w14:paraId="48FABED3" w14:textId="77777777" w:rsidR="002806B7" w:rsidRPr="00DF1694" w:rsidRDefault="002806B7" w:rsidP="004D5B86">
            <w:pPr>
              <w:pStyle w:val="Sinespaciado"/>
              <w:jc w:val="center"/>
              <w:rPr>
                <w:rFonts w:ascii="Arial Narrow" w:hAnsi="Arial Narrow"/>
                <w:sz w:val="20"/>
                <w:szCs w:val="20"/>
              </w:rPr>
            </w:pPr>
            <w:proofErr w:type="spellStart"/>
            <w:r w:rsidRPr="00DF1694">
              <w:rPr>
                <w:rFonts w:ascii="Arial Narrow" w:eastAsia="Arial" w:hAnsi="Arial Narrow"/>
                <w:sz w:val="20"/>
                <w:szCs w:val="20"/>
              </w:rPr>
              <w:t>Huaniqueo</w:t>
            </w:r>
            <w:proofErr w:type="spellEnd"/>
          </w:p>
        </w:tc>
      </w:tr>
      <w:tr w:rsidR="002806B7" w:rsidRPr="00DF1694" w14:paraId="79E62279" w14:textId="77777777" w:rsidTr="004D5B86">
        <w:tc>
          <w:tcPr>
            <w:tcW w:w="236" w:type="dxa"/>
          </w:tcPr>
          <w:p w14:paraId="42EBA60C" w14:textId="77777777" w:rsidR="002806B7" w:rsidRPr="00DF1694" w:rsidRDefault="002806B7" w:rsidP="004D5B86">
            <w:pPr>
              <w:pStyle w:val="Sinespaciado"/>
              <w:jc w:val="center"/>
              <w:rPr>
                <w:rFonts w:ascii="Arial Narrow" w:hAnsi="Arial Narrow"/>
                <w:sz w:val="20"/>
                <w:szCs w:val="20"/>
              </w:rPr>
            </w:pPr>
            <w:r w:rsidRPr="00DF1694">
              <w:rPr>
                <w:rFonts w:ascii="Arial Narrow" w:hAnsi="Arial Narrow"/>
                <w:sz w:val="20"/>
                <w:szCs w:val="20"/>
              </w:rPr>
              <w:t>22</w:t>
            </w:r>
          </w:p>
        </w:tc>
        <w:tc>
          <w:tcPr>
            <w:tcW w:w="4394" w:type="dxa"/>
          </w:tcPr>
          <w:p w14:paraId="654DEF67" w14:textId="77777777" w:rsidR="002806B7" w:rsidRPr="00DF1694" w:rsidRDefault="002806B7" w:rsidP="004D5B86">
            <w:pPr>
              <w:pStyle w:val="Sinespaciado"/>
              <w:jc w:val="center"/>
              <w:rPr>
                <w:rFonts w:ascii="Arial Narrow" w:hAnsi="Arial Narrow"/>
                <w:sz w:val="20"/>
                <w:szCs w:val="20"/>
              </w:rPr>
            </w:pPr>
            <w:proofErr w:type="spellStart"/>
            <w:r w:rsidRPr="00DF1694">
              <w:rPr>
                <w:rFonts w:ascii="Arial Narrow" w:eastAsia="Arial" w:hAnsi="Arial Narrow"/>
                <w:sz w:val="20"/>
                <w:szCs w:val="20"/>
              </w:rPr>
              <w:t>Irámuco</w:t>
            </w:r>
            <w:proofErr w:type="spellEnd"/>
          </w:p>
        </w:tc>
      </w:tr>
      <w:tr w:rsidR="002806B7" w:rsidRPr="00DF1694" w14:paraId="71E63996" w14:textId="77777777" w:rsidTr="004D5B86">
        <w:tc>
          <w:tcPr>
            <w:tcW w:w="236" w:type="dxa"/>
          </w:tcPr>
          <w:p w14:paraId="0CC576EB" w14:textId="77777777" w:rsidR="002806B7" w:rsidRPr="00DF1694" w:rsidRDefault="002806B7" w:rsidP="004D5B86">
            <w:pPr>
              <w:pStyle w:val="Sinespaciado"/>
              <w:jc w:val="center"/>
              <w:rPr>
                <w:rFonts w:ascii="Arial Narrow" w:hAnsi="Arial Narrow"/>
                <w:sz w:val="20"/>
                <w:szCs w:val="20"/>
              </w:rPr>
            </w:pPr>
            <w:r w:rsidRPr="00DF1694">
              <w:rPr>
                <w:rFonts w:ascii="Arial Narrow" w:hAnsi="Arial Narrow"/>
                <w:sz w:val="20"/>
                <w:szCs w:val="20"/>
              </w:rPr>
              <w:t>23</w:t>
            </w:r>
          </w:p>
        </w:tc>
        <w:tc>
          <w:tcPr>
            <w:tcW w:w="4394" w:type="dxa"/>
          </w:tcPr>
          <w:p w14:paraId="0E6FCBB3" w14:textId="77777777" w:rsidR="002806B7" w:rsidRPr="00DF1694" w:rsidRDefault="002806B7" w:rsidP="004D5B86">
            <w:pPr>
              <w:pStyle w:val="Sinespaciado"/>
              <w:jc w:val="center"/>
              <w:rPr>
                <w:rFonts w:ascii="Arial Narrow" w:hAnsi="Arial Narrow"/>
                <w:sz w:val="20"/>
                <w:szCs w:val="20"/>
              </w:rPr>
            </w:pPr>
            <w:proofErr w:type="spellStart"/>
            <w:r w:rsidRPr="00DF1694">
              <w:rPr>
                <w:rFonts w:ascii="Arial Narrow" w:eastAsia="Arial" w:hAnsi="Arial Narrow"/>
                <w:sz w:val="20"/>
                <w:szCs w:val="20"/>
              </w:rPr>
              <w:t>Irícuaro</w:t>
            </w:r>
            <w:proofErr w:type="spellEnd"/>
          </w:p>
        </w:tc>
      </w:tr>
      <w:tr w:rsidR="002806B7" w:rsidRPr="00DF1694" w14:paraId="3EE96EC0" w14:textId="77777777" w:rsidTr="004D5B86">
        <w:tc>
          <w:tcPr>
            <w:tcW w:w="236" w:type="dxa"/>
          </w:tcPr>
          <w:p w14:paraId="283C2C1A" w14:textId="77777777" w:rsidR="002806B7" w:rsidRPr="00DF1694" w:rsidRDefault="002806B7" w:rsidP="004D5B86">
            <w:pPr>
              <w:pStyle w:val="Sinespaciado"/>
              <w:jc w:val="center"/>
              <w:rPr>
                <w:rFonts w:ascii="Arial Narrow" w:hAnsi="Arial Narrow"/>
                <w:sz w:val="20"/>
                <w:szCs w:val="20"/>
              </w:rPr>
            </w:pPr>
            <w:r w:rsidRPr="00DF1694">
              <w:rPr>
                <w:rFonts w:ascii="Arial Narrow" w:hAnsi="Arial Narrow"/>
                <w:sz w:val="20"/>
                <w:szCs w:val="20"/>
              </w:rPr>
              <w:t>24</w:t>
            </w:r>
          </w:p>
        </w:tc>
        <w:tc>
          <w:tcPr>
            <w:tcW w:w="4394" w:type="dxa"/>
          </w:tcPr>
          <w:p w14:paraId="2774979F" w14:textId="77777777" w:rsidR="002806B7" w:rsidRPr="00DF1694" w:rsidRDefault="002806B7" w:rsidP="004D5B86">
            <w:pPr>
              <w:pStyle w:val="Sinespaciado"/>
              <w:jc w:val="center"/>
              <w:rPr>
                <w:rFonts w:ascii="Arial Narrow" w:hAnsi="Arial Narrow"/>
                <w:sz w:val="20"/>
                <w:szCs w:val="20"/>
              </w:rPr>
            </w:pPr>
            <w:proofErr w:type="spellStart"/>
            <w:r w:rsidRPr="00DF1694">
              <w:rPr>
                <w:rFonts w:ascii="Arial Narrow" w:eastAsia="Arial" w:hAnsi="Arial Narrow"/>
                <w:sz w:val="20"/>
                <w:szCs w:val="20"/>
              </w:rPr>
              <w:t>Jujúcuato</w:t>
            </w:r>
            <w:proofErr w:type="spellEnd"/>
          </w:p>
        </w:tc>
      </w:tr>
      <w:tr w:rsidR="002806B7" w:rsidRPr="00DF1694" w14:paraId="608B20A7" w14:textId="77777777" w:rsidTr="004D5B86">
        <w:tc>
          <w:tcPr>
            <w:tcW w:w="236" w:type="dxa"/>
          </w:tcPr>
          <w:p w14:paraId="1C4A9A3D" w14:textId="77777777" w:rsidR="002806B7" w:rsidRPr="00DF1694" w:rsidRDefault="002806B7" w:rsidP="004D5B86">
            <w:pPr>
              <w:pStyle w:val="Sinespaciado"/>
              <w:jc w:val="center"/>
              <w:rPr>
                <w:rFonts w:ascii="Arial Narrow" w:hAnsi="Arial Narrow"/>
                <w:sz w:val="20"/>
                <w:szCs w:val="20"/>
              </w:rPr>
            </w:pPr>
            <w:r w:rsidRPr="00DF1694">
              <w:rPr>
                <w:rFonts w:ascii="Arial Narrow" w:hAnsi="Arial Narrow"/>
                <w:sz w:val="20"/>
                <w:szCs w:val="20"/>
              </w:rPr>
              <w:t>25</w:t>
            </w:r>
          </w:p>
        </w:tc>
        <w:tc>
          <w:tcPr>
            <w:tcW w:w="4394" w:type="dxa"/>
          </w:tcPr>
          <w:p w14:paraId="750BCB82" w14:textId="77777777" w:rsidR="002806B7" w:rsidRPr="00DF1694" w:rsidRDefault="002806B7" w:rsidP="004D5B86">
            <w:pPr>
              <w:pStyle w:val="Sinespaciado"/>
              <w:jc w:val="center"/>
              <w:rPr>
                <w:rFonts w:ascii="Arial Narrow" w:hAnsi="Arial Narrow"/>
                <w:sz w:val="20"/>
                <w:szCs w:val="20"/>
              </w:rPr>
            </w:pPr>
            <w:r w:rsidRPr="00DF1694">
              <w:rPr>
                <w:rFonts w:ascii="Arial Narrow" w:eastAsia="Arial" w:hAnsi="Arial Narrow"/>
                <w:sz w:val="20"/>
                <w:szCs w:val="20"/>
              </w:rPr>
              <w:t>La Esmeralda</w:t>
            </w:r>
          </w:p>
        </w:tc>
      </w:tr>
      <w:tr w:rsidR="002806B7" w:rsidRPr="00DF1694" w14:paraId="4EEFF3E3" w14:textId="77777777" w:rsidTr="004D5B86">
        <w:tc>
          <w:tcPr>
            <w:tcW w:w="236" w:type="dxa"/>
          </w:tcPr>
          <w:p w14:paraId="54708C32" w14:textId="77777777" w:rsidR="002806B7" w:rsidRPr="00DF1694" w:rsidRDefault="002806B7" w:rsidP="004D5B86">
            <w:pPr>
              <w:pStyle w:val="Sinespaciado"/>
              <w:jc w:val="center"/>
              <w:rPr>
                <w:rFonts w:ascii="Arial Narrow" w:hAnsi="Arial Narrow"/>
                <w:sz w:val="20"/>
                <w:szCs w:val="20"/>
              </w:rPr>
            </w:pPr>
            <w:r w:rsidRPr="00DF1694">
              <w:rPr>
                <w:rFonts w:ascii="Arial Narrow" w:hAnsi="Arial Narrow"/>
                <w:sz w:val="20"/>
                <w:szCs w:val="20"/>
              </w:rPr>
              <w:t>26</w:t>
            </w:r>
          </w:p>
        </w:tc>
        <w:tc>
          <w:tcPr>
            <w:tcW w:w="4394" w:type="dxa"/>
          </w:tcPr>
          <w:p w14:paraId="7CBF38B8" w14:textId="77777777" w:rsidR="002806B7" w:rsidRPr="00DF1694" w:rsidRDefault="002806B7" w:rsidP="004D5B86">
            <w:pPr>
              <w:pStyle w:val="Sinespaciado"/>
              <w:jc w:val="center"/>
              <w:rPr>
                <w:rFonts w:ascii="Arial Narrow" w:hAnsi="Arial Narrow"/>
                <w:sz w:val="20"/>
                <w:szCs w:val="20"/>
              </w:rPr>
            </w:pPr>
            <w:r w:rsidRPr="00DF1694">
              <w:rPr>
                <w:rFonts w:ascii="Arial Narrow" w:eastAsia="Arial" w:hAnsi="Arial Narrow"/>
                <w:sz w:val="20"/>
                <w:szCs w:val="20"/>
              </w:rPr>
              <w:t>La Estacada</w:t>
            </w:r>
          </w:p>
        </w:tc>
      </w:tr>
      <w:tr w:rsidR="002806B7" w:rsidRPr="00DF1694" w14:paraId="0ED594A8" w14:textId="77777777" w:rsidTr="004D5B86">
        <w:tc>
          <w:tcPr>
            <w:tcW w:w="236" w:type="dxa"/>
          </w:tcPr>
          <w:p w14:paraId="666C2DD8" w14:textId="77777777" w:rsidR="002806B7" w:rsidRPr="00DF1694" w:rsidRDefault="002806B7" w:rsidP="004D5B86">
            <w:pPr>
              <w:pStyle w:val="Sinespaciado"/>
              <w:jc w:val="center"/>
              <w:rPr>
                <w:rFonts w:ascii="Arial Narrow" w:hAnsi="Arial Narrow"/>
                <w:sz w:val="20"/>
                <w:szCs w:val="20"/>
              </w:rPr>
            </w:pPr>
            <w:r w:rsidRPr="00DF1694">
              <w:rPr>
                <w:rFonts w:ascii="Arial Narrow" w:hAnsi="Arial Narrow"/>
                <w:sz w:val="20"/>
                <w:szCs w:val="20"/>
              </w:rPr>
              <w:t>27</w:t>
            </w:r>
          </w:p>
        </w:tc>
        <w:tc>
          <w:tcPr>
            <w:tcW w:w="4394" w:type="dxa"/>
          </w:tcPr>
          <w:p w14:paraId="5F27A443" w14:textId="77777777" w:rsidR="002806B7" w:rsidRPr="00DF1694" w:rsidRDefault="002806B7" w:rsidP="004D5B86">
            <w:pPr>
              <w:pStyle w:val="Sinespaciado"/>
              <w:jc w:val="center"/>
              <w:rPr>
                <w:rFonts w:ascii="Arial Narrow" w:hAnsi="Arial Narrow"/>
                <w:sz w:val="20"/>
                <w:szCs w:val="20"/>
              </w:rPr>
            </w:pPr>
            <w:r w:rsidRPr="00DF1694">
              <w:rPr>
                <w:rFonts w:ascii="Arial Narrow" w:eastAsia="Arial" w:hAnsi="Arial Narrow"/>
                <w:sz w:val="20"/>
                <w:szCs w:val="20"/>
              </w:rPr>
              <w:t>La Puerta</w:t>
            </w:r>
          </w:p>
        </w:tc>
      </w:tr>
      <w:tr w:rsidR="002806B7" w:rsidRPr="00DF1694" w14:paraId="016D918E" w14:textId="77777777" w:rsidTr="004D5B86">
        <w:tc>
          <w:tcPr>
            <w:tcW w:w="236" w:type="dxa"/>
          </w:tcPr>
          <w:p w14:paraId="32B49D3D" w14:textId="77777777" w:rsidR="002806B7" w:rsidRPr="00DF1694" w:rsidRDefault="002806B7" w:rsidP="004D5B86">
            <w:pPr>
              <w:pStyle w:val="Sinespaciado"/>
              <w:jc w:val="center"/>
              <w:rPr>
                <w:rFonts w:ascii="Arial Narrow" w:hAnsi="Arial Narrow"/>
                <w:sz w:val="20"/>
                <w:szCs w:val="20"/>
              </w:rPr>
            </w:pPr>
            <w:r w:rsidRPr="00DF1694">
              <w:rPr>
                <w:rFonts w:ascii="Arial Narrow" w:hAnsi="Arial Narrow"/>
                <w:sz w:val="20"/>
                <w:szCs w:val="20"/>
              </w:rPr>
              <w:t>28</w:t>
            </w:r>
          </w:p>
        </w:tc>
        <w:tc>
          <w:tcPr>
            <w:tcW w:w="4394" w:type="dxa"/>
          </w:tcPr>
          <w:p w14:paraId="56010D71" w14:textId="77777777" w:rsidR="002806B7" w:rsidRPr="00DF1694" w:rsidRDefault="002806B7" w:rsidP="004D5B86">
            <w:pPr>
              <w:pStyle w:val="Sinespaciado"/>
              <w:jc w:val="center"/>
              <w:rPr>
                <w:rFonts w:ascii="Arial Narrow" w:hAnsi="Arial Narrow"/>
                <w:sz w:val="20"/>
                <w:szCs w:val="20"/>
              </w:rPr>
            </w:pPr>
            <w:r w:rsidRPr="00DF1694">
              <w:rPr>
                <w:rFonts w:ascii="Arial Narrow" w:eastAsia="Arial" w:hAnsi="Arial Narrow"/>
                <w:sz w:val="20"/>
                <w:szCs w:val="20"/>
              </w:rPr>
              <w:t>La Cantera</w:t>
            </w:r>
          </w:p>
        </w:tc>
      </w:tr>
      <w:tr w:rsidR="002806B7" w:rsidRPr="00DF1694" w14:paraId="5B046AE5" w14:textId="77777777" w:rsidTr="004D5B86">
        <w:tc>
          <w:tcPr>
            <w:tcW w:w="236" w:type="dxa"/>
          </w:tcPr>
          <w:p w14:paraId="63759E78" w14:textId="77777777" w:rsidR="002806B7" w:rsidRPr="00DF1694" w:rsidRDefault="002806B7" w:rsidP="004D5B86">
            <w:pPr>
              <w:pStyle w:val="Sinespaciado"/>
              <w:jc w:val="center"/>
              <w:rPr>
                <w:rFonts w:ascii="Arial Narrow" w:hAnsi="Arial Narrow"/>
                <w:sz w:val="20"/>
                <w:szCs w:val="20"/>
              </w:rPr>
            </w:pPr>
            <w:r w:rsidRPr="00DF1694">
              <w:rPr>
                <w:rFonts w:ascii="Arial Narrow" w:hAnsi="Arial Narrow"/>
                <w:sz w:val="20"/>
                <w:szCs w:val="20"/>
              </w:rPr>
              <w:t>29</w:t>
            </w:r>
          </w:p>
        </w:tc>
        <w:tc>
          <w:tcPr>
            <w:tcW w:w="4394" w:type="dxa"/>
          </w:tcPr>
          <w:p w14:paraId="324D500A" w14:textId="77777777" w:rsidR="002806B7" w:rsidRPr="00DF1694" w:rsidRDefault="002806B7" w:rsidP="004D5B86">
            <w:pPr>
              <w:pStyle w:val="Sinespaciado"/>
              <w:jc w:val="center"/>
              <w:rPr>
                <w:rFonts w:ascii="Arial Narrow" w:hAnsi="Arial Narrow"/>
                <w:sz w:val="20"/>
                <w:szCs w:val="20"/>
              </w:rPr>
            </w:pPr>
            <w:r w:rsidRPr="00DF1694">
              <w:rPr>
                <w:rFonts w:ascii="Arial Narrow" w:eastAsia="Arial" w:hAnsi="Arial Narrow"/>
                <w:sz w:val="20"/>
                <w:szCs w:val="20"/>
              </w:rPr>
              <w:t xml:space="preserve">Las </w:t>
            </w:r>
            <w:proofErr w:type="spellStart"/>
            <w:r w:rsidRPr="00DF1694">
              <w:rPr>
                <w:rFonts w:ascii="Arial Narrow" w:eastAsia="Arial" w:hAnsi="Arial Narrow"/>
                <w:sz w:val="20"/>
                <w:szCs w:val="20"/>
              </w:rPr>
              <w:t>Charándas</w:t>
            </w:r>
            <w:proofErr w:type="spellEnd"/>
          </w:p>
        </w:tc>
      </w:tr>
      <w:tr w:rsidR="002806B7" w:rsidRPr="00DF1694" w14:paraId="690EC6D0" w14:textId="77777777" w:rsidTr="004D5B86">
        <w:tc>
          <w:tcPr>
            <w:tcW w:w="236" w:type="dxa"/>
          </w:tcPr>
          <w:p w14:paraId="5385B62C" w14:textId="77777777" w:rsidR="002806B7" w:rsidRPr="00DF1694" w:rsidRDefault="002806B7" w:rsidP="004D5B86">
            <w:pPr>
              <w:pStyle w:val="Sinespaciado"/>
              <w:jc w:val="center"/>
              <w:rPr>
                <w:rFonts w:ascii="Arial Narrow" w:hAnsi="Arial Narrow"/>
                <w:sz w:val="20"/>
                <w:szCs w:val="20"/>
              </w:rPr>
            </w:pPr>
            <w:r w:rsidRPr="00DF1694">
              <w:rPr>
                <w:rFonts w:ascii="Arial Narrow" w:hAnsi="Arial Narrow"/>
                <w:sz w:val="20"/>
                <w:szCs w:val="20"/>
              </w:rPr>
              <w:t>30</w:t>
            </w:r>
          </w:p>
        </w:tc>
        <w:tc>
          <w:tcPr>
            <w:tcW w:w="4394" w:type="dxa"/>
          </w:tcPr>
          <w:p w14:paraId="4BAA8DCD" w14:textId="77777777" w:rsidR="002806B7" w:rsidRPr="00DF1694" w:rsidRDefault="002806B7" w:rsidP="004D5B86">
            <w:pPr>
              <w:pStyle w:val="Sinespaciado"/>
              <w:jc w:val="center"/>
              <w:rPr>
                <w:rFonts w:ascii="Arial Narrow" w:hAnsi="Arial Narrow"/>
                <w:sz w:val="20"/>
                <w:szCs w:val="20"/>
              </w:rPr>
            </w:pPr>
            <w:r w:rsidRPr="00DF1694">
              <w:rPr>
                <w:rFonts w:ascii="Arial Narrow" w:eastAsia="Arial" w:hAnsi="Arial Narrow"/>
                <w:sz w:val="20"/>
                <w:szCs w:val="20"/>
              </w:rPr>
              <w:t>Las Cruces</w:t>
            </w:r>
          </w:p>
        </w:tc>
      </w:tr>
      <w:tr w:rsidR="002806B7" w:rsidRPr="00DF1694" w14:paraId="7F5AE811" w14:textId="77777777" w:rsidTr="004D5B86">
        <w:tc>
          <w:tcPr>
            <w:tcW w:w="236" w:type="dxa"/>
          </w:tcPr>
          <w:p w14:paraId="76EE157E" w14:textId="77777777" w:rsidR="002806B7" w:rsidRPr="00DF1694" w:rsidRDefault="002806B7" w:rsidP="004D5B86">
            <w:pPr>
              <w:pStyle w:val="Sinespaciado"/>
              <w:jc w:val="center"/>
              <w:rPr>
                <w:rFonts w:ascii="Arial Narrow" w:hAnsi="Arial Narrow"/>
                <w:sz w:val="20"/>
                <w:szCs w:val="20"/>
              </w:rPr>
            </w:pPr>
            <w:r w:rsidRPr="00DF1694">
              <w:rPr>
                <w:rFonts w:ascii="Arial Narrow" w:hAnsi="Arial Narrow"/>
                <w:sz w:val="20"/>
                <w:szCs w:val="20"/>
              </w:rPr>
              <w:t>31</w:t>
            </w:r>
          </w:p>
        </w:tc>
        <w:tc>
          <w:tcPr>
            <w:tcW w:w="4394" w:type="dxa"/>
          </w:tcPr>
          <w:p w14:paraId="26BB6D40" w14:textId="77777777" w:rsidR="002806B7" w:rsidRPr="00DF1694" w:rsidRDefault="002806B7" w:rsidP="004D5B86">
            <w:pPr>
              <w:pStyle w:val="Sinespaciado"/>
              <w:jc w:val="center"/>
              <w:rPr>
                <w:rFonts w:ascii="Arial Narrow" w:hAnsi="Arial Narrow"/>
                <w:sz w:val="20"/>
                <w:szCs w:val="20"/>
              </w:rPr>
            </w:pPr>
            <w:r w:rsidRPr="00DF1694">
              <w:rPr>
                <w:rFonts w:ascii="Arial Narrow" w:eastAsia="Arial" w:hAnsi="Arial Narrow"/>
                <w:sz w:val="20"/>
                <w:szCs w:val="20"/>
              </w:rPr>
              <w:t>Las Trojes</w:t>
            </w:r>
          </w:p>
        </w:tc>
      </w:tr>
      <w:tr w:rsidR="002806B7" w:rsidRPr="00DF1694" w14:paraId="7E7529FD" w14:textId="77777777" w:rsidTr="004D5B86">
        <w:tc>
          <w:tcPr>
            <w:tcW w:w="236" w:type="dxa"/>
          </w:tcPr>
          <w:p w14:paraId="5D85E0BD" w14:textId="77777777" w:rsidR="002806B7" w:rsidRPr="00DF1694" w:rsidRDefault="002806B7" w:rsidP="004D5B86">
            <w:pPr>
              <w:pStyle w:val="Sinespaciado"/>
              <w:jc w:val="center"/>
              <w:rPr>
                <w:rFonts w:ascii="Arial Narrow" w:hAnsi="Arial Narrow"/>
                <w:sz w:val="20"/>
                <w:szCs w:val="20"/>
              </w:rPr>
            </w:pPr>
            <w:r w:rsidRPr="00DF1694">
              <w:rPr>
                <w:rFonts w:ascii="Arial Narrow" w:hAnsi="Arial Narrow"/>
                <w:sz w:val="20"/>
                <w:szCs w:val="20"/>
              </w:rPr>
              <w:t>32</w:t>
            </w:r>
          </w:p>
        </w:tc>
        <w:tc>
          <w:tcPr>
            <w:tcW w:w="4394" w:type="dxa"/>
          </w:tcPr>
          <w:p w14:paraId="740BA992" w14:textId="77777777" w:rsidR="002806B7" w:rsidRPr="00DF1694" w:rsidRDefault="002806B7" w:rsidP="004D5B86">
            <w:pPr>
              <w:pStyle w:val="Sinespaciado"/>
              <w:jc w:val="center"/>
              <w:rPr>
                <w:rFonts w:ascii="Arial Narrow" w:hAnsi="Arial Narrow"/>
                <w:sz w:val="20"/>
                <w:szCs w:val="20"/>
              </w:rPr>
            </w:pPr>
            <w:r w:rsidRPr="00DF1694">
              <w:rPr>
                <w:rFonts w:ascii="Arial Narrow" w:eastAsia="Arial" w:hAnsi="Arial Narrow"/>
                <w:sz w:val="20"/>
                <w:szCs w:val="20"/>
              </w:rPr>
              <w:t>Los Manzanillos</w:t>
            </w:r>
          </w:p>
        </w:tc>
      </w:tr>
      <w:tr w:rsidR="002806B7" w:rsidRPr="00DF1694" w14:paraId="3B9FA218" w14:textId="77777777" w:rsidTr="004D5B86">
        <w:tc>
          <w:tcPr>
            <w:tcW w:w="236" w:type="dxa"/>
          </w:tcPr>
          <w:p w14:paraId="6FD8DB19" w14:textId="77777777" w:rsidR="002806B7" w:rsidRPr="00DF1694" w:rsidRDefault="002806B7" w:rsidP="004D5B86">
            <w:pPr>
              <w:pStyle w:val="Sinespaciado"/>
              <w:jc w:val="center"/>
              <w:rPr>
                <w:rFonts w:ascii="Arial Narrow" w:hAnsi="Arial Narrow"/>
                <w:sz w:val="20"/>
                <w:szCs w:val="20"/>
              </w:rPr>
            </w:pPr>
            <w:r w:rsidRPr="00DF1694">
              <w:rPr>
                <w:rFonts w:ascii="Arial Narrow" w:hAnsi="Arial Narrow"/>
                <w:sz w:val="20"/>
                <w:szCs w:val="20"/>
              </w:rPr>
              <w:t>33</w:t>
            </w:r>
          </w:p>
        </w:tc>
        <w:tc>
          <w:tcPr>
            <w:tcW w:w="4394" w:type="dxa"/>
          </w:tcPr>
          <w:p w14:paraId="6D5A4896" w14:textId="77777777" w:rsidR="002806B7" w:rsidRPr="00DF1694" w:rsidRDefault="002806B7" w:rsidP="004D5B86">
            <w:pPr>
              <w:pStyle w:val="Sinespaciado"/>
              <w:jc w:val="center"/>
              <w:rPr>
                <w:rFonts w:ascii="Arial Narrow" w:hAnsi="Arial Narrow"/>
                <w:sz w:val="20"/>
                <w:szCs w:val="20"/>
              </w:rPr>
            </w:pPr>
            <w:r w:rsidRPr="00DF1694">
              <w:rPr>
                <w:rFonts w:ascii="Arial Narrow" w:eastAsia="Arial" w:hAnsi="Arial Narrow"/>
                <w:sz w:val="20"/>
                <w:szCs w:val="20"/>
              </w:rPr>
              <w:t>Los Palmitos</w:t>
            </w:r>
          </w:p>
        </w:tc>
      </w:tr>
      <w:tr w:rsidR="002806B7" w:rsidRPr="00DF1694" w14:paraId="7C00617E" w14:textId="77777777" w:rsidTr="004D5B86">
        <w:tc>
          <w:tcPr>
            <w:tcW w:w="236" w:type="dxa"/>
          </w:tcPr>
          <w:p w14:paraId="761A5971" w14:textId="77777777" w:rsidR="002806B7" w:rsidRPr="00DF1694" w:rsidRDefault="002806B7" w:rsidP="004D5B86">
            <w:pPr>
              <w:pStyle w:val="Sinespaciado"/>
              <w:jc w:val="center"/>
              <w:rPr>
                <w:rFonts w:ascii="Arial Narrow" w:hAnsi="Arial Narrow"/>
                <w:sz w:val="20"/>
                <w:szCs w:val="20"/>
              </w:rPr>
            </w:pPr>
            <w:r w:rsidRPr="00DF1694">
              <w:rPr>
                <w:rFonts w:ascii="Arial Narrow" w:hAnsi="Arial Narrow"/>
                <w:sz w:val="20"/>
                <w:szCs w:val="20"/>
              </w:rPr>
              <w:t>34</w:t>
            </w:r>
          </w:p>
        </w:tc>
        <w:tc>
          <w:tcPr>
            <w:tcW w:w="4394" w:type="dxa"/>
          </w:tcPr>
          <w:p w14:paraId="6BE64560" w14:textId="77777777" w:rsidR="002806B7" w:rsidRPr="00DF1694" w:rsidRDefault="002806B7" w:rsidP="004D5B86">
            <w:pPr>
              <w:pStyle w:val="Sinespaciado"/>
              <w:jc w:val="center"/>
              <w:rPr>
                <w:rFonts w:ascii="Arial Narrow" w:hAnsi="Arial Narrow"/>
                <w:sz w:val="20"/>
                <w:szCs w:val="20"/>
              </w:rPr>
            </w:pPr>
            <w:r w:rsidRPr="00DF1694">
              <w:rPr>
                <w:rFonts w:ascii="Arial Narrow" w:eastAsia="Arial" w:hAnsi="Arial Narrow"/>
                <w:sz w:val="20"/>
                <w:szCs w:val="20"/>
              </w:rPr>
              <w:t>Monte Grande</w:t>
            </w:r>
          </w:p>
        </w:tc>
      </w:tr>
      <w:tr w:rsidR="002806B7" w:rsidRPr="00DF1694" w14:paraId="75B6B777" w14:textId="77777777" w:rsidTr="004D5B86">
        <w:tc>
          <w:tcPr>
            <w:tcW w:w="236" w:type="dxa"/>
          </w:tcPr>
          <w:p w14:paraId="35A91516" w14:textId="77777777" w:rsidR="002806B7" w:rsidRPr="00DF1694" w:rsidRDefault="002806B7" w:rsidP="004D5B86">
            <w:pPr>
              <w:pStyle w:val="Sinespaciado"/>
              <w:jc w:val="center"/>
              <w:rPr>
                <w:rFonts w:ascii="Arial Narrow" w:hAnsi="Arial Narrow"/>
                <w:sz w:val="20"/>
                <w:szCs w:val="20"/>
              </w:rPr>
            </w:pPr>
            <w:r w:rsidRPr="00DF1694">
              <w:rPr>
                <w:rFonts w:ascii="Arial Narrow" w:hAnsi="Arial Narrow"/>
                <w:sz w:val="20"/>
                <w:szCs w:val="20"/>
              </w:rPr>
              <w:t>35</w:t>
            </w:r>
          </w:p>
        </w:tc>
        <w:tc>
          <w:tcPr>
            <w:tcW w:w="4394" w:type="dxa"/>
          </w:tcPr>
          <w:p w14:paraId="329ABFA4" w14:textId="77777777" w:rsidR="002806B7" w:rsidRPr="00DF1694" w:rsidRDefault="002806B7" w:rsidP="004D5B86">
            <w:pPr>
              <w:pStyle w:val="Sinespaciado"/>
              <w:jc w:val="center"/>
              <w:rPr>
                <w:rFonts w:ascii="Arial Narrow" w:hAnsi="Arial Narrow"/>
                <w:sz w:val="20"/>
                <w:szCs w:val="20"/>
              </w:rPr>
            </w:pPr>
            <w:r w:rsidRPr="00DF1694">
              <w:rPr>
                <w:rFonts w:ascii="Arial Narrow" w:eastAsia="Arial" w:hAnsi="Arial Narrow"/>
                <w:sz w:val="20"/>
                <w:szCs w:val="20"/>
              </w:rPr>
              <w:t>Palma de Sandoval</w:t>
            </w:r>
          </w:p>
        </w:tc>
      </w:tr>
      <w:tr w:rsidR="002806B7" w:rsidRPr="00DF1694" w14:paraId="7782721C" w14:textId="77777777" w:rsidTr="004D5B86">
        <w:tc>
          <w:tcPr>
            <w:tcW w:w="236" w:type="dxa"/>
          </w:tcPr>
          <w:p w14:paraId="7DA9359B" w14:textId="77777777" w:rsidR="002806B7" w:rsidRPr="00DF1694" w:rsidRDefault="002806B7" w:rsidP="004D5B86">
            <w:pPr>
              <w:pStyle w:val="Sinespaciado"/>
              <w:jc w:val="center"/>
              <w:rPr>
                <w:rFonts w:ascii="Arial Narrow" w:hAnsi="Arial Narrow"/>
                <w:sz w:val="20"/>
                <w:szCs w:val="20"/>
              </w:rPr>
            </w:pPr>
            <w:r w:rsidRPr="00DF1694">
              <w:rPr>
                <w:rFonts w:ascii="Arial Narrow" w:hAnsi="Arial Narrow"/>
                <w:sz w:val="20"/>
                <w:szCs w:val="20"/>
              </w:rPr>
              <w:t>36</w:t>
            </w:r>
          </w:p>
        </w:tc>
        <w:tc>
          <w:tcPr>
            <w:tcW w:w="4394" w:type="dxa"/>
          </w:tcPr>
          <w:p w14:paraId="5F7A725E" w14:textId="77777777" w:rsidR="002806B7" w:rsidRPr="00DF1694" w:rsidRDefault="002806B7" w:rsidP="004D5B86">
            <w:pPr>
              <w:pStyle w:val="Sinespaciado"/>
              <w:jc w:val="center"/>
              <w:rPr>
                <w:rFonts w:ascii="Arial Narrow" w:hAnsi="Arial Narrow"/>
                <w:sz w:val="20"/>
                <w:szCs w:val="20"/>
              </w:rPr>
            </w:pPr>
            <w:proofErr w:type="spellStart"/>
            <w:r w:rsidRPr="00DF1694">
              <w:rPr>
                <w:rFonts w:ascii="Arial Narrow" w:eastAsia="Arial" w:hAnsi="Arial Narrow"/>
                <w:sz w:val="20"/>
                <w:szCs w:val="20"/>
              </w:rPr>
              <w:t>Pamaceo</w:t>
            </w:r>
            <w:proofErr w:type="spellEnd"/>
          </w:p>
        </w:tc>
      </w:tr>
      <w:tr w:rsidR="002806B7" w:rsidRPr="00DF1694" w14:paraId="2F8A86D5" w14:textId="77777777" w:rsidTr="004D5B86">
        <w:tc>
          <w:tcPr>
            <w:tcW w:w="236" w:type="dxa"/>
          </w:tcPr>
          <w:p w14:paraId="6260A6F0" w14:textId="77777777" w:rsidR="002806B7" w:rsidRPr="00DF1694" w:rsidRDefault="002806B7" w:rsidP="004D5B86">
            <w:pPr>
              <w:pStyle w:val="Sinespaciado"/>
              <w:jc w:val="center"/>
              <w:rPr>
                <w:rFonts w:ascii="Arial Narrow" w:hAnsi="Arial Narrow"/>
                <w:sz w:val="20"/>
                <w:szCs w:val="20"/>
              </w:rPr>
            </w:pPr>
            <w:r w:rsidRPr="00DF1694">
              <w:rPr>
                <w:rFonts w:ascii="Arial Narrow" w:hAnsi="Arial Narrow"/>
                <w:sz w:val="20"/>
                <w:szCs w:val="20"/>
              </w:rPr>
              <w:t>37</w:t>
            </w:r>
          </w:p>
        </w:tc>
        <w:tc>
          <w:tcPr>
            <w:tcW w:w="4394" w:type="dxa"/>
          </w:tcPr>
          <w:p w14:paraId="30F12E50" w14:textId="77777777" w:rsidR="002806B7" w:rsidRPr="00DF1694" w:rsidRDefault="002806B7" w:rsidP="004D5B86">
            <w:pPr>
              <w:pStyle w:val="Sinespaciado"/>
              <w:jc w:val="center"/>
              <w:rPr>
                <w:rFonts w:ascii="Arial Narrow" w:hAnsi="Arial Narrow"/>
                <w:sz w:val="20"/>
                <w:szCs w:val="20"/>
              </w:rPr>
            </w:pPr>
            <w:proofErr w:type="spellStart"/>
            <w:r w:rsidRPr="00DF1694">
              <w:rPr>
                <w:rFonts w:ascii="Arial Narrow" w:eastAsia="Arial" w:hAnsi="Arial Narrow"/>
                <w:sz w:val="20"/>
                <w:szCs w:val="20"/>
              </w:rPr>
              <w:t>Paramuén</w:t>
            </w:r>
            <w:proofErr w:type="spellEnd"/>
          </w:p>
        </w:tc>
      </w:tr>
      <w:tr w:rsidR="002806B7" w:rsidRPr="00DF1694" w14:paraId="6D3613AF" w14:textId="77777777" w:rsidTr="004D5B86">
        <w:tc>
          <w:tcPr>
            <w:tcW w:w="236" w:type="dxa"/>
          </w:tcPr>
          <w:p w14:paraId="70637610" w14:textId="77777777" w:rsidR="002806B7" w:rsidRPr="00DF1694" w:rsidRDefault="002806B7" w:rsidP="004D5B86">
            <w:pPr>
              <w:pStyle w:val="Sinespaciado"/>
              <w:jc w:val="center"/>
              <w:rPr>
                <w:rFonts w:ascii="Arial Narrow" w:hAnsi="Arial Narrow"/>
                <w:sz w:val="20"/>
                <w:szCs w:val="20"/>
              </w:rPr>
            </w:pPr>
            <w:r w:rsidRPr="00DF1694">
              <w:rPr>
                <w:rFonts w:ascii="Arial Narrow" w:hAnsi="Arial Narrow"/>
                <w:sz w:val="20"/>
                <w:szCs w:val="20"/>
              </w:rPr>
              <w:t>38</w:t>
            </w:r>
          </w:p>
        </w:tc>
        <w:tc>
          <w:tcPr>
            <w:tcW w:w="4394" w:type="dxa"/>
          </w:tcPr>
          <w:p w14:paraId="32B5381A" w14:textId="77777777" w:rsidR="002806B7" w:rsidRPr="00DF1694" w:rsidRDefault="002806B7" w:rsidP="004D5B86">
            <w:pPr>
              <w:pStyle w:val="Sinespaciado"/>
              <w:jc w:val="center"/>
              <w:rPr>
                <w:rFonts w:ascii="Arial Narrow" w:hAnsi="Arial Narrow"/>
                <w:sz w:val="20"/>
                <w:szCs w:val="20"/>
              </w:rPr>
            </w:pPr>
            <w:r w:rsidRPr="00DF1694">
              <w:rPr>
                <w:rFonts w:ascii="Arial Narrow" w:eastAsia="Arial" w:hAnsi="Arial Narrow"/>
                <w:sz w:val="20"/>
                <w:szCs w:val="20"/>
              </w:rPr>
              <w:t>Paso del Muerto</w:t>
            </w:r>
          </w:p>
        </w:tc>
      </w:tr>
      <w:tr w:rsidR="002806B7" w:rsidRPr="00DF1694" w14:paraId="394E6E09" w14:textId="77777777" w:rsidTr="004D5B86">
        <w:tc>
          <w:tcPr>
            <w:tcW w:w="236" w:type="dxa"/>
          </w:tcPr>
          <w:p w14:paraId="4E9E2366" w14:textId="77777777" w:rsidR="002806B7" w:rsidRPr="00DF1694" w:rsidRDefault="002806B7" w:rsidP="004D5B86">
            <w:pPr>
              <w:pStyle w:val="Sinespaciado"/>
              <w:jc w:val="center"/>
              <w:rPr>
                <w:rFonts w:ascii="Arial Narrow" w:hAnsi="Arial Narrow"/>
                <w:sz w:val="20"/>
                <w:szCs w:val="20"/>
              </w:rPr>
            </w:pPr>
            <w:r w:rsidRPr="00DF1694">
              <w:rPr>
                <w:rFonts w:ascii="Arial Narrow" w:hAnsi="Arial Narrow"/>
                <w:sz w:val="20"/>
                <w:szCs w:val="20"/>
              </w:rPr>
              <w:t>39</w:t>
            </w:r>
          </w:p>
        </w:tc>
        <w:tc>
          <w:tcPr>
            <w:tcW w:w="4394" w:type="dxa"/>
          </w:tcPr>
          <w:p w14:paraId="23C0DF97" w14:textId="77777777" w:rsidR="002806B7" w:rsidRPr="00DF1694" w:rsidRDefault="002806B7" w:rsidP="004D5B86">
            <w:pPr>
              <w:pStyle w:val="Sinespaciado"/>
              <w:jc w:val="center"/>
              <w:rPr>
                <w:rFonts w:ascii="Arial Narrow" w:hAnsi="Arial Narrow"/>
                <w:sz w:val="20"/>
                <w:szCs w:val="20"/>
              </w:rPr>
            </w:pPr>
            <w:proofErr w:type="spellStart"/>
            <w:r w:rsidRPr="00DF1694">
              <w:rPr>
                <w:rFonts w:ascii="Arial Narrow" w:eastAsia="Arial" w:hAnsi="Arial Narrow"/>
                <w:sz w:val="20"/>
                <w:szCs w:val="20"/>
              </w:rPr>
              <w:t>Picuarembo</w:t>
            </w:r>
            <w:proofErr w:type="spellEnd"/>
          </w:p>
        </w:tc>
      </w:tr>
      <w:tr w:rsidR="002806B7" w:rsidRPr="00DF1694" w14:paraId="075145B4" w14:textId="77777777" w:rsidTr="004D5B86">
        <w:tc>
          <w:tcPr>
            <w:tcW w:w="236" w:type="dxa"/>
          </w:tcPr>
          <w:p w14:paraId="10E0225E" w14:textId="77777777" w:rsidR="002806B7" w:rsidRPr="00DF1694" w:rsidRDefault="002806B7" w:rsidP="004D5B86">
            <w:pPr>
              <w:pStyle w:val="Sinespaciado"/>
              <w:jc w:val="center"/>
              <w:rPr>
                <w:rFonts w:ascii="Arial Narrow" w:hAnsi="Arial Narrow"/>
                <w:sz w:val="20"/>
                <w:szCs w:val="20"/>
              </w:rPr>
            </w:pPr>
            <w:r w:rsidRPr="00DF1694">
              <w:rPr>
                <w:rFonts w:ascii="Arial Narrow" w:hAnsi="Arial Narrow"/>
                <w:sz w:val="20"/>
                <w:szCs w:val="20"/>
              </w:rPr>
              <w:t>40</w:t>
            </w:r>
          </w:p>
        </w:tc>
        <w:tc>
          <w:tcPr>
            <w:tcW w:w="4394" w:type="dxa"/>
          </w:tcPr>
          <w:p w14:paraId="0193347D" w14:textId="77777777" w:rsidR="002806B7" w:rsidRPr="00DF1694" w:rsidRDefault="002806B7" w:rsidP="004D5B86">
            <w:pPr>
              <w:pStyle w:val="Sinespaciado"/>
              <w:jc w:val="center"/>
              <w:rPr>
                <w:rFonts w:ascii="Arial Narrow" w:hAnsi="Arial Narrow"/>
                <w:sz w:val="20"/>
                <w:szCs w:val="20"/>
              </w:rPr>
            </w:pPr>
            <w:proofErr w:type="spellStart"/>
            <w:r w:rsidRPr="00DF1694">
              <w:rPr>
                <w:rFonts w:ascii="Arial Narrow" w:eastAsia="Arial" w:hAnsi="Arial Narrow"/>
                <w:sz w:val="20"/>
                <w:szCs w:val="20"/>
              </w:rPr>
              <w:t>Copandaro</w:t>
            </w:r>
            <w:proofErr w:type="spellEnd"/>
          </w:p>
        </w:tc>
      </w:tr>
      <w:tr w:rsidR="002806B7" w:rsidRPr="00DF1694" w14:paraId="35E04A89" w14:textId="77777777" w:rsidTr="004D5B86">
        <w:tc>
          <w:tcPr>
            <w:tcW w:w="236" w:type="dxa"/>
          </w:tcPr>
          <w:p w14:paraId="53EBB6E6" w14:textId="77777777" w:rsidR="002806B7" w:rsidRPr="00DF1694" w:rsidRDefault="002806B7" w:rsidP="004D5B86">
            <w:pPr>
              <w:pStyle w:val="Sinespaciado"/>
              <w:jc w:val="center"/>
              <w:rPr>
                <w:rFonts w:ascii="Arial Narrow" w:hAnsi="Arial Narrow"/>
                <w:sz w:val="20"/>
                <w:szCs w:val="20"/>
              </w:rPr>
            </w:pPr>
            <w:r w:rsidRPr="00DF1694">
              <w:rPr>
                <w:rFonts w:ascii="Arial Narrow" w:hAnsi="Arial Narrow"/>
                <w:sz w:val="20"/>
                <w:szCs w:val="20"/>
              </w:rPr>
              <w:t>41</w:t>
            </w:r>
          </w:p>
        </w:tc>
        <w:tc>
          <w:tcPr>
            <w:tcW w:w="4394" w:type="dxa"/>
          </w:tcPr>
          <w:p w14:paraId="14D476DA" w14:textId="77777777" w:rsidR="002806B7" w:rsidRPr="00DF1694" w:rsidRDefault="002806B7" w:rsidP="004D5B86">
            <w:pPr>
              <w:pStyle w:val="Sinespaciado"/>
              <w:jc w:val="center"/>
              <w:rPr>
                <w:rFonts w:ascii="Arial Narrow" w:hAnsi="Arial Narrow"/>
                <w:sz w:val="20"/>
                <w:szCs w:val="20"/>
              </w:rPr>
            </w:pPr>
            <w:r w:rsidRPr="00DF1694">
              <w:rPr>
                <w:rFonts w:ascii="Arial Narrow" w:eastAsia="Arial" w:hAnsi="Arial Narrow"/>
                <w:sz w:val="20"/>
                <w:szCs w:val="20"/>
              </w:rPr>
              <w:t>Puente Alto</w:t>
            </w:r>
          </w:p>
        </w:tc>
      </w:tr>
      <w:tr w:rsidR="002806B7" w:rsidRPr="00DF1694" w14:paraId="06DEC0A0" w14:textId="77777777" w:rsidTr="004D5B86">
        <w:tc>
          <w:tcPr>
            <w:tcW w:w="236" w:type="dxa"/>
          </w:tcPr>
          <w:p w14:paraId="78982C3A" w14:textId="77777777" w:rsidR="002806B7" w:rsidRPr="00DF1694" w:rsidRDefault="002806B7" w:rsidP="004D5B86">
            <w:pPr>
              <w:pStyle w:val="Sinespaciado"/>
              <w:jc w:val="center"/>
              <w:rPr>
                <w:rFonts w:ascii="Arial Narrow" w:hAnsi="Arial Narrow"/>
                <w:sz w:val="20"/>
                <w:szCs w:val="20"/>
              </w:rPr>
            </w:pPr>
            <w:r w:rsidRPr="00DF1694">
              <w:rPr>
                <w:rFonts w:ascii="Arial Narrow" w:hAnsi="Arial Narrow"/>
                <w:sz w:val="20"/>
                <w:szCs w:val="20"/>
              </w:rPr>
              <w:t>42</w:t>
            </w:r>
          </w:p>
        </w:tc>
        <w:tc>
          <w:tcPr>
            <w:tcW w:w="4394" w:type="dxa"/>
          </w:tcPr>
          <w:p w14:paraId="00E5B1B3" w14:textId="77777777" w:rsidR="002806B7" w:rsidRPr="00DF1694" w:rsidRDefault="002806B7" w:rsidP="004D5B86">
            <w:pPr>
              <w:pStyle w:val="Sinespaciado"/>
              <w:jc w:val="center"/>
              <w:rPr>
                <w:rFonts w:ascii="Arial Narrow" w:hAnsi="Arial Narrow"/>
                <w:sz w:val="20"/>
                <w:szCs w:val="20"/>
              </w:rPr>
            </w:pPr>
            <w:proofErr w:type="spellStart"/>
            <w:r w:rsidRPr="00DF1694">
              <w:rPr>
                <w:rFonts w:ascii="Arial Narrow" w:eastAsia="Arial" w:hAnsi="Arial Narrow"/>
                <w:sz w:val="20"/>
                <w:szCs w:val="20"/>
              </w:rPr>
              <w:t>Ponzumarán</w:t>
            </w:r>
            <w:proofErr w:type="spellEnd"/>
          </w:p>
        </w:tc>
      </w:tr>
      <w:tr w:rsidR="002806B7" w:rsidRPr="00DF1694" w14:paraId="2FB16E2C" w14:textId="77777777" w:rsidTr="004D5B86">
        <w:tc>
          <w:tcPr>
            <w:tcW w:w="236" w:type="dxa"/>
          </w:tcPr>
          <w:p w14:paraId="2A906E21" w14:textId="77777777" w:rsidR="002806B7" w:rsidRPr="00DF1694" w:rsidRDefault="002806B7" w:rsidP="004D5B86">
            <w:pPr>
              <w:pStyle w:val="Sinespaciado"/>
              <w:jc w:val="center"/>
              <w:rPr>
                <w:rFonts w:ascii="Arial Narrow" w:hAnsi="Arial Narrow"/>
                <w:sz w:val="20"/>
                <w:szCs w:val="20"/>
              </w:rPr>
            </w:pPr>
            <w:r w:rsidRPr="00DF1694">
              <w:rPr>
                <w:rFonts w:ascii="Arial Narrow" w:hAnsi="Arial Narrow"/>
                <w:sz w:val="20"/>
                <w:szCs w:val="20"/>
              </w:rPr>
              <w:t>43</w:t>
            </w:r>
          </w:p>
        </w:tc>
        <w:tc>
          <w:tcPr>
            <w:tcW w:w="4394" w:type="dxa"/>
          </w:tcPr>
          <w:p w14:paraId="01DDA938" w14:textId="77777777" w:rsidR="002806B7" w:rsidRPr="00DF1694" w:rsidRDefault="002806B7" w:rsidP="004D5B86">
            <w:pPr>
              <w:pStyle w:val="Sinespaciado"/>
              <w:jc w:val="center"/>
              <w:rPr>
                <w:rFonts w:ascii="Arial Narrow" w:hAnsi="Arial Narrow"/>
                <w:sz w:val="20"/>
                <w:szCs w:val="20"/>
              </w:rPr>
            </w:pPr>
            <w:r w:rsidRPr="00DF1694">
              <w:rPr>
                <w:rFonts w:ascii="Arial Narrow" w:eastAsia="Arial" w:hAnsi="Arial Narrow"/>
                <w:sz w:val="20"/>
                <w:szCs w:val="20"/>
              </w:rPr>
              <w:t>San Gregorio</w:t>
            </w:r>
          </w:p>
        </w:tc>
      </w:tr>
      <w:tr w:rsidR="002806B7" w:rsidRPr="00DF1694" w14:paraId="65E9F465" w14:textId="77777777" w:rsidTr="004D5B86">
        <w:tc>
          <w:tcPr>
            <w:tcW w:w="236" w:type="dxa"/>
          </w:tcPr>
          <w:p w14:paraId="44DC5F3F" w14:textId="77777777" w:rsidR="002806B7" w:rsidRPr="00DF1694" w:rsidRDefault="002806B7" w:rsidP="004D5B86">
            <w:pPr>
              <w:pStyle w:val="Sinespaciado"/>
              <w:jc w:val="center"/>
              <w:rPr>
                <w:rFonts w:ascii="Arial Narrow" w:hAnsi="Arial Narrow"/>
                <w:sz w:val="20"/>
                <w:szCs w:val="20"/>
              </w:rPr>
            </w:pPr>
            <w:r w:rsidRPr="00DF1694">
              <w:rPr>
                <w:rFonts w:ascii="Arial Narrow" w:hAnsi="Arial Narrow"/>
                <w:sz w:val="20"/>
                <w:szCs w:val="20"/>
              </w:rPr>
              <w:t>44</w:t>
            </w:r>
          </w:p>
        </w:tc>
        <w:tc>
          <w:tcPr>
            <w:tcW w:w="4394" w:type="dxa"/>
          </w:tcPr>
          <w:p w14:paraId="553ED122" w14:textId="77777777" w:rsidR="002806B7" w:rsidRPr="00DF1694" w:rsidRDefault="002806B7" w:rsidP="004D5B86">
            <w:pPr>
              <w:pStyle w:val="Sinespaciado"/>
              <w:jc w:val="center"/>
              <w:rPr>
                <w:rFonts w:ascii="Arial Narrow" w:hAnsi="Arial Narrow"/>
                <w:sz w:val="20"/>
                <w:szCs w:val="20"/>
              </w:rPr>
            </w:pPr>
            <w:r w:rsidRPr="00DF1694">
              <w:rPr>
                <w:rFonts w:ascii="Arial Narrow" w:eastAsia="Arial" w:hAnsi="Arial Narrow"/>
                <w:sz w:val="20"/>
                <w:szCs w:val="20"/>
              </w:rPr>
              <w:t>San José Cuanajillo</w:t>
            </w:r>
          </w:p>
        </w:tc>
      </w:tr>
      <w:tr w:rsidR="002806B7" w:rsidRPr="00DF1694" w14:paraId="70DC88F0" w14:textId="77777777" w:rsidTr="004D5B86">
        <w:tc>
          <w:tcPr>
            <w:tcW w:w="236" w:type="dxa"/>
          </w:tcPr>
          <w:p w14:paraId="5B51A7DF" w14:textId="77777777" w:rsidR="002806B7" w:rsidRPr="00DF1694" w:rsidRDefault="002806B7" w:rsidP="004D5B86">
            <w:pPr>
              <w:pStyle w:val="Sinespaciado"/>
              <w:jc w:val="center"/>
              <w:rPr>
                <w:rFonts w:ascii="Arial Narrow" w:hAnsi="Arial Narrow"/>
                <w:sz w:val="20"/>
                <w:szCs w:val="20"/>
              </w:rPr>
            </w:pPr>
            <w:r w:rsidRPr="00DF1694">
              <w:rPr>
                <w:rFonts w:ascii="Arial Narrow" w:hAnsi="Arial Narrow"/>
                <w:sz w:val="20"/>
                <w:szCs w:val="20"/>
              </w:rPr>
              <w:t>45</w:t>
            </w:r>
          </w:p>
        </w:tc>
        <w:tc>
          <w:tcPr>
            <w:tcW w:w="4394" w:type="dxa"/>
          </w:tcPr>
          <w:p w14:paraId="66A20667" w14:textId="77777777" w:rsidR="002806B7" w:rsidRPr="00DF1694" w:rsidRDefault="002806B7" w:rsidP="004D5B86">
            <w:pPr>
              <w:pStyle w:val="Sinespaciado"/>
              <w:jc w:val="center"/>
              <w:rPr>
                <w:rFonts w:ascii="Arial Narrow" w:hAnsi="Arial Narrow"/>
                <w:sz w:val="20"/>
                <w:szCs w:val="20"/>
              </w:rPr>
            </w:pPr>
            <w:r w:rsidRPr="00DF1694">
              <w:rPr>
                <w:rFonts w:ascii="Arial Narrow" w:eastAsia="Arial" w:hAnsi="Arial Narrow"/>
                <w:sz w:val="20"/>
                <w:szCs w:val="20"/>
              </w:rPr>
              <w:t>Santa Ana</w:t>
            </w:r>
          </w:p>
        </w:tc>
      </w:tr>
      <w:tr w:rsidR="002806B7" w:rsidRPr="00DF1694" w14:paraId="356CCF7C" w14:textId="77777777" w:rsidTr="004D5B86">
        <w:tc>
          <w:tcPr>
            <w:tcW w:w="236" w:type="dxa"/>
          </w:tcPr>
          <w:p w14:paraId="577E5220" w14:textId="77777777" w:rsidR="002806B7" w:rsidRPr="00DF1694" w:rsidRDefault="002806B7" w:rsidP="004D5B86">
            <w:pPr>
              <w:pStyle w:val="Sinespaciado"/>
              <w:jc w:val="center"/>
              <w:rPr>
                <w:rFonts w:ascii="Arial Narrow" w:hAnsi="Arial Narrow"/>
                <w:sz w:val="20"/>
                <w:szCs w:val="20"/>
              </w:rPr>
            </w:pPr>
            <w:r w:rsidRPr="00DF1694">
              <w:rPr>
                <w:rFonts w:ascii="Arial Narrow" w:hAnsi="Arial Narrow"/>
                <w:sz w:val="20"/>
                <w:szCs w:val="20"/>
              </w:rPr>
              <w:t>46</w:t>
            </w:r>
          </w:p>
        </w:tc>
        <w:tc>
          <w:tcPr>
            <w:tcW w:w="4394" w:type="dxa"/>
          </w:tcPr>
          <w:p w14:paraId="2421880B" w14:textId="77777777" w:rsidR="002806B7" w:rsidRPr="00DF1694" w:rsidRDefault="002806B7" w:rsidP="004D5B86">
            <w:pPr>
              <w:pStyle w:val="Sinespaciado"/>
              <w:jc w:val="center"/>
              <w:rPr>
                <w:rFonts w:ascii="Arial Narrow" w:hAnsi="Arial Narrow"/>
                <w:sz w:val="20"/>
                <w:szCs w:val="20"/>
              </w:rPr>
            </w:pPr>
            <w:r w:rsidRPr="00DF1694">
              <w:rPr>
                <w:rFonts w:ascii="Arial Narrow" w:eastAsia="Arial" w:hAnsi="Arial Narrow"/>
                <w:sz w:val="20"/>
                <w:szCs w:val="20"/>
              </w:rPr>
              <w:t>Santa Rita</w:t>
            </w:r>
          </w:p>
        </w:tc>
      </w:tr>
      <w:tr w:rsidR="002806B7" w:rsidRPr="00DF1694" w14:paraId="63ED20E1" w14:textId="77777777" w:rsidTr="004D5B86">
        <w:tc>
          <w:tcPr>
            <w:tcW w:w="236" w:type="dxa"/>
          </w:tcPr>
          <w:p w14:paraId="2A609872" w14:textId="77777777" w:rsidR="002806B7" w:rsidRPr="00DF1694" w:rsidRDefault="002806B7" w:rsidP="004D5B86">
            <w:pPr>
              <w:pStyle w:val="Sinespaciado"/>
              <w:jc w:val="center"/>
              <w:rPr>
                <w:rFonts w:ascii="Arial Narrow" w:hAnsi="Arial Narrow"/>
                <w:sz w:val="20"/>
                <w:szCs w:val="20"/>
              </w:rPr>
            </w:pPr>
            <w:r w:rsidRPr="00DF1694">
              <w:rPr>
                <w:rFonts w:ascii="Arial Narrow" w:hAnsi="Arial Narrow"/>
                <w:sz w:val="20"/>
                <w:szCs w:val="20"/>
              </w:rPr>
              <w:lastRenderedPageBreak/>
              <w:t>47</w:t>
            </w:r>
          </w:p>
        </w:tc>
        <w:tc>
          <w:tcPr>
            <w:tcW w:w="4394" w:type="dxa"/>
          </w:tcPr>
          <w:p w14:paraId="56C5236E" w14:textId="77777777" w:rsidR="002806B7" w:rsidRPr="00DF1694" w:rsidRDefault="002806B7" w:rsidP="004D5B86">
            <w:pPr>
              <w:pStyle w:val="Sinespaciado"/>
              <w:jc w:val="center"/>
              <w:rPr>
                <w:rFonts w:ascii="Arial Narrow" w:hAnsi="Arial Narrow"/>
                <w:sz w:val="20"/>
                <w:szCs w:val="20"/>
              </w:rPr>
            </w:pPr>
            <w:r w:rsidRPr="00DF1694">
              <w:rPr>
                <w:rFonts w:ascii="Arial Narrow" w:eastAsia="Arial" w:hAnsi="Arial Narrow"/>
                <w:sz w:val="20"/>
                <w:szCs w:val="20"/>
              </w:rPr>
              <w:t>Santa Rosa</w:t>
            </w:r>
          </w:p>
        </w:tc>
      </w:tr>
      <w:tr w:rsidR="002806B7" w:rsidRPr="00DF1694" w14:paraId="18A999F3" w14:textId="77777777" w:rsidTr="004D5B86">
        <w:tc>
          <w:tcPr>
            <w:tcW w:w="236" w:type="dxa"/>
          </w:tcPr>
          <w:p w14:paraId="1B13437D" w14:textId="77777777" w:rsidR="002806B7" w:rsidRPr="00DF1694" w:rsidRDefault="002806B7" w:rsidP="004D5B86">
            <w:pPr>
              <w:pStyle w:val="Sinespaciado"/>
              <w:jc w:val="center"/>
              <w:rPr>
                <w:rFonts w:ascii="Arial Narrow" w:hAnsi="Arial Narrow"/>
                <w:sz w:val="20"/>
                <w:szCs w:val="20"/>
              </w:rPr>
            </w:pPr>
            <w:r w:rsidRPr="00DF1694">
              <w:rPr>
                <w:rFonts w:ascii="Arial Narrow" w:hAnsi="Arial Narrow"/>
                <w:sz w:val="20"/>
                <w:szCs w:val="20"/>
              </w:rPr>
              <w:t>48</w:t>
            </w:r>
          </w:p>
        </w:tc>
        <w:tc>
          <w:tcPr>
            <w:tcW w:w="4394" w:type="dxa"/>
          </w:tcPr>
          <w:p w14:paraId="4D10CD87" w14:textId="77777777" w:rsidR="002806B7" w:rsidRPr="00DF1694" w:rsidRDefault="002806B7" w:rsidP="004D5B86">
            <w:pPr>
              <w:pStyle w:val="Sinespaciado"/>
              <w:jc w:val="center"/>
              <w:rPr>
                <w:rFonts w:ascii="Arial Narrow" w:hAnsi="Arial Narrow"/>
                <w:sz w:val="20"/>
                <w:szCs w:val="20"/>
              </w:rPr>
            </w:pPr>
            <w:r w:rsidRPr="00DF1694">
              <w:rPr>
                <w:rFonts w:ascii="Arial Narrow" w:eastAsia="Arial" w:hAnsi="Arial Narrow"/>
                <w:sz w:val="20"/>
                <w:szCs w:val="20"/>
              </w:rPr>
              <w:t>Turián Alto</w:t>
            </w:r>
          </w:p>
        </w:tc>
      </w:tr>
      <w:tr w:rsidR="002806B7" w:rsidRPr="00DF1694" w14:paraId="649A01A8" w14:textId="77777777" w:rsidTr="004D5B86">
        <w:tc>
          <w:tcPr>
            <w:tcW w:w="236" w:type="dxa"/>
          </w:tcPr>
          <w:p w14:paraId="3D83B3F4" w14:textId="77777777" w:rsidR="002806B7" w:rsidRPr="00DF1694" w:rsidRDefault="002806B7" w:rsidP="004D5B86">
            <w:pPr>
              <w:pStyle w:val="Sinespaciado"/>
              <w:jc w:val="center"/>
              <w:rPr>
                <w:rFonts w:ascii="Arial Narrow" w:hAnsi="Arial Narrow"/>
                <w:sz w:val="20"/>
                <w:szCs w:val="20"/>
              </w:rPr>
            </w:pPr>
            <w:r w:rsidRPr="00DF1694">
              <w:rPr>
                <w:rFonts w:ascii="Arial Narrow" w:hAnsi="Arial Narrow"/>
                <w:sz w:val="20"/>
                <w:szCs w:val="20"/>
              </w:rPr>
              <w:t>49</w:t>
            </w:r>
          </w:p>
        </w:tc>
        <w:tc>
          <w:tcPr>
            <w:tcW w:w="4394" w:type="dxa"/>
          </w:tcPr>
          <w:p w14:paraId="009B65B8" w14:textId="77777777" w:rsidR="002806B7" w:rsidRPr="00DF1694" w:rsidRDefault="002806B7" w:rsidP="004D5B86">
            <w:pPr>
              <w:pStyle w:val="Sinespaciado"/>
              <w:jc w:val="center"/>
              <w:rPr>
                <w:rFonts w:ascii="Arial Narrow" w:hAnsi="Arial Narrow"/>
                <w:sz w:val="20"/>
                <w:szCs w:val="20"/>
              </w:rPr>
            </w:pPr>
            <w:r w:rsidRPr="00DF1694">
              <w:rPr>
                <w:rFonts w:ascii="Arial Narrow" w:eastAsia="Arial" w:hAnsi="Arial Narrow"/>
                <w:sz w:val="20"/>
                <w:szCs w:val="20"/>
              </w:rPr>
              <w:t>Turián Bajo</w:t>
            </w:r>
          </w:p>
        </w:tc>
      </w:tr>
      <w:tr w:rsidR="002806B7" w:rsidRPr="00DF1694" w14:paraId="0FD82867" w14:textId="77777777" w:rsidTr="004D5B86">
        <w:tc>
          <w:tcPr>
            <w:tcW w:w="236" w:type="dxa"/>
          </w:tcPr>
          <w:p w14:paraId="033E849E" w14:textId="77777777" w:rsidR="002806B7" w:rsidRPr="00DF1694" w:rsidRDefault="002806B7" w:rsidP="004D5B86">
            <w:pPr>
              <w:pStyle w:val="Sinespaciado"/>
              <w:jc w:val="center"/>
              <w:rPr>
                <w:rFonts w:ascii="Arial Narrow" w:hAnsi="Arial Narrow"/>
                <w:b/>
                <w:bCs/>
                <w:sz w:val="24"/>
                <w:szCs w:val="24"/>
              </w:rPr>
            </w:pPr>
            <w:r w:rsidRPr="00DF1694">
              <w:rPr>
                <w:rFonts w:ascii="Arial Narrow" w:hAnsi="Arial Narrow"/>
                <w:b/>
                <w:bCs/>
                <w:sz w:val="24"/>
                <w:szCs w:val="24"/>
              </w:rPr>
              <w:t>50</w:t>
            </w:r>
          </w:p>
        </w:tc>
        <w:tc>
          <w:tcPr>
            <w:tcW w:w="4394" w:type="dxa"/>
          </w:tcPr>
          <w:p w14:paraId="107266A3" w14:textId="77777777" w:rsidR="002806B7" w:rsidRPr="00DF1694" w:rsidRDefault="002806B7" w:rsidP="004D5B86">
            <w:pPr>
              <w:pStyle w:val="Sinespaciado"/>
              <w:jc w:val="center"/>
              <w:rPr>
                <w:rFonts w:ascii="Arial Narrow" w:hAnsi="Arial Narrow"/>
                <w:b/>
                <w:bCs/>
                <w:sz w:val="24"/>
                <w:szCs w:val="24"/>
              </w:rPr>
            </w:pPr>
            <w:r w:rsidRPr="00DF1694">
              <w:rPr>
                <w:rFonts w:ascii="Arial Narrow" w:eastAsia="Arial" w:hAnsi="Arial Narrow"/>
                <w:b/>
                <w:bCs/>
                <w:sz w:val="24"/>
                <w:szCs w:val="24"/>
              </w:rPr>
              <w:t>Turirán</w:t>
            </w:r>
          </w:p>
        </w:tc>
      </w:tr>
      <w:tr w:rsidR="002806B7" w:rsidRPr="00DF1694" w14:paraId="7B2A1875" w14:textId="77777777" w:rsidTr="004D5B86">
        <w:tc>
          <w:tcPr>
            <w:tcW w:w="236" w:type="dxa"/>
          </w:tcPr>
          <w:p w14:paraId="7292AFD6" w14:textId="77777777" w:rsidR="002806B7" w:rsidRPr="00DF1694" w:rsidRDefault="002806B7" w:rsidP="004D5B86">
            <w:pPr>
              <w:pStyle w:val="Sinespaciado"/>
              <w:jc w:val="center"/>
              <w:rPr>
                <w:rFonts w:ascii="Arial Narrow" w:hAnsi="Arial Narrow"/>
                <w:sz w:val="20"/>
                <w:szCs w:val="20"/>
              </w:rPr>
            </w:pPr>
            <w:r w:rsidRPr="00DF1694">
              <w:rPr>
                <w:rFonts w:ascii="Arial Narrow" w:hAnsi="Arial Narrow"/>
                <w:sz w:val="20"/>
                <w:szCs w:val="20"/>
              </w:rPr>
              <w:t>51</w:t>
            </w:r>
          </w:p>
        </w:tc>
        <w:tc>
          <w:tcPr>
            <w:tcW w:w="4394" w:type="dxa"/>
          </w:tcPr>
          <w:p w14:paraId="00709C55" w14:textId="77777777" w:rsidR="002806B7" w:rsidRPr="00DF1694" w:rsidRDefault="002806B7" w:rsidP="004D5B86">
            <w:pPr>
              <w:pStyle w:val="Sinespaciado"/>
              <w:jc w:val="center"/>
              <w:rPr>
                <w:rFonts w:ascii="Arial Narrow" w:hAnsi="Arial Narrow"/>
                <w:sz w:val="20"/>
                <w:szCs w:val="20"/>
              </w:rPr>
            </w:pPr>
            <w:proofErr w:type="spellStart"/>
            <w:r w:rsidRPr="00DF1694">
              <w:rPr>
                <w:rFonts w:ascii="Arial Narrow" w:eastAsia="Arial" w:hAnsi="Arial Narrow"/>
                <w:sz w:val="20"/>
                <w:szCs w:val="20"/>
              </w:rPr>
              <w:t>Tzitzamba</w:t>
            </w:r>
            <w:proofErr w:type="spellEnd"/>
          </w:p>
        </w:tc>
      </w:tr>
      <w:tr w:rsidR="002806B7" w:rsidRPr="00DF1694" w14:paraId="1D6242EB" w14:textId="77777777" w:rsidTr="004D5B86">
        <w:tc>
          <w:tcPr>
            <w:tcW w:w="236" w:type="dxa"/>
          </w:tcPr>
          <w:p w14:paraId="18F92776" w14:textId="77777777" w:rsidR="002806B7" w:rsidRPr="00DF1694" w:rsidRDefault="002806B7" w:rsidP="004D5B86">
            <w:pPr>
              <w:pStyle w:val="Sinespaciado"/>
              <w:jc w:val="center"/>
              <w:rPr>
                <w:rFonts w:ascii="Arial Narrow" w:hAnsi="Arial Narrow"/>
                <w:sz w:val="20"/>
                <w:szCs w:val="20"/>
              </w:rPr>
            </w:pPr>
            <w:r w:rsidRPr="00DF1694">
              <w:rPr>
                <w:rFonts w:ascii="Arial Narrow" w:hAnsi="Arial Narrow"/>
                <w:sz w:val="20"/>
                <w:szCs w:val="20"/>
              </w:rPr>
              <w:t>52</w:t>
            </w:r>
          </w:p>
        </w:tc>
        <w:tc>
          <w:tcPr>
            <w:tcW w:w="4394" w:type="dxa"/>
          </w:tcPr>
          <w:p w14:paraId="296B888D" w14:textId="77777777" w:rsidR="002806B7" w:rsidRPr="00DF1694" w:rsidRDefault="002806B7" w:rsidP="004D5B86">
            <w:pPr>
              <w:pStyle w:val="Sinespaciado"/>
              <w:jc w:val="center"/>
              <w:rPr>
                <w:rFonts w:ascii="Arial Narrow" w:hAnsi="Arial Narrow"/>
                <w:sz w:val="20"/>
                <w:szCs w:val="20"/>
              </w:rPr>
            </w:pPr>
            <w:r w:rsidRPr="00DF1694">
              <w:rPr>
                <w:rFonts w:ascii="Arial Narrow" w:eastAsia="Arial" w:hAnsi="Arial Narrow"/>
                <w:sz w:val="20"/>
                <w:szCs w:val="20"/>
              </w:rPr>
              <w:t>Zinamba</w:t>
            </w:r>
          </w:p>
        </w:tc>
      </w:tr>
      <w:tr w:rsidR="002806B7" w:rsidRPr="00DF1694" w14:paraId="25CB43EE" w14:textId="77777777" w:rsidTr="004D5B86">
        <w:tc>
          <w:tcPr>
            <w:tcW w:w="236" w:type="dxa"/>
          </w:tcPr>
          <w:p w14:paraId="5DAE05F7" w14:textId="77777777" w:rsidR="002806B7" w:rsidRPr="00DF1694" w:rsidRDefault="002806B7" w:rsidP="004D5B86">
            <w:pPr>
              <w:pStyle w:val="Sinespaciado"/>
              <w:jc w:val="center"/>
              <w:rPr>
                <w:rFonts w:ascii="Arial Narrow" w:hAnsi="Arial Narrow"/>
                <w:sz w:val="20"/>
                <w:szCs w:val="20"/>
              </w:rPr>
            </w:pPr>
            <w:r w:rsidRPr="00DF1694">
              <w:rPr>
                <w:rFonts w:ascii="Arial Narrow" w:hAnsi="Arial Narrow"/>
                <w:sz w:val="20"/>
                <w:szCs w:val="20"/>
              </w:rPr>
              <w:t>53</w:t>
            </w:r>
          </w:p>
        </w:tc>
        <w:tc>
          <w:tcPr>
            <w:tcW w:w="4394" w:type="dxa"/>
          </w:tcPr>
          <w:p w14:paraId="7827B157" w14:textId="77777777" w:rsidR="002806B7" w:rsidRPr="00DF1694" w:rsidRDefault="002806B7" w:rsidP="004D5B86">
            <w:pPr>
              <w:pStyle w:val="Sinespaciado"/>
              <w:jc w:val="center"/>
              <w:rPr>
                <w:rFonts w:ascii="Arial Narrow" w:hAnsi="Arial Narrow"/>
                <w:sz w:val="20"/>
                <w:szCs w:val="20"/>
              </w:rPr>
            </w:pPr>
            <w:r w:rsidRPr="00DF1694">
              <w:rPr>
                <w:rFonts w:ascii="Arial Narrow" w:eastAsia="Arial" w:hAnsi="Arial Narrow"/>
                <w:sz w:val="20"/>
                <w:szCs w:val="20"/>
              </w:rPr>
              <w:t>La Cruz</w:t>
            </w:r>
          </w:p>
        </w:tc>
      </w:tr>
      <w:tr w:rsidR="002806B7" w:rsidRPr="00DF1694" w14:paraId="5EBC1C70" w14:textId="77777777" w:rsidTr="004D5B86">
        <w:tc>
          <w:tcPr>
            <w:tcW w:w="236" w:type="dxa"/>
          </w:tcPr>
          <w:p w14:paraId="01F9B58A" w14:textId="77777777" w:rsidR="002806B7" w:rsidRPr="00DF1694" w:rsidRDefault="002806B7" w:rsidP="004D5B86">
            <w:pPr>
              <w:pStyle w:val="Sinespaciado"/>
              <w:jc w:val="center"/>
              <w:rPr>
                <w:rFonts w:ascii="Arial Narrow" w:hAnsi="Arial Narrow"/>
                <w:sz w:val="20"/>
                <w:szCs w:val="20"/>
              </w:rPr>
            </w:pPr>
            <w:r w:rsidRPr="00DF1694">
              <w:rPr>
                <w:rFonts w:ascii="Arial Narrow" w:hAnsi="Arial Narrow"/>
                <w:sz w:val="20"/>
                <w:szCs w:val="20"/>
              </w:rPr>
              <w:t>54</w:t>
            </w:r>
          </w:p>
        </w:tc>
        <w:tc>
          <w:tcPr>
            <w:tcW w:w="4394" w:type="dxa"/>
          </w:tcPr>
          <w:p w14:paraId="63B62BD3" w14:textId="77777777" w:rsidR="002806B7" w:rsidRPr="00DF1694" w:rsidRDefault="002806B7" w:rsidP="004D5B86">
            <w:pPr>
              <w:pStyle w:val="Sinespaciado"/>
              <w:jc w:val="center"/>
              <w:rPr>
                <w:rFonts w:ascii="Arial Narrow" w:hAnsi="Arial Narrow"/>
                <w:sz w:val="20"/>
                <w:szCs w:val="20"/>
              </w:rPr>
            </w:pPr>
            <w:r w:rsidRPr="00DF1694">
              <w:rPr>
                <w:rFonts w:ascii="Arial Narrow" w:eastAsia="Arial" w:hAnsi="Arial Narrow"/>
                <w:sz w:val="20"/>
                <w:szCs w:val="20"/>
              </w:rPr>
              <w:t xml:space="preserve">Paso de </w:t>
            </w:r>
            <w:proofErr w:type="spellStart"/>
            <w:r w:rsidRPr="00DF1694">
              <w:rPr>
                <w:rFonts w:ascii="Arial Narrow" w:eastAsia="Arial" w:hAnsi="Arial Narrow"/>
                <w:sz w:val="20"/>
                <w:szCs w:val="20"/>
              </w:rPr>
              <w:t>Camembaro</w:t>
            </w:r>
            <w:proofErr w:type="spellEnd"/>
          </w:p>
        </w:tc>
      </w:tr>
      <w:tr w:rsidR="002806B7" w:rsidRPr="00DF1694" w14:paraId="7F2BCB06" w14:textId="77777777" w:rsidTr="004D5B86">
        <w:tc>
          <w:tcPr>
            <w:tcW w:w="236" w:type="dxa"/>
          </w:tcPr>
          <w:p w14:paraId="719BDCE9" w14:textId="77777777" w:rsidR="002806B7" w:rsidRPr="00DF1694" w:rsidRDefault="002806B7" w:rsidP="004D5B86">
            <w:pPr>
              <w:pStyle w:val="Sinespaciado"/>
              <w:jc w:val="center"/>
              <w:rPr>
                <w:rFonts w:ascii="Arial Narrow" w:hAnsi="Arial Narrow"/>
                <w:sz w:val="20"/>
                <w:szCs w:val="20"/>
              </w:rPr>
            </w:pPr>
            <w:r w:rsidRPr="00DF1694">
              <w:rPr>
                <w:rFonts w:ascii="Arial Narrow" w:hAnsi="Arial Narrow"/>
                <w:sz w:val="20"/>
                <w:szCs w:val="20"/>
              </w:rPr>
              <w:t>55</w:t>
            </w:r>
          </w:p>
        </w:tc>
        <w:tc>
          <w:tcPr>
            <w:tcW w:w="4394" w:type="dxa"/>
          </w:tcPr>
          <w:p w14:paraId="0376C9E3" w14:textId="77777777" w:rsidR="002806B7" w:rsidRPr="00DF1694" w:rsidRDefault="002806B7" w:rsidP="004D5B86">
            <w:pPr>
              <w:pStyle w:val="Sinespaciado"/>
              <w:jc w:val="center"/>
              <w:rPr>
                <w:rFonts w:ascii="Arial Narrow" w:hAnsi="Arial Narrow"/>
                <w:sz w:val="20"/>
                <w:szCs w:val="20"/>
              </w:rPr>
            </w:pPr>
            <w:proofErr w:type="spellStart"/>
            <w:r w:rsidRPr="00DF1694">
              <w:rPr>
                <w:rFonts w:ascii="Arial Narrow" w:eastAsia="Arial" w:hAnsi="Arial Narrow"/>
                <w:sz w:val="20"/>
                <w:szCs w:val="20"/>
              </w:rPr>
              <w:t>Tzitzipucho</w:t>
            </w:r>
            <w:proofErr w:type="spellEnd"/>
          </w:p>
        </w:tc>
      </w:tr>
      <w:tr w:rsidR="002806B7" w:rsidRPr="00DF1694" w14:paraId="7057DA2A" w14:textId="77777777" w:rsidTr="004D5B86">
        <w:tc>
          <w:tcPr>
            <w:tcW w:w="236" w:type="dxa"/>
          </w:tcPr>
          <w:p w14:paraId="4E18A2E9" w14:textId="77777777" w:rsidR="002806B7" w:rsidRPr="00DF1694" w:rsidRDefault="002806B7" w:rsidP="004D5B86">
            <w:pPr>
              <w:pStyle w:val="Sinespaciado"/>
              <w:jc w:val="center"/>
              <w:rPr>
                <w:rFonts w:ascii="Arial Narrow" w:hAnsi="Arial Narrow"/>
                <w:sz w:val="20"/>
                <w:szCs w:val="20"/>
              </w:rPr>
            </w:pPr>
            <w:r w:rsidRPr="00DF1694">
              <w:rPr>
                <w:rFonts w:ascii="Arial Narrow" w:hAnsi="Arial Narrow"/>
                <w:sz w:val="20"/>
                <w:szCs w:val="20"/>
              </w:rPr>
              <w:t>56</w:t>
            </w:r>
          </w:p>
        </w:tc>
        <w:tc>
          <w:tcPr>
            <w:tcW w:w="4394" w:type="dxa"/>
          </w:tcPr>
          <w:p w14:paraId="222E96B1" w14:textId="750765F4" w:rsidR="002806B7" w:rsidRPr="00DF1694" w:rsidRDefault="00B73B45" w:rsidP="004D5B86">
            <w:pPr>
              <w:pStyle w:val="Sinespaciado"/>
              <w:jc w:val="center"/>
              <w:rPr>
                <w:rFonts w:ascii="Arial Narrow" w:hAnsi="Arial Narrow"/>
                <w:sz w:val="20"/>
                <w:szCs w:val="20"/>
              </w:rPr>
            </w:pPr>
            <w:r w:rsidRPr="00DF1694">
              <w:rPr>
                <w:rFonts w:ascii="Arial Narrow" w:eastAsia="Arial" w:hAnsi="Arial Narrow"/>
                <w:sz w:val="20"/>
                <w:szCs w:val="20"/>
              </w:rPr>
              <w:t xml:space="preserve">La </w:t>
            </w:r>
            <w:proofErr w:type="spellStart"/>
            <w:r w:rsidR="002806B7" w:rsidRPr="00DF1694">
              <w:rPr>
                <w:rFonts w:ascii="Arial Narrow" w:eastAsia="Arial" w:hAnsi="Arial Narrow"/>
                <w:sz w:val="20"/>
                <w:szCs w:val="20"/>
              </w:rPr>
              <w:t>Querenda</w:t>
            </w:r>
            <w:proofErr w:type="spellEnd"/>
          </w:p>
        </w:tc>
      </w:tr>
    </w:tbl>
    <w:p w14:paraId="7559839A" w14:textId="77777777" w:rsidR="002806B7" w:rsidRPr="00DF1694" w:rsidRDefault="002806B7" w:rsidP="002806B7">
      <w:pPr>
        <w:spacing w:after="0" w:line="360" w:lineRule="auto"/>
        <w:ind w:right="49"/>
        <w:jc w:val="both"/>
        <w:rPr>
          <w:rFonts w:ascii="Arial" w:eastAsia="Arial" w:hAnsi="Arial" w:cs="Arial"/>
          <w:sz w:val="24"/>
          <w:szCs w:val="24"/>
        </w:rPr>
      </w:pPr>
    </w:p>
    <w:p w14:paraId="061A9F03" w14:textId="65DFB2FC" w:rsidR="002806B7" w:rsidRPr="00DF1694" w:rsidRDefault="002806B7" w:rsidP="002806B7">
      <w:pPr>
        <w:spacing w:after="0" w:line="360" w:lineRule="auto"/>
        <w:ind w:right="49"/>
        <w:jc w:val="both"/>
        <w:rPr>
          <w:rFonts w:ascii="Arial" w:eastAsia="Arial" w:hAnsi="Arial" w:cs="Arial"/>
          <w:sz w:val="24"/>
          <w:szCs w:val="24"/>
        </w:rPr>
      </w:pPr>
      <w:r w:rsidRPr="00DF1694">
        <w:rPr>
          <w:rFonts w:ascii="Arial" w:eastAsia="Arial" w:hAnsi="Arial" w:cs="Arial"/>
          <w:sz w:val="24"/>
          <w:szCs w:val="24"/>
        </w:rPr>
        <w:t>En el siguiente mapa, se observa la ubicación geográfica de la encargatura del orden de Turirán:</w:t>
      </w:r>
    </w:p>
    <w:p w14:paraId="4652F781" w14:textId="06B32AC1" w:rsidR="002806B7" w:rsidRPr="00DF1694" w:rsidRDefault="002806B7" w:rsidP="003262F0">
      <w:pPr>
        <w:spacing w:before="240" w:after="0" w:line="360" w:lineRule="auto"/>
        <w:ind w:left="708" w:right="51" w:hanging="708"/>
        <w:jc w:val="center"/>
        <w:rPr>
          <w:rFonts w:ascii="Arial" w:eastAsia="Arial" w:hAnsi="Arial" w:cs="Arial"/>
          <w:sz w:val="24"/>
          <w:szCs w:val="24"/>
        </w:rPr>
      </w:pPr>
      <w:r w:rsidRPr="00DF1694">
        <w:rPr>
          <w:rFonts w:ascii="Arial" w:eastAsia="Arial" w:hAnsi="Arial" w:cs="Arial"/>
          <w:noProof/>
          <w:sz w:val="24"/>
          <w:szCs w:val="24"/>
          <w14:ligatures w14:val="standardContextual"/>
        </w:rPr>
        <w:drawing>
          <wp:inline distT="0" distB="0" distL="0" distR="0" wp14:anchorId="1F8D7134" wp14:editId="103CAD2A">
            <wp:extent cx="5161915" cy="2189480"/>
            <wp:effectExtent l="0" t="0" r="635" b="1270"/>
            <wp:docPr id="549782201"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782201" name="Imagen 549782201"/>
                    <pic:cNvPicPr/>
                  </pic:nvPicPr>
                  <pic:blipFill>
                    <a:blip r:embed="rId9" cstate="print">
                      <a:extLst>
                        <a:ext uri="{28A0092B-C50C-407E-A947-70E740481C1C}">
                          <a14:useLocalDpi xmlns:a14="http://schemas.microsoft.com/office/drawing/2010/main" val="0"/>
                        </a:ext>
                      </a:extLst>
                    </a:blip>
                    <a:stretch>
                      <a:fillRect/>
                    </a:stretch>
                  </pic:blipFill>
                  <pic:spPr>
                    <a:xfrm>
                      <a:off x="0" y="0"/>
                      <a:ext cx="5161915" cy="2189480"/>
                    </a:xfrm>
                    <a:prstGeom prst="rect">
                      <a:avLst/>
                    </a:prstGeom>
                  </pic:spPr>
                </pic:pic>
              </a:graphicData>
            </a:graphic>
          </wp:inline>
        </w:drawing>
      </w:r>
    </w:p>
    <w:p w14:paraId="10B494D3" w14:textId="77777777" w:rsidR="004F1F00" w:rsidRPr="00DF1694" w:rsidRDefault="004F1F00" w:rsidP="002806B7">
      <w:pPr>
        <w:spacing w:line="360" w:lineRule="auto"/>
        <w:ind w:right="49"/>
        <w:jc w:val="both"/>
        <w:rPr>
          <w:rFonts w:ascii="Arial" w:eastAsia="Arial" w:hAnsi="Arial" w:cs="Arial"/>
          <w:b/>
          <w:bCs/>
          <w:sz w:val="24"/>
          <w:szCs w:val="24"/>
        </w:rPr>
      </w:pPr>
    </w:p>
    <w:p w14:paraId="49A1E0A5" w14:textId="6AC8319F" w:rsidR="002806B7" w:rsidRPr="00DF1694" w:rsidRDefault="002806B7" w:rsidP="002806B7">
      <w:pPr>
        <w:spacing w:line="360" w:lineRule="auto"/>
        <w:ind w:right="49"/>
        <w:jc w:val="both"/>
        <w:rPr>
          <w:rFonts w:ascii="Arial" w:eastAsia="Arial" w:hAnsi="Arial" w:cs="Arial"/>
          <w:sz w:val="24"/>
          <w:szCs w:val="24"/>
        </w:rPr>
      </w:pPr>
      <w:r w:rsidRPr="00DF1694">
        <w:rPr>
          <w:rFonts w:ascii="Arial" w:eastAsia="Arial" w:hAnsi="Arial" w:cs="Arial"/>
          <w:b/>
          <w:bCs/>
          <w:sz w:val="24"/>
          <w:szCs w:val="24"/>
        </w:rPr>
        <w:t>5.</w:t>
      </w:r>
      <w:r w:rsidR="004F1F00" w:rsidRPr="00DF1694">
        <w:rPr>
          <w:rFonts w:ascii="Arial" w:eastAsia="Arial" w:hAnsi="Arial" w:cs="Arial"/>
          <w:b/>
          <w:bCs/>
          <w:sz w:val="24"/>
          <w:szCs w:val="24"/>
        </w:rPr>
        <w:t>2</w:t>
      </w:r>
      <w:r w:rsidRPr="00DF1694">
        <w:rPr>
          <w:rFonts w:ascii="Arial" w:eastAsia="Arial" w:hAnsi="Arial" w:cs="Arial"/>
          <w:b/>
          <w:bCs/>
          <w:sz w:val="24"/>
          <w:szCs w:val="24"/>
        </w:rPr>
        <w:t xml:space="preserve"> Población</w:t>
      </w:r>
      <w:r w:rsidRPr="00DF1694">
        <w:rPr>
          <w:rFonts w:ascii="Arial" w:eastAsia="Arial" w:hAnsi="Arial" w:cs="Arial"/>
          <w:sz w:val="24"/>
          <w:szCs w:val="24"/>
        </w:rPr>
        <w:t xml:space="preserve">. La </w:t>
      </w:r>
      <w:r w:rsidR="00CE2320" w:rsidRPr="00DF1694">
        <w:rPr>
          <w:rFonts w:ascii="Arial" w:eastAsia="Arial" w:hAnsi="Arial" w:cs="Arial"/>
          <w:sz w:val="24"/>
          <w:szCs w:val="24"/>
        </w:rPr>
        <w:t>comunidad</w:t>
      </w:r>
      <w:r w:rsidRPr="00DF1694">
        <w:rPr>
          <w:rFonts w:ascii="Arial" w:eastAsia="Arial" w:hAnsi="Arial" w:cs="Arial"/>
          <w:sz w:val="24"/>
          <w:szCs w:val="24"/>
        </w:rPr>
        <w:t xml:space="preserve"> de </w:t>
      </w:r>
      <w:r w:rsidR="00CE2320" w:rsidRPr="00DF1694">
        <w:rPr>
          <w:rFonts w:ascii="Arial" w:eastAsia="Arial" w:hAnsi="Arial" w:cs="Arial"/>
          <w:sz w:val="24"/>
          <w:szCs w:val="24"/>
        </w:rPr>
        <w:t>Turirán</w:t>
      </w:r>
      <w:r w:rsidR="005C0B5D" w:rsidRPr="00DF1694">
        <w:rPr>
          <w:rFonts w:ascii="Arial" w:eastAsia="Arial" w:hAnsi="Arial" w:cs="Arial"/>
          <w:sz w:val="24"/>
          <w:szCs w:val="24"/>
        </w:rPr>
        <w:t xml:space="preserve"> se compone de 809 personas.</w:t>
      </w:r>
      <w:r w:rsidRPr="00DF1694">
        <w:rPr>
          <w:rFonts w:ascii="Arial" w:eastAsia="Arial" w:hAnsi="Arial" w:cs="Arial"/>
          <w:sz w:val="24"/>
          <w:szCs w:val="24"/>
        </w:rPr>
        <w:t xml:space="preserve"> </w:t>
      </w:r>
      <w:r w:rsidRPr="00DF1694">
        <w:rPr>
          <w:rFonts w:ascii="Arial" w:eastAsia="Arial" w:hAnsi="Arial" w:cs="Arial"/>
          <w:sz w:val="24"/>
          <w:szCs w:val="24"/>
          <w:vertAlign w:val="superscript"/>
        </w:rPr>
        <w:footnoteReference w:id="23"/>
      </w:r>
    </w:p>
    <w:p w14:paraId="4D5E5CF3" w14:textId="1F5D0B35" w:rsidR="009D5136" w:rsidRPr="00DF1694" w:rsidRDefault="002806B7" w:rsidP="002806B7">
      <w:pPr>
        <w:spacing w:before="240" w:line="360" w:lineRule="auto"/>
        <w:ind w:right="49"/>
        <w:jc w:val="both"/>
        <w:rPr>
          <w:rFonts w:ascii="Arial" w:eastAsia="Arial" w:hAnsi="Arial" w:cs="Arial"/>
          <w:sz w:val="24"/>
          <w:szCs w:val="24"/>
        </w:rPr>
      </w:pPr>
      <w:r w:rsidRPr="00DF1694">
        <w:rPr>
          <w:rFonts w:ascii="Arial" w:eastAsia="Arial" w:hAnsi="Arial" w:cs="Arial"/>
          <w:b/>
          <w:bCs/>
          <w:sz w:val="24"/>
          <w:szCs w:val="24"/>
        </w:rPr>
        <w:t>5.</w:t>
      </w:r>
      <w:r w:rsidR="004F1F00" w:rsidRPr="00DF1694">
        <w:rPr>
          <w:rFonts w:ascii="Arial" w:eastAsia="Arial" w:hAnsi="Arial" w:cs="Arial"/>
          <w:b/>
          <w:bCs/>
          <w:sz w:val="24"/>
          <w:szCs w:val="24"/>
        </w:rPr>
        <w:t>3</w:t>
      </w:r>
      <w:r w:rsidRPr="00DF1694">
        <w:rPr>
          <w:rFonts w:ascii="Arial" w:eastAsia="Arial" w:hAnsi="Arial" w:cs="Arial"/>
          <w:b/>
          <w:bCs/>
          <w:sz w:val="24"/>
          <w:szCs w:val="24"/>
        </w:rPr>
        <w:t xml:space="preserve"> Lengua.</w:t>
      </w:r>
      <w:r w:rsidRPr="00DF1694">
        <w:rPr>
          <w:rFonts w:ascii="Arial" w:eastAsia="Arial" w:hAnsi="Arial" w:cs="Arial"/>
          <w:sz w:val="24"/>
          <w:szCs w:val="24"/>
        </w:rPr>
        <w:t xml:space="preserve"> De acuerdo con la información consultada en el Censo de Población y Vivienda dos mil veinte, </w:t>
      </w:r>
      <w:r w:rsidR="0093721F" w:rsidRPr="00DF1694">
        <w:rPr>
          <w:rFonts w:ascii="Arial" w:eastAsia="Arial" w:hAnsi="Arial" w:cs="Arial"/>
          <w:sz w:val="24"/>
          <w:szCs w:val="24"/>
        </w:rPr>
        <w:t>la localidad no habla legua indígena.</w:t>
      </w:r>
      <w:r w:rsidR="0093721F" w:rsidRPr="00DF1694">
        <w:rPr>
          <w:rStyle w:val="Refdenotaalpie"/>
          <w:rFonts w:ascii="Arial" w:eastAsia="Arial" w:hAnsi="Arial" w:cs="Arial"/>
          <w:sz w:val="24"/>
          <w:szCs w:val="24"/>
        </w:rPr>
        <w:footnoteReference w:id="24"/>
      </w:r>
    </w:p>
    <w:p w14:paraId="12AAC1DD" w14:textId="28224585" w:rsidR="002806B7" w:rsidRPr="00DF1694" w:rsidRDefault="004F1F00" w:rsidP="002806B7">
      <w:pPr>
        <w:spacing w:before="240" w:line="360" w:lineRule="auto"/>
        <w:ind w:right="49"/>
        <w:jc w:val="both"/>
        <w:rPr>
          <w:rFonts w:ascii="Arial" w:eastAsia="Arial" w:hAnsi="Arial" w:cs="Arial"/>
          <w:sz w:val="24"/>
          <w:szCs w:val="24"/>
        </w:rPr>
      </w:pPr>
      <w:r w:rsidRPr="00DF1694">
        <w:rPr>
          <w:rFonts w:ascii="Arial" w:eastAsia="Arial" w:hAnsi="Arial" w:cs="Arial"/>
          <w:b/>
          <w:bCs/>
          <w:sz w:val="24"/>
          <w:szCs w:val="24"/>
        </w:rPr>
        <w:t xml:space="preserve">5.4 Actividad económica. </w:t>
      </w:r>
      <w:r w:rsidR="002806B7" w:rsidRPr="00DF1694">
        <w:rPr>
          <w:rFonts w:ascii="Arial" w:eastAsia="Arial" w:hAnsi="Arial" w:cs="Arial"/>
          <w:b/>
          <w:bCs/>
          <w:sz w:val="24"/>
          <w:szCs w:val="24"/>
        </w:rPr>
        <w:t xml:space="preserve"> </w:t>
      </w:r>
      <w:r w:rsidR="00EF7AA6" w:rsidRPr="00DF1694">
        <w:rPr>
          <w:rFonts w:ascii="Arial" w:eastAsia="Arial" w:hAnsi="Arial" w:cs="Arial"/>
          <w:sz w:val="24"/>
          <w:szCs w:val="24"/>
        </w:rPr>
        <w:t>La comunidad de Turirán suele cultivar productos</w:t>
      </w:r>
      <w:r w:rsidR="00907FA8" w:rsidRPr="00DF1694">
        <w:rPr>
          <w:rFonts w:ascii="Arial" w:eastAsia="Arial" w:hAnsi="Arial" w:cs="Arial"/>
          <w:sz w:val="24"/>
          <w:szCs w:val="24"/>
        </w:rPr>
        <w:t xml:space="preserve">, así como </w:t>
      </w:r>
      <w:r w:rsidR="00F60F38" w:rsidRPr="00DF1694">
        <w:rPr>
          <w:rFonts w:ascii="Arial" w:eastAsia="Arial" w:hAnsi="Arial" w:cs="Arial"/>
          <w:sz w:val="24"/>
          <w:szCs w:val="24"/>
        </w:rPr>
        <w:t>la cría</w:t>
      </w:r>
      <w:r w:rsidR="00907FA8" w:rsidRPr="00DF1694">
        <w:rPr>
          <w:rFonts w:ascii="Arial" w:eastAsia="Arial" w:hAnsi="Arial" w:cs="Arial"/>
          <w:sz w:val="24"/>
          <w:szCs w:val="24"/>
        </w:rPr>
        <w:t xml:space="preserve"> de animales para consumo familiar</w:t>
      </w:r>
      <w:r w:rsidR="00D86791" w:rsidRPr="00DF1694">
        <w:rPr>
          <w:rFonts w:ascii="Arial" w:eastAsia="Arial" w:hAnsi="Arial" w:cs="Arial"/>
          <w:sz w:val="24"/>
          <w:szCs w:val="24"/>
        </w:rPr>
        <w:t xml:space="preserve">; asimismo </w:t>
      </w:r>
      <w:r w:rsidR="00D86791" w:rsidRPr="00DF1694">
        <w:rPr>
          <w:rFonts w:ascii="Arial" w:eastAsia="Arial" w:hAnsi="Arial" w:cs="Arial"/>
          <w:sz w:val="24"/>
          <w:szCs w:val="24"/>
        </w:rPr>
        <w:lastRenderedPageBreak/>
        <w:t>realiza actividades de pesca o caza de animales, recolección de plantas y hierbas y elaboran artesanías.</w:t>
      </w:r>
    </w:p>
    <w:p w14:paraId="5E5F8EE5" w14:textId="12D85D03" w:rsidR="00D86791" w:rsidRPr="00DF1694" w:rsidRDefault="001303E2" w:rsidP="002806B7">
      <w:pPr>
        <w:spacing w:before="240" w:line="360" w:lineRule="auto"/>
        <w:ind w:right="49"/>
        <w:jc w:val="both"/>
        <w:rPr>
          <w:rFonts w:ascii="Arial" w:eastAsia="Arial" w:hAnsi="Arial" w:cs="Arial"/>
          <w:b/>
          <w:bCs/>
          <w:sz w:val="24"/>
          <w:szCs w:val="24"/>
        </w:rPr>
      </w:pPr>
      <w:r w:rsidRPr="00DF1694">
        <w:rPr>
          <w:rFonts w:ascii="Arial" w:eastAsia="Arial" w:hAnsi="Arial" w:cs="Arial"/>
          <w:sz w:val="24"/>
          <w:szCs w:val="24"/>
        </w:rPr>
        <w:t>Su actividad económica clave es la cría de engorda y el ganado bovino.</w:t>
      </w:r>
      <w:r w:rsidR="00D9030C" w:rsidRPr="00DF1694">
        <w:rPr>
          <w:rStyle w:val="Refdenotaalpie"/>
          <w:rFonts w:ascii="Arial" w:eastAsia="Arial" w:hAnsi="Arial" w:cs="Arial"/>
          <w:sz w:val="24"/>
          <w:szCs w:val="24"/>
        </w:rPr>
        <w:footnoteReference w:id="25"/>
      </w:r>
    </w:p>
    <w:p w14:paraId="7B51D5DD" w14:textId="60E14CC2" w:rsidR="00BC31C0" w:rsidRPr="00DF1694" w:rsidRDefault="005F4A51" w:rsidP="005F4A51">
      <w:pPr>
        <w:spacing w:line="360" w:lineRule="auto"/>
        <w:ind w:right="49"/>
        <w:jc w:val="both"/>
        <w:rPr>
          <w:rFonts w:ascii="Arial" w:eastAsia="Arial" w:hAnsi="Arial" w:cs="Arial"/>
          <w:sz w:val="24"/>
          <w:szCs w:val="24"/>
        </w:rPr>
      </w:pPr>
      <w:r w:rsidRPr="00DF1694">
        <w:rPr>
          <w:rFonts w:ascii="Arial" w:eastAsia="Arial" w:hAnsi="Arial" w:cs="Arial"/>
          <w:b/>
          <w:bCs/>
          <w:sz w:val="24"/>
          <w:szCs w:val="24"/>
        </w:rPr>
        <w:t>5.</w:t>
      </w:r>
      <w:r w:rsidR="004F1F00" w:rsidRPr="00DF1694">
        <w:rPr>
          <w:rFonts w:ascii="Arial" w:eastAsia="Arial" w:hAnsi="Arial" w:cs="Arial"/>
          <w:b/>
          <w:bCs/>
          <w:sz w:val="24"/>
          <w:szCs w:val="24"/>
        </w:rPr>
        <w:t>5</w:t>
      </w:r>
      <w:r w:rsidRPr="00DF1694">
        <w:rPr>
          <w:rFonts w:ascii="Arial" w:eastAsia="Arial" w:hAnsi="Arial" w:cs="Arial"/>
          <w:b/>
          <w:bCs/>
          <w:sz w:val="24"/>
          <w:szCs w:val="24"/>
        </w:rPr>
        <w:t xml:space="preserve"> </w:t>
      </w:r>
      <w:r w:rsidR="00BC31C0" w:rsidRPr="00DF1694">
        <w:rPr>
          <w:rFonts w:ascii="Arial" w:eastAsia="Arial" w:hAnsi="Arial" w:cs="Arial"/>
          <w:b/>
          <w:bCs/>
          <w:sz w:val="24"/>
          <w:szCs w:val="24"/>
        </w:rPr>
        <w:t>Autoridades municipales</w:t>
      </w:r>
      <w:r w:rsidRPr="00DF1694">
        <w:rPr>
          <w:rFonts w:ascii="Arial" w:eastAsia="Arial" w:hAnsi="Arial" w:cs="Arial"/>
          <w:b/>
          <w:bCs/>
          <w:sz w:val="24"/>
          <w:szCs w:val="24"/>
        </w:rPr>
        <w:t>.</w:t>
      </w:r>
      <w:r w:rsidR="00BC31C0" w:rsidRPr="00DF1694">
        <w:rPr>
          <w:rFonts w:ascii="Arial" w:eastAsia="Arial" w:hAnsi="Arial" w:cs="Arial"/>
          <w:b/>
          <w:bCs/>
          <w:sz w:val="24"/>
          <w:szCs w:val="24"/>
        </w:rPr>
        <w:t xml:space="preserve"> </w:t>
      </w:r>
      <w:r w:rsidR="00A14A71" w:rsidRPr="00DF1694">
        <w:rPr>
          <w:rFonts w:ascii="Arial" w:eastAsia="Arial" w:hAnsi="Arial" w:cs="Arial"/>
          <w:sz w:val="24"/>
          <w:szCs w:val="24"/>
        </w:rPr>
        <w:t>De acuerdo con la información consultada en el Censo de Población y Vivienda dos mil veinte, l</w:t>
      </w:r>
      <w:r w:rsidR="00174C7D" w:rsidRPr="00DF1694">
        <w:rPr>
          <w:rFonts w:ascii="Arial" w:eastAsia="Arial" w:hAnsi="Arial" w:cs="Arial"/>
          <w:sz w:val="24"/>
          <w:szCs w:val="24"/>
        </w:rPr>
        <w:t>a comunidad tiene Comisaria o Comisario Municipal</w:t>
      </w:r>
      <w:r w:rsidR="00864E1B" w:rsidRPr="00DF1694">
        <w:rPr>
          <w:rFonts w:ascii="Arial" w:eastAsia="Arial" w:hAnsi="Arial" w:cs="Arial"/>
          <w:sz w:val="24"/>
          <w:szCs w:val="24"/>
        </w:rPr>
        <w:t>, que es una autoridad tradicional.</w:t>
      </w:r>
    </w:p>
    <w:p w14:paraId="50FADFE9" w14:textId="6B71F36B" w:rsidR="00A056A0" w:rsidRPr="00DF1694" w:rsidRDefault="00A056A0" w:rsidP="00A056A0">
      <w:pPr>
        <w:spacing w:line="360" w:lineRule="auto"/>
        <w:ind w:right="49"/>
        <w:jc w:val="both"/>
        <w:rPr>
          <w:rFonts w:ascii="Arial" w:eastAsia="Arial" w:hAnsi="Arial" w:cs="Arial"/>
          <w:sz w:val="24"/>
          <w:szCs w:val="24"/>
        </w:rPr>
      </w:pPr>
      <w:r w:rsidRPr="00DF1694">
        <w:rPr>
          <w:rFonts w:ascii="Arial" w:eastAsia="Arial" w:hAnsi="Arial" w:cs="Arial"/>
          <w:sz w:val="24"/>
          <w:szCs w:val="24"/>
        </w:rPr>
        <w:t>Así, de las constancias remitidas por la parte actora se advierte que el pasado veintitrés de octubre de dos mil veinticinco, la presidenta municipal de</w:t>
      </w:r>
      <w:r w:rsidR="00B73B45" w:rsidRPr="00DF1694">
        <w:rPr>
          <w:rFonts w:ascii="Arial" w:eastAsia="Arial" w:hAnsi="Arial" w:cs="Arial"/>
          <w:sz w:val="24"/>
          <w:szCs w:val="24"/>
        </w:rPr>
        <w:t>l ayuntamiento</w:t>
      </w:r>
      <w:r w:rsidRPr="00DF1694">
        <w:rPr>
          <w:rFonts w:ascii="Arial" w:eastAsia="Arial" w:hAnsi="Arial" w:cs="Arial"/>
          <w:sz w:val="24"/>
          <w:szCs w:val="24"/>
        </w:rPr>
        <w:t>, realizó el nombramiento del encargado del orden de la localidad de Turirán.</w:t>
      </w:r>
      <w:r w:rsidRPr="00DF1694">
        <w:rPr>
          <w:rStyle w:val="Refdenotaalpie"/>
          <w:rFonts w:ascii="Arial" w:eastAsia="Arial" w:hAnsi="Arial" w:cs="Arial"/>
          <w:sz w:val="24"/>
          <w:szCs w:val="24"/>
        </w:rPr>
        <w:footnoteReference w:id="26"/>
      </w:r>
    </w:p>
    <w:p w14:paraId="70A98C41" w14:textId="1D393012" w:rsidR="005F4A51" w:rsidRPr="00DF1694" w:rsidRDefault="00BC31C0" w:rsidP="005F4A51">
      <w:pPr>
        <w:spacing w:line="360" w:lineRule="auto"/>
        <w:ind w:right="49"/>
        <w:jc w:val="both"/>
        <w:rPr>
          <w:rFonts w:ascii="Arial" w:eastAsia="Arial" w:hAnsi="Arial" w:cs="Arial"/>
          <w:sz w:val="24"/>
          <w:szCs w:val="24"/>
        </w:rPr>
      </w:pPr>
      <w:r w:rsidRPr="00DF1694">
        <w:rPr>
          <w:rFonts w:ascii="Arial" w:eastAsia="Arial" w:hAnsi="Arial" w:cs="Arial"/>
          <w:sz w:val="24"/>
          <w:szCs w:val="24"/>
        </w:rPr>
        <w:t xml:space="preserve">No obstante, también se observa que el </w:t>
      </w:r>
      <w:r w:rsidR="005F4A51" w:rsidRPr="00DF1694">
        <w:rPr>
          <w:rFonts w:ascii="Arial" w:eastAsia="Arial" w:hAnsi="Arial" w:cs="Arial"/>
          <w:sz w:val="24"/>
          <w:szCs w:val="24"/>
        </w:rPr>
        <w:t>veintiuno de abril del presente año, se protocolizó la constitución del</w:t>
      </w:r>
      <w:r w:rsidR="005F4A51" w:rsidRPr="00DF1694">
        <w:rPr>
          <w:rFonts w:ascii="Arial" w:eastAsia="Arial" w:hAnsi="Arial" w:cs="Arial"/>
          <w:b/>
          <w:bCs/>
          <w:sz w:val="24"/>
          <w:szCs w:val="24"/>
        </w:rPr>
        <w:t xml:space="preserve"> </w:t>
      </w:r>
      <w:r w:rsidR="005F4A51" w:rsidRPr="00DF1694">
        <w:rPr>
          <w:rFonts w:ascii="Arial" w:eastAsia="Arial" w:hAnsi="Arial" w:cs="Arial"/>
          <w:sz w:val="24"/>
          <w:szCs w:val="24"/>
        </w:rPr>
        <w:t>Consejo de Gobierno Comunal Indígena de Opopeo,</w:t>
      </w:r>
      <w:r w:rsidRPr="00DF1694">
        <w:rPr>
          <w:rStyle w:val="Refdenotaalpie"/>
          <w:rFonts w:ascii="Arial" w:eastAsia="Arial" w:hAnsi="Arial" w:cs="Arial"/>
          <w:sz w:val="24"/>
          <w:szCs w:val="24"/>
        </w:rPr>
        <w:footnoteReference w:id="27"/>
      </w:r>
      <w:r w:rsidR="005F4A51" w:rsidRPr="00DF1694">
        <w:rPr>
          <w:rFonts w:ascii="Arial" w:eastAsia="Arial" w:hAnsi="Arial" w:cs="Arial"/>
          <w:sz w:val="24"/>
          <w:szCs w:val="24"/>
        </w:rPr>
        <w:t xml:space="preserve"> y en la cláusula novena de los Estatutos el Consejo reconoce como comunidades integrantes de su gobierno a las comunidades de: Opopeo, San Gregorio, Felipe Tzintzun, La Estacada, Los Palmitos, Casas Blancas, La Puerta, </w:t>
      </w:r>
      <w:proofErr w:type="spellStart"/>
      <w:r w:rsidR="005F4A51" w:rsidRPr="00DF1694">
        <w:rPr>
          <w:rFonts w:ascii="Arial" w:eastAsia="Arial" w:hAnsi="Arial" w:cs="Arial"/>
          <w:sz w:val="24"/>
          <w:szCs w:val="24"/>
        </w:rPr>
        <w:t>Tzizipucho</w:t>
      </w:r>
      <w:proofErr w:type="spellEnd"/>
      <w:r w:rsidR="005F4A51" w:rsidRPr="00DF1694">
        <w:rPr>
          <w:rFonts w:ascii="Arial" w:eastAsia="Arial" w:hAnsi="Arial" w:cs="Arial"/>
          <w:sz w:val="24"/>
          <w:szCs w:val="24"/>
        </w:rPr>
        <w:t xml:space="preserve">, </w:t>
      </w:r>
      <w:proofErr w:type="spellStart"/>
      <w:r w:rsidR="005F4A51" w:rsidRPr="00DF1694">
        <w:rPr>
          <w:rFonts w:ascii="Arial" w:eastAsia="Arial" w:hAnsi="Arial" w:cs="Arial"/>
          <w:b/>
          <w:bCs/>
          <w:sz w:val="24"/>
          <w:szCs w:val="24"/>
        </w:rPr>
        <w:t>Turirán</w:t>
      </w:r>
      <w:proofErr w:type="spellEnd"/>
      <w:r w:rsidR="005F4A51" w:rsidRPr="00DF1694">
        <w:rPr>
          <w:rFonts w:ascii="Arial" w:eastAsia="Arial" w:hAnsi="Arial" w:cs="Arial"/>
          <w:sz w:val="24"/>
          <w:szCs w:val="24"/>
        </w:rPr>
        <w:t xml:space="preserve"> y El </w:t>
      </w:r>
      <w:proofErr w:type="spellStart"/>
      <w:r w:rsidR="005F4A51" w:rsidRPr="00DF1694">
        <w:rPr>
          <w:rFonts w:ascii="Arial" w:eastAsia="Arial" w:hAnsi="Arial" w:cs="Arial"/>
          <w:sz w:val="24"/>
          <w:szCs w:val="24"/>
        </w:rPr>
        <w:t>Querendal</w:t>
      </w:r>
      <w:proofErr w:type="spellEnd"/>
      <w:r w:rsidR="005F4A51" w:rsidRPr="00DF1694">
        <w:rPr>
          <w:rFonts w:ascii="Arial" w:eastAsia="Arial" w:hAnsi="Arial" w:cs="Arial"/>
          <w:sz w:val="24"/>
          <w:szCs w:val="24"/>
        </w:rPr>
        <w:t>.</w:t>
      </w:r>
    </w:p>
    <w:p w14:paraId="3376952C" w14:textId="77777777" w:rsidR="005F4A51" w:rsidRPr="00DF1694" w:rsidRDefault="005F4A51" w:rsidP="005F4A51">
      <w:pPr>
        <w:spacing w:line="360" w:lineRule="auto"/>
        <w:ind w:right="49"/>
        <w:jc w:val="both"/>
        <w:rPr>
          <w:rFonts w:ascii="Arial" w:eastAsia="Arial" w:hAnsi="Arial" w:cs="Arial"/>
          <w:sz w:val="24"/>
          <w:szCs w:val="24"/>
        </w:rPr>
      </w:pPr>
      <w:r w:rsidRPr="00DF1694">
        <w:rPr>
          <w:rFonts w:ascii="Arial" w:eastAsia="Arial" w:hAnsi="Arial" w:cs="Arial"/>
          <w:sz w:val="24"/>
          <w:szCs w:val="24"/>
        </w:rPr>
        <w:t>Dicho Consejo de Gobierno se integra y/</w:t>
      </w:r>
      <w:proofErr w:type="spellStart"/>
      <w:r w:rsidRPr="00DF1694">
        <w:rPr>
          <w:rFonts w:ascii="Arial" w:eastAsia="Arial" w:hAnsi="Arial" w:cs="Arial"/>
          <w:sz w:val="24"/>
          <w:szCs w:val="24"/>
        </w:rPr>
        <w:t>o</w:t>
      </w:r>
      <w:proofErr w:type="spellEnd"/>
      <w:r w:rsidRPr="00DF1694">
        <w:rPr>
          <w:rFonts w:ascii="Arial" w:eastAsia="Arial" w:hAnsi="Arial" w:cs="Arial"/>
          <w:sz w:val="24"/>
          <w:szCs w:val="24"/>
        </w:rPr>
        <w:t xml:space="preserve"> organiza de la manera siguiente:</w:t>
      </w:r>
    </w:p>
    <w:p w14:paraId="674580B0" w14:textId="77777777" w:rsidR="005F4A51" w:rsidRPr="00DF1694" w:rsidRDefault="005F4A51" w:rsidP="005F4A51">
      <w:pPr>
        <w:pStyle w:val="Prrafodelista"/>
        <w:numPr>
          <w:ilvl w:val="0"/>
          <w:numId w:val="33"/>
        </w:numPr>
        <w:spacing w:after="0" w:line="360" w:lineRule="auto"/>
        <w:ind w:right="49"/>
        <w:jc w:val="both"/>
        <w:rPr>
          <w:rFonts w:ascii="Arial" w:eastAsia="Arial" w:hAnsi="Arial" w:cs="Arial"/>
          <w:sz w:val="24"/>
          <w:szCs w:val="24"/>
        </w:rPr>
      </w:pPr>
      <w:r w:rsidRPr="00DF1694">
        <w:rPr>
          <w:rFonts w:ascii="Arial" w:eastAsia="Arial" w:hAnsi="Arial" w:cs="Arial"/>
          <w:sz w:val="24"/>
          <w:szCs w:val="24"/>
        </w:rPr>
        <w:t>Organización social y política. Conformado por la Asamblea General.</w:t>
      </w:r>
    </w:p>
    <w:p w14:paraId="7066D99E" w14:textId="77777777" w:rsidR="005F4A51" w:rsidRPr="00DF1694" w:rsidRDefault="005F4A51" w:rsidP="005F4A51">
      <w:pPr>
        <w:pStyle w:val="Prrafodelista"/>
        <w:spacing w:after="0" w:line="360" w:lineRule="auto"/>
        <w:ind w:right="49"/>
        <w:jc w:val="both"/>
        <w:rPr>
          <w:rFonts w:ascii="Arial" w:eastAsia="Arial" w:hAnsi="Arial" w:cs="Arial"/>
          <w:sz w:val="24"/>
          <w:szCs w:val="24"/>
        </w:rPr>
      </w:pPr>
    </w:p>
    <w:p w14:paraId="34B78201" w14:textId="73487F87" w:rsidR="005F4A51" w:rsidRPr="00DF1694" w:rsidRDefault="005F4A51" w:rsidP="005F4A51">
      <w:pPr>
        <w:pStyle w:val="Prrafodelista"/>
        <w:numPr>
          <w:ilvl w:val="0"/>
          <w:numId w:val="33"/>
        </w:numPr>
        <w:spacing w:line="360" w:lineRule="auto"/>
        <w:ind w:right="49"/>
        <w:jc w:val="both"/>
        <w:rPr>
          <w:rFonts w:ascii="Arial" w:eastAsia="Arial" w:hAnsi="Arial" w:cs="Arial"/>
          <w:sz w:val="24"/>
          <w:szCs w:val="24"/>
        </w:rPr>
      </w:pPr>
      <w:r w:rsidRPr="00DF1694">
        <w:rPr>
          <w:rFonts w:ascii="Arial" w:eastAsia="Arial" w:hAnsi="Arial" w:cs="Arial"/>
          <w:sz w:val="24"/>
          <w:szCs w:val="24"/>
        </w:rPr>
        <w:t xml:space="preserve">Órgano administrativo integrado por </w:t>
      </w:r>
      <w:r w:rsidR="00B73B45" w:rsidRPr="00DF1694">
        <w:rPr>
          <w:rFonts w:ascii="Arial" w:eastAsia="Arial" w:hAnsi="Arial" w:cs="Arial"/>
          <w:sz w:val="24"/>
          <w:szCs w:val="24"/>
        </w:rPr>
        <w:t xml:space="preserve">un </w:t>
      </w:r>
      <w:r w:rsidRPr="00DF1694">
        <w:rPr>
          <w:rFonts w:ascii="Arial" w:eastAsia="Arial" w:hAnsi="Arial" w:cs="Arial"/>
          <w:sz w:val="24"/>
          <w:szCs w:val="24"/>
        </w:rPr>
        <w:t>concejal coordinador general y concejales de tesorería; seguridad pública y mediación; agua potable, drenaje y alcantarillado; educación, salud, mujer, cultura y deporte; programas sociales, campo y medio ambiente; obras públicas y urbanismo; así como servicios comunales.</w:t>
      </w:r>
    </w:p>
    <w:p w14:paraId="7F0320B9" w14:textId="77777777" w:rsidR="005F4A51" w:rsidRPr="00DF1694" w:rsidRDefault="005F4A51" w:rsidP="005F4A51">
      <w:pPr>
        <w:spacing w:line="360" w:lineRule="auto"/>
        <w:ind w:right="49"/>
        <w:jc w:val="both"/>
        <w:rPr>
          <w:rFonts w:ascii="Arial" w:eastAsia="Arial" w:hAnsi="Arial" w:cs="Arial"/>
          <w:sz w:val="24"/>
          <w:szCs w:val="24"/>
        </w:rPr>
      </w:pPr>
      <w:r w:rsidRPr="00DF1694">
        <w:rPr>
          <w:rFonts w:ascii="Arial" w:eastAsia="Arial" w:hAnsi="Arial" w:cs="Arial"/>
          <w:sz w:val="24"/>
          <w:szCs w:val="24"/>
        </w:rPr>
        <w:lastRenderedPageBreak/>
        <w:t xml:space="preserve">Asimismo, de la cláusula vigésima segunda se observa que Turirán no tiene designación de </w:t>
      </w:r>
      <w:proofErr w:type="gramStart"/>
      <w:r w:rsidRPr="00DF1694">
        <w:rPr>
          <w:rFonts w:ascii="Arial" w:eastAsia="Arial" w:hAnsi="Arial" w:cs="Arial"/>
          <w:sz w:val="24"/>
          <w:szCs w:val="24"/>
        </w:rPr>
        <w:t>Concejal</w:t>
      </w:r>
      <w:proofErr w:type="gramEnd"/>
      <w:r w:rsidRPr="00DF1694">
        <w:rPr>
          <w:rFonts w:ascii="Arial" w:eastAsia="Arial" w:hAnsi="Arial" w:cs="Arial"/>
          <w:sz w:val="24"/>
          <w:szCs w:val="24"/>
        </w:rPr>
        <w:t xml:space="preserve"> dentro del Consejo Comunal.</w:t>
      </w:r>
    </w:p>
    <w:p w14:paraId="7E132FA4" w14:textId="77777777" w:rsidR="002806B7" w:rsidRPr="00DF1694" w:rsidRDefault="002806B7" w:rsidP="002806B7">
      <w:pPr>
        <w:tabs>
          <w:tab w:val="left" w:pos="567"/>
        </w:tabs>
        <w:spacing w:before="240" w:line="360" w:lineRule="auto"/>
        <w:jc w:val="both"/>
        <w:rPr>
          <w:rFonts w:ascii="Arial" w:eastAsia="Arial" w:hAnsi="Arial" w:cs="Arial"/>
          <w:b/>
          <w:bCs/>
          <w:color w:val="000000"/>
          <w:sz w:val="24"/>
          <w:szCs w:val="24"/>
        </w:rPr>
      </w:pPr>
      <w:r w:rsidRPr="00DF1694">
        <w:rPr>
          <w:rFonts w:ascii="Arial" w:eastAsia="Arial" w:hAnsi="Arial" w:cs="Arial"/>
          <w:b/>
          <w:bCs/>
          <w:color w:val="000000"/>
          <w:sz w:val="24"/>
          <w:szCs w:val="24"/>
        </w:rPr>
        <w:t>6. Cuestión previa</w:t>
      </w:r>
    </w:p>
    <w:p w14:paraId="411795C6" w14:textId="5FD35AB1" w:rsidR="002806B7" w:rsidRPr="00DF1694" w:rsidRDefault="002806B7" w:rsidP="002806B7">
      <w:pPr>
        <w:tabs>
          <w:tab w:val="left" w:pos="567"/>
        </w:tabs>
        <w:spacing w:before="240" w:line="360" w:lineRule="auto"/>
        <w:jc w:val="both"/>
        <w:rPr>
          <w:rFonts w:ascii="Arial" w:eastAsia="Arial" w:hAnsi="Arial" w:cs="Arial"/>
          <w:color w:val="000000"/>
          <w:sz w:val="24"/>
          <w:szCs w:val="24"/>
        </w:rPr>
      </w:pPr>
      <w:r w:rsidRPr="00DF1694">
        <w:rPr>
          <w:rFonts w:ascii="Arial" w:eastAsia="Arial" w:hAnsi="Arial" w:cs="Arial"/>
          <w:b/>
          <w:bCs/>
          <w:color w:val="000000"/>
          <w:sz w:val="24"/>
          <w:szCs w:val="24"/>
        </w:rPr>
        <w:t xml:space="preserve">6.1 Precisión de autoridades responsables </w:t>
      </w:r>
      <w:r w:rsidR="00EB28C4" w:rsidRPr="00DF1694">
        <w:rPr>
          <w:rFonts w:ascii="Arial" w:eastAsia="Arial" w:hAnsi="Arial" w:cs="Arial"/>
          <w:b/>
          <w:bCs/>
          <w:color w:val="000000"/>
          <w:sz w:val="24"/>
          <w:szCs w:val="24"/>
        </w:rPr>
        <w:t>y actos que les atribuye</w:t>
      </w:r>
    </w:p>
    <w:p w14:paraId="40D995AF" w14:textId="77777777" w:rsidR="002806B7" w:rsidRPr="00DF1694" w:rsidRDefault="002806B7" w:rsidP="002806B7">
      <w:pPr>
        <w:tabs>
          <w:tab w:val="left" w:pos="567"/>
        </w:tabs>
        <w:spacing w:before="240" w:line="360" w:lineRule="auto"/>
        <w:jc w:val="both"/>
        <w:rPr>
          <w:rFonts w:ascii="Arial" w:eastAsia="Arial" w:hAnsi="Arial" w:cs="Arial"/>
          <w:color w:val="000000"/>
          <w:sz w:val="24"/>
          <w:szCs w:val="24"/>
        </w:rPr>
      </w:pPr>
      <w:r w:rsidRPr="00DF1694">
        <w:rPr>
          <w:rFonts w:ascii="Arial" w:eastAsia="Arial" w:hAnsi="Arial" w:cs="Arial"/>
          <w:color w:val="000000"/>
          <w:sz w:val="24"/>
          <w:szCs w:val="24"/>
        </w:rPr>
        <w:t>La parte actora señala como autoridades responsables a las siguientes:</w:t>
      </w:r>
    </w:p>
    <w:p w14:paraId="765042B9" w14:textId="77777777" w:rsidR="002806B7" w:rsidRPr="00DF1694" w:rsidRDefault="002806B7" w:rsidP="002806B7">
      <w:pPr>
        <w:pStyle w:val="Prrafodelista"/>
        <w:numPr>
          <w:ilvl w:val="0"/>
          <w:numId w:val="35"/>
        </w:numPr>
        <w:tabs>
          <w:tab w:val="left" w:pos="567"/>
        </w:tabs>
        <w:spacing w:before="240" w:line="360" w:lineRule="auto"/>
        <w:jc w:val="both"/>
        <w:rPr>
          <w:rFonts w:ascii="Arial" w:eastAsia="Arial" w:hAnsi="Arial" w:cs="Arial"/>
          <w:color w:val="000000"/>
          <w:sz w:val="24"/>
          <w:szCs w:val="24"/>
        </w:rPr>
      </w:pPr>
      <w:r w:rsidRPr="00DF1694">
        <w:rPr>
          <w:rFonts w:ascii="Arial" w:eastAsia="Arial" w:hAnsi="Arial" w:cs="Arial"/>
          <w:color w:val="000000"/>
          <w:sz w:val="24"/>
          <w:szCs w:val="24"/>
        </w:rPr>
        <w:t>Secretaría de Finanzas del Estado;</w:t>
      </w:r>
    </w:p>
    <w:p w14:paraId="001C9F7C" w14:textId="77777777" w:rsidR="002806B7" w:rsidRPr="00DF1694" w:rsidRDefault="002806B7" w:rsidP="002806B7">
      <w:pPr>
        <w:pStyle w:val="Prrafodelista"/>
        <w:numPr>
          <w:ilvl w:val="0"/>
          <w:numId w:val="35"/>
        </w:numPr>
        <w:tabs>
          <w:tab w:val="left" w:pos="567"/>
        </w:tabs>
        <w:spacing w:before="240" w:line="360" w:lineRule="auto"/>
        <w:jc w:val="both"/>
        <w:rPr>
          <w:rFonts w:ascii="Arial" w:eastAsia="Arial" w:hAnsi="Arial" w:cs="Arial"/>
          <w:color w:val="000000"/>
          <w:sz w:val="24"/>
          <w:szCs w:val="24"/>
        </w:rPr>
      </w:pPr>
      <w:r w:rsidRPr="00DF1694">
        <w:rPr>
          <w:rFonts w:ascii="Arial" w:eastAsia="Arial" w:hAnsi="Arial" w:cs="Arial"/>
          <w:color w:val="000000"/>
          <w:sz w:val="24"/>
          <w:szCs w:val="24"/>
        </w:rPr>
        <w:t>Ayuntamiento de Salvador Escalante;</w:t>
      </w:r>
    </w:p>
    <w:p w14:paraId="651EF74A" w14:textId="77777777" w:rsidR="002806B7" w:rsidRPr="00DF1694" w:rsidRDefault="002806B7" w:rsidP="002806B7">
      <w:pPr>
        <w:pStyle w:val="Prrafodelista"/>
        <w:numPr>
          <w:ilvl w:val="0"/>
          <w:numId w:val="35"/>
        </w:numPr>
        <w:tabs>
          <w:tab w:val="left" w:pos="567"/>
        </w:tabs>
        <w:spacing w:before="240" w:line="360" w:lineRule="auto"/>
        <w:jc w:val="both"/>
        <w:rPr>
          <w:rFonts w:ascii="Arial" w:eastAsia="Arial" w:hAnsi="Arial" w:cs="Arial"/>
          <w:color w:val="000000"/>
          <w:sz w:val="24"/>
          <w:szCs w:val="24"/>
        </w:rPr>
      </w:pPr>
      <w:r w:rsidRPr="00DF1694">
        <w:rPr>
          <w:rFonts w:ascii="Arial" w:eastAsia="Arial" w:hAnsi="Arial" w:cs="Arial"/>
          <w:color w:val="000000"/>
          <w:sz w:val="24"/>
          <w:szCs w:val="24"/>
        </w:rPr>
        <w:t xml:space="preserve">  Instituto Electoral de Michoacán; y,</w:t>
      </w:r>
    </w:p>
    <w:p w14:paraId="7001C845" w14:textId="0D4E2C6B" w:rsidR="002806B7" w:rsidRPr="00DF1694" w:rsidRDefault="002806B7" w:rsidP="002806B7">
      <w:pPr>
        <w:pStyle w:val="Prrafodelista"/>
        <w:numPr>
          <w:ilvl w:val="0"/>
          <w:numId w:val="35"/>
        </w:numPr>
        <w:tabs>
          <w:tab w:val="left" w:pos="567"/>
        </w:tabs>
        <w:spacing w:before="240" w:line="360" w:lineRule="auto"/>
        <w:jc w:val="both"/>
        <w:rPr>
          <w:rFonts w:ascii="Arial" w:eastAsia="Arial" w:hAnsi="Arial" w:cs="Arial"/>
          <w:color w:val="000000"/>
          <w:sz w:val="24"/>
          <w:szCs w:val="24"/>
        </w:rPr>
      </w:pPr>
      <w:r w:rsidRPr="00DF1694">
        <w:rPr>
          <w:rFonts w:ascii="Arial" w:eastAsia="Arial" w:hAnsi="Arial" w:cs="Arial"/>
          <w:color w:val="000000"/>
          <w:sz w:val="24"/>
          <w:szCs w:val="24"/>
        </w:rPr>
        <w:t>Jefatura de la Tenencia de Opopeo</w:t>
      </w:r>
      <w:r w:rsidR="00F6525F" w:rsidRPr="00DF1694">
        <w:rPr>
          <w:rFonts w:ascii="Arial" w:eastAsia="Arial" w:hAnsi="Arial" w:cs="Arial"/>
          <w:color w:val="000000"/>
          <w:sz w:val="24"/>
          <w:szCs w:val="24"/>
        </w:rPr>
        <w:t xml:space="preserve"> </w:t>
      </w:r>
      <w:r w:rsidR="00F6525F" w:rsidRPr="00DF1694">
        <w:rPr>
          <w:rFonts w:ascii="Arial" w:eastAsia="Arial" w:hAnsi="Arial" w:cs="Arial"/>
          <w:i/>
          <w:iCs/>
          <w:color w:val="000000"/>
          <w:sz w:val="24"/>
          <w:szCs w:val="24"/>
        </w:rPr>
        <w:t>-Consejo Comunal de Opopeo</w:t>
      </w:r>
      <w:r w:rsidR="00F6525F" w:rsidRPr="00DF1694">
        <w:rPr>
          <w:rFonts w:ascii="Arial" w:eastAsia="Arial" w:hAnsi="Arial" w:cs="Arial"/>
          <w:color w:val="000000"/>
          <w:sz w:val="24"/>
          <w:szCs w:val="24"/>
        </w:rPr>
        <w:t>-</w:t>
      </w:r>
    </w:p>
    <w:p w14:paraId="45BAAA6E" w14:textId="22673917" w:rsidR="00B66325" w:rsidRPr="00DF1694" w:rsidRDefault="00B66325" w:rsidP="002806B7">
      <w:pPr>
        <w:tabs>
          <w:tab w:val="left" w:pos="567"/>
        </w:tabs>
        <w:spacing w:before="240" w:line="360" w:lineRule="auto"/>
        <w:jc w:val="both"/>
        <w:rPr>
          <w:rFonts w:ascii="Arial" w:eastAsia="Arial" w:hAnsi="Arial" w:cs="Arial"/>
          <w:color w:val="000000"/>
          <w:sz w:val="24"/>
          <w:szCs w:val="24"/>
        </w:rPr>
      </w:pPr>
      <w:r w:rsidRPr="00DF1694">
        <w:rPr>
          <w:rFonts w:ascii="Arial" w:eastAsia="Arial" w:hAnsi="Arial" w:cs="Arial"/>
          <w:b/>
          <w:bCs/>
          <w:color w:val="000000"/>
          <w:sz w:val="24"/>
          <w:szCs w:val="24"/>
        </w:rPr>
        <w:t>Secretaría de Finanzas del Estado</w:t>
      </w:r>
      <w:r w:rsidRPr="00DF1694">
        <w:rPr>
          <w:rFonts w:ascii="Arial" w:eastAsia="Arial" w:hAnsi="Arial" w:cs="Arial"/>
          <w:color w:val="000000"/>
          <w:sz w:val="24"/>
          <w:szCs w:val="24"/>
        </w:rPr>
        <w:t xml:space="preserve">. La parte actora le atribuye dicho carácter, en virtud de la emisión del </w:t>
      </w:r>
      <w:r w:rsidRPr="00DF1694">
        <w:rPr>
          <w:rFonts w:ascii="Arial" w:eastAsia="Arial" w:hAnsi="Arial" w:cs="Arial"/>
          <w:sz w:val="24"/>
          <w:szCs w:val="24"/>
        </w:rPr>
        <w:t xml:space="preserve">oficio SFA/SF/DOF/DSGT/0337/2026 suscrito por </w:t>
      </w:r>
      <w:r w:rsidR="002D5FC4" w:rsidRPr="00DF1694">
        <w:rPr>
          <w:rFonts w:ascii="Arial" w:eastAsia="Arial" w:hAnsi="Arial" w:cs="Arial"/>
          <w:sz w:val="24"/>
          <w:szCs w:val="24"/>
        </w:rPr>
        <w:t xml:space="preserve">su </w:t>
      </w:r>
      <w:proofErr w:type="gramStart"/>
      <w:r w:rsidRPr="00DF1694">
        <w:rPr>
          <w:rFonts w:ascii="Arial" w:eastAsia="Arial" w:hAnsi="Arial" w:cs="Arial"/>
          <w:sz w:val="24"/>
          <w:szCs w:val="24"/>
        </w:rPr>
        <w:t>Director</w:t>
      </w:r>
      <w:proofErr w:type="gramEnd"/>
      <w:r w:rsidRPr="00DF1694">
        <w:rPr>
          <w:rFonts w:ascii="Arial" w:eastAsia="Arial" w:hAnsi="Arial" w:cs="Arial"/>
          <w:sz w:val="24"/>
          <w:szCs w:val="24"/>
        </w:rPr>
        <w:t xml:space="preserve"> de Operación Financiera, a través de cual informó el inicio de las transferencias directas de los recursos provenientes de participaciones y aportaciones a partir de día cuatro de junio, a las cuentas bancarias dadas de alta, emitido el veintisiete de mayo. Además de que </w:t>
      </w:r>
      <w:r w:rsidRPr="00DF1694">
        <w:rPr>
          <w:rFonts w:ascii="Arial" w:eastAsia="Arial" w:hAnsi="Arial" w:cs="Arial"/>
          <w:color w:val="000000"/>
          <w:sz w:val="24"/>
          <w:szCs w:val="24"/>
        </w:rPr>
        <w:t xml:space="preserve">la parte actora afirma que la celebración de la Asamblea fue hecha del conocimiento </w:t>
      </w:r>
      <w:r w:rsidR="002D5FC4" w:rsidRPr="00DF1694">
        <w:rPr>
          <w:rFonts w:ascii="Arial" w:eastAsia="Arial" w:hAnsi="Arial" w:cs="Arial"/>
          <w:color w:val="000000"/>
          <w:sz w:val="24"/>
          <w:szCs w:val="24"/>
        </w:rPr>
        <w:t>de</w:t>
      </w:r>
      <w:r w:rsidRPr="00DF1694">
        <w:rPr>
          <w:rFonts w:ascii="Arial" w:eastAsia="Arial" w:hAnsi="Arial" w:cs="Arial"/>
          <w:color w:val="000000"/>
          <w:sz w:val="24"/>
          <w:szCs w:val="24"/>
        </w:rPr>
        <w:t xml:space="preserve"> dicha Secretar</w:t>
      </w:r>
      <w:r w:rsidR="002D5FC4" w:rsidRPr="00DF1694">
        <w:rPr>
          <w:rFonts w:ascii="Arial" w:eastAsia="Arial" w:hAnsi="Arial" w:cs="Arial"/>
          <w:color w:val="000000"/>
          <w:sz w:val="24"/>
          <w:szCs w:val="24"/>
        </w:rPr>
        <w:t>í</w:t>
      </w:r>
      <w:r w:rsidRPr="00DF1694">
        <w:rPr>
          <w:rFonts w:ascii="Arial" w:eastAsia="Arial" w:hAnsi="Arial" w:cs="Arial"/>
          <w:color w:val="000000"/>
          <w:sz w:val="24"/>
          <w:szCs w:val="24"/>
        </w:rPr>
        <w:t>a.</w:t>
      </w:r>
    </w:p>
    <w:p w14:paraId="13DC695E" w14:textId="26D68990" w:rsidR="00B66325" w:rsidRPr="00DF1694" w:rsidRDefault="00B66325" w:rsidP="00B66325">
      <w:pPr>
        <w:tabs>
          <w:tab w:val="left" w:pos="567"/>
        </w:tabs>
        <w:spacing w:before="240" w:line="360" w:lineRule="auto"/>
        <w:jc w:val="both"/>
        <w:rPr>
          <w:rFonts w:ascii="Arial" w:eastAsia="Arial" w:hAnsi="Arial" w:cs="Arial"/>
          <w:color w:val="000000"/>
          <w:sz w:val="24"/>
          <w:szCs w:val="24"/>
        </w:rPr>
      </w:pPr>
      <w:r w:rsidRPr="00DF1694">
        <w:rPr>
          <w:rFonts w:ascii="Arial" w:eastAsia="Arial" w:hAnsi="Arial" w:cs="Arial"/>
          <w:b/>
          <w:bCs/>
          <w:color w:val="000000"/>
          <w:sz w:val="24"/>
          <w:szCs w:val="24"/>
        </w:rPr>
        <w:t xml:space="preserve">Ayuntamiento. </w:t>
      </w:r>
      <w:r w:rsidR="002D5FC4" w:rsidRPr="00DF1694">
        <w:rPr>
          <w:rFonts w:ascii="Arial" w:eastAsia="Arial" w:hAnsi="Arial" w:cs="Arial"/>
          <w:color w:val="000000"/>
          <w:sz w:val="24"/>
          <w:szCs w:val="24"/>
        </w:rPr>
        <w:t>En</w:t>
      </w:r>
      <w:r w:rsidR="00FF7876" w:rsidRPr="00DF1694">
        <w:rPr>
          <w:rFonts w:ascii="Arial" w:eastAsia="Arial" w:hAnsi="Arial" w:cs="Arial"/>
          <w:color w:val="000000"/>
          <w:sz w:val="24"/>
          <w:szCs w:val="24"/>
        </w:rPr>
        <w:t xml:space="preserve"> atención a que</w:t>
      </w:r>
      <w:r w:rsidRPr="00DF1694">
        <w:rPr>
          <w:rFonts w:ascii="Arial" w:eastAsia="Arial" w:hAnsi="Arial" w:cs="Arial"/>
          <w:color w:val="000000"/>
          <w:sz w:val="24"/>
          <w:szCs w:val="24"/>
        </w:rPr>
        <w:t xml:space="preserve"> la parte actora </w:t>
      </w:r>
      <w:r w:rsidR="00FF7876" w:rsidRPr="00DF1694">
        <w:rPr>
          <w:rFonts w:ascii="Arial" w:eastAsia="Arial" w:hAnsi="Arial" w:cs="Arial"/>
          <w:color w:val="000000"/>
          <w:sz w:val="24"/>
          <w:szCs w:val="24"/>
        </w:rPr>
        <w:t>exhibe</w:t>
      </w:r>
      <w:r w:rsidRPr="00DF1694">
        <w:rPr>
          <w:rFonts w:ascii="Arial" w:eastAsia="Arial" w:hAnsi="Arial" w:cs="Arial"/>
          <w:color w:val="000000"/>
          <w:sz w:val="24"/>
          <w:szCs w:val="24"/>
        </w:rPr>
        <w:t xml:space="preserve"> un oficio mediante el cual </w:t>
      </w:r>
      <w:r w:rsidR="002D5FC4" w:rsidRPr="00DF1694">
        <w:rPr>
          <w:rFonts w:ascii="Arial" w:eastAsia="Arial" w:hAnsi="Arial" w:cs="Arial"/>
          <w:color w:val="000000"/>
          <w:sz w:val="24"/>
          <w:szCs w:val="24"/>
        </w:rPr>
        <w:t>la</w:t>
      </w:r>
      <w:r w:rsidRPr="00DF1694">
        <w:rPr>
          <w:rFonts w:ascii="Arial" w:eastAsia="Arial" w:hAnsi="Arial" w:cs="Arial"/>
          <w:color w:val="000000"/>
          <w:sz w:val="24"/>
          <w:szCs w:val="24"/>
        </w:rPr>
        <w:t xml:space="preserve"> </w:t>
      </w:r>
      <w:proofErr w:type="gramStart"/>
      <w:r w:rsidRPr="00DF1694">
        <w:rPr>
          <w:rFonts w:ascii="Arial" w:eastAsia="Arial" w:hAnsi="Arial" w:cs="Arial"/>
          <w:color w:val="000000"/>
          <w:sz w:val="24"/>
          <w:szCs w:val="24"/>
        </w:rPr>
        <w:t>Presidenta</w:t>
      </w:r>
      <w:proofErr w:type="gramEnd"/>
      <w:r w:rsidRPr="00DF1694">
        <w:rPr>
          <w:rFonts w:ascii="Arial" w:eastAsia="Arial" w:hAnsi="Arial" w:cs="Arial"/>
          <w:color w:val="000000"/>
          <w:sz w:val="24"/>
          <w:szCs w:val="24"/>
        </w:rPr>
        <w:t xml:space="preserve"> municipal </w:t>
      </w:r>
      <w:r w:rsidR="002D5FC4" w:rsidRPr="00DF1694">
        <w:rPr>
          <w:rFonts w:ascii="Arial" w:eastAsia="Arial" w:hAnsi="Arial" w:cs="Arial"/>
          <w:color w:val="000000"/>
          <w:sz w:val="24"/>
          <w:szCs w:val="24"/>
        </w:rPr>
        <w:t xml:space="preserve">del </w:t>
      </w:r>
      <w:r w:rsidR="002D5FC4" w:rsidRPr="00DF1694">
        <w:rPr>
          <w:rFonts w:ascii="Arial" w:eastAsia="Arial" w:hAnsi="Arial" w:cs="Arial"/>
          <w:b/>
          <w:bCs/>
          <w:color w:val="000000"/>
          <w:sz w:val="24"/>
          <w:szCs w:val="24"/>
        </w:rPr>
        <w:t xml:space="preserve">ayuntamiento </w:t>
      </w:r>
      <w:r w:rsidRPr="00DF1694">
        <w:rPr>
          <w:rFonts w:ascii="Arial" w:eastAsia="Arial" w:hAnsi="Arial" w:cs="Arial"/>
          <w:color w:val="000000"/>
          <w:sz w:val="24"/>
          <w:szCs w:val="24"/>
        </w:rPr>
        <w:t xml:space="preserve">le notifica (en su calidad de encargado del orden de Turirán) que a partir del jueves cuatro de junio, les dejará de otorgar de manera directa los servicios públicos municipales, por lo que tendrán que ser atendidos por </w:t>
      </w:r>
      <w:r w:rsidRPr="00DF1694">
        <w:rPr>
          <w:rFonts w:ascii="Arial" w:eastAsia="Arial" w:hAnsi="Arial" w:cs="Arial"/>
          <w:b/>
          <w:bCs/>
          <w:color w:val="000000"/>
          <w:sz w:val="24"/>
          <w:szCs w:val="24"/>
        </w:rPr>
        <w:t>Opopeo</w:t>
      </w:r>
      <w:r w:rsidRPr="00DF1694">
        <w:rPr>
          <w:rFonts w:ascii="Arial" w:eastAsia="Arial" w:hAnsi="Arial" w:cs="Arial"/>
          <w:color w:val="000000"/>
          <w:sz w:val="24"/>
          <w:szCs w:val="24"/>
        </w:rPr>
        <w:t>. Lo anterior, como una consecuencia administrativa del nuevo esquema de gobierno.</w:t>
      </w:r>
      <w:r w:rsidRPr="00DF1694">
        <w:rPr>
          <w:rStyle w:val="Refdenotaalpie"/>
          <w:rFonts w:ascii="Arial" w:eastAsia="Arial" w:hAnsi="Arial" w:cs="Arial"/>
          <w:color w:val="000000"/>
          <w:sz w:val="24"/>
          <w:szCs w:val="24"/>
        </w:rPr>
        <w:footnoteReference w:id="28"/>
      </w:r>
    </w:p>
    <w:p w14:paraId="6A7F7D8D" w14:textId="2D5DC0DC" w:rsidR="005205AE" w:rsidRPr="00DF1694" w:rsidRDefault="00FF7876" w:rsidP="005205AE">
      <w:pPr>
        <w:tabs>
          <w:tab w:val="left" w:pos="567"/>
        </w:tabs>
        <w:spacing w:line="360" w:lineRule="auto"/>
        <w:jc w:val="both"/>
        <w:rPr>
          <w:rFonts w:ascii="Arial" w:eastAsia="Arial" w:hAnsi="Arial" w:cs="Arial"/>
          <w:color w:val="000000"/>
          <w:sz w:val="24"/>
          <w:szCs w:val="24"/>
        </w:rPr>
      </w:pPr>
      <w:r w:rsidRPr="00DF1694">
        <w:rPr>
          <w:rFonts w:ascii="Arial" w:eastAsia="Arial" w:hAnsi="Arial" w:cs="Arial"/>
          <w:b/>
          <w:bCs/>
          <w:color w:val="000000"/>
          <w:sz w:val="24"/>
          <w:szCs w:val="24"/>
        </w:rPr>
        <w:t>IEM</w:t>
      </w:r>
      <w:r w:rsidRPr="00DF1694">
        <w:rPr>
          <w:rFonts w:ascii="Arial" w:eastAsia="Arial" w:hAnsi="Arial" w:cs="Arial"/>
          <w:color w:val="000000"/>
          <w:sz w:val="24"/>
          <w:szCs w:val="24"/>
        </w:rPr>
        <w:t xml:space="preserve">. </w:t>
      </w:r>
      <w:r w:rsidR="005205AE" w:rsidRPr="00DF1694">
        <w:rPr>
          <w:rFonts w:ascii="Arial" w:eastAsia="Arial" w:hAnsi="Arial" w:cs="Arial"/>
          <w:color w:val="000000"/>
          <w:sz w:val="24"/>
          <w:szCs w:val="24"/>
        </w:rPr>
        <w:t>Derivado de que la parte actora afirma que la celebración de la Asamblea fue hecha de su conocimiento, además de haberle solicitado copia íntegra del expediente iniciado con motivo de la solicitud de consulta.</w:t>
      </w:r>
      <w:r w:rsidR="005205AE" w:rsidRPr="00DF1694">
        <w:rPr>
          <w:rStyle w:val="Refdenotaalpie"/>
          <w:rFonts w:ascii="Arial" w:eastAsia="Arial" w:hAnsi="Arial" w:cs="Arial"/>
          <w:color w:val="000000"/>
          <w:sz w:val="24"/>
          <w:szCs w:val="24"/>
        </w:rPr>
        <w:footnoteReference w:id="29"/>
      </w:r>
      <w:r w:rsidR="005205AE" w:rsidRPr="00DF1694">
        <w:rPr>
          <w:rFonts w:ascii="Arial" w:eastAsia="Arial" w:hAnsi="Arial" w:cs="Arial"/>
          <w:color w:val="000000"/>
          <w:sz w:val="24"/>
          <w:szCs w:val="24"/>
        </w:rPr>
        <w:t xml:space="preserve"> </w:t>
      </w:r>
    </w:p>
    <w:p w14:paraId="5FE675B7" w14:textId="048DE756" w:rsidR="002806B7" w:rsidRPr="00DF1694" w:rsidRDefault="005205AE" w:rsidP="002806B7">
      <w:pPr>
        <w:tabs>
          <w:tab w:val="left" w:pos="567"/>
        </w:tabs>
        <w:spacing w:before="240" w:line="360" w:lineRule="auto"/>
        <w:jc w:val="both"/>
        <w:rPr>
          <w:rFonts w:ascii="Arial" w:eastAsia="Arial" w:hAnsi="Arial" w:cs="Arial"/>
          <w:color w:val="000000"/>
          <w:sz w:val="24"/>
          <w:szCs w:val="24"/>
        </w:rPr>
      </w:pPr>
      <w:r w:rsidRPr="00DF1694">
        <w:rPr>
          <w:rFonts w:ascii="Arial" w:eastAsia="Arial" w:hAnsi="Arial" w:cs="Arial"/>
          <w:b/>
          <w:bCs/>
          <w:color w:val="000000"/>
          <w:sz w:val="24"/>
          <w:szCs w:val="24"/>
        </w:rPr>
        <w:lastRenderedPageBreak/>
        <w:t xml:space="preserve">Consejo Comunal. </w:t>
      </w:r>
      <w:r w:rsidR="002D5FC4" w:rsidRPr="00DF1694">
        <w:rPr>
          <w:rFonts w:ascii="Arial" w:eastAsia="Arial" w:hAnsi="Arial" w:cs="Arial"/>
          <w:color w:val="000000"/>
          <w:sz w:val="24"/>
          <w:szCs w:val="24"/>
        </w:rPr>
        <w:t>Como</w:t>
      </w:r>
      <w:r w:rsidRPr="00DF1694">
        <w:rPr>
          <w:rFonts w:ascii="Arial" w:eastAsia="Arial" w:hAnsi="Arial" w:cs="Arial"/>
          <w:color w:val="000000"/>
          <w:sz w:val="24"/>
          <w:szCs w:val="24"/>
        </w:rPr>
        <w:t xml:space="preserve"> se refirió</w:t>
      </w:r>
      <w:r w:rsidR="000B2F96" w:rsidRPr="00DF1694">
        <w:rPr>
          <w:rFonts w:ascii="Arial" w:eastAsia="Arial" w:hAnsi="Arial" w:cs="Arial"/>
          <w:color w:val="000000"/>
          <w:sz w:val="24"/>
          <w:szCs w:val="24"/>
        </w:rPr>
        <w:t>, el anterior jefe de tenencia</w:t>
      </w:r>
      <w:r w:rsidRPr="00DF1694">
        <w:rPr>
          <w:rFonts w:ascii="Arial" w:eastAsia="Arial" w:hAnsi="Arial" w:cs="Arial"/>
          <w:color w:val="000000"/>
          <w:sz w:val="24"/>
          <w:szCs w:val="24"/>
        </w:rPr>
        <w:t xml:space="preserve"> actualmente</w:t>
      </w:r>
      <w:r w:rsidR="002D5FC4" w:rsidRPr="00DF1694">
        <w:rPr>
          <w:rFonts w:ascii="Arial" w:eastAsia="Arial" w:hAnsi="Arial" w:cs="Arial"/>
          <w:color w:val="000000"/>
          <w:sz w:val="24"/>
          <w:szCs w:val="24"/>
        </w:rPr>
        <w:t xml:space="preserve"> solo</w:t>
      </w:r>
      <w:r w:rsidRPr="00DF1694">
        <w:rPr>
          <w:rFonts w:ascii="Arial" w:eastAsia="Arial" w:hAnsi="Arial" w:cs="Arial"/>
          <w:color w:val="000000"/>
          <w:sz w:val="24"/>
          <w:szCs w:val="24"/>
        </w:rPr>
        <w:t xml:space="preserve"> es jefe tradicional de actos y fiestas, toda vez que las jefaturas de tenencia son órganos auxiliares, </w:t>
      </w:r>
      <w:r w:rsidR="002D5FC4" w:rsidRPr="00DF1694">
        <w:rPr>
          <w:rFonts w:ascii="Arial" w:eastAsia="Arial" w:hAnsi="Arial" w:cs="Arial"/>
          <w:color w:val="000000"/>
          <w:sz w:val="24"/>
          <w:szCs w:val="24"/>
        </w:rPr>
        <w:t>e</w:t>
      </w:r>
      <w:r w:rsidRPr="00DF1694">
        <w:rPr>
          <w:rFonts w:ascii="Arial" w:eastAsia="Arial" w:hAnsi="Arial" w:cs="Arial"/>
          <w:color w:val="000000"/>
          <w:sz w:val="24"/>
          <w:szCs w:val="24"/>
        </w:rPr>
        <w:t>sta dejó de funcionar y el órgano de gobierno actual es el Consejo Comunal Indígena.</w:t>
      </w:r>
      <w:r w:rsidR="000B2F96" w:rsidRPr="00DF1694">
        <w:rPr>
          <w:rFonts w:ascii="Arial" w:eastAsia="Arial" w:hAnsi="Arial" w:cs="Arial"/>
          <w:color w:val="000000"/>
          <w:sz w:val="24"/>
          <w:szCs w:val="24"/>
        </w:rPr>
        <w:t xml:space="preserve"> </w:t>
      </w:r>
      <w:r w:rsidR="002806B7" w:rsidRPr="00DF1694">
        <w:rPr>
          <w:rFonts w:ascii="Arial" w:eastAsia="Arial" w:hAnsi="Arial" w:cs="Arial"/>
          <w:color w:val="000000"/>
          <w:sz w:val="24"/>
          <w:szCs w:val="24"/>
        </w:rPr>
        <w:t>En consecuencia, en el presente asunto, se tendrá al referido Consejo Comunal Indígena como autoridad responsable y no así a la tenencia de Opopeo.</w:t>
      </w:r>
    </w:p>
    <w:p w14:paraId="6D346027" w14:textId="77777777" w:rsidR="00102273" w:rsidRPr="00DF1694" w:rsidRDefault="002806B7" w:rsidP="002806B7">
      <w:pPr>
        <w:tabs>
          <w:tab w:val="left" w:pos="567"/>
        </w:tabs>
        <w:spacing w:line="360" w:lineRule="auto"/>
        <w:jc w:val="both"/>
        <w:rPr>
          <w:rFonts w:ascii="Arial" w:eastAsia="Arial" w:hAnsi="Arial" w:cs="Arial"/>
          <w:color w:val="000000"/>
          <w:sz w:val="24"/>
          <w:szCs w:val="24"/>
        </w:rPr>
      </w:pPr>
      <w:r w:rsidRPr="00DF1694">
        <w:rPr>
          <w:rFonts w:ascii="Arial" w:eastAsia="Arial" w:hAnsi="Arial" w:cs="Arial"/>
          <w:color w:val="000000"/>
          <w:sz w:val="24"/>
          <w:szCs w:val="24"/>
        </w:rPr>
        <w:t>Ahora bien, si bien el acto impugnado consiste en el oficio suscrito por la secretaria de finanzas, mediante el cual se informó que a partir del cuatro de junio se realizaría la transferencia directa de recursos al Consejo de Administración de Opopeo —lo que en principio impediría atribuir alguna acción específica a las demás autoridades señaladas como responsables—, este Tribunal Electoral estima que dichas autoridades se encuentran vinculadas con el referido acto</w:t>
      </w:r>
      <w:r w:rsidR="00102273" w:rsidRPr="00DF1694">
        <w:rPr>
          <w:rFonts w:ascii="Arial" w:eastAsia="Arial" w:hAnsi="Arial" w:cs="Arial"/>
          <w:color w:val="000000"/>
          <w:sz w:val="24"/>
          <w:szCs w:val="24"/>
        </w:rPr>
        <w:t>.</w:t>
      </w:r>
    </w:p>
    <w:p w14:paraId="1E4BEE17" w14:textId="7FBB8C94" w:rsidR="004F058F" w:rsidRPr="00DF1694" w:rsidRDefault="00102273" w:rsidP="002806B7">
      <w:pPr>
        <w:tabs>
          <w:tab w:val="left" w:pos="567"/>
        </w:tabs>
        <w:spacing w:line="360" w:lineRule="auto"/>
        <w:jc w:val="both"/>
        <w:rPr>
          <w:rFonts w:ascii="Arial" w:eastAsia="Arial" w:hAnsi="Arial" w:cs="Arial"/>
          <w:color w:val="000000"/>
          <w:sz w:val="24"/>
          <w:szCs w:val="24"/>
        </w:rPr>
      </w:pPr>
      <w:r w:rsidRPr="00DF1694">
        <w:rPr>
          <w:rFonts w:ascii="Arial" w:eastAsia="Arial" w:hAnsi="Arial" w:cs="Arial"/>
          <w:color w:val="000000"/>
          <w:sz w:val="24"/>
          <w:szCs w:val="24"/>
        </w:rPr>
        <w:t>Ello, porque del escrito de demanda también se advierte que la comunidad de Turirán realizó una Asamblea en la que determinó que era su deseo que el ayuntamiento administrara los recursos que proporcionalmente le corresponde a dicha comunidad</w:t>
      </w:r>
      <w:r w:rsidR="004F058F" w:rsidRPr="00DF1694">
        <w:rPr>
          <w:rFonts w:ascii="Arial" w:eastAsia="Arial" w:hAnsi="Arial" w:cs="Arial"/>
          <w:color w:val="000000"/>
          <w:sz w:val="24"/>
          <w:szCs w:val="24"/>
        </w:rPr>
        <w:t xml:space="preserve">; no obstante, se ordenó la transferencia de los recursos sin respetar ni acatar la decisión comunitaria. </w:t>
      </w:r>
    </w:p>
    <w:p w14:paraId="273EC659" w14:textId="6D565685" w:rsidR="002806B7" w:rsidRPr="00DF1694" w:rsidRDefault="004F058F" w:rsidP="002806B7">
      <w:pPr>
        <w:tabs>
          <w:tab w:val="left" w:pos="567"/>
        </w:tabs>
        <w:spacing w:line="360" w:lineRule="auto"/>
        <w:jc w:val="both"/>
        <w:rPr>
          <w:rFonts w:ascii="Arial" w:eastAsia="Arial" w:hAnsi="Arial" w:cs="Arial"/>
          <w:color w:val="000000"/>
          <w:sz w:val="24"/>
          <w:szCs w:val="24"/>
        </w:rPr>
      </w:pPr>
      <w:r w:rsidRPr="00DF1694">
        <w:rPr>
          <w:rFonts w:ascii="Arial" w:eastAsia="Arial" w:hAnsi="Arial" w:cs="Arial"/>
          <w:color w:val="000000"/>
          <w:sz w:val="24"/>
          <w:szCs w:val="24"/>
        </w:rPr>
        <w:t>E</w:t>
      </w:r>
      <w:r w:rsidR="002806B7" w:rsidRPr="00DF1694">
        <w:rPr>
          <w:rFonts w:ascii="Arial" w:eastAsia="Arial" w:hAnsi="Arial" w:cs="Arial"/>
          <w:color w:val="000000"/>
          <w:sz w:val="24"/>
          <w:szCs w:val="24"/>
        </w:rPr>
        <w:t>n consecuencia</w:t>
      </w:r>
      <w:r w:rsidRPr="00DF1694">
        <w:rPr>
          <w:rFonts w:ascii="Arial" w:eastAsia="Arial" w:hAnsi="Arial" w:cs="Arial"/>
          <w:color w:val="000000"/>
          <w:sz w:val="24"/>
          <w:szCs w:val="24"/>
        </w:rPr>
        <w:t>,</w:t>
      </w:r>
      <w:r w:rsidR="002806B7" w:rsidRPr="00DF1694">
        <w:rPr>
          <w:rFonts w:ascii="Arial" w:eastAsia="Arial" w:hAnsi="Arial" w:cs="Arial"/>
          <w:color w:val="000000"/>
          <w:sz w:val="24"/>
          <w:szCs w:val="24"/>
        </w:rPr>
        <w:t xml:space="preserve"> se les considera con tal carácter de responsables</w:t>
      </w:r>
      <w:r w:rsidRPr="00DF1694">
        <w:rPr>
          <w:rFonts w:ascii="Arial" w:eastAsia="Arial" w:hAnsi="Arial" w:cs="Arial"/>
          <w:color w:val="000000"/>
          <w:sz w:val="24"/>
          <w:szCs w:val="24"/>
        </w:rPr>
        <w:t xml:space="preserve"> a las referidas autoridades, al advertirse que se encuentran involucradas con los hechos y actos que la parte actora refiere como agravios en su demanda.  </w:t>
      </w:r>
    </w:p>
    <w:p w14:paraId="2E4C0825" w14:textId="77777777" w:rsidR="002806B7" w:rsidRPr="00DF1694" w:rsidRDefault="002806B7" w:rsidP="002806B7">
      <w:pPr>
        <w:pStyle w:val="Ttulo2"/>
        <w:spacing w:before="0" w:after="200" w:line="360" w:lineRule="auto"/>
        <w:jc w:val="both"/>
        <w:rPr>
          <w:rFonts w:ascii="Arial" w:eastAsia="Arial" w:hAnsi="Arial" w:cs="Arial"/>
          <w:b/>
          <w:bCs/>
          <w:color w:val="000000"/>
          <w:sz w:val="24"/>
          <w:szCs w:val="24"/>
        </w:rPr>
      </w:pPr>
      <w:r w:rsidRPr="00DF1694">
        <w:rPr>
          <w:rFonts w:ascii="Arial" w:eastAsia="Arial" w:hAnsi="Arial" w:cs="Arial"/>
          <w:b/>
          <w:bCs/>
          <w:color w:val="000000"/>
          <w:sz w:val="24"/>
          <w:szCs w:val="24"/>
        </w:rPr>
        <w:t>7. Estudio de fondo</w:t>
      </w:r>
    </w:p>
    <w:p w14:paraId="35E135AE" w14:textId="77777777" w:rsidR="002806B7" w:rsidRPr="00DF1694" w:rsidRDefault="002806B7" w:rsidP="002806B7">
      <w:pPr>
        <w:spacing w:line="360" w:lineRule="auto"/>
        <w:jc w:val="both"/>
        <w:rPr>
          <w:rFonts w:ascii="Arial" w:eastAsia="Arial" w:hAnsi="Arial" w:cs="Arial"/>
          <w:b/>
          <w:bCs/>
          <w:sz w:val="24"/>
          <w:szCs w:val="24"/>
        </w:rPr>
      </w:pPr>
      <w:r w:rsidRPr="00DF1694">
        <w:rPr>
          <w:rFonts w:ascii="Arial" w:eastAsia="Arial" w:hAnsi="Arial" w:cs="Arial"/>
          <w:b/>
          <w:bCs/>
          <w:sz w:val="24"/>
          <w:szCs w:val="24"/>
        </w:rPr>
        <w:t>7.1 Síntesis de agravios</w:t>
      </w:r>
    </w:p>
    <w:p w14:paraId="1BD51D91" w14:textId="2A4D4781" w:rsidR="002806B7" w:rsidRPr="00DF1694" w:rsidRDefault="002806B7" w:rsidP="002806B7">
      <w:pPr>
        <w:spacing w:line="360" w:lineRule="auto"/>
        <w:jc w:val="both"/>
        <w:rPr>
          <w:rFonts w:ascii="Arial" w:eastAsia="Arial" w:hAnsi="Arial" w:cs="Arial"/>
          <w:sz w:val="24"/>
          <w:szCs w:val="24"/>
        </w:rPr>
      </w:pPr>
      <w:r w:rsidRPr="00DF1694">
        <w:rPr>
          <w:rFonts w:ascii="Arial" w:eastAsia="Arial" w:hAnsi="Arial" w:cs="Arial"/>
          <w:sz w:val="24"/>
          <w:szCs w:val="24"/>
        </w:rPr>
        <w:t xml:space="preserve">Del escrito de demanda se advierte que la parte actora controvierte la entrega de presupuesto directo a la jefatura de Tenencia de Opopeo, derivado del oficio emitido por la secretaria de finanzas a través del cual </w:t>
      </w:r>
      <w:r w:rsidR="002D5FC4" w:rsidRPr="00DF1694">
        <w:rPr>
          <w:rFonts w:ascii="Arial" w:eastAsia="Arial" w:hAnsi="Arial" w:cs="Arial"/>
          <w:sz w:val="24"/>
          <w:szCs w:val="24"/>
        </w:rPr>
        <w:t>informa a la presidencia municipal de Salvador Escalante que</w:t>
      </w:r>
      <w:r w:rsidRPr="00DF1694">
        <w:rPr>
          <w:rFonts w:ascii="Arial" w:eastAsia="Arial" w:hAnsi="Arial" w:cs="Arial"/>
          <w:sz w:val="24"/>
          <w:szCs w:val="24"/>
        </w:rPr>
        <w:t>, a partir del cuatro de junio, se daría inició con las transferencias directas de los recursos de orden federal y/o estatal hacia la comunidad de Opopeo y sus comunidades -incluida Turirán-.</w:t>
      </w:r>
    </w:p>
    <w:p w14:paraId="7E4E8436" w14:textId="7223EA09" w:rsidR="000B2F96" w:rsidRPr="00DF1694" w:rsidRDefault="002806B7" w:rsidP="002806B7">
      <w:pPr>
        <w:spacing w:line="360" w:lineRule="auto"/>
        <w:jc w:val="both"/>
        <w:rPr>
          <w:rFonts w:ascii="Arial" w:eastAsia="Arial" w:hAnsi="Arial" w:cs="Arial"/>
          <w:sz w:val="24"/>
          <w:szCs w:val="24"/>
        </w:rPr>
      </w:pPr>
      <w:r w:rsidRPr="00DF1694">
        <w:rPr>
          <w:rFonts w:ascii="Arial" w:eastAsia="Arial" w:hAnsi="Arial" w:cs="Arial"/>
          <w:sz w:val="24"/>
          <w:szCs w:val="24"/>
        </w:rPr>
        <w:lastRenderedPageBreak/>
        <w:t xml:space="preserve">Al respecto, la parte actora refiere que lo anterior le causa perjuicio, porque </w:t>
      </w:r>
      <w:r w:rsidR="000B2F96" w:rsidRPr="00DF1694">
        <w:rPr>
          <w:rFonts w:ascii="Arial" w:eastAsia="Arial" w:hAnsi="Arial" w:cs="Arial"/>
          <w:sz w:val="24"/>
          <w:szCs w:val="24"/>
        </w:rPr>
        <w:t>la comunidad en su derecho a la libre determinación decidió que sea el ayuntamiento quien administre los recursos que le corresponden</w:t>
      </w:r>
      <w:r w:rsidR="00D15412" w:rsidRPr="00DF1694">
        <w:rPr>
          <w:rFonts w:ascii="Arial" w:eastAsia="Arial" w:hAnsi="Arial" w:cs="Arial"/>
          <w:sz w:val="24"/>
          <w:szCs w:val="24"/>
        </w:rPr>
        <w:t xml:space="preserve">, y las autoridades no han atendido esa determinación.  </w:t>
      </w:r>
      <w:r w:rsidR="000B2F96" w:rsidRPr="00DF1694">
        <w:rPr>
          <w:rFonts w:ascii="Arial" w:eastAsia="Arial" w:hAnsi="Arial" w:cs="Arial"/>
          <w:sz w:val="24"/>
          <w:szCs w:val="24"/>
        </w:rPr>
        <w:t xml:space="preserve">  </w:t>
      </w:r>
    </w:p>
    <w:p w14:paraId="6B654E22" w14:textId="506A2BFA" w:rsidR="002806B7" w:rsidRPr="00DF1694" w:rsidRDefault="00721741" w:rsidP="002806B7">
      <w:pPr>
        <w:spacing w:line="360" w:lineRule="auto"/>
        <w:jc w:val="both"/>
        <w:rPr>
          <w:rFonts w:ascii="Arial" w:eastAsia="Arial" w:hAnsi="Arial" w:cs="Arial"/>
          <w:sz w:val="24"/>
          <w:szCs w:val="24"/>
        </w:rPr>
      </w:pPr>
      <w:r w:rsidRPr="00DF1694">
        <w:rPr>
          <w:rFonts w:ascii="Arial" w:eastAsia="Arial" w:hAnsi="Arial" w:cs="Arial"/>
          <w:sz w:val="24"/>
          <w:szCs w:val="24"/>
        </w:rPr>
        <w:t xml:space="preserve">También </w:t>
      </w:r>
      <w:r w:rsidR="000C04E6" w:rsidRPr="00DF1694">
        <w:rPr>
          <w:rFonts w:ascii="Arial" w:eastAsia="Arial" w:hAnsi="Arial" w:cs="Arial"/>
          <w:sz w:val="24"/>
          <w:szCs w:val="24"/>
        </w:rPr>
        <w:t>señala</w:t>
      </w:r>
      <w:r w:rsidRPr="00DF1694">
        <w:rPr>
          <w:rFonts w:ascii="Arial" w:eastAsia="Arial" w:hAnsi="Arial" w:cs="Arial"/>
          <w:sz w:val="24"/>
          <w:szCs w:val="24"/>
        </w:rPr>
        <w:t xml:space="preserve">, que </w:t>
      </w:r>
      <w:r w:rsidR="002806B7" w:rsidRPr="00DF1694">
        <w:rPr>
          <w:rFonts w:ascii="Arial" w:eastAsia="Arial" w:hAnsi="Arial" w:cs="Arial"/>
          <w:sz w:val="24"/>
          <w:szCs w:val="24"/>
        </w:rPr>
        <w:t>el pasado veintitrés de febrero</w:t>
      </w:r>
      <w:r w:rsidR="00D04EDB" w:rsidRPr="00DF1694">
        <w:rPr>
          <w:rFonts w:ascii="Arial" w:eastAsia="Arial" w:hAnsi="Arial" w:cs="Arial"/>
          <w:sz w:val="24"/>
          <w:szCs w:val="24"/>
        </w:rPr>
        <w:t>,</w:t>
      </w:r>
      <w:r w:rsidR="002806B7" w:rsidRPr="00DF1694">
        <w:rPr>
          <w:rFonts w:ascii="Arial" w:eastAsia="Arial" w:hAnsi="Arial" w:cs="Arial"/>
          <w:sz w:val="24"/>
          <w:szCs w:val="24"/>
        </w:rPr>
        <w:t xml:space="preserve"> </w:t>
      </w:r>
      <w:r w:rsidR="002D5FC4" w:rsidRPr="00DF1694">
        <w:rPr>
          <w:rFonts w:ascii="Arial" w:eastAsia="Arial" w:hAnsi="Arial" w:cs="Arial"/>
          <w:sz w:val="24"/>
          <w:szCs w:val="24"/>
        </w:rPr>
        <w:t>se presentó</w:t>
      </w:r>
      <w:r w:rsidR="002806B7" w:rsidRPr="00DF1694">
        <w:rPr>
          <w:rFonts w:ascii="Arial" w:eastAsia="Arial" w:hAnsi="Arial" w:cs="Arial"/>
          <w:sz w:val="24"/>
          <w:szCs w:val="24"/>
        </w:rPr>
        <w:t xml:space="preserve"> una solicitud ante el IEM, para que realizara una consulta previa, libre e informada en la comunidad de Turirán, para efecto de </w:t>
      </w:r>
      <w:r w:rsidR="002D5FC4" w:rsidRPr="00DF1694">
        <w:rPr>
          <w:rFonts w:ascii="Arial" w:eastAsia="Arial" w:hAnsi="Arial" w:cs="Arial"/>
          <w:sz w:val="24"/>
          <w:szCs w:val="24"/>
        </w:rPr>
        <w:t xml:space="preserve">saber </w:t>
      </w:r>
      <w:r w:rsidR="002806B7" w:rsidRPr="00DF1694">
        <w:rPr>
          <w:rFonts w:ascii="Arial" w:eastAsia="Arial" w:hAnsi="Arial" w:cs="Arial"/>
          <w:sz w:val="24"/>
          <w:szCs w:val="24"/>
        </w:rPr>
        <w:t>si era su deseo que el ayuntamiento administrara el recurso que proporcionalmente le corresponde.</w:t>
      </w:r>
      <w:r w:rsidR="000C04E6" w:rsidRPr="00DF1694">
        <w:rPr>
          <w:rFonts w:ascii="Arial" w:eastAsia="Arial" w:hAnsi="Arial" w:cs="Arial"/>
          <w:sz w:val="24"/>
          <w:szCs w:val="24"/>
        </w:rPr>
        <w:t xml:space="preserve"> </w:t>
      </w:r>
      <w:r w:rsidR="002806B7" w:rsidRPr="00DF1694">
        <w:rPr>
          <w:rFonts w:ascii="Arial" w:eastAsia="Arial" w:hAnsi="Arial" w:cs="Arial"/>
          <w:sz w:val="24"/>
          <w:szCs w:val="24"/>
        </w:rPr>
        <w:t>Asimismo, manifiesta que el diecisiete de mayo se emitió la convocatoria para la Asamblea General Comunitaria de consulta para la determinación del régimen de gobierno, la cual, afirma fue notificada a la Tenencia de Opopeo, al ayuntamiento, al IEM, a la Secretar</w:t>
      </w:r>
      <w:r w:rsidR="002D5FC4" w:rsidRPr="00DF1694">
        <w:rPr>
          <w:rFonts w:ascii="Arial" w:eastAsia="Arial" w:hAnsi="Arial" w:cs="Arial"/>
          <w:sz w:val="24"/>
          <w:szCs w:val="24"/>
        </w:rPr>
        <w:t>í</w:t>
      </w:r>
      <w:r w:rsidR="002806B7" w:rsidRPr="00DF1694">
        <w:rPr>
          <w:rFonts w:ascii="Arial" w:eastAsia="Arial" w:hAnsi="Arial" w:cs="Arial"/>
          <w:sz w:val="24"/>
          <w:szCs w:val="24"/>
        </w:rPr>
        <w:t xml:space="preserve">a de Gobierno y a la </w:t>
      </w:r>
      <w:proofErr w:type="gramStart"/>
      <w:r w:rsidR="002806B7" w:rsidRPr="00DF1694">
        <w:rPr>
          <w:rFonts w:ascii="Arial" w:eastAsia="Arial" w:hAnsi="Arial" w:cs="Arial"/>
          <w:sz w:val="24"/>
          <w:szCs w:val="24"/>
        </w:rPr>
        <w:t>Secretaria</w:t>
      </w:r>
      <w:proofErr w:type="gramEnd"/>
      <w:r w:rsidR="002806B7" w:rsidRPr="00DF1694">
        <w:rPr>
          <w:rFonts w:ascii="Arial" w:eastAsia="Arial" w:hAnsi="Arial" w:cs="Arial"/>
          <w:sz w:val="24"/>
          <w:szCs w:val="24"/>
        </w:rPr>
        <w:t xml:space="preserve"> de Finanzas</w:t>
      </w:r>
      <w:r w:rsidR="00BE1FBA" w:rsidRPr="00DF1694">
        <w:rPr>
          <w:rFonts w:ascii="Arial" w:eastAsia="Arial" w:hAnsi="Arial" w:cs="Arial"/>
          <w:sz w:val="24"/>
          <w:szCs w:val="24"/>
        </w:rPr>
        <w:t>.</w:t>
      </w:r>
    </w:p>
    <w:p w14:paraId="28735D3F" w14:textId="77777777" w:rsidR="002806B7" w:rsidRPr="00DF1694" w:rsidRDefault="002806B7" w:rsidP="002806B7">
      <w:pPr>
        <w:spacing w:line="360" w:lineRule="auto"/>
        <w:jc w:val="both"/>
        <w:rPr>
          <w:rFonts w:ascii="Arial" w:eastAsia="Arial" w:hAnsi="Arial" w:cs="Arial"/>
          <w:sz w:val="24"/>
          <w:szCs w:val="24"/>
        </w:rPr>
      </w:pPr>
      <w:r w:rsidRPr="00DF1694">
        <w:rPr>
          <w:rFonts w:ascii="Arial" w:eastAsia="Arial" w:hAnsi="Arial" w:cs="Arial"/>
          <w:sz w:val="24"/>
          <w:szCs w:val="24"/>
        </w:rPr>
        <w:t>Refiere que el veinticuatro de mayo, se celebró la Asamblea General en Turirán para consultar a la comunidad si era su deseo que el ayuntamiento administrara el recurso que proporcionalmente le corresponde.</w:t>
      </w:r>
    </w:p>
    <w:p w14:paraId="6CCD0D21" w14:textId="77777777" w:rsidR="002806B7" w:rsidRPr="00DF1694" w:rsidRDefault="002806B7" w:rsidP="002806B7">
      <w:pPr>
        <w:spacing w:line="360" w:lineRule="auto"/>
        <w:jc w:val="both"/>
        <w:rPr>
          <w:rFonts w:ascii="Arial" w:eastAsia="Arial" w:hAnsi="Arial" w:cs="Arial"/>
          <w:sz w:val="24"/>
          <w:szCs w:val="24"/>
        </w:rPr>
      </w:pPr>
      <w:r w:rsidRPr="00DF1694">
        <w:rPr>
          <w:rFonts w:ascii="Arial" w:eastAsia="Arial" w:hAnsi="Arial" w:cs="Arial"/>
          <w:sz w:val="24"/>
          <w:szCs w:val="24"/>
        </w:rPr>
        <w:t>Indica que en dicha Asamblea -con la aprobación de doscientos tres comuneros asistentes- se determinó que sí era deseo de la comunidad que el referido ayuntamiento administrara el recurso que proporcionalmente les corresponde.</w:t>
      </w:r>
    </w:p>
    <w:p w14:paraId="117DA3A0" w14:textId="77777777" w:rsidR="002806B7" w:rsidRPr="00DF1694" w:rsidRDefault="002806B7" w:rsidP="002806B7">
      <w:pPr>
        <w:spacing w:line="360" w:lineRule="auto"/>
        <w:jc w:val="both"/>
        <w:rPr>
          <w:rFonts w:ascii="Arial" w:eastAsia="Arial" w:hAnsi="Arial" w:cs="Arial"/>
          <w:sz w:val="24"/>
          <w:szCs w:val="24"/>
        </w:rPr>
      </w:pPr>
      <w:r w:rsidRPr="00DF1694">
        <w:rPr>
          <w:rFonts w:ascii="Arial" w:eastAsia="Arial" w:hAnsi="Arial" w:cs="Arial"/>
          <w:sz w:val="24"/>
          <w:szCs w:val="24"/>
        </w:rPr>
        <w:t>La parte actora refiere que la anterior determinación fue hecha del conocimiento a la Secretaría de Finanzas y al IEM al día siguiente.</w:t>
      </w:r>
    </w:p>
    <w:p w14:paraId="1BFAF5B0" w14:textId="467E822C" w:rsidR="002806B7" w:rsidRPr="00DF1694" w:rsidRDefault="002806B7" w:rsidP="002806B7">
      <w:pPr>
        <w:spacing w:line="360" w:lineRule="auto"/>
        <w:jc w:val="both"/>
        <w:rPr>
          <w:rFonts w:ascii="Arial" w:eastAsia="Arial" w:hAnsi="Arial" w:cs="Arial"/>
          <w:sz w:val="24"/>
          <w:szCs w:val="24"/>
        </w:rPr>
      </w:pPr>
      <w:r w:rsidRPr="00DF1694">
        <w:rPr>
          <w:rFonts w:ascii="Arial" w:eastAsia="Arial" w:hAnsi="Arial" w:cs="Arial"/>
          <w:sz w:val="24"/>
          <w:szCs w:val="24"/>
        </w:rPr>
        <w:t xml:space="preserve">No obstante, manifiesta que la Secretaría de Finanzas emitió un oficio por medio del cual informa a la presidenta municipal que el cuatro de junio, se le </w:t>
      </w:r>
      <w:proofErr w:type="spellStart"/>
      <w:r w:rsidR="00BE1FBA" w:rsidRPr="00DF1694">
        <w:rPr>
          <w:rFonts w:ascii="Arial" w:eastAsia="Arial" w:hAnsi="Arial" w:cs="Arial"/>
          <w:sz w:val="24"/>
          <w:szCs w:val="24"/>
        </w:rPr>
        <w:t>tranferiría</w:t>
      </w:r>
      <w:proofErr w:type="spellEnd"/>
      <w:r w:rsidRPr="00DF1694">
        <w:rPr>
          <w:rFonts w:ascii="Arial" w:eastAsia="Arial" w:hAnsi="Arial" w:cs="Arial"/>
          <w:sz w:val="24"/>
          <w:szCs w:val="24"/>
        </w:rPr>
        <w:t xml:space="preserve"> a la tenencia de Opopeo el recurso para su administración directa, incluyendo el que le corresponde a la comunidad de Turirán.</w:t>
      </w:r>
    </w:p>
    <w:p w14:paraId="05B01C22" w14:textId="5FD151C2" w:rsidR="002806B7" w:rsidRPr="00DF1694" w:rsidRDefault="002806B7" w:rsidP="002806B7">
      <w:pPr>
        <w:spacing w:line="360" w:lineRule="auto"/>
        <w:jc w:val="both"/>
        <w:rPr>
          <w:rFonts w:ascii="Arial" w:eastAsia="Arial" w:hAnsi="Arial" w:cs="Arial"/>
          <w:sz w:val="24"/>
          <w:szCs w:val="24"/>
        </w:rPr>
      </w:pPr>
      <w:r w:rsidRPr="00DF1694">
        <w:rPr>
          <w:rFonts w:ascii="Arial" w:eastAsia="Arial" w:hAnsi="Arial" w:cs="Arial"/>
          <w:sz w:val="24"/>
          <w:szCs w:val="24"/>
        </w:rPr>
        <w:t xml:space="preserve">En ese sentido, considera que la </w:t>
      </w:r>
      <w:r w:rsidR="001118AC" w:rsidRPr="00DF1694">
        <w:rPr>
          <w:rFonts w:ascii="Arial" w:eastAsia="Arial" w:hAnsi="Arial" w:cs="Arial"/>
          <w:sz w:val="24"/>
          <w:szCs w:val="24"/>
        </w:rPr>
        <w:t>Secretaría</w:t>
      </w:r>
      <w:r w:rsidRPr="00DF1694">
        <w:rPr>
          <w:rFonts w:ascii="Arial" w:eastAsia="Arial" w:hAnsi="Arial" w:cs="Arial"/>
          <w:sz w:val="24"/>
          <w:szCs w:val="24"/>
        </w:rPr>
        <w:t xml:space="preserve"> de Finanzas, así como</w:t>
      </w:r>
      <w:r w:rsidR="001118AC" w:rsidRPr="00DF1694">
        <w:rPr>
          <w:rFonts w:ascii="Arial" w:eastAsia="Arial" w:hAnsi="Arial" w:cs="Arial"/>
          <w:sz w:val="24"/>
          <w:szCs w:val="24"/>
        </w:rPr>
        <w:t xml:space="preserve"> </w:t>
      </w:r>
      <w:r w:rsidRPr="00DF1694">
        <w:rPr>
          <w:rFonts w:ascii="Arial" w:eastAsia="Arial" w:hAnsi="Arial" w:cs="Arial"/>
          <w:sz w:val="24"/>
          <w:szCs w:val="24"/>
        </w:rPr>
        <w:t>la tenencia de Opopeo, violan el derecho</w:t>
      </w:r>
      <w:r w:rsidR="001118AC" w:rsidRPr="00DF1694">
        <w:rPr>
          <w:rFonts w:ascii="Arial" w:eastAsia="Arial" w:hAnsi="Arial" w:cs="Arial"/>
          <w:sz w:val="24"/>
          <w:szCs w:val="24"/>
        </w:rPr>
        <w:t xml:space="preserve"> de autonomía de Turirán.</w:t>
      </w:r>
      <w:r w:rsidRPr="00DF1694">
        <w:rPr>
          <w:rFonts w:ascii="Arial" w:eastAsia="Arial" w:hAnsi="Arial" w:cs="Arial"/>
          <w:sz w:val="24"/>
          <w:szCs w:val="24"/>
        </w:rPr>
        <w:t xml:space="preserve"> </w:t>
      </w:r>
    </w:p>
    <w:p w14:paraId="50340ADC" w14:textId="77777777" w:rsidR="002806B7" w:rsidRPr="00DF1694" w:rsidRDefault="002806B7" w:rsidP="002806B7">
      <w:pPr>
        <w:spacing w:line="360" w:lineRule="auto"/>
        <w:jc w:val="both"/>
        <w:rPr>
          <w:rFonts w:ascii="Arial" w:eastAsia="Arial" w:hAnsi="Arial" w:cs="Arial"/>
          <w:sz w:val="24"/>
          <w:szCs w:val="24"/>
        </w:rPr>
      </w:pPr>
      <w:r w:rsidRPr="00DF1694">
        <w:rPr>
          <w:rFonts w:ascii="Arial" w:eastAsia="Arial" w:hAnsi="Arial" w:cs="Arial"/>
          <w:sz w:val="24"/>
          <w:szCs w:val="24"/>
        </w:rPr>
        <w:t xml:space="preserve">Al respecto, invoca la fracción II, del artículo 3 de la Constitución local, el cual establece el derecho a las comunidades a decidir y ejercer sus formas de </w:t>
      </w:r>
      <w:r w:rsidRPr="00DF1694">
        <w:rPr>
          <w:rFonts w:ascii="Arial" w:eastAsia="Arial" w:hAnsi="Arial" w:cs="Arial"/>
          <w:sz w:val="24"/>
          <w:szCs w:val="24"/>
        </w:rPr>
        <w:lastRenderedPageBreak/>
        <w:t>autogobierno, de entre las cuales se encuentra la administración directa del presupuesto por parte de comunidades indígenas que tengan el carácter de tenencias y encargaturas del orden independientes; es decir, que se reconoce la posibilidad de decidir internamente su forma de organización y gobierno de acuerdo con sus propios sistemas normativos.</w:t>
      </w:r>
    </w:p>
    <w:p w14:paraId="779170D6" w14:textId="77777777" w:rsidR="002806B7" w:rsidRPr="00DF1694" w:rsidRDefault="002806B7" w:rsidP="002806B7">
      <w:pPr>
        <w:spacing w:line="360" w:lineRule="auto"/>
        <w:jc w:val="both"/>
        <w:rPr>
          <w:rFonts w:ascii="Arial" w:eastAsia="Arial" w:hAnsi="Arial" w:cs="Arial"/>
          <w:sz w:val="24"/>
          <w:szCs w:val="24"/>
        </w:rPr>
      </w:pPr>
      <w:r w:rsidRPr="00DF1694">
        <w:rPr>
          <w:rFonts w:ascii="Arial" w:eastAsia="Arial" w:hAnsi="Arial" w:cs="Arial"/>
          <w:sz w:val="24"/>
          <w:szCs w:val="24"/>
        </w:rPr>
        <w:t>La parte actora argumenta que, si bien se reconoció el derecho de autodeterminación para el caso de la Tenencia de Opopeo, cada comunidad indígena que integra una tenencia conserva su propio derecho a decidir internamente, de acuerdo con su normativa y procedimientos tradicionales, si se adhiere plenamente a un esquema de autogobierno o si prefiere otra forma de organización y administración de sus recursos.</w:t>
      </w:r>
    </w:p>
    <w:p w14:paraId="21A2B68F" w14:textId="4D6B24E2" w:rsidR="002806B7" w:rsidRPr="00DF1694" w:rsidRDefault="002806B7" w:rsidP="002806B7">
      <w:pPr>
        <w:spacing w:line="360" w:lineRule="auto"/>
        <w:jc w:val="both"/>
        <w:rPr>
          <w:rFonts w:ascii="Arial" w:eastAsia="Arial" w:hAnsi="Arial" w:cs="Arial"/>
          <w:sz w:val="24"/>
          <w:szCs w:val="24"/>
        </w:rPr>
      </w:pPr>
      <w:r w:rsidRPr="00DF1694">
        <w:rPr>
          <w:rFonts w:ascii="Arial" w:eastAsia="Arial" w:hAnsi="Arial" w:cs="Arial"/>
          <w:sz w:val="24"/>
          <w:szCs w:val="24"/>
        </w:rPr>
        <w:t>De manera particular, alude a lo manifestado por este Tribunal en la resolución del juicio de la ciudadanía TEEM-JDC-249/2025 y acumulados, argumenta</w:t>
      </w:r>
      <w:r w:rsidR="004F058F" w:rsidRPr="00DF1694">
        <w:rPr>
          <w:rFonts w:ascii="Arial" w:eastAsia="Arial" w:hAnsi="Arial" w:cs="Arial"/>
          <w:sz w:val="24"/>
          <w:szCs w:val="24"/>
        </w:rPr>
        <w:t>n</w:t>
      </w:r>
      <w:r w:rsidRPr="00DF1694">
        <w:rPr>
          <w:rFonts w:ascii="Arial" w:eastAsia="Arial" w:hAnsi="Arial" w:cs="Arial"/>
          <w:sz w:val="24"/>
          <w:szCs w:val="24"/>
        </w:rPr>
        <w:t>do que en dicha sentencia se señaló que, si una comunidad determinaba continuar con la administración municipal de sus recursos, las autoridades estatales y municipales tenían la obligación de facilitar los mecanismos y herramientas necesarias para que fuera posible, sin que se impusieran cargas desproporcionadas que dificultaran su objetivo.</w:t>
      </w:r>
    </w:p>
    <w:p w14:paraId="7A424651" w14:textId="77777777" w:rsidR="002806B7" w:rsidRPr="00DF1694" w:rsidRDefault="002806B7" w:rsidP="002806B7">
      <w:pPr>
        <w:spacing w:line="360" w:lineRule="auto"/>
        <w:jc w:val="both"/>
        <w:rPr>
          <w:rFonts w:ascii="Arial" w:eastAsia="Arial" w:hAnsi="Arial" w:cs="Arial"/>
          <w:sz w:val="24"/>
          <w:szCs w:val="24"/>
        </w:rPr>
      </w:pPr>
      <w:r w:rsidRPr="00DF1694">
        <w:rPr>
          <w:rFonts w:ascii="Arial" w:eastAsia="Arial" w:hAnsi="Arial" w:cs="Arial"/>
          <w:sz w:val="24"/>
          <w:szCs w:val="24"/>
        </w:rPr>
        <w:t>Lo anterior, sin que la participación de diversas autoridades como el IEM, fuera una obligación, sino una opción que pudiera complementar el proceso cuando la comunidad lo requiriera; ya que lo fundamental es que la comunidad pudiera actuar de manera pacífica, libre, informada y de acuerdo con sus propias decisiones internas.</w:t>
      </w:r>
    </w:p>
    <w:p w14:paraId="5B907E5F" w14:textId="77777777" w:rsidR="002806B7" w:rsidRPr="00DF1694" w:rsidRDefault="002806B7" w:rsidP="002806B7">
      <w:pPr>
        <w:spacing w:line="360" w:lineRule="auto"/>
        <w:jc w:val="both"/>
        <w:rPr>
          <w:rFonts w:ascii="Arial" w:eastAsia="Arial" w:hAnsi="Arial" w:cs="Arial"/>
          <w:sz w:val="24"/>
          <w:szCs w:val="24"/>
        </w:rPr>
      </w:pPr>
      <w:r w:rsidRPr="00DF1694">
        <w:rPr>
          <w:rFonts w:ascii="Arial" w:eastAsia="Arial" w:hAnsi="Arial" w:cs="Arial"/>
          <w:sz w:val="24"/>
          <w:szCs w:val="24"/>
        </w:rPr>
        <w:t>A juicio de la parte actora, lo anterior significa que el hecho de que Opopeo haya transitado al autogobierno no obliga a Turirán ni a las demás comunidades a integrarse de forma definitiva a ese modelo.</w:t>
      </w:r>
    </w:p>
    <w:p w14:paraId="514CE08C" w14:textId="0D9AC8BD" w:rsidR="002806B7" w:rsidRPr="00DF1694" w:rsidRDefault="002806B7" w:rsidP="002806B7">
      <w:pPr>
        <w:spacing w:line="360" w:lineRule="auto"/>
        <w:jc w:val="both"/>
        <w:rPr>
          <w:rFonts w:ascii="Arial" w:eastAsia="Arial" w:hAnsi="Arial" w:cs="Arial"/>
          <w:sz w:val="24"/>
          <w:szCs w:val="24"/>
        </w:rPr>
      </w:pPr>
      <w:r w:rsidRPr="00DF1694">
        <w:rPr>
          <w:rFonts w:ascii="Arial" w:eastAsia="Arial" w:hAnsi="Arial" w:cs="Arial"/>
          <w:sz w:val="24"/>
          <w:szCs w:val="24"/>
        </w:rPr>
        <w:t>Así, expone que la comunidad de Turirán, en su libertad para decidir internamente, celebró</w:t>
      </w:r>
      <w:r w:rsidR="001118AC" w:rsidRPr="00DF1694">
        <w:rPr>
          <w:rFonts w:ascii="Arial" w:eastAsia="Arial" w:hAnsi="Arial" w:cs="Arial"/>
          <w:sz w:val="24"/>
          <w:szCs w:val="24"/>
        </w:rPr>
        <w:t xml:space="preserve"> la referida</w:t>
      </w:r>
      <w:r w:rsidRPr="00DF1694">
        <w:rPr>
          <w:rFonts w:ascii="Arial" w:eastAsia="Arial" w:hAnsi="Arial" w:cs="Arial"/>
          <w:sz w:val="24"/>
          <w:szCs w:val="24"/>
        </w:rPr>
        <w:t xml:space="preserve"> Asamblea General en la que se determinó que los recursos proporcionales a dicha comunidad fueran administrados por el </w:t>
      </w:r>
      <w:r w:rsidR="00B00CDD" w:rsidRPr="00DF1694">
        <w:rPr>
          <w:rFonts w:ascii="Arial" w:eastAsia="Arial" w:hAnsi="Arial" w:cs="Arial"/>
          <w:sz w:val="24"/>
          <w:szCs w:val="24"/>
        </w:rPr>
        <w:t>ayuntamiento</w:t>
      </w:r>
      <w:r w:rsidRPr="00DF1694">
        <w:rPr>
          <w:rFonts w:ascii="Arial" w:eastAsia="Arial" w:hAnsi="Arial" w:cs="Arial"/>
          <w:sz w:val="24"/>
          <w:szCs w:val="24"/>
        </w:rPr>
        <w:t>; no obstante, se ha ordenado la transferencia de esos recursos sin respetar ni acatar la decisión comunitaria.</w:t>
      </w:r>
    </w:p>
    <w:p w14:paraId="0D4F3321" w14:textId="7ABC0199" w:rsidR="002806B7" w:rsidRPr="00DF1694" w:rsidRDefault="002806B7" w:rsidP="002806B7">
      <w:pPr>
        <w:spacing w:line="360" w:lineRule="auto"/>
        <w:jc w:val="both"/>
        <w:rPr>
          <w:rFonts w:ascii="Arial" w:eastAsia="Arial" w:hAnsi="Arial" w:cs="Arial"/>
          <w:sz w:val="24"/>
          <w:szCs w:val="24"/>
        </w:rPr>
      </w:pPr>
      <w:r w:rsidRPr="00DF1694">
        <w:rPr>
          <w:rFonts w:ascii="Arial" w:eastAsia="Arial" w:hAnsi="Arial" w:cs="Arial"/>
          <w:sz w:val="24"/>
          <w:szCs w:val="24"/>
        </w:rPr>
        <w:lastRenderedPageBreak/>
        <w:t xml:space="preserve">Lo anterior, a pesar de que la </w:t>
      </w:r>
      <w:proofErr w:type="gramStart"/>
      <w:r w:rsidR="00B00CDD" w:rsidRPr="00DF1694">
        <w:rPr>
          <w:rFonts w:ascii="Arial" w:eastAsia="Arial" w:hAnsi="Arial" w:cs="Arial"/>
          <w:sz w:val="24"/>
          <w:szCs w:val="24"/>
        </w:rPr>
        <w:t>S</w:t>
      </w:r>
      <w:r w:rsidRPr="00DF1694">
        <w:rPr>
          <w:rFonts w:ascii="Arial" w:eastAsia="Arial" w:hAnsi="Arial" w:cs="Arial"/>
          <w:sz w:val="24"/>
          <w:szCs w:val="24"/>
        </w:rPr>
        <w:t>ecretaria</w:t>
      </w:r>
      <w:proofErr w:type="gramEnd"/>
      <w:r w:rsidRPr="00DF1694">
        <w:rPr>
          <w:rFonts w:ascii="Arial" w:eastAsia="Arial" w:hAnsi="Arial" w:cs="Arial"/>
          <w:sz w:val="24"/>
          <w:szCs w:val="24"/>
        </w:rPr>
        <w:t xml:space="preserve"> de </w:t>
      </w:r>
      <w:r w:rsidR="00B00CDD" w:rsidRPr="00DF1694">
        <w:rPr>
          <w:rFonts w:ascii="Arial" w:eastAsia="Arial" w:hAnsi="Arial" w:cs="Arial"/>
          <w:sz w:val="24"/>
          <w:szCs w:val="24"/>
        </w:rPr>
        <w:t>F</w:t>
      </w:r>
      <w:r w:rsidRPr="00DF1694">
        <w:rPr>
          <w:rFonts w:ascii="Arial" w:eastAsia="Arial" w:hAnsi="Arial" w:cs="Arial"/>
          <w:sz w:val="24"/>
          <w:szCs w:val="24"/>
        </w:rPr>
        <w:t>inanzas fue enterada del procedimiento que se llevaría, así como del resultado.</w:t>
      </w:r>
    </w:p>
    <w:p w14:paraId="32692B6B" w14:textId="77777777" w:rsidR="002806B7" w:rsidRPr="00DF1694" w:rsidRDefault="002806B7" w:rsidP="002806B7">
      <w:pPr>
        <w:spacing w:line="360" w:lineRule="auto"/>
        <w:jc w:val="both"/>
        <w:rPr>
          <w:rFonts w:ascii="Arial" w:eastAsia="Arial" w:hAnsi="Arial" w:cs="Arial"/>
          <w:sz w:val="24"/>
          <w:szCs w:val="24"/>
        </w:rPr>
      </w:pPr>
      <w:r w:rsidRPr="00DF1694">
        <w:rPr>
          <w:rFonts w:ascii="Arial" w:eastAsia="Arial" w:hAnsi="Arial" w:cs="Arial"/>
          <w:sz w:val="24"/>
          <w:szCs w:val="24"/>
        </w:rPr>
        <w:t>Por otra parte, en su escrito de demanda, la parte actora alude al derecho humano a los servicios públicos, refiriendo que la prestación de éstos debe realizarse de manera que se garantice su acceso efectivo a toda la población de la comunidad.</w:t>
      </w:r>
    </w:p>
    <w:p w14:paraId="07B364B7" w14:textId="77777777" w:rsidR="002806B7" w:rsidRPr="00DF1694" w:rsidRDefault="002806B7" w:rsidP="002806B7">
      <w:pPr>
        <w:spacing w:line="360" w:lineRule="auto"/>
        <w:jc w:val="both"/>
        <w:rPr>
          <w:rFonts w:ascii="Arial" w:eastAsia="Arial" w:hAnsi="Arial" w:cs="Arial"/>
          <w:sz w:val="24"/>
          <w:szCs w:val="24"/>
        </w:rPr>
      </w:pPr>
      <w:r w:rsidRPr="00DF1694">
        <w:rPr>
          <w:rFonts w:ascii="Arial" w:eastAsia="Arial" w:hAnsi="Arial" w:cs="Arial"/>
          <w:sz w:val="24"/>
          <w:szCs w:val="24"/>
        </w:rPr>
        <w:t>En ese sentido, manifiesta que la transferencia de recursos de una comunidad hacia un esquema de autogobierno distinto al que ha elegido puede generar un riesgo real de que dicha comunidad quede en una situación de indefensión respecto de la atención de sus necesidades en materia de servicios públicos.</w:t>
      </w:r>
    </w:p>
    <w:p w14:paraId="082B86D8" w14:textId="579BEF62" w:rsidR="002806B7" w:rsidRPr="00DF1694" w:rsidRDefault="002806B7" w:rsidP="002806B7">
      <w:pPr>
        <w:spacing w:line="360" w:lineRule="auto"/>
        <w:jc w:val="both"/>
        <w:rPr>
          <w:rFonts w:ascii="Arial" w:eastAsia="Arial" w:hAnsi="Arial" w:cs="Arial"/>
          <w:sz w:val="24"/>
          <w:szCs w:val="24"/>
        </w:rPr>
      </w:pPr>
      <w:r w:rsidRPr="00DF1694">
        <w:rPr>
          <w:rFonts w:ascii="Arial" w:eastAsia="Arial" w:hAnsi="Arial" w:cs="Arial"/>
          <w:sz w:val="24"/>
          <w:szCs w:val="24"/>
        </w:rPr>
        <w:t>Así, toda vez que la comunidad ha expresado su voluntad de que sus recursos sean administrados por el ayuntamiento, considera que el desconocimiento de esa decisión puede traducirse en una afectación concreta a su derecho de acceder a servicios públicos</w:t>
      </w:r>
      <w:r w:rsidR="001118AC" w:rsidRPr="00DF1694">
        <w:rPr>
          <w:rFonts w:ascii="Arial" w:eastAsia="Arial" w:hAnsi="Arial" w:cs="Arial"/>
          <w:sz w:val="24"/>
          <w:szCs w:val="24"/>
        </w:rPr>
        <w:t xml:space="preserve">, porque siempre habían sido otorgados por el ayuntamiento. </w:t>
      </w:r>
    </w:p>
    <w:p w14:paraId="08E0AF17" w14:textId="303AED91" w:rsidR="002806B7" w:rsidRPr="00DF1694" w:rsidRDefault="002806B7" w:rsidP="002806B7">
      <w:pPr>
        <w:spacing w:line="360" w:lineRule="auto"/>
        <w:jc w:val="both"/>
        <w:rPr>
          <w:rFonts w:ascii="Arial" w:eastAsia="Arial" w:hAnsi="Arial" w:cs="Arial"/>
          <w:sz w:val="24"/>
          <w:szCs w:val="24"/>
        </w:rPr>
      </w:pPr>
      <w:r w:rsidRPr="00DF1694">
        <w:rPr>
          <w:rFonts w:ascii="Arial" w:eastAsia="Arial" w:hAnsi="Arial" w:cs="Arial"/>
          <w:sz w:val="24"/>
          <w:szCs w:val="24"/>
        </w:rPr>
        <w:t>Relata que la comunidad de Turirán mantiene una relación histórica y práctica más cercana con la cabecera municipal de Santa Clara del Cobre que con la</w:t>
      </w:r>
      <w:r w:rsidR="008C12C6" w:rsidRPr="00DF1694">
        <w:rPr>
          <w:rFonts w:ascii="Arial" w:eastAsia="Arial" w:hAnsi="Arial" w:cs="Arial"/>
          <w:sz w:val="24"/>
          <w:szCs w:val="24"/>
        </w:rPr>
        <w:t xml:space="preserve"> Tenencia </w:t>
      </w:r>
      <w:r w:rsidRPr="00DF1694">
        <w:rPr>
          <w:rFonts w:ascii="Arial" w:eastAsia="Arial" w:hAnsi="Arial" w:cs="Arial"/>
          <w:sz w:val="24"/>
          <w:szCs w:val="24"/>
        </w:rPr>
        <w:t>de Opopeo, ya que sus habitantes realizan trámites y acceden a servicios a través del ayuntamiento, por lo que si los recursos son administrados por el autogobierno de Opopeo, la comunidad puede quedar limitada para gestionar o exigir la prestación de servicios públicos, lo cual podría generar un estado de indefensión para los habitantes de Turirán.</w:t>
      </w:r>
    </w:p>
    <w:p w14:paraId="2EA9B5B0" w14:textId="77777777" w:rsidR="002806B7" w:rsidRPr="00DF1694" w:rsidRDefault="002806B7" w:rsidP="002806B7">
      <w:pPr>
        <w:spacing w:line="360" w:lineRule="auto"/>
        <w:jc w:val="both"/>
        <w:rPr>
          <w:rFonts w:ascii="Arial" w:eastAsia="Arial" w:hAnsi="Arial" w:cs="Arial"/>
          <w:sz w:val="24"/>
          <w:szCs w:val="24"/>
        </w:rPr>
      </w:pPr>
      <w:r w:rsidRPr="00DF1694">
        <w:rPr>
          <w:rFonts w:ascii="Arial" w:eastAsia="Arial" w:hAnsi="Arial" w:cs="Arial"/>
          <w:sz w:val="24"/>
          <w:szCs w:val="24"/>
        </w:rPr>
        <w:t>Finalmente, argumenta que la trasferencia de recursos en contra de la voluntad expresada por la comunidad podría afectar el derecho a la igualdad y no discriminación porque, mientras que otras comunidades pudieron decidir su forma de administración de recursos a Turirán se le estaría negando esa misma posibilidad.</w:t>
      </w:r>
    </w:p>
    <w:p w14:paraId="3FABDA7C" w14:textId="77777777" w:rsidR="002806B7" w:rsidRPr="00DF1694" w:rsidRDefault="002806B7" w:rsidP="002806B7">
      <w:pPr>
        <w:spacing w:before="400" w:line="360" w:lineRule="auto"/>
        <w:jc w:val="both"/>
        <w:rPr>
          <w:rFonts w:ascii="Arial" w:eastAsia="Arial" w:hAnsi="Arial" w:cs="Arial"/>
          <w:b/>
          <w:bCs/>
          <w:sz w:val="24"/>
          <w:szCs w:val="24"/>
        </w:rPr>
      </w:pPr>
      <w:r w:rsidRPr="00DF1694">
        <w:rPr>
          <w:rFonts w:ascii="Arial" w:eastAsia="Arial" w:hAnsi="Arial" w:cs="Arial"/>
          <w:b/>
          <w:bCs/>
          <w:sz w:val="24"/>
          <w:szCs w:val="24"/>
        </w:rPr>
        <w:t>7.2 Identificación de la controversia comunitaria</w:t>
      </w:r>
    </w:p>
    <w:p w14:paraId="3EE98DB4" w14:textId="77777777" w:rsidR="002806B7" w:rsidRPr="00DF1694" w:rsidRDefault="002806B7" w:rsidP="002806B7">
      <w:pPr>
        <w:spacing w:before="280" w:after="280" w:line="360" w:lineRule="auto"/>
        <w:jc w:val="both"/>
      </w:pPr>
      <w:r w:rsidRPr="00DF1694">
        <w:rPr>
          <w:rFonts w:ascii="Arial" w:eastAsia="Arial" w:hAnsi="Arial" w:cs="Arial"/>
          <w:sz w:val="24"/>
          <w:szCs w:val="24"/>
        </w:rPr>
        <w:lastRenderedPageBreak/>
        <w:t>Una vez precisados los agravios de la actora, es indispensable que se identifique el tipo de controversia existente para que este Tribunal Electoral esté en posibilidad de analizar, ponderar y resolver adecuadamente el presente juicio con perspectiva intercultural.</w:t>
      </w:r>
    </w:p>
    <w:p w14:paraId="20EE173F" w14:textId="5D063861" w:rsidR="002806B7" w:rsidRPr="00DF1694" w:rsidRDefault="002806B7" w:rsidP="002806B7">
      <w:pPr>
        <w:spacing w:before="280" w:line="360" w:lineRule="auto"/>
        <w:jc w:val="both"/>
        <w:rPr>
          <w:rFonts w:ascii="Arial" w:eastAsia="Arial" w:hAnsi="Arial" w:cs="Arial"/>
          <w:sz w:val="24"/>
          <w:szCs w:val="24"/>
        </w:rPr>
      </w:pPr>
      <w:r w:rsidRPr="00DF1694">
        <w:rPr>
          <w:rFonts w:ascii="Arial" w:eastAsia="Arial" w:hAnsi="Arial" w:cs="Arial"/>
          <w:sz w:val="24"/>
          <w:szCs w:val="24"/>
        </w:rPr>
        <w:t xml:space="preserve">En ese sentido, atendiendo a la naturaleza de los conflictos, la Sala Superior </w:t>
      </w:r>
      <w:r w:rsidR="00B00CDD" w:rsidRPr="00DF1694">
        <w:rPr>
          <w:rFonts w:ascii="Arial" w:eastAsia="Arial" w:hAnsi="Arial" w:cs="Arial"/>
          <w:sz w:val="24"/>
          <w:szCs w:val="24"/>
        </w:rPr>
        <w:t>del Tribunal Electoral del Poder Judicial de la Federación</w:t>
      </w:r>
      <w:r w:rsidR="000C72F2" w:rsidRPr="00DF1694">
        <w:rPr>
          <w:rStyle w:val="Refdenotaalpie"/>
          <w:rFonts w:ascii="Arial" w:eastAsia="Arial" w:hAnsi="Arial" w:cs="Arial"/>
          <w:sz w:val="24"/>
          <w:szCs w:val="24"/>
        </w:rPr>
        <w:footnoteReference w:id="30"/>
      </w:r>
      <w:r w:rsidRPr="00DF1694">
        <w:rPr>
          <w:rFonts w:ascii="Arial" w:eastAsia="Arial" w:hAnsi="Arial" w:cs="Arial"/>
          <w:sz w:val="24"/>
          <w:szCs w:val="24"/>
        </w:rPr>
        <w:t>ha identificado que tales controversias pueden ser de tres tipos:</w:t>
      </w:r>
      <w:r w:rsidRPr="00DF1694">
        <w:rPr>
          <w:rFonts w:ascii="Arial" w:eastAsia="Arial" w:hAnsi="Arial" w:cs="Arial"/>
          <w:sz w:val="24"/>
          <w:szCs w:val="24"/>
          <w:vertAlign w:val="superscript"/>
        </w:rPr>
        <w:footnoteReference w:id="31"/>
      </w:r>
    </w:p>
    <w:p w14:paraId="68FE9218" w14:textId="77777777" w:rsidR="002806B7" w:rsidRPr="00DF1694" w:rsidRDefault="002806B7" w:rsidP="002806B7">
      <w:pPr>
        <w:numPr>
          <w:ilvl w:val="0"/>
          <w:numId w:val="1"/>
        </w:numPr>
        <w:pBdr>
          <w:top w:val="nil"/>
          <w:left w:val="nil"/>
          <w:bottom w:val="nil"/>
          <w:right w:val="nil"/>
          <w:between w:val="nil"/>
        </w:pBdr>
        <w:spacing w:before="280" w:line="360" w:lineRule="auto"/>
        <w:jc w:val="both"/>
        <w:rPr>
          <w:rFonts w:ascii="Arial" w:eastAsia="Arial" w:hAnsi="Arial" w:cs="Arial"/>
          <w:color w:val="000000"/>
          <w:sz w:val="24"/>
          <w:szCs w:val="24"/>
        </w:rPr>
      </w:pPr>
      <w:r w:rsidRPr="00DF1694">
        <w:rPr>
          <w:rFonts w:ascii="Arial" w:eastAsia="Arial" w:hAnsi="Arial" w:cs="Arial"/>
          <w:b/>
          <w:bCs/>
          <w:color w:val="000000"/>
          <w:sz w:val="24"/>
          <w:szCs w:val="24"/>
        </w:rPr>
        <w:t>Intracomunitarias</w:t>
      </w:r>
      <w:r w:rsidRPr="00DF1694">
        <w:rPr>
          <w:rFonts w:ascii="Arial" w:eastAsia="Arial" w:hAnsi="Arial" w:cs="Arial"/>
          <w:color w:val="000000"/>
          <w:sz w:val="24"/>
          <w:szCs w:val="24"/>
        </w:rPr>
        <w:t>, que existen cuando la autonomía de las comunidades se refleja en “restricciones internas” a sus propios miembros, esto es, cuando tal autonomía se contrapone a éstos. En esa clase de conflictos, se deben ponderar los derechos de la comunidad frente a los derechos de los individuos o los grupos que cuestionen la aplicación de las normas consuetudinarias.</w:t>
      </w:r>
    </w:p>
    <w:p w14:paraId="09378421" w14:textId="77777777" w:rsidR="002806B7" w:rsidRPr="00DF1694" w:rsidRDefault="002806B7" w:rsidP="002806B7">
      <w:pPr>
        <w:numPr>
          <w:ilvl w:val="0"/>
          <w:numId w:val="1"/>
        </w:numPr>
        <w:pBdr>
          <w:top w:val="nil"/>
          <w:left w:val="nil"/>
          <w:bottom w:val="nil"/>
          <w:right w:val="nil"/>
          <w:between w:val="nil"/>
        </w:pBdr>
        <w:spacing w:line="360" w:lineRule="auto"/>
        <w:jc w:val="both"/>
        <w:rPr>
          <w:rFonts w:ascii="Arial" w:eastAsia="Arial" w:hAnsi="Arial" w:cs="Arial"/>
          <w:color w:val="000000"/>
          <w:sz w:val="24"/>
          <w:szCs w:val="24"/>
        </w:rPr>
      </w:pPr>
      <w:r w:rsidRPr="00DF1694">
        <w:rPr>
          <w:rFonts w:ascii="Arial" w:eastAsia="Arial" w:hAnsi="Arial" w:cs="Arial"/>
          <w:b/>
          <w:bCs/>
          <w:color w:val="000000"/>
          <w:sz w:val="24"/>
          <w:szCs w:val="24"/>
        </w:rPr>
        <w:t>Extracomunitarias</w:t>
      </w:r>
      <w:r w:rsidRPr="00DF1694">
        <w:rPr>
          <w:rFonts w:ascii="Arial" w:eastAsia="Arial" w:hAnsi="Arial" w:cs="Arial"/>
          <w:color w:val="000000"/>
          <w:sz w:val="24"/>
          <w:szCs w:val="24"/>
        </w:rPr>
        <w:t xml:space="preserve">, las cuales se presentan cuando los derechos de las comunidades se encuentran en relación de tensión o conflicto con normas de origen estatal o respecto de grupos de la sociedad que no pertenecen a la comunidad. En </w:t>
      </w:r>
      <w:proofErr w:type="gramStart"/>
      <w:r w:rsidRPr="00DF1694">
        <w:rPr>
          <w:rFonts w:ascii="Arial" w:eastAsia="Arial" w:hAnsi="Arial" w:cs="Arial"/>
          <w:color w:val="000000"/>
          <w:sz w:val="24"/>
          <w:szCs w:val="24"/>
        </w:rPr>
        <w:t>éstos</w:t>
      </w:r>
      <w:proofErr w:type="gramEnd"/>
      <w:r w:rsidRPr="00DF1694">
        <w:rPr>
          <w:rFonts w:ascii="Arial" w:eastAsia="Arial" w:hAnsi="Arial" w:cs="Arial"/>
          <w:color w:val="000000"/>
          <w:sz w:val="24"/>
          <w:szCs w:val="24"/>
        </w:rPr>
        <w:t xml:space="preserve"> casos, se debe analizar y ponderar la necesidad de cualquier interferencia o decisión externa y se privilegiará la adopción de “protecciones externas” a favor de la autonomía de la comunidad; e</w:t>
      </w:r>
    </w:p>
    <w:p w14:paraId="31D49E8F" w14:textId="77777777" w:rsidR="002806B7" w:rsidRPr="00DF1694" w:rsidRDefault="002806B7" w:rsidP="002806B7">
      <w:pPr>
        <w:numPr>
          <w:ilvl w:val="0"/>
          <w:numId w:val="1"/>
        </w:numPr>
        <w:pBdr>
          <w:top w:val="nil"/>
          <w:left w:val="nil"/>
          <w:bottom w:val="nil"/>
          <w:right w:val="nil"/>
          <w:between w:val="nil"/>
        </w:pBdr>
        <w:spacing w:line="360" w:lineRule="auto"/>
        <w:jc w:val="both"/>
        <w:rPr>
          <w:rFonts w:ascii="Arial" w:eastAsia="Arial" w:hAnsi="Arial" w:cs="Arial"/>
          <w:color w:val="000000"/>
          <w:sz w:val="24"/>
          <w:szCs w:val="24"/>
        </w:rPr>
      </w:pPr>
      <w:r w:rsidRPr="00DF1694">
        <w:rPr>
          <w:rFonts w:ascii="Arial" w:eastAsia="Arial" w:hAnsi="Arial" w:cs="Arial"/>
          <w:b/>
          <w:bCs/>
          <w:color w:val="000000"/>
          <w:sz w:val="24"/>
          <w:szCs w:val="24"/>
        </w:rPr>
        <w:t>Intercomunitarias</w:t>
      </w:r>
      <w:r w:rsidRPr="00DF1694">
        <w:rPr>
          <w:rFonts w:ascii="Arial" w:eastAsia="Arial" w:hAnsi="Arial" w:cs="Arial"/>
          <w:color w:val="000000"/>
          <w:sz w:val="24"/>
          <w:szCs w:val="24"/>
        </w:rPr>
        <w:t>, que</w:t>
      </w:r>
      <w:r w:rsidRPr="00DF1694">
        <w:rPr>
          <w:rFonts w:ascii="Arial" w:eastAsia="Arial" w:hAnsi="Arial" w:cs="Arial"/>
          <w:b/>
          <w:bCs/>
          <w:color w:val="000000"/>
          <w:sz w:val="24"/>
          <w:szCs w:val="24"/>
        </w:rPr>
        <w:t xml:space="preserve"> </w:t>
      </w:r>
      <w:r w:rsidRPr="00DF1694">
        <w:rPr>
          <w:rFonts w:ascii="Arial" w:eastAsia="Arial" w:hAnsi="Arial" w:cs="Arial"/>
          <w:color w:val="000000"/>
          <w:sz w:val="24"/>
          <w:szCs w:val="24"/>
        </w:rPr>
        <w:t>son las que se presentan cuando los derechos colectivos de autonomía y autodeterminación de dos o más comunidades se encuentran en situaciones de tensión o conflicto entre sí. En estos casos, las autoridades estatales, destacadamente los órganos jurisdiccionales, deben proteger a las comunidades de interferencias o violaciones a su autodeterminación frente a otras comunidades.</w:t>
      </w:r>
    </w:p>
    <w:p w14:paraId="44D3B31C" w14:textId="77777777" w:rsidR="002806B7" w:rsidRPr="00DF1694" w:rsidRDefault="002806B7" w:rsidP="002806B7">
      <w:pPr>
        <w:spacing w:before="280" w:after="280" w:line="360" w:lineRule="auto"/>
        <w:jc w:val="both"/>
        <w:rPr>
          <w:rFonts w:ascii="Arial" w:eastAsia="Arial" w:hAnsi="Arial" w:cs="Arial"/>
          <w:sz w:val="24"/>
          <w:szCs w:val="24"/>
        </w:rPr>
      </w:pPr>
      <w:r w:rsidRPr="00DF1694">
        <w:rPr>
          <w:rFonts w:ascii="Arial" w:eastAsia="Arial" w:hAnsi="Arial" w:cs="Arial"/>
          <w:sz w:val="24"/>
          <w:szCs w:val="24"/>
        </w:rPr>
        <w:lastRenderedPageBreak/>
        <w:t xml:space="preserve">En el presente caso, se estima que, por una parte, nos encontramos ante un caso </w:t>
      </w:r>
      <w:r w:rsidRPr="00DF1694">
        <w:rPr>
          <w:rFonts w:ascii="Arial" w:eastAsia="Arial" w:hAnsi="Arial" w:cs="Arial"/>
          <w:b/>
          <w:bCs/>
          <w:sz w:val="24"/>
          <w:szCs w:val="24"/>
        </w:rPr>
        <w:t>extracomunitario</w:t>
      </w:r>
      <w:r w:rsidRPr="00DF1694">
        <w:rPr>
          <w:rFonts w:ascii="Arial" w:eastAsia="Arial" w:hAnsi="Arial" w:cs="Arial"/>
          <w:sz w:val="24"/>
          <w:szCs w:val="24"/>
        </w:rPr>
        <w:t xml:space="preserve">, porque la encargatura del orden de la comunidad de Turirán refiere que las autoridades que señala como responsables están vulnerando su derecho de autodeterminación al no respetar su libertad para manifestar y decidir libremente su forma de gobernarse, al indicar que el hecho de que la tenencia de Opopeo haya transitado al autogobierno, no obliga a la comunidad de Turirán a integrarse de forma definitiva a ese modelo, ya que la propia comunidad tiene la facultad de decidir cómo quiere que se administren los recursos que proporcionalmente le corresponden. </w:t>
      </w:r>
    </w:p>
    <w:p w14:paraId="088B06E0" w14:textId="1A9C67F7" w:rsidR="002806B7" w:rsidRPr="00DF1694" w:rsidRDefault="002806B7" w:rsidP="002806B7">
      <w:pPr>
        <w:spacing w:before="280" w:after="280" w:line="360" w:lineRule="auto"/>
        <w:jc w:val="both"/>
        <w:rPr>
          <w:rFonts w:ascii="Arial" w:eastAsia="Arial" w:hAnsi="Arial" w:cs="Arial"/>
          <w:sz w:val="24"/>
          <w:szCs w:val="24"/>
        </w:rPr>
      </w:pPr>
      <w:r w:rsidRPr="00DF1694">
        <w:rPr>
          <w:rFonts w:ascii="Arial" w:eastAsia="Arial" w:hAnsi="Arial" w:cs="Arial"/>
          <w:sz w:val="24"/>
          <w:szCs w:val="24"/>
        </w:rPr>
        <w:t xml:space="preserve">Por otra parte, también hay un conflicto </w:t>
      </w:r>
      <w:r w:rsidRPr="00DF1694">
        <w:rPr>
          <w:rFonts w:ascii="Arial" w:eastAsia="Arial" w:hAnsi="Arial" w:cs="Arial"/>
          <w:b/>
          <w:bCs/>
          <w:sz w:val="24"/>
          <w:szCs w:val="24"/>
        </w:rPr>
        <w:t xml:space="preserve">intercomunitario </w:t>
      </w:r>
      <w:r w:rsidRPr="00DF1694">
        <w:rPr>
          <w:rFonts w:ascii="Arial" w:eastAsia="Arial" w:hAnsi="Arial" w:cs="Arial"/>
          <w:sz w:val="24"/>
          <w:szCs w:val="24"/>
        </w:rPr>
        <w:t>porque se trata de una encargatura del orden perteneciente a la comunidad de Opopeo que no desea que los recursos que proporcionalmente le corresponden sean administrados directamente por la referida comunidad</w:t>
      </w:r>
      <w:r w:rsidR="005A1E2E" w:rsidRPr="00DF1694">
        <w:rPr>
          <w:rFonts w:ascii="Arial" w:eastAsia="Arial" w:hAnsi="Arial" w:cs="Arial"/>
          <w:sz w:val="24"/>
          <w:szCs w:val="24"/>
        </w:rPr>
        <w:t>,</w:t>
      </w:r>
      <w:r w:rsidRPr="00DF1694">
        <w:rPr>
          <w:rFonts w:ascii="Arial" w:eastAsia="Arial" w:hAnsi="Arial" w:cs="Arial"/>
          <w:sz w:val="24"/>
          <w:szCs w:val="24"/>
          <w:vertAlign w:val="superscript"/>
        </w:rPr>
        <w:footnoteReference w:id="32"/>
      </w:r>
      <w:r w:rsidR="00717776" w:rsidRPr="00DF1694">
        <w:rPr>
          <w:rFonts w:ascii="Arial" w:eastAsia="Arial" w:hAnsi="Arial" w:cs="Arial"/>
          <w:sz w:val="24"/>
          <w:szCs w:val="24"/>
        </w:rPr>
        <w:t xml:space="preserve"> porque consideran</w:t>
      </w:r>
      <w:r w:rsidR="005A1E2E" w:rsidRPr="00DF1694">
        <w:rPr>
          <w:rFonts w:ascii="Arial" w:eastAsia="Arial" w:hAnsi="Arial" w:cs="Arial"/>
          <w:sz w:val="24"/>
          <w:szCs w:val="24"/>
        </w:rPr>
        <w:t xml:space="preserve"> deben </w:t>
      </w:r>
      <w:r w:rsidR="00717776" w:rsidRPr="00DF1694">
        <w:rPr>
          <w:rFonts w:ascii="Arial" w:eastAsia="Arial" w:hAnsi="Arial" w:cs="Arial"/>
          <w:sz w:val="24"/>
          <w:szCs w:val="24"/>
        </w:rPr>
        <w:t>seguir</w:t>
      </w:r>
      <w:r w:rsidR="005A1E2E" w:rsidRPr="00DF1694">
        <w:rPr>
          <w:rFonts w:ascii="Arial" w:eastAsia="Arial" w:hAnsi="Arial" w:cs="Arial"/>
          <w:sz w:val="24"/>
          <w:szCs w:val="24"/>
        </w:rPr>
        <w:t xml:space="preserve">se prestando los </w:t>
      </w:r>
      <w:r w:rsidR="00717776" w:rsidRPr="00DF1694">
        <w:rPr>
          <w:rFonts w:ascii="Arial" w:eastAsia="Arial" w:hAnsi="Arial" w:cs="Arial"/>
          <w:sz w:val="24"/>
          <w:szCs w:val="24"/>
        </w:rPr>
        <w:t>servicios públicos po</w:t>
      </w:r>
      <w:r w:rsidR="005A1E2E" w:rsidRPr="00DF1694">
        <w:rPr>
          <w:rFonts w:ascii="Arial" w:eastAsia="Arial" w:hAnsi="Arial" w:cs="Arial"/>
          <w:sz w:val="24"/>
          <w:szCs w:val="24"/>
        </w:rPr>
        <w:t>r</w:t>
      </w:r>
      <w:r w:rsidR="00717776" w:rsidRPr="00DF1694">
        <w:rPr>
          <w:rFonts w:ascii="Arial" w:eastAsia="Arial" w:hAnsi="Arial" w:cs="Arial"/>
          <w:sz w:val="24"/>
          <w:szCs w:val="24"/>
        </w:rPr>
        <w:t xml:space="preserve"> el ayuntamiento</w:t>
      </w:r>
      <w:r w:rsidR="005A1E2E" w:rsidRPr="00DF1694">
        <w:rPr>
          <w:rFonts w:ascii="Arial" w:eastAsia="Arial" w:hAnsi="Arial" w:cs="Arial"/>
          <w:sz w:val="24"/>
          <w:szCs w:val="24"/>
        </w:rPr>
        <w:t>.</w:t>
      </w:r>
      <w:r w:rsidRPr="00DF1694">
        <w:rPr>
          <w:rFonts w:ascii="Arial" w:eastAsia="Arial" w:hAnsi="Arial" w:cs="Arial"/>
          <w:sz w:val="24"/>
          <w:szCs w:val="24"/>
        </w:rPr>
        <w:t xml:space="preserve"> </w:t>
      </w:r>
    </w:p>
    <w:p w14:paraId="589380B6" w14:textId="77777777" w:rsidR="002806B7" w:rsidRPr="00DF1694" w:rsidRDefault="002806B7" w:rsidP="002806B7">
      <w:pPr>
        <w:spacing w:before="280" w:after="280" w:line="360" w:lineRule="auto"/>
        <w:jc w:val="both"/>
        <w:rPr>
          <w:rFonts w:ascii="Arial" w:eastAsia="Arial" w:hAnsi="Arial" w:cs="Arial"/>
          <w:sz w:val="24"/>
          <w:szCs w:val="24"/>
        </w:rPr>
      </w:pPr>
      <w:r w:rsidRPr="00DF1694">
        <w:rPr>
          <w:rFonts w:ascii="Arial" w:eastAsia="Arial" w:hAnsi="Arial" w:cs="Arial"/>
          <w:sz w:val="24"/>
          <w:szCs w:val="24"/>
        </w:rPr>
        <w:t>Por ello, este Tribunal Electoral analizará la presente controversia considerándola en términos de lo razonado, de tal forma que en todo momento se buscará proteger a las comunidades de interferencias o violaciones a su autodeterminación frente a otras comunidades, y frente a un órgano del Estado.</w:t>
      </w:r>
    </w:p>
    <w:p w14:paraId="2DBDAEF1" w14:textId="77777777" w:rsidR="002806B7" w:rsidRPr="00DF1694" w:rsidRDefault="002806B7" w:rsidP="002806B7">
      <w:pPr>
        <w:spacing w:before="280" w:after="280" w:line="360" w:lineRule="auto"/>
        <w:jc w:val="both"/>
        <w:rPr>
          <w:rFonts w:ascii="Arial" w:eastAsia="Arial" w:hAnsi="Arial" w:cs="Arial"/>
          <w:b/>
          <w:bCs/>
          <w:sz w:val="24"/>
          <w:szCs w:val="24"/>
        </w:rPr>
      </w:pPr>
      <w:r w:rsidRPr="00DF1694">
        <w:rPr>
          <w:rFonts w:ascii="Arial" w:eastAsia="Arial" w:hAnsi="Arial" w:cs="Arial"/>
          <w:b/>
          <w:bCs/>
          <w:sz w:val="24"/>
          <w:szCs w:val="24"/>
        </w:rPr>
        <w:t>7.3 Marco normativo</w:t>
      </w:r>
    </w:p>
    <w:p w14:paraId="60ED31CF" w14:textId="77777777" w:rsidR="002806B7" w:rsidRPr="00DF1694" w:rsidRDefault="002806B7" w:rsidP="002806B7">
      <w:pPr>
        <w:pBdr>
          <w:top w:val="nil"/>
          <w:left w:val="nil"/>
          <w:bottom w:val="nil"/>
          <w:right w:val="nil"/>
          <w:between w:val="nil"/>
        </w:pBdr>
        <w:shd w:val="clear" w:color="auto" w:fill="FFFFFF"/>
        <w:spacing w:before="240" w:after="0" w:line="360" w:lineRule="auto"/>
        <w:jc w:val="both"/>
        <w:rPr>
          <w:rFonts w:ascii="Arial" w:eastAsia="Arial" w:hAnsi="Arial" w:cs="Arial"/>
          <w:sz w:val="24"/>
          <w:szCs w:val="24"/>
        </w:rPr>
      </w:pPr>
      <w:r w:rsidRPr="00DF1694">
        <w:rPr>
          <w:rFonts w:ascii="Arial" w:eastAsia="Arial" w:hAnsi="Arial" w:cs="Arial"/>
          <w:sz w:val="24"/>
          <w:szCs w:val="24"/>
        </w:rPr>
        <w:t>El artículo 2 de la Constitución, es la base del reconocimiento de la diversidad cultural y la autonomía de los pueblos indígenas, asegurando su participación política, el respeto a sus tradiciones y la obligación del Estado de impulsar su desarrollo con igualdad. Asimismo, establece las bases mínimas sobre las cuales el Estado Mexicano y cualquier autoridad administrativa o jurisdiccional debe partir para reconocer, proteger, interpretar y maximizar los derechos de los grupos indígenas.</w:t>
      </w:r>
    </w:p>
    <w:p w14:paraId="069CBF60" w14:textId="77777777" w:rsidR="002806B7" w:rsidRPr="00DF1694" w:rsidRDefault="002806B7" w:rsidP="002806B7">
      <w:pPr>
        <w:pBdr>
          <w:top w:val="nil"/>
          <w:left w:val="nil"/>
          <w:bottom w:val="nil"/>
          <w:right w:val="nil"/>
          <w:between w:val="nil"/>
        </w:pBdr>
        <w:shd w:val="clear" w:color="auto" w:fill="FFFFFF"/>
        <w:spacing w:before="240" w:after="0" w:line="360" w:lineRule="auto"/>
        <w:jc w:val="both"/>
        <w:rPr>
          <w:rFonts w:ascii="Arial" w:eastAsia="Arial" w:hAnsi="Arial" w:cs="Arial"/>
          <w:color w:val="000000"/>
          <w:sz w:val="24"/>
          <w:szCs w:val="24"/>
        </w:rPr>
      </w:pPr>
      <w:r w:rsidRPr="00DF1694">
        <w:rPr>
          <w:rFonts w:ascii="Arial" w:eastAsia="Arial" w:hAnsi="Arial" w:cs="Arial"/>
          <w:color w:val="000000"/>
          <w:sz w:val="24"/>
          <w:szCs w:val="24"/>
        </w:rPr>
        <w:lastRenderedPageBreak/>
        <w:t>El Convenio 169 de la Organización Internacional del Trabajo sobre pueblos indígenas y tribales en países independientes,</w:t>
      </w:r>
      <w:r w:rsidRPr="00DF1694">
        <w:rPr>
          <w:rFonts w:ascii="Arial" w:eastAsia="Arial" w:hAnsi="Arial" w:cs="Arial"/>
          <w:color w:val="000000"/>
          <w:sz w:val="24"/>
          <w:szCs w:val="24"/>
          <w:vertAlign w:val="superscript"/>
        </w:rPr>
        <w:footnoteReference w:id="33"/>
      </w:r>
      <w:r w:rsidRPr="00DF1694">
        <w:rPr>
          <w:rFonts w:ascii="Arial" w:eastAsia="Arial" w:hAnsi="Arial" w:cs="Arial"/>
          <w:color w:val="000000"/>
          <w:sz w:val="24"/>
          <w:szCs w:val="24"/>
        </w:rPr>
        <w:t xml:space="preserve"> la Constitución</w:t>
      </w:r>
      <w:r w:rsidRPr="00DF1694">
        <w:rPr>
          <w:rFonts w:ascii="Arial" w:eastAsia="Arial" w:hAnsi="Arial" w:cs="Arial"/>
          <w:color w:val="000000"/>
          <w:sz w:val="24"/>
          <w:szCs w:val="24"/>
          <w:vertAlign w:val="superscript"/>
        </w:rPr>
        <w:footnoteReference w:id="34"/>
      </w:r>
      <w:r w:rsidRPr="00DF1694">
        <w:rPr>
          <w:rFonts w:ascii="Arial" w:eastAsia="Arial" w:hAnsi="Arial" w:cs="Arial"/>
          <w:color w:val="000000"/>
          <w:sz w:val="24"/>
          <w:szCs w:val="24"/>
        </w:rPr>
        <w:t xml:space="preserve"> y la Constitución local</w:t>
      </w:r>
      <w:r w:rsidRPr="00DF1694">
        <w:rPr>
          <w:rFonts w:ascii="Arial" w:eastAsia="Arial" w:hAnsi="Arial" w:cs="Arial"/>
          <w:color w:val="000000"/>
          <w:sz w:val="24"/>
          <w:szCs w:val="24"/>
          <w:vertAlign w:val="superscript"/>
        </w:rPr>
        <w:footnoteReference w:id="35"/>
      </w:r>
      <w:r w:rsidRPr="00DF1694">
        <w:rPr>
          <w:rFonts w:ascii="Arial" w:eastAsia="Arial" w:hAnsi="Arial" w:cs="Arial"/>
          <w:color w:val="000000"/>
          <w:sz w:val="24"/>
          <w:szCs w:val="24"/>
        </w:rPr>
        <w:t xml:space="preserve"> reconocen y garantizan el derecho de pueblos y comunidades indígenas a su libre determinación, autonomía y autogobierno, entre otras cuestiones, para decidir conforme a sus sistemas normativos sus formas internas de gobierno, de convivencia y organización social, económica, política y cultural.</w:t>
      </w:r>
    </w:p>
    <w:p w14:paraId="46666BF0" w14:textId="77777777" w:rsidR="002806B7" w:rsidRPr="00DF1694" w:rsidRDefault="002806B7" w:rsidP="002806B7">
      <w:pPr>
        <w:pBdr>
          <w:top w:val="nil"/>
          <w:left w:val="nil"/>
          <w:bottom w:val="nil"/>
          <w:right w:val="nil"/>
          <w:between w:val="nil"/>
        </w:pBdr>
        <w:shd w:val="clear" w:color="auto" w:fill="FFFFFF"/>
        <w:spacing w:before="240" w:after="0" w:line="360" w:lineRule="auto"/>
        <w:jc w:val="both"/>
        <w:rPr>
          <w:rFonts w:ascii="Arial" w:eastAsia="Arial" w:hAnsi="Arial" w:cs="Arial"/>
          <w:color w:val="000000"/>
          <w:sz w:val="24"/>
          <w:szCs w:val="24"/>
        </w:rPr>
      </w:pPr>
      <w:r w:rsidRPr="00DF1694">
        <w:rPr>
          <w:rFonts w:ascii="Arial" w:eastAsia="Arial" w:hAnsi="Arial" w:cs="Arial"/>
          <w:color w:val="000000"/>
          <w:sz w:val="24"/>
          <w:szCs w:val="24"/>
        </w:rPr>
        <w:t>También reconocen que en la regulación y solución de sus conflictos internos pueden aplicar sus propios sistemas normativos y tienen autonomía para elegir de acuerdo con sus normas, procedimientos y prácticas culturales a las autoridades o representantes para el ejercicio de sus formas propias de gobierno interno.</w:t>
      </w:r>
    </w:p>
    <w:p w14:paraId="6247BA84" w14:textId="77777777" w:rsidR="002806B7" w:rsidRPr="00DF1694" w:rsidRDefault="002806B7" w:rsidP="002806B7">
      <w:pPr>
        <w:pBdr>
          <w:top w:val="nil"/>
          <w:left w:val="nil"/>
          <w:bottom w:val="nil"/>
          <w:right w:val="nil"/>
          <w:between w:val="nil"/>
        </w:pBdr>
        <w:shd w:val="clear" w:color="auto" w:fill="FFFFFF"/>
        <w:spacing w:before="240" w:after="0" w:line="360" w:lineRule="auto"/>
        <w:jc w:val="both"/>
        <w:rPr>
          <w:rFonts w:ascii="Arial" w:eastAsia="Arial" w:hAnsi="Arial" w:cs="Arial"/>
          <w:color w:val="000000"/>
          <w:sz w:val="24"/>
          <w:szCs w:val="24"/>
        </w:rPr>
      </w:pPr>
      <w:r w:rsidRPr="00DF1694">
        <w:rPr>
          <w:rFonts w:ascii="Arial" w:eastAsia="Arial" w:hAnsi="Arial" w:cs="Arial"/>
          <w:color w:val="000000"/>
          <w:sz w:val="24"/>
          <w:szCs w:val="24"/>
        </w:rPr>
        <w:t>Así, la libre determinación es un derecho fundamental de los pueblos y comunidades indígenas. Es un derecho básico y fundamental para decidir sus formas internas de convivencia y organización, y de elegir a sus autoridades, de acuerdo con sus normas, procedimientos y prácticas tradicionales a fin de ejercer sus propias formas de gobierno interno.</w:t>
      </w:r>
    </w:p>
    <w:p w14:paraId="74CB3C1B" w14:textId="77777777" w:rsidR="002806B7" w:rsidRPr="00DF1694" w:rsidRDefault="002806B7" w:rsidP="002806B7">
      <w:pPr>
        <w:pStyle w:val="Prrafodelista"/>
        <w:numPr>
          <w:ilvl w:val="0"/>
          <w:numId w:val="28"/>
        </w:numPr>
        <w:pBdr>
          <w:top w:val="nil"/>
          <w:left w:val="nil"/>
          <w:bottom w:val="nil"/>
          <w:right w:val="nil"/>
          <w:between w:val="nil"/>
        </w:pBdr>
        <w:shd w:val="clear" w:color="auto" w:fill="FFFFFF"/>
        <w:spacing w:before="240" w:after="0" w:line="360" w:lineRule="auto"/>
        <w:jc w:val="both"/>
        <w:rPr>
          <w:rFonts w:ascii="Arial" w:eastAsia="Arial" w:hAnsi="Arial" w:cs="Arial"/>
          <w:b/>
          <w:bCs/>
          <w:color w:val="000000"/>
          <w:sz w:val="24"/>
          <w:szCs w:val="24"/>
        </w:rPr>
      </w:pPr>
      <w:r w:rsidRPr="00DF1694">
        <w:rPr>
          <w:rFonts w:ascii="Arial" w:eastAsia="Arial" w:hAnsi="Arial" w:cs="Arial"/>
          <w:b/>
          <w:bCs/>
          <w:color w:val="000000"/>
          <w:sz w:val="24"/>
          <w:szCs w:val="24"/>
        </w:rPr>
        <w:t xml:space="preserve">Derecho a la Consulta </w:t>
      </w:r>
    </w:p>
    <w:p w14:paraId="33CDD610" w14:textId="77777777" w:rsidR="002806B7" w:rsidRPr="00DF1694" w:rsidRDefault="002806B7" w:rsidP="002806B7">
      <w:pPr>
        <w:pBdr>
          <w:top w:val="nil"/>
          <w:left w:val="nil"/>
          <w:bottom w:val="nil"/>
          <w:right w:val="nil"/>
          <w:between w:val="nil"/>
        </w:pBdr>
        <w:shd w:val="clear" w:color="auto" w:fill="FFFFFF"/>
        <w:spacing w:before="240" w:after="0" w:line="360" w:lineRule="auto"/>
        <w:jc w:val="both"/>
        <w:rPr>
          <w:rFonts w:ascii="Arial" w:eastAsia="Arial" w:hAnsi="Arial" w:cs="Arial"/>
          <w:color w:val="000000"/>
          <w:sz w:val="24"/>
          <w:szCs w:val="24"/>
        </w:rPr>
      </w:pPr>
      <w:r w:rsidRPr="00DF1694">
        <w:rPr>
          <w:rFonts w:ascii="Arial" w:eastAsia="Arial" w:hAnsi="Arial" w:cs="Arial"/>
          <w:color w:val="000000"/>
          <w:sz w:val="24"/>
          <w:szCs w:val="24"/>
        </w:rPr>
        <w:t xml:space="preserve">Entre los derechos de los pueblos y las comunidades indígenas se encuentra el derecho a la consulta, reconocido en los artículos 6, 7 y 15 del Convenio número 169, así como 2, base A, fracción XIII y base B, fracción VI de la Constitución y artículo 3, fracción V, en la Constitución local. </w:t>
      </w:r>
    </w:p>
    <w:p w14:paraId="7A9A0032" w14:textId="77777777" w:rsidR="002806B7" w:rsidRPr="00DF1694" w:rsidRDefault="002806B7" w:rsidP="002806B7">
      <w:pPr>
        <w:pBdr>
          <w:top w:val="nil"/>
          <w:left w:val="nil"/>
          <w:bottom w:val="nil"/>
          <w:right w:val="nil"/>
          <w:between w:val="nil"/>
        </w:pBdr>
        <w:shd w:val="clear" w:color="auto" w:fill="FFFFFF"/>
        <w:spacing w:before="240" w:after="0" w:line="360" w:lineRule="auto"/>
        <w:jc w:val="both"/>
        <w:rPr>
          <w:rFonts w:ascii="Arial" w:eastAsia="Arial" w:hAnsi="Arial" w:cs="Arial"/>
          <w:color w:val="000000"/>
          <w:sz w:val="24"/>
          <w:szCs w:val="24"/>
        </w:rPr>
      </w:pPr>
      <w:bookmarkStart w:id="4" w:name="_heading=h.1ci93xb" w:colFirst="0" w:colLast="0"/>
      <w:bookmarkEnd w:id="4"/>
      <w:r w:rsidRPr="00DF1694">
        <w:rPr>
          <w:rFonts w:ascii="Arial" w:eastAsia="Arial" w:hAnsi="Arial" w:cs="Arial"/>
          <w:color w:val="000000"/>
          <w:sz w:val="24"/>
          <w:szCs w:val="24"/>
        </w:rPr>
        <w:t>Por su parte, la Suprema Corte de Justicia de la Nación</w:t>
      </w:r>
      <w:r w:rsidRPr="00DF1694">
        <w:rPr>
          <w:rFonts w:ascii="Arial" w:eastAsia="Arial" w:hAnsi="Arial" w:cs="Arial"/>
          <w:color w:val="000000"/>
          <w:sz w:val="24"/>
          <w:szCs w:val="24"/>
          <w:vertAlign w:val="superscript"/>
        </w:rPr>
        <w:footnoteReference w:id="36"/>
      </w:r>
      <w:r w:rsidRPr="00DF1694">
        <w:rPr>
          <w:rFonts w:ascii="Arial" w:eastAsia="Arial" w:hAnsi="Arial" w:cs="Arial"/>
          <w:color w:val="000000"/>
          <w:sz w:val="24"/>
          <w:szCs w:val="24"/>
        </w:rPr>
        <w:t xml:space="preserve"> considera a la consulta como una prerrogativa que puede ejercer cualquier integrante de la comunidad o pueblo indígena, con independencia de que se trate o no de un representante legítimo, cuyo núcleo de protección es la libre determinación </w:t>
      </w:r>
      <w:r w:rsidRPr="00DF1694">
        <w:rPr>
          <w:rFonts w:ascii="Arial" w:eastAsia="Arial" w:hAnsi="Arial" w:cs="Arial"/>
          <w:color w:val="000000"/>
          <w:sz w:val="24"/>
          <w:szCs w:val="24"/>
        </w:rPr>
        <w:lastRenderedPageBreak/>
        <w:t>de las comunidades, así como el reconocimiento de sus derechos culturales y patrimoniales.</w:t>
      </w:r>
      <w:r w:rsidRPr="00DF1694">
        <w:rPr>
          <w:rStyle w:val="Refdenotaalpie"/>
          <w:rFonts w:ascii="Arial" w:eastAsia="Arial" w:hAnsi="Arial" w:cs="Arial"/>
          <w:color w:val="000000"/>
          <w:sz w:val="24"/>
          <w:szCs w:val="24"/>
        </w:rPr>
        <w:footnoteReference w:id="37"/>
      </w:r>
    </w:p>
    <w:p w14:paraId="01067CF2" w14:textId="77777777" w:rsidR="002806B7" w:rsidRPr="00DF1694" w:rsidRDefault="002806B7" w:rsidP="002806B7">
      <w:pPr>
        <w:pBdr>
          <w:top w:val="nil"/>
          <w:left w:val="nil"/>
          <w:bottom w:val="nil"/>
          <w:right w:val="nil"/>
          <w:between w:val="nil"/>
        </w:pBdr>
        <w:shd w:val="clear" w:color="auto" w:fill="FFFFFF"/>
        <w:spacing w:before="240" w:after="0" w:line="360" w:lineRule="auto"/>
        <w:jc w:val="both"/>
        <w:rPr>
          <w:rFonts w:ascii="Arial" w:eastAsia="Arial" w:hAnsi="Arial" w:cs="Arial"/>
          <w:color w:val="000000"/>
          <w:sz w:val="24"/>
          <w:szCs w:val="24"/>
        </w:rPr>
      </w:pPr>
      <w:r w:rsidRPr="00DF1694">
        <w:rPr>
          <w:rFonts w:ascii="Arial" w:eastAsia="Arial" w:hAnsi="Arial" w:cs="Arial"/>
          <w:color w:val="000000"/>
          <w:sz w:val="24"/>
          <w:szCs w:val="24"/>
        </w:rPr>
        <w:t>También, ha expresado que el deber del Estado a la consulta no depende de la demostración de una afectación real a los derechos, sino de la susceptibilidad de que puedan llegar a vulnerarse al ser uno de los objetos del procedimiento de la consulta determinar si los intereses de los pueblos resultarían perjudicados.</w:t>
      </w:r>
    </w:p>
    <w:p w14:paraId="70F41046" w14:textId="77777777" w:rsidR="002806B7" w:rsidRPr="00DF1694" w:rsidRDefault="002806B7" w:rsidP="002806B7">
      <w:pPr>
        <w:pBdr>
          <w:top w:val="nil"/>
          <w:left w:val="nil"/>
          <w:bottom w:val="nil"/>
          <w:right w:val="nil"/>
          <w:between w:val="nil"/>
        </w:pBdr>
        <w:spacing w:before="240" w:after="0" w:line="360" w:lineRule="auto"/>
        <w:jc w:val="both"/>
        <w:rPr>
          <w:rFonts w:ascii="Arial" w:eastAsia="Arial" w:hAnsi="Arial" w:cs="Arial"/>
          <w:color w:val="000000"/>
          <w:sz w:val="24"/>
          <w:szCs w:val="24"/>
        </w:rPr>
      </w:pPr>
      <w:r w:rsidRPr="00DF1694">
        <w:rPr>
          <w:rFonts w:ascii="Arial" w:eastAsia="Arial" w:hAnsi="Arial" w:cs="Arial"/>
          <w:color w:val="000000"/>
          <w:sz w:val="24"/>
          <w:szCs w:val="24"/>
        </w:rPr>
        <w:t>A partir de estos parámetros constitucionales y convencionales, la Sala Superior</w:t>
      </w:r>
      <w:r w:rsidRPr="00DF1694">
        <w:rPr>
          <w:rFonts w:ascii="Arial" w:eastAsia="Arial" w:hAnsi="Arial" w:cs="Arial"/>
          <w:color w:val="000000"/>
          <w:sz w:val="24"/>
          <w:szCs w:val="24"/>
          <w:vertAlign w:val="superscript"/>
        </w:rPr>
        <w:footnoteReference w:id="38"/>
      </w:r>
      <w:r w:rsidRPr="00DF1694">
        <w:rPr>
          <w:rFonts w:ascii="Arial" w:eastAsia="Arial" w:hAnsi="Arial" w:cs="Arial"/>
          <w:color w:val="000000"/>
          <w:sz w:val="24"/>
          <w:szCs w:val="24"/>
        </w:rPr>
        <w:t xml:space="preserve"> ha considerado que el derecho a la Consulta previa es un derecho colectivo de los pueblos y comunidades indígenas que tiene un doble aspecto: </w:t>
      </w:r>
    </w:p>
    <w:p w14:paraId="5E214EC1" w14:textId="77777777" w:rsidR="002806B7" w:rsidRPr="00DF1694" w:rsidRDefault="002806B7" w:rsidP="002806B7">
      <w:pPr>
        <w:pBdr>
          <w:top w:val="nil"/>
          <w:left w:val="nil"/>
          <w:bottom w:val="nil"/>
          <w:right w:val="nil"/>
          <w:between w:val="nil"/>
        </w:pBdr>
        <w:spacing w:before="240" w:after="0" w:line="360" w:lineRule="auto"/>
        <w:ind w:firstLine="708"/>
        <w:jc w:val="both"/>
        <w:rPr>
          <w:rFonts w:ascii="Arial" w:eastAsia="Arial" w:hAnsi="Arial" w:cs="Arial"/>
          <w:color w:val="000000"/>
          <w:sz w:val="24"/>
          <w:szCs w:val="24"/>
        </w:rPr>
      </w:pPr>
      <w:r w:rsidRPr="00DF1694">
        <w:rPr>
          <w:rFonts w:ascii="Arial" w:eastAsia="Arial" w:hAnsi="Arial" w:cs="Arial"/>
          <w:color w:val="000000"/>
          <w:sz w:val="24"/>
          <w:szCs w:val="24"/>
        </w:rPr>
        <w:t xml:space="preserve">a) Es un derecho procedimental por ser un instrumento para salvaguardar la realización de un amplio conjunto de derechos; y </w:t>
      </w:r>
    </w:p>
    <w:p w14:paraId="3ED73B1F" w14:textId="77777777" w:rsidR="002806B7" w:rsidRPr="00DF1694" w:rsidRDefault="002806B7" w:rsidP="002806B7">
      <w:pPr>
        <w:pBdr>
          <w:top w:val="nil"/>
          <w:left w:val="nil"/>
          <w:bottom w:val="nil"/>
          <w:right w:val="nil"/>
          <w:between w:val="nil"/>
        </w:pBdr>
        <w:spacing w:before="240" w:after="0" w:line="360" w:lineRule="auto"/>
        <w:ind w:firstLine="708"/>
        <w:jc w:val="both"/>
        <w:rPr>
          <w:rFonts w:ascii="Arial" w:eastAsia="Arial" w:hAnsi="Arial" w:cs="Arial"/>
          <w:color w:val="000000"/>
          <w:sz w:val="24"/>
          <w:szCs w:val="24"/>
        </w:rPr>
      </w:pPr>
      <w:r w:rsidRPr="00DF1694">
        <w:rPr>
          <w:rFonts w:ascii="Arial" w:eastAsia="Arial" w:hAnsi="Arial" w:cs="Arial"/>
          <w:color w:val="000000"/>
          <w:sz w:val="24"/>
          <w:szCs w:val="24"/>
        </w:rPr>
        <w:t>b) Es un derecho sustantivo, como expresión concreta del derecho a la libre determinación, en virtud de que participan activamente en la definición de decisiones que impactan en sus intereses y ejercicio de derechos.</w:t>
      </w:r>
    </w:p>
    <w:p w14:paraId="6203FB83" w14:textId="77777777" w:rsidR="002806B7" w:rsidRPr="00DF1694" w:rsidRDefault="002806B7" w:rsidP="002806B7">
      <w:pPr>
        <w:pBdr>
          <w:top w:val="nil"/>
          <w:left w:val="nil"/>
          <w:bottom w:val="nil"/>
          <w:right w:val="nil"/>
          <w:between w:val="nil"/>
        </w:pBdr>
        <w:spacing w:before="240" w:after="0" w:line="360" w:lineRule="auto"/>
        <w:jc w:val="both"/>
        <w:rPr>
          <w:rFonts w:ascii="Arial" w:eastAsia="Arial" w:hAnsi="Arial" w:cs="Arial"/>
          <w:color w:val="000000"/>
          <w:sz w:val="24"/>
          <w:szCs w:val="24"/>
        </w:rPr>
      </w:pPr>
      <w:r w:rsidRPr="00DF1694">
        <w:rPr>
          <w:rFonts w:ascii="Arial" w:eastAsia="Arial" w:hAnsi="Arial" w:cs="Arial"/>
          <w:color w:val="000000"/>
          <w:sz w:val="24"/>
          <w:szCs w:val="24"/>
        </w:rPr>
        <w:t>La consulta previa, libre e informada, también ha sido un mecanismo utilizado por las propias comunidades y pueblos indígenas, dentro de sus procesos internos para la adopción de formas de gobierno u organización. Las propias comunidades han realizado consultas con la finalidad de conocer si es voluntad de sus habitantes que la comunidad se autogobierne y/o administre sus recursos de manera directa.</w:t>
      </w:r>
    </w:p>
    <w:p w14:paraId="4DD4B5F8" w14:textId="77777777" w:rsidR="002806B7" w:rsidRPr="00DF1694" w:rsidRDefault="002806B7" w:rsidP="002806B7">
      <w:pPr>
        <w:pBdr>
          <w:top w:val="nil"/>
          <w:left w:val="nil"/>
          <w:bottom w:val="nil"/>
          <w:right w:val="nil"/>
          <w:between w:val="nil"/>
        </w:pBdr>
        <w:spacing w:before="240" w:after="0" w:line="360" w:lineRule="auto"/>
        <w:jc w:val="both"/>
        <w:rPr>
          <w:rFonts w:ascii="Arial" w:eastAsia="Arial" w:hAnsi="Arial" w:cs="Arial"/>
          <w:color w:val="000000"/>
          <w:sz w:val="24"/>
          <w:szCs w:val="24"/>
        </w:rPr>
      </w:pPr>
      <w:r w:rsidRPr="00DF1694">
        <w:rPr>
          <w:rFonts w:ascii="Arial" w:eastAsia="Arial" w:hAnsi="Arial" w:cs="Arial"/>
          <w:color w:val="000000"/>
          <w:sz w:val="24"/>
          <w:szCs w:val="24"/>
        </w:rPr>
        <w:lastRenderedPageBreak/>
        <w:t xml:space="preserve">En algunas ocasiones tales consultas se han realizado con apoyo de la autoridad administrativa electoral o del ayuntamiento, y en otras la autoridad de la comunidad indígena las ha formulado. </w:t>
      </w:r>
    </w:p>
    <w:p w14:paraId="1D0CBF0D" w14:textId="77777777" w:rsidR="002806B7" w:rsidRPr="00DF1694" w:rsidRDefault="002806B7" w:rsidP="002806B7">
      <w:pPr>
        <w:pStyle w:val="Prrafodelista"/>
        <w:numPr>
          <w:ilvl w:val="0"/>
          <w:numId w:val="28"/>
        </w:numPr>
        <w:pBdr>
          <w:top w:val="nil"/>
          <w:left w:val="nil"/>
          <w:bottom w:val="nil"/>
          <w:right w:val="nil"/>
          <w:between w:val="nil"/>
        </w:pBdr>
        <w:shd w:val="clear" w:color="auto" w:fill="FFFFFF"/>
        <w:spacing w:before="240" w:after="0" w:line="360" w:lineRule="auto"/>
        <w:jc w:val="both"/>
        <w:rPr>
          <w:rFonts w:ascii="Arial" w:eastAsia="Arial" w:hAnsi="Arial" w:cs="Arial"/>
          <w:b/>
          <w:bCs/>
          <w:color w:val="000000"/>
          <w:sz w:val="24"/>
          <w:szCs w:val="24"/>
        </w:rPr>
      </w:pPr>
      <w:r w:rsidRPr="00DF1694">
        <w:rPr>
          <w:rFonts w:ascii="Arial" w:eastAsia="Arial" w:hAnsi="Arial" w:cs="Arial"/>
          <w:b/>
          <w:bCs/>
          <w:color w:val="000000"/>
          <w:sz w:val="24"/>
          <w:szCs w:val="24"/>
        </w:rPr>
        <w:t>Administración directa de los recursos públicos</w:t>
      </w:r>
    </w:p>
    <w:p w14:paraId="0D0A2334" w14:textId="77777777" w:rsidR="002806B7" w:rsidRPr="00DF1694" w:rsidRDefault="002806B7" w:rsidP="002806B7">
      <w:pPr>
        <w:pBdr>
          <w:top w:val="nil"/>
          <w:left w:val="nil"/>
          <w:bottom w:val="nil"/>
          <w:right w:val="nil"/>
          <w:between w:val="nil"/>
        </w:pBdr>
        <w:shd w:val="clear" w:color="auto" w:fill="FFFFFF"/>
        <w:spacing w:before="240" w:after="0" w:line="360" w:lineRule="auto"/>
        <w:jc w:val="both"/>
        <w:rPr>
          <w:rFonts w:ascii="Arial" w:eastAsia="Arial" w:hAnsi="Arial" w:cs="Arial"/>
          <w:color w:val="000000"/>
          <w:sz w:val="24"/>
          <w:szCs w:val="24"/>
        </w:rPr>
      </w:pPr>
      <w:r w:rsidRPr="00DF1694">
        <w:rPr>
          <w:rFonts w:ascii="Arial" w:eastAsia="Arial" w:hAnsi="Arial" w:cs="Arial"/>
          <w:color w:val="000000"/>
          <w:sz w:val="24"/>
          <w:szCs w:val="24"/>
        </w:rPr>
        <w:t>El presupuesto directo de las comunidades indígenas se define como una manifestación del derecho al autogobierno y a la autonomía indígena, reconocido como derecho humano, tanto por resoluciones judiciales, como por ordenamientos jurídicos nacionales, locales e internacionales. Dicho presupuesto constituye la transferencia equitativa y proporcional de las aportaciones y participaciones que administran los ayuntamientos hacia las comunidades indígenas a efecto de que ejerzan funciones de gobierno en su propio ámbito territorial.</w:t>
      </w:r>
      <w:r w:rsidRPr="00DF1694">
        <w:rPr>
          <w:rFonts w:ascii="Arial" w:eastAsia="Arial" w:hAnsi="Arial" w:cs="Arial"/>
          <w:color w:val="000000"/>
          <w:sz w:val="24"/>
          <w:szCs w:val="24"/>
          <w:vertAlign w:val="superscript"/>
        </w:rPr>
        <w:footnoteReference w:id="39"/>
      </w:r>
      <w:r w:rsidRPr="00DF1694">
        <w:rPr>
          <w:rFonts w:ascii="Arial" w:eastAsia="Arial" w:hAnsi="Arial" w:cs="Arial"/>
          <w:color w:val="000000"/>
          <w:sz w:val="24"/>
          <w:szCs w:val="24"/>
        </w:rPr>
        <w:t xml:space="preserve"> </w:t>
      </w:r>
    </w:p>
    <w:p w14:paraId="58F52E52" w14:textId="77777777" w:rsidR="002806B7" w:rsidRPr="00DF1694" w:rsidRDefault="002806B7" w:rsidP="002806B7">
      <w:pPr>
        <w:spacing w:before="240" w:line="360" w:lineRule="auto"/>
        <w:jc w:val="both"/>
        <w:rPr>
          <w:rFonts w:ascii="Arial" w:eastAsia="Arial" w:hAnsi="Arial" w:cs="Arial"/>
          <w:color w:val="000000"/>
          <w:sz w:val="24"/>
          <w:szCs w:val="24"/>
        </w:rPr>
      </w:pPr>
      <w:r w:rsidRPr="00DF1694">
        <w:rPr>
          <w:rFonts w:ascii="Arial" w:eastAsia="Arial" w:hAnsi="Arial" w:cs="Arial"/>
          <w:color w:val="000000"/>
          <w:sz w:val="24"/>
          <w:szCs w:val="24"/>
        </w:rPr>
        <w:t>En el estado de Michoacán, la administración del presupuesto directo se ha materializado mediante tres vías distintas:</w:t>
      </w:r>
      <w:r w:rsidRPr="00DF1694">
        <w:rPr>
          <w:rFonts w:ascii="Arial" w:eastAsia="Arial" w:hAnsi="Arial" w:cs="Arial"/>
          <w:color w:val="000000"/>
          <w:sz w:val="24"/>
          <w:szCs w:val="24"/>
          <w:vertAlign w:val="superscript"/>
        </w:rPr>
        <w:t xml:space="preserve"> </w:t>
      </w:r>
      <w:r w:rsidRPr="00DF1694">
        <w:rPr>
          <w:rFonts w:ascii="Arial" w:eastAsia="Arial" w:hAnsi="Arial" w:cs="Arial"/>
          <w:color w:val="000000"/>
          <w:sz w:val="24"/>
          <w:szCs w:val="24"/>
          <w:vertAlign w:val="superscript"/>
        </w:rPr>
        <w:footnoteReference w:id="40"/>
      </w:r>
    </w:p>
    <w:p w14:paraId="50FEF4FA" w14:textId="77777777" w:rsidR="002806B7" w:rsidRPr="00DF1694" w:rsidRDefault="002806B7" w:rsidP="002806B7">
      <w:pPr>
        <w:numPr>
          <w:ilvl w:val="0"/>
          <w:numId w:val="12"/>
        </w:numPr>
        <w:pBdr>
          <w:top w:val="nil"/>
          <w:left w:val="nil"/>
          <w:bottom w:val="nil"/>
          <w:right w:val="nil"/>
          <w:between w:val="nil"/>
        </w:pBdr>
        <w:spacing w:before="240" w:after="0" w:line="360" w:lineRule="auto"/>
        <w:jc w:val="both"/>
        <w:rPr>
          <w:rFonts w:ascii="Arial" w:eastAsia="Arial" w:hAnsi="Arial" w:cs="Arial"/>
          <w:color w:val="000000"/>
          <w:sz w:val="24"/>
          <w:szCs w:val="24"/>
        </w:rPr>
      </w:pPr>
      <w:r w:rsidRPr="00DF1694">
        <w:rPr>
          <w:rFonts w:ascii="Arial" w:eastAsia="Arial" w:hAnsi="Arial" w:cs="Arial"/>
          <w:color w:val="000000"/>
          <w:sz w:val="24"/>
          <w:szCs w:val="24"/>
        </w:rPr>
        <w:t>Convenios debidamente formalizados entre los ayuntamientos y las comunidades indígenas;</w:t>
      </w:r>
      <w:r w:rsidRPr="00DF1694">
        <w:rPr>
          <w:rFonts w:ascii="Arial" w:eastAsia="Arial" w:hAnsi="Arial" w:cs="Arial"/>
          <w:color w:val="000000"/>
          <w:sz w:val="24"/>
          <w:szCs w:val="24"/>
          <w:vertAlign w:val="superscript"/>
        </w:rPr>
        <w:footnoteReference w:id="41"/>
      </w:r>
    </w:p>
    <w:p w14:paraId="6008F7F4" w14:textId="77777777" w:rsidR="002806B7" w:rsidRPr="00DF1694" w:rsidRDefault="002806B7" w:rsidP="002806B7">
      <w:pPr>
        <w:numPr>
          <w:ilvl w:val="0"/>
          <w:numId w:val="12"/>
        </w:numPr>
        <w:pBdr>
          <w:top w:val="nil"/>
          <w:left w:val="nil"/>
          <w:bottom w:val="nil"/>
          <w:right w:val="nil"/>
          <w:between w:val="nil"/>
        </w:pBdr>
        <w:spacing w:after="0" w:line="360" w:lineRule="auto"/>
        <w:jc w:val="both"/>
        <w:rPr>
          <w:rFonts w:ascii="Arial" w:eastAsia="Arial" w:hAnsi="Arial" w:cs="Arial"/>
          <w:color w:val="000000"/>
          <w:sz w:val="24"/>
          <w:szCs w:val="24"/>
        </w:rPr>
      </w:pPr>
      <w:r w:rsidRPr="00DF1694">
        <w:rPr>
          <w:rFonts w:ascii="Arial" w:eastAsia="Arial" w:hAnsi="Arial" w:cs="Arial"/>
          <w:color w:val="000000"/>
          <w:sz w:val="24"/>
          <w:szCs w:val="24"/>
        </w:rPr>
        <w:t>Resoluciones de los Tribunales Electorales;</w:t>
      </w:r>
      <w:r w:rsidRPr="00DF1694">
        <w:rPr>
          <w:rFonts w:ascii="Arial" w:eastAsia="Arial" w:hAnsi="Arial" w:cs="Arial"/>
          <w:color w:val="000000"/>
          <w:sz w:val="24"/>
          <w:szCs w:val="24"/>
          <w:vertAlign w:val="superscript"/>
        </w:rPr>
        <w:footnoteReference w:id="42"/>
      </w:r>
      <w:r w:rsidRPr="00DF1694">
        <w:rPr>
          <w:rFonts w:ascii="Arial" w:eastAsia="Arial" w:hAnsi="Arial" w:cs="Arial"/>
          <w:color w:val="000000"/>
          <w:sz w:val="24"/>
          <w:szCs w:val="24"/>
        </w:rPr>
        <w:t xml:space="preserve"> y,</w:t>
      </w:r>
    </w:p>
    <w:p w14:paraId="531D4360" w14:textId="77777777" w:rsidR="002806B7" w:rsidRPr="00DF1694" w:rsidRDefault="002806B7" w:rsidP="002806B7">
      <w:pPr>
        <w:numPr>
          <w:ilvl w:val="0"/>
          <w:numId w:val="12"/>
        </w:numPr>
        <w:pBdr>
          <w:top w:val="nil"/>
          <w:left w:val="nil"/>
          <w:bottom w:val="nil"/>
          <w:right w:val="nil"/>
          <w:between w:val="nil"/>
        </w:pBdr>
        <w:spacing w:after="160" w:line="360" w:lineRule="auto"/>
        <w:jc w:val="both"/>
        <w:rPr>
          <w:rFonts w:ascii="Arial" w:eastAsia="Arial" w:hAnsi="Arial" w:cs="Arial"/>
          <w:color w:val="000000"/>
          <w:sz w:val="24"/>
          <w:szCs w:val="24"/>
        </w:rPr>
      </w:pPr>
      <w:r w:rsidRPr="00DF1694">
        <w:rPr>
          <w:rFonts w:ascii="Arial" w:eastAsia="Arial" w:hAnsi="Arial" w:cs="Arial"/>
          <w:color w:val="000000"/>
          <w:sz w:val="24"/>
          <w:szCs w:val="24"/>
        </w:rPr>
        <w:t xml:space="preserve">El procedimiento previsto actualmente en la Ley Orgánica Municipal y en el Código Electoral. </w:t>
      </w:r>
    </w:p>
    <w:p w14:paraId="24AE9DC2" w14:textId="77777777" w:rsidR="002806B7" w:rsidRPr="00DF1694" w:rsidRDefault="002806B7" w:rsidP="002806B7">
      <w:pPr>
        <w:spacing w:before="280" w:after="280" w:line="360" w:lineRule="auto"/>
        <w:jc w:val="both"/>
        <w:rPr>
          <w:rFonts w:ascii="Arial" w:eastAsia="Arial" w:hAnsi="Arial" w:cs="Arial"/>
          <w:color w:val="000000"/>
          <w:sz w:val="24"/>
          <w:szCs w:val="24"/>
        </w:rPr>
      </w:pPr>
      <w:r w:rsidRPr="00DF1694">
        <w:rPr>
          <w:rFonts w:ascii="Arial" w:eastAsia="Arial" w:hAnsi="Arial" w:cs="Arial"/>
          <w:color w:val="000000"/>
          <w:sz w:val="24"/>
          <w:szCs w:val="24"/>
        </w:rPr>
        <w:t xml:space="preserve">La Sala Superior ha asumido el criterio de que si bien todos los procedimientos de consulta deben cumplir con los principios endógeno, libre, pacífico, informado, democrático, equitativo y autogestionado, garantizando en todo momento los derechos humanos de las comunidades y pueblos indígenas, lo cierto es que debe evitarse imponer formalismos innecesarios que, en lugar de fortalecer la capacidad de autogobierno de una comunidad indígena, se conviertan en un obstáculo que les restrinja o impida ejercer su </w:t>
      </w:r>
      <w:r w:rsidRPr="00DF1694">
        <w:rPr>
          <w:rFonts w:ascii="Arial" w:eastAsia="Arial" w:hAnsi="Arial" w:cs="Arial"/>
          <w:color w:val="000000"/>
          <w:sz w:val="24"/>
          <w:szCs w:val="24"/>
        </w:rPr>
        <w:lastRenderedPageBreak/>
        <w:t>autodeterminación sin existir una causa estrictamente necesaria y razonable.</w:t>
      </w:r>
      <w:r w:rsidRPr="00DF1694">
        <w:rPr>
          <w:rFonts w:ascii="Arial" w:eastAsia="Arial" w:hAnsi="Arial" w:cs="Arial"/>
          <w:color w:val="000000"/>
          <w:sz w:val="24"/>
          <w:szCs w:val="24"/>
          <w:vertAlign w:val="superscript"/>
        </w:rPr>
        <w:footnoteReference w:id="43"/>
      </w:r>
    </w:p>
    <w:p w14:paraId="59E6D3D2" w14:textId="77777777" w:rsidR="002806B7" w:rsidRPr="00DF1694" w:rsidRDefault="002806B7" w:rsidP="002806B7">
      <w:pPr>
        <w:spacing w:before="280" w:after="280" w:line="360" w:lineRule="auto"/>
        <w:jc w:val="both"/>
        <w:rPr>
          <w:rFonts w:ascii="Arial" w:eastAsia="Arial" w:hAnsi="Arial" w:cs="Arial"/>
          <w:sz w:val="24"/>
          <w:szCs w:val="24"/>
        </w:rPr>
      </w:pPr>
      <w:r w:rsidRPr="00DF1694">
        <w:rPr>
          <w:rFonts w:ascii="Arial" w:eastAsia="Arial" w:hAnsi="Arial" w:cs="Arial"/>
          <w:b/>
          <w:bCs/>
          <w:sz w:val="24"/>
          <w:szCs w:val="24"/>
        </w:rPr>
        <w:t xml:space="preserve">7.4 Valoración probatoria. </w:t>
      </w:r>
      <w:r w:rsidRPr="00DF1694">
        <w:rPr>
          <w:rFonts w:ascii="Arial" w:eastAsia="Arial" w:hAnsi="Arial" w:cs="Arial"/>
          <w:sz w:val="24"/>
          <w:szCs w:val="24"/>
        </w:rPr>
        <w:t>Es dable decir que, en el presente caso, los medios probatorios aportados por las partes serán valorados conforme a lo dispuesto en los artículos 16; 17, fracciones II y III; 18, 19 y 22 de la Ley de Justicia Electoral.</w:t>
      </w:r>
    </w:p>
    <w:p w14:paraId="07590FE9" w14:textId="77777777" w:rsidR="002806B7" w:rsidRPr="00DF1694" w:rsidRDefault="002806B7" w:rsidP="002806B7">
      <w:pPr>
        <w:spacing w:before="280" w:after="280" w:line="360" w:lineRule="auto"/>
        <w:jc w:val="both"/>
        <w:rPr>
          <w:rFonts w:ascii="Arial" w:eastAsia="Arial" w:hAnsi="Arial" w:cs="Arial"/>
          <w:sz w:val="24"/>
          <w:szCs w:val="24"/>
        </w:rPr>
      </w:pPr>
      <w:r w:rsidRPr="00DF1694">
        <w:rPr>
          <w:rFonts w:ascii="Arial" w:eastAsia="Arial" w:hAnsi="Arial" w:cs="Arial"/>
          <w:sz w:val="24"/>
          <w:szCs w:val="24"/>
        </w:rPr>
        <w:t>No obstante,</w:t>
      </w:r>
      <w:r w:rsidRPr="00DF1694">
        <w:rPr>
          <w:rStyle w:val="Refdenotaalpie"/>
          <w:rFonts w:ascii="Arial" w:eastAsia="Arial" w:hAnsi="Arial" w:cs="Arial"/>
          <w:sz w:val="24"/>
          <w:szCs w:val="24"/>
        </w:rPr>
        <w:footnoteReference w:id="44"/>
      </w:r>
      <w:r w:rsidRPr="00DF1694">
        <w:rPr>
          <w:rFonts w:ascii="Arial" w:eastAsia="Arial" w:hAnsi="Arial" w:cs="Arial"/>
          <w:sz w:val="24"/>
          <w:szCs w:val="24"/>
        </w:rPr>
        <w:t xml:space="preserve"> es importante indicar que por tratarse de un asunto vinculado con comunidades indígenas, la exigencia de las formalidades se analizará de una manera flexible, conforme a la sana crítica, la lógica y las máximas de la experiencia, a efecto de que todos y cada uno de los medios de prueba allegados al proceso sean analizados atendiendo a su naturaleza y características específicas, sin que sea válido dejar de otorgarles valor y eficacia con motivo del incumplimiento de algún formalismo legal que, a juicio del juzgador y de acuerdo a las particularidades del caso, no se encuentre al alcance del oferente.</w:t>
      </w:r>
    </w:p>
    <w:p w14:paraId="7EC41157" w14:textId="77777777" w:rsidR="002806B7" w:rsidRPr="00DF1694" w:rsidRDefault="002806B7" w:rsidP="002806B7">
      <w:pPr>
        <w:spacing w:before="280" w:after="280" w:line="360" w:lineRule="auto"/>
        <w:jc w:val="both"/>
        <w:rPr>
          <w:rFonts w:ascii="Arial" w:eastAsia="Arial" w:hAnsi="Arial" w:cs="Arial"/>
          <w:sz w:val="24"/>
          <w:szCs w:val="24"/>
        </w:rPr>
      </w:pPr>
      <w:r w:rsidRPr="00DF1694">
        <w:rPr>
          <w:rFonts w:ascii="Arial" w:eastAsia="Arial" w:hAnsi="Arial" w:cs="Arial"/>
          <w:sz w:val="24"/>
          <w:szCs w:val="24"/>
        </w:rPr>
        <w:t>Lo anterior, a fin de procurar compensar las circunstancias de desigualdad y desventaja procesal en que se encuentran las comunidades indígenas, con pleno respeto al principio de igualdad procesal y a las reglas elementales en materia probatoria, sin que ello implique necesariamente tener por acreditados los hechos objeto de prueba.</w:t>
      </w:r>
      <w:r w:rsidRPr="00DF1694">
        <w:rPr>
          <w:rStyle w:val="Refdenotaalpie"/>
          <w:rFonts w:ascii="Arial" w:eastAsia="Arial" w:hAnsi="Arial" w:cs="Arial"/>
          <w:sz w:val="24"/>
          <w:szCs w:val="24"/>
        </w:rPr>
        <w:footnoteReference w:id="45"/>
      </w:r>
    </w:p>
    <w:p w14:paraId="42DA438C" w14:textId="77777777" w:rsidR="002806B7" w:rsidRPr="00DF1694" w:rsidRDefault="002806B7" w:rsidP="002806B7">
      <w:pPr>
        <w:spacing w:before="280" w:after="280" w:line="360" w:lineRule="auto"/>
        <w:jc w:val="both"/>
        <w:rPr>
          <w:rFonts w:ascii="Arial" w:eastAsia="Arial" w:hAnsi="Arial" w:cs="Arial"/>
          <w:sz w:val="24"/>
          <w:szCs w:val="24"/>
        </w:rPr>
      </w:pPr>
      <w:r w:rsidRPr="00DF1694">
        <w:rPr>
          <w:rFonts w:ascii="Arial" w:eastAsia="Arial" w:hAnsi="Arial" w:cs="Arial"/>
          <w:sz w:val="24"/>
          <w:szCs w:val="24"/>
        </w:rPr>
        <w:t xml:space="preserve">Asimismo, debe flexibilizarse el cumplimiento de las formalidades ordinariamente exigidas para la admisión de las pruebas, a fin de superar las desventajas procesales en que puedan encontrarse por sus circunstancias culturales, económicas o sociales, por lo que es suficiente con que el oferente mencione o anuncie las pruebas en el juicio, para que la autoridad </w:t>
      </w:r>
      <w:r w:rsidRPr="00DF1694">
        <w:rPr>
          <w:rFonts w:ascii="Arial" w:eastAsia="Arial" w:hAnsi="Arial" w:cs="Arial"/>
          <w:sz w:val="24"/>
          <w:szCs w:val="24"/>
        </w:rPr>
        <w:lastRenderedPageBreak/>
        <w:t>jurisdiccional admita las que estime necesarias para el caso concreto, a partir del conocimiento de los hechos y la causa de pedir, sin perjuicio de que, si por su naturaleza ameritan perfeccionarse, el juzgador implemente las acciones para ello, aparte de ordenar que se recaben de oficio las que resulten necesarias para resolver la cuestión planteada.</w:t>
      </w:r>
      <w:r w:rsidRPr="00DF1694">
        <w:rPr>
          <w:rStyle w:val="Refdenotaalpie"/>
          <w:rFonts w:ascii="Arial" w:eastAsia="Arial" w:hAnsi="Arial" w:cs="Arial"/>
          <w:sz w:val="24"/>
          <w:szCs w:val="24"/>
        </w:rPr>
        <w:footnoteReference w:id="46"/>
      </w:r>
    </w:p>
    <w:p w14:paraId="4A5E1EF6" w14:textId="40DB4FE3" w:rsidR="002806B7" w:rsidRPr="00DF1694" w:rsidRDefault="002806B7" w:rsidP="002806B7">
      <w:pPr>
        <w:spacing w:before="280" w:after="280" w:line="360" w:lineRule="auto"/>
        <w:jc w:val="both"/>
        <w:rPr>
          <w:rFonts w:ascii="Arial" w:eastAsia="Arial" w:hAnsi="Arial" w:cs="Arial"/>
          <w:sz w:val="24"/>
          <w:szCs w:val="24"/>
        </w:rPr>
      </w:pPr>
      <w:r w:rsidRPr="00DF1694">
        <w:rPr>
          <w:rFonts w:ascii="Arial" w:eastAsia="Arial" w:hAnsi="Arial" w:cs="Arial"/>
          <w:sz w:val="24"/>
          <w:szCs w:val="24"/>
        </w:rPr>
        <w:t>Por tanto, atendiendo a la naturaleza de la prueba ofrecida por la parte actora a través del escrito presentado el dos de junio,</w:t>
      </w:r>
      <w:r w:rsidRPr="00DF1694">
        <w:rPr>
          <w:rStyle w:val="Refdenotaalpie"/>
          <w:rFonts w:ascii="Arial" w:eastAsia="Arial" w:hAnsi="Arial" w:cs="Arial"/>
          <w:sz w:val="24"/>
          <w:szCs w:val="24"/>
        </w:rPr>
        <w:footnoteReference w:id="47"/>
      </w:r>
      <w:r w:rsidRPr="00DF1694">
        <w:rPr>
          <w:rFonts w:ascii="Arial" w:eastAsia="Arial" w:hAnsi="Arial" w:cs="Arial"/>
          <w:sz w:val="24"/>
          <w:szCs w:val="24"/>
        </w:rPr>
        <w:t xml:space="preserve"> consistente en la copia simple de un oficio por el cual la presidenta municipal del ayuntamiento le informa </w:t>
      </w:r>
      <w:r w:rsidR="005778D6" w:rsidRPr="00DF1694">
        <w:rPr>
          <w:rFonts w:ascii="Arial" w:eastAsia="Arial" w:hAnsi="Arial" w:cs="Arial"/>
          <w:sz w:val="24"/>
          <w:szCs w:val="24"/>
        </w:rPr>
        <w:t>a dicha parte actora como</w:t>
      </w:r>
      <w:r w:rsidR="009A4948" w:rsidRPr="00DF1694">
        <w:rPr>
          <w:rFonts w:ascii="Arial" w:eastAsia="Arial" w:hAnsi="Arial" w:cs="Arial"/>
          <w:sz w:val="24"/>
          <w:szCs w:val="24"/>
        </w:rPr>
        <w:t xml:space="preserve"> encargado del orden de Turirán, </w:t>
      </w:r>
      <w:r w:rsidRPr="00DF1694">
        <w:rPr>
          <w:rFonts w:ascii="Arial" w:eastAsia="Arial" w:hAnsi="Arial" w:cs="Arial"/>
          <w:sz w:val="24"/>
          <w:szCs w:val="24"/>
        </w:rPr>
        <w:t>que a partir de cuatro de junio se iniciará la transferencia de recursos a la comunidad de Opopeo, se tiene por admitida aún y cuando esta fue presentada por correo electrónico, ello a fin de evitar las desventajas procesales y formalismos innecesarios para la comunidad que representa la parte actora.</w:t>
      </w:r>
    </w:p>
    <w:p w14:paraId="1B45AB5A" w14:textId="6F429CC9" w:rsidR="00D351F3" w:rsidRPr="00DF1694" w:rsidRDefault="009A4948" w:rsidP="009A4948">
      <w:pPr>
        <w:spacing w:before="280" w:after="280" w:line="360" w:lineRule="auto"/>
        <w:jc w:val="both"/>
        <w:rPr>
          <w:rFonts w:ascii="Arial" w:eastAsia="Arial" w:hAnsi="Arial" w:cs="Arial"/>
          <w:sz w:val="24"/>
          <w:szCs w:val="24"/>
        </w:rPr>
      </w:pPr>
      <w:r w:rsidRPr="00DF1694">
        <w:rPr>
          <w:rFonts w:ascii="Arial" w:eastAsia="Arial" w:hAnsi="Arial" w:cs="Arial"/>
          <w:sz w:val="24"/>
          <w:szCs w:val="24"/>
        </w:rPr>
        <w:t>Por tanto</w:t>
      </w:r>
      <w:r w:rsidR="002806B7" w:rsidRPr="00DF1694">
        <w:rPr>
          <w:rFonts w:ascii="Arial" w:eastAsia="Arial" w:hAnsi="Arial" w:cs="Arial"/>
          <w:sz w:val="24"/>
          <w:szCs w:val="24"/>
        </w:rPr>
        <w:t xml:space="preserve">, </w:t>
      </w:r>
      <w:r w:rsidRPr="00DF1694">
        <w:rPr>
          <w:rFonts w:ascii="Arial" w:eastAsia="Arial" w:hAnsi="Arial" w:cs="Arial"/>
          <w:sz w:val="24"/>
          <w:szCs w:val="24"/>
        </w:rPr>
        <w:t xml:space="preserve">se le otorgará valor probatorio pleno </w:t>
      </w:r>
      <w:r w:rsidR="002806B7" w:rsidRPr="00DF1694">
        <w:rPr>
          <w:rFonts w:ascii="Arial" w:eastAsia="Arial" w:hAnsi="Arial" w:cs="Arial"/>
          <w:sz w:val="24"/>
          <w:szCs w:val="24"/>
        </w:rPr>
        <w:t xml:space="preserve">al no encontrarse objetada por alguna de las partes, </w:t>
      </w:r>
      <w:r w:rsidRPr="00DF1694">
        <w:rPr>
          <w:rFonts w:ascii="Arial" w:eastAsia="Arial" w:hAnsi="Arial" w:cs="Arial"/>
          <w:sz w:val="24"/>
          <w:szCs w:val="24"/>
        </w:rPr>
        <w:t xml:space="preserve">aunado a que lo descrito en dicho oficio emitido por la presidenta municipal del ayuntamiento, es coincidente con las manifestaciones contenidas en el </w:t>
      </w:r>
      <w:r w:rsidR="002806B7" w:rsidRPr="00DF1694">
        <w:rPr>
          <w:rFonts w:ascii="Arial" w:eastAsia="Arial" w:hAnsi="Arial" w:cs="Arial"/>
          <w:sz w:val="24"/>
          <w:szCs w:val="24"/>
        </w:rPr>
        <w:t xml:space="preserve">oficio suscrito por la </w:t>
      </w:r>
      <w:r w:rsidR="008D76BD" w:rsidRPr="00DF1694">
        <w:rPr>
          <w:rFonts w:ascii="Arial" w:eastAsia="Arial" w:hAnsi="Arial" w:cs="Arial"/>
          <w:sz w:val="24"/>
          <w:szCs w:val="24"/>
        </w:rPr>
        <w:t>S</w:t>
      </w:r>
      <w:r w:rsidR="002806B7" w:rsidRPr="00DF1694">
        <w:rPr>
          <w:rFonts w:ascii="Arial" w:eastAsia="Arial" w:hAnsi="Arial" w:cs="Arial"/>
          <w:sz w:val="24"/>
          <w:szCs w:val="24"/>
        </w:rPr>
        <w:t xml:space="preserve">ecretaria de </w:t>
      </w:r>
      <w:r w:rsidR="008D76BD" w:rsidRPr="00DF1694">
        <w:rPr>
          <w:rFonts w:ascii="Arial" w:eastAsia="Arial" w:hAnsi="Arial" w:cs="Arial"/>
          <w:sz w:val="24"/>
          <w:szCs w:val="24"/>
        </w:rPr>
        <w:t>F</w:t>
      </w:r>
      <w:r w:rsidR="002806B7" w:rsidRPr="00DF1694">
        <w:rPr>
          <w:rFonts w:ascii="Arial" w:eastAsia="Arial" w:hAnsi="Arial" w:cs="Arial"/>
          <w:sz w:val="24"/>
          <w:szCs w:val="24"/>
        </w:rPr>
        <w:t xml:space="preserve">inanzas </w:t>
      </w:r>
      <w:r w:rsidRPr="00DF1694">
        <w:rPr>
          <w:rFonts w:ascii="Arial" w:eastAsia="Arial" w:hAnsi="Arial" w:cs="Arial"/>
          <w:sz w:val="24"/>
          <w:szCs w:val="24"/>
        </w:rPr>
        <w:t xml:space="preserve">que fue impugnado </w:t>
      </w:r>
      <w:r w:rsidR="00D351F3" w:rsidRPr="00DF1694">
        <w:rPr>
          <w:rFonts w:ascii="Arial" w:eastAsia="Arial" w:hAnsi="Arial" w:cs="Arial"/>
          <w:sz w:val="24"/>
          <w:szCs w:val="24"/>
        </w:rPr>
        <w:t xml:space="preserve">(en el sentido de que el pasado cuatro de junio se iniciaría con la transferencia de recursos a la comunidad de Opopeo) y es reconocido por dicha </w:t>
      </w:r>
      <w:r w:rsidR="008D76BD" w:rsidRPr="00DF1694">
        <w:rPr>
          <w:rFonts w:ascii="Arial" w:eastAsia="Arial" w:hAnsi="Arial" w:cs="Arial"/>
          <w:sz w:val="24"/>
          <w:szCs w:val="24"/>
        </w:rPr>
        <w:t>secretaría</w:t>
      </w:r>
      <w:r w:rsidR="00D351F3" w:rsidRPr="00DF1694">
        <w:rPr>
          <w:rFonts w:ascii="Arial" w:eastAsia="Arial" w:hAnsi="Arial" w:cs="Arial"/>
          <w:sz w:val="24"/>
          <w:szCs w:val="24"/>
        </w:rPr>
        <w:t xml:space="preserve"> al rendir su informe circunstanciado.</w:t>
      </w:r>
    </w:p>
    <w:p w14:paraId="1ED2B202" w14:textId="77777777" w:rsidR="002806B7" w:rsidRPr="00DF1694" w:rsidRDefault="002806B7" w:rsidP="002806B7">
      <w:pPr>
        <w:spacing w:before="280" w:after="280" w:line="360" w:lineRule="auto"/>
        <w:jc w:val="both"/>
        <w:rPr>
          <w:rFonts w:ascii="Arial" w:eastAsia="Arial" w:hAnsi="Arial" w:cs="Arial"/>
          <w:b/>
          <w:bCs/>
          <w:sz w:val="24"/>
          <w:szCs w:val="24"/>
        </w:rPr>
      </w:pPr>
      <w:r w:rsidRPr="00DF1694">
        <w:rPr>
          <w:rFonts w:ascii="Arial" w:eastAsia="Arial" w:hAnsi="Arial" w:cs="Arial"/>
          <w:b/>
          <w:bCs/>
          <w:sz w:val="24"/>
          <w:szCs w:val="24"/>
        </w:rPr>
        <w:t>7.5 Agravio respecto de la transferencia de recursos de la Secretaría de Finanzas a la comunidad de Opopeo</w:t>
      </w:r>
    </w:p>
    <w:p w14:paraId="1403ABA1" w14:textId="3B0DFFB4" w:rsidR="002806B7" w:rsidRPr="00DF1694" w:rsidRDefault="002806B7" w:rsidP="002806B7">
      <w:pPr>
        <w:spacing w:before="280" w:after="280" w:line="360" w:lineRule="auto"/>
        <w:jc w:val="both"/>
        <w:rPr>
          <w:rFonts w:ascii="Arial" w:eastAsia="Arial" w:hAnsi="Arial" w:cs="Arial"/>
          <w:sz w:val="24"/>
          <w:szCs w:val="24"/>
        </w:rPr>
      </w:pPr>
      <w:r w:rsidRPr="00DF1694">
        <w:rPr>
          <w:rFonts w:ascii="Arial" w:eastAsia="Arial" w:hAnsi="Arial" w:cs="Arial"/>
          <w:sz w:val="24"/>
          <w:szCs w:val="24"/>
        </w:rPr>
        <w:t>De los agravios expuestos por la parte actora, se advierte que controvierte el</w:t>
      </w:r>
      <w:r w:rsidR="00A001BD" w:rsidRPr="00DF1694">
        <w:rPr>
          <w:rFonts w:ascii="Arial" w:eastAsia="Arial" w:hAnsi="Arial" w:cs="Arial"/>
          <w:sz w:val="24"/>
          <w:szCs w:val="24"/>
        </w:rPr>
        <w:t xml:space="preserve"> contenido del</w:t>
      </w:r>
      <w:r w:rsidRPr="00DF1694">
        <w:rPr>
          <w:rFonts w:ascii="Arial" w:eastAsia="Arial" w:hAnsi="Arial" w:cs="Arial"/>
          <w:sz w:val="24"/>
          <w:szCs w:val="24"/>
        </w:rPr>
        <w:t xml:space="preserve"> oficio a través del cual la Secretaría de Finanzas informa a la presidencia municipal de</w:t>
      </w:r>
      <w:r w:rsidR="008D76BD" w:rsidRPr="00DF1694">
        <w:rPr>
          <w:rFonts w:ascii="Arial" w:eastAsia="Arial" w:hAnsi="Arial" w:cs="Arial"/>
          <w:sz w:val="24"/>
          <w:szCs w:val="24"/>
        </w:rPr>
        <w:t>l ayuntamiento</w:t>
      </w:r>
      <w:r w:rsidRPr="00DF1694">
        <w:rPr>
          <w:rFonts w:ascii="Arial" w:eastAsia="Arial" w:hAnsi="Arial" w:cs="Arial"/>
          <w:sz w:val="24"/>
          <w:szCs w:val="24"/>
        </w:rPr>
        <w:t xml:space="preserve"> que a partir del cuatro de junio iniciaría con las transferencias directas de recursos hacia la comunidad de Opopeo, lo cual</w:t>
      </w:r>
      <w:r w:rsidR="00A001BD" w:rsidRPr="00DF1694">
        <w:rPr>
          <w:rFonts w:ascii="Arial" w:eastAsia="Arial" w:hAnsi="Arial" w:cs="Arial"/>
          <w:sz w:val="24"/>
          <w:szCs w:val="24"/>
        </w:rPr>
        <w:t xml:space="preserve"> considera </w:t>
      </w:r>
      <w:r w:rsidRPr="00DF1694">
        <w:rPr>
          <w:rFonts w:ascii="Arial" w:eastAsia="Arial" w:hAnsi="Arial" w:cs="Arial"/>
          <w:sz w:val="24"/>
          <w:szCs w:val="24"/>
        </w:rPr>
        <w:t xml:space="preserve">vulnera el derecho de decidir y ejercer su forma </w:t>
      </w:r>
      <w:r w:rsidRPr="00DF1694">
        <w:rPr>
          <w:rFonts w:ascii="Arial" w:eastAsia="Arial" w:hAnsi="Arial" w:cs="Arial"/>
          <w:sz w:val="24"/>
          <w:szCs w:val="24"/>
        </w:rPr>
        <w:lastRenderedPageBreak/>
        <w:t xml:space="preserve">de autogobierno porque la comunidad de Turirán previamente celebró una Asamblea en la que determinó que era su deseo que el ayuntamiento administrara los recursos que proporcionalmente les corresponde, cuestión que manifiesta se le hizo saber a la referida </w:t>
      </w:r>
      <w:r w:rsidR="008D76BD" w:rsidRPr="00DF1694">
        <w:rPr>
          <w:rFonts w:ascii="Arial" w:eastAsia="Arial" w:hAnsi="Arial" w:cs="Arial"/>
          <w:sz w:val="24"/>
          <w:szCs w:val="24"/>
        </w:rPr>
        <w:t>s</w:t>
      </w:r>
      <w:r w:rsidRPr="00DF1694">
        <w:rPr>
          <w:rFonts w:ascii="Arial" w:eastAsia="Arial" w:hAnsi="Arial" w:cs="Arial"/>
          <w:sz w:val="24"/>
          <w:szCs w:val="24"/>
        </w:rPr>
        <w:t>ecretarí</w:t>
      </w:r>
      <w:r w:rsidR="008D76BD" w:rsidRPr="00DF1694">
        <w:rPr>
          <w:rFonts w:ascii="Arial" w:eastAsia="Arial" w:hAnsi="Arial" w:cs="Arial"/>
          <w:sz w:val="24"/>
          <w:szCs w:val="24"/>
        </w:rPr>
        <w:t>a</w:t>
      </w:r>
      <w:r w:rsidR="00696D29" w:rsidRPr="00DF1694">
        <w:rPr>
          <w:rFonts w:ascii="Arial" w:eastAsia="Arial" w:hAnsi="Arial" w:cs="Arial"/>
          <w:sz w:val="24"/>
          <w:szCs w:val="24"/>
        </w:rPr>
        <w:t>.</w:t>
      </w:r>
      <w:r w:rsidRPr="00DF1694">
        <w:rPr>
          <w:rFonts w:ascii="Arial" w:eastAsia="Arial" w:hAnsi="Arial" w:cs="Arial"/>
          <w:sz w:val="24"/>
          <w:szCs w:val="24"/>
        </w:rPr>
        <w:t xml:space="preserve"> </w:t>
      </w:r>
    </w:p>
    <w:p w14:paraId="6BDBFC1A" w14:textId="77777777" w:rsidR="002806B7" w:rsidRPr="00DF1694" w:rsidRDefault="002806B7" w:rsidP="002806B7">
      <w:pPr>
        <w:pStyle w:val="Prrafodelista"/>
        <w:numPr>
          <w:ilvl w:val="0"/>
          <w:numId w:val="40"/>
        </w:numPr>
        <w:spacing w:before="280" w:after="280" w:line="360" w:lineRule="auto"/>
        <w:jc w:val="both"/>
        <w:rPr>
          <w:rFonts w:ascii="Arial" w:eastAsia="Arial" w:hAnsi="Arial" w:cs="Arial"/>
          <w:b/>
          <w:bCs/>
          <w:sz w:val="24"/>
          <w:szCs w:val="24"/>
        </w:rPr>
      </w:pPr>
      <w:r w:rsidRPr="00DF1694">
        <w:rPr>
          <w:rFonts w:ascii="Arial" w:eastAsia="Arial" w:hAnsi="Arial" w:cs="Arial"/>
          <w:b/>
          <w:bCs/>
          <w:sz w:val="24"/>
          <w:szCs w:val="24"/>
        </w:rPr>
        <w:t>Decisión</w:t>
      </w:r>
    </w:p>
    <w:p w14:paraId="3F099850" w14:textId="328183B3" w:rsidR="00696D29" w:rsidRPr="00DF1694" w:rsidRDefault="002806B7" w:rsidP="002806B7">
      <w:pPr>
        <w:spacing w:before="280" w:after="280" w:line="360" w:lineRule="auto"/>
        <w:jc w:val="both"/>
        <w:rPr>
          <w:rFonts w:ascii="Arial" w:eastAsia="Arial" w:hAnsi="Arial" w:cs="Arial"/>
          <w:sz w:val="24"/>
          <w:szCs w:val="24"/>
        </w:rPr>
      </w:pPr>
      <w:r w:rsidRPr="00DF1694">
        <w:rPr>
          <w:rFonts w:ascii="Arial" w:eastAsia="Arial" w:hAnsi="Arial" w:cs="Arial"/>
          <w:sz w:val="24"/>
          <w:szCs w:val="24"/>
        </w:rPr>
        <w:t xml:space="preserve">Este Tribunal considera que </w:t>
      </w:r>
      <w:r w:rsidR="00696D29" w:rsidRPr="00DF1694">
        <w:rPr>
          <w:rFonts w:ascii="Arial" w:eastAsia="Arial" w:hAnsi="Arial" w:cs="Arial"/>
          <w:sz w:val="24"/>
          <w:szCs w:val="24"/>
        </w:rPr>
        <w:t xml:space="preserve">el </w:t>
      </w:r>
      <w:r w:rsidRPr="00DF1694">
        <w:rPr>
          <w:rFonts w:ascii="Arial" w:eastAsia="Arial" w:hAnsi="Arial" w:cs="Arial"/>
          <w:sz w:val="24"/>
          <w:szCs w:val="24"/>
        </w:rPr>
        <w:t xml:space="preserve">agravio de la parte actora relacionado con el oficio de la </w:t>
      </w:r>
      <w:r w:rsidR="008D76BD" w:rsidRPr="00DF1694">
        <w:rPr>
          <w:rFonts w:ascii="Arial" w:eastAsia="Arial" w:hAnsi="Arial" w:cs="Arial"/>
          <w:sz w:val="24"/>
          <w:szCs w:val="24"/>
        </w:rPr>
        <w:t>S</w:t>
      </w:r>
      <w:r w:rsidRPr="00DF1694">
        <w:rPr>
          <w:rFonts w:ascii="Arial" w:eastAsia="Arial" w:hAnsi="Arial" w:cs="Arial"/>
          <w:sz w:val="24"/>
          <w:szCs w:val="24"/>
        </w:rPr>
        <w:t xml:space="preserve">ecretaría de </w:t>
      </w:r>
      <w:r w:rsidR="008D76BD" w:rsidRPr="00DF1694">
        <w:rPr>
          <w:rFonts w:ascii="Arial" w:eastAsia="Arial" w:hAnsi="Arial" w:cs="Arial"/>
          <w:sz w:val="24"/>
          <w:szCs w:val="24"/>
        </w:rPr>
        <w:t>F</w:t>
      </w:r>
      <w:r w:rsidRPr="00DF1694">
        <w:rPr>
          <w:rFonts w:ascii="Arial" w:eastAsia="Arial" w:hAnsi="Arial" w:cs="Arial"/>
          <w:sz w:val="24"/>
          <w:szCs w:val="24"/>
        </w:rPr>
        <w:t xml:space="preserve">inanzas es </w:t>
      </w:r>
      <w:r w:rsidRPr="00DF1694">
        <w:rPr>
          <w:rFonts w:ascii="Arial" w:eastAsia="Arial" w:hAnsi="Arial" w:cs="Arial"/>
          <w:b/>
          <w:bCs/>
          <w:sz w:val="24"/>
          <w:szCs w:val="24"/>
        </w:rPr>
        <w:t>infundado</w:t>
      </w:r>
      <w:r w:rsidRPr="00DF1694">
        <w:rPr>
          <w:rFonts w:ascii="Arial" w:eastAsia="Arial" w:hAnsi="Arial" w:cs="Arial"/>
          <w:sz w:val="24"/>
          <w:szCs w:val="24"/>
        </w:rPr>
        <w:t xml:space="preserve"> porque dicha secretaría actúo de conformidad con lo que fue determinado mediante consulta previa, libre e informada en la tenencia de Opopeo, celebrada el diecinueve de octubre</w:t>
      </w:r>
      <w:r w:rsidR="00696D29" w:rsidRPr="00DF1694">
        <w:rPr>
          <w:rFonts w:ascii="Arial" w:eastAsia="Arial" w:hAnsi="Arial" w:cs="Arial"/>
          <w:sz w:val="24"/>
          <w:szCs w:val="24"/>
        </w:rPr>
        <w:t xml:space="preserve"> de dos mil veinticinco</w:t>
      </w:r>
      <w:r w:rsidRPr="00DF1694">
        <w:rPr>
          <w:rFonts w:ascii="Arial" w:eastAsia="Arial" w:hAnsi="Arial" w:cs="Arial"/>
          <w:sz w:val="24"/>
          <w:szCs w:val="24"/>
        </w:rPr>
        <w:t>, misma que fue declarada válida por el IEM y</w:t>
      </w:r>
      <w:r w:rsidR="00696D29" w:rsidRPr="00DF1694">
        <w:rPr>
          <w:rFonts w:ascii="Arial" w:eastAsia="Arial" w:hAnsi="Arial" w:cs="Arial"/>
          <w:sz w:val="24"/>
          <w:szCs w:val="24"/>
        </w:rPr>
        <w:t xml:space="preserve"> confirmado por este Tribunal.</w:t>
      </w:r>
    </w:p>
    <w:p w14:paraId="71636F9F" w14:textId="23178225" w:rsidR="002806B7" w:rsidRPr="00DF1694" w:rsidRDefault="00696D29" w:rsidP="002806B7">
      <w:pPr>
        <w:spacing w:before="280" w:after="280" w:line="360" w:lineRule="auto"/>
        <w:jc w:val="both"/>
        <w:rPr>
          <w:rFonts w:ascii="Arial" w:eastAsia="Arial" w:hAnsi="Arial" w:cs="Arial"/>
          <w:sz w:val="24"/>
          <w:szCs w:val="24"/>
        </w:rPr>
      </w:pPr>
      <w:r w:rsidRPr="00DF1694">
        <w:rPr>
          <w:rFonts w:ascii="Arial" w:eastAsia="Arial" w:hAnsi="Arial" w:cs="Arial"/>
          <w:sz w:val="24"/>
          <w:szCs w:val="24"/>
        </w:rPr>
        <w:t>E</w:t>
      </w:r>
      <w:r w:rsidR="002806B7" w:rsidRPr="00DF1694">
        <w:rPr>
          <w:rFonts w:ascii="Arial" w:eastAsia="Arial" w:hAnsi="Arial" w:cs="Arial"/>
          <w:sz w:val="24"/>
          <w:szCs w:val="24"/>
        </w:rPr>
        <w:t>n consecuencia, el ayuntamiento aprobó</w:t>
      </w:r>
      <w:r w:rsidRPr="00DF1694">
        <w:rPr>
          <w:rFonts w:ascii="Arial" w:eastAsia="Arial" w:hAnsi="Arial" w:cs="Arial"/>
          <w:sz w:val="24"/>
          <w:szCs w:val="24"/>
        </w:rPr>
        <w:t xml:space="preserve"> en acta de cabildo la </w:t>
      </w:r>
      <w:r w:rsidR="002806B7" w:rsidRPr="00DF1694">
        <w:rPr>
          <w:rFonts w:ascii="Arial" w:eastAsia="Arial" w:hAnsi="Arial" w:cs="Arial"/>
          <w:sz w:val="24"/>
          <w:szCs w:val="24"/>
        </w:rPr>
        <w:t xml:space="preserve">transferencia de recursos hacía </w:t>
      </w:r>
      <w:r w:rsidRPr="00DF1694">
        <w:rPr>
          <w:rFonts w:ascii="Arial" w:eastAsia="Arial" w:hAnsi="Arial" w:cs="Arial"/>
          <w:sz w:val="24"/>
          <w:szCs w:val="24"/>
        </w:rPr>
        <w:t xml:space="preserve">la </w:t>
      </w:r>
      <w:r w:rsidR="002806B7" w:rsidRPr="00DF1694">
        <w:rPr>
          <w:rFonts w:ascii="Arial" w:eastAsia="Arial" w:hAnsi="Arial" w:cs="Arial"/>
          <w:sz w:val="24"/>
          <w:szCs w:val="24"/>
        </w:rPr>
        <w:t>comunidad de Opopeo</w:t>
      </w:r>
      <w:r w:rsidRPr="00DF1694">
        <w:rPr>
          <w:rFonts w:ascii="Arial" w:eastAsia="Arial" w:hAnsi="Arial" w:cs="Arial"/>
          <w:sz w:val="24"/>
          <w:szCs w:val="24"/>
        </w:rPr>
        <w:t xml:space="preserve"> en los términos que fue validado en la consulta y considerando a las encargaturas del orden que en ella participaron</w:t>
      </w:r>
      <w:r w:rsidR="002806B7" w:rsidRPr="00DF1694">
        <w:rPr>
          <w:rFonts w:ascii="Arial" w:eastAsia="Arial" w:hAnsi="Arial" w:cs="Arial"/>
          <w:sz w:val="24"/>
          <w:szCs w:val="24"/>
        </w:rPr>
        <w:t xml:space="preserve">.  </w:t>
      </w:r>
    </w:p>
    <w:p w14:paraId="0EBE2279" w14:textId="70A53142" w:rsidR="002806B7" w:rsidRPr="00DF1694" w:rsidRDefault="000C57B6" w:rsidP="002806B7">
      <w:pPr>
        <w:spacing w:before="240" w:line="360" w:lineRule="auto"/>
        <w:jc w:val="both"/>
        <w:rPr>
          <w:rFonts w:ascii="Arial" w:eastAsia="Arial" w:hAnsi="Arial" w:cs="Arial"/>
          <w:color w:val="000000"/>
          <w:sz w:val="24"/>
          <w:szCs w:val="24"/>
        </w:rPr>
      </w:pPr>
      <w:r w:rsidRPr="00DF1694">
        <w:rPr>
          <w:rFonts w:ascii="Arial" w:eastAsia="Arial" w:hAnsi="Arial" w:cs="Arial"/>
          <w:color w:val="000000"/>
          <w:sz w:val="24"/>
          <w:szCs w:val="24"/>
        </w:rPr>
        <w:t xml:space="preserve">Proceso que se explica a continuación. </w:t>
      </w:r>
      <w:r w:rsidR="002806B7" w:rsidRPr="00DF1694">
        <w:rPr>
          <w:rFonts w:ascii="Arial" w:eastAsia="Arial" w:hAnsi="Arial" w:cs="Arial"/>
          <w:color w:val="000000"/>
          <w:sz w:val="24"/>
          <w:szCs w:val="24"/>
        </w:rPr>
        <w:t xml:space="preserve">El artículo 330 del Código Electoral, en relación con los diversos 116, 117 y 118 de la Ley Orgánica Municipal prevén un procedimiento orientado a facilitar el ejercicio de la administración directa de los recursos públicos por parte de las comunidades indígenas. </w:t>
      </w:r>
    </w:p>
    <w:p w14:paraId="2F3D2B3D" w14:textId="77777777" w:rsidR="002806B7" w:rsidRPr="00DF1694" w:rsidRDefault="002806B7" w:rsidP="002806B7">
      <w:pPr>
        <w:spacing w:before="240" w:line="360" w:lineRule="auto"/>
        <w:jc w:val="both"/>
        <w:rPr>
          <w:rFonts w:ascii="Arial" w:eastAsia="Arial" w:hAnsi="Arial" w:cs="Arial"/>
          <w:b/>
          <w:bCs/>
          <w:color w:val="000000"/>
          <w:sz w:val="24"/>
          <w:szCs w:val="24"/>
        </w:rPr>
      </w:pPr>
      <w:r w:rsidRPr="00DF1694">
        <w:rPr>
          <w:rFonts w:ascii="Arial" w:eastAsia="Arial" w:hAnsi="Arial" w:cs="Arial"/>
          <w:color w:val="000000"/>
          <w:sz w:val="24"/>
          <w:szCs w:val="24"/>
        </w:rPr>
        <w:t>Dicho mecanismo contempla la participación del IEM, en coordinación con el Ayuntamiento respectivo, mediante la realización de una</w:t>
      </w:r>
      <w:r w:rsidRPr="00DF1694">
        <w:rPr>
          <w:rFonts w:ascii="Arial" w:eastAsia="Arial" w:hAnsi="Arial" w:cs="Arial"/>
          <w:b/>
          <w:bCs/>
          <w:color w:val="000000"/>
          <w:sz w:val="24"/>
          <w:szCs w:val="24"/>
        </w:rPr>
        <w:t xml:space="preserve"> </w:t>
      </w:r>
      <w:r w:rsidRPr="00DF1694">
        <w:rPr>
          <w:rFonts w:ascii="Arial" w:eastAsia="Arial" w:hAnsi="Arial" w:cs="Arial"/>
          <w:color w:val="000000"/>
          <w:sz w:val="24"/>
          <w:szCs w:val="24"/>
        </w:rPr>
        <w:t>consulta libre, previa e informada a la comunidad.</w:t>
      </w:r>
      <w:r w:rsidRPr="00DF1694">
        <w:rPr>
          <w:rFonts w:ascii="Arial" w:eastAsia="Arial" w:hAnsi="Arial" w:cs="Arial"/>
          <w:b/>
          <w:bCs/>
          <w:color w:val="000000"/>
          <w:sz w:val="24"/>
          <w:szCs w:val="24"/>
        </w:rPr>
        <w:t xml:space="preserve"> </w:t>
      </w:r>
    </w:p>
    <w:p w14:paraId="58B08E3D" w14:textId="77777777" w:rsidR="002806B7" w:rsidRPr="00DF1694" w:rsidRDefault="002806B7" w:rsidP="002806B7">
      <w:pPr>
        <w:spacing w:before="240" w:line="360" w:lineRule="auto"/>
        <w:jc w:val="both"/>
        <w:rPr>
          <w:rFonts w:ascii="Arial" w:eastAsia="Arial" w:hAnsi="Arial" w:cs="Arial"/>
          <w:color w:val="000000"/>
          <w:sz w:val="24"/>
          <w:szCs w:val="24"/>
        </w:rPr>
      </w:pPr>
      <w:r w:rsidRPr="00DF1694">
        <w:rPr>
          <w:rFonts w:ascii="Arial" w:eastAsia="Arial" w:hAnsi="Arial" w:cs="Arial"/>
          <w:color w:val="000000"/>
          <w:sz w:val="24"/>
          <w:szCs w:val="24"/>
        </w:rPr>
        <w:t xml:space="preserve">La finalidad radica en permitir que la comunidad manifieste de manera libre, informada y consciente su decisión respecto al autogobierno y la administración directa de sus recursos conforme a su propio sistema normativo y prácticas internas tradicionales. </w:t>
      </w:r>
    </w:p>
    <w:p w14:paraId="084D9427" w14:textId="41D35589" w:rsidR="002806B7" w:rsidRPr="00DF1694" w:rsidRDefault="002806B7" w:rsidP="002806B7">
      <w:pPr>
        <w:spacing w:before="240" w:line="360" w:lineRule="auto"/>
        <w:jc w:val="both"/>
        <w:rPr>
          <w:rFonts w:ascii="Arial" w:eastAsia="Arial" w:hAnsi="Arial" w:cs="Arial"/>
          <w:color w:val="000000"/>
          <w:sz w:val="24"/>
          <w:szCs w:val="24"/>
        </w:rPr>
      </w:pPr>
      <w:r w:rsidRPr="00DF1694">
        <w:rPr>
          <w:rFonts w:ascii="Arial" w:eastAsia="Arial" w:hAnsi="Arial" w:cs="Arial"/>
          <w:color w:val="000000"/>
          <w:sz w:val="24"/>
          <w:szCs w:val="24"/>
        </w:rPr>
        <w:lastRenderedPageBreak/>
        <w:t xml:space="preserve">Así, de acuerdo con lo previsto en el Reglamento del </w:t>
      </w:r>
      <w:r w:rsidR="008D76BD" w:rsidRPr="00DF1694">
        <w:rPr>
          <w:rFonts w:ascii="Arial" w:eastAsia="Arial" w:hAnsi="Arial" w:cs="Arial"/>
          <w:color w:val="000000"/>
          <w:sz w:val="24"/>
          <w:szCs w:val="24"/>
        </w:rPr>
        <w:t>IEM</w:t>
      </w:r>
      <w:r w:rsidRPr="00DF1694">
        <w:rPr>
          <w:rFonts w:ascii="Arial" w:eastAsia="Arial" w:hAnsi="Arial" w:cs="Arial"/>
          <w:color w:val="000000"/>
          <w:sz w:val="24"/>
          <w:szCs w:val="24"/>
        </w:rPr>
        <w:t xml:space="preserve"> para la Consulta Previa, Libre e Informada para los Pueblos y Comunidades Indígenas,</w:t>
      </w:r>
      <w:r w:rsidRPr="00DF1694">
        <w:rPr>
          <w:rFonts w:ascii="Arial" w:eastAsia="Arial" w:hAnsi="Arial" w:cs="Arial"/>
          <w:color w:val="000000"/>
          <w:sz w:val="24"/>
          <w:szCs w:val="24"/>
          <w:vertAlign w:val="superscript"/>
        </w:rPr>
        <w:footnoteReference w:id="48"/>
      </w:r>
      <w:r w:rsidRPr="00DF1694">
        <w:rPr>
          <w:rFonts w:ascii="Arial" w:eastAsia="Arial" w:hAnsi="Arial" w:cs="Arial"/>
          <w:color w:val="000000"/>
          <w:sz w:val="24"/>
          <w:szCs w:val="24"/>
        </w:rPr>
        <w:t xml:space="preserve"> dicho Instituto es el encargado de dar legalidad del proceso de consulta. Por su parte, son las comunidades y pueblos indígenas a través de sus autoridades u órganos quienes organizan en todas sus etapas, con acompañamiento del IEM.</w:t>
      </w:r>
    </w:p>
    <w:p w14:paraId="2339556A" w14:textId="77777777" w:rsidR="002806B7" w:rsidRPr="00DF1694" w:rsidRDefault="002806B7" w:rsidP="002806B7">
      <w:pPr>
        <w:spacing w:before="240" w:line="360" w:lineRule="auto"/>
        <w:jc w:val="both"/>
        <w:rPr>
          <w:rFonts w:ascii="Arial" w:eastAsia="Arial" w:hAnsi="Arial" w:cs="Arial"/>
          <w:color w:val="000000"/>
          <w:sz w:val="24"/>
          <w:szCs w:val="24"/>
        </w:rPr>
      </w:pPr>
      <w:r w:rsidRPr="00DF1694">
        <w:rPr>
          <w:rFonts w:ascii="Arial" w:eastAsia="Arial" w:hAnsi="Arial" w:cs="Arial"/>
          <w:color w:val="000000"/>
          <w:sz w:val="24"/>
          <w:szCs w:val="24"/>
        </w:rPr>
        <w:t>De conformidad con los preceptos invocados, el procedimiento para hacer efectivo el derecho al autogobierno y a la administración de recursos por esta vía, comienza con la solicitud que haga la comunidad a través de sus representantes, la cual deberá acompañarse del acta de asamblea firmada por las autoridades comunales.</w:t>
      </w:r>
    </w:p>
    <w:p w14:paraId="698E94A7" w14:textId="77777777" w:rsidR="002806B7" w:rsidRPr="00DF1694" w:rsidRDefault="002806B7" w:rsidP="002806B7">
      <w:pPr>
        <w:spacing w:before="240" w:line="360" w:lineRule="auto"/>
        <w:jc w:val="both"/>
        <w:rPr>
          <w:rFonts w:ascii="Arial" w:eastAsia="Arial" w:hAnsi="Arial" w:cs="Arial"/>
          <w:color w:val="000000"/>
          <w:sz w:val="24"/>
          <w:szCs w:val="24"/>
        </w:rPr>
      </w:pPr>
      <w:r w:rsidRPr="00DF1694">
        <w:rPr>
          <w:rFonts w:ascii="Arial" w:eastAsia="Arial" w:hAnsi="Arial" w:cs="Arial"/>
          <w:color w:val="000000"/>
          <w:sz w:val="24"/>
          <w:szCs w:val="24"/>
        </w:rPr>
        <w:t>Luego, el IEM realizará en conjunto con el ayuntamiento una consulta previa, libre e informada a la comunidad en la que se especifique si es su deseo elegir, gobernarse y administrarse de forma autónoma.</w:t>
      </w:r>
    </w:p>
    <w:p w14:paraId="1DE9C002" w14:textId="77777777" w:rsidR="002806B7" w:rsidRPr="00DF1694" w:rsidRDefault="002806B7" w:rsidP="002806B7">
      <w:pPr>
        <w:spacing w:before="240" w:line="360" w:lineRule="auto"/>
        <w:jc w:val="both"/>
        <w:rPr>
          <w:rFonts w:ascii="Arial" w:eastAsia="Arial" w:hAnsi="Arial" w:cs="Arial"/>
          <w:color w:val="000000"/>
          <w:sz w:val="24"/>
          <w:szCs w:val="24"/>
        </w:rPr>
      </w:pPr>
      <w:r w:rsidRPr="00DF1694">
        <w:rPr>
          <w:rFonts w:ascii="Arial" w:eastAsia="Arial" w:hAnsi="Arial" w:cs="Arial"/>
          <w:color w:val="000000"/>
          <w:sz w:val="24"/>
          <w:szCs w:val="24"/>
        </w:rPr>
        <w:t>Realizada la consulta, el IEM deberá validarla y notificar al ayuntamiento sobre dicha validación, para efecto de que éste sesione y emita un acuerdo de cabildo en el que autorice a la secretaría de finanzas la transferencia de recursos del presupuesto directo relativo a las participaciones y aportaciones federales y estatales a partir del criterio poblacional, así como al relativo al impuesto predial.</w:t>
      </w:r>
      <w:r w:rsidRPr="00DF1694">
        <w:rPr>
          <w:rStyle w:val="Refdenotaalpie"/>
          <w:rFonts w:ascii="Arial" w:eastAsia="Arial" w:hAnsi="Arial" w:cs="Arial"/>
          <w:color w:val="000000"/>
          <w:sz w:val="24"/>
          <w:szCs w:val="24"/>
        </w:rPr>
        <w:footnoteReference w:id="49"/>
      </w:r>
      <w:r w:rsidRPr="00DF1694">
        <w:rPr>
          <w:rFonts w:ascii="Arial" w:eastAsia="Arial" w:hAnsi="Arial" w:cs="Arial"/>
          <w:color w:val="000000"/>
          <w:sz w:val="24"/>
          <w:szCs w:val="24"/>
        </w:rPr>
        <w:t xml:space="preserve"> </w:t>
      </w:r>
    </w:p>
    <w:p w14:paraId="2B77D170" w14:textId="77777777" w:rsidR="002806B7" w:rsidRPr="00DF1694" w:rsidRDefault="002806B7" w:rsidP="002806B7">
      <w:pPr>
        <w:spacing w:before="240" w:line="360" w:lineRule="auto"/>
        <w:jc w:val="both"/>
        <w:rPr>
          <w:rFonts w:ascii="Arial" w:eastAsia="Arial" w:hAnsi="Arial" w:cs="Arial"/>
          <w:color w:val="000000"/>
          <w:sz w:val="24"/>
          <w:szCs w:val="24"/>
        </w:rPr>
      </w:pPr>
      <w:r w:rsidRPr="00DF1694">
        <w:rPr>
          <w:rFonts w:ascii="Arial" w:eastAsia="Arial" w:hAnsi="Arial" w:cs="Arial"/>
          <w:color w:val="000000"/>
          <w:sz w:val="24"/>
          <w:szCs w:val="24"/>
        </w:rPr>
        <w:t>Presentada toda la información solicitada por la secretaria de finanzas, ésta deberá emitir un dictamen sobre la transferencia de recursos económicos a la comunidad, la cual tendrá que realizarse en la fecha más próxima correspondiente a la dispersión de las partidas del presupuesto.</w:t>
      </w:r>
    </w:p>
    <w:p w14:paraId="2EAA7ED2" w14:textId="4C588493" w:rsidR="002806B7" w:rsidRPr="00DF1694" w:rsidRDefault="00D351F3" w:rsidP="002806B7">
      <w:pPr>
        <w:spacing w:before="240" w:line="360" w:lineRule="auto"/>
        <w:jc w:val="both"/>
        <w:rPr>
          <w:rFonts w:ascii="Arial" w:eastAsia="Arial" w:hAnsi="Arial" w:cs="Arial"/>
          <w:color w:val="000000"/>
          <w:sz w:val="24"/>
          <w:szCs w:val="24"/>
        </w:rPr>
      </w:pPr>
      <w:r w:rsidRPr="00DF1694">
        <w:rPr>
          <w:rFonts w:ascii="Arial" w:eastAsia="Arial" w:hAnsi="Arial" w:cs="Arial"/>
          <w:color w:val="000000"/>
          <w:sz w:val="24"/>
          <w:szCs w:val="24"/>
        </w:rPr>
        <w:t>E</w:t>
      </w:r>
      <w:r w:rsidR="002806B7" w:rsidRPr="00DF1694">
        <w:rPr>
          <w:rFonts w:ascii="Arial" w:eastAsia="Arial" w:hAnsi="Arial" w:cs="Arial"/>
          <w:color w:val="000000"/>
          <w:sz w:val="24"/>
          <w:szCs w:val="24"/>
        </w:rPr>
        <w:t>n el caso, se advierte que la tenencia de Opopeo, decidió llevar a cabo el procedimiento descrito como se precisa enseguida.</w:t>
      </w:r>
    </w:p>
    <w:p w14:paraId="5DCFFC8E" w14:textId="77777777" w:rsidR="002806B7" w:rsidRPr="00DF1694" w:rsidRDefault="002806B7" w:rsidP="002806B7">
      <w:pPr>
        <w:spacing w:before="240" w:line="360" w:lineRule="auto"/>
        <w:jc w:val="both"/>
        <w:rPr>
          <w:rFonts w:ascii="Arial" w:eastAsia="Arial" w:hAnsi="Arial" w:cs="Arial"/>
          <w:sz w:val="24"/>
          <w:szCs w:val="24"/>
        </w:rPr>
      </w:pPr>
      <w:r w:rsidRPr="00DF1694">
        <w:rPr>
          <w:rFonts w:ascii="Arial" w:hAnsi="Arial" w:cs="Arial"/>
          <w:sz w:val="24"/>
          <w:szCs w:val="24"/>
        </w:rPr>
        <w:lastRenderedPageBreak/>
        <w:t>E</w:t>
      </w:r>
      <w:r w:rsidRPr="00DF1694">
        <w:rPr>
          <w:rFonts w:ascii="Arial" w:eastAsia="Arial" w:hAnsi="Arial" w:cs="Arial"/>
          <w:sz w:val="24"/>
          <w:szCs w:val="24"/>
        </w:rPr>
        <w:t>l veintiuno de mayo del dos mil veinticinco, el entonces jefe de tenencia de Opopeo solicitó al IEM la realización de una Consulta para que preguntara a la comunidad si deseaba administrar directamente los recursos públicos,</w:t>
      </w:r>
      <w:r w:rsidRPr="00DF1694">
        <w:rPr>
          <w:rStyle w:val="Refdenotaalpie"/>
          <w:rFonts w:ascii="Arial" w:hAnsi="Arial" w:cs="Arial"/>
          <w:sz w:val="24"/>
          <w:szCs w:val="24"/>
        </w:rPr>
        <w:footnoteReference w:id="50"/>
      </w:r>
      <w:r w:rsidRPr="00DF1694">
        <w:rPr>
          <w:rFonts w:ascii="Arial" w:eastAsia="Arial" w:hAnsi="Arial" w:cs="Arial"/>
          <w:sz w:val="24"/>
          <w:szCs w:val="24"/>
        </w:rPr>
        <w:t>la cual tuvo verificativo el siguiente diecinueve de octubre.</w:t>
      </w:r>
    </w:p>
    <w:p w14:paraId="0F18AB41" w14:textId="24724F04" w:rsidR="002806B7" w:rsidRPr="00DF1694" w:rsidRDefault="002806B7" w:rsidP="002806B7">
      <w:pPr>
        <w:spacing w:before="400" w:line="360" w:lineRule="auto"/>
        <w:ind w:right="153"/>
        <w:jc w:val="both"/>
        <w:rPr>
          <w:rFonts w:ascii="Arial" w:eastAsia="Arial" w:hAnsi="Arial" w:cs="Arial"/>
          <w:sz w:val="24"/>
          <w:szCs w:val="24"/>
        </w:rPr>
      </w:pPr>
      <w:r w:rsidRPr="00DF1694">
        <w:rPr>
          <w:rFonts w:ascii="Arial" w:eastAsia="Arial" w:hAnsi="Arial" w:cs="Arial"/>
          <w:sz w:val="24"/>
          <w:szCs w:val="24"/>
        </w:rPr>
        <w:t>Luego, el treinta de octubre siguiente se aprobó el acuerdo</w:t>
      </w:r>
      <w:r w:rsidRPr="00DF1694">
        <w:rPr>
          <w:rStyle w:val="Refdenotaalpie"/>
          <w:rFonts w:ascii="Arial" w:eastAsia="Arial" w:hAnsi="Arial" w:cs="Arial"/>
          <w:sz w:val="24"/>
          <w:szCs w:val="24"/>
        </w:rPr>
        <w:footnoteReference w:id="51"/>
      </w:r>
      <w:r w:rsidRPr="00DF1694">
        <w:rPr>
          <w:rFonts w:ascii="Arial" w:eastAsia="Arial" w:hAnsi="Arial" w:cs="Arial"/>
          <w:sz w:val="24"/>
          <w:szCs w:val="24"/>
        </w:rPr>
        <w:t xml:space="preserve"> a través del cual el IEM calificó y declaró valida la Consulta </w:t>
      </w:r>
      <w:r w:rsidR="00D351F3" w:rsidRPr="00DF1694">
        <w:rPr>
          <w:rFonts w:ascii="Arial" w:eastAsia="Arial" w:hAnsi="Arial" w:cs="Arial"/>
          <w:sz w:val="24"/>
          <w:szCs w:val="24"/>
        </w:rPr>
        <w:t xml:space="preserve">de </w:t>
      </w:r>
      <w:r w:rsidRPr="00DF1694">
        <w:rPr>
          <w:rFonts w:ascii="Arial" w:eastAsia="Arial" w:hAnsi="Arial" w:cs="Arial"/>
          <w:sz w:val="24"/>
          <w:szCs w:val="24"/>
        </w:rPr>
        <w:t>la Tenencia de Opopeo y diez de sus encargaturas del orden, con excepción de Paso del Muerto.</w:t>
      </w:r>
    </w:p>
    <w:p w14:paraId="406EA405" w14:textId="77777777" w:rsidR="002806B7" w:rsidRPr="00DF1694" w:rsidRDefault="002806B7" w:rsidP="002806B7">
      <w:pPr>
        <w:tabs>
          <w:tab w:val="left" w:pos="567"/>
        </w:tabs>
        <w:spacing w:before="240" w:line="360" w:lineRule="auto"/>
        <w:jc w:val="both"/>
        <w:rPr>
          <w:rFonts w:ascii="Arial" w:eastAsia="Arial" w:hAnsi="Arial" w:cs="Arial"/>
          <w:sz w:val="24"/>
          <w:szCs w:val="24"/>
        </w:rPr>
      </w:pPr>
      <w:r w:rsidRPr="00DF1694">
        <w:rPr>
          <w:rFonts w:ascii="Arial" w:eastAsia="Arial" w:hAnsi="Arial" w:cs="Arial"/>
          <w:sz w:val="24"/>
          <w:szCs w:val="24"/>
        </w:rPr>
        <w:t>El cinco de enero del presente año, el cabildo aprobó sobre la transferencia de recursos a la tenencia de Opopeo y las comunidades que participaron en la Consulta -incluida Turirán- y notificó dicha cuestión a la secretaria de finanzas para que</w:t>
      </w:r>
      <w:r w:rsidRPr="00DF1694">
        <w:rPr>
          <w:rFonts w:ascii="Arial" w:eastAsia="Arial" w:hAnsi="Arial" w:cs="Arial"/>
          <w:b/>
          <w:bCs/>
          <w:sz w:val="24"/>
          <w:szCs w:val="24"/>
        </w:rPr>
        <w:t xml:space="preserve"> continuara con el proceso </w:t>
      </w:r>
      <w:r w:rsidRPr="00DF1694">
        <w:rPr>
          <w:rFonts w:ascii="Arial" w:eastAsia="Arial" w:hAnsi="Arial" w:cs="Arial"/>
          <w:sz w:val="24"/>
          <w:szCs w:val="24"/>
        </w:rPr>
        <w:t>de transferencia de acuerdo con la normativa aplicable.</w:t>
      </w:r>
    </w:p>
    <w:p w14:paraId="6F9731A0" w14:textId="77777777" w:rsidR="002806B7" w:rsidRPr="00DF1694" w:rsidRDefault="002806B7" w:rsidP="002806B7">
      <w:pPr>
        <w:tabs>
          <w:tab w:val="left" w:pos="567"/>
        </w:tabs>
        <w:spacing w:before="240" w:line="360" w:lineRule="auto"/>
        <w:jc w:val="both"/>
        <w:rPr>
          <w:rFonts w:ascii="Arial" w:eastAsia="Arial" w:hAnsi="Arial" w:cs="Arial"/>
          <w:sz w:val="24"/>
          <w:szCs w:val="24"/>
        </w:rPr>
      </w:pPr>
      <w:r w:rsidRPr="00DF1694">
        <w:rPr>
          <w:rFonts w:ascii="Arial" w:eastAsia="Arial" w:hAnsi="Arial" w:cs="Arial"/>
          <w:sz w:val="24"/>
          <w:szCs w:val="24"/>
        </w:rPr>
        <w:t>Finalmente, la secretaria de finanzas, a través del oficio cuestionado en este juicio, dio a conocer a la presidencia del ayuntamiento que a partir del cuatro de junio comenzaría con la transferencia de recursos correspondientes.</w:t>
      </w:r>
    </w:p>
    <w:p w14:paraId="1657B0DA" w14:textId="77777777" w:rsidR="002806B7" w:rsidRPr="00DF1694" w:rsidRDefault="002806B7" w:rsidP="002806B7">
      <w:pPr>
        <w:tabs>
          <w:tab w:val="left" w:pos="567"/>
        </w:tabs>
        <w:spacing w:before="240" w:line="360" w:lineRule="auto"/>
        <w:jc w:val="both"/>
        <w:rPr>
          <w:rFonts w:ascii="Arial" w:eastAsia="Arial" w:hAnsi="Arial" w:cs="Arial"/>
          <w:color w:val="000000"/>
          <w:sz w:val="24"/>
          <w:szCs w:val="24"/>
        </w:rPr>
      </w:pPr>
      <w:r w:rsidRPr="00DF1694">
        <w:rPr>
          <w:rFonts w:ascii="Arial" w:eastAsia="Arial" w:hAnsi="Arial" w:cs="Arial"/>
          <w:color w:val="000000"/>
          <w:sz w:val="24"/>
          <w:szCs w:val="24"/>
        </w:rPr>
        <w:t>Como se advierte de lo expuesto, la secretaría de finanzas actúo en consecuencia del procedimiento que fue llevado a cabo y en cumplimiento a lo determinado por diversas autoridades, actos que incluso estuvieron sujetos a juicios que fueron del conocimiento de este Tribunal.</w:t>
      </w:r>
      <w:r w:rsidRPr="00DF1694">
        <w:rPr>
          <w:rStyle w:val="Refdenotaalpie"/>
          <w:rFonts w:ascii="Arial" w:eastAsia="Arial" w:hAnsi="Arial" w:cs="Arial"/>
          <w:color w:val="000000"/>
          <w:sz w:val="24"/>
          <w:szCs w:val="24"/>
        </w:rPr>
        <w:footnoteReference w:id="52"/>
      </w:r>
    </w:p>
    <w:p w14:paraId="3D285A10" w14:textId="587ADC04" w:rsidR="002806B7" w:rsidRPr="00DF1694" w:rsidRDefault="002806B7" w:rsidP="002806B7">
      <w:pPr>
        <w:tabs>
          <w:tab w:val="left" w:pos="567"/>
        </w:tabs>
        <w:spacing w:before="240" w:line="360" w:lineRule="auto"/>
        <w:jc w:val="both"/>
        <w:rPr>
          <w:rFonts w:ascii="Arial" w:eastAsia="Arial" w:hAnsi="Arial" w:cs="Arial"/>
          <w:sz w:val="24"/>
          <w:szCs w:val="24"/>
        </w:rPr>
      </w:pPr>
      <w:r w:rsidRPr="00DF1694">
        <w:rPr>
          <w:rFonts w:ascii="Arial" w:eastAsia="Arial" w:hAnsi="Arial" w:cs="Arial"/>
          <w:color w:val="000000"/>
          <w:sz w:val="24"/>
          <w:szCs w:val="24"/>
        </w:rPr>
        <w:t xml:space="preserve">Es decir, el oficio que emitió la secretaría de finanzas, únicamente se trata de la culminación material de un procedimiento que fue llevado a cabo de manera legal, en el cual se advierte que primero se llevó a cabo una Consulta </w:t>
      </w:r>
      <w:r w:rsidR="00D351F3" w:rsidRPr="00DF1694">
        <w:rPr>
          <w:rFonts w:ascii="Arial" w:eastAsia="Arial" w:hAnsi="Arial" w:cs="Arial"/>
          <w:color w:val="000000"/>
          <w:sz w:val="24"/>
          <w:szCs w:val="24"/>
        </w:rPr>
        <w:t>a</w:t>
      </w:r>
      <w:r w:rsidRPr="00DF1694">
        <w:rPr>
          <w:rFonts w:ascii="Arial" w:eastAsia="Arial" w:hAnsi="Arial" w:cs="Arial"/>
          <w:color w:val="000000"/>
          <w:sz w:val="24"/>
          <w:szCs w:val="24"/>
        </w:rPr>
        <w:t xml:space="preserve"> la tenencia de Opopeo y diez de sus encargaturas del orden, incluida Turirán; luego dicha consulta fue validada por el IEM por lo que el ayuntamiento acordó respecto de la </w:t>
      </w:r>
      <w:r w:rsidRPr="00DF1694">
        <w:rPr>
          <w:rFonts w:ascii="Arial" w:eastAsia="Arial" w:hAnsi="Arial" w:cs="Arial"/>
          <w:sz w:val="24"/>
          <w:szCs w:val="24"/>
        </w:rPr>
        <w:t xml:space="preserve">aprobación de transferencia de recursos a la tenencia de Opopeo y las comunidades que participaron y, en </w:t>
      </w:r>
      <w:r w:rsidRPr="00DF1694">
        <w:rPr>
          <w:rFonts w:ascii="Arial" w:eastAsia="Arial" w:hAnsi="Arial" w:cs="Arial"/>
          <w:sz w:val="24"/>
          <w:szCs w:val="24"/>
        </w:rPr>
        <w:lastRenderedPageBreak/>
        <w:t>consecuencia, ordenó notificar a la secretaria de finanzas para que realizara lo conducente.</w:t>
      </w:r>
    </w:p>
    <w:p w14:paraId="3DD46EB2" w14:textId="2ECC86D8" w:rsidR="00D351F3" w:rsidRPr="00DF1694" w:rsidRDefault="00D351F3" w:rsidP="002806B7">
      <w:pPr>
        <w:tabs>
          <w:tab w:val="left" w:pos="567"/>
        </w:tabs>
        <w:spacing w:before="240" w:line="360" w:lineRule="auto"/>
        <w:jc w:val="both"/>
        <w:rPr>
          <w:rFonts w:ascii="Arial" w:eastAsia="Arial" w:hAnsi="Arial" w:cs="Arial"/>
          <w:sz w:val="24"/>
          <w:szCs w:val="24"/>
        </w:rPr>
      </w:pPr>
      <w:r w:rsidRPr="00DF1694">
        <w:rPr>
          <w:rFonts w:ascii="Arial" w:eastAsia="Arial" w:hAnsi="Arial" w:cs="Arial"/>
          <w:sz w:val="24"/>
          <w:szCs w:val="24"/>
        </w:rPr>
        <w:t xml:space="preserve">Incluso, se advierte que tanto el acuerdo por medio del cual el IEM declaró válida la Consulta, así como el acta de Cabildo </w:t>
      </w:r>
      <w:r w:rsidR="00B87E65" w:rsidRPr="00DF1694">
        <w:rPr>
          <w:rFonts w:ascii="Arial" w:eastAsia="Arial" w:hAnsi="Arial" w:cs="Arial"/>
          <w:sz w:val="24"/>
          <w:szCs w:val="24"/>
        </w:rPr>
        <w:t>s</w:t>
      </w:r>
      <w:r w:rsidRPr="00DF1694">
        <w:rPr>
          <w:rFonts w:ascii="Arial" w:eastAsia="Arial" w:hAnsi="Arial" w:cs="Arial"/>
          <w:sz w:val="24"/>
          <w:szCs w:val="24"/>
        </w:rPr>
        <w:t>e acordó lo conducente respecto de la trasferencia de recursos, fueron impugnados y este Tribunal Electoral, determinando por una parte confirmar la declaración de validez de la Consulta y</w:t>
      </w:r>
      <w:r w:rsidR="00CC3ADD" w:rsidRPr="00DF1694">
        <w:rPr>
          <w:rFonts w:ascii="Arial" w:eastAsia="Arial" w:hAnsi="Arial" w:cs="Arial"/>
          <w:sz w:val="24"/>
          <w:szCs w:val="24"/>
        </w:rPr>
        <w:t>, por otra, se ordenó al Cabildo que autorizara la transferencia de recursos en los términos aprobados en la referida Consulta.</w:t>
      </w:r>
      <w:r w:rsidRPr="00DF1694">
        <w:rPr>
          <w:rFonts w:ascii="Arial" w:eastAsia="Arial" w:hAnsi="Arial" w:cs="Arial"/>
          <w:sz w:val="24"/>
          <w:szCs w:val="24"/>
        </w:rPr>
        <w:t xml:space="preserve">  </w:t>
      </w:r>
    </w:p>
    <w:p w14:paraId="5013DA7F" w14:textId="6751A063" w:rsidR="002806B7" w:rsidRPr="00DF1694" w:rsidRDefault="00CC3ADD" w:rsidP="002806B7">
      <w:pPr>
        <w:tabs>
          <w:tab w:val="left" w:pos="567"/>
        </w:tabs>
        <w:spacing w:before="240" w:line="360" w:lineRule="auto"/>
        <w:jc w:val="both"/>
        <w:rPr>
          <w:rFonts w:ascii="Arial" w:eastAsia="Arial" w:hAnsi="Arial" w:cs="Arial"/>
          <w:sz w:val="24"/>
          <w:szCs w:val="24"/>
        </w:rPr>
      </w:pPr>
      <w:r w:rsidRPr="00DF1694">
        <w:rPr>
          <w:rFonts w:ascii="Arial" w:eastAsia="Arial" w:hAnsi="Arial" w:cs="Arial"/>
          <w:sz w:val="24"/>
          <w:szCs w:val="24"/>
        </w:rPr>
        <w:t>Por tanto,</w:t>
      </w:r>
      <w:r w:rsidR="002806B7" w:rsidRPr="00DF1694">
        <w:rPr>
          <w:rFonts w:ascii="Arial" w:eastAsia="Arial" w:hAnsi="Arial" w:cs="Arial"/>
          <w:sz w:val="24"/>
          <w:szCs w:val="24"/>
        </w:rPr>
        <w:t xml:space="preserve"> se </w:t>
      </w:r>
      <w:r w:rsidR="00D351F3" w:rsidRPr="00DF1694">
        <w:rPr>
          <w:rFonts w:ascii="Arial" w:eastAsia="Arial" w:hAnsi="Arial" w:cs="Arial"/>
          <w:sz w:val="24"/>
          <w:szCs w:val="24"/>
        </w:rPr>
        <w:t>considera</w:t>
      </w:r>
      <w:r w:rsidR="002806B7" w:rsidRPr="00DF1694">
        <w:rPr>
          <w:rFonts w:ascii="Arial" w:eastAsia="Arial" w:hAnsi="Arial" w:cs="Arial"/>
          <w:sz w:val="24"/>
          <w:szCs w:val="24"/>
        </w:rPr>
        <w:t xml:space="preserve"> que la actuación de la secretaría de finanzas únicamente es la consecuencia de una serie de actos que se encuentran vinculados al ser un resultado directo del anterior conforme a lo establecido en el artículo 330 del Código Electoral, así como los artículos 116, 117 y 118 de la Ley Orgánica Municipal.</w:t>
      </w:r>
    </w:p>
    <w:p w14:paraId="24B22D4E" w14:textId="585F3DA6" w:rsidR="002806B7" w:rsidRPr="00DF1694" w:rsidRDefault="002806B7" w:rsidP="002806B7">
      <w:pPr>
        <w:tabs>
          <w:tab w:val="left" w:pos="567"/>
        </w:tabs>
        <w:spacing w:before="240" w:line="360" w:lineRule="auto"/>
        <w:jc w:val="both"/>
        <w:rPr>
          <w:rFonts w:ascii="Arial" w:eastAsia="Arial" w:hAnsi="Arial" w:cs="Arial"/>
          <w:color w:val="000000"/>
          <w:sz w:val="24"/>
          <w:szCs w:val="24"/>
        </w:rPr>
      </w:pPr>
      <w:r w:rsidRPr="00DF1694">
        <w:rPr>
          <w:rFonts w:ascii="Arial" w:eastAsia="Arial" w:hAnsi="Arial" w:cs="Arial"/>
          <w:color w:val="000000"/>
          <w:sz w:val="24"/>
          <w:szCs w:val="24"/>
        </w:rPr>
        <w:t>Por esa razón, aún y cuando se observa que la parte actora hizo del conocimiento a la secretaría de finanzas</w:t>
      </w:r>
      <w:r w:rsidRPr="00DF1694">
        <w:rPr>
          <w:rStyle w:val="Refdenotaalpie"/>
          <w:rFonts w:ascii="Arial" w:eastAsia="Arial" w:hAnsi="Arial" w:cs="Arial"/>
          <w:color w:val="000000"/>
          <w:sz w:val="24"/>
          <w:szCs w:val="24"/>
        </w:rPr>
        <w:footnoteReference w:id="53"/>
      </w:r>
      <w:r w:rsidRPr="00DF1694">
        <w:rPr>
          <w:rFonts w:ascii="Arial" w:eastAsia="Arial" w:hAnsi="Arial" w:cs="Arial"/>
          <w:color w:val="000000"/>
          <w:sz w:val="24"/>
          <w:szCs w:val="24"/>
        </w:rPr>
        <w:t xml:space="preserve"> sobre la celebración de una asamblea en la comunidad de Turirán realizada el veinticuatro de mayo, en la que dicha comunidad determinó estar de acuerdo con que el ayuntamiento administrara los recursos que proporcionalmente le corresponden, no era posible que dicha secretaría tomara por sí misma alguna determinación al respecto, porque se encontraba obligada a cumplir con lo que le correspondía de acuerdo con lo establecido</w:t>
      </w:r>
      <w:r w:rsidR="00CC3ADD" w:rsidRPr="00DF1694">
        <w:rPr>
          <w:rFonts w:ascii="Arial" w:eastAsia="Arial" w:hAnsi="Arial" w:cs="Arial"/>
          <w:color w:val="000000"/>
          <w:sz w:val="24"/>
          <w:szCs w:val="24"/>
        </w:rPr>
        <w:t xml:space="preserve"> en los resultados de la consulta y las determinaciones de</w:t>
      </w:r>
      <w:r w:rsidR="0057203F" w:rsidRPr="00DF1694">
        <w:rPr>
          <w:rFonts w:ascii="Arial" w:eastAsia="Arial" w:hAnsi="Arial" w:cs="Arial"/>
          <w:color w:val="000000"/>
          <w:sz w:val="24"/>
          <w:szCs w:val="24"/>
        </w:rPr>
        <w:t xml:space="preserve"> </w:t>
      </w:r>
      <w:r w:rsidR="00CC3ADD" w:rsidRPr="00DF1694">
        <w:rPr>
          <w:rFonts w:ascii="Arial" w:eastAsia="Arial" w:hAnsi="Arial" w:cs="Arial"/>
          <w:color w:val="000000"/>
          <w:sz w:val="24"/>
          <w:szCs w:val="24"/>
        </w:rPr>
        <w:t>las autoridades conducentes</w:t>
      </w:r>
      <w:r w:rsidRPr="00DF1694">
        <w:rPr>
          <w:rFonts w:ascii="Arial" w:eastAsia="Arial" w:hAnsi="Arial" w:cs="Arial"/>
          <w:color w:val="000000"/>
          <w:sz w:val="24"/>
          <w:szCs w:val="24"/>
        </w:rPr>
        <w:t>.</w:t>
      </w:r>
    </w:p>
    <w:p w14:paraId="6280C3C7" w14:textId="2CFB5CC5" w:rsidR="002806B7" w:rsidRPr="00DF1694" w:rsidRDefault="002806B7" w:rsidP="002806B7">
      <w:pPr>
        <w:tabs>
          <w:tab w:val="left" w:pos="567"/>
        </w:tabs>
        <w:spacing w:before="240" w:line="360" w:lineRule="auto"/>
        <w:jc w:val="both"/>
        <w:rPr>
          <w:rFonts w:ascii="Arial" w:eastAsia="Arial" w:hAnsi="Arial" w:cs="Arial"/>
          <w:color w:val="000000"/>
          <w:sz w:val="24"/>
          <w:szCs w:val="24"/>
        </w:rPr>
      </w:pPr>
      <w:r w:rsidRPr="00DF1694">
        <w:rPr>
          <w:rFonts w:ascii="Arial" w:eastAsia="Arial" w:hAnsi="Arial" w:cs="Arial"/>
          <w:color w:val="000000"/>
          <w:sz w:val="24"/>
          <w:szCs w:val="24"/>
        </w:rPr>
        <w:t xml:space="preserve">Esto es así, porque la actuación de la </w:t>
      </w:r>
      <w:r w:rsidR="00B52B4F" w:rsidRPr="00DF1694">
        <w:rPr>
          <w:rFonts w:ascii="Arial" w:eastAsia="Arial" w:hAnsi="Arial" w:cs="Arial"/>
          <w:color w:val="000000"/>
          <w:sz w:val="24"/>
          <w:szCs w:val="24"/>
        </w:rPr>
        <w:t>S</w:t>
      </w:r>
      <w:r w:rsidRPr="00DF1694">
        <w:rPr>
          <w:rFonts w:ascii="Arial" w:eastAsia="Arial" w:hAnsi="Arial" w:cs="Arial"/>
          <w:color w:val="000000"/>
          <w:sz w:val="24"/>
          <w:szCs w:val="24"/>
        </w:rPr>
        <w:t xml:space="preserve">ecretaría de </w:t>
      </w:r>
      <w:r w:rsidR="00B52B4F" w:rsidRPr="00DF1694">
        <w:rPr>
          <w:rFonts w:ascii="Arial" w:eastAsia="Arial" w:hAnsi="Arial" w:cs="Arial"/>
          <w:color w:val="000000"/>
          <w:sz w:val="24"/>
          <w:szCs w:val="24"/>
        </w:rPr>
        <w:t>F</w:t>
      </w:r>
      <w:r w:rsidRPr="00DF1694">
        <w:rPr>
          <w:rFonts w:ascii="Arial" w:eastAsia="Arial" w:hAnsi="Arial" w:cs="Arial"/>
          <w:color w:val="000000"/>
          <w:sz w:val="24"/>
          <w:szCs w:val="24"/>
        </w:rPr>
        <w:t>inanzas es parte de un procedimiento que no puede ser fraccionado ni desconocido y mucho menos si incluso se encuentra validado por una autoridad jurisdiccional, a menos de que por mismo mandato judicial se determine otra cuestión.</w:t>
      </w:r>
    </w:p>
    <w:p w14:paraId="2E1568C0" w14:textId="6089B47D" w:rsidR="00AF78B0" w:rsidRPr="00DF1694" w:rsidRDefault="002806B7" w:rsidP="002806B7">
      <w:pPr>
        <w:tabs>
          <w:tab w:val="left" w:pos="567"/>
        </w:tabs>
        <w:spacing w:before="240" w:line="360" w:lineRule="auto"/>
        <w:jc w:val="both"/>
        <w:rPr>
          <w:rFonts w:ascii="Arial" w:eastAsia="Arial" w:hAnsi="Arial" w:cs="Arial"/>
          <w:color w:val="000000"/>
          <w:sz w:val="24"/>
          <w:szCs w:val="24"/>
        </w:rPr>
      </w:pPr>
      <w:r w:rsidRPr="00DF1694">
        <w:rPr>
          <w:rFonts w:ascii="Arial" w:eastAsia="Arial" w:hAnsi="Arial" w:cs="Arial"/>
          <w:color w:val="000000"/>
          <w:sz w:val="24"/>
          <w:szCs w:val="24"/>
        </w:rPr>
        <w:t xml:space="preserve">Por tanto, </w:t>
      </w:r>
      <w:r w:rsidR="00096714" w:rsidRPr="00DF1694">
        <w:rPr>
          <w:rFonts w:ascii="Arial" w:eastAsia="Arial" w:hAnsi="Arial" w:cs="Arial"/>
          <w:color w:val="000000"/>
          <w:sz w:val="24"/>
          <w:szCs w:val="24"/>
        </w:rPr>
        <w:t xml:space="preserve">la </w:t>
      </w:r>
      <w:r w:rsidR="00B52B4F" w:rsidRPr="00DF1694">
        <w:rPr>
          <w:rFonts w:ascii="Arial" w:eastAsia="Arial" w:hAnsi="Arial" w:cs="Arial"/>
          <w:color w:val="000000"/>
          <w:sz w:val="24"/>
          <w:szCs w:val="24"/>
        </w:rPr>
        <w:t xml:space="preserve">Secretaría de Finanzas </w:t>
      </w:r>
      <w:r w:rsidR="00096714" w:rsidRPr="00DF1694">
        <w:rPr>
          <w:rFonts w:ascii="Arial" w:eastAsia="Arial" w:hAnsi="Arial" w:cs="Arial"/>
          <w:color w:val="000000"/>
          <w:sz w:val="24"/>
          <w:szCs w:val="24"/>
        </w:rPr>
        <w:t xml:space="preserve">carecía de facultades para modificar, por decisión propia, los efectos derivados del procedimiento previamente sustanciado y de las determinaciones emitidas por las autoridades </w:t>
      </w:r>
      <w:r w:rsidR="00096714" w:rsidRPr="00DF1694">
        <w:rPr>
          <w:rFonts w:ascii="Arial" w:eastAsia="Arial" w:hAnsi="Arial" w:cs="Arial"/>
          <w:color w:val="000000"/>
          <w:sz w:val="24"/>
          <w:szCs w:val="24"/>
        </w:rPr>
        <w:lastRenderedPageBreak/>
        <w:t>competentes, pues su intervención se circunscribía a ejecutar las consecuencias jurídicas de un procedimiento integral y previamente definido</w:t>
      </w:r>
      <w:r w:rsidR="00AF78B0" w:rsidRPr="00DF1694">
        <w:rPr>
          <w:rFonts w:ascii="Arial" w:eastAsia="Arial" w:hAnsi="Arial" w:cs="Arial"/>
          <w:color w:val="000000"/>
          <w:sz w:val="24"/>
          <w:szCs w:val="24"/>
        </w:rPr>
        <w:t>.</w:t>
      </w:r>
    </w:p>
    <w:p w14:paraId="00E39D36" w14:textId="55C6EF16" w:rsidR="002806B7" w:rsidRPr="00DF1694" w:rsidRDefault="00AF78B0" w:rsidP="002806B7">
      <w:pPr>
        <w:tabs>
          <w:tab w:val="left" w:pos="567"/>
        </w:tabs>
        <w:spacing w:before="240" w:line="360" w:lineRule="auto"/>
        <w:jc w:val="both"/>
        <w:rPr>
          <w:rFonts w:ascii="Arial" w:eastAsia="Arial" w:hAnsi="Arial" w:cs="Arial"/>
          <w:color w:val="000000"/>
          <w:sz w:val="24"/>
          <w:szCs w:val="24"/>
        </w:rPr>
      </w:pPr>
      <w:r w:rsidRPr="00DF1694">
        <w:rPr>
          <w:rFonts w:ascii="Arial" w:eastAsia="Arial" w:hAnsi="Arial" w:cs="Arial"/>
          <w:color w:val="000000"/>
          <w:sz w:val="24"/>
          <w:szCs w:val="24"/>
        </w:rPr>
        <w:t xml:space="preserve">De ahí </w:t>
      </w:r>
      <w:r w:rsidR="00096714" w:rsidRPr="00DF1694">
        <w:rPr>
          <w:rFonts w:ascii="Arial" w:eastAsia="Arial" w:hAnsi="Arial" w:cs="Arial"/>
          <w:color w:val="000000"/>
          <w:sz w:val="24"/>
          <w:szCs w:val="24"/>
        </w:rPr>
        <w:t>que la sola comunicación de una decisión adoptada con posterioridad por la comunidad de Turirán no era suficiente para alterar el esquema de administración de los recursos, ya que cualquier modificación debía realizarse a través del cauce procedimental correspondiente y, en su caso, con la intervención de las autoridades competentes. Admitir lo contrario implicaría permitir que se dejara sin efectos una determinación previamente consolidada, desconociendo la continuidad, integridad y seguridad jurídica que deben regir el procedimiento previamente llevado a cabo.</w:t>
      </w:r>
    </w:p>
    <w:p w14:paraId="3712D405" w14:textId="77777777" w:rsidR="002806B7" w:rsidRPr="00DF1694" w:rsidRDefault="002806B7" w:rsidP="002806B7">
      <w:pPr>
        <w:tabs>
          <w:tab w:val="left" w:pos="567"/>
        </w:tabs>
        <w:spacing w:before="240" w:line="360" w:lineRule="auto"/>
        <w:jc w:val="both"/>
        <w:rPr>
          <w:rFonts w:ascii="Arial" w:eastAsia="Arial" w:hAnsi="Arial" w:cs="Arial"/>
          <w:color w:val="000000"/>
          <w:sz w:val="24"/>
          <w:szCs w:val="24"/>
        </w:rPr>
      </w:pPr>
      <w:r w:rsidRPr="00DF1694">
        <w:rPr>
          <w:rFonts w:ascii="Arial" w:eastAsia="Arial" w:hAnsi="Arial" w:cs="Arial"/>
          <w:color w:val="000000"/>
          <w:sz w:val="24"/>
          <w:szCs w:val="24"/>
        </w:rPr>
        <w:t>Si bien es jurídicamente posible que una determinación adoptada en un procedimiento previamente validado conforme a derecho sea objeto de modificaciones posteriores, lo cierto es que, precisamente por haber adquirido validez mediante el cumplimiento de las formalidades y requisitos legales correspondientes, cualquier alteración de sus efectos exige la observancia de mecanismos y procedimientos igualmente idóneos y acordes con el marco jurídico aplicable.</w:t>
      </w:r>
    </w:p>
    <w:p w14:paraId="685C8E85" w14:textId="77777777" w:rsidR="002806B7" w:rsidRPr="00DF1694" w:rsidRDefault="002806B7" w:rsidP="002806B7">
      <w:pPr>
        <w:tabs>
          <w:tab w:val="left" w:pos="567"/>
        </w:tabs>
        <w:spacing w:before="240" w:line="360" w:lineRule="auto"/>
        <w:jc w:val="both"/>
        <w:rPr>
          <w:rFonts w:ascii="Arial" w:eastAsia="Arial" w:hAnsi="Arial" w:cs="Arial"/>
          <w:color w:val="000000"/>
          <w:sz w:val="24"/>
          <w:szCs w:val="24"/>
        </w:rPr>
      </w:pPr>
      <w:r w:rsidRPr="00DF1694">
        <w:rPr>
          <w:rFonts w:ascii="Arial" w:eastAsia="Arial" w:hAnsi="Arial" w:cs="Arial"/>
          <w:color w:val="000000"/>
          <w:sz w:val="24"/>
          <w:szCs w:val="24"/>
        </w:rPr>
        <w:t>En ese sentido, en el caso particular, en atención al principio de seguridad jurídica, no resultaba suficiente el hecho de que la comunidad le hiciera del conocimiento a la secretaría de finanzas respecto de su determinación tomada mediante Asamblea, para que dicha secretaría modificara una determinación previamente consolidada en la que además estuvo involucrada la actuación y decisiones de otras autoridades tanto administrativas como jurisdiccionales; de ahí que resulte infundado el agravio planteado por la parte actora.</w:t>
      </w:r>
    </w:p>
    <w:p w14:paraId="0D719C15" w14:textId="77777777" w:rsidR="002806B7" w:rsidRPr="00DF1694" w:rsidRDefault="002806B7" w:rsidP="002806B7">
      <w:pPr>
        <w:spacing w:before="280" w:after="280" w:line="360" w:lineRule="auto"/>
        <w:jc w:val="both"/>
        <w:rPr>
          <w:rFonts w:ascii="Arial" w:eastAsia="Arial" w:hAnsi="Arial" w:cs="Arial"/>
          <w:b/>
          <w:bCs/>
          <w:sz w:val="24"/>
          <w:szCs w:val="24"/>
        </w:rPr>
      </w:pPr>
      <w:r w:rsidRPr="00DF1694">
        <w:rPr>
          <w:rFonts w:ascii="Arial" w:eastAsia="Arial" w:hAnsi="Arial" w:cs="Arial"/>
          <w:b/>
          <w:bCs/>
          <w:sz w:val="24"/>
          <w:szCs w:val="24"/>
        </w:rPr>
        <w:t>7.6 Agravio relacionado con la celebración de Asamblea General Comunitaria de Turirán</w:t>
      </w:r>
    </w:p>
    <w:p w14:paraId="5A7D9031" w14:textId="77777777" w:rsidR="002806B7" w:rsidRPr="00DF1694" w:rsidRDefault="002806B7" w:rsidP="002806B7">
      <w:pPr>
        <w:tabs>
          <w:tab w:val="left" w:pos="567"/>
        </w:tabs>
        <w:spacing w:before="240" w:line="360" w:lineRule="auto"/>
        <w:jc w:val="both"/>
        <w:rPr>
          <w:rFonts w:ascii="Arial" w:eastAsia="Arial" w:hAnsi="Arial" w:cs="Arial"/>
          <w:color w:val="000000"/>
          <w:sz w:val="24"/>
          <w:szCs w:val="24"/>
        </w:rPr>
      </w:pPr>
      <w:r w:rsidRPr="00DF1694">
        <w:rPr>
          <w:rFonts w:ascii="Arial" w:eastAsia="Arial" w:hAnsi="Arial" w:cs="Arial"/>
          <w:color w:val="000000"/>
          <w:sz w:val="24"/>
          <w:szCs w:val="24"/>
        </w:rPr>
        <w:t xml:space="preserve">Ha sido criterio que a efecto de garantizar el derecho a la autodeterminación y brindar la más amplia garantía y protección a los derechos de acceso a la justicia, defensa y audiencia, las autoridades jurisdiccionales, federales y </w:t>
      </w:r>
      <w:r w:rsidRPr="00DF1694">
        <w:rPr>
          <w:rFonts w:ascii="Arial" w:eastAsia="Arial" w:hAnsi="Arial" w:cs="Arial"/>
          <w:color w:val="000000"/>
          <w:sz w:val="24"/>
          <w:szCs w:val="24"/>
        </w:rPr>
        <w:lastRenderedPageBreak/>
        <w:t>locales, deberán adoptar las medidas necesarias y suficientes para garantizar la efectividad de esos derechos, tomando en cuenta las circunstancias específicas de cada controversia, atendiendo al acervo probatorio y demás actuaciones que se consideren idóneas y pertinentes al contexto del conflicto correspondiente.</w:t>
      </w:r>
      <w:r w:rsidRPr="00DF1694">
        <w:rPr>
          <w:rStyle w:val="Refdenotaalpie"/>
          <w:rFonts w:ascii="Arial" w:eastAsia="Arial" w:hAnsi="Arial" w:cs="Arial"/>
          <w:color w:val="000000"/>
          <w:sz w:val="24"/>
          <w:szCs w:val="24"/>
        </w:rPr>
        <w:footnoteReference w:id="54"/>
      </w:r>
    </w:p>
    <w:p w14:paraId="1E119B58" w14:textId="77777777" w:rsidR="002806B7" w:rsidRPr="00DF1694" w:rsidRDefault="002806B7" w:rsidP="002806B7">
      <w:pPr>
        <w:tabs>
          <w:tab w:val="left" w:pos="567"/>
        </w:tabs>
        <w:spacing w:before="240" w:line="360" w:lineRule="auto"/>
        <w:jc w:val="both"/>
        <w:rPr>
          <w:rFonts w:ascii="Arial" w:eastAsia="Arial" w:hAnsi="Arial" w:cs="Arial"/>
          <w:color w:val="000000"/>
          <w:sz w:val="24"/>
          <w:szCs w:val="24"/>
        </w:rPr>
      </w:pPr>
      <w:r w:rsidRPr="00DF1694">
        <w:rPr>
          <w:rFonts w:ascii="Arial" w:eastAsia="Arial" w:hAnsi="Arial" w:cs="Arial"/>
          <w:color w:val="000000"/>
          <w:sz w:val="24"/>
          <w:szCs w:val="24"/>
        </w:rPr>
        <w:t xml:space="preserve">Asimismo, la autoridad jurisdiccional electoral debe no sólo suplir la deficiencia de los motivos de agravio, sino también su ausencia total y precisar el acto que realmente les afecta, sin más limitaciones que las derivadas de los principios de congruencia y contradicción, inherentes a todo proceso jurisdiccional, porque tal suplencia es consecuente con los postulados constitucionales que reconocen los derechos de estos pueblos o comunidades y sus integrantes. </w:t>
      </w:r>
    </w:p>
    <w:p w14:paraId="248135E5" w14:textId="77777777" w:rsidR="002806B7" w:rsidRPr="00DF1694" w:rsidRDefault="002806B7" w:rsidP="002806B7">
      <w:pPr>
        <w:tabs>
          <w:tab w:val="left" w:pos="567"/>
        </w:tabs>
        <w:spacing w:before="240" w:line="360" w:lineRule="auto"/>
        <w:jc w:val="both"/>
        <w:rPr>
          <w:rFonts w:ascii="Arial" w:eastAsia="Arial" w:hAnsi="Arial" w:cs="Arial"/>
          <w:color w:val="000000"/>
          <w:sz w:val="24"/>
          <w:szCs w:val="24"/>
        </w:rPr>
      </w:pPr>
      <w:r w:rsidRPr="00DF1694">
        <w:rPr>
          <w:rFonts w:ascii="Arial" w:eastAsia="Arial" w:hAnsi="Arial" w:cs="Arial"/>
          <w:color w:val="000000"/>
          <w:sz w:val="24"/>
          <w:szCs w:val="24"/>
        </w:rPr>
        <w:t>Lo anterior, porque el derecho fundamental a la tutela jurisdiccional efectiva, prevista en el artículo 17 constitucional, tiene como presupuesto necesario la facilidad de acceso a los tribunales. Esto es así, porque el alcance de la suplencia de la queja obedece al espíritu garantista y antiformalista, tendente a superar las desventajas procesales en que se encuentran, por sus circunstancias culturales, económicas o sociales.</w:t>
      </w:r>
      <w:r w:rsidRPr="00DF1694">
        <w:rPr>
          <w:rStyle w:val="Refdenotaalpie"/>
          <w:rFonts w:ascii="Arial" w:eastAsia="Arial" w:hAnsi="Arial" w:cs="Arial"/>
          <w:color w:val="000000"/>
          <w:sz w:val="24"/>
          <w:szCs w:val="24"/>
        </w:rPr>
        <w:footnoteReference w:id="55"/>
      </w:r>
    </w:p>
    <w:p w14:paraId="0BFD4B24" w14:textId="13FDDF35" w:rsidR="002806B7" w:rsidRPr="00DF1694" w:rsidRDefault="002806B7" w:rsidP="002806B7">
      <w:pPr>
        <w:tabs>
          <w:tab w:val="left" w:pos="567"/>
        </w:tabs>
        <w:spacing w:before="240" w:line="360" w:lineRule="auto"/>
        <w:jc w:val="both"/>
        <w:rPr>
          <w:rFonts w:ascii="Arial" w:eastAsia="Arial" w:hAnsi="Arial" w:cs="Arial"/>
          <w:color w:val="000000"/>
          <w:sz w:val="24"/>
          <w:szCs w:val="24"/>
        </w:rPr>
      </w:pPr>
      <w:r w:rsidRPr="00DF1694">
        <w:rPr>
          <w:rFonts w:ascii="Arial" w:eastAsia="Arial" w:hAnsi="Arial" w:cs="Arial"/>
          <w:color w:val="000000"/>
          <w:sz w:val="24"/>
          <w:szCs w:val="24"/>
        </w:rPr>
        <w:t xml:space="preserve">Sobre esa premisa, en el presente caso, la lectura integral de la demanda es posible desprender que la parte actora también se duele de que las autoridades señaladas como responsables no reconocen la decisión que tomó la comunidad mediante Asamblea General Comunitaria, en el sentido de que </w:t>
      </w:r>
      <w:r w:rsidRPr="00DF1694">
        <w:rPr>
          <w:rFonts w:ascii="Arial" w:eastAsia="Arial" w:hAnsi="Arial" w:cs="Arial"/>
          <w:i/>
          <w:iCs/>
          <w:color w:val="000000"/>
          <w:sz w:val="24"/>
          <w:szCs w:val="24"/>
        </w:rPr>
        <w:t>sí están de acuerdo con que el ayuntamiento administre los recursos públicos que proporcionalmente les corresponden</w:t>
      </w:r>
      <w:r w:rsidR="004C0F6A" w:rsidRPr="00DF1694">
        <w:rPr>
          <w:rFonts w:ascii="Arial" w:eastAsia="Arial" w:hAnsi="Arial" w:cs="Arial"/>
          <w:color w:val="000000"/>
          <w:sz w:val="24"/>
          <w:szCs w:val="24"/>
        </w:rPr>
        <w:t xml:space="preserve"> y no la Tenencia de Opopeo.</w:t>
      </w:r>
    </w:p>
    <w:p w14:paraId="0F38595B" w14:textId="77777777" w:rsidR="002806B7" w:rsidRPr="00DF1694" w:rsidRDefault="002806B7" w:rsidP="002806B7">
      <w:pPr>
        <w:tabs>
          <w:tab w:val="left" w:pos="567"/>
        </w:tabs>
        <w:spacing w:before="240" w:line="360" w:lineRule="auto"/>
        <w:jc w:val="both"/>
        <w:rPr>
          <w:rFonts w:ascii="Arial" w:eastAsia="Arial" w:hAnsi="Arial" w:cs="Arial"/>
          <w:color w:val="000000"/>
          <w:sz w:val="24"/>
          <w:szCs w:val="24"/>
        </w:rPr>
      </w:pPr>
      <w:r w:rsidRPr="00DF1694">
        <w:rPr>
          <w:rFonts w:ascii="Arial" w:eastAsia="Arial" w:hAnsi="Arial" w:cs="Arial"/>
          <w:color w:val="000000"/>
          <w:sz w:val="24"/>
          <w:szCs w:val="24"/>
        </w:rPr>
        <w:t xml:space="preserve">Es decir, la pretensión de la parte actora es que los recursos que proporcionalmente les corresponden como comunidad sean administrados por el ayuntamiento; y la causa de pedir, la sustentan en que esa </w:t>
      </w:r>
      <w:r w:rsidRPr="00DF1694">
        <w:rPr>
          <w:rFonts w:ascii="Arial" w:eastAsia="Arial" w:hAnsi="Arial" w:cs="Arial"/>
          <w:color w:val="000000"/>
          <w:sz w:val="24"/>
          <w:szCs w:val="24"/>
        </w:rPr>
        <w:lastRenderedPageBreak/>
        <w:t>determinación fue tomada mediante Asamblea General Comunitaria, por lo que se les debe reconocer esa decisión.</w:t>
      </w:r>
    </w:p>
    <w:p w14:paraId="7FC8B126" w14:textId="77777777" w:rsidR="002806B7" w:rsidRPr="00DF1694" w:rsidRDefault="002806B7" w:rsidP="002806B7">
      <w:pPr>
        <w:pStyle w:val="Prrafodelista"/>
        <w:numPr>
          <w:ilvl w:val="0"/>
          <w:numId w:val="40"/>
        </w:numPr>
        <w:spacing w:before="280" w:after="280" w:line="360" w:lineRule="auto"/>
        <w:jc w:val="both"/>
        <w:rPr>
          <w:rFonts w:ascii="Arial" w:eastAsia="Arial" w:hAnsi="Arial" w:cs="Arial"/>
          <w:b/>
          <w:bCs/>
          <w:sz w:val="24"/>
          <w:szCs w:val="24"/>
        </w:rPr>
      </w:pPr>
      <w:r w:rsidRPr="00DF1694">
        <w:rPr>
          <w:rFonts w:ascii="Arial" w:eastAsia="Arial" w:hAnsi="Arial" w:cs="Arial"/>
          <w:b/>
          <w:bCs/>
          <w:sz w:val="24"/>
          <w:szCs w:val="24"/>
        </w:rPr>
        <w:t>Decisión</w:t>
      </w:r>
    </w:p>
    <w:p w14:paraId="1B18D258" w14:textId="3EF644BD" w:rsidR="00964565" w:rsidRPr="00DF1694" w:rsidRDefault="00964565" w:rsidP="002806B7">
      <w:pPr>
        <w:spacing w:before="280" w:after="280" w:line="360" w:lineRule="auto"/>
        <w:jc w:val="both"/>
        <w:rPr>
          <w:rFonts w:ascii="Arial" w:eastAsia="Arial" w:hAnsi="Arial" w:cs="Arial"/>
          <w:color w:val="000000"/>
          <w:sz w:val="24"/>
          <w:szCs w:val="24"/>
        </w:rPr>
      </w:pPr>
      <w:r w:rsidRPr="00DF1694">
        <w:rPr>
          <w:rFonts w:ascii="Arial" w:eastAsia="Arial" w:hAnsi="Arial" w:cs="Arial"/>
          <w:color w:val="000000"/>
          <w:sz w:val="24"/>
          <w:szCs w:val="24"/>
        </w:rPr>
        <w:t xml:space="preserve">Este Tribunal reconoce que la decisión adoptada por la Asamblea General de Turirán el veinticuatro de mayo, constituye una manifestación del ejercicio de su derecho de libre determinación, al expresar su voluntad y determinar que sea el ayuntamiento quien administre los recursos públicos que le correspondan y quien les preste los servicios públicos </w:t>
      </w:r>
      <w:r w:rsidR="00BE1FBA" w:rsidRPr="00DF1694">
        <w:rPr>
          <w:rFonts w:ascii="Arial" w:eastAsia="Arial" w:hAnsi="Arial" w:cs="Arial"/>
          <w:color w:val="000000"/>
          <w:sz w:val="24"/>
          <w:szCs w:val="24"/>
        </w:rPr>
        <w:t>respectivos</w:t>
      </w:r>
      <w:r w:rsidRPr="00DF1694">
        <w:rPr>
          <w:rFonts w:ascii="Arial" w:eastAsia="Arial" w:hAnsi="Arial" w:cs="Arial"/>
          <w:color w:val="000000"/>
          <w:sz w:val="24"/>
          <w:szCs w:val="24"/>
        </w:rPr>
        <w:t>.</w:t>
      </w:r>
    </w:p>
    <w:p w14:paraId="44975486" w14:textId="52E9C6B9" w:rsidR="00964565" w:rsidRPr="00DF1694" w:rsidRDefault="00964565" w:rsidP="002806B7">
      <w:pPr>
        <w:spacing w:before="280" w:after="280" w:line="360" w:lineRule="auto"/>
        <w:jc w:val="both"/>
        <w:rPr>
          <w:rFonts w:ascii="Arial" w:eastAsia="Arial" w:hAnsi="Arial" w:cs="Arial"/>
          <w:color w:val="000000"/>
          <w:sz w:val="24"/>
          <w:szCs w:val="24"/>
        </w:rPr>
      </w:pPr>
      <w:r w:rsidRPr="00DF1694">
        <w:rPr>
          <w:rFonts w:ascii="Arial" w:eastAsia="Arial" w:hAnsi="Arial" w:cs="Arial"/>
          <w:color w:val="000000"/>
          <w:sz w:val="24"/>
          <w:szCs w:val="24"/>
        </w:rPr>
        <w:t>Determinación que se considera en este caso concreto, atendiendo al contexto continuo, objetivo y verificable que se explica a continuación:</w:t>
      </w:r>
    </w:p>
    <w:p w14:paraId="3D6A92F0" w14:textId="7C7ECA87" w:rsidR="000551F3" w:rsidRPr="00DF1694" w:rsidRDefault="00C7726B" w:rsidP="002806B7">
      <w:pPr>
        <w:pStyle w:val="Prrafodelista"/>
        <w:numPr>
          <w:ilvl w:val="0"/>
          <w:numId w:val="28"/>
        </w:numPr>
        <w:spacing w:before="280" w:after="280" w:line="360" w:lineRule="auto"/>
        <w:jc w:val="both"/>
        <w:rPr>
          <w:rFonts w:ascii="Arial" w:eastAsia="Arial" w:hAnsi="Arial" w:cs="Arial"/>
          <w:i/>
          <w:iCs/>
          <w:color w:val="000000"/>
          <w:sz w:val="24"/>
          <w:szCs w:val="24"/>
          <w:u w:val="single"/>
        </w:rPr>
      </w:pPr>
      <w:r w:rsidRPr="00DF1694">
        <w:rPr>
          <w:rFonts w:ascii="Arial" w:eastAsia="Arial" w:hAnsi="Arial" w:cs="Arial"/>
          <w:i/>
          <w:iCs/>
          <w:color w:val="000000"/>
          <w:sz w:val="24"/>
          <w:szCs w:val="24"/>
          <w:u w:val="single"/>
        </w:rPr>
        <w:t xml:space="preserve">Encargaturas del orden que </w:t>
      </w:r>
      <w:r w:rsidR="00BD58C6" w:rsidRPr="00DF1694">
        <w:rPr>
          <w:rFonts w:ascii="Arial" w:eastAsia="Arial" w:hAnsi="Arial" w:cs="Arial"/>
          <w:i/>
          <w:iCs/>
          <w:color w:val="000000"/>
          <w:sz w:val="24"/>
          <w:szCs w:val="24"/>
          <w:u w:val="single"/>
        </w:rPr>
        <w:t>participaron en la Consulta de diecinueve de octubre de dos mil veinticinco</w:t>
      </w:r>
    </w:p>
    <w:p w14:paraId="23D0F9BC" w14:textId="3970B0D3" w:rsidR="001069F5" w:rsidRPr="00DF1694" w:rsidRDefault="00332DF4" w:rsidP="001069F5">
      <w:pPr>
        <w:spacing w:before="240" w:line="360" w:lineRule="auto"/>
        <w:jc w:val="both"/>
        <w:rPr>
          <w:rFonts w:ascii="Arial" w:eastAsia="Arial" w:hAnsi="Arial" w:cs="Arial"/>
          <w:sz w:val="24"/>
          <w:szCs w:val="24"/>
        </w:rPr>
      </w:pPr>
      <w:r w:rsidRPr="00DF1694">
        <w:rPr>
          <w:rFonts w:ascii="Arial" w:eastAsia="Arial" w:hAnsi="Arial" w:cs="Arial"/>
          <w:sz w:val="24"/>
          <w:szCs w:val="24"/>
        </w:rPr>
        <w:t>El veintiuno de mayo del dos mil veinticinco, el jefe de tenencia de Opopeo solicitó al IEM la realización de una consulta para que preguntara a la comunidad si deseaba administrar directamente los recursos públicos</w:t>
      </w:r>
      <w:r w:rsidR="005D66AC" w:rsidRPr="00DF1694">
        <w:rPr>
          <w:rFonts w:ascii="Arial" w:eastAsia="Arial" w:hAnsi="Arial" w:cs="Arial"/>
          <w:sz w:val="24"/>
          <w:szCs w:val="24"/>
        </w:rPr>
        <w:t xml:space="preserve">, por lo que el IEM </w:t>
      </w:r>
      <w:r w:rsidR="00964565" w:rsidRPr="00DF1694">
        <w:rPr>
          <w:rFonts w:ascii="Arial" w:eastAsia="Arial" w:hAnsi="Arial" w:cs="Arial"/>
          <w:sz w:val="24"/>
          <w:szCs w:val="24"/>
        </w:rPr>
        <w:t>requirió</w:t>
      </w:r>
      <w:r w:rsidR="001069F5" w:rsidRPr="00DF1694">
        <w:rPr>
          <w:rFonts w:ascii="Arial" w:eastAsia="Arial" w:hAnsi="Arial" w:cs="Arial"/>
          <w:sz w:val="24"/>
          <w:szCs w:val="24"/>
        </w:rPr>
        <w:t xml:space="preserve"> al ayuntamiento información sobre las autoridades reconocidas, </w:t>
      </w:r>
      <w:r w:rsidR="001069F5" w:rsidRPr="00DF1694">
        <w:rPr>
          <w:rFonts w:ascii="Arial" w:eastAsia="Arial" w:hAnsi="Arial" w:cs="Arial"/>
          <w:i/>
          <w:iCs/>
          <w:sz w:val="24"/>
          <w:szCs w:val="24"/>
        </w:rPr>
        <w:t>las personas encargadas del orden</w:t>
      </w:r>
      <w:r w:rsidR="001069F5" w:rsidRPr="00DF1694">
        <w:rPr>
          <w:rFonts w:ascii="Arial" w:eastAsia="Arial" w:hAnsi="Arial" w:cs="Arial"/>
          <w:sz w:val="24"/>
          <w:szCs w:val="24"/>
        </w:rPr>
        <w:t xml:space="preserve"> </w:t>
      </w:r>
      <w:r w:rsidR="001069F5" w:rsidRPr="00DF1694">
        <w:rPr>
          <w:rFonts w:ascii="Arial" w:eastAsia="Arial" w:hAnsi="Arial" w:cs="Arial"/>
          <w:i/>
          <w:iCs/>
          <w:sz w:val="24"/>
          <w:szCs w:val="24"/>
        </w:rPr>
        <w:t xml:space="preserve">y sí era su deseo trabajar en forma conjunta </w:t>
      </w:r>
      <w:r w:rsidR="001069F5" w:rsidRPr="00DF1694">
        <w:rPr>
          <w:rFonts w:ascii="Arial" w:eastAsia="Arial" w:hAnsi="Arial" w:cs="Arial"/>
          <w:sz w:val="24"/>
          <w:szCs w:val="24"/>
        </w:rPr>
        <w:t>para la realización de la consulta.</w:t>
      </w:r>
    </w:p>
    <w:p w14:paraId="515225DC" w14:textId="558D51ED" w:rsidR="00174B49" w:rsidRPr="00DF1694" w:rsidRDefault="00174B49" w:rsidP="00A5736F">
      <w:pPr>
        <w:spacing w:before="400" w:line="360" w:lineRule="auto"/>
        <w:ind w:right="153"/>
        <w:jc w:val="both"/>
        <w:rPr>
          <w:rFonts w:ascii="Arial" w:eastAsia="Arial" w:hAnsi="Arial" w:cs="Arial"/>
          <w:sz w:val="24"/>
          <w:szCs w:val="24"/>
        </w:rPr>
      </w:pPr>
      <w:r w:rsidRPr="00DF1694">
        <w:rPr>
          <w:rFonts w:ascii="Arial" w:eastAsia="Arial" w:hAnsi="Arial" w:cs="Arial"/>
          <w:sz w:val="24"/>
          <w:szCs w:val="24"/>
        </w:rPr>
        <w:t xml:space="preserve">Derivado del requerimiento del IEM, </w:t>
      </w:r>
      <w:r w:rsidR="00734765" w:rsidRPr="00DF1694">
        <w:rPr>
          <w:rFonts w:ascii="Arial" w:eastAsia="Arial" w:hAnsi="Arial" w:cs="Arial"/>
          <w:sz w:val="24"/>
          <w:szCs w:val="24"/>
        </w:rPr>
        <w:t xml:space="preserve">a </w:t>
      </w:r>
      <w:r w:rsidR="00A84546" w:rsidRPr="00DF1694">
        <w:rPr>
          <w:rFonts w:ascii="Arial" w:eastAsia="Arial" w:hAnsi="Arial" w:cs="Arial"/>
          <w:sz w:val="24"/>
          <w:szCs w:val="24"/>
        </w:rPr>
        <w:t xml:space="preserve">través de </w:t>
      </w:r>
      <w:r w:rsidR="008F0B98" w:rsidRPr="00DF1694">
        <w:rPr>
          <w:rFonts w:ascii="Arial" w:eastAsia="Arial" w:hAnsi="Arial" w:cs="Arial"/>
          <w:sz w:val="24"/>
          <w:szCs w:val="24"/>
        </w:rPr>
        <w:t xml:space="preserve">la </w:t>
      </w:r>
      <w:r w:rsidR="00A5736F" w:rsidRPr="00DF1694">
        <w:rPr>
          <w:rFonts w:ascii="Arial" w:eastAsia="Arial" w:hAnsi="Arial" w:cs="Arial"/>
          <w:sz w:val="24"/>
          <w:szCs w:val="24"/>
        </w:rPr>
        <w:t>encarg</w:t>
      </w:r>
      <w:r w:rsidRPr="00DF1694">
        <w:rPr>
          <w:rFonts w:ascii="Arial" w:eastAsia="Arial" w:hAnsi="Arial" w:cs="Arial"/>
          <w:sz w:val="24"/>
          <w:szCs w:val="24"/>
        </w:rPr>
        <w:t>atura</w:t>
      </w:r>
      <w:r w:rsidR="00A5736F" w:rsidRPr="00DF1694">
        <w:rPr>
          <w:rFonts w:ascii="Arial" w:eastAsia="Arial" w:hAnsi="Arial" w:cs="Arial"/>
          <w:sz w:val="24"/>
          <w:szCs w:val="24"/>
        </w:rPr>
        <w:t xml:space="preserve"> del orden </w:t>
      </w:r>
      <w:r w:rsidRPr="00DF1694">
        <w:rPr>
          <w:rFonts w:ascii="Arial" w:eastAsia="Arial" w:hAnsi="Arial" w:cs="Arial"/>
          <w:sz w:val="24"/>
          <w:szCs w:val="24"/>
        </w:rPr>
        <w:t>de</w:t>
      </w:r>
      <w:r w:rsidR="00A5736F" w:rsidRPr="00DF1694">
        <w:rPr>
          <w:rFonts w:ascii="Arial" w:eastAsia="Arial" w:hAnsi="Arial" w:cs="Arial"/>
          <w:sz w:val="24"/>
          <w:szCs w:val="24"/>
        </w:rPr>
        <w:t xml:space="preserve"> Turirán</w:t>
      </w:r>
      <w:r w:rsidRPr="00DF1694">
        <w:rPr>
          <w:rFonts w:ascii="Arial" w:eastAsia="Arial" w:hAnsi="Arial" w:cs="Arial"/>
          <w:sz w:val="24"/>
          <w:szCs w:val="24"/>
        </w:rPr>
        <w:t xml:space="preserve">, en un primer momento manifestó </w:t>
      </w:r>
      <w:r w:rsidR="00A84546" w:rsidRPr="00DF1694">
        <w:rPr>
          <w:rFonts w:ascii="Arial" w:eastAsia="Arial" w:hAnsi="Arial" w:cs="Arial"/>
          <w:sz w:val="24"/>
          <w:szCs w:val="24"/>
        </w:rPr>
        <w:t>que la comunidad tenía interés en administrar de manera directa sus recursos, pero no como parte de Opopeo</w:t>
      </w:r>
      <w:r w:rsidR="00E96502" w:rsidRPr="00DF1694">
        <w:rPr>
          <w:rFonts w:ascii="Arial" w:eastAsia="Arial" w:hAnsi="Arial" w:cs="Arial"/>
          <w:sz w:val="24"/>
          <w:szCs w:val="24"/>
        </w:rPr>
        <w:t>.</w:t>
      </w:r>
    </w:p>
    <w:p w14:paraId="336B80E5" w14:textId="7F273A0E" w:rsidR="00A5736F" w:rsidRPr="00DF1694" w:rsidRDefault="00E96502" w:rsidP="00A5736F">
      <w:pPr>
        <w:spacing w:before="400" w:line="360" w:lineRule="auto"/>
        <w:ind w:right="153"/>
        <w:jc w:val="both"/>
        <w:rPr>
          <w:rFonts w:ascii="Arial" w:eastAsia="Arial" w:hAnsi="Arial" w:cs="Arial"/>
          <w:sz w:val="24"/>
          <w:szCs w:val="24"/>
        </w:rPr>
      </w:pPr>
      <w:r w:rsidRPr="00DF1694">
        <w:rPr>
          <w:rFonts w:ascii="Arial" w:eastAsia="Arial" w:hAnsi="Arial" w:cs="Arial"/>
          <w:sz w:val="24"/>
          <w:szCs w:val="24"/>
        </w:rPr>
        <w:t>No obstante, posteriormente</w:t>
      </w:r>
      <w:r w:rsidR="00A5736F" w:rsidRPr="00DF1694">
        <w:rPr>
          <w:rFonts w:ascii="Arial" w:eastAsia="Arial" w:hAnsi="Arial" w:cs="Arial"/>
          <w:sz w:val="24"/>
          <w:szCs w:val="24"/>
        </w:rPr>
        <w:t xml:space="preserve"> </w:t>
      </w:r>
      <w:r w:rsidR="005A2971" w:rsidRPr="00DF1694">
        <w:rPr>
          <w:rFonts w:ascii="Arial" w:eastAsia="Arial" w:hAnsi="Arial" w:cs="Arial"/>
          <w:sz w:val="24"/>
          <w:szCs w:val="24"/>
        </w:rPr>
        <w:t xml:space="preserve">todas las encargaturas </w:t>
      </w:r>
      <w:r w:rsidR="002077E4" w:rsidRPr="00DF1694">
        <w:rPr>
          <w:rFonts w:ascii="Arial" w:eastAsia="Arial" w:hAnsi="Arial" w:cs="Arial"/>
          <w:sz w:val="24"/>
          <w:szCs w:val="24"/>
        </w:rPr>
        <w:t>del orden — incluida Turirán</w:t>
      </w:r>
      <w:r w:rsidR="002077E4" w:rsidRPr="00DF1694">
        <w:t xml:space="preserve"> </w:t>
      </w:r>
      <w:r w:rsidR="002077E4" w:rsidRPr="00DF1694">
        <w:rPr>
          <w:rFonts w:ascii="Arial" w:eastAsia="Arial" w:hAnsi="Arial" w:cs="Arial"/>
          <w:sz w:val="24"/>
          <w:szCs w:val="24"/>
        </w:rPr>
        <w:t>— presentaron</w:t>
      </w:r>
      <w:r w:rsidR="008F0B98" w:rsidRPr="00DF1694">
        <w:rPr>
          <w:rFonts w:ascii="Arial" w:eastAsia="Arial" w:hAnsi="Arial" w:cs="Arial"/>
          <w:sz w:val="24"/>
          <w:szCs w:val="24"/>
        </w:rPr>
        <w:t xml:space="preserve"> acta de asamblea de la que se advierte </w:t>
      </w:r>
      <w:r w:rsidR="00A5736F" w:rsidRPr="00DF1694">
        <w:rPr>
          <w:rFonts w:ascii="Arial" w:eastAsia="Arial" w:hAnsi="Arial" w:cs="Arial"/>
          <w:sz w:val="24"/>
          <w:szCs w:val="24"/>
        </w:rPr>
        <w:t xml:space="preserve">que manifestaron estar de acuerdo para que se realizara la referida Consulta, </w:t>
      </w:r>
      <w:r w:rsidR="00A5736F" w:rsidRPr="00DF1694">
        <w:rPr>
          <w:rFonts w:ascii="Arial" w:eastAsia="Arial" w:hAnsi="Arial" w:cs="Arial"/>
          <w:i/>
          <w:iCs/>
          <w:sz w:val="24"/>
          <w:szCs w:val="24"/>
        </w:rPr>
        <w:t>con excepción de la encargatura de Paso del Muerto</w:t>
      </w:r>
      <w:r w:rsidR="00A5736F" w:rsidRPr="00DF1694">
        <w:rPr>
          <w:rFonts w:ascii="Arial" w:eastAsia="Arial" w:hAnsi="Arial" w:cs="Arial"/>
          <w:sz w:val="24"/>
          <w:szCs w:val="24"/>
        </w:rPr>
        <w:t xml:space="preserve">, </w:t>
      </w:r>
      <w:r w:rsidR="008F0B98" w:rsidRPr="00DF1694">
        <w:rPr>
          <w:rFonts w:ascii="Arial" w:eastAsia="Arial" w:hAnsi="Arial" w:cs="Arial"/>
          <w:sz w:val="24"/>
          <w:szCs w:val="24"/>
        </w:rPr>
        <w:t xml:space="preserve">quien </w:t>
      </w:r>
      <w:r w:rsidR="00A5736F" w:rsidRPr="00DF1694">
        <w:rPr>
          <w:rFonts w:ascii="Arial" w:eastAsia="Arial" w:hAnsi="Arial" w:cs="Arial"/>
          <w:sz w:val="24"/>
          <w:szCs w:val="24"/>
        </w:rPr>
        <w:t>precisó que no estaba interesada en participar en la Consulta de autogobierno.  </w:t>
      </w:r>
    </w:p>
    <w:p w14:paraId="2DA437FC" w14:textId="2003EB68" w:rsidR="00EE7184" w:rsidRPr="00DF1694" w:rsidRDefault="00EE7184" w:rsidP="00A5736F">
      <w:pPr>
        <w:spacing w:before="400" w:line="360" w:lineRule="auto"/>
        <w:ind w:right="153"/>
        <w:jc w:val="both"/>
        <w:rPr>
          <w:rFonts w:ascii="Arial" w:eastAsia="Arial" w:hAnsi="Arial" w:cs="Arial"/>
          <w:sz w:val="24"/>
          <w:szCs w:val="24"/>
        </w:rPr>
      </w:pPr>
      <w:r w:rsidRPr="00DF1694">
        <w:rPr>
          <w:rFonts w:ascii="Arial" w:eastAsia="Arial" w:hAnsi="Arial" w:cs="Arial"/>
          <w:sz w:val="24"/>
          <w:szCs w:val="24"/>
        </w:rPr>
        <w:lastRenderedPageBreak/>
        <w:t>De lo anterior es posible desprende</w:t>
      </w:r>
      <w:r w:rsidR="00F46531" w:rsidRPr="00DF1694">
        <w:rPr>
          <w:rFonts w:ascii="Arial" w:eastAsia="Arial" w:hAnsi="Arial" w:cs="Arial"/>
          <w:sz w:val="24"/>
          <w:szCs w:val="24"/>
        </w:rPr>
        <w:t>r el motivo por el cual la comunidad de Turirán como encargatura del orden, participó</w:t>
      </w:r>
      <w:r w:rsidR="00C5557B" w:rsidRPr="00DF1694">
        <w:rPr>
          <w:rFonts w:ascii="Arial" w:eastAsia="Arial" w:hAnsi="Arial" w:cs="Arial"/>
          <w:sz w:val="24"/>
          <w:szCs w:val="24"/>
        </w:rPr>
        <w:t xml:space="preserve"> y formó parte de</w:t>
      </w:r>
      <w:r w:rsidR="00F46531" w:rsidRPr="00DF1694">
        <w:rPr>
          <w:rFonts w:ascii="Arial" w:eastAsia="Arial" w:hAnsi="Arial" w:cs="Arial"/>
          <w:sz w:val="24"/>
          <w:szCs w:val="24"/>
        </w:rPr>
        <w:t xml:space="preserve"> la consulta comunal de Opopeo</w:t>
      </w:r>
      <w:r w:rsidR="00C5557B" w:rsidRPr="00DF1694">
        <w:rPr>
          <w:rFonts w:ascii="Arial" w:eastAsia="Arial" w:hAnsi="Arial" w:cs="Arial"/>
          <w:sz w:val="24"/>
          <w:szCs w:val="24"/>
        </w:rPr>
        <w:t xml:space="preserve"> y, en contraste, la comunidad de Paso del Muerto no formó parte de dicha consulta.</w:t>
      </w:r>
    </w:p>
    <w:p w14:paraId="6064FC5A" w14:textId="31204101" w:rsidR="002806B7" w:rsidRPr="00DF1694" w:rsidRDefault="002806B7" w:rsidP="002806B7">
      <w:pPr>
        <w:pStyle w:val="Prrafodelista"/>
        <w:numPr>
          <w:ilvl w:val="0"/>
          <w:numId w:val="28"/>
        </w:numPr>
        <w:spacing w:before="280" w:after="280" w:line="360" w:lineRule="auto"/>
        <w:jc w:val="both"/>
        <w:rPr>
          <w:rFonts w:ascii="Arial" w:eastAsia="Arial" w:hAnsi="Arial" w:cs="Arial"/>
          <w:i/>
          <w:iCs/>
          <w:color w:val="000000"/>
          <w:sz w:val="24"/>
          <w:szCs w:val="24"/>
          <w:u w:val="single"/>
        </w:rPr>
      </w:pPr>
      <w:r w:rsidRPr="00DF1694">
        <w:rPr>
          <w:rFonts w:ascii="Arial" w:eastAsia="Arial" w:hAnsi="Arial" w:cs="Arial"/>
          <w:i/>
          <w:iCs/>
          <w:color w:val="000000"/>
          <w:sz w:val="24"/>
          <w:szCs w:val="24"/>
          <w:u w:val="single"/>
        </w:rPr>
        <w:t>Integración político-territorial de la encargatura del orden de Turirán a la Tenencia de Opopeo</w:t>
      </w:r>
    </w:p>
    <w:p w14:paraId="1B913CF2" w14:textId="1397E329" w:rsidR="00693A62" w:rsidRPr="00DF1694" w:rsidRDefault="00704A3D" w:rsidP="002806B7">
      <w:pPr>
        <w:spacing w:before="280" w:after="280" w:line="360" w:lineRule="auto"/>
        <w:jc w:val="both"/>
        <w:rPr>
          <w:rFonts w:ascii="Arial" w:eastAsia="Arial" w:hAnsi="Arial" w:cs="Arial"/>
          <w:sz w:val="24"/>
          <w:szCs w:val="24"/>
        </w:rPr>
      </w:pPr>
      <w:r w:rsidRPr="00DF1694">
        <w:rPr>
          <w:rFonts w:ascii="Arial" w:eastAsia="Arial" w:hAnsi="Arial" w:cs="Arial"/>
          <w:sz w:val="24"/>
          <w:szCs w:val="24"/>
        </w:rPr>
        <w:t xml:space="preserve">De acuerdo con lo establecido en la Ley Orgánica Municipal, </w:t>
      </w:r>
      <w:r w:rsidR="005A1E5C" w:rsidRPr="00DF1694">
        <w:rPr>
          <w:rFonts w:ascii="Arial" w:eastAsia="Arial" w:hAnsi="Arial" w:cs="Arial"/>
          <w:sz w:val="24"/>
          <w:szCs w:val="24"/>
        </w:rPr>
        <w:t>el estado</w:t>
      </w:r>
      <w:r w:rsidR="007A4EF8" w:rsidRPr="00DF1694">
        <w:rPr>
          <w:rFonts w:ascii="Arial" w:eastAsia="Arial" w:hAnsi="Arial" w:cs="Arial"/>
          <w:sz w:val="24"/>
          <w:szCs w:val="24"/>
        </w:rPr>
        <w:t xml:space="preserve"> se divide en municipios que se constituyen como la base </w:t>
      </w:r>
      <w:r w:rsidR="00210D27" w:rsidRPr="00DF1694">
        <w:rPr>
          <w:rFonts w:ascii="Arial" w:eastAsia="Arial" w:hAnsi="Arial" w:cs="Arial"/>
          <w:sz w:val="24"/>
          <w:szCs w:val="24"/>
        </w:rPr>
        <w:t xml:space="preserve">de la división </w:t>
      </w:r>
      <w:r w:rsidR="007A4EF8" w:rsidRPr="00DF1694">
        <w:rPr>
          <w:rFonts w:ascii="Arial" w:eastAsia="Arial" w:hAnsi="Arial" w:cs="Arial"/>
          <w:sz w:val="24"/>
          <w:szCs w:val="24"/>
        </w:rPr>
        <w:t>territorial</w:t>
      </w:r>
      <w:r w:rsidR="00210D27" w:rsidRPr="00DF1694">
        <w:rPr>
          <w:rFonts w:ascii="Arial" w:eastAsia="Arial" w:hAnsi="Arial" w:cs="Arial"/>
          <w:sz w:val="24"/>
          <w:szCs w:val="24"/>
        </w:rPr>
        <w:t xml:space="preserve"> y de la organización política y administrativa</w:t>
      </w:r>
      <w:r w:rsidR="00E33BE4" w:rsidRPr="00DF1694">
        <w:rPr>
          <w:rStyle w:val="Refdenotaalpie"/>
          <w:rFonts w:ascii="Arial" w:eastAsia="Arial" w:hAnsi="Arial" w:cs="Arial"/>
          <w:sz w:val="24"/>
          <w:szCs w:val="24"/>
        </w:rPr>
        <w:footnoteReference w:id="56"/>
      </w:r>
      <w:r w:rsidR="007A4EF8" w:rsidRPr="00DF1694">
        <w:rPr>
          <w:rFonts w:ascii="Arial" w:eastAsia="Arial" w:hAnsi="Arial" w:cs="Arial"/>
          <w:sz w:val="24"/>
          <w:szCs w:val="24"/>
        </w:rPr>
        <w:t xml:space="preserve"> </w:t>
      </w:r>
    </w:p>
    <w:p w14:paraId="33912816" w14:textId="6F801524" w:rsidR="00443BC4" w:rsidRPr="00DF1694" w:rsidRDefault="00443BC4" w:rsidP="002806B7">
      <w:pPr>
        <w:spacing w:before="280" w:after="280" w:line="360" w:lineRule="auto"/>
        <w:jc w:val="both"/>
        <w:rPr>
          <w:rFonts w:ascii="Arial" w:eastAsia="Arial" w:hAnsi="Arial" w:cs="Arial"/>
          <w:sz w:val="24"/>
          <w:szCs w:val="24"/>
        </w:rPr>
      </w:pPr>
      <w:r w:rsidRPr="00DF1694">
        <w:rPr>
          <w:rFonts w:ascii="Arial" w:eastAsia="Arial" w:hAnsi="Arial" w:cs="Arial"/>
          <w:sz w:val="24"/>
          <w:szCs w:val="24"/>
        </w:rPr>
        <w:t xml:space="preserve">La administración municipal se auxiliará </w:t>
      </w:r>
      <w:r w:rsidR="00997F51" w:rsidRPr="00DF1694">
        <w:rPr>
          <w:rFonts w:ascii="Arial" w:eastAsia="Arial" w:hAnsi="Arial" w:cs="Arial"/>
          <w:sz w:val="24"/>
          <w:szCs w:val="24"/>
        </w:rPr>
        <w:t>de las jefaturas de tenencia y encargaturas del orden en sus respectivas demarcaciones</w:t>
      </w:r>
      <w:r w:rsidR="00D01F8D" w:rsidRPr="00DF1694">
        <w:rPr>
          <w:rFonts w:ascii="Arial" w:eastAsia="Arial" w:hAnsi="Arial" w:cs="Arial"/>
          <w:sz w:val="24"/>
          <w:szCs w:val="24"/>
        </w:rPr>
        <w:t xml:space="preserve"> territoriales para el mejor cumplimiento de sus funciones y, los cabildos </w:t>
      </w:r>
      <w:r w:rsidR="00A46AB0" w:rsidRPr="00DF1694">
        <w:rPr>
          <w:rFonts w:ascii="Arial" w:eastAsia="Arial" w:hAnsi="Arial" w:cs="Arial"/>
          <w:sz w:val="24"/>
          <w:szCs w:val="24"/>
        </w:rPr>
        <w:t>reconocerán las tenencias</w:t>
      </w:r>
      <w:r w:rsidR="00FC19B8" w:rsidRPr="00DF1694">
        <w:rPr>
          <w:rFonts w:ascii="Arial" w:eastAsia="Arial" w:hAnsi="Arial" w:cs="Arial"/>
          <w:sz w:val="24"/>
          <w:szCs w:val="24"/>
        </w:rPr>
        <w:t xml:space="preserve"> y </w:t>
      </w:r>
      <w:r w:rsidR="00A46AB0" w:rsidRPr="00DF1694">
        <w:rPr>
          <w:rFonts w:ascii="Arial" w:eastAsia="Arial" w:hAnsi="Arial" w:cs="Arial"/>
          <w:sz w:val="24"/>
          <w:szCs w:val="24"/>
        </w:rPr>
        <w:t xml:space="preserve">determinarán el número de encargaturas del orden en que </w:t>
      </w:r>
      <w:r w:rsidR="00FC19B8" w:rsidRPr="00DF1694">
        <w:rPr>
          <w:rFonts w:ascii="Arial" w:eastAsia="Arial" w:hAnsi="Arial" w:cs="Arial"/>
          <w:sz w:val="24"/>
          <w:szCs w:val="24"/>
        </w:rPr>
        <w:t>será divido el territorio municipal respectivo.</w:t>
      </w:r>
      <w:r w:rsidR="00ED491B" w:rsidRPr="00DF1694">
        <w:rPr>
          <w:rStyle w:val="Refdenotaalpie"/>
          <w:rFonts w:ascii="Arial" w:eastAsia="Arial" w:hAnsi="Arial" w:cs="Arial"/>
          <w:sz w:val="24"/>
          <w:szCs w:val="24"/>
        </w:rPr>
        <w:footnoteReference w:id="57"/>
      </w:r>
    </w:p>
    <w:p w14:paraId="1D31FB1D" w14:textId="1FB80755" w:rsidR="002806B7" w:rsidRPr="00DF1694" w:rsidRDefault="00704A3D" w:rsidP="002806B7">
      <w:pPr>
        <w:spacing w:before="280" w:after="280" w:line="360" w:lineRule="auto"/>
        <w:jc w:val="both"/>
        <w:rPr>
          <w:rFonts w:ascii="Arial" w:eastAsia="Arial" w:hAnsi="Arial" w:cs="Arial"/>
          <w:sz w:val="24"/>
          <w:szCs w:val="24"/>
        </w:rPr>
      </w:pPr>
      <w:r w:rsidRPr="00DF1694">
        <w:rPr>
          <w:rFonts w:ascii="Arial" w:eastAsia="Arial" w:hAnsi="Arial" w:cs="Arial"/>
          <w:sz w:val="24"/>
          <w:szCs w:val="24"/>
        </w:rPr>
        <w:t xml:space="preserve">Una vez precisado lo anterior, este Órgano jurisdiccional observa que </w:t>
      </w:r>
      <w:r w:rsidR="002806B7" w:rsidRPr="00DF1694">
        <w:rPr>
          <w:rFonts w:ascii="Arial" w:eastAsia="Arial" w:hAnsi="Arial" w:cs="Arial"/>
          <w:sz w:val="24"/>
          <w:szCs w:val="24"/>
        </w:rPr>
        <w:t xml:space="preserve">Julio Cesar Rivera Pureco quien es jefe tradicional honorifico, así como </w:t>
      </w:r>
      <w:proofErr w:type="spellStart"/>
      <w:r w:rsidR="002806B7" w:rsidRPr="00DF1694">
        <w:rPr>
          <w:rFonts w:ascii="Arial" w:eastAsia="Arial" w:hAnsi="Arial" w:cs="Arial"/>
          <w:sz w:val="24"/>
          <w:szCs w:val="24"/>
        </w:rPr>
        <w:t>Wendoling</w:t>
      </w:r>
      <w:proofErr w:type="spellEnd"/>
      <w:r w:rsidR="002806B7" w:rsidRPr="00DF1694">
        <w:rPr>
          <w:rFonts w:ascii="Arial" w:eastAsia="Arial" w:hAnsi="Arial" w:cs="Arial"/>
          <w:sz w:val="24"/>
          <w:szCs w:val="24"/>
        </w:rPr>
        <w:t xml:space="preserve"> América Rivera Pureco en su carácter de representante del Consejo de Gobierno Comunal, manifiestan que </w:t>
      </w:r>
      <w:r w:rsidR="002806B7" w:rsidRPr="00DF1694">
        <w:rPr>
          <w:rFonts w:ascii="Arial" w:eastAsia="Arial" w:hAnsi="Arial" w:cs="Arial"/>
          <w:i/>
          <w:iCs/>
          <w:sz w:val="24"/>
          <w:szCs w:val="24"/>
        </w:rPr>
        <w:t>la comunidad de Opopeo nunca consideró a la encargatura del orden de Turirán como parte de ellos, ni de su movimiento y organización, aduciendo que fue el Cabildo quien agrupó a todas las encargaturas como dependientes de la jefatura de tenencia para evitar que se automatizaran como independientes</w:t>
      </w:r>
      <w:r w:rsidR="002806B7" w:rsidRPr="00DF1694">
        <w:rPr>
          <w:rFonts w:ascii="Arial" w:eastAsia="Arial" w:hAnsi="Arial" w:cs="Arial"/>
          <w:sz w:val="24"/>
          <w:szCs w:val="24"/>
        </w:rPr>
        <w:t>.</w:t>
      </w:r>
    </w:p>
    <w:p w14:paraId="217B4906" w14:textId="77777777" w:rsidR="002806B7" w:rsidRPr="00DF1694" w:rsidRDefault="002806B7" w:rsidP="002806B7">
      <w:pPr>
        <w:spacing w:before="280" w:after="280" w:line="360" w:lineRule="auto"/>
        <w:jc w:val="both"/>
        <w:rPr>
          <w:rFonts w:ascii="Arial" w:eastAsia="Arial" w:hAnsi="Arial" w:cs="Arial"/>
          <w:color w:val="000000"/>
          <w:sz w:val="24"/>
          <w:szCs w:val="24"/>
        </w:rPr>
      </w:pPr>
      <w:r w:rsidRPr="00DF1694">
        <w:rPr>
          <w:rFonts w:ascii="Arial" w:eastAsia="Arial" w:hAnsi="Arial" w:cs="Arial"/>
          <w:color w:val="000000"/>
          <w:sz w:val="24"/>
          <w:szCs w:val="24"/>
        </w:rPr>
        <w:t>Al respecto, este Tribunal Electoral advierte que dichas manifestaciones provienen de que el catorce de julio de dos mil veintitrés se publicó en el periódico oficial del Gobierno Constitucional del Estado de Michoacán de Ocampo</w:t>
      </w:r>
      <w:r w:rsidRPr="00DF1694">
        <w:rPr>
          <w:rStyle w:val="Refdenotaalpie"/>
          <w:rFonts w:ascii="Arial" w:eastAsia="Arial" w:hAnsi="Arial" w:cs="Arial"/>
          <w:color w:val="000000"/>
          <w:sz w:val="24"/>
          <w:szCs w:val="24"/>
        </w:rPr>
        <w:footnoteReference w:id="58"/>
      </w:r>
      <w:r w:rsidRPr="00DF1694">
        <w:rPr>
          <w:rFonts w:ascii="Arial" w:eastAsia="Arial" w:hAnsi="Arial" w:cs="Arial"/>
          <w:color w:val="000000"/>
          <w:sz w:val="24"/>
          <w:szCs w:val="24"/>
        </w:rPr>
        <w:t xml:space="preserve"> el Bando de Gobierno del ayuntamiento, el cual indicaba</w:t>
      </w:r>
      <w:r w:rsidRPr="00DF1694">
        <w:rPr>
          <w:rStyle w:val="Refdenotaalpie"/>
          <w:rFonts w:ascii="Arial" w:eastAsia="Arial" w:hAnsi="Arial" w:cs="Arial"/>
          <w:color w:val="000000"/>
          <w:sz w:val="24"/>
          <w:szCs w:val="24"/>
        </w:rPr>
        <w:footnoteReference w:id="59"/>
      </w:r>
      <w:r w:rsidRPr="00DF1694">
        <w:rPr>
          <w:rFonts w:ascii="Arial" w:eastAsia="Arial" w:hAnsi="Arial" w:cs="Arial"/>
          <w:color w:val="000000"/>
          <w:sz w:val="24"/>
          <w:szCs w:val="24"/>
        </w:rPr>
        <w:t xml:space="preserve"> que el municipio de Salvador Escalante para su organización territorial y </w:t>
      </w:r>
      <w:r w:rsidRPr="00DF1694">
        <w:rPr>
          <w:rFonts w:ascii="Arial" w:eastAsia="Arial" w:hAnsi="Arial" w:cs="Arial"/>
          <w:color w:val="000000"/>
          <w:sz w:val="24"/>
          <w:szCs w:val="24"/>
        </w:rPr>
        <w:lastRenderedPageBreak/>
        <w:t>administrativa, se encontraba integrado por la Cabecera municipal de Santa Clara del Cobre, tres jefaturas de tenencia y cincuenta y siete encargaturas del orden, listando éstas últimas en su conjunto y entre ellas se encontraba Turirán.</w:t>
      </w:r>
      <w:r w:rsidRPr="00DF1694">
        <w:rPr>
          <w:rStyle w:val="Refdenotaalpie"/>
          <w:rFonts w:ascii="Arial" w:eastAsia="Arial" w:hAnsi="Arial" w:cs="Arial"/>
          <w:color w:val="000000"/>
          <w:sz w:val="24"/>
          <w:szCs w:val="24"/>
        </w:rPr>
        <w:footnoteReference w:id="60"/>
      </w:r>
    </w:p>
    <w:p w14:paraId="11AD3B95" w14:textId="77777777" w:rsidR="002806B7" w:rsidRPr="00DF1694" w:rsidRDefault="002806B7" w:rsidP="002806B7">
      <w:pPr>
        <w:spacing w:before="280" w:after="280" w:line="360" w:lineRule="auto"/>
        <w:jc w:val="both"/>
        <w:rPr>
          <w:rFonts w:ascii="Arial" w:eastAsia="Arial" w:hAnsi="Arial" w:cs="Arial"/>
          <w:sz w:val="24"/>
          <w:szCs w:val="24"/>
        </w:rPr>
      </w:pPr>
      <w:r w:rsidRPr="00DF1694">
        <w:rPr>
          <w:rFonts w:ascii="Arial" w:eastAsia="Arial" w:hAnsi="Arial" w:cs="Arial"/>
          <w:sz w:val="24"/>
          <w:szCs w:val="24"/>
        </w:rPr>
        <w:t>Posteriormente, dicho Bando fue abrogado por el Bando que fue publicado el veinticuatro de marzo de dos mil veinticinco,</w:t>
      </w:r>
      <w:r w:rsidRPr="00DF1694">
        <w:rPr>
          <w:rStyle w:val="Refdenotaalpie"/>
          <w:rFonts w:ascii="Arial" w:eastAsia="Arial" w:hAnsi="Arial" w:cs="Arial"/>
          <w:color w:val="000000"/>
          <w:sz w:val="24"/>
          <w:szCs w:val="24"/>
        </w:rPr>
        <w:footnoteReference w:id="61"/>
      </w:r>
      <w:r w:rsidRPr="00DF1694">
        <w:rPr>
          <w:rFonts w:ascii="Arial" w:eastAsia="Arial" w:hAnsi="Arial" w:cs="Arial"/>
          <w:sz w:val="24"/>
          <w:szCs w:val="24"/>
        </w:rPr>
        <w:t xml:space="preserve"> el cuál agrupaba a las encargaturas del orden </w:t>
      </w:r>
      <w:r w:rsidRPr="00DF1694">
        <w:rPr>
          <w:rFonts w:ascii="Arial" w:eastAsia="Arial" w:hAnsi="Arial" w:cs="Arial"/>
          <w:i/>
          <w:iCs/>
          <w:sz w:val="24"/>
          <w:szCs w:val="24"/>
        </w:rPr>
        <w:t>especificando a cuál tenencia pertenecían;</w:t>
      </w:r>
      <w:r w:rsidRPr="00DF1694">
        <w:rPr>
          <w:rStyle w:val="Refdenotaalpie"/>
          <w:rFonts w:ascii="Arial" w:eastAsia="Arial" w:hAnsi="Arial" w:cs="Arial"/>
          <w:sz w:val="24"/>
          <w:szCs w:val="24"/>
        </w:rPr>
        <w:footnoteReference w:id="62"/>
      </w:r>
      <w:r w:rsidRPr="00DF1694">
        <w:rPr>
          <w:rFonts w:ascii="Arial" w:eastAsia="Arial" w:hAnsi="Arial" w:cs="Arial"/>
          <w:color w:val="000000"/>
          <w:sz w:val="24"/>
          <w:szCs w:val="24"/>
        </w:rPr>
        <w:t xml:space="preserve"> en el caso que aquí interesa, integró a la comunidad de Turirán como perteneciente a la tenencia de Opopeo, así como a otras diez encargaturas.</w:t>
      </w:r>
      <w:r w:rsidRPr="00DF1694">
        <w:rPr>
          <w:rStyle w:val="Refdenotaalpie"/>
          <w:rFonts w:ascii="Arial" w:eastAsia="Arial" w:hAnsi="Arial" w:cs="Arial"/>
          <w:color w:val="000000"/>
          <w:sz w:val="24"/>
          <w:szCs w:val="24"/>
        </w:rPr>
        <w:footnoteReference w:id="63"/>
      </w:r>
    </w:p>
    <w:p w14:paraId="3DD372C9" w14:textId="0034A26B" w:rsidR="002806B7" w:rsidRPr="00DF1694" w:rsidRDefault="002806B7" w:rsidP="002806B7">
      <w:pPr>
        <w:spacing w:before="280" w:after="280" w:line="360" w:lineRule="auto"/>
        <w:jc w:val="both"/>
        <w:rPr>
          <w:rFonts w:ascii="Arial" w:eastAsia="Arial" w:hAnsi="Arial" w:cs="Arial"/>
          <w:sz w:val="24"/>
          <w:szCs w:val="24"/>
        </w:rPr>
      </w:pPr>
      <w:r w:rsidRPr="00DF1694">
        <w:rPr>
          <w:rFonts w:ascii="Arial" w:eastAsia="Arial" w:hAnsi="Arial" w:cs="Arial"/>
          <w:sz w:val="24"/>
          <w:szCs w:val="24"/>
        </w:rPr>
        <w:t xml:space="preserve">De lo anterior se observa que el Bando de Gobierno que se encontraba vigente en el momento en que se hizo la solicitud de consulta con el propósito de determinar si la comunidad optaba por autogobernarse y administrar de manera directa y autónoma sus recursos presupuestales, era aquel que especificaba que determinadas encargaturas del orden pertenecían a la tenencia de Opopeo, razón por la cual el IEM </w:t>
      </w:r>
      <w:r w:rsidR="00703CF4" w:rsidRPr="00DF1694">
        <w:rPr>
          <w:rFonts w:ascii="Arial" w:eastAsia="Arial" w:hAnsi="Arial" w:cs="Arial"/>
          <w:sz w:val="24"/>
          <w:szCs w:val="24"/>
        </w:rPr>
        <w:t xml:space="preserve">realizó </w:t>
      </w:r>
      <w:r w:rsidR="006960A2" w:rsidRPr="00DF1694">
        <w:rPr>
          <w:rFonts w:ascii="Arial" w:eastAsia="Arial" w:hAnsi="Arial" w:cs="Arial"/>
          <w:sz w:val="24"/>
          <w:szCs w:val="24"/>
        </w:rPr>
        <w:t>la consulta con las encargaturas</w:t>
      </w:r>
      <w:r w:rsidR="00034E22" w:rsidRPr="00DF1694">
        <w:rPr>
          <w:rFonts w:ascii="Arial" w:eastAsia="Arial" w:hAnsi="Arial" w:cs="Arial"/>
          <w:sz w:val="24"/>
          <w:szCs w:val="24"/>
        </w:rPr>
        <w:t xml:space="preserve"> que formaban parte y que así lo determinaron voluntariamente, teniendo en consideración que la encargatura de</w:t>
      </w:r>
      <w:r w:rsidR="00C57752" w:rsidRPr="00DF1694">
        <w:rPr>
          <w:rFonts w:ascii="Arial" w:eastAsia="Arial" w:hAnsi="Arial" w:cs="Arial"/>
          <w:sz w:val="24"/>
          <w:szCs w:val="24"/>
        </w:rPr>
        <w:t xml:space="preserve"> P</w:t>
      </w:r>
      <w:r w:rsidR="00034E22" w:rsidRPr="00DF1694">
        <w:rPr>
          <w:rFonts w:ascii="Arial" w:eastAsia="Arial" w:hAnsi="Arial" w:cs="Arial"/>
          <w:sz w:val="24"/>
          <w:szCs w:val="24"/>
        </w:rPr>
        <w:t xml:space="preserve">aso del </w:t>
      </w:r>
      <w:r w:rsidR="00C57752" w:rsidRPr="00DF1694">
        <w:rPr>
          <w:rFonts w:ascii="Arial" w:eastAsia="Arial" w:hAnsi="Arial" w:cs="Arial"/>
          <w:sz w:val="24"/>
          <w:szCs w:val="24"/>
        </w:rPr>
        <w:t>M</w:t>
      </w:r>
      <w:r w:rsidR="00034E22" w:rsidRPr="00DF1694">
        <w:rPr>
          <w:rFonts w:ascii="Arial" w:eastAsia="Arial" w:hAnsi="Arial" w:cs="Arial"/>
          <w:sz w:val="24"/>
          <w:szCs w:val="24"/>
        </w:rPr>
        <w:t xml:space="preserve">uerto determinó en </w:t>
      </w:r>
      <w:r w:rsidR="0019740F" w:rsidRPr="00DF1694">
        <w:rPr>
          <w:rFonts w:ascii="Arial" w:eastAsia="Arial" w:hAnsi="Arial" w:cs="Arial"/>
          <w:sz w:val="24"/>
          <w:szCs w:val="24"/>
        </w:rPr>
        <w:t>Asamblea, no formar parte de la Consulta.</w:t>
      </w:r>
    </w:p>
    <w:p w14:paraId="73E75093" w14:textId="77777777" w:rsidR="002806B7" w:rsidRPr="00DF1694" w:rsidRDefault="002806B7" w:rsidP="002806B7">
      <w:pPr>
        <w:spacing w:before="280" w:after="280" w:line="360" w:lineRule="auto"/>
        <w:jc w:val="both"/>
        <w:rPr>
          <w:rFonts w:ascii="Arial" w:eastAsia="Arial" w:hAnsi="Arial" w:cs="Arial"/>
          <w:sz w:val="24"/>
          <w:szCs w:val="24"/>
        </w:rPr>
      </w:pPr>
      <w:r w:rsidRPr="00DF1694">
        <w:rPr>
          <w:rFonts w:ascii="Arial" w:eastAsia="Arial" w:hAnsi="Arial" w:cs="Arial"/>
          <w:sz w:val="24"/>
          <w:szCs w:val="24"/>
        </w:rPr>
        <w:t>Ello, porque en aquel momento, el IEM solicitó al ayuntamiento información sobre las personas encargadas del orden y sí era su deseo trabajar en forma conjunta para la realización de la consulta de Opopeo.</w:t>
      </w:r>
    </w:p>
    <w:p w14:paraId="5EAF16BB" w14:textId="01D413B1" w:rsidR="00C07E2E" w:rsidRPr="00DF1694" w:rsidRDefault="00B75DEE" w:rsidP="00C07E2E">
      <w:pPr>
        <w:spacing w:before="280" w:after="280" w:line="360" w:lineRule="auto"/>
        <w:jc w:val="both"/>
        <w:rPr>
          <w:rFonts w:ascii="Arial" w:eastAsia="Arial" w:hAnsi="Arial" w:cs="Arial"/>
          <w:color w:val="000000"/>
          <w:sz w:val="24"/>
          <w:szCs w:val="24"/>
        </w:rPr>
      </w:pPr>
      <w:r w:rsidRPr="00DF1694">
        <w:rPr>
          <w:rFonts w:ascii="Arial" w:eastAsia="Arial" w:hAnsi="Arial" w:cs="Arial"/>
          <w:color w:val="000000"/>
          <w:sz w:val="24"/>
          <w:szCs w:val="24"/>
        </w:rPr>
        <w:t>Es dable precisar que actualmente,</w:t>
      </w:r>
      <w:r w:rsidR="00C07E2E" w:rsidRPr="00DF1694">
        <w:rPr>
          <w:rFonts w:ascii="Arial" w:eastAsia="Arial" w:hAnsi="Arial" w:cs="Arial"/>
          <w:color w:val="000000"/>
          <w:sz w:val="24"/>
          <w:szCs w:val="24"/>
        </w:rPr>
        <w:t xml:space="preserve"> el referido Bando </w:t>
      </w:r>
      <w:r w:rsidRPr="00DF1694">
        <w:rPr>
          <w:rFonts w:ascii="Arial" w:eastAsia="Arial" w:hAnsi="Arial" w:cs="Arial"/>
          <w:color w:val="000000"/>
          <w:sz w:val="24"/>
          <w:szCs w:val="24"/>
        </w:rPr>
        <w:t xml:space="preserve">que fue publicado el </w:t>
      </w:r>
      <w:r w:rsidR="00801FED" w:rsidRPr="00DF1694">
        <w:rPr>
          <w:rFonts w:ascii="Arial" w:eastAsia="Arial" w:hAnsi="Arial" w:cs="Arial"/>
          <w:color w:val="000000"/>
          <w:sz w:val="24"/>
          <w:szCs w:val="24"/>
        </w:rPr>
        <w:t xml:space="preserve">veinticuatro de marzo de dos mil veinticinco, </w:t>
      </w:r>
      <w:r w:rsidR="00C07E2E" w:rsidRPr="00DF1694">
        <w:rPr>
          <w:rFonts w:ascii="Arial" w:eastAsia="Arial" w:hAnsi="Arial" w:cs="Arial"/>
          <w:color w:val="000000"/>
          <w:sz w:val="24"/>
          <w:szCs w:val="24"/>
        </w:rPr>
        <w:t xml:space="preserve">también fue abrogado por el Bando publicado </w:t>
      </w:r>
      <w:r w:rsidR="00801FED" w:rsidRPr="00DF1694">
        <w:rPr>
          <w:rFonts w:ascii="Arial" w:eastAsia="Arial" w:hAnsi="Arial" w:cs="Arial"/>
          <w:color w:val="000000"/>
          <w:sz w:val="24"/>
          <w:szCs w:val="24"/>
        </w:rPr>
        <w:t xml:space="preserve">en el periódico oficial </w:t>
      </w:r>
      <w:r w:rsidR="00C07E2E" w:rsidRPr="00DF1694">
        <w:rPr>
          <w:rFonts w:ascii="Arial" w:eastAsia="Arial" w:hAnsi="Arial" w:cs="Arial"/>
          <w:color w:val="000000"/>
          <w:sz w:val="24"/>
          <w:szCs w:val="24"/>
        </w:rPr>
        <w:t>el dieciséis de diciembre de dos mil veinticinco,</w:t>
      </w:r>
      <w:r w:rsidR="00C07E2E" w:rsidRPr="00DF1694">
        <w:rPr>
          <w:rStyle w:val="Refdenotaalpie"/>
          <w:rFonts w:ascii="Arial" w:eastAsia="Arial" w:hAnsi="Arial" w:cs="Arial"/>
          <w:color w:val="000000"/>
          <w:sz w:val="24"/>
          <w:szCs w:val="24"/>
        </w:rPr>
        <w:footnoteReference w:id="64"/>
      </w:r>
      <w:r w:rsidR="00C07E2E" w:rsidRPr="00DF1694">
        <w:rPr>
          <w:rFonts w:ascii="Arial" w:eastAsia="Arial" w:hAnsi="Arial" w:cs="Arial"/>
          <w:color w:val="000000"/>
          <w:sz w:val="24"/>
          <w:szCs w:val="24"/>
        </w:rPr>
        <w:t xml:space="preserve"> a través del cual se establece en el artículo 11, que el municipio </w:t>
      </w:r>
      <w:r w:rsidR="00C07E2E" w:rsidRPr="00DF1694">
        <w:rPr>
          <w:rFonts w:ascii="Arial" w:eastAsia="Arial" w:hAnsi="Arial" w:cs="Arial"/>
          <w:color w:val="000000"/>
          <w:sz w:val="24"/>
          <w:szCs w:val="24"/>
        </w:rPr>
        <w:lastRenderedPageBreak/>
        <w:t xml:space="preserve">se integra por la cabecera municipal de Santa Clara del Cobre, tres jefaturas de tenencia y cincuenta y seis encargaturas del orden, nuevamente </w:t>
      </w:r>
      <w:r w:rsidR="00BE6B44" w:rsidRPr="00DF1694">
        <w:rPr>
          <w:rFonts w:ascii="Arial" w:eastAsia="Arial" w:hAnsi="Arial" w:cs="Arial"/>
          <w:color w:val="000000"/>
          <w:sz w:val="24"/>
          <w:szCs w:val="24"/>
        </w:rPr>
        <w:t xml:space="preserve">listando a </w:t>
      </w:r>
      <w:r w:rsidR="00C07E2E" w:rsidRPr="00DF1694">
        <w:rPr>
          <w:rFonts w:ascii="Arial" w:eastAsia="Arial" w:hAnsi="Arial" w:cs="Arial"/>
          <w:color w:val="000000"/>
          <w:sz w:val="24"/>
          <w:szCs w:val="24"/>
        </w:rPr>
        <w:t>las</w:t>
      </w:r>
      <w:r w:rsidR="00BE6B44" w:rsidRPr="00DF1694">
        <w:rPr>
          <w:rFonts w:ascii="Arial" w:eastAsia="Arial" w:hAnsi="Arial" w:cs="Arial"/>
          <w:color w:val="000000"/>
          <w:sz w:val="24"/>
          <w:szCs w:val="24"/>
        </w:rPr>
        <w:t xml:space="preserve"> referidas encargaturas del orden</w:t>
      </w:r>
      <w:r w:rsidR="00C07E2E" w:rsidRPr="00DF1694">
        <w:rPr>
          <w:rFonts w:ascii="Arial" w:eastAsia="Arial" w:hAnsi="Arial" w:cs="Arial"/>
          <w:color w:val="000000"/>
          <w:sz w:val="24"/>
          <w:szCs w:val="24"/>
        </w:rPr>
        <w:t xml:space="preserve"> en conjunto</w:t>
      </w:r>
      <w:r w:rsidR="00964565" w:rsidRPr="00DF1694">
        <w:rPr>
          <w:rFonts w:ascii="Arial" w:eastAsia="Arial" w:hAnsi="Arial" w:cs="Arial"/>
          <w:color w:val="000000"/>
          <w:sz w:val="24"/>
          <w:szCs w:val="24"/>
        </w:rPr>
        <w:t>, sin ser agrupadas a alguna tenencia.</w:t>
      </w:r>
    </w:p>
    <w:p w14:paraId="0C0B0327" w14:textId="77777777" w:rsidR="002806B7" w:rsidRPr="00DF1694" w:rsidRDefault="002806B7" w:rsidP="002806B7">
      <w:pPr>
        <w:spacing w:before="280" w:after="280" w:line="360" w:lineRule="auto"/>
        <w:jc w:val="both"/>
        <w:rPr>
          <w:rFonts w:ascii="Arial" w:eastAsia="Arial" w:hAnsi="Arial" w:cs="Arial"/>
          <w:i/>
          <w:iCs/>
          <w:sz w:val="24"/>
          <w:szCs w:val="24"/>
        </w:rPr>
      </w:pPr>
      <w:r w:rsidRPr="00DF1694">
        <w:rPr>
          <w:rFonts w:ascii="Arial" w:eastAsia="Arial" w:hAnsi="Arial" w:cs="Arial"/>
          <w:sz w:val="24"/>
          <w:szCs w:val="24"/>
        </w:rPr>
        <w:t xml:space="preserve">De ahí que este Tribunal Electoral desprende la razón de las manifestaciones vertidas por el jefe tradicional honorífico y la representante del Consejo de Gobierno Comunal respecto de que </w:t>
      </w:r>
      <w:r w:rsidRPr="00DF1694">
        <w:rPr>
          <w:rFonts w:ascii="Arial" w:eastAsia="Arial" w:hAnsi="Arial" w:cs="Arial"/>
          <w:i/>
          <w:iCs/>
          <w:sz w:val="24"/>
          <w:szCs w:val="24"/>
        </w:rPr>
        <w:t>fue el Cabildo quien agrupó a todas las encargaturas como dependientes de la jefatura de tenencia, pero no consideran a Turirán como parte de su movimiento y organización.</w:t>
      </w:r>
    </w:p>
    <w:p w14:paraId="1D84AA70" w14:textId="77777777" w:rsidR="002806B7" w:rsidRPr="00DF1694" w:rsidRDefault="002806B7" w:rsidP="002806B7">
      <w:pPr>
        <w:spacing w:before="400" w:line="360" w:lineRule="auto"/>
        <w:jc w:val="both"/>
        <w:rPr>
          <w:rFonts w:ascii="Arial" w:eastAsia="Arial" w:hAnsi="Arial" w:cs="Arial"/>
          <w:sz w:val="24"/>
          <w:szCs w:val="24"/>
        </w:rPr>
      </w:pPr>
      <w:r w:rsidRPr="00DF1694">
        <w:rPr>
          <w:rFonts w:ascii="Arial" w:eastAsia="Arial" w:hAnsi="Arial" w:cs="Arial"/>
          <w:sz w:val="24"/>
          <w:szCs w:val="24"/>
        </w:rPr>
        <w:t>Finalmente, si bien dicha cuestión es tomada en consideración como una cuestión contextual que motiva la determinación de este órgano jurisdiccional se considera necesario precisar que ha sido criterio de este Tribunal Electoral que el ejercicio de los derechos de consulta, autoorganización, autodeterminación de la comunidad, no pueden estar supeditados a la estructura política-territorial que contemple el Bando Municipal, pues ello únicamente puede demostrar cómo se encuentra dividido territorialmente el Municipio de Salvador Escalante.</w:t>
      </w:r>
      <w:r w:rsidRPr="00DF1694">
        <w:rPr>
          <w:rStyle w:val="Refdenotaalpie"/>
          <w:rFonts w:ascii="Arial" w:eastAsia="Arial" w:hAnsi="Arial" w:cs="Arial"/>
          <w:sz w:val="24"/>
          <w:szCs w:val="24"/>
        </w:rPr>
        <w:footnoteReference w:id="65"/>
      </w:r>
    </w:p>
    <w:p w14:paraId="0D9067A4" w14:textId="77777777" w:rsidR="0083432C" w:rsidRPr="00DF1694" w:rsidRDefault="0083432C" w:rsidP="0083432C">
      <w:pPr>
        <w:spacing w:before="100" w:beforeAutospacing="1" w:after="100" w:afterAutospacing="1" w:line="360" w:lineRule="auto"/>
        <w:jc w:val="both"/>
        <w:rPr>
          <w:rFonts w:ascii="Arial" w:eastAsia="Arial" w:hAnsi="Arial" w:cs="Arial"/>
          <w:sz w:val="24"/>
          <w:szCs w:val="24"/>
        </w:rPr>
      </w:pPr>
      <w:r w:rsidRPr="00DF1694">
        <w:rPr>
          <w:rFonts w:ascii="Arial" w:eastAsia="Arial" w:hAnsi="Arial" w:cs="Arial"/>
          <w:sz w:val="24"/>
          <w:szCs w:val="24"/>
        </w:rPr>
        <w:t>Además, la delimitación territorial, así como el reconocimiento de las tenencias y la determinación del número de encargaturas del orden, constituyen aspectos inherentes a la organización político-administrativa del municipio, cuyo conocimiento y definición corresponden a autoridades distintas de este Tribunal.</w:t>
      </w:r>
    </w:p>
    <w:p w14:paraId="77E4AD55" w14:textId="634D7C00" w:rsidR="0083432C" w:rsidRPr="00DF1694" w:rsidRDefault="0083432C" w:rsidP="0083432C">
      <w:pPr>
        <w:spacing w:before="100" w:beforeAutospacing="1" w:after="100" w:afterAutospacing="1" w:line="360" w:lineRule="auto"/>
        <w:jc w:val="both"/>
        <w:rPr>
          <w:rFonts w:ascii="Arial" w:eastAsia="Arial" w:hAnsi="Arial" w:cs="Arial"/>
          <w:sz w:val="24"/>
          <w:szCs w:val="24"/>
        </w:rPr>
      </w:pPr>
      <w:r w:rsidRPr="00DF1694">
        <w:rPr>
          <w:rFonts w:ascii="Arial" w:eastAsia="Arial" w:hAnsi="Arial" w:cs="Arial"/>
          <w:sz w:val="24"/>
          <w:szCs w:val="24"/>
        </w:rPr>
        <w:t xml:space="preserve">Lo anterior, porque los artículos 115 y 116 de la Constitución reconocen al municipio libre como base de la división territorial y de la organización política y administrativa de las entidades federativas. En concordancia con ello, de los artículos 14, 15, 44 y 111 de la Constitución </w:t>
      </w:r>
      <w:r w:rsidR="0049409B" w:rsidRPr="00DF1694">
        <w:rPr>
          <w:rFonts w:ascii="Arial" w:eastAsia="Arial" w:hAnsi="Arial" w:cs="Arial"/>
          <w:sz w:val="24"/>
          <w:szCs w:val="24"/>
        </w:rPr>
        <w:t>local</w:t>
      </w:r>
      <w:r w:rsidRPr="00DF1694">
        <w:rPr>
          <w:rFonts w:ascii="Arial" w:eastAsia="Arial" w:hAnsi="Arial" w:cs="Arial"/>
          <w:sz w:val="24"/>
          <w:szCs w:val="24"/>
        </w:rPr>
        <w:t xml:space="preserve"> se desprende que corresponde al Congreso del Estado la facultad de crear municipios dentro de los límites territoriales existentes; asimismo, el Titular del Poder Ejecutivo del Estado es la autoridad competente para erigir nuevas tenencias cuando </w:t>
      </w:r>
      <w:r w:rsidRPr="00DF1694">
        <w:rPr>
          <w:rFonts w:ascii="Arial" w:eastAsia="Arial" w:hAnsi="Arial" w:cs="Arial"/>
          <w:sz w:val="24"/>
          <w:szCs w:val="24"/>
        </w:rPr>
        <w:lastRenderedPageBreak/>
        <w:t>ello resulte necesario para la mejor administración de los intereses públicos de cada localidad. Finalmente, el artículo 81 de la Ley Orgánica Municipal del Estado de Michoacán de Ocampo faculta a los ayuntamientos para reconocer las tenencias y determinar el número de encargaturas del orden.</w:t>
      </w:r>
    </w:p>
    <w:p w14:paraId="1ADA7CE8" w14:textId="0E6A0CE9" w:rsidR="0083432C" w:rsidRPr="00DF1694" w:rsidRDefault="0083432C" w:rsidP="0083432C">
      <w:pPr>
        <w:spacing w:before="100" w:beforeAutospacing="1" w:after="100" w:afterAutospacing="1" w:line="360" w:lineRule="auto"/>
        <w:jc w:val="both"/>
        <w:rPr>
          <w:rFonts w:ascii="Arial" w:eastAsia="Arial" w:hAnsi="Arial" w:cs="Arial"/>
          <w:sz w:val="24"/>
          <w:szCs w:val="24"/>
        </w:rPr>
      </w:pPr>
      <w:r w:rsidRPr="00DF1694">
        <w:rPr>
          <w:rFonts w:ascii="Arial" w:eastAsia="Arial" w:hAnsi="Arial" w:cs="Arial"/>
          <w:sz w:val="24"/>
          <w:szCs w:val="24"/>
        </w:rPr>
        <w:t>En consecuencia, la delimitación territorial del municipio, el reconocimiento de las tenencias y la determinación del número de encargaturas del orden son materias cuya regulación corresponde a las autoridades expresamente facultadas por el orden constitucional y legal, por lo que escapan al ámbito competencial de este órgano jurisdiccional electoral.</w:t>
      </w:r>
      <w:r w:rsidR="008F0B98" w:rsidRPr="00DF1694">
        <w:rPr>
          <w:rFonts w:ascii="Arial" w:eastAsia="Arial" w:hAnsi="Arial" w:cs="Arial"/>
          <w:sz w:val="24"/>
          <w:szCs w:val="24"/>
        </w:rPr>
        <w:t xml:space="preserve"> No obstante, a manera de referencia contextual se tiene en cuenta.</w:t>
      </w:r>
    </w:p>
    <w:p w14:paraId="036942F1" w14:textId="7420489B" w:rsidR="00EF632A" w:rsidRPr="00DF1694" w:rsidRDefault="00EF632A" w:rsidP="0083432C">
      <w:pPr>
        <w:spacing w:before="100" w:beforeAutospacing="1" w:after="100" w:afterAutospacing="1" w:line="360" w:lineRule="auto"/>
        <w:jc w:val="both"/>
        <w:rPr>
          <w:rFonts w:ascii="Arial" w:eastAsia="Arial" w:hAnsi="Arial" w:cs="Arial"/>
          <w:sz w:val="24"/>
          <w:szCs w:val="24"/>
        </w:rPr>
      </w:pPr>
      <w:r w:rsidRPr="00DF1694">
        <w:rPr>
          <w:rFonts w:ascii="Arial" w:eastAsia="Arial" w:hAnsi="Arial" w:cs="Arial"/>
          <w:sz w:val="24"/>
          <w:szCs w:val="24"/>
        </w:rPr>
        <w:t>Para tal efecto se inserta mapa de ubicación de las comunidades en el Ayuntamiento, en donde se puede advertir la distancia que guarda Turirán respecto a Opopeo y la cabecera municipal. Siendo este uno de los argumentos que hace valer la parte actora.</w:t>
      </w:r>
    </w:p>
    <w:p w14:paraId="690922FF" w14:textId="77777777" w:rsidR="00EF632A" w:rsidRPr="00DF1694" w:rsidRDefault="00EF632A" w:rsidP="00EF632A">
      <w:pPr>
        <w:spacing w:after="0" w:line="240" w:lineRule="auto"/>
        <w:rPr>
          <w:rFonts w:ascii="Times New Roman" w:eastAsia="Times New Roman" w:hAnsi="Times New Roman" w:cs="Times New Roman"/>
          <w:sz w:val="24"/>
          <w:szCs w:val="24"/>
        </w:rPr>
      </w:pPr>
      <w:r w:rsidRPr="00DF1694">
        <w:rPr>
          <w:rFonts w:ascii="Times New Roman" w:eastAsia="Times New Roman" w:hAnsi="Times New Roman" w:cs="Times New Roman"/>
          <w:noProof/>
          <w:sz w:val="24"/>
          <w:szCs w:val="24"/>
        </w:rPr>
        <w:drawing>
          <wp:inline distT="0" distB="0" distL="0" distR="0" wp14:anchorId="262D8210" wp14:editId="3AE36D5D">
            <wp:extent cx="5143500" cy="3667125"/>
            <wp:effectExtent l="0" t="0" r="0"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43500" cy="3667125"/>
                    </a:xfrm>
                    <a:prstGeom prst="rect">
                      <a:avLst/>
                    </a:prstGeom>
                    <a:noFill/>
                    <a:ln>
                      <a:noFill/>
                    </a:ln>
                  </pic:spPr>
                </pic:pic>
              </a:graphicData>
            </a:graphic>
          </wp:inline>
        </w:drawing>
      </w:r>
    </w:p>
    <w:p w14:paraId="1E907036" w14:textId="77777777" w:rsidR="00EF632A" w:rsidRPr="00DF1694" w:rsidRDefault="00EF632A" w:rsidP="00EF632A">
      <w:pPr>
        <w:spacing w:after="0" w:line="240" w:lineRule="auto"/>
        <w:jc w:val="both"/>
        <w:rPr>
          <w:rFonts w:ascii="Arial Narrow" w:eastAsia="Arial" w:hAnsi="Arial Narrow" w:cs="Arial"/>
          <w:sz w:val="20"/>
          <w:szCs w:val="20"/>
        </w:rPr>
      </w:pPr>
      <w:r w:rsidRPr="00DF1694">
        <w:rPr>
          <w:rFonts w:ascii="Arial Narrow" w:eastAsia="Arial" w:hAnsi="Arial Narrow" w:cs="Arial"/>
          <w:sz w:val="20"/>
          <w:szCs w:val="20"/>
        </w:rPr>
        <w:t>https://www.google.com/maps/place/Santa+Clara+del+Cobre,+Mich./@19.3852291,-101.634453,13.98z/data=!4m6!3m5!1s0x842d8c6081cba8d7:0x7e7d2832d0b54069!8m2!3d19.4064279!4d-101.6396979!16s%2Fm%2F03mbzhr?entry=ttu&amp;g_ep=EgoyMDI2MDcyNy4wIKXMDSoASAFQAw%3D%3D</w:t>
      </w:r>
    </w:p>
    <w:p w14:paraId="2CA5A073" w14:textId="77777777" w:rsidR="00EF632A" w:rsidRPr="00DF1694" w:rsidRDefault="00EF632A" w:rsidP="0083432C">
      <w:pPr>
        <w:spacing w:before="100" w:beforeAutospacing="1" w:after="100" w:afterAutospacing="1" w:line="360" w:lineRule="auto"/>
        <w:jc w:val="both"/>
        <w:rPr>
          <w:rFonts w:ascii="Arial" w:eastAsia="Arial" w:hAnsi="Arial" w:cs="Arial"/>
          <w:sz w:val="24"/>
          <w:szCs w:val="24"/>
        </w:rPr>
      </w:pPr>
    </w:p>
    <w:p w14:paraId="058B582B" w14:textId="56801475" w:rsidR="002806B7" w:rsidRPr="00DF1694" w:rsidRDefault="004D1FFA" w:rsidP="002806B7">
      <w:pPr>
        <w:pStyle w:val="Prrafodelista"/>
        <w:numPr>
          <w:ilvl w:val="0"/>
          <w:numId w:val="28"/>
        </w:numPr>
        <w:spacing w:before="240" w:line="360" w:lineRule="auto"/>
        <w:jc w:val="both"/>
        <w:rPr>
          <w:rFonts w:ascii="Arial" w:eastAsia="Arial" w:hAnsi="Arial" w:cs="Arial"/>
          <w:i/>
          <w:iCs/>
          <w:color w:val="000000"/>
          <w:sz w:val="24"/>
          <w:szCs w:val="24"/>
          <w:u w:val="single"/>
        </w:rPr>
      </w:pPr>
      <w:r w:rsidRPr="00DF1694">
        <w:rPr>
          <w:rFonts w:ascii="Arial" w:eastAsia="Arial" w:hAnsi="Arial" w:cs="Arial"/>
          <w:i/>
          <w:iCs/>
          <w:color w:val="000000"/>
          <w:sz w:val="24"/>
          <w:szCs w:val="24"/>
          <w:u w:val="single"/>
        </w:rPr>
        <w:lastRenderedPageBreak/>
        <w:t>Actos realizados por</w:t>
      </w:r>
      <w:r w:rsidR="002806B7" w:rsidRPr="00DF1694">
        <w:rPr>
          <w:rFonts w:ascii="Arial" w:eastAsia="Arial" w:hAnsi="Arial" w:cs="Arial"/>
          <w:i/>
          <w:iCs/>
          <w:color w:val="000000"/>
          <w:sz w:val="24"/>
          <w:szCs w:val="24"/>
          <w:u w:val="single"/>
        </w:rPr>
        <w:t xml:space="preserve"> la comunidad de Turirán respecto de la Consulta celebrada el diecinueve de octubre de dos mil veinticinco</w:t>
      </w:r>
    </w:p>
    <w:p w14:paraId="4DC2160E" w14:textId="77777777" w:rsidR="002806B7" w:rsidRPr="00DF1694" w:rsidRDefault="002806B7" w:rsidP="002806B7">
      <w:pPr>
        <w:spacing w:before="240" w:line="360" w:lineRule="auto"/>
        <w:jc w:val="both"/>
        <w:rPr>
          <w:rFonts w:ascii="Arial" w:eastAsia="Arial" w:hAnsi="Arial" w:cs="Arial"/>
          <w:sz w:val="24"/>
          <w:szCs w:val="24"/>
        </w:rPr>
      </w:pPr>
      <w:r w:rsidRPr="00DF1694">
        <w:rPr>
          <w:rFonts w:ascii="Arial" w:hAnsi="Arial" w:cs="Arial"/>
          <w:sz w:val="24"/>
          <w:szCs w:val="24"/>
        </w:rPr>
        <w:t>Es un hecho notorio</w:t>
      </w:r>
      <w:r w:rsidRPr="00DF1694">
        <w:rPr>
          <w:rStyle w:val="Refdenotaalpie"/>
          <w:rFonts w:ascii="Arial" w:hAnsi="Arial" w:cs="Arial"/>
          <w:sz w:val="24"/>
          <w:szCs w:val="24"/>
        </w:rPr>
        <w:footnoteReference w:id="66"/>
      </w:r>
      <w:r w:rsidRPr="00DF1694">
        <w:rPr>
          <w:rFonts w:ascii="Arial" w:hAnsi="Arial" w:cs="Arial"/>
          <w:sz w:val="24"/>
          <w:szCs w:val="24"/>
        </w:rPr>
        <w:t xml:space="preserve"> para este Tribunal Electoral que </w:t>
      </w:r>
      <w:r w:rsidRPr="00DF1694">
        <w:rPr>
          <w:rFonts w:ascii="Arial" w:eastAsia="Arial" w:hAnsi="Arial" w:cs="Arial"/>
          <w:sz w:val="24"/>
          <w:szCs w:val="24"/>
        </w:rPr>
        <w:t>el diecinueve de octubre de dos mil veinticinco, se llevó a cabo la Consulta para que la comunidad de Opopeo decidiera si deseaba gobernarse y administrar de forma directa sus recursos públicos. </w:t>
      </w:r>
    </w:p>
    <w:p w14:paraId="29D4E5EA" w14:textId="45879137" w:rsidR="002806B7" w:rsidRPr="00DF1694" w:rsidRDefault="002806B7" w:rsidP="002806B7">
      <w:pPr>
        <w:spacing w:before="280" w:after="280" w:line="360" w:lineRule="auto"/>
        <w:jc w:val="both"/>
        <w:rPr>
          <w:rFonts w:ascii="Arial" w:eastAsia="Arial" w:hAnsi="Arial" w:cs="Arial"/>
          <w:sz w:val="24"/>
          <w:szCs w:val="24"/>
        </w:rPr>
      </w:pPr>
      <w:r w:rsidRPr="00DF1694">
        <w:rPr>
          <w:rFonts w:ascii="Arial" w:eastAsia="Arial" w:hAnsi="Arial" w:cs="Arial"/>
          <w:sz w:val="24"/>
          <w:szCs w:val="24"/>
        </w:rPr>
        <w:t xml:space="preserve">No obstante, de la etapa preparatoria de la referida Consulta, se advierte que la comunidad de Turirán expresó su interés en administrar de manera directa sus recursos, </w:t>
      </w:r>
      <w:r w:rsidRPr="00DF1694">
        <w:rPr>
          <w:rFonts w:ascii="Arial" w:eastAsia="Arial" w:hAnsi="Arial" w:cs="Arial"/>
          <w:i/>
          <w:iCs/>
          <w:sz w:val="24"/>
          <w:szCs w:val="24"/>
        </w:rPr>
        <w:t>pero no como parte de Opopeo</w:t>
      </w:r>
      <w:r w:rsidRPr="00DF1694">
        <w:rPr>
          <w:rFonts w:ascii="Arial" w:eastAsia="Arial" w:hAnsi="Arial" w:cs="Arial"/>
          <w:sz w:val="24"/>
          <w:szCs w:val="24"/>
        </w:rPr>
        <w:t>.</w:t>
      </w:r>
      <w:r w:rsidR="00B90D56" w:rsidRPr="00DF1694">
        <w:rPr>
          <w:rStyle w:val="Refdenotaalpie"/>
          <w:rFonts w:ascii="Arial" w:eastAsia="Arial" w:hAnsi="Arial" w:cs="Arial"/>
          <w:sz w:val="24"/>
          <w:szCs w:val="24"/>
        </w:rPr>
        <w:footnoteReference w:id="67"/>
      </w:r>
    </w:p>
    <w:p w14:paraId="6784F8C7" w14:textId="7FCA8928" w:rsidR="002806B7" w:rsidRPr="00DF1694" w:rsidRDefault="002806B7" w:rsidP="002806B7">
      <w:pPr>
        <w:spacing w:before="280" w:after="280" w:line="360" w:lineRule="auto"/>
        <w:jc w:val="both"/>
        <w:rPr>
          <w:rFonts w:ascii="Arial" w:eastAsia="Arial" w:hAnsi="Arial" w:cs="Arial"/>
          <w:sz w:val="24"/>
          <w:szCs w:val="24"/>
        </w:rPr>
      </w:pPr>
      <w:r w:rsidRPr="00DF1694">
        <w:rPr>
          <w:rFonts w:ascii="Arial" w:eastAsia="Arial" w:hAnsi="Arial" w:cs="Arial"/>
          <w:sz w:val="24"/>
          <w:szCs w:val="24"/>
        </w:rPr>
        <w:t xml:space="preserve">Asimismo, una vez que fue llevada a cabo la Consulta, en posterior reunión de veintidós de octubre entre consejerías del IEM y habitantes de diversas comunidades, entre ellas Turirán, </w:t>
      </w:r>
      <w:r w:rsidRPr="00DF1694">
        <w:rPr>
          <w:rFonts w:ascii="Arial" w:eastAsia="Arial" w:hAnsi="Arial" w:cs="Arial"/>
          <w:i/>
          <w:iCs/>
          <w:sz w:val="24"/>
          <w:szCs w:val="24"/>
        </w:rPr>
        <w:t>manifestaron su rechazo a los resultados de la consulta</w:t>
      </w:r>
      <w:r w:rsidRPr="00DF1694">
        <w:rPr>
          <w:rFonts w:ascii="Arial" w:eastAsia="Arial" w:hAnsi="Arial" w:cs="Arial"/>
          <w:sz w:val="24"/>
          <w:szCs w:val="24"/>
        </w:rPr>
        <w:t>.</w:t>
      </w:r>
      <w:r w:rsidR="008C3449" w:rsidRPr="00DF1694">
        <w:rPr>
          <w:rStyle w:val="Refdenotaalpie"/>
          <w:rFonts w:ascii="Arial" w:eastAsia="Arial" w:hAnsi="Arial" w:cs="Arial"/>
          <w:sz w:val="24"/>
          <w:szCs w:val="24"/>
        </w:rPr>
        <w:footnoteReference w:id="68"/>
      </w:r>
    </w:p>
    <w:p w14:paraId="53D99A24" w14:textId="188F52AB" w:rsidR="00A814DD" w:rsidRPr="00DF1694" w:rsidRDefault="00B32F7F" w:rsidP="002806B7">
      <w:pPr>
        <w:spacing w:before="280" w:after="280" w:line="360" w:lineRule="auto"/>
        <w:jc w:val="both"/>
        <w:rPr>
          <w:rFonts w:ascii="Arial" w:eastAsia="Arial" w:hAnsi="Arial" w:cs="Arial"/>
          <w:color w:val="000000"/>
          <w:sz w:val="24"/>
          <w:szCs w:val="24"/>
        </w:rPr>
      </w:pPr>
      <w:r w:rsidRPr="00DF1694">
        <w:rPr>
          <w:rFonts w:ascii="Arial" w:eastAsia="Arial" w:hAnsi="Arial" w:cs="Arial"/>
          <w:color w:val="000000"/>
          <w:sz w:val="24"/>
          <w:szCs w:val="24"/>
        </w:rPr>
        <w:t>D</w:t>
      </w:r>
      <w:r w:rsidR="002806B7" w:rsidRPr="00DF1694">
        <w:rPr>
          <w:rFonts w:ascii="Arial" w:eastAsia="Arial" w:hAnsi="Arial" w:cs="Arial"/>
          <w:color w:val="000000"/>
          <w:sz w:val="24"/>
          <w:szCs w:val="24"/>
        </w:rPr>
        <w:t xml:space="preserve">icho rechazo </w:t>
      </w:r>
      <w:r w:rsidR="00CE6DB0" w:rsidRPr="00DF1694">
        <w:rPr>
          <w:rFonts w:ascii="Arial" w:eastAsia="Arial" w:hAnsi="Arial" w:cs="Arial"/>
          <w:color w:val="000000"/>
          <w:sz w:val="24"/>
          <w:szCs w:val="24"/>
        </w:rPr>
        <w:t>también se vio</w:t>
      </w:r>
      <w:r w:rsidR="00D53CF7" w:rsidRPr="00DF1694">
        <w:rPr>
          <w:rFonts w:ascii="Arial" w:eastAsia="Arial" w:hAnsi="Arial" w:cs="Arial"/>
          <w:color w:val="000000"/>
          <w:sz w:val="24"/>
          <w:szCs w:val="24"/>
        </w:rPr>
        <w:t xml:space="preserve"> reflejado en </w:t>
      </w:r>
      <w:r w:rsidR="00465CFA" w:rsidRPr="00DF1694">
        <w:rPr>
          <w:rFonts w:ascii="Arial" w:eastAsia="Arial" w:hAnsi="Arial" w:cs="Arial"/>
          <w:color w:val="000000"/>
          <w:sz w:val="24"/>
          <w:szCs w:val="24"/>
        </w:rPr>
        <w:t>la interposición de</w:t>
      </w:r>
      <w:r w:rsidR="00627345" w:rsidRPr="00DF1694">
        <w:rPr>
          <w:rFonts w:ascii="Arial" w:eastAsia="Arial" w:hAnsi="Arial" w:cs="Arial"/>
          <w:color w:val="000000"/>
          <w:sz w:val="24"/>
          <w:szCs w:val="24"/>
        </w:rPr>
        <w:t xml:space="preserve"> </w:t>
      </w:r>
      <w:r w:rsidR="00CE6DB0" w:rsidRPr="00DF1694">
        <w:rPr>
          <w:rFonts w:ascii="Arial" w:eastAsia="Arial" w:hAnsi="Arial" w:cs="Arial"/>
          <w:color w:val="000000"/>
          <w:sz w:val="24"/>
          <w:szCs w:val="24"/>
        </w:rPr>
        <w:t>l</w:t>
      </w:r>
      <w:r w:rsidR="00627345" w:rsidRPr="00DF1694">
        <w:rPr>
          <w:rFonts w:ascii="Arial" w:eastAsia="Arial" w:hAnsi="Arial" w:cs="Arial"/>
          <w:color w:val="000000"/>
          <w:sz w:val="24"/>
          <w:szCs w:val="24"/>
        </w:rPr>
        <w:t>os</w:t>
      </w:r>
      <w:r w:rsidR="00A814DD" w:rsidRPr="00DF1694">
        <w:rPr>
          <w:rFonts w:ascii="Arial" w:eastAsia="Arial" w:hAnsi="Arial" w:cs="Arial"/>
          <w:color w:val="000000"/>
          <w:sz w:val="24"/>
          <w:szCs w:val="24"/>
        </w:rPr>
        <w:t xml:space="preserve"> </w:t>
      </w:r>
      <w:r w:rsidR="00465CFA" w:rsidRPr="00DF1694">
        <w:rPr>
          <w:rFonts w:ascii="Arial" w:eastAsia="Arial" w:hAnsi="Arial" w:cs="Arial"/>
          <w:color w:val="000000"/>
          <w:sz w:val="24"/>
          <w:szCs w:val="24"/>
        </w:rPr>
        <w:t>juicio</w:t>
      </w:r>
      <w:r w:rsidR="00627345" w:rsidRPr="00DF1694">
        <w:rPr>
          <w:rFonts w:ascii="Arial" w:eastAsia="Arial" w:hAnsi="Arial" w:cs="Arial"/>
          <w:color w:val="000000"/>
          <w:sz w:val="24"/>
          <w:szCs w:val="24"/>
        </w:rPr>
        <w:t>s</w:t>
      </w:r>
      <w:r w:rsidR="00CE6DB0" w:rsidRPr="00DF1694">
        <w:rPr>
          <w:rFonts w:ascii="Arial" w:eastAsia="Arial" w:hAnsi="Arial" w:cs="Arial"/>
          <w:color w:val="000000"/>
          <w:sz w:val="24"/>
          <w:szCs w:val="24"/>
        </w:rPr>
        <w:t xml:space="preserve"> </w:t>
      </w:r>
      <w:r w:rsidR="00627345" w:rsidRPr="00DF1694">
        <w:rPr>
          <w:rFonts w:ascii="Arial" w:eastAsia="Arial" w:hAnsi="Arial" w:cs="Arial"/>
          <w:color w:val="000000"/>
          <w:sz w:val="24"/>
          <w:szCs w:val="24"/>
        </w:rPr>
        <w:t xml:space="preserve">TEEM-JDC-245/2025 y acumulado, así como el </w:t>
      </w:r>
      <w:r w:rsidR="00776623" w:rsidRPr="00DF1694">
        <w:rPr>
          <w:rFonts w:ascii="Arial" w:eastAsia="Arial" w:hAnsi="Arial" w:cs="Arial"/>
          <w:color w:val="000000"/>
          <w:sz w:val="24"/>
          <w:szCs w:val="24"/>
        </w:rPr>
        <w:t>TEEM-JDC-249/2025</w:t>
      </w:r>
      <w:r w:rsidR="00627345" w:rsidRPr="00DF1694">
        <w:rPr>
          <w:rFonts w:ascii="Arial" w:eastAsia="Arial" w:hAnsi="Arial" w:cs="Arial"/>
          <w:color w:val="000000"/>
          <w:sz w:val="24"/>
          <w:szCs w:val="24"/>
        </w:rPr>
        <w:t xml:space="preserve"> y acumulado.</w:t>
      </w:r>
      <w:r w:rsidR="00CE6DB0" w:rsidRPr="00DF1694">
        <w:rPr>
          <w:rFonts w:ascii="Arial" w:eastAsia="Arial" w:hAnsi="Arial" w:cs="Arial"/>
          <w:color w:val="000000"/>
          <w:sz w:val="24"/>
          <w:szCs w:val="24"/>
        </w:rPr>
        <w:t xml:space="preserve"> </w:t>
      </w:r>
    </w:p>
    <w:p w14:paraId="18DDFF53" w14:textId="77777777" w:rsidR="00627345" w:rsidRPr="00DF1694" w:rsidRDefault="00627345" w:rsidP="00627345">
      <w:pPr>
        <w:spacing w:before="280" w:after="280" w:line="360" w:lineRule="auto"/>
        <w:jc w:val="both"/>
        <w:rPr>
          <w:rFonts w:ascii="Arial" w:eastAsia="Arial" w:hAnsi="Arial" w:cs="Arial"/>
          <w:color w:val="000000"/>
          <w:sz w:val="24"/>
          <w:szCs w:val="24"/>
        </w:rPr>
      </w:pPr>
      <w:r w:rsidRPr="00DF1694">
        <w:rPr>
          <w:rFonts w:ascii="Arial" w:eastAsia="Arial" w:hAnsi="Arial" w:cs="Arial"/>
          <w:color w:val="000000"/>
          <w:sz w:val="24"/>
          <w:szCs w:val="24"/>
        </w:rPr>
        <w:t xml:space="preserve">En lo que corresponde al TEEM-JDC-245/2025, los ciudadanos de la comunidad de Turirán controvirtieron la omisión de publicar la convocatoria para la consulta de la tenencia de Opopeo y las encargaturas del orden pertenecientes, así como la celebración de la Asamblea. </w:t>
      </w:r>
    </w:p>
    <w:p w14:paraId="1798CA61" w14:textId="77777777" w:rsidR="00627345" w:rsidRPr="00DF1694" w:rsidRDefault="00627345" w:rsidP="00627345">
      <w:pPr>
        <w:spacing w:before="280" w:after="280" w:line="360" w:lineRule="auto"/>
        <w:jc w:val="both"/>
        <w:rPr>
          <w:rFonts w:ascii="Arial" w:eastAsia="Arial" w:hAnsi="Arial" w:cs="Arial"/>
          <w:color w:val="000000"/>
          <w:sz w:val="24"/>
          <w:szCs w:val="24"/>
        </w:rPr>
      </w:pPr>
      <w:r w:rsidRPr="00DF1694">
        <w:rPr>
          <w:rFonts w:ascii="Arial" w:eastAsia="Arial" w:hAnsi="Arial" w:cs="Arial"/>
          <w:color w:val="000000"/>
          <w:sz w:val="24"/>
          <w:szCs w:val="24"/>
        </w:rPr>
        <w:t xml:space="preserve">No obstante, en dicha sentencia se hace manifiesto que la parte actora también refería su desacuerdo de transitar al gobierno y presupuesto directo, porque a su consideración está más cerca la cabecera de Santa Clara del Cobre que Opopeo; que el pago de los servicios siempre los han realizado </w:t>
      </w:r>
      <w:r w:rsidRPr="00DF1694">
        <w:rPr>
          <w:rFonts w:ascii="Arial" w:eastAsia="Arial" w:hAnsi="Arial" w:cs="Arial"/>
          <w:color w:val="000000"/>
          <w:sz w:val="24"/>
          <w:szCs w:val="24"/>
        </w:rPr>
        <w:lastRenderedPageBreak/>
        <w:t>en el ayuntamiento; así como diversas irregularidades que en su concepto había realizado el anterior Encargado del Orden de Turirán</w:t>
      </w:r>
      <w:r w:rsidRPr="00DF1694">
        <w:rPr>
          <w:rFonts w:ascii="Arial" w:eastAsia="Arial" w:hAnsi="Arial" w:cs="Arial"/>
          <w:i/>
          <w:iCs/>
          <w:color w:val="000000"/>
          <w:sz w:val="24"/>
          <w:szCs w:val="24"/>
        </w:rPr>
        <w:t>.</w:t>
      </w:r>
      <w:r w:rsidRPr="00DF1694">
        <w:rPr>
          <w:rFonts w:ascii="Arial" w:eastAsia="Arial" w:hAnsi="Arial" w:cs="Arial"/>
          <w:color w:val="000000"/>
          <w:sz w:val="24"/>
          <w:szCs w:val="24"/>
        </w:rPr>
        <w:t xml:space="preserve"> </w:t>
      </w:r>
      <w:r w:rsidRPr="00DF1694">
        <w:rPr>
          <w:rStyle w:val="Refdenotaalpie"/>
          <w:rFonts w:ascii="Arial" w:eastAsia="Arial" w:hAnsi="Arial" w:cs="Arial"/>
          <w:color w:val="000000"/>
          <w:sz w:val="24"/>
          <w:szCs w:val="24"/>
        </w:rPr>
        <w:footnoteReference w:id="69"/>
      </w:r>
      <w:r w:rsidRPr="00DF1694">
        <w:rPr>
          <w:rFonts w:ascii="Arial" w:eastAsia="Arial" w:hAnsi="Arial" w:cs="Arial"/>
          <w:color w:val="000000"/>
          <w:sz w:val="24"/>
          <w:szCs w:val="24"/>
        </w:rPr>
        <w:t xml:space="preserve"> </w:t>
      </w:r>
    </w:p>
    <w:p w14:paraId="4E140A6C" w14:textId="6EB6F92A" w:rsidR="002806B7" w:rsidRPr="00DF1694" w:rsidRDefault="00457326" w:rsidP="002806B7">
      <w:pPr>
        <w:spacing w:before="280" w:after="280" w:line="360" w:lineRule="auto"/>
        <w:jc w:val="both"/>
        <w:rPr>
          <w:rFonts w:ascii="Arial" w:eastAsia="Arial" w:hAnsi="Arial" w:cs="Arial"/>
          <w:sz w:val="24"/>
          <w:szCs w:val="24"/>
        </w:rPr>
      </w:pPr>
      <w:r w:rsidRPr="00DF1694">
        <w:rPr>
          <w:rFonts w:ascii="Arial" w:eastAsia="Arial" w:hAnsi="Arial" w:cs="Arial"/>
          <w:color w:val="000000"/>
          <w:sz w:val="24"/>
          <w:szCs w:val="24"/>
        </w:rPr>
        <w:t xml:space="preserve">En lo que respecta al </w:t>
      </w:r>
      <w:r w:rsidR="002806B7" w:rsidRPr="00DF1694">
        <w:rPr>
          <w:rFonts w:ascii="Arial" w:eastAsia="Arial" w:hAnsi="Arial" w:cs="Arial"/>
          <w:color w:val="000000"/>
          <w:sz w:val="24"/>
          <w:szCs w:val="24"/>
        </w:rPr>
        <w:t xml:space="preserve">TEEM-JDC-249/2025 </w:t>
      </w:r>
      <w:r w:rsidRPr="00DF1694">
        <w:rPr>
          <w:rFonts w:ascii="Arial" w:eastAsia="Arial" w:hAnsi="Arial" w:cs="Arial"/>
          <w:color w:val="000000"/>
          <w:sz w:val="24"/>
          <w:szCs w:val="24"/>
        </w:rPr>
        <w:t xml:space="preserve">se controvirtió </w:t>
      </w:r>
      <w:r w:rsidR="0041573A" w:rsidRPr="00DF1694">
        <w:rPr>
          <w:rFonts w:ascii="Arial" w:eastAsia="Arial" w:hAnsi="Arial" w:cs="Arial"/>
          <w:color w:val="000000"/>
          <w:sz w:val="24"/>
          <w:szCs w:val="24"/>
        </w:rPr>
        <w:t>la celebración de la Asamblea y, s</w:t>
      </w:r>
      <w:r w:rsidR="002806B7" w:rsidRPr="00DF1694">
        <w:rPr>
          <w:rFonts w:ascii="Arial" w:eastAsia="Arial" w:hAnsi="Arial" w:cs="Arial"/>
          <w:color w:val="000000"/>
          <w:sz w:val="24"/>
          <w:szCs w:val="24"/>
        </w:rPr>
        <w:t xml:space="preserve">i bien es cierto que en </w:t>
      </w:r>
      <w:r w:rsidR="0041573A" w:rsidRPr="00DF1694">
        <w:rPr>
          <w:rFonts w:ascii="Arial" w:eastAsia="Arial" w:hAnsi="Arial" w:cs="Arial"/>
          <w:color w:val="000000"/>
          <w:sz w:val="24"/>
          <w:szCs w:val="24"/>
        </w:rPr>
        <w:t>dicho</w:t>
      </w:r>
      <w:r w:rsidR="002806B7" w:rsidRPr="00DF1694">
        <w:rPr>
          <w:rFonts w:ascii="Arial" w:eastAsia="Arial" w:hAnsi="Arial" w:cs="Arial"/>
          <w:color w:val="000000"/>
          <w:sz w:val="24"/>
          <w:szCs w:val="24"/>
        </w:rPr>
        <w:t xml:space="preserve"> juicio resultaron infundados los argumentos expresados por la persona representante de la comunidad de Turirán, también fue posible percibir la inconformidad que alegaban, por dicha razón es que en la sentencia respectiva </w:t>
      </w:r>
      <w:r w:rsidR="002806B7" w:rsidRPr="00DF1694">
        <w:rPr>
          <w:rFonts w:ascii="Arial" w:eastAsia="Arial" w:hAnsi="Arial" w:cs="Arial"/>
          <w:sz w:val="24"/>
          <w:szCs w:val="24"/>
        </w:rPr>
        <w:t>también se reconoció que la comunidad estaba en posibilidad de decidir en cualquier momento, continuar o no con la administración del ayuntamiento.</w:t>
      </w:r>
    </w:p>
    <w:p w14:paraId="71E0B004" w14:textId="77777777" w:rsidR="002806B7" w:rsidRPr="00DF1694" w:rsidRDefault="002806B7" w:rsidP="002806B7">
      <w:pPr>
        <w:spacing w:before="280" w:after="280" w:line="360" w:lineRule="auto"/>
        <w:jc w:val="both"/>
        <w:rPr>
          <w:rFonts w:ascii="Arial" w:eastAsia="Arial" w:hAnsi="Arial" w:cs="Arial"/>
          <w:sz w:val="24"/>
          <w:szCs w:val="24"/>
        </w:rPr>
      </w:pPr>
      <w:r w:rsidRPr="00DF1694">
        <w:rPr>
          <w:rFonts w:ascii="Arial" w:eastAsia="Arial" w:hAnsi="Arial" w:cs="Arial"/>
          <w:sz w:val="24"/>
          <w:szCs w:val="24"/>
        </w:rPr>
        <w:t>Esto es, el criterio o lo establecido en dicha sentencia, deriva precisamente de los acontecimientos particulares en que se suscitaron los hechos vinculados con aquella consulta; es decir, por el contexto de conflicto intercomunitario que desde entonces se planteaba.</w:t>
      </w:r>
    </w:p>
    <w:p w14:paraId="53CD810A" w14:textId="77777777" w:rsidR="002806B7" w:rsidRPr="00DF1694" w:rsidRDefault="002806B7" w:rsidP="002806B7">
      <w:pPr>
        <w:pStyle w:val="Prrafodelista"/>
        <w:numPr>
          <w:ilvl w:val="0"/>
          <w:numId w:val="28"/>
        </w:numPr>
        <w:spacing w:before="280" w:after="280" w:line="360" w:lineRule="auto"/>
        <w:jc w:val="both"/>
        <w:rPr>
          <w:rFonts w:ascii="Arial" w:eastAsia="Arial" w:hAnsi="Arial" w:cs="Arial"/>
          <w:i/>
          <w:iCs/>
          <w:sz w:val="24"/>
          <w:szCs w:val="24"/>
          <w:u w:val="single"/>
        </w:rPr>
      </w:pPr>
      <w:r w:rsidRPr="00DF1694">
        <w:rPr>
          <w:rFonts w:ascii="Arial" w:eastAsia="Arial" w:hAnsi="Arial" w:cs="Arial"/>
          <w:i/>
          <w:iCs/>
          <w:sz w:val="24"/>
          <w:szCs w:val="24"/>
          <w:u w:val="single"/>
        </w:rPr>
        <w:t>Consejo de Gobierno Comunal actual</w:t>
      </w:r>
    </w:p>
    <w:p w14:paraId="0DDC3294" w14:textId="5CAA4806" w:rsidR="002806B7" w:rsidRPr="00DF1694" w:rsidRDefault="002806B7" w:rsidP="002806B7">
      <w:pPr>
        <w:spacing w:before="280" w:after="280" w:line="360" w:lineRule="auto"/>
        <w:jc w:val="both"/>
        <w:rPr>
          <w:rFonts w:ascii="Arial" w:eastAsia="Arial" w:hAnsi="Arial" w:cs="Arial"/>
          <w:sz w:val="24"/>
          <w:szCs w:val="24"/>
        </w:rPr>
      </w:pPr>
      <w:r w:rsidRPr="00DF1694">
        <w:rPr>
          <w:rFonts w:ascii="Arial" w:eastAsia="Arial" w:hAnsi="Arial" w:cs="Arial"/>
          <w:sz w:val="24"/>
          <w:szCs w:val="24"/>
        </w:rPr>
        <w:t>Derivado del resultado de la Consulta, el cinco de mayo del presente año, se publicó en el Periódico Oficial los “Estatutos del Consejo Comunal Indígena de Opopeo” en dónde se observa que se estableció un Consejo de Gobierno Comunal constituido en dos parte</w:t>
      </w:r>
      <w:r w:rsidR="007440C4" w:rsidRPr="00DF1694">
        <w:rPr>
          <w:rFonts w:ascii="Arial" w:eastAsia="Arial" w:hAnsi="Arial" w:cs="Arial"/>
          <w:sz w:val="24"/>
          <w:szCs w:val="24"/>
        </w:rPr>
        <w:t>s</w:t>
      </w:r>
      <w:r w:rsidRPr="00DF1694">
        <w:rPr>
          <w:rFonts w:ascii="Arial" w:eastAsia="Arial" w:hAnsi="Arial" w:cs="Arial"/>
          <w:sz w:val="24"/>
          <w:szCs w:val="24"/>
        </w:rPr>
        <w:t>:</w:t>
      </w:r>
    </w:p>
    <w:p w14:paraId="538D185A" w14:textId="77777777" w:rsidR="002806B7" w:rsidRPr="00DF1694" w:rsidRDefault="002806B7" w:rsidP="002806B7">
      <w:pPr>
        <w:pStyle w:val="Prrafodelista"/>
        <w:numPr>
          <w:ilvl w:val="0"/>
          <w:numId w:val="41"/>
        </w:numPr>
        <w:spacing w:before="280" w:after="280" w:line="360" w:lineRule="auto"/>
        <w:jc w:val="both"/>
        <w:rPr>
          <w:rFonts w:ascii="Arial" w:eastAsia="Arial" w:hAnsi="Arial" w:cs="Arial"/>
          <w:sz w:val="24"/>
          <w:szCs w:val="24"/>
        </w:rPr>
      </w:pPr>
      <w:r w:rsidRPr="00DF1694">
        <w:rPr>
          <w:rFonts w:ascii="Arial" w:eastAsia="Arial" w:hAnsi="Arial" w:cs="Arial"/>
          <w:sz w:val="24"/>
          <w:szCs w:val="24"/>
        </w:rPr>
        <w:t>Organización social y política, conformado por la Asamblea General, y</w:t>
      </w:r>
    </w:p>
    <w:p w14:paraId="66EC2490" w14:textId="77777777" w:rsidR="002806B7" w:rsidRPr="00DF1694" w:rsidRDefault="002806B7" w:rsidP="002806B7">
      <w:pPr>
        <w:pStyle w:val="Prrafodelista"/>
        <w:spacing w:before="280" w:after="280" w:line="360" w:lineRule="auto"/>
        <w:jc w:val="both"/>
        <w:rPr>
          <w:rFonts w:ascii="Arial" w:eastAsia="Arial" w:hAnsi="Arial" w:cs="Arial"/>
          <w:sz w:val="24"/>
          <w:szCs w:val="24"/>
        </w:rPr>
      </w:pPr>
    </w:p>
    <w:p w14:paraId="0C43896C" w14:textId="77777777" w:rsidR="002806B7" w:rsidRPr="00DF1694" w:rsidRDefault="002806B7" w:rsidP="002806B7">
      <w:pPr>
        <w:pStyle w:val="Prrafodelista"/>
        <w:numPr>
          <w:ilvl w:val="0"/>
          <w:numId w:val="41"/>
        </w:numPr>
        <w:spacing w:before="280" w:after="280" w:line="360" w:lineRule="auto"/>
        <w:jc w:val="both"/>
        <w:rPr>
          <w:rFonts w:ascii="Arial" w:eastAsia="Arial" w:hAnsi="Arial" w:cs="Arial"/>
          <w:sz w:val="24"/>
          <w:szCs w:val="24"/>
        </w:rPr>
      </w:pPr>
      <w:r w:rsidRPr="00DF1694">
        <w:rPr>
          <w:rFonts w:ascii="Arial" w:eastAsia="Arial" w:hAnsi="Arial" w:cs="Arial"/>
          <w:sz w:val="24"/>
          <w:szCs w:val="24"/>
        </w:rPr>
        <w:t>Órgano Administrativo del Consejo de Gobierno Comunal, integrado por concejales Coordinador General; Tesorería; Seguridad Pública y Mediación; Agua Potable, Drenaje y Alcantarillado; Educación, salud, mujer, cultura y deporte; Programas Sociales, Campo y Medio Ambiente; Obras Públicas y Urbanismo; y, Servicios Comunales.</w:t>
      </w:r>
    </w:p>
    <w:p w14:paraId="15FBB74C" w14:textId="77777777" w:rsidR="002806B7" w:rsidRPr="00DF1694" w:rsidRDefault="002806B7" w:rsidP="002806B7">
      <w:pPr>
        <w:spacing w:before="280" w:after="280" w:line="360" w:lineRule="auto"/>
        <w:jc w:val="both"/>
        <w:rPr>
          <w:rFonts w:ascii="Arial" w:eastAsia="Arial" w:hAnsi="Arial" w:cs="Arial"/>
          <w:sz w:val="24"/>
          <w:szCs w:val="24"/>
        </w:rPr>
      </w:pPr>
      <w:r w:rsidRPr="00DF1694">
        <w:rPr>
          <w:rFonts w:ascii="Arial" w:eastAsia="Arial" w:hAnsi="Arial" w:cs="Arial"/>
          <w:sz w:val="24"/>
          <w:szCs w:val="24"/>
        </w:rPr>
        <w:t xml:space="preserve">Es importante indicar que de la escritura pública que contiene la Protocolización de la Constitución del Consejo Comunal Indígena de </w:t>
      </w:r>
      <w:r w:rsidRPr="00DF1694">
        <w:rPr>
          <w:rFonts w:ascii="Arial" w:eastAsia="Arial" w:hAnsi="Arial" w:cs="Arial"/>
          <w:sz w:val="24"/>
          <w:szCs w:val="24"/>
        </w:rPr>
        <w:lastRenderedPageBreak/>
        <w:t>Opopeo,</w:t>
      </w:r>
      <w:r w:rsidRPr="00DF1694">
        <w:rPr>
          <w:rStyle w:val="Refdenotaalpie"/>
          <w:rFonts w:ascii="Arial" w:eastAsia="Arial" w:hAnsi="Arial" w:cs="Arial"/>
          <w:sz w:val="24"/>
          <w:szCs w:val="24"/>
        </w:rPr>
        <w:footnoteReference w:id="70"/>
      </w:r>
      <w:r w:rsidRPr="00DF1694">
        <w:rPr>
          <w:rFonts w:ascii="Arial" w:eastAsia="Arial" w:hAnsi="Arial" w:cs="Arial"/>
          <w:sz w:val="24"/>
          <w:szCs w:val="24"/>
        </w:rPr>
        <w:t xml:space="preserve"> si bien se advierte que en su clausula vigésima novena se establece que dicho Consejo reconoce como comunidades integrantes del gobierno comunal a Opopeo, San Gregorio, Felipe Tzintzun, La Estacada, Los Palmitos, Casas Blancas, La Puerta, </w:t>
      </w:r>
      <w:proofErr w:type="spellStart"/>
      <w:r w:rsidRPr="00DF1694">
        <w:rPr>
          <w:rFonts w:ascii="Arial" w:eastAsia="Arial" w:hAnsi="Arial" w:cs="Arial"/>
          <w:sz w:val="24"/>
          <w:szCs w:val="24"/>
        </w:rPr>
        <w:t>Tzitzipucho</w:t>
      </w:r>
      <w:proofErr w:type="spellEnd"/>
      <w:r w:rsidRPr="00DF1694">
        <w:rPr>
          <w:rFonts w:ascii="Arial" w:eastAsia="Arial" w:hAnsi="Arial" w:cs="Arial"/>
          <w:sz w:val="24"/>
          <w:szCs w:val="24"/>
        </w:rPr>
        <w:t xml:space="preserve">, </w:t>
      </w:r>
      <w:proofErr w:type="spellStart"/>
      <w:r w:rsidRPr="00DF1694">
        <w:rPr>
          <w:rFonts w:ascii="Arial" w:eastAsia="Arial" w:hAnsi="Arial" w:cs="Arial"/>
          <w:b/>
          <w:bCs/>
          <w:sz w:val="24"/>
          <w:szCs w:val="24"/>
        </w:rPr>
        <w:t>Turirán</w:t>
      </w:r>
      <w:proofErr w:type="spellEnd"/>
      <w:r w:rsidRPr="00DF1694">
        <w:rPr>
          <w:rFonts w:ascii="Arial" w:eastAsia="Arial" w:hAnsi="Arial" w:cs="Arial"/>
          <w:b/>
          <w:bCs/>
          <w:sz w:val="24"/>
          <w:szCs w:val="24"/>
        </w:rPr>
        <w:t xml:space="preserve"> </w:t>
      </w:r>
      <w:r w:rsidRPr="00DF1694">
        <w:rPr>
          <w:rFonts w:ascii="Arial" w:eastAsia="Arial" w:hAnsi="Arial" w:cs="Arial"/>
          <w:sz w:val="24"/>
          <w:szCs w:val="24"/>
        </w:rPr>
        <w:t xml:space="preserve">y el </w:t>
      </w:r>
      <w:proofErr w:type="spellStart"/>
      <w:r w:rsidRPr="00DF1694">
        <w:rPr>
          <w:rFonts w:ascii="Arial" w:eastAsia="Arial" w:hAnsi="Arial" w:cs="Arial"/>
          <w:sz w:val="24"/>
          <w:szCs w:val="24"/>
        </w:rPr>
        <w:t>Querendal</w:t>
      </w:r>
      <w:proofErr w:type="spellEnd"/>
      <w:r w:rsidRPr="00DF1694">
        <w:rPr>
          <w:rFonts w:ascii="Arial" w:eastAsia="Arial" w:hAnsi="Arial" w:cs="Arial"/>
          <w:sz w:val="24"/>
          <w:szCs w:val="24"/>
        </w:rPr>
        <w:t xml:space="preserve">; del mismo protocolo se observa que las comunidades de </w:t>
      </w:r>
      <w:proofErr w:type="spellStart"/>
      <w:r w:rsidRPr="00DF1694">
        <w:rPr>
          <w:rFonts w:ascii="Arial" w:eastAsia="Arial" w:hAnsi="Arial" w:cs="Arial"/>
          <w:sz w:val="24"/>
          <w:szCs w:val="24"/>
        </w:rPr>
        <w:t>Turirán</w:t>
      </w:r>
      <w:proofErr w:type="spellEnd"/>
      <w:r w:rsidRPr="00DF1694">
        <w:rPr>
          <w:rFonts w:ascii="Arial" w:eastAsia="Arial" w:hAnsi="Arial" w:cs="Arial"/>
          <w:sz w:val="24"/>
          <w:szCs w:val="24"/>
        </w:rPr>
        <w:t xml:space="preserve"> y el </w:t>
      </w:r>
      <w:proofErr w:type="spellStart"/>
      <w:r w:rsidRPr="00DF1694">
        <w:rPr>
          <w:rFonts w:ascii="Arial" w:eastAsia="Arial" w:hAnsi="Arial" w:cs="Arial"/>
          <w:sz w:val="24"/>
          <w:szCs w:val="24"/>
        </w:rPr>
        <w:t>Querendal</w:t>
      </w:r>
      <w:proofErr w:type="spellEnd"/>
      <w:r w:rsidRPr="00DF1694">
        <w:rPr>
          <w:rFonts w:ascii="Arial" w:eastAsia="Arial" w:hAnsi="Arial" w:cs="Arial"/>
          <w:sz w:val="24"/>
          <w:szCs w:val="24"/>
        </w:rPr>
        <w:t xml:space="preserve"> </w:t>
      </w:r>
      <w:r w:rsidRPr="00DF1694">
        <w:rPr>
          <w:rFonts w:ascii="Arial" w:eastAsia="Arial" w:hAnsi="Arial" w:cs="Arial"/>
          <w:i/>
          <w:iCs/>
          <w:sz w:val="24"/>
          <w:szCs w:val="24"/>
        </w:rPr>
        <w:t>no tienen representación mediante concejal o concejala ante el Consejo de Gobierno Comunal</w:t>
      </w:r>
      <w:r w:rsidRPr="00DF1694">
        <w:rPr>
          <w:rFonts w:ascii="Arial" w:eastAsia="Arial" w:hAnsi="Arial" w:cs="Arial"/>
          <w:sz w:val="24"/>
          <w:szCs w:val="24"/>
        </w:rPr>
        <w:t>, porque no remitieron acta de asamblea general comunitaria, de acuerdo con la convocatoria que fue emitida para el nombramiento del Consejo de Gobierno Comunal.</w:t>
      </w:r>
      <w:r w:rsidRPr="00DF1694">
        <w:rPr>
          <w:rStyle w:val="Refdenotaalpie"/>
          <w:rFonts w:ascii="Arial" w:eastAsia="Arial" w:hAnsi="Arial" w:cs="Arial"/>
          <w:sz w:val="24"/>
          <w:szCs w:val="24"/>
        </w:rPr>
        <w:footnoteReference w:id="71"/>
      </w:r>
    </w:p>
    <w:p w14:paraId="74B3A7E3" w14:textId="086F5CD0" w:rsidR="002806B7" w:rsidRPr="00DF1694" w:rsidRDefault="002806B7" w:rsidP="002806B7">
      <w:pPr>
        <w:spacing w:before="280" w:after="280" w:line="360" w:lineRule="auto"/>
        <w:jc w:val="both"/>
        <w:rPr>
          <w:rFonts w:ascii="Arial" w:eastAsia="Arial" w:hAnsi="Arial" w:cs="Arial"/>
          <w:color w:val="000000"/>
          <w:sz w:val="24"/>
          <w:szCs w:val="24"/>
        </w:rPr>
      </w:pPr>
      <w:r w:rsidRPr="00DF1694">
        <w:rPr>
          <w:rFonts w:ascii="Arial" w:eastAsia="Arial" w:hAnsi="Arial" w:cs="Arial"/>
          <w:color w:val="000000"/>
          <w:sz w:val="24"/>
          <w:szCs w:val="24"/>
        </w:rPr>
        <w:t>De lo anterior es posible advertir que</w:t>
      </w:r>
      <w:r w:rsidR="00642113" w:rsidRPr="00DF1694">
        <w:rPr>
          <w:rFonts w:ascii="Arial" w:eastAsia="Arial" w:hAnsi="Arial" w:cs="Arial"/>
          <w:color w:val="000000"/>
          <w:sz w:val="24"/>
          <w:szCs w:val="24"/>
        </w:rPr>
        <w:t xml:space="preserve"> la encargatura del orden de Turirán no se integró al órgano comunal al no designar </w:t>
      </w:r>
      <w:proofErr w:type="gramStart"/>
      <w:r w:rsidR="00642113" w:rsidRPr="00DF1694">
        <w:rPr>
          <w:rFonts w:ascii="Arial" w:eastAsia="Arial" w:hAnsi="Arial" w:cs="Arial"/>
          <w:color w:val="000000"/>
          <w:sz w:val="24"/>
          <w:szCs w:val="24"/>
        </w:rPr>
        <w:t>Consejero</w:t>
      </w:r>
      <w:proofErr w:type="gramEnd"/>
      <w:r w:rsidR="00642113" w:rsidRPr="00DF1694">
        <w:rPr>
          <w:rFonts w:ascii="Arial" w:eastAsia="Arial" w:hAnsi="Arial" w:cs="Arial"/>
          <w:color w:val="000000"/>
          <w:sz w:val="24"/>
          <w:szCs w:val="24"/>
        </w:rPr>
        <w:t xml:space="preserve"> Comunal o al menos no haber remitido el acta de asamblea con tal determinación</w:t>
      </w:r>
      <w:r w:rsidR="00A700CC" w:rsidRPr="00DF1694">
        <w:rPr>
          <w:rFonts w:ascii="Arial" w:eastAsia="Arial" w:hAnsi="Arial" w:cs="Arial"/>
          <w:color w:val="000000"/>
          <w:sz w:val="24"/>
          <w:szCs w:val="24"/>
        </w:rPr>
        <w:t xml:space="preserve"> para que fuera contemplado.</w:t>
      </w:r>
      <w:r w:rsidR="00642113" w:rsidRPr="00DF1694">
        <w:rPr>
          <w:rFonts w:ascii="Arial" w:eastAsia="Arial" w:hAnsi="Arial" w:cs="Arial"/>
          <w:color w:val="000000"/>
          <w:sz w:val="24"/>
          <w:szCs w:val="24"/>
        </w:rPr>
        <w:t xml:space="preserve"> </w:t>
      </w:r>
      <w:r w:rsidRPr="00DF1694">
        <w:rPr>
          <w:rFonts w:ascii="Arial" w:eastAsia="Arial" w:hAnsi="Arial" w:cs="Arial"/>
          <w:color w:val="000000"/>
          <w:sz w:val="24"/>
          <w:szCs w:val="24"/>
        </w:rPr>
        <w:t xml:space="preserve"> </w:t>
      </w:r>
    </w:p>
    <w:p w14:paraId="2B3CA208" w14:textId="77777777" w:rsidR="002806B7" w:rsidRPr="00DF1694" w:rsidRDefault="002806B7" w:rsidP="002806B7">
      <w:pPr>
        <w:pStyle w:val="Prrafodelista"/>
        <w:numPr>
          <w:ilvl w:val="0"/>
          <w:numId w:val="28"/>
        </w:numPr>
        <w:spacing w:before="280" w:after="280" w:line="360" w:lineRule="auto"/>
        <w:jc w:val="both"/>
        <w:rPr>
          <w:rFonts w:ascii="Arial" w:eastAsia="Arial" w:hAnsi="Arial" w:cs="Arial"/>
          <w:b/>
          <w:bCs/>
          <w:sz w:val="24"/>
          <w:szCs w:val="24"/>
        </w:rPr>
      </w:pPr>
      <w:r w:rsidRPr="00DF1694">
        <w:rPr>
          <w:rFonts w:ascii="Arial" w:eastAsia="Arial" w:hAnsi="Arial" w:cs="Arial"/>
          <w:b/>
          <w:bCs/>
          <w:sz w:val="24"/>
          <w:szCs w:val="24"/>
        </w:rPr>
        <w:t>Celebración de la Asamblea General de Turirán</w:t>
      </w:r>
    </w:p>
    <w:p w14:paraId="5020DC68" w14:textId="79194F69" w:rsidR="002806B7" w:rsidRPr="00DF1694" w:rsidRDefault="002806B7" w:rsidP="002806B7">
      <w:pPr>
        <w:spacing w:before="280" w:after="280" w:line="360" w:lineRule="auto"/>
        <w:jc w:val="both"/>
        <w:rPr>
          <w:rFonts w:ascii="Arial" w:eastAsia="Arial" w:hAnsi="Arial" w:cs="Arial"/>
          <w:sz w:val="24"/>
          <w:szCs w:val="24"/>
        </w:rPr>
      </w:pPr>
      <w:r w:rsidRPr="00DF1694">
        <w:rPr>
          <w:rFonts w:ascii="Arial" w:eastAsia="Arial" w:hAnsi="Arial" w:cs="Arial"/>
          <w:sz w:val="24"/>
          <w:szCs w:val="24"/>
        </w:rPr>
        <w:t>Por otra parte, el veinticuatro de mayo pasado, la comunidad referida celebró una Asamblea General Comunitaria en la que determinó que estaban de acuerdo con que el ayuntamiento de Salvador Escalante administrara los recursos que proporcionalmente les corresponden.</w:t>
      </w:r>
    </w:p>
    <w:p w14:paraId="6D25D26E" w14:textId="25298E8A" w:rsidR="0063441D" w:rsidRPr="00DF1694" w:rsidRDefault="002806B7" w:rsidP="002806B7">
      <w:pPr>
        <w:spacing w:before="280" w:after="280" w:line="360" w:lineRule="auto"/>
        <w:jc w:val="both"/>
        <w:rPr>
          <w:rFonts w:ascii="Arial" w:eastAsia="Arial" w:hAnsi="Arial" w:cs="Arial"/>
          <w:sz w:val="24"/>
          <w:szCs w:val="24"/>
        </w:rPr>
      </w:pPr>
      <w:r w:rsidRPr="00DF1694">
        <w:rPr>
          <w:rFonts w:ascii="Arial" w:eastAsia="Arial" w:hAnsi="Arial" w:cs="Arial"/>
          <w:sz w:val="24"/>
          <w:szCs w:val="24"/>
        </w:rPr>
        <w:t>Asamblea que este</w:t>
      </w:r>
      <w:r w:rsidR="0063441D" w:rsidRPr="00DF1694">
        <w:rPr>
          <w:rFonts w:ascii="Arial" w:eastAsia="Arial" w:hAnsi="Arial" w:cs="Arial"/>
          <w:sz w:val="24"/>
          <w:szCs w:val="24"/>
        </w:rPr>
        <w:t xml:space="preserve"> Tribunal considera que, de las constancias que integran el expediente, no se advierten elementos de los que se pueda desprender que no sea válida</w:t>
      </w:r>
      <w:r w:rsidR="00694A9C" w:rsidRPr="00DF1694">
        <w:rPr>
          <w:rFonts w:ascii="Arial" w:eastAsia="Arial" w:hAnsi="Arial" w:cs="Arial"/>
          <w:sz w:val="24"/>
          <w:szCs w:val="24"/>
        </w:rPr>
        <w:t xml:space="preserve"> o carezca de efectos.</w:t>
      </w:r>
      <w:r w:rsidR="0063441D" w:rsidRPr="00DF1694">
        <w:rPr>
          <w:rFonts w:ascii="Arial" w:eastAsia="Arial" w:hAnsi="Arial" w:cs="Arial"/>
          <w:sz w:val="24"/>
          <w:szCs w:val="24"/>
        </w:rPr>
        <w:t xml:space="preserve"> </w:t>
      </w:r>
    </w:p>
    <w:p w14:paraId="7B90A6ED" w14:textId="45511B61" w:rsidR="002806B7" w:rsidRPr="00DF1694" w:rsidRDefault="00515127" w:rsidP="002806B7">
      <w:pPr>
        <w:spacing w:before="280" w:after="280" w:line="360" w:lineRule="auto"/>
        <w:jc w:val="both"/>
        <w:rPr>
          <w:rFonts w:ascii="Arial" w:eastAsia="Arial" w:hAnsi="Arial" w:cs="Arial"/>
          <w:sz w:val="24"/>
          <w:szCs w:val="24"/>
        </w:rPr>
      </w:pPr>
      <w:r w:rsidRPr="00DF1694">
        <w:rPr>
          <w:rFonts w:ascii="Arial" w:eastAsia="Arial" w:hAnsi="Arial" w:cs="Arial"/>
          <w:sz w:val="24"/>
          <w:szCs w:val="24"/>
        </w:rPr>
        <w:t xml:space="preserve">Al respecto, primero </w:t>
      </w:r>
      <w:r w:rsidR="002806B7" w:rsidRPr="00DF1694">
        <w:rPr>
          <w:rFonts w:ascii="Arial" w:eastAsia="Arial" w:hAnsi="Arial" w:cs="Arial"/>
          <w:sz w:val="24"/>
          <w:szCs w:val="24"/>
        </w:rPr>
        <w:t xml:space="preserve">es dable indicar </w:t>
      </w:r>
      <w:r w:rsidRPr="00DF1694">
        <w:rPr>
          <w:rFonts w:ascii="Arial" w:eastAsia="Arial" w:hAnsi="Arial" w:cs="Arial"/>
          <w:sz w:val="24"/>
          <w:szCs w:val="24"/>
        </w:rPr>
        <w:t>que,</w:t>
      </w:r>
      <w:r w:rsidR="002806B7" w:rsidRPr="00DF1694">
        <w:rPr>
          <w:rFonts w:ascii="Arial" w:eastAsia="Arial" w:hAnsi="Arial" w:cs="Arial"/>
          <w:sz w:val="24"/>
          <w:szCs w:val="24"/>
        </w:rPr>
        <w:t xml:space="preserve"> de la respuesta </w:t>
      </w:r>
      <w:r w:rsidRPr="00DF1694">
        <w:rPr>
          <w:rFonts w:ascii="Arial" w:eastAsia="Arial" w:hAnsi="Arial" w:cs="Arial"/>
          <w:sz w:val="24"/>
          <w:szCs w:val="24"/>
        </w:rPr>
        <w:t>en el</w:t>
      </w:r>
      <w:r w:rsidR="002806B7" w:rsidRPr="00DF1694">
        <w:rPr>
          <w:rFonts w:ascii="Arial" w:eastAsia="Arial" w:hAnsi="Arial" w:cs="Arial"/>
          <w:sz w:val="24"/>
          <w:szCs w:val="24"/>
        </w:rPr>
        <w:t xml:space="preserve"> informe rendido</w:t>
      </w:r>
      <w:r w:rsidRPr="00DF1694">
        <w:rPr>
          <w:rFonts w:ascii="Arial" w:eastAsia="Arial" w:hAnsi="Arial" w:cs="Arial"/>
          <w:sz w:val="24"/>
          <w:szCs w:val="24"/>
        </w:rPr>
        <w:t xml:space="preserve"> por la autoridad responsable</w:t>
      </w:r>
      <w:r w:rsidR="002806B7" w:rsidRPr="00DF1694">
        <w:rPr>
          <w:rFonts w:ascii="Arial" w:eastAsia="Arial" w:hAnsi="Arial" w:cs="Arial"/>
          <w:sz w:val="24"/>
          <w:szCs w:val="24"/>
        </w:rPr>
        <w:t>, se observa</w:t>
      </w:r>
      <w:r w:rsidRPr="00DF1694">
        <w:rPr>
          <w:rFonts w:ascii="Arial" w:eastAsia="Arial" w:hAnsi="Arial" w:cs="Arial"/>
          <w:sz w:val="24"/>
          <w:szCs w:val="24"/>
        </w:rPr>
        <w:t>n</w:t>
      </w:r>
      <w:r w:rsidR="002806B7" w:rsidRPr="00DF1694">
        <w:rPr>
          <w:rFonts w:ascii="Arial" w:eastAsia="Arial" w:hAnsi="Arial" w:cs="Arial"/>
          <w:sz w:val="24"/>
          <w:szCs w:val="24"/>
        </w:rPr>
        <w:t xml:space="preserve"> manifestaciones en el sentido de que, tanto la convocatoria, así como la celebración de la Asamblea, estuvieron fuera del orden porque se realizaron sin la anuencia del </w:t>
      </w:r>
      <w:proofErr w:type="gramStart"/>
      <w:r w:rsidR="002806B7" w:rsidRPr="00DF1694">
        <w:rPr>
          <w:rFonts w:ascii="Arial" w:eastAsia="Arial" w:hAnsi="Arial" w:cs="Arial"/>
          <w:sz w:val="24"/>
          <w:szCs w:val="24"/>
        </w:rPr>
        <w:t>IEM</w:t>
      </w:r>
      <w:proofErr w:type="gramEnd"/>
      <w:r w:rsidR="002806B7" w:rsidRPr="00DF1694">
        <w:rPr>
          <w:rFonts w:ascii="Arial" w:eastAsia="Arial" w:hAnsi="Arial" w:cs="Arial"/>
          <w:sz w:val="24"/>
          <w:szCs w:val="24"/>
        </w:rPr>
        <w:t xml:space="preserve"> pero finalmente convocaron y realizaron la Asamblea por mutuo propio.</w:t>
      </w:r>
    </w:p>
    <w:p w14:paraId="7760B959" w14:textId="274AD7F6" w:rsidR="002806B7" w:rsidRPr="00DF1694" w:rsidRDefault="002806B7" w:rsidP="002806B7">
      <w:pPr>
        <w:spacing w:before="280" w:after="280" w:line="360" w:lineRule="auto"/>
        <w:jc w:val="both"/>
        <w:rPr>
          <w:rFonts w:ascii="Arial" w:eastAsia="Arial" w:hAnsi="Arial" w:cs="Arial"/>
          <w:sz w:val="24"/>
          <w:szCs w:val="24"/>
        </w:rPr>
      </w:pPr>
      <w:r w:rsidRPr="00DF1694">
        <w:rPr>
          <w:rFonts w:ascii="Arial" w:eastAsia="Arial" w:hAnsi="Arial" w:cs="Arial"/>
          <w:sz w:val="24"/>
          <w:szCs w:val="24"/>
        </w:rPr>
        <w:lastRenderedPageBreak/>
        <w:t>En ese sentido, la comunidad de Opopeo considera que Turirán debió continuar con su solicitud ante el I</w:t>
      </w:r>
      <w:r w:rsidR="000C72F2" w:rsidRPr="00DF1694">
        <w:rPr>
          <w:rFonts w:ascii="Arial" w:eastAsia="Arial" w:hAnsi="Arial" w:cs="Arial"/>
          <w:sz w:val="24"/>
          <w:szCs w:val="24"/>
        </w:rPr>
        <w:t>EM</w:t>
      </w:r>
      <w:r w:rsidRPr="00DF1694">
        <w:rPr>
          <w:rFonts w:ascii="Arial" w:eastAsia="Arial" w:hAnsi="Arial" w:cs="Arial"/>
          <w:sz w:val="24"/>
          <w:szCs w:val="24"/>
        </w:rPr>
        <w:t>, porque fue a través de esa misma vía por la cual se les tuvo como una de las comunidades integrantes para</w:t>
      </w:r>
      <w:r w:rsidR="00515127" w:rsidRPr="00DF1694">
        <w:rPr>
          <w:rFonts w:ascii="Arial" w:eastAsia="Arial" w:hAnsi="Arial" w:cs="Arial"/>
          <w:sz w:val="24"/>
          <w:szCs w:val="24"/>
        </w:rPr>
        <w:t xml:space="preserve"> la consulta;</w:t>
      </w:r>
      <w:r w:rsidRPr="00DF1694">
        <w:rPr>
          <w:rFonts w:ascii="Arial" w:eastAsia="Arial" w:hAnsi="Arial" w:cs="Arial"/>
          <w:sz w:val="24"/>
          <w:szCs w:val="24"/>
        </w:rPr>
        <w:t xml:space="preserve"> máxime que la legislación no posee algún mecanismo para</w:t>
      </w:r>
      <w:r w:rsidR="00515127" w:rsidRPr="00DF1694">
        <w:rPr>
          <w:rFonts w:ascii="Arial" w:eastAsia="Arial" w:hAnsi="Arial" w:cs="Arial"/>
          <w:sz w:val="24"/>
          <w:szCs w:val="24"/>
        </w:rPr>
        <w:t xml:space="preserve"> que las comunicades indígenas que han transitado a la autonomía y administración de recursos</w:t>
      </w:r>
      <w:r w:rsidRPr="00DF1694">
        <w:rPr>
          <w:rFonts w:ascii="Arial" w:eastAsia="Arial" w:hAnsi="Arial" w:cs="Arial"/>
          <w:sz w:val="24"/>
          <w:szCs w:val="24"/>
        </w:rPr>
        <w:t xml:space="preserve"> regres</w:t>
      </w:r>
      <w:r w:rsidR="00515127" w:rsidRPr="00DF1694">
        <w:rPr>
          <w:rFonts w:ascii="Arial" w:eastAsia="Arial" w:hAnsi="Arial" w:cs="Arial"/>
          <w:sz w:val="24"/>
          <w:szCs w:val="24"/>
        </w:rPr>
        <w:t>en</w:t>
      </w:r>
      <w:r w:rsidRPr="00DF1694">
        <w:rPr>
          <w:rFonts w:ascii="Arial" w:eastAsia="Arial" w:hAnsi="Arial" w:cs="Arial"/>
          <w:sz w:val="24"/>
          <w:szCs w:val="24"/>
        </w:rPr>
        <w:t xml:space="preserve"> a la administración municipal.</w:t>
      </w:r>
    </w:p>
    <w:p w14:paraId="54B370DC" w14:textId="39E6FC25" w:rsidR="002806B7" w:rsidRPr="00DF1694" w:rsidRDefault="002806B7" w:rsidP="002806B7">
      <w:pPr>
        <w:spacing w:before="280" w:after="280" w:line="360" w:lineRule="auto"/>
        <w:jc w:val="both"/>
        <w:rPr>
          <w:rFonts w:ascii="Arial" w:eastAsia="Arial" w:hAnsi="Arial" w:cs="Arial"/>
          <w:sz w:val="24"/>
          <w:szCs w:val="24"/>
        </w:rPr>
      </w:pPr>
      <w:r w:rsidRPr="00DF1694">
        <w:rPr>
          <w:rFonts w:ascii="Arial" w:eastAsia="Arial" w:hAnsi="Arial" w:cs="Arial"/>
          <w:sz w:val="24"/>
          <w:szCs w:val="24"/>
        </w:rPr>
        <w:t xml:space="preserve">Aunado a lo anterior, manifiestan que no se debe establecer una vía de regreso sencilla, ya que se deben establecer mecanismos mínimos ante el IEM o ante fedatario público porque existe un interesado beneficiado que no es indígena </w:t>
      </w:r>
      <w:r w:rsidR="00AE2CDF" w:rsidRPr="00DF1694">
        <w:rPr>
          <w:rFonts w:ascii="Arial" w:eastAsia="Arial" w:hAnsi="Arial" w:cs="Arial"/>
          <w:sz w:val="24"/>
          <w:szCs w:val="24"/>
        </w:rPr>
        <w:t>y</w:t>
      </w:r>
      <w:r w:rsidRPr="00DF1694">
        <w:rPr>
          <w:rFonts w:ascii="Arial" w:eastAsia="Arial" w:hAnsi="Arial" w:cs="Arial"/>
          <w:sz w:val="24"/>
          <w:szCs w:val="24"/>
        </w:rPr>
        <w:t xml:space="preserve"> se trata del ayuntamiento.</w:t>
      </w:r>
    </w:p>
    <w:p w14:paraId="02FD868F" w14:textId="4A6C9377" w:rsidR="002806B7" w:rsidRPr="00DF1694" w:rsidRDefault="002806B7" w:rsidP="002806B7">
      <w:pPr>
        <w:spacing w:before="280" w:after="280" w:line="360" w:lineRule="auto"/>
        <w:jc w:val="both"/>
        <w:rPr>
          <w:rFonts w:ascii="Arial" w:eastAsia="Arial" w:hAnsi="Arial" w:cs="Arial"/>
          <w:sz w:val="24"/>
          <w:szCs w:val="24"/>
        </w:rPr>
      </w:pPr>
      <w:r w:rsidRPr="00DF1694">
        <w:rPr>
          <w:rFonts w:ascii="Arial" w:eastAsia="Arial" w:hAnsi="Arial" w:cs="Arial"/>
          <w:sz w:val="24"/>
          <w:szCs w:val="24"/>
        </w:rPr>
        <w:t xml:space="preserve">Al respecto, se estima que es deber de este Tribunal Electoral atender dichas consideraciones porque al tratarse de un asunto vinculado con un conflicto intercomunitario, </w:t>
      </w:r>
      <w:r w:rsidR="007A3D5A" w:rsidRPr="00DF1694">
        <w:rPr>
          <w:rFonts w:ascii="Arial" w:eastAsia="Arial" w:hAnsi="Arial" w:cs="Arial"/>
          <w:sz w:val="24"/>
          <w:szCs w:val="24"/>
        </w:rPr>
        <w:t>se deben tomar</w:t>
      </w:r>
      <w:r w:rsidRPr="00DF1694">
        <w:rPr>
          <w:rFonts w:ascii="Arial" w:eastAsia="Arial" w:hAnsi="Arial" w:cs="Arial"/>
          <w:sz w:val="24"/>
          <w:szCs w:val="24"/>
        </w:rPr>
        <w:t xml:space="preserve"> en consideración las manifestaciones de la comunidad de Opopeo en cuanto a que no sea reconocida la celebración de la Asamblea, aún y cuando tenga el carácter de autoridad responsable, ya que el asunto involucra un conflicto intercomunitario.</w:t>
      </w:r>
    </w:p>
    <w:p w14:paraId="531FDF3C" w14:textId="77777777" w:rsidR="002806B7" w:rsidRPr="00DF1694" w:rsidRDefault="002806B7" w:rsidP="002806B7">
      <w:pPr>
        <w:spacing w:before="280" w:after="280" w:line="360" w:lineRule="auto"/>
        <w:jc w:val="both"/>
        <w:rPr>
          <w:rFonts w:ascii="Arial" w:eastAsia="Arial" w:hAnsi="Arial" w:cs="Arial"/>
          <w:sz w:val="24"/>
          <w:szCs w:val="24"/>
        </w:rPr>
      </w:pPr>
      <w:r w:rsidRPr="00DF1694">
        <w:rPr>
          <w:rFonts w:ascii="Arial" w:eastAsia="Arial" w:hAnsi="Arial" w:cs="Arial"/>
          <w:sz w:val="24"/>
          <w:szCs w:val="24"/>
        </w:rPr>
        <w:t>En ese sentido, es deber tomar en consideración todo el contexto para garantizar de mejor manera la dimensión interna del derecho a la participación política de los integrantes de las comunidades y pueblos indígenas, como expresión de su derecho a la libre determinación, así como evitar la imposición de determinaciones que resulten ajenas a las comunidades y favorecer el restablecimiento de las relaciones que conforman el tejido social comunitario, desde una perspectiva intercultural, que atienda al contexto integral de la controversia y el efecto de las resoluciones judiciales al interior de las comunidades a fin de contribuir a una solución efectiva de los conflictos internos.</w:t>
      </w:r>
      <w:r w:rsidRPr="00DF1694">
        <w:rPr>
          <w:rStyle w:val="Refdenotaalpie"/>
          <w:rFonts w:ascii="Arial" w:eastAsia="Arial" w:hAnsi="Arial" w:cs="Arial"/>
          <w:sz w:val="24"/>
          <w:szCs w:val="24"/>
        </w:rPr>
        <w:footnoteReference w:id="72"/>
      </w:r>
    </w:p>
    <w:p w14:paraId="08C3DEFD" w14:textId="77777777" w:rsidR="002806B7" w:rsidRPr="00DF1694" w:rsidRDefault="002806B7" w:rsidP="002806B7">
      <w:pPr>
        <w:spacing w:after="160" w:line="360" w:lineRule="auto"/>
        <w:jc w:val="both"/>
        <w:rPr>
          <w:rFonts w:ascii="Arial" w:eastAsia="Arial" w:hAnsi="Arial" w:cs="Arial"/>
          <w:sz w:val="24"/>
          <w:szCs w:val="24"/>
        </w:rPr>
      </w:pPr>
      <w:r w:rsidRPr="00DF1694">
        <w:rPr>
          <w:rFonts w:ascii="Arial" w:eastAsia="Arial" w:hAnsi="Arial" w:cs="Arial"/>
          <w:sz w:val="24"/>
          <w:szCs w:val="24"/>
        </w:rPr>
        <w:lastRenderedPageBreak/>
        <w:t>Además, tomando en lo esencial el criterio de la Sala Superior,</w:t>
      </w:r>
      <w:r w:rsidRPr="00DF1694">
        <w:rPr>
          <w:rStyle w:val="Refdenotaalpie"/>
          <w:rFonts w:ascii="Arial" w:eastAsia="Arial" w:hAnsi="Arial" w:cs="Arial"/>
          <w:sz w:val="24"/>
          <w:szCs w:val="24"/>
        </w:rPr>
        <w:footnoteReference w:id="73"/>
      </w:r>
      <w:r w:rsidRPr="00DF1694">
        <w:rPr>
          <w:rFonts w:ascii="Arial" w:eastAsia="Arial" w:hAnsi="Arial" w:cs="Arial"/>
          <w:sz w:val="24"/>
          <w:szCs w:val="24"/>
        </w:rPr>
        <w:t xml:space="preserve"> de una interpretación constitucional desde una perspectiva que considere la situación y condición de indígena, resulta conveniente y necesario adoptar medidas tendentes a que las alegaciones vertidas por integrantes de comunidades indígenas, deben ser analizadas en sentido interdependiente con los derechos fundamentales de acceso a la justicia, igualdad, no discriminación y tutela judicial efectiva, a fin de aplicarse en beneficio de quienes integran los pueblos originarios.</w:t>
      </w:r>
    </w:p>
    <w:p w14:paraId="5D4E4063" w14:textId="0533A6CB" w:rsidR="002806B7" w:rsidRPr="00DF1694" w:rsidRDefault="002806B7" w:rsidP="002806B7">
      <w:pPr>
        <w:spacing w:before="280" w:after="280" w:line="360" w:lineRule="auto"/>
        <w:jc w:val="both"/>
        <w:rPr>
          <w:rFonts w:ascii="Arial" w:eastAsia="Arial" w:hAnsi="Arial" w:cs="Arial"/>
          <w:sz w:val="24"/>
          <w:szCs w:val="24"/>
        </w:rPr>
      </w:pPr>
      <w:r w:rsidRPr="00DF1694">
        <w:rPr>
          <w:rFonts w:ascii="Arial" w:eastAsia="Arial" w:hAnsi="Arial" w:cs="Arial"/>
          <w:sz w:val="24"/>
          <w:szCs w:val="24"/>
        </w:rPr>
        <w:t xml:space="preserve">Precisado lo anterior, como se indicó, este Tribunal estima que </w:t>
      </w:r>
      <w:r w:rsidRPr="00DF1694">
        <w:rPr>
          <w:rFonts w:ascii="Arial" w:eastAsia="Arial" w:hAnsi="Arial" w:cs="Arial"/>
          <w:i/>
          <w:iCs/>
          <w:sz w:val="24"/>
          <w:szCs w:val="24"/>
        </w:rPr>
        <w:t>todas las autoridades, tanto administrativas como comunitarias deben reconocer la celebración de la Asamblea</w:t>
      </w:r>
      <w:r w:rsidR="003E6B8A" w:rsidRPr="00DF1694">
        <w:rPr>
          <w:rFonts w:ascii="Arial" w:eastAsia="Arial" w:hAnsi="Arial" w:cs="Arial"/>
          <w:i/>
          <w:iCs/>
          <w:sz w:val="24"/>
          <w:szCs w:val="24"/>
        </w:rPr>
        <w:t xml:space="preserve"> </w:t>
      </w:r>
      <w:r w:rsidR="003E6B8A" w:rsidRPr="00DF1694">
        <w:rPr>
          <w:rFonts w:ascii="Arial" w:eastAsia="Arial" w:hAnsi="Arial" w:cs="Arial"/>
          <w:sz w:val="24"/>
          <w:szCs w:val="24"/>
        </w:rPr>
        <w:t>por las siguientes consideraciones.</w:t>
      </w:r>
    </w:p>
    <w:p w14:paraId="69D1D3EE" w14:textId="2173E751" w:rsidR="005D0085" w:rsidRPr="00DF1694" w:rsidRDefault="00C3532E" w:rsidP="002806B7">
      <w:pPr>
        <w:pBdr>
          <w:top w:val="nil"/>
          <w:left w:val="nil"/>
          <w:bottom w:val="nil"/>
          <w:right w:val="nil"/>
          <w:between w:val="nil"/>
        </w:pBdr>
        <w:shd w:val="clear" w:color="auto" w:fill="FFFFFF"/>
        <w:spacing w:before="240" w:after="0" w:line="360" w:lineRule="auto"/>
        <w:jc w:val="both"/>
        <w:rPr>
          <w:rFonts w:ascii="Arial" w:eastAsia="Arial" w:hAnsi="Arial" w:cs="Arial"/>
          <w:sz w:val="24"/>
          <w:szCs w:val="24"/>
        </w:rPr>
      </w:pPr>
      <w:r w:rsidRPr="00DF1694">
        <w:rPr>
          <w:rFonts w:ascii="Arial" w:eastAsia="Times New Roman" w:hAnsi="Arial" w:cs="Arial"/>
          <w:color w:val="000000"/>
          <w:sz w:val="24"/>
          <w:szCs w:val="24"/>
        </w:rPr>
        <w:t>La Sala Superior ha concluido que si en el proceso de convocatoria a una asamblea o consulta no se informa con claridad cuáles serán los puntos por discutir y los posibles acuerdos a tomar, se vulnera el derecho de participación en los mecanismos de expresión de la voluntad popular a través del voto, pues no podrá realizarse de manera informada. Circunstancia que repercute en contra del principio de certeza, ya que con la falta se genera una duda sobre el resultado de la voluntad electoral.</w:t>
      </w:r>
      <w:r w:rsidRPr="00DF1694">
        <w:rPr>
          <w:rStyle w:val="Refdenotaalpie"/>
          <w:rFonts w:ascii="Arial" w:eastAsia="Times New Roman" w:hAnsi="Arial" w:cs="Arial"/>
          <w:color w:val="000000"/>
          <w:sz w:val="24"/>
          <w:szCs w:val="24"/>
        </w:rPr>
        <w:footnoteReference w:id="74"/>
      </w:r>
    </w:p>
    <w:p w14:paraId="1F2CF8A0" w14:textId="137166AD" w:rsidR="005D0085" w:rsidRPr="00DF1694" w:rsidRDefault="004A3B9E" w:rsidP="002806B7">
      <w:pPr>
        <w:pBdr>
          <w:top w:val="nil"/>
          <w:left w:val="nil"/>
          <w:bottom w:val="nil"/>
          <w:right w:val="nil"/>
          <w:between w:val="nil"/>
        </w:pBdr>
        <w:shd w:val="clear" w:color="auto" w:fill="FFFFFF"/>
        <w:spacing w:before="240" w:after="0" w:line="360" w:lineRule="auto"/>
        <w:jc w:val="both"/>
        <w:rPr>
          <w:rFonts w:ascii="Arial" w:eastAsia="Arial" w:hAnsi="Arial" w:cs="Arial"/>
          <w:sz w:val="24"/>
          <w:szCs w:val="24"/>
        </w:rPr>
      </w:pPr>
      <w:r w:rsidRPr="00DF1694">
        <w:rPr>
          <w:rFonts w:ascii="Arial" w:eastAsia="Arial" w:hAnsi="Arial" w:cs="Arial"/>
          <w:sz w:val="24"/>
          <w:szCs w:val="24"/>
        </w:rPr>
        <w:t>En el caso concreto, la parte actora adjunta a su demanda una copia de la Convocatoria de cuyo contenido se observa lo siguiente:</w:t>
      </w:r>
      <w:r w:rsidR="00A021F3" w:rsidRPr="00DF1694">
        <w:rPr>
          <w:rStyle w:val="Refdenotaalpie"/>
          <w:rFonts w:ascii="Arial" w:eastAsia="Arial" w:hAnsi="Arial" w:cs="Arial"/>
          <w:sz w:val="24"/>
          <w:szCs w:val="24"/>
        </w:rPr>
        <w:footnoteReference w:id="75"/>
      </w:r>
    </w:p>
    <w:p w14:paraId="050BF85B" w14:textId="1A477CA0" w:rsidR="004A3B9E" w:rsidRPr="00DF1694" w:rsidRDefault="00A021F3" w:rsidP="00CE7945">
      <w:pPr>
        <w:pStyle w:val="Prrafodelista"/>
        <w:numPr>
          <w:ilvl w:val="0"/>
          <w:numId w:val="44"/>
        </w:numPr>
        <w:pBdr>
          <w:top w:val="nil"/>
          <w:left w:val="nil"/>
          <w:bottom w:val="nil"/>
          <w:right w:val="nil"/>
          <w:between w:val="nil"/>
        </w:pBdr>
        <w:shd w:val="clear" w:color="auto" w:fill="FFFFFF"/>
        <w:spacing w:before="240" w:after="0" w:line="360" w:lineRule="auto"/>
        <w:ind w:left="426" w:firstLine="0"/>
        <w:jc w:val="both"/>
        <w:rPr>
          <w:rFonts w:ascii="Arial" w:eastAsia="Arial" w:hAnsi="Arial" w:cs="Arial"/>
          <w:sz w:val="24"/>
          <w:szCs w:val="24"/>
        </w:rPr>
      </w:pPr>
      <w:r w:rsidRPr="00DF1694">
        <w:rPr>
          <w:rFonts w:ascii="Arial" w:eastAsia="Arial" w:hAnsi="Arial" w:cs="Arial"/>
          <w:sz w:val="24"/>
          <w:szCs w:val="24"/>
        </w:rPr>
        <w:t xml:space="preserve">Se </w:t>
      </w:r>
      <w:r w:rsidR="00936367" w:rsidRPr="00DF1694">
        <w:rPr>
          <w:rFonts w:ascii="Arial" w:eastAsia="Arial" w:hAnsi="Arial" w:cs="Arial"/>
          <w:sz w:val="24"/>
          <w:szCs w:val="24"/>
        </w:rPr>
        <w:t>encuentra dirigida a todas las personas mayores a 18 años pertenecientes a la comunidad de Turirán.</w:t>
      </w:r>
    </w:p>
    <w:p w14:paraId="581B803C" w14:textId="04A0D4D4" w:rsidR="00936367" w:rsidRPr="00DF1694" w:rsidRDefault="00A50790" w:rsidP="00CE7945">
      <w:pPr>
        <w:pStyle w:val="Prrafodelista"/>
        <w:numPr>
          <w:ilvl w:val="0"/>
          <w:numId w:val="44"/>
        </w:numPr>
        <w:pBdr>
          <w:top w:val="nil"/>
          <w:left w:val="nil"/>
          <w:bottom w:val="nil"/>
          <w:right w:val="nil"/>
          <w:between w:val="nil"/>
        </w:pBdr>
        <w:shd w:val="clear" w:color="auto" w:fill="FFFFFF"/>
        <w:spacing w:before="240" w:after="0" w:line="360" w:lineRule="auto"/>
        <w:ind w:left="426" w:firstLine="0"/>
        <w:jc w:val="both"/>
        <w:rPr>
          <w:rFonts w:ascii="Arial" w:eastAsia="Arial" w:hAnsi="Arial" w:cs="Arial"/>
          <w:sz w:val="24"/>
          <w:szCs w:val="24"/>
        </w:rPr>
      </w:pPr>
      <w:r w:rsidRPr="00DF1694">
        <w:rPr>
          <w:rFonts w:ascii="Arial" w:eastAsia="Arial" w:hAnsi="Arial" w:cs="Arial"/>
          <w:sz w:val="24"/>
          <w:szCs w:val="24"/>
        </w:rPr>
        <w:t>Precisa como requisito de participación contar con credencial vigente expedida por el Instituto Nacional Electoral</w:t>
      </w:r>
      <w:r w:rsidR="002F52F1" w:rsidRPr="00DF1694">
        <w:rPr>
          <w:rFonts w:ascii="Arial" w:eastAsia="Arial" w:hAnsi="Arial" w:cs="Arial"/>
          <w:sz w:val="24"/>
          <w:szCs w:val="24"/>
        </w:rPr>
        <w:t xml:space="preserve"> o en su caso carta de identidad expedida por el encargado del orden de la comunidad</w:t>
      </w:r>
      <w:r w:rsidR="009D0D5E" w:rsidRPr="00DF1694">
        <w:rPr>
          <w:rFonts w:ascii="Arial" w:eastAsia="Arial" w:hAnsi="Arial" w:cs="Arial"/>
          <w:sz w:val="24"/>
          <w:szCs w:val="24"/>
        </w:rPr>
        <w:t>.</w:t>
      </w:r>
    </w:p>
    <w:p w14:paraId="1D4991D0" w14:textId="0031D613" w:rsidR="009D0D5E" w:rsidRPr="00DF1694" w:rsidRDefault="009D0D5E" w:rsidP="00CE7945">
      <w:pPr>
        <w:pStyle w:val="Prrafodelista"/>
        <w:numPr>
          <w:ilvl w:val="0"/>
          <w:numId w:val="44"/>
        </w:numPr>
        <w:pBdr>
          <w:top w:val="nil"/>
          <w:left w:val="nil"/>
          <w:bottom w:val="nil"/>
          <w:right w:val="nil"/>
          <w:between w:val="nil"/>
        </w:pBdr>
        <w:shd w:val="clear" w:color="auto" w:fill="FFFFFF"/>
        <w:spacing w:before="240" w:after="0" w:line="360" w:lineRule="auto"/>
        <w:ind w:left="426" w:firstLine="0"/>
        <w:jc w:val="both"/>
        <w:rPr>
          <w:rFonts w:ascii="Arial" w:eastAsia="Arial" w:hAnsi="Arial" w:cs="Arial"/>
          <w:sz w:val="24"/>
          <w:szCs w:val="24"/>
        </w:rPr>
      </w:pPr>
      <w:r w:rsidRPr="00DF1694">
        <w:rPr>
          <w:rFonts w:ascii="Arial" w:eastAsia="Arial" w:hAnsi="Arial" w:cs="Arial"/>
          <w:sz w:val="24"/>
          <w:szCs w:val="24"/>
        </w:rPr>
        <w:lastRenderedPageBreak/>
        <w:t xml:space="preserve">Se indica que la consulta será para determinar </w:t>
      </w:r>
      <w:r w:rsidR="00C7293D" w:rsidRPr="00DF1694">
        <w:rPr>
          <w:rFonts w:ascii="Arial" w:eastAsia="Arial" w:hAnsi="Arial" w:cs="Arial"/>
          <w:sz w:val="24"/>
          <w:szCs w:val="24"/>
        </w:rPr>
        <w:t>si la comunidad desea que el ayuntamiento de Salvador Escalante siga administrando los recursos que proporcionalmente le corresponden a Turirán.</w:t>
      </w:r>
    </w:p>
    <w:p w14:paraId="33BB4AD7" w14:textId="06CB3FDC" w:rsidR="000F6BFE" w:rsidRPr="00DF1694" w:rsidRDefault="000F6BFE" w:rsidP="00CE7945">
      <w:pPr>
        <w:pStyle w:val="Prrafodelista"/>
        <w:numPr>
          <w:ilvl w:val="0"/>
          <w:numId w:val="44"/>
        </w:numPr>
        <w:pBdr>
          <w:top w:val="nil"/>
          <w:left w:val="nil"/>
          <w:bottom w:val="nil"/>
          <w:right w:val="nil"/>
          <w:between w:val="nil"/>
        </w:pBdr>
        <w:shd w:val="clear" w:color="auto" w:fill="FFFFFF"/>
        <w:spacing w:before="240" w:after="0" w:line="360" w:lineRule="auto"/>
        <w:ind w:left="426" w:firstLine="0"/>
        <w:jc w:val="both"/>
        <w:rPr>
          <w:rFonts w:ascii="Arial" w:eastAsia="Arial" w:hAnsi="Arial" w:cs="Arial"/>
          <w:sz w:val="24"/>
          <w:szCs w:val="24"/>
        </w:rPr>
      </w:pPr>
      <w:r w:rsidRPr="00DF1694">
        <w:rPr>
          <w:rFonts w:ascii="Arial" w:eastAsia="Arial" w:hAnsi="Arial" w:cs="Arial"/>
          <w:sz w:val="24"/>
          <w:szCs w:val="24"/>
        </w:rPr>
        <w:t>Refiere como fecha para la consulta el domingo 24 de mayo de 2026.</w:t>
      </w:r>
    </w:p>
    <w:p w14:paraId="34BF2F6D" w14:textId="67AD0985" w:rsidR="000F6BFE" w:rsidRPr="00DF1694" w:rsidRDefault="000F6BFE" w:rsidP="00CE7945">
      <w:pPr>
        <w:pStyle w:val="Prrafodelista"/>
        <w:numPr>
          <w:ilvl w:val="0"/>
          <w:numId w:val="44"/>
        </w:numPr>
        <w:pBdr>
          <w:top w:val="nil"/>
          <w:left w:val="nil"/>
          <w:bottom w:val="nil"/>
          <w:right w:val="nil"/>
          <w:between w:val="nil"/>
        </w:pBdr>
        <w:shd w:val="clear" w:color="auto" w:fill="FFFFFF"/>
        <w:spacing w:before="240" w:after="0" w:line="360" w:lineRule="auto"/>
        <w:ind w:left="426" w:firstLine="0"/>
        <w:jc w:val="both"/>
        <w:rPr>
          <w:rFonts w:ascii="Arial" w:eastAsia="Arial" w:hAnsi="Arial" w:cs="Arial"/>
          <w:sz w:val="24"/>
          <w:szCs w:val="24"/>
        </w:rPr>
      </w:pPr>
      <w:r w:rsidRPr="00DF1694">
        <w:rPr>
          <w:rFonts w:ascii="Arial" w:eastAsia="Arial" w:hAnsi="Arial" w:cs="Arial"/>
          <w:sz w:val="24"/>
          <w:szCs w:val="24"/>
        </w:rPr>
        <w:t xml:space="preserve">Se precisa el programa de actividades, indicando que </w:t>
      </w:r>
      <w:r w:rsidR="002567A5" w:rsidRPr="00DF1694">
        <w:rPr>
          <w:rFonts w:ascii="Arial" w:eastAsia="Arial" w:hAnsi="Arial" w:cs="Arial"/>
          <w:sz w:val="24"/>
          <w:szCs w:val="24"/>
        </w:rPr>
        <w:t xml:space="preserve">el registro iniciaría a las 9:00 horas; la fase informativa a las 10:00 horas y la fase consultiva una vez que concluyera la </w:t>
      </w:r>
      <w:r w:rsidR="00FB5F45" w:rsidRPr="00DF1694">
        <w:rPr>
          <w:rFonts w:ascii="Arial" w:eastAsia="Arial" w:hAnsi="Arial" w:cs="Arial"/>
          <w:sz w:val="24"/>
          <w:szCs w:val="24"/>
        </w:rPr>
        <w:t>anterior fase informativa.</w:t>
      </w:r>
    </w:p>
    <w:p w14:paraId="345164FE" w14:textId="5CA00D0E" w:rsidR="00FB5F45" w:rsidRPr="00DF1694" w:rsidRDefault="00FB5F45" w:rsidP="00CE7945">
      <w:pPr>
        <w:pStyle w:val="Prrafodelista"/>
        <w:numPr>
          <w:ilvl w:val="0"/>
          <w:numId w:val="44"/>
        </w:numPr>
        <w:pBdr>
          <w:top w:val="nil"/>
          <w:left w:val="nil"/>
          <w:bottom w:val="nil"/>
          <w:right w:val="nil"/>
          <w:between w:val="nil"/>
        </w:pBdr>
        <w:shd w:val="clear" w:color="auto" w:fill="FFFFFF"/>
        <w:spacing w:before="240" w:after="0" w:line="360" w:lineRule="auto"/>
        <w:ind w:left="426" w:firstLine="0"/>
        <w:jc w:val="both"/>
        <w:rPr>
          <w:rFonts w:ascii="Arial" w:eastAsia="Arial" w:hAnsi="Arial" w:cs="Arial"/>
          <w:sz w:val="24"/>
          <w:szCs w:val="24"/>
        </w:rPr>
      </w:pPr>
      <w:r w:rsidRPr="00DF1694">
        <w:rPr>
          <w:rFonts w:ascii="Arial" w:eastAsia="Arial" w:hAnsi="Arial" w:cs="Arial"/>
          <w:sz w:val="24"/>
          <w:szCs w:val="24"/>
        </w:rPr>
        <w:t>Se indicó que el lugar dónde se llevaría a cabo la consulta sería en la Escuela primaria José María Morelos y Pavón de la comunidad de Turirán.</w:t>
      </w:r>
    </w:p>
    <w:p w14:paraId="79AB2ED9" w14:textId="77777777" w:rsidR="00EE5E7F" w:rsidRPr="00DF1694" w:rsidRDefault="00D57443" w:rsidP="00D57443">
      <w:pPr>
        <w:pBdr>
          <w:top w:val="nil"/>
          <w:left w:val="nil"/>
          <w:bottom w:val="nil"/>
          <w:right w:val="nil"/>
          <w:between w:val="nil"/>
        </w:pBdr>
        <w:shd w:val="clear" w:color="auto" w:fill="FFFFFF"/>
        <w:spacing w:before="240" w:after="0" w:line="360" w:lineRule="auto"/>
        <w:jc w:val="both"/>
        <w:rPr>
          <w:rFonts w:ascii="Arial" w:eastAsia="Arial" w:hAnsi="Arial" w:cs="Arial"/>
          <w:sz w:val="24"/>
          <w:szCs w:val="24"/>
        </w:rPr>
      </w:pPr>
      <w:r w:rsidRPr="00DF1694">
        <w:rPr>
          <w:rFonts w:ascii="Arial" w:eastAsia="Arial" w:hAnsi="Arial" w:cs="Arial"/>
          <w:sz w:val="24"/>
          <w:szCs w:val="24"/>
        </w:rPr>
        <w:t xml:space="preserve">De lo anterior, este Tribunal Electoral </w:t>
      </w:r>
      <w:r w:rsidR="00601D26" w:rsidRPr="00DF1694">
        <w:rPr>
          <w:rFonts w:ascii="Arial" w:eastAsia="Arial" w:hAnsi="Arial" w:cs="Arial"/>
          <w:sz w:val="24"/>
          <w:szCs w:val="24"/>
        </w:rPr>
        <w:t xml:space="preserve">observa que la convocatoria </w:t>
      </w:r>
      <w:r w:rsidR="008A3ECB" w:rsidRPr="00DF1694">
        <w:rPr>
          <w:rFonts w:ascii="Arial" w:eastAsia="Arial" w:hAnsi="Arial" w:cs="Arial"/>
          <w:sz w:val="24"/>
          <w:szCs w:val="24"/>
        </w:rPr>
        <w:t xml:space="preserve">cumple con los requerimientos de información </w:t>
      </w:r>
      <w:r w:rsidR="0089292F" w:rsidRPr="00DF1694">
        <w:rPr>
          <w:rFonts w:ascii="Arial" w:eastAsia="Arial" w:hAnsi="Arial" w:cs="Arial"/>
          <w:sz w:val="24"/>
          <w:szCs w:val="24"/>
        </w:rPr>
        <w:t xml:space="preserve">de los que es posible desprender los puntos a discutir y </w:t>
      </w:r>
      <w:r w:rsidR="001B1F64" w:rsidRPr="00DF1694">
        <w:rPr>
          <w:rFonts w:ascii="Arial" w:eastAsia="Arial" w:hAnsi="Arial" w:cs="Arial"/>
          <w:sz w:val="24"/>
          <w:szCs w:val="24"/>
        </w:rPr>
        <w:t>el acuerdo a tomar; asimismo, se define quiénes son las personas que podían participar</w:t>
      </w:r>
      <w:r w:rsidR="00895DC0" w:rsidRPr="00DF1694">
        <w:rPr>
          <w:rFonts w:ascii="Arial" w:eastAsia="Arial" w:hAnsi="Arial" w:cs="Arial"/>
          <w:sz w:val="24"/>
          <w:szCs w:val="24"/>
        </w:rPr>
        <w:t xml:space="preserve"> y los requisitos </w:t>
      </w:r>
      <w:r w:rsidR="006E4E11" w:rsidRPr="00DF1694">
        <w:rPr>
          <w:rFonts w:ascii="Arial" w:eastAsia="Arial" w:hAnsi="Arial" w:cs="Arial"/>
          <w:sz w:val="24"/>
          <w:szCs w:val="24"/>
        </w:rPr>
        <w:t>para tal efecto; además se señaló de manera clara la fecha, el lugar y</w:t>
      </w:r>
      <w:r w:rsidR="00EE5E7F" w:rsidRPr="00DF1694">
        <w:rPr>
          <w:rFonts w:ascii="Arial" w:eastAsia="Arial" w:hAnsi="Arial" w:cs="Arial"/>
          <w:sz w:val="24"/>
          <w:szCs w:val="24"/>
        </w:rPr>
        <w:t>, finalmente, se advierte que también se precisó como sería el desarrollo de la consulta.</w:t>
      </w:r>
    </w:p>
    <w:p w14:paraId="3ED22F36" w14:textId="19600BC1" w:rsidR="00B7130F" w:rsidRPr="00DF1694" w:rsidRDefault="00EE5E7F" w:rsidP="004855E1">
      <w:pPr>
        <w:pBdr>
          <w:top w:val="nil"/>
          <w:left w:val="nil"/>
          <w:bottom w:val="nil"/>
          <w:right w:val="nil"/>
          <w:between w:val="nil"/>
        </w:pBdr>
        <w:shd w:val="clear" w:color="auto" w:fill="FFFFFF"/>
        <w:spacing w:before="240" w:after="0" w:line="360" w:lineRule="auto"/>
        <w:jc w:val="both"/>
        <w:rPr>
          <w:rFonts w:ascii="Arial" w:eastAsia="Arial" w:hAnsi="Arial" w:cs="Arial"/>
          <w:sz w:val="24"/>
          <w:szCs w:val="24"/>
        </w:rPr>
      </w:pPr>
      <w:r w:rsidRPr="00DF1694">
        <w:rPr>
          <w:rFonts w:ascii="Arial" w:eastAsia="Arial" w:hAnsi="Arial" w:cs="Arial"/>
          <w:sz w:val="24"/>
          <w:szCs w:val="24"/>
        </w:rPr>
        <w:t xml:space="preserve">En cuanto a la difusión de la convocatoria en la comunidad, </w:t>
      </w:r>
      <w:r w:rsidR="00B7130F" w:rsidRPr="00DF1694">
        <w:rPr>
          <w:rFonts w:ascii="Arial" w:eastAsia="Arial" w:hAnsi="Arial" w:cs="Arial"/>
          <w:sz w:val="24"/>
          <w:szCs w:val="24"/>
        </w:rPr>
        <w:t xml:space="preserve">del acta de verificación </w:t>
      </w:r>
      <w:r w:rsidR="004855E1" w:rsidRPr="00DF1694">
        <w:rPr>
          <w:rFonts w:ascii="Arial" w:eastAsia="Arial" w:hAnsi="Arial" w:cs="Arial"/>
          <w:sz w:val="24"/>
          <w:szCs w:val="24"/>
        </w:rPr>
        <w:t>del contenido de la USB remitida por la parte actora,</w:t>
      </w:r>
      <w:r w:rsidR="00861E1D" w:rsidRPr="00DF1694">
        <w:rPr>
          <w:rStyle w:val="Refdenotaalpie"/>
          <w:rFonts w:ascii="Arial" w:eastAsia="Arial" w:hAnsi="Arial" w:cs="Arial"/>
          <w:sz w:val="24"/>
          <w:szCs w:val="24"/>
        </w:rPr>
        <w:footnoteReference w:id="76"/>
      </w:r>
      <w:r w:rsidR="004855E1" w:rsidRPr="00DF1694">
        <w:rPr>
          <w:rFonts w:ascii="Arial" w:eastAsia="Arial" w:hAnsi="Arial" w:cs="Arial"/>
          <w:sz w:val="24"/>
          <w:szCs w:val="24"/>
        </w:rPr>
        <w:t xml:space="preserve"> se advierten los siguientes archivos:</w:t>
      </w:r>
      <w:r w:rsidR="008D5908" w:rsidRPr="00DF1694">
        <w:rPr>
          <w:rFonts w:ascii="Arial" w:eastAsia="Arial" w:hAnsi="Arial" w:cs="Arial"/>
          <w:sz w:val="24"/>
          <w:szCs w:val="24"/>
        </w:rPr>
        <w:t xml:space="preserve"> </w:t>
      </w:r>
      <w:r w:rsidR="004855E1" w:rsidRPr="00DF1694">
        <w:rPr>
          <w:rFonts w:ascii="Arial" w:eastAsia="Arial" w:hAnsi="Arial" w:cs="Arial"/>
          <w:sz w:val="24"/>
          <w:szCs w:val="24"/>
        </w:rPr>
        <w:t>titulados “Perifoneo”, “Perifoneo1”, “Perifoneo 2”, “Perifoneo 3”, “Perifoneo 4”, “Perifoneo 5” y “Perifoneo 6”</w:t>
      </w:r>
      <w:r w:rsidR="008D5908" w:rsidRPr="00DF1694">
        <w:rPr>
          <w:rFonts w:ascii="Arial" w:eastAsia="Arial" w:hAnsi="Arial" w:cs="Arial"/>
          <w:sz w:val="24"/>
          <w:szCs w:val="24"/>
        </w:rPr>
        <w:t>.</w:t>
      </w:r>
    </w:p>
    <w:p w14:paraId="5C18CCA7" w14:textId="5A90D11F" w:rsidR="008D5908" w:rsidRPr="00DF1694" w:rsidRDefault="00C6032D" w:rsidP="004855E1">
      <w:pPr>
        <w:pBdr>
          <w:top w:val="nil"/>
          <w:left w:val="nil"/>
          <w:bottom w:val="nil"/>
          <w:right w:val="nil"/>
          <w:between w:val="nil"/>
        </w:pBdr>
        <w:shd w:val="clear" w:color="auto" w:fill="FFFFFF"/>
        <w:spacing w:before="240" w:after="0" w:line="360" w:lineRule="auto"/>
        <w:jc w:val="both"/>
        <w:rPr>
          <w:rFonts w:ascii="Arial" w:eastAsia="Arial" w:hAnsi="Arial" w:cs="Arial"/>
          <w:sz w:val="24"/>
          <w:szCs w:val="24"/>
        </w:rPr>
      </w:pPr>
      <w:r w:rsidRPr="00DF1694">
        <w:rPr>
          <w:rFonts w:ascii="Arial" w:eastAsia="Arial" w:hAnsi="Arial" w:cs="Arial"/>
          <w:sz w:val="24"/>
          <w:szCs w:val="24"/>
        </w:rPr>
        <w:t>El contenido de dichos archivos se trata de videos con audios referentes a la celebración de la Asamblea, por ejemplo:</w:t>
      </w:r>
    </w:p>
    <w:p w14:paraId="2DD24954" w14:textId="7F33C1D6" w:rsidR="00C6032D" w:rsidRPr="00DF1694" w:rsidRDefault="002104E2" w:rsidP="002104E2">
      <w:pPr>
        <w:pBdr>
          <w:top w:val="nil"/>
          <w:left w:val="nil"/>
          <w:bottom w:val="nil"/>
          <w:right w:val="nil"/>
          <w:between w:val="nil"/>
        </w:pBdr>
        <w:shd w:val="clear" w:color="auto" w:fill="FFFFFF"/>
        <w:spacing w:before="240" w:after="0" w:line="240" w:lineRule="auto"/>
        <w:ind w:left="567" w:right="616"/>
        <w:jc w:val="both"/>
        <w:rPr>
          <w:rFonts w:ascii="Arial" w:hAnsi="Arial" w:cs="Arial"/>
          <w:i/>
          <w:iCs/>
          <w:sz w:val="20"/>
          <w:szCs w:val="20"/>
        </w:rPr>
      </w:pPr>
      <w:r w:rsidRPr="00DF1694">
        <w:rPr>
          <w:rFonts w:ascii="Arial" w:hAnsi="Arial" w:cs="Arial"/>
          <w:i/>
          <w:iCs/>
          <w:sz w:val="20"/>
          <w:szCs w:val="20"/>
        </w:rPr>
        <w:t>“Domingo veinticuatro de mayo de dos mil veintiséis, en la escuela primaria José María Morelos y Pavón de Turirán, registro a partir de las nueve de la mañana, fase informativa a las diez de la mañana y posteriormente la fase consultiva, es importante presentar credencial vigente del INE o carta de identidad expedida por el encargado del orden de la comunidad, atención, atención, se invita a todas las personas mayores de dieciocho años de la comunidad de Turirán, municipio de Salvador Escalante, a participar en el proceso de con…”.</w:t>
      </w:r>
    </w:p>
    <w:p w14:paraId="79F87ED0" w14:textId="24686E22" w:rsidR="00B50165" w:rsidRPr="00DF1694" w:rsidRDefault="00B50165" w:rsidP="002104E2">
      <w:pPr>
        <w:pBdr>
          <w:top w:val="nil"/>
          <w:left w:val="nil"/>
          <w:bottom w:val="nil"/>
          <w:right w:val="nil"/>
          <w:between w:val="nil"/>
        </w:pBdr>
        <w:shd w:val="clear" w:color="auto" w:fill="FFFFFF"/>
        <w:spacing w:before="240" w:after="0" w:line="240" w:lineRule="auto"/>
        <w:ind w:left="567" w:right="616"/>
        <w:jc w:val="both"/>
        <w:rPr>
          <w:rFonts w:ascii="Arial" w:hAnsi="Arial" w:cs="Arial"/>
          <w:i/>
          <w:iCs/>
          <w:sz w:val="20"/>
          <w:szCs w:val="20"/>
        </w:rPr>
      </w:pPr>
      <w:r w:rsidRPr="00DF1694">
        <w:rPr>
          <w:rFonts w:ascii="Arial" w:hAnsi="Arial" w:cs="Arial"/>
          <w:i/>
          <w:iCs/>
          <w:sz w:val="20"/>
          <w:szCs w:val="20"/>
        </w:rPr>
        <w:t>“...formada para decidir sobre la administración de los recursos públicos de la comunidad, la consulta se llevará a cabo el domingo veinticuatro de mayo de dos mil veintiséis, en la escuela primaria José María Morelos y Pavón…”.</w:t>
      </w:r>
    </w:p>
    <w:p w14:paraId="65C49FC7" w14:textId="049F5CC0" w:rsidR="004855E1" w:rsidRPr="00DF1694" w:rsidRDefault="00A25E8A" w:rsidP="00D57443">
      <w:pPr>
        <w:pBdr>
          <w:top w:val="nil"/>
          <w:left w:val="nil"/>
          <w:bottom w:val="nil"/>
          <w:right w:val="nil"/>
          <w:between w:val="nil"/>
        </w:pBdr>
        <w:shd w:val="clear" w:color="auto" w:fill="FFFFFF"/>
        <w:spacing w:before="240" w:after="0" w:line="360" w:lineRule="auto"/>
        <w:jc w:val="both"/>
        <w:rPr>
          <w:rFonts w:ascii="Arial" w:eastAsia="Arial" w:hAnsi="Arial" w:cs="Arial"/>
          <w:sz w:val="24"/>
          <w:szCs w:val="24"/>
        </w:rPr>
      </w:pPr>
      <w:r w:rsidRPr="00DF1694">
        <w:rPr>
          <w:rFonts w:ascii="Arial" w:eastAsia="Arial" w:hAnsi="Arial" w:cs="Arial"/>
          <w:sz w:val="24"/>
          <w:szCs w:val="24"/>
        </w:rPr>
        <w:lastRenderedPageBreak/>
        <w:t>A manera de ejemplo se muestran las siguientes imágenes correspondientes a los archivos referidos.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59"/>
        <w:gridCol w:w="4060"/>
      </w:tblGrid>
      <w:tr w:rsidR="000A3B85" w:rsidRPr="00DF1694" w14:paraId="2EFAE100" w14:textId="77777777" w:rsidTr="00413D3B">
        <w:tc>
          <w:tcPr>
            <w:tcW w:w="4059" w:type="dxa"/>
          </w:tcPr>
          <w:p w14:paraId="1A162FF2" w14:textId="71D18138" w:rsidR="000A3B85" w:rsidRPr="00DF1694" w:rsidRDefault="000A3B85" w:rsidP="000A3B85">
            <w:pPr>
              <w:spacing w:before="240" w:after="0" w:line="360" w:lineRule="auto"/>
              <w:jc w:val="center"/>
              <w:rPr>
                <w:rFonts w:ascii="Arial" w:eastAsia="Arial" w:hAnsi="Arial" w:cs="Arial"/>
                <w:sz w:val="24"/>
                <w:szCs w:val="24"/>
              </w:rPr>
            </w:pPr>
            <w:r w:rsidRPr="00DF1694">
              <w:rPr>
                <w:rFonts w:ascii="Arial Narrow" w:hAnsi="Arial Narrow" w:cs="Arial"/>
                <w:noProof/>
                <w:lang w:eastAsia="en-US"/>
              </w:rPr>
              <w:drawing>
                <wp:inline distT="0" distB="0" distL="0" distR="0" wp14:anchorId="0D572FDE" wp14:editId="218C4223">
                  <wp:extent cx="1453157" cy="1218565"/>
                  <wp:effectExtent l="0" t="0" r="0" b="635"/>
                  <wp:docPr id="104075852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758523" name=""/>
                          <pic:cNvPicPr/>
                        </pic:nvPicPr>
                        <pic:blipFill rotWithShape="1">
                          <a:blip r:embed="rId11"/>
                          <a:srcRect t="8948" b="16641"/>
                          <a:stretch>
                            <a:fillRect/>
                          </a:stretch>
                        </pic:blipFill>
                        <pic:spPr bwMode="auto">
                          <a:xfrm>
                            <a:off x="0" y="0"/>
                            <a:ext cx="1457132" cy="1221898"/>
                          </a:xfrm>
                          <a:prstGeom prst="rect">
                            <a:avLst/>
                          </a:prstGeom>
                          <a:ln>
                            <a:noFill/>
                          </a:ln>
                          <a:extLst>
                            <a:ext uri="{53640926-AAD7-44D8-BBD7-CCE9431645EC}">
                              <a14:shadowObscured xmlns:a14="http://schemas.microsoft.com/office/drawing/2010/main"/>
                            </a:ext>
                          </a:extLst>
                        </pic:spPr>
                      </pic:pic>
                    </a:graphicData>
                  </a:graphic>
                </wp:inline>
              </w:drawing>
            </w:r>
          </w:p>
        </w:tc>
        <w:tc>
          <w:tcPr>
            <w:tcW w:w="4060" w:type="dxa"/>
          </w:tcPr>
          <w:p w14:paraId="603A1314" w14:textId="47D2DF31" w:rsidR="000A3B85" w:rsidRPr="00DF1694" w:rsidRDefault="00173120" w:rsidP="00173120">
            <w:pPr>
              <w:spacing w:before="240" w:after="0" w:line="360" w:lineRule="auto"/>
              <w:jc w:val="center"/>
              <w:rPr>
                <w:rFonts w:ascii="Arial" w:eastAsia="Arial" w:hAnsi="Arial" w:cs="Arial"/>
                <w:sz w:val="24"/>
                <w:szCs w:val="24"/>
              </w:rPr>
            </w:pPr>
            <w:r w:rsidRPr="00DF1694">
              <w:rPr>
                <w:rFonts w:ascii="Arial Narrow" w:hAnsi="Arial Narrow" w:cs="Arial"/>
                <w:noProof/>
                <w:lang w:eastAsia="en-US"/>
              </w:rPr>
              <w:drawing>
                <wp:inline distT="0" distB="0" distL="0" distR="0" wp14:anchorId="7FC9267A" wp14:editId="15B01273">
                  <wp:extent cx="1612915" cy="1165860"/>
                  <wp:effectExtent l="0" t="0" r="6350" b="0"/>
                  <wp:docPr id="92197637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976370" name=""/>
                          <pic:cNvPicPr/>
                        </pic:nvPicPr>
                        <pic:blipFill>
                          <a:blip r:embed="rId12"/>
                          <a:stretch>
                            <a:fillRect/>
                          </a:stretch>
                        </pic:blipFill>
                        <pic:spPr>
                          <a:xfrm>
                            <a:off x="0" y="0"/>
                            <a:ext cx="1633762" cy="1180929"/>
                          </a:xfrm>
                          <a:prstGeom prst="rect">
                            <a:avLst/>
                          </a:prstGeom>
                        </pic:spPr>
                      </pic:pic>
                    </a:graphicData>
                  </a:graphic>
                </wp:inline>
              </w:drawing>
            </w:r>
          </w:p>
        </w:tc>
      </w:tr>
      <w:tr w:rsidR="000A3B85" w:rsidRPr="00DF1694" w14:paraId="69469D24" w14:textId="77777777" w:rsidTr="00413D3B">
        <w:tc>
          <w:tcPr>
            <w:tcW w:w="4059" w:type="dxa"/>
          </w:tcPr>
          <w:p w14:paraId="699684B4" w14:textId="5A8A5978" w:rsidR="000A3B85" w:rsidRPr="00DF1694" w:rsidRDefault="00E95219" w:rsidP="00E95219">
            <w:pPr>
              <w:spacing w:before="240" w:after="0" w:line="360" w:lineRule="auto"/>
              <w:jc w:val="center"/>
              <w:rPr>
                <w:rFonts w:ascii="Arial" w:eastAsia="Arial" w:hAnsi="Arial" w:cs="Arial"/>
                <w:sz w:val="24"/>
                <w:szCs w:val="24"/>
              </w:rPr>
            </w:pPr>
            <w:r w:rsidRPr="00DF1694">
              <w:rPr>
                <w:rFonts w:ascii="Arial Narrow" w:hAnsi="Arial Narrow" w:cs="Arial"/>
                <w:noProof/>
                <w:lang w:eastAsia="en-US"/>
              </w:rPr>
              <w:drawing>
                <wp:inline distT="0" distB="0" distL="0" distR="0" wp14:anchorId="089738D3" wp14:editId="24F595C2">
                  <wp:extent cx="1532503" cy="1261745"/>
                  <wp:effectExtent l="0" t="0" r="0" b="0"/>
                  <wp:docPr id="134364566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3645661" name=""/>
                          <pic:cNvPicPr/>
                        </pic:nvPicPr>
                        <pic:blipFill>
                          <a:blip r:embed="rId13"/>
                          <a:stretch>
                            <a:fillRect/>
                          </a:stretch>
                        </pic:blipFill>
                        <pic:spPr>
                          <a:xfrm>
                            <a:off x="0" y="0"/>
                            <a:ext cx="1548142" cy="1274621"/>
                          </a:xfrm>
                          <a:prstGeom prst="rect">
                            <a:avLst/>
                          </a:prstGeom>
                        </pic:spPr>
                      </pic:pic>
                    </a:graphicData>
                  </a:graphic>
                </wp:inline>
              </w:drawing>
            </w:r>
          </w:p>
        </w:tc>
        <w:tc>
          <w:tcPr>
            <w:tcW w:w="4060" w:type="dxa"/>
          </w:tcPr>
          <w:p w14:paraId="4E6DE713" w14:textId="36880D55" w:rsidR="000A3B85" w:rsidRPr="00DF1694" w:rsidRDefault="00413D3B" w:rsidP="00413D3B">
            <w:pPr>
              <w:spacing w:before="240" w:after="0" w:line="360" w:lineRule="auto"/>
              <w:jc w:val="center"/>
              <w:rPr>
                <w:rFonts w:ascii="Arial" w:eastAsia="Arial" w:hAnsi="Arial" w:cs="Arial"/>
                <w:sz w:val="24"/>
                <w:szCs w:val="24"/>
              </w:rPr>
            </w:pPr>
            <w:r w:rsidRPr="00DF1694">
              <w:rPr>
                <w:rFonts w:ascii="Arial Narrow" w:hAnsi="Arial Narrow" w:cs="Arial"/>
                <w:noProof/>
                <w:lang w:eastAsia="en-US"/>
              </w:rPr>
              <w:drawing>
                <wp:inline distT="0" distB="0" distL="0" distR="0" wp14:anchorId="1C743B44" wp14:editId="31F7A0EE">
                  <wp:extent cx="1619250" cy="1226820"/>
                  <wp:effectExtent l="0" t="0" r="0" b="0"/>
                  <wp:docPr id="15744182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41827" name=""/>
                          <pic:cNvPicPr/>
                        </pic:nvPicPr>
                        <pic:blipFill>
                          <a:blip r:embed="rId14"/>
                          <a:stretch>
                            <a:fillRect/>
                          </a:stretch>
                        </pic:blipFill>
                        <pic:spPr>
                          <a:xfrm>
                            <a:off x="0" y="0"/>
                            <a:ext cx="1645560" cy="1246754"/>
                          </a:xfrm>
                          <a:prstGeom prst="rect">
                            <a:avLst/>
                          </a:prstGeom>
                        </pic:spPr>
                      </pic:pic>
                    </a:graphicData>
                  </a:graphic>
                </wp:inline>
              </w:drawing>
            </w:r>
          </w:p>
        </w:tc>
      </w:tr>
    </w:tbl>
    <w:p w14:paraId="265665FA" w14:textId="4D874CFF" w:rsidR="000A3B85" w:rsidRPr="00DF1694" w:rsidRDefault="00413D3B" w:rsidP="00D57443">
      <w:pPr>
        <w:pBdr>
          <w:top w:val="nil"/>
          <w:left w:val="nil"/>
          <w:bottom w:val="nil"/>
          <w:right w:val="nil"/>
          <w:between w:val="nil"/>
        </w:pBdr>
        <w:shd w:val="clear" w:color="auto" w:fill="FFFFFF"/>
        <w:spacing w:before="240" w:after="0" w:line="360" w:lineRule="auto"/>
        <w:jc w:val="both"/>
        <w:rPr>
          <w:rFonts w:ascii="Arial" w:eastAsia="Arial" w:hAnsi="Arial" w:cs="Arial"/>
          <w:sz w:val="24"/>
          <w:szCs w:val="24"/>
        </w:rPr>
      </w:pPr>
      <w:r w:rsidRPr="00DF1694">
        <w:rPr>
          <w:rFonts w:ascii="Arial" w:eastAsia="Arial" w:hAnsi="Arial" w:cs="Arial"/>
          <w:sz w:val="24"/>
          <w:szCs w:val="24"/>
        </w:rPr>
        <w:t>De la misma acta de verificación</w:t>
      </w:r>
      <w:r w:rsidR="00194C7F" w:rsidRPr="00DF1694">
        <w:rPr>
          <w:rFonts w:ascii="Arial" w:eastAsia="Arial" w:hAnsi="Arial" w:cs="Arial"/>
          <w:sz w:val="24"/>
          <w:szCs w:val="24"/>
        </w:rPr>
        <w:t xml:space="preserve"> se imágenes como las siguientes: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59"/>
        <w:gridCol w:w="4060"/>
      </w:tblGrid>
      <w:tr w:rsidR="00194C7F" w:rsidRPr="00DF1694" w14:paraId="70C72A9E" w14:textId="77777777" w:rsidTr="00951BD4">
        <w:tc>
          <w:tcPr>
            <w:tcW w:w="4059" w:type="dxa"/>
          </w:tcPr>
          <w:p w14:paraId="08A974BA" w14:textId="20811A4A" w:rsidR="00194C7F" w:rsidRPr="00DF1694" w:rsidRDefault="00B14480" w:rsidP="000550C9">
            <w:pPr>
              <w:spacing w:before="240" w:after="0" w:line="360" w:lineRule="auto"/>
              <w:jc w:val="center"/>
              <w:rPr>
                <w:rFonts w:ascii="Arial" w:eastAsia="Arial" w:hAnsi="Arial" w:cs="Arial"/>
                <w:sz w:val="24"/>
                <w:szCs w:val="24"/>
              </w:rPr>
            </w:pPr>
            <w:r w:rsidRPr="00DF1694">
              <w:rPr>
                <w:rFonts w:ascii="Arial Narrow" w:hAnsi="Arial Narrow" w:cs="Arial"/>
                <w:noProof/>
                <w:lang w:eastAsia="en-US"/>
              </w:rPr>
              <w:drawing>
                <wp:inline distT="0" distB="0" distL="0" distR="0" wp14:anchorId="13DA3ACA" wp14:editId="30DDA35C">
                  <wp:extent cx="2181225" cy="2419350"/>
                  <wp:effectExtent l="0" t="0" r="9525" b="0"/>
                  <wp:docPr id="71455171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4551714" name=""/>
                          <pic:cNvPicPr/>
                        </pic:nvPicPr>
                        <pic:blipFill>
                          <a:blip r:embed="rId15"/>
                          <a:stretch>
                            <a:fillRect/>
                          </a:stretch>
                        </pic:blipFill>
                        <pic:spPr>
                          <a:xfrm>
                            <a:off x="0" y="0"/>
                            <a:ext cx="2181225" cy="2419350"/>
                          </a:xfrm>
                          <a:prstGeom prst="rect">
                            <a:avLst/>
                          </a:prstGeom>
                        </pic:spPr>
                      </pic:pic>
                    </a:graphicData>
                  </a:graphic>
                </wp:inline>
              </w:drawing>
            </w:r>
          </w:p>
        </w:tc>
        <w:tc>
          <w:tcPr>
            <w:tcW w:w="4060" w:type="dxa"/>
          </w:tcPr>
          <w:p w14:paraId="67EFACDB" w14:textId="33159986" w:rsidR="00194C7F" w:rsidRPr="00DF1694" w:rsidRDefault="004F4C23" w:rsidP="000550C9">
            <w:pPr>
              <w:spacing w:before="240" w:after="0" w:line="360" w:lineRule="auto"/>
              <w:jc w:val="center"/>
              <w:rPr>
                <w:rFonts w:ascii="Arial" w:eastAsia="Arial" w:hAnsi="Arial" w:cs="Arial"/>
                <w:sz w:val="24"/>
                <w:szCs w:val="24"/>
              </w:rPr>
            </w:pPr>
            <w:r w:rsidRPr="00DF1694">
              <w:rPr>
                <w:rFonts w:ascii="Arial Narrow" w:hAnsi="Arial Narrow" w:cs="Arial"/>
                <w:noProof/>
                <w:lang w:val="es-ES" w:eastAsia="en-US"/>
              </w:rPr>
              <w:drawing>
                <wp:inline distT="0" distB="0" distL="0" distR="0" wp14:anchorId="5EAF72F5" wp14:editId="657F1E44">
                  <wp:extent cx="2337435" cy="2400300"/>
                  <wp:effectExtent l="0" t="0" r="5715" b="0"/>
                  <wp:docPr id="70531907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5319076" name=""/>
                          <pic:cNvPicPr/>
                        </pic:nvPicPr>
                        <pic:blipFill>
                          <a:blip r:embed="rId16"/>
                          <a:stretch>
                            <a:fillRect/>
                          </a:stretch>
                        </pic:blipFill>
                        <pic:spPr>
                          <a:xfrm>
                            <a:off x="0" y="0"/>
                            <a:ext cx="2337435" cy="2400300"/>
                          </a:xfrm>
                          <a:prstGeom prst="rect">
                            <a:avLst/>
                          </a:prstGeom>
                        </pic:spPr>
                      </pic:pic>
                    </a:graphicData>
                  </a:graphic>
                </wp:inline>
              </w:drawing>
            </w:r>
          </w:p>
        </w:tc>
      </w:tr>
      <w:tr w:rsidR="00194C7F" w:rsidRPr="00DF1694" w14:paraId="6FBF092E" w14:textId="77777777" w:rsidTr="00951BD4">
        <w:tc>
          <w:tcPr>
            <w:tcW w:w="4059" w:type="dxa"/>
          </w:tcPr>
          <w:p w14:paraId="23BAE02B" w14:textId="62DAC717" w:rsidR="00194C7F" w:rsidRPr="00DF1694" w:rsidRDefault="000550C9" w:rsidP="000550C9">
            <w:pPr>
              <w:spacing w:before="240" w:after="0" w:line="360" w:lineRule="auto"/>
              <w:jc w:val="center"/>
              <w:rPr>
                <w:rFonts w:ascii="Arial" w:eastAsia="Arial" w:hAnsi="Arial" w:cs="Arial"/>
                <w:sz w:val="24"/>
                <w:szCs w:val="24"/>
              </w:rPr>
            </w:pPr>
            <w:r w:rsidRPr="00DF1694">
              <w:rPr>
                <w:rFonts w:ascii="Arial Narrow" w:hAnsi="Arial Narrow" w:cs="Arial"/>
                <w:noProof/>
                <w:lang w:eastAsia="en-US"/>
              </w:rPr>
              <w:lastRenderedPageBreak/>
              <w:drawing>
                <wp:inline distT="0" distB="0" distL="0" distR="0" wp14:anchorId="7E14AE6B" wp14:editId="70D55F0A">
                  <wp:extent cx="1663337" cy="2064292"/>
                  <wp:effectExtent l="0" t="0" r="0" b="0"/>
                  <wp:docPr id="131012681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0126819" name=""/>
                          <pic:cNvPicPr/>
                        </pic:nvPicPr>
                        <pic:blipFill>
                          <a:blip r:embed="rId17"/>
                          <a:stretch>
                            <a:fillRect/>
                          </a:stretch>
                        </pic:blipFill>
                        <pic:spPr>
                          <a:xfrm>
                            <a:off x="0" y="0"/>
                            <a:ext cx="1668607" cy="2070833"/>
                          </a:xfrm>
                          <a:prstGeom prst="rect">
                            <a:avLst/>
                          </a:prstGeom>
                        </pic:spPr>
                      </pic:pic>
                    </a:graphicData>
                  </a:graphic>
                </wp:inline>
              </w:drawing>
            </w:r>
          </w:p>
        </w:tc>
        <w:tc>
          <w:tcPr>
            <w:tcW w:w="4060" w:type="dxa"/>
          </w:tcPr>
          <w:p w14:paraId="53369355" w14:textId="497534A8" w:rsidR="00194C7F" w:rsidRPr="00DF1694" w:rsidRDefault="00951BD4" w:rsidP="00951BD4">
            <w:pPr>
              <w:spacing w:before="240" w:after="0" w:line="360" w:lineRule="auto"/>
              <w:jc w:val="center"/>
              <w:rPr>
                <w:rFonts w:ascii="Arial" w:eastAsia="Arial" w:hAnsi="Arial" w:cs="Arial"/>
                <w:sz w:val="24"/>
                <w:szCs w:val="24"/>
              </w:rPr>
            </w:pPr>
            <w:r w:rsidRPr="00DF1694">
              <w:rPr>
                <w:rFonts w:ascii="Arial Narrow" w:hAnsi="Arial Narrow" w:cs="Arial"/>
                <w:noProof/>
                <w:lang w:eastAsia="en-US"/>
              </w:rPr>
              <w:drawing>
                <wp:inline distT="0" distB="0" distL="0" distR="0" wp14:anchorId="3071EEFE" wp14:editId="4AC90F30">
                  <wp:extent cx="2023110" cy="1990725"/>
                  <wp:effectExtent l="0" t="0" r="0" b="9525"/>
                  <wp:docPr id="159382121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3821213" name=""/>
                          <pic:cNvPicPr/>
                        </pic:nvPicPr>
                        <pic:blipFill>
                          <a:blip r:embed="rId18"/>
                          <a:stretch>
                            <a:fillRect/>
                          </a:stretch>
                        </pic:blipFill>
                        <pic:spPr>
                          <a:xfrm>
                            <a:off x="0" y="0"/>
                            <a:ext cx="2023110" cy="1990725"/>
                          </a:xfrm>
                          <a:prstGeom prst="rect">
                            <a:avLst/>
                          </a:prstGeom>
                        </pic:spPr>
                      </pic:pic>
                    </a:graphicData>
                  </a:graphic>
                </wp:inline>
              </w:drawing>
            </w:r>
          </w:p>
        </w:tc>
      </w:tr>
    </w:tbl>
    <w:p w14:paraId="1E67CC1C" w14:textId="47B653CA" w:rsidR="00B7130F" w:rsidRPr="00DF1694" w:rsidRDefault="00F1151D" w:rsidP="00D57443">
      <w:pPr>
        <w:pBdr>
          <w:top w:val="nil"/>
          <w:left w:val="nil"/>
          <w:bottom w:val="nil"/>
          <w:right w:val="nil"/>
          <w:between w:val="nil"/>
        </w:pBdr>
        <w:shd w:val="clear" w:color="auto" w:fill="FFFFFF"/>
        <w:spacing w:before="240" w:after="0" w:line="360" w:lineRule="auto"/>
        <w:jc w:val="both"/>
        <w:rPr>
          <w:rFonts w:ascii="Arial" w:eastAsia="Arial" w:hAnsi="Arial" w:cs="Arial"/>
          <w:sz w:val="24"/>
          <w:szCs w:val="24"/>
        </w:rPr>
      </w:pPr>
      <w:r w:rsidRPr="00DF1694">
        <w:rPr>
          <w:rFonts w:ascii="Arial" w:eastAsia="Arial" w:hAnsi="Arial" w:cs="Arial"/>
          <w:sz w:val="24"/>
          <w:szCs w:val="24"/>
        </w:rPr>
        <w:t xml:space="preserve">De lo anterior, es posible advertir que la convocatoria fue difundida a través de perifoneo y </w:t>
      </w:r>
      <w:r w:rsidR="002B6150" w:rsidRPr="00DF1694">
        <w:rPr>
          <w:rFonts w:ascii="Arial" w:eastAsia="Arial" w:hAnsi="Arial" w:cs="Arial"/>
          <w:sz w:val="24"/>
          <w:szCs w:val="24"/>
        </w:rPr>
        <w:t>a través de la colocación de lonas.</w:t>
      </w:r>
    </w:p>
    <w:p w14:paraId="404D9713" w14:textId="3329E701" w:rsidR="00601D26" w:rsidRPr="00DF1694" w:rsidRDefault="00F719F3" w:rsidP="002806B7">
      <w:pPr>
        <w:pBdr>
          <w:top w:val="nil"/>
          <w:left w:val="nil"/>
          <w:bottom w:val="nil"/>
          <w:right w:val="nil"/>
          <w:between w:val="nil"/>
        </w:pBdr>
        <w:shd w:val="clear" w:color="auto" w:fill="FFFFFF"/>
        <w:spacing w:before="240" w:after="0" w:line="360" w:lineRule="auto"/>
        <w:jc w:val="both"/>
        <w:rPr>
          <w:rFonts w:ascii="Arial" w:eastAsia="Arial" w:hAnsi="Arial" w:cs="Arial"/>
          <w:sz w:val="24"/>
          <w:szCs w:val="24"/>
        </w:rPr>
      </w:pPr>
      <w:r w:rsidRPr="00DF1694">
        <w:rPr>
          <w:rFonts w:ascii="Arial" w:eastAsia="Arial" w:hAnsi="Arial" w:cs="Arial"/>
          <w:sz w:val="24"/>
          <w:szCs w:val="24"/>
        </w:rPr>
        <w:t xml:space="preserve">Por su parte, la Sala Superior ha </w:t>
      </w:r>
      <w:r w:rsidR="00756BCA" w:rsidRPr="00DF1694">
        <w:rPr>
          <w:rFonts w:ascii="Arial" w:eastAsia="Arial" w:hAnsi="Arial" w:cs="Arial"/>
          <w:sz w:val="24"/>
          <w:szCs w:val="24"/>
        </w:rPr>
        <w:t xml:space="preserve">establecido que las consultas deben cumplir con los </w:t>
      </w:r>
      <w:r w:rsidR="00B30550" w:rsidRPr="00DF1694">
        <w:rPr>
          <w:rFonts w:ascii="Arial" w:eastAsia="Arial" w:hAnsi="Arial" w:cs="Arial"/>
          <w:sz w:val="24"/>
          <w:szCs w:val="24"/>
        </w:rPr>
        <w:t>requisitos siguientes:</w:t>
      </w:r>
      <w:r w:rsidR="00B30550" w:rsidRPr="00DF1694">
        <w:rPr>
          <w:rStyle w:val="Refdenotaalpie"/>
          <w:rFonts w:ascii="Arial" w:eastAsia="Arial" w:hAnsi="Arial" w:cs="Arial"/>
          <w:sz w:val="24"/>
          <w:szCs w:val="24"/>
        </w:rPr>
        <w:footnoteReference w:id="77"/>
      </w:r>
    </w:p>
    <w:p w14:paraId="68CFB6E2" w14:textId="77777777" w:rsidR="008E3FBF" w:rsidRPr="00DF1694" w:rsidRDefault="00756BCA" w:rsidP="00756BCA">
      <w:pPr>
        <w:pBdr>
          <w:top w:val="nil"/>
          <w:left w:val="nil"/>
          <w:bottom w:val="nil"/>
          <w:right w:val="nil"/>
          <w:between w:val="nil"/>
        </w:pBdr>
        <w:shd w:val="clear" w:color="auto" w:fill="FFFFFF"/>
        <w:spacing w:before="240" w:after="0" w:line="360" w:lineRule="auto"/>
        <w:jc w:val="both"/>
        <w:rPr>
          <w:rFonts w:ascii="Arial" w:eastAsia="Arial" w:hAnsi="Arial" w:cs="Arial"/>
          <w:sz w:val="24"/>
          <w:szCs w:val="24"/>
        </w:rPr>
      </w:pPr>
      <w:r w:rsidRPr="00DF1694">
        <w:rPr>
          <w:rFonts w:ascii="Arial" w:eastAsia="Arial" w:hAnsi="Arial" w:cs="Arial"/>
          <w:sz w:val="24"/>
          <w:szCs w:val="24"/>
        </w:rPr>
        <w:t xml:space="preserve">1. Debe realizarse con carácter previo a la adopción de la modalidad susceptible de afectar los derechos de los indígenas, lo que implica que deben ser involucrados, lo antes posible en el proceso de decisión; </w:t>
      </w:r>
    </w:p>
    <w:p w14:paraId="58F1B31E" w14:textId="307D1112" w:rsidR="004855E1" w:rsidRPr="00DF1694" w:rsidRDefault="00756BCA" w:rsidP="004855E1">
      <w:pPr>
        <w:pBdr>
          <w:top w:val="nil"/>
          <w:left w:val="nil"/>
          <w:bottom w:val="nil"/>
          <w:right w:val="nil"/>
          <w:between w:val="nil"/>
        </w:pBdr>
        <w:shd w:val="clear" w:color="auto" w:fill="FFFFFF"/>
        <w:spacing w:before="240" w:after="0" w:line="360" w:lineRule="auto"/>
        <w:jc w:val="both"/>
        <w:rPr>
          <w:rFonts w:ascii="Arial" w:eastAsia="Arial" w:hAnsi="Arial" w:cs="Arial"/>
          <w:sz w:val="24"/>
          <w:szCs w:val="24"/>
        </w:rPr>
      </w:pPr>
      <w:r w:rsidRPr="00DF1694">
        <w:rPr>
          <w:rFonts w:ascii="Arial" w:eastAsia="Arial" w:hAnsi="Arial" w:cs="Arial"/>
          <w:sz w:val="24"/>
          <w:szCs w:val="24"/>
        </w:rPr>
        <w:t xml:space="preserve">2. No se debe agotar con la mera información, lo que significa proporcionarles los datos para que participen de forma genuina y objetiva en la construcción de la misma; </w:t>
      </w:r>
    </w:p>
    <w:p w14:paraId="35A1818C" w14:textId="77777777" w:rsidR="008E3FBF" w:rsidRPr="00DF1694" w:rsidRDefault="00756BCA" w:rsidP="00756BCA">
      <w:pPr>
        <w:pBdr>
          <w:top w:val="nil"/>
          <w:left w:val="nil"/>
          <w:bottom w:val="nil"/>
          <w:right w:val="nil"/>
          <w:between w:val="nil"/>
        </w:pBdr>
        <w:shd w:val="clear" w:color="auto" w:fill="FFFFFF"/>
        <w:spacing w:before="240" w:after="0" w:line="360" w:lineRule="auto"/>
        <w:jc w:val="both"/>
        <w:rPr>
          <w:rFonts w:ascii="Arial" w:eastAsia="Arial" w:hAnsi="Arial" w:cs="Arial"/>
          <w:sz w:val="24"/>
          <w:szCs w:val="24"/>
        </w:rPr>
      </w:pPr>
      <w:r w:rsidRPr="00DF1694">
        <w:rPr>
          <w:rFonts w:ascii="Arial" w:eastAsia="Arial" w:hAnsi="Arial" w:cs="Arial"/>
          <w:sz w:val="24"/>
          <w:szCs w:val="24"/>
        </w:rPr>
        <w:t xml:space="preserve">3. Debe ser libre, sin injerencias externas, coercitivas, intimidatorias o de manipulación; </w:t>
      </w:r>
    </w:p>
    <w:p w14:paraId="132E6F1E" w14:textId="77777777" w:rsidR="008E3FBF" w:rsidRPr="00DF1694" w:rsidRDefault="00756BCA" w:rsidP="00756BCA">
      <w:pPr>
        <w:pBdr>
          <w:top w:val="nil"/>
          <w:left w:val="nil"/>
          <w:bottom w:val="nil"/>
          <w:right w:val="nil"/>
          <w:between w:val="nil"/>
        </w:pBdr>
        <w:shd w:val="clear" w:color="auto" w:fill="FFFFFF"/>
        <w:spacing w:before="240" w:after="0" w:line="360" w:lineRule="auto"/>
        <w:jc w:val="both"/>
        <w:rPr>
          <w:rFonts w:ascii="Arial" w:eastAsia="Arial" w:hAnsi="Arial" w:cs="Arial"/>
          <w:sz w:val="24"/>
          <w:szCs w:val="24"/>
        </w:rPr>
      </w:pPr>
      <w:r w:rsidRPr="00DF1694">
        <w:rPr>
          <w:rFonts w:ascii="Arial" w:eastAsia="Arial" w:hAnsi="Arial" w:cs="Arial"/>
          <w:sz w:val="24"/>
          <w:szCs w:val="24"/>
        </w:rPr>
        <w:t xml:space="preserve">4. Debe ser de buena fe, dentro de un proceso que genere confianza entre las partes, basada en principios de confianza y respeto mutuos, con el objeto de alcanzar el consenso; y, </w:t>
      </w:r>
    </w:p>
    <w:p w14:paraId="56B11685" w14:textId="0FF3B333" w:rsidR="00756BCA" w:rsidRPr="00DF1694" w:rsidRDefault="00756BCA" w:rsidP="00756BCA">
      <w:pPr>
        <w:pBdr>
          <w:top w:val="nil"/>
          <w:left w:val="nil"/>
          <w:bottom w:val="nil"/>
          <w:right w:val="nil"/>
          <w:between w:val="nil"/>
        </w:pBdr>
        <w:shd w:val="clear" w:color="auto" w:fill="FFFFFF"/>
        <w:spacing w:before="240" w:after="0" w:line="360" w:lineRule="auto"/>
        <w:jc w:val="both"/>
        <w:rPr>
          <w:rFonts w:ascii="Arial" w:eastAsia="Arial" w:hAnsi="Arial" w:cs="Arial"/>
          <w:sz w:val="24"/>
          <w:szCs w:val="24"/>
        </w:rPr>
      </w:pPr>
      <w:r w:rsidRPr="00DF1694">
        <w:rPr>
          <w:rFonts w:ascii="Arial" w:eastAsia="Arial" w:hAnsi="Arial" w:cs="Arial"/>
          <w:sz w:val="24"/>
          <w:szCs w:val="24"/>
        </w:rPr>
        <w:t xml:space="preserve">5. Debe ser adecuada y a través de las instituciones representativas indígenas, esto es, que el procedimiento realizado sea apropiado para todas las partes involucradas, tomando en cuenta los métodos tradicionales del </w:t>
      </w:r>
      <w:r w:rsidRPr="00DF1694">
        <w:rPr>
          <w:rFonts w:ascii="Arial" w:eastAsia="Arial" w:hAnsi="Arial" w:cs="Arial"/>
          <w:sz w:val="24"/>
          <w:szCs w:val="24"/>
        </w:rPr>
        <w:lastRenderedPageBreak/>
        <w:t>pueblo o la comunidad para la toma de decisiones y, sistemática y transparente, lo que se traduce en la determinación de los criterios que se utilizarán para establecer la representatividad, forma de participación y metodología.</w:t>
      </w:r>
    </w:p>
    <w:p w14:paraId="65F66413" w14:textId="77B8900B" w:rsidR="00B912C7" w:rsidRPr="00DF1694" w:rsidRDefault="004113DE" w:rsidP="002806B7">
      <w:pPr>
        <w:pBdr>
          <w:top w:val="nil"/>
          <w:left w:val="nil"/>
          <w:bottom w:val="nil"/>
          <w:right w:val="nil"/>
          <w:between w:val="nil"/>
        </w:pBdr>
        <w:shd w:val="clear" w:color="auto" w:fill="FFFFFF"/>
        <w:spacing w:before="240" w:after="0" w:line="360" w:lineRule="auto"/>
        <w:jc w:val="both"/>
        <w:rPr>
          <w:rFonts w:ascii="Arial" w:eastAsia="Arial" w:hAnsi="Arial" w:cs="Arial"/>
          <w:sz w:val="24"/>
          <w:szCs w:val="24"/>
        </w:rPr>
      </w:pPr>
      <w:r w:rsidRPr="00DF1694">
        <w:rPr>
          <w:rFonts w:ascii="Arial" w:eastAsia="Arial" w:hAnsi="Arial" w:cs="Arial"/>
          <w:sz w:val="24"/>
          <w:szCs w:val="24"/>
        </w:rPr>
        <w:t xml:space="preserve">En el caso concreto, del </w:t>
      </w:r>
      <w:r w:rsidR="00FF07AD" w:rsidRPr="00DF1694">
        <w:rPr>
          <w:rFonts w:ascii="Arial" w:eastAsia="Arial" w:hAnsi="Arial" w:cs="Arial"/>
          <w:sz w:val="24"/>
          <w:szCs w:val="24"/>
        </w:rPr>
        <w:t>acta de Asamblea correspondiente, así como del desahogo de</w:t>
      </w:r>
      <w:r w:rsidR="007E5316" w:rsidRPr="00DF1694">
        <w:rPr>
          <w:rFonts w:ascii="Arial" w:eastAsia="Arial" w:hAnsi="Arial" w:cs="Arial"/>
          <w:sz w:val="24"/>
          <w:szCs w:val="24"/>
        </w:rPr>
        <w:t>l acta de verificación</w:t>
      </w:r>
      <w:r w:rsidR="0010250C" w:rsidRPr="00DF1694">
        <w:rPr>
          <w:rFonts w:ascii="Arial" w:eastAsia="Arial" w:hAnsi="Arial" w:cs="Arial"/>
          <w:sz w:val="24"/>
          <w:szCs w:val="24"/>
        </w:rPr>
        <w:t xml:space="preserve"> del contenido de la USB remitida por la parte actora, cuyo contenido corresponde a la </w:t>
      </w:r>
      <w:r w:rsidR="00412E89" w:rsidRPr="00DF1694">
        <w:rPr>
          <w:rFonts w:ascii="Arial" w:eastAsia="Arial" w:hAnsi="Arial" w:cs="Arial"/>
          <w:sz w:val="24"/>
          <w:szCs w:val="24"/>
        </w:rPr>
        <w:t>celebración de la Asamblea</w:t>
      </w:r>
      <w:r w:rsidR="00E93C5A" w:rsidRPr="00DF1694">
        <w:rPr>
          <w:rFonts w:ascii="Arial" w:eastAsia="Arial" w:hAnsi="Arial" w:cs="Arial"/>
          <w:sz w:val="24"/>
          <w:szCs w:val="24"/>
        </w:rPr>
        <w:t>,</w:t>
      </w:r>
      <w:r w:rsidR="00B7130F" w:rsidRPr="00DF1694">
        <w:rPr>
          <w:rStyle w:val="Refdenotaalpie"/>
          <w:rFonts w:ascii="Arial" w:eastAsia="Arial" w:hAnsi="Arial" w:cs="Arial"/>
          <w:sz w:val="24"/>
          <w:szCs w:val="24"/>
        </w:rPr>
        <w:footnoteReference w:id="78"/>
      </w:r>
      <w:r w:rsidR="00E93C5A" w:rsidRPr="00DF1694">
        <w:rPr>
          <w:rFonts w:ascii="Arial" w:eastAsia="Arial" w:hAnsi="Arial" w:cs="Arial"/>
          <w:sz w:val="24"/>
          <w:szCs w:val="24"/>
        </w:rPr>
        <w:t xml:space="preserve"> se observa que </w:t>
      </w:r>
      <w:r w:rsidR="002708F3" w:rsidRPr="00DF1694">
        <w:rPr>
          <w:rFonts w:ascii="Arial" w:eastAsia="Arial" w:hAnsi="Arial" w:cs="Arial"/>
          <w:sz w:val="24"/>
          <w:szCs w:val="24"/>
        </w:rPr>
        <w:t>dicha Asamblea cumplió con lo</w:t>
      </w:r>
      <w:r w:rsidR="000C72F2" w:rsidRPr="00DF1694">
        <w:rPr>
          <w:rFonts w:ascii="Arial" w:eastAsia="Arial" w:hAnsi="Arial" w:cs="Arial"/>
          <w:sz w:val="24"/>
          <w:szCs w:val="24"/>
        </w:rPr>
        <w:t>s</w:t>
      </w:r>
      <w:r w:rsidR="002708F3" w:rsidRPr="00DF1694">
        <w:rPr>
          <w:rFonts w:ascii="Arial" w:eastAsia="Arial" w:hAnsi="Arial" w:cs="Arial"/>
          <w:sz w:val="24"/>
          <w:szCs w:val="24"/>
        </w:rPr>
        <w:t xml:space="preserve"> requerimientos antes descritos </w:t>
      </w:r>
      <w:r w:rsidR="00083D90" w:rsidRPr="00DF1694">
        <w:rPr>
          <w:rFonts w:ascii="Arial" w:eastAsia="Arial" w:hAnsi="Arial" w:cs="Arial"/>
          <w:sz w:val="24"/>
          <w:szCs w:val="24"/>
        </w:rPr>
        <w:t xml:space="preserve">al advertirse que </w:t>
      </w:r>
      <w:r w:rsidR="00373847" w:rsidRPr="00DF1694">
        <w:rPr>
          <w:rFonts w:ascii="Arial" w:eastAsia="Arial" w:hAnsi="Arial" w:cs="Arial"/>
          <w:sz w:val="24"/>
          <w:szCs w:val="24"/>
        </w:rPr>
        <w:t xml:space="preserve">las personas ingresaron al lugar y de manera ordenada se fueron registrando, </w:t>
      </w:r>
      <w:r w:rsidR="00983A1D" w:rsidRPr="00DF1694">
        <w:rPr>
          <w:rFonts w:ascii="Arial" w:eastAsia="Arial" w:hAnsi="Arial" w:cs="Arial"/>
          <w:sz w:val="24"/>
          <w:szCs w:val="24"/>
        </w:rPr>
        <w:t xml:space="preserve">luego se </w:t>
      </w:r>
      <w:r w:rsidR="00B912C7" w:rsidRPr="00DF1694">
        <w:rPr>
          <w:rFonts w:ascii="Arial" w:eastAsia="Arial" w:hAnsi="Arial" w:cs="Arial"/>
          <w:sz w:val="24"/>
          <w:szCs w:val="24"/>
        </w:rPr>
        <w:t xml:space="preserve">hizo la declaración de apertura de la Asamblea, se agradeció la presencia de </w:t>
      </w:r>
      <w:r w:rsidR="000A5C5E" w:rsidRPr="00DF1694">
        <w:rPr>
          <w:rFonts w:ascii="Arial" w:eastAsia="Arial" w:hAnsi="Arial" w:cs="Arial"/>
          <w:sz w:val="24"/>
          <w:szCs w:val="24"/>
        </w:rPr>
        <w:t>autoridades como el Comisariado Ejidal y su suplente.</w:t>
      </w:r>
    </w:p>
    <w:p w14:paraId="21A5A639" w14:textId="755B32EC" w:rsidR="000A5C5E" w:rsidRPr="00DF1694" w:rsidRDefault="000A5C5E" w:rsidP="002806B7">
      <w:pPr>
        <w:pBdr>
          <w:top w:val="nil"/>
          <w:left w:val="nil"/>
          <w:bottom w:val="nil"/>
          <w:right w:val="nil"/>
          <w:between w:val="nil"/>
        </w:pBdr>
        <w:shd w:val="clear" w:color="auto" w:fill="FFFFFF"/>
        <w:spacing w:before="240" w:after="0" w:line="360" w:lineRule="auto"/>
        <w:jc w:val="both"/>
        <w:rPr>
          <w:rFonts w:ascii="Arial" w:eastAsia="Arial" w:hAnsi="Arial" w:cs="Arial"/>
          <w:sz w:val="24"/>
          <w:szCs w:val="24"/>
        </w:rPr>
      </w:pPr>
      <w:r w:rsidRPr="00DF1694">
        <w:rPr>
          <w:rFonts w:ascii="Arial" w:eastAsia="Arial" w:hAnsi="Arial" w:cs="Arial"/>
          <w:sz w:val="24"/>
          <w:szCs w:val="24"/>
        </w:rPr>
        <w:t xml:space="preserve">Asimismo, se advierte que </w:t>
      </w:r>
      <w:r w:rsidR="008A359F" w:rsidRPr="00DF1694">
        <w:rPr>
          <w:rFonts w:ascii="Arial" w:eastAsia="Arial" w:hAnsi="Arial" w:cs="Arial"/>
          <w:sz w:val="24"/>
          <w:szCs w:val="24"/>
        </w:rPr>
        <w:t>se llevó a cabo la designación de la mesa de conducción a propuesta de los asistentes de la Asamblea</w:t>
      </w:r>
      <w:r w:rsidR="00753FBB" w:rsidRPr="00DF1694">
        <w:rPr>
          <w:rFonts w:ascii="Arial" w:eastAsia="Arial" w:hAnsi="Arial" w:cs="Arial"/>
          <w:sz w:val="24"/>
          <w:szCs w:val="24"/>
        </w:rPr>
        <w:t>, se indicó el motivo de la Asamblea</w:t>
      </w:r>
      <w:r w:rsidR="003C6360" w:rsidRPr="00DF1694">
        <w:rPr>
          <w:rFonts w:ascii="Arial" w:eastAsia="Arial" w:hAnsi="Arial" w:cs="Arial"/>
          <w:sz w:val="24"/>
          <w:szCs w:val="24"/>
        </w:rPr>
        <w:t>, se abrió un espacio para intervención de los asistentes</w:t>
      </w:r>
      <w:r w:rsidR="0099061D" w:rsidRPr="00DF1694">
        <w:rPr>
          <w:rFonts w:ascii="Arial" w:eastAsia="Arial" w:hAnsi="Arial" w:cs="Arial"/>
          <w:sz w:val="24"/>
          <w:szCs w:val="24"/>
        </w:rPr>
        <w:t xml:space="preserve"> para que expresaran su opinión</w:t>
      </w:r>
      <w:r w:rsidR="006469E7" w:rsidRPr="00DF1694">
        <w:rPr>
          <w:rFonts w:ascii="Arial" w:eastAsia="Arial" w:hAnsi="Arial" w:cs="Arial"/>
          <w:sz w:val="24"/>
          <w:szCs w:val="24"/>
        </w:rPr>
        <w:t xml:space="preserve">, se designaron escrutadores </w:t>
      </w:r>
      <w:r w:rsidR="00600759" w:rsidRPr="00DF1694">
        <w:rPr>
          <w:rFonts w:ascii="Arial" w:eastAsia="Arial" w:hAnsi="Arial" w:cs="Arial"/>
          <w:sz w:val="24"/>
          <w:szCs w:val="24"/>
        </w:rPr>
        <w:t>y enseguida se llevó a cabo la votación a mano alzada</w:t>
      </w:r>
      <w:r w:rsidR="00F26D7A" w:rsidRPr="00DF1694">
        <w:rPr>
          <w:rFonts w:ascii="Arial" w:eastAsia="Arial" w:hAnsi="Arial" w:cs="Arial"/>
          <w:sz w:val="24"/>
          <w:szCs w:val="24"/>
        </w:rPr>
        <w:t xml:space="preserve"> y</w:t>
      </w:r>
      <w:r w:rsidR="00600759" w:rsidRPr="00DF1694">
        <w:rPr>
          <w:rFonts w:ascii="Arial" w:eastAsia="Arial" w:hAnsi="Arial" w:cs="Arial"/>
          <w:sz w:val="24"/>
          <w:szCs w:val="24"/>
        </w:rPr>
        <w:t xml:space="preserve"> de forma pública</w:t>
      </w:r>
      <w:r w:rsidR="00F26D7A" w:rsidRPr="00DF1694">
        <w:rPr>
          <w:rFonts w:ascii="Arial" w:eastAsia="Arial" w:hAnsi="Arial" w:cs="Arial"/>
          <w:sz w:val="24"/>
          <w:szCs w:val="24"/>
        </w:rPr>
        <w:t>.</w:t>
      </w:r>
    </w:p>
    <w:p w14:paraId="2BAF2F6D" w14:textId="7E7AE26A" w:rsidR="00E64DCE" w:rsidRPr="00DF1694" w:rsidRDefault="00F26D7A" w:rsidP="00E64DCE">
      <w:pPr>
        <w:spacing w:before="280" w:after="280" w:line="360" w:lineRule="auto"/>
        <w:jc w:val="both"/>
        <w:rPr>
          <w:rFonts w:ascii="Arial" w:eastAsia="Arial" w:hAnsi="Arial" w:cs="Arial"/>
          <w:sz w:val="24"/>
          <w:szCs w:val="24"/>
        </w:rPr>
      </w:pPr>
      <w:r w:rsidRPr="00DF1694">
        <w:rPr>
          <w:rFonts w:ascii="Arial" w:eastAsia="Arial" w:hAnsi="Arial" w:cs="Arial"/>
          <w:sz w:val="24"/>
          <w:szCs w:val="24"/>
        </w:rPr>
        <w:t>Se realizó el conteo correspondiente</w:t>
      </w:r>
      <w:r w:rsidR="00E64DCE" w:rsidRPr="00DF1694">
        <w:rPr>
          <w:rFonts w:ascii="Arial" w:eastAsia="Arial" w:hAnsi="Arial" w:cs="Arial"/>
          <w:sz w:val="24"/>
          <w:szCs w:val="24"/>
        </w:rPr>
        <w:t xml:space="preserve"> con una votación unánime de 203 habitantes, determinándose que la comunidad estaba de acuerdo con que el ayuntamiento administrara los recursos que proporcionalmente les corresponden.</w:t>
      </w:r>
      <w:r w:rsidR="00E64DCE" w:rsidRPr="00DF1694">
        <w:rPr>
          <w:rStyle w:val="Refdenotaalpie"/>
          <w:rFonts w:ascii="Arial" w:eastAsia="Arial" w:hAnsi="Arial" w:cs="Arial"/>
          <w:sz w:val="24"/>
          <w:szCs w:val="24"/>
        </w:rPr>
        <w:footnoteReference w:id="79"/>
      </w:r>
    </w:p>
    <w:p w14:paraId="308112BD" w14:textId="1A6C89B4" w:rsidR="00CB08C7" w:rsidRPr="00DF1694" w:rsidRDefault="007377FA" w:rsidP="00E64DCE">
      <w:pPr>
        <w:spacing w:before="280" w:after="280" w:line="360" w:lineRule="auto"/>
        <w:jc w:val="both"/>
        <w:rPr>
          <w:rFonts w:ascii="Arial" w:eastAsia="Arial" w:hAnsi="Arial" w:cs="Arial"/>
          <w:sz w:val="24"/>
          <w:szCs w:val="24"/>
        </w:rPr>
      </w:pPr>
      <w:r w:rsidRPr="00DF1694">
        <w:rPr>
          <w:rFonts w:ascii="Arial" w:eastAsia="Arial" w:hAnsi="Arial" w:cs="Arial"/>
          <w:sz w:val="24"/>
          <w:szCs w:val="24"/>
        </w:rPr>
        <w:t>En ese sentido, también se observa la lista de asistencia de la</w:t>
      </w:r>
      <w:r w:rsidR="000309FF" w:rsidRPr="00DF1694">
        <w:rPr>
          <w:rFonts w:ascii="Arial" w:eastAsia="Arial" w:hAnsi="Arial" w:cs="Arial"/>
          <w:sz w:val="24"/>
          <w:szCs w:val="24"/>
        </w:rPr>
        <w:t>s</w:t>
      </w:r>
      <w:r w:rsidRPr="00DF1694">
        <w:rPr>
          <w:rFonts w:ascii="Arial" w:eastAsia="Arial" w:hAnsi="Arial" w:cs="Arial"/>
          <w:sz w:val="24"/>
          <w:szCs w:val="24"/>
        </w:rPr>
        <w:t xml:space="preserve"> personas que asistieron a la </w:t>
      </w:r>
      <w:r w:rsidR="00F41B86" w:rsidRPr="00DF1694">
        <w:rPr>
          <w:rFonts w:ascii="Arial" w:eastAsia="Arial" w:hAnsi="Arial" w:cs="Arial"/>
          <w:sz w:val="24"/>
          <w:szCs w:val="24"/>
        </w:rPr>
        <w:t>Asamblea</w:t>
      </w:r>
      <w:r w:rsidR="000309FF" w:rsidRPr="00DF1694">
        <w:rPr>
          <w:rFonts w:ascii="Arial" w:eastAsia="Arial" w:hAnsi="Arial" w:cs="Arial"/>
          <w:sz w:val="24"/>
          <w:szCs w:val="24"/>
        </w:rPr>
        <w:t>, precisándose el nombre, firma y clave de elector o CURP de cada una de ellas</w:t>
      </w:r>
      <w:r w:rsidR="00F41B86" w:rsidRPr="00DF1694">
        <w:rPr>
          <w:rFonts w:ascii="Arial" w:eastAsia="Arial" w:hAnsi="Arial" w:cs="Arial"/>
          <w:sz w:val="24"/>
          <w:szCs w:val="24"/>
        </w:rPr>
        <w:t>.</w:t>
      </w:r>
      <w:r w:rsidR="00F41B86" w:rsidRPr="00DF1694">
        <w:rPr>
          <w:rStyle w:val="Refdenotaalpie"/>
          <w:rFonts w:ascii="Arial" w:eastAsia="Arial" w:hAnsi="Arial" w:cs="Arial"/>
          <w:sz w:val="24"/>
          <w:szCs w:val="24"/>
        </w:rPr>
        <w:footnoteReference w:id="80"/>
      </w:r>
    </w:p>
    <w:p w14:paraId="709ECDB9" w14:textId="02D5E745" w:rsidR="00F26D7A" w:rsidRPr="00DF1694" w:rsidRDefault="00E64DCE" w:rsidP="002806B7">
      <w:pPr>
        <w:pBdr>
          <w:top w:val="nil"/>
          <w:left w:val="nil"/>
          <w:bottom w:val="nil"/>
          <w:right w:val="nil"/>
          <w:between w:val="nil"/>
        </w:pBdr>
        <w:shd w:val="clear" w:color="auto" w:fill="FFFFFF"/>
        <w:spacing w:before="240" w:after="0" w:line="360" w:lineRule="auto"/>
        <w:jc w:val="both"/>
        <w:rPr>
          <w:rFonts w:ascii="Arial" w:eastAsia="Arial" w:hAnsi="Arial" w:cs="Arial"/>
          <w:sz w:val="24"/>
          <w:szCs w:val="24"/>
        </w:rPr>
      </w:pPr>
      <w:r w:rsidRPr="00DF1694">
        <w:rPr>
          <w:rFonts w:ascii="Arial" w:eastAsia="Arial" w:hAnsi="Arial" w:cs="Arial"/>
          <w:sz w:val="24"/>
          <w:szCs w:val="24"/>
        </w:rPr>
        <w:t xml:space="preserve">Finalmente, </w:t>
      </w:r>
      <w:r w:rsidR="00DF533C" w:rsidRPr="00DF1694">
        <w:rPr>
          <w:rFonts w:ascii="Arial" w:eastAsia="Arial" w:hAnsi="Arial" w:cs="Arial"/>
          <w:sz w:val="24"/>
          <w:szCs w:val="24"/>
        </w:rPr>
        <w:t xml:space="preserve">se procedió a la </w:t>
      </w:r>
      <w:r w:rsidR="002B6150" w:rsidRPr="00DF1694">
        <w:rPr>
          <w:rFonts w:ascii="Arial" w:eastAsia="Arial" w:hAnsi="Arial" w:cs="Arial"/>
          <w:sz w:val="24"/>
          <w:szCs w:val="24"/>
        </w:rPr>
        <w:t>clausura</w:t>
      </w:r>
      <w:r w:rsidRPr="00DF1694">
        <w:rPr>
          <w:rFonts w:ascii="Arial" w:eastAsia="Arial" w:hAnsi="Arial" w:cs="Arial"/>
          <w:sz w:val="24"/>
          <w:szCs w:val="24"/>
        </w:rPr>
        <w:t xml:space="preserve"> de la Asamblea</w:t>
      </w:r>
      <w:r w:rsidR="00B7130F" w:rsidRPr="00DF1694">
        <w:rPr>
          <w:rFonts w:ascii="Arial" w:eastAsia="Arial" w:hAnsi="Arial" w:cs="Arial"/>
          <w:sz w:val="24"/>
          <w:szCs w:val="24"/>
        </w:rPr>
        <w:t>.</w:t>
      </w:r>
    </w:p>
    <w:p w14:paraId="76E2019D" w14:textId="77777777" w:rsidR="00B6228D" w:rsidRPr="00DF1694" w:rsidRDefault="00B6228D" w:rsidP="002806B7">
      <w:pPr>
        <w:pBdr>
          <w:top w:val="nil"/>
          <w:left w:val="nil"/>
          <w:bottom w:val="nil"/>
          <w:right w:val="nil"/>
          <w:between w:val="nil"/>
        </w:pBdr>
        <w:shd w:val="clear" w:color="auto" w:fill="FFFFFF"/>
        <w:spacing w:before="240" w:after="0" w:line="360" w:lineRule="auto"/>
        <w:jc w:val="both"/>
        <w:rPr>
          <w:rFonts w:ascii="Arial" w:eastAsia="Arial" w:hAnsi="Arial" w:cs="Arial"/>
          <w:sz w:val="24"/>
          <w:szCs w:val="24"/>
        </w:rPr>
      </w:pPr>
    </w:p>
    <w:tbl>
      <w:tblPr>
        <w:tblStyle w:val="Tablaconcuadrcula"/>
        <w:tblW w:w="0" w:type="auto"/>
        <w:tblLook w:val="04A0" w:firstRow="1" w:lastRow="0" w:firstColumn="1" w:lastColumn="0" w:noHBand="0" w:noVBand="1"/>
      </w:tblPr>
      <w:tblGrid>
        <w:gridCol w:w="4059"/>
        <w:gridCol w:w="4060"/>
      </w:tblGrid>
      <w:tr w:rsidR="007C420D" w:rsidRPr="00DF1694" w14:paraId="30D4F3BE" w14:textId="77777777" w:rsidTr="007C420D">
        <w:tc>
          <w:tcPr>
            <w:tcW w:w="4059" w:type="dxa"/>
          </w:tcPr>
          <w:p w14:paraId="1C11C8F4" w14:textId="7D0E4C90" w:rsidR="007C420D" w:rsidRPr="00DF1694" w:rsidRDefault="007C420D" w:rsidP="007C420D">
            <w:pPr>
              <w:spacing w:before="240" w:after="0" w:line="360" w:lineRule="auto"/>
              <w:jc w:val="center"/>
              <w:rPr>
                <w:rFonts w:ascii="Arial" w:eastAsia="Arial" w:hAnsi="Arial" w:cs="Arial"/>
                <w:sz w:val="24"/>
                <w:szCs w:val="24"/>
              </w:rPr>
            </w:pPr>
            <w:r w:rsidRPr="00DF1694">
              <w:rPr>
                <w:rFonts w:ascii="Arial Narrow" w:hAnsi="Arial Narrow" w:cs="Arial"/>
                <w:noProof/>
                <w:lang w:eastAsia="en-US"/>
              </w:rPr>
              <w:lastRenderedPageBreak/>
              <w:drawing>
                <wp:inline distT="0" distB="0" distL="0" distR="0" wp14:anchorId="289C1D56" wp14:editId="0BB0B194">
                  <wp:extent cx="1545771" cy="2072672"/>
                  <wp:effectExtent l="0" t="0" r="0" b="3810"/>
                  <wp:docPr id="200528586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5285869" name=""/>
                          <pic:cNvPicPr/>
                        </pic:nvPicPr>
                        <pic:blipFill>
                          <a:blip r:embed="rId19"/>
                          <a:stretch>
                            <a:fillRect/>
                          </a:stretch>
                        </pic:blipFill>
                        <pic:spPr>
                          <a:xfrm>
                            <a:off x="0" y="0"/>
                            <a:ext cx="1548623" cy="2076497"/>
                          </a:xfrm>
                          <a:prstGeom prst="rect">
                            <a:avLst/>
                          </a:prstGeom>
                        </pic:spPr>
                      </pic:pic>
                    </a:graphicData>
                  </a:graphic>
                </wp:inline>
              </w:drawing>
            </w:r>
          </w:p>
        </w:tc>
        <w:tc>
          <w:tcPr>
            <w:tcW w:w="4060" w:type="dxa"/>
          </w:tcPr>
          <w:p w14:paraId="7156FA80" w14:textId="4A525DFD" w:rsidR="007C420D" w:rsidRPr="00DF1694" w:rsidRDefault="00CB3649" w:rsidP="00CB3649">
            <w:pPr>
              <w:spacing w:before="240" w:after="0" w:line="360" w:lineRule="auto"/>
              <w:jc w:val="center"/>
              <w:rPr>
                <w:rFonts w:ascii="Arial" w:eastAsia="Arial" w:hAnsi="Arial" w:cs="Arial"/>
                <w:sz w:val="24"/>
                <w:szCs w:val="24"/>
              </w:rPr>
            </w:pPr>
            <w:r w:rsidRPr="00DF1694">
              <w:rPr>
                <w:rFonts w:ascii="Arial Narrow" w:hAnsi="Arial Narrow" w:cs="Arial"/>
                <w:noProof/>
                <w:lang w:eastAsia="en-US"/>
              </w:rPr>
              <w:drawing>
                <wp:inline distT="0" distB="0" distL="0" distR="0" wp14:anchorId="54EC9C09" wp14:editId="00980E90">
                  <wp:extent cx="1615440" cy="2101187"/>
                  <wp:effectExtent l="0" t="0" r="3810" b="0"/>
                  <wp:docPr id="38797731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977319" name=""/>
                          <pic:cNvPicPr/>
                        </pic:nvPicPr>
                        <pic:blipFill>
                          <a:blip r:embed="rId20"/>
                          <a:stretch>
                            <a:fillRect/>
                          </a:stretch>
                        </pic:blipFill>
                        <pic:spPr>
                          <a:xfrm>
                            <a:off x="0" y="0"/>
                            <a:ext cx="1618484" cy="2105146"/>
                          </a:xfrm>
                          <a:prstGeom prst="rect">
                            <a:avLst/>
                          </a:prstGeom>
                        </pic:spPr>
                      </pic:pic>
                    </a:graphicData>
                  </a:graphic>
                </wp:inline>
              </w:drawing>
            </w:r>
          </w:p>
        </w:tc>
      </w:tr>
      <w:tr w:rsidR="007C420D" w:rsidRPr="00DF1694" w14:paraId="59397FF8" w14:textId="77777777" w:rsidTr="007C420D">
        <w:tc>
          <w:tcPr>
            <w:tcW w:w="4059" w:type="dxa"/>
          </w:tcPr>
          <w:p w14:paraId="74978195" w14:textId="4C6BC5C5" w:rsidR="007C420D" w:rsidRPr="00DF1694" w:rsidRDefault="00743E61" w:rsidP="00743E61">
            <w:pPr>
              <w:spacing w:before="240" w:after="0" w:line="360" w:lineRule="auto"/>
              <w:jc w:val="center"/>
              <w:rPr>
                <w:rFonts w:ascii="Arial" w:eastAsia="Arial" w:hAnsi="Arial" w:cs="Arial"/>
                <w:sz w:val="24"/>
                <w:szCs w:val="24"/>
              </w:rPr>
            </w:pPr>
            <w:r w:rsidRPr="00DF1694">
              <w:rPr>
                <w:rFonts w:ascii="Arial Narrow" w:hAnsi="Arial Narrow" w:cs="Arial"/>
                <w:noProof/>
                <w:lang w:eastAsia="en-US"/>
              </w:rPr>
              <w:drawing>
                <wp:inline distT="0" distB="0" distL="0" distR="0" wp14:anchorId="5D8F0229" wp14:editId="46B33269">
                  <wp:extent cx="1528354" cy="1915000"/>
                  <wp:effectExtent l="0" t="0" r="0" b="0"/>
                  <wp:docPr id="135043597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3621475" name=""/>
                          <pic:cNvPicPr/>
                        </pic:nvPicPr>
                        <pic:blipFill>
                          <a:blip r:embed="rId21"/>
                          <a:stretch>
                            <a:fillRect/>
                          </a:stretch>
                        </pic:blipFill>
                        <pic:spPr>
                          <a:xfrm>
                            <a:off x="0" y="0"/>
                            <a:ext cx="1532686" cy="1920427"/>
                          </a:xfrm>
                          <a:prstGeom prst="rect">
                            <a:avLst/>
                          </a:prstGeom>
                        </pic:spPr>
                      </pic:pic>
                    </a:graphicData>
                  </a:graphic>
                </wp:inline>
              </w:drawing>
            </w:r>
          </w:p>
        </w:tc>
        <w:tc>
          <w:tcPr>
            <w:tcW w:w="4060" w:type="dxa"/>
          </w:tcPr>
          <w:p w14:paraId="73532EDB" w14:textId="468626B2" w:rsidR="007C420D" w:rsidRPr="00DF1694" w:rsidRDefault="00E34AF1" w:rsidP="006C771F">
            <w:pPr>
              <w:spacing w:before="240" w:after="0" w:line="360" w:lineRule="auto"/>
              <w:jc w:val="center"/>
              <w:rPr>
                <w:rFonts w:ascii="Arial" w:eastAsia="Arial" w:hAnsi="Arial" w:cs="Arial"/>
                <w:sz w:val="24"/>
                <w:szCs w:val="24"/>
              </w:rPr>
            </w:pPr>
            <w:r w:rsidRPr="00DF1694">
              <w:rPr>
                <w:rFonts w:ascii="Arial Narrow" w:hAnsi="Arial Narrow" w:cs="Arial"/>
                <w:noProof/>
                <w:lang w:eastAsia="en-US"/>
              </w:rPr>
              <w:drawing>
                <wp:inline distT="0" distB="0" distL="0" distR="0" wp14:anchorId="238742BF" wp14:editId="7D776A28">
                  <wp:extent cx="1585686" cy="1914466"/>
                  <wp:effectExtent l="0" t="0" r="0" b="0"/>
                  <wp:docPr id="4883668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4621292" name=""/>
                          <pic:cNvPicPr/>
                        </pic:nvPicPr>
                        <pic:blipFill rotWithShape="1">
                          <a:blip r:embed="rId22"/>
                          <a:srcRect l="16315"/>
                          <a:stretch>
                            <a:fillRect/>
                          </a:stretch>
                        </pic:blipFill>
                        <pic:spPr bwMode="auto">
                          <a:xfrm>
                            <a:off x="0" y="0"/>
                            <a:ext cx="1593638" cy="1924066"/>
                          </a:xfrm>
                          <a:prstGeom prst="rect">
                            <a:avLst/>
                          </a:prstGeom>
                          <a:ln>
                            <a:noFill/>
                          </a:ln>
                          <a:extLst>
                            <a:ext uri="{53640926-AAD7-44D8-BBD7-CCE9431645EC}">
                              <a14:shadowObscured xmlns:a14="http://schemas.microsoft.com/office/drawing/2010/main"/>
                            </a:ext>
                          </a:extLst>
                        </pic:spPr>
                      </pic:pic>
                    </a:graphicData>
                  </a:graphic>
                </wp:inline>
              </w:drawing>
            </w:r>
          </w:p>
        </w:tc>
      </w:tr>
    </w:tbl>
    <w:p w14:paraId="327B1E18" w14:textId="38AE9FFC" w:rsidR="00756BCA" w:rsidRPr="00DF1694" w:rsidRDefault="00693BCD" w:rsidP="002806B7">
      <w:pPr>
        <w:pBdr>
          <w:top w:val="nil"/>
          <w:left w:val="nil"/>
          <w:bottom w:val="nil"/>
          <w:right w:val="nil"/>
          <w:between w:val="nil"/>
        </w:pBdr>
        <w:shd w:val="clear" w:color="auto" w:fill="FFFFFF"/>
        <w:spacing w:before="240" w:after="0" w:line="360" w:lineRule="auto"/>
        <w:jc w:val="both"/>
        <w:rPr>
          <w:rFonts w:ascii="Arial" w:eastAsia="Arial" w:hAnsi="Arial" w:cs="Arial"/>
          <w:sz w:val="24"/>
          <w:szCs w:val="24"/>
        </w:rPr>
      </w:pPr>
      <w:r w:rsidRPr="00DF1694">
        <w:rPr>
          <w:rFonts w:ascii="Arial" w:eastAsia="Arial" w:hAnsi="Arial" w:cs="Arial"/>
          <w:sz w:val="24"/>
          <w:szCs w:val="24"/>
        </w:rPr>
        <w:t>En consecuencia, este Tribunal Electoral</w:t>
      </w:r>
      <w:r w:rsidR="00507ABD" w:rsidRPr="00DF1694">
        <w:rPr>
          <w:rFonts w:ascii="Arial" w:eastAsia="Arial" w:hAnsi="Arial" w:cs="Arial"/>
          <w:sz w:val="24"/>
          <w:szCs w:val="24"/>
        </w:rPr>
        <w:t xml:space="preserve"> advierte </w:t>
      </w:r>
      <w:r w:rsidRPr="00DF1694">
        <w:rPr>
          <w:rFonts w:ascii="Arial" w:eastAsia="Arial" w:hAnsi="Arial" w:cs="Arial"/>
          <w:sz w:val="24"/>
          <w:szCs w:val="24"/>
        </w:rPr>
        <w:t xml:space="preserve">que la Asamblea se llevó a cabo de manera </w:t>
      </w:r>
      <w:r w:rsidR="00743404" w:rsidRPr="00DF1694">
        <w:rPr>
          <w:rFonts w:ascii="Arial" w:eastAsia="Arial" w:hAnsi="Arial" w:cs="Arial"/>
          <w:sz w:val="24"/>
          <w:szCs w:val="24"/>
        </w:rPr>
        <w:t xml:space="preserve">libre, </w:t>
      </w:r>
      <w:r w:rsidRPr="00DF1694">
        <w:rPr>
          <w:rFonts w:ascii="Arial" w:eastAsia="Arial" w:hAnsi="Arial" w:cs="Arial"/>
          <w:sz w:val="24"/>
          <w:szCs w:val="24"/>
        </w:rPr>
        <w:t xml:space="preserve">de buena fe y </w:t>
      </w:r>
      <w:r w:rsidR="00743404" w:rsidRPr="00DF1694">
        <w:rPr>
          <w:rFonts w:ascii="Arial" w:eastAsia="Arial" w:hAnsi="Arial" w:cs="Arial"/>
          <w:sz w:val="24"/>
          <w:szCs w:val="24"/>
        </w:rPr>
        <w:t>sin injerencias externas, coercitivas, intimidatorias o de manipulación</w:t>
      </w:r>
      <w:r w:rsidRPr="00DF1694">
        <w:rPr>
          <w:rFonts w:ascii="Arial" w:eastAsia="Arial" w:hAnsi="Arial" w:cs="Arial"/>
          <w:sz w:val="24"/>
          <w:szCs w:val="24"/>
        </w:rPr>
        <w:t>.</w:t>
      </w:r>
      <w:r w:rsidR="00743404" w:rsidRPr="00DF1694">
        <w:rPr>
          <w:rFonts w:ascii="Arial" w:eastAsia="Arial" w:hAnsi="Arial" w:cs="Arial"/>
          <w:sz w:val="24"/>
          <w:szCs w:val="24"/>
        </w:rPr>
        <w:t xml:space="preserve"> </w:t>
      </w:r>
    </w:p>
    <w:p w14:paraId="1E0903D0" w14:textId="40F4B4A0" w:rsidR="002806B7" w:rsidRPr="00DF1694" w:rsidRDefault="00693BCD" w:rsidP="00D7695B">
      <w:pPr>
        <w:pBdr>
          <w:top w:val="nil"/>
          <w:left w:val="nil"/>
          <w:bottom w:val="nil"/>
          <w:right w:val="nil"/>
          <w:between w:val="nil"/>
        </w:pBdr>
        <w:shd w:val="clear" w:color="auto" w:fill="FFFFFF"/>
        <w:spacing w:before="240" w:after="0" w:line="360" w:lineRule="auto"/>
        <w:jc w:val="both"/>
        <w:rPr>
          <w:rFonts w:ascii="Arial" w:eastAsia="Arial" w:hAnsi="Arial" w:cs="Arial"/>
          <w:color w:val="000000"/>
          <w:sz w:val="24"/>
          <w:szCs w:val="24"/>
        </w:rPr>
      </w:pPr>
      <w:r w:rsidRPr="00DF1694">
        <w:rPr>
          <w:rFonts w:ascii="Arial" w:eastAsia="Arial" w:hAnsi="Arial" w:cs="Arial"/>
          <w:sz w:val="24"/>
          <w:szCs w:val="24"/>
        </w:rPr>
        <w:t xml:space="preserve">Es importante indicar que </w:t>
      </w:r>
      <w:r w:rsidR="002806B7" w:rsidRPr="00DF1694">
        <w:rPr>
          <w:rFonts w:ascii="Arial" w:eastAsia="Arial" w:hAnsi="Arial" w:cs="Arial"/>
          <w:color w:val="000000"/>
          <w:sz w:val="24"/>
          <w:szCs w:val="24"/>
        </w:rPr>
        <w:t>el sistema jurídico de las comunidades indígenas se integra con las normas consuetudinarias y con aquellas otras que se establecen por el órgano de producción normativa de mayor jerarquía que por regla general es su asamblea debido a las decisiones que emite, respetando el procedimiento respectivo, privilegian la voluntad de la mayoría.</w:t>
      </w:r>
      <w:r w:rsidR="002806B7" w:rsidRPr="00DF1694">
        <w:rPr>
          <w:rStyle w:val="Refdenotaalpie"/>
          <w:rFonts w:ascii="Arial" w:eastAsia="Arial" w:hAnsi="Arial" w:cs="Arial"/>
          <w:color w:val="000000"/>
          <w:sz w:val="24"/>
          <w:szCs w:val="24"/>
        </w:rPr>
        <w:footnoteReference w:id="81"/>
      </w:r>
    </w:p>
    <w:p w14:paraId="5AE400FA" w14:textId="77777777" w:rsidR="002806B7" w:rsidRPr="00DF1694" w:rsidRDefault="002806B7" w:rsidP="002806B7">
      <w:pPr>
        <w:spacing w:before="280" w:after="280" w:line="360" w:lineRule="auto"/>
        <w:jc w:val="both"/>
        <w:rPr>
          <w:rFonts w:ascii="Arial" w:eastAsia="Arial" w:hAnsi="Arial" w:cs="Arial"/>
          <w:color w:val="000000"/>
          <w:sz w:val="24"/>
          <w:szCs w:val="24"/>
        </w:rPr>
      </w:pPr>
      <w:r w:rsidRPr="00DF1694">
        <w:rPr>
          <w:rFonts w:ascii="Arial" w:eastAsia="Arial" w:hAnsi="Arial" w:cs="Arial"/>
          <w:sz w:val="24"/>
          <w:szCs w:val="24"/>
        </w:rPr>
        <w:t xml:space="preserve">Asimismo, </w:t>
      </w:r>
      <w:r w:rsidRPr="00DF1694">
        <w:rPr>
          <w:rFonts w:ascii="Arial" w:eastAsia="Arial" w:hAnsi="Arial" w:cs="Arial"/>
          <w:color w:val="000000"/>
          <w:sz w:val="24"/>
          <w:szCs w:val="24"/>
        </w:rPr>
        <w:t>ha sido criterio de la Sala Superior</w:t>
      </w:r>
      <w:r w:rsidRPr="00DF1694">
        <w:rPr>
          <w:rStyle w:val="Refdenotaalpie"/>
          <w:rFonts w:ascii="Arial" w:eastAsia="Arial" w:hAnsi="Arial" w:cs="Arial"/>
          <w:color w:val="000000"/>
          <w:sz w:val="24"/>
          <w:szCs w:val="24"/>
        </w:rPr>
        <w:footnoteReference w:id="82"/>
      </w:r>
      <w:r w:rsidRPr="00DF1694">
        <w:rPr>
          <w:rFonts w:ascii="Arial" w:eastAsia="Arial" w:hAnsi="Arial" w:cs="Arial"/>
          <w:color w:val="000000"/>
          <w:sz w:val="24"/>
          <w:szCs w:val="24"/>
        </w:rPr>
        <w:t xml:space="preserve"> que la</w:t>
      </w:r>
      <w:r w:rsidRPr="00DF1694">
        <w:rPr>
          <w:rFonts w:ascii="Arial" w:eastAsia="Arial" w:hAnsi="Arial" w:cs="Arial"/>
          <w:b/>
          <w:bCs/>
          <w:color w:val="000000"/>
          <w:sz w:val="24"/>
          <w:szCs w:val="24"/>
        </w:rPr>
        <w:t> </w:t>
      </w:r>
      <w:r w:rsidRPr="00DF1694">
        <w:rPr>
          <w:rFonts w:ascii="Arial" w:eastAsia="Arial" w:hAnsi="Arial" w:cs="Arial"/>
          <w:color w:val="000000"/>
          <w:sz w:val="24"/>
          <w:szCs w:val="24"/>
        </w:rPr>
        <w:t xml:space="preserve">Asamblea General es la máxima autoridad en una comunidad indígena como una expresión o manifestación de la maximización del principio de autonomía y sus </w:t>
      </w:r>
      <w:r w:rsidRPr="00DF1694">
        <w:rPr>
          <w:rFonts w:ascii="Arial" w:eastAsia="Arial" w:hAnsi="Arial" w:cs="Arial"/>
          <w:color w:val="000000"/>
          <w:sz w:val="24"/>
          <w:szCs w:val="24"/>
        </w:rPr>
        <w:lastRenderedPageBreak/>
        <w:t>determinaciones tienen validez, siempre que los acuerdos que de ella deriven respeten los derechos fundamentales de sus integrantes ya que éstos constituyen derechos humanos, tomando en cuenta y, en ocasiones, ponderando otros principios constitucionales aplicables como el de autodeterminación y autonomía de los pueblos y comunidades indígenas.</w:t>
      </w:r>
    </w:p>
    <w:p w14:paraId="78065C6C" w14:textId="77777777" w:rsidR="002806B7" w:rsidRPr="00DF1694" w:rsidRDefault="002806B7" w:rsidP="002806B7">
      <w:pPr>
        <w:pBdr>
          <w:top w:val="nil"/>
          <w:left w:val="nil"/>
          <w:bottom w:val="nil"/>
          <w:right w:val="nil"/>
          <w:between w:val="nil"/>
        </w:pBdr>
        <w:shd w:val="clear" w:color="auto" w:fill="FFFFFF"/>
        <w:spacing w:before="240" w:after="0" w:line="360" w:lineRule="auto"/>
        <w:jc w:val="both"/>
        <w:rPr>
          <w:rFonts w:ascii="Arial" w:eastAsia="Arial" w:hAnsi="Arial" w:cs="Arial"/>
          <w:color w:val="000000"/>
          <w:sz w:val="24"/>
          <w:szCs w:val="24"/>
        </w:rPr>
      </w:pPr>
      <w:r w:rsidRPr="00DF1694">
        <w:rPr>
          <w:rFonts w:ascii="Arial" w:eastAsia="Arial" w:hAnsi="Arial" w:cs="Arial"/>
          <w:color w:val="000000"/>
          <w:sz w:val="24"/>
          <w:szCs w:val="24"/>
        </w:rPr>
        <w:t>Conforme a lo anterior, la asamblea comunitaria es uno de los espacios fundamentales de la vida colectiva indígena, ya que a través de ésta se toman las decisiones más importantes de la organización interna de la comunidad.</w:t>
      </w:r>
    </w:p>
    <w:p w14:paraId="271480C4" w14:textId="77777777" w:rsidR="002806B7" w:rsidRPr="00DF1694" w:rsidRDefault="002806B7" w:rsidP="002806B7">
      <w:pPr>
        <w:pBdr>
          <w:top w:val="nil"/>
          <w:left w:val="nil"/>
          <w:bottom w:val="nil"/>
          <w:right w:val="nil"/>
          <w:between w:val="nil"/>
        </w:pBdr>
        <w:shd w:val="clear" w:color="auto" w:fill="FFFFFF"/>
        <w:spacing w:before="240" w:after="0" w:line="360" w:lineRule="auto"/>
        <w:jc w:val="both"/>
        <w:rPr>
          <w:rFonts w:ascii="Arial" w:eastAsia="Arial" w:hAnsi="Arial" w:cs="Arial"/>
          <w:color w:val="000000"/>
          <w:sz w:val="24"/>
          <w:szCs w:val="24"/>
        </w:rPr>
      </w:pPr>
      <w:r w:rsidRPr="00DF1694">
        <w:rPr>
          <w:rFonts w:ascii="Arial" w:eastAsia="Arial" w:hAnsi="Arial" w:cs="Arial"/>
          <w:color w:val="000000"/>
          <w:sz w:val="24"/>
          <w:szCs w:val="24"/>
        </w:rPr>
        <w:t>De ahí que se considere que los propios pueblos y comunidades, a través de sus autoridades y conforme a su sistema, se encuentran facultados para decidir respecto de cualquier determinación o toma de decisiones que trasciendan al entorno de la propia comunidad, porque de esa manera se reconoce su autonomía y, por ende, el establecimiento de sus propias formas de organización.</w:t>
      </w:r>
    </w:p>
    <w:p w14:paraId="589C9779" w14:textId="32F40A5C" w:rsidR="002806B7" w:rsidRPr="00DF1694" w:rsidRDefault="002806B7" w:rsidP="002806B7">
      <w:pPr>
        <w:pBdr>
          <w:top w:val="nil"/>
          <w:left w:val="nil"/>
          <w:bottom w:val="nil"/>
          <w:right w:val="nil"/>
          <w:between w:val="nil"/>
        </w:pBdr>
        <w:shd w:val="clear" w:color="auto" w:fill="FFFFFF"/>
        <w:spacing w:before="240" w:after="0" w:line="360" w:lineRule="auto"/>
        <w:jc w:val="both"/>
        <w:rPr>
          <w:rFonts w:ascii="Arial" w:eastAsia="Arial" w:hAnsi="Arial" w:cs="Arial"/>
          <w:color w:val="000000"/>
          <w:sz w:val="24"/>
          <w:szCs w:val="24"/>
        </w:rPr>
      </w:pPr>
      <w:r w:rsidRPr="00DF1694">
        <w:rPr>
          <w:rFonts w:ascii="Arial" w:eastAsia="Arial" w:hAnsi="Arial" w:cs="Arial"/>
          <w:color w:val="000000"/>
          <w:sz w:val="24"/>
          <w:szCs w:val="24"/>
        </w:rPr>
        <w:t xml:space="preserve">Por tanto, aún y cuando representantes de la comunidad de Opopeo manifiesten que el procedimiento debía llevarse a través del IEM porque fue de esa manera que se llevó a cabo la consulta en la que se decidió que la comunidad de Opopeo (y 10 encargaturas del orden) </w:t>
      </w:r>
      <w:r w:rsidRPr="00DF1694">
        <w:rPr>
          <w:rFonts w:ascii="Arial" w:eastAsia="Arial" w:hAnsi="Arial" w:cs="Arial"/>
          <w:sz w:val="24"/>
          <w:szCs w:val="24"/>
        </w:rPr>
        <w:t>optaban por autogobernarse y administrar de manera directa y autónoma sus recursos presupuestales</w:t>
      </w:r>
      <w:r w:rsidR="00C11403" w:rsidRPr="00DF1694">
        <w:rPr>
          <w:rFonts w:ascii="Arial" w:eastAsia="Arial" w:hAnsi="Arial" w:cs="Arial"/>
          <w:sz w:val="24"/>
          <w:szCs w:val="24"/>
        </w:rPr>
        <w:t>,</w:t>
      </w:r>
      <w:r w:rsidRPr="00DF1694">
        <w:rPr>
          <w:rFonts w:ascii="Arial" w:eastAsia="Arial" w:hAnsi="Arial" w:cs="Arial"/>
          <w:sz w:val="24"/>
          <w:szCs w:val="24"/>
        </w:rPr>
        <w:t xml:space="preserve"> </w:t>
      </w:r>
      <w:r w:rsidRPr="00DF1694">
        <w:rPr>
          <w:rFonts w:ascii="Arial" w:eastAsia="Arial" w:hAnsi="Arial" w:cs="Arial"/>
          <w:color w:val="000000"/>
          <w:sz w:val="24"/>
          <w:szCs w:val="24"/>
        </w:rPr>
        <w:t>este Tribunal Electoral estima que</w:t>
      </w:r>
      <w:r w:rsidR="00F32D45" w:rsidRPr="00DF1694">
        <w:rPr>
          <w:rFonts w:ascii="Arial" w:eastAsia="Arial" w:hAnsi="Arial" w:cs="Arial"/>
          <w:color w:val="000000"/>
          <w:sz w:val="24"/>
          <w:szCs w:val="24"/>
        </w:rPr>
        <w:t xml:space="preserve"> de</w:t>
      </w:r>
      <w:r w:rsidRPr="00DF1694">
        <w:rPr>
          <w:rFonts w:ascii="Arial" w:eastAsia="Arial" w:hAnsi="Arial" w:cs="Arial"/>
          <w:color w:val="000000"/>
          <w:sz w:val="24"/>
          <w:szCs w:val="24"/>
        </w:rPr>
        <w:t xml:space="preserve"> la </w:t>
      </w:r>
      <w:r w:rsidRPr="00DF1694">
        <w:rPr>
          <w:rFonts w:ascii="Arial" w:eastAsia="Arial" w:hAnsi="Arial" w:cs="Arial"/>
          <w:i/>
          <w:iCs/>
          <w:color w:val="000000"/>
          <w:sz w:val="24"/>
          <w:szCs w:val="24"/>
        </w:rPr>
        <w:t>Asamblea General Comunitaria de Turirán</w:t>
      </w:r>
      <w:r w:rsidR="00F32D45" w:rsidRPr="00DF1694">
        <w:rPr>
          <w:rFonts w:ascii="Arial" w:eastAsia="Arial" w:hAnsi="Arial" w:cs="Arial"/>
          <w:color w:val="000000"/>
          <w:sz w:val="24"/>
          <w:szCs w:val="24"/>
        </w:rPr>
        <w:t xml:space="preserve">, no se advierten elementos o indicios que se puedan demostrar que ésta no sea válida o carezca de efectos. Tampoco que el hecho de que se haya celebrado de forma autónoma, sin la intervención del IEM, no surta sus efectos y consecuencias.    </w:t>
      </w:r>
    </w:p>
    <w:p w14:paraId="38B3766F" w14:textId="2E9D30C4" w:rsidR="0040696C" w:rsidRPr="00DF1694" w:rsidRDefault="0040696C" w:rsidP="0098434F">
      <w:pPr>
        <w:pBdr>
          <w:top w:val="nil"/>
          <w:left w:val="nil"/>
          <w:bottom w:val="nil"/>
          <w:right w:val="nil"/>
          <w:between w:val="nil"/>
        </w:pBdr>
        <w:spacing w:before="280" w:after="160" w:line="360" w:lineRule="auto"/>
        <w:ind w:right="49"/>
        <w:jc w:val="both"/>
        <w:rPr>
          <w:rFonts w:ascii="Arial" w:eastAsia="Arial" w:hAnsi="Arial" w:cs="Arial"/>
          <w:color w:val="000000"/>
          <w:sz w:val="24"/>
          <w:szCs w:val="24"/>
        </w:rPr>
      </w:pPr>
      <w:r w:rsidRPr="00DF1694">
        <w:rPr>
          <w:rFonts w:ascii="Arial" w:eastAsia="Arial" w:hAnsi="Arial" w:cs="Arial"/>
          <w:color w:val="000000"/>
          <w:sz w:val="24"/>
          <w:szCs w:val="24"/>
        </w:rPr>
        <w:t>Lo anterior,</w:t>
      </w:r>
      <w:r w:rsidR="00F32D45" w:rsidRPr="00DF1694">
        <w:rPr>
          <w:rFonts w:ascii="Arial" w:eastAsia="Arial" w:hAnsi="Arial" w:cs="Arial"/>
          <w:color w:val="000000"/>
          <w:sz w:val="24"/>
          <w:szCs w:val="24"/>
        </w:rPr>
        <w:t xml:space="preserve"> porque </w:t>
      </w:r>
      <w:r w:rsidRPr="00DF1694">
        <w:rPr>
          <w:rFonts w:ascii="Arial" w:eastAsia="Arial" w:hAnsi="Arial" w:cs="Arial"/>
          <w:color w:val="000000"/>
          <w:sz w:val="24"/>
          <w:szCs w:val="24"/>
        </w:rPr>
        <w:t xml:space="preserve">en el caso </w:t>
      </w:r>
      <w:r w:rsidR="006E189B" w:rsidRPr="00DF1694">
        <w:rPr>
          <w:rFonts w:ascii="Arial" w:eastAsia="Arial" w:hAnsi="Arial" w:cs="Arial"/>
          <w:color w:val="000000"/>
          <w:sz w:val="24"/>
          <w:szCs w:val="24"/>
        </w:rPr>
        <w:t>particular,</w:t>
      </w:r>
      <w:r w:rsidR="009D7416" w:rsidRPr="00DF1694">
        <w:rPr>
          <w:rFonts w:ascii="Arial" w:eastAsia="Arial" w:hAnsi="Arial" w:cs="Arial"/>
          <w:color w:val="000000"/>
          <w:sz w:val="24"/>
          <w:szCs w:val="24"/>
        </w:rPr>
        <w:t xml:space="preserve"> se considera que</w:t>
      </w:r>
      <w:r w:rsidR="006E189B" w:rsidRPr="00DF1694">
        <w:rPr>
          <w:rFonts w:ascii="Arial" w:eastAsia="Arial" w:hAnsi="Arial" w:cs="Arial"/>
          <w:color w:val="000000"/>
          <w:sz w:val="24"/>
          <w:szCs w:val="24"/>
        </w:rPr>
        <w:t xml:space="preserve"> no era</w:t>
      </w:r>
      <w:r w:rsidRPr="00DF1694">
        <w:rPr>
          <w:rFonts w:ascii="Arial" w:eastAsia="Arial" w:hAnsi="Arial" w:cs="Arial"/>
          <w:color w:val="000000"/>
          <w:sz w:val="24"/>
          <w:szCs w:val="24"/>
        </w:rPr>
        <w:t xml:space="preserve"> necesari</w:t>
      </w:r>
      <w:r w:rsidR="006E189B" w:rsidRPr="00DF1694">
        <w:rPr>
          <w:rFonts w:ascii="Arial" w:eastAsia="Arial" w:hAnsi="Arial" w:cs="Arial"/>
          <w:color w:val="000000"/>
          <w:sz w:val="24"/>
          <w:szCs w:val="24"/>
        </w:rPr>
        <w:t xml:space="preserve">a </w:t>
      </w:r>
      <w:r w:rsidRPr="00DF1694">
        <w:rPr>
          <w:rFonts w:ascii="Arial" w:eastAsia="Arial" w:hAnsi="Arial" w:cs="Arial"/>
          <w:color w:val="000000"/>
          <w:sz w:val="24"/>
          <w:szCs w:val="24"/>
        </w:rPr>
        <w:t>la intervención o acompañamiento del IEM para</w:t>
      </w:r>
      <w:r w:rsidR="009D7416" w:rsidRPr="00DF1694">
        <w:rPr>
          <w:rFonts w:ascii="Arial" w:eastAsia="Arial" w:hAnsi="Arial" w:cs="Arial"/>
          <w:color w:val="000000"/>
          <w:sz w:val="24"/>
          <w:szCs w:val="24"/>
        </w:rPr>
        <w:t xml:space="preserve"> efectuarla, ya que las determinaciones de una comunidad no dependen </w:t>
      </w:r>
      <w:r w:rsidRPr="00DF1694">
        <w:rPr>
          <w:rFonts w:ascii="Arial" w:eastAsia="Arial" w:hAnsi="Arial" w:cs="Arial"/>
          <w:color w:val="000000"/>
          <w:sz w:val="24"/>
          <w:szCs w:val="24"/>
        </w:rPr>
        <w:t xml:space="preserve">ni </w:t>
      </w:r>
      <w:r w:rsidR="006E189B" w:rsidRPr="00DF1694">
        <w:rPr>
          <w:rFonts w:ascii="Arial" w:eastAsia="Arial" w:hAnsi="Arial" w:cs="Arial"/>
          <w:color w:val="000000"/>
          <w:sz w:val="24"/>
          <w:szCs w:val="24"/>
        </w:rPr>
        <w:t>debe</w:t>
      </w:r>
      <w:r w:rsidR="009D7416" w:rsidRPr="00DF1694">
        <w:rPr>
          <w:rFonts w:ascii="Arial" w:eastAsia="Arial" w:hAnsi="Arial" w:cs="Arial"/>
          <w:color w:val="000000"/>
          <w:sz w:val="24"/>
          <w:szCs w:val="24"/>
        </w:rPr>
        <w:t>n</w:t>
      </w:r>
      <w:r w:rsidR="006E189B" w:rsidRPr="00DF1694">
        <w:rPr>
          <w:rFonts w:ascii="Arial" w:eastAsia="Arial" w:hAnsi="Arial" w:cs="Arial"/>
          <w:color w:val="000000"/>
          <w:sz w:val="24"/>
          <w:szCs w:val="24"/>
        </w:rPr>
        <w:t xml:space="preserve"> </w:t>
      </w:r>
      <w:r w:rsidRPr="00DF1694">
        <w:rPr>
          <w:rFonts w:ascii="Arial" w:eastAsia="Arial" w:hAnsi="Arial" w:cs="Arial"/>
          <w:color w:val="000000"/>
          <w:sz w:val="24"/>
          <w:szCs w:val="24"/>
        </w:rPr>
        <w:t>est</w:t>
      </w:r>
      <w:r w:rsidR="006E189B" w:rsidRPr="00DF1694">
        <w:rPr>
          <w:rFonts w:ascii="Arial" w:eastAsia="Arial" w:hAnsi="Arial" w:cs="Arial"/>
          <w:color w:val="000000"/>
          <w:sz w:val="24"/>
          <w:szCs w:val="24"/>
        </w:rPr>
        <w:t>ar</w:t>
      </w:r>
      <w:r w:rsidRPr="00DF1694">
        <w:rPr>
          <w:rFonts w:ascii="Arial" w:eastAsia="Arial" w:hAnsi="Arial" w:cs="Arial"/>
          <w:color w:val="000000"/>
          <w:sz w:val="24"/>
          <w:szCs w:val="24"/>
        </w:rPr>
        <w:t xml:space="preserve"> condicionada</w:t>
      </w:r>
      <w:r w:rsidR="009D7416" w:rsidRPr="00DF1694">
        <w:rPr>
          <w:rFonts w:ascii="Arial" w:eastAsia="Arial" w:hAnsi="Arial" w:cs="Arial"/>
          <w:color w:val="000000"/>
          <w:sz w:val="24"/>
          <w:szCs w:val="24"/>
        </w:rPr>
        <w:t>s</w:t>
      </w:r>
      <w:r w:rsidRPr="00DF1694">
        <w:rPr>
          <w:rFonts w:ascii="Arial" w:eastAsia="Arial" w:hAnsi="Arial" w:cs="Arial"/>
          <w:color w:val="000000"/>
          <w:sz w:val="24"/>
          <w:szCs w:val="24"/>
        </w:rPr>
        <w:t xml:space="preserve"> al reconocimiento de alguna autoridad estatal o municipal externa, porque lo relevante es la voluntad de la comunidad y que la </w:t>
      </w:r>
      <w:r w:rsidRPr="00DF1694">
        <w:rPr>
          <w:rFonts w:ascii="Arial" w:eastAsia="Arial" w:hAnsi="Arial" w:cs="Arial"/>
          <w:color w:val="000000"/>
          <w:sz w:val="24"/>
          <w:szCs w:val="24"/>
        </w:rPr>
        <w:lastRenderedPageBreak/>
        <w:t>determinación adoptada sea producto de un consenso legítimo de sus integrantes.</w:t>
      </w:r>
    </w:p>
    <w:p w14:paraId="0A6BE69C" w14:textId="6DC86431" w:rsidR="002806B7" w:rsidRPr="00DF1694" w:rsidRDefault="002806B7" w:rsidP="002806B7">
      <w:pPr>
        <w:pBdr>
          <w:top w:val="nil"/>
          <w:left w:val="nil"/>
          <w:bottom w:val="nil"/>
          <w:right w:val="nil"/>
          <w:between w:val="nil"/>
        </w:pBdr>
        <w:shd w:val="clear" w:color="auto" w:fill="FFFFFF"/>
        <w:spacing w:before="240" w:after="0" w:line="360" w:lineRule="auto"/>
        <w:jc w:val="both"/>
        <w:rPr>
          <w:rFonts w:ascii="Arial" w:hAnsi="Arial" w:cs="Arial"/>
          <w:sz w:val="24"/>
          <w:szCs w:val="24"/>
        </w:rPr>
      </w:pPr>
      <w:r w:rsidRPr="00DF1694">
        <w:rPr>
          <w:rFonts w:ascii="Arial" w:eastAsia="Arial" w:hAnsi="Arial" w:cs="Arial"/>
          <w:color w:val="000000"/>
          <w:sz w:val="24"/>
          <w:szCs w:val="24"/>
        </w:rPr>
        <w:t xml:space="preserve">Ello, porque través </w:t>
      </w:r>
      <w:r w:rsidR="00CE03AC" w:rsidRPr="00DF1694">
        <w:rPr>
          <w:rFonts w:ascii="Arial" w:eastAsia="Arial" w:hAnsi="Arial" w:cs="Arial"/>
          <w:color w:val="000000"/>
          <w:sz w:val="24"/>
          <w:szCs w:val="24"/>
        </w:rPr>
        <w:t>de la determinación que se tome en una Asamblea válidamente celebrada,</w:t>
      </w:r>
      <w:r w:rsidRPr="00DF1694">
        <w:rPr>
          <w:rFonts w:ascii="Arial" w:eastAsia="Arial" w:hAnsi="Arial" w:cs="Arial"/>
          <w:color w:val="000000"/>
          <w:sz w:val="24"/>
          <w:szCs w:val="24"/>
        </w:rPr>
        <w:t xml:space="preserve"> se reflejan las decisiones de la propia comunidad, por lo que</w:t>
      </w:r>
      <w:r w:rsidR="0013354F" w:rsidRPr="00DF1694">
        <w:rPr>
          <w:rFonts w:ascii="Arial" w:eastAsia="Arial" w:hAnsi="Arial" w:cs="Arial"/>
          <w:color w:val="000000"/>
          <w:sz w:val="24"/>
          <w:szCs w:val="24"/>
        </w:rPr>
        <w:t xml:space="preserve"> no sería aceptable</w:t>
      </w:r>
      <w:r w:rsidRPr="00DF1694">
        <w:rPr>
          <w:rFonts w:ascii="Arial" w:eastAsia="Arial" w:hAnsi="Arial" w:cs="Arial"/>
          <w:color w:val="000000"/>
          <w:sz w:val="24"/>
          <w:szCs w:val="24"/>
        </w:rPr>
        <w:t xml:space="preserve"> que cualquier autoridad, ya sea en el ámbito municipal, estatal o federal, pretenda establecer reglas para ordenar las formas de convivencia internas, o bien, imponer determinadas</w:t>
      </w:r>
      <w:r w:rsidRPr="00DF1694">
        <w:rPr>
          <w:rFonts w:ascii="Arial" w:hAnsi="Arial" w:cs="Arial"/>
          <w:sz w:val="24"/>
          <w:szCs w:val="24"/>
        </w:rPr>
        <w:t xml:space="preserve"> acciones que impliquen el desconocimiento del derecho a la autodeterminación de los pueblos y comunidades indígenas, pues ello implicaría la intromisión indebida de un agente externo, ajeno a la comunidad, en vez de los propios integrantes de los pueblos y comunidades.</w:t>
      </w:r>
    </w:p>
    <w:p w14:paraId="445215FA" w14:textId="62962EBA" w:rsidR="002806B7" w:rsidRPr="00DF1694" w:rsidRDefault="002806B7" w:rsidP="002806B7">
      <w:pPr>
        <w:spacing w:before="280" w:after="280" w:line="360" w:lineRule="auto"/>
        <w:jc w:val="both"/>
        <w:rPr>
          <w:rFonts w:ascii="Arial" w:eastAsia="Arial" w:hAnsi="Arial" w:cs="Arial"/>
          <w:sz w:val="24"/>
          <w:szCs w:val="24"/>
        </w:rPr>
      </w:pPr>
      <w:r w:rsidRPr="00DF1694">
        <w:rPr>
          <w:rFonts w:ascii="Arial" w:eastAsia="Arial" w:hAnsi="Arial" w:cs="Arial"/>
          <w:sz w:val="24"/>
          <w:szCs w:val="24"/>
        </w:rPr>
        <w:t>En conclusión, dicho hecho se constituye como un elemento adicional para considerar que la comunidad de Turirán ha realizado actos, como la Asamblea, como una forma de manifestación válida para expresar que no tiene identidad con la comunidad de Opopeo y que es su</w:t>
      </w:r>
      <w:r w:rsidR="00642F80" w:rsidRPr="00DF1694">
        <w:rPr>
          <w:rFonts w:ascii="Arial" w:eastAsia="Arial" w:hAnsi="Arial" w:cs="Arial"/>
          <w:sz w:val="24"/>
          <w:szCs w:val="24"/>
        </w:rPr>
        <w:t xml:space="preserve"> voluntad </w:t>
      </w:r>
      <w:r w:rsidRPr="00DF1694">
        <w:rPr>
          <w:rFonts w:ascii="Arial" w:eastAsia="Arial" w:hAnsi="Arial" w:cs="Arial"/>
          <w:sz w:val="24"/>
          <w:szCs w:val="24"/>
        </w:rPr>
        <w:t xml:space="preserve">que el </w:t>
      </w:r>
      <w:r w:rsidR="000C72F2" w:rsidRPr="00DF1694">
        <w:rPr>
          <w:rFonts w:ascii="Arial" w:eastAsia="Arial" w:hAnsi="Arial" w:cs="Arial"/>
          <w:sz w:val="24"/>
          <w:szCs w:val="24"/>
        </w:rPr>
        <w:t>a</w:t>
      </w:r>
      <w:r w:rsidRPr="00DF1694">
        <w:rPr>
          <w:rFonts w:ascii="Arial" w:eastAsia="Arial" w:hAnsi="Arial" w:cs="Arial"/>
          <w:sz w:val="24"/>
          <w:szCs w:val="24"/>
        </w:rPr>
        <w:t>yuntamiento administre los recursos que proporcionalmente le corresponden</w:t>
      </w:r>
      <w:r w:rsidR="0093651C" w:rsidRPr="00DF1694">
        <w:rPr>
          <w:rFonts w:ascii="Arial" w:eastAsia="Arial" w:hAnsi="Arial" w:cs="Arial"/>
          <w:sz w:val="24"/>
          <w:szCs w:val="24"/>
        </w:rPr>
        <w:t xml:space="preserve"> y no la Tenencia de Opopeo.</w:t>
      </w:r>
    </w:p>
    <w:p w14:paraId="3B106B57" w14:textId="595682F1" w:rsidR="00ED6A96" w:rsidRPr="00DF1694" w:rsidRDefault="000B6461" w:rsidP="002806B7">
      <w:pPr>
        <w:pStyle w:val="Prrafodelista"/>
        <w:numPr>
          <w:ilvl w:val="0"/>
          <w:numId w:val="28"/>
        </w:numPr>
        <w:spacing w:before="280" w:after="280" w:line="360" w:lineRule="auto"/>
        <w:jc w:val="both"/>
        <w:rPr>
          <w:rFonts w:ascii="Arial" w:eastAsia="Arial" w:hAnsi="Arial" w:cs="Arial"/>
          <w:i/>
          <w:iCs/>
          <w:sz w:val="24"/>
          <w:szCs w:val="24"/>
          <w:u w:val="single"/>
        </w:rPr>
      </w:pPr>
      <w:r w:rsidRPr="00DF1694">
        <w:rPr>
          <w:rFonts w:ascii="Arial" w:eastAsia="Arial" w:hAnsi="Arial" w:cs="Arial"/>
          <w:i/>
          <w:iCs/>
          <w:sz w:val="24"/>
          <w:szCs w:val="24"/>
          <w:u w:val="single"/>
        </w:rPr>
        <w:t xml:space="preserve">Requisito para que </w:t>
      </w:r>
      <w:r w:rsidR="00392609" w:rsidRPr="00DF1694">
        <w:rPr>
          <w:rFonts w:ascii="Arial" w:eastAsia="Arial" w:hAnsi="Arial" w:cs="Arial"/>
          <w:i/>
          <w:iCs/>
          <w:sz w:val="24"/>
          <w:szCs w:val="24"/>
          <w:u w:val="single"/>
        </w:rPr>
        <w:t>alguna encargatura del orden no se incluyera en la Consulta de Opopeo</w:t>
      </w:r>
    </w:p>
    <w:p w14:paraId="618A8D17" w14:textId="5853E2FC" w:rsidR="0034722A" w:rsidRPr="00DF1694" w:rsidRDefault="0034722A" w:rsidP="0034722A">
      <w:pPr>
        <w:spacing w:before="400" w:line="360" w:lineRule="auto"/>
        <w:jc w:val="both"/>
        <w:rPr>
          <w:rFonts w:ascii="Arial" w:eastAsia="Arial" w:hAnsi="Arial" w:cs="Arial"/>
          <w:sz w:val="24"/>
          <w:szCs w:val="24"/>
        </w:rPr>
      </w:pPr>
      <w:r w:rsidRPr="00DF1694">
        <w:rPr>
          <w:rFonts w:ascii="Arial" w:eastAsia="Arial" w:hAnsi="Arial" w:cs="Arial"/>
          <w:sz w:val="24"/>
          <w:szCs w:val="24"/>
        </w:rPr>
        <w:t>Este Tribunal Electoral también considera, como se ha expuesto, que durante la consulta celebrada en Opopeo el diecinueve de octubre pasado, con el acompañamiento del IEM, se estableció como único requisito para que las encargaturas del orden manifestaran su voluntad de participar en dich</w:t>
      </w:r>
      <w:r w:rsidR="002A65BF" w:rsidRPr="00DF1694">
        <w:rPr>
          <w:rFonts w:ascii="Arial" w:eastAsia="Arial" w:hAnsi="Arial" w:cs="Arial"/>
          <w:sz w:val="24"/>
          <w:szCs w:val="24"/>
        </w:rPr>
        <w:t>a</w:t>
      </w:r>
      <w:r w:rsidRPr="00DF1694">
        <w:rPr>
          <w:rFonts w:ascii="Arial" w:eastAsia="Arial" w:hAnsi="Arial" w:cs="Arial"/>
          <w:sz w:val="24"/>
          <w:szCs w:val="24"/>
        </w:rPr>
        <w:t xml:space="preserve"> </w:t>
      </w:r>
      <w:r w:rsidR="002A65BF" w:rsidRPr="00DF1694">
        <w:rPr>
          <w:rFonts w:ascii="Arial" w:eastAsia="Arial" w:hAnsi="Arial" w:cs="Arial"/>
          <w:sz w:val="24"/>
          <w:szCs w:val="24"/>
        </w:rPr>
        <w:t>Consulta</w:t>
      </w:r>
      <w:r w:rsidRPr="00DF1694">
        <w:rPr>
          <w:rFonts w:ascii="Arial" w:eastAsia="Arial" w:hAnsi="Arial" w:cs="Arial"/>
          <w:sz w:val="24"/>
          <w:szCs w:val="24"/>
        </w:rPr>
        <w:t>, la presentación de un acta de Asamblea General que reflejara la decisión comunitaria correspondiente.</w:t>
      </w:r>
    </w:p>
    <w:p w14:paraId="7DE88463" w14:textId="77777777" w:rsidR="00B01905" w:rsidRPr="00DF1694" w:rsidRDefault="0034722A" w:rsidP="0034722A">
      <w:pPr>
        <w:spacing w:before="400" w:line="360" w:lineRule="auto"/>
        <w:jc w:val="both"/>
        <w:rPr>
          <w:rFonts w:ascii="Arial" w:eastAsia="Arial" w:hAnsi="Arial" w:cs="Arial"/>
          <w:sz w:val="24"/>
          <w:szCs w:val="24"/>
        </w:rPr>
      </w:pPr>
      <w:r w:rsidRPr="00DF1694">
        <w:rPr>
          <w:rFonts w:ascii="Arial" w:eastAsia="Arial" w:hAnsi="Arial" w:cs="Arial"/>
          <w:sz w:val="24"/>
          <w:szCs w:val="24"/>
        </w:rPr>
        <w:t xml:space="preserve">De ello se desprende que, si en aquel momento la acreditación mediante un acta de Asamblea fue considerada suficiente para constatar la voluntad de las encargaturas, este órgano jurisdiccional estima que debe prevalecer el mismo criterio </w:t>
      </w:r>
      <w:r w:rsidR="002A65BF" w:rsidRPr="00DF1694">
        <w:rPr>
          <w:rFonts w:ascii="Arial" w:eastAsia="Arial" w:hAnsi="Arial" w:cs="Arial"/>
          <w:sz w:val="24"/>
          <w:szCs w:val="24"/>
        </w:rPr>
        <w:t>para el presente caso</w:t>
      </w:r>
      <w:r w:rsidRPr="00DF1694">
        <w:rPr>
          <w:rFonts w:ascii="Arial" w:eastAsia="Arial" w:hAnsi="Arial" w:cs="Arial"/>
          <w:sz w:val="24"/>
          <w:szCs w:val="24"/>
        </w:rPr>
        <w:t xml:space="preserve">. </w:t>
      </w:r>
    </w:p>
    <w:p w14:paraId="1B5393BC" w14:textId="09DFBE89" w:rsidR="0034722A" w:rsidRPr="00DF1694" w:rsidRDefault="00B01905" w:rsidP="0034722A">
      <w:pPr>
        <w:spacing w:before="400" w:line="360" w:lineRule="auto"/>
        <w:jc w:val="both"/>
        <w:rPr>
          <w:rFonts w:ascii="Arial" w:eastAsia="Arial" w:hAnsi="Arial" w:cs="Arial"/>
          <w:sz w:val="24"/>
          <w:szCs w:val="24"/>
        </w:rPr>
      </w:pPr>
      <w:r w:rsidRPr="00DF1694">
        <w:rPr>
          <w:rFonts w:ascii="Arial" w:eastAsia="Arial" w:hAnsi="Arial" w:cs="Arial"/>
          <w:sz w:val="24"/>
          <w:szCs w:val="24"/>
        </w:rPr>
        <w:lastRenderedPageBreak/>
        <w:t xml:space="preserve">Ello, con la finalidad de </w:t>
      </w:r>
      <w:r w:rsidR="0034722A" w:rsidRPr="00DF1694">
        <w:rPr>
          <w:rFonts w:ascii="Arial" w:eastAsia="Arial" w:hAnsi="Arial" w:cs="Arial"/>
          <w:sz w:val="24"/>
          <w:szCs w:val="24"/>
        </w:rPr>
        <w:t>garantiza</w:t>
      </w:r>
      <w:r w:rsidRPr="00DF1694">
        <w:rPr>
          <w:rFonts w:ascii="Arial" w:eastAsia="Arial" w:hAnsi="Arial" w:cs="Arial"/>
          <w:sz w:val="24"/>
          <w:szCs w:val="24"/>
        </w:rPr>
        <w:t>r</w:t>
      </w:r>
      <w:r w:rsidR="0034722A" w:rsidRPr="00DF1694">
        <w:rPr>
          <w:rFonts w:ascii="Arial" w:eastAsia="Arial" w:hAnsi="Arial" w:cs="Arial"/>
          <w:sz w:val="24"/>
          <w:szCs w:val="24"/>
        </w:rPr>
        <w:t xml:space="preserve"> coherencia y seguridad jurídica, </w:t>
      </w:r>
      <w:r w:rsidRPr="00DF1694">
        <w:rPr>
          <w:rFonts w:ascii="Arial" w:eastAsia="Arial" w:hAnsi="Arial" w:cs="Arial"/>
          <w:sz w:val="24"/>
          <w:szCs w:val="24"/>
        </w:rPr>
        <w:t xml:space="preserve">además de que </w:t>
      </w:r>
      <w:r w:rsidR="0034722A" w:rsidRPr="00DF1694">
        <w:rPr>
          <w:rFonts w:ascii="Arial" w:eastAsia="Arial" w:hAnsi="Arial" w:cs="Arial"/>
          <w:sz w:val="24"/>
          <w:szCs w:val="24"/>
        </w:rPr>
        <w:t xml:space="preserve">también </w:t>
      </w:r>
      <w:r w:rsidR="006E6DDC" w:rsidRPr="00DF1694">
        <w:rPr>
          <w:rFonts w:ascii="Arial" w:eastAsia="Arial" w:hAnsi="Arial" w:cs="Arial"/>
          <w:sz w:val="24"/>
          <w:szCs w:val="24"/>
        </w:rPr>
        <w:t xml:space="preserve">se </w:t>
      </w:r>
      <w:r w:rsidR="0034722A" w:rsidRPr="00DF1694">
        <w:rPr>
          <w:rFonts w:ascii="Arial" w:eastAsia="Arial" w:hAnsi="Arial" w:cs="Arial"/>
          <w:sz w:val="24"/>
          <w:szCs w:val="24"/>
        </w:rPr>
        <w:t>respeta el principio de igualdad de trato, evitando imponer requisitos adicionales que pudieran restringir injustificadamente la participación comunitaria.</w:t>
      </w:r>
    </w:p>
    <w:p w14:paraId="3A52FB5B" w14:textId="76997D60" w:rsidR="00E032F2" w:rsidRPr="00DF1694" w:rsidRDefault="00895126" w:rsidP="002806B7">
      <w:pPr>
        <w:pStyle w:val="Prrafodelista"/>
        <w:numPr>
          <w:ilvl w:val="0"/>
          <w:numId w:val="28"/>
        </w:numPr>
        <w:spacing w:before="280" w:after="280" w:line="360" w:lineRule="auto"/>
        <w:jc w:val="both"/>
        <w:rPr>
          <w:rFonts w:ascii="Arial" w:eastAsia="Arial" w:hAnsi="Arial" w:cs="Arial"/>
          <w:i/>
          <w:iCs/>
          <w:sz w:val="24"/>
          <w:szCs w:val="24"/>
          <w:u w:val="single"/>
        </w:rPr>
      </w:pPr>
      <w:r w:rsidRPr="00DF1694">
        <w:rPr>
          <w:rFonts w:ascii="Arial" w:eastAsia="Arial" w:hAnsi="Arial" w:cs="Arial"/>
          <w:i/>
          <w:iCs/>
          <w:sz w:val="24"/>
          <w:szCs w:val="24"/>
          <w:u w:val="single"/>
        </w:rPr>
        <w:t>Postura</w:t>
      </w:r>
      <w:r w:rsidR="00266AAA" w:rsidRPr="00DF1694">
        <w:rPr>
          <w:rFonts w:ascii="Arial" w:eastAsia="Arial" w:hAnsi="Arial" w:cs="Arial"/>
          <w:i/>
          <w:iCs/>
          <w:sz w:val="24"/>
          <w:szCs w:val="24"/>
          <w:u w:val="single"/>
        </w:rPr>
        <w:t xml:space="preserve"> de la comunidad de Opopeo</w:t>
      </w:r>
    </w:p>
    <w:p w14:paraId="68D88EE1" w14:textId="77777777" w:rsidR="00973681" w:rsidRPr="00DF1694" w:rsidRDefault="000C0F8A" w:rsidP="000A0599">
      <w:pPr>
        <w:spacing w:before="280" w:after="280" w:line="360" w:lineRule="auto"/>
        <w:jc w:val="both"/>
        <w:rPr>
          <w:rFonts w:ascii="Arial" w:eastAsia="Arial" w:hAnsi="Arial" w:cs="Arial"/>
          <w:sz w:val="24"/>
          <w:szCs w:val="24"/>
        </w:rPr>
      </w:pPr>
      <w:r w:rsidRPr="00DF1694">
        <w:rPr>
          <w:rFonts w:ascii="Arial" w:eastAsia="Arial" w:hAnsi="Arial" w:cs="Arial"/>
          <w:sz w:val="24"/>
          <w:szCs w:val="24"/>
        </w:rPr>
        <w:t>Resulta indispensable, en el contexto que se ha señalado, valorar la</w:t>
      </w:r>
      <w:r w:rsidR="00973681" w:rsidRPr="00DF1694">
        <w:rPr>
          <w:rFonts w:ascii="Arial" w:eastAsia="Arial" w:hAnsi="Arial" w:cs="Arial"/>
          <w:sz w:val="24"/>
          <w:szCs w:val="24"/>
        </w:rPr>
        <w:t xml:space="preserve"> postura de la Tenencia de Opopeo.</w:t>
      </w:r>
    </w:p>
    <w:p w14:paraId="5A75849E" w14:textId="2E0B97B8" w:rsidR="000C0F8A" w:rsidRPr="00DF1694" w:rsidRDefault="00973681" w:rsidP="000A0599">
      <w:pPr>
        <w:spacing w:before="280" w:after="280" w:line="360" w:lineRule="auto"/>
        <w:jc w:val="both"/>
        <w:rPr>
          <w:rFonts w:ascii="Arial" w:eastAsia="Arial" w:hAnsi="Arial" w:cs="Arial"/>
          <w:sz w:val="24"/>
          <w:szCs w:val="24"/>
        </w:rPr>
      </w:pPr>
      <w:r w:rsidRPr="00DF1694">
        <w:rPr>
          <w:rFonts w:ascii="Arial" w:eastAsia="Arial" w:hAnsi="Arial" w:cs="Arial"/>
          <w:sz w:val="24"/>
          <w:szCs w:val="24"/>
        </w:rPr>
        <w:t>Al respecto, en el presente juicio</w:t>
      </w:r>
      <w:r w:rsidR="003E1CF2" w:rsidRPr="00DF1694">
        <w:rPr>
          <w:rFonts w:ascii="Arial" w:eastAsia="Arial" w:hAnsi="Arial" w:cs="Arial"/>
          <w:sz w:val="24"/>
          <w:szCs w:val="24"/>
        </w:rPr>
        <w:t xml:space="preserve"> al señalarse </w:t>
      </w:r>
      <w:r w:rsidRPr="00DF1694">
        <w:rPr>
          <w:rFonts w:ascii="Arial" w:eastAsia="Arial" w:hAnsi="Arial" w:cs="Arial"/>
          <w:sz w:val="24"/>
          <w:szCs w:val="24"/>
        </w:rPr>
        <w:t xml:space="preserve">como autoridad responsable, </w:t>
      </w:r>
      <w:r w:rsidR="003E1CF2" w:rsidRPr="00DF1694">
        <w:rPr>
          <w:rFonts w:ascii="Arial" w:eastAsia="Arial" w:hAnsi="Arial" w:cs="Arial"/>
          <w:sz w:val="24"/>
          <w:szCs w:val="24"/>
        </w:rPr>
        <w:t>se</w:t>
      </w:r>
      <w:r w:rsidR="00F91B51" w:rsidRPr="00DF1694">
        <w:rPr>
          <w:rFonts w:ascii="Arial" w:eastAsia="Arial" w:hAnsi="Arial" w:cs="Arial"/>
          <w:sz w:val="24"/>
          <w:szCs w:val="24"/>
        </w:rPr>
        <w:t xml:space="preserve"> le remitió copia de la demanda</w:t>
      </w:r>
      <w:r w:rsidR="003E1CF2" w:rsidRPr="00DF1694">
        <w:rPr>
          <w:rFonts w:ascii="Arial" w:eastAsia="Arial" w:hAnsi="Arial" w:cs="Arial"/>
          <w:sz w:val="24"/>
          <w:szCs w:val="24"/>
        </w:rPr>
        <w:t xml:space="preserve"> y sus anexos, entere ellos el Acta de Asamblea de veinticuatro de mayo celebrada por Turirán. Acta que, en el caso, debe advertirse la verdadera intención de la comunidad y su decisión de la forma libre.</w:t>
      </w:r>
    </w:p>
    <w:p w14:paraId="7A781ACC" w14:textId="242FF4D2" w:rsidR="006E7BEF" w:rsidRPr="00DF1694" w:rsidRDefault="00810816" w:rsidP="00203133">
      <w:pPr>
        <w:spacing w:before="280" w:after="280" w:line="360" w:lineRule="auto"/>
        <w:jc w:val="both"/>
        <w:rPr>
          <w:rFonts w:ascii="Arial" w:eastAsia="Arial" w:hAnsi="Arial" w:cs="Arial"/>
          <w:sz w:val="24"/>
          <w:szCs w:val="24"/>
        </w:rPr>
      </w:pPr>
      <w:r w:rsidRPr="00DF1694">
        <w:rPr>
          <w:rFonts w:ascii="Arial" w:eastAsia="Arial" w:hAnsi="Arial" w:cs="Arial"/>
          <w:sz w:val="24"/>
          <w:szCs w:val="24"/>
        </w:rPr>
        <w:t>Así,</w:t>
      </w:r>
      <w:r w:rsidR="00922BE5" w:rsidRPr="00DF1694">
        <w:rPr>
          <w:rFonts w:ascii="Arial" w:eastAsia="Arial" w:hAnsi="Arial" w:cs="Arial"/>
          <w:sz w:val="24"/>
          <w:szCs w:val="24"/>
        </w:rPr>
        <w:t xml:space="preserve"> al rendir el informe circunstanciado la representante del Consejo de Gobierno Comunal</w:t>
      </w:r>
      <w:r w:rsidR="00BC212B" w:rsidRPr="00DF1694">
        <w:rPr>
          <w:rFonts w:ascii="Arial" w:eastAsia="Arial" w:hAnsi="Arial" w:cs="Arial"/>
          <w:sz w:val="24"/>
          <w:szCs w:val="24"/>
        </w:rPr>
        <w:t xml:space="preserve"> señaló que, tanto la </w:t>
      </w:r>
      <w:proofErr w:type="gramStart"/>
      <w:r w:rsidR="00BC212B" w:rsidRPr="00DF1694">
        <w:rPr>
          <w:rFonts w:ascii="Arial" w:eastAsia="Arial" w:hAnsi="Arial" w:cs="Arial"/>
          <w:sz w:val="24"/>
          <w:szCs w:val="24"/>
        </w:rPr>
        <w:t>convocatoria</w:t>
      </w:r>
      <w:proofErr w:type="gramEnd"/>
      <w:r w:rsidR="00BC212B" w:rsidRPr="00DF1694">
        <w:rPr>
          <w:rFonts w:ascii="Arial" w:eastAsia="Arial" w:hAnsi="Arial" w:cs="Arial"/>
          <w:sz w:val="24"/>
          <w:szCs w:val="24"/>
        </w:rPr>
        <w:t xml:space="preserve"> así como la celebración de la Asamblea, estuvieron fuera del orden porque </w:t>
      </w:r>
      <w:r w:rsidR="00BC212B" w:rsidRPr="00DF1694">
        <w:rPr>
          <w:rFonts w:ascii="Arial" w:eastAsia="Arial" w:hAnsi="Arial" w:cs="Arial"/>
          <w:i/>
          <w:iCs/>
          <w:sz w:val="24"/>
          <w:szCs w:val="24"/>
        </w:rPr>
        <w:t>se realizaron sin la anuencia del IEM</w:t>
      </w:r>
      <w:r w:rsidR="00BC212B" w:rsidRPr="00DF1694">
        <w:rPr>
          <w:rFonts w:ascii="Arial" w:eastAsia="Arial" w:hAnsi="Arial" w:cs="Arial"/>
          <w:sz w:val="24"/>
          <w:szCs w:val="24"/>
        </w:rPr>
        <w:t xml:space="preserve"> a pesar de que habían realizado solicitud ante dicho </w:t>
      </w:r>
      <w:r w:rsidR="000C72F2" w:rsidRPr="00DF1694">
        <w:rPr>
          <w:rFonts w:ascii="Arial" w:eastAsia="Arial" w:hAnsi="Arial" w:cs="Arial"/>
          <w:sz w:val="24"/>
          <w:szCs w:val="24"/>
        </w:rPr>
        <w:t>instituto,</w:t>
      </w:r>
      <w:r w:rsidR="00BC212B" w:rsidRPr="00DF1694">
        <w:rPr>
          <w:rFonts w:ascii="Arial" w:eastAsia="Arial" w:hAnsi="Arial" w:cs="Arial"/>
          <w:sz w:val="24"/>
          <w:szCs w:val="24"/>
        </w:rPr>
        <w:t xml:space="preserve"> pero finalmente convocaron y realizaron la Asamblea por mutuo propio.</w:t>
      </w:r>
    </w:p>
    <w:p w14:paraId="5689725F" w14:textId="0A12FF24" w:rsidR="00203133" w:rsidRPr="00DF1694" w:rsidRDefault="00203133" w:rsidP="00203133">
      <w:pPr>
        <w:spacing w:before="280" w:after="280" w:line="360" w:lineRule="auto"/>
        <w:jc w:val="both"/>
        <w:rPr>
          <w:rFonts w:ascii="Arial" w:eastAsia="Arial" w:hAnsi="Arial" w:cs="Arial"/>
          <w:sz w:val="24"/>
          <w:szCs w:val="24"/>
        </w:rPr>
      </w:pPr>
      <w:r w:rsidRPr="00DF1694">
        <w:rPr>
          <w:rFonts w:ascii="Arial" w:eastAsia="Arial" w:hAnsi="Arial" w:cs="Arial"/>
          <w:sz w:val="24"/>
          <w:szCs w:val="24"/>
        </w:rPr>
        <w:t>Por su parte, Julio Cesar Rivera Pureco</w:t>
      </w:r>
      <w:r w:rsidR="0081345F" w:rsidRPr="00DF1694">
        <w:rPr>
          <w:rFonts w:ascii="Arial" w:eastAsia="Arial" w:hAnsi="Arial" w:cs="Arial"/>
          <w:sz w:val="24"/>
          <w:szCs w:val="24"/>
        </w:rPr>
        <w:t xml:space="preserve"> en cuanto </w:t>
      </w:r>
      <w:r w:rsidRPr="00DF1694">
        <w:rPr>
          <w:rFonts w:ascii="Arial" w:eastAsia="Arial" w:hAnsi="Arial" w:cs="Arial"/>
          <w:sz w:val="24"/>
          <w:szCs w:val="24"/>
        </w:rPr>
        <w:t>jefe tradicional honor</w:t>
      </w:r>
      <w:r w:rsidR="00BE1FBA" w:rsidRPr="00DF1694">
        <w:rPr>
          <w:rFonts w:ascii="Arial" w:eastAsia="Arial" w:hAnsi="Arial" w:cs="Arial"/>
          <w:sz w:val="24"/>
          <w:szCs w:val="24"/>
        </w:rPr>
        <w:t>í</w:t>
      </w:r>
      <w:r w:rsidRPr="00DF1694">
        <w:rPr>
          <w:rFonts w:ascii="Arial" w:eastAsia="Arial" w:hAnsi="Arial" w:cs="Arial"/>
          <w:sz w:val="24"/>
          <w:szCs w:val="24"/>
        </w:rPr>
        <w:t xml:space="preserve">fico argumentó que la comunidad de Turirán debió continuar con su solicitud ante </w:t>
      </w:r>
      <w:r w:rsidR="00C72ECD" w:rsidRPr="00DF1694">
        <w:rPr>
          <w:rFonts w:ascii="Arial" w:eastAsia="Arial" w:hAnsi="Arial" w:cs="Arial"/>
          <w:sz w:val="24"/>
          <w:szCs w:val="24"/>
        </w:rPr>
        <w:t>IEM</w:t>
      </w:r>
      <w:r w:rsidRPr="00DF1694">
        <w:rPr>
          <w:rFonts w:ascii="Arial" w:eastAsia="Arial" w:hAnsi="Arial" w:cs="Arial"/>
          <w:sz w:val="24"/>
          <w:szCs w:val="24"/>
        </w:rPr>
        <w:t>, porque fue a través de esa misma vía por la cual se les tuvo como una de las comunidades integrantes para efecto de que se les reconociera la posibilidad de autoadministrar sus recursos.</w:t>
      </w:r>
    </w:p>
    <w:p w14:paraId="285F1FF6" w14:textId="77777777" w:rsidR="00047A35" w:rsidRPr="00DF1694" w:rsidRDefault="006E7BEF" w:rsidP="000D36E2">
      <w:pPr>
        <w:spacing w:before="280" w:after="280" w:line="360" w:lineRule="auto"/>
        <w:jc w:val="both"/>
        <w:rPr>
          <w:rFonts w:ascii="Arial" w:eastAsia="Arial" w:hAnsi="Arial" w:cs="Arial"/>
          <w:sz w:val="24"/>
          <w:szCs w:val="24"/>
        </w:rPr>
      </w:pPr>
      <w:r w:rsidRPr="00DF1694">
        <w:rPr>
          <w:rFonts w:ascii="Arial" w:eastAsia="Arial" w:hAnsi="Arial" w:cs="Arial"/>
          <w:sz w:val="24"/>
          <w:szCs w:val="24"/>
        </w:rPr>
        <w:t xml:space="preserve">Manifestaciones que, en cuanto al acompañamiento del IEM, ya fueron analizadas anteriormente. </w:t>
      </w:r>
    </w:p>
    <w:p w14:paraId="3DD041B1" w14:textId="5867FCEE" w:rsidR="000D36E2" w:rsidRPr="00DF1694" w:rsidRDefault="008D7B5C" w:rsidP="000D36E2">
      <w:pPr>
        <w:spacing w:before="280" w:after="280" w:line="360" w:lineRule="auto"/>
        <w:jc w:val="both"/>
        <w:rPr>
          <w:rFonts w:ascii="Arial" w:eastAsia="Arial" w:hAnsi="Arial" w:cs="Arial"/>
          <w:sz w:val="24"/>
          <w:szCs w:val="24"/>
        </w:rPr>
      </w:pPr>
      <w:r w:rsidRPr="00DF1694">
        <w:rPr>
          <w:rFonts w:ascii="Arial" w:eastAsia="Arial" w:hAnsi="Arial" w:cs="Arial"/>
          <w:sz w:val="24"/>
          <w:szCs w:val="24"/>
        </w:rPr>
        <w:lastRenderedPageBreak/>
        <w:t>No obstante</w:t>
      </w:r>
      <w:r w:rsidR="00E652C1" w:rsidRPr="00DF1694">
        <w:rPr>
          <w:rFonts w:ascii="Arial" w:eastAsia="Arial" w:hAnsi="Arial" w:cs="Arial"/>
          <w:sz w:val="24"/>
          <w:szCs w:val="24"/>
        </w:rPr>
        <w:t>,</w:t>
      </w:r>
      <w:r w:rsidRPr="00DF1694">
        <w:rPr>
          <w:rFonts w:ascii="Arial" w:eastAsia="Arial" w:hAnsi="Arial" w:cs="Arial"/>
          <w:sz w:val="24"/>
          <w:szCs w:val="24"/>
        </w:rPr>
        <w:t xml:space="preserve"> también se advierten manifestaciones en el sentido </w:t>
      </w:r>
      <w:r w:rsidR="00E652C1" w:rsidRPr="00DF1694">
        <w:rPr>
          <w:rFonts w:ascii="Arial" w:eastAsia="Arial" w:hAnsi="Arial" w:cs="Arial"/>
          <w:sz w:val="24"/>
          <w:szCs w:val="24"/>
        </w:rPr>
        <w:t>de que</w:t>
      </w:r>
      <w:r w:rsidR="000D36E2" w:rsidRPr="00DF1694">
        <w:rPr>
          <w:rFonts w:ascii="Arial" w:eastAsia="Arial" w:hAnsi="Arial" w:cs="Arial"/>
          <w:sz w:val="24"/>
          <w:szCs w:val="24"/>
        </w:rPr>
        <w:t xml:space="preserve"> no se oponen a que los recursos correspondientes de la comunidad de Turirán sean administrados por el ayuntamiento como </w:t>
      </w:r>
      <w:r w:rsidR="00CA2C1E" w:rsidRPr="00DF1694">
        <w:rPr>
          <w:rFonts w:ascii="Arial" w:eastAsia="Arial" w:hAnsi="Arial" w:cs="Arial"/>
          <w:sz w:val="24"/>
          <w:szCs w:val="24"/>
        </w:rPr>
        <w:t>se muestra a continuación</w:t>
      </w:r>
      <w:r w:rsidR="000D36E2" w:rsidRPr="00DF1694">
        <w:rPr>
          <w:rFonts w:ascii="Arial" w:eastAsia="Arial" w:hAnsi="Arial" w:cs="Arial"/>
          <w:sz w:val="24"/>
          <w:szCs w:val="24"/>
        </w:rPr>
        <w:t>.</w:t>
      </w:r>
      <w:r w:rsidR="00CA2C1E" w:rsidRPr="00DF1694">
        <w:rPr>
          <w:rStyle w:val="Refdenotaalpie"/>
          <w:rFonts w:ascii="Arial" w:eastAsia="Arial" w:hAnsi="Arial" w:cs="Arial"/>
          <w:sz w:val="24"/>
          <w:szCs w:val="24"/>
        </w:rPr>
        <w:t xml:space="preserve"> </w:t>
      </w:r>
      <w:r w:rsidR="00CA2C1E" w:rsidRPr="00DF1694">
        <w:rPr>
          <w:rStyle w:val="Refdenotaalpie"/>
          <w:rFonts w:ascii="Arial" w:eastAsia="Arial" w:hAnsi="Arial" w:cs="Arial"/>
          <w:sz w:val="24"/>
          <w:szCs w:val="24"/>
        </w:rPr>
        <w:footnoteReference w:id="83"/>
      </w:r>
    </w:p>
    <w:p w14:paraId="0AF74D78" w14:textId="68B03BC9" w:rsidR="00CD4F86" w:rsidRPr="00DF1694" w:rsidRDefault="00CD4F86" w:rsidP="00BA6B20">
      <w:pPr>
        <w:pStyle w:val="Prrafodelista"/>
        <w:numPr>
          <w:ilvl w:val="0"/>
          <w:numId w:val="44"/>
        </w:numPr>
        <w:spacing w:before="280" w:after="280" w:line="360" w:lineRule="auto"/>
        <w:jc w:val="both"/>
        <w:rPr>
          <w:rFonts w:ascii="Arial" w:eastAsia="Arial" w:hAnsi="Arial" w:cs="Arial"/>
          <w:i/>
          <w:iCs/>
          <w:sz w:val="24"/>
          <w:szCs w:val="24"/>
        </w:rPr>
      </w:pPr>
      <w:r w:rsidRPr="00DF1694">
        <w:rPr>
          <w:rFonts w:ascii="Arial" w:eastAsia="Arial" w:hAnsi="Arial" w:cs="Arial"/>
          <w:i/>
          <w:iCs/>
          <w:sz w:val="24"/>
          <w:szCs w:val="24"/>
        </w:rPr>
        <w:t>“Nunca consideramos a la encargatura del orden de Turirán como parte de Opopeo</w:t>
      </w:r>
      <w:r w:rsidR="003042D9" w:rsidRPr="00DF1694">
        <w:rPr>
          <w:rFonts w:ascii="Arial" w:eastAsia="Arial" w:hAnsi="Arial" w:cs="Arial"/>
          <w:i/>
          <w:iCs/>
          <w:sz w:val="24"/>
          <w:szCs w:val="24"/>
        </w:rPr>
        <w:t xml:space="preserve"> ni eran parte de nuestro movimiento u organización y por esa razón </w:t>
      </w:r>
      <w:r w:rsidR="003042D9" w:rsidRPr="00DF1694">
        <w:rPr>
          <w:rFonts w:ascii="Arial" w:eastAsia="Arial" w:hAnsi="Arial" w:cs="Arial"/>
          <w:b/>
          <w:bCs/>
          <w:i/>
          <w:iCs/>
          <w:sz w:val="24"/>
          <w:szCs w:val="24"/>
        </w:rPr>
        <w:t xml:space="preserve">no nos oponemos a que su administración vuelva </w:t>
      </w:r>
      <w:r w:rsidR="001940B9" w:rsidRPr="00DF1694">
        <w:rPr>
          <w:rFonts w:ascii="Arial" w:eastAsia="Arial" w:hAnsi="Arial" w:cs="Arial"/>
          <w:b/>
          <w:bCs/>
          <w:i/>
          <w:iCs/>
          <w:sz w:val="24"/>
          <w:szCs w:val="24"/>
        </w:rPr>
        <w:t>a ser ejercida por el ayuntamiento de Salvador Escalante</w:t>
      </w:r>
      <w:r w:rsidR="001940B9" w:rsidRPr="00DF1694">
        <w:rPr>
          <w:rFonts w:ascii="Arial" w:eastAsia="Arial" w:hAnsi="Arial" w:cs="Arial"/>
          <w:i/>
          <w:iCs/>
          <w:sz w:val="24"/>
          <w:szCs w:val="24"/>
        </w:rPr>
        <w:t>…”</w:t>
      </w:r>
      <w:r w:rsidR="00CA2C1E" w:rsidRPr="00DF1694">
        <w:rPr>
          <w:rFonts w:ascii="Arial" w:eastAsia="Arial" w:hAnsi="Arial" w:cs="Arial"/>
          <w:i/>
          <w:iCs/>
          <w:sz w:val="24"/>
          <w:szCs w:val="24"/>
        </w:rPr>
        <w:t xml:space="preserve"> </w:t>
      </w:r>
      <w:r w:rsidR="001940B9" w:rsidRPr="00DF1694">
        <w:rPr>
          <w:rStyle w:val="Refdenotaalpie"/>
          <w:rFonts w:ascii="Arial" w:eastAsia="Arial" w:hAnsi="Arial" w:cs="Arial"/>
          <w:i/>
          <w:iCs/>
          <w:sz w:val="24"/>
          <w:szCs w:val="24"/>
        </w:rPr>
        <w:footnoteReference w:id="84"/>
      </w:r>
    </w:p>
    <w:p w14:paraId="520960B8" w14:textId="77777777" w:rsidR="009E06AE" w:rsidRPr="00DF1694" w:rsidRDefault="009E06AE" w:rsidP="009E06AE">
      <w:pPr>
        <w:pStyle w:val="Prrafodelista"/>
        <w:spacing w:before="280" w:after="280" w:line="360" w:lineRule="auto"/>
        <w:jc w:val="both"/>
        <w:rPr>
          <w:rFonts w:ascii="Arial" w:eastAsia="Arial" w:hAnsi="Arial" w:cs="Arial"/>
          <w:i/>
          <w:iCs/>
          <w:sz w:val="24"/>
          <w:szCs w:val="24"/>
        </w:rPr>
      </w:pPr>
    </w:p>
    <w:p w14:paraId="75133EE8" w14:textId="4A40A2CD" w:rsidR="00AD571C" w:rsidRPr="00DF1694" w:rsidRDefault="00AD571C" w:rsidP="00BA6B20">
      <w:pPr>
        <w:pStyle w:val="Prrafodelista"/>
        <w:numPr>
          <w:ilvl w:val="0"/>
          <w:numId w:val="44"/>
        </w:numPr>
        <w:spacing w:before="280" w:after="280" w:line="360" w:lineRule="auto"/>
        <w:jc w:val="both"/>
        <w:rPr>
          <w:rFonts w:ascii="Arial" w:eastAsia="Arial" w:hAnsi="Arial" w:cs="Arial"/>
          <w:i/>
          <w:iCs/>
          <w:sz w:val="24"/>
          <w:szCs w:val="24"/>
        </w:rPr>
      </w:pPr>
      <w:r w:rsidRPr="00DF1694">
        <w:rPr>
          <w:rFonts w:ascii="Arial" w:eastAsia="Arial" w:hAnsi="Arial" w:cs="Arial"/>
          <w:i/>
          <w:iCs/>
          <w:sz w:val="24"/>
          <w:szCs w:val="24"/>
        </w:rPr>
        <w:t xml:space="preserve">Ahora pretenden regresar al ayuntamiento lo que no es un problema </w:t>
      </w:r>
      <w:r w:rsidR="009E06AE" w:rsidRPr="00DF1694">
        <w:rPr>
          <w:rFonts w:ascii="Arial" w:eastAsia="Arial" w:hAnsi="Arial" w:cs="Arial"/>
          <w:i/>
          <w:iCs/>
          <w:sz w:val="24"/>
          <w:szCs w:val="24"/>
        </w:rPr>
        <w:t>para nuestra parte”.</w:t>
      </w:r>
    </w:p>
    <w:p w14:paraId="101019ED" w14:textId="5C57F6F8" w:rsidR="00572598" w:rsidRPr="00DF1694" w:rsidRDefault="008071AA" w:rsidP="002D495C">
      <w:pPr>
        <w:spacing w:before="280" w:after="280" w:line="360" w:lineRule="auto"/>
        <w:jc w:val="both"/>
        <w:rPr>
          <w:rFonts w:ascii="Arial" w:eastAsia="Arial" w:hAnsi="Arial" w:cs="Arial"/>
          <w:sz w:val="24"/>
          <w:szCs w:val="24"/>
        </w:rPr>
      </w:pPr>
      <w:r w:rsidRPr="00DF1694">
        <w:rPr>
          <w:rFonts w:ascii="Arial" w:eastAsia="Arial" w:hAnsi="Arial" w:cs="Arial"/>
          <w:sz w:val="24"/>
          <w:szCs w:val="24"/>
        </w:rPr>
        <w:t xml:space="preserve">Por tanto, </w:t>
      </w:r>
      <w:r w:rsidR="00572598" w:rsidRPr="00DF1694">
        <w:rPr>
          <w:rFonts w:ascii="Arial" w:eastAsia="Arial" w:hAnsi="Arial" w:cs="Arial"/>
          <w:sz w:val="24"/>
          <w:szCs w:val="24"/>
        </w:rPr>
        <w:t>se advierte que la comunidad de Opopeo</w:t>
      </w:r>
      <w:r w:rsidR="00B162E4" w:rsidRPr="00DF1694">
        <w:rPr>
          <w:rFonts w:ascii="Arial" w:eastAsia="Arial" w:hAnsi="Arial" w:cs="Arial"/>
          <w:sz w:val="24"/>
          <w:szCs w:val="24"/>
        </w:rPr>
        <w:t xml:space="preserve"> cuestiona </w:t>
      </w:r>
      <w:r w:rsidR="00B9212D" w:rsidRPr="00DF1694">
        <w:rPr>
          <w:rFonts w:ascii="Arial" w:eastAsia="Arial" w:hAnsi="Arial" w:cs="Arial"/>
          <w:sz w:val="24"/>
          <w:szCs w:val="24"/>
        </w:rPr>
        <w:t xml:space="preserve">la manera o el procedimiento </w:t>
      </w:r>
      <w:r w:rsidR="00B11739" w:rsidRPr="00DF1694">
        <w:rPr>
          <w:rFonts w:ascii="Arial" w:eastAsia="Arial" w:hAnsi="Arial" w:cs="Arial"/>
          <w:sz w:val="24"/>
          <w:szCs w:val="24"/>
        </w:rPr>
        <w:t xml:space="preserve">o medio </w:t>
      </w:r>
      <w:r w:rsidR="00B9212D" w:rsidRPr="00DF1694">
        <w:rPr>
          <w:rFonts w:ascii="Arial" w:eastAsia="Arial" w:hAnsi="Arial" w:cs="Arial"/>
          <w:sz w:val="24"/>
          <w:szCs w:val="24"/>
        </w:rPr>
        <w:t>a través del cuál la comunidad de Turirán determinó celebrar una Asamblea</w:t>
      </w:r>
      <w:r w:rsidR="00DB5883" w:rsidRPr="00DF1694">
        <w:rPr>
          <w:rFonts w:ascii="Arial" w:eastAsia="Arial" w:hAnsi="Arial" w:cs="Arial"/>
          <w:sz w:val="24"/>
          <w:szCs w:val="24"/>
        </w:rPr>
        <w:t>, al estimar que debió llevarse a cabo a través del IEM</w:t>
      </w:r>
      <w:r w:rsidR="009B3E9E" w:rsidRPr="00DF1694">
        <w:rPr>
          <w:rFonts w:ascii="Arial" w:eastAsia="Arial" w:hAnsi="Arial" w:cs="Arial"/>
          <w:sz w:val="24"/>
          <w:szCs w:val="24"/>
        </w:rPr>
        <w:t xml:space="preserve">; no obstante, se estima relevante destacar que </w:t>
      </w:r>
      <w:r w:rsidR="00B11739" w:rsidRPr="00DF1694">
        <w:rPr>
          <w:rFonts w:ascii="Arial" w:eastAsia="Arial" w:hAnsi="Arial" w:cs="Arial"/>
          <w:sz w:val="24"/>
          <w:szCs w:val="24"/>
        </w:rPr>
        <w:t xml:space="preserve">expresamente también manifiesta que </w:t>
      </w:r>
      <w:r w:rsidR="009B3E9E" w:rsidRPr="00DF1694">
        <w:rPr>
          <w:rFonts w:ascii="Arial" w:eastAsia="Arial" w:hAnsi="Arial" w:cs="Arial"/>
          <w:b/>
          <w:bCs/>
          <w:sz w:val="24"/>
          <w:szCs w:val="24"/>
        </w:rPr>
        <w:t>no se opone</w:t>
      </w:r>
      <w:r w:rsidR="009B3E9E" w:rsidRPr="00DF1694">
        <w:rPr>
          <w:rFonts w:ascii="Arial" w:eastAsia="Arial" w:hAnsi="Arial" w:cs="Arial"/>
          <w:sz w:val="24"/>
          <w:szCs w:val="24"/>
        </w:rPr>
        <w:t xml:space="preserve"> </w:t>
      </w:r>
      <w:r w:rsidR="00B11739" w:rsidRPr="00DF1694">
        <w:rPr>
          <w:rFonts w:ascii="Arial" w:eastAsia="Arial" w:hAnsi="Arial" w:cs="Arial"/>
          <w:sz w:val="24"/>
          <w:szCs w:val="24"/>
        </w:rPr>
        <w:t>a la pretensión final de la comunidad de Turirán</w:t>
      </w:r>
      <w:r w:rsidR="00007A4F" w:rsidRPr="00DF1694">
        <w:rPr>
          <w:rFonts w:ascii="Arial" w:eastAsia="Arial" w:hAnsi="Arial" w:cs="Arial"/>
          <w:sz w:val="24"/>
          <w:szCs w:val="24"/>
        </w:rPr>
        <w:t xml:space="preserve">, es decir, existe un </w:t>
      </w:r>
      <w:r w:rsidR="00147FA5" w:rsidRPr="00DF1694">
        <w:rPr>
          <w:rFonts w:ascii="Arial" w:eastAsia="Arial" w:hAnsi="Arial" w:cs="Arial"/>
          <w:sz w:val="24"/>
          <w:szCs w:val="24"/>
        </w:rPr>
        <w:t>consenso</w:t>
      </w:r>
      <w:r w:rsidR="00007A4F" w:rsidRPr="00DF1694">
        <w:rPr>
          <w:rFonts w:ascii="Arial" w:eastAsia="Arial" w:hAnsi="Arial" w:cs="Arial"/>
          <w:sz w:val="24"/>
          <w:szCs w:val="24"/>
        </w:rPr>
        <w:t xml:space="preserve"> </w:t>
      </w:r>
      <w:r w:rsidR="001250E8" w:rsidRPr="00DF1694">
        <w:rPr>
          <w:rFonts w:ascii="Arial" w:eastAsia="Arial" w:hAnsi="Arial" w:cs="Arial"/>
          <w:sz w:val="24"/>
          <w:szCs w:val="24"/>
        </w:rPr>
        <w:t xml:space="preserve">entre las comunidades </w:t>
      </w:r>
      <w:r w:rsidR="004545BD" w:rsidRPr="00DF1694">
        <w:rPr>
          <w:rFonts w:ascii="Arial" w:eastAsia="Arial" w:hAnsi="Arial" w:cs="Arial"/>
          <w:sz w:val="24"/>
          <w:szCs w:val="24"/>
        </w:rPr>
        <w:t>sobre un objetivo, lo cual para el caso particular</w:t>
      </w:r>
      <w:r w:rsidR="00750D1B" w:rsidRPr="00DF1694">
        <w:rPr>
          <w:rFonts w:ascii="Arial" w:eastAsia="Arial" w:hAnsi="Arial" w:cs="Arial"/>
          <w:sz w:val="24"/>
          <w:szCs w:val="24"/>
        </w:rPr>
        <w:t>.</w:t>
      </w:r>
    </w:p>
    <w:p w14:paraId="5E4807C4" w14:textId="3592DC47" w:rsidR="004B2AB0" w:rsidRPr="00DF1694" w:rsidRDefault="002A6204" w:rsidP="00750D1B">
      <w:pPr>
        <w:spacing w:before="280" w:after="280" w:line="360" w:lineRule="auto"/>
        <w:jc w:val="both"/>
        <w:rPr>
          <w:rFonts w:ascii="Arial" w:eastAsia="Arial" w:hAnsi="Arial" w:cs="Arial"/>
          <w:sz w:val="24"/>
          <w:szCs w:val="24"/>
        </w:rPr>
      </w:pPr>
      <w:r w:rsidRPr="00DF1694">
        <w:rPr>
          <w:rFonts w:ascii="Arial" w:eastAsia="Arial" w:hAnsi="Arial" w:cs="Arial"/>
          <w:sz w:val="24"/>
          <w:szCs w:val="24"/>
        </w:rPr>
        <w:t>Es decir, se advierte</w:t>
      </w:r>
      <w:r w:rsidR="00750D1B" w:rsidRPr="00DF1694">
        <w:rPr>
          <w:rFonts w:ascii="Arial" w:eastAsia="Arial" w:hAnsi="Arial" w:cs="Arial"/>
          <w:sz w:val="24"/>
          <w:szCs w:val="24"/>
        </w:rPr>
        <w:t xml:space="preserve"> discrepancia respecto de los mecanismos o vías para alcanzar un determinado </w:t>
      </w:r>
      <w:r w:rsidR="00CB3531" w:rsidRPr="00DF1694">
        <w:rPr>
          <w:rFonts w:ascii="Arial" w:eastAsia="Arial" w:hAnsi="Arial" w:cs="Arial"/>
          <w:sz w:val="24"/>
          <w:szCs w:val="24"/>
        </w:rPr>
        <w:t>propósito,</w:t>
      </w:r>
      <w:r w:rsidR="00750D1B" w:rsidRPr="00DF1694">
        <w:rPr>
          <w:rFonts w:ascii="Arial" w:eastAsia="Arial" w:hAnsi="Arial" w:cs="Arial"/>
          <w:sz w:val="24"/>
          <w:szCs w:val="24"/>
        </w:rPr>
        <w:t xml:space="preserve"> </w:t>
      </w:r>
      <w:r w:rsidR="004B2AB0" w:rsidRPr="00DF1694">
        <w:rPr>
          <w:rFonts w:ascii="Arial" w:eastAsia="Arial" w:hAnsi="Arial" w:cs="Arial"/>
          <w:sz w:val="24"/>
          <w:szCs w:val="24"/>
        </w:rPr>
        <w:t>pero</w:t>
      </w:r>
      <w:r w:rsidR="00750D1B" w:rsidRPr="00DF1694">
        <w:rPr>
          <w:rFonts w:ascii="Arial" w:eastAsia="Arial" w:hAnsi="Arial" w:cs="Arial"/>
          <w:sz w:val="24"/>
          <w:szCs w:val="24"/>
        </w:rPr>
        <w:t xml:space="preserve"> la </w:t>
      </w:r>
      <w:r w:rsidR="00750D1B" w:rsidRPr="00DF1694">
        <w:rPr>
          <w:rFonts w:ascii="Arial" w:eastAsia="Arial" w:hAnsi="Arial" w:cs="Arial"/>
          <w:b/>
          <w:bCs/>
          <w:sz w:val="24"/>
          <w:szCs w:val="24"/>
        </w:rPr>
        <w:t>coincidencia</w:t>
      </w:r>
      <w:r w:rsidR="00750D1B" w:rsidRPr="00DF1694">
        <w:rPr>
          <w:rFonts w:ascii="Arial" w:eastAsia="Arial" w:hAnsi="Arial" w:cs="Arial"/>
          <w:sz w:val="24"/>
          <w:szCs w:val="24"/>
        </w:rPr>
        <w:t xml:space="preserve"> en el objetivo que finalmente se pretende conseguir. </w:t>
      </w:r>
    </w:p>
    <w:p w14:paraId="6D6F69BB" w14:textId="77777777" w:rsidR="00167932" w:rsidRPr="00DF1694" w:rsidRDefault="00750D1B" w:rsidP="00750D1B">
      <w:pPr>
        <w:spacing w:before="280" w:after="280" w:line="360" w:lineRule="auto"/>
        <w:jc w:val="both"/>
        <w:rPr>
          <w:rFonts w:ascii="Arial" w:eastAsia="Arial" w:hAnsi="Arial" w:cs="Arial"/>
          <w:sz w:val="24"/>
          <w:szCs w:val="24"/>
        </w:rPr>
      </w:pPr>
      <w:r w:rsidRPr="00DF1694">
        <w:rPr>
          <w:rFonts w:ascii="Arial" w:eastAsia="Arial" w:hAnsi="Arial" w:cs="Arial"/>
          <w:sz w:val="24"/>
          <w:szCs w:val="24"/>
        </w:rPr>
        <w:t xml:space="preserve">En ese sentido, la coincidencia en el objetivo constituye un elemento relevante </w:t>
      </w:r>
      <w:r w:rsidR="00B42BDC" w:rsidRPr="00DF1694">
        <w:rPr>
          <w:rFonts w:ascii="Arial" w:eastAsia="Arial" w:hAnsi="Arial" w:cs="Arial"/>
          <w:sz w:val="24"/>
          <w:szCs w:val="24"/>
        </w:rPr>
        <w:t>para el caso concreto</w:t>
      </w:r>
      <w:r w:rsidRPr="00DF1694">
        <w:rPr>
          <w:rFonts w:ascii="Arial" w:eastAsia="Arial" w:hAnsi="Arial" w:cs="Arial"/>
          <w:sz w:val="24"/>
          <w:szCs w:val="24"/>
        </w:rPr>
        <w:t xml:space="preserve">, pues evidencia que el disenso no recae sobre el derecho o el efecto jurídico que se pretende alcanzar, sino únicamente sobre los medios para hacerlo efectivo. </w:t>
      </w:r>
    </w:p>
    <w:p w14:paraId="212D528F" w14:textId="4E7EB194" w:rsidR="00750D1B" w:rsidRPr="00DF1694" w:rsidRDefault="00750D1B" w:rsidP="00750D1B">
      <w:pPr>
        <w:spacing w:before="280" w:after="280" w:line="360" w:lineRule="auto"/>
        <w:jc w:val="both"/>
        <w:rPr>
          <w:rFonts w:ascii="Arial" w:eastAsia="Arial" w:hAnsi="Arial" w:cs="Arial"/>
          <w:sz w:val="24"/>
          <w:szCs w:val="24"/>
        </w:rPr>
      </w:pPr>
      <w:r w:rsidRPr="00DF1694">
        <w:rPr>
          <w:rFonts w:ascii="Arial" w:eastAsia="Arial" w:hAnsi="Arial" w:cs="Arial"/>
          <w:sz w:val="24"/>
          <w:szCs w:val="24"/>
        </w:rPr>
        <w:t xml:space="preserve">Por ello, las diferencias relativas a la instrumentación o ejecución de una decisión deben analizarse atendiendo a los principios de razonabilidad, proporcionalidad y eficacia, procurando privilegiar aquella alternativa que </w:t>
      </w:r>
      <w:r w:rsidRPr="00DF1694">
        <w:rPr>
          <w:rFonts w:ascii="Arial" w:eastAsia="Arial" w:hAnsi="Arial" w:cs="Arial"/>
          <w:sz w:val="24"/>
          <w:szCs w:val="24"/>
        </w:rPr>
        <w:lastRenderedPageBreak/>
        <w:t>permita materializar el objetivo compartido, sin desconocer los derechos e intereses legítimos de las comunidades involucradas.</w:t>
      </w:r>
    </w:p>
    <w:p w14:paraId="1C21E85F" w14:textId="1C639277" w:rsidR="002806B7" w:rsidRPr="00DF1694" w:rsidRDefault="00B53AE9" w:rsidP="002806B7">
      <w:pPr>
        <w:pStyle w:val="Prrafodelista"/>
        <w:numPr>
          <w:ilvl w:val="0"/>
          <w:numId w:val="28"/>
        </w:numPr>
        <w:spacing w:before="280" w:after="280" w:line="360" w:lineRule="auto"/>
        <w:jc w:val="both"/>
        <w:rPr>
          <w:rFonts w:ascii="Arial" w:eastAsia="Arial" w:hAnsi="Arial" w:cs="Arial"/>
          <w:i/>
          <w:iCs/>
          <w:sz w:val="24"/>
          <w:szCs w:val="24"/>
          <w:u w:val="single"/>
        </w:rPr>
      </w:pPr>
      <w:r w:rsidRPr="00DF1694">
        <w:rPr>
          <w:rFonts w:ascii="Arial" w:eastAsia="Arial" w:hAnsi="Arial" w:cs="Arial"/>
          <w:i/>
          <w:iCs/>
          <w:sz w:val="24"/>
          <w:szCs w:val="24"/>
          <w:u w:val="single"/>
        </w:rPr>
        <w:t>Manifestaciones de Turirán sobre la falta de identidad y pert</w:t>
      </w:r>
      <w:r w:rsidR="00B52B4F" w:rsidRPr="00DF1694">
        <w:rPr>
          <w:rFonts w:ascii="Arial" w:eastAsia="Arial" w:hAnsi="Arial" w:cs="Arial"/>
          <w:i/>
          <w:iCs/>
          <w:sz w:val="24"/>
          <w:szCs w:val="24"/>
          <w:u w:val="single"/>
        </w:rPr>
        <w:t>e</w:t>
      </w:r>
      <w:r w:rsidRPr="00DF1694">
        <w:rPr>
          <w:rFonts w:ascii="Arial" w:eastAsia="Arial" w:hAnsi="Arial" w:cs="Arial"/>
          <w:i/>
          <w:iCs/>
          <w:sz w:val="24"/>
          <w:szCs w:val="24"/>
          <w:u w:val="single"/>
        </w:rPr>
        <w:t>nencia con Opopeo</w:t>
      </w:r>
    </w:p>
    <w:p w14:paraId="5BDC421A" w14:textId="4DAE87A4" w:rsidR="002806B7" w:rsidRPr="00DF1694" w:rsidRDefault="00D261E4" w:rsidP="002806B7">
      <w:pPr>
        <w:spacing w:before="280" w:after="280" w:line="360" w:lineRule="auto"/>
        <w:jc w:val="both"/>
        <w:rPr>
          <w:rFonts w:ascii="Arial" w:eastAsia="Arial" w:hAnsi="Arial" w:cs="Arial"/>
          <w:sz w:val="24"/>
          <w:szCs w:val="24"/>
        </w:rPr>
      </w:pPr>
      <w:r w:rsidRPr="00DF1694">
        <w:rPr>
          <w:rFonts w:ascii="Arial" w:eastAsia="Arial" w:hAnsi="Arial" w:cs="Arial"/>
          <w:color w:val="000000"/>
          <w:sz w:val="24"/>
          <w:szCs w:val="24"/>
        </w:rPr>
        <w:t>E</w:t>
      </w:r>
      <w:r w:rsidR="002806B7" w:rsidRPr="00DF1694">
        <w:rPr>
          <w:rFonts w:ascii="Arial" w:eastAsia="Arial" w:hAnsi="Arial" w:cs="Arial"/>
          <w:color w:val="000000"/>
          <w:sz w:val="24"/>
          <w:szCs w:val="24"/>
        </w:rPr>
        <w:t>ste Tribunal Electoral,</w:t>
      </w:r>
      <w:r w:rsidRPr="00DF1694">
        <w:rPr>
          <w:rFonts w:ascii="Arial" w:eastAsia="Arial" w:hAnsi="Arial" w:cs="Arial"/>
          <w:color w:val="000000"/>
          <w:sz w:val="24"/>
          <w:szCs w:val="24"/>
        </w:rPr>
        <w:t xml:space="preserve"> tiene en cuenta las </w:t>
      </w:r>
      <w:r w:rsidR="002806B7" w:rsidRPr="00DF1694">
        <w:rPr>
          <w:rFonts w:ascii="Arial" w:eastAsia="Arial" w:hAnsi="Arial" w:cs="Arial"/>
          <w:color w:val="000000"/>
          <w:sz w:val="24"/>
          <w:szCs w:val="24"/>
        </w:rPr>
        <w:t>manifestaciones que se realizan en la demanda, en el sentido de que</w:t>
      </w:r>
      <w:r w:rsidRPr="00DF1694">
        <w:rPr>
          <w:rFonts w:ascii="Arial" w:eastAsia="Arial" w:hAnsi="Arial" w:cs="Arial"/>
          <w:color w:val="000000"/>
          <w:sz w:val="24"/>
          <w:szCs w:val="24"/>
        </w:rPr>
        <w:t xml:space="preserve"> reiteradamente</w:t>
      </w:r>
      <w:r w:rsidR="00C45AD4" w:rsidRPr="00DF1694">
        <w:rPr>
          <w:rFonts w:ascii="Arial" w:eastAsia="Arial" w:hAnsi="Arial" w:cs="Arial"/>
          <w:color w:val="000000"/>
          <w:sz w:val="24"/>
          <w:szCs w:val="24"/>
        </w:rPr>
        <w:t xml:space="preserve"> señalan que no existe identidad o sentido de pertenencia con Opopeo; que</w:t>
      </w:r>
      <w:r w:rsidRPr="00DF1694">
        <w:rPr>
          <w:rFonts w:ascii="Arial" w:eastAsia="Arial" w:hAnsi="Arial" w:cs="Arial"/>
          <w:color w:val="000000"/>
          <w:sz w:val="24"/>
          <w:szCs w:val="24"/>
        </w:rPr>
        <w:t xml:space="preserve"> </w:t>
      </w:r>
      <w:r w:rsidR="002806B7" w:rsidRPr="00DF1694">
        <w:rPr>
          <w:rFonts w:ascii="Arial" w:eastAsia="Arial" w:hAnsi="Arial" w:cs="Arial"/>
          <w:sz w:val="24"/>
          <w:szCs w:val="24"/>
        </w:rPr>
        <w:t>la comunidad de Turirán mantiene una relación histórica y práctica más cercana con la cabecera de Santa Cara del Cobre que con la comunidad de Opopeo; que sus habitantes realizan trámites y han accedido a servicios a través del ayuntamiento</w:t>
      </w:r>
      <w:r w:rsidR="00811180" w:rsidRPr="00DF1694">
        <w:rPr>
          <w:rFonts w:ascii="Arial" w:eastAsia="Arial" w:hAnsi="Arial" w:cs="Arial"/>
          <w:sz w:val="24"/>
          <w:szCs w:val="24"/>
        </w:rPr>
        <w:t xml:space="preserve"> pues hasta por cuestiones de distancia así lo han realizado siempre</w:t>
      </w:r>
      <w:r w:rsidR="002806B7" w:rsidRPr="00DF1694">
        <w:rPr>
          <w:rFonts w:ascii="Arial" w:eastAsia="Arial" w:hAnsi="Arial" w:cs="Arial"/>
          <w:sz w:val="24"/>
          <w:szCs w:val="24"/>
        </w:rPr>
        <w:t>, y consideran que si los recursos que les corresponden son administrados por la comunidad de Opopeo, Turirán puede quedar limitada para gestionar o exigir la prestación de servicios públicos, perdiendo así el control sobre sus recursos proporcionales.</w:t>
      </w:r>
    </w:p>
    <w:p w14:paraId="2BE0C520" w14:textId="5AAB84C4" w:rsidR="002806B7" w:rsidRPr="00DF1694" w:rsidRDefault="002806B7" w:rsidP="002806B7">
      <w:pPr>
        <w:spacing w:before="280" w:after="280" w:line="360" w:lineRule="auto"/>
        <w:jc w:val="both"/>
        <w:rPr>
          <w:rFonts w:ascii="Arial" w:eastAsia="Arial" w:hAnsi="Arial" w:cs="Arial"/>
          <w:sz w:val="24"/>
          <w:szCs w:val="24"/>
        </w:rPr>
      </w:pPr>
      <w:r w:rsidRPr="00DF1694">
        <w:rPr>
          <w:rFonts w:ascii="Arial" w:eastAsia="Arial" w:hAnsi="Arial" w:cs="Arial"/>
          <w:sz w:val="24"/>
          <w:szCs w:val="24"/>
        </w:rPr>
        <w:t>Asimismo, manifiestan que, debido a la distancia, diferencias internas o falta de conocimiento de su realidad, los comuneros podrían enfrentar dificultades para obtener respuesta oportuna a sus demandas de servicios públicos</w:t>
      </w:r>
      <w:r w:rsidR="00D0216E" w:rsidRPr="00DF1694">
        <w:rPr>
          <w:rFonts w:ascii="Arial" w:eastAsia="Arial" w:hAnsi="Arial" w:cs="Arial"/>
          <w:sz w:val="24"/>
          <w:szCs w:val="24"/>
        </w:rPr>
        <w:t xml:space="preserve">; los cuales consideran prioritarios, como la salud, seguridad y educación, entre otros. Por lo </w:t>
      </w:r>
      <w:r w:rsidR="00910ED4" w:rsidRPr="00DF1694">
        <w:rPr>
          <w:rFonts w:ascii="Arial" w:eastAsia="Arial" w:hAnsi="Arial" w:cs="Arial"/>
          <w:sz w:val="24"/>
          <w:szCs w:val="24"/>
        </w:rPr>
        <w:t>que,</w:t>
      </w:r>
      <w:r w:rsidR="00D0216E" w:rsidRPr="00DF1694">
        <w:rPr>
          <w:rFonts w:ascii="Arial" w:eastAsia="Arial" w:hAnsi="Arial" w:cs="Arial"/>
          <w:sz w:val="24"/>
          <w:szCs w:val="24"/>
        </w:rPr>
        <w:t xml:space="preserve"> de lo contrario, quedarían en una posición de vulnerabilidad frente a la posible falta de atención a sus necesidades básicas.</w:t>
      </w:r>
    </w:p>
    <w:p w14:paraId="0EF922A2" w14:textId="186DE5C1" w:rsidR="00910ED4" w:rsidRPr="00DF1694" w:rsidRDefault="0021400A" w:rsidP="002806B7">
      <w:pPr>
        <w:spacing w:before="280" w:after="280" w:line="360" w:lineRule="auto"/>
        <w:jc w:val="both"/>
        <w:rPr>
          <w:rFonts w:ascii="Arial" w:eastAsia="Arial" w:hAnsi="Arial" w:cs="Arial"/>
          <w:sz w:val="24"/>
          <w:szCs w:val="24"/>
        </w:rPr>
      </w:pPr>
      <w:r w:rsidRPr="00DF1694">
        <w:rPr>
          <w:rFonts w:ascii="Arial" w:eastAsia="Arial" w:hAnsi="Arial" w:cs="Arial"/>
          <w:sz w:val="24"/>
          <w:szCs w:val="24"/>
        </w:rPr>
        <w:t>Así refieren, que la transferencia de recursos en contra de la voluntad expresada por Turirán podría afectar a su derecho de igualdad y no discriminación, ya que mientras otras comunidades pudieran decidir su forma de administración de recursos a ésta se le estaría negando esa posibilidad.</w:t>
      </w:r>
    </w:p>
    <w:p w14:paraId="68F722C1" w14:textId="4F4FB552" w:rsidR="002806B7" w:rsidRPr="00DF1694" w:rsidRDefault="002806B7" w:rsidP="002806B7">
      <w:pPr>
        <w:pStyle w:val="Prrafodelista"/>
        <w:numPr>
          <w:ilvl w:val="0"/>
          <w:numId w:val="40"/>
        </w:numPr>
        <w:pBdr>
          <w:top w:val="nil"/>
          <w:left w:val="nil"/>
          <w:bottom w:val="nil"/>
          <w:right w:val="nil"/>
          <w:between w:val="nil"/>
        </w:pBdr>
        <w:spacing w:before="280" w:after="160" w:line="360" w:lineRule="auto"/>
        <w:ind w:right="474"/>
        <w:jc w:val="both"/>
        <w:rPr>
          <w:rFonts w:ascii="Arial" w:eastAsia="Arial" w:hAnsi="Arial" w:cs="Arial"/>
          <w:b/>
          <w:bCs/>
          <w:color w:val="000000"/>
          <w:sz w:val="24"/>
          <w:szCs w:val="24"/>
        </w:rPr>
      </w:pPr>
      <w:r w:rsidRPr="00DF1694">
        <w:rPr>
          <w:rFonts w:ascii="Arial" w:eastAsia="Arial" w:hAnsi="Arial" w:cs="Arial"/>
          <w:b/>
          <w:bCs/>
          <w:color w:val="000000"/>
          <w:sz w:val="24"/>
          <w:szCs w:val="24"/>
        </w:rPr>
        <w:t>Conclusión</w:t>
      </w:r>
    </w:p>
    <w:p w14:paraId="6949EB04" w14:textId="20DDCBBE" w:rsidR="00543BA8" w:rsidRPr="00DF1694" w:rsidRDefault="002806B7" w:rsidP="00543BA8">
      <w:pPr>
        <w:tabs>
          <w:tab w:val="left" w:pos="544"/>
        </w:tabs>
        <w:spacing w:before="280" w:after="280" w:line="360" w:lineRule="auto"/>
        <w:jc w:val="both"/>
        <w:rPr>
          <w:rFonts w:ascii="Arial" w:eastAsia="Arial" w:hAnsi="Arial" w:cs="Arial"/>
          <w:sz w:val="24"/>
          <w:szCs w:val="24"/>
        </w:rPr>
      </w:pPr>
      <w:r w:rsidRPr="00DF1694">
        <w:rPr>
          <w:rFonts w:ascii="Arial" w:eastAsia="Arial" w:hAnsi="Arial" w:cs="Arial"/>
          <w:color w:val="000000"/>
          <w:sz w:val="24"/>
          <w:szCs w:val="24"/>
        </w:rPr>
        <w:t xml:space="preserve">Derivado de lo expuesto, en cuanto a que se advierte que en el caso particular se han suscitados una serie de cuestiones que constatan que </w:t>
      </w:r>
      <w:r w:rsidR="00F332DF" w:rsidRPr="00DF1694">
        <w:rPr>
          <w:rFonts w:ascii="Arial" w:eastAsia="Arial" w:hAnsi="Arial" w:cs="Arial"/>
          <w:color w:val="000000"/>
          <w:sz w:val="24"/>
          <w:szCs w:val="24"/>
        </w:rPr>
        <w:t xml:space="preserve">es voluntad de la comunidad de Turirán </w:t>
      </w:r>
      <w:r w:rsidR="008C2643" w:rsidRPr="00DF1694">
        <w:rPr>
          <w:rFonts w:ascii="Arial" w:eastAsia="Arial" w:hAnsi="Arial" w:cs="Arial"/>
          <w:color w:val="000000"/>
          <w:sz w:val="24"/>
          <w:szCs w:val="24"/>
        </w:rPr>
        <w:t xml:space="preserve">que la administración de sus recursos </w:t>
      </w:r>
      <w:r w:rsidR="008C2643" w:rsidRPr="00DF1694">
        <w:rPr>
          <w:rFonts w:ascii="Arial" w:eastAsia="Arial" w:hAnsi="Arial" w:cs="Arial"/>
          <w:color w:val="000000"/>
          <w:sz w:val="24"/>
          <w:szCs w:val="24"/>
        </w:rPr>
        <w:lastRenderedPageBreak/>
        <w:t xml:space="preserve">este a cargo del ayuntamiento, que </w:t>
      </w:r>
      <w:r w:rsidRPr="00DF1694">
        <w:rPr>
          <w:rFonts w:ascii="Arial" w:eastAsia="Arial" w:hAnsi="Arial" w:cs="Arial"/>
          <w:color w:val="000000"/>
          <w:sz w:val="24"/>
          <w:szCs w:val="24"/>
        </w:rPr>
        <w:t>la comunidad Opopeo</w:t>
      </w:r>
      <w:r w:rsidR="008C2643" w:rsidRPr="00DF1694">
        <w:rPr>
          <w:rFonts w:ascii="Arial" w:eastAsia="Arial" w:hAnsi="Arial" w:cs="Arial"/>
          <w:color w:val="000000"/>
          <w:sz w:val="24"/>
          <w:szCs w:val="24"/>
        </w:rPr>
        <w:t xml:space="preserve"> no se opone a ello</w:t>
      </w:r>
      <w:r w:rsidRPr="00DF1694">
        <w:rPr>
          <w:rFonts w:ascii="Arial" w:eastAsia="Arial" w:hAnsi="Arial" w:cs="Arial"/>
          <w:color w:val="000000"/>
          <w:sz w:val="24"/>
          <w:szCs w:val="24"/>
        </w:rPr>
        <w:t xml:space="preserve">, incluso así </w:t>
      </w:r>
      <w:r w:rsidR="008C2643" w:rsidRPr="00DF1694">
        <w:rPr>
          <w:rFonts w:ascii="Arial" w:eastAsia="Arial" w:hAnsi="Arial" w:cs="Arial"/>
          <w:color w:val="000000"/>
          <w:sz w:val="24"/>
          <w:szCs w:val="24"/>
        </w:rPr>
        <w:t xml:space="preserve">lo </w:t>
      </w:r>
      <w:r w:rsidRPr="00DF1694">
        <w:rPr>
          <w:rFonts w:ascii="Arial" w:eastAsia="Arial" w:hAnsi="Arial" w:cs="Arial"/>
          <w:color w:val="000000"/>
          <w:sz w:val="24"/>
          <w:szCs w:val="24"/>
        </w:rPr>
        <w:t>manif</w:t>
      </w:r>
      <w:r w:rsidR="008C2643" w:rsidRPr="00DF1694">
        <w:rPr>
          <w:rFonts w:ascii="Arial" w:eastAsia="Arial" w:hAnsi="Arial" w:cs="Arial"/>
          <w:color w:val="000000"/>
          <w:sz w:val="24"/>
          <w:szCs w:val="24"/>
        </w:rPr>
        <w:t>iestan expresamente</w:t>
      </w:r>
      <w:r w:rsidRPr="00DF1694">
        <w:rPr>
          <w:rFonts w:ascii="Arial" w:eastAsia="Arial" w:hAnsi="Arial" w:cs="Arial"/>
          <w:color w:val="000000"/>
          <w:sz w:val="24"/>
          <w:szCs w:val="24"/>
        </w:rPr>
        <w:t xml:space="preserve"> y, toda vez que la comunidad de Turirán celebró una Asamblea General Comunitaria, este Tribunal Electoral concluye que debe </w:t>
      </w:r>
      <w:r w:rsidR="00543BA8" w:rsidRPr="00DF1694">
        <w:rPr>
          <w:rFonts w:ascii="Arial" w:eastAsia="Arial" w:hAnsi="Arial" w:cs="Arial"/>
          <w:color w:val="000000"/>
          <w:sz w:val="24"/>
          <w:szCs w:val="24"/>
        </w:rPr>
        <w:t>r</w:t>
      </w:r>
      <w:r w:rsidR="00543BA8" w:rsidRPr="00DF1694">
        <w:rPr>
          <w:rFonts w:ascii="Arial" w:eastAsia="Arial" w:hAnsi="Arial" w:cs="Arial"/>
          <w:sz w:val="24"/>
          <w:szCs w:val="24"/>
        </w:rPr>
        <w:t xml:space="preserve">econocerse la decisión adoptada por la Asamblea General de Turirán, el veinticuatro de mayo, </w:t>
      </w:r>
      <w:r w:rsidR="00CB3531" w:rsidRPr="00DF1694">
        <w:rPr>
          <w:rFonts w:ascii="Arial" w:eastAsia="Arial" w:hAnsi="Arial" w:cs="Arial"/>
          <w:sz w:val="24"/>
          <w:szCs w:val="24"/>
        </w:rPr>
        <w:t xml:space="preserve">ya que </w:t>
      </w:r>
      <w:r w:rsidR="00543BA8" w:rsidRPr="00DF1694">
        <w:rPr>
          <w:rFonts w:ascii="Arial" w:eastAsia="Arial" w:hAnsi="Arial" w:cs="Arial"/>
          <w:sz w:val="24"/>
          <w:szCs w:val="24"/>
        </w:rPr>
        <w:t xml:space="preserve">constituye una manifestación del ejercicio de su derecho de libre determinación, al expresar su voluntad de que sea el </w:t>
      </w:r>
      <w:r w:rsidR="00CB3531" w:rsidRPr="00DF1694">
        <w:rPr>
          <w:rFonts w:ascii="Arial" w:eastAsia="Arial" w:hAnsi="Arial" w:cs="Arial"/>
          <w:sz w:val="24"/>
          <w:szCs w:val="24"/>
        </w:rPr>
        <w:t>a</w:t>
      </w:r>
      <w:r w:rsidR="00543BA8" w:rsidRPr="00DF1694">
        <w:rPr>
          <w:rFonts w:ascii="Arial" w:eastAsia="Arial" w:hAnsi="Arial" w:cs="Arial"/>
          <w:sz w:val="24"/>
          <w:szCs w:val="24"/>
        </w:rPr>
        <w:t xml:space="preserve">yuntamiento quien administre los recursos públicos que le correspondan y quien preste los </w:t>
      </w:r>
      <w:r w:rsidR="0014495A" w:rsidRPr="00DF1694">
        <w:rPr>
          <w:rFonts w:ascii="Arial" w:eastAsia="Arial" w:hAnsi="Arial" w:cs="Arial"/>
          <w:sz w:val="24"/>
          <w:szCs w:val="24"/>
        </w:rPr>
        <w:t>servicios</w:t>
      </w:r>
      <w:r w:rsidR="00543BA8" w:rsidRPr="00DF1694">
        <w:rPr>
          <w:rFonts w:ascii="Arial" w:eastAsia="Arial" w:hAnsi="Arial" w:cs="Arial"/>
          <w:sz w:val="24"/>
          <w:szCs w:val="24"/>
        </w:rPr>
        <w:t xml:space="preserve"> públicos correspondientes.  </w:t>
      </w:r>
    </w:p>
    <w:p w14:paraId="7DF9B654" w14:textId="3FEBDE69" w:rsidR="002806B7" w:rsidRPr="00DF1694" w:rsidRDefault="00415670" w:rsidP="002C71E5">
      <w:pPr>
        <w:spacing w:after="0" w:line="360" w:lineRule="auto"/>
        <w:jc w:val="both"/>
        <w:rPr>
          <w:rFonts w:ascii="Arial" w:eastAsia="Arial" w:hAnsi="Arial" w:cs="Arial"/>
          <w:sz w:val="24"/>
          <w:szCs w:val="24"/>
        </w:rPr>
      </w:pPr>
      <w:r w:rsidRPr="00DF1694">
        <w:rPr>
          <w:rFonts w:ascii="Arial" w:eastAsia="Arial" w:hAnsi="Arial" w:cs="Arial"/>
          <w:color w:val="000000"/>
          <w:sz w:val="24"/>
          <w:szCs w:val="24"/>
        </w:rPr>
        <w:t>La</w:t>
      </w:r>
      <w:r w:rsidR="002806B7" w:rsidRPr="00DF1694">
        <w:rPr>
          <w:rFonts w:ascii="Arial" w:eastAsia="Arial" w:hAnsi="Arial" w:cs="Arial"/>
          <w:color w:val="000000"/>
          <w:sz w:val="24"/>
          <w:szCs w:val="24"/>
        </w:rPr>
        <w:t xml:space="preserve"> anterior determinación, de manera alguna incide en la autonomía de la Comunidad de Opopeo, ni de la comunidad de Turirán como parte integrante de la ésta; asimismo, s</w:t>
      </w:r>
      <w:r w:rsidR="002806B7" w:rsidRPr="00DF1694">
        <w:rPr>
          <w:rFonts w:ascii="Arial" w:eastAsia="Arial" w:hAnsi="Arial" w:cs="Arial"/>
          <w:sz w:val="24"/>
          <w:szCs w:val="24"/>
        </w:rPr>
        <w:t>e aclara que este Tribunal Electoral no tiene facultades para definir la organización política o territorial de un municipio</w:t>
      </w:r>
      <w:r w:rsidR="00254E0C" w:rsidRPr="00DF1694">
        <w:rPr>
          <w:rFonts w:ascii="Arial" w:eastAsia="Arial" w:hAnsi="Arial" w:cs="Arial"/>
          <w:sz w:val="24"/>
          <w:szCs w:val="24"/>
        </w:rPr>
        <w:t>, por las razones anteriormente expuestas.</w:t>
      </w:r>
    </w:p>
    <w:p w14:paraId="4B982791" w14:textId="09303D5B" w:rsidR="006421CE" w:rsidRPr="00DF1694" w:rsidRDefault="006421CE" w:rsidP="002806B7">
      <w:pPr>
        <w:spacing w:before="280" w:after="280" w:line="360" w:lineRule="auto"/>
        <w:jc w:val="both"/>
        <w:rPr>
          <w:rFonts w:ascii="Arial" w:eastAsia="Arial" w:hAnsi="Arial" w:cs="Arial"/>
          <w:sz w:val="24"/>
          <w:szCs w:val="24"/>
        </w:rPr>
      </w:pPr>
      <w:r w:rsidRPr="00DF1694">
        <w:rPr>
          <w:rFonts w:ascii="Arial" w:eastAsia="Arial" w:hAnsi="Arial" w:cs="Arial"/>
          <w:sz w:val="24"/>
          <w:szCs w:val="24"/>
        </w:rPr>
        <w:t xml:space="preserve">De igual manera, este Tribunal </w:t>
      </w:r>
      <w:r w:rsidR="00DB54AE" w:rsidRPr="00DF1694">
        <w:rPr>
          <w:rFonts w:ascii="Arial" w:eastAsia="Arial" w:hAnsi="Arial" w:cs="Arial"/>
          <w:sz w:val="24"/>
          <w:szCs w:val="24"/>
        </w:rPr>
        <w:t>tampoco tiene potestad para pronunciarse</w:t>
      </w:r>
      <w:r w:rsidR="004824C2" w:rsidRPr="00DF1694">
        <w:rPr>
          <w:rFonts w:ascii="Arial" w:eastAsia="Arial" w:hAnsi="Arial" w:cs="Arial"/>
          <w:sz w:val="24"/>
          <w:szCs w:val="24"/>
        </w:rPr>
        <w:t xml:space="preserve"> respecto de la composición de una comunidad indígena</w:t>
      </w:r>
      <w:r w:rsidR="00E44DF7" w:rsidRPr="00DF1694">
        <w:rPr>
          <w:rFonts w:ascii="Arial" w:eastAsia="Arial" w:hAnsi="Arial" w:cs="Arial"/>
          <w:sz w:val="24"/>
          <w:szCs w:val="24"/>
        </w:rPr>
        <w:t>,</w:t>
      </w:r>
      <w:r w:rsidR="00264674" w:rsidRPr="00DF1694">
        <w:rPr>
          <w:rFonts w:ascii="Arial" w:eastAsia="Arial" w:hAnsi="Arial" w:cs="Arial"/>
          <w:sz w:val="24"/>
          <w:szCs w:val="24"/>
        </w:rPr>
        <w:t xml:space="preserve"> porque ello es una cuestión que debe recaer únicamente en la propia comunidad </w:t>
      </w:r>
      <w:r w:rsidR="004737AD" w:rsidRPr="00DF1694">
        <w:rPr>
          <w:rFonts w:ascii="Arial" w:eastAsia="Arial" w:hAnsi="Arial" w:cs="Arial"/>
          <w:sz w:val="24"/>
          <w:szCs w:val="24"/>
        </w:rPr>
        <w:t>de acuerdo con su derecho a la autonomía y autodeterminación.</w:t>
      </w:r>
    </w:p>
    <w:p w14:paraId="232A7480" w14:textId="13E963BF" w:rsidR="00EE598C" w:rsidRPr="00DF1694" w:rsidRDefault="004737AD" w:rsidP="002806B7">
      <w:pPr>
        <w:spacing w:before="280" w:after="280" w:line="360" w:lineRule="auto"/>
        <w:jc w:val="both"/>
        <w:rPr>
          <w:rFonts w:ascii="Arial" w:eastAsia="Arial" w:hAnsi="Arial" w:cs="Arial"/>
          <w:sz w:val="24"/>
          <w:szCs w:val="24"/>
        </w:rPr>
      </w:pPr>
      <w:r w:rsidRPr="00DF1694">
        <w:rPr>
          <w:rFonts w:ascii="Arial" w:eastAsia="Arial" w:hAnsi="Arial" w:cs="Arial"/>
          <w:sz w:val="24"/>
          <w:szCs w:val="24"/>
        </w:rPr>
        <w:t xml:space="preserve">Lo anterior, guarda sustento en el artículo 2 de la Constitución Federal, </w:t>
      </w:r>
      <w:r w:rsidR="00267F17" w:rsidRPr="00DF1694">
        <w:rPr>
          <w:rFonts w:ascii="Arial" w:eastAsia="Arial" w:hAnsi="Arial" w:cs="Arial"/>
          <w:sz w:val="24"/>
          <w:szCs w:val="24"/>
        </w:rPr>
        <w:t xml:space="preserve">el cual establece que </w:t>
      </w:r>
      <w:r w:rsidR="00EE598C" w:rsidRPr="00DF1694">
        <w:rPr>
          <w:rFonts w:ascii="Arial" w:eastAsia="Arial" w:hAnsi="Arial" w:cs="Arial"/>
          <w:sz w:val="24"/>
          <w:szCs w:val="24"/>
        </w:rPr>
        <w:t>la conciencia de su identidad indígena deberá ser criterio fundamental para determinar a quiénes se aplican las disposiciones sobre pueblos indígenas</w:t>
      </w:r>
      <w:r w:rsidR="00813B02" w:rsidRPr="00DF1694">
        <w:rPr>
          <w:rFonts w:ascii="Arial" w:eastAsia="Arial" w:hAnsi="Arial" w:cs="Arial"/>
          <w:sz w:val="24"/>
          <w:szCs w:val="24"/>
        </w:rPr>
        <w:t>; además de que sus</w:t>
      </w:r>
      <w:r w:rsidR="00EE598C" w:rsidRPr="00DF1694">
        <w:rPr>
          <w:rFonts w:ascii="Arial" w:eastAsia="Arial" w:hAnsi="Arial" w:cs="Arial"/>
          <w:sz w:val="24"/>
          <w:szCs w:val="24"/>
        </w:rPr>
        <w:t xml:space="preserve"> integrantes forman una unidad social, económica y cultural, asentadas en un territorio y que reconocen autoridades propias de acuerdo con sus sistemas normativos.</w:t>
      </w:r>
    </w:p>
    <w:p w14:paraId="1D747731" w14:textId="6ADD6D40" w:rsidR="00B65E05" w:rsidRPr="00DF1694" w:rsidRDefault="009356DC" w:rsidP="002806B7">
      <w:pPr>
        <w:spacing w:before="280" w:after="280" w:line="360" w:lineRule="auto"/>
        <w:jc w:val="both"/>
        <w:rPr>
          <w:rFonts w:ascii="Arial" w:eastAsia="Arial" w:hAnsi="Arial" w:cs="Arial"/>
          <w:sz w:val="24"/>
          <w:szCs w:val="24"/>
        </w:rPr>
      </w:pPr>
      <w:r w:rsidRPr="00DF1694">
        <w:rPr>
          <w:rFonts w:ascii="Arial" w:eastAsia="Arial" w:hAnsi="Arial" w:cs="Arial"/>
          <w:sz w:val="24"/>
          <w:szCs w:val="24"/>
        </w:rPr>
        <w:t>De</w:t>
      </w:r>
      <w:r w:rsidR="00415670" w:rsidRPr="00DF1694">
        <w:rPr>
          <w:rFonts w:ascii="Arial" w:eastAsia="Arial" w:hAnsi="Arial" w:cs="Arial"/>
          <w:sz w:val="24"/>
          <w:szCs w:val="24"/>
        </w:rPr>
        <w:t xml:space="preserve"> ahí que sea</w:t>
      </w:r>
      <w:r w:rsidRPr="00DF1694">
        <w:rPr>
          <w:rFonts w:ascii="Arial" w:eastAsia="Arial" w:hAnsi="Arial" w:cs="Arial"/>
          <w:sz w:val="24"/>
          <w:szCs w:val="24"/>
        </w:rPr>
        <w:t xml:space="preserve"> posible desprender que la forma en la que se integra una comunidad indígena </w:t>
      </w:r>
      <w:r w:rsidR="00923396" w:rsidRPr="00DF1694">
        <w:rPr>
          <w:rFonts w:ascii="Arial" w:eastAsia="Arial" w:hAnsi="Arial" w:cs="Arial"/>
          <w:sz w:val="24"/>
          <w:szCs w:val="24"/>
        </w:rPr>
        <w:t xml:space="preserve">tiene </w:t>
      </w:r>
      <w:r w:rsidR="006F5AB0" w:rsidRPr="00DF1694">
        <w:rPr>
          <w:rFonts w:ascii="Arial" w:eastAsia="Arial" w:hAnsi="Arial" w:cs="Arial"/>
          <w:sz w:val="24"/>
          <w:szCs w:val="24"/>
        </w:rPr>
        <w:t xml:space="preserve">fundamento en la conciencia de su identidad, así como en la unidad </w:t>
      </w:r>
      <w:r w:rsidR="001F672C" w:rsidRPr="00DF1694">
        <w:rPr>
          <w:rFonts w:ascii="Arial" w:eastAsia="Arial" w:hAnsi="Arial" w:cs="Arial"/>
          <w:sz w:val="24"/>
          <w:szCs w:val="24"/>
        </w:rPr>
        <w:t>social, económica y cultural que guarda y reconocen como propias.</w:t>
      </w:r>
    </w:p>
    <w:p w14:paraId="5974EE70" w14:textId="3BA2A348" w:rsidR="001F672C" w:rsidRPr="00DF1694" w:rsidRDefault="001F672C" w:rsidP="002806B7">
      <w:pPr>
        <w:spacing w:before="280" w:after="280" w:line="360" w:lineRule="auto"/>
        <w:jc w:val="both"/>
        <w:rPr>
          <w:rFonts w:ascii="Arial" w:eastAsia="Arial" w:hAnsi="Arial" w:cs="Arial"/>
          <w:sz w:val="24"/>
          <w:szCs w:val="24"/>
        </w:rPr>
      </w:pPr>
      <w:r w:rsidRPr="00DF1694">
        <w:rPr>
          <w:rFonts w:ascii="Arial" w:eastAsia="Arial" w:hAnsi="Arial" w:cs="Arial"/>
          <w:sz w:val="24"/>
          <w:szCs w:val="24"/>
        </w:rPr>
        <w:t xml:space="preserve">Además, la conciencia de la identidad de una comunidad indígena también proviene </w:t>
      </w:r>
      <w:r w:rsidR="0007374C" w:rsidRPr="00DF1694">
        <w:rPr>
          <w:rFonts w:ascii="Arial" w:eastAsia="Arial" w:hAnsi="Arial" w:cs="Arial"/>
          <w:sz w:val="24"/>
          <w:szCs w:val="24"/>
        </w:rPr>
        <w:t xml:space="preserve">de una continuidad histórica de las sociedades precoloniales </w:t>
      </w:r>
      <w:r w:rsidR="0007374C" w:rsidRPr="00DF1694">
        <w:rPr>
          <w:rFonts w:ascii="Arial" w:eastAsia="Arial" w:hAnsi="Arial" w:cs="Arial"/>
          <w:sz w:val="24"/>
          <w:szCs w:val="24"/>
        </w:rPr>
        <w:lastRenderedPageBreak/>
        <w:t>establecidas en el territorio nacional</w:t>
      </w:r>
      <w:r w:rsidR="00095CDC" w:rsidRPr="00DF1694">
        <w:rPr>
          <w:rFonts w:ascii="Arial" w:eastAsia="Arial" w:hAnsi="Arial" w:cs="Arial"/>
          <w:sz w:val="24"/>
          <w:szCs w:val="24"/>
        </w:rPr>
        <w:t>, que conservan</w:t>
      </w:r>
      <w:r w:rsidR="006E28E6" w:rsidRPr="00DF1694">
        <w:rPr>
          <w:rFonts w:ascii="Arial" w:eastAsia="Arial" w:hAnsi="Arial" w:cs="Arial"/>
          <w:sz w:val="24"/>
          <w:szCs w:val="24"/>
        </w:rPr>
        <w:t xml:space="preserve">, desarrollan </w:t>
      </w:r>
      <w:r w:rsidR="00095CDC" w:rsidRPr="00DF1694">
        <w:rPr>
          <w:rFonts w:ascii="Arial" w:eastAsia="Arial" w:hAnsi="Arial" w:cs="Arial"/>
          <w:sz w:val="24"/>
          <w:szCs w:val="24"/>
        </w:rPr>
        <w:t xml:space="preserve">y transmiten sus </w:t>
      </w:r>
      <w:r w:rsidR="00A504D8" w:rsidRPr="00DF1694">
        <w:rPr>
          <w:rFonts w:ascii="Arial" w:eastAsia="Arial" w:hAnsi="Arial" w:cs="Arial"/>
          <w:sz w:val="24"/>
          <w:szCs w:val="24"/>
        </w:rPr>
        <w:t>instituciones sociales, normativas, económicas, culturales y políticas.</w:t>
      </w:r>
    </w:p>
    <w:p w14:paraId="75242FE7" w14:textId="082CDDE6" w:rsidR="00A504D8" w:rsidRPr="00DF1694" w:rsidRDefault="00A504D8" w:rsidP="002806B7">
      <w:pPr>
        <w:spacing w:before="280" w:after="280" w:line="360" w:lineRule="auto"/>
        <w:jc w:val="both"/>
        <w:rPr>
          <w:rFonts w:ascii="Arial" w:eastAsia="Arial" w:hAnsi="Arial" w:cs="Arial"/>
          <w:sz w:val="24"/>
          <w:szCs w:val="24"/>
        </w:rPr>
      </w:pPr>
      <w:r w:rsidRPr="00DF1694">
        <w:rPr>
          <w:rFonts w:ascii="Arial" w:eastAsia="Arial" w:hAnsi="Arial" w:cs="Arial"/>
          <w:sz w:val="24"/>
          <w:szCs w:val="24"/>
        </w:rPr>
        <w:t xml:space="preserve">De ahí que se concluya que </w:t>
      </w:r>
      <w:r w:rsidR="00EB42C1" w:rsidRPr="00DF1694">
        <w:rPr>
          <w:rFonts w:ascii="Arial" w:eastAsia="Arial" w:hAnsi="Arial" w:cs="Arial"/>
          <w:sz w:val="24"/>
          <w:szCs w:val="24"/>
        </w:rPr>
        <w:t>la forma en la que se integra una comunidad indígena no puede ser decidida por un órgano electora</w:t>
      </w:r>
      <w:r w:rsidR="00016EED" w:rsidRPr="00DF1694">
        <w:rPr>
          <w:rFonts w:ascii="Arial" w:eastAsia="Arial" w:hAnsi="Arial" w:cs="Arial"/>
          <w:sz w:val="24"/>
          <w:szCs w:val="24"/>
        </w:rPr>
        <w:t>l, administrativo o cualquier órgano externo, ya que es una cuestión inherente de la propia comunidad indígena</w:t>
      </w:r>
      <w:r w:rsidR="00C44930" w:rsidRPr="00DF1694">
        <w:rPr>
          <w:rFonts w:ascii="Arial" w:eastAsia="Arial" w:hAnsi="Arial" w:cs="Arial"/>
          <w:sz w:val="24"/>
          <w:szCs w:val="24"/>
        </w:rPr>
        <w:t>.</w:t>
      </w:r>
    </w:p>
    <w:p w14:paraId="48EB7B30" w14:textId="3F89DF26" w:rsidR="006C6C30" w:rsidRPr="00DF1694" w:rsidRDefault="006C6C30" w:rsidP="006C6C30">
      <w:pPr>
        <w:spacing w:after="160" w:line="360" w:lineRule="auto"/>
        <w:jc w:val="both"/>
        <w:rPr>
          <w:rFonts w:ascii="Arial" w:eastAsiaTheme="minorHAnsi" w:hAnsi="Arial" w:cs="Arial"/>
          <w:kern w:val="2"/>
          <w:sz w:val="24"/>
          <w:szCs w:val="24"/>
          <w:lang w:eastAsia="en-US"/>
          <w14:ligatures w14:val="standardContextual"/>
        </w:rPr>
      </w:pPr>
      <w:r w:rsidRPr="00DF1694">
        <w:rPr>
          <w:rFonts w:ascii="Arial" w:eastAsiaTheme="minorHAnsi" w:hAnsi="Arial" w:cs="Arial"/>
          <w:kern w:val="2"/>
          <w:sz w:val="24"/>
          <w:szCs w:val="24"/>
          <w:lang w:eastAsia="en-US"/>
          <w14:ligatures w14:val="standardContextual"/>
        </w:rPr>
        <w:t xml:space="preserve">Por lo </w:t>
      </w:r>
      <w:r w:rsidR="000601BA" w:rsidRPr="00DF1694">
        <w:rPr>
          <w:rFonts w:ascii="Arial" w:eastAsiaTheme="minorHAnsi" w:hAnsi="Arial" w:cs="Arial"/>
          <w:kern w:val="2"/>
          <w:sz w:val="24"/>
          <w:szCs w:val="24"/>
          <w:lang w:eastAsia="en-US"/>
          <w14:ligatures w14:val="standardContextual"/>
        </w:rPr>
        <w:t>que,</w:t>
      </w:r>
      <w:r w:rsidRPr="00DF1694">
        <w:rPr>
          <w:rFonts w:ascii="Arial" w:eastAsiaTheme="minorHAnsi" w:hAnsi="Arial" w:cs="Arial"/>
          <w:kern w:val="2"/>
          <w:sz w:val="24"/>
          <w:szCs w:val="24"/>
          <w:lang w:eastAsia="en-US"/>
          <w14:ligatures w14:val="standardContextual"/>
        </w:rPr>
        <w:t xml:space="preserve"> en el caso en particular, el reconocimiento efectuado en la presente sentencia respecto a </w:t>
      </w:r>
      <w:r w:rsidRPr="00DF1694">
        <w:rPr>
          <w:rFonts w:ascii="Arial" w:eastAsiaTheme="minorHAnsi" w:hAnsi="Arial" w:cs="Arial"/>
          <w:b/>
          <w:bCs/>
          <w:kern w:val="2"/>
          <w:sz w:val="24"/>
          <w:szCs w:val="24"/>
          <w:lang w:eastAsia="en-US"/>
          <w14:ligatures w14:val="standardContextual"/>
        </w:rPr>
        <w:t>Turirán</w:t>
      </w:r>
      <w:r w:rsidRPr="00DF1694">
        <w:rPr>
          <w:rFonts w:ascii="Arial" w:eastAsiaTheme="minorHAnsi" w:hAnsi="Arial" w:cs="Arial"/>
          <w:kern w:val="2"/>
          <w:sz w:val="24"/>
          <w:szCs w:val="24"/>
          <w:lang w:eastAsia="en-US"/>
          <w14:ligatures w14:val="standardContextual"/>
        </w:rPr>
        <w:t xml:space="preserve">, se circunscribe únicamente a los efectos jurídicos determinados, respecto de la administración de los recursos públicos que le correspondan y prestación de los servicios públicos, a través del </w:t>
      </w:r>
      <w:r w:rsidR="00CB3531" w:rsidRPr="00DF1694">
        <w:rPr>
          <w:rFonts w:ascii="Arial" w:eastAsiaTheme="minorHAnsi" w:hAnsi="Arial" w:cs="Arial"/>
          <w:kern w:val="2"/>
          <w:sz w:val="24"/>
          <w:szCs w:val="24"/>
          <w:lang w:eastAsia="en-US"/>
          <w14:ligatures w14:val="standardContextual"/>
        </w:rPr>
        <w:t>a</w:t>
      </w:r>
      <w:r w:rsidRPr="00DF1694">
        <w:rPr>
          <w:rFonts w:ascii="Arial" w:eastAsiaTheme="minorHAnsi" w:hAnsi="Arial" w:cs="Arial"/>
          <w:kern w:val="2"/>
          <w:sz w:val="24"/>
          <w:szCs w:val="24"/>
          <w:lang w:eastAsia="en-US"/>
          <w14:ligatures w14:val="standardContextual"/>
        </w:rPr>
        <w:t>yuntamiento, por las razones señaladas</w:t>
      </w:r>
      <w:r w:rsidR="00C72ECD" w:rsidRPr="00DF1694">
        <w:rPr>
          <w:rFonts w:ascii="Arial" w:eastAsiaTheme="minorHAnsi" w:hAnsi="Arial" w:cs="Arial"/>
          <w:kern w:val="2"/>
          <w:sz w:val="24"/>
          <w:szCs w:val="24"/>
          <w:lang w:eastAsia="en-US"/>
          <w14:ligatures w14:val="standardContextual"/>
        </w:rPr>
        <w:t>, s</w:t>
      </w:r>
      <w:r w:rsidRPr="00DF1694">
        <w:rPr>
          <w:rFonts w:ascii="Arial" w:eastAsiaTheme="minorHAnsi" w:hAnsi="Arial" w:cs="Arial"/>
          <w:kern w:val="2"/>
          <w:sz w:val="24"/>
          <w:szCs w:val="24"/>
          <w:lang w:eastAsia="en-US"/>
          <w14:ligatures w14:val="standardContextual"/>
        </w:rPr>
        <w:t xml:space="preserve">in que implique un pronunciamiento sobre la naturaleza jurídica, el estatus constitucional, administrativo o comunitario de dicha </w:t>
      </w:r>
      <w:r w:rsidR="00CB3531" w:rsidRPr="00DF1694">
        <w:rPr>
          <w:rFonts w:ascii="Arial" w:eastAsiaTheme="minorHAnsi" w:hAnsi="Arial" w:cs="Arial"/>
          <w:kern w:val="2"/>
          <w:sz w:val="24"/>
          <w:szCs w:val="24"/>
          <w:lang w:eastAsia="en-US"/>
          <w14:ligatures w14:val="standardContextual"/>
        </w:rPr>
        <w:t>Encargatura</w:t>
      </w:r>
      <w:r w:rsidRPr="00DF1694">
        <w:rPr>
          <w:rFonts w:ascii="Arial" w:eastAsiaTheme="minorHAnsi" w:hAnsi="Arial" w:cs="Arial"/>
          <w:kern w:val="2"/>
          <w:sz w:val="24"/>
          <w:szCs w:val="24"/>
          <w:lang w:eastAsia="en-US"/>
          <w14:ligatures w14:val="standardContextual"/>
        </w:rPr>
        <w:t xml:space="preserve"> del </w:t>
      </w:r>
      <w:r w:rsidR="00CB3531" w:rsidRPr="00DF1694">
        <w:rPr>
          <w:rFonts w:ascii="Arial" w:eastAsiaTheme="minorHAnsi" w:hAnsi="Arial" w:cs="Arial"/>
          <w:kern w:val="2"/>
          <w:sz w:val="24"/>
          <w:szCs w:val="24"/>
          <w:lang w:eastAsia="en-US"/>
          <w14:ligatures w14:val="standardContextual"/>
        </w:rPr>
        <w:t>O</w:t>
      </w:r>
      <w:r w:rsidRPr="00DF1694">
        <w:rPr>
          <w:rFonts w:ascii="Arial" w:eastAsiaTheme="minorHAnsi" w:hAnsi="Arial" w:cs="Arial"/>
          <w:kern w:val="2"/>
          <w:sz w:val="24"/>
          <w:szCs w:val="24"/>
          <w:lang w:eastAsia="en-US"/>
          <w14:ligatures w14:val="standardContextual"/>
        </w:rPr>
        <w:t>rden, al no ser materia del presente juicio.</w:t>
      </w:r>
    </w:p>
    <w:p w14:paraId="0A988AD8" w14:textId="77777777" w:rsidR="002806B7" w:rsidRPr="00DF1694" w:rsidRDefault="002806B7" w:rsidP="002806B7">
      <w:pPr>
        <w:spacing w:before="280" w:after="280" w:line="360" w:lineRule="auto"/>
        <w:jc w:val="both"/>
        <w:rPr>
          <w:rFonts w:ascii="Arial" w:eastAsia="Arial" w:hAnsi="Arial" w:cs="Arial"/>
          <w:b/>
          <w:bCs/>
          <w:color w:val="000000"/>
          <w:sz w:val="24"/>
          <w:szCs w:val="24"/>
        </w:rPr>
      </w:pPr>
      <w:r w:rsidRPr="00DF1694">
        <w:rPr>
          <w:rFonts w:ascii="Arial" w:eastAsia="Arial" w:hAnsi="Arial" w:cs="Arial"/>
          <w:b/>
          <w:bCs/>
          <w:color w:val="000000"/>
          <w:sz w:val="24"/>
          <w:szCs w:val="24"/>
        </w:rPr>
        <w:t>8. Efectos</w:t>
      </w:r>
    </w:p>
    <w:p w14:paraId="77AB6C1E" w14:textId="3DBF5AB8" w:rsidR="00F44291" w:rsidRPr="00DF1694" w:rsidRDefault="00F44291" w:rsidP="00F44291">
      <w:pPr>
        <w:spacing w:before="280" w:after="280" w:line="360" w:lineRule="auto"/>
        <w:jc w:val="both"/>
        <w:rPr>
          <w:rFonts w:ascii="Arial" w:eastAsia="Arial" w:hAnsi="Arial" w:cs="Arial"/>
          <w:color w:val="000000"/>
          <w:sz w:val="24"/>
          <w:szCs w:val="24"/>
        </w:rPr>
      </w:pPr>
      <w:r w:rsidRPr="00DF1694">
        <w:rPr>
          <w:rFonts w:ascii="Arial" w:eastAsia="Arial" w:hAnsi="Arial" w:cs="Arial"/>
          <w:color w:val="000000"/>
          <w:sz w:val="24"/>
          <w:szCs w:val="24"/>
        </w:rPr>
        <w:t xml:space="preserve">Al haber resultado fundada la pretensión de la parte actora, y considerando que </w:t>
      </w:r>
      <w:r w:rsidR="002D6558" w:rsidRPr="00DF1694">
        <w:rPr>
          <w:rFonts w:ascii="Arial" w:eastAsia="Arial" w:hAnsi="Arial" w:cs="Arial"/>
          <w:color w:val="000000"/>
          <w:sz w:val="24"/>
          <w:szCs w:val="24"/>
        </w:rPr>
        <w:t>en</w:t>
      </w:r>
      <w:r w:rsidRPr="00DF1694">
        <w:rPr>
          <w:rFonts w:ascii="Arial" w:eastAsia="Arial" w:hAnsi="Arial" w:cs="Arial"/>
          <w:color w:val="000000"/>
          <w:sz w:val="24"/>
          <w:szCs w:val="24"/>
        </w:rPr>
        <w:t xml:space="preserve"> la Asamblea General de la comunidad de Turirán </w:t>
      </w:r>
      <w:r w:rsidR="002D6558" w:rsidRPr="00DF1694">
        <w:rPr>
          <w:rFonts w:ascii="Arial" w:eastAsia="Arial" w:hAnsi="Arial" w:cs="Arial"/>
          <w:color w:val="000000"/>
          <w:sz w:val="24"/>
          <w:szCs w:val="24"/>
        </w:rPr>
        <w:t xml:space="preserve">se </w:t>
      </w:r>
      <w:r w:rsidRPr="00DF1694">
        <w:rPr>
          <w:rFonts w:ascii="Arial" w:eastAsia="Arial" w:hAnsi="Arial" w:cs="Arial"/>
          <w:color w:val="000000"/>
          <w:sz w:val="24"/>
          <w:szCs w:val="24"/>
        </w:rPr>
        <w:t>determinó que la administración de los recursos que proporcionalmente le corresponden</w:t>
      </w:r>
      <w:r w:rsidR="00C13499" w:rsidRPr="00DF1694">
        <w:rPr>
          <w:rFonts w:ascii="Arial" w:eastAsia="Arial" w:hAnsi="Arial" w:cs="Arial"/>
          <w:color w:val="000000"/>
          <w:sz w:val="24"/>
          <w:szCs w:val="24"/>
        </w:rPr>
        <w:t xml:space="preserve"> sea </w:t>
      </w:r>
      <w:r w:rsidRPr="00DF1694">
        <w:rPr>
          <w:rFonts w:ascii="Arial" w:eastAsia="Arial" w:hAnsi="Arial" w:cs="Arial"/>
          <w:color w:val="000000"/>
          <w:sz w:val="24"/>
          <w:szCs w:val="24"/>
        </w:rPr>
        <w:t xml:space="preserve">ejercida por el </w:t>
      </w:r>
      <w:r w:rsidR="00CB3531" w:rsidRPr="00DF1694">
        <w:rPr>
          <w:rFonts w:ascii="Arial" w:eastAsia="Arial" w:hAnsi="Arial" w:cs="Arial"/>
          <w:color w:val="000000"/>
          <w:sz w:val="24"/>
          <w:szCs w:val="24"/>
        </w:rPr>
        <w:t>ayuntamiento</w:t>
      </w:r>
      <w:r w:rsidRPr="00DF1694">
        <w:rPr>
          <w:rFonts w:ascii="Arial" w:eastAsia="Arial" w:hAnsi="Arial" w:cs="Arial"/>
          <w:color w:val="000000"/>
          <w:sz w:val="24"/>
          <w:szCs w:val="24"/>
        </w:rPr>
        <w:t>, resulta necesario establecer las medidas conducentes para materializar dicha determinación, respetando el procedimiento legal previamente seguido y las competencias de cada una de las autoridades involucradas.</w:t>
      </w:r>
    </w:p>
    <w:p w14:paraId="065FB4F6" w14:textId="45D45CB6" w:rsidR="00F44291" w:rsidRPr="00DF1694" w:rsidRDefault="00F44291" w:rsidP="00F44291">
      <w:pPr>
        <w:spacing w:before="280" w:after="280" w:line="360" w:lineRule="auto"/>
        <w:jc w:val="both"/>
        <w:rPr>
          <w:rFonts w:ascii="Arial" w:eastAsia="Arial" w:hAnsi="Arial" w:cs="Arial"/>
          <w:color w:val="000000"/>
          <w:sz w:val="24"/>
          <w:szCs w:val="24"/>
        </w:rPr>
      </w:pPr>
      <w:r w:rsidRPr="00DF1694">
        <w:rPr>
          <w:rFonts w:ascii="Arial" w:eastAsia="Arial" w:hAnsi="Arial" w:cs="Arial"/>
          <w:color w:val="000000"/>
          <w:sz w:val="24"/>
          <w:szCs w:val="24"/>
        </w:rPr>
        <w:t xml:space="preserve">Lo anterior es así, porque la administración de los recursos por parte de la comunidad </w:t>
      </w:r>
      <w:r w:rsidR="000B378D" w:rsidRPr="00DF1694">
        <w:rPr>
          <w:rFonts w:ascii="Arial" w:eastAsia="Arial" w:hAnsi="Arial" w:cs="Arial"/>
          <w:color w:val="000000"/>
          <w:sz w:val="24"/>
          <w:szCs w:val="24"/>
        </w:rPr>
        <w:t xml:space="preserve">de Opopeo </w:t>
      </w:r>
      <w:r w:rsidRPr="00DF1694">
        <w:rPr>
          <w:rFonts w:ascii="Arial" w:eastAsia="Arial" w:hAnsi="Arial" w:cs="Arial"/>
          <w:color w:val="000000"/>
          <w:sz w:val="24"/>
          <w:szCs w:val="24"/>
        </w:rPr>
        <w:t xml:space="preserve">derivó de un procedimiento previamente sustanciado conforme a los artículos 330 del Código Electoral del Estado y 116, 117 y 118 de la Ley Orgánica Municipal del Estado, en el que el </w:t>
      </w:r>
      <w:r w:rsidR="00CB3531" w:rsidRPr="00DF1694">
        <w:rPr>
          <w:rFonts w:ascii="Arial" w:eastAsia="Arial" w:hAnsi="Arial" w:cs="Arial"/>
          <w:color w:val="000000"/>
          <w:sz w:val="24"/>
          <w:szCs w:val="24"/>
        </w:rPr>
        <w:t>ayuntamiento</w:t>
      </w:r>
      <w:r w:rsidRPr="00DF1694">
        <w:rPr>
          <w:rFonts w:ascii="Arial" w:eastAsia="Arial" w:hAnsi="Arial" w:cs="Arial"/>
          <w:color w:val="000000"/>
          <w:sz w:val="24"/>
          <w:szCs w:val="24"/>
        </w:rPr>
        <w:t xml:space="preserve">, como autoridad originalmente responsable de la administración de dichos recursos, autorizó que la Secretaría de Finanzas y Administración efectuara las transferencias directamente a la comunidad, con motivo de la determinación </w:t>
      </w:r>
      <w:r w:rsidRPr="00DF1694">
        <w:rPr>
          <w:rFonts w:ascii="Arial" w:eastAsia="Arial" w:hAnsi="Arial" w:cs="Arial"/>
          <w:color w:val="000000"/>
          <w:sz w:val="24"/>
          <w:szCs w:val="24"/>
        </w:rPr>
        <w:lastRenderedPageBreak/>
        <w:t xml:space="preserve">adoptada en el procedimiento de </w:t>
      </w:r>
      <w:r w:rsidR="000B378D" w:rsidRPr="00DF1694">
        <w:rPr>
          <w:rFonts w:ascii="Arial" w:eastAsia="Arial" w:hAnsi="Arial" w:cs="Arial"/>
          <w:color w:val="000000"/>
          <w:sz w:val="24"/>
          <w:szCs w:val="24"/>
        </w:rPr>
        <w:t>C</w:t>
      </w:r>
      <w:r w:rsidRPr="00DF1694">
        <w:rPr>
          <w:rFonts w:ascii="Arial" w:eastAsia="Arial" w:hAnsi="Arial" w:cs="Arial"/>
          <w:color w:val="000000"/>
          <w:sz w:val="24"/>
          <w:szCs w:val="24"/>
        </w:rPr>
        <w:t>onsulta y de las resoluciones emitidas por las autoridades competentes.</w:t>
      </w:r>
    </w:p>
    <w:p w14:paraId="20ADF0CD" w14:textId="6930DF23" w:rsidR="00F44291" w:rsidRPr="00DF1694" w:rsidRDefault="00F44291" w:rsidP="00F44291">
      <w:pPr>
        <w:spacing w:before="280" w:after="280" w:line="360" w:lineRule="auto"/>
        <w:jc w:val="both"/>
        <w:rPr>
          <w:rFonts w:ascii="Arial" w:eastAsia="Arial" w:hAnsi="Arial" w:cs="Arial"/>
          <w:color w:val="000000"/>
          <w:sz w:val="24"/>
          <w:szCs w:val="24"/>
        </w:rPr>
      </w:pPr>
      <w:r w:rsidRPr="00DF1694">
        <w:rPr>
          <w:rFonts w:ascii="Arial" w:eastAsia="Arial" w:hAnsi="Arial" w:cs="Arial"/>
          <w:color w:val="000000"/>
          <w:sz w:val="24"/>
          <w:szCs w:val="24"/>
        </w:rPr>
        <w:t xml:space="preserve">En ese contexto, si bien </w:t>
      </w:r>
      <w:r w:rsidR="00774C5E" w:rsidRPr="00DF1694">
        <w:rPr>
          <w:rFonts w:ascii="Arial" w:eastAsia="Arial" w:hAnsi="Arial" w:cs="Arial"/>
          <w:color w:val="000000"/>
          <w:sz w:val="24"/>
          <w:szCs w:val="24"/>
        </w:rPr>
        <w:t xml:space="preserve">en </w:t>
      </w:r>
      <w:r w:rsidRPr="00DF1694">
        <w:rPr>
          <w:rFonts w:ascii="Arial" w:eastAsia="Arial" w:hAnsi="Arial" w:cs="Arial"/>
          <w:color w:val="000000"/>
          <w:sz w:val="24"/>
          <w:szCs w:val="24"/>
        </w:rPr>
        <w:t xml:space="preserve">la Asamblea General de la comunidad </w:t>
      </w:r>
      <w:r w:rsidR="00774C5E" w:rsidRPr="00DF1694">
        <w:rPr>
          <w:rFonts w:ascii="Arial" w:eastAsia="Arial" w:hAnsi="Arial" w:cs="Arial"/>
          <w:color w:val="000000"/>
          <w:sz w:val="24"/>
          <w:szCs w:val="24"/>
        </w:rPr>
        <w:t xml:space="preserve">de Turirán se </w:t>
      </w:r>
      <w:r w:rsidRPr="00DF1694">
        <w:rPr>
          <w:rFonts w:ascii="Arial" w:eastAsia="Arial" w:hAnsi="Arial" w:cs="Arial"/>
          <w:color w:val="000000"/>
          <w:sz w:val="24"/>
          <w:szCs w:val="24"/>
        </w:rPr>
        <w:t xml:space="preserve">manifestó su voluntad de que el </w:t>
      </w:r>
      <w:r w:rsidR="00774C5E" w:rsidRPr="00DF1694">
        <w:rPr>
          <w:rFonts w:ascii="Arial" w:eastAsia="Arial" w:hAnsi="Arial" w:cs="Arial"/>
          <w:color w:val="000000"/>
          <w:sz w:val="24"/>
          <w:szCs w:val="24"/>
        </w:rPr>
        <w:t>a</w:t>
      </w:r>
      <w:r w:rsidRPr="00DF1694">
        <w:rPr>
          <w:rFonts w:ascii="Arial" w:eastAsia="Arial" w:hAnsi="Arial" w:cs="Arial"/>
          <w:color w:val="000000"/>
          <w:sz w:val="24"/>
          <w:szCs w:val="24"/>
        </w:rPr>
        <w:t>yuntamiento reasuma la administración de los recursos</w:t>
      </w:r>
      <w:r w:rsidR="00774C5E" w:rsidRPr="00DF1694">
        <w:rPr>
          <w:rFonts w:ascii="Arial" w:eastAsia="Arial" w:hAnsi="Arial" w:cs="Arial"/>
          <w:color w:val="000000"/>
          <w:sz w:val="24"/>
          <w:szCs w:val="24"/>
        </w:rPr>
        <w:t xml:space="preserve"> que proporcionalmente le corre</w:t>
      </w:r>
      <w:r w:rsidR="00723F61" w:rsidRPr="00DF1694">
        <w:rPr>
          <w:rFonts w:ascii="Arial" w:eastAsia="Arial" w:hAnsi="Arial" w:cs="Arial"/>
          <w:color w:val="000000"/>
          <w:sz w:val="24"/>
          <w:szCs w:val="24"/>
        </w:rPr>
        <w:t>sponden</w:t>
      </w:r>
      <w:r w:rsidRPr="00DF1694">
        <w:rPr>
          <w:rFonts w:ascii="Arial" w:eastAsia="Arial" w:hAnsi="Arial" w:cs="Arial"/>
          <w:color w:val="000000"/>
          <w:sz w:val="24"/>
          <w:szCs w:val="24"/>
        </w:rPr>
        <w:t>, dicha decisión debe materializarse mediante el mismo cauce institucional que permitió la modificación del esquema original de administración</w:t>
      </w:r>
      <w:r w:rsidR="00C13499" w:rsidRPr="00DF1694">
        <w:rPr>
          <w:rFonts w:ascii="Arial" w:eastAsia="Arial" w:hAnsi="Arial" w:cs="Arial"/>
          <w:color w:val="000000"/>
          <w:sz w:val="24"/>
          <w:szCs w:val="24"/>
        </w:rPr>
        <w:t xml:space="preserve"> esto es a través del ayuntamiento,</w:t>
      </w:r>
      <w:r w:rsidRPr="00DF1694">
        <w:rPr>
          <w:rFonts w:ascii="Arial" w:eastAsia="Arial" w:hAnsi="Arial" w:cs="Arial"/>
          <w:color w:val="000000"/>
          <w:sz w:val="24"/>
          <w:szCs w:val="24"/>
        </w:rPr>
        <w:t xml:space="preserve"> pues la </w:t>
      </w:r>
      <w:r w:rsidR="00CB3531" w:rsidRPr="00DF1694">
        <w:rPr>
          <w:rFonts w:ascii="Arial" w:eastAsia="Arial" w:hAnsi="Arial" w:cs="Arial"/>
          <w:color w:val="000000"/>
          <w:sz w:val="24"/>
          <w:szCs w:val="24"/>
        </w:rPr>
        <w:t>S</w:t>
      </w:r>
      <w:r w:rsidRPr="00DF1694">
        <w:rPr>
          <w:rFonts w:ascii="Arial" w:eastAsia="Arial" w:hAnsi="Arial" w:cs="Arial"/>
          <w:color w:val="000000"/>
          <w:sz w:val="24"/>
          <w:szCs w:val="24"/>
        </w:rPr>
        <w:t xml:space="preserve">ecretaría de </w:t>
      </w:r>
      <w:r w:rsidR="00CB3531" w:rsidRPr="00DF1694">
        <w:rPr>
          <w:rFonts w:ascii="Arial" w:eastAsia="Arial" w:hAnsi="Arial" w:cs="Arial"/>
          <w:color w:val="000000"/>
          <w:sz w:val="24"/>
          <w:szCs w:val="24"/>
        </w:rPr>
        <w:t>F</w:t>
      </w:r>
      <w:r w:rsidRPr="00DF1694">
        <w:rPr>
          <w:rFonts w:ascii="Arial" w:eastAsia="Arial" w:hAnsi="Arial" w:cs="Arial"/>
          <w:color w:val="000000"/>
          <w:sz w:val="24"/>
          <w:szCs w:val="24"/>
        </w:rPr>
        <w:t>inanzas carece de facultades para alterar, por sí misma, el destino de las ministraciones sin que exista previamente la determinación de la autoridad municipal que dio origen a la autorización correspondiente.</w:t>
      </w:r>
    </w:p>
    <w:p w14:paraId="4BFB9B20" w14:textId="1583F680" w:rsidR="00F44291" w:rsidRPr="00DF1694" w:rsidRDefault="00F44291" w:rsidP="00F44291">
      <w:pPr>
        <w:spacing w:before="280" w:after="280" w:line="360" w:lineRule="auto"/>
        <w:jc w:val="both"/>
        <w:rPr>
          <w:rFonts w:ascii="Arial" w:eastAsia="Arial" w:hAnsi="Arial" w:cs="Arial"/>
          <w:color w:val="000000"/>
          <w:sz w:val="24"/>
          <w:szCs w:val="24"/>
        </w:rPr>
      </w:pPr>
      <w:r w:rsidRPr="00DF1694">
        <w:rPr>
          <w:rFonts w:ascii="Arial" w:eastAsia="Arial" w:hAnsi="Arial" w:cs="Arial"/>
          <w:color w:val="000000"/>
          <w:sz w:val="24"/>
          <w:szCs w:val="24"/>
        </w:rPr>
        <w:t>En consecuencia, a fin de salvaguardar los principios de legalidad, seguridad jurídica y coordinación</w:t>
      </w:r>
      <w:r w:rsidR="00C13499" w:rsidRPr="00DF1694">
        <w:rPr>
          <w:rFonts w:ascii="Arial" w:eastAsia="Arial" w:hAnsi="Arial" w:cs="Arial"/>
          <w:color w:val="000000"/>
          <w:sz w:val="24"/>
          <w:szCs w:val="24"/>
        </w:rPr>
        <w:t xml:space="preserve"> administrativa y comunitaria, </w:t>
      </w:r>
      <w:r w:rsidRPr="00DF1694">
        <w:rPr>
          <w:rFonts w:ascii="Arial" w:eastAsia="Arial" w:hAnsi="Arial" w:cs="Arial"/>
          <w:color w:val="000000"/>
          <w:sz w:val="24"/>
          <w:szCs w:val="24"/>
        </w:rPr>
        <w:t xml:space="preserve">se </w:t>
      </w:r>
      <w:r w:rsidR="00723F61" w:rsidRPr="00DF1694">
        <w:rPr>
          <w:rFonts w:ascii="Arial" w:eastAsia="Arial" w:hAnsi="Arial" w:cs="Arial"/>
          <w:color w:val="000000"/>
          <w:sz w:val="24"/>
          <w:szCs w:val="24"/>
        </w:rPr>
        <w:t xml:space="preserve">emiten los siguientes </w:t>
      </w:r>
      <w:r w:rsidR="00723F61" w:rsidRPr="00DF1694">
        <w:rPr>
          <w:rFonts w:ascii="Arial" w:eastAsia="Arial" w:hAnsi="Arial" w:cs="Arial"/>
          <w:b/>
          <w:bCs/>
          <w:color w:val="000000"/>
          <w:sz w:val="24"/>
          <w:szCs w:val="24"/>
        </w:rPr>
        <w:t>efectos</w:t>
      </w:r>
      <w:r w:rsidRPr="00DF1694">
        <w:rPr>
          <w:rFonts w:ascii="Arial" w:eastAsia="Arial" w:hAnsi="Arial" w:cs="Arial"/>
          <w:b/>
          <w:bCs/>
          <w:color w:val="000000"/>
          <w:sz w:val="24"/>
          <w:szCs w:val="24"/>
        </w:rPr>
        <w:t>:</w:t>
      </w:r>
    </w:p>
    <w:p w14:paraId="2A0E14E3" w14:textId="7B28DFD8" w:rsidR="007D018A" w:rsidRPr="00DF1694" w:rsidRDefault="00F37CAF" w:rsidP="007D018A">
      <w:pPr>
        <w:tabs>
          <w:tab w:val="left" w:pos="544"/>
        </w:tabs>
        <w:spacing w:before="280" w:after="280" w:line="360" w:lineRule="auto"/>
        <w:jc w:val="both"/>
        <w:rPr>
          <w:rFonts w:ascii="Arial" w:eastAsia="Arial" w:hAnsi="Arial" w:cs="Arial"/>
          <w:sz w:val="24"/>
          <w:szCs w:val="24"/>
        </w:rPr>
      </w:pPr>
      <w:r w:rsidRPr="00DF1694">
        <w:rPr>
          <w:rFonts w:ascii="Arial" w:eastAsia="Arial" w:hAnsi="Arial" w:cs="Arial"/>
          <w:b/>
          <w:bCs/>
          <w:color w:val="000000"/>
          <w:sz w:val="24"/>
          <w:szCs w:val="24"/>
        </w:rPr>
        <w:t>I</w:t>
      </w:r>
      <w:r w:rsidR="002806B7" w:rsidRPr="00DF1694">
        <w:rPr>
          <w:rFonts w:ascii="Arial" w:eastAsia="Arial" w:hAnsi="Arial" w:cs="Arial"/>
          <w:b/>
          <w:bCs/>
          <w:color w:val="000000"/>
          <w:sz w:val="24"/>
          <w:szCs w:val="24"/>
        </w:rPr>
        <w:t xml:space="preserve">. </w:t>
      </w:r>
      <w:r w:rsidR="007D018A" w:rsidRPr="00DF1694">
        <w:rPr>
          <w:rFonts w:ascii="Arial" w:eastAsia="Arial" w:hAnsi="Arial" w:cs="Arial"/>
          <w:color w:val="000000"/>
          <w:sz w:val="24"/>
          <w:szCs w:val="24"/>
        </w:rPr>
        <w:t>Se r</w:t>
      </w:r>
      <w:r w:rsidR="007D018A" w:rsidRPr="00DF1694">
        <w:rPr>
          <w:rFonts w:ascii="Arial" w:eastAsia="Arial" w:hAnsi="Arial" w:cs="Arial"/>
          <w:sz w:val="24"/>
          <w:szCs w:val="24"/>
        </w:rPr>
        <w:t xml:space="preserve">econoce que la decisión adoptada por la Asamblea General de Turirán, el veinticuatro de mayo, constituye una manifestación del ejercicio de su derecho de libre determinación, al expresar su voluntad de que sea el Ayuntamiento de Salvador Escalante quien administre los recursos públicos que le correspondan y quien preste los </w:t>
      </w:r>
      <w:r w:rsidR="0014495A" w:rsidRPr="00DF1694">
        <w:rPr>
          <w:rFonts w:ascii="Arial" w:eastAsia="Arial" w:hAnsi="Arial" w:cs="Arial"/>
          <w:sz w:val="24"/>
          <w:szCs w:val="24"/>
        </w:rPr>
        <w:t>servicios</w:t>
      </w:r>
      <w:r w:rsidR="007D018A" w:rsidRPr="00DF1694">
        <w:rPr>
          <w:rFonts w:ascii="Arial" w:eastAsia="Arial" w:hAnsi="Arial" w:cs="Arial"/>
          <w:sz w:val="24"/>
          <w:szCs w:val="24"/>
        </w:rPr>
        <w:t xml:space="preserve"> públicos correspondientes.  </w:t>
      </w:r>
    </w:p>
    <w:p w14:paraId="00BCC902" w14:textId="07ACCC65" w:rsidR="007D018A" w:rsidRPr="00DF1694" w:rsidRDefault="00F37CAF" w:rsidP="00BF2334">
      <w:pPr>
        <w:pBdr>
          <w:top w:val="nil"/>
          <w:left w:val="nil"/>
          <w:bottom w:val="nil"/>
          <w:right w:val="nil"/>
          <w:between w:val="nil"/>
        </w:pBdr>
        <w:spacing w:before="280" w:after="160" w:line="360" w:lineRule="auto"/>
        <w:ind w:right="49"/>
        <w:jc w:val="both"/>
        <w:rPr>
          <w:rFonts w:ascii="Arial" w:eastAsiaTheme="minorHAnsi" w:hAnsi="Arial" w:cs="Arial"/>
          <w:kern w:val="2"/>
          <w:sz w:val="24"/>
          <w:szCs w:val="24"/>
          <w:lang w:eastAsia="en-US"/>
          <w14:ligatures w14:val="standardContextual"/>
        </w:rPr>
      </w:pPr>
      <w:r w:rsidRPr="00DF1694">
        <w:rPr>
          <w:rFonts w:ascii="Arial" w:eastAsia="Arial" w:hAnsi="Arial" w:cs="Arial"/>
          <w:b/>
          <w:bCs/>
          <w:color w:val="000000"/>
          <w:sz w:val="24"/>
          <w:szCs w:val="24"/>
        </w:rPr>
        <w:t>II</w:t>
      </w:r>
      <w:r w:rsidR="002806B7" w:rsidRPr="00DF1694">
        <w:rPr>
          <w:rFonts w:ascii="Arial" w:eastAsia="Arial" w:hAnsi="Arial" w:cs="Arial"/>
          <w:b/>
          <w:bCs/>
          <w:color w:val="000000"/>
          <w:sz w:val="24"/>
          <w:szCs w:val="24"/>
        </w:rPr>
        <w:t>.</w:t>
      </w:r>
      <w:r w:rsidR="002806B7" w:rsidRPr="00DF1694">
        <w:rPr>
          <w:rFonts w:ascii="Arial" w:eastAsia="Arial" w:hAnsi="Arial" w:cs="Arial"/>
          <w:color w:val="000000"/>
          <w:sz w:val="24"/>
          <w:szCs w:val="24"/>
        </w:rPr>
        <w:t xml:space="preserve"> </w:t>
      </w:r>
      <w:r w:rsidR="005057A5" w:rsidRPr="00DF1694">
        <w:rPr>
          <w:rFonts w:ascii="Arial" w:eastAsia="Arial" w:hAnsi="Arial" w:cs="Arial"/>
          <w:color w:val="000000"/>
          <w:sz w:val="24"/>
          <w:szCs w:val="24"/>
        </w:rPr>
        <w:t xml:space="preserve">La anterior determinación </w:t>
      </w:r>
      <w:r w:rsidR="007D018A" w:rsidRPr="00DF1694">
        <w:rPr>
          <w:rFonts w:ascii="Arial" w:eastAsiaTheme="minorHAnsi" w:hAnsi="Arial" w:cs="Arial"/>
          <w:kern w:val="2"/>
          <w:sz w:val="24"/>
          <w:szCs w:val="24"/>
          <w:lang w:eastAsia="en-US"/>
          <w14:ligatures w14:val="standardContextual"/>
        </w:rPr>
        <w:t xml:space="preserve">no implica desconocer la validez de la consulta previa, libre e informada celebrada en favor de la comunidad de </w:t>
      </w:r>
      <w:r w:rsidR="007D018A" w:rsidRPr="00DF1694">
        <w:rPr>
          <w:rFonts w:ascii="Arial" w:eastAsiaTheme="minorHAnsi" w:hAnsi="Arial" w:cs="Arial"/>
          <w:b/>
          <w:bCs/>
          <w:kern w:val="2"/>
          <w:sz w:val="24"/>
          <w:szCs w:val="24"/>
          <w:lang w:eastAsia="en-US"/>
          <w14:ligatures w14:val="standardContextual"/>
        </w:rPr>
        <w:t>Opopeo</w:t>
      </w:r>
      <w:r w:rsidR="007D018A" w:rsidRPr="00DF1694">
        <w:rPr>
          <w:rFonts w:ascii="Arial" w:eastAsiaTheme="minorHAnsi" w:hAnsi="Arial" w:cs="Arial"/>
          <w:kern w:val="2"/>
          <w:sz w:val="24"/>
          <w:szCs w:val="24"/>
          <w:lang w:eastAsia="en-US"/>
          <w14:ligatures w14:val="standardContextual"/>
        </w:rPr>
        <w:t xml:space="preserve">, ni constituye una revisión de la sentencia que confirmó sus resultados. </w:t>
      </w:r>
    </w:p>
    <w:p w14:paraId="65780AE5" w14:textId="47B83835" w:rsidR="007D018A" w:rsidRPr="00DF1694" w:rsidRDefault="007D018A" w:rsidP="007D018A">
      <w:pPr>
        <w:spacing w:after="160" w:line="360" w:lineRule="auto"/>
        <w:jc w:val="both"/>
        <w:rPr>
          <w:rFonts w:ascii="Arial" w:eastAsiaTheme="minorHAnsi" w:hAnsi="Arial" w:cs="Arial"/>
          <w:kern w:val="2"/>
          <w:sz w:val="24"/>
          <w:szCs w:val="24"/>
          <w:lang w:eastAsia="en-US"/>
          <w14:ligatures w14:val="standardContextual"/>
        </w:rPr>
      </w:pPr>
      <w:r w:rsidRPr="00DF1694">
        <w:rPr>
          <w:rFonts w:ascii="Arial" w:eastAsiaTheme="minorHAnsi" w:hAnsi="Arial" w:cs="Arial"/>
          <w:kern w:val="2"/>
          <w:sz w:val="24"/>
          <w:szCs w:val="24"/>
          <w:lang w:eastAsia="en-US"/>
          <w14:ligatures w14:val="standardContextual"/>
        </w:rPr>
        <w:t xml:space="preserve">Se reitera </w:t>
      </w:r>
      <w:r w:rsidR="00944779" w:rsidRPr="00DF1694">
        <w:rPr>
          <w:rFonts w:ascii="Arial" w:eastAsiaTheme="minorHAnsi" w:hAnsi="Arial" w:cs="Arial"/>
          <w:kern w:val="2"/>
          <w:sz w:val="24"/>
          <w:szCs w:val="24"/>
          <w:lang w:eastAsia="en-US"/>
          <w14:ligatures w14:val="standardContextual"/>
        </w:rPr>
        <w:t>el</w:t>
      </w:r>
      <w:r w:rsidRPr="00DF1694">
        <w:rPr>
          <w:rFonts w:ascii="Arial" w:eastAsiaTheme="minorHAnsi" w:hAnsi="Arial" w:cs="Arial"/>
          <w:kern w:val="2"/>
          <w:sz w:val="24"/>
          <w:szCs w:val="24"/>
          <w:lang w:eastAsia="en-US"/>
          <w14:ligatures w14:val="standardContextual"/>
        </w:rPr>
        <w:t xml:space="preserve"> reconocimiento</w:t>
      </w:r>
      <w:r w:rsidR="00944779" w:rsidRPr="00DF1694">
        <w:rPr>
          <w:rFonts w:ascii="Arial" w:eastAsiaTheme="minorHAnsi" w:hAnsi="Arial" w:cs="Arial"/>
          <w:kern w:val="2"/>
          <w:sz w:val="24"/>
          <w:szCs w:val="24"/>
          <w:lang w:eastAsia="en-US"/>
          <w14:ligatures w14:val="standardContextual"/>
        </w:rPr>
        <w:t xml:space="preserve"> de la Tenencia de Opopeo</w:t>
      </w:r>
      <w:r w:rsidRPr="00DF1694">
        <w:rPr>
          <w:rFonts w:ascii="Arial" w:eastAsiaTheme="minorHAnsi" w:hAnsi="Arial" w:cs="Arial"/>
          <w:kern w:val="2"/>
          <w:sz w:val="24"/>
          <w:szCs w:val="24"/>
          <w:lang w:eastAsia="en-US"/>
          <w14:ligatures w14:val="standardContextual"/>
        </w:rPr>
        <w:t xml:space="preserve"> como sujeto de derechos colectivos,</w:t>
      </w:r>
      <w:r w:rsidR="00944779" w:rsidRPr="00DF1694">
        <w:rPr>
          <w:rFonts w:ascii="Arial" w:eastAsiaTheme="minorHAnsi" w:hAnsi="Arial" w:cs="Arial"/>
          <w:kern w:val="2"/>
          <w:sz w:val="24"/>
          <w:szCs w:val="24"/>
          <w:lang w:eastAsia="en-US"/>
          <w14:ligatures w14:val="standardContextual"/>
        </w:rPr>
        <w:t xml:space="preserve"> así como de su régimen</w:t>
      </w:r>
      <w:r w:rsidRPr="00DF1694">
        <w:rPr>
          <w:rFonts w:ascii="Arial" w:eastAsiaTheme="minorHAnsi" w:hAnsi="Arial" w:cs="Arial"/>
          <w:kern w:val="2"/>
          <w:sz w:val="24"/>
          <w:szCs w:val="24"/>
          <w:lang w:eastAsia="en-US"/>
          <w14:ligatures w14:val="standardContextual"/>
        </w:rPr>
        <w:t xml:space="preserve"> su régimen de autogobierno, su organización interna y su derecho a la administración directa de los recursos públicos que correspondan a las comunidades que, conforme a ese esquema, forman parte de dicho ejercicio, sin que la presente resolución constituya un pronunciamiento sobre su integración territorial, política o comunitaria.</w:t>
      </w:r>
    </w:p>
    <w:p w14:paraId="27DD1534" w14:textId="217A0993" w:rsidR="00A66786" w:rsidRPr="00DF1694" w:rsidRDefault="00F37CAF" w:rsidP="009A6781">
      <w:pPr>
        <w:pBdr>
          <w:top w:val="nil"/>
          <w:left w:val="nil"/>
          <w:bottom w:val="nil"/>
          <w:right w:val="nil"/>
          <w:between w:val="nil"/>
        </w:pBdr>
        <w:spacing w:after="0" w:line="360" w:lineRule="auto"/>
        <w:ind w:right="49"/>
        <w:jc w:val="both"/>
        <w:rPr>
          <w:rFonts w:ascii="Arial" w:eastAsia="Arial" w:hAnsi="Arial" w:cs="Arial"/>
          <w:color w:val="000000"/>
          <w:sz w:val="24"/>
          <w:szCs w:val="24"/>
        </w:rPr>
      </w:pPr>
      <w:r w:rsidRPr="00DF1694">
        <w:rPr>
          <w:rFonts w:ascii="Arial" w:eastAsia="Arial" w:hAnsi="Arial" w:cs="Arial"/>
          <w:b/>
          <w:bCs/>
          <w:color w:val="000000"/>
          <w:sz w:val="24"/>
          <w:szCs w:val="24"/>
        </w:rPr>
        <w:lastRenderedPageBreak/>
        <w:t>III</w:t>
      </w:r>
      <w:r w:rsidR="005057A5" w:rsidRPr="00DF1694">
        <w:rPr>
          <w:rFonts w:ascii="Arial" w:eastAsia="Arial" w:hAnsi="Arial" w:cs="Arial"/>
          <w:b/>
          <w:bCs/>
          <w:color w:val="000000"/>
          <w:sz w:val="24"/>
          <w:szCs w:val="24"/>
        </w:rPr>
        <w:t>.</w:t>
      </w:r>
      <w:r w:rsidR="005057A5" w:rsidRPr="00DF1694">
        <w:rPr>
          <w:rFonts w:ascii="Arial" w:eastAsia="Arial" w:hAnsi="Arial" w:cs="Arial"/>
          <w:color w:val="000000"/>
          <w:sz w:val="24"/>
          <w:szCs w:val="24"/>
        </w:rPr>
        <w:t xml:space="preserve"> </w:t>
      </w:r>
      <w:r w:rsidR="002D7EBE" w:rsidRPr="00DF1694">
        <w:rPr>
          <w:rFonts w:ascii="Arial" w:eastAsia="Arial" w:hAnsi="Arial" w:cs="Arial"/>
          <w:color w:val="000000"/>
          <w:sz w:val="24"/>
          <w:szCs w:val="24"/>
        </w:rPr>
        <w:t>Se vincula a l</w:t>
      </w:r>
      <w:r w:rsidR="00791DC8" w:rsidRPr="00DF1694">
        <w:rPr>
          <w:rFonts w:ascii="Arial" w:eastAsia="Arial" w:hAnsi="Arial" w:cs="Arial"/>
          <w:color w:val="000000"/>
          <w:sz w:val="24"/>
          <w:szCs w:val="24"/>
        </w:rPr>
        <w:t>a comunidad de Turirán, a través de</w:t>
      </w:r>
      <w:r w:rsidR="00153A1F" w:rsidRPr="00DF1694">
        <w:rPr>
          <w:rFonts w:ascii="Arial" w:eastAsia="Arial" w:hAnsi="Arial" w:cs="Arial"/>
          <w:color w:val="000000"/>
          <w:sz w:val="24"/>
          <w:szCs w:val="24"/>
        </w:rPr>
        <w:t>l</w:t>
      </w:r>
      <w:r w:rsidR="00791DC8" w:rsidRPr="00DF1694">
        <w:rPr>
          <w:rFonts w:ascii="Arial" w:eastAsia="Arial" w:hAnsi="Arial" w:cs="Arial"/>
          <w:color w:val="000000"/>
          <w:sz w:val="24"/>
          <w:szCs w:val="24"/>
        </w:rPr>
        <w:t xml:space="preserve"> representante</w:t>
      </w:r>
      <w:r w:rsidR="00153A1F" w:rsidRPr="00DF1694">
        <w:rPr>
          <w:rFonts w:ascii="Arial" w:eastAsia="Arial" w:hAnsi="Arial" w:cs="Arial"/>
          <w:color w:val="000000"/>
          <w:sz w:val="24"/>
          <w:szCs w:val="24"/>
        </w:rPr>
        <w:t xml:space="preserve"> que autorice</w:t>
      </w:r>
      <w:r w:rsidR="00791DC8" w:rsidRPr="00DF1694">
        <w:rPr>
          <w:rFonts w:ascii="Arial" w:eastAsia="Arial" w:hAnsi="Arial" w:cs="Arial"/>
          <w:color w:val="000000"/>
          <w:sz w:val="24"/>
          <w:szCs w:val="24"/>
        </w:rPr>
        <w:t xml:space="preserve"> </w:t>
      </w:r>
      <w:r w:rsidR="00153A1F" w:rsidRPr="00DF1694">
        <w:rPr>
          <w:rFonts w:ascii="Arial" w:eastAsia="Arial" w:hAnsi="Arial" w:cs="Arial"/>
          <w:color w:val="000000"/>
          <w:sz w:val="24"/>
          <w:szCs w:val="24"/>
        </w:rPr>
        <w:t>para que</w:t>
      </w:r>
      <w:r w:rsidR="00DF537A" w:rsidRPr="00DF1694">
        <w:rPr>
          <w:rFonts w:ascii="Arial" w:eastAsia="Arial" w:hAnsi="Arial" w:cs="Arial"/>
          <w:color w:val="000000"/>
          <w:sz w:val="24"/>
          <w:szCs w:val="24"/>
        </w:rPr>
        <w:t>, una vez que esta sentencia haya quedado firme,</w:t>
      </w:r>
      <w:r w:rsidR="00153A1F" w:rsidRPr="00DF1694">
        <w:rPr>
          <w:rFonts w:ascii="Arial" w:eastAsia="Arial" w:hAnsi="Arial" w:cs="Arial"/>
          <w:color w:val="000000"/>
          <w:sz w:val="24"/>
          <w:szCs w:val="24"/>
        </w:rPr>
        <w:t xml:space="preserve"> </w:t>
      </w:r>
      <w:r w:rsidR="00757ABD" w:rsidRPr="00DF1694">
        <w:rPr>
          <w:rFonts w:ascii="Arial" w:eastAsia="Arial" w:hAnsi="Arial" w:cs="Arial"/>
          <w:color w:val="000000"/>
          <w:sz w:val="24"/>
          <w:szCs w:val="24"/>
        </w:rPr>
        <w:t>remita una</w:t>
      </w:r>
      <w:r w:rsidR="00791DC8" w:rsidRPr="00DF1694">
        <w:rPr>
          <w:rFonts w:ascii="Arial" w:eastAsia="Arial" w:hAnsi="Arial" w:cs="Arial"/>
          <w:color w:val="000000"/>
          <w:sz w:val="24"/>
          <w:szCs w:val="24"/>
        </w:rPr>
        <w:t xml:space="preserve"> </w:t>
      </w:r>
      <w:r w:rsidR="00672917" w:rsidRPr="00DF1694">
        <w:rPr>
          <w:rFonts w:ascii="Arial" w:eastAsia="Arial" w:hAnsi="Arial" w:cs="Arial"/>
          <w:color w:val="000000"/>
          <w:sz w:val="24"/>
          <w:szCs w:val="24"/>
        </w:rPr>
        <w:t xml:space="preserve">copia certificada del acta de Asamblea General </w:t>
      </w:r>
      <w:r w:rsidR="00757ABD" w:rsidRPr="00DF1694">
        <w:rPr>
          <w:rFonts w:ascii="Arial" w:eastAsia="Arial" w:hAnsi="Arial" w:cs="Arial"/>
          <w:color w:val="000000"/>
          <w:sz w:val="24"/>
          <w:szCs w:val="24"/>
        </w:rPr>
        <w:t>celebrada por la</w:t>
      </w:r>
      <w:r w:rsidR="00672917" w:rsidRPr="00DF1694">
        <w:rPr>
          <w:rFonts w:ascii="Arial" w:eastAsia="Arial" w:hAnsi="Arial" w:cs="Arial"/>
          <w:color w:val="000000"/>
          <w:sz w:val="24"/>
          <w:szCs w:val="24"/>
        </w:rPr>
        <w:t xml:space="preserve"> comunidad de Turirán</w:t>
      </w:r>
      <w:r w:rsidR="00757ABD" w:rsidRPr="00DF1694">
        <w:rPr>
          <w:rFonts w:ascii="Arial" w:eastAsia="Arial" w:hAnsi="Arial" w:cs="Arial"/>
          <w:color w:val="000000"/>
          <w:sz w:val="24"/>
          <w:szCs w:val="24"/>
        </w:rPr>
        <w:t xml:space="preserve"> el pasado veinticuatro de mayo, </w:t>
      </w:r>
      <w:r w:rsidR="00672917" w:rsidRPr="00DF1694">
        <w:rPr>
          <w:rFonts w:ascii="Arial" w:eastAsia="Arial" w:hAnsi="Arial" w:cs="Arial"/>
          <w:color w:val="000000"/>
          <w:sz w:val="24"/>
          <w:szCs w:val="24"/>
        </w:rPr>
        <w:t xml:space="preserve">al </w:t>
      </w:r>
      <w:r w:rsidR="00A66786" w:rsidRPr="00DF1694">
        <w:rPr>
          <w:rFonts w:ascii="Arial" w:eastAsia="Arial" w:hAnsi="Arial" w:cs="Arial"/>
          <w:color w:val="000000"/>
          <w:sz w:val="24"/>
          <w:szCs w:val="24"/>
        </w:rPr>
        <w:t>a</w:t>
      </w:r>
      <w:r w:rsidR="00672917" w:rsidRPr="00DF1694">
        <w:rPr>
          <w:rFonts w:ascii="Arial" w:eastAsia="Arial" w:hAnsi="Arial" w:cs="Arial"/>
          <w:color w:val="000000"/>
          <w:sz w:val="24"/>
          <w:szCs w:val="24"/>
        </w:rPr>
        <w:t>yuntamiento de Salvador Escalante</w:t>
      </w:r>
      <w:r w:rsidR="00A66786" w:rsidRPr="00DF1694">
        <w:rPr>
          <w:rFonts w:ascii="Arial" w:eastAsia="Arial" w:hAnsi="Arial" w:cs="Arial"/>
          <w:color w:val="000000"/>
          <w:sz w:val="24"/>
          <w:szCs w:val="24"/>
        </w:rPr>
        <w:t>.</w:t>
      </w:r>
    </w:p>
    <w:p w14:paraId="29B265AD" w14:textId="77777777" w:rsidR="009A6781" w:rsidRPr="00DF1694" w:rsidRDefault="009A6781" w:rsidP="009A6781">
      <w:pPr>
        <w:pBdr>
          <w:top w:val="nil"/>
          <w:left w:val="nil"/>
          <w:bottom w:val="nil"/>
          <w:right w:val="nil"/>
          <w:between w:val="nil"/>
        </w:pBdr>
        <w:spacing w:after="0" w:line="360" w:lineRule="auto"/>
        <w:ind w:right="49"/>
        <w:jc w:val="both"/>
        <w:rPr>
          <w:rFonts w:ascii="Arial" w:eastAsia="Arial" w:hAnsi="Arial" w:cs="Arial"/>
          <w:color w:val="000000"/>
          <w:sz w:val="24"/>
          <w:szCs w:val="24"/>
        </w:rPr>
      </w:pPr>
    </w:p>
    <w:p w14:paraId="234D9C45" w14:textId="1D0F2467" w:rsidR="00256279" w:rsidRPr="00DF1694" w:rsidRDefault="00F37CAF" w:rsidP="009A6781">
      <w:pPr>
        <w:spacing w:after="0" w:line="360" w:lineRule="auto"/>
        <w:jc w:val="both"/>
        <w:rPr>
          <w:rFonts w:ascii="Arial" w:eastAsia="Times New Roman" w:hAnsi="Arial" w:cs="Arial"/>
          <w:b/>
          <w:bCs/>
          <w:sz w:val="24"/>
          <w:szCs w:val="24"/>
        </w:rPr>
      </w:pPr>
      <w:r w:rsidRPr="00DF1694">
        <w:rPr>
          <w:rFonts w:ascii="Arial" w:eastAsia="Arial" w:hAnsi="Arial" w:cs="Arial"/>
          <w:b/>
          <w:bCs/>
          <w:color w:val="000000"/>
          <w:sz w:val="24"/>
          <w:szCs w:val="24"/>
        </w:rPr>
        <w:t>IV</w:t>
      </w:r>
      <w:r w:rsidR="00A66786" w:rsidRPr="00DF1694">
        <w:rPr>
          <w:rFonts w:ascii="Arial" w:eastAsia="Arial" w:hAnsi="Arial" w:cs="Arial"/>
          <w:b/>
          <w:bCs/>
          <w:color w:val="000000"/>
          <w:sz w:val="24"/>
          <w:szCs w:val="24"/>
        </w:rPr>
        <w:t>.</w:t>
      </w:r>
      <w:r w:rsidR="00A66786" w:rsidRPr="00DF1694">
        <w:rPr>
          <w:rFonts w:ascii="Arial" w:eastAsia="Arial" w:hAnsi="Arial" w:cs="Arial"/>
          <w:color w:val="000000"/>
          <w:sz w:val="24"/>
          <w:szCs w:val="24"/>
        </w:rPr>
        <w:t xml:space="preserve"> </w:t>
      </w:r>
      <w:r w:rsidR="00256279" w:rsidRPr="00DF1694">
        <w:rPr>
          <w:rFonts w:ascii="Arial" w:eastAsia="Times New Roman" w:hAnsi="Arial" w:cs="Arial"/>
          <w:b/>
          <w:bCs/>
          <w:sz w:val="24"/>
          <w:szCs w:val="24"/>
        </w:rPr>
        <w:t>Implementación de una fase técnica de coordinación</w:t>
      </w:r>
      <w:r w:rsidR="009A6781" w:rsidRPr="00DF1694">
        <w:rPr>
          <w:rFonts w:ascii="Arial" w:eastAsia="Times New Roman" w:hAnsi="Arial" w:cs="Arial"/>
          <w:b/>
          <w:bCs/>
          <w:sz w:val="24"/>
          <w:szCs w:val="24"/>
        </w:rPr>
        <w:t xml:space="preserve"> administrativa </w:t>
      </w:r>
      <w:r w:rsidR="00256279" w:rsidRPr="00DF1694">
        <w:rPr>
          <w:rFonts w:ascii="Arial" w:eastAsia="Times New Roman" w:hAnsi="Arial" w:cs="Arial"/>
          <w:b/>
          <w:bCs/>
          <w:sz w:val="24"/>
          <w:szCs w:val="24"/>
        </w:rPr>
        <w:t>y comunitaria</w:t>
      </w:r>
    </w:p>
    <w:p w14:paraId="5E7D90FD" w14:textId="77777777" w:rsidR="009A6781" w:rsidRPr="00DF1694" w:rsidRDefault="009A6781" w:rsidP="009A6781">
      <w:pPr>
        <w:spacing w:after="0" w:line="360" w:lineRule="auto"/>
        <w:jc w:val="both"/>
        <w:rPr>
          <w:rFonts w:ascii="Arial" w:eastAsiaTheme="minorHAnsi" w:hAnsi="Arial" w:cs="Arial"/>
          <w:kern w:val="2"/>
          <w:sz w:val="24"/>
          <w:szCs w:val="24"/>
          <w:lang w:eastAsia="en-US"/>
          <w14:ligatures w14:val="standardContextual"/>
        </w:rPr>
      </w:pPr>
    </w:p>
    <w:p w14:paraId="12302895" w14:textId="375B0272" w:rsidR="009A6781" w:rsidRPr="00DF1694" w:rsidRDefault="009A6781" w:rsidP="009A6781">
      <w:pPr>
        <w:spacing w:after="0" w:line="360" w:lineRule="auto"/>
        <w:jc w:val="both"/>
        <w:rPr>
          <w:rFonts w:ascii="Arial" w:eastAsiaTheme="minorHAnsi" w:hAnsi="Arial" w:cs="Arial"/>
          <w:kern w:val="2"/>
          <w:sz w:val="24"/>
          <w:szCs w:val="24"/>
          <w:lang w:eastAsia="en-US"/>
          <w14:ligatures w14:val="standardContextual"/>
        </w:rPr>
      </w:pPr>
      <w:r w:rsidRPr="00DF1694">
        <w:rPr>
          <w:rFonts w:ascii="Arial" w:eastAsiaTheme="minorHAnsi" w:hAnsi="Arial" w:cs="Arial"/>
          <w:kern w:val="2"/>
          <w:sz w:val="24"/>
          <w:szCs w:val="24"/>
          <w:lang w:eastAsia="en-US"/>
          <w14:ligatures w14:val="standardContextual"/>
        </w:rPr>
        <w:t>Teniendo en consideración que la presente sentencia, implica la modificación del esquema vigente de administración de recursos públicos, que involucra al Ayuntamiento y también a las comunidades de Opopeo y Turirán</w:t>
      </w:r>
      <w:r w:rsidR="009B4AF7" w:rsidRPr="00DF1694">
        <w:rPr>
          <w:rFonts w:ascii="Arial" w:eastAsiaTheme="minorHAnsi" w:hAnsi="Arial" w:cs="Arial"/>
          <w:kern w:val="2"/>
          <w:sz w:val="24"/>
          <w:szCs w:val="24"/>
          <w:lang w:eastAsia="en-US"/>
          <w14:ligatures w14:val="standardContextual"/>
        </w:rPr>
        <w:t>,</w:t>
      </w:r>
      <w:r w:rsidRPr="00DF1694">
        <w:rPr>
          <w:rFonts w:ascii="Arial" w:eastAsiaTheme="minorHAnsi" w:hAnsi="Arial" w:cs="Arial"/>
          <w:kern w:val="2"/>
          <w:sz w:val="24"/>
          <w:szCs w:val="24"/>
          <w:lang w:eastAsia="en-US"/>
          <w14:ligatures w14:val="standardContextual"/>
        </w:rPr>
        <w:t xml:space="preserve"> que genera consecuencias administrativas, financieras y operativas.</w:t>
      </w:r>
    </w:p>
    <w:p w14:paraId="04E1DC85" w14:textId="77777777" w:rsidR="009A6781" w:rsidRPr="00DF1694" w:rsidRDefault="009A6781" w:rsidP="009A6781">
      <w:pPr>
        <w:spacing w:after="0" w:line="360" w:lineRule="auto"/>
        <w:jc w:val="both"/>
        <w:rPr>
          <w:rFonts w:ascii="Arial" w:eastAsiaTheme="minorHAnsi" w:hAnsi="Arial" w:cs="Arial"/>
          <w:kern w:val="2"/>
          <w:sz w:val="24"/>
          <w:szCs w:val="24"/>
          <w:lang w:eastAsia="en-US"/>
          <w14:ligatures w14:val="standardContextual"/>
        </w:rPr>
      </w:pPr>
    </w:p>
    <w:p w14:paraId="5C919A78" w14:textId="480661E1" w:rsidR="009A6781" w:rsidRPr="00DF1694" w:rsidRDefault="009A6781" w:rsidP="009A6781">
      <w:pPr>
        <w:spacing w:after="0" w:line="360" w:lineRule="auto"/>
        <w:jc w:val="both"/>
        <w:rPr>
          <w:rFonts w:ascii="Arial" w:eastAsiaTheme="minorHAnsi" w:hAnsi="Arial" w:cs="Arial"/>
          <w:kern w:val="2"/>
          <w:sz w:val="24"/>
          <w:szCs w:val="24"/>
          <w:lang w:eastAsia="en-US"/>
          <w14:ligatures w14:val="standardContextual"/>
        </w:rPr>
      </w:pPr>
      <w:r w:rsidRPr="00DF1694">
        <w:rPr>
          <w:rFonts w:ascii="Arial" w:eastAsiaTheme="minorHAnsi" w:hAnsi="Arial" w:cs="Arial"/>
          <w:kern w:val="2"/>
          <w:sz w:val="24"/>
          <w:szCs w:val="24"/>
          <w:lang w:eastAsia="en-US"/>
          <w14:ligatures w14:val="standardContextual"/>
        </w:rPr>
        <w:t xml:space="preserve">Asimismo, con la finalidad de garantizar una implementación coordinada, ordenada, intercultural y técnicamente viable de la determinación, así como de salvaguardar los derechos de audiencia, participación e información de las comunidades involucradas, resulta necesario establecer una </w:t>
      </w:r>
      <w:r w:rsidRPr="00DF1694">
        <w:rPr>
          <w:rFonts w:ascii="Arial" w:eastAsiaTheme="minorHAnsi" w:hAnsi="Arial" w:cs="Arial"/>
          <w:b/>
          <w:bCs/>
          <w:kern w:val="2"/>
          <w:sz w:val="24"/>
          <w:szCs w:val="24"/>
          <w:lang w:eastAsia="en-US"/>
          <w14:ligatures w14:val="standardContextual"/>
        </w:rPr>
        <w:t xml:space="preserve">fase de carácter técnico operativo y de coordinación </w:t>
      </w:r>
      <w:r w:rsidRPr="00DF1694">
        <w:rPr>
          <w:rFonts w:ascii="Arial" w:eastAsiaTheme="minorHAnsi" w:hAnsi="Arial" w:cs="Arial"/>
          <w:kern w:val="2"/>
          <w:sz w:val="24"/>
          <w:szCs w:val="24"/>
          <w:lang w:eastAsia="en-US"/>
          <w14:ligatures w14:val="standardContextual"/>
        </w:rPr>
        <w:t>que permita identificar los ajustes requeridos para materializar la determinación de manera ordenada, transparente, intercultural y respetuosa de los derechos de las comunidades</w:t>
      </w:r>
      <w:r w:rsidR="009D568F" w:rsidRPr="00DF1694">
        <w:rPr>
          <w:rFonts w:ascii="Arial" w:eastAsiaTheme="minorHAnsi" w:hAnsi="Arial" w:cs="Arial"/>
          <w:kern w:val="2"/>
          <w:sz w:val="24"/>
          <w:szCs w:val="24"/>
          <w:lang w:eastAsia="en-US"/>
          <w14:ligatures w14:val="standardContextual"/>
        </w:rPr>
        <w:t xml:space="preserve"> de Opopeo y Turirán</w:t>
      </w:r>
      <w:r w:rsidRPr="00DF1694">
        <w:rPr>
          <w:rFonts w:ascii="Arial" w:eastAsiaTheme="minorHAnsi" w:hAnsi="Arial" w:cs="Arial"/>
          <w:kern w:val="2"/>
          <w:sz w:val="24"/>
          <w:szCs w:val="24"/>
          <w:lang w:eastAsia="en-US"/>
          <w14:ligatures w14:val="standardContextual"/>
        </w:rPr>
        <w:t>.</w:t>
      </w:r>
    </w:p>
    <w:p w14:paraId="07D5891A" w14:textId="77777777" w:rsidR="009A6781" w:rsidRPr="00DF1694" w:rsidRDefault="009A6781" w:rsidP="009A6781">
      <w:pPr>
        <w:spacing w:after="0" w:line="360" w:lineRule="auto"/>
        <w:jc w:val="both"/>
        <w:rPr>
          <w:rFonts w:ascii="Arial" w:eastAsiaTheme="minorHAnsi" w:hAnsi="Arial" w:cs="Arial"/>
          <w:kern w:val="2"/>
          <w:sz w:val="24"/>
          <w:szCs w:val="24"/>
          <w:lang w:eastAsia="en-US"/>
          <w14:ligatures w14:val="standardContextual"/>
        </w:rPr>
      </w:pPr>
    </w:p>
    <w:p w14:paraId="58DFCC3A" w14:textId="67D59582" w:rsidR="009A6781" w:rsidRPr="00DF1694" w:rsidRDefault="009A6781" w:rsidP="009A6781">
      <w:pPr>
        <w:spacing w:after="0" w:line="360" w:lineRule="auto"/>
        <w:jc w:val="both"/>
        <w:rPr>
          <w:rFonts w:ascii="Arial" w:eastAsiaTheme="minorHAnsi" w:hAnsi="Arial" w:cs="Arial"/>
          <w:kern w:val="2"/>
          <w:sz w:val="24"/>
          <w:szCs w:val="24"/>
          <w:lang w:eastAsia="en-US"/>
          <w14:ligatures w14:val="standardContextual"/>
        </w:rPr>
      </w:pPr>
      <w:r w:rsidRPr="00DF1694">
        <w:rPr>
          <w:rFonts w:ascii="Arial" w:eastAsiaTheme="minorHAnsi" w:hAnsi="Arial" w:cs="Arial"/>
          <w:kern w:val="2"/>
          <w:sz w:val="24"/>
          <w:szCs w:val="24"/>
          <w:lang w:eastAsia="en-US"/>
          <w14:ligatures w14:val="standardContextual"/>
        </w:rPr>
        <w:t xml:space="preserve">Por tanto, se ordena al Ayuntamiento instaurar una </w:t>
      </w:r>
      <w:r w:rsidRPr="00DF1694">
        <w:rPr>
          <w:rFonts w:ascii="Arial" w:eastAsiaTheme="minorHAnsi" w:hAnsi="Arial" w:cs="Arial"/>
          <w:b/>
          <w:bCs/>
          <w:kern w:val="2"/>
          <w:sz w:val="24"/>
          <w:szCs w:val="24"/>
          <w:lang w:eastAsia="en-US"/>
          <w14:ligatures w14:val="standardContextual"/>
        </w:rPr>
        <w:t>fase técnica de coordinación con los representantes de las comunidades de Opopeo y Turirán</w:t>
      </w:r>
      <w:r w:rsidRPr="00DF1694">
        <w:rPr>
          <w:rFonts w:ascii="Arial" w:eastAsiaTheme="minorHAnsi" w:hAnsi="Arial" w:cs="Arial"/>
          <w:kern w:val="2"/>
          <w:sz w:val="24"/>
          <w:szCs w:val="24"/>
          <w:lang w:eastAsia="en-US"/>
          <w14:ligatures w14:val="standardContextual"/>
        </w:rPr>
        <w:t>, previa a la sesión de Cabildo en la que se analizará y aprobará el ajuste presupuestal correspondiente.</w:t>
      </w:r>
    </w:p>
    <w:p w14:paraId="6A24DD73" w14:textId="77777777" w:rsidR="009A6781" w:rsidRPr="00DF1694" w:rsidRDefault="009A6781" w:rsidP="009A6781">
      <w:pPr>
        <w:spacing w:after="0" w:line="360" w:lineRule="auto"/>
        <w:jc w:val="both"/>
        <w:rPr>
          <w:rFonts w:ascii="Arial" w:eastAsiaTheme="minorHAnsi" w:hAnsi="Arial" w:cs="Arial"/>
          <w:kern w:val="2"/>
          <w:sz w:val="24"/>
          <w:szCs w:val="24"/>
          <w:lang w:eastAsia="en-US"/>
          <w14:ligatures w14:val="standardContextual"/>
        </w:rPr>
      </w:pPr>
    </w:p>
    <w:p w14:paraId="1CAAB6B9" w14:textId="25F95B00" w:rsidR="009A6781" w:rsidRPr="00DF1694" w:rsidRDefault="009A6781" w:rsidP="009A6781">
      <w:pPr>
        <w:spacing w:after="0" w:line="360" w:lineRule="auto"/>
        <w:jc w:val="both"/>
        <w:rPr>
          <w:rFonts w:ascii="Arial" w:eastAsiaTheme="minorHAnsi" w:hAnsi="Arial" w:cs="Arial"/>
          <w:kern w:val="2"/>
          <w:sz w:val="24"/>
          <w:szCs w:val="24"/>
          <w:lang w:eastAsia="en-US"/>
          <w14:ligatures w14:val="standardContextual"/>
        </w:rPr>
      </w:pPr>
      <w:r w:rsidRPr="00DF1694">
        <w:rPr>
          <w:rFonts w:ascii="Arial" w:eastAsiaTheme="minorHAnsi" w:hAnsi="Arial" w:cs="Arial"/>
          <w:kern w:val="2"/>
          <w:sz w:val="24"/>
          <w:szCs w:val="24"/>
          <w:lang w:eastAsia="en-US"/>
          <w14:ligatures w14:val="standardContextual"/>
        </w:rPr>
        <w:t>Dicha fase deberá efectuarse mediante una o más mesas de trabajo técnico-operativas, convocadas formalmente por la autoridad municipal con una anticipación razonable, en las que participen las personas representantes acreditadas de las comunidades de Turirán y Opopeo; así como las áreas técnicas municipales competentes. </w:t>
      </w:r>
    </w:p>
    <w:p w14:paraId="5C308F07" w14:textId="37D6D9AA" w:rsidR="009A6781" w:rsidRPr="00DF1694" w:rsidRDefault="009A6781" w:rsidP="00654C30">
      <w:pPr>
        <w:spacing w:after="0" w:line="360" w:lineRule="auto"/>
        <w:ind w:left="284"/>
        <w:jc w:val="both"/>
        <w:rPr>
          <w:rFonts w:ascii="Arial" w:eastAsiaTheme="minorHAnsi" w:hAnsi="Arial" w:cs="Arial"/>
          <w:b/>
          <w:bCs/>
          <w:kern w:val="2"/>
          <w:sz w:val="24"/>
          <w:szCs w:val="24"/>
          <w:lang w:eastAsia="en-US"/>
          <w14:ligatures w14:val="standardContextual"/>
        </w:rPr>
      </w:pPr>
      <w:r w:rsidRPr="00DF1694">
        <w:rPr>
          <w:rFonts w:ascii="Arial" w:eastAsiaTheme="minorHAnsi" w:hAnsi="Arial" w:cs="Arial"/>
          <w:b/>
          <w:bCs/>
          <w:kern w:val="2"/>
          <w:sz w:val="24"/>
          <w:szCs w:val="24"/>
          <w:lang w:eastAsia="en-US"/>
          <w14:ligatures w14:val="standardContextual"/>
        </w:rPr>
        <w:lastRenderedPageBreak/>
        <w:t>Durante estas reuniones el Ayuntamiento deberá realizar lo que se indica a continuación y por su parte los representantes de las comunidades atender lo que posteriormente se dispone: </w:t>
      </w:r>
    </w:p>
    <w:p w14:paraId="5E50394D" w14:textId="77777777" w:rsidR="009A6781" w:rsidRPr="00DF1694" w:rsidRDefault="009A6781" w:rsidP="00654C30">
      <w:pPr>
        <w:spacing w:after="0" w:line="360" w:lineRule="auto"/>
        <w:ind w:left="284"/>
        <w:jc w:val="both"/>
        <w:rPr>
          <w:rFonts w:ascii="Arial" w:eastAsiaTheme="minorHAnsi" w:hAnsi="Arial" w:cs="Arial"/>
          <w:b/>
          <w:bCs/>
          <w:kern w:val="2"/>
          <w:sz w:val="24"/>
          <w:szCs w:val="24"/>
          <w:lang w:eastAsia="en-US"/>
          <w14:ligatures w14:val="standardContextual"/>
        </w:rPr>
      </w:pPr>
    </w:p>
    <w:p w14:paraId="4DEBE5BF" w14:textId="4BD3020F" w:rsidR="009A6781" w:rsidRPr="00DF1694" w:rsidRDefault="009A6781" w:rsidP="00654C30">
      <w:pPr>
        <w:pStyle w:val="Prrafodelista"/>
        <w:numPr>
          <w:ilvl w:val="0"/>
          <w:numId w:val="45"/>
        </w:numPr>
        <w:spacing w:after="0" w:line="360" w:lineRule="auto"/>
        <w:ind w:left="284" w:firstLine="0"/>
        <w:jc w:val="both"/>
        <w:rPr>
          <w:rFonts w:ascii="Arial" w:eastAsiaTheme="minorHAnsi" w:hAnsi="Arial" w:cs="Arial"/>
          <w:kern w:val="2"/>
          <w:sz w:val="24"/>
          <w:szCs w:val="24"/>
          <w:lang w:eastAsia="en-US"/>
          <w14:ligatures w14:val="standardContextual"/>
        </w:rPr>
      </w:pPr>
      <w:r w:rsidRPr="00DF1694">
        <w:rPr>
          <w:rFonts w:ascii="Arial" w:eastAsiaTheme="minorHAnsi" w:hAnsi="Arial" w:cs="Arial"/>
          <w:kern w:val="2"/>
          <w:sz w:val="24"/>
          <w:szCs w:val="24"/>
          <w:lang w:eastAsia="en-US"/>
          <w14:ligatures w14:val="standardContextual"/>
        </w:rPr>
        <w:t>Exponer de manera clara, completa y culturalmente adecuada los impactos y/o efectos administrativos, financieros, programáticos y operativos derivados de la implementación de la determinación comunitaria; </w:t>
      </w:r>
    </w:p>
    <w:p w14:paraId="317AB734" w14:textId="77777777" w:rsidR="009A6781" w:rsidRPr="00DF1694" w:rsidRDefault="009A6781" w:rsidP="00654C30">
      <w:pPr>
        <w:pStyle w:val="Prrafodelista"/>
        <w:spacing w:after="0" w:line="360" w:lineRule="auto"/>
        <w:ind w:left="284"/>
        <w:jc w:val="both"/>
        <w:rPr>
          <w:rFonts w:ascii="Arial" w:eastAsiaTheme="minorHAnsi" w:hAnsi="Arial" w:cs="Arial"/>
          <w:kern w:val="2"/>
          <w:sz w:val="24"/>
          <w:szCs w:val="24"/>
          <w:lang w:eastAsia="en-US"/>
          <w14:ligatures w14:val="standardContextual"/>
        </w:rPr>
      </w:pPr>
    </w:p>
    <w:p w14:paraId="6DD9A0EF" w14:textId="625867B3" w:rsidR="009A6781" w:rsidRPr="00DF1694" w:rsidRDefault="009A6781" w:rsidP="00654C30">
      <w:pPr>
        <w:pStyle w:val="Prrafodelista"/>
        <w:numPr>
          <w:ilvl w:val="0"/>
          <w:numId w:val="45"/>
        </w:numPr>
        <w:spacing w:after="0" w:line="360" w:lineRule="auto"/>
        <w:ind w:left="284" w:firstLine="0"/>
        <w:jc w:val="both"/>
        <w:rPr>
          <w:rFonts w:ascii="Arial" w:eastAsiaTheme="minorHAnsi" w:hAnsi="Arial" w:cs="Arial"/>
          <w:kern w:val="2"/>
          <w:sz w:val="24"/>
          <w:szCs w:val="24"/>
          <w:lang w:eastAsia="en-US"/>
          <w14:ligatures w14:val="standardContextual"/>
        </w:rPr>
      </w:pPr>
      <w:r w:rsidRPr="00DF1694">
        <w:rPr>
          <w:rFonts w:ascii="Arial" w:eastAsiaTheme="minorHAnsi" w:hAnsi="Arial" w:cs="Arial"/>
          <w:kern w:val="2"/>
          <w:sz w:val="24"/>
          <w:szCs w:val="24"/>
          <w:lang w:eastAsia="en-US"/>
          <w14:ligatures w14:val="standardContextual"/>
        </w:rPr>
        <w:t>Presentar los escenarios técnicos para la redistribución, adecuación o modificación de las partidas presupuestales correspondientes, así como los criterios normativos y financieros que sustenten tales ajustes; </w:t>
      </w:r>
    </w:p>
    <w:p w14:paraId="1B087B44" w14:textId="77777777" w:rsidR="009A6781" w:rsidRPr="00DF1694" w:rsidRDefault="009A6781" w:rsidP="00654C30">
      <w:pPr>
        <w:pStyle w:val="Prrafodelista"/>
        <w:spacing w:after="0"/>
        <w:ind w:left="284"/>
        <w:rPr>
          <w:rFonts w:ascii="Arial" w:eastAsiaTheme="minorHAnsi" w:hAnsi="Arial" w:cs="Arial"/>
          <w:kern w:val="2"/>
          <w:sz w:val="24"/>
          <w:szCs w:val="24"/>
          <w:lang w:eastAsia="en-US"/>
          <w14:ligatures w14:val="standardContextual"/>
        </w:rPr>
      </w:pPr>
    </w:p>
    <w:p w14:paraId="50FFD4C7" w14:textId="5BD7E3BA" w:rsidR="009A6781" w:rsidRPr="00DF1694" w:rsidRDefault="009A6781" w:rsidP="00654C30">
      <w:pPr>
        <w:pStyle w:val="Prrafodelista"/>
        <w:numPr>
          <w:ilvl w:val="0"/>
          <w:numId w:val="45"/>
        </w:numPr>
        <w:spacing w:after="0" w:line="360" w:lineRule="auto"/>
        <w:ind w:left="284" w:firstLine="0"/>
        <w:jc w:val="both"/>
        <w:rPr>
          <w:rFonts w:ascii="Arial" w:eastAsiaTheme="minorHAnsi" w:hAnsi="Arial" w:cs="Arial"/>
          <w:kern w:val="2"/>
          <w:sz w:val="24"/>
          <w:szCs w:val="24"/>
          <w:lang w:eastAsia="en-US"/>
          <w14:ligatures w14:val="standardContextual"/>
        </w:rPr>
      </w:pPr>
      <w:r w:rsidRPr="00DF1694">
        <w:rPr>
          <w:rFonts w:ascii="Arial" w:eastAsiaTheme="minorHAnsi" w:hAnsi="Arial" w:cs="Arial"/>
          <w:kern w:val="2"/>
          <w:sz w:val="24"/>
          <w:szCs w:val="24"/>
          <w:lang w:eastAsia="en-US"/>
          <w14:ligatures w14:val="standardContextual"/>
        </w:rPr>
        <w:t>Recibir observaciones, opiniones y planteamientos de las comunidades respecto de los mecanismos de ejecución, calendarización, seguimiento y materialización de los recursos públicos involucrados; </w:t>
      </w:r>
    </w:p>
    <w:p w14:paraId="5B18AD02" w14:textId="77777777" w:rsidR="009A6781" w:rsidRPr="00DF1694" w:rsidRDefault="009A6781" w:rsidP="00654C30">
      <w:pPr>
        <w:pStyle w:val="Prrafodelista"/>
        <w:spacing w:after="0"/>
        <w:ind w:left="284"/>
        <w:rPr>
          <w:rFonts w:ascii="Arial" w:eastAsiaTheme="minorHAnsi" w:hAnsi="Arial" w:cs="Arial"/>
          <w:kern w:val="2"/>
          <w:sz w:val="24"/>
          <w:szCs w:val="24"/>
          <w:lang w:eastAsia="en-US"/>
          <w14:ligatures w14:val="standardContextual"/>
        </w:rPr>
      </w:pPr>
    </w:p>
    <w:p w14:paraId="0192BC20" w14:textId="3059077E" w:rsidR="009A6781" w:rsidRPr="00DF1694" w:rsidRDefault="009A6781" w:rsidP="00654C30">
      <w:pPr>
        <w:pStyle w:val="Prrafodelista"/>
        <w:numPr>
          <w:ilvl w:val="0"/>
          <w:numId w:val="45"/>
        </w:numPr>
        <w:spacing w:after="0" w:line="360" w:lineRule="auto"/>
        <w:ind w:left="284" w:firstLine="0"/>
        <w:jc w:val="both"/>
        <w:rPr>
          <w:rFonts w:ascii="Arial" w:eastAsiaTheme="minorHAnsi" w:hAnsi="Arial" w:cs="Arial"/>
          <w:kern w:val="2"/>
          <w:sz w:val="24"/>
          <w:szCs w:val="24"/>
          <w:lang w:eastAsia="en-US"/>
          <w14:ligatures w14:val="standardContextual"/>
        </w:rPr>
      </w:pPr>
      <w:r w:rsidRPr="00DF1694">
        <w:rPr>
          <w:rFonts w:ascii="Arial" w:eastAsiaTheme="minorHAnsi" w:hAnsi="Arial" w:cs="Arial"/>
          <w:kern w:val="2"/>
          <w:sz w:val="24"/>
          <w:szCs w:val="24"/>
          <w:lang w:eastAsia="en-US"/>
          <w14:ligatures w14:val="standardContextual"/>
        </w:rPr>
        <w:t>Identificar y documentar posibles afectaciones operativas o presupuestales que deban ser consideradas por el Cabildo al momento de ejercer sus facultades constitucionales y legales; </w:t>
      </w:r>
    </w:p>
    <w:p w14:paraId="51B5383D" w14:textId="77777777" w:rsidR="009A6781" w:rsidRPr="00DF1694" w:rsidRDefault="009A6781" w:rsidP="00654C30">
      <w:pPr>
        <w:pStyle w:val="Prrafodelista"/>
        <w:spacing w:after="0"/>
        <w:ind w:left="284"/>
        <w:rPr>
          <w:rFonts w:ascii="Arial" w:eastAsiaTheme="minorHAnsi" w:hAnsi="Arial" w:cs="Arial"/>
          <w:kern w:val="2"/>
          <w:sz w:val="24"/>
          <w:szCs w:val="24"/>
          <w:lang w:eastAsia="en-US"/>
          <w14:ligatures w14:val="standardContextual"/>
        </w:rPr>
      </w:pPr>
    </w:p>
    <w:p w14:paraId="7547C554" w14:textId="3966C819" w:rsidR="009A6781" w:rsidRPr="00DF1694" w:rsidRDefault="009A6781" w:rsidP="00654C30">
      <w:pPr>
        <w:pStyle w:val="Prrafodelista"/>
        <w:numPr>
          <w:ilvl w:val="0"/>
          <w:numId w:val="45"/>
        </w:numPr>
        <w:spacing w:after="0" w:line="360" w:lineRule="auto"/>
        <w:ind w:left="284" w:firstLine="0"/>
        <w:jc w:val="both"/>
        <w:rPr>
          <w:rFonts w:ascii="Arial" w:eastAsiaTheme="minorHAnsi" w:hAnsi="Arial" w:cs="Arial"/>
          <w:kern w:val="2"/>
          <w:sz w:val="24"/>
          <w:szCs w:val="24"/>
          <w:lang w:eastAsia="en-US"/>
          <w14:ligatures w14:val="standardContextual"/>
        </w:rPr>
      </w:pPr>
      <w:r w:rsidRPr="00DF1694">
        <w:rPr>
          <w:rFonts w:ascii="Arial" w:eastAsiaTheme="minorHAnsi" w:hAnsi="Arial" w:cs="Arial"/>
          <w:kern w:val="2"/>
          <w:sz w:val="24"/>
          <w:szCs w:val="24"/>
          <w:lang w:eastAsia="en-US"/>
          <w14:ligatures w14:val="standardContextual"/>
        </w:rPr>
        <w:t>Precisar, de ser necesario la operatividad de los servicios públicos municipales correspondientes; y, </w:t>
      </w:r>
    </w:p>
    <w:p w14:paraId="572F35EB" w14:textId="77777777" w:rsidR="009A6781" w:rsidRPr="00DF1694" w:rsidRDefault="009A6781" w:rsidP="00654C30">
      <w:pPr>
        <w:pStyle w:val="Prrafodelista"/>
        <w:spacing w:after="0"/>
        <w:ind w:left="284"/>
        <w:rPr>
          <w:rFonts w:ascii="Arial" w:eastAsiaTheme="minorHAnsi" w:hAnsi="Arial" w:cs="Arial"/>
          <w:kern w:val="2"/>
          <w:sz w:val="24"/>
          <w:szCs w:val="24"/>
          <w:lang w:eastAsia="en-US"/>
          <w14:ligatures w14:val="standardContextual"/>
        </w:rPr>
      </w:pPr>
    </w:p>
    <w:p w14:paraId="5D6A2013" w14:textId="536EE2E5" w:rsidR="009A6781" w:rsidRPr="00DF1694" w:rsidRDefault="009A6781" w:rsidP="00654C30">
      <w:pPr>
        <w:spacing w:after="0" w:line="360" w:lineRule="auto"/>
        <w:ind w:left="284"/>
        <w:jc w:val="both"/>
        <w:rPr>
          <w:rFonts w:ascii="Arial" w:eastAsiaTheme="minorHAnsi" w:hAnsi="Arial" w:cs="Arial"/>
          <w:kern w:val="2"/>
          <w:sz w:val="24"/>
          <w:szCs w:val="24"/>
          <w:lang w:eastAsia="en-US"/>
          <w14:ligatures w14:val="standardContextual"/>
        </w:rPr>
      </w:pPr>
      <w:r w:rsidRPr="00DF1694">
        <w:rPr>
          <w:rFonts w:ascii="Arial" w:eastAsiaTheme="minorHAnsi" w:hAnsi="Arial" w:cs="Arial"/>
          <w:b/>
          <w:bCs/>
          <w:kern w:val="2"/>
          <w:sz w:val="24"/>
          <w:szCs w:val="24"/>
          <w:lang w:eastAsia="en-US"/>
          <w14:ligatures w14:val="standardContextual"/>
        </w:rPr>
        <w:t>f) </w:t>
      </w:r>
      <w:r w:rsidR="00654C30" w:rsidRPr="00DF1694">
        <w:rPr>
          <w:rFonts w:ascii="Arial" w:eastAsiaTheme="minorHAnsi" w:hAnsi="Arial" w:cs="Arial"/>
          <w:b/>
          <w:bCs/>
          <w:kern w:val="2"/>
          <w:sz w:val="24"/>
          <w:szCs w:val="24"/>
          <w:lang w:eastAsia="en-US"/>
          <w14:ligatures w14:val="standardContextual"/>
        </w:rPr>
        <w:t xml:space="preserve"> </w:t>
      </w:r>
      <w:r w:rsidRPr="00DF1694">
        <w:rPr>
          <w:rFonts w:ascii="Arial" w:eastAsiaTheme="minorHAnsi" w:hAnsi="Arial" w:cs="Arial"/>
          <w:kern w:val="2"/>
          <w:sz w:val="24"/>
          <w:szCs w:val="24"/>
          <w:lang w:eastAsia="en-US"/>
          <w14:ligatures w14:val="standardContextual"/>
        </w:rPr>
        <w:t>La intervención de las comunidades en esta fase deberá entenderse como un mecanismo de información, coordinación y garantía del derecho de audiencia, orientado a favorecer una implementación eficaz, intercultural y armónica de la decisión previamente adoptada. En la que se reconozcan mutuamente y se armonicen los derechos de ambas comunidades</w:t>
      </w:r>
      <w:r w:rsidR="00251632" w:rsidRPr="00DF1694">
        <w:rPr>
          <w:rFonts w:ascii="Arial" w:eastAsiaTheme="minorHAnsi" w:hAnsi="Arial" w:cs="Arial"/>
          <w:kern w:val="2"/>
          <w:sz w:val="24"/>
          <w:szCs w:val="24"/>
          <w:lang w:eastAsia="en-US"/>
          <w14:ligatures w14:val="standardContextual"/>
        </w:rPr>
        <w:t xml:space="preserve"> -Turirán y Opopeo-</w:t>
      </w:r>
      <w:r w:rsidRPr="00DF1694">
        <w:rPr>
          <w:rFonts w:ascii="Arial" w:eastAsiaTheme="minorHAnsi" w:hAnsi="Arial" w:cs="Arial"/>
          <w:kern w:val="2"/>
          <w:sz w:val="24"/>
          <w:szCs w:val="24"/>
          <w:lang w:eastAsia="en-US"/>
          <w14:ligatures w14:val="standardContextual"/>
        </w:rPr>
        <w:t xml:space="preserve"> y las responsabilidades del Ayuntamiento.</w:t>
      </w:r>
    </w:p>
    <w:p w14:paraId="3C02F3BB" w14:textId="77777777" w:rsidR="009A6781" w:rsidRPr="00DF1694" w:rsidRDefault="009A6781" w:rsidP="00654C30">
      <w:pPr>
        <w:spacing w:after="0" w:line="360" w:lineRule="auto"/>
        <w:ind w:left="284"/>
        <w:jc w:val="both"/>
        <w:rPr>
          <w:rFonts w:ascii="Arial" w:eastAsiaTheme="minorHAnsi" w:hAnsi="Arial" w:cs="Arial"/>
          <w:kern w:val="2"/>
          <w:sz w:val="24"/>
          <w:szCs w:val="24"/>
          <w:lang w:eastAsia="en-US"/>
          <w14:ligatures w14:val="standardContextual"/>
        </w:rPr>
      </w:pPr>
    </w:p>
    <w:p w14:paraId="18EFAE45" w14:textId="77777777" w:rsidR="009A6781" w:rsidRPr="00DF1694" w:rsidRDefault="009A6781" w:rsidP="00654C30">
      <w:pPr>
        <w:spacing w:after="0" w:line="360" w:lineRule="auto"/>
        <w:ind w:left="284"/>
        <w:jc w:val="both"/>
        <w:rPr>
          <w:rFonts w:ascii="Arial" w:eastAsiaTheme="minorHAnsi" w:hAnsi="Arial" w:cs="Arial"/>
          <w:kern w:val="2"/>
          <w:sz w:val="24"/>
          <w:szCs w:val="24"/>
          <w:lang w:eastAsia="en-US"/>
          <w14:ligatures w14:val="standardContextual"/>
        </w:rPr>
      </w:pPr>
    </w:p>
    <w:p w14:paraId="142FFF35" w14:textId="77777777" w:rsidR="005C1289" w:rsidRPr="00DF1694" w:rsidRDefault="005C1289" w:rsidP="00654C30">
      <w:pPr>
        <w:spacing w:after="0" w:line="360" w:lineRule="auto"/>
        <w:ind w:left="284"/>
        <w:jc w:val="both"/>
        <w:rPr>
          <w:rFonts w:ascii="Arial" w:eastAsiaTheme="minorHAnsi" w:hAnsi="Arial" w:cs="Arial"/>
          <w:kern w:val="2"/>
          <w:sz w:val="24"/>
          <w:szCs w:val="24"/>
          <w:lang w:eastAsia="en-US"/>
          <w14:ligatures w14:val="standardContextual"/>
        </w:rPr>
      </w:pPr>
    </w:p>
    <w:p w14:paraId="0CD89843" w14:textId="49E165E7" w:rsidR="005C1289" w:rsidRPr="00DF1694" w:rsidRDefault="005C1289" w:rsidP="00654C30">
      <w:pPr>
        <w:spacing w:after="0" w:line="360" w:lineRule="auto"/>
        <w:ind w:left="284"/>
        <w:jc w:val="both"/>
        <w:rPr>
          <w:rFonts w:ascii="Arial" w:eastAsiaTheme="minorHAnsi" w:hAnsi="Arial" w:cs="Arial"/>
          <w:kern w:val="2"/>
          <w:sz w:val="24"/>
          <w:szCs w:val="24"/>
          <w:lang w:eastAsia="en-US"/>
          <w14:ligatures w14:val="standardContextual"/>
        </w:rPr>
      </w:pPr>
      <w:r w:rsidRPr="00DF1694">
        <w:rPr>
          <w:rFonts w:ascii="Arial" w:eastAsiaTheme="minorHAnsi" w:hAnsi="Arial" w:cs="Arial"/>
          <w:kern w:val="2"/>
          <w:sz w:val="24"/>
          <w:szCs w:val="24"/>
          <w:lang w:eastAsia="en-US"/>
          <w14:ligatures w14:val="standardContextual"/>
        </w:rPr>
        <w:lastRenderedPageBreak/>
        <w:t>Los temas sometidos a análisis serán operativos y de coordinación, tales como el inicio</w:t>
      </w:r>
      <w:r w:rsidR="00D70FF6" w:rsidRPr="00DF1694">
        <w:rPr>
          <w:rFonts w:ascii="Arial" w:eastAsiaTheme="minorHAnsi" w:hAnsi="Arial" w:cs="Arial"/>
          <w:kern w:val="2"/>
          <w:sz w:val="24"/>
          <w:szCs w:val="24"/>
          <w:lang w:eastAsia="en-US"/>
          <w14:ligatures w14:val="standardContextual"/>
        </w:rPr>
        <w:t xml:space="preserve"> de los efectos de la determinación; las implicaciones comunitarias y en su caso cese de responsabilidades y respecto a servicios, entre otros aspectos técnicos para materializar la determinación tomada pro la asamblea general comunitaria de Turirán.</w:t>
      </w:r>
    </w:p>
    <w:p w14:paraId="3B08CA79" w14:textId="77777777" w:rsidR="005C1289" w:rsidRPr="00DF1694" w:rsidRDefault="005C1289" w:rsidP="00654C30">
      <w:pPr>
        <w:spacing w:after="0" w:line="360" w:lineRule="auto"/>
        <w:ind w:left="284"/>
        <w:jc w:val="both"/>
        <w:rPr>
          <w:rFonts w:ascii="Arial" w:eastAsiaTheme="minorHAnsi" w:hAnsi="Arial" w:cs="Arial"/>
          <w:kern w:val="2"/>
          <w:sz w:val="24"/>
          <w:szCs w:val="24"/>
          <w:lang w:eastAsia="en-US"/>
          <w14:ligatures w14:val="standardContextual"/>
        </w:rPr>
      </w:pPr>
    </w:p>
    <w:p w14:paraId="5977EF73" w14:textId="2FABB240" w:rsidR="009A6781" w:rsidRPr="00DF1694" w:rsidRDefault="009A6781" w:rsidP="00654C30">
      <w:pPr>
        <w:spacing w:after="0" w:line="360" w:lineRule="auto"/>
        <w:ind w:left="284"/>
        <w:jc w:val="both"/>
        <w:rPr>
          <w:rFonts w:ascii="Arial" w:eastAsiaTheme="minorHAnsi" w:hAnsi="Arial" w:cs="Arial"/>
          <w:kern w:val="2"/>
          <w:sz w:val="24"/>
          <w:szCs w:val="24"/>
          <w:lang w:eastAsia="en-US"/>
          <w14:ligatures w14:val="standardContextual"/>
        </w:rPr>
      </w:pPr>
      <w:r w:rsidRPr="00DF1694">
        <w:rPr>
          <w:rFonts w:ascii="Arial" w:eastAsiaTheme="minorHAnsi" w:hAnsi="Arial" w:cs="Arial"/>
          <w:kern w:val="2"/>
          <w:sz w:val="24"/>
          <w:szCs w:val="24"/>
          <w:lang w:eastAsia="en-US"/>
          <w14:ligatures w14:val="standardContextual"/>
        </w:rPr>
        <w:t>Asimismo, la ausencia, negativa de participación o falta de comparecencia de cualquiera de las comunidades convocadas no producirá la nulidad</w:t>
      </w:r>
      <w:r w:rsidR="007E2672" w:rsidRPr="00DF1694">
        <w:rPr>
          <w:rFonts w:ascii="Arial" w:eastAsiaTheme="minorHAnsi" w:hAnsi="Arial" w:cs="Arial"/>
          <w:kern w:val="2"/>
          <w:sz w:val="24"/>
          <w:szCs w:val="24"/>
          <w:lang w:eastAsia="en-US"/>
          <w14:ligatures w14:val="standardContextual"/>
        </w:rPr>
        <w:t xml:space="preserve"> </w:t>
      </w:r>
      <w:r w:rsidRPr="00DF1694">
        <w:rPr>
          <w:rFonts w:ascii="Arial" w:eastAsiaTheme="minorHAnsi" w:hAnsi="Arial" w:cs="Arial"/>
          <w:kern w:val="2"/>
          <w:sz w:val="24"/>
          <w:szCs w:val="24"/>
          <w:lang w:eastAsia="en-US"/>
          <w14:ligatures w14:val="standardContextual"/>
        </w:rPr>
        <w:t xml:space="preserve">del procedimiento. </w:t>
      </w:r>
    </w:p>
    <w:p w14:paraId="03A959E1" w14:textId="77777777" w:rsidR="009A6781" w:rsidRPr="00DF1694" w:rsidRDefault="009A6781" w:rsidP="00654C30">
      <w:pPr>
        <w:spacing w:after="0" w:line="360" w:lineRule="auto"/>
        <w:ind w:left="284"/>
        <w:jc w:val="both"/>
        <w:rPr>
          <w:rFonts w:ascii="Arial" w:eastAsiaTheme="minorHAnsi" w:hAnsi="Arial" w:cs="Arial"/>
          <w:kern w:val="2"/>
          <w:sz w:val="24"/>
          <w:szCs w:val="24"/>
          <w:lang w:eastAsia="en-US"/>
          <w14:ligatures w14:val="standardContextual"/>
        </w:rPr>
      </w:pPr>
    </w:p>
    <w:p w14:paraId="6929EA90" w14:textId="6486CBCB" w:rsidR="009A6781" w:rsidRPr="00DF1694" w:rsidRDefault="009A6781" w:rsidP="00654C30">
      <w:pPr>
        <w:spacing w:after="0" w:line="360" w:lineRule="auto"/>
        <w:ind w:left="284"/>
        <w:jc w:val="both"/>
        <w:rPr>
          <w:rFonts w:ascii="Arial" w:eastAsiaTheme="minorHAnsi" w:hAnsi="Arial" w:cs="Arial"/>
          <w:kern w:val="2"/>
          <w:sz w:val="24"/>
          <w:szCs w:val="24"/>
          <w:lang w:eastAsia="en-US"/>
          <w14:ligatures w14:val="standardContextual"/>
        </w:rPr>
      </w:pPr>
      <w:r w:rsidRPr="00DF1694">
        <w:rPr>
          <w:rFonts w:ascii="Arial" w:eastAsiaTheme="minorHAnsi" w:hAnsi="Arial" w:cs="Arial"/>
          <w:kern w:val="2"/>
          <w:sz w:val="24"/>
          <w:szCs w:val="24"/>
          <w:lang w:eastAsia="en-US"/>
          <w14:ligatures w14:val="standardContextual"/>
        </w:rPr>
        <w:t xml:space="preserve">En estos supuestos, el Ayuntamiento deberá </w:t>
      </w:r>
      <w:r w:rsidR="00350EA0" w:rsidRPr="00DF1694">
        <w:rPr>
          <w:rFonts w:ascii="Arial" w:eastAsiaTheme="minorHAnsi" w:hAnsi="Arial" w:cs="Arial"/>
          <w:kern w:val="2"/>
          <w:sz w:val="24"/>
          <w:szCs w:val="24"/>
          <w:lang w:eastAsia="en-US"/>
          <w14:ligatures w14:val="standardContextual"/>
        </w:rPr>
        <w:t>buscar</w:t>
      </w:r>
      <w:r w:rsidR="00706C07" w:rsidRPr="00DF1694">
        <w:rPr>
          <w:rFonts w:ascii="Arial" w:eastAsiaTheme="minorHAnsi" w:hAnsi="Arial" w:cs="Arial"/>
          <w:kern w:val="2"/>
          <w:sz w:val="24"/>
          <w:szCs w:val="24"/>
          <w:lang w:eastAsia="en-US"/>
          <w14:ligatures w14:val="standardContextual"/>
        </w:rPr>
        <w:t xml:space="preserve"> y generar</w:t>
      </w:r>
      <w:r w:rsidR="00350EA0" w:rsidRPr="00DF1694">
        <w:rPr>
          <w:rFonts w:ascii="Arial" w:eastAsiaTheme="minorHAnsi" w:hAnsi="Arial" w:cs="Arial"/>
          <w:kern w:val="2"/>
          <w:sz w:val="24"/>
          <w:szCs w:val="24"/>
          <w:lang w:eastAsia="en-US"/>
          <w14:ligatures w14:val="standardContextual"/>
        </w:rPr>
        <w:t xml:space="preserve"> la coordinación y acuerdo entre las comunidades</w:t>
      </w:r>
      <w:r w:rsidR="00706C07" w:rsidRPr="00DF1694">
        <w:rPr>
          <w:rFonts w:ascii="Arial" w:eastAsiaTheme="minorHAnsi" w:hAnsi="Arial" w:cs="Arial"/>
          <w:kern w:val="2"/>
          <w:sz w:val="24"/>
          <w:szCs w:val="24"/>
          <w:lang w:eastAsia="en-US"/>
          <w14:ligatures w14:val="standardContextual"/>
        </w:rPr>
        <w:t xml:space="preserve"> para </w:t>
      </w:r>
      <w:r w:rsidRPr="00DF1694">
        <w:rPr>
          <w:rFonts w:ascii="Arial" w:eastAsiaTheme="minorHAnsi" w:hAnsi="Arial" w:cs="Arial"/>
          <w:kern w:val="2"/>
          <w:sz w:val="24"/>
          <w:szCs w:val="24"/>
          <w:lang w:eastAsia="en-US"/>
          <w14:ligatures w14:val="standardContextual"/>
        </w:rPr>
        <w:t>la realización de la convocatoria y dejar constancia documental de tal circunstancia para continuar con el trámite correspondiente, celebrar la sesión de Cabildo y emitir la determinación administrativa que legalmente proceda, en observancia de los principios de seguridad jurídica, eficacia administrativa, libre determinación de los pueblos indígenas y progresividad de los derechos humanos. </w:t>
      </w:r>
    </w:p>
    <w:p w14:paraId="235F4565" w14:textId="77777777" w:rsidR="009A6781" w:rsidRPr="00DF1694" w:rsidRDefault="009A6781" w:rsidP="00654C30">
      <w:pPr>
        <w:spacing w:after="0" w:line="360" w:lineRule="auto"/>
        <w:ind w:left="284"/>
        <w:jc w:val="both"/>
        <w:rPr>
          <w:rFonts w:ascii="Arial" w:eastAsiaTheme="minorHAnsi" w:hAnsi="Arial" w:cs="Arial"/>
          <w:b/>
          <w:bCs/>
          <w:kern w:val="2"/>
          <w:sz w:val="24"/>
          <w:szCs w:val="24"/>
          <w:lang w:eastAsia="en-US"/>
          <w14:ligatures w14:val="standardContextual"/>
        </w:rPr>
      </w:pPr>
    </w:p>
    <w:p w14:paraId="081883B6" w14:textId="4A91C12E" w:rsidR="009A6781" w:rsidRPr="00DF1694" w:rsidRDefault="009A6781" w:rsidP="00654C30">
      <w:pPr>
        <w:pStyle w:val="Prrafodelista"/>
        <w:numPr>
          <w:ilvl w:val="0"/>
          <w:numId w:val="45"/>
        </w:numPr>
        <w:spacing w:after="0" w:line="360" w:lineRule="auto"/>
        <w:ind w:left="284" w:firstLine="0"/>
        <w:jc w:val="both"/>
        <w:rPr>
          <w:rFonts w:ascii="Arial" w:eastAsiaTheme="minorHAnsi" w:hAnsi="Arial" w:cs="Arial"/>
          <w:kern w:val="2"/>
          <w:sz w:val="24"/>
          <w:szCs w:val="24"/>
          <w:lang w:eastAsia="en-US"/>
          <w14:ligatures w14:val="standardContextual"/>
        </w:rPr>
      </w:pPr>
      <w:r w:rsidRPr="00DF1694">
        <w:rPr>
          <w:rFonts w:ascii="Arial" w:eastAsiaTheme="minorHAnsi" w:hAnsi="Arial" w:cs="Arial"/>
          <w:kern w:val="2"/>
          <w:sz w:val="24"/>
          <w:szCs w:val="24"/>
          <w:lang w:eastAsia="en-US"/>
          <w14:ligatures w14:val="standardContextual"/>
        </w:rPr>
        <w:t>Respecto de todo lo anterior, el Ayuntamiento deberá levantar acta o constancia escrita que certifique el desarrollo de esta fase; confeccionar las constancias circunstanciadas de cada reunión, incluyendo asistentes, temas abordados, documentación entregada, observaciones formuladas y acuerdos técnicos alcanzados, garantizando la transparencia y la forma del procedimiento. Asimismo, los comparecientes deberán firmar.</w:t>
      </w:r>
    </w:p>
    <w:p w14:paraId="4AA8D8CB" w14:textId="77777777" w:rsidR="009A6781" w:rsidRPr="00DF1694" w:rsidRDefault="009A6781" w:rsidP="009A6781">
      <w:pPr>
        <w:pStyle w:val="Prrafodelista"/>
        <w:spacing w:after="0" w:line="360" w:lineRule="auto"/>
        <w:ind w:left="420"/>
        <w:jc w:val="both"/>
        <w:rPr>
          <w:rFonts w:ascii="Arial" w:eastAsiaTheme="minorHAnsi" w:hAnsi="Arial" w:cs="Arial"/>
          <w:kern w:val="2"/>
          <w:sz w:val="24"/>
          <w:szCs w:val="24"/>
          <w:lang w:eastAsia="en-US"/>
          <w14:ligatures w14:val="standardContextual"/>
        </w:rPr>
      </w:pPr>
    </w:p>
    <w:p w14:paraId="3206231B" w14:textId="77777777" w:rsidR="00B9389C" w:rsidRPr="00DF1694" w:rsidRDefault="00F37CAF" w:rsidP="009A6781">
      <w:pPr>
        <w:pBdr>
          <w:top w:val="nil"/>
          <w:left w:val="nil"/>
          <w:bottom w:val="nil"/>
          <w:right w:val="nil"/>
          <w:between w:val="nil"/>
        </w:pBdr>
        <w:spacing w:after="0" w:line="360" w:lineRule="auto"/>
        <w:ind w:right="49"/>
        <w:jc w:val="both"/>
        <w:rPr>
          <w:rFonts w:ascii="Arial" w:eastAsia="Arial" w:hAnsi="Arial" w:cs="Arial"/>
          <w:color w:val="000000"/>
          <w:sz w:val="24"/>
          <w:szCs w:val="24"/>
        </w:rPr>
      </w:pPr>
      <w:r w:rsidRPr="00DF1694">
        <w:rPr>
          <w:rFonts w:ascii="Arial" w:eastAsia="Arial" w:hAnsi="Arial" w:cs="Arial"/>
          <w:b/>
          <w:bCs/>
          <w:color w:val="000000"/>
          <w:sz w:val="24"/>
          <w:szCs w:val="24"/>
        </w:rPr>
        <w:t>V</w:t>
      </w:r>
      <w:r w:rsidR="00256279" w:rsidRPr="00DF1694">
        <w:rPr>
          <w:rFonts w:ascii="Arial" w:eastAsia="Arial" w:hAnsi="Arial" w:cs="Arial"/>
          <w:color w:val="000000"/>
          <w:sz w:val="24"/>
          <w:szCs w:val="24"/>
        </w:rPr>
        <w:t>.</w:t>
      </w:r>
      <w:r w:rsidR="009C4A4B" w:rsidRPr="00DF1694">
        <w:rPr>
          <w:rFonts w:ascii="Arial" w:eastAsia="Arial" w:hAnsi="Arial" w:cs="Arial"/>
          <w:color w:val="000000"/>
          <w:sz w:val="24"/>
          <w:szCs w:val="24"/>
        </w:rPr>
        <w:t xml:space="preserve"> Se ordena al Ayuntamiento de Salvador Escalante que, en ejercicio de sus atribuciones y una vez que le sea entregada la copia certificada del acta de Asamblea</w:t>
      </w:r>
      <w:r w:rsidR="00B9389C" w:rsidRPr="00DF1694">
        <w:rPr>
          <w:rFonts w:ascii="Arial" w:eastAsia="Arial" w:hAnsi="Arial" w:cs="Arial"/>
          <w:color w:val="000000"/>
          <w:sz w:val="24"/>
          <w:szCs w:val="24"/>
        </w:rPr>
        <w:t>, inicie el procedimiento correspondiente, instaure la fase técnica de coordinación administrativa y comunitaria en los términos señalados y posteriormente,</w:t>
      </w:r>
      <w:r w:rsidR="00256279" w:rsidRPr="00DF1694">
        <w:rPr>
          <w:rFonts w:ascii="Arial" w:eastAsia="Arial" w:hAnsi="Arial" w:cs="Arial"/>
          <w:color w:val="000000"/>
          <w:sz w:val="24"/>
          <w:szCs w:val="24"/>
        </w:rPr>
        <w:t xml:space="preserve"> </w:t>
      </w:r>
      <w:r w:rsidR="00BE3AE4" w:rsidRPr="00DF1694">
        <w:rPr>
          <w:rFonts w:ascii="Arial" w:eastAsia="Arial" w:hAnsi="Arial" w:cs="Arial"/>
          <w:color w:val="000000"/>
          <w:sz w:val="24"/>
          <w:szCs w:val="24"/>
        </w:rPr>
        <w:t xml:space="preserve">convoque a una sesión para que </w:t>
      </w:r>
      <w:r w:rsidR="00672917" w:rsidRPr="00DF1694">
        <w:rPr>
          <w:rFonts w:ascii="Arial" w:eastAsia="Arial" w:hAnsi="Arial" w:cs="Arial"/>
          <w:color w:val="000000"/>
          <w:sz w:val="24"/>
          <w:szCs w:val="24"/>
        </w:rPr>
        <w:t xml:space="preserve">el Cabildo emita el acuerdo </w:t>
      </w:r>
      <w:r w:rsidR="00413630" w:rsidRPr="00DF1694">
        <w:rPr>
          <w:rFonts w:ascii="Arial" w:eastAsia="Arial" w:hAnsi="Arial" w:cs="Arial"/>
          <w:color w:val="000000"/>
          <w:sz w:val="24"/>
          <w:szCs w:val="24"/>
        </w:rPr>
        <w:t>sobre el</w:t>
      </w:r>
      <w:r w:rsidR="00672917" w:rsidRPr="00DF1694">
        <w:rPr>
          <w:rFonts w:ascii="Arial" w:eastAsia="Arial" w:hAnsi="Arial" w:cs="Arial"/>
          <w:color w:val="000000"/>
          <w:sz w:val="24"/>
          <w:szCs w:val="24"/>
        </w:rPr>
        <w:t xml:space="preserve"> </w:t>
      </w:r>
      <w:r w:rsidR="003C4793" w:rsidRPr="00DF1694">
        <w:rPr>
          <w:rFonts w:ascii="Arial" w:eastAsia="Arial" w:hAnsi="Arial" w:cs="Arial"/>
          <w:color w:val="000000"/>
          <w:sz w:val="24"/>
          <w:szCs w:val="24"/>
        </w:rPr>
        <w:t xml:space="preserve">ajuste </w:t>
      </w:r>
      <w:r w:rsidR="00994A96" w:rsidRPr="00DF1694">
        <w:rPr>
          <w:rFonts w:ascii="Arial" w:eastAsia="Arial" w:hAnsi="Arial" w:cs="Arial"/>
          <w:color w:val="000000"/>
          <w:sz w:val="24"/>
          <w:szCs w:val="24"/>
        </w:rPr>
        <w:t xml:space="preserve">presupuestal </w:t>
      </w:r>
      <w:r w:rsidR="003C4793" w:rsidRPr="00DF1694">
        <w:rPr>
          <w:rFonts w:ascii="Arial" w:eastAsia="Arial" w:hAnsi="Arial" w:cs="Arial"/>
          <w:color w:val="000000"/>
          <w:sz w:val="24"/>
          <w:szCs w:val="24"/>
        </w:rPr>
        <w:t>correspondiente</w:t>
      </w:r>
      <w:r w:rsidR="005C2E69" w:rsidRPr="00DF1694">
        <w:rPr>
          <w:rFonts w:ascii="Arial" w:eastAsia="Arial" w:hAnsi="Arial" w:cs="Arial"/>
          <w:color w:val="000000"/>
          <w:sz w:val="24"/>
          <w:szCs w:val="24"/>
        </w:rPr>
        <w:t>,</w:t>
      </w:r>
      <w:r w:rsidR="003C4793" w:rsidRPr="00DF1694">
        <w:rPr>
          <w:rFonts w:ascii="Arial" w:eastAsia="Arial" w:hAnsi="Arial" w:cs="Arial"/>
          <w:color w:val="000000"/>
          <w:sz w:val="24"/>
          <w:szCs w:val="24"/>
        </w:rPr>
        <w:t xml:space="preserve"> respecto de </w:t>
      </w:r>
      <w:r w:rsidR="00672917" w:rsidRPr="00DF1694">
        <w:rPr>
          <w:rFonts w:ascii="Arial" w:eastAsia="Arial" w:hAnsi="Arial" w:cs="Arial"/>
          <w:color w:val="000000"/>
          <w:sz w:val="24"/>
          <w:szCs w:val="24"/>
        </w:rPr>
        <w:t xml:space="preserve">la autorización mediante la cual </w:t>
      </w:r>
      <w:r w:rsidR="00D04BF6" w:rsidRPr="00DF1694">
        <w:rPr>
          <w:rFonts w:ascii="Arial" w:eastAsia="Arial" w:hAnsi="Arial" w:cs="Arial"/>
          <w:color w:val="000000"/>
          <w:sz w:val="24"/>
          <w:szCs w:val="24"/>
        </w:rPr>
        <w:t xml:space="preserve">previamente </w:t>
      </w:r>
      <w:r w:rsidR="00672917" w:rsidRPr="00DF1694">
        <w:rPr>
          <w:rFonts w:ascii="Arial" w:eastAsia="Arial" w:hAnsi="Arial" w:cs="Arial"/>
          <w:color w:val="000000"/>
          <w:sz w:val="24"/>
          <w:szCs w:val="24"/>
        </w:rPr>
        <w:t>solicit</w:t>
      </w:r>
      <w:r w:rsidR="009C694E" w:rsidRPr="00DF1694">
        <w:rPr>
          <w:rFonts w:ascii="Arial" w:eastAsia="Arial" w:hAnsi="Arial" w:cs="Arial"/>
          <w:color w:val="000000"/>
          <w:sz w:val="24"/>
          <w:szCs w:val="24"/>
        </w:rPr>
        <w:t>ó</w:t>
      </w:r>
      <w:r w:rsidR="00672917" w:rsidRPr="00DF1694">
        <w:rPr>
          <w:rFonts w:ascii="Arial" w:eastAsia="Arial" w:hAnsi="Arial" w:cs="Arial"/>
          <w:color w:val="000000"/>
          <w:sz w:val="24"/>
          <w:szCs w:val="24"/>
        </w:rPr>
        <w:t xml:space="preserve"> a la </w:t>
      </w:r>
      <w:r w:rsidR="005C2E69" w:rsidRPr="00DF1694">
        <w:rPr>
          <w:rFonts w:ascii="Arial" w:eastAsia="Arial" w:hAnsi="Arial" w:cs="Arial"/>
          <w:color w:val="000000"/>
          <w:sz w:val="24"/>
          <w:szCs w:val="24"/>
        </w:rPr>
        <w:t>s</w:t>
      </w:r>
      <w:r w:rsidR="00672917" w:rsidRPr="00DF1694">
        <w:rPr>
          <w:rFonts w:ascii="Arial" w:eastAsia="Arial" w:hAnsi="Arial" w:cs="Arial"/>
          <w:color w:val="000000"/>
          <w:sz w:val="24"/>
          <w:szCs w:val="24"/>
        </w:rPr>
        <w:t xml:space="preserve">ecretaría de </w:t>
      </w:r>
      <w:r w:rsidR="005C2E69" w:rsidRPr="00DF1694">
        <w:rPr>
          <w:rFonts w:ascii="Arial" w:eastAsia="Arial" w:hAnsi="Arial" w:cs="Arial"/>
          <w:color w:val="000000"/>
          <w:sz w:val="24"/>
          <w:szCs w:val="24"/>
        </w:rPr>
        <w:lastRenderedPageBreak/>
        <w:t>f</w:t>
      </w:r>
      <w:r w:rsidR="00672917" w:rsidRPr="00DF1694">
        <w:rPr>
          <w:rFonts w:ascii="Arial" w:eastAsia="Arial" w:hAnsi="Arial" w:cs="Arial"/>
          <w:color w:val="000000"/>
          <w:sz w:val="24"/>
          <w:szCs w:val="24"/>
        </w:rPr>
        <w:t>inanzas que las ministraciones de recursos fueran entregadas directamente a la comunidad</w:t>
      </w:r>
      <w:r w:rsidR="00E2515C" w:rsidRPr="00DF1694">
        <w:rPr>
          <w:rFonts w:ascii="Arial" w:eastAsia="Arial" w:hAnsi="Arial" w:cs="Arial"/>
          <w:color w:val="000000"/>
          <w:sz w:val="24"/>
          <w:szCs w:val="24"/>
        </w:rPr>
        <w:t xml:space="preserve"> de Opopeo, para efecto de que la parte correspondiente a la comunidad de Turirán sea administrada por dicho ayuntamiento</w:t>
      </w:r>
      <w:r w:rsidR="00672917" w:rsidRPr="00DF1694">
        <w:rPr>
          <w:rFonts w:ascii="Arial" w:eastAsia="Arial" w:hAnsi="Arial" w:cs="Arial"/>
          <w:color w:val="000000"/>
          <w:sz w:val="24"/>
          <w:szCs w:val="24"/>
        </w:rPr>
        <w:t>.</w:t>
      </w:r>
    </w:p>
    <w:p w14:paraId="0DA939C7" w14:textId="77777777" w:rsidR="00B9389C" w:rsidRPr="00DF1694" w:rsidRDefault="00B9389C" w:rsidP="009A6781">
      <w:pPr>
        <w:pBdr>
          <w:top w:val="nil"/>
          <w:left w:val="nil"/>
          <w:bottom w:val="nil"/>
          <w:right w:val="nil"/>
          <w:between w:val="nil"/>
        </w:pBdr>
        <w:spacing w:after="0" w:line="360" w:lineRule="auto"/>
        <w:ind w:right="49"/>
        <w:jc w:val="both"/>
        <w:rPr>
          <w:rFonts w:ascii="Arial" w:eastAsia="Arial" w:hAnsi="Arial" w:cs="Arial"/>
          <w:b/>
          <w:bCs/>
          <w:color w:val="000000"/>
          <w:sz w:val="24"/>
          <w:szCs w:val="24"/>
        </w:rPr>
      </w:pPr>
    </w:p>
    <w:p w14:paraId="1B3B1AEA" w14:textId="5EB2D52E" w:rsidR="00672917" w:rsidRPr="00DF1694" w:rsidRDefault="00E22AEB" w:rsidP="009A6781">
      <w:pPr>
        <w:pBdr>
          <w:top w:val="nil"/>
          <w:left w:val="nil"/>
          <w:bottom w:val="nil"/>
          <w:right w:val="nil"/>
          <w:between w:val="nil"/>
        </w:pBdr>
        <w:spacing w:after="0" w:line="360" w:lineRule="auto"/>
        <w:ind w:right="49"/>
        <w:jc w:val="both"/>
        <w:rPr>
          <w:rFonts w:ascii="Arial" w:eastAsia="Arial" w:hAnsi="Arial" w:cs="Arial"/>
          <w:b/>
          <w:bCs/>
          <w:color w:val="000000"/>
          <w:sz w:val="24"/>
          <w:szCs w:val="24"/>
        </w:rPr>
      </w:pPr>
      <w:r w:rsidRPr="00DF1694">
        <w:rPr>
          <w:rFonts w:ascii="Arial" w:eastAsia="Arial" w:hAnsi="Arial" w:cs="Arial"/>
          <w:b/>
          <w:bCs/>
          <w:color w:val="000000"/>
          <w:sz w:val="24"/>
          <w:szCs w:val="24"/>
        </w:rPr>
        <w:t>A efecto que realice las actividades ordenadas</w:t>
      </w:r>
      <w:r w:rsidR="006D3C98" w:rsidRPr="00DF1694">
        <w:rPr>
          <w:rFonts w:ascii="Arial" w:eastAsia="Arial" w:hAnsi="Arial" w:cs="Arial"/>
          <w:b/>
          <w:bCs/>
          <w:color w:val="000000"/>
          <w:sz w:val="24"/>
          <w:szCs w:val="24"/>
        </w:rPr>
        <w:t xml:space="preserve"> </w:t>
      </w:r>
      <w:r w:rsidR="006D3C98" w:rsidRPr="00DF1694">
        <w:rPr>
          <w:rFonts w:ascii="Arial" w:eastAsia="Arial" w:hAnsi="Arial" w:cs="Arial"/>
          <w:b/>
          <w:bCs/>
          <w:i/>
          <w:iCs/>
          <w:color w:val="000000"/>
          <w:sz w:val="24"/>
          <w:szCs w:val="24"/>
        </w:rPr>
        <w:t>-fase técnica y sesión de cabildo-</w:t>
      </w:r>
      <w:r w:rsidRPr="00DF1694">
        <w:rPr>
          <w:rFonts w:ascii="Arial" w:eastAsia="Arial" w:hAnsi="Arial" w:cs="Arial"/>
          <w:b/>
          <w:bCs/>
          <w:color w:val="000000"/>
          <w:sz w:val="24"/>
          <w:szCs w:val="24"/>
        </w:rPr>
        <w:t xml:space="preserve"> </w:t>
      </w:r>
      <w:r w:rsidR="009C4A4B" w:rsidRPr="00DF1694">
        <w:rPr>
          <w:rFonts w:ascii="Arial" w:eastAsia="Arial" w:hAnsi="Arial" w:cs="Arial"/>
          <w:b/>
          <w:bCs/>
          <w:color w:val="000000"/>
          <w:sz w:val="24"/>
          <w:szCs w:val="24"/>
        </w:rPr>
        <w:t>se le otorga el plazo de treinta días hábiles</w:t>
      </w:r>
      <w:r w:rsidRPr="00DF1694">
        <w:rPr>
          <w:rFonts w:ascii="Arial" w:eastAsia="Arial" w:hAnsi="Arial" w:cs="Arial"/>
          <w:b/>
          <w:bCs/>
          <w:color w:val="000000"/>
          <w:sz w:val="24"/>
          <w:szCs w:val="24"/>
        </w:rPr>
        <w:t>.</w:t>
      </w:r>
    </w:p>
    <w:p w14:paraId="23069CB9" w14:textId="2B34A423" w:rsidR="0024233B" w:rsidRPr="00DF1694" w:rsidRDefault="00F37CAF" w:rsidP="0024233B">
      <w:pPr>
        <w:pBdr>
          <w:top w:val="nil"/>
          <w:left w:val="nil"/>
          <w:bottom w:val="nil"/>
          <w:right w:val="nil"/>
          <w:between w:val="nil"/>
        </w:pBdr>
        <w:spacing w:before="280" w:after="160" w:line="360" w:lineRule="auto"/>
        <w:ind w:right="49"/>
        <w:jc w:val="both"/>
        <w:rPr>
          <w:rFonts w:ascii="Arial" w:eastAsia="Arial" w:hAnsi="Arial" w:cs="Arial"/>
          <w:color w:val="000000"/>
          <w:sz w:val="24"/>
          <w:szCs w:val="24"/>
        </w:rPr>
      </w:pPr>
      <w:r w:rsidRPr="00DF1694">
        <w:rPr>
          <w:rFonts w:ascii="Arial" w:eastAsia="Arial" w:hAnsi="Arial" w:cs="Arial"/>
          <w:b/>
          <w:bCs/>
          <w:color w:val="000000"/>
          <w:sz w:val="24"/>
          <w:szCs w:val="24"/>
        </w:rPr>
        <w:t>VI</w:t>
      </w:r>
      <w:r w:rsidR="00E2515C" w:rsidRPr="00DF1694">
        <w:rPr>
          <w:rFonts w:ascii="Arial" w:eastAsia="Arial" w:hAnsi="Arial" w:cs="Arial"/>
          <w:b/>
          <w:bCs/>
          <w:color w:val="000000"/>
          <w:sz w:val="24"/>
          <w:szCs w:val="24"/>
        </w:rPr>
        <w:t>.</w:t>
      </w:r>
      <w:r w:rsidR="0090665D" w:rsidRPr="00DF1694">
        <w:rPr>
          <w:rFonts w:ascii="Arial" w:eastAsia="Arial" w:hAnsi="Arial" w:cs="Arial"/>
          <w:b/>
          <w:bCs/>
          <w:color w:val="000000"/>
          <w:sz w:val="24"/>
          <w:szCs w:val="24"/>
        </w:rPr>
        <w:t xml:space="preserve"> </w:t>
      </w:r>
      <w:r w:rsidR="0024233B" w:rsidRPr="00DF1694">
        <w:rPr>
          <w:rFonts w:ascii="Arial" w:eastAsia="Arial" w:hAnsi="Arial" w:cs="Arial"/>
          <w:color w:val="000000"/>
          <w:sz w:val="24"/>
          <w:szCs w:val="24"/>
        </w:rPr>
        <w:t>La administración de los recursos implica también que el ayuntamiento retome las responsabilidades inherentes al ejercicio de dichos recursos, particularmente aquellas relacionadas con la prestación de los servicios públicos municipales, en términos de lo dispuesto por el artículo 115 de la Constitución Política de los Estados Unidos Mexicanos y la Ley Orgánica Municipal del Estado.</w:t>
      </w:r>
    </w:p>
    <w:p w14:paraId="4584319D" w14:textId="6FEDEB79" w:rsidR="00672917" w:rsidRPr="00DF1694" w:rsidRDefault="00F37CAF" w:rsidP="00672917">
      <w:pPr>
        <w:pBdr>
          <w:top w:val="nil"/>
          <w:left w:val="nil"/>
          <w:bottom w:val="nil"/>
          <w:right w:val="nil"/>
          <w:between w:val="nil"/>
        </w:pBdr>
        <w:spacing w:before="280" w:after="160" w:line="360" w:lineRule="auto"/>
        <w:ind w:right="49"/>
        <w:jc w:val="both"/>
        <w:rPr>
          <w:rFonts w:ascii="Arial" w:eastAsia="Arial" w:hAnsi="Arial" w:cs="Arial"/>
          <w:color w:val="000000"/>
          <w:sz w:val="24"/>
          <w:szCs w:val="24"/>
        </w:rPr>
      </w:pPr>
      <w:r w:rsidRPr="00DF1694">
        <w:rPr>
          <w:rFonts w:ascii="Arial" w:eastAsia="Arial" w:hAnsi="Arial" w:cs="Arial"/>
          <w:b/>
          <w:bCs/>
          <w:color w:val="000000"/>
          <w:sz w:val="24"/>
          <w:szCs w:val="24"/>
        </w:rPr>
        <w:t>VII</w:t>
      </w:r>
      <w:r w:rsidR="00256279" w:rsidRPr="00DF1694">
        <w:rPr>
          <w:rFonts w:ascii="Arial" w:eastAsia="Arial" w:hAnsi="Arial" w:cs="Arial"/>
          <w:b/>
          <w:bCs/>
          <w:color w:val="000000"/>
          <w:sz w:val="24"/>
          <w:szCs w:val="24"/>
        </w:rPr>
        <w:t xml:space="preserve">. </w:t>
      </w:r>
      <w:r w:rsidR="00672917" w:rsidRPr="00DF1694">
        <w:rPr>
          <w:rFonts w:ascii="Arial" w:eastAsia="Arial" w:hAnsi="Arial" w:cs="Arial"/>
          <w:color w:val="000000"/>
          <w:sz w:val="24"/>
          <w:szCs w:val="24"/>
        </w:rPr>
        <w:t>Una vez aprobado el acuerdo correspondiente</w:t>
      </w:r>
      <w:r w:rsidR="009E38F3" w:rsidRPr="00DF1694">
        <w:rPr>
          <w:rFonts w:ascii="Arial" w:eastAsia="Arial" w:hAnsi="Arial" w:cs="Arial"/>
          <w:color w:val="000000"/>
          <w:sz w:val="24"/>
          <w:szCs w:val="24"/>
        </w:rPr>
        <w:t xml:space="preserve"> por el Cabildo mediante sesión</w:t>
      </w:r>
      <w:r w:rsidR="00672917" w:rsidRPr="00DF1694">
        <w:rPr>
          <w:rFonts w:ascii="Arial" w:eastAsia="Arial" w:hAnsi="Arial" w:cs="Arial"/>
          <w:color w:val="000000"/>
          <w:sz w:val="24"/>
          <w:szCs w:val="24"/>
        </w:rPr>
        <w:t xml:space="preserve">, </w:t>
      </w:r>
      <w:r w:rsidR="009E38F3" w:rsidRPr="00DF1694">
        <w:rPr>
          <w:rFonts w:ascii="Arial" w:eastAsia="Arial" w:hAnsi="Arial" w:cs="Arial"/>
          <w:color w:val="000000"/>
          <w:sz w:val="24"/>
          <w:szCs w:val="24"/>
        </w:rPr>
        <w:t>éste</w:t>
      </w:r>
      <w:r w:rsidR="00672917" w:rsidRPr="00DF1694">
        <w:rPr>
          <w:rFonts w:ascii="Arial" w:eastAsia="Arial" w:hAnsi="Arial" w:cs="Arial"/>
          <w:color w:val="000000"/>
          <w:sz w:val="24"/>
          <w:szCs w:val="24"/>
        </w:rPr>
        <w:t xml:space="preserve"> deberá notificarlo de inmediato a la Secretaría de Finanzas y Administración del Estado, remitiendo la documentación que resulte necesaria para que, en el ámbito de sus atribuciones, lleve a cabo las actuaciones administrativas y presupuestales conducentes para hacer efectiv</w:t>
      </w:r>
      <w:r w:rsidR="004A6585" w:rsidRPr="00DF1694">
        <w:rPr>
          <w:rFonts w:ascii="Arial" w:eastAsia="Arial" w:hAnsi="Arial" w:cs="Arial"/>
          <w:color w:val="000000"/>
          <w:sz w:val="24"/>
          <w:szCs w:val="24"/>
        </w:rPr>
        <w:t>o</w:t>
      </w:r>
      <w:r w:rsidR="00672917" w:rsidRPr="00DF1694">
        <w:rPr>
          <w:rFonts w:ascii="Arial" w:eastAsia="Arial" w:hAnsi="Arial" w:cs="Arial"/>
          <w:color w:val="000000"/>
          <w:sz w:val="24"/>
          <w:szCs w:val="24"/>
        </w:rPr>
        <w:t xml:space="preserve"> </w:t>
      </w:r>
      <w:r w:rsidR="004A6585" w:rsidRPr="00DF1694">
        <w:rPr>
          <w:rFonts w:ascii="Arial" w:eastAsia="Arial" w:hAnsi="Arial" w:cs="Arial"/>
          <w:color w:val="000000"/>
          <w:sz w:val="24"/>
          <w:szCs w:val="24"/>
        </w:rPr>
        <w:t>el</w:t>
      </w:r>
      <w:r w:rsidR="00672917" w:rsidRPr="00DF1694">
        <w:rPr>
          <w:rFonts w:ascii="Arial" w:eastAsia="Arial" w:hAnsi="Arial" w:cs="Arial"/>
          <w:color w:val="000000"/>
          <w:sz w:val="24"/>
          <w:szCs w:val="24"/>
        </w:rPr>
        <w:t xml:space="preserve"> </w:t>
      </w:r>
      <w:r w:rsidR="004A6585" w:rsidRPr="00DF1694">
        <w:rPr>
          <w:rFonts w:ascii="Arial" w:eastAsia="Arial" w:hAnsi="Arial" w:cs="Arial"/>
          <w:color w:val="000000"/>
          <w:sz w:val="24"/>
          <w:szCs w:val="24"/>
        </w:rPr>
        <w:t>acuerdo emitido por</w:t>
      </w:r>
      <w:r w:rsidR="00672917" w:rsidRPr="00DF1694">
        <w:rPr>
          <w:rFonts w:ascii="Arial" w:eastAsia="Arial" w:hAnsi="Arial" w:cs="Arial"/>
          <w:color w:val="000000"/>
          <w:sz w:val="24"/>
          <w:szCs w:val="24"/>
        </w:rPr>
        <w:t xml:space="preserve"> el Cabildo en términos de la normativa aplicable.</w:t>
      </w:r>
    </w:p>
    <w:p w14:paraId="04F3DB5C" w14:textId="1DF10B65" w:rsidR="00033E31" w:rsidRPr="00DF1694" w:rsidRDefault="00033E31" w:rsidP="00672917">
      <w:pPr>
        <w:pBdr>
          <w:top w:val="nil"/>
          <w:left w:val="nil"/>
          <w:bottom w:val="nil"/>
          <w:right w:val="nil"/>
          <w:between w:val="nil"/>
        </w:pBdr>
        <w:spacing w:before="280" w:after="160" w:line="360" w:lineRule="auto"/>
        <w:ind w:right="49"/>
        <w:jc w:val="both"/>
        <w:rPr>
          <w:rFonts w:ascii="Arial" w:eastAsia="Arial" w:hAnsi="Arial" w:cs="Arial"/>
          <w:color w:val="000000"/>
          <w:sz w:val="24"/>
          <w:szCs w:val="24"/>
        </w:rPr>
      </w:pPr>
      <w:r w:rsidRPr="00DF1694">
        <w:rPr>
          <w:rFonts w:ascii="Arial" w:eastAsia="Arial" w:hAnsi="Arial" w:cs="Arial"/>
          <w:b/>
          <w:bCs/>
          <w:color w:val="000000"/>
          <w:sz w:val="24"/>
          <w:szCs w:val="24"/>
        </w:rPr>
        <w:t xml:space="preserve">VIII. Se vincula </w:t>
      </w:r>
      <w:r w:rsidRPr="00DF1694">
        <w:rPr>
          <w:rFonts w:ascii="Arial" w:eastAsia="Arial" w:hAnsi="Arial" w:cs="Arial"/>
          <w:color w:val="000000"/>
          <w:sz w:val="24"/>
          <w:szCs w:val="24"/>
        </w:rPr>
        <w:t>a las comunidades de Opopeo y Turirán</w:t>
      </w:r>
      <w:r w:rsidR="009A6781" w:rsidRPr="00DF1694">
        <w:rPr>
          <w:rFonts w:ascii="Arial" w:eastAsia="Arial" w:hAnsi="Arial" w:cs="Arial"/>
          <w:color w:val="000000"/>
          <w:sz w:val="24"/>
          <w:szCs w:val="24"/>
        </w:rPr>
        <w:t xml:space="preserve"> a través de sus representantes,</w:t>
      </w:r>
      <w:r w:rsidRPr="00DF1694">
        <w:rPr>
          <w:rFonts w:ascii="Arial" w:eastAsia="Arial" w:hAnsi="Arial" w:cs="Arial"/>
          <w:color w:val="000000"/>
          <w:sz w:val="24"/>
          <w:szCs w:val="24"/>
        </w:rPr>
        <w:t xml:space="preserve"> así como a la Secretaría de Finanzas y Administración del Estado, para que</w:t>
      </w:r>
      <w:r w:rsidR="009A6781" w:rsidRPr="00DF1694">
        <w:rPr>
          <w:rFonts w:ascii="Arial" w:eastAsia="Arial" w:hAnsi="Arial" w:cs="Arial"/>
          <w:color w:val="000000"/>
          <w:sz w:val="24"/>
          <w:szCs w:val="24"/>
        </w:rPr>
        <w:t xml:space="preserve"> realicen</w:t>
      </w:r>
      <w:r w:rsidRPr="00DF1694">
        <w:rPr>
          <w:rFonts w:ascii="Arial" w:eastAsia="Arial" w:hAnsi="Arial" w:cs="Arial"/>
          <w:color w:val="000000"/>
          <w:sz w:val="24"/>
          <w:szCs w:val="24"/>
        </w:rPr>
        <w:t xml:space="preserve"> las anteriores acciones</w:t>
      </w:r>
      <w:r w:rsidR="00A447A5" w:rsidRPr="00DF1694">
        <w:rPr>
          <w:rFonts w:ascii="Arial" w:eastAsia="Arial" w:hAnsi="Arial" w:cs="Arial"/>
          <w:color w:val="000000"/>
          <w:sz w:val="24"/>
          <w:szCs w:val="24"/>
        </w:rPr>
        <w:t>.</w:t>
      </w:r>
      <w:r w:rsidRPr="00DF1694">
        <w:rPr>
          <w:rFonts w:ascii="Arial" w:eastAsia="Arial" w:hAnsi="Arial" w:cs="Arial"/>
          <w:color w:val="000000"/>
          <w:sz w:val="24"/>
          <w:szCs w:val="24"/>
        </w:rPr>
        <w:t xml:space="preserve"> </w:t>
      </w:r>
    </w:p>
    <w:p w14:paraId="03CB522F" w14:textId="1BF72DD2" w:rsidR="002806B7" w:rsidRPr="00DF1694" w:rsidRDefault="00033E31" w:rsidP="002806B7">
      <w:pPr>
        <w:spacing w:before="280" w:after="280" w:line="360" w:lineRule="auto"/>
        <w:jc w:val="both"/>
        <w:rPr>
          <w:rFonts w:ascii="Arial" w:eastAsia="Arial" w:hAnsi="Arial" w:cs="Arial"/>
          <w:color w:val="000000"/>
          <w:sz w:val="24"/>
          <w:szCs w:val="24"/>
        </w:rPr>
      </w:pPr>
      <w:r w:rsidRPr="00DF1694">
        <w:rPr>
          <w:rFonts w:ascii="Arial" w:eastAsia="Arial" w:hAnsi="Arial" w:cs="Arial"/>
          <w:b/>
          <w:bCs/>
          <w:color w:val="000000"/>
          <w:sz w:val="24"/>
          <w:szCs w:val="24"/>
        </w:rPr>
        <w:t>IX</w:t>
      </w:r>
      <w:r w:rsidR="002806B7" w:rsidRPr="00DF1694">
        <w:rPr>
          <w:rFonts w:ascii="Arial" w:eastAsia="Arial" w:hAnsi="Arial" w:cs="Arial"/>
          <w:b/>
          <w:bCs/>
          <w:color w:val="000000"/>
          <w:sz w:val="24"/>
          <w:szCs w:val="24"/>
        </w:rPr>
        <w:t>.</w:t>
      </w:r>
      <w:r w:rsidR="002806B7" w:rsidRPr="00DF1694">
        <w:rPr>
          <w:rFonts w:ascii="Arial" w:eastAsia="Arial" w:hAnsi="Arial" w:cs="Arial"/>
          <w:color w:val="000000"/>
          <w:sz w:val="24"/>
          <w:szCs w:val="24"/>
        </w:rPr>
        <w:t xml:space="preserve"> Una vez que se haya realizado lo anterior, las autoridades responsables y/o vinculadas deberán de informarlo a este Tribunal dentro de los </w:t>
      </w:r>
      <w:r w:rsidR="002806B7" w:rsidRPr="00DF1694">
        <w:rPr>
          <w:rFonts w:ascii="Arial" w:eastAsia="Arial" w:hAnsi="Arial" w:cs="Arial"/>
          <w:b/>
          <w:bCs/>
          <w:color w:val="000000"/>
          <w:sz w:val="24"/>
          <w:szCs w:val="24"/>
        </w:rPr>
        <w:t>tres días hábiles</w:t>
      </w:r>
      <w:r w:rsidR="002806B7" w:rsidRPr="00DF1694">
        <w:rPr>
          <w:rFonts w:ascii="Arial" w:eastAsia="Arial" w:hAnsi="Arial" w:cs="Arial"/>
          <w:color w:val="000000"/>
          <w:sz w:val="24"/>
          <w:szCs w:val="24"/>
        </w:rPr>
        <w:t xml:space="preserve"> siguientes, remitiendo las constancias con las que </w:t>
      </w:r>
      <w:r w:rsidR="00A636EC" w:rsidRPr="00DF1694">
        <w:rPr>
          <w:rFonts w:ascii="Arial" w:eastAsia="Arial" w:hAnsi="Arial" w:cs="Arial"/>
          <w:color w:val="000000"/>
          <w:sz w:val="24"/>
          <w:szCs w:val="24"/>
        </w:rPr>
        <w:t xml:space="preserve">se </w:t>
      </w:r>
      <w:r w:rsidR="002806B7" w:rsidRPr="00DF1694">
        <w:rPr>
          <w:rFonts w:ascii="Arial" w:eastAsia="Arial" w:hAnsi="Arial" w:cs="Arial"/>
          <w:color w:val="000000"/>
          <w:sz w:val="24"/>
          <w:szCs w:val="24"/>
        </w:rPr>
        <w:t>acredite su dicho.</w:t>
      </w:r>
    </w:p>
    <w:p w14:paraId="2A1C948A" w14:textId="77777777" w:rsidR="002806B7" w:rsidRPr="00DF1694" w:rsidRDefault="002806B7" w:rsidP="002806B7">
      <w:pPr>
        <w:spacing w:before="280" w:after="280" w:line="360" w:lineRule="auto"/>
        <w:jc w:val="both"/>
        <w:rPr>
          <w:rFonts w:ascii="Arial" w:eastAsia="Arial" w:hAnsi="Arial" w:cs="Arial"/>
          <w:color w:val="000000"/>
          <w:sz w:val="24"/>
          <w:szCs w:val="24"/>
        </w:rPr>
      </w:pPr>
      <w:r w:rsidRPr="00DF1694">
        <w:rPr>
          <w:rFonts w:ascii="Arial" w:eastAsia="Arial" w:hAnsi="Arial" w:cs="Arial"/>
          <w:color w:val="000000"/>
          <w:sz w:val="24"/>
          <w:szCs w:val="24"/>
        </w:rPr>
        <w:t>Lo anterior, bajo apercibimiento de que en caso de que cualquiera de las autoridades incumpla con lo ordenado, se le podrá imponer una multa de hasta 100 UMAS conforme al artículo 44, fracción I de la </w:t>
      </w:r>
      <w:r w:rsidRPr="00DF1694">
        <w:rPr>
          <w:rFonts w:ascii="Arial" w:eastAsia="Arial" w:hAnsi="Arial" w:cs="Arial"/>
          <w:i/>
          <w:iCs/>
          <w:color w:val="000000"/>
          <w:sz w:val="24"/>
          <w:szCs w:val="24"/>
        </w:rPr>
        <w:t>Ley de Justicia Electoral.</w:t>
      </w:r>
    </w:p>
    <w:p w14:paraId="257B4634" w14:textId="77777777" w:rsidR="002806B7" w:rsidRPr="00DF1694" w:rsidRDefault="002806B7" w:rsidP="002806B7">
      <w:pPr>
        <w:pStyle w:val="Ttulo2"/>
        <w:spacing w:before="280" w:after="280" w:line="360" w:lineRule="auto"/>
        <w:jc w:val="center"/>
        <w:rPr>
          <w:rFonts w:ascii="Arial" w:eastAsia="Arial" w:hAnsi="Arial" w:cs="Arial"/>
          <w:b/>
          <w:bCs/>
          <w:color w:val="000000"/>
          <w:sz w:val="24"/>
          <w:szCs w:val="24"/>
        </w:rPr>
      </w:pPr>
      <w:r w:rsidRPr="00DF1694">
        <w:rPr>
          <w:rFonts w:ascii="Arial" w:eastAsia="Arial" w:hAnsi="Arial" w:cs="Arial"/>
          <w:b/>
          <w:bCs/>
          <w:color w:val="000000"/>
          <w:sz w:val="24"/>
          <w:szCs w:val="24"/>
        </w:rPr>
        <w:lastRenderedPageBreak/>
        <w:t>9. RESUMEN OFICIAL EN FORMATO DE FÁCIL LECTURA Y SU DIFUSIÓN</w:t>
      </w:r>
    </w:p>
    <w:p w14:paraId="05410B17" w14:textId="77777777" w:rsidR="002806B7" w:rsidRPr="00DF1694" w:rsidRDefault="002806B7" w:rsidP="002806B7">
      <w:pPr>
        <w:pBdr>
          <w:top w:val="nil"/>
          <w:left w:val="nil"/>
          <w:bottom w:val="nil"/>
          <w:right w:val="nil"/>
          <w:between w:val="nil"/>
        </w:pBdr>
        <w:spacing w:before="280" w:after="280" w:line="360" w:lineRule="auto"/>
        <w:jc w:val="both"/>
        <w:rPr>
          <w:rFonts w:ascii="Arial" w:eastAsia="Arial" w:hAnsi="Arial" w:cs="Arial"/>
          <w:color w:val="000000"/>
          <w:sz w:val="24"/>
          <w:szCs w:val="24"/>
        </w:rPr>
      </w:pPr>
      <w:r w:rsidRPr="00DF1694">
        <w:rPr>
          <w:rFonts w:ascii="Arial" w:eastAsia="Arial" w:hAnsi="Arial" w:cs="Arial"/>
          <w:color w:val="000000"/>
          <w:sz w:val="24"/>
          <w:szCs w:val="24"/>
        </w:rPr>
        <w:t>Este Tribunal</w:t>
      </w:r>
      <w:r w:rsidRPr="00DF1694">
        <w:rPr>
          <w:rFonts w:ascii="Arial" w:eastAsia="Arial" w:hAnsi="Arial" w:cs="Arial"/>
          <w:i/>
          <w:iCs/>
          <w:color w:val="000000"/>
          <w:sz w:val="24"/>
          <w:szCs w:val="24"/>
        </w:rPr>
        <w:t xml:space="preserve"> </w:t>
      </w:r>
      <w:r w:rsidRPr="00DF1694">
        <w:rPr>
          <w:rFonts w:ascii="Arial" w:eastAsia="Arial" w:hAnsi="Arial" w:cs="Arial"/>
          <w:color w:val="000000"/>
          <w:sz w:val="24"/>
          <w:szCs w:val="24"/>
        </w:rPr>
        <w:t>Electoral realiza la siguiente síntesis de la sentencia utilizando un formato de lectura fácil.</w:t>
      </w:r>
    </w:p>
    <w:p w14:paraId="2C660226" w14:textId="77777777" w:rsidR="005C1289" w:rsidRPr="00DF1694" w:rsidRDefault="002806B7" w:rsidP="00F865DE">
      <w:pPr>
        <w:tabs>
          <w:tab w:val="left" w:pos="544"/>
        </w:tabs>
        <w:spacing w:after="0" w:line="240" w:lineRule="auto"/>
        <w:ind w:left="544"/>
        <w:jc w:val="both"/>
        <w:rPr>
          <w:rFonts w:ascii="Arial Narrow" w:eastAsia="Arial" w:hAnsi="Arial Narrow" w:cs="Arial"/>
          <w:sz w:val="24"/>
          <w:szCs w:val="24"/>
        </w:rPr>
      </w:pPr>
      <w:r w:rsidRPr="00DF1694">
        <w:rPr>
          <w:rFonts w:ascii="Arial Narrow" w:eastAsia="Arial Narrow" w:hAnsi="Arial Narrow" w:cs="Arial Narrow"/>
          <w:sz w:val="24"/>
          <w:szCs w:val="24"/>
        </w:rPr>
        <w:t xml:space="preserve">El Tribunal Electoral </w:t>
      </w:r>
      <w:r w:rsidR="00F865DE" w:rsidRPr="00DF1694">
        <w:rPr>
          <w:rFonts w:ascii="Arial Narrow" w:eastAsia="Arial" w:hAnsi="Arial Narrow" w:cs="Arial"/>
          <w:sz w:val="24"/>
          <w:szCs w:val="24"/>
        </w:rPr>
        <w:t xml:space="preserve">reconoce que la decisión adoptada por la Asamblea General de Turirán, el veinticuatro de mayo, constituye una manifestación del ejercicio de su derecho de libre determinación, al expresar su voluntad de que sea el Ayuntamiento de Salvador Escalante quien administre los recursos públicos que le correspondan y quien preste los </w:t>
      </w:r>
      <w:r w:rsidR="0014495A" w:rsidRPr="00DF1694">
        <w:rPr>
          <w:rFonts w:ascii="Arial Narrow" w:eastAsia="Arial" w:hAnsi="Arial Narrow" w:cs="Arial"/>
          <w:sz w:val="24"/>
          <w:szCs w:val="24"/>
        </w:rPr>
        <w:t>servicios</w:t>
      </w:r>
      <w:r w:rsidR="00F865DE" w:rsidRPr="00DF1694">
        <w:rPr>
          <w:rFonts w:ascii="Arial Narrow" w:eastAsia="Arial" w:hAnsi="Arial Narrow" w:cs="Arial"/>
          <w:sz w:val="24"/>
          <w:szCs w:val="24"/>
        </w:rPr>
        <w:t xml:space="preserve"> públicos correspondientes</w:t>
      </w:r>
      <w:r w:rsidR="005C1289" w:rsidRPr="00DF1694">
        <w:rPr>
          <w:rFonts w:ascii="Arial Narrow" w:eastAsia="Arial" w:hAnsi="Arial Narrow" w:cs="Arial"/>
          <w:sz w:val="24"/>
          <w:szCs w:val="24"/>
        </w:rPr>
        <w:t>.</w:t>
      </w:r>
    </w:p>
    <w:p w14:paraId="57724684" w14:textId="77777777" w:rsidR="005C1289" w:rsidRPr="00DF1694" w:rsidRDefault="005C1289" w:rsidP="00F865DE">
      <w:pPr>
        <w:tabs>
          <w:tab w:val="left" w:pos="544"/>
        </w:tabs>
        <w:spacing w:after="0" w:line="240" w:lineRule="auto"/>
        <w:ind w:left="544"/>
        <w:jc w:val="both"/>
        <w:rPr>
          <w:rFonts w:ascii="Arial Narrow" w:eastAsia="Arial" w:hAnsi="Arial Narrow" w:cs="Arial"/>
          <w:sz w:val="24"/>
          <w:szCs w:val="24"/>
        </w:rPr>
      </w:pPr>
    </w:p>
    <w:p w14:paraId="51F47EF6" w14:textId="77777777" w:rsidR="005C1289" w:rsidRPr="00DF1694" w:rsidRDefault="005C1289" w:rsidP="00F865DE">
      <w:pPr>
        <w:tabs>
          <w:tab w:val="left" w:pos="544"/>
        </w:tabs>
        <w:spacing w:after="0" w:line="240" w:lineRule="auto"/>
        <w:ind w:left="544"/>
        <w:jc w:val="both"/>
        <w:rPr>
          <w:rFonts w:ascii="Arial Narrow" w:eastAsia="Arial" w:hAnsi="Arial Narrow" w:cs="Arial"/>
          <w:sz w:val="24"/>
          <w:szCs w:val="24"/>
        </w:rPr>
      </w:pPr>
      <w:r w:rsidRPr="00DF1694">
        <w:rPr>
          <w:rFonts w:ascii="Arial Narrow" w:eastAsia="Arial" w:hAnsi="Arial Narrow" w:cs="Arial"/>
          <w:sz w:val="24"/>
          <w:szCs w:val="24"/>
        </w:rPr>
        <w:t>Esta determinación deriva de los hechos contextuales que se han suscitado en el caso particular de Turirán. Asimismo, se reitera el reconocimiento de la Tenencia de Opopeo, su régimen de autogobierno y su derecho a la administración directa de los recursos que le corresponden.</w:t>
      </w:r>
    </w:p>
    <w:p w14:paraId="3CF721A3" w14:textId="77777777" w:rsidR="005C1289" w:rsidRPr="00DF1694" w:rsidRDefault="005C1289" w:rsidP="00F865DE">
      <w:pPr>
        <w:tabs>
          <w:tab w:val="left" w:pos="544"/>
        </w:tabs>
        <w:spacing w:after="0" w:line="240" w:lineRule="auto"/>
        <w:ind w:left="544"/>
        <w:jc w:val="both"/>
        <w:rPr>
          <w:rFonts w:ascii="Arial Narrow" w:eastAsia="Arial" w:hAnsi="Arial Narrow" w:cs="Arial"/>
          <w:sz w:val="24"/>
          <w:szCs w:val="24"/>
        </w:rPr>
      </w:pPr>
    </w:p>
    <w:p w14:paraId="0D21FE21" w14:textId="03B92831" w:rsidR="005C1289" w:rsidRPr="00DF1694" w:rsidRDefault="005C1289" w:rsidP="00F865DE">
      <w:pPr>
        <w:tabs>
          <w:tab w:val="left" w:pos="544"/>
        </w:tabs>
        <w:spacing w:after="0" w:line="240" w:lineRule="auto"/>
        <w:ind w:left="544"/>
        <w:jc w:val="both"/>
        <w:rPr>
          <w:rFonts w:ascii="Arial Narrow" w:eastAsia="Arial" w:hAnsi="Arial Narrow" w:cs="Arial"/>
          <w:sz w:val="24"/>
          <w:szCs w:val="24"/>
        </w:rPr>
      </w:pPr>
      <w:r w:rsidRPr="00DF1694">
        <w:rPr>
          <w:rFonts w:ascii="Arial Narrow" w:eastAsia="Arial" w:hAnsi="Arial Narrow" w:cs="Arial"/>
          <w:sz w:val="24"/>
          <w:szCs w:val="24"/>
        </w:rPr>
        <w:t xml:space="preserve">En la sentencia se ordenaron acciones de coordinación y armonización de los derechos de las comunidades de Turirán y Opopeo, así como las responsabilidades del ayuntamiento de Salvador Escalante.   </w:t>
      </w:r>
    </w:p>
    <w:p w14:paraId="2ACDBC92" w14:textId="008676E0" w:rsidR="002806B7" w:rsidRPr="00DF1694" w:rsidRDefault="002806B7" w:rsidP="002806B7">
      <w:pPr>
        <w:spacing w:before="280" w:after="280" w:line="360" w:lineRule="auto"/>
        <w:jc w:val="both"/>
        <w:rPr>
          <w:rFonts w:ascii="Arial" w:eastAsia="Arial" w:hAnsi="Arial" w:cs="Arial"/>
          <w:sz w:val="24"/>
          <w:szCs w:val="24"/>
        </w:rPr>
      </w:pPr>
      <w:r w:rsidRPr="00DF1694">
        <w:rPr>
          <w:rFonts w:ascii="Arial" w:eastAsia="Arial" w:hAnsi="Arial" w:cs="Arial"/>
          <w:sz w:val="24"/>
          <w:szCs w:val="24"/>
        </w:rPr>
        <w:t>El presente resumen deberá ser traducido a la lengua “</w:t>
      </w:r>
      <w:r w:rsidRPr="00DF1694">
        <w:rPr>
          <w:rFonts w:ascii="Arial" w:eastAsia="Arial" w:hAnsi="Arial" w:cs="Arial"/>
          <w:i/>
          <w:iCs/>
          <w:sz w:val="24"/>
          <w:szCs w:val="24"/>
        </w:rPr>
        <w:t>purépecha</w:t>
      </w:r>
      <w:r w:rsidRPr="00DF1694">
        <w:rPr>
          <w:rFonts w:ascii="Arial" w:eastAsia="Arial" w:hAnsi="Arial" w:cs="Arial"/>
          <w:sz w:val="24"/>
          <w:szCs w:val="24"/>
        </w:rPr>
        <w:t>”, por ser la lengua predominante en la región. Por tanto, resulta necesario ordenar al perito certificado correspondiente que realice la traducción del resumen oficial y de los puntos resolutivos, a fin de que, tanto la versión en español como la versión en lengua indígena, puedan difundirse entre la población de la Comunidad tanto de Opopeo como de Turirán.</w:t>
      </w:r>
    </w:p>
    <w:p w14:paraId="31C806BB" w14:textId="77777777" w:rsidR="002806B7" w:rsidRPr="00DF1694" w:rsidRDefault="002806B7" w:rsidP="002806B7">
      <w:pPr>
        <w:spacing w:before="280" w:after="280" w:line="360" w:lineRule="auto"/>
        <w:jc w:val="both"/>
        <w:rPr>
          <w:rFonts w:ascii="Arial" w:eastAsia="Arial" w:hAnsi="Arial" w:cs="Arial"/>
          <w:sz w:val="24"/>
          <w:szCs w:val="24"/>
        </w:rPr>
      </w:pPr>
      <w:r w:rsidRPr="00DF1694">
        <w:rPr>
          <w:rFonts w:ascii="Arial" w:eastAsia="Arial" w:hAnsi="Arial" w:cs="Arial"/>
          <w:sz w:val="24"/>
          <w:szCs w:val="24"/>
        </w:rPr>
        <w:t>Por lo anterior, </w:t>
      </w:r>
      <w:r w:rsidRPr="00DF1694">
        <w:rPr>
          <w:rFonts w:ascii="Arial" w:eastAsia="Arial" w:hAnsi="Arial" w:cs="Arial"/>
          <w:b/>
          <w:bCs/>
          <w:sz w:val="24"/>
          <w:szCs w:val="24"/>
        </w:rPr>
        <w:t>se instruye a la</w:t>
      </w:r>
      <w:r w:rsidRPr="00DF1694">
        <w:rPr>
          <w:rFonts w:ascii="Arial" w:eastAsia="Arial" w:hAnsi="Arial" w:cs="Arial"/>
          <w:sz w:val="24"/>
          <w:szCs w:val="24"/>
        </w:rPr>
        <w:t> </w:t>
      </w:r>
      <w:r w:rsidRPr="00DF1694">
        <w:rPr>
          <w:rFonts w:ascii="Arial" w:eastAsia="Arial" w:hAnsi="Arial" w:cs="Arial"/>
          <w:b/>
          <w:bCs/>
          <w:sz w:val="24"/>
          <w:szCs w:val="24"/>
        </w:rPr>
        <w:t>Secretaría General de Acuerdos de este </w:t>
      </w:r>
      <w:r w:rsidRPr="00DF1694">
        <w:rPr>
          <w:rFonts w:ascii="Arial" w:eastAsia="Arial" w:hAnsi="Arial" w:cs="Arial"/>
          <w:b/>
          <w:bCs/>
          <w:i/>
          <w:iCs/>
          <w:sz w:val="24"/>
          <w:szCs w:val="24"/>
        </w:rPr>
        <w:t>Tribunal Electoral</w:t>
      </w:r>
      <w:r w:rsidRPr="00DF1694">
        <w:rPr>
          <w:rFonts w:ascii="Arial" w:eastAsia="Arial" w:hAnsi="Arial" w:cs="Arial"/>
          <w:sz w:val="24"/>
          <w:szCs w:val="24"/>
        </w:rPr>
        <w:t xml:space="preserve">, para que a la </w:t>
      </w:r>
      <w:r w:rsidRPr="00DF1694">
        <w:rPr>
          <w:rFonts w:ascii="Arial" w:eastAsia="Arial" w:hAnsi="Arial" w:cs="Arial"/>
          <w:b/>
          <w:bCs/>
          <w:sz w:val="24"/>
          <w:szCs w:val="24"/>
        </w:rPr>
        <w:t>brevedad</w:t>
      </w:r>
      <w:r w:rsidRPr="00DF1694">
        <w:rPr>
          <w:rFonts w:ascii="Arial" w:eastAsia="Arial" w:hAnsi="Arial" w:cs="Arial"/>
          <w:sz w:val="24"/>
          <w:szCs w:val="24"/>
        </w:rPr>
        <w:t xml:space="preserve"> obtenga la traducción del resumen y puntos resolutivos, la cual en su momento deberá adjuntarse a la sentencia. Posteriormente, por su conducto deberá solicitar al Sistema Michoacano de Radio y Televisión y al Ayuntamiento de Salvador Escalante, Michoacán, que coadyuven para su difusión tanto en español como en lengua indígena.</w:t>
      </w:r>
    </w:p>
    <w:p w14:paraId="61B6F7AB" w14:textId="77777777" w:rsidR="002806B7" w:rsidRPr="00DF1694" w:rsidRDefault="002806B7" w:rsidP="002806B7">
      <w:pPr>
        <w:spacing w:before="280" w:after="280" w:line="360" w:lineRule="auto"/>
        <w:jc w:val="both"/>
        <w:rPr>
          <w:rFonts w:ascii="Arial" w:eastAsia="Arial" w:hAnsi="Arial" w:cs="Arial"/>
          <w:sz w:val="24"/>
          <w:szCs w:val="24"/>
        </w:rPr>
      </w:pPr>
      <w:r w:rsidRPr="00DF1694">
        <w:rPr>
          <w:rFonts w:ascii="Arial" w:eastAsia="Arial" w:hAnsi="Arial" w:cs="Arial"/>
          <w:sz w:val="24"/>
          <w:szCs w:val="24"/>
        </w:rPr>
        <w:t>Por tanto, </w:t>
      </w:r>
      <w:r w:rsidRPr="00DF1694">
        <w:rPr>
          <w:rFonts w:ascii="Arial" w:eastAsia="Arial" w:hAnsi="Arial" w:cs="Arial"/>
          <w:b/>
          <w:bCs/>
          <w:sz w:val="24"/>
          <w:szCs w:val="24"/>
        </w:rPr>
        <w:t xml:space="preserve">se vincula </w:t>
      </w:r>
      <w:r w:rsidRPr="00DF1694">
        <w:rPr>
          <w:rFonts w:ascii="Arial" w:eastAsia="Arial" w:hAnsi="Arial" w:cs="Arial"/>
          <w:sz w:val="24"/>
          <w:szCs w:val="24"/>
        </w:rPr>
        <w:t xml:space="preserve">al </w:t>
      </w:r>
      <w:r w:rsidRPr="00DF1694">
        <w:rPr>
          <w:rFonts w:ascii="Arial" w:eastAsia="Arial" w:hAnsi="Arial" w:cs="Arial"/>
          <w:b/>
          <w:bCs/>
          <w:sz w:val="24"/>
          <w:szCs w:val="24"/>
        </w:rPr>
        <w:t>Sistema Michoacano de Radio y Televisión</w:t>
      </w:r>
      <w:r w:rsidRPr="00DF1694">
        <w:rPr>
          <w:rFonts w:ascii="Arial" w:eastAsia="Arial" w:hAnsi="Arial" w:cs="Arial"/>
          <w:sz w:val="24"/>
          <w:szCs w:val="24"/>
        </w:rPr>
        <w:t xml:space="preserve"> para que, una vez notificado el resumen oficial y los puntos resolutivos de la presente sentencia, coadyuve con su difusión tanto en español como en </w:t>
      </w:r>
      <w:r w:rsidRPr="00DF1694">
        <w:rPr>
          <w:rFonts w:ascii="Arial" w:eastAsia="Arial" w:hAnsi="Arial" w:cs="Arial"/>
          <w:sz w:val="24"/>
          <w:szCs w:val="24"/>
        </w:rPr>
        <w:lastRenderedPageBreak/>
        <w:t xml:space="preserve">purépecha </w:t>
      </w:r>
      <w:r w:rsidRPr="00DF1694">
        <w:rPr>
          <w:rFonts w:ascii="Arial" w:eastAsia="Arial" w:hAnsi="Arial" w:cs="Arial"/>
          <w:b/>
          <w:bCs/>
          <w:sz w:val="24"/>
          <w:szCs w:val="24"/>
        </w:rPr>
        <w:t>por un plazo de cinco días naturales</w:t>
      </w:r>
      <w:r w:rsidRPr="00DF1694">
        <w:rPr>
          <w:rFonts w:ascii="Arial" w:eastAsia="Arial" w:hAnsi="Arial" w:cs="Arial"/>
          <w:sz w:val="24"/>
          <w:szCs w:val="24"/>
        </w:rPr>
        <w:t>, a los integrantes de la Comunidad de Opopeo y Turirán, mediante sus distintas frecuencias de radio con cobertura en esa localidad.</w:t>
      </w:r>
    </w:p>
    <w:p w14:paraId="43483CC1" w14:textId="525719C0" w:rsidR="002806B7" w:rsidRPr="00DF1694" w:rsidRDefault="002806B7" w:rsidP="002806B7">
      <w:pPr>
        <w:spacing w:before="280" w:after="280" w:line="360" w:lineRule="auto"/>
        <w:jc w:val="both"/>
        <w:rPr>
          <w:rFonts w:ascii="Arial" w:eastAsia="Arial" w:hAnsi="Arial" w:cs="Arial"/>
          <w:sz w:val="24"/>
          <w:szCs w:val="24"/>
        </w:rPr>
      </w:pPr>
      <w:r w:rsidRPr="00DF1694">
        <w:rPr>
          <w:rFonts w:ascii="Arial" w:eastAsia="Arial" w:hAnsi="Arial" w:cs="Arial"/>
          <w:sz w:val="24"/>
          <w:szCs w:val="24"/>
        </w:rPr>
        <w:t>De igual forma, </w:t>
      </w:r>
      <w:r w:rsidRPr="00DF1694">
        <w:rPr>
          <w:rFonts w:ascii="Arial" w:eastAsia="Arial" w:hAnsi="Arial" w:cs="Arial"/>
          <w:b/>
          <w:bCs/>
          <w:sz w:val="24"/>
          <w:szCs w:val="24"/>
        </w:rPr>
        <w:t xml:space="preserve">se </w:t>
      </w:r>
      <w:r w:rsidR="00C72ECD" w:rsidRPr="00DF1694">
        <w:rPr>
          <w:rFonts w:ascii="Arial" w:eastAsia="Arial" w:hAnsi="Arial" w:cs="Arial"/>
          <w:b/>
          <w:bCs/>
          <w:sz w:val="24"/>
          <w:szCs w:val="24"/>
        </w:rPr>
        <w:t>vincula</w:t>
      </w:r>
      <w:r w:rsidRPr="00DF1694">
        <w:rPr>
          <w:rFonts w:ascii="Arial" w:eastAsia="Arial" w:hAnsi="Arial" w:cs="Arial"/>
          <w:b/>
          <w:bCs/>
          <w:sz w:val="24"/>
          <w:szCs w:val="24"/>
        </w:rPr>
        <w:t xml:space="preserve"> </w:t>
      </w:r>
      <w:r w:rsidRPr="00DF1694">
        <w:rPr>
          <w:rFonts w:ascii="Arial" w:eastAsia="Arial" w:hAnsi="Arial" w:cs="Arial"/>
          <w:sz w:val="24"/>
          <w:szCs w:val="24"/>
        </w:rPr>
        <w:t>al</w:t>
      </w:r>
      <w:r w:rsidRPr="00DF1694">
        <w:rPr>
          <w:rFonts w:ascii="Arial" w:eastAsia="Arial" w:hAnsi="Arial" w:cs="Arial"/>
          <w:b/>
          <w:bCs/>
          <w:sz w:val="24"/>
          <w:szCs w:val="24"/>
        </w:rPr>
        <w:t xml:space="preserve"> Ayuntamiento de Salvador Escalante, Michoacán</w:t>
      </w:r>
      <w:r w:rsidRPr="00DF1694">
        <w:rPr>
          <w:rFonts w:ascii="Arial" w:eastAsia="Arial" w:hAnsi="Arial" w:cs="Arial"/>
          <w:sz w:val="24"/>
          <w:szCs w:val="24"/>
        </w:rPr>
        <w:t xml:space="preserve"> para que, por el </w:t>
      </w:r>
      <w:r w:rsidRPr="00DF1694">
        <w:rPr>
          <w:rFonts w:ascii="Arial" w:eastAsia="Arial" w:hAnsi="Arial" w:cs="Arial"/>
          <w:b/>
          <w:bCs/>
          <w:sz w:val="24"/>
          <w:szCs w:val="24"/>
        </w:rPr>
        <w:t>término de cinco días hábiles</w:t>
      </w:r>
      <w:r w:rsidRPr="00DF1694">
        <w:rPr>
          <w:rFonts w:ascii="Arial" w:eastAsia="Arial" w:hAnsi="Arial" w:cs="Arial"/>
          <w:sz w:val="24"/>
          <w:szCs w:val="24"/>
        </w:rPr>
        <w:t>, difunda el resumen oficial de la sentencia y los puntos resolutivos a la Comunidad de Turirán, tanto en español como en purépecha; lo que podrá efectuarse por los medios acostumbrados por la población.</w:t>
      </w:r>
    </w:p>
    <w:p w14:paraId="454F8597" w14:textId="77777777" w:rsidR="002806B7" w:rsidRPr="00DF1694" w:rsidRDefault="002806B7" w:rsidP="002806B7">
      <w:pPr>
        <w:spacing w:before="280" w:after="280" w:line="360" w:lineRule="auto"/>
        <w:jc w:val="both"/>
        <w:rPr>
          <w:rFonts w:ascii="Arial" w:eastAsia="Arial" w:hAnsi="Arial" w:cs="Arial"/>
          <w:sz w:val="24"/>
          <w:szCs w:val="24"/>
        </w:rPr>
      </w:pPr>
      <w:r w:rsidRPr="00DF1694">
        <w:rPr>
          <w:rFonts w:ascii="Arial" w:eastAsia="Arial" w:hAnsi="Arial" w:cs="Arial"/>
          <w:sz w:val="24"/>
          <w:szCs w:val="24"/>
        </w:rPr>
        <w:t xml:space="preserve">Una vez realizado lo anterior, las autoridades vinculadas deberán informarlo a este Tribunal Electoral, dentro del plazo de </w:t>
      </w:r>
      <w:r w:rsidRPr="00DF1694">
        <w:rPr>
          <w:rFonts w:ascii="Arial" w:eastAsia="Arial" w:hAnsi="Arial" w:cs="Arial"/>
          <w:b/>
          <w:bCs/>
          <w:sz w:val="24"/>
          <w:szCs w:val="24"/>
        </w:rPr>
        <w:t>tres días hábiles</w:t>
      </w:r>
      <w:r w:rsidRPr="00DF1694">
        <w:rPr>
          <w:rFonts w:ascii="Arial" w:eastAsia="Arial" w:hAnsi="Arial" w:cs="Arial"/>
          <w:sz w:val="24"/>
          <w:szCs w:val="24"/>
        </w:rPr>
        <w:t xml:space="preserve"> siguientes a que ello ocurra, debiendo remitir las constancias que acrediten el cumplimiento de lo ordenado.</w:t>
      </w:r>
    </w:p>
    <w:p w14:paraId="16C4C4A7" w14:textId="77777777" w:rsidR="002806B7" w:rsidRPr="00DF1694" w:rsidRDefault="002806B7" w:rsidP="002806B7">
      <w:pPr>
        <w:spacing w:before="280" w:after="280" w:line="360" w:lineRule="auto"/>
        <w:jc w:val="both"/>
        <w:rPr>
          <w:rFonts w:ascii="Arial" w:eastAsia="Arial" w:hAnsi="Arial" w:cs="Arial"/>
          <w:sz w:val="24"/>
          <w:szCs w:val="24"/>
        </w:rPr>
      </w:pPr>
      <w:r w:rsidRPr="00DF1694">
        <w:rPr>
          <w:rFonts w:ascii="Arial" w:eastAsia="Arial" w:hAnsi="Arial" w:cs="Arial"/>
          <w:sz w:val="24"/>
          <w:szCs w:val="24"/>
        </w:rPr>
        <w:t>Por lo expuesto y fundado, se emiten los siguientes</w:t>
      </w:r>
    </w:p>
    <w:p w14:paraId="15B9097F" w14:textId="77777777" w:rsidR="002806B7" w:rsidRPr="00DF1694" w:rsidRDefault="002806B7" w:rsidP="002806B7">
      <w:pPr>
        <w:pStyle w:val="Ttulo2"/>
        <w:jc w:val="center"/>
        <w:rPr>
          <w:rFonts w:ascii="Arial" w:eastAsia="Arial" w:hAnsi="Arial" w:cs="Arial"/>
          <w:b/>
          <w:bCs/>
          <w:color w:val="000000"/>
          <w:sz w:val="24"/>
          <w:szCs w:val="24"/>
        </w:rPr>
      </w:pPr>
      <w:bookmarkStart w:id="5" w:name="_heading=h.qqayykzbta3c" w:colFirst="0" w:colLast="0"/>
      <w:bookmarkEnd w:id="5"/>
      <w:r w:rsidRPr="00DF1694">
        <w:rPr>
          <w:rFonts w:ascii="Arial" w:eastAsia="Arial" w:hAnsi="Arial" w:cs="Arial"/>
          <w:b/>
          <w:bCs/>
          <w:color w:val="000000"/>
          <w:sz w:val="24"/>
          <w:szCs w:val="24"/>
        </w:rPr>
        <w:t>10. RESOLUTIVOS</w:t>
      </w:r>
    </w:p>
    <w:p w14:paraId="76AE03E8" w14:textId="47744ED7" w:rsidR="002806B7" w:rsidRPr="00DF1694" w:rsidRDefault="002806B7" w:rsidP="002806B7">
      <w:pPr>
        <w:tabs>
          <w:tab w:val="left" w:pos="544"/>
        </w:tabs>
        <w:spacing w:before="280" w:after="280" w:line="360" w:lineRule="auto"/>
        <w:jc w:val="both"/>
        <w:rPr>
          <w:rFonts w:ascii="Arial" w:eastAsia="Arial" w:hAnsi="Arial" w:cs="Arial"/>
          <w:b/>
          <w:bCs/>
          <w:sz w:val="24"/>
          <w:szCs w:val="24"/>
        </w:rPr>
      </w:pPr>
      <w:bookmarkStart w:id="6" w:name="_heading=h.j1updkixgymo" w:colFirst="0" w:colLast="0"/>
      <w:bookmarkEnd w:id="6"/>
      <w:r w:rsidRPr="00DF1694">
        <w:rPr>
          <w:rFonts w:ascii="Arial" w:eastAsia="Arial" w:hAnsi="Arial" w:cs="Arial"/>
          <w:b/>
          <w:bCs/>
          <w:sz w:val="24"/>
          <w:szCs w:val="24"/>
        </w:rPr>
        <w:t xml:space="preserve">PRIMERO. </w:t>
      </w:r>
      <w:r w:rsidRPr="00DF1694">
        <w:rPr>
          <w:rFonts w:ascii="Arial" w:eastAsia="Arial" w:hAnsi="Arial" w:cs="Arial"/>
          <w:sz w:val="24"/>
          <w:szCs w:val="24"/>
        </w:rPr>
        <w:t>Se</w:t>
      </w:r>
      <w:r w:rsidRPr="00DF1694">
        <w:rPr>
          <w:rFonts w:ascii="Arial" w:eastAsia="Arial" w:hAnsi="Arial" w:cs="Arial"/>
          <w:b/>
          <w:bCs/>
          <w:sz w:val="24"/>
          <w:szCs w:val="24"/>
        </w:rPr>
        <w:t xml:space="preserve"> confirma </w:t>
      </w:r>
      <w:r w:rsidRPr="00DF1694">
        <w:rPr>
          <w:rFonts w:ascii="Arial" w:eastAsia="Arial" w:hAnsi="Arial" w:cs="Arial"/>
          <w:sz w:val="24"/>
          <w:szCs w:val="24"/>
        </w:rPr>
        <w:t xml:space="preserve">el oficio emitido por </w:t>
      </w:r>
      <w:r w:rsidR="00CE3CC6" w:rsidRPr="00DF1694">
        <w:rPr>
          <w:rFonts w:ascii="Arial" w:eastAsia="Arial" w:hAnsi="Arial" w:cs="Arial"/>
          <w:sz w:val="24"/>
          <w:szCs w:val="24"/>
        </w:rPr>
        <w:t xml:space="preserve">la </w:t>
      </w:r>
      <w:r w:rsidRPr="00DF1694">
        <w:rPr>
          <w:rFonts w:ascii="Arial" w:eastAsia="Arial" w:hAnsi="Arial" w:cs="Arial"/>
          <w:sz w:val="24"/>
          <w:szCs w:val="24"/>
        </w:rPr>
        <w:t xml:space="preserve">Secretaría de Finanzas y Administración del Gobierno del Estado. </w:t>
      </w:r>
    </w:p>
    <w:p w14:paraId="1602D956" w14:textId="006D2775" w:rsidR="007D018A" w:rsidRPr="00DF1694" w:rsidRDefault="002806B7" w:rsidP="007D018A">
      <w:pPr>
        <w:tabs>
          <w:tab w:val="left" w:pos="544"/>
        </w:tabs>
        <w:spacing w:before="280" w:after="280" w:line="360" w:lineRule="auto"/>
        <w:jc w:val="both"/>
        <w:rPr>
          <w:rFonts w:ascii="Arial" w:eastAsia="Arial" w:hAnsi="Arial" w:cs="Arial"/>
          <w:sz w:val="24"/>
          <w:szCs w:val="24"/>
        </w:rPr>
      </w:pPr>
      <w:r w:rsidRPr="00DF1694">
        <w:rPr>
          <w:rFonts w:ascii="Arial" w:eastAsia="Arial" w:hAnsi="Arial" w:cs="Arial"/>
          <w:b/>
          <w:bCs/>
          <w:sz w:val="24"/>
          <w:szCs w:val="24"/>
        </w:rPr>
        <w:t xml:space="preserve">SEGUNDO. </w:t>
      </w:r>
      <w:r w:rsidR="007D018A" w:rsidRPr="00DF1694">
        <w:rPr>
          <w:rFonts w:ascii="Arial" w:eastAsia="Arial" w:hAnsi="Arial" w:cs="Arial"/>
          <w:sz w:val="24"/>
          <w:szCs w:val="24"/>
        </w:rPr>
        <w:t>Se reconoce que la decisión adoptada por la Asamblea General de Turirán, el veinticuatro de mayo, constituye una manifestación del ejercicio de su derecho de libre determinación</w:t>
      </w:r>
      <w:r w:rsidR="00DA1DFD" w:rsidRPr="00DF1694">
        <w:rPr>
          <w:rFonts w:ascii="Arial" w:eastAsia="Arial" w:hAnsi="Arial" w:cs="Arial"/>
          <w:sz w:val="24"/>
          <w:szCs w:val="24"/>
        </w:rPr>
        <w:t xml:space="preserve"> en los términos señalados en la resolución</w:t>
      </w:r>
      <w:r w:rsidR="007D018A" w:rsidRPr="00DF1694">
        <w:rPr>
          <w:rFonts w:ascii="Arial" w:eastAsia="Arial" w:hAnsi="Arial" w:cs="Arial"/>
          <w:sz w:val="24"/>
          <w:szCs w:val="24"/>
        </w:rPr>
        <w:t xml:space="preserve">.  </w:t>
      </w:r>
    </w:p>
    <w:p w14:paraId="7524247B" w14:textId="07BD6335" w:rsidR="002806B7" w:rsidRPr="00DF1694" w:rsidRDefault="002806B7" w:rsidP="002806B7">
      <w:pPr>
        <w:tabs>
          <w:tab w:val="left" w:pos="544"/>
        </w:tabs>
        <w:spacing w:before="280" w:after="280" w:line="360" w:lineRule="auto"/>
        <w:jc w:val="both"/>
        <w:rPr>
          <w:rFonts w:ascii="Arial" w:eastAsia="Arial" w:hAnsi="Arial" w:cs="Arial"/>
          <w:sz w:val="24"/>
          <w:szCs w:val="24"/>
        </w:rPr>
      </w:pPr>
      <w:r w:rsidRPr="00DF1694">
        <w:rPr>
          <w:rFonts w:ascii="Arial" w:eastAsia="Arial" w:hAnsi="Arial" w:cs="Arial"/>
          <w:b/>
          <w:bCs/>
          <w:sz w:val="24"/>
          <w:szCs w:val="24"/>
        </w:rPr>
        <w:t xml:space="preserve">TERCERO. </w:t>
      </w:r>
      <w:r w:rsidRPr="00DF1694">
        <w:rPr>
          <w:rFonts w:ascii="Arial" w:eastAsia="Arial" w:hAnsi="Arial" w:cs="Arial"/>
          <w:sz w:val="24"/>
          <w:szCs w:val="24"/>
        </w:rPr>
        <w:t xml:space="preserve">Se </w:t>
      </w:r>
      <w:r w:rsidRPr="00DF1694">
        <w:rPr>
          <w:rFonts w:ascii="Arial" w:eastAsia="Arial" w:hAnsi="Arial" w:cs="Arial"/>
          <w:b/>
          <w:bCs/>
          <w:sz w:val="24"/>
          <w:szCs w:val="24"/>
        </w:rPr>
        <w:t>ordena</w:t>
      </w:r>
      <w:r w:rsidRPr="00DF1694">
        <w:rPr>
          <w:rFonts w:ascii="Arial" w:eastAsia="Arial" w:hAnsi="Arial" w:cs="Arial"/>
          <w:sz w:val="24"/>
          <w:szCs w:val="24"/>
        </w:rPr>
        <w:t xml:space="preserve"> al Ayuntamiento de Salvador Escalante cumpla con lo indicado en el apartado de efectos de esta sentencia.</w:t>
      </w:r>
    </w:p>
    <w:p w14:paraId="20F3D20B" w14:textId="15BCD8EA" w:rsidR="002806B7" w:rsidRPr="00DF1694" w:rsidRDefault="002806B7" w:rsidP="002806B7">
      <w:pPr>
        <w:tabs>
          <w:tab w:val="left" w:pos="544"/>
        </w:tabs>
        <w:spacing w:before="280" w:after="280" w:line="360" w:lineRule="auto"/>
        <w:jc w:val="both"/>
        <w:rPr>
          <w:rFonts w:ascii="Arial" w:eastAsia="Arial" w:hAnsi="Arial" w:cs="Arial"/>
          <w:b/>
          <w:bCs/>
          <w:sz w:val="24"/>
          <w:szCs w:val="24"/>
        </w:rPr>
      </w:pPr>
      <w:r w:rsidRPr="00DF1694">
        <w:rPr>
          <w:rFonts w:ascii="Arial" w:eastAsia="Arial" w:hAnsi="Arial" w:cs="Arial"/>
          <w:b/>
          <w:bCs/>
          <w:sz w:val="24"/>
          <w:szCs w:val="24"/>
        </w:rPr>
        <w:t xml:space="preserve">CUARTO. </w:t>
      </w:r>
      <w:r w:rsidRPr="00DF1694">
        <w:rPr>
          <w:rFonts w:ascii="Arial" w:eastAsia="Arial" w:hAnsi="Arial" w:cs="Arial"/>
          <w:sz w:val="24"/>
          <w:szCs w:val="24"/>
        </w:rPr>
        <w:t xml:space="preserve">Se </w:t>
      </w:r>
      <w:r w:rsidRPr="00DF1694">
        <w:rPr>
          <w:rFonts w:ascii="Arial" w:eastAsia="Arial" w:hAnsi="Arial" w:cs="Arial"/>
          <w:b/>
          <w:bCs/>
          <w:sz w:val="24"/>
          <w:szCs w:val="24"/>
        </w:rPr>
        <w:t xml:space="preserve">vincula </w:t>
      </w:r>
      <w:r w:rsidRPr="00DF1694">
        <w:rPr>
          <w:rFonts w:ascii="Arial" w:eastAsia="Arial" w:hAnsi="Arial" w:cs="Arial"/>
          <w:sz w:val="24"/>
          <w:szCs w:val="24"/>
        </w:rPr>
        <w:t>a</w:t>
      </w:r>
      <w:r w:rsidR="00DA1DFD" w:rsidRPr="00DF1694">
        <w:rPr>
          <w:rFonts w:ascii="Arial" w:eastAsia="Arial" w:hAnsi="Arial" w:cs="Arial"/>
          <w:sz w:val="24"/>
          <w:szCs w:val="24"/>
        </w:rPr>
        <w:t xml:space="preserve"> las autoridades señaladas en el apartado de efectos para que realicen lo referido.  </w:t>
      </w:r>
      <w:r w:rsidRPr="00DF1694">
        <w:rPr>
          <w:rFonts w:ascii="Arial" w:eastAsia="Arial" w:hAnsi="Arial" w:cs="Arial"/>
          <w:sz w:val="24"/>
          <w:szCs w:val="24"/>
        </w:rPr>
        <w:t xml:space="preserve"> </w:t>
      </w:r>
    </w:p>
    <w:p w14:paraId="44CDB262" w14:textId="77777777" w:rsidR="002806B7" w:rsidRPr="00DF1694" w:rsidRDefault="002806B7" w:rsidP="002806B7">
      <w:pPr>
        <w:pBdr>
          <w:top w:val="nil"/>
          <w:left w:val="nil"/>
          <w:bottom w:val="nil"/>
          <w:right w:val="nil"/>
          <w:between w:val="nil"/>
        </w:pBdr>
        <w:spacing w:before="280" w:after="280" w:line="360" w:lineRule="auto"/>
        <w:jc w:val="both"/>
        <w:rPr>
          <w:rFonts w:ascii="Arial" w:eastAsia="Arial" w:hAnsi="Arial" w:cs="Arial"/>
          <w:color w:val="000000"/>
          <w:sz w:val="24"/>
          <w:szCs w:val="24"/>
        </w:rPr>
      </w:pPr>
      <w:r w:rsidRPr="00DF1694">
        <w:rPr>
          <w:rFonts w:ascii="Arial" w:eastAsia="Arial" w:hAnsi="Arial" w:cs="Arial"/>
          <w:b/>
          <w:bCs/>
          <w:color w:val="000000"/>
          <w:sz w:val="24"/>
          <w:szCs w:val="24"/>
        </w:rPr>
        <w:t xml:space="preserve">NOTIFÍQUESE. Personalmente </w:t>
      </w:r>
      <w:r w:rsidRPr="00DF1694">
        <w:rPr>
          <w:rFonts w:ascii="Arial" w:eastAsia="Arial" w:hAnsi="Arial" w:cs="Arial"/>
          <w:color w:val="000000"/>
          <w:sz w:val="24"/>
          <w:szCs w:val="24"/>
        </w:rPr>
        <w:t xml:space="preserve">a la parte actora y al Consejo Comunal Indígena de Opopeo; </w:t>
      </w:r>
      <w:r w:rsidRPr="00DF1694">
        <w:rPr>
          <w:rFonts w:ascii="Arial" w:eastAsia="Arial" w:hAnsi="Arial" w:cs="Arial"/>
          <w:b/>
          <w:bCs/>
          <w:color w:val="000000"/>
          <w:sz w:val="24"/>
          <w:szCs w:val="24"/>
        </w:rPr>
        <w:t xml:space="preserve">por oficio </w:t>
      </w:r>
      <w:r w:rsidRPr="00DF1694">
        <w:rPr>
          <w:rFonts w:ascii="Arial" w:eastAsia="Arial" w:hAnsi="Arial" w:cs="Arial"/>
          <w:color w:val="000000"/>
          <w:sz w:val="24"/>
          <w:szCs w:val="24"/>
        </w:rPr>
        <w:t>al</w:t>
      </w:r>
      <w:r w:rsidRPr="00DF1694">
        <w:rPr>
          <w:rFonts w:ascii="Arial" w:eastAsia="Arial" w:hAnsi="Arial" w:cs="Arial"/>
          <w:b/>
          <w:bCs/>
          <w:color w:val="000000"/>
          <w:sz w:val="24"/>
          <w:szCs w:val="24"/>
        </w:rPr>
        <w:t xml:space="preserve"> </w:t>
      </w:r>
      <w:r w:rsidRPr="00DF1694">
        <w:rPr>
          <w:rFonts w:ascii="Arial" w:eastAsia="Arial" w:hAnsi="Arial" w:cs="Arial"/>
          <w:color w:val="000000"/>
          <w:sz w:val="24"/>
          <w:szCs w:val="24"/>
        </w:rPr>
        <w:t xml:space="preserve">Instituto Electoral de Michoacán —a través de su Secretaria Ejecutiva—; al Ayuntamiento de Salvador Escalante, </w:t>
      </w:r>
      <w:r w:rsidRPr="00DF1694">
        <w:rPr>
          <w:rFonts w:ascii="Arial" w:eastAsia="Arial" w:hAnsi="Arial" w:cs="Arial"/>
          <w:color w:val="000000"/>
          <w:sz w:val="24"/>
          <w:szCs w:val="24"/>
        </w:rPr>
        <w:lastRenderedPageBreak/>
        <w:t xml:space="preserve">Michoacán; a la Secretaría de Finanzas y Administración del Estado; así como al Sistema Michoacano de Radio y Televisión; y por </w:t>
      </w:r>
      <w:r w:rsidRPr="00DF1694">
        <w:rPr>
          <w:rFonts w:ascii="Arial" w:eastAsia="Arial" w:hAnsi="Arial" w:cs="Arial"/>
          <w:b/>
          <w:bCs/>
          <w:color w:val="000000"/>
          <w:sz w:val="24"/>
          <w:szCs w:val="24"/>
        </w:rPr>
        <w:t xml:space="preserve">estrados </w:t>
      </w:r>
      <w:r w:rsidRPr="00DF1694">
        <w:rPr>
          <w:rFonts w:ascii="Arial" w:eastAsia="Arial" w:hAnsi="Arial" w:cs="Arial"/>
          <w:color w:val="000000"/>
          <w:sz w:val="24"/>
          <w:szCs w:val="24"/>
        </w:rPr>
        <w:t>a las demás personas interesadas, conforme a los artículos 37, fracciones I, II y III, 38 y 39 de la Ley de Justicia en Materia Electoral y de Participación Ciudadana del Estado de Michoacán de Ocampo; 137, fracción VI, 139, 140 y 142 del Reglamento Interior del Tribunal Electoral del Estado</w:t>
      </w:r>
      <w:r w:rsidRPr="00DF1694">
        <w:rPr>
          <w:rFonts w:ascii="Arial" w:eastAsia="Arial" w:hAnsi="Arial" w:cs="Arial"/>
          <w:i/>
          <w:iCs/>
          <w:color w:val="000000"/>
          <w:sz w:val="24"/>
          <w:szCs w:val="24"/>
        </w:rPr>
        <w:t>.</w:t>
      </w:r>
    </w:p>
    <w:p w14:paraId="224130E5" w14:textId="77777777" w:rsidR="002806B7" w:rsidRPr="00DF1694" w:rsidRDefault="002806B7" w:rsidP="002806B7">
      <w:pPr>
        <w:tabs>
          <w:tab w:val="left" w:pos="5730"/>
        </w:tabs>
        <w:spacing w:before="280" w:after="280" w:line="360" w:lineRule="auto"/>
        <w:jc w:val="both"/>
        <w:rPr>
          <w:rFonts w:ascii="Arial" w:eastAsia="Arial" w:hAnsi="Arial" w:cs="Arial"/>
          <w:sz w:val="24"/>
          <w:szCs w:val="24"/>
        </w:rPr>
      </w:pPr>
      <w:r w:rsidRPr="00DF1694">
        <w:rPr>
          <w:rFonts w:ascii="Arial" w:eastAsia="Arial" w:hAnsi="Arial" w:cs="Arial"/>
          <w:sz w:val="24"/>
          <w:szCs w:val="24"/>
        </w:rPr>
        <w:t>En su oportunidad, archívese este expediente como asunto total y definitivamente concluido.</w:t>
      </w:r>
    </w:p>
    <w:p w14:paraId="4EF54D50" w14:textId="46D6FEA9" w:rsidR="002806B7" w:rsidRDefault="00451EC2" w:rsidP="002806B7">
      <w:pPr>
        <w:pBdr>
          <w:top w:val="nil"/>
          <w:left w:val="nil"/>
          <w:bottom w:val="nil"/>
          <w:right w:val="nil"/>
          <w:between w:val="nil"/>
        </w:pBdr>
        <w:spacing w:before="280" w:after="280" w:line="360" w:lineRule="auto"/>
        <w:jc w:val="both"/>
        <w:rPr>
          <w:rFonts w:ascii="Arial" w:eastAsia="Arial" w:hAnsi="Arial" w:cs="Arial"/>
          <w:b/>
          <w:bCs/>
          <w:color w:val="000000"/>
          <w:sz w:val="24"/>
          <w:szCs w:val="24"/>
        </w:rPr>
      </w:pPr>
      <w:r w:rsidRPr="00451EC2">
        <w:rPr>
          <w:rFonts w:ascii="Arial" w:eastAsia="Arial" w:hAnsi="Arial" w:cs="Arial"/>
          <w:color w:val="000000"/>
          <w:sz w:val="24"/>
          <w:szCs w:val="24"/>
        </w:rPr>
        <w:t>Así, en sesión pública celebrada el día de hoy, a las doce horas con</w:t>
      </w:r>
      <w:r>
        <w:rPr>
          <w:rFonts w:ascii="Arial" w:eastAsia="Arial" w:hAnsi="Arial" w:cs="Arial"/>
          <w:color w:val="000000"/>
          <w:sz w:val="24"/>
          <w:szCs w:val="24"/>
        </w:rPr>
        <w:t xml:space="preserve"> cuarenta y c</w:t>
      </w:r>
      <w:r w:rsidR="001B5210">
        <w:rPr>
          <w:rFonts w:ascii="Arial" w:eastAsia="Arial" w:hAnsi="Arial" w:cs="Arial"/>
          <w:color w:val="000000"/>
          <w:sz w:val="24"/>
          <w:szCs w:val="24"/>
        </w:rPr>
        <w:t>inco</w:t>
      </w:r>
      <w:r w:rsidRPr="00451EC2">
        <w:rPr>
          <w:rFonts w:ascii="Arial" w:eastAsia="Arial" w:hAnsi="Arial" w:cs="Arial"/>
          <w:color w:val="000000"/>
          <w:sz w:val="24"/>
          <w:szCs w:val="24"/>
        </w:rPr>
        <w:t xml:space="preserve"> minutos, por unanimidad de votos, lo resolvieron y firman las Magistraturas integrantes del Pleno del Tribunal Electoral del Estado, la Magistrada Presidenta </w:t>
      </w:r>
      <w:proofErr w:type="spellStart"/>
      <w:r w:rsidRPr="00451EC2">
        <w:rPr>
          <w:rFonts w:ascii="Arial" w:eastAsia="Arial" w:hAnsi="Arial" w:cs="Arial"/>
          <w:color w:val="000000"/>
          <w:sz w:val="24"/>
          <w:szCs w:val="24"/>
        </w:rPr>
        <w:t>Amelí</w:t>
      </w:r>
      <w:proofErr w:type="spellEnd"/>
      <w:r w:rsidRPr="00451EC2">
        <w:rPr>
          <w:rFonts w:ascii="Arial" w:eastAsia="Arial" w:hAnsi="Arial" w:cs="Arial"/>
          <w:color w:val="000000"/>
          <w:sz w:val="24"/>
          <w:szCs w:val="24"/>
        </w:rPr>
        <w:t xml:space="preserve"> Gissel Navarro Lepe</w:t>
      </w:r>
      <w:r w:rsidR="001B5210">
        <w:rPr>
          <w:rFonts w:ascii="Arial" w:eastAsia="Arial" w:hAnsi="Arial" w:cs="Arial"/>
          <w:color w:val="000000"/>
          <w:sz w:val="24"/>
          <w:szCs w:val="24"/>
        </w:rPr>
        <w:t xml:space="preserve"> </w:t>
      </w:r>
      <w:r w:rsidRPr="00451EC2">
        <w:rPr>
          <w:rFonts w:ascii="Arial" w:eastAsia="Arial" w:hAnsi="Arial" w:cs="Arial"/>
          <w:color w:val="000000"/>
          <w:sz w:val="24"/>
          <w:szCs w:val="24"/>
        </w:rPr>
        <w:t>-</w:t>
      </w:r>
      <w:r w:rsidRPr="00451EC2">
        <w:rPr>
          <w:rFonts w:ascii="Arial" w:eastAsia="Arial" w:hAnsi="Arial" w:cs="Arial"/>
          <w:i/>
          <w:iCs/>
          <w:color w:val="000000"/>
          <w:sz w:val="24"/>
          <w:szCs w:val="24"/>
        </w:rPr>
        <w:t>quien fue ponente</w:t>
      </w:r>
      <w:r w:rsidRPr="00451EC2">
        <w:rPr>
          <w:rFonts w:ascii="Arial" w:eastAsia="Arial" w:hAnsi="Arial" w:cs="Arial"/>
          <w:color w:val="000000"/>
          <w:sz w:val="24"/>
          <w:szCs w:val="24"/>
        </w:rPr>
        <w:t xml:space="preserve">-, la Magistrada Yurisha Andrade Morales, así como los Magistrados Hernández Pinedo y Eric López Villaseñor; con la ausencia justificada de la Magistrada Alma Rosa Bahena Villalobos; ante el Secretario General de Acuerdos, Víctor Hugo Arroyo Sandoval, quien autoriza y </w:t>
      </w:r>
      <w:r w:rsidRPr="00451EC2">
        <w:rPr>
          <w:rFonts w:ascii="Arial" w:eastAsia="Arial" w:hAnsi="Arial" w:cs="Arial"/>
          <w:b/>
          <w:bCs/>
          <w:color w:val="000000"/>
          <w:sz w:val="24"/>
          <w:szCs w:val="24"/>
        </w:rPr>
        <w:t>da fe.</w:t>
      </w:r>
    </w:p>
    <w:p w14:paraId="24EE1F34" w14:textId="77777777" w:rsidR="00180984" w:rsidRDefault="00180984" w:rsidP="002806B7">
      <w:pPr>
        <w:pBdr>
          <w:top w:val="nil"/>
          <w:left w:val="nil"/>
          <w:bottom w:val="nil"/>
          <w:right w:val="nil"/>
          <w:between w:val="nil"/>
        </w:pBdr>
        <w:spacing w:before="280" w:after="280" w:line="360" w:lineRule="auto"/>
        <w:jc w:val="both"/>
        <w:rPr>
          <w:rFonts w:ascii="Arial" w:eastAsia="Arial" w:hAnsi="Arial" w:cs="Arial"/>
          <w:b/>
          <w:bCs/>
          <w:color w:val="000000"/>
          <w:sz w:val="24"/>
          <w:szCs w:val="24"/>
        </w:rPr>
      </w:pPr>
    </w:p>
    <w:tbl>
      <w:tblPr>
        <w:tblW w:w="8925" w:type="dxa"/>
        <w:jc w:val="center"/>
        <w:tblLayout w:type="fixed"/>
        <w:tblLook w:val="0400" w:firstRow="0" w:lastRow="0" w:firstColumn="0" w:lastColumn="0" w:noHBand="0" w:noVBand="1"/>
      </w:tblPr>
      <w:tblGrid>
        <w:gridCol w:w="4111"/>
        <w:gridCol w:w="4814"/>
      </w:tblGrid>
      <w:tr w:rsidR="002806B7" w:rsidRPr="00DF1694" w14:paraId="3D32AC73" w14:textId="77777777" w:rsidTr="004D5B86">
        <w:trPr>
          <w:jc w:val="center"/>
        </w:trPr>
        <w:tc>
          <w:tcPr>
            <w:tcW w:w="8925" w:type="dxa"/>
            <w:gridSpan w:val="2"/>
          </w:tcPr>
          <w:p w14:paraId="33A3DDEA" w14:textId="77777777" w:rsidR="002806B7" w:rsidRPr="00DF1694" w:rsidRDefault="002806B7" w:rsidP="004D5B86">
            <w:pPr>
              <w:tabs>
                <w:tab w:val="left" w:pos="1935"/>
              </w:tabs>
              <w:jc w:val="center"/>
              <w:rPr>
                <w:rFonts w:ascii="Arial" w:eastAsia="Arial" w:hAnsi="Arial" w:cs="Arial"/>
                <w:b/>
                <w:bCs/>
                <w:sz w:val="24"/>
                <w:szCs w:val="24"/>
                <w:lang w:val="it-IT"/>
              </w:rPr>
            </w:pPr>
            <w:r w:rsidRPr="00DF1694">
              <w:rPr>
                <w:rFonts w:ascii="Arial" w:eastAsia="Arial" w:hAnsi="Arial" w:cs="Arial"/>
                <w:b/>
                <w:bCs/>
                <w:sz w:val="24"/>
                <w:szCs w:val="24"/>
                <w:lang w:val="it-IT"/>
              </w:rPr>
              <w:t>MAGISTRADA PRESIDENTA</w:t>
            </w:r>
          </w:p>
          <w:p w14:paraId="30852A68" w14:textId="77777777" w:rsidR="002806B7" w:rsidRPr="00DF1694" w:rsidRDefault="002806B7" w:rsidP="004D5B86">
            <w:pPr>
              <w:tabs>
                <w:tab w:val="left" w:pos="1935"/>
              </w:tabs>
              <w:jc w:val="center"/>
              <w:rPr>
                <w:rFonts w:ascii="Arial" w:eastAsia="Arial" w:hAnsi="Arial" w:cs="Arial"/>
                <w:b/>
                <w:bCs/>
                <w:lang w:val="it-IT"/>
              </w:rPr>
            </w:pPr>
          </w:p>
          <w:p w14:paraId="7FB8ADCC" w14:textId="77777777" w:rsidR="002806B7" w:rsidRPr="00DF1694" w:rsidRDefault="002806B7" w:rsidP="004D5B86">
            <w:pPr>
              <w:tabs>
                <w:tab w:val="left" w:pos="1935"/>
              </w:tabs>
              <w:jc w:val="center"/>
              <w:rPr>
                <w:rFonts w:ascii="Arial" w:eastAsia="Arial" w:hAnsi="Arial" w:cs="Arial"/>
                <w:b/>
                <w:bCs/>
                <w:lang w:val="it-IT"/>
              </w:rPr>
            </w:pPr>
          </w:p>
          <w:p w14:paraId="21944D5E" w14:textId="77777777" w:rsidR="002806B7" w:rsidRDefault="002806B7" w:rsidP="004D5B86">
            <w:pPr>
              <w:tabs>
                <w:tab w:val="left" w:pos="1935"/>
              </w:tabs>
              <w:jc w:val="center"/>
              <w:rPr>
                <w:rFonts w:ascii="Arial" w:eastAsia="Arial" w:hAnsi="Arial" w:cs="Arial"/>
                <w:b/>
                <w:bCs/>
                <w:sz w:val="24"/>
                <w:szCs w:val="24"/>
                <w:lang w:val="it-IT"/>
              </w:rPr>
            </w:pPr>
            <w:r w:rsidRPr="00DF1694">
              <w:rPr>
                <w:rFonts w:ascii="Arial" w:eastAsia="Arial" w:hAnsi="Arial" w:cs="Arial"/>
                <w:b/>
                <w:bCs/>
                <w:sz w:val="24"/>
                <w:szCs w:val="24"/>
                <w:lang w:val="it-IT"/>
              </w:rPr>
              <w:t>AMELÍ GISSEL NAVARRO LEPE</w:t>
            </w:r>
          </w:p>
          <w:p w14:paraId="3EB23AF9" w14:textId="77777777" w:rsidR="00451EC2" w:rsidRPr="00DF1694" w:rsidRDefault="00451EC2" w:rsidP="004D5B86">
            <w:pPr>
              <w:tabs>
                <w:tab w:val="left" w:pos="1935"/>
              </w:tabs>
              <w:jc w:val="center"/>
              <w:rPr>
                <w:rFonts w:ascii="Arial" w:eastAsia="Arial" w:hAnsi="Arial" w:cs="Arial"/>
                <w:b/>
                <w:bCs/>
                <w:sz w:val="24"/>
                <w:szCs w:val="24"/>
                <w:lang w:val="it-IT"/>
              </w:rPr>
            </w:pPr>
          </w:p>
          <w:p w14:paraId="5168D14F" w14:textId="77777777" w:rsidR="002806B7" w:rsidRPr="00DF1694" w:rsidRDefault="002806B7" w:rsidP="004D5B86">
            <w:pPr>
              <w:tabs>
                <w:tab w:val="left" w:pos="1935"/>
              </w:tabs>
              <w:jc w:val="center"/>
              <w:rPr>
                <w:rFonts w:ascii="Arial" w:eastAsia="Arial" w:hAnsi="Arial" w:cs="Arial"/>
                <w:b/>
                <w:bCs/>
                <w:sz w:val="16"/>
                <w:szCs w:val="16"/>
                <w:lang w:val="it-IT"/>
              </w:rPr>
            </w:pPr>
          </w:p>
        </w:tc>
      </w:tr>
      <w:tr w:rsidR="002806B7" w:rsidRPr="00DF1694" w14:paraId="5A7A5011" w14:textId="77777777" w:rsidTr="004D5B86">
        <w:trPr>
          <w:jc w:val="center"/>
        </w:trPr>
        <w:tc>
          <w:tcPr>
            <w:tcW w:w="4111" w:type="dxa"/>
          </w:tcPr>
          <w:p w14:paraId="5C0E8F11" w14:textId="77777777" w:rsidR="002806B7" w:rsidRPr="00DF1694" w:rsidRDefault="002806B7" w:rsidP="004D5B86">
            <w:pPr>
              <w:tabs>
                <w:tab w:val="left" w:pos="1935"/>
              </w:tabs>
              <w:jc w:val="center"/>
              <w:rPr>
                <w:rFonts w:ascii="Arial" w:eastAsia="Arial" w:hAnsi="Arial" w:cs="Arial"/>
                <w:b/>
                <w:bCs/>
                <w:sz w:val="24"/>
                <w:szCs w:val="24"/>
              </w:rPr>
            </w:pPr>
            <w:r w:rsidRPr="00DF1694">
              <w:rPr>
                <w:rFonts w:ascii="Arial" w:eastAsia="Arial" w:hAnsi="Arial" w:cs="Arial"/>
                <w:b/>
                <w:bCs/>
                <w:sz w:val="24"/>
                <w:szCs w:val="24"/>
              </w:rPr>
              <w:t>MAGISTRADA</w:t>
            </w:r>
          </w:p>
          <w:p w14:paraId="35937078" w14:textId="77777777" w:rsidR="002806B7" w:rsidRPr="00DF1694" w:rsidRDefault="002806B7" w:rsidP="004D5B86">
            <w:pPr>
              <w:tabs>
                <w:tab w:val="left" w:pos="1935"/>
              </w:tabs>
              <w:jc w:val="center"/>
              <w:rPr>
                <w:rFonts w:ascii="Arial" w:eastAsia="Arial" w:hAnsi="Arial" w:cs="Arial"/>
                <w:b/>
                <w:bCs/>
              </w:rPr>
            </w:pPr>
          </w:p>
          <w:p w14:paraId="0150DCCC" w14:textId="77777777" w:rsidR="002806B7" w:rsidRPr="00DF1694" w:rsidRDefault="002806B7" w:rsidP="004D5B86">
            <w:pPr>
              <w:tabs>
                <w:tab w:val="left" w:pos="1935"/>
              </w:tabs>
              <w:jc w:val="center"/>
              <w:rPr>
                <w:rFonts w:ascii="Arial" w:eastAsia="Arial" w:hAnsi="Arial" w:cs="Arial"/>
                <w:b/>
                <w:bCs/>
              </w:rPr>
            </w:pPr>
          </w:p>
          <w:p w14:paraId="1633284C" w14:textId="77777777" w:rsidR="002806B7" w:rsidRPr="00DF1694" w:rsidRDefault="002806B7" w:rsidP="004D5B86">
            <w:pPr>
              <w:tabs>
                <w:tab w:val="left" w:pos="1935"/>
              </w:tabs>
              <w:jc w:val="center"/>
              <w:rPr>
                <w:rFonts w:ascii="Arial" w:eastAsia="Arial" w:hAnsi="Arial" w:cs="Arial"/>
                <w:b/>
                <w:bCs/>
                <w:sz w:val="24"/>
                <w:szCs w:val="24"/>
              </w:rPr>
            </w:pPr>
            <w:r w:rsidRPr="00DF1694">
              <w:rPr>
                <w:rFonts w:ascii="Arial" w:eastAsia="Arial" w:hAnsi="Arial" w:cs="Arial"/>
                <w:b/>
                <w:bCs/>
                <w:sz w:val="24"/>
                <w:szCs w:val="24"/>
              </w:rPr>
              <w:t>YURISHA ANDRADE MORALES</w:t>
            </w:r>
          </w:p>
        </w:tc>
        <w:tc>
          <w:tcPr>
            <w:tcW w:w="4814" w:type="dxa"/>
          </w:tcPr>
          <w:p w14:paraId="439DA934" w14:textId="3E022459" w:rsidR="002806B7" w:rsidRPr="00DF1694" w:rsidRDefault="002806B7" w:rsidP="004D5B86">
            <w:pPr>
              <w:tabs>
                <w:tab w:val="left" w:pos="1935"/>
              </w:tabs>
              <w:jc w:val="center"/>
              <w:rPr>
                <w:rFonts w:ascii="Arial" w:eastAsia="Arial" w:hAnsi="Arial" w:cs="Arial"/>
                <w:b/>
                <w:bCs/>
                <w:sz w:val="24"/>
                <w:szCs w:val="24"/>
              </w:rPr>
            </w:pPr>
            <w:r w:rsidRPr="00DF1694">
              <w:rPr>
                <w:rFonts w:ascii="Arial" w:eastAsia="Arial" w:hAnsi="Arial" w:cs="Arial"/>
                <w:b/>
                <w:bCs/>
                <w:sz w:val="24"/>
                <w:szCs w:val="24"/>
              </w:rPr>
              <w:t>MAGISTRAD</w:t>
            </w:r>
            <w:r w:rsidR="00472A9F" w:rsidRPr="00DF1694">
              <w:rPr>
                <w:rFonts w:ascii="Arial" w:eastAsia="Arial" w:hAnsi="Arial" w:cs="Arial"/>
                <w:b/>
                <w:bCs/>
                <w:sz w:val="24"/>
                <w:szCs w:val="24"/>
              </w:rPr>
              <w:t>O</w:t>
            </w:r>
          </w:p>
          <w:p w14:paraId="1270FAB6" w14:textId="77777777" w:rsidR="002806B7" w:rsidRPr="00DF1694" w:rsidRDefault="002806B7" w:rsidP="004D5B86">
            <w:pPr>
              <w:tabs>
                <w:tab w:val="left" w:pos="1935"/>
              </w:tabs>
              <w:jc w:val="center"/>
              <w:rPr>
                <w:rFonts w:ascii="Arial" w:eastAsia="Arial" w:hAnsi="Arial" w:cs="Arial"/>
                <w:b/>
                <w:bCs/>
              </w:rPr>
            </w:pPr>
          </w:p>
          <w:p w14:paraId="5024C08E" w14:textId="77777777" w:rsidR="002806B7" w:rsidRPr="00DF1694" w:rsidRDefault="002806B7" w:rsidP="004D5B86">
            <w:pPr>
              <w:tabs>
                <w:tab w:val="left" w:pos="1935"/>
              </w:tabs>
              <w:jc w:val="center"/>
              <w:rPr>
                <w:rFonts w:ascii="Arial" w:eastAsia="Arial" w:hAnsi="Arial" w:cs="Arial"/>
                <w:b/>
                <w:bCs/>
              </w:rPr>
            </w:pPr>
          </w:p>
          <w:p w14:paraId="5714F7FC" w14:textId="7F9BF7F2" w:rsidR="002806B7" w:rsidRPr="00DF1694" w:rsidRDefault="002806B7" w:rsidP="00451EC2">
            <w:pPr>
              <w:tabs>
                <w:tab w:val="left" w:pos="1935"/>
              </w:tabs>
              <w:jc w:val="center"/>
              <w:rPr>
                <w:rFonts w:ascii="Arial" w:eastAsia="Arial" w:hAnsi="Arial" w:cs="Arial"/>
                <w:b/>
                <w:bCs/>
                <w:sz w:val="24"/>
                <w:szCs w:val="24"/>
                <w:lang w:val="it-IT"/>
              </w:rPr>
            </w:pPr>
            <w:r w:rsidRPr="00DF1694">
              <w:rPr>
                <w:rFonts w:ascii="Arial" w:eastAsia="Arial" w:hAnsi="Arial" w:cs="Arial"/>
                <w:b/>
                <w:bCs/>
                <w:sz w:val="24"/>
                <w:szCs w:val="24"/>
              </w:rPr>
              <w:t>A</w:t>
            </w:r>
            <w:r w:rsidR="00472A9F" w:rsidRPr="00DF1694">
              <w:rPr>
                <w:rFonts w:ascii="Arial" w:eastAsia="Arial" w:hAnsi="Arial" w:cs="Arial"/>
                <w:b/>
                <w:bCs/>
                <w:sz w:val="24"/>
                <w:szCs w:val="24"/>
              </w:rPr>
              <w:t>DRI</w:t>
            </w:r>
            <w:r w:rsidR="001B5210">
              <w:rPr>
                <w:rFonts w:ascii="Arial" w:eastAsia="Arial" w:hAnsi="Arial" w:cs="Arial"/>
                <w:b/>
                <w:bCs/>
                <w:sz w:val="24"/>
                <w:szCs w:val="24"/>
              </w:rPr>
              <w:t>Á</w:t>
            </w:r>
            <w:r w:rsidR="00472A9F" w:rsidRPr="00DF1694">
              <w:rPr>
                <w:rFonts w:ascii="Arial" w:eastAsia="Arial" w:hAnsi="Arial" w:cs="Arial"/>
                <w:b/>
                <w:bCs/>
                <w:sz w:val="24"/>
                <w:szCs w:val="24"/>
              </w:rPr>
              <w:t>N HERN</w:t>
            </w:r>
            <w:r w:rsidR="00B30310" w:rsidRPr="00DF1694">
              <w:rPr>
                <w:rFonts w:ascii="Arial" w:eastAsia="Arial" w:hAnsi="Arial" w:cs="Arial"/>
                <w:b/>
                <w:bCs/>
                <w:sz w:val="24"/>
                <w:szCs w:val="24"/>
              </w:rPr>
              <w:t>Á</w:t>
            </w:r>
            <w:r w:rsidR="00472A9F" w:rsidRPr="00DF1694">
              <w:rPr>
                <w:rFonts w:ascii="Arial" w:eastAsia="Arial" w:hAnsi="Arial" w:cs="Arial"/>
                <w:b/>
                <w:bCs/>
                <w:sz w:val="24"/>
                <w:szCs w:val="24"/>
              </w:rPr>
              <w:t>NDEZ PINEDO</w:t>
            </w:r>
          </w:p>
        </w:tc>
      </w:tr>
      <w:tr w:rsidR="002806B7" w:rsidRPr="00DF1694" w14:paraId="2C5B34A5" w14:textId="77777777" w:rsidTr="004D5B86">
        <w:trPr>
          <w:jc w:val="center"/>
        </w:trPr>
        <w:tc>
          <w:tcPr>
            <w:tcW w:w="4111" w:type="dxa"/>
          </w:tcPr>
          <w:p w14:paraId="5B05C8C4" w14:textId="1851577A" w:rsidR="002806B7" w:rsidRPr="00DF1694" w:rsidRDefault="002806B7" w:rsidP="00472A9F">
            <w:pPr>
              <w:tabs>
                <w:tab w:val="left" w:pos="1935"/>
              </w:tabs>
              <w:rPr>
                <w:rFonts w:ascii="Arial" w:eastAsia="Arial" w:hAnsi="Arial" w:cs="Arial"/>
                <w:b/>
                <w:bCs/>
                <w:sz w:val="24"/>
                <w:szCs w:val="24"/>
              </w:rPr>
            </w:pPr>
          </w:p>
        </w:tc>
        <w:tc>
          <w:tcPr>
            <w:tcW w:w="4814" w:type="dxa"/>
          </w:tcPr>
          <w:p w14:paraId="6F3DAE78" w14:textId="77777777" w:rsidR="002806B7" w:rsidRPr="00DF1694" w:rsidRDefault="002806B7" w:rsidP="00451EC2">
            <w:pPr>
              <w:tabs>
                <w:tab w:val="left" w:pos="1935"/>
              </w:tabs>
              <w:rPr>
                <w:rFonts w:ascii="Arial" w:eastAsia="Arial" w:hAnsi="Arial" w:cs="Arial"/>
                <w:b/>
                <w:bCs/>
                <w:sz w:val="16"/>
                <w:szCs w:val="16"/>
              </w:rPr>
            </w:pPr>
          </w:p>
        </w:tc>
      </w:tr>
      <w:tr w:rsidR="002806B7" w:rsidRPr="00DF1694" w14:paraId="44C45C77" w14:textId="77777777" w:rsidTr="004D5B86">
        <w:trPr>
          <w:trHeight w:val="2453"/>
          <w:jc w:val="center"/>
        </w:trPr>
        <w:tc>
          <w:tcPr>
            <w:tcW w:w="8925" w:type="dxa"/>
            <w:gridSpan w:val="2"/>
          </w:tcPr>
          <w:p w14:paraId="41FF6BF1" w14:textId="5D2C4C99" w:rsidR="002806B7" w:rsidRPr="00DF1694" w:rsidRDefault="00472A9F" w:rsidP="004D5B86">
            <w:pPr>
              <w:tabs>
                <w:tab w:val="left" w:pos="1935"/>
              </w:tabs>
              <w:jc w:val="center"/>
              <w:rPr>
                <w:rFonts w:ascii="Arial" w:eastAsia="Arial" w:hAnsi="Arial" w:cs="Arial"/>
                <w:b/>
                <w:bCs/>
                <w:sz w:val="24"/>
                <w:szCs w:val="24"/>
              </w:rPr>
            </w:pPr>
            <w:r w:rsidRPr="00DF1694">
              <w:rPr>
                <w:rFonts w:ascii="Arial" w:eastAsia="Arial" w:hAnsi="Arial" w:cs="Arial"/>
                <w:b/>
                <w:bCs/>
                <w:sz w:val="24"/>
                <w:szCs w:val="24"/>
              </w:rPr>
              <w:lastRenderedPageBreak/>
              <w:t>MAGISTRADO</w:t>
            </w:r>
          </w:p>
          <w:p w14:paraId="7EDCD9C2" w14:textId="77777777" w:rsidR="002806B7" w:rsidRPr="00DF1694" w:rsidRDefault="002806B7" w:rsidP="004D5B86">
            <w:pPr>
              <w:tabs>
                <w:tab w:val="left" w:pos="1935"/>
              </w:tabs>
              <w:jc w:val="center"/>
              <w:rPr>
                <w:rFonts w:ascii="Arial" w:eastAsia="Arial" w:hAnsi="Arial" w:cs="Arial"/>
                <w:b/>
                <w:bCs/>
                <w:sz w:val="24"/>
                <w:szCs w:val="24"/>
              </w:rPr>
            </w:pPr>
          </w:p>
          <w:p w14:paraId="799AE62D" w14:textId="77777777" w:rsidR="002806B7" w:rsidRPr="00DF1694" w:rsidRDefault="002806B7" w:rsidP="004D5B86">
            <w:pPr>
              <w:tabs>
                <w:tab w:val="left" w:pos="1935"/>
              </w:tabs>
              <w:jc w:val="center"/>
              <w:rPr>
                <w:rFonts w:ascii="Arial" w:eastAsia="Arial" w:hAnsi="Arial" w:cs="Arial"/>
                <w:b/>
                <w:bCs/>
                <w:sz w:val="24"/>
                <w:szCs w:val="24"/>
              </w:rPr>
            </w:pPr>
          </w:p>
          <w:p w14:paraId="50D4849F" w14:textId="64E17354" w:rsidR="002806B7" w:rsidRPr="00DF1694" w:rsidRDefault="00472A9F" w:rsidP="004D5B86">
            <w:pPr>
              <w:tabs>
                <w:tab w:val="left" w:pos="1935"/>
              </w:tabs>
              <w:jc w:val="center"/>
              <w:rPr>
                <w:rFonts w:ascii="Arial" w:eastAsia="Arial" w:hAnsi="Arial" w:cs="Arial"/>
                <w:b/>
                <w:bCs/>
                <w:sz w:val="24"/>
                <w:szCs w:val="24"/>
              </w:rPr>
            </w:pPr>
            <w:r w:rsidRPr="00DF1694">
              <w:rPr>
                <w:rFonts w:ascii="Arial" w:eastAsia="Arial" w:hAnsi="Arial" w:cs="Arial"/>
                <w:b/>
                <w:bCs/>
                <w:sz w:val="24"/>
                <w:szCs w:val="24"/>
              </w:rPr>
              <w:t>ERIC L</w:t>
            </w:r>
            <w:r w:rsidR="00580442">
              <w:rPr>
                <w:rFonts w:ascii="Arial" w:eastAsia="Arial" w:hAnsi="Arial" w:cs="Arial"/>
                <w:b/>
                <w:bCs/>
                <w:sz w:val="24"/>
                <w:szCs w:val="24"/>
              </w:rPr>
              <w:t>Ó</w:t>
            </w:r>
            <w:r w:rsidRPr="00DF1694">
              <w:rPr>
                <w:rFonts w:ascii="Arial" w:eastAsia="Arial" w:hAnsi="Arial" w:cs="Arial"/>
                <w:b/>
                <w:bCs/>
                <w:sz w:val="24"/>
                <w:szCs w:val="24"/>
              </w:rPr>
              <w:t>PEZ VILLASEÑOR</w:t>
            </w:r>
          </w:p>
          <w:p w14:paraId="418DD7E0" w14:textId="77777777" w:rsidR="00472A9F" w:rsidRPr="00DF1694" w:rsidRDefault="00472A9F" w:rsidP="004D5B86">
            <w:pPr>
              <w:tabs>
                <w:tab w:val="left" w:pos="1935"/>
              </w:tabs>
              <w:jc w:val="center"/>
              <w:rPr>
                <w:rFonts w:ascii="Arial" w:eastAsia="Arial" w:hAnsi="Arial" w:cs="Arial"/>
                <w:b/>
                <w:bCs/>
                <w:sz w:val="24"/>
                <w:szCs w:val="24"/>
              </w:rPr>
            </w:pPr>
          </w:p>
          <w:p w14:paraId="76ADAC01" w14:textId="77777777" w:rsidR="00472A9F" w:rsidRPr="00DF1694" w:rsidRDefault="00472A9F" w:rsidP="004D5B86">
            <w:pPr>
              <w:tabs>
                <w:tab w:val="left" w:pos="1935"/>
              </w:tabs>
              <w:jc w:val="center"/>
              <w:rPr>
                <w:rFonts w:ascii="Arial" w:eastAsia="Arial" w:hAnsi="Arial" w:cs="Arial"/>
                <w:b/>
                <w:bCs/>
                <w:sz w:val="24"/>
                <w:szCs w:val="24"/>
              </w:rPr>
            </w:pPr>
          </w:p>
          <w:p w14:paraId="337CEA7B" w14:textId="77777777" w:rsidR="00472A9F" w:rsidRPr="00DF1694" w:rsidRDefault="00472A9F" w:rsidP="00472A9F">
            <w:pPr>
              <w:tabs>
                <w:tab w:val="left" w:pos="1935"/>
              </w:tabs>
              <w:jc w:val="center"/>
              <w:rPr>
                <w:rFonts w:ascii="Arial" w:eastAsia="Arial" w:hAnsi="Arial" w:cs="Arial"/>
                <w:b/>
                <w:bCs/>
                <w:sz w:val="24"/>
                <w:szCs w:val="24"/>
              </w:rPr>
            </w:pPr>
            <w:r w:rsidRPr="00DF1694">
              <w:rPr>
                <w:rFonts w:ascii="Arial" w:eastAsia="Arial" w:hAnsi="Arial" w:cs="Arial"/>
                <w:b/>
                <w:bCs/>
                <w:sz w:val="24"/>
                <w:szCs w:val="24"/>
              </w:rPr>
              <w:t>SECRETARIO GENERAL DE ACUERDOS</w:t>
            </w:r>
          </w:p>
          <w:p w14:paraId="5A3C3145" w14:textId="77777777" w:rsidR="00472A9F" w:rsidRPr="00DF1694" w:rsidRDefault="00472A9F" w:rsidP="00472A9F">
            <w:pPr>
              <w:tabs>
                <w:tab w:val="left" w:pos="1935"/>
              </w:tabs>
              <w:jc w:val="center"/>
              <w:rPr>
                <w:rFonts w:ascii="Arial" w:eastAsia="Arial" w:hAnsi="Arial" w:cs="Arial"/>
                <w:b/>
                <w:bCs/>
                <w:sz w:val="24"/>
                <w:szCs w:val="24"/>
              </w:rPr>
            </w:pPr>
          </w:p>
          <w:p w14:paraId="3F7898EF" w14:textId="77777777" w:rsidR="00472A9F" w:rsidRPr="00DF1694" w:rsidRDefault="00472A9F" w:rsidP="00472A9F">
            <w:pPr>
              <w:tabs>
                <w:tab w:val="left" w:pos="1935"/>
              </w:tabs>
              <w:jc w:val="center"/>
              <w:rPr>
                <w:rFonts w:ascii="Arial" w:eastAsia="Arial" w:hAnsi="Arial" w:cs="Arial"/>
                <w:b/>
                <w:bCs/>
                <w:sz w:val="24"/>
                <w:szCs w:val="24"/>
              </w:rPr>
            </w:pPr>
          </w:p>
          <w:p w14:paraId="108FCBE3" w14:textId="3C9D00BE" w:rsidR="00472A9F" w:rsidRPr="00DF1694" w:rsidRDefault="00472A9F" w:rsidP="00472A9F">
            <w:pPr>
              <w:tabs>
                <w:tab w:val="left" w:pos="1935"/>
              </w:tabs>
              <w:jc w:val="center"/>
              <w:rPr>
                <w:rFonts w:ascii="Arial" w:eastAsia="Arial" w:hAnsi="Arial" w:cs="Arial"/>
                <w:b/>
                <w:bCs/>
                <w:sz w:val="24"/>
                <w:szCs w:val="24"/>
              </w:rPr>
            </w:pPr>
            <w:r w:rsidRPr="00DF1694">
              <w:rPr>
                <w:rFonts w:ascii="Arial" w:eastAsia="Arial" w:hAnsi="Arial" w:cs="Arial"/>
                <w:b/>
                <w:bCs/>
                <w:sz w:val="24"/>
                <w:szCs w:val="24"/>
              </w:rPr>
              <w:t>V</w:t>
            </w:r>
            <w:r w:rsidR="00580442">
              <w:rPr>
                <w:rFonts w:ascii="Arial" w:eastAsia="Arial" w:hAnsi="Arial" w:cs="Arial"/>
                <w:b/>
                <w:bCs/>
                <w:sz w:val="24"/>
                <w:szCs w:val="24"/>
              </w:rPr>
              <w:t>Í</w:t>
            </w:r>
            <w:r w:rsidRPr="00DF1694">
              <w:rPr>
                <w:rFonts w:ascii="Arial" w:eastAsia="Arial" w:hAnsi="Arial" w:cs="Arial"/>
                <w:b/>
                <w:bCs/>
                <w:sz w:val="24"/>
                <w:szCs w:val="24"/>
              </w:rPr>
              <w:t>CTOR HUGO ARRO</w:t>
            </w:r>
            <w:r w:rsidR="00580442">
              <w:rPr>
                <w:rFonts w:ascii="Arial" w:eastAsia="Arial" w:hAnsi="Arial" w:cs="Arial"/>
                <w:b/>
                <w:bCs/>
                <w:sz w:val="24"/>
                <w:szCs w:val="24"/>
              </w:rPr>
              <w:t>YO</w:t>
            </w:r>
            <w:r w:rsidRPr="00DF1694">
              <w:rPr>
                <w:rFonts w:ascii="Arial" w:eastAsia="Arial" w:hAnsi="Arial" w:cs="Arial"/>
                <w:b/>
                <w:bCs/>
                <w:sz w:val="24"/>
                <w:szCs w:val="24"/>
              </w:rPr>
              <w:t xml:space="preserve"> SANDOVAL</w:t>
            </w:r>
          </w:p>
          <w:p w14:paraId="03F0B7B5" w14:textId="77777777" w:rsidR="002806B7" w:rsidRPr="00DF1694" w:rsidRDefault="002806B7" w:rsidP="004D5B86">
            <w:pPr>
              <w:tabs>
                <w:tab w:val="left" w:pos="1935"/>
              </w:tabs>
              <w:rPr>
                <w:rFonts w:ascii="Arial" w:eastAsia="Arial" w:hAnsi="Arial" w:cs="Arial"/>
                <w:b/>
                <w:bCs/>
                <w:sz w:val="24"/>
                <w:szCs w:val="24"/>
              </w:rPr>
            </w:pPr>
          </w:p>
        </w:tc>
      </w:tr>
    </w:tbl>
    <w:p w14:paraId="7E548D30" w14:textId="10A1668D" w:rsidR="00451EC2" w:rsidRPr="00451EC2" w:rsidRDefault="00451EC2" w:rsidP="002806B7">
      <w:pPr>
        <w:tabs>
          <w:tab w:val="left" w:pos="1935"/>
        </w:tabs>
        <w:spacing w:line="240" w:lineRule="auto"/>
        <w:jc w:val="both"/>
        <w:rPr>
          <w:rFonts w:ascii="Arial Narrow" w:eastAsia="Arial Narrow" w:hAnsi="Arial Narrow" w:cs="Arial Narrow"/>
          <w:sz w:val="20"/>
          <w:szCs w:val="20"/>
        </w:rPr>
      </w:pPr>
      <w:r w:rsidRPr="00451EC2">
        <w:rPr>
          <w:rFonts w:ascii="Arial Narrow" w:eastAsia="Arial Narrow" w:hAnsi="Arial Narrow" w:cs="Arial Narrow"/>
          <w:sz w:val="20"/>
          <w:szCs w:val="20"/>
        </w:rPr>
        <w:t xml:space="preserve">El suscrito Víctor Hugo Arroyo Sandoval, Secretario General de Acuerdos del Tribunal Electoral del Estado, con fundamento en los artículos 69, fracción VII del Código Electoral del Estado de Michoacán de Ocampo y 66, fracciones I y II del Reglamento Interior del Tribunal Electoral del Estado, hago constar que las firmas electrónicas que obran en el presente documento, corresponden a la sentencia emitida por el Pleno del Tribunal Electoral del Estado, en sesión pública celebrada el treinta de julio de dos mil veintiséis, en el </w:t>
      </w:r>
      <w:r>
        <w:rPr>
          <w:rFonts w:ascii="Arial Narrow" w:eastAsia="Arial Narrow" w:hAnsi="Arial Narrow" w:cs="Arial Narrow"/>
          <w:sz w:val="20"/>
          <w:szCs w:val="20"/>
        </w:rPr>
        <w:t>Juicio para la Protección de los Derechos Político Electorales del Ciudadano</w:t>
      </w:r>
      <w:r w:rsidRPr="00451EC2">
        <w:rPr>
          <w:rFonts w:ascii="Arial Narrow" w:eastAsia="Arial Narrow" w:hAnsi="Arial Narrow" w:cs="Arial Narrow"/>
          <w:sz w:val="20"/>
          <w:szCs w:val="20"/>
        </w:rPr>
        <w:t xml:space="preserve"> identificado con la clave </w:t>
      </w:r>
      <w:r w:rsidRPr="00451EC2">
        <w:rPr>
          <w:rFonts w:ascii="Arial Narrow" w:eastAsia="Arial Narrow" w:hAnsi="Arial Narrow" w:cs="Arial Narrow"/>
          <w:b/>
          <w:bCs/>
          <w:sz w:val="20"/>
          <w:szCs w:val="20"/>
        </w:rPr>
        <w:t>TEEM-</w:t>
      </w:r>
      <w:r w:rsidR="001B5210">
        <w:rPr>
          <w:rFonts w:ascii="Arial Narrow" w:eastAsia="Arial Narrow" w:hAnsi="Arial Narrow" w:cs="Arial Narrow"/>
          <w:b/>
          <w:bCs/>
          <w:sz w:val="20"/>
          <w:szCs w:val="20"/>
        </w:rPr>
        <w:t>JDC</w:t>
      </w:r>
      <w:r w:rsidRPr="00451EC2">
        <w:rPr>
          <w:rFonts w:ascii="Arial Narrow" w:eastAsia="Arial Narrow" w:hAnsi="Arial Narrow" w:cs="Arial Narrow"/>
          <w:b/>
          <w:bCs/>
          <w:sz w:val="20"/>
          <w:szCs w:val="20"/>
        </w:rPr>
        <w:t>-0</w:t>
      </w:r>
      <w:r>
        <w:rPr>
          <w:rFonts w:ascii="Arial Narrow" w:eastAsia="Arial Narrow" w:hAnsi="Arial Narrow" w:cs="Arial Narrow"/>
          <w:b/>
          <w:bCs/>
          <w:sz w:val="20"/>
          <w:szCs w:val="20"/>
        </w:rPr>
        <w:t>53</w:t>
      </w:r>
      <w:r w:rsidRPr="00451EC2">
        <w:rPr>
          <w:rFonts w:ascii="Arial Narrow" w:eastAsia="Arial Narrow" w:hAnsi="Arial Narrow" w:cs="Arial Narrow"/>
          <w:b/>
          <w:bCs/>
          <w:sz w:val="20"/>
          <w:szCs w:val="20"/>
        </w:rPr>
        <w:t>/2026</w:t>
      </w:r>
      <w:r w:rsidRPr="00451EC2">
        <w:rPr>
          <w:rFonts w:ascii="Arial Narrow" w:eastAsia="Arial Narrow" w:hAnsi="Arial Narrow" w:cs="Arial Narrow"/>
          <w:sz w:val="20"/>
          <w:szCs w:val="20"/>
        </w:rPr>
        <w:t xml:space="preserve">, que fue aprobada por unanimidad. Asimismo, se hace constar la ausencia justificada de la Magistrada Alma Rosa Bahena Villalobos; documento que consta de </w:t>
      </w:r>
      <w:r>
        <w:rPr>
          <w:rFonts w:ascii="Arial Narrow" w:eastAsia="Arial Narrow" w:hAnsi="Arial Narrow" w:cs="Arial Narrow"/>
          <w:sz w:val="20"/>
          <w:szCs w:val="20"/>
        </w:rPr>
        <w:t>sesenta y dos</w:t>
      </w:r>
      <w:r w:rsidRPr="00451EC2">
        <w:rPr>
          <w:rFonts w:ascii="Arial Narrow" w:eastAsia="Arial Narrow" w:hAnsi="Arial Narrow" w:cs="Arial Narrow"/>
          <w:sz w:val="20"/>
          <w:szCs w:val="20"/>
        </w:rPr>
        <w:t xml:space="preserve"> páginas, incluida la presente; mismo que se firma de manera electrónica. Doy fe. </w:t>
      </w:r>
    </w:p>
    <w:p w14:paraId="1EFF1F6D" w14:textId="0CB96D91" w:rsidR="002806B7" w:rsidRPr="00451EC2" w:rsidRDefault="002806B7" w:rsidP="002806B7">
      <w:pPr>
        <w:tabs>
          <w:tab w:val="left" w:pos="1935"/>
        </w:tabs>
        <w:spacing w:line="240" w:lineRule="auto"/>
        <w:jc w:val="both"/>
        <w:rPr>
          <w:rFonts w:ascii="Arial Narrow" w:eastAsia="Arial Narrow" w:hAnsi="Arial Narrow" w:cs="Arial Narrow"/>
          <w:sz w:val="20"/>
          <w:szCs w:val="20"/>
        </w:rPr>
      </w:pPr>
      <w:r w:rsidRPr="00451EC2">
        <w:rPr>
          <w:rFonts w:ascii="Arial Narrow" w:eastAsia="Arial Narrow" w:hAnsi="Arial Narrow" w:cs="Arial Narrow"/>
          <w:sz w:val="20"/>
          <w:szCs w:val="20"/>
        </w:rPr>
        <w:t xml:space="preserve">Este documento es una representación gráfica autorizada mediante firmas electrónicas certificadas, el cual tiene plena validez jurídica de conformidad con el numeral tercero y cuarto del </w:t>
      </w:r>
      <w:r w:rsidRPr="00451EC2">
        <w:rPr>
          <w:rFonts w:ascii="Arial Narrow" w:eastAsia="Arial Narrow" w:hAnsi="Arial Narrow" w:cs="Arial Narrow"/>
          <w:i/>
          <w:iCs/>
          <w:sz w:val="20"/>
          <w:szCs w:val="20"/>
        </w:rPr>
        <w:t>ACUERDO DEL PLENO POR EL QUE SE IMPLEMENTA EL USO DE LA FIRMA ELECTRÓNICA EN LOS ACUERDOS, RESOLUCIONES Y SENTENCIAS QUE SE DICTEN CON MOTIVO DEL TRÁMITE, TURNO, SUSTANCIACIÓN Y RESOLUCIÓN DE LOS ASUNTOS JURISDICCIONALES, ASÍ COMO EN LOS ACUERDOS, LAS GESTIONES Y DETERMINACIONES DERIVADAS DEL ÁMBITO ADMINISTRATIVO DEL TRIBUNAL.</w:t>
      </w:r>
    </w:p>
    <w:p w14:paraId="3C656147" w14:textId="77777777" w:rsidR="002806B7" w:rsidRDefault="002806B7" w:rsidP="002806B7"/>
    <w:p w14:paraId="1851C1FA" w14:textId="77777777" w:rsidR="002806B7" w:rsidRDefault="002806B7" w:rsidP="002806B7"/>
    <w:p w14:paraId="138B5DDA" w14:textId="77777777" w:rsidR="002806B7" w:rsidRDefault="002806B7" w:rsidP="002806B7"/>
    <w:p w14:paraId="48F5800D" w14:textId="77777777" w:rsidR="008A2163" w:rsidRDefault="008A2163"/>
    <w:sectPr w:rsidR="008A2163" w:rsidSect="00451EC2">
      <w:headerReference w:type="default" r:id="rId23"/>
      <w:footerReference w:type="default" r:id="rId24"/>
      <w:headerReference w:type="first" r:id="rId25"/>
      <w:footerReference w:type="first" r:id="rId26"/>
      <w:pgSz w:w="12240" w:h="18720"/>
      <w:pgMar w:top="1134" w:right="1134" w:bottom="1134" w:left="2977" w:header="284" w:footer="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80A4C1" w14:textId="77777777" w:rsidR="00B06284" w:rsidRDefault="00B06284" w:rsidP="002806B7">
      <w:pPr>
        <w:spacing w:after="0" w:line="240" w:lineRule="auto"/>
      </w:pPr>
      <w:r>
        <w:separator/>
      </w:r>
    </w:p>
  </w:endnote>
  <w:endnote w:type="continuationSeparator" w:id="0">
    <w:p w14:paraId="023CB76E" w14:textId="77777777" w:rsidR="00B06284" w:rsidRDefault="00B06284" w:rsidP="002806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CCB4F" w14:textId="77777777" w:rsidR="002806B7" w:rsidRDefault="002806B7">
    <w:pPr>
      <w:pBdr>
        <w:top w:val="nil"/>
        <w:left w:val="nil"/>
        <w:bottom w:val="nil"/>
        <w:right w:val="nil"/>
        <w:between w:val="nil"/>
      </w:pBdr>
      <w:tabs>
        <w:tab w:val="center" w:pos="4419"/>
        <w:tab w:val="right" w:pos="8838"/>
      </w:tabs>
      <w:spacing w:after="0" w:line="360" w:lineRule="auto"/>
      <w:rPr>
        <w:rFonts w:ascii="Arial" w:eastAsia="Arial" w:hAnsi="Arial" w:cs="Arial"/>
        <w:color w:val="000000"/>
      </w:rPr>
    </w:pPr>
    <w:r>
      <w:rPr>
        <w:rFonts w:ascii="Arial" w:eastAsia="Arial" w:hAnsi="Arial" w:cs="Arial"/>
        <w:color w:val="000000"/>
        <w:sz w:val="28"/>
        <w:szCs w:val="28"/>
      </w:rPr>
      <w:tab/>
    </w:r>
    <w:r>
      <w:rPr>
        <w:rFonts w:ascii="Arial" w:eastAsia="Arial" w:hAnsi="Arial" w:cs="Arial"/>
        <w:color w:val="000000"/>
      </w:rPr>
      <w:tab/>
    </w:r>
  </w:p>
  <w:p w14:paraId="71C06319" w14:textId="77777777" w:rsidR="002806B7" w:rsidRDefault="002806B7">
    <w:pPr>
      <w:pBdr>
        <w:top w:val="nil"/>
        <w:left w:val="nil"/>
        <w:bottom w:val="nil"/>
        <w:right w:val="nil"/>
        <w:between w:val="nil"/>
      </w:pBdr>
      <w:tabs>
        <w:tab w:val="center" w:pos="4419"/>
        <w:tab w:val="right" w:pos="8838"/>
      </w:tabs>
      <w:spacing w:after="0" w:line="360" w:lineRule="auto"/>
      <w:jc w:val="center"/>
      <w:rPr>
        <w:rFonts w:ascii="Arial" w:eastAsia="Arial" w:hAnsi="Arial" w:cs="Arial"/>
        <w:color w:val="000000"/>
      </w:rPr>
    </w:pPr>
    <w:r>
      <w:rPr>
        <w:rFonts w:ascii="Arial" w:eastAsia="Arial" w:hAnsi="Arial" w:cs="Arial"/>
        <w:color w:val="000000"/>
      </w:rPr>
      <w:fldChar w:fldCharType="begin"/>
    </w:r>
    <w:r>
      <w:rPr>
        <w:rFonts w:ascii="Arial" w:eastAsia="Arial" w:hAnsi="Arial" w:cs="Arial"/>
        <w:color w:val="000000"/>
      </w:rPr>
      <w:instrText>PAGE</w:instrText>
    </w:r>
    <w:r>
      <w:rPr>
        <w:rFonts w:ascii="Arial" w:eastAsia="Arial" w:hAnsi="Arial" w:cs="Arial"/>
        <w:color w:val="000000"/>
      </w:rPr>
      <w:fldChar w:fldCharType="separate"/>
    </w:r>
    <w:r>
      <w:rPr>
        <w:rFonts w:ascii="Arial" w:eastAsia="Arial" w:hAnsi="Arial" w:cs="Arial"/>
        <w:noProof/>
        <w:color w:val="000000"/>
      </w:rPr>
      <w:t>2</w:t>
    </w:r>
    <w:r>
      <w:rPr>
        <w:rFonts w:ascii="Arial" w:eastAsia="Arial" w:hAnsi="Arial" w:cs="Arial"/>
        <w:color w:val="000000"/>
      </w:rPr>
      <w:fldChar w:fldCharType="end"/>
    </w:r>
  </w:p>
  <w:p w14:paraId="7CA6A845" w14:textId="77777777" w:rsidR="002806B7" w:rsidRDefault="002806B7">
    <w:pPr>
      <w:pBdr>
        <w:top w:val="nil"/>
        <w:left w:val="nil"/>
        <w:bottom w:val="nil"/>
        <w:right w:val="nil"/>
        <w:between w:val="nil"/>
      </w:pBdr>
      <w:tabs>
        <w:tab w:val="center" w:pos="4419"/>
        <w:tab w:val="right" w:pos="8838"/>
      </w:tabs>
      <w:spacing w:after="0" w:line="360" w:lineRule="auto"/>
      <w:jc w:val="center"/>
      <w:rPr>
        <w:rFonts w:ascii="Arial" w:eastAsia="Arial" w:hAnsi="Arial" w:cs="Arial"/>
        <w:color w:val="000000"/>
        <w:sz w:val="28"/>
        <w:szCs w:val="28"/>
      </w:rPr>
    </w:pPr>
  </w:p>
  <w:p w14:paraId="20925861" w14:textId="77777777" w:rsidR="002806B7" w:rsidRDefault="002806B7">
    <w:pPr>
      <w:pBdr>
        <w:top w:val="nil"/>
        <w:left w:val="nil"/>
        <w:bottom w:val="nil"/>
        <w:right w:val="nil"/>
        <w:between w:val="nil"/>
      </w:pBdr>
      <w:tabs>
        <w:tab w:val="center" w:pos="4419"/>
        <w:tab w:val="right" w:pos="8838"/>
      </w:tabs>
      <w:spacing w:after="0" w:line="360" w:lineRule="auto"/>
      <w:rPr>
        <w:rFonts w:ascii="Arial" w:eastAsia="Arial" w:hAnsi="Arial" w:cs="Arial"/>
        <w:color w:val="000000"/>
        <w:sz w:val="28"/>
        <w:szCs w:val="28"/>
      </w:rPr>
    </w:pPr>
  </w:p>
  <w:p w14:paraId="295537B6" w14:textId="77777777" w:rsidR="002806B7" w:rsidRDefault="002806B7"/>
  <w:p w14:paraId="45471CFB" w14:textId="77777777" w:rsidR="002806B7" w:rsidRDefault="002806B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4FE57" w14:textId="77777777" w:rsidR="002806B7" w:rsidRDefault="002806B7">
    <w:pPr>
      <w:pBdr>
        <w:top w:val="nil"/>
        <w:left w:val="nil"/>
        <w:bottom w:val="nil"/>
        <w:right w:val="nil"/>
        <w:between w:val="nil"/>
      </w:pBdr>
      <w:tabs>
        <w:tab w:val="center" w:pos="4419"/>
        <w:tab w:val="right" w:pos="8838"/>
        <w:tab w:val="left" w:pos="1640"/>
      </w:tabs>
      <w:rPr>
        <w:color w:val="000000"/>
      </w:rPr>
    </w:pPr>
    <w:r>
      <w:rPr>
        <w:color w:val="000000"/>
      </w:rPr>
      <w:tab/>
    </w:r>
  </w:p>
  <w:p w14:paraId="1C3E3B6E" w14:textId="77777777" w:rsidR="002806B7" w:rsidRDefault="002806B7">
    <w:pPr>
      <w:pBdr>
        <w:top w:val="nil"/>
        <w:left w:val="nil"/>
        <w:bottom w:val="nil"/>
        <w:right w:val="nil"/>
        <w:between w:val="nil"/>
      </w:pBdr>
      <w:tabs>
        <w:tab w:val="center" w:pos="4419"/>
        <w:tab w:val="right" w:pos="8838"/>
      </w:tabs>
      <w:rPr>
        <w:color w:val="000000"/>
      </w:rPr>
    </w:pPr>
  </w:p>
  <w:p w14:paraId="1A7AAD20" w14:textId="77777777" w:rsidR="002806B7" w:rsidRDefault="002806B7">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553F64" w14:textId="77777777" w:rsidR="00B06284" w:rsidRDefault="00B06284" w:rsidP="002806B7">
      <w:pPr>
        <w:spacing w:after="0" w:line="240" w:lineRule="auto"/>
      </w:pPr>
      <w:r>
        <w:separator/>
      </w:r>
    </w:p>
  </w:footnote>
  <w:footnote w:type="continuationSeparator" w:id="0">
    <w:p w14:paraId="2F965619" w14:textId="77777777" w:rsidR="00B06284" w:rsidRDefault="00B06284" w:rsidP="002806B7">
      <w:pPr>
        <w:spacing w:after="0" w:line="240" w:lineRule="auto"/>
      </w:pPr>
      <w:r>
        <w:continuationSeparator/>
      </w:r>
    </w:p>
  </w:footnote>
  <w:footnote w:id="1">
    <w:p w14:paraId="02CBCC80" w14:textId="77777777" w:rsidR="002806B7" w:rsidRPr="000601BA" w:rsidRDefault="002806B7" w:rsidP="002806B7">
      <w:pPr>
        <w:pBdr>
          <w:top w:val="nil"/>
          <w:left w:val="nil"/>
          <w:bottom w:val="nil"/>
          <w:right w:val="nil"/>
          <w:between w:val="nil"/>
        </w:pBdr>
        <w:spacing w:after="0" w:line="240" w:lineRule="auto"/>
        <w:jc w:val="both"/>
        <w:rPr>
          <w:rFonts w:ascii="Arial Narrow" w:eastAsia="Arial Narrow" w:hAnsi="Arial Narrow" w:cs="Arial Narrow"/>
          <w:color w:val="000000"/>
          <w:sz w:val="18"/>
          <w:szCs w:val="18"/>
        </w:rPr>
      </w:pPr>
      <w:r w:rsidRPr="000601BA">
        <w:rPr>
          <w:rFonts w:ascii="Arial Narrow" w:hAnsi="Arial Narrow"/>
          <w:sz w:val="18"/>
          <w:szCs w:val="18"/>
          <w:vertAlign w:val="superscript"/>
        </w:rPr>
        <w:footnoteRef/>
      </w:r>
      <w:r w:rsidRPr="000601BA">
        <w:rPr>
          <w:rFonts w:ascii="Arial Narrow" w:eastAsia="Arial Narrow" w:hAnsi="Arial Narrow" w:cs="Arial Narrow"/>
          <w:color w:val="000000"/>
          <w:sz w:val="18"/>
          <w:szCs w:val="18"/>
        </w:rPr>
        <w:t xml:space="preserve"> En adelante todas las fechas corresponden al dos mil veintiséis, salvo señalamiento expreso.</w:t>
      </w:r>
    </w:p>
  </w:footnote>
  <w:footnote w:id="2">
    <w:p w14:paraId="5F70EC5E" w14:textId="77777777" w:rsidR="002806B7" w:rsidRPr="000601BA" w:rsidRDefault="002806B7" w:rsidP="002806B7">
      <w:pPr>
        <w:pStyle w:val="Textonotapie"/>
        <w:rPr>
          <w:rFonts w:ascii="Arial Narrow" w:hAnsi="Arial Narrow"/>
          <w:sz w:val="18"/>
          <w:szCs w:val="18"/>
        </w:rPr>
      </w:pPr>
      <w:r w:rsidRPr="000601BA">
        <w:rPr>
          <w:rStyle w:val="Refdenotaalpie"/>
          <w:rFonts w:ascii="Arial Narrow" w:hAnsi="Arial Narrow"/>
          <w:sz w:val="18"/>
          <w:szCs w:val="18"/>
        </w:rPr>
        <w:footnoteRef/>
      </w:r>
      <w:r w:rsidRPr="000601BA">
        <w:rPr>
          <w:rFonts w:ascii="Arial Narrow" w:hAnsi="Arial Narrow"/>
          <w:sz w:val="18"/>
          <w:szCs w:val="18"/>
        </w:rPr>
        <w:t xml:space="preserve"> En adelante Tribunal Electoral u Órgano Jurisdiccional.</w:t>
      </w:r>
    </w:p>
  </w:footnote>
  <w:footnote w:id="3">
    <w:p w14:paraId="0A28AFE4" w14:textId="77777777" w:rsidR="002806B7" w:rsidRPr="000601BA" w:rsidRDefault="002806B7" w:rsidP="002806B7">
      <w:pPr>
        <w:pStyle w:val="Textonotapie"/>
        <w:rPr>
          <w:rFonts w:ascii="Arial Narrow" w:hAnsi="Arial Narrow"/>
          <w:sz w:val="18"/>
          <w:szCs w:val="18"/>
        </w:rPr>
      </w:pPr>
      <w:r w:rsidRPr="000601BA">
        <w:rPr>
          <w:rStyle w:val="Refdenotaalpie"/>
          <w:rFonts w:ascii="Arial Narrow" w:hAnsi="Arial Narrow"/>
          <w:sz w:val="18"/>
          <w:szCs w:val="18"/>
        </w:rPr>
        <w:footnoteRef/>
      </w:r>
      <w:r w:rsidRPr="000601BA">
        <w:rPr>
          <w:rFonts w:ascii="Arial Narrow" w:hAnsi="Arial Narrow"/>
          <w:sz w:val="18"/>
          <w:szCs w:val="18"/>
        </w:rPr>
        <w:t xml:space="preserve"> En adelante secretaría de finanzas.</w:t>
      </w:r>
    </w:p>
  </w:footnote>
  <w:footnote w:id="4">
    <w:p w14:paraId="03405A22" w14:textId="77777777" w:rsidR="002806B7" w:rsidRPr="000601BA" w:rsidRDefault="002806B7" w:rsidP="002806B7">
      <w:pPr>
        <w:pBdr>
          <w:top w:val="nil"/>
          <w:left w:val="nil"/>
          <w:bottom w:val="nil"/>
          <w:right w:val="nil"/>
          <w:between w:val="nil"/>
        </w:pBdr>
        <w:spacing w:after="0" w:line="240" w:lineRule="auto"/>
        <w:jc w:val="both"/>
        <w:rPr>
          <w:rFonts w:ascii="Arial Narrow" w:eastAsia="Arial Narrow" w:hAnsi="Arial Narrow" w:cs="Arial Narrow"/>
          <w:color w:val="000000"/>
          <w:sz w:val="18"/>
          <w:szCs w:val="18"/>
        </w:rPr>
      </w:pPr>
      <w:r w:rsidRPr="000601BA">
        <w:rPr>
          <w:rFonts w:ascii="Arial Narrow" w:hAnsi="Arial Narrow"/>
          <w:sz w:val="18"/>
          <w:szCs w:val="18"/>
          <w:vertAlign w:val="superscript"/>
        </w:rPr>
        <w:footnoteRef/>
      </w:r>
      <w:r w:rsidRPr="000601BA">
        <w:rPr>
          <w:rFonts w:ascii="Arial Narrow" w:eastAsia="Arial Narrow" w:hAnsi="Arial Narrow" w:cs="Arial Narrow"/>
          <w:color w:val="000000"/>
          <w:sz w:val="18"/>
          <w:szCs w:val="18"/>
        </w:rPr>
        <w:t xml:space="preserve"> De conformidad con el artículo 21 de la Ley de Justicia Electoral. De acuerdo con las constancias y resolución del diverso TEEM-JDC-249/2025 y acumulados; así como del TEEM-JDC-254/2025 y acumulado.</w:t>
      </w:r>
    </w:p>
  </w:footnote>
  <w:footnote w:id="5">
    <w:p w14:paraId="56CE8685" w14:textId="77777777" w:rsidR="002806B7" w:rsidRPr="000601BA" w:rsidRDefault="002806B7" w:rsidP="002806B7">
      <w:pPr>
        <w:pStyle w:val="Textonotapie"/>
        <w:jc w:val="both"/>
        <w:rPr>
          <w:rFonts w:ascii="Arial Narrow" w:hAnsi="Arial Narrow"/>
          <w:sz w:val="18"/>
          <w:szCs w:val="18"/>
        </w:rPr>
      </w:pPr>
      <w:r w:rsidRPr="000601BA">
        <w:rPr>
          <w:rStyle w:val="Refdenotaalpie"/>
          <w:rFonts w:ascii="Arial Narrow" w:hAnsi="Arial Narrow"/>
          <w:sz w:val="18"/>
          <w:szCs w:val="18"/>
        </w:rPr>
        <w:footnoteRef/>
      </w:r>
      <w:r w:rsidRPr="000601BA">
        <w:rPr>
          <w:rFonts w:ascii="Arial Narrow" w:hAnsi="Arial Narrow"/>
          <w:sz w:val="18"/>
          <w:szCs w:val="18"/>
        </w:rPr>
        <w:t xml:space="preserve"> </w:t>
      </w:r>
      <w:r w:rsidRPr="000601BA">
        <w:rPr>
          <w:rFonts w:ascii="Arial Narrow" w:eastAsia="Arial" w:hAnsi="Arial Narrow" w:cs="Arial"/>
          <w:sz w:val="18"/>
          <w:szCs w:val="18"/>
        </w:rPr>
        <w:t xml:space="preserve">Casas Blancas, El </w:t>
      </w:r>
      <w:proofErr w:type="spellStart"/>
      <w:r w:rsidRPr="000601BA">
        <w:rPr>
          <w:rFonts w:ascii="Arial Narrow" w:eastAsia="Arial" w:hAnsi="Arial Narrow" w:cs="Arial"/>
          <w:sz w:val="18"/>
          <w:szCs w:val="18"/>
        </w:rPr>
        <w:t>Querendal</w:t>
      </w:r>
      <w:proofErr w:type="spellEnd"/>
      <w:r w:rsidRPr="000601BA">
        <w:rPr>
          <w:rFonts w:ascii="Arial Narrow" w:eastAsia="Arial" w:hAnsi="Arial Narrow" w:cs="Arial"/>
          <w:sz w:val="18"/>
          <w:szCs w:val="18"/>
        </w:rPr>
        <w:t xml:space="preserve">, El Tepetate, Felipe Tzintzun, La Estacada, La Puerta, Los Palmitos, San Gregorio, </w:t>
      </w:r>
      <w:proofErr w:type="spellStart"/>
      <w:r w:rsidRPr="000601BA">
        <w:rPr>
          <w:rFonts w:ascii="Arial Narrow" w:eastAsia="Arial" w:hAnsi="Arial Narrow" w:cs="Arial"/>
          <w:sz w:val="18"/>
          <w:szCs w:val="18"/>
        </w:rPr>
        <w:t>Turirán</w:t>
      </w:r>
      <w:proofErr w:type="spellEnd"/>
      <w:r w:rsidRPr="000601BA">
        <w:rPr>
          <w:rFonts w:ascii="Arial Narrow" w:eastAsia="Arial" w:hAnsi="Arial Narrow" w:cs="Arial"/>
          <w:sz w:val="18"/>
          <w:szCs w:val="18"/>
        </w:rPr>
        <w:t xml:space="preserve"> y </w:t>
      </w:r>
      <w:proofErr w:type="spellStart"/>
      <w:r w:rsidRPr="000601BA">
        <w:rPr>
          <w:rFonts w:ascii="Arial Narrow" w:eastAsia="Arial" w:hAnsi="Arial Narrow" w:cs="Arial"/>
          <w:sz w:val="18"/>
          <w:szCs w:val="18"/>
        </w:rPr>
        <w:t>Tzitzipucho</w:t>
      </w:r>
      <w:proofErr w:type="spellEnd"/>
      <w:r w:rsidRPr="000601BA">
        <w:rPr>
          <w:rFonts w:ascii="Arial Narrow" w:eastAsia="Arial" w:hAnsi="Arial Narrow" w:cs="Arial"/>
          <w:sz w:val="18"/>
          <w:szCs w:val="18"/>
        </w:rPr>
        <w:t>.</w:t>
      </w:r>
    </w:p>
  </w:footnote>
  <w:footnote w:id="6">
    <w:p w14:paraId="4C0B70B0" w14:textId="77777777" w:rsidR="002806B7" w:rsidRPr="000601BA" w:rsidRDefault="002806B7" w:rsidP="002806B7">
      <w:pPr>
        <w:pStyle w:val="Textonotapie"/>
        <w:jc w:val="both"/>
        <w:rPr>
          <w:rFonts w:ascii="Arial Narrow" w:hAnsi="Arial Narrow"/>
          <w:sz w:val="18"/>
          <w:szCs w:val="18"/>
        </w:rPr>
      </w:pPr>
      <w:r w:rsidRPr="000601BA">
        <w:rPr>
          <w:rStyle w:val="Refdenotaalpie"/>
          <w:rFonts w:ascii="Arial Narrow" w:hAnsi="Arial Narrow"/>
          <w:sz w:val="18"/>
          <w:szCs w:val="18"/>
        </w:rPr>
        <w:footnoteRef/>
      </w:r>
      <w:r w:rsidRPr="000601BA">
        <w:rPr>
          <w:rFonts w:ascii="Arial Narrow" w:hAnsi="Arial Narrow"/>
          <w:sz w:val="18"/>
          <w:szCs w:val="18"/>
        </w:rPr>
        <w:t xml:space="preserve"> En adelante IEM.</w:t>
      </w:r>
    </w:p>
  </w:footnote>
  <w:footnote w:id="7">
    <w:p w14:paraId="6DEEEEA5" w14:textId="77777777" w:rsidR="002806B7" w:rsidRPr="000601BA" w:rsidRDefault="002806B7" w:rsidP="002806B7">
      <w:pPr>
        <w:pStyle w:val="Textonotapie"/>
        <w:rPr>
          <w:rFonts w:ascii="Arial Narrow" w:hAnsi="Arial Narrow"/>
          <w:sz w:val="18"/>
          <w:szCs w:val="18"/>
        </w:rPr>
      </w:pPr>
      <w:r w:rsidRPr="000601BA">
        <w:rPr>
          <w:rStyle w:val="Refdenotaalpie"/>
          <w:rFonts w:ascii="Arial Narrow" w:hAnsi="Arial Narrow"/>
          <w:sz w:val="18"/>
          <w:szCs w:val="18"/>
        </w:rPr>
        <w:footnoteRef/>
      </w:r>
      <w:r w:rsidRPr="000601BA">
        <w:rPr>
          <w:rFonts w:ascii="Arial Narrow" w:hAnsi="Arial Narrow"/>
          <w:sz w:val="18"/>
          <w:szCs w:val="18"/>
        </w:rPr>
        <w:t xml:space="preserve"> En Adelante ayuntamiento.</w:t>
      </w:r>
    </w:p>
  </w:footnote>
  <w:footnote w:id="8">
    <w:p w14:paraId="02462090" w14:textId="77777777" w:rsidR="002806B7" w:rsidRPr="00B2707B" w:rsidRDefault="002806B7" w:rsidP="002806B7">
      <w:pPr>
        <w:pStyle w:val="Textonotapie"/>
        <w:jc w:val="both"/>
        <w:rPr>
          <w:rFonts w:ascii="Arial Narrow" w:hAnsi="Arial Narrow"/>
          <w:sz w:val="18"/>
          <w:szCs w:val="18"/>
          <w:lang w:val="en-US"/>
        </w:rPr>
      </w:pPr>
      <w:r w:rsidRPr="000601BA">
        <w:rPr>
          <w:rStyle w:val="Refdenotaalpie"/>
          <w:rFonts w:ascii="Arial Narrow" w:hAnsi="Arial Narrow"/>
          <w:sz w:val="18"/>
          <w:szCs w:val="18"/>
        </w:rPr>
        <w:footnoteRef/>
      </w:r>
      <w:r w:rsidRPr="00B2707B">
        <w:rPr>
          <w:rFonts w:ascii="Arial Narrow" w:hAnsi="Arial Narrow"/>
          <w:sz w:val="18"/>
          <w:szCs w:val="18"/>
          <w:lang w:val="en-US"/>
        </w:rPr>
        <w:t xml:space="preserve"> TEEM-JDC-249/2025, TEEM-JDC-250/2025 y TEEM-JDC-251/2025.</w:t>
      </w:r>
    </w:p>
  </w:footnote>
  <w:footnote w:id="9">
    <w:p w14:paraId="575BE816" w14:textId="77777777" w:rsidR="002806B7" w:rsidRPr="000601BA" w:rsidRDefault="002806B7" w:rsidP="002806B7">
      <w:pPr>
        <w:pStyle w:val="Textonotapie"/>
        <w:jc w:val="both"/>
        <w:rPr>
          <w:rFonts w:ascii="Arial Narrow" w:hAnsi="Arial Narrow"/>
          <w:sz w:val="18"/>
          <w:szCs w:val="18"/>
          <w:lang w:val="en-US"/>
        </w:rPr>
      </w:pPr>
      <w:r w:rsidRPr="000601BA">
        <w:rPr>
          <w:rStyle w:val="Refdenotaalpie"/>
          <w:rFonts w:ascii="Arial Narrow" w:hAnsi="Arial Narrow"/>
          <w:sz w:val="18"/>
          <w:szCs w:val="18"/>
        </w:rPr>
        <w:footnoteRef/>
      </w:r>
      <w:r w:rsidRPr="000601BA">
        <w:rPr>
          <w:rFonts w:ascii="Arial Narrow" w:hAnsi="Arial Narrow"/>
          <w:sz w:val="18"/>
          <w:szCs w:val="18"/>
          <w:lang w:val="en-US"/>
        </w:rPr>
        <w:t xml:space="preserve"> TEEM-JDC-254/2025 y TEEM-JDC-256/2025.</w:t>
      </w:r>
    </w:p>
  </w:footnote>
  <w:footnote w:id="10">
    <w:p w14:paraId="7BE38189" w14:textId="77777777" w:rsidR="002806B7" w:rsidRPr="000601BA" w:rsidRDefault="002806B7" w:rsidP="002806B7">
      <w:pPr>
        <w:pStyle w:val="Textonotapie"/>
        <w:jc w:val="both"/>
        <w:rPr>
          <w:rFonts w:ascii="Arial Narrow" w:hAnsi="Arial Narrow"/>
          <w:sz w:val="18"/>
          <w:szCs w:val="18"/>
        </w:rPr>
      </w:pPr>
      <w:r w:rsidRPr="000601BA">
        <w:rPr>
          <w:rStyle w:val="Refdenotaalpie"/>
          <w:rFonts w:ascii="Arial Narrow" w:hAnsi="Arial Narrow"/>
          <w:sz w:val="18"/>
          <w:szCs w:val="18"/>
        </w:rPr>
        <w:footnoteRef/>
      </w:r>
      <w:r w:rsidRPr="000601BA">
        <w:rPr>
          <w:rFonts w:ascii="Arial Narrow" w:hAnsi="Arial Narrow"/>
          <w:sz w:val="18"/>
          <w:szCs w:val="18"/>
        </w:rPr>
        <w:t xml:space="preserve"> </w:t>
      </w:r>
      <w:r w:rsidRPr="000601BA">
        <w:rPr>
          <w:rFonts w:ascii="Arial Narrow" w:eastAsia="Arial" w:hAnsi="Arial Narrow" w:cs="Arial"/>
          <w:sz w:val="18"/>
          <w:szCs w:val="18"/>
        </w:rPr>
        <w:t>SFA/SF/DOF/DSGT/0337/2026.</w:t>
      </w:r>
    </w:p>
  </w:footnote>
  <w:footnote w:id="11">
    <w:p w14:paraId="61ED6B0A" w14:textId="308B775B" w:rsidR="002806B7" w:rsidRPr="000601BA" w:rsidRDefault="002806B7" w:rsidP="002806B7">
      <w:pPr>
        <w:pBdr>
          <w:top w:val="nil"/>
          <w:left w:val="nil"/>
          <w:bottom w:val="nil"/>
          <w:right w:val="nil"/>
          <w:between w:val="nil"/>
        </w:pBdr>
        <w:spacing w:after="0" w:line="240" w:lineRule="auto"/>
        <w:jc w:val="both"/>
        <w:rPr>
          <w:rFonts w:ascii="Arial Narrow" w:eastAsia="Arial Narrow" w:hAnsi="Arial Narrow" w:cs="Arial Narrow"/>
          <w:color w:val="000000"/>
          <w:sz w:val="18"/>
          <w:szCs w:val="18"/>
        </w:rPr>
      </w:pPr>
      <w:r w:rsidRPr="000601BA">
        <w:rPr>
          <w:rFonts w:ascii="Arial Narrow" w:hAnsi="Arial Narrow"/>
          <w:sz w:val="18"/>
          <w:szCs w:val="18"/>
          <w:vertAlign w:val="superscript"/>
        </w:rPr>
        <w:footnoteRef/>
      </w:r>
      <w:r w:rsidRPr="000601BA">
        <w:rPr>
          <w:rFonts w:ascii="Arial Narrow" w:eastAsia="Arial Narrow" w:hAnsi="Arial Narrow" w:cs="Arial Narrow"/>
          <w:color w:val="000000"/>
          <w:sz w:val="18"/>
          <w:szCs w:val="18"/>
        </w:rPr>
        <w:t xml:space="preserve"> En adelante Constitución Local</w:t>
      </w:r>
      <w:r w:rsidR="00D5247E">
        <w:rPr>
          <w:rFonts w:ascii="Arial Narrow" w:eastAsia="Arial Narrow" w:hAnsi="Arial Narrow" w:cs="Arial Narrow"/>
          <w:color w:val="000000"/>
          <w:sz w:val="18"/>
          <w:szCs w:val="18"/>
        </w:rPr>
        <w:t>.</w:t>
      </w:r>
    </w:p>
  </w:footnote>
  <w:footnote w:id="12">
    <w:p w14:paraId="6C304BA7" w14:textId="716E99EC" w:rsidR="002806B7" w:rsidRPr="000601BA" w:rsidRDefault="002806B7" w:rsidP="002806B7">
      <w:pPr>
        <w:pBdr>
          <w:top w:val="nil"/>
          <w:left w:val="nil"/>
          <w:bottom w:val="nil"/>
          <w:right w:val="nil"/>
          <w:between w:val="nil"/>
        </w:pBdr>
        <w:spacing w:after="0" w:line="240" w:lineRule="auto"/>
        <w:jc w:val="both"/>
        <w:rPr>
          <w:rFonts w:ascii="Arial Narrow" w:eastAsia="Arial Narrow" w:hAnsi="Arial Narrow" w:cs="Arial Narrow"/>
          <w:color w:val="000000"/>
          <w:sz w:val="18"/>
          <w:szCs w:val="18"/>
        </w:rPr>
      </w:pPr>
      <w:r w:rsidRPr="000601BA">
        <w:rPr>
          <w:rFonts w:ascii="Arial Narrow" w:hAnsi="Arial Narrow"/>
          <w:sz w:val="18"/>
          <w:szCs w:val="18"/>
          <w:vertAlign w:val="superscript"/>
        </w:rPr>
        <w:footnoteRef/>
      </w:r>
      <w:r w:rsidRPr="000601BA">
        <w:rPr>
          <w:rFonts w:ascii="Arial Narrow" w:eastAsia="Arial Narrow" w:hAnsi="Arial Narrow" w:cs="Arial Narrow"/>
          <w:color w:val="000000"/>
          <w:sz w:val="18"/>
          <w:szCs w:val="18"/>
        </w:rPr>
        <w:t xml:space="preserve"> En adelante Código Electoral</w:t>
      </w:r>
      <w:r w:rsidR="00D5247E">
        <w:rPr>
          <w:rFonts w:ascii="Arial Narrow" w:eastAsia="Arial Narrow" w:hAnsi="Arial Narrow" w:cs="Arial Narrow"/>
          <w:color w:val="000000"/>
          <w:sz w:val="18"/>
          <w:szCs w:val="18"/>
        </w:rPr>
        <w:t>.</w:t>
      </w:r>
    </w:p>
  </w:footnote>
  <w:footnote w:id="13">
    <w:p w14:paraId="234DD19D" w14:textId="77777777" w:rsidR="002806B7" w:rsidRPr="000601BA" w:rsidRDefault="002806B7" w:rsidP="002806B7">
      <w:pPr>
        <w:spacing w:after="0"/>
        <w:jc w:val="both"/>
        <w:rPr>
          <w:rFonts w:ascii="Arial Narrow" w:hAnsi="Arial Narrow" w:cs="Arial"/>
          <w:sz w:val="18"/>
          <w:szCs w:val="18"/>
        </w:rPr>
      </w:pPr>
      <w:r w:rsidRPr="000601BA">
        <w:rPr>
          <w:rStyle w:val="Refdenotaalpie"/>
          <w:rFonts w:ascii="Arial Narrow" w:hAnsi="Arial Narrow" w:cs="Arial"/>
          <w:sz w:val="18"/>
          <w:szCs w:val="18"/>
        </w:rPr>
        <w:footnoteRef/>
      </w:r>
      <w:r w:rsidRPr="000601BA">
        <w:rPr>
          <w:rFonts w:ascii="Arial Narrow" w:hAnsi="Arial Narrow" w:cs="Arial"/>
          <w:sz w:val="18"/>
          <w:szCs w:val="18"/>
        </w:rPr>
        <w:t xml:space="preserve"> Jurisprudencia 27/2011, intitulada: </w:t>
      </w:r>
      <w:bookmarkStart w:id="1" w:name="TEXTO_27_2011"/>
      <w:bookmarkEnd w:id="1"/>
      <w:r w:rsidRPr="000601BA">
        <w:rPr>
          <w:rFonts w:ascii="Arial Narrow" w:hAnsi="Arial Narrow" w:cs="Arial"/>
          <w:sz w:val="18"/>
          <w:szCs w:val="18"/>
        </w:rPr>
        <w:fldChar w:fldCharType="begin"/>
      </w:r>
      <w:r w:rsidRPr="000601BA">
        <w:rPr>
          <w:rFonts w:ascii="Arial Narrow" w:hAnsi="Arial Narrow" w:cs="Arial"/>
          <w:sz w:val="18"/>
          <w:szCs w:val="18"/>
        </w:rPr>
        <w:instrText>HYPERLINK "https://www.te.gob.mx/iuse_old2025/media/compilacion/compilacion2.htm" \l "J_27_2011"</w:instrText>
      </w:r>
      <w:r w:rsidRPr="000601BA">
        <w:rPr>
          <w:rFonts w:ascii="Arial Narrow" w:hAnsi="Arial Narrow" w:cs="Arial"/>
          <w:sz w:val="18"/>
          <w:szCs w:val="18"/>
        </w:rPr>
      </w:r>
      <w:r w:rsidRPr="000601BA">
        <w:rPr>
          <w:rFonts w:ascii="Arial Narrow" w:hAnsi="Arial Narrow" w:cs="Arial"/>
          <w:sz w:val="18"/>
          <w:szCs w:val="18"/>
        </w:rPr>
        <w:fldChar w:fldCharType="separate"/>
      </w:r>
      <w:r w:rsidRPr="000601BA">
        <w:rPr>
          <w:rStyle w:val="Hipervnculo"/>
          <w:rFonts w:ascii="Arial Narrow" w:hAnsi="Arial Narrow" w:cs="Arial"/>
          <w:color w:val="auto"/>
          <w:sz w:val="18"/>
          <w:szCs w:val="18"/>
          <w:u w:val="none"/>
        </w:rPr>
        <w:t>COMUNIDADES INDÍGENAS. EL ANÁLISIS DE LA LEGITIMACIÓN ACTIVA EN EL JUICIO PARA LA PROTECCIÓN DE LOS DERECHOS POLÍTICO-ELECTORALES DEL CIUDADANO, DEBE SER FLEXIBLE</w:t>
      </w:r>
      <w:r w:rsidRPr="000601BA">
        <w:rPr>
          <w:rFonts w:ascii="Arial Narrow" w:hAnsi="Arial Narrow" w:cs="Arial"/>
          <w:sz w:val="18"/>
          <w:szCs w:val="18"/>
        </w:rPr>
        <w:fldChar w:fldCharType="end"/>
      </w:r>
      <w:r w:rsidRPr="000601BA">
        <w:rPr>
          <w:rFonts w:ascii="Arial Narrow" w:hAnsi="Arial Narrow" w:cs="Arial"/>
          <w:sz w:val="18"/>
          <w:szCs w:val="18"/>
        </w:rPr>
        <w:t>.</w:t>
      </w:r>
    </w:p>
  </w:footnote>
  <w:footnote w:id="14">
    <w:p w14:paraId="153765B3" w14:textId="1371C329" w:rsidR="004356DC" w:rsidRPr="000601BA" w:rsidRDefault="004356DC" w:rsidP="0065461F">
      <w:pPr>
        <w:pStyle w:val="Textonotapie"/>
        <w:jc w:val="both"/>
        <w:rPr>
          <w:rFonts w:ascii="Arial Narrow" w:hAnsi="Arial Narrow" w:cs="Arial"/>
          <w:sz w:val="18"/>
          <w:szCs w:val="18"/>
        </w:rPr>
      </w:pPr>
      <w:r w:rsidRPr="000601BA">
        <w:rPr>
          <w:rStyle w:val="Refdenotaalpie"/>
          <w:rFonts w:ascii="Arial Narrow" w:hAnsi="Arial Narrow" w:cs="Arial"/>
          <w:sz w:val="18"/>
          <w:szCs w:val="18"/>
        </w:rPr>
        <w:footnoteRef/>
      </w:r>
      <w:r w:rsidRPr="000601BA">
        <w:rPr>
          <w:rFonts w:ascii="Arial Narrow" w:hAnsi="Arial Narrow" w:cs="Arial"/>
          <w:sz w:val="18"/>
          <w:szCs w:val="18"/>
        </w:rPr>
        <w:t xml:space="preserve"> Fojas 10 a 12.</w:t>
      </w:r>
    </w:p>
  </w:footnote>
  <w:footnote w:id="15">
    <w:p w14:paraId="5D7B40DE" w14:textId="353FF9D3" w:rsidR="0065461F" w:rsidRPr="000601BA" w:rsidRDefault="00246FE5" w:rsidP="0065461F">
      <w:pPr>
        <w:spacing w:after="0" w:line="240" w:lineRule="auto"/>
        <w:jc w:val="both"/>
        <w:rPr>
          <w:rFonts w:ascii="Arial Narrow" w:eastAsia="Times New Roman" w:hAnsi="Arial Narrow" w:cs="Arial"/>
          <w:sz w:val="18"/>
          <w:szCs w:val="18"/>
        </w:rPr>
      </w:pPr>
      <w:r w:rsidRPr="005943FA">
        <w:rPr>
          <w:rStyle w:val="Refdenotaalpie"/>
          <w:rFonts w:ascii="Arial Narrow" w:hAnsi="Arial Narrow" w:cs="Arial"/>
          <w:sz w:val="18"/>
          <w:szCs w:val="18"/>
        </w:rPr>
        <w:footnoteRef/>
      </w:r>
      <w:r w:rsidR="0065461F" w:rsidRPr="005943FA">
        <w:rPr>
          <w:rFonts w:ascii="Arial Narrow" w:hAnsi="Arial Narrow" w:cs="Arial"/>
          <w:sz w:val="18"/>
          <w:szCs w:val="18"/>
        </w:rPr>
        <w:t xml:space="preserve"> Ello, </w:t>
      </w:r>
      <w:r w:rsidR="0065461F" w:rsidRPr="005943FA">
        <w:rPr>
          <w:rFonts w:ascii="Arial Narrow" w:eastAsia="Times New Roman" w:hAnsi="Arial Narrow" w:cs="Arial"/>
          <w:sz w:val="18"/>
          <w:szCs w:val="18"/>
        </w:rPr>
        <w:t>a efecto de evitar incurrir en un vicio lógico de petición de principio, en perjuicio de la parte actora, conforme a la tesis aislada I.15o.A.4 K (10a.), de rubro: PETICIÓN DE PRINCIPIO. LA MOTIVACIÓN DE UN ACTO JURISDICCIONAL SUSTENTADA EN ESE ARGUMENTO FALAZ ES CONTRARIA A LA GARANTÍA DE LEGALIDAD CONSAGRADA EN EL ARTÍCULO 16 CONSTITUCIONAL. Consultable en Semanario Judicial de la Federación y su Gaceta, Libro VIII, mayo de 2012, Tomo 2, página 2081.</w:t>
      </w:r>
    </w:p>
    <w:p w14:paraId="7BFEFE8F" w14:textId="5C7476B0" w:rsidR="0065461F" w:rsidRPr="000601BA" w:rsidRDefault="0065461F" w:rsidP="0065461F">
      <w:pPr>
        <w:spacing w:after="0" w:line="240" w:lineRule="auto"/>
        <w:jc w:val="both"/>
        <w:rPr>
          <w:rFonts w:ascii="Arial Narrow" w:eastAsia="Times New Roman" w:hAnsi="Arial Narrow" w:cs="Arial"/>
          <w:sz w:val="18"/>
          <w:szCs w:val="18"/>
        </w:rPr>
      </w:pPr>
    </w:p>
    <w:p w14:paraId="0830E092" w14:textId="0078A146" w:rsidR="00246FE5" w:rsidRPr="000601BA" w:rsidRDefault="00246FE5" w:rsidP="0065461F">
      <w:pPr>
        <w:pStyle w:val="Textonotapie"/>
        <w:jc w:val="both"/>
        <w:rPr>
          <w:rFonts w:ascii="Arial Narrow" w:hAnsi="Arial Narrow" w:cs="Arial"/>
          <w:sz w:val="18"/>
          <w:szCs w:val="18"/>
        </w:rPr>
      </w:pPr>
    </w:p>
  </w:footnote>
  <w:footnote w:id="16">
    <w:p w14:paraId="7B6F4AB9" w14:textId="77777777" w:rsidR="002806B7" w:rsidRPr="000601BA" w:rsidRDefault="002806B7" w:rsidP="002806B7">
      <w:pPr>
        <w:pStyle w:val="Textonotapie"/>
        <w:jc w:val="both"/>
        <w:rPr>
          <w:rFonts w:ascii="Arial Narrow" w:hAnsi="Arial Narrow"/>
          <w:sz w:val="18"/>
          <w:szCs w:val="18"/>
        </w:rPr>
      </w:pPr>
      <w:r w:rsidRPr="000601BA">
        <w:rPr>
          <w:rStyle w:val="Refdenotaalpie"/>
          <w:rFonts w:ascii="Arial Narrow" w:hAnsi="Arial Narrow"/>
          <w:sz w:val="18"/>
          <w:szCs w:val="18"/>
        </w:rPr>
        <w:footnoteRef/>
      </w:r>
      <w:r w:rsidRPr="000601BA">
        <w:rPr>
          <w:rFonts w:ascii="Arial Narrow" w:hAnsi="Arial Narrow"/>
          <w:sz w:val="18"/>
          <w:szCs w:val="18"/>
        </w:rPr>
        <w:t xml:space="preserve"> Jurisprudencia emitida por la Sala Superior, 9/2014 intitulada: COMUNIDADES INDÍGENAS. LAS AUTORIDADES DEBEN RESOLVER LAS CONTROVERSÍAS INTRACOMUNITARIAS A PARTIR DE UNA ANÁLISIS INTEGRAL DE SU CONTEXTO (LEGISLACIÓN DE OAXACA). </w:t>
      </w:r>
    </w:p>
  </w:footnote>
  <w:footnote w:id="17">
    <w:p w14:paraId="7792A17A" w14:textId="77777777" w:rsidR="002806B7" w:rsidRPr="000601BA" w:rsidRDefault="002806B7" w:rsidP="002806B7">
      <w:pPr>
        <w:pStyle w:val="Textonotapie"/>
        <w:jc w:val="both"/>
        <w:rPr>
          <w:rFonts w:ascii="Arial Narrow" w:hAnsi="Arial Narrow"/>
          <w:sz w:val="18"/>
          <w:szCs w:val="18"/>
        </w:rPr>
      </w:pPr>
      <w:r w:rsidRPr="000601BA">
        <w:rPr>
          <w:rStyle w:val="Refdenotaalpie"/>
          <w:rFonts w:ascii="Arial Narrow" w:hAnsi="Arial Narrow"/>
          <w:sz w:val="18"/>
          <w:szCs w:val="18"/>
        </w:rPr>
        <w:footnoteRef/>
      </w:r>
      <w:r w:rsidRPr="000601BA">
        <w:rPr>
          <w:rFonts w:ascii="Arial Narrow" w:hAnsi="Arial Narrow"/>
          <w:sz w:val="18"/>
          <w:szCs w:val="18"/>
        </w:rPr>
        <w:t xml:space="preserve"> En adelante Constitución local.</w:t>
      </w:r>
    </w:p>
  </w:footnote>
  <w:footnote w:id="18">
    <w:p w14:paraId="4F49B257" w14:textId="77777777" w:rsidR="002806B7" w:rsidRPr="000601BA" w:rsidRDefault="002806B7" w:rsidP="002806B7">
      <w:pPr>
        <w:pBdr>
          <w:top w:val="nil"/>
          <w:left w:val="nil"/>
          <w:bottom w:val="nil"/>
          <w:right w:val="nil"/>
          <w:between w:val="nil"/>
        </w:pBdr>
        <w:spacing w:after="0" w:line="240" w:lineRule="auto"/>
        <w:rPr>
          <w:rFonts w:ascii="Arial Narrow" w:eastAsia="Arial Narrow" w:hAnsi="Arial Narrow" w:cs="Arial Narrow"/>
          <w:color w:val="000000"/>
          <w:sz w:val="18"/>
          <w:szCs w:val="18"/>
        </w:rPr>
      </w:pPr>
      <w:r w:rsidRPr="000601BA">
        <w:rPr>
          <w:rFonts w:ascii="Arial Narrow" w:hAnsi="Arial Narrow"/>
          <w:sz w:val="18"/>
          <w:szCs w:val="18"/>
          <w:vertAlign w:val="superscript"/>
        </w:rPr>
        <w:footnoteRef/>
      </w:r>
      <w:r w:rsidRPr="000601BA">
        <w:rPr>
          <w:rFonts w:ascii="Arial Narrow" w:eastAsia="Arial Narrow" w:hAnsi="Arial Narrow" w:cs="Arial Narrow"/>
          <w:sz w:val="18"/>
          <w:szCs w:val="18"/>
        </w:rPr>
        <w:t xml:space="preserve"> </w:t>
      </w:r>
      <w:hyperlink r:id="rId1" w:anchor="collapse-Resumen" w:history="1">
        <w:r w:rsidRPr="000601BA">
          <w:rPr>
            <w:rStyle w:val="Hipervnculo"/>
            <w:rFonts w:ascii="Arial Narrow" w:eastAsia="Arial Narrow" w:hAnsi="Arial Narrow" w:cs="Arial Narrow"/>
            <w:color w:val="auto"/>
            <w:sz w:val="18"/>
            <w:szCs w:val="18"/>
            <w:u w:val="none"/>
          </w:rPr>
          <w:t>https://www.inegi.org.mx/contenidos/app/mexicocifras/datos_geograficos/16/16079.pdf.</w:t>
        </w:r>
      </w:hyperlink>
    </w:p>
  </w:footnote>
  <w:footnote w:id="19">
    <w:p w14:paraId="594B9888" w14:textId="77777777" w:rsidR="002806B7" w:rsidRPr="000601BA" w:rsidRDefault="002806B7" w:rsidP="002806B7">
      <w:pPr>
        <w:pBdr>
          <w:top w:val="nil"/>
          <w:left w:val="nil"/>
          <w:bottom w:val="nil"/>
          <w:right w:val="nil"/>
          <w:between w:val="nil"/>
        </w:pBdr>
        <w:spacing w:after="0" w:line="240" w:lineRule="auto"/>
        <w:jc w:val="both"/>
        <w:rPr>
          <w:rFonts w:ascii="Arial Narrow" w:eastAsia="Arial Narrow" w:hAnsi="Arial Narrow" w:cs="Arial Narrow"/>
          <w:color w:val="000000"/>
          <w:sz w:val="18"/>
          <w:szCs w:val="18"/>
        </w:rPr>
      </w:pPr>
      <w:r w:rsidRPr="000601BA">
        <w:rPr>
          <w:rFonts w:ascii="Arial Narrow" w:hAnsi="Arial Narrow"/>
          <w:sz w:val="18"/>
          <w:szCs w:val="18"/>
          <w:vertAlign w:val="superscript"/>
        </w:rPr>
        <w:footnoteRef/>
      </w:r>
      <w:r w:rsidRPr="000601BA">
        <w:rPr>
          <w:rFonts w:ascii="Arial Narrow" w:eastAsia="Arial Narrow" w:hAnsi="Arial Narrow" w:cs="Arial Narrow"/>
          <w:color w:val="000000"/>
          <w:sz w:val="18"/>
          <w:szCs w:val="18"/>
        </w:rPr>
        <w:t xml:space="preserve"> Artículo 3 de la Ley Orgánica Municipal del Estado de Michoacán de Ocampo.</w:t>
      </w:r>
    </w:p>
  </w:footnote>
  <w:footnote w:id="20">
    <w:p w14:paraId="158C91DF" w14:textId="77777777" w:rsidR="00964565" w:rsidRPr="000601BA" w:rsidRDefault="00964565" w:rsidP="00964565">
      <w:pPr>
        <w:pStyle w:val="Textonotapie"/>
        <w:jc w:val="both"/>
        <w:rPr>
          <w:rFonts w:ascii="Arial Narrow" w:hAnsi="Arial Narrow"/>
          <w:sz w:val="18"/>
          <w:szCs w:val="18"/>
        </w:rPr>
      </w:pPr>
      <w:r w:rsidRPr="000601BA">
        <w:rPr>
          <w:rStyle w:val="Refdenotaalpie"/>
          <w:rFonts w:ascii="Arial Narrow" w:hAnsi="Arial Narrow"/>
          <w:sz w:val="18"/>
          <w:szCs w:val="18"/>
        </w:rPr>
        <w:footnoteRef/>
      </w:r>
      <w:hyperlink r:id="rId2" w:history="1">
        <w:r w:rsidRPr="000601BA">
          <w:rPr>
            <w:rStyle w:val="Hipervnculo"/>
            <w:rFonts w:ascii="Arial Narrow" w:hAnsi="Arial Narrow"/>
            <w:sz w:val="18"/>
            <w:szCs w:val="18"/>
          </w:rPr>
          <w:t>https://periodicooficial.segob.michoacan.gob.mx/periodico/verificar/ver_periodico.php?r4taNECvVkyWZnycKbOIxcDsdPBW15X3V/byMSHt3Pgchtf7Zwu5SOrTy1ZLf26f</w:t>
        </w:r>
      </w:hyperlink>
      <w:r w:rsidRPr="000601BA">
        <w:rPr>
          <w:rFonts w:ascii="Arial Narrow" w:hAnsi="Arial Narrow"/>
          <w:sz w:val="18"/>
          <w:szCs w:val="18"/>
        </w:rPr>
        <w:t xml:space="preserve"> </w:t>
      </w:r>
    </w:p>
  </w:footnote>
  <w:footnote w:id="21">
    <w:p w14:paraId="4BD061EE" w14:textId="1A03D97A" w:rsidR="00204036" w:rsidRPr="000601BA" w:rsidRDefault="00204036" w:rsidP="00204036">
      <w:pPr>
        <w:pStyle w:val="Textonotapie"/>
        <w:jc w:val="both"/>
        <w:rPr>
          <w:rFonts w:ascii="Arial Narrow" w:hAnsi="Arial Narrow"/>
          <w:sz w:val="18"/>
          <w:szCs w:val="18"/>
        </w:rPr>
      </w:pPr>
      <w:r w:rsidRPr="000601BA">
        <w:rPr>
          <w:rStyle w:val="Refdenotaalpie"/>
          <w:rFonts w:ascii="Arial Narrow" w:hAnsi="Arial Narrow"/>
          <w:sz w:val="18"/>
          <w:szCs w:val="18"/>
        </w:rPr>
        <w:footnoteRef/>
      </w:r>
      <w:r w:rsidRPr="000601BA">
        <w:rPr>
          <w:rFonts w:ascii="Arial Narrow" w:hAnsi="Arial Narrow"/>
          <w:sz w:val="18"/>
          <w:szCs w:val="18"/>
        </w:rPr>
        <w:t>https://periodicooficial.segob.michoacan.gob.mx/periodico/verificar/ver_periodico.php?r4taNECvVkyWZnycKbOIxWpt2VyADXXsomGrGJPyGwiuO21h5rUQCr0MBDDLTgQr</w:t>
      </w:r>
    </w:p>
  </w:footnote>
  <w:footnote w:id="22">
    <w:p w14:paraId="44278CF2" w14:textId="77777777" w:rsidR="002806B7" w:rsidRPr="000601BA" w:rsidRDefault="002806B7" w:rsidP="002806B7">
      <w:pPr>
        <w:pBdr>
          <w:top w:val="nil"/>
          <w:left w:val="nil"/>
          <w:bottom w:val="nil"/>
          <w:right w:val="nil"/>
          <w:between w:val="nil"/>
        </w:pBdr>
        <w:spacing w:after="0" w:line="240" w:lineRule="auto"/>
        <w:jc w:val="both"/>
        <w:rPr>
          <w:rFonts w:ascii="Arial Narrow" w:eastAsia="Arial Narrow" w:hAnsi="Arial Narrow" w:cs="Arial Narrow"/>
          <w:color w:val="000000"/>
          <w:sz w:val="18"/>
          <w:szCs w:val="18"/>
        </w:rPr>
      </w:pPr>
      <w:r w:rsidRPr="000601BA">
        <w:rPr>
          <w:rFonts w:ascii="Arial Narrow" w:hAnsi="Arial Narrow"/>
          <w:sz w:val="18"/>
          <w:szCs w:val="18"/>
          <w:vertAlign w:val="superscript"/>
        </w:rPr>
        <w:footnoteRef/>
      </w:r>
      <w:r w:rsidRPr="000601BA">
        <w:rPr>
          <w:rFonts w:ascii="Arial Narrow" w:eastAsia="Arial Narrow" w:hAnsi="Arial Narrow" w:cs="Arial Narrow"/>
          <w:color w:val="000000"/>
          <w:sz w:val="18"/>
          <w:szCs w:val="18"/>
        </w:rPr>
        <w:t xml:space="preserve"> Artículos 11 y 13, del Bando de Gobierno del H. Ayuntamiento Constitucional de Salvador Escalante, Michoacán.</w:t>
      </w:r>
    </w:p>
    <w:p w14:paraId="3C56FD33" w14:textId="77777777" w:rsidR="002806B7" w:rsidRPr="000601BA" w:rsidRDefault="002806B7" w:rsidP="002806B7">
      <w:pPr>
        <w:pBdr>
          <w:top w:val="nil"/>
          <w:left w:val="nil"/>
          <w:bottom w:val="nil"/>
          <w:right w:val="nil"/>
          <w:between w:val="nil"/>
        </w:pBdr>
        <w:spacing w:after="0" w:line="240" w:lineRule="auto"/>
        <w:rPr>
          <w:rFonts w:ascii="Arial Narrow" w:eastAsia="Arial Narrow" w:hAnsi="Arial Narrow" w:cs="Arial Narrow"/>
          <w:color w:val="000000"/>
          <w:sz w:val="18"/>
          <w:szCs w:val="18"/>
        </w:rPr>
      </w:pPr>
      <w:r w:rsidRPr="000601BA">
        <w:rPr>
          <w:rFonts w:ascii="Arial Narrow" w:eastAsia="Arial Narrow" w:hAnsi="Arial Narrow" w:cs="Arial Narrow"/>
          <w:color w:val="000000"/>
          <w:sz w:val="18"/>
          <w:szCs w:val="18"/>
        </w:rPr>
        <w:t>Consultable en: https://periodicooficial.segob.michoacan.gob.mx/periodico/verificar/ver_periodico.php?r4taNECvVkyWZnycKbOIxRyZRl/PaNbxqQbW/oKFsfo+Cyq+AH5dnXEFbMRNY88p</w:t>
      </w:r>
    </w:p>
  </w:footnote>
  <w:footnote w:id="23">
    <w:p w14:paraId="4C1F586B" w14:textId="384F2831" w:rsidR="002806B7" w:rsidRPr="000601BA" w:rsidRDefault="002806B7" w:rsidP="002806B7">
      <w:pPr>
        <w:pBdr>
          <w:top w:val="nil"/>
          <w:left w:val="nil"/>
          <w:bottom w:val="nil"/>
          <w:right w:val="nil"/>
          <w:between w:val="nil"/>
        </w:pBdr>
        <w:spacing w:after="0" w:line="240" w:lineRule="auto"/>
        <w:jc w:val="both"/>
        <w:rPr>
          <w:rFonts w:ascii="Arial Narrow" w:eastAsia="Arial Narrow" w:hAnsi="Arial Narrow" w:cs="Arial Narrow"/>
          <w:color w:val="000000"/>
          <w:sz w:val="18"/>
          <w:szCs w:val="18"/>
        </w:rPr>
      </w:pPr>
      <w:r w:rsidRPr="000601BA">
        <w:rPr>
          <w:rFonts w:ascii="Arial Narrow" w:hAnsi="Arial Narrow"/>
          <w:sz w:val="18"/>
          <w:szCs w:val="18"/>
          <w:vertAlign w:val="superscript"/>
        </w:rPr>
        <w:footnoteRef/>
      </w:r>
      <w:r w:rsidRPr="000601BA">
        <w:rPr>
          <w:rFonts w:ascii="Arial Narrow" w:eastAsia="Arial Narrow" w:hAnsi="Arial Narrow" w:cs="Arial Narrow"/>
          <w:color w:val="000000"/>
          <w:sz w:val="18"/>
          <w:szCs w:val="18"/>
        </w:rPr>
        <w:t xml:space="preserve"> Información obtenida en la página oficial INEGI. Censo de Población y Viviendo 2020, en el tabulador predefinido del cuestionario básico denominado “población” consultable en el enlace electrónico: </w:t>
      </w:r>
      <w:r w:rsidR="00CE2320" w:rsidRPr="000601BA">
        <w:rPr>
          <w:rFonts w:ascii="Arial Narrow" w:hAnsi="Arial Narrow"/>
          <w:sz w:val="18"/>
          <w:szCs w:val="18"/>
        </w:rPr>
        <w:t>https://www.inegi.org.mx/app/areasgeograficas/?ag=160790072#collapse-Resumen</w:t>
      </w:r>
    </w:p>
    <w:bookmarkStart w:id="2" w:name="_heading=h.kagp9u3xdyv6" w:colFirst="0" w:colLast="0"/>
    <w:bookmarkEnd w:id="2"/>
  </w:footnote>
  <w:footnote w:id="24">
    <w:p w14:paraId="099FA5EF" w14:textId="1D0F8222" w:rsidR="0093721F" w:rsidRPr="000601BA" w:rsidRDefault="0093721F">
      <w:pPr>
        <w:pStyle w:val="Textonotapie"/>
        <w:rPr>
          <w:rFonts w:ascii="Arial Narrow" w:hAnsi="Arial Narrow"/>
          <w:sz w:val="18"/>
          <w:szCs w:val="18"/>
        </w:rPr>
      </w:pPr>
      <w:bookmarkStart w:id="3" w:name="_heading=h.kagp9u3xdyv6" w:colFirst="0" w:colLast="0"/>
      <w:bookmarkEnd w:id="3"/>
      <w:r w:rsidRPr="000601BA">
        <w:rPr>
          <w:rStyle w:val="Refdenotaalpie"/>
          <w:rFonts w:ascii="Arial Narrow" w:hAnsi="Arial Narrow"/>
          <w:sz w:val="18"/>
          <w:szCs w:val="18"/>
        </w:rPr>
        <w:footnoteRef/>
      </w:r>
      <w:r w:rsidRPr="000601BA">
        <w:rPr>
          <w:rFonts w:ascii="Arial Narrow" w:hAnsi="Arial Narrow"/>
          <w:sz w:val="18"/>
          <w:szCs w:val="18"/>
        </w:rPr>
        <w:t xml:space="preserve"> </w:t>
      </w:r>
      <w:r w:rsidR="002B6AB3" w:rsidRPr="000601BA">
        <w:rPr>
          <w:rFonts w:ascii="Arial Narrow" w:hAnsi="Arial Narrow"/>
          <w:sz w:val="18"/>
          <w:szCs w:val="18"/>
        </w:rPr>
        <w:t>https://www.inegi.org.mx/app/areasgeograficas/?ag=160790072#collapse-Resumen</w:t>
      </w:r>
    </w:p>
  </w:footnote>
  <w:footnote w:id="25">
    <w:p w14:paraId="1174EDEC" w14:textId="07598049" w:rsidR="00D9030C" w:rsidRPr="000601BA" w:rsidRDefault="00D9030C" w:rsidP="00D9030C">
      <w:pPr>
        <w:pStyle w:val="Textonotapie"/>
        <w:jc w:val="both"/>
        <w:rPr>
          <w:rFonts w:ascii="Arial Narrow" w:hAnsi="Arial Narrow"/>
          <w:sz w:val="18"/>
          <w:szCs w:val="18"/>
        </w:rPr>
      </w:pPr>
      <w:r w:rsidRPr="000601BA">
        <w:rPr>
          <w:rStyle w:val="Refdenotaalpie"/>
          <w:rFonts w:ascii="Arial Narrow" w:hAnsi="Arial Narrow"/>
          <w:sz w:val="18"/>
          <w:szCs w:val="18"/>
        </w:rPr>
        <w:footnoteRef/>
      </w:r>
      <w:r w:rsidRPr="000601BA">
        <w:rPr>
          <w:rFonts w:ascii="Arial Narrow" w:hAnsi="Arial Narrow"/>
          <w:sz w:val="18"/>
          <w:szCs w:val="18"/>
        </w:rPr>
        <w:t xml:space="preserve"> https://www.inegi.org.mx/app/areasgeograficas/?ag=160790072#collapse-Resumen</w:t>
      </w:r>
    </w:p>
  </w:footnote>
  <w:footnote w:id="26">
    <w:p w14:paraId="436CCE87" w14:textId="77777777" w:rsidR="00A056A0" w:rsidRPr="000601BA" w:rsidRDefault="00A056A0" w:rsidP="00A056A0">
      <w:pPr>
        <w:pStyle w:val="Textonotapie"/>
        <w:jc w:val="both"/>
        <w:rPr>
          <w:rFonts w:ascii="Arial Narrow" w:hAnsi="Arial Narrow"/>
          <w:sz w:val="18"/>
          <w:szCs w:val="18"/>
        </w:rPr>
      </w:pPr>
      <w:r w:rsidRPr="000601BA">
        <w:rPr>
          <w:rStyle w:val="Refdenotaalpie"/>
          <w:rFonts w:ascii="Arial Narrow" w:hAnsi="Arial Narrow"/>
          <w:sz w:val="18"/>
          <w:szCs w:val="18"/>
        </w:rPr>
        <w:footnoteRef/>
      </w:r>
      <w:r w:rsidRPr="000601BA">
        <w:rPr>
          <w:rFonts w:ascii="Arial Narrow" w:hAnsi="Arial Narrow"/>
          <w:sz w:val="18"/>
          <w:szCs w:val="18"/>
        </w:rPr>
        <w:t xml:space="preserve"> Página 15 del expediente.</w:t>
      </w:r>
    </w:p>
    <w:p w14:paraId="403BE590" w14:textId="77777777" w:rsidR="00A056A0" w:rsidRPr="000601BA" w:rsidRDefault="00A056A0" w:rsidP="00A056A0">
      <w:pPr>
        <w:pStyle w:val="Textonotapie"/>
        <w:jc w:val="both"/>
        <w:rPr>
          <w:rFonts w:ascii="Arial Narrow" w:hAnsi="Arial Narrow"/>
          <w:sz w:val="18"/>
          <w:szCs w:val="18"/>
        </w:rPr>
      </w:pPr>
      <w:r w:rsidRPr="000601BA">
        <w:rPr>
          <w:rFonts w:ascii="Arial Narrow" w:hAnsi="Arial Narrow"/>
          <w:sz w:val="18"/>
          <w:szCs w:val="18"/>
        </w:rPr>
        <w:t xml:space="preserve">Artículo 81. La administración municipal, se auxiliará de las </w:t>
      </w:r>
      <w:proofErr w:type="gramStart"/>
      <w:r w:rsidRPr="000601BA">
        <w:rPr>
          <w:rFonts w:ascii="Arial Narrow" w:hAnsi="Arial Narrow"/>
          <w:sz w:val="18"/>
          <w:szCs w:val="18"/>
        </w:rPr>
        <w:t>Jefas</w:t>
      </w:r>
      <w:proofErr w:type="gramEnd"/>
      <w:r w:rsidRPr="000601BA">
        <w:rPr>
          <w:rFonts w:ascii="Arial Narrow" w:hAnsi="Arial Narrow"/>
          <w:sz w:val="18"/>
          <w:szCs w:val="18"/>
        </w:rPr>
        <w:t xml:space="preserve"> o </w:t>
      </w:r>
      <w:proofErr w:type="gramStart"/>
      <w:r w:rsidRPr="000601BA">
        <w:rPr>
          <w:rFonts w:ascii="Arial Narrow" w:hAnsi="Arial Narrow"/>
          <w:sz w:val="18"/>
          <w:szCs w:val="18"/>
        </w:rPr>
        <w:t>Jefes</w:t>
      </w:r>
      <w:proofErr w:type="gramEnd"/>
      <w:r w:rsidRPr="000601BA">
        <w:rPr>
          <w:rFonts w:ascii="Arial Narrow" w:hAnsi="Arial Narrow"/>
          <w:sz w:val="18"/>
          <w:szCs w:val="18"/>
        </w:rPr>
        <w:t xml:space="preserve"> de Tenencia y Encargadas o Encargados del Orden en sus respectivas demarcaciones territoriales, para el mejor cumplimiento de sus funciones. Estos últimos aplicarán solo para aquellas demarcaciones urbanas o rurales en las que no haya Tenencia, ambos dependerán jerárquicamente en lo político y administrativo de la </w:t>
      </w:r>
      <w:proofErr w:type="gramStart"/>
      <w:r w:rsidRPr="000601BA">
        <w:rPr>
          <w:rFonts w:ascii="Arial Narrow" w:hAnsi="Arial Narrow"/>
          <w:sz w:val="18"/>
          <w:szCs w:val="18"/>
        </w:rPr>
        <w:t>Presidenta</w:t>
      </w:r>
      <w:proofErr w:type="gramEnd"/>
      <w:r w:rsidRPr="000601BA">
        <w:rPr>
          <w:rFonts w:ascii="Arial Narrow" w:hAnsi="Arial Narrow"/>
          <w:sz w:val="18"/>
          <w:szCs w:val="18"/>
        </w:rPr>
        <w:t xml:space="preserve"> o </w:t>
      </w:r>
      <w:proofErr w:type="gramStart"/>
      <w:r w:rsidRPr="000601BA">
        <w:rPr>
          <w:rFonts w:ascii="Arial Narrow" w:hAnsi="Arial Narrow"/>
          <w:sz w:val="18"/>
          <w:szCs w:val="18"/>
        </w:rPr>
        <w:t>Presidente</w:t>
      </w:r>
      <w:proofErr w:type="gramEnd"/>
      <w:r w:rsidRPr="000601BA">
        <w:rPr>
          <w:rFonts w:ascii="Arial Narrow" w:hAnsi="Arial Narrow"/>
          <w:sz w:val="18"/>
          <w:szCs w:val="18"/>
        </w:rPr>
        <w:t xml:space="preserve"> Municipal. </w:t>
      </w:r>
    </w:p>
    <w:p w14:paraId="54E29AF4" w14:textId="77777777" w:rsidR="00A056A0" w:rsidRPr="000601BA" w:rsidRDefault="00A056A0" w:rsidP="00A056A0">
      <w:pPr>
        <w:pStyle w:val="Textonotapie"/>
        <w:jc w:val="both"/>
        <w:rPr>
          <w:rFonts w:ascii="Arial Narrow" w:hAnsi="Arial Narrow"/>
          <w:sz w:val="18"/>
          <w:szCs w:val="18"/>
        </w:rPr>
      </w:pPr>
      <w:r w:rsidRPr="000601BA">
        <w:rPr>
          <w:rFonts w:ascii="Arial Narrow" w:hAnsi="Arial Narrow"/>
          <w:sz w:val="18"/>
          <w:szCs w:val="18"/>
        </w:rPr>
        <w:t>Los cabildos reconocerán las Jefaturas de Tenencia y determinarán el número de Encargaturas del Orden en que será dividido el territorio municipal respectivo.</w:t>
      </w:r>
    </w:p>
  </w:footnote>
  <w:footnote w:id="27">
    <w:p w14:paraId="660250F7" w14:textId="77777777" w:rsidR="00BC31C0" w:rsidRPr="000601BA" w:rsidRDefault="00BC31C0" w:rsidP="00BC31C0">
      <w:pPr>
        <w:pStyle w:val="Textonotapie"/>
        <w:jc w:val="both"/>
        <w:rPr>
          <w:rFonts w:ascii="Arial Narrow" w:hAnsi="Arial Narrow"/>
          <w:sz w:val="18"/>
          <w:szCs w:val="18"/>
        </w:rPr>
      </w:pPr>
      <w:r w:rsidRPr="000601BA">
        <w:rPr>
          <w:rStyle w:val="Refdenotaalpie"/>
          <w:rFonts w:ascii="Arial Narrow" w:hAnsi="Arial Narrow"/>
          <w:sz w:val="18"/>
          <w:szCs w:val="18"/>
        </w:rPr>
        <w:footnoteRef/>
      </w:r>
      <w:r w:rsidRPr="000601BA">
        <w:rPr>
          <w:rFonts w:ascii="Arial Narrow" w:hAnsi="Arial Narrow"/>
          <w:sz w:val="18"/>
          <w:szCs w:val="18"/>
        </w:rPr>
        <w:t xml:space="preserve"> Conforme a sus estatutos que se protocolizaron mediante instrumento publico cuatro mil trescientos cuarenta, por la notaría pública 61 de Pátzcuaro, Michoacán, de fecha veintiuno de abril de dos mil veintiséis.</w:t>
      </w:r>
    </w:p>
  </w:footnote>
  <w:footnote w:id="28">
    <w:p w14:paraId="09C2EAA8" w14:textId="77777777" w:rsidR="00B66325" w:rsidRPr="000601BA" w:rsidRDefault="00B66325" w:rsidP="00B66325">
      <w:pPr>
        <w:pStyle w:val="Textonotapie"/>
        <w:jc w:val="both"/>
        <w:rPr>
          <w:rFonts w:ascii="Arial Narrow" w:hAnsi="Arial Narrow"/>
          <w:sz w:val="18"/>
          <w:szCs w:val="18"/>
        </w:rPr>
      </w:pPr>
      <w:r w:rsidRPr="000601BA">
        <w:rPr>
          <w:rStyle w:val="Refdenotaalpie"/>
          <w:rFonts w:ascii="Arial Narrow" w:hAnsi="Arial Narrow"/>
          <w:sz w:val="18"/>
          <w:szCs w:val="18"/>
        </w:rPr>
        <w:footnoteRef/>
      </w:r>
      <w:r w:rsidRPr="000601BA">
        <w:rPr>
          <w:rFonts w:ascii="Arial Narrow" w:hAnsi="Arial Narrow"/>
          <w:sz w:val="18"/>
          <w:szCs w:val="18"/>
        </w:rPr>
        <w:t xml:space="preserve"> Página 34 del expediente.</w:t>
      </w:r>
    </w:p>
  </w:footnote>
  <w:footnote w:id="29">
    <w:p w14:paraId="0635FB82" w14:textId="77777777" w:rsidR="005205AE" w:rsidRPr="000601BA" w:rsidRDefault="005205AE" w:rsidP="005205AE">
      <w:pPr>
        <w:pStyle w:val="Textonotapie"/>
        <w:jc w:val="both"/>
        <w:rPr>
          <w:rFonts w:ascii="Arial Narrow" w:hAnsi="Arial Narrow"/>
          <w:sz w:val="18"/>
          <w:szCs w:val="18"/>
        </w:rPr>
      </w:pPr>
      <w:r w:rsidRPr="000601BA">
        <w:rPr>
          <w:rStyle w:val="Refdenotaalpie"/>
          <w:rFonts w:ascii="Arial Narrow" w:hAnsi="Arial Narrow"/>
          <w:sz w:val="18"/>
          <w:szCs w:val="18"/>
        </w:rPr>
        <w:footnoteRef/>
      </w:r>
      <w:r w:rsidRPr="000601BA">
        <w:rPr>
          <w:rFonts w:ascii="Arial Narrow" w:hAnsi="Arial Narrow"/>
          <w:sz w:val="18"/>
          <w:szCs w:val="18"/>
        </w:rPr>
        <w:t xml:space="preserve"> Narración de hechos octavo de la demanda.</w:t>
      </w:r>
    </w:p>
  </w:footnote>
  <w:footnote w:id="30">
    <w:p w14:paraId="52ADBE60" w14:textId="3CD96F07" w:rsidR="000C72F2" w:rsidRPr="000C72F2" w:rsidRDefault="000C72F2">
      <w:pPr>
        <w:pStyle w:val="Textonotapie"/>
        <w:rPr>
          <w:rFonts w:ascii="Arial Narrow" w:hAnsi="Arial Narrow"/>
          <w:sz w:val="18"/>
          <w:szCs w:val="18"/>
        </w:rPr>
      </w:pPr>
      <w:r w:rsidRPr="00DF1694">
        <w:rPr>
          <w:rStyle w:val="Refdenotaalpie"/>
          <w:rFonts w:ascii="Arial Narrow" w:hAnsi="Arial Narrow"/>
          <w:sz w:val="18"/>
          <w:szCs w:val="18"/>
        </w:rPr>
        <w:footnoteRef/>
      </w:r>
      <w:r w:rsidRPr="00DF1694">
        <w:rPr>
          <w:rFonts w:ascii="Arial Narrow" w:hAnsi="Arial Narrow"/>
          <w:sz w:val="18"/>
          <w:szCs w:val="18"/>
        </w:rPr>
        <w:t xml:space="preserve"> En adelante Sala Superior.</w:t>
      </w:r>
    </w:p>
  </w:footnote>
  <w:footnote w:id="31">
    <w:p w14:paraId="54101F04" w14:textId="77777777" w:rsidR="002806B7" w:rsidRPr="000601BA" w:rsidRDefault="002806B7" w:rsidP="002806B7">
      <w:pPr>
        <w:pBdr>
          <w:top w:val="nil"/>
          <w:left w:val="nil"/>
          <w:bottom w:val="nil"/>
          <w:right w:val="nil"/>
          <w:between w:val="nil"/>
        </w:pBdr>
        <w:spacing w:after="0" w:line="240" w:lineRule="auto"/>
        <w:jc w:val="both"/>
        <w:rPr>
          <w:rFonts w:ascii="Arial Narrow" w:eastAsia="Arial Narrow" w:hAnsi="Arial Narrow" w:cs="Arial Narrow"/>
          <w:b/>
          <w:bCs/>
          <w:color w:val="000000"/>
          <w:sz w:val="18"/>
          <w:szCs w:val="18"/>
        </w:rPr>
      </w:pPr>
      <w:r w:rsidRPr="000601BA">
        <w:rPr>
          <w:rFonts w:ascii="Arial Narrow" w:hAnsi="Arial Narrow"/>
          <w:sz w:val="18"/>
          <w:szCs w:val="18"/>
          <w:vertAlign w:val="superscript"/>
        </w:rPr>
        <w:footnoteRef/>
      </w:r>
      <w:r w:rsidRPr="000601BA">
        <w:rPr>
          <w:rFonts w:ascii="Arial Narrow" w:eastAsia="Arial Narrow" w:hAnsi="Arial Narrow" w:cs="Arial Narrow"/>
          <w:color w:val="000000"/>
          <w:sz w:val="18"/>
          <w:szCs w:val="18"/>
        </w:rPr>
        <w:t xml:space="preserve"> Jurisprudencia 18/2018 de Sala Superior, de rubro: </w:t>
      </w:r>
      <w:r w:rsidRPr="000601BA">
        <w:rPr>
          <w:rFonts w:ascii="Arial Narrow" w:eastAsia="Arial Narrow" w:hAnsi="Arial Narrow" w:cs="Arial Narrow"/>
          <w:b/>
          <w:bCs/>
          <w:color w:val="000000"/>
          <w:sz w:val="18"/>
          <w:szCs w:val="18"/>
        </w:rPr>
        <w:t>COMUNIDADES INDÍGENAS. DEBER DE IDENTIFICAR EL TIPO DE LA CONTROVERSIA PARA JUZGAR CON PERSPECTIVA INTERCULTURAL, A FIN DE MAXIMIZAR O PONDERAR LOS DERECHOS QUE CORRESPONDAN.</w:t>
      </w:r>
    </w:p>
  </w:footnote>
  <w:footnote w:id="32">
    <w:p w14:paraId="0982B1F3" w14:textId="11D1DE82" w:rsidR="002806B7" w:rsidRPr="000601BA" w:rsidRDefault="002806B7" w:rsidP="002806B7">
      <w:pPr>
        <w:pBdr>
          <w:top w:val="nil"/>
          <w:left w:val="nil"/>
          <w:bottom w:val="nil"/>
          <w:right w:val="nil"/>
          <w:between w:val="nil"/>
        </w:pBdr>
        <w:spacing w:after="0" w:line="240" w:lineRule="auto"/>
        <w:jc w:val="both"/>
        <w:rPr>
          <w:rFonts w:ascii="Arial Narrow" w:eastAsia="Arial Narrow" w:hAnsi="Arial Narrow" w:cs="Arial Narrow"/>
          <w:color w:val="000000"/>
          <w:sz w:val="18"/>
          <w:szCs w:val="18"/>
        </w:rPr>
      </w:pPr>
      <w:r w:rsidRPr="000601BA">
        <w:rPr>
          <w:rFonts w:ascii="Arial Narrow" w:hAnsi="Arial Narrow"/>
          <w:sz w:val="18"/>
          <w:szCs w:val="18"/>
          <w:vertAlign w:val="superscript"/>
        </w:rPr>
        <w:footnoteRef/>
      </w:r>
      <w:r w:rsidRPr="000601BA">
        <w:rPr>
          <w:rFonts w:ascii="Arial Narrow" w:eastAsia="Arial Narrow" w:hAnsi="Arial Narrow" w:cs="Arial Narrow"/>
          <w:color w:val="000000"/>
          <w:sz w:val="18"/>
          <w:szCs w:val="18"/>
        </w:rPr>
        <w:t xml:space="preserve"> Se toma en consideración que </w:t>
      </w:r>
      <w:r w:rsidR="004F058F" w:rsidRPr="000601BA">
        <w:rPr>
          <w:rFonts w:ascii="Arial Narrow" w:eastAsia="Arial Narrow" w:hAnsi="Arial Narrow" w:cs="Arial Narrow"/>
          <w:color w:val="000000"/>
          <w:sz w:val="18"/>
          <w:szCs w:val="18"/>
        </w:rPr>
        <w:t>en el entonces Bando de Gobierno publicado en el periódico oficial el veinticuatro de marzo de dos</w:t>
      </w:r>
      <w:r w:rsidR="005778D6" w:rsidRPr="000601BA">
        <w:rPr>
          <w:rFonts w:ascii="Arial Narrow" w:eastAsia="Arial Narrow" w:hAnsi="Arial Narrow" w:cs="Arial Narrow"/>
          <w:color w:val="000000"/>
          <w:sz w:val="18"/>
          <w:szCs w:val="18"/>
        </w:rPr>
        <w:t xml:space="preserve"> </w:t>
      </w:r>
      <w:r w:rsidR="004F058F" w:rsidRPr="000601BA">
        <w:rPr>
          <w:rFonts w:ascii="Arial Narrow" w:eastAsia="Arial Narrow" w:hAnsi="Arial Narrow" w:cs="Arial Narrow"/>
          <w:color w:val="000000"/>
          <w:sz w:val="18"/>
          <w:szCs w:val="18"/>
        </w:rPr>
        <w:t>mil veinticinco,</w:t>
      </w:r>
      <w:r w:rsidRPr="000601BA">
        <w:rPr>
          <w:rFonts w:ascii="Arial Narrow" w:eastAsia="Arial Narrow" w:hAnsi="Arial Narrow" w:cs="Arial Narrow"/>
          <w:color w:val="000000"/>
          <w:sz w:val="18"/>
          <w:szCs w:val="18"/>
        </w:rPr>
        <w:t xml:space="preserve"> la Jefatura de Tenencia de Opopeo se conforma</w:t>
      </w:r>
      <w:r w:rsidR="005778D6" w:rsidRPr="000601BA">
        <w:rPr>
          <w:rFonts w:ascii="Arial Narrow" w:eastAsia="Arial Narrow" w:hAnsi="Arial Narrow" w:cs="Arial Narrow"/>
          <w:color w:val="000000"/>
          <w:sz w:val="18"/>
          <w:szCs w:val="18"/>
        </w:rPr>
        <w:t>ba</w:t>
      </w:r>
      <w:r w:rsidRPr="000601BA">
        <w:rPr>
          <w:rFonts w:ascii="Arial Narrow" w:eastAsia="Arial Narrow" w:hAnsi="Arial Narrow" w:cs="Arial Narrow"/>
          <w:color w:val="000000"/>
          <w:sz w:val="18"/>
          <w:szCs w:val="18"/>
        </w:rPr>
        <w:t xml:space="preserve"> con once encargaturas del orden</w:t>
      </w:r>
      <w:r w:rsidR="005778D6" w:rsidRPr="000601BA">
        <w:rPr>
          <w:rFonts w:ascii="Arial Narrow" w:eastAsia="Arial Narrow" w:hAnsi="Arial Narrow" w:cs="Arial Narrow"/>
          <w:color w:val="000000"/>
          <w:sz w:val="18"/>
          <w:szCs w:val="18"/>
        </w:rPr>
        <w:t>, incluyendo a Turirán</w:t>
      </w:r>
      <w:r w:rsidRPr="000601BA">
        <w:rPr>
          <w:rFonts w:ascii="Arial Narrow" w:eastAsia="Arial Narrow" w:hAnsi="Arial Narrow" w:cs="Arial Narrow"/>
          <w:color w:val="000000"/>
          <w:sz w:val="18"/>
          <w:szCs w:val="18"/>
        </w:rPr>
        <w:t xml:space="preserve">. </w:t>
      </w:r>
    </w:p>
  </w:footnote>
  <w:footnote w:id="33">
    <w:p w14:paraId="75F1746A" w14:textId="77777777" w:rsidR="002806B7" w:rsidRPr="000601BA" w:rsidRDefault="002806B7" w:rsidP="002806B7">
      <w:pPr>
        <w:pBdr>
          <w:top w:val="nil"/>
          <w:left w:val="nil"/>
          <w:bottom w:val="nil"/>
          <w:right w:val="nil"/>
          <w:between w:val="nil"/>
        </w:pBdr>
        <w:spacing w:after="0" w:line="240" w:lineRule="auto"/>
        <w:jc w:val="both"/>
        <w:rPr>
          <w:rFonts w:ascii="Arial Narrow" w:eastAsia="Arial Narrow" w:hAnsi="Arial Narrow" w:cs="Arial Narrow"/>
          <w:color w:val="000000"/>
          <w:sz w:val="18"/>
          <w:szCs w:val="18"/>
        </w:rPr>
      </w:pPr>
      <w:r w:rsidRPr="000601BA">
        <w:rPr>
          <w:rFonts w:ascii="Arial Narrow" w:hAnsi="Arial Narrow"/>
          <w:sz w:val="18"/>
          <w:szCs w:val="18"/>
          <w:vertAlign w:val="superscript"/>
        </w:rPr>
        <w:footnoteRef/>
      </w:r>
      <w:r w:rsidRPr="000601BA">
        <w:rPr>
          <w:rFonts w:ascii="Arial Narrow" w:eastAsia="Arial Narrow" w:hAnsi="Arial Narrow" w:cs="Arial Narrow"/>
          <w:color w:val="000000"/>
          <w:sz w:val="18"/>
          <w:szCs w:val="18"/>
        </w:rPr>
        <w:t xml:space="preserve"> En lo subsecuente Convenio 169.</w:t>
      </w:r>
    </w:p>
  </w:footnote>
  <w:footnote w:id="34">
    <w:p w14:paraId="4B0C0F1A" w14:textId="77777777" w:rsidR="002806B7" w:rsidRPr="000601BA" w:rsidRDefault="002806B7" w:rsidP="002806B7">
      <w:pPr>
        <w:pBdr>
          <w:top w:val="nil"/>
          <w:left w:val="nil"/>
          <w:bottom w:val="nil"/>
          <w:right w:val="nil"/>
          <w:between w:val="nil"/>
        </w:pBdr>
        <w:spacing w:after="0" w:line="240" w:lineRule="auto"/>
        <w:jc w:val="both"/>
        <w:rPr>
          <w:rFonts w:ascii="Arial Narrow" w:eastAsia="Arial Narrow" w:hAnsi="Arial Narrow" w:cs="Arial Narrow"/>
          <w:color w:val="000000"/>
          <w:sz w:val="18"/>
          <w:szCs w:val="18"/>
        </w:rPr>
      </w:pPr>
      <w:r w:rsidRPr="000601BA">
        <w:rPr>
          <w:rFonts w:ascii="Arial Narrow" w:hAnsi="Arial Narrow"/>
          <w:sz w:val="18"/>
          <w:szCs w:val="18"/>
          <w:vertAlign w:val="superscript"/>
        </w:rPr>
        <w:footnoteRef/>
      </w:r>
      <w:r w:rsidRPr="000601BA">
        <w:rPr>
          <w:rFonts w:ascii="Arial Narrow" w:eastAsia="Arial Narrow" w:hAnsi="Arial Narrow" w:cs="Arial Narrow"/>
          <w:color w:val="000000"/>
          <w:sz w:val="18"/>
          <w:szCs w:val="18"/>
        </w:rPr>
        <w:t xml:space="preserve"> Artículo 2, base A.</w:t>
      </w:r>
    </w:p>
  </w:footnote>
  <w:footnote w:id="35">
    <w:p w14:paraId="28AC3762" w14:textId="77777777" w:rsidR="002806B7" w:rsidRPr="000601BA" w:rsidRDefault="002806B7" w:rsidP="002806B7">
      <w:pPr>
        <w:pBdr>
          <w:top w:val="nil"/>
          <w:left w:val="nil"/>
          <w:bottom w:val="nil"/>
          <w:right w:val="nil"/>
          <w:between w:val="nil"/>
        </w:pBdr>
        <w:spacing w:after="0" w:line="240" w:lineRule="auto"/>
        <w:jc w:val="both"/>
        <w:rPr>
          <w:rFonts w:ascii="Arial Narrow" w:eastAsia="Arial Narrow" w:hAnsi="Arial Narrow" w:cs="Arial Narrow"/>
          <w:color w:val="000000"/>
          <w:sz w:val="18"/>
          <w:szCs w:val="18"/>
        </w:rPr>
      </w:pPr>
      <w:r w:rsidRPr="000601BA">
        <w:rPr>
          <w:rFonts w:ascii="Arial Narrow" w:hAnsi="Arial Narrow"/>
          <w:sz w:val="18"/>
          <w:szCs w:val="18"/>
          <w:vertAlign w:val="superscript"/>
        </w:rPr>
        <w:footnoteRef/>
      </w:r>
      <w:r w:rsidRPr="000601BA">
        <w:rPr>
          <w:rFonts w:ascii="Arial Narrow" w:eastAsia="Arial Narrow" w:hAnsi="Arial Narrow" w:cs="Arial Narrow"/>
          <w:color w:val="000000"/>
          <w:sz w:val="18"/>
          <w:szCs w:val="18"/>
        </w:rPr>
        <w:t xml:space="preserve"> Artículo 3.</w:t>
      </w:r>
    </w:p>
  </w:footnote>
  <w:footnote w:id="36">
    <w:p w14:paraId="71D56365" w14:textId="77777777" w:rsidR="002806B7" w:rsidRPr="000601BA" w:rsidRDefault="002806B7" w:rsidP="002806B7">
      <w:pPr>
        <w:pBdr>
          <w:top w:val="nil"/>
          <w:left w:val="nil"/>
          <w:bottom w:val="nil"/>
          <w:right w:val="nil"/>
          <w:between w:val="nil"/>
        </w:pBdr>
        <w:spacing w:after="0" w:line="240" w:lineRule="auto"/>
        <w:jc w:val="both"/>
        <w:rPr>
          <w:rFonts w:ascii="Arial Narrow" w:eastAsia="Arial Narrow" w:hAnsi="Arial Narrow" w:cs="Arial Narrow"/>
          <w:color w:val="000000"/>
          <w:sz w:val="18"/>
          <w:szCs w:val="18"/>
        </w:rPr>
      </w:pPr>
      <w:r w:rsidRPr="000601BA">
        <w:rPr>
          <w:rFonts w:ascii="Arial Narrow" w:hAnsi="Arial Narrow"/>
          <w:sz w:val="18"/>
          <w:szCs w:val="18"/>
          <w:vertAlign w:val="superscript"/>
        </w:rPr>
        <w:footnoteRef/>
      </w:r>
      <w:r w:rsidRPr="000601BA">
        <w:rPr>
          <w:rFonts w:ascii="Arial Narrow" w:eastAsia="Arial Narrow" w:hAnsi="Arial Narrow" w:cs="Arial Narrow"/>
          <w:color w:val="000000"/>
          <w:sz w:val="18"/>
          <w:szCs w:val="18"/>
        </w:rPr>
        <w:t xml:space="preserve"> En adelante SCJN.</w:t>
      </w:r>
    </w:p>
  </w:footnote>
  <w:footnote w:id="37">
    <w:p w14:paraId="22530DC2" w14:textId="77777777" w:rsidR="002806B7" w:rsidRPr="000601BA" w:rsidRDefault="002806B7" w:rsidP="002806B7">
      <w:pPr>
        <w:pStyle w:val="Textonotapie"/>
        <w:jc w:val="both"/>
        <w:rPr>
          <w:rFonts w:ascii="Arial Narrow" w:hAnsi="Arial Narrow"/>
          <w:sz w:val="18"/>
          <w:szCs w:val="18"/>
        </w:rPr>
      </w:pPr>
      <w:r w:rsidRPr="000601BA">
        <w:rPr>
          <w:rStyle w:val="Refdenotaalpie"/>
          <w:rFonts w:ascii="Arial Narrow" w:hAnsi="Arial Narrow"/>
          <w:sz w:val="18"/>
          <w:szCs w:val="18"/>
        </w:rPr>
        <w:footnoteRef/>
      </w:r>
      <w:r w:rsidRPr="000601BA">
        <w:rPr>
          <w:rFonts w:ascii="Arial Narrow" w:hAnsi="Arial Narrow"/>
          <w:sz w:val="18"/>
          <w:szCs w:val="18"/>
        </w:rPr>
        <w:t xml:space="preserve"> </w:t>
      </w:r>
      <w:r w:rsidRPr="000601BA">
        <w:rPr>
          <w:rFonts w:ascii="Arial Narrow" w:eastAsia="Arial Narrow" w:hAnsi="Arial Narrow" w:cs="Arial Narrow"/>
          <w:color w:val="000000"/>
          <w:sz w:val="18"/>
          <w:szCs w:val="18"/>
        </w:rPr>
        <w:t>Véanse las tesis aisladas: XXVII/2016 de rubro: PUEBLOS Y COMUNIDADES INDÍGENAS. EN SU DERECHO A SER CONSULTADOS, EL ESTÁNDAR DE IMPACTO SIGNIFICATIVO CONSTITUYE ELEMENTO ESENCIAL PARA QUE PROCEDA; XXVIII/2016 de rubro: PUEBLOS Y COMUNIDADES INDÍGENAS. DERECHO A SER CONSULTADOS. LA COMISIÓN NACIONAL PARA EL DESARROLLO DE LOS PUEBLOS INDÍGENAS ES LA AUTORIDAD COMPETENTE EN LA MATERIA; 1a. CCXXXVI/2013 (10a.) de rubro: COMUNIDADES Y PUEBLOS INDÍGENAS. TODAS LAS AUTORIDADES, EN EL ÁMBITO DE SUS ATRIBUCIONES, ESTÁN OBLIGADAS A CONSULTARLOS, ANTES DE ADOPTAR CUALQUIER ACCIÓN O MEDIDA SUSCEPTIBLE DE AFECTAR SUS DERECHOS E INTERESES.</w:t>
      </w:r>
    </w:p>
  </w:footnote>
  <w:footnote w:id="38">
    <w:p w14:paraId="67438CE3" w14:textId="77777777" w:rsidR="002806B7" w:rsidRPr="000601BA" w:rsidRDefault="002806B7" w:rsidP="002806B7">
      <w:pPr>
        <w:pBdr>
          <w:top w:val="nil"/>
          <w:left w:val="nil"/>
          <w:bottom w:val="nil"/>
          <w:right w:val="nil"/>
          <w:between w:val="nil"/>
        </w:pBdr>
        <w:spacing w:after="0" w:line="240" w:lineRule="auto"/>
        <w:jc w:val="both"/>
        <w:rPr>
          <w:rFonts w:ascii="Arial Narrow" w:eastAsia="Arial Narrow" w:hAnsi="Arial Narrow" w:cs="Arial Narrow"/>
          <w:color w:val="000000"/>
          <w:sz w:val="18"/>
          <w:szCs w:val="18"/>
        </w:rPr>
      </w:pPr>
      <w:r w:rsidRPr="000601BA">
        <w:rPr>
          <w:rFonts w:ascii="Arial Narrow" w:hAnsi="Arial Narrow"/>
          <w:sz w:val="18"/>
          <w:szCs w:val="18"/>
          <w:vertAlign w:val="superscript"/>
        </w:rPr>
        <w:footnoteRef/>
      </w:r>
      <w:r w:rsidRPr="000601BA">
        <w:rPr>
          <w:rFonts w:ascii="Arial Narrow" w:eastAsia="Arial Narrow" w:hAnsi="Arial Narrow" w:cs="Arial Narrow"/>
          <w:color w:val="000000"/>
          <w:sz w:val="18"/>
          <w:szCs w:val="18"/>
        </w:rPr>
        <w:t xml:space="preserve"> Véase las tesis aisladas: XII/2013 de rubro: USOS Y COSTUMBRES. REQUISITOS DE VALIDEZ DE LAS CONSULTAS EN COMUNIDADES Y PUEBLOS INDÍGENAS, PARA CELEBRAR ELECCIONES; así como, XXIX/2016 de rubro: PUEBLOS Y COMUNIDADES INDÍGENAS. DERECHO A SER CONSULTADOS. REQUISITOS ESENCIALES PARA SU CUMPLIMIENTO; LXXXVII/2015 de rubro: CONSULTA PREVIA A COMUNIDADES INDÍGENAS. REQUISITOS DE VALIDEZ DE LA REALIZADA POR AUTORIDAD ADMINISTRATIVA ELECTORAL, CUANDO EMITA ACTOS SUSCEPTIBLES DE AFECTAR SUS DERECHOS.</w:t>
      </w:r>
    </w:p>
  </w:footnote>
  <w:footnote w:id="39">
    <w:p w14:paraId="2580D043" w14:textId="77777777" w:rsidR="002806B7" w:rsidRPr="000601BA" w:rsidRDefault="002806B7" w:rsidP="002806B7">
      <w:pPr>
        <w:pBdr>
          <w:top w:val="nil"/>
          <w:left w:val="nil"/>
          <w:bottom w:val="nil"/>
          <w:right w:val="nil"/>
          <w:between w:val="nil"/>
        </w:pBdr>
        <w:spacing w:after="0" w:line="240" w:lineRule="auto"/>
        <w:jc w:val="both"/>
        <w:rPr>
          <w:rFonts w:ascii="Arial Narrow" w:eastAsia="Arial Narrow" w:hAnsi="Arial Narrow" w:cs="Arial Narrow"/>
          <w:i/>
          <w:iCs/>
          <w:color w:val="000000"/>
          <w:sz w:val="18"/>
          <w:szCs w:val="18"/>
        </w:rPr>
      </w:pPr>
      <w:r w:rsidRPr="000601BA">
        <w:rPr>
          <w:rFonts w:ascii="Arial Narrow" w:hAnsi="Arial Narrow"/>
          <w:sz w:val="18"/>
          <w:szCs w:val="18"/>
          <w:vertAlign w:val="superscript"/>
        </w:rPr>
        <w:footnoteRef/>
      </w:r>
      <w:r w:rsidRPr="000601BA">
        <w:rPr>
          <w:rFonts w:ascii="Arial Narrow" w:eastAsia="Arial Narrow" w:hAnsi="Arial Narrow" w:cs="Arial Narrow"/>
          <w:color w:val="000000"/>
          <w:sz w:val="18"/>
          <w:szCs w:val="18"/>
        </w:rPr>
        <w:t xml:space="preserve"> Página 4, del Protocolo para la Transición de las Comunidades Indígenas hacia el Autogobierno y el Ejercicio del Presupuesto Directo.</w:t>
      </w:r>
    </w:p>
  </w:footnote>
  <w:footnote w:id="40">
    <w:p w14:paraId="59C24E1D" w14:textId="77777777" w:rsidR="002806B7" w:rsidRPr="000601BA" w:rsidRDefault="002806B7" w:rsidP="002806B7">
      <w:pPr>
        <w:pBdr>
          <w:top w:val="nil"/>
          <w:left w:val="nil"/>
          <w:bottom w:val="nil"/>
          <w:right w:val="nil"/>
          <w:between w:val="nil"/>
        </w:pBdr>
        <w:spacing w:after="0" w:line="240" w:lineRule="auto"/>
        <w:jc w:val="both"/>
        <w:rPr>
          <w:rFonts w:ascii="Arial Narrow" w:eastAsia="Arial Narrow" w:hAnsi="Arial Narrow" w:cs="Arial Narrow"/>
          <w:color w:val="000000"/>
          <w:sz w:val="18"/>
          <w:szCs w:val="18"/>
        </w:rPr>
      </w:pPr>
      <w:r w:rsidRPr="000601BA">
        <w:rPr>
          <w:rFonts w:ascii="Arial Narrow" w:hAnsi="Arial Narrow"/>
          <w:sz w:val="18"/>
          <w:szCs w:val="18"/>
          <w:vertAlign w:val="superscript"/>
        </w:rPr>
        <w:footnoteRef/>
      </w:r>
      <w:r w:rsidRPr="000601BA">
        <w:rPr>
          <w:rFonts w:ascii="Arial Narrow" w:eastAsia="Arial Narrow" w:hAnsi="Arial Narrow" w:cs="Arial Narrow"/>
          <w:color w:val="000000"/>
          <w:sz w:val="18"/>
          <w:szCs w:val="18"/>
        </w:rPr>
        <w:t xml:space="preserve"> TEEM-JDC-218/2025.</w:t>
      </w:r>
    </w:p>
  </w:footnote>
  <w:footnote w:id="41">
    <w:p w14:paraId="0E3B9C15" w14:textId="77777777" w:rsidR="002806B7" w:rsidRPr="000601BA" w:rsidRDefault="002806B7" w:rsidP="002806B7">
      <w:pPr>
        <w:pBdr>
          <w:top w:val="nil"/>
          <w:left w:val="nil"/>
          <w:bottom w:val="nil"/>
          <w:right w:val="nil"/>
          <w:between w:val="nil"/>
        </w:pBdr>
        <w:spacing w:after="0" w:line="240" w:lineRule="auto"/>
        <w:jc w:val="both"/>
        <w:rPr>
          <w:rFonts w:ascii="Arial Narrow" w:eastAsia="Arial Narrow" w:hAnsi="Arial Narrow" w:cs="Arial Narrow"/>
          <w:color w:val="000000"/>
          <w:sz w:val="18"/>
          <w:szCs w:val="18"/>
        </w:rPr>
      </w:pPr>
      <w:r w:rsidRPr="000601BA">
        <w:rPr>
          <w:rFonts w:ascii="Arial Narrow" w:hAnsi="Arial Narrow"/>
          <w:sz w:val="18"/>
          <w:szCs w:val="18"/>
          <w:vertAlign w:val="superscript"/>
        </w:rPr>
        <w:footnoteRef/>
      </w:r>
      <w:r w:rsidRPr="000601BA">
        <w:rPr>
          <w:rFonts w:ascii="Arial Narrow" w:eastAsia="Arial Narrow" w:hAnsi="Arial Narrow" w:cs="Arial Narrow"/>
          <w:color w:val="000000"/>
          <w:sz w:val="18"/>
          <w:szCs w:val="18"/>
        </w:rPr>
        <w:t xml:space="preserve"> Con fundamento en el artículo 115, fracción IV, de la Constitución Federal.</w:t>
      </w:r>
    </w:p>
  </w:footnote>
  <w:footnote w:id="42">
    <w:p w14:paraId="1FDF9A89" w14:textId="77777777" w:rsidR="002806B7" w:rsidRPr="000601BA" w:rsidRDefault="002806B7" w:rsidP="002806B7">
      <w:pPr>
        <w:pBdr>
          <w:top w:val="nil"/>
          <w:left w:val="nil"/>
          <w:bottom w:val="nil"/>
          <w:right w:val="nil"/>
          <w:between w:val="nil"/>
        </w:pBdr>
        <w:spacing w:after="0" w:line="240" w:lineRule="auto"/>
        <w:jc w:val="both"/>
        <w:rPr>
          <w:rFonts w:ascii="Arial Narrow" w:eastAsia="Arial Narrow" w:hAnsi="Arial Narrow" w:cs="Arial Narrow"/>
          <w:color w:val="000000"/>
          <w:sz w:val="18"/>
          <w:szCs w:val="18"/>
        </w:rPr>
      </w:pPr>
      <w:r w:rsidRPr="000601BA">
        <w:rPr>
          <w:rFonts w:ascii="Arial Narrow" w:hAnsi="Arial Narrow"/>
          <w:sz w:val="18"/>
          <w:szCs w:val="18"/>
          <w:vertAlign w:val="superscript"/>
        </w:rPr>
        <w:footnoteRef/>
      </w:r>
      <w:r w:rsidRPr="000601BA">
        <w:rPr>
          <w:rFonts w:ascii="Arial Narrow" w:eastAsia="Arial Narrow" w:hAnsi="Arial Narrow" w:cs="Arial Narrow"/>
          <w:color w:val="000000"/>
          <w:sz w:val="18"/>
          <w:szCs w:val="18"/>
        </w:rPr>
        <w:t xml:space="preserve"> SUP-JDC-1865/2015; TEEM-JDC-060/2024 y acumulado y TEEM-JDC-274/2024, entre otras. </w:t>
      </w:r>
    </w:p>
  </w:footnote>
  <w:footnote w:id="43">
    <w:p w14:paraId="6038497E" w14:textId="77777777" w:rsidR="002806B7" w:rsidRPr="000601BA" w:rsidRDefault="002806B7" w:rsidP="002806B7">
      <w:pPr>
        <w:spacing w:after="0" w:line="240" w:lineRule="auto"/>
        <w:jc w:val="both"/>
        <w:rPr>
          <w:rFonts w:ascii="Arial Narrow" w:eastAsia="Arial Narrow" w:hAnsi="Arial Narrow" w:cs="Arial Narrow"/>
          <w:color w:val="000000"/>
          <w:sz w:val="18"/>
          <w:szCs w:val="18"/>
        </w:rPr>
      </w:pPr>
      <w:r w:rsidRPr="000601BA">
        <w:rPr>
          <w:rFonts w:ascii="Arial Narrow" w:hAnsi="Arial Narrow"/>
          <w:sz w:val="18"/>
          <w:szCs w:val="18"/>
          <w:vertAlign w:val="superscript"/>
        </w:rPr>
        <w:footnoteRef/>
      </w:r>
      <w:r w:rsidRPr="000601BA">
        <w:rPr>
          <w:rFonts w:ascii="Arial Narrow" w:eastAsia="Arial Narrow" w:hAnsi="Arial Narrow" w:cs="Arial Narrow"/>
          <w:sz w:val="18"/>
          <w:szCs w:val="18"/>
        </w:rPr>
        <w:t xml:space="preserve"> </w:t>
      </w:r>
      <w:r w:rsidRPr="000601BA">
        <w:rPr>
          <w:rFonts w:ascii="Arial Narrow" w:eastAsia="Arial Narrow" w:hAnsi="Arial Narrow" w:cs="Arial Narrow"/>
          <w:color w:val="000000"/>
          <w:sz w:val="18"/>
          <w:szCs w:val="18"/>
        </w:rPr>
        <w:t>Jurisprudencia 4/2024 de la Sala Superior de rubro</w:t>
      </w:r>
      <w:r w:rsidRPr="000601BA">
        <w:rPr>
          <w:rFonts w:ascii="Arial Narrow" w:eastAsia="Arial Narrow" w:hAnsi="Arial Narrow" w:cs="Arial Narrow"/>
          <w:i/>
          <w:iCs/>
          <w:color w:val="000000"/>
          <w:sz w:val="18"/>
          <w:szCs w:val="18"/>
        </w:rPr>
        <w:t>. COMUNIDADES INDÍGENAS. TODA RESTRICCIÓN DE SU AUTONOMÍA DEBE SER ESTRICTAMENTE NECESARIA Y RAZONABLE</w:t>
      </w:r>
      <w:r w:rsidRPr="000601BA">
        <w:rPr>
          <w:rFonts w:ascii="Arial Narrow" w:eastAsia="Arial Narrow" w:hAnsi="Arial Narrow" w:cs="Arial Narrow"/>
          <w:color w:val="000000"/>
          <w:sz w:val="18"/>
          <w:szCs w:val="18"/>
        </w:rPr>
        <w:t>.</w:t>
      </w:r>
    </w:p>
  </w:footnote>
  <w:footnote w:id="44">
    <w:p w14:paraId="6A684ACD" w14:textId="77777777" w:rsidR="002806B7" w:rsidRPr="000601BA" w:rsidRDefault="002806B7" w:rsidP="002806B7">
      <w:pPr>
        <w:spacing w:after="0" w:line="240" w:lineRule="auto"/>
        <w:jc w:val="both"/>
        <w:rPr>
          <w:rFonts w:ascii="Arial Narrow" w:eastAsia="Arial" w:hAnsi="Arial Narrow" w:cs="Arial"/>
          <w:sz w:val="18"/>
          <w:szCs w:val="18"/>
        </w:rPr>
      </w:pPr>
      <w:r w:rsidRPr="000601BA">
        <w:rPr>
          <w:rStyle w:val="Refdenotaalpie"/>
          <w:rFonts w:ascii="Arial Narrow" w:hAnsi="Arial Narrow"/>
          <w:sz w:val="18"/>
          <w:szCs w:val="18"/>
        </w:rPr>
        <w:footnoteRef/>
      </w:r>
      <w:r w:rsidRPr="000601BA">
        <w:rPr>
          <w:rFonts w:ascii="Arial Narrow" w:eastAsia="Arial" w:hAnsi="Arial Narrow" w:cs="Arial"/>
          <w:sz w:val="18"/>
          <w:szCs w:val="18"/>
        </w:rPr>
        <w:t>Los medios de prueba serán valorados atendiendo a las reglas de la lógica, la sana crítica y de la experiencia; las documentales privadas tendrán valor probatorio indiciario, pero harán prueba plena cuando a juicio del órgano competente para resolver, los demás elementos que obren en el expediente, las afirmaciones de las partes, la verdad conocida y el recto raciocinio  generen convicción sobre la veracidad de los hechos afirmados y; las documentales públicas tendrán valor probatorio pleno salvo prueba en contrario respecto de su autenticidad o de la veracidad de los hechos a que se refieran.</w:t>
      </w:r>
    </w:p>
  </w:footnote>
  <w:footnote w:id="45">
    <w:p w14:paraId="3E0A871E" w14:textId="77777777" w:rsidR="002806B7" w:rsidRPr="000601BA" w:rsidRDefault="002806B7" w:rsidP="002806B7">
      <w:pPr>
        <w:pStyle w:val="Textonotapie"/>
        <w:jc w:val="both"/>
        <w:rPr>
          <w:rFonts w:ascii="Arial Narrow" w:hAnsi="Arial Narrow"/>
          <w:sz w:val="18"/>
          <w:szCs w:val="18"/>
        </w:rPr>
      </w:pPr>
      <w:r w:rsidRPr="000601BA">
        <w:rPr>
          <w:rStyle w:val="Refdenotaalpie"/>
          <w:rFonts w:ascii="Arial Narrow" w:hAnsi="Arial Narrow"/>
          <w:sz w:val="18"/>
          <w:szCs w:val="18"/>
        </w:rPr>
        <w:footnoteRef/>
      </w:r>
      <w:r w:rsidRPr="000601BA">
        <w:rPr>
          <w:rFonts w:ascii="Arial Narrow" w:eastAsia="Arial" w:hAnsi="Arial Narrow" w:cs="Arial"/>
          <w:sz w:val="18"/>
          <w:szCs w:val="18"/>
        </w:rPr>
        <w:t xml:space="preserve">Jurisprudencia emitida por la Sala Superior 27/2016, de rubro: </w:t>
      </w:r>
      <w:r w:rsidRPr="000601BA">
        <w:rPr>
          <w:rFonts w:ascii="Arial Narrow" w:eastAsia="Arial" w:hAnsi="Arial Narrow" w:cs="Arial"/>
          <w:i/>
          <w:iCs/>
          <w:sz w:val="18"/>
          <w:szCs w:val="18"/>
        </w:rPr>
        <w:t>COMUNIDADES INDÍGENAS. DEBEN FLEXIBILIZARSE LAS FORMALIZADES EXIGIDAS PARA LA ADMISIÓN Y VALORACIÓN DE MEDIOS DE PRUEBA.</w:t>
      </w:r>
    </w:p>
  </w:footnote>
  <w:footnote w:id="46">
    <w:p w14:paraId="34EE7246" w14:textId="77777777" w:rsidR="002806B7" w:rsidRPr="000601BA" w:rsidRDefault="002806B7" w:rsidP="002806B7">
      <w:pPr>
        <w:pStyle w:val="Textonotapie"/>
        <w:jc w:val="both"/>
        <w:rPr>
          <w:rFonts w:ascii="Arial Narrow" w:hAnsi="Arial Narrow"/>
          <w:sz w:val="18"/>
          <w:szCs w:val="18"/>
        </w:rPr>
      </w:pPr>
      <w:r w:rsidRPr="000601BA">
        <w:rPr>
          <w:rStyle w:val="Refdenotaalpie"/>
          <w:rFonts w:ascii="Arial Narrow" w:hAnsi="Arial Narrow"/>
          <w:sz w:val="18"/>
          <w:szCs w:val="18"/>
        </w:rPr>
        <w:footnoteRef/>
      </w:r>
      <w:r w:rsidRPr="000601BA">
        <w:rPr>
          <w:rFonts w:ascii="Arial Narrow" w:hAnsi="Arial Narrow"/>
          <w:sz w:val="18"/>
          <w:szCs w:val="18"/>
        </w:rPr>
        <w:t xml:space="preserve"> </w:t>
      </w:r>
      <w:r w:rsidRPr="000601BA">
        <w:rPr>
          <w:rFonts w:ascii="Arial Narrow" w:eastAsia="Arial" w:hAnsi="Arial Narrow" w:cs="Arial"/>
          <w:sz w:val="18"/>
          <w:szCs w:val="18"/>
        </w:rPr>
        <w:t xml:space="preserve">Tesis XXXVIII/2011, de rubro: </w:t>
      </w:r>
      <w:r w:rsidRPr="000601BA">
        <w:rPr>
          <w:rFonts w:ascii="Arial Narrow" w:eastAsia="Arial" w:hAnsi="Arial Narrow" w:cs="Arial"/>
          <w:i/>
          <w:iCs/>
          <w:sz w:val="18"/>
          <w:szCs w:val="18"/>
        </w:rPr>
        <w:t>COMUNIDADES INDÍGENAS. REGLAS PROBATORIAS APLICABLES EN LOS JUICIOS ELECTORALES.</w:t>
      </w:r>
    </w:p>
  </w:footnote>
  <w:footnote w:id="47">
    <w:p w14:paraId="3AA2C23E" w14:textId="77777777" w:rsidR="002806B7" w:rsidRPr="000601BA" w:rsidRDefault="002806B7" w:rsidP="002806B7">
      <w:pPr>
        <w:pStyle w:val="Textonotapie"/>
        <w:rPr>
          <w:rFonts w:ascii="Arial Narrow" w:hAnsi="Arial Narrow"/>
          <w:sz w:val="18"/>
          <w:szCs w:val="18"/>
        </w:rPr>
      </w:pPr>
      <w:r w:rsidRPr="000601BA">
        <w:rPr>
          <w:rStyle w:val="Refdenotaalpie"/>
          <w:rFonts w:ascii="Arial Narrow" w:hAnsi="Arial Narrow"/>
          <w:sz w:val="18"/>
          <w:szCs w:val="18"/>
        </w:rPr>
        <w:footnoteRef/>
      </w:r>
      <w:r w:rsidRPr="000601BA">
        <w:rPr>
          <w:rFonts w:ascii="Arial Narrow" w:hAnsi="Arial Narrow"/>
          <w:sz w:val="18"/>
          <w:szCs w:val="18"/>
        </w:rPr>
        <w:t xml:space="preserve"> Página 32 a 34 del expediente.</w:t>
      </w:r>
    </w:p>
  </w:footnote>
  <w:footnote w:id="48">
    <w:p w14:paraId="1102A40F" w14:textId="77777777" w:rsidR="002806B7" w:rsidRPr="000601BA" w:rsidRDefault="002806B7" w:rsidP="002806B7">
      <w:pPr>
        <w:pBdr>
          <w:top w:val="nil"/>
          <w:left w:val="nil"/>
          <w:bottom w:val="nil"/>
          <w:right w:val="nil"/>
          <w:between w:val="nil"/>
        </w:pBdr>
        <w:spacing w:after="0" w:line="240" w:lineRule="auto"/>
        <w:jc w:val="both"/>
        <w:rPr>
          <w:rFonts w:ascii="Arial Narrow" w:eastAsia="Arial Narrow" w:hAnsi="Arial Narrow" w:cs="Arial Narrow"/>
          <w:color w:val="000000"/>
          <w:sz w:val="18"/>
          <w:szCs w:val="18"/>
        </w:rPr>
      </w:pPr>
      <w:r w:rsidRPr="000601BA">
        <w:rPr>
          <w:rFonts w:ascii="Arial Narrow" w:hAnsi="Arial Narrow"/>
          <w:sz w:val="18"/>
          <w:szCs w:val="18"/>
          <w:vertAlign w:val="superscript"/>
        </w:rPr>
        <w:footnoteRef/>
      </w:r>
      <w:r w:rsidRPr="000601BA">
        <w:rPr>
          <w:rFonts w:ascii="Arial Narrow" w:eastAsia="Arial Narrow" w:hAnsi="Arial Narrow" w:cs="Arial Narrow"/>
          <w:color w:val="000000"/>
          <w:sz w:val="18"/>
          <w:szCs w:val="18"/>
        </w:rPr>
        <w:t xml:space="preserve"> Artículos 6, 9, 13, 14, y en lo sucesivo Reglamento de consultas del IEM. </w:t>
      </w:r>
    </w:p>
  </w:footnote>
  <w:footnote w:id="49">
    <w:p w14:paraId="2D5C9DA1" w14:textId="77777777" w:rsidR="002806B7" w:rsidRPr="000601BA" w:rsidRDefault="002806B7" w:rsidP="002806B7">
      <w:pPr>
        <w:pStyle w:val="Textonotapie"/>
        <w:jc w:val="both"/>
        <w:rPr>
          <w:rFonts w:ascii="Arial Narrow" w:hAnsi="Arial Narrow"/>
          <w:sz w:val="18"/>
          <w:szCs w:val="18"/>
        </w:rPr>
      </w:pPr>
      <w:r w:rsidRPr="000601BA">
        <w:rPr>
          <w:rStyle w:val="Refdenotaalpie"/>
          <w:rFonts w:ascii="Arial Narrow" w:hAnsi="Arial Narrow"/>
          <w:sz w:val="18"/>
          <w:szCs w:val="18"/>
        </w:rPr>
        <w:footnoteRef/>
      </w:r>
      <w:r w:rsidRPr="000601BA">
        <w:rPr>
          <w:rFonts w:ascii="Arial Narrow" w:hAnsi="Arial Narrow"/>
          <w:sz w:val="18"/>
          <w:szCs w:val="18"/>
        </w:rPr>
        <w:t xml:space="preserve"> En el caso del impuesto predial, únicamente se tendrá acceso al recurso que recaude la autoridad tradicional en su comunidad.</w:t>
      </w:r>
    </w:p>
  </w:footnote>
  <w:footnote w:id="50">
    <w:p w14:paraId="5517FC95" w14:textId="77777777" w:rsidR="002806B7" w:rsidRPr="000601BA" w:rsidRDefault="002806B7" w:rsidP="002806B7">
      <w:pPr>
        <w:pStyle w:val="Textonotapie"/>
        <w:jc w:val="both"/>
        <w:rPr>
          <w:rFonts w:ascii="Arial Narrow" w:hAnsi="Arial Narrow"/>
          <w:sz w:val="18"/>
          <w:szCs w:val="18"/>
        </w:rPr>
      </w:pPr>
      <w:r w:rsidRPr="000601BA">
        <w:rPr>
          <w:rStyle w:val="Refdenotaalpie"/>
          <w:rFonts w:ascii="Arial Narrow" w:hAnsi="Arial Narrow"/>
          <w:sz w:val="18"/>
          <w:szCs w:val="18"/>
        </w:rPr>
        <w:footnoteRef/>
      </w:r>
      <w:r w:rsidRPr="000601BA">
        <w:rPr>
          <w:rFonts w:ascii="Arial Narrow" w:hAnsi="Arial Narrow"/>
          <w:sz w:val="18"/>
          <w:szCs w:val="18"/>
        </w:rPr>
        <w:t xml:space="preserve"> Lo cual se invoca como hecho notorio de conformidad con lo previsto en el artículo 21 de la Ley de Justicia Electoral; a partir de lo analizado en el diverso TEEM-JDC-249/2025 y acumulados.</w:t>
      </w:r>
    </w:p>
  </w:footnote>
  <w:footnote w:id="51">
    <w:p w14:paraId="1441CAD4" w14:textId="77777777" w:rsidR="002806B7" w:rsidRPr="000601BA" w:rsidRDefault="002806B7" w:rsidP="002806B7">
      <w:pPr>
        <w:pStyle w:val="Textonotapie"/>
        <w:jc w:val="both"/>
        <w:rPr>
          <w:rFonts w:ascii="Arial Narrow" w:hAnsi="Arial Narrow"/>
          <w:sz w:val="18"/>
          <w:szCs w:val="18"/>
          <w:lang w:val="en-US"/>
        </w:rPr>
      </w:pPr>
      <w:r w:rsidRPr="000601BA">
        <w:rPr>
          <w:rStyle w:val="Refdenotaalpie"/>
          <w:rFonts w:ascii="Arial Narrow" w:hAnsi="Arial Narrow"/>
          <w:sz w:val="18"/>
          <w:szCs w:val="18"/>
        </w:rPr>
        <w:footnoteRef/>
      </w:r>
      <w:r w:rsidRPr="000601BA">
        <w:rPr>
          <w:rFonts w:ascii="Arial Narrow" w:hAnsi="Arial Narrow"/>
          <w:sz w:val="18"/>
          <w:szCs w:val="18"/>
          <w:lang w:val="en-US"/>
        </w:rPr>
        <w:t xml:space="preserve"> IEM-CG-151/2025.</w:t>
      </w:r>
    </w:p>
  </w:footnote>
  <w:footnote w:id="52">
    <w:p w14:paraId="3B0EF3AB" w14:textId="77777777" w:rsidR="002806B7" w:rsidRPr="000601BA" w:rsidRDefault="002806B7" w:rsidP="002806B7">
      <w:pPr>
        <w:pStyle w:val="Textonotapie"/>
        <w:jc w:val="both"/>
        <w:rPr>
          <w:rFonts w:ascii="Arial Narrow" w:hAnsi="Arial Narrow"/>
          <w:sz w:val="18"/>
          <w:szCs w:val="18"/>
          <w:lang w:val="en-US"/>
        </w:rPr>
      </w:pPr>
      <w:r w:rsidRPr="000601BA">
        <w:rPr>
          <w:rStyle w:val="Refdenotaalpie"/>
          <w:rFonts w:ascii="Arial Narrow" w:hAnsi="Arial Narrow"/>
          <w:sz w:val="18"/>
          <w:szCs w:val="18"/>
        </w:rPr>
        <w:footnoteRef/>
      </w:r>
      <w:r w:rsidRPr="000601BA">
        <w:rPr>
          <w:rFonts w:ascii="Arial Narrow" w:hAnsi="Arial Narrow"/>
          <w:sz w:val="18"/>
          <w:szCs w:val="18"/>
          <w:lang w:val="en-US"/>
        </w:rPr>
        <w:t xml:space="preserve"> TEEM-JDC-254/2025 y TEEM-JDC-256/2025.</w:t>
      </w:r>
    </w:p>
  </w:footnote>
  <w:footnote w:id="53">
    <w:p w14:paraId="47A6B9FE" w14:textId="77777777" w:rsidR="002806B7" w:rsidRPr="000601BA" w:rsidRDefault="002806B7" w:rsidP="002806B7">
      <w:pPr>
        <w:pStyle w:val="Textonotapie"/>
        <w:jc w:val="both"/>
        <w:rPr>
          <w:rFonts w:ascii="Arial Narrow" w:hAnsi="Arial Narrow"/>
          <w:sz w:val="18"/>
          <w:szCs w:val="18"/>
        </w:rPr>
      </w:pPr>
      <w:r w:rsidRPr="000601BA">
        <w:rPr>
          <w:rStyle w:val="Refdenotaalpie"/>
          <w:rFonts w:ascii="Arial Narrow" w:hAnsi="Arial Narrow"/>
          <w:sz w:val="18"/>
          <w:szCs w:val="18"/>
        </w:rPr>
        <w:footnoteRef/>
      </w:r>
      <w:r w:rsidRPr="000601BA">
        <w:rPr>
          <w:rFonts w:ascii="Arial Narrow" w:hAnsi="Arial Narrow"/>
          <w:sz w:val="18"/>
          <w:szCs w:val="18"/>
        </w:rPr>
        <w:t xml:space="preserve"> Página 18 del expediente.</w:t>
      </w:r>
    </w:p>
  </w:footnote>
  <w:footnote w:id="54">
    <w:p w14:paraId="623A1B11" w14:textId="77777777" w:rsidR="002806B7" w:rsidRPr="000601BA" w:rsidRDefault="002806B7" w:rsidP="002806B7">
      <w:pPr>
        <w:pStyle w:val="Textonotapie"/>
        <w:jc w:val="both"/>
        <w:rPr>
          <w:rFonts w:ascii="Arial Narrow" w:hAnsi="Arial Narrow"/>
          <w:sz w:val="18"/>
          <w:szCs w:val="18"/>
        </w:rPr>
      </w:pPr>
      <w:r w:rsidRPr="000601BA">
        <w:rPr>
          <w:rStyle w:val="Refdenotaalpie"/>
          <w:rFonts w:ascii="Arial Narrow" w:hAnsi="Arial Narrow"/>
          <w:sz w:val="18"/>
          <w:szCs w:val="18"/>
        </w:rPr>
        <w:footnoteRef/>
      </w:r>
      <w:r w:rsidRPr="000601BA">
        <w:rPr>
          <w:rFonts w:ascii="Arial Narrow" w:hAnsi="Arial Narrow"/>
          <w:sz w:val="18"/>
          <w:szCs w:val="18"/>
        </w:rPr>
        <w:t xml:space="preserve"> Jurisprudencia 10/2014 intitulada: COMUNIDADES INDÍGENAS. DEBERES ESPECÍFICOS DE LAS AUTORIDADES JURISDICCIONALES EN CONTEXTOS DECONFLICTOS COMUNITARIOS (LEGISLACIÓN DE OAXACA).</w:t>
      </w:r>
    </w:p>
  </w:footnote>
  <w:footnote w:id="55">
    <w:p w14:paraId="6A2D3430" w14:textId="77777777" w:rsidR="002806B7" w:rsidRPr="000601BA" w:rsidRDefault="002806B7" w:rsidP="002806B7">
      <w:pPr>
        <w:pStyle w:val="Textonotapie"/>
        <w:jc w:val="both"/>
        <w:rPr>
          <w:rFonts w:ascii="Arial Narrow" w:hAnsi="Arial Narrow"/>
          <w:sz w:val="18"/>
          <w:szCs w:val="18"/>
        </w:rPr>
      </w:pPr>
      <w:r w:rsidRPr="000601BA">
        <w:rPr>
          <w:rStyle w:val="Refdenotaalpie"/>
          <w:rFonts w:ascii="Arial Narrow" w:hAnsi="Arial Narrow"/>
          <w:sz w:val="18"/>
          <w:szCs w:val="18"/>
        </w:rPr>
        <w:footnoteRef/>
      </w:r>
      <w:r w:rsidRPr="000601BA">
        <w:rPr>
          <w:rFonts w:ascii="Arial Narrow" w:hAnsi="Arial Narrow"/>
          <w:sz w:val="18"/>
          <w:szCs w:val="18"/>
        </w:rPr>
        <w:t xml:space="preserve"> Jurisprudencia emitida por la Sala Superior 13/2008 de rubro: </w:t>
      </w:r>
      <w:r w:rsidRPr="000601BA">
        <w:rPr>
          <w:rFonts w:ascii="Arial Narrow" w:hAnsi="Arial Narrow"/>
          <w:i/>
          <w:iCs/>
          <w:sz w:val="18"/>
          <w:szCs w:val="18"/>
        </w:rPr>
        <w:t>COMUNIDADES INDÍGENAS. SUPLENCIA DE LA QUEJA EN LOS JUICIOS ELECTORALES PROMOVIDOS POR SUS INTEGRANTES</w:t>
      </w:r>
      <w:r w:rsidRPr="000601BA">
        <w:rPr>
          <w:rFonts w:ascii="Arial Narrow" w:hAnsi="Arial Narrow"/>
          <w:sz w:val="18"/>
          <w:szCs w:val="18"/>
        </w:rPr>
        <w:t>.</w:t>
      </w:r>
    </w:p>
  </w:footnote>
  <w:footnote w:id="56">
    <w:p w14:paraId="6816080E" w14:textId="2D43FFDD" w:rsidR="00E33BE4" w:rsidRPr="000601BA" w:rsidRDefault="00E33BE4">
      <w:pPr>
        <w:pStyle w:val="Textonotapie"/>
        <w:rPr>
          <w:rFonts w:ascii="Arial Narrow" w:hAnsi="Arial Narrow"/>
          <w:sz w:val="18"/>
          <w:szCs w:val="18"/>
        </w:rPr>
      </w:pPr>
      <w:r w:rsidRPr="000601BA">
        <w:rPr>
          <w:rStyle w:val="Refdenotaalpie"/>
          <w:rFonts w:ascii="Arial Narrow" w:hAnsi="Arial Narrow"/>
          <w:sz w:val="18"/>
          <w:szCs w:val="18"/>
        </w:rPr>
        <w:footnoteRef/>
      </w:r>
      <w:r w:rsidRPr="000601BA">
        <w:rPr>
          <w:rFonts w:ascii="Arial Narrow" w:hAnsi="Arial Narrow"/>
          <w:sz w:val="18"/>
          <w:szCs w:val="18"/>
        </w:rPr>
        <w:t xml:space="preserve"> Artículo 3.</w:t>
      </w:r>
    </w:p>
  </w:footnote>
  <w:footnote w:id="57">
    <w:p w14:paraId="41298709" w14:textId="0EB6DEAB" w:rsidR="00ED491B" w:rsidRPr="000601BA" w:rsidRDefault="00ED491B">
      <w:pPr>
        <w:pStyle w:val="Textonotapie"/>
        <w:rPr>
          <w:rFonts w:ascii="Arial Narrow" w:hAnsi="Arial Narrow"/>
          <w:sz w:val="18"/>
          <w:szCs w:val="18"/>
        </w:rPr>
      </w:pPr>
      <w:r w:rsidRPr="000601BA">
        <w:rPr>
          <w:rStyle w:val="Refdenotaalpie"/>
          <w:rFonts w:ascii="Arial Narrow" w:hAnsi="Arial Narrow"/>
          <w:sz w:val="18"/>
          <w:szCs w:val="18"/>
        </w:rPr>
        <w:footnoteRef/>
      </w:r>
      <w:r w:rsidRPr="000601BA">
        <w:rPr>
          <w:rFonts w:ascii="Arial Narrow" w:hAnsi="Arial Narrow"/>
          <w:sz w:val="18"/>
          <w:szCs w:val="18"/>
        </w:rPr>
        <w:t xml:space="preserve"> Artículo 81.</w:t>
      </w:r>
    </w:p>
  </w:footnote>
  <w:footnote w:id="58">
    <w:p w14:paraId="63380D8C" w14:textId="77777777" w:rsidR="002806B7" w:rsidRPr="000601BA" w:rsidRDefault="002806B7" w:rsidP="002806B7">
      <w:pPr>
        <w:pStyle w:val="Textonotapie"/>
        <w:rPr>
          <w:rFonts w:ascii="Arial Narrow" w:hAnsi="Arial Narrow"/>
          <w:sz w:val="18"/>
          <w:szCs w:val="18"/>
        </w:rPr>
      </w:pPr>
      <w:r w:rsidRPr="000601BA">
        <w:rPr>
          <w:rStyle w:val="Refdenotaalpie"/>
          <w:rFonts w:ascii="Arial Narrow" w:hAnsi="Arial Narrow"/>
          <w:sz w:val="18"/>
          <w:szCs w:val="18"/>
        </w:rPr>
        <w:footnoteRef/>
      </w:r>
      <w:r w:rsidRPr="000601BA">
        <w:rPr>
          <w:rFonts w:ascii="Arial Narrow" w:hAnsi="Arial Narrow"/>
          <w:sz w:val="18"/>
          <w:szCs w:val="18"/>
        </w:rPr>
        <w:t xml:space="preserve"> En adelante periódico oficial.</w:t>
      </w:r>
    </w:p>
  </w:footnote>
  <w:footnote w:id="59">
    <w:p w14:paraId="786C9437" w14:textId="77777777" w:rsidR="002806B7" w:rsidRPr="000601BA" w:rsidRDefault="002806B7" w:rsidP="002806B7">
      <w:pPr>
        <w:pStyle w:val="Textonotapie"/>
        <w:jc w:val="both"/>
        <w:rPr>
          <w:rFonts w:ascii="Arial Narrow" w:hAnsi="Arial Narrow"/>
          <w:sz w:val="18"/>
          <w:szCs w:val="18"/>
        </w:rPr>
      </w:pPr>
      <w:r w:rsidRPr="000601BA">
        <w:rPr>
          <w:rStyle w:val="Refdenotaalpie"/>
          <w:rFonts w:ascii="Arial Narrow" w:hAnsi="Arial Narrow"/>
          <w:sz w:val="18"/>
          <w:szCs w:val="18"/>
        </w:rPr>
        <w:footnoteRef/>
      </w:r>
      <w:r w:rsidRPr="000601BA">
        <w:rPr>
          <w:rFonts w:ascii="Arial Narrow" w:hAnsi="Arial Narrow"/>
          <w:sz w:val="18"/>
          <w:szCs w:val="18"/>
        </w:rPr>
        <w:t xml:space="preserve"> Artículo 14.</w:t>
      </w:r>
    </w:p>
  </w:footnote>
  <w:footnote w:id="60">
    <w:p w14:paraId="787EF272" w14:textId="77777777" w:rsidR="002806B7" w:rsidRPr="000601BA" w:rsidRDefault="002806B7" w:rsidP="002806B7">
      <w:pPr>
        <w:pStyle w:val="Textonotapie"/>
        <w:rPr>
          <w:rFonts w:ascii="Arial Narrow" w:hAnsi="Arial Narrow"/>
          <w:sz w:val="18"/>
          <w:szCs w:val="18"/>
        </w:rPr>
      </w:pPr>
      <w:r w:rsidRPr="000601BA">
        <w:rPr>
          <w:rStyle w:val="Refdenotaalpie"/>
          <w:rFonts w:ascii="Arial Narrow" w:hAnsi="Arial Narrow"/>
          <w:sz w:val="18"/>
          <w:szCs w:val="18"/>
        </w:rPr>
        <w:footnoteRef/>
      </w:r>
      <w:r w:rsidRPr="000601BA">
        <w:rPr>
          <w:rFonts w:ascii="Arial Narrow" w:hAnsi="Arial Narrow"/>
          <w:sz w:val="18"/>
          <w:szCs w:val="18"/>
        </w:rPr>
        <w:t>https://periodicooficial.segob.michoacan.gob.mx/periodico/verificar/ver_periodico.php?r4taNECvVkyWZnycKbOIxcDsdPBW15X3V/byMSHt3Pgchtf7Zwu5SOrTy1ZLf26f</w:t>
      </w:r>
    </w:p>
  </w:footnote>
  <w:footnote w:id="61">
    <w:p w14:paraId="3927F1FB" w14:textId="77777777" w:rsidR="002806B7" w:rsidRPr="000601BA" w:rsidRDefault="002806B7" w:rsidP="002806B7">
      <w:pPr>
        <w:pStyle w:val="Textonotapie"/>
        <w:rPr>
          <w:rFonts w:ascii="Arial Narrow" w:hAnsi="Arial Narrow"/>
          <w:sz w:val="18"/>
          <w:szCs w:val="18"/>
        </w:rPr>
      </w:pPr>
      <w:r w:rsidRPr="000601BA">
        <w:rPr>
          <w:rStyle w:val="Refdenotaalpie"/>
          <w:rFonts w:ascii="Arial Narrow" w:hAnsi="Arial Narrow"/>
          <w:sz w:val="18"/>
          <w:szCs w:val="18"/>
        </w:rPr>
        <w:footnoteRef/>
      </w:r>
      <w:r w:rsidRPr="000601BA">
        <w:rPr>
          <w:rFonts w:ascii="Arial Narrow" w:hAnsi="Arial Narrow"/>
          <w:sz w:val="18"/>
          <w:szCs w:val="18"/>
        </w:rPr>
        <w:t>https://periodicooficial.segob.michoacan.gob.mx/periodico/verificar/ver_periodico.php?r4taNECvVkyWZnycKbOIxWpt2VyADXXsomGrGJPyGwiuO21h5rUQCr0MBDDLTgQr</w:t>
      </w:r>
    </w:p>
  </w:footnote>
  <w:footnote w:id="62">
    <w:p w14:paraId="4C7AF9AF" w14:textId="77777777" w:rsidR="002806B7" w:rsidRPr="000601BA" w:rsidRDefault="002806B7" w:rsidP="002806B7">
      <w:pPr>
        <w:pStyle w:val="Textonotapie"/>
        <w:jc w:val="both"/>
        <w:rPr>
          <w:rFonts w:ascii="Arial Narrow" w:hAnsi="Arial Narrow"/>
          <w:sz w:val="18"/>
          <w:szCs w:val="18"/>
        </w:rPr>
      </w:pPr>
      <w:r w:rsidRPr="000601BA">
        <w:rPr>
          <w:rStyle w:val="Refdenotaalpie"/>
          <w:rFonts w:ascii="Arial Narrow" w:hAnsi="Arial Narrow"/>
          <w:sz w:val="18"/>
          <w:szCs w:val="18"/>
        </w:rPr>
        <w:footnoteRef/>
      </w:r>
      <w:r w:rsidRPr="000601BA">
        <w:rPr>
          <w:rFonts w:ascii="Arial Narrow" w:hAnsi="Arial Narrow"/>
          <w:sz w:val="18"/>
          <w:szCs w:val="18"/>
        </w:rPr>
        <w:t xml:space="preserve"> Artículo 11.</w:t>
      </w:r>
    </w:p>
  </w:footnote>
  <w:footnote w:id="63">
    <w:p w14:paraId="24C97DB3" w14:textId="77777777" w:rsidR="002806B7" w:rsidRPr="000601BA" w:rsidRDefault="002806B7" w:rsidP="002806B7">
      <w:pPr>
        <w:pStyle w:val="Textonotapie"/>
        <w:rPr>
          <w:rFonts w:ascii="Arial Narrow" w:hAnsi="Arial Narrow"/>
          <w:sz w:val="18"/>
          <w:szCs w:val="18"/>
        </w:rPr>
      </w:pPr>
      <w:r w:rsidRPr="000601BA">
        <w:rPr>
          <w:rStyle w:val="Refdenotaalpie"/>
          <w:rFonts w:ascii="Arial Narrow" w:hAnsi="Arial Narrow"/>
          <w:sz w:val="18"/>
          <w:szCs w:val="18"/>
        </w:rPr>
        <w:footnoteRef/>
      </w:r>
      <w:r w:rsidRPr="000601BA">
        <w:rPr>
          <w:rFonts w:ascii="Arial Narrow" w:hAnsi="Arial Narrow"/>
          <w:sz w:val="18"/>
          <w:szCs w:val="18"/>
        </w:rPr>
        <w:t xml:space="preserve"> Casas Blancas, El </w:t>
      </w:r>
      <w:proofErr w:type="spellStart"/>
      <w:r w:rsidRPr="000601BA">
        <w:rPr>
          <w:rFonts w:ascii="Arial Narrow" w:hAnsi="Arial Narrow"/>
          <w:sz w:val="18"/>
          <w:szCs w:val="18"/>
        </w:rPr>
        <w:t>Querendal</w:t>
      </w:r>
      <w:proofErr w:type="spellEnd"/>
      <w:r w:rsidRPr="000601BA">
        <w:rPr>
          <w:rFonts w:ascii="Arial Narrow" w:hAnsi="Arial Narrow"/>
          <w:sz w:val="18"/>
          <w:szCs w:val="18"/>
        </w:rPr>
        <w:t>, El Tepetate, Felipe Tzintzun, La Estacada, La Puerta, Los Palmitos, Paso del Muerto, San Gregorio y Tzitzipucho.</w:t>
      </w:r>
    </w:p>
  </w:footnote>
  <w:footnote w:id="64">
    <w:p w14:paraId="7E07F825" w14:textId="77777777" w:rsidR="00C07E2E" w:rsidRPr="000601BA" w:rsidRDefault="00C07E2E" w:rsidP="00C07E2E">
      <w:pPr>
        <w:pStyle w:val="Textonotapie"/>
        <w:rPr>
          <w:rFonts w:ascii="Arial Narrow" w:hAnsi="Arial Narrow"/>
          <w:sz w:val="18"/>
          <w:szCs w:val="18"/>
        </w:rPr>
      </w:pPr>
      <w:r w:rsidRPr="000601BA">
        <w:rPr>
          <w:rStyle w:val="Refdenotaalpie"/>
          <w:rFonts w:ascii="Arial Narrow" w:hAnsi="Arial Narrow"/>
          <w:sz w:val="18"/>
          <w:szCs w:val="18"/>
        </w:rPr>
        <w:footnoteRef/>
      </w:r>
      <w:r w:rsidRPr="000601BA">
        <w:rPr>
          <w:rFonts w:ascii="Arial Narrow" w:hAnsi="Arial Narrow"/>
          <w:sz w:val="18"/>
          <w:szCs w:val="18"/>
        </w:rPr>
        <w:t>https://periodicooficial.segob.michoacan.gob.mx/periodico/verificar/ver_periodico.php?r4taNECvVkyWZnycKbOIxRyZRl/PaNbxqQbW/oKFsfo+Cyq+AH5dnXEFbMRNY88p</w:t>
      </w:r>
    </w:p>
  </w:footnote>
  <w:footnote w:id="65">
    <w:p w14:paraId="60E80EAC" w14:textId="77777777" w:rsidR="002806B7" w:rsidRPr="000601BA" w:rsidRDefault="002806B7" w:rsidP="002806B7">
      <w:pPr>
        <w:pStyle w:val="Textonotapie"/>
        <w:jc w:val="both"/>
        <w:rPr>
          <w:rFonts w:ascii="Arial Narrow" w:hAnsi="Arial Narrow"/>
          <w:sz w:val="18"/>
          <w:szCs w:val="18"/>
        </w:rPr>
      </w:pPr>
      <w:r w:rsidRPr="000601BA">
        <w:rPr>
          <w:rStyle w:val="Refdenotaalpie"/>
          <w:rFonts w:ascii="Arial Narrow" w:hAnsi="Arial Narrow"/>
          <w:sz w:val="18"/>
          <w:szCs w:val="18"/>
        </w:rPr>
        <w:footnoteRef/>
      </w:r>
      <w:r w:rsidRPr="000601BA">
        <w:rPr>
          <w:rFonts w:ascii="Arial Narrow" w:hAnsi="Arial Narrow"/>
          <w:sz w:val="18"/>
          <w:szCs w:val="18"/>
        </w:rPr>
        <w:t xml:space="preserve"> </w:t>
      </w:r>
      <w:r w:rsidRPr="000601BA">
        <w:rPr>
          <w:rFonts w:ascii="Arial Narrow" w:eastAsia="Arial" w:hAnsi="Arial Narrow" w:cs="Arial"/>
          <w:sz w:val="18"/>
          <w:szCs w:val="18"/>
        </w:rPr>
        <w:t>TEEM-JDC-155/2025.</w:t>
      </w:r>
    </w:p>
  </w:footnote>
  <w:footnote w:id="66">
    <w:p w14:paraId="4187C3BC" w14:textId="77777777" w:rsidR="002806B7" w:rsidRPr="000601BA" w:rsidRDefault="002806B7" w:rsidP="00097803">
      <w:pPr>
        <w:pStyle w:val="Textonotapie"/>
        <w:jc w:val="both"/>
        <w:rPr>
          <w:rFonts w:ascii="Arial Narrow" w:hAnsi="Arial Narrow"/>
          <w:sz w:val="18"/>
          <w:szCs w:val="18"/>
        </w:rPr>
      </w:pPr>
      <w:r w:rsidRPr="000601BA">
        <w:rPr>
          <w:rStyle w:val="Refdenotaalpie"/>
          <w:rFonts w:ascii="Arial Narrow" w:hAnsi="Arial Narrow"/>
          <w:sz w:val="18"/>
          <w:szCs w:val="18"/>
        </w:rPr>
        <w:footnoteRef/>
      </w:r>
      <w:r w:rsidRPr="000601BA">
        <w:rPr>
          <w:rFonts w:ascii="Arial Narrow" w:hAnsi="Arial Narrow"/>
          <w:sz w:val="18"/>
          <w:szCs w:val="18"/>
        </w:rPr>
        <w:t xml:space="preserve"> De conformidad con lo previsto en el artículo 21 de la Ley de Justicia Electoral; a partir de lo analizado en el diverso TEEM-JDC-249/2025 y acumulados.</w:t>
      </w:r>
    </w:p>
  </w:footnote>
  <w:footnote w:id="67">
    <w:p w14:paraId="7CDABB60" w14:textId="2319A0EE" w:rsidR="00B90D56" w:rsidRPr="000601BA" w:rsidRDefault="00B90D56" w:rsidP="00097803">
      <w:pPr>
        <w:pStyle w:val="Textonotapie"/>
        <w:jc w:val="both"/>
        <w:rPr>
          <w:rFonts w:ascii="Arial Narrow" w:hAnsi="Arial Narrow"/>
          <w:sz w:val="18"/>
          <w:szCs w:val="18"/>
        </w:rPr>
      </w:pPr>
      <w:r w:rsidRPr="000601BA">
        <w:rPr>
          <w:rStyle w:val="Refdenotaalpie"/>
          <w:rFonts w:ascii="Arial Narrow" w:hAnsi="Arial Narrow"/>
          <w:sz w:val="18"/>
          <w:szCs w:val="18"/>
        </w:rPr>
        <w:footnoteRef/>
      </w:r>
      <w:r w:rsidRPr="000601BA">
        <w:rPr>
          <w:rFonts w:ascii="Arial Narrow" w:hAnsi="Arial Narrow"/>
          <w:sz w:val="18"/>
          <w:szCs w:val="18"/>
        </w:rPr>
        <w:t xml:space="preserve"> Véase página</w:t>
      </w:r>
      <w:r w:rsidR="000C55E5" w:rsidRPr="000601BA">
        <w:rPr>
          <w:rFonts w:ascii="Arial Narrow" w:hAnsi="Arial Narrow"/>
          <w:sz w:val="18"/>
          <w:szCs w:val="18"/>
        </w:rPr>
        <w:t>s</w:t>
      </w:r>
      <w:r w:rsidRPr="000601BA">
        <w:rPr>
          <w:rFonts w:ascii="Arial Narrow" w:hAnsi="Arial Narrow"/>
          <w:sz w:val="18"/>
          <w:szCs w:val="18"/>
        </w:rPr>
        <w:t xml:space="preserve"> </w:t>
      </w:r>
      <w:r w:rsidR="00246B4D" w:rsidRPr="000601BA">
        <w:rPr>
          <w:rFonts w:ascii="Arial Narrow" w:hAnsi="Arial Narrow"/>
          <w:sz w:val="18"/>
          <w:szCs w:val="18"/>
        </w:rPr>
        <w:t>53</w:t>
      </w:r>
      <w:r w:rsidR="000C55E5" w:rsidRPr="000601BA">
        <w:rPr>
          <w:rFonts w:ascii="Arial Narrow" w:hAnsi="Arial Narrow"/>
          <w:sz w:val="18"/>
          <w:szCs w:val="18"/>
        </w:rPr>
        <w:t xml:space="preserve"> y 54</w:t>
      </w:r>
      <w:r w:rsidR="00246B4D" w:rsidRPr="000601BA">
        <w:rPr>
          <w:rFonts w:ascii="Arial Narrow" w:hAnsi="Arial Narrow"/>
          <w:sz w:val="18"/>
          <w:szCs w:val="18"/>
        </w:rPr>
        <w:t xml:space="preserve"> de la sentencia TEEM-JDC-249/2025, TEEM-</w:t>
      </w:r>
      <w:r w:rsidR="00905C44" w:rsidRPr="000601BA">
        <w:rPr>
          <w:rFonts w:ascii="Arial Narrow" w:hAnsi="Arial Narrow"/>
          <w:sz w:val="18"/>
          <w:szCs w:val="18"/>
        </w:rPr>
        <w:t>JDC-250/2025 y TEEM-JDC-251</w:t>
      </w:r>
      <w:r w:rsidR="00D24BA5" w:rsidRPr="000601BA">
        <w:rPr>
          <w:rFonts w:ascii="Arial Narrow" w:hAnsi="Arial Narrow"/>
          <w:sz w:val="18"/>
          <w:szCs w:val="18"/>
        </w:rPr>
        <w:t>/2005 y acumulados.</w:t>
      </w:r>
    </w:p>
  </w:footnote>
  <w:footnote w:id="68">
    <w:p w14:paraId="3C00C1C7" w14:textId="7888CB97" w:rsidR="008C3449" w:rsidRPr="000601BA" w:rsidRDefault="008C3449" w:rsidP="00097803">
      <w:pPr>
        <w:pStyle w:val="Textonotapie"/>
        <w:jc w:val="both"/>
        <w:rPr>
          <w:rFonts w:ascii="Arial Narrow" w:hAnsi="Arial Narrow"/>
          <w:sz w:val="18"/>
          <w:szCs w:val="18"/>
        </w:rPr>
      </w:pPr>
      <w:r w:rsidRPr="000601BA">
        <w:rPr>
          <w:rStyle w:val="Refdenotaalpie"/>
          <w:rFonts w:ascii="Arial Narrow" w:hAnsi="Arial Narrow"/>
          <w:sz w:val="18"/>
          <w:szCs w:val="18"/>
        </w:rPr>
        <w:footnoteRef/>
      </w:r>
      <w:r w:rsidRPr="000601BA">
        <w:rPr>
          <w:rFonts w:ascii="Arial Narrow" w:hAnsi="Arial Narrow"/>
          <w:sz w:val="18"/>
          <w:szCs w:val="18"/>
        </w:rPr>
        <w:t xml:space="preserve"> Véase página </w:t>
      </w:r>
      <w:r w:rsidR="001343E7" w:rsidRPr="000601BA">
        <w:rPr>
          <w:rFonts w:ascii="Arial Narrow" w:hAnsi="Arial Narrow"/>
          <w:sz w:val="18"/>
          <w:szCs w:val="18"/>
        </w:rPr>
        <w:t>32 de la sentencia TEEM-JDC-249/2025, TEEM-JDC-250/2025 y TEEM-JDC-251/2005 y acumulados.</w:t>
      </w:r>
    </w:p>
  </w:footnote>
  <w:footnote w:id="69">
    <w:p w14:paraId="5B9899B1" w14:textId="77777777" w:rsidR="00627345" w:rsidRPr="000601BA" w:rsidRDefault="00627345" w:rsidP="00627345">
      <w:pPr>
        <w:pStyle w:val="Textonotapie"/>
        <w:jc w:val="both"/>
        <w:rPr>
          <w:rFonts w:ascii="Arial Narrow" w:hAnsi="Arial Narrow"/>
          <w:sz w:val="18"/>
          <w:szCs w:val="18"/>
        </w:rPr>
      </w:pPr>
      <w:r w:rsidRPr="000601BA">
        <w:rPr>
          <w:rStyle w:val="Refdenotaalpie"/>
          <w:rFonts w:ascii="Arial Narrow" w:hAnsi="Arial Narrow"/>
          <w:sz w:val="18"/>
          <w:szCs w:val="18"/>
        </w:rPr>
        <w:footnoteRef/>
      </w:r>
      <w:r w:rsidRPr="000601BA">
        <w:rPr>
          <w:rFonts w:ascii="Arial Narrow" w:hAnsi="Arial Narrow"/>
          <w:sz w:val="18"/>
          <w:szCs w:val="18"/>
        </w:rPr>
        <w:t xml:space="preserve"> Véase página 9 y 10 de la sentencia TEEM-JDC-245/2025.</w:t>
      </w:r>
    </w:p>
  </w:footnote>
  <w:footnote w:id="70">
    <w:p w14:paraId="106CE8AE" w14:textId="77777777" w:rsidR="002806B7" w:rsidRPr="000601BA" w:rsidRDefault="002806B7" w:rsidP="002806B7">
      <w:pPr>
        <w:pStyle w:val="Textonotapie"/>
        <w:rPr>
          <w:rFonts w:ascii="Arial Narrow" w:hAnsi="Arial Narrow"/>
          <w:sz w:val="18"/>
          <w:szCs w:val="18"/>
        </w:rPr>
      </w:pPr>
      <w:r w:rsidRPr="000601BA">
        <w:rPr>
          <w:rStyle w:val="Refdenotaalpie"/>
          <w:rFonts w:ascii="Arial Narrow" w:hAnsi="Arial Narrow"/>
          <w:sz w:val="18"/>
          <w:szCs w:val="18"/>
        </w:rPr>
        <w:footnoteRef/>
      </w:r>
      <w:r w:rsidRPr="000601BA">
        <w:rPr>
          <w:rFonts w:ascii="Arial Narrow" w:hAnsi="Arial Narrow"/>
          <w:sz w:val="18"/>
          <w:szCs w:val="18"/>
        </w:rPr>
        <w:t xml:space="preserve"> Páginas 227 a 245 del expediente.</w:t>
      </w:r>
    </w:p>
  </w:footnote>
  <w:footnote w:id="71">
    <w:p w14:paraId="3D270579" w14:textId="77777777" w:rsidR="002806B7" w:rsidRPr="000601BA" w:rsidRDefault="002806B7" w:rsidP="002806B7">
      <w:pPr>
        <w:pStyle w:val="Textonotapie"/>
        <w:rPr>
          <w:rFonts w:ascii="Arial Narrow" w:hAnsi="Arial Narrow"/>
          <w:sz w:val="18"/>
          <w:szCs w:val="18"/>
        </w:rPr>
      </w:pPr>
      <w:r w:rsidRPr="000601BA">
        <w:rPr>
          <w:rStyle w:val="Refdenotaalpie"/>
          <w:rFonts w:ascii="Arial Narrow" w:hAnsi="Arial Narrow"/>
          <w:sz w:val="18"/>
          <w:szCs w:val="18"/>
        </w:rPr>
        <w:footnoteRef/>
      </w:r>
      <w:r w:rsidRPr="000601BA">
        <w:rPr>
          <w:rFonts w:ascii="Arial Narrow" w:hAnsi="Arial Narrow"/>
          <w:sz w:val="18"/>
          <w:szCs w:val="18"/>
        </w:rPr>
        <w:t xml:space="preserve"> Clausula vigésima primera y vigésima novena, así como transitorio quinto de los Estatutos.</w:t>
      </w:r>
    </w:p>
  </w:footnote>
  <w:footnote w:id="72">
    <w:p w14:paraId="1D09B785" w14:textId="77777777" w:rsidR="002806B7" w:rsidRPr="000601BA" w:rsidRDefault="002806B7" w:rsidP="002806B7">
      <w:pPr>
        <w:pStyle w:val="Textonotapie"/>
        <w:jc w:val="both"/>
        <w:rPr>
          <w:rFonts w:ascii="Arial Narrow" w:hAnsi="Arial Narrow"/>
          <w:sz w:val="18"/>
          <w:szCs w:val="18"/>
        </w:rPr>
      </w:pPr>
      <w:r w:rsidRPr="000601BA">
        <w:rPr>
          <w:rStyle w:val="Refdenotaalpie"/>
          <w:rFonts w:ascii="Arial Narrow" w:hAnsi="Arial Narrow"/>
          <w:sz w:val="18"/>
          <w:szCs w:val="18"/>
        </w:rPr>
        <w:footnoteRef/>
      </w:r>
      <w:r w:rsidRPr="000601BA">
        <w:rPr>
          <w:rFonts w:ascii="Arial Narrow" w:hAnsi="Arial Narrow"/>
          <w:sz w:val="18"/>
          <w:szCs w:val="18"/>
        </w:rPr>
        <w:t xml:space="preserve"> Jurisprudencia emitida por la Sala Superior 9/2014, de rubro: </w:t>
      </w:r>
      <w:r w:rsidRPr="000601BA">
        <w:rPr>
          <w:rFonts w:ascii="Arial Narrow" w:hAnsi="Arial Narrow"/>
          <w:i/>
          <w:iCs/>
          <w:sz w:val="18"/>
          <w:szCs w:val="18"/>
        </w:rPr>
        <w:t>COMUNIDADES INDÍGENAS. LAS AUTORIDADES DEBEN RESOLVER LAS CONTROVERSÍAS INTRACOMUNITARIAS A PARTIR DEL ANÁLISIS INTEGRAL ED SU CONTEXTO (LEGISLACIÓN DE OAXACA)</w:t>
      </w:r>
      <w:r w:rsidRPr="000601BA">
        <w:rPr>
          <w:rFonts w:ascii="Arial Narrow" w:hAnsi="Arial Narrow"/>
          <w:sz w:val="18"/>
          <w:szCs w:val="18"/>
        </w:rPr>
        <w:t>.</w:t>
      </w:r>
    </w:p>
  </w:footnote>
  <w:footnote w:id="73">
    <w:p w14:paraId="18D22483" w14:textId="77777777" w:rsidR="002806B7" w:rsidRPr="000601BA" w:rsidRDefault="002806B7" w:rsidP="002806B7">
      <w:pPr>
        <w:pStyle w:val="Textonotapie"/>
        <w:jc w:val="both"/>
        <w:rPr>
          <w:rFonts w:ascii="Arial Narrow" w:hAnsi="Arial Narrow"/>
          <w:sz w:val="18"/>
          <w:szCs w:val="18"/>
        </w:rPr>
      </w:pPr>
      <w:r w:rsidRPr="000601BA">
        <w:rPr>
          <w:rStyle w:val="Refdenotaalpie"/>
          <w:rFonts w:ascii="Arial Narrow" w:hAnsi="Arial Narrow"/>
          <w:sz w:val="18"/>
          <w:szCs w:val="18"/>
        </w:rPr>
        <w:footnoteRef/>
      </w:r>
      <w:r w:rsidRPr="000601BA">
        <w:rPr>
          <w:rFonts w:ascii="Arial Narrow" w:hAnsi="Arial Narrow"/>
          <w:sz w:val="18"/>
          <w:szCs w:val="18"/>
        </w:rPr>
        <w:t xml:space="preserve"> Tesis VIII/2016, intitulada; </w:t>
      </w:r>
      <w:r w:rsidRPr="000601BA">
        <w:rPr>
          <w:rFonts w:ascii="Arial Narrow" w:hAnsi="Arial Narrow"/>
          <w:i/>
          <w:iCs/>
          <w:sz w:val="18"/>
          <w:szCs w:val="18"/>
        </w:rPr>
        <w:t>COMUNIDADES INDÍGENAS. LAS ALEGCIONES DE SUS INTEGRANTES, QUE COMPAREZAN COMO TERCEROS INTERESADOS, DEBEN ANALIZARSE INTERDEPENDIEENTEMENTE CON SUS DERECHOS FUNDAMENTALES</w:t>
      </w:r>
      <w:r w:rsidRPr="000601BA">
        <w:rPr>
          <w:rFonts w:ascii="Arial Narrow" w:hAnsi="Arial Narrow"/>
          <w:sz w:val="18"/>
          <w:szCs w:val="18"/>
        </w:rPr>
        <w:t>.</w:t>
      </w:r>
    </w:p>
  </w:footnote>
  <w:footnote w:id="74">
    <w:p w14:paraId="767DE531" w14:textId="5868379A" w:rsidR="00C3532E" w:rsidRPr="000601BA" w:rsidRDefault="00C3532E">
      <w:pPr>
        <w:pStyle w:val="Textonotapie"/>
        <w:rPr>
          <w:rFonts w:ascii="Arial Narrow" w:hAnsi="Arial Narrow"/>
          <w:sz w:val="18"/>
          <w:szCs w:val="18"/>
        </w:rPr>
      </w:pPr>
      <w:r w:rsidRPr="000601BA">
        <w:rPr>
          <w:rStyle w:val="Refdenotaalpie"/>
          <w:rFonts w:ascii="Arial Narrow" w:hAnsi="Arial Narrow"/>
          <w:sz w:val="18"/>
          <w:szCs w:val="18"/>
        </w:rPr>
        <w:footnoteRef/>
      </w:r>
      <w:r w:rsidRPr="000601BA">
        <w:rPr>
          <w:rFonts w:ascii="Arial Narrow" w:hAnsi="Arial Narrow"/>
          <w:sz w:val="18"/>
          <w:szCs w:val="18"/>
        </w:rPr>
        <w:t xml:space="preserve"> </w:t>
      </w:r>
      <w:r w:rsidR="00524735" w:rsidRPr="000601BA">
        <w:rPr>
          <w:rFonts w:ascii="Arial Narrow" w:hAnsi="Arial Narrow"/>
          <w:sz w:val="18"/>
          <w:szCs w:val="18"/>
        </w:rPr>
        <w:t>SUP-REC-55/2018.</w:t>
      </w:r>
    </w:p>
  </w:footnote>
  <w:footnote w:id="75">
    <w:p w14:paraId="007CA39D" w14:textId="7FD6520D" w:rsidR="00A021F3" w:rsidRPr="000601BA" w:rsidRDefault="00A021F3">
      <w:pPr>
        <w:pStyle w:val="Textonotapie"/>
        <w:rPr>
          <w:rFonts w:ascii="Arial Narrow" w:hAnsi="Arial Narrow"/>
          <w:sz w:val="18"/>
          <w:szCs w:val="18"/>
        </w:rPr>
      </w:pPr>
      <w:r w:rsidRPr="000601BA">
        <w:rPr>
          <w:rStyle w:val="Refdenotaalpie"/>
          <w:rFonts w:ascii="Arial Narrow" w:hAnsi="Arial Narrow"/>
          <w:sz w:val="18"/>
          <w:szCs w:val="18"/>
        </w:rPr>
        <w:footnoteRef/>
      </w:r>
      <w:r w:rsidRPr="000601BA">
        <w:rPr>
          <w:rFonts w:ascii="Arial Narrow" w:hAnsi="Arial Narrow"/>
          <w:sz w:val="18"/>
          <w:szCs w:val="18"/>
        </w:rPr>
        <w:t xml:space="preserve"> Página </w:t>
      </w:r>
      <w:r w:rsidR="007C1E04" w:rsidRPr="000601BA">
        <w:rPr>
          <w:rFonts w:ascii="Arial Narrow" w:hAnsi="Arial Narrow"/>
          <w:sz w:val="18"/>
          <w:szCs w:val="18"/>
        </w:rPr>
        <w:t>28 del expediente.</w:t>
      </w:r>
    </w:p>
  </w:footnote>
  <w:footnote w:id="76">
    <w:p w14:paraId="14AF9AD8" w14:textId="0186C58D" w:rsidR="00861E1D" w:rsidRPr="000601BA" w:rsidRDefault="00861E1D">
      <w:pPr>
        <w:pStyle w:val="Textonotapie"/>
        <w:rPr>
          <w:rFonts w:ascii="Arial Narrow" w:hAnsi="Arial Narrow"/>
          <w:sz w:val="18"/>
          <w:szCs w:val="18"/>
        </w:rPr>
      </w:pPr>
      <w:r w:rsidRPr="000601BA">
        <w:rPr>
          <w:rStyle w:val="Refdenotaalpie"/>
          <w:rFonts w:ascii="Arial Narrow" w:hAnsi="Arial Narrow"/>
          <w:sz w:val="18"/>
          <w:szCs w:val="18"/>
        </w:rPr>
        <w:footnoteRef/>
      </w:r>
      <w:r w:rsidRPr="000601BA">
        <w:rPr>
          <w:rFonts w:ascii="Arial Narrow" w:hAnsi="Arial Narrow"/>
          <w:sz w:val="18"/>
          <w:szCs w:val="18"/>
        </w:rPr>
        <w:t xml:space="preserve"> Página 174 a 182 del expediente.</w:t>
      </w:r>
    </w:p>
  </w:footnote>
  <w:footnote w:id="77">
    <w:p w14:paraId="698FE894" w14:textId="6FE816E7" w:rsidR="00B30550" w:rsidRPr="000601BA" w:rsidRDefault="00B30550" w:rsidP="00B93793">
      <w:pPr>
        <w:pStyle w:val="Textonotapie"/>
        <w:jc w:val="both"/>
        <w:rPr>
          <w:rFonts w:ascii="Arial Narrow" w:hAnsi="Arial Narrow"/>
          <w:sz w:val="18"/>
          <w:szCs w:val="18"/>
        </w:rPr>
      </w:pPr>
      <w:r w:rsidRPr="000601BA">
        <w:rPr>
          <w:rStyle w:val="Refdenotaalpie"/>
          <w:rFonts w:ascii="Arial Narrow" w:hAnsi="Arial Narrow"/>
          <w:sz w:val="18"/>
          <w:szCs w:val="18"/>
        </w:rPr>
        <w:footnoteRef/>
      </w:r>
      <w:r w:rsidRPr="000601BA">
        <w:rPr>
          <w:rFonts w:ascii="Arial Narrow" w:hAnsi="Arial Narrow"/>
          <w:sz w:val="18"/>
          <w:szCs w:val="18"/>
        </w:rPr>
        <w:t xml:space="preserve"> </w:t>
      </w:r>
      <w:r w:rsidR="00FE580B" w:rsidRPr="000601BA">
        <w:rPr>
          <w:rFonts w:ascii="Arial Narrow" w:eastAsia="Arial Narrow" w:hAnsi="Arial Narrow" w:cs="Arial Narrow"/>
          <w:color w:val="000000"/>
          <w:sz w:val="18"/>
          <w:szCs w:val="18"/>
        </w:rPr>
        <w:t>T</w:t>
      </w:r>
      <w:r w:rsidR="00546C8A" w:rsidRPr="000601BA">
        <w:rPr>
          <w:rFonts w:ascii="Arial Narrow" w:eastAsia="Arial Narrow" w:hAnsi="Arial Narrow" w:cs="Arial Narrow"/>
          <w:color w:val="000000"/>
          <w:sz w:val="18"/>
          <w:szCs w:val="18"/>
        </w:rPr>
        <w:t>esis XII/2013 de rubro: USOS Y COSTUMBRES. REQUISITOS DE VALIDEZ DE LAS CONSULTAS EN COMUNIDADES Y PUEBLOS INDÍGENAS, PARA CELEBRAR ELECCIONES</w:t>
      </w:r>
    </w:p>
  </w:footnote>
  <w:footnote w:id="78">
    <w:p w14:paraId="68A17027" w14:textId="6EDD10D3" w:rsidR="00B7130F" w:rsidRPr="000601BA" w:rsidRDefault="00B7130F">
      <w:pPr>
        <w:pStyle w:val="Textonotapie"/>
        <w:rPr>
          <w:rFonts w:ascii="Arial Narrow" w:hAnsi="Arial Narrow"/>
          <w:sz w:val="18"/>
          <w:szCs w:val="18"/>
        </w:rPr>
      </w:pPr>
      <w:r w:rsidRPr="000601BA">
        <w:rPr>
          <w:rStyle w:val="Refdenotaalpie"/>
          <w:rFonts w:ascii="Arial Narrow" w:hAnsi="Arial Narrow"/>
          <w:sz w:val="18"/>
          <w:szCs w:val="18"/>
        </w:rPr>
        <w:footnoteRef/>
      </w:r>
      <w:r w:rsidRPr="000601BA">
        <w:rPr>
          <w:rFonts w:ascii="Arial Narrow" w:hAnsi="Arial Narrow"/>
          <w:sz w:val="18"/>
          <w:szCs w:val="18"/>
        </w:rPr>
        <w:t xml:space="preserve"> Página</w:t>
      </w:r>
      <w:r w:rsidR="00861E1D" w:rsidRPr="000601BA">
        <w:rPr>
          <w:rFonts w:ascii="Arial Narrow" w:hAnsi="Arial Narrow"/>
          <w:sz w:val="18"/>
          <w:szCs w:val="18"/>
        </w:rPr>
        <w:t>s 174 a 182 del expediente.</w:t>
      </w:r>
    </w:p>
  </w:footnote>
  <w:footnote w:id="79">
    <w:p w14:paraId="794D3E42" w14:textId="77777777" w:rsidR="00E64DCE" w:rsidRPr="000601BA" w:rsidRDefault="00E64DCE" w:rsidP="00E64DCE">
      <w:pPr>
        <w:spacing w:after="0" w:line="240" w:lineRule="auto"/>
        <w:jc w:val="both"/>
        <w:rPr>
          <w:rFonts w:ascii="Arial Narrow" w:eastAsia="Arial" w:hAnsi="Arial Narrow" w:cs="Arial"/>
          <w:sz w:val="18"/>
          <w:szCs w:val="18"/>
        </w:rPr>
      </w:pPr>
      <w:r w:rsidRPr="000601BA">
        <w:rPr>
          <w:rStyle w:val="Refdenotaalpie"/>
          <w:rFonts w:ascii="Arial Narrow" w:hAnsi="Arial Narrow"/>
          <w:sz w:val="18"/>
          <w:szCs w:val="18"/>
        </w:rPr>
        <w:footnoteRef/>
      </w:r>
      <w:r w:rsidRPr="000601BA">
        <w:rPr>
          <w:rFonts w:ascii="Arial Narrow" w:hAnsi="Arial Narrow"/>
          <w:sz w:val="18"/>
          <w:szCs w:val="18"/>
        </w:rPr>
        <w:t xml:space="preserve"> </w:t>
      </w:r>
      <w:r w:rsidRPr="000601BA">
        <w:rPr>
          <w:rFonts w:ascii="Arial Narrow" w:eastAsia="Arial" w:hAnsi="Arial Narrow" w:cs="Arial"/>
          <w:sz w:val="18"/>
          <w:szCs w:val="18"/>
        </w:rPr>
        <w:t>Dicha acta de asamblea adquiere valor probatorio pleno al no encontrarse controvertida y atendiendo a las reglas de valoración probatoria en los casos que involucren comunidades indígenas.</w:t>
      </w:r>
    </w:p>
  </w:footnote>
  <w:footnote w:id="80">
    <w:p w14:paraId="333F4021" w14:textId="158CBE9D" w:rsidR="00F41B86" w:rsidRPr="000601BA" w:rsidRDefault="00F41B86" w:rsidP="00E0538D">
      <w:pPr>
        <w:pStyle w:val="Textonotapie"/>
        <w:jc w:val="both"/>
        <w:rPr>
          <w:rFonts w:ascii="Arial Narrow" w:hAnsi="Arial Narrow"/>
          <w:sz w:val="18"/>
          <w:szCs w:val="18"/>
        </w:rPr>
      </w:pPr>
      <w:r w:rsidRPr="000601BA">
        <w:rPr>
          <w:rStyle w:val="Refdenotaalpie"/>
          <w:rFonts w:ascii="Arial Narrow" w:hAnsi="Arial Narrow"/>
          <w:sz w:val="18"/>
          <w:szCs w:val="18"/>
        </w:rPr>
        <w:footnoteRef/>
      </w:r>
      <w:r w:rsidRPr="000601BA">
        <w:rPr>
          <w:rFonts w:ascii="Arial Narrow" w:hAnsi="Arial Narrow"/>
          <w:sz w:val="18"/>
          <w:szCs w:val="18"/>
        </w:rPr>
        <w:t xml:space="preserve"> </w:t>
      </w:r>
      <w:r w:rsidR="00E0538D" w:rsidRPr="000601BA">
        <w:rPr>
          <w:rFonts w:ascii="Arial Narrow" w:hAnsi="Arial Narrow"/>
          <w:sz w:val="18"/>
          <w:szCs w:val="18"/>
        </w:rPr>
        <w:t>Página 315 a 317 del expediente.</w:t>
      </w:r>
    </w:p>
  </w:footnote>
  <w:footnote w:id="81">
    <w:p w14:paraId="50CF7C19" w14:textId="77777777" w:rsidR="002806B7" w:rsidRPr="000601BA" w:rsidRDefault="002806B7" w:rsidP="002806B7">
      <w:pPr>
        <w:pStyle w:val="Textonotapie"/>
        <w:rPr>
          <w:rFonts w:ascii="Arial Narrow" w:hAnsi="Arial Narrow"/>
          <w:sz w:val="18"/>
          <w:szCs w:val="18"/>
        </w:rPr>
      </w:pPr>
      <w:r w:rsidRPr="000601BA">
        <w:rPr>
          <w:rStyle w:val="Refdenotaalpie"/>
          <w:rFonts w:ascii="Arial Narrow" w:hAnsi="Arial Narrow"/>
          <w:sz w:val="18"/>
          <w:szCs w:val="18"/>
        </w:rPr>
        <w:footnoteRef/>
      </w:r>
      <w:r w:rsidRPr="000601BA">
        <w:rPr>
          <w:rFonts w:ascii="Arial Narrow" w:hAnsi="Arial Narrow"/>
          <w:sz w:val="18"/>
          <w:szCs w:val="18"/>
        </w:rPr>
        <w:t xml:space="preserve"> Jurisprudencia 20/2014, de rubro: COMUNIDADES INDÍGENAS. NORMAS QUE INTEGRAN SU SISTEMA JURÍDICO.</w:t>
      </w:r>
    </w:p>
  </w:footnote>
  <w:footnote w:id="82">
    <w:p w14:paraId="42D8A200" w14:textId="77777777" w:rsidR="002806B7" w:rsidRPr="000601BA" w:rsidRDefault="002806B7" w:rsidP="002806B7">
      <w:pPr>
        <w:pStyle w:val="Textonotapie"/>
        <w:jc w:val="both"/>
        <w:rPr>
          <w:rFonts w:ascii="Arial Narrow" w:hAnsi="Arial Narrow"/>
          <w:sz w:val="18"/>
          <w:szCs w:val="18"/>
        </w:rPr>
      </w:pPr>
      <w:r w:rsidRPr="000601BA">
        <w:rPr>
          <w:rStyle w:val="Refdenotaalpie"/>
          <w:rFonts w:ascii="Arial Narrow" w:hAnsi="Arial Narrow"/>
          <w:sz w:val="18"/>
          <w:szCs w:val="18"/>
        </w:rPr>
        <w:footnoteRef/>
      </w:r>
      <w:r w:rsidRPr="000601BA">
        <w:rPr>
          <w:rFonts w:ascii="Arial Narrow" w:hAnsi="Arial Narrow"/>
          <w:sz w:val="18"/>
          <w:szCs w:val="18"/>
        </w:rPr>
        <w:t xml:space="preserve"> </w:t>
      </w:r>
      <w:r w:rsidRPr="000601BA">
        <w:rPr>
          <w:rFonts w:ascii="Arial Narrow" w:eastAsia="Arial" w:hAnsi="Arial Narrow" w:cs="Arial"/>
          <w:color w:val="000000"/>
          <w:sz w:val="18"/>
          <w:szCs w:val="18"/>
        </w:rPr>
        <w:t>SUP-REC-06/2016 y SUP-JDC-160/2016.</w:t>
      </w:r>
    </w:p>
  </w:footnote>
  <w:footnote w:id="83">
    <w:p w14:paraId="52EED386" w14:textId="77777777" w:rsidR="00CA2C1E" w:rsidRPr="000601BA" w:rsidRDefault="00CA2C1E" w:rsidP="00CA2C1E">
      <w:pPr>
        <w:pStyle w:val="Textonotapie"/>
        <w:rPr>
          <w:rFonts w:ascii="Arial Narrow" w:hAnsi="Arial Narrow"/>
          <w:sz w:val="18"/>
          <w:szCs w:val="18"/>
        </w:rPr>
      </w:pPr>
      <w:r w:rsidRPr="000601BA">
        <w:rPr>
          <w:rStyle w:val="Refdenotaalpie"/>
          <w:rFonts w:ascii="Arial Narrow" w:hAnsi="Arial Narrow"/>
          <w:sz w:val="18"/>
          <w:szCs w:val="18"/>
        </w:rPr>
        <w:footnoteRef/>
      </w:r>
      <w:r w:rsidRPr="000601BA">
        <w:rPr>
          <w:rFonts w:ascii="Arial Narrow" w:hAnsi="Arial Narrow"/>
          <w:sz w:val="18"/>
          <w:szCs w:val="18"/>
        </w:rPr>
        <w:t xml:space="preserve"> Páginas 55 y 272 del expediente.</w:t>
      </w:r>
    </w:p>
  </w:footnote>
  <w:footnote w:id="84">
    <w:p w14:paraId="5D571316" w14:textId="6A36FB21" w:rsidR="001940B9" w:rsidRPr="000601BA" w:rsidRDefault="001940B9" w:rsidP="001940B9">
      <w:pPr>
        <w:pStyle w:val="Textonotapie"/>
        <w:jc w:val="both"/>
        <w:rPr>
          <w:rFonts w:ascii="Arial Narrow" w:hAnsi="Arial Narrow"/>
          <w:sz w:val="18"/>
          <w:szCs w:val="18"/>
        </w:rPr>
      </w:pPr>
      <w:r w:rsidRPr="000601BA">
        <w:rPr>
          <w:rStyle w:val="Refdenotaalpie"/>
          <w:rFonts w:ascii="Arial Narrow" w:hAnsi="Arial Narrow"/>
          <w:sz w:val="18"/>
          <w:szCs w:val="18"/>
        </w:rPr>
        <w:footnoteRef/>
      </w:r>
      <w:r w:rsidRPr="000601BA">
        <w:rPr>
          <w:rFonts w:ascii="Arial Narrow" w:hAnsi="Arial Narrow"/>
          <w:sz w:val="18"/>
          <w:szCs w:val="18"/>
        </w:rPr>
        <w:t xml:space="preserve"> Lo subrayado en negritas es propio de esta sentencia.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730C5" w14:textId="77777777" w:rsidR="002806B7" w:rsidRDefault="002806B7">
    <w:pPr>
      <w:pBdr>
        <w:top w:val="nil"/>
        <w:left w:val="nil"/>
        <w:bottom w:val="nil"/>
        <w:right w:val="nil"/>
        <w:between w:val="nil"/>
      </w:pBdr>
      <w:tabs>
        <w:tab w:val="center" w:pos="4419"/>
        <w:tab w:val="right" w:pos="8838"/>
        <w:tab w:val="left" w:pos="964"/>
      </w:tabs>
      <w:rPr>
        <w:rFonts w:ascii="Arial" w:eastAsia="Arial" w:hAnsi="Arial" w:cs="Arial"/>
        <w:color w:val="000000"/>
        <w:sz w:val="28"/>
        <w:szCs w:val="28"/>
      </w:rPr>
    </w:pPr>
  </w:p>
  <w:p w14:paraId="77569ABA" w14:textId="77777777" w:rsidR="002806B7" w:rsidRDefault="002806B7">
    <w:pPr>
      <w:pBdr>
        <w:top w:val="nil"/>
        <w:left w:val="nil"/>
        <w:bottom w:val="nil"/>
        <w:right w:val="nil"/>
        <w:between w:val="nil"/>
      </w:pBdr>
      <w:tabs>
        <w:tab w:val="center" w:pos="4419"/>
        <w:tab w:val="right" w:pos="8838"/>
        <w:tab w:val="left" w:pos="964"/>
      </w:tabs>
      <w:spacing w:after="0" w:line="240" w:lineRule="auto"/>
      <w:jc w:val="right"/>
      <w:rPr>
        <w:rFonts w:ascii="Arial" w:eastAsia="Arial" w:hAnsi="Arial" w:cs="Arial"/>
        <w:b/>
        <w:bCs/>
        <w:color w:val="000000"/>
        <w:sz w:val="28"/>
        <w:szCs w:val="28"/>
      </w:rPr>
    </w:pPr>
  </w:p>
  <w:p w14:paraId="507AD55F" w14:textId="77777777" w:rsidR="002806B7" w:rsidRDefault="002806B7" w:rsidP="00887E66">
    <w:pPr>
      <w:pBdr>
        <w:top w:val="nil"/>
        <w:left w:val="nil"/>
        <w:bottom w:val="nil"/>
        <w:right w:val="nil"/>
        <w:between w:val="nil"/>
      </w:pBdr>
      <w:tabs>
        <w:tab w:val="center" w:pos="4419"/>
        <w:tab w:val="right" w:pos="8838"/>
        <w:tab w:val="left" w:pos="964"/>
      </w:tabs>
      <w:spacing w:after="0" w:line="240" w:lineRule="auto"/>
      <w:jc w:val="right"/>
      <w:rPr>
        <w:rFonts w:ascii="Arial Narrow" w:eastAsia="Arial Narrow" w:hAnsi="Arial Narrow" w:cs="Arial Narrow"/>
        <w:b/>
        <w:bCs/>
        <w:color w:val="000000"/>
      </w:rPr>
    </w:pPr>
    <w:r w:rsidRPr="00782A3D">
      <w:rPr>
        <w:rFonts w:ascii="Arial Narrow" w:eastAsia="Arial Narrow" w:hAnsi="Arial Narrow" w:cs="Arial Narrow"/>
        <w:b/>
        <w:bCs/>
        <w:color w:val="000000"/>
      </w:rPr>
      <w:t>TEEM-JDC-053/2026</w:t>
    </w:r>
  </w:p>
  <w:p w14:paraId="13587B66" w14:textId="77777777" w:rsidR="002806B7" w:rsidRDefault="002806B7">
    <w:pPr>
      <w:pBdr>
        <w:top w:val="nil"/>
        <w:left w:val="nil"/>
        <w:bottom w:val="nil"/>
        <w:right w:val="nil"/>
        <w:between w:val="nil"/>
      </w:pBdr>
      <w:tabs>
        <w:tab w:val="center" w:pos="4419"/>
        <w:tab w:val="right" w:pos="8838"/>
        <w:tab w:val="left" w:pos="964"/>
      </w:tabs>
      <w:spacing w:after="0" w:line="240" w:lineRule="auto"/>
      <w:jc w:val="right"/>
      <w:rPr>
        <w:rFonts w:ascii="Arial Narrow" w:eastAsia="Arial Narrow" w:hAnsi="Arial Narrow" w:cs="Arial Narrow"/>
        <w:b/>
        <w:bCs/>
        <w:color w:val="000000"/>
      </w:rPr>
    </w:pPr>
  </w:p>
  <w:p w14:paraId="4482C262" w14:textId="77777777" w:rsidR="002806B7" w:rsidRDefault="002806B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7C349" w14:textId="77777777" w:rsidR="002806B7" w:rsidRDefault="002806B7">
    <w:pPr>
      <w:pBdr>
        <w:top w:val="nil"/>
        <w:left w:val="nil"/>
        <w:bottom w:val="nil"/>
        <w:right w:val="nil"/>
        <w:between w:val="nil"/>
      </w:pBdr>
      <w:tabs>
        <w:tab w:val="center" w:pos="4419"/>
        <w:tab w:val="right" w:pos="8838"/>
      </w:tabs>
      <w:ind w:left="4962"/>
      <w:rPr>
        <w:color w:val="000000"/>
      </w:rPr>
    </w:pPr>
    <w:r>
      <w:rPr>
        <w:noProof/>
        <w:color w:val="000000"/>
      </w:rPr>
      <w:drawing>
        <wp:anchor distT="0" distB="0" distL="114300" distR="114300" simplePos="0" relativeHeight="251659264" behindDoc="0" locked="0" layoutInCell="1" hidden="0" allowOverlap="1" wp14:anchorId="4F509AAE" wp14:editId="624AE44B">
          <wp:simplePos x="0" y="0"/>
          <wp:positionH relativeFrom="margin">
            <wp:align>left</wp:align>
          </wp:positionH>
          <wp:positionV relativeFrom="margin">
            <wp:posOffset>-236219</wp:posOffset>
          </wp:positionV>
          <wp:extent cx="1934210" cy="636905"/>
          <wp:effectExtent l="0" t="0" r="0" b="0"/>
          <wp:wrapSquare wrapText="bothSides" distT="0" distB="0" distL="114300" distR="114300"/>
          <wp:docPr id="284990028" name="image16.png" descr="Imagen que contiene Text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16.png" descr="Imagen que contiene Texto&#10;&#10;Descripción generada automáticamente"/>
                  <pic:cNvPicPr preferRelativeResize="0"/>
                </pic:nvPicPr>
                <pic:blipFill>
                  <a:blip r:embed="rId1"/>
                  <a:srcRect l="5526" t="9266" r="4554" b="12622"/>
                  <a:stretch>
                    <a:fillRect/>
                  </a:stretch>
                </pic:blipFill>
                <pic:spPr>
                  <a:xfrm>
                    <a:off x="0" y="0"/>
                    <a:ext cx="1934210" cy="63690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D17D7"/>
    <w:multiLevelType w:val="multilevel"/>
    <w:tmpl w:val="706081D4"/>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364"/>
        </w:tabs>
        <w:ind w:left="1364" w:hanging="360"/>
      </w:pPr>
      <w:rPr>
        <w:rFonts w:ascii="Courier New" w:hAnsi="Courier New" w:hint="default"/>
        <w:sz w:val="20"/>
      </w:rPr>
    </w:lvl>
    <w:lvl w:ilvl="2" w:tentative="1">
      <w:start w:val="1"/>
      <w:numFmt w:val="bullet"/>
      <w:lvlText w:val=""/>
      <w:lvlJc w:val="left"/>
      <w:pPr>
        <w:tabs>
          <w:tab w:val="num" w:pos="2084"/>
        </w:tabs>
        <w:ind w:left="2084" w:hanging="360"/>
      </w:pPr>
      <w:rPr>
        <w:rFonts w:ascii="Wingdings" w:hAnsi="Wingdings" w:hint="default"/>
        <w:sz w:val="20"/>
      </w:rPr>
    </w:lvl>
    <w:lvl w:ilvl="3" w:tentative="1">
      <w:start w:val="1"/>
      <w:numFmt w:val="bullet"/>
      <w:lvlText w:val=""/>
      <w:lvlJc w:val="left"/>
      <w:pPr>
        <w:tabs>
          <w:tab w:val="num" w:pos="2804"/>
        </w:tabs>
        <w:ind w:left="2804" w:hanging="360"/>
      </w:pPr>
      <w:rPr>
        <w:rFonts w:ascii="Wingdings" w:hAnsi="Wingdings" w:hint="default"/>
        <w:sz w:val="20"/>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abstractNum w:abstractNumId="1" w15:restartNumberingAfterBreak="0">
    <w:nsid w:val="06947C62"/>
    <w:multiLevelType w:val="multilevel"/>
    <w:tmpl w:val="FEFE1AD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AEF2415"/>
    <w:multiLevelType w:val="multilevel"/>
    <w:tmpl w:val="074EBB8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E4F2549"/>
    <w:multiLevelType w:val="hybridMultilevel"/>
    <w:tmpl w:val="CDB8C078"/>
    <w:lvl w:ilvl="0" w:tplc="3E72FA1C">
      <w:start w:val="2"/>
      <w:numFmt w:val="bullet"/>
      <w:lvlText w:val=""/>
      <w:lvlJc w:val="left"/>
      <w:pPr>
        <w:ind w:left="720" w:hanging="360"/>
      </w:pPr>
      <w:rPr>
        <w:rFonts w:ascii="Symbol" w:eastAsia="Arial"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F084F2A"/>
    <w:multiLevelType w:val="hybridMultilevel"/>
    <w:tmpl w:val="FE12B64E"/>
    <w:lvl w:ilvl="0" w:tplc="62500902">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1157BFB"/>
    <w:multiLevelType w:val="multilevel"/>
    <w:tmpl w:val="9B0EF072"/>
    <w:lvl w:ilvl="0">
      <w:start w:val="1"/>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7D87A85"/>
    <w:multiLevelType w:val="hybridMultilevel"/>
    <w:tmpl w:val="ED40725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ADC29E3"/>
    <w:multiLevelType w:val="multilevel"/>
    <w:tmpl w:val="2332ADE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1F8971D8"/>
    <w:multiLevelType w:val="multilevel"/>
    <w:tmpl w:val="77F8D2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236D464E"/>
    <w:multiLevelType w:val="multilevel"/>
    <w:tmpl w:val="9F421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54E629E"/>
    <w:multiLevelType w:val="hybridMultilevel"/>
    <w:tmpl w:val="D8ACF89C"/>
    <w:lvl w:ilvl="0" w:tplc="2FCAE418">
      <w:start w:val="1"/>
      <w:numFmt w:val="upperRoman"/>
      <w:lvlText w:val="%1."/>
      <w:lvlJc w:val="left"/>
      <w:pPr>
        <w:ind w:left="1080" w:hanging="72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26BE7170"/>
    <w:multiLevelType w:val="multilevel"/>
    <w:tmpl w:val="53E61D7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AAC45CD"/>
    <w:multiLevelType w:val="hybridMultilevel"/>
    <w:tmpl w:val="F34C4C08"/>
    <w:lvl w:ilvl="0" w:tplc="29E6C1C4">
      <w:start w:val="1"/>
      <w:numFmt w:val="lowerLetter"/>
      <w:lvlText w:val="%1)"/>
      <w:lvlJc w:val="left"/>
      <w:pPr>
        <w:ind w:left="420" w:hanging="360"/>
      </w:pPr>
      <w:rPr>
        <w:rFonts w:hint="default"/>
        <w:b/>
      </w:rPr>
    </w:lvl>
    <w:lvl w:ilvl="1" w:tplc="080A0019" w:tentative="1">
      <w:start w:val="1"/>
      <w:numFmt w:val="lowerLetter"/>
      <w:lvlText w:val="%2."/>
      <w:lvlJc w:val="left"/>
      <w:pPr>
        <w:ind w:left="1140" w:hanging="360"/>
      </w:pPr>
    </w:lvl>
    <w:lvl w:ilvl="2" w:tplc="080A001B" w:tentative="1">
      <w:start w:val="1"/>
      <w:numFmt w:val="lowerRoman"/>
      <w:lvlText w:val="%3."/>
      <w:lvlJc w:val="right"/>
      <w:pPr>
        <w:ind w:left="1860" w:hanging="180"/>
      </w:pPr>
    </w:lvl>
    <w:lvl w:ilvl="3" w:tplc="080A000F" w:tentative="1">
      <w:start w:val="1"/>
      <w:numFmt w:val="decimal"/>
      <w:lvlText w:val="%4."/>
      <w:lvlJc w:val="left"/>
      <w:pPr>
        <w:ind w:left="2580" w:hanging="360"/>
      </w:pPr>
    </w:lvl>
    <w:lvl w:ilvl="4" w:tplc="080A0019" w:tentative="1">
      <w:start w:val="1"/>
      <w:numFmt w:val="lowerLetter"/>
      <w:lvlText w:val="%5."/>
      <w:lvlJc w:val="left"/>
      <w:pPr>
        <w:ind w:left="3300" w:hanging="360"/>
      </w:pPr>
    </w:lvl>
    <w:lvl w:ilvl="5" w:tplc="080A001B" w:tentative="1">
      <w:start w:val="1"/>
      <w:numFmt w:val="lowerRoman"/>
      <w:lvlText w:val="%6."/>
      <w:lvlJc w:val="right"/>
      <w:pPr>
        <w:ind w:left="4020" w:hanging="180"/>
      </w:pPr>
    </w:lvl>
    <w:lvl w:ilvl="6" w:tplc="080A000F" w:tentative="1">
      <w:start w:val="1"/>
      <w:numFmt w:val="decimal"/>
      <w:lvlText w:val="%7."/>
      <w:lvlJc w:val="left"/>
      <w:pPr>
        <w:ind w:left="4740" w:hanging="360"/>
      </w:pPr>
    </w:lvl>
    <w:lvl w:ilvl="7" w:tplc="080A0019" w:tentative="1">
      <w:start w:val="1"/>
      <w:numFmt w:val="lowerLetter"/>
      <w:lvlText w:val="%8."/>
      <w:lvlJc w:val="left"/>
      <w:pPr>
        <w:ind w:left="5460" w:hanging="360"/>
      </w:pPr>
    </w:lvl>
    <w:lvl w:ilvl="8" w:tplc="080A001B" w:tentative="1">
      <w:start w:val="1"/>
      <w:numFmt w:val="lowerRoman"/>
      <w:lvlText w:val="%9."/>
      <w:lvlJc w:val="right"/>
      <w:pPr>
        <w:ind w:left="6180" w:hanging="180"/>
      </w:pPr>
    </w:lvl>
  </w:abstractNum>
  <w:abstractNum w:abstractNumId="13" w15:restartNumberingAfterBreak="0">
    <w:nsid w:val="2B145144"/>
    <w:multiLevelType w:val="multilevel"/>
    <w:tmpl w:val="B6708EB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4" w15:restartNumberingAfterBreak="0">
    <w:nsid w:val="2EF5302D"/>
    <w:multiLevelType w:val="multilevel"/>
    <w:tmpl w:val="FBCEBB0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31B65DBC"/>
    <w:multiLevelType w:val="hybridMultilevel"/>
    <w:tmpl w:val="65E20024"/>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33395D1A"/>
    <w:multiLevelType w:val="hybridMultilevel"/>
    <w:tmpl w:val="861AF94E"/>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35967B0D"/>
    <w:multiLevelType w:val="hybridMultilevel"/>
    <w:tmpl w:val="EA22B3BE"/>
    <w:lvl w:ilvl="0" w:tplc="EBE43886">
      <w:start w:val="7"/>
      <w:numFmt w:val="bullet"/>
      <w:lvlText w:val=""/>
      <w:lvlJc w:val="left"/>
      <w:pPr>
        <w:ind w:left="720" w:hanging="360"/>
      </w:pPr>
      <w:rPr>
        <w:rFonts w:ascii="Symbol" w:eastAsia="Arial"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399A7B83"/>
    <w:multiLevelType w:val="multilevel"/>
    <w:tmpl w:val="58B48DE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9" w15:restartNumberingAfterBreak="0">
    <w:nsid w:val="3A5A5B2E"/>
    <w:multiLevelType w:val="multilevel"/>
    <w:tmpl w:val="57B643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3CE31CD3"/>
    <w:multiLevelType w:val="multilevel"/>
    <w:tmpl w:val="E6CE03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400B28A5"/>
    <w:multiLevelType w:val="multilevel"/>
    <w:tmpl w:val="0DD60F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405A0542"/>
    <w:multiLevelType w:val="multilevel"/>
    <w:tmpl w:val="A87884A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437C3329"/>
    <w:multiLevelType w:val="multilevel"/>
    <w:tmpl w:val="6CB6E75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44BF2043"/>
    <w:multiLevelType w:val="multilevel"/>
    <w:tmpl w:val="E9BA09D2"/>
    <w:lvl w:ilvl="0">
      <w:start w:val="7"/>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73C1E41"/>
    <w:multiLevelType w:val="multilevel"/>
    <w:tmpl w:val="9B0EF072"/>
    <w:lvl w:ilvl="0">
      <w:start w:val="1"/>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480A6EEA"/>
    <w:multiLevelType w:val="hybridMultilevel"/>
    <w:tmpl w:val="92C2B61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4D02196B"/>
    <w:multiLevelType w:val="multilevel"/>
    <w:tmpl w:val="A9689BF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4DC719FB"/>
    <w:multiLevelType w:val="multilevel"/>
    <w:tmpl w:val="46EC2886"/>
    <w:lvl w:ilvl="0">
      <w:start w:val="1"/>
      <w:numFmt w:val="bullet"/>
      <w:lvlText w:val=""/>
      <w:lvlJc w:val="left"/>
      <w:pPr>
        <w:tabs>
          <w:tab w:val="num" w:pos="720"/>
        </w:tabs>
        <w:ind w:left="720" w:hanging="360"/>
      </w:pPr>
      <w:rPr>
        <w:rFonts w:ascii="Symbol" w:hAnsi="Symbol" w:hint="default"/>
        <w:sz w:val="20"/>
      </w:rPr>
    </w:lvl>
    <w:lvl w:ilvl="1">
      <w:start w:val="76"/>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E600C0B"/>
    <w:multiLevelType w:val="multilevel"/>
    <w:tmpl w:val="9B0EF072"/>
    <w:lvl w:ilvl="0">
      <w:start w:val="1"/>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4F7A39C2"/>
    <w:multiLevelType w:val="multilevel"/>
    <w:tmpl w:val="25081FF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500520C8"/>
    <w:multiLevelType w:val="multilevel"/>
    <w:tmpl w:val="8B105456"/>
    <w:lvl w:ilvl="0">
      <w:start w:val="1"/>
      <w:numFmt w:val="bullet"/>
      <w:lvlText w:val="●"/>
      <w:lvlJc w:val="left"/>
      <w:pPr>
        <w:ind w:left="720" w:hanging="360"/>
      </w:pPr>
      <w:rPr>
        <w:rFonts w:ascii="Noto Sans Symbols" w:eastAsia="Noto Sans Symbols" w:hAnsi="Noto Sans Symbols" w:cs="Noto Sans Symbols"/>
        <w:sz w:val="20"/>
        <w:szCs w:val="20"/>
      </w:rPr>
    </w:lvl>
    <w:lvl w:ilvl="1">
      <w:start w:val="10"/>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2" w15:restartNumberingAfterBreak="0">
    <w:nsid w:val="52BC4F90"/>
    <w:multiLevelType w:val="multilevel"/>
    <w:tmpl w:val="167250F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547976D7"/>
    <w:multiLevelType w:val="multilevel"/>
    <w:tmpl w:val="CCD81BF6"/>
    <w:lvl w:ilvl="0">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553B048F"/>
    <w:multiLevelType w:val="multilevel"/>
    <w:tmpl w:val="34C0352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15:restartNumberingAfterBreak="0">
    <w:nsid w:val="58FF6522"/>
    <w:multiLevelType w:val="multilevel"/>
    <w:tmpl w:val="3992F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A1512A5"/>
    <w:multiLevelType w:val="multilevel"/>
    <w:tmpl w:val="FEF0096C"/>
    <w:lvl w:ilvl="0">
      <w:start w:val="1"/>
      <w:numFmt w:val="upperRoman"/>
      <w:lvlText w:val="%1."/>
      <w:lvlJc w:val="right"/>
      <w:pPr>
        <w:ind w:left="1440" w:hanging="360"/>
      </w:p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37" w15:restartNumberingAfterBreak="0">
    <w:nsid w:val="649323C6"/>
    <w:multiLevelType w:val="multilevel"/>
    <w:tmpl w:val="1A42D3B2"/>
    <w:lvl w:ilvl="0">
      <w:start w:val="1"/>
      <w:numFmt w:val="bullet"/>
      <w:lvlText w:val="●"/>
      <w:lvlJc w:val="left"/>
      <w:pPr>
        <w:ind w:left="788" w:hanging="360"/>
      </w:pPr>
      <w:rPr>
        <w:rFonts w:ascii="Noto Sans Symbols" w:eastAsia="Noto Sans Symbols" w:hAnsi="Noto Sans Symbols" w:cs="Noto Sans Symbols"/>
      </w:rPr>
    </w:lvl>
    <w:lvl w:ilvl="1">
      <w:start w:val="1"/>
      <w:numFmt w:val="bullet"/>
      <w:lvlText w:val="o"/>
      <w:lvlJc w:val="left"/>
      <w:pPr>
        <w:ind w:left="1508" w:hanging="360"/>
      </w:pPr>
      <w:rPr>
        <w:rFonts w:ascii="Courier New" w:eastAsia="Courier New" w:hAnsi="Courier New" w:cs="Courier New"/>
      </w:rPr>
    </w:lvl>
    <w:lvl w:ilvl="2">
      <w:start w:val="1"/>
      <w:numFmt w:val="bullet"/>
      <w:lvlText w:val="▪"/>
      <w:lvlJc w:val="left"/>
      <w:pPr>
        <w:ind w:left="2228" w:hanging="360"/>
      </w:pPr>
      <w:rPr>
        <w:rFonts w:ascii="Noto Sans Symbols" w:eastAsia="Noto Sans Symbols" w:hAnsi="Noto Sans Symbols" w:cs="Noto Sans Symbols"/>
      </w:rPr>
    </w:lvl>
    <w:lvl w:ilvl="3">
      <w:start w:val="1"/>
      <w:numFmt w:val="bullet"/>
      <w:lvlText w:val="●"/>
      <w:lvlJc w:val="left"/>
      <w:pPr>
        <w:ind w:left="2948" w:hanging="360"/>
      </w:pPr>
      <w:rPr>
        <w:rFonts w:ascii="Noto Sans Symbols" w:eastAsia="Noto Sans Symbols" w:hAnsi="Noto Sans Symbols" w:cs="Noto Sans Symbols"/>
      </w:rPr>
    </w:lvl>
    <w:lvl w:ilvl="4">
      <w:start w:val="1"/>
      <w:numFmt w:val="bullet"/>
      <w:lvlText w:val="o"/>
      <w:lvlJc w:val="left"/>
      <w:pPr>
        <w:ind w:left="3668" w:hanging="360"/>
      </w:pPr>
      <w:rPr>
        <w:rFonts w:ascii="Courier New" w:eastAsia="Courier New" w:hAnsi="Courier New" w:cs="Courier New"/>
      </w:rPr>
    </w:lvl>
    <w:lvl w:ilvl="5">
      <w:start w:val="1"/>
      <w:numFmt w:val="bullet"/>
      <w:lvlText w:val="▪"/>
      <w:lvlJc w:val="left"/>
      <w:pPr>
        <w:ind w:left="4388" w:hanging="360"/>
      </w:pPr>
      <w:rPr>
        <w:rFonts w:ascii="Noto Sans Symbols" w:eastAsia="Noto Sans Symbols" w:hAnsi="Noto Sans Symbols" w:cs="Noto Sans Symbols"/>
      </w:rPr>
    </w:lvl>
    <w:lvl w:ilvl="6">
      <w:start w:val="1"/>
      <w:numFmt w:val="bullet"/>
      <w:lvlText w:val="●"/>
      <w:lvlJc w:val="left"/>
      <w:pPr>
        <w:ind w:left="5108" w:hanging="360"/>
      </w:pPr>
      <w:rPr>
        <w:rFonts w:ascii="Noto Sans Symbols" w:eastAsia="Noto Sans Symbols" w:hAnsi="Noto Sans Symbols" w:cs="Noto Sans Symbols"/>
      </w:rPr>
    </w:lvl>
    <w:lvl w:ilvl="7">
      <w:start w:val="1"/>
      <w:numFmt w:val="bullet"/>
      <w:lvlText w:val="o"/>
      <w:lvlJc w:val="left"/>
      <w:pPr>
        <w:ind w:left="5828" w:hanging="360"/>
      </w:pPr>
      <w:rPr>
        <w:rFonts w:ascii="Courier New" w:eastAsia="Courier New" w:hAnsi="Courier New" w:cs="Courier New"/>
      </w:rPr>
    </w:lvl>
    <w:lvl w:ilvl="8">
      <w:start w:val="1"/>
      <w:numFmt w:val="bullet"/>
      <w:lvlText w:val="▪"/>
      <w:lvlJc w:val="left"/>
      <w:pPr>
        <w:ind w:left="6548" w:hanging="360"/>
      </w:pPr>
      <w:rPr>
        <w:rFonts w:ascii="Noto Sans Symbols" w:eastAsia="Noto Sans Symbols" w:hAnsi="Noto Sans Symbols" w:cs="Noto Sans Symbols"/>
      </w:rPr>
    </w:lvl>
  </w:abstractNum>
  <w:abstractNum w:abstractNumId="38" w15:restartNumberingAfterBreak="0">
    <w:nsid w:val="6EC00A41"/>
    <w:multiLevelType w:val="multilevel"/>
    <w:tmpl w:val="FFD8C2E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9" w15:restartNumberingAfterBreak="0">
    <w:nsid w:val="74B21B55"/>
    <w:multiLevelType w:val="multilevel"/>
    <w:tmpl w:val="72B648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0" w15:restartNumberingAfterBreak="0">
    <w:nsid w:val="77611DAD"/>
    <w:multiLevelType w:val="multilevel"/>
    <w:tmpl w:val="4F4CAA2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 w15:restartNumberingAfterBreak="0">
    <w:nsid w:val="78E40B9C"/>
    <w:multiLevelType w:val="hybridMultilevel"/>
    <w:tmpl w:val="36BC16CC"/>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2" w15:restartNumberingAfterBreak="0">
    <w:nsid w:val="7AE50487"/>
    <w:multiLevelType w:val="multilevel"/>
    <w:tmpl w:val="BA2A8A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3" w15:restartNumberingAfterBreak="0">
    <w:nsid w:val="7E747EF2"/>
    <w:multiLevelType w:val="multilevel"/>
    <w:tmpl w:val="AC163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FC44BFC"/>
    <w:multiLevelType w:val="multilevel"/>
    <w:tmpl w:val="7D2EE7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287126168">
    <w:abstractNumId w:val="23"/>
  </w:num>
  <w:num w:numId="2" w16cid:durableId="1947732005">
    <w:abstractNumId w:val="19"/>
  </w:num>
  <w:num w:numId="3" w16cid:durableId="1242524732">
    <w:abstractNumId w:val="14"/>
  </w:num>
  <w:num w:numId="4" w16cid:durableId="2095472429">
    <w:abstractNumId w:val="1"/>
  </w:num>
  <w:num w:numId="5" w16cid:durableId="235365457">
    <w:abstractNumId w:val="8"/>
  </w:num>
  <w:num w:numId="6" w16cid:durableId="834033994">
    <w:abstractNumId w:val="30"/>
  </w:num>
  <w:num w:numId="7" w16cid:durableId="819931355">
    <w:abstractNumId w:val="40"/>
  </w:num>
  <w:num w:numId="8" w16cid:durableId="1427186376">
    <w:abstractNumId w:val="33"/>
  </w:num>
  <w:num w:numId="9" w16cid:durableId="169107105">
    <w:abstractNumId w:val="37"/>
  </w:num>
  <w:num w:numId="10" w16cid:durableId="1754886941">
    <w:abstractNumId w:val="7"/>
  </w:num>
  <w:num w:numId="11" w16cid:durableId="175268323">
    <w:abstractNumId w:val="2"/>
  </w:num>
  <w:num w:numId="12" w16cid:durableId="605650155">
    <w:abstractNumId w:val="5"/>
  </w:num>
  <w:num w:numId="13" w16cid:durableId="1702048793">
    <w:abstractNumId w:val="39"/>
  </w:num>
  <w:num w:numId="14" w16cid:durableId="303463684">
    <w:abstractNumId w:val="42"/>
  </w:num>
  <w:num w:numId="15" w16cid:durableId="1336297950">
    <w:abstractNumId w:val="36"/>
  </w:num>
  <w:num w:numId="16" w16cid:durableId="2119762323">
    <w:abstractNumId w:val="27"/>
  </w:num>
  <w:num w:numId="17" w16cid:durableId="706217751">
    <w:abstractNumId w:val="32"/>
  </w:num>
  <w:num w:numId="18" w16cid:durableId="740641724">
    <w:abstractNumId w:val="13"/>
  </w:num>
  <w:num w:numId="19" w16cid:durableId="1315454553">
    <w:abstractNumId w:val="31"/>
  </w:num>
  <w:num w:numId="20" w16cid:durableId="1391729533">
    <w:abstractNumId w:val="18"/>
  </w:num>
  <w:num w:numId="21" w16cid:durableId="1801604232">
    <w:abstractNumId w:val="11"/>
  </w:num>
  <w:num w:numId="22" w16cid:durableId="290284122">
    <w:abstractNumId w:val="20"/>
  </w:num>
  <w:num w:numId="23" w16cid:durableId="2140612548">
    <w:abstractNumId w:val="44"/>
  </w:num>
  <w:num w:numId="24" w16cid:durableId="187522856">
    <w:abstractNumId w:val="34"/>
  </w:num>
  <w:num w:numId="25" w16cid:durableId="312953227">
    <w:abstractNumId w:val="22"/>
  </w:num>
  <w:num w:numId="26" w16cid:durableId="1805462812">
    <w:abstractNumId w:val="38"/>
  </w:num>
  <w:num w:numId="27" w16cid:durableId="785543607">
    <w:abstractNumId w:val="21"/>
  </w:num>
  <w:num w:numId="28" w16cid:durableId="1678732246">
    <w:abstractNumId w:val="16"/>
  </w:num>
  <w:num w:numId="29" w16cid:durableId="1381857431">
    <w:abstractNumId w:val="43"/>
  </w:num>
  <w:num w:numId="30" w16cid:durableId="375204617">
    <w:abstractNumId w:val="0"/>
  </w:num>
  <w:num w:numId="31" w16cid:durableId="1161117061">
    <w:abstractNumId w:val="9"/>
  </w:num>
  <w:num w:numId="32" w16cid:durableId="425421719">
    <w:abstractNumId w:val="28"/>
  </w:num>
  <w:num w:numId="33" w16cid:durableId="417143333">
    <w:abstractNumId w:val="4"/>
  </w:num>
  <w:num w:numId="34" w16cid:durableId="1332374307">
    <w:abstractNumId w:val="25"/>
  </w:num>
  <w:num w:numId="35" w16cid:durableId="910508239">
    <w:abstractNumId w:val="6"/>
  </w:num>
  <w:num w:numId="36" w16cid:durableId="680278589">
    <w:abstractNumId w:val="35"/>
  </w:num>
  <w:num w:numId="37" w16cid:durableId="2142575972">
    <w:abstractNumId w:val="10"/>
  </w:num>
  <w:num w:numId="38" w16cid:durableId="1105349906">
    <w:abstractNumId w:val="29"/>
  </w:num>
  <w:num w:numId="39" w16cid:durableId="1807552248">
    <w:abstractNumId w:val="41"/>
  </w:num>
  <w:num w:numId="40" w16cid:durableId="110559846">
    <w:abstractNumId w:val="15"/>
  </w:num>
  <w:num w:numId="41" w16cid:durableId="1434128246">
    <w:abstractNumId w:val="26"/>
  </w:num>
  <w:num w:numId="42" w16cid:durableId="255409564">
    <w:abstractNumId w:val="24"/>
  </w:num>
  <w:num w:numId="43" w16cid:durableId="1465809207">
    <w:abstractNumId w:val="17"/>
  </w:num>
  <w:num w:numId="44" w16cid:durableId="1545754893">
    <w:abstractNumId w:val="3"/>
  </w:num>
  <w:num w:numId="45" w16cid:durableId="29414693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06B7"/>
    <w:rsid w:val="00003806"/>
    <w:rsid w:val="0000505A"/>
    <w:rsid w:val="00007A4F"/>
    <w:rsid w:val="00016EED"/>
    <w:rsid w:val="000309FF"/>
    <w:rsid w:val="00033E31"/>
    <w:rsid w:val="0003420A"/>
    <w:rsid w:val="00034E22"/>
    <w:rsid w:val="00047A35"/>
    <w:rsid w:val="00050285"/>
    <w:rsid w:val="000550C9"/>
    <w:rsid w:val="000551F3"/>
    <w:rsid w:val="000601BA"/>
    <w:rsid w:val="000623C2"/>
    <w:rsid w:val="000730DD"/>
    <w:rsid w:val="0007374C"/>
    <w:rsid w:val="00075022"/>
    <w:rsid w:val="0008066E"/>
    <w:rsid w:val="00083D90"/>
    <w:rsid w:val="00086B22"/>
    <w:rsid w:val="00086E22"/>
    <w:rsid w:val="00091F2B"/>
    <w:rsid w:val="00095CDC"/>
    <w:rsid w:val="00096714"/>
    <w:rsid w:val="00097803"/>
    <w:rsid w:val="000A0599"/>
    <w:rsid w:val="000A0882"/>
    <w:rsid w:val="000A3B85"/>
    <w:rsid w:val="000A5C5E"/>
    <w:rsid w:val="000B2F96"/>
    <w:rsid w:val="000B378D"/>
    <w:rsid w:val="000B6461"/>
    <w:rsid w:val="000B657D"/>
    <w:rsid w:val="000C04E6"/>
    <w:rsid w:val="000C0F8A"/>
    <w:rsid w:val="000C4C9D"/>
    <w:rsid w:val="000C55E5"/>
    <w:rsid w:val="000C57B6"/>
    <w:rsid w:val="000C72F2"/>
    <w:rsid w:val="000D2496"/>
    <w:rsid w:val="000D36E2"/>
    <w:rsid w:val="000D5AED"/>
    <w:rsid w:val="000F420A"/>
    <w:rsid w:val="000F4CD2"/>
    <w:rsid w:val="000F6BFE"/>
    <w:rsid w:val="00100917"/>
    <w:rsid w:val="00102273"/>
    <w:rsid w:val="0010250C"/>
    <w:rsid w:val="001069F5"/>
    <w:rsid w:val="001118AC"/>
    <w:rsid w:val="0011393E"/>
    <w:rsid w:val="00124294"/>
    <w:rsid w:val="001250E8"/>
    <w:rsid w:val="001303E2"/>
    <w:rsid w:val="0013354F"/>
    <w:rsid w:val="001343E7"/>
    <w:rsid w:val="0013717D"/>
    <w:rsid w:val="001419D5"/>
    <w:rsid w:val="00141D19"/>
    <w:rsid w:val="0014495A"/>
    <w:rsid w:val="00145991"/>
    <w:rsid w:val="00147FA5"/>
    <w:rsid w:val="00153A1F"/>
    <w:rsid w:val="00167932"/>
    <w:rsid w:val="00172216"/>
    <w:rsid w:val="00173120"/>
    <w:rsid w:val="00174B49"/>
    <w:rsid w:val="00174C7D"/>
    <w:rsid w:val="00176D01"/>
    <w:rsid w:val="00180984"/>
    <w:rsid w:val="001940B9"/>
    <w:rsid w:val="00194C7F"/>
    <w:rsid w:val="0019740F"/>
    <w:rsid w:val="001A4C23"/>
    <w:rsid w:val="001A57E7"/>
    <w:rsid w:val="001B173E"/>
    <w:rsid w:val="001B1F64"/>
    <w:rsid w:val="001B5210"/>
    <w:rsid w:val="001B7ACE"/>
    <w:rsid w:val="001D0471"/>
    <w:rsid w:val="001D639C"/>
    <w:rsid w:val="001D6FB0"/>
    <w:rsid w:val="001E173F"/>
    <w:rsid w:val="001E2B2F"/>
    <w:rsid w:val="001F672C"/>
    <w:rsid w:val="001F788B"/>
    <w:rsid w:val="002016F6"/>
    <w:rsid w:val="0020251C"/>
    <w:rsid w:val="00203133"/>
    <w:rsid w:val="00204036"/>
    <w:rsid w:val="002077E4"/>
    <w:rsid w:val="002104E2"/>
    <w:rsid w:val="00210D27"/>
    <w:rsid w:val="0021400A"/>
    <w:rsid w:val="00224DAA"/>
    <w:rsid w:val="00236642"/>
    <w:rsid w:val="00237501"/>
    <w:rsid w:val="00240CE3"/>
    <w:rsid w:val="0024233B"/>
    <w:rsid w:val="00242B95"/>
    <w:rsid w:val="00246B4D"/>
    <w:rsid w:val="00246FE5"/>
    <w:rsid w:val="00251632"/>
    <w:rsid w:val="00254E0C"/>
    <w:rsid w:val="00256279"/>
    <w:rsid w:val="002567A5"/>
    <w:rsid w:val="002578C1"/>
    <w:rsid w:val="002602FB"/>
    <w:rsid w:val="00264674"/>
    <w:rsid w:val="00266AAA"/>
    <w:rsid w:val="00267536"/>
    <w:rsid w:val="00267F17"/>
    <w:rsid w:val="002708F3"/>
    <w:rsid w:val="0027570F"/>
    <w:rsid w:val="002806B7"/>
    <w:rsid w:val="00294961"/>
    <w:rsid w:val="002A6204"/>
    <w:rsid w:val="002A65BF"/>
    <w:rsid w:val="002B6150"/>
    <w:rsid w:val="002B6AB3"/>
    <w:rsid w:val="002C71E5"/>
    <w:rsid w:val="002D495C"/>
    <w:rsid w:val="002D5FC4"/>
    <w:rsid w:val="002D6558"/>
    <w:rsid w:val="002D7EBE"/>
    <w:rsid w:val="002E31B1"/>
    <w:rsid w:val="002F52F1"/>
    <w:rsid w:val="003042D9"/>
    <w:rsid w:val="00305FDD"/>
    <w:rsid w:val="00312A98"/>
    <w:rsid w:val="00315174"/>
    <w:rsid w:val="00320EBA"/>
    <w:rsid w:val="003262F0"/>
    <w:rsid w:val="00332DF4"/>
    <w:rsid w:val="003338AC"/>
    <w:rsid w:val="0033623D"/>
    <w:rsid w:val="00344004"/>
    <w:rsid w:val="0034722A"/>
    <w:rsid w:val="00350EA0"/>
    <w:rsid w:val="00373847"/>
    <w:rsid w:val="0038364C"/>
    <w:rsid w:val="00392609"/>
    <w:rsid w:val="003964F8"/>
    <w:rsid w:val="003B44D6"/>
    <w:rsid w:val="003B544F"/>
    <w:rsid w:val="003C23A7"/>
    <w:rsid w:val="003C4793"/>
    <w:rsid w:val="003C5D94"/>
    <w:rsid w:val="003C6360"/>
    <w:rsid w:val="003D0AF2"/>
    <w:rsid w:val="003D54EA"/>
    <w:rsid w:val="003E1CF2"/>
    <w:rsid w:val="003E6B8A"/>
    <w:rsid w:val="0040696C"/>
    <w:rsid w:val="00410CB3"/>
    <w:rsid w:val="004113DE"/>
    <w:rsid w:val="00412E89"/>
    <w:rsid w:val="00413630"/>
    <w:rsid w:val="00413D3B"/>
    <w:rsid w:val="00415670"/>
    <w:rsid w:val="0041573A"/>
    <w:rsid w:val="00421DBA"/>
    <w:rsid w:val="004241C8"/>
    <w:rsid w:val="00427DD1"/>
    <w:rsid w:val="004356DC"/>
    <w:rsid w:val="00443BC4"/>
    <w:rsid w:val="00443EB7"/>
    <w:rsid w:val="00447537"/>
    <w:rsid w:val="00451EC2"/>
    <w:rsid w:val="004545BD"/>
    <w:rsid w:val="00457326"/>
    <w:rsid w:val="00461913"/>
    <w:rsid w:val="004633F9"/>
    <w:rsid w:val="00465CFA"/>
    <w:rsid w:val="00472A9F"/>
    <w:rsid w:val="004737AD"/>
    <w:rsid w:val="004776B2"/>
    <w:rsid w:val="004824C2"/>
    <w:rsid w:val="004855E1"/>
    <w:rsid w:val="00485CF3"/>
    <w:rsid w:val="0049409B"/>
    <w:rsid w:val="004A3B9E"/>
    <w:rsid w:val="004A6585"/>
    <w:rsid w:val="004B217C"/>
    <w:rsid w:val="004B2AB0"/>
    <w:rsid w:val="004B61AF"/>
    <w:rsid w:val="004C0F6A"/>
    <w:rsid w:val="004C51FC"/>
    <w:rsid w:val="004D1FFA"/>
    <w:rsid w:val="004D770C"/>
    <w:rsid w:val="004E17FC"/>
    <w:rsid w:val="004E46D9"/>
    <w:rsid w:val="004E5276"/>
    <w:rsid w:val="004E68CD"/>
    <w:rsid w:val="004E742C"/>
    <w:rsid w:val="004F058F"/>
    <w:rsid w:val="004F0C37"/>
    <w:rsid w:val="004F172D"/>
    <w:rsid w:val="004F1F00"/>
    <w:rsid w:val="004F4C23"/>
    <w:rsid w:val="005057A5"/>
    <w:rsid w:val="00507ABD"/>
    <w:rsid w:val="00512E48"/>
    <w:rsid w:val="00515127"/>
    <w:rsid w:val="005205AE"/>
    <w:rsid w:val="00524735"/>
    <w:rsid w:val="005319F8"/>
    <w:rsid w:val="00543BA8"/>
    <w:rsid w:val="00546C8A"/>
    <w:rsid w:val="00560318"/>
    <w:rsid w:val="00571D7F"/>
    <w:rsid w:val="0057203F"/>
    <w:rsid w:val="00572598"/>
    <w:rsid w:val="005778D6"/>
    <w:rsid w:val="00577F16"/>
    <w:rsid w:val="00580442"/>
    <w:rsid w:val="00587B15"/>
    <w:rsid w:val="0059241F"/>
    <w:rsid w:val="005943FA"/>
    <w:rsid w:val="005A1E2E"/>
    <w:rsid w:val="005A1E5C"/>
    <w:rsid w:val="005A2971"/>
    <w:rsid w:val="005A4EF8"/>
    <w:rsid w:val="005C0B5D"/>
    <w:rsid w:val="005C1289"/>
    <w:rsid w:val="005C2E69"/>
    <w:rsid w:val="005D0085"/>
    <w:rsid w:val="005D66AC"/>
    <w:rsid w:val="005D746B"/>
    <w:rsid w:val="005D764E"/>
    <w:rsid w:val="005E16A2"/>
    <w:rsid w:val="005F4A51"/>
    <w:rsid w:val="00600759"/>
    <w:rsid w:val="00601D26"/>
    <w:rsid w:val="00606B34"/>
    <w:rsid w:val="00611AB9"/>
    <w:rsid w:val="00626608"/>
    <w:rsid w:val="00627345"/>
    <w:rsid w:val="006304E8"/>
    <w:rsid w:val="0063441D"/>
    <w:rsid w:val="00642113"/>
    <w:rsid w:val="006421C6"/>
    <w:rsid w:val="006421CE"/>
    <w:rsid w:val="00642F80"/>
    <w:rsid w:val="006469E7"/>
    <w:rsid w:val="0065461F"/>
    <w:rsid w:val="00654C30"/>
    <w:rsid w:val="00672917"/>
    <w:rsid w:val="006766DF"/>
    <w:rsid w:val="00681167"/>
    <w:rsid w:val="00687AC8"/>
    <w:rsid w:val="00693A62"/>
    <w:rsid w:val="00693BCD"/>
    <w:rsid w:val="00694A9C"/>
    <w:rsid w:val="00694EE5"/>
    <w:rsid w:val="006960A2"/>
    <w:rsid w:val="00696D29"/>
    <w:rsid w:val="00697762"/>
    <w:rsid w:val="006A2769"/>
    <w:rsid w:val="006A5D94"/>
    <w:rsid w:val="006B2070"/>
    <w:rsid w:val="006B3B2A"/>
    <w:rsid w:val="006C6C30"/>
    <w:rsid w:val="006C6E82"/>
    <w:rsid w:val="006C771F"/>
    <w:rsid w:val="006D13DB"/>
    <w:rsid w:val="006D3C98"/>
    <w:rsid w:val="006E0857"/>
    <w:rsid w:val="006E189B"/>
    <w:rsid w:val="006E19DB"/>
    <w:rsid w:val="006E28E6"/>
    <w:rsid w:val="006E4E11"/>
    <w:rsid w:val="006E6DDC"/>
    <w:rsid w:val="006E7BEF"/>
    <w:rsid w:val="006F53B5"/>
    <w:rsid w:val="006F552F"/>
    <w:rsid w:val="006F5AB0"/>
    <w:rsid w:val="00703CF4"/>
    <w:rsid w:val="00704A3D"/>
    <w:rsid w:val="00706C07"/>
    <w:rsid w:val="007136CD"/>
    <w:rsid w:val="0071750D"/>
    <w:rsid w:val="00717776"/>
    <w:rsid w:val="00721741"/>
    <w:rsid w:val="00722CC5"/>
    <w:rsid w:val="00723F61"/>
    <w:rsid w:val="00734765"/>
    <w:rsid w:val="00734F15"/>
    <w:rsid w:val="007377FA"/>
    <w:rsid w:val="00743404"/>
    <w:rsid w:val="00743E61"/>
    <w:rsid w:val="007440C4"/>
    <w:rsid w:val="00745271"/>
    <w:rsid w:val="007456E5"/>
    <w:rsid w:val="007457BC"/>
    <w:rsid w:val="007460A2"/>
    <w:rsid w:val="0074754A"/>
    <w:rsid w:val="00750CEE"/>
    <w:rsid w:val="00750D1B"/>
    <w:rsid w:val="00753FBB"/>
    <w:rsid w:val="00756BCA"/>
    <w:rsid w:val="00757ABD"/>
    <w:rsid w:val="00763432"/>
    <w:rsid w:val="00770AEB"/>
    <w:rsid w:val="00774C5E"/>
    <w:rsid w:val="00774DF8"/>
    <w:rsid w:val="00776623"/>
    <w:rsid w:val="007801B1"/>
    <w:rsid w:val="00782A3D"/>
    <w:rsid w:val="007841B0"/>
    <w:rsid w:val="00791DC8"/>
    <w:rsid w:val="007924E1"/>
    <w:rsid w:val="00797225"/>
    <w:rsid w:val="007A0011"/>
    <w:rsid w:val="007A2B30"/>
    <w:rsid w:val="007A3D5A"/>
    <w:rsid w:val="007A4EF8"/>
    <w:rsid w:val="007B2B07"/>
    <w:rsid w:val="007C1085"/>
    <w:rsid w:val="007C1E04"/>
    <w:rsid w:val="007C2823"/>
    <w:rsid w:val="007C420D"/>
    <w:rsid w:val="007D018A"/>
    <w:rsid w:val="007E0036"/>
    <w:rsid w:val="007E10F7"/>
    <w:rsid w:val="007E1B89"/>
    <w:rsid w:val="007E2672"/>
    <w:rsid w:val="007E5316"/>
    <w:rsid w:val="007F0AE8"/>
    <w:rsid w:val="007F1952"/>
    <w:rsid w:val="007F4616"/>
    <w:rsid w:val="00801FED"/>
    <w:rsid w:val="008071AA"/>
    <w:rsid w:val="00810816"/>
    <w:rsid w:val="00811180"/>
    <w:rsid w:val="0081345F"/>
    <w:rsid w:val="00813B02"/>
    <w:rsid w:val="008177B7"/>
    <w:rsid w:val="00817FC7"/>
    <w:rsid w:val="00824ECC"/>
    <w:rsid w:val="0083432C"/>
    <w:rsid w:val="0083489B"/>
    <w:rsid w:val="00836210"/>
    <w:rsid w:val="00836CA6"/>
    <w:rsid w:val="00853897"/>
    <w:rsid w:val="00861E1D"/>
    <w:rsid w:val="00864E1B"/>
    <w:rsid w:val="008656D9"/>
    <w:rsid w:val="008728EC"/>
    <w:rsid w:val="00883F2F"/>
    <w:rsid w:val="00892304"/>
    <w:rsid w:val="0089292F"/>
    <w:rsid w:val="00895126"/>
    <w:rsid w:val="00895DC0"/>
    <w:rsid w:val="008A20C0"/>
    <w:rsid w:val="008A2163"/>
    <w:rsid w:val="008A359F"/>
    <w:rsid w:val="008A3ECB"/>
    <w:rsid w:val="008B7BF7"/>
    <w:rsid w:val="008C12C6"/>
    <w:rsid w:val="008C1972"/>
    <w:rsid w:val="008C2643"/>
    <w:rsid w:val="008C3449"/>
    <w:rsid w:val="008D5364"/>
    <w:rsid w:val="008D5908"/>
    <w:rsid w:val="008D76BD"/>
    <w:rsid w:val="008D7B5C"/>
    <w:rsid w:val="008E0610"/>
    <w:rsid w:val="008E12DD"/>
    <w:rsid w:val="008E3FBF"/>
    <w:rsid w:val="008F0B98"/>
    <w:rsid w:val="008F70F4"/>
    <w:rsid w:val="00905C44"/>
    <w:rsid w:val="0090665D"/>
    <w:rsid w:val="00907FA8"/>
    <w:rsid w:val="00910ED4"/>
    <w:rsid w:val="009110F5"/>
    <w:rsid w:val="00915DA1"/>
    <w:rsid w:val="00922BE5"/>
    <w:rsid w:val="00923396"/>
    <w:rsid w:val="009327BB"/>
    <w:rsid w:val="009356DC"/>
    <w:rsid w:val="00936367"/>
    <w:rsid w:val="0093651C"/>
    <w:rsid w:val="0093721F"/>
    <w:rsid w:val="00944779"/>
    <w:rsid w:val="00946038"/>
    <w:rsid w:val="00947E84"/>
    <w:rsid w:val="00951BD4"/>
    <w:rsid w:val="00964382"/>
    <w:rsid w:val="00964565"/>
    <w:rsid w:val="0097181D"/>
    <w:rsid w:val="00973681"/>
    <w:rsid w:val="00982EEA"/>
    <w:rsid w:val="00983A1D"/>
    <w:rsid w:val="0098434F"/>
    <w:rsid w:val="009867AE"/>
    <w:rsid w:val="0099061D"/>
    <w:rsid w:val="00990741"/>
    <w:rsid w:val="009917A6"/>
    <w:rsid w:val="00994A96"/>
    <w:rsid w:val="00997F51"/>
    <w:rsid w:val="009A2487"/>
    <w:rsid w:val="009A4948"/>
    <w:rsid w:val="009A6781"/>
    <w:rsid w:val="009B3E9E"/>
    <w:rsid w:val="009B4AF7"/>
    <w:rsid w:val="009C08D9"/>
    <w:rsid w:val="009C4A4B"/>
    <w:rsid w:val="009C694E"/>
    <w:rsid w:val="009D0D5E"/>
    <w:rsid w:val="009D4676"/>
    <w:rsid w:val="009D5136"/>
    <w:rsid w:val="009D5178"/>
    <w:rsid w:val="009D568F"/>
    <w:rsid w:val="009D7416"/>
    <w:rsid w:val="009E06AE"/>
    <w:rsid w:val="009E38F3"/>
    <w:rsid w:val="009E4B0D"/>
    <w:rsid w:val="009F7DD6"/>
    <w:rsid w:val="00A001BD"/>
    <w:rsid w:val="00A01856"/>
    <w:rsid w:val="00A021F3"/>
    <w:rsid w:val="00A056A0"/>
    <w:rsid w:val="00A07DA9"/>
    <w:rsid w:val="00A129B9"/>
    <w:rsid w:val="00A14A71"/>
    <w:rsid w:val="00A16419"/>
    <w:rsid w:val="00A24021"/>
    <w:rsid w:val="00A25E8A"/>
    <w:rsid w:val="00A2777C"/>
    <w:rsid w:val="00A37AE1"/>
    <w:rsid w:val="00A41BBA"/>
    <w:rsid w:val="00A447A5"/>
    <w:rsid w:val="00A459AE"/>
    <w:rsid w:val="00A46AB0"/>
    <w:rsid w:val="00A504D8"/>
    <w:rsid w:val="00A50790"/>
    <w:rsid w:val="00A55A73"/>
    <w:rsid w:val="00A5736F"/>
    <w:rsid w:val="00A636EC"/>
    <w:rsid w:val="00A66786"/>
    <w:rsid w:val="00A700CC"/>
    <w:rsid w:val="00A7340A"/>
    <w:rsid w:val="00A75B74"/>
    <w:rsid w:val="00A814DD"/>
    <w:rsid w:val="00A84546"/>
    <w:rsid w:val="00AB12C9"/>
    <w:rsid w:val="00AB2C9C"/>
    <w:rsid w:val="00AB7D2A"/>
    <w:rsid w:val="00AC60A2"/>
    <w:rsid w:val="00AD571C"/>
    <w:rsid w:val="00AD582E"/>
    <w:rsid w:val="00AE2CDF"/>
    <w:rsid w:val="00AE3BB3"/>
    <w:rsid w:val="00AF0000"/>
    <w:rsid w:val="00AF76DC"/>
    <w:rsid w:val="00AF78B0"/>
    <w:rsid w:val="00B00CDD"/>
    <w:rsid w:val="00B01445"/>
    <w:rsid w:val="00B01905"/>
    <w:rsid w:val="00B06284"/>
    <w:rsid w:val="00B06E8F"/>
    <w:rsid w:val="00B10ED1"/>
    <w:rsid w:val="00B11739"/>
    <w:rsid w:val="00B14480"/>
    <w:rsid w:val="00B162E4"/>
    <w:rsid w:val="00B240B8"/>
    <w:rsid w:val="00B2707B"/>
    <w:rsid w:val="00B27C40"/>
    <w:rsid w:val="00B30310"/>
    <w:rsid w:val="00B30550"/>
    <w:rsid w:val="00B32F7F"/>
    <w:rsid w:val="00B37EFC"/>
    <w:rsid w:val="00B40393"/>
    <w:rsid w:val="00B41A5E"/>
    <w:rsid w:val="00B42BDC"/>
    <w:rsid w:val="00B50165"/>
    <w:rsid w:val="00B504CC"/>
    <w:rsid w:val="00B50B59"/>
    <w:rsid w:val="00B52B4F"/>
    <w:rsid w:val="00B53AE9"/>
    <w:rsid w:val="00B5597D"/>
    <w:rsid w:val="00B61598"/>
    <w:rsid w:val="00B6228D"/>
    <w:rsid w:val="00B65E05"/>
    <w:rsid w:val="00B66276"/>
    <w:rsid w:val="00B66325"/>
    <w:rsid w:val="00B6798D"/>
    <w:rsid w:val="00B7130F"/>
    <w:rsid w:val="00B73B45"/>
    <w:rsid w:val="00B75DEE"/>
    <w:rsid w:val="00B76D2C"/>
    <w:rsid w:val="00B80D36"/>
    <w:rsid w:val="00B8223F"/>
    <w:rsid w:val="00B82786"/>
    <w:rsid w:val="00B8316D"/>
    <w:rsid w:val="00B87E45"/>
    <w:rsid w:val="00B87E65"/>
    <w:rsid w:val="00B90D56"/>
    <w:rsid w:val="00B912C7"/>
    <w:rsid w:val="00B9212D"/>
    <w:rsid w:val="00B935D7"/>
    <w:rsid w:val="00B93793"/>
    <w:rsid w:val="00B9389C"/>
    <w:rsid w:val="00BA6B20"/>
    <w:rsid w:val="00BB0137"/>
    <w:rsid w:val="00BB3FB7"/>
    <w:rsid w:val="00BC212B"/>
    <w:rsid w:val="00BC31C0"/>
    <w:rsid w:val="00BD58C6"/>
    <w:rsid w:val="00BE1FBA"/>
    <w:rsid w:val="00BE2E67"/>
    <w:rsid w:val="00BE3AE4"/>
    <w:rsid w:val="00BE6449"/>
    <w:rsid w:val="00BE6628"/>
    <w:rsid w:val="00BE6B44"/>
    <w:rsid w:val="00BF2334"/>
    <w:rsid w:val="00BF7D06"/>
    <w:rsid w:val="00C07E2E"/>
    <w:rsid w:val="00C11403"/>
    <w:rsid w:val="00C13499"/>
    <w:rsid w:val="00C15A6F"/>
    <w:rsid w:val="00C303F9"/>
    <w:rsid w:val="00C3532E"/>
    <w:rsid w:val="00C3582A"/>
    <w:rsid w:val="00C44930"/>
    <w:rsid w:val="00C45AD4"/>
    <w:rsid w:val="00C5557B"/>
    <w:rsid w:val="00C56A78"/>
    <w:rsid w:val="00C57752"/>
    <w:rsid w:val="00C6032D"/>
    <w:rsid w:val="00C64DA6"/>
    <w:rsid w:val="00C7293D"/>
    <w:rsid w:val="00C72ECD"/>
    <w:rsid w:val="00C7726B"/>
    <w:rsid w:val="00CA2C1E"/>
    <w:rsid w:val="00CB08C7"/>
    <w:rsid w:val="00CB30DC"/>
    <w:rsid w:val="00CB3531"/>
    <w:rsid w:val="00CB3649"/>
    <w:rsid w:val="00CC3ADD"/>
    <w:rsid w:val="00CD12FE"/>
    <w:rsid w:val="00CD4F86"/>
    <w:rsid w:val="00CE03AC"/>
    <w:rsid w:val="00CE0826"/>
    <w:rsid w:val="00CE2320"/>
    <w:rsid w:val="00CE3CC6"/>
    <w:rsid w:val="00CE6DB0"/>
    <w:rsid w:val="00CE7945"/>
    <w:rsid w:val="00D01AD5"/>
    <w:rsid w:val="00D01F8D"/>
    <w:rsid w:val="00D0216E"/>
    <w:rsid w:val="00D04BF6"/>
    <w:rsid w:val="00D04EDB"/>
    <w:rsid w:val="00D12D75"/>
    <w:rsid w:val="00D15412"/>
    <w:rsid w:val="00D20BB6"/>
    <w:rsid w:val="00D24BA5"/>
    <w:rsid w:val="00D26082"/>
    <w:rsid w:val="00D261E4"/>
    <w:rsid w:val="00D32F1A"/>
    <w:rsid w:val="00D33543"/>
    <w:rsid w:val="00D33794"/>
    <w:rsid w:val="00D33E62"/>
    <w:rsid w:val="00D351F3"/>
    <w:rsid w:val="00D357FB"/>
    <w:rsid w:val="00D4395F"/>
    <w:rsid w:val="00D5247E"/>
    <w:rsid w:val="00D52C90"/>
    <w:rsid w:val="00D53CF7"/>
    <w:rsid w:val="00D57443"/>
    <w:rsid w:val="00D648B4"/>
    <w:rsid w:val="00D70FF6"/>
    <w:rsid w:val="00D73BCF"/>
    <w:rsid w:val="00D741C5"/>
    <w:rsid w:val="00D7695B"/>
    <w:rsid w:val="00D86791"/>
    <w:rsid w:val="00D9030C"/>
    <w:rsid w:val="00D92B35"/>
    <w:rsid w:val="00D9337F"/>
    <w:rsid w:val="00DA06A1"/>
    <w:rsid w:val="00DA1DFD"/>
    <w:rsid w:val="00DA2E4F"/>
    <w:rsid w:val="00DA485F"/>
    <w:rsid w:val="00DA5658"/>
    <w:rsid w:val="00DA683A"/>
    <w:rsid w:val="00DB0EF4"/>
    <w:rsid w:val="00DB2AF0"/>
    <w:rsid w:val="00DB4B2F"/>
    <w:rsid w:val="00DB54AE"/>
    <w:rsid w:val="00DB5883"/>
    <w:rsid w:val="00DC00E4"/>
    <w:rsid w:val="00DC3960"/>
    <w:rsid w:val="00DE4766"/>
    <w:rsid w:val="00DF1694"/>
    <w:rsid w:val="00DF1BF0"/>
    <w:rsid w:val="00DF533C"/>
    <w:rsid w:val="00DF537A"/>
    <w:rsid w:val="00E014A9"/>
    <w:rsid w:val="00E032F2"/>
    <w:rsid w:val="00E052ED"/>
    <w:rsid w:val="00E0538D"/>
    <w:rsid w:val="00E22AEB"/>
    <w:rsid w:val="00E2515C"/>
    <w:rsid w:val="00E33BE4"/>
    <w:rsid w:val="00E34AF1"/>
    <w:rsid w:val="00E44DF7"/>
    <w:rsid w:val="00E45A69"/>
    <w:rsid w:val="00E61CF8"/>
    <w:rsid w:val="00E62121"/>
    <w:rsid w:val="00E64DCE"/>
    <w:rsid w:val="00E652C1"/>
    <w:rsid w:val="00E84F4F"/>
    <w:rsid w:val="00E93C5A"/>
    <w:rsid w:val="00E9411C"/>
    <w:rsid w:val="00E94E98"/>
    <w:rsid w:val="00E95219"/>
    <w:rsid w:val="00E96502"/>
    <w:rsid w:val="00E969DF"/>
    <w:rsid w:val="00EA11C5"/>
    <w:rsid w:val="00EA3BF9"/>
    <w:rsid w:val="00EB28C4"/>
    <w:rsid w:val="00EB42C1"/>
    <w:rsid w:val="00EC3992"/>
    <w:rsid w:val="00ED491B"/>
    <w:rsid w:val="00ED6A96"/>
    <w:rsid w:val="00EE598C"/>
    <w:rsid w:val="00EE5C20"/>
    <w:rsid w:val="00EE5E7F"/>
    <w:rsid w:val="00EE7184"/>
    <w:rsid w:val="00EF632A"/>
    <w:rsid w:val="00EF7AA6"/>
    <w:rsid w:val="00F02232"/>
    <w:rsid w:val="00F1151D"/>
    <w:rsid w:val="00F166DE"/>
    <w:rsid w:val="00F26D7A"/>
    <w:rsid w:val="00F31FA5"/>
    <w:rsid w:val="00F32D45"/>
    <w:rsid w:val="00F332DF"/>
    <w:rsid w:val="00F37CAF"/>
    <w:rsid w:val="00F41B86"/>
    <w:rsid w:val="00F44291"/>
    <w:rsid w:val="00F46531"/>
    <w:rsid w:val="00F503D3"/>
    <w:rsid w:val="00F51C18"/>
    <w:rsid w:val="00F53351"/>
    <w:rsid w:val="00F60F38"/>
    <w:rsid w:val="00F61084"/>
    <w:rsid w:val="00F63B84"/>
    <w:rsid w:val="00F640E4"/>
    <w:rsid w:val="00F6525F"/>
    <w:rsid w:val="00F719F3"/>
    <w:rsid w:val="00F85E11"/>
    <w:rsid w:val="00F865DE"/>
    <w:rsid w:val="00F91B51"/>
    <w:rsid w:val="00F91D66"/>
    <w:rsid w:val="00F96C85"/>
    <w:rsid w:val="00FA02ED"/>
    <w:rsid w:val="00FA5113"/>
    <w:rsid w:val="00FB5F45"/>
    <w:rsid w:val="00FC19B8"/>
    <w:rsid w:val="00FC582B"/>
    <w:rsid w:val="00FD23CF"/>
    <w:rsid w:val="00FD46BB"/>
    <w:rsid w:val="00FE580B"/>
    <w:rsid w:val="00FF07AD"/>
    <w:rsid w:val="00FF572F"/>
    <w:rsid w:val="00FF787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251524"/>
  <w15:chartTrackingRefBased/>
  <w15:docId w15:val="{9E507E7D-C498-43A2-9BA0-E074466ED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06B7"/>
    <w:pPr>
      <w:spacing w:after="200" w:line="276" w:lineRule="auto"/>
    </w:pPr>
    <w:rPr>
      <w:rFonts w:ascii="Calibri" w:eastAsia="Calibri" w:hAnsi="Calibri" w:cs="Calibri"/>
      <w:kern w:val="0"/>
      <w:lang w:eastAsia="es-MX"/>
      <w14:ligatures w14:val="none"/>
    </w:rPr>
  </w:style>
  <w:style w:type="paragraph" w:styleId="Ttulo1">
    <w:name w:val="heading 1"/>
    <w:basedOn w:val="Normal"/>
    <w:next w:val="Normal"/>
    <w:link w:val="Ttulo1Car"/>
    <w:uiPriority w:val="9"/>
    <w:qFormat/>
    <w:rsid w:val="002806B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unhideWhenUsed/>
    <w:qFormat/>
    <w:rsid w:val="002806B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2806B7"/>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2806B7"/>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2806B7"/>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2806B7"/>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2806B7"/>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2806B7"/>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2806B7"/>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806B7"/>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rsid w:val="002806B7"/>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2806B7"/>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2806B7"/>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2806B7"/>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2806B7"/>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2806B7"/>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2806B7"/>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2806B7"/>
    <w:rPr>
      <w:rFonts w:eastAsiaTheme="majorEastAsia" w:cstheme="majorBidi"/>
      <w:color w:val="272727" w:themeColor="text1" w:themeTint="D8"/>
    </w:rPr>
  </w:style>
  <w:style w:type="paragraph" w:styleId="Ttulo">
    <w:name w:val="Title"/>
    <w:basedOn w:val="Normal"/>
    <w:next w:val="Normal"/>
    <w:link w:val="TtuloCar"/>
    <w:uiPriority w:val="10"/>
    <w:qFormat/>
    <w:rsid w:val="002806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2806B7"/>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2806B7"/>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2806B7"/>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2806B7"/>
    <w:pPr>
      <w:spacing w:before="160"/>
      <w:jc w:val="center"/>
    </w:pPr>
    <w:rPr>
      <w:i/>
      <w:iCs/>
      <w:color w:val="404040" w:themeColor="text1" w:themeTint="BF"/>
    </w:rPr>
  </w:style>
  <w:style w:type="character" w:customStyle="1" w:styleId="CitaCar">
    <w:name w:val="Cita Car"/>
    <w:basedOn w:val="Fuentedeprrafopredeter"/>
    <w:link w:val="Cita"/>
    <w:uiPriority w:val="29"/>
    <w:rsid w:val="002806B7"/>
    <w:rPr>
      <w:i/>
      <w:iCs/>
      <w:color w:val="404040" w:themeColor="text1" w:themeTint="BF"/>
    </w:rPr>
  </w:style>
  <w:style w:type="paragraph" w:styleId="Prrafodelista">
    <w:name w:val="List Paragraph"/>
    <w:aliases w:val="CNBV Parrafo1,Párrafo de lista1,Footnote,List Paragraph2,List Paragraph1,Colorful List - Accent 11,Lista vistosa - Énfasis 11,Parrafo 1,Lista multicolor - Énfasis 11,Cuadrícula media 1 - Énfasis 21,List Paragraph-Thesis,Listas,Cita text"/>
    <w:basedOn w:val="Normal"/>
    <w:link w:val="PrrafodelistaCar"/>
    <w:uiPriority w:val="34"/>
    <w:qFormat/>
    <w:rsid w:val="002806B7"/>
    <w:pPr>
      <w:ind w:left="720"/>
      <w:contextualSpacing/>
    </w:pPr>
  </w:style>
  <w:style w:type="character" w:styleId="nfasisintenso">
    <w:name w:val="Intense Emphasis"/>
    <w:basedOn w:val="Fuentedeprrafopredeter"/>
    <w:uiPriority w:val="21"/>
    <w:qFormat/>
    <w:rsid w:val="002806B7"/>
    <w:rPr>
      <w:i/>
      <w:iCs/>
      <w:color w:val="0F4761" w:themeColor="accent1" w:themeShade="BF"/>
    </w:rPr>
  </w:style>
  <w:style w:type="paragraph" w:styleId="Citadestacada">
    <w:name w:val="Intense Quote"/>
    <w:basedOn w:val="Normal"/>
    <w:next w:val="Normal"/>
    <w:link w:val="CitadestacadaCar"/>
    <w:uiPriority w:val="30"/>
    <w:qFormat/>
    <w:rsid w:val="002806B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2806B7"/>
    <w:rPr>
      <w:i/>
      <w:iCs/>
      <w:color w:val="0F4761" w:themeColor="accent1" w:themeShade="BF"/>
    </w:rPr>
  </w:style>
  <w:style w:type="character" w:styleId="Referenciaintensa">
    <w:name w:val="Intense Reference"/>
    <w:basedOn w:val="Fuentedeprrafopredeter"/>
    <w:uiPriority w:val="32"/>
    <w:qFormat/>
    <w:rsid w:val="002806B7"/>
    <w:rPr>
      <w:b/>
      <w:bCs/>
      <w:smallCaps/>
      <w:color w:val="0F4761" w:themeColor="accent1" w:themeShade="BF"/>
      <w:spacing w:val="5"/>
    </w:rPr>
  </w:style>
  <w:style w:type="table" w:customStyle="1" w:styleId="TableNormal">
    <w:name w:val="TableNormal"/>
    <w:rsid w:val="002806B7"/>
    <w:pPr>
      <w:spacing w:after="200" w:line="276" w:lineRule="auto"/>
    </w:pPr>
    <w:rPr>
      <w:rFonts w:ascii="Calibri" w:eastAsia="Calibri" w:hAnsi="Calibri" w:cs="Calibri"/>
      <w:kern w:val="0"/>
      <w:lang w:eastAsia="es-MX"/>
      <w14:ligatures w14:val="none"/>
    </w:rPr>
    <w:tblPr>
      <w:tblCellMar>
        <w:top w:w="100" w:type="dxa"/>
        <w:left w:w="100" w:type="dxa"/>
        <w:bottom w:w="100" w:type="dxa"/>
        <w:right w:w="100" w:type="dxa"/>
      </w:tblCellMar>
    </w:tblPr>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r, Car,Ca,Ca1, Car3"/>
    <w:basedOn w:val="Normal"/>
    <w:link w:val="TextonotapieCar"/>
    <w:uiPriority w:val="99"/>
    <w:unhideWhenUsed/>
    <w:qFormat/>
    <w:rsid w:val="002806B7"/>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
    <w:basedOn w:val="Fuentedeprrafopredeter"/>
    <w:link w:val="Textonotapie"/>
    <w:uiPriority w:val="99"/>
    <w:qFormat/>
    <w:rsid w:val="002806B7"/>
    <w:rPr>
      <w:rFonts w:ascii="Calibri" w:eastAsia="Calibri" w:hAnsi="Calibri" w:cs="Calibri"/>
      <w:kern w:val="0"/>
      <w:sz w:val="20"/>
      <w:szCs w:val="20"/>
      <w:lang w:eastAsia="es-MX"/>
      <w14:ligatures w14:val="none"/>
    </w:rPr>
  </w:style>
  <w:style w:type="character" w:styleId="Refdenotaalpie">
    <w:name w:val="footnote reference"/>
    <w:aliases w:val="Texto de nota al pie,Footnotes refss,Appel note de bas de page,Ref. de nota al pie 2,Footnote number,referencia nota al pie,BVI fnr,4_G,16 Point,Superscript 6 Point,Texto nota al pie,Footnote Reference Char3,julio,f,juli,Ref,ftref,R"/>
    <w:basedOn w:val="Fuentedeprrafopredeter"/>
    <w:link w:val="4GChar"/>
    <w:uiPriority w:val="99"/>
    <w:unhideWhenUsed/>
    <w:qFormat/>
    <w:rsid w:val="002806B7"/>
    <w:rPr>
      <w:vertAlign w:val="superscript"/>
    </w:rPr>
  </w:style>
  <w:style w:type="paragraph" w:styleId="Encabezado">
    <w:name w:val="header"/>
    <w:basedOn w:val="Normal"/>
    <w:link w:val="EncabezadoCar"/>
    <w:uiPriority w:val="99"/>
    <w:unhideWhenUsed/>
    <w:rsid w:val="002806B7"/>
    <w:pPr>
      <w:tabs>
        <w:tab w:val="center" w:pos="4419"/>
        <w:tab w:val="right" w:pos="8838"/>
      </w:tabs>
    </w:pPr>
  </w:style>
  <w:style w:type="character" w:customStyle="1" w:styleId="EncabezadoCar">
    <w:name w:val="Encabezado Car"/>
    <w:basedOn w:val="Fuentedeprrafopredeter"/>
    <w:link w:val="Encabezado"/>
    <w:uiPriority w:val="99"/>
    <w:rsid w:val="002806B7"/>
    <w:rPr>
      <w:rFonts w:ascii="Calibri" w:eastAsia="Calibri" w:hAnsi="Calibri" w:cs="Calibri"/>
      <w:kern w:val="0"/>
      <w:lang w:eastAsia="es-MX"/>
      <w14:ligatures w14:val="none"/>
    </w:rPr>
  </w:style>
  <w:style w:type="paragraph" w:styleId="Piedepgina">
    <w:name w:val="footer"/>
    <w:basedOn w:val="Normal"/>
    <w:link w:val="PiedepginaCar"/>
    <w:uiPriority w:val="99"/>
    <w:unhideWhenUsed/>
    <w:rsid w:val="002806B7"/>
    <w:pPr>
      <w:tabs>
        <w:tab w:val="center" w:pos="4419"/>
        <w:tab w:val="right" w:pos="8838"/>
      </w:tabs>
    </w:pPr>
  </w:style>
  <w:style w:type="character" w:customStyle="1" w:styleId="PiedepginaCar">
    <w:name w:val="Pie de página Car"/>
    <w:basedOn w:val="Fuentedeprrafopredeter"/>
    <w:link w:val="Piedepgina"/>
    <w:uiPriority w:val="99"/>
    <w:rsid w:val="002806B7"/>
    <w:rPr>
      <w:rFonts w:ascii="Calibri" w:eastAsia="Calibri" w:hAnsi="Calibri" w:cs="Calibri"/>
      <w:kern w:val="0"/>
      <w:lang w:eastAsia="es-MX"/>
      <w14:ligatures w14:val="none"/>
    </w:rPr>
  </w:style>
  <w:style w:type="paragraph" w:styleId="Sangradetextonormal">
    <w:name w:val="Body Text Indent"/>
    <w:basedOn w:val="Normal"/>
    <w:link w:val="SangradetextonormalCar"/>
    <w:rsid w:val="002806B7"/>
    <w:pPr>
      <w:spacing w:after="120" w:line="240" w:lineRule="auto"/>
      <w:ind w:left="283"/>
    </w:pPr>
    <w:rPr>
      <w:rFonts w:ascii="Times New Roman" w:eastAsia="Times New Roman" w:hAnsi="Times New Roman"/>
      <w:sz w:val="24"/>
      <w:szCs w:val="24"/>
      <w:lang w:val="es-ES" w:eastAsia="es-ES"/>
    </w:rPr>
  </w:style>
  <w:style w:type="character" w:customStyle="1" w:styleId="SangradetextonormalCar">
    <w:name w:val="Sangría de texto normal Car"/>
    <w:basedOn w:val="Fuentedeprrafopredeter"/>
    <w:link w:val="Sangradetextonormal"/>
    <w:rsid w:val="002806B7"/>
    <w:rPr>
      <w:rFonts w:ascii="Times New Roman" w:eastAsia="Times New Roman" w:hAnsi="Times New Roman" w:cs="Calibri"/>
      <w:kern w:val="0"/>
      <w:sz w:val="24"/>
      <w:szCs w:val="24"/>
      <w:lang w:val="es-ES" w:eastAsia="es-ES"/>
      <w14:ligatures w14:val="none"/>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2806B7"/>
    <w:pPr>
      <w:spacing w:after="0" w:line="240" w:lineRule="auto"/>
      <w:jc w:val="both"/>
    </w:pPr>
    <w:rPr>
      <w:rFonts w:asciiTheme="minorHAnsi" w:eastAsiaTheme="minorHAnsi" w:hAnsiTheme="minorHAnsi" w:cstheme="minorBidi"/>
      <w:kern w:val="2"/>
      <w:vertAlign w:val="superscript"/>
      <w:lang w:eastAsia="en-US"/>
      <w14:ligatures w14:val="standardContextual"/>
    </w:rPr>
  </w:style>
  <w:style w:type="character" w:customStyle="1" w:styleId="footnotedescriptionChar">
    <w:name w:val="footnote description Char"/>
    <w:link w:val="footnotedescription"/>
    <w:locked/>
    <w:rsid w:val="002806B7"/>
    <w:rPr>
      <w:rFonts w:ascii="Arial" w:eastAsia="Arial" w:hAnsi="Arial" w:cs="Arial"/>
      <w:color w:val="000000"/>
      <w:sz w:val="18"/>
    </w:rPr>
  </w:style>
  <w:style w:type="paragraph" w:customStyle="1" w:styleId="footnotedescription">
    <w:name w:val="footnote description"/>
    <w:next w:val="Normal"/>
    <w:link w:val="footnotedescriptionChar"/>
    <w:rsid w:val="002806B7"/>
    <w:pPr>
      <w:spacing w:after="0" w:line="254" w:lineRule="auto"/>
    </w:pPr>
    <w:rPr>
      <w:rFonts w:ascii="Arial" w:eastAsia="Arial" w:hAnsi="Arial" w:cs="Arial"/>
      <w:color w:val="000000"/>
      <w:sz w:val="18"/>
    </w:rPr>
  </w:style>
  <w:style w:type="character" w:customStyle="1" w:styleId="footnotemark">
    <w:name w:val="footnote mark"/>
    <w:rsid w:val="002806B7"/>
    <w:rPr>
      <w:rFonts w:ascii="Arial" w:eastAsia="Arial" w:hAnsi="Arial" w:cs="Arial" w:hint="default"/>
      <w:color w:val="000000"/>
      <w:sz w:val="18"/>
      <w:vertAlign w:val="superscript"/>
    </w:rPr>
  </w:style>
  <w:style w:type="paragraph" w:styleId="Sinespaciado">
    <w:name w:val="No Spacing"/>
    <w:aliases w:val="RESOLUTIVOS"/>
    <w:link w:val="SinespaciadoCar"/>
    <w:uiPriority w:val="1"/>
    <w:qFormat/>
    <w:rsid w:val="002806B7"/>
    <w:pPr>
      <w:spacing w:after="0" w:line="360" w:lineRule="auto"/>
      <w:jc w:val="both"/>
    </w:pPr>
    <w:rPr>
      <w:rFonts w:ascii="Arial" w:eastAsia="Calibri" w:hAnsi="Arial" w:cs="Arial"/>
      <w:kern w:val="0"/>
      <w:sz w:val="28"/>
      <w:szCs w:val="28"/>
      <w:lang w:eastAsia="es-MX"/>
      <w14:ligatures w14:val="none"/>
    </w:rPr>
  </w:style>
  <w:style w:type="character" w:customStyle="1" w:styleId="SinespaciadoCar">
    <w:name w:val="Sin espaciado Car"/>
    <w:aliases w:val="RESOLUTIVOS Car"/>
    <w:basedOn w:val="Fuentedeprrafopredeter"/>
    <w:link w:val="Sinespaciado"/>
    <w:uiPriority w:val="1"/>
    <w:qFormat/>
    <w:rsid w:val="002806B7"/>
    <w:rPr>
      <w:rFonts w:ascii="Arial" w:eastAsia="Calibri" w:hAnsi="Arial" w:cs="Arial"/>
      <w:kern w:val="0"/>
      <w:sz w:val="28"/>
      <w:szCs w:val="28"/>
      <w:lang w:eastAsia="es-MX"/>
      <w14:ligatures w14:val="none"/>
    </w:rPr>
  </w:style>
  <w:style w:type="paragraph" w:styleId="Textonotaalfinal">
    <w:name w:val="endnote text"/>
    <w:basedOn w:val="Normal"/>
    <w:link w:val="TextonotaalfinalCar"/>
    <w:uiPriority w:val="99"/>
    <w:semiHidden/>
    <w:unhideWhenUsed/>
    <w:rsid w:val="002806B7"/>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2806B7"/>
    <w:rPr>
      <w:rFonts w:ascii="Calibri" w:eastAsia="Calibri" w:hAnsi="Calibri" w:cs="Calibri"/>
      <w:kern w:val="0"/>
      <w:sz w:val="20"/>
      <w:szCs w:val="20"/>
      <w:lang w:eastAsia="es-MX"/>
      <w14:ligatures w14:val="none"/>
    </w:rPr>
  </w:style>
  <w:style w:type="character" w:styleId="Refdenotaalfinal">
    <w:name w:val="endnote reference"/>
    <w:basedOn w:val="Fuentedeprrafopredeter"/>
    <w:uiPriority w:val="99"/>
    <w:semiHidden/>
    <w:unhideWhenUsed/>
    <w:rsid w:val="002806B7"/>
    <w:rPr>
      <w:vertAlign w:val="superscript"/>
    </w:rPr>
  </w:style>
  <w:style w:type="paragraph" w:customStyle="1" w:styleId="TEXTOLIBRE">
    <w:name w:val="TEXTO LIBRE"/>
    <w:basedOn w:val="Normal"/>
    <w:rsid w:val="002806B7"/>
    <w:pPr>
      <w:spacing w:before="120" w:after="120" w:line="360" w:lineRule="auto"/>
      <w:ind w:firstLine="709"/>
      <w:jc w:val="both"/>
    </w:pPr>
    <w:rPr>
      <w:rFonts w:ascii="Times New Roman" w:eastAsia="Times New Roman" w:hAnsi="Times New Roman"/>
      <w:sz w:val="28"/>
      <w:szCs w:val="24"/>
      <w:lang w:val="es-ES" w:eastAsia="es-ES"/>
    </w:rPr>
  </w:style>
  <w:style w:type="paragraph" w:styleId="NormalWeb">
    <w:name w:val="Normal (Web)"/>
    <w:basedOn w:val="Normal"/>
    <w:uiPriority w:val="99"/>
    <w:unhideWhenUsed/>
    <w:rsid w:val="002806B7"/>
    <w:rPr>
      <w:rFonts w:ascii="Times New Roman" w:hAnsi="Times New Roman"/>
      <w:sz w:val="24"/>
      <w:szCs w:val="24"/>
    </w:rPr>
  </w:style>
  <w:style w:type="character" w:styleId="Hipervnculo">
    <w:name w:val="Hyperlink"/>
    <w:basedOn w:val="Fuentedeprrafopredeter"/>
    <w:uiPriority w:val="99"/>
    <w:unhideWhenUsed/>
    <w:rsid w:val="002806B7"/>
    <w:rPr>
      <w:color w:val="467886" w:themeColor="hyperlink"/>
      <w:u w:val="single"/>
    </w:rPr>
  </w:style>
  <w:style w:type="character" w:styleId="Mencinsinresolver">
    <w:name w:val="Unresolved Mention"/>
    <w:basedOn w:val="Fuentedeprrafopredeter"/>
    <w:uiPriority w:val="99"/>
    <w:semiHidden/>
    <w:unhideWhenUsed/>
    <w:rsid w:val="002806B7"/>
    <w:rPr>
      <w:color w:val="605E5C"/>
      <w:shd w:val="clear" w:color="auto" w:fill="E1DFDD"/>
    </w:rPr>
  </w:style>
  <w:style w:type="character" w:styleId="Refdecomentario">
    <w:name w:val="annotation reference"/>
    <w:basedOn w:val="Fuentedeprrafopredeter"/>
    <w:uiPriority w:val="99"/>
    <w:semiHidden/>
    <w:unhideWhenUsed/>
    <w:rsid w:val="002806B7"/>
    <w:rPr>
      <w:sz w:val="16"/>
      <w:szCs w:val="16"/>
    </w:rPr>
  </w:style>
  <w:style w:type="paragraph" w:styleId="Textocomentario">
    <w:name w:val="annotation text"/>
    <w:basedOn w:val="Normal"/>
    <w:link w:val="TextocomentarioCar"/>
    <w:uiPriority w:val="99"/>
    <w:unhideWhenUsed/>
    <w:rsid w:val="002806B7"/>
    <w:pPr>
      <w:spacing w:line="240" w:lineRule="auto"/>
    </w:pPr>
    <w:rPr>
      <w:sz w:val="20"/>
      <w:szCs w:val="20"/>
    </w:rPr>
  </w:style>
  <w:style w:type="character" w:customStyle="1" w:styleId="TextocomentarioCar">
    <w:name w:val="Texto comentario Car"/>
    <w:basedOn w:val="Fuentedeprrafopredeter"/>
    <w:link w:val="Textocomentario"/>
    <w:uiPriority w:val="99"/>
    <w:rsid w:val="002806B7"/>
    <w:rPr>
      <w:rFonts w:ascii="Calibri" w:eastAsia="Calibri" w:hAnsi="Calibri" w:cs="Calibri"/>
      <w:kern w:val="0"/>
      <w:sz w:val="20"/>
      <w:szCs w:val="20"/>
      <w:lang w:eastAsia="es-MX"/>
      <w14:ligatures w14:val="none"/>
    </w:rPr>
  </w:style>
  <w:style w:type="paragraph" w:styleId="Asuntodelcomentario">
    <w:name w:val="annotation subject"/>
    <w:basedOn w:val="Textocomentario"/>
    <w:next w:val="Textocomentario"/>
    <w:link w:val="AsuntodelcomentarioCar"/>
    <w:uiPriority w:val="99"/>
    <w:semiHidden/>
    <w:unhideWhenUsed/>
    <w:rsid w:val="002806B7"/>
    <w:rPr>
      <w:b/>
      <w:bCs/>
    </w:rPr>
  </w:style>
  <w:style w:type="character" w:customStyle="1" w:styleId="AsuntodelcomentarioCar">
    <w:name w:val="Asunto del comentario Car"/>
    <w:basedOn w:val="TextocomentarioCar"/>
    <w:link w:val="Asuntodelcomentario"/>
    <w:uiPriority w:val="99"/>
    <w:semiHidden/>
    <w:rsid w:val="002806B7"/>
    <w:rPr>
      <w:rFonts w:ascii="Calibri" w:eastAsia="Calibri" w:hAnsi="Calibri" w:cs="Calibri"/>
      <w:b/>
      <w:bCs/>
      <w:kern w:val="0"/>
      <w:sz w:val="20"/>
      <w:szCs w:val="20"/>
      <w:lang w:eastAsia="es-MX"/>
      <w14:ligatures w14:val="none"/>
    </w:rPr>
  </w:style>
  <w:style w:type="paragraph" w:styleId="Revisin">
    <w:name w:val="Revision"/>
    <w:hidden/>
    <w:uiPriority w:val="99"/>
    <w:semiHidden/>
    <w:rsid w:val="002806B7"/>
    <w:pPr>
      <w:spacing w:after="0" w:line="240" w:lineRule="auto"/>
    </w:pPr>
    <w:rPr>
      <w:rFonts w:ascii="Calibri" w:eastAsia="Calibri" w:hAnsi="Calibri" w:cs="Times New Roman"/>
      <w:kern w:val="0"/>
      <w:lang w:eastAsia="es-MX"/>
      <w14:ligatures w14:val="none"/>
    </w:rPr>
  </w:style>
  <w:style w:type="character" w:customStyle="1" w:styleId="PrrafodelistaCar">
    <w:name w:val="Párrafo de lista Car"/>
    <w:aliases w:val="CNBV Parrafo1 Car,Párrafo de lista1 Car,Footnote Car,List Paragraph2 Car,List Paragraph1 Car,Colorful List - Accent 11 Car,Lista vistosa - Énfasis 11 Car,Parrafo 1 Car,Lista multicolor - Énfasis 11 Car,List Paragraph-Thesis Car"/>
    <w:basedOn w:val="Fuentedeprrafopredeter"/>
    <w:link w:val="Prrafodelista"/>
    <w:uiPriority w:val="34"/>
    <w:qFormat/>
    <w:locked/>
    <w:rsid w:val="002806B7"/>
  </w:style>
  <w:style w:type="character" w:styleId="Fuerte">
    <w:name w:val="Strong"/>
    <w:basedOn w:val="Fuentedeprrafopredeter"/>
    <w:uiPriority w:val="22"/>
    <w:qFormat/>
    <w:rsid w:val="002806B7"/>
    <w:rPr>
      <w:b/>
      <w:bCs/>
    </w:rPr>
  </w:style>
  <w:style w:type="paragraph" w:customStyle="1" w:styleId="Default">
    <w:name w:val="Default"/>
    <w:qFormat/>
    <w:rsid w:val="002806B7"/>
    <w:pPr>
      <w:autoSpaceDE w:val="0"/>
      <w:autoSpaceDN w:val="0"/>
      <w:adjustRightInd w:val="0"/>
      <w:spacing w:after="0" w:line="240" w:lineRule="auto"/>
    </w:pPr>
    <w:rPr>
      <w:rFonts w:ascii="Arial" w:eastAsia="Calibri" w:hAnsi="Arial" w:cs="Arial"/>
      <w:color w:val="000000"/>
      <w:kern w:val="0"/>
      <w:sz w:val="24"/>
      <w:szCs w:val="24"/>
      <w:lang w:eastAsia="es-MX"/>
      <w14:ligatures w14:val="none"/>
    </w:rPr>
  </w:style>
  <w:style w:type="paragraph" w:customStyle="1" w:styleId="Normal0">
    <w:name w:val="Normal0"/>
    <w:qFormat/>
    <w:rsid w:val="002806B7"/>
    <w:pPr>
      <w:spacing w:after="200" w:line="276" w:lineRule="auto"/>
    </w:pPr>
    <w:rPr>
      <w:rFonts w:ascii="Calibri" w:eastAsia="Calibri" w:hAnsi="Calibri" w:cs="Calibri"/>
      <w:kern w:val="0"/>
      <w:lang w:val="es" w:eastAsia="ja-JP"/>
      <w14:ligatures w14:val="none"/>
    </w:rPr>
  </w:style>
  <w:style w:type="character" w:customStyle="1" w:styleId="apple-converted-space">
    <w:name w:val="apple-converted-space"/>
    <w:basedOn w:val="Fuentedeprrafopredeter"/>
    <w:rsid w:val="002806B7"/>
  </w:style>
  <w:style w:type="table" w:styleId="Tablaconcuadrcula">
    <w:name w:val="Table Grid"/>
    <w:basedOn w:val="Tablanormal"/>
    <w:uiPriority w:val="39"/>
    <w:rsid w:val="002806B7"/>
    <w:pPr>
      <w:spacing w:after="0" w:line="240" w:lineRule="auto"/>
    </w:pPr>
    <w:rPr>
      <w:rFonts w:ascii="Calibri" w:eastAsia="Calibri" w:hAnsi="Calibri" w:cs="Calibri"/>
      <w:kern w:val="0"/>
      <w:lang w:eastAsia="es-MX"/>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1clara-nfasis6">
    <w:name w:val="Grid Table 1 Light Accent 6"/>
    <w:basedOn w:val="Tablanormal"/>
    <w:uiPriority w:val="46"/>
    <w:rsid w:val="002806B7"/>
    <w:pPr>
      <w:spacing w:after="0" w:line="240" w:lineRule="auto"/>
    </w:pPr>
    <w:rPr>
      <w:rFonts w:ascii="Calibri" w:eastAsia="Calibri" w:hAnsi="Calibri" w:cs="Calibri"/>
      <w:kern w:val="0"/>
      <w:lang w:eastAsia="es-MX"/>
      <w14:ligatures w14:val="none"/>
    </w:rPr>
    <w:tblPr>
      <w:tblStyleRowBandSize w:val="1"/>
      <w:tblStyleColBandSize w:val="1"/>
      <w:tblBorders>
        <w:top w:val="single" w:sz="4" w:space="0" w:color="B3E5A1" w:themeColor="accent6" w:themeTint="66"/>
        <w:left w:val="single" w:sz="4" w:space="0" w:color="B3E5A1" w:themeColor="accent6" w:themeTint="66"/>
        <w:bottom w:val="single" w:sz="4" w:space="0" w:color="B3E5A1" w:themeColor="accent6" w:themeTint="66"/>
        <w:right w:val="single" w:sz="4" w:space="0" w:color="B3E5A1" w:themeColor="accent6" w:themeTint="66"/>
        <w:insideH w:val="single" w:sz="4" w:space="0" w:color="B3E5A1" w:themeColor="accent6" w:themeTint="66"/>
        <w:insideV w:val="single" w:sz="4" w:space="0" w:color="B3E5A1" w:themeColor="accent6" w:themeTint="66"/>
      </w:tblBorders>
    </w:tblPr>
    <w:tblStylePr w:type="firstRow">
      <w:rPr>
        <w:b/>
        <w:bCs/>
      </w:rPr>
      <w:tblPr/>
      <w:tcPr>
        <w:tcBorders>
          <w:bottom w:val="single" w:sz="12" w:space="0" w:color="8DD873" w:themeColor="accent6" w:themeTint="99"/>
        </w:tcBorders>
      </w:tcPr>
    </w:tblStylePr>
    <w:tblStylePr w:type="lastRow">
      <w:rPr>
        <w:b/>
        <w:bCs/>
      </w:rPr>
      <w:tblPr/>
      <w:tcPr>
        <w:tcBorders>
          <w:top w:val="double" w:sz="2" w:space="0" w:color="8DD873" w:themeColor="accent6" w:themeTint="99"/>
        </w:tcBorders>
      </w:tcPr>
    </w:tblStylePr>
    <w:tblStylePr w:type="firstCol">
      <w:rPr>
        <w:b/>
        <w:bCs/>
      </w:rPr>
    </w:tblStylePr>
    <w:tblStylePr w:type="lastCol">
      <w:rPr>
        <w:b/>
        <w:bCs/>
      </w:rPr>
    </w:tblStylePr>
  </w:style>
  <w:style w:type="table" w:styleId="Tablaconcuadrcula4-nfasis3">
    <w:name w:val="Grid Table 4 Accent 3"/>
    <w:basedOn w:val="Tablanormal"/>
    <w:uiPriority w:val="49"/>
    <w:rsid w:val="002806B7"/>
    <w:pPr>
      <w:spacing w:after="0" w:line="240" w:lineRule="auto"/>
    </w:pPr>
    <w:rPr>
      <w:rFonts w:ascii="Calibri" w:eastAsia="Calibri" w:hAnsi="Calibri" w:cs="Calibri"/>
      <w:kern w:val="0"/>
      <w:lang w:eastAsia="es-MX"/>
      <w14:ligatures w14:val="none"/>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insideV w:val="nil"/>
        </w:tcBorders>
        <w:shd w:val="clear" w:color="auto" w:fill="196B24" w:themeFill="accent3"/>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Tablaconcuadrcula5oscura-nfasis3">
    <w:name w:val="Grid Table 5 Dark Accent 3"/>
    <w:basedOn w:val="Tablanormal"/>
    <w:uiPriority w:val="50"/>
    <w:rsid w:val="002806B7"/>
    <w:pPr>
      <w:spacing w:after="0" w:line="240" w:lineRule="auto"/>
    </w:pPr>
    <w:rPr>
      <w:rFonts w:ascii="Calibri" w:eastAsia="Calibri" w:hAnsi="Calibri" w:cs="Calibri"/>
      <w:kern w:val="0"/>
      <w:lang w:eastAsia="es-MX"/>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F0C7"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96B24"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96B24"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96B24"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96B24" w:themeFill="accent3"/>
      </w:tcPr>
    </w:tblStylePr>
    <w:tblStylePr w:type="band1Vert">
      <w:tblPr/>
      <w:tcPr>
        <w:shd w:val="clear" w:color="auto" w:fill="84E290" w:themeFill="accent3" w:themeFillTint="66"/>
      </w:tcPr>
    </w:tblStylePr>
    <w:tblStylePr w:type="band1Horz">
      <w:tblPr/>
      <w:tcPr>
        <w:shd w:val="clear" w:color="auto" w:fill="84E290" w:themeFill="accent3" w:themeFillTint="66"/>
      </w:tcPr>
    </w:tblStylePr>
  </w:style>
  <w:style w:type="table" w:styleId="Tablaconcuadrcula4-nfasis6">
    <w:name w:val="Grid Table 4 Accent 6"/>
    <w:basedOn w:val="Tablanormal"/>
    <w:uiPriority w:val="49"/>
    <w:rsid w:val="002806B7"/>
    <w:pPr>
      <w:spacing w:after="0" w:line="240" w:lineRule="auto"/>
    </w:pPr>
    <w:rPr>
      <w:rFonts w:ascii="Calibri" w:eastAsia="Calibri" w:hAnsi="Calibri" w:cs="Calibri"/>
      <w:kern w:val="0"/>
      <w:lang w:eastAsia="es-MX"/>
      <w14:ligatures w14:val="none"/>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insideV w:val="nil"/>
        </w:tcBorders>
        <w:shd w:val="clear" w:color="auto" w:fill="4EA72E" w:themeFill="accent6"/>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Tablaconcuadrcula5oscura-nfasis6">
    <w:name w:val="Grid Table 5 Dark Accent 6"/>
    <w:basedOn w:val="Tablanormal"/>
    <w:uiPriority w:val="50"/>
    <w:rsid w:val="002806B7"/>
    <w:pPr>
      <w:spacing w:after="0" w:line="240" w:lineRule="auto"/>
    </w:pPr>
    <w:rPr>
      <w:rFonts w:ascii="Calibri" w:eastAsia="Calibri" w:hAnsi="Calibri" w:cs="Calibri"/>
      <w:kern w:val="0"/>
      <w:lang w:eastAsia="es-MX"/>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F2D0"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EA72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EA72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EA72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EA72E" w:themeFill="accent6"/>
      </w:tcPr>
    </w:tblStylePr>
    <w:tblStylePr w:type="band1Vert">
      <w:tblPr/>
      <w:tcPr>
        <w:shd w:val="clear" w:color="auto" w:fill="B3E5A1" w:themeFill="accent6" w:themeFillTint="66"/>
      </w:tcPr>
    </w:tblStylePr>
    <w:tblStylePr w:type="band1Horz">
      <w:tblPr/>
      <w:tcPr>
        <w:shd w:val="clear" w:color="auto" w:fill="B3E5A1" w:themeFill="accent6" w:themeFillTint="66"/>
      </w:tcPr>
    </w:tblStylePr>
  </w:style>
  <w:style w:type="table" w:styleId="Tabladelista3-nfasis6">
    <w:name w:val="List Table 3 Accent 6"/>
    <w:basedOn w:val="Tablanormal"/>
    <w:uiPriority w:val="48"/>
    <w:rsid w:val="002806B7"/>
    <w:pPr>
      <w:spacing w:after="0" w:line="240" w:lineRule="auto"/>
    </w:pPr>
    <w:rPr>
      <w:rFonts w:ascii="Calibri" w:eastAsia="Calibri" w:hAnsi="Calibri" w:cs="Calibri"/>
      <w:kern w:val="0"/>
      <w:lang w:eastAsia="es-MX"/>
      <w14:ligatures w14:val="none"/>
    </w:rPr>
    <w:tblPr>
      <w:tblStyleRowBandSize w:val="1"/>
      <w:tblStyleColBandSize w:val="1"/>
      <w:tblBorders>
        <w:top w:val="single" w:sz="4" w:space="0" w:color="4EA72E" w:themeColor="accent6"/>
        <w:left w:val="single" w:sz="4" w:space="0" w:color="4EA72E" w:themeColor="accent6"/>
        <w:bottom w:val="single" w:sz="4" w:space="0" w:color="4EA72E" w:themeColor="accent6"/>
        <w:right w:val="single" w:sz="4" w:space="0" w:color="4EA72E" w:themeColor="accent6"/>
      </w:tblBorders>
    </w:tblPr>
    <w:tblStylePr w:type="firstRow">
      <w:rPr>
        <w:b/>
        <w:bCs/>
        <w:color w:val="FFFFFF" w:themeColor="background1"/>
      </w:rPr>
      <w:tblPr/>
      <w:tcPr>
        <w:shd w:val="clear" w:color="auto" w:fill="4EA72E" w:themeFill="accent6"/>
      </w:tcPr>
    </w:tblStylePr>
    <w:tblStylePr w:type="lastRow">
      <w:rPr>
        <w:b/>
        <w:bCs/>
      </w:rPr>
      <w:tblPr/>
      <w:tcPr>
        <w:tcBorders>
          <w:top w:val="double" w:sz="4" w:space="0" w:color="4EA72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EA72E" w:themeColor="accent6"/>
          <w:right w:val="single" w:sz="4" w:space="0" w:color="4EA72E" w:themeColor="accent6"/>
        </w:tcBorders>
      </w:tcPr>
    </w:tblStylePr>
    <w:tblStylePr w:type="band1Horz">
      <w:tblPr/>
      <w:tcPr>
        <w:tcBorders>
          <w:top w:val="single" w:sz="4" w:space="0" w:color="4EA72E" w:themeColor="accent6"/>
          <w:bottom w:val="single" w:sz="4" w:space="0" w:color="4EA72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EA72E" w:themeColor="accent6"/>
          <w:left w:val="nil"/>
        </w:tcBorders>
      </w:tcPr>
    </w:tblStylePr>
    <w:tblStylePr w:type="swCell">
      <w:tblPr/>
      <w:tcPr>
        <w:tcBorders>
          <w:top w:val="double" w:sz="4" w:space="0" w:color="4EA72E" w:themeColor="accent6"/>
          <w:right w:val="nil"/>
        </w:tcBorders>
      </w:tcPr>
    </w:tblStylePr>
  </w:style>
  <w:style w:type="table" w:styleId="Tabladelista7concolores-nfasis6">
    <w:name w:val="List Table 7 Colorful Accent 6"/>
    <w:basedOn w:val="Tablanormal"/>
    <w:uiPriority w:val="52"/>
    <w:rsid w:val="002806B7"/>
    <w:pPr>
      <w:spacing w:after="0" w:line="240" w:lineRule="auto"/>
    </w:pPr>
    <w:rPr>
      <w:rFonts w:ascii="Calibri" w:eastAsia="Calibri" w:hAnsi="Calibri" w:cs="Calibri"/>
      <w:color w:val="3A7C22" w:themeColor="accent6" w:themeShade="BF"/>
      <w:kern w:val="0"/>
      <w:lang w:eastAsia="es-MX"/>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EA72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EA72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EA72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EA72E" w:themeColor="accent6"/>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Hipervnculovisitado">
    <w:name w:val="FollowedHyperlink"/>
    <w:basedOn w:val="Fuentedeprrafopredeter"/>
    <w:uiPriority w:val="99"/>
    <w:semiHidden/>
    <w:unhideWhenUsed/>
    <w:rsid w:val="002806B7"/>
    <w:rPr>
      <w:color w:val="96607D" w:themeColor="followedHyperlink"/>
      <w:u w:val="single"/>
    </w:rPr>
  </w:style>
  <w:style w:type="paragraph" w:customStyle="1" w:styleId="pdq2pgselectionanchorcontainer">
    <w:name w:val="pdq2pg_selectionanchorcontainer"/>
    <w:basedOn w:val="Normal"/>
    <w:rsid w:val="0083432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periodicooficial.segob.michoacan.gob.mx/periodico/verificar/ver_periodico.php?r4taNECvVkyWZnycKbOIxcDsdPBW15X3V/byMSHt3Pgchtf7Zwu5SOrTy1ZLf26f" TargetMode="External"/><Relationship Id="rId1" Type="http://schemas.openxmlformats.org/officeDocument/2006/relationships/hyperlink" Target="https://www.inegi.org.mx/app/areasgeograficas/?ag=16079"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65F8BC-4A67-41A8-877E-2927019090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TotalTime>
  <Pages>62</Pages>
  <Words>15444</Words>
  <Characters>84943</Characters>
  <Application>Microsoft Office Word</Application>
  <DocSecurity>0</DocSecurity>
  <Lines>707</Lines>
  <Paragraphs>200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100187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ERÉNDIRA MÁRQUEZ VALENCIA</dc:creator>
  <cp:keywords/>
  <dc:description/>
  <cp:lastModifiedBy>VICTOR HUGO ARROYO SANDOVAL</cp:lastModifiedBy>
  <cp:revision>34</cp:revision>
  <cp:lastPrinted>2026-07-30T22:24:00Z</cp:lastPrinted>
  <dcterms:created xsi:type="dcterms:W3CDTF">2026-07-30T19:09:00Z</dcterms:created>
  <dcterms:modified xsi:type="dcterms:W3CDTF">2026-07-30T22:28:00Z</dcterms:modified>
</cp:coreProperties>
</file>