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right" w:tblpY="2206"/>
        <w:tblW w:w="4261" w:type="dxa"/>
        <w:tblLook w:val="04A0" w:firstRow="1" w:lastRow="0" w:firstColumn="1" w:lastColumn="0" w:noHBand="0" w:noVBand="1"/>
      </w:tblPr>
      <w:tblGrid>
        <w:gridCol w:w="4261"/>
      </w:tblGrid>
      <w:tr w:rsidR="00BA51CB" w:rsidRPr="002D1D42" w14:paraId="208D7336" w14:textId="77777777" w:rsidTr="005B07BE">
        <w:trPr>
          <w:trHeight w:val="4735"/>
        </w:trPr>
        <w:tc>
          <w:tcPr>
            <w:tcW w:w="4261" w:type="dxa"/>
          </w:tcPr>
          <w:p w14:paraId="7A7CF54E" w14:textId="77777777" w:rsidR="00C50C66" w:rsidRPr="002D1D42" w:rsidRDefault="00C50C66" w:rsidP="00C50C66">
            <w:pPr>
              <w:spacing w:after="0" w:line="240" w:lineRule="auto"/>
              <w:ind w:right="14"/>
              <w:jc w:val="center"/>
              <w:rPr>
                <w:rFonts w:ascii="Arial" w:hAnsi="Arial" w:cs="Arial"/>
                <w:b/>
                <w:sz w:val="24"/>
                <w:szCs w:val="24"/>
              </w:rPr>
            </w:pPr>
            <w:bookmarkStart w:id="0" w:name="_Hlk66726955"/>
            <w:r w:rsidRPr="002D1D42">
              <w:rPr>
                <w:rFonts w:ascii="Arial" w:hAnsi="Arial" w:cs="Arial"/>
                <w:b/>
                <w:sz w:val="24"/>
                <w:szCs w:val="24"/>
              </w:rPr>
              <w:t>JUICIO PARA LA PROTECCIÓN DE LOS DERECHOS POLÍTICO- ELECTORALES DEL CIUDADANO</w:t>
            </w:r>
          </w:p>
          <w:p w14:paraId="26DBB5A9" w14:textId="77777777" w:rsidR="00C50C66" w:rsidRPr="002D1D42" w:rsidRDefault="00C50C66" w:rsidP="00C50C66">
            <w:pPr>
              <w:spacing w:after="0" w:line="240" w:lineRule="auto"/>
              <w:ind w:right="14"/>
              <w:jc w:val="both"/>
              <w:rPr>
                <w:rFonts w:ascii="Arial" w:hAnsi="Arial" w:cs="Arial"/>
                <w:sz w:val="24"/>
                <w:szCs w:val="24"/>
                <w:lang w:eastAsia="es-ES"/>
              </w:rPr>
            </w:pPr>
          </w:p>
          <w:p w14:paraId="55D4E5D7" w14:textId="77777777" w:rsidR="00C50C66" w:rsidRPr="002D1D42" w:rsidRDefault="00C50C66" w:rsidP="00C50C66">
            <w:pPr>
              <w:spacing w:after="0" w:line="240" w:lineRule="auto"/>
              <w:ind w:right="14"/>
              <w:jc w:val="both"/>
              <w:rPr>
                <w:rFonts w:ascii="Arial" w:hAnsi="Arial" w:cs="Arial"/>
                <w:spacing w:val="-3"/>
                <w:sz w:val="24"/>
                <w:szCs w:val="24"/>
              </w:rPr>
            </w:pPr>
            <w:r w:rsidRPr="002D1D42">
              <w:rPr>
                <w:rFonts w:ascii="Arial" w:hAnsi="Arial" w:cs="Arial"/>
                <w:b/>
                <w:bCs/>
                <w:spacing w:val="-3"/>
                <w:sz w:val="24"/>
                <w:szCs w:val="24"/>
              </w:rPr>
              <w:t>EXPEDIENTE:</w:t>
            </w:r>
            <w:r w:rsidRPr="002D1D42">
              <w:rPr>
                <w:rFonts w:ascii="Arial" w:hAnsi="Arial" w:cs="Arial"/>
                <w:spacing w:val="-3"/>
                <w:sz w:val="24"/>
                <w:szCs w:val="24"/>
              </w:rPr>
              <w:t xml:space="preserve"> TEEM-JDC-</w:t>
            </w:r>
            <w:r w:rsidR="000F5EEB" w:rsidRPr="002D1D42">
              <w:rPr>
                <w:rFonts w:ascii="Arial" w:hAnsi="Arial" w:cs="Arial"/>
                <w:spacing w:val="-3"/>
                <w:sz w:val="24"/>
                <w:szCs w:val="24"/>
              </w:rPr>
              <w:t>074</w:t>
            </w:r>
            <w:r w:rsidRPr="002D1D42">
              <w:rPr>
                <w:rFonts w:ascii="Arial" w:hAnsi="Arial" w:cs="Arial"/>
                <w:spacing w:val="-3"/>
                <w:sz w:val="24"/>
                <w:szCs w:val="24"/>
              </w:rPr>
              <w:t>/202</w:t>
            </w:r>
            <w:r w:rsidR="000F5EEB" w:rsidRPr="002D1D42">
              <w:rPr>
                <w:rFonts w:ascii="Arial" w:hAnsi="Arial" w:cs="Arial"/>
                <w:spacing w:val="-3"/>
                <w:sz w:val="24"/>
                <w:szCs w:val="24"/>
              </w:rPr>
              <w:t>6</w:t>
            </w:r>
          </w:p>
          <w:p w14:paraId="638253F4" w14:textId="77777777" w:rsidR="00C50C66" w:rsidRPr="002D1D42" w:rsidRDefault="00C50C66" w:rsidP="00C50C66">
            <w:pPr>
              <w:spacing w:after="0" w:line="240" w:lineRule="auto"/>
              <w:ind w:right="14"/>
              <w:jc w:val="both"/>
              <w:rPr>
                <w:rFonts w:ascii="Arial" w:hAnsi="Arial" w:cs="Arial"/>
                <w:bCs/>
                <w:spacing w:val="-3"/>
                <w:sz w:val="24"/>
                <w:szCs w:val="24"/>
              </w:rPr>
            </w:pPr>
          </w:p>
          <w:p w14:paraId="19DB923B" w14:textId="77777777" w:rsidR="00C50C66" w:rsidRPr="002D1D42" w:rsidRDefault="00C50C66" w:rsidP="00C50C66">
            <w:pPr>
              <w:spacing w:after="0" w:line="240" w:lineRule="auto"/>
              <w:ind w:right="14"/>
              <w:jc w:val="both"/>
              <w:rPr>
                <w:rFonts w:ascii="Arial" w:hAnsi="Arial" w:cs="Arial"/>
                <w:bCs/>
                <w:spacing w:val="-3"/>
                <w:sz w:val="24"/>
                <w:szCs w:val="24"/>
              </w:rPr>
            </w:pPr>
            <w:r w:rsidRPr="002D1D42">
              <w:rPr>
                <w:rFonts w:ascii="Arial" w:hAnsi="Arial" w:cs="Arial"/>
                <w:b/>
                <w:bCs/>
                <w:spacing w:val="-3"/>
                <w:sz w:val="24"/>
                <w:szCs w:val="24"/>
              </w:rPr>
              <w:t>ACTOR:</w:t>
            </w:r>
            <w:r w:rsidRPr="002D1D42">
              <w:rPr>
                <w:rFonts w:ascii="Arial" w:hAnsi="Arial" w:cs="Arial"/>
                <w:bCs/>
                <w:spacing w:val="-3"/>
                <w:sz w:val="24"/>
                <w:szCs w:val="24"/>
              </w:rPr>
              <w:t xml:space="preserve"> VICENTE MANUEL GARCÍA PAULÍN</w:t>
            </w:r>
          </w:p>
          <w:p w14:paraId="1785AC11" w14:textId="77777777" w:rsidR="00C50C66" w:rsidRPr="002D1D42" w:rsidRDefault="00C50C66" w:rsidP="00C50C66">
            <w:pPr>
              <w:spacing w:after="0" w:line="240" w:lineRule="auto"/>
              <w:ind w:right="14"/>
              <w:jc w:val="both"/>
              <w:rPr>
                <w:rFonts w:ascii="Arial" w:hAnsi="Arial" w:cs="Arial"/>
                <w:bCs/>
                <w:spacing w:val="-3"/>
                <w:sz w:val="24"/>
                <w:szCs w:val="24"/>
              </w:rPr>
            </w:pPr>
          </w:p>
          <w:p w14:paraId="7E26B85A" w14:textId="77777777" w:rsidR="00C50C66" w:rsidRPr="002D1D42" w:rsidRDefault="00C50C66" w:rsidP="00C50C66">
            <w:pPr>
              <w:spacing w:after="0" w:line="240" w:lineRule="auto"/>
              <w:ind w:right="14"/>
              <w:jc w:val="both"/>
              <w:rPr>
                <w:rFonts w:ascii="Arial" w:hAnsi="Arial" w:cs="Arial"/>
                <w:spacing w:val="-3"/>
                <w:sz w:val="24"/>
                <w:szCs w:val="24"/>
              </w:rPr>
            </w:pPr>
            <w:r w:rsidRPr="002D1D42">
              <w:rPr>
                <w:rFonts w:ascii="Arial" w:hAnsi="Arial" w:cs="Arial"/>
                <w:b/>
                <w:bCs/>
                <w:spacing w:val="-3"/>
                <w:sz w:val="24"/>
                <w:szCs w:val="24"/>
              </w:rPr>
              <w:t>AUTORIDAD RESPONSABLE:</w:t>
            </w:r>
            <w:r w:rsidRPr="002D1D42">
              <w:rPr>
                <w:rFonts w:ascii="Arial" w:hAnsi="Arial" w:cs="Arial"/>
                <w:spacing w:val="-3"/>
                <w:sz w:val="24"/>
                <w:szCs w:val="24"/>
              </w:rPr>
              <w:t xml:space="preserve"> COMI</w:t>
            </w:r>
            <w:r w:rsidR="000F5EEB" w:rsidRPr="002D1D42">
              <w:rPr>
                <w:rFonts w:ascii="Arial" w:hAnsi="Arial" w:cs="Arial"/>
                <w:spacing w:val="-3"/>
                <w:sz w:val="24"/>
                <w:szCs w:val="24"/>
              </w:rPr>
              <w:t>TÉ DIRECTIVO ESTATAL DEL PARTIDO REVOLUCIONARIO INSTITUCIONAL EN MICHOACÁN</w:t>
            </w:r>
          </w:p>
          <w:p w14:paraId="2E7B4D08" w14:textId="77777777" w:rsidR="00C50C66" w:rsidRPr="002D1D42" w:rsidRDefault="00C50C66" w:rsidP="00C50C66">
            <w:pPr>
              <w:spacing w:after="0" w:line="240" w:lineRule="auto"/>
              <w:ind w:right="14"/>
              <w:jc w:val="both"/>
              <w:rPr>
                <w:rFonts w:ascii="Arial" w:hAnsi="Arial" w:cs="Arial"/>
                <w:spacing w:val="-3"/>
                <w:sz w:val="24"/>
                <w:szCs w:val="24"/>
              </w:rPr>
            </w:pPr>
          </w:p>
          <w:p w14:paraId="4B46FAF5" w14:textId="77777777" w:rsidR="00C50C66" w:rsidRPr="002D1D42" w:rsidRDefault="00C50C66" w:rsidP="00C50C66">
            <w:pPr>
              <w:spacing w:after="0" w:line="240" w:lineRule="auto"/>
              <w:ind w:right="14"/>
              <w:jc w:val="both"/>
              <w:rPr>
                <w:rFonts w:ascii="Arial" w:hAnsi="Arial" w:cs="Arial"/>
                <w:bCs/>
                <w:sz w:val="24"/>
                <w:szCs w:val="24"/>
              </w:rPr>
            </w:pPr>
            <w:r w:rsidRPr="002D1D42">
              <w:rPr>
                <w:rFonts w:ascii="Arial" w:hAnsi="Arial" w:cs="Arial"/>
                <w:b/>
                <w:bCs/>
                <w:sz w:val="24"/>
                <w:szCs w:val="24"/>
              </w:rPr>
              <w:t>MAGISTRADA INSTRUCTORA:</w:t>
            </w:r>
            <w:r w:rsidRPr="002D1D42">
              <w:rPr>
                <w:rFonts w:ascii="Arial" w:hAnsi="Arial" w:cs="Arial"/>
                <w:bCs/>
                <w:sz w:val="24"/>
                <w:szCs w:val="24"/>
              </w:rPr>
              <w:t xml:space="preserve"> </w:t>
            </w:r>
            <w:r w:rsidR="000F5EEB" w:rsidRPr="002D1D42">
              <w:rPr>
                <w:rFonts w:ascii="Arial" w:hAnsi="Arial" w:cs="Arial"/>
                <w:bCs/>
                <w:sz w:val="24"/>
                <w:szCs w:val="24"/>
              </w:rPr>
              <w:t xml:space="preserve">YURISHA ANDRADE MORALES </w:t>
            </w:r>
          </w:p>
          <w:p w14:paraId="7D1654AE" w14:textId="77777777" w:rsidR="00C50C66" w:rsidRPr="002D1D42" w:rsidRDefault="00C50C66" w:rsidP="00C50C66">
            <w:pPr>
              <w:spacing w:after="0" w:line="240" w:lineRule="auto"/>
              <w:ind w:right="14"/>
              <w:jc w:val="both"/>
              <w:rPr>
                <w:rFonts w:ascii="Arial" w:hAnsi="Arial" w:cs="Arial"/>
                <w:bCs/>
                <w:sz w:val="24"/>
                <w:szCs w:val="24"/>
              </w:rPr>
            </w:pPr>
          </w:p>
          <w:p w14:paraId="5CBB8295" w14:textId="77777777" w:rsidR="003C6687" w:rsidRPr="002D1D42" w:rsidRDefault="00C50C66" w:rsidP="009E6880">
            <w:pPr>
              <w:spacing w:after="0" w:line="240" w:lineRule="auto"/>
              <w:ind w:right="14"/>
              <w:jc w:val="both"/>
              <w:rPr>
                <w:rFonts w:ascii="Arial" w:hAnsi="Arial" w:cs="Arial"/>
                <w:sz w:val="24"/>
                <w:szCs w:val="24"/>
              </w:rPr>
            </w:pPr>
            <w:r w:rsidRPr="002D1D42">
              <w:rPr>
                <w:rFonts w:ascii="Arial" w:hAnsi="Arial" w:cs="Arial"/>
                <w:b/>
                <w:bCs/>
                <w:sz w:val="24"/>
                <w:szCs w:val="24"/>
              </w:rPr>
              <w:t>SECRETARI</w:t>
            </w:r>
            <w:r w:rsidR="00235BD0" w:rsidRPr="002D1D42">
              <w:rPr>
                <w:rFonts w:ascii="Arial" w:hAnsi="Arial" w:cs="Arial"/>
                <w:b/>
                <w:bCs/>
                <w:sz w:val="24"/>
                <w:szCs w:val="24"/>
              </w:rPr>
              <w:t>O</w:t>
            </w:r>
            <w:r w:rsidRPr="002D1D42">
              <w:rPr>
                <w:rFonts w:ascii="Arial" w:hAnsi="Arial" w:cs="Arial"/>
                <w:b/>
                <w:bCs/>
                <w:sz w:val="24"/>
                <w:szCs w:val="24"/>
              </w:rPr>
              <w:t xml:space="preserve"> INSTRUCTOR Y PROYECTISTA: </w:t>
            </w:r>
            <w:r w:rsidR="000F5EEB" w:rsidRPr="002D1D42">
              <w:rPr>
                <w:rFonts w:ascii="Arial" w:hAnsi="Arial" w:cs="Arial"/>
                <w:sz w:val="24"/>
                <w:szCs w:val="24"/>
              </w:rPr>
              <w:t>MARCO ANTONIO PINEDA SÁNCHEZ</w:t>
            </w:r>
          </w:p>
        </w:tc>
      </w:tr>
    </w:tbl>
    <w:p w14:paraId="6D89935D" w14:textId="77777777" w:rsidR="00FC3DEE" w:rsidRPr="002D1D42" w:rsidRDefault="00FC3DEE" w:rsidP="00242378">
      <w:pPr>
        <w:spacing w:after="0" w:line="360" w:lineRule="auto"/>
        <w:ind w:left="3119"/>
        <w:jc w:val="center"/>
        <w:rPr>
          <w:rFonts w:ascii="Arial" w:hAnsi="Arial" w:cs="Arial"/>
          <w:b/>
          <w:sz w:val="24"/>
          <w:szCs w:val="24"/>
          <w:lang w:val="es-ES_tradnl"/>
        </w:rPr>
      </w:pPr>
    </w:p>
    <w:p w14:paraId="51E75231" w14:textId="77777777" w:rsidR="00FC3DEE" w:rsidRPr="002D1D42" w:rsidRDefault="00FC3DEE" w:rsidP="00242378">
      <w:pPr>
        <w:spacing w:after="0" w:line="360" w:lineRule="auto"/>
        <w:ind w:left="3119"/>
        <w:jc w:val="center"/>
        <w:rPr>
          <w:rFonts w:ascii="Arial" w:hAnsi="Arial" w:cs="Arial"/>
          <w:b/>
          <w:sz w:val="24"/>
          <w:szCs w:val="24"/>
          <w:lang w:val="es-ES_tradnl"/>
        </w:rPr>
      </w:pPr>
    </w:p>
    <w:p w14:paraId="324901EF" w14:textId="77777777" w:rsidR="00242378" w:rsidRPr="002D1D42" w:rsidRDefault="00242378" w:rsidP="00242378">
      <w:pPr>
        <w:pStyle w:val="Sinespaciado"/>
        <w:jc w:val="right"/>
        <w:rPr>
          <w:sz w:val="24"/>
          <w:szCs w:val="24"/>
          <w:lang w:val="es-ES" w:eastAsia="es-ES"/>
        </w:rPr>
      </w:pPr>
    </w:p>
    <w:p w14:paraId="35DC0963" w14:textId="77777777" w:rsidR="00242378" w:rsidRPr="002D1D42" w:rsidRDefault="00242378" w:rsidP="00242378">
      <w:pPr>
        <w:pStyle w:val="Sinespaciado"/>
        <w:jc w:val="right"/>
        <w:rPr>
          <w:sz w:val="24"/>
          <w:szCs w:val="24"/>
          <w:lang w:val="es-ES" w:eastAsia="es-ES"/>
        </w:rPr>
      </w:pPr>
    </w:p>
    <w:p w14:paraId="5560F374" w14:textId="77777777" w:rsidR="00242378" w:rsidRPr="002D1D42" w:rsidRDefault="00242378" w:rsidP="00242378">
      <w:pPr>
        <w:pStyle w:val="Sinespaciado"/>
        <w:jc w:val="right"/>
        <w:rPr>
          <w:sz w:val="24"/>
          <w:szCs w:val="24"/>
          <w:lang w:val="es-ES" w:eastAsia="es-ES"/>
        </w:rPr>
      </w:pPr>
    </w:p>
    <w:p w14:paraId="036896D7" w14:textId="77777777" w:rsidR="00242378" w:rsidRPr="002D1D42" w:rsidRDefault="00242378" w:rsidP="00242378">
      <w:pPr>
        <w:pStyle w:val="Sinespaciado"/>
        <w:jc w:val="right"/>
        <w:rPr>
          <w:sz w:val="24"/>
          <w:szCs w:val="24"/>
          <w:lang w:val="es-ES" w:eastAsia="es-ES"/>
        </w:rPr>
      </w:pPr>
    </w:p>
    <w:p w14:paraId="5E6F6695" w14:textId="77777777" w:rsidR="00242378" w:rsidRPr="002D1D42" w:rsidRDefault="00242378" w:rsidP="00242378">
      <w:pPr>
        <w:pStyle w:val="Sinespaciado"/>
        <w:jc w:val="right"/>
        <w:rPr>
          <w:sz w:val="24"/>
          <w:szCs w:val="24"/>
          <w:lang w:val="es-ES" w:eastAsia="es-ES"/>
        </w:rPr>
      </w:pPr>
    </w:p>
    <w:p w14:paraId="72BF4FF9" w14:textId="77777777" w:rsidR="00242378" w:rsidRPr="002D1D42" w:rsidRDefault="00242378" w:rsidP="00242378">
      <w:pPr>
        <w:pStyle w:val="Sinespaciado"/>
        <w:jc w:val="right"/>
        <w:rPr>
          <w:sz w:val="24"/>
          <w:szCs w:val="24"/>
          <w:lang w:val="es-ES" w:eastAsia="es-ES"/>
        </w:rPr>
      </w:pPr>
    </w:p>
    <w:p w14:paraId="306BE83D" w14:textId="77777777" w:rsidR="00242378" w:rsidRPr="002D1D42" w:rsidRDefault="00242378" w:rsidP="00242378">
      <w:pPr>
        <w:pStyle w:val="Sinespaciado"/>
        <w:jc w:val="right"/>
        <w:rPr>
          <w:sz w:val="24"/>
          <w:szCs w:val="24"/>
          <w:lang w:val="es-ES" w:eastAsia="es-ES"/>
        </w:rPr>
      </w:pPr>
    </w:p>
    <w:p w14:paraId="36B92B7A" w14:textId="77777777" w:rsidR="00242378" w:rsidRPr="002D1D42" w:rsidRDefault="00242378" w:rsidP="00242378">
      <w:pPr>
        <w:pStyle w:val="Sinespaciado"/>
        <w:jc w:val="right"/>
        <w:rPr>
          <w:sz w:val="24"/>
          <w:szCs w:val="24"/>
          <w:lang w:val="es-ES" w:eastAsia="es-ES"/>
        </w:rPr>
      </w:pPr>
    </w:p>
    <w:p w14:paraId="78C5AD73" w14:textId="77777777" w:rsidR="00242378" w:rsidRPr="002D1D42" w:rsidRDefault="00242378" w:rsidP="00242378">
      <w:pPr>
        <w:pStyle w:val="Sinespaciado"/>
        <w:jc w:val="right"/>
        <w:rPr>
          <w:sz w:val="24"/>
          <w:szCs w:val="24"/>
          <w:lang w:val="es-ES" w:eastAsia="es-ES"/>
        </w:rPr>
      </w:pPr>
    </w:p>
    <w:p w14:paraId="529C1594" w14:textId="77777777" w:rsidR="00242378" w:rsidRPr="002D1D42" w:rsidRDefault="00242378" w:rsidP="00242378">
      <w:pPr>
        <w:pStyle w:val="Sinespaciado"/>
        <w:jc w:val="right"/>
        <w:rPr>
          <w:sz w:val="24"/>
          <w:szCs w:val="24"/>
          <w:lang w:val="es-ES" w:eastAsia="es-ES"/>
        </w:rPr>
      </w:pPr>
    </w:p>
    <w:p w14:paraId="48F4B1E5" w14:textId="77777777" w:rsidR="00242378" w:rsidRPr="002D1D42" w:rsidRDefault="00242378" w:rsidP="00242378">
      <w:pPr>
        <w:pStyle w:val="Sinespaciado"/>
        <w:jc w:val="right"/>
        <w:rPr>
          <w:sz w:val="24"/>
          <w:szCs w:val="24"/>
          <w:lang w:val="es-ES" w:eastAsia="es-ES"/>
        </w:rPr>
      </w:pPr>
    </w:p>
    <w:p w14:paraId="6E5983F1" w14:textId="77777777" w:rsidR="00756794" w:rsidRPr="002D1D42" w:rsidRDefault="00756794" w:rsidP="00FD3A53">
      <w:pPr>
        <w:pStyle w:val="Sinespaciado"/>
        <w:jc w:val="right"/>
        <w:rPr>
          <w:sz w:val="24"/>
          <w:szCs w:val="24"/>
          <w:lang w:val="es-ES" w:eastAsia="es-ES"/>
        </w:rPr>
      </w:pPr>
    </w:p>
    <w:p w14:paraId="7B27A803" w14:textId="77777777" w:rsidR="00A0340C" w:rsidRPr="002D1D42" w:rsidRDefault="00A0340C" w:rsidP="006F1214">
      <w:pPr>
        <w:pStyle w:val="Sinespaciado"/>
        <w:rPr>
          <w:sz w:val="24"/>
          <w:szCs w:val="24"/>
          <w:lang w:val="es-ES" w:eastAsia="es-ES"/>
        </w:rPr>
      </w:pPr>
    </w:p>
    <w:p w14:paraId="3B6577D9" w14:textId="77777777" w:rsidR="00242378" w:rsidRPr="002D1D42" w:rsidRDefault="00242378" w:rsidP="00FD3A53">
      <w:pPr>
        <w:pStyle w:val="Sinespaciado"/>
        <w:jc w:val="right"/>
        <w:rPr>
          <w:sz w:val="24"/>
          <w:szCs w:val="24"/>
          <w:lang w:val="es-ES" w:eastAsia="es-ES"/>
        </w:rPr>
      </w:pPr>
      <w:r w:rsidRPr="002D1D42">
        <w:rPr>
          <w:sz w:val="24"/>
          <w:szCs w:val="24"/>
          <w:lang w:val="es-ES" w:eastAsia="es-ES"/>
        </w:rPr>
        <w:t>Morelia, Michoacán a</w:t>
      </w:r>
      <w:r w:rsidR="000F5EEB" w:rsidRPr="002D1D42">
        <w:rPr>
          <w:sz w:val="24"/>
          <w:szCs w:val="24"/>
          <w:lang w:val="es-ES" w:eastAsia="es-ES"/>
        </w:rPr>
        <w:t xml:space="preserve"> </w:t>
      </w:r>
      <w:r w:rsidR="00E755F0" w:rsidRPr="002D1D42">
        <w:rPr>
          <w:sz w:val="24"/>
          <w:szCs w:val="24"/>
          <w:lang w:val="es-ES" w:eastAsia="es-ES"/>
        </w:rPr>
        <w:t>cuatro</w:t>
      </w:r>
      <w:r w:rsidR="00756794" w:rsidRPr="002D1D42">
        <w:rPr>
          <w:sz w:val="24"/>
          <w:szCs w:val="24"/>
          <w:lang w:val="es-ES" w:eastAsia="es-ES"/>
        </w:rPr>
        <w:t xml:space="preserve"> de </w:t>
      </w:r>
      <w:r w:rsidR="000F5EEB" w:rsidRPr="002D1D42">
        <w:rPr>
          <w:sz w:val="24"/>
          <w:szCs w:val="24"/>
          <w:lang w:val="es-ES" w:eastAsia="es-ES"/>
        </w:rPr>
        <w:t>agosto</w:t>
      </w:r>
      <w:r w:rsidR="00D837C6" w:rsidRPr="002D1D42">
        <w:rPr>
          <w:sz w:val="24"/>
          <w:szCs w:val="24"/>
          <w:lang w:val="es-ES" w:eastAsia="es-ES"/>
        </w:rPr>
        <w:t xml:space="preserve"> de </w:t>
      </w:r>
      <w:r w:rsidRPr="002D1D42">
        <w:rPr>
          <w:sz w:val="24"/>
          <w:szCs w:val="24"/>
          <w:lang w:val="es-ES" w:eastAsia="es-ES"/>
        </w:rPr>
        <w:t xml:space="preserve">dos mil </w:t>
      </w:r>
      <w:r w:rsidR="000F5EEB" w:rsidRPr="002D1D42">
        <w:rPr>
          <w:sz w:val="24"/>
          <w:szCs w:val="24"/>
          <w:lang w:val="es-ES" w:eastAsia="es-ES"/>
        </w:rPr>
        <w:t>veintiséis</w:t>
      </w:r>
      <w:r w:rsidRPr="002D1D42">
        <w:rPr>
          <w:sz w:val="24"/>
          <w:szCs w:val="24"/>
          <w:lang w:val="es-ES" w:eastAsia="es-ES"/>
        </w:rPr>
        <w:t>.</w:t>
      </w:r>
      <w:r w:rsidRPr="002D1D42">
        <w:rPr>
          <w:rStyle w:val="Refdenotaalpie"/>
          <w:sz w:val="24"/>
          <w:szCs w:val="24"/>
          <w:lang w:val="es-ES" w:eastAsia="es-ES"/>
        </w:rPr>
        <w:footnoteReference w:id="1"/>
      </w:r>
    </w:p>
    <w:p w14:paraId="3EB383F1" w14:textId="77777777" w:rsidR="00FD3A53" w:rsidRPr="002D1D42" w:rsidRDefault="00FD3A53" w:rsidP="00FD3A53">
      <w:pPr>
        <w:pStyle w:val="Sinespaciado"/>
        <w:jc w:val="right"/>
        <w:rPr>
          <w:sz w:val="24"/>
          <w:szCs w:val="24"/>
          <w:lang w:val="es-ES" w:eastAsia="es-ES"/>
        </w:rPr>
      </w:pPr>
    </w:p>
    <w:p w14:paraId="07D992AA" w14:textId="77777777" w:rsidR="000F5EEB" w:rsidRPr="002D1D42" w:rsidRDefault="0019654B" w:rsidP="000F5EEB">
      <w:pPr>
        <w:pStyle w:val="Prrafodelista"/>
        <w:tabs>
          <w:tab w:val="left" w:pos="426"/>
        </w:tabs>
        <w:spacing w:line="360" w:lineRule="auto"/>
        <w:ind w:left="0"/>
        <w:jc w:val="both"/>
        <w:rPr>
          <w:rFonts w:cs="Arial"/>
          <w:sz w:val="24"/>
          <w:szCs w:val="24"/>
          <w:shd w:val="clear" w:color="auto" w:fill="FFFFFF"/>
          <w:lang w:val="es-ES" w:eastAsia="es-ES"/>
        </w:rPr>
      </w:pPr>
      <w:r w:rsidRPr="002D1D42">
        <w:rPr>
          <w:rFonts w:cs="Arial"/>
          <w:b/>
          <w:bCs/>
          <w:sz w:val="24"/>
          <w:szCs w:val="24"/>
          <w:shd w:val="clear" w:color="auto" w:fill="FFFFFF"/>
          <w:lang w:val="es-ES" w:eastAsia="es-ES"/>
        </w:rPr>
        <w:t xml:space="preserve">ACUERDO </w:t>
      </w:r>
      <w:r w:rsidRPr="002D1D42">
        <w:rPr>
          <w:rFonts w:cs="Arial"/>
          <w:sz w:val="24"/>
          <w:szCs w:val="24"/>
          <w:shd w:val="clear" w:color="auto" w:fill="FFFFFF"/>
          <w:lang w:val="es-ES" w:eastAsia="es-ES"/>
        </w:rPr>
        <w:t>que</w:t>
      </w:r>
      <w:r w:rsidRPr="002D1D42">
        <w:rPr>
          <w:rFonts w:cs="Arial"/>
          <w:b/>
          <w:bCs/>
          <w:sz w:val="24"/>
          <w:szCs w:val="24"/>
          <w:shd w:val="clear" w:color="auto" w:fill="FFFFFF"/>
          <w:lang w:val="es-ES" w:eastAsia="es-ES"/>
        </w:rPr>
        <w:t xml:space="preserve"> reencauza</w:t>
      </w:r>
      <w:r w:rsidR="009E6880" w:rsidRPr="002D1D42">
        <w:rPr>
          <w:rFonts w:cs="Arial"/>
          <w:sz w:val="24"/>
          <w:szCs w:val="24"/>
          <w:shd w:val="clear" w:color="auto" w:fill="FFFFFF"/>
          <w:lang w:val="es-ES" w:eastAsia="es-ES"/>
        </w:rPr>
        <w:t xml:space="preserve"> </w:t>
      </w:r>
      <w:r w:rsidRPr="002D1D42">
        <w:rPr>
          <w:rFonts w:cs="Arial"/>
          <w:sz w:val="24"/>
          <w:szCs w:val="24"/>
          <w:shd w:val="clear" w:color="auto" w:fill="FFFFFF"/>
          <w:lang w:val="es-ES" w:eastAsia="es-ES"/>
        </w:rPr>
        <w:t xml:space="preserve">el Juicio para la Protección de los Derechos </w:t>
      </w:r>
      <w:r w:rsidR="00AC107E" w:rsidRPr="002D1D42">
        <w:rPr>
          <w:rFonts w:cs="Arial"/>
          <w:sz w:val="24"/>
          <w:szCs w:val="24"/>
          <w:shd w:val="clear" w:color="auto" w:fill="FFFFFF"/>
          <w:lang w:val="es-ES" w:eastAsia="es-ES"/>
        </w:rPr>
        <w:t>Político-Electorales</w:t>
      </w:r>
      <w:r w:rsidRPr="002D1D42">
        <w:rPr>
          <w:rFonts w:cs="Arial"/>
          <w:sz w:val="24"/>
          <w:szCs w:val="24"/>
          <w:shd w:val="clear" w:color="auto" w:fill="FFFFFF"/>
          <w:lang w:val="es-ES" w:eastAsia="es-ES"/>
        </w:rPr>
        <w:t xml:space="preserve"> del Ciudadano,</w:t>
      </w:r>
      <w:r w:rsidR="008B4A7D" w:rsidRPr="002D1D42">
        <w:rPr>
          <w:rStyle w:val="Refdenotaalpie"/>
          <w:rFonts w:cs="Arial"/>
          <w:sz w:val="24"/>
          <w:szCs w:val="24"/>
          <w:shd w:val="clear" w:color="auto" w:fill="FFFFFF"/>
          <w:lang w:val="es-ES" w:eastAsia="es-ES"/>
        </w:rPr>
        <w:footnoteReference w:id="2"/>
      </w:r>
      <w:r w:rsidRPr="002D1D42">
        <w:rPr>
          <w:rFonts w:cs="Arial"/>
          <w:sz w:val="24"/>
          <w:szCs w:val="24"/>
          <w:shd w:val="clear" w:color="auto" w:fill="FFFFFF"/>
          <w:lang w:val="es-ES" w:eastAsia="es-ES"/>
        </w:rPr>
        <w:t xml:space="preserve"> identificado al rubro a la </w:t>
      </w:r>
      <w:r w:rsidR="00322BFA" w:rsidRPr="002D1D42">
        <w:rPr>
          <w:rFonts w:cs="Arial"/>
          <w:sz w:val="24"/>
          <w:szCs w:val="24"/>
        </w:rPr>
        <w:t>Comisión Nacional de Justicia Partidaria del Partido Revolucionario Institucional</w:t>
      </w:r>
      <w:r w:rsidRPr="002D1D42">
        <w:rPr>
          <w:rFonts w:cs="Arial"/>
          <w:sz w:val="24"/>
          <w:szCs w:val="24"/>
          <w:shd w:val="clear" w:color="auto" w:fill="FFFFFF"/>
          <w:lang w:val="es-ES" w:eastAsia="es-ES"/>
        </w:rPr>
        <w:t xml:space="preserve">, al ser la instancia que </w:t>
      </w:r>
      <w:r w:rsidR="00A905AB" w:rsidRPr="002D1D42">
        <w:rPr>
          <w:rFonts w:cs="Arial"/>
          <w:sz w:val="24"/>
          <w:szCs w:val="24"/>
          <w:shd w:val="clear" w:color="auto" w:fill="FFFFFF"/>
          <w:lang w:val="es-ES" w:eastAsia="es-ES"/>
        </w:rPr>
        <w:t>Vicente Manuel García Paulín</w:t>
      </w:r>
      <w:r w:rsidR="00124AA0" w:rsidRPr="002D1D42">
        <w:rPr>
          <w:rFonts w:cs="Arial"/>
          <w:sz w:val="24"/>
          <w:szCs w:val="24"/>
          <w:shd w:val="clear" w:color="auto" w:fill="FFFFFF"/>
          <w:lang w:val="es-ES" w:eastAsia="es-ES"/>
        </w:rPr>
        <w:t>,</w:t>
      </w:r>
      <w:r w:rsidR="00057813" w:rsidRPr="002D1D42">
        <w:rPr>
          <w:rStyle w:val="Refdenotaalpie"/>
          <w:rFonts w:cs="Arial"/>
          <w:sz w:val="24"/>
          <w:szCs w:val="24"/>
          <w:shd w:val="clear" w:color="auto" w:fill="FFFFFF"/>
          <w:lang w:val="es-ES" w:eastAsia="es-ES"/>
        </w:rPr>
        <w:footnoteReference w:id="3"/>
      </w:r>
      <w:r w:rsidR="00A905AB" w:rsidRPr="002D1D42">
        <w:rPr>
          <w:rFonts w:cs="Arial"/>
          <w:sz w:val="24"/>
          <w:szCs w:val="24"/>
          <w:shd w:val="clear" w:color="auto" w:fill="FFFFFF"/>
          <w:lang w:val="es-ES" w:eastAsia="es-ES"/>
        </w:rPr>
        <w:t xml:space="preserve"> como militante del Partido Revolucionario Institucional,</w:t>
      </w:r>
      <w:r w:rsidR="00057813" w:rsidRPr="002D1D42">
        <w:rPr>
          <w:rStyle w:val="Refdenotaalpie"/>
          <w:rFonts w:cs="Arial"/>
          <w:sz w:val="24"/>
          <w:szCs w:val="24"/>
          <w:shd w:val="clear" w:color="auto" w:fill="FFFFFF"/>
          <w:lang w:val="es-ES" w:eastAsia="es-ES"/>
        </w:rPr>
        <w:footnoteReference w:id="4"/>
      </w:r>
      <w:r w:rsidR="00A905AB" w:rsidRPr="002D1D42">
        <w:rPr>
          <w:rFonts w:cs="Arial"/>
          <w:sz w:val="24"/>
          <w:szCs w:val="24"/>
          <w:shd w:val="clear" w:color="auto" w:fill="FFFFFF"/>
          <w:lang w:val="es-ES" w:eastAsia="es-ES"/>
        </w:rPr>
        <w:t xml:space="preserve"> debe agotar previo a acudir ante este Tribunal Electoral del Estado, en virtud de que se incumple con el principio de </w:t>
      </w:r>
      <w:r w:rsidR="00605669" w:rsidRPr="002D1D42">
        <w:rPr>
          <w:rFonts w:cs="Arial"/>
          <w:sz w:val="24"/>
          <w:szCs w:val="24"/>
          <w:shd w:val="clear" w:color="auto" w:fill="FFFFFF"/>
          <w:lang w:val="es-ES" w:eastAsia="es-ES"/>
        </w:rPr>
        <w:t>definitividad</w:t>
      </w:r>
      <w:bookmarkStart w:id="1" w:name="_Toc201849618"/>
      <w:bookmarkStart w:id="2" w:name="_Hlk166328473"/>
      <w:r w:rsidR="00B81559" w:rsidRPr="002D1D42">
        <w:rPr>
          <w:rFonts w:cs="Arial"/>
          <w:sz w:val="24"/>
          <w:szCs w:val="24"/>
          <w:shd w:val="clear" w:color="auto" w:fill="FFFFFF"/>
          <w:lang w:val="es-ES" w:eastAsia="es-ES"/>
        </w:rPr>
        <w:t>.</w:t>
      </w:r>
    </w:p>
    <w:p w14:paraId="40DC3CA1" w14:textId="77777777" w:rsidR="000F5EEB" w:rsidRPr="002D1D42" w:rsidRDefault="000F5EEB" w:rsidP="000F5EEB">
      <w:pPr>
        <w:pStyle w:val="Prrafodelista"/>
        <w:tabs>
          <w:tab w:val="left" w:pos="426"/>
        </w:tabs>
        <w:spacing w:line="360" w:lineRule="auto"/>
        <w:ind w:left="0"/>
        <w:jc w:val="both"/>
        <w:rPr>
          <w:rFonts w:cs="Arial"/>
          <w:sz w:val="24"/>
          <w:szCs w:val="24"/>
        </w:rPr>
      </w:pPr>
    </w:p>
    <w:bookmarkEnd w:id="1"/>
    <w:p w14:paraId="5C0EC128" w14:textId="77777777" w:rsidR="002E747E" w:rsidRPr="002D1D42" w:rsidRDefault="00804343" w:rsidP="007E2D62">
      <w:pPr>
        <w:pStyle w:val="Prrafodelista"/>
        <w:tabs>
          <w:tab w:val="left" w:pos="426"/>
        </w:tabs>
        <w:spacing w:line="360" w:lineRule="auto"/>
        <w:ind w:left="0"/>
        <w:jc w:val="center"/>
        <w:rPr>
          <w:rFonts w:cs="Arial"/>
          <w:b/>
          <w:bCs/>
          <w:sz w:val="24"/>
          <w:szCs w:val="24"/>
          <w:lang w:val="es-ES" w:eastAsia="es-ES"/>
        </w:rPr>
      </w:pPr>
      <w:r w:rsidRPr="002D1D42">
        <w:rPr>
          <w:rFonts w:cs="Arial"/>
          <w:b/>
          <w:bCs/>
          <w:sz w:val="24"/>
          <w:szCs w:val="24"/>
        </w:rPr>
        <w:t xml:space="preserve">I. </w:t>
      </w:r>
      <w:r w:rsidR="00242378" w:rsidRPr="002D1D42">
        <w:rPr>
          <w:rFonts w:cs="Arial"/>
          <w:b/>
          <w:bCs/>
          <w:sz w:val="24"/>
          <w:szCs w:val="24"/>
          <w:lang w:val="es-ES" w:eastAsia="es-ES"/>
        </w:rPr>
        <w:t>ANTECEDENTES</w:t>
      </w:r>
      <w:bookmarkEnd w:id="0"/>
      <w:r w:rsidR="00057813" w:rsidRPr="002D1D42">
        <w:rPr>
          <w:rFonts w:cs="Arial"/>
          <w:b/>
          <w:bCs/>
          <w:sz w:val="24"/>
          <w:szCs w:val="24"/>
          <w:lang w:val="es-ES" w:eastAsia="es-ES"/>
        </w:rPr>
        <w:t xml:space="preserve"> Y TRÁMITE</w:t>
      </w:r>
    </w:p>
    <w:p w14:paraId="3D14FF1D" w14:textId="77777777" w:rsidR="007E2D62" w:rsidRPr="002D1D42" w:rsidRDefault="007E2D62" w:rsidP="007E2D62">
      <w:pPr>
        <w:pStyle w:val="Prrafodelista"/>
        <w:tabs>
          <w:tab w:val="left" w:pos="426"/>
        </w:tabs>
        <w:spacing w:line="360" w:lineRule="auto"/>
        <w:ind w:left="0"/>
        <w:jc w:val="center"/>
        <w:rPr>
          <w:rFonts w:cs="Arial"/>
          <w:b/>
          <w:bCs/>
          <w:sz w:val="24"/>
          <w:szCs w:val="24"/>
          <w:lang w:val="es-ES" w:eastAsia="es-ES"/>
        </w:rPr>
      </w:pPr>
    </w:p>
    <w:p w14:paraId="698BBE5E" w14:textId="77777777" w:rsidR="001E12CA" w:rsidRPr="002D1D42" w:rsidRDefault="009F137F" w:rsidP="00AD3081">
      <w:pPr>
        <w:tabs>
          <w:tab w:val="left" w:pos="284"/>
        </w:tabs>
        <w:spacing w:after="0" w:line="360" w:lineRule="auto"/>
        <w:jc w:val="both"/>
        <w:rPr>
          <w:rFonts w:ascii="Arial" w:hAnsi="Arial" w:cs="Arial"/>
          <w:sz w:val="24"/>
          <w:szCs w:val="24"/>
        </w:rPr>
      </w:pPr>
      <w:r w:rsidRPr="002D1D42">
        <w:rPr>
          <w:rFonts w:ascii="Arial" w:hAnsi="Arial" w:cs="Arial"/>
          <w:b/>
          <w:bCs/>
          <w:sz w:val="24"/>
          <w:szCs w:val="24"/>
        </w:rPr>
        <w:t xml:space="preserve">1. </w:t>
      </w:r>
      <w:r w:rsidR="00515EA8" w:rsidRPr="002D1D42">
        <w:rPr>
          <w:rFonts w:ascii="Arial" w:hAnsi="Arial" w:cs="Arial"/>
          <w:b/>
          <w:bCs/>
          <w:sz w:val="24"/>
          <w:szCs w:val="24"/>
        </w:rPr>
        <w:t>Acuerdo del</w:t>
      </w:r>
      <w:r w:rsidR="00DD7CD2" w:rsidRPr="002D1D42">
        <w:rPr>
          <w:rFonts w:ascii="Arial" w:hAnsi="Arial" w:cs="Arial"/>
          <w:b/>
          <w:bCs/>
          <w:sz w:val="24"/>
          <w:szCs w:val="24"/>
        </w:rPr>
        <w:t xml:space="preserve"> Consejo Político Nacional del </w:t>
      </w:r>
      <w:r w:rsidR="00DD7CD2" w:rsidRPr="002D1D42">
        <w:rPr>
          <w:rFonts w:ascii="Arial" w:hAnsi="Arial" w:cs="Arial"/>
          <w:b/>
          <w:bCs/>
          <w:i/>
          <w:iCs/>
          <w:sz w:val="24"/>
          <w:szCs w:val="24"/>
        </w:rPr>
        <w:t>PRI.</w:t>
      </w:r>
      <w:r w:rsidR="00DD7CD2" w:rsidRPr="002D1D42">
        <w:rPr>
          <w:rFonts w:ascii="Arial" w:hAnsi="Arial" w:cs="Arial"/>
          <w:i/>
          <w:iCs/>
          <w:sz w:val="24"/>
          <w:szCs w:val="24"/>
        </w:rPr>
        <w:t xml:space="preserve"> </w:t>
      </w:r>
      <w:r w:rsidR="00515EA8" w:rsidRPr="002D1D42">
        <w:rPr>
          <w:rFonts w:ascii="Arial" w:hAnsi="Arial" w:cs="Arial"/>
          <w:sz w:val="24"/>
          <w:szCs w:val="24"/>
        </w:rPr>
        <w:t xml:space="preserve">El veintiséis de marzo, se aprobó el </w:t>
      </w:r>
      <w:r w:rsidR="00515EA8" w:rsidRPr="002D1D42">
        <w:rPr>
          <w:rFonts w:ascii="Arial" w:hAnsi="Arial" w:cs="Arial"/>
          <w:i/>
          <w:iCs/>
          <w:sz w:val="24"/>
          <w:szCs w:val="24"/>
        </w:rPr>
        <w:t xml:space="preserve">“ACUERDO DEL CONSEJO POLÍTICO NACIONAL DEL PARTIDO REVOLUCIONARIO INSTITUCIONAL POR EL QUE SE APRUEBAN CRITERIOS GENERALES PARA LA RENOVACIÓN ORDINARIA DE LOS CONSEJOS POLÍTICOS DE LAS ENTIDADES FEDERATIVAS, ASÍ COMO DE LOS CONSEJOS POLÍTICOS MUNICIPALES Y DE LAS DEMARCACIONES TERRITORIALES, EN EL CASO DE LA CIUDAD DE MÉXICO; PARA GARANTIZAR LA TOMA DE DECISIONES ESTATUTARIAS, EN OCASIÓN DE </w:t>
      </w:r>
      <w:r w:rsidR="00515EA8" w:rsidRPr="002D1D42">
        <w:rPr>
          <w:rFonts w:ascii="Arial" w:hAnsi="Arial" w:cs="Arial"/>
          <w:i/>
          <w:iCs/>
          <w:sz w:val="24"/>
          <w:szCs w:val="24"/>
        </w:rPr>
        <w:lastRenderedPageBreak/>
        <w:t>LOS PROCESOS ELECTORALES LOCALES CONCURRENTES 2026-2027”</w:t>
      </w:r>
      <w:r w:rsidR="00D63C3B" w:rsidRPr="002D1D42">
        <w:rPr>
          <w:rFonts w:ascii="Arial" w:hAnsi="Arial" w:cs="Arial"/>
          <w:i/>
          <w:iCs/>
          <w:sz w:val="24"/>
          <w:szCs w:val="24"/>
        </w:rPr>
        <w:t>,</w:t>
      </w:r>
      <w:r w:rsidR="00515EA8" w:rsidRPr="002D1D42">
        <w:rPr>
          <w:rStyle w:val="Refdenotaalpie"/>
          <w:rFonts w:ascii="Arial" w:hAnsi="Arial" w:cs="Arial"/>
          <w:sz w:val="24"/>
          <w:szCs w:val="24"/>
        </w:rPr>
        <w:footnoteReference w:id="5"/>
      </w:r>
      <w:r w:rsidR="00515EA8" w:rsidRPr="002D1D42">
        <w:rPr>
          <w:rFonts w:ascii="Arial" w:hAnsi="Arial" w:cs="Arial"/>
          <w:i/>
          <w:iCs/>
          <w:sz w:val="24"/>
          <w:szCs w:val="24"/>
        </w:rPr>
        <w:t xml:space="preserve"> </w:t>
      </w:r>
      <w:r w:rsidR="00515EA8" w:rsidRPr="002D1D42">
        <w:rPr>
          <w:rFonts w:ascii="Arial" w:hAnsi="Arial" w:cs="Arial"/>
          <w:sz w:val="24"/>
          <w:szCs w:val="24"/>
        </w:rPr>
        <w:t xml:space="preserve">a través del cual </w:t>
      </w:r>
      <w:r w:rsidR="00B915A1" w:rsidRPr="002D1D42">
        <w:rPr>
          <w:rFonts w:ascii="Arial" w:hAnsi="Arial" w:cs="Arial"/>
          <w:sz w:val="24"/>
          <w:szCs w:val="24"/>
        </w:rPr>
        <w:t>se</w:t>
      </w:r>
      <w:r w:rsidR="00515EA8" w:rsidRPr="002D1D42">
        <w:rPr>
          <w:rFonts w:ascii="Arial" w:hAnsi="Arial" w:cs="Arial"/>
          <w:sz w:val="24"/>
          <w:szCs w:val="24"/>
        </w:rPr>
        <w:t xml:space="preserve"> estableció el método electivo estatutario del voto de la militancia para la renovación </w:t>
      </w:r>
      <w:r w:rsidR="005C3CBA" w:rsidRPr="002D1D42">
        <w:rPr>
          <w:rFonts w:ascii="Arial" w:hAnsi="Arial" w:cs="Arial"/>
          <w:sz w:val="24"/>
          <w:szCs w:val="24"/>
        </w:rPr>
        <w:t>anticipada</w:t>
      </w:r>
      <w:r w:rsidR="00515EA8" w:rsidRPr="002D1D42">
        <w:rPr>
          <w:rFonts w:ascii="Arial" w:hAnsi="Arial" w:cs="Arial"/>
          <w:sz w:val="24"/>
          <w:szCs w:val="24"/>
        </w:rPr>
        <w:t xml:space="preserve"> de los consejos políticos estatales.</w:t>
      </w:r>
    </w:p>
    <w:p w14:paraId="31131D40" w14:textId="77777777" w:rsidR="003166E1" w:rsidRPr="002D1D42" w:rsidRDefault="003166E1" w:rsidP="00AD3081">
      <w:pPr>
        <w:tabs>
          <w:tab w:val="left" w:pos="284"/>
        </w:tabs>
        <w:spacing w:after="0" w:line="360" w:lineRule="auto"/>
        <w:jc w:val="both"/>
        <w:rPr>
          <w:rFonts w:ascii="Arial" w:hAnsi="Arial" w:cs="Arial"/>
          <w:b/>
          <w:bCs/>
          <w:sz w:val="24"/>
          <w:szCs w:val="24"/>
          <w:lang w:eastAsia="en-US"/>
        </w:rPr>
      </w:pPr>
    </w:p>
    <w:p w14:paraId="4555F8D1" w14:textId="77777777" w:rsidR="00E3128B" w:rsidRPr="002D1D42" w:rsidRDefault="00E3128B" w:rsidP="00CB4388">
      <w:pPr>
        <w:pStyle w:val="Textoindependiente"/>
        <w:tabs>
          <w:tab w:val="left" w:pos="284"/>
        </w:tabs>
        <w:spacing w:after="0" w:line="360" w:lineRule="auto"/>
        <w:jc w:val="both"/>
        <w:rPr>
          <w:rFonts w:ascii="Arial" w:hAnsi="Arial" w:cs="Arial"/>
          <w:bCs/>
          <w:iCs/>
          <w:sz w:val="24"/>
          <w:szCs w:val="24"/>
        </w:rPr>
      </w:pPr>
      <w:r w:rsidRPr="002D1D42">
        <w:rPr>
          <w:rFonts w:ascii="Arial" w:hAnsi="Arial" w:cs="Arial"/>
          <w:b/>
          <w:iCs/>
          <w:sz w:val="24"/>
          <w:szCs w:val="24"/>
        </w:rPr>
        <w:t>2</w:t>
      </w:r>
      <w:r w:rsidR="00286D2A" w:rsidRPr="002D1D42">
        <w:rPr>
          <w:rFonts w:ascii="Arial" w:hAnsi="Arial" w:cs="Arial"/>
          <w:b/>
          <w:iCs/>
          <w:sz w:val="24"/>
          <w:szCs w:val="24"/>
        </w:rPr>
        <w:t>.</w:t>
      </w:r>
      <w:r w:rsidR="00286D2A" w:rsidRPr="002D1D42">
        <w:rPr>
          <w:rFonts w:ascii="Arial" w:hAnsi="Arial" w:cs="Arial"/>
          <w:b/>
          <w:iCs/>
          <w:sz w:val="24"/>
          <w:szCs w:val="24"/>
        </w:rPr>
        <w:tab/>
      </w:r>
      <w:r w:rsidRPr="002D1D42">
        <w:rPr>
          <w:rFonts w:ascii="Arial" w:hAnsi="Arial" w:cs="Arial"/>
          <w:b/>
          <w:iCs/>
          <w:sz w:val="24"/>
          <w:szCs w:val="24"/>
        </w:rPr>
        <w:t xml:space="preserve">Presentación del </w:t>
      </w:r>
      <w:r w:rsidRPr="002D1D42">
        <w:rPr>
          <w:rFonts w:ascii="Arial" w:hAnsi="Arial" w:cs="Arial"/>
          <w:b/>
          <w:i/>
          <w:sz w:val="24"/>
          <w:szCs w:val="24"/>
        </w:rPr>
        <w:t>Juicio Ciudadano</w:t>
      </w:r>
      <w:r w:rsidRPr="002D1D42">
        <w:rPr>
          <w:rFonts w:ascii="Arial" w:hAnsi="Arial" w:cs="Arial"/>
          <w:b/>
          <w:iCs/>
          <w:sz w:val="24"/>
          <w:szCs w:val="24"/>
        </w:rPr>
        <w:t xml:space="preserve">. </w:t>
      </w:r>
      <w:r w:rsidRPr="002D1D42">
        <w:rPr>
          <w:rFonts w:ascii="Arial" w:hAnsi="Arial" w:cs="Arial"/>
          <w:bCs/>
          <w:iCs/>
          <w:sz w:val="24"/>
          <w:szCs w:val="24"/>
        </w:rPr>
        <w:t>El treinta de julio,</w:t>
      </w:r>
      <w:r w:rsidR="00DF1D0E" w:rsidRPr="002D1D42">
        <w:rPr>
          <w:rFonts w:ascii="Arial" w:hAnsi="Arial" w:cs="Arial"/>
          <w:bCs/>
          <w:iCs/>
          <w:sz w:val="24"/>
          <w:szCs w:val="24"/>
        </w:rPr>
        <w:t xml:space="preserve"> el </w:t>
      </w:r>
      <w:r w:rsidR="00DF1D0E" w:rsidRPr="002D1D42">
        <w:rPr>
          <w:rFonts w:ascii="Arial" w:hAnsi="Arial" w:cs="Arial"/>
          <w:bCs/>
          <w:i/>
          <w:sz w:val="24"/>
          <w:szCs w:val="24"/>
        </w:rPr>
        <w:t xml:space="preserve">actor </w:t>
      </w:r>
      <w:r w:rsidR="00DF1D0E" w:rsidRPr="002D1D42">
        <w:rPr>
          <w:rFonts w:ascii="Arial" w:hAnsi="Arial" w:cs="Arial"/>
          <w:bCs/>
          <w:iCs/>
          <w:sz w:val="24"/>
          <w:szCs w:val="24"/>
        </w:rPr>
        <w:t xml:space="preserve">presento </w:t>
      </w:r>
      <w:r w:rsidR="00DF1D0E" w:rsidRPr="002D1D42">
        <w:rPr>
          <w:rFonts w:ascii="Arial" w:hAnsi="Arial" w:cs="Arial"/>
          <w:bCs/>
          <w:i/>
          <w:sz w:val="24"/>
          <w:szCs w:val="24"/>
        </w:rPr>
        <w:t xml:space="preserve">Juicio Ciudadano </w:t>
      </w:r>
      <w:r w:rsidR="00DF1D0E" w:rsidRPr="002D1D42">
        <w:rPr>
          <w:rFonts w:ascii="Arial" w:hAnsi="Arial" w:cs="Arial"/>
          <w:bCs/>
          <w:iCs/>
          <w:sz w:val="24"/>
          <w:szCs w:val="24"/>
        </w:rPr>
        <w:t xml:space="preserve">en contra de la omisión del Comité Directivo Estatal del </w:t>
      </w:r>
      <w:r w:rsidR="00DF1D0E" w:rsidRPr="002D1D42">
        <w:rPr>
          <w:rFonts w:ascii="Arial" w:hAnsi="Arial" w:cs="Arial"/>
          <w:bCs/>
          <w:i/>
          <w:sz w:val="24"/>
          <w:szCs w:val="24"/>
        </w:rPr>
        <w:t>PRI</w:t>
      </w:r>
      <w:r w:rsidR="00DF1D0E" w:rsidRPr="002D1D42">
        <w:rPr>
          <w:rFonts w:ascii="Arial" w:hAnsi="Arial" w:cs="Arial"/>
          <w:bCs/>
          <w:iCs/>
          <w:sz w:val="24"/>
          <w:szCs w:val="24"/>
        </w:rPr>
        <w:t xml:space="preserve"> en Michoacán</w:t>
      </w:r>
      <w:r w:rsidR="00DF1D0E" w:rsidRPr="002D1D42">
        <w:rPr>
          <w:rStyle w:val="Refdenotaalpie"/>
          <w:rFonts w:ascii="Arial" w:hAnsi="Arial" w:cs="Arial"/>
          <w:bCs/>
          <w:iCs/>
          <w:sz w:val="24"/>
          <w:szCs w:val="24"/>
        </w:rPr>
        <w:footnoteReference w:id="6"/>
      </w:r>
      <w:r w:rsidR="00D63C3B" w:rsidRPr="002D1D42">
        <w:rPr>
          <w:rFonts w:ascii="Arial" w:hAnsi="Arial" w:cs="Arial"/>
          <w:bCs/>
          <w:iCs/>
          <w:sz w:val="24"/>
          <w:szCs w:val="24"/>
        </w:rPr>
        <w:t xml:space="preserve"> de emitir la convocatoria para la renovación de su Consejo Político Estatal.</w:t>
      </w:r>
    </w:p>
    <w:p w14:paraId="0E37383B" w14:textId="77777777" w:rsidR="00DA778C" w:rsidRPr="002D1D42" w:rsidRDefault="00DA778C" w:rsidP="00CB4388">
      <w:pPr>
        <w:pStyle w:val="Textoindependiente"/>
        <w:tabs>
          <w:tab w:val="left" w:pos="284"/>
        </w:tabs>
        <w:spacing w:after="0" w:line="360" w:lineRule="auto"/>
        <w:jc w:val="both"/>
        <w:rPr>
          <w:rFonts w:ascii="Arial" w:hAnsi="Arial" w:cs="Arial"/>
          <w:bCs/>
          <w:iCs/>
          <w:sz w:val="24"/>
          <w:szCs w:val="24"/>
        </w:rPr>
      </w:pPr>
    </w:p>
    <w:p w14:paraId="7774DBCA" w14:textId="77777777" w:rsidR="00B567D0" w:rsidRPr="002D1D42" w:rsidRDefault="00DA778C" w:rsidP="00CB4388">
      <w:pPr>
        <w:pStyle w:val="Textoindependiente"/>
        <w:tabs>
          <w:tab w:val="left" w:pos="284"/>
        </w:tabs>
        <w:spacing w:after="0" w:line="360" w:lineRule="auto"/>
        <w:jc w:val="both"/>
        <w:rPr>
          <w:rFonts w:ascii="Arial" w:hAnsi="Arial" w:cs="Arial"/>
          <w:sz w:val="24"/>
          <w:szCs w:val="24"/>
          <w:shd w:val="clear" w:color="auto" w:fill="FFFFFF"/>
          <w:lang w:val="es-ES" w:eastAsia="es-ES"/>
        </w:rPr>
      </w:pPr>
      <w:r w:rsidRPr="002D1D42">
        <w:rPr>
          <w:rFonts w:ascii="Arial" w:eastAsia="Arial" w:hAnsi="Arial" w:cs="Arial"/>
          <w:b/>
          <w:sz w:val="24"/>
          <w:szCs w:val="24"/>
        </w:rPr>
        <w:t xml:space="preserve">3. </w:t>
      </w:r>
      <w:r w:rsidR="004D3247" w:rsidRPr="002D1D42">
        <w:rPr>
          <w:rFonts w:ascii="Arial" w:hAnsi="Arial" w:cs="Arial"/>
          <w:b/>
          <w:bCs/>
          <w:sz w:val="24"/>
          <w:szCs w:val="24"/>
        </w:rPr>
        <w:t>Registro y tur</w:t>
      </w:r>
      <w:r w:rsidR="000B19A4" w:rsidRPr="002D1D42">
        <w:rPr>
          <w:rFonts w:ascii="Arial" w:hAnsi="Arial" w:cs="Arial"/>
          <w:b/>
          <w:bCs/>
          <w:sz w:val="24"/>
          <w:szCs w:val="24"/>
        </w:rPr>
        <w:t>n</w:t>
      </w:r>
      <w:r w:rsidR="004D3247" w:rsidRPr="002D1D42">
        <w:rPr>
          <w:rFonts w:ascii="Arial" w:hAnsi="Arial" w:cs="Arial"/>
          <w:b/>
          <w:bCs/>
          <w:sz w:val="24"/>
          <w:szCs w:val="24"/>
        </w:rPr>
        <w:t>o a Ponencia</w:t>
      </w:r>
      <w:r w:rsidR="004D3247" w:rsidRPr="002D1D42">
        <w:rPr>
          <w:rFonts w:ascii="Arial" w:hAnsi="Arial" w:cs="Arial"/>
          <w:b/>
          <w:sz w:val="24"/>
          <w:szCs w:val="24"/>
        </w:rPr>
        <w:t xml:space="preserve">. </w:t>
      </w:r>
      <w:r w:rsidR="004D3247" w:rsidRPr="002D1D42">
        <w:rPr>
          <w:rFonts w:ascii="Arial" w:hAnsi="Arial" w:cs="Arial"/>
          <w:sz w:val="24"/>
          <w:szCs w:val="24"/>
          <w:lang w:val="es-ES_tradnl"/>
        </w:rPr>
        <w:t xml:space="preserve">En esa misma fecha, la Magistrada Presidenta ordenó integrar y registrar el </w:t>
      </w:r>
      <w:r w:rsidR="00760BDF" w:rsidRPr="002D1D42">
        <w:rPr>
          <w:rFonts w:ascii="Arial" w:hAnsi="Arial" w:cs="Arial"/>
          <w:i/>
          <w:iCs/>
          <w:sz w:val="24"/>
          <w:szCs w:val="24"/>
          <w:lang w:val="es-ES_tradnl"/>
        </w:rPr>
        <w:t>Juicio Ciudadano</w:t>
      </w:r>
      <w:r w:rsidR="004D3247" w:rsidRPr="002D1D42">
        <w:rPr>
          <w:rFonts w:ascii="Arial" w:hAnsi="Arial" w:cs="Arial"/>
          <w:sz w:val="24"/>
          <w:szCs w:val="24"/>
          <w:lang w:val="es-ES_tradnl"/>
        </w:rPr>
        <w:t xml:space="preserve"> con la clave </w:t>
      </w:r>
      <w:r w:rsidR="004D3247" w:rsidRPr="002D1D42">
        <w:rPr>
          <w:rFonts w:ascii="Arial" w:hAnsi="Arial" w:cs="Arial"/>
          <w:b/>
          <w:bCs/>
          <w:sz w:val="24"/>
          <w:szCs w:val="24"/>
          <w:lang w:val="es-ES_tradnl"/>
        </w:rPr>
        <w:t>TEEM-JDC-</w:t>
      </w:r>
      <w:r w:rsidR="00760BDF" w:rsidRPr="002D1D42">
        <w:rPr>
          <w:rFonts w:ascii="Arial" w:hAnsi="Arial" w:cs="Arial"/>
          <w:b/>
          <w:bCs/>
          <w:sz w:val="24"/>
          <w:szCs w:val="24"/>
          <w:lang w:val="es-ES_tradnl"/>
        </w:rPr>
        <w:t>074</w:t>
      </w:r>
      <w:r w:rsidR="004D3247" w:rsidRPr="002D1D42">
        <w:rPr>
          <w:rFonts w:ascii="Arial" w:hAnsi="Arial" w:cs="Arial"/>
          <w:b/>
          <w:bCs/>
          <w:sz w:val="24"/>
          <w:szCs w:val="24"/>
          <w:lang w:val="es-ES_tradnl"/>
        </w:rPr>
        <w:t>/202</w:t>
      </w:r>
      <w:r w:rsidR="00760BDF" w:rsidRPr="002D1D42">
        <w:rPr>
          <w:rFonts w:ascii="Arial" w:hAnsi="Arial" w:cs="Arial"/>
          <w:b/>
          <w:bCs/>
          <w:sz w:val="24"/>
          <w:szCs w:val="24"/>
          <w:lang w:val="es-ES_tradnl"/>
        </w:rPr>
        <w:t>6</w:t>
      </w:r>
      <w:r w:rsidR="004D3247" w:rsidRPr="002D1D42">
        <w:rPr>
          <w:rFonts w:ascii="Arial" w:hAnsi="Arial" w:cs="Arial"/>
          <w:b/>
          <w:bCs/>
          <w:sz w:val="24"/>
          <w:szCs w:val="24"/>
          <w:lang w:val="es-ES_tradnl"/>
        </w:rPr>
        <w:t xml:space="preserve"> </w:t>
      </w:r>
      <w:r w:rsidR="004D3247" w:rsidRPr="002D1D42">
        <w:rPr>
          <w:rFonts w:ascii="Arial" w:hAnsi="Arial" w:cs="Arial"/>
          <w:sz w:val="24"/>
          <w:szCs w:val="24"/>
          <w:lang w:val="es-ES_tradnl"/>
        </w:rPr>
        <w:t xml:space="preserve">y lo turnó a la Ponencia </w:t>
      </w:r>
      <w:r w:rsidR="006239F7" w:rsidRPr="002D1D42">
        <w:rPr>
          <w:rFonts w:ascii="Arial" w:hAnsi="Arial" w:cs="Arial"/>
          <w:sz w:val="24"/>
          <w:szCs w:val="24"/>
          <w:lang w:val="es-ES_tradnl"/>
        </w:rPr>
        <w:t>a cargo</w:t>
      </w:r>
      <w:r w:rsidRPr="002D1D42">
        <w:rPr>
          <w:rFonts w:ascii="Arial" w:hAnsi="Arial" w:cs="Arial"/>
          <w:sz w:val="24"/>
          <w:szCs w:val="24"/>
          <w:lang w:val="es-ES_tradnl"/>
        </w:rPr>
        <w:t xml:space="preserve"> de la Magistrada Yurisha Andrade Morales</w:t>
      </w:r>
      <w:r w:rsidR="004D3247" w:rsidRPr="002D1D42">
        <w:rPr>
          <w:rFonts w:ascii="Arial" w:hAnsi="Arial" w:cs="Arial"/>
          <w:sz w:val="24"/>
          <w:szCs w:val="24"/>
          <w:lang w:val="es-ES_tradnl"/>
        </w:rPr>
        <w:t>,</w:t>
      </w:r>
      <w:r w:rsidR="00F35298" w:rsidRPr="002D1D42">
        <w:rPr>
          <w:rStyle w:val="Refdenotaalpie"/>
          <w:rFonts w:ascii="Arial" w:hAnsi="Arial" w:cs="Arial"/>
          <w:sz w:val="24"/>
          <w:szCs w:val="24"/>
          <w:lang w:val="es-ES_tradnl"/>
        </w:rPr>
        <w:footnoteReference w:id="7"/>
      </w:r>
      <w:r w:rsidR="004D3247" w:rsidRPr="002D1D42">
        <w:rPr>
          <w:rFonts w:ascii="Arial" w:hAnsi="Arial" w:cs="Arial"/>
          <w:sz w:val="24"/>
          <w:szCs w:val="24"/>
          <w:lang w:val="es-ES_tradnl"/>
        </w:rPr>
        <w:t xml:space="preserve"> para los efectos previstos en los artículos 27 y 76 de la </w:t>
      </w:r>
      <w:r w:rsidR="006239F7" w:rsidRPr="002D1D42">
        <w:rPr>
          <w:rFonts w:ascii="Arial" w:hAnsi="Arial" w:cs="Arial"/>
          <w:sz w:val="24"/>
          <w:szCs w:val="24"/>
          <w:lang w:val="es-ES_tradnl"/>
        </w:rPr>
        <w:t>Ley de Justicia en Materia Electoral y de Participación Ciudadana del Estado de Michoacán de Ocampo.</w:t>
      </w:r>
      <w:r w:rsidR="006239F7" w:rsidRPr="002D1D42">
        <w:rPr>
          <w:rStyle w:val="Refdenotaalpie"/>
          <w:rFonts w:ascii="Arial" w:hAnsi="Arial" w:cs="Arial"/>
          <w:sz w:val="24"/>
          <w:szCs w:val="24"/>
          <w:lang w:val="es-ES_tradnl"/>
        </w:rPr>
        <w:footnoteReference w:id="8"/>
      </w:r>
    </w:p>
    <w:p w14:paraId="5920C29A" w14:textId="77777777" w:rsidR="00DB577D" w:rsidRPr="002D1D42" w:rsidRDefault="00DB577D" w:rsidP="00CB4388">
      <w:pPr>
        <w:pStyle w:val="Textoindependiente"/>
        <w:tabs>
          <w:tab w:val="left" w:pos="284"/>
        </w:tabs>
        <w:spacing w:after="0" w:line="360" w:lineRule="auto"/>
        <w:jc w:val="both"/>
        <w:rPr>
          <w:rFonts w:ascii="Arial" w:eastAsia="Times New Roman" w:hAnsi="Arial" w:cs="Arial"/>
          <w:spacing w:val="-3"/>
          <w:sz w:val="24"/>
          <w:szCs w:val="24"/>
          <w:lang w:eastAsia="es-ES"/>
        </w:rPr>
      </w:pPr>
    </w:p>
    <w:p w14:paraId="58D66F47" w14:textId="77777777" w:rsidR="00E2482A" w:rsidRPr="002D1D42" w:rsidRDefault="00760BDF" w:rsidP="00E2482A">
      <w:pPr>
        <w:pStyle w:val="Textoindependiente"/>
        <w:tabs>
          <w:tab w:val="left" w:pos="284"/>
        </w:tabs>
        <w:spacing w:after="0" w:line="360" w:lineRule="auto"/>
        <w:jc w:val="both"/>
        <w:rPr>
          <w:rFonts w:ascii="Arial" w:eastAsia="Arial" w:hAnsi="Arial" w:cs="Arial"/>
          <w:iCs/>
          <w:sz w:val="24"/>
          <w:szCs w:val="24"/>
        </w:rPr>
      </w:pPr>
      <w:r w:rsidRPr="002D1D42">
        <w:rPr>
          <w:rFonts w:ascii="Arial" w:hAnsi="Arial" w:cs="Arial"/>
          <w:b/>
          <w:bCs/>
          <w:sz w:val="24"/>
          <w:szCs w:val="24"/>
        </w:rPr>
        <w:t>4</w:t>
      </w:r>
      <w:r w:rsidR="00286D2A" w:rsidRPr="002D1D42">
        <w:rPr>
          <w:rFonts w:ascii="Arial" w:hAnsi="Arial" w:cs="Arial"/>
          <w:b/>
          <w:bCs/>
          <w:sz w:val="24"/>
          <w:szCs w:val="24"/>
        </w:rPr>
        <w:t xml:space="preserve">. </w:t>
      </w:r>
      <w:r w:rsidR="00286D2A" w:rsidRPr="002D1D42">
        <w:rPr>
          <w:rFonts w:ascii="Arial" w:hAnsi="Arial" w:cs="Arial"/>
          <w:b/>
          <w:bCs/>
          <w:sz w:val="24"/>
          <w:szCs w:val="24"/>
        </w:rPr>
        <w:tab/>
      </w:r>
      <w:r w:rsidR="00FF7A25" w:rsidRPr="002D1D42">
        <w:rPr>
          <w:rFonts w:ascii="Arial" w:hAnsi="Arial" w:cs="Arial"/>
          <w:b/>
          <w:sz w:val="24"/>
          <w:szCs w:val="24"/>
        </w:rPr>
        <w:t>Radicación</w:t>
      </w:r>
      <w:r w:rsidR="00570A18" w:rsidRPr="002D1D42">
        <w:rPr>
          <w:rFonts w:ascii="Arial" w:hAnsi="Arial" w:cs="Arial"/>
          <w:b/>
          <w:sz w:val="24"/>
          <w:szCs w:val="24"/>
        </w:rPr>
        <w:t xml:space="preserve"> </w:t>
      </w:r>
      <w:r w:rsidR="00570A18" w:rsidRPr="002D1D42">
        <w:rPr>
          <w:rFonts w:ascii="Arial" w:eastAsia="Arial" w:hAnsi="Arial" w:cs="Arial"/>
          <w:b/>
          <w:sz w:val="24"/>
          <w:szCs w:val="24"/>
        </w:rPr>
        <w:t xml:space="preserve">y requerimiento de trámite de ley. </w:t>
      </w:r>
      <w:r w:rsidR="00570A18" w:rsidRPr="002D1D42">
        <w:rPr>
          <w:rFonts w:ascii="Arial" w:eastAsia="Arial" w:hAnsi="Arial" w:cs="Arial"/>
          <w:sz w:val="24"/>
          <w:szCs w:val="24"/>
        </w:rPr>
        <w:t xml:space="preserve">El </w:t>
      </w:r>
      <w:r w:rsidRPr="002D1D42">
        <w:rPr>
          <w:rFonts w:ascii="Arial" w:eastAsia="Arial" w:hAnsi="Arial" w:cs="Arial"/>
          <w:sz w:val="24"/>
          <w:szCs w:val="24"/>
        </w:rPr>
        <w:t>treinta y uno siguiente</w:t>
      </w:r>
      <w:r w:rsidR="00570A18" w:rsidRPr="002D1D42">
        <w:rPr>
          <w:rFonts w:ascii="Arial" w:eastAsia="Arial" w:hAnsi="Arial" w:cs="Arial"/>
          <w:sz w:val="24"/>
          <w:szCs w:val="24"/>
        </w:rPr>
        <w:t xml:space="preserve">, se radicó el expediente en la ponencia instructora y se requirió el trámite de ley a la </w:t>
      </w:r>
      <w:r w:rsidR="00570A18" w:rsidRPr="002D1D42">
        <w:rPr>
          <w:rFonts w:ascii="Arial" w:eastAsia="Arial" w:hAnsi="Arial" w:cs="Arial"/>
          <w:iCs/>
          <w:sz w:val="24"/>
          <w:szCs w:val="24"/>
        </w:rPr>
        <w:t>autoridad señalada como responsable</w:t>
      </w:r>
      <w:r w:rsidRPr="002D1D42">
        <w:rPr>
          <w:rFonts w:ascii="Arial" w:eastAsia="Arial" w:hAnsi="Arial" w:cs="Arial"/>
          <w:iCs/>
          <w:sz w:val="24"/>
          <w:szCs w:val="24"/>
        </w:rPr>
        <w:t>.</w:t>
      </w:r>
      <w:r w:rsidR="00B735AE" w:rsidRPr="002D1D42">
        <w:rPr>
          <w:rStyle w:val="Refdenotaalpie"/>
          <w:rFonts w:ascii="Arial" w:eastAsia="Arial" w:hAnsi="Arial" w:cs="Arial"/>
          <w:iCs/>
          <w:sz w:val="24"/>
          <w:szCs w:val="24"/>
        </w:rPr>
        <w:footnoteReference w:id="9"/>
      </w:r>
      <w:r w:rsidR="00E2482A" w:rsidRPr="002D1D42">
        <w:rPr>
          <w:rFonts w:ascii="Arial" w:eastAsia="Arial" w:hAnsi="Arial" w:cs="Arial"/>
          <w:sz w:val="24"/>
          <w:szCs w:val="24"/>
        </w:rPr>
        <w:t xml:space="preserve"> </w:t>
      </w:r>
    </w:p>
    <w:bookmarkEnd w:id="2"/>
    <w:p w14:paraId="3577CEC2" w14:textId="77777777" w:rsidR="00F24EDF" w:rsidRPr="002D1D42" w:rsidRDefault="00F24EDF" w:rsidP="00242378">
      <w:pPr>
        <w:pStyle w:val="Sangradetextonormal"/>
        <w:spacing w:line="360" w:lineRule="auto"/>
        <w:ind w:firstLine="0"/>
        <w:jc w:val="both"/>
        <w:rPr>
          <w:rFonts w:ascii="Arial" w:eastAsia="Calibri" w:hAnsi="Arial" w:cs="Arial"/>
          <w:sz w:val="24"/>
          <w:szCs w:val="24"/>
          <w:lang w:val="es-ES_tradnl"/>
        </w:rPr>
      </w:pPr>
    </w:p>
    <w:p w14:paraId="5043CBC2" w14:textId="77777777" w:rsidR="00D83AA1" w:rsidRPr="002D1D42" w:rsidRDefault="00344620" w:rsidP="00344620">
      <w:pPr>
        <w:pStyle w:val="Sangradetextonormal"/>
        <w:spacing w:line="360" w:lineRule="auto"/>
        <w:ind w:firstLine="0"/>
        <w:jc w:val="center"/>
        <w:rPr>
          <w:rFonts w:ascii="Arial" w:eastAsia="Calibri" w:hAnsi="Arial" w:cs="Arial"/>
          <w:b/>
          <w:bCs/>
          <w:sz w:val="24"/>
          <w:szCs w:val="24"/>
          <w:lang w:val="es-ES_tradnl"/>
        </w:rPr>
      </w:pPr>
      <w:r w:rsidRPr="002D1D42">
        <w:rPr>
          <w:rFonts w:ascii="Arial" w:eastAsia="Calibri" w:hAnsi="Arial" w:cs="Arial"/>
          <w:b/>
          <w:bCs/>
          <w:sz w:val="24"/>
          <w:szCs w:val="24"/>
          <w:lang w:val="es-ES_tradnl"/>
        </w:rPr>
        <w:t xml:space="preserve">II. </w:t>
      </w:r>
      <w:r w:rsidR="00D83AA1" w:rsidRPr="002D1D42">
        <w:rPr>
          <w:rFonts w:ascii="Arial" w:eastAsia="Calibri" w:hAnsi="Arial" w:cs="Arial"/>
          <w:b/>
          <w:bCs/>
          <w:sz w:val="24"/>
          <w:szCs w:val="24"/>
          <w:lang w:val="es-ES_tradnl"/>
        </w:rPr>
        <w:t>COMPETENCIA</w:t>
      </w:r>
    </w:p>
    <w:p w14:paraId="53EC9ECD" w14:textId="77777777" w:rsidR="00344620" w:rsidRPr="002D1D42" w:rsidRDefault="00344620" w:rsidP="00344620">
      <w:pPr>
        <w:pStyle w:val="Sangradetextonormal"/>
        <w:spacing w:line="360" w:lineRule="auto"/>
        <w:ind w:firstLine="0"/>
        <w:jc w:val="center"/>
        <w:rPr>
          <w:rFonts w:ascii="Arial" w:eastAsia="Calibri" w:hAnsi="Arial" w:cs="Arial"/>
          <w:b/>
          <w:bCs/>
          <w:sz w:val="24"/>
          <w:szCs w:val="24"/>
          <w:lang w:val="es-ES_tradnl"/>
        </w:rPr>
      </w:pPr>
    </w:p>
    <w:p w14:paraId="379509B2" w14:textId="77777777" w:rsidR="00D3682E" w:rsidRPr="002D1D42" w:rsidRDefault="00D3682E" w:rsidP="001D1F2E">
      <w:pPr>
        <w:pStyle w:val="Prrafodelista"/>
        <w:tabs>
          <w:tab w:val="left" w:pos="426"/>
        </w:tabs>
        <w:spacing w:line="360" w:lineRule="auto"/>
        <w:ind w:left="0"/>
        <w:jc w:val="both"/>
        <w:rPr>
          <w:rFonts w:eastAsia="Calibri" w:cs="Arial"/>
          <w:i/>
          <w:iCs/>
          <w:sz w:val="24"/>
          <w:szCs w:val="24"/>
          <w:lang w:val="es-ES_tradnl" w:eastAsia="es-ES"/>
        </w:rPr>
      </w:pPr>
      <w:bookmarkStart w:id="3" w:name="_Toc190866288"/>
      <w:r w:rsidRPr="002D1D42">
        <w:rPr>
          <w:rFonts w:eastAsia="Calibri" w:cs="Arial"/>
          <w:sz w:val="24"/>
          <w:szCs w:val="24"/>
          <w:lang w:val="es-ES_tradnl" w:eastAsia="es-ES"/>
        </w:rPr>
        <w:t>El Pleno d</w:t>
      </w:r>
      <w:r w:rsidR="00344620" w:rsidRPr="002D1D42">
        <w:rPr>
          <w:rFonts w:eastAsia="Calibri" w:cs="Arial"/>
          <w:sz w:val="24"/>
          <w:szCs w:val="24"/>
          <w:lang w:val="es-ES_tradnl" w:eastAsia="es-ES"/>
        </w:rPr>
        <w:t>e este</w:t>
      </w:r>
      <w:r w:rsidR="00163A5D" w:rsidRPr="002D1D42">
        <w:rPr>
          <w:rFonts w:eastAsia="Calibri" w:cs="Arial"/>
          <w:sz w:val="24"/>
          <w:szCs w:val="24"/>
          <w:lang w:val="es-ES_tradnl" w:eastAsia="es-ES"/>
        </w:rPr>
        <w:t xml:space="preserve"> Órgano Jurisdiccional</w:t>
      </w:r>
      <w:r w:rsidRPr="002D1D42">
        <w:rPr>
          <w:rFonts w:eastAsia="Calibri" w:cs="Arial"/>
          <w:i/>
          <w:iCs/>
          <w:sz w:val="24"/>
          <w:szCs w:val="24"/>
          <w:lang w:val="es-ES_tradnl" w:eastAsia="es-ES"/>
        </w:rPr>
        <w:t xml:space="preserve"> </w:t>
      </w:r>
      <w:r w:rsidRPr="002D1D42">
        <w:rPr>
          <w:rFonts w:eastAsia="Calibri" w:cs="Arial"/>
          <w:sz w:val="24"/>
          <w:szCs w:val="24"/>
          <w:lang w:val="es-ES_tradnl" w:eastAsia="es-ES"/>
        </w:rPr>
        <w:t>es competente para conocer y resolver el presente medio de impugnación, en virtud de que se trata de un</w:t>
      </w:r>
      <w:r w:rsidR="00163A5D" w:rsidRPr="002D1D42">
        <w:rPr>
          <w:rFonts w:eastAsia="Calibri" w:cs="Arial"/>
          <w:i/>
          <w:iCs/>
          <w:sz w:val="24"/>
          <w:szCs w:val="24"/>
          <w:lang w:val="es-ES_tradnl" w:eastAsia="es-ES"/>
        </w:rPr>
        <w:t xml:space="preserve"> Juicio Ciudadano</w:t>
      </w:r>
      <w:r w:rsidR="00F176E3" w:rsidRPr="002D1D42">
        <w:rPr>
          <w:rFonts w:eastAsia="Calibri" w:cs="Arial"/>
          <w:sz w:val="24"/>
          <w:szCs w:val="24"/>
          <w:lang w:val="es-ES_tradnl" w:eastAsia="es-ES"/>
        </w:rPr>
        <w:t xml:space="preserve">, </w:t>
      </w:r>
      <w:r w:rsidRPr="002D1D42">
        <w:rPr>
          <w:rFonts w:eastAsia="Calibri" w:cs="Arial"/>
          <w:sz w:val="24"/>
          <w:szCs w:val="24"/>
          <w:lang w:val="es-ES_tradnl" w:eastAsia="es-ES"/>
        </w:rPr>
        <w:t xml:space="preserve">promovido por </w:t>
      </w:r>
      <w:r w:rsidR="005702D3" w:rsidRPr="002D1D42">
        <w:rPr>
          <w:rFonts w:eastAsia="Calibri" w:cs="Arial"/>
          <w:sz w:val="24"/>
          <w:szCs w:val="24"/>
          <w:lang w:val="es-ES_tradnl" w:eastAsia="es-ES"/>
        </w:rPr>
        <w:t xml:space="preserve">un militante del </w:t>
      </w:r>
      <w:r w:rsidR="005702D3" w:rsidRPr="002D1D42">
        <w:rPr>
          <w:rFonts w:eastAsia="Calibri" w:cs="Arial"/>
          <w:i/>
          <w:iCs/>
          <w:sz w:val="24"/>
          <w:szCs w:val="24"/>
          <w:lang w:val="es-ES_tradnl" w:eastAsia="es-ES"/>
        </w:rPr>
        <w:t>PRI</w:t>
      </w:r>
      <w:r w:rsidR="00275F04" w:rsidRPr="002D1D42">
        <w:rPr>
          <w:rFonts w:eastAsia="Calibri" w:cs="Arial"/>
          <w:i/>
          <w:iCs/>
          <w:sz w:val="24"/>
          <w:szCs w:val="24"/>
          <w:lang w:eastAsia="es-ES"/>
        </w:rPr>
        <w:t>,</w:t>
      </w:r>
      <w:r w:rsidR="00275F04" w:rsidRPr="002D1D42">
        <w:rPr>
          <w:rFonts w:eastAsia="Calibri" w:cs="Arial"/>
          <w:sz w:val="24"/>
          <w:szCs w:val="24"/>
        </w:rPr>
        <w:t xml:space="preserve"> </w:t>
      </w:r>
      <w:r w:rsidR="005702D3" w:rsidRPr="002D1D42">
        <w:rPr>
          <w:rFonts w:eastAsia="Calibri" w:cs="Arial"/>
          <w:sz w:val="24"/>
          <w:szCs w:val="24"/>
          <w:lang w:val="es-ES_tradnl" w:eastAsia="es-ES"/>
        </w:rPr>
        <w:t xml:space="preserve">que aduce una vulneración a sus derechos político-electorales de votar y ser votado, </w:t>
      </w:r>
      <w:r w:rsidR="00B96874" w:rsidRPr="002D1D42">
        <w:rPr>
          <w:rFonts w:eastAsia="Calibri" w:cs="Arial"/>
          <w:sz w:val="24"/>
          <w:szCs w:val="24"/>
          <w:lang w:val="es-ES_tradnl" w:eastAsia="es-ES"/>
        </w:rPr>
        <w:t>derivad</w:t>
      </w:r>
      <w:r w:rsidR="005C7998" w:rsidRPr="002D1D42">
        <w:rPr>
          <w:rFonts w:eastAsia="Calibri" w:cs="Arial"/>
          <w:sz w:val="24"/>
          <w:szCs w:val="24"/>
          <w:lang w:val="es-ES_tradnl" w:eastAsia="es-ES"/>
        </w:rPr>
        <w:t>o de</w:t>
      </w:r>
      <w:r w:rsidR="00163A5D" w:rsidRPr="002D1D42">
        <w:rPr>
          <w:rFonts w:eastAsia="Calibri" w:cs="Arial"/>
          <w:sz w:val="24"/>
          <w:szCs w:val="24"/>
          <w:lang w:val="es-ES_tradnl" w:eastAsia="es-ES"/>
        </w:rPr>
        <w:t xml:space="preserve"> la omisión del </w:t>
      </w:r>
      <w:r w:rsidR="00163A5D" w:rsidRPr="002D1D42">
        <w:rPr>
          <w:rFonts w:eastAsia="Calibri" w:cs="Arial"/>
          <w:i/>
          <w:iCs/>
          <w:sz w:val="24"/>
          <w:szCs w:val="24"/>
          <w:lang w:val="es-ES_tradnl" w:eastAsia="es-ES"/>
        </w:rPr>
        <w:t>C</w:t>
      </w:r>
      <w:r w:rsidR="00D52D91" w:rsidRPr="002D1D42">
        <w:rPr>
          <w:rFonts w:eastAsia="Calibri" w:cs="Arial"/>
          <w:i/>
          <w:iCs/>
          <w:sz w:val="24"/>
          <w:szCs w:val="24"/>
          <w:lang w:val="es-ES_tradnl" w:eastAsia="es-ES"/>
        </w:rPr>
        <w:t>omité</w:t>
      </w:r>
      <w:r w:rsidR="00163A5D" w:rsidRPr="002D1D42">
        <w:rPr>
          <w:rFonts w:eastAsia="Calibri" w:cs="Arial"/>
          <w:i/>
          <w:iCs/>
          <w:sz w:val="24"/>
          <w:szCs w:val="24"/>
          <w:lang w:val="es-ES_tradnl" w:eastAsia="es-ES"/>
        </w:rPr>
        <w:t xml:space="preserve"> Estatal</w:t>
      </w:r>
      <w:r w:rsidR="00163A5D" w:rsidRPr="002D1D42">
        <w:rPr>
          <w:rFonts w:eastAsia="Calibri" w:cs="Arial"/>
          <w:sz w:val="24"/>
          <w:szCs w:val="24"/>
          <w:lang w:val="es-ES_tradnl" w:eastAsia="es-ES"/>
        </w:rPr>
        <w:t xml:space="preserve"> de emitir </w:t>
      </w:r>
      <w:r w:rsidR="00E755F0" w:rsidRPr="002D1D42">
        <w:rPr>
          <w:rFonts w:eastAsia="Calibri" w:cs="Arial"/>
          <w:sz w:val="24"/>
          <w:szCs w:val="24"/>
          <w:lang w:val="es-ES_tradnl" w:eastAsia="es-ES"/>
        </w:rPr>
        <w:t xml:space="preserve">la </w:t>
      </w:r>
      <w:r w:rsidR="00163A5D" w:rsidRPr="002D1D42">
        <w:rPr>
          <w:rFonts w:eastAsia="Calibri" w:cs="Arial"/>
          <w:sz w:val="24"/>
          <w:szCs w:val="24"/>
          <w:lang w:val="es-ES_tradnl" w:eastAsia="es-ES"/>
        </w:rPr>
        <w:t xml:space="preserve">convocatoria para la renovación de su Consejo Político en Michoacán, conforme </w:t>
      </w:r>
      <w:r w:rsidR="00E3364E" w:rsidRPr="002D1D42">
        <w:rPr>
          <w:rFonts w:eastAsia="Calibri" w:cs="Arial"/>
          <w:sz w:val="24"/>
          <w:szCs w:val="24"/>
          <w:lang w:val="es-ES_tradnl" w:eastAsia="es-ES"/>
        </w:rPr>
        <w:t>con</w:t>
      </w:r>
      <w:r w:rsidR="00163A5D" w:rsidRPr="002D1D42">
        <w:rPr>
          <w:rFonts w:eastAsia="Calibri" w:cs="Arial"/>
          <w:sz w:val="24"/>
          <w:szCs w:val="24"/>
          <w:lang w:val="es-ES_tradnl" w:eastAsia="es-ES"/>
        </w:rPr>
        <w:t xml:space="preserve"> lo establecido en el </w:t>
      </w:r>
      <w:r w:rsidR="00163A5D" w:rsidRPr="002D1D42">
        <w:rPr>
          <w:rFonts w:eastAsia="Calibri" w:cs="Arial"/>
          <w:i/>
          <w:iCs/>
          <w:sz w:val="24"/>
          <w:szCs w:val="24"/>
          <w:lang w:val="es-ES_tradnl" w:eastAsia="es-ES"/>
        </w:rPr>
        <w:t>Acuerdo del Consejo</w:t>
      </w:r>
      <w:r w:rsidR="00B96874" w:rsidRPr="002D1D42">
        <w:rPr>
          <w:rFonts w:eastAsia="Calibri" w:cs="Arial"/>
          <w:i/>
          <w:iCs/>
          <w:sz w:val="24"/>
          <w:szCs w:val="24"/>
          <w:lang w:val="es-ES_tradnl" w:eastAsia="es-ES"/>
        </w:rPr>
        <w:t>.</w:t>
      </w:r>
    </w:p>
    <w:p w14:paraId="6BA1C8BA" w14:textId="77777777" w:rsidR="00C41242" w:rsidRPr="002D1D42" w:rsidRDefault="00C41242" w:rsidP="001D1F2E">
      <w:pPr>
        <w:pStyle w:val="Prrafodelista"/>
        <w:tabs>
          <w:tab w:val="left" w:pos="426"/>
        </w:tabs>
        <w:spacing w:line="360" w:lineRule="auto"/>
        <w:ind w:left="0"/>
        <w:jc w:val="both"/>
        <w:rPr>
          <w:rFonts w:eastAsia="Calibri" w:cs="Arial"/>
          <w:sz w:val="24"/>
          <w:szCs w:val="24"/>
          <w:lang w:val="es-ES_tradnl" w:eastAsia="es-ES"/>
        </w:rPr>
      </w:pPr>
    </w:p>
    <w:p w14:paraId="389E8A52" w14:textId="77777777" w:rsidR="002523D4" w:rsidRPr="002D1D42" w:rsidRDefault="00D3682E" w:rsidP="002523D4">
      <w:pPr>
        <w:pStyle w:val="Prrafodelista"/>
        <w:tabs>
          <w:tab w:val="left" w:pos="426"/>
        </w:tabs>
        <w:spacing w:line="360" w:lineRule="auto"/>
        <w:ind w:left="0"/>
        <w:jc w:val="both"/>
        <w:rPr>
          <w:rFonts w:eastAsia="Calibri" w:cs="Arial"/>
          <w:i/>
          <w:iCs/>
          <w:sz w:val="24"/>
          <w:szCs w:val="24"/>
          <w:lang w:val="es-ES_tradnl" w:eastAsia="es-ES"/>
        </w:rPr>
      </w:pPr>
      <w:r w:rsidRPr="002D1D42">
        <w:rPr>
          <w:rFonts w:eastAsia="Calibri" w:cs="Arial"/>
          <w:sz w:val="24"/>
          <w:szCs w:val="24"/>
          <w:lang w:val="es-ES_tradnl" w:eastAsia="es-ES"/>
        </w:rPr>
        <w:t>Lo anterior, de conformidad con lo previsto por los artículos 98 A de la</w:t>
      </w:r>
      <w:r w:rsidR="00D439EF" w:rsidRPr="002D1D42">
        <w:rPr>
          <w:rFonts w:eastAsia="Calibri" w:cs="Arial"/>
          <w:sz w:val="24"/>
          <w:szCs w:val="24"/>
          <w:lang w:val="es-ES_tradnl" w:eastAsia="es-ES"/>
        </w:rPr>
        <w:t xml:space="preserve"> Constitución Política del Estado Libre y Soberano de Michoacán de Ocampo</w:t>
      </w:r>
      <w:r w:rsidR="006C514A" w:rsidRPr="002D1D42">
        <w:rPr>
          <w:rFonts w:eastAsia="Calibri" w:cs="Arial"/>
          <w:sz w:val="24"/>
          <w:szCs w:val="24"/>
          <w:lang w:val="es-ES_tradnl" w:eastAsia="es-ES"/>
        </w:rPr>
        <w:t>,</w:t>
      </w:r>
      <w:r w:rsidRPr="002D1D42">
        <w:rPr>
          <w:rFonts w:eastAsia="Calibri" w:cs="Arial"/>
          <w:sz w:val="24"/>
          <w:szCs w:val="24"/>
          <w:lang w:val="es-ES_tradnl" w:eastAsia="es-ES"/>
        </w:rPr>
        <w:t xml:space="preserve"> 60, 64 fracción XIII y 66 fracciones II y III de</w:t>
      </w:r>
      <w:r w:rsidR="00D439EF" w:rsidRPr="002D1D42">
        <w:rPr>
          <w:rFonts w:eastAsia="Calibri" w:cs="Arial"/>
          <w:sz w:val="24"/>
          <w:szCs w:val="24"/>
          <w:lang w:val="es-ES_tradnl" w:eastAsia="es-ES"/>
        </w:rPr>
        <w:t>l Código Electoral del Estado de Michoacán</w:t>
      </w:r>
      <w:r w:rsidR="00E30A37" w:rsidRPr="002D1D42">
        <w:rPr>
          <w:rFonts w:eastAsia="Calibri" w:cs="Arial"/>
          <w:sz w:val="24"/>
          <w:szCs w:val="24"/>
          <w:lang w:val="es-ES_tradnl" w:eastAsia="es-ES"/>
        </w:rPr>
        <w:t xml:space="preserve"> de Ocampo</w:t>
      </w:r>
      <w:r w:rsidR="006C514A" w:rsidRPr="002D1D42">
        <w:rPr>
          <w:rFonts w:eastAsia="Calibri" w:cs="Arial"/>
          <w:sz w:val="24"/>
          <w:szCs w:val="24"/>
          <w:lang w:val="es-ES_tradnl" w:eastAsia="es-ES"/>
        </w:rPr>
        <w:t>,</w:t>
      </w:r>
      <w:r w:rsidR="00E30A37" w:rsidRPr="002D1D42">
        <w:rPr>
          <w:rStyle w:val="Refdenotaalpie"/>
          <w:rFonts w:eastAsia="Calibri" w:cs="Arial"/>
          <w:sz w:val="24"/>
          <w:szCs w:val="24"/>
          <w:lang w:val="es-ES_tradnl" w:eastAsia="es-ES"/>
        </w:rPr>
        <w:footnoteReference w:id="10"/>
      </w:r>
      <w:r w:rsidRPr="002D1D42">
        <w:rPr>
          <w:rFonts w:eastAsia="Calibri" w:cs="Arial"/>
          <w:sz w:val="24"/>
          <w:szCs w:val="24"/>
          <w:lang w:val="es-ES_tradnl" w:eastAsia="es-ES"/>
        </w:rPr>
        <w:t xml:space="preserve"> así como en el 1, 5</w:t>
      </w:r>
      <w:r w:rsidR="00C165EF" w:rsidRPr="002D1D42">
        <w:rPr>
          <w:rFonts w:eastAsia="Calibri" w:cs="Arial"/>
          <w:sz w:val="24"/>
          <w:szCs w:val="24"/>
          <w:lang w:val="es-ES_tradnl" w:eastAsia="es-ES"/>
        </w:rPr>
        <w:t xml:space="preserve">, 73 y </w:t>
      </w:r>
      <w:r w:rsidRPr="002D1D42">
        <w:rPr>
          <w:rFonts w:eastAsia="Calibri" w:cs="Arial"/>
          <w:sz w:val="24"/>
          <w:szCs w:val="24"/>
          <w:lang w:val="es-ES_tradnl" w:eastAsia="es-ES"/>
        </w:rPr>
        <w:t>74 inciso c)</w:t>
      </w:r>
      <w:r w:rsidR="00C165EF" w:rsidRPr="002D1D42">
        <w:rPr>
          <w:rFonts w:eastAsia="Calibri" w:cs="Arial"/>
          <w:sz w:val="24"/>
          <w:szCs w:val="24"/>
          <w:lang w:val="es-ES_tradnl" w:eastAsia="es-ES"/>
        </w:rPr>
        <w:t xml:space="preserve"> y d)</w:t>
      </w:r>
      <w:r w:rsidRPr="002D1D42">
        <w:rPr>
          <w:rFonts w:eastAsia="Calibri" w:cs="Arial"/>
          <w:sz w:val="24"/>
          <w:szCs w:val="24"/>
          <w:lang w:val="es-ES_tradnl" w:eastAsia="es-ES"/>
        </w:rPr>
        <w:t xml:space="preserve"> de la </w:t>
      </w:r>
      <w:r w:rsidRPr="002D1D42">
        <w:rPr>
          <w:rFonts w:eastAsia="Calibri" w:cs="Arial"/>
          <w:i/>
          <w:iCs/>
          <w:sz w:val="24"/>
          <w:szCs w:val="24"/>
          <w:lang w:val="es-ES_tradnl" w:eastAsia="es-ES"/>
        </w:rPr>
        <w:t>Ley de Justicia.</w:t>
      </w:r>
    </w:p>
    <w:p w14:paraId="352D4448" w14:textId="77777777" w:rsidR="002523D4" w:rsidRPr="002D1D42" w:rsidRDefault="002523D4" w:rsidP="002523D4">
      <w:pPr>
        <w:pStyle w:val="Prrafodelista"/>
        <w:tabs>
          <w:tab w:val="left" w:pos="426"/>
        </w:tabs>
        <w:spacing w:line="360" w:lineRule="auto"/>
        <w:ind w:left="0"/>
        <w:jc w:val="both"/>
        <w:rPr>
          <w:rFonts w:eastAsia="Calibri" w:cs="Arial"/>
          <w:sz w:val="24"/>
          <w:szCs w:val="24"/>
          <w:lang w:val="es-ES_tradnl" w:eastAsia="es-ES"/>
        </w:rPr>
      </w:pPr>
    </w:p>
    <w:p w14:paraId="24A1457D" w14:textId="77777777" w:rsidR="002523D4" w:rsidRPr="002D1D42" w:rsidRDefault="002523D4" w:rsidP="002523D4">
      <w:pPr>
        <w:pStyle w:val="Prrafodelista"/>
        <w:tabs>
          <w:tab w:val="left" w:pos="426"/>
        </w:tabs>
        <w:spacing w:line="360" w:lineRule="auto"/>
        <w:ind w:left="0"/>
        <w:jc w:val="center"/>
        <w:rPr>
          <w:rFonts w:eastAsia="MS Mincho" w:cs="Arial"/>
          <w:b/>
          <w:sz w:val="24"/>
          <w:szCs w:val="24"/>
          <w:lang w:eastAsia="es-ES"/>
        </w:rPr>
      </w:pPr>
      <w:r w:rsidRPr="002D1D42">
        <w:rPr>
          <w:rFonts w:eastAsia="MS Mincho" w:cs="Arial"/>
          <w:b/>
          <w:sz w:val="24"/>
          <w:szCs w:val="24"/>
          <w:lang w:eastAsia="es-ES"/>
        </w:rPr>
        <w:lastRenderedPageBreak/>
        <w:t>I</w:t>
      </w:r>
      <w:r w:rsidR="00C84B1C" w:rsidRPr="002D1D42">
        <w:rPr>
          <w:rFonts w:eastAsia="MS Mincho" w:cs="Arial"/>
          <w:b/>
          <w:sz w:val="24"/>
          <w:szCs w:val="24"/>
          <w:lang w:eastAsia="es-ES"/>
        </w:rPr>
        <w:t>II</w:t>
      </w:r>
      <w:r w:rsidRPr="002D1D42">
        <w:rPr>
          <w:rFonts w:eastAsia="MS Mincho" w:cs="Arial"/>
          <w:b/>
          <w:sz w:val="24"/>
          <w:szCs w:val="24"/>
          <w:lang w:eastAsia="es-ES"/>
        </w:rPr>
        <w:t>. ACTUACIÓN COLEGIADA</w:t>
      </w:r>
    </w:p>
    <w:p w14:paraId="59F3A340" w14:textId="77777777" w:rsidR="002523D4" w:rsidRPr="002D1D42" w:rsidRDefault="002523D4" w:rsidP="002523D4">
      <w:pPr>
        <w:pStyle w:val="Prrafodelista"/>
        <w:tabs>
          <w:tab w:val="left" w:pos="426"/>
        </w:tabs>
        <w:spacing w:line="360" w:lineRule="auto"/>
        <w:ind w:left="0"/>
        <w:jc w:val="both"/>
        <w:rPr>
          <w:rFonts w:eastAsia="MS Mincho" w:cs="Arial"/>
          <w:b/>
          <w:sz w:val="24"/>
          <w:szCs w:val="24"/>
          <w:lang w:eastAsia="es-ES"/>
        </w:rPr>
      </w:pPr>
    </w:p>
    <w:p w14:paraId="72CABC18" w14:textId="77777777" w:rsidR="002523D4" w:rsidRPr="002D1D42" w:rsidRDefault="002523D4" w:rsidP="002523D4">
      <w:pPr>
        <w:pStyle w:val="Prrafodelista"/>
        <w:tabs>
          <w:tab w:val="left" w:pos="426"/>
        </w:tabs>
        <w:spacing w:line="360" w:lineRule="auto"/>
        <w:ind w:left="0"/>
        <w:jc w:val="both"/>
        <w:rPr>
          <w:rFonts w:eastAsia="MS Mincho" w:cs="Arial"/>
          <w:sz w:val="24"/>
          <w:szCs w:val="24"/>
          <w:lang w:eastAsia="es-ES"/>
        </w:rPr>
      </w:pPr>
      <w:r w:rsidRPr="002D1D42">
        <w:rPr>
          <w:rFonts w:eastAsia="MS Mincho" w:cs="Arial"/>
          <w:sz w:val="24"/>
          <w:szCs w:val="24"/>
          <w:lang w:eastAsia="es-ES"/>
        </w:rPr>
        <w:t xml:space="preserve">La materia sobre la que versa el presente medio de impugnación debe ser sometida a consideración del Pleno de este Tribunal, al no tratarse de una cuestión de mero trámite que se constriña a la facultad concedida a la Magistratura Instructora en lo individual, es decir, se está ante una actuación distinta a las ordinarias, al implicar una modificación importante en el curso del procedimiento. </w:t>
      </w:r>
    </w:p>
    <w:p w14:paraId="669EC97F" w14:textId="77777777" w:rsidR="002523D4" w:rsidRPr="002D1D42" w:rsidRDefault="002523D4" w:rsidP="002523D4">
      <w:pPr>
        <w:pStyle w:val="Prrafodelista"/>
        <w:tabs>
          <w:tab w:val="left" w:pos="426"/>
        </w:tabs>
        <w:spacing w:line="360" w:lineRule="auto"/>
        <w:ind w:left="0"/>
        <w:jc w:val="both"/>
        <w:rPr>
          <w:rFonts w:eastAsia="MS Mincho" w:cs="Arial"/>
          <w:sz w:val="24"/>
          <w:szCs w:val="24"/>
          <w:lang w:eastAsia="es-ES"/>
        </w:rPr>
      </w:pPr>
    </w:p>
    <w:p w14:paraId="74A4F2D0" w14:textId="77777777" w:rsidR="002523D4" w:rsidRPr="002D1D42" w:rsidRDefault="002523D4" w:rsidP="002523D4">
      <w:pPr>
        <w:pStyle w:val="Prrafodelista"/>
        <w:tabs>
          <w:tab w:val="left" w:pos="426"/>
        </w:tabs>
        <w:spacing w:line="360" w:lineRule="auto"/>
        <w:ind w:left="0"/>
        <w:jc w:val="both"/>
        <w:rPr>
          <w:rFonts w:eastAsia="MS Mincho" w:cs="Arial"/>
          <w:sz w:val="24"/>
          <w:szCs w:val="24"/>
          <w:lang w:eastAsia="es-ES"/>
        </w:rPr>
      </w:pPr>
      <w:r w:rsidRPr="002D1D42">
        <w:rPr>
          <w:rFonts w:eastAsia="MS Mincho" w:cs="Arial"/>
          <w:sz w:val="24"/>
          <w:szCs w:val="24"/>
          <w:lang w:eastAsia="es-ES"/>
        </w:rPr>
        <w:t xml:space="preserve">Lo anterior, en virtud de que se debe determinar si corresponde o no a este </w:t>
      </w:r>
      <w:r w:rsidR="006C2365" w:rsidRPr="002D1D42">
        <w:rPr>
          <w:rFonts w:eastAsia="MS Mincho" w:cs="Arial"/>
          <w:sz w:val="24"/>
          <w:szCs w:val="24"/>
          <w:lang w:eastAsia="es-ES"/>
        </w:rPr>
        <w:t xml:space="preserve">Órgano </w:t>
      </w:r>
      <w:r w:rsidRPr="002D1D42">
        <w:rPr>
          <w:rFonts w:eastAsia="MS Mincho" w:cs="Arial"/>
          <w:sz w:val="24"/>
          <w:szCs w:val="24"/>
          <w:lang w:eastAsia="es-ES"/>
        </w:rPr>
        <w:t xml:space="preserve">Colegiado analizar el medio de impugnación planteado o, en su caso, la autoridad o autoridades que deberán de conocer del presente </w:t>
      </w:r>
      <w:r w:rsidR="00C84B1C" w:rsidRPr="002D1D42">
        <w:rPr>
          <w:rFonts w:eastAsia="MS Mincho" w:cs="Arial"/>
          <w:i/>
          <w:iCs/>
          <w:sz w:val="24"/>
          <w:szCs w:val="24"/>
          <w:lang w:eastAsia="es-ES"/>
        </w:rPr>
        <w:t>Juicio Ciudadano</w:t>
      </w:r>
      <w:r w:rsidRPr="002D1D42">
        <w:rPr>
          <w:rFonts w:eastAsia="MS Mincho" w:cs="Arial"/>
          <w:sz w:val="24"/>
          <w:szCs w:val="24"/>
          <w:lang w:eastAsia="es-ES"/>
        </w:rPr>
        <w:t>, así como los medios de defensa contenidos en la legislación aplicable, local o partidista, que son los idóneos para su trámite, sustanciación y resolución.</w:t>
      </w:r>
      <w:r w:rsidRPr="002D1D42">
        <w:rPr>
          <w:rStyle w:val="Refdenotaalpie"/>
          <w:rFonts w:eastAsia="MS Mincho" w:cs="Arial"/>
          <w:sz w:val="24"/>
          <w:szCs w:val="24"/>
          <w:lang w:eastAsia="es-ES"/>
        </w:rPr>
        <w:footnoteReference w:id="11"/>
      </w:r>
      <w:r w:rsidRPr="002D1D42">
        <w:rPr>
          <w:rFonts w:eastAsia="MS Mincho" w:cs="Arial"/>
          <w:sz w:val="24"/>
          <w:szCs w:val="24"/>
          <w:lang w:eastAsia="es-ES"/>
        </w:rPr>
        <w:t xml:space="preserve"> </w:t>
      </w:r>
    </w:p>
    <w:p w14:paraId="7704020E" w14:textId="77777777" w:rsidR="002C457B" w:rsidRPr="002D1D42" w:rsidRDefault="002C457B" w:rsidP="002523D4">
      <w:pPr>
        <w:pStyle w:val="Prrafodelista"/>
        <w:tabs>
          <w:tab w:val="left" w:pos="426"/>
        </w:tabs>
        <w:spacing w:line="360" w:lineRule="auto"/>
        <w:ind w:left="0"/>
        <w:jc w:val="both"/>
        <w:rPr>
          <w:rFonts w:eastAsia="MS Mincho" w:cs="Arial"/>
          <w:sz w:val="24"/>
          <w:szCs w:val="24"/>
          <w:lang w:eastAsia="es-ES"/>
        </w:rPr>
      </w:pPr>
    </w:p>
    <w:p w14:paraId="6FCFD3E3" w14:textId="77777777" w:rsidR="002523D4" w:rsidRPr="002D1D42" w:rsidRDefault="00EF6A53" w:rsidP="002523D4">
      <w:pPr>
        <w:pStyle w:val="Prrafodelista"/>
        <w:tabs>
          <w:tab w:val="left" w:pos="426"/>
        </w:tabs>
        <w:spacing w:line="360" w:lineRule="auto"/>
        <w:ind w:left="0"/>
        <w:jc w:val="center"/>
        <w:rPr>
          <w:rFonts w:cs="Arial"/>
          <w:b/>
          <w:sz w:val="24"/>
          <w:szCs w:val="24"/>
          <w:lang w:val="es-ES_tradnl"/>
        </w:rPr>
      </w:pPr>
      <w:r w:rsidRPr="002D1D42">
        <w:rPr>
          <w:rFonts w:cs="Arial"/>
          <w:b/>
          <w:sz w:val="24"/>
          <w:szCs w:val="24"/>
          <w:lang w:val="es-ES_tradnl"/>
        </w:rPr>
        <w:t>I</w:t>
      </w:r>
      <w:r w:rsidR="002523D4" w:rsidRPr="002D1D42">
        <w:rPr>
          <w:rFonts w:cs="Arial"/>
          <w:b/>
          <w:sz w:val="24"/>
          <w:szCs w:val="24"/>
          <w:lang w:val="es-ES_tradnl"/>
        </w:rPr>
        <w:t>V. IMPROCEDENCIA DEL PER SALTUM</w:t>
      </w:r>
    </w:p>
    <w:p w14:paraId="13008E99" w14:textId="77777777" w:rsidR="002523D4" w:rsidRPr="002D1D42" w:rsidRDefault="002523D4" w:rsidP="002523D4">
      <w:pPr>
        <w:pStyle w:val="Prrafodelista"/>
        <w:tabs>
          <w:tab w:val="left" w:pos="426"/>
        </w:tabs>
        <w:spacing w:line="360" w:lineRule="auto"/>
        <w:ind w:left="0"/>
        <w:jc w:val="both"/>
        <w:rPr>
          <w:rFonts w:cs="Arial"/>
          <w:b/>
          <w:sz w:val="24"/>
          <w:szCs w:val="24"/>
          <w:lang w:val="es-ES_tradnl"/>
        </w:rPr>
      </w:pPr>
    </w:p>
    <w:p w14:paraId="176B430D" w14:textId="77777777" w:rsidR="004B07C6" w:rsidRPr="002D1D42" w:rsidRDefault="002523D4" w:rsidP="002523D4">
      <w:pPr>
        <w:pStyle w:val="Prrafodelista"/>
        <w:tabs>
          <w:tab w:val="left" w:pos="426"/>
        </w:tabs>
        <w:spacing w:line="360" w:lineRule="auto"/>
        <w:ind w:left="0"/>
        <w:jc w:val="both"/>
        <w:rPr>
          <w:rFonts w:cs="Arial"/>
          <w:bCs/>
          <w:sz w:val="24"/>
          <w:szCs w:val="24"/>
          <w:lang w:val="es-ES_tradnl"/>
        </w:rPr>
      </w:pPr>
      <w:r w:rsidRPr="002D1D42">
        <w:rPr>
          <w:rFonts w:cs="Arial"/>
          <w:bCs/>
          <w:sz w:val="24"/>
          <w:szCs w:val="24"/>
          <w:lang w:val="es-ES_tradnl"/>
        </w:rPr>
        <w:t>Los artículos 41 y 99 párrafo cuarto fracción V de la</w:t>
      </w:r>
      <w:r w:rsidR="00EF6A53" w:rsidRPr="002D1D42">
        <w:rPr>
          <w:rFonts w:cs="Arial"/>
          <w:bCs/>
          <w:sz w:val="24"/>
          <w:szCs w:val="24"/>
          <w:lang w:val="es-ES_tradnl"/>
        </w:rPr>
        <w:t xml:space="preserve"> Constitución Política de los Estados Unidos Mexicanos</w:t>
      </w:r>
      <w:r w:rsidRPr="002D1D42">
        <w:rPr>
          <w:rFonts w:cs="Arial"/>
          <w:bCs/>
          <w:i/>
          <w:iCs/>
          <w:sz w:val="24"/>
          <w:szCs w:val="24"/>
          <w:lang w:val="es-ES_tradnl"/>
        </w:rPr>
        <w:t>,</w:t>
      </w:r>
      <w:r w:rsidR="00EF6A53" w:rsidRPr="002D1D42">
        <w:rPr>
          <w:rStyle w:val="Refdenotaalpie"/>
          <w:rFonts w:cs="Arial"/>
          <w:bCs/>
          <w:sz w:val="24"/>
          <w:szCs w:val="24"/>
          <w:lang w:val="es-ES_tradnl"/>
        </w:rPr>
        <w:footnoteReference w:id="12"/>
      </w:r>
      <w:r w:rsidR="0064556A" w:rsidRPr="002D1D42">
        <w:rPr>
          <w:rFonts w:cs="Arial"/>
          <w:bCs/>
          <w:sz w:val="24"/>
          <w:szCs w:val="24"/>
          <w:lang w:val="es-ES_tradnl"/>
        </w:rPr>
        <w:t xml:space="preserve"> </w:t>
      </w:r>
      <w:r w:rsidRPr="002D1D42">
        <w:rPr>
          <w:rFonts w:cs="Arial"/>
          <w:bCs/>
          <w:sz w:val="24"/>
          <w:szCs w:val="24"/>
          <w:lang w:val="es-ES_tradnl"/>
        </w:rPr>
        <w:t xml:space="preserve">y el 74 párrafo 2 de la </w:t>
      </w:r>
      <w:r w:rsidRPr="002D1D42">
        <w:rPr>
          <w:rFonts w:cs="Arial"/>
          <w:bCs/>
          <w:i/>
          <w:iCs/>
          <w:sz w:val="24"/>
          <w:szCs w:val="24"/>
          <w:lang w:val="es-ES_tradnl"/>
        </w:rPr>
        <w:t>Ley de Justicia</w:t>
      </w:r>
      <w:r w:rsidRPr="002D1D42">
        <w:rPr>
          <w:rFonts w:cs="Arial"/>
          <w:bCs/>
          <w:sz w:val="24"/>
          <w:szCs w:val="24"/>
          <w:lang w:val="es-ES_tradnl"/>
        </w:rPr>
        <w:t>, establecen que el</w:t>
      </w:r>
      <w:r w:rsidR="00EF6A53" w:rsidRPr="002D1D42">
        <w:rPr>
          <w:rFonts w:cs="Arial"/>
          <w:bCs/>
          <w:sz w:val="24"/>
          <w:szCs w:val="24"/>
          <w:lang w:val="es-ES_tradnl"/>
        </w:rPr>
        <w:t xml:space="preserve"> </w:t>
      </w:r>
      <w:r w:rsidR="00EF6A53" w:rsidRPr="002D1D42">
        <w:rPr>
          <w:rFonts w:cs="Arial"/>
          <w:bCs/>
          <w:i/>
          <w:iCs/>
          <w:sz w:val="24"/>
          <w:szCs w:val="24"/>
          <w:lang w:val="es-ES_tradnl"/>
        </w:rPr>
        <w:t>Juicio Ciudadano</w:t>
      </w:r>
      <w:r w:rsidRPr="002D1D42">
        <w:rPr>
          <w:rFonts w:cs="Arial"/>
          <w:bCs/>
          <w:sz w:val="24"/>
          <w:szCs w:val="24"/>
          <w:lang w:val="es-ES_tradnl"/>
        </w:rPr>
        <w:t xml:space="preserve"> únicamente procede cuando el actor haya agotado todas las instancias y realizado las gestiones necesarias para estar en condiciones de ejercer el derecho político-electoral presuntamente violado, en la forma y plazos que las leyes respectivas establezcan para tal efecto, es decir, para que proceda primero se deben agotar las instancias previas, en el presente caso al interior de los partidos políticos, mediante las cuales se pueda modificar, revocar o anular el acto impugnado.</w:t>
      </w:r>
    </w:p>
    <w:p w14:paraId="08F7F76F" w14:textId="77777777" w:rsidR="00C06288" w:rsidRPr="002D1D42" w:rsidRDefault="00C06288" w:rsidP="002523D4">
      <w:pPr>
        <w:pStyle w:val="Prrafodelista"/>
        <w:tabs>
          <w:tab w:val="left" w:pos="426"/>
        </w:tabs>
        <w:spacing w:line="360" w:lineRule="auto"/>
        <w:ind w:left="0"/>
        <w:jc w:val="both"/>
        <w:rPr>
          <w:rFonts w:cs="Arial"/>
          <w:bCs/>
          <w:sz w:val="24"/>
          <w:szCs w:val="24"/>
          <w:lang w:val="es-ES_tradnl"/>
        </w:rPr>
      </w:pPr>
    </w:p>
    <w:p w14:paraId="2BDC0929" w14:textId="77777777" w:rsidR="00B05AA3" w:rsidRPr="002D1D42" w:rsidRDefault="002523D4" w:rsidP="002523D4">
      <w:pPr>
        <w:pStyle w:val="Prrafodelista"/>
        <w:tabs>
          <w:tab w:val="left" w:pos="426"/>
        </w:tabs>
        <w:spacing w:line="360" w:lineRule="auto"/>
        <w:ind w:left="0"/>
        <w:jc w:val="both"/>
        <w:rPr>
          <w:rFonts w:cs="Arial"/>
          <w:sz w:val="24"/>
          <w:szCs w:val="24"/>
          <w:lang w:val="es-ES_tradnl"/>
        </w:rPr>
      </w:pPr>
      <w:r w:rsidRPr="002D1D42">
        <w:rPr>
          <w:rFonts w:cs="Arial"/>
          <w:sz w:val="24"/>
          <w:szCs w:val="24"/>
          <w:lang w:val="es-ES_tradnl"/>
        </w:rPr>
        <w:t xml:space="preserve">En ese orden, </w:t>
      </w:r>
      <w:r w:rsidR="00C06288" w:rsidRPr="002D1D42">
        <w:rPr>
          <w:rFonts w:cs="Arial"/>
          <w:sz w:val="24"/>
          <w:szCs w:val="24"/>
          <w:lang w:val="es-ES_tradnl"/>
        </w:rPr>
        <w:t>no se</w:t>
      </w:r>
      <w:r w:rsidR="00B05AA3" w:rsidRPr="002D1D42">
        <w:rPr>
          <w:rFonts w:cs="Arial"/>
          <w:sz w:val="24"/>
          <w:szCs w:val="24"/>
          <w:lang w:val="es-ES_tradnl"/>
        </w:rPr>
        <w:t xml:space="preserve"> considera que sea procedente </w:t>
      </w:r>
      <w:r w:rsidRPr="002D1D42">
        <w:rPr>
          <w:rFonts w:eastAsia="Calibri" w:cs="Arial"/>
          <w:sz w:val="24"/>
          <w:szCs w:val="24"/>
        </w:rPr>
        <w:t>conocer el medio de impugnación vía</w:t>
      </w:r>
      <w:r w:rsidR="00C06288" w:rsidRPr="002D1D42">
        <w:rPr>
          <w:rFonts w:eastAsia="Calibri" w:cs="Arial"/>
          <w:sz w:val="24"/>
          <w:szCs w:val="24"/>
        </w:rPr>
        <w:t xml:space="preserve"> </w:t>
      </w:r>
      <w:r w:rsidR="00C06288" w:rsidRPr="002D1D42">
        <w:rPr>
          <w:rFonts w:eastAsia="Calibri" w:cs="Arial"/>
          <w:i/>
          <w:iCs/>
          <w:sz w:val="24"/>
          <w:szCs w:val="24"/>
        </w:rPr>
        <w:t>per saltum</w:t>
      </w:r>
      <w:r w:rsidR="00C06288" w:rsidRPr="002D1D42">
        <w:rPr>
          <w:rFonts w:eastAsia="Calibri" w:cs="Arial"/>
          <w:sz w:val="24"/>
          <w:szCs w:val="24"/>
        </w:rPr>
        <w:t>,</w:t>
      </w:r>
      <w:r w:rsidRPr="002D1D42">
        <w:rPr>
          <w:rFonts w:eastAsia="Calibri" w:cs="Arial"/>
          <w:sz w:val="24"/>
          <w:szCs w:val="24"/>
        </w:rPr>
        <w:t xml:space="preserve"> debido a que no se surten los presupuestos necesarios para tal efecto, esencialmente porque no se advierte la irreparabilidad de la posible violación a los derechos del </w:t>
      </w:r>
      <w:r w:rsidRPr="002D1D42">
        <w:rPr>
          <w:rFonts w:eastAsia="Calibri" w:cs="Arial"/>
          <w:i/>
          <w:iCs/>
          <w:sz w:val="24"/>
          <w:szCs w:val="24"/>
        </w:rPr>
        <w:t>actor</w:t>
      </w:r>
      <w:r w:rsidRPr="002D1D42">
        <w:rPr>
          <w:rFonts w:eastAsia="Calibri" w:cs="Arial"/>
          <w:sz w:val="24"/>
          <w:szCs w:val="24"/>
        </w:rPr>
        <w:t>, por las siguientes consideraciones.</w:t>
      </w:r>
    </w:p>
    <w:p w14:paraId="33582756" w14:textId="77777777" w:rsidR="00B05AA3" w:rsidRPr="002D1D42" w:rsidRDefault="00B05AA3" w:rsidP="002523D4">
      <w:pPr>
        <w:pStyle w:val="Prrafodelista"/>
        <w:tabs>
          <w:tab w:val="left" w:pos="426"/>
        </w:tabs>
        <w:spacing w:line="360" w:lineRule="auto"/>
        <w:ind w:left="0"/>
        <w:jc w:val="both"/>
        <w:rPr>
          <w:rFonts w:cs="Arial"/>
          <w:sz w:val="24"/>
          <w:szCs w:val="24"/>
          <w:lang w:val="es-ES_tradnl"/>
        </w:rPr>
      </w:pPr>
    </w:p>
    <w:p w14:paraId="57E9E5FB" w14:textId="77777777" w:rsidR="00B05AA3" w:rsidRPr="002D1D42" w:rsidRDefault="002523D4" w:rsidP="00B05AA3">
      <w:pPr>
        <w:pStyle w:val="Prrafodelista"/>
        <w:tabs>
          <w:tab w:val="left" w:pos="426"/>
        </w:tabs>
        <w:spacing w:line="360" w:lineRule="auto"/>
        <w:ind w:left="0"/>
        <w:jc w:val="both"/>
        <w:rPr>
          <w:rFonts w:eastAsia="Arial MT" w:cs="Arial"/>
          <w:sz w:val="24"/>
          <w:szCs w:val="24"/>
          <w:lang w:val="es-ES"/>
        </w:rPr>
      </w:pPr>
      <w:r w:rsidRPr="002D1D42">
        <w:rPr>
          <w:rFonts w:eastAsia="Arial MT" w:cs="Arial"/>
          <w:sz w:val="24"/>
          <w:szCs w:val="24"/>
          <w:lang w:val="es-ES"/>
        </w:rPr>
        <w:t xml:space="preserve">En concepto de este </w:t>
      </w:r>
      <w:r w:rsidR="00B05AA3" w:rsidRPr="002D1D42">
        <w:rPr>
          <w:rFonts w:eastAsia="Arial MT" w:cs="Arial"/>
          <w:sz w:val="24"/>
          <w:szCs w:val="24"/>
          <w:lang w:val="es-ES"/>
        </w:rPr>
        <w:t>órgano jurisdiccional</w:t>
      </w:r>
      <w:r w:rsidRPr="002D1D42">
        <w:rPr>
          <w:rFonts w:eastAsia="Arial MT" w:cs="Arial"/>
          <w:sz w:val="24"/>
          <w:szCs w:val="24"/>
          <w:lang w:val="es-ES"/>
        </w:rPr>
        <w:t xml:space="preserve"> se</w:t>
      </w:r>
      <w:r w:rsidRPr="002D1D42">
        <w:rPr>
          <w:rFonts w:eastAsia="Arial MT" w:cs="Arial"/>
          <w:spacing w:val="1"/>
          <w:sz w:val="24"/>
          <w:szCs w:val="24"/>
          <w:lang w:val="es-ES"/>
        </w:rPr>
        <w:t xml:space="preserve"> </w:t>
      </w:r>
      <w:r w:rsidRPr="002D1D42">
        <w:rPr>
          <w:rFonts w:eastAsia="Arial MT" w:cs="Arial"/>
          <w:sz w:val="24"/>
          <w:szCs w:val="24"/>
          <w:lang w:val="es-ES"/>
        </w:rPr>
        <w:t>actualiza la causal de improcedencia prevista en la fracción V del</w:t>
      </w:r>
      <w:r w:rsidRPr="002D1D42">
        <w:rPr>
          <w:rFonts w:eastAsia="Arial MT" w:cs="Arial"/>
          <w:spacing w:val="1"/>
          <w:sz w:val="24"/>
          <w:szCs w:val="24"/>
          <w:lang w:val="es-ES"/>
        </w:rPr>
        <w:t xml:space="preserve"> </w:t>
      </w:r>
      <w:r w:rsidRPr="002D1D42">
        <w:rPr>
          <w:rFonts w:eastAsia="Arial MT" w:cs="Arial"/>
          <w:sz w:val="24"/>
          <w:szCs w:val="24"/>
          <w:lang w:val="es-ES"/>
        </w:rPr>
        <w:t>artículo</w:t>
      </w:r>
      <w:r w:rsidRPr="002D1D42">
        <w:rPr>
          <w:rFonts w:eastAsia="Arial MT" w:cs="Arial"/>
          <w:spacing w:val="-15"/>
          <w:sz w:val="24"/>
          <w:szCs w:val="24"/>
          <w:lang w:val="es-ES"/>
        </w:rPr>
        <w:t xml:space="preserve"> </w:t>
      </w:r>
      <w:r w:rsidRPr="002D1D42">
        <w:rPr>
          <w:rFonts w:eastAsia="Arial MT" w:cs="Arial"/>
          <w:sz w:val="24"/>
          <w:szCs w:val="24"/>
          <w:lang w:val="es-ES"/>
        </w:rPr>
        <w:t>11</w:t>
      </w:r>
      <w:r w:rsidRPr="002D1D42">
        <w:rPr>
          <w:rFonts w:eastAsia="Arial MT" w:cs="Arial"/>
          <w:spacing w:val="-14"/>
          <w:sz w:val="24"/>
          <w:szCs w:val="24"/>
          <w:lang w:val="es-ES"/>
        </w:rPr>
        <w:t xml:space="preserve"> </w:t>
      </w:r>
      <w:r w:rsidRPr="002D1D42">
        <w:rPr>
          <w:rFonts w:eastAsia="Arial MT" w:cs="Arial"/>
          <w:sz w:val="24"/>
          <w:szCs w:val="24"/>
          <w:lang w:val="es-ES"/>
        </w:rPr>
        <w:t>de</w:t>
      </w:r>
      <w:r w:rsidRPr="002D1D42">
        <w:rPr>
          <w:rFonts w:eastAsia="Arial MT" w:cs="Arial"/>
          <w:spacing w:val="-14"/>
          <w:sz w:val="24"/>
          <w:szCs w:val="24"/>
          <w:lang w:val="es-ES"/>
        </w:rPr>
        <w:t xml:space="preserve"> </w:t>
      </w:r>
      <w:r w:rsidRPr="002D1D42">
        <w:rPr>
          <w:rFonts w:eastAsia="Arial MT" w:cs="Arial"/>
          <w:sz w:val="24"/>
          <w:szCs w:val="24"/>
          <w:lang w:val="es-ES"/>
        </w:rPr>
        <w:t>la</w:t>
      </w:r>
      <w:r w:rsidRPr="002D1D42">
        <w:rPr>
          <w:rFonts w:eastAsia="Arial MT" w:cs="Arial"/>
          <w:spacing w:val="-14"/>
          <w:sz w:val="24"/>
          <w:szCs w:val="24"/>
          <w:lang w:val="es-ES"/>
        </w:rPr>
        <w:t xml:space="preserve"> </w:t>
      </w:r>
      <w:r w:rsidRPr="002D1D42">
        <w:rPr>
          <w:rFonts w:eastAsia="Arial MT" w:cs="Arial"/>
          <w:i/>
          <w:iCs/>
          <w:sz w:val="24"/>
          <w:szCs w:val="24"/>
          <w:lang w:val="es-ES"/>
        </w:rPr>
        <w:t>Ley</w:t>
      </w:r>
      <w:r w:rsidRPr="002D1D42">
        <w:rPr>
          <w:rFonts w:eastAsia="Arial MT" w:cs="Arial"/>
          <w:i/>
          <w:iCs/>
          <w:spacing w:val="-12"/>
          <w:sz w:val="24"/>
          <w:szCs w:val="24"/>
          <w:lang w:val="es-ES"/>
        </w:rPr>
        <w:t xml:space="preserve"> </w:t>
      </w:r>
      <w:r w:rsidRPr="002D1D42">
        <w:rPr>
          <w:rFonts w:eastAsia="Arial MT" w:cs="Arial"/>
          <w:i/>
          <w:iCs/>
          <w:sz w:val="24"/>
          <w:szCs w:val="24"/>
          <w:lang w:val="es-ES"/>
        </w:rPr>
        <w:t>de</w:t>
      </w:r>
      <w:r w:rsidRPr="002D1D42">
        <w:rPr>
          <w:rFonts w:eastAsia="Arial MT" w:cs="Arial"/>
          <w:i/>
          <w:iCs/>
          <w:spacing w:val="-14"/>
          <w:sz w:val="24"/>
          <w:szCs w:val="24"/>
          <w:lang w:val="es-ES"/>
        </w:rPr>
        <w:t xml:space="preserve"> </w:t>
      </w:r>
      <w:r w:rsidRPr="002D1D42">
        <w:rPr>
          <w:rFonts w:eastAsia="Arial MT" w:cs="Arial"/>
          <w:i/>
          <w:iCs/>
          <w:sz w:val="24"/>
          <w:szCs w:val="24"/>
          <w:lang w:val="es-ES"/>
        </w:rPr>
        <w:t>Justicia</w:t>
      </w:r>
      <w:r w:rsidRPr="002D1D42">
        <w:rPr>
          <w:rFonts w:eastAsia="Arial MT" w:cs="Arial"/>
          <w:sz w:val="24"/>
          <w:szCs w:val="24"/>
          <w:lang w:val="es-ES"/>
        </w:rPr>
        <w:t>,</w:t>
      </w:r>
      <w:r w:rsidRPr="002D1D42">
        <w:rPr>
          <w:rFonts w:eastAsia="Arial MT" w:cs="Arial"/>
          <w:spacing w:val="-11"/>
          <w:sz w:val="24"/>
          <w:szCs w:val="24"/>
          <w:lang w:val="es-ES"/>
        </w:rPr>
        <w:t xml:space="preserve"> </w:t>
      </w:r>
      <w:r w:rsidRPr="002D1D42">
        <w:rPr>
          <w:rFonts w:eastAsia="Arial MT" w:cs="Arial"/>
          <w:sz w:val="24"/>
          <w:szCs w:val="24"/>
          <w:lang w:val="es-ES"/>
        </w:rPr>
        <w:t>que</w:t>
      </w:r>
      <w:r w:rsidRPr="002D1D42">
        <w:rPr>
          <w:rFonts w:eastAsia="Arial MT" w:cs="Arial"/>
          <w:spacing w:val="-14"/>
          <w:sz w:val="24"/>
          <w:szCs w:val="24"/>
          <w:lang w:val="es-ES"/>
        </w:rPr>
        <w:t xml:space="preserve"> </w:t>
      </w:r>
      <w:r w:rsidRPr="002D1D42">
        <w:rPr>
          <w:rFonts w:eastAsia="Arial MT" w:cs="Arial"/>
          <w:sz w:val="24"/>
          <w:szCs w:val="24"/>
          <w:lang w:val="es-ES"/>
        </w:rPr>
        <w:t>establece</w:t>
      </w:r>
      <w:r w:rsidRPr="002D1D42">
        <w:rPr>
          <w:rFonts w:eastAsia="Arial MT" w:cs="Arial"/>
          <w:spacing w:val="-14"/>
          <w:sz w:val="24"/>
          <w:szCs w:val="24"/>
          <w:lang w:val="es-ES"/>
        </w:rPr>
        <w:t xml:space="preserve"> </w:t>
      </w:r>
      <w:r w:rsidRPr="002D1D42">
        <w:rPr>
          <w:rFonts w:eastAsia="Arial MT" w:cs="Arial"/>
          <w:sz w:val="24"/>
          <w:szCs w:val="24"/>
          <w:lang w:val="es-ES"/>
        </w:rPr>
        <w:t>que</w:t>
      </w:r>
      <w:r w:rsidRPr="002D1D42">
        <w:rPr>
          <w:rFonts w:eastAsia="Arial MT" w:cs="Arial"/>
          <w:spacing w:val="-14"/>
          <w:sz w:val="24"/>
          <w:szCs w:val="24"/>
          <w:lang w:val="es-ES"/>
        </w:rPr>
        <w:t xml:space="preserve"> </w:t>
      </w:r>
      <w:r w:rsidRPr="002D1D42">
        <w:rPr>
          <w:rFonts w:eastAsia="Arial MT" w:cs="Arial"/>
          <w:sz w:val="24"/>
          <w:szCs w:val="24"/>
          <w:lang w:val="es-ES"/>
        </w:rPr>
        <w:t>los</w:t>
      </w:r>
      <w:r w:rsidRPr="002D1D42">
        <w:rPr>
          <w:rFonts w:eastAsia="Arial MT" w:cs="Arial"/>
          <w:spacing w:val="-15"/>
          <w:sz w:val="24"/>
          <w:szCs w:val="24"/>
          <w:lang w:val="es-ES"/>
        </w:rPr>
        <w:t xml:space="preserve"> </w:t>
      </w:r>
      <w:r w:rsidRPr="002D1D42">
        <w:rPr>
          <w:rFonts w:eastAsia="Arial MT" w:cs="Arial"/>
          <w:sz w:val="24"/>
          <w:szCs w:val="24"/>
          <w:lang w:val="es-ES"/>
        </w:rPr>
        <w:lastRenderedPageBreak/>
        <w:t xml:space="preserve">medios de impugnación serán improcedentes, </w:t>
      </w:r>
      <w:r w:rsidRPr="002D1D42">
        <w:rPr>
          <w:rFonts w:eastAsia="Arial MT" w:cs="Arial"/>
          <w:b/>
          <w:sz w:val="24"/>
          <w:szCs w:val="24"/>
          <w:lang w:val="es-ES"/>
        </w:rPr>
        <w:t>cuando no se hayan agotado</w:t>
      </w:r>
      <w:r w:rsidRPr="002D1D42">
        <w:rPr>
          <w:rFonts w:eastAsia="Arial MT" w:cs="Arial"/>
          <w:b/>
          <w:spacing w:val="1"/>
          <w:sz w:val="24"/>
          <w:szCs w:val="24"/>
          <w:lang w:val="es-ES"/>
        </w:rPr>
        <w:t xml:space="preserve"> </w:t>
      </w:r>
      <w:r w:rsidRPr="002D1D42">
        <w:rPr>
          <w:rFonts w:eastAsia="Arial MT" w:cs="Arial"/>
          <w:b/>
          <w:sz w:val="24"/>
          <w:szCs w:val="24"/>
          <w:lang w:val="es-ES"/>
        </w:rPr>
        <w:t>las</w:t>
      </w:r>
      <w:r w:rsidRPr="002D1D42">
        <w:rPr>
          <w:rFonts w:eastAsia="Arial MT" w:cs="Arial"/>
          <w:b/>
          <w:spacing w:val="1"/>
          <w:sz w:val="24"/>
          <w:szCs w:val="24"/>
          <w:lang w:val="es-ES"/>
        </w:rPr>
        <w:t xml:space="preserve"> </w:t>
      </w:r>
      <w:r w:rsidRPr="002D1D42">
        <w:rPr>
          <w:rFonts w:eastAsia="Arial MT" w:cs="Arial"/>
          <w:b/>
          <w:sz w:val="24"/>
          <w:szCs w:val="24"/>
          <w:lang w:val="es-ES"/>
        </w:rPr>
        <w:t>instancias</w:t>
      </w:r>
      <w:r w:rsidRPr="002D1D42">
        <w:rPr>
          <w:rFonts w:eastAsia="Arial MT" w:cs="Arial"/>
          <w:b/>
          <w:spacing w:val="1"/>
          <w:sz w:val="24"/>
          <w:szCs w:val="24"/>
          <w:lang w:val="es-ES"/>
        </w:rPr>
        <w:t xml:space="preserve"> </w:t>
      </w:r>
      <w:r w:rsidRPr="002D1D42">
        <w:rPr>
          <w:rFonts w:eastAsia="Arial MT" w:cs="Arial"/>
          <w:b/>
          <w:sz w:val="24"/>
          <w:szCs w:val="24"/>
          <w:lang w:val="es-ES"/>
        </w:rPr>
        <w:t>previas</w:t>
      </w:r>
      <w:r w:rsidRPr="002D1D42">
        <w:rPr>
          <w:rFonts w:eastAsia="Arial MT" w:cs="Arial"/>
          <w:b/>
          <w:spacing w:val="1"/>
          <w:sz w:val="24"/>
          <w:szCs w:val="24"/>
          <w:lang w:val="es-ES"/>
        </w:rPr>
        <w:t xml:space="preserve"> </w:t>
      </w:r>
      <w:r w:rsidRPr="002D1D42">
        <w:rPr>
          <w:rFonts w:eastAsia="Arial MT" w:cs="Arial"/>
          <w:sz w:val="24"/>
          <w:szCs w:val="24"/>
          <w:lang w:val="es-ES"/>
        </w:rPr>
        <w:t>para</w:t>
      </w:r>
      <w:r w:rsidRPr="002D1D42">
        <w:rPr>
          <w:rFonts w:eastAsia="Arial MT" w:cs="Arial"/>
          <w:spacing w:val="1"/>
          <w:sz w:val="24"/>
          <w:szCs w:val="24"/>
          <w:lang w:val="es-ES"/>
        </w:rPr>
        <w:t xml:space="preserve"> </w:t>
      </w:r>
      <w:r w:rsidRPr="002D1D42">
        <w:rPr>
          <w:rFonts w:eastAsia="Arial MT" w:cs="Arial"/>
          <w:sz w:val="24"/>
          <w:szCs w:val="24"/>
          <w:lang w:val="es-ES"/>
        </w:rPr>
        <w:t>combatir</w:t>
      </w:r>
      <w:r w:rsidRPr="002D1D42">
        <w:rPr>
          <w:rFonts w:eastAsia="Arial MT" w:cs="Arial"/>
          <w:spacing w:val="1"/>
          <w:sz w:val="24"/>
          <w:szCs w:val="24"/>
          <w:lang w:val="es-ES"/>
        </w:rPr>
        <w:t xml:space="preserve"> </w:t>
      </w:r>
      <w:r w:rsidRPr="002D1D42">
        <w:rPr>
          <w:rFonts w:eastAsia="Arial MT" w:cs="Arial"/>
          <w:sz w:val="24"/>
          <w:szCs w:val="24"/>
          <w:lang w:val="es-ES"/>
        </w:rPr>
        <w:t>los</w:t>
      </w:r>
      <w:r w:rsidRPr="002D1D42">
        <w:rPr>
          <w:rFonts w:eastAsia="Arial MT" w:cs="Arial"/>
          <w:spacing w:val="1"/>
          <w:sz w:val="24"/>
          <w:szCs w:val="24"/>
          <w:lang w:val="es-ES"/>
        </w:rPr>
        <w:t xml:space="preserve"> </w:t>
      </w:r>
      <w:r w:rsidRPr="002D1D42">
        <w:rPr>
          <w:rFonts w:eastAsia="Arial MT" w:cs="Arial"/>
          <w:sz w:val="24"/>
          <w:szCs w:val="24"/>
          <w:lang w:val="es-ES"/>
        </w:rPr>
        <w:t>actos,</w:t>
      </w:r>
      <w:r w:rsidRPr="002D1D42">
        <w:rPr>
          <w:rFonts w:eastAsia="Arial MT" w:cs="Arial"/>
          <w:spacing w:val="1"/>
          <w:sz w:val="24"/>
          <w:szCs w:val="24"/>
          <w:lang w:val="es-ES"/>
        </w:rPr>
        <w:t xml:space="preserve"> </w:t>
      </w:r>
      <w:r w:rsidRPr="002D1D42">
        <w:rPr>
          <w:rFonts w:eastAsia="Arial MT" w:cs="Arial"/>
          <w:sz w:val="24"/>
          <w:szCs w:val="24"/>
          <w:lang w:val="es-ES"/>
        </w:rPr>
        <w:t>acuerdos</w:t>
      </w:r>
      <w:r w:rsidRPr="002D1D42">
        <w:rPr>
          <w:rFonts w:eastAsia="Arial MT" w:cs="Arial"/>
          <w:spacing w:val="1"/>
          <w:sz w:val="24"/>
          <w:szCs w:val="24"/>
          <w:lang w:val="es-ES"/>
        </w:rPr>
        <w:t xml:space="preserve"> </w:t>
      </w:r>
      <w:r w:rsidRPr="002D1D42">
        <w:rPr>
          <w:rFonts w:eastAsia="Arial MT" w:cs="Arial"/>
          <w:sz w:val="24"/>
          <w:szCs w:val="24"/>
          <w:lang w:val="es-ES"/>
        </w:rPr>
        <w:t>o</w:t>
      </w:r>
      <w:r w:rsidRPr="002D1D42">
        <w:rPr>
          <w:rFonts w:eastAsia="Arial MT" w:cs="Arial"/>
          <w:spacing w:val="1"/>
          <w:sz w:val="24"/>
          <w:szCs w:val="24"/>
          <w:lang w:val="es-ES"/>
        </w:rPr>
        <w:t xml:space="preserve"> </w:t>
      </w:r>
      <w:r w:rsidRPr="002D1D42">
        <w:rPr>
          <w:rFonts w:eastAsia="Arial MT" w:cs="Arial"/>
          <w:sz w:val="24"/>
          <w:szCs w:val="24"/>
          <w:lang w:val="es-ES"/>
        </w:rPr>
        <w:t>resoluciones, en virtud de los cuales se pudieran haber modificado,</w:t>
      </w:r>
      <w:r w:rsidRPr="002D1D42">
        <w:rPr>
          <w:rFonts w:eastAsia="Arial MT" w:cs="Arial"/>
          <w:spacing w:val="1"/>
          <w:sz w:val="24"/>
          <w:szCs w:val="24"/>
          <w:lang w:val="es-ES"/>
        </w:rPr>
        <w:t xml:space="preserve"> </w:t>
      </w:r>
      <w:r w:rsidRPr="002D1D42">
        <w:rPr>
          <w:rFonts w:eastAsia="Arial MT" w:cs="Arial"/>
          <w:sz w:val="24"/>
          <w:szCs w:val="24"/>
          <w:lang w:val="es-ES"/>
        </w:rPr>
        <w:t>revocado</w:t>
      </w:r>
      <w:r w:rsidRPr="002D1D42">
        <w:rPr>
          <w:rFonts w:eastAsia="Arial MT" w:cs="Arial"/>
          <w:spacing w:val="-2"/>
          <w:sz w:val="24"/>
          <w:szCs w:val="24"/>
          <w:lang w:val="es-ES"/>
        </w:rPr>
        <w:t xml:space="preserve"> </w:t>
      </w:r>
      <w:r w:rsidRPr="002D1D42">
        <w:rPr>
          <w:rFonts w:eastAsia="Arial MT" w:cs="Arial"/>
          <w:sz w:val="24"/>
          <w:szCs w:val="24"/>
          <w:lang w:val="es-ES"/>
        </w:rPr>
        <w:t>o</w:t>
      </w:r>
      <w:r w:rsidRPr="002D1D42">
        <w:rPr>
          <w:rFonts w:eastAsia="Arial MT" w:cs="Arial"/>
          <w:spacing w:val="-1"/>
          <w:sz w:val="24"/>
          <w:szCs w:val="24"/>
          <w:lang w:val="es-ES"/>
        </w:rPr>
        <w:t xml:space="preserve"> </w:t>
      </w:r>
      <w:r w:rsidRPr="002D1D42">
        <w:rPr>
          <w:rFonts w:eastAsia="Arial MT" w:cs="Arial"/>
          <w:sz w:val="24"/>
          <w:szCs w:val="24"/>
          <w:lang w:val="es-ES"/>
        </w:rPr>
        <w:t>anulado</w:t>
      </w:r>
      <w:r w:rsidRPr="002D1D42">
        <w:rPr>
          <w:rFonts w:eastAsia="Arial MT" w:cs="Arial"/>
          <w:spacing w:val="-1"/>
          <w:sz w:val="24"/>
          <w:szCs w:val="24"/>
          <w:lang w:val="es-ES"/>
        </w:rPr>
        <w:t xml:space="preserve"> </w:t>
      </w:r>
      <w:r w:rsidRPr="002D1D42">
        <w:rPr>
          <w:rFonts w:eastAsia="Arial MT" w:cs="Arial"/>
          <w:sz w:val="24"/>
          <w:szCs w:val="24"/>
          <w:lang w:val="es-ES"/>
        </w:rPr>
        <w:t>los</w:t>
      </w:r>
      <w:r w:rsidRPr="002D1D42">
        <w:rPr>
          <w:rFonts w:eastAsia="Arial MT" w:cs="Arial"/>
          <w:spacing w:val="-1"/>
          <w:sz w:val="24"/>
          <w:szCs w:val="24"/>
          <w:lang w:val="es-ES"/>
        </w:rPr>
        <w:t xml:space="preserve"> </w:t>
      </w:r>
      <w:r w:rsidRPr="002D1D42">
        <w:rPr>
          <w:rFonts w:eastAsia="Arial MT" w:cs="Arial"/>
          <w:sz w:val="24"/>
          <w:szCs w:val="24"/>
          <w:lang w:val="es-ES"/>
        </w:rPr>
        <w:t>actos</w:t>
      </w:r>
      <w:r w:rsidRPr="002D1D42">
        <w:rPr>
          <w:rFonts w:eastAsia="Arial MT" w:cs="Arial"/>
          <w:spacing w:val="1"/>
          <w:sz w:val="24"/>
          <w:szCs w:val="24"/>
          <w:lang w:val="es-ES"/>
        </w:rPr>
        <w:t xml:space="preserve"> </w:t>
      </w:r>
      <w:r w:rsidRPr="002D1D42">
        <w:rPr>
          <w:rFonts w:eastAsia="Arial MT" w:cs="Arial"/>
          <w:sz w:val="24"/>
          <w:szCs w:val="24"/>
          <w:lang w:val="es-ES"/>
        </w:rPr>
        <w:t>impugnados.</w:t>
      </w:r>
    </w:p>
    <w:p w14:paraId="4328C2EC" w14:textId="77777777" w:rsidR="00B05AA3" w:rsidRPr="002D1D42" w:rsidRDefault="00B05AA3" w:rsidP="00B05AA3">
      <w:pPr>
        <w:pStyle w:val="Prrafodelista"/>
        <w:tabs>
          <w:tab w:val="left" w:pos="426"/>
        </w:tabs>
        <w:spacing w:line="360" w:lineRule="auto"/>
        <w:ind w:left="0"/>
        <w:jc w:val="both"/>
        <w:rPr>
          <w:rFonts w:eastAsia="Arial MT" w:cs="Arial"/>
          <w:sz w:val="24"/>
          <w:szCs w:val="24"/>
          <w:lang w:val="es-ES"/>
        </w:rPr>
      </w:pPr>
    </w:p>
    <w:p w14:paraId="0DCAB16D" w14:textId="77777777" w:rsidR="006F0494" w:rsidRPr="002D1D42" w:rsidRDefault="002523D4" w:rsidP="006F0494">
      <w:pPr>
        <w:pStyle w:val="Prrafodelista"/>
        <w:tabs>
          <w:tab w:val="left" w:pos="426"/>
        </w:tabs>
        <w:spacing w:line="360" w:lineRule="auto"/>
        <w:ind w:left="0"/>
        <w:jc w:val="both"/>
        <w:rPr>
          <w:rFonts w:eastAsia="Arial MT" w:cs="Arial"/>
          <w:sz w:val="24"/>
          <w:szCs w:val="24"/>
          <w:lang w:val="es-ES"/>
        </w:rPr>
      </w:pPr>
      <w:r w:rsidRPr="002D1D42">
        <w:rPr>
          <w:rFonts w:eastAsia="Arial MT" w:cs="Arial"/>
          <w:sz w:val="24"/>
          <w:szCs w:val="24"/>
          <w:lang w:val="es-ES"/>
        </w:rPr>
        <w:t xml:space="preserve">En los casos en que se combaten actos partidistas, el artículo 74 último párrafo de la </w:t>
      </w:r>
      <w:r w:rsidRPr="002D1D42">
        <w:rPr>
          <w:rFonts w:eastAsia="Arial MT" w:cs="Arial"/>
          <w:i/>
          <w:iCs/>
          <w:sz w:val="24"/>
          <w:szCs w:val="24"/>
          <w:lang w:val="es-ES"/>
        </w:rPr>
        <w:t>Ley de Justicia,</w:t>
      </w:r>
      <w:r w:rsidRPr="002D1D42">
        <w:rPr>
          <w:rFonts w:eastAsia="Arial MT" w:cs="Arial"/>
          <w:sz w:val="24"/>
          <w:szCs w:val="24"/>
          <w:lang w:val="es-ES"/>
        </w:rPr>
        <w:t xml:space="preserve"> prevé que</w:t>
      </w:r>
      <w:r w:rsidRPr="002D1D42">
        <w:rPr>
          <w:rFonts w:eastAsia="Arial MT" w:cs="Arial"/>
          <w:spacing w:val="1"/>
          <w:sz w:val="24"/>
          <w:szCs w:val="24"/>
          <w:lang w:val="es-ES"/>
        </w:rPr>
        <w:t xml:space="preserve"> </w:t>
      </w:r>
      <w:r w:rsidRPr="002D1D42">
        <w:rPr>
          <w:rFonts w:eastAsia="Arial MT" w:cs="Arial"/>
          <w:b/>
          <w:sz w:val="24"/>
          <w:szCs w:val="24"/>
          <w:lang w:val="es-ES"/>
        </w:rPr>
        <w:t>se</w:t>
      </w:r>
      <w:r w:rsidRPr="002D1D42">
        <w:rPr>
          <w:rFonts w:eastAsia="Arial MT" w:cs="Arial"/>
          <w:b/>
          <w:spacing w:val="1"/>
          <w:sz w:val="24"/>
          <w:szCs w:val="24"/>
          <w:lang w:val="es-ES"/>
        </w:rPr>
        <w:t xml:space="preserve"> </w:t>
      </w:r>
      <w:r w:rsidRPr="002D1D42">
        <w:rPr>
          <w:rFonts w:eastAsia="Arial MT" w:cs="Arial"/>
          <w:b/>
          <w:sz w:val="24"/>
          <w:szCs w:val="24"/>
          <w:lang w:val="es-ES"/>
        </w:rPr>
        <w:t>deben</w:t>
      </w:r>
      <w:r w:rsidRPr="002D1D42">
        <w:rPr>
          <w:rFonts w:eastAsia="Arial MT" w:cs="Arial"/>
          <w:b/>
          <w:spacing w:val="1"/>
          <w:sz w:val="24"/>
          <w:szCs w:val="24"/>
          <w:lang w:val="es-ES"/>
        </w:rPr>
        <w:t xml:space="preserve"> </w:t>
      </w:r>
      <w:r w:rsidRPr="002D1D42">
        <w:rPr>
          <w:rFonts w:eastAsia="Arial MT" w:cs="Arial"/>
          <w:b/>
          <w:sz w:val="24"/>
          <w:szCs w:val="24"/>
          <w:lang w:val="es-ES"/>
        </w:rPr>
        <w:t>agotar</w:t>
      </w:r>
      <w:r w:rsidRPr="002D1D42">
        <w:rPr>
          <w:rFonts w:eastAsia="Arial MT" w:cs="Arial"/>
          <w:b/>
          <w:spacing w:val="1"/>
          <w:sz w:val="24"/>
          <w:szCs w:val="24"/>
          <w:lang w:val="es-ES"/>
        </w:rPr>
        <w:t xml:space="preserve"> </w:t>
      </w:r>
      <w:r w:rsidRPr="002D1D42">
        <w:rPr>
          <w:rFonts w:eastAsia="Arial MT" w:cs="Arial"/>
          <w:b/>
          <w:sz w:val="24"/>
          <w:szCs w:val="24"/>
          <w:lang w:val="es-ES"/>
        </w:rPr>
        <w:t>los</w:t>
      </w:r>
      <w:r w:rsidRPr="002D1D42">
        <w:rPr>
          <w:rFonts w:eastAsia="Arial MT" w:cs="Arial"/>
          <w:b/>
          <w:spacing w:val="1"/>
          <w:sz w:val="24"/>
          <w:szCs w:val="24"/>
          <w:lang w:val="es-ES"/>
        </w:rPr>
        <w:t xml:space="preserve"> </w:t>
      </w:r>
      <w:r w:rsidRPr="002D1D42">
        <w:rPr>
          <w:rFonts w:eastAsia="Arial MT" w:cs="Arial"/>
          <w:b/>
          <w:sz w:val="24"/>
          <w:szCs w:val="24"/>
          <w:lang w:val="es-ES"/>
        </w:rPr>
        <w:t>medios</w:t>
      </w:r>
      <w:r w:rsidRPr="002D1D42">
        <w:rPr>
          <w:rFonts w:eastAsia="Arial MT" w:cs="Arial"/>
          <w:b/>
          <w:spacing w:val="1"/>
          <w:sz w:val="24"/>
          <w:szCs w:val="24"/>
          <w:lang w:val="es-ES"/>
        </w:rPr>
        <w:t xml:space="preserve"> </w:t>
      </w:r>
      <w:r w:rsidRPr="002D1D42">
        <w:rPr>
          <w:rFonts w:eastAsia="Arial MT" w:cs="Arial"/>
          <w:b/>
          <w:sz w:val="24"/>
          <w:szCs w:val="24"/>
          <w:lang w:val="es-ES"/>
        </w:rPr>
        <w:t>de</w:t>
      </w:r>
      <w:r w:rsidRPr="002D1D42">
        <w:rPr>
          <w:rFonts w:eastAsia="Arial MT" w:cs="Arial"/>
          <w:b/>
          <w:spacing w:val="1"/>
          <w:sz w:val="24"/>
          <w:szCs w:val="24"/>
          <w:lang w:val="es-ES"/>
        </w:rPr>
        <w:t xml:space="preserve"> </w:t>
      </w:r>
      <w:r w:rsidRPr="002D1D42">
        <w:rPr>
          <w:rFonts w:eastAsia="Arial MT" w:cs="Arial"/>
          <w:b/>
          <w:sz w:val="24"/>
          <w:szCs w:val="24"/>
          <w:lang w:val="es-ES"/>
        </w:rPr>
        <w:t>defensa</w:t>
      </w:r>
      <w:r w:rsidRPr="002D1D42">
        <w:rPr>
          <w:rFonts w:eastAsia="Arial MT" w:cs="Arial"/>
          <w:b/>
          <w:spacing w:val="1"/>
          <w:sz w:val="24"/>
          <w:szCs w:val="24"/>
          <w:lang w:val="es-ES"/>
        </w:rPr>
        <w:t xml:space="preserve"> </w:t>
      </w:r>
      <w:r w:rsidRPr="002D1D42">
        <w:rPr>
          <w:rFonts w:eastAsia="Arial MT" w:cs="Arial"/>
          <w:b/>
          <w:sz w:val="24"/>
          <w:szCs w:val="24"/>
          <w:lang w:val="es-ES"/>
        </w:rPr>
        <w:t>internos</w:t>
      </w:r>
      <w:r w:rsidRPr="002D1D42">
        <w:rPr>
          <w:rFonts w:eastAsia="Arial MT" w:cs="Arial"/>
          <w:b/>
          <w:spacing w:val="1"/>
          <w:sz w:val="24"/>
          <w:szCs w:val="24"/>
          <w:lang w:val="es-ES"/>
        </w:rPr>
        <w:t xml:space="preserve"> </w:t>
      </w:r>
      <w:r w:rsidRPr="002D1D42">
        <w:rPr>
          <w:rFonts w:eastAsia="Arial MT" w:cs="Arial"/>
          <w:sz w:val="24"/>
          <w:szCs w:val="24"/>
          <w:lang w:val="es-ES"/>
        </w:rPr>
        <w:t>que</w:t>
      </w:r>
      <w:r w:rsidRPr="002D1D42">
        <w:rPr>
          <w:rFonts w:eastAsia="Arial MT" w:cs="Arial"/>
          <w:spacing w:val="1"/>
          <w:sz w:val="24"/>
          <w:szCs w:val="24"/>
          <w:lang w:val="es-ES"/>
        </w:rPr>
        <w:t xml:space="preserve"> </w:t>
      </w:r>
      <w:r w:rsidRPr="002D1D42">
        <w:rPr>
          <w:rFonts w:eastAsia="Arial MT" w:cs="Arial"/>
          <w:sz w:val="24"/>
          <w:szCs w:val="24"/>
          <w:lang w:val="es-ES"/>
        </w:rPr>
        <w:t>resulte</w:t>
      </w:r>
      <w:r w:rsidR="00B05AA3" w:rsidRPr="002D1D42">
        <w:rPr>
          <w:rFonts w:eastAsia="Arial MT" w:cs="Arial"/>
          <w:sz w:val="24"/>
          <w:szCs w:val="24"/>
          <w:lang w:val="es-ES"/>
        </w:rPr>
        <w:t xml:space="preserve">n </w:t>
      </w:r>
      <w:r w:rsidRPr="002D1D42">
        <w:rPr>
          <w:rFonts w:eastAsia="Arial MT" w:cs="Arial"/>
          <w:sz w:val="24"/>
          <w:szCs w:val="24"/>
          <w:lang w:val="es-ES"/>
        </w:rPr>
        <w:t>eficaces</w:t>
      </w:r>
      <w:r w:rsidRPr="002D1D42">
        <w:rPr>
          <w:rFonts w:eastAsia="Arial MT" w:cs="Arial"/>
          <w:spacing w:val="-10"/>
          <w:sz w:val="24"/>
          <w:szCs w:val="24"/>
          <w:lang w:val="es-ES"/>
        </w:rPr>
        <w:t xml:space="preserve"> </w:t>
      </w:r>
      <w:r w:rsidRPr="002D1D42">
        <w:rPr>
          <w:rFonts w:eastAsia="Arial MT" w:cs="Arial"/>
          <w:sz w:val="24"/>
          <w:szCs w:val="24"/>
          <w:lang w:val="es-ES"/>
        </w:rPr>
        <w:t>para</w:t>
      </w:r>
      <w:r w:rsidRPr="002D1D42">
        <w:rPr>
          <w:rFonts w:eastAsia="Arial MT" w:cs="Arial"/>
          <w:spacing w:val="-12"/>
          <w:sz w:val="24"/>
          <w:szCs w:val="24"/>
          <w:lang w:val="es-ES"/>
        </w:rPr>
        <w:t xml:space="preserve"> </w:t>
      </w:r>
      <w:r w:rsidRPr="002D1D42">
        <w:rPr>
          <w:rFonts w:eastAsia="Arial MT" w:cs="Arial"/>
          <w:sz w:val="24"/>
          <w:szCs w:val="24"/>
          <w:lang w:val="es-ES"/>
        </w:rPr>
        <w:t>restituir</w:t>
      </w:r>
      <w:r w:rsidRPr="002D1D42">
        <w:rPr>
          <w:rFonts w:eastAsia="Arial MT" w:cs="Arial"/>
          <w:spacing w:val="-10"/>
          <w:sz w:val="24"/>
          <w:szCs w:val="24"/>
          <w:lang w:val="es-ES"/>
        </w:rPr>
        <w:t xml:space="preserve"> </w:t>
      </w:r>
      <w:r w:rsidRPr="002D1D42">
        <w:rPr>
          <w:rFonts w:eastAsia="Arial MT" w:cs="Arial"/>
          <w:sz w:val="24"/>
          <w:szCs w:val="24"/>
          <w:lang w:val="es-ES"/>
        </w:rPr>
        <w:t xml:space="preserve">al </w:t>
      </w:r>
      <w:r w:rsidRPr="002D1D42">
        <w:rPr>
          <w:rFonts w:eastAsia="Arial MT" w:cs="Arial"/>
          <w:i/>
          <w:iCs/>
          <w:sz w:val="24"/>
          <w:szCs w:val="24"/>
          <w:lang w:val="es-ES"/>
        </w:rPr>
        <w:t xml:space="preserve">actor </w:t>
      </w:r>
      <w:r w:rsidRPr="002D1D42">
        <w:rPr>
          <w:rFonts w:eastAsia="Arial MT" w:cs="Arial"/>
          <w:sz w:val="24"/>
          <w:szCs w:val="24"/>
          <w:lang w:val="es-ES"/>
        </w:rPr>
        <w:t>en</w:t>
      </w:r>
      <w:r w:rsidRPr="002D1D42">
        <w:rPr>
          <w:rFonts w:eastAsia="Arial MT" w:cs="Arial"/>
          <w:spacing w:val="-12"/>
          <w:sz w:val="24"/>
          <w:szCs w:val="24"/>
          <w:lang w:val="es-ES"/>
        </w:rPr>
        <w:t xml:space="preserve"> </w:t>
      </w:r>
      <w:r w:rsidRPr="002D1D42">
        <w:rPr>
          <w:rFonts w:eastAsia="Arial MT" w:cs="Arial"/>
          <w:sz w:val="24"/>
          <w:szCs w:val="24"/>
          <w:lang w:val="es-ES"/>
        </w:rPr>
        <w:t>el</w:t>
      </w:r>
      <w:r w:rsidRPr="002D1D42">
        <w:rPr>
          <w:rFonts w:eastAsia="Arial MT" w:cs="Arial"/>
          <w:spacing w:val="-13"/>
          <w:sz w:val="24"/>
          <w:szCs w:val="24"/>
          <w:lang w:val="es-ES"/>
        </w:rPr>
        <w:t xml:space="preserve"> </w:t>
      </w:r>
      <w:r w:rsidRPr="002D1D42">
        <w:rPr>
          <w:rFonts w:eastAsia="Arial MT" w:cs="Arial"/>
          <w:sz w:val="24"/>
          <w:szCs w:val="24"/>
          <w:lang w:val="es-ES"/>
        </w:rPr>
        <w:t>goce</w:t>
      </w:r>
      <w:r w:rsidRPr="002D1D42">
        <w:rPr>
          <w:rFonts w:eastAsia="Arial MT" w:cs="Arial"/>
          <w:spacing w:val="-12"/>
          <w:sz w:val="24"/>
          <w:szCs w:val="24"/>
          <w:lang w:val="es-ES"/>
        </w:rPr>
        <w:t xml:space="preserve"> </w:t>
      </w:r>
      <w:r w:rsidRPr="002D1D42">
        <w:rPr>
          <w:rFonts w:eastAsia="Arial MT" w:cs="Arial"/>
          <w:sz w:val="24"/>
          <w:szCs w:val="24"/>
          <w:lang w:val="es-ES"/>
        </w:rPr>
        <w:t>de</w:t>
      </w:r>
      <w:r w:rsidRPr="002D1D42">
        <w:rPr>
          <w:rFonts w:eastAsia="Arial MT" w:cs="Arial"/>
          <w:spacing w:val="-12"/>
          <w:sz w:val="24"/>
          <w:szCs w:val="24"/>
          <w:lang w:val="es-ES"/>
        </w:rPr>
        <w:t xml:space="preserve"> </w:t>
      </w:r>
      <w:r w:rsidRPr="002D1D42">
        <w:rPr>
          <w:rFonts w:eastAsia="Arial MT" w:cs="Arial"/>
          <w:sz w:val="24"/>
          <w:szCs w:val="24"/>
          <w:lang w:val="es-ES"/>
        </w:rPr>
        <w:t>sus</w:t>
      </w:r>
      <w:r w:rsidRPr="002D1D42">
        <w:rPr>
          <w:rFonts w:eastAsia="Arial MT" w:cs="Arial"/>
          <w:spacing w:val="-13"/>
          <w:sz w:val="24"/>
          <w:szCs w:val="24"/>
          <w:lang w:val="es-ES"/>
        </w:rPr>
        <w:t xml:space="preserve"> </w:t>
      </w:r>
      <w:r w:rsidRPr="002D1D42">
        <w:rPr>
          <w:rFonts w:eastAsia="Arial MT" w:cs="Arial"/>
          <w:sz w:val="24"/>
          <w:szCs w:val="24"/>
          <w:lang w:val="es-ES"/>
        </w:rPr>
        <w:t>derechos</w:t>
      </w:r>
      <w:r w:rsidRPr="002D1D42">
        <w:rPr>
          <w:rFonts w:eastAsia="Arial MT" w:cs="Arial"/>
          <w:spacing w:val="-10"/>
          <w:sz w:val="24"/>
          <w:szCs w:val="24"/>
          <w:lang w:val="es-ES"/>
        </w:rPr>
        <w:t xml:space="preserve"> </w:t>
      </w:r>
      <w:r w:rsidRPr="002D1D42">
        <w:rPr>
          <w:rFonts w:eastAsia="Arial MT" w:cs="Arial"/>
          <w:sz w:val="24"/>
          <w:szCs w:val="24"/>
          <w:lang w:val="es-ES"/>
        </w:rPr>
        <w:t>político-</w:t>
      </w:r>
      <w:r w:rsidRPr="002D1D42">
        <w:rPr>
          <w:rFonts w:eastAsia="Arial MT" w:cs="Arial"/>
          <w:spacing w:val="-70"/>
          <w:sz w:val="24"/>
          <w:szCs w:val="24"/>
          <w:lang w:val="es-ES"/>
        </w:rPr>
        <w:t xml:space="preserve"> </w:t>
      </w:r>
      <w:r w:rsidRPr="002D1D42">
        <w:rPr>
          <w:rFonts w:eastAsia="Arial MT" w:cs="Arial"/>
          <w:sz w:val="24"/>
          <w:szCs w:val="24"/>
          <w:lang w:val="es-ES"/>
        </w:rPr>
        <w:t>electorales</w:t>
      </w:r>
      <w:r w:rsidRPr="002D1D42">
        <w:rPr>
          <w:rFonts w:eastAsia="Arial MT" w:cs="Arial"/>
          <w:spacing w:val="1"/>
          <w:sz w:val="24"/>
          <w:szCs w:val="24"/>
          <w:lang w:val="es-ES"/>
        </w:rPr>
        <w:t xml:space="preserve"> </w:t>
      </w:r>
      <w:r w:rsidRPr="002D1D42">
        <w:rPr>
          <w:rFonts w:eastAsia="Arial MT" w:cs="Arial"/>
          <w:sz w:val="24"/>
          <w:szCs w:val="24"/>
          <w:lang w:val="es-ES"/>
        </w:rPr>
        <w:t>transgredidos,</w:t>
      </w:r>
      <w:r w:rsidRPr="002D1D42">
        <w:rPr>
          <w:rFonts w:eastAsia="Arial MT" w:cs="Arial"/>
          <w:spacing w:val="1"/>
          <w:sz w:val="24"/>
          <w:szCs w:val="24"/>
          <w:lang w:val="es-ES"/>
        </w:rPr>
        <w:t xml:space="preserve"> </w:t>
      </w:r>
      <w:r w:rsidRPr="002D1D42">
        <w:rPr>
          <w:rFonts w:eastAsia="Arial MT" w:cs="Arial"/>
          <w:sz w:val="24"/>
          <w:szCs w:val="24"/>
          <w:lang w:val="es-ES"/>
        </w:rPr>
        <w:t>salvo</w:t>
      </w:r>
      <w:r w:rsidRPr="002D1D42">
        <w:rPr>
          <w:rFonts w:eastAsia="Arial MT" w:cs="Arial"/>
          <w:spacing w:val="1"/>
          <w:sz w:val="24"/>
          <w:szCs w:val="24"/>
          <w:lang w:val="es-ES"/>
        </w:rPr>
        <w:t xml:space="preserve"> </w:t>
      </w:r>
      <w:r w:rsidRPr="002D1D42">
        <w:rPr>
          <w:rFonts w:eastAsia="Arial MT" w:cs="Arial"/>
          <w:sz w:val="24"/>
          <w:szCs w:val="24"/>
          <w:lang w:val="es-ES"/>
        </w:rPr>
        <w:t>que</w:t>
      </w:r>
      <w:r w:rsidRPr="002D1D42">
        <w:rPr>
          <w:rFonts w:eastAsia="Arial MT" w:cs="Arial"/>
          <w:spacing w:val="1"/>
          <w:sz w:val="24"/>
          <w:szCs w:val="24"/>
          <w:lang w:val="es-ES"/>
        </w:rPr>
        <w:t xml:space="preserve"> </w:t>
      </w:r>
      <w:r w:rsidRPr="002D1D42">
        <w:rPr>
          <w:rFonts w:eastAsia="Arial MT" w:cs="Arial"/>
          <w:sz w:val="24"/>
          <w:szCs w:val="24"/>
          <w:lang w:val="es-ES"/>
        </w:rPr>
        <w:t>el</w:t>
      </w:r>
      <w:r w:rsidRPr="002D1D42">
        <w:rPr>
          <w:rFonts w:eastAsia="Arial MT" w:cs="Arial"/>
          <w:spacing w:val="1"/>
          <w:sz w:val="24"/>
          <w:szCs w:val="24"/>
          <w:lang w:val="es-ES"/>
        </w:rPr>
        <w:t xml:space="preserve"> </w:t>
      </w:r>
      <w:r w:rsidRPr="002D1D42">
        <w:rPr>
          <w:rFonts w:eastAsia="Arial MT" w:cs="Arial"/>
          <w:sz w:val="24"/>
          <w:szCs w:val="24"/>
          <w:lang w:val="es-ES"/>
        </w:rPr>
        <w:t>agotamiento</w:t>
      </w:r>
      <w:r w:rsidRPr="002D1D42">
        <w:rPr>
          <w:rFonts w:eastAsia="Arial MT" w:cs="Arial"/>
          <w:spacing w:val="1"/>
          <w:sz w:val="24"/>
          <w:szCs w:val="24"/>
          <w:lang w:val="es-ES"/>
        </w:rPr>
        <w:t xml:space="preserve"> </w:t>
      </w:r>
      <w:r w:rsidRPr="002D1D42">
        <w:rPr>
          <w:rFonts w:eastAsia="Arial MT" w:cs="Arial"/>
          <w:sz w:val="24"/>
          <w:szCs w:val="24"/>
          <w:lang w:val="es-ES"/>
        </w:rPr>
        <w:t>previo</w:t>
      </w:r>
      <w:r w:rsidRPr="002D1D42">
        <w:rPr>
          <w:rFonts w:eastAsia="Arial MT" w:cs="Arial"/>
          <w:spacing w:val="1"/>
          <w:sz w:val="24"/>
          <w:szCs w:val="24"/>
          <w:lang w:val="es-ES"/>
        </w:rPr>
        <w:t xml:space="preserve"> </w:t>
      </w:r>
      <w:r w:rsidRPr="002D1D42">
        <w:rPr>
          <w:rFonts w:eastAsia="Arial MT" w:cs="Arial"/>
          <w:sz w:val="24"/>
          <w:szCs w:val="24"/>
          <w:lang w:val="es-ES"/>
        </w:rPr>
        <w:t>de</w:t>
      </w:r>
      <w:r w:rsidRPr="002D1D42">
        <w:rPr>
          <w:rFonts w:eastAsia="Arial MT" w:cs="Arial"/>
          <w:spacing w:val="1"/>
          <w:sz w:val="24"/>
          <w:szCs w:val="24"/>
          <w:lang w:val="es-ES"/>
        </w:rPr>
        <w:t xml:space="preserve"> </w:t>
      </w:r>
      <w:r w:rsidRPr="002D1D42">
        <w:rPr>
          <w:rFonts w:eastAsia="Arial MT" w:cs="Arial"/>
          <w:sz w:val="24"/>
          <w:szCs w:val="24"/>
          <w:lang w:val="es-ES"/>
        </w:rPr>
        <w:t>los</w:t>
      </w:r>
      <w:r w:rsidRPr="002D1D42">
        <w:rPr>
          <w:rFonts w:eastAsia="Arial MT" w:cs="Arial"/>
          <w:spacing w:val="1"/>
          <w:sz w:val="24"/>
          <w:szCs w:val="24"/>
          <w:lang w:val="es-ES"/>
        </w:rPr>
        <w:t xml:space="preserve"> </w:t>
      </w:r>
      <w:r w:rsidRPr="002D1D42">
        <w:rPr>
          <w:rFonts w:eastAsia="Arial MT" w:cs="Arial"/>
          <w:sz w:val="24"/>
          <w:szCs w:val="24"/>
          <w:lang w:val="es-ES"/>
        </w:rPr>
        <w:t>medios de impugnación se traduzca en una amenaza grave para los</w:t>
      </w:r>
      <w:r w:rsidRPr="002D1D42">
        <w:rPr>
          <w:rFonts w:eastAsia="Arial MT" w:cs="Arial"/>
          <w:spacing w:val="1"/>
          <w:sz w:val="24"/>
          <w:szCs w:val="24"/>
          <w:lang w:val="es-ES"/>
        </w:rPr>
        <w:t xml:space="preserve"> </w:t>
      </w:r>
      <w:r w:rsidRPr="002D1D42">
        <w:rPr>
          <w:rFonts w:eastAsia="Arial MT" w:cs="Arial"/>
          <w:sz w:val="24"/>
          <w:szCs w:val="24"/>
          <w:lang w:val="es-ES"/>
        </w:rPr>
        <w:t>derechos</w:t>
      </w:r>
      <w:r w:rsidRPr="002D1D42">
        <w:rPr>
          <w:rFonts w:eastAsia="Arial MT" w:cs="Arial"/>
          <w:spacing w:val="22"/>
          <w:sz w:val="24"/>
          <w:szCs w:val="24"/>
          <w:lang w:val="es-ES"/>
        </w:rPr>
        <w:t xml:space="preserve"> </w:t>
      </w:r>
      <w:r w:rsidRPr="002D1D42">
        <w:rPr>
          <w:rFonts w:eastAsia="Arial MT" w:cs="Arial"/>
          <w:sz w:val="24"/>
          <w:szCs w:val="24"/>
          <w:lang w:val="es-ES"/>
        </w:rPr>
        <w:t>sustanciales</w:t>
      </w:r>
      <w:r w:rsidRPr="002D1D42">
        <w:rPr>
          <w:rFonts w:eastAsia="Arial MT" w:cs="Arial"/>
          <w:spacing w:val="23"/>
          <w:sz w:val="24"/>
          <w:szCs w:val="24"/>
          <w:lang w:val="es-ES"/>
        </w:rPr>
        <w:t xml:space="preserve"> </w:t>
      </w:r>
      <w:r w:rsidRPr="002D1D42">
        <w:rPr>
          <w:rFonts w:eastAsia="Arial MT" w:cs="Arial"/>
          <w:sz w:val="24"/>
          <w:szCs w:val="24"/>
          <w:lang w:val="es-ES"/>
        </w:rPr>
        <w:t>que</w:t>
      </w:r>
      <w:r w:rsidRPr="002D1D42">
        <w:rPr>
          <w:rFonts w:eastAsia="Arial MT" w:cs="Arial"/>
          <w:spacing w:val="22"/>
          <w:sz w:val="24"/>
          <w:szCs w:val="24"/>
          <w:lang w:val="es-ES"/>
        </w:rPr>
        <w:t xml:space="preserve"> </w:t>
      </w:r>
      <w:r w:rsidRPr="002D1D42">
        <w:rPr>
          <w:rFonts w:eastAsia="Arial MT" w:cs="Arial"/>
          <w:sz w:val="24"/>
          <w:szCs w:val="24"/>
          <w:lang w:val="es-ES"/>
        </w:rPr>
        <w:t>son</w:t>
      </w:r>
      <w:r w:rsidRPr="002D1D42">
        <w:rPr>
          <w:rFonts w:eastAsia="Arial MT" w:cs="Arial"/>
          <w:spacing w:val="25"/>
          <w:sz w:val="24"/>
          <w:szCs w:val="24"/>
          <w:lang w:val="es-ES"/>
        </w:rPr>
        <w:t xml:space="preserve"> </w:t>
      </w:r>
      <w:r w:rsidRPr="002D1D42">
        <w:rPr>
          <w:rFonts w:eastAsia="Arial MT" w:cs="Arial"/>
          <w:sz w:val="24"/>
          <w:szCs w:val="24"/>
          <w:lang w:val="es-ES"/>
        </w:rPr>
        <w:t>objeto</w:t>
      </w:r>
      <w:r w:rsidRPr="002D1D42">
        <w:rPr>
          <w:rFonts w:eastAsia="Arial MT" w:cs="Arial"/>
          <w:spacing w:val="25"/>
          <w:sz w:val="24"/>
          <w:szCs w:val="24"/>
          <w:lang w:val="es-ES"/>
        </w:rPr>
        <w:t xml:space="preserve"> </w:t>
      </w:r>
      <w:r w:rsidRPr="002D1D42">
        <w:rPr>
          <w:rFonts w:eastAsia="Arial MT" w:cs="Arial"/>
          <w:sz w:val="24"/>
          <w:szCs w:val="24"/>
          <w:lang w:val="es-ES"/>
        </w:rPr>
        <w:t>de</w:t>
      </w:r>
      <w:r w:rsidRPr="002D1D42">
        <w:rPr>
          <w:rFonts w:eastAsia="Arial MT" w:cs="Arial"/>
          <w:spacing w:val="22"/>
          <w:sz w:val="24"/>
          <w:szCs w:val="24"/>
          <w:lang w:val="es-ES"/>
        </w:rPr>
        <w:t xml:space="preserve"> </w:t>
      </w:r>
      <w:r w:rsidRPr="002D1D42">
        <w:rPr>
          <w:rFonts w:eastAsia="Arial MT" w:cs="Arial"/>
          <w:sz w:val="24"/>
          <w:szCs w:val="24"/>
          <w:lang w:val="es-ES"/>
        </w:rPr>
        <w:t>controversia,</w:t>
      </w:r>
      <w:r w:rsidRPr="002D1D42">
        <w:rPr>
          <w:rFonts w:eastAsia="Arial MT" w:cs="Arial"/>
          <w:spacing w:val="25"/>
          <w:sz w:val="24"/>
          <w:szCs w:val="24"/>
          <w:lang w:val="es-ES"/>
        </w:rPr>
        <w:t xml:space="preserve"> </w:t>
      </w:r>
      <w:r w:rsidRPr="002D1D42">
        <w:rPr>
          <w:rFonts w:eastAsia="Arial MT" w:cs="Arial"/>
          <w:sz w:val="24"/>
          <w:szCs w:val="24"/>
          <w:lang w:val="es-ES"/>
        </w:rPr>
        <w:t>o</w:t>
      </w:r>
      <w:r w:rsidRPr="002D1D42">
        <w:rPr>
          <w:rFonts w:eastAsia="Arial MT" w:cs="Arial"/>
          <w:spacing w:val="25"/>
          <w:sz w:val="24"/>
          <w:szCs w:val="24"/>
          <w:lang w:val="es-ES"/>
        </w:rPr>
        <w:t xml:space="preserve"> </w:t>
      </w:r>
      <w:r w:rsidRPr="002D1D42">
        <w:rPr>
          <w:rFonts w:eastAsia="Arial MT" w:cs="Arial"/>
          <w:sz w:val="24"/>
          <w:szCs w:val="24"/>
          <w:lang w:val="es-ES"/>
        </w:rPr>
        <w:t>bien,</w:t>
      </w:r>
      <w:r w:rsidRPr="002D1D42">
        <w:rPr>
          <w:rFonts w:eastAsia="Arial MT" w:cs="Arial"/>
          <w:spacing w:val="22"/>
          <w:sz w:val="24"/>
          <w:szCs w:val="24"/>
          <w:lang w:val="es-ES"/>
        </w:rPr>
        <w:t xml:space="preserve"> </w:t>
      </w:r>
      <w:r w:rsidRPr="002D1D42">
        <w:rPr>
          <w:rFonts w:eastAsia="Arial MT" w:cs="Arial"/>
          <w:sz w:val="24"/>
          <w:szCs w:val="24"/>
          <w:lang w:val="es-ES"/>
        </w:rPr>
        <w:t>que</w:t>
      </w:r>
      <w:r w:rsidRPr="002D1D42">
        <w:rPr>
          <w:rFonts w:eastAsia="Arial MT" w:cs="Arial"/>
          <w:spacing w:val="23"/>
          <w:sz w:val="24"/>
          <w:szCs w:val="24"/>
          <w:lang w:val="es-ES"/>
        </w:rPr>
        <w:t xml:space="preserve"> </w:t>
      </w:r>
      <w:r w:rsidRPr="002D1D42">
        <w:rPr>
          <w:rFonts w:eastAsia="Arial MT" w:cs="Arial"/>
          <w:sz w:val="24"/>
          <w:szCs w:val="24"/>
          <w:lang w:val="es-ES"/>
        </w:rPr>
        <w:t>al hacerlo pudiera llegarse a un estado de irreparabilidad respecto de la</w:t>
      </w:r>
      <w:r w:rsidRPr="002D1D42">
        <w:rPr>
          <w:rFonts w:eastAsia="Arial MT" w:cs="Arial"/>
          <w:spacing w:val="1"/>
          <w:sz w:val="24"/>
          <w:szCs w:val="24"/>
          <w:lang w:val="es-ES"/>
        </w:rPr>
        <w:t xml:space="preserve"> </w:t>
      </w:r>
      <w:r w:rsidRPr="002D1D42">
        <w:rPr>
          <w:rFonts w:eastAsia="Arial MT" w:cs="Arial"/>
          <w:sz w:val="24"/>
          <w:szCs w:val="24"/>
          <w:lang w:val="es-ES"/>
        </w:rPr>
        <w:t>esfera</w:t>
      </w:r>
      <w:r w:rsidRPr="002D1D42">
        <w:rPr>
          <w:rFonts w:eastAsia="Arial MT" w:cs="Arial"/>
          <w:spacing w:val="-2"/>
          <w:sz w:val="24"/>
          <w:szCs w:val="24"/>
          <w:lang w:val="es-ES"/>
        </w:rPr>
        <w:t xml:space="preserve"> </w:t>
      </w:r>
      <w:r w:rsidRPr="002D1D42">
        <w:rPr>
          <w:rFonts w:eastAsia="Arial MT" w:cs="Arial"/>
          <w:sz w:val="24"/>
          <w:szCs w:val="24"/>
          <w:lang w:val="es-ES"/>
        </w:rPr>
        <w:t>jurídica</w:t>
      </w:r>
      <w:r w:rsidRPr="002D1D42">
        <w:rPr>
          <w:rFonts w:eastAsia="Arial MT" w:cs="Arial"/>
          <w:spacing w:val="1"/>
          <w:sz w:val="24"/>
          <w:szCs w:val="24"/>
          <w:lang w:val="es-ES"/>
        </w:rPr>
        <w:t xml:space="preserve"> </w:t>
      </w:r>
      <w:r w:rsidRPr="002D1D42">
        <w:rPr>
          <w:rFonts w:eastAsia="Arial MT" w:cs="Arial"/>
          <w:sz w:val="24"/>
          <w:szCs w:val="24"/>
          <w:lang w:val="es-ES"/>
        </w:rPr>
        <w:t>del</w:t>
      </w:r>
      <w:r w:rsidRPr="002D1D42">
        <w:rPr>
          <w:rFonts w:eastAsia="Arial MT" w:cs="Arial"/>
          <w:spacing w:val="-1"/>
          <w:sz w:val="24"/>
          <w:szCs w:val="24"/>
          <w:lang w:val="es-ES"/>
        </w:rPr>
        <w:t xml:space="preserve"> </w:t>
      </w:r>
      <w:r w:rsidRPr="002D1D42">
        <w:rPr>
          <w:rFonts w:eastAsia="Arial MT" w:cs="Arial"/>
          <w:sz w:val="24"/>
          <w:szCs w:val="24"/>
          <w:lang w:val="es-ES"/>
        </w:rPr>
        <w:t>justiciable.</w:t>
      </w:r>
    </w:p>
    <w:p w14:paraId="34056655" w14:textId="77777777" w:rsidR="00471803" w:rsidRPr="002D1D42" w:rsidRDefault="00471803" w:rsidP="006F0494">
      <w:pPr>
        <w:pStyle w:val="Prrafodelista"/>
        <w:tabs>
          <w:tab w:val="left" w:pos="426"/>
        </w:tabs>
        <w:spacing w:line="360" w:lineRule="auto"/>
        <w:ind w:left="0"/>
        <w:jc w:val="both"/>
        <w:rPr>
          <w:rFonts w:eastAsia="Arial MT" w:cs="Arial"/>
          <w:sz w:val="24"/>
          <w:szCs w:val="24"/>
          <w:lang w:val="es-ES"/>
        </w:rPr>
      </w:pPr>
    </w:p>
    <w:p w14:paraId="4E33AC83" w14:textId="77777777" w:rsidR="007A24B8" w:rsidRPr="002D1D42" w:rsidRDefault="002523D4" w:rsidP="007A24B8">
      <w:pPr>
        <w:pStyle w:val="Prrafodelista"/>
        <w:tabs>
          <w:tab w:val="left" w:pos="426"/>
        </w:tabs>
        <w:spacing w:line="360" w:lineRule="auto"/>
        <w:ind w:left="0"/>
        <w:jc w:val="both"/>
        <w:rPr>
          <w:rFonts w:eastAsia="Arial MT" w:cs="Arial"/>
          <w:sz w:val="24"/>
          <w:szCs w:val="24"/>
          <w:lang w:val="es-ES"/>
        </w:rPr>
      </w:pPr>
      <w:r w:rsidRPr="002D1D42">
        <w:rPr>
          <w:rFonts w:eastAsia="Arial MT" w:cs="Arial"/>
          <w:sz w:val="24"/>
          <w:szCs w:val="24"/>
          <w:lang w:val="es-ES"/>
        </w:rPr>
        <w:t xml:space="preserve">La </w:t>
      </w:r>
      <w:r w:rsidRPr="002D1D42">
        <w:rPr>
          <w:rFonts w:eastAsia="Arial MT" w:cs="Arial"/>
          <w:i/>
          <w:iCs/>
          <w:sz w:val="24"/>
          <w:szCs w:val="24"/>
          <w:lang w:val="es-ES"/>
        </w:rPr>
        <w:t>Constitución Federal</w:t>
      </w:r>
      <w:r w:rsidRPr="002D1D42">
        <w:rPr>
          <w:rFonts w:eastAsia="Arial MT" w:cs="Arial"/>
          <w:sz w:val="24"/>
          <w:szCs w:val="24"/>
          <w:lang w:val="es-ES"/>
        </w:rPr>
        <w:t xml:space="preserve"> contempla en el artículo 41 algunas generalidades de las controversias en</w:t>
      </w:r>
      <w:r w:rsidRPr="002D1D42">
        <w:rPr>
          <w:rFonts w:eastAsia="Arial MT" w:cs="Arial"/>
          <w:spacing w:val="1"/>
          <w:sz w:val="24"/>
          <w:szCs w:val="24"/>
          <w:lang w:val="es-ES"/>
        </w:rPr>
        <w:t xml:space="preserve"> </w:t>
      </w:r>
      <w:r w:rsidRPr="002D1D42">
        <w:rPr>
          <w:rFonts w:eastAsia="Arial MT" w:cs="Arial"/>
          <w:sz w:val="24"/>
          <w:szCs w:val="24"/>
          <w:lang w:val="es-ES"/>
        </w:rPr>
        <w:t>materia</w:t>
      </w:r>
      <w:r w:rsidRPr="002D1D42">
        <w:rPr>
          <w:rFonts w:eastAsia="Arial MT" w:cs="Arial"/>
          <w:spacing w:val="1"/>
          <w:sz w:val="24"/>
          <w:szCs w:val="24"/>
          <w:lang w:val="es-ES"/>
        </w:rPr>
        <w:t xml:space="preserve"> </w:t>
      </w:r>
      <w:r w:rsidRPr="002D1D42">
        <w:rPr>
          <w:rFonts w:eastAsia="Arial MT" w:cs="Arial"/>
          <w:sz w:val="24"/>
          <w:szCs w:val="24"/>
          <w:lang w:val="es-ES"/>
        </w:rPr>
        <w:t>electoral</w:t>
      </w:r>
      <w:r w:rsidRPr="002D1D42">
        <w:rPr>
          <w:rFonts w:eastAsia="Arial MT" w:cs="Arial"/>
          <w:spacing w:val="1"/>
          <w:sz w:val="24"/>
          <w:szCs w:val="24"/>
          <w:lang w:val="es-ES"/>
        </w:rPr>
        <w:t xml:space="preserve"> </w:t>
      </w:r>
      <w:r w:rsidRPr="002D1D42">
        <w:rPr>
          <w:rFonts w:eastAsia="Arial MT" w:cs="Arial"/>
          <w:sz w:val="24"/>
          <w:szCs w:val="24"/>
          <w:lang w:val="es-ES"/>
        </w:rPr>
        <w:t>que,</w:t>
      </w:r>
      <w:r w:rsidRPr="002D1D42">
        <w:rPr>
          <w:rFonts w:eastAsia="Arial MT" w:cs="Arial"/>
          <w:spacing w:val="1"/>
          <w:sz w:val="24"/>
          <w:szCs w:val="24"/>
          <w:lang w:val="es-ES"/>
        </w:rPr>
        <w:t xml:space="preserve"> </w:t>
      </w:r>
      <w:r w:rsidRPr="002D1D42">
        <w:rPr>
          <w:rFonts w:eastAsia="Arial MT" w:cs="Arial"/>
          <w:sz w:val="24"/>
          <w:szCs w:val="24"/>
          <w:lang w:val="es-ES"/>
        </w:rPr>
        <w:t>concatenadas</w:t>
      </w:r>
      <w:r w:rsidRPr="002D1D42">
        <w:rPr>
          <w:rFonts w:eastAsia="Arial MT" w:cs="Arial"/>
          <w:spacing w:val="1"/>
          <w:sz w:val="24"/>
          <w:szCs w:val="24"/>
          <w:lang w:val="es-ES"/>
        </w:rPr>
        <w:t xml:space="preserve"> </w:t>
      </w:r>
      <w:r w:rsidRPr="002D1D42">
        <w:rPr>
          <w:rFonts w:eastAsia="Arial MT" w:cs="Arial"/>
          <w:sz w:val="24"/>
          <w:szCs w:val="24"/>
          <w:lang w:val="es-ES"/>
        </w:rPr>
        <w:t>con</w:t>
      </w:r>
      <w:r w:rsidRPr="002D1D42">
        <w:rPr>
          <w:rFonts w:eastAsia="Arial MT" w:cs="Arial"/>
          <w:spacing w:val="1"/>
          <w:sz w:val="24"/>
          <w:szCs w:val="24"/>
          <w:lang w:val="es-ES"/>
        </w:rPr>
        <w:t xml:space="preserve"> </w:t>
      </w:r>
      <w:r w:rsidRPr="002D1D42">
        <w:rPr>
          <w:rFonts w:eastAsia="Arial MT" w:cs="Arial"/>
          <w:sz w:val="24"/>
          <w:szCs w:val="24"/>
          <w:lang w:val="es-ES"/>
        </w:rPr>
        <w:t>las</w:t>
      </w:r>
      <w:r w:rsidRPr="002D1D42">
        <w:rPr>
          <w:rFonts w:eastAsia="Arial MT" w:cs="Arial"/>
          <w:spacing w:val="1"/>
          <w:sz w:val="24"/>
          <w:szCs w:val="24"/>
          <w:lang w:val="es-ES"/>
        </w:rPr>
        <w:t xml:space="preserve"> </w:t>
      </w:r>
      <w:r w:rsidRPr="002D1D42">
        <w:rPr>
          <w:rFonts w:eastAsia="Arial MT" w:cs="Arial"/>
          <w:sz w:val="24"/>
          <w:szCs w:val="24"/>
          <w:lang w:val="es-ES"/>
        </w:rPr>
        <w:t>disposiciones</w:t>
      </w:r>
      <w:r w:rsidRPr="002D1D42">
        <w:rPr>
          <w:rFonts w:eastAsia="Arial MT" w:cs="Arial"/>
          <w:spacing w:val="1"/>
          <w:sz w:val="24"/>
          <w:szCs w:val="24"/>
          <w:lang w:val="es-ES"/>
        </w:rPr>
        <w:t xml:space="preserve"> </w:t>
      </w:r>
      <w:r w:rsidRPr="002D1D42">
        <w:rPr>
          <w:rFonts w:eastAsia="Arial MT" w:cs="Arial"/>
          <w:sz w:val="24"/>
          <w:szCs w:val="24"/>
          <w:lang w:val="es-ES"/>
        </w:rPr>
        <w:t>legales contenidas en la Ley General de Partidos Políticos, particularmente en los diversos 43, 44,</w:t>
      </w:r>
      <w:r w:rsidRPr="002D1D42">
        <w:rPr>
          <w:rFonts w:eastAsia="Arial MT" w:cs="Arial"/>
          <w:spacing w:val="-16"/>
          <w:sz w:val="24"/>
          <w:szCs w:val="24"/>
          <w:lang w:val="es-ES"/>
        </w:rPr>
        <w:t xml:space="preserve"> </w:t>
      </w:r>
      <w:r w:rsidRPr="002D1D42">
        <w:rPr>
          <w:rFonts w:eastAsia="Arial MT" w:cs="Arial"/>
          <w:sz w:val="24"/>
          <w:szCs w:val="24"/>
          <w:lang w:val="es-ES"/>
        </w:rPr>
        <w:t>46,</w:t>
      </w:r>
      <w:r w:rsidRPr="002D1D42">
        <w:rPr>
          <w:rFonts w:eastAsia="Arial MT" w:cs="Arial"/>
          <w:spacing w:val="-14"/>
          <w:sz w:val="24"/>
          <w:szCs w:val="24"/>
          <w:lang w:val="es-ES"/>
        </w:rPr>
        <w:t xml:space="preserve"> </w:t>
      </w:r>
      <w:r w:rsidRPr="002D1D42">
        <w:rPr>
          <w:rFonts w:eastAsia="Arial MT" w:cs="Arial"/>
          <w:sz w:val="24"/>
          <w:szCs w:val="24"/>
          <w:lang w:val="es-ES"/>
        </w:rPr>
        <w:t>47</w:t>
      </w:r>
      <w:r w:rsidRPr="002D1D42">
        <w:rPr>
          <w:rFonts w:eastAsia="Arial MT" w:cs="Arial"/>
          <w:spacing w:val="-14"/>
          <w:sz w:val="24"/>
          <w:szCs w:val="24"/>
          <w:lang w:val="es-ES"/>
        </w:rPr>
        <w:t xml:space="preserve"> </w:t>
      </w:r>
      <w:r w:rsidRPr="002D1D42">
        <w:rPr>
          <w:rFonts w:eastAsia="Arial MT" w:cs="Arial"/>
          <w:sz w:val="24"/>
          <w:szCs w:val="24"/>
          <w:lang w:val="es-ES"/>
        </w:rPr>
        <w:t>y</w:t>
      </w:r>
      <w:r w:rsidRPr="002D1D42">
        <w:rPr>
          <w:rFonts w:eastAsia="Arial MT" w:cs="Arial"/>
          <w:spacing w:val="-16"/>
          <w:sz w:val="24"/>
          <w:szCs w:val="24"/>
          <w:lang w:val="es-ES"/>
        </w:rPr>
        <w:t xml:space="preserve"> </w:t>
      </w:r>
      <w:r w:rsidRPr="002D1D42">
        <w:rPr>
          <w:rFonts w:eastAsia="Arial MT" w:cs="Arial"/>
          <w:sz w:val="24"/>
          <w:szCs w:val="24"/>
          <w:lang w:val="es-ES"/>
        </w:rPr>
        <w:t>48 determinan</w:t>
      </w:r>
      <w:r w:rsidR="000F2951" w:rsidRPr="002D1D42">
        <w:rPr>
          <w:rFonts w:eastAsia="Arial MT" w:cs="Arial"/>
          <w:spacing w:val="42"/>
          <w:sz w:val="24"/>
          <w:szCs w:val="24"/>
          <w:lang w:val="es-ES"/>
        </w:rPr>
        <w:t xml:space="preserve"> </w:t>
      </w:r>
      <w:r w:rsidRPr="002D1D42">
        <w:rPr>
          <w:rFonts w:eastAsia="Arial MT" w:cs="Arial"/>
          <w:sz w:val="24"/>
          <w:szCs w:val="24"/>
          <w:lang w:val="es-ES"/>
        </w:rPr>
        <w:t>que</w:t>
      </w:r>
      <w:r w:rsidRPr="002D1D42">
        <w:rPr>
          <w:rFonts w:eastAsia="Arial MT" w:cs="Arial"/>
          <w:spacing w:val="-14"/>
          <w:sz w:val="24"/>
          <w:szCs w:val="24"/>
          <w:lang w:val="es-ES"/>
        </w:rPr>
        <w:t xml:space="preserve"> </w:t>
      </w:r>
      <w:r w:rsidRPr="002D1D42">
        <w:rPr>
          <w:rFonts w:eastAsia="Arial MT" w:cs="Arial"/>
          <w:sz w:val="24"/>
          <w:szCs w:val="24"/>
          <w:lang w:val="es-ES"/>
        </w:rPr>
        <w:t>los</w:t>
      </w:r>
      <w:r w:rsidRPr="002D1D42">
        <w:rPr>
          <w:rFonts w:eastAsia="Arial MT" w:cs="Arial"/>
          <w:spacing w:val="-15"/>
          <w:sz w:val="24"/>
          <w:szCs w:val="24"/>
          <w:lang w:val="es-ES"/>
        </w:rPr>
        <w:t xml:space="preserve"> </w:t>
      </w:r>
      <w:r w:rsidRPr="002D1D42">
        <w:rPr>
          <w:rFonts w:eastAsia="Arial MT" w:cs="Arial"/>
          <w:sz w:val="24"/>
          <w:szCs w:val="24"/>
          <w:lang w:val="es-ES"/>
        </w:rPr>
        <w:t>institutos</w:t>
      </w:r>
      <w:r w:rsidRPr="002D1D42">
        <w:rPr>
          <w:rFonts w:eastAsia="Arial MT" w:cs="Arial"/>
          <w:spacing w:val="-16"/>
          <w:sz w:val="24"/>
          <w:szCs w:val="24"/>
          <w:lang w:val="es-ES"/>
        </w:rPr>
        <w:t xml:space="preserve"> </w:t>
      </w:r>
      <w:r w:rsidRPr="002D1D42">
        <w:rPr>
          <w:rFonts w:eastAsia="Arial MT" w:cs="Arial"/>
          <w:sz w:val="24"/>
          <w:szCs w:val="24"/>
          <w:lang w:val="es-ES"/>
        </w:rPr>
        <w:t>políticos</w:t>
      </w:r>
      <w:r w:rsidRPr="002D1D42">
        <w:rPr>
          <w:rFonts w:eastAsia="Arial MT" w:cs="Arial"/>
          <w:spacing w:val="-10"/>
          <w:sz w:val="24"/>
          <w:szCs w:val="24"/>
          <w:lang w:val="es-ES"/>
        </w:rPr>
        <w:t xml:space="preserve"> </w:t>
      </w:r>
      <w:r w:rsidRPr="002D1D42">
        <w:rPr>
          <w:rFonts w:eastAsia="Arial MT" w:cs="Arial"/>
          <w:sz w:val="24"/>
          <w:szCs w:val="24"/>
          <w:lang w:val="es-ES"/>
        </w:rPr>
        <w:t>gozan</w:t>
      </w:r>
      <w:r w:rsidRPr="002D1D42">
        <w:rPr>
          <w:rFonts w:eastAsia="Arial MT" w:cs="Arial"/>
          <w:spacing w:val="-16"/>
          <w:sz w:val="24"/>
          <w:szCs w:val="24"/>
          <w:lang w:val="es-ES"/>
        </w:rPr>
        <w:t xml:space="preserve"> </w:t>
      </w:r>
      <w:r w:rsidRPr="002D1D42">
        <w:rPr>
          <w:rFonts w:eastAsia="Arial MT" w:cs="Arial"/>
          <w:sz w:val="24"/>
          <w:szCs w:val="24"/>
          <w:lang w:val="es-ES"/>
        </w:rPr>
        <w:t>de</w:t>
      </w:r>
      <w:r w:rsidRPr="002D1D42">
        <w:rPr>
          <w:rFonts w:eastAsia="Arial MT" w:cs="Arial"/>
          <w:spacing w:val="-16"/>
          <w:sz w:val="24"/>
          <w:szCs w:val="24"/>
          <w:lang w:val="es-ES"/>
        </w:rPr>
        <w:t xml:space="preserve"> </w:t>
      </w:r>
      <w:r w:rsidRPr="002D1D42">
        <w:rPr>
          <w:rFonts w:eastAsia="Arial MT" w:cs="Arial"/>
          <w:sz w:val="24"/>
          <w:szCs w:val="24"/>
          <w:lang w:val="es-ES"/>
        </w:rPr>
        <w:t>libertad de organización,</w:t>
      </w:r>
      <w:r w:rsidRPr="002D1D42">
        <w:rPr>
          <w:rFonts w:eastAsia="Arial MT" w:cs="Arial"/>
          <w:spacing w:val="1"/>
          <w:sz w:val="24"/>
          <w:szCs w:val="24"/>
          <w:lang w:val="es-ES"/>
        </w:rPr>
        <w:t xml:space="preserve"> </w:t>
      </w:r>
      <w:r w:rsidRPr="002D1D42">
        <w:rPr>
          <w:rFonts w:eastAsia="Arial MT" w:cs="Arial"/>
          <w:sz w:val="24"/>
          <w:szCs w:val="24"/>
          <w:lang w:val="es-ES"/>
        </w:rPr>
        <w:t>gestión</w:t>
      </w:r>
      <w:r w:rsidRPr="002D1D42">
        <w:rPr>
          <w:rFonts w:eastAsia="Arial MT" w:cs="Arial"/>
          <w:spacing w:val="1"/>
          <w:sz w:val="24"/>
          <w:szCs w:val="24"/>
          <w:lang w:val="es-ES"/>
        </w:rPr>
        <w:t xml:space="preserve"> </w:t>
      </w:r>
      <w:r w:rsidRPr="002D1D42">
        <w:rPr>
          <w:rFonts w:eastAsia="Arial MT" w:cs="Arial"/>
          <w:sz w:val="24"/>
          <w:szCs w:val="24"/>
          <w:lang w:val="es-ES"/>
        </w:rPr>
        <w:t>y</w:t>
      </w:r>
      <w:r w:rsidRPr="002D1D42">
        <w:rPr>
          <w:rFonts w:eastAsia="Arial MT" w:cs="Arial"/>
          <w:spacing w:val="1"/>
          <w:sz w:val="24"/>
          <w:szCs w:val="24"/>
          <w:lang w:val="es-ES"/>
        </w:rPr>
        <w:t xml:space="preserve"> </w:t>
      </w:r>
      <w:r w:rsidRPr="002D1D42">
        <w:rPr>
          <w:rFonts w:eastAsia="Arial MT" w:cs="Arial"/>
          <w:sz w:val="24"/>
          <w:szCs w:val="24"/>
          <w:lang w:val="es-ES"/>
        </w:rPr>
        <w:t>autodeterminación,</w:t>
      </w:r>
      <w:r w:rsidRPr="002D1D42">
        <w:rPr>
          <w:rFonts w:eastAsia="Arial MT" w:cs="Arial"/>
          <w:spacing w:val="1"/>
          <w:sz w:val="24"/>
          <w:szCs w:val="24"/>
          <w:lang w:val="es-ES"/>
        </w:rPr>
        <w:t xml:space="preserve"> </w:t>
      </w:r>
      <w:r w:rsidRPr="002D1D42">
        <w:rPr>
          <w:rFonts w:eastAsia="Arial MT" w:cs="Arial"/>
          <w:sz w:val="24"/>
          <w:szCs w:val="24"/>
          <w:lang w:val="es-ES"/>
        </w:rPr>
        <w:t>motivo</w:t>
      </w:r>
      <w:r w:rsidRPr="002D1D42">
        <w:rPr>
          <w:rFonts w:eastAsia="Arial MT" w:cs="Arial"/>
          <w:spacing w:val="1"/>
          <w:sz w:val="24"/>
          <w:szCs w:val="24"/>
          <w:lang w:val="es-ES"/>
        </w:rPr>
        <w:t xml:space="preserve"> </w:t>
      </w:r>
      <w:r w:rsidRPr="002D1D42">
        <w:rPr>
          <w:rFonts w:eastAsia="Arial MT" w:cs="Arial"/>
          <w:sz w:val="24"/>
          <w:szCs w:val="24"/>
          <w:lang w:val="es-ES"/>
        </w:rPr>
        <w:t>por</w:t>
      </w:r>
      <w:r w:rsidRPr="002D1D42">
        <w:rPr>
          <w:rFonts w:eastAsia="Arial MT" w:cs="Arial"/>
          <w:spacing w:val="1"/>
          <w:sz w:val="24"/>
          <w:szCs w:val="24"/>
          <w:lang w:val="es-ES"/>
        </w:rPr>
        <w:t xml:space="preserve"> </w:t>
      </w:r>
      <w:r w:rsidRPr="002D1D42">
        <w:rPr>
          <w:rFonts w:eastAsia="Arial MT" w:cs="Arial"/>
          <w:sz w:val="24"/>
          <w:szCs w:val="24"/>
          <w:lang w:val="es-ES"/>
        </w:rPr>
        <w:t>el</w:t>
      </w:r>
      <w:r w:rsidRPr="002D1D42">
        <w:rPr>
          <w:rFonts w:eastAsia="Arial MT" w:cs="Arial"/>
          <w:spacing w:val="1"/>
          <w:sz w:val="24"/>
          <w:szCs w:val="24"/>
          <w:lang w:val="es-ES"/>
        </w:rPr>
        <w:t xml:space="preserve"> que </w:t>
      </w:r>
      <w:r w:rsidRPr="002D1D42">
        <w:rPr>
          <w:rFonts w:eastAsia="Arial MT" w:cs="Arial"/>
          <w:sz w:val="24"/>
          <w:szCs w:val="24"/>
          <w:lang w:val="es-ES"/>
        </w:rPr>
        <w:t>emiten</w:t>
      </w:r>
      <w:r w:rsidRPr="002D1D42">
        <w:rPr>
          <w:rFonts w:eastAsia="Arial MT" w:cs="Arial"/>
          <w:spacing w:val="-2"/>
          <w:sz w:val="24"/>
          <w:szCs w:val="24"/>
          <w:lang w:val="es-ES"/>
        </w:rPr>
        <w:t xml:space="preserve"> </w:t>
      </w:r>
      <w:r w:rsidRPr="002D1D42">
        <w:rPr>
          <w:rFonts w:eastAsia="Arial MT" w:cs="Arial"/>
          <w:sz w:val="24"/>
          <w:szCs w:val="24"/>
          <w:lang w:val="es-ES"/>
        </w:rPr>
        <w:t>sus</w:t>
      </w:r>
      <w:r w:rsidRPr="002D1D42">
        <w:rPr>
          <w:rFonts w:eastAsia="Arial MT" w:cs="Arial"/>
          <w:spacing w:val="-1"/>
          <w:sz w:val="24"/>
          <w:szCs w:val="24"/>
          <w:lang w:val="es-ES"/>
        </w:rPr>
        <w:t xml:space="preserve"> </w:t>
      </w:r>
      <w:r w:rsidRPr="002D1D42">
        <w:rPr>
          <w:rFonts w:eastAsia="Arial MT" w:cs="Arial"/>
          <w:sz w:val="24"/>
          <w:szCs w:val="24"/>
          <w:lang w:val="es-ES"/>
        </w:rPr>
        <w:t>propias</w:t>
      </w:r>
      <w:r w:rsidRPr="002D1D42">
        <w:rPr>
          <w:rFonts w:eastAsia="Arial MT" w:cs="Arial"/>
          <w:spacing w:val="1"/>
          <w:sz w:val="24"/>
          <w:szCs w:val="24"/>
          <w:lang w:val="es-ES"/>
        </w:rPr>
        <w:t xml:space="preserve"> </w:t>
      </w:r>
      <w:r w:rsidRPr="002D1D42">
        <w:rPr>
          <w:rFonts w:eastAsia="Arial MT" w:cs="Arial"/>
          <w:sz w:val="24"/>
          <w:szCs w:val="24"/>
          <w:lang w:val="es-ES"/>
        </w:rPr>
        <w:t>normas</w:t>
      </w:r>
      <w:r w:rsidRPr="002D1D42">
        <w:rPr>
          <w:rFonts w:eastAsia="Arial MT" w:cs="Arial"/>
          <w:spacing w:val="-2"/>
          <w:sz w:val="24"/>
          <w:szCs w:val="24"/>
          <w:lang w:val="es-ES"/>
        </w:rPr>
        <w:t xml:space="preserve"> </w:t>
      </w:r>
      <w:r w:rsidRPr="002D1D42">
        <w:rPr>
          <w:rFonts w:eastAsia="Arial MT" w:cs="Arial"/>
          <w:sz w:val="24"/>
          <w:szCs w:val="24"/>
          <w:lang w:val="es-ES"/>
        </w:rPr>
        <w:t>para</w:t>
      </w:r>
      <w:r w:rsidRPr="002D1D42">
        <w:rPr>
          <w:rFonts w:eastAsia="Arial MT" w:cs="Arial"/>
          <w:spacing w:val="-1"/>
          <w:sz w:val="24"/>
          <w:szCs w:val="24"/>
          <w:lang w:val="es-ES"/>
        </w:rPr>
        <w:t xml:space="preserve"> </w:t>
      </w:r>
      <w:r w:rsidRPr="002D1D42">
        <w:rPr>
          <w:rFonts w:eastAsia="Arial MT" w:cs="Arial"/>
          <w:sz w:val="24"/>
          <w:szCs w:val="24"/>
          <w:lang w:val="es-ES"/>
        </w:rPr>
        <w:t>regular</w:t>
      </w:r>
      <w:r w:rsidRPr="002D1D42">
        <w:rPr>
          <w:rFonts w:eastAsia="Arial MT" w:cs="Arial"/>
          <w:spacing w:val="1"/>
          <w:sz w:val="24"/>
          <w:szCs w:val="24"/>
          <w:lang w:val="es-ES"/>
        </w:rPr>
        <w:t xml:space="preserve"> </w:t>
      </w:r>
      <w:r w:rsidRPr="002D1D42">
        <w:rPr>
          <w:rFonts w:eastAsia="Arial MT" w:cs="Arial"/>
          <w:sz w:val="24"/>
          <w:szCs w:val="24"/>
          <w:lang w:val="es-ES"/>
        </w:rPr>
        <w:t>su</w:t>
      </w:r>
      <w:r w:rsidRPr="002D1D42">
        <w:rPr>
          <w:rFonts w:eastAsia="Arial MT" w:cs="Arial"/>
          <w:spacing w:val="-1"/>
          <w:sz w:val="24"/>
          <w:szCs w:val="24"/>
          <w:lang w:val="es-ES"/>
        </w:rPr>
        <w:t xml:space="preserve"> </w:t>
      </w:r>
      <w:r w:rsidRPr="002D1D42">
        <w:rPr>
          <w:rFonts w:eastAsia="Arial MT" w:cs="Arial"/>
          <w:sz w:val="24"/>
          <w:szCs w:val="24"/>
          <w:lang w:val="es-ES"/>
        </w:rPr>
        <w:t>vida</w:t>
      </w:r>
      <w:r w:rsidRPr="002D1D42">
        <w:rPr>
          <w:rFonts w:eastAsia="Arial MT" w:cs="Arial"/>
          <w:spacing w:val="-2"/>
          <w:sz w:val="24"/>
          <w:szCs w:val="24"/>
          <w:lang w:val="es-ES"/>
        </w:rPr>
        <w:t xml:space="preserve"> </w:t>
      </w:r>
      <w:r w:rsidRPr="002D1D42">
        <w:rPr>
          <w:rFonts w:eastAsia="Arial MT" w:cs="Arial"/>
          <w:sz w:val="24"/>
          <w:szCs w:val="24"/>
          <w:lang w:val="es-ES"/>
        </w:rPr>
        <w:t>interna.</w:t>
      </w:r>
    </w:p>
    <w:p w14:paraId="2F6DEB11" w14:textId="77777777" w:rsidR="007A24B8" w:rsidRPr="002D1D42" w:rsidRDefault="007A24B8" w:rsidP="007A24B8">
      <w:pPr>
        <w:pStyle w:val="Prrafodelista"/>
        <w:tabs>
          <w:tab w:val="left" w:pos="426"/>
        </w:tabs>
        <w:spacing w:line="360" w:lineRule="auto"/>
        <w:ind w:left="0"/>
        <w:jc w:val="both"/>
        <w:rPr>
          <w:rFonts w:eastAsia="Arial MT" w:cs="Arial"/>
          <w:sz w:val="24"/>
          <w:szCs w:val="24"/>
          <w:lang w:val="es-ES"/>
        </w:rPr>
      </w:pPr>
    </w:p>
    <w:p w14:paraId="26DFBDF9" w14:textId="77777777" w:rsidR="007A24B8" w:rsidRPr="002D1D42" w:rsidRDefault="007A24B8" w:rsidP="007A24B8">
      <w:pPr>
        <w:pStyle w:val="Prrafodelista"/>
        <w:tabs>
          <w:tab w:val="left" w:pos="426"/>
        </w:tabs>
        <w:spacing w:line="360" w:lineRule="auto"/>
        <w:ind w:left="0"/>
        <w:jc w:val="both"/>
        <w:rPr>
          <w:rFonts w:eastAsia="Arial MT" w:cs="Arial"/>
          <w:sz w:val="24"/>
          <w:szCs w:val="24"/>
          <w:lang w:val="es-ES"/>
        </w:rPr>
      </w:pPr>
      <w:r w:rsidRPr="002D1D42">
        <w:rPr>
          <w:rFonts w:eastAsia="Arial MT" w:cs="Arial"/>
          <w:sz w:val="24"/>
          <w:szCs w:val="24"/>
          <w:lang w:val="es-ES"/>
        </w:rPr>
        <w:t xml:space="preserve">En el presente </w:t>
      </w:r>
      <w:r w:rsidR="005D52B3" w:rsidRPr="002D1D42">
        <w:rPr>
          <w:rFonts w:eastAsia="Arial MT" w:cs="Arial"/>
          <w:sz w:val="24"/>
          <w:szCs w:val="24"/>
          <w:lang w:val="es-ES"/>
        </w:rPr>
        <w:t>caso</w:t>
      </w:r>
      <w:r w:rsidRPr="002D1D42">
        <w:rPr>
          <w:rFonts w:eastAsia="Arial MT" w:cs="Arial"/>
          <w:sz w:val="24"/>
          <w:szCs w:val="24"/>
          <w:lang w:val="es-ES"/>
        </w:rPr>
        <w:t xml:space="preserve">, el </w:t>
      </w:r>
      <w:r w:rsidRPr="002D1D42">
        <w:rPr>
          <w:rFonts w:eastAsia="Arial MT" w:cs="Arial"/>
          <w:i/>
          <w:iCs/>
          <w:sz w:val="24"/>
          <w:szCs w:val="24"/>
          <w:lang w:val="es-ES"/>
        </w:rPr>
        <w:t>actor</w:t>
      </w:r>
      <w:r w:rsidRPr="002D1D42">
        <w:rPr>
          <w:rFonts w:eastAsia="Arial MT" w:cs="Arial"/>
          <w:sz w:val="24"/>
          <w:szCs w:val="24"/>
          <w:lang w:val="es-ES"/>
        </w:rPr>
        <w:t xml:space="preserve"> aduce que el </w:t>
      </w:r>
      <w:r w:rsidR="005D52B3" w:rsidRPr="002D1D42">
        <w:rPr>
          <w:rFonts w:eastAsia="Arial MT" w:cs="Arial"/>
          <w:i/>
          <w:iCs/>
          <w:sz w:val="24"/>
          <w:szCs w:val="24"/>
          <w:lang w:val="es-ES"/>
        </w:rPr>
        <w:t>Acuerdo del Consejo</w:t>
      </w:r>
      <w:r w:rsidRPr="002D1D42">
        <w:rPr>
          <w:rFonts w:eastAsia="Arial MT" w:cs="Arial"/>
          <w:sz w:val="24"/>
          <w:szCs w:val="24"/>
          <w:lang w:val="es-ES"/>
        </w:rPr>
        <w:t xml:space="preserve"> </w:t>
      </w:r>
      <w:r w:rsidR="006E3576" w:rsidRPr="002D1D42">
        <w:rPr>
          <w:rFonts w:eastAsia="Arial MT" w:cs="Arial"/>
          <w:sz w:val="24"/>
          <w:szCs w:val="24"/>
          <w:lang w:val="es-ES"/>
        </w:rPr>
        <w:t xml:space="preserve">estableció la renovación anticipada del Consejo Político Estatal en Michoacán, declarando </w:t>
      </w:r>
      <w:r w:rsidR="00D52D91" w:rsidRPr="002D1D42">
        <w:rPr>
          <w:rFonts w:eastAsia="Arial MT" w:cs="Arial"/>
          <w:sz w:val="24"/>
          <w:szCs w:val="24"/>
          <w:lang w:val="es-ES"/>
        </w:rPr>
        <w:t xml:space="preserve">una fecha límite y aprobando el método electivo estatutario consistente en el voto universal, secreto, personal, libre, directo e intransferible de la militancia. Lo que en su consideración no ha sido cumplido ni atendido por el </w:t>
      </w:r>
      <w:r w:rsidR="00D52D91" w:rsidRPr="002D1D42">
        <w:rPr>
          <w:rFonts w:eastAsia="Arial MT" w:cs="Arial"/>
          <w:i/>
          <w:iCs/>
          <w:sz w:val="24"/>
          <w:szCs w:val="24"/>
          <w:lang w:val="es-ES"/>
        </w:rPr>
        <w:t>Comité Estatal</w:t>
      </w:r>
      <w:r w:rsidR="00D52D91" w:rsidRPr="002D1D42">
        <w:rPr>
          <w:rFonts w:eastAsia="Arial MT" w:cs="Arial"/>
          <w:sz w:val="24"/>
          <w:szCs w:val="24"/>
          <w:lang w:val="es-ES"/>
        </w:rPr>
        <w:t xml:space="preserve">, ello, ante la omisión de emitir convocatoria para llevar a cabo la renovación </w:t>
      </w:r>
      <w:r w:rsidR="001D584C" w:rsidRPr="002D1D42">
        <w:rPr>
          <w:rFonts w:eastAsia="Arial MT" w:cs="Arial"/>
          <w:sz w:val="24"/>
          <w:szCs w:val="24"/>
          <w:lang w:val="es-ES"/>
        </w:rPr>
        <w:t xml:space="preserve">anticipada </w:t>
      </w:r>
      <w:r w:rsidR="00D52D91" w:rsidRPr="002D1D42">
        <w:rPr>
          <w:rFonts w:eastAsia="Arial MT" w:cs="Arial"/>
          <w:sz w:val="24"/>
          <w:szCs w:val="24"/>
          <w:lang w:val="es-ES"/>
        </w:rPr>
        <w:t xml:space="preserve">del Consejo Político previamente referido, lo que en concepto del </w:t>
      </w:r>
      <w:r w:rsidR="00ED6EFF" w:rsidRPr="002D1D42">
        <w:rPr>
          <w:rFonts w:eastAsia="Arial MT" w:cs="Arial"/>
          <w:i/>
          <w:iCs/>
          <w:sz w:val="24"/>
          <w:szCs w:val="24"/>
          <w:lang w:val="es-ES"/>
        </w:rPr>
        <w:t>actor</w:t>
      </w:r>
      <w:r w:rsidR="00ED6EFF" w:rsidRPr="002D1D42">
        <w:rPr>
          <w:rFonts w:eastAsia="Arial MT" w:cs="Arial"/>
          <w:sz w:val="24"/>
          <w:szCs w:val="24"/>
          <w:lang w:val="es-ES"/>
        </w:rPr>
        <w:t xml:space="preserve"> le</w:t>
      </w:r>
      <w:r w:rsidR="00D52D91" w:rsidRPr="002D1D42">
        <w:rPr>
          <w:rFonts w:eastAsia="Arial MT" w:cs="Arial"/>
          <w:sz w:val="24"/>
          <w:szCs w:val="24"/>
          <w:lang w:val="es-ES"/>
        </w:rPr>
        <w:t xml:space="preserve"> genera un perjuicio en su derecho político-electoral como militante de poder participar en la elección de las autoridades del </w:t>
      </w:r>
      <w:r w:rsidR="00D52D91" w:rsidRPr="002D1D42">
        <w:rPr>
          <w:rFonts w:eastAsia="Arial MT" w:cs="Arial"/>
          <w:i/>
          <w:iCs/>
          <w:sz w:val="24"/>
          <w:szCs w:val="24"/>
          <w:lang w:val="es-ES"/>
        </w:rPr>
        <w:t>PRI</w:t>
      </w:r>
      <w:r w:rsidR="00D52D91" w:rsidRPr="002D1D42">
        <w:rPr>
          <w:rFonts w:eastAsia="Arial MT" w:cs="Arial"/>
          <w:sz w:val="24"/>
          <w:szCs w:val="24"/>
          <w:lang w:val="es-ES"/>
        </w:rPr>
        <w:t>.</w:t>
      </w:r>
    </w:p>
    <w:p w14:paraId="7087C847" w14:textId="77777777" w:rsidR="006F0494" w:rsidRPr="002D1D42" w:rsidRDefault="006F0494" w:rsidP="006F0494">
      <w:pPr>
        <w:pStyle w:val="Prrafodelista"/>
        <w:tabs>
          <w:tab w:val="left" w:pos="426"/>
        </w:tabs>
        <w:spacing w:line="360" w:lineRule="auto"/>
        <w:ind w:left="0"/>
        <w:jc w:val="both"/>
        <w:rPr>
          <w:rFonts w:eastAsia="Arial MT" w:cs="Arial"/>
          <w:sz w:val="24"/>
          <w:szCs w:val="24"/>
          <w:lang w:val="es-ES"/>
        </w:rPr>
      </w:pPr>
    </w:p>
    <w:p w14:paraId="241B4F4B" w14:textId="77777777" w:rsidR="003C6B22" w:rsidRPr="002D1D42" w:rsidRDefault="002523D4" w:rsidP="003C6B22">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Referente al tema, la</w:t>
      </w:r>
      <w:r w:rsidR="00ED6EFF" w:rsidRPr="002D1D42">
        <w:rPr>
          <w:rFonts w:eastAsia="Calibri" w:cs="Arial"/>
          <w:i/>
          <w:iCs/>
          <w:sz w:val="24"/>
          <w:szCs w:val="24"/>
          <w:lang w:val="es-ES_tradnl" w:eastAsia="en-US"/>
        </w:rPr>
        <w:t xml:space="preserve"> Sala Superior</w:t>
      </w:r>
      <w:r w:rsidR="00ED6EFF" w:rsidRPr="002D1D42">
        <w:rPr>
          <w:rFonts w:eastAsia="Calibri" w:cs="Arial"/>
          <w:sz w:val="24"/>
          <w:szCs w:val="24"/>
          <w:lang w:val="es-ES_tradnl" w:eastAsia="en-US"/>
        </w:rPr>
        <w:t xml:space="preserve"> </w:t>
      </w:r>
      <w:r w:rsidRPr="002D1D42">
        <w:rPr>
          <w:rFonts w:eastAsia="Calibri" w:cs="Arial"/>
          <w:sz w:val="24"/>
          <w:szCs w:val="24"/>
          <w:lang w:val="es-ES_tradnl" w:eastAsia="en-US"/>
        </w:rPr>
        <w:t>ha sostenido</w:t>
      </w:r>
      <w:r w:rsidR="00ED6EFF" w:rsidRPr="002D1D42">
        <w:rPr>
          <w:rFonts w:eastAsia="Calibri" w:cs="Arial"/>
          <w:sz w:val="24"/>
          <w:szCs w:val="24"/>
          <w:lang w:val="es-ES_tradnl" w:eastAsia="en-US"/>
        </w:rPr>
        <w:t xml:space="preserve"> </w:t>
      </w:r>
      <w:r w:rsidRPr="002D1D42">
        <w:rPr>
          <w:rFonts w:eastAsia="Calibri" w:cs="Arial"/>
          <w:sz w:val="24"/>
          <w:szCs w:val="24"/>
          <w:lang w:val="es-ES_tradnl" w:eastAsia="en-US"/>
        </w:rPr>
        <w:t xml:space="preserve">que el principio de definitividad se cumple cuando se agotan previamente las instancias que reúnan las dos características siguientes: </w:t>
      </w:r>
    </w:p>
    <w:p w14:paraId="46BDC1B1" w14:textId="77777777" w:rsidR="003C6B22" w:rsidRPr="002D1D42" w:rsidRDefault="003C6B22" w:rsidP="003C6B22">
      <w:pPr>
        <w:pStyle w:val="Prrafodelista"/>
        <w:tabs>
          <w:tab w:val="left" w:pos="426"/>
        </w:tabs>
        <w:spacing w:line="360" w:lineRule="auto"/>
        <w:ind w:left="0"/>
        <w:jc w:val="both"/>
        <w:rPr>
          <w:rFonts w:eastAsia="Calibri" w:cs="Arial"/>
          <w:sz w:val="24"/>
          <w:szCs w:val="24"/>
          <w:lang w:val="es-ES_tradnl" w:eastAsia="en-US"/>
        </w:rPr>
      </w:pPr>
    </w:p>
    <w:p w14:paraId="78BC8E25" w14:textId="77777777" w:rsidR="003C6B22" w:rsidRPr="002D1D42" w:rsidRDefault="002523D4" w:rsidP="003C6B22">
      <w:pPr>
        <w:pStyle w:val="Prrafodelista"/>
        <w:numPr>
          <w:ilvl w:val="0"/>
          <w:numId w:val="30"/>
        </w:numPr>
        <w:tabs>
          <w:tab w:val="left" w:pos="426"/>
        </w:tabs>
        <w:spacing w:line="360" w:lineRule="auto"/>
        <w:jc w:val="both"/>
        <w:rPr>
          <w:rFonts w:eastAsia="Calibri" w:cs="Arial"/>
          <w:sz w:val="24"/>
          <w:szCs w:val="24"/>
          <w:lang w:val="es-ES_tradnl" w:eastAsia="en-US"/>
        </w:rPr>
      </w:pPr>
      <w:r w:rsidRPr="002D1D42">
        <w:rPr>
          <w:rFonts w:eastAsia="Calibri" w:cs="Arial"/>
          <w:sz w:val="24"/>
          <w:szCs w:val="24"/>
          <w:lang w:val="es-ES_tradnl" w:eastAsia="en-US"/>
        </w:rPr>
        <w:t xml:space="preserve">Que sean las idóneas para impugnar el acto o resolución electoral de que se trate; y, </w:t>
      </w:r>
    </w:p>
    <w:p w14:paraId="74A62264" w14:textId="77777777" w:rsidR="003C6B22" w:rsidRPr="002D1D42" w:rsidRDefault="002523D4" w:rsidP="003C6B22">
      <w:pPr>
        <w:pStyle w:val="Prrafodelista"/>
        <w:numPr>
          <w:ilvl w:val="0"/>
          <w:numId w:val="30"/>
        </w:numPr>
        <w:tabs>
          <w:tab w:val="left" w:pos="426"/>
        </w:tabs>
        <w:spacing w:line="360" w:lineRule="auto"/>
        <w:jc w:val="both"/>
        <w:rPr>
          <w:rFonts w:eastAsia="Calibri" w:cs="Arial"/>
          <w:sz w:val="24"/>
          <w:szCs w:val="24"/>
          <w:lang w:val="es-ES_tradnl" w:eastAsia="en-US"/>
        </w:rPr>
      </w:pPr>
      <w:r w:rsidRPr="002D1D42">
        <w:rPr>
          <w:rFonts w:eastAsia="Calibri" w:cs="Arial"/>
          <w:sz w:val="24"/>
          <w:szCs w:val="24"/>
          <w:lang w:val="es-ES_tradnl" w:eastAsia="en-US"/>
        </w:rPr>
        <w:lastRenderedPageBreak/>
        <w:t>Que conforme con los propios ordenamientos sean aptas para modificar, revocar o anular a estos.</w:t>
      </w:r>
      <w:r w:rsidR="00416AA1" w:rsidRPr="002D1D42">
        <w:rPr>
          <w:rFonts w:cs="Arial"/>
          <w:sz w:val="24"/>
          <w:szCs w:val="24"/>
          <w:vertAlign w:val="superscript"/>
          <w:lang w:val="es-ES_tradnl" w:eastAsia="es-ES"/>
        </w:rPr>
        <w:footnoteReference w:id="13"/>
      </w:r>
    </w:p>
    <w:p w14:paraId="24824766" w14:textId="77777777" w:rsidR="00EA5830" w:rsidRPr="002D1D42" w:rsidRDefault="00EA5830" w:rsidP="005F5860">
      <w:pPr>
        <w:pStyle w:val="Prrafodelista"/>
        <w:tabs>
          <w:tab w:val="left" w:pos="426"/>
        </w:tabs>
        <w:spacing w:line="360" w:lineRule="auto"/>
        <w:ind w:left="0"/>
        <w:jc w:val="both"/>
        <w:rPr>
          <w:rFonts w:eastAsia="Calibri" w:cs="Arial"/>
          <w:sz w:val="24"/>
          <w:szCs w:val="24"/>
          <w:lang w:val="es-ES_tradnl" w:eastAsia="en-US"/>
        </w:rPr>
      </w:pPr>
    </w:p>
    <w:p w14:paraId="34F9CB47" w14:textId="77777777" w:rsidR="005F5860" w:rsidRPr="002D1D42" w:rsidRDefault="002523D4" w:rsidP="005F5860">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Con base en ello, la exigencia de agotar las instancias previas tiene como presupuesto que estas sean idóneas, aptas, suficientes y eficaces para alcanzar las pretensiones de los justiciables en el pleno uso y goce del derecho presuntamente violado, ya que solo de esta manera se da cumplimiento a la máxima constitucional de justicia pronta, completa y expedita, además de otorgar racionalidad a la cadena impugnativa, en tanto que, para estar en aptitud de acudir a un órgano de jurisdicción, el justiciable debe recurrir previamente a los medios de defensa e impugnación viables.</w:t>
      </w:r>
    </w:p>
    <w:p w14:paraId="6DF8379C" w14:textId="77777777" w:rsidR="005F5860" w:rsidRPr="002D1D42" w:rsidRDefault="005F5860" w:rsidP="005F5860">
      <w:pPr>
        <w:pStyle w:val="Prrafodelista"/>
        <w:tabs>
          <w:tab w:val="left" w:pos="426"/>
        </w:tabs>
        <w:spacing w:line="360" w:lineRule="auto"/>
        <w:ind w:left="0"/>
        <w:jc w:val="both"/>
        <w:rPr>
          <w:rFonts w:eastAsia="Calibri" w:cs="Arial"/>
          <w:sz w:val="24"/>
          <w:szCs w:val="24"/>
          <w:lang w:val="es-ES_tradnl" w:eastAsia="en-US"/>
        </w:rPr>
      </w:pPr>
    </w:p>
    <w:p w14:paraId="667A4D30" w14:textId="77777777" w:rsidR="005F5860" w:rsidRPr="002D1D42" w:rsidRDefault="002523D4" w:rsidP="005F5860">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Así, la regla general para la tramitación de los medios de impugnación competencia de este Tribunal</w:t>
      </w:r>
      <w:r w:rsidRPr="002D1D42">
        <w:rPr>
          <w:rFonts w:eastAsia="Calibri" w:cs="Arial"/>
          <w:i/>
          <w:iCs/>
          <w:sz w:val="24"/>
          <w:szCs w:val="24"/>
          <w:lang w:val="es-ES_tradnl" w:eastAsia="en-US"/>
        </w:rPr>
        <w:t xml:space="preserve">, </w:t>
      </w:r>
      <w:r w:rsidRPr="002D1D42">
        <w:rPr>
          <w:rFonts w:eastAsia="Calibri" w:cs="Arial"/>
          <w:sz w:val="24"/>
          <w:szCs w:val="24"/>
          <w:lang w:val="es-ES_tradnl" w:eastAsia="en-US"/>
        </w:rPr>
        <w:t xml:space="preserve">como es el </w:t>
      </w:r>
      <w:r w:rsidR="00D47507" w:rsidRPr="002D1D42">
        <w:rPr>
          <w:rFonts w:eastAsia="Calibri" w:cs="Arial"/>
          <w:i/>
          <w:iCs/>
          <w:sz w:val="24"/>
          <w:szCs w:val="24"/>
          <w:lang w:val="es-ES_tradnl" w:eastAsia="en-US"/>
        </w:rPr>
        <w:t>Juicio Ciudadano</w:t>
      </w:r>
      <w:r w:rsidR="005F5860" w:rsidRPr="002D1D42">
        <w:rPr>
          <w:rFonts w:eastAsia="Calibri" w:cs="Arial"/>
          <w:i/>
          <w:iCs/>
          <w:sz w:val="24"/>
          <w:szCs w:val="24"/>
          <w:lang w:val="es-ES_tradnl" w:eastAsia="en-US"/>
        </w:rPr>
        <w:t xml:space="preserve"> </w:t>
      </w:r>
      <w:r w:rsidR="005F5860" w:rsidRPr="002D1D42">
        <w:rPr>
          <w:rFonts w:eastAsia="Calibri" w:cs="Arial"/>
          <w:sz w:val="24"/>
          <w:szCs w:val="24"/>
          <w:lang w:val="es-ES_tradnl" w:eastAsia="en-US"/>
        </w:rPr>
        <w:t xml:space="preserve">en </w:t>
      </w:r>
      <w:r w:rsidR="00D47507" w:rsidRPr="002D1D42">
        <w:rPr>
          <w:rFonts w:eastAsia="Calibri" w:cs="Arial"/>
          <w:sz w:val="24"/>
          <w:szCs w:val="24"/>
          <w:lang w:val="es-ES_tradnl" w:eastAsia="en-US"/>
        </w:rPr>
        <w:t>comento</w:t>
      </w:r>
      <w:r w:rsidRPr="002D1D42">
        <w:rPr>
          <w:rFonts w:eastAsia="Calibri" w:cs="Arial"/>
          <w:sz w:val="24"/>
          <w:szCs w:val="24"/>
          <w:lang w:val="es-ES_tradnl" w:eastAsia="en-US"/>
        </w:rPr>
        <w:t>, consiste en que solo procederá cuando el acto impugnado sea definitivo y firme.</w:t>
      </w:r>
    </w:p>
    <w:p w14:paraId="7CF00B77" w14:textId="77777777" w:rsidR="005F5860" w:rsidRPr="002D1D42" w:rsidRDefault="005F5860" w:rsidP="005F5860">
      <w:pPr>
        <w:pStyle w:val="Prrafodelista"/>
        <w:tabs>
          <w:tab w:val="left" w:pos="426"/>
        </w:tabs>
        <w:spacing w:line="360" w:lineRule="auto"/>
        <w:ind w:left="0"/>
        <w:jc w:val="both"/>
        <w:rPr>
          <w:rFonts w:eastAsia="Calibri" w:cs="Arial"/>
          <w:sz w:val="24"/>
          <w:szCs w:val="24"/>
          <w:lang w:val="es-ES_tradnl" w:eastAsia="en-US"/>
        </w:rPr>
      </w:pPr>
    </w:p>
    <w:p w14:paraId="1FF4DD0D" w14:textId="77777777" w:rsidR="005F5860" w:rsidRPr="002D1D42" w:rsidRDefault="002523D4" w:rsidP="005F5860">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Mientras que, la excepción a la citada regla consiste en que, cuando el agotamiento previo de los medios de impugnación se traduzca en una amenaza seria para los derechos sustanciales que son objeto de litigio, porque los trámites de que consten y el tiempo necesario para llevarlos a cabo puedan implicar la merma considerable o hasta la extinción del contenido de las pretensiones o de sus efectos o consecuencias, entonces, debe considerarse que el acto impugnado es definitivo y firme.</w:t>
      </w:r>
    </w:p>
    <w:p w14:paraId="0FD10947" w14:textId="77777777" w:rsidR="00CD481C" w:rsidRPr="002D1D42" w:rsidRDefault="00CD481C" w:rsidP="005F5860">
      <w:pPr>
        <w:pStyle w:val="Prrafodelista"/>
        <w:tabs>
          <w:tab w:val="left" w:pos="426"/>
        </w:tabs>
        <w:spacing w:line="360" w:lineRule="auto"/>
        <w:ind w:left="0"/>
        <w:jc w:val="both"/>
        <w:rPr>
          <w:rFonts w:eastAsia="Calibri" w:cs="Arial"/>
          <w:sz w:val="24"/>
          <w:szCs w:val="24"/>
          <w:lang w:val="es-ES_tradnl" w:eastAsia="en-US"/>
        </w:rPr>
      </w:pPr>
    </w:p>
    <w:p w14:paraId="615D9C31" w14:textId="77777777" w:rsidR="005F5860" w:rsidRPr="002D1D42" w:rsidRDefault="002523D4" w:rsidP="051A54C4">
      <w:pPr>
        <w:pStyle w:val="Prrafodelista"/>
        <w:tabs>
          <w:tab w:val="left" w:pos="426"/>
        </w:tabs>
        <w:spacing w:line="360" w:lineRule="auto"/>
        <w:ind w:left="0"/>
        <w:jc w:val="both"/>
        <w:rPr>
          <w:rFonts w:cs="Arial"/>
          <w:sz w:val="24"/>
          <w:szCs w:val="24"/>
          <w:lang w:val="es-ES"/>
        </w:rPr>
      </w:pPr>
      <w:r w:rsidRPr="002D1D42">
        <w:rPr>
          <w:rFonts w:eastAsia="Calibri" w:cs="Arial"/>
          <w:sz w:val="24"/>
          <w:szCs w:val="24"/>
          <w:lang w:val="es-ES" w:eastAsia="en-US"/>
        </w:rPr>
        <w:t xml:space="preserve">Solo esas condiciones extinguen la carga procesal de agotar la cadena impugnativa y, por lo tanto, resulta válido tener por colmado el principio de definitividad para conocer el asunto bajo la figura del </w:t>
      </w:r>
      <w:r w:rsidRPr="002D1D42">
        <w:rPr>
          <w:rFonts w:eastAsia="Calibri" w:cs="Arial"/>
          <w:i/>
          <w:iCs/>
          <w:sz w:val="24"/>
          <w:szCs w:val="24"/>
          <w:lang w:val="es-ES" w:eastAsia="en-US"/>
        </w:rPr>
        <w:t xml:space="preserve">per saltum </w:t>
      </w:r>
      <w:r w:rsidRPr="002D1D42">
        <w:rPr>
          <w:rFonts w:eastAsia="Calibri" w:cs="Arial"/>
          <w:sz w:val="24"/>
          <w:szCs w:val="24"/>
          <w:lang w:val="es-ES" w:eastAsia="en-US"/>
        </w:rPr>
        <w:t>o salto de la instancia,</w:t>
      </w:r>
      <w:r w:rsidRPr="002D1D42">
        <w:rPr>
          <w:rFonts w:cs="Arial"/>
          <w:sz w:val="24"/>
          <w:szCs w:val="24"/>
          <w:vertAlign w:val="superscript"/>
          <w:lang w:val="es-ES" w:eastAsia="es-ES"/>
        </w:rPr>
        <w:footnoteReference w:id="14"/>
      </w:r>
      <w:r w:rsidRPr="002D1D42">
        <w:rPr>
          <w:rFonts w:eastAsia="Calibri" w:cs="Arial"/>
          <w:sz w:val="24"/>
          <w:szCs w:val="24"/>
          <w:lang w:val="es-ES" w:eastAsia="en-US"/>
        </w:rPr>
        <w:t xml:space="preserve"> lo cual en </w:t>
      </w:r>
      <w:r w:rsidR="002D3A94" w:rsidRPr="002D1D42">
        <w:rPr>
          <w:rFonts w:eastAsia="Calibri" w:cs="Arial"/>
          <w:sz w:val="24"/>
          <w:szCs w:val="24"/>
          <w:lang w:val="es-ES" w:eastAsia="en-US"/>
        </w:rPr>
        <w:t>el presente caso</w:t>
      </w:r>
      <w:r w:rsidRPr="002D1D42">
        <w:rPr>
          <w:rFonts w:eastAsia="Calibri" w:cs="Arial"/>
          <w:sz w:val="24"/>
          <w:szCs w:val="24"/>
          <w:lang w:val="es-ES" w:eastAsia="en-US"/>
        </w:rPr>
        <w:t xml:space="preserve"> no acontece.</w:t>
      </w:r>
      <w:r w:rsidRPr="002D1D42">
        <w:rPr>
          <w:rFonts w:cs="Arial"/>
          <w:sz w:val="24"/>
          <w:szCs w:val="24"/>
          <w:lang w:val="es-ES"/>
        </w:rPr>
        <w:t xml:space="preserve"> </w:t>
      </w:r>
    </w:p>
    <w:p w14:paraId="5F3DF4DE" w14:textId="77777777" w:rsidR="005F5860" w:rsidRPr="002D1D42" w:rsidRDefault="005F5860" w:rsidP="005F5860">
      <w:pPr>
        <w:pStyle w:val="Prrafodelista"/>
        <w:tabs>
          <w:tab w:val="left" w:pos="426"/>
        </w:tabs>
        <w:spacing w:line="360" w:lineRule="auto"/>
        <w:ind w:left="0"/>
        <w:jc w:val="both"/>
        <w:rPr>
          <w:rFonts w:cs="Arial"/>
          <w:bCs/>
          <w:sz w:val="24"/>
          <w:szCs w:val="24"/>
          <w:lang w:val="es-ES_tradnl"/>
        </w:rPr>
      </w:pPr>
    </w:p>
    <w:p w14:paraId="66E7C628" w14:textId="77777777" w:rsidR="005F5860" w:rsidRPr="002D1D42" w:rsidRDefault="002523D4" w:rsidP="051A54C4">
      <w:pPr>
        <w:pStyle w:val="Prrafodelista"/>
        <w:tabs>
          <w:tab w:val="left" w:pos="426"/>
        </w:tabs>
        <w:spacing w:line="360" w:lineRule="auto"/>
        <w:ind w:left="0"/>
        <w:jc w:val="both"/>
        <w:rPr>
          <w:rFonts w:eastAsia="Calibri" w:cs="Arial"/>
          <w:sz w:val="24"/>
          <w:szCs w:val="24"/>
          <w:lang w:val="es-ES" w:eastAsia="en-US"/>
        </w:rPr>
      </w:pPr>
      <w:r w:rsidRPr="002D1D42">
        <w:rPr>
          <w:rFonts w:eastAsia="Calibri" w:cs="Arial"/>
          <w:sz w:val="24"/>
          <w:szCs w:val="24"/>
          <w:lang w:val="es-ES" w:eastAsia="en-US"/>
        </w:rPr>
        <w:t xml:space="preserve">En ese contexto, resulta </w:t>
      </w:r>
      <w:r w:rsidRPr="002D1D42">
        <w:rPr>
          <w:rFonts w:eastAsia="Calibri" w:cs="Arial"/>
          <w:b/>
          <w:bCs/>
          <w:sz w:val="24"/>
          <w:szCs w:val="24"/>
          <w:lang w:val="es-ES" w:eastAsia="en-US"/>
        </w:rPr>
        <w:t>improcedente</w:t>
      </w:r>
      <w:r w:rsidRPr="002D1D42">
        <w:rPr>
          <w:rFonts w:eastAsia="Calibri" w:cs="Arial"/>
          <w:sz w:val="24"/>
          <w:szCs w:val="24"/>
          <w:lang w:val="es-ES" w:eastAsia="en-US"/>
        </w:rPr>
        <w:t xml:space="preserve"> conocer del presente </w:t>
      </w:r>
      <w:r w:rsidR="00917B80" w:rsidRPr="002D1D42">
        <w:rPr>
          <w:rFonts w:eastAsia="Calibri" w:cs="Arial"/>
          <w:i/>
          <w:iCs/>
          <w:sz w:val="24"/>
          <w:szCs w:val="24"/>
          <w:lang w:val="es-ES" w:eastAsia="en-US"/>
        </w:rPr>
        <w:t>Juicio Ciudadano</w:t>
      </w:r>
      <w:r w:rsidR="005F5860" w:rsidRPr="002D1D42">
        <w:rPr>
          <w:rFonts w:eastAsia="Calibri" w:cs="Arial"/>
          <w:i/>
          <w:iCs/>
          <w:sz w:val="24"/>
          <w:szCs w:val="24"/>
          <w:lang w:val="es-ES" w:eastAsia="en-US"/>
        </w:rPr>
        <w:t xml:space="preserve"> </w:t>
      </w:r>
      <w:r w:rsidRPr="002D1D42">
        <w:rPr>
          <w:rFonts w:eastAsia="Calibri" w:cs="Arial"/>
          <w:sz w:val="24"/>
          <w:szCs w:val="24"/>
          <w:lang w:val="es-ES" w:eastAsia="en-US"/>
        </w:rPr>
        <w:t xml:space="preserve">a través de la figura del </w:t>
      </w:r>
      <w:r w:rsidRPr="002D1D42">
        <w:rPr>
          <w:rFonts w:eastAsia="Calibri" w:cs="Arial"/>
          <w:i/>
          <w:iCs/>
          <w:sz w:val="24"/>
          <w:szCs w:val="24"/>
          <w:lang w:val="es-ES" w:eastAsia="en-US"/>
        </w:rPr>
        <w:t xml:space="preserve">per saltum, </w:t>
      </w:r>
      <w:r w:rsidRPr="002D1D42">
        <w:rPr>
          <w:rFonts w:eastAsia="Calibri" w:cs="Arial"/>
          <w:sz w:val="24"/>
          <w:szCs w:val="24"/>
          <w:lang w:val="es-ES" w:eastAsia="en-US"/>
        </w:rPr>
        <w:t>toda vez que, la carga procesal de agotar previamente las instancias es un presupuesto procesal para accionar la instancia jurisdiccional, debiéndose acudir</w:t>
      </w:r>
      <w:r w:rsidR="00390B84" w:rsidRPr="002D1D42">
        <w:rPr>
          <w:rFonts w:eastAsia="Calibri" w:cs="Arial"/>
          <w:sz w:val="24"/>
          <w:szCs w:val="24"/>
          <w:lang w:val="es-ES" w:eastAsia="en-US"/>
        </w:rPr>
        <w:t>,</w:t>
      </w:r>
      <w:r w:rsidRPr="002D1D42">
        <w:rPr>
          <w:rFonts w:eastAsia="Calibri" w:cs="Arial"/>
          <w:sz w:val="24"/>
          <w:szCs w:val="24"/>
          <w:lang w:val="es-ES" w:eastAsia="en-US"/>
        </w:rPr>
        <w:t xml:space="preserve"> en primer lugar</w:t>
      </w:r>
      <w:r w:rsidR="00390B84" w:rsidRPr="002D1D42">
        <w:rPr>
          <w:rFonts w:eastAsia="Calibri" w:cs="Arial"/>
          <w:sz w:val="24"/>
          <w:szCs w:val="24"/>
          <w:lang w:val="es-ES" w:eastAsia="en-US"/>
        </w:rPr>
        <w:t>,</w:t>
      </w:r>
      <w:r w:rsidRPr="002D1D42">
        <w:rPr>
          <w:rFonts w:eastAsia="Calibri" w:cs="Arial"/>
          <w:sz w:val="24"/>
          <w:szCs w:val="24"/>
          <w:lang w:val="es-ES" w:eastAsia="en-US"/>
        </w:rPr>
        <w:t xml:space="preserve"> a los medios de defensa que establezca la norma interna del partido de que se trate, ello por ser ést</w:t>
      </w:r>
      <w:r w:rsidR="00390B84" w:rsidRPr="002D1D42">
        <w:rPr>
          <w:rFonts w:eastAsia="Calibri" w:cs="Arial"/>
          <w:sz w:val="24"/>
          <w:szCs w:val="24"/>
          <w:lang w:val="es-ES" w:eastAsia="en-US"/>
        </w:rPr>
        <w:t>a</w:t>
      </w:r>
      <w:r w:rsidRPr="002D1D42">
        <w:rPr>
          <w:rFonts w:eastAsia="Calibri" w:cs="Arial"/>
          <w:sz w:val="24"/>
          <w:szCs w:val="24"/>
          <w:lang w:val="es-ES" w:eastAsia="en-US"/>
        </w:rPr>
        <w:t xml:space="preserve"> la </w:t>
      </w:r>
      <w:r w:rsidRPr="002D1D42">
        <w:rPr>
          <w:rFonts w:eastAsia="Calibri" w:cs="Arial"/>
          <w:sz w:val="24"/>
          <w:szCs w:val="24"/>
          <w:lang w:val="es-ES" w:eastAsia="en-US"/>
        </w:rPr>
        <w:lastRenderedPageBreak/>
        <w:t>instancia primigenia para conseguir la reparación de los derechos que se aducen transgredidos.</w:t>
      </w:r>
    </w:p>
    <w:p w14:paraId="64A9E0BE" w14:textId="77777777" w:rsidR="005F5860" w:rsidRPr="002D1D42" w:rsidRDefault="005F5860" w:rsidP="005F5860">
      <w:pPr>
        <w:pStyle w:val="Prrafodelista"/>
        <w:tabs>
          <w:tab w:val="left" w:pos="426"/>
        </w:tabs>
        <w:spacing w:line="360" w:lineRule="auto"/>
        <w:ind w:left="0"/>
        <w:jc w:val="both"/>
        <w:rPr>
          <w:rFonts w:eastAsia="Calibri" w:cs="Arial"/>
          <w:bCs/>
          <w:sz w:val="24"/>
          <w:szCs w:val="24"/>
          <w:lang w:val="es-ES_tradnl" w:eastAsia="en-US"/>
        </w:rPr>
      </w:pPr>
    </w:p>
    <w:p w14:paraId="641FCEA9" w14:textId="77777777" w:rsidR="005F5860" w:rsidRPr="002D1D42" w:rsidRDefault="002523D4" w:rsidP="051A54C4">
      <w:pPr>
        <w:pStyle w:val="Prrafodelista"/>
        <w:tabs>
          <w:tab w:val="left" w:pos="426"/>
        </w:tabs>
        <w:spacing w:line="360" w:lineRule="auto"/>
        <w:ind w:left="0"/>
        <w:jc w:val="both"/>
        <w:rPr>
          <w:rFonts w:eastAsia="Calibri" w:cs="Arial"/>
          <w:sz w:val="24"/>
          <w:szCs w:val="24"/>
          <w:lang w:val="es-ES" w:eastAsia="en-US"/>
        </w:rPr>
      </w:pPr>
      <w:r w:rsidRPr="002D1D42">
        <w:rPr>
          <w:rFonts w:eastAsia="Calibri" w:cs="Arial"/>
          <w:sz w:val="24"/>
          <w:szCs w:val="24"/>
          <w:lang w:val="es-ES" w:eastAsia="en-US"/>
        </w:rPr>
        <w:t xml:space="preserve">De ahí que, no se advierta la existencia de una posible merma o extinción a la pretensión del </w:t>
      </w:r>
      <w:r w:rsidRPr="002D1D42">
        <w:rPr>
          <w:rFonts w:eastAsia="Calibri" w:cs="Arial"/>
          <w:i/>
          <w:iCs/>
          <w:sz w:val="24"/>
          <w:szCs w:val="24"/>
          <w:lang w:val="es-ES" w:eastAsia="en-US"/>
        </w:rPr>
        <w:t>actor</w:t>
      </w:r>
      <w:r w:rsidRPr="002D1D42">
        <w:rPr>
          <w:rFonts w:eastAsia="Calibri" w:cs="Arial"/>
          <w:sz w:val="24"/>
          <w:szCs w:val="24"/>
          <w:lang w:val="es-ES" w:eastAsia="en-US"/>
        </w:rPr>
        <w:t xml:space="preserve"> con el agotamiento de la instancia partidista previa, porque no hay indicios de que, al acudir ante la justicia intrapartidaria pueda generarse una posible violación a su derecho de</w:t>
      </w:r>
      <w:r w:rsidR="005F5860" w:rsidRPr="002D1D42">
        <w:rPr>
          <w:rFonts w:eastAsia="Calibri" w:cs="Arial"/>
          <w:sz w:val="24"/>
          <w:szCs w:val="24"/>
          <w:lang w:val="es-ES" w:eastAsia="en-US"/>
        </w:rPr>
        <w:t xml:space="preserve"> votar o de</w:t>
      </w:r>
      <w:r w:rsidRPr="002D1D42">
        <w:rPr>
          <w:rFonts w:eastAsia="Calibri" w:cs="Arial"/>
          <w:sz w:val="24"/>
          <w:szCs w:val="24"/>
          <w:lang w:val="es-ES" w:eastAsia="en-US"/>
        </w:rPr>
        <w:t xml:space="preserve"> ser votado.</w:t>
      </w:r>
    </w:p>
    <w:p w14:paraId="334809FA" w14:textId="77777777" w:rsidR="005F5860" w:rsidRPr="002D1D42" w:rsidRDefault="005F5860" w:rsidP="005F5860">
      <w:pPr>
        <w:pStyle w:val="Prrafodelista"/>
        <w:tabs>
          <w:tab w:val="left" w:pos="426"/>
        </w:tabs>
        <w:spacing w:line="360" w:lineRule="auto"/>
        <w:ind w:left="0"/>
        <w:jc w:val="both"/>
        <w:rPr>
          <w:rFonts w:eastAsia="Calibri" w:cs="Arial"/>
          <w:bCs/>
          <w:sz w:val="24"/>
          <w:szCs w:val="24"/>
          <w:lang w:val="es-ES_tradnl" w:eastAsia="en-US"/>
        </w:rPr>
      </w:pPr>
    </w:p>
    <w:p w14:paraId="6DB39AD4" w14:textId="77777777" w:rsidR="005F5860" w:rsidRPr="002D1D42" w:rsidRDefault="002523D4" w:rsidP="005F5860">
      <w:pPr>
        <w:pStyle w:val="Prrafodelista"/>
        <w:tabs>
          <w:tab w:val="left" w:pos="426"/>
        </w:tabs>
        <w:spacing w:line="360" w:lineRule="auto"/>
        <w:ind w:left="0"/>
        <w:jc w:val="both"/>
        <w:rPr>
          <w:rFonts w:eastAsia="Arial" w:cs="Arial"/>
          <w:sz w:val="24"/>
          <w:szCs w:val="24"/>
        </w:rPr>
      </w:pPr>
      <w:r w:rsidRPr="002D1D42">
        <w:rPr>
          <w:rFonts w:cs="Arial"/>
          <w:bCs/>
          <w:sz w:val="24"/>
          <w:szCs w:val="24"/>
          <w:lang w:val="es-ES_tradnl"/>
        </w:rPr>
        <w:t xml:space="preserve">La </w:t>
      </w:r>
      <w:r w:rsidRPr="002D1D42">
        <w:rPr>
          <w:rFonts w:cs="Arial"/>
          <w:bCs/>
          <w:i/>
          <w:iCs/>
          <w:sz w:val="24"/>
          <w:szCs w:val="24"/>
          <w:lang w:val="es-ES_tradnl"/>
        </w:rPr>
        <w:t>Sala Superior</w:t>
      </w:r>
      <w:r w:rsidR="00B5493B" w:rsidRPr="002D1D42">
        <w:rPr>
          <w:rFonts w:cs="Arial"/>
          <w:bCs/>
          <w:sz w:val="24"/>
          <w:szCs w:val="24"/>
          <w:lang w:val="es-ES_tradnl"/>
        </w:rPr>
        <w:t xml:space="preserve"> </w:t>
      </w:r>
      <w:r w:rsidRPr="002D1D42">
        <w:rPr>
          <w:rFonts w:cs="Arial"/>
          <w:bCs/>
          <w:sz w:val="24"/>
          <w:szCs w:val="24"/>
          <w:lang w:val="es-ES_tradnl"/>
        </w:rPr>
        <w:t>ha señalado que</w:t>
      </w:r>
      <w:r w:rsidRPr="002D1D42">
        <w:rPr>
          <w:rStyle w:val="Refdenotaalpie"/>
          <w:rFonts w:cs="Arial"/>
          <w:bCs/>
          <w:sz w:val="24"/>
          <w:szCs w:val="24"/>
          <w:lang w:val="es-ES_tradnl"/>
        </w:rPr>
        <w:t xml:space="preserve"> </w:t>
      </w:r>
      <w:r w:rsidRPr="002D1D42">
        <w:rPr>
          <w:rFonts w:eastAsia="Arial" w:cs="Arial"/>
          <w:sz w:val="24"/>
          <w:szCs w:val="24"/>
        </w:rPr>
        <w:t>los actos intrapartidistas por su propia naturaleza son reparables; es decir, la irreparabilidad no opera en los actos y resoluciones emitidos por los institutos políticos, sino solo aquéllos derivados de alguna disposición constitucional o legal.</w:t>
      </w:r>
      <w:r w:rsidR="00390B84" w:rsidRPr="002D1D42">
        <w:rPr>
          <w:rStyle w:val="Refdenotaalpie"/>
          <w:rFonts w:cs="Arial"/>
          <w:bCs/>
          <w:sz w:val="24"/>
          <w:szCs w:val="24"/>
          <w:lang w:val="es-ES_tradnl"/>
        </w:rPr>
        <w:footnoteReference w:id="15"/>
      </w:r>
    </w:p>
    <w:p w14:paraId="1E479D25" w14:textId="77777777" w:rsidR="005F5860" w:rsidRPr="002D1D42" w:rsidRDefault="005F5860" w:rsidP="005F5860">
      <w:pPr>
        <w:pStyle w:val="Prrafodelista"/>
        <w:tabs>
          <w:tab w:val="left" w:pos="426"/>
        </w:tabs>
        <w:spacing w:line="360" w:lineRule="auto"/>
        <w:ind w:left="0"/>
        <w:jc w:val="both"/>
        <w:rPr>
          <w:rFonts w:eastAsia="Arial" w:cs="Arial"/>
          <w:sz w:val="24"/>
          <w:szCs w:val="24"/>
        </w:rPr>
      </w:pPr>
    </w:p>
    <w:p w14:paraId="3C645E19" w14:textId="77777777" w:rsidR="00801D2A" w:rsidRPr="002D1D42" w:rsidRDefault="002523D4" w:rsidP="00801D2A">
      <w:pPr>
        <w:pStyle w:val="Prrafodelista"/>
        <w:tabs>
          <w:tab w:val="left" w:pos="426"/>
        </w:tabs>
        <w:spacing w:line="360" w:lineRule="auto"/>
        <w:ind w:left="0"/>
        <w:jc w:val="both"/>
        <w:rPr>
          <w:rFonts w:cs="Arial"/>
          <w:bCs/>
          <w:sz w:val="24"/>
          <w:szCs w:val="24"/>
          <w:lang w:val="es-ES_tradnl"/>
        </w:rPr>
      </w:pPr>
      <w:r w:rsidRPr="002D1D42">
        <w:rPr>
          <w:rFonts w:cs="Arial"/>
          <w:bCs/>
          <w:sz w:val="24"/>
          <w:szCs w:val="24"/>
          <w:lang w:val="es-ES_tradnl"/>
        </w:rPr>
        <w:t>Por lo que, los asuntos deben ser resueltos en primera instancia por el órgano competente del propio instituto político, a efecto de garantizar su libertad de autoorganización y autodeterminación, siendo que cuenta con la potestad de resolver en tiempo los asuntos internos para la consecución de sus fines.</w:t>
      </w:r>
      <w:r w:rsidRPr="002D1D42">
        <w:rPr>
          <w:rStyle w:val="Refdenotaalpie"/>
          <w:rFonts w:cs="Arial"/>
          <w:bCs/>
          <w:sz w:val="24"/>
          <w:szCs w:val="24"/>
          <w:lang w:val="es-ES_tradnl"/>
        </w:rPr>
        <w:footnoteReference w:id="16"/>
      </w:r>
    </w:p>
    <w:p w14:paraId="717AADC3" w14:textId="77777777" w:rsidR="00801D2A" w:rsidRPr="002D1D42" w:rsidRDefault="00801D2A" w:rsidP="00801D2A">
      <w:pPr>
        <w:pStyle w:val="Prrafodelista"/>
        <w:tabs>
          <w:tab w:val="left" w:pos="426"/>
        </w:tabs>
        <w:spacing w:line="360" w:lineRule="auto"/>
        <w:ind w:left="0"/>
        <w:jc w:val="both"/>
        <w:rPr>
          <w:rFonts w:cs="Arial"/>
          <w:bCs/>
          <w:sz w:val="24"/>
          <w:szCs w:val="24"/>
          <w:lang w:val="es-ES_tradnl"/>
        </w:rPr>
      </w:pPr>
    </w:p>
    <w:p w14:paraId="0A68F307" w14:textId="77777777" w:rsidR="00801D2A" w:rsidRPr="002D1D42" w:rsidRDefault="002523D4" w:rsidP="051A54C4">
      <w:pPr>
        <w:pStyle w:val="Prrafodelista"/>
        <w:tabs>
          <w:tab w:val="left" w:pos="426"/>
        </w:tabs>
        <w:spacing w:line="360" w:lineRule="auto"/>
        <w:ind w:left="0"/>
        <w:jc w:val="both"/>
        <w:rPr>
          <w:rFonts w:cs="Arial"/>
          <w:sz w:val="24"/>
          <w:szCs w:val="24"/>
          <w:lang w:val="es-ES"/>
        </w:rPr>
      </w:pPr>
      <w:r w:rsidRPr="002D1D42">
        <w:rPr>
          <w:rFonts w:cs="Arial"/>
          <w:sz w:val="24"/>
          <w:szCs w:val="24"/>
          <w:lang w:val="es-ES"/>
        </w:rPr>
        <w:t>Atendiendo a los precedentes y criterios jurisprudenciales,</w:t>
      </w:r>
      <w:r w:rsidR="00E67FF7" w:rsidRPr="002D1D42">
        <w:rPr>
          <w:rStyle w:val="Refdenotaalpie"/>
          <w:rFonts w:cs="Arial"/>
          <w:sz w:val="24"/>
          <w:szCs w:val="24"/>
          <w:lang w:val="es-ES"/>
        </w:rPr>
        <w:footnoteReference w:id="17"/>
      </w:r>
      <w:r w:rsidR="00E67FF7" w:rsidRPr="002D1D42">
        <w:rPr>
          <w:rFonts w:cs="Arial"/>
          <w:sz w:val="24"/>
          <w:szCs w:val="24"/>
          <w:lang w:val="es-ES"/>
        </w:rPr>
        <w:t xml:space="preserve"> </w:t>
      </w:r>
      <w:r w:rsidRPr="002D1D42">
        <w:rPr>
          <w:rFonts w:cs="Arial"/>
          <w:sz w:val="24"/>
          <w:szCs w:val="24"/>
          <w:lang w:val="es-ES"/>
        </w:rPr>
        <w:t>este</w:t>
      </w:r>
      <w:r w:rsidR="00494941" w:rsidRPr="002D1D42">
        <w:rPr>
          <w:rFonts w:cs="Arial"/>
          <w:sz w:val="24"/>
          <w:szCs w:val="24"/>
          <w:lang w:val="es-ES"/>
        </w:rPr>
        <w:t xml:space="preserve"> Tribunal</w:t>
      </w:r>
      <w:r w:rsidR="00E67FF7" w:rsidRPr="002D1D42">
        <w:rPr>
          <w:rFonts w:cs="Arial"/>
          <w:sz w:val="24"/>
          <w:szCs w:val="24"/>
          <w:lang w:val="es-ES"/>
        </w:rPr>
        <w:t xml:space="preserve"> </w:t>
      </w:r>
      <w:r w:rsidRPr="002D1D42">
        <w:rPr>
          <w:rFonts w:cs="Arial"/>
          <w:sz w:val="24"/>
          <w:szCs w:val="24"/>
          <w:lang w:val="es-ES"/>
        </w:rPr>
        <w:t xml:space="preserve">concluye que resulta </w:t>
      </w:r>
      <w:r w:rsidRPr="002D1D42">
        <w:rPr>
          <w:rFonts w:cs="Arial"/>
          <w:b/>
          <w:bCs/>
          <w:sz w:val="24"/>
          <w:szCs w:val="24"/>
          <w:lang w:val="es-ES"/>
        </w:rPr>
        <w:t xml:space="preserve">improcedente </w:t>
      </w:r>
      <w:r w:rsidRPr="002D1D42">
        <w:rPr>
          <w:rFonts w:cs="Arial"/>
          <w:sz w:val="24"/>
          <w:szCs w:val="24"/>
          <w:lang w:val="es-ES"/>
        </w:rPr>
        <w:t xml:space="preserve">conocer por la vía </w:t>
      </w:r>
      <w:r w:rsidRPr="002D1D42">
        <w:rPr>
          <w:rFonts w:cs="Arial"/>
          <w:i/>
          <w:iCs/>
          <w:sz w:val="24"/>
          <w:szCs w:val="24"/>
          <w:lang w:val="es-ES"/>
        </w:rPr>
        <w:t xml:space="preserve">per saltum </w:t>
      </w:r>
      <w:r w:rsidRPr="002D1D42">
        <w:rPr>
          <w:rFonts w:cs="Arial"/>
          <w:sz w:val="24"/>
          <w:szCs w:val="24"/>
          <w:lang w:val="es-ES"/>
        </w:rPr>
        <w:t>el</w:t>
      </w:r>
      <w:r w:rsidR="00801D2A" w:rsidRPr="002D1D42">
        <w:rPr>
          <w:rFonts w:cs="Arial"/>
          <w:sz w:val="24"/>
          <w:szCs w:val="24"/>
          <w:lang w:val="es-ES"/>
        </w:rPr>
        <w:t xml:space="preserve"> </w:t>
      </w:r>
      <w:r w:rsidR="00F620F5" w:rsidRPr="002D1D42">
        <w:rPr>
          <w:rFonts w:cs="Arial"/>
          <w:i/>
          <w:iCs/>
          <w:sz w:val="24"/>
          <w:szCs w:val="24"/>
          <w:lang w:val="es-ES"/>
        </w:rPr>
        <w:t>Juicio Ciudadano</w:t>
      </w:r>
      <w:r w:rsidRPr="002D1D42">
        <w:rPr>
          <w:rFonts w:cs="Arial"/>
          <w:i/>
          <w:iCs/>
          <w:sz w:val="24"/>
          <w:szCs w:val="24"/>
          <w:lang w:val="es-ES"/>
        </w:rPr>
        <w:t xml:space="preserve">, </w:t>
      </w:r>
      <w:r w:rsidRPr="002D1D42">
        <w:rPr>
          <w:rFonts w:cs="Arial"/>
          <w:sz w:val="24"/>
          <w:szCs w:val="24"/>
          <w:lang w:val="es-ES"/>
        </w:rPr>
        <w:t>porque no se agotó el medio de impugnación intrapartidario antes de acudir a esta instancia jurisdiccional.</w:t>
      </w:r>
    </w:p>
    <w:p w14:paraId="773FF748" w14:textId="77777777" w:rsidR="00FD1DDB" w:rsidRPr="002D1D42" w:rsidRDefault="00FD1DDB" w:rsidP="00801D2A">
      <w:pPr>
        <w:pStyle w:val="Prrafodelista"/>
        <w:tabs>
          <w:tab w:val="left" w:pos="426"/>
        </w:tabs>
        <w:spacing w:line="360" w:lineRule="auto"/>
        <w:ind w:left="0"/>
        <w:jc w:val="both"/>
        <w:rPr>
          <w:rFonts w:cs="Arial"/>
          <w:sz w:val="24"/>
          <w:szCs w:val="24"/>
          <w:lang w:val="es-ES_tradnl"/>
        </w:rPr>
      </w:pPr>
    </w:p>
    <w:p w14:paraId="6BFE77A5" w14:textId="77777777" w:rsidR="00801D2A" w:rsidRPr="002D1D42" w:rsidRDefault="00801D2A" w:rsidP="00801D2A">
      <w:pPr>
        <w:pStyle w:val="Prrafodelista"/>
        <w:tabs>
          <w:tab w:val="left" w:pos="426"/>
        </w:tabs>
        <w:spacing w:line="360" w:lineRule="auto"/>
        <w:ind w:left="0"/>
        <w:jc w:val="center"/>
        <w:rPr>
          <w:rFonts w:cs="Arial"/>
          <w:b/>
          <w:sz w:val="24"/>
          <w:szCs w:val="24"/>
        </w:rPr>
      </w:pPr>
      <w:r w:rsidRPr="002D1D42">
        <w:rPr>
          <w:rFonts w:cs="Arial"/>
          <w:b/>
          <w:sz w:val="24"/>
          <w:szCs w:val="24"/>
        </w:rPr>
        <w:t>V. REENCAUZAMIENTO</w:t>
      </w:r>
    </w:p>
    <w:p w14:paraId="1C40E3C3" w14:textId="77777777" w:rsidR="00801D2A" w:rsidRPr="002D1D42" w:rsidRDefault="00801D2A" w:rsidP="00801D2A">
      <w:pPr>
        <w:pStyle w:val="Prrafodelista"/>
        <w:tabs>
          <w:tab w:val="left" w:pos="426"/>
        </w:tabs>
        <w:spacing w:line="360" w:lineRule="auto"/>
        <w:ind w:left="0"/>
        <w:jc w:val="both"/>
        <w:rPr>
          <w:rFonts w:cs="Arial"/>
          <w:b/>
          <w:sz w:val="24"/>
          <w:szCs w:val="24"/>
        </w:rPr>
      </w:pPr>
    </w:p>
    <w:p w14:paraId="006E7C32" w14:textId="77777777" w:rsidR="008C6A34" w:rsidRPr="002D1D42" w:rsidRDefault="00801D2A" w:rsidP="008C6A34">
      <w:pPr>
        <w:pStyle w:val="Prrafodelista"/>
        <w:tabs>
          <w:tab w:val="left" w:pos="426"/>
        </w:tabs>
        <w:spacing w:line="360" w:lineRule="auto"/>
        <w:ind w:left="0"/>
        <w:jc w:val="both"/>
        <w:rPr>
          <w:rFonts w:cs="Arial"/>
          <w:i/>
          <w:iCs/>
          <w:sz w:val="24"/>
          <w:szCs w:val="24"/>
        </w:rPr>
      </w:pPr>
      <w:r w:rsidRPr="002D1D42">
        <w:rPr>
          <w:rFonts w:cs="Arial"/>
          <w:sz w:val="24"/>
          <w:szCs w:val="24"/>
        </w:rPr>
        <w:t>A efecto de garantizar el acceso a la justicia de</w:t>
      </w:r>
      <w:r w:rsidR="00442132" w:rsidRPr="002D1D42">
        <w:rPr>
          <w:rFonts w:cs="Arial"/>
          <w:sz w:val="24"/>
          <w:szCs w:val="24"/>
        </w:rPr>
        <w:t xml:space="preserve"> los promoventes</w:t>
      </w:r>
      <w:r w:rsidRPr="002D1D42">
        <w:rPr>
          <w:rFonts w:cs="Arial"/>
          <w:sz w:val="24"/>
          <w:szCs w:val="24"/>
        </w:rPr>
        <w:t xml:space="preserve">, previsto en el artículo 17 de la </w:t>
      </w:r>
      <w:r w:rsidRPr="002D1D42">
        <w:rPr>
          <w:rFonts w:cs="Arial"/>
          <w:i/>
          <w:iCs/>
          <w:sz w:val="24"/>
          <w:szCs w:val="24"/>
        </w:rPr>
        <w:t xml:space="preserve">Constitución Federal, </w:t>
      </w:r>
      <w:r w:rsidRPr="002D1D42">
        <w:rPr>
          <w:rFonts w:cs="Arial"/>
          <w:sz w:val="24"/>
          <w:szCs w:val="24"/>
        </w:rPr>
        <w:t>este</w:t>
      </w:r>
      <w:r w:rsidR="001B314A" w:rsidRPr="002D1D42">
        <w:rPr>
          <w:rFonts w:cs="Arial"/>
          <w:sz w:val="24"/>
          <w:szCs w:val="24"/>
        </w:rPr>
        <w:t xml:space="preserve"> Tribunal</w:t>
      </w:r>
      <w:r w:rsidRPr="002D1D42">
        <w:rPr>
          <w:rFonts w:cs="Arial"/>
          <w:sz w:val="24"/>
          <w:szCs w:val="24"/>
        </w:rPr>
        <w:t xml:space="preserve"> estima que lo procedente es reencauzar el presente medio de impugnación a la</w:t>
      </w:r>
      <w:r w:rsidR="00B53907" w:rsidRPr="002D1D42">
        <w:rPr>
          <w:rFonts w:cs="Arial"/>
          <w:sz w:val="24"/>
          <w:szCs w:val="24"/>
        </w:rPr>
        <w:t xml:space="preserve"> Comisión Estatal de Justicia Partidaria del </w:t>
      </w:r>
      <w:r w:rsidR="00B53907" w:rsidRPr="002D1D42">
        <w:rPr>
          <w:rFonts w:cs="Arial"/>
          <w:i/>
          <w:iCs/>
          <w:sz w:val="24"/>
          <w:szCs w:val="24"/>
        </w:rPr>
        <w:t>PRI</w:t>
      </w:r>
      <w:r w:rsidR="0098088E" w:rsidRPr="002D1D42">
        <w:rPr>
          <w:rFonts w:cs="Arial"/>
          <w:sz w:val="24"/>
          <w:szCs w:val="24"/>
        </w:rPr>
        <w:t>, para que una vez integrado y sustanciado en términos de la normativa partidista lo remita a su vez a la</w:t>
      </w:r>
      <w:r w:rsidR="0098088E" w:rsidRPr="002D1D42">
        <w:rPr>
          <w:rFonts w:cs="Arial"/>
          <w:i/>
          <w:iCs/>
          <w:sz w:val="24"/>
          <w:szCs w:val="24"/>
        </w:rPr>
        <w:t xml:space="preserve"> </w:t>
      </w:r>
      <w:r w:rsidR="0098088E" w:rsidRPr="002D1D42">
        <w:rPr>
          <w:rFonts w:cs="Arial"/>
          <w:sz w:val="24"/>
          <w:szCs w:val="24"/>
        </w:rPr>
        <w:t xml:space="preserve">Comisión Nacional </w:t>
      </w:r>
      <w:r w:rsidRPr="002D1D42">
        <w:rPr>
          <w:rFonts w:cs="Arial"/>
          <w:sz w:val="24"/>
          <w:szCs w:val="24"/>
        </w:rPr>
        <w:t>de Justicia</w:t>
      </w:r>
      <w:r w:rsidR="007E1C0E" w:rsidRPr="002D1D42">
        <w:rPr>
          <w:rFonts w:cs="Arial"/>
          <w:sz w:val="24"/>
          <w:szCs w:val="24"/>
        </w:rPr>
        <w:t xml:space="preserve"> Partidaria</w:t>
      </w:r>
      <w:r w:rsidR="00422A32" w:rsidRPr="002D1D42">
        <w:rPr>
          <w:rFonts w:cs="Arial"/>
          <w:sz w:val="24"/>
          <w:szCs w:val="24"/>
        </w:rPr>
        <w:t xml:space="preserve"> del</w:t>
      </w:r>
      <w:r w:rsidR="00422A32" w:rsidRPr="002D1D42">
        <w:rPr>
          <w:rFonts w:cs="Arial"/>
          <w:i/>
          <w:iCs/>
          <w:sz w:val="24"/>
          <w:szCs w:val="24"/>
        </w:rPr>
        <w:t xml:space="preserve"> PRI</w:t>
      </w:r>
      <w:r w:rsidRPr="002D1D42">
        <w:rPr>
          <w:rFonts w:cs="Arial"/>
          <w:sz w:val="24"/>
          <w:szCs w:val="24"/>
        </w:rPr>
        <w:t xml:space="preserve"> para que, en el ámbito de sus atribuciones, determine lo que en derecho corresponda, al ser esta la autoridad competente acorde con sus atribuciones, pues se tiene en consideración que es el órgano responsable de </w:t>
      </w:r>
      <w:r w:rsidRPr="002D1D42">
        <w:rPr>
          <w:rFonts w:cs="Arial"/>
          <w:sz w:val="24"/>
          <w:szCs w:val="24"/>
        </w:rPr>
        <w:lastRenderedPageBreak/>
        <w:t>salvaguardar los derechos partidarios de todos sus miembros y es el encargado de conocer las controversias en relación con el proceso de renovación de los órganos de dirección</w:t>
      </w:r>
      <w:r w:rsidR="008C6A34" w:rsidRPr="002D1D42">
        <w:rPr>
          <w:rFonts w:cs="Arial"/>
          <w:i/>
          <w:iCs/>
          <w:sz w:val="24"/>
          <w:szCs w:val="24"/>
        </w:rPr>
        <w:t>.</w:t>
      </w:r>
    </w:p>
    <w:p w14:paraId="299F412A" w14:textId="77777777" w:rsidR="004E74F6" w:rsidRPr="002D1D42" w:rsidRDefault="004E74F6" w:rsidP="008C6A34">
      <w:pPr>
        <w:pStyle w:val="Prrafodelista"/>
        <w:tabs>
          <w:tab w:val="left" w:pos="426"/>
        </w:tabs>
        <w:spacing w:line="360" w:lineRule="auto"/>
        <w:ind w:left="0"/>
        <w:jc w:val="both"/>
        <w:rPr>
          <w:rFonts w:cs="Arial"/>
          <w:i/>
          <w:iCs/>
          <w:sz w:val="24"/>
          <w:szCs w:val="24"/>
        </w:rPr>
      </w:pPr>
    </w:p>
    <w:p w14:paraId="5D93A82C" w14:textId="77777777" w:rsidR="008C6A34" w:rsidRPr="002D1D42" w:rsidRDefault="00801D2A" w:rsidP="008C6A34">
      <w:pPr>
        <w:pStyle w:val="Prrafodelista"/>
        <w:tabs>
          <w:tab w:val="left" w:pos="426"/>
        </w:tabs>
        <w:spacing w:line="360" w:lineRule="auto"/>
        <w:ind w:left="0"/>
        <w:jc w:val="both"/>
        <w:rPr>
          <w:rFonts w:cs="Arial"/>
          <w:i/>
          <w:sz w:val="24"/>
          <w:szCs w:val="24"/>
        </w:rPr>
      </w:pPr>
      <w:r w:rsidRPr="002D1D42">
        <w:rPr>
          <w:rFonts w:cs="Arial"/>
          <w:sz w:val="24"/>
          <w:szCs w:val="24"/>
        </w:rPr>
        <w:t xml:space="preserve">Cobra aplicación en lo conducente </w:t>
      </w:r>
      <w:r w:rsidR="003F46B1" w:rsidRPr="002D1D42">
        <w:rPr>
          <w:rFonts w:cs="Arial"/>
          <w:sz w:val="24"/>
          <w:szCs w:val="24"/>
        </w:rPr>
        <w:t>los argumentos</w:t>
      </w:r>
      <w:r w:rsidRPr="002D1D42">
        <w:rPr>
          <w:rFonts w:cs="Arial"/>
          <w:sz w:val="24"/>
          <w:szCs w:val="24"/>
        </w:rPr>
        <w:t xml:space="preserve"> contenid</w:t>
      </w:r>
      <w:r w:rsidR="003F46B1" w:rsidRPr="002D1D42">
        <w:rPr>
          <w:rFonts w:cs="Arial"/>
          <w:sz w:val="24"/>
          <w:szCs w:val="24"/>
        </w:rPr>
        <w:t>o</w:t>
      </w:r>
      <w:r w:rsidRPr="002D1D42">
        <w:rPr>
          <w:rFonts w:cs="Arial"/>
          <w:sz w:val="24"/>
          <w:szCs w:val="24"/>
        </w:rPr>
        <w:t xml:space="preserve">s en las jurisprudencias 12/2004 y 1/97, emitidas por la </w:t>
      </w:r>
      <w:r w:rsidRPr="002D1D42">
        <w:rPr>
          <w:rFonts w:cs="Arial"/>
          <w:i/>
          <w:iCs/>
          <w:sz w:val="24"/>
          <w:szCs w:val="24"/>
        </w:rPr>
        <w:t>Sala Superior</w:t>
      </w:r>
      <w:r w:rsidRPr="002D1D42">
        <w:rPr>
          <w:rFonts w:cs="Arial"/>
          <w:sz w:val="24"/>
          <w:szCs w:val="24"/>
        </w:rPr>
        <w:t xml:space="preserve">, cuyos rubros son: </w:t>
      </w:r>
      <w:r w:rsidRPr="002D1D42">
        <w:rPr>
          <w:rFonts w:cs="Arial"/>
          <w:b/>
          <w:bCs/>
          <w:sz w:val="24"/>
          <w:szCs w:val="24"/>
        </w:rPr>
        <w:t>MEDIO DE IMPUGNACIÓN LOCAL O FEDERAL. POSIBILIDAD DE REENCAUZARLO A TRAVÉS DE LA VÍA IDÓNEA</w:t>
      </w:r>
      <w:r w:rsidRPr="002D1D42">
        <w:rPr>
          <w:rFonts w:cs="Arial"/>
          <w:sz w:val="24"/>
          <w:szCs w:val="24"/>
        </w:rPr>
        <w:t xml:space="preserve"> y </w:t>
      </w:r>
      <w:r w:rsidRPr="002D1D42">
        <w:rPr>
          <w:rFonts w:cs="Arial"/>
          <w:b/>
          <w:bCs/>
          <w:sz w:val="24"/>
          <w:szCs w:val="24"/>
        </w:rPr>
        <w:t>MEDIO DE IMPUGNACIÓN. EL ERROR EN LA ELECCIÓN O DESIGNACIÓN DE LA VÍA NO DETERMINA NECESARIAMENTE SU IMPROCEDENCIA,</w:t>
      </w:r>
      <w:r w:rsidRPr="002D1D42">
        <w:rPr>
          <w:rFonts w:cs="Arial"/>
          <w:sz w:val="24"/>
          <w:szCs w:val="24"/>
        </w:rPr>
        <w:t xml:space="preserve"> respectivamente.</w:t>
      </w:r>
      <w:r w:rsidRPr="002D1D42">
        <w:rPr>
          <w:rFonts w:cs="Arial"/>
          <w:i/>
          <w:sz w:val="24"/>
          <w:szCs w:val="24"/>
        </w:rPr>
        <w:t xml:space="preserve"> </w:t>
      </w:r>
    </w:p>
    <w:p w14:paraId="04A78302" w14:textId="77777777" w:rsidR="008C6A34" w:rsidRPr="002D1D42" w:rsidRDefault="008C6A34" w:rsidP="008C6A34">
      <w:pPr>
        <w:pStyle w:val="Prrafodelista"/>
        <w:tabs>
          <w:tab w:val="left" w:pos="426"/>
        </w:tabs>
        <w:spacing w:line="360" w:lineRule="auto"/>
        <w:ind w:left="0"/>
        <w:jc w:val="both"/>
        <w:rPr>
          <w:rFonts w:cs="Arial"/>
          <w:i/>
          <w:sz w:val="24"/>
          <w:szCs w:val="24"/>
        </w:rPr>
      </w:pPr>
    </w:p>
    <w:p w14:paraId="29598572" w14:textId="77777777" w:rsidR="008C6A34" w:rsidRPr="002D1D42" w:rsidRDefault="00801D2A" w:rsidP="008C6A34">
      <w:pPr>
        <w:pStyle w:val="Prrafodelista"/>
        <w:tabs>
          <w:tab w:val="left" w:pos="426"/>
        </w:tabs>
        <w:spacing w:line="360" w:lineRule="auto"/>
        <w:ind w:left="0"/>
        <w:jc w:val="both"/>
        <w:rPr>
          <w:rFonts w:cs="Arial"/>
          <w:sz w:val="24"/>
          <w:szCs w:val="24"/>
        </w:rPr>
      </w:pPr>
      <w:r w:rsidRPr="002D1D42">
        <w:rPr>
          <w:rFonts w:cs="Arial"/>
          <w:sz w:val="24"/>
          <w:szCs w:val="24"/>
        </w:rPr>
        <w:t xml:space="preserve">Ahora, conforme con los criterios jurisprudenciales </w:t>
      </w:r>
      <w:r w:rsidR="009166AA" w:rsidRPr="002D1D42">
        <w:rPr>
          <w:rFonts w:cs="Arial"/>
          <w:sz w:val="24"/>
          <w:szCs w:val="24"/>
        </w:rPr>
        <w:t>previamente</w:t>
      </w:r>
      <w:r w:rsidRPr="002D1D42">
        <w:rPr>
          <w:rFonts w:cs="Arial"/>
          <w:sz w:val="24"/>
          <w:szCs w:val="24"/>
        </w:rPr>
        <w:t xml:space="preserve"> referidos, para la procedencia del reencauzamiento de un medio de impugnación electoral local a uno intrapartidista o viceversa, deben satisfacerse los requisitos siguientes:</w:t>
      </w:r>
    </w:p>
    <w:p w14:paraId="6A613636" w14:textId="77777777" w:rsidR="008C6A34" w:rsidRPr="002D1D42" w:rsidRDefault="008C6A34" w:rsidP="008C6A34">
      <w:pPr>
        <w:pStyle w:val="Prrafodelista"/>
        <w:tabs>
          <w:tab w:val="left" w:pos="426"/>
        </w:tabs>
        <w:spacing w:line="360" w:lineRule="auto"/>
        <w:ind w:left="0"/>
        <w:jc w:val="both"/>
        <w:rPr>
          <w:rFonts w:cs="Arial"/>
          <w:sz w:val="24"/>
          <w:szCs w:val="24"/>
        </w:rPr>
      </w:pPr>
    </w:p>
    <w:p w14:paraId="2E69A09E" w14:textId="77777777" w:rsidR="008C6A34" w:rsidRPr="002D1D42" w:rsidRDefault="00801D2A" w:rsidP="00A13114">
      <w:pPr>
        <w:pStyle w:val="Prrafodelista"/>
        <w:numPr>
          <w:ilvl w:val="0"/>
          <w:numId w:val="33"/>
        </w:numPr>
        <w:tabs>
          <w:tab w:val="left" w:pos="426"/>
        </w:tabs>
        <w:spacing w:line="360" w:lineRule="auto"/>
        <w:jc w:val="both"/>
        <w:rPr>
          <w:rFonts w:cs="Arial"/>
          <w:sz w:val="24"/>
          <w:szCs w:val="24"/>
        </w:rPr>
      </w:pPr>
      <w:r w:rsidRPr="002D1D42">
        <w:rPr>
          <w:rFonts w:cs="Arial"/>
          <w:sz w:val="24"/>
          <w:szCs w:val="24"/>
        </w:rPr>
        <w:t>Que se encuentre patentemente identificado el acto o resolución impugnado;</w:t>
      </w:r>
    </w:p>
    <w:p w14:paraId="25438F90" w14:textId="77777777" w:rsidR="008C6A34" w:rsidRPr="002D1D42" w:rsidRDefault="00801D2A" w:rsidP="00A13114">
      <w:pPr>
        <w:pStyle w:val="Prrafodelista"/>
        <w:numPr>
          <w:ilvl w:val="0"/>
          <w:numId w:val="33"/>
        </w:numPr>
        <w:tabs>
          <w:tab w:val="left" w:pos="426"/>
        </w:tabs>
        <w:spacing w:line="360" w:lineRule="auto"/>
        <w:jc w:val="both"/>
        <w:rPr>
          <w:rFonts w:cs="Arial"/>
          <w:sz w:val="24"/>
          <w:szCs w:val="24"/>
        </w:rPr>
      </w:pPr>
      <w:r w:rsidRPr="002D1D42">
        <w:rPr>
          <w:rFonts w:cs="Arial"/>
          <w:sz w:val="24"/>
          <w:szCs w:val="24"/>
        </w:rPr>
        <w:t>Que aparezca, claramente, la voluntad de la parte inconforme de oponerse y no aceptar ese acto o resolución; y</w:t>
      </w:r>
    </w:p>
    <w:p w14:paraId="2BE749B3" w14:textId="77777777" w:rsidR="008C6A34" w:rsidRPr="002D1D42" w:rsidRDefault="00801D2A" w:rsidP="00A13114">
      <w:pPr>
        <w:pStyle w:val="Prrafodelista"/>
        <w:numPr>
          <w:ilvl w:val="0"/>
          <w:numId w:val="33"/>
        </w:numPr>
        <w:tabs>
          <w:tab w:val="left" w:pos="426"/>
        </w:tabs>
        <w:spacing w:line="360" w:lineRule="auto"/>
        <w:jc w:val="both"/>
        <w:rPr>
          <w:rFonts w:cs="Arial"/>
          <w:sz w:val="24"/>
          <w:szCs w:val="24"/>
        </w:rPr>
      </w:pPr>
      <w:r w:rsidRPr="002D1D42">
        <w:rPr>
          <w:rFonts w:cs="Arial"/>
          <w:sz w:val="24"/>
          <w:szCs w:val="24"/>
        </w:rPr>
        <w:t>Que no se prive de intervención legal a los terceros interesados.</w:t>
      </w:r>
      <w:r w:rsidR="00FF4650" w:rsidRPr="002D1D42">
        <w:rPr>
          <w:rStyle w:val="Refdenotaalpie"/>
          <w:rFonts w:cs="Arial"/>
          <w:sz w:val="24"/>
          <w:szCs w:val="24"/>
        </w:rPr>
        <w:footnoteReference w:id="18"/>
      </w:r>
    </w:p>
    <w:p w14:paraId="63032F51" w14:textId="77777777" w:rsidR="008C6A34" w:rsidRPr="002D1D42" w:rsidRDefault="008C6A34" w:rsidP="008C6A34">
      <w:pPr>
        <w:pStyle w:val="Prrafodelista"/>
        <w:tabs>
          <w:tab w:val="left" w:pos="426"/>
        </w:tabs>
        <w:spacing w:line="360" w:lineRule="auto"/>
        <w:ind w:left="0"/>
        <w:jc w:val="both"/>
        <w:rPr>
          <w:rFonts w:cs="Arial"/>
          <w:sz w:val="24"/>
          <w:szCs w:val="24"/>
        </w:rPr>
      </w:pPr>
    </w:p>
    <w:p w14:paraId="0C3B27B9" w14:textId="77777777" w:rsidR="008936FD" w:rsidRPr="002D1D42" w:rsidRDefault="00801D2A" w:rsidP="008936FD">
      <w:pPr>
        <w:pStyle w:val="Prrafodelista"/>
        <w:tabs>
          <w:tab w:val="left" w:pos="426"/>
        </w:tabs>
        <w:spacing w:line="360" w:lineRule="auto"/>
        <w:ind w:left="0"/>
        <w:jc w:val="both"/>
        <w:rPr>
          <w:rFonts w:cs="Arial"/>
          <w:sz w:val="24"/>
          <w:szCs w:val="24"/>
        </w:rPr>
      </w:pPr>
      <w:r w:rsidRPr="002D1D42">
        <w:rPr>
          <w:rFonts w:cs="Arial"/>
          <w:sz w:val="24"/>
          <w:szCs w:val="24"/>
        </w:rPr>
        <w:t>En este asunto, los requisitos que se mencionan se consideran colmados, por lo siguiente:</w:t>
      </w:r>
    </w:p>
    <w:p w14:paraId="546F89E5" w14:textId="77777777" w:rsidR="008936FD" w:rsidRPr="002D1D42" w:rsidRDefault="008936FD" w:rsidP="008936FD">
      <w:pPr>
        <w:pStyle w:val="Prrafodelista"/>
        <w:tabs>
          <w:tab w:val="left" w:pos="426"/>
        </w:tabs>
        <w:spacing w:line="360" w:lineRule="auto"/>
        <w:ind w:left="0"/>
        <w:jc w:val="both"/>
        <w:rPr>
          <w:rFonts w:cs="Arial"/>
          <w:sz w:val="24"/>
          <w:szCs w:val="24"/>
        </w:rPr>
      </w:pPr>
    </w:p>
    <w:p w14:paraId="5609FE0A" w14:textId="77777777" w:rsidR="008936FD" w:rsidRPr="002D1D42" w:rsidRDefault="00801D2A" w:rsidP="00A13114">
      <w:pPr>
        <w:pStyle w:val="Prrafodelista"/>
        <w:numPr>
          <w:ilvl w:val="0"/>
          <w:numId w:val="35"/>
        </w:numPr>
        <w:tabs>
          <w:tab w:val="left" w:pos="426"/>
        </w:tabs>
        <w:spacing w:line="360" w:lineRule="auto"/>
        <w:jc w:val="both"/>
        <w:rPr>
          <w:rFonts w:cs="Arial"/>
          <w:sz w:val="24"/>
          <w:szCs w:val="24"/>
        </w:rPr>
      </w:pPr>
      <w:r w:rsidRPr="002D1D42">
        <w:rPr>
          <w:rFonts w:cs="Arial"/>
          <w:sz w:val="24"/>
          <w:szCs w:val="24"/>
        </w:rPr>
        <w:t>En la demanda se identifica el acto controvertido.</w:t>
      </w:r>
    </w:p>
    <w:p w14:paraId="5863BC65" w14:textId="77777777" w:rsidR="00A13114" w:rsidRPr="002D1D42" w:rsidRDefault="00801D2A" w:rsidP="00A13114">
      <w:pPr>
        <w:pStyle w:val="Prrafodelista"/>
        <w:numPr>
          <w:ilvl w:val="0"/>
          <w:numId w:val="35"/>
        </w:numPr>
        <w:tabs>
          <w:tab w:val="left" w:pos="426"/>
        </w:tabs>
        <w:spacing w:line="360" w:lineRule="auto"/>
        <w:jc w:val="both"/>
        <w:rPr>
          <w:rFonts w:eastAsia="Arial" w:cs="Arial"/>
          <w:sz w:val="24"/>
          <w:szCs w:val="24"/>
          <w:lang w:val="es-ES"/>
        </w:rPr>
      </w:pPr>
      <w:r w:rsidRPr="002D1D42">
        <w:rPr>
          <w:rFonts w:eastAsia="Arial" w:cs="Arial"/>
          <w:sz w:val="24"/>
          <w:szCs w:val="24"/>
          <w:lang w:val="es-ES"/>
        </w:rPr>
        <w:t xml:space="preserve">Asimismo, se identifica la voluntad del </w:t>
      </w:r>
      <w:r w:rsidRPr="002D1D42">
        <w:rPr>
          <w:rFonts w:eastAsia="Arial" w:cs="Arial"/>
          <w:i/>
          <w:iCs/>
          <w:sz w:val="24"/>
          <w:szCs w:val="24"/>
          <w:lang w:val="es-ES"/>
        </w:rPr>
        <w:t>actor</w:t>
      </w:r>
      <w:r w:rsidRPr="002D1D42">
        <w:rPr>
          <w:rFonts w:eastAsia="Arial" w:cs="Arial"/>
          <w:sz w:val="24"/>
          <w:szCs w:val="24"/>
          <w:lang w:val="es-ES"/>
        </w:rPr>
        <w:t xml:space="preserve"> de inconformarse contra </w:t>
      </w:r>
      <w:r w:rsidR="00CD458D" w:rsidRPr="002D1D42">
        <w:rPr>
          <w:rFonts w:eastAsia="Arial" w:cs="Arial"/>
          <w:sz w:val="24"/>
          <w:szCs w:val="24"/>
          <w:lang w:val="es-ES"/>
        </w:rPr>
        <w:t xml:space="preserve">la omisión </w:t>
      </w:r>
      <w:r w:rsidRPr="002D1D42">
        <w:rPr>
          <w:rFonts w:eastAsia="Arial" w:cs="Arial"/>
          <w:sz w:val="24"/>
          <w:szCs w:val="24"/>
          <w:lang w:val="es-ES"/>
        </w:rPr>
        <w:t>por parte del órgano responsable</w:t>
      </w:r>
      <w:r w:rsidR="00FF4650" w:rsidRPr="002D1D42">
        <w:rPr>
          <w:rFonts w:eastAsia="Arial" w:cs="Arial"/>
          <w:sz w:val="24"/>
          <w:szCs w:val="24"/>
          <w:lang w:val="es-ES"/>
        </w:rPr>
        <w:t>.</w:t>
      </w:r>
    </w:p>
    <w:p w14:paraId="053F44B7" w14:textId="77777777" w:rsidR="008936FD" w:rsidRPr="002D1D42" w:rsidRDefault="00801D2A" w:rsidP="00A13114">
      <w:pPr>
        <w:pStyle w:val="Prrafodelista"/>
        <w:numPr>
          <w:ilvl w:val="0"/>
          <w:numId w:val="35"/>
        </w:numPr>
        <w:tabs>
          <w:tab w:val="left" w:pos="426"/>
        </w:tabs>
        <w:spacing w:line="360" w:lineRule="auto"/>
        <w:jc w:val="both"/>
        <w:rPr>
          <w:rFonts w:eastAsia="Arial" w:cs="Arial"/>
          <w:sz w:val="24"/>
          <w:szCs w:val="24"/>
          <w:lang w:val="es-ES"/>
        </w:rPr>
      </w:pPr>
      <w:r w:rsidRPr="002D1D42">
        <w:rPr>
          <w:rFonts w:cs="Arial"/>
          <w:sz w:val="24"/>
          <w:szCs w:val="24"/>
        </w:rPr>
        <w:t>Con la reconducción de la vía no se priva de intervención legal a los posibles terceros interesados, porque, como se refiere en los antecedentes de la presente resolución, la Ponencia Instructora ordenó a</w:t>
      </w:r>
      <w:r w:rsidR="00E82D43" w:rsidRPr="002D1D42">
        <w:rPr>
          <w:rFonts w:cs="Arial"/>
          <w:sz w:val="24"/>
          <w:szCs w:val="24"/>
        </w:rPr>
        <w:t>l</w:t>
      </w:r>
      <w:r w:rsidRPr="002D1D42">
        <w:rPr>
          <w:rFonts w:cs="Arial"/>
          <w:sz w:val="24"/>
          <w:szCs w:val="24"/>
        </w:rPr>
        <w:t xml:space="preserve"> órgano partidista responsable llevar a cabo el trámite de ley previsto en los artículos 23, 25 y 26 de la </w:t>
      </w:r>
      <w:r w:rsidRPr="002D1D42">
        <w:rPr>
          <w:rFonts w:cs="Arial"/>
          <w:i/>
          <w:iCs/>
          <w:sz w:val="24"/>
          <w:szCs w:val="24"/>
        </w:rPr>
        <w:t>Ley de Justicia</w:t>
      </w:r>
      <w:r w:rsidRPr="002D1D42">
        <w:rPr>
          <w:rFonts w:cs="Arial"/>
          <w:sz w:val="24"/>
          <w:szCs w:val="24"/>
        </w:rPr>
        <w:t xml:space="preserve">. </w:t>
      </w:r>
    </w:p>
    <w:p w14:paraId="673BC1AC" w14:textId="77777777" w:rsidR="005439DA" w:rsidRPr="002D1D42" w:rsidRDefault="005439DA" w:rsidP="008936FD">
      <w:pPr>
        <w:pStyle w:val="Prrafodelista"/>
        <w:tabs>
          <w:tab w:val="left" w:pos="426"/>
        </w:tabs>
        <w:spacing w:line="360" w:lineRule="auto"/>
        <w:ind w:left="0"/>
        <w:jc w:val="both"/>
        <w:rPr>
          <w:rFonts w:cs="Arial"/>
          <w:sz w:val="24"/>
          <w:szCs w:val="24"/>
        </w:rPr>
      </w:pPr>
    </w:p>
    <w:p w14:paraId="7A81CF3A" w14:textId="77777777" w:rsidR="00C956C3" w:rsidRPr="002D1D42" w:rsidRDefault="00801D2A" w:rsidP="00C956C3">
      <w:pPr>
        <w:pStyle w:val="Prrafodelista"/>
        <w:tabs>
          <w:tab w:val="left" w:pos="426"/>
        </w:tabs>
        <w:spacing w:line="360" w:lineRule="auto"/>
        <w:ind w:left="0"/>
        <w:jc w:val="both"/>
        <w:rPr>
          <w:rFonts w:cs="Arial"/>
          <w:sz w:val="24"/>
          <w:szCs w:val="24"/>
          <w:lang w:val="es-ES" w:eastAsia="es-ES"/>
        </w:rPr>
      </w:pPr>
      <w:r w:rsidRPr="002D1D42">
        <w:rPr>
          <w:rFonts w:cs="Arial"/>
          <w:sz w:val="24"/>
          <w:szCs w:val="24"/>
        </w:rPr>
        <w:t xml:space="preserve">Por lo tanto, para hacer efectiva la garantía de acceso a la justicia pronta y expedita, establecida en el segundo párrafo del artículo 17 de la </w:t>
      </w:r>
      <w:r w:rsidRPr="002D1D42">
        <w:rPr>
          <w:rFonts w:cs="Arial"/>
          <w:i/>
          <w:iCs/>
          <w:sz w:val="24"/>
          <w:szCs w:val="24"/>
        </w:rPr>
        <w:t>Constitución Federal</w:t>
      </w:r>
      <w:r w:rsidRPr="002D1D42">
        <w:rPr>
          <w:rFonts w:cs="Arial"/>
          <w:sz w:val="24"/>
          <w:szCs w:val="24"/>
        </w:rPr>
        <w:t xml:space="preserve">, y en una visión amplia del derecho de acceso a la justicia que favorece la interpretación que privilegia el reconocimiento de las instancias intrapartidarias, </w:t>
      </w:r>
      <w:r w:rsidRPr="002D1D42">
        <w:rPr>
          <w:rFonts w:cs="Arial"/>
          <w:sz w:val="24"/>
          <w:szCs w:val="24"/>
        </w:rPr>
        <w:lastRenderedPageBreak/>
        <w:t xml:space="preserve">como mecanismos previos para la defensa de los derechos político-electorales, lo conducente es </w:t>
      </w:r>
      <w:r w:rsidRPr="002D1D42">
        <w:rPr>
          <w:rFonts w:cs="Arial"/>
          <w:b/>
          <w:bCs/>
          <w:sz w:val="24"/>
          <w:szCs w:val="24"/>
          <w:lang w:val="es-ES" w:eastAsia="es-ES"/>
        </w:rPr>
        <w:t>reencauzar</w:t>
      </w:r>
      <w:r w:rsidRPr="002D1D42">
        <w:rPr>
          <w:rFonts w:cs="Arial"/>
          <w:sz w:val="24"/>
          <w:szCs w:val="24"/>
          <w:lang w:val="es-ES" w:eastAsia="es-ES"/>
        </w:rPr>
        <w:t xml:space="preserve"> el </w:t>
      </w:r>
      <w:r w:rsidR="00D0293A" w:rsidRPr="002D1D42">
        <w:rPr>
          <w:rFonts w:cs="Arial"/>
          <w:i/>
          <w:iCs/>
          <w:sz w:val="24"/>
          <w:szCs w:val="24"/>
          <w:lang w:val="es-ES" w:eastAsia="es-ES"/>
        </w:rPr>
        <w:t>Juicio Ciudadano</w:t>
      </w:r>
      <w:r w:rsidRPr="002D1D42">
        <w:rPr>
          <w:rFonts w:cs="Arial"/>
          <w:sz w:val="24"/>
          <w:szCs w:val="24"/>
          <w:lang w:val="es-ES" w:eastAsia="es-ES"/>
        </w:rPr>
        <w:t xml:space="preserve"> al recurso intrapartidario que resulte idóneo y efectivo, de conformidad con los Estatutos del </w:t>
      </w:r>
      <w:r w:rsidRPr="002D1D42">
        <w:rPr>
          <w:rFonts w:cs="Arial"/>
          <w:i/>
          <w:iCs/>
          <w:sz w:val="24"/>
          <w:szCs w:val="24"/>
          <w:lang w:val="es-ES" w:eastAsia="es-ES"/>
        </w:rPr>
        <w:t>P</w:t>
      </w:r>
      <w:r w:rsidR="008201FD" w:rsidRPr="002D1D42">
        <w:rPr>
          <w:rFonts w:cs="Arial"/>
          <w:i/>
          <w:iCs/>
          <w:sz w:val="24"/>
          <w:szCs w:val="24"/>
          <w:lang w:val="es-ES" w:eastAsia="es-ES"/>
        </w:rPr>
        <w:t>RI</w:t>
      </w:r>
      <w:r w:rsidRPr="002D1D42">
        <w:rPr>
          <w:rFonts w:cs="Arial"/>
          <w:i/>
          <w:iCs/>
          <w:sz w:val="24"/>
          <w:szCs w:val="24"/>
          <w:lang w:val="es-ES" w:eastAsia="es-ES"/>
        </w:rPr>
        <w:t>.</w:t>
      </w:r>
    </w:p>
    <w:p w14:paraId="60F7EBEA" w14:textId="77777777" w:rsidR="00C956C3" w:rsidRPr="002D1D42" w:rsidRDefault="00C956C3" w:rsidP="00C956C3">
      <w:pPr>
        <w:pStyle w:val="Prrafodelista"/>
        <w:tabs>
          <w:tab w:val="left" w:pos="426"/>
        </w:tabs>
        <w:spacing w:line="360" w:lineRule="auto"/>
        <w:ind w:left="0"/>
        <w:jc w:val="both"/>
        <w:rPr>
          <w:rFonts w:cs="Arial"/>
          <w:i/>
          <w:iCs/>
          <w:sz w:val="24"/>
          <w:szCs w:val="24"/>
          <w:lang w:val="es-ES" w:eastAsia="es-ES"/>
        </w:rPr>
      </w:pPr>
    </w:p>
    <w:p w14:paraId="222255FD" w14:textId="77777777" w:rsidR="00C6078D" w:rsidRPr="002D1D42" w:rsidRDefault="00C956C3" w:rsidP="00C6078D">
      <w:pPr>
        <w:pStyle w:val="Prrafodelista"/>
        <w:tabs>
          <w:tab w:val="left" w:pos="426"/>
        </w:tabs>
        <w:spacing w:line="360" w:lineRule="auto"/>
        <w:ind w:left="0"/>
        <w:jc w:val="both"/>
        <w:rPr>
          <w:rFonts w:eastAsia="Arial MT" w:cs="Arial"/>
          <w:sz w:val="24"/>
          <w:szCs w:val="24"/>
          <w:lang w:val="es-ES"/>
        </w:rPr>
      </w:pPr>
      <w:r w:rsidRPr="002D1D42">
        <w:rPr>
          <w:rFonts w:eastAsia="Arial MT" w:cs="Arial"/>
          <w:sz w:val="24"/>
          <w:szCs w:val="24"/>
        </w:rPr>
        <w:t xml:space="preserve">Lo anterior, en virtud de que la normativa interna del </w:t>
      </w:r>
      <w:r w:rsidRPr="002D1D42">
        <w:rPr>
          <w:rFonts w:eastAsia="Arial MT" w:cs="Arial"/>
          <w:i/>
          <w:iCs/>
          <w:sz w:val="24"/>
          <w:szCs w:val="24"/>
        </w:rPr>
        <w:t>PRI,</w:t>
      </w:r>
      <w:r w:rsidRPr="002D1D42">
        <w:rPr>
          <w:rFonts w:eastAsia="Arial MT" w:cs="Arial"/>
          <w:sz w:val="24"/>
          <w:szCs w:val="24"/>
        </w:rPr>
        <w:t xml:space="preserve"> contempla un sistema de justicia partidaria con el propósito de garantizar la resolución de los conflictos que se generen en el ámbito intrapartidario. En concordancia con ello, el artículo 39 párrafo primero inciso m) de la Ley General de Partidos Políticos, dispone que los estatutos de los institutos políticos deberán prever normas, plazos y procedimientos que regulen el acceso a la justicia partidaria, así como los medios alternativos para la solución de controversias internas. Asimismo, el artículo 43 párrafo primero inciso e) de la citada ley, establece que los partidos políticos deberán contar con un órgano colegiado encargado de impartir justicia intrapartidaria, cuyas decisiones se sustenten en criterios de independencia, imparcialidad y objetividad.</w:t>
      </w:r>
      <w:r w:rsidRPr="002D1D42">
        <w:rPr>
          <w:rStyle w:val="Refdenotaalpie"/>
          <w:rFonts w:eastAsia="Arial MT" w:cs="Arial"/>
          <w:sz w:val="24"/>
          <w:szCs w:val="24"/>
          <w:lang w:val="es-ES"/>
        </w:rPr>
        <w:t xml:space="preserve"> </w:t>
      </w:r>
    </w:p>
    <w:p w14:paraId="1A49868E" w14:textId="77777777" w:rsidR="00C6078D" w:rsidRPr="002D1D42" w:rsidRDefault="00C6078D" w:rsidP="00C6078D">
      <w:pPr>
        <w:pStyle w:val="Prrafodelista"/>
        <w:tabs>
          <w:tab w:val="left" w:pos="426"/>
        </w:tabs>
        <w:spacing w:line="360" w:lineRule="auto"/>
        <w:ind w:left="0"/>
        <w:jc w:val="both"/>
        <w:rPr>
          <w:rFonts w:eastAsia="Arial MT" w:cs="Arial"/>
          <w:sz w:val="24"/>
          <w:szCs w:val="24"/>
          <w:lang w:val="es-ES"/>
        </w:rPr>
      </w:pPr>
    </w:p>
    <w:p w14:paraId="11BBBF8B" w14:textId="77777777" w:rsidR="000C7960" w:rsidRPr="002D1D42" w:rsidRDefault="00C6078D" w:rsidP="00C6078D">
      <w:pPr>
        <w:pStyle w:val="Prrafodelista"/>
        <w:tabs>
          <w:tab w:val="left" w:pos="426"/>
        </w:tabs>
        <w:spacing w:line="360" w:lineRule="auto"/>
        <w:ind w:left="0"/>
        <w:jc w:val="both"/>
        <w:rPr>
          <w:rFonts w:cs="Arial"/>
          <w:sz w:val="24"/>
          <w:szCs w:val="24"/>
          <w:lang w:eastAsia="es-ES"/>
        </w:rPr>
      </w:pPr>
      <w:r w:rsidRPr="002D1D42">
        <w:rPr>
          <w:rFonts w:cs="Arial"/>
          <w:sz w:val="24"/>
          <w:szCs w:val="24"/>
          <w:lang w:eastAsia="es-ES"/>
        </w:rPr>
        <w:t xml:space="preserve">En ese sentido, el artículo 230 de los Estatutos del </w:t>
      </w:r>
      <w:r w:rsidRPr="002D1D42">
        <w:rPr>
          <w:rFonts w:cs="Arial"/>
          <w:i/>
          <w:iCs/>
          <w:sz w:val="24"/>
          <w:szCs w:val="24"/>
          <w:lang w:eastAsia="es-ES"/>
        </w:rPr>
        <w:t>PRI</w:t>
      </w:r>
      <w:r w:rsidRPr="002D1D42">
        <w:rPr>
          <w:rFonts w:cs="Arial"/>
          <w:sz w:val="24"/>
          <w:szCs w:val="24"/>
          <w:lang w:eastAsia="es-ES"/>
        </w:rPr>
        <w:t xml:space="preserve"> establece que el partido contará con un Sistema de Justicia Partidaria, cuya finalidad es asegurar la observancia de su normativa interna, la protección de los derechos de la militancia y el respeto al orden constitucional y legal, garantizando en todo momento el derecho de audiencia.</w:t>
      </w:r>
      <w:r w:rsidR="00FF4650" w:rsidRPr="002D1D42">
        <w:rPr>
          <w:rStyle w:val="Refdenotaalpie"/>
          <w:rFonts w:eastAsia="Arial MT" w:cs="Arial"/>
          <w:sz w:val="24"/>
          <w:szCs w:val="24"/>
          <w:lang w:val="es-ES"/>
        </w:rPr>
        <w:footnoteReference w:id="19"/>
      </w:r>
    </w:p>
    <w:p w14:paraId="6AAFF5AF" w14:textId="77777777" w:rsidR="000C7960" w:rsidRPr="002D1D42" w:rsidRDefault="000C7960" w:rsidP="00C6078D">
      <w:pPr>
        <w:pStyle w:val="Prrafodelista"/>
        <w:tabs>
          <w:tab w:val="left" w:pos="426"/>
        </w:tabs>
        <w:spacing w:line="360" w:lineRule="auto"/>
        <w:ind w:left="0"/>
        <w:jc w:val="both"/>
        <w:rPr>
          <w:rFonts w:cs="Arial"/>
          <w:sz w:val="24"/>
          <w:szCs w:val="24"/>
          <w:lang w:eastAsia="es-ES"/>
        </w:rPr>
      </w:pPr>
    </w:p>
    <w:p w14:paraId="7B7131A2" w14:textId="77777777" w:rsidR="000C7960" w:rsidRPr="002D1D42" w:rsidRDefault="000C7960" w:rsidP="00C6078D">
      <w:pPr>
        <w:pStyle w:val="Prrafodelista"/>
        <w:tabs>
          <w:tab w:val="left" w:pos="426"/>
        </w:tabs>
        <w:spacing w:line="360" w:lineRule="auto"/>
        <w:ind w:left="0"/>
        <w:jc w:val="both"/>
        <w:rPr>
          <w:rFonts w:cs="Arial"/>
          <w:sz w:val="24"/>
          <w:szCs w:val="24"/>
          <w:lang w:eastAsia="es-ES"/>
        </w:rPr>
      </w:pPr>
      <w:r w:rsidRPr="002D1D42">
        <w:rPr>
          <w:rFonts w:eastAsia="Arial MT" w:cs="Arial"/>
          <w:sz w:val="24"/>
          <w:szCs w:val="24"/>
        </w:rPr>
        <w:t>Por su parte, los artículos 233</w:t>
      </w:r>
      <w:r w:rsidRPr="002D1D42">
        <w:rPr>
          <w:rStyle w:val="Refdenotaalpie"/>
          <w:rFonts w:eastAsia="Arial MT" w:cs="Arial"/>
          <w:sz w:val="24"/>
          <w:szCs w:val="24"/>
        </w:rPr>
        <w:footnoteReference w:id="20"/>
      </w:r>
      <w:r w:rsidRPr="002D1D42">
        <w:rPr>
          <w:rFonts w:eastAsia="Arial MT" w:cs="Arial"/>
          <w:sz w:val="24"/>
          <w:szCs w:val="24"/>
        </w:rPr>
        <w:t xml:space="preserve"> y 234</w:t>
      </w:r>
      <w:r w:rsidRPr="002D1D42">
        <w:rPr>
          <w:rStyle w:val="Refdenotaalpie"/>
          <w:rFonts w:eastAsia="Arial MT" w:cs="Arial"/>
          <w:sz w:val="24"/>
          <w:szCs w:val="24"/>
        </w:rPr>
        <w:footnoteReference w:id="21"/>
      </w:r>
      <w:r w:rsidRPr="002D1D42">
        <w:rPr>
          <w:rFonts w:eastAsia="Arial MT" w:cs="Arial"/>
          <w:sz w:val="24"/>
          <w:szCs w:val="24"/>
        </w:rPr>
        <w:t xml:space="preserve"> de los Estatutos del </w:t>
      </w:r>
      <w:r w:rsidRPr="002D1D42">
        <w:rPr>
          <w:rFonts w:eastAsia="Arial MT" w:cs="Arial"/>
          <w:i/>
          <w:iCs/>
          <w:sz w:val="24"/>
          <w:szCs w:val="24"/>
        </w:rPr>
        <w:t>PRI</w:t>
      </w:r>
      <w:r w:rsidRPr="002D1D42">
        <w:rPr>
          <w:rFonts w:eastAsia="Arial MT" w:cs="Arial"/>
          <w:sz w:val="24"/>
          <w:szCs w:val="24"/>
        </w:rPr>
        <w:t xml:space="preserve"> disponen que el Sistema de Justicia Partidaria estará a cargo de la Comisión Nacional y de las </w:t>
      </w:r>
      <w:r w:rsidRPr="002D1D42">
        <w:rPr>
          <w:rFonts w:eastAsia="Arial MT" w:cs="Arial"/>
          <w:sz w:val="24"/>
          <w:szCs w:val="24"/>
        </w:rPr>
        <w:lastRenderedPageBreak/>
        <w:t xml:space="preserve">Comisiones de Justicia Partidaria en las entidades federativas, las cuales, en el ámbito de sus competencias, son órganos colegiados, independientes, imparciales y objetivos, encargados de impartir justicia interna. Dichas comisiones conocerán y resolverán las controversias que se presenten en los procesos de elección de dirigencias y postulación de candidaturas, conforme </w:t>
      </w:r>
      <w:r w:rsidR="00E90A3A" w:rsidRPr="002D1D42">
        <w:rPr>
          <w:rFonts w:eastAsia="Arial MT" w:cs="Arial"/>
          <w:sz w:val="24"/>
          <w:szCs w:val="24"/>
        </w:rPr>
        <w:t>con</w:t>
      </w:r>
      <w:r w:rsidRPr="002D1D42">
        <w:rPr>
          <w:rFonts w:eastAsia="Arial MT" w:cs="Arial"/>
          <w:sz w:val="24"/>
          <w:szCs w:val="24"/>
        </w:rPr>
        <w:t xml:space="preserve"> las reglas, plazos y procedimientos previstos en el Código de Justicia Partidaria del partido.</w:t>
      </w:r>
    </w:p>
    <w:p w14:paraId="408A05BE" w14:textId="77777777" w:rsidR="005556FA" w:rsidRPr="002D1D42" w:rsidRDefault="005556FA" w:rsidP="00C723DB">
      <w:pPr>
        <w:pStyle w:val="Prrafodelista"/>
        <w:tabs>
          <w:tab w:val="left" w:pos="426"/>
        </w:tabs>
        <w:spacing w:line="360" w:lineRule="auto"/>
        <w:ind w:left="0"/>
        <w:jc w:val="both"/>
        <w:rPr>
          <w:rFonts w:cs="Arial"/>
          <w:i/>
          <w:iCs/>
          <w:sz w:val="24"/>
          <w:szCs w:val="24"/>
          <w:lang w:val="es-ES" w:eastAsia="es-ES"/>
        </w:rPr>
      </w:pPr>
    </w:p>
    <w:p w14:paraId="0A0B2776" w14:textId="77777777" w:rsidR="005556FA" w:rsidRPr="002D1D42" w:rsidRDefault="00801D2A" w:rsidP="00C723DB">
      <w:pPr>
        <w:pStyle w:val="Prrafodelista"/>
        <w:tabs>
          <w:tab w:val="left" w:pos="426"/>
        </w:tabs>
        <w:spacing w:line="360" w:lineRule="auto"/>
        <w:ind w:left="0"/>
        <w:jc w:val="both"/>
        <w:rPr>
          <w:rFonts w:cs="Arial"/>
          <w:i/>
          <w:iCs/>
          <w:sz w:val="24"/>
          <w:szCs w:val="24"/>
          <w:lang w:val="es-ES" w:eastAsia="es-ES"/>
        </w:rPr>
      </w:pPr>
      <w:r w:rsidRPr="002D1D42">
        <w:rPr>
          <w:rFonts w:eastAsia="Arial MT" w:cs="Arial"/>
          <w:sz w:val="24"/>
          <w:szCs w:val="24"/>
          <w:lang w:val="es-ES"/>
        </w:rPr>
        <w:t>Situación que se encuentra regulada en los artículos</w:t>
      </w:r>
      <w:r w:rsidR="00526856" w:rsidRPr="002D1D42">
        <w:rPr>
          <w:rFonts w:eastAsia="Arial MT" w:cs="Arial"/>
          <w:sz w:val="24"/>
          <w:szCs w:val="24"/>
          <w:lang w:val="es-ES"/>
        </w:rPr>
        <w:t xml:space="preserve"> 231</w:t>
      </w:r>
      <w:r w:rsidR="00E93E60" w:rsidRPr="002D1D42">
        <w:rPr>
          <w:rFonts w:eastAsia="Arial MT" w:cs="Arial"/>
          <w:sz w:val="24"/>
          <w:szCs w:val="24"/>
          <w:lang w:val="es-ES"/>
        </w:rPr>
        <w:t>,</w:t>
      </w:r>
      <w:r w:rsidR="00471803" w:rsidRPr="002D1D42">
        <w:rPr>
          <w:rStyle w:val="Refdenotaalpie"/>
          <w:rFonts w:eastAsia="Arial MT" w:cs="Arial"/>
          <w:sz w:val="24"/>
          <w:szCs w:val="24"/>
          <w:lang w:val="es-ES"/>
        </w:rPr>
        <w:footnoteReference w:id="22"/>
      </w:r>
      <w:r w:rsidR="00526856" w:rsidRPr="002D1D42">
        <w:rPr>
          <w:rFonts w:eastAsia="Arial MT" w:cs="Arial"/>
          <w:sz w:val="24"/>
          <w:szCs w:val="24"/>
          <w:lang w:val="es-ES"/>
        </w:rPr>
        <w:t xml:space="preserve"> 237 fracción XII</w:t>
      </w:r>
      <w:r w:rsidR="00471803" w:rsidRPr="002D1D42">
        <w:rPr>
          <w:rStyle w:val="Refdenotaalpie"/>
          <w:rFonts w:eastAsia="Arial MT" w:cs="Arial"/>
          <w:sz w:val="24"/>
          <w:szCs w:val="24"/>
          <w:lang w:val="es-ES"/>
        </w:rPr>
        <w:footnoteReference w:id="23"/>
      </w:r>
      <w:r w:rsidR="00526856" w:rsidRPr="002D1D42">
        <w:rPr>
          <w:rFonts w:eastAsia="Arial MT" w:cs="Arial"/>
          <w:sz w:val="24"/>
          <w:szCs w:val="24"/>
          <w:lang w:val="es-ES"/>
        </w:rPr>
        <w:t xml:space="preserve"> y 238</w:t>
      </w:r>
      <w:r w:rsidR="00471803" w:rsidRPr="002D1D42">
        <w:rPr>
          <w:rStyle w:val="Refdenotaalpie"/>
          <w:rFonts w:eastAsia="Arial MT" w:cs="Arial"/>
          <w:sz w:val="24"/>
          <w:szCs w:val="24"/>
          <w:lang w:val="es-ES"/>
        </w:rPr>
        <w:footnoteReference w:id="24"/>
      </w:r>
      <w:r w:rsidR="00526856" w:rsidRPr="002D1D42">
        <w:rPr>
          <w:rFonts w:eastAsia="Arial MT" w:cs="Arial"/>
          <w:sz w:val="24"/>
          <w:szCs w:val="24"/>
          <w:lang w:val="es-ES"/>
        </w:rPr>
        <w:t xml:space="preserve"> de los Estatutos del </w:t>
      </w:r>
      <w:r w:rsidR="00526856" w:rsidRPr="002D1D42">
        <w:rPr>
          <w:rFonts w:eastAsia="Arial MT" w:cs="Arial"/>
          <w:i/>
          <w:iCs/>
          <w:sz w:val="24"/>
          <w:szCs w:val="24"/>
          <w:lang w:val="es-ES"/>
        </w:rPr>
        <w:t>PRI</w:t>
      </w:r>
      <w:r w:rsidR="00526856" w:rsidRPr="002D1D42">
        <w:rPr>
          <w:rFonts w:eastAsia="Arial MT" w:cs="Arial"/>
          <w:sz w:val="24"/>
          <w:szCs w:val="24"/>
          <w:lang w:val="es-ES"/>
        </w:rPr>
        <w:t>, los cuales es</w:t>
      </w:r>
      <w:r w:rsidR="00CB04FD" w:rsidRPr="002D1D42">
        <w:rPr>
          <w:rFonts w:eastAsia="Arial MT" w:cs="Arial"/>
          <w:sz w:val="24"/>
          <w:szCs w:val="24"/>
          <w:lang w:val="es-ES"/>
        </w:rPr>
        <w:t>tablecen que el sistema de medios de impugnación tiene por objeto garantizar la legalidad de los actos de los órganos partidarios, así como la protección de los derechos político-electorales partidarios de la militancia</w:t>
      </w:r>
      <w:r w:rsidR="006F114F" w:rsidRPr="002D1D42">
        <w:rPr>
          <w:rFonts w:eastAsia="Arial MT" w:cs="Arial"/>
          <w:sz w:val="24"/>
          <w:szCs w:val="24"/>
          <w:lang w:val="es-ES"/>
        </w:rPr>
        <w:t xml:space="preserve">, además, </w:t>
      </w:r>
      <w:r w:rsidR="006F114F" w:rsidRPr="002D1D42">
        <w:rPr>
          <w:rFonts w:eastAsia="Arial MT" w:cs="Arial"/>
          <w:sz w:val="24"/>
          <w:szCs w:val="24"/>
        </w:rPr>
        <w:t xml:space="preserve">dispone que dicho </w:t>
      </w:r>
      <w:r w:rsidR="0080242B" w:rsidRPr="002D1D42">
        <w:rPr>
          <w:rFonts w:eastAsia="Arial MT" w:cs="Arial"/>
          <w:sz w:val="24"/>
          <w:szCs w:val="24"/>
        </w:rPr>
        <w:t>sistema debe ser eficaz, formal y materialmente</w:t>
      </w:r>
      <w:r w:rsidR="006F114F" w:rsidRPr="002D1D42">
        <w:rPr>
          <w:rFonts w:eastAsia="Arial MT" w:cs="Arial"/>
          <w:sz w:val="24"/>
          <w:szCs w:val="24"/>
        </w:rPr>
        <w:t xml:space="preserve"> para restituir el goce de los derechos político</w:t>
      </w:r>
      <w:r w:rsidR="001F78E9" w:rsidRPr="002D1D42">
        <w:rPr>
          <w:rFonts w:eastAsia="Arial MT" w:cs="Arial"/>
          <w:sz w:val="24"/>
          <w:szCs w:val="24"/>
        </w:rPr>
        <w:t>-</w:t>
      </w:r>
      <w:r w:rsidR="006F114F" w:rsidRPr="002D1D42">
        <w:rPr>
          <w:rFonts w:eastAsia="Arial MT" w:cs="Arial"/>
          <w:sz w:val="24"/>
          <w:szCs w:val="24"/>
        </w:rPr>
        <w:t xml:space="preserve">electorales a militantes y simpatizantes </w:t>
      </w:r>
      <w:r w:rsidR="0080242B" w:rsidRPr="002D1D42">
        <w:rPr>
          <w:rFonts w:eastAsia="Arial MT" w:cs="Arial"/>
          <w:sz w:val="24"/>
          <w:szCs w:val="24"/>
        </w:rPr>
        <w:t>y ponderar los derechos de las personas militantes en relación con los principios de autoorganización y autodeterminación del instituto político.</w:t>
      </w:r>
    </w:p>
    <w:p w14:paraId="68F5A0BF" w14:textId="77777777" w:rsidR="005556FA" w:rsidRPr="002D1D42" w:rsidRDefault="005556FA" w:rsidP="00C723DB">
      <w:pPr>
        <w:pStyle w:val="Prrafodelista"/>
        <w:tabs>
          <w:tab w:val="left" w:pos="426"/>
        </w:tabs>
        <w:spacing w:line="360" w:lineRule="auto"/>
        <w:ind w:left="0"/>
        <w:jc w:val="both"/>
        <w:rPr>
          <w:rFonts w:cs="Arial"/>
          <w:sz w:val="24"/>
          <w:szCs w:val="24"/>
          <w:lang w:val="es-ES" w:eastAsia="es-ES"/>
        </w:rPr>
      </w:pPr>
    </w:p>
    <w:p w14:paraId="3224B925" w14:textId="77777777" w:rsidR="00CD6BB7" w:rsidRPr="002D1D42" w:rsidRDefault="0080242B" w:rsidP="00C723DB">
      <w:pPr>
        <w:pStyle w:val="Prrafodelista"/>
        <w:tabs>
          <w:tab w:val="left" w:pos="426"/>
        </w:tabs>
        <w:spacing w:line="360" w:lineRule="auto"/>
        <w:ind w:left="0"/>
        <w:jc w:val="both"/>
        <w:rPr>
          <w:rFonts w:cs="Arial"/>
          <w:i/>
          <w:iCs/>
          <w:sz w:val="24"/>
          <w:szCs w:val="24"/>
          <w:lang w:val="es-ES" w:eastAsia="es-ES"/>
        </w:rPr>
      </w:pPr>
      <w:r w:rsidRPr="002D1D42">
        <w:rPr>
          <w:rFonts w:eastAsia="Arial MT" w:cs="Arial"/>
          <w:sz w:val="24"/>
          <w:szCs w:val="24"/>
        </w:rPr>
        <w:t xml:space="preserve">Asimismo, se establece que la </w:t>
      </w:r>
      <w:r w:rsidRPr="002D1D42">
        <w:rPr>
          <w:rFonts w:eastAsia="Arial MT" w:cs="Arial"/>
          <w:b/>
          <w:bCs/>
          <w:sz w:val="24"/>
          <w:szCs w:val="24"/>
        </w:rPr>
        <w:t xml:space="preserve">Comisión </w:t>
      </w:r>
      <w:r w:rsidR="009061CE" w:rsidRPr="002D1D42">
        <w:rPr>
          <w:rFonts w:eastAsia="Arial MT" w:cs="Arial"/>
          <w:b/>
          <w:bCs/>
          <w:sz w:val="24"/>
          <w:szCs w:val="24"/>
        </w:rPr>
        <w:t xml:space="preserve">Nacional </w:t>
      </w:r>
      <w:r w:rsidR="007F1FE3" w:rsidRPr="002D1D42">
        <w:rPr>
          <w:rFonts w:eastAsia="Arial MT" w:cs="Arial"/>
          <w:b/>
          <w:bCs/>
          <w:sz w:val="24"/>
          <w:szCs w:val="24"/>
        </w:rPr>
        <w:t>de Justicia</w:t>
      </w:r>
      <w:r w:rsidR="00E93E60" w:rsidRPr="002D1D42">
        <w:rPr>
          <w:rFonts w:eastAsia="Arial MT" w:cs="Arial"/>
          <w:b/>
          <w:bCs/>
          <w:sz w:val="24"/>
          <w:szCs w:val="24"/>
        </w:rPr>
        <w:t xml:space="preserve"> Partidaria</w:t>
      </w:r>
      <w:r w:rsidR="007F1FE3" w:rsidRPr="002D1D42">
        <w:rPr>
          <w:rFonts w:eastAsia="Arial MT" w:cs="Arial"/>
          <w:b/>
          <w:bCs/>
          <w:sz w:val="24"/>
          <w:szCs w:val="24"/>
        </w:rPr>
        <w:t xml:space="preserve"> del</w:t>
      </w:r>
      <w:r w:rsidR="007F1FE3" w:rsidRPr="002D1D42">
        <w:rPr>
          <w:rFonts w:eastAsia="Arial MT" w:cs="Arial"/>
          <w:b/>
          <w:bCs/>
          <w:i/>
          <w:iCs/>
          <w:sz w:val="24"/>
          <w:szCs w:val="24"/>
        </w:rPr>
        <w:t xml:space="preserve"> PRI</w:t>
      </w:r>
      <w:r w:rsidRPr="002D1D42">
        <w:rPr>
          <w:rFonts w:eastAsia="Arial MT" w:cs="Arial"/>
          <w:sz w:val="24"/>
          <w:szCs w:val="24"/>
        </w:rPr>
        <w:t xml:space="preserve"> es el órgano competente para conocer</w:t>
      </w:r>
      <w:r w:rsidR="007F1FE3" w:rsidRPr="002D1D42">
        <w:rPr>
          <w:rFonts w:eastAsia="Arial MT" w:cs="Arial"/>
          <w:sz w:val="24"/>
          <w:szCs w:val="24"/>
        </w:rPr>
        <w:t xml:space="preserve">, recibir, sustanciar </w:t>
      </w:r>
      <w:r w:rsidRPr="002D1D42">
        <w:rPr>
          <w:rFonts w:eastAsia="Arial MT" w:cs="Arial"/>
          <w:sz w:val="24"/>
          <w:szCs w:val="24"/>
        </w:rPr>
        <w:t>y resolver</w:t>
      </w:r>
      <w:r w:rsidR="00D00B64" w:rsidRPr="002D1D42">
        <w:rPr>
          <w:rFonts w:eastAsia="Arial MT" w:cs="Arial"/>
          <w:sz w:val="24"/>
          <w:szCs w:val="24"/>
        </w:rPr>
        <w:t>, en definitiva,</w:t>
      </w:r>
      <w:r w:rsidR="007F1FE3" w:rsidRPr="002D1D42">
        <w:rPr>
          <w:rFonts w:eastAsia="Arial MT" w:cs="Arial"/>
          <w:sz w:val="24"/>
          <w:szCs w:val="24"/>
        </w:rPr>
        <w:t xml:space="preserve"> </w:t>
      </w:r>
      <w:r w:rsidRPr="002D1D42">
        <w:rPr>
          <w:rFonts w:eastAsia="Arial MT" w:cs="Arial"/>
          <w:b/>
          <w:bCs/>
          <w:sz w:val="24"/>
          <w:szCs w:val="24"/>
        </w:rPr>
        <w:t>los medios de impugnación relacionados con controversias derivadas de los procesos internos de elección de dirigencias y postulación de candidaturas</w:t>
      </w:r>
      <w:r w:rsidRPr="002D1D42">
        <w:rPr>
          <w:rFonts w:eastAsia="Arial MT" w:cs="Arial"/>
          <w:sz w:val="24"/>
          <w:szCs w:val="24"/>
        </w:rPr>
        <w:t xml:space="preserve">. Además, sus actuaciones deben estar fundadas y motivadas conforme </w:t>
      </w:r>
      <w:r w:rsidR="00E90A3A" w:rsidRPr="002D1D42">
        <w:rPr>
          <w:rFonts w:eastAsia="Arial MT" w:cs="Arial"/>
          <w:sz w:val="24"/>
          <w:szCs w:val="24"/>
        </w:rPr>
        <w:t>con</w:t>
      </w:r>
      <w:r w:rsidRPr="002D1D42">
        <w:rPr>
          <w:rFonts w:eastAsia="Arial MT" w:cs="Arial"/>
          <w:sz w:val="24"/>
          <w:szCs w:val="24"/>
        </w:rPr>
        <w:t xml:space="preserve"> los propios Estatutos y al Código de Justicia Partidaria, observando principios como la imparcialidad, legalidad y respeto a la igualdad sustantiva.</w:t>
      </w:r>
    </w:p>
    <w:p w14:paraId="45DFA0A6" w14:textId="77777777" w:rsidR="00CD6BB7" w:rsidRPr="002D1D42" w:rsidRDefault="00CD6BB7" w:rsidP="00C723DB">
      <w:pPr>
        <w:pStyle w:val="Prrafodelista"/>
        <w:tabs>
          <w:tab w:val="left" w:pos="426"/>
        </w:tabs>
        <w:spacing w:line="360" w:lineRule="auto"/>
        <w:ind w:left="0"/>
        <w:jc w:val="both"/>
        <w:rPr>
          <w:rFonts w:cs="Arial"/>
          <w:i/>
          <w:iCs/>
          <w:sz w:val="24"/>
          <w:szCs w:val="24"/>
          <w:lang w:val="es-ES" w:eastAsia="es-ES"/>
        </w:rPr>
      </w:pPr>
    </w:p>
    <w:p w14:paraId="2F22E2D6" w14:textId="77777777" w:rsidR="003E385A" w:rsidRPr="002D1D42" w:rsidRDefault="00C723DB" w:rsidP="003E385A">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lastRenderedPageBreak/>
        <w:t xml:space="preserve">Por su parte, </w:t>
      </w:r>
      <w:r w:rsidR="0080551A" w:rsidRPr="002D1D42">
        <w:rPr>
          <w:rFonts w:eastAsia="Arial MT" w:cs="Arial"/>
          <w:sz w:val="24"/>
          <w:szCs w:val="24"/>
        </w:rPr>
        <w:t>los</w:t>
      </w:r>
      <w:r w:rsidRPr="002D1D42">
        <w:rPr>
          <w:rFonts w:eastAsia="Arial MT" w:cs="Arial"/>
          <w:sz w:val="24"/>
          <w:szCs w:val="24"/>
        </w:rPr>
        <w:t xml:space="preserve"> artículo</w:t>
      </w:r>
      <w:r w:rsidR="0080551A" w:rsidRPr="002D1D42">
        <w:rPr>
          <w:rFonts w:eastAsia="Arial MT" w:cs="Arial"/>
          <w:sz w:val="24"/>
          <w:szCs w:val="24"/>
        </w:rPr>
        <w:t>s</w:t>
      </w:r>
      <w:r w:rsidRPr="002D1D42">
        <w:rPr>
          <w:rFonts w:eastAsia="Arial MT" w:cs="Arial"/>
          <w:sz w:val="24"/>
          <w:szCs w:val="24"/>
        </w:rPr>
        <w:t xml:space="preserve"> 60</w:t>
      </w:r>
      <w:r w:rsidR="00743D2E" w:rsidRPr="002D1D42">
        <w:rPr>
          <w:rStyle w:val="Refdenotaalpie"/>
          <w:rFonts w:eastAsia="Arial MT" w:cs="Arial"/>
          <w:sz w:val="24"/>
          <w:szCs w:val="24"/>
        </w:rPr>
        <w:footnoteReference w:id="25"/>
      </w:r>
      <w:r w:rsidR="0080551A" w:rsidRPr="002D1D42">
        <w:rPr>
          <w:rFonts w:eastAsia="Arial MT" w:cs="Arial"/>
          <w:sz w:val="24"/>
          <w:szCs w:val="24"/>
        </w:rPr>
        <w:t xml:space="preserve"> y 61</w:t>
      </w:r>
      <w:r w:rsidR="00743D2E" w:rsidRPr="002D1D42">
        <w:rPr>
          <w:rStyle w:val="Refdenotaalpie"/>
          <w:rFonts w:eastAsia="Arial MT" w:cs="Arial"/>
          <w:sz w:val="24"/>
          <w:szCs w:val="24"/>
        </w:rPr>
        <w:footnoteReference w:id="26"/>
      </w:r>
      <w:r w:rsidRPr="002D1D42">
        <w:rPr>
          <w:rFonts w:eastAsia="Arial MT" w:cs="Arial"/>
          <w:sz w:val="24"/>
          <w:szCs w:val="24"/>
        </w:rPr>
        <w:t xml:space="preserve"> del Código de Justicia Partidaria</w:t>
      </w:r>
      <w:r w:rsidR="008B5A76" w:rsidRPr="002D1D42">
        <w:rPr>
          <w:rFonts w:eastAsia="Arial MT" w:cs="Arial"/>
          <w:sz w:val="24"/>
          <w:szCs w:val="24"/>
        </w:rPr>
        <w:t xml:space="preserve"> del </w:t>
      </w:r>
      <w:r w:rsidR="008B5A76" w:rsidRPr="002D1D42">
        <w:rPr>
          <w:rFonts w:eastAsia="Arial MT" w:cs="Arial"/>
          <w:i/>
          <w:iCs/>
          <w:sz w:val="24"/>
          <w:szCs w:val="24"/>
        </w:rPr>
        <w:t>PRI</w:t>
      </w:r>
      <w:r w:rsidR="0080551A" w:rsidRPr="002D1D42">
        <w:rPr>
          <w:rFonts w:eastAsia="Arial MT" w:cs="Arial"/>
          <w:sz w:val="24"/>
          <w:szCs w:val="24"/>
        </w:rPr>
        <w:t>, prevé</w:t>
      </w:r>
      <w:r w:rsidR="005556FA" w:rsidRPr="002D1D42">
        <w:rPr>
          <w:rFonts w:eastAsia="Arial MT" w:cs="Arial"/>
          <w:sz w:val="24"/>
          <w:szCs w:val="24"/>
        </w:rPr>
        <w:t>n</w:t>
      </w:r>
      <w:r w:rsidR="0080551A" w:rsidRPr="002D1D42">
        <w:rPr>
          <w:rFonts w:eastAsia="Arial MT" w:cs="Arial"/>
          <w:sz w:val="24"/>
          <w:szCs w:val="24"/>
        </w:rPr>
        <w:t xml:space="preserve"> que </w:t>
      </w:r>
      <w:r w:rsidR="005556FA" w:rsidRPr="002D1D42">
        <w:rPr>
          <w:rFonts w:eastAsia="Arial MT" w:cs="Arial"/>
          <w:sz w:val="24"/>
          <w:szCs w:val="24"/>
        </w:rPr>
        <w:t xml:space="preserve">las controversias surgidas con motivo de acuerdos, disposiciones o </w:t>
      </w:r>
      <w:r w:rsidR="005556FA" w:rsidRPr="002D1D42">
        <w:rPr>
          <w:rFonts w:eastAsia="Arial MT" w:cs="Arial"/>
          <w:b/>
          <w:bCs/>
          <w:sz w:val="24"/>
          <w:szCs w:val="24"/>
        </w:rPr>
        <w:t>decisiones estatutarias</w:t>
      </w:r>
      <w:r w:rsidR="00E275E9" w:rsidRPr="002D1D42">
        <w:rPr>
          <w:rFonts w:eastAsia="Arial MT" w:cs="Arial"/>
          <w:sz w:val="24"/>
          <w:szCs w:val="24"/>
        </w:rPr>
        <w:t xml:space="preserve">, en los procesos internos de postulación de candidaturas </w:t>
      </w:r>
      <w:r w:rsidR="005556FA" w:rsidRPr="002D1D42">
        <w:rPr>
          <w:rFonts w:eastAsia="Arial MT" w:cs="Arial"/>
          <w:sz w:val="24"/>
          <w:szCs w:val="24"/>
        </w:rPr>
        <w:t>emitidas por los órganos del partido</w:t>
      </w:r>
      <w:r w:rsidR="005556FA" w:rsidRPr="002D1D42">
        <w:rPr>
          <w:rFonts w:cs="Arial"/>
          <w:i/>
          <w:iCs/>
          <w:sz w:val="24"/>
          <w:szCs w:val="24"/>
          <w:lang w:val="es-ES" w:eastAsia="es-ES"/>
        </w:rPr>
        <w:t xml:space="preserve"> </w:t>
      </w:r>
      <w:r w:rsidR="0080551A" w:rsidRPr="002D1D42">
        <w:rPr>
          <w:rFonts w:eastAsia="Arial MT" w:cs="Arial"/>
          <w:sz w:val="24"/>
          <w:szCs w:val="24"/>
        </w:rPr>
        <w:t>pued</w:t>
      </w:r>
      <w:r w:rsidR="005556FA" w:rsidRPr="002D1D42">
        <w:rPr>
          <w:rFonts w:eastAsia="Arial MT" w:cs="Arial"/>
          <w:sz w:val="24"/>
          <w:szCs w:val="24"/>
        </w:rPr>
        <w:t>a</w:t>
      </w:r>
      <w:r w:rsidR="0080551A" w:rsidRPr="002D1D42">
        <w:rPr>
          <w:rFonts w:eastAsia="Arial MT" w:cs="Arial"/>
          <w:sz w:val="24"/>
          <w:szCs w:val="24"/>
        </w:rPr>
        <w:t xml:space="preserve">n ser controvertidas mediante el </w:t>
      </w:r>
      <w:r w:rsidR="0080551A" w:rsidRPr="002D1D42">
        <w:rPr>
          <w:rFonts w:eastAsia="Arial MT" w:cs="Arial"/>
          <w:b/>
          <w:bCs/>
          <w:sz w:val="24"/>
          <w:szCs w:val="24"/>
        </w:rPr>
        <w:t>juicio para la protección de los derechos partidarios</w:t>
      </w:r>
      <w:r w:rsidR="00733894" w:rsidRPr="002D1D42">
        <w:rPr>
          <w:rFonts w:eastAsia="Arial MT" w:cs="Arial"/>
          <w:b/>
          <w:bCs/>
          <w:sz w:val="24"/>
          <w:szCs w:val="24"/>
        </w:rPr>
        <w:t xml:space="preserve"> de</w:t>
      </w:r>
      <w:r w:rsidR="008B5A76" w:rsidRPr="002D1D42">
        <w:rPr>
          <w:rFonts w:eastAsia="Arial MT" w:cs="Arial"/>
          <w:b/>
          <w:bCs/>
          <w:sz w:val="24"/>
          <w:szCs w:val="24"/>
        </w:rPr>
        <w:t xml:space="preserve"> </w:t>
      </w:r>
      <w:r w:rsidR="00733894" w:rsidRPr="002D1D42">
        <w:rPr>
          <w:rFonts w:eastAsia="Arial MT" w:cs="Arial"/>
          <w:b/>
          <w:bCs/>
          <w:sz w:val="24"/>
          <w:szCs w:val="24"/>
        </w:rPr>
        <w:t>la o del militant</w:t>
      </w:r>
      <w:r w:rsidR="00794BF1" w:rsidRPr="002D1D42">
        <w:rPr>
          <w:rFonts w:eastAsia="Arial MT" w:cs="Arial"/>
          <w:b/>
          <w:bCs/>
          <w:sz w:val="24"/>
          <w:szCs w:val="24"/>
        </w:rPr>
        <w:t xml:space="preserve">e o el que estime que sea la vía idónea conforme </w:t>
      </w:r>
      <w:r w:rsidR="001F78E9" w:rsidRPr="002D1D42">
        <w:rPr>
          <w:rFonts w:eastAsia="Arial MT" w:cs="Arial"/>
          <w:b/>
          <w:bCs/>
          <w:sz w:val="24"/>
          <w:szCs w:val="24"/>
        </w:rPr>
        <w:t>con</w:t>
      </w:r>
      <w:r w:rsidR="00794BF1" w:rsidRPr="002D1D42">
        <w:rPr>
          <w:rFonts w:eastAsia="Arial MT" w:cs="Arial"/>
          <w:b/>
          <w:bCs/>
          <w:sz w:val="24"/>
          <w:szCs w:val="24"/>
        </w:rPr>
        <w:t xml:space="preserve"> sus atribuciones y normativa aplicable.</w:t>
      </w:r>
      <w:r w:rsidR="00131C9D" w:rsidRPr="002D1D42">
        <w:rPr>
          <w:rFonts w:eastAsia="Arial MT" w:cs="Arial"/>
          <w:sz w:val="24"/>
          <w:szCs w:val="24"/>
        </w:rPr>
        <w:t xml:space="preserve"> </w:t>
      </w:r>
    </w:p>
    <w:p w14:paraId="6865001C" w14:textId="77777777" w:rsidR="003E385A" w:rsidRPr="002D1D42" w:rsidRDefault="003E385A" w:rsidP="003E385A">
      <w:pPr>
        <w:pStyle w:val="Prrafodelista"/>
        <w:tabs>
          <w:tab w:val="left" w:pos="426"/>
        </w:tabs>
        <w:spacing w:line="360" w:lineRule="auto"/>
        <w:ind w:left="0"/>
        <w:jc w:val="both"/>
        <w:rPr>
          <w:rFonts w:eastAsia="Arial MT" w:cs="Arial"/>
          <w:sz w:val="24"/>
          <w:szCs w:val="24"/>
        </w:rPr>
      </w:pPr>
    </w:p>
    <w:p w14:paraId="05C2203F" w14:textId="77777777" w:rsidR="00ED126E" w:rsidRPr="002D1D42" w:rsidRDefault="003E385A" w:rsidP="003E385A">
      <w:pPr>
        <w:pStyle w:val="Prrafodelista"/>
        <w:tabs>
          <w:tab w:val="left" w:pos="426"/>
        </w:tabs>
        <w:spacing w:line="360" w:lineRule="auto"/>
        <w:ind w:left="0"/>
        <w:jc w:val="both"/>
        <w:rPr>
          <w:rFonts w:cs="Arial"/>
          <w:sz w:val="24"/>
          <w:szCs w:val="24"/>
          <w:lang w:eastAsia="es-ES"/>
        </w:rPr>
      </w:pPr>
      <w:r w:rsidRPr="002D1D42">
        <w:rPr>
          <w:rFonts w:eastAsia="Arial MT" w:cs="Arial"/>
          <w:sz w:val="24"/>
          <w:szCs w:val="24"/>
        </w:rPr>
        <w:t xml:space="preserve">Asimismo, </w:t>
      </w:r>
      <w:r w:rsidRPr="002D1D42">
        <w:rPr>
          <w:rFonts w:cs="Arial"/>
          <w:sz w:val="24"/>
          <w:szCs w:val="24"/>
          <w:lang w:eastAsia="es-ES"/>
        </w:rPr>
        <w:t xml:space="preserve">la competencia de la Comisión </w:t>
      </w:r>
      <w:r w:rsidR="00B15C5D" w:rsidRPr="002D1D42">
        <w:rPr>
          <w:rFonts w:cs="Arial"/>
          <w:sz w:val="24"/>
          <w:szCs w:val="24"/>
          <w:lang w:eastAsia="es-ES"/>
        </w:rPr>
        <w:t xml:space="preserve">Nacional </w:t>
      </w:r>
      <w:r w:rsidRPr="002D1D42">
        <w:rPr>
          <w:rFonts w:cs="Arial"/>
          <w:sz w:val="24"/>
          <w:szCs w:val="24"/>
          <w:lang w:eastAsia="es-ES"/>
        </w:rPr>
        <w:t xml:space="preserve">de Justicia </w:t>
      </w:r>
      <w:r w:rsidR="00E93E60" w:rsidRPr="002D1D42">
        <w:rPr>
          <w:rFonts w:cs="Arial"/>
          <w:sz w:val="24"/>
          <w:szCs w:val="24"/>
          <w:lang w:eastAsia="es-ES"/>
        </w:rPr>
        <w:t xml:space="preserve">Partidaria </w:t>
      </w:r>
      <w:r w:rsidRPr="002D1D42">
        <w:rPr>
          <w:rFonts w:cs="Arial"/>
          <w:sz w:val="24"/>
          <w:szCs w:val="24"/>
          <w:lang w:eastAsia="es-ES"/>
        </w:rPr>
        <w:t>del</w:t>
      </w:r>
      <w:r w:rsidRPr="002D1D42">
        <w:rPr>
          <w:rFonts w:cs="Arial"/>
          <w:i/>
          <w:iCs/>
          <w:sz w:val="24"/>
          <w:szCs w:val="24"/>
          <w:lang w:eastAsia="es-ES"/>
        </w:rPr>
        <w:t xml:space="preserve"> PRI, </w:t>
      </w:r>
      <w:r w:rsidRPr="002D1D42">
        <w:rPr>
          <w:rFonts w:cs="Arial"/>
          <w:sz w:val="24"/>
          <w:szCs w:val="24"/>
          <w:lang w:eastAsia="es-ES"/>
        </w:rPr>
        <w:t xml:space="preserve">también se encuentra prevista en el artículo 44del Código de Justicia del </w:t>
      </w:r>
      <w:r w:rsidRPr="002D1D42">
        <w:rPr>
          <w:rFonts w:cs="Arial"/>
          <w:i/>
          <w:iCs/>
          <w:sz w:val="24"/>
          <w:szCs w:val="24"/>
          <w:lang w:eastAsia="es-ES"/>
        </w:rPr>
        <w:t>PRI,</w:t>
      </w:r>
      <w:r w:rsidRPr="002D1D42">
        <w:rPr>
          <w:rFonts w:cs="Arial"/>
          <w:sz w:val="24"/>
          <w:szCs w:val="24"/>
          <w:lang w:eastAsia="es-ES"/>
        </w:rPr>
        <w:t xml:space="preserve"> el cual establece que los medios de impugnación serán resueltos por dicha Comisión dentro de las setenta y dos horas siguientes a la emisión del acuerdo de admisión, mismo que deberá dictarse de forma inmediata una vez concluida la sustanciación y declarado el cierre de instrucción.</w:t>
      </w:r>
      <w:r w:rsidR="001F78E9" w:rsidRPr="002D1D42">
        <w:rPr>
          <w:rStyle w:val="Refdenotaalpie"/>
          <w:rFonts w:cs="Arial"/>
          <w:sz w:val="24"/>
          <w:szCs w:val="24"/>
          <w:lang w:eastAsia="es-ES"/>
        </w:rPr>
        <w:footnoteReference w:id="27"/>
      </w:r>
    </w:p>
    <w:p w14:paraId="035BBDD9" w14:textId="77777777" w:rsidR="00ED126E" w:rsidRPr="002D1D42" w:rsidRDefault="00ED126E" w:rsidP="003E385A">
      <w:pPr>
        <w:pStyle w:val="Prrafodelista"/>
        <w:tabs>
          <w:tab w:val="left" w:pos="426"/>
        </w:tabs>
        <w:spacing w:line="360" w:lineRule="auto"/>
        <w:ind w:left="0"/>
        <w:jc w:val="both"/>
        <w:rPr>
          <w:rFonts w:cs="Arial"/>
          <w:sz w:val="24"/>
          <w:szCs w:val="24"/>
          <w:lang w:eastAsia="es-ES"/>
        </w:rPr>
      </w:pPr>
    </w:p>
    <w:p w14:paraId="718EE0B5" w14:textId="77777777" w:rsidR="003E385A" w:rsidRPr="002D1D42" w:rsidRDefault="003E385A" w:rsidP="003E385A">
      <w:pPr>
        <w:pStyle w:val="Prrafodelista"/>
        <w:tabs>
          <w:tab w:val="left" w:pos="426"/>
        </w:tabs>
        <w:spacing w:line="360" w:lineRule="auto"/>
        <w:ind w:left="0"/>
        <w:jc w:val="both"/>
        <w:rPr>
          <w:rFonts w:cs="Arial"/>
          <w:sz w:val="24"/>
          <w:szCs w:val="24"/>
          <w:lang w:eastAsia="es-ES"/>
        </w:rPr>
      </w:pPr>
      <w:r w:rsidRPr="002D1D42">
        <w:rPr>
          <w:rFonts w:cs="Arial"/>
          <w:sz w:val="24"/>
          <w:szCs w:val="24"/>
          <w:lang w:eastAsia="es-ES"/>
        </w:rPr>
        <w:t>Por su par</w:t>
      </w:r>
      <w:r w:rsidR="00483AC8" w:rsidRPr="002D1D42">
        <w:rPr>
          <w:rFonts w:cs="Arial"/>
          <w:sz w:val="24"/>
          <w:szCs w:val="24"/>
          <w:lang w:eastAsia="es-ES"/>
        </w:rPr>
        <w:t>te</w:t>
      </w:r>
      <w:r w:rsidRPr="002D1D42">
        <w:rPr>
          <w:rFonts w:cs="Arial"/>
          <w:sz w:val="24"/>
          <w:szCs w:val="24"/>
          <w:lang w:eastAsia="es-ES"/>
        </w:rPr>
        <w:t>, el artículo 24 fracción I del mismo ordenamiento dispone que las Comisiones Estatales de Justicia Partidaria son competentes para recibir y sustanciar los medios de impugnación en el ámbito de su competencia, debiendo integrar el expediente en un plazo de cuarenta y ocho horas contadas a partir de su recepción y remitirlo, junto con un predictamen, a la Comisión Nacional</w:t>
      </w:r>
      <w:r w:rsidR="00B15C5D" w:rsidRPr="002D1D42">
        <w:rPr>
          <w:rFonts w:cs="Arial"/>
          <w:sz w:val="24"/>
          <w:szCs w:val="24"/>
          <w:lang w:eastAsia="es-ES"/>
        </w:rPr>
        <w:t xml:space="preserve"> de Justicia </w:t>
      </w:r>
      <w:r w:rsidR="00483AC8" w:rsidRPr="002D1D42">
        <w:rPr>
          <w:rFonts w:cs="Arial"/>
          <w:sz w:val="24"/>
          <w:szCs w:val="24"/>
          <w:lang w:eastAsia="es-ES"/>
        </w:rPr>
        <w:t xml:space="preserve">Partidaria </w:t>
      </w:r>
      <w:r w:rsidR="00B15C5D" w:rsidRPr="002D1D42">
        <w:rPr>
          <w:rFonts w:cs="Arial"/>
          <w:sz w:val="24"/>
          <w:szCs w:val="24"/>
          <w:lang w:eastAsia="es-ES"/>
        </w:rPr>
        <w:t xml:space="preserve">del </w:t>
      </w:r>
      <w:r w:rsidR="00B15C5D" w:rsidRPr="002D1D42">
        <w:rPr>
          <w:rFonts w:cs="Arial"/>
          <w:i/>
          <w:iCs/>
          <w:sz w:val="24"/>
          <w:szCs w:val="24"/>
          <w:lang w:eastAsia="es-ES"/>
        </w:rPr>
        <w:t>PRI</w:t>
      </w:r>
      <w:r w:rsidRPr="002D1D42">
        <w:rPr>
          <w:rFonts w:cs="Arial"/>
          <w:sz w:val="24"/>
          <w:szCs w:val="24"/>
          <w:lang w:eastAsia="es-ES"/>
        </w:rPr>
        <w:t xml:space="preserve"> dentro de las veinticuatro horas siguientes</w:t>
      </w:r>
      <w:r w:rsidR="001F78E9" w:rsidRPr="002D1D42">
        <w:rPr>
          <w:rFonts w:cs="Arial"/>
          <w:sz w:val="24"/>
          <w:szCs w:val="24"/>
          <w:lang w:eastAsia="es-ES"/>
        </w:rPr>
        <w:t>.</w:t>
      </w:r>
      <w:r w:rsidR="001F78E9" w:rsidRPr="002D1D42">
        <w:rPr>
          <w:rStyle w:val="Refdenotaalpie"/>
          <w:rFonts w:cs="Arial"/>
          <w:sz w:val="24"/>
          <w:szCs w:val="24"/>
          <w:lang w:eastAsia="es-ES"/>
        </w:rPr>
        <w:t xml:space="preserve"> </w:t>
      </w:r>
      <w:r w:rsidR="001F78E9" w:rsidRPr="002D1D42">
        <w:rPr>
          <w:rStyle w:val="Refdenotaalpie"/>
          <w:rFonts w:cs="Arial"/>
          <w:sz w:val="24"/>
          <w:szCs w:val="24"/>
          <w:lang w:eastAsia="es-ES"/>
        </w:rPr>
        <w:footnoteReference w:id="28"/>
      </w:r>
    </w:p>
    <w:p w14:paraId="114F6669" w14:textId="77777777" w:rsidR="00CD6BB7" w:rsidRPr="002D1D42" w:rsidRDefault="00CD6BB7" w:rsidP="00C723DB">
      <w:pPr>
        <w:pStyle w:val="Prrafodelista"/>
        <w:tabs>
          <w:tab w:val="left" w:pos="426"/>
        </w:tabs>
        <w:spacing w:line="360" w:lineRule="auto"/>
        <w:ind w:left="0"/>
        <w:jc w:val="both"/>
        <w:rPr>
          <w:rFonts w:cs="Arial"/>
          <w:i/>
          <w:iCs/>
          <w:sz w:val="24"/>
          <w:szCs w:val="24"/>
          <w:lang w:val="es-ES" w:eastAsia="es-ES"/>
        </w:rPr>
      </w:pPr>
    </w:p>
    <w:p w14:paraId="2E1877ED" w14:textId="77777777" w:rsidR="003714CC" w:rsidRPr="002D1D42" w:rsidRDefault="009503CF" w:rsidP="00743D2E">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t xml:space="preserve">Por tanto, se advierte que la normativa partidaria </w:t>
      </w:r>
      <w:r w:rsidR="00C723DB" w:rsidRPr="002D1D42">
        <w:rPr>
          <w:rFonts w:eastAsia="Arial MT" w:cs="Arial"/>
          <w:sz w:val="24"/>
          <w:szCs w:val="24"/>
        </w:rPr>
        <w:t xml:space="preserve">prevé expresamente que dicho juicio procede para impugnar </w:t>
      </w:r>
      <w:r w:rsidR="00483AC8" w:rsidRPr="002D1D42">
        <w:rPr>
          <w:rFonts w:eastAsia="Arial MT" w:cs="Arial"/>
          <w:sz w:val="24"/>
          <w:szCs w:val="24"/>
        </w:rPr>
        <w:t>decisiones estatutarias</w:t>
      </w:r>
      <w:r w:rsidR="00F82C51" w:rsidRPr="002D1D42">
        <w:rPr>
          <w:rFonts w:eastAsia="Arial MT" w:cs="Arial"/>
          <w:sz w:val="24"/>
          <w:szCs w:val="24"/>
        </w:rPr>
        <w:t>,</w:t>
      </w:r>
      <w:r w:rsidR="00192B56" w:rsidRPr="002D1D42">
        <w:rPr>
          <w:rFonts w:eastAsia="Arial MT" w:cs="Arial"/>
          <w:b/>
          <w:bCs/>
          <w:sz w:val="24"/>
          <w:szCs w:val="24"/>
        </w:rPr>
        <w:t xml:space="preserve"> </w:t>
      </w:r>
      <w:r w:rsidR="00192B56" w:rsidRPr="002D1D42">
        <w:rPr>
          <w:rFonts w:eastAsia="Arial MT" w:cs="Arial"/>
          <w:sz w:val="24"/>
          <w:szCs w:val="24"/>
        </w:rPr>
        <w:t xml:space="preserve">lo que en el presente caso se da </w:t>
      </w:r>
      <w:r w:rsidR="00483AC8" w:rsidRPr="002D1D42">
        <w:rPr>
          <w:rFonts w:eastAsia="Arial MT" w:cs="Arial"/>
          <w:sz w:val="24"/>
          <w:szCs w:val="24"/>
        </w:rPr>
        <w:t>co</w:t>
      </w:r>
      <w:r w:rsidR="00F82C51" w:rsidRPr="002D1D42">
        <w:rPr>
          <w:rFonts w:eastAsia="Arial MT" w:cs="Arial"/>
          <w:sz w:val="24"/>
          <w:szCs w:val="24"/>
        </w:rPr>
        <w:t>n</w:t>
      </w:r>
      <w:r w:rsidR="00483AC8" w:rsidRPr="002D1D42">
        <w:rPr>
          <w:rFonts w:eastAsia="Arial MT" w:cs="Arial"/>
          <w:sz w:val="24"/>
          <w:szCs w:val="24"/>
        </w:rPr>
        <w:t xml:space="preserve"> la omisión de cumplimentar lo ordenado en el </w:t>
      </w:r>
      <w:r w:rsidR="00483AC8" w:rsidRPr="002D1D42">
        <w:rPr>
          <w:rFonts w:eastAsia="Arial MT" w:cs="Arial"/>
          <w:i/>
          <w:iCs/>
          <w:sz w:val="24"/>
          <w:szCs w:val="24"/>
        </w:rPr>
        <w:t>Acuerdo del Consejo</w:t>
      </w:r>
      <w:r w:rsidR="00E275E9" w:rsidRPr="002D1D42">
        <w:rPr>
          <w:rFonts w:eastAsia="Arial MT" w:cs="Arial"/>
          <w:sz w:val="24"/>
          <w:szCs w:val="24"/>
        </w:rPr>
        <w:t xml:space="preserve">, </w:t>
      </w:r>
      <w:r w:rsidR="00483AC8" w:rsidRPr="002D1D42">
        <w:rPr>
          <w:rFonts w:eastAsia="Arial MT" w:cs="Arial"/>
          <w:sz w:val="24"/>
          <w:szCs w:val="24"/>
        </w:rPr>
        <w:t xml:space="preserve">en el cual </w:t>
      </w:r>
      <w:r w:rsidR="00E275E9" w:rsidRPr="002D1D42">
        <w:rPr>
          <w:rFonts w:eastAsia="Arial MT" w:cs="Arial"/>
          <w:sz w:val="24"/>
          <w:szCs w:val="24"/>
        </w:rPr>
        <w:t xml:space="preserve">se determinó el método </w:t>
      </w:r>
      <w:r w:rsidR="00483AC8" w:rsidRPr="002D1D42">
        <w:rPr>
          <w:rFonts w:eastAsia="Arial MT" w:cs="Arial"/>
          <w:sz w:val="24"/>
          <w:szCs w:val="24"/>
        </w:rPr>
        <w:t xml:space="preserve">electivo </w:t>
      </w:r>
      <w:r w:rsidR="00E275E9" w:rsidRPr="002D1D42">
        <w:rPr>
          <w:rFonts w:eastAsia="Arial MT" w:cs="Arial"/>
          <w:sz w:val="24"/>
          <w:szCs w:val="24"/>
        </w:rPr>
        <w:t>estatutario para e</w:t>
      </w:r>
      <w:r w:rsidR="00661FBC" w:rsidRPr="002D1D42">
        <w:rPr>
          <w:rFonts w:eastAsia="Arial MT" w:cs="Arial"/>
          <w:sz w:val="24"/>
          <w:szCs w:val="24"/>
        </w:rPr>
        <w:t>l</w:t>
      </w:r>
      <w:r w:rsidR="00E275E9" w:rsidRPr="002D1D42">
        <w:rPr>
          <w:rFonts w:eastAsia="Arial MT" w:cs="Arial"/>
          <w:sz w:val="24"/>
          <w:szCs w:val="24"/>
        </w:rPr>
        <w:t xml:space="preserve"> proceso </w:t>
      </w:r>
      <w:r w:rsidR="00483AC8" w:rsidRPr="002D1D42">
        <w:rPr>
          <w:rFonts w:eastAsia="Arial MT" w:cs="Arial"/>
          <w:sz w:val="24"/>
          <w:szCs w:val="24"/>
        </w:rPr>
        <w:t xml:space="preserve">de renovación </w:t>
      </w:r>
      <w:r w:rsidR="00483AC8" w:rsidRPr="002D1D42">
        <w:rPr>
          <w:rFonts w:eastAsia="Arial MT" w:cs="Arial"/>
          <w:sz w:val="24"/>
          <w:szCs w:val="24"/>
        </w:rPr>
        <w:lastRenderedPageBreak/>
        <w:t>anticipada</w:t>
      </w:r>
      <w:r w:rsidR="00CA587D" w:rsidRPr="002D1D42">
        <w:rPr>
          <w:rFonts w:eastAsia="Arial MT" w:cs="Arial"/>
          <w:sz w:val="24"/>
          <w:szCs w:val="24"/>
        </w:rPr>
        <w:t xml:space="preserve"> </w:t>
      </w:r>
      <w:r w:rsidR="00E275E9" w:rsidRPr="002D1D42">
        <w:rPr>
          <w:rFonts w:eastAsia="Arial MT" w:cs="Arial"/>
          <w:sz w:val="24"/>
          <w:szCs w:val="24"/>
        </w:rPr>
        <w:t>de</w:t>
      </w:r>
      <w:r w:rsidR="00483AC8" w:rsidRPr="002D1D42">
        <w:rPr>
          <w:rFonts w:eastAsia="Arial MT" w:cs="Arial"/>
          <w:sz w:val="24"/>
          <w:szCs w:val="24"/>
        </w:rPr>
        <w:t xml:space="preserve">l Consejo Político </w:t>
      </w:r>
      <w:r w:rsidR="00766BA6" w:rsidRPr="002D1D42">
        <w:rPr>
          <w:rFonts w:eastAsia="Arial MT" w:cs="Arial"/>
          <w:sz w:val="24"/>
          <w:szCs w:val="24"/>
        </w:rPr>
        <w:t>Estatal en Michoacán del</w:t>
      </w:r>
      <w:r w:rsidR="00E275E9" w:rsidRPr="002D1D42">
        <w:rPr>
          <w:rFonts w:eastAsia="Arial MT" w:cs="Arial"/>
          <w:i/>
          <w:iCs/>
          <w:sz w:val="24"/>
          <w:szCs w:val="24"/>
        </w:rPr>
        <w:t xml:space="preserve"> PRI</w:t>
      </w:r>
      <w:r w:rsidR="00766BA6" w:rsidRPr="002D1D42">
        <w:rPr>
          <w:rFonts w:eastAsia="Arial MT" w:cs="Arial"/>
          <w:sz w:val="24"/>
          <w:szCs w:val="24"/>
        </w:rPr>
        <w:t xml:space="preserve"> y que no ha sido cumplimentado</w:t>
      </w:r>
      <w:r w:rsidR="00C723DB" w:rsidRPr="002D1D42">
        <w:rPr>
          <w:rFonts w:eastAsia="Arial MT" w:cs="Arial"/>
          <w:sz w:val="24"/>
          <w:szCs w:val="24"/>
        </w:rPr>
        <w:t xml:space="preserve"> por la </w:t>
      </w:r>
      <w:r w:rsidR="00661FBC" w:rsidRPr="002D1D42">
        <w:rPr>
          <w:rFonts w:eastAsia="Arial MT" w:cs="Arial"/>
          <w:sz w:val="24"/>
          <w:szCs w:val="24"/>
        </w:rPr>
        <w:t>autoridad responsable</w:t>
      </w:r>
      <w:r w:rsidR="003714CC" w:rsidRPr="002D1D42">
        <w:rPr>
          <w:rFonts w:eastAsia="Arial MT" w:cs="Arial"/>
          <w:sz w:val="24"/>
          <w:szCs w:val="24"/>
        </w:rPr>
        <w:t xml:space="preserve">. </w:t>
      </w:r>
    </w:p>
    <w:p w14:paraId="7BBD9842" w14:textId="77777777" w:rsidR="00CD481C" w:rsidRPr="002D1D42" w:rsidRDefault="00CD481C" w:rsidP="00743D2E">
      <w:pPr>
        <w:pStyle w:val="Prrafodelista"/>
        <w:tabs>
          <w:tab w:val="left" w:pos="426"/>
        </w:tabs>
        <w:spacing w:line="360" w:lineRule="auto"/>
        <w:ind w:left="0"/>
        <w:jc w:val="both"/>
        <w:rPr>
          <w:rFonts w:eastAsia="Arial MT" w:cs="Arial"/>
          <w:sz w:val="24"/>
          <w:szCs w:val="24"/>
        </w:rPr>
      </w:pPr>
    </w:p>
    <w:p w14:paraId="33872206" w14:textId="77777777" w:rsidR="00D05476" w:rsidRPr="002D1D42" w:rsidRDefault="00C723DB" w:rsidP="00743D2E">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t xml:space="preserve">Conforme con lo anterior, se evidencia que </w:t>
      </w:r>
      <w:r w:rsidR="00940B87" w:rsidRPr="002D1D42">
        <w:rPr>
          <w:rFonts w:eastAsia="Arial MT" w:cs="Arial"/>
          <w:sz w:val="24"/>
          <w:szCs w:val="24"/>
        </w:rPr>
        <w:t xml:space="preserve">la omisión del </w:t>
      </w:r>
      <w:r w:rsidR="00940B87" w:rsidRPr="002D1D42">
        <w:rPr>
          <w:rFonts w:eastAsia="Arial MT" w:cs="Arial"/>
          <w:i/>
          <w:iCs/>
          <w:sz w:val="24"/>
          <w:szCs w:val="24"/>
        </w:rPr>
        <w:t>Comité Estatal</w:t>
      </w:r>
      <w:r w:rsidR="00940B87" w:rsidRPr="002D1D42">
        <w:rPr>
          <w:rFonts w:eastAsia="Arial MT" w:cs="Arial"/>
          <w:sz w:val="24"/>
          <w:szCs w:val="24"/>
        </w:rPr>
        <w:t xml:space="preserve"> del </w:t>
      </w:r>
      <w:r w:rsidRPr="002D1D42">
        <w:rPr>
          <w:rFonts w:eastAsia="Arial MT" w:cs="Arial"/>
          <w:i/>
          <w:iCs/>
          <w:sz w:val="24"/>
          <w:szCs w:val="24"/>
        </w:rPr>
        <w:t>PRI</w:t>
      </w:r>
      <w:r w:rsidR="00905715" w:rsidRPr="002D1D42">
        <w:rPr>
          <w:rFonts w:eastAsia="Arial MT" w:cs="Arial"/>
          <w:sz w:val="24"/>
          <w:szCs w:val="24"/>
        </w:rPr>
        <w:t xml:space="preserve">, </w:t>
      </w:r>
      <w:r w:rsidRPr="002D1D42">
        <w:rPr>
          <w:rFonts w:eastAsia="Arial MT" w:cs="Arial"/>
          <w:sz w:val="24"/>
          <w:szCs w:val="24"/>
        </w:rPr>
        <w:t xml:space="preserve">se encuentra sustancialmente relacionado con las atribuciones de dicho instituto político dentro de su estructura estatutaria y normativa interna, por lo que, antes de acudir a la jurisdicción electoral, debió agotarse la instancia partidista prevista para impugnar dicho acto, en específico mediante el juicio para la protección de los derechos partidarios ante la </w:t>
      </w:r>
      <w:r w:rsidR="00E609A6" w:rsidRPr="002D1D42">
        <w:rPr>
          <w:rFonts w:eastAsia="Arial MT" w:cs="Arial"/>
          <w:sz w:val="24"/>
          <w:szCs w:val="24"/>
        </w:rPr>
        <w:t>Comisión</w:t>
      </w:r>
      <w:r w:rsidR="00B15C5D" w:rsidRPr="002D1D42">
        <w:rPr>
          <w:rFonts w:eastAsia="Arial MT" w:cs="Arial"/>
          <w:sz w:val="24"/>
          <w:szCs w:val="24"/>
        </w:rPr>
        <w:t xml:space="preserve"> Nacional</w:t>
      </w:r>
      <w:r w:rsidR="00E609A6" w:rsidRPr="002D1D42">
        <w:rPr>
          <w:rFonts w:eastAsia="Arial MT" w:cs="Arial"/>
          <w:sz w:val="24"/>
          <w:szCs w:val="24"/>
        </w:rPr>
        <w:t xml:space="preserve"> de Justicia</w:t>
      </w:r>
      <w:r w:rsidR="00940B87" w:rsidRPr="002D1D42">
        <w:rPr>
          <w:rFonts w:eastAsia="Arial MT" w:cs="Arial"/>
          <w:sz w:val="24"/>
          <w:szCs w:val="24"/>
        </w:rPr>
        <w:t xml:space="preserve"> Partidaria</w:t>
      </w:r>
      <w:r w:rsidR="00E609A6" w:rsidRPr="002D1D42">
        <w:rPr>
          <w:rFonts w:eastAsia="Arial MT" w:cs="Arial"/>
          <w:sz w:val="24"/>
          <w:szCs w:val="24"/>
        </w:rPr>
        <w:t xml:space="preserve"> del</w:t>
      </w:r>
      <w:r w:rsidR="00E609A6" w:rsidRPr="002D1D42">
        <w:rPr>
          <w:rFonts w:eastAsia="Arial MT" w:cs="Arial"/>
          <w:i/>
          <w:iCs/>
          <w:sz w:val="24"/>
          <w:szCs w:val="24"/>
        </w:rPr>
        <w:t xml:space="preserve"> PRI</w:t>
      </w:r>
      <w:r w:rsidRPr="002D1D42">
        <w:rPr>
          <w:rFonts w:eastAsia="Arial MT" w:cs="Arial"/>
          <w:sz w:val="24"/>
          <w:szCs w:val="24"/>
        </w:rPr>
        <w:t>.</w:t>
      </w:r>
    </w:p>
    <w:p w14:paraId="6231185E" w14:textId="77777777" w:rsidR="00D05476" w:rsidRPr="002D1D42" w:rsidRDefault="00D05476" w:rsidP="00743D2E">
      <w:pPr>
        <w:pStyle w:val="Prrafodelista"/>
        <w:tabs>
          <w:tab w:val="left" w:pos="426"/>
        </w:tabs>
        <w:spacing w:line="360" w:lineRule="auto"/>
        <w:ind w:left="0"/>
        <w:jc w:val="both"/>
        <w:rPr>
          <w:rFonts w:eastAsia="Arial MT" w:cs="Arial"/>
          <w:sz w:val="24"/>
          <w:szCs w:val="24"/>
        </w:rPr>
      </w:pPr>
    </w:p>
    <w:p w14:paraId="1080C656" w14:textId="77777777" w:rsidR="00D707B2" w:rsidRPr="002D1D42" w:rsidRDefault="00C723DB" w:rsidP="00743D2E">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t>Aunado a que no se advierte la imperiosa necesidad de que este Tribunal</w:t>
      </w:r>
      <w:r w:rsidR="00414B39" w:rsidRPr="002D1D42">
        <w:rPr>
          <w:rFonts w:eastAsia="Arial MT" w:cs="Arial"/>
          <w:i/>
          <w:iCs/>
          <w:sz w:val="24"/>
          <w:szCs w:val="24"/>
        </w:rPr>
        <w:t xml:space="preserve"> </w:t>
      </w:r>
      <w:r w:rsidRPr="002D1D42">
        <w:rPr>
          <w:rFonts w:eastAsia="Arial MT" w:cs="Arial"/>
          <w:sz w:val="24"/>
          <w:szCs w:val="24"/>
        </w:rPr>
        <w:t>se pronuncie en plenitud de jurisdicción respecto a l</w:t>
      </w:r>
      <w:r w:rsidR="00414B39" w:rsidRPr="002D1D42">
        <w:rPr>
          <w:rFonts w:eastAsia="Arial MT" w:cs="Arial"/>
          <w:sz w:val="24"/>
          <w:szCs w:val="24"/>
        </w:rPr>
        <w:t>o que solicita</w:t>
      </w:r>
      <w:r w:rsidRPr="002D1D42">
        <w:rPr>
          <w:rFonts w:eastAsia="Arial MT" w:cs="Arial"/>
          <w:sz w:val="24"/>
          <w:szCs w:val="24"/>
        </w:rPr>
        <w:t xml:space="preserve"> el </w:t>
      </w:r>
      <w:r w:rsidRPr="002D1D42">
        <w:rPr>
          <w:rFonts w:eastAsia="Arial MT" w:cs="Arial"/>
          <w:i/>
          <w:iCs/>
          <w:sz w:val="24"/>
          <w:szCs w:val="24"/>
        </w:rPr>
        <w:t>actor</w:t>
      </w:r>
      <w:r w:rsidRPr="002D1D42">
        <w:rPr>
          <w:rFonts w:eastAsia="Arial MT" w:cs="Arial"/>
          <w:sz w:val="24"/>
          <w:szCs w:val="24"/>
        </w:rPr>
        <w:t xml:space="preserve">, </w:t>
      </w:r>
      <w:r w:rsidR="00D707B2" w:rsidRPr="002D1D42">
        <w:rPr>
          <w:rFonts w:eastAsia="Arial MT" w:cs="Arial"/>
          <w:sz w:val="24"/>
          <w:szCs w:val="24"/>
        </w:rPr>
        <w:t xml:space="preserve">y tampoco </w:t>
      </w:r>
      <w:r w:rsidRPr="002D1D42">
        <w:rPr>
          <w:rFonts w:eastAsia="Arial MT" w:cs="Arial"/>
          <w:sz w:val="24"/>
          <w:szCs w:val="24"/>
        </w:rPr>
        <w:t xml:space="preserve">que de manera urgente deba emitir pronunciamiento entrando al fondo de la controversia planteada mediante la figura del </w:t>
      </w:r>
      <w:r w:rsidRPr="002D1D42">
        <w:rPr>
          <w:rFonts w:eastAsia="Arial MT" w:cs="Arial"/>
          <w:i/>
          <w:iCs/>
          <w:sz w:val="24"/>
          <w:szCs w:val="24"/>
        </w:rPr>
        <w:t>per saltum</w:t>
      </w:r>
      <w:r w:rsidRPr="002D1D42">
        <w:rPr>
          <w:rFonts w:eastAsia="Arial MT" w:cs="Arial"/>
          <w:sz w:val="24"/>
          <w:szCs w:val="24"/>
        </w:rPr>
        <w:t xml:space="preserve">, pues no se acredita riesgo de irreparabilidad ni inoperancia del medio interno. Ello no significa, en modo alguno, que se desprotejan los derechos político-electorales del promovente, sino que deberán resolverse por la instancia partidaria competente, en la inteligencia de que la normativa interna del </w:t>
      </w:r>
      <w:r w:rsidRPr="002D1D42">
        <w:rPr>
          <w:rFonts w:eastAsia="Arial MT" w:cs="Arial"/>
          <w:i/>
          <w:iCs/>
          <w:sz w:val="24"/>
          <w:szCs w:val="24"/>
        </w:rPr>
        <w:t>PRI</w:t>
      </w:r>
      <w:r w:rsidRPr="002D1D42">
        <w:rPr>
          <w:rFonts w:eastAsia="Arial MT" w:cs="Arial"/>
          <w:sz w:val="24"/>
          <w:szCs w:val="24"/>
        </w:rPr>
        <w:t xml:space="preserve"> establece un medio idóneo y eficaz para la impugnación que nos ocupa.</w:t>
      </w:r>
    </w:p>
    <w:p w14:paraId="37459235" w14:textId="77777777" w:rsidR="000D71EA" w:rsidRPr="002D1D42" w:rsidRDefault="000D71EA" w:rsidP="00743D2E">
      <w:pPr>
        <w:pStyle w:val="Prrafodelista"/>
        <w:tabs>
          <w:tab w:val="left" w:pos="426"/>
        </w:tabs>
        <w:spacing w:line="360" w:lineRule="auto"/>
        <w:ind w:left="0"/>
        <w:jc w:val="both"/>
        <w:rPr>
          <w:rFonts w:eastAsia="Arial MT" w:cs="Arial"/>
          <w:sz w:val="24"/>
          <w:szCs w:val="24"/>
        </w:rPr>
      </w:pPr>
    </w:p>
    <w:p w14:paraId="0306C13E" w14:textId="77777777" w:rsidR="007D43E3" w:rsidRPr="002D1D42" w:rsidRDefault="00C723DB" w:rsidP="007D43E3">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t>En consecuencia</w:t>
      </w:r>
      <w:r w:rsidRPr="002D1D42">
        <w:rPr>
          <w:rFonts w:eastAsia="Arial MT" w:cs="Arial"/>
          <w:b/>
          <w:bCs/>
          <w:sz w:val="24"/>
          <w:szCs w:val="24"/>
        </w:rPr>
        <w:t xml:space="preserve">, </w:t>
      </w:r>
      <w:r w:rsidRPr="002D1D42">
        <w:rPr>
          <w:rFonts w:eastAsia="Arial MT" w:cs="Arial"/>
          <w:sz w:val="24"/>
          <w:szCs w:val="24"/>
        </w:rPr>
        <w:t xml:space="preserve">lo procedente es </w:t>
      </w:r>
      <w:r w:rsidRPr="002D1D42">
        <w:rPr>
          <w:rFonts w:eastAsia="Arial MT" w:cs="Arial"/>
          <w:b/>
          <w:bCs/>
          <w:sz w:val="24"/>
          <w:szCs w:val="24"/>
        </w:rPr>
        <w:t>reencauzar</w:t>
      </w:r>
      <w:r w:rsidRPr="002D1D42">
        <w:rPr>
          <w:rFonts w:eastAsia="Arial MT" w:cs="Arial"/>
          <w:sz w:val="24"/>
          <w:szCs w:val="24"/>
        </w:rPr>
        <w:t xml:space="preserve"> el </w:t>
      </w:r>
      <w:r w:rsidR="00414B39" w:rsidRPr="002D1D42">
        <w:rPr>
          <w:rFonts w:eastAsia="Arial MT" w:cs="Arial"/>
          <w:i/>
          <w:iCs/>
          <w:sz w:val="24"/>
          <w:szCs w:val="24"/>
        </w:rPr>
        <w:t>Juicio Ciudadano</w:t>
      </w:r>
      <w:r w:rsidR="00D707B2" w:rsidRPr="002D1D42">
        <w:rPr>
          <w:rFonts w:eastAsia="Arial MT" w:cs="Arial"/>
          <w:sz w:val="24"/>
          <w:szCs w:val="24"/>
        </w:rPr>
        <w:t xml:space="preserve"> </w:t>
      </w:r>
      <w:r w:rsidRPr="002D1D42">
        <w:rPr>
          <w:rFonts w:eastAsia="Arial MT" w:cs="Arial"/>
          <w:sz w:val="24"/>
          <w:szCs w:val="24"/>
        </w:rPr>
        <w:t>a l</w:t>
      </w:r>
      <w:r w:rsidR="004F016A" w:rsidRPr="002D1D42">
        <w:rPr>
          <w:rFonts w:eastAsia="Arial MT" w:cs="Arial"/>
          <w:sz w:val="24"/>
          <w:szCs w:val="24"/>
        </w:rPr>
        <w:t>a</w:t>
      </w:r>
      <w:r w:rsidR="00161BC9" w:rsidRPr="002D1D42">
        <w:rPr>
          <w:rFonts w:eastAsia="Arial MT" w:cs="Arial"/>
          <w:sz w:val="24"/>
          <w:szCs w:val="24"/>
        </w:rPr>
        <w:t xml:space="preserve"> autoridad competente de la justicia partidaria</w:t>
      </w:r>
      <w:r w:rsidRPr="002D1D42">
        <w:rPr>
          <w:rFonts w:eastAsia="Arial MT" w:cs="Arial"/>
          <w:i/>
          <w:iCs/>
          <w:sz w:val="24"/>
          <w:szCs w:val="24"/>
        </w:rPr>
        <w:t>,</w:t>
      </w:r>
      <w:r w:rsidRPr="002D1D42">
        <w:rPr>
          <w:rFonts w:eastAsia="Arial MT" w:cs="Arial"/>
          <w:sz w:val="24"/>
          <w:szCs w:val="24"/>
        </w:rPr>
        <w:t xml:space="preserve"> para que sea esta la que se pronuncie respecto de los hechos materia de impugnación</w:t>
      </w:r>
      <w:r w:rsidR="00161BC9" w:rsidRPr="002D1D42">
        <w:rPr>
          <w:rFonts w:eastAsia="Arial MT" w:cs="Arial"/>
          <w:sz w:val="24"/>
          <w:szCs w:val="24"/>
        </w:rPr>
        <w:t>.</w:t>
      </w:r>
    </w:p>
    <w:p w14:paraId="35300DAA" w14:textId="77777777" w:rsidR="007D43E3" w:rsidRPr="002D1D42" w:rsidRDefault="007D43E3" w:rsidP="007D43E3">
      <w:pPr>
        <w:pStyle w:val="Prrafodelista"/>
        <w:tabs>
          <w:tab w:val="left" w:pos="426"/>
        </w:tabs>
        <w:spacing w:line="360" w:lineRule="auto"/>
        <w:ind w:left="0"/>
        <w:jc w:val="both"/>
        <w:rPr>
          <w:rFonts w:eastAsia="Arial MT" w:cs="Arial"/>
          <w:sz w:val="24"/>
          <w:szCs w:val="24"/>
        </w:rPr>
      </w:pPr>
    </w:p>
    <w:p w14:paraId="0F88F7B3" w14:textId="77777777" w:rsidR="007D43E3" w:rsidRPr="002D1D42" w:rsidRDefault="00161BC9" w:rsidP="007D43E3">
      <w:pPr>
        <w:pStyle w:val="Prrafodelista"/>
        <w:tabs>
          <w:tab w:val="left" w:pos="426"/>
        </w:tabs>
        <w:spacing w:line="360" w:lineRule="auto"/>
        <w:ind w:left="0"/>
        <w:jc w:val="center"/>
        <w:rPr>
          <w:rFonts w:eastAsia="Arial" w:cs="Arial"/>
          <w:b/>
          <w:bCs/>
          <w:color w:val="000000"/>
          <w:sz w:val="24"/>
          <w:szCs w:val="24"/>
        </w:rPr>
      </w:pPr>
      <w:r w:rsidRPr="002D1D42">
        <w:rPr>
          <w:rFonts w:eastAsia="Arial" w:cs="Arial"/>
          <w:b/>
          <w:bCs/>
          <w:color w:val="000000"/>
          <w:sz w:val="24"/>
          <w:szCs w:val="24"/>
        </w:rPr>
        <w:t>VI. EFECTOS</w:t>
      </w:r>
    </w:p>
    <w:p w14:paraId="14933657" w14:textId="77777777" w:rsidR="007D43E3" w:rsidRPr="002D1D42" w:rsidRDefault="007D43E3" w:rsidP="007D43E3">
      <w:pPr>
        <w:pStyle w:val="Prrafodelista"/>
        <w:tabs>
          <w:tab w:val="left" w:pos="426"/>
        </w:tabs>
        <w:spacing w:line="360" w:lineRule="auto"/>
        <w:ind w:left="0"/>
        <w:jc w:val="both"/>
        <w:rPr>
          <w:rFonts w:eastAsia="Arial" w:cs="Arial"/>
          <w:b/>
          <w:bCs/>
          <w:color w:val="000000"/>
          <w:sz w:val="24"/>
          <w:szCs w:val="24"/>
        </w:rPr>
      </w:pPr>
    </w:p>
    <w:p w14:paraId="6E9876CD" w14:textId="77777777" w:rsidR="00BC1E28" w:rsidRPr="002D1D42" w:rsidRDefault="007D43E3" w:rsidP="007D43E3">
      <w:pPr>
        <w:pStyle w:val="Prrafodelista"/>
        <w:tabs>
          <w:tab w:val="left" w:pos="426"/>
        </w:tabs>
        <w:spacing w:line="360" w:lineRule="auto"/>
        <w:ind w:left="0"/>
        <w:jc w:val="both"/>
        <w:rPr>
          <w:rFonts w:eastAsia="Arial" w:cs="Arial"/>
          <w:color w:val="000000"/>
          <w:sz w:val="24"/>
          <w:szCs w:val="24"/>
        </w:rPr>
      </w:pPr>
      <w:r w:rsidRPr="002D1D42">
        <w:rPr>
          <w:rFonts w:eastAsia="Arial" w:cs="Arial"/>
          <w:b/>
          <w:bCs/>
          <w:color w:val="000000"/>
          <w:sz w:val="24"/>
          <w:szCs w:val="24"/>
        </w:rPr>
        <w:t>1.</w:t>
      </w:r>
      <w:r w:rsidRPr="002D1D42">
        <w:rPr>
          <w:rFonts w:eastAsia="Arial" w:cs="Arial"/>
          <w:color w:val="000000"/>
          <w:sz w:val="24"/>
          <w:szCs w:val="24"/>
        </w:rPr>
        <w:t xml:space="preserve"> </w:t>
      </w:r>
      <w:r w:rsidR="00B1513B" w:rsidRPr="002D1D42">
        <w:rPr>
          <w:rFonts w:eastAsia="Arial" w:cs="Arial"/>
          <w:color w:val="000000"/>
          <w:sz w:val="24"/>
          <w:szCs w:val="24"/>
        </w:rPr>
        <w:t>C</w:t>
      </w:r>
      <w:r w:rsidRPr="002D1D42">
        <w:rPr>
          <w:rFonts w:eastAsia="Arial" w:cs="Arial"/>
          <w:color w:val="000000"/>
          <w:sz w:val="24"/>
          <w:szCs w:val="24"/>
        </w:rPr>
        <w:t xml:space="preserve">on el objeto de garantizar el derecho de acceso efectivo a la justicia interna, </w:t>
      </w:r>
      <w:r w:rsidRPr="002D1D42">
        <w:rPr>
          <w:rFonts w:eastAsia="Arial" w:cs="Arial"/>
          <w:b/>
          <w:bCs/>
          <w:color w:val="000000"/>
          <w:sz w:val="24"/>
          <w:szCs w:val="24"/>
        </w:rPr>
        <w:t>sin prejuzgar sobre el cumplimiento de los requisitos de procedencia del medio de impugnación</w:t>
      </w:r>
      <w:r w:rsidRPr="002D1D42">
        <w:rPr>
          <w:rFonts w:eastAsia="Arial" w:cs="Arial"/>
          <w:color w:val="000000"/>
          <w:sz w:val="24"/>
          <w:szCs w:val="24"/>
        </w:rPr>
        <w:t xml:space="preserve">, lo procedente, conforme </w:t>
      </w:r>
      <w:r w:rsidR="008B21CA" w:rsidRPr="002D1D42">
        <w:rPr>
          <w:rFonts w:eastAsia="Arial" w:cs="Arial"/>
          <w:color w:val="000000"/>
          <w:sz w:val="24"/>
          <w:szCs w:val="24"/>
        </w:rPr>
        <w:t xml:space="preserve">con </w:t>
      </w:r>
      <w:r w:rsidR="00B1513B" w:rsidRPr="002D1D42">
        <w:rPr>
          <w:rFonts w:eastAsia="Arial" w:cs="Arial"/>
          <w:color w:val="000000"/>
          <w:sz w:val="24"/>
          <w:szCs w:val="24"/>
        </w:rPr>
        <w:t>los</w:t>
      </w:r>
      <w:r w:rsidRPr="002D1D42">
        <w:rPr>
          <w:rFonts w:eastAsia="Arial" w:cs="Arial"/>
          <w:color w:val="000000"/>
          <w:sz w:val="24"/>
          <w:szCs w:val="24"/>
        </w:rPr>
        <w:t xml:space="preserve"> artículo</w:t>
      </w:r>
      <w:r w:rsidR="00B1513B" w:rsidRPr="002D1D42">
        <w:rPr>
          <w:rFonts w:eastAsia="Arial" w:cs="Arial"/>
          <w:color w:val="000000"/>
          <w:sz w:val="24"/>
          <w:szCs w:val="24"/>
        </w:rPr>
        <w:t>s</w:t>
      </w:r>
      <w:r w:rsidRPr="002D1D42">
        <w:rPr>
          <w:rFonts w:eastAsia="Arial" w:cs="Arial"/>
          <w:color w:val="000000"/>
          <w:sz w:val="24"/>
          <w:szCs w:val="24"/>
        </w:rPr>
        <w:t xml:space="preserve"> </w:t>
      </w:r>
      <w:r w:rsidR="00D821C9" w:rsidRPr="002D1D42">
        <w:rPr>
          <w:rFonts w:eastAsia="Arial" w:cs="Arial"/>
          <w:color w:val="000000"/>
          <w:sz w:val="24"/>
          <w:szCs w:val="24"/>
        </w:rPr>
        <w:t xml:space="preserve">60 y 61 </w:t>
      </w:r>
      <w:r w:rsidRPr="002D1D42">
        <w:rPr>
          <w:rFonts w:eastAsia="Arial" w:cs="Arial"/>
          <w:color w:val="000000"/>
          <w:sz w:val="24"/>
          <w:szCs w:val="24"/>
        </w:rPr>
        <w:t xml:space="preserve">del Código de Justicia Partidaria, es </w:t>
      </w:r>
      <w:r w:rsidRPr="002D1D42">
        <w:rPr>
          <w:rFonts w:eastAsia="Arial" w:cs="Arial"/>
          <w:b/>
          <w:bCs/>
          <w:color w:val="000000"/>
          <w:sz w:val="24"/>
          <w:szCs w:val="24"/>
        </w:rPr>
        <w:t>reencauzar</w:t>
      </w:r>
      <w:r w:rsidRPr="002D1D42">
        <w:rPr>
          <w:rFonts w:eastAsia="Arial" w:cs="Arial"/>
          <w:color w:val="000000"/>
          <w:sz w:val="24"/>
          <w:szCs w:val="24"/>
        </w:rPr>
        <w:t xml:space="preserve"> el presente juicio ciudadano a la Comisión Estatal</w:t>
      </w:r>
      <w:r w:rsidR="0026733C" w:rsidRPr="002D1D42">
        <w:rPr>
          <w:rFonts w:eastAsia="Arial" w:cs="Arial"/>
          <w:color w:val="000000"/>
          <w:sz w:val="24"/>
          <w:szCs w:val="24"/>
        </w:rPr>
        <w:t xml:space="preserve"> de Justicia Partidaria</w:t>
      </w:r>
      <w:r w:rsidR="00BC1E28" w:rsidRPr="002D1D42">
        <w:rPr>
          <w:rFonts w:eastAsia="Arial" w:cs="Arial"/>
          <w:color w:val="000000"/>
          <w:sz w:val="24"/>
          <w:szCs w:val="24"/>
        </w:rPr>
        <w:t xml:space="preserve"> del</w:t>
      </w:r>
      <w:r w:rsidR="00BC1E28" w:rsidRPr="002D1D42">
        <w:rPr>
          <w:rFonts w:eastAsia="Arial" w:cs="Arial"/>
          <w:i/>
          <w:iCs/>
          <w:color w:val="000000"/>
          <w:sz w:val="24"/>
          <w:szCs w:val="24"/>
        </w:rPr>
        <w:t xml:space="preserve"> PRI</w:t>
      </w:r>
      <w:r w:rsidRPr="002D1D42">
        <w:rPr>
          <w:rFonts w:eastAsia="Arial" w:cs="Arial"/>
          <w:color w:val="000000"/>
          <w:sz w:val="24"/>
          <w:szCs w:val="24"/>
        </w:rPr>
        <w:t xml:space="preserve">, a efecto de que, en el ámbito de sus atribuciones, sustancie el medio de impugnación que corresponda, dentro de las </w:t>
      </w:r>
      <w:r w:rsidRPr="002D1D42">
        <w:rPr>
          <w:rFonts w:eastAsia="Arial" w:cs="Arial"/>
          <w:b/>
          <w:bCs/>
          <w:color w:val="000000"/>
          <w:sz w:val="24"/>
          <w:szCs w:val="24"/>
        </w:rPr>
        <w:t>cuarenta y ocho horas</w:t>
      </w:r>
      <w:r w:rsidRPr="002D1D42">
        <w:rPr>
          <w:rFonts w:eastAsia="Arial" w:cs="Arial"/>
          <w:color w:val="000000"/>
          <w:sz w:val="24"/>
          <w:szCs w:val="24"/>
        </w:rPr>
        <w:t xml:space="preserve"> siguientes a su recepción.</w:t>
      </w:r>
    </w:p>
    <w:p w14:paraId="6A129673" w14:textId="77777777" w:rsidR="00BC1E28" w:rsidRPr="002D1D42" w:rsidRDefault="00BC1E28" w:rsidP="007D43E3">
      <w:pPr>
        <w:pStyle w:val="Prrafodelista"/>
        <w:tabs>
          <w:tab w:val="left" w:pos="426"/>
        </w:tabs>
        <w:spacing w:line="360" w:lineRule="auto"/>
        <w:ind w:left="0"/>
        <w:jc w:val="both"/>
        <w:rPr>
          <w:rFonts w:eastAsia="Arial" w:cs="Arial"/>
          <w:color w:val="000000"/>
          <w:sz w:val="24"/>
          <w:szCs w:val="24"/>
        </w:rPr>
      </w:pPr>
    </w:p>
    <w:p w14:paraId="66229CE8" w14:textId="77777777" w:rsidR="00BC1E28" w:rsidRPr="002D1D42" w:rsidRDefault="007D43E3" w:rsidP="007D43E3">
      <w:pPr>
        <w:pStyle w:val="Prrafodelista"/>
        <w:tabs>
          <w:tab w:val="left" w:pos="426"/>
        </w:tabs>
        <w:spacing w:line="360" w:lineRule="auto"/>
        <w:ind w:left="0"/>
        <w:jc w:val="both"/>
        <w:rPr>
          <w:rFonts w:eastAsia="Arial" w:cs="Arial"/>
          <w:color w:val="000000"/>
          <w:sz w:val="24"/>
          <w:szCs w:val="24"/>
        </w:rPr>
      </w:pPr>
      <w:r w:rsidRPr="002D1D42">
        <w:rPr>
          <w:rFonts w:eastAsia="Arial" w:cs="Arial"/>
          <w:b/>
          <w:bCs/>
          <w:color w:val="000000"/>
          <w:sz w:val="24"/>
          <w:szCs w:val="24"/>
        </w:rPr>
        <w:t>2.</w:t>
      </w:r>
      <w:r w:rsidRPr="002D1D42">
        <w:rPr>
          <w:rFonts w:eastAsia="Arial" w:cs="Arial"/>
          <w:color w:val="000000"/>
          <w:sz w:val="24"/>
          <w:szCs w:val="24"/>
        </w:rPr>
        <w:t xml:space="preserve"> Una vez integrado el expediente y elaborado el predictamen correspondiente, la </w:t>
      </w:r>
      <w:r w:rsidR="00A324D9" w:rsidRPr="002D1D42">
        <w:rPr>
          <w:rFonts w:eastAsia="Arial" w:cs="Arial"/>
          <w:color w:val="000000"/>
          <w:sz w:val="24"/>
          <w:szCs w:val="24"/>
        </w:rPr>
        <w:t>Comisión Estatal de Justicia Partidaria del</w:t>
      </w:r>
      <w:r w:rsidR="00A324D9" w:rsidRPr="002D1D42">
        <w:rPr>
          <w:rFonts w:eastAsia="Arial" w:cs="Arial"/>
          <w:i/>
          <w:iCs/>
          <w:color w:val="000000"/>
          <w:sz w:val="24"/>
          <w:szCs w:val="24"/>
        </w:rPr>
        <w:t xml:space="preserve"> PRI</w:t>
      </w:r>
      <w:r w:rsidR="00BC1E28" w:rsidRPr="002D1D42">
        <w:rPr>
          <w:rFonts w:eastAsia="Arial" w:cs="Arial"/>
          <w:color w:val="000000"/>
          <w:sz w:val="24"/>
          <w:szCs w:val="24"/>
        </w:rPr>
        <w:t xml:space="preserve">, </w:t>
      </w:r>
      <w:r w:rsidRPr="002D1D42">
        <w:rPr>
          <w:rFonts w:eastAsia="Arial" w:cs="Arial"/>
          <w:color w:val="000000"/>
          <w:sz w:val="24"/>
          <w:szCs w:val="24"/>
        </w:rPr>
        <w:t xml:space="preserve">deberá remitirlos a la Comisión Nacional </w:t>
      </w:r>
      <w:r w:rsidR="00C77DDE" w:rsidRPr="002D1D42">
        <w:rPr>
          <w:rFonts w:eastAsia="Arial" w:cs="Arial"/>
          <w:color w:val="000000"/>
          <w:sz w:val="24"/>
          <w:szCs w:val="24"/>
        </w:rPr>
        <w:t xml:space="preserve">de Justicia </w:t>
      </w:r>
      <w:r w:rsidR="0006170D" w:rsidRPr="002D1D42">
        <w:rPr>
          <w:rFonts w:eastAsia="Arial" w:cs="Arial"/>
          <w:color w:val="000000"/>
          <w:sz w:val="24"/>
          <w:szCs w:val="24"/>
        </w:rPr>
        <w:t xml:space="preserve">Partidaria </w:t>
      </w:r>
      <w:r w:rsidRPr="002D1D42">
        <w:rPr>
          <w:rFonts w:eastAsia="Arial" w:cs="Arial"/>
          <w:color w:val="000000"/>
          <w:sz w:val="24"/>
          <w:szCs w:val="24"/>
        </w:rPr>
        <w:t>de</w:t>
      </w:r>
      <w:r w:rsidR="00BC1E28" w:rsidRPr="002D1D42">
        <w:rPr>
          <w:rFonts w:eastAsia="Arial" w:cs="Arial"/>
          <w:color w:val="000000"/>
          <w:sz w:val="24"/>
          <w:szCs w:val="24"/>
        </w:rPr>
        <w:t>l</w:t>
      </w:r>
      <w:r w:rsidR="00BC1E28" w:rsidRPr="002D1D42">
        <w:rPr>
          <w:rFonts w:eastAsia="Arial" w:cs="Arial"/>
          <w:i/>
          <w:iCs/>
          <w:color w:val="000000"/>
          <w:sz w:val="24"/>
          <w:szCs w:val="24"/>
        </w:rPr>
        <w:t xml:space="preserve"> PRI</w:t>
      </w:r>
      <w:r w:rsidRPr="002D1D42">
        <w:rPr>
          <w:rFonts w:eastAsia="Arial" w:cs="Arial"/>
          <w:color w:val="000000"/>
          <w:sz w:val="24"/>
          <w:szCs w:val="24"/>
        </w:rPr>
        <w:t xml:space="preserve">, dentro de las </w:t>
      </w:r>
      <w:r w:rsidRPr="002D1D42">
        <w:rPr>
          <w:rFonts w:eastAsia="Arial" w:cs="Arial"/>
          <w:b/>
          <w:bCs/>
          <w:color w:val="000000"/>
          <w:sz w:val="24"/>
          <w:szCs w:val="24"/>
        </w:rPr>
        <w:t>veinticuatro horas</w:t>
      </w:r>
      <w:r w:rsidRPr="002D1D42">
        <w:rPr>
          <w:rFonts w:eastAsia="Arial" w:cs="Arial"/>
          <w:color w:val="000000"/>
          <w:sz w:val="24"/>
          <w:szCs w:val="24"/>
        </w:rPr>
        <w:t xml:space="preserve"> </w:t>
      </w:r>
      <w:r w:rsidRPr="002D1D42">
        <w:rPr>
          <w:rFonts w:eastAsia="Arial" w:cs="Arial"/>
          <w:color w:val="000000"/>
          <w:sz w:val="24"/>
          <w:szCs w:val="24"/>
        </w:rPr>
        <w:lastRenderedPageBreak/>
        <w:t>posteriores, a fin de que esta última emita la resolución que en derecho corresponda.</w:t>
      </w:r>
    </w:p>
    <w:p w14:paraId="58EA5608" w14:textId="77777777" w:rsidR="00BC1E28" w:rsidRPr="002D1D42" w:rsidRDefault="00BC1E28" w:rsidP="007D43E3">
      <w:pPr>
        <w:pStyle w:val="Prrafodelista"/>
        <w:tabs>
          <w:tab w:val="left" w:pos="426"/>
        </w:tabs>
        <w:spacing w:line="360" w:lineRule="auto"/>
        <w:ind w:left="0"/>
        <w:jc w:val="both"/>
        <w:rPr>
          <w:rFonts w:eastAsia="Arial" w:cs="Arial"/>
          <w:color w:val="000000"/>
          <w:sz w:val="24"/>
          <w:szCs w:val="24"/>
        </w:rPr>
      </w:pPr>
    </w:p>
    <w:p w14:paraId="30F3645F" w14:textId="77777777" w:rsidR="006F26EE" w:rsidRPr="002D1D42" w:rsidRDefault="007D43E3" w:rsidP="007D43E3">
      <w:pPr>
        <w:pStyle w:val="Prrafodelista"/>
        <w:tabs>
          <w:tab w:val="left" w:pos="426"/>
        </w:tabs>
        <w:spacing w:line="360" w:lineRule="auto"/>
        <w:ind w:left="0"/>
        <w:jc w:val="both"/>
        <w:rPr>
          <w:rFonts w:eastAsia="Arial" w:cs="Arial"/>
          <w:color w:val="000000"/>
          <w:sz w:val="24"/>
          <w:szCs w:val="24"/>
        </w:rPr>
      </w:pPr>
      <w:r w:rsidRPr="002D1D42">
        <w:rPr>
          <w:rFonts w:eastAsia="Arial" w:cs="Arial"/>
          <w:b/>
          <w:bCs/>
          <w:color w:val="000000"/>
          <w:sz w:val="24"/>
          <w:szCs w:val="24"/>
        </w:rPr>
        <w:t>3.</w:t>
      </w:r>
      <w:r w:rsidRPr="002D1D42">
        <w:rPr>
          <w:rFonts w:eastAsia="Arial" w:cs="Arial"/>
          <w:color w:val="000000"/>
          <w:sz w:val="24"/>
          <w:szCs w:val="24"/>
        </w:rPr>
        <w:t xml:space="preserve"> En cuanto al plazo para resolver, el artículo 44 del Código de Justicia</w:t>
      </w:r>
      <w:r w:rsidR="00AD03D8" w:rsidRPr="002D1D42">
        <w:rPr>
          <w:rFonts w:eastAsia="Arial" w:cs="Arial"/>
          <w:color w:val="000000"/>
          <w:sz w:val="24"/>
          <w:szCs w:val="24"/>
        </w:rPr>
        <w:t xml:space="preserve"> del </w:t>
      </w:r>
      <w:r w:rsidR="00AD03D8" w:rsidRPr="002D1D42">
        <w:rPr>
          <w:rFonts w:eastAsia="Arial" w:cs="Arial"/>
          <w:i/>
          <w:iCs/>
          <w:color w:val="000000"/>
          <w:sz w:val="24"/>
          <w:szCs w:val="24"/>
        </w:rPr>
        <w:t>PRI</w:t>
      </w:r>
      <w:r w:rsidRPr="002D1D42">
        <w:rPr>
          <w:rFonts w:eastAsia="Arial" w:cs="Arial"/>
          <w:color w:val="000000"/>
          <w:sz w:val="24"/>
          <w:szCs w:val="24"/>
        </w:rPr>
        <w:t xml:space="preserve"> establece que los medios de impugnación deberán ser resueltos dentro de las </w:t>
      </w:r>
      <w:r w:rsidRPr="002D1D42">
        <w:rPr>
          <w:rFonts w:eastAsia="Arial" w:cs="Arial"/>
          <w:b/>
          <w:bCs/>
          <w:color w:val="000000"/>
          <w:sz w:val="24"/>
          <w:szCs w:val="24"/>
        </w:rPr>
        <w:t xml:space="preserve">setenta y dos horas </w:t>
      </w:r>
      <w:r w:rsidRPr="002D1D42">
        <w:rPr>
          <w:rFonts w:eastAsia="Arial" w:cs="Arial"/>
          <w:color w:val="000000"/>
          <w:sz w:val="24"/>
          <w:szCs w:val="24"/>
        </w:rPr>
        <w:t xml:space="preserve">siguientes a la emisión del acuerdo de admisión, el cual </w:t>
      </w:r>
      <w:r w:rsidRPr="002D1D42">
        <w:rPr>
          <w:rFonts w:eastAsia="Arial" w:cs="Arial"/>
          <w:b/>
          <w:bCs/>
          <w:color w:val="000000"/>
          <w:sz w:val="24"/>
          <w:szCs w:val="24"/>
        </w:rPr>
        <w:t>deberá dictarse de manera inmediata una vez concluida la sustanciación y declarado el cierre de instrucción.</w:t>
      </w:r>
      <w:r w:rsidRPr="002D1D42">
        <w:rPr>
          <w:rFonts w:eastAsia="Arial" w:cs="Arial"/>
          <w:color w:val="000000"/>
          <w:sz w:val="24"/>
          <w:szCs w:val="24"/>
        </w:rPr>
        <w:t xml:space="preserve"> Si bien dicho precepto no señala expresamente un plazo para la emisión del acuerdo de admisión, ello no implica que su emisión pueda diferirse indefinidamente.</w:t>
      </w:r>
    </w:p>
    <w:p w14:paraId="045E66D5" w14:textId="77777777" w:rsidR="006F26EE" w:rsidRPr="002D1D42" w:rsidRDefault="006F26EE" w:rsidP="007D43E3">
      <w:pPr>
        <w:pStyle w:val="Prrafodelista"/>
        <w:tabs>
          <w:tab w:val="left" w:pos="426"/>
        </w:tabs>
        <w:spacing w:line="360" w:lineRule="auto"/>
        <w:ind w:left="0"/>
        <w:jc w:val="both"/>
        <w:rPr>
          <w:rFonts w:eastAsia="Arial" w:cs="Arial"/>
          <w:color w:val="000000"/>
          <w:sz w:val="24"/>
          <w:szCs w:val="24"/>
        </w:rPr>
      </w:pPr>
    </w:p>
    <w:p w14:paraId="349BB672" w14:textId="77777777" w:rsidR="007D43E3" w:rsidRPr="002D1D42" w:rsidRDefault="007D43E3" w:rsidP="007D43E3">
      <w:pPr>
        <w:pStyle w:val="Prrafodelista"/>
        <w:tabs>
          <w:tab w:val="left" w:pos="426"/>
        </w:tabs>
        <w:spacing w:line="360" w:lineRule="auto"/>
        <w:ind w:left="0"/>
        <w:jc w:val="both"/>
        <w:rPr>
          <w:rFonts w:eastAsia="Arial" w:cs="Arial"/>
          <w:color w:val="000000"/>
          <w:sz w:val="24"/>
          <w:szCs w:val="24"/>
        </w:rPr>
      </w:pPr>
      <w:r w:rsidRPr="002D1D42">
        <w:rPr>
          <w:rFonts w:eastAsia="Arial" w:cs="Arial"/>
          <w:color w:val="000000"/>
          <w:sz w:val="24"/>
          <w:szCs w:val="24"/>
        </w:rPr>
        <w:t xml:space="preserve">En tal sentido, resulta aplicable por analogía el criterio sostenido por la </w:t>
      </w:r>
      <w:r w:rsidRPr="002D1D42">
        <w:rPr>
          <w:rFonts w:eastAsia="Arial" w:cs="Arial"/>
          <w:i/>
          <w:iCs/>
          <w:color w:val="000000"/>
          <w:sz w:val="24"/>
          <w:szCs w:val="24"/>
        </w:rPr>
        <w:t>Sala Superior</w:t>
      </w:r>
      <w:r w:rsidRPr="002D1D42">
        <w:rPr>
          <w:rFonts w:eastAsia="Arial" w:cs="Arial"/>
          <w:color w:val="000000"/>
          <w:sz w:val="24"/>
          <w:szCs w:val="24"/>
        </w:rPr>
        <w:t xml:space="preserve"> 23/2013</w:t>
      </w:r>
      <w:r w:rsidR="00AD03D8" w:rsidRPr="002D1D42">
        <w:rPr>
          <w:rFonts w:eastAsia="Arial" w:cs="Arial"/>
          <w:color w:val="000000"/>
          <w:sz w:val="24"/>
          <w:szCs w:val="24"/>
        </w:rPr>
        <w:t>,</w:t>
      </w:r>
      <w:r w:rsidRPr="002D1D42">
        <w:rPr>
          <w:rFonts w:eastAsia="Arial" w:cs="Arial"/>
          <w:color w:val="000000"/>
          <w:sz w:val="24"/>
          <w:szCs w:val="24"/>
        </w:rPr>
        <w:t xml:space="preserve"> conforme </w:t>
      </w:r>
      <w:r w:rsidR="008B21CA" w:rsidRPr="002D1D42">
        <w:rPr>
          <w:rFonts w:eastAsia="Arial" w:cs="Arial"/>
          <w:color w:val="000000"/>
          <w:sz w:val="24"/>
          <w:szCs w:val="24"/>
        </w:rPr>
        <w:t xml:space="preserve">con el </w:t>
      </w:r>
      <w:r w:rsidRPr="002D1D42">
        <w:rPr>
          <w:rFonts w:eastAsia="Arial" w:cs="Arial"/>
          <w:color w:val="000000"/>
          <w:sz w:val="24"/>
          <w:szCs w:val="24"/>
        </w:rPr>
        <w:t>cual</w:t>
      </w:r>
      <w:r w:rsidR="008B21CA" w:rsidRPr="002D1D42">
        <w:rPr>
          <w:rFonts w:eastAsia="Arial" w:cs="Arial"/>
          <w:color w:val="000000"/>
          <w:sz w:val="24"/>
          <w:szCs w:val="24"/>
        </w:rPr>
        <w:t xml:space="preserve">, </w:t>
      </w:r>
      <w:r w:rsidRPr="002D1D42">
        <w:rPr>
          <w:rFonts w:eastAsia="Arial" w:cs="Arial"/>
          <w:color w:val="000000"/>
          <w:sz w:val="24"/>
          <w:szCs w:val="24"/>
        </w:rPr>
        <w:t>el plazo para admitir el medio de impugnación no debe superar el plazo fijado para su resolución, es decir, las referidas</w:t>
      </w:r>
      <w:r w:rsidRPr="002D1D42">
        <w:rPr>
          <w:rFonts w:eastAsia="Arial" w:cs="Arial"/>
          <w:b/>
          <w:bCs/>
          <w:color w:val="000000"/>
          <w:sz w:val="24"/>
          <w:szCs w:val="24"/>
        </w:rPr>
        <w:t xml:space="preserve"> setenta y dos horas.</w:t>
      </w:r>
      <w:r w:rsidR="00B1513B" w:rsidRPr="002D1D42">
        <w:rPr>
          <w:rStyle w:val="Refdenotaalpie"/>
          <w:rFonts w:eastAsia="Arial" w:cs="Arial"/>
          <w:color w:val="000000"/>
          <w:sz w:val="24"/>
          <w:szCs w:val="24"/>
        </w:rPr>
        <w:footnoteReference w:id="29"/>
      </w:r>
    </w:p>
    <w:p w14:paraId="54B30EAD" w14:textId="77777777" w:rsidR="007D43E3" w:rsidRPr="002D1D42" w:rsidRDefault="007D43E3" w:rsidP="007D43E3">
      <w:pPr>
        <w:pStyle w:val="Prrafodelista"/>
        <w:tabs>
          <w:tab w:val="left" w:pos="426"/>
        </w:tabs>
        <w:spacing w:line="360" w:lineRule="auto"/>
        <w:ind w:left="0"/>
        <w:jc w:val="both"/>
        <w:rPr>
          <w:rFonts w:eastAsia="Arial" w:cs="Arial"/>
          <w:b/>
          <w:bCs/>
          <w:color w:val="000000"/>
          <w:sz w:val="24"/>
          <w:szCs w:val="24"/>
        </w:rPr>
      </w:pPr>
    </w:p>
    <w:p w14:paraId="7446E5D3" w14:textId="77777777" w:rsidR="00A62D01" w:rsidRPr="002D1D42" w:rsidRDefault="007D43E3" w:rsidP="00A62D01">
      <w:pPr>
        <w:pStyle w:val="Prrafodelista"/>
        <w:tabs>
          <w:tab w:val="left" w:pos="426"/>
        </w:tabs>
        <w:spacing w:line="360" w:lineRule="auto"/>
        <w:ind w:left="0"/>
        <w:jc w:val="both"/>
        <w:rPr>
          <w:rFonts w:eastAsia="Arial" w:cs="Arial"/>
          <w:color w:val="000000"/>
          <w:sz w:val="24"/>
          <w:szCs w:val="24"/>
        </w:rPr>
      </w:pPr>
      <w:r w:rsidRPr="002D1D42">
        <w:rPr>
          <w:rFonts w:eastAsia="Arial" w:cs="Arial"/>
          <w:color w:val="000000"/>
          <w:sz w:val="24"/>
          <w:szCs w:val="24"/>
        </w:rPr>
        <w:t>Por tanto, con el objeto de garantizar una justicia intrapartidaria pronta y expedita, se vincula a la Comisión Nacional</w:t>
      </w:r>
      <w:r w:rsidR="00BC7DB5" w:rsidRPr="002D1D42">
        <w:rPr>
          <w:rFonts w:eastAsia="Arial" w:cs="Arial"/>
          <w:color w:val="000000"/>
          <w:sz w:val="24"/>
          <w:szCs w:val="24"/>
        </w:rPr>
        <w:t xml:space="preserve"> de Justicia</w:t>
      </w:r>
      <w:r w:rsidR="00AD03D8" w:rsidRPr="002D1D42">
        <w:rPr>
          <w:rFonts w:eastAsia="Arial" w:cs="Arial"/>
          <w:color w:val="000000"/>
          <w:sz w:val="24"/>
          <w:szCs w:val="24"/>
        </w:rPr>
        <w:t xml:space="preserve"> Partidaria</w:t>
      </w:r>
      <w:r w:rsidRPr="002D1D42">
        <w:rPr>
          <w:rFonts w:eastAsia="Arial" w:cs="Arial"/>
          <w:color w:val="000000"/>
          <w:sz w:val="24"/>
          <w:szCs w:val="24"/>
        </w:rPr>
        <w:t xml:space="preserve"> de</w:t>
      </w:r>
      <w:r w:rsidR="00D24639" w:rsidRPr="002D1D42">
        <w:rPr>
          <w:rFonts w:eastAsia="Arial" w:cs="Arial"/>
          <w:color w:val="000000"/>
          <w:sz w:val="24"/>
          <w:szCs w:val="24"/>
        </w:rPr>
        <w:t>l</w:t>
      </w:r>
      <w:r w:rsidR="00D24639" w:rsidRPr="002D1D42">
        <w:rPr>
          <w:rFonts w:eastAsia="Arial" w:cs="Arial"/>
          <w:i/>
          <w:iCs/>
          <w:color w:val="000000"/>
          <w:sz w:val="24"/>
          <w:szCs w:val="24"/>
        </w:rPr>
        <w:t xml:space="preserve"> PRI</w:t>
      </w:r>
      <w:r w:rsidR="00D24639" w:rsidRPr="002D1D42">
        <w:rPr>
          <w:rFonts w:eastAsia="Arial" w:cs="Arial"/>
          <w:color w:val="000000"/>
          <w:sz w:val="24"/>
          <w:szCs w:val="24"/>
        </w:rPr>
        <w:t xml:space="preserve"> </w:t>
      </w:r>
      <w:r w:rsidRPr="002D1D42">
        <w:rPr>
          <w:rFonts w:eastAsia="Arial" w:cs="Arial"/>
          <w:color w:val="000000"/>
          <w:sz w:val="24"/>
          <w:szCs w:val="24"/>
        </w:rPr>
        <w:t xml:space="preserve">para que, una vez recibido el expediente respectivo, resuelva el medio de impugnación en un plazo no mayor a </w:t>
      </w:r>
      <w:r w:rsidRPr="002D1D42">
        <w:rPr>
          <w:rFonts w:eastAsia="Arial" w:cs="Arial"/>
          <w:b/>
          <w:bCs/>
          <w:color w:val="000000"/>
          <w:sz w:val="24"/>
          <w:szCs w:val="24"/>
        </w:rPr>
        <w:t>cinco días naturales</w:t>
      </w:r>
      <w:r w:rsidR="00D24639" w:rsidRPr="002D1D42">
        <w:rPr>
          <w:rFonts w:eastAsia="Arial" w:cs="Arial"/>
          <w:color w:val="000000"/>
          <w:sz w:val="24"/>
          <w:szCs w:val="24"/>
        </w:rPr>
        <w:t>, tomando en consideración que el numeral 65</w:t>
      </w:r>
      <w:r w:rsidR="00B1513B" w:rsidRPr="002D1D42">
        <w:rPr>
          <w:rFonts w:eastAsia="Arial" w:cs="Arial"/>
          <w:color w:val="000000"/>
          <w:sz w:val="24"/>
          <w:szCs w:val="24"/>
        </w:rPr>
        <w:t xml:space="preserve"> </w:t>
      </w:r>
      <w:r w:rsidR="00D24639" w:rsidRPr="002D1D42">
        <w:rPr>
          <w:rFonts w:eastAsia="Arial" w:cs="Arial"/>
          <w:color w:val="000000"/>
          <w:sz w:val="24"/>
          <w:szCs w:val="24"/>
        </w:rPr>
        <w:t>de</w:t>
      </w:r>
      <w:r w:rsidR="00AD03D8" w:rsidRPr="002D1D42">
        <w:rPr>
          <w:rFonts w:eastAsia="Arial" w:cs="Arial"/>
          <w:color w:val="000000"/>
          <w:sz w:val="24"/>
          <w:szCs w:val="24"/>
        </w:rPr>
        <w:t xml:space="preserve"> su</w:t>
      </w:r>
      <w:r w:rsidR="00D24639" w:rsidRPr="002D1D42">
        <w:rPr>
          <w:rFonts w:eastAsia="Arial" w:cs="Arial"/>
          <w:color w:val="000000"/>
          <w:sz w:val="24"/>
          <w:szCs w:val="24"/>
        </w:rPr>
        <w:t xml:space="preserve"> Código de Justicia, el presente asunto se encuentra vinculado a un proceso de </w:t>
      </w:r>
      <w:r w:rsidR="00AD03D8" w:rsidRPr="002D1D42">
        <w:rPr>
          <w:rFonts w:eastAsia="Arial" w:cs="Arial"/>
          <w:color w:val="000000"/>
          <w:sz w:val="24"/>
          <w:szCs w:val="24"/>
        </w:rPr>
        <w:t>renovación anticipada de Consejo Político Estatal</w:t>
      </w:r>
      <w:r w:rsidR="00D24639" w:rsidRPr="002D1D42">
        <w:rPr>
          <w:rFonts w:eastAsia="Arial" w:cs="Arial"/>
          <w:color w:val="000000"/>
          <w:sz w:val="24"/>
          <w:szCs w:val="24"/>
        </w:rPr>
        <w:t xml:space="preserve"> y, por ello, todos los días y horas son hábiles.</w:t>
      </w:r>
      <w:r w:rsidR="00B1513B" w:rsidRPr="002D1D42">
        <w:rPr>
          <w:rStyle w:val="Refdenotaalpie"/>
          <w:rFonts w:eastAsia="Arial" w:cs="Arial"/>
          <w:color w:val="000000"/>
          <w:sz w:val="24"/>
          <w:szCs w:val="24"/>
        </w:rPr>
        <w:footnoteReference w:id="30"/>
      </w:r>
    </w:p>
    <w:p w14:paraId="5EEBCDD4" w14:textId="77777777" w:rsidR="00A62D01" w:rsidRPr="002D1D42" w:rsidRDefault="00A62D01" w:rsidP="00A62D01">
      <w:pPr>
        <w:pStyle w:val="Prrafodelista"/>
        <w:tabs>
          <w:tab w:val="left" w:pos="426"/>
        </w:tabs>
        <w:spacing w:line="360" w:lineRule="auto"/>
        <w:ind w:left="0"/>
        <w:jc w:val="both"/>
        <w:rPr>
          <w:rFonts w:eastAsia="Arial" w:cs="Arial"/>
          <w:color w:val="000000"/>
          <w:sz w:val="24"/>
          <w:szCs w:val="24"/>
        </w:rPr>
      </w:pPr>
    </w:p>
    <w:p w14:paraId="174439BA" w14:textId="77777777" w:rsidR="00A62D01" w:rsidRPr="002D1D42" w:rsidRDefault="00626380" w:rsidP="00A62D01">
      <w:pPr>
        <w:pStyle w:val="Prrafodelista"/>
        <w:tabs>
          <w:tab w:val="left" w:pos="426"/>
        </w:tabs>
        <w:spacing w:line="360" w:lineRule="auto"/>
        <w:ind w:left="0"/>
        <w:jc w:val="both"/>
        <w:rPr>
          <w:rFonts w:eastAsia="Arial MT" w:cs="Arial"/>
          <w:sz w:val="24"/>
          <w:szCs w:val="24"/>
        </w:rPr>
      </w:pPr>
      <w:r w:rsidRPr="002D1D42">
        <w:rPr>
          <w:rFonts w:eastAsia="Arial" w:cs="Arial"/>
          <w:b/>
          <w:bCs/>
          <w:color w:val="000000"/>
          <w:sz w:val="24"/>
          <w:szCs w:val="24"/>
        </w:rPr>
        <w:t>4</w:t>
      </w:r>
      <w:r w:rsidR="00A62D01" w:rsidRPr="002D1D42">
        <w:rPr>
          <w:rFonts w:eastAsia="Arial" w:cs="Arial"/>
          <w:b/>
          <w:bCs/>
          <w:color w:val="000000"/>
          <w:sz w:val="24"/>
          <w:szCs w:val="24"/>
        </w:rPr>
        <w:t>.</w:t>
      </w:r>
      <w:r w:rsidR="00A62D01" w:rsidRPr="002D1D42">
        <w:rPr>
          <w:rFonts w:eastAsia="Arial" w:cs="Arial"/>
          <w:color w:val="000000"/>
          <w:sz w:val="24"/>
          <w:szCs w:val="24"/>
        </w:rPr>
        <w:t xml:space="preserve"> </w:t>
      </w:r>
      <w:r w:rsidR="00A62D01" w:rsidRPr="002D1D42">
        <w:rPr>
          <w:rFonts w:eastAsia="Arial MT" w:cs="Arial"/>
          <w:sz w:val="24"/>
          <w:szCs w:val="24"/>
        </w:rPr>
        <w:t xml:space="preserve">A efecto de garantizar el debido proceso derivado del </w:t>
      </w:r>
      <w:r w:rsidR="00A62D01" w:rsidRPr="002D1D42">
        <w:rPr>
          <w:rFonts w:eastAsia="Arial MT" w:cs="Arial"/>
          <w:b/>
          <w:bCs/>
          <w:sz w:val="24"/>
          <w:szCs w:val="24"/>
        </w:rPr>
        <w:t xml:space="preserve">reencauzamiento </w:t>
      </w:r>
      <w:r w:rsidR="00A62D01" w:rsidRPr="002D1D42">
        <w:rPr>
          <w:rFonts w:eastAsia="Arial MT" w:cs="Arial"/>
          <w:sz w:val="24"/>
          <w:szCs w:val="24"/>
        </w:rPr>
        <w:t>ordenado, la resolución que emita la Comisión Nacional</w:t>
      </w:r>
      <w:r w:rsidR="00BC7DB5" w:rsidRPr="002D1D42">
        <w:rPr>
          <w:rFonts w:eastAsia="Arial MT" w:cs="Arial"/>
          <w:sz w:val="24"/>
          <w:szCs w:val="24"/>
        </w:rPr>
        <w:t xml:space="preserve"> de Justicia</w:t>
      </w:r>
      <w:r w:rsidR="00A62D01" w:rsidRPr="002D1D42">
        <w:rPr>
          <w:rFonts w:eastAsia="Arial MT" w:cs="Arial"/>
          <w:sz w:val="24"/>
          <w:szCs w:val="24"/>
        </w:rPr>
        <w:t xml:space="preserve"> </w:t>
      </w:r>
      <w:r w:rsidR="004C3D71" w:rsidRPr="002D1D42">
        <w:rPr>
          <w:rFonts w:eastAsia="Arial MT" w:cs="Arial"/>
          <w:sz w:val="24"/>
          <w:szCs w:val="24"/>
        </w:rPr>
        <w:t xml:space="preserve">Partidaria </w:t>
      </w:r>
      <w:r w:rsidR="00A62D01" w:rsidRPr="002D1D42">
        <w:rPr>
          <w:rFonts w:eastAsia="Arial MT" w:cs="Arial"/>
          <w:sz w:val="24"/>
          <w:szCs w:val="24"/>
        </w:rPr>
        <w:t>de</w:t>
      </w:r>
      <w:r w:rsidRPr="002D1D42">
        <w:rPr>
          <w:rFonts w:eastAsia="Arial MT" w:cs="Arial"/>
          <w:sz w:val="24"/>
          <w:szCs w:val="24"/>
        </w:rPr>
        <w:t>l</w:t>
      </w:r>
      <w:r w:rsidRPr="002D1D42">
        <w:rPr>
          <w:rFonts w:eastAsia="Arial MT" w:cs="Arial"/>
          <w:i/>
          <w:iCs/>
          <w:sz w:val="24"/>
          <w:szCs w:val="24"/>
        </w:rPr>
        <w:t xml:space="preserve"> PRI</w:t>
      </w:r>
      <w:r w:rsidRPr="002D1D42">
        <w:rPr>
          <w:rFonts w:eastAsia="Arial MT" w:cs="Arial"/>
          <w:b/>
          <w:bCs/>
          <w:sz w:val="24"/>
          <w:szCs w:val="24"/>
        </w:rPr>
        <w:t xml:space="preserve"> </w:t>
      </w:r>
      <w:r w:rsidR="00A62D01" w:rsidRPr="002D1D42">
        <w:rPr>
          <w:rFonts w:eastAsia="Arial MT" w:cs="Arial"/>
          <w:sz w:val="24"/>
          <w:szCs w:val="24"/>
        </w:rPr>
        <w:t xml:space="preserve">deberá ser </w:t>
      </w:r>
      <w:r w:rsidR="00A62D01" w:rsidRPr="002D1D42">
        <w:rPr>
          <w:rFonts w:eastAsia="Arial MT" w:cs="Arial"/>
          <w:b/>
          <w:bCs/>
          <w:sz w:val="24"/>
          <w:szCs w:val="24"/>
        </w:rPr>
        <w:t xml:space="preserve">notificada personalmente al </w:t>
      </w:r>
      <w:r w:rsidR="00A62D01" w:rsidRPr="002D1D42">
        <w:rPr>
          <w:rFonts w:eastAsia="Arial MT" w:cs="Arial"/>
          <w:b/>
          <w:bCs/>
          <w:i/>
          <w:iCs/>
          <w:sz w:val="24"/>
          <w:szCs w:val="24"/>
        </w:rPr>
        <w:t>actor</w:t>
      </w:r>
      <w:r w:rsidR="00A62D01" w:rsidRPr="002D1D42">
        <w:rPr>
          <w:rFonts w:eastAsia="Arial MT" w:cs="Arial"/>
          <w:sz w:val="24"/>
          <w:szCs w:val="24"/>
        </w:rPr>
        <w:t xml:space="preserve">, dentro de las </w:t>
      </w:r>
      <w:r w:rsidR="00A62D01" w:rsidRPr="002D1D42">
        <w:rPr>
          <w:rFonts w:eastAsia="Arial MT" w:cs="Arial"/>
          <w:b/>
          <w:bCs/>
          <w:sz w:val="24"/>
          <w:szCs w:val="24"/>
        </w:rPr>
        <w:t>veinticuatro horas siguientes</w:t>
      </w:r>
      <w:r w:rsidR="00A62D01" w:rsidRPr="002D1D42">
        <w:rPr>
          <w:rFonts w:eastAsia="Arial MT" w:cs="Arial"/>
          <w:sz w:val="24"/>
          <w:szCs w:val="24"/>
        </w:rPr>
        <w:t xml:space="preserve"> a su emisión, en términos de lo dispuesto en el artículo 86</w:t>
      </w:r>
      <w:r w:rsidR="004C3D71" w:rsidRPr="002D1D42">
        <w:rPr>
          <w:rFonts w:eastAsia="Arial MT" w:cs="Arial"/>
          <w:sz w:val="24"/>
          <w:szCs w:val="24"/>
        </w:rPr>
        <w:t xml:space="preserve"> </w:t>
      </w:r>
      <w:r w:rsidR="00A62D01" w:rsidRPr="002D1D42">
        <w:rPr>
          <w:rFonts w:eastAsia="Arial MT" w:cs="Arial"/>
          <w:sz w:val="24"/>
          <w:szCs w:val="24"/>
        </w:rPr>
        <w:t xml:space="preserve">párrafo segundo del Código de Justicia Partidaria del </w:t>
      </w:r>
      <w:r w:rsidR="00A62D01" w:rsidRPr="002D1D42">
        <w:rPr>
          <w:rFonts w:eastAsia="Arial MT" w:cs="Arial"/>
          <w:i/>
          <w:iCs/>
          <w:sz w:val="24"/>
          <w:szCs w:val="24"/>
        </w:rPr>
        <w:t>PRI.</w:t>
      </w:r>
    </w:p>
    <w:p w14:paraId="2F6743C7" w14:textId="77777777" w:rsidR="00A62D01" w:rsidRPr="002D1D42" w:rsidRDefault="00A62D01" w:rsidP="00A62D01">
      <w:pPr>
        <w:pStyle w:val="Prrafodelista"/>
        <w:tabs>
          <w:tab w:val="left" w:pos="426"/>
        </w:tabs>
        <w:spacing w:line="360" w:lineRule="auto"/>
        <w:ind w:left="0"/>
        <w:jc w:val="both"/>
        <w:rPr>
          <w:rFonts w:eastAsia="Arial MT" w:cs="Arial"/>
          <w:sz w:val="24"/>
          <w:szCs w:val="24"/>
        </w:rPr>
      </w:pPr>
    </w:p>
    <w:p w14:paraId="279FED68" w14:textId="77777777" w:rsidR="00A62D01" w:rsidRPr="002D1D42" w:rsidRDefault="00603CFF" w:rsidP="00A62D01">
      <w:pPr>
        <w:pStyle w:val="Prrafodelista"/>
        <w:tabs>
          <w:tab w:val="left" w:pos="426"/>
        </w:tabs>
        <w:spacing w:line="360" w:lineRule="auto"/>
        <w:ind w:left="0"/>
        <w:jc w:val="both"/>
        <w:rPr>
          <w:rFonts w:eastAsia="Arial MT" w:cs="Arial"/>
          <w:sz w:val="24"/>
          <w:szCs w:val="24"/>
        </w:rPr>
      </w:pPr>
      <w:r w:rsidRPr="002D1D42">
        <w:rPr>
          <w:rFonts w:eastAsia="Arial MT" w:cs="Arial"/>
          <w:b/>
          <w:bCs/>
          <w:sz w:val="24"/>
          <w:szCs w:val="24"/>
        </w:rPr>
        <w:t>5</w:t>
      </w:r>
      <w:r w:rsidR="00A62D01" w:rsidRPr="002D1D42">
        <w:rPr>
          <w:rFonts w:eastAsia="Arial MT" w:cs="Arial"/>
          <w:b/>
          <w:bCs/>
          <w:sz w:val="24"/>
          <w:szCs w:val="24"/>
        </w:rPr>
        <w:t>.</w:t>
      </w:r>
      <w:r w:rsidR="00A62D01" w:rsidRPr="002D1D42">
        <w:rPr>
          <w:rFonts w:eastAsia="Arial MT" w:cs="Arial"/>
          <w:sz w:val="24"/>
          <w:szCs w:val="24"/>
        </w:rPr>
        <w:t xml:space="preserve"> </w:t>
      </w:r>
      <w:r w:rsidR="00B1513B" w:rsidRPr="002D1D42">
        <w:rPr>
          <w:rFonts w:eastAsia="Arial MT" w:cs="Arial"/>
          <w:sz w:val="24"/>
          <w:szCs w:val="24"/>
        </w:rPr>
        <w:t>L</w:t>
      </w:r>
      <w:r w:rsidR="00A62D01" w:rsidRPr="002D1D42">
        <w:rPr>
          <w:rFonts w:eastAsia="Arial MT" w:cs="Arial"/>
          <w:sz w:val="24"/>
          <w:szCs w:val="24"/>
        </w:rPr>
        <w:t xml:space="preserve">a Comisión Nacional </w:t>
      </w:r>
      <w:r w:rsidR="00BC7DB5" w:rsidRPr="002D1D42">
        <w:rPr>
          <w:rFonts w:eastAsia="Arial MT" w:cs="Arial"/>
          <w:sz w:val="24"/>
          <w:szCs w:val="24"/>
        </w:rPr>
        <w:t xml:space="preserve">de Justicia </w:t>
      </w:r>
      <w:r w:rsidR="004C3D71" w:rsidRPr="002D1D42">
        <w:rPr>
          <w:rFonts w:eastAsia="Arial MT" w:cs="Arial"/>
          <w:sz w:val="24"/>
          <w:szCs w:val="24"/>
        </w:rPr>
        <w:t xml:space="preserve">Partidaria </w:t>
      </w:r>
      <w:r w:rsidR="00626380" w:rsidRPr="002D1D42">
        <w:rPr>
          <w:rFonts w:eastAsia="Arial MT" w:cs="Arial"/>
          <w:sz w:val="24"/>
          <w:szCs w:val="24"/>
        </w:rPr>
        <w:t>del</w:t>
      </w:r>
      <w:r w:rsidR="00626380" w:rsidRPr="002D1D42">
        <w:rPr>
          <w:rFonts w:eastAsia="Arial MT" w:cs="Arial"/>
          <w:i/>
          <w:iCs/>
          <w:sz w:val="24"/>
          <w:szCs w:val="24"/>
        </w:rPr>
        <w:t xml:space="preserve"> PRI</w:t>
      </w:r>
      <w:r w:rsidR="00626380" w:rsidRPr="002D1D42">
        <w:rPr>
          <w:rFonts w:eastAsia="Arial MT" w:cs="Arial"/>
          <w:sz w:val="24"/>
          <w:szCs w:val="24"/>
        </w:rPr>
        <w:t xml:space="preserve"> </w:t>
      </w:r>
      <w:r w:rsidR="00A62D01" w:rsidRPr="002D1D42">
        <w:rPr>
          <w:rFonts w:eastAsia="Arial MT" w:cs="Arial"/>
          <w:sz w:val="24"/>
          <w:szCs w:val="24"/>
        </w:rPr>
        <w:t>deberá informar</w:t>
      </w:r>
      <w:r w:rsidR="00626380" w:rsidRPr="002D1D42">
        <w:rPr>
          <w:rFonts w:eastAsia="Arial MT" w:cs="Arial"/>
          <w:sz w:val="24"/>
          <w:szCs w:val="24"/>
        </w:rPr>
        <w:t xml:space="preserve"> </w:t>
      </w:r>
      <w:r w:rsidR="00A62D01" w:rsidRPr="002D1D42">
        <w:rPr>
          <w:rFonts w:eastAsia="Arial MT" w:cs="Arial"/>
          <w:sz w:val="24"/>
          <w:szCs w:val="24"/>
        </w:rPr>
        <w:t xml:space="preserve">a este Tribunal sobre el cumplimiento de lo ordenado, dentro de las </w:t>
      </w:r>
      <w:r w:rsidR="00A62D01" w:rsidRPr="002D1D42">
        <w:rPr>
          <w:rFonts w:eastAsia="Arial MT" w:cs="Arial"/>
          <w:b/>
          <w:bCs/>
          <w:sz w:val="24"/>
          <w:szCs w:val="24"/>
        </w:rPr>
        <w:t>veinticuatro horas posteriores</w:t>
      </w:r>
      <w:r w:rsidR="00A62D01" w:rsidRPr="002D1D42">
        <w:rPr>
          <w:rFonts w:eastAsia="Arial MT" w:cs="Arial"/>
          <w:sz w:val="24"/>
          <w:szCs w:val="24"/>
        </w:rPr>
        <w:t xml:space="preserve"> a que dicha notificación al actor tenga verificativo, remitiendo para tal efecto</w:t>
      </w:r>
      <w:r w:rsidR="008B21CA" w:rsidRPr="002D1D42">
        <w:rPr>
          <w:rFonts w:eastAsia="Arial MT" w:cs="Arial"/>
          <w:sz w:val="24"/>
          <w:szCs w:val="24"/>
        </w:rPr>
        <w:t>,</w:t>
      </w:r>
      <w:r w:rsidR="00A62D01" w:rsidRPr="002D1D42">
        <w:rPr>
          <w:rFonts w:eastAsia="Arial MT" w:cs="Arial"/>
          <w:sz w:val="24"/>
          <w:szCs w:val="24"/>
        </w:rPr>
        <w:t xml:space="preserve"> </w:t>
      </w:r>
      <w:r w:rsidR="00A62D01" w:rsidRPr="002D1D42">
        <w:rPr>
          <w:rFonts w:eastAsia="Arial MT" w:cs="Arial"/>
          <w:b/>
          <w:bCs/>
          <w:sz w:val="24"/>
          <w:szCs w:val="24"/>
        </w:rPr>
        <w:t>las constancias que lo acrediten fehacientemente.</w:t>
      </w:r>
    </w:p>
    <w:p w14:paraId="3D636687" w14:textId="77777777" w:rsidR="00B21424" w:rsidRPr="002D1D42" w:rsidRDefault="00B21424" w:rsidP="00B21424">
      <w:pPr>
        <w:pStyle w:val="Prrafodelista"/>
        <w:tabs>
          <w:tab w:val="left" w:pos="426"/>
        </w:tabs>
        <w:spacing w:line="360" w:lineRule="auto"/>
        <w:ind w:left="0"/>
        <w:jc w:val="both"/>
        <w:rPr>
          <w:rFonts w:eastAsia="Arial MT" w:cs="Arial"/>
          <w:sz w:val="24"/>
          <w:szCs w:val="24"/>
        </w:rPr>
      </w:pPr>
    </w:p>
    <w:p w14:paraId="29612847" w14:textId="77777777" w:rsidR="004246EF" w:rsidRPr="002D1D42" w:rsidRDefault="00C723DB" w:rsidP="004246EF">
      <w:pPr>
        <w:pStyle w:val="Prrafodelista"/>
        <w:tabs>
          <w:tab w:val="left" w:pos="426"/>
        </w:tabs>
        <w:spacing w:line="360" w:lineRule="auto"/>
        <w:ind w:left="0"/>
        <w:jc w:val="both"/>
        <w:rPr>
          <w:rFonts w:eastAsia="Arial MT" w:cs="Arial"/>
          <w:sz w:val="24"/>
          <w:szCs w:val="24"/>
        </w:rPr>
      </w:pPr>
      <w:r w:rsidRPr="002D1D42">
        <w:rPr>
          <w:rFonts w:eastAsia="Arial MT" w:cs="Arial"/>
          <w:sz w:val="24"/>
          <w:szCs w:val="24"/>
        </w:rPr>
        <w:t xml:space="preserve">Lo anterior, bajo apercibimiento que, de no cumplir en tiempo y forma con lo ordenado, en su caso, se le impondrá la medida de apremio prevista en el artículo 44 fracción I de la </w:t>
      </w:r>
      <w:r w:rsidRPr="002D1D42">
        <w:rPr>
          <w:rFonts w:eastAsia="Arial MT" w:cs="Arial"/>
          <w:i/>
          <w:iCs/>
          <w:sz w:val="24"/>
          <w:szCs w:val="24"/>
        </w:rPr>
        <w:t>Ley de Justicia,</w:t>
      </w:r>
      <w:r w:rsidRPr="002D1D42">
        <w:rPr>
          <w:rFonts w:eastAsia="Arial MT" w:cs="Arial"/>
          <w:sz w:val="24"/>
          <w:szCs w:val="24"/>
        </w:rPr>
        <w:t xml:space="preserve"> consistente en multa de hasta por cien veces el valor diario de la Unidad de Medida y Actualización.</w:t>
      </w:r>
    </w:p>
    <w:p w14:paraId="0F530077" w14:textId="77777777" w:rsidR="004246EF" w:rsidRPr="002D1D42" w:rsidRDefault="004246EF" w:rsidP="004246EF">
      <w:pPr>
        <w:pStyle w:val="Prrafodelista"/>
        <w:tabs>
          <w:tab w:val="left" w:pos="426"/>
        </w:tabs>
        <w:spacing w:line="360" w:lineRule="auto"/>
        <w:ind w:left="0"/>
        <w:jc w:val="both"/>
        <w:rPr>
          <w:rFonts w:eastAsia="Arial MT" w:cs="Arial"/>
          <w:sz w:val="24"/>
          <w:szCs w:val="24"/>
        </w:rPr>
      </w:pPr>
    </w:p>
    <w:p w14:paraId="7E459272" w14:textId="77777777" w:rsidR="004246EF" w:rsidRPr="002D1D42" w:rsidRDefault="004246EF" w:rsidP="004246EF">
      <w:pPr>
        <w:pStyle w:val="Prrafodelista"/>
        <w:tabs>
          <w:tab w:val="left" w:pos="426"/>
        </w:tabs>
        <w:spacing w:line="360" w:lineRule="auto"/>
        <w:ind w:left="0"/>
        <w:jc w:val="both"/>
        <w:rPr>
          <w:rFonts w:eastAsia="Arial MT" w:cs="Arial"/>
          <w:sz w:val="24"/>
          <w:szCs w:val="24"/>
        </w:rPr>
      </w:pPr>
      <w:r w:rsidRPr="002D1D42">
        <w:rPr>
          <w:rFonts w:cs="Arial"/>
          <w:sz w:val="24"/>
          <w:szCs w:val="24"/>
          <w:lang w:val="es-ES_tradnl"/>
        </w:rPr>
        <w:t>Cabe precisar que este reencauzamiento no prejuzga sobre el cumplimiento de los requisitos de procedencia respectivos, pues esa decisión corresponde</w:t>
      </w:r>
      <w:r w:rsidR="008B21CA" w:rsidRPr="002D1D42">
        <w:rPr>
          <w:rFonts w:cs="Arial"/>
          <w:sz w:val="24"/>
          <w:szCs w:val="24"/>
          <w:lang w:val="es-ES_tradnl"/>
        </w:rPr>
        <w:t xml:space="preserve"> </w:t>
      </w:r>
      <w:r w:rsidRPr="002D1D42">
        <w:rPr>
          <w:rFonts w:cs="Arial"/>
          <w:sz w:val="24"/>
          <w:szCs w:val="24"/>
          <w:lang w:val="es-ES_tradnl"/>
        </w:rPr>
        <w:t>a la instancia intrapartidaria, al ser el órgano primigeniamente competente para resolver el medio de impugnación</w:t>
      </w:r>
      <w:bookmarkStart w:id="4" w:name="_ftnref11"/>
      <w:bookmarkStart w:id="5" w:name="_ftnref8"/>
      <w:bookmarkEnd w:id="4"/>
      <w:bookmarkEnd w:id="5"/>
      <w:r w:rsidR="004C3D71" w:rsidRPr="002D1D42">
        <w:rPr>
          <w:rFonts w:cs="Arial"/>
          <w:sz w:val="24"/>
          <w:szCs w:val="24"/>
          <w:lang w:val="es-ES_tradnl"/>
        </w:rPr>
        <w:t>.</w:t>
      </w:r>
      <w:r w:rsidRPr="002D1D42">
        <w:rPr>
          <w:rStyle w:val="Refdenotaalpie"/>
          <w:rFonts w:cs="Arial"/>
          <w:sz w:val="24"/>
          <w:szCs w:val="24"/>
          <w:lang w:val="es-ES_tradnl"/>
        </w:rPr>
        <w:footnoteReference w:id="31"/>
      </w:r>
    </w:p>
    <w:p w14:paraId="4E10089D" w14:textId="77777777" w:rsidR="00B21424" w:rsidRPr="002D1D42" w:rsidRDefault="00B21424" w:rsidP="00B21424">
      <w:pPr>
        <w:pStyle w:val="Prrafodelista"/>
        <w:tabs>
          <w:tab w:val="left" w:pos="426"/>
        </w:tabs>
        <w:spacing w:line="360" w:lineRule="auto"/>
        <w:ind w:left="0"/>
        <w:jc w:val="both"/>
        <w:rPr>
          <w:rFonts w:eastAsia="Arial MT" w:cs="Arial"/>
          <w:sz w:val="24"/>
          <w:szCs w:val="24"/>
        </w:rPr>
      </w:pPr>
    </w:p>
    <w:p w14:paraId="582749C6" w14:textId="77777777" w:rsidR="00B21424" w:rsidRPr="002D1D42" w:rsidRDefault="00B21424" w:rsidP="00B21424">
      <w:pPr>
        <w:pStyle w:val="Prrafodelista"/>
        <w:tabs>
          <w:tab w:val="left" w:pos="426"/>
        </w:tabs>
        <w:spacing w:line="360" w:lineRule="auto"/>
        <w:ind w:left="0"/>
        <w:jc w:val="both"/>
        <w:rPr>
          <w:rFonts w:eastAsia="Calibri" w:cs="Arial"/>
          <w:sz w:val="24"/>
          <w:szCs w:val="24"/>
          <w:lang w:val="es-ES_tradnl" w:eastAsia="en-US"/>
        </w:rPr>
      </w:pPr>
      <w:r w:rsidRPr="002D1D42">
        <w:rPr>
          <w:rFonts w:eastAsia="Arial MT" w:cs="Arial"/>
          <w:sz w:val="24"/>
          <w:szCs w:val="24"/>
        </w:rPr>
        <w:t>P</w:t>
      </w:r>
      <w:r w:rsidR="00801D2A" w:rsidRPr="002D1D42">
        <w:rPr>
          <w:rFonts w:eastAsia="Calibri" w:cs="Arial"/>
          <w:sz w:val="24"/>
          <w:szCs w:val="24"/>
          <w:lang w:val="es-ES_tradnl" w:eastAsia="en-US"/>
        </w:rPr>
        <w:t xml:space="preserve">ara efectos de lo anterior, se </w:t>
      </w:r>
      <w:r w:rsidR="00801D2A" w:rsidRPr="002D1D42">
        <w:rPr>
          <w:rFonts w:eastAsia="Calibri" w:cs="Arial"/>
          <w:b/>
          <w:bCs/>
          <w:sz w:val="24"/>
          <w:szCs w:val="24"/>
          <w:lang w:val="es-ES_tradnl" w:eastAsia="en-US"/>
        </w:rPr>
        <w:t xml:space="preserve">instruye </w:t>
      </w:r>
      <w:r w:rsidR="00801D2A" w:rsidRPr="002D1D42">
        <w:rPr>
          <w:rFonts w:eastAsia="Calibri" w:cs="Arial"/>
          <w:sz w:val="24"/>
          <w:szCs w:val="24"/>
          <w:lang w:val="es-ES_tradnl" w:eastAsia="en-US"/>
        </w:rPr>
        <w:t xml:space="preserve">al Secretario General de Acuerdos de este </w:t>
      </w:r>
      <w:r w:rsidR="005B07BE" w:rsidRPr="002D1D42">
        <w:rPr>
          <w:rFonts w:eastAsia="Calibri" w:cs="Arial"/>
          <w:sz w:val="24"/>
          <w:szCs w:val="24"/>
          <w:lang w:val="es-ES_tradnl" w:eastAsia="en-US"/>
        </w:rPr>
        <w:t xml:space="preserve">Órgano Jurisdiccional </w:t>
      </w:r>
      <w:r w:rsidR="00801D2A" w:rsidRPr="002D1D42">
        <w:rPr>
          <w:rFonts w:eastAsia="Calibri" w:cs="Arial"/>
          <w:sz w:val="24"/>
          <w:szCs w:val="24"/>
          <w:lang w:val="es-ES_tradnl" w:eastAsia="en-US"/>
        </w:rPr>
        <w:t>para que remita la demanda original y anexos, previa copia certificada que se deje para su constancia, así como copias certificadas de las actuaciones de este Tribunal</w:t>
      </w:r>
      <w:r w:rsidRPr="002D1D42">
        <w:rPr>
          <w:rFonts w:eastAsia="Calibri" w:cs="Arial"/>
          <w:sz w:val="24"/>
          <w:szCs w:val="24"/>
          <w:lang w:val="es-ES_tradnl" w:eastAsia="en-US"/>
        </w:rPr>
        <w:t>.</w:t>
      </w:r>
    </w:p>
    <w:p w14:paraId="7646097E" w14:textId="77777777" w:rsidR="00B21424" w:rsidRPr="002D1D42" w:rsidRDefault="00B21424" w:rsidP="00B21424">
      <w:pPr>
        <w:pStyle w:val="Prrafodelista"/>
        <w:tabs>
          <w:tab w:val="left" w:pos="426"/>
        </w:tabs>
        <w:spacing w:line="360" w:lineRule="auto"/>
        <w:ind w:left="0"/>
        <w:jc w:val="both"/>
        <w:rPr>
          <w:rFonts w:eastAsia="Calibri" w:cs="Arial"/>
          <w:sz w:val="24"/>
          <w:szCs w:val="24"/>
          <w:lang w:val="es-ES_tradnl" w:eastAsia="en-US"/>
        </w:rPr>
      </w:pPr>
    </w:p>
    <w:p w14:paraId="77E71B6F" w14:textId="77777777" w:rsidR="00F82C51" w:rsidRPr="002D1D42" w:rsidRDefault="00F82C51" w:rsidP="00B71EDE">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Finalmente, no pasa inadvertido que, la Magistrada Instructora, ordenó a la autoridad responsable llevar a cabo el trámite de ley correspondiente, sin embargo, aún no se han recibido las constancias respectivas, circunstancia que no es impedimento para resolver el presente medio de impugnación.</w:t>
      </w:r>
      <w:r w:rsidRPr="002D1D42">
        <w:rPr>
          <w:rStyle w:val="Refdenotaalpie"/>
          <w:rFonts w:eastAsia="Calibri" w:cs="Arial"/>
          <w:sz w:val="24"/>
          <w:szCs w:val="24"/>
          <w:lang w:val="es-ES_tradnl" w:eastAsia="en-US"/>
        </w:rPr>
        <w:footnoteReference w:id="32"/>
      </w:r>
      <w:r w:rsidRPr="002D1D42">
        <w:rPr>
          <w:rFonts w:eastAsia="Calibri" w:cs="Arial"/>
          <w:sz w:val="24"/>
          <w:szCs w:val="24"/>
          <w:lang w:val="es-ES_tradnl" w:eastAsia="en-US"/>
        </w:rPr>
        <w:t xml:space="preserve"> </w:t>
      </w:r>
    </w:p>
    <w:p w14:paraId="78146A7B" w14:textId="77777777" w:rsidR="00F82C51" w:rsidRPr="002D1D42" w:rsidRDefault="00F82C51" w:rsidP="00B71EDE">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 xml:space="preserve"> </w:t>
      </w:r>
    </w:p>
    <w:p w14:paraId="4245E5F2" w14:textId="77777777" w:rsidR="00B71EDE" w:rsidRPr="002D1D42" w:rsidRDefault="00BD041C" w:rsidP="00B71EDE">
      <w:pPr>
        <w:pStyle w:val="Prrafodelista"/>
        <w:tabs>
          <w:tab w:val="left" w:pos="426"/>
        </w:tabs>
        <w:spacing w:line="360" w:lineRule="auto"/>
        <w:ind w:left="0"/>
        <w:jc w:val="both"/>
        <w:rPr>
          <w:rFonts w:eastAsia="Calibri" w:cs="Arial"/>
          <w:sz w:val="24"/>
          <w:szCs w:val="24"/>
          <w:lang w:val="es-ES_tradnl" w:eastAsia="en-US"/>
        </w:rPr>
      </w:pPr>
      <w:r w:rsidRPr="002D1D42">
        <w:rPr>
          <w:rFonts w:eastAsia="Calibri" w:cs="Arial"/>
          <w:sz w:val="24"/>
          <w:szCs w:val="24"/>
          <w:lang w:val="es-ES_tradnl" w:eastAsia="en-US"/>
        </w:rPr>
        <w:t>En ese sentido</w:t>
      </w:r>
      <w:r w:rsidR="004944AD" w:rsidRPr="002D1D42">
        <w:rPr>
          <w:rFonts w:eastAsia="Calibri" w:cs="Arial"/>
          <w:sz w:val="24"/>
          <w:szCs w:val="24"/>
          <w:lang w:val="es-ES_tradnl" w:eastAsia="en-US"/>
        </w:rPr>
        <w:t>, se</w:t>
      </w:r>
      <w:r w:rsidRPr="002D1D42">
        <w:rPr>
          <w:rFonts w:eastAsia="Calibri" w:cs="Arial"/>
          <w:sz w:val="24"/>
          <w:szCs w:val="24"/>
          <w:lang w:val="es-ES_tradnl" w:eastAsia="en-US"/>
        </w:rPr>
        <w:t xml:space="preserve"> le</w:t>
      </w:r>
      <w:r w:rsidR="004944AD" w:rsidRPr="002D1D42">
        <w:rPr>
          <w:rFonts w:eastAsia="Calibri" w:cs="Arial"/>
          <w:sz w:val="24"/>
          <w:szCs w:val="24"/>
          <w:lang w:val="es-ES_tradnl" w:eastAsia="en-US"/>
        </w:rPr>
        <w:t xml:space="preserve"> </w:t>
      </w:r>
      <w:r w:rsidR="004944AD" w:rsidRPr="002D1D42">
        <w:rPr>
          <w:rFonts w:eastAsia="Calibri" w:cs="Arial"/>
          <w:b/>
          <w:bCs/>
          <w:sz w:val="24"/>
          <w:szCs w:val="24"/>
          <w:lang w:val="es-ES_tradnl" w:eastAsia="en-US"/>
        </w:rPr>
        <w:t>ordena</w:t>
      </w:r>
      <w:r w:rsidR="004944AD" w:rsidRPr="002D1D42">
        <w:rPr>
          <w:rFonts w:eastAsia="Calibri" w:cs="Arial"/>
          <w:sz w:val="24"/>
          <w:szCs w:val="24"/>
          <w:lang w:val="es-ES_tradnl" w:eastAsia="en-US"/>
        </w:rPr>
        <w:t xml:space="preserve"> </w:t>
      </w:r>
      <w:r w:rsidRPr="002D1D42">
        <w:rPr>
          <w:rFonts w:eastAsia="Calibri" w:cs="Arial"/>
          <w:sz w:val="24"/>
          <w:szCs w:val="24"/>
          <w:lang w:val="es-ES_tradnl" w:eastAsia="en-US"/>
        </w:rPr>
        <w:t>al Secretario General</w:t>
      </w:r>
      <w:r w:rsidR="00B64DF9" w:rsidRPr="002D1D42">
        <w:rPr>
          <w:rFonts w:eastAsia="Calibri" w:cs="Arial"/>
          <w:sz w:val="24"/>
          <w:szCs w:val="24"/>
          <w:lang w:val="es-ES_tradnl" w:eastAsia="en-US"/>
        </w:rPr>
        <w:t xml:space="preserve"> referido</w:t>
      </w:r>
      <w:r w:rsidRPr="002D1D42">
        <w:rPr>
          <w:rFonts w:eastAsia="Calibri" w:cs="Arial"/>
          <w:sz w:val="24"/>
          <w:szCs w:val="24"/>
          <w:lang w:val="es-ES_tradnl" w:eastAsia="en-US"/>
        </w:rPr>
        <w:t xml:space="preserve"> </w:t>
      </w:r>
      <w:r w:rsidR="004944AD" w:rsidRPr="002D1D42">
        <w:rPr>
          <w:rFonts w:eastAsia="Calibri" w:cs="Arial"/>
          <w:sz w:val="24"/>
          <w:szCs w:val="24"/>
          <w:lang w:val="es-ES_tradnl" w:eastAsia="en-US"/>
        </w:rPr>
        <w:t>que una vez que sea recibid</w:t>
      </w:r>
      <w:r w:rsidR="00B64DF9" w:rsidRPr="002D1D42">
        <w:rPr>
          <w:rFonts w:eastAsia="Calibri" w:cs="Arial"/>
          <w:sz w:val="24"/>
          <w:szCs w:val="24"/>
          <w:lang w:val="es-ES_tradnl" w:eastAsia="en-US"/>
        </w:rPr>
        <w:t>o</w:t>
      </w:r>
      <w:r w:rsidR="004944AD" w:rsidRPr="002D1D42">
        <w:rPr>
          <w:rFonts w:eastAsia="Calibri" w:cs="Arial"/>
          <w:sz w:val="24"/>
          <w:szCs w:val="24"/>
          <w:lang w:val="es-ES_tradnl" w:eastAsia="en-US"/>
        </w:rPr>
        <w:t xml:space="preserve"> </w:t>
      </w:r>
      <w:r w:rsidR="00B64DF9" w:rsidRPr="002D1D42">
        <w:rPr>
          <w:rFonts w:eastAsia="Calibri" w:cs="Arial"/>
          <w:sz w:val="24"/>
          <w:szCs w:val="24"/>
          <w:lang w:val="es-ES_tradnl" w:eastAsia="en-US"/>
        </w:rPr>
        <w:t>e</w:t>
      </w:r>
      <w:r w:rsidR="004944AD" w:rsidRPr="002D1D42">
        <w:rPr>
          <w:rFonts w:eastAsia="Calibri" w:cs="Arial"/>
          <w:sz w:val="24"/>
          <w:szCs w:val="24"/>
          <w:lang w:val="es-ES_tradnl" w:eastAsia="en-US"/>
        </w:rPr>
        <w:t>l mism</w:t>
      </w:r>
      <w:r w:rsidR="00B64DF9" w:rsidRPr="002D1D42">
        <w:rPr>
          <w:rFonts w:eastAsia="Calibri" w:cs="Arial"/>
          <w:sz w:val="24"/>
          <w:szCs w:val="24"/>
          <w:lang w:val="es-ES_tradnl" w:eastAsia="en-US"/>
        </w:rPr>
        <w:t>o</w:t>
      </w:r>
      <w:r w:rsidR="004944AD" w:rsidRPr="002D1D42">
        <w:rPr>
          <w:rFonts w:eastAsia="Calibri" w:cs="Arial"/>
          <w:sz w:val="24"/>
          <w:szCs w:val="24"/>
          <w:lang w:val="es-ES_tradnl" w:eastAsia="en-US"/>
        </w:rPr>
        <w:t xml:space="preserve">, </w:t>
      </w:r>
      <w:r w:rsidR="00801D2A" w:rsidRPr="002D1D42">
        <w:rPr>
          <w:rFonts w:eastAsia="Calibri" w:cs="Arial"/>
          <w:sz w:val="24"/>
          <w:szCs w:val="24"/>
          <w:lang w:val="es-ES_tradnl" w:eastAsia="en-US"/>
        </w:rPr>
        <w:t>l</w:t>
      </w:r>
      <w:r w:rsidR="00163479" w:rsidRPr="002D1D42">
        <w:rPr>
          <w:rFonts w:eastAsia="Calibri" w:cs="Arial"/>
          <w:sz w:val="24"/>
          <w:szCs w:val="24"/>
          <w:lang w:val="es-ES_tradnl" w:eastAsia="en-US"/>
        </w:rPr>
        <w:t>o</w:t>
      </w:r>
      <w:r w:rsidR="00801D2A" w:rsidRPr="002D1D42">
        <w:rPr>
          <w:rFonts w:eastAsia="Calibri" w:cs="Arial"/>
          <w:sz w:val="24"/>
          <w:szCs w:val="24"/>
          <w:lang w:val="es-ES_tradnl" w:eastAsia="en-US"/>
        </w:rPr>
        <w:t xml:space="preserve"> </w:t>
      </w:r>
      <w:r w:rsidR="00EE7256" w:rsidRPr="002D1D42">
        <w:rPr>
          <w:rFonts w:eastAsia="Calibri" w:cs="Arial"/>
          <w:sz w:val="24"/>
          <w:szCs w:val="24"/>
          <w:lang w:val="es-ES_tradnl" w:eastAsia="en-US"/>
        </w:rPr>
        <w:t>envíe</w:t>
      </w:r>
      <w:r w:rsidR="00801D2A" w:rsidRPr="002D1D42">
        <w:rPr>
          <w:rFonts w:eastAsia="Calibri" w:cs="Arial"/>
          <w:sz w:val="24"/>
          <w:szCs w:val="24"/>
          <w:lang w:val="es-ES_tradnl" w:eastAsia="en-US"/>
        </w:rPr>
        <w:t xml:space="preserve"> de inmediato a la </w:t>
      </w:r>
      <w:r w:rsidR="00801D2A" w:rsidRPr="002D1D42">
        <w:rPr>
          <w:rFonts w:cs="Arial"/>
          <w:sz w:val="24"/>
          <w:szCs w:val="24"/>
        </w:rPr>
        <w:t xml:space="preserve">Comisión </w:t>
      </w:r>
      <w:r w:rsidR="002F043C" w:rsidRPr="002D1D42">
        <w:rPr>
          <w:rFonts w:cs="Arial"/>
          <w:sz w:val="24"/>
          <w:szCs w:val="24"/>
        </w:rPr>
        <w:t>Estatal</w:t>
      </w:r>
      <w:r w:rsidR="0053204C" w:rsidRPr="002D1D42">
        <w:rPr>
          <w:rFonts w:cs="Arial"/>
          <w:sz w:val="24"/>
          <w:szCs w:val="24"/>
        </w:rPr>
        <w:t xml:space="preserve"> de Justicia Partidaria del</w:t>
      </w:r>
      <w:r w:rsidR="00B71EDE" w:rsidRPr="002D1D42">
        <w:rPr>
          <w:rFonts w:cs="Arial"/>
          <w:i/>
          <w:iCs/>
          <w:sz w:val="24"/>
          <w:szCs w:val="24"/>
        </w:rPr>
        <w:t xml:space="preserve"> PRI</w:t>
      </w:r>
      <w:r w:rsidR="004944AD" w:rsidRPr="002D1D42">
        <w:rPr>
          <w:rFonts w:cs="Arial"/>
          <w:i/>
          <w:iCs/>
          <w:sz w:val="24"/>
          <w:szCs w:val="24"/>
        </w:rPr>
        <w:t xml:space="preserve"> </w:t>
      </w:r>
      <w:r w:rsidR="004944AD" w:rsidRPr="002D1D42">
        <w:rPr>
          <w:rFonts w:cs="Arial"/>
          <w:sz w:val="24"/>
          <w:szCs w:val="24"/>
        </w:rPr>
        <w:t>sin mayor trámite</w:t>
      </w:r>
      <w:r w:rsidR="00801D2A" w:rsidRPr="002D1D42">
        <w:rPr>
          <w:rFonts w:eastAsia="Arial MT" w:cs="Arial"/>
          <w:sz w:val="24"/>
          <w:szCs w:val="24"/>
          <w:lang w:val="es-ES"/>
        </w:rPr>
        <w:t>,</w:t>
      </w:r>
      <w:r w:rsidR="00801D2A" w:rsidRPr="002D1D42">
        <w:rPr>
          <w:rFonts w:eastAsia="Calibri" w:cs="Arial"/>
          <w:sz w:val="24"/>
          <w:szCs w:val="24"/>
          <w:lang w:val="es-ES_tradnl" w:eastAsia="en-US"/>
        </w:rPr>
        <w:t xml:space="preserve"> por ser éste el órgano encargado de sustanciar el medio de impugnación que se reencauza</w:t>
      </w:r>
      <w:r w:rsidR="007F7717" w:rsidRPr="002D1D42">
        <w:rPr>
          <w:rFonts w:eastAsia="Calibri" w:cs="Arial"/>
          <w:sz w:val="24"/>
          <w:szCs w:val="24"/>
          <w:lang w:val="es-ES_tradnl" w:eastAsia="en-US"/>
        </w:rPr>
        <w:t>.</w:t>
      </w:r>
    </w:p>
    <w:p w14:paraId="0E935919" w14:textId="77777777" w:rsidR="00B71EDE" w:rsidRPr="002D1D42" w:rsidRDefault="00B71EDE" w:rsidP="00B71EDE">
      <w:pPr>
        <w:pStyle w:val="Prrafodelista"/>
        <w:tabs>
          <w:tab w:val="left" w:pos="426"/>
        </w:tabs>
        <w:spacing w:line="360" w:lineRule="auto"/>
        <w:ind w:left="0"/>
        <w:jc w:val="both"/>
        <w:rPr>
          <w:rFonts w:eastAsia="Calibri" w:cs="Arial"/>
          <w:sz w:val="24"/>
          <w:szCs w:val="24"/>
          <w:lang w:val="es-ES_tradnl" w:eastAsia="en-US"/>
        </w:rPr>
      </w:pPr>
    </w:p>
    <w:p w14:paraId="45CDC1F0" w14:textId="77777777" w:rsidR="00B71EDE" w:rsidRPr="002D1D42" w:rsidRDefault="00801D2A" w:rsidP="00B71EDE">
      <w:pPr>
        <w:pStyle w:val="Prrafodelista"/>
        <w:tabs>
          <w:tab w:val="left" w:pos="426"/>
        </w:tabs>
        <w:spacing w:line="360" w:lineRule="auto"/>
        <w:ind w:left="0"/>
        <w:jc w:val="both"/>
        <w:rPr>
          <w:rFonts w:cs="Arial"/>
          <w:sz w:val="24"/>
          <w:szCs w:val="24"/>
        </w:rPr>
      </w:pPr>
      <w:r w:rsidRPr="002D1D42">
        <w:rPr>
          <w:rFonts w:cs="Arial"/>
          <w:sz w:val="24"/>
          <w:szCs w:val="24"/>
        </w:rPr>
        <w:t>Por lo expuesto y fundado, se:</w:t>
      </w:r>
    </w:p>
    <w:p w14:paraId="0195F453" w14:textId="77777777" w:rsidR="00FD1DDB" w:rsidRPr="002D1D42" w:rsidRDefault="00FD1DDB" w:rsidP="00B71EDE">
      <w:pPr>
        <w:pStyle w:val="Prrafodelista"/>
        <w:tabs>
          <w:tab w:val="left" w:pos="426"/>
        </w:tabs>
        <w:spacing w:line="360" w:lineRule="auto"/>
        <w:ind w:left="0"/>
        <w:jc w:val="both"/>
        <w:rPr>
          <w:rFonts w:cs="Arial"/>
          <w:sz w:val="24"/>
          <w:szCs w:val="24"/>
        </w:rPr>
      </w:pPr>
    </w:p>
    <w:p w14:paraId="70CAC959" w14:textId="77777777" w:rsidR="00B71EDE" w:rsidRPr="002D1D42" w:rsidRDefault="00292C35" w:rsidP="00B71EDE">
      <w:pPr>
        <w:pStyle w:val="Prrafodelista"/>
        <w:tabs>
          <w:tab w:val="left" w:pos="426"/>
        </w:tabs>
        <w:spacing w:line="360" w:lineRule="auto"/>
        <w:ind w:left="0"/>
        <w:jc w:val="center"/>
        <w:rPr>
          <w:rFonts w:cs="Arial"/>
          <w:b/>
          <w:sz w:val="24"/>
          <w:szCs w:val="24"/>
        </w:rPr>
      </w:pPr>
      <w:r w:rsidRPr="002D1D42">
        <w:rPr>
          <w:rFonts w:cs="Arial"/>
          <w:b/>
          <w:sz w:val="24"/>
          <w:szCs w:val="24"/>
        </w:rPr>
        <w:t xml:space="preserve">VII. </w:t>
      </w:r>
      <w:r w:rsidR="00B71EDE" w:rsidRPr="002D1D42">
        <w:rPr>
          <w:rFonts w:cs="Arial"/>
          <w:b/>
          <w:sz w:val="24"/>
          <w:szCs w:val="24"/>
        </w:rPr>
        <w:t>ACUERDA</w:t>
      </w:r>
    </w:p>
    <w:p w14:paraId="2E9B5A30" w14:textId="77777777" w:rsidR="00B71EDE" w:rsidRPr="002D1D42" w:rsidRDefault="00B71EDE" w:rsidP="00B71EDE">
      <w:pPr>
        <w:pStyle w:val="Prrafodelista"/>
        <w:tabs>
          <w:tab w:val="left" w:pos="426"/>
        </w:tabs>
        <w:spacing w:line="360" w:lineRule="auto"/>
        <w:ind w:left="0"/>
        <w:jc w:val="both"/>
        <w:rPr>
          <w:rFonts w:cs="Arial"/>
          <w:b/>
          <w:sz w:val="24"/>
          <w:szCs w:val="24"/>
        </w:rPr>
      </w:pPr>
    </w:p>
    <w:p w14:paraId="18DFB663" w14:textId="77777777" w:rsidR="00B71EDE" w:rsidRPr="002D1D42" w:rsidRDefault="00B71EDE" w:rsidP="00B71EDE">
      <w:pPr>
        <w:pStyle w:val="Prrafodelista"/>
        <w:tabs>
          <w:tab w:val="left" w:pos="426"/>
        </w:tabs>
        <w:spacing w:line="360" w:lineRule="auto"/>
        <w:ind w:left="0"/>
        <w:jc w:val="both"/>
        <w:rPr>
          <w:rFonts w:cs="Arial"/>
          <w:sz w:val="24"/>
          <w:szCs w:val="24"/>
        </w:rPr>
      </w:pPr>
      <w:r w:rsidRPr="002D1D42">
        <w:rPr>
          <w:rFonts w:eastAsia="Calibri" w:cs="Arial"/>
          <w:b/>
          <w:sz w:val="24"/>
          <w:szCs w:val="24"/>
          <w:lang w:val="es-ES" w:eastAsia="en-US"/>
        </w:rPr>
        <w:t>PRIMERO</w:t>
      </w:r>
      <w:r w:rsidRPr="002D1D42">
        <w:rPr>
          <w:rFonts w:eastAsia="Calibri" w:cs="Arial"/>
          <w:b/>
          <w:i/>
          <w:iCs/>
          <w:sz w:val="24"/>
          <w:szCs w:val="24"/>
          <w:lang w:val="es-ES" w:eastAsia="en-US"/>
        </w:rPr>
        <w:t xml:space="preserve">. </w:t>
      </w:r>
      <w:r w:rsidRPr="002D1D42">
        <w:rPr>
          <w:rFonts w:eastAsia="Calibri" w:cs="Arial"/>
          <w:sz w:val="24"/>
          <w:szCs w:val="24"/>
          <w:lang w:val="es-ES" w:eastAsia="en-US"/>
        </w:rPr>
        <w:t xml:space="preserve">Es </w:t>
      </w:r>
      <w:r w:rsidRPr="002D1D42">
        <w:rPr>
          <w:rFonts w:eastAsia="Calibri" w:cs="Arial"/>
          <w:b/>
          <w:bCs/>
          <w:sz w:val="24"/>
          <w:szCs w:val="24"/>
          <w:lang w:val="es-ES" w:eastAsia="en-US"/>
        </w:rPr>
        <w:t xml:space="preserve">improcedente </w:t>
      </w:r>
      <w:r w:rsidRPr="002D1D42">
        <w:rPr>
          <w:rFonts w:eastAsia="Calibri" w:cs="Arial"/>
          <w:sz w:val="24"/>
          <w:szCs w:val="24"/>
          <w:lang w:val="es-ES" w:eastAsia="en-US"/>
        </w:rPr>
        <w:t>conocer por la vía</w:t>
      </w:r>
      <w:r w:rsidRPr="002D1D42">
        <w:rPr>
          <w:rFonts w:eastAsia="Calibri" w:cs="Arial"/>
          <w:i/>
          <w:iCs/>
          <w:sz w:val="24"/>
          <w:szCs w:val="24"/>
          <w:lang w:val="es-ES" w:eastAsia="en-US"/>
        </w:rPr>
        <w:t xml:space="preserve"> per saltum </w:t>
      </w:r>
      <w:r w:rsidRPr="002D1D42">
        <w:rPr>
          <w:rFonts w:eastAsia="Calibri" w:cs="Arial"/>
          <w:sz w:val="24"/>
          <w:szCs w:val="24"/>
          <w:lang w:val="es-ES" w:eastAsia="en-US"/>
        </w:rPr>
        <w:t>del</w:t>
      </w:r>
      <w:r w:rsidRPr="002D1D42">
        <w:rPr>
          <w:rFonts w:eastAsia="Calibri" w:cs="Arial"/>
          <w:i/>
          <w:iCs/>
          <w:sz w:val="24"/>
          <w:szCs w:val="24"/>
          <w:lang w:val="es-ES" w:eastAsia="en-US"/>
        </w:rPr>
        <w:t xml:space="preserve"> </w:t>
      </w:r>
      <w:r w:rsidR="004C3D71" w:rsidRPr="002D1D42">
        <w:rPr>
          <w:rFonts w:cs="Arial"/>
          <w:i/>
          <w:iCs/>
          <w:sz w:val="24"/>
          <w:szCs w:val="24"/>
        </w:rPr>
        <w:t xml:space="preserve">Juicio </w:t>
      </w:r>
      <w:r w:rsidR="00966516" w:rsidRPr="002D1D42">
        <w:rPr>
          <w:rFonts w:cs="Arial"/>
          <w:i/>
          <w:iCs/>
          <w:sz w:val="24"/>
          <w:szCs w:val="24"/>
        </w:rPr>
        <w:t>Ciudadano</w:t>
      </w:r>
      <w:r w:rsidR="004C3D71" w:rsidRPr="002D1D42">
        <w:rPr>
          <w:rFonts w:cs="Arial"/>
          <w:i/>
          <w:iCs/>
          <w:sz w:val="24"/>
          <w:szCs w:val="24"/>
        </w:rPr>
        <w:t xml:space="preserve"> </w:t>
      </w:r>
      <w:r w:rsidRPr="002D1D42">
        <w:rPr>
          <w:rFonts w:cs="Arial"/>
          <w:sz w:val="24"/>
          <w:szCs w:val="24"/>
        </w:rPr>
        <w:t>TEEM-JDC-</w:t>
      </w:r>
      <w:r w:rsidR="004C3D71" w:rsidRPr="002D1D42">
        <w:rPr>
          <w:rFonts w:cs="Arial"/>
          <w:sz w:val="24"/>
          <w:szCs w:val="24"/>
        </w:rPr>
        <w:t>074</w:t>
      </w:r>
      <w:r w:rsidRPr="002D1D42">
        <w:rPr>
          <w:rFonts w:cs="Arial"/>
          <w:sz w:val="24"/>
          <w:szCs w:val="24"/>
        </w:rPr>
        <w:t>/202</w:t>
      </w:r>
      <w:r w:rsidR="004C3D71" w:rsidRPr="002D1D42">
        <w:rPr>
          <w:rFonts w:cs="Arial"/>
          <w:sz w:val="24"/>
          <w:szCs w:val="24"/>
        </w:rPr>
        <w:t>6</w:t>
      </w:r>
      <w:r w:rsidRPr="002D1D42">
        <w:rPr>
          <w:rFonts w:cs="Arial"/>
          <w:sz w:val="24"/>
          <w:szCs w:val="24"/>
        </w:rPr>
        <w:t>.</w:t>
      </w:r>
      <w:r w:rsidRPr="002D1D42">
        <w:rPr>
          <w:rFonts w:eastAsia="Calibri" w:cs="Arial"/>
          <w:sz w:val="24"/>
          <w:szCs w:val="24"/>
          <w:lang w:val="es-ES" w:eastAsia="en-US"/>
        </w:rPr>
        <w:t xml:space="preserve"> </w:t>
      </w:r>
    </w:p>
    <w:p w14:paraId="5964AA5D" w14:textId="77777777" w:rsidR="00B71EDE" w:rsidRPr="002D1D42" w:rsidRDefault="00B71EDE" w:rsidP="00B71EDE">
      <w:pPr>
        <w:pStyle w:val="Prrafodelista"/>
        <w:tabs>
          <w:tab w:val="left" w:pos="426"/>
        </w:tabs>
        <w:spacing w:line="360" w:lineRule="auto"/>
        <w:ind w:left="0"/>
        <w:jc w:val="both"/>
        <w:rPr>
          <w:rFonts w:cs="Arial"/>
          <w:sz w:val="24"/>
          <w:szCs w:val="24"/>
        </w:rPr>
      </w:pPr>
    </w:p>
    <w:p w14:paraId="05E886AF" w14:textId="77777777" w:rsidR="007F7717" w:rsidRPr="002D1D42" w:rsidRDefault="00B71EDE" w:rsidP="007F7717">
      <w:pPr>
        <w:pStyle w:val="Prrafodelista"/>
        <w:tabs>
          <w:tab w:val="left" w:pos="426"/>
        </w:tabs>
        <w:spacing w:line="360" w:lineRule="auto"/>
        <w:ind w:left="0"/>
        <w:jc w:val="both"/>
        <w:rPr>
          <w:rFonts w:cs="Arial"/>
          <w:bCs/>
          <w:sz w:val="24"/>
          <w:szCs w:val="24"/>
        </w:rPr>
      </w:pPr>
      <w:r w:rsidRPr="002D1D42">
        <w:rPr>
          <w:rFonts w:eastAsia="Calibri" w:cs="Arial"/>
          <w:b/>
          <w:sz w:val="24"/>
          <w:szCs w:val="24"/>
          <w:lang w:val="es-ES" w:eastAsia="en-US"/>
        </w:rPr>
        <w:lastRenderedPageBreak/>
        <w:t xml:space="preserve">SEGUNDO. </w:t>
      </w:r>
      <w:r w:rsidRPr="002D1D42">
        <w:rPr>
          <w:rFonts w:eastAsia="Calibri" w:cs="Arial"/>
          <w:sz w:val="24"/>
          <w:szCs w:val="24"/>
          <w:lang w:val="es-ES" w:eastAsia="en-US"/>
        </w:rPr>
        <w:t xml:space="preserve">Se </w:t>
      </w:r>
      <w:r w:rsidRPr="002D1D42">
        <w:rPr>
          <w:rFonts w:eastAsia="Calibri" w:cs="Arial"/>
          <w:b/>
          <w:bCs/>
          <w:sz w:val="24"/>
          <w:szCs w:val="24"/>
          <w:lang w:val="es-ES" w:eastAsia="en-US"/>
        </w:rPr>
        <w:t xml:space="preserve">reencauza </w:t>
      </w:r>
      <w:r w:rsidRPr="002D1D42">
        <w:rPr>
          <w:rFonts w:eastAsia="Calibri" w:cs="Arial"/>
          <w:sz w:val="24"/>
          <w:szCs w:val="24"/>
          <w:lang w:val="es-ES" w:eastAsia="en-US"/>
        </w:rPr>
        <w:t xml:space="preserve">la demanda del </w:t>
      </w:r>
      <w:r w:rsidR="005B07BE" w:rsidRPr="002D1D42">
        <w:rPr>
          <w:rFonts w:cs="Arial"/>
          <w:sz w:val="24"/>
          <w:szCs w:val="24"/>
        </w:rPr>
        <w:t>juicio ciudadano</w:t>
      </w:r>
      <w:r w:rsidR="00997F84" w:rsidRPr="002D1D42">
        <w:rPr>
          <w:rFonts w:cs="Arial"/>
          <w:sz w:val="24"/>
          <w:szCs w:val="24"/>
        </w:rPr>
        <w:t xml:space="preserve"> </w:t>
      </w:r>
      <w:r w:rsidRPr="002D1D42">
        <w:rPr>
          <w:rFonts w:cs="Arial"/>
          <w:sz w:val="24"/>
          <w:szCs w:val="24"/>
        </w:rPr>
        <w:t>TEEM-JDC-</w:t>
      </w:r>
      <w:r w:rsidR="004C3D71" w:rsidRPr="002D1D42">
        <w:rPr>
          <w:rFonts w:cs="Arial"/>
          <w:sz w:val="24"/>
          <w:szCs w:val="24"/>
        </w:rPr>
        <w:t>074</w:t>
      </w:r>
      <w:r w:rsidRPr="002D1D42">
        <w:rPr>
          <w:rFonts w:cs="Arial"/>
          <w:sz w:val="24"/>
          <w:szCs w:val="24"/>
        </w:rPr>
        <w:t>/202</w:t>
      </w:r>
      <w:r w:rsidR="004C3D71" w:rsidRPr="002D1D42">
        <w:rPr>
          <w:rFonts w:cs="Arial"/>
          <w:sz w:val="24"/>
          <w:szCs w:val="24"/>
        </w:rPr>
        <w:t>6</w:t>
      </w:r>
      <w:r w:rsidRPr="002D1D42">
        <w:rPr>
          <w:rFonts w:eastAsia="Calibri" w:cs="Arial"/>
          <w:sz w:val="24"/>
          <w:szCs w:val="24"/>
          <w:lang w:val="es-ES" w:eastAsia="en-US"/>
        </w:rPr>
        <w:t xml:space="preserve"> a la</w:t>
      </w:r>
      <w:r w:rsidRPr="002D1D42">
        <w:rPr>
          <w:rFonts w:eastAsia="Calibri" w:cs="Arial"/>
          <w:b/>
          <w:bCs/>
          <w:sz w:val="24"/>
          <w:szCs w:val="24"/>
          <w:lang w:val="es-ES" w:eastAsia="en-US"/>
        </w:rPr>
        <w:t xml:space="preserve"> </w:t>
      </w:r>
      <w:r w:rsidRPr="002D1D42">
        <w:rPr>
          <w:rFonts w:cs="Arial"/>
          <w:sz w:val="24"/>
          <w:szCs w:val="24"/>
        </w:rPr>
        <w:t xml:space="preserve">Comisión </w:t>
      </w:r>
      <w:r w:rsidR="007F7717" w:rsidRPr="002D1D42">
        <w:rPr>
          <w:rFonts w:cs="Arial"/>
          <w:sz w:val="24"/>
          <w:szCs w:val="24"/>
        </w:rPr>
        <w:t xml:space="preserve">Estatal </w:t>
      </w:r>
      <w:r w:rsidR="00966516" w:rsidRPr="002D1D42">
        <w:rPr>
          <w:rFonts w:cs="Arial"/>
          <w:sz w:val="24"/>
          <w:szCs w:val="24"/>
        </w:rPr>
        <w:t>de Justicia Partidaria del</w:t>
      </w:r>
      <w:r w:rsidR="007F7717" w:rsidRPr="002D1D42">
        <w:rPr>
          <w:rFonts w:cs="Arial"/>
          <w:sz w:val="24"/>
          <w:szCs w:val="24"/>
        </w:rPr>
        <w:t xml:space="preserve"> </w:t>
      </w:r>
      <w:r w:rsidR="007F7717" w:rsidRPr="002D1D42">
        <w:rPr>
          <w:rFonts w:cs="Arial"/>
          <w:i/>
          <w:iCs/>
          <w:sz w:val="24"/>
          <w:szCs w:val="24"/>
        </w:rPr>
        <w:t>PRI</w:t>
      </w:r>
      <w:r w:rsidRPr="002D1D42">
        <w:rPr>
          <w:rFonts w:eastAsia="Arial" w:cs="Arial"/>
          <w:i/>
          <w:iCs/>
          <w:sz w:val="24"/>
          <w:szCs w:val="24"/>
          <w:lang w:eastAsia="en-US"/>
        </w:rPr>
        <w:t>,</w:t>
      </w:r>
      <w:r w:rsidRPr="002D1D42">
        <w:rPr>
          <w:rFonts w:eastAsia="Arial" w:cs="Arial"/>
          <w:sz w:val="24"/>
          <w:szCs w:val="24"/>
          <w:lang w:eastAsia="en-US"/>
        </w:rPr>
        <w:t xml:space="preserve"> </w:t>
      </w:r>
      <w:r w:rsidR="005B07BE" w:rsidRPr="002D1D42">
        <w:rPr>
          <w:rFonts w:eastAsia="Arial" w:cs="Arial"/>
          <w:sz w:val="24"/>
          <w:szCs w:val="24"/>
          <w:lang w:eastAsia="en-US"/>
        </w:rPr>
        <w:t>de conformidad con lo expuesto en este acuerdo.</w:t>
      </w:r>
      <w:r w:rsidR="007F7717" w:rsidRPr="002D1D42">
        <w:rPr>
          <w:rFonts w:cs="Arial"/>
          <w:bCs/>
          <w:sz w:val="24"/>
          <w:szCs w:val="24"/>
        </w:rPr>
        <w:t xml:space="preserve"> </w:t>
      </w:r>
    </w:p>
    <w:p w14:paraId="44839355" w14:textId="77777777" w:rsidR="007F7717" w:rsidRPr="002D1D42" w:rsidRDefault="007F7717" w:rsidP="007F7717">
      <w:pPr>
        <w:pStyle w:val="Prrafodelista"/>
        <w:tabs>
          <w:tab w:val="left" w:pos="426"/>
        </w:tabs>
        <w:spacing w:line="360" w:lineRule="auto"/>
        <w:ind w:left="0"/>
        <w:jc w:val="both"/>
        <w:rPr>
          <w:rFonts w:cs="Arial"/>
          <w:bCs/>
          <w:sz w:val="24"/>
          <w:szCs w:val="24"/>
        </w:rPr>
      </w:pPr>
    </w:p>
    <w:p w14:paraId="06B800B8" w14:textId="77777777" w:rsidR="00726D2E" w:rsidRPr="002D1D42" w:rsidRDefault="007F7717" w:rsidP="00726D2E">
      <w:pPr>
        <w:spacing w:after="0" w:line="360" w:lineRule="auto"/>
        <w:jc w:val="both"/>
        <w:rPr>
          <w:rFonts w:ascii="Arial" w:hAnsi="Arial" w:cs="Arial"/>
          <w:iCs/>
          <w:sz w:val="24"/>
          <w:szCs w:val="24"/>
        </w:rPr>
      </w:pPr>
      <w:r w:rsidRPr="002D1D42">
        <w:rPr>
          <w:rFonts w:ascii="Arial" w:hAnsi="Arial" w:cs="Arial"/>
          <w:b/>
          <w:sz w:val="24"/>
          <w:szCs w:val="24"/>
        </w:rPr>
        <w:t>TERCERO:</w:t>
      </w:r>
      <w:r w:rsidR="00726D2E" w:rsidRPr="002D1D42">
        <w:rPr>
          <w:rFonts w:ascii="Arial" w:hAnsi="Arial" w:cs="Arial"/>
          <w:b/>
          <w:sz w:val="24"/>
          <w:szCs w:val="24"/>
        </w:rPr>
        <w:t xml:space="preserve"> </w:t>
      </w:r>
      <w:r w:rsidR="00726D2E" w:rsidRPr="002D1D42">
        <w:rPr>
          <w:rFonts w:ascii="Arial" w:hAnsi="Arial" w:cs="Arial"/>
          <w:iCs/>
          <w:sz w:val="24"/>
          <w:szCs w:val="24"/>
        </w:rPr>
        <w:t xml:space="preserve">Se </w:t>
      </w:r>
      <w:r w:rsidR="00726D2E" w:rsidRPr="002D1D42">
        <w:rPr>
          <w:rFonts w:ascii="Arial" w:hAnsi="Arial" w:cs="Arial"/>
          <w:b/>
          <w:bCs/>
          <w:iCs/>
          <w:sz w:val="24"/>
          <w:szCs w:val="24"/>
        </w:rPr>
        <w:t xml:space="preserve">vincula </w:t>
      </w:r>
      <w:r w:rsidR="00726D2E" w:rsidRPr="002D1D42">
        <w:rPr>
          <w:rFonts w:ascii="Arial" w:hAnsi="Arial" w:cs="Arial"/>
          <w:iCs/>
          <w:sz w:val="24"/>
          <w:szCs w:val="24"/>
        </w:rPr>
        <w:t xml:space="preserve">a la </w:t>
      </w:r>
      <w:r w:rsidR="00A53619" w:rsidRPr="002D1D42">
        <w:rPr>
          <w:rFonts w:ascii="Arial" w:hAnsi="Arial" w:cs="Arial"/>
          <w:iCs/>
          <w:sz w:val="24"/>
          <w:szCs w:val="24"/>
        </w:rPr>
        <w:t>Comisión</w:t>
      </w:r>
      <w:r w:rsidR="00726D2E" w:rsidRPr="002D1D42">
        <w:rPr>
          <w:rFonts w:ascii="Arial" w:hAnsi="Arial" w:cs="Arial"/>
          <w:iCs/>
          <w:sz w:val="24"/>
          <w:szCs w:val="24"/>
        </w:rPr>
        <w:t xml:space="preserve"> Estatal</w:t>
      </w:r>
      <w:r w:rsidR="00A53619" w:rsidRPr="002D1D42">
        <w:rPr>
          <w:rFonts w:ascii="Arial" w:hAnsi="Arial" w:cs="Arial"/>
          <w:iCs/>
          <w:sz w:val="24"/>
          <w:szCs w:val="24"/>
        </w:rPr>
        <w:t xml:space="preserve"> de Justicia Partidaria</w:t>
      </w:r>
      <w:r w:rsidR="00726D2E" w:rsidRPr="002D1D42">
        <w:rPr>
          <w:rFonts w:ascii="Arial" w:hAnsi="Arial" w:cs="Arial"/>
          <w:iCs/>
          <w:sz w:val="24"/>
          <w:szCs w:val="24"/>
        </w:rPr>
        <w:t xml:space="preserve"> del</w:t>
      </w:r>
      <w:r w:rsidR="00726D2E" w:rsidRPr="002D1D42">
        <w:rPr>
          <w:rFonts w:ascii="Arial" w:hAnsi="Arial" w:cs="Arial"/>
          <w:i/>
          <w:sz w:val="24"/>
          <w:szCs w:val="24"/>
        </w:rPr>
        <w:t xml:space="preserve"> PRI</w:t>
      </w:r>
      <w:r w:rsidR="00726D2E" w:rsidRPr="002D1D42">
        <w:rPr>
          <w:rFonts w:ascii="Arial" w:hAnsi="Arial" w:cs="Arial"/>
          <w:iCs/>
          <w:sz w:val="24"/>
          <w:szCs w:val="24"/>
        </w:rPr>
        <w:t xml:space="preserve"> y Comisión Nacional</w:t>
      </w:r>
      <w:r w:rsidR="00A53619" w:rsidRPr="002D1D42">
        <w:rPr>
          <w:rFonts w:ascii="Arial" w:hAnsi="Arial" w:cs="Arial"/>
          <w:iCs/>
          <w:sz w:val="24"/>
          <w:szCs w:val="24"/>
        </w:rPr>
        <w:t xml:space="preserve"> de Justicia Partidaria</w:t>
      </w:r>
      <w:r w:rsidR="00726D2E" w:rsidRPr="002D1D42">
        <w:rPr>
          <w:rFonts w:ascii="Arial" w:hAnsi="Arial" w:cs="Arial"/>
          <w:iCs/>
          <w:sz w:val="24"/>
          <w:szCs w:val="24"/>
        </w:rPr>
        <w:t xml:space="preserve"> del</w:t>
      </w:r>
      <w:r w:rsidR="00726D2E" w:rsidRPr="002D1D42">
        <w:rPr>
          <w:rFonts w:ascii="Arial" w:hAnsi="Arial" w:cs="Arial"/>
          <w:i/>
          <w:sz w:val="24"/>
          <w:szCs w:val="24"/>
        </w:rPr>
        <w:t xml:space="preserve"> PRI</w:t>
      </w:r>
      <w:r w:rsidR="00726D2E" w:rsidRPr="002D1D42">
        <w:rPr>
          <w:rFonts w:ascii="Arial" w:hAnsi="Arial" w:cs="Arial"/>
          <w:iCs/>
          <w:sz w:val="24"/>
          <w:szCs w:val="24"/>
        </w:rPr>
        <w:t>, para que actúen en los términos precisados en el presente acuerdo.</w:t>
      </w:r>
    </w:p>
    <w:p w14:paraId="5C004857" w14:textId="77777777" w:rsidR="00726D2E" w:rsidRPr="002D1D42" w:rsidRDefault="00726D2E" w:rsidP="00726D2E">
      <w:pPr>
        <w:spacing w:after="0" w:line="360" w:lineRule="auto"/>
        <w:jc w:val="both"/>
        <w:rPr>
          <w:rFonts w:ascii="Arial" w:hAnsi="Arial" w:cs="Arial"/>
          <w:iCs/>
          <w:sz w:val="24"/>
          <w:szCs w:val="24"/>
        </w:rPr>
      </w:pPr>
    </w:p>
    <w:p w14:paraId="11E425F9" w14:textId="77777777" w:rsidR="00B71EDE" w:rsidRPr="002D1D42" w:rsidRDefault="00B71EDE" w:rsidP="00726D2E">
      <w:pPr>
        <w:spacing w:after="0" w:line="360" w:lineRule="auto"/>
        <w:jc w:val="both"/>
        <w:rPr>
          <w:rFonts w:ascii="Arial" w:hAnsi="Arial" w:cs="Arial"/>
          <w:bCs/>
          <w:sz w:val="24"/>
          <w:szCs w:val="24"/>
        </w:rPr>
      </w:pPr>
      <w:r w:rsidRPr="002D1D42">
        <w:rPr>
          <w:rFonts w:ascii="Arial" w:eastAsia="Arial" w:hAnsi="Arial" w:cs="Arial"/>
          <w:b/>
          <w:bCs/>
          <w:sz w:val="24"/>
          <w:szCs w:val="24"/>
          <w:lang w:eastAsia="en-US"/>
        </w:rPr>
        <w:t xml:space="preserve">CUARTO. </w:t>
      </w:r>
      <w:r w:rsidRPr="002D1D42">
        <w:rPr>
          <w:rFonts w:ascii="Arial" w:eastAsia="Arial MT" w:hAnsi="Arial" w:cs="Arial"/>
          <w:sz w:val="24"/>
          <w:szCs w:val="24"/>
          <w:lang w:val="es-ES"/>
        </w:rPr>
        <w:t>Se</w:t>
      </w:r>
      <w:r w:rsidRPr="002D1D42">
        <w:rPr>
          <w:rFonts w:ascii="Arial" w:eastAsia="Arial MT" w:hAnsi="Arial" w:cs="Arial"/>
          <w:spacing w:val="-7"/>
          <w:sz w:val="24"/>
          <w:szCs w:val="24"/>
          <w:lang w:val="es-ES"/>
        </w:rPr>
        <w:t xml:space="preserve"> </w:t>
      </w:r>
      <w:r w:rsidRPr="002D1D42">
        <w:rPr>
          <w:rFonts w:ascii="Arial" w:eastAsia="Arial MT" w:hAnsi="Arial" w:cs="Arial"/>
          <w:b/>
          <w:bCs/>
          <w:sz w:val="24"/>
          <w:szCs w:val="24"/>
          <w:lang w:val="es-ES"/>
        </w:rPr>
        <w:t>instruye</w:t>
      </w:r>
      <w:r w:rsidRPr="002D1D42">
        <w:rPr>
          <w:rFonts w:ascii="Arial" w:eastAsia="Arial MT" w:hAnsi="Arial" w:cs="Arial"/>
          <w:spacing w:val="-7"/>
          <w:sz w:val="24"/>
          <w:szCs w:val="24"/>
          <w:lang w:val="es-ES"/>
        </w:rPr>
        <w:t xml:space="preserve"> </w:t>
      </w:r>
      <w:r w:rsidRPr="002D1D42">
        <w:rPr>
          <w:rFonts w:ascii="Arial" w:eastAsia="Arial MT" w:hAnsi="Arial" w:cs="Arial"/>
          <w:sz w:val="24"/>
          <w:szCs w:val="24"/>
          <w:lang w:val="es-ES"/>
        </w:rPr>
        <w:t>al</w:t>
      </w:r>
      <w:r w:rsidRPr="002D1D42">
        <w:rPr>
          <w:rFonts w:ascii="Arial" w:eastAsia="Arial MT" w:hAnsi="Arial" w:cs="Arial"/>
          <w:spacing w:val="-7"/>
          <w:sz w:val="24"/>
          <w:szCs w:val="24"/>
          <w:lang w:val="es-ES"/>
        </w:rPr>
        <w:t xml:space="preserve"> </w:t>
      </w:r>
      <w:r w:rsidRPr="002D1D42">
        <w:rPr>
          <w:rFonts w:ascii="Arial" w:eastAsia="Arial MT" w:hAnsi="Arial" w:cs="Arial"/>
          <w:sz w:val="24"/>
          <w:szCs w:val="24"/>
          <w:lang w:val="es-ES"/>
        </w:rPr>
        <w:t>Secretario</w:t>
      </w:r>
      <w:r w:rsidRPr="002D1D42">
        <w:rPr>
          <w:rFonts w:ascii="Arial" w:eastAsia="Arial MT" w:hAnsi="Arial" w:cs="Arial"/>
          <w:spacing w:val="-8"/>
          <w:sz w:val="24"/>
          <w:szCs w:val="24"/>
          <w:lang w:val="es-ES"/>
        </w:rPr>
        <w:t xml:space="preserve"> </w:t>
      </w:r>
      <w:r w:rsidRPr="002D1D42">
        <w:rPr>
          <w:rFonts w:ascii="Arial" w:eastAsia="Arial MT" w:hAnsi="Arial" w:cs="Arial"/>
          <w:sz w:val="24"/>
          <w:szCs w:val="24"/>
          <w:lang w:val="es-ES"/>
        </w:rPr>
        <w:t>General</w:t>
      </w:r>
      <w:r w:rsidRPr="002D1D42">
        <w:rPr>
          <w:rFonts w:ascii="Arial" w:eastAsia="Arial MT" w:hAnsi="Arial" w:cs="Arial"/>
          <w:spacing w:val="-7"/>
          <w:sz w:val="24"/>
          <w:szCs w:val="24"/>
          <w:lang w:val="es-ES"/>
        </w:rPr>
        <w:t xml:space="preserve"> </w:t>
      </w:r>
      <w:r w:rsidRPr="002D1D42">
        <w:rPr>
          <w:rFonts w:ascii="Arial" w:eastAsia="Arial MT" w:hAnsi="Arial" w:cs="Arial"/>
          <w:sz w:val="24"/>
          <w:szCs w:val="24"/>
          <w:lang w:val="es-ES"/>
        </w:rPr>
        <w:t>de</w:t>
      </w:r>
      <w:r w:rsidRPr="002D1D42">
        <w:rPr>
          <w:rFonts w:ascii="Arial" w:eastAsia="Arial MT" w:hAnsi="Arial" w:cs="Arial"/>
          <w:spacing w:val="-7"/>
          <w:sz w:val="24"/>
          <w:szCs w:val="24"/>
          <w:lang w:val="es-ES"/>
        </w:rPr>
        <w:t xml:space="preserve"> </w:t>
      </w:r>
      <w:r w:rsidRPr="002D1D42">
        <w:rPr>
          <w:rFonts w:ascii="Arial" w:eastAsia="Arial MT" w:hAnsi="Arial" w:cs="Arial"/>
          <w:sz w:val="24"/>
          <w:szCs w:val="24"/>
          <w:lang w:val="es-ES"/>
        </w:rPr>
        <w:t>Acuerdos</w:t>
      </w:r>
      <w:r w:rsidRPr="002D1D42">
        <w:rPr>
          <w:rFonts w:ascii="Arial" w:eastAsia="Arial MT" w:hAnsi="Arial" w:cs="Arial"/>
          <w:spacing w:val="-7"/>
          <w:sz w:val="24"/>
          <w:szCs w:val="24"/>
          <w:lang w:val="es-ES"/>
        </w:rPr>
        <w:t xml:space="preserve"> </w:t>
      </w:r>
      <w:r w:rsidRPr="002D1D42">
        <w:rPr>
          <w:rFonts w:ascii="Arial" w:eastAsia="Arial MT" w:hAnsi="Arial" w:cs="Arial"/>
          <w:sz w:val="24"/>
          <w:szCs w:val="24"/>
          <w:lang w:val="es-ES"/>
        </w:rPr>
        <w:t>de</w:t>
      </w:r>
      <w:r w:rsidR="001E080B" w:rsidRPr="002D1D42">
        <w:rPr>
          <w:rFonts w:ascii="Arial" w:eastAsia="Arial MT" w:hAnsi="Arial" w:cs="Arial"/>
          <w:sz w:val="24"/>
          <w:szCs w:val="24"/>
          <w:lang w:val="es-ES"/>
        </w:rPr>
        <w:t xml:space="preserve"> este Tribunal</w:t>
      </w:r>
      <w:r w:rsidRPr="002D1D42">
        <w:rPr>
          <w:rFonts w:ascii="Arial" w:eastAsia="Arial MT" w:hAnsi="Arial" w:cs="Arial"/>
          <w:spacing w:val="1"/>
          <w:sz w:val="24"/>
          <w:szCs w:val="24"/>
          <w:lang w:val="es-ES"/>
        </w:rPr>
        <w:t xml:space="preserve"> </w:t>
      </w:r>
      <w:r w:rsidRPr="002D1D42">
        <w:rPr>
          <w:rFonts w:ascii="Arial" w:eastAsia="Arial MT" w:hAnsi="Arial" w:cs="Arial"/>
          <w:sz w:val="24"/>
          <w:szCs w:val="24"/>
          <w:lang w:val="es-ES"/>
        </w:rPr>
        <w:t>para</w:t>
      </w:r>
      <w:r w:rsidRPr="002D1D42">
        <w:rPr>
          <w:rFonts w:ascii="Arial" w:eastAsia="Arial MT" w:hAnsi="Arial" w:cs="Arial"/>
          <w:spacing w:val="1"/>
          <w:sz w:val="24"/>
          <w:szCs w:val="24"/>
          <w:lang w:val="es-ES"/>
        </w:rPr>
        <w:t xml:space="preserve"> </w:t>
      </w:r>
      <w:r w:rsidRPr="002D1D42">
        <w:rPr>
          <w:rFonts w:ascii="Arial" w:eastAsia="Arial MT" w:hAnsi="Arial" w:cs="Arial"/>
          <w:sz w:val="24"/>
          <w:szCs w:val="24"/>
          <w:lang w:val="es-ES"/>
        </w:rPr>
        <w:t>que,</w:t>
      </w:r>
      <w:r w:rsidRPr="002D1D42">
        <w:rPr>
          <w:rFonts w:ascii="Arial" w:eastAsia="Arial MT" w:hAnsi="Arial" w:cs="Arial"/>
          <w:spacing w:val="1"/>
          <w:sz w:val="24"/>
          <w:szCs w:val="24"/>
          <w:lang w:val="es-ES"/>
        </w:rPr>
        <w:t xml:space="preserve"> </w:t>
      </w:r>
      <w:r w:rsidRPr="002D1D42">
        <w:rPr>
          <w:rFonts w:ascii="Arial" w:hAnsi="Arial" w:cs="Arial"/>
          <w:bCs/>
          <w:sz w:val="24"/>
          <w:szCs w:val="24"/>
        </w:rPr>
        <w:t xml:space="preserve">remita las constancias conforme </w:t>
      </w:r>
      <w:r w:rsidR="005B07BE" w:rsidRPr="002D1D42">
        <w:rPr>
          <w:rFonts w:ascii="Arial" w:hAnsi="Arial" w:cs="Arial"/>
          <w:bCs/>
          <w:sz w:val="24"/>
          <w:szCs w:val="24"/>
        </w:rPr>
        <w:t>con el</w:t>
      </w:r>
      <w:r w:rsidRPr="002D1D42">
        <w:rPr>
          <w:rFonts w:ascii="Arial" w:hAnsi="Arial" w:cs="Arial"/>
          <w:bCs/>
          <w:sz w:val="24"/>
          <w:szCs w:val="24"/>
        </w:rPr>
        <w:t xml:space="preserve"> presente acuerdo</w:t>
      </w:r>
      <w:r w:rsidR="005B07BE" w:rsidRPr="002D1D42">
        <w:rPr>
          <w:rFonts w:ascii="Arial" w:hAnsi="Arial" w:cs="Arial"/>
          <w:bCs/>
          <w:sz w:val="24"/>
          <w:szCs w:val="24"/>
        </w:rPr>
        <w:t xml:space="preserve">, </w:t>
      </w:r>
      <w:r w:rsidRPr="002D1D42">
        <w:rPr>
          <w:rFonts w:ascii="Arial" w:hAnsi="Arial" w:cs="Arial"/>
          <w:bCs/>
          <w:sz w:val="24"/>
          <w:szCs w:val="24"/>
        </w:rPr>
        <w:t xml:space="preserve">a la </w:t>
      </w:r>
      <w:r w:rsidR="00997F84" w:rsidRPr="002D1D42">
        <w:rPr>
          <w:rFonts w:ascii="Arial" w:eastAsia="Arial" w:hAnsi="Arial" w:cs="Arial"/>
          <w:sz w:val="24"/>
          <w:szCs w:val="24"/>
          <w:lang w:eastAsia="en-US"/>
        </w:rPr>
        <w:t xml:space="preserve">Comisión </w:t>
      </w:r>
      <w:r w:rsidR="00726D2E" w:rsidRPr="002D1D42">
        <w:rPr>
          <w:rFonts w:ascii="Arial" w:eastAsia="Arial" w:hAnsi="Arial" w:cs="Arial"/>
          <w:sz w:val="24"/>
          <w:szCs w:val="24"/>
          <w:lang w:eastAsia="en-US"/>
        </w:rPr>
        <w:t>Estatal</w:t>
      </w:r>
      <w:r w:rsidR="005E4754" w:rsidRPr="002D1D42">
        <w:rPr>
          <w:rFonts w:ascii="Arial" w:eastAsia="Arial" w:hAnsi="Arial" w:cs="Arial"/>
          <w:sz w:val="24"/>
          <w:szCs w:val="24"/>
          <w:lang w:eastAsia="en-US"/>
        </w:rPr>
        <w:t xml:space="preserve"> de Justicia Partidaria</w:t>
      </w:r>
      <w:r w:rsidR="00997F84" w:rsidRPr="002D1D42">
        <w:rPr>
          <w:rFonts w:ascii="Arial" w:eastAsia="Arial" w:hAnsi="Arial" w:cs="Arial"/>
          <w:sz w:val="24"/>
          <w:szCs w:val="24"/>
          <w:lang w:eastAsia="en-US"/>
        </w:rPr>
        <w:t xml:space="preserve"> del </w:t>
      </w:r>
      <w:r w:rsidR="00997F84" w:rsidRPr="002D1D42">
        <w:rPr>
          <w:rFonts w:ascii="Arial" w:eastAsia="Arial" w:hAnsi="Arial" w:cs="Arial"/>
          <w:i/>
          <w:iCs/>
          <w:sz w:val="24"/>
          <w:szCs w:val="24"/>
          <w:lang w:eastAsia="en-US"/>
        </w:rPr>
        <w:t>PRI</w:t>
      </w:r>
      <w:r w:rsidR="00F02E2D">
        <w:rPr>
          <w:rFonts w:ascii="Arial" w:eastAsia="Arial" w:hAnsi="Arial" w:cs="Arial"/>
          <w:i/>
          <w:iCs/>
          <w:sz w:val="24"/>
          <w:szCs w:val="24"/>
          <w:lang w:eastAsia="en-US"/>
        </w:rPr>
        <w:t>.</w:t>
      </w:r>
    </w:p>
    <w:p w14:paraId="7891784D" w14:textId="77777777" w:rsidR="00EE7256" w:rsidRPr="002D1D42" w:rsidRDefault="00EE7256" w:rsidP="00726D2E">
      <w:pPr>
        <w:spacing w:after="0" w:line="360" w:lineRule="auto"/>
        <w:jc w:val="both"/>
        <w:rPr>
          <w:rFonts w:ascii="Arial" w:hAnsi="Arial" w:cs="Arial"/>
          <w:iCs/>
          <w:sz w:val="24"/>
          <w:szCs w:val="24"/>
        </w:rPr>
      </w:pPr>
    </w:p>
    <w:p w14:paraId="7FC120AC" w14:textId="77777777" w:rsidR="00997F84" w:rsidRPr="002D1D42" w:rsidRDefault="005B07BE" w:rsidP="00997F84">
      <w:pPr>
        <w:pStyle w:val="Prrafodelista"/>
        <w:tabs>
          <w:tab w:val="left" w:pos="426"/>
        </w:tabs>
        <w:spacing w:line="360" w:lineRule="auto"/>
        <w:ind w:left="0"/>
        <w:jc w:val="both"/>
        <w:rPr>
          <w:rFonts w:cs="Arial"/>
          <w:bCs/>
          <w:sz w:val="24"/>
          <w:szCs w:val="24"/>
        </w:rPr>
      </w:pPr>
      <w:r w:rsidRPr="002D1D42">
        <w:rPr>
          <w:rFonts w:cs="Arial"/>
          <w:b/>
          <w:sz w:val="24"/>
          <w:szCs w:val="24"/>
        </w:rPr>
        <w:t>NOTIFÍQUESE</w:t>
      </w:r>
      <w:r w:rsidR="00B71EDE" w:rsidRPr="002D1D42">
        <w:rPr>
          <w:rFonts w:cs="Arial"/>
          <w:b/>
          <w:sz w:val="24"/>
          <w:szCs w:val="24"/>
        </w:rPr>
        <w:t>. Personalmente</w:t>
      </w:r>
      <w:r w:rsidR="00B71EDE" w:rsidRPr="002D1D42">
        <w:rPr>
          <w:rFonts w:cs="Arial"/>
          <w:sz w:val="24"/>
          <w:szCs w:val="24"/>
        </w:rPr>
        <w:t xml:space="preserve"> al </w:t>
      </w:r>
      <w:r w:rsidR="00B71EDE" w:rsidRPr="002D1D42">
        <w:rPr>
          <w:rFonts w:cs="Arial"/>
          <w:i/>
          <w:iCs/>
          <w:sz w:val="24"/>
          <w:szCs w:val="24"/>
        </w:rPr>
        <w:t>actor</w:t>
      </w:r>
      <w:r w:rsidR="00B71EDE" w:rsidRPr="002D1D42">
        <w:rPr>
          <w:rFonts w:cs="Arial"/>
          <w:sz w:val="24"/>
          <w:szCs w:val="24"/>
        </w:rPr>
        <w:t xml:space="preserve">; </w:t>
      </w:r>
      <w:r w:rsidR="00B71EDE" w:rsidRPr="002D1D42">
        <w:rPr>
          <w:rFonts w:cs="Arial"/>
          <w:b/>
          <w:bCs/>
          <w:sz w:val="24"/>
          <w:szCs w:val="24"/>
        </w:rPr>
        <w:t>por oficio</w:t>
      </w:r>
      <w:r w:rsidR="00B71EDE" w:rsidRPr="002D1D42">
        <w:rPr>
          <w:rFonts w:cs="Arial"/>
          <w:sz w:val="24"/>
          <w:szCs w:val="24"/>
        </w:rPr>
        <w:t xml:space="preserve"> a la autoridad responsable</w:t>
      </w:r>
      <w:r w:rsidR="00F82C51" w:rsidRPr="002D1D42">
        <w:rPr>
          <w:rFonts w:cs="Arial"/>
          <w:sz w:val="24"/>
          <w:szCs w:val="24"/>
        </w:rPr>
        <w:t>,</w:t>
      </w:r>
      <w:r w:rsidR="00B71EDE" w:rsidRPr="002D1D42">
        <w:rPr>
          <w:rFonts w:cs="Arial"/>
          <w:sz w:val="24"/>
          <w:szCs w:val="24"/>
        </w:rPr>
        <w:t xml:space="preserve"> a la</w:t>
      </w:r>
      <w:r w:rsidR="00E567EA" w:rsidRPr="002D1D42">
        <w:rPr>
          <w:rFonts w:cs="Arial"/>
          <w:sz w:val="24"/>
          <w:szCs w:val="24"/>
        </w:rPr>
        <w:t xml:space="preserve"> Comisión Estatal de Justicia Partidaria del Partido Revolucionario Institucional y a la</w:t>
      </w:r>
      <w:r w:rsidR="00B71EDE" w:rsidRPr="002D1D42">
        <w:rPr>
          <w:rFonts w:cs="Arial"/>
          <w:sz w:val="24"/>
          <w:szCs w:val="24"/>
        </w:rPr>
        <w:t xml:space="preserve"> </w:t>
      </w:r>
      <w:r w:rsidR="00997F84" w:rsidRPr="002D1D42">
        <w:rPr>
          <w:rFonts w:cs="Arial"/>
          <w:sz w:val="24"/>
          <w:szCs w:val="24"/>
        </w:rPr>
        <w:t>Comisión Nacional de Justicia Partidaria del Partido Revolucionario Institucional</w:t>
      </w:r>
      <w:r w:rsidR="00B71EDE" w:rsidRPr="002D1D42">
        <w:rPr>
          <w:rFonts w:cs="Arial"/>
          <w:sz w:val="24"/>
          <w:szCs w:val="24"/>
        </w:rPr>
        <w:t xml:space="preserve">, y </w:t>
      </w:r>
      <w:r w:rsidR="00B71EDE" w:rsidRPr="002D1D42">
        <w:rPr>
          <w:rFonts w:cs="Arial"/>
          <w:b/>
          <w:sz w:val="24"/>
          <w:szCs w:val="24"/>
        </w:rPr>
        <w:t>por estrados</w:t>
      </w:r>
      <w:r w:rsidR="00B71EDE" w:rsidRPr="002D1D42">
        <w:rPr>
          <w:rFonts w:cs="Arial"/>
          <w:sz w:val="24"/>
          <w:szCs w:val="24"/>
        </w:rPr>
        <w:t xml:space="preserve"> a los demás interesados. </w:t>
      </w:r>
      <w:r w:rsidR="00B71EDE" w:rsidRPr="002D1D42">
        <w:rPr>
          <w:rFonts w:cs="Arial"/>
          <w:bCs/>
          <w:sz w:val="24"/>
          <w:szCs w:val="24"/>
        </w:rPr>
        <w:t xml:space="preserve">Lo anterior, en términos de lo previsto en los artículos 37 fracciones I, II y III, 38 y 39 de la </w:t>
      </w:r>
      <w:r w:rsidR="00B71EDE" w:rsidRPr="002D1D42">
        <w:rPr>
          <w:rFonts w:cs="Arial"/>
          <w:i/>
          <w:iCs/>
          <w:sz w:val="24"/>
          <w:szCs w:val="24"/>
        </w:rPr>
        <w:t xml:space="preserve">Ley </w:t>
      </w:r>
      <w:r w:rsidR="002371DD" w:rsidRPr="002D1D42">
        <w:rPr>
          <w:rFonts w:cs="Arial"/>
          <w:i/>
          <w:iCs/>
          <w:sz w:val="24"/>
          <w:szCs w:val="24"/>
        </w:rPr>
        <w:t>de Justicia</w:t>
      </w:r>
      <w:r w:rsidR="00B71EDE" w:rsidRPr="002D1D42">
        <w:rPr>
          <w:rFonts w:cs="Arial"/>
          <w:bCs/>
          <w:sz w:val="24"/>
          <w:szCs w:val="24"/>
        </w:rPr>
        <w:t xml:space="preserve">, así como en los diversos 140, 141 y 142 del Reglamento Interior del Tribunal Electoral del Estado. </w:t>
      </w:r>
    </w:p>
    <w:p w14:paraId="2F0F6CAF" w14:textId="77777777" w:rsidR="00997F84" w:rsidRPr="002D1D42" w:rsidRDefault="00997F84" w:rsidP="00997F84">
      <w:pPr>
        <w:pStyle w:val="Prrafodelista"/>
        <w:tabs>
          <w:tab w:val="left" w:pos="426"/>
        </w:tabs>
        <w:spacing w:line="360" w:lineRule="auto"/>
        <w:ind w:left="0"/>
        <w:jc w:val="both"/>
        <w:rPr>
          <w:rFonts w:cs="Arial"/>
          <w:bCs/>
          <w:sz w:val="24"/>
          <w:szCs w:val="24"/>
        </w:rPr>
      </w:pPr>
    </w:p>
    <w:p w14:paraId="7DC93556" w14:textId="77777777" w:rsidR="00997F84" w:rsidRPr="002D1D42" w:rsidRDefault="00B71EDE" w:rsidP="00997F84">
      <w:pPr>
        <w:pStyle w:val="Prrafodelista"/>
        <w:tabs>
          <w:tab w:val="left" w:pos="426"/>
        </w:tabs>
        <w:spacing w:line="360" w:lineRule="auto"/>
        <w:ind w:left="0"/>
        <w:jc w:val="both"/>
        <w:rPr>
          <w:rFonts w:cs="Arial"/>
          <w:sz w:val="24"/>
          <w:szCs w:val="24"/>
          <w:lang w:val="es-ES_tradnl"/>
        </w:rPr>
      </w:pPr>
      <w:r w:rsidRPr="002D1D42">
        <w:rPr>
          <w:rFonts w:cs="Arial"/>
          <w:bCs/>
          <w:sz w:val="24"/>
          <w:szCs w:val="24"/>
        </w:rPr>
        <w:t>Una vez realizadas las notificaciones, agréguense las mismas a los autos para su debida constancia y</w:t>
      </w:r>
      <w:r w:rsidR="00B1513B" w:rsidRPr="002D1D42">
        <w:rPr>
          <w:rFonts w:cs="Arial"/>
          <w:bCs/>
          <w:sz w:val="24"/>
          <w:szCs w:val="24"/>
        </w:rPr>
        <w:t>,</w:t>
      </w:r>
      <w:r w:rsidRPr="002D1D42">
        <w:rPr>
          <w:rFonts w:cs="Arial"/>
          <w:bCs/>
          <w:sz w:val="24"/>
          <w:szCs w:val="24"/>
        </w:rPr>
        <w:t xml:space="preserve"> </w:t>
      </w:r>
      <w:r w:rsidRPr="002D1D42">
        <w:rPr>
          <w:rFonts w:cs="Arial"/>
          <w:sz w:val="24"/>
          <w:szCs w:val="24"/>
          <w:lang w:val="es-ES_tradnl"/>
        </w:rPr>
        <w:t>en su oportunidad, archívese el presente expediente, como asunto total y definitivamente concluido.</w:t>
      </w:r>
    </w:p>
    <w:p w14:paraId="2B101430" w14:textId="77777777" w:rsidR="00997F84" w:rsidRPr="002D1D42" w:rsidRDefault="00997F84" w:rsidP="00997F84">
      <w:pPr>
        <w:pStyle w:val="Prrafodelista"/>
        <w:tabs>
          <w:tab w:val="left" w:pos="426"/>
        </w:tabs>
        <w:spacing w:line="360" w:lineRule="auto"/>
        <w:ind w:left="0"/>
        <w:jc w:val="both"/>
        <w:rPr>
          <w:rFonts w:cs="Arial"/>
          <w:sz w:val="24"/>
          <w:szCs w:val="24"/>
          <w:lang w:val="es-ES_tradnl"/>
        </w:rPr>
      </w:pPr>
    </w:p>
    <w:p w14:paraId="22E3374D" w14:textId="77777777" w:rsidR="005B07BE" w:rsidRPr="002D1D42" w:rsidRDefault="004B2A5A" w:rsidP="00997F84">
      <w:pPr>
        <w:pStyle w:val="Prrafodelista"/>
        <w:tabs>
          <w:tab w:val="left" w:pos="426"/>
        </w:tabs>
        <w:spacing w:line="360" w:lineRule="auto"/>
        <w:ind w:left="0"/>
        <w:jc w:val="both"/>
        <w:rPr>
          <w:rFonts w:cs="Arial"/>
          <w:b/>
          <w:bCs/>
          <w:sz w:val="24"/>
          <w:szCs w:val="24"/>
        </w:rPr>
      </w:pPr>
      <w:r w:rsidRPr="004B2A5A">
        <w:rPr>
          <w:rFonts w:cs="Arial"/>
          <w:sz w:val="24"/>
          <w:szCs w:val="24"/>
        </w:rPr>
        <w:t>Así, en reunión interna virtual celebrada el día de hoy, por unanimidad de votos, lo acordaron y firman las Magistraturas Integrantes del Pleno del Tribunal Electoral del Estado, la Magistrada Presidenta Amelí Gissel Navarro Lepe, la</w:t>
      </w:r>
      <w:r>
        <w:rPr>
          <w:rFonts w:cs="Arial"/>
          <w:sz w:val="24"/>
          <w:szCs w:val="24"/>
        </w:rPr>
        <w:t>s</w:t>
      </w:r>
      <w:r w:rsidRPr="004B2A5A">
        <w:rPr>
          <w:rFonts w:cs="Arial"/>
          <w:sz w:val="24"/>
          <w:szCs w:val="24"/>
        </w:rPr>
        <w:t xml:space="preserve"> Magistrada</w:t>
      </w:r>
      <w:r>
        <w:rPr>
          <w:rFonts w:cs="Arial"/>
          <w:sz w:val="24"/>
          <w:szCs w:val="24"/>
        </w:rPr>
        <w:t>s</w:t>
      </w:r>
      <w:r w:rsidRPr="004B2A5A">
        <w:rPr>
          <w:rFonts w:cs="Arial"/>
          <w:sz w:val="24"/>
          <w:szCs w:val="24"/>
        </w:rPr>
        <w:t xml:space="preserve"> Yurisha Andrade Morales</w:t>
      </w:r>
      <w:r w:rsidR="00AF50D4">
        <w:rPr>
          <w:rFonts w:cs="Arial"/>
          <w:sz w:val="24"/>
          <w:szCs w:val="24"/>
        </w:rPr>
        <w:t xml:space="preserve"> -</w:t>
      </w:r>
      <w:r w:rsidRPr="00AF50D4">
        <w:rPr>
          <w:rFonts w:cs="Arial"/>
          <w:sz w:val="24"/>
          <w:szCs w:val="24"/>
        </w:rPr>
        <w:t>quien fue ponente</w:t>
      </w:r>
      <w:r w:rsidR="00AF50D4">
        <w:rPr>
          <w:rFonts w:cs="Arial"/>
          <w:i/>
          <w:iCs/>
          <w:sz w:val="24"/>
          <w:szCs w:val="24"/>
        </w:rPr>
        <w:t>-</w:t>
      </w:r>
      <w:r>
        <w:rPr>
          <w:rFonts w:cs="Arial"/>
          <w:sz w:val="24"/>
          <w:szCs w:val="24"/>
        </w:rPr>
        <w:t xml:space="preserve"> y Alma Rosa Bahena Villalobos</w:t>
      </w:r>
      <w:r w:rsidR="00264740">
        <w:rPr>
          <w:rFonts w:cs="Arial"/>
          <w:sz w:val="24"/>
          <w:szCs w:val="24"/>
        </w:rPr>
        <w:t>,</w:t>
      </w:r>
      <w:r w:rsidRPr="004B2A5A">
        <w:rPr>
          <w:rFonts w:cs="Arial"/>
          <w:sz w:val="24"/>
          <w:szCs w:val="24"/>
        </w:rPr>
        <w:t xml:space="preserve"> así como</w:t>
      </w:r>
      <w:r>
        <w:rPr>
          <w:rFonts w:cs="Arial"/>
          <w:sz w:val="24"/>
          <w:szCs w:val="24"/>
        </w:rPr>
        <w:t xml:space="preserve"> el</w:t>
      </w:r>
      <w:r w:rsidRPr="004B2A5A">
        <w:rPr>
          <w:rFonts w:cs="Arial"/>
          <w:sz w:val="24"/>
          <w:szCs w:val="24"/>
        </w:rPr>
        <w:t xml:space="preserve"> Magistrado Eric López Villaseñor; con la ausencia justificada de</w:t>
      </w:r>
      <w:r w:rsidR="00D219D5">
        <w:rPr>
          <w:rFonts w:cs="Arial"/>
          <w:sz w:val="24"/>
          <w:szCs w:val="24"/>
        </w:rPr>
        <w:t>l</w:t>
      </w:r>
      <w:r w:rsidRPr="004B2A5A">
        <w:rPr>
          <w:rFonts w:cs="Arial"/>
          <w:sz w:val="24"/>
          <w:szCs w:val="24"/>
        </w:rPr>
        <w:t xml:space="preserve"> Magistrad</w:t>
      </w:r>
      <w:r>
        <w:rPr>
          <w:rFonts w:cs="Arial"/>
          <w:sz w:val="24"/>
          <w:szCs w:val="24"/>
        </w:rPr>
        <w:t>o</w:t>
      </w:r>
      <w:r w:rsidRPr="004B2A5A">
        <w:rPr>
          <w:rFonts w:cs="Arial"/>
          <w:sz w:val="24"/>
          <w:szCs w:val="24"/>
        </w:rPr>
        <w:t xml:space="preserve"> Adrián Hernández Pinedo; ante el Secretario General de Acuerdos, Víctor Hugo Arroyo Sandoval, quien autoriza y da fe. Conste.</w:t>
      </w:r>
    </w:p>
    <w:p w14:paraId="01CD51DA" w14:textId="77777777" w:rsidR="005B07BE" w:rsidRPr="002D1D42" w:rsidRDefault="005B07BE" w:rsidP="00997F84">
      <w:pPr>
        <w:pStyle w:val="Prrafodelista"/>
        <w:tabs>
          <w:tab w:val="left" w:pos="426"/>
        </w:tabs>
        <w:spacing w:line="360" w:lineRule="auto"/>
        <w:ind w:left="0"/>
        <w:jc w:val="both"/>
        <w:rPr>
          <w:rFonts w:cs="Arial"/>
          <w:b/>
          <w:bCs/>
          <w:sz w:val="24"/>
          <w:szCs w:val="24"/>
        </w:rPr>
      </w:pPr>
    </w:p>
    <w:tbl>
      <w:tblPr>
        <w:tblW w:w="8500" w:type="dxa"/>
        <w:jc w:val="center"/>
        <w:tblLayout w:type="fixed"/>
        <w:tblLook w:val="0400" w:firstRow="0" w:lastRow="0" w:firstColumn="0" w:lastColumn="0" w:noHBand="0" w:noVBand="1"/>
      </w:tblPr>
      <w:tblGrid>
        <w:gridCol w:w="3952"/>
        <w:gridCol w:w="4548"/>
      </w:tblGrid>
      <w:tr w:rsidR="00997F84" w:rsidRPr="002D1D42" w14:paraId="639E18A6" w14:textId="77777777" w:rsidTr="005B07BE">
        <w:trPr>
          <w:jc w:val="center"/>
        </w:trPr>
        <w:tc>
          <w:tcPr>
            <w:tcW w:w="8500" w:type="dxa"/>
            <w:gridSpan w:val="2"/>
          </w:tcPr>
          <w:p w14:paraId="3CC9D99C"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MAGISTRADA PRESIDENTA</w:t>
            </w:r>
          </w:p>
          <w:p w14:paraId="26ADFF1B"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C207995"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4E553FA"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CD34142"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F7B7DF4" w14:textId="77777777" w:rsidR="00997F84" w:rsidRPr="002D1D42" w:rsidRDefault="006A77FA"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AMELÍ GISSEL NAVARRO LEPE</w:t>
            </w:r>
          </w:p>
          <w:p w14:paraId="3F9BF8F2"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DAA26C4"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tc>
      </w:tr>
      <w:tr w:rsidR="00997F84" w:rsidRPr="002D1D42" w14:paraId="2D327743" w14:textId="77777777" w:rsidTr="005B07BE">
        <w:trPr>
          <w:jc w:val="center"/>
        </w:trPr>
        <w:tc>
          <w:tcPr>
            <w:tcW w:w="3952" w:type="dxa"/>
          </w:tcPr>
          <w:p w14:paraId="43248447"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AF367D0"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lastRenderedPageBreak/>
              <w:t>MAGISTRADA</w:t>
            </w:r>
          </w:p>
          <w:p w14:paraId="16E29678"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DB32F78"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E30D913"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3047683"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D433370"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YURISHA ANDRADE MORALES</w:t>
            </w:r>
          </w:p>
        </w:tc>
        <w:tc>
          <w:tcPr>
            <w:tcW w:w="4548" w:type="dxa"/>
          </w:tcPr>
          <w:p w14:paraId="16194434"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25A43BF"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r w:rsidRPr="002D1D42">
              <w:rPr>
                <w:rFonts w:ascii="Arial" w:eastAsia="Arial" w:hAnsi="Arial" w:cs="Arial"/>
                <w:b/>
                <w:color w:val="000000"/>
                <w:sz w:val="24"/>
                <w:szCs w:val="24"/>
                <w:lang w:val="pt-PT"/>
              </w:rPr>
              <w:lastRenderedPageBreak/>
              <w:t>MAGISTRADA</w:t>
            </w:r>
          </w:p>
          <w:p w14:paraId="3BE5F3D1"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p>
          <w:p w14:paraId="7FC7754F"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p>
          <w:p w14:paraId="21EC567B"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p>
          <w:p w14:paraId="02BE6D0D"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p>
          <w:p w14:paraId="5E6A4052" w14:textId="77777777" w:rsidR="00997F84"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lang w:val="pt-PT"/>
              </w:rPr>
              <w:t>ALMA ROSA BAHENA VILLALOBOS</w:t>
            </w:r>
          </w:p>
        </w:tc>
      </w:tr>
      <w:tr w:rsidR="00B1513B" w:rsidRPr="002D1D42" w14:paraId="5A252CD3" w14:textId="77777777" w:rsidTr="005B07BE">
        <w:trPr>
          <w:jc w:val="center"/>
        </w:trPr>
        <w:tc>
          <w:tcPr>
            <w:tcW w:w="3952" w:type="dxa"/>
          </w:tcPr>
          <w:p w14:paraId="04161E49"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F947AEF"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E3D074D"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tc>
        <w:tc>
          <w:tcPr>
            <w:tcW w:w="4548" w:type="dxa"/>
          </w:tcPr>
          <w:p w14:paraId="664E0510" w14:textId="77777777" w:rsidR="00B1513B" w:rsidRPr="002D1D42" w:rsidRDefault="00B1513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tc>
      </w:tr>
      <w:tr w:rsidR="00265AB7" w:rsidRPr="002D1D42" w14:paraId="6EED58F3" w14:textId="77777777">
        <w:trPr>
          <w:jc w:val="center"/>
        </w:trPr>
        <w:tc>
          <w:tcPr>
            <w:tcW w:w="8500" w:type="dxa"/>
            <w:gridSpan w:val="2"/>
          </w:tcPr>
          <w:p w14:paraId="5F3577B6"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MAGISTRADO</w:t>
            </w:r>
          </w:p>
          <w:p w14:paraId="213E71E3"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3A3D319"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6EE66AC7"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89B4882"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8397294" w14:textId="77777777" w:rsidR="00265AB7" w:rsidRPr="002D1D42" w:rsidRDefault="00265AB7" w:rsidP="005B07BE">
            <w:pPr>
              <w:pBdr>
                <w:top w:val="nil"/>
                <w:left w:val="nil"/>
                <w:bottom w:val="nil"/>
                <w:right w:val="nil"/>
                <w:between w:val="nil"/>
              </w:pBdr>
              <w:spacing w:after="0" w:line="240" w:lineRule="auto"/>
              <w:jc w:val="center"/>
              <w:rPr>
                <w:rFonts w:ascii="Arial" w:eastAsia="Arial" w:hAnsi="Arial" w:cs="Arial"/>
                <w:b/>
                <w:color w:val="000000"/>
                <w:sz w:val="24"/>
                <w:szCs w:val="24"/>
                <w:lang w:val="pt-PT"/>
              </w:rPr>
            </w:pPr>
            <w:r w:rsidRPr="002D1D42">
              <w:rPr>
                <w:rFonts w:ascii="Arial" w:eastAsia="Arial" w:hAnsi="Arial" w:cs="Arial"/>
                <w:b/>
                <w:color w:val="000000"/>
                <w:sz w:val="24"/>
                <w:szCs w:val="24"/>
              </w:rPr>
              <w:t>ERIC LÓPEZ VILLASEÑOR</w:t>
            </w:r>
          </w:p>
        </w:tc>
      </w:tr>
      <w:tr w:rsidR="00997F84" w:rsidRPr="002D1D42" w14:paraId="3A90D777" w14:textId="77777777" w:rsidTr="005B07BE">
        <w:trPr>
          <w:jc w:val="center"/>
        </w:trPr>
        <w:tc>
          <w:tcPr>
            <w:tcW w:w="8500" w:type="dxa"/>
            <w:gridSpan w:val="2"/>
          </w:tcPr>
          <w:p w14:paraId="227A6388"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lang w:val="it-IT"/>
              </w:rPr>
            </w:pPr>
          </w:p>
          <w:p w14:paraId="4C49189F" w14:textId="77777777" w:rsidR="0097392B" w:rsidRDefault="0097392B"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4258CA" w14:textId="77777777" w:rsidR="00AF50D4" w:rsidRPr="002D1D42" w:rsidRDefault="00AF50D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550CBC"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SECRETARIO GENERAL DE ACUERDOS</w:t>
            </w:r>
          </w:p>
          <w:p w14:paraId="78D6497B"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4FCDF4EF" w14:textId="77777777" w:rsidR="00997F84" w:rsidRPr="002D1D42" w:rsidRDefault="00997F84"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2B3A5B67"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78D14B71" w14:textId="77777777" w:rsidR="005B07BE" w:rsidRPr="002D1D42" w:rsidRDefault="005B07BE"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p>
          <w:p w14:paraId="104823C4" w14:textId="77777777" w:rsidR="00997F84" w:rsidRPr="002D1D42" w:rsidRDefault="003B78A9" w:rsidP="005B07BE">
            <w:pPr>
              <w:pBdr>
                <w:top w:val="nil"/>
                <w:left w:val="nil"/>
                <w:bottom w:val="nil"/>
                <w:right w:val="nil"/>
                <w:between w:val="nil"/>
              </w:pBdr>
              <w:spacing w:after="0" w:line="240" w:lineRule="auto"/>
              <w:jc w:val="center"/>
              <w:rPr>
                <w:rFonts w:ascii="Arial" w:eastAsia="Arial" w:hAnsi="Arial" w:cs="Arial"/>
                <w:b/>
                <w:color w:val="000000"/>
                <w:sz w:val="24"/>
                <w:szCs w:val="24"/>
              </w:rPr>
            </w:pPr>
            <w:r w:rsidRPr="002D1D42">
              <w:rPr>
                <w:rFonts w:ascii="Arial" w:eastAsia="Arial" w:hAnsi="Arial" w:cs="Arial"/>
                <w:b/>
                <w:color w:val="000000"/>
                <w:sz w:val="24"/>
                <w:szCs w:val="24"/>
              </w:rPr>
              <w:t>VÍCTOR HUGO ARROYO SANDOVAL</w:t>
            </w:r>
          </w:p>
        </w:tc>
      </w:tr>
    </w:tbl>
    <w:p w14:paraId="61A6D216" w14:textId="77777777" w:rsidR="00967D3B" w:rsidRPr="002D1D42" w:rsidRDefault="00967D3B" w:rsidP="00281233">
      <w:pPr>
        <w:spacing w:before="240" w:after="240" w:line="240" w:lineRule="auto"/>
        <w:jc w:val="both"/>
        <w:rPr>
          <w:rFonts w:ascii="Arial" w:eastAsia="Arial Narrow" w:hAnsi="Arial" w:cs="Arial"/>
          <w:sz w:val="20"/>
          <w:szCs w:val="20"/>
        </w:rPr>
      </w:pPr>
    </w:p>
    <w:p w14:paraId="57D6785F" w14:textId="77777777" w:rsidR="004B2A5A" w:rsidRDefault="004B2A5A" w:rsidP="00281233">
      <w:pPr>
        <w:spacing w:before="280" w:after="280" w:line="240" w:lineRule="auto"/>
        <w:jc w:val="both"/>
        <w:rPr>
          <w:rFonts w:ascii="Arial" w:eastAsia="Arial Narrow" w:hAnsi="Arial" w:cs="Arial"/>
          <w:b/>
          <w:bCs/>
          <w:sz w:val="20"/>
          <w:szCs w:val="20"/>
        </w:rPr>
      </w:pPr>
      <w:r w:rsidRPr="004B2A5A">
        <w:rPr>
          <w:rFonts w:ascii="Arial" w:eastAsia="Arial Narrow" w:hAnsi="Arial" w:cs="Arial"/>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 de reencauzamiento emitido por el Pleno del Tribunal Electoral del Estado de Michoacán, en reunión interna jurisdiccional virtual celebrada el </w:t>
      </w:r>
      <w:r>
        <w:rPr>
          <w:rFonts w:ascii="Arial" w:eastAsia="Arial Narrow" w:hAnsi="Arial" w:cs="Arial"/>
          <w:sz w:val="20"/>
          <w:szCs w:val="20"/>
        </w:rPr>
        <w:t xml:space="preserve"> cuatro de agosto </w:t>
      </w:r>
      <w:r w:rsidRPr="004B2A5A">
        <w:rPr>
          <w:rFonts w:ascii="Arial" w:eastAsia="Arial Narrow" w:hAnsi="Arial" w:cs="Arial"/>
          <w:sz w:val="20"/>
          <w:szCs w:val="20"/>
        </w:rPr>
        <w:t xml:space="preserve">de  dos mil veintiséis, dentro del Juicio para la Protección de los Derechos Político-Electorales del Ciudadano </w:t>
      </w:r>
      <w:r w:rsidRPr="004B2A5A">
        <w:rPr>
          <w:rFonts w:ascii="Arial" w:eastAsia="Arial Narrow" w:hAnsi="Arial" w:cs="Arial"/>
          <w:b/>
          <w:bCs/>
          <w:sz w:val="20"/>
          <w:szCs w:val="20"/>
        </w:rPr>
        <w:t>TEEM-JDC-07</w:t>
      </w:r>
      <w:r>
        <w:rPr>
          <w:rFonts w:ascii="Arial" w:eastAsia="Arial Narrow" w:hAnsi="Arial" w:cs="Arial"/>
          <w:b/>
          <w:bCs/>
          <w:sz w:val="20"/>
          <w:szCs w:val="20"/>
        </w:rPr>
        <w:t>4</w:t>
      </w:r>
      <w:r w:rsidRPr="004B2A5A">
        <w:rPr>
          <w:rFonts w:ascii="Arial" w:eastAsia="Arial Narrow" w:hAnsi="Arial" w:cs="Arial"/>
          <w:b/>
          <w:bCs/>
          <w:sz w:val="20"/>
          <w:szCs w:val="20"/>
        </w:rPr>
        <w:t>/2026</w:t>
      </w:r>
      <w:r w:rsidRPr="004B2A5A">
        <w:rPr>
          <w:rFonts w:ascii="Arial" w:eastAsia="Arial Narrow" w:hAnsi="Arial" w:cs="Arial"/>
          <w:sz w:val="20"/>
          <w:szCs w:val="20"/>
        </w:rPr>
        <w:t>.</w:t>
      </w:r>
      <w:r w:rsidR="00AF50D4">
        <w:rPr>
          <w:rFonts w:ascii="Arial" w:eastAsia="Arial Narrow" w:hAnsi="Arial" w:cs="Arial"/>
          <w:sz w:val="20"/>
          <w:szCs w:val="20"/>
        </w:rPr>
        <w:t xml:space="preserve"> </w:t>
      </w:r>
      <w:r w:rsidRPr="004B2A5A">
        <w:rPr>
          <w:rFonts w:ascii="Arial" w:eastAsia="Arial Narrow" w:hAnsi="Arial" w:cs="Arial"/>
          <w:sz w:val="20"/>
          <w:szCs w:val="20"/>
        </w:rPr>
        <w:t>Asimismo, se hace constar la ausencia justificada del Magistrad</w:t>
      </w:r>
      <w:r>
        <w:rPr>
          <w:rFonts w:ascii="Arial" w:eastAsia="Arial Narrow" w:hAnsi="Arial" w:cs="Arial"/>
          <w:sz w:val="20"/>
          <w:szCs w:val="20"/>
        </w:rPr>
        <w:t>o</w:t>
      </w:r>
      <w:r w:rsidRPr="004B2A5A">
        <w:rPr>
          <w:rFonts w:ascii="Arial" w:eastAsia="Arial Narrow" w:hAnsi="Arial" w:cs="Arial"/>
          <w:sz w:val="20"/>
          <w:szCs w:val="20"/>
        </w:rPr>
        <w:t xml:space="preserve"> </w:t>
      </w:r>
      <w:r>
        <w:rPr>
          <w:rFonts w:ascii="Arial" w:eastAsia="Arial Narrow" w:hAnsi="Arial" w:cs="Arial"/>
          <w:sz w:val="20"/>
          <w:szCs w:val="20"/>
        </w:rPr>
        <w:t>Adrián Hernández Pinedo</w:t>
      </w:r>
      <w:r w:rsidRPr="004B2A5A">
        <w:rPr>
          <w:rFonts w:ascii="Arial" w:eastAsia="Arial Narrow" w:hAnsi="Arial" w:cs="Arial"/>
          <w:sz w:val="20"/>
          <w:szCs w:val="20"/>
        </w:rPr>
        <w:t xml:space="preserve">; documento que consta de </w:t>
      </w:r>
      <w:r>
        <w:rPr>
          <w:rFonts w:ascii="Arial" w:eastAsia="Arial Narrow" w:hAnsi="Arial" w:cs="Arial"/>
          <w:sz w:val="20"/>
          <w:szCs w:val="20"/>
        </w:rPr>
        <w:t>quince</w:t>
      </w:r>
      <w:r w:rsidRPr="004B2A5A">
        <w:rPr>
          <w:rFonts w:ascii="Arial" w:eastAsia="Arial Narrow" w:hAnsi="Arial" w:cs="Arial"/>
          <w:sz w:val="20"/>
          <w:szCs w:val="20"/>
        </w:rPr>
        <w:t xml:space="preserve"> páginas, incluida la presente, mismo que se firma de manera electrónica. </w:t>
      </w:r>
      <w:r w:rsidRPr="004B2A5A">
        <w:rPr>
          <w:rFonts w:ascii="Arial" w:eastAsia="Arial Narrow" w:hAnsi="Arial" w:cs="Arial"/>
          <w:b/>
          <w:bCs/>
          <w:sz w:val="20"/>
          <w:szCs w:val="20"/>
        </w:rPr>
        <w:t xml:space="preserve">Doy fe. </w:t>
      </w:r>
    </w:p>
    <w:p w14:paraId="59D4C14E" w14:textId="77777777" w:rsidR="00281233" w:rsidRPr="005B07BE" w:rsidRDefault="00281233" w:rsidP="00281233">
      <w:pPr>
        <w:spacing w:before="280" w:after="280" w:line="240" w:lineRule="auto"/>
        <w:jc w:val="both"/>
        <w:rPr>
          <w:rFonts w:ascii="Arial" w:hAnsi="Arial" w:cs="Arial"/>
          <w:b/>
          <w:bCs/>
          <w:sz w:val="20"/>
          <w:szCs w:val="20"/>
        </w:rPr>
      </w:pPr>
      <w:r w:rsidRPr="002D1D42">
        <w:rPr>
          <w:rFonts w:ascii="Arial" w:eastAsia="Arial" w:hAnsi="Arial" w:cs="Arial"/>
          <w:b/>
          <w:bCs/>
          <w:sz w:val="20"/>
          <w:szCs w:val="20"/>
        </w:rPr>
        <w:t xml:space="preserve">Este documento es una representación gráfica autorizada mediante firmas electrónicas certificadas, el cual tiene plena validez jurídica de conformidad con el numeral tercero y cuarto del </w:t>
      </w:r>
      <w:r w:rsidRPr="002D1D42">
        <w:rPr>
          <w:rFonts w:ascii="Arial" w:eastAsia="Arial" w:hAnsi="Arial" w:cs="Arial"/>
          <w:b/>
          <w:bCs/>
          <w:i/>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5208C3A6" w14:textId="77777777" w:rsidR="00B71EDE" w:rsidRPr="002C457B" w:rsidRDefault="00B71EDE" w:rsidP="002C457B">
      <w:pPr>
        <w:pStyle w:val="Prrafodelista"/>
        <w:tabs>
          <w:tab w:val="left" w:pos="426"/>
        </w:tabs>
        <w:ind w:left="0"/>
        <w:jc w:val="both"/>
        <w:rPr>
          <w:rFonts w:eastAsia="Calibri" w:cs="Arial"/>
          <w:sz w:val="24"/>
          <w:szCs w:val="24"/>
          <w:lang w:val="es-ES_tradnl" w:eastAsia="en-US"/>
        </w:rPr>
      </w:pPr>
    </w:p>
    <w:p w14:paraId="354689E0" w14:textId="77777777" w:rsidR="00801D2A" w:rsidRPr="002C457B" w:rsidRDefault="00801D2A" w:rsidP="002C457B">
      <w:pPr>
        <w:pStyle w:val="Prrafodelista"/>
        <w:tabs>
          <w:tab w:val="left" w:pos="426"/>
        </w:tabs>
        <w:ind w:left="0"/>
        <w:jc w:val="both"/>
        <w:rPr>
          <w:rFonts w:cs="Arial"/>
          <w:sz w:val="24"/>
          <w:szCs w:val="24"/>
          <w:lang w:val="es-ES_tradnl"/>
        </w:rPr>
      </w:pPr>
    </w:p>
    <w:p w14:paraId="6E2436A8" w14:textId="77777777" w:rsidR="00801D2A" w:rsidRPr="002C457B" w:rsidRDefault="00801D2A" w:rsidP="002C457B">
      <w:pPr>
        <w:pStyle w:val="Prrafodelista"/>
        <w:tabs>
          <w:tab w:val="left" w:pos="426"/>
        </w:tabs>
        <w:ind w:left="0"/>
        <w:jc w:val="both"/>
        <w:rPr>
          <w:rFonts w:cs="Arial"/>
          <w:bCs/>
          <w:sz w:val="24"/>
          <w:szCs w:val="24"/>
          <w:lang w:val="es-ES_tradnl"/>
        </w:rPr>
      </w:pPr>
    </w:p>
    <w:p w14:paraId="7E51B487" w14:textId="77777777" w:rsidR="002523D4" w:rsidRPr="002C457B" w:rsidRDefault="002523D4" w:rsidP="002C457B">
      <w:pPr>
        <w:pStyle w:val="Prrafodelista"/>
        <w:tabs>
          <w:tab w:val="left" w:pos="426"/>
        </w:tabs>
        <w:ind w:left="0"/>
        <w:jc w:val="both"/>
        <w:rPr>
          <w:rFonts w:eastAsia="Calibri" w:cs="Arial"/>
          <w:i/>
          <w:iCs/>
          <w:sz w:val="24"/>
          <w:szCs w:val="24"/>
          <w:lang w:val="es-ES_tradnl" w:eastAsia="es-ES"/>
        </w:rPr>
      </w:pPr>
    </w:p>
    <w:p w14:paraId="1F8795A8" w14:textId="77777777" w:rsidR="002523D4" w:rsidRPr="002C457B" w:rsidRDefault="002523D4" w:rsidP="002C457B">
      <w:pPr>
        <w:pStyle w:val="Prrafodelista"/>
        <w:tabs>
          <w:tab w:val="left" w:pos="426"/>
        </w:tabs>
        <w:ind w:left="0"/>
        <w:jc w:val="both"/>
        <w:rPr>
          <w:rFonts w:eastAsia="Calibri" w:cs="Arial"/>
          <w:sz w:val="24"/>
          <w:szCs w:val="24"/>
          <w:lang w:val="es-ES_tradnl" w:eastAsia="es-ES"/>
        </w:rPr>
      </w:pPr>
    </w:p>
    <w:bookmarkEnd w:id="3"/>
    <w:p w14:paraId="2F851630" w14:textId="77777777" w:rsidR="003C6687" w:rsidRPr="003022CD" w:rsidRDefault="003C6687" w:rsidP="00F034D6">
      <w:pPr>
        <w:spacing w:after="0" w:line="360" w:lineRule="auto"/>
        <w:rPr>
          <w:rStyle w:val="Ttulo1Car"/>
          <w:rFonts w:ascii="Arial" w:hAnsi="Arial" w:cs="Arial"/>
          <w:sz w:val="24"/>
          <w:szCs w:val="24"/>
          <w:lang w:val="es-ES_tradnl" w:eastAsia="es-ES"/>
        </w:rPr>
      </w:pPr>
    </w:p>
    <w:sectPr w:rsidR="003C6687" w:rsidRPr="003022CD" w:rsidSect="004B2A5A">
      <w:headerReference w:type="default" r:id="rId12"/>
      <w:footerReference w:type="default" r:id="rId13"/>
      <w:headerReference w:type="first" r:id="rId14"/>
      <w:pgSz w:w="12240" w:h="19298" w:code="551"/>
      <w:pgMar w:top="1418" w:right="1134" w:bottom="1418" w:left="226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C731B" w14:textId="77777777" w:rsidR="00A6709C" w:rsidRDefault="00A6709C">
      <w:pPr>
        <w:spacing w:after="0" w:line="240" w:lineRule="auto"/>
      </w:pPr>
      <w:r>
        <w:separator/>
      </w:r>
    </w:p>
  </w:endnote>
  <w:endnote w:type="continuationSeparator" w:id="0">
    <w:p w14:paraId="0876DE17" w14:textId="77777777" w:rsidR="00A6709C" w:rsidRDefault="00A6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ItalicMT">
    <w:altName w:val="Arial"/>
    <w:charset w:val="00"/>
    <w:family w:val="roman"/>
    <w:pitch w:val="default"/>
  </w:font>
  <w:font w:name="Arial-BoldMT">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B720" w14:textId="77777777" w:rsidR="00AD56E8" w:rsidRPr="007E01F2" w:rsidRDefault="00AD56E8" w:rsidP="004B49D5">
    <w:pPr>
      <w:pStyle w:val="Piedepgina"/>
      <w:jc w:val="right"/>
      <w:rPr>
        <w:rFonts w:ascii="Arial" w:hAnsi="Arial" w:cs="Arial"/>
        <w:sz w:val="24"/>
        <w:szCs w:val="24"/>
      </w:rPr>
    </w:pPr>
    <w:r w:rsidRPr="007E01F2">
      <w:rPr>
        <w:rFonts w:ascii="Arial" w:hAnsi="Arial" w:cs="Arial"/>
        <w:sz w:val="24"/>
        <w:szCs w:val="24"/>
      </w:rPr>
      <w:fldChar w:fldCharType="begin"/>
    </w:r>
    <w:r w:rsidRPr="007E01F2">
      <w:rPr>
        <w:rFonts w:ascii="Arial" w:hAnsi="Arial" w:cs="Arial"/>
        <w:sz w:val="24"/>
        <w:szCs w:val="24"/>
      </w:rPr>
      <w:instrText>PAGE   \* MERGEFORMAT</w:instrText>
    </w:r>
    <w:r w:rsidRPr="007E01F2">
      <w:rPr>
        <w:rFonts w:ascii="Arial" w:hAnsi="Arial" w:cs="Arial"/>
        <w:sz w:val="24"/>
        <w:szCs w:val="24"/>
      </w:rPr>
      <w:fldChar w:fldCharType="separate"/>
    </w:r>
    <w:r w:rsidRPr="007E01F2">
      <w:rPr>
        <w:rFonts w:ascii="Arial" w:hAnsi="Arial" w:cs="Arial"/>
        <w:sz w:val="24"/>
        <w:szCs w:val="24"/>
        <w:lang w:val="es-ES"/>
      </w:rPr>
      <w:t>2</w:t>
    </w:r>
    <w:r w:rsidRPr="007E01F2">
      <w:rPr>
        <w:rFonts w:ascii="Arial" w:hAnsi="Arial" w:cs="Arial"/>
        <w:sz w:val="24"/>
        <w:szCs w:val="24"/>
      </w:rPr>
      <w:fldChar w:fldCharType="end"/>
    </w:r>
  </w:p>
  <w:p w14:paraId="4D5D2CC0" w14:textId="77777777" w:rsidR="00AD56E8" w:rsidRDefault="00AD56E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29C0" w14:textId="77777777" w:rsidR="00A6709C" w:rsidRDefault="00A6709C">
      <w:pPr>
        <w:spacing w:after="0" w:line="240" w:lineRule="auto"/>
      </w:pPr>
      <w:r>
        <w:separator/>
      </w:r>
    </w:p>
  </w:footnote>
  <w:footnote w:type="continuationSeparator" w:id="0">
    <w:p w14:paraId="52F54CA9" w14:textId="77777777" w:rsidR="00A6709C" w:rsidRDefault="00A6709C">
      <w:pPr>
        <w:spacing w:after="0" w:line="240" w:lineRule="auto"/>
      </w:pPr>
      <w:r>
        <w:continuationSeparator/>
      </w:r>
    </w:p>
  </w:footnote>
  <w:footnote w:id="1">
    <w:p w14:paraId="576627E0" w14:textId="77777777" w:rsidR="00AD56E8" w:rsidRPr="005B07BE" w:rsidRDefault="00AD56E8" w:rsidP="005B07BE">
      <w:pPr>
        <w:pStyle w:val="Textonotapie"/>
        <w:jc w:val="both"/>
        <w:rPr>
          <w:rFonts w:cs="Arial"/>
          <w:lang w:val="es-ES"/>
        </w:rPr>
      </w:pPr>
      <w:r w:rsidRPr="005B07BE">
        <w:rPr>
          <w:rStyle w:val="Refdenotaalpie"/>
          <w:rFonts w:cs="Arial"/>
        </w:rPr>
        <w:footnoteRef/>
      </w:r>
      <w:r w:rsidRPr="005B07BE">
        <w:rPr>
          <w:rFonts w:cs="Arial"/>
        </w:rPr>
        <w:t xml:space="preserve"> En adelante, las fechas que se citen corresponden al año dos mil </w:t>
      </w:r>
      <w:r w:rsidR="000F5EEB" w:rsidRPr="005B07BE">
        <w:rPr>
          <w:rFonts w:cs="Arial"/>
        </w:rPr>
        <w:t>veintiséis</w:t>
      </w:r>
      <w:r w:rsidRPr="005B07BE">
        <w:rPr>
          <w:rFonts w:cs="Arial"/>
        </w:rPr>
        <w:t>, salvo que se indique otra distinta.</w:t>
      </w:r>
    </w:p>
  </w:footnote>
  <w:footnote w:id="2">
    <w:p w14:paraId="051498B1" w14:textId="77777777" w:rsidR="008B4A7D" w:rsidRPr="005B07BE" w:rsidRDefault="008B4A7D" w:rsidP="005B07BE">
      <w:pPr>
        <w:pStyle w:val="Textonotapie"/>
        <w:jc w:val="both"/>
      </w:pPr>
      <w:r w:rsidRPr="005B07BE">
        <w:rPr>
          <w:rStyle w:val="Refdenotaalpie"/>
        </w:rPr>
        <w:footnoteRef/>
      </w:r>
      <w:r w:rsidRPr="005B07BE">
        <w:t xml:space="preserve"> En adelante, </w:t>
      </w:r>
      <w:r w:rsidRPr="005B07BE">
        <w:rPr>
          <w:i/>
          <w:iCs/>
        </w:rPr>
        <w:t>Juicio Ciudadano.</w:t>
      </w:r>
    </w:p>
  </w:footnote>
  <w:footnote w:id="3">
    <w:p w14:paraId="02326963" w14:textId="77777777" w:rsidR="00057813" w:rsidRPr="005B07BE" w:rsidRDefault="00057813" w:rsidP="005B07BE">
      <w:pPr>
        <w:pStyle w:val="Textonotapie"/>
        <w:jc w:val="both"/>
      </w:pPr>
      <w:r w:rsidRPr="005B07BE">
        <w:rPr>
          <w:rStyle w:val="Refdenotaalpie"/>
        </w:rPr>
        <w:footnoteRef/>
      </w:r>
      <w:r w:rsidRPr="005B07BE">
        <w:t xml:space="preserve"> En adelante, </w:t>
      </w:r>
      <w:r w:rsidR="00E3128B" w:rsidRPr="005B07BE">
        <w:rPr>
          <w:i/>
          <w:iCs/>
        </w:rPr>
        <w:t>a</w:t>
      </w:r>
      <w:r w:rsidRPr="005B07BE">
        <w:rPr>
          <w:i/>
          <w:iCs/>
        </w:rPr>
        <w:t>ctor.</w:t>
      </w:r>
    </w:p>
  </w:footnote>
  <w:footnote w:id="4">
    <w:p w14:paraId="6301BF73" w14:textId="77777777" w:rsidR="00057813" w:rsidRPr="005B07BE" w:rsidRDefault="00057813" w:rsidP="005B07BE">
      <w:pPr>
        <w:pStyle w:val="Textonotapie"/>
        <w:jc w:val="both"/>
      </w:pPr>
      <w:r w:rsidRPr="005B07BE">
        <w:rPr>
          <w:rStyle w:val="Refdenotaalpie"/>
        </w:rPr>
        <w:footnoteRef/>
      </w:r>
      <w:r w:rsidRPr="005B07BE">
        <w:t xml:space="preserve"> En adelante, </w:t>
      </w:r>
      <w:r w:rsidRPr="005B07BE">
        <w:rPr>
          <w:i/>
          <w:iCs/>
        </w:rPr>
        <w:t>PRI.</w:t>
      </w:r>
    </w:p>
  </w:footnote>
  <w:footnote w:id="5">
    <w:p w14:paraId="551A795E" w14:textId="77777777" w:rsidR="00515EA8" w:rsidRPr="005B07BE" w:rsidRDefault="00515EA8" w:rsidP="005B07BE">
      <w:pPr>
        <w:pStyle w:val="Textonotapie"/>
        <w:jc w:val="both"/>
        <w:rPr>
          <w:lang w:val="es-ES"/>
        </w:rPr>
      </w:pPr>
      <w:r w:rsidRPr="005B07BE">
        <w:rPr>
          <w:rStyle w:val="Refdenotaalpie"/>
        </w:rPr>
        <w:footnoteRef/>
      </w:r>
      <w:r w:rsidRPr="005B07BE">
        <w:t xml:space="preserve"> </w:t>
      </w:r>
      <w:r w:rsidRPr="005B07BE">
        <w:rPr>
          <w:lang w:val="es-ES"/>
        </w:rPr>
        <w:t xml:space="preserve">En adelante, </w:t>
      </w:r>
      <w:r w:rsidRPr="005B07BE">
        <w:rPr>
          <w:i/>
          <w:iCs/>
          <w:lang w:val="es-ES"/>
        </w:rPr>
        <w:t>Acuerdo del Consejo</w:t>
      </w:r>
      <w:r w:rsidRPr="005B07BE">
        <w:rPr>
          <w:lang w:val="es-ES"/>
        </w:rPr>
        <w:t>.</w:t>
      </w:r>
    </w:p>
  </w:footnote>
  <w:footnote w:id="6">
    <w:p w14:paraId="73AEECC7" w14:textId="77777777" w:rsidR="00DF1D0E" w:rsidRPr="005B07BE" w:rsidRDefault="00DF1D0E" w:rsidP="005B07BE">
      <w:pPr>
        <w:pStyle w:val="Textonotapie"/>
        <w:jc w:val="both"/>
        <w:rPr>
          <w:lang w:val="es-ES"/>
        </w:rPr>
      </w:pPr>
      <w:r w:rsidRPr="005B07BE">
        <w:rPr>
          <w:rStyle w:val="Refdenotaalpie"/>
        </w:rPr>
        <w:footnoteRef/>
      </w:r>
      <w:r w:rsidRPr="005B07BE">
        <w:t xml:space="preserve"> </w:t>
      </w:r>
      <w:r w:rsidRPr="005B07BE">
        <w:rPr>
          <w:lang w:val="es-ES"/>
        </w:rPr>
        <w:t xml:space="preserve">En adelante, </w:t>
      </w:r>
      <w:r w:rsidRPr="005B07BE">
        <w:rPr>
          <w:i/>
          <w:iCs/>
          <w:lang w:val="es-ES"/>
        </w:rPr>
        <w:t>Comité Estatal.</w:t>
      </w:r>
    </w:p>
  </w:footnote>
  <w:footnote w:id="7">
    <w:p w14:paraId="18BE8223" w14:textId="77777777" w:rsidR="00F35298" w:rsidRPr="005B07BE" w:rsidRDefault="00F35298" w:rsidP="00F35298">
      <w:pPr>
        <w:pStyle w:val="Textonotapie"/>
        <w:jc w:val="both"/>
        <w:rPr>
          <w:rFonts w:cs="Arial"/>
        </w:rPr>
      </w:pPr>
      <w:r w:rsidRPr="005B07BE">
        <w:rPr>
          <w:rStyle w:val="Refdenotaalpie"/>
          <w:rFonts w:cs="Arial"/>
        </w:rPr>
        <w:footnoteRef/>
      </w:r>
      <w:r w:rsidRPr="005B07BE">
        <w:rPr>
          <w:rFonts w:cs="Arial"/>
        </w:rPr>
        <w:t xml:space="preserve"> Foja </w:t>
      </w:r>
      <w:r w:rsidRPr="00F35298">
        <w:rPr>
          <w:rFonts w:cs="Arial"/>
        </w:rPr>
        <w:t>18.</w:t>
      </w:r>
    </w:p>
  </w:footnote>
  <w:footnote w:id="8">
    <w:p w14:paraId="5F93254C" w14:textId="77777777" w:rsidR="006239F7" w:rsidRPr="005B07BE" w:rsidRDefault="006239F7" w:rsidP="005B07BE">
      <w:pPr>
        <w:pStyle w:val="Textonotapie"/>
        <w:jc w:val="both"/>
        <w:rPr>
          <w:lang w:val="es-ES"/>
        </w:rPr>
      </w:pPr>
      <w:r w:rsidRPr="005B07BE">
        <w:rPr>
          <w:rStyle w:val="Refdenotaalpie"/>
        </w:rPr>
        <w:footnoteRef/>
      </w:r>
      <w:r w:rsidRPr="005B07BE">
        <w:t xml:space="preserve"> </w:t>
      </w:r>
      <w:r w:rsidRPr="005B07BE">
        <w:rPr>
          <w:lang w:val="es-ES"/>
        </w:rPr>
        <w:t xml:space="preserve">En adelante, </w:t>
      </w:r>
      <w:r w:rsidRPr="005B07BE">
        <w:rPr>
          <w:i/>
          <w:iCs/>
          <w:lang w:val="es-ES"/>
        </w:rPr>
        <w:t>Ley de Justicia</w:t>
      </w:r>
      <w:r w:rsidRPr="005B07BE">
        <w:rPr>
          <w:lang w:val="es-ES"/>
        </w:rPr>
        <w:t>.</w:t>
      </w:r>
    </w:p>
  </w:footnote>
  <w:footnote w:id="9">
    <w:p w14:paraId="2B0AB15F" w14:textId="77777777" w:rsidR="00B735AE" w:rsidRPr="005B07BE" w:rsidRDefault="00B735AE" w:rsidP="005B07BE">
      <w:pPr>
        <w:pStyle w:val="Textonotapie"/>
        <w:jc w:val="both"/>
        <w:rPr>
          <w:rFonts w:ascii="Arial Narrow" w:hAnsi="Arial Narrow"/>
        </w:rPr>
      </w:pPr>
      <w:r w:rsidRPr="005B07BE">
        <w:rPr>
          <w:rStyle w:val="Refdenotaalpie"/>
          <w:rFonts w:cs="Arial"/>
        </w:rPr>
        <w:footnoteRef/>
      </w:r>
      <w:r w:rsidRPr="005B07BE">
        <w:rPr>
          <w:rFonts w:cs="Arial"/>
        </w:rPr>
        <w:t xml:space="preserve"> </w:t>
      </w:r>
      <w:r w:rsidRPr="002D1D42">
        <w:rPr>
          <w:rFonts w:cs="Arial"/>
        </w:rPr>
        <w:t>Foja</w:t>
      </w:r>
      <w:r w:rsidR="00E755F0" w:rsidRPr="002D1D42">
        <w:rPr>
          <w:rFonts w:cs="Arial"/>
        </w:rPr>
        <w:t>s</w:t>
      </w:r>
      <w:r w:rsidRPr="002D1D42">
        <w:rPr>
          <w:rFonts w:cs="Arial"/>
        </w:rPr>
        <w:t xml:space="preserve"> </w:t>
      </w:r>
      <w:r w:rsidR="00E755F0" w:rsidRPr="002D1D42">
        <w:rPr>
          <w:rFonts w:cs="Arial"/>
        </w:rPr>
        <w:t>19 y 20.</w:t>
      </w:r>
    </w:p>
  </w:footnote>
  <w:footnote w:id="10">
    <w:p w14:paraId="54435E68" w14:textId="77777777" w:rsidR="00E30A37" w:rsidRPr="005B07BE" w:rsidRDefault="00E30A37" w:rsidP="005B07BE">
      <w:pPr>
        <w:pStyle w:val="Textonotapie"/>
        <w:jc w:val="both"/>
      </w:pPr>
      <w:r w:rsidRPr="005B07BE">
        <w:rPr>
          <w:rStyle w:val="Refdenotaalpie"/>
        </w:rPr>
        <w:footnoteRef/>
      </w:r>
      <w:r w:rsidRPr="005B07BE">
        <w:t xml:space="preserve"> En adelante, </w:t>
      </w:r>
      <w:r w:rsidRPr="005B07BE">
        <w:rPr>
          <w:i/>
          <w:iCs/>
        </w:rPr>
        <w:t>Código Electoral.</w:t>
      </w:r>
    </w:p>
  </w:footnote>
  <w:footnote w:id="11">
    <w:p w14:paraId="37898DE7" w14:textId="77777777" w:rsidR="002523D4" w:rsidRPr="005B07BE" w:rsidRDefault="002523D4" w:rsidP="005B07BE">
      <w:pPr>
        <w:pStyle w:val="Textonotapie"/>
        <w:jc w:val="both"/>
        <w:rPr>
          <w:rFonts w:cs="Arial"/>
        </w:rPr>
      </w:pPr>
      <w:r w:rsidRPr="005B07BE">
        <w:rPr>
          <w:rStyle w:val="Refdenotaalpie"/>
          <w:rFonts w:cs="Arial"/>
        </w:rPr>
        <w:footnoteRef/>
      </w:r>
      <w:r w:rsidRPr="005B07BE">
        <w:rPr>
          <w:rFonts w:cs="Arial"/>
        </w:rPr>
        <w:t xml:space="preserve"> Como lo sostiene la </w:t>
      </w:r>
      <w:r w:rsidR="00541313" w:rsidRPr="00541313">
        <w:rPr>
          <w:rFonts w:cs="Arial"/>
        </w:rPr>
        <w:t xml:space="preserve">Sala Superior del Tribunal Electoral del Poder Judicial de la Federación </w:t>
      </w:r>
      <w:r w:rsidRPr="005B07BE">
        <w:rPr>
          <w:rFonts w:eastAsia="MS Mincho" w:cs="Arial"/>
          <w:i/>
          <w:iCs/>
          <w:lang w:eastAsia="es-ES"/>
        </w:rPr>
        <w:t>Sala Superior</w:t>
      </w:r>
      <w:r w:rsidRPr="005B07BE">
        <w:rPr>
          <w:rFonts w:eastAsia="MS Mincho" w:cs="Arial"/>
          <w:lang w:eastAsia="es-ES"/>
        </w:rPr>
        <w:t>,</w:t>
      </w:r>
      <w:r w:rsidR="00541313">
        <w:rPr>
          <w:rFonts w:eastAsia="MS Mincho" w:cs="Arial"/>
          <w:lang w:eastAsia="es-ES"/>
        </w:rPr>
        <w:t xml:space="preserve"> -en adelante </w:t>
      </w:r>
      <w:r w:rsidR="00541313" w:rsidRPr="00541313">
        <w:rPr>
          <w:rFonts w:eastAsia="MS Mincho" w:cs="Arial"/>
          <w:i/>
          <w:iCs/>
          <w:lang w:eastAsia="es-ES"/>
        </w:rPr>
        <w:t>Sala Superior-</w:t>
      </w:r>
      <w:r w:rsidR="00541313">
        <w:rPr>
          <w:rFonts w:eastAsia="MS Mincho" w:cs="Arial"/>
          <w:lang w:eastAsia="es-ES"/>
        </w:rPr>
        <w:t xml:space="preserve"> </w:t>
      </w:r>
      <w:r w:rsidRPr="005B07BE">
        <w:rPr>
          <w:rFonts w:eastAsia="MS Mincho" w:cs="Arial"/>
          <w:lang w:eastAsia="es-ES"/>
        </w:rPr>
        <w:t xml:space="preserve">en su jurisprudencia 11/99, de rubro: </w:t>
      </w:r>
      <w:r w:rsidRPr="005B07BE">
        <w:rPr>
          <w:rFonts w:eastAsia="MS Mincho" w:cs="Arial"/>
          <w:b/>
          <w:bCs/>
          <w:lang w:eastAsia="es-ES"/>
        </w:rPr>
        <w:t>MEDIOS DE IMPUGNACIÓN. LAS RESOLUCIONES O ACTUACIONES QUE IMPLIQUEN UNA MODIFICACIÓN EN LA SUSTANCIACIÓN DEL PROCEDIMIENTO ORDINARIO, SON COMPETENCIA DE LA SALA SUPERIOR Y NO DEL MAGISTRADO INSTRUCTOR.</w:t>
      </w:r>
    </w:p>
  </w:footnote>
  <w:footnote w:id="12">
    <w:p w14:paraId="3315B3C1" w14:textId="77777777" w:rsidR="00EF6A53" w:rsidRPr="005B07BE" w:rsidRDefault="00EF6A53" w:rsidP="005B07BE">
      <w:pPr>
        <w:pStyle w:val="Textonotapie"/>
        <w:jc w:val="both"/>
      </w:pPr>
      <w:r w:rsidRPr="005B07BE">
        <w:rPr>
          <w:rStyle w:val="Refdenotaalpie"/>
        </w:rPr>
        <w:footnoteRef/>
      </w:r>
      <w:r w:rsidRPr="005B07BE">
        <w:t xml:space="preserve"> En adelante, </w:t>
      </w:r>
      <w:r w:rsidRPr="005B07BE">
        <w:rPr>
          <w:i/>
          <w:iCs/>
        </w:rPr>
        <w:t>Constitución Federal.</w:t>
      </w:r>
    </w:p>
  </w:footnote>
  <w:footnote w:id="13">
    <w:p w14:paraId="629DCEF9" w14:textId="77777777" w:rsidR="00416AA1" w:rsidRPr="005B07BE" w:rsidRDefault="00416AA1" w:rsidP="00416AA1">
      <w:pPr>
        <w:pStyle w:val="Default"/>
        <w:tabs>
          <w:tab w:val="left" w:pos="2080"/>
        </w:tabs>
        <w:jc w:val="both"/>
        <w:rPr>
          <w:color w:val="auto"/>
          <w:sz w:val="20"/>
          <w:szCs w:val="20"/>
          <w:lang w:val="es-ES_tradnl"/>
        </w:rPr>
      </w:pPr>
      <w:r w:rsidRPr="005B07BE">
        <w:rPr>
          <w:rStyle w:val="Refdenotaalpie"/>
          <w:color w:val="auto"/>
          <w:sz w:val="20"/>
          <w:szCs w:val="20"/>
          <w:lang w:val="es-ES_tradnl"/>
        </w:rPr>
        <w:footnoteRef/>
      </w:r>
      <w:r w:rsidRPr="005B07BE">
        <w:rPr>
          <w:color w:val="auto"/>
          <w:sz w:val="20"/>
          <w:szCs w:val="20"/>
        </w:rPr>
        <w:t xml:space="preserve"> A</w:t>
      </w:r>
      <w:r w:rsidRPr="005B07BE">
        <w:rPr>
          <w:iCs/>
          <w:color w:val="auto"/>
          <w:sz w:val="20"/>
          <w:szCs w:val="20"/>
          <w:lang w:val="es-ES_tradnl"/>
        </w:rPr>
        <w:t>l resolver, por ejemplo, los acuerdos plenarios en los expedientes SUP-JDC-258/2024 y SUP-JDC-519/2021</w:t>
      </w:r>
      <w:r w:rsidRPr="005B07BE">
        <w:rPr>
          <w:color w:val="auto"/>
          <w:sz w:val="20"/>
          <w:szCs w:val="20"/>
          <w:lang w:val="es-ES_tradnl"/>
        </w:rPr>
        <w:t>.</w:t>
      </w:r>
    </w:p>
  </w:footnote>
  <w:footnote w:id="14">
    <w:p w14:paraId="5B1A1AD2" w14:textId="77777777" w:rsidR="002523D4" w:rsidRPr="005B07BE" w:rsidRDefault="002523D4" w:rsidP="005B07BE">
      <w:pPr>
        <w:pStyle w:val="Default"/>
        <w:tabs>
          <w:tab w:val="left" w:pos="2080"/>
        </w:tabs>
        <w:jc w:val="both"/>
        <w:rPr>
          <w:b/>
          <w:bCs/>
          <w:color w:val="auto"/>
          <w:sz w:val="20"/>
          <w:szCs w:val="20"/>
          <w:lang w:val="es-ES_tradnl"/>
        </w:rPr>
      </w:pPr>
      <w:r w:rsidRPr="005B07BE">
        <w:rPr>
          <w:rStyle w:val="Refdenotaalpie"/>
          <w:color w:val="auto"/>
          <w:sz w:val="20"/>
          <w:szCs w:val="20"/>
          <w:lang w:val="es-ES_tradnl"/>
        </w:rPr>
        <w:footnoteRef/>
      </w:r>
      <w:r w:rsidRPr="005B07BE">
        <w:rPr>
          <w:color w:val="auto"/>
          <w:sz w:val="20"/>
          <w:szCs w:val="20"/>
        </w:rPr>
        <w:t xml:space="preserve"> Es aplicable la Jurisprudencia 9/2001 de </w:t>
      </w:r>
      <w:r w:rsidRPr="005B07BE">
        <w:rPr>
          <w:i/>
          <w:iCs/>
          <w:color w:val="auto"/>
          <w:sz w:val="20"/>
          <w:szCs w:val="20"/>
        </w:rPr>
        <w:t>Sala Superior</w:t>
      </w:r>
      <w:r w:rsidRPr="005B07BE">
        <w:rPr>
          <w:color w:val="auto"/>
          <w:sz w:val="20"/>
          <w:szCs w:val="20"/>
        </w:rPr>
        <w:t xml:space="preserve">, de rubro: </w:t>
      </w:r>
      <w:r w:rsidRPr="005B07BE">
        <w:rPr>
          <w:b/>
          <w:bCs/>
          <w:color w:val="auto"/>
          <w:sz w:val="20"/>
          <w:szCs w:val="20"/>
        </w:rPr>
        <w:t>DEFINITIVIDAD Y FIRMEZA. SI EL AGOTAMIENTO DE LOS MEDIOS DE IMPUGNACIÓ ORDINARIOS IMPLICA LA MERMA O EXTINCIÓN DE LA PRENTENSIÓN DEL ACTOR, DEBE TENERSE POR CUMPLIDO EL REQUISITO</w:t>
      </w:r>
      <w:r w:rsidR="00390B84">
        <w:rPr>
          <w:b/>
          <w:bCs/>
          <w:color w:val="auto"/>
          <w:sz w:val="20"/>
          <w:szCs w:val="20"/>
        </w:rPr>
        <w:t>.</w:t>
      </w:r>
    </w:p>
  </w:footnote>
  <w:footnote w:id="15">
    <w:p w14:paraId="1383C781" w14:textId="77777777" w:rsidR="00390B84" w:rsidRPr="005B07BE" w:rsidRDefault="00390B84" w:rsidP="00390B84">
      <w:pPr>
        <w:pStyle w:val="Textonotapie"/>
        <w:jc w:val="both"/>
        <w:rPr>
          <w:rFonts w:cs="Arial"/>
          <w:b/>
          <w:bCs/>
          <w:i/>
          <w:iCs/>
        </w:rPr>
      </w:pPr>
      <w:r w:rsidRPr="005B07BE">
        <w:rPr>
          <w:rStyle w:val="Refdenotaalpie"/>
          <w:rFonts w:cs="Arial"/>
        </w:rPr>
        <w:footnoteRef/>
      </w:r>
      <w:r w:rsidRPr="005B07BE">
        <w:rPr>
          <w:rFonts w:cs="Arial"/>
        </w:rPr>
        <w:t xml:space="preserve"> Jurisprudencia 45/2010 de la </w:t>
      </w:r>
      <w:r w:rsidRPr="005B07BE">
        <w:rPr>
          <w:rFonts w:cs="Arial"/>
          <w:i/>
          <w:iCs/>
        </w:rPr>
        <w:t>Sala Superior</w:t>
      </w:r>
      <w:r w:rsidRPr="005B07BE">
        <w:rPr>
          <w:rFonts w:cs="Arial"/>
        </w:rPr>
        <w:t xml:space="preserve">, de rubro: </w:t>
      </w:r>
      <w:r w:rsidRPr="005B07BE">
        <w:rPr>
          <w:rFonts w:cs="Arial"/>
          <w:b/>
          <w:bCs/>
        </w:rPr>
        <w:t>REGISTRO DE CANDIDATURA. EL TRANSCURSO DEL PLAZO PARA EFECTUARLO NO CAUSA IRREPARABILIDAD.</w:t>
      </w:r>
    </w:p>
  </w:footnote>
  <w:footnote w:id="16">
    <w:p w14:paraId="418951D7" w14:textId="77777777" w:rsidR="002523D4" w:rsidRPr="005B07BE" w:rsidRDefault="002523D4" w:rsidP="005B07BE">
      <w:pPr>
        <w:pStyle w:val="Default"/>
        <w:tabs>
          <w:tab w:val="left" w:pos="2080"/>
        </w:tabs>
        <w:jc w:val="both"/>
        <w:rPr>
          <w:i/>
          <w:iCs/>
          <w:color w:val="auto"/>
          <w:sz w:val="20"/>
          <w:szCs w:val="20"/>
          <w:lang w:val="es-ES_tradnl"/>
        </w:rPr>
      </w:pPr>
      <w:r w:rsidRPr="005B07BE">
        <w:rPr>
          <w:rStyle w:val="Refdenotaalpie"/>
          <w:color w:val="auto"/>
          <w:sz w:val="20"/>
          <w:szCs w:val="20"/>
        </w:rPr>
        <w:footnoteRef/>
      </w:r>
      <w:r w:rsidRPr="005B07BE">
        <w:rPr>
          <w:color w:val="auto"/>
          <w:sz w:val="20"/>
          <w:szCs w:val="20"/>
        </w:rPr>
        <w:t xml:space="preserve"> Es de observancia la jurisprudencia 5/2005 de </w:t>
      </w:r>
      <w:r w:rsidRPr="005B07BE">
        <w:rPr>
          <w:i/>
          <w:iCs/>
          <w:color w:val="auto"/>
          <w:sz w:val="20"/>
          <w:szCs w:val="20"/>
        </w:rPr>
        <w:t>Sala Superior</w:t>
      </w:r>
      <w:r w:rsidRPr="005B07BE">
        <w:rPr>
          <w:color w:val="auto"/>
          <w:sz w:val="20"/>
          <w:szCs w:val="20"/>
        </w:rPr>
        <w:t xml:space="preserve">, de rubro: </w:t>
      </w:r>
      <w:r w:rsidRPr="005B07BE">
        <w:rPr>
          <w:b/>
          <w:bCs/>
          <w:color w:val="auto"/>
          <w:sz w:val="20"/>
          <w:szCs w:val="20"/>
        </w:rPr>
        <w:t>MEDIO DE IMPUGNACIÓN INTRAPARTIDARIO. DEBE AGOTARSE ANTES DE ACUDIR ANTE A LA INSTANCIA JURISDICCIONAL, AUN Y CUANDO EL PLAZO PARA SU RESOLUCIÓN NO ESTÉ PREVISTO EN LA REGLAMENTACIÓN DEL PARTIDO POLÍTICO.</w:t>
      </w:r>
    </w:p>
  </w:footnote>
  <w:footnote w:id="17">
    <w:p w14:paraId="4C1584DD" w14:textId="77777777" w:rsidR="00E67FF7" w:rsidRPr="005B07BE" w:rsidRDefault="00E67FF7" w:rsidP="00E67FF7">
      <w:pPr>
        <w:pStyle w:val="Textonotapie"/>
        <w:jc w:val="both"/>
      </w:pPr>
      <w:r w:rsidRPr="005B07BE">
        <w:rPr>
          <w:rStyle w:val="Refdenotaalpie"/>
          <w:rFonts w:cs="Arial"/>
        </w:rPr>
        <w:footnoteRef/>
      </w:r>
      <w:r w:rsidRPr="005B07BE">
        <w:rPr>
          <w:rFonts w:cs="Arial"/>
        </w:rPr>
        <w:t xml:space="preserve"> En similar sentido resolvió este Tribunal en los Juicios de la Ciudadanía TEEM-JDC-270/2024 y TEEM-JDC-209/2025.</w:t>
      </w:r>
    </w:p>
  </w:footnote>
  <w:footnote w:id="18">
    <w:p w14:paraId="7096F15E" w14:textId="77777777" w:rsidR="00FF4650" w:rsidRPr="005B07BE" w:rsidRDefault="00FF4650" w:rsidP="00FF4650">
      <w:pPr>
        <w:pStyle w:val="Textonotapie"/>
        <w:jc w:val="both"/>
        <w:rPr>
          <w:rFonts w:cs="Arial"/>
        </w:rPr>
      </w:pPr>
      <w:r w:rsidRPr="005B07BE">
        <w:rPr>
          <w:rStyle w:val="Refdenotaalpie"/>
          <w:rFonts w:cs="Arial"/>
        </w:rPr>
        <w:footnoteRef/>
      </w:r>
      <w:r w:rsidRPr="005B07BE">
        <w:rPr>
          <w:rFonts w:cs="Arial"/>
        </w:rPr>
        <w:t xml:space="preserve"> Tal y como lo ha sostenido la Sala Regional Toluca por ejemplo en los expedientes ST-JDC-215/2018 y ST-JDC-022/2021. </w:t>
      </w:r>
    </w:p>
  </w:footnote>
  <w:footnote w:id="19">
    <w:p w14:paraId="69B6903E" w14:textId="77777777" w:rsidR="00FF4650" w:rsidRPr="005B07BE" w:rsidRDefault="00FF4650" w:rsidP="00FF4650">
      <w:pPr>
        <w:pStyle w:val="Textonotapie"/>
        <w:jc w:val="both"/>
        <w:rPr>
          <w:rFonts w:cs="Arial"/>
          <w:i/>
          <w:iCs/>
        </w:rPr>
      </w:pPr>
      <w:r w:rsidRPr="005B07BE">
        <w:rPr>
          <w:rStyle w:val="Refdenotaalpie"/>
          <w:rFonts w:cs="Arial"/>
          <w:i/>
          <w:iCs/>
        </w:rPr>
        <w:footnoteRef/>
      </w:r>
      <w:r w:rsidRPr="005B07BE">
        <w:rPr>
          <w:rFonts w:cs="Arial"/>
          <w:b/>
          <w:bCs/>
          <w:i/>
          <w:iCs/>
        </w:rPr>
        <w:t xml:space="preserve"> “Artículo 230</w:t>
      </w:r>
      <w:r w:rsidRPr="005B07BE">
        <w:rPr>
          <w:rFonts w:cs="Arial"/>
          <w:i/>
          <w:iCs/>
        </w:rPr>
        <w:t>. El Partido instrumentará un Sistema de Justicia Partidaria, cuyos objetivos serán garantizar la aplicación de estos Estatutos y demás normas internas, proteger los derechos de la militancia y garantizar el cumplimiento del orden constitucional y legal del Estado Mexicano, garantizando el derecho de audiencia. Para ello contará con un sistema de medios de impugnación, a fin de resolver los asuntos que en materia de procesos internos o inconformidades que les sean sometidas a su conocimiento; un régimen disciplinario, a fin de imponer las sanciones a quienes violen las normas internas; procedimientos administrativos de renuncia, baja y reconocimiento de derechos; un sistema de estímulos y reconocimientos para las y los militantes destacados en su labor partidista y un Sistema de Medios Alternativos de Solución de Controversias.</w:t>
      </w:r>
    </w:p>
    <w:p w14:paraId="1BC88659" w14:textId="77777777" w:rsidR="00FF4650" w:rsidRPr="005B07BE" w:rsidRDefault="00FF4650" w:rsidP="00FF4650">
      <w:pPr>
        <w:pStyle w:val="Textonotapie"/>
        <w:jc w:val="both"/>
        <w:rPr>
          <w:lang w:val="es-ES"/>
        </w:rPr>
      </w:pPr>
      <w:r w:rsidRPr="005B07BE">
        <w:rPr>
          <w:rFonts w:cs="Arial"/>
          <w:i/>
          <w:iCs/>
        </w:rPr>
        <w:t>El Sistema de Justicia Partidaria se integrará con un Sistema de Medios de Impugnación y un Sistema de Medios Alternativos de Solución de Controversias.”</w:t>
      </w:r>
    </w:p>
  </w:footnote>
  <w:footnote w:id="20">
    <w:p w14:paraId="76D6C66A" w14:textId="77777777" w:rsidR="000C7960" w:rsidRPr="005B07BE" w:rsidRDefault="000C7960" w:rsidP="005B07BE">
      <w:pPr>
        <w:pStyle w:val="Textonotapie"/>
        <w:jc w:val="both"/>
        <w:rPr>
          <w:rFonts w:cs="Arial"/>
          <w:i/>
          <w:iCs/>
          <w:lang w:val="es-ES"/>
        </w:rPr>
      </w:pPr>
      <w:r w:rsidRPr="005B07BE">
        <w:rPr>
          <w:rStyle w:val="Refdenotaalpie"/>
          <w:rFonts w:cs="Arial"/>
          <w:i/>
          <w:iCs/>
        </w:rPr>
        <w:footnoteRef/>
      </w:r>
      <w:r w:rsidRPr="005B07BE">
        <w:rPr>
          <w:rFonts w:cs="Arial"/>
          <w:i/>
          <w:iCs/>
        </w:rPr>
        <w:t xml:space="preserve"> </w:t>
      </w:r>
      <w:r w:rsidRPr="00FF4650">
        <w:rPr>
          <w:rFonts w:cs="Arial"/>
          <w:b/>
          <w:bCs/>
          <w:i/>
          <w:iCs/>
        </w:rPr>
        <w:t>“…</w:t>
      </w:r>
      <w:r w:rsidRPr="005B07BE">
        <w:rPr>
          <w:rFonts w:cs="Arial"/>
          <w:b/>
          <w:bCs/>
          <w:i/>
          <w:iCs/>
        </w:rPr>
        <w:t>Artículo 233</w:t>
      </w:r>
      <w:r w:rsidRPr="005B07BE">
        <w:rPr>
          <w:rFonts w:cs="Arial"/>
          <w:i/>
          <w:iCs/>
        </w:rPr>
        <w:t>. El Sistema de Justicia Partidaria estará a cargo de la Comisión Nacional de Justicia Partidaria; de la Unidad para Prevenir, Atender y Erradicar la Violencia Política Contra las Mujeres en Razón de Género, así como de la Defensoría Nacional de los Derechos de los Militantes, y de sus similares en las entidades federativas en sus ámbitos de competencia.”</w:t>
      </w:r>
    </w:p>
  </w:footnote>
  <w:footnote w:id="21">
    <w:p w14:paraId="2886D8A7" w14:textId="77777777" w:rsidR="000C7960" w:rsidRPr="005B07BE" w:rsidRDefault="000C7960" w:rsidP="005B07BE">
      <w:pPr>
        <w:pStyle w:val="Textonotapie"/>
        <w:jc w:val="both"/>
        <w:rPr>
          <w:rFonts w:cs="Arial"/>
          <w:i/>
          <w:iCs/>
          <w:lang w:val="es-ES"/>
        </w:rPr>
      </w:pPr>
      <w:r w:rsidRPr="005B07BE">
        <w:rPr>
          <w:rStyle w:val="Refdenotaalpie"/>
          <w:rFonts w:cs="Arial"/>
          <w:i/>
          <w:iCs/>
        </w:rPr>
        <w:footnoteRef/>
      </w:r>
      <w:r w:rsidRPr="005B07BE">
        <w:rPr>
          <w:rFonts w:cs="Arial"/>
          <w:i/>
          <w:iCs/>
        </w:rPr>
        <w:t xml:space="preserve"> </w:t>
      </w:r>
      <w:r w:rsidRPr="00FF4650">
        <w:rPr>
          <w:rFonts w:cs="Arial"/>
          <w:b/>
          <w:bCs/>
          <w:i/>
          <w:iCs/>
        </w:rPr>
        <w:t>“</w:t>
      </w:r>
      <w:r w:rsidRPr="005B07BE">
        <w:rPr>
          <w:rFonts w:cs="Arial"/>
          <w:b/>
          <w:bCs/>
          <w:i/>
          <w:iCs/>
        </w:rPr>
        <w:t>Artículo 234.</w:t>
      </w:r>
      <w:r w:rsidRPr="005B07BE">
        <w:rPr>
          <w:rFonts w:cs="Arial"/>
          <w:i/>
          <w:iCs/>
        </w:rPr>
        <w:t xml:space="preserve"> Las Comisiones Nacional y de las entidades federativas de Justicia Partidaria, en el ámbito de sus respectivas competencias, son los órganos de decisión colegiada, independientes, imparciales y objetivos, responsables de impartir justicia partidaria en materia de otorgamiento de estímulos para reconocer el trabajo desarrollado y enaltecer la lealtad de las y los militantes priistas; aplicación de sanciones, evaluación del desempeño de la militancia priista en cargos públicos, señalar las deficiencias y sancionar las conductas equívocas; reconocimiento de derechos y obligaciones de la militancia. Asimismo, conocerán y resolverán, mediante la aplicación de las normas, plazos y procedimientos contenidos en el Código de Justicia Partidaria, las controversias que se presenten en los procesos de elección de dirigentes y postulación de candidaturas para garantizar el cumplimiento de las normas y acuerdos que rigen al Partido. La Comisión Nacional de Justicia Partidaria podrá ejercer la facultad de atracción, de oficio o a petición de parte, para conocer de los asuntos que, por su importancia o trascendencia, así lo ameriten, conforme lo establezca el Código de Justicia Partidaria, incluidos los relacionados con Violencia Política Contra las Mujeres en Razón de Género.”</w:t>
      </w:r>
    </w:p>
  </w:footnote>
  <w:footnote w:id="22">
    <w:p w14:paraId="58325A27" w14:textId="77777777" w:rsidR="00FD1DDB" w:rsidRPr="005B07BE" w:rsidRDefault="00471803" w:rsidP="005B07BE">
      <w:pPr>
        <w:pStyle w:val="Textonotapie"/>
        <w:jc w:val="both"/>
        <w:rPr>
          <w:rFonts w:cs="Arial"/>
          <w:i/>
          <w:iCs/>
        </w:rPr>
      </w:pPr>
      <w:r w:rsidRPr="005B07BE">
        <w:rPr>
          <w:rStyle w:val="Refdenotaalpie"/>
          <w:rFonts w:cs="Arial"/>
          <w:i/>
          <w:iCs/>
        </w:rPr>
        <w:footnoteRef/>
      </w:r>
      <w:r w:rsidRPr="005B07BE">
        <w:rPr>
          <w:rFonts w:cs="Arial"/>
          <w:i/>
          <w:iCs/>
        </w:rPr>
        <w:t xml:space="preserve"> </w:t>
      </w:r>
      <w:r w:rsidR="00CD481C" w:rsidRPr="00027DA7">
        <w:rPr>
          <w:rFonts w:cs="Arial"/>
          <w:b/>
          <w:bCs/>
          <w:i/>
          <w:iCs/>
        </w:rPr>
        <w:t>“…</w:t>
      </w:r>
      <w:r w:rsidR="00CD481C" w:rsidRPr="005B07BE">
        <w:rPr>
          <w:rFonts w:cs="Arial"/>
          <w:b/>
          <w:bCs/>
          <w:i/>
          <w:iCs/>
        </w:rPr>
        <w:t>Artículo 231.</w:t>
      </w:r>
      <w:r w:rsidR="00CD481C" w:rsidRPr="005B07BE">
        <w:rPr>
          <w:rFonts w:cs="Arial"/>
          <w:i/>
          <w:iCs/>
        </w:rPr>
        <w:t xml:space="preserve"> El Sistema de Medios de Impugnación tiene por objeto garantizar la legalidad de los actos y resoluciones de los órganos del Partido; la definitividad de los distintos procesos y etapas de los procesos internos de elección de dirigentes y postulación de candidaturas y la salvaguarda, así como la validez y eficacia de los derechos político-electorales de las y los militantes y simpatizantes…”</w:t>
      </w:r>
    </w:p>
  </w:footnote>
  <w:footnote w:id="23">
    <w:p w14:paraId="1EB9820E" w14:textId="77777777" w:rsidR="00FD1DDB" w:rsidRPr="005B07BE" w:rsidRDefault="00471803" w:rsidP="005B07BE">
      <w:pPr>
        <w:pStyle w:val="Textonotapie"/>
        <w:jc w:val="both"/>
        <w:rPr>
          <w:rFonts w:cs="Arial"/>
          <w:i/>
          <w:iCs/>
        </w:rPr>
      </w:pPr>
      <w:r w:rsidRPr="005B07BE">
        <w:rPr>
          <w:rStyle w:val="Refdenotaalpie"/>
          <w:rFonts w:cs="Arial"/>
          <w:i/>
          <w:iCs/>
        </w:rPr>
        <w:footnoteRef/>
      </w:r>
      <w:r w:rsidRPr="005B07BE">
        <w:rPr>
          <w:rFonts w:cs="Arial"/>
          <w:i/>
          <w:iCs/>
        </w:rPr>
        <w:t xml:space="preserve"> </w:t>
      </w:r>
      <w:r w:rsidR="00CD481C" w:rsidRPr="00027DA7">
        <w:rPr>
          <w:rFonts w:cs="Arial"/>
          <w:b/>
          <w:bCs/>
          <w:i/>
          <w:iCs/>
        </w:rPr>
        <w:t>“…</w:t>
      </w:r>
      <w:r w:rsidR="00CD481C" w:rsidRPr="005B07BE">
        <w:rPr>
          <w:rFonts w:cs="Arial"/>
          <w:b/>
          <w:bCs/>
          <w:i/>
          <w:iCs/>
        </w:rPr>
        <w:t>Artículo 237.</w:t>
      </w:r>
      <w:r w:rsidR="00CD481C" w:rsidRPr="005B07BE">
        <w:rPr>
          <w:rFonts w:cs="Arial"/>
          <w:i/>
          <w:iCs/>
        </w:rPr>
        <w:t xml:space="preserve"> Las Comisiones Nacional y de las entidades federativas de Justicia Partidaria, tendrán las atribuciones siguientes: […] XII. Recibir y sustanciar las controversias derivadas del desarrollo de los procesos internos de elección de dirigentes y postulación de candidaturas. La Comisión Nacional será el órgano competente para resolver en definitiva todos los medios de impugnación relacionados con dichas controversias…”</w:t>
      </w:r>
    </w:p>
  </w:footnote>
  <w:footnote w:id="24">
    <w:p w14:paraId="4DBF1E8A" w14:textId="77777777" w:rsidR="00471803" w:rsidRPr="005B07BE" w:rsidRDefault="00471803" w:rsidP="005B07BE">
      <w:pPr>
        <w:pStyle w:val="Textonotapie"/>
        <w:jc w:val="both"/>
        <w:rPr>
          <w:i/>
          <w:iCs/>
        </w:rPr>
      </w:pPr>
      <w:r w:rsidRPr="005B07BE">
        <w:rPr>
          <w:rStyle w:val="Refdenotaalpie"/>
          <w:rFonts w:cs="Arial"/>
        </w:rPr>
        <w:footnoteRef/>
      </w:r>
      <w:r w:rsidRPr="005B07BE">
        <w:rPr>
          <w:rFonts w:cs="Arial"/>
        </w:rPr>
        <w:t xml:space="preserve"> </w:t>
      </w:r>
      <w:r w:rsidR="00CD481C" w:rsidRPr="00027DA7">
        <w:rPr>
          <w:rFonts w:cs="Arial"/>
          <w:b/>
          <w:bCs/>
          <w:i/>
          <w:iCs/>
        </w:rPr>
        <w:t>“…</w:t>
      </w:r>
      <w:r w:rsidR="00CD481C" w:rsidRPr="005B07BE">
        <w:rPr>
          <w:rFonts w:cs="Arial"/>
          <w:b/>
          <w:bCs/>
          <w:i/>
          <w:iCs/>
        </w:rPr>
        <w:t>Artículo 238</w:t>
      </w:r>
      <w:r w:rsidR="00CD481C" w:rsidRPr="005B07BE">
        <w:rPr>
          <w:rFonts w:cs="Arial"/>
          <w:i/>
          <w:iCs/>
        </w:rPr>
        <w:t>. Las Comisiones de Justicia Partidaria, para sus actuaciones, procedimientos y resoluciones, fundamentarán y motivarán con base en los Estatutos, el Código de Justicia Partidaria, el Protocolo del Partido Revolucionario Institucional para Prevenir, Atender, Sancionar y Erradicar la Violencia Política contra las Mujeres en Razón de Género y demás instrumentos normativos aplicables, observando y respetando la perspectiva de género, igualdad sustantiva e interseccionalidad…”</w:t>
      </w:r>
    </w:p>
  </w:footnote>
  <w:footnote w:id="25">
    <w:p w14:paraId="38036A9A" w14:textId="77777777" w:rsidR="00FD1DDB" w:rsidRPr="005B07BE" w:rsidRDefault="00743D2E" w:rsidP="005B07BE">
      <w:pPr>
        <w:pStyle w:val="Textonotapie"/>
        <w:jc w:val="both"/>
        <w:rPr>
          <w:rFonts w:cs="Arial"/>
          <w:i/>
          <w:iCs/>
        </w:rPr>
      </w:pPr>
      <w:r w:rsidRPr="005B07BE">
        <w:rPr>
          <w:rStyle w:val="Refdenotaalpie"/>
          <w:rFonts w:cs="Arial"/>
          <w:i/>
          <w:iCs/>
        </w:rPr>
        <w:footnoteRef/>
      </w:r>
      <w:r w:rsidRPr="005B07BE">
        <w:rPr>
          <w:rFonts w:cs="Arial"/>
          <w:i/>
          <w:iCs/>
        </w:rPr>
        <w:t xml:space="preserve"> </w:t>
      </w:r>
      <w:r w:rsidR="00FD1DDB" w:rsidRPr="00027DA7">
        <w:rPr>
          <w:rFonts w:cs="Arial"/>
          <w:b/>
          <w:bCs/>
          <w:i/>
          <w:iCs/>
        </w:rPr>
        <w:t>“…</w:t>
      </w:r>
      <w:r w:rsidR="00FD1DDB" w:rsidRPr="005B07BE">
        <w:rPr>
          <w:rFonts w:cs="Arial"/>
          <w:b/>
          <w:bCs/>
          <w:i/>
          <w:iCs/>
        </w:rPr>
        <w:t>Artículo 60.</w:t>
      </w:r>
      <w:r w:rsidR="00FD1DDB" w:rsidRPr="005B07BE">
        <w:rPr>
          <w:rFonts w:cs="Arial"/>
          <w:i/>
          <w:iCs/>
        </w:rPr>
        <w:t xml:space="preserve"> El juicio para la protección de los derechos partidarios de la o del militante procede para impugnar los acuerdos, disposiciones y decisiones legales y estatutarias de los órganos del Partido; de conformidad con la competencia que señala este Código. </w:t>
      </w:r>
    </w:p>
    <w:p w14:paraId="761D60F2" w14:textId="77777777" w:rsidR="00FD1DDB" w:rsidRPr="005B07BE" w:rsidRDefault="00FD1DDB" w:rsidP="005B07BE">
      <w:pPr>
        <w:pStyle w:val="Textonotapie"/>
        <w:jc w:val="both"/>
        <w:rPr>
          <w:rFonts w:cs="Arial"/>
          <w:i/>
          <w:iCs/>
        </w:rPr>
      </w:pPr>
      <w:r w:rsidRPr="005B07BE">
        <w:rPr>
          <w:rFonts w:cs="Arial"/>
          <w:i/>
          <w:iCs/>
        </w:rPr>
        <w:t>En los procesos internos de postulación de candidatos, también procederá en contra del Acuerdo que emita la Comisión para la Postulación de Candidatos competente, así como en contra de la expedición de la Constancia de candidatura, a cargo de la Comisión de Procesos Internos correspondiente…”</w:t>
      </w:r>
    </w:p>
  </w:footnote>
  <w:footnote w:id="26">
    <w:p w14:paraId="601D1D4C" w14:textId="77777777" w:rsidR="00743D2E" w:rsidRPr="005B07BE" w:rsidRDefault="00743D2E" w:rsidP="005B07BE">
      <w:pPr>
        <w:pStyle w:val="Textonotapie"/>
        <w:jc w:val="both"/>
        <w:rPr>
          <w:rFonts w:cs="Arial"/>
        </w:rPr>
      </w:pPr>
      <w:r w:rsidRPr="005B07BE">
        <w:rPr>
          <w:rStyle w:val="Refdenotaalpie"/>
          <w:rFonts w:cs="Arial"/>
          <w:i/>
          <w:iCs/>
        </w:rPr>
        <w:footnoteRef/>
      </w:r>
      <w:r w:rsidR="00FD1DDB" w:rsidRPr="005B07BE">
        <w:rPr>
          <w:rFonts w:cs="Arial"/>
          <w:i/>
          <w:iCs/>
        </w:rPr>
        <w:t xml:space="preserve"> </w:t>
      </w:r>
      <w:r w:rsidR="00FD1DDB" w:rsidRPr="00027DA7">
        <w:rPr>
          <w:rFonts w:cs="Arial"/>
          <w:b/>
          <w:bCs/>
          <w:i/>
          <w:iCs/>
        </w:rPr>
        <w:t>“…</w:t>
      </w:r>
      <w:r w:rsidR="00FD1DDB" w:rsidRPr="005B07BE">
        <w:rPr>
          <w:rFonts w:cs="Arial"/>
          <w:b/>
          <w:bCs/>
          <w:i/>
          <w:iCs/>
        </w:rPr>
        <w:t>Artículo 61</w:t>
      </w:r>
      <w:r w:rsidR="00FD1DDB" w:rsidRPr="005B07BE">
        <w:rPr>
          <w:rFonts w:cs="Arial"/>
          <w:i/>
          <w:iCs/>
        </w:rPr>
        <w:t>. El juicio para la protección de los derechos partidarios de la o del militante, podrá ser promovido por las y los militantes del Partido y por las y los ciudadanos simpatizantes, en términos del penúltimo párrafo del artículo 181 de los Estatutos, que impugnen los actos que estimen les cause agravio personal y directo…”</w:t>
      </w:r>
    </w:p>
  </w:footnote>
  <w:footnote w:id="27">
    <w:p w14:paraId="57F9D056" w14:textId="77777777" w:rsidR="001F78E9" w:rsidRPr="005B07BE" w:rsidRDefault="001F78E9" w:rsidP="001F78E9">
      <w:pPr>
        <w:pStyle w:val="Textonotapie"/>
        <w:jc w:val="both"/>
        <w:rPr>
          <w:rFonts w:cs="Arial"/>
          <w:i/>
          <w:iCs/>
          <w:lang w:val="es-ES"/>
        </w:rPr>
      </w:pPr>
      <w:r w:rsidRPr="005B07BE">
        <w:rPr>
          <w:rStyle w:val="Refdenotaalpie"/>
          <w:rFonts w:cs="Arial"/>
          <w:i/>
          <w:iCs/>
        </w:rPr>
        <w:footnoteRef/>
      </w:r>
      <w:r w:rsidRPr="005B07BE">
        <w:rPr>
          <w:rFonts w:cs="Arial"/>
          <w:i/>
          <w:iCs/>
        </w:rPr>
        <w:t xml:space="preserve"> </w:t>
      </w:r>
      <w:r w:rsidRPr="00027DA7">
        <w:rPr>
          <w:rFonts w:cs="Arial"/>
          <w:b/>
          <w:bCs/>
          <w:i/>
          <w:iCs/>
        </w:rPr>
        <w:t>“…</w:t>
      </w:r>
      <w:r w:rsidRPr="005B07BE">
        <w:rPr>
          <w:rFonts w:cs="Arial"/>
          <w:b/>
          <w:bCs/>
          <w:i/>
          <w:iCs/>
        </w:rPr>
        <w:t>Artículo 44</w:t>
      </w:r>
      <w:r w:rsidRPr="005B07BE">
        <w:rPr>
          <w:rFonts w:cs="Arial"/>
          <w:i/>
          <w:iCs/>
        </w:rPr>
        <w:t>. Los medios de impugnación previstos en este Título serán resueltos por la Comisión de Justicia Partidaria competente, dentro de las setenta y dos horas siguientes a que se emita el acuerdo de admisión, el cual deberá hacerse inmediatamente, una vez concluida la sustanciación y declarado el cierre de instrucción</w:t>
      </w:r>
      <w:r w:rsidR="00027DA7">
        <w:rPr>
          <w:rFonts w:cs="Arial"/>
          <w:i/>
          <w:iCs/>
        </w:rPr>
        <w:t>.</w:t>
      </w:r>
      <w:r w:rsidRPr="005B07BE">
        <w:rPr>
          <w:rFonts w:cs="Arial"/>
          <w:i/>
          <w:iCs/>
        </w:rPr>
        <w:t>”</w:t>
      </w:r>
    </w:p>
  </w:footnote>
  <w:footnote w:id="28">
    <w:p w14:paraId="25BA6A61" w14:textId="77777777" w:rsidR="001F78E9" w:rsidRPr="005B07BE" w:rsidRDefault="001F78E9" w:rsidP="001F78E9">
      <w:pPr>
        <w:pStyle w:val="Textonotapie"/>
        <w:jc w:val="both"/>
        <w:rPr>
          <w:rFonts w:cs="Arial"/>
          <w:i/>
          <w:iCs/>
        </w:rPr>
      </w:pPr>
      <w:r w:rsidRPr="005B07BE">
        <w:rPr>
          <w:rStyle w:val="Refdenotaalpie"/>
          <w:rFonts w:cs="Arial"/>
          <w:i/>
          <w:iCs/>
        </w:rPr>
        <w:footnoteRef/>
      </w:r>
      <w:r w:rsidRPr="005B07BE">
        <w:rPr>
          <w:rFonts w:cs="Arial"/>
          <w:i/>
          <w:iCs/>
        </w:rPr>
        <w:t xml:space="preserve"> </w:t>
      </w:r>
      <w:r w:rsidRPr="00027DA7">
        <w:rPr>
          <w:rFonts w:cs="Arial"/>
          <w:b/>
          <w:bCs/>
          <w:i/>
          <w:iCs/>
        </w:rPr>
        <w:t>“…</w:t>
      </w:r>
      <w:r w:rsidRPr="005B07BE">
        <w:rPr>
          <w:rFonts w:cs="Arial"/>
          <w:b/>
          <w:bCs/>
          <w:i/>
          <w:iCs/>
        </w:rPr>
        <w:t>Artículo 24.</w:t>
      </w:r>
      <w:r w:rsidRPr="005B07BE">
        <w:rPr>
          <w:rFonts w:cs="Arial"/>
          <w:i/>
          <w:iCs/>
        </w:rPr>
        <w:t xml:space="preserve"> Las Comisiones Estatales son competentes para:</w:t>
      </w:r>
    </w:p>
    <w:p w14:paraId="7B8FDDBB" w14:textId="77777777" w:rsidR="001F78E9" w:rsidRPr="005B07BE" w:rsidRDefault="001F78E9" w:rsidP="001F78E9">
      <w:pPr>
        <w:pStyle w:val="Textonotapie"/>
        <w:jc w:val="both"/>
      </w:pPr>
      <w:r w:rsidRPr="005B07BE">
        <w:rPr>
          <w:rFonts w:cs="Arial"/>
          <w:i/>
          <w:iCs/>
        </w:rPr>
        <w:t>…I. Recibir y sustanciar los medios de impugnación previstos en este Código, en el ámbito de su competencia, dentro del plazo de cuarenta y ocho horas contadas a partir del momento de su recepción. Hecho lo anterior, deberán remitir dentro de las veinticuatro horas siguientes, el expediente debidamente integrado y un pre dictamen, a la Comisión Nacional de Justicia Partidaria, para que resuelva lo conducente</w:t>
      </w:r>
      <w:r w:rsidR="00027DA7">
        <w:rPr>
          <w:rFonts w:cs="Arial"/>
          <w:i/>
          <w:iCs/>
        </w:rPr>
        <w:t>.</w:t>
      </w:r>
      <w:r w:rsidRPr="005B07BE">
        <w:rPr>
          <w:rFonts w:cs="Arial"/>
          <w:i/>
          <w:iCs/>
        </w:rPr>
        <w:t>”</w:t>
      </w:r>
    </w:p>
  </w:footnote>
  <w:footnote w:id="29">
    <w:p w14:paraId="593A4E9C" w14:textId="77777777" w:rsidR="00B1513B" w:rsidRPr="005B07BE" w:rsidRDefault="00B1513B" w:rsidP="00B1513B">
      <w:pPr>
        <w:pStyle w:val="Textonotapie"/>
        <w:jc w:val="both"/>
        <w:rPr>
          <w:rFonts w:cs="Arial"/>
          <w:lang w:val="es-ES"/>
        </w:rPr>
      </w:pPr>
      <w:r w:rsidRPr="005B07BE">
        <w:rPr>
          <w:rStyle w:val="Refdenotaalpie"/>
          <w:rFonts w:cs="Arial"/>
        </w:rPr>
        <w:footnoteRef/>
      </w:r>
      <w:r w:rsidRPr="005B07BE">
        <w:rPr>
          <w:rFonts w:cs="Arial"/>
        </w:rPr>
        <w:t xml:space="preserve"> De rubro: </w:t>
      </w:r>
      <w:r w:rsidRPr="005B07BE">
        <w:rPr>
          <w:rFonts w:eastAsia="Arial" w:cs="Arial"/>
          <w:b/>
          <w:bCs/>
          <w:color w:val="000000"/>
        </w:rPr>
        <w:t>RECURSO DE APELACIÓN. EL PLAZO PARA VERIFICAR LOS REQUISITOS DE PROCEDIBILIDAD NO PUEDE SER MAYOR AL PREVISTO PARA RESOLVERLO (LEGISLACIÓN DEL ESTADO DE MÉXICO Y SIMILARES).</w:t>
      </w:r>
    </w:p>
  </w:footnote>
  <w:footnote w:id="30">
    <w:p w14:paraId="2CE6A44B" w14:textId="77777777" w:rsidR="00B1513B" w:rsidRPr="005B07BE" w:rsidRDefault="00B1513B" w:rsidP="00B1513B">
      <w:pPr>
        <w:pStyle w:val="Textonotapie"/>
        <w:jc w:val="both"/>
        <w:rPr>
          <w:i/>
          <w:iCs/>
          <w:lang w:val="es-ES"/>
        </w:rPr>
      </w:pPr>
      <w:r w:rsidRPr="005B07BE">
        <w:rPr>
          <w:rStyle w:val="Refdenotaalpie"/>
          <w:rFonts w:cs="Arial"/>
          <w:i/>
          <w:iCs/>
        </w:rPr>
        <w:footnoteRef/>
      </w:r>
      <w:r w:rsidRPr="005B07BE">
        <w:rPr>
          <w:rFonts w:cs="Arial"/>
          <w:i/>
          <w:iCs/>
        </w:rPr>
        <w:t xml:space="preserve"> </w:t>
      </w:r>
      <w:r w:rsidRPr="00B1513B">
        <w:rPr>
          <w:rFonts w:cs="Arial"/>
          <w:b/>
          <w:bCs/>
          <w:i/>
          <w:iCs/>
        </w:rPr>
        <w:t>“…</w:t>
      </w:r>
      <w:r w:rsidRPr="005B07BE">
        <w:rPr>
          <w:rFonts w:cs="Arial"/>
          <w:b/>
          <w:bCs/>
          <w:i/>
          <w:iCs/>
        </w:rPr>
        <w:t>Artículo 65</w:t>
      </w:r>
      <w:r w:rsidRPr="005B07BE">
        <w:rPr>
          <w:rFonts w:cs="Arial"/>
          <w:i/>
          <w:iCs/>
        </w:rPr>
        <w:t>. Durante los procesos internos de elección de dirigencias y postulación de candidaturas todos los días y horas son hábiles. Los términos se computarán de momento a momento y, si están señalados por días, éstos se considerarán de veinticuatro horas.”</w:t>
      </w:r>
    </w:p>
  </w:footnote>
  <w:footnote w:id="31">
    <w:p w14:paraId="2739A11F" w14:textId="77777777" w:rsidR="004246EF" w:rsidRPr="005B07BE" w:rsidRDefault="004246EF" w:rsidP="005B07BE">
      <w:pPr>
        <w:pStyle w:val="Textonotapie"/>
        <w:jc w:val="both"/>
        <w:rPr>
          <w:rFonts w:cs="Arial"/>
          <w:lang w:val="es-ES"/>
        </w:rPr>
      </w:pPr>
      <w:r w:rsidRPr="005B07BE">
        <w:rPr>
          <w:rStyle w:val="Refdenotaalpie"/>
          <w:rFonts w:cs="Arial"/>
        </w:rPr>
        <w:footnoteRef/>
      </w:r>
      <w:r w:rsidRPr="005B07BE">
        <w:rPr>
          <w:rFonts w:cs="Arial"/>
        </w:rPr>
        <w:t xml:space="preserve"> </w:t>
      </w:r>
      <w:r w:rsidRPr="005B07BE">
        <w:rPr>
          <w:rFonts w:cs="Arial"/>
          <w:color w:val="000000"/>
          <w:lang w:val="es-ES_tradnl"/>
        </w:rPr>
        <w:t xml:space="preserve">Conforme </w:t>
      </w:r>
      <w:r w:rsidR="00B1513B">
        <w:rPr>
          <w:rFonts w:cs="Arial"/>
          <w:color w:val="000000"/>
          <w:lang w:val="es-ES_tradnl"/>
        </w:rPr>
        <w:t>con</w:t>
      </w:r>
      <w:r w:rsidRPr="005B07BE">
        <w:rPr>
          <w:rFonts w:cs="Arial"/>
          <w:color w:val="000000"/>
          <w:lang w:val="es-ES_tradnl"/>
        </w:rPr>
        <w:t xml:space="preserve"> la jurisprudencia</w:t>
      </w:r>
      <w:r w:rsidR="005B07BE" w:rsidRPr="005B07BE">
        <w:rPr>
          <w:rFonts w:cs="Arial"/>
          <w:color w:val="000000"/>
          <w:lang w:val="es-ES_tradnl"/>
        </w:rPr>
        <w:t xml:space="preserve"> </w:t>
      </w:r>
      <w:r w:rsidRPr="005B07BE">
        <w:rPr>
          <w:rFonts w:cs="Arial"/>
          <w:color w:val="000000"/>
          <w:lang w:val="es-ES_tradnl"/>
        </w:rPr>
        <w:t xml:space="preserve">9/2012 de la </w:t>
      </w:r>
      <w:r w:rsidRPr="005B07BE">
        <w:rPr>
          <w:rFonts w:cs="Arial"/>
          <w:i/>
          <w:iCs/>
          <w:color w:val="000000"/>
          <w:lang w:val="es-ES_tradnl"/>
        </w:rPr>
        <w:t>Sala Superior</w:t>
      </w:r>
      <w:r w:rsidR="005B07BE" w:rsidRPr="005B07BE">
        <w:rPr>
          <w:rFonts w:cs="Arial"/>
          <w:color w:val="000000"/>
          <w:lang w:val="es-ES_tradnl"/>
        </w:rPr>
        <w:t xml:space="preserve"> </w:t>
      </w:r>
      <w:r w:rsidRPr="005B07BE">
        <w:rPr>
          <w:rFonts w:cs="Arial"/>
          <w:color w:val="000000"/>
          <w:lang w:val="es-ES_tradnl"/>
        </w:rPr>
        <w:t>de rubro</w:t>
      </w:r>
      <w:r w:rsidR="005B07BE" w:rsidRPr="005B07BE">
        <w:rPr>
          <w:rFonts w:cs="Arial"/>
          <w:color w:val="000000"/>
          <w:lang w:val="es-ES_tradnl"/>
        </w:rPr>
        <w:t xml:space="preserve">: </w:t>
      </w:r>
      <w:r w:rsidRPr="005B07BE">
        <w:rPr>
          <w:rFonts w:cs="Arial"/>
          <w:b/>
          <w:bCs/>
          <w:color w:val="000000"/>
          <w:lang w:val="es-ES_tradnl"/>
        </w:rPr>
        <w:t>REENCAUZAMIENTO. EL ANÁLISIS DE LA PROCEDENCIA DEL MEDIO DE IMPUGNACIÓN CORRESPONDE A LA AUTORIDAD U ÓRGANO COMPETENTE</w:t>
      </w:r>
      <w:r w:rsidRPr="00B1513B">
        <w:rPr>
          <w:rFonts w:cs="Arial"/>
          <w:b/>
          <w:bCs/>
          <w:color w:val="000000"/>
          <w:lang w:val="es-ES_tradnl"/>
        </w:rPr>
        <w:t>.</w:t>
      </w:r>
    </w:p>
  </w:footnote>
  <w:footnote w:id="32">
    <w:p w14:paraId="68E6EDDD" w14:textId="77777777" w:rsidR="00F82C51" w:rsidRDefault="00F82C51" w:rsidP="00F82C51">
      <w:pPr>
        <w:pStyle w:val="Textonotapie"/>
        <w:jc w:val="both"/>
      </w:pPr>
      <w:r>
        <w:rPr>
          <w:rStyle w:val="Refdenotaalpie"/>
        </w:rPr>
        <w:footnoteRef/>
      </w:r>
      <w:r>
        <w:t xml:space="preserve"> Resulta aplicable la </w:t>
      </w:r>
      <w:r w:rsidRPr="00F82C51">
        <w:t xml:space="preserve">Tesis III/2021 emitida por la </w:t>
      </w:r>
      <w:r w:rsidRPr="00F82C51">
        <w:rPr>
          <w:i/>
          <w:iCs/>
        </w:rPr>
        <w:t>Sala Superior</w:t>
      </w:r>
      <w:r w:rsidRPr="00F82C51">
        <w:t>, de rubro</w:t>
      </w:r>
      <w:r>
        <w:t>:</w:t>
      </w:r>
      <w:r w:rsidRPr="00F82C51">
        <w:t xml:space="preserve"> </w:t>
      </w:r>
      <w:r w:rsidRPr="00F82C51">
        <w:rPr>
          <w:b/>
          <w:bCs/>
        </w:rPr>
        <w:t>MEDIOS DE IMPUGNACIÓN. EXCEPCIONALMENTE PODRÁ EMITIRSE LA SENTENCIA SIN QUE HAYA CONCLUIDO EL TRÁMITE.</w:t>
      </w:r>
      <w:r w:rsidRPr="00F82C51">
        <w:t xml:space="preserve"> </w:t>
      </w:r>
      <w:r>
        <w:t>Aunado a que, por otra parte,</w:t>
      </w:r>
      <w:r w:rsidRPr="00F82C51">
        <w:t xml:space="preserve"> esperar a que se realice </w:t>
      </w:r>
      <w:r>
        <w:t xml:space="preserve">dicho trámite podría </w:t>
      </w:r>
      <w:r w:rsidRPr="00F82C51">
        <w:t xml:space="preserve">implicar la vulneración a los derechos de tutela judicial e impartición de justicia pronta y expedita, establecidos en el artículo 17 de la </w:t>
      </w:r>
      <w:r w:rsidRPr="00F82C51">
        <w:rPr>
          <w:i/>
          <w:iCs/>
        </w:rPr>
        <w:t>Constitución Federal.</w:t>
      </w:r>
    </w:p>
    <w:p w14:paraId="7E401BB0" w14:textId="77777777" w:rsidR="00F82C51" w:rsidRPr="00F82C51" w:rsidRDefault="00F82C51">
      <w:pPr>
        <w:pStyle w:val="Textonotapie"/>
        <w:rPr>
          <w:lang w:val="es-419"/>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44DA" w14:textId="2598B0F1" w:rsidR="00AD56E8" w:rsidRDefault="005603D7" w:rsidP="00C663EB">
    <w:pPr>
      <w:pBdr>
        <w:top w:val="nil"/>
        <w:left w:val="nil"/>
        <w:bottom w:val="nil"/>
        <w:right w:val="nil"/>
        <w:between w:val="nil"/>
      </w:pBdr>
      <w:tabs>
        <w:tab w:val="center" w:pos="4419"/>
        <w:tab w:val="right" w:pos="8838"/>
      </w:tabs>
      <w:spacing w:after="0" w:line="240" w:lineRule="auto"/>
      <w:rPr>
        <w:noProof/>
      </w:rPr>
    </w:pPr>
    <w:bookmarkStart w:id="6" w:name="_Hlk139632463"/>
    <w:r>
      <w:rPr>
        <w:noProof/>
      </w:rPr>
      <w:drawing>
        <wp:anchor distT="0" distB="0" distL="114300" distR="114300" simplePos="0" relativeHeight="251658240" behindDoc="0" locked="0" layoutInCell="1" allowOverlap="1" wp14:anchorId="7CA834E4" wp14:editId="3310C66A">
          <wp:simplePos x="0" y="0"/>
          <wp:positionH relativeFrom="margin">
            <wp:align>left</wp:align>
          </wp:positionH>
          <wp:positionV relativeFrom="paragraph">
            <wp:posOffset>-125095</wp:posOffset>
          </wp:positionV>
          <wp:extent cx="1868170" cy="818515"/>
          <wp:effectExtent l="0" t="0" r="0" b="0"/>
          <wp:wrapSquare wrapText="bothSides"/>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987" r="6590"/>
                  <a:stretch>
                    <a:fillRect/>
                  </a:stretch>
                </pic:blipFill>
                <pic:spPr bwMode="auto">
                  <a:xfrm>
                    <a:off x="0" y="0"/>
                    <a:ext cx="1868170"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D3CB4" w14:textId="77777777" w:rsidR="00AD56E8" w:rsidRPr="00CB4388" w:rsidRDefault="00AD56E8" w:rsidP="00CB4388">
    <w:pPr>
      <w:pBdr>
        <w:top w:val="nil"/>
        <w:left w:val="nil"/>
        <w:bottom w:val="nil"/>
        <w:right w:val="nil"/>
        <w:between w:val="nil"/>
      </w:pBdr>
      <w:tabs>
        <w:tab w:val="center" w:pos="4419"/>
        <w:tab w:val="right" w:pos="8838"/>
      </w:tabs>
      <w:spacing w:after="0" w:line="240" w:lineRule="auto"/>
      <w:jc w:val="right"/>
      <w:rPr>
        <w:rFonts w:ascii="Arial" w:hAnsi="Arial" w:cs="Arial"/>
        <w:b/>
        <w:bCs/>
        <w:color w:val="000000"/>
        <w:sz w:val="24"/>
        <w:szCs w:val="24"/>
      </w:rPr>
    </w:pPr>
    <w:r w:rsidRPr="00C663EB">
      <w:rPr>
        <w:rFonts w:ascii="Arial" w:hAnsi="Arial" w:cs="Arial"/>
        <w:b/>
        <w:bCs/>
        <w:color w:val="A6A6A6"/>
        <w:spacing w:val="-3"/>
        <w:sz w:val="23"/>
        <w:szCs w:val="23"/>
      </w:rPr>
      <w:t>TEEM-JDC-</w:t>
    </w:r>
    <w:r w:rsidR="000F5EEB">
      <w:rPr>
        <w:rFonts w:ascii="Arial" w:hAnsi="Arial" w:cs="Arial"/>
        <w:b/>
        <w:bCs/>
        <w:color w:val="A6A6A6"/>
        <w:spacing w:val="-3"/>
        <w:sz w:val="23"/>
        <w:szCs w:val="23"/>
      </w:rPr>
      <w:t>074</w:t>
    </w:r>
    <w:r w:rsidRPr="00C663EB">
      <w:rPr>
        <w:rFonts w:ascii="Arial" w:hAnsi="Arial" w:cs="Arial"/>
        <w:b/>
        <w:bCs/>
        <w:color w:val="A6A6A6"/>
        <w:spacing w:val="-3"/>
        <w:sz w:val="23"/>
        <w:szCs w:val="23"/>
      </w:rPr>
      <w:t>/202</w:t>
    </w:r>
    <w:r w:rsidR="000F5EEB">
      <w:rPr>
        <w:rFonts w:ascii="Arial" w:hAnsi="Arial" w:cs="Arial"/>
        <w:b/>
        <w:bCs/>
        <w:color w:val="A6A6A6"/>
        <w:spacing w:val="-3"/>
        <w:sz w:val="23"/>
        <w:szCs w:val="23"/>
      </w:rPr>
      <w:t>6</w:t>
    </w:r>
  </w:p>
  <w:p w14:paraId="050EB99C" w14:textId="77777777" w:rsidR="00AD56E8" w:rsidRDefault="00AD56E8" w:rsidP="00C663EB">
    <w:pPr>
      <w:pStyle w:val="Encabezado"/>
      <w:ind w:left="-1260" w:firstLine="1260"/>
      <w:jc w:val="right"/>
      <w:rPr>
        <w:rFonts w:ascii="Arial" w:hAnsi="Arial" w:cs="Arial"/>
        <w:b/>
        <w:bCs/>
        <w:color w:val="A6A6A6"/>
        <w:spacing w:val="-3"/>
        <w:sz w:val="23"/>
        <w:szCs w:val="23"/>
      </w:rPr>
    </w:pPr>
  </w:p>
  <w:bookmarkEnd w:id="6"/>
  <w:p w14:paraId="20F33E96" w14:textId="77777777" w:rsidR="00AD56E8" w:rsidRDefault="00AD56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BB61" w14:textId="0B2315D2" w:rsidR="00AD56E8" w:rsidRDefault="005603D7" w:rsidP="001F796A">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7216" behindDoc="0" locked="0" layoutInCell="1" allowOverlap="1" wp14:anchorId="5C02182C" wp14:editId="535F53EA">
          <wp:simplePos x="0" y="0"/>
          <wp:positionH relativeFrom="column">
            <wp:posOffset>-3175</wp:posOffset>
          </wp:positionH>
          <wp:positionV relativeFrom="paragraph">
            <wp:posOffset>27940</wp:posOffset>
          </wp:positionV>
          <wp:extent cx="2162175" cy="819150"/>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4372E" w14:textId="77777777" w:rsidR="00AD56E8" w:rsidRDefault="00AD56E8" w:rsidP="001F796A">
    <w:pPr>
      <w:pBdr>
        <w:top w:val="nil"/>
        <w:left w:val="nil"/>
        <w:bottom w:val="nil"/>
        <w:right w:val="nil"/>
        <w:between w:val="nil"/>
      </w:pBdr>
      <w:tabs>
        <w:tab w:val="center" w:pos="4419"/>
        <w:tab w:val="right" w:pos="8838"/>
      </w:tabs>
      <w:spacing w:after="0" w:line="240" w:lineRule="auto"/>
      <w:rPr>
        <w:color w:val="000000"/>
      </w:rPr>
    </w:pPr>
  </w:p>
  <w:p w14:paraId="72D5A95D" w14:textId="77777777" w:rsidR="00AD56E8" w:rsidRDefault="00AD56E8" w:rsidP="00C663EB">
    <w:pPr>
      <w:pStyle w:val="Encabezado"/>
    </w:pPr>
  </w:p>
  <w:p w14:paraId="09CF43D5" w14:textId="77777777" w:rsidR="00AD56E8" w:rsidRDefault="00AD56E8" w:rsidP="00C663EB">
    <w:pPr>
      <w:pStyle w:val="Encabezado"/>
    </w:pPr>
  </w:p>
  <w:p w14:paraId="6F69FD58" w14:textId="77777777" w:rsidR="00AD56E8" w:rsidRDefault="00AD56E8" w:rsidP="00C66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D7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14BBF"/>
    <w:multiLevelType w:val="hybridMultilevel"/>
    <w:tmpl w:val="1D1ABB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E67615"/>
    <w:multiLevelType w:val="hybridMultilevel"/>
    <w:tmpl w:val="8F2AB2D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6962CB"/>
    <w:multiLevelType w:val="hybridMultilevel"/>
    <w:tmpl w:val="5490B208"/>
    <w:lvl w:ilvl="0" w:tplc="FFFFFFF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987982"/>
    <w:multiLevelType w:val="hybridMultilevel"/>
    <w:tmpl w:val="869231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15399E"/>
    <w:multiLevelType w:val="hybridMultilevel"/>
    <w:tmpl w:val="347E5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114FBA"/>
    <w:multiLevelType w:val="hybridMultilevel"/>
    <w:tmpl w:val="A6F0E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3DF0B47"/>
    <w:multiLevelType w:val="hybridMultilevel"/>
    <w:tmpl w:val="C60E9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404503"/>
    <w:multiLevelType w:val="hybridMultilevel"/>
    <w:tmpl w:val="62FE3EC2"/>
    <w:lvl w:ilvl="0" w:tplc="2126EEF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0430F5"/>
    <w:multiLevelType w:val="hybridMultilevel"/>
    <w:tmpl w:val="B1A6C65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0D0983"/>
    <w:multiLevelType w:val="hybridMultilevel"/>
    <w:tmpl w:val="90BE6A22"/>
    <w:lvl w:ilvl="0" w:tplc="F7204F4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F3781C"/>
    <w:multiLevelType w:val="hybridMultilevel"/>
    <w:tmpl w:val="6E4CBB04"/>
    <w:lvl w:ilvl="0" w:tplc="080A000F">
      <w:start w:val="1"/>
      <w:numFmt w:val="decimal"/>
      <w:lvlText w:val="%1."/>
      <w:lvlJc w:val="left"/>
      <w:pPr>
        <w:ind w:left="720" w:hanging="360"/>
      </w:pPr>
    </w:lvl>
    <w:lvl w:ilvl="1" w:tplc="FDC2A492">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65566F"/>
    <w:multiLevelType w:val="hybridMultilevel"/>
    <w:tmpl w:val="588A1C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891385"/>
    <w:multiLevelType w:val="hybridMultilevel"/>
    <w:tmpl w:val="A33CBC48"/>
    <w:lvl w:ilvl="0" w:tplc="9DB82EEE">
      <w:start w:val="1"/>
      <w:numFmt w:val="decimal"/>
      <w:pStyle w:val="NSentencia"/>
      <w:lvlText w:val="%1."/>
      <w:lvlJc w:val="left"/>
      <w:pPr>
        <w:ind w:left="786" w:hanging="360"/>
      </w:pPr>
      <w:rPr>
        <w:rFonts w:ascii="Univers" w:hAnsi="Univers" w:hint="default"/>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52F4609"/>
    <w:multiLevelType w:val="hybridMultilevel"/>
    <w:tmpl w:val="A81813A2"/>
    <w:lvl w:ilvl="0" w:tplc="FFFFFFFF">
      <w:start w:val="1"/>
      <w:numFmt w:val="lowerRoman"/>
      <w:lvlText w:val="(%1)"/>
      <w:lvlJc w:val="left"/>
      <w:pPr>
        <w:ind w:left="2367" w:hanging="108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5" w15:restartNumberingAfterBreak="0">
    <w:nsid w:val="2CC7010A"/>
    <w:multiLevelType w:val="hybridMultilevel"/>
    <w:tmpl w:val="237CD5E4"/>
    <w:lvl w:ilvl="0" w:tplc="4616171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1502C2"/>
    <w:multiLevelType w:val="hybridMultilevel"/>
    <w:tmpl w:val="846A7442"/>
    <w:lvl w:ilvl="0" w:tplc="87462CB8">
      <w:start w:val="1"/>
      <w:numFmt w:val="decimal"/>
      <w:lvlText w:val="%1."/>
      <w:lvlJc w:val="left"/>
      <w:pPr>
        <w:ind w:left="720" w:hanging="360"/>
      </w:pPr>
      <w:rPr>
        <w:b/>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D27244"/>
    <w:multiLevelType w:val="hybridMultilevel"/>
    <w:tmpl w:val="B5F6155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38D6F3A"/>
    <w:multiLevelType w:val="hybridMultilevel"/>
    <w:tmpl w:val="7E32E4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5302455"/>
    <w:multiLevelType w:val="hybridMultilevel"/>
    <w:tmpl w:val="242C2F78"/>
    <w:lvl w:ilvl="0" w:tplc="5A18CF48">
      <w:start w:val="1"/>
      <w:numFmt w:val="decimal"/>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D807AD"/>
    <w:multiLevelType w:val="hybridMultilevel"/>
    <w:tmpl w:val="75CEF944"/>
    <w:lvl w:ilvl="0" w:tplc="080A000F">
      <w:start w:val="1"/>
      <w:numFmt w:val="decimal"/>
      <w:lvlText w:val="%1."/>
      <w:lvlJc w:val="left"/>
      <w:pPr>
        <w:ind w:left="720" w:hanging="360"/>
      </w:pPr>
      <w:rPr>
        <w:rFonts w:hint="default"/>
        <w:b w:val="0"/>
        <w:bCs/>
        <w:i w:val="0"/>
        <w:caps w:val="0"/>
        <w:strike w:val="0"/>
        <w:dstrike w:val="0"/>
        <w:vanish w:val="0"/>
        <w:sz w:val="20"/>
        <w:szCs w:val="20"/>
        <w:vertAlign w:val="baseline"/>
      </w:rPr>
    </w:lvl>
    <w:lvl w:ilvl="1" w:tplc="080A0001">
      <w:start w:val="1"/>
      <w:numFmt w:val="bullet"/>
      <w:lvlText w:val=""/>
      <w:lvlJc w:val="left"/>
      <w:pPr>
        <w:ind w:left="1440" w:hanging="360"/>
      </w:pPr>
      <w:rPr>
        <w:rFonts w:ascii="Symbol" w:hAnsi="Symbol" w:hint="default"/>
      </w:rPr>
    </w:lvl>
    <w:lvl w:ilvl="2" w:tplc="080A0003">
      <w:start w:val="1"/>
      <w:numFmt w:val="bullet"/>
      <w:lvlText w:val="o"/>
      <w:lvlJc w:val="left"/>
      <w:pPr>
        <w:ind w:left="2340" w:hanging="360"/>
      </w:pPr>
      <w:rPr>
        <w:rFonts w:ascii="Courier New" w:hAnsi="Courier New" w:hint="default"/>
      </w:rPr>
    </w:lvl>
    <w:lvl w:ilvl="3" w:tplc="8804AB3E">
      <w:start w:val="1"/>
      <w:numFmt w:val="low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CA34CE"/>
    <w:multiLevelType w:val="hybridMultilevel"/>
    <w:tmpl w:val="C068FE38"/>
    <w:lvl w:ilvl="0" w:tplc="AE4ADC3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D75737A"/>
    <w:multiLevelType w:val="hybridMultilevel"/>
    <w:tmpl w:val="58F6608E"/>
    <w:lvl w:ilvl="0" w:tplc="080A0017">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94280B"/>
    <w:multiLevelType w:val="hybridMultilevel"/>
    <w:tmpl w:val="A6CA3F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4062F0"/>
    <w:multiLevelType w:val="hybridMultilevel"/>
    <w:tmpl w:val="A66C31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990521"/>
    <w:multiLevelType w:val="hybridMultilevel"/>
    <w:tmpl w:val="00225624"/>
    <w:lvl w:ilvl="0" w:tplc="F462061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7341F42"/>
    <w:multiLevelType w:val="hybridMultilevel"/>
    <w:tmpl w:val="BD90EF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9C52312"/>
    <w:multiLevelType w:val="hybridMultilevel"/>
    <w:tmpl w:val="632E60F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C7E255B"/>
    <w:multiLevelType w:val="hybridMultilevel"/>
    <w:tmpl w:val="0630E040"/>
    <w:lvl w:ilvl="0" w:tplc="91A03684">
      <w:start w:val="1"/>
      <w:numFmt w:val="upperRoman"/>
      <w:lvlText w:val="%1."/>
      <w:lvlJc w:val="left"/>
      <w:pPr>
        <w:ind w:left="4515" w:hanging="720"/>
      </w:pPr>
      <w:rPr>
        <w:rFonts w:hint="default"/>
        <w:b/>
        <w:bCs/>
      </w:rPr>
    </w:lvl>
    <w:lvl w:ilvl="1" w:tplc="080A0019" w:tentative="1">
      <w:start w:val="1"/>
      <w:numFmt w:val="lowerLetter"/>
      <w:lvlText w:val="%2."/>
      <w:lvlJc w:val="left"/>
      <w:pPr>
        <w:ind w:left="4875" w:hanging="360"/>
      </w:pPr>
    </w:lvl>
    <w:lvl w:ilvl="2" w:tplc="080A001B" w:tentative="1">
      <w:start w:val="1"/>
      <w:numFmt w:val="lowerRoman"/>
      <w:lvlText w:val="%3."/>
      <w:lvlJc w:val="right"/>
      <w:pPr>
        <w:ind w:left="5595" w:hanging="180"/>
      </w:pPr>
    </w:lvl>
    <w:lvl w:ilvl="3" w:tplc="080A000F" w:tentative="1">
      <w:start w:val="1"/>
      <w:numFmt w:val="decimal"/>
      <w:lvlText w:val="%4."/>
      <w:lvlJc w:val="left"/>
      <w:pPr>
        <w:ind w:left="6315" w:hanging="360"/>
      </w:pPr>
    </w:lvl>
    <w:lvl w:ilvl="4" w:tplc="080A0019" w:tentative="1">
      <w:start w:val="1"/>
      <w:numFmt w:val="lowerLetter"/>
      <w:lvlText w:val="%5."/>
      <w:lvlJc w:val="left"/>
      <w:pPr>
        <w:ind w:left="7035" w:hanging="360"/>
      </w:pPr>
    </w:lvl>
    <w:lvl w:ilvl="5" w:tplc="080A001B" w:tentative="1">
      <w:start w:val="1"/>
      <w:numFmt w:val="lowerRoman"/>
      <w:lvlText w:val="%6."/>
      <w:lvlJc w:val="right"/>
      <w:pPr>
        <w:ind w:left="7755" w:hanging="180"/>
      </w:pPr>
    </w:lvl>
    <w:lvl w:ilvl="6" w:tplc="080A000F" w:tentative="1">
      <w:start w:val="1"/>
      <w:numFmt w:val="decimal"/>
      <w:lvlText w:val="%7."/>
      <w:lvlJc w:val="left"/>
      <w:pPr>
        <w:ind w:left="8475" w:hanging="360"/>
      </w:pPr>
    </w:lvl>
    <w:lvl w:ilvl="7" w:tplc="080A0019" w:tentative="1">
      <w:start w:val="1"/>
      <w:numFmt w:val="lowerLetter"/>
      <w:lvlText w:val="%8."/>
      <w:lvlJc w:val="left"/>
      <w:pPr>
        <w:ind w:left="9195" w:hanging="360"/>
      </w:pPr>
    </w:lvl>
    <w:lvl w:ilvl="8" w:tplc="080A001B" w:tentative="1">
      <w:start w:val="1"/>
      <w:numFmt w:val="lowerRoman"/>
      <w:lvlText w:val="%9."/>
      <w:lvlJc w:val="right"/>
      <w:pPr>
        <w:ind w:left="9915" w:hanging="180"/>
      </w:pPr>
    </w:lvl>
  </w:abstractNum>
  <w:abstractNum w:abstractNumId="29" w15:restartNumberingAfterBreak="0">
    <w:nsid w:val="6FD344E5"/>
    <w:multiLevelType w:val="hybridMultilevel"/>
    <w:tmpl w:val="8C3E8A02"/>
    <w:lvl w:ilvl="0" w:tplc="300EDCE0">
      <w:start w:val="1"/>
      <w:numFmt w:val="bullet"/>
      <w:lvlText w:val="-"/>
      <w:lvlJc w:val="left"/>
      <w:pPr>
        <w:ind w:left="720" w:hanging="360"/>
      </w:pPr>
      <w:rPr>
        <w:rFonts w:ascii="Arial" w:eastAsia="Aptos" w:hAnsi="Arial" w:cs="Aria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6DC1CF5"/>
    <w:multiLevelType w:val="hybridMultilevel"/>
    <w:tmpl w:val="15A24F4E"/>
    <w:lvl w:ilvl="0" w:tplc="10F87AD8">
      <w:start w:val="1"/>
      <w:numFmt w:val="decimal"/>
      <w:lvlText w:val="%1."/>
      <w:lvlJc w:val="left"/>
      <w:pPr>
        <w:ind w:left="720" w:hanging="360"/>
      </w:pPr>
      <w:rPr>
        <w:rFonts w:hint="default"/>
        <w:b/>
        <w:bCs/>
      </w:rPr>
    </w:lvl>
    <w:lvl w:ilvl="1" w:tplc="B8A65200">
      <w:start w:val="1"/>
      <w:numFmt w:val="lowerLetter"/>
      <w:lvlText w:val="%2)"/>
      <w:lvlJc w:val="left"/>
      <w:pPr>
        <w:ind w:left="1440" w:hanging="360"/>
      </w:pPr>
      <w:rPr>
        <w:rFonts w:hint="default"/>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EC596C"/>
    <w:multiLevelType w:val="hybridMultilevel"/>
    <w:tmpl w:val="78B081B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2" w15:restartNumberingAfterBreak="0">
    <w:nsid w:val="7A5D1924"/>
    <w:multiLevelType w:val="hybridMultilevel"/>
    <w:tmpl w:val="90BE6A2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6A0DA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E7394A"/>
    <w:multiLevelType w:val="hybridMultilevel"/>
    <w:tmpl w:val="BC489454"/>
    <w:lvl w:ilvl="0" w:tplc="FFFFFFFF">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2139458">
    <w:abstractNumId w:val="13"/>
  </w:num>
  <w:num w:numId="2" w16cid:durableId="2118527244">
    <w:abstractNumId w:val="16"/>
  </w:num>
  <w:num w:numId="3" w16cid:durableId="2014798763">
    <w:abstractNumId w:val="10"/>
  </w:num>
  <w:num w:numId="4" w16cid:durableId="1956253891">
    <w:abstractNumId w:val="17"/>
  </w:num>
  <w:num w:numId="5" w16cid:durableId="1282691529">
    <w:abstractNumId w:val="2"/>
  </w:num>
  <w:num w:numId="6" w16cid:durableId="1512177928">
    <w:abstractNumId w:val="28"/>
  </w:num>
  <w:num w:numId="7" w16cid:durableId="1305625632">
    <w:abstractNumId w:val="30"/>
  </w:num>
  <w:num w:numId="8" w16cid:durableId="1152062406">
    <w:abstractNumId w:val="29"/>
  </w:num>
  <w:num w:numId="9" w16cid:durableId="1184172656">
    <w:abstractNumId w:val="11"/>
  </w:num>
  <w:num w:numId="10" w16cid:durableId="181944814">
    <w:abstractNumId w:val="34"/>
  </w:num>
  <w:num w:numId="11" w16cid:durableId="2060591378">
    <w:abstractNumId w:val="3"/>
  </w:num>
  <w:num w:numId="12" w16cid:durableId="1529176709">
    <w:abstractNumId w:val="31"/>
  </w:num>
  <w:num w:numId="13" w16cid:durableId="1120301556">
    <w:abstractNumId w:val="14"/>
  </w:num>
  <w:num w:numId="14" w16cid:durableId="1695765122">
    <w:abstractNumId w:val="33"/>
  </w:num>
  <w:num w:numId="15" w16cid:durableId="307442696">
    <w:abstractNumId w:val="21"/>
  </w:num>
  <w:num w:numId="16" w16cid:durableId="1738284080">
    <w:abstractNumId w:val="32"/>
  </w:num>
  <w:num w:numId="17" w16cid:durableId="541135019">
    <w:abstractNumId w:val="1"/>
  </w:num>
  <w:num w:numId="18" w16cid:durableId="847405299">
    <w:abstractNumId w:val="27"/>
  </w:num>
  <w:num w:numId="19" w16cid:durableId="353767737">
    <w:abstractNumId w:val="23"/>
  </w:num>
  <w:num w:numId="20" w16cid:durableId="1907111618">
    <w:abstractNumId w:val="6"/>
  </w:num>
  <w:num w:numId="21" w16cid:durableId="2046783664">
    <w:abstractNumId w:val="12"/>
  </w:num>
  <w:num w:numId="22" w16cid:durableId="1546793033">
    <w:abstractNumId w:val="5"/>
  </w:num>
  <w:num w:numId="23" w16cid:durableId="448471504">
    <w:abstractNumId w:val="7"/>
  </w:num>
  <w:num w:numId="24" w16cid:durableId="1331326830">
    <w:abstractNumId w:val="18"/>
  </w:num>
  <w:num w:numId="25" w16cid:durableId="738871634">
    <w:abstractNumId w:val="25"/>
  </w:num>
  <w:num w:numId="26" w16cid:durableId="246890278">
    <w:abstractNumId w:val="20"/>
  </w:num>
  <w:num w:numId="27" w16cid:durableId="1658457207">
    <w:abstractNumId w:val="0"/>
  </w:num>
  <w:num w:numId="28" w16cid:durableId="1363097387">
    <w:abstractNumId w:val="19"/>
  </w:num>
  <w:num w:numId="29" w16cid:durableId="899634379">
    <w:abstractNumId w:val="15"/>
  </w:num>
  <w:num w:numId="30" w16cid:durableId="786778178">
    <w:abstractNumId w:val="9"/>
  </w:num>
  <w:num w:numId="31" w16cid:durableId="1043943305">
    <w:abstractNumId w:val="22"/>
  </w:num>
  <w:num w:numId="32" w16cid:durableId="204871988">
    <w:abstractNumId w:val="8"/>
  </w:num>
  <w:num w:numId="33" w16cid:durableId="240145350">
    <w:abstractNumId w:val="4"/>
  </w:num>
  <w:num w:numId="34" w16cid:durableId="716198526">
    <w:abstractNumId w:val="26"/>
  </w:num>
  <w:num w:numId="35" w16cid:durableId="55737664">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AA"/>
    <w:rsid w:val="000002BC"/>
    <w:rsid w:val="000008DC"/>
    <w:rsid w:val="000015F9"/>
    <w:rsid w:val="00001AA1"/>
    <w:rsid w:val="000024B7"/>
    <w:rsid w:val="0000266E"/>
    <w:rsid w:val="00002A3A"/>
    <w:rsid w:val="00003363"/>
    <w:rsid w:val="00003431"/>
    <w:rsid w:val="00003435"/>
    <w:rsid w:val="00003481"/>
    <w:rsid w:val="0000389C"/>
    <w:rsid w:val="00004238"/>
    <w:rsid w:val="0000468F"/>
    <w:rsid w:val="0000477A"/>
    <w:rsid w:val="000049CD"/>
    <w:rsid w:val="00005019"/>
    <w:rsid w:val="000051D4"/>
    <w:rsid w:val="0000536C"/>
    <w:rsid w:val="00005D11"/>
    <w:rsid w:val="00006779"/>
    <w:rsid w:val="00006787"/>
    <w:rsid w:val="0000698F"/>
    <w:rsid w:val="000073BE"/>
    <w:rsid w:val="000075A4"/>
    <w:rsid w:val="00007A84"/>
    <w:rsid w:val="00007AF2"/>
    <w:rsid w:val="00010F0D"/>
    <w:rsid w:val="000115C6"/>
    <w:rsid w:val="00011B92"/>
    <w:rsid w:val="0001200C"/>
    <w:rsid w:val="00012D6A"/>
    <w:rsid w:val="000132D3"/>
    <w:rsid w:val="00013879"/>
    <w:rsid w:val="00013D70"/>
    <w:rsid w:val="00013EFF"/>
    <w:rsid w:val="00014245"/>
    <w:rsid w:val="00014415"/>
    <w:rsid w:val="00014694"/>
    <w:rsid w:val="00014E1D"/>
    <w:rsid w:val="00015E58"/>
    <w:rsid w:val="00015F3A"/>
    <w:rsid w:val="0001616D"/>
    <w:rsid w:val="00016485"/>
    <w:rsid w:val="00016581"/>
    <w:rsid w:val="00017278"/>
    <w:rsid w:val="00017B39"/>
    <w:rsid w:val="000206D6"/>
    <w:rsid w:val="00020840"/>
    <w:rsid w:val="00020C31"/>
    <w:rsid w:val="00020FC4"/>
    <w:rsid w:val="000214C7"/>
    <w:rsid w:val="00021712"/>
    <w:rsid w:val="000217FE"/>
    <w:rsid w:val="00021811"/>
    <w:rsid w:val="00022314"/>
    <w:rsid w:val="000225DA"/>
    <w:rsid w:val="00022A89"/>
    <w:rsid w:val="000233F3"/>
    <w:rsid w:val="00023697"/>
    <w:rsid w:val="00023804"/>
    <w:rsid w:val="000238FA"/>
    <w:rsid w:val="00023DFC"/>
    <w:rsid w:val="00023E81"/>
    <w:rsid w:val="000241D5"/>
    <w:rsid w:val="00024411"/>
    <w:rsid w:val="00024CDA"/>
    <w:rsid w:val="0002544E"/>
    <w:rsid w:val="000254B7"/>
    <w:rsid w:val="000257E2"/>
    <w:rsid w:val="000258A3"/>
    <w:rsid w:val="000258C1"/>
    <w:rsid w:val="0002609E"/>
    <w:rsid w:val="00026B72"/>
    <w:rsid w:val="00027291"/>
    <w:rsid w:val="00027414"/>
    <w:rsid w:val="00027750"/>
    <w:rsid w:val="00027C36"/>
    <w:rsid w:val="00027DA7"/>
    <w:rsid w:val="00027E2F"/>
    <w:rsid w:val="00027EA4"/>
    <w:rsid w:val="00027EE7"/>
    <w:rsid w:val="00030842"/>
    <w:rsid w:val="00030ADD"/>
    <w:rsid w:val="000314BC"/>
    <w:rsid w:val="00031549"/>
    <w:rsid w:val="00032144"/>
    <w:rsid w:val="000323D8"/>
    <w:rsid w:val="000323FF"/>
    <w:rsid w:val="000325B0"/>
    <w:rsid w:val="00032BE6"/>
    <w:rsid w:val="00033AC0"/>
    <w:rsid w:val="000343B8"/>
    <w:rsid w:val="00034646"/>
    <w:rsid w:val="00034CC6"/>
    <w:rsid w:val="00034EC5"/>
    <w:rsid w:val="00034F47"/>
    <w:rsid w:val="00035186"/>
    <w:rsid w:val="00035E40"/>
    <w:rsid w:val="00035F25"/>
    <w:rsid w:val="00036083"/>
    <w:rsid w:val="0003628D"/>
    <w:rsid w:val="00036690"/>
    <w:rsid w:val="0003673E"/>
    <w:rsid w:val="000368A1"/>
    <w:rsid w:val="00036B3A"/>
    <w:rsid w:val="00036E0E"/>
    <w:rsid w:val="000370CC"/>
    <w:rsid w:val="00037BDC"/>
    <w:rsid w:val="000400D9"/>
    <w:rsid w:val="00040E4F"/>
    <w:rsid w:val="00040E89"/>
    <w:rsid w:val="00041126"/>
    <w:rsid w:val="00041250"/>
    <w:rsid w:val="000414C4"/>
    <w:rsid w:val="0004165C"/>
    <w:rsid w:val="00041C12"/>
    <w:rsid w:val="00042B68"/>
    <w:rsid w:val="000437CB"/>
    <w:rsid w:val="0004414E"/>
    <w:rsid w:val="0004489E"/>
    <w:rsid w:val="00044993"/>
    <w:rsid w:val="0004542C"/>
    <w:rsid w:val="00045857"/>
    <w:rsid w:val="0004612E"/>
    <w:rsid w:val="00046EFD"/>
    <w:rsid w:val="00050308"/>
    <w:rsid w:val="00050360"/>
    <w:rsid w:val="00050C6B"/>
    <w:rsid w:val="0005141B"/>
    <w:rsid w:val="0005162F"/>
    <w:rsid w:val="00051FCA"/>
    <w:rsid w:val="000532F4"/>
    <w:rsid w:val="00053B77"/>
    <w:rsid w:val="00053DCB"/>
    <w:rsid w:val="00053E9F"/>
    <w:rsid w:val="0005424C"/>
    <w:rsid w:val="00054594"/>
    <w:rsid w:val="000547D8"/>
    <w:rsid w:val="00054AEB"/>
    <w:rsid w:val="000550B8"/>
    <w:rsid w:val="00055B0A"/>
    <w:rsid w:val="00055E01"/>
    <w:rsid w:val="00055FE5"/>
    <w:rsid w:val="000560E0"/>
    <w:rsid w:val="000564F8"/>
    <w:rsid w:val="0005679E"/>
    <w:rsid w:val="00056D6D"/>
    <w:rsid w:val="000571BA"/>
    <w:rsid w:val="000574EA"/>
    <w:rsid w:val="00057813"/>
    <w:rsid w:val="000578DC"/>
    <w:rsid w:val="0006097A"/>
    <w:rsid w:val="00060F66"/>
    <w:rsid w:val="00061411"/>
    <w:rsid w:val="0006170D"/>
    <w:rsid w:val="000618CB"/>
    <w:rsid w:val="00062452"/>
    <w:rsid w:val="00062561"/>
    <w:rsid w:val="00062AD9"/>
    <w:rsid w:val="00063262"/>
    <w:rsid w:val="00063AB8"/>
    <w:rsid w:val="00063BEF"/>
    <w:rsid w:val="00064280"/>
    <w:rsid w:val="000646AA"/>
    <w:rsid w:val="0006492F"/>
    <w:rsid w:val="00064F7C"/>
    <w:rsid w:val="000653AA"/>
    <w:rsid w:val="000653D9"/>
    <w:rsid w:val="0006646A"/>
    <w:rsid w:val="000664CA"/>
    <w:rsid w:val="00066CFF"/>
    <w:rsid w:val="0006713F"/>
    <w:rsid w:val="00067397"/>
    <w:rsid w:val="00067726"/>
    <w:rsid w:val="00070019"/>
    <w:rsid w:val="00070A79"/>
    <w:rsid w:val="00070E96"/>
    <w:rsid w:val="000712CF"/>
    <w:rsid w:val="000719A5"/>
    <w:rsid w:val="00071D90"/>
    <w:rsid w:val="00072641"/>
    <w:rsid w:val="00073B66"/>
    <w:rsid w:val="000746D3"/>
    <w:rsid w:val="0007479A"/>
    <w:rsid w:val="00074D9D"/>
    <w:rsid w:val="00075106"/>
    <w:rsid w:val="00075244"/>
    <w:rsid w:val="00075DCE"/>
    <w:rsid w:val="00076E8F"/>
    <w:rsid w:val="000770F8"/>
    <w:rsid w:val="0007751C"/>
    <w:rsid w:val="00077970"/>
    <w:rsid w:val="00077FDA"/>
    <w:rsid w:val="00080691"/>
    <w:rsid w:val="00080CD8"/>
    <w:rsid w:val="00081395"/>
    <w:rsid w:val="000815A6"/>
    <w:rsid w:val="000824B4"/>
    <w:rsid w:val="000827FA"/>
    <w:rsid w:val="000828BE"/>
    <w:rsid w:val="0008314F"/>
    <w:rsid w:val="00083B02"/>
    <w:rsid w:val="00083D66"/>
    <w:rsid w:val="00083D88"/>
    <w:rsid w:val="000846DA"/>
    <w:rsid w:val="00084EE8"/>
    <w:rsid w:val="00085015"/>
    <w:rsid w:val="000853EB"/>
    <w:rsid w:val="000859D1"/>
    <w:rsid w:val="0008603F"/>
    <w:rsid w:val="000866E3"/>
    <w:rsid w:val="00086873"/>
    <w:rsid w:val="00087AAC"/>
    <w:rsid w:val="00087F40"/>
    <w:rsid w:val="000900C2"/>
    <w:rsid w:val="0009042B"/>
    <w:rsid w:val="0009049C"/>
    <w:rsid w:val="00090899"/>
    <w:rsid w:val="00090F48"/>
    <w:rsid w:val="0009115A"/>
    <w:rsid w:val="00092B34"/>
    <w:rsid w:val="00092D36"/>
    <w:rsid w:val="0009397E"/>
    <w:rsid w:val="00093BF7"/>
    <w:rsid w:val="0009447B"/>
    <w:rsid w:val="000944D0"/>
    <w:rsid w:val="0009454F"/>
    <w:rsid w:val="000948A9"/>
    <w:rsid w:val="000949DB"/>
    <w:rsid w:val="0009554B"/>
    <w:rsid w:val="00095A7C"/>
    <w:rsid w:val="00097409"/>
    <w:rsid w:val="00097A6C"/>
    <w:rsid w:val="000A0483"/>
    <w:rsid w:val="000A07A8"/>
    <w:rsid w:val="000A0C77"/>
    <w:rsid w:val="000A1B60"/>
    <w:rsid w:val="000A2D73"/>
    <w:rsid w:val="000A3A8B"/>
    <w:rsid w:val="000A3C67"/>
    <w:rsid w:val="000A3F7D"/>
    <w:rsid w:val="000A4C3B"/>
    <w:rsid w:val="000A4F2D"/>
    <w:rsid w:val="000A547B"/>
    <w:rsid w:val="000A5769"/>
    <w:rsid w:val="000A5A94"/>
    <w:rsid w:val="000A5FC8"/>
    <w:rsid w:val="000A5FFE"/>
    <w:rsid w:val="000A6196"/>
    <w:rsid w:val="000A62EF"/>
    <w:rsid w:val="000A7549"/>
    <w:rsid w:val="000A76A7"/>
    <w:rsid w:val="000A7758"/>
    <w:rsid w:val="000B0627"/>
    <w:rsid w:val="000B082F"/>
    <w:rsid w:val="000B09D1"/>
    <w:rsid w:val="000B0A16"/>
    <w:rsid w:val="000B0AA8"/>
    <w:rsid w:val="000B1054"/>
    <w:rsid w:val="000B13E1"/>
    <w:rsid w:val="000B1454"/>
    <w:rsid w:val="000B19A4"/>
    <w:rsid w:val="000B2640"/>
    <w:rsid w:val="000B3075"/>
    <w:rsid w:val="000B312C"/>
    <w:rsid w:val="000B3920"/>
    <w:rsid w:val="000B3D0B"/>
    <w:rsid w:val="000B43A9"/>
    <w:rsid w:val="000B446C"/>
    <w:rsid w:val="000B54C9"/>
    <w:rsid w:val="000B565C"/>
    <w:rsid w:val="000B6063"/>
    <w:rsid w:val="000B6068"/>
    <w:rsid w:val="000B6795"/>
    <w:rsid w:val="000B6BDD"/>
    <w:rsid w:val="000B6BF5"/>
    <w:rsid w:val="000B6CAA"/>
    <w:rsid w:val="000B6DC7"/>
    <w:rsid w:val="000B7B86"/>
    <w:rsid w:val="000C02AA"/>
    <w:rsid w:val="000C0489"/>
    <w:rsid w:val="000C04C6"/>
    <w:rsid w:val="000C04F0"/>
    <w:rsid w:val="000C0A5F"/>
    <w:rsid w:val="000C0B9C"/>
    <w:rsid w:val="000C1156"/>
    <w:rsid w:val="000C31EA"/>
    <w:rsid w:val="000C35CA"/>
    <w:rsid w:val="000C360A"/>
    <w:rsid w:val="000C4516"/>
    <w:rsid w:val="000C4724"/>
    <w:rsid w:val="000C50F9"/>
    <w:rsid w:val="000C517E"/>
    <w:rsid w:val="000C528F"/>
    <w:rsid w:val="000C53A4"/>
    <w:rsid w:val="000C5A89"/>
    <w:rsid w:val="000C5DFC"/>
    <w:rsid w:val="000C5EB4"/>
    <w:rsid w:val="000C5EC5"/>
    <w:rsid w:val="000C6012"/>
    <w:rsid w:val="000C63D5"/>
    <w:rsid w:val="000C6DF4"/>
    <w:rsid w:val="000C741E"/>
    <w:rsid w:val="000C7822"/>
    <w:rsid w:val="000C78A6"/>
    <w:rsid w:val="000C7960"/>
    <w:rsid w:val="000C7B91"/>
    <w:rsid w:val="000D0B5C"/>
    <w:rsid w:val="000D0D83"/>
    <w:rsid w:val="000D0EBC"/>
    <w:rsid w:val="000D1897"/>
    <w:rsid w:val="000D2370"/>
    <w:rsid w:val="000D2A95"/>
    <w:rsid w:val="000D2FBD"/>
    <w:rsid w:val="000D34B5"/>
    <w:rsid w:val="000D3EE5"/>
    <w:rsid w:val="000D41C7"/>
    <w:rsid w:val="000D427E"/>
    <w:rsid w:val="000D42AA"/>
    <w:rsid w:val="000D4A58"/>
    <w:rsid w:val="000D4A66"/>
    <w:rsid w:val="000D54A1"/>
    <w:rsid w:val="000D5798"/>
    <w:rsid w:val="000D6249"/>
    <w:rsid w:val="000D699D"/>
    <w:rsid w:val="000D71C0"/>
    <w:rsid w:val="000D71EA"/>
    <w:rsid w:val="000D720A"/>
    <w:rsid w:val="000D726D"/>
    <w:rsid w:val="000D78B1"/>
    <w:rsid w:val="000D7CB5"/>
    <w:rsid w:val="000E0F7D"/>
    <w:rsid w:val="000E1292"/>
    <w:rsid w:val="000E1C16"/>
    <w:rsid w:val="000E1DD8"/>
    <w:rsid w:val="000E1F56"/>
    <w:rsid w:val="000E20EC"/>
    <w:rsid w:val="000E2AD8"/>
    <w:rsid w:val="000E2BA3"/>
    <w:rsid w:val="000E2D4F"/>
    <w:rsid w:val="000E3132"/>
    <w:rsid w:val="000E3285"/>
    <w:rsid w:val="000E34B5"/>
    <w:rsid w:val="000E37C2"/>
    <w:rsid w:val="000E38FF"/>
    <w:rsid w:val="000E3BFE"/>
    <w:rsid w:val="000E3E7C"/>
    <w:rsid w:val="000E4466"/>
    <w:rsid w:val="000E54DF"/>
    <w:rsid w:val="000E5743"/>
    <w:rsid w:val="000E5D0A"/>
    <w:rsid w:val="000E5E54"/>
    <w:rsid w:val="000E5FEF"/>
    <w:rsid w:val="000E63B7"/>
    <w:rsid w:val="000E6883"/>
    <w:rsid w:val="000E68DB"/>
    <w:rsid w:val="000E729B"/>
    <w:rsid w:val="000F0A6F"/>
    <w:rsid w:val="000F1A29"/>
    <w:rsid w:val="000F1F8A"/>
    <w:rsid w:val="000F291A"/>
    <w:rsid w:val="000F2951"/>
    <w:rsid w:val="000F2F47"/>
    <w:rsid w:val="000F302A"/>
    <w:rsid w:val="000F3487"/>
    <w:rsid w:val="000F3E93"/>
    <w:rsid w:val="000F4C2F"/>
    <w:rsid w:val="000F52F8"/>
    <w:rsid w:val="000F53D4"/>
    <w:rsid w:val="000F5574"/>
    <w:rsid w:val="000F5EEB"/>
    <w:rsid w:val="000F5F45"/>
    <w:rsid w:val="000F630F"/>
    <w:rsid w:val="000F64AA"/>
    <w:rsid w:val="000F6857"/>
    <w:rsid w:val="000F7331"/>
    <w:rsid w:val="000F780D"/>
    <w:rsid w:val="001001A5"/>
    <w:rsid w:val="00100A8E"/>
    <w:rsid w:val="00100E4E"/>
    <w:rsid w:val="00100FD3"/>
    <w:rsid w:val="001019F6"/>
    <w:rsid w:val="00101F9E"/>
    <w:rsid w:val="00102A18"/>
    <w:rsid w:val="00102E1C"/>
    <w:rsid w:val="00103365"/>
    <w:rsid w:val="0010340B"/>
    <w:rsid w:val="00103715"/>
    <w:rsid w:val="001059C7"/>
    <w:rsid w:val="001060C0"/>
    <w:rsid w:val="00106101"/>
    <w:rsid w:val="00106AE1"/>
    <w:rsid w:val="00106B30"/>
    <w:rsid w:val="001079A7"/>
    <w:rsid w:val="00107E98"/>
    <w:rsid w:val="00110361"/>
    <w:rsid w:val="001108C7"/>
    <w:rsid w:val="001108D7"/>
    <w:rsid w:val="001111D6"/>
    <w:rsid w:val="0011209B"/>
    <w:rsid w:val="001124F7"/>
    <w:rsid w:val="0011299A"/>
    <w:rsid w:val="00113520"/>
    <w:rsid w:val="00113B42"/>
    <w:rsid w:val="00113B91"/>
    <w:rsid w:val="00113BA1"/>
    <w:rsid w:val="001142CF"/>
    <w:rsid w:val="00114613"/>
    <w:rsid w:val="001148D1"/>
    <w:rsid w:val="00115B84"/>
    <w:rsid w:val="00116858"/>
    <w:rsid w:val="00116BC2"/>
    <w:rsid w:val="0011737D"/>
    <w:rsid w:val="00117B6F"/>
    <w:rsid w:val="00117E2F"/>
    <w:rsid w:val="001207A2"/>
    <w:rsid w:val="001211A5"/>
    <w:rsid w:val="00121809"/>
    <w:rsid w:val="00121C85"/>
    <w:rsid w:val="00122410"/>
    <w:rsid w:val="001227ED"/>
    <w:rsid w:val="001232BB"/>
    <w:rsid w:val="0012385D"/>
    <w:rsid w:val="00123942"/>
    <w:rsid w:val="00123DBA"/>
    <w:rsid w:val="00124AA0"/>
    <w:rsid w:val="00124AEC"/>
    <w:rsid w:val="00124EA1"/>
    <w:rsid w:val="0012670F"/>
    <w:rsid w:val="00126759"/>
    <w:rsid w:val="00126E00"/>
    <w:rsid w:val="00126F0B"/>
    <w:rsid w:val="00126FB7"/>
    <w:rsid w:val="00127BCF"/>
    <w:rsid w:val="001300F1"/>
    <w:rsid w:val="0013029D"/>
    <w:rsid w:val="00130725"/>
    <w:rsid w:val="00130A61"/>
    <w:rsid w:val="00130BA6"/>
    <w:rsid w:val="00131B34"/>
    <w:rsid w:val="00131B43"/>
    <w:rsid w:val="00131BBB"/>
    <w:rsid w:val="00131C9D"/>
    <w:rsid w:val="00132ADA"/>
    <w:rsid w:val="00132F52"/>
    <w:rsid w:val="00132F77"/>
    <w:rsid w:val="001339A1"/>
    <w:rsid w:val="0013436D"/>
    <w:rsid w:val="00134535"/>
    <w:rsid w:val="001348C4"/>
    <w:rsid w:val="00134C6C"/>
    <w:rsid w:val="001351F9"/>
    <w:rsid w:val="0013549F"/>
    <w:rsid w:val="00135B97"/>
    <w:rsid w:val="0013604C"/>
    <w:rsid w:val="00136B9A"/>
    <w:rsid w:val="00136BCF"/>
    <w:rsid w:val="00136CB3"/>
    <w:rsid w:val="00137025"/>
    <w:rsid w:val="001370F6"/>
    <w:rsid w:val="00137286"/>
    <w:rsid w:val="001375A2"/>
    <w:rsid w:val="00137E04"/>
    <w:rsid w:val="00140608"/>
    <w:rsid w:val="00140640"/>
    <w:rsid w:val="00140E96"/>
    <w:rsid w:val="00140EE5"/>
    <w:rsid w:val="00141021"/>
    <w:rsid w:val="0014119A"/>
    <w:rsid w:val="001413B0"/>
    <w:rsid w:val="00141794"/>
    <w:rsid w:val="00141827"/>
    <w:rsid w:val="00141941"/>
    <w:rsid w:val="00142233"/>
    <w:rsid w:val="001429F0"/>
    <w:rsid w:val="00142A58"/>
    <w:rsid w:val="00143DEE"/>
    <w:rsid w:val="00143F4F"/>
    <w:rsid w:val="00144C1A"/>
    <w:rsid w:val="00144C4D"/>
    <w:rsid w:val="0014578E"/>
    <w:rsid w:val="001458F9"/>
    <w:rsid w:val="00145F5F"/>
    <w:rsid w:val="001460EC"/>
    <w:rsid w:val="00146B23"/>
    <w:rsid w:val="00146BA0"/>
    <w:rsid w:val="00146C8B"/>
    <w:rsid w:val="00147224"/>
    <w:rsid w:val="00147375"/>
    <w:rsid w:val="001475C2"/>
    <w:rsid w:val="00147CA4"/>
    <w:rsid w:val="00150298"/>
    <w:rsid w:val="00150C61"/>
    <w:rsid w:val="00150CEE"/>
    <w:rsid w:val="0015144A"/>
    <w:rsid w:val="001514C5"/>
    <w:rsid w:val="00152402"/>
    <w:rsid w:val="001526D5"/>
    <w:rsid w:val="00153292"/>
    <w:rsid w:val="00153673"/>
    <w:rsid w:val="00153DCB"/>
    <w:rsid w:val="00154214"/>
    <w:rsid w:val="001542D2"/>
    <w:rsid w:val="00154899"/>
    <w:rsid w:val="00154932"/>
    <w:rsid w:val="001549D8"/>
    <w:rsid w:val="001549DF"/>
    <w:rsid w:val="00156283"/>
    <w:rsid w:val="00156A36"/>
    <w:rsid w:val="00156AA8"/>
    <w:rsid w:val="00156D9B"/>
    <w:rsid w:val="0015728F"/>
    <w:rsid w:val="00157A12"/>
    <w:rsid w:val="00157F83"/>
    <w:rsid w:val="00160943"/>
    <w:rsid w:val="00160F62"/>
    <w:rsid w:val="00161BC9"/>
    <w:rsid w:val="00161D98"/>
    <w:rsid w:val="001627EB"/>
    <w:rsid w:val="00162F61"/>
    <w:rsid w:val="00163479"/>
    <w:rsid w:val="00163483"/>
    <w:rsid w:val="00163A5D"/>
    <w:rsid w:val="001641C5"/>
    <w:rsid w:val="0016551C"/>
    <w:rsid w:val="00165C50"/>
    <w:rsid w:val="001661FF"/>
    <w:rsid w:val="0016633A"/>
    <w:rsid w:val="001667AB"/>
    <w:rsid w:val="001669F0"/>
    <w:rsid w:val="00166B79"/>
    <w:rsid w:val="001672D7"/>
    <w:rsid w:val="00167428"/>
    <w:rsid w:val="00170A0E"/>
    <w:rsid w:val="001715E9"/>
    <w:rsid w:val="00171FB2"/>
    <w:rsid w:val="001722E4"/>
    <w:rsid w:val="00172871"/>
    <w:rsid w:val="00172AE0"/>
    <w:rsid w:val="00173176"/>
    <w:rsid w:val="00174953"/>
    <w:rsid w:val="00176311"/>
    <w:rsid w:val="00176830"/>
    <w:rsid w:val="00176C94"/>
    <w:rsid w:val="0017787D"/>
    <w:rsid w:val="00180C9F"/>
    <w:rsid w:val="00180E4D"/>
    <w:rsid w:val="00180EFB"/>
    <w:rsid w:val="001817B8"/>
    <w:rsid w:val="00181AA9"/>
    <w:rsid w:val="00181FC6"/>
    <w:rsid w:val="0018283C"/>
    <w:rsid w:val="00182B8D"/>
    <w:rsid w:val="0018306F"/>
    <w:rsid w:val="00183516"/>
    <w:rsid w:val="00183982"/>
    <w:rsid w:val="00183A64"/>
    <w:rsid w:val="00184979"/>
    <w:rsid w:val="00184C96"/>
    <w:rsid w:val="00184EF5"/>
    <w:rsid w:val="00185226"/>
    <w:rsid w:val="00186FF2"/>
    <w:rsid w:val="001870D1"/>
    <w:rsid w:val="0018721A"/>
    <w:rsid w:val="00187502"/>
    <w:rsid w:val="00187B8F"/>
    <w:rsid w:val="00190247"/>
    <w:rsid w:val="00190451"/>
    <w:rsid w:val="001904DF"/>
    <w:rsid w:val="00192339"/>
    <w:rsid w:val="00192B56"/>
    <w:rsid w:val="00192C72"/>
    <w:rsid w:val="00192D47"/>
    <w:rsid w:val="00193144"/>
    <w:rsid w:val="001932BB"/>
    <w:rsid w:val="0019369A"/>
    <w:rsid w:val="001940F5"/>
    <w:rsid w:val="00194BBF"/>
    <w:rsid w:val="0019502E"/>
    <w:rsid w:val="001952A4"/>
    <w:rsid w:val="00195C28"/>
    <w:rsid w:val="001963DA"/>
    <w:rsid w:val="0019654B"/>
    <w:rsid w:val="00197319"/>
    <w:rsid w:val="0019740F"/>
    <w:rsid w:val="001A00FC"/>
    <w:rsid w:val="001A08BD"/>
    <w:rsid w:val="001A0988"/>
    <w:rsid w:val="001A0E3D"/>
    <w:rsid w:val="001A0EA9"/>
    <w:rsid w:val="001A13E0"/>
    <w:rsid w:val="001A13EB"/>
    <w:rsid w:val="001A19BA"/>
    <w:rsid w:val="001A1AB3"/>
    <w:rsid w:val="001A1C3A"/>
    <w:rsid w:val="001A23A5"/>
    <w:rsid w:val="001A2D89"/>
    <w:rsid w:val="001A31C3"/>
    <w:rsid w:val="001A3A4E"/>
    <w:rsid w:val="001A586F"/>
    <w:rsid w:val="001A5B79"/>
    <w:rsid w:val="001A5CF4"/>
    <w:rsid w:val="001A5E24"/>
    <w:rsid w:val="001A63E8"/>
    <w:rsid w:val="001A6A4D"/>
    <w:rsid w:val="001A71D7"/>
    <w:rsid w:val="001A7644"/>
    <w:rsid w:val="001B0584"/>
    <w:rsid w:val="001B0797"/>
    <w:rsid w:val="001B09A5"/>
    <w:rsid w:val="001B0C83"/>
    <w:rsid w:val="001B11E2"/>
    <w:rsid w:val="001B14C0"/>
    <w:rsid w:val="001B198D"/>
    <w:rsid w:val="001B220D"/>
    <w:rsid w:val="001B22C7"/>
    <w:rsid w:val="001B2DE2"/>
    <w:rsid w:val="001B314A"/>
    <w:rsid w:val="001B3ADD"/>
    <w:rsid w:val="001B3D08"/>
    <w:rsid w:val="001B4382"/>
    <w:rsid w:val="001B4C01"/>
    <w:rsid w:val="001B5015"/>
    <w:rsid w:val="001B5F2F"/>
    <w:rsid w:val="001B6559"/>
    <w:rsid w:val="001B6686"/>
    <w:rsid w:val="001B69FF"/>
    <w:rsid w:val="001B6E74"/>
    <w:rsid w:val="001B78CB"/>
    <w:rsid w:val="001C0261"/>
    <w:rsid w:val="001C0393"/>
    <w:rsid w:val="001C0A88"/>
    <w:rsid w:val="001C0B54"/>
    <w:rsid w:val="001C0F5E"/>
    <w:rsid w:val="001C162D"/>
    <w:rsid w:val="001C16A4"/>
    <w:rsid w:val="001C1B2D"/>
    <w:rsid w:val="001C1B4A"/>
    <w:rsid w:val="001C1E23"/>
    <w:rsid w:val="001C1E2F"/>
    <w:rsid w:val="001C2477"/>
    <w:rsid w:val="001C24F5"/>
    <w:rsid w:val="001C28D6"/>
    <w:rsid w:val="001C2E96"/>
    <w:rsid w:val="001C34A8"/>
    <w:rsid w:val="001C3511"/>
    <w:rsid w:val="001C3ECC"/>
    <w:rsid w:val="001C435C"/>
    <w:rsid w:val="001C4579"/>
    <w:rsid w:val="001C5511"/>
    <w:rsid w:val="001C5784"/>
    <w:rsid w:val="001C582B"/>
    <w:rsid w:val="001C5FAA"/>
    <w:rsid w:val="001C7350"/>
    <w:rsid w:val="001C7368"/>
    <w:rsid w:val="001C7C04"/>
    <w:rsid w:val="001D0199"/>
    <w:rsid w:val="001D019B"/>
    <w:rsid w:val="001D032D"/>
    <w:rsid w:val="001D0421"/>
    <w:rsid w:val="001D0A95"/>
    <w:rsid w:val="001D1566"/>
    <w:rsid w:val="001D1722"/>
    <w:rsid w:val="001D1C06"/>
    <w:rsid w:val="001D1F2E"/>
    <w:rsid w:val="001D26FF"/>
    <w:rsid w:val="001D2C27"/>
    <w:rsid w:val="001D2FB0"/>
    <w:rsid w:val="001D3502"/>
    <w:rsid w:val="001D3FCF"/>
    <w:rsid w:val="001D42D4"/>
    <w:rsid w:val="001D43D7"/>
    <w:rsid w:val="001D45B6"/>
    <w:rsid w:val="001D4C5F"/>
    <w:rsid w:val="001D4F3E"/>
    <w:rsid w:val="001D5069"/>
    <w:rsid w:val="001D5793"/>
    <w:rsid w:val="001D584C"/>
    <w:rsid w:val="001D6799"/>
    <w:rsid w:val="001D6F61"/>
    <w:rsid w:val="001D75F4"/>
    <w:rsid w:val="001D77CD"/>
    <w:rsid w:val="001D7DC7"/>
    <w:rsid w:val="001E080B"/>
    <w:rsid w:val="001E0A1B"/>
    <w:rsid w:val="001E10D7"/>
    <w:rsid w:val="001E12CA"/>
    <w:rsid w:val="001E1CA6"/>
    <w:rsid w:val="001E2FA9"/>
    <w:rsid w:val="001E3407"/>
    <w:rsid w:val="001E3A9E"/>
    <w:rsid w:val="001E3AF7"/>
    <w:rsid w:val="001E3D05"/>
    <w:rsid w:val="001E3DB3"/>
    <w:rsid w:val="001E3E9A"/>
    <w:rsid w:val="001E41AB"/>
    <w:rsid w:val="001E4936"/>
    <w:rsid w:val="001E55A6"/>
    <w:rsid w:val="001E5CE0"/>
    <w:rsid w:val="001E7019"/>
    <w:rsid w:val="001E706E"/>
    <w:rsid w:val="001E7FD1"/>
    <w:rsid w:val="001F04B8"/>
    <w:rsid w:val="001F051F"/>
    <w:rsid w:val="001F07CD"/>
    <w:rsid w:val="001F0953"/>
    <w:rsid w:val="001F2013"/>
    <w:rsid w:val="001F20D7"/>
    <w:rsid w:val="001F2415"/>
    <w:rsid w:val="001F2494"/>
    <w:rsid w:val="001F2FC9"/>
    <w:rsid w:val="001F3414"/>
    <w:rsid w:val="001F36AD"/>
    <w:rsid w:val="001F3CA3"/>
    <w:rsid w:val="001F4225"/>
    <w:rsid w:val="001F4271"/>
    <w:rsid w:val="001F428C"/>
    <w:rsid w:val="001F43EE"/>
    <w:rsid w:val="001F4EE6"/>
    <w:rsid w:val="001F56BC"/>
    <w:rsid w:val="001F599C"/>
    <w:rsid w:val="001F5C57"/>
    <w:rsid w:val="001F6189"/>
    <w:rsid w:val="001F637B"/>
    <w:rsid w:val="001F6447"/>
    <w:rsid w:val="001F6964"/>
    <w:rsid w:val="001F71B1"/>
    <w:rsid w:val="001F72DC"/>
    <w:rsid w:val="001F78E9"/>
    <w:rsid w:val="001F796A"/>
    <w:rsid w:val="001F7A95"/>
    <w:rsid w:val="001F7BE1"/>
    <w:rsid w:val="001F7F7E"/>
    <w:rsid w:val="00200256"/>
    <w:rsid w:val="0020049F"/>
    <w:rsid w:val="00200564"/>
    <w:rsid w:val="00200B2A"/>
    <w:rsid w:val="00201516"/>
    <w:rsid w:val="002018C7"/>
    <w:rsid w:val="00201946"/>
    <w:rsid w:val="00201A02"/>
    <w:rsid w:val="0020307F"/>
    <w:rsid w:val="00203979"/>
    <w:rsid w:val="00203DAA"/>
    <w:rsid w:val="002041DF"/>
    <w:rsid w:val="00204BB1"/>
    <w:rsid w:val="00204CA2"/>
    <w:rsid w:val="00204DFF"/>
    <w:rsid w:val="002051A8"/>
    <w:rsid w:val="002051DE"/>
    <w:rsid w:val="00206943"/>
    <w:rsid w:val="00206D9D"/>
    <w:rsid w:val="00207085"/>
    <w:rsid w:val="00207927"/>
    <w:rsid w:val="00207B32"/>
    <w:rsid w:val="0021026D"/>
    <w:rsid w:val="002105A7"/>
    <w:rsid w:val="002108C5"/>
    <w:rsid w:val="00211975"/>
    <w:rsid w:val="00211B43"/>
    <w:rsid w:val="002122D5"/>
    <w:rsid w:val="0021276B"/>
    <w:rsid w:val="00212793"/>
    <w:rsid w:val="00213665"/>
    <w:rsid w:val="0021371D"/>
    <w:rsid w:val="00213D7D"/>
    <w:rsid w:val="00213F24"/>
    <w:rsid w:val="00214156"/>
    <w:rsid w:val="002145FB"/>
    <w:rsid w:val="00214C96"/>
    <w:rsid w:val="00214E5B"/>
    <w:rsid w:val="0021521A"/>
    <w:rsid w:val="00215F91"/>
    <w:rsid w:val="00216765"/>
    <w:rsid w:val="00216A03"/>
    <w:rsid w:val="00216A25"/>
    <w:rsid w:val="00217660"/>
    <w:rsid w:val="00217798"/>
    <w:rsid w:val="00217926"/>
    <w:rsid w:val="0022011F"/>
    <w:rsid w:val="002201F8"/>
    <w:rsid w:val="0022097F"/>
    <w:rsid w:val="002209B3"/>
    <w:rsid w:val="00221142"/>
    <w:rsid w:val="002212FD"/>
    <w:rsid w:val="002227B1"/>
    <w:rsid w:val="00222F02"/>
    <w:rsid w:val="0022310D"/>
    <w:rsid w:val="00223469"/>
    <w:rsid w:val="00224248"/>
    <w:rsid w:val="00224514"/>
    <w:rsid w:val="002249F6"/>
    <w:rsid w:val="002251FB"/>
    <w:rsid w:val="002251FD"/>
    <w:rsid w:val="00225E16"/>
    <w:rsid w:val="002272A8"/>
    <w:rsid w:val="00230441"/>
    <w:rsid w:val="00230472"/>
    <w:rsid w:val="0023073A"/>
    <w:rsid w:val="00231CF2"/>
    <w:rsid w:val="00231D0B"/>
    <w:rsid w:val="00232249"/>
    <w:rsid w:val="002323DE"/>
    <w:rsid w:val="00232A67"/>
    <w:rsid w:val="00232CE8"/>
    <w:rsid w:val="00232D4A"/>
    <w:rsid w:val="00233AA4"/>
    <w:rsid w:val="00233AFE"/>
    <w:rsid w:val="00234027"/>
    <w:rsid w:val="00234A45"/>
    <w:rsid w:val="00235BD0"/>
    <w:rsid w:val="00236201"/>
    <w:rsid w:val="0023638C"/>
    <w:rsid w:val="00236BF7"/>
    <w:rsid w:val="00236C96"/>
    <w:rsid w:val="00236F3D"/>
    <w:rsid w:val="002371DD"/>
    <w:rsid w:val="0023750A"/>
    <w:rsid w:val="002379EC"/>
    <w:rsid w:val="00240231"/>
    <w:rsid w:val="00240309"/>
    <w:rsid w:val="002404FF"/>
    <w:rsid w:val="00240C24"/>
    <w:rsid w:val="002410C3"/>
    <w:rsid w:val="00242378"/>
    <w:rsid w:val="00242627"/>
    <w:rsid w:val="00242873"/>
    <w:rsid w:val="00242883"/>
    <w:rsid w:val="00242C47"/>
    <w:rsid w:val="002434E1"/>
    <w:rsid w:val="00243617"/>
    <w:rsid w:val="00243777"/>
    <w:rsid w:val="00243925"/>
    <w:rsid w:val="00243A69"/>
    <w:rsid w:val="00243D82"/>
    <w:rsid w:val="00243DB0"/>
    <w:rsid w:val="002451BD"/>
    <w:rsid w:val="00245605"/>
    <w:rsid w:val="002456A3"/>
    <w:rsid w:val="00245839"/>
    <w:rsid w:val="00245DDD"/>
    <w:rsid w:val="00245F3C"/>
    <w:rsid w:val="0024620A"/>
    <w:rsid w:val="00246616"/>
    <w:rsid w:val="00246D0E"/>
    <w:rsid w:val="0024702D"/>
    <w:rsid w:val="0025045A"/>
    <w:rsid w:val="00250510"/>
    <w:rsid w:val="00251735"/>
    <w:rsid w:val="00251881"/>
    <w:rsid w:val="00251CA0"/>
    <w:rsid w:val="00252381"/>
    <w:rsid w:val="002523D4"/>
    <w:rsid w:val="00252E4A"/>
    <w:rsid w:val="0025461B"/>
    <w:rsid w:val="00254E24"/>
    <w:rsid w:val="00254E8F"/>
    <w:rsid w:val="00254EA5"/>
    <w:rsid w:val="00255CBC"/>
    <w:rsid w:val="002560AE"/>
    <w:rsid w:val="00256224"/>
    <w:rsid w:val="002564E9"/>
    <w:rsid w:val="002566CB"/>
    <w:rsid w:val="00256B33"/>
    <w:rsid w:val="002578C4"/>
    <w:rsid w:val="00257B0B"/>
    <w:rsid w:val="00257C2D"/>
    <w:rsid w:val="00257E2B"/>
    <w:rsid w:val="002600F3"/>
    <w:rsid w:val="0026015A"/>
    <w:rsid w:val="00260B3F"/>
    <w:rsid w:val="00260BCC"/>
    <w:rsid w:val="002613B2"/>
    <w:rsid w:val="002614BF"/>
    <w:rsid w:val="00261652"/>
    <w:rsid w:val="00261E6B"/>
    <w:rsid w:val="0026242C"/>
    <w:rsid w:val="002636E0"/>
    <w:rsid w:val="00263F69"/>
    <w:rsid w:val="00264740"/>
    <w:rsid w:val="0026508F"/>
    <w:rsid w:val="00265232"/>
    <w:rsid w:val="0026557D"/>
    <w:rsid w:val="00265990"/>
    <w:rsid w:val="00265AB7"/>
    <w:rsid w:val="00265F6F"/>
    <w:rsid w:val="002663E0"/>
    <w:rsid w:val="0026658B"/>
    <w:rsid w:val="0026670D"/>
    <w:rsid w:val="002668DA"/>
    <w:rsid w:val="00267263"/>
    <w:rsid w:val="0026733C"/>
    <w:rsid w:val="00267455"/>
    <w:rsid w:val="00267731"/>
    <w:rsid w:val="00267EA1"/>
    <w:rsid w:val="002700B4"/>
    <w:rsid w:val="00270444"/>
    <w:rsid w:val="00270AB2"/>
    <w:rsid w:val="00270E7B"/>
    <w:rsid w:val="0027170D"/>
    <w:rsid w:val="0027178C"/>
    <w:rsid w:val="00271E43"/>
    <w:rsid w:val="002720C8"/>
    <w:rsid w:val="002723B8"/>
    <w:rsid w:val="00272665"/>
    <w:rsid w:val="002742AE"/>
    <w:rsid w:val="002746B4"/>
    <w:rsid w:val="00274BE6"/>
    <w:rsid w:val="002753EC"/>
    <w:rsid w:val="00275717"/>
    <w:rsid w:val="00275B61"/>
    <w:rsid w:val="00275F04"/>
    <w:rsid w:val="00276423"/>
    <w:rsid w:val="00276F9D"/>
    <w:rsid w:val="00276FD3"/>
    <w:rsid w:val="00276FD8"/>
    <w:rsid w:val="002770C2"/>
    <w:rsid w:val="0027715C"/>
    <w:rsid w:val="00277664"/>
    <w:rsid w:val="00277C40"/>
    <w:rsid w:val="00277FA1"/>
    <w:rsid w:val="002810EA"/>
    <w:rsid w:val="00281233"/>
    <w:rsid w:val="002813CE"/>
    <w:rsid w:val="002815A8"/>
    <w:rsid w:val="00281663"/>
    <w:rsid w:val="00282261"/>
    <w:rsid w:val="00282DF0"/>
    <w:rsid w:val="00283062"/>
    <w:rsid w:val="00283134"/>
    <w:rsid w:val="00283793"/>
    <w:rsid w:val="00284543"/>
    <w:rsid w:val="00284F89"/>
    <w:rsid w:val="00284FC2"/>
    <w:rsid w:val="00285CD2"/>
    <w:rsid w:val="002866C4"/>
    <w:rsid w:val="0028677E"/>
    <w:rsid w:val="00286D2A"/>
    <w:rsid w:val="00286D64"/>
    <w:rsid w:val="0028715F"/>
    <w:rsid w:val="00287366"/>
    <w:rsid w:val="00287AAB"/>
    <w:rsid w:val="00290D7F"/>
    <w:rsid w:val="002913FF"/>
    <w:rsid w:val="00291757"/>
    <w:rsid w:val="002917E9"/>
    <w:rsid w:val="002927BA"/>
    <w:rsid w:val="00292B49"/>
    <w:rsid w:val="00292C35"/>
    <w:rsid w:val="00292C4C"/>
    <w:rsid w:val="00292DE7"/>
    <w:rsid w:val="002947A9"/>
    <w:rsid w:val="00294BF1"/>
    <w:rsid w:val="00294E5B"/>
    <w:rsid w:val="00295489"/>
    <w:rsid w:val="0029553E"/>
    <w:rsid w:val="00295A7E"/>
    <w:rsid w:val="00295AEC"/>
    <w:rsid w:val="00295ECC"/>
    <w:rsid w:val="00296216"/>
    <w:rsid w:val="0029704B"/>
    <w:rsid w:val="00297615"/>
    <w:rsid w:val="002976A6"/>
    <w:rsid w:val="002A051A"/>
    <w:rsid w:val="002A0608"/>
    <w:rsid w:val="002A0727"/>
    <w:rsid w:val="002A078C"/>
    <w:rsid w:val="002A097F"/>
    <w:rsid w:val="002A0D7C"/>
    <w:rsid w:val="002A19C5"/>
    <w:rsid w:val="002A1D26"/>
    <w:rsid w:val="002A1E14"/>
    <w:rsid w:val="002A219A"/>
    <w:rsid w:val="002A21AF"/>
    <w:rsid w:val="002A2411"/>
    <w:rsid w:val="002A264D"/>
    <w:rsid w:val="002A34A2"/>
    <w:rsid w:val="002A4116"/>
    <w:rsid w:val="002A4636"/>
    <w:rsid w:val="002A46F3"/>
    <w:rsid w:val="002A490C"/>
    <w:rsid w:val="002A4A84"/>
    <w:rsid w:val="002A6054"/>
    <w:rsid w:val="002A6067"/>
    <w:rsid w:val="002A717D"/>
    <w:rsid w:val="002A727E"/>
    <w:rsid w:val="002A7509"/>
    <w:rsid w:val="002B0B6E"/>
    <w:rsid w:val="002B0C3E"/>
    <w:rsid w:val="002B1991"/>
    <w:rsid w:val="002B26BA"/>
    <w:rsid w:val="002B2731"/>
    <w:rsid w:val="002B2998"/>
    <w:rsid w:val="002B2C2F"/>
    <w:rsid w:val="002B2FD3"/>
    <w:rsid w:val="002B31C6"/>
    <w:rsid w:val="002B35D3"/>
    <w:rsid w:val="002B3FA8"/>
    <w:rsid w:val="002B4190"/>
    <w:rsid w:val="002B47C3"/>
    <w:rsid w:val="002B4CF5"/>
    <w:rsid w:val="002B527D"/>
    <w:rsid w:val="002B60BB"/>
    <w:rsid w:val="002B66E7"/>
    <w:rsid w:val="002B6BB6"/>
    <w:rsid w:val="002B73E7"/>
    <w:rsid w:val="002B7BAE"/>
    <w:rsid w:val="002B7C16"/>
    <w:rsid w:val="002B7F73"/>
    <w:rsid w:val="002C03B7"/>
    <w:rsid w:val="002C09D3"/>
    <w:rsid w:val="002C0D88"/>
    <w:rsid w:val="002C12BD"/>
    <w:rsid w:val="002C1FE7"/>
    <w:rsid w:val="002C2850"/>
    <w:rsid w:val="002C409B"/>
    <w:rsid w:val="002C4389"/>
    <w:rsid w:val="002C457B"/>
    <w:rsid w:val="002C4DAD"/>
    <w:rsid w:val="002C4E7E"/>
    <w:rsid w:val="002C5349"/>
    <w:rsid w:val="002C582D"/>
    <w:rsid w:val="002C5946"/>
    <w:rsid w:val="002C5B8B"/>
    <w:rsid w:val="002C727E"/>
    <w:rsid w:val="002D0DE3"/>
    <w:rsid w:val="002D1303"/>
    <w:rsid w:val="002D1A94"/>
    <w:rsid w:val="002D1D42"/>
    <w:rsid w:val="002D1DA9"/>
    <w:rsid w:val="002D219A"/>
    <w:rsid w:val="002D3085"/>
    <w:rsid w:val="002D32EE"/>
    <w:rsid w:val="002D3A94"/>
    <w:rsid w:val="002D47FE"/>
    <w:rsid w:val="002D487A"/>
    <w:rsid w:val="002D5646"/>
    <w:rsid w:val="002D5FC2"/>
    <w:rsid w:val="002D699F"/>
    <w:rsid w:val="002D739B"/>
    <w:rsid w:val="002D7500"/>
    <w:rsid w:val="002E00B4"/>
    <w:rsid w:val="002E07EE"/>
    <w:rsid w:val="002E1171"/>
    <w:rsid w:val="002E2956"/>
    <w:rsid w:val="002E3DE0"/>
    <w:rsid w:val="002E3E6C"/>
    <w:rsid w:val="002E40C5"/>
    <w:rsid w:val="002E4A77"/>
    <w:rsid w:val="002E4C65"/>
    <w:rsid w:val="002E4CE8"/>
    <w:rsid w:val="002E5117"/>
    <w:rsid w:val="002E525F"/>
    <w:rsid w:val="002E5650"/>
    <w:rsid w:val="002E5F5F"/>
    <w:rsid w:val="002E6BE2"/>
    <w:rsid w:val="002E747E"/>
    <w:rsid w:val="002E77C6"/>
    <w:rsid w:val="002E79B4"/>
    <w:rsid w:val="002F043C"/>
    <w:rsid w:val="002F0DE0"/>
    <w:rsid w:val="002F15DA"/>
    <w:rsid w:val="002F1F48"/>
    <w:rsid w:val="002F2A76"/>
    <w:rsid w:val="002F3609"/>
    <w:rsid w:val="002F3B7C"/>
    <w:rsid w:val="002F4321"/>
    <w:rsid w:val="002F43E8"/>
    <w:rsid w:val="002F4B86"/>
    <w:rsid w:val="002F4EB9"/>
    <w:rsid w:val="002F50FF"/>
    <w:rsid w:val="002F51A3"/>
    <w:rsid w:val="002F5682"/>
    <w:rsid w:val="002F5D36"/>
    <w:rsid w:val="002F6026"/>
    <w:rsid w:val="002F6372"/>
    <w:rsid w:val="002F6811"/>
    <w:rsid w:val="002F6B30"/>
    <w:rsid w:val="002F716F"/>
    <w:rsid w:val="002F739D"/>
    <w:rsid w:val="002F76BF"/>
    <w:rsid w:val="002F7A36"/>
    <w:rsid w:val="002F7D95"/>
    <w:rsid w:val="002F7D9A"/>
    <w:rsid w:val="003003AB"/>
    <w:rsid w:val="00300AE1"/>
    <w:rsid w:val="003016FC"/>
    <w:rsid w:val="00301AEE"/>
    <w:rsid w:val="003022CD"/>
    <w:rsid w:val="0030249A"/>
    <w:rsid w:val="00304AA8"/>
    <w:rsid w:val="00304FBE"/>
    <w:rsid w:val="003050DC"/>
    <w:rsid w:val="0030519D"/>
    <w:rsid w:val="003052D8"/>
    <w:rsid w:val="00305354"/>
    <w:rsid w:val="0030569A"/>
    <w:rsid w:val="00307FD0"/>
    <w:rsid w:val="003104BF"/>
    <w:rsid w:val="003104E9"/>
    <w:rsid w:val="0031123F"/>
    <w:rsid w:val="00311D62"/>
    <w:rsid w:val="003120F4"/>
    <w:rsid w:val="003124F0"/>
    <w:rsid w:val="003131D9"/>
    <w:rsid w:val="003135C3"/>
    <w:rsid w:val="003139C1"/>
    <w:rsid w:val="00313D0C"/>
    <w:rsid w:val="00313DCE"/>
    <w:rsid w:val="003142CD"/>
    <w:rsid w:val="003146DD"/>
    <w:rsid w:val="00314804"/>
    <w:rsid w:val="003150ED"/>
    <w:rsid w:val="003156EB"/>
    <w:rsid w:val="00315E69"/>
    <w:rsid w:val="00315FFE"/>
    <w:rsid w:val="00316682"/>
    <w:rsid w:val="003166E1"/>
    <w:rsid w:val="003167E4"/>
    <w:rsid w:val="003175FD"/>
    <w:rsid w:val="003200E5"/>
    <w:rsid w:val="0032085D"/>
    <w:rsid w:val="0032097D"/>
    <w:rsid w:val="003210EA"/>
    <w:rsid w:val="00321291"/>
    <w:rsid w:val="00321A89"/>
    <w:rsid w:val="003224B7"/>
    <w:rsid w:val="00322558"/>
    <w:rsid w:val="00322B9A"/>
    <w:rsid w:val="00322BFA"/>
    <w:rsid w:val="00323A19"/>
    <w:rsid w:val="00323B49"/>
    <w:rsid w:val="00324176"/>
    <w:rsid w:val="0032485D"/>
    <w:rsid w:val="00324AE7"/>
    <w:rsid w:val="00324D82"/>
    <w:rsid w:val="003258BF"/>
    <w:rsid w:val="003259E8"/>
    <w:rsid w:val="00325BC1"/>
    <w:rsid w:val="00326469"/>
    <w:rsid w:val="00326AC5"/>
    <w:rsid w:val="00327AA5"/>
    <w:rsid w:val="00327ABD"/>
    <w:rsid w:val="00327DEB"/>
    <w:rsid w:val="003306AD"/>
    <w:rsid w:val="00330D13"/>
    <w:rsid w:val="00331B7D"/>
    <w:rsid w:val="00331EE2"/>
    <w:rsid w:val="003328BC"/>
    <w:rsid w:val="00333069"/>
    <w:rsid w:val="003337F1"/>
    <w:rsid w:val="00334091"/>
    <w:rsid w:val="00334229"/>
    <w:rsid w:val="003343FB"/>
    <w:rsid w:val="003344E6"/>
    <w:rsid w:val="00334519"/>
    <w:rsid w:val="003355E2"/>
    <w:rsid w:val="00335BEA"/>
    <w:rsid w:val="00336442"/>
    <w:rsid w:val="00336493"/>
    <w:rsid w:val="00336CBD"/>
    <w:rsid w:val="003378E9"/>
    <w:rsid w:val="00337B14"/>
    <w:rsid w:val="00340CCE"/>
    <w:rsid w:val="00340FF0"/>
    <w:rsid w:val="00341029"/>
    <w:rsid w:val="00341954"/>
    <w:rsid w:val="00341AD1"/>
    <w:rsid w:val="00341E66"/>
    <w:rsid w:val="00341ED2"/>
    <w:rsid w:val="0034324C"/>
    <w:rsid w:val="0034412C"/>
    <w:rsid w:val="00344620"/>
    <w:rsid w:val="00344B99"/>
    <w:rsid w:val="00344BF0"/>
    <w:rsid w:val="00345202"/>
    <w:rsid w:val="00345597"/>
    <w:rsid w:val="00345C19"/>
    <w:rsid w:val="00346607"/>
    <w:rsid w:val="00347905"/>
    <w:rsid w:val="00347BEA"/>
    <w:rsid w:val="003505A2"/>
    <w:rsid w:val="00350983"/>
    <w:rsid w:val="00350A73"/>
    <w:rsid w:val="00350BB9"/>
    <w:rsid w:val="00351425"/>
    <w:rsid w:val="003515F1"/>
    <w:rsid w:val="00351C57"/>
    <w:rsid w:val="00351F71"/>
    <w:rsid w:val="003527A2"/>
    <w:rsid w:val="00352802"/>
    <w:rsid w:val="003533AA"/>
    <w:rsid w:val="00353C81"/>
    <w:rsid w:val="00353E20"/>
    <w:rsid w:val="00353E5F"/>
    <w:rsid w:val="00353F6F"/>
    <w:rsid w:val="003540DB"/>
    <w:rsid w:val="00354110"/>
    <w:rsid w:val="00354125"/>
    <w:rsid w:val="00354CCC"/>
    <w:rsid w:val="00355056"/>
    <w:rsid w:val="00355349"/>
    <w:rsid w:val="00355B21"/>
    <w:rsid w:val="00356075"/>
    <w:rsid w:val="00356AD2"/>
    <w:rsid w:val="003576BE"/>
    <w:rsid w:val="00357D22"/>
    <w:rsid w:val="00357DC2"/>
    <w:rsid w:val="00357DF7"/>
    <w:rsid w:val="0036006E"/>
    <w:rsid w:val="00360B60"/>
    <w:rsid w:val="003610D8"/>
    <w:rsid w:val="00361E6D"/>
    <w:rsid w:val="00362098"/>
    <w:rsid w:val="003621C0"/>
    <w:rsid w:val="003631A1"/>
    <w:rsid w:val="00364407"/>
    <w:rsid w:val="003646B6"/>
    <w:rsid w:val="00364C80"/>
    <w:rsid w:val="00364E40"/>
    <w:rsid w:val="00364FAE"/>
    <w:rsid w:val="003650A5"/>
    <w:rsid w:val="00365116"/>
    <w:rsid w:val="00365347"/>
    <w:rsid w:val="00366111"/>
    <w:rsid w:val="00366D22"/>
    <w:rsid w:val="00366F0B"/>
    <w:rsid w:val="00367612"/>
    <w:rsid w:val="00367869"/>
    <w:rsid w:val="00370181"/>
    <w:rsid w:val="003706CA"/>
    <w:rsid w:val="003706DD"/>
    <w:rsid w:val="00370E1D"/>
    <w:rsid w:val="003714CC"/>
    <w:rsid w:val="003720A2"/>
    <w:rsid w:val="00372511"/>
    <w:rsid w:val="003735FE"/>
    <w:rsid w:val="0037401E"/>
    <w:rsid w:val="003740BC"/>
    <w:rsid w:val="0037473F"/>
    <w:rsid w:val="0037493F"/>
    <w:rsid w:val="0037601C"/>
    <w:rsid w:val="00376C65"/>
    <w:rsid w:val="00376CD6"/>
    <w:rsid w:val="0037705A"/>
    <w:rsid w:val="003777E1"/>
    <w:rsid w:val="00377CDC"/>
    <w:rsid w:val="0038061E"/>
    <w:rsid w:val="0038094A"/>
    <w:rsid w:val="00380BE7"/>
    <w:rsid w:val="00381025"/>
    <w:rsid w:val="003819AF"/>
    <w:rsid w:val="00381D70"/>
    <w:rsid w:val="00382BA7"/>
    <w:rsid w:val="00382F7C"/>
    <w:rsid w:val="0038421B"/>
    <w:rsid w:val="003842B6"/>
    <w:rsid w:val="0038444A"/>
    <w:rsid w:val="00384703"/>
    <w:rsid w:val="00384747"/>
    <w:rsid w:val="00385A63"/>
    <w:rsid w:val="00385CC4"/>
    <w:rsid w:val="003869C0"/>
    <w:rsid w:val="00387ACF"/>
    <w:rsid w:val="00390B84"/>
    <w:rsid w:val="00391061"/>
    <w:rsid w:val="003922EC"/>
    <w:rsid w:val="0039238F"/>
    <w:rsid w:val="00392473"/>
    <w:rsid w:val="003931D9"/>
    <w:rsid w:val="00393580"/>
    <w:rsid w:val="003935B8"/>
    <w:rsid w:val="00393AD7"/>
    <w:rsid w:val="00394106"/>
    <w:rsid w:val="00394163"/>
    <w:rsid w:val="003945BB"/>
    <w:rsid w:val="00394851"/>
    <w:rsid w:val="00394B7C"/>
    <w:rsid w:val="00394C17"/>
    <w:rsid w:val="00394D3B"/>
    <w:rsid w:val="00394EFA"/>
    <w:rsid w:val="003959E4"/>
    <w:rsid w:val="00395C58"/>
    <w:rsid w:val="00395DD8"/>
    <w:rsid w:val="0039671B"/>
    <w:rsid w:val="00397BD8"/>
    <w:rsid w:val="003A0C04"/>
    <w:rsid w:val="003A1F98"/>
    <w:rsid w:val="003A2589"/>
    <w:rsid w:val="003A2E25"/>
    <w:rsid w:val="003A300A"/>
    <w:rsid w:val="003A3455"/>
    <w:rsid w:val="003A386B"/>
    <w:rsid w:val="003A3FE0"/>
    <w:rsid w:val="003A42D1"/>
    <w:rsid w:val="003A5322"/>
    <w:rsid w:val="003A5409"/>
    <w:rsid w:val="003A549C"/>
    <w:rsid w:val="003A60C1"/>
    <w:rsid w:val="003A62E2"/>
    <w:rsid w:val="003A6A44"/>
    <w:rsid w:val="003A6D4B"/>
    <w:rsid w:val="003A70D5"/>
    <w:rsid w:val="003A7F15"/>
    <w:rsid w:val="003B030D"/>
    <w:rsid w:val="003B058B"/>
    <w:rsid w:val="003B066F"/>
    <w:rsid w:val="003B0904"/>
    <w:rsid w:val="003B0B29"/>
    <w:rsid w:val="003B0DC3"/>
    <w:rsid w:val="003B0E10"/>
    <w:rsid w:val="003B1088"/>
    <w:rsid w:val="003B1813"/>
    <w:rsid w:val="003B1912"/>
    <w:rsid w:val="003B25F9"/>
    <w:rsid w:val="003B2AFC"/>
    <w:rsid w:val="003B2E4B"/>
    <w:rsid w:val="003B31F5"/>
    <w:rsid w:val="003B3B0F"/>
    <w:rsid w:val="003B524E"/>
    <w:rsid w:val="003B57AC"/>
    <w:rsid w:val="003B5CB2"/>
    <w:rsid w:val="003B6A2B"/>
    <w:rsid w:val="003B760D"/>
    <w:rsid w:val="003B78A9"/>
    <w:rsid w:val="003B78B6"/>
    <w:rsid w:val="003B7F89"/>
    <w:rsid w:val="003B7FDC"/>
    <w:rsid w:val="003C039E"/>
    <w:rsid w:val="003C0891"/>
    <w:rsid w:val="003C192F"/>
    <w:rsid w:val="003C19FD"/>
    <w:rsid w:val="003C24D8"/>
    <w:rsid w:val="003C2FE8"/>
    <w:rsid w:val="003C3C29"/>
    <w:rsid w:val="003C3C3C"/>
    <w:rsid w:val="003C3D90"/>
    <w:rsid w:val="003C4270"/>
    <w:rsid w:val="003C43C0"/>
    <w:rsid w:val="003C4E0E"/>
    <w:rsid w:val="003C4F58"/>
    <w:rsid w:val="003C5187"/>
    <w:rsid w:val="003C559B"/>
    <w:rsid w:val="003C58E8"/>
    <w:rsid w:val="003C5BBC"/>
    <w:rsid w:val="003C5D87"/>
    <w:rsid w:val="003C6240"/>
    <w:rsid w:val="003C6687"/>
    <w:rsid w:val="003C6B22"/>
    <w:rsid w:val="003C6CFA"/>
    <w:rsid w:val="003C6D49"/>
    <w:rsid w:val="003C6FCB"/>
    <w:rsid w:val="003C7B11"/>
    <w:rsid w:val="003C7B19"/>
    <w:rsid w:val="003C7B9F"/>
    <w:rsid w:val="003C7E59"/>
    <w:rsid w:val="003D0286"/>
    <w:rsid w:val="003D03A6"/>
    <w:rsid w:val="003D1351"/>
    <w:rsid w:val="003D15D1"/>
    <w:rsid w:val="003D189B"/>
    <w:rsid w:val="003D26C5"/>
    <w:rsid w:val="003D33F7"/>
    <w:rsid w:val="003D378C"/>
    <w:rsid w:val="003D3994"/>
    <w:rsid w:val="003D4DF6"/>
    <w:rsid w:val="003D5237"/>
    <w:rsid w:val="003D571A"/>
    <w:rsid w:val="003D5DAA"/>
    <w:rsid w:val="003D5E4D"/>
    <w:rsid w:val="003D6179"/>
    <w:rsid w:val="003D6CFC"/>
    <w:rsid w:val="003D7C14"/>
    <w:rsid w:val="003E016A"/>
    <w:rsid w:val="003E0444"/>
    <w:rsid w:val="003E0617"/>
    <w:rsid w:val="003E0907"/>
    <w:rsid w:val="003E0948"/>
    <w:rsid w:val="003E0D40"/>
    <w:rsid w:val="003E0E35"/>
    <w:rsid w:val="003E0F18"/>
    <w:rsid w:val="003E18D2"/>
    <w:rsid w:val="003E241B"/>
    <w:rsid w:val="003E351E"/>
    <w:rsid w:val="003E37E3"/>
    <w:rsid w:val="003E385A"/>
    <w:rsid w:val="003E3962"/>
    <w:rsid w:val="003E487B"/>
    <w:rsid w:val="003E4A81"/>
    <w:rsid w:val="003E4ADF"/>
    <w:rsid w:val="003E5D9D"/>
    <w:rsid w:val="003E6326"/>
    <w:rsid w:val="003E646F"/>
    <w:rsid w:val="003E6506"/>
    <w:rsid w:val="003E6AA4"/>
    <w:rsid w:val="003E752D"/>
    <w:rsid w:val="003F04FE"/>
    <w:rsid w:val="003F0EE7"/>
    <w:rsid w:val="003F10D8"/>
    <w:rsid w:val="003F127A"/>
    <w:rsid w:val="003F14CB"/>
    <w:rsid w:val="003F15A5"/>
    <w:rsid w:val="003F1DB8"/>
    <w:rsid w:val="003F1FB5"/>
    <w:rsid w:val="003F21A7"/>
    <w:rsid w:val="003F2D32"/>
    <w:rsid w:val="003F3230"/>
    <w:rsid w:val="003F3359"/>
    <w:rsid w:val="003F33E1"/>
    <w:rsid w:val="003F3DF6"/>
    <w:rsid w:val="003F42F6"/>
    <w:rsid w:val="003F46B1"/>
    <w:rsid w:val="003F497B"/>
    <w:rsid w:val="003F4981"/>
    <w:rsid w:val="003F503C"/>
    <w:rsid w:val="003F517E"/>
    <w:rsid w:val="003F52F3"/>
    <w:rsid w:val="003F536F"/>
    <w:rsid w:val="003F54BE"/>
    <w:rsid w:val="003F56B1"/>
    <w:rsid w:val="003F5778"/>
    <w:rsid w:val="003F5CE0"/>
    <w:rsid w:val="003F5F45"/>
    <w:rsid w:val="003F6257"/>
    <w:rsid w:val="003F686C"/>
    <w:rsid w:val="003F6DF4"/>
    <w:rsid w:val="003F6EBC"/>
    <w:rsid w:val="003F6EE0"/>
    <w:rsid w:val="003F73A8"/>
    <w:rsid w:val="003F7CDA"/>
    <w:rsid w:val="003F7D89"/>
    <w:rsid w:val="004000DB"/>
    <w:rsid w:val="00400242"/>
    <w:rsid w:val="0040084E"/>
    <w:rsid w:val="00400F8A"/>
    <w:rsid w:val="004013B1"/>
    <w:rsid w:val="00401670"/>
    <w:rsid w:val="0040184C"/>
    <w:rsid w:val="00401A75"/>
    <w:rsid w:val="00401FC0"/>
    <w:rsid w:val="00402303"/>
    <w:rsid w:val="004025FC"/>
    <w:rsid w:val="00403E8F"/>
    <w:rsid w:val="00404ADD"/>
    <w:rsid w:val="00404E95"/>
    <w:rsid w:val="0040570A"/>
    <w:rsid w:val="00405A1A"/>
    <w:rsid w:val="00405B58"/>
    <w:rsid w:val="004064C8"/>
    <w:rsid w:val="004064F8"/>
    <w:rsid w:val="00407293"/>
    <w:rsid w:val="00407ABA"/>
    <w:rsid w:val="00407D17"/>
    <w:rsid w:val="00407ED9"/>
    <w:rsid w:val="00407FB6"/>
    <w:rsid w:val="00410679"/>
    <w:rsid w:val="004107B8"/>
    <w:rsid w:val="00410E93"/>
    <w:rsid w:val="004113B9"/>
    <w:rsid w:val="004118FB"/>
    <w:rsid w:val="00411991"/>
    <w:rsid w:val="004119DC"/>
    <w:rsid w:val="00411B6F"/>
    <w:rsid w:val="00411B74"/>
    <w:rsid w:val="00411F7E"/>
    <w:rsid w:val="00412301"/>
    <w:rsid w:val="00412D75"/>
    <w:rsid w:val="00412EEC"/>
    <w:rsid w:val="00412F58"/>
    <w:rsid w:val="0041306E"/>
    <w:rsid w:val="0041365C"/>
    <w:rsid w:val="004137B9"/>
    <w:rsid w:val="0041423B"/>
    <w:rsid w:val="00414B39"/>
    <w:rsid w:val="00414C93"/>
    <w:rsid w:val="00415296"/>
    <w:rsid w:val="004154BE"/>
    <w:rsid w:val="00415E08"/>
    <w:rsid w:val="00415FC6"/>
    <w:rsid w:val="004161E9"/>
    <w:rsid w:val="0041688F"/>
    <w:rsid w:val="0041690C"/>
    <w:rsid w:val="00416AA1"/>
    <w:rsid w:val="00416AA7"/>
    <w:rsid w:val="00416D0B"/>
    <w:rsid w:val="00416E24"/>
    <w:rsid w:val="00420108"/>
    <w:rsid w:val="00420B31"/>
    <w:rsid w:val="00421454"/>
    <w:rsid w:val="00421FF2"/>
    <w:rsid w:val="00422A32"/>
    <w:rsid w:val="00422AF5"/>
    <w:rsid w:val="0042331B"/>
    <w:rsid w:val="00423896"/>
    <w:rsid w:val="00423912"/>
    <w:rsid w:val="00423A8E"/>
    <w:rsid w:val="00423DAB"/>
    <w:rsid w:val="00424537"/>
    <w:rsid w:val="004246EF"/>
    <w:rsid w:val="00424907"/>
    <w:rsid w:val="00424B13"/>
    <w:rsid w:val="00425357"/>
    <w:rsid w:val="004255C6"/>
    <w:rsid w:val="004257DE"/>
    <w:rsid w:val="0042595A"/>
    <w:rsid w:val="00425A3B"/>
    <w:rsid w:val="00426303"/>
    <w:rsid w:val="004263E7"/>
    <w:rsid w:val="004266D3"/>
    <w:rsid w:val="00426F20"/>
    <w:rsid w:val="004272D0"/>
    <w:rsid w:val="00427583"/>
    <w:rsid w:val="0042759A"/>
    <w:rsid w:val="00427857"/>
    <w:rsid w:val="0042799F"/>
    <w:rsid w:val="00430783"/>
    <w:rsid w:val="00431025"/>
    <w:rsid w:val="00431386"/>
    <w:rsid w:val="0043138B"/>
    <w:rsid w:val="00431B14"/>
    <w:rsid w:val="00431CB4"/>
    <w:rsid w:val="00431D80"/>
    <w:rsid w:val="0043258D"/>
    <w:rsid w:val="00432C97"/>
    <w:rsid w:val="00433206"/>
    <w:rsid w:val="00433495"/>
    <w:rsid w:val="0043372A"/>
    <w:rsid w:val="0043380B"/>
    <w:rsid w:val="00433999"/>
    <w:rsid w:val="004340F5"/>
    <w:rsid w:val="00434501"/>
    <w:rsid w:val="00434E63"/>
    <w:rsid w:val="004351CE"/>
    <w:rsid w:val="0043579C"/>
    <w:rsid w:val="004362EE"/>
    <w:rsid w:val="004362FE"/>
    <w:rsid w:val="004373D5"/>
    <w:rsid w:val="0044043C"/>
    <w:rsid w:val="00440595"/>
    <w:rsid w:val="00440B9B"/>
    <w:rsid w:val="00440FF7"/>
    <w:rsid w:val="00441361"/>
    <w:rsid w:val="00442132"/>
    <w:rsid w:val="00443EFA"/>
    <w:rsid w:val="00444590"/>
    <w:rsid w:val="00444801"/>
    <w:rsid w:val="0044480E"/>
    <w:rsid w:val="004450F2"/>
    <w:rsid w:val="004467CD"/>
    <w:rsid w:val="00446AD6"/>
    <w:rsid w:val="00446D61"/>
    <w:rsid w:val="0044717C"/>
    <w:rsid w:val="00447667"/>
    <w:rsid w:val="00447C1D"/>
    <w:rsid w:val="00450E8D"/>
    <w:rsid w:val="00450F28"/>
    <w:rsid w:val="00451089"/>
    <w:rsid w:val="004515BB"/>
    <w:rsid w:val="00451D83"/>
    <w:rsid w:val="00451DB3"/>
    <w:rsid w:val="0045212A"/>
    <w:rsid w:val="004521B0"/>
    <w:rsid w:val="004526EA"/>
    <w:rsid w:val="00452F00"/>
    <w:rsid w:val="00453485"/>
    <w:rsid w:val="00453708"/>
    <w:rsid w:val="004537F0"/>
    <w:rsid w:val="00453851"/>
    <w:rsid w:val="00454244"/>
    <w:rsid w:val="004544C3"/>
    <w:rsid w:val="0045486E"/>
    <w:rsid w:val="00455431"/>
    <w:rsid w:val="00456E20"/>
    <w:rsid w:val="004572E5"/>
    <w:rsid w:val="00457309"/>
    <w:rsid w:val="00457423"/>
    <w:rsid w:val="00460817"/>
    <w:rsid w:val="00460C28"/>
    <w:rsid w:val="00460E66"/>
    <w:rsid w:val="00461312"/>
    <w:rsid w:val="00461368"/>
    <w:rsid w:val="004617C0"/>
    <w:rsid w:val="0046284F"/>
    <w:rsid w:val="00462AE2"/>
    <w:rsid w:val="00463E0D"/>
    <w:rsid w:val="00464197"/>
    <w:rsid w:val="00464308"/>
    <w:rsid w:val="00464722"/>
    <w:rsid w:val="0046491E"/>
    <w:rsid w:val="00464F54"/>
    <w:rsid w:val="00465344"/>
    <w:rsid w:val="004658D6"/>
    <w:rsid w:val="00465B95"/>
    <w:rsid w:val="00465B96"/>
    <w:rsid w:val="00465C53"/>
    <w:rsid w:val="00465E7C"/>
    <w:rsid w:val="004664FC"/>
    <w:rsid w:val="00466D9C"/>
    <w:rsid w:val="00466FB2"/>
    <w:rsid w:val="004673F7"/>
    <w:rsid w:val="00467F3D"/>
    <w:rsid w:val="0047009B"/>
    <w:rsid w:val="004700A3"/>
    <w:rsid w:val="004708F0"/>
    <w:rsid w:val="00471190"/>
    <w:rsid w:val="004712AA"/>
    <w:rsid w:val="0047166C"/>
    <w:rsid w:val="00471803"/>
    <w:rsid w:val="00471E52"/>
    <w:rsid w:val="00472185"/>
    <w:rsid w:val="00472E58"/>
    <w:rsid w:val="00473431"/>
    <w:rsid w:val="004735F6"/>
    <w:rsid w:val="004736D9"/>
    <w:rsid w:val="004738BB"/>
    <w:rsid w:val="00473E34"/>
    <w:rsid w:val="00473E93"/>
    <w:rsid w:val="00474209"/>
    <w:rsid w:val="00474416"/>
    <w:rsid w:val="00474E2F"/>
    <w:rsid w:val="0047527F"/>
    <w:rsid w:val="00476608"/>
    <w:rsid w:val="00480021"/>
    <w:rsid w:val="00480369"/>
    <w:rsid w:val="004806E8"/>
    <w:rsid w:val="0048073D"/>
    <w:rsid w:val="00480774"/>
    <w:rsid w:val="00480C9D"/>
    <w:rsid w:val="00481821"/>
    <w:rsid w:val="00482754"/>
    <w:rsid w:val="004838AD"/>
    <w:rsid w:val="00483966"/>
    <w:rsid w:val="00483AC8"/>
    <w:rsid w:val="004846DC"/>
    <w:rsid w:val="00484786"/>
    <w:rsid w:val="00484927"/>
    <w:rsid w:val="00484A0B"/>
    <w:rsid w:val="00484A36"/>
    <w:rsid w:val="0048516E"/>
    <w:rsid w:val="0048574A"/>
    <w:rsid w:val="00485D33"/>
    <w:rsid w:val="00485E85"/>
    <w:rsid w:val="00486077"/>
    <w:rsid w:val="004866DD"/>
    <w:rsid w:val="00486C37"/>
    <w:rsid w:val="00486DD6"/>
    <w:rsid w:val="004871EE"/>
    <w:rsid w:val="0048785A"/>
    <w:rsid w:val="004879C3"/>
    <w:rsid w:val="0049055E"/>
    <w:rsid w:val="0049098C"/>
    <w:rsid w:val="00490A40"/>
    <w:rsid w:val="00491183"/>
    <w:rsid w:val="0049120C"/>
    <w:rsid w:val="00491410"/>
    <w:rsid w:val="004920E4"/>
    <w:rsid w:val="004921C8"/>
    <w:rsid w:val="0049345C"/>
    <w:rsid w:val="00493B1D"/>
    <w:rsid w:val="004944AD"/>
    <w:rsid w:val="00494941"/>
    <w:rsid w:val="00495C52"/>
    <w:rsid w:val="00495CDD"/>
    <w:rsid w:val="00495FC1"/>
    <w:rsid w:val="00495FFE"/>
    <w:rsid w:val="004960F3"/>
    <w:rsid w:val="00496976"/>
    <w:rsid w:val="00496E19"/>
    <w:rsid w:val="0049714E"/>
    <w:rsid w:val="00497682"/>
    <w:rsid w:val="004976F8"/>
    <w:rsid w:val="004A01CF"/>
    <w:rsid w:val="004A0B95"/>
    <w:rsid w:val="004A0EAE"/>
    <w:rsid w:val="004A112B"/>
    <w:rsid w:val="004A1B3D"/>
    <w:rsid w:val="004A2B4C"/>
    <w:rsid w:val="004A3022"/>
    <w:rsid w:val="004A3EA9"/>
    <w:rsid w:val="004A3ED7"/>
    <w:rsid w:val="004A4139"/>
    <w:rsid w:val="004A44C2"/>
    <w:rsid w:val="004A50F4"/>
    <w:rsid w:val="004A51FE"/>
    <w:rsid w:val="004A5508"/>
    <w:rsid w:val="004A58F3"/>
    <w:rsid w:val="004A5B06"/>
    <w:rsid w:val="004A72BB"/>
    <w:rsid w:val="004A7978"/>
    <w:rsid w:val="004A7DEF"/>
    <w:rsid w:val="004B0054"/>
    <w:rsid w:val="004B00C5"/>
    <w:rsid w:val="004B07C6"/>
    <w:rsid w:val="004B200D"/>
    <w:rsid w:val="004B203A"/>
    <w:rsid w:val="004B2A45"/>
    <w:rsid w:val="004B2A5A"/>
    <w:rsid w:val="004B2CA6"/>
    <w:rsid w:val="004B347C"/>
    <w:rsid w:val="004B3C05"/>
    <w:rsid w:val="004B3DE6"/>
    <w:rsid w:val="004B4538"/>
    <w:rsid w:val="004B462F"/>
    <w:rsid w:val="004B49D5"/>
    <w:rsid w:val="004B4FCE"/>
    <w:rsid w:val="004B5104"/>
    <w:rsid w:val="004B53C8"/>
    <w:rsid w:val="004B64D0"/>
    <w:rsid w:val="004B6831"/>
    <w:rsid w:val="004B686D"/>
    <w:rsid w:val="004B7838"/>
    <w:rsid w:val="004B7935"/>
    <w:rsid w:val="004C0170"/>
    <w:rsid w:val="004C0955"/>
    <w:rsid w:val="004C1A84"/>
    <w:rsid w:val="004C26E2"/>
    <w:rsid w:val="004C2B34"/>
    <w:rsid w:val="004C2E55"/>
    <w:rsid w:val="004C31F3"/>
    <w:rsid w:val="004C3D71"/>
    <w:rsid w:val="004C4766"/>
    <w:rsid w:val="004C4A64"/>
    <w:rsid w:val="004C4C8B"/>
    <w:rsid w:val="004C4FAC"/>
    <w:rsid w:val="004C500F"/>
    <w:rsid w:val="004C52CE"/>
    <w:rsid w:val="004C54C2"/>
    <w:rsid w:val="004C5F4D"/>
    <w:rsid w:val="004C60B5"/>
    <w:rsid w:val="004C721A"/>
    <w:rsid w:val="004C7CE9"/>
    <w:rsid w:val="004D020C"/>
    <w:rsid w:val="004D03A0"/>
    <w:rsid w:val="004D0ED5"/>
    <w:rsid w:val="004D148C"/>
    <w:rsid w:val="004D15EE"/>
    <w:rsid w:val="004D3247"/>
    <w:rsid w:val="004D3401"/>
    <w:rsid w:val="004D3A47"/>
    <w:rsid w:val="004D505A"/>
    <w:rsid w:val="004D5604"/>
    <w:rsid w:val="004D6198"/>
    <w:rsid w:val="004D6F86"/>
    <w:rsid w:val="004D78D0"/>
    <w:rsid w:val="004E0190"/>
    <w:rsid w:val="004E0D5B"/>
    <w:rsid w:val="004E122D"/>
    <w:rsid w:val="004E134F"/>
    <w:rsid w:val="004E137A"/>
    <w:rsid w:val="004E1784"/>
    <w:rsid w:val="004E18E9"/>
    <w:rsid w:val="004E19A1"/>
    <w:rsid w:val="004E19BA"/>
    <w:rsid w:val="004E22F0"/>
    <w:rsid w:val="004E2857"/>
    <w:rsid w:val="004E32AD"/>
    <w:rsid w:val="004E3A5A"/>
    <w:rsid w:val="004E3CED"/>
    <w:rsid w:val="004E3E83"/>
    <w:rsid w:val="004E420A"/>
    <w:rsid w:val="004E4723"/>
    <w:rsid w:val="004E4923"/>
    <w:rsid w:val="004E4CC0"/>
    <w:rsid w:val="004E4D3E"/>
    <w:rsid w:val="004E50FB"/>
    <w:rsid w:val="004E55D3"/>
    <w:rsid w:val="004E5C56"/>
    <w:rsid w:val="004E648D"/>
    <w:rsid w:val="004E74F6"/>
    <w:rsid w:val="004E7706"/>
    <w:rsid w:val="004E7958"/>
    <w:rsid w:val="004F013E"/>
    <w:rsid w:val="004F016A"/>
    <w:rsid w:val="004F0527"/>
    <w:rsid w:val="004F0709"/>
    <w:rsid w:val="004F0A6C"/>
    <w:rsid w:val="004F1E12"/>
    <w:rsid w:val="004F2DF5"/>
    <w:rsid w:val="004F3325"/>
    <w:rsid w:val="004F3436"/>
    <w:rsid w:val="004F3B99"/>
    <w:rsid w:val="004F4099"/>
    <w:rsid w:val="004F489C"/>
    <w:rsid w:val="004F5634"/>
    <w:rsid w:val="004F5872"/>
    <w:rsid w:val="004F5B0A"/>
    <w:rsid w:val="004F6029"/>
    <w:rsid w:val="004F6104"/>
    <w:rsid w:val="004F6404"/>
    <w:rsid w:val="004F6E4C"/>
    <w:rsid w:val="00500285"/>
    <w:rsid w:val="005005E7"/>
    <w:rsid w:val="0050063C"/>
    <w:rsid w:val="00501FDE"/>
    <w:rsid w:val="00502103"/>
    <w:rsid w:val="00502776"/>
    <w:rsid w:val="0050287D"/>
    <w:rsid w:val="00502A6E"/>
    <w:rsid w:val="005042A5"/>
    <w:rsid w:val="00504315"/>
    <w:rsid w:val="00504A85"/>
    <w:rsid w:val="00505199"/>
    <w:rsid w:val="00506D19"/>
    <w:rsid w:val="00507147"/>
    <w:rsid w:val="00507F5E"/>
    <w:rsid w:val="00510633"/>
    <w:rsid w:val="00510926"/>
    <w:rsid w:val="00510A4B"/>
    <w:rsid w:val="00511263"/>
    <w:rsid w:val="00511718"/>
    <w:rsid w:val="00511A86"/>
    <w:rsid w:val="00511B47"/>
    <w:rsid w:val="00511C60"/>
    <w:rsid w:val="00511F8C"/>
    <w:rsid w:val="005120AB"/>
    <w:rsid w:val="005124E0"/>
    <w:rsid w:val="00512549"/>
    <w:rsid w:val="005125C0"/>
    <w:rsid w:val="005125DB"/>
    <w:rsid w:val="005129BC"/>
    <w:rsid w:val="00512D6D"/>
    <w:rsid w:val="00512E7D"/>
    <w:rsid w:val="0051309B"/>
    <w:rsid w:val="00513622"/>
    <w:rsid w:val="00513B1B"/>
    <w:rsid w:val="00513C95"/>
    <w:rsid w:val="005148B6"/>
    <w:rsid w:val="0051497A"/>
    <w:rsid w:val="00514E8D"/>
    <w:rsid w:val="00514FFB"/>
    <w:rsid w:val="0051535B"/>
    <w:rsid w:val="00515A92"/>
    <w:rsid w:val="00515EA8"/>
    <w:rsid w:val="00516742"/>
    <w:rsid w:val="0051675A"/>
    <w:rsid w:val="00517954"/>
    <w:rsid w:val="00517E5E"/>
    <w:rsid w:val="00520248"/>
    <w:rsid w:val="00520B51"/>
    <w:rsid w:val="0052147C"/>
    <w:rsid w:val="00521E94"/>
    <w:rsid w:val="005220A7"/>
    <w:rsid w:val="00522372"/>
    <w:rsid w:val="00522467"/>
    <w:rsid w:val="005229C4"/>
    <w:rsid w:val="005229E5"/>
    <w:rsid w:val="00522D69"/>
    <w:rsid w:val="0052301C"/>
    <w:rsid w:val="005230D9"/>
    <w:rsid w:val="005231C1"/>
    <w:rsid w:val="005236B1"/>
    <w:rsid w:val="0052374F"/>
    <w:rsid w:val="00523B95"/>
    <w:rsid w:val="00523E90"/>
    <w:rsid w:val="00523F5C"/>
    <w:rsid w:val="00524BFD"/>
    <w:rsid w:val="00524E01"/>
    <w:rsid w:val="0052507D"/>
    <w:rsid w:val="0052516A"/>
    <w:rsid w:val="0052557F"/>
    <w:rsid w:val="0052660E"/>
    <w:rsid w:val="00526856"/>
    <w:rsid w:val="00526BB1"/>
    <w:rsid w:val="00527767"/>
    <w:rsid w:val="00530889"/>
    <w:rsid w:val="0053091F"/>
    <w:rsid w:val="0053097E"/>
    <w:rsid w:val="005315A2"/>
    <w:rsid w:val="005317DC"/>
    <w:rsid w:val="00531AD9"/>
    <w:rsid w:val="00531B18"/>
    <w:rsid w:val="0053204C"/>
    <w:rsid w:val="0053229C"/>
    <w:rsid w:val="00532594"/>
    <w:rsid w:val="00532ADC"/>
    <w:rsid w:val="00532FED"/>
    <w:rsid w:val="0053310C"/>
    <w:rsid w:val="00533494"/>
    <w:rsid w:val="0053420A"/>
    <w:rsid w:val="0053561D"/>
    <w:rsid w:val="005362C4"/>
    <w:rsid w:val="00537A5D"/>
    <w:rsid w:val="00537CFB"/>
    <w:rsid w:val="00537E70"/>
    <w:rsid w:val="005405E0"/>
    <w:rsid w:val="00541313"/>
    <w:rsid w:val="0054191E"/>
    <w:rsid w:val="00541A07"/>
    <w:rsid w:val="00542296"/>
    <w:rsid w:val="0054239A"/>
    <w:rsid w:val="005426BB"/>
    <w:rsid w:val="005427F4"/>
    <w:rsid w:val="00542F97"/>
    <w:rsid w:val="00542FAD"/>
    <w:rsid w:val="00543573"/>
    <w:rsid w:val="005439DA"/>
    <w:rsid w:val="00544167"/>
    <w:rsid w:val="005444EE"/>
    <w:rsid w:val="00544EDB"/>
    <w:rsid w:val="00545074"/>
    <w:rsid w:val="005456EA"/>
    <w:rsid w:val="00545AF6"/>
    <w:rsid w:val="00546E48"/>
    <w:rsid w:val="00547241"/>
    <w:rsid w:val="00547422"/>
    <w:rsid w:val="00547453"/>
    <w:rsid w:val="005478E6"/>
    <w:rsid w:val="00547B6B"/>
    <w:rsid w:val="00550806"/>
    <w:rsid w:val="00550995"/>
    <w:rsid w:val="00550CF8"/>
    <w:rsid w:val="00552919"/>
    <w:rsid w:val="00552A4D"/>
    <w:rsid w:val="00552A84"/>
    <w:rsid w:val="00552D11"/>
    <w:rsid w:val="005532CA"/>
    <w:rsid w:val="005533CA"/>
    <w:rsid w:val="0055421E"/>
    <w:rsid w:val="005543B5"/>
    <w:rsid w:val="00555057"/>
    <w:rsid w:val="005553E4"/>
    <w:rsid w:val="00555615"/>
    <w:rsid w:val="00555647"/>
    <w:rsid w:val="005556FA"/>
    <w:rsid w:val="00555A05"/>
    <w:rsid w:val="00555D7F"/>
    <w:rsid w:val="00556868"/>
    <w:rsid w:val="005571BA"/>
    <w:rsid w:val="005576A4"/>
    <w:rsid w:val="00557EF0"/>
    <w:rsid w:val="005603D7"/>
    <w:rsid w:val="00561467"/>
    <w:rsid w:val="00561BFD"/>
    <w:rsid w:val="005621D4"/>
    <w:rsid w:val="005624A0"/>
    <w:rsid w:val="005624F9"/>
    <w:rsid w:val="005626B8"/>
    <w:rsid w:val="00562A9C"/>
    <w:rsid w:val="00562F6F"/>
    <w:rsid w:val="00563461"/>
    <w:rsid w:val="00564210"/>
    <w:rsid w:val="005649C5"/>
    <w:rsid w:val="00564A6E"/>
    <w:rsid w:val="00564FB7"/>
    <w:rsid w:val="00565A01"/>
    <w:rsid w:val="00566BEA"/>
    <w:rsid w:val="005676DC"/>
    <w:rsid w:val="005678F8"/>
    <w:rsid w:val="00567B62"/>
    <w:rsid w:val="00567BBA"/>
    <w:rsid w:val="00567C8F"/>
    <w:rsid w:val="00567CC1"/>
    <w:rsid w:val="005702D3"/>
    <w:rsid w:val="0057091D"/>
    <w:rsid w:val="00570A18"/>
    <w:rsid w:val="00570D84"/>
    <w:rsid w:val="00571210"/>
    <w:rsid w:val="0057270D"/>
    <w:rsid w:val="00572A8C"/>
    <w:rsid w:val="005750AA"/>
    <w:rsid w:val="005757DA"/>
    <w:rsid w:val="00576BA2"/>
    <w:rsid w:val="00576D89"/>
    <w:rsid w:val="00577015"/>
    <w:rsid w:val="005774F1"/>
    <w:rsid w:val="005774F5"/>
    <w:rsid w:val="00577AB4"/>
    <w:rsid w:val="00577D01"/>
    <w:rsid w:val="00577DB8"/>
    <w:rsid w:val="0058018F"/>
    <w:rsid w:val="00580C17"/>
    <w:rsid w:val="00580CF6"/>
    <w:rsid w:val="005814FD"/>
    <w:rsid w:val="00581A8A"/>
    <w:rsid w:val="00582E2B"/>
    <w:rsid w:val="0058306A"/>
    <w:rsid w:val="005834FA"/>
    <w:rsid w:val="00584D8C"/>
    <w:rsid w:val="0058555C"/>
    <w:rsid w:val="0058586C"/>
    <w:rsid w:val="00585A1A"/>
    <w:rsid w:val="00585D2B"/>
    <w:rsid w:val="0058774B"/>
    <w:rsid w:val="00587AFD"/>
    <w:rsid w:val="00587E12"/>
    <w:rsid w:val="00590C91"/>
    <w:rsid w:val="00592E68"/>
    <w:rsid w:val="00594614"/>
    <w:rsid w:val="00594E1C"/>
    <w:rsid w:val="00595C86"/>
    <w:rsid w:val="00595FDA"/>
    <w:rsid w:val="00595FDC"/>
    <w:rsid w:val="00596023"/>
    <w:rsid w:val="00596577"/>
    <w:rsid w:val="0059688E"/>
    <w:rsid w:val="0059689F"/>
    <w:rsid w:val="00596D51"/>
    <w:rsid w:val="005973C4"/>
    <w:rsid w:val="00597994"/>
    <w:rsid w:val="00597A80"/>
    <w:rsid w:val="00597B4D"/>
    <w:rsid w:val="00597D26"/>
    <w:rsid w:val="00597DB9"/>
    <w:rsid w:val="00597FBA"/>
    <w:rsid w:val="005A06E5"/>
    <w:rsid w:val="005A08A7"/>
    <w:rsid w:val="005A0A8F"/>
    <w:rsid w:val="005A0B99"/>
    <w:rsid w:val="005A1405"/>
    <w:rsid w:val="005A168C"/>
    <w:rsid w:val="005A19AB"/>
    <w:rsid w:val="005A1A1D"/>
    <w:rsid w:val="005A1EDE"/>
    <w:rsid w:val="005A20B2"/>
    <w:rsid w:val="005A23CA"/>
    <w:rsid w:val="005A2ABE"/>
    <w:rsid w:val="005A2C7C"/>
    <w:rsid w:val="005A2E00"/>
    <w:rsid w:val="005A3115"/>
    <w:rsid w:val="005A3389"/>
    <w:rsid w:val="005A34BE"/>
    <w:rsid w:val="005A3974"/>
    <w:rsid w:val="005A4766"/>
    <w:rsid w:val="005A4A67"/>
    <w:rsid w:val="005A5380"/>
    <w:rsid w:val="005A5450"/>
    <w:rsid w:val="005A5BCE"/>
    <w:rsid w:val="005A5E75"/>
    <w:rsid w:val="005A61B4"/>
    <w:rsid w:val="005A73C4"/>
    <w:rsid w:val="005A7C15"/>
    <w:rsid w:val="005B0081"/>
    <w:rsid w:val="005B07BE"/>
    <w:rsid w:val="005B0B55"/>
    <w:rsid w:val="005B29B0"/>
    <w:rsid w:val="005B2A39"/>
    <w:rsid w:val="005B2EAF"/>
    <w:rsid w:val="005B3311"/>
    <w:rsid w:val="005B33FD"/>
    <w:rsid w:val="005B3EDE"/>
    <w:rsid w:val="005B4251"/>
    <w:rsid w:val="005B4886"/>
    <w:rsid w:val="005B4A63"/>
    <w:rsid w:val="005B4E71"/>
    <w:rsid w:val="005B535E"/>
    <w:rsid w:val="005B5B52"/>
    <w:rsid w:val="005B6349"/>
    <w:rsid w:val="005B6951"/>
    <w:rsid w:val="005B716A"/>
    <w:rsid w:val="005B72E0"/>
    <w:rsid w:val="005B73F6"/>
    <w:rsid w:val="005B74F1"/>
    <w:rsid w:val="005C01F4"/>
    <w:rsid w:val="005C0218"/>
    <w:rsid w:val="005C02B7"/>
    <w:rsid w:val="005C0633"/>
    <w:rsid w:val="005C115D"/>
    <w:rsid w:val="005C1497"/>
    <w:rsid w:val="005C14D9"/>
    <w:rsid w:val="005C1588"/>
    <w:rsid w:val="005C167E"/>
    <w:rsid w:val="005C1F91"/>
    <w:rsid w:val="005C29B8"/>
    <w:rsid w:val="005C2AC0"/>
    <w:rsid w:val="005C2DB4"/>
    <w:rsid w:val="005C3315"/>
    <w:rsid w:val="005C3CBA"/>
    <w:rsid w:val="005C3DBE"/>
    <w:rsid w:val="005C460B"/>
    <w:rsid w:val="005C4827"/>
    <w:rsid w:val="005C5498"/>
    <w:rsid w:val="005C5DF5"/>
    <w:rsid w:val="005C5F76"/>
    <w:rsid w:val="005C680D"/>
    <w:rsid w:val="005C6874"/>
    <w:rsid w:val="005C72DE"/>
    <w:rsid w:val="005C75BA"/>
    <w:rsid w:val="005C7998"/>
    <w:rsid w:val="005C7A08"/>
    <w:rsid w:val="005C7C7A"/>
    <w:rsid w:val="005C7E1F"/>
    <w:rsid w:val="005D044D"/>
    <w:rsid w:val="005D0454"/>
    <w:rsid w:val="005D159A"/>
    <w:rsid w:val="005D1C39"/>
    <w:rsid w:val="005D2430"/>
    <w:rsid w:val="005D2A9F"/>
    <w:rsid w:val="005D2AD8"/>
    <w:rsid w:val="005D4012"/>
    <w:rsid w:val="005D47E4"/>
    <w:rsid w:val="005D4B1B"/>
    <w:rsid w:val="005D4D3D"/>
    <w:rsid w:val="005D52B3"/>
    <w:rsid w:val="005D5A5E"/>
    <w:rsid w:val="005D6957"/>
    <w:rsid w:val="005D71BA"/>
    <w:rsid w:val="005D7375"/>
    <w:rsid w:val="005E01DC"/>
    <w:rsid w:val="005E071C"/>
    <w:rsid w:val="005E0B2F"/>
    <w:rsid w:val="005E0DF6"/>
    <w:rsid w:val="005E0F7F"/>
    <w:rsid w:val="005E257B"/>
    <w:rsid w:val="005E264B"/>
    <w:rsid w:val="005E3751"/>
    <w:rsid w:val="005E39DE"/>
    <w:rsid w:val="005E3D5E"/>
    <w:rsid w:val="005E4754"/>
    <w:rsid w:val="005E4EBE"/>
    <w:rsid w:val="005E5226"/>
    <w:rsid w:val="005E5233"/>
    <w:rsid w:val="005E5556"/>
    <w:rsid w:val="005E5B2D"/>
    <w:rsid w:val="005E5C9D"/>
    <w:rsid w:val="005E5E95"/>
    <w:rsid w:val="005E62EB"/>
    <w:rsid w:val="005E7140"/>
    <w:rsid w:val="005E7416"/>
    <w:rsid w:val="005E75A2"/>
    <w:rsid w:val="005E7828"/>
    <w:rsid w:val="005E7BEC"/>
    <w:rsid w:val="005F0A63"/>
    <w:rsid w:val="005F0D07"/>
    <w:rsid w:val="005F156E"/>
    <w:rsid w:val="005F16DB"/>
    <w:rsid w:val="005F20FC"/>
    <w:rsid w:val="005F2274"/>
    <w:rsid w:val="005F351F"/>
    <w:rsid w:val="005F3C50"/>
    <w:rsid w:val="005F4CF6"/>
    <w:rsid w:val="005F51D9"/>
    <w:rsid w:val="005F5860"/>
    <w:rsid w:val="005F5B8D"/>
    <w:rsid w:val="005F5CA5"/>
    <w:rsid w:val="005F60C9"/>
    <w:rsid w:val="005F60F5"/>
    <w:rsid w:val="005F619D"/>
    <w:rsid w:val="005F62D1"/>
    <w:rsid w:val="005F66F0"/>
    <w:rsid w:val="006005BC"/>
    <w:rsid w:val="00600D15"/>
    <w:rsid w:val="00600DBA"/>
    <w:rsid w:val="006014D9"/>
    <w:rsid w:val="00601625"/>
    <w:rsid w:val="00601671"/>
    <w:rsid w:val="00601E0F"/>
    <w:rsid w:val="00602295"/>
    <w:rsid w:val="006022F4"/>
    <w:rsid w:val="00602311"/>
    <w:rsid w:val="00602874"/>
    <w:rsid w:val="00602AE8"/>
    <w:rsid w:val="00602BEE"/>
    <w:rsid w:val="00602D9C"/>
    <w:rsid w:val="00603723"/>
    <w:rsid w:val="00603CFF"/>
    <w:rsid w:val="006041B2"/>
    <w:rsid w:val="00605669"/>
    <w:rsid w:val="00605A8A"/>
    <w:rsid w:val="00605FB2"/>
    <w:rsid w:val="006070F9"/>
    <w:rsid w:val="00607731"/>
    <w:rsid w:val="006078FF"/>
    <w:rsid w:val="00607E7A"/>
    <w:rsid w:val="006102FA"/>
    <w:rsid w:val="00610D7B"/>
    <w:rsid w:val="006121E9"/>
    <w:rsid w:val="006135CF"/>
    <w:rsid w:val="006138E6"/>
    <w:rsid w:val="00613B50"/>
    <w:rsid w:val="00614FF1"/>
    <w:rsid w:val="00615432"/>
    <w:rsid w:val="00615774"/>
    <w:rsid w:val="00616E8F"/>
    <w:rsid w:val="0061777A"/>
    <w:rsid w:val="006178E0"/>
    <w:rsid w:val="00617CEF"/>
    <w:rsid w:val="00617FD7"/>
    <w:rsid w:val="006206F2"/>
    <w:rsid w:val="00620991"/>
    <w:rsid w:val="00620FD0"/>
    <w:rsid w:val="0062138B"/>
    <w:rsid w:val="00621410"/>
    <w:rsid w:val="006214B9"/>
    <w:rsid w:val="0062153F"/>
    <w:rsid w:val="00621C53"/>
    <w:rsid w:val="006220B6"/>
    <w:rsid w:val="006221C5"/>
    <w:rsid w:val="00622BC5"/>
    <w:rsid w:val="006238A6"/>
    <w:rsid w:val="006239F7"/>
    <w:rsid w:val="00623D03"/>
    <w:rsid w:val="00624B20"/>
    <w:rsid w:val="00624F7D"/>
    <w:rsid w:val="00625508"/>
    <w:rsid w:val="0062563C"/>
    <w:rsid w:val="00625869"/>
    <w:rsid w:val="00625AE0"/>
    <w:rsid w:val="00625CAB"/>
    <w:rsid w:val="00625CE1"/>
    <w:rsid w:val="00626380"/>
    <w:rsid w:val="00626F98"/>
    <w:rsid w:val="00627837"/>
    <w:rsid w:val="00627962"/>
    <w:rsid w:val="00627BC7"/>
    <w:rsid w:val="00627C58"/>
    <w:rsid w:val="00630413"/>
    <w:rsid w:val="006312C8"/>
    <w:rsid w:val="0063159C"/>
    <w:rsid w:val="006316BC"/>
    <w:rsid w:val="006325B1"/>
    <w:rsid w:val="006328C5"/>
    <w:rsid w:val="006331BC"/>
    <w:rsid w:val="00633C77"/>
    <w:rsid w:val="00633E67"/>
    <w:rsid w:val="0063425D"/>
    <w:rsid w:val="00634BDF"/>
    <w:rsid w:val="00635198"/>
    <w:rsid w:val="00635AA7"/>
    <w:rsid w:val="00635CB6"/>
    <w:rsid w:val="00636048"/>
    <w:rsid w:val="006363AB"/>
    <w:rsid w:val="006363CE"/>
    <w:rsid w:val="00637AC0"/>
    <w:rsid w:val="00640169"/>
    <w:rsid w:val="006408D4"/>
    <w:rsid w:val="00640FDB"/>
    <w:rsid w:val="00642294"/>
    <w:rsid w:val="00642BBF"/>
    <w:rsid w:val="0064305C"/>
    <w:rsid w:val="006434FE"/>
    <w:rsid w:val="006436F5"/>
    <w:rsid w:val="006438A4"/>
    <w:rsid w:val="00644085"/>
    <w:rsid w:val="006445DB"/>
    <w:rsid w:val="006453AA"/>
    <w:rsid w:val="006453B9"/>
    <w:rsid w:val="0064556A"/>
    <w:rsid w:val="006456E8"/>
    <w:rsid w:val="00645B3E"/>
    <w:rsid w:val="00645D41"/>
    <w:rsid w:val="00645D4E"/>
    <w:rsid w:val="00645EFD"/>
    <w:rsid w:val="0064656C"/>
    <w:rsid w:val="00647403"/>
    <w:rsid w:val="0064774E"/>
    <w:rsid w:val="00650A24"/>
    <w:rsid w:val="00651C7F"/>
    <w:rsid w:val="00651E4E"/>
    <w:rsid w:val="0065218E"/>
    <w:rsid w:val="006525CC"/>
    <w:rsid w:val="00653380"/>
    <w:rsid w:val="00653A6D"/>
    <w:rsid w:val="006559FF"/>
    <w:rsid w:val="006565AE"/>
    <w:rsid w:val="00656AF7"/>
    <w:rsid w:val="00656B83"/>
    <w:rsid w:val="00656C11"/>
    <w:rsid w:val="00656DB6"/>
    <w:rsid w:val="00656E6F"/>
    <w:rsid w:val="00657288"/>
    <w:rsid w:val="00657A65"/>
    <w:rsid w:val="00660232"/>
    <w:rsid w:val="0066048D"/>
    <w:rsid w:val="00661C64"/>
    <w:rsid w:val="00661D8A"/>
    <w:rsid w:val="00661FBC"/>
    <w:rsid w:val="00662BBC"/>
    <w:rsid w:val="0066317F"/>
    <w:rsid w:val="00663B22"/>
    <w:rsid w:val="006646E4"/>
    <w:rsid w:val="00664DCC"/>
    <w:rsid w:val="00665804"/>
    <w:rsid w:val="00665856"/>
    <w:rsid w:val="00665CA0"/>
    <w:rsid w:val="00665D2A"/>
    <w:rsid w:val="00666128"/>
    <w:rsid w:val="00666FAC"/>
    <w:rsid w:val="00667C06"/>
    <w:rsid w:val="00667C75"/>
    <w:rsid w:val="006708B2"/>
    <w:rsid w:val="00670BAD"/>
    <w:rsid w:val="006710E9"/>
    <w:rsid w:val="006711F0"/>
    <w:rsid w:val="00671C09"/>
    <w:rsid w:val="00671FEB"/>
    <w:rsid w:val="00672FE6"/>
    <w:rsid w:val="00673124"/>
    <w:rsid w:val="0067361D"/>
    <w:rsid w:val="00673AE9"/>
    <w:rsid w:val="00673F63"/>
    <w:rsid w:val="00674105"/>
    <w:rsid w:val="0067478D"/>
    <w:rsid w:val="00674E97"/>
    <w:rsid w:val="00675141"/>
    <w:rsid w:val="006757E5"/>
    <w:rsid w:val="00675CE7"/>
    <w:rsid w:val="006760D0"/>
    <w:rsid w:val="00676598"/>
    <w:rsid w:val="00676996"/>
    <w:rsid w:val="00676D88"/>
    <w:rsid w:val="006775F7"/>
    <w:rsid w:val="00677983"/>
    <w:rsid w:val="00680F37"/>
    <w:rsid w:val="00681627"/>
    <w:rsid w:val="0068170F"/>
    <w:rsid w:val="00681C7E"/>
    <w:rsid w:val="00682AFE"/>
    <w:rsid w:val="00682C7D"/>
    <w:rsid w:val="00682DF3"/>
    <w:rsid w:val="0068300F"/>
    <w:rsid w:val="006830DC"/>
    <w:rsid w:val="0068369E"/>
    <w:rsid w:val="006858A0"/>
    <w:rsid w:val="00685B37"/>
    <w:rsid w:val="00685E97"/>
    <w:rsid w:val="00685F6D"/>
    <w:rsid w:val="00686016"/>
    <w:rsid w:val="006866AA"/>
    <w:rsid w:val="00686E03"/>
    <w:rsid w:val="00687736"/>
    <w:rsid w:val="00687A59"/>
    <w:rsid w:val="00687FEF"/>
    <w:rsid w:val="006910F8"/>
    <w:rsid w:val="0069151A"/>
    <w:rsid w:val="006923DB"/>
    <w:rsid w:val="00692617"/>
    <w:rsid w:val="00692849"/>
    <w:rsid w:val="00692E9F"/>
    <w:rsid w:val="00692FE3"/>
    <w:rsid w:val="00693D0F"/>
    <w:rsid w:val="006948F2"/>
    <w:rsid w:val="00694C10"/>
    <w:rsid w:val="00694D66"/>
    <w:rsid w:val="0069507F"/>
    <w:rsid w:val="006952D2"/>
    <w:rsid w:val="00695A9C"/>
    <w:rsid w:val="00695C13"/>
    <w:rsid w:val="00695D60"/>
    <w:rsid w:val="00695F1E"/>
    <w:rsid w:val="00696445"/>
    <w:rsid w:val="006967EC"/>
    <w:rsid w:val="006A06ED"/>
    <w:rsid w:val="006A07F0"/>
    <w:rsid w:val="006A0BB3"/>
    <w:rsid w:val="006A0C69"/>
    <w:rsid w:val="006A0D4D"/>
    <w:rsid w:val="006A1A23"/>
    <w:rsid w:val="006A24EE"/>
    <w:rsid w:val="006A32A4"/>
    <w:rsid w:val="006A3F7A"/>
    <w:rsid w:val="006A3F85"/>
    <w:rsid w:val="006A58A5"/>
    <w:rsid w:val="006A5A85"/>
    <w:rsid w:val="006A5B3A"/>
    <w:rsid w:val="006A5EE7"/>
    <w:rsid w:val="006A5F2A"/>
    <w:rsid w:val="006A69B8"/>
    <w:rsid w:val="006A6F2E"/>
    <w:rsid w:val="006A7266"/>
    <w:rsid w:val="006A730D"/>
    <w:rsid w:val="006A750D"/>
    <w:rsid w:val="006A77FA"/>
    <w:rsid w:val="006A7EC6"/>
    <w:rsid w:val="006B1C26"/>
    <w:rsid w:val="006B1DEA"/>
    <w:rsid w:val="006B22E3"/>
    <w:rsid w:val="006B2711"/>
    <w:rsid w:val="006B282F"/>
    <w:rsid w:val="006B2B88"/>
    <w:rsid w:val="006B2B9F"/>
    <w:rsid w:val="006B2C96"/>
    <w:rsid w:val="006B2D7C"/>
    <w:rsid w:val="006B2F13"/>
    <w:rsid w:val="006B3F55"/>
    <w:rsid w:val="006B4124"/>
    <w:rsid w:val="006B4699"/>
    <w:rsid w:val="006B4833"/>
    <w:rsid w:val="006B4C46"/>
    <w:rsid w:val="006B5933"/>
    <w:rsid w:val="006B5E54"/>
    <w:rsid w:val="006B65BB"/>
    <w:rsid w:val="006B7BA4"/>
    <w:rsid w:val="006B7C44"/>
    <w:rsid w:val="006C0086"/>
    <w:rsid w:val="006C0780"/>
    <w:rsid w:val="006C09F5"/>
    <w:rsid w:val="006C102F"/>
    <w:rsid w:val="006C2365"/>
    <w:rsid w:val="006C24E7"/>
    <w:rsid w:val="006C2566"/>
    <w:rsid w:val="006C28BC"/>
    <w:rsid w:val="006C2CEA"/>
    <w:rsid w:val="006C35A6"/>
    <w:rsid w:val="006C3B32"/>
    <w:rsid w:val="006C3E15"/>
    <w:rsid w:val="006C4438"/>
    <w:rsid w:val="006C4E53"/>
    <w:rsid w:val="006C514A"/>
    <w:rsid w:val="006C5BC4"/>
    <w:rsid w:val="006C67BC"/>
    <w:rsid w:val="006C6A3F"/>
    <w:rsid w:val="006C6EF1"/>
    <w:rsid w:val="006C7006"/>
    <w:rsid w:val="006C70CE"/>
    <w:rsid w:val="006C7DD1"/>
    <w:rsid w:val="006C7E78"/>
    <w:rsid w:val="006D026E"/>
    <w:rsid w:val="006D0708"/>
    <w:rsid w:val="006D090B"/>
    <w:rsid w:val="006D0B90"/>
    <w:rsid w:val="006D1067"/>
    <w:rsid w:val="006D23C2"/>
    <w:rsid w:val="006D249C"/>
    <w:rsid w:val="006D3145"/>
    <w:rsid w:val="006D321E"/>
    <w:rsid w:val="006D359C"/>
    <w:rsid w:val="006D3D37"/>
    <w:rsid w:val="006D5016"/>
    <w:rsid w:val="006D593C"/>
    <w:rsid w:val="006D6A9B"/>
    <w:rsid w:val="006D6C70"/>
    <w:rsid w:val="006D6F6E"/>
    <w:rsid w:val="006D7003"/>
    <w:rsid w:val="006D7386"/>
    <w:rsid w:val="006D77FF"/>
    <w:rsid w:val="006D7CE3"/>
    <w:rsid w:val="006E07FF"/>
    <w:rsid w:val="006E0C9E"/>
    <w:rsid w:val="006E1128"/>
    <w:rsid w:val="006E19F3"/>
    <w:rsid w:val="006E1D35"/>
    <w:rsid w:val="006E23DA"/>
    <w:rsid w:val="006E2A1A"/>
    <w:rsid w:val="006E3576"/>
    <w:rsid w:val="006E3AC0"/>
    <w:rsid w:val="006E3F29"/>
    <w:rsid w:val="006E41FD"/>
    <w:rsid w:val="006E481F"/>
    <w:rsid w:val="006E4C58"/>
    <w:rsid w:val="006E4D05"/>
    <w:rsid w:val="006E53CB"/>
    <w:rsid w:val="006E5720"/>
    <w:rsid w:val="006E57AA"/>
    <w:rsid w:val="006E6B70"/>
    <w:rsid w:val="006E6CE1"/>
    <w:rsid w:val="006E6F19"/>
    <w:rsid w:val="006E7BE1"/>
    <w:rsid w:val="006E7DB8"/>
    <w:rsid w:val="006E7F01"/>
    <w:rsid w:val="006E7F64"/>
    <w:rsid w:val="006F0121"/>
    <w:rsid w:val="006F043D"/>
    <w:rsid w:val="006F0494"/>
    <w:rsid w:val="006F114F"/>
    <w:rsid w:val="006F1214"/>
    <w:rsid w:val="006F1F10"/>
    <w:rsid w:val="006F26EE"/>
    <w:rsid w:val="006F27DE"/>
    <w:rsid w:val="006F2D51"/>
    <w:rsid w:val="006F3614"/>
    <w:rsid w:val="006F3AD3"/>
    <w:rsid w:val="006F41F4"/>
    <w:rsid w:val="006F5051"/>
    <w:rsid w:val="006F55D5"/>
    <w:rsid w:val="006F591A"/>
    <w:rsid w:val="006F5AE7"/>
    <w:rsid w:val="006F6276"/>
    <w:rsid w:val="006F6972"/>
    <w:rsid w:val="006F78DF"/>
    <w:rsid w:val="006F7C2B"/>
    <w:rsid w:val="0070028B"/>
    <w:rsid w:val="00700AEA"/>
    <w:rsid w:val="00700D28"/>
    <w:rsid w:val="0070107D"/>
    <w:rsid w:val="00701E60"/>
    <w:rsid w:val="00702CAB"/>
    <w:rsid w:val="007039DF"/>
    <w:rsid w:val="00703BA3"/>
    <w:rsid w:val="00703D0F"/>
    <w:rsid w:val="007045E1"/>
    <w:rsid w:val="00704B32"/>
    <w:rsid w:val="00704FD6"/>
    <w:rsid w:val="00705502"/>
    <w:rsid w:val="007057B5"/>
    <w:rsid w:val="00706692"/>
    <w:rsid w:val="00707103"/>
    <w:rsid w:val="00710076"/>
    <w:rsid w:val="00710C73"/>
    <w:rsid w:val="0071199C"/>
    <w:rsid w:val="007119DF"/>
    <w:rsid w:val="00711B4D"/>
    <w:rsid w:val="00711F9B"/>
    <w:rsid w:val="007128B2"/>
    <w:rsid w:val="00712ACD"/>
    <w:rsid w:val="007130D5"/>
    <w:rsid w:val="00713470"/>
    <w:rsid w:val="00714CFA"/>
    <w:rsid w:val="00714D50"/>
    <w:rsid w:val="007151D1"/>
    <w:rsid w:val="00715293"/>
    <w:rsid w:val="0071545A"/>
    <w:rsid w:val="007157FF"/>
    <w:rsid w:val="007175E3"/>
    <w:rsid w:val="00717637"/>
    <w:rsid w:val="00717BFC"/>
    <w:rsid w:val="0072031C"/>
    <w:rsid w:val="00720463"/>
    <w:rsid w:val="00720526"/>
    <w:rsid w:val="0072078D"/>
    <w:rsid w:val="00720B26"/>
    <w:rsid w:val="00721347"/>
    <w:rsid w:val="00721D13"/>
    <w:rsid w:val="00722220"/>
    <w:rsid w:val="00722366"/>
    <w:rsid w:val="0072242A"/>
    <w:rsid w:val="007229A2"/>
    <w:rsid w:val="00722F36"/>
    <w:rsid w:val="00722F41"/>
    <w:rsid w:val="00723117"/>
    <w:rsid w:val="007232D6"/>
    <w:rsid w:val="007247B1"/>
    <w:rsid w:val="00724AF3"/>
    <w:rsid w:val="00724E1A"/>
    <w:rsid w:val="007250E3"/>
    <w:rsid w:val="0072584F"/>
    <w:rsid w:val="0072608D"/>
    <w:rsid w:val="0072631F"/>
    <w:rsid w:val="007265DC"/>
    <w:rsid w:val="00726C77"/>
    <w:rsid w:val="00726D2E"/>
    <w:rsid w:val="00726DE9"/>
    <w:rsid w:val="00726E1C"/>
    <w:rsid w:val="00726FDD"/>
    <w:rsid w:val="0072719C"/>
    <w:rsid w:val="00727570"/>
    <w:rsid w:val="00727874"/>
    <w:rsid w:val="0073146B"/>
    <w:rsid w:val="00731C99"/>
    <w:rsid w:val="0073210F"/>
    <w:rsid w:val="007328E0"/>
    <w:rsid w:val="00733441"/>
    <w:rsid w:val="00733894"/>
    <w:rsid w:val="00733B0A"/>
    <w:rsid w:val="00734573"/>
    <w:rsid w:val="00734650"/>
    <w:rsid w:val="0073466F"/>
    <w:rsid w:val="007347D6"/>
    <w:rsid w:val="007348FA"/>
    <w:rsid w:val="0073497E"/>
    <w:rsid w:val="00734E01"/>
    <w:rsid w:val="00735420"/>
    <w:rsid w:val="00736DC9"/>
    <w:rsid w:val="0073753D"/>
    <w:rsid w:val="00737541"/>
    <w:rsid w:val="00740033"/>
    <w:rsid w:val="007400A2"/>
    <w:rsid w:val="007405EB"/>
    <w:rsid w:val="00740796"/>
    <w:rsid w:val="00740EC9"/>
    <w:rsid w:val="00740ECE"/>
    <w:rsid w:val="007415D8"/>
    <w:rsid w:val="00741C97"/>
    <w:rsid w:val="00743D2E"/>
    <w:rsid w:val="0074444E"/>
    <w:rsid w:val="007449BA"/>
    <w:rsid w:val="00744C49"/>
    <w:rsid w:val="00745806"/>
    <w:rsid w:val="00745CC9"/>
    <w:rsid w:val="007462D2"/>
    <w:rsid w:val="007466AC"/>
    <w:rsid w:val="007470B3"/>
    <w:rsid w:val="007477E1"/>
    <w:rsid w:val="00747C73"/>
    <w:rsid w:val="00747D44"/>
    <w:rsid w:val="00747D68"/>
    <w:rsid w:val="00750023"/>
    <w:rsid w:val="00750C51"/>
    <w:rsid w:val="007511CA"/>
    <w:rsid w:val="00751304"/>
    <w:rsid w:val="007519EF"/>
    <w:rsid w:val="00751A1D"/>
    <w:rsid w:val="0075240B"/>
    <w:rsid w:val="007524CF"/>
    <w:rsid w:val="00752674"/>
    <w:rsid w:val="00752774"/>
    <w:rsid w:val="007528FB"/>
    <w:rsid w:val="00753422"/>
    <w:rsid w:val="00753FCF"/>
    <w:rsid w:val="00754885"/>
    <w:rsid w:val="00754AC4"/>
    <w:rsid w:val="00754B37"/>
    <w:rsid w:val="0075534C"/>
    <w:rsid w:val="00755AF4"/>
    <w:rsid w:val="00756794"/>
    <w:rsid w:val="00756B96"/>
    <w:rsid w:val="00756D99"/>
    <w:rsid w:val="007571E1"/>
    <w:rsid w:val="00757A64"/>
    <w:rsid w:val="00757D02"/>
    <w:rsid w:val="00757D29"/>
    <w:rsid w:val="00757E66"/>
    <w:rsid w:val="007604B5"/>
    <w:rsid w:val="007607D9"/>
    <w:rsid w:val="00760BDF"/>
    <w:rsid w:val="00760D8B"/>
    <w:rsid w:val="00760E6E"/>
    <w:rsid w:val="00761559"/>
    <w:rsid w:val="007617CC"/>
    <w:rsid w:val="0076197D"/>
    <w:rsid w:val="00761BB2"/>
    <w:rsid w:val="007623C3"/>
    <w:rsid w:val="00762556"/>
    <w:rsid w:val="00762626"/>
    <w:rsid w:val="007631FF"/>
    <w:rsid w:val="0076368F"/>
    <w:rsid w:val="00763EB3"/>
    <w:rsid w:val="0076483E"/>
    <w:rsid w:val="00764972"/>
    <w:rsid w:val="00764C03"/>
    <w:rsid w:val="00764EE5"/>
    <w:rsid w:val="00764F5F"/>
    <w:rsid w:val="0076522F"/>
    <w:rsid w:val="0076539C"/>
    <w:rsid w:val="00765A41"/>
    <w:rsid w:val="00765AF3"/>
    <w:rsid w:val="00765CE1"/>
    <w:rsid w:val="00765DAB"/>
    <w:rsid w:val="00765F2A"/>
    <w:rsid w:val="00766505"/>
    <w:rsid w:val="007669CD"/>
    <w:rsid w:val="00766BA6"/>
    <w:rsid w:val="0076704A"/>
    <w:rsid w:val="007671F8"/>
    <w:rsid w:val="0076732B"/>
    <w:rsid w:val="00767392"/>
    <w:rsid w:val="007675E5"/>
    <w:rsid w:val="007701F2"/>
    <w:rsid w:val="00770B7E"/>
    <w:rsid w:val="00770EE5"/>
    <w:rsid w:val="007715A4"/>
    <w:rsid w:val="00771B8E"/>
    <w:rsid w:val="00771D61"/>
    <w:rsid w:val="00771D88"/>
    <w:rsid w:val="0077201E"/>
    <w:rsid w:val="007728C2"/>
    <w:rsid w:val="007728F6"/>
    <w:rsid w:val="007733A2"/>
    <w:rsid w:val="00773752"/>
    <w:rsid w:val="00773779"/>
    <w:rsid w:val="0077421B"/>
    <w:rsid w:val="0077468D"/>
    <w:rsid w:val="007748B1"/>
    <w:rsid w:val="00774FFA"/>
    <w:rsid w:val="0077541A"/>
    <w:rsid w:val="00775AA6"/>
    <w:rsid w:val="00776353"/>
    <w:rsid w:val="0077693F"/>
    <w:rsid w:val="007769DE"/>
    <w:rsid w:val="00776A08"/>
    <w:rsid w:val="00776DD9"/>
    <w:rsid w:val="00776EB7"/>
    <w:rsid w:val="00776F2E"/>
    <w:rsid w:val="00777B1D"/>
    <w:rsid w:val="00777CBE"/>
    <w:rsid w:val="007800F4"/>
    <w:rsid w:val="007801A3"/>
    <w:rsid w:val="00780B72"/>
    <w:rsid w:val="00781A7A"/>
    <w:rsid w:val="00782071"/>
    <w:rsid w:val="00782106"/>
    <w:rsid w:val="007826FB"/>
    <w:rsid w:val="00782995"/>
    <w:rsid w:val="007836B2"/>
    <w:rsid w:val="0078432C"/>
    <w:rsid w:val="00784A3F"/>
    <w:rsid w:val="00784BDB"/>
    <w:rsid w:val="00784D5F"/>
    <w:rsid w:val="00784DC1"/>
    <w:rsid w:val="0078586B"/>
    <w:rsid w:val="0078603A"/>
    <w:rsid w:val="00786FA8"/>
    <w:rsid w:val="007872CF"/>
    <w:rsid w:val="0078770F"/>
    <w:rsid w:val="0078774F"/>
    <w:rsid w:val="00787E2B"/>
    <w:rsid w:val="00787F97"/>
    <w:rsid w:val="007900E9"/>
    <w:rsid w:val="00791322"/>
    <w:rsid w:val="0079141A"/>
    <w:rsid w:val="00792314"/>
    <w:rsid w:val="00792340"/>
    <w:rsid w:val="007923A9"/>
    <w:rsid w:val="00792468"/>
    <w:rsid w:val="007924CB"/>
    <w:rsid w:val="00792857"/>
    <w:rsid w:val="007930E3"/>
    <w:rsid w:val="00793189"/>
    <w:rsid w:val="00793207"/>
    <w:rsid w:val="0079324C"/>
    <w:rsid w:val="00794B51"/>
    <w:rsid w:val="00794BF1"/>
    <w:rsid w:val="00794CA8"/>
    <w:rsid w:val="0079549C"/>
    <w:rsid w:val="007956C4"/>
    <w:rsid w:val="00795AAB"/>
    <w:rsid w:val="00795CB3"/>
    <w:rsid w:val="007961F1"/>
    <w:rsid w:val="0079644B"/>
    <w:rsid w:val="00796BC5"/>
    <w:rsid w:val="00797265"/>
    <w:rsid w:val="00797B35"/>
    <w:rsid w:val="007A0507"/>
    <w:rsid w:val="007A0851"/>
    <w:rsid w:val="007A0A0A"/>
    <w:rsid w:val="007A24B8"/>
    <w:rsid w:val="007A3514"/>
    <w:rsid w:val="007A3749"/>
    <w:rsid w:val="007A4B57"/>
    <w:rsid w:val="007A5DAD"/>
    <w:rsid w:val="007A657B"/>
    <w:rsid w:val="007A679E"/>
    <w:rsid w:val="007A7387"/>
    <w:rsid w:val="007B0BC5"/>
    <w:rsid w:val="007B1001"/>
    <w:rsid w:val="007B134F"/>
    <w:rsid w:val="007B16AB"/>
    <w:rsid w:val="007B1788"/>
    <w:rsid w:val="007B184E"/>
    <w:rsid w:val="007B26CC"/>
    <w:rsid w:val="007B2745"/>
    <w:rsid w:val="007B3A43"/>
    <w:rsid w:val="007B3A99"/>
    <w:rsid w:val="007B4586"/>
    <w:rsid w:val="007B4B7D"/>
    <w:rsid w:val="007B4E29"/>
    <w:rsid w:val="007B5895"/>
    <w:rsid w:val="007B5927"/>
    <w:rsid w:val="007B5BD6"/>
    <w:rsid w:val="007B67B4"/>
    <w:rsid w:val="007B6A87"/>
    <w:rsid w:val="007B6C1F"/>
    <w:rsid w:val="007B6F2C"/>
    <w:rsid w:val="007B6F67"/>
    <w:rsid w:val="007B7862"/>
    <w:rsid w:val="007B7DD8"/>
    <w:rsid w:val="007C0496"/>
    <w:rsid w:val="007C08AD"/>
    <w:rsid w:val="007C0B14"/>
    <w:rsid w:val="007C17EA"/>
    <w:rsid w:val="007C1C32"/>
    <w:rsid w:val="007C1D6D"/>
    <w:rsid w:val="007C204E"/>
    <w:rsid w:val="007C265D"/>
    <w:rsid w:val="007C26B3"/>
    <w:rsid w:val="007C28C9"/>
    <w:rsid w:val="007C2E2F"/>
    <w:rsid w:val="007C3B04"/>
    <w:rsid w:val="007C40F9"/>
    <w:rsid w:val="007C424F"/>
    <w:rsid w:val="007C47C1"/>
    <w:rsid w:val="007C4DDC"/>
    <w:rsid w:val="007C51E4"/>
    <w:rsid w:val="007C53D9"/>
    <w:rsid w:val="007C5853"/>
    <w:rsid w:val="007C5AE6"/>
    <w:rsid w:val="007C6179"/>
    <w:rsid w:val="007C6201"/>
    <w:rsid w:val="007C6317"/>
    <w:rsid w:val="007C6E37"/>
    <w:rsid w:val="007C74A1"/>
    <w:rsid w:val="007C7EB5"/>
    <w:rsid w:val="007D0348"/>
    <w:rsid w:val="007D0394"/>
    <w:rsid w:val="007D09E9"/>
    <w:rsid w:val="007D0A4D"/>
    <w:rsid w:val="007D0F70"/>
    <w:rsid w:val="007D1117"/>
    <w:rsid w:val="007D215B"/>
    <w:rsid w:val="007D2423"/>
    <w:rsid w:val="007D2AD0"/>
    <w:rsid w:val="007D31DD"/>
    <w:rsid w:val="007D350E"/>
    <w:rsid w:val="007D3828"/>
    <w:rsid w:val="007D3B80"/>
    <w:rsid w:val="007D3F38"/>
    <w:rsid w:val="007D43E3"/>
    <w:rsid w:val="007D5458"/>
    <w:rsid w:val="007D6496"/>
    <w:rsid w:val="007D7522"/>
    <w:rsid w:val="007E01F2"/>
    <w:rsid w:val="007E178C"/>
    <w:rsid w:val="007E1890"/>
    <w:rsid w:val="007E19E6"/>
    <w:rsid w:val="007E1B1B"/>
    <w:rsid w:val="007E1BF4"/>
    <w:rsid w:val="007E1C0E"/>
    <w:rsid w:val="007E2225"/>
    <w:rsid w:val="007E2863"/>
    <w:rsid w:val="007E2D62"/>
    <w:rsid w:val="007E3786"/>
    <w:rsid w:val="007E4363"/>
    <w:rsid w:val="007E43AF"/>
    <w:rsid w:val="007E44C5"/>
    <w:rsid w:val="007E4860"/>
    <w:rsid w:val="007E5303"/>
    <w:rsid w:val="007E5BCE"/>
    <w:rsid w:val="007E662E"/>
    <w:rsid w:val="007E6C6F"/>
    <w:rsid w:val="007E7255"/>
    <w:rsid w:val="007E7428"/>
    <w:rsid w:val="007E745C"/>
    <w:rsid w:val="007E7F7E"/>
    <w:rsid w:val="007F0750"/>
    <w:rsid w:val="007F0AB3"/>
    <w:rsid w:val="007F1FE3"/>
    <w:rsid w:val="007F2418"/>
    <w:rsid w:val="007F25E2"/>
    <w:rsid w:val="007F2989"/>
    <w:rsid w:val="007F3518"/>
    <w:rsid w:val="007F35F2"/>
    <w:rsid w:val="007F3B42"/>
    <w:rsid w:val="007F3D91"/>
    <w:rsid w:val="007F4607"/>
    <w:rsid w:val="007F55DA"/>
    <w:rsid w:val="007F5619"/>
    <w:rsid w:val="007F5F6B"/>
    <w:rsid w:val="007F6D74"/>
    <w:rsid w:val="007F6EE6"/>
    <w:rsid w:val="007F7717"/>
    <w:rsid w:val="007F775E"/>
    <w:rsid w:val="0080017A"/>
    <w:rsid w:val="00800231"/>
    <w:rsid w:val="00800C78"/>
    <w:rsid w:val="00800D04"/>
    <w:rsid w:val="00801D2A"/>
    <w:rsid w:val="0080242B"/>
    <w:rsid w:val="008025D6"/>
    <w:rsid w:val="008036DD"/>
    <w:rsid w:val="0080400C"/>
    <w:rsid w:val="00804144"/>
    <w:rsid w:val="00804343"/>
    <w:rsid w:val="00804933"/>
    <w:rsid w:val="008049F9"/>
    <w:rsid w:val="00804ACB"/>
    <w:rsid w:val="00804DF1"/>
    <w:rsid w:val="00805428"/>
    <w:rsid w:val="0080551A"/>
    <w:rsid w:val="008064B1"/>
    <w:rsid w:val="00806EBD"/>
    <w:rsid w:val="00807721"/>
    <w:rsid w:val="008079C7"/>
    <w:rsid w:val="00807D85"/>
    <w:rsid w:val="00807EF8"/>
    <w:rsid w:val="008106B3"/>
    <w:rsid w:val="00810797"/>
    <w:rsid w:val="00810E44"/>
    <w:rsid w:val="008113A9"/>
    <w:rsid w:val="00811EDD"/>
    <w:rsid w:val="00812981"/>
    <w:rsid w:val="00812B34"/>
    <w:rsid w:val="00812FD4"/>
    <w:rsid w:val="008134CB"/>
    <w:rsid w:val="008138CC"/>
    <w:rsid w:val="0081390D"/>
    <w:rsid w:val="00815808"/>
    <w:rsid w:val="00816A68"/>
    <w:rsid w:val="00817369"/>
    <w:rsid w:val="00817616"/>
    <w:rsid w:val="00817674"/>
    <w:rsid w:val="00820011"/>
    <w:rsid w:val="008201CB"/>
    <w:rsid w:val="008201FD"/>
    <w:rsid w:val="00820376"/>
    <w:rsid w:val="008223A9"/>
    <w:rsid w:val="008225DD"/>
    <w:rsid w:val="008226A2"/>
    <w:rsid w:val="008229B2"/>
    <w:rsid w:val="008231C3"/>
    <w:rsid w:val="00823391"/>
    <w:rsid w:val="00823471"/>
    <w:rsid w:val="00823519"/>
    <w:rsid w:val="0082351C"/>
    <w:rsid w:val="00823571"/>
    <w:rsid w:val="00823BC1"/>
    <w:rsid w:val="00824F9F"/>
    <w:rsid w:val="0082551C"/>
    <w:rsid w:val="0082654A"/>
    <w:rsid w:val="00827FB8"/>
    <w:rsid w:val="00830BE8"/>
    <w:rsid w:val="0083136F"/>
    <w:rsid w:val="008317C5"/>
    <w:rsid w:val="0083233F"/>
    <w:rsid w:val="00834C98"/>
    <w:rsid w:val="008356AA"/>
    <w:rsid w:val="00836649"/>
    <w:rsid w:val="008368E7"/>
    <w:rsid w:val="00836BA3"/>
    <w:rsid w:val="00836EF9"/>
    <w:rsid w:val="00836F7B"/>
    <w:rsid w:val="00837280"/>
    <w:rsid w:val="0083739A"/>
    <w:rsid w:val="008375CD"/>
    <w:rsid w:val="0083777B"/>
    <w:rsid w:val="0084024A"/>
    <w:rsid w:val="00840468"/>
    <w:rsid w:val="00840663"/>
    <w:rsid w:val="00840E00"/>
    <w:rsid w:val="0084176D"/>
    <w:rsid w:val="00841C13"/>
    <w:rsid w:val="00841ECA"/>
    <w:rsid w:val="00842A38"/>
    <w:rsid w:val="00843713"/>
    <w:rsid w:val="008439B8"/>
    <w:rsid w:val="00843BDC"/>
    <w:rsid w:val="00843E43"/>
    <w:rsid w:val="00844621"/>
    <w:rsid w:val="00844DF0"/>
    <w:rsid w:val="00845926"/>
    <w:rsid w:val="00845F1F"/>
    <w:rsid w:val="008461E6"/>
    <w:rsid w:val="008465FD"/>
    <w:rsid w:val="008469D4"/>
    <w:rsid w:val="00846A00"/>
    <w:rsid w:val="00847230"/>
    <w:rsid w:val="00850D89"/>
    <w:rsid w:val="00851649"/>
    <w:rsid w:val="008516A8"/>
    <w:rsid w:val="00852EAF"/>
    <w:rsid w:val="00854863"/>
    <w:rsid w:val="00855B4B"/>
    <w:rsid w:val="00855DC6"/>
    <w:rsid w:val="00856636"/>
    <w:rsid w:val="008572F4"/>
    <w:rsid w:val="00857D06"/>
    <w:rsid w:val="00857F2B"/>
    <w:rsid w:val="008600E5"/>
    <w:rsid w:val="00860625"/>
    <w:rsid w:val="00860B55"/>
    <w:rsid w:val="00861C53"/>
    <w:rsid w:val="0086216C"/>
    <w:rsid w:val="00862849"/>
    <w:rsid w:val="00862A1E"/>
    <w:rsid w:val="008638CA"/>
    <w:rsid w:val="00863F17"/>
    <w:rsid w:val="00864756"/>
    <w:rsid w:val="00864CA4"/>
    <w:rsid w:val="008652E3"/>
    <w:rsid w:val="00865A6B"/>
    <w:rsid w:val="00866283"/>
    <w:rsid w:val="00866CA5"/>
    <w:rsid w:val="00866D96"/>
    <w:rsid w:val="00867D7C"/>
    <w:rsid w:val="00867FAE"/>
    <w:rsid w:val="00870225"/>
    <w:rsid w:val="0087025A"/>
    <w:rsid w:val="00870E2B"/>
    <w:rsid w:val="008714B8"/>
    <w:rsid w:val="00871AD6"/>
    <w:rsid w:val="00872208"/>
    <w:rsid w:val="008723CF"/>
    <w:rsid w:val="0087246A"/>
    <w:rsid w:val="008725C0"/>
    <w:rsid w:val="008726AD"/>
    <w:rsid w:val="00872CAE"/>
    <w:rsid w:val="00872CC0"/>
    <w:rsid w:val="00875645"/>
    <w:rsid w:val="00875704"/>
    <w:rsid w:val="0087570D"/>
    <w:rsid w:val="00875B4B"/>
    <w:rsid w:val="00875E2D"/>
    <w:rsid w:val="00876F97"/>
    <w:rsid w:val="00877DB5"/>
    <w:rsid w:val="00877E06"/>
    <w:rsid w:val="00880386"/>
    <w:rsid w:val="00880DD6"/>
    <w:rsid w:val="008811BD"/>
    <w:rsid w:val="0088133A"/>
    <w:rsid w:val="008822BA"/>
    <w:rsid w:val="008823BA"/>
    <w:rsid w:val="0088278A"/>
    <w:rsid w:val="0088322B"/>
    <w:rsid w:val="00884583"/>
    <w:rsid w:val="008851D8"/>
    <w:rsid w:val="00885C47"/>
    <w:rsid w:val="0088626B"/>
    <w:rsid w:val="0088644E"/>
    <w:rsid w:val="00886578"/>
    <w:rsid w:val="00887E3D"/>
    <w:rsid w:val="00890024"/>
    <w:rsid w:val="00890206"/>
    <w:rsid w:val="008902D2"/>
    <w:rsid w:val="008903FB"/>
    <w:rsid w:val="00890491"/>
    <w:rsid w:val="00890C49"/>
    <w:rsid w:val="00891BA2"/>
    <w:rsid w:val="00891CE1"/>
    <w:rsid w:val="008931D7"/>
    <w:rsid w:val="00893231"/>
    <w:rsid w:val="008932CD"/>
    <w:rsid w:val="00893314"/>
    <w:rsid w:val="008936FD"/>
    <w:rsid w:val="008938AB"/>
    <w:rsid w:val="00893B84"/>
    <w:rsid w:val="00893E29"/>
    <w:rsid w:val="00893F56"/>
    <w:rsid w:val="0089463C"/>
    <w:rsid w:val="0089466C"/>
    <w:rsid w:val="008946DF"/>
    <w:rsid w:val="00894A12"/>
    <w:rsid w:val="00895D3D"/>
    <w:rsid w:val="00896385"/>
    <w:rsid w:val="008965A7"/>
    <w:rsid w:val="00896762"/>
    <w:rsid w:val="008970DA"/>
    <w:rsid w:val="0089760E"/>
    <w:rsid w:val="008A087D"/>
    <w:rsid w:val="008A0D04"/>
    <w:rsid w:val="008A112F"/>
    <w:rsid w:val="008A1900"/>
    <w:rsid w:val="008A1C7E"/>
    <w:rsid w:val="008A214C"/>
    <w:rsid w:val="008A234D"/>
    <w:rsid w:val="008A2A03"/>
    <w:rsid w:val="008A2BC9"/>
    <w:rsid w:val="008A3C41"/>
    <w:rsid w:val="008A3D3C"/>
    <w:rsid w:val="008A45D7"/>
    <w:rsid w:val="008A53C3"/>
    <w:rsid w:val="008A5AAC"/>
    <w:rsid w:val="008A5C82"/>
    <w:rsid w:val="008A6038"/>
    <w:rsid w:val="008A6628"/>
    <w:rsid w:val="008A688F"/>
    <w:rsid w:val="008A690E"/>
    <w:rsid w:val="008A6F30"/>
    <w:rsid w:val="008A6F7A"/>
    <w:rsid w:val="008A701B"/>
    <w:rsid w:val="008A7B1F"/>
    <w:rsid w:val="008B082F"/>
    <w:rsid w:val="008B09DB"/>
    <w:rsid w:val="008B0B13"/>
    <w:rsid w:val="008B0C10"/>
    <w:rsid w:val="008B0D1C"/>
    <w:rsid w:val="008B0D6F"/>
    <w:rsid w:val="008B1CF7"/>
    <w:rsid w:val="008B204A"/>
    <w:rsid w:val="008B21CA"/>
    <w:rsid w:val="008B2643"/>
    <w:rsid w:val="008B295D"/>
    <w:rsid w:val="008B2B84"/>
    <w:rsid w:val="008B2E02"/>
    <w:rsid w:val="008B3545"/>
    <w:rsid w:val="008B3958"/>
    <w:rsid w:val="008B402C"/>
    <w:rsid w:val="008B423A"/>
    <w:rsid w:val="008B433B"/>
    <w:rsid w:val="008B4A7D"/>
    <w:rsid w:val="008B5118"/>
    <w:rsid w:val="008B538E"/>
    <w:rsid w:val="008B551F"/>
    <w:rsid w:val="008B5A76"/>
    <w:rsid w:val="008B6058"/>
    <w:rsid w:val="008B60E8"/>
    <w:rsid w:val="008B6393"/>
    <w:rsid w:val="008B65E9"/>
    <w:rsid w:val="008B713D"/>
    <w:rsid w:val="008B715D"/>
    <w:rsid w:val="008B7831"/>
    <w:rsid w:val="008C041C"/>
    <w:rsid w:val="008C0571"/>
    <w:rsid w:val="008C1221"/>
    <w:rsid w:val="008C1A45"/>
    <w:rsid w:val="008C1B93"/>
    <w:rsid w:val="008C2373"/>
    <w:rsid w:val="008C2A1F"/>
    <w:rsid w:val="008C3647"/>
    <w:rsid w:val="008C3A1C"/>
    <w:rsid w:val="008C3D7C"/>
    <w:rsid w:val="008C3D88"/>
    <w:rsid w:val="008C4618"/>
    <w:rsid w:val="008C4758"/>
    <w:rsid w:val="008C4DAB"/>
    <w:rsid w:val="008C5DB2"/>
    <w:rsid w:val="008C6373"/>
    <w:rsid w:val="008C6684"/>
    <w:rsid w:val="008C6A34"/>
    <w:rsid w:val="008C727F"/>
    <w:rsid w:val="008C7C8C"/>
    <w:rsid w:val="008D006E"/>
    <w:rsid w:val="008D0151"/>
    <w:rsid w:val="008D02D0"/>
    <w:rsid w:val="008D07C1"/>
    <w:rsid w:val="008D09BE"/>
    <w:rsid w:val="008D0BC5"/>
    <w:rsid w:val="008D11A0"/>
    <w:rsid w:val="008D155E"/>
    <w:rsid w:val="008D166D"/>
    <w:rsid w:val="008D1AA8"/>
    <w:rsid w:val="008D1BC2"/>
    <w:rsid w:val="008D1DC8"/>
    <w:rsid w:val="008D1F80"/>
    <w:rsid w:val="008D211F"/>
    <w:rsid w:val="008D2354"/>
    <w:rsid w:val="008D24C8"/>
    <w:rsid w:val="008D2A49"/>
    <w:rsid w:val="008D2F9A"/>
    <w:rsid w:val="008D34F7"/>
    <w:rsid w:val="008D37CF"/>
    <w:rsid w:val="008D3822"/>
    <w:rsid w:val="008D3FAF"/>
    <w:rsid w:val="008D4029"/>
    <w:rsid w:val="008D5AE8"/>
    <w:rsid w:val="008D638F"/>
    <w:rsid w:val="008D661C"/>
    <w:rsid w:val="008D6634"/>
    <w:rsid w:val="008D68ED"/>
    <w:rsid w:val="008D6BB2"/>
    <w:rsid w:val="008D70AC"/>
    <w:rsid w:val="008D7E9B"/>
    <w:rsid w:val="008D7F44"/>
    <w:rsid w:val="008E0693"/>
    <w:rsid w:val="008E0B74"/>
    <w:rsid w:val="008E0DCE"/>
    <w:rsid w:val="008E1136"/>
    <w:rsid w:val="008E1477"/>
    <w:rsid w:val="008E1FD0"/>
    <w:rsid w:val="008E2088"/>
    <w:rsid w:val="008E2719"/>
    <w:rsid w:val="008E2A41"/>
    <w:rsid w:val="008E2D06"/>
    <w:rsid w:val="008E2D2D"/>
    <w:rsid w:val="008E31F7"/>
    <w:rsid w:val="008E4D96"/>
    <w:rsid w:val="008E5A44"/>
    <w:rsid w:val="008E5C0F"/>
    <w:rsid w:val="008E6B17"/>
    <w:rsid w:val="008E72FC"/>
    <w:rsid w:val="008E77E4"/>
    <w:rsid w:val="008E7880"/>
    <w:rsid w:val="008E7981"/>
    <w:rsid w:val="008F023F"/>
    <w:rsid w:val="008F03CE"/>
    <w:rsid w:val="008F061B"/>
    <w:rsid w:val="008F161F"/>
    <w:rsid w:val="008F23BF"/>
    <w:rsid w:val="008F289F"/>
    <w:rsid w:val="008F29C9"/>
    <w:rsid w:val="008F3187"/>
    <w:rsid w:val="008F32FE"/>
    <w:rsid w:val="008F3424"/>
    <w:rsid w:val="008F3A31"/>
    <w:rsid w:val="008F3F46"/>
    <w:rsid w:val="008F4530"/>
    <w:rsid w:val="008F52EE"/>
    <w:rsid w:val="008F5E81"/>
    <w:rsid w:val="008F610A"/>
    <w:rsid w:val="008F681F"/>
    <w:rsid w:val="008F693B"/>
    <w:rsid w:val="008F6A97"/>
    <w:rsid w:val="008F7AC4"/>
    <w:rsid w:val="008F7E76"/>
    <w:rsid w:val="0090048E"/>
    <w:rsid w:val="009015AC"/>
    <w:rsid w:val="00901C1A"/>
    <w:rsid w:val="009022A0"/>
    <w:rsid w:val="00902367"/>
    <w:rsid w:val="00904674"/>
    <w:rsid w:val="00904792"/>
    <w:rsid w:val="00905715"/>
    <w:rsid w:val="00905B44"/>
    <w:rsid w:val="00905E65"/>
    <w:rsid w:val="009061CE"/>
    <w:rsid w:val="00906414"/>
    <w:rsid w:val="009071A8"/>
    <w:rsid w:val="0090732C"/>
    <w:rsid w:val="009105C4"/>
    <w:rsid w:val="00910725"/>
    <w:rsid w:val="00911A93"/>
    <w:rsid w:val="00912737"/>
    <w:rsid w:val="00912B01"/>
    <w:rsid w:val="00913035"/>
    <w:rsid w:val="00913472"/>
    <w:rsid w:val="00915055"/>
    <w:rsid w:val="009155BF"/>
    <w:rsid w:val="009166AA"/>
    <w:rsid w:val="009170A3"/>
    <w:rsid w:val="00917AD8"/>
    <w:rsid w:val="00917B80"/>
    <w:rsid w:val="00917BFB"/>
    <w:rsid w:val="00917D75"/>
    <w:rsid w:val="00917F9B"/>
    <w:rsid w:val="0092006C"/>
    <w:rsid w:val="00920B3E"/>
    <w:rsid w:val="009211DC"/>
    <w:rsid w:val="009228AF"/>
    <w:rsid w:val="009234CC"/>
    <w:rsid w:val="00923CEA"/>
    <w:rsid w:val="009242B6"/>
    <w:rsid w:val="00924AA6"/>
    <w:rsid w:val="009250BE"/>
    <w:rsid w:val="00925341"/>
    <w:rsid w:val="00925602"/>
    <w:rsid w:val="00925D9E"/>
    <w:rsid w:val="00925EAE"/>
    <w:rsid w:val="00925ED8"/>
    <w:rsid w:val="009276B9"/>
    <w:rsid w:val="009277E4"/>
    <w:rsid w:val="00927827"/>
    <w:rsid w:val="00927CC8"/>
    <w:rsid w:val="0093092B"/>
    <w:rsid w:val="00930ADF"/>
    <w:rsid w:val="00930BD1"/>
    <w:rsid w:val="00930FD2"/>
    <w:rsid w:val="0093195C"/>
    <w:rsid w:val="009324F7"/>
    <w:rsid w:val="00933294"/>
    <w:rsid w:val="00934691"/>
    <w:rsid w:val="0093529D"/>
    <w:rsid w:val="00935635"/>
    <w:rsid w:val="00935BF6"/>
    <w:rsid w:val="00935D1F"/>
    <w:rsid w:val="00935D7B"/>
    <w:rsid w:val="00935F7F"/>
    <w:rsid w:val="009362AF"/>
    <w:rsid w:val="0093756B"/>
    <w:rsid w:val="009377A4"/>
    <w:rsid w:val="00937A9A"/>
    <w:rsid w:val="009400C7"/>
    <w:rsid w:val="00940B87"/>
    <w:rsid w:val="00940E82"/>
    <w:rsid w:val="00940EF7"/>
    <w:rsid w:val="00941C04"/>
    <w:rsid w:val="009423E1"/>
    <w:rsid w:val="0094242A"/>
    <w:rsid w:val="00942786"/>
    <w:rsid w:val="00942918"/>
    <w:rsid w:val="00942AA6"/>
    <w:rsid w:val="00942F67"/>
    <w:rsid w:val="009432C5"/>
    <w:rsid w:val="00944862"/>
    <w:rsid w:val="009449FE"/>
    <w:rsid w:val="00944BE7"/>
    <w:rsid w:val="00944DC0"/>
    <w:rsid w:val="00945751"/>
    <w:rsid w:val="00946023"/>
    <w:rsid w:val="009465AF"/>
    <w:rsid w:val="00946E00"/>
    <w:rsid w:val="00947949"/>
    <w:rsid w:val="00947C4B"/>
    <w:rsid w:val="00947DF0"/>
    <w:rsid w:val="009503CF"/>
    <w:rsid w:val="00950967"/>
    <w:rsid w:val="00950981"/>
    <w:rsid w:val="009509F1"/>
    <w:rsid w:val="00951206"/>
    <w:rsid w:val="00951A4E"/>
    <w:rsid w:val="00951C7D"/>
    <w:rsid w:val="0095355F"/>
    <w:rsid w:val="0095387F"/>
    <w:rsid w:val="0095428B"/>
    <w:rsid w:val="009547EB"/>
    <w:rsid w:val="00954EF9"/>
    <w:rsid w:val="0095514B"/>
    <w:rsid w:val="0095614F"/>
    <w:rsid w:val="00956962"/>
    <w:rsid w:val="00956AA9"/>
    <w:rsid w:val="009573E1"/>
    <w:rsid w:val="00957416"/>
    <w:rsid w:val="0095795B"/>
    <w:rsid w:val="00957BE5"/>
    <w:rsid w:val="0096022C"/>
    <w:rsid w:val="009610DD"/>
    <w:rsid w:val="009611F6"/>
    <w:rsid w:val="00961479"/>
    <w:rsid w:val="009619F1"/>
    <w:rsid w:val="00961A82"/>
    <w:rsid w:val="00961D85"/>
    <w:rsid w:val="009625C1"/>
    <w:rsid w:val="00962AF9"/>
    <w:rsid w:val="00962F9A"/>
    <w:rsid w:val="009632A9"/>
    <w:rsid w:val="00963592"/>
    <w:rsid w:val="00963904"/>
    <w:rsid w:val="00964531"/>
    <w:rsid w:val="00964744"/>
    <w:rsid w:val="00964A91"/>
    <w:rsid w:val="00965036"/>
    <w:rsid w:val="00965072"/>
    <w:rsid w:val="00965F47"/>
    <w:rsid w:val="00966090"/>
    <w:rsid w:val="0096638F"/>
    <w:rsid w:val="00966516"/>
    <w:rsid w:val="00966728"/>
    <w:rsid w:val="00966A5E"/>
    <w:rsid w:val="00966D57"/>
    <w:rsid w:val="009673C9"/>
    <w:rsid w:val="0096780B"/>
    <w:rsid w:val="009678BF"/>
    <w:rsid w:val="00967D3B"/>
    <w:rsid w:val="00970167"/>
    <w:rsid w:val="00970E47"/>
    <w:rsid w:val="00971023"/>
    <w:rsid w:val="00972120"/>
    <w:rsid w:val="0097342B"/>
    <w:rsid w:val="0097349C"/>
    <w:rsid w:val="0097352B"/>
    <w:rsid w:val="0097392B"/>
    <w:rsid w:val="00973E29"/>
    <w:rsid w:val="00973EE6"/>
    <w:rsid w:val="009749ED"/>
    <w:rsid w:val="00974CE1"/>
    <w:rsid w:val="00975228"/>
    <w:rsid w:val="009755E7"/>
    <w:rsid w:val="0097572D"/>
    <w:rsid w:val="0097578C"/>
    <w:rsid w:val="00975DDF"/>
    <w:rsid w:val="00976035"/>
    <w:rsid w:val="0097637F"/>
    <w:rsid w:val="00976B81"/>
    <w:rsid w:val="00977357"/>
    <w:rsid w:val="009773F7"/>
    <w:rsid w:val="00977E45"/>
    <w:rsid w:val="00980522"/>
    <w:rsid w:val="0098088E"/>
    <w:rsid w:val="00980D52"/>
    <w:rsid w:val="00980E03"/>
    <w:rsid w:val="0098132C"/>
    <w:rsid w:val="00981642"/>
    <w:rsid w:val="00981823"/>
    <w:rsid w:val="00982994"/>
    <w:rsid w:val="009832B2"/>
    <w:rsid w:val="00983BAC"/>
    <w:rsid w:val="00983D34"/>
    <w:rsid w:val="00984134"/>
    <w:rsid w:val="00984216"/>
    <w:rsid w:val="00984FAD"/>
    <w:rsid w:val="009857CA"/>
    <w:rsid w:val="00985B0A"/>
    <w:rsid w:val="00985EF1"/>
    <w:rsid w:val="00986472"/>
    <w:rsid w:val="00986D62"/>
    <w:rsid w:val="00986E6E"/>
    <w:rsid w:val="00987F55"/>
    <w:rsid w:val="00987F7B"/>
    <w:rsid w:val="0099005E"/>
    <w:rsid w:val="0099007F"/>
    <w:rsid w:val="00990496"/>
    <w:rsid w:val="00990DA7"/>
    <w:rsid w:val="009914E4"/>
    <w:rsid w:val="00993136"/>
    <w:rsid w:val="0099333F"/>
    <w:rsid w:val="00993C78"/>
    <w:rsid w:val="0099415F"/>
    <w:rsid w:val="0099485C"/>
    <w:rsid w:val="00994AC7"/>
    <w:rsid w:val="00994C6E"/>
    <w:rsid w:val="00994FF3"/>
    <w:rsid w:val="009951E9"/>
    <w:rsid w:val="0099582F"/>
    <w:rsid w:val="0099594B"/>
    <w:rsid w:val="00995D42"/>
    <w:rsid w:val="0099669C"/>
    <w:rsid w:val="00996A57"/>
    <w:rsid w:val="00996B6C"/>
    <w:rsid w:val="00996C2C"/>
    <w:rsid w:val="0099721C"/>
    <w:rsid w:val="00997377"/>
    <w:rsid w:val="00997C57"/>
    <w:rsid w:val="00997D6D"/>
    <w:rsid w:val="00997F84"/>
    <w:rsid w:val="009A0351"/>
    <w:rsid w:val="009A0918"/>
    <w:rsid w:val="009A1165"/>
    <w:rsid w:val="009A13F4"/>
    <w:rsid w:val="009A1989"/>
    <w:rsid w:val="009A1F19"/>
    <w:rsid w:val="009A2B95"/>
    <w:rsid w:val="009A2CF9"/>
    <w:rsid w:val="009A3347"/>
    <w:rsid w:val="009A380D"/>
    <w:rsid w:val="009A3C28"/>
    <w:rsid w:val="009A3E66"/>
    <w:rsid w:val="009A3F04"/>
    <w:rsid w:val="009A40EE"/>
    <w:rsid w:val="009A47E0"/>
    <w:rsid w:val="009A5A32"/>
    <w:rsid w:val="009A71A3"/>
    <w:rsid w:val="009A72A5"/>
    <w:rsid w:val="009A77B7"/>
    <w:rsid w:val="009A782E"/>
    <w:rsid w:val="009B01A7"/>
    <w:rsid w:val="009B09B3"/>
    <w:rsid w:val="009B09E0"/>
    <w:rsid w:val="009B0A8F"/>
    <w:rsid w:val="009B0D76"/>
    <w:rsid w:val="009B11BE"/>
    <w:rsid w:val="009B12E7"/>
    <w:rsid w:val="009B13B4"/>
    <w:rsid w:val="009B1962"/>
    <w:rsid w:val="009B1A7C"/>
    <w:rsid w:val="009B1F00"/>
    <w:rsid w:val="009B2303"/>
    <w:rsid w:val="009B33DE"/>
    <w:rsid w:val="009B34DC"/>
    <w:rsid w:val="009B38C1"/>
    <w:rsid w:val="009B3DE3"/>
    <w:rsid w:val="009B45EF"/>
    <w:rsid w:val="009B4738"/>
    <w:rsid w:val="009B48AB"/>
    <w:rsid w:val="009B54E7"/>
    <w:rsid w:val="009B5CB4"/>
    <w:rsid w:val="009B7D49"/>
    <w:rsid w:val="009C0B13"/>
    <w:rsid w:val="009C0D87"/>
    <w:rsid w:val="009C0E50"/>
    <w:rsid w:val="009C1326"/>
    <w:rsid w:val="009C1C93"/>
    <w:rsid w:val="009C1DD8"/>
    <w:rsid w:val="009C1F8C"/>
    <w:rsid w:val="009C20A3"/>
    <w:rsid w:val="009C2196"/>
    <w:rsid w:val="009C23D8"/>
    <w:rsid w:val="009C2D0C"/>
    <w:rsid w:val="009C2E5A"/>
    <w:rsid w:val="009C2FB0"/>
    <w:rsid w:val="009C3605"/>
    <w:rsid w:val="009C3BF3"/>
    <w:rsid w:val="009C464F"/>
    <w:rsid w:val="009C4799"/>
    <w:rsid w:val="009C4992"/>
    <w:rsid w:val="009C4E38"/>
    <w:rsid w:val="009C4E94"/>
    <w:rsid w:val="009C50AA"/>
    <w:rsid w:val="009C62C7"/>
    <w:rsid w:val="009C6CBA"/>
    <w:rsid w:val="009C736A"/>
    <w:rsid w:val="009C756D"/>
    <w:rsid w:val="009C75EB"/>
    <w:rsid w:val="009C79DC"/>
    <w:rsid w:val="009D01BA"/>
    <w:rsid w:val="009D0A3D"/>
    <w:rsid w:val="009D2056"/>
    <w:rsid w:val="009D39DC"/>
    <w:rsid w:val="009D3D48"/>
    <w:rsid w:val="009D5036"/>
    <w:rsid w:val="009D54A4"/>
    <w:rsid w:val="009D5676"/>
    <w:rsid w:val="009D5687"/>
    <w:rsid w:val="009D5A67"/>
    <w:rsid w:val="009D5E83"/>
    <w:rsid w:val="009D62A4"/>
    <w:rsid w:val="009D65BC"/>
    <w:rsid w:val="009D6989"/>
    <w:rsid w:val="009D6AF5"/>
    <w:rsid w:val="009D6B74"/>
    <w:rsid w:val="009D7471"/>
    <w:rsid w:val="009D7EBD"/>
    <w:rsid w:val="009E01AE"/>
    <w:rsid w:val="009E0513"/>
    <w:rsid w:val="009E05C6"/>
    <w:rsid w:val="009E0688"/>
    <w:rsid w:val="009E0BAC"/>
    <w:rsid w:val="009E0EBE"/>
    <w:rsid w:val="009E171A"/>
    <w:rsid w:val="009E22A1"/>
    <w:rsid w:val="009E250B"/>
    <w:rsid w:val="009E258D"/>
    <w:rsid w:val="009E28D8"/>
    <w:rsid w:val="009E3BA1"/>
    <w:rsid w:val="009E4256"/>
    <w:rsid w:val="009E4364"/>
    <w:rsid w:val="009E5286"/>
    <w:rsid w:val="009E5367"/>
    <w:rsid w:val="009E590C"/>
    <w:rsid w:val="009E5B1E"/>
    <w:rsid w:val="009E62A3"/>
    <w:rsid w:val="009E682D"/>
    <w:rsid w:val="009E6880"/>
    <w:rsid w:val="009E6C93"/>
    <w:rsid w:val="009E6CE9"/>
    <w:rsid w:val="009E7E5F"/>
    <w:rsid w:val="009F0205"/>
    <w:rsid w:val="009F036E"/>
    <w:rsid w:val="009F1189"/>
    <w:rsid w:val="009F137F"/>
    <w:rsid w:val="009F18D6"/>
    <w:rsid w:val="009F196C"/>
    <w:rsid w:val="009F1CC3"/>
    <w:rsid w:val="009F1E18"/>
    <w:rsid w:val="009F1FAF"/>
    <w:rsid w:val="009F2E7E"/>
    <w:rsid w:val="009F399B"/>
    <w:rsid w:val="009F45A5"/>
    <w:rsid w:val="009F4869"/>
    <w:rsid w:val="009F4DE0"/>
    <w:rsid w:val="009F5C93"/>
    <w:rsid w:val="009F5D93"/>
    <w:rsid w:val="009F632D"/>
    <w:rsid w:val="009F6C0F"/>
    <w:rsid w:val="009F71D7"/>
    <w:rsid w:val="009F72B0"/>
    <w:rsid w:val="009F7307"/>
    <w:rsid w:val="009F7700"/>
    <w:rsid w:val="00A004C2"/>
    <w:rsid w:val="00A016B0"/>
    <w:rsid w:val="00A017C3"/>
    <w:rsid w:val="00A01986"/>
    <w:rsid w:val="00A02342"/>
    <w:rsid w:val="00A025B9"/>
    <w:rsid w:val="00A025CB"/>
    <w:rsid w:val="00A02E41"/>
    <w:rsid w:val="00A02FE1"/>
    <w:rsid w:val="00A03257"/>
    <w:rsid w:val="00A0340C"/>
    <w:rsid w:val="00A04044"/>
    <w:rsid w:val="00A046C7"/>
    <w:rsid w:val="00A04D3F"/>
    <w:rsid w:val="00A0535A"/>
    <w:rsid w:val="00A057E3"/>
    <w:rsid w:val="00A061B5"/>
    <w:rsid w:val="00A064BD"/>
    <w:rsid w:val="00A06895"/>
    <w:rsid w:val="00A06962"/>
    <w:rsid w:val="00A06A8F"/>
    <w:rsid w:val="00A06A95"/>
    <w:rsid w:val="00A070F5"/>
    <w:rsid w:val="00A07163"/>
    <w:rsid w:val="00A07F27"/>
    <w:rsid w:val="00A10ADD"/>
    <w:rsid w:val="00A10CE4"/>
    <w:rsid w:val="00A10F10"/>
    <w:rsid w:val="00A112D4"/>
    <w:rsid w:val="00A11AF8"/>
    <w:rsid w:val="00A12052"/>
    <w:rsid w:val="00A12AEB"/>
    <w:rsid w:val="00A12F83"/>
    <w:rsid w:val="00A13114"/>
    <w:rsid w:val="00A13B8F"/>
    <w:rsid w:val="00A14D2C"/>
    <w:rsid w:val="00A157CA"/>
    <w:rsid w:val="00A15E23"/>
    <w:rsid w:val="00A15F1C"/>
    <w:rsid w:val="00A16D92"/>
    <w:rsid w:val="00A177FD"/>
    <w:rsid w:val="00A2127C"/>
    <w:rsid w:val="00A21334"/>
    <w:rsid w:val="00A21B4C"/>
    <w:rsid w:val="00A21C06"/>
    <w:rsid w:val="00A21FF0"/>
    <w:rsid w:val="00A220BD"/>
    <w:rsid w:val="00A22B4E"/>
    <w:rsid w:val="00A23288"/>
    <w:rsid w:val="00A23FDA"/>
    <w:rsid w:val="00A24E4B"/>
    <w:rsid w:val="00A258C3"/>
    <w:rsid w:val="00A25C15"/>
    <w:rsid w:val="00A26D9E"/>
    <w:rsid w:val="00A27017"/>
    <w:rsid w:val="00A27316"/>
    <w:rsid w:val="00A2772C"/>
    <w:rsid w:val="00A27C5E"/>
    <w:rsid w:val="00A30D45"/>
    <w:rsid w:val="00A311E8"/>
    <w:rsid w:val="00A31CF5"/>
    <w:rsid w:val="00A3214A"/>
    <w:rsid w:val="00A3224E"/>
    <w:rsid w:val="00A324D9"/>
    <w:rsid w:val="00A32725"/>
    <w:rsid w:val="00A32910"/>
    <w:rsid w:val="00A329C3"/>
    <w:rsid w:val="00A329E5"/>
    <w:rsid w:val="00A32C30"/>
    <w:rsid w:val="00A32EF4"/>
    <w:rsid w:val="00A335B5"/>
    <w:rsid w:val="00A340C1"/>
    <w:rsid w:val="00A34C44"/>
    <w:rsid w:val="00A34F26"/>
    <w:rsid w:val="00A355A4"/>
    <w:rsid w:val="00A35B0C"/>
    <w:rsid w:val="00A35E47"/>
    <w:rsid w:val="00A35FB3"/>
    <w:rsid w:val="00A36C75"/>
    <w:rsid w:val="00A36FD4"/>
    <w:rsid w:val="00A371C4"/>
    <w:rsid w:val="00A37BA9"/>
    <w:rsid w:val="00A37C55"/>
    <w:rsid w:val="00A37E75"/>
    <w:rsid w:val="00A37EA6"/>
    <w:rsid w:val="00A40282"/>
    <w:rsid w:val="00A402DB"/>
    <w:rsid w:val="00A407DA"/>
    <w:rsid w:val="00A41382"/>
    <w:rsid w:val="00A41469"/>
    <w:rsid w:val="00A416B8"/>
    <w:rsid w:val="00A4194E"/>
    <w:rsid w:val="00A42472"/>
    <w:rsid w:val="00A424FA"/>
    <w:rsid w:val="00A42AE7"/>
    <w:rsid w:val="00A4380A"/>
    <w:rsid w:val="00A43AC7"/>
    <w:rsid w:val="00A43F79"/>
    <w:rsid w:val="00A4441D"/>
    <w:rsid w:val="00A445CA"/>
    <w:rsid w:val="00A44685"/>
    <w:rsid w:val="00A44A26"/>
    <w:rsid w:val="00A45BBA"/>
    <w:rsid w:val="00A45EDB"/>
    <w:rsid w:val="00A463B6"/>
    <w:rsid w:val="00A467CA"/>
    <w:rsid w:val="00A46BB2"/>
    <w:rsid w:val="00A46E0B"/>
    <w:rsid w:val="00A47E28"/>
    <w:rsid w:val="00A505F6"/>
    <w:rsid w:val="00A50D6C"/>
    <w:rsid w:val="00A514CC"/>
    <w:rsid w:val="00A51C9B"/>
    <w:rsid w:val="00A5204B"/>
    <w:rsid w:val="00A52519"/>
    <w:rsid w:val="00A53619"/>
    <w:rsid w:val="00A53879"/>
    <w:rsid w:val="00A5447D"/>
    <w:rsid w:val="00A5454C"/>
    <w:rsid w:val="00A54C6A"/>
    <w:rsid w:val="00A54E6A"/>
    <w:rsid w:val="00A54FC3"/>
    <w:rsid w:val="00A558D6"/>
    <w:rsid w:val="00A56666"/>
    <w:rsid w:val="00A605D4"/>
    <w:rsid w:val="00A60806"/>
    <w:rsid w:val="00A6080B"/>
    <w:rsid w:val="00A60E87"/>
    <w:rsid w:val="00A61886"/>
    <w:rsid w:val="00A61AF8"/>
    <w:rsid w:val="00A61F32"/>
    <w:rsid w:val="00A625A9"/>
    <w:rsid w:val="00A62A49"/>
    <w:rsid w:val="00A62CAA"/>
    <w:rsid w:val="00A62D01"/>
    <w:rsid w:val="00A62F9B"/>
    <w:rsid w:val="00A638E6"/>
    <w:rsid w:val="00A640F2"/>
    <w:rsid w:val="00A6497D"/>
    <w:rsid w:val="00A64CB6"/>
    <w:rsid w:val="00A64E70"/>
    <w:rsid w:val="00A65573"/>
    <w:rsid w:val="00A6596F"/>
    <w:rsid w:val="00A66590"/>
    <w:rsid w:val="00A666CC"/>
    <w:rsid w:val="00A6696D"/>
    <w:rsid w:val="00A6709C"/>
    <w:rsid w:val="00A676EA"/>
    <w:rsid w:val="00A67A91"/>
    <w:rsid w:val="00A67B37"/>
    <w:rsid w:val="00A70386"/>
    <w:rsid w:val="00A70E70"/>
    <w:rsid w:val="00A7100B"/>
    <w:rsid w:val="00A721A0"/>
    <w:rsid w:val="00A723FE"/>
    <w:rsid w:val="00A72806"/>
    <w:rsid w:val="00A72B34"/>
    <w:rsid w:val="00A72EC8"/>
    <w:rsid w:val="00A7388E"/>
    <w:rsid w:val="00A738CC"/>
    <w:rsid w:val="00A73A41"/>
    <w:rsid w:val="00A73E7B"/>
    <w:rsid w:val="00A74551"/>
    <w:rsid w:val="00A74EB3"/>
    <w:rsid w:val="00A75535"/>
    <w:rsid w:val="00A764C1"/>
    <w:rsid w:val="00A766D1"/>
    <w:rsid w:val="00A80D84"/>
    <w:rsid w:val="00A80E48"/>
    <w:rsid w:val="00A811BE"/>
    <w:rsid w:val="00A813B2"/>
    <w:rsid w:val="00A8197C"/>
    <w:rsid w:val="00A82485"/>
    <w:rsid w:val="00A824EE"/>
    <w:rsid w:val="00A82C67"/>
    <w:rsid w:val="00A8340D"/>
    <w:rsid w:val="00A83E64"/>
    <w:rsid w:val="00A84616"/>
    <w:rsid w:val="00A84928"/>
    <w:rsid w:val="00A84FB4"/>
    <w:rsid w:val="00A85252"/>
    <w:rsid w:val="00A85404"/>
    <w:rsid w:val="00A854CF"/>
    <w:rsid w:val="00A861E5"/>
    <w:rsid w:val="00A86580"/>
    <w:rsid w:val="00A86A94"/>
    <w:rsid w:val="00A872F4"/>
    <w:rsid w:val="00A87F67"/>
    <w:rsid w:val="00A905AB"/>
    <w:rsid w:val="00A90A81"/>
    <w:rsid w:val="00A91062"/>
    <w:rsid w:val="00A92995"/>
    <w:rsid w:val="00A92B55"/>
    <w:rsid w:val="00A92D96"/>
    <w:rsid w:val="00A93346"/>
    <w:rsid w:val="00A93BD2"/>
    <w:rsid w:val="00A93C47"/>
    <w:rsid w:val="00A943E2"/>
    <w:rsid w:val="00A94828"/>
    <w:rsid w:val="00A94EE8"/>
    <w:rsid w:val="00A952C0"/>
    <w:rsid w:val="00A95C7D"/>
    <w:rsid w:val="00A96381"/>
    <w:rsid w:val="00A96537"/>
    <w:rsid w:val="00A965F0"/>
    <w:rsid w:val="00A96E24"/>
    <w:rsid w:val="00A974D0"/>
    <w:rsid w:val="00A97593"/>
    <w:rsid w:val="00A97B86"/>
    <w:rsid w:val="00A97BC8"/>
    <w:rsid w:val="00AA01EA"/>
    <w:rsid w:val="00AA0403"/>
    <w:rsid w:val="00AA1075"/>
    <w:rsid w:val="00AA123E"/>
    <w:rsid w:val="00AA1287"/>
    <w:rsid w:val="00AA1AC2"/>
    <w:rsid w:val="00AA1B56"/>
    <w:rsid w:val="00AA213E"/>
    <w:rsid w:val="00AA2783"/>
    <w:rsid w:val="00AA2EDE"/>
    <w:rsid w:val="00AA3838"/>
    <w:rsid w:val="00AA45F4"/>
    <w:rsid w:val="00AA4D1E"/>
    <w:rsid w:val="00AA610C"/>
    <w:rsid w:val="00AA71E9"/>
    <w:rsid w:val="00AA78EB"/>
    <w:rsid w:val="00AA7956"/>
    <w:rsid w:val="00AA7A00"/>
    <w:rsid w:val="00AA7C57"/>
    <w:rsid w:val="00AB0635"/>
    <w:rsid w:val="00AB0A0A"/>
    <w:rsid w:val="00AB1330"/>
    <w:rsid w:val="00AB15BA"/>
    <w:rsid w:val="00AB1955"/>
    <w:rsid w:val="00AB1CC1"/>
    <w:rsid w:val="00AB24EE"/>
    <w:rsid w:val="00AB2629"/>
    <w:rsid w:val="00AB2A0E"/>
    <w:rsid w:val="00AB35E4"/>
    <w:rsid w:val="00AB40EE"/>
    <w:rsid w:val="00AB5695"/>
    <w:rsid w:val="00AB6044"/>
    <w:rsid w:val="00AB626B"/>
    <w:rsid w:val="00AB6A41"/>
    <w:rsid w:val="00AB6AE1"/>
    <w:rsid w:val="00AB6DE5"/>
    <w:rsid w:val="00AB74C2"/>
    <w:rsid w:val="00AB78EB"/>
    <w:rsid w:val="00AC0270"/>
    <w:rsid w:val="00AC0BE8"/>
    <w:rsid w:val="00AC107E"/>
    <w:rsid w:val="00AC162F"/>
    <w:rsid w:val="00AC1668"/>
    <w:rsid w:val="00AC17C2"/>
    <w:rsid w:val="00AC1BA8"/>
    <w:rsid w:val="00AC1CBD"/>
    <w:rsid w:val="00AC294D"/>
    <w:rsid w:val="00AC32C2"/>
    <w:rsid w:val="00AC3574"/>
    <w:rsid w:val="00AC35A0"/>
    <w:rsid w:val="00AC37F5"/>
    <w:rsid w:val="00AC39D4"/>
    <w:rsid w:val="00AC5028"/>
    <w:rsid w:val="00AC6132"/>
    <w:rsid w:val="00AC673D"/>
    <w:rsid w:val="00AC6C9B"/>
    <w:rsid w:val="00AC6ECD"/>
    <w:rsid w:val="00AC7E79"/>
    <w:rsid w:val="00AC7E9C"/>
    <w:rsid w:val="00AC7F9B"/>
    <w:rsid w:val="00AD01C3"/>
    <w:rsid w:val="00AD03D8"/>
    <w:rsid w:val="00AD0670"/>
    <w:rsid w:val="00AD08D9"/>
    <w:rsid w:val="00AD0AA0"/>
    <w:rsid w:val="00AD0DB6"/>
    <w:rsid w:val="00AD0FEE"/>
    <w:rsid w:val="00AD1145"/>
    <w:rsid w:val="00AD15FC"/>
    <w:rsid w:val="00AD174D"/>
    <w:rsid w:val="00AD1E58"/>
    <w:rsid w:val="00AD1FBC"/>
    <w:rsid w:val="00AD2141"/>
    <w:rsid w:val="00AD3081"/>
    <w:rsid w:val="00AD30E3"/>
    <w:rsid w:val="00AD3606"/>
    <w:rsid w:val="00AD3F23"/>
    <w:rsid w:val="00AD4CB9"/>
    <w:rsid w:val="00AD515D"/>
    <w:rsid w:val="00AD54D1"/>
    <w:rsid w:val="00AD5575"/>
    <w:rsid w:val="00AD56E8"/>
    <w:rsid w:val="00AD5DF5"/>
    <w:rsid w:val="00AD5F3A"/>
    <w:rsid w:val="00AD699B"/>
    <w:rsid w:val="00AE056F"/>
    <w:rsid w:val="00AE0968"/>
    <w:rsid w:val="00AE0CC3"/>
    <w:rsid w:val="00AE0E3E"/>
    <w:rsid w:val="00AE1D70"/>
    <w:rsid w:val="00AE1EF5"/>
    <w:rsid w:val="00AE206C"/>
    <w:rsid w:val="00AE2395"/>
    <w:rsid w:val="00AE2598"/>
    <w:rsid w:val="00AE290F"/>
    <w:rsid w:val="00AE334F"/>
    <w:rsid w:val="00AE359A"/>
    <w:rsid w:val="00AE41EF"/>
    <w:rsid w:val="00AE47F6"/>
    <w:rsid w:val="00AE4C70"/>
    <w:rsid w:val="00AE5164"/>
    <w:rsid w:val="00AE51E5"/>
    <w:rsid w:val="00AE5669"/>
    <w:rsid w:val="00AE5FBE"/>
    <w:rsid w:val="00AE66CC"/>
    <w:rsid w:val="00AE67A9"/>
    <w:rsid w:val="00AE6A12"/>
    <w:rsid w:val="00AE72DA"/>
    <w:rsid w:val="00AE7ABD"/>
    <w:rsid w:val="00AF03F2"/>
    <w:rsid w:val="00AF04C2"/>
    <w:rsid w:val="00AF0A32"/>
    <w:rsid w:val="00AF1269"/>
    <w:rsid w:val="00AF16C8"/>
    <w:rsid w:val="00AF1C07"/>
    <w:rsid w:val="00AF239B"/>
    <w:rsid w:val="00AF2D33"/>
    <w:rsid w:val="00AF355A"/>
    <w:rsid w:val="00AF3BB9"/>
    <w:rsid w:val="00AF3CA8"/>
    <w:rsid w:val="00AF444E"/>
    <w:rsid w:val="00AF4787"/>
    <w:rsid w:val="00AF4AD1"/>
    <w:rsid w:val="00AF50D4"/>
    <w:rsid w:val="00AF52E8"/>
    <w:rsid w:val="00AF5711"/>
    <w:rsid w:val="00AF65D6"/>
    <w:rsid w:val="00AF72FF"/>
    <w:rsid w:val="00AF7D65"/>
    <w:rsid w:val="00AF7EA3"/>
    <w:rsid w:val="00B00E0D"/>
    <w:rsid w:val="00B013B1"/>
    <w:rsid w:val="00B015EB"/>
    <w:rsid w:val="00B0175C"/>
    <w:rsid w:val="00B017D1"/>
    <w:rsid w:val="00B01877"/>
    <w:rsid w:val="00B01BDB"/>
    <w:rsid w:val="00B0228E"/>
    <w:rsid w:val="00B023EE"/>
    <w:rsid w:val="00B02612"/>
    <w:rsid w:val="00B027CF"/>
    <w:rsid w:val="00B02C47"/>
    <w:rsid w:val="00B03020"/>
    <w:rsid w:val="00B0318C"/>
    <w:rsid w:val="00B032FF"/>
    <w:rsid w:val="00B035BE"/>
    <w:rsid w:val="00B03FFC"/>
    <w:rsid w:val="00B04576"/>
    <w:rsid w:val="00B04B78"/>
    <w:rsid w:val="00B05AA3"/>
    <w:rsid w:val="00B05BB4"/>
    <w:rsid w:val="00B06296"/>
    <w:rsid w:val="00B06308"/>
    <w:rsid w:val="00B073C3"/>
    <w:rsid w:val="00B07525"/>
    <w:rsid w:val="00B07B05"/>
    <w:rsid w:val="00B07C00"/>
    <w:rsid w:val="00B07CA7"/>
    <w:rsid w:val="00B07F96"/>
    <w:rsid w:val="00B1067D"/>
    <w:rsid w:val="00B10B50"/>
    <w:rsid w:val="00B111A9"/>
    <w:rsid w:val="00B123C2"/>
    <w:rsid w:val="00B1285B"/>
    <w:rsid w:val="00B12B82"/>
    <w:rsid w:val="00B144AF"/>
    <w:rsid w:val="00B14FD6"/>
    <w:rsid w:val="00B1513B"/>
    <w:rsid w:val="00B15B92"/>
    <w:rsid w:val="00B15C5D"/>
    <w:rsid w:val="00B15E81"/>
    <w:rsid w:val="00B17298"/>
    <w:rsid w:val="00B178BF"/>
    <w:rsid w:val="00B201C3"/>
    <w:rsid w:val="00B20560"/>
    <w:rsid w:val="00B20A5B"/>
    <w:rsid w:val="00B20D0A"/>
    <w:rsid w:val="00B2107C"/>
    <w:rsid w:val="00B2125A"/>
    <w:rsid w:val="00B21424"/>
    <w:rsid w:val="00B215ED"/>
    <w:rsid w:val="00B22A82"/>
    <w:rsid w:val="00B22C9F"/>
    <w:rsid w:val="00B23AD5"/>
    <w:rsid w:val="00B23B99"/>
    <w:rsid w:val="00B23E09"/>
    <w:rsid w:val="00B242A5"/>
    <w:rsid w:val="00B24F25"/>
    <w:rsid w:val="00B25038"/>
    <w:rsid w:val="00B25A9A"/>
    <w:rsid w:val="00B261F3"/>
    <w:rsid w:val="00B26412"/>
    <w:rsid w:val="00B26E67"/>
    <w:rsid w:val="00B274C1"/>
    <w:rsid w:val="00B27A45"/>
    <w:rsid w:val="00B305B1"/>
    <w:rsid w:val="00B30CD0"/>
    <w:rsid w:val="00B30D25"/>
    <w:rsid w:val="00B30E3D"/>
    <w:rsid w:val="00B30FB7"/>
    <w:rsid w:val="00B33F90"/>
    <w:rsid w:val="00B343AF"/>
    <w:rsid w:val="00B348E0"/>
    <w:rsid w:val="00B34E99"/>
    <w:rsid w:val="00B350AF"/>
    <w:rsid w:val="00B35F44"/>
    <w:rsid w:val="00B3604E"/>
    <w:rsid w:val="00B364E4"/>
    <w:rsid w:val="00B3657B"/>
    <w:rsid w:val="00B368E4"/>
    <w:rsid w:val="00B370EB"/>
    <w:rsid w:val="00B37C99"/>
    <w:rsid w:val="00B37DDA"/>
    <w:rsid w:val="00B40017"/>
    <w:rsid w:val="00B40CC5"/>
    <w:rsid w:val="00B41C40"/>
    <w:rsid w:val="00B41CB6"/>
    <w:rsid w:val="00B4241E"/>
    <w:rsid w:val="00B42435"/>
    <w:rsid w:val="00B42B94"/>
    <w:rsid w:val="00B42CE2"/>
    <w:rsid w:val="00B432B6"/>
    <w:rsid w:val="00B436F7"/>
    <w:rsid w:val="00B43ECE"/>
    <w:rsid w:val="00B4443E"/>
    <w:rsid w:val="00B44739"/>
    <w:rsid w:val="00B44B25"/>
    <w:rsid w:val="00B452D2"/>
    <w:rsid w:val="00B458AD"/>
    <w:rsid w:val="00B45A96"/>
    <w:rsid w:val="00B4601A"/>
    <w:rsid w:val="00B46B07"/>
    <w:rsid w:val="00B46F6F"/>
    <w:rsid w:val="00B470F8"/>
    <w:rsid w:val="00B472EF"/>
    <w:rsid w:val="00B47442"/>
    <w:rsid w:val="00B47586"/>
    <w:rsid w:val="00B47DAF"/>
    <w:rsid w:val="00B47DB2"/>
    <w:rsid w:val="00B47DB9"/>
    <w:rsid w:val="00B47F3D"/>
    <w:rsid w:val="00B5027D"/>
    <w:rsid w:val="00B50911"/>
    <w:rsid w:val="00B50920"/>
    <w:rsid w:val="00B51936"/>
    <w:rsid w:val="00B519FC"/>
    <w:rsid w:val="00B51D71"/>
    <w:rsid w:val="00B51E8C"/>
    <w:rsid w:val="00B520CB"/>
    <w:rsid w:val="00B528A6"/>
    <w:rsid w:val="00B52BBA"/>
    <w:rsid w:val="00B533CB"/>
    <w:rsid w:val="00B53535"/>
    <w:rsid w:val="00B53907"/>
    <w:rsid w:val="00B543B4"/>
    <w:rsid w:val="00B54507"/>
    <w:rsid w:val="00B54788"/>
    <w:rsid w:val="00B5493B"/>
    <w:rsid w:val="00B550BF"/>
    <w:rsid w:val="00B5562F"/>
    <w:rsid w:val="00B5569B"/>
    <w:rsid w:val="00B55D27"/>
    <w:rsid w:val="00B55EDA"/>
    <w:rsid w:val="00B565FE"/>
    <w:rsid w:val="00B567D0"/>
    <w:rsid w:val="00B56865"/>
    <w:rsid w:val="00B6072F"/>
    <w:rsid w:val="00B60B27"/>
    <w:rsid w:val="00B60F37"/>
    <w:rsid w:val="00B61474"/>
    <w:rsid w:val="00B6184D"/>
    <w:rsid w:val="00B628C3"/>
    <w:rsid w:val="00B62A9A"/>
    <w:rsid w:val="00B62E3D"/>
    <w:rsid w:val="00B62EA0"/>
    <w:rsid w:val="00B63DE8"/>
    <w:rsid w:val="00B643BC"/>
    <w:rsid w:val="00B649D8"/>
    <w:rsid w:val="00B64B9D"/>
    <w:rsid w:val="00B64D9E"/>
    <w:rsid w:val="00B64DF9"/>
    <w:rsid w:val="00B65438"/>
    <w:rsid w:val="00B66425"/>
    <w:rsid w:val="00B66596"/>
    <w:rsid w:val="00B668C3"/>
    <w:rsid w:val="00B67492"/>
    <w:rsid w:val="00B6783D"/>
    <w:rsid w:val="00B678EC"/>
    <w:rsid w:val="00B67F73"/>
    <w:rsid w:val="00B7001E"/>
    <w:rsid w:val="00B70238"/>
    <w:rsid w:val="00B70729"/>
    <w:rsid w:val="00B7097E"/>
    <w:rsid w:val="00B7187B"/>
    <w:rsid w:val="00B71BF6"/>
    <w:rsid w:val="00B71EDE"/>
    <w:rsid w:val="00B72354"/>
    <w:rsid w:val="00B72DA2"/>
    <w:rsid w:val="00B72DFB"/>
    <w:rsid w:val="00B7322E"/>
    <w:rsid w:val="00B735AE"/>
    <w:rsid w:val="00B7451D"/>
    <w:rsid w:val="00B751AD"/>
    <w:rsid w:val="00B751E4"/>
    <w:rsid w:val="00B766DE"/>
    <w:rsid w:val="00B76C5E"/>
    <w:rsid w:val="00B76D80"/>
    <w:rsid w:val="00B76FDB"/>
    <w:rsid w:val="00B7780E"/>
    <w:rsid w:val="00B778E2"/>
    <w:rsid w:val="00B81281"/>
    <w:rsid w:val="00B81559"/>
    <w:rsid w:val="00B8176F"/>
    <w:rsid w:val="00B81CB2"/>
    <w:rsid w:val="00B81CEB"/>
    <w:rsid w:val="00B820A1"/>
    <w:rsid w:val="00B823A5"/>
    <w:rsid w:val="00B83009"/>
    <w:rsid w:val="00B83269"/>
    <w:rsid w:val="00B84692"/>
    <w:rsid w:val="00B858C3"/>
    <w:rsid w:val="00B8619D"/>
    <w:rsid w:val="00B86589"/>
    <w:rsid w:val="00B8690D"/>
    <w:rsid w:val="00B871C2"/>
    <w:rsid w:val="00B902D6"/>
    <w:rsid w:val="00B90567"/>
    <w:rsid w:val="00B90FCB"/>
    <w:rsid w:val="00B90FE7"/>
    <w:rsid w:val="00B91046"/>
    <w:rsid w:val="00B914E0"/>
    <w:rsid w:val="00B915A1"/>
    <w:rsid w:val="00B91EBB"/>
    <w:rsid w:val="00B91F33"/>
    <w:rsid w:val="00B92177"/>
    <w:rsid w:val="00B92241"/>
    <w:rsid w:val="00B925A8"/>
    <w:rsid w:val="00B925B6"/>
    <w:rsid w:val="00B92B5E"/>
    <w:rsid w:val="00B94230"/>
    <w:rsid w:val="00B94884"/>
    <w:rsid w:val="00B9599D"/>
    <w:rsid w:val="00B95FFF"/>
    <w:rsid w:val="00B960B0"/>
    <w:rsid w:val="00B964A1"/>
    <w:rsid w:val="00B9662A"/>
    <w:rsid w:val="00B96874"/>
    <w:rsid w:val="00B96B67"/>
    <w:rsid w:val="00B96E5D"/>
    <w:rsid w:val="00B97F19"/>
    <w:rsid w:val="00BA014D"/>
    <w:rsid w:val="00BA0A1B"/>
    <w:rsid w:val="00BA1704"/>
    <w:rsid w:val="00BA1A5E"/>
    <w:rsid w:val="00BA2393"/>
    <w:rsid w:val="00BA2A1F"/>
    <w:rsid w:val="00BA2C37"/>
    <w:rsid w:val="00BA2ED7"/>
    <w:rsid w:val="00BA32A9"/>
    <w:rsid w:val="00BA353E"/>
    <w:rsid w:val="00BA382D"/>
    <w:rsid w:val="00BA4019"/>
    <w:rsid w:val="00BA4082"/>
    <w:rsid w:val="00BA4178"/>
    <w:rsid w:val="00BA43E5"/>
    <w:rsid w:val="00BA470A"/>
    <w:rsid w:val="00BA4752"/>
    <w:rsid w:val="00BA51CB"/>
    <w:rsid w:val="00BA54A5"/>
    <w:rsid w:val="00BA5D84"/>
    <w:rsid w:val="00BA6D0A"/>
    <w:rsid w:val="00BA7A2F"/>
    <w:rsid w:val="00BA7F87"/>
    <w:rsid w:val="00BB0337"/>
    <w:rsid w:val="00BB0713"/>
    <w:rsid w:val="00BB18C1"/>
    <w:rsid w:val="00BB1AF6"/>
    <w:rsid w:val="00BB26D7"/>
    <w:rsid w:val="00BB272B"/>
    <w:rsid w:val="00BB2BBC"/>
    <w:rsid w:val="00BB3410"/>
    <w:rsid w:val="00BB4027"/>
    <w:rsid w:val="00BB45D2"/>
    <w:rsid w:val="00BB5BBC"/>
    <w:rsid w:val="00BB5BF0"/>
    <w:rsid w:val="00BB6A0A"/>
    <w:rsid w:val="00BB6A16"/>
    <w:rsid w:val="00BB6DC6"/>
    <w:rsid w:val="00BB7125"/>
    <w:rsid w:val="00BB71B7"/>
    <w:rsid w:val="00BB7393"/>
    <w:rsid w:val="00BB7A0E"/>
    <w:rsid w:val="00BB7B0D"/>
    <w:rsid w:val="00BC0040"/>
    <w:rsid w:val="00BC0515"/>
    <w:rsid w:val="00BC1E28"/>
    <w:rsid w:val="00BC2B3D"/>
    <w:rsid w:val="00BC2BF3"/>
    <w:rsid w:val="00BC3116"/>
    <w:rsid w:val="00BC3959"/>
    <w:rsid w:val="00BC49E6"/>
    <w:rsid w:val="00BC4EEE"/>
    <w:rsid w:val="00BC509B"/>
    <w:rsid w:val="00BC51B0"/>
    <w:rsid w:val="00BC533E"/>
    <w:rsid w:val="00BC54D3"/>
    <w:rsid w:val="00BC5EEE"/>
    <w:rsid w:val="00BC5FD5"/>
    <w:rsid w:val="00BC633B"/>
    <w:rsid w:val="00BC65AC"/>
    <w:rsid w:val="00BC71E6"/>
    <w:rsid w:val="00BC7219"/>
    <w:rsid w:val="00BC74F7"/>
    <w:rsid w:val="00BC7BF4"/>
    <w:rsid w:val="00BC7DB5"/>
    <w:rsid w:val="00BC7EFF"/>
    <w:rsid w:val="00BD041C"/>
    <w:rsid w:val="00BD0ECD"/>
    <w:rsid w:val="00BD103D"/>
    <w:rsid w:val="00BD10CC"/>
    <w:rsid w:val="00BD11AF"/>
    <w:rsid w:val="00BD1EE6"/>
    <w:rsid w:val="00BD1F0E"/>
    <w:rsid w:val="00BD26CD"/>
    <w:rsid w:val="00BD360F"/>
    <w:rsid w:val="00BD3D4E"/>
    <w:rsid w:val="00BD40E1"/>
    <w:rsid w:val="00BD4182"/>
    <w:rsid w:val="00BD4A3A"/>
    <w:rsid w:val="00BD5040"/>
    <w:rsid w:val="00BD5677"/>
    <w:rsid w:val="00BD61AA"/>
    <w:rsid w:val="00BD6312"/>
    <w:rsid w:val="00BD67E2"/>
    <w:rsid w:val="00BD6932"/>
    <w:rsid w:val="00BD6C80"/>
    <w:rsid w:val="00BD71ED"/>
    <w:rsid w:val="00BD74AF"/>
    <w:rsid w:val="00BD75AF"/>
    <w:rsid w:val="00BD79D1"/>
    <w:rsid w:val="00BE01F2"/>
    <w:rsid w:val="00BE0720"/>
    <w:rsid w:val="00BE098C"/>
    <w:rsid w:val="00BE0AE5"/>
    <w:rsid w:val="00BE32FE"/>
    <w:rsid w:val="00BE34D0"/>
    <w:rsid w:val="00BE42E0"/>
    <w:rsid w:val="00BE4399"/>
    <w:rsid w:val="00BE4560"/>
    <w:rsid w:val="00BE4956"/>
    <w:rsid w:val="00BE4AA5"/>
    <w:rsid w:val="00BE56E0"/>
    <w:rsid w:val="00BE6428"/>
    <w:rsid w:val="00BE6984"/>
    <w:rsid w:val="00BE6D65"/>
    <w:rsid w:val="00BE6FBF"/>
    <w:rsid w:val="00BE7C80"/>
    <w:rsid w:val="00BF0202"/>
    <w:rsid w:val="00BF0602"/>
    <w:rsid w:val="00BF0A77"/>
    <w:rsid w:val="00BF0ABF"/>
    <w:rsid w:val="00BF0DD8"/>
    <w:rsid w:val="00BF0EDB"/>
    <w:rsid w:val="00BF137C"/>
    <w:rsid w:val="00BF3752"/>
    <w:rsid w:val="00BF37E8"/>
    <w:rsid w:val="00BF386B"/>
    <w:rsid w:val="00BF389B"/>
    <w:rsid w:val="00BF4182"/>
    <w:rsid w:val="00BF42C1"/>
    <w:rsid w:val="00BF47E5"/>
    <w:rsid w:val="00BF5844"/>
    <w:rsid w:val="00BF5BF1"/>
    <w:rsid w:val="00BF64ED"/>
    <w:rsid w:val="00BF6643"/>
    <w:rsid w:val="00BF6A38"/>
    <w:rsid w:val="00BF6A9E"/>
    <w:rsid w:val="00BF6F63"/>
    <w:rsid w:val="00BF70C9"/>
    <w:rsid w:val="00BF720A"/>
    <w:rsid w:val="00BF73BC"/>
    <w:rsid w:val="00BF74E8"/>
    <w:rsid w:val="00C001C3"/>
    <w:rsid w:val="00C00462"/>
    <w:rsid w:val="00C00C4C"/>
    <w:rsid w:val="00C01173"/>
    <w:rsid w:val="00C01243"/>
    <w:rsid w:val="00C0126F"/>
    <w:rsid w:val="00C01AEB"/>
    <w:rsid w:val="00C01B3D"/>
    <w:rsid w:val="00C020E7"/>
    <w:rsid w:val="00C02137"/>
    <w:rsid w:val="00C03354"/>
    <w:rsid w:val="00C04431"/>
    <w:rsid w:val="00C04652"/>
    <w:rsid w:val="00C04D68"/>
    <w:rsid w:val="00C054BC"/>
    <w:rsid w:val="00C05899"/>
    <w:rsid w:val="00C05992"/>
    <w:rsid w:val="00C05D08"/>
    <w:rsid w:val="00C05E28"/>
    <w:rsid w:val="00C05E8F"/>
    <w:rsid w:val="00C05E92"/>
    <w:rsid w:val="00C06288"/>
    <w:rsid w:val="00C07355"/>
    <w:rsid w:val="00C07628"/>
    <w:rsid w:val="00C101C2"/>
    <w:rsid w:val="00C10992"/>
    <w:rsid w:val="00C11048"/>
    <w:rsid w:val="00C1169C"/>
    <w:rsid w:val="00C11A43"/>
    <w:rsid w:val="00C136DC"/>
    <w:rsid w:val="00C138C5"/>
    <w:rsid w:val="00C141E6"/>
    <w:rsid w:val="00C14E1A"/>
    <w:rsid w:val="00C154A0"/>
    <w:rsid w:val="00C1574D"/>
    <w:rsid w:val="00C161E6"/>
    <w:rsid w:val="00C165E2"/>
    <w:rsid w:val="00C165EF"/>
    <w:rsid w:val="00C16EA6"/>
    <w:rsid w:val="00C175D0"/>
    <w:rsid w:val="00C17BFD"/>
    <w:rsid w:val="00C17F3F"/>
    <w:rsid w:val="00C17FF1"/>
    <w:rsid w:val="00C20002"/>
    <w:rsid w:val="00C201A2"/>
    <w:rsid w:val="00C205B8"/>
    <w:rsid w:val="00C21A93"/>
    <w:rsid w:val="00C21C59"/>
    <w:rsid w:val="00C2250C"/>
    <w:rsid w:val="00C22CB8"/>
    <w:rsid w:val="00C22E8E"/>
    <w:rsid w:val="00C2349C"/>
    <w:rsid w:val="00C235AE"/>
    <w:rsid w:val="00C235C5"/>
    <w:rsid w:val="00C2399C"/>
    <w:rsid w:val="00C23AC6"/>
    <w:rsid w:val="00C23C3A"/>
    <w:rsid w:val="00C23CCC"/>
    <w:rsid w:val="00C24111"/>
    <w:rsid w:val="00C24B7B"/>
    <w:rsid w:val="00C24C61"/>
    <w:rsid w:val="00C262CE"/>
    <w:rsid w:val="00C26F6E"/>
    <w:rsid w:val="00C2723B"/>
    <w:rsid w:val="00C3002E"/>
    <w:rsid w:val="00C3040B"/>
    <w:rsid w:val="00C3070C"/>
    <w:rsid w:val="00C32B97"/>
    <w:rsid w:val="00C340CD"/>
    <w:rsid w:val="00C3509F"/>
    <w:rsid w:val="00C3542A"/>
    <w:rsid w:val="00C35A43"/>
    <w:rsid w:val="00C36403"/>
    <w:rsid w:val="00C367EC"/>
    <w:rsid w:val="00C36976"/>
    <w:rsid w:val="00C37AD6"/>
    <w:rsid w:val="00C40250"/>
    <w:rsid w:val="00C41242"/>
    <w:rsid w:val="00C42039"/>
    <w:rsid w:val="00C423F8"/>
    <w:rsid w:val="00C42DF4"/>
    <w:rsid w:val="00C42DF6"/>
    <w:rsid w:val="00C4337F"/>
    <w:rsid w:val="00C43FCA"/>
    <w:rsid w:val="00C446B4"/>
    <w:rsid w:val="00C449FE"/>
    <w:rsid w:val="00C44FF2"/>
    <w:rsid w:val="00C46104"/>
    <w:rsid w:val="00C462BE"/>
    <w:rsid w:val="00C464CA"/>
    <w:rsid w:val="00C4692B"/>
    <w:rsid w:val="00C47EF4"/>
    <w:rsid w:val="00C50579"/>
    <w:rsid w:val="00C5066B"/>
    <w:rsid w:val="00C50C66"/>
    <w:rsid w:val="00C50D87"/>
    <w:rsid w:val="00C50EFE"/>
    <w:rsid w:val="00C50F89"/>
    <w:rsid w:val="00C50FF2"/>
    <w:rsid w:val="00C513DB"/>
    <w:rsid w:val="00C52323"/>
    <w:rsid w:val="00C52395"/>
    <w:rsid w:val="00C52513"/>
    <w:rsid w:val="00C52931"/>
    <w:rsid w:val="00C52A6F"/>
    <w:rsid w:val="00C52E37"/>
    <w:rsid w:val="00C52EE1"/>
    <w:rsid w:val="00C532B9"/>
    <w:rsid w:val="00C54E0F"/>
    <w:rsid w:val="00C552AA"/>
    <w:rsid w:val="00C55B08"/>
    <w:rsid w:val="00C55E1A"/>
    <w:rsid w:val="00C56510"/>
    <w:rsid w:val="00C5665A"/>
    <w:rsid w:val="00C56B1A"/>
    <w:rsid w:val="00C56DFB"/>
    <w:rsid w:val="00C572C0"/>
    <w:rsid w:val="00C57641"/>
    <w:rsid w:val="00C5788B"/>
    <w:rsid w:val="00C5789B"/>
    <w:rsid w:val="00C57CBB"/>
    <w:rsid w:val="00C6023A"/>
    <w:rsid w:val="00C6078D"/>
    <w:rsid w:val="00C6101B"/>
    <w:rsid w:val="00C61209"/>
    <w:rsid w:val="00C6120A"/>
    <w:rsid w:val="00C61A8B"/>
    <w:rsid w:val="00C61B99"/>
    <w:rsid w:val="00C61DA1"/>
    <w:rsid w:val="00C61EC0"/>
    <w:rsid w:val="00C625C6"/>
    <w:rsid w:val="00C628A3"/>
    <w:rsid w:val="00C630A4"/>
    <w:rsid w:val="00C63244"/>
    <w:rsid w:val="00C63858"/>
    <w:rsid w:val="00C63D51"/>
    <w:rsid w:val="00C64238"/>
    <w:rsid w:val="00C642A2"/>
    <w:rsid w:val="00C6470E"/>
    <w:rsid w:val="00C64815"/>
    <w:rsid w:val="00C6494A"/>
    <w:rsid w:val="00C64ABE"/>
    <w:rsid w:val="00C64DF9"/>
    <w:rsid w:val="00C65250"/>
    <w:rsid w:val="00C663EB"/>
    <w:rsid w:val="00C66491"/>
    <w:rsid w:val="00C6767F"/>
    <w:rsid w:val="00C67C8B"/>
    <w:rsid w:val="00C7020F"/>
    <w:rsid w:val="00C706E1"/>
    <w:rsid w:val="00C708E9"/>
    <w:rsid w:val="00C709CB"/>
    <w:rsid w:val="00C710BD"/>
    <w:rsid w:val="00C7121B"/>
    <w:rsid w:val="00C713FA"/>
    <w:rsid w:val="00C71BBE"/>
    <w:rsid w:val="00C72047"/>
    <w:rsid w:val="00C723DB"/>
    <w:rsid w:val="00C72C6B"/>
    <w:rsid w:val="00C73428"/>
    <w:rsid w:val="00C7400B"/>
    <w:rsid w:val="00C7430E"/>
    <w:rsid w:val="00C7468B"/>
    <w:rsid w:val="00C75A6B"/>
    <w:rsid w:val="00C75AF6"/>
    <w:rsid w:val="00C76476"/>
    <w:rsid w:val="00C771CD"/>
    <w:rsid w:val="00C7736D"/>
    <w:rsid w:val="00C77CC6"/>
    <w:rsid w:val="00C77DDE"/>
    <w:rsid w:val="00C80A97"/>
    <w:rsid w:val="00C80F1F"/>
    <w:rsid w:val="00C814DB"/>
    <w:rsid w:val="00C819A7"/>
    <w:rsid w:val="00C81B50"/>
    <w:rsid w:val="00C82538"/>
    <w:rsid w:val="00C82708"/>
    <w:rsid w:val="00C8297B"/>
    <w:rsid w:val="00C82C89"/>
    <w:rsid w:val="00C82DA5"/>
    <w:rsid w:val="00C831A6"/>
    <w:rsid w:val="00C8435F"/>
    <w:rsid w:val="00C84B1C"/>
    <w:rsid w:val="00C850D3"/>
    <w:rsid w:val="00C85822"/>
    <w:rsid w:val="00C8602B"/>
    <w:rsid w:val="00C860F1"/>
    <w:rsid w:val="00C86F7B"/>
    <w:rsid w:val="00C87144"/>
    <w:rsid w:val="00C879B7"/>
    <w:rsid w:val="00C87A6E"/>
    <w:rsid w:val="00C90016"/>
    <w:rsid w:val="00C902A3"/>
    <w:rsid w:val="00C90CDC"/>
    <w:rsid w:val="00C90E74"/>
    <w:rsid w:val="00C91041"/>
    <w:rsid w:val="00C9137F"/>
    <w:rsid w:val="00C91D06"/>
    <w:rsid w:val="00C91E00"/>
    <w:rsid w:val="00C9291A"/>
    <w:rsid w:val="00C936A1"/>
    <w:rsid w:val="00C93B70"/>
    <w:rsid w:val="00C93D45"/>
    <w:rsid w:val="00C941E1"/>
    <w:rsid w:val="00C944D5"/>
    <w:rsid w:val="00C956C3"/>
    <w:rsid w:val="00C95888"/>
    <w:rsid w:val="00C95EAF"/>
    <w:rsid w:val="00C95F49"/>
    <w:rsid w:val="00C9741F"/>
    <w:rsid w:val="00C977C7"/>
    <w:rsid w:val="00C97EE7"/>
    <w:rsid w:val="00CA14BD"/>
    <w:rsid w:val="00CA1704"/>
    <w:rsid w:val="00CA1716"/>
    <w:rsid w:val="00CA18A5"/>
    <w:rsid w:val="00CA1BED"/>
    <w:rsid w:val="00CA1F8C"/>
    <w:rsid w:val="00CA2134"/>
    <w:rsid w:val="00CA2CF3"/>
    <w:rsid w:val="00CA2E64"/>
    <w:rsid w:val="00CA371D"/>
    <w:rsid w:val="00CA374B"/>
    <w:rsid w:val="00CA3780"/>
    <w:rsid w:val="00CA4373"/>
    <w:rsid w:val="00CA48BA"/>
    <w:rsid w:val="00CA4C41"/>
    <w:rsid w:val="00CA4E2C"/>
    <w:rsid w:val="00CA575E"/>
    <w:rsid w:val="00CA587D"/>
    <w:rsid w:val="00CA6063"/>
    <w:rsid w:val="00CA6382"/>
    <w:rsid w:val="00CA670F"/>
    <w:rsid w:val="00CA6752"/>
    <w:rsid w:val="00CA6E82"/>
    <w:rsid w:val="00CA6FEA"/>
    <w:rsid w:val="00CB0143"/>
    <w:rsid w:val="00CB04FD"/>
    <w:rsid w:val="00CB2304"/>
    <w:rsid w:val="00CB2A70"/>
    <w:rsid w:val="00CB3093"/>
    <w:rsid w:val="00CB3099"/>
    <w:rsid w:val="00CB3241"/>
    <w:rsid w:val="00CB33D8"/>
    <w:rsid w:val="00CB3EBA"/>
    <w:rsid w:val="00CB4388"/>
    <w:rsid w:val="00CB4786"/>
    <w:rsid w:val="00CB6466"/>
    <w:rsid w:val="00CB66BB"/>
    <w:rsid w:val="00CB6D43"/>
    <w:rsid w:val="00CB7008"/>
    <w:rsid w:val="00CB73B2"/>
    <w:rsid w:val="00CB768B"/>
    <w:rsid w:val="00CB7B86"/>
    <w:rsid w:val="00CC0457"/>
    <w:rsid w:val="00CC05D5"/>
    <w:rsid w:val="00CC072E"/>
    <w:rsid w:val="00CC20DE"/>
    <w:rsid w:val="00CC233B"/>
    <w:rsid w:val="00CC2610"/>
    <w:rsid w:val="00CC26C5"/>
    <w:rsid w:val="00CC2C49"/>
    <w:rsid w:val="00CC352B"/>
    <w:rsid w:val="00CC3757"/>
    <w:rsid w:val="00CC395B"/>
    <w:rsid w:val="00CC3AE1"/>
    <w:rsid w:val="00CC3C47"/>
    <w:rsid w:val="00CC3DBB"/>
    <w:rsid w:val="00CC403B"/>
    <w:rsid w:val="00CC42C2"/>
    <w:rsid w:val="00CC4630"/>
    <w:rsid w:val="00CC469D"/>
    <w:rsid w:val="00CC4768"/>
    <w:rsid w:val="00CC49CD"/>
    <w:rsid w:val="00CC4BB2"/>
    <w:rsid w:val="00CC504D"/>
    <w:rsid w:val="00CC53D0"/>
    <w:rsid w:val="00CC56F1"/>
    <w:rsid w:val="00CC5EA3"/>
    <w:rsid w:val="00CC602B"/>
    <w:rsid w:val="00CC6AEA"/>
    <w:rsid w:val="00CC6F63"/>
    <w:rsid w:val="00CC7E16"/>
    <w:rsid w:val="00CD010E"/>
    <w:rsid w:val="00CD0CFC"/>
    <w:rsid w:val="00CD0DC9"/>
    <w:rsid w:val="00CD10E1"/>
    <w:rsid w:val="00CD123E"/>
    <w:rsid w:val="00CD1644"/>
    <w:rsid w:val="00CD1E85"/>
    <w:rsid w:val="00CD1FA3"/>
    <w:rsid w:val="00CD2445"/>
    <w:rsid w:val="00CD2795"/>
    <w:rsid w:val="00CD2931"/>
    <w:rsid w:val="00CD30C7"/>
    <w:rsid w:val="00CD31F3"/>
    <w:rsid w:val="00CD458D"/>
    <w:rsid w:val="00CD481C"/>
    <w:rsid w:val="00CD4867"/>
    <w:rsid w:val="00CD508F"/>
    <w:rsid w:val="00CD5F80"/>
    <w:rsid w:val="00CD603B"/>
    <w:rsid w:val="00CD6324"/>
    <w:rsid w:val="00CD6BB7"/>
    <w:rsid w:val="00CD6D2A"/>
    <w:rsid w:val="00CD74E9"/>
    <w:rsid w:val="00CD7A94"/>
    <w:rsid w:val="00CE0312"/>
    <w:rsid w:val="00CE03AC"/>
    <w:rsid w:val="00CE0939"/>
    <w:rsid w:val="00CE136E"/>
    <w:rsid w:val="00CE16D4"/>
    <w:rsid w:val="00CE1CB3"/>
    <w:rsid w:val="00CE285F"/>
    <w:rsid w:val="00CE2AAA"/>
    <w:rsid w:val="00CE2ACB"/>
    <w:rsid w:val="00CE3296"/>
    <w:rsid w:val="00CE33A9"/>
    <w:rsid w:val="00CE39ED"/>
    <w:rsid w:val="00CE408F"/>
    <w:rsid w:val="00CE4A29"/>
    <w:rsid w:val="00CE576A"/>
    <w:rsid w:val="00CE5EBE"/>
    <w:rsid w:val="00CE5F4E"/>
    <w:rsid w:val="00CE61F0"/>
    <w:rsid w:val="00CE6608"/>
    <w:rsid w:val="00CE6DD3"/>
    <w:rsid w:val="00CE7B63"/>
    <w:rsid w:val="00CF0976"/>
    <w:rsid w:val="00CF0ACF"/>
    <w:rsid w:val="00CF3298"/>
    <w:rsid w:val="00CF4763"/>
    <w:rsid w:val="00CF4841"/>
    <w:rsid w:val="00CF492E"/>
    <w:rsid w:val="00CF49D9"/>
    <w:rsid w:val="00CF5391"/>
    <w:rsid w:val="00CF55DA"/>
    <w:rsid w:val="00CF5706"/>
    <w:rsid w:val="00CF5B22"/>
    <w:rsid w:val="00CF6039"/>
    <w:rsid w:val="00CF632D"/>
    <w:rsid w:val="00CF701C"/>
    <w:rsid w:val="00CF720C"/>
    <w:rsid w:val="00CF7A22"/>
    <w:rsid w:val="00D00213"/>
    <w:rsid w:val="00D00B64"/>
    <w:rsid w:val="00D01BB4"/>
    <w:rsid w:val="00D01E2F"/>
    <w:rsid w:val="00D02882"/>
    <w:rsid w:val="00D0293A"/>
    <w:rsid w:val="00D03816"/>
    <w:rsid w:val="00D045A2"/>
    <w:rsid w:val="00D04C4B"/>
    <w:rsid w:val="00D05205"/>
    <w:rsid w:val="00D0534D"/>
    <w:rsid w:val="00D05476"/>
    <w:rsid w:val="00D05C52"/>
    <w:rsid w:val="00D06B98"/>
    <w:rsid w:val="00D0737C"/>
    <w:rsid w:val="00D07559"/>
    <w:rsid w:val="00D07889"/>
    <w:rsid w:val="00D0793E"/>
    <w:rsid w:val="00D10CC2"/>
    <w:rsid w:val="00D119B9"/>
    <w:rsid w:val="00D11BF8"/>
    <w:rsid w:val="00D12042"/>
    <w:rsid w:val="00D120F5"/>
    <w:rsid w:val="00D122A7"/>
    <w:rsid w:val="00D12DF8"/>
    <w:rsid w:val="00D13006"/>
    <w:rsid w:val="00D14306"/>
    <w:rsid w:val="00D147B9"/>
    <w:rsid w:val="00D14BE5"/>
    <w:rsid w:val="00D14C12"/>
    <w:rsid w:val="00D14F77"/>
    <w:rsid w:val="00D16105"/>
    <w:rsid w:val="00D16416"/>
    <w:rsid w:val="00D170CD"/>
    <w:rsid w:val="00D17169"/>
    <w:rsid w:val="00D176BA"/>
    <w:rsid w:val="00D1779E"/>
    <w:rsid w:val="00D17934"/>
    <w:rsid w:val="00D2088E"/>
    <w:rsid w:val="00D20D14"/>
    <w:rsid w:val="00D20F15"/>
    <w:rsid w:val="00D219D5"/>
    <w:rsid w:val="00D21A84"/>
    <w:rsid w:val="00D21F9E"/>
    <w:rsid w:val="00D22979"/>
    <w:rsid w:val="00D23C25"/>
    <w:rsid w:val="00D23CE3"/>
    <w:rsid w:val="00D23FBA"/>
    <w:rsid w:val="00D244D0"/>
    <w:rsid w:val="00D24639"/>
    <w:rsid w:val="00D24E93"/>
    <w:rsid w:val="00D2549E"/>
    <w:rsid w:val="00D261B4"/>
    <w:rsid w:val="00D26463"/>
    <w:rsid w:val="00D267E5"/>
    <w:rsid w:val="00D26B96"/>
    <w:rsid w:val="00D26DE4"/>
    <w:rsid w:val="00D2706F"/>
    <w:rsid w:val="00D27F89"/>
    <w:rsid w:val="00D3021E"/>
    <w:rsid w:val="00D30577"/>
    <w:rsid w:val="00D30775"/>
    <w:rsid w:val="00D308CF"/>
    <w:rsid w:val="00D30B03"/>
    <w:rsid w:val="00D30FE3"/>
    <w:rsid w:val="00D31393"/>
    <w:rsid w:val="00D31633"/>
    <w:rsid w:val="00D317A9"/>
    <w:rsid w:val="00D31DFB"/>
    <w:rsid w:val="00D3252D"/>
    <w:rsid w:val="00D3275B"/>
    <w:rsid w:val="00D32D8B"/>
    <w:rsid w:val="00D32E09"/>
    <w:rsid w:val="00D33B49"/>
    <w:rsid w:val="00D33F9E"/>
    <w:rsid w:val="00D34443"/>
    <w:rsid w:val="00D345DD"/>
    <w:rsid w:val="00D34C86"/>
    <w:rsid w:val="00D35195"/>
    <w:rsid w:val="00D35AD5"/>
    <w:rsid w:val="00D35BA2"/>
    <w:rsid w:val="00D36066"/>
    <w:rsid w:val="00D3682E"/>
    <w:rsid w:val="00D3689A"/>
    <w:rsid w:val="00D37561"/>
    <w:rsid w:val="00D37D28"/>
    <w:rsid w:val="00D40705"/>
    <w:rsid w:val="00D409DB"/>
    <w:rsid w:val="00D40D8A"/>
    <w:rsid w:val="00D411EA"/>
    <w:rsid w:val="00D41468"/>
    <w:rsid w:val="00D424FF"/>
    <w:rsid w:val="00D42724"/>
    <w:rsid w:val="00D42984"/>
    <w:rsid w:val="00D42C11"/>
    <w:rsid w:val="00D43443"/>
    <w:rsid w:val="00D439EF"/>
    <w:rsid w:val="00D44349"/>
    <w:rsid w:val="00D449F8"/>
    <w:rsid w:val="00D44F32"/>
    <w:rsid w:val="00D45AF0"/>
    <w:rsid w:val="00D46D89"/>
    <w:rsid w:val="00D472D5"/>
    <w:rsid w:val="00D47507"/>
    <w:rsid w:val="00D476FA"/>
    <w:rsid w:val="00D478F5"/>
    <w:rsid w:val="00D47EC6"/>
    <w:rsid w:val="00D50087"/>
    <w:rsid w:val="00D5036B"/>
    <w:rsid w:val="00D50D7F"/>
    <w:rsid w:val="00D51207"/>
    <w:rsid w:val="00D51DB9"/>
    <w:rsid w:val="00D520E9"/>
    <w:rsid w:val="00D525F3"/>
    <w:rsid w:val="00D52C6E"/>
    <w:rsid w:val="00D52D91"/>
    <w:rsid w:val="00D52DFD"/>
    <w:rsid w:val="00D534B3"/>
    <w:rsid w:val="00D54203"/>
    <w:rsid w:val="00D54372"/>
    <w:rsid w:val="00D54FC4"/>
    <w:rsid w:val="00D56660"/>
    <w:rsid w:val="00D578D9"/>
    <w:rsid w:val="00D57FF6"/>
    <w:rsid w:val="00D614ED"/>
    <w:rsid w:val="00D614FD"/>
    <w:rsid w:val="00D61861"/>
    <w:rsid w:val="00D61B4A"/>
    <w:rsid w:val="00D61DA0"/>
    <w:rsid w:val="00D623CA"/>
    <w:rsid w:val="00D62488"/>
    <w:rsid w:val="00D625BF"/>
    <w:rsid w:val="00D625D7"/>
    <w:rsid w:val="00D6324A"/>
    <w:rsid w:val="00D63C3B"/>
    <w:rsid w:val="00D64DFB"/>
    <w:rsid w:val="00D6667B"/>
    <w:rsid w:val="00D66CD0"/>
    <w:rsid w:val="00D67217"/>
    <w:rsid w:val="00D6743D"/>
    <w:rsid w:val="00D6745B"/>
    <w:rsid w:val="00D67630"/>
    <w:rsid w:val="00D700D6"/>
    <w:rsid w:val="00D707B2"/>
    <w:rsid w:val="00D70A7D"/>
    <w:rsid w:val="00D70EF1"/>
    <w:rsid w:val="00D717DC"/>
    <w:rsid w:val="00D7224C"/>
    <w:rsid w:val="00D724D0"/>
    <w:rsid w:val="00D7277B"/>
    <w:rsid w:val="00D7297C"/>
    <w:rsid w:val="00D7297E"/>
    <w:rsid w:val="00D72E79"/>
    <w:rsid w:val="00D73687"/>
    <w:rsid w:val="00D74ED6"/>
    <w:rsid w:val="00D752BE"/>
    <w:rsid w:val="00D75789"/>
    <w:rsid w:val="00D75817"/>
    <w:rsid w:val="00D75A9E"/>
    <w:rsid w:val="00D75FC6"/>
    <w:rsid w:val="00D76069"/>
    <w:rsid w:val="00D76390"/>
    <w:rsid w:val="00D765D3"/>
    <w:rsid w:val="00D76609"/>
    <w:rsid w:val="00D767D3"/>
    <w:rsid w:val="00D76929"/>
    <w:rsid w:val="00D76988"/>
    <w:rsid w:val="00D779C6"/>
    <w:rsid w:val="00D77C8C"/>
    <w:rsid w:val="00D77D88"/>
    <w:rsid w:val="00D80B1B"/>
    <w:rsid w:val="00D821C9"/>
    <w:rsid w:val="00D831FD"/>
    <w:rsid w:val="00D834A9"/>
    <w:rsid w:val="00D8352E"/>
    <w:rsid w:val="00D837C6"/>
    <w:rsid w:val="00D8399A"/>
    <w:rsid w:val="00D839CB"/>
    <w:rsid w:val="00D83AA1"/>
    <w:rsid w:val="00D8478A"/>
    <w:rsid w:val="00D84ACF"/>
    <w:rsid w:val="00D84E98"/>
    <w:rsid w:val="00D8549A"/>
    <w:rsid w:val="00D85621"/>
    <w:rsid w:val="00D85818"/>
    <w:rsid w:val="00D85FCE"/>
    <w:rsid w:val="00D860DD"/>
    <w:rsid w:val="00D8669D"/>
    <w:rsid w:val="00D86E4E"/>
    <w:rsid w:val="00D87058"/>
    <w:rsid w:val="00D870A1"/>
    <w:rsid w:val="00D873B1"/>
    <w:rsid w:val="00D8769F"/>
    <w:rsid w:val="00D87712"/>
    <w:rsid w:val="00D879FE"/>
    <w:rsid w:val="00D908D8"/>
    <w:rsid w:val="00D918B9"/>
    <w:rsid w:val="00D9284E"/>
    <w:rsid w:val="00D928A6"/>
    <w:rsid w:val="00D92F35"/>
    <w:rsid w:val="00D934E9"/>
    <w:rsid w:val="00D93762"/>
    <w:rsid w:val="00D9452C"/>
    <w:rsid w:val="00D94560"/>
    <w:rsid w:val="00D948A2"/>
    <w:rsid w:val="00D94B6A"/>
    <w:rsid w:val="00D94C6C"/>
    <w:rsid w:val="00D94EDC"/>
    <w:rsid w:val="00D95589"/>
    <w:rsid w:val="00D955CE"/>
    <w:rsid w:val="00D965BA"/>
    <w:rsid w:val="00D966A0"/>
    <w:rsid w:val="00D96C2B"/>
    <w:rsid w:val="00D96F3B"/>
    <w:rsid w:val="00D9743D"/>
    <w:rsid w:val="00D97E34"/>
    <w:rsid w:val="00D97F2A"/>
    <w:rsid w:val="00D97F8D"/>
    <w:rsid w:val="00DA0388"/>
    <w:rsid w:val="00DA1959"/>
    <w:rsid w:val="00DA1ED1"/>
    <w:rsid w:val="00DA22C8"/>
    <w:rsid w:val="00DA23F1"/>
    <w:rsid w:val="00DA2724"/>
    <w:rsid w:val="00DA2782"/>
    <w:rsid w:val="00DA340E"/>
    <w:rsid w:val="00DA4631"/>
    <w:rsid w:val="00DA4F88"/>
    <w:rsid w:val="00DA5197"/>
    <w:rsid w:val="00DA5550"/>
    <w:rsid w:val="00DA5678"/>
    <w:rsid w:val="00DA5D51"/>
    <w:rsid w:val="00DA5DAF"/>
    <w:rsid w:val="00DA5ED9"/>
    <w:rsid w:val="00DA6541"/>
    <w:rsid w:val="00DA6666"/>
    <w:rsid w:val="00DA66B9"/>
    <w:rsid w:val="00DA69D3"/>
    <w:rsid w:val="00DA6E7E"/>
    <w:rsid w:val="00DA7489"/>
    <w:rsid w:val="00DA778C"/>
    <w:rsid w:val="00DB0272"/>
    <w:rsid w:val="00DB040B"/>
    <w:rsid w:val="00DB0BAB"/>
    <w:rsid w:val="00DB0C1E"/>
    <w:rsid w:val="00DB1DEB"/>
    <w:rsid w:val="00DB29E8"/>
    <w:rsid w:val="00DB2F03"/>
    <w:rsid w:val="00DB3367"/>
    <w:rsid w:val="00DB41A9"/>
    <w:rsid w:val="00DB450D"/>
    <w:rsid w:val="00DB459A"/>
    <w:rsid w:val="00DB4C02"/>
    <w:rsid w:val="00DB4E9E"/>
    <w:rsid w:val="00DB524D"/>
    <w:rsid w:val="00DB577D"/>
    <w:rsid w:val="00DB5E4B"/>
    <w:rsid w:val="00DB5E76"/>
    <w:rsid w:val="00DB7050"/>
    <w:rsid w:val="00DB70C4"/>
    <w:rsid w:val="00DB74D5"/>
    <w:rsid w:val="00DC0127"/>
    <w:rsid w:val="00DC0339"/>
    <w:rsid w:val="00DC053B"/>
    <w:rsid w:val="00DC0B1A"/>
    <w:rsid w:val="00DC0B90"/>
    <w:rsid w:val="00DC111C"/>
    <w:rsid w:val="00DC114C"/>
    <w:rsid w:val="00DC12CB"/>
    <w:rsid w:val="00DC1A27"/>
    <w:rsid w:val="00DC1D49"/>
    <w:rsid w:val="00DC2035"/>
    <w:rsid w:val="00DC21A2"/>
    <w:rsid w:val="00DC2498"/>
    <w:rsid w:val="00DC26F0"/>
    <w:rsid w:val="00DC2771"/>
    <w:rsid w:val="00DC2CB8"/>
    <w:rsid w:val="00DC2E3D"/>
    <w:rsid w:val="00DC36EE"/>
    <w:rsid w:val="00DC4743"/>
    <w:rsid w:val="00DC547E"/>
    <w:rsid w:val="00DC55E9"/>
    <w:rsid w:val="00DC5C38"/>
    <w:rsid w:val="00DC6017"/>
    <w:rsid w:val="00DC615D"/>
    <w:rsid w:val="00DC624B"/>
    <w:rsid w:val="00DC68F6"/>
    <w:rsid w:val="00DC6902"/>
    <w:rsid w:val="00DC6995"/>
    <w:rsid w:val="00DC790A"/>
    <w:rsid w:val="00DC7B9D"/>
    <w:rsid w:val="00DC7CF9"/>
    <w:rsid w:val="00DD0051"/>
    <w:rsid w:val="00DD0303"/>
    <w:rsid w:val="00DD097A"/>
    <w:rsid w:val="00DD0AB1"/>
    <w:rsid w:val="00DD0ED4"/>
    <w:rsid w:val="00DD0EE0"/>
    <w:rsid w:val="00DD165A"/>
    <w:rsid w:val="00DD1790"/>
    <w:rsid w:val="00DD28E1"/>
    <w:rsid w:val="00DD2C8D"/>
    <w:rsid w:val="00DD38E3"/>
    <w:rsid w:val="00DD4917"/>
    <w:rsid w:val="00DD4BB9"/>
    <w:rsid w:val="00DD5FAB"/>
    <w:rsid w:val="00DD69E8"/>
    <w:rsid w:val="00DD77C3"/>
    <w:rsid w:val="00DD7CD2"/>
    <w:rsid w:val="00DE049B"/>
    <w:rsid w:val="00DE0588"/>
    <w:rsid w:val="00DE1184"/>
    <w:rsid w:val="00DE11E7"/>
    <w:rsid w:val="00DE1412"/>
    <w:rsid w:val="00DE1BEF"/>
    <w:rsid w:val="00DE29EB"/>
    <w:rsid w:val="00DE3006"/>
    <w:rsid w:val="00DE337F"/>
    <w:rsid w:val="00DE3AC7"/>
    <w:rsid w:val="00DE4246"/>
    <w:rsid w:val="00DE4A9A"/>
    <w:rsid w:val="00DE4EC1"/>
    <w:rsid w:val="00DE4FE3"/>
    <w:rsid w:val="00DE525A"/>
    <w:rsid w:val="00DE57D5"/>
    <w:rsid w:val="00DE6A68"/>
    <w:rsid w:val="00DE6F57"/>
    <w:rsid w:val="00DE7752"/>
    <w:rsid w:val="00DE7823"/>
    <w:rsid w:val="00DE783C"/>
    <w:rsid w:val="00DF0498"/>
    <w:rsid w:val="00DF0887"/>
    <w:rsid w:val="00DF0F90"/>
    <w:rsid w:val="00DF1050"/>
    <w:rsid w:val="00DF1075"/>
    <w:rsid w:val="00DF132E"/>
    <w:rsid w:val="00DF13EC"/>
    <w:rsid w:val="00DF1D0E"/>
    <w:rsid w:val="00DF284B"/>
    <w:rsid w:val="00DF314D"/>
    <w:rsid w:val="00DF3180"/>
    <w:rsid w:val="00DF320B"/>
    <w:rsid w:val="00DF420E"/>
    <w:rsid w:val="00DF456B"/>
    <w:rsid w:val="00DF472D"/>
    <w:rsid w:val="00DF4BBD"/>
    <w:rsid w:val="00DF4C52"/>
    <w:rsid w:val="00DF5072"/>
    <w:rsid w:val="00DF55F7"/>
    <w:rsid w:val="00DF58E0"/>
    <w:rsid w:val="00DF5C5E"/>
    <w:rsid w:val="00DF6189"/>
    <w:rsid w:val="00DF6D39"/>
    <w:rsid w:val="00DF7369"/>
    <w:rsid w:val="00DF74D9"/>
    <w:rsid w:val="00DF752D"/>
    <w:rsid w:val="00DF7A0B"/>
    <w:rsid w:val="00E001D5"/>
    <w:rsid w:val="00E001D8"/>
    <w:rsid w:val="00E00389"/>
    <w:rsid w:val="00E0092E"/>
    <w:rsid w:val="00E00F30"/>
    <w:rsid w:val="00E01488"/>
    <w:rsid w:val="00E01CFF"/>
    <w:rsid w:val="00E01DC8"/>
    <w:rsid w:val="00E01FA4"/>
    <w:rsid w:val="00E02067"/>
    <w:rsid w:val="00E020BB"/>
    <w:rsid w:val="00E023D5"/>
    <w:rsid w:val="00E02414"/>
    <w:rsid w:val="00E02E44"/>
    <w:rsid w:val="00E0346D"/>
    <w:rsid w:val="00E03A87"/>
    <w:rsid w:val="00E03DAB"/>
    <w:rsid w:val="00E04630"/>
    <w:rsid w:val="00E04D68"/>
    <w:rsid w:val="00E05218"/>
    <w:rsid w:val="00E060B0"/>
    <w:rsid w:val="00E06BF9"/>
    <w:rsid w:val="00E0736A"/>
    <w:rsid w:val="00E0756A"/>
    <w:rsid w:val="00E07B0E"/>
    <w:rsid w:val="00E07CB4"/>
    <w:rsid w:val="00E07DB8"/>
    <w:rsid w:val="00E10F4A"/>
    <w:rsid w:val="00E114A2"/>
    <w:rsid w:val="00E11917"/>
    <w:rsid w:val="00E11960"/>
    <w:rsid w:val="00E11C1B"/>
    <w:rsid w:val="00E11C51"/>
    <w:rsid w:val="00E11E09"/>
    <w:rsid w:val="00E128BA"/>
    <w:rsid w:val="00E12C00"/>
    <w:rsid w:val="00E12E43"/>
    <w:rsid w:val="00E1306E"/>
    <w:rsid w:val="00E13FF9"/>
    <w:rsid w:val="00E140A2"/>
    <w:rsid w:val="00E1461F"/>
    <w:rsid w:val="00E14EA9"/>
    <w:rsid w:val="00E15648"/>
    <w:rsid w:val="00E15D8C"/>
    <w:rsid w:val="00E1643E"/>
    <w:rsid w:val="00E16598"/>
    <w:rsid w:val="00E173F3"/>
    <w:rsid w:val="00E178AA"/>
    <w:rsid w:val="00E17BD0"/>
    <w:rsid w:val="00E17DA5"/>
    <w:rsid w:val="00E17F52"/>
    <w:rsid w:val="00E20062"/>
    <w:rsid w:val="00E2034A"/>
    <w:rsid w:val="00E20761"/>
    <w:rsid w:val="00E2083B"/>
    <w:rsid w:val="00E21438"/>
    <w:rsid w:val="00E21760"/>
    <w:rsid w:val="00E21DD1"/>
    <w:rsid w:val="00E22F58"/>
    <w:rsid w:val="00E23656"/>
    <w:rsid w:val="00E238C9"/>
    <w:rsid w:val="00E23C2D"/>
    <w:rsid w:val="00E23C66"/>
    <w:rsid w:val="00E24282"/>
    <w:rsid w:val="00E246B1"/>
    <w:rsid w:val="00E2482A"/>
    <w:rsid w:val="00E24F25"/>
    <w:rsid w:val="00E25881"/>
    <w:rsid w:val="00E25D28"/>
    <w:rsid w:val="00E25D50"/>
    <w:rsid w:val="00E25DC9"/>
    <w:rsid w:val="00E26E25"/>
    <w:rsid w:val="00E275E9"/>
    <w:rsid w:val="00E2797F"/>
    <w:rsid w:val="00E306A4"/>
    <w:rsid w:val="00E30A37"/>
    <w:rsid w:val="00E30BA9"/>
    <w:rsid w:val="00E30C5F"/>
    <w:rsid w:val="00E30EF2"/>
    <w:rsid w:val="00E3111A"/>
    <w:rsid w:val="00E3128B"/>
    <w:rsid w:val="00E3176D"/>
    <w:rsid w:val="00E31C31"/>
    <w:rsid w:val="00E31EEC"/>
    <w:rsid w:val="00E3227B"/>
    <w:rsid w:val="00E326F8"/>
    <w:rsid w:val="00E32923"/>
    <w:rsid w:val="00E32A50"/>
    <w:rsid w:val="00E32C31"/>
    <w:rsid w:val="00E333A5"/>
    <w:rsid w:val="00E3364E"/>
    <w:rsid w:val="00E33888"/>
    <w:rsid w:val="00E33CC6"/>
    <w:rsid w:val="00E3406F"/>
    <w:rsid w:val="00E3452D"/>
    <w:rsid w:val="00E346A2"/>
    <w:rsid w:val="00E347A5"/>
    <w:rsid w:val="00E3534C"/>
    <w:rsid w:val="00E3534E"/>
    <w:rsid w:val="00E36AF0"/>
    <w:rsid w:val="00E36D42"/>
    <w:rsid w:val="00E36F25"/>
    <w:rsid w:val="00E37D4C"/>
    <w:rsid w:val="00E40D30"/>
    <w:rsid w:val="00E40DC1"/>
    <w:rsid w:val="00E40DC5"/>
    <w:rsid w:val="00E4173C"/>
    <w:rsid w:val="00E41884"/>
    <w:rsid w:val="00E41C03"/>
    <w:rsid w:val="00E41CC7"/>
    <w:rsid w:val="00E4245B"/>
    <w:rsid w:val="00E426D3"/>
    <w:rsid w:val="00E42FA1"/>
    <w:rsid w:val="00E4351C"/>
    <w:rsid w:val="00E43C18"/>
    <w:rsid w:val="00E43D1C"/>
    <w:rsid w:val="00E43E31"/>
    <w:rsid w:val="00E44095"/>
    <w:rsid w:val="00E4487B"/>
    <w:rsid w:val="00E45220"/>
    <w:rsid w:val="00E4553F"/>
    <w:rsid w:val="00E45CE8"/>
    <w:rsid w:val="00E45DCA"/>
    <w:rsid w:val="00E45ED3"/>
    <w:rsid w:val="00E4618E"/>
    <w:rsid w:val="00E465C7"/>
    <w:rsid w:val="00E46AB2"/>
    <w:rsid w:val="00E46EA9"/>
    <w:rsid w:val="00E46F9C"/>
    <w:rsid w:val="00E471DA"/>
    <w:rsid w:val="00E4752D"/>
    <w:rsid w:val="00E47F81"/>
    <w:rsid w:val="00E47FB7"/>
    <w:rsid w:val="00E5080B"/>
    <w:rsid w:val="00E50AD8"/>
    <w:rsid w:val="00E50B0C"/>
    <w:rsid w:val="00E50CA0"/>
    <w:rsid w:val="00E50F24"/>
    <w:rsid w:val="00E516BB"/>
    <w:rsid w:val="00E5222F"/>
    <w:rsid w:val="00E52476"/>
    <w:rsid w:val="00E527CC"/>
    <w:rsid w:val="00E52A89"/>
    <w:rsid w:val="00E5316E"/>
    <w:rsid w:val="00E531E7"/>
    <w:rsid w:val="00E5357D"/>
    <w:rsid w:val="00E539DE"/>
    <w:rsid w:val="00E54203"/>
    <w:rsid w:val="00E5486C"/>
    <w:rsid w:val="00E5494B"/>
    <w:rsid w:val="00E54BE3"/>
    <w:rsid w:val="00E5548D"/>
    <w:rsid w:val="00E55D1E"/>
    <w:rsid w:val="00E5646B"/>
    <w:rsid w:val="00E567EA"/>
    <w:rsid w:val="00E57387"/>
    <w:rsid w:val="00E57B14"/>
    <w:rsid w:val="00E60049"/>
    <w:rsid w:val="00E603F5"/>
    <w:rsid w:val="00E60536"/>
    <w:rsid w:val="00E609A6"/>
    <w:rsid w:val="00E609B8"/>
    <w:rsid w:val="00E60D3E"/>
    <w:rsid w:val="00E60FAD"/>
    <w:rsid w:val="00E613D5"/>
    <w:rsid w:val="00E617CB"/>
    <w:rsid w:val="00E61EBD"/>
    <w:rsid w:val="00E62B44"/>
    <w:rsid w:val="00E63D84"/>
    <w:rsid w:val="00E63DC7"/>
    <w:rsid w:val="00E63E89"/>
    <w:rsid w:val="00E64C80"/>
    <w:rsid w:val="00E64DE4"/>
    <w:rsid w:val="00E65289"/>
    <w:rsid w:val="00E652C4"/>
    <w:rsid w:val="00E65F61"/>
    <w:rsid w:val="00E6759A"/>
    <w:rsid w:val="00E67C75"/>
    <w:rsid w:val="00E67FF7"/>
    <w:rsid w:val="00E700F1"/>
    <w:rsid w:val="00E70B4A"/>
    <w:rsid w:val="00E71603"/>
    <w:rsid w:val="00E7168D"/>
    <w:rsid w:val="00E71D13"/>
    <w:rsid w:val="00E71E5D"/>
    <w:rsid w:val="00E723F0"/>
    <w:rsid w:val="00E72961"/>
    <w:rsid w:val="00E72B58"/>
    <w:rsid w:val="00E72C7F"/>
    <w:rsid w:val="00E73270"/>
    <w:rsid w:val="00E7333F"/>
    <w:rsid w:val="00E73640"/>
    <w:rsid w:val="00E73B4E"/>
    <w:rsid w:val="00E74595"/>
    <w:rsid w:val="00E74994"/>
    <w:rsid w:val="00E74DF0"/>
    <w:rsid w:val="00E75279"/>
    <w:rsid w:val="00E755F0"/>
    <w:rsid w:val="00E76861"/>
    <w:rsid w:val="00E76EF5"/>
    <w:rsid w:val="00E77CCB"/>
    <w:rsid w:val="00E800DD"/>
    <w:rsid w:val="00E80114"/>
    <w:rsid w:val="00E80389"/>
    <w:rsid w:val="00E80BD6"/>
    <w:rsid w:val="00E80D0A"/>
    <w:rsid w:val="00E80D65"/>
    <w:rsid w:val="00E81241"/>
    <w:rsid w:val="00E813E0"/>
    <w:rsid w:val="00E81669"/>
    <w:rsid w:val="00E816A2"/>
    <w:rsid w:val="00E8172A"/>
    <w:rsid w:val="00E81BE4"/>
    <w:rsid w:val="00E82889"/>
    <w:rsid w:val="00E82AFF"/>
    <w:rsid w:val="00E82D43"/>
    <w:rsid w:val="00E82EA7"/>
    <w:rsid w:val="00E8349B"/>
    <w:rsid w:val="00E84AD0"/>
    <w:rsid w:val="00E857CE"/>
    <w:rsid w:val="00E85B6C"/>
    <w:rsid w:val="00E8666A"/>
    <w:rsid w:val="00E866FB"/>
    <w:rsid w:val="00E86A47"/>
    <w:rsid w:val="00E8701F"/>
    <w:rsid w:val="00E8724F"/>
    <w:rsid w:val="00E9001C"/>
    <w:rsid w:val="00E903F0"/>
    <w:rsid w:val="00E90A3A"/>
    <w:rsid w:val="00E90B6C"/>
    <w:rsid w:val="00E90C1A"/>
    <w:rsid w:val="00E91354"/>
    <w:rsid w:val="00E91538"/>
    <w:rsid w:val="00E9161C"/>
    <w:rsid w:val="00E92CBE"/>
    <w:rsid w:val="00E92CFD"/>
    <w:rsid w:val="00E92F5F"/>
    <w:rsid w:val="00E93DB5"/>
    <w:rsid w:val="00E93E60"/>
    <w:rsid w:val="00E93E70"/>
    <w:rsid w:val="00E940BD"/>
    <w:rsid w:val="00E9413D"/>
    <w:rsid w:val="00E94855"/>
    <w:rsid w:val="00E953E8"/>
    <w:rsid w:val="00E959A3"/>
    <w:rsid w:val="00E95A04"/>
    <w:rsid w:val="00E95BB4"/>
    <w:rsid w:val="00E96027"/>
    <w:rsid w:val="00E9681C"/>
    <w:rsid w:val="00E96AB9"/>
    <w:rsid w:val="00E96D26"/>
    <w:rsid w:val="00E96DFE"/>
    <w:rsid w:val="00E972F0"/>
    <w:rsid w:val="00E97A25"/>
    <w:rsid w:val="00EA03FD"/>
    <w:rsid w:val="00EA0427"/>
    <w:rsid w:val="00EA0B77"/>
    <w:rsid w:val="00EA0D61"/>
    <w:rsid w:val="00EA18F8"/>
    <w:rsid w:val="00EA1E88"/>
    <w:rsid w:val="00EA29E5"/>
    <w:rsid w:val="00EA2EF4"/>
    <w:rsid w:val="00EA2F4B"/>
    <w:rsid w:val="00EA3B4E"/>
    <w:rsid w:val="00EA3C2A"/>
    <w:rsid w:val="00EA4659"/>
    <w:rsid w:val="00EA4D8A"/>
    <w:rsid w:val="00EA5111"/>
    <w:rsid w:val="00EA5830"/>
    <w:rsid w:val="00EA5E70"/>
    <w:rsid w:val="00EA71BF"/>
    <w:rsid w:val="00EA75D7"/>
    <w:rsid w:val="00EA7F2B"/>
    <w:rsid w:val="00EB00D8"/>
    <w:rsid w:val="00EB0630"/>
    <w:rsid w:val="00EB06D6"/>
    <w:rsid w:val="00EB2482"/>
    <w:rsid w:val="00EB2801"/>
    <w:rsid w:val="00EB2915"/>
    <w:rsid w:val="00EB2A47"/>
    <w:rsid w:val="00EB32D6"/>
    <w:rsid w:val="00EB3F2D"/>
    <w:rsid w:val="00EB43ED"/>
    <w:rsid w:val="00EB47DD"/>
    <w:rsid w:val="00EB4BD0"/>
    <w:rsid w:val="00EB4C77"/>
    <w:rsid w:val="00EB4E8B"/>
    <w:rsid w:val="00EB50F0"/>
    <w:rsid w:val="00EB59AF"/>
    <w:rsid w:val="00EB5CDA"/>
    <w:rsid w:val="00EB621D"/>
    <w:rsid w:val="00EB7411"/>
    <w:rsid w:val="00EB79BA"/>
    <w:rsid w:val="00EB7F68"/>
    <w:rsid w:val="00EC0F9B"/>
    <w:rsid w:val="00EC14DB"/>
    <w:rsid w:val="00EC1AB0"/>
    <w:rsid w:val="00EC1F4F"/>
    <w:rsid w:val="00EC23A5"/>
    <w:rsid w:val="00EC2614"/>
    <w:rsid w:val="00EC2A32"/>
    <w:rsid w:val="00EC42EE"/>
    <w:rsid w:val="00EC4369"/>
    <w:rsid w:val="00EC4576"/>
    <w:rsid w:val="00EC468E"/>
    <w:rsid w:val="00EC4AAA"/>
    <w:rsid w:val="00EC4B26"/>
    <w:rsid w:val="00EC50E7"/>
    <w:rsid w:val="00EC5285"/>
    <w:rsid w:val="00EC57F2"/>
    <w:rsid w:val="00EC58F8"/>
    <w:rsid w:val="00EC5EFC"/>
    <w:rsid w:val="00EC72F8"/>
    <w:rsid w:val="00EC73C7"/>
    <w:rsid w:val="00ED01D6"/>
    <w:rsid w:val="00ED03E9"/>
    <w:rsid w:val="00ED04F2"/>
    <w:rsid w:val="00ED078A"/>
    <w:rsid w:val="00ED07AB"/>
    <w:rsid w:val="00ED0835"/>
    <w:rsid w:val="00ED087E"/>
    <w:rsid w:val="00ED08D1"/>
    <w:rsid w:val="00ED126E"/>
    <w:rsid w:val="00ED16AC"/>
    <w:rsid w:val="00ED19A4"/>
    <w:rsid w:val="00ED204D"/>
    <w:rsid w:val="00ED24D6"/>
    <w:rsid w:val="00ED2DF8"/>
    <w:rsid w:val="00ED34C4"/>
    <w:rsid w:val="00ED3C5F"/>
    <w:rsid w:val="00ED3F55"/>
    <w:rsid w:val="00ED43F4"/>
    <w:rsid w:val="00ED4669"/>
    <w:rsid w:val="00ED49F1"/>
    <w:rsid w:val="00ED5E26"/>
    <w:rsid w:val="00ED5FE0"/>
    <w:rsid w:val="00ED612E"/>
    <w:rsid w:val="00ED6EFF"/>
    <w:rsid w:val="00ED740C"/>
    <w:rsid w:val="00ED7A16"/>
    <w:rsid w:val="00EE032B"/>
    <w:rsid w:val="00EE078C"/>
    <w:rsid w:val="00EE11ED"/>
    <w:rsid w:val="00EE126D"/>
    <w:rsid w:val="00EE1285"/>
    <w:rsid w:val="00EE13BB"/>
    <w:rsid w:val="00EE1711"/>
    <w:rsid w:val="00EE1E26"/>
    <w:rsid w:val="00EE253C"/>
    <w:rsid w:val="00EE26B2"/>
    <w:rsid w:val="00EE2AAF"/>
    <w:rsid w:val="00EE2AFD"/>
    <w:rsid w:val="00EE2D81"/>
    <w:rsid w:val="00EE3154"/>
    <w:rsid w:val="00EE3872"/>
    <w:rsid w:val="00EE44C5"/>
    <w:rsid w:val="00EE4752"/>
    <w:rsid w:val="00EE55AB"/>
    <w:rsid w:val="00EE59EB"/>
    <w:rsid w:val="00EE6074"/>
    <w:rsid w:val="00EE6CC1"/>
    <w:rsid w:val="00EE7256"/>
    <w:rsid w:val="00EE7890"/>
    <w:rsid w:val="00EE7A2A"/>
    <w:rsid w:val="00EF02E8"/>
    <w:rsid w:val="00EF0358"/>
    <w:rsid w:val="00EF0DE9"/>
    <w:rsid w:val="00EF0E33"/>
    <w:rsid w:val="00EF1F98"/>
    <w:rsid w:val="00EF24B9"/>
    <w:rsid w:val="00EF28F7"/>
    <w:rsid w:val="00EF3135"/>
    <w:rsid w:val="00EF371A"/>
    <w:rsid w:val="00EF3D45"/>
    <w:rsid w:val="00EF415A"/>
    <w:rsid w:val="00EF4685"/>
    <w:rsid w:val="00EF491B"/>
    <w:rsid w:val="00EF4F33"/>
    <w:rsid w:val="00EF4F84"/>
    <w:rsid w:val="00EF5095"/>
    <w:rsid w:val="00EF5573"/>
    <w:rsid w:val="00EF62B9"/>
    <w:rsid w:val="00EF6A53"/>
    <w:rsid w:val="00EF6F72"/>
    <w:rsid w:val="00EF71A1"/>
    <w:rsid w:val="00EF7533"/>
    <w:rsid w:val="00EF7F5B"/>
    <w:rsid w:val="00F00131"/>
    <w:rsid w:val="00F00D0C"/>
    <w:rsid w:val="00F013ED"/>
    <w:rsid w:val="00F0192A"/>
    <w:rsid w:val="00F019A5"/>
    <w:rsid w:val="00F01D32"/>
    <w:rsid w:val="00F0254E"/>
    <w:rsid w:val="00F029CE"/>
    <w:rsid w:val="00F02E2D"/>
    <w:rsid w:val="00F034D6"/>
    <w:rsid w:val="00F039D3"/>
    <w:rsid w:val="00F04185"/>
    <w:rsid w:val="00F045C7"/>
    <w:rsid w:val="00F048A7"/>
    <w:rsid w:val="00F04932"/>
    <w:rsid w:val="00F04D55"/>
    <w:rsid w:val="00F04F69"/>
    <w:rsid w:val="00F0546F"/>
    <w:rsid w:val="00F0548A"/>
    <w:rsid w:val="00F05AB4"/>
    <w:rsid w:val="00F061C2"/>
    <w:rsid w:val="00F0669D"/>
    <w:rsid w:val="00F06BBF"/>
    <w:rsid w:val="00F07134"/>
    <w:rsid w:val="00F0713F"/>
    <w:rsid w:val="00F07155"/>
    <w:rsid w:val="00F07446"/>
    <w:rsid w:val="00F1012E"/>
    <w:rsid w:val="00F102D8"/>
    <w:rsid w:val="00F10B27"/>
    <w:rsid w:val="00F10C93"/>
    <w:rsid w:val="00F10CD2"/>
    <w:rsid w:val="00F10F39"/>
    <w:rsid w:val="00F11301"/>
    <w:rsid w:val="00F12460"/>
    <w:rsid w:val="00F13AEB"/>
    <w:rsid w:val="00F13C65"/>
    <w:rsid w:val="00F13EDA"/>
    <w:rsid w:val="00F13EEF"/>
    <w:rsid w:val="00F13F41"/>
    <w:rsid w:val="00F14480"/>
    <w:rsid w:val="00F147D6"/>
    <w:rsid w:val="00F1597E"/>
    <w:rsid w:val="00F15FAD"/>
    <w:rsid w:val="00F16E82"/>
    <w:rsid w:val="00F17446"/>
    <w:rsid w:val="00F176E3"/>
    <w:rsid w:val="00F20BD3"/>
    <w:rsid w:val="00F21275"/>
    <w:rsid w:val="00F21917"/>
    <w:rsid w:val="00F22FDA"/>
    <w:rsid w:val="00F22FFD"/>
    <w:rsid w:val="00F24382"/>
    <w:rsid w:val="00F24417"/>
    <w:rsid w:val="00F244B0"/>
    <w:rsid w:val="00F2461B"/>
    <w:rsid w:val="00F24EDF"/>
    <w:rsid w:val="00F2505B"/>
    <w:rsid w:val="00F256BD"/>
    <w:rsid w:val="00F26B29"/>
    <w:rsid w:val="00F2708B"/>
    <w:rsid w:val="00F2711E"/>
    <w:rsid w:val="00F273E9"/>
    <w:rsid w:val="00F27B06"/>
    <w:rsid w:val="00F27CB7"/>
    <w:rsid w:val="00F30B50"/>
    <w:rsid w:val="00F3127F"/>
    <w:rsid w:val="00F31334"/>
    <w:rsid w:val="00F31DDB"/>
    <w:rsid w:val="00F324C3"/>
    <w:rsid w:val="00F33572"/>
    <w:rsid w:val="00F346CB"/>
    <w:rsid w:val="00F34996"/>
    <w:rsid w:val="00F34BF6"/>
    <w:rsid w:val="00F34FEF"/>
    <w:rsid w:val="00F3500C"/>
    <w:rsid w:val="00F35298"/>
    <w:rsid w:val="00F35E91"/>
    <w:rsid w:val="00F3655C"/>
    <w:rsid w:val="00F365B6"/>
    <w:rsid w:val="00F3689D"/>
    <w:rsid w:val="00F37E71"/>
    <w:rsid w:val="00F40291"/>
    <w:rsid w:val="00F40433"/>
    <w:rsid w:val="00F40751"/>
    <w:rsid w:val="00F40A54"/>
    <w:rsid w:val="00F40EF9"/>
    <w:rsid w:val="00F40F15"/>
    <w:rsid w:val="00F4144E"/>
    <w:rsid w:val="00F42061"/>
    <w:rsid w:val="00F423AD"/>
    <w:rsid w:val="00F423F0"/>
    <w:rsid w:val="00F43296"/>
    <w:rsid w:val="00F43514"/>
    <w:rsid w:val="00F43966"/>
    <w:rsid w:val="00F43A5B"/>
    <w:rsid w:val="00F4440F"/>
    <w:rsid w:val="00F451D9"/>
    <w:rsid w:val="00F4595F"/>
    <w:rsid w:val="00F465E5"/>
    <w:rsid w:val="00F46ACC"/>
    <w:rsid w:val="00F47267"/>
    <w:rsid w:val="00F47978"/>
    <w:rsid w:val="00F47D5C"/>
    <w:rsid w:val="00F47EAF"/>
    <w:rsid w:val="00F50BA7"/>
    <w:rsid w:val="00F51168"/>
    <w:rsid w:val="00F512F9"/>
    <w:rsid w:val="00F51C51"/>
    <w:rsid w:val="00F53230"/>
    <w:rsid w:val="00F532F1"/>
    <w:rsid w:val="00F53BD1"/>
    <w:rsid w:val="00F53BDC"/>
    <w:rsid w:val="00F53EBF"/>
    <w:rsid w:val="00F54567"/>
    <w:rsid w:val="00F545C8"/>
    <w:rsid w:val="00F547C1"/>
    <w:rsid w:val="00F552BE"/>
    <w:rsid w:val="00F55547"/>
    <w:rsid w:val="00F55AA7"/>
    <w:rsid w:val="00F564AD"/>
    <w:rsid w:val="00F5668B"/>
    <w:rsid w:val="00F5734F"/>
    <w:rsid w:val="00F57BA8"/>
    <w:rsid w:val="00F57C79"/>
    <w:rsid w:val="00F60098"/>
    <w:rsid w:val="00F6013A"/>
    <w:rsid w:val="00F61784"/>
    <w:rsid w:val="00F61DFF"/>
    <w:rsid w:val="00F62021"/>
    <w:rsid w:val="00F620F5"/>
    <w:rsid w:val="00F62557"/>
    <w:rsid w:val="00F6276A"/>
    <w:rsid w:val="00F63F15"/>
    <w:rsid w:val="00F646A4"/>
    <w:rsid w:val="00F64D0E"/>
    <w:rsid w:val="00F65484"/>
    <w:rsid w:val="00F65AEB"/>
    <w:rsid w:val="00F65CF8"/>
    <w:rsid w:val="00F66C98"/>
    <w:rsid w:val="00F67846"/>
    <w:rsid w:val="00F6786D"/>
    <w:rsid w:val="00F67D1E"/>
    <w:rsid w:val="00F7062E"/>
    <w:rsid w:val="00F70D3E"/>
    <w:rsid w:val="00F70DA3"/>
    <w:rsid w:val="00F715F6"/>
    <w:rsid w:val="00F7179A"/>
    <w:rsid w:val="00F72133"/>
    <w:rsid w:val="00F721FD"/>
    <w:rsid w:val="00F723E7"/>
    <w:rsid w:val="00F72730"/>
    <w:rsid w:val="00F72A83"/>
    <w:rsid w:val="00F72B8D"/>
    <w:rsid w:val="00F73064"/>
    <w:rsid w:val="00F733CF"/>
    <w:rsid w:val="00F743E4"/>
    <w:rsid w:val="00F74961"/>
    <w:rsid w:val="00F75034"/>
    <w:rsid w:val="00F7518A"/>
    <w:rsid w:val="00F75747"/>
    <w:rsid w:val="00F758D4"/>
    <w:rsid w:val="00F75F2D"/>
    <w:rsid w:val="00F76730"/>
    <w:rsid w:val="00F76784"/>
    <w:rsid w:val="00F76D41"/>
    <w:rsid w:val="00F7789A"/>
    <w:rsid w:val="00F7797E"/>
    <w:rsid w:val="00F80642"/>
    <w:rsid w:val="00F80D72"/>
    <w:rsid w:val="00F81708"/>
    <w:rsid w:val="00F81C0F"/>
    <w:rsid w:val="00F81CB0"/>
    <w:rsid w:val="00F81D4D"/>
    <w:rsid w:val="00F82157"/>
    <w:rsid w:val="00F8234C"/>
    <w:rsid w:val="00F82C15"/>
    <w:rsid w:val="00F82C51"/>
    <w:rsid w:val="00F831F6"/>
    <w:rsid w:val="00F836B5"/>
    <w:rsid w:val="00F84A97"/>
    <w:rsid w:val="00F84CB1"/>
    <w:rsid w:val="00F85C13"/>
    <w:rsid w:val="00F86535"/>
    <w:rsid w:val="00F867D6"/>
    <w:rsid w:val="00F877C6"/>
    <w:rsid w:val="00F9054C"/>
    <w:rsid w:val="00F9070E"/>
    <w:rsid w:val="00F910C9"/>
    <w:rsid w:val="00F912DB"/>
    <w:rsid w:val="00F916D2"/>
    <w:rsid w:val="00F91879"/>
    <w:rsid w:val="00F918EA"/>
    <w:rsid w:val="00F91C36"/>
    <w:rsid w:val="00F91E11"/>
    <w:rsid w:val="00F92187"/>
    <w:rsid w:val="00F92295"/>
    <w:rsid w:val="00F9241D"/>
    <w:rsid w:val="00F92A76"/>
    <w:rsid w:val="00F93A20"/>
    <w:rsid w:val="00F93A3E"/>
    <w:rsid w:val="00F94192"/>
    <w:rsid w:val="00F94C12"/>
    <w:rsid w:val="00F94FA8"/>
    <w:rsid w:val="00F9529D"/>
    <w:rsid w:val="00F95D4A"/>
    <w:rsid w:val="00F95D93"/>
    <w:rsid w:val="00F96012"/>
    <w:rsid w:val="00F96E0A"/>
    <w:rsid w:val="00F9797A"/>
    <w:rsid w:val="00F979EB"/>
    <w:rsid w:val="00FA007C"/>
    <w:rsid w:val="00FA0523"/>
    <w:rsid w:val="00FA17D9"/>
    <w:rsid w:val="00FA1FD2"/>
    <w:rsid w:val="00FA2458"/>
    <w:rsid w:val="00FA257F"/>
    <w:rsid w:val="00FA2989"/>
    <w:rsid w:val="00FA2D00"/>
    <w:rsid w:val="00FA2F21"/>
    <w:rsid w:val="00FA4282"/>
    <w:rsid w:val="00FA4443"/>
    <w:rsid w:val="00FA44DA"/>
    <w:rsid w:val="00FA4FD6"/>
    <w:rsid w:val="00FA533F"/>
    <w:rsid w:val="00FA5D77"/>
    <w:rsid w:val="00FA6178"/>
    <w:rsid w:val="00FA66EC"/>
    <w:rsid w:val="00FA6F19"/>
    <w:rsid w:val="00FA701E"/>
    <w:rsid w:val="00FA7BB4"/>
    <w:rsid w:val="00FA7DA1"/>
    <w:rsid w:val="00FB0B97"/>
    <w:rsid w:val="00FB0FD9"/>
    <w:rsid w:val="00FB1A28"/>
    <w:rsid w:val="00FB1AA1"/>
    <w:rsid w:val="00FB23F8"/>
    <w:rsid w:val="00FB2A5F"/>
    <w:rsid w:val="00FB33D3"/>
    <w:rsid w:val="00FB34A4"/>
    <w:rsid w:val="00FB3CB3"/>
    <w:rsid w:val="00FB3DEA"/>
    <w:rsid w:val="00FB431F"/>
    <w:rsid w:val="00FB4BB8"/>
    <w:rsid w:val="00FB4CB0"/>
    <w:rsid w:val="00FB5A44"/>
    <w:rsid w:val="00FB6183"/>
    <w:rsid w:val="00FB63D8"/>
    <w:rsid w:val="00FB6C6E"/>
    <w:rsid w:val="00FB74F0"/>
    <w:rsid w:val="00FB78AE"/>
    <w:rsid w:val="00FB79F6"/>
    <w:rsid w:val="00FB7DD7"/>
    <w:rsid w:val="00FC0937"/>
    <w:rsid w:val="00FC0A6E"/>
    <w:rsid w:val="00FC15F2"/>
    <w:rsid w:val="00FC1956"/>
    <w:rsid w:val="00FC1B2A"/>
    <w:rsid w:val="00FC1BA4"/>
    <w:rsid w:val="00FC307F"/>
    <w:rsid w:val="00FC35A6"/>
    <w:rsid w:val="00FC3DEE"/>
    <w:rsid w:val="00FC4030"/>
    <w:rsid w:val="00FC4233"/>
    <w:rsid w:val="00FC47FC"/>
    <w:rsid w:val="00FC53EB"/>
    <w:rsid w:val="00FC5459"/>
    <w:rsid w:val="00FC58D6"/>
    <w:rsid w:val="00FC5AE5"/>
    <w:rsid w:val="00FC5EE2"/>
    <w:rsid w:val="00FC5FD5"/>
    <w:rsid w:val="00FC6375"/>
    <w:rsid w:val="00FC6488"/>
    <w:rsid w:val="00FC6B38"/>
    <w:rsid w:val="00FC711C"/>
    <w:rsid w:val="00FD07DB"/>
    <w:rsid w:val="00FD1A30"/>
    <w:rsid w:val="00FD1DDB"/>
    <w:rsid w:val="00FD229D"/>
    <w:rsid w:val="00FD2323"/>
    <w:rsid w:val="00FD23A6"/>
    <w:rsid w:val="00FD2899"/>
    <w:rsid w:val="00FD2EC3"/>
    <w:rsid w:val="00FD3025"/>
    <w:rsid w:val="00FD3A53"/>
    <w:rsid w:val="00FD3C14"/>
    <w:rsid w:val="00FD3DDA"/>
    <w:rsid w:val="00FD3EFA"/>
    <w:rsid w:val="00FD42C5"/>
    <w:rsid w:val="00FD5AE0"/>
    <w:rsid w:val="00FD6571"/>
    <w:rsid w:val="00FD6A21"/>
    <w:rsid w:val="00FD6CF7"/>
    <w:rsid w:val="00FD75B1"/>
    <w:rsid w:val="00FD78C1"/>
    <w:rsid w:val="00FD78E7"/>
    <w:rsid w:val="00FD7BC4"/>
    <w:rsid w:val="00FD7EDD"/>
    <w:rsid w:val="00FE029D"/>
    <w:rsid w:val="00FE0A5E"/>
    <w:rsid w:val="00FE0FAD"/>
    <w:rsid w:val="00FE103F"/>
    <w:rsid w:val="00FE10E3"/>
    <w:rsid w:val="00FE1461"/>
    <w:rsid w:val="00FE15A7"/>
    <w:rsid w:val="00FE2121"/>
    <w:rsid w:val="00FE2502"/>
    <w:rsid w:val="00FE263F"/>
    <w:rsid w:val="00FE2B9C"/>
    <w:rsid w:val="00FE3470"/>
    <w:rsid w:val="00FE3B27"/>
    <w:rsid w:val="00FE3F6A"/>
    <w:rsid w:val="00FE440E"/>
    <w:rsid w:val="00FE505C"/>
    <w:rsid w:val="00FE5982"/>
    <w:rsid w:val="00FE5E94"/>
    <w:rsid w:val="00FE6550"/>
    <w:rsid w:val="00FE6BDF"/>
    <w:rsid w:val="00FE6D5F"/>
    <w:rsid w:val="00FE7849"/>
    <w:rsid w:val="00FE78C1"/>
    <w:rsid w:val="00FE797A"/>
    <w:rsid w:val="00FF0010"/>
    <w:rsid w:val="00FF0040"/>
    <w:rsid w:val="00FF008B"/>
    <w:rsid w:val="00FF0234"/>
    <w:rsid w:val="00FF05D3"/>
    <w:rsid w:val="00FF075D"/>
    <w:rsid w:val="00FF11A6"/>
    <w:rsid w:val="00FF222B"/>
    <w:rsid w:val="00FF2774"/>
    <w:rsid w:val="00FF28A0"/>
    <w:rsid w:val="00FF386A"/>
    <w:rsid w:val="00FF3ADF"/>
    <w:rsid w:val="00FF4650"/>
    <w:rsid w:val="00FF46C1"/>
    <w:rsid w:val="00FF4F76"/>
    <w:rsid w:val="00FF597E"/>
    <w:rsid w:val="00FF59CF"/>
    <w:rsid w:val="00FF5D06"/>
    <w:rsid w:val="00FF715D"/>
    <w:rsid w:val="00FF7327"/>
    <w:rsid w:val="00FF7A25"/>
    <w:rsid w:val="00FF7EE0"/>
    <w:rsid w:val="051A54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99DC3"/>
  <w15:docId w15:val="{3AC6DD41-D550-4E49-849A-FDB48D04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DD"/>
    <w:pPr>
      <w:spacing w:after="160" w:line="259" w:lineRule="auto"/>
    </w:pPr>
    <w:rPr>
      <w:sz w:val="22"/>
      <w:szCs w:val="22"/>
    </w:rPr>
  </w:style>
  <w:style w:type="paragraph" w:styleId="Ttulo1">
    <w:name w:val="heading 1"/>
    <w:basedOn w:val="Normal"/>
    <w:next w:val="Normal"/>
    <w:link w:val="Ttulo1Car"/>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pPr>
      <w:spacing w:after="160" w:line="259" w:lineRule="auto"/>
    </w:pPr>
    <w:rPr>
      <w:sz w:val="22"/>
      <w:szCs w:val="22"/>
    </w:rPr>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nhideWhenUsed/>
    <w:rsid w:val="00530EAE"/>
    <w:pPr>
      <w:tabs>
        <w:tab w:val="center" w:pos="4419"/>
        <w:tab w:val="right" w:pos="8838"/>
      </w:tabs>
      <w:spacing w:after="0" w:line="240" w:lineRule="auto"/>
    </w:pPr>
  </w:style>
  <w:style w:type="character" w:customStyle="1" w:styleId="EncabezadoCar">
    <w:name w:val="Encabezado Car"/>
    <w:basedOn w:val="Fuentedeprrafopredeter"/>
    <w:link w:val="Encabezado"/>
    <w:rsid w:val="00530EAE"/>
  </w:style>
  <w:style w:type="paragraph" w:styleId="Piedepgina">
    <w:name w:val="footer"/>
    <w:basedOn w:val="Normal"/>
    <w:link w:val="PiedepginaCar"/>
    <w:uiPriority w:val="99"/>
    <w:unhideWhenUsed/>
    <w:rsid w:val="00530E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0EAE"/>
  </w:style>
  <w:style w:type="paragraph" w:styleId="Textodeglobo">
    <w:name w:val="Balloon Text"/>
    <w:basedOn w:val="Normal"/>
    <w:link w:val="TextodegloboCar"/>
    <w:uiPriority w:val="99"/>
    <w:semiHidden/>
    <w:unhideWhenUsed/>
    <w:rsid w:val="00530EAE"/>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30EAE"/>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aliases w:val="List,CNBV Parrafo1,Párrafo de lista1,Cita texto,Parrafo 1,Lista multicolor - Énfasis 11,Lista vistosa - Énfasis 11,Cuadrícula media 1 - Énfasis 21,Footnote,List Paragraph2,List Paragraph1,Colorful List - Accent 11,List Paragraph-Thesis"/>
    <w:basedOn w:val="Normal"/>
    <w:link w:val="PrrafodelistaCar"/>
    <w:uiPriority w:val="34"/>
    <w:qFormat/>
    <w:rsid w:val="006220B6"/>
    <w:pPr>
      <w:spacing w:after="0" w:line="240" w:lineRule="auto"/>
      <w:ind w:left="720"/>
      <w:contextualSpacing/>
    </w:pPr>
    <w:rPr>
      <w:rFonts w:ascii="Arial" w:eastAsia="Times New Roman" w:hAnsi="Arial" w:cs="Times New Roman"/>
      <w:sz w:val="28"/>
      <w:szCs w:val="28"/>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6220B6"/>
    <w:pPr>
      <w:spacing w:after="0" w:line="240" w:lineRule="auto"/>
    </w:pPr>
    <w:rPr>
      <w:rFonts w:ascii="Arial" w:eastAsia="Times New Roman" w:hAnsi="Arial"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sid w:val="006220B6"/>
    <w:rPr>
      <w:rFonts w:ascii="Arial" w:eastAsia="Times New Roman" w:hAnsi="Arial"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link w:val="4GChar"/>
    <w:uiPriority w:val="99"/>
    <w:unhideWhenUsed/>
    <w:qFormat/>
    <w:rsid w:val="006220B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220B6"/>
    <w:pPr>
      <w:spacing w:after="0" w:line="240" w:lineRule="auto"/>
      <w:jc w:val="both"/>
    </w:pPr>
    <w:rPr>
      <w:vertAlign w:val="superscript"/>
    </w:rPr>
  </w:style>
  <w:style w:type="character" w:customStyle="1" w:styleId="PrrafodelistaCar">
    <w:name w:val="Párrafo de lista Car"/>
    <w:aliases w:val="List Car,CNBV Parrafo1 Car,Párrafo de lista1 Car,Cita texto Car,Parrafo 1 Car,Lista multicolor - Énfasis 11 Car,Lista vistosa - Énfasis 11 Car,Cuadrícula media 1 - Énfasis 21 Car,Footnote Car,List Paragraph2 Car,List Paragraph1 Car"/>
    <w:link w:val="Prrafodelista"/>
    <w:uiPriority w:val="34"/>
    <w:qFormat/>
    <w:locked/>
    <w:rsid w:val="006220B6"/>
    <w:rPr>
      <w:rFonts w:ascii="Arial" w:eastAsia="Times New Roman" w:hAnsi="Arial" w:cs="Times New Roman"/>
      <w:sz w:val="28"/>
      <w:szCs w:val="28"/>
    </w:rPr>
  </w:style>
  <w:style w:type="paragraph" w:styleId="Sinespaciado">
    <w:name w:val="No Spacing"/>
    <w:aliases w:val="RESOLUTIVOS"/>
    <w:link w:val="SinespaciadoCar"/>
    <w:uiPriority w:val="1"/>
    <w:qFormat/>
    <w:rsid w:val="006220B6"/>
    <w:pPr>
      <w:spacing w:line="360" w:lineRule="auto"/>
      <w:jc w:val="both"/>
    </w:pPr>
    <w:rPr>
      <w:rFonts w:ascii="Arial" w:hAnsi="Arial" w:cs="Arial"/>
      <w:sz w:val="28"/>
      <w:szCs w:val="28"/>
      <w:lang w:eastAsia="en-US"/>
    </w:rPr>
  </w:style>
  <w:style w:type="character" w:styleId="Hipervnculo">
    <w:name w:val="Hyperlink"/>
    <w:uiPriority w:val="99"/>
    <w:unhideWhenUsed/>
    <w:rsid w:val="006220B6"/>
    <w:rPr>
      <w:color w:val="0563C1"/>
      <w:u w:val="single"/>
    </w:rPr>
  </w:style>
  <w:style w:type="paragraph" w:customStyle="1" w:styleId="NSentencia">
    <w:name w:val="N. Sentencia"/>
    <w:basedOn w:val="Normal"/>
    <w:link w:val="NSentenciaCar"/>
    <w:qFormat/>
    <w:rsid w:val="006220B6"/>
    <w:pPr>
      <w:numPr>
        <w:numId w:val="1"/>
      </w:numPr>
      <w:spacing w:before="240" w:after="240" w:line="360" w:lineRule="auto"/>
      <w:jc w:val="both"/>
    </w:pPr>
    <w:rPr>
      <w:rFonts w:ascii="Univers" w:eastAsia="Times New Roman" w:hAnsi="Univers" w:cs="Times New Roman"/>
      <w:bCs/>
      <w:sz w:val="28"/>
      <w:szCs w:val="24"/>
      <w:lang w:val="es-ES" w:eastAsia="es-ES"/>
    </w:rPr>
  </w:style>
  <w:style w:type="character" w:customStyle="1" w:styleId="NSentenciaCar">
    <w:name w:val="N. Sentencia Car"/>
    <w:link w:val="NSentencia"/>
    <w:rsid w:val="006220B6"/>
    <w:rPr>
      <w:rFonts w:ascii="Univers" w:eastAsia="Times New Roman" w:hAnsi="Univers" w:cs="Times New Roman"/>
      <w:bCs/>
      <w:sz w:val="28"/>
      <w:szCs w:val="24"/>
      <w:lang w:val="es-ES" w:eastAsia="es-ES"/>
    </w:rPr>
  </w:style>
  <w:style w:type="character" w:customStyle="1" w:styleId="SinespaciadoCar">
    <w:name w:val="Sin espaciado Car"/>
    <w:aliases w:val="RESOLUTIVOS Car"/>
    <w:link w:val="Sinespaciado"/>
    <w:uiPriority w:val="1"/>
    <w:qFormat/>
    <w:rsid w:val="006220B6"/>
    <w:rPr>
      <w:rFonts w:ascii="Arial" w:hAnsi="Arial" w:cs="Arial"/>
      <w:sz w:val="28"/>
      <w:szCs w:val="28"/>
      <w:lang w:eastAsia="en-US"/>
    </w:rPr>
  </w:style>
  <w:style w:type="character" w:customStyle="1" w:styleId="corte4fondoCarCar1">
    <w:name w:val="corte4 fondo Car Car1"/>
    <w:link w:val="corte4fondoCar"/>
    <w:locked/>
    <w:rsid w:val="006220B6"/>
    <w:rPr>
      <w:rFonts w:ascii="Arial" w:hAnsi="Arial" w:cs="Arial"/>
      <w:sz w:val="30"/>
    </w:rPr>
  </w:style>
  <w:style w:type="paragraph" w:customStyle="1" w:styleId="corte4fondoCar">
    <w:name w:val="corte4 fondo Car"/>
    <w:basedOn w:val="Normal"/>
    <w:link w:val="corte4fondoCarCar1"/>
    <w:rsid w:val="006220B6"/>
    <w:pPr>
      <w:spacing w:after="0" w:line="360" w:lineRule="auto"/>
      <w:ind w:firstLine="709"/>
      <w:jc w:val="both"/>
    </w:pPr>
    <w:rPr>
      <w:rFonts w:ascii="Arial" w:hAnsi="Arial" w:cs="Arial"/>
      <w:sz w:val="30"/>
    </w:rPr>
  </w:style>
  <w:style w:type="paragraph" w:styleId="NormalWeb">
    <w:name w:val="Normal (Web)"/>
    <w:aliases w:val="Normal (Web) Car1,Normal (Web) Car Car,Normal (Web) Car Car Car Car Car Car,Normal (Web) Car Car Car,Normal (Web) Car1 Car Car,Car Car Car Car,Car Car Car,Normal (Web) Car Car Car Car Car Car Car Car Car Car,Car Car Ca,Car Car,Car C,C"/>
    <w:basedOn w:val="Normal"/>
    <w:link w:val="NormalWebCar"/>
    <w:uiPriority w:val="99"/>
    <w:qFormat/>
    <w:rsid w:val="00B123C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WebCar">
    <w:name w:val="Normal (Web) Car"/>
    <w:aliases w:val="Normal (Web) Car1 Car,Normal (Web) Car Car Car1,Normal (Web) Car Car Car Car Car Car Car,Normal (Web) Car Car Car Car,Normal (Web) Car1 Car Car Car,Car Car Car Car Car,Car Car Car Car1,Car Car Ca Car,Car Car Car1,Car C Car,C Car"/>
    <w:link w:val="NormalWeb"/>
    <w:uiPriority w:val="99"/>
    <w:qFormat/>
    <w:locked/>
    <w:rsid w:val="00B123C2"/>
    <w:rPr>
      <w:rFonts w:ascii="Times New Roman" w:eastAsia="Times New Roman" w:hAnsi="Times New Roman" w:cs="Times New Roman"/>
      <w:sz w:val="24"/>
      <w:szCs w:val="24"/>
      <w:lang w:val="es-ES" w:eastAsia="es-ES"/>
    </w:rPr>
  </w:style>
  <w:style w:type="paragraph" w:customStyle="1" w:styleId="Default">
    <w:name w:val="Default"/>
    <w:qFormat/>
    <w:rsid w:val="00B123C2"/>
    <w:pPr>
      <w:autoSpaceDE w:val="0"/>
      <w:autoSpaceDN w:val="0"/>
      <w:adjustRightInd w:val="0"/>
    </w:pPr>
    <w:rPr>
      <w:rFonts w:ascii="Arial" w:hAnsi="Arial" w:cs="Arial"/>
      <w:color w:val="000000"/>
      <w:sz w:val="24"/>
      <w:szCs w:val="24"/>
      <w:lang w:eastAsia="en-US"/>
    </w:rPr>
  </w:style>
  <w:style w:type="paragraph" w:styleId="Sangradetextonormal">
    <w:name w:val="Body Text Indent"/>
    <w:basedOn w:val="Normal"/>
    <w:link w:val="SangradetextonormalCar"/>
    <w:rsid w:val="00242378"/>
    <w:pPr>
      <w:spacing w:after="0" w:line="480" w:lineRule="auto"/>
      <w:ind w:firstLine="708"/>
    </w:pPr>
    <w:rPr>
      <w:rFonts w:ascii="Univers" w:eastAsia="Times New Roman" w:hAnsi="Univers" w:cs="Times New Roman"/>
      <w:sz w:val="28"/>
      <w:szCs w:val="28"/>
      <w:lang w:val="es-ES" w:eastAsia="es-ES"/>
    </w:rPr>
  </w:style>
  <w:style w:type="character" w:customStyle="1" w:styleId="SangradetextonormalCar">
    <w:name w:val="Sangría de texto normal Car"/>
    <w:link w:val="Sangradetextonormal"/>
    <w:rsid w:val="00242378"/>
    <w:rPr>
      <w:rFonts w:ascii="Univers" w:eastAsia="Times New Roman" w:hAnsi="Univers" w:cs="Times New Roman"/>
      <w:sz w:val="28"/>
      <w:szCs w:val="28"/>
      <w:lang w:val="es-ES" w:eastAsia="es-ES"/>
    </w:rPr>
  </w:style>
  <w:style w:type="character" w:customStyle="1" w:styleId="footnotemark">
    <w:name w:val="footnote mark"/>
    <w:hidden/>
    <w:rsid w:val="00AA01EA"/>
    <w:rPr>
      <w:rFonts w:ascii="Times New Roman" w:eastAsia="Times New Roman" w:hAnsi="Times New Roman" w:cs="Times New Roman"/>
      <w:color w:val="000000"/>
      <w:sz w:val="20"/>
      <w:vertAlign w:val="superscript"/>
    </w:rPr>
  </w:style>
  <w:style w:type="paragraph" w:styleId="Textonotaalfinal">
    <w:name w:val="endnote text"/>
    <w:basedOn w:val="Normal"/>
    <w:link w:val="TextonotaalfinalCar"/>
    <w:uiPriority w:val="99"/>
    <w:semiHidden/>
    <w:unhideWhenUsed/>
    <w:rsid w:val="006E6F19"/>
    <w:pPr>
      <w:spacing w:after="0" w:line="240" w:lineRule="auto"/>
    </w:pPr>
    <w:rPr>
      <w:sz w:val="20"/>
      <w:szCs w:val="20"/>
    </w:rPr>
  </w:style>
  <w:style w:type="character" w:customStyle="1" w:styleId="TextonotaalfinalCar">
    <w:name w:val="Texto nota al final Car"/>
    <w:link w:val="Textonotaalfinal"/>
    <w:uiPriority w:val="99"/>
    <w:semiHidden/>
    <w:rsid w:val="006E6F19"/>
    <w:rPr>
      <w:sz w:val="20"/>
      <w:szCs w:val="20"/>
    </w:rPr>
  </w:style>
  <w:style w:type="character" w:styleId="Refdenotaalfinal">
    <w:name w:val="endnote reference"/>
    <w:uiPriority w:val="99"/>
    <w:semiHidden/>
    <w:unhideWhenUsed/>
    <w:rsid w:val="006E6F19"/>
    <w:rPr>
      <w:vertAlign w:val="superscript"/>
    </w:rPr>
  </w:style>
  <w:style w:type="character" w:styleId="Fuerte">
    <w:name w:val="Strong"/>
    <w:uiPriority w:val="22"/>
    <w:qFormat/>
    <w:rsid w:val="007E6C6F"/>
    <w:rPr>
      <w:b/>
      <w:bCs/>
    </w:rPr>
  </w:style>
  <w:style w:type="table" w:styleId="Tablaconcuadrcula">
    <w:name w:val="Table Grid"/>
    <w:basedOn w:val="Tablanormal"/>
    <w:uiPriority w:val="39"/>
    <w:rsid w:val="007F6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925D9E"/>
    <w:pPr>
      <w:spacing w:after="120"/>
    </w:pPr>
  </w:style>
  <w:style w:type="character" w:customStyle="1" w:styleId="TextoindependienteCar">
    <w:name w:val="Texto independiente Car"/>
    <w:link w:val="Textoindependiente"/>
    <w:uiPriority w:val="99"/>
    <w:rsid w:val="00925D9E"/>
    <w:rPr>
      <w:sz w:val="22"/>
      <w:szCs w:val="22"/>
    </w:rPr>
  </w:style>
  <w:style w:type="character" w:styleId="nfasis">
    <w:name w:val="Emphasis"/>
    <w:uiPriority w:val="20"/>
    <w:qFormat/>
    <w:rsid w:val="006E4C58"/>
    <w:rPr>
      <w:i/>
      <w:iCs/>
    </w:rPr>
  </w:style>
  <w:style w:type="character" w:customStyle="1" w:styleId="Hipervnculo1">
    <w:name w:val="Hipervínculo1"/>
    <w:uiPriority w:val="99"/>
    <w:semiHidden/>
    <w:unhideWhenUsed/>
    <w:rsid w:val="00E8172A"/>
    <w:rPr>
      <w:color w:val="0563C1"/>
      <w:u w:val="single"/>
    </w:rPr>
  </w:style>
  <w:style w:type="character" w:styleId="Mencinsinresolver">
    <w:name w:val="Unresolved Mention"/>
    <w:uiPriority w:val="99"/>
    <w:semiHidden/>
    <w:unhideWhenUsed/>
    <w:rsid w:val="002A097F"/>
    <w:rPr>
      <w:color w:val="605E5C"/>
      <w:shd w:val="clear" w:color="auto" w:fill="E1DFDD"/>
    </w:rPr>
  </w:style>
  <w:style w:type="table" w:customStyle="1" w:styleId="Tablaconcuadrcula1">
    <w:name w:val="Tabla con cuadrícula1"/>
    <w:basedOn w:val="Tablanormal"/>
    <w:next w:val="Tablaconcuadrcula"/>
    <w:uiPriority w:val="39"/>
    <w:rsid w:val="003720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2A727E"/>
    <w:rPr>
      <w:color w:val="954F72"/>
      <w:u w:val="single"/>
    </w:rPr>
  </w:style>
  <w:style w:type="character" w:customStyle="1" w:styleId="Ttulo1Car">
    <w:name w:val="Título 1 Car"/>
    <w:link w:val="Ttulo1"/>
    <w:rsid w:val="007872CF"/>
    <w:rPr>
      <w:b/>
      <w:sz w:val="48"/>
      <w:szCs w:val="48"/>
    </w:rPr>
  </w:style>
  <w:style w:type="character" w:styleId="Refdecomentario">
    <w:name w:val="annotation reference"/>
    <w:uiPriority w:val="99"/>
    <w:semiHidden/>
    <w:unhideWhenUsed/>
    <w:rsid w:val="00200B2A"/>
    <w:rPr>
      <w:sz w:val="16"/>
      <w:szCs w:val="16"/>
    </w:rPr>
  </w:style>
  <w:style w:type="paragraph" w:styleId="Textocomentario">
    <w:name w:val="annotation text"/>
    <w:basedOn w:val="Normal"/>
    <w:link w:val="TextocomentarioCar"/>
    <w:uiPriority w:val="99"/>
    <w:unhideWhenUsed/>
    <w:rsid w:val="00200B2A"/>
    <w:rPr>
      <w:rFonts w:cs="Times New Roman"/>
      <w:sz w:val="20"/>
      <w:szCs w:val="20"/>
      <w:lang w:eastAsia="en-US"/>
    </w:rPr>
  </w:style>
  <w:style w:type="character" w:customStyle="1" w:styleId="TextocomentarioCar">
    <w:name w:val="Texto comentario Car"/>
    <w:link w:val="Textocomentario"/>
    <w:uiPriority w:val="99"/>
    <w:rsid w:val="00200B2A"/>
    <w:rPr>
      <w:rFonts w:cs="Times New Roman"/>
      <w:lang w:eastAsia="en-US"/>
    </w:rPr>
  </w:style>
  <w:style w:type="character" w:customStyle="1" w:styleId="apple-converted-space">
    <w:name w:val="apple-converted-space"/>
    <w:basedOn w:val="Fuentedeprrafopredeter"/>
    <w:rsid w:val="00930FD2"/>
  </w:style>
  <w:style w:type="paragraph" w:customStyle="1" w:styleId="p1">
    <w:name w:val="p1"/>
    <w:basedOn w:val="Normal"/>
    <w:rsid w:val="00E37D4C"/>
    <w:pPr>
      <w:spacing w:after="0" w:line="240" w:lineRule="auto"/>
    </w:pPr>
    <w:rPr>
      <w:rFonts w:ascii="Arial" w:eastAsia="Times New Roman" w:hAnsi="Arial" w:cs="Arial"/>
      <w:color w:val="000000"/>
      <w:sz w:val="18"/>
      <w:szCs w:val="18"/>
    </w:rPr>
  </w:style>
  <w:style w:type="character" w:customStyle="1" w:styleId="s1">
    <w:name w:val="s1"/>
    <w:rsid w:val="00E37D4C"/>
    <w:rPr>
      <w:rFonts w:ascii="Arial" w:hAnsi="Arial" w:cs="Arial" w:hint="default"/>
      <w:b w:val="0"/>
      <w:bCs w:val="0"/>
      <w:i w:val="0"/>
      <w:iCs w:val="0"/>
      <w:sz w:val="18"/>
      <w:szCs w:val="18"/>
    </w:rPr>
  </w:style>
  <w:style w:type="character" w:customStyle="1" w:styleId="s2">
    <w:name w:val="s2"/>
    <w:rsid w:val="00E37D4C"/>
    <w:rPr>
      <w:rFonts w:ascii="Arial-ItalicMT" w:hAnsi="Arial-ItalicMT" w:hint="default"/>
      <w:b w:val="0"/>
      <w:bCs w:val="0"/>
      <w:i/>
      <w:iCs/>
      <w:sz w:val="18"/>
      <w:szCs w:val="18"/>
    </w:rPr>
  </w:style>
  <w:style w:type="character" w:customStyle="1" w:styleId="s3">
    <w:name w:val="s3"/>
    <w:rsid w:val="00E37D4C"/>
    <w:rPr>
      <w:rFonts w:ascii="Arial" w:hAnsi="Arial" w:cs="Arial" w:hint="default"/>
      <w:b w:val="0"/>
      <w:bCs w:val="0"/>
      <w:i w:val="0"/>
      <w:iCs w:val="0"/>
      <w:sz w:val="14"/>
      <w:szCs w:val="14"/>
    </w:rPr>
  </w:style>
  <w:style w:type="character" w:customStyle="1" w:styleId="s4">
    <w:name w:val="s4"/>
    <w:rsid w:val="00E37D4C"/>
    <w:rPr>
      <w:rFonts w:ascii="Arial-ItalicMT" w:hAnsi="Arial-ItalicMT" w:hint="default"/>
      <w:b w:val="0"/>
      <w:bCs w:val="0"/>
      <w:i/>
      <w:iCs/>
      <w:sz w:val="14"/>
      <w:szCs w:val="14"/>
    </w:rPr>
  </w:style>
  <w:style w:type="character" w:customStyle="1" w:styleId="s5">
    <w:name w:val="s5"/>
    <w:rsid w:val="00E37D4C"/>
    <w:rPr>
      <w:rFonts w:ascii="Arial-BoldMT" w:hAnsi="Arial-BoldMT" w:hint="default"/>
      <w:b/>
      <w:bCs/>
      <w:i w:val="0"/>
      <w:iCs w:val="0"/>
      <w:sz w:val="18"/>
      <w:szCs w:val="18"/>
    </w:rPr>
  </w:style>
  <w:style w:type="paragraph" w:customStyle="1" w:styleId="li1">
    <w:name w:val="li1"/>
    <w:basedOn w:val="Normal"/>
    <w:rsid w:val="00364407"/>
    <w:pPr>
      <w:spacing w:after="0" w:line="240" w:lineRule="auto"/>
    </w:pPr>
    <w:rPr>
      <w:rFonts w:ascii="Helvetica" w:eastAsia="Times New Roman" w:hAnsi="Helvetica" w:cs="Times New Roman"/>
      <w:sz w:val="18"/>
      <w:szCs w:val="18"/>
    </w:rPr>
  </w:style>
  <w:style w:type="character" w:customStyle="1" w:styleId="bumpedfont15">
    <w:name w:val="bumpedfont15"/>
    <w:basedOn w:val="Fuentedeprrafopredeter"/>
    <w:rsid w:val="004A7978"/>
  </w:style>
  <w:style w:type="paragraph" w:customStyle="1" w:styleId="s43">
    <w:name w:val="s43"/>
    <w:basedOn w:val="Normal"/>
    <w:rsid w:val="00E65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52"/>
    <w:basedOn w:val="Normal"/>
    <w:rsid w:val="00E652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rsid w:val="005C1F91"/>
    <w:pPr>
      <w:spacing w:before="100" w:beforeAutospacing="1" w:after="100" w:afterAutospacing="1" w:line="240" w:lineRule="auto"/>
    </w:pPr>
    <w:rPr>
      <w:rFonts w:ascii="Times New Roman" w:eastAsia="Times New Roman" w:hAnsi="Times New Roman" w:cs="Times New Roman"/>
      <w:sz w:val="24"/>
      <w:szCs w:val="24"/>
    </w:rPr>
  </w:style>
  <w:style w:type="paragraph" w:styleId="TtuloTDC">
    <w:name w:val="TOC Heading"/>
    <w:basedOn w:val="Ttulo1"/>
    <w:next w:val="Normal"/>
    <w:uiPriority w:val="39"/>
    <w:unhideWhenUsed/>
    <w:qFormat/>
    <w:rsid w:val="009E6880"/>
    <w:pPr>
      <w:spacing w:before="240" w:after="0"/>
      <w:outlineLvl w:val="9"/>
    </w:pPr>
    <w:rPr>
      <w:rFonts w:ascii="Calibri Light" w:eastAsia="Times New Roman" w:hAnsi="Calibri Light" w:cs="Times New Roman"/>
      <w:b w:val="0"/>
      <w:color w:val="2F5496"/>
      <w:sz w:val="32"/>
      <w:szCs w:val="32"/>
    </w:rPr>
  </w:style>
  <w:style w:type="paragraph" w:styleId="TDC2">
    <w:name w:val="toc 2"/>
    <w:basedOn w:val="Normal"/>
    <w:next w:val="Normal"/>
    <w:autoRedefine/>
    <w:uiPriority w:val="39"/>
    <w:unhideWhenUsed/>
    <w:rsid w:val="009E6880"/>
    <w:pPr>
      <w:spacing w:after="100" w:line="240" w:lineRule="auto"/>
      <w:ind w:left="240"/>
    </w:pPr>
    <w:rPr>
      <w:rFonts w:ascii="Times New Roman" w:eastAsia="Times New Roman" w:hAnsi="Times New Roman" w:cs="Times New Roman"/>
      <w:sz w:val="24"/>
      <w:szCs w:val="24"/>
      <w:lang w:val="es-ES" w:eastAsia="es-ES"/>
    </w:rPr>
  </w:style>
  <w:style w:type="character" w:customStyle="1" w:styleId="cf01">
    <w:name w:val="cf01"/>
    <w:rsid w:val="00801D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202">
      <w:bodyDiv w:val="1"/>
      <w:marLeft w:val="0"/>
      <w:marRight w:val="0"/>
      <w:marTop w:val="0"/>
      <w:marBottom w:val="0"/>
      <w:divBdr>
        <w:top w:val="none" w:sz="0" w:space="0" w:color="auto"/>
        <w:left w:val="none" w:sz="0" w:space="0" w:color="auto"/>
        <w:bottom w:val="none" w:sz="0" w:space="0" w:color="auto"/>
        <w:right w:val="none" w:sz="0" w:space="0" w:color="auto"/>
      </w:divBdr>
    </w:div>
    <w:div w:id="70935544">
      <w:bodyDiv w:val="1"/>
      <w:marLeft w:val="0"/>
      <w:marRight w:val="0"/>
      <w:marTop w:val="0"/>
      <w:marBottom w:val="0"/>
      <w:divBdr>
        <w:top w:val="none" w:sz="0" w:space="0" w:color="auto"/>
        <w:left w:val="none" w:sz="0" w:space="0" w:color="auto"/>
        <w:bottom w:val="none" w:sz="0" w:space="0" w:color="auto"/>
        <w:right w:val="none" w:sz="0" w:space="0" w:color="auto"/>
      </w:divBdr>
    </w:div>
    <w:div w:id="75516040">
      <w:bodyDiv w:val="1"/>
      <w:marLeft w:val="0"/>
      <w:marRight w:val="0"/>
      <w:marTop w:val="0"/>
      <w:marBottom w:val="0"/>
      <w:divBdr>
        <w:top w:val="none" w:sz="0" w:space="0" w:color="auto"/>
        <w:left w:val="none" w:sz="0" w:space="0" w:color="auto"/>
        <w:bottom w:val="none" w:sz="0" w:space="0" w:color="auto"/>
        <w:right w:val="none" w:sz="0" w:space="0" w:color="auto"/>
      </w:divBdr>
    </w:div>
    <w:div w:id="82532726">
      <w:bodyDiv w:val="1"/>
      <w:marLeft w:val="0"/>
      <w:marRight w:val="0"/>
      <w:marTop w:val="0"/>
      <w:marBottom w:val="0"/>
      <w:divBdr>
        <w:top w:val="none" w:sz="0" w:space="0" w:color="auto"/>
        <w:left w:val="none" w:sz="0" w:space="0" w:color="auto"/>
        <w:bottom w:val="none" w:sz="0" w:space="0" w:color="auto"/>
        <w:right w:val="none" w:sz="0" w:space="0" w:color="auto"/>
      </w:divBdr>
    </w:div>
    <w:div w:id="139081223">
      <w:bodyDiv w:val="1"/>
      <w:marLeft w:val="0"/>
      <w:marRight w:val="0"/>
      <w:marTop w:val="0"/>
      <w:marBottom w:val="0"/>
      <w:divBdr>
        <w:top w:val="none" w:sz="0" w:space="0" w:color="auto"/>
        <w:left w:val="none" w:sz="0" w:space="0" w:color="auto"/>
        <w:bottom w:val="none" w:sz="0" w:space="0" w:color="auto"/>
        <w:right w:val="none" w:sz="0" w:space="0" w:color="auto"/>
      </w:divBdr>
    </w:div>
    <w:div w:id="189340750">
      <w:bodyDiv w:val="1"/>
      <w:marLeft w:val="0"/>
      <w:marRight w:val="0"/>
      <w:marTop w:val="0"/>
      <w:marBottom w:val="0"/>
      <w:divBdr>
        <w:top w:val="none" w:sz="0" w:space="0" w:color="auto"/>
        <w:left w:val="none" w:sz="0" w:space="0" w:color="auto"/>
        <w:bottom w:val="none" w:sz="0" w:space="0" w:color="auto"/>
        <w:right w:val="none" w:sz="0" w:space="0" w:color="auto"/>
      </w:divBdr>
    </w:div>
    <w:div w:id="287588721">
      <w:bodyDiv w:val="1"/>
      <w:marLeft w:val="0"/>
      <w:marRight w:val="0"/>
      <w:marTop w:val="0"/>
      <w:marBottom w:val="0"/>
      <w:divBdr>
        <w:top w:val="none" w:sz="0" w:space="0" w:color="auto"/>
        <w:left w:val="none" w:sz="0" w:space="0" w:color="auto"/>
        <w:bottom w:val="none" w:sz="0" w:space="0" w:color="auto"/>
        <w:right w:val="none" w:sz="0" w:space="0" w:color="auto"/>
      </w:divBdr>
    </w:div>
    <w:div w:id="307436880">
      <w:bodyDiv w:val="1"/>
      <w:marLeft w:val="0"/>
      <w:marRight w:val="0"/>
      <w:marTop w:val="0"/>
      <w:marBottom w:val="0"/>
      <w:divBdr>
        <w:top w:val="none" w:sz="0" w:space="0" w:color="auto"/>
        <w:left w:val="none" w:sz="0" w:space="0" w:color="auto"/>
        <w:bottom w:val="none" w:sz="0" w:space="0" w:color="auto"/>
        <w:right w:val="none" w:sz="0" w:space="0" w:color="auto"/>
      </w:divBdr>
    </w:div>
    <w:div w:id="382408127">
      <w:bodyDiv w:val="1"/>
      <w:marLeft w:val="0"/>
      <w:marRight w:val="0"/>
      <w:marTop w:val="0"/>
      <w:marBottom w:val="0"/>
      <w:divBdr>
        <w:top w:val="none" w:sz="0" w:space="0" w:color="auto"/>
        <w:left w:val="none" w:sz="0" w:space="0" w:color="auto"/>
        <w:bottom w:val="none" w:sz="0" w:space="0" w:color="auto"/>
        <w:right w:val="none" w:sz="0" w:space="0" w:color="auto"/>
      </w:divBdr>
    </w:div>
    <w:div w:id="460611368">
      <w:bodyDiv w:val="1"/>
      <w:marLeft w:val="0"/>
      <w:marRight w:val="0"/>
      <w:marTop w:val="0"/>
      <w:marBottom w:val="0"/>
      <w:divBdr>
        <w:top w:val="none" w:sz="0" w:space="0" w:color="auto"/>
        <w:left w:val="none" w:sz="0" w:space="0" w:color="auto"/>
        <w:bottom w:val="none" w:sz="0" w:space="0" w:color="auto"/>
        <w:right w:val="none" w:sz="0" w:space="0" w:color="auto"/>
      </w:divBdr>
    </w:div>
    <w:div w:id="473182409">
      <w:bodyDiv w:val="1"/>
      <w:marLeft w:val="0"/>
      <w:marRight w:val="0"/>
      <w:marTop w:val="0"/>
      <w:marBottom w:val="0"/>
      <w:divBdr>
        <w:top w:val="none" w:sz="0" w:space="0" w:color="auto"/>
        <w:left w:val="none" w:sz="0" w:space="0" w:color="auto"/>
        <w:bottom w:val="none" w:sz="0" w:space="0" w:color="auto"/>
        <w:right w:val="none" w:sz="0" w:space="0" w:color="auto"/>
      </w:divBdr>
    </w:div>
    <w:div w:id="527840161">
      <w:bodyDiv w:val="1"/>
      <w:marLeft w:val="0"/>
      <w:marRight w:val="0"/>
      <w:marTop w:val="0"/>
      <w:marBottom w:val="0"/>
      <w:divBdr>
        <w:top w:val="none" w:sz="0" w:space="0" w:color="auto"/>
        <w:left w:val="none" w:sz="0" w:space="0" w:color="auto"/>
        <w:bottom w:val="none" w:sz="0" w:space="0" w:color="auto"/>
        <w:right w:val="none" w:sz="0" w:space="0" w:color="auto"/>
      </w:divBdr>
    </w:div>
    <w:div w:id="583732508">
      <w:bodyDiv w:val="1"/>
      <w:marLeft w:val="0"/>
      <w:marRight w:val="0"/>
      <w:marTop w:val="0"/>
      <w:marBottom w:val="0"/>
      <w:divBdr>
        <w:top w:val="none" w:sz="0" w:space="0" w:color="auto"/>
        <w:left w:val="none" w:sz="0" w:space="0" w:color="auto"/>
        <w:bottom w:val="none" w:sz="0" w:space="0" w:color="auto"/>
        <w:right w:val="none" w:sz="0" w:space="0" w:color="auto"/>
      </w:divBdr>
    </w:div>
    <w:div w:id="681516000">
      <w:bodyDiv w:val="1"/>
      <w:marLeft w:val="0"/>
      <w:marRight w:val="0"/>
      <w:marTop w:val="0"/>
      <w:marBottom w:val="0"/>
      <w:divBdr>
        <w:top w:val="none" w:sz="0" w:space="0" w:color="auto"/>
        <w:left w:val="none" w:sz="0" w:space="0" w:color="auto"/>
        <w:bottom w:val="none" w:sz="0" w:space="0" w:color="auto"/>
        <w:right w:val="none" w:sz="0" w:space="0" w:color="auto"/>
      </w:divBdr>
    </w:div>
    <w:div w:id="693575998">
      <w:bodyDiv w:val="1"/>
      <w:marLeft w:val="0"/>
      <w:marRight w:val="0"/>
      <w:marTop w:val="0"/>
      <w:marBottom w:val="0"/>
      <w:divBdr>
        <w:top w:val="none" w:sz="0" w:space="0" w:color="auto"/>
        <w:left w:val="none" w:sz="0" w:space="0" w:color="auto"/>
        <w:bottom w:val="none" w:sz="0" w:space="0" w:color="auto"/>
        <w:right w:val="none" w:sz="0" w:space="0" w:color="auto"/>
      </w:divBdr>
      <w:divsChild>
        <w:div w:id="1584412774">
          <w:marLeft w:val="0"/>
          <w:marRight w:val="0"/>
          <w:marTop w:val="0"/>
          <w:marBottom w:val="0"/>
          <w:divBdr>
            <w:top w:val="none" w:sz="0" w:space="0" w:color="auto"/>
            <w:left w:val="none" w:sz="0" w:space="0" w:color="auto"/>
            <w:bottom w:val="none" w:sz="0" w:space="0" w:color="auto"/>
            <w:right w:val="none" w:sz="0" w:space="0" w:color="auto"/>
          </w:divBdr>
          <w:divsChild>
            <w:div w:id="39389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0462">
      <w:bodyDiv w:val="1"/>
      <w:marLeft w:val="0"/>
      <w:marRight w:val="0"/>
      <w:marTop w:val="0"/>
      <w:marBottom w:val="0"/>
      <w:divBdr>
        <w:top w:val="none" w:sz="0" w:space="0" w:color="auto"/>
        <w:left w:val="none" w:sz="0" w:space="0" w:color="auto"/>
        <w:bottom w:val="none" w:sz="0" w:space="0" w:color="auto"/>
        <w:right w:val="none" w:sz="0" w:space="0" w:color="auto"/>
      </w:divBdr>
    </w:div>
    <w:div w:id="719790763">
      <w:bodyDiv w:val="1"/>
      <w:marLeft w:val="0"/>
      <w:marRight w:val="0"/>
      <w:marTop w:val="0"/>
      <w:marBottom w:val="0"/>
      <w:divBdr>
        <w:top w:val="none" w:sz="0" w:space="0" w:color="auto"/>
        <w:left w:val="none" w:sz="0" w:space="0" w:color="auto"/>
        <w:bottom w:val="none" w:sz="0" w:space="0" w:color="auto"/>
        <w:right w:val="none" w:sz="0" w:space="0" w:color="auto"/>
      </w:divBdr>
    </w:div>
    <w:div w:id="727344715">
      <w:bodyDiv w:val="1"/>
      <w:marLeft w:val="0"/>
      <w:marRight w:val="0"/>
      <w:marTop w:val="0"/>
      <w:marBottom w:val="0"/>
      <w:divBdr>
        <w:top w:val="none" w:sz="0" w:space="0" w:color="auto"/>
        <w:left w:val="none" w:sz="0" w:space="0" w:color="auto"/>
        <w:bottom w:val="none" w:sz="0" w:space="0" w:color="auto"/>
        <w:right w:val="none" w:sz="0" w:space="0" w:color="auto"/>
      </w:divBdr>
    </w:div>
    <w:div w:id="761612712">
      <w:bodyDiv w:val="1"/>
      <w:marLeft w:val="0"/>
      <w:marRight w:val="0"/>
      <w:marTop w:val="0"/>
      <w:marBottom w:val="0"/>
      <w:divBdr>
        <w:top w:val="none" w:sz="0" w:space="0" w:color="auto"/>
        <w:left w:val="none" w:sz="0" w:space="0" w:color="auto"/>
        <w:bottom w:val="none" w:sz="0" w:space="0" w:color="auto"/>
        <w:right w:val="none" w:sz="0" w:space="0" w:color="auto"/>
      </w:divBdr>
    </w:div>
    <w:div w:id="773401695">
      <w:bodyDiv w:val="1"/>
      <w:marLeft w:val="0"/>
      <w:marRight w:val="0"/>
      <w:marTop w:val="0"/>
      <w:marBottom w:val="0"/>
      <w:divBdr>
        <w:top w:val="none" w:sz="0" w:space="0" w:color="auto"/>
        <w:left w:val="none" w:sz="0" w:space="0" w:color="auto"/>
        <w:bottom w:val="none" w:sz="0" w:space="0" w:color="auto"/>
        <w:right w:val="none" w:sz="0" w:space="0" w:color="auto"/>
      </w:divBdr>
    </w:div>
    <w:div w:id="849948253">
      <w:bodyDiv w:val="1"/>
      <w:marLeft w:val="0"/>
      <w:marRight w:val="0"/>
      <w:marTop w:val="0"/>
      <w:marBottom w:val="0"/>
      <w:divBdr>
        <w:top w:val="none" w:sz="0" w:space="0" w:color="auto"/>
        <w:left w:val="none" w:sz="0" w:space="0" w:color="auto"/>
        <w:bottom w:val="none" w:sz="0" w:space="0" w:color="auto"/>
        <w:right w:val="none" w:sz="0" w:space="0" w:color="auto"/>
      </w:divBdr>
    </w:div>
    <w:div w:id="887182553">
      <w:bodyDiv w:val="1"/>
      <w:marLeft w:val="0"/>
      <w:marRight w:val="0"/>
      <w:marTop w:val="0"/>
      <w:marBottom w:val="0"/>
      <w:divBdr>
        <w:top w:val="none" w:sz="0" w:space="0" w:color="auto"/>
        <w:left w:val="none" w:sz="0" w:space="0" w:color="auto"/>
        <w:bottom w:val="none" w:sz="0" w:space="0" w:color="auto"/>
        <w:right w:val="none" w:sz="0" w:space="0" w:color="auto"/>
      </w:divBdr>
    </w:div>
    <w:div w:id="913970195">
      <w:bodyDiv w:val="1"/>
      <w:marLeft w:val="0"/>
      <w:marRight w:val="0"/>
      <w:marTop w:val="0"/>
      <w:marBottom w:val="0"/>
      <w:divBdr>
        <w:top w:val="none" w:sz="0" w:space="0" w:color="auto"/>
        <w:left w:val="none" w:sz="0" w:space="0" w:color="auto"/>
        <w:bottom w:val="none" w:sz="0" w:space="0" w:color="auto"/>
        <w:right w:val="none" w:sz="0" w:space="0" w:color="auto"/>
      </w:divBdr>
    </w:div>
    <w:div w:id="974992206">
      <w:bodyDiv w:val="1"/>
      <w:marLeft w:val="0"/>
      <w:marRight w:val="0"/>
      <w:marTop w:val="0"/>
      <w:marBottom w:val="0"/>
      <w:divBdr>
        <w:top w:val="none" w:sz="0" w:space="0" w:color="auto"/>
        <w:left w:val="none" w:sz="0" w:space="0" w:color="auto"/>
        <w:bottom w:val="none" w:sz="0" w:space="0" w:color="auto"/>
        <w:right w:val="none" w:sz="0" w:space="0" w:color="auto"/>
      </w:divBdr>
    </w:div>
    <w:div w:id="1021278627">
      <w:bodyDiv w:val="1"/>
      <w:marLeft w:val="0"/>
      <w:marRight w:val="0"/>
      <w:marTop w:val="0"/>
      <w:marBottom w:val="0"/>
      <w:divBdr>
        <w:top w:val="none" w:sz="0" w:space="0" w:color="auto"/>
        <w:left w:val="none" w:sz="0" w:space="0" w:color="auto"/>
        <w:bottom w:val="none" w:sz="0" w:space="0" w:color="auto"/>
        <w:right w:val="none" w:sz="0" w:space="0" w:color="auto"/>
      </w:divBdr>
    </w:div>
    <w:div w:id="1023898617">
      <w:bodyDiv w:val="1"/>
      <w:marLeft w:val="0"/>
      <w:marRight w:val="0"/>
      <w:marTop w:val="0"/>
      <w:marBottom w:val="0"/>
      <w:divBdr>
        <w:top w:val="none" w:sz="0" w:space="0" w:color="auto"/>
        <w:left w:val="none" w:sz="0" w:space="0" w:color="auto"/>
        <w:bottom w:val="none" w:sz="0" w:space="0" w:color="auto"/>
        <w:right w:val="none" w:sz="0" w:space="0" w:color="auto"/>
      </w:divBdr>
    </w:div>
    <w:div w:id="1028456917">
      <w:bodyDiv w:val="1"/>
      <w:marLeft w:val="0"/>
      <w:marRight w:val="0"/>
      <w:marTop w:val="0"/>
      <w:marBottom w:val="0"/>
      <w:divBdr>
        <w:top w:val="none" w:sz="0" w:space="0" w:color="auto"/>
        <w:left w:val="none" w:sz="0" w:space="0" w:color="auto"/>
        <w:bottom w:val="none" w:sz="0" w:space="0" w:color="auto"/>
        <w:right w:val="none" w:sz="0" w:space="0" w:color="auto"/>
      </w:divBdr>
    </w:div>
    <w:div w:id="1102607565">
      <w:bodyDiv w:val="1"/>
      <w:marLeft w:val="0"/>
      <w:marRight w:val="0"/>
      <w:marTop w:val="0"/>
      <w:marBottom w:val="0"/>
      <w:divBdr>
        <w:top w:val="none" w:sz="0" w:space="0" w:color="auto"/>
        <w:left w:val="none" w:sz="0" w:space="0" w:color="auto"/>
        <w:bottom w:val="none" w:sz="0" w:space="0" w:color="auto"/>
        <w:right w:val="none" w:sz="0" w:space="0" w:color="auto"/>
      </w:divBdr>
    </w:div>
    <w:div w:id="1108082911">
      <w:bodyDiv w:val="1"/>
      <w:marLeft w:val="0"/>
      <w:marRight w:val="0"/>
      <w:marTop w:val="0"/>
      <w:marBottom w:val="0"/>
      <w:divBdr>
        <w:top w:val="none" w:sz="0" w:space="0" w:color="auto"/>
        <w:left w:val="none" w:sz="0" w:space="0" w:color="auto"/>
        <w:bottom w:val="none" w:sz="0" w:space="0" w:color="auto"/>
        <w:right w:val="none" w:sz="0" w:space="0" w:color="auto"/>
      </w:divBdr>
    </w:div>
    <w:div w:id="1130511127">
      <w:bodyDiv w:val="1"/>
      <w:marLeft w:val="0"/>
      <w:marRight w:val="0"/>
      <w:marTop w:val="0"/>
      <w:marBottom w:val="0"/>
      <w:divBdr>
        <w:top w:val="none" w:sz="0" w:space="0" w:color="auto"/>
        <w:left w:val="none" w:sz="0" w:space="0" w:color="auto"/>
        <w:bottom w:val="none" w:sz="0" w:space="0" w:color="auto"/>
        <w:right w:val="none" w:sz="0" w:space="0" w:color="auto"/>
      </w:divBdr>
    </w:div>
    <w:div w:id="1137726157">
      <w:bodyDiv w:val="1"/>
      <w:marLeft w:val="0"/>
      <w:marRight w:val="0"/>
      <w:marTop w:val="0"/>
      <w:marBottom w:val="0"/>
      <w:divBdr>
        <w:top w:val="none" w:sz="0" w:space="0" w:color="auto"/>
        <w:left w:val="none" w:sz="0" w:space="0" w:color="auto"/>
        <w:bottom w:val="none" w:sz="0" w:space="0" w:color="auto"/>
        <w:right w:val="none" w:sz="0" w:space="0" w:color="auto"/>
      </w:divBdr>
    </w:div>
    <w:div w:id="1147744893">
      <w:bodyDiv w:val="1"/>
      <w:marLeft w:val="0"/>
      <w:marRight w:val="0"/>
      <w:marTop w:val="0"/>
      <w:marBottom w:val="0"/>
      <w:divBdr>
        <w:top w:val="none" w:sz="0" w:space="0" w:color="auto"/>
        <w:left w:val="none" w:sz="0" w:space="0" w:color="auto"/>
        <w:bottom w:val="none" w:sz="0" w:space="0" w:color="auto"/>
        <w:right w:val="none" w:sz="0" w:space="0" w:color="auto"/>
      </w:divBdr>
    </w:div>
    <w:div w:id="1180583414">
      <w:bodyDiv w:val="1"/>
      <w:marLeft w:val="0"/>
      <w:marRight w:val="0"/>
      <w:marTop w:val="0"/>
      <w:marBottom w:val="0"/>
      <w:divBdr>
        <w:top w:val="none" w:sz="0" w:space="0" w:color="auto"/>
        <w:left w:val="none" w:sz="0" w:space="0" w:color="auto"/>
        <w:bottom w:val="none" w:sz="0" w:space="0" w:color="auto"/>
        <w:right w:val="none" w:sz="0" w:space="0" w:color="auto"/>
      </w:divBdr>
    </w:div>
    <w:div w:id="1337923402">
      <w:bodyDiv w:val="1"/>
      <w:marLeft w:val="0"/>
      <w:marRight w:val="0"/>
      <w:marTop w:val="0"/>
      <w:marBottom w:val="0"/>
      <w:divBdr>
        <w:top w:val="none" w:sz="0" w:space="0" w:color="auto"/>
        <w:left w:val="none" w:sz="0" w:space="0" w:color="auto"/>
        <w:bottom w:val="none" w:sz="0" w:space="0" w:color="auto"/>
        <w:right w:val="none" w:sz="0" w:space="0" w:color="auto"/>
      </w:divBdr>
    </w:div>
    <w:div w:id="1340767253">
      <w:bodyDiv w:val="1"/>
      <w:marLeft w:val="0"/>
      <w:marRight w:val="0"/>
      <w:marTop w:val="0"/>
      <w:marBottom w:val="0"/>
      <w:divBdr>
        <w:top w:val="none" w:sz="0" w:space="0" w:color="auto"/>
        <w:left w:val="none" w:sz="0" w:space="0" w:color="auto"/>
        <w:bottom w:val="none" w:sz="0" w:space="0" w:color="auto"/>
        <w:right w:val="none" w:sz="0" w:space="0" w:color="auto"/>
      </w:divBdr>
    </w:div>
    <w:div w:id="1353608251">
      <w:bodyDiv w:val="1"/>
      <w:marLeft w:val="0"/>
      <w:marRight w:val="0"/>
      <w:marTop w:val="0"/>
      <w:marBottom w:val="0"/>
      <w:divBdr>
        <w:top w:val="none" w:sz="0" w:space="0" w:color="auto"/>
        <w:left w:val="none" w:sz="0" w:space="0" w:color="auto"/>
        <w:bottom w:val="none" w:sz="0" w:space="0" w:color="auto"/>
        <w:right w:val="none" w:sz="0" w:space="0" w:color="auto"/>
      </w:divBdr>
    </w:div>
    <w:div w:id="1378431609">
      <w:bodyDiv w:val="1"/>
      <w:marLeft w:val="0"/>
      <w:marRight w:val="0"/>
      <w:marTop w:val="0"/>
      <w:marBottom w:val="0"/>
      <w:divBdr>
        <w:top w:val="none" w:sz="0" w:space="0" w:color="auto"/>
        <w:left w:val="none" w:sz="0" w:space="0" w:color="auto"/>
        <w:bottom w:val="none" w:sz="0" w:space="0" w:color="auto"/>
        <w:right w:val="none" w:sz="0" w:space="0" w:color="auto"/>
      </w:divBdr>
    </w:div>
    <w:div w:id="1389451650">
      <w:bodyDiv w:val="1"/>
      <w:marLeft w:val="0"/>
      <w:marRight w:val="0"/>
      <w:marTop w:val="0"/>
      <w:marBottom w:val="0"/>
      <w:divBdr>
        <w:top w:val="none" w:sz="0" w:space="0" w:color="auto"/>
        <w:left w:val="none" w:sz="0" w:space="0" w:color="auto"/>
        <w:bottom w:val="none" w:sz="0" w:space="0" w:color="auto"/>
        <w:right w:val="none" w:sz="0" w:space="0" w:color="auto"/>
      </w:divBdr>
    </w:div>
    <w:div w:id="1423532844">
      <w:bodyDiv w:val="1"/>
      <w:marLeft w:val="0"/>
      <w:marRight w:val="0"/>
      <w:marTop w:val="0"/>
      <w:marBottom w:val="0"/>
      <w:divBdr>
        <w:top w:val="none" w:sz="0" w:space="0" w:color="auto"/>
        <w:left w:val="none" w:sz="0" w:space="0" w:color="auto"/>
        <w:bottom w:val="none" w:sz="0" w:space="0" w:color="auto"/>
        <w:right w:val="none" w:sz="0" w:space="0" w:color="auto"/>
      </w:divBdr>
    </w:div>
    <w:div w:id="1437797927">
      <w:bodyDiv w:val="1"/>
      <w:marLeft w:val="0"/>
      <w:marRight w:val="0"/>
      <w:marTop w:val="0"/>
      <w:marBottom w:val="0"/>
      <w:divBdr>
        <w:top w:val="none" w:sz="0" w:space="0" w:color="auto"/>
        <w:left w:val="none" w:sz="0" w:space="0" w:color="auto"/>
        <w:bottom w:val="none" w:sz="0" w:space="0" w:color="auto"/>
        <w:right w:val="none" w:sz="0" w:space="0" w:color="auto"/>
      </w:divBdr>
    </w:div>
    <w:div w:id="1536885415">
      <w:bodyDiv w:val="1"/>
      <w:marLeft w:val="0"/>
      <w:marRight w:val="0"/>
      <w:marTop w:val="0"/>
      <w:marBottom w:val="0"/>
      <w:divBdr>
        <w:top w:val="none" w:sz="0" w:space="0" w:color="auto"/>
        <w:left w:val="none" w:sz="0" w:space="0" w:color="auto"/>
        <w:bottom w:val="none" w:sz="0" w:space="0" w:color="auto"/>
        <w:right w:val="none" w:sz="0" w:space="0" w:color="auto"/>
      </w:divBdr>
    </w:div>
    <w:div w:id="1565139746">
      <w:bodyDiv w:val="1"/>
      <w:marLeft w:val="0"/>
      <w:marRight w:val="0"/>
      <w:marTop w:val="0"/>
      <w:marBottom w:val="0"/>
      <w:divBdr>
        <w:top w:val="none" w:sz="0" w:space="0" w:color="auto"/>
        <w:left w:val="none" w:sz="0" w:space="0" w:color="auto"/>
        <w:bottom w:val="none" w:sz="0" w:space="0" w:color="auto"/>
        <w:right w:val="none" w:sz="0" w:space="0" w:color="auto"/>
      </w:divBdr>
    </w:div>
    <w:div w:id="1585650416">
      <w:bodyDiv w:val="1"/>
      <w:marLeft w:val="0"/>
      <w:marRight w:val="0"/>
      <w:marTop w:val="0"/>
      <w:marBottom w:val="0"/>
      <w:divBdr>
        <w:top w:val="none" w:sz="0" w:space="0" w:color="auto"/>
        <w:left w:val="none" w:sz="0" w:space="0" w:color="auto"/>
        <w:bottom w:val="none" w:sz="0" w:space="0" w:color="auto"/>
        <w:right w:val="none" w:sz="0" w:space="0" w:color="auto"/>
      </w:divBdr>
    </w:div>
    <w:div w:id="1696688980">
      <w:bodyDiv w:val="1"/>
      <w:marLeft w:val="0"/>
      <w:marRight w:val="0"/>
      <w:marTop w:val="0"/>
      <w:marBottom w:val="0"/>
      <w:divBdr>
        <w:top w:val="none" w:sz="0" w:space="0" w:color="auto"/>
        <w:left w:val="none" w:sz="0" w:space="0" w:color="auto"/>
        <w:bottom w:val="none" w:sz="0" w:space="0" w:color="auto"/>
        <w:right w:val="none" w:sz="0" w:space="0" w:color="auto"/>
      </w:divBdr>
    </w:div>
    <w:div w:id="1755399097">
      <w:bodyDiv w:val="1"/>
      <w:marLeft w:val="0"/>
      <w:marRight w:val="0"/>
      <w:marTop w:val="0"/>
      <w:marBottom w:val="0"/>
      <w:divBdr>
        <w:top w:val="none" w:sz="0" w:space="0" w:color="auto"/>
        <w:left w:val="none" w:sz="0" w:space="0" w:color="auto"/>
        <w:bottom w:val="none" w:sz="0" w:space="0" w:color="auto"/>
        <w:right w:val="none" w:sz="0" w:space="0" w:color="auto"/>
      </w:divBdr>
    </w:div>
    <w:div w:id="1774469002">
      <w:bodyDiv w:val="1"/>
      <w:marLeft w:val="0"/>
      <w:marRight w:val="0"/>
      <w:marTop w:val="0"/>
      <w:marBottom w:val="0"/>
      <w:divBdr>
        <w:top w:val="none" w:sz="0" w:space="0" w:color="auto"/>
        <w:left w:val="none" w:sz="0" w:space="0" w:color="auto"/>
        <w:bottom w:val="none" w:sz="0" w:space="0" w:color="auto"/>
        <w:right w:val="none" w:sz="0" w:space="0" w:color="auto"/>
      </w:divBdr>
    </w:div>
    <w:div w:id="1779568057">
      <w:bodyDiv w:val="1"/>
      <w:marLeft w:val="0"/>
      <w:marRight w:val="0"/>
      <w:marTop w:val="0"/>
      <w:marBottom w:val="0"/>
      <w:divBdr>
        <w:top w:val="none" w:sz="0" w:space="0" w:color="auto"/>
        <w:left w:val="none" w:sz="0" w:space="0" w:color="auto"/>
        <w:bottom w:val="none" w:sz="0" w:space="0" w:color="auto"/>
        <w:right w:val="none" w:sz="0" w:space="0" w:color="auto"/>
      </w:divBdr>
    </w:div>
    <w:div w:id="1834830214">
      <w:bodyDiv w:val="1"/>
      <w:marLeft w:val="0"/>
      <w:marRight w:val="0"/>
      <w:marTop w:val="0"/>
      <w:marBottom w:val="0"/>
      <w:divBdr>
        <w:top w:val="none" w:sz="0" w:space="0" w:color="auto"/>
        <w:left w:val="none" w:sz="0" w:space="0" w:color="auto"/>
        <w:bottom w:val="none" w:sz="0" w:space="0" w:color="auto"/>
        <w:right w:val="none" w:sz="0" w:space="0" w:color="auto"/>
      </w:divBdr>
    </w:div>
    <w:div w:id="1854953880">
      <w:bodyDiv w:val="1"/>
      <w:marLeft w:val="0"/>
      <w:marRight w:val="0"/>
      <w:marTop w:val="0"/>
      <w:marBottom w:val="0"/>
      <w:divBdr>
        <w:top w:val="none" w:sz="0" w:space="0" w:color="auto"/>
        <w:left w:val="none" w:sz="0" w:space="0" w:color="auto"/>
        <w:bottom w:val="none" w:sz="0" w:space="0" w:color="auto"/>
        <w:right w:val="none" w:sz="0" w:space="0" w:color="auto"/>
      </w:divBdr>
    </w:div>
    <w:div w:id="1907256974">
      <w:bodyDiv w:val="1"/>
      <w:marLeft w:val="0"/>
      <w:marRight w:val="0"/>
      <w:marTop w:val="0"/>
      <w:marBottom w:val="0"/>
      <w:divBdr>
        <w:top w:val="none" w:sz="0" w:space="0" w:color="auto"/>
        <w:left w:val="none" w:sz="0" w:space="0" w:color="auto"/>
        <w:bottom w:val="none" w:sz="0" w:space="0" w:color="auto"/>
        <w:right w:val="none" w:sz="0" w:space="0" w:color="auto"/>
      </w:divBdr>
    </w:div>
    <w:div w:id="1999452262">
      <w:bodyDiv w:val="1"/>
      <w:marLeft w:val="0"/>
      <w:marRight w:val="0"/>
      <w:marTop w:val="0"/>
      <w:marBottom w:val="0"/>
      <w:divBdr>
        <w:top w:val="none" w:sz="0" w:space="0" w:color="auto"/>
        <w:left w:val="none" w:sz="0" w:space="0" w:color="auto"/>
        <w:bottom w:val="none" w:sz="0" w:space="0" w:color="auto"/>
        <w:right w:val="none" w:sz="0" w:space="0" w:color="auto"/>
      </w:divBdr>
    </w:div>
    <w:div w:id="2002923245">
      <w:bodyDiv w:val="1"/>
      <w:marLeft w:val="0"/>
      <w:marRight w:val="0"/>
      <w:marTop w:val="0"/>
      <w:marBottom w:val="0"/>
      <w:divBdr>
        <w:top w:val="none" w:sz="0" w:space="0" w:color="auto"/>
        <w:left w:val="none" w:sz="0" w:space="0" w:color="auto"/>
        <w:bottom w:val="none" w:sz="0" w:space="0" w:color="auto"/>
        <w:right w:val="none" w:sz="0" w:space="0" w:color="auto"/>
      </w:divBdr>
    </w:div>
    <w:div w:id="2033529687">
      <w:bodyDiv w:val="1"/>
      <w:marLeft w:val="0"/>
      <w:marRight w:val="0"/>
      <w:marTop w:val="0"/>
      <w:marBottom w:val="0"/>
      <w:divBdr>
        <w:top w:val="none" w:sz="0" w:space="0" w:color="auto"/>
        <w:left w:val="none" w:sz="0" w:space="0" w:color="auto"/>
        <w:bottom w:val="none" w:sz="0" w:space="0" w:color="auto"/>
        <w:right w:val="none" w:sz="0" w:space="0" w:color="auto"/>
      </w:divBdr>
    </w:div>
    <w:div w:id="2095471502">
      <w:bodyDiv w:val="1"/>
      <w:marLeft w:val="0"/>
      <w:marRight w:val="0"/>
      <w:marTop w:val="0"/>
      <w:marBottom w:val="0"/>
      <w:divBdr>
        <w:top w:val="none" w:sz="0" w:space="0" w:color="auto"/>
        <w:left w:val="none" w:sz="0" w:space="0" w:color="auto"/>
        <w:bottom w:val="none" w:sz="0" w:space="0" w:color="auto"/>
        <w:right w:val="none" w:sz="0" w:space="0" w:color="auto"/>
      </w:divBdr>
    </w:div>
    <w:div w:id="2146656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4VH82IOtUBnjnWp3loCxrQNYwA==">AMUW2mWDN9b3JrhGhctOCDmtvBowrB+EWxfCkxuej2ppUx8kf9vSZ1KoZPi9kT8sURCktoFyoy+FN/8i4EaFoDd+YkVO/PBBzZ2Ou8BTlaHa+G+dTmMhsySsp3kJrORK783QW2ryhN/V</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8" ma:contentTypeDescription="Crear nuevo documento." ma:contentTypeScope="" ma:versionID="40bc5ed53482732cde2ced121f9cb942">
  <xsd:schema xmlns:xsd="http://www.w3.org/2001/XMLSchema" xmlns:xs="http://www.w3.org/2001/XMLSchema" xmlns:p="http://schemas.microsoft.com/office/2006/metadata/properties" xmlns:ns2="6d3da5a9-855d-4ba1-80f5-cf1644f7a7a6" targetNamespace="http://schemas.microsoft.com/office/2006/metadata/properties" ma:root="true" ma:fieldsID="4ccf0bf0241b755ae933aea4f044eddc" ns2:_="">
    <xsd:import namespace="6d3da5a9-855d-4ba1-80f5-cf1644f7a7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0E9D36-0DB0-4BC6-81BA-4B15BDDB4955}">
  <ds:schemaRefs>
    <ds:schemaRef ds:uri="http://schemas.microsoft.com/sharepoint/v3/contenttype/forms"/>
  </ds:schemaRefs>
</ds:datastoreItem>
</file>

<file path=customXml/itemProps3.xml><?xml version="1.0" encoding="utf-8"?>
<ds:datastoreItem xmlns:ds="http://schemas.openxmlformats.org/officeDocument/2006/customXml" ds:itemID="{2C813648-A183-4573-BE30-DF6D0A5E2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64C85-1923-41AD-931F-B60517E6941E}">
  <ds:schemaRefs>
    <ds:schemaRef ds:uri="http://schemas.openxmlformats.org/officeDocument/2006/bibliography"/>
  </ds:schemaRefs>
</ds:datastoreItem>
</file>

<file path=customXml/itemProps5.xml><?xml version="1.0" encoding="utf-8"?>
<ds:datastoreItem xmlns:ds="http://schemas.openxmlformats.org/officeDocument/2006/customXml" ds:itemID="{5EC68130-C174-409D-B239-5D15469004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4266</Words>
  <Characters>23463</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CAMILA MONTSERRAT MONTAÑO APARICIO</cp:lastModifiedBy>
  <cp:revision>3</cp:revision>
  <cp:lastPrinted>2023-07-10T16:10:00Z</cp:lastPrinted>
  <dcterms:created xsi:type="dcterms:W3CDTF">2026-08-14T02:44:00Z</dcterms:created>
  <dcterms:modified xsi:type="dcterms:W3CDTF">2026-08-14T02:44:00Z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ies>
</file>