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15B66" w14:textId="28558C42" w:rsidR="004D4C55" w:rsidRDefault="0068759B" w:rsidP="00C82940">
      <w:pPr>
        <w:ind w:left="4110"/>
        <w:jc w:val="center"/>
        <w:rPr>
          <w:b/>
          <w:bCs/>
        </w:rPr>
      </w:pPr>
      <w:bookmarkStart w:id="0" w:name="_Hlk66097974"/>
      <w:r>
        <w:rPr>
          <w:rFonts w:ascii="Arial Narrow" w:hAnsi="Arial Narrow"/>
          <w:b/>
          <w:noProof/>
          <w14:ligatures w14:val="standardContextual"/>
        </w:rPr>
        <mc:AlternateContent>
          <mc:Choice Requires="wps">
            <w:drawing>
              <wp:anchor distT="0" distB="0" distL="114300" distR="114300" simplePos="0" relativeHeight="251659264" behindDoc="0" locked="0" layoutInCell="1" allowOverlap="1" wp14:anchorId="74F281D6" wp14:editId="5B6DC8B6">
                <wp:simplePos x="0" y="0"/>
                <wp:positionH relativeFrom="column">
                  <wp:posOffset>2571750</wp:posOffset>
                </wp:positionH>
                <wp:positionV relativeFrom="paragraph">
                  <wp:posOffset>-629285</wp:posOffset>
                </wp:positionV>
                <wp:extent cx="2838450" cy="561975"/>
                <wp:effectExtent l="0" t="0" r="0" b="9525"/>
                <wp:wrapNone/>
                <wp:docPr id="1784309079"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56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030E01D" w14:textId="77777777" w:rsidR="0068759B" w:rsidRDefault="0068759B" w:rsidP="0068759B">
                            <w:pPr>
                              <w:shd w:val="clear" w:color="auto" w:fill="F2F2F2"/>
                              <w:jc w:val="center"/>
                              <w:rPr>
                                <w:rFonts w:ascii="Aptos" w:hAnsi="Aptos"/>
                                <w:b/>
                                <w:bCs/>
                                <w:i/>
                                <w:iCs/>
                                <w:color w:val="C00000"/>
                                <w:sz w:val="18"/>
                                <w:szCs w:val="18"/>
                              </w:rPr>
                            </w:pPr>
                            <w:r>
                              <w:rPr>
                                <w:rFonts w:ascii="Aptos" w:hAnsi="Aptos"/>
                                <w:b/>
                                <w:bCs/>
                                <w:i/>
                                <w:iCs/>
                                <w:color w:val="C00000"/>
                                <w:sz w:val="18"/>
                                <w:szCs w:val="18"/>
                              </w:rPr>
                              <w:t>“LA PRESENTE VERSIÓN PÚBLICA CORRESPONDE A UN DOCUMENTO QUE CONTIENE INFORMACIÓN CLASIFICADA COMO CONFIDENCIAL”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4F281D6" id="_x0000_t202" coordsize="21600,21600" o:spt="202" path="m,l,21600r21600,l21600,xe">
                <v:stroke joinstyle="miter"/>
                <v:path gradientshapeok="t" o:connecttype="rect"/>
              </v:shapetype>
              <v:shape id="Cuadro de texto 1" o:spid="_x0000_s1026" type="#_x0000_t202" style="position:absolute;left:0;text-align:left;margin-left:202.5pt;margin-top:-49.55pt;width:223.5pt;height:4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" filled="f" stroked="f" strokeweight=".5pt">
                <v:textbox>
                  <w:txbxContent>
                    <w:p w14:paraId="5030E01D" w14:textId="77777777" w:rsidR="0068759B" w:rsidRDefault="0068759B" w:rsidP="0068759B">
                      <w:pPr>
                        <w:shd w:val="clear" w:color="auto" w:fill="F2F2F2"/>
                        <w:jc w:val="center"/>
                        <w:rPr>
                          <w:rFonts w:ascii="Aptos" w:hAnsi="Aptos"/>
                          <w:b/>
                          <w:bCs/>
                          <w:i/>
                          <w:iCs/>
                          <w:color w:val="C00000"/>
                          <w:sz w:val="18"/>
                          <w:szCs w:val="18"/>
                        </w:rPr>
                      </w:pPr>
                      <w:r>
                        <w:rPr>
                          <w:rFonts w:ascii="Aptos" w:hAnsi="Aptos"/>
                          <w:b/>
                          <w:bCs/>
                          <w:i/>
                          <w:iCs/>
                          <w:color w:val="C00000"/>
                          <w:sz w:val="18"/>
                          <w:szCs w:val="18"/>
                        </w:rPr>
                        <w:t>“LA PRESENTE VERSIÓN PÚBLICA CORRESPONDE A UN DOCUMENTO QUE CONTIENE INFORMACIÓN CLASIFICADA COMO CONFIDENCIAL”</w:t>
                      </w:r>
                    </w:p>
                  </w:txbxContent>
                </v:textbox>
              </v:shape>
            </w:pict>
          </mc:Fallback>
        </mc:AlternateContent>
      </w:r>
    </w:p>
    <w:p w14:paraId="295062C3" w14:textId="77777777" w:rsidR="004D4C55" w:rsidRDefault="004D4C55" w:rsidP="00C82940">
      <w:pPr>
        <w:ind w:left="4110"/>
        <w:jc w:val="center"/>
        <w:rPr>
          <w:b/>
          <w:bCs/>
        </w:rPr>
      </w:pPr>
    </w:p>
    <w:p w14:paraId="268573EC" w14:textId="6E2C01DD" w:rsidR="00C82940" w:rsidRPr="00C82940" w:rsidRDefault="00C82940" w:rsidP="00C82940">
      <w:pPr>
        <w:ind w:left="4110"/>
        <w:jc w:val="center"/>
        <w:rPr>
          <w:b/>
          <w:bCs/>
        </w:rPr>
      </w:pPr>
      <w:r w:rsidRPr="00C82940">
        <w:rPr>
          <w:b/>
          <w:bCs/>
        </w:rPr>
        <w:t>RECURSO DE APELACIÓN</w:t>
      </w:r>
    </w:p>
    <w:p w14:paraId="68BCDE5A" w14:textId="77777777" w:rsidR="00C82940" w:rsidRPr="00C82940" w:rsidRDefault="00C82940" w:rsidP="00C82940">
      <w:pPr>
        <w:ind w:left="4110"/>
      </w:pPr>
    </w:p>
    <w:p w14:paraId="30AB16B0" w14:textId="5B66C689" w:rsidR="00C82940" w:rsidRPr="00C82940" w:rsidRDefault="00C82940" w:rsidP="00C82940">
      <w:pPr>
        <w:ind w:left="4110"/>
      </w:pPr>
      <w:r w:rsidRPr="00C82940">
        <w:rPr>
          <w:b/>
          <w:bCs/>
        </w:rPr>
        <w:t>EXPEDIENTE:</w:t>
      </w:r>
      <w:r w:rsidRPr="00C82940">
        <w:t xml:space="preserve"> TEEM-RAP-007/2026.</w:t>
      </w:r>
    </w:p>
    <w:p w14:paraId="2E92184F" w14:textId="77777777" w:rsidR="00C82940" w:rsidRPr="00C82940" w:rsidRDefault="00C82940" w:rsidP="00C82940">
      <w:pPr>
        <w:ind w:left="4110"/>
      </w:pPr>
    </w:p>
    <w:p w14:paraId="35BB5548" w14:textId="77777777" w:rsidR="00C82940" w:rsidRPr="00C82940" w:rsidRDefault="00C82940" w:rsidP="00C82940">
      <w:pPr>
        <w:ind w:left="4110"/>
      </w:pPr>
      <w:r w:rsidRPr="00C82940">
        <w:rPr>
          <w:b/>
          <w:bCs/>
        </w:rPr>
        <w:t>APELANTE:</w:t>
      </w:r>
      <w:r w:rsidRPr="00C82940">
        <w:t xml:space="preserve"> JOSÉ GERARDO RODOLFO FERNÁNDEZ NOROÑA.</w:t>
      </w:r>
    </w:p>
    <w:p w14:paraId="6EC3890A" w14:textId="77777777" w:rsidR="00C82940" w:rsidRPr="00C82940" w:rsidRDefault="00C82940" w:rsidP="00C82940">
      <w:pPr>
        <w:ind w:left="4110"/>
      </w:pPr>
    </w:p>
    <w:p w14:paraId="5E6D3553" w14:textId="5F34229C" w:rsidR="00C82940" w:rsidRPr="00C82940" w:rsidRDefault="00C82940" w:rsidP="00C82940">
      <w:pPr>
        <w:ind w:left="4110"/>
      </w:pPr>
      <w:r w:rsidRPr="00C82940">
        <w:rPr>
          <w:b/>
          <w:bCs/>
        </w:rPr>
        <w:t>AUTORIDAD RESPONSABLE:</w:t>
      </w:r>
      <w:r w:rsidRPr="00C82940">
        <w:t xml:space="preserve"> ENCARGA</w:t>
      </w:r>
      <w:r>
        <w:t>TURA</w:t>
      </w:r>
      <w:r w:rsidRPr="00C82940">
        <w:t xml:space="preserve"> DE DESPACHO DE LA SECRETARÍA EJECUTIVA DEL INSTITUTO ELECTORAL DE MICHOACÁN.</w:t>
      </w:r>
    </w:p>
    <w:p w14:paraId="1EA39230" w14:textId="77777777" w:rsidR="00C82940" w:rsidRPr="00C82940" w:rsidRDefault="00C82940" w:rsidP="00C82940">
      <w:pPr>
        <w:ind w:left="4110"/>
      </w:pPr>
    </w:p>
    <w:p w14:paraId="042BF789" w14:textId="77777777" w:rsidR="00C82940" w:rsidRPr="00C82940" w:rsidRDefault="00C82940" w:rsidP="00C82940">
      <w:pPr>
        <w:ind w:left="4110"/>
      </w:pPr>
      <w:r w:rsidRPr="00C82940">
        <w:rPr>
          <w:b/>
          <w:bCs/>
        </w:rPr>
        <w:t>MAGISTRADO:</w:t>
      </w:r>
      <w:r w:rsidRPr="00C82940">
        <w:t xml:space="preserve"> ERIC LÓPEZ VILLASEÑOR.</w:t>
      </w:r>
    </w:p>
    <w:p w14:paraId="25C3E9CF" w14:textId="77777777" w:rsidR="00C82940" w:rsidRPr="00C82940" w:rsidRDefault="00C82940" w:rsidP="00C82940">
      <w:pPr>
        <w:ind w:left="4110"/>
      </w:pPr>
    </w:p>
    <w:p w14:paraId="67ED7606" w14:textId="77777777" w:rsidR="00C82940" w:rsidRPr="00C82940" w:rsidRDefault="00C82940" w:rsidP="00C82940">
      <w:pPr>
        <w:ind w:left="4110"/>
      </w:pPr>
      <w:r w:rsidRPr="00C82940">
        <w:rPr>
          <w:b/>
          <w:bCs/>
        </w:rPr>
        <w:t>SECRETARIO INSTRUCTOR Y PROYECTISTA:</w:t>
      </w:r>
      <w:r w:rsidRPr="00C82940">
        <w:t xml:space="preserve"> CARLOS BALTAZAR ABONCE BARAJAS.</w:t>
      </w:r>
    </w:p>
    <w:p w14:paraId="1BD5BD7E" w14:textId="77777777" w:rsidR="00C82940" w:rsidRPr="00C82940" w:rsidRDefault="00C82940" w:rsidP="00C82940">
      <w:pPr>
        <w:ind w:left="4110"/>
      </w:pPr>
    </w:p>
    <w:p w14:paraId="0735871C" w14:textId="340508E1" w:rsidR="0076525F" w:rsidRDefault="00C82940" w:rsidP="00C82940">
      <w:pPr>
        <w:ind w:left="4110"/>
      </w:pPr>
      <w:r w:rsidRPr="00C82940">
        <w:rPr>
          <w:b/>
          <w:bCs/>
        </w:rPr>
        <w:t>COLABORÓ:</w:t>
      </w:r>
      <w:r w:rsidRPr="00C82940">
        <w:t xml:space="preserve"> RAFAEL GARCÍA DÍAZ</w:t>
      </w:r>
      <w:r>
        <w:t>.</w:t>
      </w:r>
    </w:p>
    <w:p w14:paraId="010C996E" w14:textId="77777777" w:rsidR="00C82940" w:rsidRPr="00C366E6" w:rsidRDefault="00C82940" w:rsidP="00C366E6">
      <w:pPr>
        <w:spacing w:line="360" w:lineRule="auto"/>
        <w:rPr>
          <w:szCs w:val="24"/>
        </w:rPr>
      </w:pPr>
    </w:p>
    <w:p w14:paraId="6B7E3539" w14:textId="29387CFA" w:rsidR="00ED449D" w:rsidRPr="00C366E6" w:rsidRDefault="00ED449D" w:rsidP="00C366E6">
      <w:pPr>
        <w:spacing w:line="360" w:lineRule="auto"/>
        <w:rPr>
          <w:rFonts w:cs="Arial"/>
          <w:szCs w:val="24"/>
        </w:rPr>
      </w:pPr>
      <w:r w:rsidRPr="00C366E6">
        <w:rPr>
          <w:rFonts w:cs="Arial"/>
          <w:szCs w:val="24"/>
        </w:rPr>
        <w:t xml:space="preserve">Morelia, Michoacán, a </w:t>
      </w:r>
      <w:r w:rsidR="00961560">
        <w:rPr>
          <w:rFonts w:cs="Arial"/>
          <w:szCs w:val="24"/>
        </w:rPr>
        <w:t>trece de</w:t>
      </w:r>
      <w:r w:rsidRPr="00C366E6">
        <w:rPr>
          <w:rFonts w:cs="Arial"/>
          <w:szCs w:val="24"/>
        </w:rPr>
        <w:t xml:space="preserve"> </w:t>
      </w:r>
      <w:r w:rsidR="006671D0" w:rsidRPr="00C366E6">
        <w:rPr>
          <w:rFonts w:cs="Arial"/>
          <w:szCs w:val="24"/>
        </w:rPr>
        <w:t>agosto</w:t>
      </w:r>
      <w:r w:rsidRPr="00C366E6">
        <w:rPr>
          <w:rFonts w:cs="Arial"/>
          <w:szCs w:val="24"/>
        </w:rPr>
        <w:t xml:space="preserve"> de dos mil veintiséis</w:t>
      </w:r>
      <w:r w:rsidRPr="00C366E6">
        <w:rPr>
          <w:rStyle w:val="Refdenotaalpie"/>
          <w:rFonts w:cs="Arial"/>
          <w:szCs w:val="24"/>
        </w:rPr>
        <w:footnoteReference w:id="1"/>
      </w:r>
      <w:r w:rsidRPr="00C366E6">
        <w:rPr>
          <w:rFonts w:cs="Arial"/>
          <w:szCs w:val="24"/>
        </w:rPr>
        <w:t>.</w:t>
      </w:r>
    </w:p>
    <w:p w14:paraId="698C0A29" w14:textId="77777777" w:rsidR="00C82940" w:rsidRPr="00C366E6" w:rsidRDefault="00C82940" w:rsidP="00C366E6">
      <w:pPr>
        <w:spacing w:line="360" w:lineRule="auto"/>
        <w:rPr>
          <w:rFonts w:cs="Arial"/>
          <w:bCs/>
          <w:szCs w:val="24"/>
        </w:rPr>
      </w:pPr>
    </w:p>
    <w:p w14:paraId="41616AB5" w14:textId="024BB3DF" w:rsidR="00ED449D" w:rsidRPr="00C366E6" w:rsidRDefault="00ED449D" w:rsidP="00C366E6">
      <w:pPr>
        <w:spacing w:line="360" w:lineRule="auto"/>
        <w:rPr>
          <w:rFonts w:cs="Arial"/>
          <w:szCs w:val="24"/>
        </w:rPr>
      </w:pPr>
      <w:r w:rsidRPr="00C366E6">
        <w:rPr>
          <w:rFonts w:cs="Arial"/>
          <w:b/>
          <w:szCs w:val="24"/>
        </w:rPr>
        <w:t xml:space="preserve">Vistos </w:t>
      </w:r>
      <w:r w:rsidRPr="00C366E6">
        <w:rPr>
          <w:rFonts w:cs="Arial"/>
          <w:bCs/>
          <w:szCs w:val="24"/>
        </w:rPr>
        <w:t xml:space="preserve">para resolver los </w:t>
      </w:r>
      <w:r w:rsidRPr="00320B1C">
        <w:rPr>
          <w:rFonts w:cs="Arial"/>
          <w:bCs/>
          <w:szCs w:val="24"/>
        </w:rPr>
        <w:t xml:space="preserve">autos del </w:t>
      </w:r>
      <w:r w:rsidR="00320B1C" w:rsidRPr="00320B1C">
        <w:rPr>
          <w:rFonts w:cs="Arial"/>
          <w:bCs/>
          <w:szCs w:val="24"/>
        </w:rPr>
        <w:t xml:space="preserve">Recurso de Apelación </w:t>
      </w:r>
      <w:r w:rsidRPr="00320B1C">
        <w:rPr>
          <w:rFonts w:cs="Arial"/>
          <w:bCs/>
          <w:szCs w:val="24"/>
        </w:rPr>
        <w:t xml:space="preserve">identificado </w:t>
      </w:r>
      <w:r w:rsidRPr="00C366E6">
        <w:rPr>
          <w:rFonts w:cs="Arial"/>
          <w:bCs/>
          <w:szCs w:val="24"/>
        </w:rPr>
        <w:t xml:space="preserve">al rubro, promovido por José </w:t>
      </w:r>
      <w:r w:rsidR="006671D0" w:rsidRPr="00C366E6">
        <w:rPr>
          <w:rFonts w:cs="Arial"/>
          <w:bCs/>
          <w:szCs w:val="24"/>
        </w:rPr>
        <w:t>Gerardo Rodolfo Fernández Noroña</w:t>
      </w:r>
      <w:r w:rsidRPr="00C366E6">
        <w:rPr>
          <w:rStyle w:val="Refdenotaalpie"/>
          <w:rFonts w:cs="Arial"/>
          <w:bCs/>
          <w:szCs w:val="24"/>
        </w:rPr>
        <w:footnoteReference w:id="2"/>
      </w:r>
      <w:r w:rsidRPr="00C366E6">
        <w:rPr>
          <w:rFonts w:cs="Arial"/>
          <w:bCs/>
          <w:szCs w:val="24"/>
        </w:rPr>
        <w:t xml:space="preserve">, </w:t>
      </w:r>
      <w:r w:rsidRPr="00C366E6">
        <w:rPr>
          <w:rFonts w:cs="Arial"/>
          <w:szCs w:val="24"/>
        </w:rPr>
        <w:t>en contra</w:t>
      </w:r>
      <w:r w:rsidR="006671D0" w:rsidRPr="00C366E6">
        <w:rPr>
          <w:rFonts w:cs="Arial"/>
          <w:szCs w:val="24"/>
        </w:rPr>
        <w:t xml:space="preserve"> del acuerdo de pronunciamiento sobre el incumplimiento de medidas cautelares</w:t>
      </w:r>
      <w:r w:rsidRPr="00C366E6">
        <w:rPr>
          <w:rFonts w:cs="Arial"/>
          <w:szCs w:val="24"/>
        </w:rPr>
        <w:t xml:space="preserve">, emitido por la </w:t>
      </w:r>
      <w:proofErr w:type="spellStart"/>
      <w:r w:rsidR="00320B1C">
        <w:rPr>
          <w:rFonts w:cs="Arial"/>
          <w:szCs w:val="24"/>
        </w:rPr>
        <w:t>Encargatura</w:t>
      </w:r>
      <w:proofErr w:type="spellEnd"/>
      <w:r w:rsidR="006671D0" w:rsidRPr="00C366E6">
        <w:rPr>
          <w:rFonts w:cs="Arial"/>
          <w:szCs w:val="24"/>
        </w:rPr>
        <w:t xml:space="preserve"> de </w:t>
      </w:r>
      <w:r w:rsidR="00320B1C">
        <w:rPr>
          <w:rFonts w:cs="Arial"/>
          <w:szCs w:val="24"/>
        </w:rPr>
        <w:t>D</w:t>
      </w:r>
      <w:r w:rsidR="006671D0" w:rsidRPr="00C366E6">
        <w:rPr>
          <w:rFonts w:cs="Arial"/>
          <w:szCs w:val="24"/>
        </w:rPr>
        <w:t xml:space="preserve">espacho de la </w:t>
      </w:r>
      <w:r w:rsidRPr="00C366E6">
        <w:rPr>
          <w:rFonts w:cs="Arial"/>
          <w:szCs w:val="24"/>
        </w:rPr>
        <w:t>Secretar</w:t>
      </w:r>
      <w:r w:rsidR="006671D0" w:rsidRPr="00C366E6">
        <w:rPr>
          <w:rFonts w:cs="Arial"/>
          <w:szCs w:val="24"/>
        </w:rPr>
        <w:t>í</w:t>
      </w:r>
      <w:r w:rsidRPr="00C366E6">
        <w:rPr>
          <w:rFonts w:cs="Arial"/>
          <w:szCs w:val="24"/>
        </w:rPr>
        <w:t>a Ejecutiva del Instituto Electoral de Michoacán</w:t>
      </w:r>
      <w:r w:rsidRPr="00C366E6">
        <w:rPr>
          <w:rStyle w:val="Refdenotaalpie"/>
          <w:rFonts w:cs="Arial"/>
          <w:szCs w:val="24"/>
        </w:rPr>
        <w:footnoteReference w:id="3"/>
      </w:r>
      <w:r w:rsidRPr="00C366E6">
        <w:rPr>
          <w:rFonts w:cs="Arial"/>
          <w:szCs w:val="24"/>
        </w:rPr>
        <w:t>, dentro del</w:t>
      </w:r>
      <w:r w:rsidR="006671D0" w:rsidRPr="00C366E6">
        <w:rPr>
          <w:rFonts w:cs="Arial"/>
          <w:szCs w:val="24"/>
        </w:rPr>
        <w:t xml:space="preserve"> expediente </w:t>
      </w:r>
      <w:r w:rsidR="004D4364" w:rsidRPr="004D4364">
        <w:rPr>
          <w:rFonts w:cs="Arial"/>
          <w:color w:val="FFFFFF"/>
          <w:szCs w:val="24"/>
          <w:highlight w:val="darkCyan"/>
        </w:rPr>
        <w:t>[No.1]_</w:t>
      </w:r>
      <w:proofErr w:type="spellStart"/>
      <w:r w:rsidR="004D4364" w:rsidRPr="004D4364">
        <w:rPr>
          <w:rFonts w:cs="Arial"/>
          <w:color w:val="FFFFFF"/>
          <w:szCs w:val="24"/>
          <w:highlight w:val="darkCyan"/>
        </w:rPr>
        <w:t>ELIMINADO_el_número_de_expediente_antecedente</w:t>
      </w:r>
      <w:proofErr w:type="spellEnd"/>
      <w:proofErr w:type="gramStart"/>
      <w:r w:rsidR="004D4364" w:rsidRPr="004D4364">
        <w:rPr>
          <w:rFonts w:cs="Arial"/>
          <w:color w:val="FFFFFF"/>
          <w:szCs w:val="24"/>
          <w:highlight w:val="darkCyan"/>
        </w:rPr>
        <w:t>_[</w:t>
      </w:r>
      <w:proofErr w:type="gramEnd"/>
      <w:r w:rsidR="004D4364" w:rsidRPr="004D4364">
        <w:rPr>
          <w:rFonts w:cs="Arial"/>
          <w:color w:val="FFFFFF"/>
          <w:szCs w:val="24"/>
          <w:highlight w:val="darkCyan"/>
        </w:rPr>
        <w:t>152]</w:t>
      </w:r>
      <w:r w:rsidRPr="00C366E6">
        <w:rPr>
          <w:rFonts w:cs="Arial"/>
          <w:szCs w:val="24"/>
        </w:rPr>
        <w:t>.</w:t>
      </w:r>
    </w:p>
    <w:p w14:paraId="3D0CF706" w14:textId="77777777" w:rsidR="00ED449D" w:rsidRPr="00C366E6" w:rsidRDefault="00ED449D" w:rsidP="00C366E6">
      <w:pPr>
        <w:spacing w:line="360" w:lineRule="auto"/>
        <w:rPr>
          <w:rFonts w:cs="Arial"/>
          <w:b/>
          <w:szCs w:val="24"/>
        </w:rPr>
      </w:pPr>
    </w:p>
    <w:p w14:paraId="356D6A03" w14:textId="32C23EBE" w:rsidR="00ED449D" w:rsidRPr="00C366E6" w:rsidRDefault="00ED449D" w:rsidP="00C366E6">
      <w:pPr>
        <w:pStyle w:val="Ttulo1"/>
      </w:pPr>
      <w:r w:rsidRPr="00C366E6">
        <w:t>I. A</w:t>
      </w:r>
      <w:r w:rsidR="00D71E30" w:rsidRPr="00C366E6">
        <w:t>NTECEDENTES</w:t>
      </w:r>
    </w:p>
    <w:p w14:paraId="4188BDD8" w14:textId="77777777" w:rsidR="00ED449D" w:rsidRPr="00C366E6" w:rsidRDefault="00ED449D" w:rsidP="00C366E6">
      <w:pPr>
        <w:spacing w:line="360" w:lineRule="auto"/>
        <w:rPr>
          <w:rFonts w:cs="Arial"/>
          <w:b/>
          <w:szCs w:val="24"/>
        </w:rPr>
      </w:pPr>
    </w:p>
    <w:p w14:paraId="35E7EF9F" w14:textId="6A1EC475" w:rsidR="00ED449D" w:rsidRPr="00EF1433" w:rsidRDefault="00ED449D" w:rsidP="00C366E6">
      <w:pPr>
        <w:spacing w:line="360" w:lineRule="auto"/>
        <w:rPr>
          <w:rFonts w:cs="Arial"/>
          <w:szCs w:val="24"/>
        </w:rPr>
      </w:pPr>
      <w:r w:rsidRPr="00EF1433">
        <w:rPr>
          <w:rFonts w:cs="Arial"/>
          <w:szCs w:val="24"/>
        </w:rPr>
        <w:t>Del medio de impugnación presentado, así como de las constancias que obran en el expediente se advierte</w:t>
      </w:r>
      <w:r w:rsidR="00385796" w:rsidRPr="00EF1433">
        <w:rPr>
          <w:rFonts w:cs="Arial"/>
          <w:szCs w:val="24"/>
        </w:rPr>
        <w:t>,</w:t>
      </w:r>
      <w:r w:rsidRPr="00EF1433">
        <w:rPr>
          <w:rFonts w:cs="Arial"/>
          <w:szCs w:val="24"/>
        </w:rPr>
        <w:t xml:space="preserve"> en esencia</w:t>
      </w:r>
      <w:r w:rsidR="00385796" w:rsidRPr="00EF1433">
        <w:rPr>
          <w:rFonts w:cs="Arial"/>
          <w:szCs w:val="24"/>
        </w:rPr>
        <w:t>,</w:t>
      </w:r>
      <w:r w:rsidRPr="00EF1433">
        <w:rPr>
          <w:rFonts w:cs="Arial"/>
          <w:szCs w:val="24"/>
        </w:rPr>
        <w:t xml:space="preserve"> lo siguiente:</w:t>
      </w:r>
    </w:p>
    <w:p w14:paraId="1DE06CAC" w14:textId="77777777" w:rsidR="00ED449D" w:rsidRPr="00C366E6" w:rsidRDefault="00ED449D" w:rsidP="00C366E6">
      <w:pPr>
        <w:spacing w:line="360" w:lineRule="auto"/>
        <w:rPr>
          <w:rFonts w:cs="Arial"/>
          <w:bCs/>
          <w:szCs w:val="24"/>
        </w:rPr>
      </w:pPr>
    </w:p>
    <w:p w14:paraId="422B5CA3" w14:textId="06F236E2" w:rsidR="00550BB8" w:rsidRDefault="006454E6" w:rsidP="00C366E6">
      <w:pPr>
        <w:spacing w:line="360" w:lineRule="auto"/>
        <w:rPr>
          <w:rFonts w:cs="Arial"/>
          <w:bCs/>
          <w:szCs w:val="24"/>
        </w:rPr>
      </w:pPr>
      <w:r w:rsidRPr="00C366E6">
        <w:rPr>
          <w:rFonts w:cs="Arial"/>
          <w:b/>
          <w:szCs w:val="24"/>
        </w:rPr>
        <w:t>I</w:t>
      </w:r>
      <w:r w:rsidR="00ED449D" w:rsidRPr="00C366E6">
        <w:rPr>
          <w:rFonts w:cs="Arial"/>
          <w:b/>
          <w:szCs w:val="24"/>
        </w:rPr>
        <w:t xml:space="preserve">. Presentación de queja. </w:t>
      </w:r>
      <w:r w:rsidR="00550BB8" w:rsidRPr="00C366E6">
        <w:rPr>
          <w:rFonts w:cs="Arial"/>
          <w:bCs/>
          <w:szCs w:val="24"/>
        </w:rPr>
        <w:t xml:space="preserve"> El trece de enero, la </w:t>
      </w:r>
      <w:r w:rsidR="00B25A4E" w:rsidRPr="00C366E6">
        <w:rPr>
          <w:rFonts w:cs="Arial"/>
          <w:bCs/>
          <w:szCs w:val="24"/>
        </w:rPr>
        <w:t xml:space="preserve">denunciante </w:t>
      </w:r>
      <w:r w:rsidR="004D4364" w:rsidRPr="004D4364">
        <w:rPr>
          <w:rFonts w:cs="Arial"/>
          <w:bCs/>
          <w:color w:val="FFFFFF"/>
          <w:szCs w:val="24"/>
          <w:highlight w:val="darkCyan"/>
        </w:rPr>
        <w:t>[No.2]_</w:t>
      </w:r>
      <w:proofErr w:type="spellStart"/>
      <w:r w:rsidR="004D4364" w:rsidRPr="004D4364">
        <w:rPr>
          <w:rFonts w:cs="Arial"/>
          <w:bCs/>
          <w:color w:val="FFFFFF"/>
          <w:szCs w:val="24"/>
          <w:highlight w:val="darkCyan"/>
        </w:rPr>
        <w:t>ELIMINADO_el_nombre_de_la_parte_quejosa</w:t>
      </w:r>
      <w:proofErr w:type="spellEnd"/>
      <w:proofErr w:type="gramStart"/>
      <w:r w:rsidR="004D4364" w:rsidRPr="004D4364">
        <w:rPr>
          <w:rFonts w:cs="Arial"/>
          <w:bCs/>
          <w:color w:val="FFFFFF"/>
          <w:szCs w:val="24"/>
          <w:highlight w:val="darkCyan"/>
        </w:rPr>
        <w:t>_[</w:t>
      </w:r>
      <w:proofErr w:type="gramEnd"/>
      <w:r w:rsidR="004D4364" w:rsidRPr="004D4364">
        <w:rPr>
          <w:rFonts w:cs="Arial"/>
          <w:bCs/>
          <w:color w:val="FFFFFF"/>
          <w:szCs w:val="24"/>
          <w:highlight w:val="darkCyan"/>
        </w:rPr>
        <w:t>4]</w:t>
      </w:r>
      <w:r w:rsidR="00B25A4E" w:rsidRPr="00C366E6">
        <w:rPr>
          <w:rStyle w:val="Refdenotaalpie"/>
          <w:rFonts w:cs="Arial"/>
          <w:bCs/>
          <w:szCs w:val="24"/>
        </w:rPr>
        <w:footnoteReference w:id="4"/>
      </w:r>
      <w:r w:rsidR="00B25A4E" w:rsidRPr="00C366E6">
        <w:rPr>
          <w:rFonts w:cs="Arial"/>
          <w:bCs/>
          <w:szCs w:val="24"/>
        </w:rPr>
        <w:t>,</w:t>
      </w:r>
      <w:r w:rsidR="00550BB8" w:rsidRPr="00C366E6">
        <w:rPr>
          <w:rFonts w:cs="Arial"/>
          <w:bCs/>
          <w:szCs w:val="24"/>
        </w:rPr>
        <w:t xml:space="preserve"> presentó una queja en contra del </w:t>
      </w:r>
      <w:r w:rsidR="004543D1">
        <w:rPr>
          <w:rFonts w:cs="Arial"/>
          <w:bCs/>
          <w:szCs w:val="24"/>
        </w:rPr>
        <w:t>S</w:t>
      </w:r>
      <w:r w:rsidR="00550BB8" w:rsidRPr="00C366E6">
        <w:rPr>
          <w:rFonts w:cs="Arial"/>
          <w:bCs/>
          <w:szCs w:val="24"/>
        </w:rPr>
        <w:t xml:space="preserve">enador -apelante- por la presunta comisión de actos </w:t>
      </w:r>
      <w:r w:rsidR="00550BB8" w:rsidRPr="00C366E6">
        <w:rPr>
          <w:rFonts w:cs="Arial"/>
          <w:bCs/>
          <w:szCs w:val="24"/>
        </w:rPr>
        <w:lastRenderedPageBreak/>
        <w:t xml:space="preserve">constitutivos de </w:t>
      </w:r>
      <w:r w:rsidR="00C366E6" w:rsidRPr="00C366E6">
        <w:rPr>
          <w:rFonts w:cs="Arial"/>
          <w:bCs/>
          <w:szCs w:val="24"/>
        </w:rPr>
        <w:t xml:space="preserve">Violencia Política </w:t>
      </w:r>
      <w:r w:rsidR="00550BB8" w:rsidRPr="00C366E6">
        <w:rPr>
          <w:rFonts w:cs="Arial"/>
          <w:bCs/>
          <w:szCs w:val="24"/>
        </w:rPr>
        <w:t xml:space="preserve">contra las </w:t>
      </w:r>
      <w:r w:rsidR="00C366E6" w:rsidRPr="00C366E6">
        <w:rPr>
          <w:rFonts w:cs="Arial"/>
          <w:bCs/>
          <w:szCs w:val="24"/>
        </w:rPr>
        <w:t xml:space="preserve">Mujeres </w:t>
      </w:r>
      <w:proofErr w:type="gramStart"/>
      <w:r w:rsidR="00550BB8" w:rsidRPr="00C366E6">
        <w:rPr>
          <w:rFonts w:cs="Arial"/>
          <w:bCs/>
          <w:szCs w:val="24"/>
        </w:rPr>
        <w:t>en razón de</w:t>
      </w:r>
      <w:proofErr w:type="gramEnd"/>
      <w:r w:rsidR="00550BB8" w:rsidRPr="00C366E6">
        <w:rPr>
          <w:rFonts w:cs="Arial"/>
          <w:bCs/>
          <w:szCs w:val="24"/>
        </w:rPr>
        <w:t xml:space="preserve"> </w:t>
      </w:r>
      <w:r w:rsidR="00C366E6" w:rsidRPr="00C366E6">
        <w:rPr>
          <w:rFonts w:cs="Arial"/>
          <w:bCs/>
          <w:szCs w:val="24"/>
        </w:rPr>
        <w:t>Género</w:t>
      </w:r>
      <w:r w:rsidR="00B25A4E" w:rsidRPr="00C366E6">
        <w:rPr>
          <w:rStyle w:val="Refdenotaalpie"/>
          <w:rFonts w:cs="Arial"/>
          <w:bCs/>
          <w:szCs w:val="24"/>
        </w:rPr>
        <w:footnoteReference w:id="5"/>
      </w:r>
      <w:r w:rsidR="00550BB8" w:rsidRPr="00C366E6">
        <w:rPr>
          <w:rFonts w:cs="Arial"/>
          <w:bCs/>
          <w:szCs w:val="24"/>
        </w:rPr>
        <w:t xml:space="preserve">, con motivo de la cual se integró el expediente </w:t>
      </w:r>
      <w:r w:rsidR="004D4364" w:rsidRPr="004D4364">
        <w:rPr>
          <w:rFonts w:cs="Arial"/>
          <w:bCs/>
          <w:color w:val="FFFFFF"/>
          <w:szCs w:val="24"/>
          <w:highlight w:val="darkCyan"/>
        </w:rPr>
        <w:t>[No.3]_</w:t>
      </w:r>
      <w:proofErr w:type="spellStart"/>
      <w:r w:rsidR="004D4364" w:rsidRPr="004D4364">
        <w:rPr>
          <w:rFonts w:cs="Arial"/>
          <w:bCs/>
          <w:color w:val="FFFFFF"/>
          <w:szCs w:val="24"/>
          <w:highlight w:val="darkCyan"/>
        </w:rPr>
        <w:t>ELIMINADO_el_número_de_expediente_antecedente</w:t>
      </w:r>
      <w:proofErr w:type="spellEnd"/>
      <w:proofErr w:type="gramStart"/>
      <w:r w:rsidR="004D4364" w:rsidRPr="004D4364">
        <w:rPr>
          <w:rFonts w:cs="Arial"/>
          <w:bCs/>
          <w:color w:val="FFFFFF"/>
          <w:szCs w:val="24"/>
          <w:highlight w:val="darkCyan"/>
        </w:rPr>
        <w:t>_[</w:t>
      </w:r>
      <w:proofErr w:type="gramEnd"/>
      <w:r w:rsidR="004D4364" w:rsidRPr="004D4364">
        <w:rPr>
          <w:rFonts w:cs="Arial"/>
          <w:bCs/>
          <w:color w:val="FFFFFF"/>
          <w:szCs w:val="24"/>
          <w:highlight w:val="darkCyan"/>
        </w:rPr>
        <w:t>152]</w:t>
      </w:r>
      <w:r w:rsidR="00550BB8" w:rsidRPr="00C366E6">
        <w:rPr>
          <w:rFonts w:cs="Arial"/>
          <w:bCs/>
          <w:szCs w:val="24"/>
        </w:rPr>
        <w:t xml:space="preserve">. Asimismo, el dieciséis de </w:t>
      </w:r>
      <w:r w:rsidR="001F5962">
        <w:rPr>
          <w:rFonts w:cs="Arial"/>
          <w:bCs/>
          <w:szCs w:val="24"/>
        </w:rPr>
        <w:t>febrero</w:t>
      </w:r>
      <w:r w:rsidR="00550BB8" w:rsidRPr="00C366E6">
        <w:rPr>
          <w:rFonts w:cs="Arial"/>
          <w:bCs/>
          <w:szCs w:val="24"/>
        </w:rPr>
        <w:t xml:space="preserve"> se emitió el acuerdo mediante el cual se decretaron las medidas cautelares solicitadas por la quejosa</w:t>
      </w:r>
      <w:r w:rsidR="008B4802">
        <w:rPr>
          <w:rStyle w:val="Refdenotaalpie"/>
          <w:rFonts w:cs="Arial"/>
          <w:bCs/>
          <w:szCs w:val="24"/>
        </w:rPr>
        <w:footnoteReference w:id="6"/>
      </w:r>
      <w:r w:rsidR="00550BB8" w:rsidRPr="00C366E6">
        <w:rPr>
          <w:rFonts w:cs="Arial"/>
          <w:bCs/>
          <w:szCs w:val="24"/>
        </w:rPr>
        <w:t>.</w:t>
      </w:r>
    </w:p>
    <w:p w14:paraId="4E766DFD" w14:textId="77777777" w:rsidR="005A051B" w:rsidRDefault="005A051B" w:rsidP="00C366E6">
      <w:pPr>
        <w:spacing w:line="360" w:lineRule="auto"/>
        <w:rPr>
          <w:rFonts w:cs="Arial"/>
          <w:bCs/>
          <w:szCs w:val="24"/>
        </w:rPr>
      </w:pPr>
    </w:p>
    <w:p w14:paraId="148DC2CB" w14:textId="5DD7A4F5" w:rsidR="00550BB8" w:rsidRPr="00C366E6" w:rsidRDefault="00550BB8" w:rsidP="00C366E6">
      <w:pPr>
        <w:spacing w:line="360" w:lineRule="auto"/>
        <w:rPr>
          <w:rFonts w:cs="Arial"/>
          <w:bCs/>
          <w:szCs w:val="24"/>
        </w:rPr>
      </w:pPr>
      <w:r w:rsidRPr="00C366E6">
        <w:rPr>
          <w:rFonts w:cs="Arial"/>
          <w:bCs/>
          <w:szCs w:val="24"/>
        </w:rPr>
        <w:t>Una vez integrado y sustanciado el expediente, el dieciséis de abril este Tribunal Electoral dictó sentencia en el expediente</w:t>
      </w:r>
      <w:r w:rsidR="00D30BCC">
        <w:rPr>
          <w:rFonts w:cs="Arial"/>
          <w:bCs/>
          <w:szCs w:val="24"/>
        </w:rPr>
        <w:t xml:space="preserve"> </w:t>
      </w:r>
      <w:r w:rsidRPr="00C366E6">
        <w:rPr>
          <w:rFonts w:cs="Arial"/>
          <w:szCs w:val="24"/>
        </w:rPr>
        <w:t>TEEM-PES-VPMG-005/2026</w:t>
      </w:r>
      <w:r w:rsidRPr="00C366E6">
        <w:rPr>
          <w:rFonts w:cs="Arial"/>
          <w:bCs/>
          <w:szCs w:val="24"/>
        </w:rPr>
        <w:t xml:space="preserve">, en la que determinó su incompetencia para conocer tanto del fondo del asunto como del </w:t>
      </w:r>
      <w:r w:rsidRPr="00C366E6">
        <w:rPr>
          <w:rFonts w:cs="Arial"/>
          <w:b/>
          <w:szCs w:val="24"/>
        </w:rPr>
        <w:t>incidente de incumplimiento de las medidas cautelares</w:t>
      </w:r>
      <w:r w:rsidR="00E15786">
        <w:rPr>
          <w:rStyle w:val="Refdenotaalpie"/>
          <w:rFonts w:cs="Arial"/>
          <w:b/>
          <w:szCs w:val="24"/>
        </w:rPr>
        <w:footnoteReference w:id="7"/>
      </w:r>
      <w:r w:rsidR="00C366E6">
        <w:rPr>
          <w:rFonts w:cs="Arial"/>
          <w:bCs/>
          <w:szCs w:val="24"/>
        </w:rPr>
        <w:t>.</w:t>
      </w:r>
    </w:p>
    <w:p w14:paraId="6BB71E15" w14:textId="77777777" w:rsidR="00550BB8" w:rsidRPr="00C366E6" w:rsidRDefault="00550BB8" w:rsidP="00C366E6">
      <w:pPr>
        <w:spacing w:line="360" w:lineRule="auto"/>
        <w:rPr>
          <w:rFonts w:cs="Arial"/>
          <w:bCs/>
          <w:szCs w:val="24"/>
        </w:rPr>
      </w:pPr>
    </w:p>
    <w:p w14:paraId="752FD247" w14:textId="22655923" w:rsidR="00B25A4E" w:rsidRPr="00C366E6" w:rsidRDefault="006454E6" w:rsidP="00C366E6">
      <w:pPr>
        <w:spacing w:line="360" w:lineRule="auto"/>
        <w:rPr>
          <w:rFonts w:cs="Arial"/>
          <w:bCs/>
          <w:szCs w:val="24"/>
        </w:rPr>
      </w:pPr>
      <w:r w:rsidRPr="00C366E6">
        <w:rPr>
          <w:rFonts w:cs="Arial"/>
          <w:b/>
          <w:bCs/>
          <w:szCs w:val="24"/>
        </w:rPr>
        <w:t>II</w:t>
      </w:r>
      <w:r w:rsidR="00B25A4E" w:rsidRPr="00C366E6">
        <w:rPr>
          <w:rFonts w:cs="Arial"/>
          <w:b/>
          <w:bCs/>
          <w:szCs w:val="24"/>
        </w:rPr>
        <w:t xml:space="preserve">. </w:t>
      </w:r>
      <w:r w:rsidR="00512D85">
        <w:rPr>
          <w:rFonts w:cs="Arial"/>
          <w:b/>
          <w:bCs/>
          <w:szCs w:val="24"/>
        </w:rPr>
        <w:t>Primera i</w:t>
      </w:r>
      <w:r w:rsidR="00B25A4E" w:rsidRPr="00C366E6">
        <w:rPr>
          <w:rFonts w:cs="Arial"/>
          <w:b/>
          <w:bCs/>
          <w:szCs w:val="24"/>
        </w:rPr>
        <w:t>mpugnación Federal</w:t>
      </w:r>
      <w:r w:rsidR="00732958" w:rsidRPr="00C366E6">
        <w:rPr>
          <w:rFonts w:cs="Arial"/>
          <w:b/>
          <w:bCs/>
          <w:szCs w:val="24"/>
        </w:rPr>
        <w:t xml:space="preserve"> </w:t>
      </w:r>
      <w:r w:rsidR="00512D85">
        <w:rPr>
          <w:rFonts w:cs="Arial"/>
          <w:b/>
          <w:bCs/>
          <w:szCs w:val="24"/>
        </w:rPr>
        <w:t>(</w:t>
      </w:r>
      <w:r w:rsidR="00732958" w:rsidRPr="00C366E6">
        <w:rPr>
          <w:rFonts w:cs="Arial"/>
          <w:b/>
          <w:bCs/>
          <w:szCs w:val="24"/>
        </w:rPr>
        <w:t>ST-JDC-66/2026</w:t>
      </w:r>
      <w:r w:rsidR="00512D85">
        <w:rPr>
          <w:rFonts w:cs="Arial"/>
          <w:b/>
          <w:bCs/>
          <w:szCs w:val="24"/>
        </w:rPr>
        <w:t>)</w:t>
      </w:r>
      <w:r w:rsidR="00B25A4E" w:rsidRPr="00C366E6">
        <w:rPr>
          <w:rFonts w:cs="Arial"/>
          <w:b/>
          <w:bCs/>
          <w:szCs w:val="24"/>
        </w:rPr>
        <w:t>.</w:t>
      </w:r>
      <w:r w:rsidR="00B25A4E" w:rsidRPr="00C366E6">
        <w:rPr>
          <w:rFonts w:cs="Arial"/>
          <w:bCs/>
          <w:szCs w:val="24"/>
        </w:rPr>
        <w:t xml:space="preserve"> Inconforme con lo anterior, la denunciante impugnó dicha determinación ante la Sala Regional del Tribunal Electoral del Poder Judicial de la Federación correspondiente a la quinta circunscripción plurinominal con sede en Toluca de Lerdo</w:t>
      </w:r>
      <w:r w:rsidR="004640FB">
        <w:rPr>
          <w:rFonts w:cs="Arial"/>
          <w:bCs/>
          <w:szCs w:val="24"/>
        </w:rPr>
        <w:t>,</w:t>
      </w:r>
      <w:r w:rsidR="00B25A4E" w:rsidRPr="00C366E6">
        <w:rPr>
          <w:rFonts w:cs="Arial"/>
          <w:bCs/>
          <w:szCs w:val="24"/>
        </w:rPr>
        <w:t xml:space="preserve"> Estado de M</w:t>
      </w:r>
      <w:r w:rsidR="00C87650">
        <w:rPr>
          <w:rFonts w:cs="Arial"/>
          <w:bCs/>
          <w:szCs w:val="24"/>
        </w:rPr>
        <w:t>é</w:t>
      </w:r>
      <w:r w:rsidR="00B25A4E" w:rsidRPr="00C366E6">
        <w:rPr>
          <w:rFonts w:cs="Arial"/>
          <w:bCs/>
          <w:szCs w:val="24"/>
        </w:rPr>
        <w:t>xico</w:t>
      </w:r>
      <w:r w:rsidR="00732958" w:rsidRPr="00C366E6">
        <w:rPr>
          <w:rStyle w:val="Refdenotaalpie"/>
          <w:rFonts w:cs="Arial"/>
          <w:bCs/>
          <w:szCs w:val="24"/>
        </w:rPr>
        <w:footnoteReference w:id="8"/>
      </w:r>
      <w:r w:rsidR="00B25A4E" w:rsidRPr="00C366E6">
        <w:rPr>
          <w:rFonts w:cs="Arial"/>
          <w:bCs/>
          <w:szCs w:val="24"/>
        </w:rPr>
        <w:t>, la cual, el doce de junio, resolvió revocarla.</w:t>
      </w:r>
    </w:p>
    <w:p w14:paraId="122F8946" w14:textId="77777777" w:rsidR="00B25A4E" w:rsidRPr="00C366E6" w:rsidRDefault="00B25A4E" w:rsidP="00C366E6">
      <w:pPr>
        <w:spacing w:line="360" w:lineRule="auto"/>
        <w:rPr>
          <w:rFonts w:cs="Arial"/>
          <w:bCs/>
          <w:szCs w:val="24"/>
        </w:rPr>
      </w:pPr>
    </w:p>
    <w:p w14:paraId="46A2D678" w14:textId="62F95BF9" w:rsidR="00B25A4E" w:rsidRPr="00C366E6" w:rsidRDefault="00320B1C" w:rsidP="00C366E6">
      <w:pPr>
        <w:spacing w:line="360" w:lineRule="auto"/>
        <w:rPr>
          <w:rFonts w:cs="Arial"/>
          <w:bCs/>
          <w:szCs w:val="24"/>
        </w:rPr>
      </w:pPr>
      <w:r w:rsidRPr="00320B1C">
        <w:rPr>
          <w:rFonts w:cs="Arial"/>
          <w:bCs/>
          <w:szCs w:val="24"/>
        </w:rPr>
        <w:t>En</w:t>
      </w:r>
      <w:r w:rsidR="00B25A4E" w:rsidRPr="00320B1C">
        <w:rPr>
          <w:rFonts w:cs="Arial"/>
          <w:bCs/>
          <w:szCs w:val="24"/>
        </w:rPr>
        <w:t xml:space="preserve"> acatamiento </w:t>
      </w:r>
      <w:r w:rsidR="00B25A4E" w:rsidRPr="00C366E6">
        <w:rPr>
          <w:rFonts w:cs="Arial"/>
          <w:bCs/>
          <w:szCs w:val="24"/>
        </w:rPr>
        <w:t xml:space="preserve">a lo determinado por la Sala Toluca, el dieciocho de junio </w:t>
      </w:r>
      <w:r w:rsidR="00732958" w:rsidRPr="00C366E6">
        <w:rPr>
          <w:rFonts w:cs="Arial"/>
          <w:bCs/>
          <w:szCs w:val="24"/>
        </w:rPr>
        <w:t xml:space="preserve">el Pleno de </w:t>
      </w:r>
      <w:r w:rsidR="00B25A4E" w:rsidRPr="00C366E6">
        <w:rPr>
          <w:rFonts w:cs="Arial"/>
          <w:bCs/>
          <w:szCs w:val="24"/>
        </w:rPr>
        <w:t>este órgano jurisdiccional resolvió el incidente</w:t>
      </w:r>
      <w:r w:rsidR="00732958" w:rsidRPr="00C366E6">
        <w:rPr>
          <w:rFonts w:cs="Arial"/>
          <w:bCs/>
          <w:szCs w:val="24"/>
        </w:rPr>
        <w:t xml:space="preserve"> referido</w:t>
      </w:r>
      <w:r w:rsidR="00B25A4E" w:rsidRPr="00C366E6">
        <w:rPr>
          <w:rFonts w:cs="Arial"/>
          <w:bCs/>
          <w:szCs w:val="24"/>
        </w:rPr>
        <w:t>, declarándolo infundado</w:t>
      </w:r>
      <w:r w:rsidR="005862C5">
        <w:rPr>
          <w:rStyle w:val="Refdenotaalpie"/>
          <w:rFonts w:cs="Arial"/>
          <w:bCs/>
          <w:szCs w:val="24"/>
        </w:rPr>
        <w:footnoteReference w:id="9"/>
      </w:r>
      <w:r w:rsidR="00B25A4E" w:rsidRPr="00C366E6">
        <w:rPr>
          <w:rFonts w:cs="Arial"/>
          <w:bCs/>
          <w:szCs w:val="24"/>
        </w:rPr>
        <w:t>.</w:t>
      </w:r>
    </w:p>
    <w:p w14:paraId="3865CDBE" w14:textId="77777777" w:rsidR="00732958" w:rsidRPr="00C366E6" w:rsidRDefault="00732958" w:rsidP="00C366E6">
      <w:pPr>
        <w:spacing w:line="360" w:lineRule="auto"/>
        <w:rPr>
          <w:rFonts w:cs="Arial"/>
          <w:bCs/>
          <w:szCs w:val="24"/>
        </w:rPr>
      </w:pPr>
    </w:p>
    <w:p w14:paraId="700A89FD" w14:textId="3A31F1B4" w:rsidR="00B25A4E" w:rsidRPr="00C366E6" w:rsidRDefault="006454E6" w:rsidP="00C366E6">
      <w:pPr>
        <w:spacing w:line="360" w:lineRule="auto"/>
        <w:rPr>
          <w:rFonts w:cs="Arial"/>
          <w:bCs/>
          <w:szCs w:val="24"/>
        </w:rPr>
      </w:pPr>
      <w:r w:rsidRPr="00C366E6">
        <w:rPr>
          <w:rFonts w:cs="Arial"/>
          <w:b/>
          <w:bCs/>
          <w:szCs w:val="24"/>
        </w:rPr>
        <w:t>III</w:t>
      </w:r>
      <w:r w:rsidR="00B25A4E" w:rsidRPr="00C366E6">
        <w:rPr>
          <w:rFonts w:cs="Arial"/>
          <w:b/>
          <w:bCs/>
          <w:szCs w:val="24"/>
        </w:rPr>
        <w:t xml:space="preserve">. </w:t>
      </w:r>
      <w:r w:rsidR="00732958" w:rsidRPr="00C366E6">
        <w:rPr>
          <w:rFonts w:cs="Arial"/>
          <w:b/>
          <w:bCs/>
          <w:szCs w:val="24"/>
        </w:rPr>
        <w:t xml:space="preserve">Segunda impugnación Federal </w:t>
      </w:r>
      <w:r w:rsidR="00512D85">
        <w:rPr>
          <w:rFonts w:cs="Arial"/>
          <w:b/>
          <w:bCs/>
          <w:szCs w:val="24"/>
        </w:rPr>
        <w:t>(</w:t>
      </w:r>
      <w:r w:rsidR="00B25A4E" w:rsidRPr="00C366E6">
        <w:rPr>
          <w:rFonts w:cs="Arial"/>
          <w:b/>
          <w:bCs/>
          <w:szCs w:val="24"/>
        </w:rPr>
        <w:t>ST-JDC-114/2026</w:t>
      </w:r>
      <w:r w:rsidR="00512D85">
        <w:rPr>
          <w:rFonts w:cs="Arial"/>
          <w:b/>
          <w:bCs/>
          <w:szCs w:val="24"/>
        </w:rPr>
        <w:t>)</w:t>
      </w:r>
      <w:r w:rsidR="009F5C4A">
        <w:rPr>
          <w:rStyle w:val="Refdenotaalpie"/>
          <w:rFonts w:cs="Arial"/>
          <w:b/>
          <w:bCs/>
          <w:szCs w:val="24"/>
        </w:rPr>
        <w:footnoteReference w:id="10"/>
      </w:r>
      <w:r w:rsidR="00B25A4E" w:rsidRPr="00C366E6">
        <w:rPr>
          <w:rFonts w:cs="Arial"/>
          <w:b/>
          <w:bCs/>
          <w:szCs w:val="24"/>
        </w:rPr>
        <w:t>.</w:t>
      </w:r>
      <w:r w:rsidR="00B25A4E" w:rsidRPr="00C366E6">
        <w:rPr>
          <w:rFonts w:cs="Arial"/>
          <w:bCs/>
          <w:szCs w:val="24"/>
        </w:rPr>
        <w:t xml:space="preserve"> Inconforme con dicha resolución, el veintitrés de junio</w:t>
      </w:r>
      <w:r w:rsidR="009B23BD" w:rsidRPr="00C366E6">
        <w:rPr>
          <w:rFonts w:cs="Arial"/>
          <w:bCs/>
          <w:szCs w:val="24"/>
        </w:rPr>
        <w:t>,</w:t>
      </w:r>
      <w:r w:rsidR="00B25A4E" w:rsidRPr="00C366E6">
        <w:rPr>
          <w:rFonts w:cs="Arial"/>
          <w:bCs/>
          <w:szCs w:val="24"/>
        </w:rPr>
        <w:t xml:space="preserve"> la</w:t>
      </w:r>
      <w:r w:rsidR="00732958" w:rsidRPr="00C366E6">
        <w:rPr>
          <w:rFonts w:cs="Arial"/>
          <w:bCs/>
          <w:szCs w:val="24"/>
        </w:rPr>
        <w:t xml:space="preserve"> denunciante</w:t>
      </w:r>
      <w:r w:rsidR="00B25A4E" w:rsidRPr="00C366E6">
        <w:rPr>
          <w:rFonts w:cs="Arial"/>
          <w:bCs/>
          <w:szCs w:val="24"/>
        </w:rPr>
        <w:t xml:space="preserve"> </w:t>
      </w:r>
      <w:r w:rsidR="009B23BD" w:rsidRPr="00C366E6">
        <w:rPr>
          <w:rFonts w:cs="Arial"/>
          <w:bCs/>
          <w:szCs w:val="24"/>
        </w:rPr>
        <w:t xml:space="preserve">impugnó </w:t>
      </w:r>
      <w:r w:rsidR="00B25A4E" w:rsidRPr="00C366E6">
        <w:rPr>
          <w:rFonts w:cs="Arial"/>
          <w:bCs/>
          <w:szCs w:val="24"/>
        </w:rPr>
        <w:t>ante la Sala Toluca. El treinta de junio siguiente, dicha autoridad declaró insubsistente la determinación adoptada y ordenó la remisión del referido incidente al IEM.</w:t>
      </w:r>
    </w:p>
    <w:p w14:paraId="653BC382" w14:textId="77777777" w:rsidR="00732958" w:rsidRPr="00C366E6" w:rsidRDefault="00732958" w:rsidP="00C366E6">
      <w:pPr>
        <w:spacing w:line="360" w:lineRule="auto"/>
        <w:rPr>
          <w:rFonts w:cs="Arial"/>
          <w:bCs/>
          <w:szCs w:val="24"/>
          <w:highlight w:val="yellow"/>
        </w:rPr>
      </w:pPr>
    </w:p>
    <w:p w14:paraId="2A3E18C9" w14:textId="0BF8BF01" w:rsidR="009B23BD" w:rsidRPr="00C366E6" w:rsidRDefault="006454E6" w:rsidP="00C366E6">
      <w:pPr>
        <w:spacing w:line="360" w:lineRule="auto"/>
        <w:rPr>
          <w:rFonts w:cs="Arial"/>
          <w:szCs w:val="24"/>
        </w:rPr>
      </w:pPr>
      <w:r w:rsidRPr="00C366E6">
        <w:rPr>
          <w:rFonts w:cs="Arial"/>
          <w:b/>
          <w:bCs/>
          <w:szCs w:val="24"/>
        </w:rPr>
        <w:t>IV</w:t>
      </w:r>
      <w:r w:rsidR="00B25A4E" w:rsidRPr="00C366E6">
        <w:rPr>
          <w:rFonts w:cs="Arial"/>
          <w:b/>
          <w:bCs/>
          <w:szCs w:val="24"/>
        </w:rPr>
        <w:t>. Acuerdo plenario de remisión</w:t>
      </w:r>
      <w:r w:rsidR="009B23BD" w:rsidRPr="00C366E6">
        <w:rPr>
          <w:rFonts w:cs="Arial"/>
          <w:b/>
          <w:bCs/>
          <w:szCs w:val="24"/>
        </w:rPr>
        <w:t xml:space="preserve"> y cumplimiento</w:t>
      </w:r>
      <w:r w:rsidR="00B25A4E" w:rsidRPr="00C366E6">
        <w:rPr>
          <w:rFonts w:cs="Arial"/>
          <w:b/>
          <w:bCs/>
          <w:szCs w:val="24"/>
        </w:rPr>
        <w:t>.</w:t>
      </w:r>
      <w:r w:rsidR="009B23BD" w:rsidRPr="00C366E6">
        <w:rPr>
          <w:rFonts w:cs="Arial"/>
          <w:szCs w:val="24"/>
        </w:rPr>
        <w:t xml:space="preserve"> En cumplimiento de lo ordenado por la Sala Toluca, el uno de julio</w:t>
      </w:r>
      <w:r w:rsidR="008F648B" w:rsidRPr="00C366E6">
        <w:rPr>
          <w:rFonts w:cs="Arial"/>
          <w:szCs w:val="24"/>
        </w:rPr>
        <w:t>,</w:t>
      </w:r>
      <w:r w:rsidR="009B23BD" w:rsidRPr="00C366E6">
        <w:rPr>
          <w:rFonts w:cs="Arial"/>
          <w:szCs w:val="24"/>
        </w:rPr>
        <w:t xml:space="preserve"> este Tribunal Electoral emitió un acuerdo </w:t>
      </w:r>
      <w:r w:rsidR="008F648B" w:rsidRPr="00C366E6">
        <w:rPr>
          <w:rFonts w:cs="Arial"/>
          <w:szCs w:val="24"/>
        </w:rPr>
        <w:t>P</w:t>
      </w:r>
      <w:r w:rsidR="009B23BD" w:rsidRPr="00C366E6">
        <w:rPr>
          <w:rFonts w:cs="Arial"/>
          <w:szCs w:val="24"/>
        </w:rPr>
        <w:t>lenario mediante el cual ordenó la remisión del expediente al IEM</w:t>
      </w:r>
      <w:r w:rsidR="00495DDF">
        <w:rPr>
          <w:rStyle w:val="Refdenotaalpie"/>
          <w:rFonts w:cs="Arial"/>
          <w:szCs w:val="24"/>
        </w:rPr>
        <w:footnoteReference w:id="11"/>
      </w:r>
      <w:r w:rsidR="009B23BD" w:rsidRPr="00C366E6">
        <w:rPr>
          <w:rFonts w:cs="Arial"/>
          <w:szCs w:val="24"/>
        </w:rPr>
        <w:t>.</w:t>
      </w:r>
    </w:p>
    <w:p w14:paraId="2B49A8EB" w14:textId="77777777" w:rsidR="009B23BD" w:rsidRPr="00C366E6" w:rsidRDefault="009B23BD" w:rsidP="00C366E6">
      <w:pPr>
        <w:spacing w:line="360" w:lineRule="auto"/>
        <w:rPr>
          <w:rFonts w:cs="Arial"/>
          <w:szCs w:val="24"/>
        </w:rPr>
      </w:pPr>
    </w:p>
    <w:p w14:paraId="012423CF" w14:textId="29615BC9" w:rsidR="00B25A4E" w:rsidRPr="00C366E6" w:rsidRDefault="009B23BD" w:rsidP="00C366E6">
      <w:pPr>
        <w:spacing w:line="360" w:lineRule="auto"/>
        <w:rPr>
          <w:rFonts w:cs="Arial"/>
          <w:szCs w:val="24"/>
        </w:rPr>
      </w:pPr>
      <w:r w:rsidRPr="00C366E6">
        <w:rPr>
          <w:rFonts w:cs="Arial"/>
          <w:szCs w:val="24"/>
        </w:rPr>
        <w:t xml:space="preserve">Asimismo, la autoridad responsable, emitió un acuerdo en el que determinó la </w:t>
      </w:r>
      <w:r w:rsidRPr="00320B1C">
        <w:rPr>
          <w:rFonts w:cs="Arial"/>
          <w:szCs w:val="24"/>
        </w:rPr>
        <w:lastRenderedPageBreak/>
        <w:t>improcedencia de declarar el incumplimiento de las medidas cautelares</w:t>
      </w:r>
      <w:r w:rsidR="000628EC">
        <w:rPr>
          <w:rStyle w:val="Refdenotaalpie"/>
          <w:rFonts w:cs="Arial"/>
          <w:szCs w:val="24"/>
        </w:rPr>
        <w:footnoteReference w:id="12"/>
      </w:r>
      <w:r w:rsidRPr="00320B1C">
        <w:rPr>
          <w:rFonts w:cs="Arial"/>
          <w:szCs w:val="24"/>
        </w:rPr>
        <w:t>.</w:t>
      </w:r>
    </w:p>
    <w:p w14:paraId="38471292" w14:textId="77777777" w:rsidR="009B23BD" w:rsidRPr="00C366E6" w:rsidRDefault="009B23BD" w:rsidP="00C366E6">
      <w:pPr>
        <w:spacing w:line="360" w:lineRule="auto"/>
        <w:rPr>
          <w:rFonts w:cs="Arial"/>
          <w:bCs/>
          <w:szCs w:val="24"/>
          <w:highlight w:val="yellow"/>
        </w:rPr>
      </w:pPr>
    </w:p>
    <w:p w14:paraId="4510518D" w14:textId="54D57E50" w:rsidR="00DF09BB" w:rsidRPr="00961560" w:rsidRDefault="006454E6" w:rsidP="00C366E6">
      <w:pPr>
        <w:spacing w:line="360" w:lineRule="auto"/>
        <w:rPr>
          <w:rFonts w:cs="Arial"/>
          <w:bCs/>
          <w:szCs w:val="24"/>
        </w:rPr>
      </w:pPr>
      <w:r w:rsidRPr="00C366E6">
        <w:rPr>
          <w:rFonts w:cs="Arial"/>
          <w:b/>
          <w:bCs/>
          <w:szCs w:val="24"/>
        </w:rPr>
        <w:t>V</w:t>
      </w:r>
      <w:r w:rsidR="00B25A4E" w:rsidRPr="00C366E6">
        <w:rPr>
          <w:rFonts w:cs="Arial"/>
          <w:b/>
          <w:bCs/>
          <w:szCs w:val="24"/>
        </w:rPr>
        <w:t xml:space="preserve">. </w:t>
      </w:r>
      <w:r w:rsidR="008F648B" w:rsidRPr="00C366E6">
        <w:rPr>
          <w:rFonts w:cs="Arial"/>
          <w:b/>
          <w:bCs/>
          <w:szCs w:val="24"/>
        </w:rPr>
        <w:t>T</w:t>
      </w:r>
      <w:r w:rsidR="009B23BD" w:rsidRPr="00C366E6">
        <w:rPr>
          <w:rFonts w:cs="Arial"/>
          <w:b/>
          <w:bCs/>
          <w:szCs w:val="24"/>
        </w:rPr>
        <w:t>ercer</w:t>
      </w:r>
      <w:r w:rsidR="00512D85">
        <w:rPr>
          <w:rFonts w:cs="Arial"/>
          <w:b/>
          <w:bCs/>
          <w:szCs w:val="24"/>
        </w:rPr>
        <w:t>a</w:t>
      </w:r>
      <w:r w:rsidR="009B23BD" w:rsidRPr="00C366E6">
        <w:rPr>
          <w:rFonts w:cs="Arial"/>
          <w:b/>
          <w:bCs/>
          <w:szCs w:val="24"/>
        </w:rPr>
        <w:t xml:space="preserve"> impugnación federal </w:t>
      </w:r>
      <w:r w:rsidR="00512D85">
        <w:rPr>
          <w:rFonts w:cs="Arial"/>
          <w:b/>
          <w:bCs/>
          <w:szCs w:val="24"/>
        </w:rPr>
        <w:t>(</w:t>
      </w:r>
      <w:r w:rsidR="00B25A4E" w:rsidRPr="00C366E6">
        <w:rPr>
          <w:rFonts w:cs="Arial"/>
          <w:b/>
          <w:bCs/>
          <w:szCs w:val="24"/>
        </w:rPr>
        <w:t>ST-JDC-125/2026</w:t>
      </w:r>
      <w:r w:rsidR="00512D85">
        <w:rPr>
          <w:rFonts w:cs="Arial"/>
          <w:b/>
          <w:bCs/>
          <w:szCs w:val="24"/>
        </w:rPr>
        <w:t>)</w:t>
      </w:r>
      <w:r w:rsidR="00B25A4E" w:rsidRPr="00C366E6">
        <w:rPr>
          <w:rFonts w:cs="Arial"/>
          <w:b/>
          <w:bCs/>
          <w:szCs w:val="24"/>
        </w:rPr>
        <w:t>.</w:t>
      </w:r>
      <w:r w:rsidR="00B25A4E" w:rsidRPr="00C366E6">
        <w:rPr>
          <w:rFonts w:cs="Arial"/>
          <w:bCs/>
          <w:szCs w:val="24"/>
        </w:rPr>
        <w:t xml:space="preserve"> </w:t>
      </w:r>
      <w:r w:rsidR="00DF09BB" w:rsidRPr="00C366E6">
        <w:rPr>
          <w:rFonts w:cs="Arial"/>
          <w:bCs/>
          <w:szCs w:val="24"/>
        </w:rPr>
        <w:t xml:space="preserve">Inconforme con dicha determinación, el tres de julio la denunciante promovió, vía </w:t>
      </w:r>
      <w:r w:rsidR="00DF09BB" w:rsidRPr="00C366E6">
        <w:rPr>
          <w:rFonts w:cs="Arial"/>
          <w:bCs/>
          <w:i/>
          <w:iCs/>
          <w:szCs w:val="24"/>
        </w:rPr>
        <w:t xml:space="preserve">per </w:t>
      </w:r>
      <w:proofErr w:type="spellStart"/>
      <w:r w:rsidR="00DF09BB" w:rsidRPr="00C366E6">
        <w:rPr>
          <w:rFonts w:cs="Arial"/>
          <w:bCs/>
          <w:i/>
          <w:iCs/>
          <w:szCs w:val="24"/>
        </w:rPr>
        <w:t>saltum</w:t>
      </w:r>
      <w:proofErr w:type="spellEnd"/>
      <w:r w:rsidR="00DF09BB" w:rsidRPr="00C366E6">
        <w:rPr>
          <w:rFonts w:cs="Arial"/>
          <w:bCs/>
          <w:szCs w:val="24"/>
        </w:rPr>
        <w:t>, un Juicio para la Protección de los Derechos Político-Electorales de la Ciudadanía</w:t>
      </w:r>
      <w:r w:rsidR="00DF09BB" w:rsidRPr="00C366E6">
        <w:rPr>
          <w:rStyle w:val="Refdenotaalpie"/>
          <w:rFonts w:cs="Arial"/>
          <w:bCs/>
          <w:szCs w:val="24"/>
        </w:rPr>
        <w:footnoteReference w:id="13"/>
      </w:r>
      <w:r w:rsidR="00DF09BB" w:rsidRPr="00C366E6">
        <w:rPr>
          <w:rFonts w:cs="Arial"/>
          <w:bCs/>
          <w:szCs w:val="24"/>
        </w:rPr>
        <w:t xml:space="preserve"> </w:t>
      </w:r>
      <w:r w:rsidR="00DF09BB" w:rsidRPr="00961560">
        <w:rPr>
          <w:rFonts w:cs="Arial"/>
          <w:bCs/>
          <w:szCs w:val="24"/>
        </w:rPr>
        <w:t xml:space="preserve">ante la </w:t>
      </w:r>
      <w:r w:rsidR="00DF09BB" w:rsidRPr="00961560">
        <w:rPr>
          <w:rFonts w:cs="Arial"/>
          <w:bCs/>
          <w:i/>
          <w:iCs/>
          <w:szCs w:val="24"/>
        </w:rPr>
        <w:t>Sala Toluca</w:t>
      </w:r>
      <w:r w:rsidR="00DF09BB" w:rsidRPr="00961560">
        <w:rPr>
          <w:rFonts w:cs="Arial"/>
          <w:bCs/>
          <w:szCs w:val="24"/>
        </w:rPr>
        <w:t>. El nueve de julio siguiente</w:t>
      </w:r>
      <w:r w:rsidR="008C2D77" w:rsidRPr="00961560">
        <w:rPr>
          <w:rFonts w:cs="Arial"/>
          <w:bCs/>
          <w:szCs w:val="24"/>
        </w:rPr>
        <w:t>, la referida sala</w:t>
      </w:r>
      <w:r w:rsidR="00DF09BB" w:rsidRPr="00961560">
        <w:rPr>
          <w:rFonts w:cs="Arial"/>
          <w:bCs/>
          <w:szCs w:val="24"/>
        </w:rPr>
        <w:t xml:space="preserve"> resolvió declarar improcedente el salto de instancia y, en consecuencia, ordenó la remisión del medio de impugnación a este órgano jurisdiccional.</w:t>
      </w:r>
    </w:p>
    <w:p w14:paraId="137EB459" w14:textId="77777777" w:rsidR="00DF09BB" w:rsidRPr="00961560" w:rsidRDefault="00DF09BB" w:rsidP="00C366E6">
      <w:pPr>
        <w:spacing w:line="360" w:lineRule="auto"/>
        <w:rPr>
          <w:rFonts w:cs="Arial"/>
          <w:bCs/>
          <w:szCs w:val="24"/>
        </w:rPr>
      </w:pPr>
    </w:p>
    <w:p w14:paraId="1E1564C4" w14:textId="1F9EA2AA" w:rsidR="00DF09BB" w:rsidRPr="00C366E6" w:rsidRDefault="00DF09BB" w:rsidP="00C366E6">
      <w:pPr>
        <w:spacing w:line="360" w:lineRule="auto"/>
        <w:rPr>
          <w:rFonts w:cs="Arial"/>
          <w:bCs/>
          <w:szCs w:val="24"/>
        </w:rPr>
      </w:pPr>
      <w:r w:rsidRPr="00961560">
        <w:rPr>
          <w:rFonts w:cs="Arial"/>
          <w:bCs/>
          <w:szCs w:val="24"/>
        </w:rPr>
        <w:t xml:space="preserve">En acatamiento a lo ordenado, se radicó el </w:t>
      </w:r>
      <w:r w:rsidR="002D1CAE" w:rsidRPr="00961560">
        <w:rPr>
          <w:rFonts w:cs="Arial"/>
          <w:bCs/>
          <w:szCs w:val="24"/>
        </w:rPr>
        <w:t>r</w:t>
      </w:r>
      <w:r w:rsidR="00320B1C" w:rsidRPr="00961560">
        <w:rPr>
          <w:rFonts w:cs="Arial"/>
          <w:bCs/>
          <w:szCs w:val="24"/>
        </w:rPr>
        <w:t xml:space="preserve">ecurso de </w:t>
      </w:r>
      <w:r w:rsidR="002D1CAE" w:rsidRPr="00961560">
        <w:rPr>
          <w:rFonts w:cs="Arial"/>
          <w:bCs/>
          <w:szCs w:val="24"/>
        </w:rPr>
        <w:t>a</w:t>
      </w:r>
      <w:r w:rsidR="00320B1C" w:rsidRPr="00961560">
        <w:rPr>
          <w:rFonts w:cs="Arial"/>
          <w:bCs/>
          <w:szCs w:val="24"/>
        </w:rPr>
        <w:t>pelación</w:t>
      </w:r>
      <w:r w:rsidRPr="00961560">
        <w:rPr>
          <w:rFonts w:cs="Arial"/>
          <w:bCs/>
          <w:szCs w:val="24"/>
        </w:rPr>
        <w:t xml:space="preserve"> TEEM-RAP-0</w:t>
      </w:r>
      <w:r w:rsidR="00A26B9B" w:rsidRPr="00961560">
        <w:rPr>
          <w:rFonts w:cs="Arial"/>
          <w:bCs/>
          <w:szCs w:val="24"/>
        </w:rPr>
        <w:t>0</w:t>
      </w:r>
      <w:r w:rsidRPr="00961560">
        <w:rPr>
          <w:rFonts w:cs="Arial"/>
          <w:bCs/>
          <w:szCs w:val="24"/>
        </w:rPr>
        <w:t>6/2026. Luego, mediante sentencia de quince de julio</w:t>
      </w:r>
      <w:r w:rsidR="00EE4064" w:rsidRPr="00961560">
        <w:rPr>
          <w:rStyle w:val="Refdenotaalpie"/>
          <w:rFonts w:cs="Arial"/>
          <w:bCs/>
          <w:szCs w:val="24"/>
        </w:rPr>
        <w:footnoteReference w:id="14"/>
      </w:r>
      <w:r w:rsidRPr="00961560">
        <w:rPr>
          <w:rFonts w:cs="Arial"/>
          <w:bCs/>
          <w:szCs w:val="24"/>
        </w:rPr>
        <w:t>,</w:t>
      </w:r>
      <w:r w:rsidRPr="00C366E6">
        <w:rPr>
          <w:rFonts w:cs="Arial"/>
          <w:bCs/>
          <w:szCs w:val="24"/>
        </w:rPr>
        <w:t xml:space="preserve"> este Tribunal </w:t>
      </w:r>
      <w:r w:rsidR="00C97228">
        <w:rPr>
          <w:rFonts w:cs="Arial"/>
          <w:bCs/>
          <w:szCs w:val="24"/>
        </w:rPr>
        <w:t xml:space="preserve">Electoral </w:t>
      </w:r>
      <w:r w:rsidRPr="00C366E6">
        <w:rPr>
          <w:rFonts w:cs="Arial"/>
          <w:bCs/>
          <w:szCs w:val="24"/>
        </w:rPr>
        <w:t>revocó el acuerdo impugnado y ordenó a la autoridad responsable emitir una nueva determinación conforme a los efectos precisados en la ejecutoria.</w:t>
      </w:r>
    </w:p>
    <w:p w14:paraId="15AA5B38" w14:textId="77777777" w:rsidR="00DF09BB" w:rsidRPr="00C366E6" w:rsidRDefault="00DF09BB" w:rsidP="00C366E6">
      <w:pPr>
        <w:spacing w:line="360" w:lineRule="auto"/>
        <w:rPr>
          <w:rFonts w:cs="Arial"/>
          <w:b/>
          <w:szCs w:val="24"/>
          <w:highlight w:val="yellow"/>
        </w:rPr>
      </w:pPr>
    </w:p>
    <w:p w14:paraId="3F8CD72A" w14:textId="72482D56" w:rsidR="00035808" w:rsidRPr="00C366E6" w:rsidRDefault="006454E6" w:rsidP="00C366E6">
      <w:pPr>
        <w:spacing w:line="360" w:lineRule="auto"/>
        <w:rPr>
          <w:rFonts w:eastAsia="Calibri" w:cs="Arial"/>
          <w:bCs/>
          <w:szCs w:val="24"/>
        </w:rPr>
      </w:pPr>
      <w:r w:rsidRPr="00C366E6">
        <w:rPr>
          <w:rFonts w:eastAsia="Calibri" w:cs="Arial"/>
          <w:b/>
          <w:szCs w:val="24"/>
        </w:rPr>
        <w:t>VI</w:t>
      </w:r>
      <w:r w:rsidR="00035808" w:rsidRPr="00C366E6">
        <w:rPr>
          <w:rFonts w:eastAsia="Calibri" w:cs="Arial"/>
          <w:b/>
          <w:szCs w:val="24"/>
        </w:rPr>
        <w:t xml:space="preserve">. Acuerdo de </w:t>
      </w:r>
      <w:r w:rsidR="00DF09BB" w:rsidRPr="00C366E6">
        <w:rPr>
          <w:rFonts w:eastAsia="Calibri" w:cs="Arial"/>
          <w:b/>
          <w:szCs w:val="24"/>
        </w:rPr>
        <w:t>veinte</w:t>
      </w:r>
      <w:r w:rsidR="00035808" w:rsidRPr="00C366E6">
        <w:rPr>
          <w:rFonts w:eastAsia="Calibri" w:cs="Arial"/>
          <w:b/>
          <w:szCs w:val="24"/>
        </w:rPr>
        <w:t xml:space="preserve"> </w:t>
      </w:r>
      <w:r w:rsidR="001003A9" w:rsidRPr="00C366E6">
        <w:rPr>
          <w:rFonts w:eastAsia="Calibri" w:cs="Arial"/>
          <w:b/>
          <w:szCs w:val="24"/>
        </w:rPr>
        <w:t xml:space="preserve">de </w:t>
      </w:r>
      <w:r w:rsidR="00DF09BB" w:rsidRPr="00C366E6">
        <w:rPr>
          <w:rFonts w:eastAsia="Calibri" w:cs="Arial"/>
          <w:b/>
          <w:szCs w:val="24"/>
        </w:rPr>
        <w:t>julio</w:t>
      </w:r>
      <w:r w:rsidR="00173026">
        <w:rPr>
          <w:rStyle w:val="Refdenotaalpie"/>
          <w:rFonts w:eastAsia="Calibri" w:cs="Arial"/>
          <w:b/>
          <w:szCs w:val="24"/>
        </w:rPr>
        <w:footnoteReference w:id="15"/>
      </w:r>
      <w:r w:rsidR="00035808" w:rsidRPr="00C366E6">
        <w:rPr>
          <w:rFonts w:eastAsia="Calibri" w:cs="Arial"/>
          <w:b/>
          <w:szCs w:val="24"/>
        </w:rPr>
        <w:t xml:space="preserve"> -acto impugnado-.</w:t>
      </w:r>
      <w:r w:rsidR="00035808" w:rsidRPr="00C366E6">
        <w:rPr>
          <w:rFonts w:eastAsia="Calibri" w:cs="Arial"/>
          <w:bCs/>
          <w:szCs w:val="24"/>
        </w:rPr>
        <w:t xml:space="preserve"> </w:t>
      </w:r>
      <w:r w:rsidR="00D2253C" w:rsidRPr="00C366E6">
        <w:rPr>
          <w:rFonts w:eastAsia="Calibri" w:cs="Arial"/>
          <w:bCs/>
          <w:szCs w:val="24"/>
        </w:rPr>
        <w:t xml:space="preserve">Mediante auto de </w:t>
      </w:r>
      <w:r w:rsidR="00DF09BB" w:rsidRPr="00C366E6">
        <w:rPr>
          <w:rFonts w:eastAsia="Calibri" w:cs="Arial"/>
          <w:bCs/>
          <w:szCs w:val="24"/>
        </w:rPr>
        <w:t>veinte de julio</w:t>
      </w:r>
      <w:r w:rsidR="00D2253C" w:rsidRPr="00C366E6">
        <w:rPr>
          <w:rFonts w:eastAsia="Calibri" w:cs="Arial"/>
          <w:bCs/>
          <w:szCs w:val="24"/>
        </w:rPr>
        <w:t xml:space="preserve">, la </w:t>
      </w:r>
      <w:r w:rsidR="00DF09BB" w:rsidRPr="00C366E6">
        <w:rPr>
          <w:rFonts w:eastAsia="Calibri" w:cs="Arial"/>
          <w:bCs/>
          <w:szCs w:val="24"/>
        </w:rPr>
        <w:t>autoridad responsable,</w:t>
      </w:r>
      <w:r w:rsidR="00D2253C" w:rsidRPr="00C366E6">
        <w:rPr>
          <w:rFonts w:eastAsia="Calibri" w:cs="Arial"/>
          <w:bCs/>
          <w:szCs w:val="24"/>
        </w:rPr>
        <w:t xml:space="preserve"> determin</w:t>
      </w:r>
      <w:r w:rsidR="00A96544" w:rsidRPr="00C366E6">
        <w:rPr>
          <w:rFonts w:eastAsia="Calibri" w:cs="Arial"/>
          <w:bCs/>
          <w:szCs w:val="24"/>
        </w:rPr>
        <w:t>ó</w:t>
      </w:r>
      <w:r w:rsidR="00D2253C" w:rsidRPr="00C366E6">
        <w:rPr>
          <w:rFonts w:eastAsia="Calibri" w:cs="Arial"/>
          <w:bCs/>
          <w:szCs w:val="24"/>
        </w:rPr>
        <w:t xml:space="preserve"> </w:t>
      </w:r>
      <w:r w:rsidR="008F648B" w:rsidRPr="00C366E6">
        <w:rPr>
          <w:rFonts w:eastAsia="Calibri" w:cs="Arial"/>
          <w:bCs/>
          <w:szCs w:val="24"/>
        </w:rPr>
        <w:t xml:space="preserve">la procedencia de declarar incumplida la medida cautelar dictada el dieciséis de febrero dentro del expediente </w:t>
      </w:r>
      <w:r w:rsidR="004D4364" w:rsidRPr="004D4364">
        <w:rPr>
          <w:rFonts w:eastAsia="Calibri" w:cs="Arial"/>
          <w:bCs/>
          <w:color w:val="FFFFFF"/>
          <w:szCs w:val="24"/>
          <w:highlight w:val="darkCyan"/>
        </w:rPr>
        <w:t>[No.4]_</w:t>
      </w:r>
      <w:proofErr w:type="spellStart"/>
      <w:r w:rsidR="004D4364" w:rsidRPr="004D4364">
        <w:rPr>
          <w:rFonts w:eastAsia="Calibri" w:cs="Arial"/>
          <w:bCs/>
          <w:color w:val="FFFFFF"/>
          <w:szCs w:val="24"/>
          <w:highlight w:val="darkCyan"/>
        </w:rPr>
        <w:t>ELIMINADO_el_número_de_expediente_antecedente</w:t>
      </w:r>
      <w:proofErr w:type="spellEnd"/>
      <w:proofErr w:type="gramStart"/>
      <w:r w:rsidR="004D4364" w:rsidRPr="004D4364">
        <w:rPr>
          <w:rFonts w:eastAsia="Calibri" w:cs="Arial"/>
          <w:bCs/>
          <w:color w:val="FFFFFF"/>
          <w:szCs w:val="24"/>
          <w:highlight w:val="darkCyan"/>
        </w:rPr>
        <w:t>_[</w:t>
      </w:r>
      <w:proofErr w:type="gramEnd"/>
      <w:r w:rsidR="004D4364" w:rsidRPr="004D4364">
        <w:rPr>
          <w:rFonts w:eastAsia="Calibri" w:cs="Arial"/>
          <w:bCs/>
          <w:color w:val="FFFFFF"/>
          <w:szCs w:val="24"/>
          <w:highlight w:val="darkCyan"/>
        </w:rPr>
        <w:t>152]</w:t>
      </w:r>
      <w:r w:rsidR="008F648B" w:rsidRPr="00C366E6">
        <w:rPr>
          <w:rFonts w:eastAsia="Calibri" w:cs="Arial"/>
          <w:bCs/>
          <w:szCs w:val="24"/>
        </w:rPr>
        <w:t xml:space="preserve"> y le impuso una medida de apremio al aquí apelante.</w:t>
      </w:r>
    </w:p>
    <w:p w14:paraId="23AF0E33" w14:textId="77777777" w:rsidR="00ED449D" w:rsidRPr="00C366E6" w:rsidRDefault="00ED449D" w:rsidP="00C366E6">
      <w:pPr>
        <w:spacing w:line="360" w:lineRule="auto"/>
        <w:rPr>
          <w:rFonts w:eastAsia="Calibri" w:cs="Arial"/>
          <w:b/>
          <w:szCs w:val="24"/>
        </w:rPr>
      </w:pPr>
    </w:p>
    <w:p w14:paraId="0DC0927F" w14:textId="5E449F64" w:rsidR="00ED449D" w:rsidRPr="00C366E6" w:rsidRDefault="006454E6" w:rsidP="00C366E6">
      <w:pPr>
        <w:spacing w:line="360" w:lineRule="auto"/>
        <w:rPr>
          <w:rFonts w:eastAsia="Calibri" w:cs="Arial"/>
          <w:bCs/>
          <w:szCs w:val="24"/>
        </w:rPr>
      </w:pPr>
      <w:r w:rsidRPr="00C366E6">
        <w:rPr>
          <w:rFonts w:eastAsia="Calibri" w:cs="Arial"/>
          <w:b/>
          <w:szCs w:val="24"/>
        </w:rPr>
        <w:t>VII</w:t>
      </w:r>
      <w:r w:rsidR="00D2253C" w:rsidRPr="00C366E6">
        <w:rPr>
          <w:rFonts w:eastAsia="Calibri" w:cs="Arial"/>
          <w:b/>
          <w:szCs w:val="24"/>
        </w:rPr>
        <w:t>.</w:t>
      </w:r>
      <w:r w:rsidR="00A96544" w:rsidRPr="00C366E6">
        <w:rPr>
          <w:rFonts w:eastAsia="Calibri" w:cs="Arial"/>
          <w:b/>
          <w:szCs w:val="24"/>
        </w:rPr>
        <w:t xml:space="preserve"> Recurso de </w:t>
      </w:r>
      <w:r w:rsidR="00320B1C">
        <w:rPr>
          <w:rFonts w:eastAsia="Calibri" w:cs="Arial"/>
          <w:b/>
          <w:szCs w:val="24"/>
        </w:rPr>
        <w:t>A</w:t>
      </w:r>
      <w:r w:rsidR="00A96544" w:rsidRPr="00C366E6">
        <w:rPr>
          <w:rFonts w:eastAsia="Calibri" w:cs="Arial"/>
          <w:b/>
          <w:szCs w:val="24"/>
        </w:rPr>
        <w:t>pelación</w:t>
      </w:r>
      <w:r w:rsidR="00334E29">
        <w:rPr>
          <w:rStyle w:val="Refdenotaalpie"/>
          <w:rFonts w:eastAsia="Calibri" w:cs="Arial"/>
          <w:b/>
          <w:szCs w:val="24"/>
        </w:rPr>
        <w:footnoteReference w:id="16"/>
      </w:r>
      <w:r w:rsidR="00A96544" w:rsidRPr="00C366E6">
        <w:rPr>
          <w:rFonts w:eastAsia="Calibri" w:cs="Arial"/>
          <w:b/>
          <w:szCs w:val="24"/>
        </w:rPr>
        <w:t xml:space="preserve">. </w:t>
      </w:r>
      <w:r w:rsidR="00A96544" w:rsidRPr="00C366E6">
        <w:rPr>
          <w:rFonts w:eastAsia="Calibri" w:cs="Arial"/>
          <w:bCs/>
          <w:szCs w:val="24"/>
        </w:rPr>
        <w:t xml:space="preserve">A fin de controvertir el acuerdo anteriormente citado, el </w:t>
      </w:r>
      <w:r w:rsidR="008F648B" w:rsidRPr="00C366E6">
        <w:rPr>
          <w:rFonts w:eastAsia="Calibri" w:cs="Arial"/>
          <w:bCs/>
          <w:szCs w:val="24"/>
        </w:rPr>
        <w:t>veinticuatro de julio</w:t>
      </w:r>
      <w:r w:rsidR="00A96544" w:rsidRPr="00C366E6">
        <w:rPr>
          <w:rFonts w:eastAsia="Calibri" w:cs="Arial"/>
          <w:bCs/>
          <w:szCs w:val="24"/>
        </w:rPr>
        <w:t xml:space="preserve">, el apelante interpuso </w:t>
      </w:r>
      <w:r w:rsidR="00C97228">
        <w:rPr>
          <w:rFonts w:eastAsia="Calibri" w:cs="Arial"/>
          <w:bCs/>
          <w:szCs w:val="24"/>
        </w:rPr>
        <w:t>r</w:t>
      </w:r>
      <w:r w:rsidR="00320B1C" w:rsidRPr="00EF1433">
        <w:rPr>
          <w:rFonts w:eastAsia="Calibri" w:cs="Arial"/>
          <w:bCs/>
          <w:szCs w:val="24"/>
        </w:rPr>
        <w:t>ecurso</w:t>
      </w:r>
      <w:r w:rsidR="00320B1C" w:rsidRPr="00C366E6">
        <w:rPr>
          <w:rFonts w:eastAsia="Calibri" w:cs="Arial"/>
          <w:bCs/>
          <w:szCs w:val="24"/>
        </w:rPr>
        <w:t xml:space="preserve"> </w:t>
      </w:r>
      <w:r w:rsidR="00320B1C">
        <w:rPr>
          <w:rFonts w:eastAsia="Calibri" w:cs="Arial"/>
          <w:bCs/>
          <w:szCs w:val="24"/>
        </w:rPr>
        <w:t>d</w:t>
      </w:r>
      <w:r w:rsidR="00320B1C" w:rsidRPr="00C366E6">
        <w:rPr>
          <w:rFonts w:eastAsia="Calibri" w:cs="Arial"/>
          <w:bCs/>
          <w:szCs w:val="24"/>
        </w:rPr>
        <w:t xml:space="preserve">e </w:t>
      </w:r>
      <w:r w:rsidR="00C97228">
        <w:rPr>
          <w:rFonts w:eastAsia="Calibri" w:cs="Arial"/>
          <w:bCs/>
          <w:szCs w:val="24"/>
        </w:rPr>
        <w:t>a</w:t>
      </w:r>
      <w:r w:rsidR="00320B1C" w:rsidRPr="00EF1433">
        <w:rPr>
          <w:rFonts w:eastAsia="Calibri" w:cs="Arial"/>
          <w:bCs/>
          <w:szCs w:val="24"/>
        </w:rPr>
        <w:t>pelación</w:t>
      </w:r>
      <w:r w:rsidR="00A96544" w:rsidRPr="00C366E6">
        <w:rPr>
          <w:rFonts w:eastAsia="Calibri" w:cs="Arial"/>
          <w:bCs/>
          <w:szCs w:val="24"/>
        </w:rPr>
        <w:t xml:space="preserve"> ante la Oficialía de Partes del </w:t>
      </w:r>
      <w:r w:rsidR="00A96544" w:rsidRPr="00860590">
        <w:rPr>
          <w:rFonts w:eastAsia="Calibri" w:cs="Arial"/>
          <w:bCs/>
          <w:i/>
          <w:iCs/>
          <w:szCs w:val="24"/>
        </w:rPr>
        <w:t>IEM</w:t>
      </w:r>
      <w:r w:rsidR="00A96544" w:rsidRPr="00C366E6">
        <w:rPr>
          <w:rFonts w:eastAsia="Calibri" w:cs="Arial"/>
          <w:bCs/>
          <w:szCs w:val="24"/>
        </w:rPr>
        <w:t>.</w:t>
      </w:r>
      <w:r w:rsidR="003B76A9" w:rsidRPr="00C366E6">
        <w:rPr>
          <w:rFonts w:eastAsia="Calibri" w:cs="Arial"/>
          <w:bCs/>
          <w:szCs w:val="24"/>
        </w:rPr>
        <w:t xml:space="preserve"> </w:t>
      </w:r>
      <w:r w:rsidR="00ED449D" w:rsidRPr="00C366E6">
        <w:rPr>
          <w:rFonts w:eastAsia="Calibri" w:cs="Arial"/>
          <w:bCs/>
          <w:szCs w:val="24"/>
        </w:rPr>
        <w:t xml:space="preserve">En acuerdo de esa misma fecha, la </w:t>
      </w:r>
      <w:r w:rsidR="008F648B" w:rsidRPr="00C366E6">
        <w:rPr>
          <w:rFonts w:eastAsia="Calibri" w:cs="Arial"/>
          <w:bCs/>
          <w:szCs w:val="24"/>
        </w:rPr>
        <w:t>autoridad responsable</w:t>
      </w:r>
      <w:r w:rsidR="00ED449D" w:rsidRPr="00C366E6">
        <w:rPr>
          <w:rFonts w:eastAsia="Calibri" w:cs="Arial"/>
          <w:bCs/>
          <w:szCs w:val="24"/>
        </w:rPr>
        <w:t xml:space="preserve">, tuvo recibido el medio de impugnación, por lo que mandó integrar y registrar el expediente respectivo con la clave </w:t>
      </w:r>
      <w:r w:rsidR="004D4364" w:rsidRPr="004D4364">
        <w:rPr>
          <w:rFonts w:eastAsia="Calibri" w:cs="Arial"/>
          <w:bCs/>
          <w:color w:val="FFFFFF"/>
          <w:szCs w:val="24"/>
          <w:highlight w:val="darkCyan"/>
        </w:rPr>
        <w:t>[No.5]_</w:t>
      </w:r>
      <w:proofErr w:type="spellStart"/>
      <w:r w:rsidR="004D4364" w:rsidRPr="004D4364">
        <w:rPr>
          <w:rFonts w:eastAsia="Calibri" w:cs="Arial"/>
          <w:bCs/>
          <w:color w:val="FFFFFF"/>
          <w:szCs w:val="24"/>
          <w:highlight w:val="darkCyan"/>
        </w:rPr>
        <w:t>ELIMINADO_el_número_de_expediente_antecedente</w:t>
      </w:r>
      <w:proofErr w:type="spellEnd"/>
      <w:proofErr w:type="gramStart"/>
      <w:r w:rsidR="004D4364" w:rsidRPr="004D4364">
        <w:rPr>
          <w:rFonts w:eastAsia="Calibri" w:cs="Arial"/>
          <w:bCs/>
          <w:color w:val="FFFFFF"/>
          <w:szCs w:val="24"/>
          <w:highlight w:val="darkCyan"/>
        </w:rPr>
        <w:t>_[</w:t>
      </w:r>
      <w:proofErr w:type="gramEnd"/>
      <w:r w:rsidR="004D4364" w:rsidRPr="004D4364">
        <w:rPr>
          <w:rFonts w:eastAsia="Calibri" w:cs="Arial"/>
          <w:bCs/>
          <w:color w:val="FFFFFF"/>
          <w:szCs w:val="24"/>
          <w:highlight w:val="darkCyan"/>
        </w:rPr>
        <w:t>152]</w:t>
      </w:r>
      <w:r w:rsidR="00ED449D" w:rsidRPr="00C366E6">
        <w:rPr>
          <w:rFonts w:eastAsia="Calibri" w:cs="Arial"/>
          <w:bCs/>
          <w:szCs w:val="24"/>
        </w:rPr>
        <w:t>y ordenó el trámite de ley correspondiente</w:t>
      </w:r>
      <w:r w:rsidR="00F72CC1">
        <w:rPr>
          <w:rStyle w:val="Refdenotaalpie"/>
          <w:rFonts w:eastAsia="Calibri" w:cs="Arial"/>
          <w:bCs/>
          <w:szCs w:val="24"/>
        </w:rPr>
        <w:footnoteReference w:id="17"/>
      </w:r>
      <w:r w:rsidR="00ED449D" w:rsidRPr="00C366E6">
        <w:rPr>
          <w:rFonts w:eastAsia="Calibri" w:cs="Arial"/>
          <w:bCs/>
          <w:szCs w:val="24"/>
        </w:rPr>
        <w:t>.</w:t>
      </w:r>
    </w:p>
    <w:p w14:paraId="2FC0CF0E" w14:textId="77777777" w:rsidR="00ED449D" w:rsidRPr="00C366E6" w:rsidRDefault="00ED449D" w:rsidP="00C366E6">
      <w:pPr>
        <w:spacing w:line="360" w:lineRule="auto"/>
        <w:rPr>
          <w:rFonts w:eastAsia="Calibri" w:cs="Arial"/>
          <w:b/>
          <w:szCs w:val="24"/>
          <w:highlight w:val="yellow"/>
        </w:rPr>
      </w:pPr>
    </w:p>
    <w:p w14:paraId="12D4196A" w14:textId="61B28937" w:rsidR="00ED449D" w:rsidRPr="00C366E6" w:rsidRDefault="006454E6" w:rsidP="00C366E6">
      <w:pPr>
        <w:spacing w:line="360" w:lineRule="auto"/>
        <w:rPr>
          <w:rFonts w:eastAsia="Calibri" w:cs="Arial"/>
          <w:b/>
          <w:szCs w:val="24"/>
        </w:rPr>
      </w:pPr>
      <w:r w:rsidRPr="00C366E6">
        <w:rPr>
          <w:rFonts w:eastAsia="Calibri" w:cs="Arial"/>
          <w:b/>
          <w:szCs w:val="24"/>
        </w:rPr>
        <w:t>VIII</w:t>
      </w:r>
      <w:r w:rsidR="00ED449D" w:rsidRPr="00C366E6">
        <w:rPr>
          <w:rFonts w:eastAsia="Calibri" w:cs="Arial"/>
          <w:b/>
          <w:szCs w:val="24"/>
        </w:rPr>
        <w:t xml:space="preserve">. Recepción del </w:t>
      </w:r>
      <w:r w:rsidR="00143F8C">
        <w:rPr>
          <w:rFonts w:eastAsia="Calibri" w:cs="Arial"/>
          <w:b/>
          <w:szCs w:val="24"/>
        </w:rPr>
        <w:t>r</w:t>
      </w:r>
      <w:r w:rsidR="00320B1C" w:rsidRPr="00EF1433">
        <w:rPr>
          <w:rFonts w:eastAsia="Calibri" w:cs="Arial"/>
          <w:b/>
          <w:szCs w:val="24"/>
        </w:rPr>
        <w:t>ecurso</w:t>
      </w:r>
      <w:r w:rsidR="00320B1C" w:rsidRPr="00C366E6">
        <w:rPr>
          <w:rFonts w:eastAsia="Calibri" w:cs="Arial"/>
          <w:b/>
          <w:szCs w:val="24"/>
        </w:rPr>
        <w:t xml:space="preserve"> </w:t>
      </w:r>
      <w:r w:rsidR="00320B1C">
        <w:rPr>
          <w:rFonts w:eastAsia="Calibri" w:cs="Arial"/>
          <w:b/>
          <w:szCs w:val="24"/>
        </w:rPr>
        <w:t>d</w:t>
      </w:r>
      <w:r w:rsidR="00320B1C" w:rsidRPr="00C366E6">
        <w:rPr>
          <w:rFonts w:eastAsia="Calibri" w:cs="Arial"/>
          <w:b/>
          <w:szCs w:val="24"/>
        </w:rPr>
        <w:t xml:space="preserve">e </w:t>
      </w:r>
      <w:r w:rsidR="00143F8C">
        <w:rPr>
          <w:rFonts w:eastAsia="Calibri" w:cs="Arial"/>
          <w:b/>
          <w:szCs w:val="24"/>
        </w:rPr>
        <w:t>a</w:t>
      </w:r>
      <w:r w:rsidR="00320B1C" w:rsidRPr="00EF1433">
        <w:rPr>
          <w:rFonts w:eastAsia="Calibri" w:cs="Arial"/>
          <w:b/>
          <w:szCs w:val="24"/>
        </w:rPr>
        <w:t>pelación</w:t>
      </w:r>
      <w:r w:rsidR="00ED449D" w:rsidRPr="00C366E6">
        <w:rPr>
          <w:rFonts w:eastAsia="Calibri" w:cs="Arial"/>
          <w:b/>
          <w:szCs w:val="24"/>
        </w:rPr>
        <w:t xml:space="preserve"> ante el Tribunal Electoral. </w:t>
      </w:r>
      <w:r w:rsidR="00ED449D" w:rsidRPr="00C366E6">
        <w:rPr>
          <w:rFonts w:eastAsia="Calibri" w:cs="Arial"/>
          <w:bCs/>
          <w:szCs w:val="24"/>
        </w:rPr>
        <w:t xml:space="preserve">El </w:t>
      </w:r>
      <w:r w:rsidR="001C0F9D" w:rsidRPr="00C366E6">
        <w:rPr>
          <w:rFonts w:eastAsia="Calibri" w:cs="Arial"/>
          <w:bCs/>
          <w:szCs w:val="24"/>
        </w:rPr>
        <w:t>veintinueve de julio</w:t>
      </w:r>
      <w:r w:rsidR="00ED449D" w:rsidRPr="00C366E6">
        <w:rPr>
          <w:rFonts w:eastAsia="Calibri" w:cs="Arial"/>
          <w:bCs/>
          <w:szCs w:val="24"/>
        </w:rPr>
        <w:t xml:space="preserve">, se recibió en la Oficialía de Partes de este Tribunal </w:t>
      </w:r>
      <w:r w:rsidR="004B3D75" w:rsidRPr="00C366E6">
        <w:rPr>
          <w:rFonts w:eastAsia="Calibri" w:cs="Arial"/>
          <w:bCs/>
          <w:szCs w:val="24"/>
        </w:rPr>
        <w:lastRenderedPageBreak/>
        <w:t xml:space="preserve">Electoral </w:t>
      </w:r>
      <w:r w:rsidR="00ED449D" w:rsidRPr="00C366E6">
        <w:rPr>
          <w:rFonts w:eastAsia="Calibri" w:cs="Arial"/>
          <w:bCs/>
          <w:szCs w:val="24"/>
        </w:rPr>
        <w:t>el oficio IEM-SE-CE-</w:t>
      </w:r>
      <w:r w:rsidR="00D71E30" w:rsidRPr="00C366E6">
        <w:rPr>
          <w:rFonts w:eastAsia="Calibri" w:cs="Arial"/>
          <w:bCs/>
          <w:szCs w:val="24"/>
        </w:rPr>
        <w:t>7</w:t>
      </w:r>
      <w:r w:rsidR="001C0F9D" w:rsidRPr="00C366E6">
        <w:rPr>
          <w:rFonts w:eastAsia="Calibri" w:cs="Arial"/>
          <w:bCs/>
          <w:szCs w:val="24"/>
        </w:rPr>
        <w:t>10</w:t>
      </w:r>
      <w:r w:rsidR="00ED449D" w:rsidRPr="00C366E6">
        <w:rPr>
          <w:rFonts w:eastAsia="Calibri" w:cs="Arial"/>
          <w:bCs/>
          <w:szCs w:val="24"/>
        </w:rPr>
        <w:t>/202</w:t>
      </w:r>
      <w:r w:rsidR="00D71E30" w:rsidRPr="00C366E6">
        <w:rPr>
          <w:rFonts w:eastAsia="Calibri" w:cs="Arial"/>
          <w:bCs/>
          <w:szCs w:val="24"/>
        </w:rPr>
        <w:t>6</w:t>
      </w:r>
      <w:r w:rsidR="008E1527">
        <w:rPr>
          <w:rStyle w:val="Refdenotaalpie"/>
          <w:rFonts w:eastAsia="Calibri" w:cs="Arial"/>
          <w:bCs/>
          <w:szCs w:val="24"/>
        </w:rPr>
        <w:footnoteReference w:id="18"/>
      </w:r>
      <w:r w:rsidR="00ED449D" w:rsidRPr="00C366E6">
        <w:rPr>
          <w:rFonts w:eastAsia="Calibri" w:cs="Arial"/>
          <w:bCs/>
          <w:szCs w:val="24"/>
        </w:rPr>
        <w:t xml:space="preserve">, </w:t>
      </w:r>
      <w:r w:rsidR="00D71E30" w:rsidRPr="00C366E6">
        <w:rPr>
          <w:rFonts w:eastAsia="Calibri" w:cs="Arial"/>
          <w:bCs/>
          <w:szCs w:val="24"/>
        </w:rPr>
        <w:t>firmado</w:t>
      </w:r>
      <w:r w:rsidR="00ED449D" w:rsidRPr="00C366E6">
        <w:rPr>
          <w:rFonts w:eastAsia="Calibri" w:cs="Arial"/>
          <w:bCs/>
          <w:szCs w:val="24"/>
        </w:rPr>
        <w:t xml:space="preserve"> por la </w:t>
      </w:r>
      <w:r w:rsidR="001C0F9D" w:rsidRPr="00C366E6">
        <w:rPr>
          <w:rFonts w:eastAsia="Calibri" w:cs="Arial"/>
          <w:bCs/>
          <w:szCs w:val="24"/>
        </w:rPr>
        <w:t xml:space="preserve">encargada de despacho de la </w:t>
      </w:r>
      <w:r w:rsidR="00ED449D" w:rsidRPr="00C366E6">
        <w:rPr>
          <w:rFonts w:eastAsia="Calibri" w:cs="Arial"/>
          <w:bCs/>
          <w:szCs w:val="24"/>
        </w:rPr>
        <w:t>Secretar</w:t>
      </w:r>
      <w:r w:rsidR="001C0F9D" w:rsidRPr="00C366E6">
        <w:rPr>
          <w:rFonts w:eastAsia="Calibri" w:cs="Arial"/>
          <w:bCs/>
          <w:szCs w:val="24"/>
        </w:rPr>
        <w:t>í</w:t>
      </w:r>
      <w:r w:rsidR="00ED449D" w:rsidRPr="00C366E6">
        <w:rPr>
          <w:rFonts w:eastAsia="Calibri" w:cs="Arial"/>
          <w:bCs/>
          <w:szCs w:val="24"/>
        </w:rPr>
        <w:t>a Ejecutiva, con el cual</w:t>
      </w:r>
      <w:r w:rsidR="004B3D75" w:rsidRPr="00C366E6">
        <w:rPr>
          <w:rFonts w:eastAsia="Calibri" w:cs="Arial"/>
          <w:bCs/>
          <w:szCs w:val="24"/>
        </w:rPr>
        <w:t>,</w:t>
      </w:r>
      <w:r w:rsidR="00ED449D" w:rsidRPr="00C366E6">
        <w:rPr>
          <w:rFonts w:eastAsia="Calibri" w:cs="Arial"/>
          <w:bCs/>
          <w:szCs w:val="24"/>
        </w:rPr>
        <w:t xml:space="preserve"> remitió el expediente formado con motivo del presente </w:t>
      </w:r>
      <w:r w:rsidR="00680518">
        <w:rPr>
          <w:rFonts w:eastAsia="Calibri" w:cs="Arial"/>
          <w:bCs/>
          <w:szCs w:val="24"/>
        </w:rPr>
        <w:t>r</w:t>
      </w:r>
      <w:r w:rsidR="00320B1C" w:rsidRPr="00EF1433">
        <w:rPr>
          <w:rFonts w:eastAsia="Calibri" w:cs="Arial"/>
          <w:bCs/>
          <w:szCs w:val="24"/>
        </w:rPr>
        <w:t>ecurso</w:t>
      </w:r>
      <w:r w:rsidR="00320B1C" w:rsidRPr="00C366E6">
        <w:rPr>
          <w:rFonts w:eastAsia="Calibri" w:cs="Arial"/>
          <w:bCs/>
          <w:szCs w:val="24"/>
        </w:rPr>
        <w:t xml:space="preserve"> </w:t>
      </w:r>
      <w:r w:rsidR="00320B1C">
        <w:rPr>
          <w:rFonts w:eastAsia="Calibri" w:cs="Arial"/>
          <w:bCs/>
          <w:szCs w:val="24"/>
        </w:rPr>
        <w:t>de</w:t>
      </w:r>
      <w:r w:rsidR="00320B1C" w:rsidRPr="00C366E6">
        <w:rPr>
          <w:rFonts w:eastAsia="Calibri" w:cs="Arial"/>
          <w:bCs/>
          <w:szCs w:val="24"/>
        </w:rPr>
        <w:t xml:space="preserve"> </w:t>
      </w:r>
      <w:r w:rsidR="00680518">
        <w:rPr>
          <w:rFonts w:eastAsia="Calibri" w:cs="Arial"/>
          <w:bCs/>
          <w:szCs w:val="24"/>
        </w:rPr>
        <w:t>a</w:t>
      </w:r>
      <w:r w:rsidR="00320B1C" w:rsidRPr="00EF1433">
        <w:rPr>
          <w:rFonts w:eastAsia="Calibri" w:cs="Arial"/>
          <w:bCs/>
          <w:szCs w:val="24"/>
        </w:rPr>
        <w:t>pelación</w:t>
      </w:r>
      <w:r w:rsidR="00ED449D" w:rsidRPr="00C366E6">
        <w:rPr>
          <w:rFonts w:eastAsia="Calibri" w:cs="Arial"/>
          <w:bCs/>
          <w:szCs w:val="24"/>
        </w:rPr>
        <w:t>, así como el informe circunstanciado</w:t>
      </w:r>
      <w:r w:rsidR="0066247F">
        <w:rPr>
          <w:rStyle w:val="Refdenotaalpie"/>
          <w:rFonts w:eastAsia="Calibri" w:cs="Arial"/>
          <w:bCs/>
          <w:szCs w:val="24"/>
        </w:rPr>
        <w:footnoteReference w:id="19"/>
      </w:r>
      <w:r w:rsidR="00ED449D" w:rsidRPr="00C366E6">
        <w:rPr>
          <w:rFonts w:eastAsia="Calibri" w:cs="Arial"/>
          <w:bCs/>
          <w:szCs w:val="24"/>
        </w:rPr>
        <w:t xml:space="preserve"> y sus anexos.</w:t>
      </w:r>
    </w:p>
    <w:p w14:paraId="6DDFBC5D" w14:textId="77777777" w:rsidR="00ED449D" w:rsidRPr="00C366E6" w:rsidRDefault="00ED449D" w:rsidP="00C366E6">
      <w:pPr>
        <w:spacing w:line="360" w:lineRule="auto"/>
        <w:rPr>
          <w:rFonts w:eastAsia="Calibri" w:cs="Arial"/>
          <w:b/>
          <w:szCs w:val="24"/>
        </w:rPr>
      </w:pPr>
    </w:p>
    <w:p w14:paraId="3B4A3937" w14:textId="0D1AC5D3" w:rsidR="00ED449D" w:rsidRPr="00C366E6" w:rsidRDefault="006454E6" w:rsidP="00C366E6">
      <w:pPr>
        <w:spacing w:line="360" w:lineRule="auto"/>
        <w:rPr>
          <w:rFonts w:eastAsia="Calibri" w:cs="Arial"/>
          <w:bCs/>
          <w:szCs w:val="24"/>
        </w:rPr>
      </w:pPr>
      <w:r w:rsidRPr="00C366E6">
        <w:rPr>
          <w:rFonts w:eastAsia="Calibri" w:cs="Arial"/>
          <w:b/>
          <w:szCs w:val="24"/>
        </w:rPr>
        <w:t>IX</w:t>
      </w:r>
      <w:r w:rsidR="00ED449D" w:rsidRPr="00C366E6">
        <w:rPr>
          <w:rFonts w:eastAsia="Calibri" w:cs="Arial"/>
          <w:b/>
          <w:szCs w:val="24"/>
        </w:rPr>
        <w:t>. Registro y turno a ponencia</w:t>
      </w:r>
      <w:r w:rsidR="00DE162E">
        <w:rPr>
          <w:rStyle w:val="Refdenotaalpie"/>
          <w:rFonts w:eastAsia="Calibri" w:cs="Arial"/>
          <w:b/>
          <w:szCs w:val="24"/>
        </w:rPr>
        <w:footnoteReference w:id="20"/>
      </w:r>
      <w:r w:rsidR="00ED449D" w:rsidRPr="00C366E6">
        <w:rPr>
          <w:rFonts w:eastAsia="Calibri" w:cs="Arial"/>
          <w:b/>
          <w:szCs w:val="24"/>
        </w:rPr>
        <w:t xml:space="preserve">. </w:t>
      </w:r>
      <w:r w:rsidR="00ED449D" w:rsidRPr="00C366E6">
        <w:rPr>
          <w:rFonts w:eastAsia="Calibri" w:cs="Arial"/>
          <w:bCs/>
          <w:szCs w:val="24"/>
        </w:rPr>
        <w:t xml:space="preserve">Por auto de esa misma fecha, la Magistrada </w:t>
      </w:r>
      <w:proofErr w:type="gramStart"/>
      <w:r w:rsidR="00ED449D" w:rsidRPr="00C366E6">
        <w:rPr>
          <w:rFonts w:eastAsia="Calibri" w:cs="Arial"/>
          <w:bCs/>
          <w:szCs w:val="24"/>
        </w:rPr>
        <w:t>Presidenta</w:t>
      </w:r>
      <w:proofErr w:type="gramEnd"/>
      <w:r w:rsidR="00ED449D" w:rsidRPr="00C366E6">
        <w:rPr>
          <w:rFonts w:eastAsia="Calibri" w:cs="Arial"/>
          <w:bCs/>
          <w:szCs w:val="24"/>
        </w:rPr>
        <w:t xml:space="preserve"> del Tribunal Electoral, acordó integrar el </w:t>
      </w:r>
      <w:r w:rsidR="00680518">
        <w:rPr>
          <w:rFonts w:eastAsia="Calibri" w:cs="Arial"/>
          <w:bCs/>
          <w:szCs w:val="24"/>
        </w:rPr>
        <w:t>r</w:t>
      </w:r>
      <w:r w:rsidR="00320B1C" w:rsidRPr="00EF1433">
        <w:rPr>
          <w:rFonts w:eastAsia="Calibri" w:cs="Arial"/>
          <w:bCs/>
          <w:szCs w:val="24"/>
        </w:rPr>
        <w:t>ecurso</w:t>
      </w:r>
      <w:r w:rsidR="00320B1C" w:rsidRPr="00C366E6">
        <w:rPr>
          <w:rFonts w:eastAsia="Calibri" w:cs="Arial"/>
          <w:bCs/>
          <w:szCs w:val="24"/>
        </w:rPr>
        <w:t xml:space="preserve"> </w:t>
      </w:r>
      <w:r w:rsidR="00320B1C">
        <w:rPr>
          <w:rFonts w:eastAsia="Calibri" w:cs="Arial"/>
          <w:bCs/>
          <w:szCs w:val="24"/>
        </w:rPr>
        <w:t>d</w:t>
      </w:r>
      <w:r w:rsidR="00320B1C" w:rsidRPr="00C366E6">
        <w:rPr>
          <w:rFonts w:eastAsia="Calibri" w:cs="Arial"/>
          <w:bCs/>
          <w:szCs w:val="24"/>
        </w:rPr>
        <w:t xml:space="preserve">e </w:t>
      </w:r>
      <w:r w:rsidR="00680518">
        <w:rPr>
          <w:rFonts w:eastAsia="Calibri" w:cs="Arial"/>
          <w:bCs/>
          <w:szCs w:val="24"/>
        </w:rPr>
        <w:t>a</w:t>
      </w:r>
      <w:r w:rsidR="00320B1C" w:rsidRPr="00EF1433">
        <w:rPr>
          <w:rFonts w:eastAsia="Calibri" w:cs="Arial"/>
          <w:bCs/>
          <w:szCs w:val="24"/>
        </w:rPr>
        <w:t>pelación</w:t>
      </w:r>
      <w:r w:rsidR="00320B1C" w:rsidRPr="00C366E6">
        <w:rPr>
          <w:rFonts w:eastAsia="Calibri" w:cs="Arial"/>
          <w:bCs/>
          <w:szCs w:val="24"/>
        </w:rPr>
        <w:t xml:space="preserve"> </w:t>
      </w:r>
      <w:r w:rsidR="00ED449D" w:rsidRPr="00C366E6">
        <w:rPr>
          <w:rFonts w:eastAsia="Calibri" w:cs="Arial"/>
          <w:bCs/>
          <w:szCs w:val="24"/>
        </w:rPr>
        <w:t>con la clave TEEM-RAP-0</w:t>
      </w:r>
      <w:r w:rsidR="00D71E30" w:rsidRPr="00C366E6">
        <w:rPr>
          <w:rFonts w:eastAsia="Calibri" w:cs="Arial"/>
          <w:bCs/>
          <w:szCs w:val="24"/>
        </w:rPr>
        <w:t>0</w:t>
      </w:r>
      <w:r w:rsidR="00B73247" w:rsidRPr="00C366E6">
        <w:rPr>
          <w:rFonts w:eastAsia="Calibri" w:cs="Arial"/>
          <w:bCs/>
          <w:szCs w:val="24"/>
        </w:rPr>
        <w:t>7</w:t>
      </w:r>
      <w:r w:rsidR="00ED449D" w:rsidRPr="00C366E6">
        <w:rPr>
          <w:rFonts w:eastAsia="Calibri" w:cs="Arial"/>
          <w:bCs/>
          <w:szCs w:val="24"/>
        </w:rPr>
        <w:t>/202</w:t>
      </w:r>
      <w:r w:rsidR="00D71E30" w:rsidRPr="00C366E6">
        <w:rPr>
          <w:rFonts w:eastAsia="Calibri" w:cs="Arial"/>
          <w:bCs/>
          <w:szCs w:val="24"/>
        </w:rPr>
        <w:t>6</w:t>
      </w:r>
      <w:r w:rsidR="00ED449D" w:rsidRPr="00C366E6">
        <w:rPr>
          <w:rFonts w:eastAsia="Calibri" w:cs="Arial"/>
          <w:bCs/>
          <w:szCs w:val="24"/>
        </w:rPr>
        <w:t>, turnándolo a la ponencia del Magistrado Eric López Villaseñor, para los efectos de sustanciación; lo que se cumplimentó mediante el oficio TEEM-SGA-</w:t>
      </w:r>
      <w:r w:rsidR="003B76A9" w:rsidRPr="00C366E6">
        <w:rPr>
          <w:rFonts w:eastAsia="Calibri" w:cs="Arial"/>
          <w:bCs/>
          <w:szCs w:val="24"/>
        </w:rPr>
        <w:t>1563</w:t>
      </w:r>
      <w:r w:rsidR="00ED449D" w:rsidRPr="00C366E6">
        <w:rPr>
          <w:rFonts w:eastAsia="Calibri" w:cs="Arial"/>
          <w:bCs/>
          <w:szCs w:val="24"/>
        </w:rPr>
        <w:t>/202</w:t>
      </w:r>
      <w:r w:rsidR="00D71E30" w:rsidRPr="00C366E6">
        <w:rPr>
          <w:rFonts w:eastAsia="Calibri" w:cs="Arial"/>
          <w:bCs/>
          <w:szCs w:val="24"/>
        </w:rPr>
        <w:t>6</w:t>
      </w:r>
      <w:r w:rsidR="00ED449D" w:rsidRPr="00C366E6">
        <w:rPr>
          <w:rFonts w:eastAsia="Calibri" w:cs="Arial"/>
          <w:bCs/>
          <w:szCs w:val="24"/>
        </w:rPr>
        <w:t>.</w:t>
      </w:r>
    </w:p>
    <w:p w14:paraId="2981CF85" w14:textId="77777777" w:rsidR="00ED449D" w:rsidRPr="00C366E6" w:rsidRDefault="00ED449D" w:rsidP="00C366E6">
      <w:pPr>
        <w:spacing w:line="360" w:lineRule="auto"/>
        <w:rPr>
          <w:rFonts w:eastAsia="Calibri" w:cs="Arial"/>
          <w:bCs/>
          <w:szCs w:val="24"/>
          <w:highlight w:val="yellow"/>
        </w:rPr>
      </w:pPr>
    </w:p>
    <w:p w14:paraId="7402E14D" w14:textId="576BFED7" w:rsidR="00ED449D" w:rsidRPr="00C366E6" w:rsidRDefault="006454E6" w:rsidP="00C366E6">
      <w:pPr>
        <w:spacing w:line="360" w:lineRule="auto"/>
        <w:rPr>
          <w:rFonts w:eastAsia="Calibri" w:cs="Arial"/>
          <w:bCs/>
          <w:szCs w:val="24"/>
        </w:rPr>
      </w:pPr>
      <w:r w:rsidRPr="00C366E6">
        <w:rPr>
          <w:rFonts w:eastAsia="Calibri" w:cs="Arial"/>
          <w:b/>
          <w:szCs w:val="24"/>
        </w:rPr>
        <w:t>X</w:t>
      </w:r>
      <w:r w:rsidR="00ED449D" w:rsidRPr="00C366E6">
        <w:rPr>
          <w:rFonts w:eastAsia="Calibri" w:cs="Arial"/>
          <w:b/>
          <w:szCs w:val="24"/>
        </w:rPr>
        <w:t>. Radicación</w:t>
      </w:r>
      <w:r w:rsidR="00671B28">
        <w:rPr>
          <w:rStyle w:val="Refdenotaalpie"/>
          <w:rFonts w:eastAsia="Calibri" w:cs="Arial"/>
          <w:b/>
          <w:szCs w:val="24"/>
        </w:rPr>
        <w:footnoteReference w:id="21"/>
      </w:r>
      <w:r w:rsidR="00ED449D" w:rsidRPr="00C366E6">
        <w:rPr>
          <w:rFonts w:eastAsia="Calibri" w:cs="Arial"/>
          <w:b/>
          <w:szCs w:val="24"/>
        </w:rPr>
        <w:t xml:space="preserve">. </w:t>
      </w:r>
      <w:r w:rsidR="00ED449D" w:rsidRPr="00C366E6">
        <w:rPr>
          <w:rFonts w:eastAsia="Calibri" w:cs="Arial"/>
          <w:bCs/>
          <w:szCs w:val="24"/>
        </w:rPr>
        <w:t xml:space="preserve">En proveído de </w:t>
      </w:r>
      <w:r w:rsidR="00B73247" w:rsidRPr="00C366E6">
        <w:rPr>
          <w:rFonts w:eastAsia="Calibri" w:cs="Arial"/>
          <w:bCs/>
          <w:szCs w:val="24"/>
        </w:rPr>
        <w:t>treinta y uno de julio</w:t>
      </w:r>
      <w:r w:rsidR="00ED449D" w:rsidRPr="00C366E6">
        <w:rPr>
          <w:rFonts w:eastAsia="Calibri" w:cs="Arial"/>
          <w:bCs/>
          <w:szCs w:val="24"/>
        </w:rPr>
        <w:t xml:space="preserve">, se radicó el presente recurso ante la ponencia instructora; asimismo, se tuvo a la responsable rindiendo el informe circunstanciado, en términos de lo dispuesto en los artículos 23, 25 y 26 de la </w:t>
      </w:r>
      <w:r w:rsidR="00ED449D" w:rsidRPr="00C366E6">
        <w:rPr>
          <w:rFonts w:cs="Arial"/>
          <w:szCs w:val="24"/>
        </w:rPr>
        <w:t>Ley de Justicia en Materia Electoral y de Participación Ciudadana del Estado de Michoacán de Ocampo</w:t>
      </w:r>
      <w:r w:rsidR="00ED449D" w:rsidRPr="00C366E6">
        <w:rPr>
          <w:rStyle w:val="Refdenotaalpie"/>
          <w:rFonts w:cs="Arial"/>
          <w:szCs w:val="24"/>
        </w:rPr>
        <w:footnoteReference w:id="22"/>
      </w:r>
      <w:r w:rsidR="00ED449D" w:rsidRPr="00C366E6">
        <w:rPr>
          <w:rFonts w:eastAsia="Calibri" w:cs="Arial"/>
          <w:bCs/>
          <w:i/>
          <w:iCs/>
          <w:szCs w:val="24"/>
        </w:rPr>
        <w:t>.</w:t>
      </w:r>
    </w:p>
    <w:p w14:paraId="2D8A4BD2" w14:textId="77777777" w:rsidR="00ED449D" w:rsidRPr="00C366E6" w:rsidRDefault="00ED449D" w:rsidP="00C366E6">
      <w:pPr>
        <w:spacing w:line="360" w:lineRule="auto"/>
        <w:rPr>
          <w:rFonts w:eastAsia="Calibri" w:cs="Arial"/>
          <w:bCs/>
          <w:szCs w:val="24"/>
          <w:highlight w:val="yellow"/>
        </w:rPr>
      </w:pPr>
    </w:p>
    <w:p w14:paraId="5E962D4C" w14:textId="07251266" w:rsidR="00ED449D" w:rsidRPr="00C366E6" w:rsidRDefault="006454E6" w:rsidP="00C366E6">
      <w:pPr>
        <w:spacing w:line="360" w:lineRule="auto"/>
        <w:rPr>
          <w:rFonts w:eastAsia="Calibri" w:cs="Arial"/>
          <w:bCs/>
          <w:szCs w:val="24"/>
        </w:rPr>
      </w:pPr>
      <w:r w:rsidRPr="00C366E6">
        <w:rPr>
          <w:rFonts w:eastAsia="Calibri" w:cs="Arial"/>
          <w:b/>
          <w:szCs w:val="24"/>
        </w:rPr>
        <w:t>XI</w:t>
      </w:r>
      <w:r w:rsidR="00ED449D" w:rsidRPr="00C366E6">
        <w:rPr>
          <w:rFonts w:eastAsia="Calibri" w:cs="Arial"/>
          <w:b/>
          <w:szCs w:val="24"/>
        </w:rPr>
        <w:t>. Admisión</w:t>
      </w:r>
      <w:r w:rsidR="00685C9B" w:rsidRPr="00C366E6">
        <w:rPr>
          <w:rFonts w:eastAsia="Calibri" w:cs="Arial"/>
          <w:b/>
          <w:szCs w:val="24"/>
        </w:rPr>
        <w:t xml:space="preserve"> y cierre de instrucción</w:t>
      </w:r>
      <w:r w:rsidR="00ED449D" w:rsidRPr="00C366E6">
        <w:rPr>
          <w:rFonts w:eastAsia="Calibri" w:cs="Arial"/>
          <w:b/>
          <w:szCs w:val="24"/>
        </w:rPr>
        <w:t xml:space="preserve">. </w:t>
      </w:r>
      <w:r w:rsidR="00ED449D" w:rsidRPr="00C366E6">
        <w:rPr>
          <w:rFonts w:eastAsia="Calibri" w:cs="Arial"/>
          <w:bCs/>
          <w:szCs w:val="24"/>
        </w:rPr>
        <w:t xml:space="preserve">En proveído de </w:t>
      </w:r>
      <w:r w:rsidR="00961560">
        <w:rPr>
          <w:rFonts w:eastAsia="Calibri" w:cs="Arial"/>
          <w:bCs/>
          <w:szCs w:val="24"/>
        </w:rPr>
        <w:t>doce de</w:t>
      </w:r>
      <w:r w:rsidR="00D71E30" w:rsidRPr="00C87650">
        <w:rPr>
          <w:rFonts w:eastAsia="Calibri" w:cs="Arial"/>
          <w:bCs/>
          <w:szCs w:val="24"/>
        </w:rPr>
        <w:t xml:space="preserve"> </w:t>
      </w:r>
      <w:r w:rsidR="00B73247" w:rsidRPr="00C87650">
        <w:rPr>
          <w:rFonts w:eastAsia="Calibri" w:cs="Arial"/>
          <w:bCs/>
          <w:szCs w:val="24"/>
        </w:rPr>
        <w:t>agosto</w:t>
      </w:r>
      <w:r w:rsidR="00ED449D" w:rsidRPr="00C366E6">
        <w:rPr>
          <w:rFonts w:eastAsia="Calibri" w:cs="Arial"/>
          <w:bCs/>
          <w:szCs w:val="24"/>
        </w:rPr>
        <w:t xml:space="preserve">, se admitió a trámite el presente </w:t>
      </w:r>
      <w:r w:rsidR="007C1263">
        <w:rPr>
          <w:rFonts w:eastAsia="Calibri" w:cs="Arial"/>
          <w:bCs/>
          <w:szCs w:val="24"/>
        </w:rPr>
        <w:t>r</w:t>
      </w:r>
      <w:r w:rsidR="00ED449D" w:rsidRPr="00EF1433">
        <w:rPr>
          <w:rFonts w:eastAsia="Calibri" w:cs="Arial"/>
          <w:bCs/>
          <w:szCs w:val="24"/>
        </w:rPr>
        <w:t>ecurso</w:t>
      </w:r>
      <w:r w:rsidR="00685C9B" w:rsidRPr="00C366E6">
        <w:rPr>
          <w:rFonts w:eastAsia="Calibri" w:cs="Arial"/>
          <w:bCs/>
          <w:szCs w:val="24"/>
        </w:rPr>
        <w:t xml:space="preserve"> y</w:t>
      </w:r>
      <w:r w:rsidR="00ED449D" w:rsidRPr="00C366E6">
        <w:rPr>
          <w:rFonts w:eastAsia="Calibri" w:cs="Arial"/>
          <w:bCs/>
          <w:szCs w:val="24"/>
        </w:rPr>
        <w:t xml:space="preserve"> </w:t>
      </w:r>
      <w:r w:rsidR="00685C9B" w:rsidRPr="00C366E6">
        <w:rPr>
          <w:rFonts w:eastAsia="Calibri" w:cs="Arial"/>
          <w:bCs/>
          <w:szCs w:val="24"/>
        </w:rPr>
        <w:t>se decretó el cierre de instrucción, quedando el medio de impugnación en estado de dictar resolución.</w:t>
      </w:r>
    </w:p>
    <w:p w14:paraId="433BFE84" w14:textId="77777777" w:rsidR="00ED449D" w:rsidRPr="00C366E6" w:rsidRDefault="00ED449D" w:rsidP="00C366E6">
      <w:pPr>
        <w:spacing w:line="360" w:lineRule="auto"/>
        <w:rPr>
          <w:rFonts w:eastAsia="Calibri" w:cs="Arial"/>
          <w:bCs/>
          <w:szCs w:val="24"/>
        </w:rPr>
      </w:pPr>
    </w:p>
    <w:p w14:paraId="6F9FF13B" w14:textId="79702C64" w:rsidR="00ED449D" w:rsidRPr="00C366E6" w:rsidRDefault="00ED449D" w:rsidP="00D9481D">
      <w:pPr>
        <w:pStyle w:val="Ttulo1"/>
      </w:pPr>
      <w:r w:rsidRPr="00C366E6">
        <w:t>II.</w:t>
      </w:r>
      <w:r w:rsidR="00D71E30" w:rsidRPr="00C366E6">
        <w:t xml:space="preserve"> COMPETENCIA</w:t>
      </w:r>
    </w:p>
    <w:p w14:paraId="65F6581F" w14:textId="77777777" w:rsidR="00ED449D" w:rsidRPr="00C366E6" w:rsidRDefault="00ED449D" w:rsidP="00C366E6">
      <w:pPr>
        <w:spacing w:line="360" w:lineRule="auto"/>
        <w:rPr>
          <w:rFonts w:cs="Arial"/>
          <w:szCs w:val="24"/>
        </w:rPr>
      </w:pPr>
    </w:p>
    <w:p w14:paraId="369F887C" w14:textId="6012BCF8" w:rsidR="00ED449D" w:rsidRPr="00C366E6" w:rsidRDefault="00ED449D" w:rsidP="00C366E6">
      <w:pPr>
        <w:spacing w:line="360" w:lineRule="auto"/>
        <w:rPr>
          <w:rFonts w:cs="Arial"/>
          <w:szCs w:val="24"/>
        </w:rPr>
      </w:pPr>
      <w:r w:rsidRPr="00C366E6">
        <w:rPr>
          <w:rFonts w:cs="Arial"/>
          <w:szCs w:val="24"/>
        </w:rPr>
        <w:t xml:space="preserve">El Pleno del Tribunal Electoral es competente para conocer y resolver el presente </w:t>
      </w:r>
      <w:r w:rsidR="007C1263">
        <w:rPr>
          <w:rFonts w:cs="Arial"/>
          <w:szCs w:val="24"/>
        </w:rPr>
        <w:t>r</w:t>
      </w:r>
      <w:r w:rsidRPr="00EF1433">
        <w:rPr>
          <w:rFonts w:cs="Arial"/>
          <w:szCs w:val="24"/>
        </w:rPr>
        <w:t>ecurso</w:t>
      </w:r>
      <w:r w:rsidRPr="00C366E6">
        <w:rPr>
          <w:rFonts w:cs="Arial"/>
          <w:szCs w:val="24"/>
        </w:rPr>
        <w:t xml:space="preserve"> de </w:t>
      </w:r>
      <w:r w:rsidR="007C1263">
        <w:rPr>
          <w:rFonts w:cs="Arial"/>
          <w:szCs w:val="24"/>
        </w:rPr>
        <w:t>a</w:t>
      </w:r>
      <w:r w:rsidRPr="00EF1433">
        <w:rPr>
          <w:rFonts w:cs="Arial"/>
          <w:szCs w:val="24"/>
        </w:rPr>
        <w:t>pelación</w:t>
      </w:r>
      <w:r w:rsidRPr="00770A2C">
        <w:rPr>
          <w:rFonts w:cs="Arial"/>
          <w:szCs w:val="24"/>
        </w:rPr>
        <w:t xml:space="preserve">, al ser interpuesto en contra </w:t>
      </w:r>
      <w:r w:rsidR="00262EBE" w:rsidRPr="00770A2C">
        <w:rPr>
          <w:rFonts w:cs="Arial"/>
          <w:szCs w:val="24"/>
        </w:rPr>
        <w:t xml:space="preserve">de un acuerdo </w:t>
      </w:r>
      <w:r w:rsidRPr="00770A2C">
        <w:rPr>
          <w:rFonts w:cs="Arial"/>
          <w:szCs w:val="24"/>
        </w:rPr>
        <w:t xml:space="preserve">emitido por la </w:t>
      </w:r>
      <w:r w:rsidR="00FB4E9E">
        <w:rPr>
          <w:rFonts w:cs="Arial"/>
          <w:szCs w:val="24"/>
        </w:rPr>
        <w:t xml:space="preserve">encargada de despacho de la </w:t>
      </w:r>
      <w:r w:rsidRPr="00FB4E9E">
        <w:rPr>
          <w:rFonts w:eastAsia="Calibri" w:cs="Arial"/>
          <w:szCs w:val="24"/>
        </w:rPr>
        <w:t>Secretar</w:t>
      </w:r>
      <w:r w:rsidR="00AF4D35" w:rsidRPr="00FB4E9E">
        <w:rPr>
          <w:rFonts w:eastAsia="Calibri" w:cs="Arial"/>
          <w:szCs w:val="24"/>
        </w:rPr>
        <w:t>í</w:t>
      </w:r>
      <w:r w:rsidRPr="00FB4E9E">
        <w:rPr>
          <w:rFonts w:eastAsia="Calibri" w:cs="Arial"/>
          <w:szCs w:val="24"/>
        </w:rPr>
        <w:t>a Ejecutiva</w:t>
      </w:r>
      <w:r w:rsidRPr="00770A2C">
        <w:rPr>
          <w:rFonts w:eastAsia="Calibri" w:cs="Arial"/>
          <w:bCs/>
          <w:szCs w:val="24"/>
        </w:rPr>
        <w:t xml:space="preserve"> del </w:t>
      </w:r>
      <w:r w:rsidRPr="00770A2C">
        <w:rPr>
          <w:rFonts w:eastAsia="Calibri" w:cs="Arial"/>
          <w:bCs/>
          <w:i/>
          <w:iCs/>
          <w:szCs w:val="24"/>
        </w:rPr>
        <w:t>IEM</w:t>
      </w:r>
      <w:r w:rsidRPr="00770A2C">
        <w:rPr>
          <w:rFonts w:eastAsia="Calibri" w:cs="Arial"/>
          <w:bCs/>
          <w:szCs w:val="24"/>
        </w:rPr>
        <w:t xml:space="preserve">, </w:t>
      </w:r>
      <w:r w:rsidRPr="00770A2C">
        <w:rPr>
          <w:rFonts w:cs="Arial"/>
          <w:bCs/>
          <w:szCs w:val="24"/>
        </w:rPr>
        <w:t xml:space="preserve">cuya </w:t>
      </w:r>
      <w:r w:rsidRPr="00C366E6">
        <w:rPr>
          <w:rFonts w:cs="Arial"/>
          <w:bCs/>
          <w:szCs w:val="24"/>
        </w:rPr>
        <w:t>competencia es exclusiva de este Tribunal Electoral</w:t>
      </w:r>
      <w:r w:rsidRPr="00C366E6">
        <w:rPr>
          <w:rFonts w:cs="Arial"/>
          <w:szCs w:val="24"/>
        </w:rPr>
        <w:t>.</w:t>
      </w:r>
    </w:p>
    <w:p w14:paraId="2143D41E" w14:textId="77777777" w:rsidR="00ED449D" w:rsidRPr="00C366E6" w:rsidRDefault="00ED449D" w:rsidP="00C366E6">
      <w:pPr>
        <w:spacing w:line="360" w:lineRule="auto"/>
        <w:rPr>
          <w:rFonts w:cs="Arial"/>
          <w:szCs w:val="24"/>
        </w:rPr>
      </w:pPr>
    </w:p>
    <w:p w14:paraId="422D38EC" w14:textId="77777777" w:rsidR="00ED449D" w:rsidRPr="00C366E6" w:rsidRDefault="00ED449D" w:rsidP="00C366E6">
      <w:pPr>
        <w:spacing w:line="360" w:lineRule="auto"/>
        <w:rPr>
          <w:rFonts w:cs="Arial"/>
          <w:szCs w:val="24"/>
        </w:rPr>
      </w:pPr>
      <w:r w:rsidRPr="00C366E6">
        <w:rPr>
          <w:rFonts w:cs="Arial"/>
          <w:szCs w:val="24"/>
        </w:rPr>
        <w:t>Lo anterior, de conformidad con lo dispuesto en los artículos 98 A, de la Constitución Política del Estado Libre y Soberano de Michoacán de Ocampo</w:t>
      </w:r>
      <w:r w:rsidRPr="00C366E6">
        <w:rPr>
          <w:rStyle w:val="Refdenotaalpie"/>
          <w:rFonts w:cs="Arial"/>
          <w:szCs w:val="24"/>
        </w:rPr>
        <w:footnoteReference w:id="23"/>
      </w:r>
      <w:r w:rsidRPr="00C366E6">
        <w:rPr>
          <w:rFonts w:cs="Arial"/>
          <w:szCs w:val="24"/>
        </w:rPr>
        <w:t>; 60, 64, fracción XIII, y 66, fracciones II y III, del Código Electoral del Estado de Michoacán de Ocampo</w:t>
      </w:r>
      <w:r w:rsidRPr="00C366E6">
        <w:rPr>
          <w:rStyle w:val="Refdenotaalpie"/>
          <w:rFonts w:cs="Arial"/>
          <w:szCs w:val="24"/>
        </w:rPr>
        <w:footnoteReference w:id="24"/>
      </w:r>
      <w:r w:rsidRPr="00C366E6">
        <w:rPr>
          <w:rFonts w:cs="Arial"/>
          <w:szCs w:val="24"/>
        </w:rPr>
        <w:t xml:space="preserve">; así como 4, inciso b), 5, 51, fracción I y 52, de la </w:t>
      </w:r>
      <w:r w:rsidRPr="00860590">
        <w:rPr>
          <w:rFonts w:cs="Arial"/>
          <w:i/>
          <w:iCs/>
          <w:szCs w:val="24"/>
        </w:rPr>
        <w:t xml:space="preserve">Ley </w:t>
      </w:r>
      <w:r w:rsidRPr="00860590">
        <w:rPr>
          <w:rFonts w:cs="Arial"/>
          <w:i/>
          <w:iCs/>
          <w:szCs w:val="24"/>
        </w:rPr>
        <w:lastRenderedPageBreak/>
        <w:t>de Justicia Electoral</w:t>
      </w:r>
      <w:r w:rsidRPr="00C366E6">
        <w:rPr>
          <w:rFonts w:cs="Arial"/>
          <w:szCs w:val="24"/>
        </w:rPr>
        <w:t>.</w:t>
      </w:r>
    </w:p>
    <w:p w14:paraId="5BED8E26" w14:textId="77777777" w:rsidR="00ED449D" w:rsidRPr="00C366E6" w:rsidRDefault="00ED449D" w:rsidP="00C366E6">
      <w:pPr>
        <w:spacing w:line="360" w:lineRule="auto"/>
        <w:rPr>
          <w:rFonts w:cs="Arial"/>
          <w:szCs w:val="24"/>
          <w:highlight w:val="yellow"/>
        </w:rPr>
      </w:pPr>
    </w:p>
    <w:p w14:paraId="43732E88" w14:textId="704F692C" w:rsidR="00ED449D" w:rsidRPr="00C366E6" w:rsidRDefault="00ED449D" w:rsidP="00D9481D">
      <w:pPr>
        <w:pStyle w:val="Ttulo1"/>
      </w:pPr>
      <w:r w:rsidRPr="00C366E6">
        <w:t>III</w:t>
      </w:r>
      <w:r w:rsidR="002B1A4C" w:rsidRPr="00C366E6">
        <w:t>.</w:t>
      </w:r>
      <w:r w:rsidR="008E7D95" w:rsidRPr="00C366E6">
        <w:t xml:space="preserve"> REQUISITOS DE PROCEDIBILIDAD</w:t>
      </w:r>
    </w:p>
    <w:p w14:paraId="34CCF25F" w14:textId="77777777" w:rsidR="00ED449D" w:rsidRPr="00C366E6" w:rsidRDefault="00ED449D" w:rsidP="00C366E6">
      <w:pPr>
        <w:spacing w:line="360" w:lineRule="auto"/>
        <w:rPr>
          <w:rFonts w:cs="Arial"/>
          <w:b/>
          <w:bCs/>
          <w:szCs w:val="24"/>
        </w:rPr>
      </w:pPr>
    </w:p>
    <w:p w14:paraId="357AED9F" w14:textId="09D224D8" w:rsidR="00ED449D" w:rsidRPr="00C366E6" w:rsidRDefault="008F5852" w:rsidP="00C366E6">
      <w:pPr>
        <w:spacing w:line="360" w:lineRule="auto"/>
        <w:rPr>
          <w:rFonts w:cs="Arial"/>
          <w:szCs w:val="24"/>
          <w:lang w:val="es-ES_tradnl"/>
        </w:rPr>
      </w:pPr>
      <w:r w:rsidRPr="00961560">
        <w:rPr>
          <w:rFonts w:cs="Arial"/>
          <w:szCs w:val="24"/>
          <w:lang w:val="es-ES_tradnl"/>
        </w:rPr>
        <w:t>Este órgano jurisdiccional no advierte que se actualice alguna causal de improcedencia</w:t>
      </w:r>
      <w:r w:rsidR="00ED449D" w:rsidRPr="00961560">
        <w:rPr>
          <w:rFonts w:cs="Arial"/>
          <w:szCs w:val="24"/>
          <w:lang w:val="es-ES_tradnl"/>
        </w:rPr>
        <w:t>, sino por el contrario, reúne los requisitos formales y de procedencia previstos</w:t>
      </w:r>
      <w:r w:rsidR="00ED449D" w:rsidRPr="00C366E6">
        <w:rPr>
          <w:rFonts w:cs="Arial"/>
          <w:szCs w:val="24"/>
          <w:lang w:val="es-ES_tradnl"/>
        </w:rPr>
        <w:t xml:space="preserve"> en los artículos 9, 10 y 51 fracción I, de la </w:t>
      </w:r>
      <w:r w:rsidR="00ED449D" w:rsidRPr="00860590">
        <w:rPr>
          <w:rFonts w:cs="Arial"/>
          <w:i/>
          <w:iCs/>
          <w:szCs w:val="24"/>
          <w:lang w:val="es-ES_tradnl"/>
        </w:rPr>
        <w:t xml:space="preserve">Ley </w:t>
      </w:r>
      <w:r w:rsidR="005E0A94">
        <w:rPr>
          <w:rFonts w:cs="Arial"/>
          <w:i/>
          <w:iCs/>
          <w:szCs w:val="24"/>
          <w:lang w:val="es-ES_tradnl"/>
        </w:rPr>
        <w:t xml:space="preserve">de </w:t>
      </w:r>
      <w:r w:rsidR="00ED449D" w:rsidRPr="00860590">
        <w:rPr>
          <w:rFonts w:cs="Arial"/>
          <w:i/>
          <w:iCs/>
          <w:szCs w:val="24"/>
          <w:lang w:val="es-ES_tradnl"/>
        </w:rPr>
        <w:t>Justicia Electoral</w:t>
      </w:r>
      <w:r w:rsidR="00ED449D" w:rsidRPr="00C366E6">
        <w:rPr>
          <w:rFonts w:cs="Arial"/>
          <w:szCs w:val="24"/>
          <w:lang w:val="es-ES_tradnl"/>
        </w:rPr>
        <w:t>, tal como se señala a continuación:</w:t>
      </w:r>
    </w:p>
    <w:p w14:paraId="47FAAEB3" w14:textId="77777777" w:rsidR="00ED449D" w:rsidRPr="00C366E6" w:rsidRDefault="00ED449D" w:rsidP="00C366E6">
      <w:pPr>
        <w:spacing w:line="360" w:lineRule="auto"/>
        <w:rPr>
          <w:rFonts w:cs="Arial"/>
          <w:szCs w:val="24"/>
          <w:highlight w:val="yellow"/>
          <w:lang w:val="es-ES_tradnl"/>
        </w:rPr>
      </w:pPr>
    </w:p>
    <w:p w14:paraId="770CDCDE" w14:textId="056BD72D" w:rsidR="00ED449D" w:rsidRPr="00ED65BA" w:rsidRDefault="00ED449D" w:rsidP="00340E20">
      <w:pPr>
        <w:pStyle w:val="Prrafodelista"/>
        <w:numPr>
          <w:ilvl w:val="0"/>
          <w:numId w:val="38"/>
        </w:numPr>
        <w:spacing w:line="360" w:lineRule="auto"/>
        <w:ind w:left="284" w:hanging="284"/>
        <w:rPr>
          <w:rFonts w:cs="Arial"/>
          <w:szCs w:val="24"/>
          <w:lang w:val="es-ES_tradnl"/>
        </w:rPr>
      </w:pPr>
      <w:r w:rsidRPr="00ED65BA">
        <w:rPr>
          <w:rFonts w:cs="Arial"/>
          <w:b/>
          <w:bCs/>
          <w:szCs w:val="24"/>
          <w:lang w:val="es-ES_tradnl"/>
        </w:rPr>
        <w:t>Oportunidad</w:t>
      </w:r>
      <w:r w:rsidRPr="00ED65BA">
        <w:rPr>
          <w:rFonts w:cs="Arial"/>
          <w:szCs w:val="24"/>
          <w:lang w:val="es-ES_tradnl"/>
        </w:rPr>
        <w:t xml:space="preserve">. Se cumple con este requisito, toda vez que </w:t>
      </w:r>
      <w:r w:rsidR="005C63E5" w:rsidRPr="00ED65BA">
        <w:rPr>
          <w:rFonts w:cs="Arial"/>
          <w:szCs w:val="24"/>
          <w:lang w:val="es-ES_tradnl"/>
        </w:rPr>
        <w:t>e</w:t>
      </w:r>
      <w:r w:rsidRPr="00ED65BA">
        <w:rPr>
          <w:rFonts w:cs="Arial"/>
          <w:szCs w:val="24"/>
          <w:lang w:val="es-ES_tradnl"/>
        </w:rPr>
        <w:t xml:space="preserve">l acuerdo impugnado </w:t>
      </w:r>
      <w:r w:rsidR="005C63E5" w:rsidRPr="00ED65BA">
        <w:rPr>
          <w:rFonts w:cs="Arial"/>
          <w:szCs w:val="24"/>
          <w:lang w:val="es-ES_tradnl"/>
        </w:rPr>
        <w:t xml:space="preserve">fue </w:t>
      </w:r>
      <w:r w:rsidRPr="00ED65BA">
        <w:rPr>
          <w:rFonts w:cs="Arial"/>
          <w:szCs w:val="24"/>
          <w:lang w:val="es-ES_tradnl"/>
        </w:rPr>
        <w:t xml:space="preserve">emitido el </w:t>
      </w:r>
      <w:r w:rsidR="004E013E" w:rsidRPr="00ED65BA">
        <w:rPr>
          <w:rFonts w:cs="Arial"/>
          <w:szCs w:val="24"/>
          <w:lang w:val="es-ES_tradnl"/>
        </w:rPr>
        <w:t>veinte</w:t>
      </w:r>
      <w:r w:rsidR="005C63E5" w:rsidRPr="00ED65BA">
        <w:rPr>
          <w:rFonts w:cs="Arial"/>
          <w:szCs w:val="24"/>
          <w:lang w:val="es-ES_tradnl"/>
        </w:rPr>
        <w:t xml:space="preserve"> de </w:t>
      </w:r>
      <w:r w:rsidR="004E013E" w:rsidRPr="00ED65BA">
        <w:rPr>
          <w:rFonts w:cs="Arial"/>
          <w:szCs w:val="24"/>
          <w:lang w:val="es-ES_tradnl"/>
        </w:rPr>
        <w:t>julio</w:t>
      </w:r>
      <w:r w:rsidRPr="00ED65BA">
        <w:rPr>
          <w:rFonts w:cs="Arial"/>
          <w:szCs w:val="24"/>
          <w:lang w:val="es-ES_tradnl"/>
        </w:rPr>
        <w:t xml:space="preserve"> por la</w:t>
      </w:r>
      <w:r w:rsidR="004E013E" w:rsidRPr="00ED65BA">
        <w:rPr>
          <w:rFonts w:cs="Arial"/>
          <w:szCs w:val="24"/>
          <w:lang w:val="es-ES_tradnl"/>
        </w:rPr>
        <w:t xml:space="preserve"> autoridad responsable</w:t>
      </w:r>
      <w:r w:rsidRPr="00ED65BA">
        <w:rPr>
          <w:rFonts w:cs="Arial"/>
          <w:szCs w:val="24"/>
          <w:lang w:val="es-ES_tradnl"/>
        </w:rPr>
        <w:t xml:space="preserve">, </w:t>
      </w:r>
      <w:r w:rsidR="00385796" w:rsidRPr="00ED65BA">
        <w:rPr>
          <w:rFonts w:cs="Arial"/>
          <w:szCs w:val="24"/>
          <w:lang w:val="es-ES_tradnl"/>
        </w:rPr>
        <w:t xml:space="preserve">y </w:t>
      </w:r>
      <w:r w:rsidRPr="00ED65BA">
        <w:rPr>
          <w:rFonts w:cs="Arial"/>
          <w:szCs w:val="24"/>
          <w:lang w:val="es-ES_tradnl"/>
        </w:rPr>
        <w:t>le fue notificado e</w:t>
      </w:r>
      <w:r w:rsidR="004E013E" w:rsidRPr="00ED65BA">
        <w:rPr>
          <w:rFonts w:cs="Arial"/>
          <w:szCs w:val="24"/>
          <w:lang w:val="es-ES_tradnl"/>
        </w:rPr>
        <w:t>n esa misma fecha</w:t>
      </w:r>
      <w:r w:rsidRPr="00ED65BA">
        <w:rPr>
          <w:rFonts w:cs="Arial"/>
          <w:szCs w:val="24"/>
          <w:lang w:val="es-ES_tradnl"/>
        </w:rPr>
        <w:t xml:space="preserve"> a</w:t>
      </w:r>
      <w:r w:rsidR="004B3D75" w:rsidRPr="00ED65BA">
        <w:rPr>
          <w:rFonts w:cs="Arial"/>
          <w:szCs w:val="24"/>
          <w:lang w:val="es-ES_tradnl"/>
        </w:rPr>
        <w:t>l</w:t>
      </w:r>
      <w:r w:rsidRPr="00ED65BA">
        <w:rPr>
          <w:rFonts w:cs="Arial"/>
          <w:szCs w:val="24"/>
          <w:lang w:val="es-ES_tradnl"/>
        </w:rPr>
        <w:t xml:space="preserve"> apelante</w:t>
      </w:r>
      <w:r w:rsidR="004E013E" w:rsidRPr="00ED65BA">
        <w:rPr>
          <w:rFonts w:cs="Arial"/>
          <w:szCs w:val="24"/>
          <w:lang w:val="es-ES_tradnl"/>
        </w:rPr>
        <w:t>,</w:t>
      </w:r>
      <w:r w:rsidRPr="00ED65BA">
        <w:rPr>
          <w:rFonts w:cs="Arial"/>
          <w:szCs w:val="24"/>
          <w:lang w:val="es-ES_tradnl"/>
        </w:rPr>
        <w:t xml:space="preserve"> mientras que el </w:t>
      </w:r>
      <w:r w:rsidR="00BA5BBC">
        <w:rPr>
          <w:rFonts w:cs="Arial"/>
          <w:szCs w:val="24"/>
          <w:lang w:val="es-ES_tradnl"/>
        </w:rPr>
        <w:t>r</w:t>
      </w:r>
      <w:r w:rsidRPr="00EF1433">
        <w:rPr>
          <w:rFonts w:cs="Arial"/>
          <w:szCs w:val="24"/>
          <w:lang w:val="es-ES_tradnl"/>
        </w:rPr>
        <w:t>ecurso</w:t>
      </w:r>
      <w:r w:rsidRPr="00ED65BA">
        <w:rPr>
          <w:rFonts w:cs="Arial"/>
          <w:szCs w:val="24"/>
          <w:lang w:val="es-ES_tradnl"/>
        </w:rPr>
        <w:t xml:space="preserve"> de </w:t>
      </w:r>
      <w:r w:rsidR="00BA5BBC">
        <w:rPr>
          <w:rFonts w:cs="Arial"/>
          <w:szCs w:val="24"/>
          <w:lang w:val="es-ES_tradnl"/>
        </w:rPr>
        <w:t>a</w:t>
      </w:r>
      <w:r w:rsidRPr="00EF1433">
        <w:rPr>
          <w:rFonts w:cs="Arial"/>
          <w:szCs w:val="24"/>
          <w:lang w:val="es-ES_tradnl"/>
        </w:rPr>
        <w:t>pelación</w:t>
      </w:r>
      <w:r w:rsidRPr="00ED65BA">
        <w:rPr>
          <w:rFonts w:cs="Arial"/>
          <w:szCs w:val="24"/>
          <w:lang w:val="es-ES_tradnl"/>
        </w:rPr>
        <w:t xml:space="preserve"> lo presentó ante el </w:t>
      </w:r>
      <w:r w:rsidRPr="00860590">
        <w:rPr>
          <w:rFonts w:cs="Arial"/>
          <w:i/>
          <w:iCs/>
          <w:szCs w:val="24"/>
          <w:lang w:val="es-ES_tradnl"/>
        </w:rPr>
        <w:t>IEM</w:t>
      </w:r>
      <w:r w:rsidRPr="00ED65BA">
        <w:rPr>
          <w:rFonts w:cs="Arial"/>
          <w:szCs w:val="24"/>
          <w:lang w:val="es-ES_tradnl"/>
        </w:rPr>
        <w:t>, el</w:t>
      </w:r>
      <w:r w:rsidR="004E013E" w:rsidRPr="00ED65BA">
        <w:rPr>
          <w:rFonts w:cs="Arial"/>
          <w:szCs w:val="24"/>
          <w:lang w:val="es-ES_tradnl"/>
        </w:rPr>
        <w:t xml:space="preserve"> veinticuatro </w:t>
      </w:r>
      <w:r w:rsidRPr="00ED65BA">
        <w:rPr>
          <w:rFonts w:cs="Arial"/>
          <w:szCs w:val="24"/>
          <w:lang w:val="es-ES_tradnl"/>
        </w:rPr>
        <w:t>siguiente; es decir, dentro del plazo legal de c</w:t>
      </w:r>
      <w:r w:rsidR="004E013E" w:rsidRPr="00ED65BA">
        <w:rPr>
          <w:rFonts w:cs="Arial"/>
          <w:szCs w:val="24"/>
          <w:lang w:val="es-ES_tradnl"/>
        </w:rPr>
        <w:t>inco</w:t>
      </w:r>
      <w:r w:rsidRPr="00ED65BA">
        <w:rPr>
          <w:rFonts w:cs="Arial"/>
          <w:szCs w:val="24"/>
          <w:lang w:val="es-ES_tradnl"/>
        </w:rPr>
        <w:t xml:space="preserve"> días, por lo que dicha impugnación fue oportuna.</w:t>
      </w:r>
    </w:p>
    <w:p w14:paraId="43823AAB" w14:textId="77777777" w:rsidR="00ED449D" w:rsidRPr="00C366E6" w:rsidRDefault="00ED449D" w:rsidP="00C366E6">
      <w:pPr>
        <w:spacing w:line="360" w:lineRule="auto"/>
        <w:rPr>
          <w:rFonts w:cs="Arial"/>
          <w:szCs w:val="24"/>
          <w:lang w:val="es-ES_tradnl"/>
        </w:rPr>
      </w:pPr>
    </w:p>
    <w:p w14:paraId="76117C13" w14:textId="16FA4045" w:rsidR="00ED449D" w:rsidRPr="00ED65BA" w:rsidRDefault="00ED449D" w:rsidP="00340E20">
      <w:pPr>
        <w:pStyle w:val="Prrafodelista"/>
        <w:numPr>
          <w:ilvl w:val="0"/>
          <w:numId w:val="38"/>
        </w:numPr>
        <w:spacing w:line="360" w:lineRule="auto"/>
        <w:ind w:left="284" w:hanging="284"/>
        <w:rPr>
          <w:rFonts w:cs="Arial"/>
          <w:szCs w:val="24"/>
          <w:lang w:val="es-ES_tradnl"/>
        </w:rPr>
      </w:pPr>
      <w:r w:rsidRPr="00ED65BA">
        <w:rPr>
          <w:rFonts w:cs="Arial"/>
          <w:b/>
          <w:bCs/>
          <w:szCs w:val="24"/>
          <w:lang w:val="es-ES_tradnl"/>
        </w:rPr>
        <w:t>Forma.</w:t>
      </w:r>
      <w:r w:rsidRPr="00ED65BA">
        <w:rPr>
          <w:rFonts w:cs="Arial"/>
          <w:szCs w:val="24"/>
          <w:lang w:val="es-ES_tradnl"/>
        </w:rPr>
        <w:t xml:space="preserve"> De igual manera, el medio de impugnación se presentó por escrito, señala el nombre de</w:t>
      </w:r>
      <w:r w:rsidR="006038BA" w:rsidRPr="00ED65BA">
        <w:rPr>
          <w:rFonts w:cs="Arial"/>
          <w:szCs w:val="24"/>
          <w:lang w:val="es-ES_tradnl"/>
        </w:rPr>
        <w:t>l</w:t>
      </w:r>
      <w:r w:rsidRPr="00ED65BA">
        <w:rPr>
          <w:rFonts w:cs="Arial"/>
          <w:szCs w:val="24"/>
          <w:lang w:val="es-ES_tradnl"/>
        </w:rPr>
        <w:t xml:space="preserve"> apelante, consta la firma autógrafa, indica correo electrónico para recibir notificaciones, se precisa </w:t>
      </w:r>
      <w:r w:rsidR="006038BA" w:rsidRPr="00ED65BA">
        <w:rPr>
          <w:rFonts w:cs="Arial"/>
          <w:szCs w:val="24"/>
          <w:lang w:val="es-ES_tradnl"/>
        </w:rPr>
        <w:t>el</w:t>
      </w:r>
      <w:r w:rsidRPr="00ED65BA">
        <w:rPr>
          <w:rFonts w:cs="Arial"/>
          <w:szCs w:val="24"/>
          <w:lang w:val="es-ES_tradnl"/>
        </w:rPr>
        <w:t xml:space="preserve"> acto impugnado y autoridad responsable, así como los hechos y agravios que afirma se le causan y se aportaron las pruebas que se consideraron oportunas.</w:t>
      </w:r>
    </w:p>
    <w:p w14:paraId="17D1C975" w14:textId="77777777" w:rsidR="00ED449D" w:rsidRPr="00C366E6" w:rsidRDefault="00ED449D" w:rsidP="00C366E6">
      <w:pPr>
        <w:spacing w:line="360" w:lineRule="auto"/>
        <w:rPr>
          <w:rFonts w:cs="Arial"/>
          <w:szCs w:val="24"/>
          <w:highlight w:val="yellow"/>
          <w:lang w:val="es-ES_tradnl"/>
        </w:rPr>
      </w:pPr>
    </w:p>
    <w:p w14:paraId="662A5E59" w14:textId="37270780" w:rsidR="00ED449D" w:rsidRPr="00ED65BA" w:rsidRDefault="00ED449D" w:rsidP="00340E20">
      <w:pPr>
        <w:pStyle w:val="Prrafodelista"/>
        <w:numPr>
          <w:ilvl w:val="0"/>
          <w:numId w:val="38"/>
        </w:numPr>
        <w:spacing w:line="360" w:lineRule="auto"/>
        <w:ind w:left="284" w:hanging="284"/>
        <w:rPr>
          <w:rFonts w:cs="Arial"/>
          <w:szCs w:val="24"/>
          <w:lang w:val="es-ES_tradnl"/>
        </w:rPr>
      </w:pPr>
      <w:r w:rsidRPr="00ED65BA">
        <w:rPr>
          <w:rFonts w:cs="Arial"/>
          <w:b/>
          <w:bCs/>
          <w:szCs w:val="24"/>
          <w:lang w:val="es-ES_tradnl"/>
        </w:rPr>
        <w:t>Legitimación</w:t>
      </w:r>
      <w:r w:rsidRPr="00ED65BA">
        <w:rPr>
          <w:rFonts w:cs="Arial"/>
          <w:szCs w:val="24"/>
          <w:lang w:val="es-ES_tradnl"/>
        </w:rPr>
        <w:t>. Dicho requisito se encuentra satisfecho, de conformidad con lo previsto en los artículos 13, fracción I y 53, fracción II</w:t>
      </w:r>
      <w:r w:rsidR="006038BA" w:rsidRPr="00ED65BA">
        <w:rPr>
          <w:rFonts w:cs="Arial"/>
          <w:szCs w:val="24"/>
          <w:lang w:val="es-ES_tradnl"/>
        </w:rPr>
        <w:t>, ambos</w:t>
      </w:r>
      <w:r w:rsidRPr="00ED65BA">
        <w:rPr>
          <w:rFonts w:cs="Arial"/>
          <w:szCs w:val="24"/>
          <w:lang w:val="es-ES_tradnl"/>
        </w:rPr>
        <w:t xml:space="preserve"> de la </w:t>
      </w:r>
      <w:r w:rsidRPr="00860590">
        <w:rPr>
          <w:rFonts w:cs="Arial"/>
          <w:i/>
          <w:iCs/>
          <w:szCs w:val="24"/>
          <w:lang w:val="es-ES_tradnl"/>
        </w:rPr>
        <w:t>Ley de Justicia Electoral</w:t>
      </w:r>
      <w:r w:rsidRPr="00ED65BA">
        <w:rPr>
          <w:rFonts w:cs="Arial"/>
          <w:szCs w:val="24"/>
          <w:lang w:val="es-ES_tradnl"/>
        </w:rPr>
        <w:t xml:space="preserve">, ya que </w:t>
      </w:r>
      <w:r w:rsidR="000B0644" w:rsidRPr="00ED65BA">
        <w:rPr>
          <w:rFonts w:cs="Arial"/>
          <w:szCs w:val="24"/>
          <w:lang w:val="es-ES_tradnl"/>
        </w:rPr>
        <w:t xml:space="preserve">el promovente </w:t>
      </w:r>
      <w:r w:rsidRPr="00ED65BA">
        <w:rPr>
          <w:rFonts w:cs="Arial"/>
          <w:szCs w:val="24"/>
          <w:lang w:val="es-ES_tradnl"/>
        </w:rPr>
        <w:t xml:space="preserve">es </w:t>
      </w:r>
      <w:r w:rsidR="006454E6" w:rsidRPr="00ED65BA">
        <w:rPr>
          <w:rFonts w:cs="Arial"/>
          <w:szCs w:val="24"/>
          <w:lang w:val="es-ES_tradnl"/>
        </w:rPr>
        <w:t xml:space="preserve">la parte denunciada dentro del expediente </w:t>
      </w:r>
      <w:r w:rsidR="00D135F2" w:rsidRPr="00ED65BA">
        <w:rPr>
          <w:rFonts w:cs="Arial"/>
          <w:szCs w:val="24"/>
          <w:lang w:val="es-ES_tradnl"/>
        </w:rPr>
        <w:t xml:space="preserve">en el que fue dictado el acuerdo </w:t>
      </w:r>
      <w:r w:rsidR="000642E0" w:rsidRPr="00ED65BA">
        <w:rPr>
          <w:rFonts w:cs="Arial"/>
          <w:szCs w:val="24"/>
          <w:lang w:val="es-ES_tradnl"/>
        </w:rPr>
        <w:t>que se combate</w:t>
      </w:r>
      <w:r w:rsidR="006F6811" w:rsidRPr="00ED65BA">
        <w:rPr>
          <w:rFonts w:cs="Arial"/>
          <w:szCs w:val="24"/>
          <w:lang w:val="es-ES_tradnl"/>
        </w:rPr>
        <w:t>;</w:t>
      </w:r>
      <w:r w:rsidR="006038BA" w:rsidRPr="00ED65BA">
        <w:rPr>
          <w:rFonts w:cs="Arial"/>
          <w:szCs w:val="24"/>
          <w:lang w:val="es-ES_tradnl"/>
        </w:rPr>
        <w:t xml:space="preserve"> aunado a que dicho requisito procesal</w:t>
      </w:r>
      <w:r w:rsidR="006F6811" w:rsidRPr="00ED65BA">
        <w:rPr>
          <w:rFonts w:cs="Arial"/>
          <w:szCs w:val="24"/>
          <w:lang w:val="es-ES_tradnl"/>
        </w:rPr>
        <w:t>,</w:t>
      </w:r>
      <w:r w:rsidR="006038BA" w:rsidRPr="00ED65BA">
        <w:rPr>
          <w:rFonts w:cs="Arial"/>
          <w:szCs w:val="24"/>
          <w:lang w:val="es-ES_tradnl"/>
        </w:rPr>
        <w:t xml:space="preserve"> </w:t>
      </w:r>
      <w:r w:rsidRPr="00ED65BA">
        <w:rPr>
          <w:rFonts w:cs="Arial"/>
          <w:szCs w:val="24"/>
          <w:lang w:val="es-ES_tradnl"/>
        </w:rPr>
        <w:t>es reconocido por la autoridad responsable al rendir su informe circunstanciado.</w:t>
      </w:r>
    </w:p>
    <w:p w14:paraId="02727C2A" w14:textId="77777777" w:rsidR="00ED449D" w:rsidRPr="00C366E6" w:rsidRDefault="00ED449D" w:rsidP="00C366E6">
      <w:pPr>
        <w:spacing w:line="360" w:lineRule="auto"/>
        <w:rPr>
          <w:rFonts w:cs="Arial"/>
          <w:b/>
          <w:bCs/>
          <w:szCs w:val="24"/>
          <w:highlight w:val="yellow"/>
          <w:lang w:val="es-ES_tradnl"/>
        </w:rPr>
      </w:pPr>
    </w:p>
    <w:p w14:paraId="7D120616" w14:textId="33A9DB14" w:rsidR="00ED449D" w:rsidRPr="00ED65BA" w:rsidRDefault="00ED449D" w:rsidP="00340E20">
      <w:pPr>
        <w:pStyle w:val="Prrafodelista"/>
        <w:numPr>
          <w:ilvl w:val="0"/>
          <w:numId w:val="38"/>
        </w:numPr>
        <w:spacing w:line="360" w:lineRule="auto"/>
        <w:ind w:left="284" w:hanging="284"/>
        <w:rPr>
          <w:rFonts w:cs="Arial"/>
          <w:szCs w:val="24"/>
          <w:lang w:val="es-ES_tradnl"/>
        </w:rPr>
      </w:pPr>
      <w:r w:rsidRPr="00ED65BA">
        <w:rPr>
          <w:rFonts w:cs="Arial"/>
          <w:b/>
          <w:bCs/>
          <w:szCs w:val="24"/>
          <w:lang w:val="es-ES_tradnl"/>
        </w:rPr>
        <w:t>Interés jurídico</w:t>
      </w:r>
      <w:r w:rsidRPr="00ED65BA">
        <w:rPr>
          <w:rFonts w:cs="Arial"/>
          <w:szCs w:val="24"/>
          <w:lang w:val="es-ES_tradnl"/>
        </w:rPr>
        <w:t xml:space="preserve">. </w:t>
      </w:r>
      <w:r w:rsidR="006454E6" w:rsidRPr="00ED65BA">
        <w:rPr>
          <w:rFonts w:cs="Arial"/>
          <w:szCs w:val="24"/>
          <w:lang w:val="es-ES_tradnl"/>
        </w:rPr>
        <w:t>El apelante también cuenta con interés jurídico porque en sus agravios se advierte que argumenta una afectación directa e inmediata a su esfera jurídica</w:t>
      </w:r>
      <w:r w:rsidR="000B0644" w:rsidRPr="00ED65BA">
        <w:rPr>
          <w:rFonts w:cs="Arial"/>
          <w:szCs w:val="24"/>
          <w:lang w:val="es-ES_tradnl"/>
        </w:rPr>
        <w:t xml:space="preserve">; </w:t>
      </w:r>
      <w:r w:rsidR="006454E6" w:rsidRPr="00ED65BA">
        <w:rPr>
          <w:rFonts w:cs="Arial"/>
          <w:szCs w:val="24"/>
          <w:lang w:val="es-ES_tradnl"/>
        </w:rPr>
        <w:t xml:space="preserve">de ahí que, en caso de obtener una sentencia favorable, obtendría un beneficio directo en relación con su pretensión de que se </w:t>
      </w:r>
      <w:r w:rsidR="000B0644" w:rsidRPr="00ED65BA">
        <w:rPr>
          <w:rFonts w:cs="Arial"/>
          <w:szCs w:val="24"/>
          <w:lang w:val="es-ES_tradnl"/>
        </w:rPr>
        <w:t>revoque la medida de apremio impuesta y se deje insubsistente el apercibimiento decretado.</w:t>
      </w:r>
    </w:p>
    <w:p w14:paraId="378067FD" w14:textId="77777777" w:rsidR="00ED449D" w:rsidRPr="00C366E6" w:rsidRDefault="00ED449D" w:rsidP="00C366E6">
      <w:pPr>
        <w:spacing w:line="360" w:lineRule="auto"/>
        <w:rPr>
          <w:rFonts w:cs="Arial"/>
          <w:szCs w:val="24"/>
          <w:highlight w:val="yellow"/>
          <w:lang w:val="es-ES_tradnl"/>
        </w:rPr>
      </w:pPr>
    </w:p>
    <w:p w14:paraId="54223857" w14:textId="433455F9" w:rsidR="00ED449D" w:rsidRPr="00ED65BA" w:rsidRDefault="00ED449D" w:rsidP="00340E20">
      <w:pPr>
        <w:pStyle w:val="Prrafodelista"/>
        <w:numPr>
          <w:ilvl w:val="0"/>
          <w:numId w:val="38"/>
        </w:numPr>
        <w:spacing w:line="360" w:lineRule="auto"/>
        <w:ind w:left="284" w:hanging="284"/>
        <w:rPr>
          <w:rFonts w:cs="Arial"/>
          <w:szCs w:val="24"/>
          <w:lang w:val="es-ES_tradnl"/>
        </w:rPr>
      </w:pPr>
      <w:r w:rsidRPr="00ED65BA">
        <w:rPr>
          <w:rFonts w:cs="Arial"/>
          <w:b/>
          <w:bCs/>
          <w:szCs w:val="24"/>
          <w:lang w:val="es-ES_tradnl"/>
        </w:rPr>
        <w:t>Definitividad</w:t>
      </w:r>
      <w:r w:rsidRPr="00ED65BA">
        <w:rPr>
          <w:rFonts w:cs="Arial"/>
          <w:szCs w:val="24"/>
          <w:lang w:val="es-ES_tradnl"/>
        </w:rPr>
        <w:t xml:space="preserve">. Se cumple este requisito, ya que para combatir el acto </w:t>
      </w:r>
      <w:r w:rsidRPr="00ED65BA">
        <w:rPr>
          <w:rFonts w:cs="Arial"/>
          <w:szCs w:val="24"/>
          <w:lang w:val="es-ES_tradnl"/>
        </w:rPr>
        <w:lastRenderedPageBreak/>
        <w:t>reclamado no se prevé en la legislación local, algún medio que debiera agotarse antes de acudir ante este Tribunal Electoral, por el que pudieran ser acogidas las pretensiones de</w:t>
      </w:r>
      <w:r w:rsidR="00DD2B39" w:rsidRPr="00ED65BA">
        <w:rPr>
          <w:rFonts w:cs="Arial"/>
          <w:szCs w:val="24"/>
          <w:lang w:val="es-ES_tradnl"/>
        </w:rPr>
        <w:t>l</w:t>
      </w:r>
      <w:r w:rsidRPr="00ED65BA">
        <w:rPr>
          <w:rFonts w:cs="Arial"/>
          <w:szCs w:val="24"/>
          <w:lang w:val="es-ES_tradnl"/>
        </w:rPr>
        <w:t xml:space="preserve"> apelante.</w:t>
      </w:r>
    </w:p>
    <w:p w14:paraId="6C27B43E" w14:textId="77777777" w:rsidR="002E6F77" w:rsidRPr="00C366E6" w:rsidRDefault="002E6F77" w:rsidP="00C366E6">
      <w:pPr>
        <w:spacing w:line="360" w:lineRule="auto"/>
        <w:rPr>
          <w:rFonts w:cs="Arial"/>
          <w:b/>
          <w:bCs/>
          <w:szCs w:val="24"/>
          <w:lang w:val="es-ES_tradnl"/>
        </w:rPr>
      </w:pPr>
    </w:p>
    <w:p w14:paraId="65A3F3A0" w14:textId="3AE083C7" w:rsidR="00ED449D" w:rsidRPr="00C366E6" w:rsidRDefault="002E6F77" w:rsidP="00D9481D">
      <w:pPr>
        <w:pStyle w:val="Ttulo1"/>
        <w:rPr>
          <w:lang w:val="es-ES_tradnl"/>
        </w:rPr>
      </w:pPr>
      <w:r w:rsidRPr="00C366E6">
        <w:rPr>
          <w:lang w:val="es-ES_tradnl"/>
        </w:rPr>
        <w:t>I</w:t>
      </w:r>
      <w:r w:rsidR="00ED449D" w:rsidRPr="00C366E6">
        <w:rPr>
          <w:lang w:val="es-ES_tradnl"/>
        </w:rPr>
        <w:t xml:space="preserve">V. </w:t>
      </w:r>
      <w:r w:rsidR="00DD2B39" w:rsidRPr="00C366E6">
        <w:rPr>
          <w:lang w:val="es-ES_tradnl"/>
        </w:rPr>
        <w:t>ESTUDIO DE FONDO</w:t>
      </w:r>
    </w:p>
    <w:p w14:paraId="65F3EACC" w14:textId="77777777" w:rsidR="004234C8" w:rsidRPr="00C366E6" w:rsidRDefault="004234C8" w:rsidP="00C366E6">
      <w:pPr>
        <w:spacing w:line="360" w:lineRule="auto"/>
        <w:rPr>
          <w:rFonts w:cs="Arial"/>
          <w:b/>
          <w:bCs/>
          <w:szCs w:val="24"/>
          <w:lang w:val="es-ES_tradnl"/>
        </w:rPr>
      </w:pPr>
    </w:p>
    <w:p w14:paraId="598377B0" w14:textId="77777777" w:rsidR="004234C8" w:rsidRPr="00C366E6" w:rsidRDefault="004234C8" w:rsidP="00C366E6">
      <w:pPr>
        <w:spacing w:line="360" w:lineRule="auto"/>
        <w:rPr>
          <w:rFonts w:cs="Arial"/>
          <w:b/>
          <w:szCs w:val="24"/>
        </w:rPr>
      </w:pPr>
      <w:r w:rsidRPr="00C366E6">
        <w:rPr>
          <w:rFonts w:cs="Arial"/>
          <w:b/>
          <w:szCs w:val="24"/>
        </w:rPr>
        <w:t>1. Precisión de agravios</w:t>
      </w:r>
    </w:p>
    <w:p w14:paraId="23938424" w14:textId="77777777" w:rsidR="004234C8" w:rsidRPr="00C366E6" w:rsidRDefault="004234C8" w:rsidP="00C366E6">
      <w:pPr>
        <w:spacing w:line="360" w:lineRule="auto"/>
        <w:rPr>
          <w:rFonts w:cs="Arial"/>
          <w:szCs w:val="24"/>
          <w:lang w:val="es-ES_tradnl"/>
        </w:rPr>
      </w:pPr>
    </w:p>
    <w:p w14:paraId="6D410D73" w14:textId="2DA9CCA7" w:rsidR="004234C8" w:rsidRPr="00C366E6" w:rsidRDefault="004234C8" w:rsidP="00C366E6">
      <w:pPr>
        <w:spacing w:line="360" w:lineRule="auto"/>
        <w:rPr>
          <w:rFonts w:eastAsiaTheme="minorHAnsi" w:cs="Arial"/>
          <w:szCs w:val="24"/>
          <w:lang w:val="es-ES_tradnl" w:eastAsia="en-US"/>
        </w:rPr>
      </w:pPr>
      <w:r w:rsidRPr="00C366E6">
        <w:rPr>
          <w:rFonts w:eastAsiaTheme="minorHAnsi" w:cs="Arial"/>
          <w:szCs w:val="24"/>
          <w:lang w:val="es-ES_tradnl" w:eastAsia="en-US"/>
        </w:rPr>
        <w:t xml:space="preserve">En atención a que la transcripción de los agravios expuestos por el apelante no constituye una obligación legal, conforme lo establecido en el artículo 32, fracción II, de la </w:t>
      </w:r>
      <w:r w:rsidRPr="00961560">
        <w:rPr>
          <w:rFonts w:eastAsiaTheme="minorHAnsi" w:cs="Arial"/>
          <w:i/>
          <w:iCs/>
          <w:szCs w:val="24"/>
          <w:lang w:val="es-ES_tradnl" w:eastAsia="en-US"/>
        </w:rPr>
        <w:t>Ley de Justicia</w:t>
      </w:r>
      <w:r w:rsidRPr="00860590">
        <w:rPr>
          <w:rFonts w:eastAsiaTheme="minorHAnsi" w:cs="Arial"/>
          <w:i/>
          <w:iCs/>
          <w:szCs w:val="24"/>
          <w:lang w:val="es-ES_tradnl" w:eastAsia="en-US"/>
        </w:rPr>
        <w:t xml:space="preserve"> Electoral</w:t>
      </w:r>
      <w:r w:rsidRPr="00C366E6">
        <w:rPr>
          <w:rFonts w:eastAsiaTheme="minorHAnsi" w:cs="Arial"/>
          <w:szCs w:val="24"/>
          <w:lang w:val="es-ES_tradnl" w:eastAsia="en-US"/>
        </w:rPr>
        <w:t>, se hace una síntesis de estos.</w:t>
      </w:r>
    </w:p>
    <w:p w14:paraId="73ADF3B4" w14:textId="77777777" w:rsidR="004234C8" w:rsidRPr="00C366E6" w:rsidRDefault="004234C8" w:rsidP="00C366E6">
      <w:pPr>
        <w:spacing w:line="360" w:lineRule="auto"/>
        <w:rPr>
          <w:rFonts w:eastAsiaTheme="minorHAnsi" w:cs="Arial"/>
          <w:szCs w:val="24"/>
          <w:lang w:val="es-ES_tradnl" w:eastAsia="en-US"/>
        </w:rPr>
      </w:pPr>
    </w:p>
    <w:p w14:paraId="736B3533" w14:textId="0470825C" w:rsidR="004234C8" w:rsidRPr="00C366E6" w:rsidRDefault="004234C8" w:rsidP="00C366E6">
      <w:pPr>
        <w:spacing w:line="360" w:lineRule="auto"/>
        <w:rPr>
          <w:rFonts w:cs="Arial"/>
          <w:szCs w:val="24"/>
          <w:lang w:val="es-ES_tradnl"/>
        </w:rPr>
      </w:pPr>
      <w:r w:rsidRPr="00C366E6">
        <w:rPr>
          <w:rFonts w:cs="Arial"/>
          <w:szCs w:val="24"/>
          <w:lang w:val="es-ES_tradnl"/>
        </w:rPr>
        <w:t xml:space="preserve">En tal sentido, no se soslaya el deber que tiene este </w:t>
      </w:r>
      <w:r w:rsidR="00860590" w:rsidRPr="00C366E6">
        <w:rPr>
          <w:rFonts w:cs="Arial"/>
          <w:szCs w:val="24"/>
          <w:lang w:val="es-ES_tradnl"/>
        </w:rPr>
        <w:t xml:space="preserve">Órgano Jurisdiccional </w:t>
      </w:r>
      <w:r w:rsidRPr="00C366E6">
        <w:rPr>
          <w:rFonts w:cs="Arial"/>
          <w:szCs w:val="24"/>
          <w:lang w:val="es-ES_tradnl"/>
        </w:rPr>
        <w:t xml:space="preserve">para examinar e interpretar íntegramente el escrito presentado por el apelante, a fin de identificar y sintetizar los agravios expuestos con el objeto de llevar a cabo su análisis, </w:t>
      </w:r>
      <w:r w:rsidRPr="00C366E6">
        <w:rPr>
          <w:rFonts w:eastAsiaTheme="minorHAnsi" w:cs="Arial"/>
          <w:szCs w:val="24"/>
          <w:lang w:val="es-ES_tradnl" w:eastAsia="en-US"/>
        </w:rPr>
        <w:t>pues de conformidad con el numeral 33 de la ley en comento, este Tribunal al resolver los medios de impugnación, deberá suplir las deficiencias u omisiones en los agravios cuando los mismos puedan ser deducidos claramente de los hechos expuestos</w:t>
      </w:r>
      <w:r w:rsidRPr="00C366E6">
        <w:rPr>
          <w:rStyle w:val="Refdenotaalpie"/>
          <w:rFonts w:cs="Arial"/>
          <w:szCs w:val="24"/>
          <w:lang w:val="es-ES_tradnl"/>
        </w:rPr>
        <w:footnoteReference w:id="25"/>
      </w:r>
      <w:r w:rsidRPr="00C366E6">
        <w:rPr>
          <w:rFonts w:cs="Arial"/>
          <w:szCs w:val="24"/>
          <w:lang w:val="es-ES_tradnl"/>
        </w:rPr>
        <w:t xml:space="preserve">. </w:t>
      </w:r>
    </w:p>
    <w:p w14:paraId="72E4EC9F" w14:textId="77777777" w:rsidR="004234C8" w:rsidRPr="00C366E6" w:rsidRDefault="004234C8" w:rsidP="00C366E6">
      <w:pPr>
        <w:spacing w:line="360" w:lineRule="auto"/>
        <w:rPr>
          <w:rFonts w:cs="Arial"/>
          <w:szCs w:val="24"/>
          <w:lang w:val="es-ES_tradnl"/>
        </w:rPr>
      </w:pPr>
    </w:p>
    <w:p w14:paraId="1E13A176" w14:textId="63B0BE5F" w:rsidR="00D9481D" w:rsidRDefault="004234C8" w:rsidP="00C366E6">
      <w:pPr>
        <w:spacing w:line="360" w:lineRule="auto"/>
        <w:rPr>
          <w:rFonts w:cs="Arial"/>
          <w:szCs w:val="24"/>
          <w:lang w:eastAsia="es-ES"/>
        </w:rPr>
      </w:pPr>
      <w:r w:rsidRPr="00C366E6">
        <w:rPr>
          <w:rFonts w:cs="Arial"/>
          <w:szCs w:val="24"/>
          <w:lang w:val="es-ES_tradnl"/>
        </w:rPr>
        <w:t xml:space="preserve">En ese orden de ideas, de la lectura y análisis integral del escrito de apelación, se desprende que, a fin de controvertir el acuerdo de </w:t>
      </w:r>
      <w:r w:rsidR="002E6F77" w:rsidRPr="00C366E6">
        <w:rPr>
          <w:rFonts w:cs="Arial"/>
          <w:szCs w:val="24"/>
          <w:lang w:val="es-ES_tradnl"/>
        </w:rPr>
        <w:t>veinte de julio</w:t>
      </w:r>
      <w:r w:rsidRPr="00C366E6">
        <w:rPr>
          <w:rFonts w:cs="Arial"/>
          <w:szCs w:val="24"/>
          <w:lang w:val="es-ES_tradnl"/>
        </w:rPr>
        <w:t xml:space="preserve">, dictado por la </w:t>
      </w:r>
      <w:r w:rsidR="002E6F77" w:rsidRPr="00C366E6">
        <w:rPr>
          <w:rFonts w:cs="Arial"/>
          <w:szCs w:val="24"/>
          <w:lang w:val="es-ES_tradnl"/>
        </w:rPr>
        <w:t xml:space="preserve">encargada de despacho de </w:t>
      </w:r>
      <w:r w:rsidR="002E6F77" w:rsidRPr="00961560">
        <w:rPr>
          <w:rFonts w:cs="Arial"/>
          <w:szCs w:val="24"/>
          <w:lang w:val="es-ES_tradnl"/>
        </w:rPr>
        <w:t xml:space="preserve">la </w:t>
      </w:r>
      <w:r w:rsidRPr="00961560">
        <w:rPr>
          <w:rFonts w:cs="Arial"/>
          <w:i/>
          <w:iCs/>
          <w:szCs w:val="24"/>
          <w:lang w:val="es-ES_tradnl"/>
        </w:rPr>
        <w:t>Secretar</w:t>
      </w:r>
      <w:r w:rsidR="002E6F77" w:rsidRPr="00961560">
        <w:rPr>
          <w:rFonts w:cs="Arial"/>
          <w:i/>
          <w:iCs/>
          <w:szCs w:val="24"/>
          <w:lang w:val="es-ES_tradnl"/>
        </w:rPr>
        <w:t>í</w:t>
      </w:r>
      <w:r w:rsidRPr="00961560">
        <w:rPr>
          <w:rFonts w:cs="Arial"/>
          <w:i/>
          <w:iCs/>
          <w:szCs w:val="24"/>
          <w:lang w:val="es-ES_tradnl"/>
        </w:rPr>
        <w:t>a Ejecutiva</w:t>
      </w:r>
      <w:r w:rsidRPr="00961560">
        <w:rPr>
          <w:rFonts w:cs="Arial"/>
          <w:szCs w:val="24"/>
          <w:lang w:val="es-ES_tradnl"/>
        </w:rPr>
        <w:t>, dentro del</w:t>
      </w:r>
      <w:r w:rsidR="002E6F77" w:rsidRPr="00C366E6">
        <w:rPr>
          <w:rFonts w:cs="Arial"/>
          <w:szCs w:val="24"/>
          <w:lang w:val="es-ES_tradnl"/>
        </w:rPr>
        <w:t xml:space="preserve"> expediente </w:t>
      </w:r>
      <w:r w:rsidR="004D4364" w:rsidRPr="004D4364">
        <w:rPr>
          <w:rFonts w:cs="Arial"/>
          <w:color w:val="FFFFFF"/>
          <w:szCs w:val="24"/>
          <w:highlight w:val="darkCyan"/>
          <w:lang w:val="es-ES_tradnl"/>
        </w:rPr>
        <w:t>[No.6]_</w:t>
      </w:r>
      <w:proofErr w:type="spellStart"/>
      <w:r w:rsidR="004D4364" w:rsidRPr="004D4364">
        <w:rPr>
          <w:rFonts w:cs="Arial"/>
          <w:color w:val="FFFFFF"/>
          <w:szCs w:val="24"/>
          <w:highlight w:val="darkCyan"/>
          <w:lang w:val="es-ES_tradnl"/>
        </w:rPr>
        <w:t>ELIMINADO_el_número_de_expediente_antecedente</w:t>
      </w:r>
      <w:proofErr w:type="spellEnd"/>
      <w:proofErr w:type="gramStart"/>
      <w:r w:rsidR="004D4364" w:rsidRPr="004D4364">
        <w:rPr>
          <w:rFonts w:cs="Arial"/>
          <w:color w:val="FFFFFF"/>
          <w:szCs w:val="24"/>
          <w:highlight w:val="darkCyan"/>
          <w:lang w:val="es-ES_tradnl"/>
        </w:rPr>
        <w:t>_[</w:t>
      </w:r>
      <w:proofErr w:type="gramEnd"/>
      <w:r w:rsidR="004D4364" w:rsidRPr="004D4364">
        <w:rPr>
          <w:rFonts w:cs="Arial"/>
          <w:color w:val="FFFFFF"/>
          <w:szCs w:val="24"/>
          <w:highlight w:val="darkCyan"/>
          <w:lang w:val="es-ES_tradnl"/>
        </w:rPr>
        <w:t>152]</w:t>
      </w:r>
      <w:r w:rsidRPr="00C366E6">
        <w:rPr>
          <w:rFonts w:cs="Arial"/>
          <w:szCs w:val="24"/>
          <w:lang w:eastAsia="es-ES"/>
        </w:rPr>
        <w:t xml:space="preserve">, </w:t>
      </w:r>
      <w:r w:rsidR="005A4E50" w:rsidRPr="00C366E6">
        <w:rPr>
          <w:rFonts w:cs="Arial"/>
          <w:szCs w:val="24"/>
          <w:lang w:eastAsia="es-ES"/>
        </w:rPr>
        <w:t>el</w:t>
      </w:r>
      <w:r w:rsidRPr="00C366E6">
        <w:rPr>
          <w:rFonts w:cs="Arial"/>
          <w:szCs w:val="24"/>
          <w:lang w:eastAsia="es-ES"/>
        </w:rPr>
        <w:t xml:space="preserve"> apelante aduce </w:t>
      </w:r>
      <w:r w:rsidR="00F7192D" w:rsidRPr="00C366E6">
        <w:rPr>
          <w:rFonts w:cs="Arial"/>
          <w:szCs w:val="24"/>
          <w:lang w:eastAsia="es-ES"/>
        </w:rPr>
        <w:t>como agravios los siguientes:</w:t>
      </w:r>
      <w:bookmarkStart w:id="1" w:name="_Hlk236819678"/>
    </w:p>
    <w:p w14:paraId="4668A2C0" w14:textId="77777777" w:rsidR="00CC09CB" w:rsidRPr="00EF1433" w:rsidRDefault="00CC09CB" w:rsidP="00C366E6">
      <w:pPr>
        <w:spacing w:line="360" w:lineRule="auto"/>
        <w:rPr>
          <w:rFonts w:cs="Arial"/>
          <w:szCs w:val="24"/>
          <w:lang w:eastAsia="es-ES"/>
        </w:rPr>
      </w:pPr>
    </w:p>
    <w:p w14:paraId="5B1C10A9" w14:textId="56413178" w:rsidR="005B5C43" w:rsidRPr="00D9481D" w:rsidRDefault="005B5C43" w:rsidP="00ED65BA">
      <w:pPr>
        <w:pStyle w:val="Prrafodelista"/>
        <w:numPr>
          <w:ilvl w:val="0"/>
          <w:numId w:val="34"/>
        </w:numPr>
        <w:spacing w:line="276" w:lineRule="auto"/>
        <w:rPr>
          <w:rFonts w:cs="Arial"/>
          <w:szCs w:val="24"/>
        </w:rPr>
      </w:pPr>
      <w:r w:rsidRPr="00ED65BA">
        <w:rPr>
          <w:rFonts w:cs="Arial"/>
          <w:b/>
          <w:bCs/>
          <w:szCs w:val="24"/>
        </w:rPr>
        <w:t>Violación a</w:t>
      </w:r>
      <w:r w:rsidR="00104BE3" w:rsidRPr="00ED65BA">
        <w:rPr>
          <w:rFonts w:cs="Arial"/>
          <w:b/>
          <w:bCs/>
          <w:szCs w:val="24"/>
        </w:rPr>
        <w:t>l</w:t>
      </w:r>
      <w:r w:rsidRPr="00ED65BA">
        <w:rPr>
          <w:rFonts w:cs="Arial"/>
          <w:b/>
          <w:bCs/>
          <w:szCs w:val="24"/>
        </w:rPr>
        <w:t xml:space="preserve"> principio de</w:t>
      </w:r>
      <w:r w:rsidR="00104BE3" w:rsidRPr="00ED65BA">
        <w:rPr>
          <w:rFonts w:cs="Arial"/>
          <w:b/>
          <w:bCs/>
          <w:szCs w:val="24"/>
        </w:rPr>
        <w:t xml:space="preserve"> exhaustividad</w:t>
      </w:r>
      <w:bookmarkEnd w:id="1"/>
      <w:r w:rsidR="00282F45" w:rsidRPr="00D9481D">
        <w:rPr>
          <w:rFonts w:cs="Arial"/>
          <w:szCs w:val="24"/>
        </w:rPr>
        <w:t>,</w:t>
      </w:r>
      <w:r w:rsidRPr="00D9481D">
        <w:rPr>
          <w:rFonts w:cs="Arial"/>
          <w:szCs w:val="24"/>
        </w:rPr>
        <w:t xml:space="preserve"> refiriendo al respecto que:</w:t>
      </w:r>
    </w:p>
    <w:p w14:paraId="3643691F" w14:textId="77777777" w:rsidR="00CC09CB" w:rsidRPr="00EF1433" w:rsidRDefault="00CC09CB" w:rsidP="00CC09CB">
      <w:pPr>
        <w:pStyle w:val="Prrafodelista"/>
        <w:spacing w:line="276" w:lineRule="auto"/>
        <w:ind w:left="360"/>
        <w:rPr>
          <w:rFonts w:cs="Arial"/>
          <w:szCs w:val="24"/>
        </w:rPr>
      </w:pPr>
    </w:p>
    <w:p w14:paraId="5E74C1F6" w14:textId="1C14E454" w:rsidR="00820E28" w:rsidRPr="00961560" w:rsidRDefault="00820E28" w:rsidP="00ED65BA">
      <w:pPr>
        <w:pStyle w:val="Prrafodelista"/>
        <w:numPr>
          <w:ilvl w:val="0"/>
          <w:numId w:val="35"/>
        </w:numPr>
        <w:spacing w:line="276" w:lineRule="auto"/>
        <w:rPr>
          <w:rFonts w:cs="Arial"/>
          <w:szCs w:val="24"/>
        </w:rPr>
      </w:pPr>
      <w:r w:rsidRPr="00D9481D">
        <w:rPr>
          <w:rFonts w:cs="Arial"/>
          <w:szCs w:val="24"/>
        </w:rPr>
        <w:t xml:space="preserve">La autoridad responsable omitió analizar las circunstancias específicas en las que fueron emitidas las manifestaciones atribuidas </w:t>
      </w:r>
      <w:r w:rsidRPr="00961560">
        <w:rPr>
          <w:rFonts w:cs="Arial"/>
          <w:szCs w:val="24"/>
        </w:rPr>
        <w:t xml:space="preserve">al </w:t>
      </w:r>
      <w:r w:rsidR="0074152E" w:rsidRPr="00961560">
        <w:rPr>
          <w:rFonts w:cs="Arial"/>
          <w:szCs w:val="24"/>
        </w:rPr>
        <w:t>apelante</w:t>
      </w:r>
      <w:r w:rsidRPr="00961560">
        <w:rPr>
          <w:rFonts w:cs="Arial"/>
          <w:szCs w:val="24"/>
        </w:rPr>
        <w:t xml:space="preserve">, toda vez que estas se realizaron en el ejercicio de las obligaciones </w:t>
      </w:r>
      <w:r w:rsidRPr="00961560">
        <w:rPr>
          <w:rFonts w:cs="Arial"/>
          <w:szCs w:val="24"/>
        </w:rPr>
        <w:lastRenderedPageBreak/>
        <w:t>inherentes a su cargo, previstas en el artículo 10, numeral 1, fracciones II y X, del Reglamento del Senado de la República.</w:t>
      </w:r>
    </w:p>
    <w:p w14:paraId="6775A982" w14:textId="47358AAA" w:rsidR="009E6545" w:rsidRPr="00ED65BA" w:rsidRDefault="00820E28" w:rsidP="00ED65BA">
      <w:pPr>
        <w:pStyle w:val="Prrafodelista"/>
        <w:numPr>
          <w:ilvl w:val="0"/>
          <w:numId w:val="35"/>
        </w:numPr>
        <w:spacing w:line="276" w:lineRule="auto"/>
        <w:rPr>
          <w:rFonts w:cs="Arial"/>
          <w:szCs w:val="24"/>
        </w:rPr>
      </w:pPr>
      <w:r w:rsidRPr="00961560">
        <w:rPr>
          <w:rFonts w:cs="Arial"/>
          <w:szCs w:val="24"/>
        </w:rPr>
        <w:t>Asimismo, la autoridad responsable dejó de realizar un examen</w:t>
      </w:r>
      <w:r w:rsidRPr="00D9481D">
        <w:rPr>
          <w:rFonts w:cs="Arial"/>
          <w:szCs w:val="24"/>
        </w:rPr>
        <w:t xml:space="preserve"> exhaustivo para determinar si la asistencia y permanencia del promovente en la sesión del Pleno, así como la difusión de información a la ciudadanía respecto de los acontecimientos suscitados durante el procedimiento parlamentario, actualizaban el supuesto de una “actividad definida en la ley”.</w:t>
      </w:r>
    </w:p>
    <w:p w14:paraId="0F3B2966" w14:textId="77777777" w:rsidR="00CC09CB" w:rsidRDefault="00CC09CB" w:rsidP="00CC09CB">
      <w:pPr>
        <w:pStyle w:val="Prrafodelista"/>
        <w:spacing w:line="276" w:lineRule="auto"/>
        <w:rPr>
          <w:rFonts w:cs="Arial"/>
          <w:szCs w:val="24"/>
        </w:rPr>
      </w:pPr>
    </w:p>
    <w:p w14:paraId="247A78A3" w14:textId="5330BFC4" w:rsidR="005B5C43" w:rsidRPr="00D9481D" w:rsidRDefault="00603334" w:rsidP="00ED65BA">
      <w:pPr>
        <w:pStyle w:val="Prrafodelista"/>
        <w:numPr>
          <w:ilvl w:val="0"/>
          <w:numId w:val="34"/>
        </w:numPr>
        <w:spacing w:line="276" w:lineRule="auto"/>
        <w:rPr>
          <w:rFonts w:cs="Arial"/>
          <w:szCs w:val="24"/>
        </w:rPr>
      </w:pPr>
      <w:r w:rsidRPr="00ED65BA">
        <w:rPr>
          <w:rFonts w:cs="Arial"/>
          <w:b/>
          <w:bCs/>
          <w:szCs w:val="24"/>
        </w:rPr>
        <w:t>Incorrecta actualización de VPMG</w:t>
      </w:r>
      <w:r w:rsidR="00552F53" w:rsidRPr="00D9481D">
        <w:rPr>
          <w:rFonts w:cs="Arial"/>
          <w:szCs w:val="24"/>
        </w:rPr>
        <w:t>,</w:t>
      </w:r>
      <w:r w:rsidR="00552F53" w:rsidRPr="00D9481D">
        <w:rPr>
          <w:rFonts w:cs="Arial"/>
          <w:i/>
          <w:iCs/>
          <w:szCs w:val="24"/>
        </w:rPr>
        <w:t xml:space="preserve"> </w:t>
      </w:r>
      <w:r w:rsidR="005B5C43" w:rsidRPr="00D9481D">
        <w:rPr>
          <w:rFonts w:cs="Arial"/>
          <w:szCs w:val="24"/>
        </w:rPr>
        <w:t>bajo las razones de que:</w:t>
      </w:r>
    </w:p>
    <w:p w14:paraId="3D76851D" w14:textId="77777777" w:rsidR="00CC09CB" w:rsidRPr="00EF1433" w:rsidRDefault="00CC09CB" w:rsidP="00CC09CB">
      <w:pPr>
        <w:pStyle w:val="Prrafodelista"/>
        <w:spacing w:line="276" w:lineRule="auto"/>
        <w:ind w:left="360"/>
        <w:rPr>
          <w:rFonts w:cs="Arial"/>
          <w:szCs w:val="24"/>
        </w:rPr>
      </w:pPr>
    </w:p>
    <w:p w14:paraId="0F0304C7" w14:textId="2E0618CD" w:rsidR="00563D4D" w:rsidRPr="00D9481D" w:rsidRDefault="00563D4D" w:rsidP="00ED65BA">
      <w:pPr>
        <w:pStyle w:val="Prrafodelista"/>
        <w:numPr>
          <w:ilvl w:val="0"/>
          <w:numId w:val="36"/>
        </w:numPr>
        <w:spacing w:line="276" w:lineRule="auto"/>
        <w:rPr>
          <w:rFonts w:cs="Arial"/>
          <w:szCs w:val="24"/>
        </w:rPr>
      </w:pPr>
      <w:r w:rsidRPr="00D9481D">
        <w:rPr>
          <w:rFonts w:cs="Arial"/>
          <w:szCs w:val="24"/>
        </w:rPr>
        <w:t>La responsable no analiza el caudal probatorio y no sustenta el estudio del contexto en que fueron emitidas las expresiones denunciadas.</w:t>
      </w:r>
    </w:p>
    <w:p w14:paraId="4DD0A4F4" w14:textId="7D7717E8" w:rsidR="004234C8" w:rsidRPr="00ED65BA" w:rsidRDefault="00563D4D" w:rsidP="00ED65BA">
      <w:pPr>
        <w:pStyle w:val="Prrafodelista"/>
        <w:numPr>
          <w:ilvl w:val="0"/>
          <w:numId w:val="36"/>
        </w:numPr>
        <w:spacing w:line="276" w:lineRule="auto"/>
        <w:rPr>
          <w:rFonts w:cs="Arial"/>
          <w:szCs w:val="24"/>
        </w:rPr>
      </w:pPr>
      <w:r w:rsidRPr="00D9481D">
        <w:rPr>
          <w:rFonts w:cs="Arial"/>
          <w:szCs w:val="24"/>
        </w:rPr>
        <w:t xml:space="preserve">Omite el razonamiento lógico jurídico por el que concluyó que la palabra </w:t>
      </w:r>
      <w:r w:rsidRPr="00961560">
        <w:rPr>
          <w:rFonts w:cs="Arial"/>
          <w:szCs w:val="24"/>
        </w:rPr>
        <w:t>“</w:t>
      </w:r>
      <w:r w:rsidR="004D4364" w:rsidRPr="004D4364">
        <w:rPr>
          <w:rFonts w:cs="Arial"/>
          <w:color w:val="FFFFFF"/>
          <w:szCs w:val="24"/>
          <w:highlight w:val="darkCyan"/>
        </w:rPr>
        <w:t>[No.7]_ELIMINADAS_las_expresiones_que_afectan_la_intimidad_y/o_privacidad_de_la_denunciante</w:t>
      </w:r>
      <w:proofErr w:type="gramStart"/>
      <w:r w:rsidR="004D4364" w:rsidRPr="004D4364">
        <w:rPr>
          <w:rFonts w:cs="Arial"/>
          <w:color w:val="FFFFFF"/>
          <w:szCs w:val="24"/>
          <w:highlight w:val="darkCyan"/>
        </w:rPr>
        <w:t>_[</w:t>
      </w:r>
      <w:proofErr w:type="gramEnd"/>
      <w:r w:rsidR="004D4364" w:rsidRPr="004D4364">
        <w:rPr>
          <w:rFonts w:cs="Arial"/>
          <w:color w:val="FFFFFF"/>
          <w:szCs w:val="24"/>
          <w:highlight w:val="darkCyan"/>
        </w:rPr>
        <w:t>239]</w:t>
      </w:r>
      <w:r w:rsidRPr="00961560">
        <w:rPr>
          <w:rFonts w:cs="Arial"/>
          <w:szCs w:val="24"/>
        </w:rPr>
        <w:t>”, reproduce estereotipos de género o colocaron a la denunciante</w:t>
      </w:r>
      <w:r w:rsidRPr="00D9481D">
        <w:rPr>
          <w:rFonts w:cs="Arial"/>
          <w:szCs w:val="24"/>
        </w:rPr>
        <w:t xml:space="preserve"> en una posición de subordinación respecto de una supuesta supremacía masculina</w:t>
      </w:r>
      <w:r w:rsidR="001D6224" w:rsidRPr="00D9481D">
        <w:rPr>
          <w:rFonts w:cs="Arial"/>
          <w:szCs w:val="24"/>
        </w:rPr>
        <w:t>.</w:t>
      </w:r>
    </w:p>
    <w:p w14:paraId="3CF2C288" w14:textId="77777777" w:rsidR="00CC09CB" w:rsidRPr="00EF1433" w:rsidRDefault="00CC09CB" w:rsidP="00CC09CB">
      <w:pPr>
        <w:pStyle w:val="Prrafodelista"/>
        <w:spacing w:line="276" w:lineRule="auto"/>
        <w:rPr>
          <w:rFonts w:cs="Arial"/>
          <w:szCs w:val="24"/>
        </w:rPr>
      </w:pPr>
    </w:p>
    <w:p w14:paraId="1D1C68C8" w14:textId="480D9B18" w:rsidR="001D6224" w:rsidRPr="00ED65BA" w:rsidRDefault="001D6224" w:rsidP="00ED65BA">
      <w:pPr>
        <w:pStyle w:val="Prrafodelista"/>
        <w:numPr>
          <w:ilvl w:val="0"/>
          <w:numId w:val="34"/>
        </w:numPr>
        <w:spacing w:line="276" w:lineRule="auto"/>
        <w:rPr>
          <w:rFonts w:cs="Arial"/>
          <w:szCs w:val="24"/>
        </w:rPr>
      </w:pPr>
      <w:r w:rsidRPr="00ED65BA">
        <w:rPr>
          <w:rFonts w:cs="Arial"/>
          <w:b/>
          <w:bCs/>
          <w:szCs w:val="24"/>
        </w:rPr>
        <w:t>Violación al principio de legalidad, proporcionalidad e individualización de las sanciones</w:t>
      </w:r>
      <w:r w:rsidRPr="00ED65BA">
        <w:rPr>
          <w:rFonts w:cs="Arial"/>
          <w:szCs w:val="24"/>
        </w:rPr>
        <w:t>, manifestando lo siguiente:</w:t>
      </w:r>
    </w:p>
    <w:p w14:paraId="789BC759" w14:textId="77777777" w:rsidR="00CC09CB" w:rsidRPr="00EF1433" w:rsidRDefault="00CC09CB" w:rsidP="00CC09CB">
      <w:pPr>
        <w:pStyle w:val="Prrafodelista"/>
        <w:spacing w:line="276" w:lineRule="auto"/>
        <w:ind w:left="360"/>
        <w:rPr>
          <w:rFonts w:cs="Arial"/>
          <w:szCs w:val="24"/>
        </w:rPr>
      </w:pPr>
    </w:p>
    <w:p w14:paraId="219B7B8A" w14:textId="39C71A1C" w:rsidR="006F6811" w:rsidRPr="00ED65BA" w:rsidRDefault="001D6224" w:rsidP="00ED65BA">
      <w:pPr>
        <w:pStyle w:val="Prrafodelista"/>
        <w:numPr>
          <w:ilvl w:val="0"/>
          <w:numId w:val="37"/>
        </w:numPr>
        <w:spacing w:line="276" w:lineRule="auto"/>
        <w:rPr>
          <w:rFonts w:cs="Arial"/>
          <w:szCs w:val="24"/>
        </w:rPr>
      </w:pPr>
      <w:r w:rsidRPr="00ED65BA">
        <w:rPr>
          <w:rFonts w:cs="Arial"/>
          <w:szCs w:val="24"/>
        </w:rPr>
        <w:t>El acto impugnado no contiene calificación, ni sustento jurídico del porque es merecedor de una amonestación pública.</w:t>
      </w:r>
    </w:p>
    <w:p w14:paraId="63F0BF7D" w14:textId="31E376F6" w:rsidR="001D6224" w:rsidRPr="00ED65BA" w:rsidRDefault="001D6224" w:rsidP="00ED65BA">
      <w:pPr>
        <w:pStyle w:val="Prrafodelista"/>
        <w:numPr>
          <w:ilvl w:val="0"/>
          <w:numId w:val="37"/>
        </w:numPr>
        <w:spacing w:line="276" w:lineRule="auto"/>
        <w:rPr>
          <w:rFonts w:cs="Arial"/>
          <w:szCs w:val="24"/>
        </w:rPr>
      </w:pPr>
      <w:r w:rsidRPr="00ED65BA">
        <w:rPr>
          <w:rFonts w:cs="Arial"/>
          <w:szCs w:val="24"/>
        </w:rPr>
        <w:t>El acuerdo impugnado</w:t>
      </w:r>
      <w:r w:rsidR="00DF41A4" w:rsidRPr="00ED65BA">
        <w:rPr>
          <w:rFonts w:cs="Arial"/>
          <w:szCs w:val="24"/>
        </w:rPr>
        <w:t xml:space="preserve"> deviene ilegal, ya que las expresiones vertidas fueron realizadas de acuerdo con la inmunidad parlamentaria que </w:t>
      </w:r>
      <w:r w:rsidR="00FB06D2">
        <w:rPr>
          <w:rFonts w:cs="Arial"/>
          <w:szCs w:val="24"/>
        </w:rPr>
        <w:t>tiene</w:t>
      </w:r>
      <w:r w:rsidR="00DF41A4" w:rsidRPr="00ED65BA">
        <w:rPr>
          <w:rFonts w:cs="Arial"/>
          <w:szCs w:val="24"/>
        </w:rPr>
        <w:t>.</w:t>
      </w:r>
    </w:p>
    <w:p w14:paraId="1D55DFF2" w14:textId="77777777" w:rsidR="001D6224" w:rsidRPr="00C366E6" w:rsidRDefault="001D6224" w:rsidP="00C366E6">
      <w:pPr>
        <w:spacing w:line="360" w:lineRule="auto"/>
        <w:rPr>
          <w:rFonts w:cs="Arial"/>
          <w:szCs w:val="24"/>
        </w:rPr>
      </w:pPr>
    </w:p>
    <w:p w14:paraId="2AD133C7" w14:textId="77777777" w:rsidR="004234C8" w:rsidRPr="00C366E6" w:rsidRDefault="004234C8" w:rsidP="00C366E6">
      <w:pPr>
        <w:spacing w:line="360" w:lineRule="auto"/>
        <w:rPr>
          <w:rFonts w:cs="Arial"/>
          <w:b/>
          <w:bCs/>
          <w:i/>
          <w:iCs/>
          <w:szCs w:val="24"/>
          <w:lang w:val="es-ES_tradnl"/>
        </w:rPr>
      </w:pPr>
      <w:r w:rsidRPr="00C366E6">
        <w:rPr>
          <w:rFonts w:cs="Arial"/>
          <w:b/>
          <w:bCs/>
          <w:szCs w:val="24"/>
          <w:lang w:val="es-ES_tradnl"/>
        </w:rPr>
        <w:t xml:space="preserve">2. Pretensión y </w:t>
      </w:r>
      <w:r w:rsidRPr="00C366E6">
        <w:rPr>
          <w:rFonts w:cs="Arial"/>
          <w:b/>
          <w:bCs/>
          <w:i/>
          <w:iCs/>
          <w:szCs w:val="24"/>
          <w:lang w:val="es-ES_tradnl"/>
        </w:rPr>
        <w:t>litis</w:t>
      </w:r>
    </w:p>
    <w:p w14:paraId="36BC31EF" w14:textId="77777777" w:rsidR="004234C8" w:rsidRPr="00C87650" w:rsidRDefault="004234C8" w:rsidP="00C366E6">
      <w:pPr>
        <w:spacing w:line="360" w:lineRule="auto"/>
        <w:rPr>
          <w:rFonts w:cs="Arial"/>
          <w:szCs w:val="24"/>
          <w:lang w:val="es-ES_tradnl"/>
        </w:rPr>
      </w:pPr>
    </w:p>
    <w:p w14:paraId="6CD47317" w14:textId="29C00D36" w:rsidR="004234C8" w:rsidRPr="00C366E6" w:rsidRDefault="004234C8" w:rsidP="00C366E6">
      <w:pPr>
        <w:spacing w:line="360" w:lineRule="auto"/>
        <w:rPr>
          <w:rFonts w:cs="Arial"/>
          <w:szCs w:val="24"/>
          <w:lang w:val="es-ES_tradnl"/>
        </w:rPr>
      </w:pPr>
      <w:r w:rsidRPr="00C366E6">
        <w:rPr>
          <w:rFonts w:cs="Arial"/>
          <w:szCs w:val="24"/>
          <w:lang w:val="es-ES_tradnl"/>
        </w:rPr>
        <w:t xml:space="preserve">Por tanto, la pretensión del apelante estriba en que se revoque el acuerdo de </w:t>
      </w:r>
      <w:r w:rsidR="00DF41A4" w:rsidRPr="00C366E6">
        <w:rPr>
          <w:rFonts w:cs="Arial"/>
          <w:szCs w:val="24"/>
          <w:lang w:val="es-ES_tradnl"/>
        </w:rPr>
        <w:t>veinte de julio</w:t>
      </w:r>
      <w:r w:rsidRPr="00C366E6">
        <w:rPr>
          <w:rFonts w:cs="Arial"/>
          <w:szCs w:val="24"/>
          <w:lang w:val="es-ES_tradnl"/>
        </w:rPr>
        <w:t xml:space="preserve">, dictado dentro del </w:t>
      </w:r>
      <w:r w:rsidR="00DF41A4" w:rsidRPr="00C366E6">
        <w:rPr>
          <w:rFonts w:cs="Arial"/>
          <w:szCs w:val="24"/>
          <w:lang w:val="es-ES_tradnl"/>
        </w:rPr>
        <w:t xml:space="preserve">expediente </w:t>
      </w:r>
      <w:r w:rsidR="004D4364" w:rsidRPr="004D4364">
        <w:rPr>
          <w:rFonts w:cs="Arial"/>
          <w:color w:val="FFFFFF"/>
          <w:szCs w:val="24"/>
          <w:highlight w:val="darkCyan"/>
          <w:lang w:val="es-ES_tradnl"/>
        </w:rPr>
        <w:t>[No.8]_</w:t>
      </w:r>
      <w:proofErr w:type="spellStart"/>
      <w:r w:rsidR="004D4364" w:rsidRPr="004D4364">
        <w:rPr>
          <w:rFonts w:cs="Arial"/>
          <w:color w:val="FFFFFF"/>
          <w:szCs w:val="24"/>
          <w:highlight w:val="darkCyan"/>
          <w:lang w:val="es-ES_tradnl"/>
        </w:rPr>
        <w:t>ELIMINADO_el_número_de_expediente_antecedente</w:t>
      </w:r>
      <w:proofErr w:type="spellEnd"/>
      <w:proofErr w:type="gramStart"/>
      <w:r w:rsidR="004D4364" w:rsidRPr="004D4364">
        <w:rPr>
          <w:rFonts w:cs="Arial"/>
          <w:color w:val="FFFFFF"/>
          <w:szCs w:val="24"/>
          <w:highlight w:val="darkCyan"/>
          <w:lang w:val="es-ES_tradnl"/>
        </w:rPr>
        <w:t>_[</w:t>
      </w:r>
      <w:proofErr w:type="gramEnd"/>
      <w:r w:rsidR="004D4364" w:rsidRPr="004D4364">
        <w:rPr>
          <w:rFonts w:cs="Arial"/>
          <w:color w:val="FFFFFF"/>
          <w:szCs w:val="24"/>
          <w:highlight w:val="darkCyan"/>
          <w:lang w:val="es-ES_tradnl"/>
        </w:rPr>
        <w:t>152]</w:t>
      </w:r>
      <w:r w:rsidR="00DF41A4" w:rsidRPr="00C366E6">
        <w:rPr>
          <w:rFonts w:cs="Arial"/>
          <w:szCs w:val="24"/>
          <w:lang w:val="es-ES_tradnl"/>
        </w:rPr>
        <w:t xml:space="preserve">, </w:t>
      </w:r>
      <w:r w:rsidRPr="004543D1">
        <w:rPr>
          <w:rFonts w:cs="Arial"/>
          <w:szCs w:val="24"/>
          <w:lang w:val="es-ES_tradnl"/>
        </w:rPr>
        <w:t>a efecto de</w:t>
      </w:r>
      <w:r w:rsidR="005404F9" w:rsidRPr="004543D1">
        <w:rPr>
          <w:rFonts w:cs="Arial"/>
          <w:szCs w:val="24"/>
          <w:lang w:val="es-ES_tradnl"/>
        </w:rPr>
        <w:t xml:space="preserve"> dejar insubsistente </w:t>
      </w:r>
      <w:r w:rsidR="00DE77DB" w:rsidRPr="004543D1">
        <w:rPr>
          <w:rFonts w:cs="Arial"/>
          <w:szCs w:val="24"/>
          <w:lang w:val="es-ES_tradnl"/>
        </w:rPr>
        <w:t xml:space="preserve">la medida de apremio interpuesta </w:t>
      </w:r>
      <w:r w:rsidR="004543D1" w:rsidRPr="00EF1433">
        <w:rPr>
          <w:rFonts w:cs="Arial"/>
          <w:szCs w:val="24"/>
          <w:lang w:val="es-ES_tradnl"/>
        </w:rPr>
        <w:t>y se ordene realice una nueva determinación en la que se anali</w:t>
      </w:r>
      <w:r w:rsidR="00FB06D2">
        <w:rPr>
          <w:rFonts w:cs="Arial"/>
          <w:szCs w:val="24"/>
          <w:lang w:val="es-ES_tradnl"/>
        </w:rPr>
        <w:t>ce</w:t>
      </w:r>
      <w:r w:rsidR="004543D1" w:rsidRPr="00EF1433">
        <w:rPr>
          <w:rFonts w:cs="Arial"/>
          <w:szCs w:val="24"/>
          <w:lang w:val="es-ES_tradnl"/>
        </w:rPr>
        <w:t xml:space="preserve"> su inmunidad parlamentaria</w:t>
      </w:r>
      <w:r w:rsidRPr="004543D1">
        <w:rPr>
          <w:rFonts w:cs="Arial"/>
          <w:szCs w:val="24"/>
          <w:lang w:val="es-ES_tradnl"/>
        </w:rPr>
        <w:t>.</w:t>
      </w:r>
    </w:p>
    <w:p w14:paraId="2D502E52" w14:textId="77777777" w:rsidR="004234C8" w:rsidRPr="00C366E6" w:rsidRDefault="004234C8" w:rsidP="00C366E6">
      <w:pPr>
        <w:spacing w:line="360" w:lineRule="auto"/>
        <w:rPr>
          <w:rFonts w:cs="Arial"/>
          <w:szCs w:val="24"/>
          <w:lang w:val="es-ES_tradnl"/>
        </w:rPr>
      </w:pPr>
    </w:p>
    <w:p w14:paraId="780DC817" w14:textId="2673AAB1" w:rsidR="004234C8" w:rsidRPr="00C366E6" w:rsidRDefault="004234C8" w:rsidP="00C366E6">
      <w:pPr>
        <w:spacing w:line="360" w:lineRule="auto"/>
        <w:rPr>
          <w:rFonts w:cs="Arial"/>
          <w:szCs w:val="24"/>
          <w:lang w:val="es-ES"/>
        </w:rPr>
      </w:pPr>
      <w:r w:rsidRPr="00C366E6">
        <w:rPr>
          <w:rFonts w:cs="Arial"/>
          <w:szCs w:val="24"/>
          <w:lang w:val="es-ES"/>
        </w:rPr>
        <w:t>En ese sentido</w:t>
      </w:r>
      <w:r w:rsidRPr="00961560">
        <w:rPr>
          <w:rFonts w:cs="Arial"/>
          <w:szCs w:val="24"/>
          <w:lang w:val="es-ES"/>
        </w:rPr>
        <w:t xml:space="preserve">, la </w:t>
      </w:r>
      <w:r w:rsidRPr="00961560">
        <w:rPr>
          <w:rFonts w:cs="Arial"/>
          <w:i/>
          <w:iCs/>
          <w:szCs w:val="24"/>
          <w:lang w:val="es-ES"/>
        </w:rPr>
        <w:t xml:space="preserve">litis </w:t>
      </w:r>
      <w:r w:rsidRPr="00961560">
        <w:rPr>
          <w:rFonts w:cs="Arial"/>
          <w:szCs w:val="24"/>
          <w:lang w:val="es-ES"/>
        </w:rPr>
        <w:t xml:space="preserve">consiste en determinar si </w:t>
      </w:r>
      <w:r w:rsidR="00E30944" w:rsidRPr="00961560">
        <w:rPr>
          <w:rFonts w:cs="Arial"/>
          <w:szCs w:val="24"/>
          <w:lang w:val="es-ES"/>
        </w:rPr>
        <w:t>el acuerdo impugnado se encuentra debidamente fundado y motivado y si, conforme a los agravios planteados, fue correcto que la autoridad responsable determinara incumplidas las medidas cautelares e impusiera al apelante una amonestación pública como medida de apremio</w:t>
      </w:r>
      <w:r w:rsidR="00D86B86" w:rsidRPr="00961560">
        <w:rPr>
          <w:rFonts w:cs="Arial"/>
          <w:szCs w:val="24"/>
          <w:lang w:val="es-ES"/>
        </w:rPr>
        <w:t>.</w:t>
      </w:r>
    </w:p>
    <w:p w14:paraId="43C2256C" w14:textId="77777777" w:rsidR="004234C8" w:rsidRPr="00C366E6" w:rsidRDefault="004234C8" w:rsidP="00C366E6">
      <w:pPr>
        <w:spacing w:line="360" w:lineRule="auto"/>
        <w:rPr>
          <w:rFonts w:cs="Arial"/>
          <w:b/>
          <w:bCs/>
          <w:szCs w:val="24"/>
          <w:highlight w:val="yellow"/>
          <w:lang w:val="es-ES_tradnl"/>
        </w:rPr>
      </w:pPr>
    </w:p>
    <w:p w14:paraId="720E9B0B" w14:textId="3B61A203" w:rsidR="005E1DF1" w:rsidRPr="00C366E6" w:rsidRDefault="005E1DF1" w:rsidP="00C366E6">
      <w:pPr>
        <w:spacing w:line="360" w:lineRule="auto"/>
        <w:rPr>
          <w:rFonts w:cs="Arial"/>
          <w:b/>
          <w:bCs/>
          <w:szCs w:val="24"/>
          <w:lang w:val="es-ES_tradnl"/>
        </w:rPr>
      </w:pPr>
      <w:r w:rsidRPr="00C366E6">
        <w:rPr>
          <w:rFonts w:cs="Arial"/>
          <w:b/>
          <w:bCs/>
          <w:szCs w:val="24"/>
          <w:lang w:val="es-ES_tradnl"/>
        </w:rPr>
        <w:t>3. Metodología</w:t>
      </w:r>
    </w:p>
    <w:p w14:paraId="355EEFCE" w14:textId="77777777" w:rsidR="005E1DF1" w:rsidRPr="00C366E6" w:rsidRDefault="005E1DF1" w:rsidP="00C366E6">
      <w:pPr>
        <w:spacing w:line="360" w:lineRule="auto"/>
        <w:rPr>
          <w:rFonts w:cs="Arial"/>
          <w:b/>
          <w:bCs/>
          <w:szCs w:val="24"/>
          <w:lang w:val="es-ES_tradnl"/>
        </w:rPr>
      </w:pPr>
    </w:p>
    <w:p w14:paraId="16228097" w14:textId="328B4A7F" w:rsidR="005E1DF1" w:rsidRPr="00C366E6" w:rsidRDefault="005E1DF1" w:rsidP="00C366E6">
      <w:pPr>
        <w:spacing w:line="360" w:lineRule="auto"/>
        <w:rPr>
          <w:rFonts w:cs="Arial"/>
          <w:szCs w:val="24"/>
          <w:lang w:val="es-ES_tradnl"/>
        </w:rPr>
      </w:pPr>
      <w:r w:rsidRPr="00C366E6">
        <w:rPr>
          <w:rFonts w:cs="Arial"/>
          <w:szCs w:val="24"/>
          <w:lang w:val="es-ES_tradnl"/>
        </w:rPr>
        <w:t>Tomando en consideración que el orden y la forma en la que se aborden los agravios no ocasionan lesión o perjuicio a la parte apelante, pues lo que verdaderamente trasciende es que se analicen todos y cada uno de ellos, este Tribunal advierte que</w:t>
      </w:r>
      <w:r w:rsidR="00A8508E">
        <w:rPr>
          <w:rFonts w:cs="Arial"/>
          <w:szCs w:val="24"/>
          <w:lang w:val="es-ES_tradnl"/>
        </w:rPr>
        <w:t xml:space="preserve">, </w:t>
      </w:r>
      <w:r w:rsidRPr="00C366E6">
        <w:rPr>
          <w:rFonts w:cs="Arial"/>
          <w:szCs w:val="24"/>
          <w:lang w:val="es-ES_tradnl"/>
        </w:rPr>
        <w:t>sintetiza</w:t>
      </w:r>
      <w:r w:rsidR="00A8508E">
        <w:rPr>
          <w:rFonts w:cs="Arial"/>
          <w:szCs w:val="24"/>
          <w:lang w:val="es-ES_tradnl"/>
        </w:rPr>
        <w:t>n</w:t>
      </w:r>
      <w:r w:rsidRPr="00C366E6">
        <w:rPr>
          <w:rFonts w:cs="Arial"/>
          <w:szCs w:val="24"/>
          <w:lang w:val="es-ES_tradnl"/>
        </w:rPr>
        <w:t>do los argumentos</w:t>
      </w:r>
      <w:r w:rsidR="00A8508E">
        <w:rPr>
          <w:rFonts w:cs="Arial"/>
          <w:szCs w:val="24"/>
          <w:lang w:val="es-ES_tradnl"/>
        </w:rPr>
        <w:t>,</w:t>
      </w:r>
      <w:r w:rsidRPr="00C366E6">
        <w:rPr>
          <w:rFonts w:cs="Arial"/>
          <w:szCs w:val="24"/>
          <w:lang w:val="es-ES_tradnl"/>
        </w:rPr>
        <w:t xml:space="preserve"> están relacionados con la supuesta violación a la obligación de las autoridades de </w:t>
      </w:r>
      <w:r w:rsidR="00F03A7C">
        <w:rPr>
          <w:rFonts w:cs="Arial"/>
          <w:szCs w:val="24"/>
          <w:lang w:val="es-ES_tradnl"/>
        </w:rPr>
        <w:t>exhaustividad</w:t>
      </w:r>
      <w:r w:rsidRPr="00EF1433">
        <w:rPr>
          <w:rFonts w:cs="Arial"/>
          <w:szCs w:val="24"/>
          <w:lang w:val="es-ES_tradnl"/>
        </w:rPr>
        <w:t xml:space="preserve"> </w:t>
      </w:r>
      <w:r w:rsidR="0035686F">
        <w:rPr>
          <w:rFonts w:cs="Arial"/>
          <w:szCs w:val="24"/>
          <w:lang w:val="es-ES_tradnl"/>
        </w:rPr>
        <w:t>y</w:t>
      </w:r>
      <w:r w:rsidRPr="00EF1433">
        <w:rPr>
          <w:rFonts w:cs="Arial"/>
          <w:szCs w:val="24"/>
          <w:lang w:val="es-ES_tradnl"/>
        </w:rPr>
        <w:t xml:space="preserve"> de </w:t>
      </w:r>
      <w:r w:rsidRPr="00C366E6">
        <w:rPr>
          <w:rFonts w:cs="Arial"/>
          <w:szCs w:val="24"/>
          <w:lang w:val="es-ES_tradnl"/>
        </w:rPr>
        <w:t xml:space="preserve">fundar y motivar debidamente todas sus decisiones. </w:t>
      </w:r>
    </w:p>
    <w:p w14:paraId="44ABD0A9" w14:textId="77777777" w:rsidR="005E1DF1" w:rsidRPr="00C366E6" w:rsidRDefault="005E1DF1" w:rsidP="00C366E6">
      <w:pPr>
        <w:spacing w:line="360" w:lineRule="auto"/>
        <w:rPr>
          <w:rFonts w:cs="Arial"/>
          <w:szCs w:val="24"/>
          <w:lang w:val="es-ES_tradnl"/>
        </w:rPr>
      </w:pPr>
    </w:p>
    <w:p w14:paraId="69EF3104" w14:textId="22357811" w:rsidR="005E1DF1" w:rsidRPr="00C366E6" w:rsidRDefault="005E1DF1" w:rsidP="00C366E6">
      <w:pPr>
        <w:spacing w:line="360" w:lineRule="auto"/>
        <w:rPr>
          <w:rFonts w:cs="Arial"/>
          <w:szCs w:val="24"/>
          <w:lang w:val="es-ES_tradnl"/>
        </w:rPr>
      </w:pPr>
      <w:r w:rsidRPr="00C366E6">
        <w:rPr>
          <w:rFonts w:cs="Arial"/>
          <w:szCs w:val="24"/>
          <w:lang w:val="es-ES_tradnl"/>
        </w:rPr>
        <w:t xml:space="preserve">En consecuencia, se considera que en primer lugar se analizará el motivo de disenso relacionado con la inmunidad </w:t>
      </w:r>
      <w:r w:rsidR="009222C7" w:rsidRPr="00C366E6">
        <w:rPr>
          <w:rFonts w:cs="Arial"/>
          <w:szCs w:val="24"/>
          <w:lang w:val="es-ES_tradnl"/>
        </w:rPr>
        <w:t>parlamentaria y que</w:t>
      </w:r>
      <w:r w:rsidR="009222C7" w:rsidRPr="00EF1433">
        <w:rPr>
          <w:rFonts w:cs="Arial"/>
          <w:szCs w:val="24"/>
        </w:rPr>
        <w:t xml:space="preserve"> refiere como </w:t>
      </w:r>
      <w:r w:rsidR="00ED65BA" w:rsidRPr="00EF1433">
        <w:rPr>
          <w:rFonts w:cs="Arial"/>
          <w:szCs w:val="24"/>
        </w:rPr>
        <w:br/>
      </w:r>
      <w:r w:rsidR="00A737C6">
        <w:rPr>
          <w:rFonts w:cs="Arial"/>
          <w:i/>
          <w:iCs/>
          <w:szCs w:val="24"/>
        </w:rPr>
        <w:t>v</w:t>
      </w:r>
      <w:proofErr w:type="spellStart"/>
      <w:r w:rsidR="009222C7" w:rsidRPr="00A4529B">
        <w:rPr>
          <w:rFonts w:cs="Arial"/>
          <w:i/>
          <w:iCs/>
          <w:szCs w:val="24"/>
          <w:lang w:val="es-ES_tradnl"/>
        </w:rPr>
        <w:t>ulneración</w:t>
      </w:r>
      <w:proofErr w:type="spellEnd"/>
      <w:r w:rsidR="009222C7" w:rsidRPr="00A4529B">
        <w:rPr>
          <w:rFonts w:cs="Arial"/>
          <w:i/>
          <w:szCs w:val="24"/>
          <w:lang w:val="es-ES_tradnl"/>
        </w:rPr>
        <w:t xml:space="preserve"> a los principios de exhaustividad</w:t>
      </w:r>
      <w:r w:rsidRPr="00C366E6">
        <w:rPr>
          <w:rFonts w:cs="Arial"/>
          <w:szCs w:val="24"/>
          <w:lang w:val="es-ES_tradnl"/>
        </w:rPr>
        <w:t>, en virtud de que de resultar fundado el agravio haría innecesario el estudio de los demás motivos de disenso</w:t>
      </w:r>
      <w:r w:rsidR="00A8508E">
        <w:rPr>
          <w:rFonts w:cs="Arial"/>
          <w:szCs w:val="24"/>
          <w:lang w:val="es-ES_tradnl"/>
        </w:rPr>
        <w:t xml:space="preserve"> y, </w:t>
      </w:r>
      <w:r w:rsidRPr="00C366E6">
        <w:rPr>
          <w:rFonts w:cs="Arial"/>
          <w:szCs w:val="24"/>
          <w:lang w:val="es-ES_tradnl"/>
        </w:rPr>
        <w:t>en segundo término,</w:t>
      </w:r>
      <w:r w:rsidR="00DB52CB">
        <w:rPr>
          <w:rFonts w:cs="Arial"/>
          <w:szCs w:val="24"/>
          <w:lang w:val="es-ES_tradnl"/>
        </w:rPr>
        <w:t xml:space="preserve"> en su caso,</w:t>
      </w:r>
      <w:r w:rsidRPr="00C366E6">
        <w:rPr>
          <w:rFonts w:cs="Arial"/>
          <w:szCs w:val="24"/>
          <w:lang w:val="es-ES_tradnl"/>
        </w:rPr>
        <w:t xml:space="preserve"> se abordará el estudio</w:t>
      </w:r>
      <w:r w:rsidR="009222C7" w:rsidRPr="00C366E6">
        <w:rPr>
          <w:rFonts w:cs="Arial"/>
          <w:szCs w:val="24"/>
          <w:lang w:val="es-ES_tradnl"/>
        </w:rPr>
        <w:t xml:space="preserve"> de manera conjunta de</w:t>
      </w:r>
      <w:r w:rsidRPr="00C366E6">
        <w:rPr>
          <w:rFonts w:cs="Arial"/>
          <w:szCs w:val="24"/>
          <w:lang w:val="es-ES_tradnl"/>
        </w:rPr>
        <w:t xml:space="preserve"> los agravios </w:t>
      </w:r>
      <w:r w:rsidR="009222C7" w:rsidRPr="00A4529B">
        <w:rPr>
          <w:rFonts w:cs="Arial"/>
          <w:i/>
          <w:szCs w:val="24"/>
          <w:lang w:val="es-ES_tradnl"/>
        </w:rPr>
        <w:t xml:space="preserve">Incorrecta actualización de </w:t>
      </w:r>
      <w:r w:rsidR="009E1F03" w:rsidRPr="00A4529B">
        <w:rPr>
          <w:rFonts w:cs="Arial"/>
          <w:i/>
          <w:szCs w:val="24"/>
          <w:lang w:val="es-ES_tradnl"/>
        </w:rPr>
        <w:t>VPMG</w:t>
      </w:r>
      <w:r w:rsidR="009222C7" w:rsidRPr="00A4529B">
        <w:rPr>
          <w:rFonts w:cs="Arial"/>
          <w:i/>
          <w:szCs w:val="24"/>
          <w:lang w:val="es-ES_tradnl"/>
        </w:rPr>
        <w:t xml:space="preserve"> </w:t>
      </w:r>
      <w:r w:rsidR="009222C7" w:rsidRPr="00C366E6">
        <w:rPr>
          <w:rFonts w:cs="Arial"/>
          <w:szCs w:val="24"/>
          <w:lang w:val="es-ES_tradnl"/>
        </w:rPr>
        <w:t xml:space="preserve">y </w:t>
      </w:r>
      <w:r w:rsidR="009222C7" w:rsidRPr="00A4529B">
        <w:rPr>
          <w:rFonts w:cs="Arial"/>
          <w:i/>
          <w:szCs w:val="24"/>
          <w:lang w:val="es-ES_tradnl"/>
        </w:rPr>
        <w:t>Vulneración al principio de legalidad, proporcionalidad e individualización de la sanción</w:t>
      </w:r>
      <w:r w:rsidRPr="00C366E6">
        <w:rPr>
          <w:rFonts w:cs="Arial"/>
          <w:szCs w:val="24"/>
          <w:lang w:val="es-ES_tradnl"/>
        </w:rPr>
        <w:t xml:space="preserve">. Lo anterior en términos de la jurisprudencia 4/2000 de rubro: </w:t>
      </w:r>
      <w:r w:rsidR="00ED65BA" w:rsidRPr="00ED65BA">
        <w:rPr>
          <w:rFonts w:cs="Arial"/>
          <w:b/>
          <w:bCs/>
          <w:smallCaps/>
          <w:szCs w:val="24"/>
          <w:lang w:val="es-ES_tradnl"/>
        </w:rPr>
        <w:t>agravios. su examen en conjunto o separado no causa lesión</w:t>
      </w:r>
      <w:r w:rsidRPr="00C366E6">
        <w:rPr>
          <w:rFonts w:cs="Arial"/>
          <w:szCs w:val="24"/>
          <w:lang w:val="es-ES_tradnl"/>
        </w:rPr>
        <w:t>.</w:t>
      </w:r>
    </w:p>
    <w:p w14:paraId="47DE6F53" w14:textId="77777777" w:rsidR="005E1DF1" w:rsidRPr="00C366E6" w:rsidRDefault="005E1DF1" w:rsidP="00C366E6">
      <w:pPr>
        <w:spacing w:line="360" w:lineRule="auto"/>
        <w:rPr>
          <w:rFonts w:cs="Arial"/>
          <w:b/>
          <w:bCs/>
          <w:szCs w:val="24"/>
          <w:highlight w:val="yellow"/>
          <w:lang w:val="es-ES_tradnl"/>
        </w:rPr>
      </w:pPr>
    </w:p>
    <w:p w14:paraId="0A227EDF" w14:textId="7A500CFA" w:rsidR="004234C8" w:rsidRPr="00C366E6" w:rsidRDefault="005E1DF1" w:rsidP="00C366E6">
      <w:pPr>
        <w:spacing w:line="360" w:lineRule="auto"/>
        <w:rPr>
          <w:rFonts w:cs="Arial"/>
          <w:b/>
          <w:bCs/>
          <w:szCs w:val="24"/>
          <w:lang w:val="es-ES_tradnl"/>
        </w:rPr>
      </w:pPr>
      <w:r w:rsidRPr="00C366E6">
        <w:rPr>
          <w:rFonts w:cs="Arial"/>
          <w:b/>
          <w:bCs/>
          <w:szCs w:val="24"/>
          <w:lang w:val="es-ES_tradnl"/>
        </w:rPr>
        <w:t>4</w:t>
      </w:r>
      <w:r w:rsidR="004234C8" w:rsidRPr="00C366E6">
        <w:rPr>
          <w:rFonts w:cs="Arial"/>
          <w:b/>
          <w:bCs/>
          <w:szCs w:val="24"/>
          <w:lang w:val="es-ES_tradnl"/>
        </w:rPr>
        <w:t>. Marco jurídico</w:t>
      </w:r>
    </w:p>
    <w:p w14:paraId="3953CAE9" w14:textId="77777777" w:rsidR="00AE192B" w:rsidRPr="00ED65BA" w:rsidRDefault="00AE192B" w:rsidP="00C366E6">
      <w:pPr>
        <w:spacing w:line="360" w:lineRule="auto"/>
        <w:rPr>
          <w:rFonts w:cs="Arial"/>
          <w:szCs w:val="24"/>
          <w:highlight w:val="yellow"/>
          <w:lang w:val="es-ES_tradnl"/>
        </w:rPr>
      </w:pPr>
    </w:p>
    <w:p w14:paraId="491E6857" w14:textId="59D51816" w:rsidR="00EE714A" w:rsidRDefault="00EE714A" w:rsidP="00C366E6">
      <w:pPr>
        <w:spacing w:line="360" w:lineRule="auto"/>
        <w:rPr>
          <w:rFonts w:cs="Arial"/>
          <w:b/>
          <w:bCs/>
          <w:szCs w:val="24"/>
          <w:lang w:val="es-ES_tradnl"/>
        </w:rPr>
      </w:pPr>
      <w:r w:rsidRPr="00C366E6">
        <w:rPr>
          <w:rFonts w:cs="Arial"/>
          <w:b/>
          <w:bCs/>
          <w:szCs w:val="24"/>
          <w:lang w:val="es-ES_tradnl"/>
        </w:rPr>
        <w:t>Principio de exhaustividad</w:t>
      </w:r>
    </w:p>
    <w:p w14:paraId="31A4C878" w14:textId="77777777" w:rsidR="00ED65BA" w:rsidRPr="00ED65BA" w:rsidRDefault="00ED65BA" w:rsidP="00C366E6">
      <w:pPr>
        <w:spacing w:line="360" w:lineRule="auto"/>
        <w:rPr>
          <w:rFonts w:cs="Arial"/>
          <w:szCs w:val="24"/>
          <w:highlight w:val="yellow"/>
          <w:lang w:val="es-ES_tradnl"/>
        </w:rPr>
      </w:pPr>
    </w:p>
    <w:p w14:paraId="121D8F33" w14:textId="63C05103" w:rsidR="00EE714A" w:rsidRPr="00C366E6" w:rsidRDefault="00EE714A" w:rsidP="00C366E6">
      <w:pPr>
        <w:spacing w:line="360" w:lineRule="auto"/>
        <w:rPr>
          <w:rFonts w:cs="Arial"/>
          <w:szCs w:val="24"/>
        </w:rPr>
      </w:pPr>
      <w:r w:rsidRPr="00C366E6">
        <w:rPr>
          <w:rFonts w:cs="Arial"/>
          <w:szCs w:val="24"/>
        </w:rPr>
        <w:t xml:space="preserve">Por lo que respecta al derecho a una justicia electoral completa, la </w:t>
      </w:r>
      <w:r w:rsidRPr="00340E20">
        <w:rPr>
          <w:rFonts w:cs="Arial"/>
          <w:i/>
          <w:iCs/>
          <w:szCs w:val="24"/>
        </w:rPr>
        <w:t>Suprema Corte</w:t>
      </w:r>
      <w:r w:rsidRPr="00C366E6">
        <w:rPr>
          <w:rFonts w:cs="Arial"/>
          <w:szCs w:val="24"/>
        </w:rPr>
        <w:t xml:space="preserve"> ha sostenido que este constituye una de las vertientes del derecho humano de acceso efectivo a la justicia, reconocido en el segundo párrafo del artículo 17 de la Constitución Política de los Estados Unidos Mexicanos</w:t>
      </w:r>
      <w:r w:rsidRPr="00C366E6">
        <w:rPr>
          <w:rFonts w:cs="Arial"/>
          <w:szCs w:val="24"/>
          <w:vertAlign w:val="superscript"/>
        </w:rPr>
        <w:footnoteReference w:id="26"/>
      </w:r>
      <w:r w:rsidRPr="00C366E6">
        <w:rPr>
          <w:rFonts w:cs="Arial"/>
          <w:szCs w:val="24"/>
        </w:rPr>
        <w:t>.</w:t>
      </w:r>
    </w:p>
    <w:p w14:paraId="130B4397" w14:textId="77777777" w:rsidR="00EE714A" w:rsidRPr="00C366E6" w:rsidRDefault="00EE714A" w:rsidP="00C366E6">
      <w:pPr>
        <w:spacing w:line="360" w:lineRule="auto"/>
        <w:rPr>
          <w:rFonts w:cs="Arial"/>
          <w:szCs w:val="24"/>
        </w:rPr>
      </w:pPr>
    </w:p>
    <w:p w14:paraId="322CA3D7" w14:textId="56BF7D65" w:rsidR="00EE714A" w:rsidRPr="00C366E6" w:rsidRDefault="00EE714A" w:rsidP="00C366E6">
      <w:pPr>
        <w:spacing w:line="360" w:lineRule="auto"/>
        <w:rPr>
          <w:rFonts w:cs="Arial"/>
          <w:szCs w:val="24"/>
        </w:rPr>
      </w:pPr>
      <w:r w:rsidRPr="00C366E6">
        <w:rPr>
          <w:rFonts w:cs="Arial"/>
          <w:szCs w:val="24"/>
        </w:rPr>
        <w:t xml:space="preserve">En ese sentido, ha precisado que el derecho a una justicia completa exige que la autoridad jurisdiccional se pronuncie de manera integral sobre todos los aspectos controvertidos cuyo estudio resulte necesario para resolver la controversia sometida a su conocimiento, de forma que determine, mediante una resolución fundada y motivada, si asiste o no la razón a quien solicita la </w:t>
      </w:r>
      <w:r w:rsidRPr="00C366E6">
        <w:rPr>
          <w:rFonts w:cs="Arial"/>
          <w:szCs w:val="24"/>
        </w:rPr>
        <w:lastRenderedPageBreak/>
        <w:t>tutela jurisdiccional.</w:t>
      </w:r>
    </w:p>
    <w:p w14:paraId="75963A7B" w14:textId="77777777" w:rsidR="00EE714A" w:rsidRPr="00C366E6" w:rsidRDefault="00EE714A" w:rsidP="00C366E6">
      <w:pPr>
        <w:spacing w:line="360" w:lineRule="auto"/>
        <w:rPr>
          <w:rFonts w:cs="Arial"/>
          <w:szCs w:val="24"/>
        </w:rPr>
      </w:pPr>
    </w:p>
    <w:p w14:paraId="1F4E768C" w14:textId="1A5BFD07" w:rsidR="00EE714A" w:rsidRPr="00C366E6" w:rsidRDefault="00EE714A" w:rsidP="00C366E6">
      <w:pPr>
        <w:spacing w:line="360" w:lineRule="auto"/>
        <w:rPr>
          <w:rFonts w:cs="Arial"/>
          <w:szCs w:val="24"/>
        </w:rPr>
      </w:pPr>
      <w:r w:rsidRPr="00C366E6">
        <w:rPr>
          <w:rFonts w:cs="Arial"/>
          <w:szCs w:val="24"/>
        </w:rPr>
        <w:t xml:space="preserve">Por su parte, la </w:t>
      </w:r>
      <w:r w:rsidR="00860590" w:rsidRPr="00C366E6">
        <w:rPr>
          <w:rFonts w:cs="Arial"/>
          <w:szCs w:val="24"/>
        </w:rPr>
        <w:t>Sala Superior</w:t>
      </w:r>
      <w:r w:rsidR="00860590">
        <w:rPr>
          <w:rFonts w:cs="Arial"/>
          <w:szCs w:val="24"/>
        </w:rPr>
        <w:t xml:space="preserve"> del Tribunal Electoral del Poder Judicial de la Federación</w:t>
      </w:r>
      <w:r w:rsidRPr="00C366E6">
        <w:rPr>
          <w:rFonts w:cs="Arial"/>
          <w:szCs w:val="24"/>
          <w:vertAlign w:val="superscript"/>
        </w:rPr>
        <w:footnoteReference w:id="27"/>
      </w:r>
      <w:r w:rsidRPr="00C366E6">
        <w:rPr>
          <w:rFonts w:cs="Arial"/>
          <w:szCs w:val="24"/>
        </w:rPr>
        <w:t>, ha sostenido que el principio de completitud impone a las personas juzgadoras el deber de emitir resoluciones claras, congruentes y exhaustivas, de manera que el cumplimiento del principio de exhaustividad constituye un presupuesto indispensable para garantizar el derecho de acceso a una justicia completa.</w:t>
      </w:r>
    </w:p>
    <w:p w14:paraId="2026A810" w14:textId="77777777" w:rsidR="00EE714A" w:rsidRPr="00C366E6" w:rsidRDefault="00EE714A" w:rsidP="00C366E6">
      <w:pPr>
        <w:spacing w:line="360" w:lineRule="auto"/>
        <w:rPr>
          <w:rFonts w:cs="Arial"/>
          <w:szCs w:val="24"/>
        </w:rPr>
      </w:pPr>
    </w:p>
    <w:p w14:paraId="31E65DFB" w14:textId="77777777" w:rsidR="004543D1" w:rsidRPr="00EF1433" w:rsidRDefault="004543D1" w:rsidP="004543D1">
      <w:pPr>
        <w:tabs>
          <w:tab w:val="left" w:pos="426"/>
        </w:tabs>
        <w:spacing w:line="360" w:lineRule="auto"/>
        <w:rPr>
          <w:rFonts w:cs="Arial"/>
          <w:szCs w:val="24"/>
        </w:rPr>
      </w:pPr>
      <w:r w:rsidRPr="00EF1433">
        <w:rPr>
          <w:rFonts w:cs="Arial"/>
          <w:szCs w:val="24"/>
        </w:rPr>
        <w:t>Cumplir con el propósito del principio de exhaustividad implica, por ende, dotar a las resoluciones de la mayor calidad analítica, argumentativa y discursiva posible, y para ello, es indispensable que no sólo se identifiquen y examinen todos los tópicos que forman parte de una controversia, sino que, se realicen con profundidad y en forma diligente, de manera tal que se expongan, sin ninguna reserva, las razones que sirvieron para adoptar una interpretación, efectuar una valoración probatoria, acoger o rechazar un argumento, o tomar una decisión final y concluyente.</w:t>
      </w:r>
    </w:p>
    <w:p w14:paraId="6DB043C4" w14:textId="77777777" w:rsidR="004543D1" w:rsidRPr="00EF1433" w:rsidRDefault="004543D1" w:rsidP="004543D1">
      <w:pPr>
        <w:tabs>
          <w:tab w:val="left" w:pos="426"/>
        </w:tabs>
        <w:spacing w:line="360" w:lineRule="auto"/>
        <w:rPr>
          <w:rFonts w:cs="Arial"/>
          <w:szCs w:val="24"/>
        </w:rPr>
      </w:pPr>
    </w:p>
    <w:p w14:paraId="1E24B163" w14:textId="77777777" w:rsidR="004543D1" w:rsidRPr="00EF1433" w:rsidRDefault="004543D1" w:rsidP="004543D1">
      <w:pPr>
        <w:tabs>
          <w:tab w:val="left" w:pos="426"/>
        </w:tabs>
        <w:spacing w:line="360" w:lineRule="auto"/>
        <w:rPr>
          <w:rFonts w:cs="Arial"/>
          <w:szCs w:val="24"/>
        </w:rPr>
      </w:pPr>
      <w:r w:rsidRPr="00EF1433">
        <w:rPr>
          <w:rFonts w:cs="Arial"/>
          <w:szCs w:val="24"/>
        </w:rPr>
        <w:t>Sin que lo anterior imponga que la autoridad responda de manera aislada cada expresión argumentativa, tampoco que siga el orden propuesto por quien promueve, sino que atienda la causa de pedir y resuelva los puntos jurídicamente relevantes de la controversia</w:t>
      </w:r>
      <w:r w:rsidRPr="00EF1433">
        <w:rPr>
          <w:rFonts w:cs="Arial"/>
          <w:szCs w:val="24"/>
          <w:vertAlign w:val="superscript"/>
        </w:rPr>
        <w:footnoteReference w:id="28"/>
      </w:r>
      <w:r w:rsidRPr="00EF1433">
        <w:rPr>
          <w:rFonts w:cs="Arial"/>
          <w:szCs w:val="24"/>
        </w:rPr>
        <w:t>.</w:t>
      </w:r>
    </w:p>
    <w:p w14:paraId="3C7AC170" w14:textId="77777777" w:rsidR="00EE714A" w:rsidRPr="00C366E6" w:rsidRDefault="00EE714A" w:rsidP="00C366E6">
      <w:pPr>
        <w:spacing w:line="360" w:lineRule="auto"/>
        <w:rPr>
          <w:rFonts w:cs="Arial"/>
          <w:szCs w:val="24"/>
        </w:rPr>
      </w:pPr>
    </w:p>
    <w:p w14:paraId="4C5BBC01" w14:textId="77777777" w:rsidR="00EE714A" w:rsidRPr="00C366E6" w:rsidRDefault="00EE714A" w:rsidP="00C366E6">
      <w:pPr>
        <w:spacing w:line="360" w:lineRule="auto"/>
        <w:rPr>
          <w:rFonts w:cs="Arial"/>
          <w:szCs w:val="24"/>
        </w:rPr>
      </w:pPr>
      <w:r w:rsidRPr="00C366E6">
        <w:rPr>
          <w:rFonts w:cs="Arial"/>
          <w:szCs w:val="24"/>
        </w:rPr>
        <w:t>De este modo, el principio de exhaustividad se erige como una garantía para las partes de que la decisión jurisdiccional atenderá la totalidad de los planteamientos sometidos al conocimiento del órgano jurisdiccional, evitando omisiones que puedan traducirse en una vulneración al derecho de acceso a la justicia y asegurando que la resolución emitida otorgue una respuesta completa, congruente y jurídicamente suficiente a la controversia planteada.</w:t>
      </w:r>
    </w:p>
    <w:p w14:paraId="1CBB4826" w14:textId="77777777" w:rsidR="004234C8" w:rsidRPr="00C366E6" w:rsidRDefault="004234C8" w:rsidP="00C366E6">
      <w:pPr>
        <w:spacing w:line="360" w:lineRule="auto"/>
        <w:rPr>
          <w:rFonts w:cs="Arial"/>
          <w:szCs w:val="24"/>
        </w:rPr>
      </w:pPr>
    </w:p>
    <w:p w14:paraId="7DA5FCCE" w14:textId="550CB1F8" w:rsidR="004F623C" w:rsidRDefault="004F623C" w:rsidP="00C366E6">
      <w:pPr>
        <w:spacing w:line="360" w:lineRule="auto"/>
        <w:rPr>
          <w:rFonts w:cs="Arial"/>
          <w:b/>
          <w:bCs/>
          <w:szCs w:val="24"/>
        </w:rPr>
      </w:pPr>
      <w:r w:rsidRPr="00C366E6">
        <w:rPr>
          <w:rFonts w:cs="Arial"/>
          <w:b/>
          <w:bCs/>
          <w:szCs w:val="24"/>
        </w:rPr>
        <w:t>Medidas cautelares.</w:t>
      </w:r>
    </w:p>
    <w:p w14:paraId="62D55E8C" w14:textId="77777777" w:rsidR="00ED65BA" w:rsidRPr="00C366E6" w:rsidRDefault="00ED65BA" w:rsidP="00C366E6">
      <w:pPr>
        <w:spacing w:line="360" w:lineRule="auto"/>
        <w:rPr>
          <w:rFonts w:cs="Arial"/>
          <w:b/>
          <w:bCs/>
          <w:szCs w:val="24"/>
        </w:rPr>
      </w:pPr>
    </w:p>
    <w:p w14:paraId="7CF0433A" w14:textId="05BB947B" w:rsidR="00A8320F" w:rsidRPr="00C366E6" w:rsidRDefault="00A8320F" w:rsidP="00C366E6">
      <w:pPr>
        <w:spacing w:line="360" w:lineRule="auto"/>
        <w:rPr>
          <w:rFonts w:cs="Arial"/>
          <w:szCs w:val="24"/>
        </w:rPr>
      </w:pPr>
      <w:r w:rsidRPr="00C366E6">
        <w:rPr>
          <w:rFonts w:cs="Arial"/>
          <w:szCs w:val="24"/>
        </w:rPr>
        <w:t xml:space="preserve">El </w:t>
      </w:r>
      <w:r w:rsidRPr="00770A2C">
        <w:rPr>
          <w:rFonts w:cs="Arial"/>
          <w:i/>
          <w:iCs/>
          <w:szCs w:val="24"/>
        </w:rPr>
        <w:t>Código Electoral</w:t>
      </w:r>
      <w:r w:rsidRPr="00C366E6">
        <w:rPr>
          <w:rStyle w:val="Refdenotaalpie"/>
          <w:rFonts w:cs="Arial"/>
          <w:szCs w:val="24"/>
        </w:rPr>
        <w:footnoteReference w:id="29"/>
      </w:r>
      <w:r w:rsidRPr="00C366E6">
        <w:rPr>
          <w:rFonts w:cs="Arial"/>
          <w:szCs w:val="24"/>
        </w:rPr>
        <w:t xml:space="preserve">, establece que las medidas cautelares son los actos </w:t>
      </w:r>
      <w:r w:rsidRPr="00C366E6">
        <w:rPr>
          <w:rFonts w:cs="Arial"/>
          <w:szCs w:val="24"/>
        </w:rPr>
        <w:lastRenderedPageBreak/>
        <w:t>procesales que tienen por objeto lograr la cesación provisional de actos, hechos o conductas que constituyan una presunta infracción, a fin de evitar la producción de daños irreparables, la afectación de los principios que rigen los procesos electorales o la vulneración de los bienes jurídicos tutelados, hasta en tanto se emita una resolución definitiva</w:t>
      </w:r>
      <w:r w:rsidR="004F623C" w:rsidRPr="00C366E6">
        <w:rPr>
          <w:rFonts w:cs="Arial"/>
          <w:szCs w:val="24"/>
        </w:rPr>
        <w:t>.</w:t>
      </w:r>
    </w:p>
    <w:p w14:paraId="746410AA" w14:textId="77777777" w:rsidR="00B74B5F" w:rsidRPr="00C366E6" w:rsidRDefault="00B74B5F" w:rsidP="00C366E6">
      <w:pPr>
        <w:spacing w:line="360" w:lineRule="auto"/>
        <w:rPr>
          <w:rFonts w:cs="Arial"/>
          <w:szCs w:val="24"/>
        </w:rPr>
      </w:pPr>
    </w:p>
    <w:p w14:paraId="58D849D8" w14:textId="2D844A93" w:rsidR="00B74B5F" w:rsidRPr="00C366E6" w:rsidRDefault="00B74B5F" w:rsidP="00C366E6">
      <w:pPr>
        <w:spacing w:line="360" w:lineRule="auto"/>
        <w:rPr>
          <w:rFonts w:cs="Arial"/>
          <w:szCs w:val="24"/>
        </w:rPr>
      </w:pPr>
      <w:r w:rsidRPr="00C366E6">
        <w:rPr>
          <w:rFonts w:cs="Arial"/>
          <w:szCs w:val="24"/>
        </w:rPr>
        <w:t xml:space="preserve">De igual manera, </w:t>
      </w:r>
      <w:r w:rsidR="00B110D3" w:rsidRPr="00C366E6">
        <w:rPr>
          <w:rFonts w:cs="Arial"/>
          <w:szCs w:val="24"/>
        </w:rPr>
        <w:t xml:space="preserve">en el artículo </w:t>
      </w:r>
      <w:r w:rsidR="004F623C" w:rsidRPr="00C366E6">
        <w:rPr>
          <w:rFonts w:cs="Arial"/>
          <w:szCs w:val="24"/>
        </w:rPr>
        <w:t>64</w:t>
      </w:r>
      <w:r w:rsidR="00770A2C">
        <w:rPr>
          <w:rFonts w:cs="Arial"/>
          <w:szCs w:val="24"/>
        </w:rPr>
        <w:t xml:space="preserve"> </w:t>
      </w:r>
      <w:r w:rsidR="00770A2C" w:rsidRPr="00A22C55">
        <w:rPr>
          <w:rFonts w:cs="Arial"/>
          <w:i/>
          <w:iCs/>
          <w:szCs w:val="24"/>
        </w:rPr>
        <w:t xml:space="preserve">Reglamento de </w:t>
      </w:r>
      <w:r w:rsidR="00D57801">
        <w:rPr>
          <w:rFonts w:cs="Arial"/>
          <w:i/>
          <w:iCs/>
          <w:szCs w:val="24"/>
        </w:rPr>
        <w:t>Q</w:t>
      </w:r>
      <w:r w:rsidR="00770A2C" w:rsidRPr="00EF1433">
        <w:rPr>
          <w:rFonts w:cs="Arial"/>
          <w:i/>
          <w:iCs/>
          <w:szCs w:val="24"/>
        </w:rPr>
        <w:t>uejas</w:t>
      </w:r>
      <w:r w:rsidR="004F623C" w:rsidRPr="00C366E6">
        <w:rPr>
          <w:rStyle w:val="Refdenotaalpie"/>
          <w:rFonts w:cs="Arial"/>
          <w:szCs w:val="24"/>
        </w:rPr>
        <w:footnoteReference w:id="30"/>
      </w:r>
      <w:r w:rsidR="004F623C" w:rsidRPr="00C366E6">
        <w:rPr>
          <w:rFonts w:cs="Arial"/>
          <w:szCs w:val="24"/>
        </w:rPr>
        <w:t xml:space="preserve"> </w:t>
      </w:r>
      <w:r w:rsidR="00B110D3" w:rsidRPr="00C366E6">
        <w:rPr>
          <w:rFonts w:cs="Arial"/>
          <w:szCs w:val="24"/>
        </w:rPr>
        <w:t xml:space="preserve">se </w:t>
      </w:r>
      <w:r w:rsidRPr="00C366E6">
        <w:rPr>
          <w:rFonts w:cs="Arial"/>
          <w:szCs w:val="24"/>
        </w:rPr>
        <w:t>refiere que procederá la adopción de medidas cautelares en todo tiempo</w:t>
      </w:r>
      <w:r w:rsidR="005C2CEA" w:rsidRPr="00C366E6">
        <w:rPr>
          <w:rFonts w:cs="Arial"/>
          <w:szCs w:val="24"/>
        </w:rPr>
        <w:t xml:space="preserve"> y</w:t>
      </w:r>
      <w:r w:rsidRPr="00C366E6">
        <w:rPr>
          <w:rFonts w:cs="Arial"/>
          <w:szCs w:val="24"/>
        </w:rPr>
        <w:t xml:space="preserve"> que </w:t>
      </w:r>
      <w:r w:rsidR="005C2CEA" w:rsidRPr="00C366E6">
        <w:rPr>
          <w:rFonts w:cs="Arial"/>
          <w:szCs w:val="24"/>
        </w:rPr>
        <w:t xml:space="preserve">las mismas </w:t>
      </w:r>
      <w:r w:rsidRPr="00C366E6">
        <w:rPr>
          <w:rFonts w:cs="Arial"/>
          <w:szCs w:val="24"/>
        </w:rPr>
        <w:t xml:space="preserve">tienen como objeto lograr el cese de los actos o hechos que constituyan la presunta infracción denunciada, para evitar la producción de daños irreparables, la afectación de los principios que rigen los procesos electorales o la vulneración de bienes jurídicos tutelados por las disposiciones constitucionales, legales y las contenidas en el </w:t>
      </w:r>
      <w:r w:rsidR="00EA46A9" w:rsidRPr="00C366E6">
        <w:rPr>
          <w:rFonts w:cs="Arial"/>
          <w:szCs w:val="24"/>
        </w:rPr>
        <w:t>r</w:t>
      </w:r>
      <w:r w:rsidRPr="00C366E6">
        <w:rPr>
          <w:rFonts w:cs="Arial"/>
          <w:szCs w:val="24"/>
        </w:rPr>
        <w:t>eglamento,</w:t>
      </w:r>
      <w:r w:rsidR="004F623C" w:rsidRPr="00C366E6">
        <w:rPr>
          <w:rFonts w:cs="Arial"/>
          <w:szCs w:val="24"/>
        </w:rPr>
        <w:t xml:space="preserve"> incluyendo la </w:t>
      </w:r>
      <w:r w:rsidR="00770A2C" w:rsidRPr="00A22C55">
        <w:rPr>
          <w:rFonts w:cs="Arial"/>
          <w:i/>
          <w:iCs/>
          <w:szCs w:val="24"/>
        </w:rPr>
        <w:t>VPMG</w:t>
      </w:r>
      <w:r w:rsidR="004F623C" w:rsidRPr="00C366E6">
        <w:rPr>
          <w:rFonts w:cs="Arial"/>
          <w:szCs w:val="24"/>
        </w:rPr>
        <w:t>,</w:t>
      </w:r>
      <w:r w:rsidRPr="00C366E6">
        <w:rPr>
          <w:rFonts w:cs="Arial"/>
          <w:szCs w:val="24"/>
        </w:rPr>
        <w:t xml:space="preserve"> hasta en tanto se emita la resolución definitiva que ponga fin al procedimiento</w:t>
      </w:r>
      <w:r w:rsidR="004F623C" w:rsidRPr="00C366E6">
        <w:rPr>
          <w:rFonts w:cs="Arial"/>
          <w:szCs w:val="24"/>
        </w:rPr>
        <w:t>.</w:t>
      </w:r>
    </w:p>
    <w:p w14:paraId="1BBF6101" w14:textId="77777777" w:rsidR="00B74B5F" w:rsidRPr="00C366E6" w:rsidRDefault="00B74B5F" w:rsidP="00C366E6">
      <w:pPr>
        <w:spacing w:line="360" w:lineRule="auto"/>
        <w:rPr>
          <w:rFonts w:cs="Arial"/>
          <w:szCs w:val="24"/>
        </w:rPr>
      </w:pPr>
    </w:p>
    <w:p w14:paraId="7C5DE4E5" w14:textId="65F2AD1A" w:rsidR="00EA46A9" w:rsidRPr="00C366E6" w:rsidRDefault="00330EFB" w:rsidP="00C366E6">
      <w:pPr>
        <w:spacing w:line="360" w:lineRule="auto"/>
        <w:rPr>
          <w:rFonts w:cs="Arial"/>
          <w:szCs w:val="24"/>
        </w:rPr>
      </w:pPr>
      <w:r w:rsidRPr="00C366E6">
        <w:rPr>
          <w:rFonts w:cs="Arial"/>
          <w:szCs w:val="24"/>
        </w:rPr>
        <w:t>En el mismo ordenamiento se</w:t>
      </w:r>
      <w:r w:rsidR="004F623C" w:rsidRPr="00C366E6">
        <w:rPr>
          <w:rFonts w:cs="Arial"/>
          <w:szCs w:val="24"/>
        </w:rPr>
        <w:t xml:space="preserve"> establece que en </w:t>
      </w:r>
      <w:r w:rsidR="001D1D9B">
        <w:rPr>
          <w:rFonts w:cs="Arial"/>
          <w:szCs w:val="24"/>
        </w:rPr>
        <w:t xml:space="preserve">el </w:t>
      </w:r>
      <w:r w:rsidR="004F623C" w:rsidRPr="00C366E6">
        <w:rPr>
          <w:rFonts w:cs="Arial"/>
          <w:szCs w:val="24"/>
        </w:rPr>
        <w:t xml:space="preserve">supuesto de que las medidas cautelares no fueran acatadas dentro del plazo previsto en el acuerdo de referencia, la Secretaría podrá solicitar el apoyo a las autoridades correspondientes en los términos del </w:t>
      </w:r>
      <w:r w:rsidR="004F623C" w:rsidRPr="00770A2C">
        <w:rPr>
          <w:rFonts w:cs="Arial"/>
          <w:i/>
          <w:iCs/>
          <w:szCs w:val="24"/>
        </w:rPr>
        <w:t>Código Electoral</w:t>
      </w:r>
      <w:r w:rsidR="004F623C" w:rsidRPr="00C366E6">
        <w:rPr>
          <w:rFonts w:cs="Arial"/>
          <w:szCs w:val="24"/>
        </w:rPr>
        <w:t>, para los efectos de su cumplimiento. Asimismo, podrá solicitar a cualquier persona física y moral el cumplimiento de estas.</w:t>
      </w:r>
    </w:p>
    <w:p w14:paraId="1D1AACFB" w14:textId="77777777" w:rsidR="00683B1E" w:rsidRPr="00C366E6" w:rsidRDefault="00683B1E" w:rsidP="00C366E6">
      <w:pPr>
        <w:spacing w:line="360" w:lineRule="auto"/>
        <w:rPr>
          <w:rFonts w:cs="Arial"/>
          <w:szCs w:val="24"/>
        </w:rPr>
      </w:pPr>
    </w:p>
    <w:p w14:paraId="22BA8E83" w14:textId="6D2F87BA" w:rsidR="00004423" w:rsidRPr="00C366E6" w:rsidRDefault="00004423" w:rsidP="00C366E6">
      <w:pPr>
        <w:spacing w:line="360" w:lineRule="auto"/>
        <w:rPr>
          <w:rFonts w:cs="Arial"/>
          <w:szCs w:val="24"/>
        </w:rPr>
      </w:pPr>
      <w:r w:rsidRPr="00C366E6">
        <w:rPr>
          <w:rFonts w:cs="Arial"/>
          <w:szCs w:val="24"/>
        </w:rPr>
        <w:t>Por otra parte, en la referida normativa</w:t>
      </w:r>
      <w:r w:rsidRPr="00C366E6">
        <w:rPr>
          <w:rStyle w:val="Refdenotaalpie"/>
          <w:rFonts w:cs="Arial"/>
          <w:szCs w:val="24"/>
        </w:rPr>
        <w:footnoteReference w:id="31"/>
      </w:r>
      <w:r w:rsidRPr="00C366E6">
        <w:rPr>
          <w:rFonts w:cs="Arial"/>
          <w:szCs w:val="24"/>
        </w:rPr>
        <w:t>, también se enc</w:t>
      </w:r>
      <w:r w:rsidR="004F1172" w:rsidRPr="00C366E6">
        <w:rPr>
          <w:rFonts w:cs="Arial"/>
          <w:szCs w:val="24"/>
        </w:rPr>
        <w:t>u</w:t>
      </w:r>
      <w:r w:rsidRPr="00C366E6">
        <w:rPr>
          <w:rFonts w:cs="Arial"/>
          <w:szCs w:val="24"/>
        </w:rPr>
        <w:t>entra previsto que los medios de apremio constituyen instrumentos jurídicos a través de los cuales los órganos del Instituto que sustancien el procedimiento pueden hacer cumplir coercitivamente sus requerimientos o determinaciones</w:t>
      </w:r>
      <w:r w:rsidR="005E1DF1" w:rsidRPr="00C366E6">
        <w:rPr>
          <w:rStyle w:val="Refdenotaalpie"/>
          <w:rFonts w:cs="Arial"/>
          <w:szCs w:val="24"/>
        </w:rPr>
        <w:footnoteReference w:id="32"/>
      </w:r>
      <w:r w:rsidR="00445601">
        <w:rPr>
          <w:rFonts w:cs="Arial"/>
          <w:szCs w:val="24"/>
        </w:rPr>
        <w:t xml:space="preserve"> y, d</w:t>
      </w:r>
      <w:r w:rsidRPr="00C366E6">
        <w:rPr>
          <w:rFonts w:cs="Arial"/>
          <w:szCs w:val="24"/>
        </w:rPr>
        <w:t xml:space="preserve">e igual </w:t>
      </w:r>
      <w:r w:rsidR="00445601">
        <w:rPr>
          <w:rFonts w:cs="Arial"/>
          <w:szCs w:val="24"/>
        </w:rPr>
        <w:t>forma</w:t>
      </w:r>
      <w:r w:rsidRPr="00C366E6">
        <w:rPr>
          <w:rFonts w:cs="Arial"/>
          <w:szCs w:val="24"/>
        </w:rPr>
        <w:t>, refiere que los medios de apremio deberán ser aplicados, previo apercibimiento, a las partes, sus representantes y, en general, a cualquier persona, con el propósito de hacer cumplir las determinaciones de la autoridad sustanciadora o resolutora.</w:t>
      </w:r>
    </w:p>
    <w:p w14:paraId="4918383C" w14:textId="77777777" w:rsidR="00004423" w:rsidRPr="00C366E6" w:rsidRDefault="00004423" w:rsidP="00C366E6">
      <w:pPr>
        <w:spacing w:line="360" w:lineRule="auto"/>
        <w:rPr>
          <w:rFonts w:cs="Arial"/>
          <w:szCs w:val="24"/>
        </w:rPr>
      </w:pPr>
    </w:p>
    <w:p w14:paraId="48184648" w14:textId="0A7A9E61" w:rsidR="004D50F4" w:rsidRPr="00C366E6" w:rsidRDefault="004D50F4" w:rsidP="00C366E6">
      <w:pPr>
        <w:spacing w:line="360" w:lineRule="auto"/>
        <w:rPr>
          <w:rFonts w:cs="Arial"/>
          <w:szCs w:val="24"/>
        </w:rPr>
      </w:pPr>
      <w:r w:rsidRPr="00C366E6">
        <w:rPr>
          <w:rFonts w:cs="Arial"/>
          <w:szCs w:val="24"/>
        </w:rPr>
        <w:lastRenderedPageBreak/>
        <w:t>Delimitado lo anterior, se procede a analizar los agravios hechos valer por el apelante.</w:t>
      </w:r>
    </w:p>
    <w:p w14:paraId="388CA02F" w14:textId="77777777" w:rsidR="004D50F4" w:rsidRPr="00C366E6" w:rsidRDefault="004D50F4" w:rsidP="00C366E6">
      <w:pPr>
        <w:spacing w:line="360" w:lineRule="auto"/>
        <w:rPr>
          <w:rFonts w:cs="Arial"/>
          <w:szCs w:val="24"/>
        </w:rPr>
      </w:pPr>
    </w:p>
    <w:p w14:paraId="24C9E284" w14:textId="0C0809DE" w:rsidR="00683B1E" w:rsidRPr="00C366E6" w:rsidRDefault="005E1DF1" w:rsidP="00C366E6">
      <w:pPr>
        <w:spacing w:line="360" w:lineRule="auto"/>
        <w:rPr>
          <w:rFonts w:cs="Arial"/>
          <w:b/>
          <w:bCs/>
          <w:szCs w:val="24"/>
        </w:rPr>
      </w:pPr>
      <w:r w:rsidRPr="00C366E6">
        <w:rPr>
          <w:rFonts w:cs="Arial"/>
          <w:b/>
          <w:bCs/>
          <w:szCs w:val="24"/>
        </w:rPr>
        <w:t>5</w:t>
      </w:r>
      <w:r w:rsidR="00683B1E" w:rsidRPr="00C366E6">
        <w:rPr>
          <w:rFonts w:cs="Arial"/>
          <w:b/>
          <w:bCs/>
          <w:szCs w:val="24"/>
        </w:rPr>
        <w:t>. Estudio de agravio</w:t>
      </w:r>
      <w:r w:rsidR="00EF0691" w:rsidRPr="00C366E6">
        <w:rPr>
          <w:rFonts w:cs="Arial"/>
          <w:b/>
          <w:bCs/>
          <w:szCs w:val="24"/>
        </w:rPr>
        <w:t>s</w:t>
      </w:r>
    </w:p>
    <w:p w14:paraId="586DE1C1" w14:textId="77777777" w:rsidR="00683B1E" w:rsidRPr="00C366E6" w:rsidRDefault="00683B1E" w:rsidP="00C366E6">
      <w:pPr>
        <w:spacing w:line="360" w:lineRule="auto"/>
        <w:rPr>
          <w:rFonts w:cs="Arial"/>
          <w:szCs w:val="24"/>
        </w:rPr>
      </w:pPr>
    </w:p>
    <w:p w14:paraId="26477A97" w14:textId="489E3E05" w:rsidR="008D75D3" w:rsidRPr="00C366E6" w:rsidRDefault="005E1DF1" w:rsidP="00C366E6">
      <w:pPr>
        <w:spacing w:line="360" w:lineRule="auto"/>
        <w:rPr>
          <w:rFonts w:cs="Arial"/>
          <w:b/>
          <w:bCs/>
          <w:szCs w:val="24"/>
        </w:rPr>
      </w:pPr>
      <w:r w:rsidRPr="00C366E6">
        <w:rPr>
          <w:rFonts w:cs="Arial"/>
          <w:b/>
          <w:bCs/>
          <w:szCs w:val="24"/>
        </w:rPr>
        <w:t>Inmunidad parlamentaria (</w:t>
      </w:r>
      <w:r w:rsidR="008D75D3" w:rsidRPr="00C366E6">
        <w:rPr>
          <w:rFonts w:cs="Arial"/>
          <w:b/>
          <w:bCs/>
          <w:szCs w:val="24"/>
        </w:rPr>
        <w:t>Violación al principio de exhaustivida</w:t>
      </w:r>
      <w:r w:rsidRPr="00C366E6">
        <w:rPr>
          <w:rFonts w:cs="Arial"/>
          <w:b/>
          <w:bCs/>
          <w:szCs w:val="24"/>
        </w:rPr>
        <w:t xml:space="preserve">d) </w:t>
      </w:r>
    </w:p>
    <w:p w14:paraId="1A582B35" w14:textId="77777777" w:rsidR="008D75D3" w:rsidRPr="00C366E6" w:rsidRDefault="008D75D3" w:rsidP="00C366E6">
      <w:pPr>
        <w:spacing w:line="360" w:lineRule="auto"/>
        <w:rPr>
          <w:rFonts w:cs="Arial"/>
          <w:b/>
          <w:bCs/>
          <w:szCs w:val="24"/>
        </w:rPr>
      </w:pPr>
    </w:p>
    <w:p w14:paraId="0967B3A1" w14:textId="0008FEC9" w:rsidR="00B16D3E" w:rsidRPr="00C366E6" w:rsidRDefault="00B16D3E" w:rsidP="00C366E6">
      <w:pPr>
        <w:spacing w:line="360" w:lineRule="auto"/>
        <w:rPr>
          <w:rFonts w:cs="Arial"/>
          <w:szCs w:val="24"/>
        </w:rPr>
      </w:pPr>
      <w:r w:rsidRPr="00C366E6">
        <w:rPr>
          <w:rFonts w:cs="Arial"/>
          <w:szCs w:val="24"/>
        </w:rPr>
        <w:t xml:space="preserve">Tal como se precisó, el apelante sostiene que el acuerdo de veinte de julio, mediante el cual se determinó el incumplimiento de las medidas cautelares, </w:t>
      </w:r>
      <w:r w:rsidRPr="008D6E9E">
        <w:rPr>
          <w:rFonts w:cs="Arial"/>
          <w:szCs w:val="24"/>
        </w:rPr>
        <w:t>carece de exhaustividad</w:t>
      </w:r>
      <w:r w:rsidRPr="00C366E6">
        <w:rPr>
          <w:rFonts w:cs="Arial"/>
          <w:szCs w:val="24"/>
        </w:rPr>
        <w:t xml:space="preserve">, pues la autoridad responsable </w:t>
      </w:r>
      <w:r w:rsidRPr="00C366E6">
        <w:rPr>
          <w:rFonts w:cs="Arial"/>
          <w:b/>
          <w:bCs/>
          <w:szCs w:val="24"/>
        </w:rPr>
        <w:t>omitió analizar</w:t>
      </w:r>
      <w:r w:rsidRPr="00C366E6">
        <w:rPr>
          <w:rFonts w:cs="Arial"/>
          <w:szCs w:val="24"/>
        </w:rPr>
        <w:t xml:space="preserve"> las circunstancias específicas en las que se emitieron las manifestaciones, pese a que, a su decir, estas se encuentran </w:t>
      </w:r>
      <w:r w:rsidRPr="00C366E6">
        <w:rPr>
          <w:rFonts w:cs="Arial"/>
          <w:b/>
          <w:bCs/>
          <w:szCs w:val="24"/>
        </w:rPr>
        <w:t>amparadas por la inmunidad parlamentaria</w:t>
      </w:r>
      <w:r w:rsidRPr="00C366E6">
        <w:rPr>
          <w:rFonts w:cs="Arial"/>
          <w:szCs w:val="24"/>
        </w:rPr>
        <w:t xml:space="preserve">. Al respecto, se estima que el agravio es </w:t>
      </w:r>
      <w:r w:rsidRPr="00445601">
        <w:rPr>
          <w:rFonts w:cs="Arial"/>
          <w:b/>
          <w:bCs/>
          <w:szCs w:val="24"/>
        </w:rPr>
        <w:t>infundado</w:t>
      </w:r>
      <w:r w:rsidR="005318BA" w:rsidRPr="00C366E6">
        <w:rPr>
          <w:rFonts w:cs="Arial"/>
          <w:szCs w:val="24"/>
        </w:rPr>
        <w:t xml:space="preserve"> como a continuación se </w:t>
      </w:r>
      <w:r w:rsidR="007538C4" w:rsidRPr="00C366E6">
        <w:rPr>
          <w:rFonts w:cs="Arial"/>
          <w:szCs w:val="24"/>
        </w:rPr>
        <w:t>explica</w:t>
      </w:r>
      <w:r w:rsidR="00A22C55">
        <w:rPr>
          <w:rFonts w:cs="Arial"/>
          <w:szCs w:val="24"/>
        </w:rPr>
        <w:t>.</w:t>
      </w:r>
    </w:p>
    <w:p w14:paraId="6A62D604" w14:textId="77777777" w:rsidR="00B16D3E" w:rsidRPr="00C366E6" w:rsidRDefault="00B16D3E" w:rsidP="00C366E6">
      <w:pPr>
        <w:spacing w:line="360" w:lineRule="auto"/>
        <w:rPr>
          <w:rFonts w:cs="Arial"/>
          <w:szCs w:val="24"/>
        </w:rPr>
      </w:pPr>
    </w:p>
    <w:p w14:paraId="6CB94FEF" w14:textId="2351666F" w:rsidR="00B16D3E" w:rsidRPr="00C366E6" w:rsidRDefault="00B16D3E" w:rsidP="00C366E6">
      <w:pPr>
        <w:spacing w:line="360" w:lineRule="auto"/>
        <w:rPr>
          <w:rFonts w:cs="Arial"/>
          <w:szCs w:val="24"/>
        </w:rPr>
      </w:pPr>
      <w:r w:rsidRPr="00C366E6">
        <w:rPr>
          <w:rFonts w:cs="Arial"/>
          <w:szCs w:val="24"/>
        </w:rPr>
        <w:t>Es menester señalar que las medidas cautelares constituyen resoluciones</w:t>
      </w:r>
      <w:r w:rsidR="00F66B50">
        <w:rPr>
          <w:rFonts w:cs="Arial"/>
          <w:szCs w:val="24"/>
        </w:rPr>
        <w:t xml:space="preserve">, medidas y o </w:t>
      </w:r>
      <w:r w:rsidR="00BE0410">
        <w:rPr>
          <w:rFonts w:cs="Arial"/>
          <w:szCs w:val="24"/>
        </w:rPr>
        <w:t xml:space="preserve">instrumentos </w:t>
      </w:r>
      <w:r w:rsidRPr="00C366E6">
        <w:rPr>
          <w:rFonts w:cs="Arial"/>
          <w:szCs w:val="24"/>
        </w:rPr>
        <w:t xml:space="preserve">provisionales cuya finalidad es hacer cesar los actos que se estiman violatorios, a fin de garantizar la protección de un derecho cuyo titular considera que podría verse afectado. En consecuencia, su cumplimiento exige que las personas sujetas a ellas realicen las </w:t>
      </w:r>
      <w:r w:rsidRPr="00C366E6">
        <w:rPr>
          <w:rFonts w:cs="Arial"/>
          <w:b/>
          <w:bCs/>
          <w:szCs w:val="24"/>
        </w:rPr>
        <w:t>acciones necesarias</w:t>
      </w:r>
      <w:r w:rsidRPr="00C366E6">
        <w:rPr>
          <w:rFonts w:cs="Arial"/>
          <w:szCs w:val="24"/>
        </w:rPr>
        <w:t xml:space="preserve"> para suspender los actos o hechos que pudieran constituir la posible infracción, con el propósito de evitar la producción de daños irreparables.</w:t>
      </w:r>
    </w:p>
    <w:p w14:paraId="1C3C8707" w14:textId="77777777" w:rsidR="00B16D3E" w:rsidRPr="00C366E6" w:rsidRDefault="00B16D3E" w:rsidP="00C366E6">
      <w:pPr>
        <w:spacing w:line="360" w:lineRule="auto"/>
        <w:rPr>
          <w:rFonts w:cs="Arial"/>
          <w:szCs w:val="24"/>
        </w:rPr>
      </w:pPr>
    </w:p>
    <w:p w14:paraId="5914CD1E" w14:textId="77777777" w:rsidR="00B16D3E" w:rsidRPr="00C366E6" w:rsidRDefault="00B16D3E" w:rsidP="00C366E6">
      <w:pPr>
        <w:spacing w:line="360" w:lineRule="auto"/>
        <w:rPr>
          <w:rFonts w:cs="Arial"/>
          <w:szCs w:val="24"/>
        </w:rPr>
      </w:pPr>
      <w:r w:rsidRPr="00C366E6">
        <w:rPr>
          <w:rFonts w:cs="Arial"/>
          <w:szCs w:val="24"/>
        </w:rPr>
        <w:t>En ese sentido, cuando la autoridad tiene conocimiento de un posible incumplimiento de una medida cautelar, puede iniciar un nuevo procedimiento para investigar tales hechos, incorporarlos a la investigación ya existente o, en su caso, imponer el medio de apremio que estime idóneo para lograr el cumplimiento de la medida.</w:t>
      </w:r>
    </w:p>
    <w:p w14:paraId="0E0DCCDF" w14:textId="77777777" w:rsidR="00B16D3E" w:rsidRPr="00C366E6" w:rsidRDefault="00B16D3E" w:rsidP="00C366E6">
      <w:pPr>
        <w:spacing w:line="360" w:lineRule="auto"/>
        <w:rPr>
          <w:rFonts w:cs="Arial"/>
          <w:szCs w:val="24"/>
        </w:rPr>
      </w:pPr>
    </w:p>
    <w:p w14:paraId="75D61DEB" w14:textId="376B46F8" w:rsidR="00D1011D" w:rsidRPr="00C366E6" w:rsidRDefault="00B16D3E" w:rsidP="00C366E6">
      <w:pPr>
        <w:spacing w:line="360" w:lineRule="auto"/>
        <w:rPr>
          <w:rFonts w:cs="Arial"/>
          <w:szCs w:val="24"/>
        </w:rPr>
      </w:pPr>
      <w:r w:rsidRPr="00C366E6">
        <w:rPr>
          <w:rFonts w:cs="Arial"/>
          <w:szCs w:val="24"/>
        </w:rPr>
        <w:t xml:space="preserve">En la especie, la autoridad responsable emitió el pronunciamiento relativo al incumplimiento de las medidas cautelares, precisando que los hechos analizados tuvieron lugar en el recinto del Senado de la República. </w:t>
      </w:r>
      <w:r w:rsidR="00445601">
        <w:rPr>
          <w:rFonts w:cs="Arial"/>
          <w:szCs w:val="24"/>
        </w:rPr>
        <w:t>Así</w:t>
      </w:r>
      <w:r w:rsidRPr="00C366E6">
        <w:rPr>
          <w:rFonts w:cs="Arial"/>
          <w:szCs w:val="24"/>
        </w:rPr>
        <w:t>, al estudiar las causales de improcedencia, se pronunció sobre los argumentos planteados por el hoy apelante en torno a la inmunidad parlamentaria</w:t>
      </w:r>
      <w:r w:rsidR="007538C4" w:rsidRPr="00C366E6">
        <w:rPr>
          <w:rFonts w:cs="Arial"/>
          <w:szCs w:val="24"/>
        </w:rPr>
        <w:t xml:space="preserve"> </w:t>
      </w:r>
      <w:r w:rsidRPr="00C366E6">
        <w:rPr>
          <w:rFonts w:cs="Arial"/>
          <w:szCs w:val="24"/>
        </w:rPr>
        <w:t xml:space="preserve">y </w:t>
      </w:r>
      <w:r w:rsidR="004E33BF">
        <w:rPr>
          <w:rFonts w:cs="Arial"/>
          <w:szCs w:val="24"/>
        </w:rPr>
        <w:t>a la libertad de expresión,</w:t>
      </w:r>
      <w:r w:rsidRPr="00C366E6">
        <w:rPr>
          <w:rFonts w:cs="Arial"/>
          <w:szCs w:val="24"/>
        </w:rPr>
        <w:t xml:space="preserve"> </w:t>
      </w:r>
      <w:r w:rsidR="00305171" w:rsidRPr="00305171">
        <w:rPr>
          <w:rFonts w:cs="Arial"/>
          <w:szCs w:val="24"/>
        </w:rPr>
        <w:t xml:space="preserve">y </w:t>
      </w:r>
      <w:r w:rsidRPr="00C366E6">
        <w:rPr>
          <w:rFonts w:cs="Arial"/>
          <w:szCs w:val="24"/>
        </w:rPr>
        <w:t>concluyó que su análisis se encontraba estrechamente vinculado con el fondo de la controversia</w:t>
      </w:r>
      <w:r w:rsidR="00750951">
        <w:rPr>
          <w:rFonts w:cs="Arial"/>
          <w:szCs w:val="24"/>
        </w:rPr>
        <w:t xml:space="preserve"> y</w:t>
      </w:r>
      <w:r w:rsidRPr="00C366E6">
        <w:rPr>
          <w:rFonts w:cs="Arial"/>
          <w:szCs w:val="24"/>
        </w:rPr>
        <w:t xml:space="preserve"> que</w:t>
      </w:r>
      <w:r w:rsidR="00750951">
        <w:rPr>
          <w:rFonts w:cs="Arial"/>
          <w:szCs w:val="24"/>
        </w:rPr>
        <w:t>, por ello,</w:t>
      </w:r>
      <w:r w:rsidRPr="00C366E6">
        <w:rPr>
          <w:rFonts w:cs="Arial"/>
          <w:szCs w:val="24"/>
        </w:rPr>
        <w:t xml:space="preserve"> dicho planteamiento </w:t>
      </w:r>
      <w:r w:rsidRPr="00C366E6">
        <w:rPr>
          <w:rFonts w:cs="Arial"/>
          <w:szCs w:val="24"/>
        </w:rPr>
        <w:lastRenderedPageBreak/>
        <w:t>no podía resolverse de manera preliminar, pues implicaría prejuzgar sobre la naturaleza de las conductas denunciadas</w:t>
      </w:r>
      <w:r w:rsidR="00D1011D" w:rsidRPr="00C366E6">
        <w:rPr>
          <w:rFonts w:cs="Arial"/>
          <w:szCs w:val="24"/>
        </w:rPr>
        <w:t xml:space="preserve">, </w:t>
      </w:r>
      <w:r w:rsidR="00EA7F5F" w:rsidRPr="00C366E6">
        <w:rPr>
          <w:rFonts w:cs="Arial"/>
          <w:szCs w:val="24"/>
        </w:rPr>
        <w:t xml:space="preserve">arribando </w:t>
      </w:r>
      <w:r w:rsidR="00D1011D" w:rsidRPr="00C366E6">
        <w:rPr>
          <w:rFonts w:cs="Arial"/>
          <w:szCs w:val="24"/>
        </w:rPr>
        <w:t>a la determinación de desestimar la referida causal de improcedencia.</w:t>
      </w:r>
    </w:p>
    <w:p w14:paraId="6E8C0C02" w14:textId="77777777" w:rsidR="00EF338B" w:rsidRPr="00C366E6" w:rsidRDefault="00EF338B" w:rsidP="00C366E6">
      <w:pPr>
        <w:spacing w:line="360" w:lineRule="auto"/>
        <w:rPr>
          <w:rFonts w:eastAsia="Calibri" w:cs="Arial"/>
          <w:bCs/>
          <w:szCs w:val="24"/>
        </w:rPr>
      </w:pPr>
    </w:p>
    <w:p w14:paraId="3CB34E78" w14:textId="587AC070" w:rsidR="00BE69AE" w:rsidRPr="00C366E6" w:rsidRDefault="00BE69AE" w:rsidP="00C366E6">
      <w:pPr>
        <w:spacing w:line="360" w:lineRule="auto"/>
        <w:rPr>
          <w:rFonts w:eastAsia="Calibri" w:cs="Arial"/>
          <w:bCs/>
          <w:szCs w:val="24"/>
        </w:rPr>
      </w:pPr>
      <w:r w:rsidRPr="00C366E6">
        <w:rPr>
          <w:rFonts w:eastAsia="Calibri" w:cs="Arial"/>
          <w:bCs/>
          <w:szCs w:val="24"/>
        </w:rPr>
        <w:t xml:space="preserve">Lo anterior pone de manifiesto que la </w:t>
      </w:r>
      <w:r w:rsidRPr="00445601">
        <w:rPr>
          <w:rFonts w:eastAsia="Calibri" w:cs="Arial"/>
          <w:bCs/>
          <w:i/>
          <w:iCs/>
          <w:szCs w:val="24"/>
        </w:rPr>
        <w:t>autoridad responsable</w:t>
      </w:r>
      <w:r w:rsidRPr="00C366E6">
        <w:rPr>
          <w:rFonts w:eastAsia="Calibri" w:cs="Arial"/>
          <w:bCs/>
          <w:szCs w:val="24"/>
        </w:rPr>
        <w:t xml:space="preserve">, </w:t>
      </w:r>
      <w:r w:rsidR="002214B9" w:rsidRPr="00961560">
        <w:rPr>
          <w:rFonts w:eastAsia="Calibri" w:cs="Arial"/>
          <w:bCs/>
          <w:szCs w:val="24"/>
        </w:rPr>
        <w:t>contrario</w:t>
      </w:r>
      <w:r w:rsidRPr="00961560">
        <w:rPr>
          <w:rFonts w:eastAsia="Calibri" w:cs="Arial"/>
          <w:bCs/>
          <w:szCs w:val="24"/>
        </w:rPr>
        <w:t xml:space="preserve"> </w:t>
      </w:r>
      <w:r w:rsidR="005E0A94" w:rsidRPr="00961560">
        <w:rPr>
          <w:rFonts w:eastAsia="Calibri" w:cs="Arial"/>
          <w:bCs/>
          <w:szCs w:val="24"/>
        </w:rPr>
        <w:t>a</w:t>
      </w:r>
      <w:r w:rsidRPr="00961560">
        <w:rPr>
          <w:rFonts w:eastAsia="Calibri" w:cs="Arial"/>
          <w:bCs/>
          <w:szCs w:val="24"/>
        </w:rPr>
        <w:t xml:space="preserve"> lo</w:t>
      </w:r>
      <w:r w:rsidRPr="00C366E6">
        <w:rPr>
          <w:rFonts w:eastAsia="Calibri" w:cs="Arial"/>
          <w:bCs/>
          <w:szCs w:val="24"/>
        </w:rPr>
        <w:t xml:space="preserve"> sostenido por el apelante, sí se pronunció respecto del planteamiento relativo a la inmunidad parlamentaria. </w:t>
      </w:r>
      <w:r w:rsidR="00D70E45" w:rsidRPr="00C366E6">
        <w:rPr>
          <w:rFonts w:eastAsia="Calibri" w:cs="Arial"/>
          <w:bCs/>
          <w:szCs w:val="24"/>
        </w:rPr>
        <w:t xml:space="preserve">Si bien la autoridad responsable no atendió de manera individualizada cada uno de los argumentos formulados por el recurrente, </w:t>
      </w:r>
      <w:r w:rsidR="0041466B">
        <w:rPr>
          <w:rFonts w:eastAsia="Calibri" w:cs="Arial"/>
          <w:bCs/>
          <w:szCs w:val="24"/>
        </w:rPr>
        <w:t xml:space="preserve">relativos al reglamento del </w:t>
      </w:r>
      <w:r w:rsidR="00041C02">
        <w:rPr>
          <w:rFonts w:eastAsia="Calibri" w:cs="Arial"/>
          <w:bCs/>
          <w:szCs w:val="24"/>
        </w:rPr>
        <w:t>Senado</w:t>
      </w:r>
      <w:r w:rsidR="00446B06">
        <w:rPr>
          <w:rFonts w:eastAsia="Calibri" w:cs="Arial"/>
          <w:bCs/>
          <w:szCs w:val="24"/>
        </w:rPr>
        <w:t xml:space="preserve">, </w:t>
      </w:r>
      <w:r w:rsidR="005F7DA4">
        <w:rPr>
          <w:rFonts w:eastAsia="Calibri" w:cs="Arial"/>
          <w:bCs/>
          <w:szCs w:val="24"/>
        </w:rPr>
        <w:t>sobre la asisten</w:t>
      </w:r>
      <w:r w:rsidR="00306763">
        <w:rPr>
          <w:rFonts w:eastAsia="Calibri" w:cs="Arial"/>
          <w:bCs/>
          <w:szCs w:val="24"/>
        </w:rPr>
        <w:t xml:space="preserve">cia </w:t>
      </w:r>
      <w:r w:rsidR="003B24D3">
        <w:rPr>
          <w:rFonts w:eastAsia="Calibri" w:cs="Arial"/>
          <w:bCs/>
          <w:szCs w:val="24"/>
        </w:rPr>
        <w:t xml:space="preserve">y permanencia </w:t>
      </w:r>
      <w:r w:rsidR="00607D2E">
        <w:rPr>
          <w:rFonts w:eastAsia="Calibri" w:cs="Arial"/>
          <w:bCs/>
          <w:szCs w:val="24"/>
        </w:rPr>
        <w:t xml:space="preserve">en </w:t>
      </w:r>
      <w:r w:rsidR="009A7613">
        <w:rPr>
          <w:rFonts w:eastAsia="Calibri" w:cs="Arial"/>
          <w:bCs/>
          <w:szCs w:val="24"/>
        </w:rPr>
        <w:t>esa sede</w:t>
      </w:r>
      <w:r w:rsidR="00FE0B88">
        <w:rPr>
          <w:rFonts w:eastAsia="Calibri" w:cs="Arial"/>
          <w:bCs/>
          <w:szCs w:val="24"/>
        </w:rPr>
        <w:t>, así como el de</w:t>
      </w:r>
      <w:r w:rsidR="00D70E45" w:rsidRPr="00EF1433">
        <w:rPr>
          <w:rFonts w:eastAsia="Calibri" w:cs="Arial"/>
          <w:bCs/>
          <w:szCs w:val="24"/>
        </w:rPr>
        <w:t xml:space="preserve"> </w:t>
      </w:r>
      <w:r w:rsidR="009A1CEB">
        <w:rPr>
          <w:rFonts w:eastAsia="Calibri" w:cs="Arial"/>
          <w:bCs/>
          <w:szCs w:val="24"/>
        </w:rPr>
        <w:t>que estaba informando a la ciudadanía</w:t>
      </w:r>
      <w:r w:rsidR="002E3C1E">
        <w:rPr>
          <w:rFonts w:eastAsia="Calibri" w:cs="Arial"/>
          <w:bCs/>
          <w:szCs w:val="24"/>
        </w:rPr>
        <w:t>;</w:t>
      </w:r>
      <w:r w:rsidR="00D70E45" w:rsidRPr="00EF1433">
        <w:rPr>
          <w:rFonts w:eastAsia="Calibri" w:cs="Arial"/>
          <w:bCs/>
          <w:szCs w:val="24"/>
        </w:rPr>
        <w:t xml:space="preserve"> </w:t>
      </w:r>
      <w:r w:rsidR="00D70E45" w:rsidRPr="00C366E6">
        <w:rPr>
          <w:rFonts w:eastAsia="Calibri" w:cs="Arial"/>
          <w:bCs/>
          <w:szCs w:val="24"/>
        </w:rPr>
        <w:t>ello no implica una omisión de pronunciamiento, pues todos ellos se encuentran comprendidos dentro de un mismo planteamiento jurídico, consistente en la inmunidad legislativa</w:t>
      </w:r>
      <w:r w:rsidR="00933697">
        <w:rPr>
          <w:rFonts w:eastAsia="Calibri" w:cs="Arial"/>
          <w:bCs/>
          <w:szCs w:val="24"/>
        </w:rPr>
        <w:t xml:space="preserve"> el cual</w:t>
      </w:r>
      <w:r w:rsidR="00876355">
        <w:rPr>
          <w:rFonts w:eastAsia="Calibri" w:cs="Arial"/>
          <w:bCs/>
          <w:szCs w:val="24"/>
        </w:rPr>
        <w:t xml:space="preserve"> fue </w:t>
      </w:r>
      <w:r w:rsidR="003071D1">
        <w:rPr>
          <w:rFonts w:eastAsia="Calibri" w:cs="Arial"/>
          <w:bCs/>
          <w:szCs w:val="24"/>
        </w:rPr>
        <w:t>desestimado.</w:t>
      </w:r>
    </w:p>
    <w:p w14:paraId="51F49577" w14:textId="77777777" w:rsidR="00BE69AE" w:rsidRPr="00C366E6" w:rsidRDefault="00BE69AE" w:rsidP="00C366E6">
      <w:pPr>
        <w:spacing w:line="360" w:lineRule="auto"/>
        <w:rPr>
          <w:rFonts w:eastAsia="Calibri" w:cs="Arial"/>
          <w:bCs/>
          <w:szCs w:val="24"/>
        </w:rPr>
      </w:pPr>
    </w:p>
    <w:p w14:paraId="740CCD61" w14:textId="704573E1" w:rsidR="00030846" w:rsidRPr="00961560" w:rsidRDefault="00030846" w:rsidP="00030846">
      <w:pPr>
        <w:spacing w:line="360" w:lineRule="auto"/>
        <w:rPr>
          <w:rFonts w:eastAsia="Calibri" w:cs="Arial"/>
          <w:bCs/>
          <w:szCs w:val="24"/>
        </w:rPr>
      </w:pPr>
      <w:r w:rsidRPr="00030846">
        <w:rPr>
          <w:rFonts w:eastAsia="Calibri" w:cs="Arial"/>
          <w:bCs/>
          <w:szCs w:val="24"/>
        </w:rPr>
        <w:t xml:space="preserve">En ese sentido, al emitir el acuerdo impugnado, la responsable, </w:t>
      </w:r>
      <w:r w:rsidR="004213B5">
        <w:rPr>
          <w:rFonts w:eastAsia="Calibri" w:cs="Arial"/>
          <w:bCs/>
          <w:szCs w:val="24"/>
        </w:rPr>
        <w:t>-</w:t>
      </w:r>
      <w:r w:rsidRPr="00030846">
        <w:rPr>
          <w:rFonts w:eastAsia="Calibri" w:cs="Arial"/>
          <w:bCs/>
          <w:szCs w:val="24"/>
        </w:rPr>
        <w:t>al analizar las causales de improcedencia</w:t>
      </w:r>
      <w:r w:rsidR="004213B5">
        <w:rPr>
          <w:rFonts w:eastAsia="Calibri" w:cs="Arial"/>
          <w:bCs/>
          <w:szCs w:val="24"/>
        </w:rPr>
        <w:t>-</w:t>
      </w:r>
      <w:r w:rsidRPr="00030846">
        <w:rPr>
          <w:rFonts w:eastAsia="Calibri" w:cs="Arial"/>
          <w:bCs/>
          <w:szCs w:val="24"/>
        </w:rPr>
        <w:t xml:space="preserve"> razonó que se encontraba imposibilitada para realizar un análisis preliminar sobre la naturaleza de las conductas denunciadas, ya que ello implicaría efectuar un estudio </w:t>
      </w:r>
      <w:r w:rsidR="00305171">
        <w:rPr>
          <w:rFonts w:eastAsia="Calibri" w:cs="Arial"/>
          <w:bCs/>
          <w:szCs w:val="24"/>
        </w:rPr>
        <w:t>relacionado con el fondo de la controversia</w:t>
      </w:r>
      <w:r w:rsidR="00FD57C5">
        <w:rPr>
          <w:rFonts w:eastAsia="Calibri" w:cs="Arial"/>
          <w:bCs/>
          <w:szCs w:val="24"/>
        </w:rPr>
        <w:t xml:space="preserve">. </w:t>
      </w:r>
      <w:r w:rsidR="004213B5">
        <w:rPr>
          <w:rFonts w:eastAsia="Calibri" w:cs="Arial"/>
          <w:bCs/>
          <w:szCs w:val="24"/>
        </w:rPr>
        <w:t xml:space="preserve">Al </w:t>
      </w:r>
      <w:r w:rsidR="004213B5" w:rsidRPr="00961560">
        <w:rPr>
          <w:rFonts w:eastAsia="Calibri" w:cs="Arial"/>
          <w:bCs/>
          <w:szCs w:val="24"/>
        </w:rPr>
        <w:t>respecto, e</w:t>
      </w:r>
      <w:r w:rsidRPr="00961560">
        <w:rPr>
          <w:rFonts w:eastAsia="Calibri" w:cs="Arial"/>
          <w:bCs/>
          <w:szCs w:val="24"/>
        </w:rPr>
        <w:t xml:space="preserve">ste Tribunal comparte la determinación a la que arribó la responsable, pues no estaba obligada a determinar, en </w:t>
      </w:r>
      <w:r w:rsidR="005D5A74" w:rsidRPr="00961560">
        <w:rPr>
          <w:rFonts w:eastAsia="Calibri" w:cs="Arial"/>
          <w:bCs/>
          <w:szCs w:val="24"/>
        </w:rPr>
        <w:t>e</w:t>
      </w:r>
      <w:r w:rsidRPr="00961560">
        <w:rPr>
          <w:rFonts w:eastAsia="Calibri" w:cs="Arial"/>
          <w:bCs/>
          <w:szCs w:val="24"/>
        </w:rPr>
        <w:t>l</w:t>
      </w:r>
      <w:r w:rsidR="005D5A74" w:rsidRPr="00961560">
        <w:rPr>
          <w:rFonts w:eastAsia="Calibri" w:cs="Arial"/>
          <w:bCs/>
          <w:szCs w:val="24"/>
        </w:rPr>
        <w:t xml:space="preserve"> incidente de</w:t>
      </w:r>
      <w:r w:rsidRPr="00961560">
        <w:rPr>
          <w:rFonts w:eastAsia="Calibri" w:cs="Arial"/>
          <w:bCs/>
          <w:szCs w:val="24"/>
        </w:rPr>
        <w:t xml:space="preserve"> incumplimiento de medidas cautelares, si el actuar y las expresiones que se le atribuyen al apelante se encontraban amparadas por la inviolabilidad parlamentaria, ya que la controversia se circunscribía a verificar si, con posterioridad a la notificación de las medidas cautelares, la conducta desplegada result</w:t>
      </w:r>
      <w:r w:rsidR="00215990" w:rsidRPr="00961560">
        <w:rPr>
          <w:rFonts w:eastAsia="Calibri" w:cs="Arial"/>
          <w:bCs/>
          <w:szCs w:val="24"/>
        </w:rPr>
        <w:t>aba</w:t>
      </w:r>
      <w:r w:rsidRPr="00961560">
        <w:rPr>
          <w:rFonts w:eastAsia="Calibri" w:cs="Arial"/>
          <w:bCs/>
          <w:szCs w:val="24"/>
        </w:rPr>
        <w:t xml:space="preserve"> contraria a</w:t>
      </w:r>
      <w:r w:rsidR="001730B8" w:rsidRPr="00961560">
        <w:rPr>
          <w:rFonts w:eastAsia="Calibri" w:cs="Arial"/>
          <w:bCs/>
          <w:szCs w:val="24"/>
        </w:rPr>
        <w:t xml:space="preserve"> lo</w:t>
      </w:r>
      <w:r w:rsidRPr="00961560">
        <w:rPr>
          <w:rFonts w:eastAsia="Calibri" w:cs="Arial"/>
          <w:bCs/>
          <w:szCs w:val="24"/>
        </w:rPr>
        <w:t xml:space="preserve"> mandat</w:t>
      </w:r>
      <w:r w:rsidR="001730B8" w:rsidRPr="00961560">
        <w:rPr>
          <w:rFonts w:eastAsia="Calibri" w:cs="Arial"/>
          <w:bCs/>
          <w:szCs w:val="24"/>
        </w:rPr>
        <w:t>ado</w:t>
      </w:r>
      <w:r w:rsidRPr="00961560">
        <w:rPr>
          <w:rFonts w:eastAsia="Calibri" w:cs="Arial"/>
          <w:bCs/>
          <w:szCs w:val="24"/>
        </w:rPr>
        <w:t xml:space="preserve"> </w:t>
      </w:r>
      <w:r w:rsidR="00DF3114" w:rsidRPr="00961560">
        <w:rPr>
          <w:rFonts w:eastAsia="Calibri" w:cs="Arial"/>
          <w:bCs/>
          <w:szCs w:val="24"/>
        </w:rPr>
        <w:t xml:space="preserve">de manera </w:t>
      </w:r>
      <w:r w:rsidRPr="00961560">
        <w:rPr>
          <w:rFonts w:eastAsia="Calibri" w:cs="Arial"/>
          <w:bCs/>
          <w:szCs w:val="24"/>
        </w:rPr>
        <w:t>cautelar.</w:t>
      </w:r>
    </w:p>
    <w:p w14:paraId="7CCF6F3D" w14:textId="77777777" w:rsidR="00030846" w:rsidRPr="00961560" w:rsidRDefault="00030846" w:rsidP="00030846">
      <w:pPr>
        <w:spacing w:line="360" w:lineRule="auto"/>
        <w:rPr>
          <w:rFonts w:eastAsia="Calibri" w:cs="Arial"/>
          <w:bCs/>
          <w:szCs w:val="24"/>
        </w:rPr>
      </w:pPr>
    </w:p>
    <w:p w14:paraId="2A2FFE9F" w14:textId="79A29C53" w:rsidR="00030846" w:rsidRDefault="00030846" w:rsidP="00030846">
      <w:pPr>
        <w:spacing w:line="360" w:lineRule="auto"/>
        <w:rPr>
          <w:rFonts w:eastAsia="Calibri" w:cs="Arial"/>
          <w:bCs/>
          <w:szCs w:val="24"/>
        </w:rPr>
      </w:pPr>
      <w:r w:rsidRPr="00961560">
        <w:rPr>
          <w:rFonts w:eastAsia="Calibri" w:cs="Arial"/>
          <w:bCs/>
          <w:szCs w:val="24"/>
        </w:rPr>
        <w:t xml:space="preserve">Lo anterior no supone desconocer el contenido y alcance del artículo 61 constitucional ni prejuzgar sobre la aplicabilidad de la inviolabilidad parlamentaria, cuyo análisis, en su caso, como se dijo, corresponde al estudio de fondo, a partir del contexto en que se emitieron las expresiones, su vinculación con el ejercicio de la función legislativa y a los criterios desarrollados </w:t>
      </w:r>
      <w:r w:rsidR="00EE0FA8" w:rsidRPr="00961560">
        <w:rPr>
          <w:rFonts w:eastAsia="Calibri" w:cs="Arial"/>
          <w:bCs/>
          <w:szCs w:val="24"/>
        </w:rPr>
        <w:t>sobre</w:t>
      </w:r>
      <w:r w:rsidR="004213B5" w:rsidRPr="00961560">
        <w:rPr>
          <w:rFonts w:eastAsia="Calibri" w:cs="Arial"/>
          <w:bCs/>
          <w:szCs w:val="24"/>
        </w:rPr>
        <w:t xml:space="preserve"> este tópico </w:t>
      </w:r>
      <w:r w:rsidRPr="00961560">
        <w:rPr>
          <w:rFonts w:eastAsia="Calibri" w:cs="Arial"/>
          <w:bCs/>
          <w:szCs w:val="24"/>
        </w:rPr>
        <w:t>por la Sala Superior</w:t>
      </w:r>
      <w:r w:rsidRPr="00961560">
        <w:rPr>
          <w:rStyle w:val="Refdenotaalpie"/>
          <w:rFonts w:eastAsia="Calibri" w:cs="Arial"/>
          <w:bCs/>
          <w:szCs w:val="24"/>
        </w:rPr>
        <w:footnoteReference w:id="33"/>
      </w:r>
      <w:r w:rsidRPr="00961560">
        <w:rPr>
          <w:rFonts w:eastAsia="Calibri" w:cs="Arial"/>
          <w:bCs/>
          <w:szCs w:val="24"/>
        </w:rPr>
        <w:t>.</w:t>
      </w:r>
    </w:p>
    <w:p w14:paraId="7C11287B" w14:textId="77777777" w:rsidR="00030846" w:rsidRPr="00030846" w:rsidRDefault="00030846" w:rsidP="00030846">
      <w:pPr>
        <w:spacing w:line="360" w:lineRule="auto"/>
        <w:rPr>
          <w:rFonts w:eastAsia="Calibri" w:cs="Arial"/>
          <w:bCs/>
          <w:szCs w:val="24"/>
        </w:rPr>
      </w:pPr>
    </w:p>
    <w:p w14:paraId="0AA6C493" w14:textId="5B36F5EB" w:rsidR="00030846" w:rsidRPr="00C366E6" w:rsidRDefault="00030846" w:rsidP="00030846">
      <w:pPr>
        <w:spacing w:line="360" w:lineRule="auto"/>
        <w:rPr>
          <w:rFonts w:eastAsia="Calibri" w:cs="Arial"/>
          <w:bCs/>
          <w:szCs w:val="24"/>
        </w:rPr>
      </w:pPr>
      <w:r w:rsidRPr="00030846">
        <w:rPr>
          <w:rFonts w:eastAsia="Calibri" w:cs="Arial"/>
          <w:bCs/>
          <w:szCs w:val="24"/>
        </w:rPr>
        <w:t>En efecto, la referida Sala</w:t>
      </w:r>
      <w:r w:rsidR="004213B5" w:rsidRPr="00C366E6">
        <w:rPr>
          <w:rStyle w:val="Refdenotaalpie"/>
          <w:rFonts w:eastAsia="Calibri" w:cs="Arial"/>
          <w:bCs/>
          <w:szCs w:val="24"/>
        </w:rPr>
        <w:footnoteReference w:id="34"/>
      </w:r>
      <w:r w:rsidRPr="00030846">
        <w:rPr>
          <w:rFonts w:eastAsia="Calibri" w:cs="Arial"/>
          <w:bCs/>
          <w:szCs w:val="24"/>
        </w:rPr>
        <w:t xml:space="preserve"> </w:t>
      </w:r>
      <w:r w:rsidR="00EE0FA8">
        <w:rPr>
          <w:rFonts w:eastAsia="Calibri" w:cs="Arial"/>
          <w:bCs/>
          <w:szCs w:val="24"/>
        </w:rPr>
        <w:t xml:space="preserve">también </w:t>
      </w:r>
      <w:r w:rsidRPr="00030846">
        <w:rPr>
          <w:rFonts w:eastAsia="Calibri" w:cs="Arial"/>
          <w:bCs/>
          <w:szCs w:val="24"/>
        </w:rPr>
        <w:t xml:space="preserve">ha sostenido que el hecho de que </w:t>
      </w:r>
      <w:r w:rsidRPr="00030846">
        <w:rPr>
          <w:rFonts w:eastAsia="Calibri" w:cs="Arial"/>
          <w:bCs/>
          <w:szCs w:val="24"/>
        </w:rPr>
        <w:lastRenderedPageBreak/>
        <w:t>determinadas manifestaciones de una diputación se emitan dentro del recinto parlamentario no implica, por sí mismo, que queden amparadas por la protección inherente al ejercicio de la función parlamentaria</w:t>
      </w:r>
      <w:r w:rsidR="004213B5">
        <w:rPr>
          <w:rStyle w:val="Refdenotaalpie"/>
          <w:rFonts w:eastAsia="Calibri" w:cs="Arial"/>
          <w:bCs/>
          <w:szCs w:val="24"/>
        </w:rPr>
        <w:footnoteReference w:id="35"/>
      </w:r>
      <w:r w:rsidRPr="00030846">
        <w:rPr>
          <w:rFonts w:eastAsia="Calibri" w:cs="Arial"/>
          <w:bCs/>
          <w:szCs w:val="24"/>
        </w:rPr>
        <w:t>, pues para que ello ocurra es indispensable que dichas expresiones se formulen en el contexto del debate propio de la actividad legislativa.</w:t>
      </w:r>
    </w:p>
    <w:p w14:paraId="4EF0F6B3" w14:textId="77777777" w:rsidR="00366702" w:rsidRPr="00C366E6" w:rsidRDefault="00366702" w:rsidP="00C366E6">
      <w:pPr>
        <w:spacing w:line="360" w:lineRule="auto"/>
        <w:rPr>
          <w:rFonts w:eastAsia="Calibri" w:cs="Arial"/>
          <w:bCs/>
          <w:szCs w:val="24"/>
        </w:rPr>
      </w:pPr>
    </w:p>
    <w:p w14:paraId="71B94F78" w14:textId="77777777" w:rsidR="00366702" w:rsidRPr="00C366E6" w:rsidRDefault="00366702" w:rsidP="00C366E6">
      <w:pPr>
        <w:spacing w:line="360" w:lineRule="auto"/>
        <w:rPr>
          <w:rFonts w:eastAsia="Calibri" w:cs="Arial"/>
          <w:bCs/>
          <w:szCs w:val="24"/>
        </w:rPr>
      </w:pPr>
      <w:r w:rsidRPr="00C366E6">
        <w:rPr>
          <w:rFonts w:eastAsia="Calibri" w:cs="Arial"/>
          <w:bCs/>
          <w:szCs w:val="24"/>
        </w:rPr>
        <w:t xml:space="preserve">Ahora bien, tampoco pasa inadvertida la reforma en materia de </w:t>
      </w:r>
      <w:r w:rsidR="00CE500B" w:rsidRPr="00A22C55">
        <w:rPr>
          <w:rFonts w:eastAsia="Calibri" w:cs="Arial"/>
          <w:bCs/>
          <w:i/>
          <w:iCs/>
          <w:szCs w:val="24"/>
        </w:rPr>
        <w:t>VPMG</w:t>
      </w:r>
      <w:r w:rsidRPr="00C366E6">
        <w:rPr>
          <w:rFonts w:eastAsia="Calibri" w:cs="Arial"/>
          <w:bCs/>
          <w:szCs w:val="24"/>
        </w:rPr>
        <w:t>, publicada el trece de abril de dos mil veinte, mediante la cual se modificaron diversas leyes generales y orgánicas</w:t>
      </w:r>
      <w:r w:rsidRPr="00C366E6">
        <w:rPr>
          <w:rStyle w:val="Refdenotaalpie"/>
          <w:rFonts w:eastAsia="Calibri" w:cs="Arial"/>
          <w:bCs/>
          <w:szCs w:val="24"/>
        </w:rPr>
        <w:footnoteReference w:id="36"/>
      </w:r>
      <w:r w:rsidRPr="00C366E6">
        <w:rPr>
          <w:rFonts w:eastAsia="Calibri" w:cs="Arial"/>
          <w:bCs/>
          <w:szCs w:val="24"/>
        </w:rPr>
        <w:t xml:space="preserve">. Dicha reforma estableció un marco normativo integral para la prevención, atención, sanción y erradicación de esa modalidad de violencia, al definir las conductas que la constituyen; reconocer un catálogo de derechos político-electorales en favor de las mujeres; tipificar el delito de </w:t>
      </w:r>
      <w:r w:rsidR="00A22C55" w:rsidRPr="00A22C55">
        <w:rPr>
          <w:rFonts w:eastAsia="Calibri" w:cs="Arial"/>
          <w:bCs/>
          <w:i/>
          <w:iCs/>
          <w:szCs w:val="24"/>
        </w:rPr>
        <w:t>VPMG</w:t>
      </w:r>
      <w:r w:rsidRPr="00C366E6">
        <w:rPr>
          <w:rFonts w:eastAsia="Calibri" w:cs="Arial"/>
          <w:bCs/>
          <w:szCs w:val="24"/>
        </w:rPr>
        <w:t>; establecer un régimen de distribución de competencias entre las autoridades involucradas; y prever los procedimientos y mecanismos para la tutela efectiva de los derechos fundamentales de las mujeres.</w:t>
      </w:r>
    </w:p>
    <w:p w14:paraId="5746D45E" w14:textId="77777777" w:rsidR="00D40053" w:rsidRDefault="00D40053" w:rsidP="004C1DAC">
      <w:pPr>
        <w:spacing w:line="360" w:lineRule="auto"/>
        <w:rPr>
          <w:rFonts w:eastAsia="Calibri" w:cs="Arial"/>
          <w:bCs/>
          <w:szCs w:val="24"/>
        </w:rPr>
      </w:pPr>
    </w:p>
    <w:p w14:paraId="03D8EE5D" w14:textId="4F159A81" w:rsidR="00366702" w:rsidRPr="00EF1433" w:rsidRDefault="00366702" w:rsidP="00C366E6">
      <w:pPr>
        <w:spacing w:line="360" w:lineRule="auto"/>
        <w:rPr>
          <w:rFonts w:eastAsia="Calibri"/>
        </w:rPr>
      </w:pPr>
      <w:r w:rsidRPr="00EF1433">
        <w:rPr>
          <w:rFonts w:eastAsia="Calibri"/>
        </w:rPr>
        <w:t xml:space="preserve">Bajo esa lógica, la </w:t>
      </w:r>
      <w:r w:rsidRPr="00EF1433">
        <w:rPr>
          <w:rFonts w:eastAsia="Calibri"/>
          <w:i/>
        </w:rPr>
        <w:t>Sala Superior</w:t>
      </w:r>
      <w:r w:rsidRPr="00EF1433">
        <w:rPr>
          <w:rFonts w:eastAsia="Calibri"/>
        </w:rPr>
        <w:t xml:space="preserve"> consideró que, cuando los hechos denunciados se inscriben en el ámbito del derecho parlamentario, corresponde, en principio, a los propios órganos legislativos conocer de aquellas conductas que pudieran constituir </w:t>
      </w:r>
      <w:r w:rsidR="00A22C55" w:rsidRPr="00EF1433">
        <w:rPr>
          <w:rFonts w:eastAsia="Calibri"/>
          <w:i/>
        </w:rPr>
        <w:t>VPMG</w:t>
      </w:r>
      <w:r w:rsidRPr="00EF1433">
        <w:rPr>
          <w:rFonts w:eastAsia="Calibri"/>
        </w:rPr>
        <w:t>, sin que ello implique sustraerlas de todo control jurídico, sino únicamente reconocer que su conocimiento corresponde a la autoridad competente conforme al sistema de distribución de competencias previsto por el ordenamiento jurídico</w:t>
      </w:r>
      <w:r w:rsidR="00706E4A" w:rsidRPr="00EF1433">
        <w:rPr>
          <w:rStyle w:val="Refdenotaalpie"/>
          <w:rFonts w:eastAsia="Calibri" w:cs="Arial"/>
          <w:bCs/>
          <w:szCs w:val="24"/>
        </w:rPr>
        <w:footnoteReference w:id="37"/>
      </w:r>
      <w:r w:rsidRPr="00EF1433">
        <w:rPr>
          <w:rFonts w:eastAsia="Calibri"/>
        </w:rPr>
        <w:t>.</w:t>
      </w:r>
    </w:p>
    <w:p w14:paraId="343D17B0" w14:textId="77777777" w:rsidR="00366702" w:rsidRPr="00C366E6" w:rsidRDefault="00366702" w:rsidP="00C366E6">
      <w:pPr>
        <w:spacing w:line="360" w:lineRule="auto"/>
        <w:rPr>
          <w:rFonts w:eastAsia="Calibri" w:cs="Arial"/>
          <w:bCs/>
          <w:szCs w:val="24"/>
        </w:rPr>
      </w:pPr>
    </w:p>
    <w:p w14:paraId="48117DA7" w14:textId="29822472" w:rsidR="00366702" w:rsidRPr="00C366E6" w:rsidRDefault="00366702" w:rsidP="00C366E6">
      <w:pPr>
        <w:spacing w:line="360" w:lineRule="auto"/>
        <w:rPr>
          <w:rFonts w:eastAsia="Calibri" w:cs="Arial"/>
          <w:bCs/>
          <w:szCs w:val="24"/>
        </w:rPr>
      </w:pPr>
      <w:r w:rsidRPr="00C366E6">
        <w:rPr>
          <w:rFonts w:eastAsia="Calibri" w:cs="Arial"/>
          <w:bCs/>
          <w:szCs w:val="24"/>
        </w:rPr>
        <w:t xml:space="preserve">En consecuencia, el hecho de que determinadas expresiones pudieran </w:t>
      </w:r>
      <w:r w:rsidRPr="00C366E6">
        <w:rPr>
          <w:rFonts w:eastAsia="Calibri" w:cs="Arial"/>
          <w:bCs/>
          <w:szCs w:val="24"/>
        </w:rPr>
        <w:lastRenderedPageBreak/>
        <w:t xml:space="preserve">actualizar, </w:t>
      </w:r>
      <w:r w:rsidR="00E02D76">
        <w:rPr>
          <w:rFonts w:eastAsia="Calibri" w:cs="Arial"/>
          <w:bCs/>
          <w:szCs w:val="24"/>
        </w:rPr>
        <w:t>de manera preliminar</w:t>
      </w:r>
      <w:r w:rsidRPr="00C366E6">
        <w:rPr>
          <w:rFonts w:eastAsia="Calibri" w:cs="Arial"/>
          <w:bCs/>
          <w:szCs w:val="24"/>
        </w:rPr>
        <w:t xml:space="preserve">, elementos constitutivos de </w:t>
      </w:r>
      <w:r w:rsidR="00A22C55" w:rsidRPr="00A22C55">
        <w:rPr>
          <w:rFonts w:eastAsia="Calibri" w:cs="Arial"/>
          <w:bCs/>
          <w:i/>
          <w:iCs/>
          <w:szCs w:val="24"/>
        </w:rPr>
        <w:t>VPMG</w:t>
      </w:r>
      <w:r w:rsidRPr="00C366E6">
        <w:rPr>
          <w:rFonts w:eastAsia="Calibri" w:cs="Arial"/>
          <w:bCs/>
          <w:szCs w:val="24"/>
        </w:rPr>
        <w:t xml:space="preserve"> no </w:t>
      </w:r>
      <w:r w:rsidR="008D75D3" w:rsidRPr="00C366E6">
        <w:rPr>
          <w:rFonts w:eastAsia="Calibri" w:cs="Arial"/>
          <w:bCs/>
          <w:szCs w:val="24"/>
        </w:rPr>
        <w:t>habilita</w:t>
      </w:r>
      <w:r w:rsidRPr="00C366E6">
        <w:rPr>
          <w:rFonts w:eastAsia="Calibri" w:cs="Arial"/>
          <w:bCs/>
          <w:szCs w:val="24"/>
        </w:rPr>
        <w:t xml:space="preserve"> automáticamente la competencia </w:t>
      </w:r>
      <w:r w:rsidR="008D75D3" w:rsidRPr="00C366E6">
        <w:rPr>
          <w:rFonts w:eastAsia="Calibri" w:cs="Arial"/>
          <w:bCs/>
          <w:szCs w:val="24"/>
        </w:rPr>
        <w:t xml:space="preserve">de </w:t>
      </w:r>
      <w:r w:rsidRPr="00C366E6">
        <w:rPr>
          <w:rFonts w:eastAsia="Calibri" w:cs="Arial"/>
          <w:bCs/>
          <w:szCs w:val="24"/>
        </w:rPr>
        <w:t>la autoridad electoral</w:t>
      </w:r>
      <w:r w:rsidR="009761D2" w:rsidRPr="00C366E6">
        <w:rPr>
          <w:rFonts w:eastAsia="Calibri" w:cs="Arial"/>
          <w:bCs/>
          <w:szCs w:val="24"/>
        </w:rPr>
        <w:t>,</w:t>
      </w:r>
      <w:r w:rsidRPr="00C366E6">
        <w:rPr>
          <w:rFonts w:eastAsia="Calibri" w:cs="Arial"/>
          <w:bCs/>
          <w:szCs w:val="24"/>
        </w:rPr>
        <w:t xml:space="preserve"> </w:t>
      </w:r>
      <w:r w:rsidR="009761D2" w:rsidRPr="00C366E6">
        <w:rPr>
          <w:rFonts w:eastAsia="Calibri" w:cs="Arial"/>
          <w:bCs/>
          <w:szCs w:val="24"/>
        </w:rPr>
        <w:t>s</w:t>
      </w:r>
      <w:r w:rsidRPr="00C366E6">
        <w:rPr>
          <w:rFonts w:eastAsia="Calibri" w:cs="Arial"/>
          <w:bCs/>
          <w:szCs w:val="24"/>
        </w:rPr>
        <w:t xml:space="preserve">i tales manifestaciones, acciones u omisiones se producen con motivo del ejercicio de la función parlamentaria y en el contexto del debate legislativo, </w:t>
      </w:r>
      <w:r w:rsidR="009761D2" w:rsidRPr="00C366E6">
        <w:rPr>
          <w:rFonts w:eastAsia="Calibri" w:cs="Arial"/>
          <w:bCs/>
          <w:szCs w:val="24"/>
        </w:rPr>
        <w:t xml:space="preserve">en donde </w:t>
      </w:r>
      <w:r w:rsidRPr="00C366E6">
        <w:rPr>
          <w:rFonts w:eastAsia="Calibri" w:cs="Arial"/>
          <w:bCs/>
          <w:szCs w:val="24"/>
        </w:rPr>
        <w:t>su análisis corresponde, inicialmente, a los órganos competentes del Poder Legislativo</w:t>
      </w:r>
      <w:r w:rsidR="008D75D3" w:rsidRPr="00C366E6">
        <w:rPr>
          <w:rFonts w:eastAsia="Calibri" w:cs="Arial"/>
          <w:bCs/>
          <w:szCs w:val="24"/>
        </w:rPr>
        <w:t xml:space="preserve">. Sin embargo, </w:t>
      </w:r>
      <w:r w:rsidRPr="00C366E6">
        <w:rPr>
          <w:rFonts w:cs="Arial"/>
          <w:szCs w:val="24"/>
        </w:rPr>
        <w:t xml:space="preserve">la </w:t>
      </w:r>
      <w:r w:rsidRPr="00A22C55">
        <w:rPr>
          <w:rFonts w:cs="Arial"/>
          <w:i/>
          <w:iCs/>
          <w:szCs w:val="24"/>
        </w:rPr>
        <w:t>Suprema Corte</w:t>
      </w:r>
      <w:r w:rsidRPr="00C366E6">
        <w:rPr>
          <w:rFonts w:cs="Arial"/>
          <w:szCs w:val="24"/>
        </w:rPr>
        <w:t xml:space="preserve"> ha referido que las opiniones que un legislador exprese cuando no se encuentra desempeñando su función legislativa no están protegidas por el régimen de inviolabilidad parlamentaria a que se refiere el artículo 61 constitucional y deben ponderarse sus libertades de expresión e información, frente a los límites constitucionales que deban considerarse aplicables</w:t>
      </w:r>
      <w:r w:rsidR="00C9733A" w:rsidRPr="00C366E6">
        <w:rPr>
          <w:rStyle w:val="Refdenotaalpie"/>
          <w:rFonts w:cs="Arial"/>
          <w:szCs w:val="24"/>
        </w:rPr>
        <w:footnoteReference w:id="38"/>
      </w:r>
      <w:r w:rsidR="00C9733A" w:rsidRPr="00C366E6">
        <w:rPr>
          <w:rFonts w:cs="Arial"/>
          <w:szCs w:val="24"/>
        </w:rPr>
        <w:t>.</w:t>
      </w:r>
    </w:p>
    <w:p w14:paraId="655C0199" w14:textId="77777777" w:rsidR="00366702" w:rsidRPr="00C366E6" w:rsidRDefault="00366702" w:rsidP="00C366E6">
      <w:pPr>
        <w:spacing w:line="360" w:lineRule="auto"/>
        <w:rPr>
          <w:rFonts w:cs="Arial"/>
          <w:szCs w:val="24"/>
        </w:rPr>
      </w:pPr>
    </w:p>
    <w:p w14:paraId="10239B4F" w14:textId="46DA9934" w:rsidR="00D70E45" w:rsidRPr="00C366E6" w:rsidRDefault="00D70E45" w:rsidP="00C366E6">
      <w:pPr>
        <w:spacing w:line="360" w:lineRule="auto"/>
        <w:rPr>
          <w:rFonts w:cs="Arial"/>
          <w:szCs w:val="24"/>
        </w:rPr>
      </w:pPr>
      <w:r w:rsidRPr="00C366E6">
        <w:rPr>
          <w:rFonts w:cs="Arial"/>
          <w:szCs w:val="24"/>
        </w:rPr>
        <w:t xml:space="preserve">En este sentido, </w:t>
      </w:r>
      <w:r w:rsidR="00804A01" w:rsidRPr="00C366E6">
        <w:rPr>
          <w:rFonts w:cs="Arial"/>
          <w:szCs w:val="24"/>
        </w:rPr>
        <w:t>toda</w:t>
      </w:r>
      <w:r w:rsidRPr="00C366E6">
        <w:rPr>
          <w:rFonts w:cs="Arial"/>
          <w:szCs w:val="24"/>
        </w:rPr>
        <w:t xml:space="preserve"> vez que la inviolabilidad </w:t>
      </w:r>
      <w:r w:rsidRPr="00961560">
        <w:rPr>
          <w:rFonts w:cs="Arial"/>
          <w:szCs w:val="24"/>
        </w:rPr>
        <w:t xml:space="preserve">parlamentaria no salvaguarda todo tipo de expresión que emitan las y los legisladores, sino </w:t>
      </w:r>
      <w:r w:rsidR="004E33BF" w:rsidRPr="00961560">
        <w:rPr>
          <w:rFonts w:cs="Arial"/>
          <w:szCs w:val="24"/>
        </w:rPr>
        <w:t>únicamente</w:t>
      </w:r>
      <w:r w:rsidRPr="00961560">
        <w:rPr>
          <w:rFonts w:cs="Arial"/>
          <w:szCs w:val="24"/>
        </w:rPr>
        <w:t xml:space="preserve"> aquellas expresadas en el ejercicio de sus </w:t>
      </w:r>
      <w:r w:rsidR="004E33BF" w:rsidRPr="00961560">
        <w:rPr>
          <w:rFonts w:cs="Arial"/>
          <w:szCs w:val="24"/>
        </w:rPr>
        <w:t>facultades</w:t>
      </w:r>
      <w:r w:rsidRPr="00961560">
        <w:rPr>
          <w:rFonts w:cs="Arial"/>
          <w:szCs w:val="24"/>
        </w:rPr>
        <w:t xml:space="preserve"> que se </w:t>
      </w:r>
      <w:r w:rsidR="004E33BF" w:rsidRPr="00961560">
        <w:rPr>
          <w:rFonts w:cs="Arial"/>
          <w:szCs w:val="24"/>
        </w:rPr>
        <w:t>encuentren directamente vinculadas con el ejercicio de la función legislativa, atendiendo al contexto en que fueron emitidas y</w:t>
      </w:r>
      <w:r w:rsidRPr="00961560">
        <w:rPr>
          <w:rFonts w:cs="Arial"/>
          <w:szCs w:val="24"/>
        </w:rPr>
        <w:t xml:space="preserve"> a su </w:t>
      </w:r>
      <w:r w:rsidR="004E33BF" w:rsidRPr="00961560">
        <w:rPr>
          <w:rFonts w:cs="Arial"/>
          <w:szCs w:val="24"/>
        </w:rPr>
        <w:t>relación material con la actividad parlamentaria</w:t>
      </w:r>
      <w:r w:rsidR="002543A7" w:rsidRPr="00961560">
        <w:rPr>
          <w:rFonts w:cs="Arial"/>
          <w:szCs w:val="24"/>
        </w:rPr>
        <w:t>;</w:t>
      </w:r>
      <w:r w:rsidRPr="00961560">
        <w:rPr>
          <w:rFonts w:cs="Arial"/>
          <w:szCs w:val="24"/>
        </w:rPr>
        <w:t xml:space="preserve"> la emisión de medidas cautelares</w:t>
      </w:r>
      <w:r w:rsidR="002214B9" w:rsidRPr="00961560">
        <w:rPr>
          <w:rFonts w:cs="Arial"/>
          <w:szCs w:val="24"/>
        </w:rPr>
        <w:t xml:space="preserve"> y su exigencia de cumplimiento</w:t>
      </w:r>
      <w:r w:rsidRPr="00961560">
        <w:rPr>
          <w:rFonts w:cs="Arial"/>
          <w:szCs w:val="24"/>
        </w:rPr>
        <w:t xml:space="preserve"> tampoco supone una restricción injustificada</w:t>
      </w:r>
      <w:r w:rsidRPr="00C366E6">
        <w:rPr>
          <w:rFonts w:cs="Arial"/>
          <w:szCs w:val="24"/>
        </w:rPr>
        <w:t xml:space="preserve"> o desproporcionada, en sí misma, en la medida en que resulten necesarias y urgentes para salvaguardar otros derechos y principios constitucionales, como es el</w:t>
      </w:r>
      <w:r w:rsidR="002214B9" w:rsidRPr="00C366E6">
        <w:rPr>
          <w:rFonts w:cs="Arial"/>
          <w:szCs w:val="24"/>
        </w:rPr>
        <w:t xml:space="preserve"> de una vida libre de violencia</w:t>
      </w:r>
      <w:r w:rsidRPr="00C366E6">
        <w:rPr>
          <w:rFonts w:cs="Arial"/>
          <w:szCs w:val="24"/>
        </w:rPr>
        <w:t xml:space="preserve">. </w:t>
      </w:r>
    </w:p>
    <w:p w14:paraId="4109D607" w14:textId="77777777" w:rsidR="00D70E45" w:rsidRPr="00C366E6" w:rsidRDefault="00D70E45" w:rsidP="00C366E6">
      <w:pPr>
        <w:spacing w:line="360" w:lineRule="auto"/>
        <w:rPr>
          <w:rFonts w:cs="Arial"/>
          <w:szCs w:val="24"/>
        </w:rPr>
      </w:pPr>
    </w:p>
    <w:p w14:paraId="3164AA74" w14:textId="3EA47198" w:rsidR="00D70E45" w:rsidRPr="00961560" w:rsidRDefault="00D70E45" w:rsidP="00C366E6">
      <w:pPr>
        <w:spacing w:line="360" w:lineRule="auto"/>
        <w:rPr>
          <w:rFonts w:cs="Arial"/>
          <w:szCs w:val="24"/>
        </w:rPr>
      </w:pPr>
      <w:r w:rsidRPr="00C366E6">
        <w:rPr>
          <w:rFonts w:cs="Arial"/>
          <w:szCs w:val="24"/>
        </w:rPr>
        <w:t>De esta forma, en el presente caso, la cuestión de si algunas de las expresiones se encuentran amparadas en la inviolabilidad parlamentaria, constituye una cuestión que deberá ser analizada en su contexto y bajo una perspectiva de género</w:t>
      </w:r>
      <w:r w:rsidR="002214B9" w:rsidRPr="00C366E6">
        <w:rPr>
          <w:rFonts w:cs="Arial"/>
          <w:szCs w:val="24"/>
        </w:rPr>
        <w:t xml:space="preserve"> al momento de resolver el procedimiento correspondiente</w:t>
      </w:r>
      <w:r w:rsidR="009761D2" w:rsidRPr="00C366E6">
        <w:rPr>
          <w:rFonts w:cs="Arial"/>
          <w:szCs w:val="24"/>
        </w:rPr>
        <w:t xml:space="preserve"> por este órgano </w:t>
      </w:r>
      <w:r w:rsidR="008D75D3" w:rsidRPr="00C366E6">
        <w:rPr>
          <w:rFonts w:cs="Arial"/>
          <w:szCs w:val="24"/>
        </w:rPr>
        <w:t>jurisdiccional</w:t>
      </w:r>
      <w:r w:rsidR="007538C4" w:rsidRPr="00C366E6">
        <w:rPr>
          <w:rFonts w:cs="Arial"/>
          <w:szCs w:val="24"/>
        </w:rPr>
        <w:t>; por tanto</w:t>
      </w:r>
      <w:r w:rsidR="00A7381D">
        <w:rPr>
          <w:rFonts w:cs="Arial"/>
          <w:szCs w:val="24"/>
        </w:rPr>
        <w:t>,</w:t>
      </w:r>
      <w:r w:rsidR="007538C4" w:rsidRPr="00C366E6">
        <w:rPr>
          <w:rFonts w:cs="Arial"/>
          <w:szCs w:val="24"/>
        </w:rPr>
        <w:t xml:space="preserve"> al estar acreditado el pronunciamiento de la autoridad responsable</w:t>
      </w:r>
      <w:r w:rsidR="000F25B3" w:rsidRPr="00961560">
        <w:rPr>
          <w:rFonts w:cs="Arial"/>
          <w:szCs w:val="24"/>
        </w:rPr>
        <w:t>, aunado</w:t>
      </w:r>
      <w:r w:rsidR="007538C4" w:rsidRPr="00961560">
        <w:rPr>
          <w:rFonts w:cs="Arial"/>
          <w:szCs w:val="24"/>
        </w:rPr>
        <w:t xml:space="preserve"> a </w:t>
      </w:r>
      <w:r w:rsidR="000F25B3" w:rsidRPr="00961560">
        <w:rPr>
          <w:rFonts w:cs="Arial"/>
          <w:szCs w:val="24"/>
        </w:rPr>
        <w:t xml:space="preserve">que </w:t>
      </w:r>
      <w:r w:rsidR="007538C4" w:rsidRPr="00961560">
        <w:rPr>
          <w:rFonts w:cs="Arial"/>
          <w:szCs w:val="24"/>
        </w:rPr>
        <w:t xml:space="preserve">la </w:t>
      </w:r>
      <w:r w:rsidR="000F25B3" w:rsidRPr="00961560">
        <w:rPr>
          <w:rFonts w:cs="Arial"/>
          <w:szCs w:val="24"/>
        </w:rPr>
        <w:t xml:space="preserve">materia del incidente se circunscribió </w:t>
      </w:r>
      <w:r w:rsidR="00CD0E50" w:rsidRPr="00961560">
        <w:rPr>
          <w:rFonts w:cs="Arial"/>
          <w:szCs w:val="24"/>
        </w:rPr>
        <w:t xml:space="preserve">únicamente </w:t>
      </w:r>
      <w:r w:rsidR="000F25B3" w:rsidRPr="00961560">
        <w:rPr>
          <w:rFonts w:cs="Arial"/>
          <w:szCs w:val="24"/>
        </w:rPr>
        <w:t>a determinar si</w:t>
      </w:r>
      <w:r w:rsidR="007538C4" w:rsidRPr="00961560">
        <w:rPr>
          <w:rFonts w:cs="Arial"/>
          <w:szCs w:val="24"/>
        </w:rPr>
        <w:t xml:space="preserve"> la </w:t>
      </w:r>
      <w:r w:rsidR="000F25B3" w:rsidRPr="00961560">
        <w:rPr>
          <w:rFonts w:cs="Arial"/>
          <w:szCs w:val="24"/>
        </w:rPr>
        <w:t>conducta reprochada constituía un eventual desacato a las medidas cautelares, se concluye que no existe la falta</w:t>
      </w:r>
      <w:r w:rsidR="007538C4" w:rsidRPr="00961560">
        <w:rPr>
          <w:rFonts w:cs="Arial"/>
          <w:szCs w:val="24"/>
        </w:rPr>
        <w:t xml:space="preserve"> de exhaustividad </w:t>
      </w:r>
      <w:r w:rsidR="000F25B3" w:rsidRPr="00961560">
        <w:rPr>
          <w:rFonts w:cs="Arial"/>
          <w:szCs w:val="24"/>
        </w:rPr>
        <w:t>alegada</w:t>
      </w:r>
      <w:r w:rsidR="007538C4" w:rsidRPr="00961560">
        <w:rPr>
          <w:rFonts w:cs="Arial"/>
          <w:szCs w:val="24"/>
        </w:rPr>
        <w:t xml:space="preserve"> por el apelante.</w:t>
      </w:r>
    </w:p>
    <w:p w14:paraId="5048BEA1" w14:textId="77777777" w:rsidR="002214B9" w:rsidRPr="00961560" w:rsidRDefault="002214B9" w:rsidP="00C366E6">
      <w:pPr>
        <w:spacing w:line="360" w:lineRule="auto"/>
        <w:rPr>
          <w:rFonts w:cs="Arial"/>
          <w:szCs w:val="24"/>
        </w:rPr>
      </w:pPr>
    </w:p>
    <w:p w14:paraId="35D4F801" w14:textId="02B7655B" w:rsidR="00051993" w:rsidRPr="00961560" w:rsidRDefault="00051993" w:rsidP="00C366E6">
      <w:pPr>
        <w:spacing w:line="360" w:lineRule="auto"/>
        <w:rPr>
          <w:rFonts w:cs="Arial"/>
          <w:szCs w:val="24"/>
        </w:rPr>
      </w:pPr>
      <w:r w:rsidRPr="00961560">
        <w:rPr>
          <w:rFonts w:cs="Arial"/>
          <w:szCs w:val="24"/>
        </w:rPr>
        <w:t xml:space="preserve">No escapa para este órgano </w:t>
      </w:r>
      <w:r w:rsidR="00626F52" w:rsidRPr="00961560">
        <w:rPr>
          <w:rFonts w:cs="Arial"/>
          <w:szCs w:val="24"/>
        </w:rPr>
        <w:t>jurisdiccional</w:t>
      </w:r>
      <w:r w:rsidRPr="00961560">
        <w:rPr>
          <w:rFonts w:cs="Arial"/>
          <w:szCs w:val="24"/>
        </w:rPr>
        <w:t xml:space="preserve"> que el apelante</w:t>
      </w:r>
      <w:r>
        <w:rPr>
          <w:rFonts w:cs="Arial"/>
          <w:szCs w:val="24"/>
        </w:rPr>
        <w:t xml:space="preserve"> remitió </w:t>
      </w:r>
      <w:r w:rsidR="009C21CB">
        <w:rPr>
          <w:rFonts w:cs="Arial"/>
          <w:szCs w:val="24"/>
        </w:rPr>
        <w:t xml:space="preserve">diversos </w:t>
      </w:r>
      <w:r w:rsidR="009C21CB">
        <w:rPr>
          <w:rFonts w:cs="Arial"/>
          <w:szCs w:val="24"/>
        </w:rPr>
        <w:lastRenderedPageBreak/>
        <w:t>enlaces electrónicos a efecto de</w:t>
      </w:r>
      <w:r w:rsidR="007B5B40">
        <w:rPr>
          <w:rFonts w:cs="Arial"/>
          <w:szCs w:val="24"/>
        </w:rPr>
        <w:t xml:space="preserve"> </w:t>
      </w:r>
      <w:r w:rsidR="005F08A2">
        <w:rPr>
          <w:rFonts w:cs="Arial"/>
          <w:szCs w:val="24"/>
        </w:rPr>
        <w:t xml:space="preserve">sostener sus argumentos </w:t>
      </w:r>
      <w:r w:rsidR="00D6249F">
        <w:rPr>
          <w:rFonts w:cs="Arial"/>
          <w:szCs w:val="24"/>
        </w:rPr>
        <w:t xml:space="preserve">relativos a la libertad de expresión y la inmunidad </w:t>
      </w:r>
      <w:r w:rsidR="0054233E">
        <w:rPr>
          <w:rFonts w:cs="Arial"/>
          <w:szCs w:val="24"/>
        </w:rPr>
        <w:t>parlamentaria</w:t>
      </w:r>
      <w:r w:rsidR="00D6249F">
        <w:rPr>
          <w:rFonts w:cs="Arial"/>
          <w:szCs w:val="24"/>
        </w:rPr>
        <w:t>, mismos que fuero</w:t>
      </w:r>
      <w:r w:rsidR="00D35946">
        <w:rPr>
          <w:rFonts w:cs="Arial"/>
          <w:szCs w:val="24"/>
        </w:rPr>
        <w:t>n desahogados</w:t>
      </w:r>
      <w:r w:rsidR="00444AE4">
        <w:rPr>
          <w:rFonts w:cs="Arial"/>
          <w:szCs w:val="24"/>
        </w:rPr>
        <w:t xml:space="preserve">, </w:t>
      </w:r>
      <w:r w:rsidR="00200610">
        <w:rPr>
          <w:rFonts w:cs="Arial"/>
          <w:szCs w:val="24"/>
        </w:rPr>
        <w:t xml:space="preserve">verificados y </w:t>
      </w:r>
      <w:r w:rsidR="0054233E">
        <w:rPr>
          <w:rFonts w:cs="Arial"/>
          <w:szCs w:val="24"/>
        </w:rPr>
        <w:t>certificados</w:t>
      </w:r>
      <w:r w:rsidR="00200610">
        <w:rPr>
          <w:rFonts w:cs="Arial"/>
          <w:szCs w:val="24"/>
        </w:rPr>
        <w:t xml:space="preserve"> mediante acta </w:t>
      </w:r>
      <w:r w:rsidR="0054233E">
        <w:rPr>
          <w:rFonts w:cs="Arial"/>
          <w:szCs w:val="24"/>
        </w:rPr>
        <w:t>circunstanciada</w:t>
      </w:r>
      <w:r w:rsidR="00200610">
        <w:rPr>
          <w:rFonts w:cs="Arial"/>
          <w:szCs w:val="24"/>
        </w:rPr>
        <w:t xml:space="preserve"> de verificación de </w:t>
      </w:r>
      <w:r w:rsidR="0054233E">
        <w:rPr>
          <w:rFonts w:cs="Arial"/>
          <w:szCs w:val="24"/>
        </w:rPr>
        <w:t>tres de agosto</w:t>
      </w:r>
      <w:r w:rsidR="0054233E">
        <w:rPr>
          <w:rStyle w:val="Refdenotaalpie"/>
          <w:rFonts w:cs="Arial"/>
          <w:szCs w:val="24"/>
        </w:rPr>
        <w:footnoteReference w:id="39"/>
      </w:r>
      <w:r w:rsidR="0054233E">
        <w:rPr>
          <w:rFonts w:cs="Arial"/>
          <w:szCs w:val="24"/>
        </w:rPr>
        <w:t>, no obstante</w:t>
      </w:r>
      <w:r w:rsidR="0033054A">
        <w:rPr>
          <w:rFonts w:cs="Arial"/>
          <w:szCs w:val="24"/>
        </w:rPr>
        <w:t>, conforme hasta</w:t>
      </w:r>
      <w:r w:rsidR="0054233E">
        <w:rPr>
          <w:rFonts w:cs="Arial"/>
          <w:szCs w:val="24"/>
        </w:rPr>
        <w:t xml:space="preserve"> </w:t>
      </w:r>
      <w:r w:rsidR="00F0377F">
        <w:rPr>
          <w:rFonts w:cs="Arial"/>
          <w:szCs w:val="24"/>
        </w:rPr>
        <w:t xml:space="preserve">lo </w:t>
      </w:r>
      <w:r w:rsidR="00E63CF8">
        <w:rPr>
          <w:rFonts w:cs="Arial"/>
          <w:szCs w:val="24"/>
        </w:rPr>
        <w:t xml:space="preserve">aquí </w:t>
      </w:r>
      <w:r w:rsidR="00AE30D6">
        <w:rPr>
          <w:rFonts w:cs="Arial"/>
          <w:szCs w:val="24"/>
        </w:rPr>
        <w:t>expuesto</w:t>
      </w:r>
      <w:r w:rsidR="00E441FC">
        <w:rPr>
          <w:rFonts w:cs="Arial"/>
          <w:szCs w:val="24"/>
        </w:rPr>
        <w:t xml:space="preserve">, </w:t>
      </w:r>
      <w:r w:rsidR="00910ED8">
        <w:rPr>
          <w:rFonts w:cs="Arial"/>
          <w:szCs w:val="24"/>
        </w:rPr>
        <w:t xml:space="preserve">su contenido y alcance </w:t>
      </w:r>
      <w:r w:rsidR="009C5D0B">
        <w:rPr>
          <w:rFonts w:cs="Arial"/>
          <w:szCs w:val="24"/>
        </w:rPr>
        <w:t>de valor</w:t>
      </w:r>
      <w:r w:rsidR="000C1EA7">
        <w:rPr>
          <w:rFonts w:cs="Arial"/>
          <w:szCs w:val="24"/>
        </w:rPr>
        <w:t xml:space="preserve"> probatorio</w:t>
      </w:r>
      <w:r w:rsidR="005C1BDD">
        <w:rPr>
          <w:rFonts w:cs="Arial"/>
          <w:szCs w:val="24"/>
        </w:rPr>
        <w:t xml:space="preserve"> re</w:t>
      </w:r>
      <w:r w:rsidR="00C2007D">
        <w:rPr>
          <w:rFonts w:cs="Arial"/>
          <w:szCs w:val="24"/>
        </w:rPr>
        <w:t>sulta</w:t>
      </w:r>
      <w:r w:rsidR="001F1C38">
        <w:rPr>
          <w:rFonts w:cs="Arial"/>
          <w:szCs w:val="24"/>
        </w:rPr>
        <w:t xml:space="preserve"> </w:t>
      </w:r>
      <w:r w:rsidR="006C0642">
        <w:rPr>
          <w:rFonts w:cs="Arial"/>
          <w:szCs w:val="24"/>
        </w:rPr>
        <w:t>innecesario</w:t>
      </w:r>
      <w:r w:rsidR="00C2007D">
        <w:rPr>
          <w:rFonts w:cs="Arial"/>
          <w:szCs w:val="24"/>
        </w:rPr>
        <w:t xml:space="preserve"> </w:t>
      </w:r>
      <w:r w:rsidR="00494AB2">
        <w:rPr>
          <w:rFonts w:cs="Arial"/>
          <w:szCs w:val="24"/>
        </w:rPr>
        <w:t xml:space="preserve">realizar </w:t>
      </w:r>
      <w:r w:rsidR="00AE5976">
        <w:rPr>
          <w:rFonts w:cs="Arial"/>
          <w:szCs w:val="24"/>
        </w:rPr>
        <w:t>pronunciamiento alguno</w:t>
      </w:r>
      <w:r w:rsidR="00B477E1">
        <w:rPr>
          <w:rFonts w:cs="Arial"/>
          <w:szCs w:val="24"/>
        </w:rPr>
        <w:t xml:space="preserve">, pues </w:t>
      </w:r>
      <w:r w:rsidR="00634592" w:rsidRPr="00961560">
        <w:rPr>
          <w:rFonts w:cs="Arial"/>
          <w:szCs w:val="24"/>
        </w:rPr>
        <w:t xml:space="preserve">lo </w:t>
      </w:r>
      <w:r w:rsidR="00701F97" w:rsidRPr="00961560">
        <w:rPr>
          <w:rFonts w:cs="Arial"/>
          <w:szCs w:val="24"/>
        </w:rPr>
        <w:t xml:space="preserve">que pretende demostrar el apelante es que </w:t>
      </w:r>
      <w:r w:rsidR="009D2E38" w:rsidRPr="00961560">
        <w:rPr>
          <w:rFonts w:cs="Arial"/>
          <w:szCs w:val="24"/>
        </w:rPr>
        <w:t xml:space="preserve">el contexto de sus manifestaciones </w:t>
      </w:r>
      <w:r w:rsidR="00C03900" w:rsidRPr="00961560">
        <w:rPr>
          <w:rFonts w:cs="Arial"/>
          <w:szCs w:val="24"/>
        </w:rPr>
        <w:t>se encuentra amparado por</w:t>
      </w:r>
      <w:r w:rsidR="007F0B37" w:rsidRPr="00961560">
        <w:rPr>
          <w:rFonts w:cs="Arial"/>
          <w:szCs w:val="24"/>
        </w:rPr>
        <w:t xml:space="preserve"> </w:t>
      </w:r>
      <w:r w:rsidR="003714F4" w:rsidRPr="00961560">
        <w:rPr>
          <w:rFonts w:cs="Arial"/>
          <w:szCs w:val="24"/>
        </w:rPr>
        <w:t>la libertad de expresión</w:t>
      </w:r>
      <w:r w:rsidR="008A3B49" w:rsidRPr="00961560">
        <w:rPr>
          <w:rFonts w:cs="Arial"/>
          <w:szCs w:val="24"/>
        </w:rPr>
        <w:t xml:space="preserve">, libre manifestación de ideas y la inmunidad </w:t>
      </w:r>
      <w:r w:rsidR="00275DED" w:rsidRPr="00961560">
        <w:rPr>
          <w:rFonts w:cs="Arial"/>
          <w:szCs w:val="24"/>
        </w:rPr>
        <w:t>parlamentaria</w:t>
      </w:r>
      <w:r w:rsidR="00B45F11" w:rsidRPr="00961560">
        <w:rPr>
          <w:rFonts w:cs="Arial"/>
          <w:szCs w:val="24"/>
        </w:rPr>
        <w:t xml:space="preserve">, </w:t>
      </w:r>
      <w:r w:rsidR="003B3246" w:rsidRPr="00961560">
        <w:rPr>
          <w:rFonts w:cs="Arial"/>
          <w:szCs w:val="24"/>
        </w:rPr>
        <w:t xml:space="preserve">así como el </w:t>
      </w:r>
      <w:r w:rsidR="00DA4AB2" w:rsidRPr="00961560">
        <w:rPr>
          <w:rFonts w:cs="Arial"/>
          <w:szCs w:val="24"/>
        </w:rPr>
        <w:t>esclarecimiento</w:t>
      </w:r>
      <w:r w:rsidR="003B3246" w:rsidRPr="00961560">
        <w:rPr>
          <w:rFonts w:cs="Arial"/>
          <w:szCs w:val="24"/>
        </w:rPr>
        <w:t xml:space="preserve"> de los hechos; sin emb</w:t>
      </w:r>
      <w:r w:rsidR="00DA4AB2" w:rsidRPr="00961560">
        <w:rPr>
          <w:rFonts w:cs="Arial"/>
          <w:szCs w:val="24"/>
        </w:rPr>
        <w:t>argo</w:t>
      </w:r>
      <w:r w:rsidR="00563965" w:rsidRPr="00961560">
        <w:rPr>
          <w:rFonts w:cs="Arial"/>
          <w:szCs w:val="24"/>
        </w:rPr>
        <w:t>,</w:t>
      </w:r>
      <w:r w:rsidR="00DA4AB2" w:rsidRPr="00961560">
        <w:rPr>
          <w:rFonts w:cs="Arial"/>
          <w:szCs w:val="24"/>
        </w:rPr>
        <w:t xml:space="preserve"> como se dijo</w:t>
      </w:r>
      <w:r w:rsidR="009A599D" w:rsidRPr="00961560">
        <w:rPr>
          <w:rFonts w:cs="Arial"/>
          <w:szCs w:val="24"/>
        </w:rPr>
        <w:t>,</w:t>
      </w:r>
      <w:r w:rsidR="00DA4AB2" w:rsidRPr="00961560">
        <w:rPr>
          <w:rFonts w:cs="Arial"/>
          <w:szCs w:val="24"/>
        </w:rPr>
        <w:t xml:space="preserve"> dichas</w:t>
      </w:r>
      <w:r w:rsidR="00B45F11" w:rsidRPr="00961560">
        <w:rPr>
          <w:rFonts w:cs="Arial"/>
          <w:szCs w:val="24"/>
        </w:rPr>
        <w:t xml:space="preserve"> circunstancias </w:t>
      </w:r>
      <w:r w:rsidR="00883371" w:rsidRPr="00961560">
        <w:rPr>
          <w:rFonts w:cs="Arial"/>
          <w:szCs w:val="24"/>
        </w:rPr>
        <w:t>deberán ser valoradas en el momento procesal de resolver el fondo del procedimiento</w:t>
      </w:r>
      <w:r w:rsidR="00955165" w:rsidRPr="00961560">
        <w:rPr>
          <w:rFonts w:cs="Arial"/>
          <w:szCs w:val="24"/>
        </w:rPr>
        <w:t xml:space="preserve">, por lo que resultan </w:t>
      </w:r>
      <w:r w:rsidR="00C73240" w:rsidRPr="00961560">
        <w:rPr>
          <w:rFonts w:cs="Arial"/>
          <w:szCs w:val="24"/>
        </w:rPr>
        <w:t>ineficaces</w:t>
      </w:r>
      <w:r w:rsidR="00955165" w:rsidRPr="00961560">
        <w:rPr>
          <w:rFonts w:cs="Arial"/>
          <w:szCs w:val="24"/>
        </w:rPr>
        <w:t xml:space="preserve"> para controvertir </w:t>
      </w:r>
      <w:r w:rsidR="00ED3836" w:rsidRPr="00961560">
        <w:rPr>
          <w:rFonts w:cs="Arial"/>
          <w:szCs w:val="24"/>
        </w:rPr>
        <w:t>las razones de la determinación de</w:t>
      </w:r>
      <w:r w:rsidR="00C73240" w:rsidRPr="00961560">
        <w:rPr>
          <w:rFonts w:cs="Arial"/>
          <w:szCs w:val="24"/>
        </w:rPr>
        <w:t xml:space="preserve"> la responsable</w:t>
      </w:r>
      <w:r w:rsidR="00FD23E7" w:rsidRPr="00961560">
        <w:rPr>
          <w:rFonts w:cs="Arial"/>
          <w:szCs w:val="24"/>
        </w:rPr>
        <w:t>.</w:t>
      </w:r>
    </w:p>
    <w:p w14:paraId="55186599" w14:textId="77777777" w:rsidR="00D12C24" w:rsidRPr="00961560" w:rsidRDefault="00D12C24" w:rsidP="00C366E6">
      <w:pPr>
        <w:spacing w:line="360" w:lineRule="auto"/>
        <w:rPr>
          <w:rFonts w:cs="Arial"/>
          <w:szCs w:val="24"/>
        </w:rPr>
      </w:pPr>
    </w:p>
    <w:p w14:paraId="76C5BD3A" w14:textId="162ACB2B" w:rsidR="00D12C24" w:rsidRPr="00EF1433" w:rsidRDefault="00D12C24" w:rsidP="00C366E6">
      <w:pPr>
        <w:spacing w:line="360" w:lineRule="auto"/>
        <w:rPr>
          <w:rFonts w:cs="Arial"/>
          <w:szCs w:val="24"/>
        </w:rPr>
      </w:pPr>
      <w:r w:rsidRPr="00961560">
        <w:rPr>
          <w:rFonts w:cs="Arial"/>
          <w:szCs w:val="24"/>
        </w:rPr>
        <w:t xml:space="preserve">Lo que es así, porque como ya se precisó, en la resolución combatida lo que se resolvió es si se habían cumplido o no, las medidas decretadas por la </w:t>
      </w:r>
      <w:r w:rsidRPr="00961560">
        <w:rPr>
          <w:rFonts w:cs="Arial"/>
          <w:i/>
          <w:iCs/>
          <w:szCs w:val="24"/>
        </w:rPr>
        <w:t>autoridad responsable</w:t>
      </w:r>
      <w:r w:rsidRPr="00961560">
        <w:rPr>
          <w:rFonts w:cs="Arial"/>
          <w:szCs w:val="24"/>
        </w:rPr>
        <w:t xml:space="preserve">, no si estas constituyen </w:t>
      </w:r>
      <w:r w:rsidRPr="00961560">
        <w:rPr>
          <w:rFonts w:cs="Arial"/>
          <w:i/>
          <w:iCs/>
          <w:szCs w:val="24"/>
        </w:rPr>
        <w:t>VPMG</w:t>
      </w:r>
      <w:r w:rsidRPr="00961560">
        <w:rPr>
          <w:rFonts w:cs="Arial"/>
          <w:szCs w:val="24"/>
        </w:rPr>
        <w:t>.</w:t>
      </w:r>
    </w:p>
    <w:p w14:paraId="6C32FA28" w14:textId="77777777" w:rsidR="00275DED" w:rsidRPr="00EF1433" w:rsidRDefault="00275DED" w:rsidP="00C366E6">
      <w:pPr>
        <w:spacing w:line="360" w:lineRule="auto"/>
        <w:rPr>
          <w:rFonts w:cs="Arial"/>
          <w:szCs w:val="24"/>
        </w:rPr>
      </w:pPr>
    </w:p>
    <w:p w14:paraId="6D9357DC" w14:textId="58FBF2D3" w:rsidR="00D70E45" w:rsidRPr="00C366E6" w:rsidRDefault="008D75D3" w:rsidP="00C366E6">
      <w:pPr>
        <w:spacing w:line="360" w:lineRule="auto"/>
        <w:rPr>
          <w:rFonts w:cs="Arial"/>
          <w:b/>
          <w:bCs/>
          <w:szCs w:val="24"/>
        </w:rPr>
      </w:pPr>
      <w:r w:rsidRPr="00C366E6">
        <w:rPr>
          <w:rFonts w:cs="Arial"/>
          <w:b/>
          <w:bCs/>
          <w:szCs w:val="24"/>
        </w:rPr>
        <w:t>Incorrecta actualización de VPMG</w:t>
      </w:r>
      <w:r w:rsidR="00F035C0" w:rsidRPr="00C366E6">
        <w:rPr>
          <w:rFonts w:cs="Arial"/>
          <w:b/>
          <w:bCs/>
          <w:szCs w:val="24"/>
        </w:rPr>
        <w:t xml:space="preserve">, </w:t>
      </w:r>
      <w:r w:rsidR="00F035C0" w:rsidRPr="00C366E6">
        <w:rPr>
          <w:rFonts w:cs="Arial"/>
          <w:b/>
          <w:bCs/>
          <w:i/>
          <w:iCs/>
          <w:szCs w:val="24"/>
        </w:rPr>
        <w:t>Violación al principio de legalidad, proporcionalidad e individualización de las sanciones</w:t>
      </w:r>
    </w:p>
    <w:p w14:paraId="50BA063B" w14:textId="77777777" w:rsidR="008D75D3" w:rsidRPr="00C366E6" w:rsidRDefault="008D75D3" w:rsidP="00C366E6">
      <w:pPr>
        <w:spacing w:line="360" w:lineRule="auto"/>
        <w:rPr>
          <w:rFonts w:cs="Arial"/>
          <w:b/>
          <w:bCs/>
          <w:i/>
          <w:iCs/>
          <w:szCs w:val="24"/>
        </w:rPr>
      </w:pPr>
    </w:p>
    <w:p w14:paraId="4A7249E9" w14:textId="0792086E" w:rsidR="00780285" w:rsidRPr="00C366E6" w:rsidRDefault="00780285" w:rsidP="00C366E6">
      <w:pPr>
        <w:spacing w:line="360" w:lineRule="auto"/>
        <w:rPr>
          <w:rFonts w:eastAsia="Calibri" w:cs="Arial"/>
          <w:bCs/>
          <w:szCs w:val="24"/>
        </w:rPr>
      </w:pPr>
      <w:r w:rsidRPr="00C366E6">
        <w:rPr>
          <w:rFonts w:eastAsia="Calibri" w:cs="Arial"/>
          <w:bCs/>
          <w:szCs w:val="24"/>
        </w:rPr>
        <w:t xml:space="preserve">Al respecto, este órgano jurisdiccional considera necesario precisar, en primer término, que las medidas cautelares dictadas </w:t>
      </w:r>
      <w:r w:rsidR="00C02BDB">
        <w:rPr>
          <w:rFonts w:eastAsia="Calibri" w:cs="Arial"/>
          <w:bCs/>
          <w:szCs w:val="24"/>
        </w:rPr>
        <w:t xml:space="preserve">por la autoridad instructora </w:t>
      </w:r>
      <w:r w:rsidRPr="00C366E6">
        <w:rPr>
          <w:rFonts w:eastAsia="Calibri" w:cs="Arial"/>
          <w:bCs/>
          <w:szCs w:val="24"/>
        </w:rPr>
        <w:t xml:space="preserve">dentro de un procedimiento especial sancionador constituyen determinaciones </w:t>
      </w:r>
      <w:r w:rsidRPr="00961560">
        <w:rPr>
          <w:rFonts w:eastAsia="Calibri" w:cs="Arial"/>
          <w:bCs/>
          <w:szCs w:val="24"/>
        </w:rPr>
        <w:t xml:space="preserve">de naturaleza </w:t>
      </w:r>
      <w:r w:rsidR="003A7C8B" w:rsidRPr="00961560">
        <w:rPr>
          <w:rFonts w:eastAsia="Calibri" w:cs="Arial"/>
          <w:bCs/>
          <w:szCs w:val="24"/>
        </w:rPr>
        <w:t>cautelar y provisional</w:t>
      </w:r>
      <w:r w:rsidRPr="00961560">
        <w:rPr>
          <w:rFonts w:eastAsia="Calibri" w:cs="Arial"/>
          <w:bCs/>
          <w:szCs w:val="24"/>
        </w:rPr>
        <w:t xml:space="preserve"> cuya observancia resulta obligatoria para sus destinatarios desde el momento en que</w:t>
      </w:r>
      <w:r w:rsidRPr="00C366E6">
        <w:rPr>
          <w:rFonts w:eastAsia="Calibri" w:cs="Arial"/>
          <w:bCs/>
          <w:szCs w:val="24"/>
        </w:rPr>
        <w:t xml:space="preserve"> surte efectos su legal notificación. En esa medida, tales determinaciones producen efectos jurídicos inmediatos y generan un deber concreto de actuación o de abstención, según corresponda, cuyo incumplimiento puede dar lugar a la imposición de los medios de apremio previstos en el ordenamiento aplicable.</w:t>
      </w:r>
    </w:p>
    <w:p w14:paraId="1D8A47C3" w14:textId="77777777" w:rsidR="00780285" w:rsidRPr="00C366E6" w:rsidRDefault="00780285" w:rsidP="00C366E6">
      <w:pPr>
        <w:spacing w:line="360" w:lineRule="auto"/>
        <w:rPr>
          <w:rFonts w:eastAsia="Calibri" w:cs="Arial"/>
          <w:bCs/>
          <w:szCs w:val="24"/>
        </w:rPr>
      </w:pPr>
    </w:p>
    <w:p w14:paraId="5CEFCEB1" w14:textId="57C2E1AD" w:rsidR="00780285" w:rsidRPr="00C366E6" w:rsidRDefault="00780285" w:rsidP="00C366E6">
      <w:pPr>
        <w:spacing w:line="360" w:lineRule="auto"/>
        <w:rPr>
          <w:rFonts w:eastAsia="Calibri" w:cs="Arial"/>
          <w:bCs/>
          <w:szCs w:val="24"/>
        </w:rPr>
      </w:pPr>
      <w:r w:rsidRPr="00C366E6">
        <w:rPr>
          <w:rFonts w:eastAsia="Calibri" w:cs="Arial"/>
          <w:bCs/>
          <w:szCs w:val="24"/>
        </w:rPr>
        <w:t xml:space="preserve">Ahora bien, la </w:t>
      </w:r>
      <w:r w:rsidRPr="00340E20">
        <w:rPr>
          <w:rFonts w:eastAsia="Calibri" w:cs="Arial"/>
          <w:bCs/>
          <w:i/>
          <w:iCs/>
          <w:szCs w:val="24"/>
        </w:rPr>
        <w:t xml:space="preserve">Sala </w:t>
      </w:r>
      <w:r w:rsidRPr="00961560">
        <w:rPr>
          <w:rFonts w:eastAsia="Calibri" w:cs="Arial"/>
          <w:bCs/>
          <w:i/>
          <w:iCs/>
          <w:szCs w:val="24"/>
        </w:rPr>
        <w:t>Superior</w:t>
      </w:r>
      <w:r w:rsidRPr="00961560">
        <w:rPr>
          <w:rStyle w:val="Refdenotaalpie"/>
          <w:rFonts w:eastAsia="Calibri" w:cs="Arial"/>
          <w:bCs/>
          <w:szCs w:val="24"/>
        </w:rPr>
        <w:footnoteReference w:id="40"/>
      </w:r>
      <w:r w:rsidRPr="00961560">
        <w:rPr>
          <w:rFonts w:eastAsia="Calibri" w:cs="Arial"/>
          <w:bCs/>
          <w:szCs w:val="24"/>
        </w:rPr>
        <w:t xml:space="preserve"> </w:t>
      </w:r>
      <w:r w:rsidR="00894700" w:rsidRPr="00961560">
        <w:rPr>
          <w:rFonts w:eastAsia="Calibri" w:cs="Arial"/>
          <w:bCs/>
          <w:szCs w:val="24"/>
        </w:rPr>
        <w:t>ha precisado que, para la actualización de dicha infracción, se exige acreditar</w:t>
      </w:r>
      <w:r w:rsidRPr="00961560">
        <w:rPr>
          <w:rFonts w:eastAsia="Calibri" w:cs="Arial"/>
          <w:bCs/>
          <w:szCs w:val="24"/>
        </w:rPr>
        <w:t>, de manera concurrente, dos presupuestos esenciales.</w:t>
      </w:r>
    </w:p>
    <w:p w14:paraId="76D947BF" w14:textId="77777777" w:rsidR="00780285" w:rsidRPr="00C366E6" w:rsidRDefault="00780285" w:rsidP="00C366E6">
      <w:pPr>
        <w:spacing w:line="360" w:lineRule="auto"/>
        <w:rPr>
          <w:rFonts w:eastAsia="Calibri" w:cs="Arial"/>
          <w:bCs/>
          <w:szCs w:val="24"/>
        </w:rPr>
      </w:pPr>
    </w:p>
    <w:p w14:paraId="08A2565D" w14:textId="610FC2DC" w:rsidR="00780285" w:rsidRPr="00C366E6" w:rsidRDefault="00780285" w:rsidP="00C366E6">
      <w:pPr>
        <w:spacing w:line="360" w:lineRule="auto"/>
        <w:rPr>
          <w:rFonts w:eastAsia="Calibri" w:cs="Arial"/>
          <w:bCs/>
          <w:szCs w:val="24"/>
        </w:rPr>
      </w:pPr>
      <w:r w:rsidRPr="00C366E6">
        <w:rPr>
          <w:rFonts w:eastAsia="Calibri" w:cs="Arial"/>
          <w:bCs/>
          <w:szCs w:val="24"/>
        </w:rPr>
        <w:lastRenderedPageBreak/>
        <w:t xml:space="preserve">El primero corresponde al </w:t>
      </w:r>
      <w:r w:rsidRPr="00C366E6">
        <w:rPr>
          <w:rFonts w:eastAsia="Calibri" w:cs="Arial"/>
          <w:b/>
          <w:szCs w:val="24"/>
        </w:rPr>
        <w:t>elemento</w:t>
      </w:r>
      <w:r w:rsidRPr="00C366E6">
        <w:rPr>
          <w:rFonts w:eastAsia="Calibri" w:cs="Arial"/>
          <w:bCs/>
          <w:szCs w:val="24"/>
        </w:rPr>
        <w:t xml:space="preserve"> </w:t>
      </w:r>
      <w:r w:rsidRPr="00C366E6">
        <w:rPr>
          <w:rFonts w:eastAsia="Calibri" w:cs="Arial"/>
          <w:b/>
          <w:szCs w:val="24"/>
        </w:rPr>
        <w:t>temporal</w:t>
      </w:r>
      <w:r w:rsidRPr="00C366E6">
        <w:rPr>
          <w:rFonts w:eastAsia="Calibri" w:cs="Arial"/>
          <w:bCs/>
          <w:szCs w:val="24"/>
        </w:rPr>
        <w:t>, consistente en la eficacia jurídica de la medida cautelar frente a su destinatario. Ello supone</w:t>
      </w:r>
      <w:r w:rsidR="00D3301E">
        <w:rPr>
          <w:rFonts w:eastAsia="Calibri" w:cs="Arial"/>
          <w:bCs/>
          <w:szCs w:val="24"/>
        </w:rPr>
        <w:t>,</w:t>
      </w:r>
      <w:r w:rsidRPr="00C366E6">
        <w:rPr>
          <w:rFonts w:eastAsia="Calibri" w:cs="Arial"/>
          <w:bCs/>
          <w:szCs w:val="24"/>
        </w:rPr>
        <w:t xml:space="preserve"> en principio</w:t>
      </w:r>
      <w:r w:rsidR="00D3301E">
        <w:rPr>
          <w:rFonts w:eastAsia="Calibri" w:cs="Arial"/>
          <w:bCs/>
          <w:szCs w:val="24"/>
        </w:rPr>
        <w:t>,</w:t>
      </w:r>
      <w:r w:rsidRPr="00C366E6">
        <w:rPr>
          <w:rFonts w:eastAsia="Calibri" w:cs="Arial"/>
          <w:bCs/>
          <w:szCs w:val="24"/>
        </w:rPr>
        <w:t xml:space="preserve"> verificar que la resolución fue legalmente notificada y que, a partir de ese momento, la persona o institución obligada se encontraba en posibilidad jurídica y material de ajustar su conducta a lo ordenado por la autoridad que emitió el acto.</w:t>
      </w:r>
    </w:p>
    <w:p w14:paraId="56D7D785" w14:textId="77777777" w:rsidR="00780285" w:rsidRPr="00C366E6" w:rsidRDefault="00780285" w:rsidP="00C366E6">
      <w:pPr>
        <w:spacing w:line="360" w:lineRule="auto"/>
        <w:rPr>
          <w:rFonts w:eastAsia="Calibri" w:cs="Arial"/>
          <w:bCs/>
          <w:szCs w:val="24"/>
        </w:rPr>
      </w:pPr>
    </w:p>
    <w:p w14:paraId="3173E9D3" w14:textId="32010F4D" w:rsidR="00780285" w:rsidRPr="00C366E6" w:rsidRDefault="00780285" w:rsidP="00C366E6">
      <w:pPr>
        <w:spacing w:line="360" w:lineRule="auto"/>
        <w:rPr>
          <w:rFonts w:eastAsia="Calibri" w:cs="Arial"/>
          <w:bCs/>
          <w:szCs w:val="24"/>
        </w:rPr>
      </w:pPr>
      <w:r w:rsidRPr="00C366E6">
        <w:rPr>
          <w:rFonts w:eastAsia="Calibri" w:cs="Arial"/>
          <w:bCs/>
          <w:szCs w:val="24"/>
        </w:rPr>
        <w:t xml:space="preserve">El segundo corresponde al elemento </w:t>
      </w:r>
      <w:r w:rsidRPr="00C366E6">
        <w:rPr>
          <w:rFonts w:eastAsia="Calibri" w:cs="Arial"/>
          <w:b/>
          <w:szCs w:val="24"/>
        </w:rPr>
        <w:t>material conductual</w:t>
      </w:r>
      <w:r w:rsidRPr="00C366E6">
        <w:rPr>
          <w:rFonts w:eastAsia="Calibri" w:cs="Arial"/>
          <w:bCs/>
          <w:szCs w:val="24"/>
        </w:rPr>
        <w:t>, relativo al contenido normativo de la medida cautelar. Este elemento delimita el ámbito de las obligaciones impuestas y constituye el parámetro objetivo para determinar si las conductas desplegadas con posterioridad a la notificación resultan incompatibles con el mandato cautelar. En consecuencia, la verificación del incumplimiento no puede realizarse a partir de apreciaciones genéricas o de valoraciones abstractas, sino mediante la confrontación entre las obligaciones concretamente impuestas y los hechos que se estiman constitutivos de desacato.</w:t>
      </w:r>
    </w:p>
    <w:p w14:paraId="46DE1BB1" w14:textId="77777777" w:rsidR="00780285" w:rsidRPr="00C366E6" w:rsidRDefault="00780285" w:rsidP="00C366E6">
      <w:pPr>
        <w:spacing w:line="360" w:lineRule="auto"/>
        <w:rPr>
          <w:rFonts w:eastAsia="Calibri" w:cs="Arial"/>
          <w:bCs/>
          <w:szCs w:val="24"/>
        </w:rPr>
      </w:pPr>
    </w:p>
    <w:p w14:paraId="51D93F8C" w14:textId="77777777" w:rsidR="00780285" w:rsidRPr="00C366E6" w:rsidRDefault="00780285" w:rsidP="00C366E6">
      <w:pPr>
        <w:spacing w:line="360" w:lineRule="auto"/>
        <w:rPr>
          <w:rFonts w:eastAsia="Calibri" w:cs="Arial"/>
          <w:bCs/>
          <w:szCs w:val="24"/>
        </w:rPr>
      </w:pPr>
      <w:r w:rsidRPr="00C366E6">
        <w:rPr>
          <w:rFonts w:eastAsia="Calibri" w:cs="Arial"/>
          <w:bCs/>
          <w:szCs w:val="24"/>
        </w:rPr>
        <w:t>Es decir, que la fecha en que surtió efectos la notificación y el contenido preciso de la medida cautelar constituyen los referentes indispensables para resolver si se actualiza la infracción denunciada. En efecto, únicamente los actos u omisiones realizados con posterioridad a la notificación de la obligación y que objetivamente contravengan el mandato cautelar pueden considerarse aptos para configurar su incumplimiento.</w:t>
      </w:r>
    </w:p>
    <w:p w14:paraId="1667CD6E" w14:textId="77777777" w:rsidR="00780285" w:rsidRPr="00C366E6" w:rsidRDefault="00780285" w:rsidP="00C366E6">
      <w:pPr>
        <w:spacing w:line="360" w:lineRule="auto"/>
        <w:rPr>
          <w:rFonts w:eastAsia="Calibri" w:cs="Arial"/>
          <w:bCs/>
          <w:szCs w:val="24"/>
        </w:rPr>
      </w:pPr>
    </w:p>
    <w:p w14:paraId="2740BA32" w14:textId="77777777" w:rsidR="00780285" w:rsidRPr="00C366E6" w:rsidRDefault="00780285" w:rsidP="00C366E6">
      <w:pPr>
        <w:spacing w:line="360" w:lineRule="auto"/>
        <w:rPr>
          <w:rFonts w:eastAsia="Calibri" w:cs="Arial"/>
          <w:bCs/>
          <w:szCs w:val="24"/>
        </w:rPr>
      </w:pPr>
      <w:r w:rsidRPr="00C366E6">
        <w:rPr>
          <w:rFonts w:eastAsia="Calibri" w:cs="Arial"/>
          <w:bCs/>
          <w:szCs w:val="24"/>
        </w:rPr>
        <w:t xml:space="preserve">En ese sentido, la determinación sobre la existencia de la infracción exige identificar con precisión el alcance de la medida cautelar, dado que la responsabilidad por incumplimiento únicamente puede sustentarse en obligaciones que hayan sido expresamente impuestas o que deriven de manera necesaria, lógica e inequívoca de la propia resolución cautelar. </w:t>
      </w:r>
    </w:p>
    <w:p w14:paraId="7933E3B5" w14:textId="77777777" w:rsidR="00780285" w:rsidRPr="00C366E6" w:rsidRDefault="00780285" w:rsidP="00C366E6">
      <w:pPr>
        <w:spacing w:line="360" w:lineRule="auto"/>
        <w:rPr>
          <w:rFonts w:eastAsia="Calibri" w:cs="Arial"/>
          <w:bCs/>
          <w:szCs w:val="24"/>
        </w:rPr>
      </w:pPr>
    </w:p>
    <w:p w14:paraId="56B384E6" w14:textId="77777777" w:rsidR="00780285" w:rsidRPr="00C366E6" w:rsidRDefault="00780285" w:rsidP="00C366E6">
      <w:pPr>
        <w:spacing w:line="360" w:lineRule="auto"/>
        <w:rPr>
          <w:rFonts w:eastAsia="Calibri" w:cs="Arial"/>
          <w:bCs/>
          <w:szCs w:val="24"/>
        </w:rPr>
      </w:pPr>
      <w:r w:rsidRPr="00C366E6">
        <w:rPr>
          <w:rFonts w:eastAsia="Calibri" w:cs="Arial"/>
          <w:bCs/>
          <w:szCs w:val="24"/>
        </w:rPr>
        <w:t xml:space="preserve">Ahora bien, es menester referir que en los procedimientos relacionados con VPMG, las autoridades deben incorporar una </w:t>
      </w:r>
      <w:r w:rsidRPr="00C366E6">
        <w:rPr>
          <w:rFonts w:eastAsia="Calibri" w:cs="Arial"/>
          <w:b/>
          <w:szCs w:val="24"/>
        </w:rPr>
        <w:t>perspectiva de género</w:t>
      </w:r>
      <w:r w:rsidRPr="00C366E6">
        <w:rPr>
          <w:rFonts w:eastAsia="Calibri" w:cs="Arial"/>
          <w:bCs/>
          <w:szCs w:val="24"/>
        </w:rPr>
        <w:t xml:space="preserve">, un enfoque de derechos humanos y </w:t>
      </w:r>
      <w:r w:rsidRPr="00C366E6">
        <w:rPr>
          <w:rFonts w:eastAsia="Calibri" w:cs="Arial"/>
          <w:b/>
          <w:szCs w:val="24"/>
        </w:rPr>
        <w:t>una valoración contextual</w:t>
      </w:r>
      <w:r w:rsidRPr="00C366E6">
        <w:rPr>
          <w:rFonts w:eastAsia="Calibri" w:cs="Arial"/>
          <w:bCs/>
          <w:szCs w:val="24"/>
        </w:rPr>
        <w:t xml:space="preserve"> de los hechos, a fin de garantizar una tutela judicial efectiva y reforzada de los derechos </w:t>
      </w:r>
      <w:r w:rsidRPr="00C366E6">
        <w:rPr>
          <w:rFonts w:eastAsia="Calibri" w:cs="Arial"/>
          <w:bCs/>
          <w:szCs w:val="24"/>
        </w:rPr>
        <w:lastRenderedPageBreak/>
        <w:t>involucrados</w:t>
      </w:r>
      <w:r w:rsidRPr="00C366E6">
        <w:rPr>
          <w:rStyle w:val="Refdenotaalpie"/>
          <w:rFonts w:eastAsia="Calibri" w:cs="Arial"/>
          <w:bCs/>
          <w:szCs w:val="24"/>
        </w:rPr>
        <w:footnoteReference w:id="41"/>
      </w:r>
      <w:r w:rsidRPr="00C366E6">
        <w:rPr>
          <w:rFonts w:eastAsia="Calibri" w:cs="Arial"/>
          <w:bCs/>
          <w:szCs w:val="24"/>
        </w:rPr>
        <w:t>. Sin embargo, ello no releva a la autoridad de observar las garantías que integran el debido proceso cuando el objeto de análisis consiste específicamente en determinar el incumplimiento de una medida cautelar.</w:t>
      </w:r>
    </w:p>
    <w:p w14:paraId="3FFE45FE" w14:textId="77777777" w:rsidR="00780285" w:rsidRPr="00C366E6" w:rsidRDefault="00780285" w:rsidP="00C366E6">
      <w:pPr>
        <w:spacing w:line="360" w:lineRule="auto"/>
        <w:rPr>
          <w:rFonts w:eastAsia="Calibri" w:cs="Arial"/>
          <w:bCs/>
          <w:szCs w:val="24"/>
        </w:rPr>
      </w:pPr>
    </w:p>
    <w:p w14:paraId="18D00455" w14:textId="5024E87E" w:rsidR="00780285" w:rsidRPr="00C366E6" w:rsidRDefault="00780285" w:rsidP="00C366E6">
      <w:pPr>
        <w:spacing w:line="360" w:lineRule="auto"/>
        <w:rPr>
          <w:rFonts w:eastAsia="Calibri" w:cs="Arial"/>
          <w:bCs/>
          <w:szCs w:val="24"/>
        </w:rPr>
      </w:pPr>
      <w:r w:rsidRPr="00C366E6">
        <w:rPr>
          <w:rFonts w:eastAsia="Calibri" w:cs="Arial"/>
          <w:bCs/>
          <w:szCs w:val="24"/>
        </w:rPr>
        <w:t>Así, el examen correspondiente debe sustentarse en parámetros verificables y objetivamente constatables que permitan establecer, a partir de una valoración integral del caudal probatorio</w:t>
      </w:r>
      <w:r w:rsidR="00C064DC">
        <w:rPr>
          <w:rFonts w:eastAsia="Calibri" w:cs="Arial"/>
          <w:bCs/>
          <w:szCs w:val="24"/>
        </w:rPr>
        <w:t xml:space="preserve"> y el contexto en </w:t>
      </w:r>
      <w:r w:rsidR="00474A0C">
        <w:rPr>
          <w:rFonts w:eastAsia="Calibri" w:cs="Arial"/>
          <w:bCs/>
          <w:szCs w:val="24"/>
        </w:rPr>
        <w:t xml:space="preserve">que </w:t>
      </w:r>
      <w:r w:rsidR="00C064DC">
        <w:rPr>
          <w:rFonts w:eastAsia="Calibri" w:cs="Arial"/>
          <w:bCs/>
          <w:szCs w:val="24"/>
        </w:rPr>
        <w:t>surgen los hechos</w:t>
      </w:r>
      <w:r w:rsidRPr="00C366E6">
        <w:rPr>
          <w:rFonts w:eastAsia="Calibri" w:cs="Arial"/>
          <w:bCs/>
          <w:szCs w:val="24"/>
        </w:rPr>
        <w:t>, si la conducta atribuida vulneró el mandato cautelar en sus términos, así como la posibilidad de que los mismos hechos puedan constituir, simultáneamente, una diversa infracción. En consecuencia, la determinación sobre la actualización de un incumplimiento de una medida cautelar debe partir del contenido objetivo de la medida cautelar y de la verificación de que la conducta reprochada constituye una contravención directa al mandato emitido por la autoridad</w:t>
      </w:r>
      <w:r w:rsidR="005E68EE">
        <w:rPr>
          <w:rFonts w:eastAsia="Calibri" w:cs="Arial"/>
          <w:bCs/>
          <w:szCs w:val="24"/>
        </w:rPr>
        <w:t>,</w:t>
      </w:r>
      <w:r w:rsidRPr="00C366E6">
        <w:rPr>
          <w:rFonts w:eastAsia="Calibri" w:cs="Arial"/>
          <w:bCs/>
          <w:szCs w:val="24"/>
        </w:rPr>
        <w:t xml:space="preserve"> ello con independencia del supuesto en que, de un análisis de fondo al resolver el procedimiento principal, se pueda concluir la inexistencia de responsabilidad en materia electoral, o bien, que los hechos puedan dar origen a alguna responsabilidad distinta.</w:t>
      </w:r>
    </w:p>
    <w:p w14:paraId="13BCBB83" w14:textId="77777777" w:rsidR="00780285" w:rsidRPr="00C366E6" w:rsidRDefault="00780285" w:rsidP="00C366E6">
      <w:pPr>
        <w:spacing w:line="360" w:lineRule="auto"/>
        <w:rPr>
          <w:rFonts w:cs="Arial"/>
          <w:b/>
          <w:bCs/>
          <w:i/>
          <w:iCs/>
          <w:szCs w:val="24"/>
        </w:rPr>
      </w:pPr>
    </w:p>
    <w:p w14:paraId="06467ECE" w14:textId="513F438C" w:rsidR="008F56CD" w:rsidRPr="00C366E6" w:rsidRDefault="008F56CD" w:rsidP="00C366E6">
      <w:pPr>
        <w:spacing w:line="360" w:lineRule="auto"/>
        <w:rPr>
          <w:rFonts w:eastAsia="Calibri" w:cs="Arial"/>
          <w:bCs/>
          <w:szCs w:val="24"/>
        </w:rPr>
      </w:pPr>
      <w:r w:rsidRPr="00C366E6">
        <w:rPr>
          <w:rFonts w:eastAsia="Calibri" w:cs="Arial"/>
          <w:bCs/>
          <w:szCs w:val="24"/>
        </w:rPr>
        <w:t>En el caso, la autoridad responsable tuvo por acreditada la violación a las medidas cautelares concedidas dentro del procedimiento sancionador, bajo el argumento esencial de que la reiteración de la expresión “</w:t>
      </w:r>
      <w:r w:rsidR="004D4364" w:rsidRPr="004D4364">
        <w:rPr>
          <w:rFonts w:eastAsia="Calibri" w:cs="Arial"/>
          <w:bCs/>
          <w:color w:val="FFFFFF"/>
          <w:szCs w:val="24"/>
          <w:highlight w:val="darkCyan"/>
        </w:rPr>
        <w:t>[No.9]_ELIMINADAS_las_expresiones_que_afectan_la_intimidad_y/o_privacidad_de_la_denunciante_[239]</w:t>
      </w:r>
      <w:r w:rsidRPr="00C366E6">
        <w:rPr>
          <w:rFonts w:eastAsia="Calibri" w:cs="Arial"/>
          <w:bCs/>
          <w:szCs w:val="24"/>
        </w:rPr>
        <w:t>”, atendiendo al contexto específico en que fue emitida, al conocimiento que el denunciado tenía de las circunstancias particulares del asunto y a la finalidad preventiva de dichas medidas, constituyó una conducta objetivamente incompatible con la obligación de abstenerse de realizar actos de molestia, intimidación o hostigamiento en perjuicio de la denunciante.</w:t>
      </w:r>
    </w:p>
    <w:p w14:paraId="597B6905" w14:textId="77777777" w:rsidR="008F56CD" w:rsidRPr="00C366E6" w:rsidRDefault="008F56CD" w:rsidP="00C366E6">
      <w:pPr>
        <w:spacing w:line="360" w:lineRule="auto"/>
        <w:rPr>
          <w:rFonts w:eastAsia="Calibri" w:cs="Arial"/>
          <w:bCs/>
          <w:szCs w:val="24"/>
        </w:rPr>
      </w:pPr>
    </w:p>
    <w:p w14:paraId="6E78C9E4" w14:textId="6423E0BB" w:rsidR="008F56CD" w:rsidRPr="00C366E6" w:rsidRDefault="008F56CD" w:rsidP="00C366E6">
      <w:pPr>
        <w:spacing w:line="360" w:lineRule="auto"/>
        <w:rPr>
          <w:rFonts w:eastAsia="Calibri" w:cs="Arial"/>
          <w:bCs/>
          <w:szCs w:val="24"/>
        </w:rPr>
      </w:pPr>
      <w:r w:rsidRPr="00C366E6">
        <w:rPr>
          <w:rFonts w:eastAsia="Calibri" w:cs="Arial"/>
          <w:bCs/>
          <w:szCs w:val="24"/>
        </w:rPr>
        <w:t xml:space="preserve">Sobre este aspecto, el </w:t>
      </w:r>
      <w:r w:rsidR="00780285" w:rsidRPr="00C366E6">
        <w:rPr>
          <w:rFonts w:eastAsia="Calibri" w:cs="Arial"/>
          <w:bCs/>
          <w:szCs w:val="24"/>
        </w:rPr>
        <w:t>S</w:t>
      </w:r>
      <w:r w:rsidRPr="00C366E6">
        <w:rPr>
          <w:rFonts w:eastAsia="Calibri" w:cs="Arial"/>
          <w:bCs/>
          <w:szCs w:val="24"/>
        </w:rPr>
        <w:t xml:space="preserve">enador recurrente sostiene que la determinación relativa al incumplimiento de las medidas cautelares dictadas en el expediente </w:t>
      </w:r>
      <w:r w:rsidR="004D4364" w:rsidRPr="004D4364">
        <w:rPr>
          <w:rFonts w:eastAsia="Calibri" w:cs="Arial"/>
          <w:bCs/>
          <w:color w:val="FFFFFF"/>
          <w:szCs w:val="24"/>
          <w:highlight w:val="darkCyan"/>
        </w:rPr>
        <w:t>[No.10]_</w:t>
      </w:r>
      <w:proofErr w:type="spellStart"/>
      <w:r w:rsidR="004D4364" w:rsidRPr="004D4364">
        <w:rPr>
          <w:rFonts w:eastAsia="Calibri" w:cs="Arial"/>
          <w:bCs/>
          <w:color w:val="FFFFFF"/>
          <w:szCs w:val="24"/>
          <w:highlight w:val="darkCyan"/>
        </w:rPr>
        <w:t>ELIMINADO_el_número_de_expediente_antecedente</w:t>
      </w:r>
      <w:proofErr w:type="spellEnd"/>
      <w:r w:rsidR="004D4364" w:rsidRPr="004D4364">
        <w:rPr>
          <w:rFonts w:eastAsia="Calibri" w:cs="Arial"/>
          <w:bCs/>
          <w:color w:val="FFFFFF"/>
          <w:szCs w:val="24"/>
          <w:highlight w:val="darkCyan"/>
        </w:rPr>
        <w:t>_[152]</w:t>
      </w:r>
      <w:r w:rsidRPr="00C366E6">
        <w:rPr>
          <w:rFonts w:eastAsia="Calibri" w:cs="Arial"/>
          <w:bCs/>
          <w:szCs w:val="24"/>
        </w:rPr>
        <w:t xml:space="preserve"> carece de una debida motivación, pues afirma que del análisis de las pruebas no es posible concluir válidamente que las expresiones denunciadas hubieran sido </w:t>
      </w:r>
      <w:r w:rsidRPr="00C366E6">
        <w:rPr>
          <w:rFonts w:eastAsia="Calibri" w:cs="Arial"/>
          <w:bCs/>
          <w:szCs w:val="24"/>
        </w:rPr>
        <w:lastRenderedPageBreak/>
        <w:t>emitidas en un contexto de desigualdad estructural, discriminación o violencia por razón de género, ni que estuvieran dirigidas a la denunciante por el solo hecho de ser mujer. Asimismo, refiere que la autoridad responsable omitió exponer el razonamiento lógico-jurídico que la llevó a concluir que la expresión “</w:t>
      </w:r>
      <w:r w:rsidR="004D4364" w:rsidRPr="004D4364">
        <w:rPr>
          <w:rFonts w:eastAsia="Calibri" w:cs="Arial"/>
          <w:bCs/>
          <w:color w:val="FFFFFF"/>
          <w:szCs w:val="24"/>
          <w:highlight w:val="darkCyan"/>
        </w:rPr>
        <w:t>[No.11]_ELIMINADAS_las_expresiones_que_afectan_la_intimidad_y/o_privacidad_de_la_denunciante</w:t>
      </w:r>
      <w:proofErr w:type="gramStart"/>
      <w:r w:rsidR="004D4364" w:rsidRPr="004D4364">
        <w:rPr>
          <w:rFonts w:eastAsia="Calibri" w:cs="Arial"/>
          <w:bCs/>
          <w:color w:val="FFFFFF"/>
          <w:szCs w:val="24"/>
          <w:highlight w:val="darkCyan"/>
        </w:rPr>
        <w:t>_[</w:t>
      </w:r>
      <w:proofErr w:type="gramEnd"/>
      <w:r w:rsidR="004D4364" w:rsidRPr="004D4364">
        <w:rPr>
          <w:rFonts w:eastAsia="Calibri" w:cs="Arial"/>
          <w:bCs/>
          <w:color w:val="FFFFFF"/>
          <w:szCs w:val="24"/>
          <w:highlight w:val="darkCyan"/>
        </w:rPr>
        <w:t>239]</w:t>
      </w:r>
      <w:r w:rsidRPr="00C366E6">
        <w:rPr>
          <w:rFonts w:eastAsia="Calibri" w:cs="Arial"/>
          <w:bCs/>
          <w:szCs w:val="24"/>
        </w:rPr>
        <w:t>” reproduce estereotipos de género o coloca a la denunciante en una posición de subordinación respecto de una supuesta supremacía masculina.</w:t>
      </w:r>
    </w:p>
    <w:p w14:paraId="2AE6314E" w14:textId="77777777" w:rsidR="008F56CD" w:rsidRPr="00C366E6" w:rsidRDefault="008F56CD" w:rsidP="00C366E6">
      <w:pPr>
        <w:spacing w:line="360" w:lineRule="auto"/>
        <w:rPr>
          <w:rFonts w:eastAsia="Calibri" w:cs="Arial"/>
          <w:bCs/>
          <w:szCs w:val="24"/>
        </w:rPr>
      </w:pPr>
    </w:p>
    <w:p w14:paraId="5BFE5261" w14:textId="77777777" w:rsidR="008F56CD" w:rsidRPr="00C366E6" w:rsidRDefault="008F56CD" w:rsidP="00C366E6">
      <w:pPr>
        <w:spacing w:line="360" w:lineRule="auto"/>
        <w:rPr>
          <w:rFonts w:eastAsia="Calibri" w:cs="Arial"/>
          <w:bCs/>
          <w:szCs w:val="24"/>
        </w:rPr>
      </w:pPr>
      <w:r w:rsidRPr="00C366E6">
        <w:rPr>
          <w:rFonts w:eastAsia="Calibri" w:cs="Arial"/>
          <w:bCs/>
          <w:szCs w:val="24"/>
        </w:rPr>
        <w:t>Al respecto, se estima que no le asiste la razón al recurrente.</w:t>
      </w:r>
    </w:p>
    <w:p w14:paraId="46AB334C" w14:textId="77777777" w:rsidR="008F56CD" w:rsidRPr="00C366E6" w:rsidRDefault="008F56CD" w:rsidP="00C366E6">
      <w:pPr>
        <w:spacing w:line="360" w:lineRule="auto"/>
        <w:rPr>
          <w:rFonts w:eastAsia="Calibri" w:cs="Arial"/>
          <w:bCs/>
          <w:szCs w:val="24"/>
        </w:rPr>
      </w:pPr>
    </w:p>
    <w:p w14:paraId="30DBBF34" w14:textId="0F9601D7" w:rsidR="008F56CD" w:rsidRPr="00C366E6" w:rsidRDefault="008F56CD" w:rsidP="00C366E6">
      <w:pPr>
        <w:spacing w:line="360" w:lineRule="auto"/>
        <w:rPr>
          <w:rFonts w:eastAsia="Calibri" w:cs="Arial"/>
          <w:bCs/>
          <w:szCs w:val="24"/>
        </w:rPr>
      </w:pPr>
      <w:r w:rsidRPr="00C366E6">
        <w:rPr>
          <w:rFonts w:eastAsia="Calibri" w:cs="Arial"/>
          <w:bCs/>
          <w:szCs w:val="24"/>
        </w:rPr>
        <w:t xml:space="preserve">En primer término, la autoridad responsable no tuvo por acreditados elementos encaminados a demostrar la actualización de </w:t>
      </w:r>
      <w:r w:rsidR="00A22C55" w:rsidRPr="00A22C55">
        <w:rPr>
          <w:rFonts w:eastAsia="Calibri" w:cs="Arial"/>
          <w:bCs/>
          <w:i/>
          <w:iCs/>
          <w:szCs w:val="24"/>
        </w:rPr>
        <w:t>VPMG</w:t>
      </w:r>
      <w:r w:rsidRPr="00C366E6">
        <w:rPr>
          <w:rFonts w:eastAsia="Calibri" w:cs="Arial"/>
          <w:bCs/>
          <w:szCs w:val="24"/>
        </w:rPr>
        <w:t>, como erróneamente sostiene el apelante</w:t>
      </w:r>
      <w:r w:rsidR="00754232">
        <w:rPr>
          <w:rFonts w:eastAsia="Calibri" w:cs="Arial"/>
          <w:bCs/>
          <w:szCs w:val="24"/>
        </w:rPr>
        <w:t>,</w:t>
      </w:r>
      <w:r w:rsidR="00CA15AC">
        <w:rPr>
          <w:rFonts w:eastAsia="Calibri" w:cs="Arial"/>
          <w:bCs/>
          <w:szCs w:val="24"/>
        </w:rPr>
        <w:t xml:space="preserve"> </w:t>
      </w:r>
      <w:r w:rsidR="00271ECD">
        <w:rPr>
          <w:rFonts w:eastAsia="Calibri" w:cs="Arial"/>
          <w:bCs/>
          <w:szCs w:val="24"/>
        </w:rPr>
        <w:t>sino que</w:t>
      </w:r>
      <w:r w:rsidRPr="00C366E6">
        <w:rPr>
          <w:rFonts w:eastAsia="Calibri" w:cs="Arial"/>
          <w:bCs/>
          <w:szCs w:val="24"/>
        </w:rPr>
        <w:t xml:space="preserve"> sustentó su razonamiento en los parámetros establecidos por este Tribunal Electoral al resolver el expediente TEEM-RAP-006/2026, particularmente en la necesidad de realizar una valoración integral del contexto, considerando de manera conjunta los antecedentes del procedimiento, las circunstancias que motivaron la emisión de las medidas cautelares, la relación entre las partes involucradas y el contenido de las expresiones denunciadas.</w:t>
      </w:r>
    </w:p>
    <w:p w14:paraId="79430A80" w14:textId="77777777" w:rsidR="008F56CD" w:rsidRPr="00C366E6" w:rsidRDefault="008F56CD" w:rsidP="00C366E6">
      <w:pPr>
        <w:spacing w:line="360" w:lineRule="auto"/>
        <w:rPr>
          <w:rFonts w:eastAsia="Calibri" w:cs="Arial"/>
          <w:bCs/>
          <w:szCs w:val="24"/>
        </w:rPr>
      </w:pPr>
    </w:p>
    <w:p w14:paraId="2C369735" w14:textId="77777777" w:rsidR="00706E4A" w:rsidRDefault="008F56CD" w:rsidP="00706E4A">
      <w:pPr>
        <w:spacing w:line="360" w:lineRule="auto"/>
        <w:rPr>
          <w:rFonts w:eastAsia="Calibri" w:cs="Arial"/>
          <w:bCs/>
          <w:szCs w:val="24"/>
        </w:rPr>
      </w:pPr>
      <w:r w:rsidRPr="00C366E6">
        <w:rPr>
          <w:rFonts w:eastAsia="Calibri" w:cs="Arial"/>
          <w:bCs/>
          <w:szCs w:val="24"/>
        </w:rPr>
        <w:t xml:space="preserve">Dichos parámetros constituyen criterios orientadores para el análisis de asuntos cuya temática involucra </w:t>
      </w:r>
      <w:r w:rsidR="00A22C55" w:rsidRPr="00A22C55">
        <w:rPr>
          <w:rFonts w:eastAsia="Calibri" w:cs="Arial"/>
          <w:bCs/>
          <w:i/>
          <w:iCs/>
          <w:szCs w:val="24"/>
        </w:rPr>
        <w:t>VPMG</w:t>
      </w:r>
      <w:r w:rsidRPr="00C366E6">
        <w:rPr>
          <w:rFonts w:eastAsia="Calibri" w:cs="Arial"/>
          <w:bCs/>
          <w:szCs w:val="24"/>
        </w:rPr>
        <w:t xml:space="preserve"> y encuentran sustento en la jurisprudencia 24/2024, de rubro </w:t>
      </w:r>
      <w:r w:rsidR="00CE500B" w:rsidRPr="00CE500B">
        <w:rPr>
          <w:rFonts w:eastAsia="Calibri" w:cs="Arial"/>
          <w:bCs/>
          <w:smallCaps/>
          <w:szCs w:val="24"/>
        </w:rPr>
        <w:t xml:space="preserve">"violencia política </w:t>
      </w:r>
      <w:proofErr w:type="gramStart"/>
      <w:r w:rsidR="00CE500B" w:rsidRPr="00CE500B">
        <w:rPr>
          <w:rFonts w:eastAsia="Calibri" w:cs="Arial"/>
          <w:bCs/>
          <w:smallCaps/>
          <w:szCs w:val="24"/>
        </w:rPr>
        <w:t>en razón de</w:t>
      </w:r>
      <w:proofErr w:type="gramEnd"/>
      <w:r w:rsidR="00CE500B" w:rsidRPr="00CE500B">
        <w:rPr>
          <w:rFonts w:eastAsia="Calibri" w:cs="Arial"/>
          <w:bCs/>
          <w:smallCaps/>
          <w:szCs w:val="24"/>
        </w:rPr>
        <w:t xml:space="preserve"> género. debe analizarse de manera integral y contextual sin fragmentar los hechos"</w:t>
      </w:r>
      <w:r w:rsidRPr="00C366E6">
        <w:rPr>
          <w:rFonts w:eastAsia="Calibri" w:cs="Arial"/>
          <w:bCs/>
          <w:szCs w:val="24"/>
        </w:rPr>
        <w:t xml:space="preserve">. </w:t>
      </w:r>
    </w:p>
    <w:p w14:paraId="31324545" w14:textId="77777777" w:rsidR="00706E4A" w:rsidRDefault="00706E4A" w:rsidP="00C366E6">
      <w:pPr>
        <w:spacing w:line="360" w:lineRule="auto"/>
        <w:rPr>
          <w:rFonts w:eastAsia="Calibri" w:cs="Arial"/>
          <w:bCs/>
          <w:szCs w:val="24"/>
        </w:rPr>
      </w:pPr>
    </w:p>
    <w:p w14:paraId="1BF6BDD3" w14:textId="48A529B6" w:rsidR="008F56CD" w:rsidRPr="00C366E6" w:rsidRDefault="008F56CD" w:rsidP="00C366E6">
      <w:pPr>
        <w:spacing w:line="360" w:lineRule="auto"/>
        <w:rPr>
          <w:rFonts w:eastAsia="Calibri" w:cs="Arial"/>
          <w:bCs/>
          <w:szCs w:val="24"/>
        </w:rPr>
      </w:pPr>
      <w:r w:rsidRPr="00C366E6">
        <w:rPr>
          <w:rFonts w:eastAsia="Calibri" w:cs="Arial"/>
          <w:bCs/>
          <w:szCs w:val="24"/>
        </w:rPr>
        <w:t>Así, la responsable motivó su determinación a partir de las particularidades del caso y del contexto de los hechos originalmente denunciados, valorando la relación existente entre la reiteración de la expresión “</w:t>
      </w:r>
      <w:r w:rsidR="004D4364" w:rsidRPr="004D4364">
        <w:rPr>
          <w:rFonts w:eastAsia="Calibri" w:cs="Arial"/>
          <w:bCs/>
          <w:color w:val="FFFFFF"/>
          <w:szCs w:val="24"/>
          <w:highlight w:val="darkCyan"/>
        </w:rPr>
        <w:t>[No.12]_ELIMINADAS_las_expresiones_que_afectan_la_intimidad_y/o_privacidad_de_la_denunciante</w:t>
      </w:r>
      <w:proofErr w:type="gramStart"/>
      <w:r w:rsidR="004D4364" w:rsidRPr="004D4364">
        <w:rPr>
          <w:rFonts w:eastAsia="Calibri" w:cs="Arial"/>
          <w:bCs/>
          <w:color w:val="FFFFFF"/>
          <w:szCs w:val="24"/>
          <w:highlight w:val="darkCyan"/>
        </w:rPr>
        <w:t>_[</w:t>
      </w:r>
      <w:proofErr w:type="gramEnd"/>
      <w:r w:rsidR="004D4364" w:rsidRPr="004D4364">
        <w:rPr>
          <w:rFonts w:eastAsia="Calibri" w:cs="Arial"/>
          <w:bCs/>
          <w:color w:val="FFFFFF"/>
          <w:szCs w:val="24"/>
          <w:highlight w:val="darkCyan"/>
        </w:rPr>
        <w:t>239]</w:t>
      </w:r>
      <w:r w:rsidRPr="00C366E6">
        <w:rPr>
          <w:rFonts w:eastAsia="Calibri" w:cs="Arial"/>
          <w:bCs/>
          <w:szCs w:val="24"/>
        </w:rPr>
        <w:t xml:space="preserve">” y </w:t>
      </w:r>
      <w:r w:rsidR="00AC39CA">
        <w:rPr>
          <w:rFonts w:eastAsia="Calibri" w:cs="Arial"/>
          <w:bCs/>
          <w:szCs w:val="24"/>
        </w:rPr>
        <w:t>una</w:t>
      </w:r>
      <w:r w:rsidRPr="00C366E6">
        <w:rPr>
          <w:rFonts w:eastAsia="Calibri" w:cs="Arial"/>
          <w:bCs/>
          <w:szCs w:val="24"/>
        </w:rPr>
        <w:t xml:space="preserve"> afirmación</w:t>
      </w:r>
      <w:r w:rsidR="00AC39CA">
        <w:rPr>
          <w:rFonts w:eastAsia="Calibri" w:cs="Arial"/>
          <w:bCs/>
          <w:szCs w:val="24"/>
        </w:rPr>
        <w:t xml:space="preserve"> previamente</w:t>
      </w:r>
      <w:r w:rsidRPr="00C366E6">
        <w:rPr>
          <w:rFonts w:eastAsia="Calibri" w:cs="Arial"/>
          <w:bCs/>
          <w:szCs w:val="24"/>
        </w:rPr>
        <w:t xml:space="preserve"> realizada por la quejosa respecto de la presunta participación del </w:t>
      </w:r>
      <w:r w:rsidR="00271ECD">
        <w:rPr>
          <w:rFonts w:eastAsia="Calibri" w:cs="Arial"/>
          <w:bCs/>
          <w:szCs w:val="24"/>
        </w:rPr>
        <w:t>S</w:t>
      </w:r>
      <w:r w:rsidRPr="00EF1433">
        <w:rPr>
          <w:rFonts w:eastAsia="Calibri" w:cs="Arial"/>
          <w:bCs/>
          <w:szCs w:val="24"/>
        </w:rPr>
        <w:t>enador</w:t>
      </w:r>
      <w:r w:rsidRPr="00C366E6">
        <w:rPr>
          <w:rFonts w:eastAsia="Calibri" w:cs="Arial"/>
          <w:bCs/>
          <w:szCs w:val="24"/>
        </w:rPr>
        <w:t xml:space="preserve"> con licencia de ese apellido en el homicidio de su cónyuge.</w:t>
      </w:r>
    </w:p>
    <w:p w14:paraId="63DCFBBA" w14:textId="77777777" w:rsidR="008F56CD" w:rsidRPr="00C366E6" w:rsidRDefault="008F56CD" w:rsidP="00C366E6">
      <w:pPr>
        <w:spacing w:line="360" w:lineRule="auto"/>
        <w:rPr>
          <w:rFonts w:eastAsia="Calibri" w:cs="Arial"/>
          <w:bCs/>
          <w:szCs w:val="24"/>
        </w:rPr>
      </w:pPr>
    </w:p>
    <w:p w14:paraId="2FB1F1A0" w14:textId="7D2B9E5B" w:rsidR="008F56CD" w:rsidRPr="00C366E6" w:rsidRDefault="008F56CD" w:rsidP="00C366E6">
      <w:pPr>
        <w:spacing w:line="360" w:lineRule="auto"/>
        <w:rPr>
          <w:rFonts w:eastAsia="Calibri" w:cs="Arial"/>
          <w:bCs/>
          <w:szCs w:val="24"/>
        </w:rPr>
      </w:pPr>
      <w:r w:rsidRPr="00C366E6">
        <w:rPr>
          <w:rFonts w:eastAsia="Calibri" w:cs="Arial"/>
          <w:bCs/>
          <w:szCs w:val="24"/>
        </w:rPr>
        <w:t xml:space="preserve">Por </w:t>
      </w:r>
      <w:r w:rsidR="005E22D1" w:rsidRPr="00C366E6">
        <w:rPr>
          <w:rFonts w:eastAsia="Calibri" w:cs="Arial"/>
          <w:bCs/>
          <w:szCs w:val="24"/>
        </w:rPr>
        <w:t>ello</w:t>
      </w:r>
      <w:r w:rsidRPr="00C366E6">
        <w:rPr>
          <w:rFonts w:eastAsia="Calibri" w:cs="Arial"/>
          <w:bCs/>
          <w:szCs w:val="24"/>
        </w:rPr>
        <w:t xml:space="preserve">, se considera que el acto impugnado es congruente, exhaustivo y se encuentra debidamente motivado. En efecto, la autoridad responsable expuso </w:t>
      </w:r>
      <w:r w:rsidRPr="00C366E6">
        <w:rPr>
          <w:rFonts w:eastAsia="Calibri" w:cs="Arial"/>
          <w:bCs/>
          <w:szCs w:val="24"/>
        </w:rPr>
        <w:lastRenderedPageBreak/>
        <w:t xml:space="preserve">los hechos denunciados que quedaron acreditados mediante las actas circunstanciadas levantadas </w:t>
      </w:r>
      <w:r w:rsidR="009B464A">
        <w:rPr>
          <w:rFonts w:eastAsia="Calibri" w:cs="Arial"/>
          <w:bCs/>
          <w:szCs w:val="24"/>
        </w:rPr>
        <w:t>de los medios probatorios aportados por la quejosa</w:t>
      </w:r>
      <w:r w:rsidR="00F8491E">
        <w:rPr>
          <w:rStyle w:val="Refdenotaalpie"/>
          <w:rFonts w:eastAsia="Calibri" w:cs="Arial"/>
          <w:bCs/>
          <w:szCs w:val="24"/>
        </w:rPr>
        <w:footnoteReference w:id="42"/>
      </w:r>
      <w:r w:rsidR="005E22D1" w:rsidRPr="00C366E6">
        <w:rPr>
          <w:rFonts w:eastAsia="Calibri" w:cs="Arial"/>
          <w:bCs/>
          <w:szCs w:val="24"/>
        </w:rPr>
        <w:t>;</w:t>
      </w:r>
      <w:r w:rsidRPr="00C366E6">
        <w:rPr>
          <w:rFonts w:eastAsia="Calibri" w:cs="Arial"/>
          <w:bCs/>
          <w:szCs w:val="24"/>
        </w:rPr>
        <w:t xml:space="preserve"> </w:t>
      </w:r>
      <w:r w:rsidR="005E22D1" w:rsidRPr="00C366E6">
        <w:rPr>
          <w:rFonts w:eastAsia="Calibri" w:cs="Arial"/>
          <w:bCs/>
          <w:szCs w:val="24"/>
        </w:rPr>
        <w:t>e</w:t>
      </w:r>
      <w:r w:rsidRPr="00C366E6">
        <w:rPr>
          <w:rFonts w:eastAsia="Calibri" w:cs="Arial"/>
          <w:bCs/>
          <w:szCs w:val="24"/>
        </w:rPr>
        <w:t>n ese sentido, tuvo por acreditado que la expresión “</w:t>
      </w:r>
      <w:r w:rsidR="004D4364" w:rsidRPr="004D4364">
        <w:rPr>
          <w:rFonts w:eastAsia="Calibri" w:cs="Arial"/>
          <w:bCs/>
          <w:color w:val="FFFFFF"/>
          <w:szCs w:val="24"/>
          <w:highlight w:val="darkCyan"/>
        </w:rPr>
        <w:t>[No.13]_ELIMINADAS_las_expresiones_que_afectan_la_intimidad_y/o_privacidad_de_la_denunciante</w:t>
      </w:r>
      <w:proofErr w:type="gramStart"/>
      <w:r w:rsidR="004D4364" w:rsidRPr="004D4364">
        <w:rPr>
          <w:rFonts w:eastAsia="Calibri" w:cs="Arial"/>
          <w:bCs/>
          <w:color w:val="FFFFFF"/>
          <w:szCs w:val="24"/>
          <w:highlight w:val="darkCyan"/>
        </w:rPr>
        <w:t>_[</w:t>
      </w:r>
      <w:proofErr w:type="gramEnd"/>
      <w:r w:rsidR="004D4364" w:rsidRPr="004D4364">
        <w:rPr>
          <w:rFonts w:eastAsia="Calibri" w:cs="Arial"/>
          <w:bCs/>
          <w:color w:val="FFFFFF"/>
          <w:szCs w:val="24"/>
          <w:highlight w:val="darkCyan"/>
        </w:rPr>
        <w:t>239]</w:t>
      </w:r>
      <w:r w:rsidRPr="00C366E6">
        <w:rPr>
          <w:rFonts w:eastAsia="Calibri" w:cs="Arial"/>
          <w:bCs/>
          <w:szCs w:val="24"/>
        </w:rPr>
        <w:t xml:space="preserve">” correspondía al apellido del </w:t>
      </w:r>
      <w:r w:rsidR="00DE77DB" w:rsidRPr="00C366E6">
        <w:rPr>
          <w:rFonts w:eastAsia="Calibri" w:cs="Arial"/>
          <w:bCs/>
          <w:szCs w:val="24"/>
        </w:rPr>
        <w:t>S</w:t>
      </w:r>
      <w:r w:rsidRPr="00C366E6">
        <w:rPr>
          <w:rFonts w:eastAsia="Calibri" w:cs="Arial"/>
          <w:bCs/>
          <w:szCs w:val="24"/>
        </w:rPr>
        <w:t xml:space="preserve">enador con licencia a quien la quejosa había señalado previamente como responsable de un hecho ilícito. Asimismo, precisó que del material probatorio se desprendía que entre las personas que realizaron los gritos o expresiones en las instalaciones del Senado se encontraba el hoy apelante, quien fue identificado pronunciando dichas expresiones mientras </w:t>
      </w:r>
      <w:r w:rsidR="005E22D1" w:rsidRPr="00C366E6">
        <w:rPr>
          <w:rFonts w:eastAsia="Calibri" w:cs="Arial"/>
          <w:bCs/>
          <w:szCs w:val="24"/>
        </w:rPr>
        <w:t>empuñaba sus manos a lo alto</w:t>
      </w:r>
      <w:r w:rsidRPr="00C366E6">
        <w:rPr>
          <w:rFonts w:eastAsia="Calibri" w:cs="Arial"/>
          <w:bCs/>
          <w:szCs w:val="24"/>
        </w:rPr>
        <w:t>.</w:t>
      </w:r>
    </w:p>
    <w:p w14:paraId="588F65E8" w14:textId="77777777" w:rsidR="008F56CD" w:rsidRPr="00C366E6" w:rsidRDefault="008F56CD" w:rsidP="00C366E6">
      <w:pPr>
        <w:spacing w:line="360" w:lineRule="auto"/>
        <w:rPr>
          <w:rFonts w:eastAsia="Calibri" w:cs="Arial"/>
          <w:bCs/>
          <w:szCs w:val="24"/>
        </w:rPr>
      </w:pPr>
    </w:p>
    <w:p w14:paraId="10456CDF" w14:textId="4151C0D4" w:rsidR="008F56CD" w:rsidRPr="00C366E6" w:rsidRDefault="008F56CD" w:rsidP="00C366E6">
      <w:pPr>
        <w:spacing w:line="360" w:lineRule="auto"/>
        <w:rPr>
          <w:rFonts w:eastAsia="Calibri" w:cs="Arial"/>
          <w:bCs/>
          <w:szCs w:val="24"/>
        </w:rPr>
      </w:pPr>
      <w:r w:rsidRPr="00C366E6">
        <w:rPr>
          <w:rFonts w:eastAsia="Calibri" w:cs="Arial"/>
          <w:bCs/>
          <w:szCs w:val="24"/>
        </w:rPr>
        <w:t>De lo anterior se desprende</w:t>
      </w:r>
      <w:r w:rsidR="0048288C">
        <w:rPr>
          <w:rFonts w:eastAsia="Calibri" w:cs="Arial"/>
          <w:bCs/>
          <w:szCs w:val="24"/>
        </w:rPr>
        <w:t>,</w:t>
      </w:r>
      <w:r w:rsidRPr="00EF1433">
        <w:rPr>
          <w:rFonts w:eastAsia="Calibri" w:cs="Arial"/>
          <w:bCs/>
          <w:szCs w:val="24"/>
        </w:rPr>
        <w:t xml:space="preserve"> </w:t>
      </w:r>
      <w:r w:rsidR="006E0703">
        <w:rPr>
          <w:rFonts w:eastAsia="Calibri" w:cs="Arial"/>
          <w:bCs/>
          <w:szCs w:val="24"/>
        </w:rPr>
        <w:t>como se dijo</w:t>
      </w:r>
      <w:r w:rsidR="0048288C">
        <w:rPr>
          <w:rFonts w:eastAsia="Calibri" w:cs="Arial"/>
          <w:bCs/>
          <w:szCs w:val="24"/>
        </w:rPr>
        <w:t>,</w:t>
      </w:r>
      <w:r w:rsidRPr="00C366E6">
        <w:rPr>
          <w:rFonts w:eastAsia="Calibri" w:cs="Arial"/>
          <w:bCs/>
          <w:szCs w:val="24"/>
        </w:rPr>
        <w:t xml:space="preserve"> que </w:t>
      </w:r>
      <w:r w:rsidRPr="006E0703">
        <w:rPr>
          <w:rFonts w:eastAsia="Calibri" w:cs="Arial"/>
          <w:szCs w:val="24"/>
        </w:rPr>
        <w:t>no le asiste la razón</w:t>
      </w:r>
      <w:r w:rsidRPr="00C366E6">
        <w:rPr>
          <w:rFonts w:eastAsia="Calibri" w:cs="Arial"/>
          <w:bCs/>
          <w:szCs w:val="24"/>
        </w:rPr>
        <w:t xml:space="preserve"> al recurrente cuando sostiene que la autoridad responsable sustentó su determinación en la actualización de </w:t>
      </w:r>
      <w:r w:rsidR="00CE500B" w:rsidRPr="00A22C55">
        <w:rPr>
          <w:rFonts w:eastAsia="Calibri" w:cs="Arial"/>
          <w:bCs/>
          <w:i/>
          <w:iCs/>
          <w:szCs w:val="24"/>
        </w:rPr>
        <w:t>VPMG</w:t>
      </w:r>
      <w:r w:rsidR="00F30CF7">
        <w:rPr>
          <w:rFonts w:eastAsia="Calibri" w:cs="Arial"/>
          <w:bCs/>
          <w:i/>
          <w:iCs/>
          <w:szCs w:val="24"/>
        </w:rPr>
        <w:t>;</w:t>
      </w:r>
      <w:r w:rsidRPr="00EF1433">
        <w:rPr>
          <w:rFonts w:eastAsia="Calibri" w:cs="Arial"/>
          <w:bCs/>
          <w:szCs w:val="24"/>
        </w:rPr>
        <w:t xml:space="preserve"> </w:t>
      </w:r>
      <w:r w:rsidR="00F30CF7">
        <w:rPr>
          <w:rFonts w:eastAsia="Calibri" w:cs="Arial"/>
          <w:bCs/>
          <w:szCs w:val="24"/>
        </w:rPr>
        <w:t>e</w:t>
      </w:r>
      <w:r w:rsidRPr="00EF1433">
        <w:rPr>
          <w:rFonts w:eastAsia="Calibri" w:cs="Arial"/>
          <w:bCs/>
          <w:szCs w:val="24"/>
        </w:rPr>
        <w:t>n</w:t>
      </w:r>
      <w:r w:rsidRPr="00C366E6">
        <w:rPr>
          <w:rFonts w:eastAsia="Calibri" w:cs="Arial"/>
          <w:bCs/>
          <w:szCs w:val="24"/>
        </w:rPr>
        <w:t xml:space="preserve"> realidad, lo que razonó fue que, atendiendo al contexto específico en que se emitió de manera reiterada la expresión “</w:t>
      </w:r>
      <w:r w:rsidR="004D4364" w:rsidRPr="004D4364">
        <w:rPr>
          <w:rFonts w:eastAsia="Calibri" w:cs="Arial"/>
          <w:bCs/>
          <w:color w:val="FFFFFF"/>
          <w:szCs w:val="24"/>
          <w:highlight w:val="darkCyan"/>
        </w:rPr>
        <w:t>[No.14]_ELIMINADAS_las_expresiones_que_afectan_la_intimidad_y/o_privacidad_de_la_denunciante_[239]</w:t>
      </w:r>
      <w:r w:rsidRPr="00C366E6">
        <w:rPr>
          <w:rFonts w:eastAsia="Calibri" w:cs="Arial"/>
          <w:bCs/>
          <w:szCs w:val="24"/>
        </w:rPr>
        <w:t xml:space="preserve">”, a la vinculación política existente entre el </w:t>
      </w:r>
      <w:r w:rsidR="002C3ECC">
        <w:rPr>
          <w:rFonts w:eastAsia="Calibri" w:cs="Arial"/>
          <w:bCs/>
          <w:szCs w:val="24"/>
        </w:rPr>
        <w:t>S</w:t>
      </w:r>
      <w:r w:rsidRPr="00EF1433">
        <w:rPr>
          <w:rFonts w:eastAsia="Calibri" w:cs="Arial"/>
          <w:bCs/>
          <w:szCs w:val="24"/>
        </w:rPr>
        <w:t>enador</w:t>
      </w:r>
      <w:r w:rsidRPr="00C366E6">
        <w:rPr>
          <w:rFonts w:eastAsia="Calibri" w:cs="Arial"/>
          <w:bCs/>
          <w:szCs w:val="24"/>
        </w:rPr>
        <w:t xml:space="preserve"> denunciado y el </w:t>
      </w:r>
      <w:r w:rsidR="002C3ECC">
        <w:rPr>
          <w:rFonts w:eastAsia="Calibri" w:cs="Arial"/>
          <w:bCs/>
          <w:szCs w:val="24"/>
        </w:rPr>
        <w:t>S</w:t>
      </w:r>
      <w:r w:rsidRPr="00EF1433">
        <w:rPr>
          <w:rFonts w:eastAsia="Calibri" w:cs="Arial"/>
          <w:bCs/>
          <w:szCs w:val="24"/>
        </w:rPr>
        <w:t>enador</w:t>
      </w:r>
      <w:r w:rsidRPr="00C366E6">
        <w:rPr>
          <w:rFonts w:eastAsia="Calibri" w:cs="Arial"/>
          <w:bCs/>
          <w:szCs w:val="24"/>
        </w:rPr>
        <w:t xml:space="preserve"> con licencia de ese apellido, así como al hecho de que en uno de los videos aportados en la queja primigenia se advierte que tales expresiones fueron emitidas por el hoy apelante como reacción a las declaraciones de la quejosa</w:t>
      </w:r>
      <w:r w:rsidR="00227AF7">
        <w:rPr>
          <w:rStyle w:val="Refdenotaalpie"/>
          <w:rFonts w:eastAsia="Calibri" w:cs="Arial"/>
          <w:bCs/>
          <w:szCs w:val="24"/>
        </w:rPr>
        <w:footnoteReference w:id="43"/>
      </w:r>
      <w:r w:rsidRPr="00C366E6">
        <w:rPr>
          <w:rFonts w:eastAsia="Calibri" w:cs="Arial"/>
          <w:bCs/>
          <w:szCs w:val="24"/>
        </w:rPr>
        <w:t xml:space="preserve"> sobre el presunto involucramiento del </w:t>
      </w:r>
      <w:r w:rsidR="002C3ECC">
        <w:rPr>
          <w:rFonts w:eastAsia="Calibri" w:cs="Arial"/>
          <w:bCs/>
          <w:szCs w:val="24"/>
        </w:rPr>
        <w:t>S</w:t>
      </w:r>
      <w:r w:rsidRPr="00EF1433">
        <w:rPr>
          <w:rFonts w:eastAsia="Calibri" w:cs="Arial"/>
          <w:bCs/>
          <w:szCs w:val="24"/>
        </w:rPr>
        <w:t>enador</w:t>
      </w:r>
      <w:r w:rsidRPr="00C366E6">
        <w:rPr>
          <w:rFonts w:eastAsia="Calibri" w:cs="Arial"/>
          <w:bCs/>
          <w:szCs w:val="24"/>
        </w:rPr>
        <w:t xml:space="preserve"> con licencia en el homicidio de su cónyuge</w:t>
      </w:r>
      <w:r w:rsidR="00164BE6">
        <w:rPr>
          <w:rFonts w:eastAsia="Calibri" w:cs="Arial"/>
          <w:bCs/>
          <w:szCs w:val="24"/>
        </w:rPr>
        <w:t xml:space="preserve"> y fue así que concluyó que</w:t>
      </w:r>
      <w:r w:rsidRPr="00C366E6">
        <w:rPr>
          <w:rFonts w:eastAsia="Calibri" w:cs="Arial"/>
          <w:bCs/>
          <w:szCs w:val="24"/>
        </w:rPr>
        <w:t xml:space="preserve"> dichas conductas resultaban relevantes para analizar el cumplimiento de las medidas cautelares.</w:t>
      </w:r>
    </w:p>
    <w:p w14:paraId="526E5697" w14:textId="77777777" w:rsidR="008F56CD" w:rsidRPr="00C366E6" w:rsidRDefault="008F56CD" w:rsidP="00C366E6">
      <w:pPr>
        <w:spacing w:line="360" w:lineRule="auto"/>
        <w:rPr>
          <w:rFonts w:eastAsia="Calibri" w:cs="Arial"/>
          <w:bCs/>
          <w:szCs w:val="24"/>
        </w:rPr>
      </w:pPr>
    </w:p>
    <w:p w14:paraId="0482483C" w14:textId="7C76785C" w:rsidR="00BE113B" w:rsidRPr="00961560" w:rsidRDefault="008F56CD" w:rsidP="00BE113B">
      <w:pPr>
        <w:spacing w:line="360" w:lineRule="auto"/>
        <w:rPr>
          <w:rFonts w:eastAsia="Calibri" w:cs="Arial"/>
          <w:bCs/>
          <w:szCs w:val="24"/>
        </w:rPr>
      </w:pPr>
      <w:r w:rsidRPr="00C366E6">
        <w:rPr>
          <w:rFonts w:eastAsia="Calibri" w:cs="Arial"/>
          <w:bCs/>
          <w:szCs w:val="24"/>
        </w:rPr>
        <w:t xml:space="preserve">En esa tesitura, la autoridad responsable valoró integralmente esos elementos y concluyó que la conducta </w:t>
      </w:r>
      <w:r w:rsidR="005E22D1" w:rsidRPr="00C366E6">
        <w:rPr>
          <w:rFonts w:eastAsia="Calibri" w:cs="Arial"/>
          <w:bCs/>
          <w:szCs w:val="24"/>
        </w:rPr>
        <w:t>reprochada</w:t>
      </w:r>
      <w:r w:rsidRPr="00C366E6">
        <w:rPr>
          <w:rFonts w:eastAsia="Calibri" w:cs="Arial"/>
          <w:bCs/>
          <w:szCs w:val="24"/>
        </w:rPr>
        <w:t>, consistente en la reiteración de la expresión “</w:t>
      </w:r>
      <w:r w:rsidR="004D4364" w:rsidRPr="004D4364">
        <w:rPr>
          <w:rFonts w:eastAsia="Calibri" w:cs="Arial"/>
          <w:bCs/>
          <w:color w:val="FFFFFF"/>
          <w:szCs w:val="24"/>
          <w:highlight w:val="darkCyan"/>
        </w:rPr>
        <w:t>[No.15]_ELIMINADAS_las_expresiones_que_afectan_la_intimidad_y/o_privacidad_de_la_denunciante</w:t>
      </w:r>
      <w:proofErr w:type="gramStart"/>
      <w:r w:rsidR="004D4364" w:rsidRPr="004D4364">
        <w:rPr>
          <w:rFonts w:eastAsia="Calibri" w:cs="Arial"/>
          <w:bCs/>
          <w:color w:val="FFFFFF"/>
          <w:szCs w:val="24"/>
          <w:highlight w:val="darkCyan"/>
        </w:rPr>
        <w:t>_[</w:t>
      </w:r>
      <w:proofErr w:type="gramEnd"/>
      <w:r w:rsidR="004D4364" w:rsidRPr="004D4364">
        <w:rPr>
          <w:rFonts w:eastAsia="Calibri" w:cs="Arial"/>
          <w:bCs/>
          <w:color w:val="FFFFFF"/>
          <w:szCs w:val="24"/>
          <w:highlight w:val="darkCyan"/>
        </w:rPr>
        <w:t>239]</w:t>
      </w:r>
      <w:r w:rsidRPr="00C366E6">
        <w:rPr>
          <w:rFonts w:eastAsia="Calibri" w:cs="Arial"/>
          <w:bCs/>
          <w:szCs w:val="24"/>
        </w:rPr>
        <w:t xml:space="preserve">” por parte del hoy apelante, </w:t>
      </w:r>
      <w:r w:rsidR="00E92F91">
        <w:rPr>
          <w:rFonts w:eastAsia="Calibri" w:cs="Arial"/>
          <w:bCs/>
          <w:szCs w:val="24"/>
        </w:rPr>
        <w:t>cuando la denunciante asistió a las instalaciones del Congreso</w:t>
      </w:r>
      <w:r w:rsidRPr="00C366E6">
        <w:rPr>
          <w:rFonts w:eastAsia="Calibri" w:cs="Arial"/>
          <w:bCs/>
          <w:szCs w:val="24"/>
        </w:rPr>
        <w:t xml:space="preserve">, </w:t>
      </w:r>
      <w:r w:rsidRPr="00961560">
        <w:rPr>
          <w:rFonts w:eastAsia="Calibri" w:cs="Arial"/>
          <w:bCs/>
          <w:szCs w:val="24"/>
        </w:rPr>
        <w:t>era objetivamente apta para vulnerar la finalidad de las medidas cautelares previamente decretadas.</w:t>
      </w:r>
      <w:r w:rsidRPr="00961560">
        <w:t xml:space="preserve"> </w:t>
      </w:r>
      <w:r w:rsidR="00BE113B" w:rsidRPr="00961560">
        <w:rPr>
          <w:rFonts w:eastAsia="Calibri" w:cs="Arial"/>
          <w:bCs/>
          <w:szCs w:val="24"/>
        </w:rPr>
        <w:t xml:space="preserve">Lo anterior, toda vez que dichas medidas tuvieron por objeto vincular al </w:t>
      </w:r>
      <w:r w:rsidR="00A50CD0" w:rsidRPr="00961560">
        <w:rPr>
          <w:rFonts w:eastAsia="Calibri" w:cs="Arial"/>
          <w:bCs/>
          <w:szCs w:val="24"/>
        </w:rPr>
        <w:t xml:space="preserve">hoy </w:t>
      </w:r>
      <w:r w:rsidR="00BE113B" w:rsidRPr="00961560">
        <w:rPr>
          <w:rFonts w:eastAsia="Calibri" w:cs="Arial"/>
          <w:bCs/>
          <w:szCs w:val="24"/>
        </w:rPr>
        <w:lastRenderedPageBreak/>
        <w:t>apelante a</w:t>
      </w:r>
      <w:r w:rsidR="00A50CD0" w:rsidRPr="00961560">
        <w:rPr>
          <w:rFonts w:eastAsia="Calibri" w:cs="Arial"/>
          <w:bCs/>
          <w:szCs w:val="24"/>
        </w:rPr>
        <w:t xml:space="preserve"> lo siguiente</w:t>
      </w:r>
      <w:r w:rsidR="00BE113B" w:rsidRPr="00961560">
        <w:rPr>
          <w:rFonts w:eastAsia="Calibri" w:cs="Arial"/>
          <w:bCs/>
          <w:szCs w:val="24"/>
        </w:rPr>
        <w:t xml:space="preserve">: </w:t>
      </w:r>
    </w:p>
    <w:p w14:paraId="60C2C934" w14:textId="77777777" w:rsidR="00A50CD0" w:rsidRPr="00961560" w:rsidRDefault="00A50CD0" w:rsidP="00BE113B">
      <w:pPr>
        <w:spacing w:line="360" w:lineRule="auto"/>
        <w:rPr>
          <w:rFonts w:eastAsia="Calibri" w:cs="Arial"/>
          <w:bCs/>
          <w:szCs w:val="24"/>
        </w:rPr>
      </w:pPr>
    </w:p>
    <w:p w14:paraId="0E875176" w14:textId="3CC59F6F" w:rsidR="00BE113B" w:rsidRPr="00961560" w:rsidRDefault="00BE113B" w:rsidP="00A50CD0">
      <w:pPr>
        <w:spacing w:line="360" w:lineRule="auto"/>
        <w:ind w:left="708"/>
        <w:rPr>
          <w:rFonts w:eastAsia="Calibri" w:cs="Arial"/>
          <w:bCs/>
          <w:i/>
          <w:iCs/>
          <w:szCs w:val="24"/>
        </w:rPr>
      </w:pPr>
      <w:r w:rsidRPr="00961560">
        <w:rPr>
          <w:rFonts w:eastAsia="Calibri" w:cs="Arial"/>
          <w:bCs/>
          <w:i/>
          <w:iCs/>
          <w:szCs w:val="24"/>
        </w:rPr>
        <w:t>i) Abstenerse de realizar cualquier acto de molestia, hostigamiento o intimidación en agravio de la denunciante</w:t>
      </w:r>
    </w:p>
    <w:p w14:paraId="0F1948A9" w14:textId="32068C9B" w:rsidR="00C02BDB" w:rsidRPr="00A50CD0" w:rsidRDefault="00BE113B" w:rsidP="00A50CD0">
      <w:pPr>
        <w:spacing w:line="360" w:lineRule="auto"/>
        <w:ind w:left="708"/>
        <w:rPr>
          <w:rFonts w:eastAsia="Calibri" w:cs="Arial"/>
          <w:bCs/>
          <w:i/>
          <w:iCs/>
          <w:szCs w:val="24"/>
        </w:rPr>
      </w:pPr>
      <w:proofErr w:type="spellStart"/>
      <w:r w:rsidRPr="00961560">
        <w:rPr>
          <w:rFonts w:eastAsia="Calibri" w:cs="Arial"/>
          <w:bCs/>
          <w:i/>
          <w:iCs/>
          <w:szCs w:val="24"/>
        </w:rPr>
        <w:t>ii</w:t>
      </w:r>
      <w:proofErr w:type="spellEnd"/>
      <w:r w:rsidRPr="00961560">
        <w:rPr>
          <w:rFonts w:eastAsia="Calibri" w:cs="Arial"/>
          <w:bCs/>
          <w:i/>
          <w:iCs/>
          <w:szCs w:val="24"/>
        </w:rPr>
        <w:t xml:space="preserve">) No realizar publicaciones, por sí o a través de terceros y en ningún medio, que denigren la condición de mujer de la </w:t>
      </w:r>
      <w:r w:rsidR="00A50CD0" w:rsidRPr="00961560">
        <w:rPr>
          <w:rFonts w:eastAsia="Calibri" w:cs="Arial"/>
          <w:bCs/>
          <w:i/>
          <w:iCs/>
          <w:szCs w:val="24"/>
        </w:rPr>
        <w:t xml:space="preserve">denunciante </w:t>
      </w:r>
      <w:r w:rsidRPr="00961560">
        <w:rPr>
          <w:rFonts w:eastAsia="Calibri" w:cs="Arial"/>
          <w:bCs/>
          <w:i/>
          <w:iCs/>
          <w:szCs w:val="24"/>
        </w:rPr>
        <w:t xml:space="preserve">o que generen violencia política contra las mujeres </w:t>
      </w:r>
      <w:proofErr w:type="gramStart"/>
      <w:r w:rsidRPr="00961560">
        <w:rPr>
          <w:rFonts w:eastAsia="Calibri" w:cs="Arial"/>
          <w:bCs/>
          <w:i/>
          <w:iCs/>
          <w:szCs w:val="24"/>
        </w:rPr>
        <w:t>en razón de</w:t>
      </w:r>
      <w:proofErr w:type="gramEnd"/>
      <w:r w:rsidRPr="00961560">
        <w:rPr>
          <w:rFonts w:eastAsia="Calibri" w:cs="Arial"/>
          <w:bCs/>
          <w:i/>
          <w:iCs/>
          <w:szCs w:val="24"/>
        </w:rPr>
        <w:t xml:space="preserve"> género; salvaguardando en todo momento su libertad de expresión.</w:t>
      </w:r>
    </w:p>
    <w:p w14:paraId="09A2B78A" w14:textId="77777777" w:rsidR="00D05D8D" w:rsidRDefault="00D05D8D" w:rsidP="00D05D8D">
      <w:pPr>
        <w:spacing w:line="360" w:lineRule="auto"/>
        <w:rPr>
          <w:rFonts w:eastAsia="Calibri" w:cs="Arial"/>
          <w:bCs/>
          <w:szCs w:val="24"/>
        </w:rPr>
      </w:pPr>
    </w:p>
    <w:p w14:paraId="6DFCC5CE" w14:textId="715D7F52" w:rsidR="008F56CD" w:rsidRPr="00C366E6" w:rsidRDefault="008F56CD" w:rsidP="00C366E6">
      <w:pPr>
        <w:spacing w:line="360" w:lineRule="auto"/>
        <w:rPr>
          <w:rFonts w:eastAsia="Calibri" w:cs="Arial"/>
          <w:bCs/>
          <w:szCs w:val="24"/>
        </w:rPr>
      </w:pPr>
      <w:r w:rsidRPr="00EF1433">
        <w:rPr>
          <w:rFonts w:eastAsia="Calibri" w:cs="Arial"/>
          <w:bCs/>
          <w:szCs w:val="24"/>
        </w:rPr>
        <w:t>E</w:t>
      </w:r>
      <w:r w:rsidR="00A50CD0">
        <w:rPr>
          <w:rFonts w:eastAsia="Calibri" w:cs="Arial"/>
          <w:bCs/>
          <w:szCs w:val="24"/>
        </w:rPr>
        <w:t>n ese sentido</w:t>
      </w:r>
      <w:r w:rsidRPr="00EF1433">
        <w:rPr>
          <w:rFonts w:eastAsia="Calibri" w:cs="Arial"/>
          <w:bCs/>
          <w:szCs w:val="24"/>
        </w:rPr>
        <w:t xml:space="preserve">, </w:t>
      </w:r>
      <w:r w:rsidR="00AC6B60">
        <w:rPr>
          <w:rFonts w:eastAsia="Calibri" w:cs="Arial"/>
          <w:bCs/>
          <w:szCs w:val="24"/>
        </w:rPr>
        <w:t>como lo expuso la responsable</w:t>
      </w:r>
      <w:r w:rsidR="00F10A7B">
        <w:rPr>
          <w:rFonts w:eastAsia="Calibri" w:cs="Arial"/>
          <w:bCs/>
          <w:szCs w:val="24"/>
        </w:rPr>
        <w:t xml:space="preserve"> en </w:t>
      </w:r>
      <w:r w:rsidR="007B198D">
        <w:rPr>
          <w:rFonts w:eastAsia="Calibri" w:cs="Arial"/>
          <w:bCs/>
          <w:szCs w:val="24"/>
        </w:rPr>
        <w:t>el acuerdo impugnado</w:t>
      </w:r>
      <w:r w:rsidR="00AC6B60">
        <w:rPr>
          <w:rFonts w:eastAsia="Calibri" w:cs="Arial"/>
          <w:bCs/>
          <w:szCs w:val="24"/>
        </w:rPr>
        <w:t>,</w:t>
      </w:r>
      <w:r w:rsidRPr="00C366E6">
        <w:rPr>
          <w:rFonts w:eastAsia="Calibri" w:cs="Arial"/>
          <w:bCs/>
          <w:szCs w:val="24"/>
        </w:rPr>
        <w:t xml:space="preserve"> tales medidas no tenían como único propósito impedir expresiones literalmente ofensivas o amenazas directas relacionadas con aspectos o connotaciones de género, sino prevenir la reiteración de </w:t>
      </w:r>
      <w:r w:rsidRPr="00C366E6">
        <w:rPr>
          <w:rFonts w:eastAsia="Calibri" w:cs="Arial"/>
          <w:b/>
          <w:szCs w:val="24"/>
        </w:rPr>
        <w:t>cualquier conducta</w:t>
      </w:r>
      <w:r w:rsidRPr="00C366E6">
        <w:rPr>
          <w:rFonts w:eastAsia="Calibri" w:cs="Arial"/>
          <w:bCs/>
          <w:szCs w:val="24"/>
        </w:rPr>
        <w:t xml:space="preserve"> que pudiera traducirse en actos de </w:t>
      </w:r>
      <w:r w:rsidRPr="00C366E6">
        <w:rPr>
          <w:rFonts w:eastAsia="Calibri" w:cs="Arial"/>
          <w:b/>
          <w:szCs w:val="24"/>
        </w:rPr>
        <w:t>molestia, hostigamiento</w:t>
      </w:r>
      <w:r w:rsidR="00A50CD0">
        <w:rPr>
          <w:rFonts w:eastAsia="Calibri" w:cs="Arial"/>
          <w:b/>
          <w:szCs w:val="24"/>
        </w:rPr>
        <w:t>, intimidación</w:t>
      </w:r>
      <w:r w:rsidRPr="00C366E6">
        <w:rPr>
          <w:rFonts w:eastAsia="Calibri" w:cs="Arial"/>
          <w:b/>
          <w:szCs w:val="24"/>
        </w:rPr>
        <w:t xml:space="preserve"> o afectación</w:t>
      </w:r>
      <w:r w:rsidRPr="00C366E6">
        <w:rPr>
          <w:rFonts w:eastAsia="Calibri" w:cs="Arial"/>
          <w:bCs/>
          <w:szCs w:val="24"/>
        </w:rPr>
        <w:t xml:space="preserve"> en perjuicio de la quejosa.</w:t>
      </w:r>
    </w:p>
    <w:p w14:paraId="192B1365" w14:textId="2AEA5218" w:rsidR="001766B9" w:rsidRPr="00C366E6" w:rsidRDefault="001766B9" w:rsidP="00C366E6">
      <w:pPr>
        <w:spacing w:line="360" w:lineRule="auto"/>
        <w:rPr>
          <w:rFonts w:eastAsia="Calibri" w:cs="Arial"/>
          <w:bCs/>
          <w:szCs w:val="24"/>
        </w:rPr>
      </w:pPr>
    </w:p>
    <w:p w14:paraId="31CDCF55" w14:textId="22C8661A" w:rsidR="00FD686D" w:rsidRPr="00961560" w:rsidRDefault="00FD686D" w:rsidP="00FD686D">
      <w:pPr>
        <w:spacing w:line="360" w:lineRule="auto"/>
        <w:rPr>
          <w:rFonts w:eastAsia="Calibri" w:cs="Arial"/>
          <w:bCs/>
          <w:szCs w:val="24"/>
        </w:rPr>
      </w:pPr>
      <w:r w:rsidRPr="00961560">
        <w:rPr>
          <w:rFonts w:eastAsia="Calibri" w:cs="Arial"/>
          <w:bCs/>
          <w:szCs w:val="24"/>
        </w:rPr>
        <w:t xml:space="preserve">En consecuencia, determinó que al encontrarse acreditada la </w:t>
      </w:r>
      <w:r w:rsidR="0090708C" w:rsidRPr="00961560">
        <w:rPr>
          <w:rFonts w:eastAsia="Calibri" w:cs="Arial"/>
          <w:bCs/>
          <w:szCs w:val="24"/>
        </w:rPr>
        <w:t>participación</w:t>
      </w:r>
      <w:r w:rsidRPr="00961560">
        <w:rPr>
          <w:rFonts w:eastAsia="Calibri" w:cs="Arial"/>
          <w:bCs/>
          <w:szCs w:val="24"/>
        </w:rPr>
        <w:t xml:space="preserve"> del apelante en el momento en que se profirió la expresión “</w:t>
      </w:r>
      <w:r w:rsidR="004D4364" w:rsidRPr="004D4364">
        <w:rPr>
          <w:rFonts w:eastAsia="Calibri" w:cs="Arial"/>
          <w:bCs/>
          <w:color w:val="FFFFFF"/>
          <w:szCs w:val="24"/>
          <w:highlight w:val="darkCyan"/>
        </w:rPr>
        <w:t>[No.16]_ELIMINADAS_las_expresiones_que_afectan_la_intimidad_y/o_privacidad_de_la_denunciante_[239]</w:t>
      </w:r>
      <w:r w:rsidRPr="00961560">
        <w:rPr>
          <w:rFonts w:eastAsia="Calibri" w:cs="Arial"/>
          <w:bCs/>
          <w:szCs w:val="24"/>
        </w:rPr>
        <w:t xml:space="preserve">” en contra de la quejosa, durante su estancia en el Pleno del Senado, y al analizar dicha conducta de manera integral con el contexto de los hechos previamente denunciados </w:t>
      </w:r>
      <w:r w:rsidR="00EC5968" w:rsidRPr="00961560">
        <w:rPr>
          <w:rFonts w:eastAsia="Calibri" w:cs="Arial"/>
          <w:bCs/>
          <w:szCs w:val="24"/>
        </w:rPr>
        <w:t xml:space="preserve">y el impactó que tenía para la quejosa el apellido del senador con licencia a quien le atribuye un ilícito del que fue víctima indirecta, </w:t>
      </w:r>
      <w:r w:rsidRPr="00961560">
        <w:rPr>
          <w:rFonts w:eastAsia="Calibri" w:cs="Arial"/>
          <w:bCs/>
          <w:szCs w:val="24"/>
        </w:rPr>
        <w:t>se incumplió con las medidas cautelares.</w:t>
      </w:r>
    </w:p>
    <w:p w14:paraId="3E177EF5" w14:textId="77777777" w:rsidR="00FD686D" w:rsidRPr="00961560" w:rsidRDefault="00FD686D" w:rsidP="00FD686D">
      <w:pPr>
        <w:spacing w:line="360" w:lineRule="auto"/>
        <w:rPr>
          <w:rFonts w:eastAsia="Calibri" w:cs="Arial"/>
          <w:bCs/>
          <w:szCs w:val="24"/>
        </w:rPr>
      </w:pPr>
    </w:p>
    <w:p w14:paraId="3F97C3F3" w14:textId="086DDFF5" w:rsidR="00FD686D" w:rsidRPr="00FD686D" w:rsidRDefault="00FD686D" w:rsidP="00FD686D">
      <w:pPr>
        <w:spacing w:line="360" w:lineRule="auto"/>
        <w:rPr>
          <w:rFonts w:eastAsia="Calibri" w:cs="Arial"/>
          <w:bCs/>
          <w:szCs w:val="24"/>
        </w:rPr>
      </w:pPr>
      <w:r w:rsidRPr="00961560">
        <w:rPr>
          <w:rFonts w:eastAsia="Calibri" w:cs="Arial"/>
          <w:bCs/>
          <w:szCs w:val="24"/>
        </w:rPr>
        <w:t xml:space="preserve">Lo anterior, porque la conducta desplegada </w:t>
      </w:r>
      <w:r w:rsidR="004E1943" w:rsidRPr="00961560">
        <w:rPr>
          <w:rFonts w:eastAsia="Calibri" w:cs="Arial"/>
          <w:bCs/>
          <w:szCs w:val="24"/>
        </w:rPr>
        <w:t xml:space="preserve">en proferir dicha expresión </w:t>
      </w:r>
      <w:r w:rsidRPr="00961560">
        <w:rPr>
          <w:rFonts w:eastAsia="Calibri" w:cs="Arial"/>
          <w:bCs/>
          <w:szCs w:val="24"/>
        </w:rPr>
        <w:t>por el apelante no p</w:t>
      </w:r>
      <w:r w:rsidR="004E1943" w:rsidRPr="00961560">
        <w:rPr>
          <w:rFonts w:eastAsia="Calibri" w:cs="Arial"/>
          <w:bCs/>
          <w:szCs w:val="24"/>
        </w:rPr>
        <w:t>odía</w:t>
      </w:r>
      <w:r w:rsidRPr="00961560">
        <w:rPr>
          <w:rFonts w:eastAsia="Calibri" w:cs="Arial"/>
          <w:bCs/>
          <w:szCs w:val="24"/>
        </w:rPr>
        <w:t xml:space="preserve"> considerarse un hecho aislado o carente de relevancia, sino que, atendiendo a las circunstancias en que aconteció y al contexto previamente acreditado, constituyó un acto de molestia, hostigamiento e intimidación en perjuicio de la denunciante, contrario a la finalidad de la medida cautelar decretada.</w:t>
      </w:r>
    </w:p>
    <w:p w14:paraId="3C451379" w14:textId="77777777" w:rsidR="00FD686D" w:rsidRPr="00FD686D" w:rsidRDefault="00FD686D" w:rsidP="00FD686D">
      <w:pPr>
        <w:spacing w:line="360" w:lineRule="auto"/>
        <w:rPr>
          <w:rFonts w:eastAsia="Calibri" w:cs="Arial"/>
          <w:bCs/>
          <w:szCs w:val="24"/>
        </w:rPr>
      </w:pPr>
    </w:p>
    <w:p w14:paraId="6D884536" w14:textId="29EBB6E7" w:rsidR="005E22D1" w:rsidRPr="00C366E6" w:rsidRDefault="00FD686D" w:rsidP="00C366E6">
      <w:pPr>
        <w:spacing w:line="360" w:lineRule="auto"/>
        <w:rPr>
          <w:rFonts w:eastAsia="Calibri" w:cs="Arial"/>
          <w:bCs/>
          <w:szCs w:val="24"/>
        </w:rPr>
      </w:pPr>
      <w:r>
        <w:rPr>
          <w:rFonts w:eastAsia="Calibri" w:cs="Arial"/>
          <w:bCs/>
          <w:szCs w:val="24"/>
        </w:rPr>
        <w:t>Ahora bien, n</w:t>
      </w:r>
      <w:r w:rsidR="005E22D1" w:rsidRPr="00C366E6">
        <w:rPr>
          <w:rFonts w:eastAsia="Calibri" w:cs="Arial"/>
          <w:bCs/>
          <w:szCs w:val="24"/>
        </w:rPr>
        <w:t xml:space="preserve">o pasa inadvertido que, en su escrito de apelación, el recurrente sostiene que este órgano jurisdiccional debe considerar que, al resolver el expediente TEEM-PES-VPMG-05/2026, mediante resolución de dieciocho de </w:t>
      </w:r>
      <w:r w:rsidR="005E22D1" w:rsidRPr="00C366E6">
        <w:rPr>
          <w:rFonts w:eastAsia="Calibri" w:cs="Arial"/>
          <w:bCs/>
          <w:szCs w:val="24"/>
        </w:rPr>
        <w:lastRenderedPageBreak/>
        <w:t>junio, determinó lo siguiente:</w:t>
      </w:r>
    </w:p>
    <w:p w14:paraId="44D13996" w14:textId="77777777" w:rsidR="00954CAE" w:rsidRPr="00EF1433" w:rsidRDefault="00954CAE" w:rsidP="00C366E6">
      <w:pPr>
        <w:spacing w:line="360" w:lineRule="auto"/>
        <w:rPr>
          <w:rFonts w:eastAsia="Calibri" w:cs="Arial"/>
          <w:bCs/>
          <w:szCs w:val="24"/>
        </w:rPr>
      </w:pPr>
    </w:p>
    <w:p w14:paraId="1FD41C75" w14:textId="45FFBFCA" w:rsidR="005E22D1" w:rsidRPr="00EF1433" w:rsidRDefault="005E22D1" w:rsidP="00CE500B">
      <w:pPr>
        <w:ind w:left="709" w:right="425"/>
        <w:rPr>
          <w:rFonts w:eastAsia="Calibri" w:cs="Arial"/>
          <w:i/>
          <w:szCs w:val="24"/>
        </w:rPr>
      </w:pPr>
      <w:r w:rsidRPr="00EF1433">
        <w:rPr>
          <w:rFonts w:eastAsia="Calibri" w:cs="Arial"/>
          <w:i/>
          <w:szCs w:val="24"/>
        </w:rPr>
        <w:t>“Además, si bien se acreditó que el incidentado se unió al grito de ‘</w:t>
      </w:r>
      <w:r w:rsidR="004D4364" w:rsidRPr="004D4364">
        <w:rPr>
          <w:rFonts w:eastAsia="Calibri" w:cs="Arial"/>
          <w:i/>
          <w:color w:val="FFFFFF"/>
          <w:szCs w:val="24"/>
          <w:highlight w:val="darkCyan"/>
        </w:rPr>
        <w:t>[No.17]_ELIMINADAS_las_expresiones_que_afectan_la_intimidad_y/o_privacidad_de_la_denunciante_[239]</w:t>
      </w:r>
      <w:r w:rsidRPr="00EF1433">
        <w:rPr>
          <w:rFonts w:eastAsia="Calibri" w:cs="Arial"/>
          <w:i/>
          <w:szCs w:val="24"/>
        </w:rPr>
        <w:t xml:space="preserve">’, </w:t>
      </w:r>
      <w:proofErr w:type="spellStart"/>
      <w:r w:rsidRPr="00EF1433">
        <w:rPr>
          <w:rFonts w:eastAsia="Calibri" w:cs="Arial"/>
          <w:i/>
          <w:szCs w:val="24"/>
        </w:rPr>
        <w:t>de</w:t>
      </w:r>
      <w:proofErr w:type="spellEnd"/>
      <w:r w:rsidRPr="00EF1433">
        <w:rPr>
          <w:rFonts w:eastAsia="Calibri" w:cs="Arial"/>
          <w:i/>
          <w:szCs w:val="24"/>
        </w:rPr>
        <w:t xml:space="preserve"> manera preliminar no se actualizan, por sí solas, acciones de intimidación en contra de la incidentista, pues debe tomarse en consideración que nos encontramos ante un debate político en el que, al tratarse de personas servidoras públicas, se amplía el ámbito de protección del derecho a la libertad de expresión en la esfera política (…)”.</w:t>
      </w:r>
    </w:p>
    <w:p w14:paraId="27548774" w14:textId="77777777" w:rsidR="005E22D1" w:rsidRPr="00C366E6" w:rsidRDefault="005E22D1" w:rsidP="00C366E6">
      <w:pPr>
        <w:spacing w:line="360" w:lineRule="auto"/>
        <w:rPr>
          <w:rFonts w:eastAsia="Calibri" w:cs="Arial"/>
          <w:bCs/>
          <w:szCs w:val="24"/>
        </w:rPr>
      </w:pPr>
    </w:p>
    <w:p w14:paraId="70DD2389" w14:textId="77777777" w:rsidR="005E22D1" w:rsidRPr="00C366E6" w:rsidRDefault="005E22D1" w:rsidP="00C366E6">
      <w:pPr>
        <w:spacing w:line="360" w:lineRule="auto"/>
        <w:rPr>
          <w:rFonts w:eastAsia="Calibri" w:cs="Arial"/>
          <w:bCs/>
          <w:szCs w:val="24"/>
        </w:rPr>
      </w:pPr>
      <w:r w:rsidRPr="00C366E6">
        <w:rPr>
          <w:rFonts w:eastAsia="Calibri" w:cs="Arial"/>
          <w:bCs/>
          <w:szCs w:val="24"/>
        </w:rPr>
        <w:t>Al respecto, debe precisarse que dicho planteamiento resulta inatendible.</w:t>
      </w:r>
    </w:p>
    <w:p w14:paraId="6EA93A06" w14:textId="77777777" w:rsidR="005E22D1" w:rsidRPr="00C366E6" w:rsidRDefault="005E22D1" w:rsidP="00C366E6">
      <w:pPr>
        <w:spacing w:line="360" w:lineRule="auto"/>
        <w:rPr>
          <w:rFonts w:eastAsia="Calibri" w:cs="Arial"/>
          <w:bCs/>
          <w:szCs w:val="24"/>
        </w:rPr>
      </w:pPr>
    </w:p>
    <w:p w14:paraId="6D23F0BD" w14:textId="74326111" w:rsidR="005E22D1" w:rsidRPr="00C366E6" w:rsidRDefault="005E22D1" w:rsidP="00C366E6">
      <w:pPr>
        <w:spacing w:line="360" w:lineRule="auto"/>
        <w:rPr>
          <w:rFonts w:eastAsia="Calibri" w:cs="Arial"/>
          <w:bCs/>
          <w:szCs w:val="24"/>
        </w:rPr>
      </w:pPr>
      <w:r w:rsidRPr="00C366E6">
        <w:rPr>
          <w:rFonts w:eastAsia="Calibri" w:cs="Arial"/>
          <w:bCs/>
          <w:szCs w:val="24"/>
        </w:rPr>
        <w:t>En primer término, porque las consideraciones vertidas en esa resolución incidental carecen de eficacia jurídica, toda vez que dicha determinación fue revocada por la Sala Regional Toluca al resolver el juicio de la ciudadanía ST-JDC-66/2026, por lo que sus razonamientos dejaron de surtir efectos y no subsisten en el orden jurídico</w:t>
      </w:r>
      <w:r w:rsidR="005E1DF1" w:rsidRPr="00C366E6">
        <w:rPr>
          <w:rFonts w:eastAsia="Calibri" w:cs="Arial"/>
          <w:bCs/>
          <w:szCs w:val="24"/>
        </w:rPr>
        <w:t>, pues la determinación revocada queda con la misma calidad que un acto inexistente o declarado ineficaz judicialmente por estar afectado de nulidad absoluta, al haberse sustituido por la decisión jurisdiccional</w:t>
      </w:r>
      <w:r w:rsidR="00DE77DB">
        <w:rPr>
          <w:rFonts w:eastAsia="Calibri" w:cs="Arial"/>
          <w:bCs/>
          <w:szCs w:val="24"/>
        </w:rPr>
        <w:t xml:space="preserve"> </w:t>
      </w:r>
      <w:r w:rsidR="00DE77DB" w:rsidRPr="00EF1433">
        <w:rPr>
          <w:rFonts w:eastAsia="Calibri" w:cs="Arial"/>
          <w:bCs/>
          <w:szCs w:val="24"/>
        </w:rPr>
        <w:t>emitid</w:t>
      </w:r>
      <w:r w:rsidR="00A15D69">
        <w:rPr>
          <w:rFonts w:eastAsia="Calibri" w:cs="Arial"/>
          <w:bCs/>
          <w:szCs w:val="24"/>
        </w:rPr>
        <w:t>a</w:t>
      </w:r>
      <w:r w:rsidR="00DE77DB">
        <w:rPr>
          <w:rFonts w:eastAsia="Calibri" w:cs="Arial"/>
          <w:bCs/>
          <w:szCs w:val="24"/>
        </w:rPr>
        <w:t xml:space="preserve"> por la </w:t>
      </w:r>
      <w:r w:rsidR="007D0E1D">
        <w:rPr>
          <w:rFonts w:eastAsia="Calibri" w:cs="Arial"/>
          <w:bCs/>
          <w:szCs w:val="24"/>
        </w:rPr>
        <w:t xml:space="preserve">referida </w:t>
      </w:r>
      <w:r w:rsidR="00DE77DB" w:rsidRPr="00DE77DB">
        <w:rPr>
          <w:rFonts w:eastAsia="Calibri" w:cs="Arial"/>
          <w:bCs/>
          <w:i/>
          <w:iCs/>
          <w:szCs w:val="24"/>
        </w:rPr>
        <w:t>Sala Regional</w:t>
      </w:r>
      <w:r w:rsidR="00262074">
        <w:rPr>
          <w:rStyle w:val="Refdenotaalpie"/>
          <w:rFonts w:eastAsia="Calibri" w:cs="Arial"/>
          <w:bCs/>
          <w:i/>
          <w:iCs/>
          <w:szCs w:val="24"/>
        </w:rPr>
        <w:footnoteReference w:id="44"/>
      </w:r>
      <w:r w:rsidR="005E1DF1" w:rsidRPr="00C366E6">
        <w:rPr>
          <w:rFonts w:eastAsia="Calibri" w:cs="Arial"/>
          <w:bCs/>
          <w:szCs w:val="24"/>
        </w:rPr>
        <w:t>.</w:t>
      </w:r>
    </w:p>
    <w:p w14:paraId="16D7668B" w14:textId="77777777" w:rsidR="005E22D1" w:rsidRPr="00C366E6" w:rsidRDefault="005E22D1" w:rsidP="00C366E6">
      <w:pPr>
        <w:spacing w:line="360" w:lineRule="auto"/>
        <w:rPr>
          <w:rFonts w:eastAsia="Calibri" w:cs="Arial"/>
          <w:bCs/>
          <w:szCs w:val="24"/>
        </w:rPr>
      </w:pPr>
    </w:p>
    <w:p w14:paraId="324B583C" w14:textId="6B559415" w:rsidR="00780285" w:rsidRPr="00C366E6" w:rsidRDefault="005E22D1" w:rsidP="00C366E6">
      <w:pPr>
        <w:spacing w:line="360" w:lineRule="auto"/>
        <w:rPr>
          <w:rFonts w:eastAsia="Calibri" w:cs="Arial"/>
          <w:bCs/>
          <w:szCs w:val="24"/>
        </w:rPr>
      </w:pPr>
      <w:r w:rsidRPr="00C366E6">
        <w:rPr>
          <w:rFonts w:eastAsia="Calibri" w:cs="Arial"/>
          <w:bCs/>
          <w:szCs w:val="24"/>
        </w:rPr>
        <w:t xml:space="preserve">En segundo término, porque la infracción consistente en el incumplimiento de una medida cautelar posee una configuración normativa propia y autónoma respecto de la conducta que motivó originalmente su emisión. En consecuencia, el análisis relativo al incumplimiento de </w:t>
      </w:r>
      <w:r w:rsidR="007D0E1D">
        <w:rPr>
          <w:rFonts w:eastAsia="Calibri" w:cs="Arial"/>
          <w:bCs/>
          <w:szCs w:val="24"/>
        </w:rPr>
        <w:t>una</w:t>
      </w:r>
      <w:r w:rsidRPr="00C366E6">
        <w:rPr>
          <w:rFonts w:eastAsia="Calibri" w:cs="Arial"/>
          <w:bCs/>
          <w:szCs w:val="24"/>
        </w:rPr>
        <w:t xml:space="preserve"> medida cautelar no depende de la acreditación o no de la infracción de fondo, sino de la verificación del acatamiento de las obligaciones impuestas mediante la determinación cautelar </w:t>
      </w:r>
      <w:r w:rsidR="00C70F72" w:rsidRPr="00C366E6">
        <w:rPr>
          <w:rFonts w:eastAsia="Calibri" w:cs="Arial"/>
          <w:bCs/>
          <w:szCs w:val="24"/>
        </w:rPr>
        <w:t>correspondiente.</w:t>
      </w:r>
      <w:r w:rsidR="00780285" w:rsidRPr="00C366E6">
        <w:rPr>
          <w:rFonts w:eastAsia="Calibri" w:cs="Arial"/>
          <w:bCs/>
          <w:szCs w:val="24"/>
        </w:rPr>
        <w:t xml:space="preserve"> En efecto, el objeto de análisis no consiste en determinar nuevamente la existencia o ilicitud de los hechos denunciados en un procedimiento principal</w:t>
      </w:r>
      <w:r w:rsidR="00780285" w:rsidRPr="00C366E6">
        <w:rPr>
          <w:rStyle w:val="Refdenotaalpie"/>
          <w:rFonts w:eastAsia="Calibri" w:cs="Arial"/>
          <w:bCs/>
          <w:szCs w:val="24"/>
        </w:rPr>
        <w:footnoteReference w:id="45"/>
      </w:r>
      <w:r w:rsidR="00780285" w:rsidRPr="00C366E6">
        <w:rPr>
          <w:rFonts w:eastAsia="Calibri" w:cs="Arial"/>
          <w:bCs/>
          <w:szCs w:val="24"/>
        </w:rPr>
        <w:t>, sino en verificar si el sujeto obligado inobservó el mandato específico contenido en la determinación cautelar emitida por la autoridad competente.</w:t>
      </w:r>
    </w:p>
    <w:p w14:paraId="1E08B138" w14:textId="0F84BF4E" w:rsidR="00780285" w:rsidRPr="00C366E6" w:rsidRDefault="00780285" w:rsidP="00C366E6">
      <w:pPr>
        <w:spacing w:line="360" w:lineRule="auto"/>
        <w:rPr>
          <w:rFonts w:eastAsia="Calibri" w:cs="Arial"/>
          <w:bCs/>
          <w:szCs w:val="24"/>
        </w:rPr>
      </w:pPr>
    </w:p>
    <w:p w14:paraId="6832BB3D" w14:textId="35781BF7" w:rsidR="004E05BA" w:rsidRPr="00C366E6" w:rsidRDefault="004E05BA" w:rsidP="00C366E6">
      <w:pPr>
        <w:spacing w:line="360" w:lineRule="auto"/>
        <w:rPr>
          <w:rFonts w:eastAsia="Calibri" w:cs="Arial"/>
          <w:bCs/>
          <w:szCs w:val="24"/>
        </w:rPr>
      </w:pPr>
      <w:r w:rsidRPr="00C366E6">
        <w:rPr>
          <w:rFonts w:eastAsia="Calibri" w:cs="Arial"/>
          <w:bCs/>
          <w:szCs w:val="24"/>
        </w:rPr>
        <w:lastRenderedPageBreak/>
        <w:t xml:space="preserve">Por otra parte, el apelante sostiene que, como la propia autoridad responsable reconoció que </w:t>
      </w:r>
      <w:r w:rsidRPr="00C366E6">
        <w:rPr>
          <w:rFonts w:eastAsia="Calibri" w:cs="Arial"/>
          <w:bCs/>
          <w:i/>
          <w:iCs/>
          <w:szCs w:val="24"/>
        </w:rPr>
        <w:t>“no existe prueba alguna que acredite que el suscrito Senador inició arenga alguna con el apellido Morón durante la sesión celebrada en el Salón de Sesiones de la Cámara de Senadores el 25 de noviembre de 2025</w:t>
      </w:r>
      <w:r w:rsidRPr="00EF1433">
        <w:rPr>
          <w:rFonts w:eastAsia="Calibri" w:cs="Arial"/>
          <w:bCs/>
          <w:i/>
          <w:iCs/>
          <w:szCs w:val="24"/>
        </w:rPr>
        <w:t>”</w:t>
      </w:r>
      <w:r w:rsidR="00A96E38">
        <w:rPr>
          <w:rStyle w:val="Refdenotaalpie"/>
          <w:rFonts w:eastAsia="Calibri" w:cs="Arial"/>
          <w:bCs/>
          <w:i/>
          <w:iCs/>
          <w:szCs w:val="24"/>
        </w:rPr>
        <w:footnoteReference w:id="46"/>
      </w:r>
      <w:r w:rsidRPr="00EF1433">
        <w:rPr>
          <w:rFonts w:eastAsia="Calibri" w:cs="Arial"/>
          <w:bCs/>
          <w:szCs w:val="24"/>
        </w:rPr>
        <w:t>,</w:t>
      </w:r>
      <w:r w:rsidRPr="00C366E6">
        <w:rPr>
          <w:rFonts w:eastAsia="Calibri" w:cs="Arial"/>
          <w:bCs/>
          <w:szCs w:val="24"/>
        </w:rPr>
        <w:t xml:space="preserve"> la conducta que se le atribuye no se encuentra acreditada. Por ello, afirma que cualquier sanción impuesta con motivo de esos hechos carece de sustento fáctico y jurídico.</w:t>
      </w:r>
    </w:p>
    <w:p w14:paraId="7D45F5EA" w14:textId="77777777" w:rsidR="004E05BA" w:rsidRPr="00C366E6" w:rsidRDefault="004E05BA" w:rsidP="00C366E6">
      <w:pPr>
        <w:spacing w:line="360" w:lineRule="auto"/>
        <w:rPr>
          <w:rFonts w:eastAsia="Calibri" w:cs="Arial"/>
          <w:bCs/>
          <w:szCs w:val="24"/>
        </w:rPr>
      </w:pPr>
    </w:p>
    <w:p w14:paraId="492F04AD" w14:textId="4DBBCA90" w:rsidR="004E05BA" w:rsidRPr="00C366E6" w:rsidRDefault="004E05BA" w:rsidP="00C366E6">
      <w:pPr>
        <w:spacing w:line="360" w:lineRule="auto"/>
        <w:rPr>
          <w:rFonts w:eastAsia="Calibri" w:cs="Arial"/>
          <w:bCs/>
          <w:szCs w:val="24"/>
        </w:rPr>
      </w:pPr>
      <w:r w:rsidRPr="00C366E6">
        <w:rPr>
          <w:rFonts w:eastAsia="Calibri" w:cs="Arial"/>
          <w:bCs/>
          <w:szCs w:val="24"/>
        </w:rPr>
        <w:t xml:space="preserve">En ese sentido, se estima que no le asiste la razón al apelante, porque la autoridad responsable precisó que, con independencia de que no se encontrara plenamente acreditado que el apelante hubiera sido el organizador, incitador o movilizador del grupo de </w:t>
      </w:r>
      <w:r w:rsidR="00D41AEA" w:rsidRPr="00C366E6">
        <w:rPr>
          <w:rFonts w:eastAsia="Calibri" w:cs="Arial"/>
          <w:bCs/>
          <w:szCs w:val="24"/>
        </w:rPr>
        <w:t>S</w:t>
      </w:r>
      <w:r w:rsidRPr="00C366E6">
        <w:rPr>
          <w:rFonts w:eastAsia="Calibri" w:cs="Arial"/>
          <w:bCs/>
          <w:szCs w:val="24"/>
        </w:rPr>
        <w:t>enadores involucrado</w:t>
      </w:r>
      <w:r w:rsidR="00D41AEA" w:rsidRPr="00C366E6">
        <w:rPr>
          <w:rFonts w:eastAsia="Calibri" w:cs="Arial"/>
          <w:bCs/>
          <w:szCs w:val="24"/>
        </w:rPr>
        <w:t>s</w:t>
      </w:r>
      <w:r w:rsidRPr="00C366E6">
        <w:rPr>
          <w:rFonts w:eastAsia="Calibri" w:cs="Arial"/>
          <w:bCs/>
          <w:szCs w:val="24"/>
        </w:rPr>
        <w:t>, sí quedó demostrada su participación activa y colectiva en los hechos materia de análisis, circunstancia además que no es controvertida en el presente asunto por el apelante</w:t>
      </w:r>
      <w:r w:rsidR="00D41AEA" w:rsidRPr="00C366E6">
        <w:rPr>
          <w:rFonts w:eastAsia="Calibri" w:cs="Arial"/>
          <w:bCs/>
          <w:szCs w:val="24"/>
        </w:rPr>
        <w:t xml:space="preserve">, pues el sustento de su motivo de disenso se constriñe en referir únicamente que no está acreditado que </w:t>
      </w:r>
      <w:r w:rsidR="00470FC7" w:rsidRPr="00EF1433">
        <w:rPr>
          <w:rFonts w:eastAsia="Calibri" w:cs="Arial"/>
          <w:bCs/>
          <w:szCs w:val="24"/>
        </w:rPr>
        <w:t>él</w:t>
      </w:r>
      <w:r w:rsidR="00D41AEA" w:rsidRPr="00C366E6">
        <w:rPr>
          <w:rFonts w:eastAsia="Calibri" w:cs="Arial"/>
          <w:bCs/>
          <w:szCs w:val="24"/>
        </w:rPr>
        <w:t xml:space="preserve"> fue el que inició la arenga, de ahí que </w:t>
      </w:r>
      <w:r w:rsidRPr="00C366E6">
        <w:rPr>
          <w:rFonts w:eastAsia="Calibri" w:cs="Arial"/>
          <w:bCs/>
          <w:szCs w:val="24"/>
        </w:rPr>
        <w:t xml:space="preserve">resulta </w:t>
      </w:r>
      <w:r w:rsidR="00D41AEA" w:rsidRPr="00C366E6">
        <w:rPr>
          <w:rFonts w:eastAsia="Calibri" w:cs="Arial"/>
          <w:bCs/>
          <w:szCs w:val="24"/>
        </w:rPr>
        <w:t>in</w:t>
      </w:r>
      <w:r w:rsidRPr="00C366E6">
        <w:rPr>
          <w:rFonts w:eastAsia="Calibri" w:cs="Arial"/>
          <w:bCs/>
          <w:szCs w:val="24"/>
        </w:rPr>
        <w:t xml:space="preserve">suficiente para </w:t>
      </w:r>
      <w:r w:rsidR="00D41AEA" w:rsidRPr="00C366E6">
        <w:rPr>
          <w:rFonts w:eastAsia="Calibri" w:cs="Arial"/>
          <w:bCs/>
          <w:szCs w:val="24"/>
        </w:rPr>
        <w:t xml:space="preserve">controvertir </w:t>
      </w:r>
      <w:r w:rsidRPr="00C366E6">
        <w:rPr>
          <w:rFonts w:eastAsia="Calibri" w:cs="Arial"/>
          <w:bCs/>
          <w:szCs w:val="24"/>
        </w:rPr>
        <w:t xml:space="preserve">la determinación impugnada, en tanto </w:t>
      </w:r>
      <w:r w:rsidR="00D41AEA" w:rsidRPr="00C366E6">
        <w:rPr>
          <w:rFonts w:eastAsia="Calibri" w:cs="Arial"/>
          <w:bCs/>
          <w:szCs w:val="24"/>
        </w:rPr>
        <w:t xml:space="preserve">que </w:t>
      </w:r>
      <w:r w:rsidRPr="00C366E6">
        <w:rPr>
          <w:rFonts w:eastAsia="Calibri" w:cs="Arial"/>
          <w:bCs/>
          <w:szCs w:val="24"/>
        </w:rPr>
        <w:t xml:space="preserve">la responsabilidad atribuida no </w:t>
      </w:r>
      <w:r w:rsidR="002A2935" w:rsidRPr="00EF1433">
        <w:rPr>
          <w:rFonts w:eastAsia="Calibri" w:cs="Arial"/>
          <w:bCs/>
          <w:szCs w:val="24"/>
        </w:rPr>
        <w:t>tiene sustento</w:t>
      </w:r>
      <w:r w:rsidRPr="00C366E6">
        <w:rPr>
          <w:rFonts w:eastAsia="Calibri" w:cs="Arial"/>
          <w:bCs/>
          <w:szCs w:val="24"/>
        </w:rPr>
        <w:t xml:space="preserve"> en la calidad de organizador o in</w:t>
      </w:r>
      <w:r w:rsidR="00D41AEA" w:rsidRPr="00C366E6">
        <w:rPr>
          <w:rFonts w:eastAsia="Calibri" w:cs="Arial"/>
          <w:bCs/>
          <w:szCs w:val="24"/>
        </w:rPr>
        <w:t>iciador</w:t>
      </w:r>
      <w:r w:rsidRPr="00C366E6">
        <w:rPr>
          <w:rFonts w:eastAsia="Calibri" w:cs="Arial"/>
          <w:bCs/>
          <w:szCs w:val="24"/>
        </w:rPr>
        <w:t xml:space="preserve">, sino en su intervención directa </w:t>
      </w:r>
      <w:r w:rsidR="00D41AEA" w:rsidRPr="00C366E6">
        <w:rPr>
          <w:rFonts w:eastAsia="Calibri" w:cs="Arial"/>
          <w:bCs/>
          <w:szCs w:val="24"/>
        </w:rPr>
        <w:t xml:space="preserve">y activa </w:t>
      </w:r>
      <w:r w:rsidRPr="00C366E6">
        <w:rPr>
          <w:rFonts w:eastAsia="Calibri" w:cs="Arial"/>
          <w:bCs/>
          <w:szCs w:val="24"/>
        </w:rPr>
        <w:t xml:space="preserve">en la conducta </w:t>
      </w:r>
      <w:r w:rsidR="00D41AEA" w:rsidRPr="00C366E6">
        <w:rPr>
          <w:rFonts w:eastAsia="Calibri" w:cs="Arial"/>
          <w:bCs/>
          <w:szCs w:val="24"/>
        </w:rPr>
        <w:t>reprochada por la quejosa</w:t>
      </w:r>
      <w:r w:rsidR="00BD533F">
        <w:rPr>
          <w:rFonts w:eastAsia="Calibri" w:cs="Arial"/>
          <w:bCs/>
          <w:szCs w:val="24"/>
        </w:rPr>
        <w:t>, y que traspasó la medida cautelar.</w:t>
      </w:r>
    </w:p>
    <w:p w14:paraId="4108F365" w14:textId="77777777" w:rsidR="00D41AEA" w:rsidRPr="00C366E6" w:rsidRDefault="00D41AEA" w:rsidP="00C366E6">
      <w:pPr>
        <w:spacing w:line="360" w:lineRule="auto"/>
        <w:rPr>
          <w:rFonts w:eastAsia="Calibri" w:cs="Arial"/>
          <w:bCs/>
          <w:szCs w:val="24"/>
        </w:rPr>
      </w:pPr>
    </w:p>
    <w:p w14:paraId="1540FD26" w14:textId="7D3A3330" w:rsidR="00D41AEA" w:rsidRPr="00C366E6" w:rsidRDefault="00D41AEA" w:rsidP="00C366E6">
      <w:pPr>
        <w:spacing w:line="360" w:lineRule="auto"/>
        <w:rPr>
          <w:rFonts w:eastAsia="Calibri" w:cs="Arial"/>
          <w:bCs/>
          <w:szCs w:val="24"/>
        </w:rPr>
      </w:pPr>
      <w:r w:rsidRPr="00C366E6">
        <w:rPr>
          <w:rFonts w:eastAsia="Calibri" w:cs="Arial"/>
          <w:bCs/>
          <w:szCs w:val="24"/>
        </w:rPr>
        <w:t>Finalmente</w:t>
      </w:r>
      <w:r w:rsidR="00AB1AE5" w:rsidRPr="00C366E6">
        <w:rPr>
          <w:rFonts w:eastAsia="Calibri" w:cs="Arial"/>
          <w:bCs/>
          <w:szCs w:val="24"/>
        </w:rPr>
        <w:t>, el apelante</w:t>
      </w:r>
      <w:r w:rsidR="00ED1329" w:rsidRPr="00C366E6">
        <w:rPr>
          <w:rFonts w:eastAsia="Calibri" w:cs="Arial"/>
          <w:bCs/>
          <w:szCs w:val="24"/>
        </w:rPr>
        <w:t xml:space="preserve"> controvierte la </w:t>
      </w:r>
      <w:r w:rsidR="00DE69DC" w:rsidRPr="00EF1433">
        <w:rPr>
          <w:rFonts w:eastAsia="Calibri" w:cs="Arial"/>
          <w:bCs/>
          <w:szCs w:val="24"/>
        </w:rPr>
        <w:t>medida de apremio</w:t>
      </w:r>
      <w:r w:rsidR="00ED1329" w:rsidRPr="00C366E6">
        <w:rPr>
          <w:rFonts w:eastAsia="Calibri" w:cs="Arial"/>
          <w:bCs/>
          <w:szCs w:val="24"/>
        </w:rPr>
        <w:t xml:space="preserve"> impuesta por la autoridad responsable, aduciendo que las sanciones de personas servi</w:t>
      </w:r>
      <w:r w:rsidR="00ED1329" w:rsidRPr="00961560">
        <w:rPr>
          <w:rFonts w:eastAsia="Calibri" w:cs="Arial"/>
          <w:bCs/>
          <w:szCs w:val="24"/>
        </w:rPr>
        <w:t>dor</w:t>
      </w:r>
      <w:r w:rsidR="00ED4EDE" w:rsidRPr="00961560">
        <w:rPr>
          <w:rFonts w:eastAsia="Calibri" w:cs="Arial"/>
          <w:bCs/>
          <w:szCs w:val="24"/>
        </w:rPr>
        <w:t>a</w:t>
      </w:r>
      <w:r w:rsidR="00ED1329" w:rsidRPr="00961560">
        <w:rPr>
          <w:rFonts w:eastAsia="Calibri" w:cs="Arial"/>
          <w:bCs/>
          <w:szCs w:val="24"/>
        </w:rPr>
        <w:t>s</w:t>
      </w:r>
      <w:r w:rsidR="00ED1329" w:rsidRPr="00C366E6">
        <w:rPr>
          <w:rFonts w:eastAsia="Calibri" w:cs="Arial"/>
          <w:bCs/>
          <w:szCs w:val="24"/>
        </w:rPr>
        <w:t xml:space="preserve"> públicas en el ámbito electoral cuentan con una dimensión declarativa por lo tanto deviene ilegal al no tener sustento jurídico alguno, ni calificación del por</w:t>
      </w:r>
      <w:r w:rsidR="008E3355">
        <w:rPr>
          <w:rFonts w:eastAsia="Calibri" w:cs="Arial"/>
          <w:bCs/>
          <w:szCs w:val="24"/>
        </w:rPr>
        <w:t xml:space="preserve"> </w:t>
      </w:r>
      <w:r w:rsidR="00ED1329" w:rsidRPr="00C366E6">
        <w:rPr>
          <w:rFonts w:eastAsia="Calibri" w:cs="Arial"/>
          <w:bCs/>
          <w:szCs w:val="24"/>
        </w:rPr>
        <w:t>qu</w:t>
      </w:r>
      <w:r w:rsidR="008E3355">
        <w:rPr>
          <w:rFonts w:eastAsia="Calibri" w:cs="Arial"/>
          <w:bCs/>
          <w:szCs w:val="24"/>
        </w:rPr>
        <w:t>é</w:t>
      </w:r>
      <w:r w:rsidR="00ED1329" w:rsidRPr="00C366E6">
        <w:rPr>
          <w:rFonts w:eastAsia="Calibri" w:cs="Arial"/>
          <w:bCs/>
          <w:szCs w:val="24"/>
        </w:rPr>
        <w:t xml:space="preserve"> es merecedor de una amonestación pública</w:t>
      </w:r>
      <w:r w:rsidR="00562C79" w:rsidRPr="00C366E6">
        <w:rPr>
          <w:rFonts w:eastAsia="Calibri" w:cs="Arial"/>
          <w:bCs/>
          <w:szCs w:val="24"/>
        </w:rPr>
        <w:t xml:space="preserve">, incumpliendo con ello lo dispuesto en los artículos 16 de la </w:t>
      </w:r>
      <w:r w:rsidR="00562C79" w:rsidRPr="00A22C55">
        <w:rPr>
          <w:rFonts w:eastAsia="Calibri" w:cs="Arial"/>
          <w:bCs/>
          <w:i/>
          <w:iCs/>
          <w:szCs w:val="24"/>
        </w:rPr>
        <w:t xml:space="preserve">Constitución </w:t>
      </w:r>
      <w:r w:rsidR="00DE69DC" w:rsidRPr="00EF1433">
        <w:rPr>
          <w:rFonts w:eastAsia="Calibri" w:cs="Arial"/>
          <w:bCs/>
          <w:i/>
          <w:iCs/>
          <w:szCs w:val="24"/>
        </w:rPr>
        <w:t>General</w:t>
      </w:r>
      <w:r w:rsidR="00562C79" w:rsidRPr="00C366E6">
        <w:rPr>
          <w:rFonts w:eastAsia="Calibri" w:cs="Arial"/>
          <w:bCs/>
          <w:szCs w:val="24"/>
        </w:rPr>
        <w:t xml:space="preserve"> y 457 de la </w:t>
      </w:r>
      <w:r w:rsidR="00A22C55" w:rsidRPr="00A22C55">
        <w:rPr>
          <w:rFonts w:eastAsia="Calibri" w:cs="Arial"/>
          <w:bCs/>
          <w:i/>
          <w:iCs/>
          <w:szCs w:val="24"/>
        </w:rPr>
        <w:t>LGIPE</w:t>
      </w:r>
      <w:r w:rsidR="00562C79" w:rsidRPr="00C366E6">
        <w:rPr>
          <w:rFonts w:eastAsia="Calibri" w:cs="Arial"/>
          <w:bCs/>
          <w:szCs w:val="24"/>
        </w:rPr>
        <w:t>.</w:t>
      </w:r>
    </w:p>
    <w:p w14:paraId="406C3A90" w14:textId="77777777" w:rsidR="00ED1329" w:rsidRPr="00C366E6" w:rsidRDefault="00ED1329" w:rsidP="00C366E6">
      <w:pPr>
        <w:spacing w:line="360" w:lineRule="auto"/>
        <w:rPr>
          <w:rFonts w:eastAsia="Calibri" w:cs="Arial"/>
          <w:bCs/>
          <w:szCs w:val="24"/>
        </w:rPr>
      </w:pPr>
    </w:p>
    <w:p w14:paraId="4B8E5342" w14:textId="54110FE8" w:rsidR="0050300A" w:rsidRDefault="004543D1" w:rsidP="00C366E6">
      <w:pPr>
        <w:spacing w:line="360" w:lineRule="auto"/>
        <w:rPr>
          <w:rFonts w:eastAsia="Calibri" w:cs="Arial"/>
          <w:bCs/>
          <w:szCs w:val="24"/>
        </w:rPr>
      </w:pPr>
      <w:r w:rsidRPr="004543D1">
        <w:rPr>
          <w:rFonts w:eastAsia="Calibri" w:cs="Arial"/>
          <w:bCs/>
          <w:szCs w:val="24"/>
        </w:rPr>
        <w:t>Al respecto, se estima que tampoco le asiste la razón al apelante como a continuación se explica:</w:t>
      </w:r>
    </w:p>
    <w:p w14:paraId="58019BA8" w14:textId="77777777" w:rsidR="004543D1" w:rsidRPr="00C366E6" w:rsidRDefault="004543D1" w:rsidP="00C366E6">
      <w:pPr>
        <w:spacing w:line="360" w:lineRule="auto"/>
        <w:rPr>
          <w:rFonts w:cs="Arial"/>
          <w:szCs w:val="24"/>
        </w:rPr>
      </w:pPr>
    </w:p>
    <w:p w14:paraId="42CBA918" w14:textId="79A522B6" w:rsidR="004543D1" w:rsidRPr="00EF1433" w:rsidRDefault="004543D1" w:rsidP="004543D1">
      <w:pPr>
        <w:spacing w:line="360" w:lineRule="auto"/>
        <w:rPr>
          <w:rFonts w:cs="Arial"/>
          <w:szCs w:val="24"/>
        </w:rPr>
      </w:pPr>
      <w:r w:rsidRPr="00EF1433">
        <w:rPr>
          <w:rFonts w:cs="Arial"/>
          <w:szCs w:val="24"/>
        </w:rPr>
        <w:t xml:space="preserve">En el particular la responsable determinó imponerle </w:t>
      </w:r>
      <w:r w:rsidR="00195CF9" w:rsidRPr="00EF1433">
        <w:rPr>
          <w:rFonts w:cs="Arial"/>
          <w:szCs w:val="24"/>
        </w:rPr>
        <w:t xml:space="preserve">al apelante </w:t>
      </w:r>
      <w:r w:rsidRPr="00EF1433">
        <w:rPr>
          <w:rFonts w:cs="Arial"/>
          <w:szCs w:val="24"/>
        </w:rPr>
        <w:t xml:space="preserve">la medida de apremio consistente en una amonestación pública, </w:t>
      </w:r>
      <w:r w:rsidR="00D938FB" w:rsidRPr="00EF1433">
        <w:rPr>
          <w:rFonts w:cs="Arial"/>
          <w:szCs w:val="24"/>
        </w:rPr>
        <w:t>determinación que este tribunal electoral</w:t>
      </w:r>
      <w:r w:rsidRPr="00EF1433">
        <w:rPr>
          <w:rFonts w:cs="Arial"/>
          <w:szCs w:val="24"/>
        </w:rPr>
        <w:t xml:space="preserve"> estima realizó debidamente fundad</w:t>
      </w:r>
      <w:r w:rsidR="005025FB" w:rsidRPr="00EF1433">
        <w:rPr>
          <w:rFonts w:cs="Arial"/>
          <w:szCs w:val="24"/>
        </w:rPr>
        <w:t>a</w:t>
      </w:r>
      <w:r w:rsidRPr="00EF1433">
        <w:rPr>
          <w:rFonts w:cs="Arial"/>
          <w:szCs w:val="24"/>
        </w:rPr>
        <w:t xml:space="preserve"> y motivad</w:t>
      </w:r>
      <w:r w:rsidR="005025FB" w:rsidRPr="00EF1433">
        <w:rPr>
          <w:rFonts w:cs="Arial"/>
          <w:szCs w:val="24"/>
        </w:rPr>
        <w:t>a</w:t>
      </w:r>
      <w:r w:rsidRPr="00EF1433">
        <w:rPr>
          <w:rFonts w:cs="Arial"/>
          <w:szCs w:val="24"/>
        </w:rPr>
        <w:t xml:space="preserve">, </w:t>
      </w:r>
      <w:r w:rsidR="005025FB" w:rsidRPr="00EF1433">
        <w:rPr>
          <w:rFonts w:cs="Arial"/>
          <w:szCs w:val="24"/>
        </w:rPr>
        <w:t>ello porque</w:t>
      </w:r>
      <w:r w:rsidRPr="00EF1433">
        <w:rPr>
          <w:rFonts w:cs="Arial"/>
          <w:szCs w:val="24"/>
        </w:rPr>
        <w:t xml:space="preserve">, citó el marco normativo aplicable relativo al artículo 264 </w:t>
      </w:r>
      <w:proofErr w:type="spellStart"/>
      <w:r w:rsidRPr="00EF1433">
        <w:rPr>
          <w:rFonts w:cs="Arial"/>
          <w:szCs w:val="24"/>
        </w:rPr>
        <w:t>Octies</w:t>
      </w:r>
      <w:proofErr w:type="spellEnd"/>
      <w:r w:rsidRPr="00EF1433">
        <w:rPr>
          <w:rFonts w:cs="Arial"/>
          <w:szCs w:val="24"/>
        </w:rPr>
        <w:t xml:space="preserve">, 264 Ter del </w:t>
      </w:r>
      <w:r w:rsidRPr="00EF1433">
        <w:rPr>
          <w:rFonts w:cs="Arial"/>
          <w:szCs w:val="24"/>
        </w:rPr>
        <w:lastRenderedPageBreak/>
        <w:t xml:space="preserve">Código Electoral, así como los artículos 69 y 83 del </w:t>
      </w:r>
      <w:r w:rsidRPr="009E1F03">
        <w:rPr>
          <w:rFonts w:cs="Arial"/>
          <w:i/>
          <w:szCs w:val="24"/>
        </w:rPr>
        <w:t xml:space="preserve">Reglamento de </w:t>
      </w:r>
      <w:r w:rsidR="009E1F03" w:rsidRPr="009E1F03">
        <w:rPr>
          <w:rFonts w:cs="Arial"/>
          <w:i/>
          <w:iCs/>
          <w:szCs w:val="24"/>
        </w:rPr>
        <w:t>Q</w:t>
      </w:r>
      <w:r w:rsidRPr="009E1F03">
        <w:rPr>
          <w:rFonts w:cs="Arial"/>
          <w:i/>
          <w:iCs/>
          <w:szCs w:val="24"/>
        </w:rPr>
        <w:t>uejas</w:t>
      </w:r>
      <w:r w:rsidR="00184879" w:rsidRPr="00EF1433">
        <w:rPr>
          <w:rFonts w:cs="Arial"/>
          <w:szCs w:val="24"/>
        </w:rPr>
        <w:t>; este último</w:t>
      </w:r>
      <w:r w:rsidRPr="00EF1433">
        <w:rPr>
          <w:rFonts w:cs="Arial"/>
          <w:szCs w:val="24"/>
        </w:rPr>
        <w:t xml:space="preserve"> </w:t>
      </w:r>
      <w:r w:rsidR="006F1BC5" w:rsidRPr="00EF1433">
        <w:rPr>
          <w:rFonts w:cs="Arial"/>
          <w:szCs w:val="24"/>
        </w:rPr>
        <w:t>prevé</w:t>
      </w:r>
      <w:r w:rsidRPr="00EF1433">
        <w:rPr>
          <w:rFonts w:cs="Arial"/>
          <w:szCs w:val="24"/>
        </w:rPr>
        <w:t xml:space="preserve"> los medios de apremio los cuales constituyen instrumentos jurídicos a través de los cuales la autoridad responsable puede hacer efectivos para cumplir coercitivamente sus requerimientos o determinaciones, señalándose entre otros la amonestación pública.</w:t>
      </w:r>
    </w:p>
    <w:p w14:paraId="1A22DDEE" w14:textId="77777777" w:rsidR="004543D1" w:rsidRPr="00EF1433" w:rsidRDefault="004543D1" w:rsidP="004543D1">
      <w:pPr>
        <w:spacing w:line="360" w:lineRule="auto"/>
        <w:rPr>
          <w:rFonts w:cs="Arial"/>
          <w:szCs w:val="24"/>
        </w:rPr>
      </w:pPr>
    </w:p>
    <w:p w14:paraId="01B46268" w14:textId="2C4A792C" w:rsidR="0050300A" w:rsidRPr="00EF1433" w:rsidRDefault="004543D1" w:rsidP="004543D1">
      <w:pPr>
        <w:spacing w:line="360" w:lineRule="auto"/>
        <w:rPr>
          <w:rFonts w:cs="Arial"/>
          <w:szCs w:val="24"/>
        </w:rPr>
      </w:pPr>
      <w:r w:rsidRPr="00EF1433">
        <w:rPr>
          <w:rFonts w:cs="Arial"/>
          <w:szCs w:val="24"/>
        </w:rPr>
        <w:t xml:space="preserve">En ese </w:t>
      </w:r>
      <w:r w:rsidR="0086674D" w:rsidRPr="00EF1433">
        <w:rPr>
          <w:rFonts w:cs="Arial"/>
          <w:szCs w:val="24"/>
        </w:rPr>
        <w:t>contexto</w:t>
      </w:r>
      <w:r w:rsidRPr="00EF1433">
        <w:rPr>
          <w:rFonts w:cs="Arial"/>
          <w:szCs w:val="24"/>
        </w:rPr>
        <w:t xml:space="preserve"> el apelante parte de una idea incorrecta al manifestar que la autoridad responsable </w:t>
      </w:r>
      <w:r w:rsidRPr="00961560">
        <w:rPr>
          <w:rFonts w:cs="Arial"/>
          <w:szCs w:val="24"/>
        </w:rPr>
        <w:t xml:space="preserve">inobserva lo dispuesto en el artículo 457 de la </w:t>
      </w:r>
      <w:r w:rsidRPr="00961560">
        <w:rPr>
          <w:rFonts w:cs="Arial"/>
          <w:i/>
          <w:iCs/>
          <w:szCs w:val="24"/>
        </w:rPr>
        <w:t>LGIPE</w:t>
      </w:r>
      <w:r w:rsidRPr="00961560">
        <w:rPr>
          <w:rFonts w:cs="Arial"/>
          <w:szCs w:val="24"/>
        </w:rPr>
        <w:t>, el cual establece que cuando las autoridades federales, estatales o municipales cometan alguna infracción prevista en esta</w:t>
      </w:r>
      <w:r w:rsidRPr="00EF1433">
        <w:rPr>
          <w:rFonts w:cs="Arial"/>
          <w:szCs w:val="24"/>
        </w:rPr>
        <w:t xml:space="preserve"> Ley, incumplan los mandatos de la autoridad electoral, no proporcionen en tiempo y forma la información que les sea solicitada, o no presten el auxilio y colaboración que les sea requerida por los órganos del Instituto, se dará vista al superior jerárquico y, en su caso, presentará la queja ante la autoridad competente por hechos que pudieran constituir responsabilidades administrativas o las denuncias o querellas ante el agente del Ministerio Público que deba conocer de ellas, a fin de que se proceda en los términos de las leyes aplicables.</w:t>
      </w:r>
    </w:p>
    <w:p w14:paraId="32370A8D" w14:textId="77777777" w:rsidR="004543D1" w:rsidRDefault="004543D1" w:rsidP="004543D1">
      <w:pPr>
        <w:spacing w:line="360" w:lineRule="auto"/>
        <w:rPr>
          <w:rFonts w:cs="Arial"/>
          <w:szCs w:val="24"/>
        </w:rPr>
      </w:pPr>
    </w:p>
    <w:p w14:paraId="2BEE0FFA" w14:textId="5C59BEDD" w:rsidR="004543D1" w:rsidRPr="00EF1433" w:rsidRDefault="004543D1" w:rsidP="004543D1">
      <w:pPr>
        <w:spacing w:line="360" w:lineRule="auto"/>
        <w:contextualSpacing/>
        <w:rPr>
          <w:rFonts w:eastAsia="Calibri" w:cs="Arial"/>
          <w:szCs w:val="24"/>
        </w:rPr>
      </w:pPr>
      <w:r w:rsidRPr="00EF1433">
        <w:rPr>
          <w:rFonts w:eastAsia="Calibri" w:cs="Arial"/>
          <w:szCs w:val="24"/>
        </w:rPr>
        <w:t xml:space="preserve">Lo anterior por que la naturaleza jurídica de la amonestación pública impuesta es la de una </w:t>
      </w:r>
      <w:r w:rsidRPr="00EF1433">
        <w:rPr>
          <w:rFonts w:eastAsia="Calibri" w:cs="Arial"/>
          <w:b/>
          <w:szCs w:val="24"/>
        </w:rPr>
        <w:t>medida de apremio y no la de una sanción</w:t>
      </w:r>
      <w:r w:rsidR="006C71E4" w:rsidRPr="00EF1433">
        <w:rPr>
          <w:rFonts w:eastAsia="Calibri" w:cs="Arial"/>
          <w:b/>
          <w:szCs w:val="24"/>
        </w:rPr>
        <w:t xml:space="preserve"> prevista</w:t>
      </w:r>
      <w:r w:rsidR="00C74E45" w:rsidRPr="00EF1433">
        <w:rPr>
          <w:rFonts w:eastAsia="Calibri" w:cs="Arial"/>
          <w:b/>
          <w:szCs w:val="24"/>
        </w:rPr>
        <w:t xml:space="preserve"> en la </w:t>
      </w:r>
      <w:r w:rsidR="00C74E45" w:rsidRPr="00A65728">
        <w:rPr>
          <w:rFonts w:eastAsia="Calibri" w:cs="Arial"/>
          <w:b/>
          <w:i/>
          <w:iCs/>
          <w:szCs w:val="24"/>
        </w:rPr>
        <w:t>LGIPE</w:t>
      </w:r>
      <w:r w:rsidRPr="00EF1433">
        <w:rPr>
          <w:rFonts w:eastAsia="Calibri" w:cs="Arial"/>
          <w:szCs w:val="24"/>
        </w:rPr>
        <w:t xml:space="preserve">, motivo por el cual, no resultan aplicables los parámetros referidos en el citado numeral aducido por el recurrente, consistentes en la inviabilidad de las autoridades electorales para sancionar a un servidor público por infracciones en materia electoral; pues la finalidad de las medidas de apremio es asegurar la eficacia de los actos </w:t>
      </w:r>
      <w:r w:rsidR="00E33001" w:rsidRPr="00EF1433">
        <w:rPr>
          <w:rFonts w:eastAsia="Calibri" w:cs="Arial"/>
          <w:bCs/>
          <w:szCs w:val="24"/>
        </w:rPr>
        <w:t>emitidos durante</w:t>
      </w:r>
      <w:r w:rsidRPr="00EF1433">
        <w:rPr>
          <w:rFonts w:eastAsia="Calibri" w:cs="Arial"/>
          <w:szCs w:val="24"/>
        </w:rPr>
        <w:t xml:space="preserve"> instrucción, mediante medidas previamente determinadas, aplicables sólo ante el incumplimiento de requerimientos o diligencias ordenadas dentro del procedimiento.</w:t>
      </w:r>
    </w:p>
    <w:p w14:paraId="66E7A756" w14:textId="77777777" w:rsidR="004543D1" w:rsidRPr="00EF1433" w:rsidRDefault="004543D1" w:rsidP="004543D1">
      <w:pPr>
        <w:spacing w:line="360" w:lineRule="auto"/>
        <w:contextualSpacing/>
        <w:rPr>
          <w:rFonts w:eastAsia="Calibri" w:cs="Arial"/>
          <w:szCs w:val="24"/>
        </w:rPr>
      </w:pPr>
    </w:p>
    <w:p w14:paraId="600B6CF3" w14:textId="59067604" w:rsidR="004543D1" w:rsidRPr="00EF1433" w:rsidRDefault="004543D1" w:rsidP="004543D1">
      <w:pPr>
        <w:spacing w:line="360" w:lineRule="auto"/>
        <w:contextualSpacing/>
        <w:rPr>
          <w:rFonts w:eastAsia="Calibri" w:cs="Arial"/>
          <w:szCs w:val="24"/>
        </w:rPr>
      </w:pPr>
      <w:r w:rsidRPr="00EF1433">
        <w:rPr>
          <w:rFonts w:eastAsia="Calibri" w:cs="Arial"/>
          <w:szCs w:val="24"/>
        </w:rPr>
        <w:t xml:space="preserve">Al respecto, debe tenerse presente que la facultad de aplicar una medida de apremio por </w:t>
      </w:r>
      <w:r w:rsidRPr="00961560">
        <w:rPr>
          <w:rFonts w:eastAsia="Calibri" w:cs="Arial"/>
          <w:szCs w:val="24"/>
        </w:rPr>
        <w:t xml:space="preserve">parte del </w:t>
      </w:r>
      <w:r w:rsidRPr="00961560">
        <w:rPr>
          <w:rFonts w:eastAsia="Calibri" w:cs="Arial"/>
          <w:i/>
          <w:iCs/>
          <w:szCs w:val="24"/>
        </w:rPr>
        <w:t>IEM</w:t>
      </w:r>
      <w:r w:rsidR="00635196" w:rsidRPr="00961560">
        <w:rPr>
          <w:rStyle w:val="Refdenotaalpie"/>
          <w:rFonts w:eastAsia="Calibri" w:cs="Arial"/>
          <w:bCs/>
          <w:szCs w:val="24"/>
        </w:rPr>
        <w:footnoteReference w:id="47"/>
      </w:r>
      <w:r w:rsidRPr="00961560">
        <w:rPr>
          <w:rFonts w:eastAsia="Calibri" w:cs="Arial"/>
          <w:szCs w:val="24"/>
        </w:rPr>
        <w:t xml:space="preserve"> como instrumento jurídico a través del cual </w:t>
      </w:r>
      <w:r w:rsidR="0068444F" w:rsidRPr="00961560">
        <w:rPr>
          <w:rFonts w:eastAsia="Calibri" w:cs="Arial"/>
          <w:bCs/>
          <w:szCs w:val="24"/>
        </w:rPr>
        <w:t>sus</w:t>
      </w:r>
      <w:r w:rsidRPr="00961560">
        <w:rPr>
          <w:rFonts w:eastAsia="Calibri" w:cs="Arial"/>
          <w:szCs w:val="24"/>
        </w:rPr>
        <w:t xml:space="preserve"> órganos que sustancien un procedimiento sancionador pueden hacer cumplir </w:t>
      </w:r>
      <w:r w:rsidRPr="00961560">
        <w:rPr>
          <w:rFonts w:eastAsia="Calibri" w:cs="Arial"/>
          <w:szCs w:val="24"/>
        </w:rPr>
        <w:lastRenderedPageBreak/>
        <w:t>coercitivamente sus requerimientos o determinaciones es, en cierta medida, discrecional</w:t>
      </w:r>
      <w:r w:rsidR="00E035E8" w:rsidRPr="00961560">
        <w:rPr>
          <w:rFonts w:eastAsia="Calibri" w:cs="Arial"/>
          <w:bCs/>
          <w:szCs w:val="24"/>
        </w:rPr>
        <w:t xml:space="preserve"> y</w:t>
      </w:r>
      <w:r w:rsidRPr="00961560">
        <w:rPr>
          <w:rFonts w:eastAsia="Calibri" w:cs="Arial"/>
          <w:bCs/>
          <w:szCs w:val="24"/>
        </w:rPr>
        <w:t xml:space="preserve"> </w:t>
      </w:r>
      <w:r w:rsidRPr="00961560">
        <w:rPr>
          <w:rFonts w:eastAsia="Calibri" w:cs="Arial"/>
          <w:szCs w:val="24"/>
        </w:rPr>
        <w:t xml:space="preserve">su imposición </w:t>
      </w:r>
      <w:r w:rsidR="00E035E8" w:rsidRPr="00961560">
        <w:rPr>
          <w:rFonts w:eastAsia="Calibri" w:cs="Arial"/>
          <w:bCs/>
          <w:szCs w:val="24"/>
        </w:rPr>
        <w:t xml:space="preserve">es </w:t>
      </w:r>
      <w:r w:rsidR="006261FD" w:rsidRPr="00961560">
        <w:rPr>
          <w:rFonts w:eastAsia="Calibri" w:cs="Arial"/>
          <w:bCs/>
          <w:szCs w:val="24"/>
        </w:rPr>
        <w:t>legal</w:t>
      </w:r>
      <w:r w:rsidR="00E035E8" w:rsidRPr="00961560">
        <w:rPr>
          <w:rFonts w:eastAsia="Calibri" w:cs="Arial"/>
          <w:bCs/>
          <w:szCs w:val="24"/>
        </w:rPr>
        <w:t xml:space="preserve"> </w:t>
      </w:r>
      <w:r w:rsidRPr="00961560">
        <w:rPr>
          <w:rFonts w:eastAsia="Calibri" w:cs="Arial"/>
          <w:szCs w:val="24"/>
        </w:rPr>
        <w:t xml:space="preserve">siempre y cuando se ajuste </w:t>
      </w:r>
      <w:r w:rsidRPr="00961560">
        <w:rPr>
          <w:rFonts w:eastAsia="Calibri" w:cs="Arial"/>
          <w:bCs/>
          <w:szCs w:val="24"/>
        </w:rPr>
        <w:t>a</w:t>
      </w:r>
      <w:r w:rsidR="00EF0F48" w:rsidRPr="00961560">
        <w:rPr>
          <w:rFonts w:eastAsia="Calibri" w:cs="Arial"/>
          <w:bCs/>
          <w:szCs w:val="24"/>
        </w:rPr>
        <w:t xml:space="preserve"> las</w:t>
      </w:r>
      <w:r w:rsidRPr="00961560">
        <w:rPr>
          <w:rFonts w:eastAsia="Calibri" w:cs="Arial"/>
          <w:bCs/>
          <w:szCs w:val="24"/>
        </w:rPr>
        <w:t xml:space="preserve"> </w:t>
      </w:r>
      <w:r w:rsidR="00A47E6B" w:rsidRPr="00961560">
        <w:rPr>
          <w:rFonts w:eastAsia="Calibri" w:cs="Arial"/>
          <w:bCs/>
          <w:szCs w:val="24"/>
        </w:rPr>
        <w:t xml:space="preserve">medidas </w:t>
      </w:r>
      <w:r w:rsidRPr="00961560">
        <w:rPr>
          <w:rFonts w:eastAsia="Calibri" w:cs="Arial"/>
          <w:bCs/>
          <w:szCs w:val="24"/>
        </w:rPr>
        <w:t>establecid</w:t>
      </w:r>
      <w:r w:rsidR="00EF0F48" w:rsidRPr="00961560">
        <w:rPr>
          <w:rFonts w:eastAsia="Calibri" w:cs="Arial"/>
          <w:bCs/>
          <w:szCs w:val="24"/>
        </w:rPr>
        <w:t>as</w:t>
      </w:r>
      <w:r w:rsidRPr="00961560">
        <w:rPr>
          <w:rFonts w:eastAsia="Calibri" w:cs="Arial"/>
          <w:szCs w:val="24"/>
        </w:rPr>
        <w:t xml:space="preserve"> en el referido artículo 83 del </w:t>
      </w:r>
      <w:r w:rsidRPr="00961560">
        <w:rPr>
          <w:rFonts w:eastAsia="Calibri" w:cs="Arial"/>
          <w:i/>
          <w:szCs w:val="24"/>
        </w:rPr>
        <w:t>Reglamento de Quejas</w:t>
      </w:r>
      <w:r w:rsidRPr="00961560">
        <w:rPr>
          <w:rFonts w:eastAsia="Calibri" w:cs="Arial"/>
          <w:szCs w:val="24"/>
        </w:rPr>
        <w:t xml:space="preserve"> (entre las que se encuentra la amonestación pública) y siempre que además se haya realizado el apercibimiento</w:t>
      </w:r>
      <w:r w:rsidR="00676424" w:rsidRPr="00961560">
        <w:rPr>
          <w:rFonts w:eastAsia="Calibri" w:cs="Arial"/>
          <w:szCs w:val="24"/>
        </w:rPr>
        <w:t xml:space="preserve"> respectivo</w:t>
      </w:r>
      <w:r w:rsidRPr="00961560">
        <w:rPr>
          <w:rStyle w:val="Refdenotaalpie"/>
          <w:rFonts w:eastAsia="Calibri" w:cs="Arial"/>
          <w:szCs w:val="24"/>
        </w:rPr>
        <w:footnoteReference w:id="48"/>
      </w:r>
      <w:r w:rsidRPr="00961560">
        <w:rPr>
          <w:rFonts w:eastAsia="Calibri" w:cs="Arial"/>
          <w:szCs w:val="24"/>
        </w:rPr>
        <w:t>, lo que en el caso</w:t>
      </w:r>
      <w:r w:rsidRPr="00EF1433">
        <w:rPr>
          <w:rFonts w:eastAsia="Calibri" w:cs="Arial"/>
          <w:szCs w:val="24"/>
        </w:rPr>
        <w:t xml:space="preserve"> se observa sí sucedió con relación al </w:t>
      </w:r>
      <w:r w:rsidR="00BB0CB5" w:rsidRPr="00EF1433">
        <w:rPr>
          <w:rFonts w:eastAsia="Calibri" w:cs="Arial"/>
          <w:bCs/>
          <w:szCs w:val="24"/>
        </w:rPr>
        <w:t>apelante</w:t>
      </w:r>
      <w:r w:rsidR="00841496" w:rsidRPr="00EF1433">
        <w:rPr>
          <w:rStyle w:val="Refdenotaalpie"/>
          <w:rFonts w:eastAsia="Calibri" w:cs="Arial"/>
          <w:bCs/>
          <w:szCs w:val="24"/>
        </w:rPr>
        <w:footnoteReference w:id="49"/>
      </w:r>
      <w:r>
        <w:rPr>
          <w:rFonts w:eastAsia="Calibri" w:cs="Arial"/>
          <w:szCs w:val="24"/>
        </w:rPr>
        <w:t>.</w:t>
      </w:r>
    </w:p>
    <w:p w14:paraId="315F96E5" w14:textId="77777777" w:rsidR="004543D1" w:rsidRPr="00EF1433" w:rsidRDefault="004543D1" w:rsidP="004543D1">
      <w:pPr>
        <w:spacing w:line="360" w:lineRule="auto"/>
        <w:contextualSpacing/>
        <w:rPr>
          <w:rFonts w:eastAsia="Calibri" w:cs="Arial"/>
          <w:szCs w:val="24"/>
        </w:rPr>
      </w:pPr>
    </w:p>
    <w:p w14:paraId="3B2CA941" w14:textId="7E62C369" w:rsidR="004543D1" w:rsidRPr="00EF1433" w:rsidRDefault="004543D1" w:rsidP="004543D1">
      <w:pPr>
        <w:spacing w:line="360" w:lineRule="auto"/>
        <w:contextualSpacing/>
        <w:rPr>
          <w:rFonts w:eastAsia="Calibri" w:cs="Arial"/>
          <w:szCs w:val="24"/>
        </w:rPr>
      </w:pPr>
      <w:r w:rsidRPr="00EF1433">
        <w:rPr>
          <w:rFonts w:eastAsia="Calibri" w:cs="Arial"/>
          <w:szCs w:val="24"/>
        </w:rPr>
        <w:t xml:space="preserve">Lo que resulta relevante para la presente resolución, pues este órgano jurisdiccional entiende que el apercibimiento es un elemento indispensable para imponer cualquier medida de apremio, pues sólo a través de esa advertencia por parte de la autoridad </w:t>
      </w:r>
      <w:r w:rsidR="00FA6607" w:rsidRPr="00EF1433">
        <w:rPr>
          <w:rFonts w:eastAsia="Calibri" w:cs="Arial"/>
          <w:bCs/>
          <w:szCs w:val="24"/>
        </w:rPr>
        <w:t>hacia</w:t>
      </w:r>
      <w:r w:rsidRPr="00EF1433">
        <w:rPr>
          <w:rFonts w:eastAsia="Calibri" w:cs="Arial"/>
          <w:szCs w:val="24"/>
        </w:rPr>
        <w:t xml:space="preserve"> la persona </w:t>
      </w:r>
      <w:r w:rsidR="00FA6607" w:rsidRPr="00EF1433">
        <w:rPr>
          <w:rFonts w:eastAsia="Calibri" w:cs="Arial"/>
          <w:bCs/>
          <w:szCs w:val="24"/>
        </w:rPr>
        <w:t>obligada</w:t>
      </w:r>
      <w:r w:rsidRPr="00EF1433">
        <w:rPr>
          <w:rFonts w:eastAsia="Calibri" w:cs="Arial"/>
          <w:szCs w:val="24"/>
        </w:rPr>
        <w:t xml:space="preserve"> está en aptitud de conocer la consecuencia jurídica de su </w:t>
      </w:r>
      <w:r w:rsidR="00396E94" w:rsidRPr="00EF1433">
        <w:rPr>
          <w:rFonts w:eastAsia="Calibri" w:cs="Arial"/>
          <w:bCs/>
          <w:szCs w:val="24"/>
        </w:rPr>
        <w:t>eventual incumplimiento, lo que además de</w:t>
      </w:r>
      <w:r w:rsidRPr="00EF1433">
        <w:rPr>
          <w:rFonts w:eastAsia="Calibri" w:cs="Arial"/>
          <w:szCs w:val="24"/>
        </w:rPr>
        <w:t xml:space="preserve"> modulador a ese ámbito de discrecionalidad, </w:t>
      </w:r>
      <w:r w:rsidR="005A1BF7" w:rsidRPr="00EF1433">
        <w:rPr>
          <w:rFonts w:eastAsia="Calibri" w:cs="Arial"/>
          <w:bCs/>
          <w:szCs w:val="24"/>
        </w:rPr>
        <w:t>resulta</w:t>
      </w:r>
      <w:r w:rsidRPr="00EF1433">
        <w:rPr>
          <w:rFonts w:eastAsia="Calibri" w:cs="Arial"/>
          <w:szCs w:val="24"/>
        </w:rPr>
        <w:t xml:space="preserve"> congruente con los principios de legalidad y seguridad jurídica.</w:t>
      </w:r>
    </w:p>
    <w:p w14:paraId="3B660931" w14:textId="77777777" w:rsidR="004543D1" w:rsidRPr="00EF1433" w:rsidRDefault="004543D1" w:rsidP="004543D1">
      <w:pPr>
        <w:spacing w:line="360" w:lineRule="auto"/>
        <w:contextualSpacing/>
        <w:rPr>
          <w:rFonts w:eastAsia="Calibri" w:cs="Arial"/>
          <w:szCs w:val="24"/>
        </w:rPr>
      </w:pPr>
    </w:p>
    <w:p w14:paraId="547B69D3" w14:textId="1CDAC08A" w:rsidR="004543D1" w:rsidRPr="00EF1433" w:rsidRDefault="004543D1" w:rsidP="004543D1">
      <w:pPr>
        <w:spacing w:line="360" w:lineRule="auto"/>
        <w:contextualSpacing/>
        <w:rPr>
          <w:rFonts w:eastAsia="Calibri" w:cs="Arial"/>
          <w:szCs w:val="24"/>
        </w:rPr>
      </w:pPr>
      <w:r w:rsidRPr="00EF1433">
        <w:rPr>
          <w:rFonts w:eastAsia="Calibri" w:cs="Arial"/>
          <w:szCs w:val="24"/>
        </w:rPr>
        <w:t xml:space="preserve">En ese </w:t>
      </w:r>
      <w:r w:rsidR="00A57265" w:rsidRPr="00EF1433">
        <w:rPr>
          <w:rFonts w:eastAsia="Calibri" w:cs="Arial"/>
          <w:bCs/>
          <w:szCs w:val="24"/>
        </w:rPr>
        <w:t>orden de ideas</w:t>
      </w:r>
      <w:r w:rsidRPr="00EF1433">
        <w:rPr>
          <w:rFonts w:eastAsia="Calibri" w:cs="Arial"/>
          <w:szCs w:val="24"/>
        </w:rPr>
        <w:t xml:space="preserve"> es posible advertir que la imposición </w:t>
      </w:r>
      <w:r w:rsidRPr="00EF1433">
        <w:rPr>
          <w:rFonts w:eastAsia="Calibri" w:cs="Arial"/>
          <w:bCs/>
          <w:iCs/>
          <w:szCs w:val="24"/>
        </w:rPr>
        <w:t>de</w:t>
      </w:r>
      <w:r w:rsidR="00621D9C">
        <w:rPr>
          <w:rFonts w:eastAsia="Calibri" w:cs="Arial"/>
          <w:bCs/>
          <w:iCs/>
          <w:szCs w:val="24"/>
        </w:rPr>
        <w:t>l</w:t>
      </w:r>
      <w:r w:rsidRPr="00EF1433">
        <w:rPr>
          <w:rFonts w:eastAsia="Calibri" w:cs="Arial"/>
          <w:szCs w:val="24"/>
        </w:rPr>
        <w:t xml:space="preserve"> medio</w:t>
      </w:r>
      <w:r w:rsidRPr="00EF1433">
        <w:rPr>
          <w:rFonts w:eastAsia="Calibri" w:cs="Arial"/>
          <w:bCs/>
          <w:iCs/>
          <w:szCs w:val="24"/>
        </w:rPr>
        <w:t xml:space="preserve"> </w:t>
      </w:r>
      <w:r w:rsidR="00621D9C">
        <w:rPr>
          <w:rFonts w:eastAsia="Calibri" w:cs="Arial"/>
          <w:bCs/>
          <w:iCs/>
          <w:szCs w:val="24"/>
        </w:rPr>
        <w:t>de</w:t>
      </w:r>
      <w:r>
        <w:rPr>
          <w:rFonts w:eastAsia="Calibri" w:cs="Arial"/>
          <w:szCs w:val="24"/>
        </w:rPr>
        <w:t xml:space="preserve"> </w:t>
      </w:r>
      <w:r w:rsidRPr="00EF1433">
        <w:rPr>
          <w:rFonts w:eastAsia="Calibri" w:cs="Arial"/>
          <w:szCs w:val="24"/>
        </w:rPr>
        <w:t xml:space="preserve">apremio por parte de la autoridad responsable es conforme a derecho, ya que, aunque la amonestación pública pueda </w:t>
      </w:r>
      <w:r w:rsidR="00A57265" w:rsidRPr="00EF1433">
        <w:rPr>
          <w:rFonts w:eastAsia="Calibri" w:cs="Arial"/>
          <w:bCs/>
          <w:iCs/>
          <w:szCs w:val="24"/>
        </w:rPr>
        <w:t>operar</w:t>
      </w:r>
      <w:r w:rsidRPr="00EF1433">
        <w:rPr>
          <w:rFonts w:eastAsia="Calibri" w:cs="Arial"/>
          <w:szCs w:val="24"/>
        </w:rPr>
        <w:t xml:space="preserve"> en otros contextos como sanción, se advierte que, en el artículo 83 del </w:t>
      </w:r>
      <w:r w:rsidR="009E1F03" w:rsidRPr="009E1F03">
        <w:rPr>
          <w:rFonts w:eastAsia="Calibri" w:cs="Arial"/>
          <w:bCs/>
          <w:i/>
          <w:szCs w:val="24"/>
        </w:rPr>
        <w:t>R</w:t>
      </w:r>
      <w:r w:rsidRPr="009E1F03">
        <w:rPr>
          <w:rFonts w:eastAsia="Calibri" w:cs="Arial"/>
          <w:bCs/>
          <w:i/>
          <w:szCs w:val="24"/>
        </w:rPr>
        <w:t xml:space="preserve">eglamento </w:t>
      </w:r>
      <w:r w:rsidR="000F46E5" w:rsidRPr="009E1F03">
        <w:rPr>
          <w:rFonts w:eastAsia="Calibri" w:cs="Arial"/>
          <w:bCs/>
          <w:i/>
          <w:szCs w:val="24"/>
        </w:rPr>
        <w:t xml:space="preserve">de </w:t>
      </w:r>
      <w:r w:rsidR="009E1F03" w:rsidRPr="009E1F03">
        <w:rPr>
          <w:rFonts w:eastAsia="Calibri" w:cs="Arial"/>
          <w:bCs/>
          <w:i/>
          <w:szCs w:val="24"/>
        </w:rPr>
        <w:t>Q</w:t>
      </w:r>
      <w:r w:rsidR="000F46E5" w:rsidRPr="009E1F03">
        <w:rPr>
          <w:rFonts w:eastAsia="Calibri" w:cs="Arial"/>
          <w:bCs/>
          <w:i/>
          <w:szCs w:val="24"/>
        </w:rPr>
        <w:t>uejas</w:t>
      </w:r>
      <w:r w:rsidR="000F46E5" w:rsidRPr="00EF1433">
        <w:rPr>
          <w:rFonts w:eastAsia="Calibri" w:cs="Arial"/>
          <w:bCs/>
          <w:iCs/>
          <w:szCs w:val="24"/>
        </w:rPr>
        <w:t>,</w:t>
      </w:r>
      <w:r w:rsidRPr="00EF1433">
        <w:rPr>
          <w:rFonts w:eastAsia="Calibri" w:cs="Arial"/>
          <w:szCs w:val="24"/>
        </w:rPr>
        <w:t xml:space="preserve"> opera como </w:t>
      </w:r>
      <w:r w:rsidRPr="0033251C">
        <w:rPr>
          <w:rFonts w:eastAsia="Calibri" w:cs="Arial"/>
          <w:b/>
          <w:szCs w:val="24"/>
        </w:rPr>
        <w:t>medida de apremio</w:t>
      </w:r>
      <w:r w:rsidR="0033251C" w:rsidRPr="0033251C">
        <w:rPr>
          <w:rFonts w:eastAsia="Calibri" w:cs="Arial"/>
          <w:bCs/>
          <w:iCs/>
          <w:szCs w:val="24"/>
        </w:rPr>
        <w:t xml:space="preserve"> y no como una </w:t>
      </w:r>
      <w:r w:rsidR="00A13B43">
        <w:rPr>
          <w:rFonts w:eastAsia="Calibri" w:cs="Arial"/>
          <w:bCs/>
          <w:iCs/>
          <w:szCs w:val="24"/>
        </w:rPr>
        <w:t>sanción derivada</w:t>
      </w:r>
      <w:r w:rsidR="0033251C" w:rsidRPr="0033251C">
        <w:rPr>
          <w:rFonts w:eastAsia="Calibri" w:cs="Arial"/>
          <w:bCs/>
          <w:iCs/>
          <w:szCs w:val="24"/>
        </w:rPr>
        <w:t xml:space="preserve"> de una infracción en materia electoral</w:t>
      </w:r>
      <w:r w:rsidR="00A13B43">
        <w:rPr>
          <w:rFonts w:eastAsia="Calibri" w:cs="Arial"/>
          <w:bCs/>
          <w:iCs/>
          <w:szCs w:val="24"/>
        </w:rPr>
        <w:t xml:space="preserve"> acreditada</w:t>
      </w:r>
      <w:r w:rsidRPr="0033251C">
        <w:rPr>
          <w:rFonts w:eastAsia="Calibri" w:cs="Arial"/>
          <w:szCs w:val="24"/>
        </w:rPr>
        <w:t>,</w:t>
      </w:r>
      <w:r w:rsidRPr="00EF1433">
        <w:rPr>
          <w:rFonts w:eastAsia="Calibri" w:cs="Arial"/>
          <w:szCs w:val="24"/>
        </w:rPr>
        <w:t xml:space="preserve"> en tanto </w:t>
      </w:r>
      <w:r w:rsidR="00A13B43">
        <w:rPr>
          <w:rFonts w:eastAsia="Calibri" w:cs="Arial"/>
          <w:szCs w:val="24"/>
        </w:rPr>
        <w:t xml:space="preserve">que </w:t>
      </w:r>
      <w:r w:rsidRPr="00EF1433">
        <w:rPr>
          <w:rFonts w:eastAsia="Calibri" w:cs="Arial"/>
          <w:szCs w:val="24"/>
        </w:rPr>
        <w:t xml:space="preserve">su aplicación depende de verificar si determinado sujeto cumplió o no con el requerimiento de información o diligencia ordenada en la etapa de sustanciación. </w:t>
      </w:r>
    </w:p>
    <w:p w14:paraId="1D97B95E" w14:textId="77777777" w:rsidR="004543D1" w:rsidRPr="00EF1433" w:rsidRDefault="004543D1" w:rsidP="004543D1">
      <w:pPr>
        <w:spacing w:line="360" w:lineRule="auto"/>
        <w:contextualSpacing/>
        <w:rPr>
          <w:rFonts w:eastAsia="Calibri" w:cs="Arial"/>
          <w:szCs w:val="24"/>
        </w:rPr>
      </w:pPr>
    </w:p>
    <w:p w14:paraId="60AF0C56" w14:textId="08A8C26C" w:rsidR="004543D1" w:rsidRPr="00EF1433" w:rsidRDefault="009456F6" w:rsidP="004543D1">
      <w:pPr>
        <w:spacing w:line="360" w:lineRule="auto"/>
        <w:contextualSpacing/>
        <w:rPr>
          <w:rFonts w:eastAsia="Calibri" w:cs="Arial"/>
          <w:szCs w:val="24"/>
        </w:rPr>
      </w:pPr>
      <w:r w:rsidRPr="00EF1433">
        <w:rPr>
          <w:rFonts w:eastAsia="Calibri" w:cs="Arial"/>
          <w:bCs/>
          <w:iCs/>
          <w:szCs w:val="24"/>
        </w:rPr>
        <w:t>Lo anterior</w:t>
      </w:r>
      <w:r w:rsidR="004543D1" w:rsidRPr="00EF1433">
        <w:rPr>
          <w:rFonts w:eastAsia="Calibri" w:cs="Arial"/>
          <w:szCs w:val="24"/>
        </w:rPr>
        <w:t xml:space="preserve"> revela una finalidad instrumental,</w:t>
      </w:r>
      <w:r w:rsidR="004543D1">
        <w:rPr>
          <w:rFonts w:eastAsia="Calibri" w:cs="Arial"/>
          <w:szCs w:val="24"/>
        </w:rPr>
        <w:t xml:space="preserve"> </w:t>
      </w:r>
      <w:r w:rsidR="003B0888">
        <w:rPr>
          <w:rFonts w:eastAsia="Calibri" w:cs="Arial"/>
          <w:bCs/>
          <w:iCs/>
          <w:szCs w:val="24"/>
        </w:rPr>
        <w:t>ya que</w:t>
      </w:r>
      <w:r w:rsidR="00E528FE">
        <w:rPr>
          <w:rFonts w:eastAsia="Calibri" w:cs="Arial"/>
          <w:bCs/>
          <w:iCs/>
          <w:szCs w:val="24"/>
        </w:rPr>
        <w:t xml:space="preserve"> </w:t>
      </w:r>
      <w:r w:rsidR="004543D1" w:rsidRPr="000F1698">
        <w:rPr>
          <w:rFonts w:eastAsia="Calibri" w:cs="Arial"/>
          <w:szCs w:val="24"/>
        </w:rPr>
        <w:t xml:space="preserve">no se </w:t>
      </w:r>
      <w:r w:rsidR="00691803" w:rsidRPr="000F1698">
        <w:rPr>
          <w:rFonts w:eastAsia="Calibri" w:cs="Arial"/>
          <w:bCs/>
          <w:iCs/>
          <w:szCs w:val="24"/>
        </w:rPr>
        <w:t xml:space="preserve">impone </w:t>
      </w:r>
      <w:r w:rsidR="00E528FE" w:rsidRPr="000F1698">
        <w:rPr>
          <w:rFonts w:eastAsia="Calibri" w:cs="Arial"/>
          <w:bCs/>
          <w:iCs/>
          <w:szCs w:val="24"/>
        </w:rPr>
        <w:t>como</w:t>
      </w:r>
      <w:r w:rsidR="004543D1" w:rsidRPr="000F1698">
        <w:rPr>
          <w:rFonts w:eastAsia="Calibri" w:cs="Arial"/>
          <w:szCs w:val="24"/>
        </w:rPr>
        <w:t xml:space="preserve"> sanción </w:t>
      </w:r>
      <w:r w:rsidR="00E528FE" w:rsidRPr="000F1698">
        <w:rPr>
          <w:rFonts w:eastAsia="Calibri" w:cs="Arial"/>
          <w:bCs/>
          <w:iCs/>
          <w:szCs w:val="24"/>
        </w:rPr>
        <w:t xml:space="preserve">por </w:t>
      </w:r>
      <w:r w:rsidR="002D3C7D" w:rsidRPr="000F1698">
        <w:rPr>
          <w:rFonts w:eastAsia="Calibri" w:cs="Arial"/>
          <w:bCs/>
          <w:iCs/>
          <w:szCs w:val="24"/>
        </w:rPr>
        <w:t>infracción</w:t>
      </w:r>
      <w:r w:rsidR="00691803" w:rsidRPr="000F1698">
        <w:rPr>
          <w:rFonts w:eastAsia="Calibri" w:cs="Arial"/>
          <w:bCs/>
          <w:iCs/>
          <w:szCs w:val="24"/>
        </w:rPr>
        <w:t xml:space="preserve"> </w:t>
      </w:r>
      <w:r w:rsidR="004543D1" w:rsidRPr="000F1698">
        <w:rPr>
          <w:rFonts w:eastAsia="Calibri" w:cs="Arial"/>
          <w:bCs/>
          <w:iCs/>
          <w:szCs w:val="24"/>
        </w:rPr>
        <w:t>electoral</w:t>
      </w:r>
      <w:r w:rsidR="00CF65F0" w:rsidRPr="000F1698">
        <w:rPr>
          <w:rStyle w:val="Refdenotaalpie"/>
          <w:rFonts w:eastAsia="Calibri" w:cs="Arial"/>
          <w:bCs/>
          <w:iCs/>
          <w:szCs w:val="24"/>
        </w:rPr>
        <w:footnoteReference w:id="50"/>
      </w:r>
      <w:r w:rsidR="004543D1" w:rsidRPr="000F1698">
        <w:rPr>
          <w:rFonts w:eastAsia="Calibri" w:cs="Arial"/>
          <w:szCs w:val="24"/>
        </w:rPr>
        <w:t>,</w:t>
      </w:r>
      <w:r w:rsidR="004543D1" w:rsidRPr="00EF1433">
        <w:rPr>
          <w:rFonts w:eastAsia="Calibri" w:cs="Arial"/>
          <w:szCs w:val="24"/>
        </w:rPr>
        <w:t xml:space="preserve"> sino que su finalidad </w:t>
      </w:r>
      <w:r w:rsidR="0071373F">
        <w:rPr>
          <w:rFonts w:eastAsia="Calibri" w:cs="Arial"/>
          <w:bCs/>
          <w:iCs/>
          <w:szCs w:val="24"/>
        </w:rPr>
        <w:t xml:space="preserve">conforme a las atribuciones </w:t>
      </w:r>
      <w:r w:rsidR="00F9154A">
        <w:rPr>
          <w:rFonts w:eastAsia="Calibri" w:cs="Arial"/>
          <w:bCs/>
          <w:iCs/>
          <w:szCs w:val="24"/>
        </w:rPr>
        <w:t xml:space="preserve">previstas en la normativa reglamentaria del IEM </w:t>
      </w:r>
      <w:r w:rsidR="00FC483C">
        <w:rPr>
          <w:rFonts w:eastAsia="Calibri" w:cs="Arial"/>
          <w:bCs/>
          <w:iCs/>
          <w:szCs w:val="24"/>
        </w:rPr>
        <w:t>para</w:t>
      </w:r>
      <w:r w:rsidR="004543D1" w:rsidRPr="00EF1433">
        <w:rPr>
          <w:rFonts w:eastAsia="Calibri" w:cs="Arial"/>
          <w:szCs w:val="24"/>
        </w:rPr>
        <w:t xml:space="preserve"> asegurar la eficacia de los actos de instrucción, mediante medidas previamente determinadas, aplicables sólo ante el incumplimiento de requerimientos o diligencias ordenadas dentro </w:t>
      </w:r>
      <w:r w:rsidR="004543D1" w:rsidRPr="00EF1433">
        <w:rPr>
          <w:rFonts w:eastAsia="Calibri" w:cs="Arial"/>
          <w:bCs/>
          <w:iCs/>
          <w:szCs w:val="24"/>
        </w:rPr>
        <w:t>de</w:t>
      </w:r>
      <w:r w:rsidR="00A938EB">
        <w:rPr>
          <w:rFonts w:eastAsia="Calibri" w:cs="Arial"/>
          <w:bCs/>
          <w:iCs/>
          <w:szCs w:val="24"/>
        </w:rPr>
        <w:t xml:space="preserve"> un</w:t>
      </w:r>
      <w:r w:rsidR="004543D1" w:rsidRPr="00EF1433">
        <w:rPr>
          <w:rFonts w:eastAsia="Calibri" w:cs="Arial"/>
          <w:szCs w:val="24"/>
        </w:rPr>
        <w:t xml:space="preserve"> procedimiento</w:t>
      </w:r>
      <w:r w:rsidR="004543D1" w:rsidRPr="00EF1433">
        <w:rPr>
          <w:rStyle w:val="Refdenotaalpie"/>
          <w:rFonts w:eastAsia="Calibri" w:cs="Arial"/>
          <w:szCs w:val="24"/>
        </w:rPr>
        <w:footnoteReference w:id="51"/>
      </w:r>
      <w:r w:rsidR="004543D1" w:rsidRPr="00EF1433">
        <w:rPr>
          <w:rFonts w:eastAsia="Calibri" w:cs="Arial"/>
          <w:szCs w:val="24"/>
        </w:rPr>
        <w:t>.</w:t>
      </w:r>
    </w:p>
    <w:p w14:paraId="36791A22" w14:textId="77777777" w:rsidR="004543D1" w:rsidRPr="00EF1433" w:rsidRDefault="004543D1" w:rsidP="004543D1">
      <w:pPr>
        <w:spacing w:line="360" w:lineRule="auto"/>
        <w:contextualSpacing/>
        <w:rPr>
          <w:rFonts w:eastAsia="Calibri" w:cs="Arial"/>
          <w:szCs w:val="24"/>
        </w:rPr>
      </w:pPr>
    </w:p>
    <w:p w14:paraId="0049AEB4" w14:textId="4C96CE05" w:rsidR="00CE500B" w:rsidRPr="00EF1433" w:rsidRDefault="00A938EB" w:rsidP="00C366E6">
      <w:pPr>
        <w:spacing w:line="360" w:lineRule="auto"/>
        <w:contextualSpacing/>
        <w:rPr>
          <w:rFonts w:eastAsia="Calibri" w:cs="Arial"/>
          <w:szCs w:val="24"/>
        </w:rPr>
      </w:pPr>
      <w:r>
        <w:rPr>
          <w:rFonts w:eastAsia="Calibri" w:cs="Arial"/>
          <w:bCs/>
          <w:iCs/>
          <w:szCs w:val="24"/>
        </w:rPr>
        <w:t>En tales condiciones</w:t>
      </w:r>
      <w:r w:rsidR="004543D1" w:rsidRPr="00EF1433">
        <w:rPr>
          <w:rFonts w:eastAsia="Calibri" w:cs="Arial"/>
          <w:bCs/>
          <w:iCs/>
          <w:szCs w:val="24"/>
        </w:rPr>
        <w:t xml:space="preserve">, deben desestimarse los planteamientos </w:t>
      </w:r>
      <w:r w:rsidR="00981999">
        <w:rPr>
          <w:rFonts w:eastAsia="Calibri" w:cs="Arial"/>
          <w:bCs/>
          <w:iCs/>
          <w:szCs w:val="24"/>
        </w:rPr>
        <w:t xml:space="preserve">de disenso </w:t>
      </w:r>
      <w:r w:rsidR="004543D1" w:rsidRPr="00EF1433">
        <w:rPr>
          <w:rFonts w:eastAsia="Calibri" w:cs="Arial"/>
          <w:bCs/>
          <w:iCs/>
          <w:szCs w:val="24"/>
        </w:rPr>
        <w:t>del apelante</w:t>
      </w:r>
      <w:r w:rsidR="005D107B">
        <w:rPr>
          <w:rFonts w:eastAsia="Calibri" w:cs="Arial"/>
          <w:bCs/>
          <w:iCs/>
          <w:szCs w:val="24"/>
        </w:rPr>
        <w:t xml:space="preserve"> </w:t>
      </w:r>
      <w:r w:rsidR="00B83D99">
        <w:rPr>
          <w:rFonts w:eastAsia="Calibri" w:cs="Arial"/>
          <w:bCs/>
          <w:iCs/>
          <w:szCs w:val="24"/>
        </w:rPr>
        <w:t xml:space="preserve">y en consecuencia </w:t>
      </w:r>
      <w:r w:rsidR="00B83D99" w:rsidRPr="00CF4E66">
        <w:rPr>
          <w:rFonts w:eastAsia="Calibri" w:cs="Arial"/>
          <w:b/>
          <w:iCs/>
          <w:szCs w:val="24"/>
        </w:rPr>
        <w:t>confirmar</w:t>
      </w:r>
      <w:r w:rsidR="00B83D99">
        <w:rPr>
          <w:rFonts w:eastAsia="Calibri" w:cs="Arial"/>
          <w:bCs/>
          <w:iCs/>
          <w:szCs w:val="24"/>
        </w:rPr>
        <w:t xml:space="preserve"> el acto impugnado en lo que fue materia de impugnación.</w:t>
      </w:r>
    </w:p>
    <w:p w14:paraId="04DC24CB" w14:textId="77777777" w:rsidR="00A8508E" w:rsidRPr="00C366E6" w:rsidRDefault="00A8508E" w:rsidP="00A8508E">
      <w:pPr>
        <w:spacing w:line="360" w:lineRule="auto"/>
        <w:rPr>
          <w:rFonts w:eastAsia="Calibri" w:cs="Arial"/>
          <w:bCs/>
          <w:szCs w:val="24"/>
        </w:rPr>
      </w:pPr>
    </w:p>
    <w:p w14:paraId="15373544" w14:textId="3973D9AE" w:rsidR="007B06FA" w:rsidRPr="00C366E6" w:rsidRDefault="007B06FA" w:rsidP="00CE500B">
      <w:pPr>
        <w:pStyle w:val="Ttulo1"/>
        <w:rPr>
          <w:rFonts w:eastAsia="Calibri"/>
        </w:rPr>
      </w:pPr>
      <w:r w:rsidRPr="00C366E6">
        <w:rPr>
          <w:rFonts w:eastAsia="Calibri"/>
        </w:rPr>
        <w:t>V</w:t>
      </w:r>
      <w:r w:rsidR="001E282A" w:rsidRPr="00C366E6">
        <w:rPr>
          <w:rFonts w:eastAsia="Calibri"/>
        </w:rPr>
        <w:t>I</w:t>
      </w:r>
      <w:r w:rsidRPr="00C366E6">
        <w:rPr>
          <w:rFonts w:eastAsia="Calibri"/>
        </w:rPr>
        <w:t>. PROTECCIÓN DE DATOS PERSONALES</w:t>
      </w:r>
    </w:p>
    <w:p w14:paraId="02032FAC" w14:textId="77777777" w:rsidR="007B06FA" w:rsidRPr="00CE500B" w:rsidRDefault="007B06FA" w:rsidP="00C366E6">
      <w:pPr>
        <w:spacing w:line="360" w:lineRule="auto"/>
        <w:rPr>
          <w:rFonts w:eastAsia="Calibri" w:cs="Arial"/>
          <w:bCs/>
          <w:szCs w:val="24"/>
        </w:rPr>
      </w:pPr>
    </w:p>
    <w:p w14:paraId="4F489547" w14:textId="69EB7276" w:rsidR="007B06FA" w:rsidRPr="00C366E6" w:rsidRDefault="007B06FA" w:rsidP="00C366E6">
      <w:pPr>
        <w:spacing w:line="360" w:lineRule="auto"/>
        <w:rPr>
          <w:rFonts w:eastAsia="Calibri" w:cs="Arial"/>
          <w:bCs/>
          <w:szCs w:val="24"/>
        </w:rPr>
      </w:pPr>
      <w:r w:rsidRPr="00C366E6">
        <w:rPr>
          <w:rFonts w:eastAsia="Calibri" w:cs="Arial"/>
          <w:bCs/>
          <w:szCs w:val="24"/>
        </w:rPr>
        <w:t>En virtud de que en el presente recurso</w:t>
      </w:r>
      <w:r w:rsidR="00617BA3" w:rsidRPr="00C366E6">
        <w:rPr>
          <w:rFonts w:eastAsia="Calibri" w:cs="Arial"/>
          <w:bCs/>
          <w:szCs w:val="24"/>
        </w:rPr>
        <w:t xml:space="preserve"> la temática es de VPMG</w:t>
      </w:r>
      <w:r w:rsidRPr="00C366E6">
        <w:rPr>
          <w:rFonts w:eastAsia="Calibri" w:cs="Arial"/>
          <w:bCs/>
          <w:szCs w:val="24"/>
        </w:rPr>
        <w:t>, se vincula a la Secretaría General de Acuerdos y a la Unidad de Transparencia, ambas de este Tribunal Electoral, para que, en el ámbito de sus respectivas competencias, realicen la versión pública de la presente sentencia.</w:t>
      </w:r>
    </w:p>
    <w:p w14:paraId="2E939CB0" w14:textId="77777777" w:rsidR="007B06FA" w:rsidRPr="00C366E6" w:rsidRDefault="007B06FA" w:rsidP="00C366E6">
      <w:pPr>
        <w:spacing w:line="360" w:lineRule="auto"/>
        <w:rPr>
          <w:rFonts w:eastAsia="Calibri" w:cs="Arial"/>
          <w:bCs/>
          <w:szCs w:val="24"/>
        </w:rPr>
      </w:pPr>
    </w:p>
    <w:p w14:paraId="6FEED8E3" w14:textId="35A23A98" w:rsidR="007B06FA" w:rsidRDefault="007B06FA" w:rsidP="00C366E6">
      <w:pPr>
        <w:spacing w:line="360" w:lineRule="auto"/>
        <w:rPr>
          <w:rFonts w:eastAsia="Calibri" w:cs="Arial"/>
          <w:bCs/>
          <w:szCs w:val="24"/>
        </w:rPr>
      </w:pPr>
      <w:r w:rsidRPr="00C366E6">
        <w:rPr>
          <w:rFonts w:eastAsia="Calibri" w:cs="Arial"/>
          <w:bCs/>
          <w:szCs w:val="24"/>
        </w:rPr>
        <w:t xml:space="preserve">Lo anterior, en términos de los artículos 31 de la Ley General de Protección de Datos Personales en Posesión de Sujetos Obligados, 27 de la Ley de Protección de Datos Personales en Posesión de Sujetos Obligados del Estado de Michoacán de Ocampo, 62 y 63, fracción II, del </w:t>
      </w:r>
      <w:r w:rsidRPr="00340E20">
        <w:rPr>
          <w:rFonts w:eastAsia="Calibri" w:cs="Arial"/>
          <w:bCs/>
          <w:i/>
          <w:iCs/>
          <w:szCs w:val="24"/>
        </w:rPr>
        <w:t xml:space="preserve">Reglamento </w:t>
      </w:r>
      <w:r w:rsidR="00340E20" w:rsidRPr="00340E20">
        <w:rPr>
          <w:rFonts w:eastAsia="Calibri" w:cs="Arial"/>
          <w:bCs/>
          <w:i/>
          <w:iCs/>
          <w:szCs w:val="24"/>
        </w:rPr>
        <w:t>i</w:t>
      </w:r>
      <w:r w:rsidRPr="00340E20">
        <w:rPr>
          <w:rFonts w:eastAsia="Calibri" w:cs="Arial"/>
          <w:bCs/>
          <w:i/>
          <w:iCs/>
          <w:szCs w:val="24"/>
        </w:rPr>
        <w:t>nterior</w:t>
      </w:r>
      <w:r w:rsidR="00340E20">
        <w:rPr>
          <w:rStyle w:val="Refdenotaalpie"/>
          <w:rFonts w:eastAsia="Calibri" w:cs="Arial"/>
          <w:bCs/>
          <w:szCs w:val="24"/>
        </w:rPr>
        <w:footnoteReference w:id="52"/>
      </w:r>
      <w:r w:rsidRPr="00C366E6">
        <w:rPr>
          <w:rFonts w:eastAsia="Calibri" w:cs="Arial"/>
          <w:bCs/>
          <w:szCs w:val="24"/>
        </w:rPr>
        <w:t>, en relación con los diversos 5 al 15 de los Lineamientos para la elaboración y publicación de versiones públicas de las sentencias emitidas por este órgano jurisdiccional.</w:t>
      </w:r>
    </w:p>
    <w:p w14:paraId="39036B36" w14:textId="77777777" w:rsidR="00A65728" w:rsidRDefault="00A65728" w:rsidP="00C366E6">
      <w:pPr>
        <w:spacing w:line="360" w:lineRule="auto"/>
        <w:rPr>
          <w:rFonts w:eastAsia="Calibri" w:cs="Arial"/>
          <w:b/>
          <w:szCs w:val="24"/>
        </w:rPr>
      </w:pPr>
    </w:p>
    <w:p w14:paraId="5334BC13" w14:textId="77777777" w:rsidR="007B06FA" w:rsidRPr="00C366E6" w:rsidRDefault="007B06FA" w:rsidP="00C366E6">
      <w:pPr>
        <w:spacing w:line="360" w:lineRule="auto"/>
        <w:rPr>
          <w:rFonts w:eastAsia="Calibri" w:cs="Arial"/>
          <w:bCs/>
          <w:szCs w:val="24"/>
        </w:rPr>
      </w:pPr>
      <w:r w:rsidRPr="00C366E6">
        <w:rPr>
          <w:rFonts w:eastAsia="Calibri" w:cs="Arial"/>
          <w:bCs/>
          <w:szCs w:val="24"/>
        </w:rPr>
        <w:t>Por lo anteriormente expuesto se resuelve:</w:t>
      </w:r>
    </w:p>
    <w:p w14:paraId="29200D5B" w14:textId="77777777" w:rsidR="007B06FA" w:rsidRPr="00C366E6" w:rsidRDefault="007B06FA" w:rsidP="00C366E6">
      <w:pPr>
        <w:spacing w:line="360" w:lineRule="auto"/>
        <w:rPr>
          <w:rFonts w:eastAsia="Calibri" w:cs="Arial"/>
          <w:bCs/>
          <w:szCs w:val="24"/>
        </w:rPr>
      </w:pPr>
    </w:p>
    <w:p w14:paraId="0B5F5491" w14:textId="77777777" w:rsidR="00A8508E" w:rsidRPr="00EF1433" w:rsidRDefault="00A8508E" w:rsidP="00A8508E">
      <w:pPr>
        <w:spacing w:line="360" w:lineRule="auto"/>
        <w:contextualSpacing/>
        <w:jc w:val="center"/>
        <w:rPr>
          <w:rFonts w:eastAsia="Calibri" w:cs="Arial"/>
          <w:b/>
          <w:szCs w:val="24"/>
        </w:rPr>
      </w:pPr>
      <w:r w:rsidRPr="00EF1433">
        <w:rPr>
          <w:rFonts w:eastAsia="Calibri" w:cs="Arial"/>
          <w:b/>
          <w:szCs w:val="24"/>
        </w:rPr>
        <w:t>VII. RESOLUTIVOS</w:t>
      </w:r>
    </w:p>
    <w:p w14:paraId="633BF0F3" w14:textId="77777777" w:rsidR="00A8508E" w:rsidRPr="00EF1433" w:rsidRDefault="00A8508E" w:rsidP="00A8508E">
      <w:pPr>
        <w:spacing w:line="360" w:lineRule="auto"/>
        <w:contextualSpacing/>
        <w:rPr>
          <w:rFonts w:eastAsia="Calibri" w:cs="Arial"/>
          <w:szCs w:val="24"/>
        </w:rPr>
      </w:pPr>
    </w:p>
    <w:p w14:paraId="0D9795EA" w14:textId="3F436550" w:rsidR="00A8508E" w:rsidRPr="00EF1433" w:rsidRDefault="00A8508E" w:rsidP="00A8508E">
      <w:pPr>
        <w:spacing w:line="360" w:lineRule="auto"/>
        <w:contextualSpacing/>
        <w:rPr>
          <w:rFonts w:eastAsia="Calibri" w:cs="Arial"/>
          <w:szCs w:val="24"/>
        </w:rPr>
      </w:pPr>
      <w:r w:rsidRPr="00EF1433">
        <w:rPr>
          <w:rFonts w:eastAsia="Calibri" w:cs="Arial"/>
          <w:b/>
          <w:szCs w:val="24"/>
        </w:rPr>
        <w:t>PRIMERO.</w:t>
      </w:r>
      <w:r w:rsidRPr="00EF1433">
        <w:rPr>
          <w:rFonts w:eastAsia="Calibri" w:cs="Arial"/>
          <w:szCs w:val="24"/>
        </w:rPr>
        <w:t xml:space="preserve"> Se confirma </w:t>
      </w:r>
      <w:r w:rsidR="00E11D75">
        <w:rPr>
          <w:rFonts w:eastAsia="Calibri" w:cs="Arial"/>
          <w:szCs w:val="24"/>
        </w:rPr>
        <w:t>el acuerdo</w:t>
      </w:r>
      <w:r w:rsidRPr="00EF1433">
        <w:rPr>
          <w:rFonts w:eastAsia="Calibri" w:cs="Arial"/>
          <w:szCs w:val="24"/>
        </w:rPr>
        <w:t xml:space="preserve"> controvertid</w:t>
      </w:r>
      <w:r w:rsidR="00E11D75">
        <w:rPr>
          <w:rFonts w:eastAsia="Calibri" w:cs="Arial"/>
          <w:szCs w:val="24"/>
        </w:rPr>
        <w:t>o</w:t>
      </w:r>
      <w:r w:rsidRPr="00EF1433">
        <w:rPr>
          <w:rFonts w:eastAsia="Calibri" w:cs="Arial"/>
          <w:szCs w:val="24"/>
        </w:rPr>
        <w:t xml:space="preserve"> en lo que fue materia de impugnación.</w:t>
      </w:r>
    </w:p>
    <w:p w14:paraId="0B5EDA3F" w14:textId="77777777" w:rsidR="00A8508E" w:rsidRPr="00EF1433" w:rsidRDefault="00A8508E" w:rsidP="00A8508E">
      <w:pPr>
        <w:spacing w:line="360" w:lineRule="auto"/>
        <w:contextualSpacing/>
        <w:rPr>
          <w:rFonts w:eastAsia="Calibri" w:cs="Arial"/>
          <w:szCs w:val="24"/>
        </w:rPr>
      </w:pPr>
    </w:p>
    <w:p w14:paraId="50E76B1E" w14:textId="77777777" w:rsidR="00A8508E" w:rsidRPr="00EF1433" w:rsidRDefault="00A8508E" w:rsidP="00A8508E">
      <w:pPr>
        <w:spacing w:line="360" w:lineRule="auto"/>
        <w:contextualSpacing/>
        <w:rPr>
          <w:rFonts w:eastAsia="Calibri" w:cs="Arial"/>
          <w:b/>
          <w:szCs w:val="24"/>
        </w:rPr>
      </w:pPr>
      <w:r w:rsidRPr="00EF1433">
        <w:rPr>
          <w:rFonts w:eastAsia="Calibri" w:cs="Arial"/>
          <w:b/>
          <w:szCs w:val="24"/>
        </w:rPr>
        <w:t xml:space="preserve">SEGUNDO. </w:t>
      </w:r>
      <w:r w:rsidRPr="00EF1433">
        <w:rPr>
          <w:rFonts w:eastAsia="Calibri" w:cs="Arial"/>
          <w:szCs w:val="24"/>
        </w:rPr>
        <w:t xml:space="preserve">Se </w:t>
      </w:r>
      <w:r w:rsidRPr="00EF1433">
        <w:rPr>
          <w:rFonts w:eastAsia="Calibri" w:cs="Arial"/>
          <w:b/>
          <w:szCs w:val="24"/>
        </w:rPr>
        <w:t>instruye</w:t>
      </w:r>
      <w:r w:rsidRPr="00EF1433">
        <w:rPr>
          <w:rFonts w:eastAsia="Calibri" w:cs="Arial"/>
          <w:szCs w:val="24"/>
        </w:rPr>
        <w:t xml:space="preserve"> a la Secretaría General de Acuerdos y a la Unidad de Transparencia de este Tribunal Electoral para que, en el ámbito de sus competencias, elaboren la versión pública de la presente sentencia.</w:t>
      </w:r>
    </w:p>
    <w:p w14:paraId="2635C6C5" w14:textId="77777777" w:rsidR="007B06FA" w:rsidRPr="00C366E6" w:rsidRDefault="007B06FA" w:rsidP="00C366E6">
      <w:pPr>
        <w:spacing w:line="360" w:lineRule="auto"/>
        <w:rPr>
          <w:rFonts w:eastAsia="Calibri" w:cs="Arial"/>
          <w:b/>
          <w:szCs w:val="24"/>
          <w:highlight w:val="yellow"/>
        </w:rPr>
      </w:pPr>
    </w:p>
    <w:p w14:paraId="781749A8" w14:textId="6A1B6A21" w:rsidR="007B06FA" w:rsidRDefault="007B06FA" w:rsidP="00C366E6">
      <w:pPr>
        <w:spacing w:line="360" w:lineRule="auto"/>
        <w:rPr>
          <w:rFonts w:cs="Arial"/>
          <w:szCs w:val="24"/>
        </w:rPr>
      </w:pPr>
      <w:r w:rsidRPr="00EF1433">
        <w:rPr>
          <w:rFonts w:eastAsia="Calibri" w:cs="Arial"/>
          <w:b/>
          <w:szCs w:val="24"/>
        </w:rPr>
        <w:t>Notifíquese</w:t>
      </w:r>
      <w:r w:rsidRPr="00EF1433">
        <w:rPr>
          <w:rFonts w:eastAsia="Calibri" w:cs="Arial"/>
          <w:szCs w:val="24"/>
        </w:rPr>
        <w:t>;</w:t>
      </w:r>
      <w:r w:rsidRPr="00EF1433">
        <w:rPr>
          <w:rFonts w:eastAsia="Calibri" w:cs="Arial"/>
          <w:b/>
          <w:szCs w:val="24"/>
        </w:rPr>
        <w:t xml:space="preserve"> personalmente, </w:t>
      </w:r>
      <w:r w:rsidRPr="00EF1433">
        <w:rPr>
          <w:rFonts w:eastAsia="Calibri" w:cs="Arial"/>
          <w:szCs w:val="24"/>
        </w:rPr>
        <w:t>-mediante correo electrónico-</w:t>
      </w:r>
      <w:r w:rsidRPr="00EF1433">
        <w:rPr>
          <w:rFonts w:eastAsia="Calibri" w:cs="Arial"/>
          <w:b/>
          <w:szCs w:val="24"/>
        </w:rPr>
        <w:t xml:space="preserve"> </w:t>
      </w:r>
      <w:r w:rsidRPr="00EF1433">
        <w:rPr>
          <w:rFonts w:eastAsia="Calibri" w:cs="Arial"/>
          <w:szCs w:val="24"/>
        </w:rPr>
        <w:t>a la parte apelante;</w:t>
      </w:r>
      <w:r w:rsidRPr="00EF1433">
        <w:rPr>
          <w:rFonts w:eastAsia="Calibri" w:cs="Arial"/>
          <w:b/>
          <w:szCs w:val="24"/>
        </w:rPr>
        <w:t xml:space="preserve"> por oficio </w:t>
      </w:r>
      <w:r w:rsidRPr="00EF1433">
        <w:rPr>
          <w:rFonts w:eastAsia="Calibri" w:cs="Arial"/>
          <w:szCs w:val="24"/>
        </w:rPr>
        <w:t xml:space="preserve">a la autoridad responsable; y, </w:t>
      </w:r>
      <w:r w:rsidRPr="00EF1433">
        <w:rPr>
          <w:rFonts w:eastAsia="Calibri" w:cs="Arial"/>
          <w:b/>
          <w:szCs w:val="24"/>
        </w:rPr>
        <w:t xml:space="preserve">por estrados, </w:t>
      </w:r>
      <w:r w:rsidRPr="00EF1433">
        <w:rPr>
          <w:rFonts w:eastAsia="Calibri" w:cs="Arial"/>
          <w:szCs w:val="24"/>
        </w:rPr>
        <w:t xml:space="preserve">a los demás interesados. Lo anterior, conforme a lo que disponen las fracciones I, II y III del </w:t>
      </w:r>
      <w:r w:rsidRPr="00EF1433">
        <w:rPr>
          <w:rFonts w:eastAsia="Calibri" w:cs="Arial"/>
          <w:szCs w:val="24"/>
        </w:rPr>
        <w:lastRenderedPageBreak/>
        <w:t xml:space="preserve">artículo 37, los diversos 38 y 39, todos de la </w:t>
      </w:r>
      <w:r w:rsidRPr="00EF1433">
        <w:rPr>
          <w:rFonts w:eastAsia="Calibri" w:cs="Arial"/>
          <w:i/>
          <w:szCs w:val="24"/>
        </w:rPr>
        <w:t>Ley de Justicia Electoral</w:t>
      </w:r>
      <w:r w:rsidRPr="00EF1433">
        <w:rPr>
          <w:rFonts w:eastAsia="Calibri" w:cs="Arial"/>
          <w:szCs w:val="24"/>
        </w:rPr>
        <w:t xml:space="preserve">, así como los artículos 137, 140, 141 y 142 del </w:t>
      </w:r>
      <w:r w:rsidRPr="00EF1433">
        <w:rPr>
          <w:rFonts w:eastAsia="Calibri" w:cs="Arial"/>
          <w:i/>
          <w:szCs w:val="24"/>
        </w:rPr>
        <w:t xml:space="preserve">Reglamento </w:t>
      </w:r>
      <w:r w:rsidR="00340E20" w:rsidRPr="00EF1433">
        <w:rPr>
          <w:rFonts w:eastAsia="Calibri" w:cs="Arial"/>
          <w:i/>
          <w:szCs w:val="24"/>
        </w:rPr>
        <w:t>i</w:t>
      </w:r>
      <w:r w:rsidRPr="00EF1433">
        <w:rPr>
          <w:rFonts w:eastAsia="Calibri" w:cs="Arial"/>
          <w:i/>
          <w:szCs w:val="24"/>
        </w:rPr>
        <w:t>nterior</w:t>
      </w:r>
      <w:r w:rsidRPr="00EF1433">
        <w:rPr>
          <w:rFonts w:eastAsia="Calibri" w:cs="Arial"/>
          <w:szCs w:val="24"/>
        </w:rPr>
        <w:t xml:space="preserve"> y de conformidad con el artículo 32 de los lineamientos para el uso de tecnologías de la información y comunicación en las sesiones, reuniones, recepción de medios de impugnación, promociones y notificaciones electrónicas. U</w:t>
      </w:r>
      <w:r w:rsidRPr="00EF1433">
        <w:rPr>
          <w:rFonts w:cs="Arial"/>
          <w:szCs w:val="24"/>
        </w:rPr>
        <w:t>na vez realizadas las notificaciones, agréguense a los autos para su debida constancia.</w:t>
      </w:r>
    </w:p>
    <w:p w14:paraId="6168AB4D" w14:textId="77777777" w:rsidR="0091222D" w:rsidRDefault="0091222D" w:rsidP="00C366E6">
      <w:pPr>
        <w:spacing w:line="360" w:lineRule="auto"/>
        <w:rPr>
          <w:rFonts w:cs="Arial"/>
          <w:szCs w:val="24"/>
        </w:rPr>
      </w:pPr>
    </w:p>
    <w:p w14:paraId="2562FAD7" w14:textId="150A0780" w:rsidR="0091222D" w:rsidRPr="00C25163" w:rsidRDefault="0091222D" w:rsidP="0091222D">
      <w:pPr>
        <w:tabs>
          <w:tab w:val="left" w:pos="1935"/>
        </w:tabs>
        <w:spacing w:line="360" w:lineRule="auto"/>
        <w:rPr>
          <w:rFonts w:eastAsia="Arial" w:cs="Arial"/>
          <w:color w:val="000000"/>
          <w:szCs w:val="24"/>
        </w:rPr>
      </w:pPr>
      <w:r w:rsidRPr="00C25163">
        <w:rPr>
          <w:rFonts w:eastAsia="Arial" w:cs="Arial"/>
          <w:color w:val="000000"/>
          <w:szCs w:val="24"/>
        </w:rPr>
        <w:t>Así,</w:t>
      </w:r>
      <w:r w:rsidRPr="00C25163">
        <w:rPr>
          <w:rFonts w:eastAsia="Arial" w:cs="Arial"/>
          <w:szCs w:val="24"/>
          <w:lang w:val="es-ES"/>
        </w:rPr>
        <w:t xml:space="preserve"> en sesión pública celebrada el día </w:t>
      </w:r>
      <w:r>
        <w:rPr>
          <w:rFonts w:eastAsia="Arial" w:cs="Arial"/>
          <w:szCs w:val="24"/>
          <w:lang w:val="es-ES"/>
        </w:rPr>
        <w:t>de hoy</w:t>
      </w:r>
      <w:r w:rsidRPr="00C25163">
        <w:rPr>
          <w:rFonts w:eastAsia="Arial" w:cs="Arial"/>
          <w:szCs w:val="24"/>
          <w:lang w:val="es-ES"/>
        </w:rPr>
        <w:t xml:space="preserve">, </w:t>
      </w:r>
      <w:r w:rsidRPr="00C25163">
        <w:rPr>
          <w:rFonts w:eastAsia="Arial" w:cs="Arial"/>
          <w:color w:val="000000"/>
          <w:szCs w:val="24"/>
        </w:rPr>
        <w:t xml:space="preserve">a las </w:t>
      </w:r>
      <w:r>
        <w:rPr>
          <w:rFonts w:eastAsia="Arial" w:cs="Arial"/>
          <w:color w:val="000000"/>
          <w:szCs w:val="24"/>
        </w:rPr>
        <w:t xml:space="preserve">nueve </w:t>
      </w:r>
      <w:r w:rsidRPr="00C25163">
        <w:rPr>
          <w:rFonts w:eastAsia="Arial" w:cs="Arial"/>
          <w:color w:val="000000"/>
          <w:szCs w:val="24"/>
        </w:rPr>
        <w:t>horas con</w:t>
      </w:r>
      <w:r>
        <w:rPr>
          <w:rFonts w:eastAsia="Arial" w:cs="Arial"/>
          <w:color w:val="000000"/>
          <w:szCs w:val="24"/>
        </w:rPr>
        <w:t xml:space="preserve"> </w:t>
      </w:r>
      <w:r w:rsidR="006F1139">
        <w:rPr>
          <w:rFonts w:eastAsia="Arial" w:cs="Arial"/>
          <w:color w:val="000000"/>
          <w:szCs w:val="24"/>
        </w:rPr>
        <w:t xml:space="preserve">veinte </w:t>
      </w:r>
      <w:r>
        <w:rPr>
          <w:rFonts w:eastAsia="Arial" w:cs="Arial"/>
          <w:color w:val="000000"/>
          <w:szCs w:val="24"/>
        </w:rPr>
        <w:t>m</w:t>
      </w:r>
      <w:r w:rsidRPr="00C25163">
        <w:rPr>
          <w:rFonts w:eastAsia="Arial" w:cs="Arial"/>
          <w:color w:val="000000"/>
          <w:szCs w:val="24"/>
        </w:rPr>
        <w:t xml:space="preserve">inutos, por </w:t>
      </w:r>
      <w:r>
        <w:rPr>
          <w:rFonts w:eastAsia="Arial" w:cs="Arial"/>
          <w:color w:val="000000"/>
          <w:szCs w:val="24"/>
        </w:rPr>
        <w:t xml:space="preserve">mayoría </w:t>
      </w:r>
      <w:r w:rsidRPr="00C25163">
        <w:rPr>
          <w:rFonts w:eastAsia="Arial" w:cs="Arial"/>
          <w:color w:val="000000"/>
          <w:szCs w:val="24"/>
        </w:rPr>
        <w:t xml:space="preserve">de votos, lo resolvieron y firman las Magistraturas Integrantes del Pleno del Tribunal Electoral del Estado, la Magistrada Presidenta </w:t>
      </w:r>
      <w:proofErr w:type="spellStart"/>
      <w:r w:rsidRPr="00C25163">
        <w:rPr>
          <w:rFonts w:eastAsia="Arial" w:cs="Arial"/>
          <w:color w:val="000000"/>
          <w:szCs w:val="24"/>
        </w:rPr>
        <w:t>Amelí</w:t>
      </w:r>
      <w:proofErr w:type="spellEnd"/>
      <w:r w:rsidRPr="00C25163">
        <w:rPr>
          <w:rFonts w:eastAsia="Arial" w:cs="Arial"/>
          <w:color w:val="000000"/>
          <w:szCs w:val="24"/>
        </w:rPr>
        <w:t xml:space="preserve"> Gissel Navarro Lepe</w:t>
      </w:r>
      <w:r>
        <w:rPr>
          <w:rFonts w:eastAsia="Arial" w:cs="Arial"/>
          <w:color w:val="000000"/>
          <w:szCs w:val="24"/>
        </w:rPr>
        <w:t xml:space="preserve"> </w:t>
      </w:r>
      <w:r w:rsidRPr="009351CC">
        <w:rPr>
          <w:rFonts w:eastAsia="Arial" w:cs="Arial"/>
          <w:color w:val="000000"/>
          <w:szCs w:val="24"/>
        </w:rPr>
        <w:t>-</w:t>
      </w:r>
      <w:r>
        <w:rPr>
          <w:rFonts w:eastAsia="Arial" w:cs="Arial"/>
          <w:color w:val="000000"/>
          <w:szCs w:val="24"/>
        </w:rPr>
        <w:t xml:space="preserve">quien vota en contra y </w:t>
      </w:r>
      <w:r w:rsidRPr="009351CC">
        <w:rPr>
          <w:rFonts w:eastAsia="Arial" w:cs="Arial"/>
          <w:color w:val="000000"/>
          <w:szCs w:val="24"/>
        </w:rPr>
        <w:t xml:space="preserve">emite voto </w:t>
      </w:r>
      <w:r>
        <w:rPr>
          <w:rFonts w:eastAsia="Arial" w:cs="Arial"/>
          <w:color w:val="000000"/>
          <w:szCs w:val="24"/>
        </w:rPr>
        <w:t>particular</w:t>
      </w:r>
      <w:r w:rsidRPr="009351CC">
        <w:rPr>
          <w:rFonts w:eastAsia="Arial" w:cs="Arial"/>
          <w:color w:val="000000"/>
          <w:szCs w:val="24"/>
        </w:rPr>
        <w:t>-</w:t>
      </w:r>
      <w:r w:rsidR="006F1139">
        <w:rPr>
          <w:rFonts w:eastAsia="Arial" w:cs="Arial"/>
          <w:color w:val="000000"/>
          <w:szCs w:val="24"/>
        </w:rPr>
        <w:t xml:space="preserve"> </w:t>
      </w:r>
      <w:r w:rsidRPr="00C25163">
        <w:rPr>
          <w:rFonts w:eastAsia="Arial" w:cs="Arial"/>
          <w:color w:val="000000"/>
          <w:szCs w:val="24"/>
        </w:rPr>
        <w:t>las Magistradas Yurisha Andrade Morales</w:t>
      </w:r>
      <w:r>
        <w:rPr>
          <w:rFonts w:eastAsia="Arial" w:cs="Arial"/>
          <w:color w:val="000000"/>
          <w:szCs w:val="24"/>
        </w:rPr>
        <w:t xml:space="preserve"> </w:t>
      </w:r>
      <w:r w:rsidRPr="00C25163">
        <w:rPr>
          <w:rFonts w:eastAsia="Arial" w:cs="Arial"/>
          <w:color w:val="000000"/>
          <w:szCs w:val="24"/>
        </w:rPr>
        <w:t xml:space="preserve">y Alma Rosa Bahena Villalobos, así como </w:t>
      </w:r>
      <w:r>
        <w:rPr>
          <w:rFonts w:eastAsia="Arial" w:cs="Arial"/>
          <w:color w:val="000000"/>
          <w:szCs w:val="24"/>
        </w:rPr>
        <w:t>los</w:t>
      </w:r>
      <w:r w:rsidRPr="00C25163">
        <w:rPr>
          <w:rFonts w:eastAsia="Arial" w:cs="Arial"/>
          <w:color w:val="000000"/>
          <w:szCs w:val="24"/>
        </w:rPr>
        <w:t xml:space="preserve"> Magistrado</w:t>
      </w:r>
      <w:r>
        <w:rPr>
          <w:rFonts w:eastAsia="Arial" w:cs="Arial"/>
          <w:color w:val="000000"/>
          <w:szCs w:val="24"/>
        </w:rPr>
        <w:t>s Adrián Hernández Pinedo y</w:t>
      </w:r>
      <w:r w:rsidRPr="00C25163">
        <w:rPr>
          <w:rFonts w:eastAsia="Arial" w:cs="Arial"/>
          <w:color w:val="000000"/>
          <w:szCs w:val="24"/>
        </w:rPr>
        <w:t xml:space="preserve"> Eric López Villaseño</w:t>
      </w:r>
      <w:r w:rsidR="006F1139">
        <w:rPr>
          <w:rFonts w:eastAsia="Arial" w:cs="Arial"/>
          <w:color w:val="000000"/>
          <w:szCs w:val="24"/>
        </w:rPr>
        <w:t xml:space="preserve"> </w:t>
      </w:r>
      <w:r w:rsidRPr="009351CC">
        <w:rPr>
          <w:rFonts w:eastAsia="Arial" w:cs="Arial"/>
          <w:color w:val="000000"/>
          <w:szCs w:val="24"/>
        </w:rPr>
        <w:t>-quien fue ponente-;</w:t>
      </w:r>
      <w:r w:rsidRPr="00C25163">
        <w:rPr>
          <w:rFonts w:eastAsia="Arial" w:cs="Arial"/>
          <w:color w:val="000000"/>
          <w:szCs w:val="24"/>
        </w:rPr>
        <w:t xml:space="preserve"> ante el Secretario General de Acuerdos, Víctor Hugo Arroyo Sandoval, quien autoriza y da fe. </w:t>
      </w:r>
      <w:r w:rsidRPr="00C25163">
        <w:rPr>
          <w:rFonts w:eastAsia="Arial" w:cs="Arial"/>
          <w:b/>
          <w:bCs/>
          <w:color w:val="000000"/>
          <w:szCs w:val="24"/>
        </w:rPr>
        <w:t>Conste.</w:t>
      </w:r>
      <w:r w:rsidRPr="00C25163">
        <w:rPr>
          <w:rFonts w:eastAsia="Arial" w:cs="Arial"/>
          <w:color w:val="000000"/>
          <w:szCs w:val="24"/>
        </w:rPr>
        <w:t xml:space="preserve"> </w:t>
      </w:r>
    </w:p>
    <w:p w14:paraId="3BF39C27" w14:textId="77777777" w:rsidR="00D81A31" w:rsidRPr="00ED65BA" w:rsidRDefault="00D81A31" w:rsidP="00ED65BA">
      <w:pPr>
        <w:rPr>
          <w:rFonts w:eastAsia="Arial"/>
        </w:rPr>
      </w:pPr>
    </w:p>
    <w:tbl>
      <w:tblPr>
        <w:tblW w:w="5000" w:type="pct"/>
        <w:jc w:val="center"/>
        <w:tblCellMar>
          <w:left w:w="0" w:type="dxa"/>
          <w:right w:w="0" w:type="dxa"/>
        </w:tblCellMar>
        <w:tblLook w:val="0400" w:firstRow="0" w:lastRow="0" w:firstColumn="0" w:lastColumn="0" w:noHBand="0" w:noVBand="1"/>
      </w:tblPr>
      <w:tblGrid>
        <w:gridCol w:w="3968"/>
        <w:gridCol w:w="4303"/>
      </w:tblGrid>
      <w:tr w:rsidR="007B06FA" w:rsidRPr="00CE500B" w14:paraId="369FC80E" w14:textId="77777777" w:rsidTr="00CE500B">
        <w:trPr>
          <w:jc w:val="center"/>
        </w:trPr>
        <w:tc>
          <w:tcPr>
            <w:tcW w:w="5000" w:type="pct"/>
            <w:gridSpan w:val="2"/>
            <w:vAlign w:val="center"/>
          </w:tcPr>
          <w:p w14:paraId="6AEB547E" w14:textId="77777777" w:rsidR="007B06FA" w:rsidRPr="00CE500B" w:rsidRDefault="007B06FA" w:rsidP="00ED65BA">
            <w:pPr>
              <w:jc w:val="center"/>
              <w:rPr>
                <w:rFonts w:eastAsia="Arial"/>
                <w:b/>
                <w:szCs w:val="24"/>
                <w:lang w:val="it-IT"/>
              </w:rPr>
            </w:pPr>
            <w:r w:rsidRPr="00CE500B">
              <w:rPr>
                <w:rFonts w:eastAsia="Arial"/>
                <w:b/>
                <w:szCs w:val="24"/>
                <w:lang w:val="it-IT"/>
              </w:rPr>
              <w:t>MAGISTRADA PRESIDENTA</w:t>
            </w:r>
          </w:p>
          <w:p w14:paraId="61154827" w14:textId="77777777" w:rsidR="007B06FA" w:rsidRPr="00CE500B" w:rsidRDefault="007B06FA" w:rsidP="00ED65BA">
            <w:pPr>
              <w:jc w:val="center"/>
              <w:rPr>
                <w:rFonts w:eastAsia="Arial"/>
                <w:b/>
                <w:szCs w:val="24"/>
                <w:lang w:val="it-IT"/>
              </w:rPr>
            </w:pPr>
          </w:p>
          <w:p w14:paraId="087DED0B" w14:textId="77777777" w:rsidR="007B06FA" w:rsidRDefault="007B06FA" w:rsidP="00ED65BA">
            <w:pPr>
              <w:jc w:val="center"/>
              <w:rPr>
                <w:rFonts w:eastAsia="Arial"/>
                <w:b/>
                <w:szCs w:val="24"/>
                <w:lang w:val="it-IT"/>
              </w:rPr>
            </w:pPr>
          </w:p>
          <w:p w14:paraId="04812769" w14:textId="77777777" w:rsidR="00340E20" w:rsidRDefault="00340E20" w:rsidP="00ED65BA">
            <w:pPr>
              <w:jc w:val="center"/>
              <w:rPr>
                <w:rFonts w:eastAsia="Arial"/>
                <w:b/>
                <w:szCs w:val="24"/>
                <w:lang w:val="it-IT"/>
              </w:rPr>
            </w:pPr>
          </w:p>
          <w:p w14:paraId="2E199ABC" w14:textId="77777777" w:rsidR="00340E20" w:rsidRPr="00CE500B" w:rsidRDefault="00340E20" w:rsidP="00ED65BA">
            <w:pPr>
              <w:jc w:val="center"/>
              <w:rPr>
                <w:rFonts w:eastAsia="Arial"/>
                <w:b/>
                <w:szCs w:val="24"/>
                <w:lang w:val="it-IT"/>
              </w:rPr>
            </w:pPr>
          </w:p>
          <w:p w14:paraId="6051A124" w14:textId="7CA82041" w:rsidR="0091222D" w:rsidRPr="00CE500B" w:rsidRDefault="007B06FA" w:rsidP="00871108">
            <w:pPr>
              <w:jc w:val="center"/>
              <w:rPr>
                <w:rFonts w:eastAsia="Arial"/>
                <w:b/>
                <w:szCs w:val="24"/>
                <w:lang w:val="it-IT"/>
              </w:rPr>
            </w:pPr>
            <w:r w:rsidRPr="00CE500B">
              <w:rPr>
                <w:rFonts w:eastAsia="Arial"/>
                <w:b/>
                <w:szCs w:val="24"/>
                <w:lang w:val="it-IT"/>
              </w:rPr>
              <w:t>AMELÍ GISSEL NAVARRO LEPE</w:t>
            </w:r>
          </w:p>
        </w:tc>
      </w:tr>
      <w:tr w:rsidR="00340E20" w:rsidRPr="00CE500B" w14:paraId="458F5AF0" w14:textId="77777777" w:rsidTr="00CE500B">
        <w:trPr>
          <w:jc w:val="center"/>
        </w:trPr>
        <w:tc>
          <w:tcPr>
            <w:tcW w:w="5000" w:type="pct"/>
            <w:gridSpan w:val="2"/>
            <w:vAlign w:val="center"/>
          </w:tcPr>
          <w:p w14:paraId="7440AF26" w14:textId="77777777" w:rsidR="00340E20" w:rsidRDefault="00340E20" w:rsidP="00ED65BA">
            <w:pPr>
              <w:jc w:val="center"/>
              <w:rPr>
                <w:rFonts w:eastAsia="Arial"/>
                <w:b/>
                <w:szCs w:val="24"/>
                <w:lang w:val="it-IT"/>
              </w:rPr>
            </w:pPr>
          </w:p>
          <w:p w14:paraId="5558AA70" w14:textId="77777777" w:rsidR="00340E20" w:rsidRPr="00CE500B" w:rsidRDefault="00340E20" w:rsidP="00ED65BA">
            <w:pPr>
              <w:jc w:val="center"/>
              <w:rPr>
                <w:rFonts w:eastAsia="Arial"/>
                <w:b/>
                <w:szCs w:val="24"/>
                <w:lang w:val="it-IT"/>
              </w:rPr>
            </w:pPr>
          </w:p>
        </w:tc>
      </w:tr>
      <w:tr w:rsidR="007B06FA" w:rsidRPr="00CE500B" w14:paraId="27676D55" w14:textId="77777777" w:rsidTr="00CE500B">
        <w:trPr>
          <w:jc w:val="center"/>
        </w:trPr>
        <w:tc>
          <w:tcPr>
            <w:tcW w:w="2399" w:type="pct"/>
            <w:vAlign w:val="center"/>
          </w:tcPr>
          <w:p w14:paraId="2ACAA318" w14:textId="77777777" w:rsidR="007B06FA" w:rsidRPr="00CE500B" w:rsidRDefault="007B06FA" w:rsidP="00ED65BA">
            <w:pPr>
              <w:jc w:val="center"/>
              <w:rPr>
                <w:rFonts w:eastAsia="Arial"/>
                <w:b/>
                <w:szCs w:val="24"/>
              </w:rPr>
            </w:pPr>
            <w:r w:rsidRPr="00CE500B">
              <w:rPr>
                <w:rFonts w:eastAsia="Arial"/>
                <w:b/>
                <w:szCs w:val="24"/>
              </w:rPr>
              <w:t>MAGISTRADA</w:t>
            </w:r>
          </w:p>
          <w:p w14:paraId="3ADF99AC" w14:textId="77777777" w:rsidR="007B06FA" w:rsidRDefault="007B06FA" w:rsidP="00ED65BA">
            <w:pPr>
              <w:jc w:val="center"/>
              <w:rPr>
                <w:rFonts w:eastAsia="Arial"/>
                <w:b/>
                <w:szCs w:val="24"/>
              </w:rPr>
            </w:pPr>
          </w:p>
          <w:p w14:paraId="728E4F15" w14:textId="77777777" w:rsidR="00340E20" w:rsidRDefault="00340E20" w:rsidP="00ED65BA">
            <w:pPr>
              <w:jc w:val="center"/>
              <w:rPr>
                <w:rFonts w:eastAsia="Arial"/>
                <w:b/>
                <w:szCs w:val="24"/>
              </w:rPr>
            </w:pPr>
          </w:p>
          <w:p w14:paraId="47BCD5E2" w14:textId="77777777" w:rsidR="00340E20" w:rsidRPr="00CE500B" w:rsidRDefault="00340E20" w:rsidP="00ED65BA">
            <w:pPr>
              <w:jc w:val="center"/>
              <w:rPr>
                <w:rFonts w:eastAsia="Arial"/>
                <w:b/>
                <w:szCs w:val="24"/>
              </w:rPr>
            </w:pPr>
          </w:p>
          <w:p w14:paraId="2F17400A" w14:textId="77777777" w:rsidR="007B06FA" w:rsidRPr="00CE500B" w:rsidRDefault="007B06FA" w:rsidP="00ED65BA">
            <w:pPr>
              <w:jc w:val="center"/>
              <w:rPr>
                <w:rFonts w:eastAsia="Arial"/>
                <w:b/>
                <w:szCs w:val="24"/>
              </w:rPr>
            </w:pPr>
          </w:p>
          <w:p w14:paraId="2A009055" w14:textId="77777777" w:rsidR="007B06FA" w:rsidRPr="00CE500B" w:rsidRDefault="007B06FA" w:rsidP="00ED65BA">
            <w:pPr>
              <w:jc w:val="center"/>
              <w:rPr>
                <w:rFonts w:eastAsia="Arial"/>
                <w:b/>
                <w:szCs w:val="24"/>
              </w:rPr>
            </w:pPr>
            <w:r w:rsidRPr="00CE500B">
              <w:rPr>
                <w:rFonts w:eastAsia="Arial"/>
                <w:b/>
                <w:szCs w:val="24"/>
              </w:rPr>
              <w:t>YURISHA ANDRADE MORALES</w:t>
            </w:r>
          </w:p>
        </w:tc>
        <w:tc>
          <w:tcPr>
            <w:tcW w:w="2601" w:type="pct"/>
            <w:vAlign w:val="center"/>
          </w:tcPr>
          <w:p w14:paraId="72ADD867" w14:textId="77777777" w:rsidR="007B06FA" w:rsidRPr="00CE500B" w:rsidRDefault="007B06FA" w:rsidP="00ED65BA">
            <w:pPr>
              <w:jc w:val="center"/>
              <w:rPr>
                <w:rFonts w:eastAsia="Arial"/>
                <w:b/>
                <w:szCs w:val="24"/>
              </w:rPr>
            </w:pPr>
            <w:r w:rsidRPr="00CE500B">
              <w:rPr>
                <w:rFonts w:eastAsia="Arial"/>
                <w:b/>
                <w:szCs w:val="24"/>
              </w:rPr>
              <w:t>MAGISTRADA</w:t>
            </w:r>
          </w:p>
          <w:p w14:paraId="1253EB38" w14:textId="77777777" w:rsidR="007B06FA" w:rsidRDefault="007B06FA" w:rsidP="00ED65BA">
            <w:pPr>
              <w:jc w:val="center"/>
              <w:rPr>
                <w:rFonts w:eastAsia="Arial"/>
                <w:b/>
                <w:szCs w:val="24"/>
              </w:rPr>
            </w:pPr>
          </w:p>
          <w:p w14:paraId="115C0CC9" w14:textId="77777777" w:rsidR="00340E20" w:rsidRDefault="00340E20" w:rsidP="00ED65BA">
            <w:pPr>
              <w:jc w:val="center"/>
              <w:rPr>
                <w:rFonts w:eastAsia="Arial"/>
                <w:b/>
                <w:szCs w:val="24"/>
              </w:rPr>
            </w:pPr>
          </w:p>
          <w:p w14:paraId="7BD2CB23" w14:textId="77777777" w:rsidR="00340E20" w:rsidRPr="00CE500B" w:rsidRDefault="00340E20" w:rsidP="00ED65BA">
            <w:pPr>
              <w:jc w:val="center"/>
              <w:rPr>
                <w:rFonts w:eastAsia="Arial"/>
                <w:b/>
                <w:szCs w:val="24"/>
              </w:rPr>
            </w:pPr>
          </w:p>
          <w:p w14:paraId="38738A4D" w14:textId="77777777" w:rsidR="007B06FA" w:rsidRPr="00CE500B" w:rsidRDefault="007B06FA" w:rsidP="00ED65BA">
            <w:pPr>
              <w:jc w:val="center"/>
              <w:rPr>
                <w:rFonts w:eastAsia="Arial"/>
                <w:b/>
                <w:szCs w:val="24"/>
              </w:rPr>
            </w:pPr>
          </w:p>
          <w:p w14:paraId="438D8656" w14:textId="77777777" w:rsidR="007B06FA" w:rsidRPr="00CE500B" w:rsidRDefault="007B06FA" w:rsidP="00ED65BA">
            <w:pPr>
              <w:jc w:val="center"/>
              <w:rPr>
                <w:rFonts w:eastAsia="Arial"/>
                <w:b/>
                <w:szCs w:val="24"/>
              </w:rPr>
            </w:pPr>
            <w:r w:rsidRPr="00CE500B">
              <w:rPr>
                <w:rFonts w:eastAsia="Arial"/>
                <w:b/>
                <w:szCs w:val="24"/>
              </w:rPr>
              <w:t>ALMA ROSA BAHENA VILLALOBOS</w:t>
            </w:r>
          </w:p>
        </w:tc>
      </w:tr>
      <w:tr w:rsidR="0091222D" w:rsidRPr="00CE500B" w14:paraId="5F81D18C" w14:textId="77777777" w:rsidTr="00871108">
        <w:trPr>
          <w:trHeight w:val="80"/>
          <w:jc w:val="center"/>
        </w:trPr>
        <w:tc>
          <w:tcPr>
            <w:tcW w:w="2399" w:type="pct"/>
            <w:vAlign w:val="center"/>
          </w:tcPr>
          <w:p w14:paraId="52C7CCC1" w14:textId="77777777" w:rsidR="0091222D" w:rsidRPr="00CE500B" w:rsidRDefault="0091222D" w:rsidP="00871108">
            <w:pPr>
              <w:rPr>
                <w:rFonts w:eastAsia="Arial"/>
                <w:b/>
                <w:szCs w:val="24"/>
              </w:rPr>
            </w:pPr>
          </w:p>
        </w:tc>
        <w:tc>
          <w:tcPr>
            <w:tcW w:w="2601" w:type="pct"/>
            <w:vAlign w:val="center"/>
          </w:tcPr>
          <w:p w14:paraId="5606D763" w14:textId="77777777" w:rsidR="0091222D" w:rsidRPr="00CE500B" w:rsidRDefault="0091222D" w:rsidP="00871108">
            <w:pPr>
              <w:rPr>
                <w:rFonts w:eastAsia="Arial"/>
                <w:b/>
                <w:szCs w:val="24"/>
              </w:rPr>
            </w:pPr>
          </w:p>
        </w:tc>
      </w:tr>
      <w:tr w:rsidR="00340E20" w:rsidRPr="00CE500B" w14:paraId="788FB5F5" w14:textId="77777777" w:rsidTr="00340E20">
        <w:trPr>
          <w:jc w:val="center"/>
        </w:trPr>
        <w:tc>
          <w:tcPr>
            <w:tcW w:w="5000" w:type="pct"/>
            <w:gridSpan w:val="2"/>
            <w:vAlign w:val="center"/>
          </w:tcPr>
          <w:p w14:paraId="74162BA3" w14:textId="77777777" w:rsidR="00340E20" w:rsidRDefault="00340E20" w:rsidP="00ED65BA">
            <w:pPr>
              <w:jc w:val="center"/>
              <w:rPr>
                <w:rFonts w:eastAsia="Arial"/>
                <w:b/>
                <w:szCs w:val="24"/>
              </w:rPr>
            </w:pPr>
          </w:p>
          <w:p w14:paraId="1C0D6D96" w14:textId="77777777" w:rsidR="004F0044" w:rsidRDefault="004F0044" w:rsidP="00ED65BA">
            <w:pPr>
              <w:jc w:val="center"/>
              <w:rPr>
                <w:rFonts w:eastAsia="Arial"/>
                <w:b/>
                <w:szCs w:val="24"/>
              </w:rPr>
            </w:pPr>
          </w:p>
          <w:p w14:paraId="74C47194" w14:textId="77777777" w:rsidR="004F0044" w:rsidRDefault="004F0044" w:rsidP="00ED65BA">
            <w:pPr>
              <w:jc w:val="center"/>
              <w:rPr>
                <w:rFonts w:eastAsia="Arial"/>
                <w:b/>
                <w:szCs w:val="24"/>
              </w:rPr>
            </w:pPr>
          </w:p>
          <w:p w14:paraId="33BE745D" w14:textId="77777777" w:rsidR="004F0044" w:rsidRDefault="004F0044" w:rsidP="00ED65BA">
            <w:pPr>
              <w:jc w:val="center"/>
              <w:rPr>
                <w:rFonts w:eastAsia="Arial"/>
                <w:b/>
                <w:szCs w:val="24"/>
              </w:rPr>
            </w:pPr>
          </w:p>
          <w:p w14:paraId="47CC02AE" w14:textId="77777777" w:rsidR="004F0044" w:rsidRPr="00CE500B" w:rsidRDefault="004F0044" w:rsidP="00ED65BA">
            <w:pPr>
              <w:jc w:val="center"/>
              <w:rPr>
                <w:rFonts w:eastAsia="Arial"/>
                <w:b/>
                <w:szCs w:val="24"/>
              </w:rPr>
            </w:pPr>
          </w:p>
        </w:tc>
      </w:tr>
      <w:tr w:rsidR="007B06FA" w:rsidRPr="00CE500B" w14:paraId="1C3F93E8" w14:textId="77777777" w:rsidTr="00CE500B">
        <w:trPr>
          <w:jc w:val="center"/>
        </w:trPr>
        <w:tc>
          <w:tcPr>
            <w:tcW w:w="2399" w:type="pct"/>
            <w:vAlign w:val="center"/>
          </w:tcPr>
          <w:p w14:paraId="54DF585E" w14:textId="77777777" w:rsidR="004F0044" w:rsidRDefault="004F0044" w:rsidP="00ED65BA">
            <w:pPr>
              <w:jc w:val="center"/>
              <w:rPr>
                <w:rFonts w:eastAsia="Arial"/>
                <w:b/>
                <w:szCs w:val="24"/>
              </w:rPr>
            </w:pPr>
          </w:p>
          <w:p w14:paraId="5A018A15" w14:textId="43595359" w:rsidR="007B06FA" w:rsidRPr="00CE500B" w:rsidRDefault="007B06FA" w:rsidP="00ED65BA">
            <w:pPr>
              <w:jc w:val="center"/>
              <w:rPr>
                <w:rFonts w:eastAsia="Arial"/>
                <w:b/>
                <w:szCs w:val="24"/>
              </w:rPr>
            </w:pPr>
            <w:r w:rsidRPr="00CE500B">
              <w:rPr>
                <w:rFonts w:eastAsia="Arial"/>
                <w:b/>
                <w:szCs w:val="24"/>
              </w:rPr>
              <w:t>MAGISTRADO</w:t>
            </w:r>
          </w:p>
          <w:p w14:paraId="081B2119" w14:textId="77777777" w:rsidR="007B06FA" w:rsidRPr="00CE500B" w:rsidRDefault="007B06FA" w:rsidP="00ED65BA">
            <w:pPr>
              <w:jc w:val="center"/>
              <w:rPr>
                <w:rFonts w:eastAsia="Arial"/>
                <w:b/>
                <w:szCs w:val="24"/>
              </w:rPr>
            </w:pPr>
          </w:p>
          <w:p w14:paraId="13D16AEA" w14:textId="77777777" w:rsidR="007B06FA" w:rsidRDefault="007B06FA" w:rsidP="00ED65BA">
            <w:pPr>
              <w:jc w:val="center"/>
              <w:rPr>
                <w:rFonts w:eastAsia="Arial"/>
                <w:b/>
                <w:szCs w:val="24"/>
              </w:rPr>
            </w:pPr>
          </w:p>
          <w:p w14:paraId="6A78A677" w14:textId="77777777" w:rsidR="00340E20" w:rsidRDefault="00340E20" w:rsidP="00ED65BA">
            <w:pPr>
              <w:jc w:val="center"/>
              <w:rPr>
                <w:rFonts w:eastAsia="Arial"/>
                <w:b/>
                <w:szCs w:val="24"/>
              </w:rPr>
            </w:pPr>
          </w:p>
          <w:p w14:paraId="2CA8D9F2" w14:textId="77777777" w:rsidR="00871108" w:rsidRPr="00CE500B" w:rsidRDefault="00871108" w:rsidP="00ED65BA">
            <w:pPr>
              <w:jc w:val="center"/>
              <w:rPr>
                <w:rFonts w:eastAsia="Arial"/>
                <w:b/>
                <w:szCs w:val="24"/>
              </w:rPr>
            </w:pPr>
          </w:p>
          <w:p w14:paraId="63FF5AA3" w14:textId="05855DA1" w:rsidR="007B06FA" w:rsidRPr="00CE500B" w:rsidRDefault="007B06FA" w:rsidP="00ED65BA">
            <w:pPr>
              <w:jc w:val="center"/>
              <w:rPr>
                <w:rFonts w:eastAsia="Arial"/>
                <w:b/>
                <w:szCs w:val="24"/>
              </w:rPr>
            </w:pPr>
            <w:r w:rsidRPr="00CE500B">
              <w:rPr>
                <w:rFonts w:eastAsia="Arial"/>
                <w:b/>
                <w:szCs w:val="24"/>
              </w:rPr>
              <w:t>ADRIÁN HERNÁNDEZ PINEDO</w:t>
            </w:r>
          </w:p>
        </w:tc>
        <w:tc>
          <w:tcPr>
            <w:tcW w:w="2601" w:type="pct"/>
            <w:vAlign w:val="center"/>
          </w:tcPr>
          <w:p w14:paraId="32CDB4D3" w14:textId="77777777" w:rsidR="007B06FA" w:rsidRPr="00CE500B" w:rsidRDefault="007B06FA" w:rsidP="00ED65BA">
            <w:pPr>
              <w:jc w:val="center"/>
              <w:rPr>
                <w:rFonts w:eastAsia="Arial"/>
                <w:b/>
                <w:szCs w:val="24"/>
                <w:lang w:val="it-IT"/>
              </w:rPr>
            </w:pPr>
            <w:r w:rsidRPr="00CE500B">
              <w:rPr>
                <w:rFonts w:eastAsia="Arial"/>
                <w:b/>
                <w:szCs w:val="24"/>
                <w:lang w:val="it-IT"/>
              </w:rPr>
              <w:t>MAGISTRADO</w:t>
            </w:r>
          </w:p>
          <w:p w14:paraId="189EC292" w14:textId="77777777" w:rsidR="007B06FA" w:rsidRPr="00CE500B" w:rsidRDefault="007B06FA" w:rsidP="00ED65BA">
            <w:pPr>
              <w:jc w:val="center"/>
              <w:rPr>
                <w:rFonts w:eastAsia="Arial"/>
                <w:b/>
                <w:szCs w:val="24"/>
                <w:lang w:val="it-IT"/>
              </w:rPr>
            </w:pPr>
          </w:p>
          <w:p w14:paraId="1D9B0C32" w14:textId="77777777" w:rsidR="007B06FA" w:rsidRDefault="007B06FA" w:rsidP="00ED65BA">
            <w:pPr>
              <w:jc w:val="center"/>
              <w:rPr>
                <w:rFonts w:eastAsia="Arial"/>
                <w:b/>
                <w:szCs w:val="24"/>
                <w:lang w:val="it-IT"/>
              </w:rPr>
            </w:pPr>
          </w:p>
          <w:p w14:paraId="0C8DBE24" w14:textId="77777777" w:rsidR="00340E20" w:rsidRDefault="00340E20" w:rsidP="00ED65BA">
            <w:pPr>
              <w:jc w:val="center"/>
              <w:rPr>
                <w:rFonts w:eastAsia="Arial"/>
                <w:b/>
                <w:szCs w:val="24"/>
                <w:lang w:val="it-IT"/>
              </w:rPr>
            </w:pPr>
          </w:p>
          <w:p w14:paraId="2DA0989D" w14:textId="77777777" w:rsidR="00340E20" w:rsidRPr="00CE500B" w:rsidRDefault="00340E20" w:rsidP="00ED65BA">
            <w:pPr>
              <w:jc w:val="center"/>
              <w:rPr>
                <w:rFonts w:eastAsia="Arial"/>
                <w:b/>
                <w:szCs w:val="24"/>
                <w:lang w:val="it-IT"/>
              </w:rPr>
            </w:pPr>
          </w:p>
          <w:p w14:paraId="602F93A2" w14:textId="77777777" w:rsidR="007B06FA" w:rsidRPr="00CE500B" w:rsidRDefault="007B06FA" w:rsidP="00ED65BA">
            <w:pPr>
              <w:jc w:val="center"/>
              <w:rPr>
                <w:rFonts w:eastAsia="Arial"/>
                <w:b/>
                <w:szCs w:val="24"/>
                <w:lang w:val="it-IT"/>
              </w:rPr>
            </w:pPr>
            <w:r w:rsidRPr="00CE500B">
              <w:rPr>
                <w:rFonts w:eastAsia="Arial"/>
                <w:b/>
                <w:szCs w:val="24"/>
              </w:rPr>
              <w:t>ERIC LÓPEZ VILLASEÑOR</w:t>
            </w:r>
          </w:p>
        </w:tc>
      </w:tr>
      <w:tr w:rsidR="00340E20" w:rsidRPr="00CE500B" w14:paraId="5004977D" w14:textId="77777777" w:rsidTr="00CE500B">
        <w:trPr>
          <w:jc w:val="center"/>
        </w:trPr>
        <w:tc>
          <w:tcPr>
            <w:tcW w:w="5000" w:type="pct"/>
            <w:gridSpan w:val="2"/>
            <w:vAlign w:val="center"/>
          </w:tcPr>
          <w:p w14:paraId="7BED0C7A" w14:textId="77777777" w:rsidR="00340E20" w:rsidRPr="00CE500B" w:rsidRDefault="00340E20" w:rsidP="00ED65BA">
            <w:pPr>
              <w:jc w:val="center"/>
              <w:rPr>
                <w:rFonts w:eastAsia="Arial"/>
                <w:b/>
                <w:szCs w:val="24"/>
              </w:rPr>
            </w:pPr>
          </w:p>
        </w:tc>
      </w:tr>
      <w:tr w:rsidR="007B06FA" w:rsidRPr="00CE500B" w14:paraId="42810864" w14:textId="77777777" w:rsidTr="00CE500B">
        <w:trPr>
          <w:jc w:val="center"/>
        </w:trPr>
        <w:tc>
          <w:tcPr>
            <w:tcW w:w="5000" w:type="pct"/>
            <w:gridSpan w:val="2"/>
            <w:vAlign w:val="center"/>
          </w:tcPr>
          <w:p w14:paraId="32D2281B" w14:textId="77777777" w:rsidR="004F0044" w:rsidRDefault="004F0044" w:rsidP="00ED65BA">
            <w:pPr>
              <w:jc w:val="center"/>
              <w:rPr>
                <w:rFonts w:eastAsia="Arial"/>
                <w:b/>
                <w:szCs w:val="24"/>
              </w:rPr>
            </w:pPr>
          </w:p>
          <w:p w14:paraId="53C83006" w14:textId="2C82D92C" w:rsidR="007B06FA" w:rsidRPr="00CE500B" w:rsidRDefault="007B06FA" w:rsidP="00ED65BA">
            <w:pPr>
              <w:jc w:val="center"/>
              <w:rPr>
                <w:rFonts w:eastAsia="Arial"/>
                <w:b/>
                <w:szCs w:val="24"/>
              </w:rPr>
            </w:pPr>
            <w:r w:rsidRPr="00CE500B">
              <w:rPr>
                <w:rFonts w:eastAsia="Arial"/>
                <w:b/>
                <w:szCs w:val="24"/>
              </w:rPr>
              <w:t>SECRETARIO GENERAL DE ACUERDOS</w:t>
            </w:r>
          </w:p>
          <w:p w14:paraId="41E73B1C" w14:textId="77777777" w:rsidR="007B06FA" w:rsidRDefault="007B06FA" w:rsidP="00ED65BA">
            <w:pPr>
              <w:jc w:val="center"/>
              <w:rPr>
                <w:rFonts w:eastAsia="Arial"/>
                <w:b/>
                <w:szCs w:val="24"/>
              </w:rPr>
            </w:pPr>
          </w:p>
          <w:p w14:paraId="61D07DEF" w14:textId="77777777" w:rsidR="00D81A31" w:rsidRDefault="00D81A31" w:rsidP="00ED65BA">
            <w:pPr>
              <w:jc w:val="center"/>
              <w:rPr>
                <w:rFonts w:eastAsia="Arial"/>
                <w:b/>
                <w:szCs w:val="24"/>
              </w:rPr>
            </w:pPr>
          </w:p>
          <w:p w14:paraId="1CD33C71" w14:textId="77777777" w:rsidR="00340E20" w:rsidRPr="00CE500B" w:rsidRDefault="00340E20" w:rsidP="00ED65BA">
            <w:pPr>
              <w:jc w:val="center"/>
              <w:rPr>
                <w:rFonts w:eastAsia="Arial"/>
                <w:b/>
                <w:szCs w:val="24"/>
              </w:rPr>
            </w:pPr>
          </w:p>
          <w:p w14:paraId="5ED36E59" w14:textId="77777777" w:rsidR="007B06FA" w:rsidRPr="00CE500B" w:rsidRDefault="007B06FA" w:rsidP="00ED65BA">
            <w:pPr>
              <w:jc w:val="center"/>
              <w:rPr>
                <w:rFonts w:eastAsia="Arial"/>
                <w:b/>
                <w:szCs w:val="24"/>
              </w:rPr>
            </w:pPr>
          </w:p>
          <w:p w14:paraId="703D299D" w14:textId="77777777" w:rsidR="007B06FA" w:rsidRDefault="007B06FA" w:rsidP="00ED65BA">
            <w:pPr>
              <w:jc w:val="center"/>
              <w:rPr>
                <w:rFonts w:eastAsia="Arial"/>
                <w:b/>
                <w:szCs w:val="24"/>
              </w:rPr>
            </w:pPr>
            <w:r w:rsidRPr="00CE500B">
              <w:rPr>
                <w:rFonts w:eastAsia="Arial"/>
                <w:b/>
                <w:szCs w:val="24"/>
              </w:rPr>
              <w:t>VÍCTOR HUGO ARROYO SANDOVAL</w:t>
            </w:r>
          </w:p>
          <w:p w14:paraId="2CC9EF9F" w14:textId="77777777" w:rsidR="00871108" w:rsidRDefault="00871108" w:rsidP="00ED65BA">
            <w:pPr>
              <w:jc w:val="center"/>
              <w:rPr>
                <w:rFonts w:eastAsia="Arial"/>
                <w:b/>
                <w:szCs w:val="24"/>
              </w:rPr>
            </w:pPr>
          </w:p>
          <w:p w14:paraId="43753E80" w14:textId="77777777" w:rsidR="00871108" w:rsidRDefault="00871108" w:rsidP="00ED65BA">
            <w:pPr>
              <w:jc w:val="center"/>
              <w:rPr>
                <w:rFonts w:eastAsia="Arial"/>
                <w:b/>
                <w:szCs w:val="24"/>
              </w:rPr>
            </w:pPr>
          </w:p>
          <w:p w14:paraId="00307FB9" w14:textId="77777777" w:rsidR="004F0044" w:rsidRDefault="004F0044" w:rsidP="00871108">
            <w:pPr>
              <w:rPr>
                <w:rFonts w:eastAsia="Calibri" w:cs="Arial"/>
                <w:b/>
                <w:bCs/>
              </w:rPr>
            </w:pPr>
          </w:p>
          <w:p w14:paraId="2EBA927B" w14:textId="77777777" w:rsidR="004F0044" w:rsidRDefault="004F0044" w:rsidP="00871108">
            <w:pPr>
              <w:rPr>
                <w:rFonts w:eastAsia="Calibri" w:cs="Arial"/>
                <w:b/>
                <w:bCs/>
              </w:rPr>
            </w:pPr>
          </w:p>
          <w:p w14:paraId="5B77F09D" w14:textId="5FA09680" w:rsidR="00871108" w:rsidRDefault="00871108" w:rsidP="00871108">
            <w:pPr>
              <w:rPr>
                <w:rFonts w:eastAsia="Calibri" w:cs="Arial"/>
                <w:b/>
                <w:bCs/>
              </w:rPr>
            </w:pPr>
            <w:r w:rsidRPr="0F318A2B">
              <w:rPr>
                <w:rFonts w:eastAsia="Calibri" w:cs="Arial"/>
                <w:b/>
                <w:bCs/>
              </w:rPr>
              <w:t xml:space="preserve">VOTO </w:t>
            </w:r>
            <w:r>
              <w:rPr>
                <w:rFonts w:eastAsia="Calibri" w:cs="Arial"/>
                <w:b/>
                <w:bCs/>
              </w:rPr>
              <w:t>PARTICULAR</w:t>
            </w:r>
            <w:r>
              <w:rPr>
                <w:rStyle w:val="Refdenotaalpie"/>
                <w:rFonts w:eastAsia="Calibri" w:cs="Arial"/>
                <w:b/>
                <w:bCs/>
              </w:rPr>
              <w:footnoteReference w:id="53"/>
            </w:r>
            <w:r w:rsidRPr="0F318A2B">
              <w:rPr>
                <w:rFonts w:eastAsia="Calibri" w:cs="Arial"/>
                <w:b/>
                <w:bCs/>
              </w:rPr>
              <w:t xml:space="preserve"> QUE FORMULA LA MAGISTRADA AMELÍ GISSEL NAVARRO LEPE, EN </w:t>
            </w:r>
            <w:r>
              <w:rPr>
                <w:rFonts w:eastAsia="Calibri" w:cs="Arial"/>
                <w:b/>
                <w:bCs/>
              </w:rPr>
              <w:t xml:space="preserve">RELACIÓN CON EL RECURSO DE APELACIÓN </w:t>
            </w:r>
            <w:r>
              <w:rPr>
                <w:rFonts w:eastAsia="Calibri" w:cs="Arial"/>
                <w:b/>
                <w:bCs/>
              </w:rPr>
              <w:br/>
              <w:t>TEEM-RAP-007/2026</w:t>
            </w:r>
          </w:p>
          <w:p w14:paraId="2356A09C" w14:textId="77777777" w:rsidR="00871108" w:rsidRDefault="00871108" w:rsidP="00871108">
            <w:pPr>
              <w:spacing w:line="360" w:lineRule="auto"/>
              <w:rPr>
                <w:rFonts w:eastAsia="Calibri" w:cs="Arial"/>
                <w:b/>
              </w:rPr>
            </w:pPr>
          </w:p>
          <w:p w14:paraId="4D5C57E3" w14:textId="77777777" w:rsidR="00871108" w:rsidRDefault="00871108" w:rsidP="00871108">
            <w:pPr>
              <w:spacing w:line="360" w:lineRule="auto"/>
              <w:rPr>
                <w:rFonts w:cs="Arial"/>
              </w:rPr>
            </w:pPr>
            <w:r>
              <w:rPr>
                <w:rFonts w:cs="Arial"/>
              </w:rPr>
              <w:t>Se emite el presente voto particular al no compartir la determinación tomada en la sentencia, por una cuestión de exhaustividad en la resolución impugnada.</w:t>
            </w:r>
          </w:p>
          <w:p w14:paraId="30A60E49" w14:textId="77777777" w:rsidR="00871108" w:rsidRDefault="00871108" w:rsidP="00871108">
            <w:pPr>
              <w:spacing w:line="360" w:lineRule="auto"/>
              <w:rPr>
                <w:rFonts w:cs="Arial"/>
              </w:rPr>
            </w:pPr>
          </w:p>
          <w:p w14:paraId="4A3B6110" w14:textId="59FA83E5" w:rsidR="00871108" w:rsidRDefault="00871108" w:rsidP="00871108">
            <w:pPr>
              <w:spacing w:line="360" w:lineRule="auto"/>
              <w:rPr>
                <w:rFonts w:cs="Arial"/>
              </w:rPr>
            </w:pPr>
            <w:r>
              <w:rPr>
                <w:rFonts w:cs="Arial"/>
              </w:rPr>
              <w:t xml:space="preserve">Ello, porque considero que, </w:t>
            </w:r>
            <w:r w:rsidRPr="008B3C8A">
              <w:rPr>
                <w:rFonts w:cs="Arial"/>
              </w:rPr>
              <w:t xml:space="preserve">la autoridad electoral debía </w:t>
            </w:r>
            <w:r>
              <w:rPr>
                <w:rFonts w:cs="Arial"/>
              </w:rPr>
              <w:t xml:space="preserve">pronunciarse sobre la inmunidad parlamentaria, previo a la determinación e imposición de la medida de apremio. </w:t>
            </w:r>
          </w:p>
          <w:p w14:paraId="537D2688" w14:textId="77777777" w:rsidR="00871108" w:rsidRDefault="00871108" w:rsidP="00871108">
            <w:pPr>
              <w:spacing w:line="360" w:lineRule="auto"/>
              <w:rPr>
                <w:rFonts w:cs="Arial"/>
              </w:rPr>
            </w:pPr>
          </w:p>
          <w:p w14:paraId="0F6347F9" w14:textId="174E0297" w:rsidR="004428FA" w:rsidRDefault="00871108" w:rsidP="00871108">
            <w:pPr>
              <w:spacing w:line="360" w:lineRule="auto"/>
              <w:rPr>
                <w:rFonts w:cs="Arial"/>
              </w:rPr>
            </w:pPr>
            <w:r>
              <w:rPr>
                <w:rFonts w:cs="Arial"/>
              </w:rPr>
              <w:t xml:space="preserve">En este escenario, </w:t>
            </w:r>
            <w:r w:rsidRPr="00BF7B75">
              <w:rPr>
                <w:rFonts w:cs="Arial"/>
              </w:rPr>
              <w:t xml:space="preserve">la sentencia debió revocar el acuerdo impugnado y ordenar a la autoridad responsable emitir una nueva determinación en la que, de manera previa a </w:t>
            </w:r>
            <w:r>
              <w:rPr>
                <w:rFonts w:cs="Arial"/>
              </w:rPr>
              <w:t xml:space="preserve">la determinación del </w:t>
            </w:r>
            <w:r w:rsidRPr="00BF7B75">
              <w:rPr>
                <w:rFonts w:cs="Arial"/>
              </w:rPr>
              <w:t xml:space="preserve">incumplimiento y, en su caso, </w:t>
            </w:r>
            <w:r>
              <w:rPr>
                <w:rFonts w:cs="Arial"/>
              </w:rPr>
              <w:t>de la</w:t>
            </w:r>
            <w:r w:rsidRPr="00BF7B75">
              <w:rPr>
                <w:rFonts w:cs="Arial"/>
              </w:rPr>
              <w:t xml:space="preserve"> medida de apremio, </w:t>
            </w:r>
            <w:r>
              <w:rPr>
                <w:rFonts w:cs="Arial"/>
              </w:rPr>
              <w:t xml:space="preserve">manifestara lo que considerara correspondiente a la </w:t>
            </w:r>
            <w:r w:rsidRPr="00BF7B75">
              <w:rPr>
                <w:rFonts w:cs="Arial"/>
              </w:rPr>
              <w:t>inmunidad parlamentaria prevista en el artículo 61 de la Constitución Política de los Estados Unidos Mexicanos.</w:t>
            </w:r>
          </w:p>
          <w:p w14:paraId="18AD52B5" w14:textId="77777777" w:rsidR="004F0044" w:rsidRDefault="004F0044" w:rsidP="00871108">
            <w:pPr>
              <w:spacing w:line="360" w:lineRule="auto"/>
              <w:rPr>
                <w:rFonts w:cs="Arial"/>
              </w:rPr>
            </w:pPr>
          </w:p>
          <w:p w14:paraId="599B09A2" w14:textId="77777777" w:rsidR="00871108" w:rsidRPr="00BF7B75" w:rsidRDefault="00871108" w:rsidP="00871108">
            <w:pPr>
              <w:spacing w:line="360" w:lineRule="auto"/>
              <w:jc w:val="center"/>
              <w:rPr>
                <w:rFonts w:eastAsia="Calibri" w:cs="Arial"/>
                <w:b/>
                <w:bCs/>
              </w:rPr>
            </w:pPr>
            <w:r w:rsidRPr="00BF7B75">
              <w:rPr>
                <w:rFonts w:eastAsia="Calibri" w:cs="Arial"/>
                <w:b/>
                <w:bCs/>
              </w:rPr>
              <w:t>MAGISTRADA</w:t>
            </w:r>
          </w:p>
          <w:p w14:paraId="2BCD62D8" w14:textId="77777777" w:rsidR="00871108" w:rsidRDefault="00871108" w:rsidP="00871108">
            <w:pPr>
              <w:spacing w:line="360" w:lineRule="auto"/>
              <w:jc w:val="center"/>
              <w:rPr>
                <w:rFonts w:eastAsia="Calibri" w:cs="Arial"/>
              </w:rPr>
            </w:pPr>
          </w:p>
          <w:p w14:paraId="55756AFA" w14:textId="77777777" w:rsidR="00871108" w:rsidRPr="00BF7B75" w:rsidRDefault="00871108" w:rsidP="00871108">
            <w:pPr>
              <w:spacing w:line="360" w:lineRule="auto"/>
              <w:jc w:val="center"/>
              <w:rPr>
                <w:rFonts w:eastAsia="Calibri" w:cs="Arial"/>
              </w:rPr>
            </w:pPr>
          </w:p>
          <w:p w14:paraId="757271B4" w14:textId="77EEE13D" w:rsidR="007B06FA" w:rsidRPr="00CE500B" w:rsidRDefault="00871108" w:rsidP="00871108">
            <w:pPr>
              <w:spacing w:line="360" w:lineRule="auto"/>
              <w:jc w:val="center"/>
              <w:rPr>
                <w:rFonts w:eastAsia="Arial"/>
                <w:b/>
                <w:szCs w:val="24"/>
              </w:rPr>
            </w:pPr>
            <w:r w:rsidRPr="00BF7B75">
              <w:rPr>
                <w:rFonts w:eastAsia="Calibri" w:cs="Arial"/>
                <w:b/>
                <w:bCs/>
              </w:rPr>
              <w:t>AMELÍ GISSEL NAVARRO LEPE</w:t>
            </w:r>
          </w:p>
        </w:tc>
      </w:tr>
    </w:tbl>
    <w:p w14:paraId="1A802B8F" w14:textId="77777777" w:rsidR="00A65728" w:rsidRPr="00A65728" w:rsidRDefault="00A65728" w:rsidP="00C82940">
      <w:pPr>
        <w:rPr>
          <w:rFonts w:eastAsia="Arial"/>
          <w:szCs w:val="24"/>
        </w:rPr>
      </w:pPr>
    </w:p>
    <w:p w14:paraId="0905BF78" w14:textId="6E324CF6" w:rsidR="007B06FA" w:rsidRPr="00871108" w:rsidRDefault="0091222D" w:rsidP="00C82940">
      <w:pPr>
        <w:rPr>
          <w:rFonts w:eastAsia="Arial Narrow" w:cs="Arial"/>
          <w:b/>
          <w:bCs/>
          <w:sz w:val="18"/>
          <w:szCs w:val="18"/>
        </w:rPr>
      </w:pPr>
      <w:r w:rsidRPr="00871108">
        <w:rPr>
          <w:rFonts w:eastAsia="Arial Narrow" w:cs="Arial"/>
          <w:sz w:val="18"/>
          <w:szCs w:val="18"/>
        </w:rPr>
        <w:t xml:space="preserve">El suscrito Víctor Hugo Arroyo Sandoval, Secretario General de Acuerdos del Tribunal Electoral del Estado, con fundamento en los artículos 69, fracción VII del Código Electoral del Estado y 66, fracciones I y II del Reglamento Interior del Tribunal Electoral del Estado, </w:t>
      </w:r>
      <w:r w:rsidRPr="00871108">
        <w:rPr>
          <w:rFonts w:eastAsia="Arial Narrow" w:cs="Arial"/>
          <w:b/>
          <w:bCs/>
          <w:sz w:val="18"/>
          <w:szCs w:val="18"/>
        </w:rPr>
        <w:t xml:space="preserve">hago constar </w:t>
      </w:r>
      <w:r w:rsidRPr="00871108">
        <w:rPr>
          <w:rFonts w:eastAsia="Arial Narrow" w:cs="Arial"/>
          <w:sz w:val="18"/>
          <w:szCs w:val="18"/>
        </w:rPr>
        <w:t xml:space="preserve">que las firmas electrónicas que obran en el presente documento corresponden a la sentencia emitida por el Pleno del Tribunal Electoral del Estado, en sesión pública celebrada el trece de agosto de dos mil veintiséis, dentro del Recurso de Apelación </w:t>
      </w:r>
      <w:r w:rsidRPr="00871108">
        <w:rPr>
          <w:rFonts w:eastAsia="Arial Narrow" w:cs="Arial"/>
          <w:b/>
          <w:bCs/>
          <w:sz w:val="18"/>
          <w:szCs w:val="18"/>
        </w:rPr>
        <w:t>TEEM-RAP-007/2026</w:t>
      </w:r>
      <w:r w:rsidRPr="00871108">
        <w:rPr>
          <w:rFonts w:eastAsia="Arial Narrow" w:cs="Arial"/>
          <w:sz w:val="18"/>
          <w:szCs w:val="18"/>
        </w:rPr>
        <w:t xml:space="preserve">, la cual fue aprobada por mayoría de votos, con el voto en contra y emitiendo voto particular la Magistrada </w:t>
      </w:r>
      <w:proofErr w:type="spellStart"/>
      <w:r w:rsidRPr="00871108">
        <w:rPr>
          <w:rFonts w:eastAsia="Arial Narrow" w:cs="Arial"/>
          <w:sz w:val="18"/>
          <w:szCs w:val="18"/>
        </w:rPr>
        <w:t>Amelí</w:t>
      </w:r>
      <w:proofErr w:type="spellEnd"/>
      <w:r w:rsidRPr="00871108">
        <w:rPr>
          <w:rFonts w:eastAsia="Arial Narrow" w:cs="Arial"/>
          <w:sz w:val="18"/>
          <w:szCs w:val="18"/>
        </w:rPr>
        <w:t xml:space="preserve"> Gissel Navarro Lepe; documento que consta de </w:t>
      </w:r>
      <w:r w:rsidR="00871108" w:rsidRPr="00871108">
        <w:rPr>
          <w:rFonts w:eastAsia="Arial Narrow" w:cs="Arial"/>
          <w:sz w:val="18"/>
          <w:szCs w:val="18"/>
        </w:rPr>
        <w:t>veinti</w:t>
      </w:r>
      <w:r w:rsidR="00871108">
        <w:rPr>
          <w:rFonts w:eastAsia="Arial Narrow" w:cs="Arial"/>
          <w:sz w:val="18"/>
          <w:szCs w:val="18"/>
        </w:rPr>
        <w:t>cinco</w:t>
      </w:r>
      <w:r w:rsidRPr="00871108">
        <w:rPr>
          <w:rFonts w:eastAsia="Arial Narrow" w:cs="Arial"/>
          <w:sz w:val="18"/>
          <w:szCs w:val="18"/>
        </w:rPr>
        <w:t xml:space="preserve"> páginas, incluida la presente; mismo que se firma de manera electrónica. </w:t>
      </w:r>
      <w:r w:rsidRPr="00871108">
        <w:rPr>
          <w:rFonts w:eastAsia="Arial Narrow" w:cs="Arial"/>
          <w:b/>
          <w:bCs/>
          <w:sz w:val="18"/>
          <w:szCs w:val="18"/>
        </w:rPr>
        <w:t>Doy fe.</w:t>
      </w:r>
    </w:p>
    <w:p w14:paraId="40D88B41" w14:textId="77777777" w:rsidR="0091222D" w:rsidRDefault="0091222D" w:rsidP="00C82940">
      <w:pPr>
        <w:rPr>
          <w:rFonts w:eastAsia="Arial"/>
          <w:b/>
          <w:sz w:val="18"/>
          <w:szCs w:val="18"/>
        </w:rPr>
      </w:pPr>
    </w:p>
    <w:p w14:paraId="3FD4ACAD" w14:textId="77777777" w:rsidR="006F1139" w:rsidRDefault="006F1139" w:rsidP="00C82940">
      <w:pPr>
        <w:rPr>
          <w:rFonts w:eastAsia="Arial"/>
          <w:b/>
          <w:sz w:val="18"/>
          <w:szCs w:val="18"/>
        </w:rPr>
      </w:pPr>
    </w:p>
    <w:p w14:paraId="6059C5FB" w14:textId="77777777" w:rsidR="006F1139" w:rsidRPr="00871108" w:rsidRDefault="006F1139" w:rsidP="00C82940">
      <w:pPr>
        <w:rPr>
          <w:rFonts w:eastAsia="Arial"/>
          <w:b/>
          <w:sz w:val="18"/>
          <w:szCs w:val="18"/>
        </w:rPr>
      </w:pPr>
    </w:p>
    <w:p w14:paraId="20B2EBB2" w14:textId="77777777" w:rsidR="0068759B" w:rsidRDefault="007B06FA" w:rsidP="0068759B">
      <w:pPr>
        <w:rPr>
          <w:rFonts w:eastAsia="Arial Narrow"/>
          <w:b/>
          <w:bCs/>
          <w:smallCaps/>
          <w:sz w:val="18"/>
          <w:szCs w:val="18"/>
        </w:rPr>
      </w:pPr>
      <w:r w:rsidRPr="00871108">
        <w:rPr>
          <w:rFonts w:eastAsia="Arial Narrow"/>
          <w:b/>
          <w:bCs/>
          <w:sz w:val="18"/>
          <w:szCs w:val="18"/>
        </w:rPr>
        <w:t xml:space="preserve">Este documento es una representación gráfica autorizada mediante firmas electrónicas certificadas, el cual tiene plena validez jurídica de conformidad con el numeral tercero y cuarto </w:t>
      </w:r>
      <w:r w:rsidRPr="00871108">
        <w:rPr>
          <w:rFonts w:eastAsia="Arial Narrow"/>
          <w:b/>
          <w:bCs/>
          <w:sz w:val="18"/>
          <w:szCs w:val="18"/>
        </w:rPr>
        <w:lastRenderedPageBreak/>
        <w:t xml:space="preserve">del </w:t>
      </w:r>
      <w:r w:rsidR="00982FB0" w:rsidRPr="00871108">
        <w:rPr>
          <w:rFonts w:eastAsia="Arial Narrow"/>
          <w:b/>
          <w:bCs/>
          <w:smallCaps/>
          <w:sz w:val="18"/>
          <w:szCs w:val="18"/>
        </w:rPr>
        <w:t>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bookmarkEnd w:id="0"/>
    </w:p>
    <w:p w14:paraId="6DA46B31" w14:textId="77777777" w:rsidR="0068759B" w:rsidRDefault="0068759B" w:rsidP="0068759B">
      <w:pPr>
        <w:rPr>
          <w:rFonts w:eastAsia="Arial Narrow"/>
          <w:b/>
          <w:bCs/>
          <w:smallCaps/>
          <w:sz w:val="18"/>
          <w:szCs w:val="18"/>
        </w:rPr>
      </w:pPr>
    </w:p>
    <w:p w14:paraId="40A9E060" w14:textId="77777777" w:rsidR="0068759B" w:rsidRDefault="0068759B" w:rsidP="0068759B">
      <w:pPr>
        <w:rPr>
          <w:rFonts w:eastAsia="Arial Narrow"/>
          <w:b/>
          <w:bCs/>
          <w:smallCaps/>
          <w:sz w:val="18"/>
          <w:szCs w:val="18"/>
        </w:rPr>
      </w:pPr>
    </w:p>
    <w:p w14:paraId="287D9AE9" w14:textId="0B6D3E6E" w:rsidR="004D4364" w:rsidRDefault="004D4364" w:rsidP="0068759B">
      <w:pPr>
        <w:jc w:val="center"/>
        <w:rPr>
          <w:rFonts w:ascii="Arial Narrow" w:hAnsi="Arial Narrow"/>
          <w:b/>
          <w:bCs/>
          <w:szCs w:val="24"/>
        </w:rPr>
      </w:pPr>
      <w:r w:rsidRPr="0068759B">
        <w:rPr>
          <w:rFonts w:ascii="Arial Narrow" w:hAnsi="Arial Narrow"/>
          <w:b/>
          <w:bCs/>
          <w:szCs w:val="24"/>
        </w:rPr>
        <w:t>FUNDAMENTACI</w:t>
      </w:r>
      <w:r w:rsidR="002A21A6">
        <w:rPr>
          <w:rFonts w:ascii="Arial Narrow" w:hAnsi="Arial Narrow"/>
          <w:b/>
          <w:bCs/>
          <w:szCs w:val="24"/>
        </w:rPr>
        <w:t>Ó</w:t>
      </w:r>
      <w:r w:rsidRPr="0068759B">
        <w:rPr>
          <w:rFonts w:ascii="Arial Narrow" w:hAnsi="Arial Narrow"/>
          <w:b/>
          <w:bCs/>
          <w:szCs w:val="24"/>
        </w:rPr>
        <w:t>N LEGAL</w:t>
      </w:r>
    </w:p>
    <w:p w14:paraId="79B125C2" w14:textId="77777777" w:rsidR="0068759B" w:rsidRDefault="0068759B" w:rsidP="0068759B">
      <w:pPr>
        <w:jc w:val="center"/>
        <w:rPr>
          <w:rFonts w:ascii="Arial Narrow" w:hAnsi="Arial Narrow"/>
          <w:b/>
          <w:bCs/>
          <w:szCs w:val="24"/>
        </w:rPr>
      </w:pPr>
    </w:p>
    <w:p w14:paraId="5DB73221" w14:textId="77777777" w:rsidR="0068759B" w:rsidRPr="0068759B" w:rsidRDefault="0068759B" w:rsidP="002A21A6">
      <w:pPr>
        <w:pBdr>
          <w:top w:val="nil"/>
          <w:left w:val="nil"/>
          <w:bottom w:val="nil"/>
          <w:right w:val="nil"/>
          <w:between w:val="nil"/>
        </w:pBdr>
        <w:spacing w:line="276" w:lineRule="auto"/>
        <w:rPr>
          <w:rFonts w:ascii="Arial Narrow" w:hAnsi="Arial Narrow" w:cs="Arial"/>
          <w:bCs/>
          <w:szCs w:val="24"/>
        </w:rPr>
      </w:pPr>
      <w:bookmarkStart w:id="2" w:name="_Hlk215142236"/>
      <w:bookmarkStart w:id="3" w:name="_Hlk219715271"/>
      <w:r w:rsidRPr="0068759B">
        <w:rPr>
          <w:rFonts w:ascii="Arial Narrow" w:hAnsi="Arial Narrow" w:cs="Arial"/>
          <w:b/>
          <w:szCs w:val="24"/>
        </w:rPr>
        <w:t>*</w:t>
      </w:r>
      <w:r w:rsidRPr="0068759B">
        <w:rPr>
          <w:rFonts w:ascii="Arial Narrow" w:hAnsi="Arial Narrow" w:cs="Arial"/>
          <w:bCs/>
          <w:szCs w:val="24"/>
        </w:rPr>
        <w:t xml:space="preserve"> </w:t>
      </w:r>
      <w:r w:rsidRPr="0068759B">
        <w:rPr>
          <w:rFonts w:ascii="Arial Narrow" w:hAnsi="Arial Narrow" w:cs="Arial"/>
          <w:b/>
          <w:szCs w:val="24"/>
        </w:rPr>
        <w:t>LTAIPEMO.</w:t>
      </w:r>
      <w:r w:rsidRPr="0068759B">
        <w:rPr>
          <w:rFonts w:ascii="Arial Narrow" w:hAnsi="Arial Narrow" w:cs="Arial"/>
          <w:bCs/>
          <w:szCs w:val="24"/>
        </w:rPr>
        <w:t xml:space="preserve"> Ley de Transparencia y Acceso a la Información Pública del Estado de Michoacán de Ocampo.</w:t>
      </w:r>
    </w:p>
    <w:p w14:paraId="580B0AF5" w14:textId="77777777" w:rsidR="0068759B" w:rsidRPr="0068759B" w:rsidRDefault="0068759B" w:rsidP="002A21A6">
      <w:pPr>
        <w:pBdr>
          <w:top w:val="nil"/>
          <w:left w:val="nil"/>
          <w:bottom w:val="nil"/>
          <w:right w:val="nil"/>
          <w:between w:val="nil"/>
        </w:pBdr>
        <w:spacing w:line="276" w:lineRule="auto"/>
        <w:rPr>
          <w:rFonts w:ascii="Arial Narrow" w:hAnsi="Arial Narrow" w:cs="Arial"/>
          <w:bCs/>
          <w:szCs w:val="24"/>
        </w:rPr>
      </w:pPr>
    </w:p>
    <w:p w14:paraId="3AB03338" w14:textId="77777777" w:rsidR="0068759B" w:rsidRPr="0068759B" w:rsidRDefault="0068759B" w:rsidP="002A21A6">
      <w:pPr>
        <w:pBdr>
          <w:top w:val="nil"/>
          <w:left w:val="nil"/>
          <w:bottom w:val="nil"/>
          <w:right w:val="nil"/>
          <w:between w:val="nil"/>
        </w:pBdr>
        <w:spacing w:line="276" w:lineRule="auto"/>
        <w:rPr>
          <w:rFonts w:ascii="Arial Narrow" w:hAnsi="Arial Narrow" w:cs="Arial"/>
          <w:bCs/>
          <w:szCs w:val="24"/>
        </w:rPr>
      </w:pPr>
      <w:r w:rsidRPr="0068759B">
        <w:rPr>
          <w:rFonts w:ascii="Arial Narrow" w:hAnsi="Arial Narrow" w:cs="Arial"/>
          <w:b/>
          <w:szCs w:val="24"/>
        </w:rPr>
        <w:t>* LPDPPSOEMO.</w:t>
      </w:r>
      <w:r w:rsidRPr="0068759B">
        <w:rPr>
          <w:rFonts w:ascii="Arial Narrow" w:hAnsi="Arial Narrow" w:cs="Arial"/>
          <w:bCs/>
          <w:szCs w:val="24"/>
        </w:rPr>
        <w:t xml:space="preserve"> Ley de Protección de Datos Personales en Posesión de Sujetos Obligados del Estado de Michoacán de Ocampo.</w:t>
      </w:r>
    </w:p>
    <w:p w14:paraId="14A9B97F" w14:textId="77777777" w:rsidR="0068759B" w:rsidRPr="0068759B" w:rsidRDefault="0068759B" w:rsidP="002A21A6">
      <w:pPr>
        <w:pBdr>
          <w:top w:val="nil"/>
          <w:left w:val="nil"/>
          <w:bottom w:val="nil"/>
          <w:right w:val="nil"/>
          <w:between w:val="nil"/>
        </w:pBdr>
        <w:spacing w:line="276" w:lineRule="auto"/>
        <w:rPr>
          <w:rFonts w:ascii="Arial Narrow" w:hAnsi="Arial Narrow" w:cs="Arial"/>
          <w:bCs/>
          <w:szCs w:val="24"/>
        </w:rPr>
      </w:pPr>
    </w:p>
    <w:p w14:paraId="4E3E01EC" w14:textId="77777777" w:rsidR="0068759B" w:rsidRPr="0068759B" w:rsidRDefault="0068759B" w:rsidP="002A21A6">
      <w:pPr>
        <w:pBdr>
          <w:top w:val="nil"/>
          <w:left w:val="nil"/>
          <w:bottom w:val="nil"/>
          <w:right w:val="nil"/>
          <w:between w:val="nil"/>
        </w:pBdr>
        <w:tabs>
          <w:tab w:val="left" w:pos="426"/>
        </w:tabs>
        <w:spacing w:line="276" w:lineRule="auto"/>
        <w:rPr>
          <w:rFonts w:ascii="Arial Narrow" w:hAnsi="Arial Narrow" w:cs="Arial"/>
          <w:bCs/>
          <w:szCs w:val="24"/>
        </w:rPr>
      </w:pPr>
      <w:r w:rsidRPr="0068759B">
        <w:rPr>
          <w:rFonts w:ascii="Arial Narrow" w:hAnsi="Arial Narrow" w:cs="Arial"/>
          <w:b/>
          <w:szCs w:val="24"/>
        </w:rPr>
        <w:t>*LGMCDIEVP.</w:t>
      </w:r>
      <w:r w:rsidRPr="0068759B">
        <w:rPr>
          <w:rFonts w:ascii="Arial Narrow" w:hAnsi="Arial Narrow" w:cs="Arial"/>
          <w:bCs/>
          <w:szCs w:val="24"/>
        </w:rPr>
        <w:t xml:space="preserve"> Lineamientos Generales en Materia de Clasificación y Desclasificación de la Información, así como para la Elaboración de Versiones Públicas.</w:t>
      </w:r>
      <w:bookmarkEnd w:id="2"/>
    </w:p>
    <w:bookmarkEnd w:id="3"/>
    <w:p w14:paraId="79F05B46" w14:textId="77777777" w:rsidR="004D4364" w:rsidRPr="0068759B" w:rsidRDefault="004D4364" w:rsidP="002A21A6">
      <w:pPr>
        <w:spacing w:line="276" w:lineRule="auto"/>
        <w:rPr>
          <w:rFonts w:ascii="Arial Narrow" w:hAnsi="Arial Narrow"/>
          <w:szCs w:val="24"/>
        </w:rPr>
      </w:pPr>
    </w:p>
    <w:p w14:paraId="43E31E30" w14:textId="77777777" w:rsidR="004D4364" w:rsidRPr="0068759B" w:rsidRDefault="004D4364" w:rsidP="002A21A6">
      <w:pPr>
        <w:spacing w:line="276" w:lineRule="auto"/>
        <w:rPr>
          <w:rFonts w:ascii="Arial Narrow" w:hAnsi="Arial Narrow"/>
          <w:szCs w:val="24"/>
        </w:rPr>
      </w:pPr>
      <w:r w:rsidRPr="0068759B">
        <w:rPr>
          <w:rFonts w:ascii="Arial Narrow" w:hAnsi="Arial Narrow"/>
          <w:szCs w:val="24"/>
        </w:rPr>
        <w:t xml:space="preserve">No.1 </w:t>
      </w:r>
      <w:proofErr w:type="spellStart"/>
      <w:r w:rsidRPr="0068759B">
        <w:rPr>
          <w:rFonts w:ascii="Arial Narrow" w:hAnsi="Arial Narrow"/>
          <w:szCs w:val="24"/>
        </w:rPr>
        <w:t>ELIMINADO_el_número_de_expediente_antecedente</w:t>
      </w:r>
      <w:proofErr w:type="spellEnd"/>
      <w:r w:rsidRPr="0068759B">
        <w:rPr>
          <w:rFonts w:ascii="Arial Narrow" w:hAnsi="Arial Narrow"/>
          <w:szCs w:val="24"/>
        </w:rPr>
        <w:t xml:space="preserve"> en 1 </w:t>
      </w:r>
      <w:proofErr w:type="spellStart"/>
      <w:r w:rsidRPr="0068759B">
        <w:rPr>
          <w:rFonts w:ascii="Arial Narrow" w:hAnsi="Arial Narrow"/>
          <w:szCs w:val="24"/>
        </w:rPr>
        <w:t>renglon</w:t>
      </w:r>
      <w:proofErr w:type="spellEnd"/>
      <w:r w:rsidRPr="0068759B">
        <w:rPr>
          <w:rFonts w:ascii="Arial Narrow" w:hAnsi="Arial Narrow"/>
          <w:szCs w:val="24"/>
        </w:rPr>
        <w:t>(es) por ser un dato personal sobre situación jurídica o legal de conformidad con el Artículo 100 de la LTAIPEMO, Artículo 4 fracción X de la LPDPPSOEMO y Lineamiento Trigésimo Octavo fracción I. 7. de los LGMCDIEVP*.</w:t>
      </w:r>
    </w:p>
    <w:p w14:paraId="449463D5" w14:textId="77777777" w:rsidR="004D4364" w:rsidRPr="0068759B" w:rsidRDefault="004D4364" w:rsidP="002A21A6">
      <w:pPr>
        <w:spacing w:line="276" w:lineRule="auto"/>
        <w:rPr>
          <w:rFonts w:ascii="Arial Narrow" w:hAnsi="Arial Narrow"/>
          <w:szCs w:val="24"/>
        </w:rPr>
      </w:pPr>
    </w:p>
    <w:p w14:paraId="59CCCD76" w14:textId="77777777" w:rsidR="004D4364" w:rsidRPr="0068759B" w:rsidRDefault="004D4364" w:rsidP="002A21A6">
      <w:pPr>
        <w:spacing w:line="276" w:lineRule="auto"/>
        <w:rPr>
          <w:rFonts w:ascii="Arial Narrow" w:hAnsi="Arial Narrow"/>
          <w:szCs w:val="24"/>
        </w:rPr>
      </w:pPr>
      <w:r w:rsidRPr="0068759B">
        <w:rPr>
          <w:rFonts w:ascii="Arial Narrow" w:hAnsi="Arial Narrow"/>
          <w:szCs w:val="24"/>
        </w:rPr>
        <w:t xml:space="preserve">No.2 </w:t>
      </w:r>
      <w:proofErr w:type="spellStart"/>
      <w:r w:rsidRPr="0068759B">
        <w:rPr>
          <w:rFonts w:ascii="Arial Narrow" w:hAnsi="Arial Narrow"/>
          <w:szCs w:val="24"/>
        </w:rPr>
        <w:t>ELIMINADO_el_nombre_de_la_parte_quejosa</w:t>
      </w:r>
      <w:proofErr w:type="spellEnd"/>
      <w:r w:rsidRPr="0068759B">
        <w:rPr>
          <w:rFonts w:ascii="Arial Narrow" w:hAnsi="Arial Narrow"/>
          <w:szCs w:val="24"/>
        </w:rPr>
        <w:t xml:space="preserve"> en 1 </w:t>
      </w:r>
      <w:proofErr w:type="spellStart"/>
      <w:r w:rsidRPr="0068759B">
        <w:rPr>
          <w:rFonts w:ascii="Arial Narrow" w:hAnsi="Arial Narrow"/>
          <w:szCs w:val="24"/>
        </w:rPr>
        <w:t>renglon</w:t>
      </w:r>
      <w:proofErr w:type="spellEnd"/>
      <w:r w:rsidRPr="0068759B">
        <w:rPr>
          <w:rFonts w:ascii="Arial Narrow" w:hAnsi="Arial Narrow"/>
          <w:szCs w:val="24"/>
        </w:rPr>
        <w:t>(es) por ser un dato personal identificativo de conformidad con el Artículo 100 de la LTAIPEMO, Artículo 4 fracción X de la LPDPPSOEMO y Lineamiento Trigésimo Octavo fracción I. 1. de los LGMCDIEVP*.</w:t>
      </w:r>
    </w:p>
    <w:p w14:paraId="26CEA055" w14:textId="77777777" w:rsidR="004D4364" w:rsidRPr="0068759B" w:rsidRDefault="004D4364" w:rsidP="002A21A6">
      <w:pPr>
        <w:spacing w:line="276" w:lineRule="auto"/>
        <w:rPr>
          <w:rFonts w:ascii="Arial Narrow" w:hAnsi="Arial Narrow"/>
          <w:szCs w:val="24"/>
        </w:rPr>
      </w:pPr>
    </w:p>
    <w:p w14:paraId="280439B1" w14:textId="77777777" w:rsidR="004D4364" w:rsidRPr="0068759B" w:rsidRDefault="004D4364" w:rsidP="002A21A6">
      <w:pPr>
        <w:spacing w:line="276" w:lineRule="auto"/>
        <w:rPr>
          <w:rFonts w:ascii="Arial Narrow" w:hAnsi="Arial Narrow"/>
          <w:szCs w:val="24"/>
        </w:rPr>
      </w:pPr>
      <w:r w:rsidRPr="0068759B">
        <w:rPr>
          <w:rFonts w:ascii="Arial Narrow" w:hAnsi="Arial Narrow"/>
          <w:szCs w:val="24"/>
        </w:rPr>
        <w:t xml:space="preserve">No.3 </w:t>
      </w:r>
      <w:proofErr w:type="spellStart"/>
      <w:r w:rsidRPr="0068759B">
        <w:rPr>
          <w:rFonts w:ascii="Arial Narrow" w:hAnsi="Arial Narrow"/>
          <w:szCs w:val="24"/>
        </w:rPr>
        <w:t>ELIMINADO_el_número_de_expediente_antecedente</w:t>
      </w:r>
      <w:proofErr w:type="spellEnd"/>
      <w:r w:rsidRPr="0068759B">
        <w:rPr>
          <w:rFonts w:ascii="Arial Narrow" w:hAnsi="Arial Narrow"/>
          <w:szCs w:val="24"/>
        </w:rPr>
        <w:t xml:space="preserve"> en 1 </w:t>
      </w:r>
      <w:proofErr w:type="spellStart"/>
      <w:r w:rsidRPr="0068759B">
        <w:rPr>
          <w:rFonts w:ascii="Arial Narrow" w:hAnsi="Arial Narrow"/>
          <w:szCs w:val="24"/>
        </w:rPr>
        <w:t>renglon</w:t>
      </w:r>
      <w:proofErr w:type="spellEnd"/>
      <w:r w:rsidRPr="0068759B">
        <w:rPr>
          <w:rFonts w:ascii="Arial Narrow" w:hAnsi="Arial Narrow"/>
          <w:szCs w:val="24"/>
        </w:rPr>
        <w:t>(es) por ser un dato personal sobre situación jurídica o legal de conformidad con el Artículo 100 de la LTAIPEMO, Artículo 4 fracción X de la LPDPPSOEMO y Lineamiento Trigésimo Octavo fracción I. 7. de los LGMCDIEVP*.</w:t>
      </w:r>
    </w:p>
    <w:p w14:paraId="5BD013C1" w14:textId="77777777" w:rsidR="004D4364" w:rsidRPr="0068759B" w:rsidRDefault="004D4364" w:rsidP="002A21A6">
      <w:pPr>
        <w:spacing w:line="276" w:lineRule="auto"/>
        <w:rPr>
          <w:rFonts w:ascii="Arial Narrow" w:hAnsi="Arial Narrow"/>
          <w:szCs w:val="24"/>
        </w:rPr>
      </w:pPr>
    </w:p>
    <w:p w14:paraId="79E6B1DF" w14:textId="77777777" w:rsidR="004D4364" w:rsidRPr="0068759B" w:rsidRDefault="004D4364" w:rsidP="002A21A6">
      <w:pPr>
        <w:spacing w:line="276" w:lineRule="auto"/>
        <w:rPr>
          <w:rFonts w:ascii="Arial Narrow" w:hAnsi="Arial Narrow"/>
          <w:szCs w:val="24"/>
        </w:rPr>
      </w:pPr>
      <w:r w:rsidRPr="0068759B">
        <w:rPr>
          <w:rFonts w:ascii="Arial Narrow" w:hAnsi="Arial Narrow"/>
          <w:szCs w:val="24"/>
        </w:rPr>
        <w:t xml:space="preserve">No.4 </w:t>
      </w:r>
      <w:proofErr w:type="spellStart"/>
      <w:r w:rsidRPr="0068759B">
        <w:rPr>
          <w:rFonts w:ascii="Arial Narrow" w:hAnsi="Arial Narrow"/>
          <w:szCs w:val="24"/>
        </w:rPr>
        <w:t>ELIMINADO_el_número_de_expediente_antecedente</w:t>
      </w:r>
      <w:proofErr w:type="spellEnd"/>
      <w:r w:rsidRPr="0068759B">
        <w:rPr>
          <w:rFonts w:ascii="Arial Narrow" w:hAnsi="Arial Narrow"/>
          <w:szCs w:val="24"/>
        </w:rPr>
        <w:t xml:space="preserve"> en 1 </w:t>
      </w:r>
      <w:proofErr w:type="spellStart"/>
      <w:r w:rsidRPr="0068759B">
        <w:rPr>
          <w:rFonts w:ascii="Arial Narrow" w:hAnsi="Arial Narrow"/>
          <w:szCs w:val="24"/>
        </w:rPr>
        <w:t>renglon</w:t>
      </w:r>
      <w:proofErr w:type="spellEnd"/>
      <w:r w:rsidRPr="0068759B">
        <w:rPr>
          <w:rFonts w:ascii="Arial Narrow" w:hAnsi="Arial Narrow"/>
          <w:szCs w:val="24"/>
        </w:rPr>
        <w:t>(es) por ser un dato personal sobre situación jurídica o legal de conformidad con el Artículo 100 de la LTAIPEMO, Artículo 4 fracción X de la LPDPPSOEMO y Lineamiento Trigésimo Octavo fracción I. 7. de los LGMCDIEVP*.</w:t>
      </w:r>
    </w:p>
    <w:p w14:paraId="73D0113D" w14:textId="77777777" w:rsidR="004D4364" w:rsidRPr="0068759B" w:rsidRDefault="004D4364" w:rsidP="002A21A6">
      <w:pPr>
        <w:spacing w:line="276" w:lineRule="auto"/>
        <w:rPr>
          <w:rFonts w:ascii="Arial Narrow" w:hAnsi="Arial Narrow"/>
          <w:szCs w:val="24"/>
        </w:rPr>
      </w:pPr>
    </w:p>
    <w:p w14:paraId="5E0BCACF" w14:textId="77777777" w:rsidR="004D4364" w:rsidRPr="0068759B" w:rsidRDefault="004D4364" w:rsidP="002A21A6">
      <w:pPr>
        <w:spacing w:line="276" w:lineRule="auto"/>
        <w:rPr>
          <w:rFonts w:ascii="Arial Narrow" w:hAnsi="Arial Narrow"/>
          <w:szCs w:val="24"/>
        </w:rPr>
      </w:pPr>
      <w:r w:rsidRPr="0068759B">
        <w:rPr>
          <w:rFonts w:ascii="Arial Narrow" w:hAnsi="Arial Narrow"/>
          <w:szCs w:val="24"/>
        </w:rPr>
        <w:t xml:space="preserve">No.5 </w:t>
      </w:r>
      <w:proofErr w:type="spellStart"/>
      <w:r w:rsidRPr="0068759B">
        <w:rPr>
          <w:rFonts w:ascii="Arial Narrow" w:hAnsi="Arial Narrow"/>
          <w:szCs w:val="24"/>
        </w:rPr>
        <w:t>ELIMINADO_el_número_de_expediente_antecedente</w:t>
      </w:r>
      <w:proofErr w:type="spellEnd"/>
      <w:r w:rsidRPr="0068759B">
        <w:rPr>
          <w:rFonts w:ascii="Arial Narrow" w:hAnsi="Arial Narrow"/>
          <w:szCs w:val="24"/>
        </w:rPr>
        <w:t xml:space="preserve"> en 1 </w:t>
      </w:r>
      <w:proofErr w:type="spellStart"/>
      <w:r w:rsidRPr="0068759B">
        <w:rPr>
          <w:rFonts w:ascii="Arial Narrow" w:hAnsi="Arial Narrow"/>
          <w:szCs w:val="24"/>
        </w:rPr>
        <w:t>renglon</w:t>
      </w:r>
      <w:proofErr w:type="spellEnd"/>
      <w:r w:rsidRPr="0068759B">
        <w:rPr>
          <w:rFonts w:ascii="Arial Narrow" w:hAnsi="Arial Narrow"/>
          <w:szCs w:val="24"/>
        </w:rPr>
        <w:t>(es) por ser un dato personal sobre situación jurídica o legal de conformidad con el Artículo 100 de la LTAIPEMO, Artículo 4 fracción X de la LPDPPSOEMO y Lineamiento Trigésimo Octavo fracción I. 7. de los LGMCDIEVP*.</w:t>
      </w:r>
    </w:p>
    <w:p w14:paraId="4116D04D" w14:textId="77777777" w:rsidR="004D4364" w:rsidRPr="0068759B" w:rsidRDefault="004D4364" w:rsidP="002A21A6">
      <w:pPr>
        <w:spacing w:line="276" w:lineRule="auto"/>
        <w:rPr>
          <w:rFonts w:ascii="Arial Narrow" w:hAnsi="Arial Narrow"/>
          <w:szCs w:val="24"/>
        </w:rPr>
      </w:pPr>
    </w:p>
    <w:p w14:paraId="53279B78" w14:textId="77777777" w:rsidR="004D4364" w:rsidRPr="0068759B" w:rsidRDefault="004D4364" w:rsidP="002A21A6">
      <w:pPr>
        <w:spacing w:line="276" w:lineRule="auto"/>
        <w:rPr>
          <w:rFonts w:ascii="Arial Narrow" w:hAnsi="Arial Narrow"/>
          <w:szCs w:val="24"/>
        </w:rPr>
      </w:pPr>
      <w:r w:rsidRPr="0068759B">
        <w:rPr>
          <w:rFonts w:ascii="Arial Narrow" w:hAnsi="Arial Narrow"/>
          <w:szCs w:val="24"/>
        </w:rPr>
        <w:t xml:space="preserve">No.6 </w:t>
      </w:r>
      <w:proofErr w:type="spellStart"/>
      <w:r w:rsidRPr="0068759B">
        <w:rPr>
          <w:rFonts w:ascii="Arial Narrow" w:hAnsi="Arial Narrow"/>
          <w:szCs w:val="24"/>
        </w:rPr>
        <w:t>ELIMINADO_el_número_de_expediente_antecedente</w:t>
      </w:r>
      <w:proofErr w:type="spellEnd"/>
      <w:r w:rsidRPr="0068759B">
        <w:rPr>
          <w:rFonts w:ascii="Arial Narrow" w:hAnsi="Arial Narrow"/>
          <w:szCs w:val="24"/>
        </w:rPr>
        <w:t xml:space="preserve"> en 1 </w:t>
      </w:r>
      <w:proofErr w:type="spellStart"/>
      <w:r w:rsidRPr="0068759B">
        <w:rPr>
          <w:rFonts w:ascii="Arial Narrow" w:hAnsi="Arial Narrow"/>
          <w:szCs w:val="24"/>
        </w:rPr>
        <w:t>renglon</w:t>
      </w:r>
      <w:proofErr w:type="spellEnd"/>
      <w:r w:rsidRPr="0068759B">
        <w:rPr>
          <w:rFonts w:ascii="Arial Narrow" w:hAnsi="Arial Narrow"/>
          <w:szCs w:val="24"/>
        </w:rPr>
        <w:t>(es) por ser un dato personal sobre situación jurídica o legal de conformidad con el Artículo 100 de la LTAIPEMO, Artículo 4 fracción X de la LPDPPSOEMO y Lineamiento Trigésimo Octavo fracción I. 7. de los LGMCDIEVP*.</w:t>
      </w:r>
    </w:p>
    <w:p w14:paraId="35A1A60F" w14:textId="77777777" w:rsidR="004D4364" w:rsidRPr="0068759B" w:rsidRDefault="004D4364" w:rsidP="002A21A6">
      <w:pPr>
        <w:spacing w:line="276" w:lineRule="auto"/>
        <w:rPr>
          <w:rFonts w:ascii="Arial Narrow" w:hAnsi="Arial Narrow"/>
          <w:szCs w:val="24"/>
        </w:rPr>
      </w:pPr>
    </w:p>
    <w:p w14:paraId="6FE31F83" w14:textId="77777777" w:rsidR="004D4364" w:rsidRPr="0068759B" w:rsidRDefault="004D4364" w:rsidP="002A21A6">
      <w:pPr>
        <w:spacing w:line="276" w:lineRule="auto"/>
        <w:rPr>
          <w:rFonts w:ascii="Arial Narrow" w:hAnsi="Arial Narrow"/>
          <w:szCs w:val="24"/>
        </w:rPr>
      </w:pPr>
      <w:r w:rsidRPr="0068759B">
        <w:rPr>
          <w:rFonts w:ascii="Arial Narrow" w:hAnsi="Arial Narrow"/>
          <w:szCs w:val="24"/>
        </w:rPr>
        <w:t xml:space="preserve">No.7 ELIMINADAS_las_expresiones_que_afectan_la_intimidad_y/o_privacidad_de_la_denunciante en 1 </w:t>
      </w:r>
      <w:proofErr w:type="spellStart"/>
      <w:r w:rsidRPr="0068759B">
        <w:rPr>
          <w:rFonts w:ascii="Arial Narrow" w:hAnsi="Arial Narrow"/>
          <w:szCs w:val="24"/>
        </w:rPr>
        <w:t>renglon</w:t>
      </w:r>
      <w:proofErr w:type="spellEnd"/>
      <w:r w:rsidRPr="0068759B">
        <w:rPr>
          <w:rFonts w:ascii="Arial Narrow" w:hAnsi="Arial Narrow"/>
          <w:szCs w:val="24"/>
        </w:rPr>
        <w:t xml:space="preserve">(es) de conformidad con el artículo 100 de la LTAIPEMO; los artículos 4, fracciones IX y XI, y 7, así como los demás relativos y aplicables de la LPDPPSOEMO; y el Lineamiento </w:t>
      </w:r>
      <w:r w:rsidRPr="0068759B">
        <w:rPr>
          <w:rFonts w:ascii="Arial Narrow" w:hAnsi="Arial Narrow"/>
          <w:szCs w:val="24"/>
        </w:rPr>
        <w:lastRenderedPageBreak/>
        <w:t>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71FD6149" w14:textId="77777777" w:rsidR="004D4364" w:rsidRPr="0068759B" w:rsidRDefault="004D4364" w:rsidP="002A21A6">
      <w:pPr>
        <w:spacing w:line="276" w:lineRule="auto"/>
        <w:rPr>
          <w:rFonts w:ascii="Arial Narrow" w:hAnsi="Arial Narrow"/>
          <w:szCs w:val="24"/>
        </w:rPr>
      </w:pPr>
    </w:p>
    <w:p w14:paraId="6704406F" w14:textId="77777777" w:rsidR="004D4364" w:rsidRPr="0068759B" w:rsidRDefault="004D4364" w:rsidP="002A21A6">
      <w:pPr>
        <w:spacing w:line="276" w:lineRule="auto"/>
        <w:rPr>
          <w:rFonts w:ascii="Arial Narrow" w:hAnsi="Arial Narrow"/>
          <w:szCs w:val="24"/>
        </w:rPr>
      </w:pPr>
      <w:r w:rsidRPr="0068759B">
        <w:rPr>
          <w:rFonts w:ascii="Arial Narrow" w:hAnsi="Arial Narrow"/>
          <w:szCs w:val="24"/>
        </w:rPr>
        <w:t xml:space="preserve">No.8 </w:t>
      </w:r>
      <w:proofErr w:type="spellStart"/>
      <w:r w:rsidRPr="0068759B">
        <w:rPr>
          <w:rFonts w:ascii="Arial Narrow" w:hAnsi="Arial Narrow"/>
          <w:szCs w:val="24"/>
        </w:rPr>
        <w:t>ELIMINADO_el_número_de_expediente_antecedente</w:t>
      </w:r>
      <w:proofErr w:type="spellEnd"/>
      <w:r w:rsidRPr="0068759B">
        <w:rPr>
          <w:rFonts w:ascii="Arial Narrow" w:hAnsi="Arial Narrow"/>
          <w:szCs w:val="24"/>
        </w:rPr>
        <w:t xml:space="preserve"> en 1 </w:t>
      </w:r>
      <w:proofErr w:type="spellStart"/>
      <w:r w:rsidRPr="0068759B">
        <w:rPr>
          <w:rFonts w:ascii="Arial Narrow" w:hAnsi="Arial Narrow"/>
          <w:szCs w:val="24"/>
        </w:rPr>
        <w:t>renglon</w:t>
      </w:r>
      <w:proofErr w:type="spellEnd"/>
      <w:r w:rsidRPr="0068759B">
        <w:rPr>
          <w:rFonts w:ascii="Arial Narrow" w:hAnsi="Arial Narrow"/>
          <w:szCs w:val="24"/>
        </w:rPr>
        <w:t>(es) por ser un dato personal sobre situación jurídica o legal de conformidad con el Artículo 100 de la LTAIPEMO, Artículo 4 fracción X de la LPDPPSOEMO y Lineamiento Trigésimo Octavo fracción I. 7. de los LGMCDIEVP*.</w:t>
      </w:r>
    </w:p>
    <w:p w14:paraId="1DF7C434" w14:textId="77777777" w:rsidR="004D4364" w:rsidRPr="0068759B" w:rsidRDefault="004D4364" w:rsidP="002A21A6">
      <w:pPr>
        <w:spacing w:line="276" w:lineRule="auto"/>
        <w:rPr>
          <w:rFonts w:ascii="Arial Narrow" w:hAnsi="Arial Narrow"/>
          <w:szCs w:val="24"/>
        </w:rPr>
      </w:pPr>
    </w:p>
    <w:p w14:paraId="423F3951" w14:textId="77777777" w:rsidR="004D4364" w:rsidRPr="0068759B" w:rsidRDefault="004D4364" w:rsidP="002A21A6">
      <w:pPr>
        <w:spacing w:line="276" w:lineRule="auto"/>
        <w:rPr>
          <w:rFonts w:ascii="Arial Narrow" w:hAnsi="Arial Narrow"/>
          <w:szCs w:val="24"/>
        </w:rPr>
      </w:pPr>
      <w:r w:rsidRPr="0068759B">
        <w:rPr>
          <w:rFonts w:ascii="Arial Narrow" w:hAnsi="Arial Narrow"/>
          <w:szCs w:val="24"/>
        </w:rPr>
        <w:t xml:space="preserve">No.9 ELIMINADAS_las_expresiones_que_afectan_la_intimidad_y/o_privacidad_de_la_denunciante en 1 </w:t>
      </w:r>
      <w:proofErr w:type="spellStart"/>
      <w:r w:rsidRPr="0068759B">
        <w:rPr>
          <w:rFonts w:ascii="Arial Narrow" w:hAnsi="Arial Narrow"/>
          <w:szCs w:val="24"/>
        </w:rPr>
        <w:t>renglon</w:t>
      </w:r>
      <w:proofErr w:type="spellEnd"/>
      <w:r w:rsidRPr="0068759B">
        <w:rPr>
          <w:rFonts w:ascii="Arial Narrow" w:hAnsi="Arial Narrow"/>
          <w:szCs w:val="24"/>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60BC8004" w14:textId="77777777" w:rsidR="004D4364" w:rsidRPr="0068759B" w:rsidRDefault="004D4364" w:rsidP="002A21A6">
      <w:pPr>
        <w:spacing w:line="276" w:lineRule="auto"/>
        <w:rPr>
          <w:rFonts w:ascii="Arial Narrow" w:hAnsi="Arial Narrow"/>
          <w:szCs w:val="24"/>
        </w:rPr>
      </w:pPr>
    </w:p>
    <w:p w14:paraId="195F420F" w14:textId="77777777" w:rsidR="004D4364" w:rsidRPr="0068759B" w:rsidRDefault="004D4364" w:rsidP="002A21A6">
      <w:pPr>
        <w:spacing w:line="276" w:lineRule="auto"/>
        <w:rPr>
          <w:rFonts w:ascii="Arial Narrow" w:hAnsi="Arial Narrow"/>
          <w:szCs w:val="24"/>
        </w:rPr>
      </w:pPr>
      <w:r w:rsidRPr="0068759B">
        <w:rPr>
          <w:rFonts w:ascii="Arial Narrow" w:hAnsi="Arial Narrow"/>
          <w:szCs w:val="24"/>
        </w:rPr>
        <w:t xml:space="preserve">No.10 </w:t>
      </w:r>
      <w:proofErr w:type="spellStart"/>
      <w:r w:rsidRPr="0068759B">
        <w:rPr>
          <w:rFonts w:ascii="Arial Narrow" w:hAnsi="Arial Narrow"/>
          <w:szCs w:val="24"/>
        </w:rPr>
        <w:t>ELIMINADO_el_número_de_expediente_antecedente</w:t>
      </w:r>
      <w:proofErr w:type="spellEnd"/>
      <w:r w:rsidRPr="0068759B">
        <w:rPr>
          <w:rFonts w:ascii="Arial Narrow" w:hAnsi="Arial Narrow"/>
          <w:szCs w:val="24"/>
        </w:rPr>
        <w:t xml:space="preserve"> en 1 </w:t>
      </w:r>
      <w:proofErr w:type="spellStart"/>
      <w:r w:rsidRPr="0068759B">
        <w:rPr>
          <w:rFonts w:ascii="Arial Narrow" w:hAnsi="Arial Narrow"/>
          <w:szCs w:val="24"/>
        </w:rPr>
        <w:t>renglon</w:t>
      </w:r>
      <w:proofErr w:type="spellEnd"/>
      <w:r w:rsidRPr="0068759B">
        <w:rPr>
          <w:rFonts w:ascii="Arial Narrow" w:hAnsi="Arial Narrow"/>
          <w:szCs w:val="24"/>
        </w:rPr>
        <w:t>(es) por ser un dato personal sobre situación jurídica o legal de conformidad con el Artículo 100 de la LTAIPEMO, Artículo 4 fracción X de la LPDPPSOEMO y Lineamiento Trigésimo Octavo fracción I. 7. de los LGMCDIEVP*.</w:t>
      </w:r>
    </w:p>
    <w:p w14:paraId="27E3712E" w14:textId="77777777" w:rsidR="004D4364" w:rsidRPr="0068759B" w:rsidRDefault="004D4364" w:rsidP="002A21A6">
      <w:pPr>
        <w:spacing w:line="276" w:lineRule="auto"/>
        <w:rPr>
          <w:rFonts w:ascii="Arial Narrow" w:hAnsi="Arial Narrow"/>
          <w:szCs w:val="24"/>
        </w:rPr>
      </w:pPr>
    </w:p>
    <w:p w14:paraId="23DED53F" w14:textId="77777777" w:rsidR="004D4364" w:rsidRPr="0068759B" w:rsidRDefault="004D4364" w:rsidP="002A21A6">
      <w:pPr>
        <w:spacing w:line="276" w:lineRule="auto"/>
        <w:rPr>
          <w:rFonts w:ascii="Arial Narrow" w:hAnsi="Arial Narrow"/>
          <w:szCs w:val="24"/>
        </w:rPr>
      </w:pPr>
      <w:r w:rsidRPr="0068759B">
        <w:rPr>
          <w:rFonts w:ascii="Arial Narrow" w:hAnsi="Arial Narrow"/>
          <w:szCs w:val="24"/>
        </w:rPr>
        <w:t xml:space="preserve">No.11 ELIMINADAS_las_expresiones_que_afectan_la_intimidad_y/o_privacidad_de_la_denunciante en 1 </w:t>
      </w:r>
      <w:proofErr w:type="spellStart"/>
      <w:r w:rsidRPr="0068759B">
        <w:rPr>
          <w:rFonts w:ascii="Arial Narrow" w:hAnsi="Arial Narrow"/>
          <w:szCs w:val="24"/>
        </w:rPr>
        <w:t>renglon</w:t>
      </w:r>
      <w:proofErr w:type="spellEnd"/>
      <w:r w:rsidRPr="0068759B">
        <w:rPr>
          <w:rFonts w:ascii="Arial Narrow" w:hAnsi="Arial Narrow"/>
          <w:szCs w:val="24"/>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55747E48" w14:textId="77777777" w:rsidR="004D4364" w:rsidRPr="0068759B" w:rsidRDefault="004D4364" w:rsidP="002A21A6">
      <w:pPr>
        <w:spacing w:line="276" w:lineRule="auto"/>
        <w:rPr>
          <w:rFonts w:ascii="Arial Narrow" w:hAnsi="Arial Narrow"/>
          <w:szCs w:val="24"/>
        </w:rPr>
      </w:pPr>
    </w:p>
    <w:p w14:paraId="5CE97D81" w14:textId="77777777" w:rsidR="004D4364" w:rsidRPr="0068759B" w:rsidRDefault="004D4364" w:rsidP="002A21A6">
      <w:pPr>
        <w:spacing w:line="276" w:lineRule="auto"/>
        <w:rPr>
          <w:rFonts w:ascii="Arial Narrow" w:hAnsi="Arial Narrow"/>
          <w:szCs w:val="24"/>
        </w:rPr>
      </w:pPr>
      <w:r w:rsidRPr="0068759B">
        <w:rPr>
          <w:rFonts w:ascii="Arial Narrow" w:hAnsi="Arial Narrow"/>
          <w:szCs w:val="24"/>
        </w:rPr>
        <w:t xml:space="preserve">No.12 ELIMINADAS_las_expresiones_que_afectan_la_intimidad_y/o_privacidad_de_la_denunciante en 1 </w:t>
      </w:r>
      <w:proofErr w:type="spellStart"/>
      <w:r w:rsidRPr="0068759B">
        <w:rPr>
          <w:rFonts w:ascii="Arial Narrow" w:hAnsi="Arial Narrow"/>
          <w:szCs w:val="24"/>
        </w:rPr>
        <w:t>renglon</w:t>
      </w:r>
      <w:proofErr w:type="spellEnd"/>
      <w:r w:rsidRPr="0068759B">
        <w:rPr>
          <w:rFonts w:ascii="Arial Narrow" w:hAnsi="Arial Narrow"/>
          <w:szCs w:val="24"/>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58E3310A" w14:textId="77777777" w:rsidR="004D4364" w:rsidRPr="0068759B" w:rsidRDefault="004D4364" w:rsidP="002A21A6">
      <w:pPr>
        <w:spacing w:line="276" w:lineRule="auto"/>
        <w:rPr>
          <w:rFonts w:ascii="Arial Narrow" w:hAnsi="Arial Narrow"/>
          <w:szCs w:val="24"/>
        </w:rPr>
      </w:pPr>
    </w:p>
    <w:p w14:paraId="3BEFBE49" w14:textId="77777777" w:rsidR="004D4364" w:rsidRPr="0068759B" w:rsidRDefault="004D4364" w:rsidP="002A21A6">
      <w:pPr>
        <w:spacing w:line="276" w:lineRule="auto"/>
        <w:rPr>
          <w:rFonts w:ascii="Arial Narrow" w:hAnsi="Arial Narrow"/>
          <w:szCs w:val="24"/>
        </w:rPr>
      </w:pPr>
      <w:r w:rsidRPr="0068759B">
        <w:rPr>
          <w:rFonts w:ascii="Arial Narrow" w:hAnsi="Arial Narrow"/>
          <w:szCs w:val="24"/>
        </w:rPr>
        <w:t xml:space="preserve">No.13 ELIMINADAS_las_expresiones_que_afectan_la_intimidad_y/o_privacidad_de_la_denunciante en 1 </w:t>
      </w:r>
      <w:proofErr w:type="spellStart"/>
      <w:r w:rsidRPr="0068759B">
        <w:rPr>
          <w:rFonts w:ascii="Arial Narrow" w:hAnsi="Arial Narrow"/>
          <w:szCs w:val="24"/>
        </w:rPr>
        <w:t>renglon</w:t>
      </w:r>
      <w:proofErr w:type="spellEnd"/>
      <w:r w:rsidRPr="0068759B">
        <w:rPr>
          <w:rFonts w:ascii="Arial Narrow" w:hAnsi="Arial Narrow"/>
          <w:szCs w:val="24"/>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4C681DA5" w14:textId="77777777" w:rsidR="004D4364" w:rsidRPr="0068759B" w:rsidRDefault="004D4364" w:rsidP="002A21A6">
      <w:pPr>
        <w:spacing w:line="276" w:lineRule="auto"/>
        <w:rPr>
          <w:rFonts w:ascii="Arial Narrow" w:hAnsi="Arial Narrow"/>
          <w:szCs w:val="24"/>
        </w:rPr>
      </w:pPr>
    </w:p>
    <w:p w14:paraId="1C7338DB" w14:textId="77777777" w:rsidR="004D4364" w:rsidRPr="0068759B" w:rsidRDefault="004D4364" w:rsidP="002A21A6">
      <w:pPr>
        <w:spacing w:line="276" w:lineRule="auto"/>
        <w:rPr>
          <w:rFonts w:ascii="Arial Narrow" w:hAnsi="Arial Narrow"/>
          <w:szCs w:val="24"/>
        </w:rPr>
      </w:pPr>
      <w:r w:rsidRPr="0068759B">
        <w:rPr>
          <w:rFonts w:ascii="Arial Narrow" w:hAnsi="Arial Narrow"/>
          <w:szCs w:val="24"/>
        </w:rPr>
        <w:t xml:space="preserve">No.14 ELIMINADAS_las_expresiones_que_afectan_la_intimidad_y/o_privacidad_de_la_denunciante </w:t>
      </w:r>
      <w:r w:rsidRPr="0068759B">
        <w:rPr>
          <w:rFonts w:ascii="Arial Narrow" w:hAnsi="Arial Narrow"/>
          <w:szCs w:val="24"/>
        </w:rPr>
        <w:lastRenderedPageBreak/>
        <w:t xml:space="preserve">en 1 </w:t>
      </w:r>
      <w:proofErr w:type="spellStart"/>
      <w:r w:rsidRPr="0068759B">
        <w:rPr>
          <w:rFonts w:ascii="Arial Narrow" w:hAnsi="Arial Narrow"/>
          <w:szCs w:val="24"/>
        </w:rPr>
        <w:t>renglon</w:t>
      </w:r>
      <w:proofErr w:type="spellEnd"/>
      <w:r w:rsidRPr="0068759B">
        <w:rPr>
          <w:rFonts w:ascii="Arial Narrow" w:hAnsi="Arial Narrow"/>
          <w:szCs w:val="24"/>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6B976EC4" w14:textId="77777777" w:rsidR="004D4364" w:rsidRPr="0068759B" w:rsidRDefault="004D4364" w:rsidP="002A21A6">
      <w:pPr>
        <w:spacing w:line="276" w:lineRule="auto"/>
        <w:rPr>
          <w:rFonts w:ascii="Arial Narrow" w:hAnsi="Arial Narrow"/>
          <w:szCs w:val="24"/>
        </w:rPr>
      </w:pPr>
    </w:p>
    <w:p w14:paraId="6452107C" w14:textId="77777777" w:rsidR="004D4364" w:rsidRPr="0068759B" w:rsidRDefault="004D4364" w:rsidP="002A21A6">
      <w:pPr>
        <w:spacing w:line="276" w:lineRule="auto"/>
        <w:rPr>
          <w:rFonts w:ascii="Arial Narrow" w:hAnsi="Arial Narrow"/>
          <w:szCs w:val="24"/>
        </w:rPr>
      </w:pPr>
      <w:r w:rsidRPr="0068759B">
        <w:rPr>
          <w:rFonts w:ascii="Arial Narrow" w:hAnsi="Arial Narrow"/>
          <w:szCs w:val="24"/>
        </w:rPr>
        <w:t xml:space="preserve">No.15 ELIMINADAS_las_expresiones_que_afectan_la_intimidad_y/o_privacidad_de_la_denunciante en 1 </w:t>
      </w:r>
      <w:proofErr w:type="spellStart"/>
      <w:r w:rsidRPr="0068759B">
        <w:rPr>
          <w:rFonts w:ascii="Arial Narrow" w:hAnsi="Arial Narrow"/>
          <w:szCs w:val="24"/>
        </w:rPr>
        <w:t>renglon</w:t>
      </w:r>
      <w:proofErr w:type="spellEnd"/>
      <w:r w:rsidRPr="0068759B">
        <w:rPr>
          <w:rFonts w:ascii="Arial Narrow" w:hAnsi="Arial Narrow"/>
          <w:szCs w:val="24"/>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6B03F26F" w14:textId="77777777" w:rsidR="004D4364" w:rsidRPr="0068759B" w:rsidRDefault="004D4364" w:rsidP="002A21A6">
      <w:pPr>
        <w:spacing w:line="276" w:lineRule="auto"/>
        <w:rPr>
          <w:rFonts w:ascii="Arial Narrow" w:hAnsi="Arial Narrow"/>
          <w:szCs w:val="24"/>
        </w:rPr>
      </w:pPr>
    </w:p>
    <w:p w14:paraId="0F277B25" w14:textId="77777777" w:rsidR="004D4364" w:rsidRPr="0068759B" w:rsidRDefault="004D4364" w:rsidP="002A21A6">
      <w:pPr>
        <w:spacing w:line="276" w:lineRule="auto"/>
        <w:rPr>
          <w:rFonts w:ascii="Arial Narrow" w:hAnsi="Arial Narrow"/>
          <w:szCs w:val="24"/>
        </w:rPr>
      </w:pPr>
      <w:r w:rsidRPr="0068759B">
        <w:rPr>
          <w:rFonts w:ascii="Arial Narrow" w:hAnsi="Arial Narrow"/>
          <w:szCs w:val="24"/>
        </w:rPr>
        <w:t xml:space="preserve">No.16 ELIMINADAS_las_expresiones_que_afectan_la_intimidad_y/o_privacidad_de_la_denunciante en 1 </w:t>
      </w:r>
      <w:proofErr w:type="spellStart"/>
      <w:r w:rsidRPr="0068759B">
        <w:rPr>
          <w:rFonts w:ascii="Arial Narrow" w:hAnsi="Arial Narrow"/>
          <w:szCs w:val="24"/>
        </w:rPr>
        <w:t>renglon</w:t>
      </w:r>
      <w:proofErr w:type="spellEnd"/>
      <w:r w:rsidRPr="0068759B">
        <w:rPr>
          <w:rFonts w:ascii="Arial Narrow" w:hAnsi="Arial Narrow"/>
          <w:szCs w:val="24"/>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75F2EC21" w14:textId="77777777" w:rsidR="004D4364" w:rsidRPr="0068759B" w:rsidRDefault="004D4364" w:rsidP="002A21A6">
      <w:pPr>
        <w:spacing w:line="276" w:lineRule="auto"/>
        <w:rPr>
          <w:rFonts w:ascii="Arial Narrow" w:hAnsi="Arial Narrow"/>
          <w:szCs w:val="24"/>
        </w:rPr>
      </w:pPr>
    </w:p>
    <w:p w14:paraId="1717D2C1" w14:textId="77777777" w:rsidR="004D4364" w:rsidRPr="0068759B" w:rsidRDefault="004D4364" w:rsidP="002A21A6">
      <w:pPr>
        <w:spacing w:line="276" w:lineRule="auto"/>
        <w:rPr>
          <w:rFonts w:ascii="Arial Narrow" w:hAnsi="Arial Narrow"/>
          <w:szCs w:val="24"/>
        </w:rPr>
      </w:pPr>
      <w:r w:rsidRPr="0068759B">
        <w:rPr>
          <w:rFonts w:ascii="Arial Narrow" w:hAnsi="Arial Narrow"/>
          <w:szCs w:val="24"/>
        </w:rPr>
        <w:t xml:space="preserve">No.17 ELIMINADAS_las_expresiones_que_afectan_la_intimidad_y/o_privacidad_de_la_denunciante en 1 </w:t>
      </w:r>
      <w:proofErr w:type="spellStart"/>
      <w:r w:rsidRPr="0068759B">
        <w:rPr>
          <w:rFonts w:ascii="Arial Narrow" w:hAnsi="Arial Narrow"/>
          <w:szCs w:val="24"/>
        </w:rPr>
        <w:t>renglon</w:t>
      </w:r>
      <w:proofErr w:type="spellEnd"/>
      <w:r w:rsidRPr="0068759B">
        <w:rPr>
          <w:rFonts w:ascii="Arial Narrow" w:hAnsi="Arial Narrow"/>
          <w:szCs w:val="24"/>
        </w:rPr>
        <w:t>(es) de conformidad con el artículo 100 de la LTAIPEMO; los artículos 4, fracciones IX y XI, y 7, así como los demás relativos y aplicables de la LPDPPSOEMO; y el Lineamiento Trigésimo Octavo de los LGMCDIEVP; a fin de evitar una revictimización y en observancia y concatenación a los derechos de las víctimas previstos en el Protocolo para Atender la Violencia Política Contra las Mujeres del Tribunal Electoral del Poder Judicial de la Federación.*.</w:t>
      </w:r>
    </w:p>
    <w:p w14:paraId="56B81997" w14:textId="074C59A5" w:rsidR="007B06FA" w:rsidRDefault="007B06FA" w:rsidP="002A21A6">
      <w:pPr>
        <w:spacing w:line="276" w:lineRule="auto"/>
        <w:rPr>
          <w:rFonts w:ascii="Arial Narrow" w:hAnsi="Arial Narrow"/>
          <w:szCs w:val="24"/>
        </w:rPr>
      </w:pPr>
    </w:p>
    <w:p w14:paraId="1760879B" w14:textId="73E36D23" w:rsidR="002A21A6" w:rsidRPr="002A21A6" w:rsidRDefault="002A21A6" w:rsidP="002A21A6">
      <w:pPr>
        <w:spacing w:line="276" w:lineRule="auto"/>
        <w:rPr>
          <w:rFonts w:cs="Arial"/>
          <w:b/>
          <w:bCs/>
          <w:i/>
          <w:iCs/>
          <w:sz w:val="22"/>
          <w:szCs w:val="22"/>
        </w:rPr>
      </w:pPr>
      <w:r w:rsidRPr="002A21A6">
        <w:rPr>
          <w:rFonts w:cs="Arial"/>
          <w:b/>
          <w:bCs/>
          <w:i/>
          <w:iCs/>
          <w:sz w:val="22"/>
          <w:szCs w:val="22"/>
        </w:rPr>
        <w:t>La presente versión pública fue aprobada por el Comité de Transparencia del Tribunal Electoral del Estado, en su Octava Sesión Ordinaria celebrada el veinticinco de agosto de dos mil veintiséis.</w:t>
      </w:r>
    </w:p>
    <w:sectPr w:rsidR="002A21A6" w:rsidRPr="002A21A6" w:rsidSect="0091222D">
      <w:headerReference w:type="default" r:id="rId11"/>
      <w:footerReference w:type="even" r:id="rId12"/>
      <w:footerReference w:type="default" r:id="rId13"/>
      <w:headerReference w:type="first" r:id="rId14"/>
      <w:pgSz w:w="12240" w:h="18720" w:code="14"/>
      <w:pgMar w:top="1701" w:right="1134" w:bottom="1134" w:left="2835" w:header="709" w:footer="425"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476ED" w14:textId="77777777" w:rsidR="00326A7A" w:rsidRDefault="00326A7A">
      <w:r>
        <w:separator/>
      </w:r>
    </w:p>
  </w:endnote>
  <w:endnote w:type="continuationSeparator" w:id="0">
    <w:p w14:paraId="47B7D779" w14:textId="77777777" w:rsidR="00326A7A" w:rsidRDefault="00326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A9721" w14:textId="77777777" w:rsidR="005724B6" w:rsidRDefault="005724B6" w:rsidP="005724B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044759A" w14:textId="77777777" w:rsidR="005724B6" w:rsidRDefault="005724B6" w:rsidP="005724B6">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FD4CD" w14:textId="77777777" w:rsidR="0068759B" w:rsidRDefault="0068759B" w:rsidP="004D4364">
    <w:pPr>
      <w:pStyle w:val="Piedepgina"/>
      <w:jc w:val="center"/>
      <w:rPr>
        <w:sz w:val="20"/>
        <w:szCs w:val="24"/>
      </w:rPr>
    </w:pPr>
  </w:p>
  <w:bookmarkStart w:id="4" w:name="_Hlk235097358"/>
  <w:p w14:paraId="66EB141A" w14:textId="77777777" w:rsidR="0068759B" w:rsidRPr="00D163E0" w:rsidRDefault="0068759B" w:rsidP="0068759B">
    <w:pPr>
      <w:pBdr>
        <w:top w:val="nil"/>
        <w:left w:val="nil"/>
        <w:bottom w:val="nil"/>
        <w:right w:val="nil"/>
        <w:between w:val="nil"/>
      </w:pBdr>
      <w:tabs>
        <w:tab w:val="center" w:pos="4252"/>
        <w:tab w:val="right" w:pos="8504"/>
      </w:tabs>
      <w:jc w:val="center"/>
      <w:rPr>
        <w:rFonts w:eastAsia="Arial Narrow" w:cs="Arial"/>
        <w:color w:val="000000"/>
        <w:szCs w:val="24"/>
      </w:rPr>
    </w:pPr>
    <w:r w:rsidRPr="00D163E0">
      <w:rPr>
        <w:rFonts w:eastAsia="Arial Narrow" w:cs="Arial"/>
        <w:color w:val="000000"/>
        <w:szCs w:val="24"/>
      </w:rPr>
      <w:fldChar w:fldCharType="begin"/>
    </w:r>
    <w:r w:rsidRPr="00D163E0">
      <w:rPr>
        <w:rFonts w:eastAsia="Arial Narrow" w:cs="Arial"/>
        <w:color w:val="000000"/>
        <w:szCs w:val="24"/>
      </w:rPr>
      <w:instrText>PAGE</w:instrText>
    </w:r>
    <w:r w:rsidRPr="00D163E0">
      <w:rPr>
        <w:rFonts w:eastAsia="Arial Narrow" w:cs="Arial"/>
        <w:color w:val="000000"/>
        <w:szCs w:val="24"/>
      </w:rPr>
      <w:fldChar w:fldCharType="separate"/>
    </w:r>
    <w:r>
      <w:rPr>
        <w:rFonts w:eastAsia="Arial Narrow" w:cs="Arial"/>
        <w:color w:val="000000"/>
        <w:szCs w:val="24"/>
      </w:rPr>
      <w:t>1</w:t>
    </w:r>
    <w:r w:rsidRPr="00D163E0">
      <w:rPr>
        <w:rFonts w:eastAsia="Arial Narrow" w:cs="Arial"/>
        <w:color w:val="000000"/>
        <w:szCs w:val="24"/>
      </w:rPr>
      <w:fldChar w:fldCharType="end"/>
    </w:r>
  </w:p>
  <w:bookmarkEnd w:id="4"/>
  <w:p w14:paraId="6AB4EBE4" w14:textId="22F383BB" w:rsidR="004D4364" w:rsidRPr="004D4364" w:rsidRDefault="004D4364" w:rsidP="004D4364">
    <w:pPr>
      <w:pStyle w:val="Piedepgina"/>
      <w:jc w:val="center"/>
      <w:rPr>
        <w:sz w:val="20"/>
        <w:szCs w:val="24"/>
      </w:rPr>
    </w:pPr>
    <w:r w:rsidRPr="004D4364">
      <w:rPr>
        <w:sz w:val="20"/>
        <w:szCs w:val="24"/>
      </w:rPr>
      <w:t>___________________________________</w:t>
    </w:r>
  </w:p>
  <w:p w14:paraId="27F07FAB" w14:textId="77777777" w:rsidR="004D4364" w:rsidRPr="0068759B" w:rsidRDefault="004D4364" w:rsidP="004D4364">
    <w:pPr>
      <w:pStyle w:val="Piedepgina"/>
      <w:jc w:val="center"/>
      <w:rPr>
        <w:rFonts w:ascii="Arial Narrow" w:hAnsi="Arial Narrow"/>
        <w:sz w:val="20"/>
        <w:szCs w:val="24"/>
      </w:rPr>
    </w:pPr>
    <w:r w:rsidRPr="0068759B">
      <w:rPr>
        <w:rFonts w:ascii="Arial Narrow" w:hAnsi="Arial Narrow"/>
        <w:sz w:val="20"/>
        <w:szCs w:val="24"/>
      </w:rPr>
      <w:t xml:space="preserve">Documento para versión electrónica. </w:t>
    </w:r>
  </w:p>
  <w:p w14:paraId="29371459" w14:textId="505E965E" w:rsidR="005724B6" w:rsidRPr="0068759B" w:rsidRDefault="004D4364" w:rsidP="004D4364">
    <w:pPr>
      <w:pStyle w:val="Piedepgina"/>
      <w:jc w:val="center"/>
      <w:rPr>
        <w:rFonts w:ascii="Arial Narrow" w:hAnsi="Arial Narrow"/>
        <w:sz w:val="20"/>
        <w:szCs w:val="24"/>
      </w:rPr>
    </w:pPr>
    <w:r w:rsidRPr="0068759B">
      <w:rPr>
        <w:rFonts w:ascii="Arial Narrow" w:hAnsi="Arial Narrow"/>
        <w:sz w:val="20"/>
        <w:szCs w:val="24"/>
      </w:rPr>
      <w:t xml:space="preserve"> El documento fue testado con el Programa 'ELIDA' Eliminador de Datos Judicial del Supremo Tribunal de Justicia del Estado de Jalisco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F44EB" w14:textId="77777777" w:rsidR="00326A7A" w:rsidRDefault="00326A7A">
      <w:r>
        <w:separator/>
      </w:r>
    </w:p>
  </w:footnote>
  <w:footnote w:type="continuationSeparator" w:id="0">
    <w:p w14:paraId="57ACEB1E" w14:textId="77777777" w:rsidR="00326A7A" w:rsidRDefault="00326A7A">
      <w:r>
        <w:continuationSeparator/>
      </w:r>
    </w:p>
  </w:footnote>
  <w:footnote w:id="1">
    <w:p w14:paraId="6D86E799" w14:textId="6CEE6B66" w:rsidR="005724B6" w:rsidRPr="00BD56C6" w:rsidRDefault="005724B6" w:rsidP="00ED449D">
      <w:pPr>
        <w:pStyle w:val="Textonotapie"/>
        <w:rPr>
          <w:rFonts w:cs="Arial"/>
        </w:rPr>
      </w:pPr>
      <w:r w:rsidRPr="00BD56C6">
        <w:rPr>
          <w:rStyle w:val="Refdenotaalpie"/>
          <w:rFonts w:cs="Arial"/>
        </w:rPr>
        <w:footnoteRef/>
      </w:r>
      <w:r w:rsidRPr="00BD56C6">
        <w:rPr>
          <w:rFonts w:cs="Arial"/>
        </w:rPr>
        <w:t xml:space="preserve"> En adelante, </w:t>
      </w:r>
      <w:r w:rsidRPr="00BD56C6">
        <w:rPr>
          <w:rFonts w:cs="Arial"/>
          <w:lang w:val="es-ES"/>
        </w:rPr>
        <w:t>las fechas corresponden a</w:t>
      </w:r>
      <w:r w:rsidR="003C568B">
        <w:rPr>
          <w:rFonts w:cs="Arial"/>
          <w:lang w:val="es-ES"/>
        </w:rPr>
        <w:t xml:space="preserve"> </w:t>
      </w:r>
      <w:r w:rsidRPr="00BD56C6">
        <w:rPr>
          <w:rFonts w:cs="Arial"/>
          <w:lang w:val="es-ES"/>
        </w:rPr>
        <w:t>dos mil veint</w:t>
      </w:r>
      <w:r>
        <w:rPr>
          <w:rFonts w:cs="Arial"/>
          <w:lang w:val="es-ES"/>
        </w:rPr>
        <w:t>iséis</w:t>
      </w:r>
      <w:r w:rsidRPr="00BD56C6">
        <w:rPr>
          <w:rFonts w:cs="Arial"/>
          <w:lang w:val="es-ES"/>
        </w:rPr>
        <w:t>, salvo señalamiento expreso.</w:t>
      </w:r>
    </w:p>
  </w:footnote>
  <w:footnote w:id="2">
    <w:p w14:paraId="6B6FDA21" w14:textId="38CCE50C" w:rsidR="005724B6" w:rsidRDefault="005724B6" w:rsidP="00ED449D">
      <w:pPr>
        <w:pStyle w:val="Textonotapie"/>
      </w:pPr>
      <w:r>
        <w:rPr>
          <w:rStyle w:val="Refdenotaalpie"/>
        </w:rPr>
        <w:footnoteRef/>
      </w:r>
      <w:r>
        <w:t xml:space="preserve"> En lo subsecuente, </w:t>
      </w:r>
      <w:r w:rsidRPr="0058513D">
        <w:rPr>
          <w:i/>
          <w:iCs/>
        </w:rPr>
        <w:t>apelante</w:t>
      </w:r>
      <w:r>
        <w:t>.</w:t>
      </w:r>
    </w:p>
  </w:footnote>
  <w:footnote w:id="3">
    <w:p w14:paraId="65B1A56E" w14:textId="66934A77" w:rsidR="005724B6" w:rsidRDefault="005724B6">
      <w:pPr>
        <w:pStyle w:val="Textonotapie"/>
      </w:pPr>
      <w:r>
        <w:rPr>
          <w:rStyle w:val="Refdenotaalpie"/>
        </w:rPr>
        <w:footnoteRef/>
      </w:r>
      <w:r>
        <w:t xml:space="preserve"> En adelante, </w:t>
      </w:r>
      <w:r w:rsidRPr="0058513D">
        <w:rPr>
          <w:i/>
          <w:iCs/>
        </w:rPr>
        <w:t>autoridad responsable</w:t>
      </w:r>
      <w:r>
        <w:t>.</w:t>
      </w:r>
      <w:r w:rsidR="00860590">
        <w:t xml:space="preserve"> También podrán ser referidos como </w:t>
      </w:r>
      <w:r w:rsidR="00860590" w:rsidRPr="0058513D">
        <w:rPr>
          <w:i/>
          <w:iCs/>
        </w:rPr>
        <w:t>Secretaría Ejecutiva</w:t>
      </w:r>
      <w:r w:rsidR="00860590">
        <w:t xml:space="preserve"> e </w:t>
      </w:r>
      <w:r w:rsidR="00860590" w:rsidRPr="0058513D">
        <w:rPr>
          <w:i/>
          <w:iCs/>
        </w:rPr>
        <w:t>IEM</w:t>
      </w:r>
      <w:r w:rsidR="00860590">
        <w:t>, respectivamente.</w:t>
      </w:r>
    </w:p>
  </w:footnote>
  <w:footnote w:id="4">
    <w:p w14:paraId="573DF32B" w14:textId="27F8EACD" w:rsidR="00B25A4E" w:rsidRDefault="00B25A4E">
      <w:pPr>
        <w:pStyle w:val="Textonotapie"/>
      </w:pPr>
      <w:r>
        <w:rPr>
          <w:rStyle w:val="Refdenotaalpie"/>
        </w:rPr>
        <w:footnoteRef/>
      </w:r>
      <w:r>
        <w:t xml:space="preserve"> En adelante, </w:t>
      </w:r>
      <w:r w:rsidR="008F0B75" w:rsidRPr="0058513D">
        <w:rPr>
          <w:i/>
          <w:iCs/>
        </w:rPr>
        <w:t>quejosa</w:t>
      </w:r>
      <w:r>
        <w:t>.</w:t>
      </w:r>
    </w:p>
  </w:footnote>
  <w:footnote w:id="5">
    <w:p w14:paraId="4D6190BF" w14:textId="00FD2163" w:rsidR="00B25A4E" w:rsidRDefault="00B25A4E">
      <w:pPr>
        <w:pStyle w:val="Textonotapie"/>
      </w:pPr>
      <w:r>
        <w:rPr>
          <w:rStyle w:val="Refdenotaalpie"/>
        </w:rPr>
        <w:footnoteRef/>
      </w:r>
      <w:r>
        <w:t xml:space="preserve"> En adelante, </w:t>
      </w:r>
      <w:r w:rsidRPr="0058513D">
        <w:rPr>
          <w:i/>
          <w:iCs/>
        </w:rPr>
        <w:t>VPMG</w:t>
      </w:r>
      <w:r>
        <w:t>.</w:t>
      </w:r>
    </w:p>
  </w:footnote>
  <w:footnote w:id="6">
    <w:p w14:paraId="715761F8" w14:textId="5FA6564E" w:rsidR="008B4802" w:rsidRDefault="008B4802">
      <w:pPr>
        <w:pStyle w:val="Textonotapie"/>
      </w:pPr>
      <w:r>
        <w:rPr>
          <w:rStyle w:val="Refdenotaalpie"/>
        </w:rPr>
        <w:footnoteRef/>
      </w:r>
      <w:r>
        <w:t xml:space="preserve"> </w:t>
      </w:r>
      <w:r w:rsidR="00F86DCE">
        <w:t>Visible en fojas</w:t>
      </w:r>
      <w:r w:rsidR="001814B5">
        <w:t xml:space="preserve"> 069</w:t>
      </w:r>
      <w:r w:rsidR="00E1781B">
        <w:t xml:space="preserve"> a 106.</w:t>
      </w:r>
    </w:p>
  </w:footnote>
  <w:footnote w:id="7">
    <w:p w14:paraId="140E645C" w14:textId="439D79A3" w:rsidR="00E15786" w:rsidRDefault="00E15786">
      <w:pPr>
        <w:pStyle w:val="Textonotapie"/>
      </w:pPr>
      <w:r>
        <w:rPr>
          <w:rStyle w:val="Refdenotaalpie"/>
        </w:rPr>
        <w:footnoteRef/>
      </w:r>
      <w:r>
        <w:t xml:space="preserve"> Visible en fojas 143 a 150.</w:t>
      </w:r>
    </w:p>
  </w:footnote>
  <w:footnote w:id="8">
    <w:p w14:paraId="5B205565" w14:textId="59296DB2" w:rsidR="00732958" w:rsidRDefault="00732958">
      <w:pPr>
        <w:pStyle w:val="Textonotapie"/>
      </w:pPr>
      <w:r>
        <w:rPr>
          <w:rStyle w:val="Refdenotaalpie"/>
        </w:rPr>
        <w:footnoteRef/>
      </w:r>
      <w:r>
        <w:t xml:space="preserve"> En adelante, </w:t>
      </w:r>
      <w:r w:rsidRPr="00FA186E">
        <w:rPr>
          <w:i/>
          <w:iCs/>
        </w:rPr>
        <w:t>Sala Toluca</w:t>
      </w:r>
      <w:r w:rsidR="00FA186E">
        <w:t>.</w:t>
      </w:r>
    </w:p>
  </w:footnote>
  <w:footnote w:id="9">
    <w:p w14:paraId="134A5C37" w14:textId="129DA75D" w:rsidR="005862C5" w:rsidRDefault="005862C5">
      <w:pPr>
        <w:pStyle w:val="Textonotapie"/>
      </w:pPr>
      <w:r>
        <w:rPr>
          <w:rStyle w:val="Refdenotaalpie"/>
        </w:rPr>
        <w:footnoteRef/>
      </w:r>
      <w:r>
        <w:t xml:space="preserve"> </w:t>
      </w:r>
      <w:r w:rsidR="001D281C">
        <w:t>Visible en foja</w:t>
      </w:r>
      <w:r w:rsidR="00495DDF">
        <w:t>s</w:t>
      </w:r>
      <w:r w:rsidR="001D281C">
        <w:t xml:space="preserve"> </w:t>
      </w:r>
      <w:r w:rsidR="002A5D8D">
        <w:t>15</w:t>
      </w:r>
      <w:r w:rsidR="007D1DD5">
        <w:t>8</w:t>
      </w:r>
      <w:r w:rsidR="001D281C">
        <w:t xml:space="preserve"> a </w:t>
      </w:r>
      <w:r w:rsidR="00C309A5">
        <w:t>169</w:t>
      </w:r>
      <w:r w:rsidR="004E2CCD">
        <w:t>.</w:t>
      </w:r>
    </w:p>
  </w:footnote>
  <w:footnote w:id="10">
    <w:p w14:paraId="2912621B" w14:textId="309A7559" w:rsidR="009F5C4A" w:rsidRDefault="009F5C4A">
      <w:pPr>
        <w:pStyle w:val="Textonotapie"/>
      </w:pPr>
      <w:r>
        <w:rPr>
          <w:rStyle w:val="Refdenotaalpie"/>
        </w:rPr>
        <w:footnoteRef/>
      </w:r>
      <w:r>
        <w:t xml:space="preserve"> Visible en fojas 187 a </w:t>
      </w:r>
      <w:r w:rsidR="004A20D9">
        <w:t>195</w:t>
      </w:r>
      <w:r w:rsidR="006C378C">
        <w:t>.</w:t>
      </w:r>
    </w:p>
  </w:footnote>
  <w:footnote w:id="11">
    <w:p w14:paraId="60C43B30" w14:textId="2CF4B4DE" w:rsidR="00495DDF" w:rsidRDefault="00495DDF">
      <w:pPr>
        <w:pStyle w:val="Textonotapie"/>
      </w:pPr>
      <w:r>
        <w:rPr>
          <w:rStyle w:val="Refdenotaalpie"/>
        </w:rPr>
        <w:footnoteRef/>
      </w:r>
      <w:r>
        <w:t xml:space="preserve"> Visible en fojas</w:t>
      </w:r>
      <w:r w:rsidR="00100965">
        <w:t xml:space="preserve"> 205 a 209.</w:t>
      </w:r>
    </w:p>
  </w:footnote>
  <w:footnote w:id="12">
    <w:p w14:paraId="170AEA6A" w14:textId="6A151D33" w:rsidR="000628EC" w:rsidRDefault="000628EC">
      <w:pPr>
        <w:pStyle w:val="Textonotapie"/>
      </w:pPr>
      <w:r>
        <w:rPr>
          <w:rStyle w:val="Refdenotaalpie"/>
        </w:rPr>
        <w:footnoteRef/>
      </w:r>
      <w:r>
        <w:t xml:space="preserve"> Visible en fojas 220 a 229.</w:t>
      </w:r>
    </w:p>
  </w:footnote>
  <w:footnote w:id="13">
    <w:p w14:paraId="74EF2009" w14:textId="4F5F3D43" w:rsidR="00DF09BB" w:rsidRDefault="00DF09BB">
      <w:pPr>
        <w:pStyle w:val="Textonotapie"/>
      </w:pPr>
      <w:r>
        <w:rPr>
          <w:rStyle w:val="Refdenotaalpie"/>
        </w:rPr>
        <w:footnoteRef/>
      </w:r>
      <w:r>
        <w:t xml:space="preserve"> En adelante, </w:t>
      </w:r>
      <w:r w:rsidR="00C87650" w:rsidRPr="000548AB">
        <w:rPr>
          <w:i/>
          <w:iCs/>
        </w:rPr>
        <w:t>J</w:t>
      </w:r>
      <w:r w:rsidRPr="000548AB">
        <w:rPr>
          <w:i/>
          <w:iCs/>
        </w:rPr>
        <w:t xml:space="preserve">uicio de la </w:t>
      </w:r>
      <w:r w:rsidR="00C87650" w:rsidRPr="000548AB">
        <w:rPr>
          <w:i/>
          <w:iCs/>
        </w:rPr>
        <w:t>C</w:t>
      </w:r>
      <w:r w:rsidRPr="000548AB">
        <w:rPr>
          <w:i/>
          <w:iCs/>
        </w:rPr>
        <w:t>iudadanía</w:t>
      </w:r>
      <w:r>
        <w:t>.</w:t>
      </w:r>
    </w:p>
  </w:footnote>
  <w:footnote w:id="14">
    <w:p w14:paraId="7D83E30B" w14:textId="684BB583" w:rsidR="00EE4064" w:rsidRDefault="00EE4064">
      <w:pPr>
        <w:pStyle w:val="Textonotapie"/>
      </w:pPr>
      <w:r>
        <w:rPr>
          <w:rStyle w:val="Refdenotaalpie"/>
        </w:rPr>
        <w:footnoteRef/>
      </w:r>
      <w:r>
        <w:t xml:space="preserve"> Visible en fojas 049 a 055.</w:t>
      </w:r>
    </w:p>
  </w:footnote>
  <w:footnote w:id="15">
    <w:p w14:paraId="28C55F4B" w14:textId="77777777" w:rsidR="00173026" w:rsidRDefault="00173026" w:rsidP="00173026">
      <w:pPr>
        <w:pStyle w:val="Textonotapie"/>
      </w:pPr>
      <w:r>
        <w:rPr>
          <w:rStyle w:val="Refdenotaalpie"/>
        </w:rPr>
        <w:footnoteRef/>
      </w:r>
      <w:r>
        <w:t xml:space="preserve"> Visible en fojas 324 a 337.</w:t>
      </w:r>
    </w:p>
  </w:footnote>
  <w:footnote w:id="16">
    <w:p w14:paraId="478DB013" w14:textId="3893B0B8" w:rsidR="00334E29" w:rsidRDefault="00334E29">
      <w:pPr>
        <w:pStyle w:val="Textonotapie"/>
      </w:pPr>
      <w:r>
        <w:rPr>
          <w:rStyle w:val="Refdenotaalpie"/>
        </w:rPr>
        <w:footnoteRef/>
      </w:r>
      <w:r>
        <w:t xml:space="preserve"> </w:t>
      </w:r>
      <w:r w:rsidR="008F449F">
        <w:t>Escrito de demanda</w:t>
      </w:r>
      <w:r w:rsidR="00E56090">
        <w:t xml:space="preserve"> </w:t>
      </w:r>
      <w:r w:rsidR="00451E0A">
        <w:t>visible en fojas 007</w:t>
      </w:r>
      <w:r w:rsidR="00963E09">
        <w:t xml:space="preserve"> a 028.</w:t>
      </w:r>
    </w:p>
  </w:footnote>
  <w:footnote w:id="17">
    <w:p w14:paraId="712E2F7A" w14:textId="6EF16454" w:rsidR="00F72CC1" w:rsidRDefault="00F72CC1" w:rsidP="00F72CC1">
      <w:pPr>
        <w:pStyle w:val="Textonotapie"/>
      </w:pPr>
      <w:r>
        <w:rPr>
          <w:rStyle w:val="Refdenotaalpie"/>
        </w:rPr>
        <w:footnoteRef/>
      </w:r>
      <w:r>
        <w:t xml:space="preserve"> Visible en foja </w:t>
      </w:r>
      <w:r w:rsidR="001B1C24">
        <w:t>029.</w:t>
      </w:r>
    </w:p>
  </w:footnote>
  <w:footnote w:id="18">
    <w:p w14:paraId="24219CB5" w14:textId="4609D64C" w:rsidR="008E1527" w:rsidRDefault="008E1527">
      <w:pPr>
        <w:pStyle w:val="Textonotapie"/>
      </w:pPr>
      <w:r>
        <w:rPr>
          <w:rStyle w:val="Refdenotaalpie"/>
        </w:rPr>
        <w:footnoteRef/>
      </w:r>
      <w:r>
        <w:t xml:space="preserve"> Visible en foja 003.</w:t>
      </w:r>
    </w:p>
  </w:footnote>
  <w:footnote w:id="19">
    <w:p w14:paraId="7FCB3B9A" w14:textId="5C195206" w:rsidR="0066247F" w:rsidRDefault="0066247F">
      <w:pPr>
        <w:pStyle w:val="Textonotapie"/>
      </w:pPr>
      <w:r>
        <w:rPr>
          <w:rStyle w:val="Refdenotaalpie"/>
        </w:rPr>
        <w:footnoteRef/>
      </w:r>
      <w:r>
        <w:t xml:space="preserve"> </w:t>
      </w:r>
      <w:r w:rsidR="000E7363">
        <w:t xml:space="preserve">Visible en fojas </w:t>
      </w:r>
      <w:r w:rsidR="00980D24">
        <w:t xml:space="preserve">035 a </w:t>
      </w:r>
      <w:r w:rsidR="00CB563E">
        <w:t>047.</w:t>
      </w:r>
    </w:p>
  </w:footnote>
  <w:footnote w:id="20">
    <w:p w14:paraId="5723EBAB" w14:textId="78926C14" w:rsidR="00DE162E" w:rsidRDefault="00DE162E">
      <w:pPr>
        <w:pStyle w:val="Textonotapie"/>
      </w:pPr>
      <w:r>
        <w:rPr>
          <w:rStyle w:val="Refdenotaalpie"/>
        </w:rPr>
        <w:footnoteRef/>
      </w:r>
      <w:r>
        <w:t xml:space="preserve"> Visible en foja 346.</w:t>
      </w:r>
    </w:p>
  </w:footnote>
  <w:footnote w:id="21">
    <w:p w14:paraId="651C614F" w14:textId="1B4280F4" w:rsidR="00671B28" w:rsidRDefault="00671B28">
      <w:pPr>
        <w:pStyle w:val="Textonotapie"/>
      </w:pPr>
      <w:r>
        <w:rPr>
          <w:rStyle w:val="Refdenotaalpie"/>
        </w:rPr>
        <w:footnoteRef/>
      </w:r>
      <w:r>
        <w:t xml:space="preserve"> Visible en foja</w:t>
      </w:r>
      <w:r w:rsidR="00587AAA">
        <w:t>s 34</w:t>
      </w:r>
      <w:r w:rsidR="00EF390F">
        <w:t>7 y 348.</w:t>
      </w:r>
    </w:p>
  </w:footnote>
  <w:footnote w:id="22">
    <w:p w14:paraId="0BFCE3FE" w14:textId="77777777" w:rsidR="005724B6" w:rsidRPr="00BD56C6" w:rsidRDefault="005724B6" w:rsidP="00ED449D">
      <w:pPr>
        <w:pStyle w:val="Textonotapie"/>
        <w:rPr>
          <w:rFonts w:cs="Arial"/>
          <w:i/>
          <w:iCs/>
        </w:rPr>
      </w:pPr>
      <w:r w:rsidRPr="00BD56C6">
        <w:rPr>
          <w:rStyle w:val="Refdenotaalpie"/>
          <w:rFonts w:cs="Arial"/>
        </w:rPr>
        <w:footnoteRef/>
      </w:r>
      <w:r w:rsidRPr="00BD56C6">
        <w:rPr>
          <w:rFonts w:cs="Arial"/>
        </w:rPr>
        <w:t xml:space="preserve"> En adelante, </w:t>
      </w:r>
      <w:r w:rsidRPr="00860590">
        <w:rPr>
          <w:rFonts w:cs="Arial"/>
          <w:i/>
          <w:iCs/>
        </w:rPr>
        <w:t>Ley de Justicia Electoral</w:t>
      </w:r>
      <w:r w:rsidRPr="00BD56C6">
        <w:rPr>
          <w:rFonts w:cs="Arial"/>
          <w:i/>
          <w:iCs/>
        </w:rPr>
        <w:t>.</w:t>
      </w:r>
    </w:p>
  </w:footnote>
  <w:footnote w:id="23">
    <w:p w14:paraId="04DF44F1" w14:textId="77777777" w:rsidR="005724B6" w:rsidRPr="00BD56C6" w:rsidRDefault="005724B6" w:rsidP="00ED449D">
      <w:pPr>
        <w:pStyle w:val="Textonotapie"/>
        <w:rPr>
          <w:rFonts w:cs="Arial"/>
          <w:i/>
          <w:iCs/>
        </w:rPr>
      </w:pPr>
      <w:r w:rsidRPr="00BD56C6">
        <w:rPr>
          <w:rStyle w:val="Refdenotaalpie"/>
          <w:rFonts w:cs="Arial"/>
        </w:rPr>
        <w:footnoteRef/>
      </w:r>
      <w:r w:rsidRPr="00BD56C6">
        <w:rPr>
          <w:rFonts w:cs="Arial"/>
        </w:rPr>
        <w:t xml:space="preserve"> En adelante, </w:t>
      </w:r>
      <w:r w:rsidRPr="004F0BD0">
        <w:rPr>
          <w:rFonts w:cs="Arial"/>
          <w:i/>
          <w:iCs/>
        </w:rPr>
        <w:t>Constitución Local</w:t>
      </w:r>
      <w:r w:rsidRPr="00A24237">
        <w:rPr>
          <w:rFonts w:cs="Arial"/>
        </w:rPr>
        <w:t>.</w:t>
      </w:r>
    </w:p>
  </w:footnote>
  <w:footnote w:id="24">
    <w:p w14:paraId="04648C99" w14:textId="77777777" w:rsidR="005724B6" w:rsidRPr="00BD56C6" w:rsidRDefault="005724B6" w:rsidP="00ED449D">
      <w:pPr>
        <w:pStyle w:val="Textonotapie"/>
        <w:rPr>
          <w:rFonts w:cs="Arial"/>
        </w:rPr>
      </w:pPr>
      <w:r w:rsidRPr="00BD56C6">
        <w:rPr>
          <w:rStyle w:val="Refdenotaalpie"/>
          <w:rFonts w:cs="Arial"/>
        </w:rPr>
        <w:footnoteRef/>
      </w:r>
      <w:r w:rsidRPr="00BD56C6">
        <w:rPr>
          <w:rFonts w:cs="Arial"/>
        </w:rPr>
        <w:t xml:space="preserve"> En adelante, </w:t>
      </w:r>
      <w:r w:rsidRPr="004F0BD0">
        <w:rPr>
          <w:rFonts w:cs="Arial"/>
          <w:i/>
          <w:iCs/>
        </w:rPr>
        <w:t>Código Electoral</w:t>
      </w:r>
      <w:r w:rsidRPr="00A24237">
        <w:rPr>
          <w:rFonts w:cs="Arial"/>
        </w:rPr>
        <w:t>.</w:t>
      </w:r>
    </w:p>
  </w:footnote>
  <w:footnote w:id="25">
    <w:p w14:paraId="22F6ECAC" w14:textId="6E3890A5" w:rsidR="005724B6" w:rsidRPr="004D6870" w:rsidRDefault="005724B6" w:rsidP="004234C8">
      <w:pPr>
        <w:pStyle w:val="Textonotapie"/>
        <w:rPr>
          <w:rFonts w:cs="Arial"/>
        </w:rPr>
      </w:pPr>
      <w:r w:rsidRPr="004D6870">
        <w:rPr>
          <w:rStyle w:val="Refdenotaalpie"/>
          <w:rFonts w:cs="Arial"/>
        </w:rPr>
        <w:footnoteRef/>
      </w:r>
      <w:r w:rsidRPr="004D6870">
        <w:rPr>
          <w:rFonts w:cs="Arial"/>
        </w:rPr>
        <w:t xml:space="preserve"> Aplica como criterio orientador lo sostenido por la Segunda Sala de la Suprema Corte de Justicia de la Nación </w:t>
      </w:r>
      <w:r w:rsidR="00770A2C">
        <w:rPr>
          <w:rFonts w:cs="Arial"/>
        </w:rPr>
        <w:t xml:space="preserve">(en adelante, </w:t>
      </w:r>
      <w:r w:rsidR="00770A2C" w:rsidRPr="00770A2C">
        <w:rPr>
          <w:rFonts w:cs="Arial"/>
          <w:i/>
          <w:iCs/>
        </w:rPr>
        <w:t>Suprema Corte</w:t>
      </w:r>
      <w:r w:rsidR="00770A2C">
        <w:rPr>
          <w:rFonts w:cs="Arial"/>
        </w:rPr>
        <w:t xml:space="preserve">) </w:t>
      </w:r>
      <w:r w:rsidRPr="004D6870">
        <w:rPr>
          <w:rFonts w:cs="Arial"/>
        </w:rPr>
        <w:t xml:space="preserve">en su jurisprudencia 2ª./J.58/2010, de rubro </w:t>
      </w:r>
      <w:r w:rsidR="00ED62EF">
        <w:rPr>
          <w:rFonts w:cs="Arial"/>
        </w:rPr>
        <w:t>“</w:t>
      </w:r>
      <w:r w:rsidR="00C87650" w:rsidRPr="00C87650">
        <w:rPr>
          <w:rFonts w:cs="Arial"/>
          <w:b/>
          <w:smallCaps/>
        </w:rPr>
        <w:t>conceptos de violación o agravios. para cumplir con los principios de congruencia y exhaustividad en las sentencias de amparo es innecesaria su transcripción</w:t>
      </w:r>
      <w:r w:rsidR="00ED62EF">
        <w:rPr>
          <w:rFonts w:cs="Arial"/>
          <w:b/>
          <w:smallCaps/>
        </w:rPr>
        <w:t>”</w:t>
      </w:r>
      <w:r w:rsidR="00786120">
        <w:rPr>
          <w:rFonts w:cs="Arial"/>
        </w:rPr>
        <w:t>; a</w:t>
      </w:r>
      <w:r w:rsidRPr="004D6870">
        <w:rPr>
          <w:rFonts w:cs="Arial"/>
        </w:rPr>
        <w:t xml:space="preserve">sí como los criterios emitidos por la </w:t>
      </w:r>
      <w:r w:rsidRPr="00340E20">
        <w:rPr>
          <w:rFonts w:cs="Arial"/>
          <w:i/>
          <w:iCs/>
        </w:rPr>
        <w:t>Sala Superior</w:t>
      </w:r>
      <w:r w:rsidRPr="004D6870">
        <w:rPr>
          <w:rFonts w:cs="Arial"/>
        </w:rPr>
        <w:t xml:space="preserve"> en la jurisprudencia 04/99, identificada bajo el rubro </w:t>
      </w:r>
      <w:r w:rsidR="00C87650">
        <w:rPr>
          <w:rFonts w:cs="Arial"/>
        </w:rPr>
        <w:t>“</w:t>
      </w:r>
      <w:r w:rsidR="00C87650" w:rsidRPr="00C87650">
        <w:rPr>
          <w:rFonts w:cs="Arial"/>
          <w:b/>
          <w:smallCaps/>
        </w:rPr>
        <w:t>medios de impugnación en materia electoral. el resolutor debe interpretar el ocurso que los contenga para determinar la verdadera intención del actor</w:t>
      </w:r>
      <w:r w:rsidRPr="004D6870">
        <w:rPr>
          <w:rFonts w:cs="Arial"/>
        </w:rPr>
        <w:t>.</w:t>
      </w:r>
      <w:r w:rsidR="00C87650">
        <w:rPr>
          <w:rFonts w:cs="Arial"/>
        </w:rPr>
        <w:t>” y</w:t>
      </w:r>
      <w:r w:rsidRPr="004D6870">
        <w:rPr>
          <w:rFonts w:cs="Arial"/>
        </w:rPr>
        <w:t xml:space="preserve"> la 3/2000, intitulada </w:t>
      </w:r>
      <w:r w:rsidR="00C87650">
        <w:rPr>
          <w:rFonts w:cs="Arial"/>
        </w:rPr>
        <w:t>“</w:t>
      </w:r>
      <w:r w:rsidR="00C87650" w:rsidRPr="00C87650">
        <w:rPr>
          <w:rFonts w:cs="Arial"/>
          <w:b/>
          <w:smallCaps/>
        </w:rPr>
        <w:t>agravios. para tenerlos por debidamente configurados es suficiente con expresar la causa de pedir</w:t>
      </w:r>
      <w:r w:rsidR="00C87650">
        <w:rPr>
          <w:rFonts w:cs="Arial"/>
          <w:b/>
          <w:smallCaps/>
        </w:rPr>
        <w:t>”</w:t>
      </w:r>
      <w:r w:rsidRPr="004D6870">
        <w:rPr>
          <w:rFonts w:cs="Arial"/>
        </w:rPr>
        <w:t>.</w:t>
      </w:r>
    </w:p>
  </w:footnote>
  <w:footnote w:id="26">
    <w:p w14:paraId="764855CA" w14:textId="4B9A066C" w:rsidR="00EE714A" w:rsidRPr="00356A43" w:rsidRDefault="00EE714A" w:rsidP="00EE714A">
      <w:pPr>
        <w:pStyle w:val="Textonotapie"/>
        <w:rPr>
          <w:rFonts w:cs="Arial"/>
        </w:rPr>
      </w:pPr>
      <w:r w:rsidRPr="00356A43">
        <w:rPr>
          <w:rStyle w:val="Refdenotaalpie"/>
          <w:rFonts w:cs="Arial"/>
        </w:rPr>
        <w:footnoteRef/>
      </w:r>
      <w:r w:rsidRPr="00356A43">
        <w:rPr>
          <w:rFonts w:cs="Arial"/>
        </w:rPr>
        <w:t xml:space="preserve"> Véase la jurisprudencia 2a./J. 192/2007, de la Segunda Sala de la </w:t>
      </w:r>
      <w:r w:rsidRPr="00770A2C">
        <w:rPr>
          <w:rFonts w:cs="Arial"/>
          <w:i/>
          <w:iCs/>
        </w:rPr>
        <w:t>Suprema Corte</w:t>
      </w:r>
      <w:r w:rsidRPr="00356A43">
        <w:rPr>
          <w:rFonts w:cs="Arial"/>
        </w:rPr>
        <w:t xml:space="preserve">, consultable en el Semanario Judicial de la Federación y su Gaceta, tomo XXVI, octubre de 2007, página 209, de rubro: </w:t>
      </w:r>
      <w:r w:rsidR="00ED65BA" w:rsidRPr="00ED65BA">
        <w:rPr>
          <w:rStyle w:val="Refdenotaalpie"/>
          <w:rFonts w:cs="Arial"/>
          <w:b/>
          <w:bCs/>
          <w:smallCaps/>
          <w:vertAlign w:val="baseline"/>
        </w:rPr>
        <w:t>acceso a la impartición de justicia. el artículo 17 de la constitución política de los estados unidos mexicanos establece diversos principios que integran la garantía individual relativa, a cuya observancia están obligadas las autoridades que realizan actos materialmente jurisdiccionales</w:t>
      </w:r>
      <w:r w:rsidR="00ED65BA" w:rsidRPr="00ED65BA">
        <w:rPr>
          <w:rStyle w:val="Refdenotaalpie"/>
          <w:rFonts w:cs="Arial"/>
          <w:b/>
          <w:bCs/>
          <w:vertAlign w:val="baseline"/>
        </w:rPr>
        <w:t>.</w:t>
      </w:r>
      <w:r w:rsidR="00770A2C">
        <w:rPr>
          <w:rFonts w:cs="Arial"/>
          <w:b/>
          <w:bCs/>
        </w:rPr>
        <w:t xml:space="preserve"> </w:t>
      </w:r>
      <w:r w:rsidR="00770A2C" w:rsidRPr="00770A2C">
        <w:rPr>
          <w:rFonts w:cs="Arial"/>
        </w:rPr>
        <w:t>En adelante,</w:t>
      </w:r>
      <w:r w:rsidR="00770A2C">
        <w:rPr>
          <w:rFonts w:cs="Arial"/>
          <w:b/>
          <w:bCs/>
        </w:rPr>
        <w:t xml:space="preserve"> </w:t>
      </w:r>
      <w:r w:rsidR="00770A2C" w:rsidRPr="00770A2C">
        <w:rPr>
          <w:rFonts w:cs="Arial"/>
          <w:i/>
          <w:iCs/>
        </w:rPr>
        <w:t>Constitución Mexicana</w:t>
      </w:r>
      <w:r w:rsidR="00770A2C" w:rsidRPr="00770A2C">
        <w:rPr>
          <w:rFonts w:cs="Arial"/>
        </w:rPr>
        <w:t>.</w:t>
      </w:r>
    </w:p>
  </w:footnote>
  <w:footnote w:id="27">
    <w:p w14:paraId="50102802" w14:textId="29B9FD38" w:rsidR="00EE714A" w:rsidRDefault="00EE714A" w:rsidP="00EE714A">
      <w:pPr>
        <w:pStyle w:val="Textonotapie"/>
      </w:pPr>
      <w:r w:rsidRPr="00356A43">
        <w:rPr>
          <w:rStyle w:val="Refdenotaalpie"/>
        </w:rPr>
        <w:footnoteRef/>
      </w:r>
      <w:r w:rsidRPr="00356A43">
        <w:t xml:space="preserve"> </w:t>
      </w:r>
      <w:r w:rsidR="00860590">
        <w:t xml:space="preserve">En adelante, </w:t>
      </w:r>
      <w:r w:rsidR="00860590" w:rsidRPr="00860590">
        <w:rPr>
          <w:i/>
          <w:iCs/>
        </w:rPr>
        <w:t>Sala Superior</w:t>
      </w:r>
      <w:r w:rsidR="00860590">
        <w:t xml:space="preserve">. </w:t>
      </w:r>
      <w:r w:rsidRPr="00356A43">
        <w:t>Véase el SUP-JDC-430/2006</w:t>
      </w:r>
    </w:p>
  </w:footnote>
  <w:footnote w:id="28">
    <w:p w14:paraId="00B5EE1F" w14:textId="3262C13F" w:rsidR="004543D1" w:rsidRPr="008007BE" w:rsidRDefault="004543D1" w:rsidP="004543D1">
      <w:pPr>
        <w:pStyle w:val="Textonotapie"/>
        <w:rPr>
          <w:rFonts w:cs="Arial"/>
        </w:rPr>
      </w:pPr>
      <w:r w:rsidRPr="008007BE">
        <w:rPr>
          <w:rStyle w:val="Refdenotaalpie"/>
        </w:rPr>
        <w:footnoteRef/>
      </w:r>
      <w:r w:rsidRPr="008007BE">
        <w:rPr>
          <w:rFonts w:cs="Arial"/>
        </w:rPr>
        <w:t xml:space="preserve"> Jurisprudencia 43/2002, de rubro: </w:t>
      </w:r>
      <w:r w:rsidR="000551DE" w:rsidRPr="000551DE">
        <w:rPr>
          <w:rFonts w:cs="Arial"/>
          <w:b/>
          <w:smallCaps/>
        </w:rPr>
        <w:t>principio de exhaustividad. las autoridades electorales deben observarlo en las resoluciones que emitan</w:t>
      </w:r>
      <w:r w:rsidRPr="008007BE">
        <w:rPr>
          <w:rFonts w:cs="Arial"/>
        </w:rPr>
        <w:t>.</w:t>
      </w:r>
    </w:p>
  </w:footnote>
  <w:footnote w:id="29">
    <w:p w14:paraId="2091F6F3" w14:textId="58B8E436" w:rsidR="00A8320F" w:rsidRDefault="00A8320F">
      <w:pPr>
        <w:pStyle w:val="Textonotapie"/>
      </w:pPr>
      <w:r w:rsidRPr="004F623C">
        <w:rPr>
          <w:rStyle w:val="Refdenotaalpie"/>
          <w:rFonts w:cs="Arial"/>
        </w:rPr>
        <w:footnoteRef/>
      </w:r>
      <w:r w:rsidRPr="004F623C">
        <w:rPr>
          <w:rFonts w:cs="Arial"/>
        </w:rPr>
        <w:t xml:space="preserve"> Artículo 265.</w:t>
      </w:r>
    </w:p>
  </w:footnote>
  <w:footnote w:id="30">
    <w:p w14:paraId="57A680B1" w14:textId="5BCF586B" w:rsidR="004F623C" w:rsidRDefault="004F623C">
      <w:pPr>
        <w:pStyle w:val="Textonotapie"/>
      </w:pPr>
      <w:r>
        <w:rPr>
          <w:rStyle w:val="Refdenotaalpie"/>
        </w:rPr>
        <w:footnoteRef/>
      </w:r>
      <w:r>
        <w:t xml:space="preserve"> </w:t>
      </w:r>
      <w:r w:rsidR="00770A2C">
        <w:t>Nombre completo</w:t>
      </w:r>
      <w:r w:rsidR="00770A2C" w:rsidRPr="00770A2C">
        <w:rPr>
          <w:smallCaps/>
        </w:rPr>
        <w:t xml:space="preserve">: </w:t>
      </w:r>
      <w:r w:rsidR="00770A2C" w:rsidRPr="00770A2C">
        <w:rPr>
          <w:rFonts w:cs="Arial"/>
          <w:smallCaps/>
          <w:szCs w:val="24"/>
        </w:rPr>
        <w:t xml:space="preserve">reglamento para la tramitación y sustanciación de quejas y denuncias en materia de violencia política contra las mujeres </w:t>
      </w:r>
      <w:proofErr w:type="gramStart"/>
      <w:r w:rsidR="00770A2C" w:rsidRPr="00770A2C">
        <w:rPr>
          <w:rFonts w:cs="Arial"/>
          <w:smallCaps/>
          <w:szCs w:val="24"/>
        </w:rPr>
        <w:t>en razón de</w:t>
      </w:r>
      <w:proofErr w:type="gramEnd"/>
      <w:r w:rsidR="00770A2C" w:rsidRPr="00770A2C">
        <w:rPr>
          <w:rFonts w:cs="Arial"/>
          <w:smallCaps/>
          <w:szCs w:val="24"/>
        </w:rPr>
        <w:t xml:space="preserve"> género del instituto electoral de </w:t>
      </w:r>
      <w:r w:rsidR="002B2732" w:rsidRPr="00770A2C">
        <w:rPr>
          <w:rFonts w:cs="Arial"/>
          <w:smallCaps/>
          <w:szCs w:val="24"/>
        </w:rPr>
        <w:t>Michoacán</w:t>
      </w:r>
      <w:r w:rsidR="00770A2C">
        <w:t xml:space="preserve">. </w:t>
      </w:r>
      <w:r>
        <w:t xml:space="preserve">En adelante, </w:t>
      </w:r>
      <w:r w:rsidRPr="00770A2C">
        <w:rPr>
          <w:i/>
          <w:iCs/>
        </w:rPr>
        <w:t>Reglamento de quejas</w:t>
      </w:r>
      <w:r>
        <w:t>.</w:t>
      </w:r>
    </w:p>
  </w:footnote>
  <w:footnote w:id="31">
    <w:p w14:paraId="3E460748" w14:textId="3939CE11" w:rsidR="00004423" w:rsidRDefault="00004423" w:rsidP="00004423">
      <w:pPr>
        <w:pStyle w:val="Textonotapie"/>
      </w:pPr>
      <w:r>
        <w:rPr>
          <w:rStyle w:val="Refdenotaalpie"/>
        </w:rPr>
        <w:footnoteRef/>
      </w:r>
      <w:r>
        <w:t xml:space="preserve"> </w:t>
      </w:r>
      <w:r w:rsidR="00CE500B" w:rsidRPr="00445601">
        <w:rPr>
          <w:bCs/>
          <w:smallCaps/>
        </w:rPr>
        <w:t xml:space="preserve">capítulo </w:t>
      </w:r>
      <w:proofErr w:type="spellStart"/>
      <w:r w:rsidR="00CE500B" w:rsidRPr="00445601">
        <w:rPr>
          <w:bCs/>
          <w:smallCaps/>
        </w:rPr>
        <w:t>xii</w:t>
      </w:r>
      <w:proofErr w:type="spellEnd"/>
      <w:r w:rsidR="00CE500B" w:rsidRPr="00445601">
        <w:rPr>
          <w:bCs/>
          <w:smallCaps/>
        </w:rPr>
        <w:t xml:space="preserve"> de los medios de apremio</w:t>
      </w:r>
      <w:r>
        <w:t xml:space="preserve">, artículo 83 del </w:t>
      </w:r>
      <w:r w:rsidRPr="00445601">
        <w:rPr>
          <w:i/>
          <w:iCs/>
        </w:rPr>
        <w:t>Reglamento de quejas</w:t>
      </w:r>
      <w:r>
        <w:t>.</w:t>
      </w:r>
    </w:p>
  </w:footnote>
  <w:footnote w:id="32">
    <w:p w14:paraId="69C1BE70" w14:textId="0682678D" w:rsidR="005E1DF1" w:rsidRDefault="005E1DF1" w:rsidP="005E1DF1">
      <w:pPr>
        <w:pStyle w:val="Textonotapie"/>
      </w:pPr>
      <w:r>
        <w:rPr>
          <w:rStyle w:val="Refdenotaalpie"/>
        </w:rPr>
        <w:footnoteRef/>
      </w:r>
      <w:r>
        <w:t xml:space="preserve"> </w:t>
      </w:r>
      <w:r w:rsidR="00CE500B">
        <w:t>S</w:t>
      </w:r>
      <w:r>
        <w:t>eñalándose los siguientes:</w:t>
      </w:r>
      <w:r w:rsidR="00CE500B">
        <w:t xml:space="preserve"> </w:t>
      </w:r>
      <w:r>
        <w:t>I. Amonestación pública</w:t>
      </w:r>
      <w:r w:rsidR="00CE500B">
        <w:t xml:space="preserve">; </w:t>
      </w:r>
      <w:r>
        <w:t>II. Multa que va desde las cincuenta hasta las cinco mil Unidades de</w:t>
      </w:r>
      <w:r w:rsidR="00CE500B">
        <w:t xml:space="preserve"> </w:t>
      </w:r>
      <w:r>
        <w:t>Medida y Actualización</w:t>
      </w:r>
      <w:r w:rsidR="00CE500B">
        <w:t>;</w:t>
      </w:r>
      <w:r w:rsidR="00770A2C">
        <w:t xml:space="preserve"> y</w:t>
      </w:r>
      <w:r w:rsidR="00CE500B">
        <w:t xml:space="preserve"> </w:t>
      </w:r>
      <w:r>
        <w:t>III. Auxilio de la fuerza pública</w:t>
      </w:r>
      <w:r w:rsidR="00770A2C">
        <w:t>.</w:t>
      </w:r>
    </w:p>
  </w:footnote>
  <w:footnote w:id="33">
    <w:p w14:paraId="0A6FE57E" w14:textId="3754193C" w:rsidR="00030846" w:rsidRPr="00030846" w:rsidRDefault="00030846">
      <w:pPr>
        <w:pStyle w:val="Textonotapie"/>
        <w:rPr>
          <w:lang w:val="es-ES"/>
        </w:rPr>
      </w:pPr>
      <w:r>
        <w:rPr>
          <w:rStyle w:val="Refdenotaalpie"/>
        </w:rPr>
        <w:footnoteRef/>
      </w:r>
      <w:r>
        <w:t xml:space="preserve"> Véase la reconsideración </w:t>
      </w:r>
      <w:r w:rsidRPr="00030846">
        <w:t>SUP-REC-594/2019</w:t>
      </w:r>
      <w:r>
        <w:t>; y</w:t>
      </w:r>
      <w:r w:rsidRPr="00030846">
        <w:t xml:space="preserve"> los juicios de </w:t>
      </w:r>
      <w:r>
        <w:t xml:space="preserve">la </w:t>
      </w:r>
      <w:r w:rsidRPr="00030846">
        <w:t>ciudad</w:t>
      </w:r>
      <w:r>
        <w:t>anía</w:t>
      </w:r>
      <w:r w:rsidRPr="00030846">
        <w:t xml:space="preserve"> SUP-JDC-957/2021 y SUP-JDC-441/2022</w:t>
      </w:r>
    </w:p>
  </w:footnote>
  <w:footnote w:id="34">
    <w:p w14:paraId="41F9CB4C" w14:textId="77777777" w:rsidR="004213B5" w:rsidRDefault="004213B5" w:rsidP="004213B5">
      <w:pPr>
        <w:pStyle w:val="Textonotapie"/>
      </w:pPr>
      <w:r>
        <w:rPr>
          <w:rStyle w:val="Refdenotaalpie"/>
        </w:rPr>
        <w:footnoteRef/>
      </w:r>
      <w:r>
        <w:t xml:space="preserve"> </w:t>
      </w:r>
      <w:r w:rsidRPr="00804A01">
        <w:t xml:space="preserve">Criterio </w:t>
      </w:r>
      <w:r>
        <w:t>sostenido</w:t>
      </w:r>
      <w:r w:rsidRPr="00804A01">
        <w:t xml:space="preserve"> al resolver el </w:t>
      </w:r>
      <w:r>
        <w:t>Recurso de Apelación</w:t>
      </w:r>
      <w:r w:rsidRPr="00804A01">
        <w:t xml:space="preserve"> SUP-RAP-20/2021 y acumulado.</w:t>
      </w:r>
    </w:p>
  </w:footnote>
  <w:footnote w:id="35">
    <w:p w14:paraId="5146863D" w14:textId="61A711B1" w:rsidR="004213B5" w:rsidRPr="004213B5" w:rsidRDefault="004213B5">
      <w:pPr>
        <w:pStyle w:val="Textonotapie"/>
        <w:rPr>
          <w:lang w:val="es-ES"/>
        </w:rPr>
      </w:pPr>
      <w:r>
        <w:rPr>
          <w:rStyle w:val="Refdenotaalpie"/>
        </w:rPr>
        <w:footnoteRef/>
      </w:r>
      <w:r>
        <w:t xml:space="preserve"> </w:t>
      </w:r>
      <w:r w:rsidRPr="004213B5">
        <w:t>En ese sentido, ha precisado que constituyen cuestiones parlamentarias aquellas directamente relacionadas con el funcionamiento, la organización y la vida interna de los órganos legislativos, así como las manifestaciones vertidas en el recinto parlamentario durante el desarrollo de los debates parlamentarios, siempre que se emitan con motivo del ejercicio de las funciones constitucionales y legales encomendadas a las personas legisladoras.</w:t>
      </w:r>
    </w:p>
  </w:footnote>
  <w:footnote w:id="36">
    <w:p w14:paraId="31F5BD85" w14:textId="10DA3AB3" w:rsidR="00366702" w:rsidRDefault="00366702" w:rsidP="00366702">
      <w:pPr>
        <w:pStyle w:val="Textonotapie"/>
      </w:pPr>
      <w:r>
        <w:rPr>
          <w:rStyle w:val="Refdenotaalpie"/>
        </w:rPr>
        <w:footnoteRef/>
      </w:r>
      <w:r>
        <w:t xml:space="preserve"> </w:t>
      </w:r>
      <w:r w:rsidRPr="00366702">
        <w:t>Ley General de Acceso de las Mujeres a una Vida Libre de Violencia, Ley General de</w:t>
      </w:r>
      <w:r>
        <w:t xml:space="preserve"> </w:t>
      </w:r>
      <w:r w:rsidRPr="00366702">
        <w:t>Instituciones y Procedimientos Electorales</w:t>
      </w:r>
      <w:r w:rsidR="00A22C55">
        <w:t xml:space="preserve"> (en adelante, </w:t>
      </w:r>
      <w:r w:rsidR="00A22C55" w:rsidRPr="00A22C55">
        <w:rPr>
          <w:i/>
          <w:iCs/>
        </w:rPr>
        <w:t>LGIPE</w:t>
      </w:r>
      <w:r w:rsidR="00A22C55">
        <w:t>)</w:t>
      </w:r>
      <w:r w:rsidRPr="00366702">
        <w:t>, Ley de Medios, Ley General de Partidos</w:t>
      </w:r>
      <w:r>
        <w:t xml:space="preserve"> </w:t>
      </w:r>
      <w:r w:rsidRPr="00366702">
        <w:t xml:space="preserve">Políticos, Ley General en Materia de Delitos Electorales, Ley Orgánica de la </w:t>
      </w:r>
      <w:proofErr w:type="gramStart"/>
      <w:r w:rsidRPr="00366702">
        <w:t>Fiscalía General</w:t>
      </w:r>
      <w:proofErr w:type="gramEnd"/>
      <w:r w:rsidRPr="00366702">
        <w:t xml:space="preserve"> de la República, Ley Orgánica del Poder Judicial de la Federación y Ley General de Responsabilidades Administrativas.</w:t>
      </w:r>
    </w:p>
  </w:footnote>
  <w:footnote w:id="37">
    <w:p w14:paraId="0AD52580" w14:textId="77777777" w:rsidR="00706E4A" w:rsidRDefault="00706E4A" w:rsidP="00706E4A">
      <w:pPr>
        <w:pStyle w:val="Textonotapie"/>
      </w:pPr>
      <w:r>
        <w:rPr>
          <w:rStyle w:val="Refdenotaalpie"/>
        </w:rPr>
        <w:footnoteRef/>
      </w:r>
      <w:r>
        <w:t xml:space="preserve"> </w:t>
      </w:r>
      <w:r w:rsidRPr="002513D0">
        <w:t xml:space="preserve">No obstante, la </w:t>
      </w:r>
      <w:r w:rsidRPr="00340E20">
        <w:rPr>
          <w:i/>
          <w:iCs/>
        </w:rPr>
        <w:t>Sala Superior</w:t>
      </w:r>
      <w:r w:rsidRPr="002513D0">
        <w:t xml:space="preserve"> ha sostenido que la entrada en vigor de dicha reforma no</w:t>
      </w:r>
      <w:r>
        <w:t xml:space="preserve"> </w:t>
      </w:r>
      <w:r w:rsidRPr="002513D0">
        <w:t xml:space="preserve">implicó el abandono del criterio contenido en la jurisprudencia 34/2013 de rubro: </w:t>
      </w:r>
      <w:r w:rsidRPr="00CE500B">
        <w:rPr>
          <w:b/>
          <w:smallCaps/>
        </w:rPr>
        <w:t>derecho político-electoral de ser votado. su tutela excluye los actos políticos correspondientes al derecho parlamentario</w:t>
      </w:r>
      <w:r w:rsidRPr="002513D0">
        <w:t>. Ello obedece a que el derecho de las mujeres a una vida libre de violencia y de discriminación impone a todas las autoridades del Estado, incluidas las legislativas, el deber de actuar con la debida diligencia para prevenir, investigar, sancionar y reparar las violaciones a sus derechos, de conformidad con el marco constitucional y convencional aplicable.</w:t>
      </w:r>
    </w:p>
  </w:footnote>
  <w:footnote w:id="38">
    <w:p w14:paraId="6A281224" w14:textId="00F9D740" w:rsidR="00C9733A" w:rsidRDefault="00C9733A" w:rsidP="00C9733A">
      <w:pPr>
        <w:pStyle w:val="Textonotapie"/>
      </w:pPr>
      <w:r>
        <w:rPr>
          <w:rStyle w:val="Refdenotaalpie"/>
        </w:rPr>
        <w:footnoteRef/>
      </w:r>
      <w:r>
        <w:t xml:space="preserve"> T</w:t>
      </w:r>
      <w:r w:rsidRPr="00C9733A">
        <w:t xml:space="preserve">esis: P. IV/2011, de rubro: </w:t>
      </w:r>
      <w:r w:rsidR="00CE500B" w:rsidRPr="00CE500B">
        <w:rPr>
          <w:b/>
          <w:smallCaps/>
        </w:rPr>
        <w:t>inviolabilidad parlamentaria. las opiniones emitidas por un legislador cuando no desempeña la función parlamentaria, aunque haya intervenido en un debate político, no están protegidas por aquel régimen</w:t>
      </w:r>
      <w:r w:rsidRPr="00C9733A">
        <w:t>.</w:t>
      </w:r>
    </w:p>
  </w:footnote>
  <w:footnote w:id="39">
    <w:p w14:paraId="33574EC9" w14:textId="251949AA" w:rsidR="0054233E" w:rsidRDefault="0054233E">
      <w:pPr>
        <w:pStyle w:val="Textonotapie"/>
      </w:pPr>
      <w:r>
        <w:rPr>
          <w:rStyle w:val="Refdenotaalpie"/>
        </w:rPr>
        <w:footnoteRef/>
      </w:r>
      <w:r>
        <w:t xml:space="preserve"> Visible de foja 349 a 354</w:t>
      </w:r>
      <w:r w:rsidR="00511EE2">
        <w:t>.</w:t>
      </w:r>
    </w:p>
  </w:footnote>
  <w:footnote w:id="40">
    <w:p w14:paraId="44FD0032" w14:textId="562BD034" w:rsidR="00780285" w:rsidRDefault="00780285" w:rsidP="00780285">
      <w:pPr>
        <w:pStyle w:val="Textonotapie"/>
      </w:pPr>
      <w:r>
        <w:rPr>
          <w:rStyle w:val="Refdenotaalpie"/>
        </w:rPr>
        <w:footnoteRef/>
      </w:r>
      <w:r>
        <w:t xml:space="preserve"> Véase el SUP-REP-298/2022</w:t>
      </w:r>
      <w:r w:rsidR="00511EE2">
        <w:t>.</w:t>
      </w:r>
    </w:p>
  </w:footnote>
  <w:footnote w:id="41">
    <w:p w14:paraId="38FD541C" w14:textId="1CB21E48" w:rsidR="00780285" w:rsidRDefault="00780285" w:rsidP="00780285">
      <w:pPr>
        <w:pStyle w:val="Textonotapie"/>
      </w:pPr>
      <w:r>
        <w:rPr>
          <w:rStyle w:val="Refdenotaalpie"/>
        </w:rPr>
        <w:footnoteRef/>
      </w:r>
      <w:r>
        <w:t xml:space="preserve"> </w:t>
      </w:r>
      <w:r w:rsidRPr="00760A72">
        <w:t xml:space="preserve">Jurisprudencia 48/2016 de rubro: </w:t>
      </w:r>
      <w:r w:rsidR="00CE500B" w:rsidRPr="00CE500B">
        <w:rPr>
          <w:b/>
          <w:smallCaps/>
        </w:rPr>
        <w:t>violencia política por razones de género. las autoridades electorales están obligadas a evitar la afectación de derechos políticos electorales</w:t>
      </w:r>
      <w:r w:rsidR="00CE500B" w:rsidRPr="000C364C">
        <w:rPr>
          <w:bCs/>
          <w:smallCaps/>
        </w:rPr>
        <w:t>.</w:t>
      </w:r>
    </w:p>
  </w:footnote>
  <w:footnote w:id="42">
    <w:p w14:paraId="071254D1" w14:textId="7773B80E" w:rsidR="00F8491E" w:rsidRPr="00227AF7" w:rsidRDefault="00F8491E">
      <w:pPr>
        <w:pStyle w:val="Textonotapie"/>
        <w:rPr>
          <w:highlight w:val="yellow"/>
        </w:rPr>
      </w:pPr>
      <w:r w:rsidRPr="00511EE2">
        <w:rPr>
          <w:rStyle w:val="Refdenotaalpie"/>
        </w:rPr>
        <w:footnoteRef/>
      </w:r>
      <w:r w:rsidRPr="00511EE2">
        <w:t xml:space="preserve"> </w:t>
      </w:r>
      <w:r w:rsidR="004649C4" w:rsidRPr="00511EE2">
        <w:t xml:space="preserve">Acta visible en foja </w:t>
      </w:r>
      <w:r w:rsidR="007C097F" w:rsidRPr="00511EE2">
        <w:t>119 a 126.</w:t>
      </w:r>
    </w:p>
  </w:footnote>
  <w:footnote w:id="43">
    <w:p w14:paraId="2B865B3B" w14:textId="5E1F589C" w:rsidR="00227AF7" w:rsidRDefault="00227AF7">
      <w:pPr>
        <w:pStyle w:val="Textonotapie"/>
      </w:pPr>
      <w:r w:rsidRPr="00511EE2">
        <w:rPr>
          <w:rStyle w:val="Refdenotaalpie"/>
        </w:rPr>
        <w:footnoteRef/>
      </w:r>
      <w:r w:rsidRPr="00511EE2">
        <w:t xml:space="preserve"> Mismos que también se pueden verificar del acta</w:t>
      </w:r>
      <w:r w:rsidR="001B2B66" w:rsidRPr="00511EE2">
        <w:t xml:space="preserve"> </w:t>
      </w:r>
      <w:r w:rsidR="002C007E" w:rsidRPr="00511EE2">
        <w:t>349 a 354.</w:t>
      </w:r>
    </w:p>
  </w:footnote>
  <w:footnote w:id="44">
    <w:p w14:paraId="4BC2BC14" w14:textId="68BB4980" w:rsidR="00262074" w:rsidRDefault="00262074">
      <w:pPr>
        <w:pStyle w:val="Textonotapie"/>
      </w:pPr>
      <w:r>
        <w:rPr>
          <w:rStyle w:val="Refdenotaalpie"/>
        </w:rPr>
        <w:footnoteRef/>
      </w:r>
      <w:r>
        <w:t xml:space="preserve"> </w:t>
      </w:r>
      <w:r w:rsidR="00AC255F">
        <w:t xml:space="preserve">Sirve de apoyo, la razón esencial de la </w:t>
      </w:r>
      <w:r w:rsidR="00DF5301" w:rsidRPr="00DF5301">
        <w:t>Tesis: XVII.1o.C.T. J/5 (10a.)</w:t>
      </w:r>
      <w:r w:rsidR="00860DDC">
        <w:t xml:space="preserve"> de </w:t>
      </w:r>
      <w:r w:rsidR="004A1727">
        <w:t xml:space="preserve">rubro: </w:t>
      </w:r>
      <w:r w:rsidR="00544405" w:rsidRPr="00676222">
        <w:rPr>
          <w:b/>
          <w:bCs/>
          <w:smallCaps/>
        </w:rPr>
        <w:t>conceptos de violación inoperantes. lo son aquellos que tienen como sustento un postulado no verídico</w:t>
      </w:r>
      <w:r w:rsidR="00544405" w:rsidRPr="00676222">
        <w:rPr>
          <w:b/>
          <w:bCs/>
        </w:rPr>
        <w:t xml:space="preserve"> [</w:t>
      </w:r>
      <w:r w:rsidR="00676222" w:rsidRPr="00676222">
        <w:rPr>
          <w:b/>
          <w:bCs/>
          <w:smallCaps/>
        </w:rPr>
        <w:t>aplicación analógica de la jurisprudencia</w:t>
      </w:r>
      <w:r w:rsidR="00676222" w:rsidRPr="00676222">
        <w:rPr>
          <w:b/>
          <w:bCs/>
        </w:rPr>
        <w:t xml:space="preserve"> </w:t>
      </w:r>
      <w:r w:rsidR="00544405" w:rsidRPr="00676222">
        <w:rPr>
          <w:b/>
          <w:bCs/>
        </w:rPr>
        <w:t>2a./J. 108/2012 (10a.)].</w:t>
      </w:r>
    </w:p>
  </w:footnote>
  <w:footnote w:id="45">
    <w:p w14:paraId="72ABCE14" w14:textId="66BE16E0" w:rsidR="00780285" w:rsidRPr="00C73059" w:rsidRDefault="00780285" w:rsidP="00780285">
      <w:pPr>
        <w:pStyle w:val="Textonotapie"/>
      </w:pPr>
      <w:r>
        <w:rPr>
          <w:rStyle w:val="Refdenotaalpie"/>
        </w:rPr>
        <w:footnoteRef/>
      </w:r>
      <w:r>
        <w:t xml:space="preserve"> Ello, conforme a la tesis IX/2018 de rubro:</w:t>
      </w:r>
      <w:r w:rsidRPr="00F83179">
        <w:t xml:space="preserve"> </w:t>
      </w:r>
      <w:r w:rsidR="00320B1C" w:rsidRPr="00320B1C">
        <w:rPr>
          <w:b/>
          <w:smallCaps/>
        </w:rPr>
        <w:t xml:space="preserve">cosa juzgada. lo resuelto en un procedimiento administrativo ordinario relativo al incumplimiento de una medida cautelar, es autónomo </w:t>
      </w:r>
      <w:r w:rsidR="00320B1C" w:rsidRPr="00C73059">
        <w:rPr>
          <w:b/>
          <w:smallCaps/>
        </w:rPr>
        <w:t>e independiente de lo determinado en el fondo de un especial sancionador, por lo que no se actualiza su eficacia refleja</w:t>
      </w:r>
      <w:r w:rsidRPr="000C364C">
        <w:rPr>
          <w:bCs/>
          <w:smallCaps/>
        </w:rPr>
        <w:t>.</w:t>
      </w:r>
    </w:p>
  </w:footnote>
  <w:footnote w:id="46">
    <w:p w14:paraId="5BD5AC6B" w14:textId="3DD9A757" w:rsidR="00A96E38" w:rsidRDefault="00A96E38">
      <w:pPr>
        <w:pStyle w:val="Textonotapie"/>
      </w:pPr>
      <w:r w:rsidRPr="00C73059">
        <w:rPr>
          <w:rStyle w:val="Refdenotaalpie"/>
        </w:rPr>
        <w:footnoteRef/>
      </w:r>
      <w:r w:rsidRPr="00C73059">
        <w:t xml:space="preserve"> Visible en foja</w:t>
      </w:r>
      <w:r w:rsidR="004D5D22" w:rsidRPr="00C73059">
        <w:t xml:space="preserve"> </w:t>
      </w:r>
      <w:r w:rsidR="009179AE">
        <w:t>333</w:t>
      </w:r>
      <w:r w:rsidR="00C73059" w:rsidRPr="00C73059">
        <w:t>.</w:t>
      </w:r>
    </w:p>
  </w:footnote>
  <w:footnote w:id="47">
    <w:p w14:paraId="16BB1524" w14:textId="77777777" w:rsidR="00635196" w:rsidRDefault="00635196" w:rsidP="00635196">
      <w:pPr>
        <w:pStyle w:val="Textonotapie"/>
      </w:pPr>
      <w:r>
        <w:rPr>
          <w:rStyle w:val="Refdenotaalpie"/>
        </w:rPr>
        <w:footnoteRef/>
      </w:r>
      <w:r>
        <w:t xml:space="preserve"> </w:t>
      </w:r>
      <w:r w:rsidRPr="00C54A92">
        <w:t xml:space="preserve">Cabe señalar, que </w:t>
      </w:r>
      <w:r>
        <w:t>la</w:t>
      </w:r>
      <w:r w:rsidRPr="00C54A92">
        <w:t xml:space="preserve"> Sala Superior en la resolución del expediente SUP-REP-54/2022 señaló que la UTCE </w:t>
      </w:r>
      <w:r>
        <w:t xml:space="preserve">en cuanto autoridad instructora de procedimientos administrativos sancionadores </w:t>
      </w:r>
      <w:r w:rsidRPr="00C54A92">
        <w:t xml:space="preserve">cuenta con facultades para la imposición de las medidas de apremio cuando tenga conocimiento de algún incumplimiento de una medida cautelar, pues legalmente </w:t>
      </w:r>
      <w:r w:rsidRPr="00C54A92">
        <w:rPr>
          <w:b/>
          <w:bCs/>
        </w:rPr>
        <w:t>no constituyen una sanción para las partes</w:t>
      </w:r>
      <w:r w:rsidRPr="00C54A92">
        <w:t>, sino medidas procesales dirigidas a lograr de manera coercitiva el cumplimiento de lo ordenado tanto en cualquiera de las resoluciones emitidas durante la instrucción, como en la resolución final que se dicte en el procedimiento respectivo.</w:t>
      </w:r>
    </w:p>
  </w:footnote>
  <w:footnote w:id="48">
    <w:p w14:paraId="589E83D9" w14:textId="14665407" w:rsidR="004543D1" w:rsidRPr="003F1783" w:rsidRDefault="004543D1" w:rsidP="004543D1">
      <w:pPr>
        <w:pStyle w:val="Textonotapie"/>
        <w:rPr>
          <w:b/>
          <w:bCs/>
          <w:smallCaps/>
        </w:rPr>
      </w:pPr>
      <w:r>
        <w:rPr>
          <w:rStyle w:val="Refdenotaalpie"/>
        </w:rPr>
        <w:footnoteRef/>
      </w:r>
      <w:r>
        <w:t xml:space="preserve"> De conformidad con lo establecido en la jurisprudencia 41/2024 de rubro: </w:t>
      </w:r>
      <w:r w:rsidR="003F1783" w:rsidRPr="003F1783">
        <w:rPr>
          <w:b/>
          <w:bCs/>
          <w:smallCaps/>
        </w:rPr>
        <w:t>medios de apremio. justificación de su aplicación</w:t>
      </w:r>
      <w:r w:rsidR="003F1783" w:rsidRPr="003F1783">
        <w:rPr>
          <w:smallCaps/>
        </w:rPr>
        <w:t>.</w:t>
      </w:r>
    </w:p>
  </w:footnote>
  <w:footnote w:id="49">
    <w:p w14:paraId="32BB2D39" w14:textId="1C633A9C" w:rsidR="00841496" w:rsidRDefault="00841496">
      <w:pPr>
        <w:pStyle w:val="Textonotapie"/>
      </w:pPr>
      <w:r>
        <w:rPr>
          <w:rStyle w:val="Refdenotaalpie"/>
        </w:rPr>
        <w:footnoteRef/>
      </w:r>
      <w:r>
        <w:t xml:space="preserve"> </w:t>
      </w:r>
      <w:r w:rsidR="00DA58E1">
        <w:t xml:space="preserve">Foja </w:t>
      </w:r>
      <w:r w:rsidR="008D69BB">
        <w:t>336.</w:t>
      </w:r>
    </w:p>
  </w:footnote>
  <w:footnote w:id="50">
    <w:p w14:paraId="167A84D0" w14:textId="36A03D36" w:rsidR="00CF65F0" w:rsidRDefault="00CF65F0">
      <w:pPr>
        <w:pStyle w:val="Textonotapie"/>
      </w:pPr>
      <w:r>
        <w:rPr>
          <w:rStyle w:val="Refdenotaalpie"/>
        </w:rPr>
        <w:footnoteRef/>
      </w:r>
      <w:r>
        <w:t xml:space="preserve"> Lo </w:t>
      </w:r>
      <w:r w:rsidR="00DD22AB">
        <w:t>que,</w:t>
      </w:r>
      <w:r w:rsidR="00D07FA3">
        <w:t xml:space="preserve"> en sentido contrario,</w:t>
      </w:r>
      <w:r>
        <w:t xml:space="preserve"> evidentemente </w:t>
      </w:r>
      <w:r w:rsidR="00D07FA3">
        <w:t xml:space="preserve">configuraría la restricción prevista en la jurisprudencia </w:t>
      </w:r>
      <w:r w:rsidR="00DD22AB">
        <w:t xml:space="preserve">9/2025 de rubro: </w:t>
      </w:r>
      <w:r w:rsidR="003F1783" w:rsidRPr="003F1783">
        <w:rPr>
          <w:b/>
          <w:smallCaps/>
        </w:rPr>
        <w:t>procedimiento especial sancionador. alcance de las resoluciones jurisdiccionales respecto de la infracción y responsabilidad de una persona servidora pública</w:t>
      </w:r>
      <w:r w:rsidR="00DD22AB" w:rsidRPr="005760C8">
        <w:rPr>
          <w:b/>
        </w:rPr>
        <w:t>.</w:t>
      </w:r>
    </w:p>
  </w:footnote>
  <w:footnote w:id="51">
    <w:p w14:paraId="54350302" w14:textId="77777777" w:rsidR="004543D1" w:rsidRDefault="004543D1" w:rsidP="004543D1">
      <w:pPr>
        <w:pStyle w:val="Textonotapie"/>
      </w:pPr>
      <w:r>
        <w:rPr>
          <w:rStyle w:val="Refdenotaalpie"/>
        </w:rPr>
        <w:footnoteRef/>
      </w:r>
      <w:r>
        <w:t xml:space="preserve"> Criterio sostenido por la Sala Superior al resolver el SUP-JG-32/2026 en el que se controvirtió la naturaleza de la medida de apremio.</w:t>
      </w:r>
    </w:p>
  </w:footnote>
  <w:footnote w:id="52">
    <w:p w14:paraId="561BA1B2" w14:textId="2BAEA20D" w:rsidR="00340E20" w:rsidRPr="00340E20" w:rsidRDefault="00340E20">
      <w:pPr>
        <w:pStyle w:val="Textonotapie"/>
      </w:pPr>
      <w:r>
        <w:rPr>
          <w:rStyle w:val="Refdenotaalpie"/>
        </w:rPr>
        <w:footnoteRef/>
      </w:r>
      <w:r>
        <w:t xml:space="preserve"> Nombre completo: </w:t>
      </w:r>
      <w:r w:rsidRPr="00340E20">
        <w:t>Reglamento Interior del Tribunal Electoral del Estado</w:t>
      </w:r>
      <w:r>
        <w:t xml:space="preserve"> [de Michoacán]. En adelante, </w:t>
      </w:r>
      <w:r w:rsidRPr="00340E20">
        <w:rPr>
          <w:i/>
          <w:iCs/>
        </w:rPr>
        <w:t>Reglamento interior</w:t>
      </w:r>
      <w:r>
        <w:t>.</w:t>
      </w:r>
    </w:p>
  </w:footnote>
  <w:footnote w:id="53">
    <w:p w14:paraId="53C85A00" w14:textId="77777777" w:rsidR="00871108" w:rsidRDefault="00871108" w:rsidP="00871108">
      <w:pPr>
        <w:pStyle w:val="Textonotapie"/>
      </w:pPr>
      <w:r>
        <w:rPr>
          <w:rStyle w:val="Refdenotaalpie"/>
        </w:rPr>
        <w:footnoteRef/>
      </w:r>
      <w:r>
        <w:t xml:space="preserve"> </w:t>
      </w:r>
      <w:r w:rsidRPr="001A0DD0">
        <w:rPr>
          <w:rFonts w:eastAsia="Calibri" w:cs="Arial"/>
          <w:bCs/>
          <w:lang w:val="es-ES_tradnl"/>
        </w:rPr>
        <w:t xml:space="preserve">Con fundamento en el artículo 24, fracción </w:t>
      </w:r>
      <w:r>
        <w:rPr>
          <w:rFonts w:eastAsia="Calibri" w:cs="Arial"/>
          <w:bCs/>
          <w:lang w:val="es-ES_tradnl"/>
        </w:rPr>
        <w:t>I</w:t>
      </w:r>
      <w:r w:rsidRPr="001A0DD0">
        <w:rPr>
          <w:rFonts w:eastAsia="Calibri" w:cs="Arial"/>
          <w:bCs/>
          <w:lang w:val="es-ES_tradnl"/>
        </w:rPr>
        <w:t>II, del Reglamento Interior del Tribunal Electoral del Estado de Michoacán</w:t>
      </w:r>
      <w:r>
        <w:rPr>
          <w:rFonts w:eastAsia="Calibri" w:cs="Arial"/>
          <w:bCs/>
          <w:lang w:val="es-ES_trad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15EDE" w14:textId="403085B7" w:rsidR="005724B6" w:rsidRDefault="005724B6" w:rsidP="00C82940">
    <w:pPr>
      <w:pStyle w:val="Encabezado"/>
      <w:ind w:left="-1260" w:firstLine="1260"/>
      <w:jc w:val="right"/>
      <w:rPr>
        <w:noProof/>
      </w:rPr>
    </w:pPr>
    <w:r>
      <w:rPr>
        <w:noProof/>
        <w:szCs w:val="24"/>
      </w:rPr>
      <w:t>TEEM-RAP-00</w:t>
    </w:r>
    <w:r w:rsidR="006671D0">
      <w:rPr>
        <w:noProof/>
        <w:szCs w:val="24"/>
      </w:rPr>
      <w:t>7</w:t>
    </w:r>
    <w:r w:rsidRPr="005F43CC">
      <w:rPr>
        <w:noProof/>
        <w:szCs w:val="24"/>
      </w:rPr>
      <w:t>/</w:t>
    </w:r>
    <w:r>
      <w:rPr>
        <w:noProof/>
        <w:szCs w:val="24"/>
      </w:rPr>
      <w:t>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4CE94" w14:textId="16BF83C0" w:rsidR="005724B6" w:rsidRDefault="00C82940" w:rsidP="00C82940">
    <w:pPr>
      <w:pStyle w:val="Encabezado"/>
      <w:jc w:val="left"/>
    </w:pPr>
    <w:r w:rsidRPr="00095C22">
      <w:rPr>
        <w:noProof/>
      </w:rPr>
      <w:drawing>
        <wp:inline distT="0" distB="0" distL="0" distR="0" wp14:anchorId="4C2E158C" wp14:editId="00A641DD">
          <wp:extent cx="2184405" cy="720000"/>
          <wp:effectExtent l="0" t="0" r="6350" b="4445"/>
          <wp:docPr id="1086746098"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rotWithShape="1">
                  <a:blip r:embed="rId1" cstate="print">
                    <a:extLst>
                      <a:ext uri="{28A0092B-C50C-407E-A947-70E740481C1C}">
                        <a14:useLocalDpi xmlns:a14="http://schemas.microsoft.com/office/drawing/2010/main" val="0"/>
                      </a:ext>
                    </a:extLst>
                  </a:blip>
                  <a:srcRect l="5526" t="9266" r="4554" b="12622"/>
                  <a:stretch/>
                </pic:blipFill>
                <pic:spPr bwMode="auto">
                  <a:xfrm>
                    <a:off x="0" y="0"/>
                    <a:ext cx="2184405" cy="72000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215FA"/>
    <w:multiLevelType w:val="hybridMultilevel"/>
    <w:tmpl w:val="527498C4"/>
    <w:lvl w:ilvl="0" w:tplc="080A000F">
      <w:start w:val="1"/>
      <w:numFmt w:val="decimal"/>
      <w:lvlText w:val="%1."/>
      <w:lvlJc w:val="left"/>
      <w:pPr>
        <w:ind w:left="502" w:hanging="360"/>
      </w:pPr>
      <w:rPr>
        <w:rFonts w:hint="default"/>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1" w15:restartNumberingAfterBreak="0">
    <w:nsid w:val="0632505B"/>
    <w:multiLevelType w:val="hybridMultilevel"/>
    <w:tmpl w:val="CF06C3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80B318B"/>
    <w:multiLevelType w:val="hybridMultilevel"/>
    <w:tmpl w:val="B82AB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B323BE1"/>
    <w:multiLevelType w:val="hybridMultilevel"/>
    <w:tmpl w:val="C9F08D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BC94CC9"/>
    <w:multiLevelType w:val="hybridMultilevel"/>
    <w:tmpl w:val="5E8CA98C"/>
    <w:lvl w:ilvl="0" w:tplc="CAC2FB66">
      <w:start w:val="1"/>
      <w:numFmt w:val="lowerLetter"/>
      <w:lvlText w:val="%1)"/>
      <w:lvlJc w:val="left"/>
      <w:pPr>
        <w:ind w:left="360" w:hanging="360"/>
      </w:pPr>
      <w:rPr>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 w15:restartNumberingAfterBreak="0">
    <w:nsid w:val="0D7A2B27"/>
    <w:multiLevelType w:val="hybridMultilevel"/>
    <w:tmpl w:val="6F1A96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2451C85"/>
    <w:multiLevelType w:val="hybridMultilevel"/>
    <w:tmpl w:val="AC38797E"/>
    <w:lvl w:ilvl="0" w:tplc="45F8870C">
      <w:start w:val="1"/>
      <w:numFmt w:val="upperRoman"/>
      <w:lvlText w:val="%1."/>
      <w:lvlJc w:val="right"/>
      <w:pPr>
        <w:ind w:left="360" w:hanging="360"/>
      </w:pPr>
      <w:rPr>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7" w15:restartNumberingAfterBreak="0">
    <w:nsid w:val="1A711B1F"/>
    <w:multiLevelType w:val="hybridMultilevel"/>
    <w:tmpl w:val="36746B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E3173E3"/>
    <w:multiLevelType w:val="hybridMultilevel"/>
    <w:tmpl w:val="1DEEA7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E6B364E"/>
    <w:multiLevelType w:val="hybridMultilevel"/>
    <w:tmpl w:val="AA40C758"/>
    <w:lvl w:ilvl="0" w:tplc="080A000F">
      <w:start w:val="1"/>
      <w:numFmt w:val="decimal"/>
      <w:lvlText w:val="%1."/>
      <w:lvlJc w:val="left"/>
      <w:pPr>
        <w:ind w:left="720" w:hanging="72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FD15EC4"/>
    <w:multiLevelType w:val="hybridMultilevel"/>
    <w:tmpl w:val="7C8C6668"/>
    <w:lvl w:ilvl="0" w:tplc="080A000F">
      <w:start w:val="1"/>
      <w:numFmt w:val="decimal"/>
      <w:lvlText w:val="%1."/>
      <w:lvlJc w:val="left"/>
      <w:pPr>
        <w:ind w:left="1070" w:hanging="360"/>
      </w:pPr>
    </w:lvl>
    <w:lvl w:ilvl="1" w:tplc="080A0019">
      <w:start w:val="1"/>
      <w:numFmt w:val="lowerLetter"/>
      <w:lvlText w:val="%2."/>
      <w:lvlJc w:val="left"/>
      <w:pPr>
        <w:ind w:left="3428" w:hanging="360"/>
      </w:pPr>
    </w:lvl>
    <w:lvl w:ilvl="2" w:tplc="080A001B">
      <w:start w:val="1"/>
      <w:numFmt w:val="lowerRoman"/>
      <w:lvlText w:val="%3."/>
      <w:lvlJc w:val="right"/>
      <w:pPr>
        <w:ind w:left="4148" w:hanging="180"/>
      </w:pPr>
    </w:lvl>
    <w:lvl w:ilvl="3" w:tplc="080A000F">
      <w:start w:val="1"/>
      <w:numFmt w:val="decimal"/>
      <w:lvlText w:val="%4."/>
      <w:lvlJc w:val="left"/>
      <w:pPr>
        <w:ind w:left="4868" w:hanging="360"/>
      </w:pPr>
    </w:lvl>
    <w:lvl w:ilvl="4" w:tplc="080A0019">
      <w:start w:val="1"/>
      <w:numFmt w:val="lowerLetter"/>
      <w:lvlText w:val="%5."/>
      <w:lvlJc w:val="left"/>
      <w:pPr>
        <w:ind w:left="5588" w:hanging="360"/>
      </w:pPr>
    </w:lvl>
    <w:lvl w:ilvl="5" w:tplc="080A001B">
      <w:start w:val="1"/>
      <w:numFmt w:val="lowerRoman"/>
      <w:lvlText w:val="%6."/>
      <w:lvlJc w:val="right"/>
      <w:pPr>
        <w:ind w:left="6308" w:hanging="180"/>
      </w:pPr>
    </w:lvl>
    <w:lvl w:ilvl="6" w:tplc="080A000F">
      <w:start w:val="1"/>
      <w:numFmt w:val="decimal"/>
      <w:lvlText w:val="%7."/>
      <w:lvlJc w:val="left"/>
      <w:pPr>
        <w:ind w:left="7028" w:hanging="360"/>
      </w:pPr>
    </w:lvl>
    <w:lvl w:ilvl="7" w:tplc="080A0019">
      <w:start w:val="1"/>
      <w:numFmt w:val="lowerLetter"/>
      <w:lvlText w:val="%8."/>
      <w:lvlJc w:val="left"/>
      <w:pPr>
        <w:ind w:left="7748" w:hanging="360"/>
      </w:pPr>
    </w:lvl>
    <w:lvl w:ilvl="8" w:tplc="080A001B">
      <w:start w:val="1"/>
      <w:numFmt w:val="lowerRoman"/>
      <w:lvlText w:val="%9."/>
      <w:lvlJc w:val="right"/>
      <w:pPr>
        <w:ind w:left="8468" w:hanging="180"/>
      </w:pPr>
    </w:lvl>
  </w:abstractNum>
  <w:abstractNum w:abstractNumId="11" w15:restartNumberingAfterBreak="0">
    <w:nsid w:val="21C241AB"/>
    <w:multiLevelType w:val="hybridMultilevel"/>
    <w:tmpl w:val="12EE988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2" w15:restartNumberingAfterBreak="0">
    <w:nsid w:val="23397EB9"/>
    <w:multiLevelType w:val="hybridMultilevel"/>
    <w:tmpl w:val="C30E863C"/>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51F3D46"/>
    <w:multiLevelType w:val="hybridMultilevel"/>
    <w:tmpl w:val="D28027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566634E"/>
    <w:multiLevelType w:val="hybridMultilevel"/>
    <w:tmpl w:val="8B745556"/>
    <w:lvl w:ilvl="0" w:tplc="362813A8">
      <w:start w:val="2"/>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80E5205"/>
    <w:multiLevelType w:val="hybridMultilevel"/>
    <w:tmpl w:val="864802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9392BBC"/>
    <w:multiLevelType w:val="hybridMultilevel"/>
    <w:tmpl w:val="F49483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08D47AB"/>
    <w:multiLevelType w:val="hybridMultilevel"/>
    <w:tmpl w:val="4B06A2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8D325CE"/>
    <w:multiLevelType w:val="hybridMultilevel"/>
    <w:tmpl w:val="35B6EB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92B6600"/>
    <w:multiLevelType w:val="hybridMultilevel"/>
    <w:tmpl w:val="B01C9AC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9DD1101"/>
    <w:multiLevelType w:val="hybridMultilevel"/>
    <w:tmpl w:val="A68243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DEE01A0"/>
    <w:multiLevelType w:val="hybridMultilevel"/>
    <w:tmpl w:val="FE92EB4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2" w15:restartNumberingAfterBreak="0">
    <w:nsid w:val="3E1145DB"/>
    <w:multiLevelType w:val="hybridMultilevel"/>
    <w:tmpl w:val="6058A12A"/>
    <w:lvl w:ilvl="0" w:tplc="956CE70A">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3137F51"/>
    <w:multiLevelType w:val="hybridMultilevel"/>
    <w:tmpl w:val="0C98A45C"/>
    <w:lvl w:ilvl="0" w:tplc="071C29DA">
      <w:start w:val="1"/>
      <w:numFmt w:val="upperRoman"/>
      <w:lvlText w:val="%1."/>
      <w:lvlJc w:val="left"/>
      <w:pPr>
        <w:ind w:left="1080" w:hanging="720"/>
      </w:pPr>
      <w:rPr>
        <w:b/>
        <w:sz w:val="27"/>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4" w15:restartNumberingAfterBreak="0">
    <w:nsid w:val="450C29E9"/>
    <w:multiLevelType w:val="hybridMultilevel"/>
    <w:tmpl w:val="29F4D9D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6C128CB"/>
    <w:multiLevelType w:val="hybridMultilevel"/>
    <w:tmpl w:val="4258C0A0"/>
    <w:lvl w:ilvl="0" w:tplc="AD0C435C">
      <w:start w:val="3"/>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7833505"/>
    <w:multiLevelType w:val="hybridMultilevel"/>
    <w:tmpl w:val="5E2EA92C"/>
    <w:lvl w:ilvl="0" w:tplc="080A0001">
      <w:start w:val="1"/>
      <w:numFmt w:val="bullet"/>
      <w:lvlText w:val=""/>
      <w:lvlJc w:val="left"/>
      <w:pPr>
        <w:ind w:left="2345"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7B24D54"/>
    <w:multiLevelType w:val="hybridMultilevel"/>
    <w:tmpl w:val="1DC218F2"/>
    <w:lvl w:ilvl="0" w:tplc="956CE70A">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A8B7171"/>
    <w:multiLevelType w:val="hybridMultilevel"/>
    <w:tmpl w:val="99ACD0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4F4A1A38"/>
    <w:multiLevelType w:val="hybridMultilevel"/>
    <w:tmpl w:val="0C84935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59E5909"/>
    <w:multiLevelType w:val="hybridMultilevel"/>
    <w:tmpl w:val="3F921568"/>
    <w:lvl w:ilvl="0" w:tplc="C4FEFEDE">
      <w:start w:val="1"/>
      <w:numFmt w:val="bullet"/>
      <w:lvlText w:val=""/>
      <w:lvlJc w:val="left"/>
      <w:pPr>
        <w:ind w:left="1080" w:hanging="360"/>
      </w:pPr>
      <w:rPr>
        <w:rFonts w:ascii="Symbol" w:eastAsia="Times New Roman" w:hAnsi="Symbol"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1" w15:restartNumberingAfterBreak="0">
    <w:nsid w:val="60C24022"/>
    <w:multiLevelType w:val="hybridMultilevel"/>
    <w:tmpl w:val="3CDC22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25344A2"/>
    <w:multiLevelType w:val="hybridMultilevel"/>
    <w:tmpl w:val="8E8C0CA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3" w15:restartNumberingAfterBreak="0">
    <w:nsid w:val="65B1096B"/>
    <w:multiLevelType w:val="hybridMultilevel"/>
    <w:tmpl w:val="3D6E2C4E"/>
    <w:lvl w:ilvl="0" w:tplc="F126F3FC">
      <w:start w:val="1"/>
      <w:numFmt w:val="lowerLetter"/>
      <w:lvlText w:val="%1)"/>
      <w:lvlJc w:val="left"/>
      <w:pPr>
        <w:ind w:left="1452" w:hanging="360"/>
      </w:pPr>
      <w:rPr>
        <w:rFonts w:hint="default"/>
        <w:b/>
      </w:rPr>
    </w:lvl>
    <w:lvl w:ilvl="1" w:tplc="0C0A0019" w:tentative="1">
      <w:start w:val="1"/>
      <w:numFmt w:val="lowerLetter"/>
      <w:lvlText w:val="%2."/>
      <w:lvlJc w:val="left"/>
      <w:pPr>
        <w:ind w:left="2172" w:hanging="360"/>
      </w:pPr>
    </w:lvl>
    <w:lvl w:ilvl="2" w:tplc="0C0A001B" w:tentative="1">
      <w:start w:val="1"/>
      <w:numFmt w:val="lowerRoman"/>
      <w:lvlText w:val="%3."/>
      <w:lvlJc w:val="right"/>
      <w:pPr>
        <w:ind w:left="2892" w:hanging="180"/>
      </w:pPr>
    </w:lvl>
    <w:lvl w:ilvl="3" w:tplc="0C0A000F" w:tentative="1">
      <w:start w:val="1"/>
      <w:numFmt w:val="decimal"/>
      <w:lvlText w:val="%4."/>
      <w:lvlJc w:val="left"/>
      <w:pPr>
        <w:ind w:left="3612" w:hanging="360"/>
      </w:pPr>
    </w:lvl>
    <w:lvl w:ilvl="4" w:tplc="0C0A0019" w:tentative="1">
      <w:start w:val="1"/>
      <w:numFmt w:val="lowerLetter"/>
      <w:lvlText w:val="%5."/>
      <w:lvlJc w:val="left"/>
      <w:pPr>
        <w:ind w:left="4332" w:hanging="360"/>
      </w:pPr>
    </w:lvl>
    <w:lvl w:ilvl="5" w:tplc="0C0A001B" w:tentative="1">
      <w:start w:val="1"/>
      <w:numFmt w:val="lowerRoman"/>
      <w:lvlText w:val="%6."/>
      <w:lvlJc w:val="right"/>
      <w:pPr>
        <w:ind w:left="5052" w:hanging="180"/>
      </w:pPr>
    </w:lvl>
    <w:lvl w:ilvl="6" w:tplc="0C0A000F" w:tentative="1">
      <w:start w:val="1"/>
      <w:numFmt w:val="decimal"/>
      <w:lvlText w:val="%7."/>
      <w:lvlJc w:val="left"/>
      <w:pPr>
        <w:ind w:left="5772" w:hanging="360"/>
      </w:pPr>
    </w:lvl>
    <w:lvl w:ilvl="7" w:tplc="0C0A0019" w:tentative="1">
      <w:start w:val="1"/>
      <w:numFmt w:val="lowerLetter"/>
      <w:lvlText w:val="%8."/>
      <w:lvlJc w:val="left"/>
      <w:pPr>
        <w:ind w:left="6492" w:hanging="360"/>
      </w:pPr>
    </w:lvl>
    <w:lvl w:ilvl="8" w:tplc="0C0A001B" w:tentative="1">
      <w:start w:val="1"/>
      <w:numFmt w:val="lowerRoman"/>
      <w:lvlText w:val="%9."/>
      <w:lvlJc w:val="right"/>
      <w:pPr>
        <w:ind w:left="7212" w:hanging="180"/>
      </w:pPr>
    </w:lvl>
  </w:abstractNum>
  <w:abstractNum w:abstractNumId="34" w15:restartNumberingAfterBreak="0">
    <w:nsid w:val="663953B5"/>
    <w:multiLevelType w:val="hybridMultilevel"/>
    <w:tmpl w:val="0C8E04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6F2210F"/>
    <w:multiLevelType w:val="hybridMultilevel"/>
    <w:tmpl w:val="0EA663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77C5C3B"/>
    <w:multiLevelType w:val="hybridMultilevel"/>
    <w:tmpl w:val="9F98367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7A45815"/>
    <w:multiLevelType w:val="hybridMultilevel"/>
    <w:tmpl w:val="6DCA610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610108B"/>
    <w:multiLevelType w:val="hybridMultilevel"/>
    <w:tmpl w:val="99C6D1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516693501">
    <w:abstractNumId w:val="25"/>
  </w:num>
  <w:num w:numId="2" w16cid:durableId="2003730087">
    <w:abstractNumId w:val="33"/>
  </w:num>
  <w:num w:numId="3" w16cid:durableId="185407855">
    <w:abstractNumId w:val="29"/>
  </w:num>
  <w:num w:numId="4" w16cid:durableId="1106778609">
    <w:abstractNumId w:val="36"/>
  </w:num>
  <w:num w:numId="5" w16cid:durableId="92288507">
    <w:abstractNumId w:val="19"/>
  </w:num>
  <w:num w:numId="6" w16cid:durableId="1943418810">
    <w:abstractNumId w:val="14"/>
  </w:num>
  <w:num w:numId="7" w16cid:durableId="2103917318">
    <w:abstractNumId w:val="32"/>
  </w:num>
  <w:num w:numId="8" w16cid:durableId="1173688163">
    <w:abstractNumId w:val="0"/>
  </w:num>
  <w:num w:numId="9" w16cid:durableId="1989626373">
    <w:abstractNumId w:val="26"/>
  </w:num>
  <w:num w:numId="10" w16cid:durableId="8080605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08918275">
    <w:abstractNumId w:val="21"/>
  </w:num>
  <w:num w:numId="12" w16cid:durableId="14161275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78304226">
    <w:abstractNumId w:val="13"/>
  </w:num>
  <w:num w:numId="14" w16cid:durableId="1371496591">
    <w:abstractNumId w:val="24"/>
  </w:num>
  <w:num w:numId="15" w16cid:durableId="2104837496">
    <w:abstractNumId w:val="11"/>
  </w:num>
  <w:num w:numId="16" w16cid:durableId="1455635029">
    <w:abstractNumId w:val="17"/>
  </w:num>
  <w:num w:numId="17" w16cid:durableId="2058046014">
    <w:abstractNumId w:val="35"/>
  </w:num>
  <w:num w:numId="18" w16cid:durableId="1708984932">
    <w:abstractNumId w:val="16"/>
  </w:num>
  <w:num w:numId="19" w16cid:durableId="1294216427">
    <w:abstractNumId w:val="18"/>
  </w:num>
  <w:num w:numId="20" w16cid:durableId="855462175">
    <w:abstractNumId w:val="15"/>
  </w:num>
  <w:num w:numId="21" w16cid:durableId="1839807953">
    <w:abstractNumId w:val="30"/>
  </w:num>
  <w:num w:numId="22" w16cid:durableId="518008405">
    <w:abstractNumId w:val="31"/>
  </w:num>
  <w:num w:numId="23" w16cid:durableId="1937013578">
    <w:abstractNumId w:val="7"/>
  </w:num>
  <w:num w:numId="24" w16cid:durableId="1802530008">
    <w:abstractNumId w:val="20"/>
  </w:num>
  <w:num w:numId="25" w16cid:durableId="36202232">
    <w:abstractNumId w:val="3"/>
  </w:num>
  <w:num w:numId="26" w16cid:durableId="1267545707">
    <w:abstractNumId w:val="7"/>
  </w:num>
  <w:num w:numId="27" w16cid:durableId="255553087">
    <w:abstractNumId w:val="20"/>
  </w:num>
  <w:num w:numId="28" w16cid:durableId="2125809188">
    <w:abstractNumId w:val="28"/>
  </w:num>
  <w:num w:numId="29" w16cid:durableId="414397624">
    <w:abstractNumId w:val="38"/>
  </w:num>
  <w:num w:numId="30" w16cid:durableId="1136407891">
    <w:abstractNumId w:val="12"/>
  </w:num>
  <w:num w:numId="31" w16cid:durableId="996957133">
    <w:abstractNumId w:val="1"/>
  </w:num>
  <w:num w:numId="32" w16cid:durableId="1894348051">
    <w:abstractNumId w:val="37"/>
  </w:num>
  <w:num w:numId="33" w16cid:durableId="1536851225">
    <w:abstractNumId w:val="2"/>
  </w:num>
  <w:num w:numId="34" w16cid:durableId="1964071952">
    <w:abstractNumId w:val="4"/>
  </w:num>
  <w:num w:numId="35" w16cid:durableId="1972510855">
    <w:abstractNumId w:val="8"/>
  </w:num>
  <w:num w:numId="36" w16cid:durableId="802774138">
    <w:abstractNumId w:val="5"/>
  </w:num>
  <w:num w:numId="37" w16cid:durableId="954140497">
    <w:abstractNumId w:val="34"/>
  </w:num>
  <w:num w:numId="38" w16cid:durableId="1672178535">
    <w:abstractNumId w:val="6"/>
  </w:num>
  <w:num w:numId="39" w16cid:durableId="42603796">
    <w:abstractNumId w:val="27"/>
  </w:num>
  <w:num w:numId="40" w16cid:durableId="1776748585">
    <w:abstractNumId w:val="22"/>
  </w:num>
  <w:num w:numId="41" w16cid:durableId="20554199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25F"/>
    <w:rsid w:val="000000E8"/>
    <w:rsid w:val="00001227"/>
    <w:rsid w:val="00004423"/>
    <w:rsid w:val="00005697"/>
    <w:rsid w:val="00005CA6"/>
    <w:rsid w:val="00005F43"/>
    <w:rsid w:val="00006070"/>
    <w:rsid w:val="00006EB2"/>
    <w:rsid w:val="0001154D"/>
    <w:rsid w:val="0001463B"/>
    <w:rsid w:val="00014DBD"/>
    <w:rsid w:val="000150F5"/>
    <w:rsid w:val="00020C85"/>
    <w:rsid w:val="00025552"/>
    <w:rsid w:val="00026AEC"/>
    <w:rsid w:val="00026EB8"/>
    <w:rsid w:val="00030846"/>
    <w:rsid w:val="00032AAC"/>
    <w:rsid w:val="00035808"/>
    <w:rsid w:val="000415FA"/>
    <w:rsid w:val="00041C02"/>
    <w:rsid w:val="00043904"/>
    <w:rsid w:val="00044F45"/>
    <w:rsid w:val="00045B46"/>
    <w:rsid w:val="00051928"/>
    <w:rsid w:val="00051993"/>
    <w:rsid w:val="000548AB"/>
    <w:rsid w:val="000551DE"/>
    <w:rsid w:val="00055B1C"/>
    <w:rsid w:val="00057469"/>
    <w:rsid w:val="00057FF2"/>
    <w:rsid w:val="00061C5B"/>
    <w:rsid w:val="0006211C"/>
    <w:rsid w:val="000628EC"/>
    <w:rsid w:val="000642E0"/>
    <w:rsid w:val="0006629D"/>
    <w:rsid w:val="0007125D"/>
    <w:rsid w:val="000772DD"/>
    <w:rsid w:val="00077980"/>
    <w:rsid w:val="0008061E"/>
    <w:rsid w:val="000809AB"/>
    <w:rsid w:val="0008365D"/>
    <w:rsid w:val="000838C7"/>
    <w:rsid w:val="00084A5A"/>
    <w:rsid w:val="00092D34"/>
    <w:rsid w:val="00093425"/>
    <w:rsid w:val="00094717"/>
    <w:rsid w:val="000A047B"/>
    <w:rsid w:val="000A0738"/>
    <w:rsid w:val="000A5E21"/>
    <w:rsid w:val="000A77D8"/>
    <w:rsid w:val="000A7AAA"/>
    <w:rsid w:val="000B0644"/>
    <w:rsid w:val="000B0925"/>
    <w:rsid w:val="000B2130"/>
    <w:rsid w:val="000B7E96"/>
    <w:rsid w:val="000C1109"/>
    <w:rsid w:val="000C1EA7"/>
    <w:rsid w:val="000C364C"/>
    <w:rsid w:val="000C4F43"/>
    <w:rsid w:val="000C6A4A"/>
    <w:rsid w:val="000C6F51"/>
    <w:rsid w:val="000D034C"/>
    <w:rsid w:val="000D1C5C"/>
    <w:rsid w:val="000D3E9E"/>
    <w:rsid w:val="000D51F8"/>
    <w:rsid w:val="000D652E"/>
    <w:rsid w:val="000D73B7"/>
    <w:rsid w:val="000D7CE7"/>
    <w:rsid w:val="000E1D66"/>
    <w:rsid w:val="000E2063"/>
    <w:rsid w:val="000E2258"/>
    <w:rsid w:val="000E5C3E"/>
    <w:rsid w:val="000E5DF3"/>
    <w:rsid w:val="000E6B6A"/>
    <w:rsid w:val="000E7363"/>
    <w:rsid w:val="000F03C8"/>
    <w:rsid w:val="000F129B"/>
    <w:rsid w:val="000F1698"/>
    <w:rsid w:val="000F1AB4"/>
    <w:rsid w:val="000F25B3"/>
    <w:rsid w:val="000F46E5"/>
    <w:rsid w:val="001003A9"/>
    <w:rsid w:val="0010083F"/>
    <w:rsid w:val="00100965"/>
    <w:rsid w:val="001009E0"/>
    <w:rsid w:val="00102356"/>
    <w:rsid w:val="00104BE3"/>
    <w:rsid w:val="00105E4D"/>
    <w:rsid w:val="00106413"/>
    <w:rsid w:val="0011097A"/>
    <w:rsid w:val="00111320"/>
    <w:rsid w:val="00116CED"/>
    <w:rsid w:val="001267A0"/>
    <w:rsid w:val="00127318"/>
    <w:rsid w:val="0013034E"/>
    <w:rsid w:val="00134C8B"/>
    <w:rsid w:val="00135166"/>
    <w:rsid w:val="00135275"/>
    <w:rsid w:val="00135DF4"/>
    <w:rsid w:val="0013751B"/>
    <w:rsid w:val="00137A62"/>
    <w:rsid w:val="0014001B"/>
    <w:rsid w:val="00142668"/>
    <w:rsid w:val="00143F8C"/>
    <w:rsid w:val="00144056"/>
    <w:rsid w:val="0014525C"/>
    <w:rsid w:val="0014605B"/>
    <w:rsid w:val="001460A1"/>
    <w:rsid w:val="00147EF5"/>
    <w:rsid w:val="001532C1"/>
    <w:rsid w:val="00157CDC"/>
    <w:rsid w:val="0016092B"/>
    <w:rsid w:val="001642EC"/>
    <w:rsid w:val="00164BE6"/>
    <w:rsid w:val="00165F48"/>
    <w:rsid w:val="0016601F"/>
    <w:rsid w:val="00166BB2"/>
    <w:rsid w:val="0016707A"/>
    <w:rsid w:val="00172F2B"/>
    <w:rsid w:val="00173026"/>
    <w:rsid w:val="001730B8"/>
    <w:rsid w:val="00173C13"/>
    <w:rsid w:val="0017524C"/>
    <w:rsid w:val="001766B9"/>
    <w:rsid w:val="001776E0"/>
    <w:rsid w:val="001814B5"/>
    <w:rsid w:val="001835C9"/>
    <w:rsid w:val="00183B87"/>
    <w:rsid w:val="00184759"/>
    <w:rsid w:val="00184879"/>
    <w:rsid w:val="00186274"/>
    <w:rsid w:val="00193B5A"/>
    <w:rsid w:val="0019591E"/>
    <w:rsid w:val="00195CF9"/>
    <w:rsid w:val="001A2041"/>
    <w:rsid w:val="001A3DC5"/>
    <w:rsid w:val="001A4714"/>
    <w:rsid w:val="001A47B4"/>
    <w:rsid w:val="001A4B3C"/>
    <w:rsid w:val="001A5607"/>
    <w:rsid w:val="001A5FD7"/>
    <w:rsid w:val="001A7929"/>
    <w:rsid w:val="001B1C24"/>
    <w:rsid w:val="001B2242"/>
    <w:rsid w:val="001B2B66"/>
    <w:rsid w:val="001B33E9"/>
    <w:rsid w:val="001B5F01"/>
    <w:rsid w:val="001C0354"/>
    <w:rsid w:val="001C0F9D"/>
    <w:rsid w:val="001C1549"/>
    <w:rsid w:val="001C33ED"/>
    <w:rsid w:val="001C5DDB"/>
    <w:rsid w:val="001C719B"/>
    <w:rsid w:val="001C72B9"/>
    <w:rsid w:val="001D1D9B"/>
    <w:rsid w:val="001D2406"/>
    <w:rsid w:val="001D2419"/>
    <w:rsid w:val="001D281C"/>
    <w:rsid w:val="001D2AD6"/>
    <w:rsid w:val="001D6224"/>
    <w:rsid w:val="001D708F"/>
    <w:rsid w:val="001E04EC"/>
    <w:rsid w:val="001E23CC"/>
    <w:rsid w:val="001E282A"/>
    <w:rsid w:val="001E2BBA"/>
    <w:rsid w:val="001E3817"/>
    <w:rsid w:val="001E4A38"/>
    <w:rsid w:val="001F0744"/>
    <w:rsid w:val="001F0C50"/>
    <w:rsid w:val="001F1327"/>
    <w:rsid w:val="001F1C38"/>
    <w:rsid w:val="001F1E71"/>
    <w:rsid w:val="001F25F8"/>
    <w:rsid w:val="001F308D"/>
    <w:rsid w:val="001F33DA"/>
    <w:rsid w:val="001F5962"/>
    <w:rsid w:val="001F6D9E"/>
    <w:rsid w:val="001F7B1B"/>
    <w:rsid w:val="00200610"/>
    <w:rsid w:val="00205DBD"/>
    <w:rsid w:val="00205F37"/>
    <w:rsid w:val="00206CC0"/>
    <w:rsid w:val="0020715D"/>
    <w:rsid w:val="00210E7E"/>
    <w:rsid w:val="0021371E"/>
    <w:rsid w:val="0021549E"/>
    <w:rsid w:val="00215990"/>
    <w:rsid w:val="002214B9"/>
    <w:rsid w:val="002246B5"/>
    <w:rsid w:val="0022601E"/>
    <w:rsid w:val="002263FB"/>
    <w:rsid w:val="00227AF7"/>
    <w:rsid w:val="0023192C"/>
    <w:rsid w:val="002322CA"/>
    <w:rsid w:val="00233465"/>
    <w:rsid w:val="002356B0"/>
    <w:rsid w:val="002370F2"/>
    <w:rsid w:val="00242BB2"/>
    <w:rsid w:val="00243DCE"/>
    <w:rsid w:val="00245A66"/>
    <w:rsid w:val="00245AE6"/>
    <w:rsid w:val="00245AE9"/>
    <w:rsid w:val="00250459"/>
    <w:rsid w:val="002513D0"/>
    <w:rsid w:val="00252994"/>
    <w:rsid w:val="002543A7"/>
    <w:rsid w:val="00255D06"/>
    <w:rsid w:val="00257359"/>
    <w:rsid w:val="00257E92"/>
    <w:rsid w:val="00260450"/>
    <w:rsid w:val="00262074"/>
    <w:rsid w:val="00262EBE"/>
    <w:rsid w:val="002644A0"/>
    <w:rsid w:val="0026648B"/>
    <w:rsid w:val="00270D11"/>
    <w:rsid w:val="00271ECD"/>
    <w:rsid w:val="002729B3"/>
    <w:rsid w:val="002752F8"/>
    <w:rsid w:val="00275DED"/>
    <w:rsid w:val="00277E91"/>
    <w:rsid w:val="00282B73"/>
    <w:rsid w:val="00282F45"/>
    <w:rsid w:val="00283518"/>
    <w:rsid w:val="002837E5"/>
    <w:rsid w:val="00283C56"/>
    <w:rsid w:val="00284183"/>
    <w:rsid w:val="00284BCB"/>
    <w:rsid w:val="0028744A"/>
    <w:rsid w:val="00290790"/>
    <w:rsid w:val="00291951"/>
    <w:rsid w:val="002A0290"/>
    <w:rsid w:val="002A21A6"/>
    <w:rsid w:val="002A21AB"/>
    <w:rsid w:val="002A2935"/>
    <w:rsid w:val="002A42FC"/>
    <w:rsid w:val="002A5D8D"/>
    <w:rsid w:val="002A6B6F"/>
    <w:rsid w:val="002A74BA"/>
    <w:rsid w:val="002A7569"/>
    <w:rsid w:val="002B1A49"/>
    <w:rsid w:val="002B1A4C"/>
    <w:rsid w:val="002B1C15"/>
    <w:rsid w:val="002B2732"/>
    <w:rsid w:val="002B3CD4"/>
    <w:rsid w:val="002B47C4"/>
    <w:rsid w:val="002B5702"/>
    <w:rsid w:val="002C007E"/>
    <w:rsid w:val="002C3ECC"/>
    <w:rsid w:val="002C52F9"/>
    <w:rsid w:val="002C697D"/>
    <w:rsid w:val="002C7321"/>
    <w:rsid w:val="002D0CE2"/>
    <w:rsid w:val="002D1CAE"/>
    <w:rsid w:val="002D1E8C"/>
    <w:rsid w:val="002D3C7D"/>
    <w:rsid w:val="002D457E"/>
    <w:rsid w:val="002D7AF1"/>
    <w:rsid w:val="002E3C1E"/>
    <w:rsid w:val="002E3E77"/>
    <w:rsid w:val="002E5EE0"/>
    <w:rsid w:val="002E6F77"/>
    <w:rsid w:val="002F239D"/>
    <w:rsid w:val="002F39A5"/>
    <w:rsid w:val="002F7303"/>
    <w:rsid w:val="00300A65"/>
    <w:rsid w:val="00300D95"/>
    <w:rsid w:val="00301A40"/>
    <w:rsid w:val="00302017"/>
    <w:rsid w:val="0030324E"/>
    <w:rsid w:val="00305171"/>
    <w:rsid w:val="00305805"/>
    <w:rsid w:val="00306763"/>
    <w:rsid w:val="003071D1"/>
    <w:rsid w:val="0031016A"/>
    <w:rsid w:val="003117A0"/>
    <w:rsid w:val="0031217B"/>
    <w:rsid w:val="003170AD"/>
    <w:rsid w:val="00317B74"/>
    <w:rsid w:val="0032052B"/>
    <w:rsid w:val="00320B1C"/>
    <w:rsid w:val="00323789"/>
    <w:rsid w:val="003237FF"/>
    <w:rsid w:val="003249D0"/>
    <w:rsid w:val="0032561C"/>
    <w:rsid w:val="00326A7A"/>
    <w:rsid w:val="0033054A"/>
    <w:rsid w:val="00330EFB"/>
    <w:rsid w:val="0033251C"/>
    <w:rsid w:val="00332CB2"/>
    <w:rsid w:val="003348DB"/>
    <w:rsid w:val="00334E29"/>
    <w:rsid w:val="00335E47"/>
    <w:rsid w:val="00337B27"/>
    <w:rsid w:val="00340070"/>
    <w:rsid w:val="00340637"/>
    <w:rsid w:val="00340E20"/>
    <w:rsid w:val="0034279D"/>
    <w:rsid w:val="003479A1"/>
    <w:rsid w:val="00351998"/>
    <w:rsid w:val="00354DFC"/>
    <w:rsid w:val="003561CB"/>
    <w:rsid w:val="0035686F"/>
    <w:rsid w:val="00356A43"/>
    <w:rsid w:val="00357CA4"/>
    <w:rsid w:val="003603F6"/>
    <w:rsid w:val="00366702"/>
    <w:rsid w:val="00366E37"/>
    <w:rsid w:val="003714F4"/>
    <w:rsid w:val="00372E42"/>
    <w:rsid w:val="00374668"/>
    <w:rsid w:val="00376C1B"/>
    <w:rsid w:val="0038068D"/>
    <w:rsid w:val="003813F2"/>
    <w:rsid w:val="00385796"/>
    <w:rsid w:val="00386F70"/>
    <w:rsid w:val="00387DC9"/>
    <w:rsid w:val="00390EA9"/>
    <w:rsid w:val="00392931"/>
    <w:rsid w:val="00392B9B"/>
    <w:rsid w:val="00395D35"/>
    <w:rsid w:val="00396E94"/>
    <w:rsid w:val="003A06D6"/>
    <w:rsid w:val="003A3879"/>
    <w:rsid w:val="003A7484"/>
    <w:rsid w:val="003A7C8B"/>
    <w:rsid w:val="003B02BC"/>
    <w:rsid w:val="003B0888"/>
    <w:rsid w:val="003B2437"/>
    <w:rsid w:val="003B24D3"/>
    <w:rsid w:val="003B3246"/>
    <w:rsid w:val="003B3845"/>
    <w:rsid w:val="003B3B8C"/>
    <w:rsid w:val="003B3FA3"/>
    <w:rsid w:val="003B4F0A"/>
    <w:rsid w:val="003B521F"/>
    <w:rsid w:val="003B70DC"/>
    <w:rsid w:val="003B76A9"/>
    <w:rsid w:val="003C0204"/>
    <w:rsid w:val="003C17EF"/>
    <w:rsid w:val="003C1D24"/>
    <w:rsid w:val="003C530F"/>
    <w:rsid w:val="003C568B"/>
    <w:rsid w:val="003C6AA3"/>
    <w:rsid w:val="003C6D1A"/>
    <w:rsid w:val="003D2361"/>
    <w:rsid w:val="003D4AEA"/>
    <w:rsid w:val="003D561E"/>
    <w:rsid w:val="003E05E5"/>
    <w:rsid w:val="003E0B07"/>
    <w:rsid w:val="003E2284"/>
    <w:rsid w:val="003E394F"/>
    <w:rsid w:val="003E5E61"/>
    <w:rsid w:val="003E78BA"/>
    <w:rsid w:val="003F00BF"/>
    <w:rsid w:val="003F1783"/>
    <w:rsid w:val="003F3BEE"/>
    <w:rsid w:val="003F3D8F"/>
    <w:rsid w:val="003F3DB5"/>
    <w:rsid w:val="003F7D09"/>
    <w:rsid w:val="00401168"/>
    <w:rsid w:val="004018F7"/>
    <w:rsid w:val="00401C0B"/>
    <w:rsid w:val="004034FA"/>
    <w:rsid w:val="0041466B"/>
    <w:rsid w:val="004213B5"/>
    <w:rsid w:val="004234C8"/>
    <w:rsid w:val="00423B7C"/>
    <w:rsid w:val="00424FD2"/>
    <w:rsid w:val="00427A06"/>
    <w:rsid w:val="0043037E"/>
    <w:rsid w:val="0043043C"/>
    <w:rsid w:val="0043110D"/>
    <w:rsid w:val="0043222E"/>
    <w:rsid w:val="00432C90"/>
    <w:rsid w:val="0043380F"/>
    <w:rsid w:val="00435312"/>
    <w:rsid w:val="004378FE"/>
    <w:rsid w:val="00437E0D"/>
    <w:rsid w:val="0044105C"/>
    <w:rsid w:val="00441D21"/>
    <w:rsid w:val="004428FA"/>
    <w:rsid w:val="00443464"/>
    <w:rsid w:val="00444AE4"/>
    <w:rsid w:val="00445601"/>
    <w:rsid w:val="004469B3"/>
    <w:rsid w:val="00446B06"/>
    <w:rsid w:val="00451E0A"/>
    <w:rsid w:val="004543D1"/>
    <w:rsid w:val="00455312"/>
    <w:rsid w:val="00457604"/>
    <w:rsid w:val="00461130"/>
    <w:rsid w:val="004635EE"/>
    <w:rsid w:val="004640FB"/>
    <w:rsid w:val="004649C4"/>
    <w:rsid w:val="00470FC7"/>
    <w:rsid w:val="00472AED"/>
    <w:rsid w:val="00473718"/>
    <w:rsid w:val="00473758"/>
    <w:rsid w:val="004738E7"/>
    <w:rsid w:val="00473F84"/>
    <w:rsid w:val="00474A0C"/>
    <w:rsid w:val="00476512"/>
    <w:rsid w:val="004772B2"/>
    <w:rsid w:val="00477C9E"/>
    <w:rsid w:val="00481843"/>
    <w:rsid w:val="0048288C"/>
    <w:rsid w:val="004836B1"/>
    <w:rsid w:val="0048409F"/>
    <w:rsid w:val="00487D68"/>
    <w:rsid w:val="00490387"/>
    <w:rsid w:val="00490AB4"/>
    <w:rsid w:val="00494AB2"/>
    <w:rsid w:val="00495DDF"/>
    <w:rsid w:val="004963EC"/>
    <w:rsid w:val="004A1727"/>
    <w:rsid w:val="004A183C"/>
    <w:rsid w:val="004A1E83"/>
    <w:rsid w:val="004A20D9"/>
    <w:rsid w:val="004A53BA"/>
    <w:rsid w:val="004A65B5"/>
    <w:rsid w:val="004A6815"/>
    <w:rsid w:val="004B0AB5"/>
    <w:rsid w:val="004B1FE4"/>
    <w:rsid w:val="004B3D75"/>
    <w:rsid w:val="004B4306"/>
    <w:rsid w:val="004B47B1"/>
    <w:rsid w:val="004B4F21"/>
    <w:rsid w:val="004B695B"/>
    <w:rsid w:val="004C1DAC"/>
    <w:rsid w:val="004C4911"/>
    <w:rsid w:val="004C6DE4"/>
    <w:rsid w:val="004C74B8"/>
    <w:rsid w:val="004D2995"/>
    <w:rsid w:val="004D363E"/>
    <w:rsid w:val="004D4364"/>
    <w:rsid w:val="004D4546"/>
    <w:rsid w:val="004D4B77"/>
    <w:rsid w:val="004D4C55"/>
    <w:rsid w:val="004D50F4"/>
    <w:rsid w:val="004D5459"/>
    <w:rsid w:val="004D5D22"/>
    <w:rsid w:val="004D607F"/>
    <w:rsid w:val="004D6F9A"/>
    <w:rsid w:val="004E013E"/>
    <w:rsid w:val="004E05BA"/>
    <w:rsid w:val="004E107E"/>
    <w:rsid w:val="004E1943"/>
    <w:rsid w:val="004E2CCD"/>
    <w:rsid w:val="004E33BF"/>
    <w:rsid w:val="004E5845"/>
    <w:rsid w:val="004F0044"/>
    <w:rsid w:val="004F0BD0"/>
    <w:rsid w:val="004F0F66"/>
    <w:rsid w:val="004F1172"/>
    <w:rsid w:val="004F31AC"/>
    <w:rsid w:val="004F3288"/>
    <w:rsid w:val="004F4E91"/>
    <w:rsid w:val="004F60D4"/>
    <w:rsid w:val="004F623C"/>
    <w:rsid w:val="005002F0"/>
    <w:rsid w:val="00500ADA"/>
    <w:rsid w:val="005025FB"/>
    <w:rsid w:val="0050300A"/>
    <w:rsid w:val="0050426D"/>
    <w:rsid w:val="00511EE2"/>
    <w:rsid w:val="00511F03"/>
    <w:rsid w:val="00512D85"/>
    <w:rsid w:val="00513B38"/>
    <w:rsid w:val="005169C9"/>
    <w:rsid w:val="00521400"/>
    <w:rsid w:val="00522AE8"/>
    <w:rsid w:val="00522E8E"/>
    <w:rsid w:val="00525504"/>
    <w:rsid w:val="00527188"/>
    <w:rsid w:val="005308F9"/>
    <w:rsid w:val="00530CB5"/>
    <w:rsid w:val="00530F94"/>
    <w:rsid w:val="005318BA"/>
    <w:rsid w:val="0053543A"/>
    <w:rsid w:val="005357E5"/>
    <w:rsid w:val="0053655B"/>
    <w:rsid w:val="005404F9"/>
    <w:rsid w:val="00540BDB"/>
    <w:rsid w:val="0054233E"/>
    <w:rsid w:val="00542D82"/>
    <w:rsid w:val="00544405"/>
    <w:rsid w:val="00545228"/>
    <w:rsid w:val="00546704"/>
    <w:rsid w:val="00547216"/>
    <w:rsid w:val="00547C08"/>
    <w:rsid w:val="00550BB8"/>
    <w:rsid w:val="00552F53"/>
    <w:rsid w:val="00556392"/>
    <w:rsid w:val="00557C28"/>
    <w:rsid w:val="00561562"/>
    <w:rsid w:val="00561DEC"/>
    <w:rsid w:val="00562C79"/>
    <w:rsid w:val="00563965"/>
    <w:rsid w:val="00563D4D"/>
    <w:rsid w:val="005657E0"/>
    <w:rsid w:val="005724B6"/>
    <w:rsid w:val="00573757"/>
    <w:rsid w:val="00573EFB"/>
    <w:rsid w:val="005760C8"/>
    <w:rsid w:val="00576B52"/>
    <w:rsid w:val="005779B6"/>
    <w:rsid w:val="00581180"/>
    <w:rsid w:val="005828F8"/>
    <w:rsid w:val="00582E5B"/>
    <w:rsid w:val="0058513D"/>
    <w:rsid w:val="005862C5"/>
    <w:rsid w:val="00587A81"/>
    <w:rsid w:val="00587AAA"/>
    <w:rsid w:val="00594A1D"/>
    <w:rsid w:val="00597993"/>
    <w:rsid w:val="005A051B"/>
    <w:rsid w:val="005A1BF7"/>
    <w:rsid w:val="005A1C5F"/>
    <w:rsid w:val="005A3ABC"/>
    <w:rsid w:val="005A4675"/>
    <w:rsid w:val="005A4E50"/>
    <w:rsid w:val="005B018B"/>
    <w:rsid w:val="005B1310"/>
    <w:rsid w:val="005B2A43"/>
    <w:rsid w:val="005B5C43"/>
    <w:rsid w:val="005C17E1"/>
    <w:rsid w:val="005C1BDD"/>
    <w:rsid w:val="005C214F"/>
    <w:rsid w:val="005C2CEA"/>
    <w:rsid w:val="005C63E5"/>
    <w:rsid w:val="005C7112"/>
    <w:rsid w:val="005D107B"/>
    <w:rsid w:val="005D5A74"/>
    <w:rsid w:val="005D6D34"/>
    <w:rsid w:val="005E0A94"/>
    <w:rsid w:val="005E0C0C"/>
    <w:rsid w:val="005E1DF1"/>
    <w:rsid w:val="005E22D1"/>
    <w:rsid w:val="005E2812"/>
    <w:rsid w:val="005E4D06"/>
    <w:rsid w:val="005E655E"/>
    <w:rsid w:val="005E68EE"/>
    <w:rsid w:val="005E6D70"/>
    <w:rsid w:val="005F08A2"/>
    <w:rsid w:val="005F14B5"/>
    <w:rsid w:val="005F3761"/>
    <w:rsid w:val="005F43CC"/>
    <w:rsid w:val="005F6C75"/>
    <w:rsid w:val="005F7B20"/>
    <w:rsid w:val="005F7DA4"/>
    <w:rsid w:val="005F7F48"/>
    <w:rsid w:val="00600A88"/>
    <w:rsid w:val="00601AD3"/>
    <w:rsid w:val="00603334"/>
    <w:rsid w:val="006038BA"/>
    <w:rsid w:val="00605F1E"/>
    <w:rsid w:val="006063E3"/>
    <w:rsid w:val="006075DD"/>
    <w:rsid w:val="00607978"/>
    <w:rsid w:val="00607D2E"/>
    <w:rsid w:val="00610342"/>
    <w:rsid w:val="0061088A"/>
    <w:rsid w:val="006118B9"/>
    <w:rsid w:val="00611D25"/>
    <w:rsid w:val="00617BA3"/>
    <w:rsid w:val="00621D9C"/>
    <w:rsid w:val="0062215B"/>
    <w:rsid w:val="00625021"/>
    <w:rsid w:val="006261FD"/>
    <w:rsid w:val="006264BC"/>
    <w:rsid w:val="00626F52"/>
    <w:rsid w:val="00627418"/>
    <w:rsid w:val="00630786"/>
    <w:rsid w:val="0063234E"/>
    <w:rsid w:val="00633504"/>
    <w:rsid w:val="00633700"/>
    <w:rsid w:val="00634592"/>
    <w:rsid w:val="006347A7"/>
    <w:rsid w:val="00635196"/>
    <w:rsid w:val="0063641F"/>
    <w:rsid w:val="006412D5"/>
    <w:rsid w:val="006454E6"/>
    <w:rsid w:val="00647769"/>
    <w:rsid w:val="00647BE7"/>
    <w:rsid w:val="00650028"/>
    <w:rsid w:val="00650C30"/>
    <w:rsid w:val="006550BC"/>
    <w:rsid w:val="0066247F"/>
    <w:rsid w:val="00663124"/>
    <w:rsid w:val="00666FCD"/>
    <w:rsid w:val="006671D0"/>
    <w:rsid w:val="00670CD1"/>
    <w:rsid w:val="00671B28"/>
    <w:rsid w:val="00672046"/>
    <w:rsid w:val="00673917"/>
    <w:rsid w:val="00674648"/>
    <w:rsid w:val="00676222"/>
    <w:rsid w:val="00676424"/>
    <w:rsid w:val="00676D0B"/>
    <w:rsid w:val="0068016E"/>
    <w:rsid w:val="00680518"/>
    <w:rsid w:val="006825F3"/>
    <w:rsid w:val="00682798"/>
    <w:rsid w:val="00682EE8"/>
    <w:rsid w:val="00683B1E"/>
    <w:rsid w:val="0068444F"/>
    <w:rsid w:val="00685C9B"/>
    <w:rsid w:val="00686265"/>
    <w:rsid w:val="0068759B"/>
    <w:rsid w:val="00690D18"/>
    <w:rsid w:val="006915E4"/>
    <w:rsid w:val="00691803"/>
    <w:rsid w:val="006929CD"/>
    <w:rsid w:val="00694108"/>
    <w:rsid w:val="006943D6"/>
    <w:rsid w:val="00696146"/>
    <w:rsid w:val="006A02EF"/>
    <w:rsid w:val="006A1E55"/>
    <w:rsid w:val="006A2E43"/>
    <w:rsid w:val="006A3D66"/>
    <w:rsid w:val="006A4C8F"/>
    <w:rsid w:val="006A4FEF"/>
    <w:rsid w:val="006A5E74"/>
    <w:rsid w:val="006A6B15"/>
    <w:rsid w:val="006B0111"/>
    <w:rsid w:val="006B4AE5"/>
    <w:rsid w:val="006B6413"/>
    <w:rsid w:val="006C0642"/>
    <w:rsid w:val="006C1F67"/>
    <w:rsid w:val="006C378C"/>
    <w:rsid w:val="006C6B47"/>
    <w:rsid w:val="006C71E4"/>
    <w:rsid w:val="006D076A"/>
    <w:rsid w:val="006D07FA"/>
    <w:rsid w:val="006D3D4B"/>
    <w:rsid w:val="006D56B1"/>
    <w:rsid w:val="006D610E"/>
    <w:rsid w:val="006D7BA2"/>
    <w:rsid w:val="006E0703"/>
    <w:rsid w:val="006E091D"/>
    <w:rsid w:val="006E1277"/>
    <w:rsid w:val="006E14DC"/>
    <w:rsid w:val="006E430B"/>
    <w:rsid w:val="006E4E15"/>
    <w:rsid w:val="006F1139"/>
    <w:rsid w:val="006F1BC5"/>
    <w:rsid w:val="006F220E"/>
    <w:rsid w:val="006F26D7"/>
    <w:rsid w:val="006F3F71"/>
    <w:rsid w:val="006F5DAB"/>
    <w:rsid w:val="006F6811"/>
    <w:rsid w:val="0070126D"/>
    <w:rsid w:val="007013C4"/>
    <w:rsid w:val="00701714"/>
    <w:rsid w:val="00701F97"/>
    <w:rsid w:val="00702BBE"/>
    <w:rsid w:val="00702BF3"/>
    <w:rsid w:val="00704233"/>
    <w:rsid w:val="00705CBC"/>
    <w:rsid w:val="00706E4A"/>
    <w:rsid w:val="0071373F"/>
    <w:rsid w:val="007167A8"/>
    <w:rsid w:val="00716944"/>
    <w:rsid w:val="00723672"/>
    <w:rsid w:val="0072694B"/>
    <w:rsid w:val="00727B1B"/>
    <w:rsid w:val="00732958"/>
    <w:rsid w:val="007331D9"/>
    <w:rsid w:val="00733ACB"/>
    <w:rsid w:val="007345F4"/>
    <w:rsid w:val="00741131"/>
    <w:rsid w:val="0074152E"/>
    <w:rsid w:val="00742DA9"/>
    <w:rsid w:val="007459B6"/>
    <w:rsid w:val="00746D8E"/>
    <w:rsid w:val="00747CFD"/>
    <w:rsid w:val="00750951"/>
    <w:rsid w:val="007535CA"/>
    <w:rsid w:val="007538C4"/>
    <w:rsid w:val="00754232"/>
    <w:rsid w:val="00756C5E"/>
    <w:rsid w:val="007608C5"/>
    <w:rsid w:val="00760A72"/>
    <w:rsid w:val="00762E8E"/>
    <w:rsid w:val="0076525F"/>
    <w:rsid w:val="00770A2C"/>
    <w:rsid w:val="00773FE9"/>
    <w:rsid w:val="0077578B"/>
    <w:rsid w:val="007761B9"/>
    <w:rsid w:val="00780285"/>
    <w:rsid w:val="00780880"/>
    <w:rsid w:val="00786120"/>
    <w:rsid w:val="00787C2F"/>
    <w:rsid w:val="0079182D"/>
    <w:rsid w:val="00791B70"/>
    <w:rsid w:val="00792284"/>
    <w:rsid w:val="00793DA3"/>
    <w:rsid w:val="0079467A"/>
    <w:rsid w:val="007960EC"/>
    <w:rsid w:val="007A0F8F"/>
    <w:rsid w:val="007A5F74"/>
    <w:rsid w:val="007A67C4"/>
    <w:rsid w:val="007A7FA6"/>
    <w:rsid w:val="007B06FA"/>
    <w:rsid w:val="007B198D"/>
    <w:rsid w:val="007B1FA4"/>
    <w:rsid w:val="007B282E"/>
    <w:rsid w:val="007B4E80"/>
    <w:rsid w:val="007B52E1"/>
    <w:rsid w:val="007B5B40"/>
    <w:rsid w:val="007B6150"/>
    <w:rsid w:val="007C097F"/>
    <w:rsid w:val="007C1263"/>
    <w:rsid w:val="007C35ED"/>
    <w:rsid w:val="007C366C"/>
    <w:rsid w:val="007C4CE5"/>
    <w:rsid w:val="007C5DB2"/>
    <w:rsid w:val="007D0E1D"/>
    <w:rsid w:val="007D1DD5"/>
    <w:rsid w:val="007D5BEB"/>
    <w:rsid w:val="007E128C"/>
    <w:rsid w:val="007E7988"/>
    <w:rsid w:val="007E7A5C"/>
    <w:rsid w:val="007F07B4"/>
    <w:rsid w:val="007F0B37"/>
    <w:rsid w:val="007F1EA8"/>
    <w:rsid w:val="007F290E"/>
    <w:rsid w:val="007F3ED9"/>
    <w:rsid w:val="007F5A99"/>
    <w:rsid w:val="007F6340"/>
    <w:rsid w:val="007F7410"/>
    <w:rsid w:val="007F7BDB"/>
    <w:rsid w:val="0080042F"/>
    <w:rsid w:val="008034A7"/>
    <w:rsid w:val="00804A01"/>
    <w:rsid w:val="00806599"/>
    <w:rsid w:val="008068CF"/>
    <w:rsid w:val="00810096"/>
    <w:rsid w:val="008109B0"/>
    <w:rsid w:val="00811E2B"/>
    <w:rsid w:val="00813E02"/>
    <w:rsid w:val="008154B6"/>
    <w:rsid w:val="00815778"/>
    <w:rsid w:val="00815CEB"/>
    <w:rsid w:val="0081644C"/>
    <w:rsid w:val="00816E6E"/>
    <w:rsid w:val="00820E28"/>
    <w:rsid w:val="00820FBE"/>
    <w:rsid w:val="0082274B"/>
    <w:rsid w:val="008252C9"/>
    <w:rsid w:val="00830D38"/>
    <w:rsid w:val="00830F4A"/>
    <w:rsid w:val="008357BE"/>
    <w:rsid w:val="00836AB8"/>
    <w:rsid w:val="00841496"/>
    <w:rsid w:val="008414A9"/>
    <w:rsid w:val="008415EC"/>
    <w:rsid w:val="008418D2"/>
    <w:rsid w:val="00842008"/>
    <w:rsid w:val="00842C3F"/>
    <w:rsid w:val="00853BF3"/>
    <w:rsid w:val="00853D9F"/>
    <w:rsid w:val="00854ACD"/>
    <w:rsid w:val="008573AA"/>
    <w:rsid w:val="008579D0"/>
    <w:rsid w:val="00860590"/>
    <w:rsid w:val="00860DDC"/>
    <w:rsid w:val="00861055"/>
    <w:rsid w:val="0086275B"/>
    <w:rsid w:val="00862880"/>
    <w:rsid w:val="00864AF0"/>
    <w:rsid w:val="0086674D"/>
    <w:rsid w:val="00871108"/>
    <w:rsid w:val="00875C52"/>
    <w:rsid w:val="00876355"/>
    <w:rsid w:val="00877E1C"/>
    <w:rsid w:val="00883371"/>
    <w:rsid w:val="00884238"/>
    <w:rsid w:val="0088477C"/>
    <w:rsid w:val="008858D6"/>
    <w:rsid w:val="0088690F"/>
    <w:rsid w:val="00886C00"/>
    <w:rsid w:val="00886C4C"/>
    <w:rsid w:val="00890F42"/>
    <w:rsid w:val="00893886"/>
    <w:rsid w:val="00894555"/>
    <w:rsid w:val="00894700"/>
    <w:rsid w:val="008A3B49"/>
    <w:rsid w:val="008A3C28"/>
    <w:rsid w:val="008A7362"/>
    <w:rsid w:val="008B0C03"/>
    <w:rsid w:val="008B13C3"/>
    <w:rsid w:val="008B2417"/>
    <w:rsid w:val="008B255A"/>
    <w:rsid w:val="008B273C"/>
    <w:rsid w:val="008B4382"/>
    <w:rsid w:val="008B4802"/>
    <w:rsid w:val="008B485D"/>
    <w:rsid w:val="008B6A40"/>
    <w:rsid w:val="008C048E"/>
    <w:rsid w:val="008C05F0"/>
    <w:rsid w:val="008C1A62"/>
    <w:rsid w:val="008C2D77"/>
    <w:rsid w:val="008C68FA"/>
    <w:rsid w:val="008C6CF9"/>
    <w:rsid w:val="008D0951"/>
    <w:rsid w:val="008D1FC4"/>
    <w:rsid w:val="008D2AB4"/>
    <w:rsid w:val="008D3419"/>
    <w:rsid w:val="008D4333"/>
    <w:rsid w:val="008D5E91"/>
    <w:rsid w:val="008D69BB"/>
    <w:rsid w:val="008D6E9E"/>
    <w:rsid w:val="008D75D3"/>
    <w:rsid w:val="008E02C1"/>
    <w:rsid w:val="008E1527"/>
    <w:rsid w:val="008E3355"/>
    <w:rsid w:val="008E477A"/>
    <w:rsid w:val="008E57D5"/>
    <w:rsid w:val="008E7408"/>
    <w:rsid w:val="008E7D95"/>
    <w:rsid w:val="008F078A"/>
    <w:rsid w:val="008F0B75"/>
    <w:rsid w:val="008F449F"/>
    <w:rsid w:val="008F4CC4"/>
    <w:rsid w:val="008F51FF"/>
    <w:rsid w:val="008F56CD"/>
    <w:rsid w:val="008F5852"/>
    <w:rsid w:val="008F5B28"/>
    <w:rsid w:val="008F648B"/>
    <w:rsid w:val="008F7FB7"/>
    <w:rsid w:val="00900143"/>
    <w:rsid w:val="009015DC"/>
    <w:rsid w:val="0090708C"/>
    <w:rsid w:val="00910ED8"/>
    <w:rsid w:val="00911A2F"/>
    <w:rsid w:val="0091222D"/>
    <w:rsid w:val="009179AE"/>
    <w:rsid w:val="009222C7"/>
    <w:rsid w:val="00922985"/>
    <w:rsid w:val="00924A01"/>
    <w:rsid w:val="00927D81"/>
    <w:rsid w:val="009330B1"/>
    <w:rsid w:val="00933697"/>
    <w:rsid w:val="009342A7"/>
    <w:rsid w:val="009448E9"/>
    <w:rsid w:val="009456F6"/>
    <w:rsid w:val="00945D69"/>
    <w:rsid w:val="009467A0"/>
    <w:rsid w:val="0095084F"/>
    <w:rsid w:val="00951429"/>
    <w:rsid w:val="00952915"/>
    <w:rsid w:val="00952D30"/>
    <w:rsid w:val="00952FA2"/>
    <w:rsid w:val="009534AA"/>
    <w:rsid w:val="00954CAE"/>
    <w:rsid w:val="00954E4C"/>
    <w:rsid w:val="00954F43"/>
    <w:rsid w:val="00955165"/>
    <w:rsid w:val="00956F73"/>
    <w:rsid w:val="00961560"/>
    <w:rsid w:val="00963E09"/>
    <w:rsid w:val="00965107"/>
    <w:rsid w:val="009717BE"/>
    <w:rsid w:val="00971DED"/>
    <w:rsid w:val="009728F7"/>
    <w:rsid w:val="009730C1"/>
    <w:rsid w:val="00974FF2"/>
    <w:rsid w:val="009750A7"/>
    <w:rsid w:val="00975B1D"/>
    <w:rsid w:val="009761D2"/>
    <w:rsid w:val="0097636D"/>
    <w:rsid w:val="00976D81"/>
    <w:rsid w:val="00980D24"/>
    <w:rsid w:val="00981999"/>
    <w:rsid w:val="00982FB0"/>
    <w:rsid w:val="009867D6"/>
    <w:rsid w:val="00991351"/>
    <w:rsid w:val="009916A9"/>
    <w:rsid w:val="00993BB4"/>
    <w:rsid w:val="00994D19"/>
    <w:rsid w:val="009966B5"/>
    <w:rsid w:val="009A02E9"/>
    <w:rsid w:val="009A1CEB"/>
    <w:rsid w:val="009A235C"/>
    <w:rsid w:val="009A2C27"/>
    <w:rsid w:val="009A3E36"/>
    <w:rsid w:val="009A4D7F"/>
    <w:rsid w:val="009A599D"/>
    <w:rsid w:val="009A7613"/>
    <w:rsid w:val="009A7ADE"/>
    <w:rsid w:val="009B08B1"/>
    <w:rsid w:val="009B1DBC"/>
    <w:rsid w:val="009B23BD"/>
    <w:rsid w:val="009B464A"/>
    <w:rsid w:val="009B5128"/>
    <w:rsid w:val="009B65E3"/>
    <w:rsid w:val="009C21CB"/>
    <w:rsid w:val="009C426F"/>
    <w:rsid w:val="009C501C"/>
    <w:rsid w:val="009C5D0B"/>
    <w:rsid w:val="009C5DC2"/>
    <w:rsid w:val="009D0446"/>
    <w:rsid w:val="009D17C5"/>
    <w:rsid w:val="009D1CB6"/>
    <w:rsid w:val="009D2E38"/>
    <w:rsid w:val="009D2FAC"/>
    <w:rsid w:val="009D4E93"/>
    <w:rsid w:val="009E1EBC"/>
    <w:rsid w:val="009E1F03"/>
    <w:rsid w:val="009E6545"/>
    <w:rsid w:val="009F3549"/>
    <w:rsid w:val="009F3B43"/>
    <w:rsid w:val="009F5C4A"/>
    <w:rsid w:val="00A05CD0"/>
    <w:rsid w:val="00A110FC"/>
    <w:rsid w:val="00A13B43"/>
    <w:rsid w:val="00A15D69"/>
    <w:rsid w:val="00A1659A"/>
    <w:rsid w:val="00A202E9"/>
    <w:rsid w:val="00A207DA"/>
    <w:rsid w:val="00A21A05"/>
    <w:rsid w:val="00A225EF"/>
    <w:rsid w:val="00A22C55"/>
    <w:rsid w:val="00A26B9B"/>
    <w:rsid w:val="00A27E93"/>
    <w:rsid w:val="00A316FB"/>
    <w:rsid w:val="00A32857"/>
    <w:rsid w:val="00A32F39"/>
    <w:rsid w:val="00A35252"/>
    <w:rsid w:val="00A3728F"/>
    <w:rsid w:val="00A406FD"/>
    <w:rsid w:val="00A40BAB"/>
    <w:rsid w:val="00A4114D"/>
    <w:rsid w:val="00A44973"/>
    <w:rsid w:val="00A4529B"/>
    <w:rsid w:val="00A47E6B"/>
    <w:rsid w:val="00A50CD0"/>
    <w:rsid w:val="00A51C88"/>
    <w:rsid w:val="00A52486"/>
    <w:rsid w:val="00A526C0"/>
    <w:rsid w:val="00A54364"/>
    <w:rsid w:val="00A566AB"/>
    <w:rsid w:val="00A56829"/>
    <w:rsid w:val="00A56FE7"/>
    <w:rsid w:val="00A57204"/>
    <w:rsid w:val="00A57265"/>
    <w:rsid w:val="00A60B8F"/>
    <w:rsid w:val="00A619B9"/>
    <w:rsid w:val="00A651CD"/>
    <w:rsid w:val="00A65728"/>
    <w:rsid w:val="00A66A6B"/>
    <w:rsid w:val="00A676BF"/>
    <w:rsid w:val="00A737C6"/>
    <w:rsid w:val="00A7381D"/>
    <w:rsid w:val="00A75016"/>
    <w:rsid w:val="00A755E6"/>
    <w:rsid w:val="00A8192A"/>
    <w:rsid w:val="00A81BD8"/>
    <w:rsid w:val="00A828F2"/>
    <w:rsid w:val="00A8320F"/>
    <w:rsid w:val="00A8508E"/>
    <w:rsid w:val="00A8772F"/>
    <w:rsid w:val="00A90581"/>
    <w:rsid w:val="00A938EB"/>
    <w:rsid w:val="00A93F9C"/>
    <w:rsid w:val="00A96544"/>
    <w:rsid w:val="00A96E38"/>
    <w:rsid w:val="00AA1F8A"/>
    <w:rsid w:val="00AA2404"/>
    <w:rsid w:val="00AA4721"/>
    <w:rsid w:val="00AA5EEB"/>
    <w:rsid w:val="00AA6485"/>
    <w:rsid w:val="00AA711F"/>
    <w:rsid w:val="00AA7715"/>
    <w:rsid w:val="00AB1AE5"/>
    <w:rsid w:val="00AB714D"/>
    <w:rsid w:val="00AC000B"/>
    <w:rsid w:val="00AC255F"/>
    <w:rsid w:val="00AC39CA"/>
    <w:rsid w:val="00AC4CAA"/>
    <w:rsid w:val="00AC6B60"/>
    <w:rsid w:val="00AC6F66"/>
    <w:rsid w:val="00AD3269"/>
    <w:rsid w:val="00AD6B1F"/>
    <w:rsid w:val="00AE18F1"/>
    <w:rsid w:val="00AE192B"/>
    <w:rsid w:val="00AE30D6"/>
    <w:rsid w:val="00AE4FA6"/>
    <w:rsid w:val="00AE5543"/>
    <w:rsid w:val="00AE5976"/>
    <w:rsid w:val="00AE7AC7"/>
    <w:rsid w:val="00AE7D07"/>
    <w:rsid w:val="00AF1848"/>
    <w:rsid w:val="00AF4D35"/>
    <w:rsid w:val="00B07E89"/>
    <w:rsid w:val="00B1003A"/>
    <w:rsid w:val="00B10683"/>
    <w:rsid w:val="00B110D3"/>
    <w:rsid w:val="00B13159"/>
    <w:rsid w:val="00B14325"/>
    <w:rsid w:val="00B16D3E"/>
    <w:rsid w:val="00B21326"/>
    <w:rsid w:val="00B213AA"/>
    <w:rsid w:val="00B2516F"/>
    <w:rsid w:val="00B25A4E"/>
    <w:rsid w:val="00B25B1D"/>
    <w:rsid w:val="00B270A0"/>
    <w:rsid w:val="00B271C2"/>
    <w:rsid w:val="00B3192B"/>
    <w:rsid w:val="00B33501"/>
    <w:rsid w:val="00B35046"/>
    <w:rsid w:val="00B373A3"/>
    <w:rsid w:val="00B37799"/>
    <w:rsid w:val="00B37ED4"/>
    <w:rsid w:val="00B412A8"/>
    <w:rsid w:val="00B429B5"/>
    <w:rsid w:val="00B43E5E"/>
    <w:rsid w:val="00B44482"/>
    <w:rsid w:val="00B450E1"/>
    <w:rsid w:val="00B457EB"/>
    <w:rsid w:val="00B45F11"/>
    <w:rsid w:val="00B477E1"/>
    <w:rsid w:val="00B544F6"/>
    <w:rsid w:val="00B5700D"/>
    <w:rsid w:val="00B61807"/>
    <w:rsid w:val="00B6470E"/>
    <w:rsid w:val="00B665DD"/>
    <w:rsid w:val="00B66F4B"/>
    <w:rsid w:val="00B73247"/>
    <w:rsid w:val="00B7472F"/>
    <w:rsid w:val="00B74B5F"/>
    <w:rsid w:val="00B76916"/>
    <w:rsid w:val="00B76D81"/>
    <w:rsid w:val="00B80950"/>
    <w:rsid w:val="00B83D99"/>
    <w:rsid w:val="00B8437E"/>
    <w:rsid w:val="00B85AB6"/>
    <w:rsid w:val="00B873DF"/>
    <w:rsid w:val="00B926A7"/>
    <w:rsid w:val="00B9273A"/>
    <w:rsid w:val="00B93130"/>
    <w:rsid w:val="00B93209"/>
    <w:rsid w:val="00B94D78"/>
    <w:rsid w:val="00B9606B"/>
    <w:rsid w:val="00B96D32"/>
    <w:rsid w:val="00BA0C90"/>
    <w:rsid w:val="00BA19AA"/>
    <w:rsid w:val="00BA1AAE"/>
    <w:rsid w:val="00BA5BBC"/>
    <w:rsid w:val="00BB0CB5"/>
    <w:rsid w:val="00BB0E3A"/>
    <w:rsid w:val="00BB1820"/>
    <w:rsid w:val="00BB5D0E"/>
    <w:rsid w:val="00BB69AF"/>
    <w:rsid w:val="00BC2FD1"/>
    <w:rsid w:val="00BC5514"/>
    <w:rsid w:val="00BD0AC3"/>
    <w:rsid w:val="00BD533F"/>
    <w:rsid w:val="00BD6036"/>
    <w:rsid w:val="00BE0410"/>
    <w:rsid w:val="00BE0C28"/>
    <w:rsid w:val="00BE0C6C"/>
    <w:rsid w:val="00BE113B"/>
    <w:rsid w:val="00BE322E"/>
    <w:rsid w:val="00BE6625"/>
    <w:rsid w:val="00BE69AE"/>
    <w:rsid w:val="00BF1609"/>
    <w:rsid w:val="00BF34D4"/>
    <w:rsid w:val="00BF420C"/>
    <w:rsid w:val="00BF5EEE"/>
    <w:rsid w:val="00BF6677"/>
    <w:rsid w:val="00C01D26"/>
    <w:rsid w:val="00C0220D"/>
    <w:rsid w:val="00C02BDB"/>
    <w:rsid w:val="00C03900"/>
    <w:rsid w:val="00C03E85"/>
    <w:rsid w:val="00C04250"/>
    <w:rsid w:val="00C064DC"/>
    <w:rsid w:val="00C076CE"/>
    <w:rsid w:val="00C07BBF"/>
    <w:rsid w:val="00C119CA"/>
    <w:rsid w:val="00C13289"/>
    <w:rsid w:val="00C13514"/>
    <w:rsid w:val="00C153ED"/>
    <w:rsid w:val="00C2007D"/>
    <w:rsid w:val="00C253C1"/>
    <w:rsid w:val="00C25870"/>
    <w:rsid w:val="00C25CE9"/>
    <w:rsid w:val="00C309A5"/>
    <w:rsid w:val="00C31F76"/>
    <w:rsid w:val="00C32123"/>
    <w:rsid w:val="00C32914"/>
    <w:rsid w:val="00C3410F"/>
    <w:rsid w:val="00C366E6"/>
    <w:rsid w:val="00C368D6"/>
    <w:rsid w:val="00C36E3C"/>
    <w:rsid w:val="00C40C32"/>
    <w:rsid w:val="00C418AA"/>
    <w:rsid w:val="00C42AAB"/>
    <w:rsid w:val="00C43ACC"/>
    <w:rsid w:val="00C44BCC"/>
    <w:rsid w:val="00C509FF"/>
    <w:rsid w:val="00C50F5A"/>
    <w:rsid w:val="00C5208B"/>
    <w:rsid w:val="00C5306C"/>
    <w:rsid w:val="00C53CB6"/>
    <w:rsid w:val="00C54E7E"/>
    <w:rsid w:val="00C54F6E"/>
    <w:rsid w:val="00C552AC"/>
    <w:rsid w:val="00C560C2"/>
    <w:rsid w:val="00C60AC9"/>
    <w:rsid w:val="00C63648"/>
    <w:rsid w:val="00C660F6"/>
    <w:rsid w:val="00C70ABA"/>
    <w:rsid w:val="00C70F72"/>
    <w:rsid w:val="00C7299D"/>
    <w:rsid w:val="00C73059"/>
    <w:rsid w:val="00C73240"/>
    <w:rsid w:val="00C739CC"/>
    <w:rsid w:val="00C73B4F"/>
    <w:rsid w:val="00C74E45"/>
    <w:rsid w:val="00C773BD"/>
    <w:rsid w:val="00C77E81"/>
    <w:rsid w:val="00C807BC"/>
    <w:rsid w:val="00C80914"/>
    <w:rsid w:val="00C82940"/>
    <w:rsid w:val="00C82980"/>
    <w:rsid w:val="00C8368B"/>
    <w:rsid w:val="00C85B13"/>
    <w:rsid w:val="00C86183"/>
    <w:rsid w:val="00C86E2F"/>
    <w:rsid w:val="00C8715D"/>
    <w:rsid w:val="00C87650"/>
    <w:rsid w:val="00C91635"/>
    <w:rsid w:val="00C91C6C"/>
    <w:rsid w:val="00C9207F"/>
    <w:rsid w:val="00C964F5"/>
    <w:rsid w:val="00C96F57"/>
    <w:rsid w:val="00C97228"/>
    <w:rsid w:val="00C9733A"/>
    <w:rsid w:val="00CA0D46"/>
    <w:rsid w:val="00CA12FE"/>
    <w:rsid w:val="00CA15AC"/>
    <w:rsid w:val="00CA1747"/>
    <w:rsid w:val="00CA4967"/>
    <w:rsid w:val="00CA6E5F"/>
    <w:rsid w:val="00CB0BE5"/>
    <w:rsid w:val="00CB24CF"/>
    <w:rsid w:val="00CB2B3D"/>
    <w:rsid w:val="00CB3A63"/>
    <w:rsid w:val="00CB4C23"/>
    <w:rsid w:val="00CB563E"/>
    <w:rsid w:val="00CB5A5A"/>
    <w:rsid w:val="00CB7F49"/>
    <w:rsid w:val="00CC09CB"/>
    <w:rsid w:val="00CC2312"/>
    <w:rsid w:val="00CC24DE"/>
    <w:rsid w:val="00CC611F"/>
    <w:rsid w:val="00CD0E50"/>
    <w:rsid w:val="00CD266E"/>
    <w:rsid w:val="00CD3350"/>
    <w:rsid w:val="00CD35C7"/>
    <w:rsid w:val="00CD53C4"/>
    <w:rsid w:val="00CD74E7"/>
    <w:rsid w:val="00CD74F5"/>
    <w:rsid w:val="00CE4EB2"/>
    <w:rsid w:val="00CE4FC0"/>
    <w:rsid w:val="00CE500B"/>
    <w:rsid w:val="00CE7232"/>
    <w:rsid w:val="00CF13CD"/>
    <w:rsid w:val="00CF2B73"/>
    <w:rsid w:val="00CF368E"/>
    <w:rsid w:val="00CF4E66"/>
    <w:rsid w:val="00CF4F0A"/>
    <w:rsid w:val="00CF57B2"/>
    <w:rsid w:val="00CF57B6"/>
    <w:rsid w:val="00CF65F0"/>
    <w:rsid w:val="00D01720"/>
    <w:rsid w:val="00D02DF7"/>
    <w:rsid w:val="00D05D8D"/>
    <w:rsid w:val="00D07FA3"/>
    <w:rsid w:val="00D1011D"/>
    <w:rsid w:val="00D126C2"/>
    <w:rsid w:val="00D12C24"/>
    <w:rsid w:val="00D135F2"/>
    <w:rsid w:val="00D13734"/>
    <w:rsid w:val="00D16DCD"/>
    <w:rsid w:val="00D207B4"/>
    <w:rsid w:val="00D2253C"/>
    <w:rsid w:val="00D23B8F"/>
    <w:rsid w:val="00D24115"/>
    <w:rsid w:val="00D27612"/>
    <w:rsid w:val="00D27AA7"/>
    <w:rsid w:val="00D30BCC"/>
    <w:rsid w:val="00D30E2C"/>
    <w:rsid w:val="00D3202A"/>
    <w:rsid w:val="00D32FD5"/>
    <w:rsid w:val="00D3301E"/>
    <w:rsid w:val="00D33D84"/>
    <w:rsid w:val="00D33FD4"/>
    <w:rsid w:val="00D35946"/>
    <w:rsid w:val="00D35D28"/>
    <w:rsid w:val="00D37B30"/>
    <w:rsid w:val="00D40053"/>
    <w:rsid w:val="00D4109F"/>
    <w:rsid w:val="00D41AEA"/>
    <w:rsid w:val="00D4290F"/>
    <w:rsid w:val="00D4478E"/>
    <w:rsid w:val="00D45CCE"/>
    <w:rsid w:val="00D46D54"/>
    <w:rsid w:val="00D471DF"/>
    <w:rsid w:val="00D50FA8"/>
    <w:rsid w:val="00D553E5"/>
    <w:rsid w:val="00D55CAF"/>
    <w:rsid w:val="00D55D7A"/>
    <w:rsid w:val="00D57382"/>
    <w:rsid w:val="00D57801"/>
    <w:rsid w:val="00D60010"/>
    <w:rsid w:val="00D6249F"/>
    <w:rsid w:val="00D641E5"/>
    <w:rsid w:val="00D66D26"/>
    <w:rsid w:val="00D7002C"/>
    <w:rsid w:val="00D70E45"/>
    <w:rsid w:val="00D7118D"/>
    <w:rsid w:val="00D71E30"/>
    <w:rsid w:val="00D726FA"/>
    <w:rsid w:val="00D77196"/>
    <w:rsid w:val="00D77C12"/>
    <w:rsid w:val="00D80168"/>
    <w:rsid w:val="00D807E1"/>
    <w:rsid w:val="00D81A31"/>
    <w:rsid w:val="00D81B4D"/>
    <w:rsid w:val="00D82455"/>
    <w:rsid w:val="00D86B86"/>
    <w:rsid w:val="00D8764B"/>
    <w:rsid w:val="00D87BFA"/>
    <w:rsid w:val="00D938FB"/>
    <w:rsid w:val="00D9481D"/>
    <w:rsid w:val="00D94896"/>
    <w:rsid w:val="00D96BF9"/>
    <w:rsid w:val="00DA31C8"/>
    <w:rsid w:val="00DA4AB2"/>
    <w:rsid w:val="00DA4F7D"/>
    <w:rsid w:val="00DA58E1"/>
    <w:rsid w:val="00DB4775"/>
    <w:rsid w:val="00DB52CB"/>
    <w:rsid w:val="00DB651A"/>
    <w:rsid w:val="00DC15B3"/>
    <w:rsid w:val="00DC1EC6"/>
    <w:rsid w:val="00DC2C05"/>
    <w:rsid w:val="00DC4C20"/>
    <w:rsid w:val="00DC4DC3"/>
    <w:rsid w:val="00DC6488"/>
    <w:rsid w:val="00DC748A"/>
    <w:rsid w:val="00DC7E59"/>
    <w:rsid w:val="00DD22AB"/>
    <w:rsid w:val="00DD2B39"/>
    <w:rsid w:val="00DD562C"/>
    <w:rsid w:val="00DE08A3"/>
    <w:rsid w:val="00DE0EA1"/>
    <w:rsid w:val="00DE162E"/>
    <w:rsid w:val="00DE27C4"/>
    <w:rsid w:val="00DE69DC"/>
    <w:rsid w:val="00DE6D5E"/>
    <w:rsid w:val="00DE7676"/>
    <w:rsid w:val="00DE77DB"/>
    <w:rsid w:val="00DF09BB"/>
    <w:rsid w:val="00DF103D"/>
    <w:rsid w:val="00DF3114"/>
    <w:rsid w:val="00DF41A4"/>
    <w:rsid w:val="00DF5301"/>
    <w:rsid w:val="00E002C9"/>
    <w:rsid w:val="00E00A67"/>
    <w:rsid w:val="00E01A87"/>
    <w:rsid w:val="00E02D76"/>
    <w:rsid w:val="00E035E8"/>
    <w:rsid w:val="00E04560"/>
    <w:rsid w:val="00E04BEC"/>
    <w:rsid w:val="00E06CA1"/>
    <w:rsid w:val="00E10048"/>
    <w:rsid w:val="00E11BC6"/>
    <w:rsid w:val="00E11D75"/>
    <w:rsid w:val="00E141AB"/>
    <w:rsid w:val="00E1463E"/>
    <w:rsid w:val="00E15786"/>
    <w:rsid w:val="00E1781B"/>
    <w:rsid w:val="00E20333"/>
    <w:rsid w:val="00E23AC8"/>
    <w:rsid w:val="00E24FDF"/>
    <w:rsid w:val="00E30944"/>
    <w:rsid w:val="00E33001"/>
    <w:rsid w:val="00E33A8D"/>
    <w:rsid w:val="00E3438B"/>
    <w:rsid w:val="00E35722"/>
    <w:rsid w:val="00E371C2"/>
    <w:rsid w:val="00E441FC"/>
    <w:rsid w:val="00E443D4"/>
    <w:rsid w:val="00E45432"/>
    <w:rsid w:val="00E51D1E"/>
    <w:rsid w:val="00E528FE"/>
    <w:rsid w:val="00E52B46"/>
    <w:rsid w:val="00E54AB7"/>
    <w:rsid w:val="00E56090"/>
    <w:rsid w:val="00E57CF2"/>
    <w:rsid w:val="00E63CF8"/>
    <w:rsid w:val="00E760CA"/>
    <w:rsid w:val="00E77A1D"/>
    <w:rsid w:val="00E77C41"/>
    <w:rsid w:val="00E81A31"/>
    <w:rsid w:val="00E81C80"/>
    <w:rsid w:val="00E83183"/>
    <w:rsid w:val="00E87A57"/>
    <w:rsid w:val="00E91737"/>
    <w:rsid w:val="00E92DDD"/>
    <w:rsid w:val="00E92F91"/>
    <w:rsid w:val="00E94041"/>
    <w:rsid w:val="00E95912"/>
    <w:rsid w:val="00EA0587"/>
    <w:rsid w:val="00EA2E5C"/>
    <w:rsid w:val="00EA42B7"/>
    <w:rsid w:val="00EA46A9"/>
    <w:rsid w:val="00EA6D72"/>
    <w:rsid w:val="00EA7F5F"/>
    <w:rsid w:val="00EB403F"/>
    <w:rsid w:val="00EB41D7"/>
    <w:rsid w:val="00EB74D8"/>
    <w:rsid w:val="00EC0175"/>
    <w:rsid w:val="00EC0274"/>
    <w:rsid w:val="00EC5968"/>
    <w:rsid w:val="00EC6879"/>
    <w:rsid w:val="00ED01C9"/>
    <w:rsid w:val="00ED1329"/>
    <w:rsid w:val="00ED1A79"/>
    <w:rsid w:val="00ED1E0A"/>
    <w:rsid w:val="00ED3836"/>
    <w:rsid w:val="00ED3F61"/>
    <w:rsid w:val="00ED449D"/>
    <w:rsid w:val="00ED45F6"/>
    <w:rsid w:val="00ED4EDE"/>
    <w:rsid w:val="00ED62EF"/>
    <w:rsid w:val="00ED65BA"/>
    <w:rsid w:val="00ED6B15"/>
    <w:rsid w:val="00ED7F5C"/>
    <w:rsid w:val="00EE0FA8"/>
    <w:rsid w:val="00EE21AF"/>
    <w:rsid w:val="00EE3AE8"/>
    <w:rsid w:val="00EE4064"/>
    <w:rsid w:val="00EE415D"/>
    <w:rsid w:val="00EE4465"/>
    <w:rsid w:val="00EE714A"/>
    <w:rsid w:val="00EF0691"/>
    <w:rsid w:val="00EF0811"/>
    <w:rsid w:val="00EF0871"/>
    <w:rsid w:val="00EF0F48"/>
    <w:rsid w:val="00EF1433"/>
    <w:rsid w:val="00EF1837"/>
    <w:rsid w:val="00EF1C9E"/>
    <w:rsid w:val="00EF1D75"/>
    <w:rsid w:val="00EF338B"/>
    <w:rsid w:val="00EF390F"/>
    <w:rsid w:val="00EF54C5"/>
    <w:rsid w:val="00F018B5"/>
    <w:rsid w:val="00F035C0"/>
    <w:rsid w:val="00F0377F"/>
    <w:rsid w:val="00F03A7C"/>
    <w:rsid w:val="00F0442B"/>
    <w:rsid w:val="00F04882"/>
    <w:rsid w:val="00F0627E"/>
    <w:rsid w:val="00F07B92"/>
    <w:rsid w:val="00F10A7B"/>
    <w:rsid w:val="00F10E3E"/>
    <w:rsid w:val="00F11372"/>
    <w:rsid w:val="00F1167E"/>
    <w:rsid w:val="00F119C1"/>
    <w:rsid w:val="00F123BD"/>
    <w:rsid w:val="00F12FA3"/>
    <w:rsid w:val="00F1332C"/>
    <w:rsid w:val="00F13796"/>
    <w:rsid w:val="00F1581B"/>
    <w:rsid w:val="00F17705"/>
    <w:rsid w:val="00F2015F"/>
    <w:rsid w:val="00F204F2"/>
    <w:rsid w:val="00F206EA"/>
    <w:rsid w:val="00F21478"/>
    <w:rsid w:val="00F24E98"/>
    <w:rsid w:val="00F27855"/>
    <w:rsid w:val="00F27F8B"/>
    <w:rsid w:val="00F30A09"/>
    <w:rsid w:val="00F30CF7"/>
    <w:rsid w:val="00F33F8B"/>
    <w:rsid w:val="00F344B5"/>
    <w:rsid w:val="00F367B2"/>
    <w:rsid w:val="00F37819"/>
    <w:rsid w:val="00F4051A"/>
    <w:rsid w:val="00F405FB"/>
    <w:rsid w:val="00F40C6D"/>
    <w:rsid w:val="00F41559"/>
    <w:rsid w:val="00F4330F"/>
    <w:rsid w:val="00F4537C"/>
    <w:rsid w:val="00F52A18"/>
    <w:rsid w:val="00F6243A"/>
    <w:rsid w:val="00F63DB5"/>
    <w:rsid w:val="00F64FCB"/>
    <w:rsid w:val="00F65971"/>
    <w:rsid w:val="00F66B50"/>
    <w:rsid w:val="00F701FA"/>
    <w:rsid w:val="00F70CC7"/>
    <w:rsid w:val="00F7192D"/>
    <w:rsid w:val="00F728A2"/>
    <w:rsid w:val="00F72CC1"/>
    <w:rsid w:val="00F73115"/>
    <w:rsid w:val="00F74EDB"/>
    <w:rsid w:val="00F773F9"/>
    <w:rsid w:val="00F83179"/>
    <w:rsid w:val="00F836CA"/>
    <w:rsid w:val="00F8491E"/>
    <w:rsid w:val="00F863ED"/>
    <w:rsid w:val="00F86DCE"/>
    <w:rsid w:val="00F9154A"/>
    <w:rsid w:val="00F91D54"/>
    <w:rsid w:val="00F93479"/>
    <w:rsid w:val="00F94417"/>
    <w:rsid w:val="00F9681C"/>
    <w:rsid w:val="00F96F88"/>
    <w:rsid w:val="00FA186E"/>
    <w:rsid w:val="00FA30A6"/>
    <w:rsid w:val="00FA3F25"/>
    <w:rsid w:val="00FA6607"/>
    <w:rsid w:val="00FB06D2"/>
    <w:rsid w:val="00FB2364"/>
    <w:rsid w:val="00FB25C3"/>
    <w:rsid w:val="00FB2912"/>
    <w:rsid w:val="00FB4E9E"/>
    <w:rsid w:val="00FB6BAC"/>
    <w:rsid w:val="00FC2552"/>
    <w:rsid w:val="00FC483C"/>
    <w:rsid w:val="00FC6EE9"/>
    <w:rsid w:val="00FC7582"/>
    <w:rsid w:val="00FD0015"/>
    <w:rsid w:val="00FD1C03"/>
    <w:rsid w:val="00FD23E7"/>
    <w:rsid w:val="00FD2F16"/>
    <w:rsid w:val="00FD34AF"/>
    <w:rsid w:val="00FD468D"/>
    <w:rsid w:val="00FD57C5"/>
    <w:rsid w:val="00FD686D"/>
    <w:rsid w:val="00FE0B88"/>
    <w:rsid w:val="00FE10E8"/>
    <w:rsid w:val="00FE433C"/>
    <w:rsid w:val="00FE4DDD"/>
    <w:rsid w:val="00FF0A52"/>
    <w:rsid w:val="5A7E59B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48F3D6"/>
  <w15:chartTrackingRefBased/>
  <w15:docId w15:val="{F957B6B4-3001-4055-BDDE-A27896E85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940"/>
    <w:pPr>
      <w:widowControl w:val="0"/>
      <w:spacing w:after="0" w:line="240" w:lineRule="auto"/>
      <w:jc w:val="both"/>
    </w:pPr>
    <w:rPr>
      <w:rFonts w:ascii="Arial" w:eastAsia="Times New Roman" w:hAnsi="Arial" w:cs="Times New Roman"/>
      <w:sz w:val="24"/>
      <w:szCs w:val="28"/>
      <w:lang w:eastAsia="es-MX"/>
    </w:rPr>
  </w:style>
  <w:style w:type="paragraph" w:styleId="Ttulo1">
    <w:name w:val="heading 1"/>
    <w:basedOn w:val="Normal"/>
    <w:next w:val="Normal"/>
    <w:link w:val="Ttulo1Car"/>
    <w:uiPriority w:val="9"/>
    <w:qFormat/>
    <w:rsid w:val="00C366E6"/>
    <w:pPr>
      <w:spacing w:line="360" w:lineRule="auto"/>
      <w:jc w:val="center"/>
      <w:outlineLvl w:val="0"/>
    </w:pPr>
    <w:rPr>
      <w:rFonts w:cs="Arial"/>
      <w:b/>
      <w:szCs w:val="24"/>
    </w:rPr>
  </w:style>
  <w:style w:type="paragraph" w:styleId="Ttulo2">
    <w:name w:val="heading 2"/>
    <w:basedOn w:val="Normal"/>
    <w:next w:val="Normal"/>
    <w:link w:val="Ttulo2Car"/>
    <w:uiPriority w:val="9"/>
    <w:unhideWhenUsed/>
    <w:qFormat/>
    <w:rsid w:val="009C5DC2"/>
    <w:pPr>
      <w:keepNext/>
      <w:keepLines/>
      <w:spacing w:before="40" w:line="259" w:lineRule="auto"/>
      <w:outlineLvl w:val="1"/>
    </w:pPr>
    <w:rPr>
      <w:rFonts w:asciiTheme="majorHAnsi" w:eastAsiaTheme="majorEastAsia" w:hAnsiTheme="majorHAnsi" w:cstheme="majorBidi"/>
      <w:color w:val="2F5496" w:themeColor="accent1" w:themeShade="BF"/>
      <w:sz w:val="26"/>
      <w:szCs w:val="26"/>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rsid w:val="0076525F"/>
    <w:pPr>
      <w:spacing w:before="100" w:beforeAutospacing="1" w:after="100" w:afterAutospacing="1"/>
    </w:pPr>
    <w:rPr>
      <w:rFonts w:ascii="Times New Roman" w:hAnsi="Times New Roman"/>
      <w:szCs w:val="24"/>
      <w:lang w:val="es-ES" w:eastAsia="es-ES"/>
    </w:rPr>
  </w:style>
  <w:style w:type="paragraph" w:styleId="Piedepgina">
    <w:name w:val="footer"/>
    <w:basedOn w:val="Normal"/>
    <w:link w:val="PiedepginaCar"/>
    <w:rsid w:val="0076525F"/>
    <w:pPr>
      <w:tabs>
        <w:tab w:val="center" w:pos="4252"/>
        <w:tab w:val="right" w:pos="8504"/>
      </w:tabs>
    </w:pPr>
  </w:style>
  <w:style w:type="character" w:customStyle="1" w:styleId="PiedepginaCar">
    <w:name w:val="Pie de página Car"/>
    <w:basedOn w:val="Fuentedeprrafopredeter"/>
    <w:link w:val="Piedepgina"/>
    <w:rsid w:val="0076525F"/>
    <w:rPr>
      <w:rFonts w:ascii="Arial" w:eastAsia="Times New Roman" w:hAnsi="Arial" w:cs="Times New Roman"/>
      <w:sz w:val="28"/>
      <w:szCs w:val="28"/>
      <w:lang w:eastAsia="es-MX"/>
    </w:rPr>
  </w:style>
  <w:style w:type="character" w:styleId="Nmerodepgina">
    <w:name w:val="page number"/>
    <w:basedOn w:val="Fuentedeprrafopredeter"/>
    <w:rsid w:val="0076525F"/>
  </w:style>
  <w:style w:type="paragraph" w:styleId="Encabezado">
    <w:name w:val="header"/>
    <w:basedOn w:val="Normal"/>
    <w:link w:val="EncabezadoCar"/>
    <w:rsid w:val="0076525F"/>
    <w:pPr>
      <w:tabs>
        <w:tab w:val="center" w:pos="4252"/>
        <w:tab w:val="right" w:pos="8504"/>
      </w:tabs>
    </w:pPr>
  </w:style>
  <w:style w:type="character" w:customStyle="1" w:styleId="EncabezadoCar">
    <w:name w:val="Encabezado Car"/>
    <w:basedOn w:val="Fuentedeprrafopredeter"/>
    <w:link w:val="Encabezado"/>
    <w:rsid w:val="0076525F"/>
    <w:rPr>
      <w:rFonts w:ascii="Arial" w:eastAsia="Times New Roman" w:hAnsi="Arial" w:cs="Times New Roman"/>
      <w:sz w:val="28"/>
      <w:szCs w:val="28"/>
      <w:lang w:eastAsia="es-MX"/>
    </w:rPr>
  </w:style>
  <w:style w:type="paragraph" w:styleId="Sangradetextonormal">
    <w:name w:val="Body Text Indent"/>
    <w:basedOn w:val="Normal"/>
    <w:link w:val="SangradetextonormalCar"/>
    <w:rsid w:val="0076525F"/>
    <w:pPr>
      <w:spacing w:line="480" w:lineRule="auto"/>
      <w:ind w:firstLine="708"/>
    </w:pPr>
    <w:rPr>
      <w:rFonts w:ascii="Univers" w:hAnsi="Univers" w:cs="Arial"/>
      <w:lang w:val="es-ES" w:eastAsia="es-ES"/>
    </w:rPr>
  </w:style>
  <w:style w:type="character" w:customStyle="1" w:styleId="SangradetextonormalCar">
    <w:name w:val="Sangría de texto normal Car"/>
    <w:basedOn w:val="Fuentedeprrafopredeter"/>
    <w:link w:val="Sangradetextonormal"/>
    <w:rsid w:val="0076525F"/>
    <w:rPr>
      <w:rFonts w:ascii="Univers" w:eastAsia="Times New Roman" w:hAnsi="Univers" w:cs="Arial"/>
      <w:sz w:val="28"/>
      <w:szCs w:val="28"/>
      <w:lang w:val="es-ES" w:eastAsia="es-ES"/>
    </w:rPr>
  </w:style>
  <w:style w:type="paragraph" w:styleId="Prrafodelista">
    <w:name w:val="List Paragraph"/>
    <w:aliases w:val="Colorful List Accent 1,CNBV Parrafo1,Párrafo de lista1,Parrafo 1,Lista multicolor - Énfasis 11,Cuadrícula media 1 - Énfasis 21,List Paragraph-Thesis,Listas,Lista vistosa - Énfasis 11,Cita texto,Footnote,List Paragraph2,List Paragraph1"/>
    <w:basedOn w:val="Normal"/>
    <w:link w:val="PrrafodelistaCar"/>
    <w:uiPriority w:val="34"/>
    <w:qFormat/>
    <w:rsid w:val="0076525F"/>
    <w:pPr>
      <w:ind w:left="720"/>
      <w:contextualSpacing/>
    </w:pPr>
  </w:style>
  <w:style w:type="table" w:styleId="Tablaconcuadrcula">
    <w:name w:val="Table Grid"/>
    <w:basedOn w:val="Tablanormal"/>
    <w:uiPriority w:val="39"/>
    <w:rsid w:val="007652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Colorful List Accent 1 Car,CNBV Parrafo1 Car,Párrafo de lista1 Car,Parrafo 1 Car,Lista multicolor - Énfasis 11 Car,Cuadrícula media 1 - Énfasis 21 Car,List Paragraph-Thesis Car,Listas Car,Lista vistosa - Énfasis 11 Car,Footnote Car"/>
    <w:basedOn w:val="Fuentedeprrafopredeter"/>
    <w:link w:val="Prrafodelista"/>
    <w:uiPriority w:val="34"/>
    <w:qFormat/>
    <w:locked/>
    <w:rsid w:val="0076525F"/>
    <w:rPr>
      <w:rFonts w:ascii="Arial" w:eastAsia="Times New Roman" w:hAnsi="Arial" w:cs="Times New Roman"/>
      <w:sz w:val="28"/>
      <w:szCs w:val="28"/>
      <w:lang w:eastAsia="es-MX"/>
    </w:rPr>
  </w:style>
  <w:style w:type="paragraph" w:customStyle="1" w:styleId="Default">
    <w:name w:val="Default"/>
    <w:rsid w:val="007F6340"/>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020C8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20C85"/>
    <w:rPr>
      <w:rFonts w:ascii="Segoe UI" w:eastAsia="Times New Roman" w:hAnsi="Segoe UI" w:cs="Segoe UI"/>
      <w:sz w:val="18"/>
      <w:szCs w:val="18"/>
      <w:lang w:eastAsia="es-MX"/>
    </w:rPr>
  </w:style>
  <w:style w:type="character" w:styleId="Hipervnculo">
    <w:name w:val="Hyperlink"/>
    <w:basedOn w:val="Fuentedeprrafopredeter"/>
    <w:uiPriority w:val="99"/>
    <w:unhideWhenUsed/>
    <w:rsid w:val="005E2812"/>
    <w:rPr>
      <w:color w:val="0000FF"/>
      <w:u w:val="single"/>
    </w:rPr>
  </w:style>
  <w:style w:type="character" w:styleId="Mencinsinresolver">
    <w:name w:val="Unresolved Mention"/>
    <w:basedOn w:val="Fuentedeprrafopredeter"/>
    <w:uiPriority w:val="99"/>
    <w:semiHidden/>
    <w:unhideWhenUsed/>
    <w:rsid w:val="00EF1837"/>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a1"/>
    <w:basedOn w:val="Normal"/>
    <w:link w:val="TextonotapieCar"/>
    <w:uiPriority w:val="99"/>
    <w:unhideWhenUsed/>
    <w:qFormat/>
    <w:rsid w:val="00ED65BA"/>
    <w:pPr>
      <w:keepLines/>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ED65BA"/>
    <w:rPr>
      <w:rFonts w:ascii="Arial" w:eastAsia="Times New Roman" w:hAnsi="Arial" w:cs="Times New Roman"/>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julio,juli,Ref"/>
    <w:basedOn w:val="Fuentedeprrafopredeter"/>
    <w:link w:val="4GChar"/>
    <w:uiPriority w:val="99"/>
    <w:unhideWhenUsed/>
    <w:qFormat/>
    <w:rsid w:val="002B47C4"/>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D449D"/>
    <w:rPr>
      <w:rFonts w:asciiTheme="minorHAnsi" w:eastAsiaTheme="minorHAnsi" w:hAnsiTheme="minorHAnsi" w:cstheme="minorBidi"/>
      <w:sz w:val="22"/>
      <w:szCs w:val="22"/>
      <w:vertAlign w:val="superscript"/>
      <w:lang w:eastAsia="en-US"/>
    </w:rPr>
  </w:style>
  <w:style w:type="character" w:customStyle="1" w:styleId="Ttulo2Car">
    <w:name w:val="Título 2 Car"/>
    <w:basedOn w:val="Fuentedeprrafopredeter"/>
    <w:link w:val="Ttulo2"/>
    <w:uiPriority w:val="9"/>
    <w:rsid w:val="009C5DC2"/>
    <w:rPr>
      <w:rFonts w:asciiTheme="majorHAnsi" w:eastAsiaTheme="majorEastAsia" w:hAnsiTheme="majorHAnsi" w:cstheme="majorBidi"/>
      <w:color w:val="2F5496" w:themeColor="accent1" w:themeShade="BF"/>
      <w:sz w:val="26"/>
      <w:szCs w:val="26"/>
    </w:rPr>
  </w:style>
  <w:style w:type="character" w:customStyle="1" w:styleId="Ttulo1Car">
    <w:name w:val="Título 1 Car"/>
    <w:basedOn w:val="Fuentedeprrafopredeter"/>
    <w:link w:val="Ttulo1"/>
    <w:uiPriority w:val="9"/>
    <w:rsid w:val="00C366E6"/>
    <w:rPr>
      <w:rFonts w:ascii="Arial" w:eastAsia="Times New Roman" w:hAnsi="Arial" w:cs="Arial"/>
      <w:b/>
      <w:sz w:val="24"/>
      <w:szCs w:val="24"/>
      <w:lang w:eastAsia="es-MX"/>
    </w:rPr>
  </w:style>
  <w:style w:type="character" w:styleId="Refdecomentario">
    <w:name w:val="annotation reference"/>
    <w:basedOn w:val="Fuentedeprrafopredeter"/>
    <w:uiPriority w:val="99"/>
    <w:semiHidden/>
    <w:unhideWhenUsed/>
    <w:rsid w:val="00C366E6"/>
    <w:rPr>
      <w:sz w:val="16"/>
      <w:szCs w:val="16"/>
    </w:rPr>
  </w:style>
  <w:style w:type="paragraph" w:styleId="Textocomentario">
    <w:name w:val="annotation text"/>
    <w:basedOn w:val="Normal"/>
    <w:link w:val="TextocomentarioCar"/>
    <w:uiPriority w:val="99"/>
    <w:unhideWhenUsed/>
    <w:rsid w:val="00C366E6"/>
    <w:rPr>
      <w:sz w:val="20"/>
      <w:szCs w:val="20"/>
    </w:rPr>
  </w:style>
  <w:style w:type="character" w:customStyle="1" w:styleId="TextocomentarioCar">
    <w:name w:val="Texto comentario Car"/>
    <w:basedOn w:val="Fuentedeprrafopredeter"/>
    <w:link w:val="Textocomentario"/>
    <w:uiPriority w:val="99"/>
    <w:rsid w:val="00C366E6"/>
    <w:rPr>
      <w:rFonts w:ascii="Arial" w:eastAsia="Times New Roman" w:hAnsi="Arial" w:cs="Times New Roman"/>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C366E6"/>
    <w:rPr>
      <w:b/>
      <w:bCs/>
    </w:rPr>
  </w:style>
  <w:style w:type="character" w:customStyle="1" w:styleId="AsuntodelcomentarioCar">
    <w:name w:val="Asunto del comentario Car"/>
    <w:basedOn w:val="TextocomentarioCar"/>
    <w:link w:val="Asuntodelcomentario"/>
    <w:uiPriority w:val="99"/>
    <w:semiHidden/>
    <w:rsid w:val="00C366E6"/>
    <w:rPr>
      <w:rFonts w:ascii="Arial" w:eastAsia="Times New Roman" w:hAnsi="Arial" w:cs="Times New Roman"/>
      <w:b/>
      <w:bCs/>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923639">
      <w:bodyDiv w:val="1"/>
      <w:marLeft w:val="0"/>
      <w:marRight w:val="0"/>
      <w:marTop w:val="0"/>
      <w:marBottom w:val="0"/>
      <w:divBdr>
        <w:top w:val="none" w:sz="0" w:space="0" w:color="auto"/>
        <w:left w:val="none" w:sz="0" w:space="0" w:color="auto"/>
        <w:bottom w:val="none" w:sz="0" w:space="0" w:color="auto"/>
        <w:right w:val="none" w:sz="0" w:space="0" w:color="auto"/>
      </w:divBdr>
    </w:div>
    <w:div w:id="448285520">
      <w:bodyDiv w:val="1"/>
      <w:marLeft w:val="0"/>
      <w:marRight w:val="0"/>
      <w:marTop w:val="0"/>
      <w:marBottom w:val="0"/>
      <w:divBdr>
        <w:top w:val="none" w:sz="0" w:space="0" w:color="auto"/>
        <w:left w:val="none" w:sz="0" w:space="0" w:color="auto"/>
        <w:bottom w:val="none" w:sz="0" w:space="0" w:color="auto"/>
        <w:right w:val="none" w:sz="0" w:space="0" w:color="auto"/>
      </w:divBdr>
    </w:div>
    <w:div w:id="518005880">
      <w:bodyDiv w:val="1"/>
      <w:marLeft w:val="0"/>
      <w:marRight w:val="0"/>
      <w:marTop w:val="0"/>
      <w:marBottom w:val="0"/>
      <w:divBdr>
        <w:top w:val="none" w:sz="0" w:space="0" w:color="auto"/>
        <w:left w:val="none" w:sz="0" w:space="0" w:color="auto"/>
        <w:bottom w:val="none" w:sz="0" w:space="0" w:color="auto"/>
        <w:right w:val="none" w:sz="0" w:space="0" w:color="auto"/>
      </w:divBdr>
    </w:div>
    <w:div w:id="551186536">
      <w:bodyDiv w:val="1"/>
      <w:marLeft w:val="0"/>
      <w:marRight w:val="0"/>
      <w:marTop w:val="0"/>
      <w:marBottom w:val="0"/>
      <w:divBdr>
        <w:top w:val="none" w:sz="0" w:space="0" w:color="auto"/>
        <w:left w:val="none" w:sz="0" w:space="0" w:color="auto"/>
        <w:bottom w:val="none" w:sz="0" w:space="0" w:color="auto"/>
        <w:right w:val="none" w:sz="0" w:space="0" w:color="auto"/>
      </w:divBdr>
    </w:div>
    <w:div w:id="592737245">
      <w:bodyDiv w:val="1"/>
      <w:marLeft w:val="0"/>
      <w:marRight w:val="0"/>
      <w:marTop w:val="0"/>
      <w:marBottom w:val="0"/>
      <w:divBdr>
        <w:top w:val="none" w:sz="0" w:space="0" w:color="auto"/>
        <w:left w:val="none" w:sz="0" w:space="0" w:color="auto"/>
        <w:bottom w:val="none" w:sz="0" w:space="0" w:color="auto"/>
        <w:right w:val="none" w:sz="0" w:space="0" w:color="auto"/>
      </w:divBdr>
    </w:div>
    <w:div w:id="624850029">
      <w:bodyDiv w:val="1"/>
      <w:marLeft w:val="0"/>
      <w:marRight w:val="0"/>
      <w:marTop w:val="0"/>
      <w:marBottom w:val="0"/>
      <w:divBdr>
        <w:top w:val="none" w:sz="0" w:space="0" w:color="auto"/>
        <w:left w:val="none" w:sz="0" w:space="0" w:color="auto"/>
        <w:bottom w:val="none" w:sz="0" w:space="0" w:color="auto"/>
        <w:right w:val="none" w:sz="0" w:space="0" w:color="auto"/>
      </w:divBdr>
    </w:div>
    <w:div w:id="682391780">
      <w:bodyDiv w:val="1"/>
      <w:marLeft w:val="0"/>
      <w:marRight w:val="0"/>
      <w:marTop w:val="0"/>
      <w:marBottom w:val="0"/>
      <w:divBdr>
        <w:top w:val="none" w:sz="0" w:space="0" w:color="auto"/>
        <w:left w:val="none" w:sz="0" w:space="0" w:color="auto"/>
        <w:bottom w:val="none" w:sz="0" w:space="0" w:color="auto"/>
        <w:right w:val="none" w:sz="0" w:space="0" w:color="auto"/>
      </w:divBdr>
    </w:div>
    <w:div w:id="726950237">
      <w:bodyDiv w:val="1"/>
      <w:marLeft w:val="0"/>
      <w:marRight w:val="0"/>
      <w:marTop w:val="0"/>
      <w:marBottom w:val="0"/>
      <w:divBdr>
        <w:top w:val="none" w:sz="0" w:space="0" w:color="auto"/>
        <w:left w:val="none" w:sz="0" w:space="0" w:color="auto"/>
        <w:bottom w:val="none" w:sz="0" w:space="0" w:color="auto"/>
        <w:right w:val="none" w:sz="0" w:space="0" w:color="auto"/>
      </w:divBdr>
    </w:div>
    <w:div w:id="1090080057">
      <w:bodyDiv w:val="1"/>
      <w:marLeft w:val="0"/>
      <w:marRight w:val="0"/>
      <w:marTop w:val="0"/>
      <w:marBottom w:val="0"/>
      <w:divBdr>
        <w:top w:val="none" w:sz="0" w:space="0" w:color="auto"/>
        <w:left w:val="none" w:sz="0" w:space="0" w:color="auto"/>
        <w:bottom w:val="none" w:sz="0" w:space="0" w:color="auto"/>
        <w:right w:val="none" w:sz="0" w:space="0" w:color="auto"/>
      </w:divBdr>
    </w:div>
    <w:div w:id="1183205353">
      <w:bodyDiv w:val="1"/>
      <w:marLeft w:val="0"/>
      <w:marRight w:val="0"/>
      <w:marTop w:val="0"/>
      <w:marBottom w:val="0"/>
      <w:divBdr>
        <w:top w:val="none" w:sz="0" w:space="0" w:color="auto"/>
        <w:left w:val="none" w:sz="0" w:space="0" w:color="auto"/>
        <w:bottom w:val="none" w:sz="0" w:space="0" w:color="auto"/>
        <w:right w:val="none" w:sz="0" w:space="0" w:color="auto"/>
      </w:divBdr>
    </w:div>
    <w:div w:id="1546747690">
      <w:bodyDiv w:val="1"/>
      <w:marLeft w:val="0"/>
      <w:marRight w:val="0"/>
      <w:marTop w:val="0"/>
      <w:marBottom w:val="0"/>
      <w:divBdr>
        <w:top w:val="none" w:sz="0" w:space="0" w:color="auto"/>
        <w:left w:val="none" w:sz="0" w:space="0" w:color="auto"/>
        <w:bottom w:val="none" w:sz="0" w:space="0" w:color="auto"/>
        <w:right w:val="none" w:sz="0" w:space="0" w:color="auto"/>
      </w:divBdr>
    </w:div>
    <w:div w:id="1577590458">
      <w:bodyDiv w:val="1"/>
      <w:marLeft w:val="0"/>
      <w:marRight w:val="0"/>
      <w:marTop w:val="0"/>
      <w:marBottom w:val="0"/>
      <w:divBdr>
        <w:top w:val="none" w:sz="0" w:space="0" w:color="auto"/>
        <w:left w:val="none" w:sz="0" w:space="0" w:color="auto"/>
        <w:bottom w:val="none" w:sz="0" w:space="0" w:color="auto"/>
        <w:right w:val="none" w:sz="0" w:space="0" w:color="auto"/>
      </w:divBdr>
    </w:div>
    <w:div w:id="1600792358">
      <w:bodyDiv w:val="1"/>
      <w:marLeft w:val="0"/>
      <w:marRight w:val="0"/>
      <w:marTop w:val="0"/>
      <w:marBottom w:val="0"/>
      <w:divBdr>
        <w:top w:val="none" w:sz="0" w:space="0" w:color="auto"/>
        <w:left w:val="none" w:sz="0" w:space="0" w:color="auto"/>
        <w:bottom w:val="none" w:sz="0" w:space="0" w:color="auto"/>
        <w:right w:val="none" w:sz="0" w:space="0" w:color="auto"/>
      </w:divBdr>
    </w:div>
    <w:div w:id="1908803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C032AC482F50D54E848369EF7E761102" ma:contentTypeVersion="9" ma:contentTypeDescription="Crear nuevo documento." ma:contentTypeScope="" ma:versionID="a8177a925802c12e1639563b44d62cb5">
  <xsd:schema xmlns:xsd="http://www.w3.org/2001/XMLSchema" xmlns:xs="http://www.w3.org/2001/XMLSchema" xmlns:p="http://schemas.microsoft.com/office/2006/metadata/properties" xmlns:ns3="4cddfa5b-ece9-4063-8360-2c9c291e12ec" targetNamespace="http://schemas.microsoft.com/office/2006/metadata/properties" ma:root="true" ma:fieldsID="ae822756807fffb5a70d7e1a66000f5a" ns3:_="">
    <xsd:import namespace="4cddfa5b-ece9-4063-8360-2c9c291e12ec"/>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ddfa5b-ece9-4063-8360-2c9c291e12ec"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4cddfa5b-ece9-4063-8360-2c9c291e12ec" xsi:nil="true"/>
  </documentManagement>
</p:properties>
</file>

<file path=customXml/itemProps1.xml><?xml version="1.0" encoding="utf-8"?>
<ds:datastoreItem xmlns:ds="http://schemas.openxmlformats.org/officeDocument/2006/customXml" ds:itemID="{A1B57321-3DE5-4CF1-8B59-77078D9EAD45}">
  <ds:schemaRefs>
    <ds:schemaRef ds:uri="http://schemas.openxmlformats.org/officeDocument/2006/bibliography"/>
  </ds:schemaRefs>
</ds:datastoreItem>
</file>

<file path=customXml/itemProps2.xml><?xml version="1.0" encoding="utf-8"?>
<ds:datastoreItem xmlns:ds="http://schemas.openxmlformats.org/officeDocument/2006/customXml" ds:itemID="{500FCBA9-F5C8-403B-B0A4-77E9640B4734}">
  <ds:schemaRefs>
    <ds:schemaRef ds:uri="http://schemas.microsoft.com/sharepoint/v3/contenttype/forms"/>
  </ds:schemaRefs>
</ds:datastoreItem>
</file>

<file path=customXml/itemProps3.xml><?xml version="1.0" encoding="utf-8"?>
<ds:datastoreItem xmlns:ds="http://schemas.openxmlformats.org/officeDocument/2006/customXml" ds:itemID="{1E861BBE-402F-45BE-B0CF-69B7C5E34A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ddfa5b-ece9-4063-8360-2c9c291e12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7CDAC5-0983-4D6A-AE21-5833864A2811}">
  <ds:schemaRefs>
    <ds:schemaRef ds:uri="http://schemas.microsoft.com/office/2006/metadata/properties"/>
    <ds:schemaRef ds:uri="http://schemas.microsoft.com/office/infopath/2007/PartnerControls"/>
    <ds:schemaRef ds:uri="4cddfa5b-ece9-4063-8360-2c9c291e12ec"/>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30</Pages>
  <Words>9134</Words>
  <Characters>50241</Characters>
  <Application>Microsoft Office Word</Application>
  <DocSecurity>0</DocSecurity>
  <Lines>418</Lines>
  <Paragraphs>118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ponencia Magistrado Salvador</dc:creator>
  <cp:keywords/>
  <dc:description/>
  <cp:lastModifiedBy>JORGE TORRES REYES</cp:lastModifiedBy>
  <cp:revision>4</cp:revision>
  <cp:lastPrinted>2026-08-06T21:40:00Z</cp:lastPrinted>
  <dcterms:created xsi:type="dcterms:W3CDTF">2026-08-14T19:11:00Z</dcterms:created>
  <dcterms:modified xsi:type="dcterms:W3CDTF">2026-08-14T20:48:00Z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0x010100C032AC482F50D54E848369EF7E761102</vt:lpwstr>
  </property>
</Properties>
</file>