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06DEC" w14:textId="198054B4" w:rsidR="00FA4F5D" w:rsidRDefault="00FA4F5D">
      <w:pPr>
        <w:spacing w:after="280"/>
        <w:ind w:left="708" w:hanging="708"/>
        <w:rPr>
          <w:rFonts w:ascii="Arial" w:hAnsi="Arial" w:cs="Arial"/>
        </w:rPr>
      </w:pPr>
    </w:p>
    <w:p w14:paraId="0985F298" w14:textId="58E54CC4" w:rsidR="00FA4F5D" w:rsidRPr="007A20AA" w:rsidRDefault="00C41B3E">
      <w:pPr>
        <w:spacing w:before="280" w:after="280"/>
        <w:rPr>
          <w:rFonts w:ascii="Arial" w:hAnsi="Arial" w:cs="Arial"/>
        </w:rPr>
      </w:pPr>
      <w:r w:rsidRPr="007A20AA">
        <w:rPr>
          <w:rFonts w:ascii="Arial" w:hAnsi="Arial" w:cs="Arial"/>
          <w:noProof/>
        </w:rPr>
        <mc:AlternateContent>
          <mc:Choice Requires="wps">
            <w:drawing>
              <wp:anchor distT="0" distB="0" distL="114300" distR="114300" simplePos="0" relativeHeight="251658240" behindDoc="0" locked="0" layoutInCell="1" hidden="0" allowOverlap="1" wp14:anchorId="32F09A20" wp14:editId="2ACE8514">
                <wp:simplePos x="0" y="0"/>
                <wp:positionH relativeFrom="margin">
                  <wp:posOffset>2541270</wp:posOffset>
                </wp:positionH>
                <wp:positionV relativeFrom="margin">
                  <wp:posOffset>377190</wp:posOffset>
                </wp:positionV>
                <wp:extent cx="2962275" cy="4010025"/>
                <wp:effectExtent l="0" t="0" r="28575" b="28575"/>
                <wp:wrapSquare wrapText="bothSides" distT="0" distB="0" distL="114300" distR="114300"/>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4010025"/>
                        </a:xfrm>
                        <a:prstGeom prst="rect">
                          <a:avLst/>
                        </a:prstGeom>
                        <a:solidFill>
                          <a:srgbClr val="FFFFFF"/>
                        </a:solidFill>
                        <a:ln w="9525">
                          <a:solidFill>
                            <a:srgbClr val="FFFFFF"/>
                          </a:solidFill>
                          <a:miter lim="800000"/>
                          <a:headEnd/>
                          <a:tailEnd/>
                        </a:ln>
                      </wps:spPr>
                      <wps:txbx>
                        <w:txbxContent>
                          <w:p w14:paraId="32938161" w14:textId="77777777" w:rsidR="00FA4F5D" w:rsidRDefault="006105CC">
                            <w:pPr>
                              <w:pStyle w:val="Default"/>
                              <w:spacing w:after="100" w:afterAutospacing="1"/>
                              <w:jc w:val="center"/>
                              <w:rPr>
                                <w:b/>
                                <w:sz w:val="22"/>
                                <w:szCs w:val="22"/>
                              </w:rPr>
                            </w:pPr>
                            <w:r>
                              <w:rPr>
                                <w:b/>
                                <w:sz w:val="22"/>
                                <w:szCs w:val="22"/>
                              </w:rPr>
                              <w:t>PROCEDIMIENTO ESPECIAL SANCIONADOR</w:t>
                            </w:r>
                          </w:p>
                          <w:p w14:paraId="5FD72E3E" w14:textId="77777777" w:rsidR="00FA4F5D" w:rsidRDefault="006105CC">
                            <w:pPr>
                              <w:pStyle w:val="Default"/>
                              <w:spacing w:after="100" w:afterAutospacing="1"/>
                              <w:jc w:val="both"/>
                              <w:rPr>
                                <w:b/>
                                <w:sz w:val="22"/>
                                <w:szCs w:val="22"/>
                              </w:rPr>
                            </w:pPr>
                            <w:r>
                              <w:rPr>
                                <w:b/>
                                <w:sz w:val="22"/>
                                <w:szCs w:val="22"/>
                              </w:rPr>
                              <w:t xml:space="preserve">EXPEDIENTE: </w:t>
                            </w:r>
                            <w:r>
                              <w:rPr>
                                <w:bCs/>
                                <w:sz w:val="22"/>
                                <w:szCs w:val="22"/>
                              </w:rPr>
                              <w:t>TEEM-PES-011/2026</w:t>
                            </w:r>
                          </w:p>
                          <w:p w14:paraId="5D15EFB7" w14:textId="77777777" w:rsidR="00FA4F5D" w:rsidRDefault="006105CC">
                            <w:pPr>
                              <w:pStyle w:val="Default"/>
                              <w:spacing w:after="100" w:afterAutospacing="1"/>
                              <w:jc w:val="both"/>
                              <w:rPr>
                                <w:bCs/>
                                <w:sz w:val="22"/>
                                <w:szCs w:val="22"/>
                              </w:rPr>
                            </w:pPr>
                            <w:r>
                              <w:rPr>
                                <w:b/>
                                <w:sz w:val="22"/>
                                <w:szCs w:val="22"/>
                              </w:rPr>
                              <w:t xml:space="preserve">DENUNCIANTE: </w:t>
                            </w:r>
                            <w:r>
                              <w:rPr>
                                <w:bCs/>
                                <w:sz w:val="22"/>
                                <w:szCs w:val="22"/>
                              </w:rPr>
                              <w:t>KARLO MARTÍN SAMAGUEY ZAMORA</w:t>
                            </w:r>
                          </w:p>
                          <w:p w14:paraId="2D9A2E9A" w14:textId="77777777" w:rsidR="00FA4F5D" w:rsidRDefault="006105CC">
                            <w:pPr>
                              <w:pStyle w:val="Default"/>
                              <w:spacing w:after="100" w:afterAutospacing="1"/>
                              <w:jc w:val="both"/>
                              <w:rPr>
                                <w:b/>
                                <w:sz w:val="22"/>
                                <w:szCs w:val="22"/>
                              </w:rPr>
                            </w:pPr>
                            <w:r>
                              <w:rPr>
                                <w:b/>
                                <w:sz w:val="22"/>
                                <w:szCs w:val="22"/>
                              </w:rPr>
                              <w:t xml:space="preserve">AUTORIDAD INSTRUCTORA: </w:t>
                            </w:r>
                            <w:r>
                              <w:rPr>
                                <w:bCs/>
                                <w:sz w:val="22"/>
                                <w:szCs w:val="22"/>
                              </w:rPr>
                              <w:t>INSTITUTO   ELECTORAL DE MICHOACÁN</w:t>
                            </w:r>
                          </w:p>
                          <w:p w14:paraId="0EFA8BBC" w14:textId="77777777" w:rsidR="00FA4F5D" w:rsidRDefault="006105CC">
                            <w:pPr>
                              <w:pStyle w:val="Default"/>
                              <w:spacing w:after="100" w:afterAutospacing="1"/>
                              <w:jc w:val="both"/>
                              <w:rPr>
                                <w:b/>
                                <w:sz w:val="22"/>
                                <w:szCs w:val="22"/>
                              </w:rPr>
                            </w:pPr>
                            <w:r>
                              <w:rPr>
                                <w:b/>
                                <w:sz w:val="22"/>
                                <w:szCs w:val="22"/>
                              </w:rPr>
                              <w:t xml:space="preserve">DENUNCIADOS: </w:t>
                            </w:r>
                            <w:r>
                              <w:rPr>
                                <w:bCs/>
                                <w:sz w:val="22"/>
                                <w:szCs w:val="22"/>
                              </w:rPr>
                              <w:t>JUAN CARLOS JUNGO CONTRERAS Y OTRO</w:t>
                            </w:r>
                          </w:p>
                          <w:p w14:paraId="3CCF7135" w14:textId="77777777" w:rsidR="00FA4F5D" w:rsidRDefault="006105CC">
                            <w:pPr>
                              <w:pStyle w:val="Default"/>
                              <w:spacing w:after="100" w:afterAutospacing="1"/>
                              <w:jc w:val="both"/>
                              <w:rPr>
                                <w:sz w:val="22"/>
                                <w:szCs w:val="22"/>
                              </w:rPr>
                            </w:pPr>
                            <w:r>
                              <w:rPr>
                                <w:b/>
                                <w:sz w:val="22"/>
                                <w:szCs w:val="22"/>
                              </w:rPr>
                              <w:t>MAGISTRADA:</w:t>
                            </w:r>
                            <w:r>
                              <w:rPr>
                                <w:sz w:val="22"/>
                                <w:szCs w:val="22"/>
                              </w:rPr>
                              <w:t xml:space="preserve"> ALMA ROSA BAHENA VILLALOBOS</w:t>
                            </w:r>
                          </w:p>
                          <w:p w14:paraId="7D36C3C9" w14:textId="77777777" w:rsidR="00FA4F5D" w:rsidRDefault="006105CC">
                            <w:pPr>
                              <w:pStyle w:val="Default"/>
                              <w:jc w:val="both"/>
                              <w:rPr>
                                <w:sz w:val="22"/>
                                <w:szCs w:val="22"/>
                              </w:rPr>
                            </w:pPr>
                            <w:r>
                              <w:rPr>
                                <w:b/>
                                <w:sz w:val="22"/>
                                <w:szCs w:val="22"/>
                              </w:rPr>
                              <w:t>SECRETARIA INSTRUCTORA Y PROYECTISTA:</w:t>
                            </w:r>
                            <w:r>
                              <w:rPr>
                                <w:sz w:val="22"/>
                                <w:szCs w:val="22"/>
                              </w:rPr>
                              <w:t xml:space="preserve"> ENYA SINEAD SEPÚLVEDA GUERRERO</w:t>
                            </w:r>
                          </w:p>
                          <w:p w14:paraId="3901E570" w14:textId="77777777" w:rsidR="00FA4F5D" w:rsidRDefault="00FA4F5D">
                            <w:pPr>
                              <w:pStyle w:val="Default"/>
                              <w:jc w:val="both"/>
                              <w:rPr>
                                <w:sz w:val="22"/>
                                <w:szCs w:val="22"/>
                              </w:rPr>
                            </w:pPr>
                          </w:p>
                          <w:p w14:paraId="18CBD76D" w14:textId="19A4DC85" w:rsidR="00FA4F5D" w:rsidRDefault="006105CC">
                            <w:pPr>
                              <w:pStyle w:val="Default"/>
                              <w:jc w:val="both"/>
                              <w:rPr>
                                <w:sz w:val="22"/>
                                <w:szCs w:val="22"/>
                              </w:rPr>
                            </w:pPr>
                            <w:r>
                              <w:rPr>
                                <w:b/>
                                <w:bCs/>
                                <w:sz w:val="22"/>
                                <w:szCs w:val="22"/>
                              </w:rPr>
                              <w:t xml:space="preserve">COLABORÓ: </w:t>
                            </w:r>
                            <w:r>
                              <w:rPr>
                                <w:sz w:val="22"/>
                                <w:szCs w:val="22"/>
                              </w:rPr>
                              <w:t>YAJAIRA LISSET CRUZ GUERRERO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F09A20" id="_x0000_t202" coordsize="21600,21600" o:spt="202" path="m,l,21600r21600,l21600,xe">
                <v:stroke joinstyle="miter"/>
                <v:path gradientshapeok="t" o:connecttype="rect"/>
              </v:shapetype>
              <v:shape id="Cuadro de texto 4" o:spid="_x0000_s1026" type="#_x0000_t202" style="position:absolute;margin-left:200.1pt;margin-top:29.7pt;width:233.25pt;height:315.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" strokecolor="white">
                <v:textbox>
                  <w:txbxContent>
                    <w:p w14:paraId="32938161" w14:textId="77777777" w:rsidR="00FA4F5D" w:rsidRDefault="006105CC">
                      <w:pPr>
                        <w:pStyle w:val="Default"/>
                        <w:spacing w:after="100" w:afterAutospacing="1"/>
                        <w:jc w:val="center"/>
                        <w:rPr>
                          <w:b/>
                          <w:sz w:val="22"/>
                          <w:szCs w:val="22"/>
                        </w:rPr>
                      </w:pPr>
                      <w:r>
                        <w:rPr>
                          <w:b/>
                          <w:sz w:val="22"/>
                          <w:szCs w:val="22"/>
                        </w:rPr>
                        <w:t>PROCEDIMIENTO ESPECIAL SANCIONADOR</w:t>
                      </w:r>
                    </w:p>
                    <w:p w14:paraId="5FD72E3E" w14:textId="77777777" w:rsidR="00FA4F5D" w:rsidRDefault="006105CC">
                      <w:pPr>
                        <w:pStyle w:val="Default"/>
                        <w:spacing w:after="100" w:afterAutospacing="1"/>
                        <w:jc w:val="both"/>
                        <w:rPr>
                          <w:b/>
                          <w:sz w:val="22"/>
                          <w:szCs w:val="22"/>
                        </w:rPr>
                      </w:pPr>
                      <w:r>
                        <w:rPr>
                          <w:b/>
                          <w:sz w:val="22"/>
                          <w:szCs w:val="22"/>
                        </w:rPr>
                        <w:t xml:space="preserve">EXPEDIENTE: </w:t>
                      </w:r>
                      <w:r>
                        <w:rPr>
                          <w:bCs/>
                          <w:sz w:val="22"/>
                          <w:szCs w:val="22"/>
                        </w:rPr>
                        <w:t>TEEM-PES-011/2026</w:t>
                      </w:r>
                    </w:p>
                    <w:p w14:paraId="5D15EFB7" w14:textId="77777777" w:rsidR="00FA4F5D" w:rsidRDefault="006105CC">
                      <w:pPr>
                        <w:pStyle w:val="Default"/>
                        <w:spacing w:after="100" w:afterAutospacing="1"/>
                        <w:jc w:val="both"/>
                        <w:rPr>
                          <w:bCs/>
                          <w:sz w:val="22"/>
                          <w:szCs w:val="22"/>
                        </w:rPr>
                      </w:pPr>
                      <w:r>
                        <w:rPr>
                          <w:b/>
                          <w:sz w:val="22"/>
                          <w:szCs w:val="22"/>
                        </w:rPr>
                        <w:t xml:space="preserve">DENUNCIANTE: </w:t>
                      </w:r>
                      <w:r>
                        <w:rPr>
                          <w:bCs/>
                          <w:sz w:val="22"/>
                          <w:szCs w:val="22"/>
                        </w:rPr>
                        <w:t>KARLO MARTÍN SAMAGUEY ZAMORA</w:t>
                      </w:r>
                    </w:p>
                    <w:p w14:paraId="2D9A2E9A" w14:textId="77777777" w:rsidR="00FA4F5D" w:rsidRDefault="006105CC">
                      <w:pPr>
                        <w:pStyle w:val="Default"/>
                        <w:spacing w:after="100" w:afterAutospacing="1"/>
                        <w:jc w:val="both"/>
                        <w:rPr>
                          <w:b/>
                          <w:sz w:val="22"/>
                          <w:szCs w:val="22"/>
                        </w:rPr>
                      </w:pPr>
                      <w:r>
                        <w:rPr>
                          <w:b/>
                          <w:sz w:val="22"/>
                          <w:szCs w:val="22"/>
                        </w:rPr>
                        <w:t xml:space="preserve">AUTORIDAD INSTRUCTORA: </w:t>
                      </w:r>
                      <w:r>
                        <w:rPr>
                          <w:bCs/>
                          <w:sz w:val="22"/>
                          <w:szCs w:val="22"/>
                        </w:rPr>
                        <w:t>INSTITUTO   ELECTORAL DE MICHOACÁN</w:t>
                      </w:r>
                    </w:p>
                    <w:p w14:paraId="0EFA8BBC" w14:textId="77777777" w:rsidR="00FA4F5D" w:rsidRDefault="006105CC">
                      <w:pPr>
                        <w:pStyle w:val="Default"/>
                        <w:spacing w:after="100" w:afterAutospacing="1"/>
                        <w:jc w:val="both"/>
                        <w:rPr>
                          <w:b/>
                          <w:sz w:val="22"/>
                          <w:szCs w:val="22"/>
                        </w:rPr>
                      </w:pPr>
                      <w:r>
                        <w:rPr>
                          <w:b/>
                          <w:sz w:val="22"/>
                          <w:szCs w:val="22"/>
                        </w:rPr>
                        <w:t xml:space="preserve">DENUNCIADOS: </w:t>
                      </w:r>
                      <w:r>
                        <w:rPr>
                          <w:bCs/>
                          <w:sz w:val="22"/>
                          <w:szCs w:val="22"/>
                        </w:rPr>
                        <w:t>JUAN CARLOS JUNGO CONTRERAS Y OTRO</w:t>
                      </w:r>
                    </w:p>
                    <w:p w14:paraId="3CCF7135" w14:textId="77777777" w:rsidR="00FA4F5D" w:rsidRDefault="006105CC">
                      <w:pPr>
                        <w:pStyle w:val="Default"/>
                        <w:spacing w:after="100" w:afterAutospacing="1"/>
                        <w:jc w:val="both"/>
                        <w:rPr>
                          <w:sz w:val="22"/>
                          <w:szCs w:val="22"/>
                        </w:rPr>
                      </w:pPr>
                      <w:r>
                        <w:rPr>
                          <w:b/>
                          <w:sz w:val="22"/>
                          <w:szCs w:val="22"/>
                        </w:rPr>
                        <w:t>MAGISTRADA:</w:t>
                      </w:r>
                      <w:r>
                        <w:rPr>
                          <w:sz w:val="22"/>
                          <w:szCs w:val="22"/>
                        </w:rPr>
                        <w:t xml:space="preserve"> ALMA ROSA BAHENA VILLALOBOS</w:t>
                      </w:r>
                    </w:p>
                    <w:p w14:paraId="7D36C3C9" w14:textId="77777777" w:rsidR="00FA4F5D" w:rsidRDefault="006105CC">
                      <w:pPr>
                        <w:pStyle w:val="Default"/>
                        <w:jc w:val="both"/>
                        <w:rPr>
                          <w:sz w:val="22"/>
                          <w:szCs w:val="22"/>
                        </w:rPr>
                      </w:pPr>
                      <w:r>
                        <w:rPr>
                          <w:b/>
                          <w:sz w:val="22"/>
                          <w:szCs w:val="22"/>
                        </w:rPr>
                        <w:t>SECRETARIA INSTRUCTORA Y PROYECTISTA:</w:t>
                      </w:r>
                      <w:r>
                        <w:rPr>
                          <w:sz w:val="22"/>
                          <w:szCs w:val="22"/>
                        </w:rPr>
                        <w:t xml:space="preserve"> ENYA SINEAD SEPÚLVEDA GUERRERO</w:t>
                      </w:r>
                    </w:p>
                    <w:p w14:paraId="3901E570" w14:textId="77777777" w:rsidR="00FA4F5D" w:rsidRDefault="00FA4F5D">
                      <w:pPr>
                        <w:pStyle w:val="Default"/>
                        <w:jc w:val="both"/>
                        <w:rPr>
                          <w:sz w:val="22"/>
                          <w:szCs w:val="22"/>
                        </w:rPr>
                      </w:pPr>
                    </w:p>
                    <w:p w14:paraId="18CBD76D" w14:textId="19A4DC85" w:rsidR="00FA4F5D" w:rsidRDefault="006105CC">
                      <w:pPr>
                        <w:pStyle w:val="Default"/>
                        <w:jc w:val="both"/>
                        <w:rPr>
                          <w:sz w:val="22"/>
                          <w:szCs w:val="22"/>
                        </w:rPr>
                      </w:pPr>
                      <w:r>
                        <w:rPr>
                          <w:b/>
                          <w:bCs/>
                          <w:sz w:val="22"/>
                          <w:szCs w:val="22"/>
                        </w:rPr>
                        <w:t xml:space="preserve">COLABORÓ: </w:t>
                      </w:r>
                      <w:r>
                        <w:rPr>
                          <w:sz w:val="22"/>
                          <w:szCs w:val="22"/>
                        </w:rPr>
                        <w:t>YAJAIRA LISSET CRUZ GUERRERO</w:t>
                      </w:r>
                    </w:p>
                  </w:txbxContent>
                </v:textbox>
                <w10:wrap type="square" anchorx="margin" anchory="margin"/>
              </v:shape>
            </w:pict>
          </mc:Fallback>
        </mc:AlternateContent>
      </w:r>
    </w:p>
    <w:p w14:paraId="72B86E6F" w14:textId="7DAA1300" w:rsidR="00FA4F5D" w:rsidRPr="007A20AA" w:rsidRDefault="00FA4F5D">
      <w:pPr>
        <w:spacing w:before="280" w:after="280"/>
        <w:rPr>
          <w:rFonts w:ascii="Arial" w:hAnsi="Arial" w:cs="Arial"/>
        </w:rPr>
      </w:pPr>
    </w:p>
    <w:p w14:paraId="28718186" w14:textId="79B9685A" w:rsidR="00FA4F5D" w:rsidRPr="007A20AA" w:rsidRDefault="00FA4F5D">
      <w:pPr>
        <w:spacing w:before="280" w:after="280"/>
        <w:rPr>
          <w:rFonts w:ascii="Arial" w:hAnsi="Arial" w:cs="Arial"/>
        </w:rPr>
      </w:pPr>
    </w:p>
    <w:p w14:paraId="2582CC6B" w14:textId="77777777" w:rsidR="00FA4F5D" w:rsidRPr="007A20AA" w:rsidRDefault="00FA4F5D">
      <w:pPr>
        <w:spacing w:before="280" w:after="280"/>
        <w:rPr>
          <w:rFonts w:ascii="Arial" w:hAnsi="Arial" w:cs="Arial"/>
        </w:rPr>
      </w:pPr>
    </w:p>
    <w:p w14:paraId="25E8FD70" w14:textId="77777777" w:rsidR="00FA4F5D" w:rsidRPr="007A20AA" w:rsidRDefault="00FA4F5D">
      <w:pPr>
        <w:spacing w:before="280" w:after="280"/>
        <w:rPr>
          <w:rFonts w:ascii="Arial" w:hAnsi="Arial" w:cs="Arial"/>
        </w:rPr>
      </w:pPr>
    </w:p>
    <w:p w14:paraId="764F7FFC" w14:textId="77777777" w:rsidR="00FA4F5D" w:rsidRPr="007A20AA" w:rsidRDefault="00FA4F5D">
      <w:pPr>
        <w:spacing w:before="280" w:after="280" w:line="360" w:lineRule="auto"/>
        <w:rPr>
          <w:rFonts w:ascii="Arial" w:eastAsia="Arial" w:hAnsi="Arial" w:cs="Arial"/>
        </w:rPr>
      </w:pPr>
    </w:p>
    <w:p w14:paraId="62EDDFA1" w14:textId="77777777" w:rsidR="00FA4F5D" w:rsidRPr="007A20AA" w:rsidRDefault="00FA4F5D">
      <w:pPr>
        <w:spacing w:before="280" w:after="280" w:line="360" w:lineRule="auto"/>
        <w:rPr>
          <w:rFonts w:ascii="Arial" w:eastAsia="Arial" w:hAnsi="Arial" w:cs="Arial"/>
        </w:rPr>
      </w:pPr>
    </w:p>
    <w:p w14:paraId="5AA911B5" w14:textId="77777777" w:rsidR="00FA4F5D" w:rsidRPr="007A20AA" w:rsidRDefault="00FA4F5D">
      <w:pPr>
        <w:spacing w:before="280" w:after="280" w:line="360" w:lineRule="auto"/>
        <w:jc w:val="right"/>
        <w:rPr>
          <w:rFonts w:ascii="Arial" w:eastAsia="Arial" w:hAnsi="Arial" w:cs="Arial"/>
        </w:rPr>
      </w:pPr>
    </w:p>
    <w:p w14:paraId="23192E03" w14:textId="77777777" w:rsidR="00FA4F5D" w:rsidRPr="007A20AA" w:rsidRDefault="00FA4F5D">
      <w:pPr>
        <w:spacing w:before="280" w:after="280" w:line="360" w:lineRule="auto"/>
        <w:rPr>
          <w:rFonts w:ascii="Arial" w:eastAsia="Arial" w:hAnsi="Arial" w:cs="Arial"/>
        </w:rPr>
      </w:pPr>
    </w:p>
    <w:p w14:paraId="28F91F43" w14:textId="77777777" w:rsidR="00FA4F5D" w:rsidRPr="007A20AA" w:rsidRDefault="00FA4F5D" w:rsidP="004A0E41">
      <w:pPr>
        <w:spacing w:line="360" w:lineRule="auto"/>
        <w:rPr>
          <w:rFonts w:ascii="Arial" w:eastAsia="Arial" w:hAnsi="Arial" w:cs="Arial"/>
        </w:rPr>
      </w:pPr>
    </w:p>
    <w:p w14:paraId="7D46C6BE" w14:textId="77777777" w:rsidR="00C41B3E" w:rsidRPr="007A20AA" w:rsidRDefault="00C41B3E" w:rsidP="00223F16">
      <w:pPr>
        <w:spacing w:line="360" w:lineRule="auto"/>
        <w:rPr>
          <w:rFonts w:ascii="Arial" w:eastAsia="Arial" w:hAnsi="Arial" w:cs="Arial"/>
        </w:rPr>
      </w:pPr>
    </w:p>
    <w:p w14:paraId="672CE70A" w14:textId="77777777" w:rsidR="00223F16" w:rsidRPr="007A20AA" w:rsidRDefault="00223F16" w:rsidP="00223F16">
      <w:pPr>
        <w:spacing w:line="360" w:lineRule="auto"/>
        <w:rPr>
          <w:rFonts w:ascii="Arial" w:eastAsia="Arial" w:hAnsi="Arial" w:cs="Arial"/>
        </w:rPr>
      </w:pPr>
    </w:p>
    <w:p w14:paraId="78312800" w14:textId="043EF232" w:rsidR="00FA4F5D" w:rsidRPr="007A20AA" w:rsidRDefault="006105CC">
      <w:pPr>
        <w:spacing w:line="360" w:lineRule="auto"/>
        <w:ind w:left="708"/>
        <w:jc w:val="right"/>
        <w:rPr>
          <w:rFonts w:ascii="Arial" w:eastAsia="Arial" w:hAnsi="Arial" w:cs="Arial"/>
        </w:rPr>
      </w:pPr>
      <w:r w:rsidRPr="007A20AA">
        <w:rPr>
          <w:rFonts w:ascii="Arial" w:eastAsia="Arial" w:hAnsi="Arial" w:cs="Arial"/>
        </w:rPr>
        <w:t xml:space="preserve">Morelia, Michoacán a </w:t>
      </w:r>
      <w:r w:rsidR="00885C36" w:rsidRPr="007A20AA">
        <w:rPr>
          <w:rFonts w:ascii="Arial" w:eastAsia="Arial" w:hAnsi="Arial" w:cs="Arial"/>
        </w:rPr>
        <w:t>veintitrés</w:t>
      </w:r>
      <w:r w:rsidRPr="007A20AA">
        <w:rPr>
          <w:rFonts w:ascii="Arial" w:eastAsia="Arial" w:hAnsi="Arial" w:cs="Arial"/>
        </w:rPr>
        <w:t xml:space="preserve"> de julio de dos mil veintiséis</w:t>
      </w:r>
      <w:r w:rsidRPr="007A20AA">
        <w:rPr>
          <w:rFonts w:ascii="Arial" w:eastAsia="Arial" w:hAnsi="Arial" w:cs="Arial"/>
          <w:vertAlign w:val="superscript"/>
        </w:rPr>
        <w:footnoteReference w:id="2"/>
      </w:r>
      <w:r w:rsidRPr="007A20AA">
        <w:rPr>
          <w:rFonts w:ascii="Arial" w:eastAsia="Arial" w:hAnsi="Arial" w:cs="Arial"/>
        </w:rPr>
        <w:t>.</w:t>
      </w:r>
    </w:p>
    <w:p w14:paraId="10D87FF7" w14:textId="77777777" w:rsidR="00FA4F5D" w:rsidRPr="007A20AA" w:rsidRDefault="00FA4F5D">
      <w:pPr>
        <w:spacing w:line="360" w:lineRule="auto"/>
        <w:ind w:left="708"/>
        <w:jc w:val="right"/>
        <w:rPr>
          <w:rFonts w:ascii="Arial" w:eastAsia="Arial" w:hAnsi="Arial" w:cs="Arial"/>
        </w:rPr>
      </w:pPr>
    </w:p>
    <w:p w14:paraId="5CB1D2DD" w14:textId="77777777" w:rsidR="00FA4F5D" w:rsidRPr="007A20AA" w:rsidRDefault="006105CC">
      <w:pPr>
        <w:spacing w:line="360" w:lineRule="auto"/>
        <w:jc w:val="both"/>
        <w:rPr>
          <w:rFonts w:ascii="Arial" w:eastAsia="Arial" w:hAnsi="Arial" w:cs="Arial"/>
          <w:lang w:val="es-MX"/>
        </w:rPr>
      </w:pPr>
      <w:r w:rsidRPr="007A20AA">
        <w:rPr>
          <w:rFonts w:ascii="Arial" w:eastAsia="Arial" w:hAnsi="Arial" w:cs="Arial"/>
          <w:b/>
          <w:bCs/>
        </w:rPr>
        <w:t>Sentencia</w:t>
      </w:r>
      <w:r w:rsidRPr="007A20AA">
        <w:rPr>
          <w:rFonts w:ascii="Arial" w:eastAsia="Arial" w:hAnsi="Arial" w:cs="Arial"/>
          <w:lang w:val="es-MX"/>
        </w:rPr>
        <w:t xml:space="preserve"> que determina: </w:t>
      </w:r>
      <w:r w:rsidRPr="007A20AA">
        <w:rPr>
          <w:rFonts w:ascii="Arial" w:eastAsia="Arial" w:hAnsi="Arial" w:cs="Arial"/>
          <w:b/>
          <w:bCs/>
          <w:lang w:val="es-MX"/>
        </w:rPr>
        <w:t>i)</w:t>
      </w:r>
      <w:r w:rsidRPr="007A20AA">
        <w:rPr>
          <w:rFonts w:ascii="Arial" w:eastAsia="Arial" w:hAnsi="Arial" w:cs="Arial"/>
          <w:lang w:val="es-MX"/>
        </w:rPr>
        <w:t xml:space="preserve"> La </w:t>
      </w:r>
      <w:r w:rsidRPr="007A20AA">
        <w:rPr>
          <w:rFonts w:ascii="Arial" w:eastAsia="Arial" w:hAnsi="Arial" w:cs="Arial"/>
          <w:b/>
          <w:bCs/>
          <w:lang w:val="es-MX"/>
        </w:rPr>
        <w:t>incompetencia material</w:t>
      </w:r>
      <w:r w:rsidRPr="007A20AA">
        <w:rPr>
          <w:rFonts w:ascii="Arial" w:eastAsia="Arial" w:hAnsi="Arial" w:cs="Arial"/>
          <w:lang w:val="es-MX"/>
        </w:rPr>
        <w:t xml:space="preserve"> de este órgano jurisdiccional para conocer del procedimiento; </w:t>
      </w:r>
      <w:proofErr w:type="spellStart"/>
      <w:r w:rsidRPr="007A20AA">
        <w:rPr>
          <w:rFonts w:ascii="Arial" w:eastAsia="Arial" w:hAnsi="Arial" w:cs="Arial"/>
          <w:b/>
          <w:bCs/>
          <w:lang w:val="es-MX"/>
        </w:rPr>
        <w:t>ii</w:t>
      </w:r>
      <w:proofErr w:type="spellEnd"/>
      <w:r w:rsidRPr="007A20AA">
        <w:rPr>
          <w:rFonts w:ascii="Arial" w:eastAsia="Arial" w:hAnsi="Arial" w:cs="Arial"/>
          <w:b/>
          <w:bCs/>
          <w:lang w:val="es-MX"/>
        </w:rPr>
        <w:t>)</w:t>
      </w:r>
      <w:r w:rsidRPr="007A20AA">
        <w:rPr>
          <w:rFonts w:ascii="Arial" w:eastAsia="Arial" w:hAnsi="Arial" w:cs="Arial"/>
          <w:lang w:val="es-MX"/>
        </w:rPr>
        <w:t xml:space="preserve"> </w:t>
      </w:r>
      <w:r w:rsidRPr="007A20AA">
        <w:rPr>
          <w:rFonts w:ascii="Arial" w:eastAsia="Arial" w:hAnsi="Arial" w:cs="Arial"/>
          <w:b/>
          <w:bCs/>
          <w:lang w:val="es-MX"/>
        </w:rPr>
        <w:t>Dejar sin efectos</w:t>
      </w:r>
      <w:r w:rsidRPr="007A20AA">
        <w:rPr>
          <w:rFonts w:ascii="Arial" w:eastAsia="Arial" w:hAnsi="Arial" w:cs="Arial"/>
          <w:lang w:val="es-MX"/>
        </w:rPr>
        <w:t xml:space="preserve"> el acuerdo de admisión emitido por la Secretaria Ejecutiva del Instituto Electoral de Michoacán, así como todo lo actuado con posterioridad en el expediente IEM-PES-04/2026; y, </w:t>
      </w:r>
      <w:proofErr w:type="spellStart"/>
      <w:r w:rsidRPr="007A20AA">
        <w:rPr>
          <w:rFonts w:ascii="Arial" w:eastAsia="Arial" w:hAnsi="Arial" w:cs="Arial"/>
          <w:b/>
          <w:bCs/>
          <w:lang w:val="es-MX"/>
        </w:rPr>
        <w:t>iii</w:t>
      </w:r>
      <w:proofErr w:type="spellEnd"/>
      <w:r w:rsidRPr="007A20AA">
        <w:rPr>
          <w:rFonts w:ascii="Arial" w:eastAsia="Arial" w:hAnsi="Arial" w:cs="Arial"/>
          <w:b/>
          <w:bCs/>
          <w:lang w:val="es-MX"/>
        </w:rPr>
        <w:t>) Dar vista</w:t>
      </w:r>
      <w:r w:rsidRPr="007A20AA">
        <w:rPr>
          <w:rFonts w:ascii="Arial" w:eastAsia="Arial" w:hAnsi="Arial" w:cs="Arial"/>
          <w:lang w:val="es-MX"/>
        </w:rPr>
        <w:t xml:space="preserve"> con copia certificada de la queja y sus anexos al Consejo Estatal para Prevenir y Eliminar la Discriminación y Violencia del Estado de Michoacán de Ocampo, para que, en el ámbito de sus atribuciones, determine lo que en derecho corresponda.</w:t>
      </w:r>
    </w:p>
    <w:p w14:paraId="2CF3419A" w14:textId="77777777" w:rsidR="00FA4F5D" w:rsidRPr="007A20AA" w:rsidRDefault="006105CC">
      <w:pPr>
        <w:spacing w:line="360" w:lineRule="auto"/>
        <w:jc w:val="center"/>
        <w:rPr>
          <w:rFonts w:ascii="Arial" w:eastAsia="Arial" w:hAnsi="Arial" w:cs="Arial"/>
          <w:b/>
          <w:bCs/>
          <w:lang w:val="es-MX"/>
        </w:rPr>
      </w:pPr>
      <w:r w:rsidRPr="007A20AA">
        <w:rPr>
          <w:rFonts w:ascii="Arial" w:eastAsia="Arial" w:hAnsi="Arial" w:cs="Arial"/>
          <w:b/>
          <w:bCs/>
          <w:lang w:val="es-MX"/>
        </w:rPr>
        <w:t>ÍNDICE</w:t>
      </w:r>
    </w:p>
    <w:sdt>
      <w:sdtPr>
        <w:rPr>
          <w:rFonts w:ascii="Arial" w:eastAsia="Times New Roman" w:hAnsi="Arial" w:cs="Arial"/>
          <w:color w:val="auto"/>
          <w:sz w:val="24"/>
          <w:szCs w:val="24"/>
          <w:lang w:val="es-ES"/>
        </w:rPr>
        <w:id w:val="-820810230"/>
        <w:docPartObj>
          <w:docPartGallery w:val="Table of Contents"/>
          <w:docPartUnique/>
        </w:docPartObj>
      </w:sdtPr>
      <w:sdtEndPr>
        <w:rPr>
          <w:b/>
          <w:bCs/>
        </w:rPr>
      </w:sdtEndPr>
      <w:sdtContent>
        <w:p w14:paraId="0B287835" w14:textId="77777777" w:rsidR="00FA4F5D" w:rsidRPr="007A20AA" w:rsidRDefault="00FA4F5D">
          <w:pPr>
            <w:pStyle w:val="TtuloTDC"/>
            <w:jc w:val="left"/>
            <w:rPr>
              <w:rFonts w:ascii="Arial Narrow" w:hAnsi="Arial Narrow" w:cs="Arial"/>
              <w:color w:val="auto"/>
              <w:sz w:val="20"/>
              <w:szCs w:val="20"/>
            </w:rPr>
          </w:pPr>
        </w:p>
        <w:p w14:paraId="2A9832C4" w14:textId="2735E443" w:rsidR="00FA4F5D" w:rsidRPr="007A20AA" w:rsidRDefault="006105CC" w:rsidP="00213AD3">
          <w:pPr>
            <w:pStyle w:val="TDC2"/>
            <w:tabs>
              <w:tab w:val="right" w:leader="dot" w:pos="8828"/>
            </w:tabs>
            <w:ind w:left="0"/>
            <w:rPr>
              <w:rFonts w:ascii="Arial Narrow" w:eastAsiaTheme="minorEastAsia" w:hAnsi="Arial Narrow" w:cstheme="minorBidi"/>
              <w:noProof/>
              <w:kern w:val="2"/>
              <w:sz w:val="20"/>
              <w:szCs w:val="20"/>
              <w:lang w:val="es-MX"/>
              <w14:ligatures w14:val="standardContextual"/>
            </w:rPr>
          </w:pPr>
          <w:r w:rsidRPr="007A20AA">
            <w:rPr>
              <w:rFonts w:ascii="Arial Narrow" w:hAnsi="Arial Narrow" w:cs="Arial"/>
              <w:sz w:val="20"/>
              <w:szCs w:val="20"/>
            </w:rPr>
            <w:fldChar w:fldCharType="begin"/>
          </w:r>
          <w:r w:rsidRPr="007A20AA">
            <w:rPr>
              <w:rFonts w:ascii="Arial Narrow" w:hAnsi="Arial Narrow" w:cs="Arial"/>
              <w:sz w:val="20"/>
              <w:szCs w:val="20"/>
            </w:rPr>
            <w:instrText xml:space="preserve"> TOC \o "1-3" \h \z \u </w:instrText>
          </w:r>
          <w:r w:rsidRPr="007A20AA">
            <w:rPr>
              <w:rFonts w:ascii="Arial Narrow" w:hAnsi="Arial Narrow" w:cs="Arial"/>
              <w:sz w:val="20"/>
              <w:szCs w:val="20"/>
            </w:rPr>
            <w:fldChar w:fldCharType="separate"/>
          </w:r>
          <w:hyperlink w:anchor="_Toc235116340" w:history="1">
            <w:r w:rsidR="00FA4F5D" w:rsidRPr="007A20AA">
              <w:rPr>
                <w:rStyle w:val="Hipervnculo"/>
                <w:rFonts w:ascii="Arial Narrow" w:hAnsi="Arial Narrow" w:cs="Arial"/>
                <w:bCs/>
                <w:noProof/>
                <w:sz w:val="20"/>
                <w:szCs w:val="20"/>
                <w:lang w:val="es-MX"/>
              </w:rPr>
              <w:t>GLOSARIO</w:t>
            </w:r>
            <w:r w:rsidR="00FA4F5D" w:rsidRPr="007A20AA">
              <w:rPr>
                <w:rFonts w:ascii="Arial Narrow" w:hAnsi="Arial Narrow"/>
                <w:noProof/>
                <w:webHidden/>
                <w:sz w:val="20"/>
                <w:szCs w:val="20"/>
              </w:rPr>
              <w:tab/>
            </w:r>
            <w:r w:rsidR="00FA4F5D" w:rsidRPr="007A20AA">
              <w:rPr>
                <w:rFonts w:ascii="Arial Narrow" w:hAnsi="Arial Narrow"/>
                <w:noProof/>
                <w:webHidden/>
                <w:sz w:val="20"/>
                <w:szCs w:val="20"/>
              </w:rPr>
              <w:fldChar w:fldCharType="begin"/>
            </w:r>
            <w:r w:rsidR="00FA4F5D" w:rsidRPr="007A20AA">
              <w:rPr>
                <w:rFonts w:ascii="Arial Narrow" w:hAnsi="Arial Narrow"/>
                <w:noProof/>
                <w:webHidden/>
                <w:sz w:val="20"/>
                <w:szCs w:val="20"/>
              </w:rPr>
              <w:instrText xml:space="preserve"> PAGEREF _Toc235116340 \h </w:instrText>
            </w:r>
            <w:r w:rsidR="00FA4F5D" w:rsidRPr="007A20AA">
              <w:rPr>
                <w:rFonts w:ascii="Arial Narrow" w:hAnsi="Arial Narrow"/>
                <w:noProof/>
                <w:webHidden/>
                <w:sz w:val="20"/>
                <w:szCs w:val="20"/>
              </w:rPr>
            </w:r>
            <w:r w:rsidR="00FA4F5D" w:rsidRPr="007A20AA">
              <w:rPr>
                <w:rFonts w:ascii="Arial Narrow" w:hAnsi="Arial Narrow"/>
                <w:noProof/>
                <w:webHidden/>
                <w:sz w:val="20"/>
                <w:szCs w:val="20"/>
              </w:rPr>
              <w:fldChar w:fldCharType="separate"/>
            </w:r>
            <w:r w:rsidR="00DA4DFB">
              <w:rPr>
                <w:rFonts w:ascii="Arial Narrow" w:hAnsi="Arial Narrow"/>
                <w:noProof/>
                <w:webHidden/>
                <w:sz w:val="20"/>
                <w:szCs w:val="20"/>
              </w:rPr>
              <w:t>2</w:t>
            </w:r>
            <w:r w:rsidR="00FA4F5D" w:rsidRPr="007A20AA">
              <w:rPr>
                <w:rFonts w:ascii="Arial Narrow" w:hAnsi="Arial Narrow"/>
                <w:noProof/>
                <w:webHidden/>
                <w:sz w:val="20"/>
                <w:szCs w:val="20"/>
              </w:rPr>
              <w:fldChar w:fldCharType="end"/>
            </w:r>
          </w:hyperlink>
        </w:p>
        <w:p w14:paraId="2BE054CF" w14:textId="1BD6A40F" w:rsidR="00FA4F5D" w:rsidRPr="007A20AA" w:rsidRDefault="00FA4F5D">
          <w:pPr>
            <w:pStyle w:val="TDC1"/>
            <w:tabs>
              <w:tab w:val="right" w:leader="dot" w:pos="8828"/>
            </w:tabs>
            <w:rPr>
              <w:rFonts w:ascii="Arial Narrow" w:eastAsiaTheme="minorEastAsia" w:hAnsi="Arial Narrow" w:cstheme="minorBidi"/>
              <w:noProof/>
              <w:kern w:val="2"/>
              <w:sz w:val="20"/>
              <w:szCs w:val="20"/>
              <w:lang w:val="es-MX"/>
              <w14:ligatures w14:val="standardContextual"/>
            </w:rPr>
          </w:pPr>
          <w:hyperlink w:anchor="_Toc235116341" w:history="1">
            <w:r w:rsidRPr="007A20AA">
              <w:rPr>
                <w:rStyle w:val="Hipervnculo"/>
                <w:rFonts w:ascii="Arial Narrow" w:hAnsi="Arial Narrow"/>
                <w:noProof/>
                <w:sz w:val="20"/>
                <w:szCs w:val="20"/>
              </w:rPr>
              <w:t>I. ANTECEDENTES</w:t>
            </w:r>
            <w:r w:rsidRPr="007A20AA">
              <w:rPr>
                <w:rFonts w:ascii="Arial Narrow" w:hAnsi="Arial Narrow"/>
                <w:noProof/>
                <w:webHidden/>
                <w:sz w:val="20"/>
                <w:szCs w:val="20"/>
              </w:rPr>
              <w:tab/>
            </w:r>
            <w:r w:rsidRPr="007A20AA">
              <w:rPr>
                <w:rFonts w:ascii="Arial Narrow" w:hAnsi="Arial Narrow"/>
                <w:noProof/>
                <w:webHidden/>
                <w:sz w:val="20"/>
                <w:szCs w:val="20"/>
              </w:rPr>
              <w:fldChar w:fldCharType="begin"/>
            </w:r>
            <w:r w:rsidRPr="007A20AA">
              <w:rPr>
                <w:rFonts w:ascii="Arial Narrow" w:hAnsi="Arial Narrow"/>
                <w:noProof/>
                <w:webHidden/>
                <w:sz w:val="20"/>
                <w:szCs w:val="20"/>
              </w:rPr>
              <w:instrText xml:space="preserve"> PAGEREF _Toc235116341 \h </w:instrText>
            </w:r>
            <w:r w:rsidRPr="007A20AA">
              <w:rPr>
                <w:rFonts w:ascii="Arial Narrow" w:hAnsi="Arial Narrow"/>
                <w:noProof/>
                <w:webHidden/>
                <w:sz w:val="20"/>
                <w:szCs w:val="20"/>
              </w:rPr>
            </w:r>
            <w:r w:rsidRPr="007A20AA">
              <w:rPr>
                <w:rFonts w:ascii="Arial Narrow" w:hAnsi="Arial Narrow"/>
                <w:noProof/>
                <w:webHidden/>
                <w:sz w:val="20"/>
                <w:szCs w:val="20"/>
              </w:rPr>
              <w:fldChar w:fldCharType="separate"/>
            </w:r>
            <w:r w:rsidR="00DA4DFB">
              <w:rPr>
                <w:rFonts w:ascii="Arial Narrow" w:hAnsi="Arial Narrow"/>
                <w:noProof/>
                <w:webHidden/>
                <w:sz w:val="20"/>
                <w:szCs w:val="20"/>
              </w:rPr>
              <w:t>2</w:t>
            </w:r>
            <w:r w:rsidRPr="007A20AA">
              <w:rPr>
                <w:rFonts w:ascii="Arial Narrow" w:hAnsi="Arial Narrow"/>
                <w:noProof/>
                <w:webHidden/>
                <w:sz w:val="20"/>
                <w:szCs w:val="20"/>
              </w:rPr>
              <w:fldChar w:fldCharType="end"/>
            </w:r>
          </w:hyperlink>
        </w:p>
        <w:p w14:paraId="5822473D" w14:textId="13B3677C" w:rsidR="00FA4F5D" w:rsidRPr="007A20AA" w:rsidRDefault="00FA4F5D">
          <w:pPr>
            <w:pStyle w:val="TDC1"/>
            <w:tabs>
              <w:tab w:val="right" w:leader="dot" w:pos="8828"/>
            </w:tabs>
            <w:rPr>
              <w:rFonts w:ascii="Arial Narrow" w:eastAsiaTheme="minorEastAsia" w:hAnsi="Arial Narrow" w:cstheme="minorBidi"/>
              <w:noProof/>
              <w:kern w:val="2"/>
              <w:sz w:val="20"/>
              <w:szCs w:val="20"/>
              <w:lang w:val="es-MX"/>
              <w14:ligatures w14:val="standardContextual"/>
            </w:rPr>
          </w:pPr>
          <w:hyperlink w:anchor="_Toc235116342" w:history="1">
            <w:r w:rsidRPr="007A20AA">
              <w:rPr>
                <w:rStyle w:val="Hipervnculo"/>
                <w:rFonts w:ascii="Arial Narrow" w:hAnsi="Arial Narrow"/>
                <w:noProof/>
                <w:sz w:val="20"/>
                <w:szCs w:val="20"/>
              </w:rPr>
              <w:t xml:space="preserve">II. ACTUACIONES DEL </w:t>
            </w:r>
            <w:r w:rsidRPr="007A20AA">
              <w:rPr>
                <w:rStyle w:val="Hipervnculo"/>
                <w:rFonts w:ascii="Arial Narrow" w:hAnsi="Arial Narrow"/>
                <w:i/>
                <w:iCs/>
                <w:noProof/>
                <w:sz w:val="20"/>
                <w:szCs w:val="20"/>
              </w:rPr>
              <w:t>TRIBUNAL ELECTORAL</w:t>
            </w:r>
            <w:r w:rsidRPr="007A20AA">
              <w:rPr>
                <w:rFonts w:ascii="Arial Narrow" w:hAnsi="Arial Narrow"/>
                <w:noProof/>
                <w:webHidden/>
                <w:sz w:val="20"/>
                <w:szCs w:val="20"/>
              </w:rPr>
              <w:tab/>
            </w:r>
            <w:r w:rsidRPr="007A20AA">
              <w:rPr>
                <w:rFonts w:ascii="Arial Narrow" w:hAnsi="Arial Narrow"/>
                <w:noProof/>
                <w:webHidden/>
                <w:sz w:val="20"/>
                <w:szCs w:val="20"/>
              </w:rPr>
              <w:fldChar w:fldCharType="begin"/>
            </w:r>
            <w:r w:rsidRPr="007A20AA">
              <w:rPr>
                <w:rFonts w:ascii="Arial Narrow" w:hAnsi="Arial Narrow"/>
                <w:noProof/>
                <w:webHidden/>
                <w:sz w:val="20"/>
                <w:szCs w:val="20"/>
              </w:rPr>
              <w:instrText xml:space="preserve"> PAGEREF _Toc235116342 \h </w:instrText>
            </w:r>
            <w:r w:rsidRPr="007A20AA">
              <w:rPr>
                <w:rFonts w:ascii="Arial Narrow" w:hAnsi="Arial Narrow"/>
                <w:noProof/>
                <w:webHidden/>
                <w:sz w:val="20"/>
                <w:szCs w:val="20"/>
              </w:rPr>
            </w:r>
            <w:r w:rsidRPr="007A20AA">
              <w:rPr>
                <w:rFonts w:ascii="Arial Narrow" w:hAnsi="Arial Narrow"/>
                <w:noProof/>
                <w:webHidden/>
                <w:sz w:val="20"/>
                <w:szCs w:val="20"/>
              </w:rPr>
              <w:fldChar w:fldCharType="separate"/>
            </w:r>
            <w:r w:rsidR="00DA4DFB">
              <w:rPr>
                <w:rFonts w:ascii="Arial Narrow" w:hAnsi="Arial Narrow"/>
                <w:noProof/>
                <w:webHidden/>
                <w:sz w:val="20"/>
                <w:szCs w:val="20"/>
              </w:rPr>
              <w:t>3</w:t>
            </w:r>
            <w:r w:rsidRPr="007A20AA">
              <w:rPr>
                <w:rFonts w:ascii="Arial Narrow" w:hAnsi="Arial Narrow"/>
                <w:noProof/>
                <w:webHidden/>
                <w:sz w:val="20"/>
                <w:szCs w:val="20"/>
              </w:rPr>
              <w:fldChar w:fldCharType="end"/>
            </w:r>
          </w:hyperlink>
        </w:p>
        <w:p w14:paraId="3613D849" w14:textId="5109293C" w:rsidR="00FA4F5D" w:rsidRPr="007A20AA" w:rsidRDefault="00FA4F5D">
          <w:pPr>
            <w:pStyle w:val="TDC1"/>
            <w:tabs>
              <w:tab w:val="right" w:leader="dot" w:pos="8828"/>
            </w:tabs>
            <w:rPr>
              <w:rFonts w:ascii="Arial Narrow" w:eastAsiaTheme="minorEastAsia" w:hAnsi="Arial Narrow" w:cstheme="minorBidi"/>
              <w:noProof/>
              <w:kern w:val="2"/>
              <w:sz w:val="20"/>
              <w:szCs w:val="20"/>
              <w:lang w:val="es-MX"/>
              <w14:ligatures w14:val="standardContextual"/>
            </w:rPr>
          </w:pPr>
          <w:hyperlink w:anchor="_Toc235116343" w:history="1">
            <w:r w:rsidRPr="007A20AA">
              <w:rPr>
                <w:rStyle w:val="Hipervnculo"/>
                <w:rFonts w:ascii="Arial Narrow" w:hAnsi="Arial Narrow"/>
                <w:noProof/>
                <w:sz w:val="20"/>
                <w:szCs w:val="20"/>
              </w:rPr>
              <w:t>III. COMPETENCIA FORMAL</w:t>
            </w:r>
            <w:r w:rsidRPr="007A20AA">
              <w:rPr>
                <w:rFonts w:ascii="Arial Narrow" w:hAnsi="Arial Narrow"/>
                <w:noProof/>
                <w:webHidden/>
                <w:sz w:val="20"/>
                <w:szCs w:val="20"/>
              </w:rPr>
              <w:tab/>
            </w:r>
            <w:r w:rsidRPr="007A20AA">
              <w:rPr>
                <w:rFonts w:ascii="Arial Narrow" w:hAnsi="Arial Narrow"/>
                <w:noProof/>
                <w:webHidden/>
                <w:sz w:val="20"/>
                <w:szCs w:val="20"/>
              </w:rPr>
              <w:fldChar w:fldCharType="begin"/>
            </w:r>
            <w:r w:rsidRPr="007A20AA">
              <w:rPr>
                <w:rFonts w:ascii="Arial Narrow" w:hAnsi="Arial Narrow"/>
                <w:noProof/>
                <w:webHidden/>
                <w:sz w:val="20"/>
                <w:szCs w:val="20"/>
              </w:rPr>
              <w:instrText xml:space="preserve"> PAGEREF _Toc235116343 \h </w:instrText>
            </w:r>
            <w:r w:rsidRPr="007A20AA">
              <w:rPr>
                <w:rFonts w:ascii="Arial Narrow" w:hAnsi="Arial Narrow"/>
                <w:noProof/>
                <w:webHidden/>
                <w:sz w:val="20"/>
                <w:szCs w:val="20"/>
              </w:rPr>
            </w:r>
            <w:r w:rsidRPr="007A20AA">
              <w:rPr>
                <w:rFonts w:ascii="Arial Narrow" w:hAnsi="Arial Narrow"/>
                <w:noProof/>
                <w:webHidden/>
                <w:sz w:val="20"/>
                <w:szCs w:val="20"/>
              </w:rPr>
              <w:fldChar w:fldCharType="separate"/>
            </w:r>
            <w:r w:rsidR="00DA4DFB">
              <w:rPr>
                <w:rFonts w:ascii="Arial Narrow" w:hAnsi="Arial Narrow"/>
                <w:noProof/>
                <w:webHidden/>
                <w:sz w:val="20"/>
                <w:szCs w:val="20"/>
              </w:rPr>
              <w:t>4</w:t>
            </w:r>
            <w:r w:rsidRPr="007A20AA">
              <w:rPr>
                <w:rFonts w:ascii="Arial Narrow" w:hAnsi="Arial Narrow"/>
                <w:noProof/>
                <w:webHidden/>
                <w:sz w:val="20"/>
                <w:szCs w:val="20"/>
              </w:rPr>
              <w:fldChar w:fldCharType="end"/>
            </w:r>
          </w:hyperlink>
        </w:p>
        <w:p w14:paraId="325D3C4A" w14:textId="4FBE32A3" w:rsidR="00FA4F5D" w:rsidRPr="007A20AA" w:rsidRDefault="00FA4F5D">
          <w:pPr>
            <w:pStyle w:val="TDC1"/>
            <w:tabs>
              <w:tab w:val="right" w:leader="dot" w:pos="8828"/>
            </w:tabs>
            <w:rPr>
              <w:rFonts w:ascii="Arial Narrow" w:eastAsiaTheme="minorEastAsia" w:hAnsi="Arial Narrow" w:cstheme="minorBidi"/>
              <w:noProof/>
              <w:kern w:val="2"/>
              <w:sz w:val="20"/>
              <w:szCs w:val="20"/>
              <w:lang w:val="es-MX"/>
              <w14:ligatures w14:val="standardContextual"/>
            </w:rPr>
          </w:pPr>
          <w:hyperlink w:anchor="_Toc235116344" w:history="1">
            <w:r w:rsidRPr="007A20AA">
              <w:rPr>
                <w:rStyle w:val="Hipervnculo"/>
                <w:rFonts w:ascii="Arial Narrow" w:hAnsi="Arial Narrow"/>
                <w:noProof/>
                <w:sz w:val="20"/>
                <w:szCs w:val="20"/>
              </w:rPr>
              <w:t>IV. INCOMPETENCIA MATERIAL</w:t>
            </w:r>
            <w:r w:rsidRPr="007A20AA">
              <w:rPr>
                <w:rFonts w:ascii="Arial Narrow" w:hAnsi="Arial Narrow"/>
                <w:noProof/>
                <w:webHidden/>
                <w:sz w:val="20"/>
                <w:szCs w:val="20"/>
              </w:rPr>
              <w:tab/>
            </w:r>
            <w:r w:rsidRPr="007A20AA">
              <w:rPr>
                <w:rFonts w:ascii="Arial Narrow" w:hAnsi="Arial Narrow"/>
                <w:noProof/>
                <w:webHidden/>
                <w:sz w:val="20"/>
                <w:szCs w:val="20"/>
              </w:rPr>
              <w:fldChar w:fldCharType="begin"/>
            </w:r>
            <w:r w:rsidRPr="007A20AA">
              <w:rPr>
                <w:rFonts w:ascii="Arial Narrow" w:hAnsi="Arial Narrow"/>
                <w:noProof/>
                <w:webHidden/>
                <w:sz w:val="20"/>
                <w:szCs w:val="20"/>
              </w:rPr>
              <w:instrText xml:space="preserve"> PAGEREF _Toc235116344 \h </w:instrText>
            </w:r>
            <w:r w:rsidRPr="007A20AA">
              <w:rPr>
                <w:rFonts w:ascii="Arial Narrow" w:hAnsi="Arial Narrow"/>
                <w:noProof/>
                <w:webHidden/>
                <w:sz w:val="20"/>
                <w:szCs w:val="20"/>
              </w:rPr>
            </w:r>
            <w:r w:rsidRPr="007A20AA">
              <w:rPr>
                <w:rFonts w:ascii="Arial Narrow" w:hAnsi="Arial Narrow"/>
                <w:noProof/>
                <w:webHidden/>
                <w:sz w:val="20"/>
                <w:szCs w:val="20"/>
              </w:rPr>
              <w:fldChar w:fldCharType="separate"/>
            </w:r>
            <w:r w:rsidR="00DA4DFB">
              <w:rPr>
                <w:rFonts w:ascii="Arial Narrow" w:hAnsi="Arial Narrow"/>
                <w:noProof/>
                <w:webHidden/>
                <w:sz w:val="20"/>
                <w:szCs w:val="20"/>
              </w:rPr>
              <w:t>4</w:t>
            </w:r>
            <w:r w:rsidRPr="007A20AA">
              <w:rPr>
                <w:rFonts w:ascii="Arial Narrow" w:hAnsi="Arial Narrow"/>
                <w:noProof/>
                <w:webHidden/>
                <w:sz w:val="20"/>
                <w:szCs w:val="20"/>
              </w:rPr>
              <w:fldChar w:fldCharType="end"/>
            </w:r>
          </w:hyperlink>
        </w:p>
        <w:p w14:paraId="3DDEBF92" w14:textId="61945DA1" w:rsidR="00FA4F5D" w:rsidRPr="007A20AA" w:rsidRDefault="00FA4F5D">
          <w:pPr>
            <w:pStyle w:val="TDC1"/>
            <w:tabs>
              <w:tab w:val="right" w:leader="dot" w:pos="8828"/>
            </w:tabs>
            <w:rPr>
              <w:rFonts w:ascii="Arial Narrow" w:eastAsiaTheme="minorEastAsia" w:hAnsi="Arial Narrow" w:cstheme="minorBidi"/>
              <w:noProof/>
              <w:kern w:val="2"/>
              <w:sz w:val="20"/>
              <w:szCs w:val="20"/>
              <w:lang w:val="es-MX"/>
              <w14:ligatures w14:val="standardContextual"/>
            </w:rPr>
          </w:pPr>
          <w:hyperlink w:anchor="_Toc235116345" w:history="1">
            <w:r w:rsidRPr="007A20AA">
              <w:rPr>
                <w:rStyle w:val="Hipervnculo"/>
                <w:rFonts w:ascii="Arial Narrow" w:hAnsi="Arial Narrow"/>
                <w:noProof/>
                <w:sz w:val="20"/>
                <w:szCs w:val="20"/>
              </w:rPr>
              <w:t>V. EFECTOS</w:t>
            </w:r>
            <w:r w:rsidRPr="007A20AA">
              <w:rPr>
                <w:rFonts w:ascii="Arial Narrow" w:hAnsi="Arial Narrow"/>
                <w:noProof/>
                <w:webHidden/>
                <w:sz w:val="20"/>
                <w:szCs w:val="20"/>
              </w:rPr>
              <w:tab/>
            </w:r>
            <w:r w:rsidRPr="007A20AA">
              <w:rPr>
                <w:rFonts w:ascii="Arial Narrow" w:hAnsi="Arial Narrow"/>
                <w:noProof/>
                <w:webHidden/>
                <w:sz w:val="20"/>
                <w:szCs w:val="20"/>
              </w:rPr>
              <w:fldChar w:fldCharType="begin"/>
            </w:r>
            <w:r w:rsidRPr="007A20AA">
              <w:rPr>
                <w:rFonts w:ascii="Arial Narrow" w:hAnsi="Arial Narrow"/>
                <w:noProof/>
                <w:webHidden/>
                <w:sz w:val="20"/>
                <w:szCs w:val="20"/>
              </w:rPr>
              <w:instrText xml:space="preserve"> PAGEREF _Toc235116345 \h </w:instrText>
            </w:r>
            <w:r w:rsidRPr="007A20AA">
              <w:rPr>
                <w:rFonts w:ascii="Arial Narrow" w:hAnsi="Arial Narrow"/>
                <w:noProof/>
                <w:webHidden/>
                <w:sz w:val="20"/>
                <w:szCs w:val="20"/>
              </w:rPr>
            </w:r>
            <w:r w:rsidRPr="007A20AA">
              <w:rPr>
                <w:rFonts w:ascii="Arial Narrow" w:hAnsi="Arial Narrow"/>
                <w:noProof/>
                <w:webHidden/>
                <w:sz w:val="20"/>
                <w:szCs w:val="20"/>
              </w:rPr>
              <w:fldChar w:fldCharType="separate"/>
            </w:r>
            <w:r w:rsidR="00DA4DFB">
              <w:rPr>
                <w:rFonts w:ascii="Arial Narrow" w:hAnsi="Arial Narrow"/>
                <w:noProof/>
                <w:webHidden/>
                <w:sz w:val="20"/>
                <w:szCs w:val="20"/>
              </w:rPr>
              <w:t>9</w:t>
            </w:r>
            <w:r w:rsidRPr="007A20AA">
              <w:rPr>
                <w:rFonts w:ascii="Arial Narrow" w:hAnsi="Arial Narrow"/>
                <w:noProof/>
                <w:webHidden/>
                <w:sz w:val="20"/>
                <w:szCs w:val="20"/>
              </w:rPr>
              <w:fldChar w:fldCharType="end"/>
            </w:r>
          </w:hyperlink>
        </w:p>
        <w:p w14:paraId="256811F7" w14:textId="2BBEF6DC" w:rsidR="00FA4F5D" w:rsidRPr="007A20AA" w:rsidRDefault="00FA4F5D">
          <w:pPr>
            <w:pStyle w:val="TDC1"/>
            <w:tabs>
              <w:tab w:val="right" w:leader="dot" w:pos="8828"/>
            </w:tabs>
            <w:rPr>
              <w:rFonts w:ascii="Arial Narrow" w:eastAsiaTheme="minorEastAsia" w:hAnsi="Arial Narrow" w:cstheme="minorBidi"/>
              <w:noProof/>
              <w:kern w:val="2"/>
              <w:sz w:val="20"/>
              <w:szCs w:val="20"/>
              <w:lang w:val="es-MX"/>
              <w14:ligatures w14:val="standardContextual"/>
            </w:rPr>
          </w:pPr>
          <w:hyperlink w:anchor="_Toc235116346" w:history="1">
            <w:r w:rsidRPr="007A20AA">
              <w:rPr>
                <w:rStyle w:val="Hipervnculo"/>
                <w:rFonts w:ascii="Arial Narrow" w:hAnsi="Arial Narrow"/>
                <w:noProof/>
                <w:sz w:val="20"/>
                <w:szCs w:val="20"/>
              </w:rPr>
              <w:t>VI. RESOLUTIVOS</w:t>
            </w:r>
            <w:r w:rsidRPr="007A20AA">
              <w:rPr>
                <w:rFonts w:ascii="Arial Narrow" w:hAnsi="Arial Narrow"/>
                <w:noProof/>
                <w:webHidden/>
                <w:sz w:val="20"/>
                <w:szCs w:val="20"/>
              </w:rPr>
              <w:tab/>
            </w:r>
            <w:r w:rsidRPr="007A20AA">
              <w:rPr>
                <w:rFonts w:ascii="Arial Narrow" w:hAnsi="Arial Narrow"/>
                <w:noProof/>
                <w:webHidden/>
                <w:sz w:val="20"/>
                <w:szCs w:val="20"/>
              </w:rPr>
              <w:fldChar w:fldCharType="begin"/>
            </w:r>
            <w:r w:rsidRPr="007A20AA">
              <w:rPr>
                <w:rFonts w:ascii="Arial Narrow" w:hAnsi="Arial Narrow"/>
                <w:noProof/>
                <w:webHidden/>
                <w:sz w:val="20"/>
                <w:szCs w:val="20"/>
              </w:rPr>
              <w:instrText xml:space="preserve"> PAGEREF _Toc235116346 \h </w:instrText>
            </w:r>
            <w:r w:rsidRPr="007A20AA">
              <w:rPr>
                <w:rFonts w:ascii="Arial Narrow" w:hAnsi="Arial Narrow"/>
                <w:noProof/>
                <w:webHidden/>
                <w:sz w:val="20"/>
                <w:szCs w:val="20"/>
              </w:rPr>
            </w:r>
            <w:r w:rsidRPr="007A20AA">
              <w:rPr>
                <w:rFonts w:ascii="Arial Narrow" w:hAnsi="Arial Narrow"/>
                <w:noProof/>
                <w:webHidden/>
                <w:sz w:val="20"/>
                <w:szCs w:val="20"/>
              </w:rPr>
              <w:fldChar w:fldCharType="separate"/>
            </w:r>
            <w:r w:rsidR="00DA4DFB">
              <w:rPr>
                <w:rFonts w:ascii="Arial Narrow" w:hAnsi="Arial Narrow"/>
                <w:noProof/>
                <w:webHidden/>
                <w:sz w:val="20"/>
                <w:szCs w:val="20"/>
              </w:rPr>
              <w:t>9</w:t>
            </w:r>
            <w:r w:rsidRPr="007A20AA">
              <w:rPr>
                <w:rFonts w:ascii="Arial Narrow" w:hAnsi="Arial Narrow"/>
                <w:noProof/>
                <w:webHidden/>
                <w:sz w:val="20"/>
                <w:szCs w:val="20"/>
              </w:rPr>
              <w:fldChar w:fldCharType="end"/>
            </w:r>
          </w:hyperlink>
        </w:p>
        <w:p w14:paraId="248606FA" w14:textId="77777777" w:rsidR="00FA4F5D" w:rsidRPr="007A20AA" w:rsidRDefault="006105CC">
          <w:pPr>
            <w:rPr>
              <w:rFonts w:ascii="Arial" w:hAnsi="Arial" w:cs="Arial"/>
            </w:rPr>
          </w:pPr>
          <w:r w:rsidRPr="007A20AA">
            <w:rPr>
              <w:rFonts w:ascii="Arial Narrow" w:hAnsi="Arial Narrow" w:cs="Arial"/>
              <w:sz w:val="20"/>
              <w:szCs w:val="20"/>
            </w:rPr>
            <w:fldChar w:fldCharType="end"/>
          </w:r>
        </w:p>
      </w:sdtContent>
    </w:sdt>
    <w:p w14:paraId="44C65AEB" w14:textId="77777777" w:rsidR="00FA4F5D" w:rsidRPr="007A20AA" w:rsidRDefault="006105CC">
      <w:pPr>
        <w:pStyle w:val="Ttulo2"/>
        <w:jc w:val="center"/>
        <w:rPr>
          <w:rFonts w:cs="Arial"/>
          <w:bCs/>
          <w:lang w:val="es-MX"/>
        </w:rPr>
      </w:pPr>
      <w:bookmarkStart w:id="0" w:name="_Toc235116340"/>
      <w:r w:rsidRPr="007A20AA">
        <w:rPr>
          <w:rFonts w:cs="Arial"/>
          <w:bCs/>
          <w:lang w:val="es-MX"/>
        </w:rPr>
        <w:lastRenderedPageBreak/>
        <w:t>GLOSARIO</w:t>
      </w:r>
      <w:bookmarkEnd w:id="0"/>
    </w:p>
    <w:tbl>
      <w:tblPr>
        <w:tblW w:w="0" w:type="auto"/>
        <w:jc w:val="center"/>
        <w:tblCellMar>
          <w:top w:w="15" w:type="dxa"/>
          <w:left w:w="15" w:type="dxa"/>
          <w:bottom w:w="15" w:type="dxa"/>
          <w:right w:w="15" w:type="dxa"/>
        </w:tblCellMar>
        <w:tblLook w:val="04A0" w:firstRow="1" w:lastRow="0" w:firstColumn="1" w:lastColumn="0" w:noHBand="0" w:noVBand="1"/>
      </w:tblPr>
      <w:tblGrid>
        <w:gridCol w:w="2844"/>
        <w:gridCol w:w="5984"/>
      </w:tblGrid>
      <w:tr w:rsidR="00FA4F5D" w:rsidRPr="007A20AA" w14:paraId="6D1B4C2E" w14:textId="77777777">
        <w:trPr>
          <w:trHeight w:val="195"/>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9AC8C2" w14:textId="77777777" w:rsidR="00FA4F5D" w:rsidRPr="007A20AA" w:rsidRDefault="006105CC">
            <w:pPr>
              <w:jc w:val="both"/>
              <w:rPr>
                <w:rFonts w:ascii="Arial Narrow" w:eastAsia="Arial" w:hAnsi="Arial Narrow" w:cs="Arial"/>
                <w:sz w:val="20"/>
                <w:szCs w:val="20"/>
                <w:lang w:val="es-MX"/>
              </w:rPr>
            </w:pPr>
            <w:r w:rsidRPr="007A20AA">
              <w:rPr>
                <w:rFonts w:ascii="Arial Narrow" w:eastAsia="Arial Narrow" w:hAnsi="Arial Narrow" w:cs="Arial"/>
                <w:b/>
                <w:i/>
                <w:color w:val="000000"/>
                <w:sz w:val="20"/>
                <w:szCs w:val="20"/>
              </w:rPr>
              <w:t>Código Electoral:</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1476B8" w14:textId="77777777" w:rsidR="00FA4F5D" w:rsidRPr="007A20AA" w:rsidRDefault="006105CC">
            <w:pPr>
              <w:jc w:val="both"/>
              <w:rPr>
                <w:rFonts w:ascii="Arial Narrow" w:eastAsia="Arial" w:hAnsi="Arial Narrow" w:cs="Arial"/>
                <w:sz w:val="20"/>
                <w:szCs w:val="20"/>
                <w:lang w:val="es-MX"/>
              </w:rPr>
            </w:pPr>
            <w:r w:rsidRPr="007A20AA">
              <w:rPr>
                <w:rFonts w:ascii="Arial Narrow" w:eastAsia="Arial Narrow" w:hAnsi="Arial Narrow" w:cs="Arial"/>
                <w:color w:val="000000"/>
                <w:sz w:val="20"/>
                <w:szCs w:val="20"/>
              </w:rPr>
              <w:t>Código Electoral del Estado de Michoacán de Ocampo.</w:t>
            </w:r>
          </w:p>
        </w:tc>
      </w:tr>
      <w:tr w:rsidR="00FA4F5D" w:rsidRPr="007A20AA" w14:paraId="4E41AD13" w14:textId="77777777">
        <w:trPr>
          <w:trHeight w:val="265"/>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466AA9" w14:textId="77777777" w:rsidR="00FA4F5D" w:rsidRPr="007A20AA" w:rsidRDefault="006105CC">
            <w:pPr>
              <w:jc w:val="both"/>
              <w:rPr>
                <w:rFonts w:ascii="Arial Narrow" w:eastAsia="Arial" w:hAnsi="Arial Narrow" w:cs="Arial"/>
                <w:sz w:val="20"/>
                <w:szCs w:val="20"/>
                <w:lang w:val="es-MX"/>
              </w:rPr>
            </w:pPr>
            <w:r w:rsidRPr="007A20AA">
              <w:rPr>
                <w:rFonts w:ascii="Arial Narrow" w:eastAsia="Arial Narrow" w:hAnsi="Arial Narrow" w:cs="Arial"/>
                <w:b/>
                <w:i/>
                <w:color w:val="000000"/>
                <w:sz w:val="20"/>
                <w:szCs w:val="20"/>
              </w:rPr>
              <w:t>Constitución Federal:</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76A916" w14:textId="77777777" w:rsidR="00FA4F5D" w:rsidRPr="007A20AA" w:rsidRDefault="006105CC">
            <w:pPr>
              <w:jc w:val="both"/>
              <w:rPr>
                <w:rFonts w:ascii="Arial Narrow" w:eastAsia="Arial" w:hAnsi="Arial Narrow" w:cs="Arial"/>
                <w:sz w:val="20"/>
                <w:szCs w:val="20"/>
                <w:lang w:val="es-MX"/>
              </w:rPr>
            </w:pPr>
            <w:r w:rsidRPr="007A20AA">
              <w:rPr>
                <w:rFonts w:ascii="Arial Narrow" w:eastAsia="Arial Narrow" w:hAnsi="Arial Narrow" w:cs="Arial"/>
                <w:color w:val="000000"/>
                <w:sz w:val="20"/>
                <w:szCs w:val="20"/>
              </w:rPr>
              <w:t>Constitución Política de los Estados Unidos Mexicanos.</w:t>
            </w:r>
          </w:p>
        </w:tc>
      </w:tr>
      <w:tr w:rsidR="00FA4F5D" w:rsidRPr="007A20AA" w14:paraId="5EB5866C" w14:textId="77777777">
        <w:trPr>
          <w:trHeight w:val="265"/>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9983F3" w14:textId="77777777" w:rsidR="00FA4F5D" w:rsidRPr="007A20AA" w:rsidRDefault="006105CC">
            <w:pPr>
              <w:jc w:val="both"/>
              <w:rPr>
                <w:rFonts w:ascii="Arial Narrow" w:eastAsia="Arial" w:hAnsi="Arial Narrow" w:cs="Arial"/>
                <w:sz w:val="20"/>
                <w:szCs w:val="20"/>
                <w:lang w:val="es-MX"/>
              </w:rPr>
            </w:pPr>
            <w:r w:rsidRPr="007A20AA">
              <w:rPr>
                <w:rFonts w:ascii="Arial Narrow" w:eastAsia="Arial Narrow" w:hAnsi="Arial Narrow" w:cs="Arial"/>
                <w:b/>
                <w:i/>
                <w:color w:val="000000"/>
                <w:sz w:val="20"/>
                <w:szCs w:val="20"/>
              </w:rPr>
              <w:t>Constitución Local:</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67D725" w14:textId="77777777" w:rsidR="00FA4F5D" w:rsidRPr="007A20AA" w:rsidRDefault="006105CC">
            <w:pPr>
              <w:jc w:val="both"/>
              <w:rPr>
                <w:rFonts w:ascii="Arial Narrow" w:eastAsia="Arial" w:hAnsi="Arial Narrow" w:cs="Arial"/>
                <w:sz w:val="20"/>
                <w:szCs w:val="20"/>
                <w:lang w:val="es-MX"/>
              </w:rPr>
            </w:pPr>
            <w:r w:rsidRPr="007A20AA">
              <w:rPr>
                <w:rFonts w:ascii="Arial Narrow" w:eastAsia="Arial Narrow" w:hAnsi="Arial Narrow" w:cs="Arial"/>
                <w:color w:val="000000"/>
                <w:sz w:val="20"/>
                <w:szCs w:val="20"/>
              </w:rPr>
              <w:t>Constitución Política del Estado Libre y Soberano de Michoacán de Ocampo.</w:t>
            </w:r>
          </w:p>
        </w:tc>
      </w:tr>
      <w:tr w:rsidR="00FA4F5D" w:rsidRPr="007A20AA" w14:paraId="25BAADB6" w14:textId="77777777">
        <w:trPr>
          <w:trHeight w:val="320"/>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F2D138" w14:textId="77777777" w:rsidR="00FA4F5D" w:rsidRPr="007A20AA" w:rsidRDefault="006105CC">
            <w:pPr>
              <w:jc w:val="both"/>
              <w:rPr>
                <w:rFonts w:ascii="Arial Narrow" w:eastAsia="Arial" w:hAnsi="Arial Narrow" w:cs="Arial"/>
                <w:sz w:val="20"/>
                <w:szCs w:val="20"/>
                <w:lang w:val="es-MX"/>
              </w:rPr>
            </w:pPr>
            <w:r w:rsidRPr="007A20AA">
              <w:rPr>
                <w:rFonts w:ascii="Arial Narrow" w:eastAsia="Arial Narrow" w:hAnsi="Arial Narrow" w:cs="Arial"/>
                <w:b/>
                <w:i/>
                <w:color w:val="000000"/>
                <w:sz w:val="20"/>
                <w:szCs w:val="20"/>
              </w:rPr>
              <w:t>denunciados:</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515871" w14:textId="77777777" w:rsidR="00FA4F5D" w:rsidRPr="007A20AA" w:rsidRDefault="006105CC">
            <w:pPr>
              <w:jc w:val="both"/>
              <w:rPr>
                <w:rFonts w:ascii="Arial Narrow" w:eastAsia="Arial" w:hAnsi="Arial Narrow" w:cs="Arial"/>
                <w:sz w:val="20"/>
                <w:szCs w:val="20"/>
                <w:lang w:val="es-MX"/>
              </w:rPr>
            </w:pPr>
            <w:r w:rsidRPr="007A20AA">
              <w:rPr>
                <w:rFonts w:ascii="Arial Narrow" w:eastAsia="Arial Narrow" w:hAnsi="Arial Narrow" w:cs="Arial"/>
                <w:color w:val="000000"/>
                <w:sz w:val="20"/>
                <w:szCs w:val="20"/>
              </w:rPr>
              <w:t>Juan Carlos Jungo Contreras y Francisco de Jesús Pérez Ayala.</w:t>
            </w:r>
          </w:p>
        </w:tc>
      </w:tr>
      <w:tr w:rsidR="00FA4F5D" w:rsidRPr="007A20AA" w14:paraId="5920EC25" w14:textId="77777777">
        <w:trPr>
          <w:trHeight w:val="382"/>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A6DD9C" w14:textId="77777777" w:rsidR="00FA4F5D" w:rsidRPr="007A20AA" w:rsidRDefault="006105CC">
            <w:pPr>
              <w:jc w:val="both"/>
              <w:rPr>
                <w:rFonts w:ascii="Arial Narrow" w:eastAsia="Arial" w:hAnsi="Arial Narrow" w:cs="Arial"/>
                <w:sz w:val="20"/>
                <w:szCs w:val="20"/>
                <w:lang w:val="es-MX"/>
              </w:rPr>
            </w:pPr>
            <w:r w:rsidRPr="007A20AA">
              <w:rPr>
                <w:rFonts w:ascii="Arial Narrow" w:eastAsia="Arial Narrow" w:hAnsi="Arial Narrow" w:cs="Arial"/>
                <w:b/>
                <w:i/>
                <w:color w:val="000000"/>
                <w:sz w:val="20"/>
                <w:szCs w:val="20"/>
              </w:rPr>
              <w:t xml:space="preserve">denunciante </w:t>
            </w:r>
            <w:r w:rsidRPr="007A20AA">
              <w:rPr>
                <w:rFonts w:ascii="Arial Narrow" w:eastAsia="Arial Narrow" w:hAnsi="Arial Narrow" w:cs="Arial"/>
                <w:bCs/>
                <w:iCs/>
                <w:color w:val="000000"/>
                <w:sz w:val="20"/>
                <w:szCs w:val="20"/>
              </w:rPr>
              <w:t xml:space="preserve">o </w:t>
            </w:r>
            <w:r w:rsidRPr="007A20AA">
              <w:rPr>
                <w:rFonts w:ascii="Arial Narrow" w:eastAsia="Arial Narrow" w:hAnsi="Arial Narrow" w:cs="Arial"/>
                <w:b/>
                <w:i/>
                <w:color w:val="000000"/>
                <w:sz w:val="20"/>
                <w:szCs w:val="20"/>
              </w:rPr>
              <w:t>quejoso:</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906FE1" w14:textId="5CE4E035" w:rsidR="00FA4F5D" w:rsidRPr="007A20AA" w:rsidRDefault="006105CC">
            <w:pPr>
              <w:pBdr>
                <w:top w:val="nil"/>
                <w:left w:val="nil"/>
                <w:bottom w:val="nil"/>
                <w:right w:val="nil"/>
                <w:between w:val="nil"/>
              </w:pBdr>
              <w:jc w:val="both"/>
              <w:rPr>
                <w:rFonts w:ascii="Arial Narrow" w:eastAsia="Arial Narrow" w:hAnsi="Arial Narrow" w:cs="Arial"/>
                <w:bCs/>
                <w:color w:val="000000"/>
                <w:sz w:val="20"/>
                <w:szCs w:val="20"/>
              </w:rPr>
            </w:pPr>
            <w:r w:rsidRPr="007A20AA">
              <w:rPr>
                <w:rFonts w:ascii="Arial Narrow" w:eastAsia="Arial Narrow" w:hAnsi="Arial Narrow" w:cs="Arial"/>
                <w:bCs/>
                <w:color w:val="000000"/>
                <w:sz w:val="20"/>
                <w:szCs w:val="20"/>
              </w:rPr>
              <w:t>Karlo Mart</w:t>
            </w:r>
            <w:r w:rsidR="007A7268" w:rsidRPr="007A20AA">
              <w:rPr>
                <w:rFonts w:ascii="Arial Narrow" w:eastAsia="Arial Narrow" w:hAnsi="Arial Narrow" w:cs="Arial"/>
                <w:bCs/>
                <w:color w:val="000000"/>
                <w:sz w:val="20"/>
                <w:szCs w:val="20"/>
              </w:rPr>
              <w:t>í</w:t>
            </w:r>
            <w:r w:rsidRPr="007A20AA">
              <w:rPr>
                <w:rFonts w:ascii="Arial Narrow" w:eastAsia="Arial Narrow" w:hAnsi="Arial Narrow" w:cs="Arial"/>
                <w:bCs/>
                <w:color w:val="000000"/>
                <w:sz w:val="20"/>
                <w:szCs w:val="20"/>
              </w:rPr>
              <w:t>n Samaguey Zamora.</w:t>
            </w:r>
          </w:p>
        </w:tc>
      </w:tr>
      <w:tr w:rsidR="00FA4F5D" w:rsidRPr="007A20AA" w14:paraId="697CF6F8" w14:textId="77777777">
        <w:trPr>
          <w:trHeight w:val="307"/>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102660" w14:textId="77777777" w:rsidR="00FA4F5D" w:rsidRPr="007A20AA" w:rsidRDefault="006105CC">
            <w:pPr>
              <w:jc w:val="both"/>
              <w:rPr>
                <w:rFonts w:ascii="Arial Narrow" w:eastAsia="Arial" w:hAnsi="Arial Narrow" w:cs="Arial"/>
                <w:sz w:val="20"/>
                <w:szCs w:val="20"/>
                <w:lang w:val="es-MX"/>
              </w:rPr>
            </w:pPr>
            <w:r w:rsidRPr="007A20AA">
              <w:rPr>
                <w:rFonts w:ascii="Arial Narrow" w:eastAsia="Arial Narrow" w:hAnsi="Arial Narrow" w:cs="Arial"/>
                <w:b/>
                <w:i/>
                <w:color w:val="000000"/>
                <w:sz w:val="20"/>
                <w:szCs w:val="20"/>
              </w:rPr>
              <w:t xml:space="preserve">IEM: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9D100A" w14:textId="77777777" w:rsidR="00FA4F5D" w:rsidRPr="007A20AA" w:rsidRDefault="006105CC">
            <w:pPr>
              <w:jc w:val="both"/>
              <w:rPr>
                <w:rFonts w:ascii="Arial Narrow" w:eastAsia="Arial" w:hAnsi="Arial Narrow" w:cs="Arial"/>
                <w:sz w:val="20"/>
                <w:szCs w:val="20"/>
                <w:lang w:val="es-MX"/>
              </w:rPr>
            </w:pPr>
            <w:r w:rsidRPr="007A20AA">
              <w:rPr>
                <w:rFonts w:ascii="Arial Narrow" w:eastAsia="Arial Narrow" w:hAnsi="Arial Narrow" w:cs="Arial"/>
                <w:color w:val="000000"/>
                <w:sz w:val="20"/>
                <w:szCs w:val="20"/>
              </w:rPr>
              <w:t>Instituto Electoral de Michoacán.</w:t>
            </w:r>
          </w:p>
        </w:tc>
      </w:tr>
      <w:tr w:rsidR="00FA4F5D" w:rsidRPr="007A20AA" w14:paraId="59D56A5F" w14:textId="77777777">
        <w:trPr>
          <w:trHeight w:val="307"/>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1B6FCB" w14:textId="77777777" w:rsidR="00FA4F5D" w:rsidRPr="007A20AA" w:rsidRDefault="006105CC">
            <w:pPr>
              <w:jc w:val="both"/>
              <w:rPr>
                <w:rFonts w:ascii="Arial Narrow" w:eastAsia="Arial" w:hAnsi="Arial Narrow" w:cs="Arial"/>
                <w:b/>
                <w:bCs/>
                <w:i/>
                <w:iCs/>
                <w:sz w:val="20"/>
                <w:szCs w:val="20"/>
                <w:lang w:val="es-MX"/>
              </w:rPr>
            </w:pPr>
            <w:r w:rsidRPr="007A20AA">
              <w:rPr>
                <w:rFonts w:ascii="Arial Narrow" w:eastAsia="Arial Narrow" w:hAnsi="Arial Narrow" w:cs="Arial"/>
                <w:b/>
                <w:i/>
                <w:color w:val="000000"/>
                <w:sz w:val="20"/>
                <w:szCs w:val="20"/>
              </w:rPr>
              <w:t>Ley de Justicia Electoral:</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9CA793" w14:textId="77777777" w:rsidR="00FA4F5D" w:rsidRPr="007A20AA" w:rsidRDefault="006105CC">
            <w:pPr>
              <w:jc w:val="both"/>
              <w:rPr>
                <w:rFonts w:ascii="Arial Narrow" w:eastAsia="Arial" w:hAnsi="Arial Narrow" w:cs="Arial"/>
                <w:b/>
                <w:bCs/>
                <w:i/>
                <w:iCs/>
                <w:sz w:val="20"/>
                <w:szCs w:val="20"/>
                <w:lang w:val="es-MX"/>
              </w:rPr>
            </w:pPr>
            <w:r w:rsidRPr="007A20AA">
              <w:rPr>
                <w:rFonts w:ascii="Arial Narrow" w:eastAsia="Arial Narrow" w:hAnsi="Arial Narrow" w:cs="Arial"/>
                <w:color w:val="000000"/>
                <w:sz w:val="20"/>
                <w:szCs w:val="20"/>
              </w:rPr>
              <w:t>Ley de Justicia en Materia Electoral y de Participación Ciudadana del Estado de Michoacán de Ocampo.</w:t>
            </w:r>
          </w:p>
        </w:tc>
      </w:tr>
      <w:tr w:rsidR="00FA4F5D" w:rsidRPr="007A20AA" w14:paraId="1945CD3D" w14:textId="77777777">
        <w:trPr>
          <w:trHeight w:val="307"/>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5EB2A6" w14:textId="77777777" w:rsidR="00FA4F5D" w:rsidRPr="007A20AA" w:rsidRDefault="006105CC">
            <w:pPr>
              <w:jc w:val="both"/>
              <w:rPr>
                <w:rFonts w:ascii="Arial Narrow" w:eastAsia="Arial" w:hAnsi="Arial Narrow" w:cs="Arial"/>
                <w:b/>
                <w:bCs/>
                <w:i/>
                <w:iCs/>
                <w:sz w:val="20"/>
                <w:szCs w:val="20"/>
                <w:lang w:val="es-MX"/>
              </w:rPr>
            </w:pPr>
            <w:r w:rsidRPr="007A20AA">
              <w:rPr>
                <w:rFonts w:ascii="Arial Narrow" w:eastAsia="Arial Narrow" w:hAnsi="Arial Narrow" w:cs="Arial"/>
                <w:b/>
                <w:i/>
                <w:color w:val="000000"/>
                <w:sz w:val="20"/>
                <w:szCs w:val="20"/>
              </w:rPr>
              <w:t>LGIPE: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F878FA" w14:textId="77777777" w:rsidR="00FA4F5D" w:rsidRPr="007A20AA" w:rsidRDefault="006105CC">
            <w:pPr>
              <w:jc w:val="both"/>
              <w:rPr>
                <w:rFonts w:ascii="Arial Narrow" w:eastAsia="Arial" w:hAnsi="Arial Narrow" w:cs="Arial"/>
                <w:b/>
                <w:bCs/>
                <w:i/>
                <w:iCs/>
                <w:sz w:val="20"/>
                <w:szCs w:val="20"/>
                <w:lang w:val="es-MX"/>
              </w:rPr>
            </w:pPr>
            <w:r w:rsidRPr="007A20AA">
              <w:rPr>
                <w:rFonts w:ascii="Arial Narrow" w:eastAsia="Arial Narrow" w:hAnsi="Arial Narrow" w:cs="Arial"/>
                <w:color w:val="000000"/>
                <w:sz w:val="20"/>
                <w:szCs w:val="20"/>
              </w:rPr>
              <w:t>Ley General de Instituciones y Procedimientos Electorales.</w:t>
            </w:r>
          </w:p>
        </w:tc>
      </w:tr>
      <w:tr w:rsidR="00FA4F5D" w:rsidRPr="007A20AA" w14:paraId="6A7F24B0" w14:textId="77777777">
        <w:trPr>
          <w:trHeight w:val="307"/>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DF5C67" w14:textId="77777777" w:rsidR="00FA4F5D" w:rsidRPr="007A20AA" w:rsidRDefault="006105CC">
            <w:pPr>
              <w:jc w:val="both"/>
              <w:rPr>
                <w:rFonts w:ascii="Arial Narrow" w:eastAsia="Arial Narrow" w:hAnsi="Arial Narrow" w:cs="Arial"/>
                <w:b/>
                <w:i/>
                <w:color w:val="000000"/>
                <w:sz w:val="20"/>
                <w:szCs w:val="20"/>
              </w:rPr>
            </w:pPr>
            <w:r w:rsidRPr="007A20AA">
              <w:rPr>
                <w:rFonts w:ascii="Arial Narrow" w:eastAsia="Arial Narrow" w:hAnsi="Arial Narrow" w:cs="Arial"/>
                <w:b/>
                <w:i/>
                <w:color w:val="000000"/>
                <w:sz w:val="20"/>
                <w:szCs w:val="20"/>
              </w:rPr>
              <w:t xml:space="preserve">órgano jurisdiccional </w:t>
            </w:r>
            <w:r w:rsidRPr="007A20AA">
              <w:rPr>
                <w:rFonts w:ascii="Arial Narrow" w:eastAsia="Arial Narrow" w:hAnsi="Arial Narrow" w:cs="Arial"/>
                <w:bCs/>
                <w:iCs/>
                <w:color w:val="000000"/>
                <w:sz w:val="20"/>
                <w:szCs w:val="20"/>
              </w:rPr>
              <w:t>y/o</w:t>
            </w:r>
            <w:r w:rsidRPr="007A20AA">
              <w:rPr>
                <w:rFonts w:ascii="Arial Narrow" w:eastAsia="Arial Narrow" w:hAnsi="Arial Narrow" w:cs="Arial"/>
                <w:b/>
                <w:i/>
                <w:color w:val="000000"/>
                <w:sz w:val="20"/>
                <w:szCs w:val="20"/>
              </w:rPr>
              <w:t xml:space="preserve"> Tribunal Electoral:</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E89A96" w14:textId="77777777" w:rsidR="00FA4F5D" w:rsidRPr="007A20AA" w:rsidRDefault="006105CC">
            <w:pPr>
              <w:jc w:val="both"/>
              <w:rPr>
                <w:rFonts w:ascii="Arial Narrow" w:eastAsia="Arial Narrow" w:hAnsi="Arial Narrow" w:cs="Arial"/>
                <w:color w:val="000000"/>
                <w:sz w:val="20"/>
                <w:szCs w:val="20"/>
              </w:rPr>
            </w:pPr>
            <w:r w:rsidRPr="007A20AA">
              <w:rPr>
                <w:rFonts w:ascii="Arial Narrow" w:eastAsia="Arial Narrow" w:hAnsi="Arial Narrow" w:cs="Arial"/>
                <w:sz w:val="20"/>
                <w:szCs w:val="20"/>
              </w:rPr>
              <w:t>Tribunal Electoral del Estado.</w:t>
            </w:r>
          </w:p>
        </w:tc>
      </w:tr>
      <w:tr w:rsidR="00FA4F5D" w:rsidRPr="007A20AA" w14:paraId="04D25839" w14:textId="77777777">
        <w:trPr>
          <w:trHeight w:val="307"/>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AF569F" w14:textId="57839E40" w:rsidR="00FA4F5D" w:rsidRPr="007A20AA" w:rsidRDefault="006105CC">
            <w:pPr>
              <w:jc w:val="both"/>
              <w:rPr>
                <w:rFonts w:ascii="Arial Narrow" w:eastAsia="Arial Narrow" w:hAnsi="Arial Narrow" w:cs="Arial"/>
                <w:b/>
                <w:i/>
                <w:color w:val="000000"/>
                <w:sz w:val="20"/>
                <w:szCs w:val="20"/>
              </w:rPr>
            </w:pPr>
            <w:r w:rsidRPr="007A20AA">
              <w:rPr>
                <w:rFonts w:ascii="Arial Narrow" w:eastAsia="Arial Narrow" w:hAnsi="Arial Narrow" w:cs="Arial"/>
                <w:b/>
                <w:i/>
                <w:color w:val="000000"/>
                <w:sz w:val="20"/>
                <w:szCs w:val="20"/>
              </w:rPr>
              <w:t>M</w:t>
            </w:r>
            <w:r w:rsidR="004F4522" w:rsidRPr="007A20AA">
              <w:rPr>
                <w:rFonts w:ascii="Arial Narrow" w:eastAsia="Arial Narrow" w:hAnsi="Arial Narrow" w:cs="Arial"/>
                <w:b/>
                <w:i/>
                <w:color w:val="000000"/>
                <w:sz w:val="20"/>
                <w:szCs w:val="20"/>
              </w:rPr>
              <w:t>orena</w:t>
            </w:r>
            <w:r w:rsidRPr="007A20AA">
              <w:rPr>
                <w:rFonts w:ascii="Arial Narrow" w:eastAsia="Arial Narrow" w:hAnsi="Arial Narrow" w:cs="Arial"/>
                <w:b/>
                <w:i/>
                <w:color w:val="000000"/>
                <w:sz w:val="20"/>
                <w:szCs w:val="20"/>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9ACDB5" w14:textId="77777777" w:rsidR="00FA4F5D" w:rsidRPr="007A20AA" w:rsidRDefault="006105CC">
            <w:pPr>
              <w:jc w:val="both"/>
              <w:rPr>
                <w:rFonts w:ascii="Arial Narrow" w:eastAsia="Arial Narrow" w:hAnsi="Arial Narrow" w:cs="Arial"/>
                <w:sz w:val="20"/>
                <w:szCs w:val="20"/>
              </w:rPr>
            </w:pPr>
            <w:r w:rsidRPr="007A20AA">
              <w:rPr>
                <w:rFonts w:ascii="Arial Narrow" w:eastAsia="Arial Narrow" w:hAnsi="Arial Narrow" w:cs="Arial"/>
                <w:sz w:val="20"/>
                <w:szCs w:val="20"/>
              </w:rPr>
              <w:t>Partido político MORENA</w:t>
            </w:r>
          </w:p>
        </w:tc>
      </w:tr>
      <w:tr w:rsidR="00FA4F5D" w:rsidRPr="007A20AA" w14:paraId="6229F131" w14:textId="77777777">
        <w:trPr>
          <w:trHeight w:val="307"/>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8F306B" w14:textId="77777777" w:rsidR="00FA4F5D" w:rsidRPr="007A20AA" w:rsidRDefault="006105CC">
            <w:pPr>
              <w:jc w:val="both"/>
              <w:rPr>
                <w:rFonts w:ascii="Arial Narrow" w:eastAsia="Arial Narrow" w:hAnsi="Arial Narrow" w:cs="Arial Narrow"/>
                <w:b/>
                <w:i/>
                <w:sz w:val="20"/>
                <w:szCs w:val="20"/>
              </w:rPr>
            </w:pPr>
            <w:r w:rsidRPr="007A20AA">
              <w:rPr>
                <w:rFonts w:ascii="Arial Narrow" w:eastAsia="Arial Narrow" w:hAnsi="Arial Narrow" w:cs="Arial"/>
                <w:b/>
                <w:i/>
                <w:color w:val="000000"/>
                <w:sz w:val="20"/>
                <w:szCs w:val="20"/>
              </w:rPr>
              <w:t>Sala Superior:</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4124B4" w14:textId="77777777" w:rsidR="00FA4F5D" w:rsidRPr="007A20AA" w:rsidRDefault="006105CC">
            <w:pPr>
              <w:jc w:val="both"/>
              <w:rPr>
                <w:rFonts w:ascii="Arial Narrow" w:eastAsia="Arial Narrow" w:hAnsi="Arial Narrow" w:cs="Arial Narrow"/>
                <w:sz w:val="20"/>
                <w:szCs w:val="20"/>
              </w:rPr>
            </w:pPr>
            <w:r w:rsidRPr="007A20AA">
              <w:rPr>
                <w:rFonts w:ascii="Arial Narrow" w:eastAsia="Arial Narrow" w:hAnsi="Arial Narrow" w:cs="Arial"/>
                <w:sz w:val="20"/>
                <w:szCs w:val="20"/>
              </w:rPr>
              <w:t>Sala Superior del Tribunal Electoral del Poder Judicial de la Federación.</w:t>
            </w:r>
          </w:p>
        </w:tc>
      </w:tr>
      <w:tr w:rsidR="00FA4F5D" w:rsidRPr="007A20AA" w14:paraId="0DEB82B9" w14:textId="77777777">
        <w:trPr>
          <w:trHeight w:val="307"/>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16E2E7" w14:textId="77777777" w:rsidR="00FA4F5D" w:rsidRPr="007A20AA" w:rsidRDefault="006105CC">
            <w:pPr>
              <w:jc w:val="both"/>
              <w:rPr>
                <w:rFonts w:ascii="Arial Narrow" w:eastAsia="Arial Narrow" w:hAnsi="Arial Narrow" w:cs="Arial"/>
                <w:b/>
                <w:i/>
                <w:color w:val="000000"/>
                <w:sz w:val="20"/>
                <w:szCs w:val="20"/>
              </w:rPr>
            </w:pPr>
            <w:r w:rsidRPr="007A20AA">
              <w:rPr>
                <w:rFonts w:ascii="Arial Narrow" w:eastAsia="Arial Narrow" w:hAnsi="Arial Narrow" w:cs="Arial"/>
                <w:b/>
                <w:i/>
                <w:color w:val="000000"/>
                <w:sz w:val="20"/>
                <w:szCs w:val="20"/>
              </w:rPr>
              <w:t>Secretaria Ejecutiva: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0BACA8" w14:textId="77777777" w:rsidR="00FA4F5D" w:rsidRPr="007A20AA" w:rsidRDefault="006105CC">
            <w:pPr>
              <w:jc w:val="both"/>
              <w:rPr>
                <w:rFonts w:ascii="Arial Narrow" w:eastAsia="Arial Narrow" w:hAnsi="Arial Narrow" w:cs="Arial"/>
                <w:sz w:val="20"/>
                <w:szCs w:val="20"/>
              </w:rPr>
            </w:pPr>
            <w:r w:rsidRPr="007A20AA">
              <w:rPr>
                <w:rFonts w:ascii="Arial Narrow" w:eastAsia="Arial Narrow" w:hAnsi="Arial Narrow" w:cs="Arial"/>
                <w:sz w:val="20"/>
                <w:szCs w:val="20"/>
              </w:rPr>
              <w:t>Secretaria Ejecutiva del Instituto Electoral de Michoacán.</w:t>
            </w:r>
          </w:p>
        </w:tc>
      </w:tr>
      <w:tr w:rsidR="00FA4F5D" w:rsidRPr="007A20AA" w14:paraId="6539618C" w14:textId="77777777">
        <w:trPr>
          <w:trHeight w:val="307"/>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02B6F2" w14:textId="77777777" w:rsidR="00FA4F5D" w:rsidRPr="007A20AA" w:rsidRDefault="006105CC">
            <w:pPr>
              <w:jc w:val="both"/>
              <w:rPr>
                <w:rFonts w:ascii="Arial Narrow" w:eastAsia="Arial Narrow" w:hAnsi="Arial Narrow" w:cs="Arial"/>
                <w:b/>
                <w:i/>
                <w:color w:val="000000"/>
                <w:sz w:val="20"/>
                <w:szCs w:val="20"/>
              </w:rPr>
            </w:pPr>
            <w:r w:rsidRPr="007A20AA">
              <w:rPr>
                <w:rFonts w:ascii="Arial Narrow" w:eastAsia="Arial Narrow" w:hAnsi="Arial Narrow" w:cs="Arial"/>
                <w:b/>
                <w:i/>
                <w:color w:val="000000"/>
                <w:sz w:val="20"/>
                <w:szCs w:val="20"/>
              </w:rPr>
              <w:t>Suprema Corte:</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311D2F" w14:textId="77777777" w:rsidR="00FA4F5D" w:rsidRPr="007A20AA" w:rsidRDefault="006105CC">
            <w:pPr>
              <w:jc w:val="both"/>
              <w:rPr>
                <w:rFonts w:ascii="Arial Narrow" w:eastAsia="Arial Narrow" w:hAnsi="Arial Narrow" w:cs="Arial"/>
                <w:sz w:val="20"/>
                <w:szCs w:val="20"/>
              </w:rPr>
            </w:pPr>
            <w:r w:rsidRPr="007A20AA">
              <w:rPr>
                <w:rFonts w:ascii="Arial Narrow" w:eastAsia="Arial Narrow" w:hAnsi="Arial Narrow" w:cs="Arial"/>
                <w:sz w:val="20"/>
                <w:szCs w:val="20"/>
              </w:rPr>
              <w:t>Suprema Corte de Justicia de la Nación.</w:t>
            </w:r>
          </w:p>
        </w:tc>
      </w:tr>
    </w:tbl>
    <w:p w14:paraId="65603104" w14:textId="77777777" w:rsidR="00FA4F5D" w:rsidRPr="007A20AA" w:rsidRDefault="00FA4F5D">
      <w:pPr>
        <w:spacing w:line="360" w:lineRule="auto"/>
        <w:jc w:val="both"/>
        <w:rPr>
          <w:rFonts w:ascii="Arial" w:eastAsia="Arial" w:hAnsi="Arial" w:cs="Arial"/>
          <w:lang w:val="es-MX"/>
        </w:rPr>
      </w:pPr>
    </w:p>
    <w:p w14:paraId="36455BA4" w14:textId="77777777" w:rsidR="00FA4F5D" w:rsidRPr="007A20AA" w:rsidRDefault="006105CC">
      <w:pPr>
        <w:pStyle w:val="Ttulo1"/>
        <w:spacing w:before="0" w:after="240"/>
      </w:pPr>
      <w:bookmarkStart w:id="1" w:name="_s7hfox27b0kn" w:colFirst="0" w:colLast="0"/>
      <w:bookmarkStart w:id="2" w:name="_a4b9kkgiflg1" w:colFirst="0" w:colLast="0"/>
      <w:bookmarkStart w:id="3" w:name="_Toc235116341"/>
      <w:bookmarkEnd w:id="1"/>
      <w:bookmarkEnd w:id="2"/>
      <w:r w:rsidRPr="007A20AA">
        <w:t>I. ANTECEDENTES</w:t>
      </w:r>
      <w:bookmarkEnd w:id="3"/>
    </w:p>
    <w:p w14:paraId="1DD97FB7" w14:textId="77777777" w:rsidR="00FA4F5D" w:rsidRPr="007A20AA" w:rsidRDefault="006105CC">
      <w:pPr>
        <w:spacing w:before="280" w:after="280" w:line="360" w:lineRule="auto"/>
        <w:jc w:val="both"/>
        <w:rPr>
          <w:rFonts w:ascii="Arial" w:eastAsia="Arial" w:hAnsi="Arial" w:cs="Arial"/>
          <w:i/>
          <w:iCs/>
        </w:rPr>
      </w:pPr>
      <w:r w:rsidRPr="007A20AA">
        <w:rPr>
          <w:rFonts w:ascii="Arial" w:eastAsia="Arial" w:hAnsi="Arial" w:cs="Arial"/>
          <w:b/>
          <w:bCs/>
        </w:rPr>
        <w:t xml:space="preserve">1.1. Presentación de la queja, radicación y diligencias de investigación. </w:t>
      </w:r>
      <w:r w:rsidRPr="007A20AA">
        <w:rPr>
          <w:rFonts w:ascii="Arial" w:eastAsia="Arial" w:hAnsi="Arial" w:cs="Arial"/>
        </w:rPr>
        <w:t xml:space="preserve">El diecisiete de febrero, el </w:t>
      </w:r>
      <w:r w:rsidRPr="007A20AA">
        <w:rPr>
          <w:rFonts w:ascii="Arial" w:eastAsia="Arial" w:hAnsi="Arial" w:cs="Arial"/>
          <w:i/>
          <w:iCs/>
        </w:rPr>
        <w:t xml:space="preserve">denunciante </w:t>
      </w:r>
      <w:r w:rsidRPr="007A20AA">
        <w:rPr>
          <w:rFonts w:ascii="Arial" w:eastAsia="Arial" w:hAnsi="Arial" w:cs="Arial"/>
        </w:rPr>
        <w:t xml:space="preserve">presentó queja ante el </w:t>
      </w:r>
      <w:r w:rsidRPr="007A20AA">
        <w:rPr>
          <w:rFonts w:ascii="Arial" w:eastAsia="Arial" w:hAnsi="Arial" w:cs="Arial"/>
          <w:i/>
          <w:iCs/>
        </w:rPr>
        <w:t xml:space="preserve">IEM, </w:t>
      </w:r>
      <w:r w:rsidRPr="007A20AA">
        <w:rPr>
          <w:rFonts w:ascii="Arial" w:eastAsia="Arial" w:hAnsi="Arial" w:cs="Arial"/>
        </w:rPr>
        <w:t>para denunciar que el perfil “</w:t>
      </w:r>
      <w:proofErr w:type="spellStart"/>
      <w:r w:rsidRPr="007A20AA">
        <w:rPr>
          <w:rFonts w:ascii="Arial" w:eastAsia="Arial" w:hAnsi="Arial" w:cs="Arial"/>
        </w:rPr>
        <w:t>Chongolandia</w:t>
      </w:r>
      <w:proofErr w:type="spellEnd"/>
      <w:r w:rsidRPr="007A20AA">
        <w:rPr>
          <w:rFonts w:ascii="Arial" w:eastAsia="Arial" w:hAnsi="Arial" w:cs="Arial"/>
        </w:rPr>
        <w:t xml:space="preserve">” de la red social </w:t>
      </w:r>
      <w:r w:rsidRPr="007A20AA">
        <w:rPr>
          <w:rFonts w:ascii="Arial" w:eastAsia="Arial" w:hAnsi="Arial" w:cs="Arial"/>
          <w:i/>
          <w:iCs/>
        </w:rPr>
        <w:t xml:space="preserve">Facebook </w:t>
      </w:r>
      <w:r w:rsidRPr="007A20AA">
        <w:rPr>
          <w:rFonts w:ascii="Arial" w:eastAsia="Arial" w:hAnsi="Arial" w:cs="Arial"/>
        </w:rPr>
        <w:t>difundió diversas publicaciones que, a su dicho, lesionan su imagen pública y vulneran su integridad psicológica y moral</w:t>
      </w:r>
      <w:r w:rsidRPr="007A20AA">
        <w:rPr>
          <w:rStyle w:val="Refdenotaalpie"/>
          <w:rFonts w:ascii="Arial" w:eastAsia="Arial" w:hAnsi="Arial" w:cs="Arial"/>
        </w:rPr>
        <w:footnoteReference w:id="3"/>
      </w:r>
      <w:r w:rsidRPr="007A20AA">
        <w:rPr>
          <w:rFonts w:ascii="Arial" w:eastAsia="Arial" w:hAnsi="Arial" w:cs="Arial"/>
          <w:i/>
          <w:iCs/>
        </w:rPr>
        <w:t>.</w:t>
      </w:r>
    </w:p>
    <w:p w14:paraId="3C0560DA" w14:textId="20B408BC" w:rsidR="00FA4F5D" w:rsidRPr="007A20AA" w:rsidRDefault="006105CC">
      <w:pPr>
        <w:spacing w:before="280" w:after="280" w:line="360" w:lineRule="auto"/>
        <w:jc w:val="both"/>
        <w:rPr>
          <w:rFonts w:ascii="Arial" w:eastAsia="Arial" w:hAnsi="Arial" w:cs="Arial"/>
        </w:rPr>
      </w:pPr>
      <w:r w:rsidRPr="007A20AA">
        <w:rPr>
          <w:rFonts w:ascii="Arial" w:eastAsia="Arial" w:hAnsi="Arial" w:cs="Arial"/>
        </w:rPr>
        <w:t xml:space="preserve">Esta queja fue radicada en esa misma fecha, registrándose como cuaderno de antecedentes IEM-CA-04/2026; asimismo, se previno al </w:t>
      </w:r>
      <w:r w:rsidRPr="007A20AA">
        <w:rPr>
          <w:rFonts w:ascii="Arial" w:eastAsia="Arial" w:hAnsi="Arial" w:cs="Arial"/>
          <w:i/>
          <w:iCs/>
        </w:rPr>
        <w:t xml:space="preserve">quejoso </w:t>
      </w:r>
      <w:r w:rsidRPr="007A20AA">
        <w:rPr>
          <w:rFonts w:ascii="Arial" w:eastAsia="Arial" w:hAnsi="Arial" w:cs="Arial"/>
        </w:rPr>
        <w:t xml:space="preserve">para que manifestara la manera en que las publicaciones denunciadas impactan </w:t>
      </w:r>
      <w:r w:rsidR="00346286" w:rsidRPr="007A20AA">
        <w:rPr>
          <w:rFonts w:ascii="Arial" w:eastAsia="Arial" w:hAnsi="Arial" w:cs="Arial"/>
        </w:rPr>
        <w:t xml:space="preserve">en </w:t>
      </w:r>
      <w:r w:rsidRPr="007A20AA">
        <w:rPr>
          <w:rFonts w:ascii="Arial" w:eastAsia="Arial" w:hAnsi="Arial" w:cs="Arial"/>
        </w:rPr>
        <w:t>sus derechos político-electorales y se ordenaron diligencias preliminares de investigación</w:t>
      </w:r>
      <w:r w:rsidRPr="007A20AA">
        <w:rPr>
          <w:rStyle w:val="Refdenotaalpie"/>
          <w:rFonts w:ascii="Arial" w:eastAsia="Arial" w:hAnsi="Arial" w:cs="Arial"/>
        </w:rPr>
        <w:footnoteReference w:id="4"/>
      </w:r>
      <w:r w:rsidRPr="007A20AA">
        <w:rPr>
          <w:rFonts w:ascii="Arial" w:eastAsia="Arial" w:hAnsi="Arial" w:cs="Arial"/>
        </w:rPr>
        <w:t>.</w:t>
      </w:r>
    </w:p>
    <w:p w14:paraId="35616F13" w14:textId="77777777" w:rsidR="00FA4F5D" w:rsidRPr="007A20AA" w:rsidRDefault="006105CC">
      <w:pPr>
        <w:spacing w:before="280" w:after="280" w:line="360" w:lineRule="auto"/>
        <w:jc w:val="both"/>
        <w:rPr>
          <w:rFonts w:ascii="Arial" w:eastAsia="Arial" w:hAnsi="Arial" w:cs="Arial"/>
          <w:i/>
          <w:iCs/>
        </w:rPr>
      </w:pPr>
      <w:r w:rsidRPr="007A20AA">
        <w:rPr>
          <w:rFonts w:ascii="Arial" w:eastAsia="Arial" w:hAnsi="Arial" w:cs="Arial"/>
          <w:b/>
          <w:bCs/>
        </w:rPr>
        <w:t xml:space="preserve">1.2. Cumplimiento de la prevención. </w:t>
      </w:r>
      <w:r w:rsidRPr="007A20AA">
        <w:rPr>
          <w:rFonts w:ascii="Arial" w:eastAsia="Arial" w:hAnsi="Arial" w:cs="Arial"/>
        </w:rPr>
        <w:t xml:space="preserve">El veinticinco de febrero, el </w:t>
      </w:r>
      <w:r w:rsidRPr="007A20AA">
        <w:rPr>
          <w:rFonts w:ascii="Arial" w:eastAsia="Arial" w:hAnsi="Arial" w:cs="Arial"/>
          <w:i/>
          <w:iCs/>
        </w:rPr>
        <w:t xml:space="preserve">quejoso </w:t>
      </w:r>
      <w:r w:rsidRPr="007A20AA">
        <w:rPr>
          <w:rFonts w:ascii="Arial" w:eastAsia="Arial" w:hAnsi="Arial" w:cs="Arial"/>
        </w:rPr>
        <w:t>remitió escrito para cumplir con la prevención realizada</w:t>
      </w:r>
      <w:r w:rsidRPr="007A20AA">
        <w:rPr>
          <w:rStyle w:val="Refdenotaalpie"/>
          <w:rFonts w:ascii="Arial" w:eastAsia="Arial" w:hAnsi="Arial" w:cs="Arial"/>
          <w:i/>
          <w:iCs/>
        </w:rPr>
        <w:footnoteReference w:id="5"/>
      </w:r>
      <w:r w:rsidRPr="007A20AA">
        <w:rPr>
          <w:rFonts w:ascii="Arial" w:eastAsia="Arial" w:hAnsi="Arial" w:cs="Arial"/>
        </w:rPr>
        <w:t>.</w:t>
      </w:r>
    </w:p>
    <w:p w14:paraId="75EF0A9C" w14:textId="5BD6A555" w:rsidR="00FA4F5D" w:rsidRPr="007A20AA" w:rsidRDefault="006105CC">
      <w:pPr>
        <w:spacing w:before="280" w:after="280" w:line="360" w:lineRule="auto"/>
        <w:jc w:val="both"/>
        <w:rPr>
          <w:rFonts w:ascii="Arial" w:eastAsia="Arial" w:hAnsi="Arial" w:cs="Arial"/>
        </w:rPr>
      </w:pPr>
      <w:r w:rsidRPr="007A20AA">
        <w:rPr>
          <w:rFonts w:ascii="Arial" w:eastAsia="Arial" w:hAnsi="Arial" w:cs="Arial"/>
          <w:b/>
          <w:bCs/>
        </w:rPr>
        <w:t xml:space="preserve">1.3. Actas circunstanciadas de verificación. </w:t>
      </w:r>
      <w:r w:rsidRPr="007A20AA">
        <w:rPr>
          <w:rFonts w:ascii="Arial" w:eastAsia="Arial" w:hAnsi="Arial" w:cs="Arial"/>
        </w:rPr>
        <w:t>El dieciocho y veintiséis de</w:t>
      </w:r>
      <w:r w:rsidR="006114C6" w:rsidRPr="007A20AA">
        <w:rPr>
          <w:rFonts w:ascii="Arial" w:eastAsia="Arial" w:hAnsi="Arial" w:cs="Arial"/>
        </w:rPr>
        <w:t>l</w:t>
      </w:r>
      <w:r w:rsidRPr="007A20AA">
        <w:rPr>
          <w:rFonts w:ascii="Arial" w:eastAsia="Arial" w:hAnsi="Arial" w:cs="Arial"/>
        </w:rPr>
        <w:t xml:space="preserve"> mismo mes; seis y veinticinco de marzo; seis de abril; diecinueve de mayo; uno y diez de junio mediante las actas de verificación IEM-OFI-100/2026,</w:t>
      </w:r>
      <w:r w:rsidRPr="007A20AA">
        <w:rPr>
          <w:rStyle w:val="Refdenotaalpie"/>
          <w:rFonts w:ascii="Arial" w:eastAsia="Arial" w:hAnsi="Arial" w:cs="Arial"/>
        </w:rPr>
        <w:footnoteReference w:id="6"/>
      </w:r>
      <w:r w:rsidRPr="007A20AA">
        <w:rPr>
          <w:rFonts w:ascii="Arial" w:eastAsia="Arial" w:hAnsi="Arial" w:cs="Arial"/>
        </w:rPr>
        <w:t xml:space="preserve"> IEM-OFI-112/2026,</w:t>
      </w:r>
      <w:r w:rsidRPr="007A20AA">
        <w:rPr>
          <w:rStyle w:val="Refdenotaalpie"/>
          <w:rFonts w:ascii="Arial" w:eastAsia="Arial" w:hAnsi="Arial" w:cs="Arial"/>
        </w:rPr>
        <w:footnoteReference w:id="7"/>
      </w:r>
      <w:r w:rsidRPr="007A20AA">
        <w:rPr>
          <w:rFonts w:ascii="Arial" w:eastAsia="Arial" w:hAnsi="Arial" w:cs="Arial"/>
        </w:rPr>
        <w:t xml:space="preserve"> </w:t>
      </w:r>
      <w:r w:rsidRPr="007A20AA">
        <w:rPr>
          <w:rFonts w:ascii="Arial" w:eastAsia="Arial" w:hAnsi="Arial" w:cs="Arial"/>
        </w:rPr>
        <w:lastRenderedPageBreak/>
        <w:t>IEM-OFI-124/2026, IEM-OFI-125/2026</w:t>
      </w:r>
      <w:r w:rsidRPr="007A20AA">
        <w:rPr>
          <w:rStyle w:val="Refdenotaalpie"/>
          <w:rFonts w:ascii="Arial" w:eastAsia="Arial" w:hAnsi="Arial" w:cs="Arial"/>
        </w:rPr>
        <w:footnoteReference w:id="8"/>
      </w:r>
      <w:r w:rsidRPr="007A20AA">
        <w:rPr>
          <w:rFonts w:ascii="Arial" w:eastAsia="Arial" w:hAnsi="Arial" w:cs="Arial"/>
        </w:rPr>
        <w:t>, IEM-OFI-269/2026</w:t>
      </w:r>
      <w:r w:rsidRPr="007A20AA">
        <w:rPr>
          <w:rStyle w:val="Refdenotaalpie"/>
          <w:rFonts w:ascii="Arial" w:eastAsia="Arial" w:hAnsi="Arial" w:cs="Arial"/>
        </w:rPr>
        <w:footnoteReference w:id="9"/>
      </w:r>
      <w:r w:rsidRPr="007A20AA">
        <w:rPr>
          <w:rFonts w:ascii="Arial" w:eastAsia="Arial" w:hAnsi="Arial" w:cs="Arial"/>
        </w:rPr>
        <w:t>, IEM-OFI-283/2026</w:t>
      </w:r>
      <w:r w:rsidRPr="007A20AA">
        <w:rPr>
          <w:rStyle w:val="Refdenotaalpie"/>
          <w:rFonts w:ascii="Arial" w:eastAsia="Arial" w:hAnsi="Arial" w:cs="Arial"/>
        </w:rPr>
        <w:footnoteReference w:id="10"/>
      </w:r>
      <w:r w:rsidRPr="007A20AA">
        <w:rPr>
          <w:rFonts w:ascii="Arial" w:eastAsia="Arial" w:hAnsi="Arial" w:cs="Arial"/>
        </w:rPr>
        <w:t>, IEM-OFI-378/2026</w:t>
      </w:r>
      <w:r w:rsidRPr="007A20AA">
        <w:rPr>
          <w:rStyle w:val="Refdenotaalpie"/>
          <w:rFonts w:ascii="Arial" w:eastAsia="Arial" w:hAnsi="Arial" w:cs="Arial"/>
        </w:rPr>
        <w:footnoteReference w:id="11"/>
      </w:r>
      <w:r w:rsidRPr="007A20AA">
        <w:rPr>
          <w:rFonts w:ascii="Arial" w:eastAsia="Arial" w:hAnsi="Arial" w:cs="Arial"/>
        </w:rPr>
        <w:t>, IEM-OFI-405/2026</w:t>
      </w:r>
      <w:r w:rsidRPr="007A20AA">
        <w:rPr>
          <w:rStyle w:val="Refdenotaalpie"/>
          <w:rFonts w:ascii="Arial" w:eastAsia="Arial" w:hAnsi="Arial" w:cs="Arial"/>
        </w:rPr>
        <w:footnoteReference w:id="12"/>
      </w:r>
      <w:r w:rsidRPr="007A20AA">
        <w:rPr>
          <w:rFonts w:ascii="Arial" w:eastAsia="Arial" w:hAnsi="Arial" w:cs="Arial"/>
        </w:rPr>
        <w:t>, IEM-OFI-424/2026</w:t>
      </w:r>
      <w:r w:rsidRPr="007A20AA">
        <w:rPr>
          <w:rStyle w:val="Refdenotaalpie"/>
          <w:rFonts w:ascii="Arial" w:eastAsia="Arial" w:hAnsi="Arial" w:cs="Arial"/>
        </w:rPr>
        <w:footnoteReference w:id="13"/>
      </w:r>
      <w:r w:rsidRPr="007A20AA">
        <w:rPr>
          <w:rFonts w:ascii="Arial" w:eastAsia="Arial" w:hAnsi="Arial" w:cs="Arial"/>
        </w:rPr>
        <w:t xml:space="preserve"> se realizaron diversas diligencias de investigación.</w:t>
      </w:r>
    </w:p>
    <w:p w14:paraId="6E76F349" w14:textId="77777777" w:rsidR="00FA4F5D" w:rsidRPr="007A20AA" w:rsidRDefault="006105CC">
      <w:pPr>
        <w:spacing w:before="280" w:after="280" w:line="360" w:lineRule="auto"/>
        <w:jc w:val="both"/>
        <w:rPr>
          <w:rFonts w:ascii="Arial" w:eastAsia="Arial" w:hAnsi="Arial" w:cs="Arial"/>
          <w:i/>
        </w:rPr>
      </w:pPr>
      <w:r w:rsidRPr="007A20AA">
        <w:rPr>
          <w:rFonts w:ascii="Arial" w:eastAsia="Arial" w:hAnsi="Arial" w:cs="Arial"/>
          <w:b/>
          <w:bCs/>
        </w:rPr>
        <w:t xml:space="preserve">1.4. </w:t>
      </w:r>
      <w:r w:rsidRPr="007A20AA">
        <w:rPr>
          <w:rFonts w:ascii="Arial" w:eastAsia="Arial" w:hAnsi="Arial" w:cs="Arial"/>
          <w:b/>
        </w:rPr>
        <w:t>Medidas cautelares.</w:t>
      </w:r>
      <w:r w:rsidRPr="007A20AA">
        <w:rPr>
          <w:rFonts w:ascii="Arial" w:eastAsia="Arial" w:hAnsi="Arial" w:cs="Arial"/>
        </w:rPr>
        <w:t xml:space="preserve"> El diecisiete de abril, se emitió acuerdo por el que se determinaron improcedentes las medidas cautelares solicitadas por el </w:t>
      </w:r>
      <w:r w:rsidRPr="007A20AA">
        <w:rPr>
          <w:rFonts w:ascii="Arial" w:eastAsia="Arial" w:hAnsi="Arial" w:cs="Arial"/>
          <w:i/>
        </w:rPr>
        <w:t>denunciante</w:t>
      </w:r>
      <w:r w:rsidRPr="007A20AA">
        <w:rPr>
          <w:rStyle w:val="Refdenotaalpie"/>
          <w:rFonts w:ascii="Arial" w:eastAsia="Arial" w:hAnsi="Arial" w:cs="Arial"/>
          <w:i/>
        </w:rPr>
        <w:footnoteReference w:id="14"/>
      </w:r>
      <w:r w:rsidRPr="007A20AA">
        <w:rPr>
          <w:rFonts w:ascii="Arial" w:eastAsia="Arial" w:hAnsi="Arial" w:cs="Arial"/>
          <w:i/>
        </w:rPr>
        <w:t>.</w:t>
      </w:r>
    </w:p>
    <w:p w14:paraId="64603805" w14:textId="7F3BEAE4" w:rsidR="00FA4F5D" w:rsidRPr="007A20AA" w:rsidRDefault="006105CC">
      <w:pPr>
        <w:spacing w:before="280" w:after="280" w:line="360" w:lineRule="auto"/>
        <w:jc w:val="both"/>
        <w:rPr>
          <w:rFonts w:ascii="Arial" w:eastAsia="Arial" w:hAnsi="Arial" w:cs="Arial"/>
          <w:b/>
          <w:bCs/>
        </w:rPr>
      </w:pPr>
      <w:r w:rsidRPr="007A20AA">
        <w:rPr>
          <w:rFonts w:ascii="Arial" w:eastAsia="Arial" w:hAnsi="Arial" w:cs="Arial"/>
          <w:b/>
          <w:bCs/>
        </w:rPr>
        <w:t>1.5.</w:t>
      </w:r>
      <w:r w:rsidRPr="007A20AA">
        <w:rPr>
          <w:rFonts w:ascii="Arial" w:eastAsia="Arial" w:hAnsi="Arial" w:cs="Arial"/>
          <w:b/>
        </w:rPr>
        <w:t xml:space="preserve"> Admisión, precisión de hechos denunciados y emplazamiento. </w:t>
      </w:r>
      <w:r w:rsidRPr="007A20AA">
        <w:rPr>
          <w:rFonts w:ascii="Arial" w:eastAsia="Arial" w:hAnsi="Arial" w:cs="Arial"/>
          <w:bCs/>
        </w:rPr>
        <w:t>El</w:t>
      </w:r>
      <w:r w:rsidRPr="007A20AA">
        <w:rPr>
          <w:rFonts w:ascii="Arial" w:eastAsia="Arial" w:hAnsi="Arial" w:cs="Arial"/>
          <w:b/>
        </w:rPr>
        <w:t xml:space="preserve"> </w:t>
      </w:r>
      <w:r w:rsidRPr="007A20AA">
        <w:rPr>
          <w:rFonts w:ascii="Arial" w:eastAsia="Arial" w:hAnsi="Arial" w:cs="Arial"/>
          <w:bCs/>
        </w:rPr>
        <w:t>diez de junio</w:t>
      </w:r>
      <w:r w:rsidRPr="007A20AA">
        <w:rPr>
          <w:rFonts w:ascii="Arial" w:eastAsia="Arial" w:hAnsi="Arial" w:cs="Arial"/>
        </w:rPr>
        <w:t xml:space="preserve">, la </w:t>
      </w:r>
      <w:proofErr w:type="gramStart"/>
      <w:r w:rsidRPr="007A20AA">
        <w:rPr>
          <w:rFonts w:ascii="Arial" w:eastAsia="Arial" w:hAnsi="Arial" w:cs="Arial"/>
          <w:i/>
        </w:rPr>
        <w:t>Secretaria Ejecutiva</w:t>
      </w:r>
      <w:proofErr w:type="gramEnd"/>
      <w:r w:rsidRPr="007A20AA">
        <w:rPr>
          <w:rFonts w:ascii="Arial" w:eastAsia="Arial" w:hAnsi="Arial" w:cs="Arial"/>
        </w:rPr>
        <w:t xml:space="preserve"> admitió a trámite el procedimiento, precisó las partes denunciadas y ordenó el emplazamiento para la audiencia de pruebas y alegatos, a celebrarse el veintidós</w:t>
      </w:r>
      <w:r w:rsidR="00FD4CA0" w:rsidRPr="007A20AA">
        <w:rPr>
          <w:rFonts w:ascii="Arial" w:eastAsia="Arial" w:hAnsi="Arial" w:cs="Arial"/>
        </w:rPr>
        <w:t xml:space="preserve"> siguiente</w:t>
      </w:r>
      <w:r w:rsidRPr="007A20AA">
        <w:rPr>
          <w:rStyle w:val="Refdenotaalpie"/>
          <w:rFonts w:ascii="Arial" w:eastAsia="Arial" w:hAnsi="Arial" w:cs="Arial"/>
        </w:rPr>
        <w:footnoteReference w:id="15"/>
      </w:r>
      <w:r w:rsidRPr="007A20AA">
        <w:rPr>
          <w:rFonts w:ascii="Arial" w:eastAsia="Arial" w:hAnsi="Arial" w:cs="Arial"/>
        </w:rPr>
        <w:t>.</w:t>
      </w:r>
    </w:p>
    <w:p w14:paraId="5A52056F" w14:textId="1F6050ED" w:rsidR="00FA4F5D" w:rsidRPr="007A20AA" w:rsidRDefault="006105CC">
      <w:pPr>
        <w:spacing w:before="280" w:after="280" w:line="360" w:lineRule="auto"/>
        <w:jc w:val="both"/>
        <w:rPr>
          <w:rFonts w:ascii="Arial" w:eastAsia="Arial" w:hAnsi="Arial" w:cs="Arial"/>
        </w:rPr>
      </w:pPr>
      <w:r w:rsidRPr="007A20AA">
        <w:rPr>
          <w:rFonts w:ascii="Arial" w:eastAsia="Arial" w:hAnsi="Arial" w:cs="Arial"/>
          <w:b/>
          <w:bCs/>
        </w:rPr>
        <w:t xml:space="preserve">1.6. Audiencia de pruebas y alegatos. </w:t>
      </w:r>
      <w:r w:rsidRPr="007A20AA">
        <w:rPr>
          <w:rFonts w:ascii="Arial" w:eastAsia="Arial" w:hAnsi="Arial" w:cs="Arial"/>
        </w:rPr>
        <w:t>El veintidós del mismo mes, se llevó a cabo la audiencia de pruebas y alegatos</w:t>
      </w:r>
      <w:r w:rsidRPr="007A20AA">
        <w:rPr>
          <w:rFonts w:ascii="Arial" w:eastAsia="Arial" w:hAnsi="Arial" w:cs="Arial"/>
          <w:i/>
          <w:iCs/>
        </w:rPr>
        <w:t xml:space="preserve">, </w:t>
      </w:r>
      <w:r w:rsidRPr="007A20AA">
        <w:rPr>
          <w:rFonts w:ascii="Arial" w:eastAsia="Arial" w:hAnsi="Arial" w:cs="Arial"/>
        </w:rPr>
        <w:t>en la que las partes comparecieron por escrito</w:t>
      </w:r>
      <w:r w:rsidRPr="007A20AA">
        <w:rPr>
          <w:rStyle w:val="Refdenotaalpie"/>
          <w:rFonts w:ascii="Arial" w:eastAsia="Arial" w:hAnsi="Arial" w:cs="Arial"/>
        </w:rPr>
        <w:footnoteReference w:id="16"/>
      </w:r>
      <w:r w:rsidRPr="007A20AA">
        <w:rPr>
          <w:rFonts w:ascii="Arial" w:eastAsia="Arial" w:hAnsi="Arial" w:cs="Arial"/>
        </w:rPr>
        <w:t xml:space="preserve">. </w:t>
      </w:r>
    </w:p>
    <w:p w14:paraId="17A76990" w14:textId="3E1D3C2F" w:rsidR="00FA4F5D" w:rsidRPr="007A20AA" w:rsidRDefault="006105CC">
      <w:pPr>
        <w:spacing w:after="240" w:line="360" w:lineRule="auto"/>
        <w:ind w:right="-232"/>
        <w:jc w:val="both"/>
        <w:rPr>
          <w:rFonts w:ascii="Arial" w:eastAsia="Arial" w:hAnsi="Arial" w:cs="Arial"/>
        </w:rPr>
      </w:pPr>
      <w:r w:rsidRPr="007A20AA">
        <w:rPr>
          <w:rFonts w:ascii="Arial" w:eastAsia="Arial" w:hAnsi="Arial" w:cs="Arial"/>
          <w:b/>
        </w:rPr>
        <w:t xml:space="preserve">1.7. Remisión del expediente al </w:t>
      </w:r>
      <w:r w:rsidRPr="007A20AA">
        <w:rPr>
          <w:rFonts w:ascii="Arial" w:eastAsia="Arial" w:hAnsi="Arial" w:cs="Arial"/>
          <w:b/>
          <w:i/>
        </w:rPr>
        <w:t>Tribunal Electoral</w:t>
      </w:r>
      <w:r w:rsidRPr="007A20AA">
        <w:rPr>
          <w:rFonts w:ascii="Arial" w:eastAsia="Arial" w:hAnsi="Arial" w:cs="Arial"/>
          <w:b/>
        </w:rPr>
        <w:t>.</w:t>
      </w:r>
      <w:r w:rsidRPr="007A20AA">
        <w:rPr>
          <w:rFonts w:ascii="Arial" w:eastAsia="Arial" w:hAnsi="Arial" w:cs="Arial"/>
        </w:rPr>
        <w:t xml:space="preserve"> En misma fecha, la </w:t>
      </w:r>
      <w:proofErr w:type="gramStart"/>
      <w:r w:rsidRPr="007A20AA">
        <w:rPr>
          <w:rFonts w:ascii="Arial" w:eastAsia="Arial" w:hAnsi="Arial" w:cs="Arial"/>
          <w:i/>
        </w:rPr>
        <w:t>Secretaria Ejecutiva</w:t>
      </w:r>
      <w:proofErr w:type="gramEnd"/>
      <w:r w:rsidRPr="007A20AA">
        <w:rPr>
          <w:rFonts w:ascii="Arial" w:eastAsia="Arial" w:hAnsi="Arial" w:cs="Arial"/>
        </w:rPr>
        <w:t xml:space="preserve"> remitió el expediente a este </w:t>
      </w:r>
      <w:r w:rsidRPr="007A20AA">
        <w:rPr>
          <w:rFonts w:ascii="Arial" w:eastAsia="Arial" w:hAnsi="Arial" w:cs="Arial"/>
          <w:i/>
          <w:iCs/>
        </w:rPr>
        <w:t>órgano jurisdiccional</w:t>
      </w:r>
      <w:r w:rsidRPr="007A20AA">
        <w:rPr>
          <w:rFonts w:ascii="Arial" w:eastAsia="Arial" w:hAnsi="Arial" w:cs="Arial"/>
        </w:rPr>
        <w:t>; de igual manera, anexó el correspondiente informe circunstanciado</w:t>
      </w:r>
      <w:r w:rsidRPr="007A20AA">
        <w:rPr>
          <w:rStyle w:val="Refdenotaalpie"/>
          <w:rFonts w:ascii="Arial" w:eastAsia="Arial" w:hAnsi="Arial" w:cs="Arial"/>
        </w:rPr>
        <w:footnoteReference w:id="17"/>
      </w:r>
      <w:r w:rsidRPr="007A20AA">
        <w:rPr>
          <w:rFonts w:ascii="Arial" w:eastAsia="Arial" w:hAnsi="Arial" w:cs="Arial"/>
        </w:rPr>
        <w:t>.</w:t>
      </w:r>
    </w:p>
    <w:p w14:paraId="0C8984EB" w14:textId="77777777" w:rsidR="00FA4F5D" w:rsidRPr="007A20AA" w:rsidRDefault="006105CC">
      <w:pPr>
        <w:pStyle w:val="Ttulo1"/>
        <w:spacing w:before="0" w:after="240"/>
        <w:rPr>
          <w:i/>
          <w:iCs/>
        </w:rPr>
      </w:pPr>
      <w:bookmarkStart w:id="4" w:name="_Toc235116342"/>
      <w:r w:rsidRPr="007A20AA">
        <w:t xml:space="preserve">II. ACTUACIONES DEL </w:t>
      </w:r>
      <w:r w:rsidRPr="007A20AA">
        <w:rPr>
          <w:i/>
          <w:iCs/>
        </w:rPr>
        <w:t>TRIBUNAL ELECTORAL</w:t>
      </w:r>
      <w:bookmarkEnd w:id="4"/>
    </w:p>
    <w:p w14:paraId="12BCE96A" w14:textId="77777777" w:rsidR="00FA4F5D" w:rsidRPr="007A20AA" w:rsidRDefault="006105CC">
      <w:pPr>
        <w:spacing w:before="240" w:line="360" w:lineRule="auto"/>
        <w:ind w:right="-232"/>
        <w:jc w:val="both"/>
        <w:rPr>
          <w:rFonts w:ascii="Arial" w:eastAsia="Arial" w:hAnsi="Arial" w:cs="Arial"/>
        </w:rPr>
      </w:pPr>
      <w:r w:rsidRPr="007A20AA">
        <w:rPr>
          <w:rFonts w:ascii="Arial" w:eastAsia="Arial" w:hAnsi="Arial" w:cs="Arial"/>
          <w:b/>
        </w:rPr>
        <w:t xml:space="preserve">2.1. Recepción, registro y turno a ponencia. </w:t>
      </w:r>
      <w:r w:rsidRPr="007A20AA">
        <w:rPr>
          <w:rFonts w:ascii="Arial" w:eastAsia="Arial" w:hAnsi="Arial" w:cs="Arial"/>
        </w:rPr>
        <w:t>En acuerdo de veintitrés de junio, se tuvo por recibido el expediente, se ordenó registrarlo con la clave TEEM-PES-011/2026 y se turnó a la Ponencia de la Magistrada Alma Rosa Bahena Villalobos</w:t>
      </w:r>
      <w:r w:rsidRPr="007A20AA">
        <w:rPr>
          <w:rStyle w:val="Refdenotaalpie"/>
          <w:rFonts w:ascii="Arial" w:eastAsia="Arial" w:hAnsi="Arial" w:cs="Arial"/>
        </w:rPr>
        <w:footnoteReference w:id="18"/>
      </w:r>
      <w:r w:rsidRPr="007A20AA">
        <w:rPr>
          <w:rFonts w:ascii="Arial" w:eastAsia="Arial" w:hAnsi="Arial" w:cs="Arial"/>
        </w:rPr>
        <w:t>.</w:t>
      </w:r>
    </w:p>
    <w:p w14:paraId="74534A44" w14:textId="687B80C1" w:rsidR="00FA4F5D" w:rsidRPr="007A20AA" w:rsidRDefault="006105CC">
      <w:pPr>
        <w:spacing w:before="100" w:beforeAutospacing="1" w:after="100" w:afterAutospacing="1" w:line="360" w:lineRule="auto"/>
        <w:jc w:val="both"/>
        <w:rPr>
          <w:rFonts w:ascii="Arial" w:hAnsi="Arial" w:cs="Arial"/>
          <w:b/>
          <w:bCs/>
        </w:rPr>
      </w:pPr>
      <w:r w:rsidRPr="007A20AA">
        <w:rPr>
          <w:rFonts w:ascii="Arial" w:eastAsia="Arial" w:hAnsi="Arial" w:cs="Arial"/>
          <w:b/>
        </w:rPr>
        <w:t xml:space="preserve">2.2. </w:t>
      </w:r>
      <w:r w:rsidRPr="007A20AA">
        <w:rPr>
          <w:rFonts w:ascii="Arial" w:hAnsi="Arial" w:cs="Arial"/>
          <w:b/>
          <w:bCs/>
        </w:rPr>
        <w:t xml:space="preserve">Radicación y verificación de debida integración. </w:t>
      </w:r>
      <w:r w:rsidRPr="007A20AA">
        <w:rPr>
          <w:rFonts w:ascii="Arial" w:hAnsi="Arial" w:cs="Arial"/>
        </w:rPr>
        <w:t>En la misma fecha</w:t>
      </w:r>
      <w:r w:rsidR="00A32B54" w:rsidRPr="007A20AA">
        <w:rPr>
          <w:rFonts w:ascii="Arial" w:hAnsi="Arial" w:cs="Arial"/>
        </w:rPr>
        <w:t>,</w:t>
      </w:r>
      <w:r w:rsidRPr="007A20AA">
        <w:rPr>
          <w:rFonts w:ascii="Arial" w:hAnsi="Arial" w:cs="Arial"/>
        </w:rPr>
        <w:t xml:space="preserve"> la Magistrada Instructora radicó el expediente</w:t>
      </w:r>
      <w:r w:rsidRPr="007A20AA">
        <w:rPr>
          <w:rStyle w:val="Refdenotaalpie"/>
          <w:rFonts w:ascii="Arial" w:hAnsi="Arial" w:cs="Arial"/>
        </w:rPr>
        <w:footnoteReference w:id="19"/>
      </w:r>
      <w:r w:rsidRPr="007A20AA">
        <w:rPr>
          <w:rFonts w:ascii="Arial" w:hAnsi="Arial" w:cs="Arial"/>
        </w:rPr>
        <w:t xml:space="preserve"> y, el veintinueve siguiente se instruyó la verificación de su debida integración</w:t>
      </w:r>
      <w:r w:rsidRPr="007A20AA">
        <w:rPr>
          <w:rStyle w:val="Refdenotaalpie"/>
          <w:rFonts w:ascii="Arial" w:hAnsi="Arial" w:cs="Arial"/>
        </w:rPr>
        <w:footnoteReference w:id="20"/>
      </w:r>
      <w:r w:rsidRPr="007A20AA">
        <w:rPr>
          <w:rFonts w:ascii="Arial" w:hAnsi="Arial" w:cs="Arial"/>
        </w:rPr>
        <w:t>.</w:t>
      </w:r>
    </w:p>
    <w:p w14:paraId="3A550CD6" w14:textId="5824E8CF" w:rsidR="00FA4F5D" w:rsidRPr="007A20AA" w:rsidRDefault="006105CC">
      <w:pPr>
        <w:spacing w:before="240" w:line="360" w:lineRule="auto"/>
        <w:jc w:val="both"/>
        <w:textAlignment w:val="baseline"/>
        <w:rPr>
          <w:rFonts w:ascii="Arial" w:hAnsi="Arial" w:cs="Arial"/>
        </w:rPr>
      </w:pPr>
      <w:r w:rsidRPr="007A20AA">
        <w:rPr>
          <w:rFonts w:ascii="Arial" w:hAnsi="Arial" w:cs="Arial"/>
          <w:b/>
        </w:rPr>
        <w:lastRenderedPageBreak/>
        <w:t>2.3. Requerimiento y cumplimiento.</w:t>
      </w:r>
      <w:r w:rsidRPr="007A20AA">
        <w:rPr>
          <w:rFonts w:ascii="Arial" w:hAnsi="Arial" w:cs="Arial"/>
        </w:rPr>
        <w:t> Mediante acuerdo de veintitrés de junio</w:t>
      </w:r>
      <w:r w:rsidRPr="007A20AA">
        <w:rPr>
          <w:rStyle w:val="Refdenotaalpie"/>
          <w:rFonts w:ascii="Arial" w:hAnsi="Arial" w:cs="Arial"/>
        </w:rPr>
        <w:footnoteReference w:id="21"/>
      </w:r>
      <w:r w:rsidRPr="007A20AA">
        <w:rPr>
          <w:rFonts w:ascii="Arial" w:hAnsi="Arial" w:cs="Arial"/>
        </w:rPr>
        <w:t>, se requirió diversa información a</w:t>
      </w:r>
      <w:r w:rsidR="00A32B54" w:rsidRPr="007A20AA">
        <w:rPr>
          <w:rFonts w:ascii="Arial" w:hAnsi="Arial" w:cs="Arial"/>
        </w:rPr>
        <w:t xml:space="preserve"> uno de los</w:t>
      </w:r>
      <w:r w:rsidRPr="007A20AA">
        <w:rPr>
          <w:rFonts w:ascii="Arial" w:hAnsi="Arial" w:cs="Arial"/>
        </w:rPr>
        <w:t xml:space="preserve"> denunciado</w:t>
      </w:r>
      <w:r w:rsidR="00A32B54" w:rsidRPr="007A20AA">
        <w:rPr>
          <w:rFonts w:ascii="Arial" w:hAnsi="Arial" w:cs="Arial"/>
        </w:rPr>
        <w:t>s</w:t>
      </w:r>
      <w:r w:rsidRPr="007A20AA">
        <w:rPr>
          <w:rFonts w:ascii="Arial" w:hAnsi="Arial" w:cs="Arial"/>
        </w:rPr>
        <w:t>; lo que se tuvo cumplido el veintinueve siguiente</w:t>
      </w:r>
      <w:r w:rsidRPr="007A20AA">
        <w:rPr>
          <w:rStyle w:val="Refdenotaalpie"/>
          <w:rFonts w:ascii="Arial" w:hAnsi="Arial" w:cs="Arial"/>
        </w:rPr>
        <w:footnoteReference w:id="22"/>
      </w:r>
      <w:r w:rsidRPr="007A20AA">
        <w:rPr>
          <w:rFonts w:ascii="Arial" w:hAnsi="Arial" w:cs="Arial"/>
        </w:rPr>
        <w:t xml:space="preserve">. </w:t>
      </w:r>
    </w:p>
    <w:p w14:paraId="6BDA4A6D" w14:textId="701D8861" w:rsidR="00FA4F5D" w:rsidRPr="007A20AA" w:rsidRDefault="006105CC">
      <w:pPr>
        <w:spacing w:before="240" w:after="240" w:line="360" w:lineRule="auto"/>
        <w:jc w:val="both"/>
        <w:textAlignment w:val="baseline"/>
        <w:rPr>
          <w:rFonts w:ascii="Arial" w:hAnsi="Arial" w:cs="Arial"/>
        </w:rPr>
      </w:pPr>
      <w:r w:rsidRPr="007A20AA">
        <w:rPr>
          <w:rFonts w:ascii="Arial" w:hAnsi="Arial" w:cs="Arial"/>
          <w:b/>
          <w:bCs/>
        </w:rPr>
        <w:t xml:space="preserve">2.4. Requerimientos a </w:t>
      </w:r>
      <w:r w:rsidRPr="007A20AA">
        <w:rPr>
          <w:rFonts w:ascii="Arial" w:hAnsi="Arial" w:cs="Arial"/>
          <w:b/>
          <w:bCs/>
          <w:i/>
          <w:iCs/>
        </w:rPr>
        <w:t xml:space="preserve">Morena. </w:t>
      </w:r>
      <w:r w:rsidRPr="007A20AA">
        <w:rPr>
          <w:rFonts w:ascii="Arial" w:hAnsi="Arial" w:cs="Arial"/>
        </w:rPr>
        <w:t>Por acuerdo de dos de julio</w:t>
      </w:r>
      <w:r w:rsidRPr="007A20AA">
        <w:rPr>
          <w:rStyle w:val="Refdenotaalpie"/>
          <w:rFonts w:ascii="Arial" w:hAnsi="Arial" w:cs="Arial"/>
        </w:rPr>
        <w:footnoteReference w:id="23"/>
      </w:r>
      <w:r w:rsidRPr="007A20AA">
        <w:rPr>
          <w:rFonts w:ascii="Arial" w:hAnsi="Arial" w:cs="Arial"/>
        </w:rPr>
        <w:t xml:space="preserve"> se requirió diversa información al Comité Ejecutivo Estatal de </w:t>
      </w:r>
      <w:r w:rsidRPr="007A20AA">
        <w:rPr>
          <w:rFonts w:ascii="Arial" w:hAnsi="Arial" w:cs="Arial"/>
          <w:i/>
          <w:iCs/>
        </w:rPr>
        <w:t xml:space="preserve">Morena, </w:t>
      </w:r>
      <w:r w:rsidRPr="007A20AA">
        <w:rPr>
          <w:rFonts w:ascii="Arial" w:hAnsi="Arial" w:cs="Arial"/>
        </w:rPr>
        <w:t>lo que se tuvo cumplido el nueve siguiente</w:t>
      </w:r>
      <w:r w:rsidRPr="007A20AA">
        <w:rPr>
          <w:rStyle w:val="Refdenotaalpie"/>
          <w:rFonts w:ascii="Arial" w:hAnsi="Arial" w:cs="Arial"/>
        </w:rPr>
        <w:footnoteReference w:id="24"/>
      </w:r>
      <w:r w:rsidRPr="007A20AA">
        <w:rPr>
          <w:rFonts w:ascii="Arial" w:hAnsi="Arial" w:cs="Arial"/>
        </w:rPr>
        <w:t>, no obstante, ante la falta de información proporcionada, se requirió al Comité Ejecutivo Nacional de dicho partido político para que informara, lo que realizó el diecisiete de julio</w:t>
      </w:r>
      <w:r w:rsidRPr="007A20AA">
        <w:rPr>
          <w:rStyle w:val="Refdenotaalpie"/>
          <w:rFonts w:ascii="Arial" w:hAnsi="Arial" w:cs="Arial"/>
        </w:rPr>
        <w:footnoteReference w:id="25"/>
      </w:r>
      <w:r w:rsidRPr="007A20AA">
        <w:rPr>
          <w:rFonts w:ascii="Arial" w:hAnsi="Arial" w:cs="Arial"/>
        </w:rPr>
        <w:t>.</w:t>
      </w:r>
    </w:p>
    <w:p w14:paraId="30662BE3" w14:textId="77777777" w:rsidR="00FA4F5D" w:rsidRPr="007A20AA" w:rsidRDefault="006105CC">
      <w:pPr>
        <w:pStyle w:val="Ttulo1"/>
        <w:spacing w:before="0" w:after="240"/>
      </w:pPr>
      <w:bookmarkStart w:id="5" w:name="_Toc235116343"/>
      <w:r w:rsidRPr="007A20AA">
        <w:t>III. COMPETENCIA FORMAL</w:t>
      </w:r>
      <w:bookmarkEnd w:id="5"/>
    </w:p>
    <w:p w14:paraId="5AAE79B5" w14:textId="77777777" w:rsidR="00FA4F5D" w:rsidRPr="007A20AA" w:rsidRDefault="006105CC">
      <w:pPr>
        <w:spacing w:before="240" w:line="360" w:lineRule="auto"/>
        <w:jc w:val="both"/>
        <w:rPr>
          <w:rFonts w:ascii="Arial" w:hAnsi="Arial" w:cs="Arial"/>
        </w:rPr>
      </w:pPr>
      <w:r w:rsidRPr="007A20AA">
        <w:rPr>
          <w:rFonts w:ascii="Arial" w:eastAsia="Arial" w:hAnsi="Arial" w:cs="Arial"/>
        </w:rPr>
        <w:t xml:space="preserve">El Pleno de este </w:t>
      </w:r>
      <w:r w:rsidRPr="007A20AA">
        <w:rPr>
          <w:rFonts w:ascii="Arial" w:eastAsia="Arial" w:hAnsi="Arial" w:cs="Arial"/>
          <w:i/>
          <w:iCs/>
        </w:rPr>
        <w:t>órgano jurisdiccional</w:t>
      </w:r>
      <w:r w:rsidRPr="007A20AA">
        <w:rPr>
          <w:rFonts w:ascii="Arial" w:eastAsia="Arial" w:hAnsi="Arial" w:cs="Arial"/>
        </w:rPr>
        <w:t xml:space="preserve"> es competente </w:t>
      </w:r>
      <w:r w:rsidRPr="007A20AA">
        <w:rPr>
          <w:rFonts w:ascii="Arial" w:hAnsi="Arial" w:cs="Arial"/>
        </w:rPr>
        <w:t>formalmente para conocer y resolver el presente procedimiento especial sancionador, ya que se denuncian presuntos actos que pueden constituir violencia política</w:t>
      </w:r>
      <w:r w:rsidRPr="007A20AA">
        <w:rPr>
          <w:rFonts w:ascii="Arial" w:hAnsi="Arial" w:cs="Arial"/>
          <w:i/>
          <w:iCs/>
        </w:rPr>
        <w:t>.</w:t>
      </w:r>
    </w:p>
    <w:p w14:paraId="727FF136" w14:textId="3582FA8D" w:rsidR="00FA4F5D" w:rsidRPr="007A20AA" w:rsidRDefault="006105CC">
      <w:pPr>
        <w:spacing w:before="240" w:after="240" w:line="360" w:lineRule="auto"/>
        <w:jc w:val="both"/>
        <w:rPr>
          <w:rFonts w:ascii="Arial" w:hAnsi="Arial" w:cs="Arial"/>
        </w:rPr>
      </w:pPr>
      <w:r w:rsidRPr="007A20AA">
        <w:rPr>
          <w:rFonts w:ascii="Arial" w:hAnsi="Arial" w:cs="Arial"/>
        </w:rPr>
        <w:t xml:space="preserve">Lo anterior, con fundamento en los artículos 98 A de la </w:t>
      </w:r>
      <w:r w:rsidRPr="007A20AA">
        <w:rPr>
          <w:rFonts w:ascii="Arial" w:hAnsi="Arial" w:cs="Arial"/>
          <w:i/>
          <w:iCs/>
        </w:rPr>
        <w:t>Constitución Local</w:t>
      </w:r>
      <w:r w:rsidRPr="007A20AA">
        <w:rPr>
          <w:rFonts w:ascii="Arial" w:hAnsi="Arial" w:cs="Arial"/>
        </w:rPr>
        <w:t>; 2, 60, 64</w:t>
      </w:r>
      <w:r w:rsidR="00E97F87" w:rsidRPr="007A20AA">
        <w:rPr>
          <w:rFonts w:ascii="Arial" w:hAnsi="Arial" w:cs="Arial"/>
        </w:rPr>
        <w:t>,</w:t>
      </w:r>
      <w:r w:rsidRPr="007A20AA">
        <w:rPr>
          <w:rFonts w:ascii="Arial" w:hAnsi="Arial" w:cs="Arial"/>
        </w:rPr>
        <w:t xml:space="preserve"> fracción XIII</w:t>
      </w:r>
      <w:r w:rsidR="00204B65" w:rsidRPr="007A20AA">
        <w:rPr>
          <w:rFonts w:ascii="Arial" w:hAnsi="Arial" w:cs="Arial"/>
        </w:rPr>
        <w:t>,</w:t>
      </w:r>
      <w:r w:rsidRPr="007A20AA">
        <w:rPr>
          <w:rFonts w:ascii="Arial" w:hAnsi="Arial" w:cs="Arial"/>
        </w:rPr>
        <w:t xml:space="preserve"> y 66</w:t>
      </w:r>
      <w:r w:rsidR="00B83642" w:rsidRPr="007A20AA">
        <w:rPr>
          <w:rFonts w:ascii="Arial" w:hAnsi="Arial" w:cs="Arial"/>
        </w:rPr>
        <w:t>,</w:t>
      </w:r>
      <w:r w:rsidRPr="007A20AA">
        <w:rPr>
          <w:rFonts w:ascii="Arial" w:hAnsi="Arial" w:cs="Arial"/>
        </w:rPr>
        <w:t xml:space="preserve"> fracciones II y III, 230, fracción I, inciso m), 254</w:t>
      </w:r>
      <w:r w:rsidR="004C7CD6" w:rsidRPr="007A20AA">
        <w:rPr>
          <w:rFonts w:ascii="Arial" w:hAnsi="Arial" w:cs="Arial"/>
        </w:rPr>
        <w:t>,</w:t>
      </w:r>
      <w:r w:rsidRPr="007A20AA">
        <w:rPr>
          <w:rFonts w:ascii="Arial" w:hAnsi="Arial" w:cs="Arial"/>
        </w:rPr>
        <w:t xml:space="preserve"> inciso e), 262, 263, y 264 del </w:t>
      </w:r>
      <w:r w:rsidRPr="007A20AA">
        <w:rPr>
          <w:rFonts w:ascii="Arial" w:hAnsi="Arial" w:cs="Arial"/>
          <w:i/>
          <w:iCs/>
        </w:rPr>
        <w:t>Código Electoral</w:t>
      </w:r>
      <w:r w:rsidRPr="007A20AA">
        <w:rPr>
          <w:rFonts w:ascii="Arial" w:hAnsi="Arial" w:cs="Arial"/>
        </w:rPr>
        <w:t>; y 30, fracción I</w:t>
      </w:r>
      <w:r w:rsidR="0004345E" w:rsidRPr="007A20AA">
        <w:rPr>
          <w:rFonts w:ascii="Arial" w:hAnsi="Arial" w:cs="Arial"/>
        </w:rPr>
        <w:t>,</w:t>
      </w:r>
      <w:r w:rsidRPr="007A20AA">
        <w:rPr>
          <w:rFonts w:ascii="Arial" w:hAnsi="Arial" w:cs="Arial"/>
        </w:rPr>
        <w:t xml:space="preserve"> del Reglamento Interior del </w:t>
      </w:r>
      <w:r w:rsidRPr="007A20AA">
        <w:rPr>
          <w:rFonts w:ascii="Arial" w:hAnsi="Arial" w:cs="Arial"/>
          <w:i/>
          <w:iCs/>
        </w:rPr>
        <w:t>Tribunal Electoral</w:t>
      </w:r>
      <w:r w:rsidRPr="007A20AA">
        <w:rPr>
          <w:rStyle w:val="Refdenotaalpie"/>
          <w:rFonts w:ascii="Arial" w:eastAsiaTheme="majorEastAsia" w:hAnsi="Arial" w:cs="Arial"/>
        </w:rPr>
        <w:footnoteReference w:id="26"/>
      </w:r>
      <w:r w:rsidRPr="007A20AA">
        <w:rPr>
          <w:rFonts w:ascii="Arial" w:hAnsi="Arial" w:cs="Arial"/>
        </w:rPr>
        <w:t>.</w:t>
      </w:r>
    </w:p>
    <w:p w14:paraId="3155AA5E" w14:textId="77777777" w:rsidR="00FA4F5D" w:rsidRPr="007A20AA" w:rsidRDefault="006105CC">
      <w:pPr>
        <w:pStyle w:val="Ttulo1"/>
        <w:spacing w:before="0" w:after="240"/>
      </w:pPr>
      <w:bookmarkStart w:id="6" w:name="_Toc235116344"/>
      <w:r w:rsidRPr="007A20AA">
        <w:t>IV. INCOMPETENCIA MATERIAL</w:t>
      </w:r>
      <w:bookmarkEnd w:id="6"/>
    </w:p>
    <w:p w14:paraId="3E759477" w14:textId="77777777" w:rsidR="00FA4F5D" w:rsidRPr="007A20AA" w:rsidRDefault="006105CC">
      <w:pPr>
        <w:spacing w:before="240" w:line="360" w:lineRule="auto"/>
        <w:jc w:val="both"/>
        <w:rPr>
          <w:rFonts w:ascii="Arial" w:hAnsi="Arial" w:cs="Arial"/>
        </w:rPr>
      </w:pPr>
      <w:r w:rsidRPr="007A20AA">
        <w:rPr>
          <w:rFonts w:ascii="Arial" w:hAnsi="Arial" w:cs="Arial"/>
        </w:rPr>
        <w:t>La competencia es un requisito fundamental para la validez de un acto de autoridad, pues esta solo puede hacer lo que la ley le permite</w:t>
      </w:r>
      <w:r w:rsidRPr="007A20AA">
        <w:rPr>
          <w:rFonts w:ascii="Arial" w:eastAsiaTheme="minorEastAsia" w:hAnsi="Arial" w:cs="Arial"/>
          <w:lang w:eastAsia="en-US"/>
        </w:rPr>
        <w:t xml:space="preserve">, por </w:t>
      </w:r>
      <w:r w:rsidRPr="007A20AA">
        <w:rPr>
          <w:rFonts w:ascii="Arial" w:hAnsi="Arial" w:cs="Arial"/>
        </w:rPr>
        <w:t xml:space="preserve">lo que, al </w:t>
      </w:r>
      <w:r w:rsidRPr="007A20AA">
        <w:rPr>
          <w:rFonts w:ascii="Arial" w:eastAsiaTheme="minorEastAsia" w:hAnsi="Arial" w:cs="Arial"/>
          <w:lang w:eastAsia="en-US"/>
        </w:rPr>
        <w:t>ser una cuestión de orden público, su estudio debe realizarse de manera preferente y de oficio, de conformidad con lo dispuesto en el artículo 16, primer párrafo, de la</w:t>
      </w:r>
      <w:r w:rsidRPr="007A20AA">
        <w:rPr>
          <w:rFonts w:ascii="Arial" w:hAnsi="Arial" w:cs="Arial"/>
        </w:rPr>
        <w:t xml:space="preserve"> </w:t>
      </w:r>
      <w:r w:rsidRPr="007A20AA">
        <w:rPr>
          <w:rFonts w:ascii="Arial" w:eastAsiaTheme="minorEastAsia" w:hAnsi="Arial" w:cs="Arial"/>
          <w:i/>
          <w:iCs/>
          <w:lang w:eastAsia="en-US"/>
        </w:rPr>
        <w:t>C</w:t>
      </w:r>
      <w:r w:rsidRPr="007A20AA">
        <w:rPr>
          <w:rFonts w:ascii="Arial" w:hAnsi="Arial" w:cs="Arial"/>
          <w:i/>
          <w:iCs/>
        </w:rPr>
        <w:t>onstitución Federal</w:t>
      </w:r>
      <w:r w:rsidRPr="007A20AA">
        <w:rPr>
          <w:rStyle w:val="Refdenotaalpie"/>
          <w:rFonts w:ascii="Arial" w:eastAsiaTheme="majorEastAsia" w:hAnsi="Arial" w:cs="Arial"/>
        </w:rPr>
        <w:footnoteReference w:id="27"/>
      </w:r>
      <w:r w:rsidRPr="007A20AA">
        <w:rPr>
          <w:rFonts w:ascii="Arial" w:eastAsiaTheme="minorEastAsia" w:hAnsi="Arial" w:cs="Arial"/>
          <w:lang w:eastAsia="en-US"/>
        </w:rPr>
        <w:t>.</w:t>
      </w:r>
    </w:p>
    <w:p w14:paraId="3FCD7B89" w14:textId="1E98E24B" w:rsidR="00FA4F5D" w:rsidRPr="007A20AA" w:rsidRDefault="006105CC">
      <w:pPr>
        <w:spacing w:before="240" w:line="360" w:lineRule="auto"/>
        <w:jc w:val="both"/>
        <w:textAlignment w:val="baseline"/>
        <w:rPr>
          <w:rFonts w:ascii="Arial" w:hAnsi="Arial" w:cs="Arial"/>
        </w:rPr>
      </w:pPr>
      <w:r w:rsidRPr="007A20AA">
        <w:rPr>
          <w:rFonts w:ascii="Arial" w:hAnsi="Arial" w:cs="Arial"/>
        </w:rPr>
        <w:t xml:space="preserve">En ese tenor, si bien este </w:t>
      </w:r>
      <w:r w:rsidRPr="007A20AA">
        <w:rPr>
          <w:rFonts w:ascii="Arial" w:hAnsi="Arial" w:cs="Arial"/>
          <w:i/>
          <w:iCs/>
        </w:rPr>
        <w:t>órgano jurisdiccional</w:t>
      </w:r>
      <w:r w:rsidRPr="007A20AA">
        <w:rPr>
          <w:rFonts w:ascii="Arial" w:hAnsi="Arial" w:cs="Arial"/>
        </w:rPr>
        <w:t xml:space="preserve"> cuenta con competencia formal para resolver el presente</w:t>
      </w:r>
      <w:r w:rsidRPr="007A20AA">
        <w:rPr>
          <w:rFonts w:ascii="Arial" w:hAnsi="Arial" w:cs="Arial"/>
          <w:i/>
          <w:iCs/>
        </w:rPr>
        <w:t xml:space="preserve"> </w:t>
      </w:r>
      <w:r w:rsidRPr="007A20AA">
        <w:rPr>
          <w:rFonts w:ascii="Arial" w:hAnsi="Arial" w:cs="Arial"/>
        </w:rPr>
        <w:t xml:space="preserve">procedimiento, en el caso concreto no se actualiza la competencia material </w:t>
      </w:r>
      <w:bookmarkStart w:id="7" w:name="_Hlk173139861"/>
      <w:r w:rsidRPr="007A20AA">
        <w:rPr>
          <w:rFonts w:ascii="Arial" w:hAnsi="Arial" w:cs="Arial"/>
        </w:rPr>
        <w:t xml:space="preserve">para conocer los hechos motivo de la denuncia, por lo que </w:t>
      </w:r>
      <w:r w:rsidRPr="007A20AA">
        <w:rPr>
          <w:rFonts w:ascii="Arial" w:hAnsi="Arial" w:cs="Arial"/>
        </w:rPr>
        <w:lastRenderedPageBreak/>
        <w:t xml:space="preserve">escapa de la esfera de </w:t>
      </w:r>
      <w:r w:rsidR="001D5BE3" w:rsidRPr="007A20AA">
        <w:rPr>
          <w:rFonts w:ascii="Arial" w:hAnsi="Arial" w:cs="Arial"/>
        </w:rPr>
        <w:t>a</w:t>
      </w:r>
      <w:r w:rsidR="002D6529" w:rsidRPr="007A20AA">
        <w:rPr>
          <w:rFonts w:ascii="Arial" w:hAnsi="Arial" w:cs="Arial"/>
        </w:rPr>
        <w:t>tribuciones</w:t>
      </w:r>
      <w:r w:rsidRPr="007A20AA">
        <w:rPr>
          <w:rFonts w:ascii="Arial" w:hAnsi="Arial" w:cs="Arial"/>
        </w:rPr>
        <w:t xml:space="preserve"> de un órgano electoral, como lo es este </w:t>
      </w:r>
      <w:r w:rsidRPr="007A20AA">
        <w:rPr>
          <w:rFonts w:ascii="Arial" w:hAnsi="Arial" w:cs="Arial"/>
          <w:i/>
          <w:iCs/>
        </w:rPr>
        <w:t>Tribunal Electoral</w:t>
      </w:r>
      <w:r w:rsidRPr="007A20AA">
        <w:rPr>
          <w:rFonts w:ascii="Arial" w:hAnsi="Arial" w:cs="Arial"/>
        </w:rPr>
        <w:t>.</w:t>
      </w:r>
    </w:p>
    <w:bookmarkEnd w:id="7"/>
    <w:p w14:paraId="49091C99" w14:textId="63DB5AE5" w:rsidR="00FA4F5D" w:rsidRPr="007A20AA" w:rsidRDefault="006105CC">
      <w:pPr>
        <w:spacing w:before="240" w:line="360" w:lineRule="auto"/>
        <w:jc w:val="both"/>
        <w:textAlignment w:val="baseline"/>
        <w:rPr>
          <w:rFonts w:ascii="Arial" w:hAnsi="Arial" w:cs="Arial"/>
        </w:rPr>
      </w:pPr>
      <w:r w:rsidRPr="007A20AA">
        <w:rPr>
          <w:rFonts w:ascii="Arial" w:hAnsi="Arial" w:cs="Arial"/>
        </w:rPr>
        <w:t>La violencia política protege a las personas de todo acto u omisión</w:t>
      </w:r>
      <w:r w:rsidR="008C6C10" w:rsidRPr="007A20AA">
        <w:rPr>
          <w:rFonts w:ascii="Arial" w:hAnsi="Arial" w:cs="Arial"/>
        </w:rPr>
        <w:t>,</w:t>
      </w:r>
      <w:r w:rsidRPr="007A20AA">
        <w:rPr>
          <w:rFonts w:ascii="Arial" w:hAnsi="Arial" w:cs="Arial"/>
        </w:rPr>
        <w:t xml:space="preserve"> por medio del cual se pueda causar un daño moral, físico, psicológico o económico, a través de la presión, discriminación, persecución, hostigamiento, acoso, coacción, amenaza y/o privación de la vida, cometidos por una persona o grupo de personas directamente o a través de terceros, con el fin de menoscabar, limitar, condicionar, excluir, impedir o anular el ejercicio de sus derechos político-electorales</w:t>
      </w:r>
      <w:r w:rsidRPr="007A20AA">
        <w:rPr>
          <w:rStyle w:val="Refdenotaalpie"/>
          <w:rFonts w:ascii="Arial" w:hAnsi="Arial" w:cs="Arial"/>
        </w:rPr>
        <w:footnoteReference w:id="28"/>
      </w:r>
      <w:r w:rsidRPr="007A20AA">
        <w:rPr>
          <w:rFonts w:ascii="Arial" w:hAnsi="Arial" w:cs="Arial"/>
        </w:rPr>
        <w:t>.</w:t>
      </w:r>
    </w:p>
    <w:p w14:paraId="7D9AEDA6" w14:textId="6BB37BE6" w:rsidR="00FA4F5D" w:rsidRPr="007A20AA" w:rsidRDefault="006105CC">
      <w:pPr>
        <w:spacing w:before="240" w:line="360" w:lineRule="auto"/>
        <w:jc w:val="both"/>
        <w:textAlignment w:val="baseline"/>
        <w:rPr>
          <w:rFonts w:ascii="Arial" w:hAnsi="Arial" w:cs="Arial"/>
        </w:rPr>
      </w:pPr>
      <w:r w:rsidRPr="007A20AA">
        <w:rPr>
          <w:rFonts w:ascii="Arial" w:hAnsi="Arial" w:cs="Arial"/>
        </w:rPr>
        <w:t xml:space="preserve">Al respecto, la </w:t>
      </w:r>
      <w:r w:rsidRPr="007A20AA">
        <w:rPr>
          <w:rFonts w:ascii="Arial" w:hAnsi="Arial" w:cs="Arial"/>
          <w:i/>
          <w:iCs/>
        </w:rPr>
        <w:t>Sala Superior</w:t>
      </w:r>
      <w:r w:rsidRPr="007A20AA">
        <w:rPr>
          <w:rStyle w:val="Refdenotaalpie"/>
          <w:rFonts w:ascii="Arial" w:eastAsiaTheme="majorEastAsia" w:hAnsi="Arial" w:cs="Arial"/>
        </w:rPr>
        <w:footnoteReference w:id="29"/>
      </w:r>
      <w:r w:rsidRPr="007A20AA">
        <w:rPr>
          <w:rFonts w:ascii="Arial" w:hAnsi="Arial" w:cs="Arial"/>
        </w:rPr>
        <w:t xml:space="preserve"> ha sostenido que la competencia de las autoridades electorales para conocer y resolver sobre los casos en los que se denuncie esa conducta</w:t>
      </w:r>
      <w:r w:rsidR="006B0B77" w:rsidRPr="007A20AA">
        <w:rPr>
          <w:rFonts w:ascii="Arial" w:hAnsi="Arial" w:cs="Arial"/>
        </w:rPr>
        <w:t>,</w:t>
      </w:r>
      <w:r w:rsidRPr="007A20AA">
        <w:rPr>
          <w:rFonts w:ascii="Arial" w:hAnsi="Arial" w:cs="Arial"/>
        </w:rPr>
        <w:t xml:space="preserve"> se actualiza tomando en cuenta, entre otras cuestiones</w:t>
      </w:r>
      <w:r w:rsidR="000009E6" w:rsidRPr="007A20AA">
        <w:rPr>
          <w:rFonts w:ascii="Arial" w:hAnsi="Arial" w:cs="Arial"/>
        </w:rPr>
        <w:t>,</w:t>
      </w:r>
      <w:r w:rsidRPr="007A20AA">
        <w:rPr>
          <w:rFonts w:ascii="Arial" w:hAnsi="Arial" w:cs="Arial"/>
        </w:rPr>
        <w:t xml:space="preserve"> la</w:t>
      </w:r>
      <w:r w:rsidRPr="007A20AA">
        <w:rPr>
          <w:rFonts w:ascii="Arial" w:hAnsi="Arial" w:cs="Arial"/>
          <w:b/>
          <w:bCs/>
        </w:rPr>
        <w:t xml:space="preserve"> naturaleza del derecho supuestamente vulnerado</w:t>
      </w:r>
      <w:r w:rsidRPr="007A20AA">
        <w:rPr>
          <w:rFonts w:ascii="Arial" w:hAnsi="Arial" w:cs="Arial"/>
        </w:rPr>
        <w:t>, esto es, que el derecho violentado sea de naturaleza político-electoral.</w:t>
      </w:r>
    </w:p>
    <w:p w14:paraId="3B9BF1DD" w14:textId="77777777" w:rsidR="00FA4F5D" w:rsidRPr="007A20AA" w:rsidRDefault="006105CC">
      <w:pPr>
        <w:spacing w:before="240" w:line="360" w:lineRule="auto"/>
        <w:jc w:val="both"/>
        <w:textAlignment w:val="baseline"/>
        <w:rPr>
          <w:rFonts w:ascii="Arial" w:hAnsi="Arial" w:cs="Arial"/>
        </w:rPr>
      </w:pPr>
      <w:r w:rsidRPr="007A20AA">
        <w:rPr>
          <w:rFonts w:ascii="Arial" w:hAnsi="Arial" w:cs="Arial"/>
        </w:rPr>
        <w:t>Por lo que dicha naturaleza puede actualizarse en relación con el ejercicio de los derechos político-electorales o cuando se denuncie violencia política ante una actividad de carácter electoral o cuando sean realizados por alguna autoridad de la materia.</w:t>
      </w:r>
    </w:p>
    <w:p w14:paraId="689A8F2A" w14:textId="77777777" w:rsidR="00FA4F5D" w:rsidRPr="007A20AA" w:rsidRDefault="006105CC">
      <w:pPr>
        <w:spacing w:before="240" w:line="360" w:lineRule="auto"/>
        <w:jc w:val="both"/>
        <w:textAlignment w:val="baseline"/>
        <w:rPr>
          <w:rFonts w:ascii="Arial" w:hAnsi="Arial" w:cs="Arial"/>
        </w:rPr>
      </w:pPr>
      <w:r w:rsidRPr="007A20AA">
        <w:rPr>
          <w:rFonts w:ascii="Arial" w:hAnsi="Arial" w:cs="Arial"/>
        </w:rPr>
        <w:t>Así, la determinación de competencia debe atender no sólo al origen del acto, sino a su naturaleza jurídica respecto de las circunstancias fácticas y jurídicas del caso, privilegiando el criterio objetivo de la materia sobre posibles efectos indirectos o eventuales, inclusive, de naturaleza futura e incierta</w:t>
      </w:r>
      <w:r w:rsidRPr="007A20AA">
        <w:rPr>
          <w:rStyle w:val="Refdenotaalpie"/>
          <w:rFonts w:ascii="Arial" w:hAnsi="Arial" w:cs="Arial"/>
        </w:rPr>
        <w:footnoteReference w:id="30"/>
      </w:r>
      <w:r w:rsidRPr="007A20AA">
        <w:rPr>
          <w:rFonts w:ascii="Arial" w:hAnsi="Arial" w:cs="Arial"/>
        </w:rPr>
        <w:t>.</w:t>
      </w:r>
    </w:p>
    <w:p w14:paraId="0C731CF8" w14:textId="77777777" w:rsidR="00FA4F5D" w:rsidRPr="007A20AA" w:rsidRDefault="006105CC">
      <w:pPr>
        <w:spacing w:before="240" w:line="360" w:lineRule="auto"/>
        <w:jc w:val="both"/>
        <w:textAlignment w:val="baseline"/>
        <w:rPr>
          <w:rFonts w:ascii="Arial" w:hAnsi="Arial" w:cs="Arial"/>
        </w:rPr>
      </w:pPr>
      <w:r w:rsidRPr="007A20AA">
        <w:rPr>
          <w:rFonts w:ascii="Arial" w:hAnsi="Arial" w:cs="Arial"/>
        </w:rPr>
        <w:t xml:space="preserve">Tomando en consideración lo anterior, se tiene que no se actualizan los supuestos para que este </w:t>
      </w:r>
      <w:r w:rsidRPr="007A20AA">
        <w:rPr>
          <w:rFonts w:ascii="Arial" w:hAnsi="Arial" w:cs="Arial"/>
          <w:i/>
          <w:iCs/>
        </w:rPr>
        <w:t>órgano jurisdiccional</w:t>
      </w:r>
      <w:r w:rsidRPr="007A20AA">
        <w:rPr>
          <w:rFonts w:ascii="Arial" w:hAnsi="Arial" w:cs="Arial"/>
        </w:rPr>
        <w:t xml:space="preserve"> asuma competencia, </w:t>
      </w:r>
      <w:bookmarkStart w:id="8" w:name="_Hlk173139942"/>
      <w:r w:rsidRPr="007A20AA">
        <w:rPr>
          <w:rFonts w:ascii="Arial" w:hAnsi="Arial" w:cs="Arial"/>
        </w:rPr>
        <w:t>porque</w:t>
      </w:r>
      <w:r w:rsidRPr="007A20AA">
        <w:rPr>
          <w:rFonts w:ascii="Arial" w:eastAsiaTheme="minorEastAsia" w:hAnsi="Arial" w:cs="Arial"/>
          <w:lang w:eastAsia="en-US"/>
        </w:rPr>
        <w:t xml:space="preserve"> la naturaleza del carácter con el que comparece el </w:t>
      </w:r>
      <w:r w:rsidRPr="007A20AA">
        <w:rPr>
          <w:rFonts w:ascii="Arial" w:eastAsiaTheme="minorEastAsia" w:hAnsi="Arial" w:cs="Arial"/>
          <w:i/>
          <w:iCs/>
          <w:lang w:eastAsia="en-US"/>
        </w:rPr>
        <w:t xml:space="preserve">quejoso </w:t>
      </w:r>
      <w:r w:rsidRPr="007A20AA">
        <w:rPr>
          <w:rFonts w:ascii="Arial" w:hAnsi="Arial" w:cs="Arial"/>
        </w:rPr>
        <w:t>no deriva del ejercicio de sus derechos político-electorales en un cargo público de elección popular.</w:t>
      </w:r>
    </w:p>
    <w:p w14:paraId="13AFA527" w14:textId="0BC67BB3" w:rsidR="008A6439" w:rsidRPr="007A20AA" w:rsidRDefault="00857EC7">
      <w:pPr>
        <w:spacing w:before="240" w:line="360" w:lineRule="auto"/>
        <w:jc w:val="both"/>
        <w:textAlignment w:val="baseline"/>
        <w:rPr>
          <w:rFonts w:ascii="Arial" w:hAnsi="Arial" w:cs="Arial"/>
          <w:i/>
          <w:iCs/>
        </w:rPr>
      </w:pPr>
      <w:r w:rsidRPr="007A20AA">
        <w:rPr>
          <w:rFonts w:ascii="Arial" w:hAnsi="Arial" w:cs="Arial"/>
        </w:rPr>
        <w:t>Pues como puede verificarse en su queja</w:t>
      </w:r>
      <w:r w:rsidR="004C4F04" w:rsidRPr="007A20AA">
        <w:rPr>
          <w:rFonts w:ascii="Arial" w:hAnsi="Arial" w:cs="Arial"/>
        </w:rPr>
        <w:t xml:space="preserve">, el </w:t>
      </w:r>
      <w:r w:rsidR="004C4F04" w:rsidRPr="007A20AA">
        <w:rPr>
          <w:rFonts w:ascii="Arial" w:hAnsi="Arial" w:cs="Arial"/>
          <w:i/>
          <w:iCs/>
        </w:rPr>
        <w:t xml:space="preserve">denunciante </w:t>
      </w:r>
      <w:r w:rsidR="004C4F04" w:rsidRPr="007A20AA">
        <w:rPr>
          <w:rFonts w:ascii="Arial" w:hAnsi="Arial" w:cs="Arial"/>
        </w:rPr>
        <w:t xml:space="preserve">narra </w:t>
      </w:r>
      <w:r w:rsidR="00D17516" w:rsidRPr="007A20AA">
        <w:rPr>
          <w:rFonts w:ascii="Arial" w:hAnsi="Arial" w:cs="Arial"/>
        </w:rPr>
        <w:t xml:space="preserve">que: </w:t>
      </w:r>
      <w:r w:rsidR="00BF08AC" w:rsidRPr="007A20AA">
        <w:rPr>
          <w:rFonts w:ascii="Arial" w:hAnsi="Arial" w:cs="Arial"/>
        </w:rPr>
        <w:t>“</w:t>
      </w:r>
      <w:r w:rsidR="0038793D" w:rsidRPr="007A20AA">
        <w:rPr>
          <w:rFonts w:ascii="Arial" w:hAnsi="Arial" w:cs="Arial"/>
          <w:i/>
          <w:iCs/>
        </w:rPr>
        <w:t>como se observa en las publicaciones, estas intentan denostar mi persona, mi profesionalismo y mi apariencia física, las cuales se asocian a los diferentes cargos de elección popular que he tenido, a mi militancia en un partido, y a un cargo laboral que nada tiene que ver hacia mi persona”.</w:t>
      </w:r>
    </w:p>
    <w:p w14:paraId="372B2059" w14:textId="6B2EF372" w:rsidR="00FA4F5D" w:rsidRPr="007A20AA" w:rsidRDefault="006105CC">
      <w:pPr>
        <w:spacing w:before="240" w:line="360" w:lineRule="auto"/>
        <w:jc w:val="both"/>
        <w:textAlignment w:val="baseline"/>
        <w:rPr>
          <w:rFonts w:ascii="Arial" w:hAnsi="Arial" w:cs="Arial"/>
        </w:rPr>
      </w:pPr>
      <w:r w:rsidRPr="007A20AA">
        <w:rPr>
          <w:rFonts w:ascii="Arial" w:hAnsi="Arial" w:cs="Arial"/>
        </w:rPr>
        <w:lastRenderedPageBreak/>
        <w:t xml:space="preserve">Además, de la investigación realizada por el </w:t>
      </w:r>
      <w:r w:rsidRPr="007A20AA">
        <w:rPr>
          <w:rFonts w:ascii="Arial" w:hAnsi="Arial" w:cs="Arial"/>
          <w:i/>
          <w:iCs/>
        </w:rPr>
        <w:t xml:space="preserve">IEM, </w:t>
      </w:r>
      <w:r w:rsidRPr="007A20AA">
        <w:rPr>
          <w:rFonts w:ascii="Arial" w:hAnsi="Arial" w:cs="Arial"/>
        </w:rPr>
        <w:t>así como de las diligencias realizadas por la Ponencia instructora</w:t>
      </w:r>
      <w:r w:rsidR="001D36C1" w:rsidRPr="007A20AA">
        <w:rPr>
          <w:rFonts w:ascii="Arial" w:hAnsi="Arial" w:cs="Arial"/>
        </w:rPr>
        <w:t>,</w:t>
      </w:r>
      <w:r w:rsidRPr="007A20AA">
        <w:rPr>
          <w:rFonts w:ascii="Arial" w:hAnsi="Arial" w:cs="Arial"/>
        </w:rPr>
        <w:t xml:space="preserve"> no se advierte que los hechos se dieran en el contexto del ejercicio de un derecho político-electoral de votar o ser votado, o en el marco de un proceso electoral, como se explica.</w:t>
      </w:r>
    </w:p>
    <w:p w14:paraId="0C84D066" w14:textId="51C10E91" w:rsidR="00FA4F5D" w:rsidRPr="007A20AA" w:rsidRDefault="006105CC">
      <w:pPr>
        <w:spacing w:before="240" w:line="360" w:lineRule="auto"/>
        <w:jc w:val="both"/>
        <w:textAlignment w:val="baseline"/>
        <w:rPr>
          <w:rFonts w:ascii="Arial" w:hAnsi="Arial" w:cs="Arial"/>
        </w:rPr>
      </w:pPr>
      <w:r w:rsidRPr="007A20AA">
        <w:rPr>
          <w:rFonts w:ascii="Arial" w:hAnsi="Arial" w:cs="Arial"/>
        </w:rPr>
        <w:t xml:space="preserve">En la denuncia, el </w:t>
      </w:r>
      <w:r w:rsidRPr="007A20AA">
        <w:rPr>
          <w:rFonts w:ascii="Arial" w:hAnsi="Arial" w:cs="Arial"/>
          <w:i/>
          <w:iCs/>
        </w:rPr>
        <w:t xml:space="preserve">quejoso </w:t>
      </w:r>
      <w:r w:rsidRPr="007A20AA">
        <w:rPr>
          <w:rFonts w:ascii="Arial" w:hAnsi="Arial" w:cs="Arial"/>
        </w:rPr>
        <w:t xml:space="preserve">manifestó que fue </w:t>
      </w:r>
      <w:proofErr w:type="gramStart"/>
      <w:r w:rsidRPr="007A20AA">
        <w:rPr>
          <w:rFonts w:ascii="Arial" w:hAnsi="Arial" w:cs="Arial"/>
        </w:rPr>
        <w:t>Presidente</w:t>
      </w:r>
      <w:proofErr w:type="gramEnd"/>
      <w:r w:rsidRPr="007A20AA">
        <w:rPr>
          <w:rFonts w:ascii="Arial" w:hAnsi="Arial" w:cs="Arial"/>
        </w:rPr>
        <w:t xml:space="preserve"> municipal interino de Zamora del treinta de abril al treinta de septiembre de dos mil veintiuno, que es afiliado de </w:t>
      </w:r>
      <w:r w:rsidRPr="007A20AA">
        <w:rPr>
          <w:rFonts w:ascii="Arial" w:hAnsi="Arial" w:cs="Arial"/>
          <w:i/>
          <w:iCs/>
        </w:rPr>
        <w:t xml:space="preserve">Morena </w:t>
      </w:r>
      <w:r w:rsidRPr="007A20AA">
        <w:rPr>
          <w:rFonts w:ascii="Arial" w:hAnsi="Arial" w:cs="Arial"/>
        </w:rPr>
        <w:t xml:space="preserve">donde ganó la elección del Comité Seccional 2472 y que actualmente se encuentra en ejercicio como </w:t>
      </w:r>
      <w:proofErr w:type="gramStart"/>
      <w:r w:rsidRPr="007A20AA">
        <w:rPr>
          <w:rFonts w:ascii="Arial" w:hAnsi="Arial" w:cs="Arial"/>
        </w:rPr>
        <w:t>Director</w:t>
      </w:r>
      <w:proofErr w:type="gramEnd"/>
      <w:r w:rsidRPr="007A20AA">
        <w:rPr>
          <w:rFonts w:ascii="Arial" w:hAnsi="Arial" w:cs="Arial"/>
        </w:rPr>
        <w:t xml:space="preserve"> del Instituto Tecnológico de Estudios Superiores de Zamora, el cual es un Organismo Descentralizado del Gobierno del Estado.</w:t>
      </w:r>
    </w:p>
    <w:p w14:paraId="5E3B9944" w14:textId="3404E414" w:rsidR="00FA4F5D" w:rsidRPr="007A20AA" w:rsidRDefault="006105CC">
      <w:pPr>
        <w:spacing w:before="240" w:line="360" w:lineRule="auto"/>
        <w:jc w:val="both"/>
        <w:textAlignment w:val="baseline"/>
        <w:rPr>
          <w:rFonts w:ascii="Arial" w:hAnsi="Arial" w:cs="Arial"/>
        </w:rPr>
      </w:pPr>
      <w:r w:rsidRPr="007A20AA">
        <w:rPr>
          <w:rFonts w:ascii="Arial" w:hAnsi="Arial" w:cs="Arial"/>
        </w:rPr>
        <w:t xml:space="preserve">Razones por las que considera que desde hace tiempo viene ejerciendo sus derechos político-electorales en el </w:t>
      </w:r>
      <w:r w:rsidR="00263055" w:rsidRPr="007A20AA">
        <w:rPr>
          <w:rFonts w:ascii="Arial" w:hAnsi="Arial" w:cs="Arial"/>
        </w:rPr>
        <w:t>desempeño</w:t>
      </w:r>
      <w:r w:rsidRPr="007A20AA">
        <w:rPr>
          <w:rFonts w:ascii="Arial" w:hAnsi="Arial" w:cs="Arial"/>
        </w:rPr>
        <w:t xml:space="preserve"> del cargo como afiliado de </w:t>
      </w:r>
      <w:r w:rsidRPr="007A20AA">
        <w:rPr>
          <w:rFonts w:ascii="Arial" w:hAnsi="Arial" w:cs="Arial"/>
          <w:i/>
          <w:iCs/>
        </w:rPr>
        <w:t xml:space="preserve">Morena </w:t>
      </w:r>
      <w:r w:rsidRPr="007A20AA">
        <w:rPr>
          <w:rFonts w:ascii="Arial" w:hAnsi="Arial" w:cs="Arial"/>
        </w:rPr>
        <w:t>y participante de este partido. Y que la página “</w:t>
      </w:r>
      <w:proofErr w:type="spellStart"/>
      <w:r w:rsidRPr="007A20AA">
        <w:rPr>
          <w:rFonts w:ascii="Arial" w:hAnsi="Arial" w:cs="Arial"/>
        </w:rPr>
        <w:t>Chongolandia</w:t>
      </w:r>
      <w:proofErr w:type="spellEnd"/>
      <w:r w:rsidRPr="007A20AA">
        <w:rPr>
          <w:rFonts w:ascii="Arial" w:hAnsi="Arial" w:cs="Arial"/>
        </w:rPr>
        <w:t xml:space="preserve">” de </w:t>
      </w:r>
      <w:r w:rsidRPr="007A20AA">
        <w:rPr>
          <w:rFonts w:ascii="Arial" w:hAnsi="Arial" w:cs="Arial"/>
          <w:i/>
          <w:iCs/>
        </w:rPr>
        <w:t xml:space="preserve">Facebook </w:t>
      </w:r>
      <w:r w:rsidRPr="007A20AA">
        <w:rPr>
          <w:rFonts w:ascii="Arial" w:hAnsi="Arial" w:cs="Arial"/>
        </w:rPr>
        <w:t>ha realizado publicaciones para dañar su imagen, lo que ha afectado su integridad psicológica y moral.</w:t>
      </w:r>
    </w:p>
    <w:p w14:paraId="2F73B918" w14:textId="19A2C335" w:rsidR="00FA4F5D" w:rsidRPr="007A20AA" w:rsidRDefault="006105CC">
      <w:pPr>
        <w:spacing w:before="240" w:line="360" w:lineRule="auto"/>
        <w:jc w:val="both"/>
        <w:textAlignment w:val="baseline"/>
        <w:rPr>
          <w:rFonts w:ascii="Arial" w:hAnsi="Arial" w:cs="Arial"/>
        </w:rPr>
      </w:pPr>
      <w:r w:rsidRPr="007A20AA">
        <w:rPr>
          <w:rFonts w:ascii="Arial" w:hAnsi="Arial" w:cs="Arial"/>
        </w:rPr>
        <w:t xml:space="preserve">Ante lo cual, el </w:t>
      </w:r>
      <w:r w:rsidRPr="007A20AA">
        <w:rPr>
          <w:rFonts w:ascii="Arial" w:hAnsi="Arial" w:cs="Arial"/>
          <w:i/>
          <w:iCs/>
        </w:rPr>
        <w:t xml:space="preserve">IEM </w:t>
      </w:r>
      <w:r w:rsidRPr="007A20AA">
        <w:rPr>
          <w:rFonts w:ascii="Arial" w:hAnsi="Arial" w:cs="Arial"/>
        </w:rPr>
        <w:t xml:space="preserve">advirtió que no narró, </w:t>
      </w:r>
      <w:r w:rsidR="00C40BAD" w:rsidRPr="007A20AA">
        <w:rPr>
          <w:rFonts w:ascii="Arial" w:hAnsi="Arial" w:cs="Arial"/>
        </w:rPr>
        <w:t xml:space="preserve">ni </w:t>
      </w:r>
      <w:r w:rsidRPr="007A20AA">
        <w:rPr>
          <w:rFonts w:ascii="Arial" w:hAnsi="Arial" w:cs="Arial"/>
        </w:rPr>
        <w:t>remitió elementos de prueba, ni indicio alguno para instar la facultad investigadora respecto de cómo los hechos materia de la denuncia afectan sus derechos político-electorales, por lo que le previno para que se manifestara al respecto, remitiera los documentos que acreditaran su militancia y los nombramientos actuales y anteriores en los que basa su queja</w:t>
      </w:r>
      <w:r w:rsidRPr="007A20AA">
        <w:rPr>
          <w:rStyle w:val="Refdenotaalpie"/>
          <w:rFonts w:ascii="Arial" w:hAnsi="Arial" w:cs="Arial"/>
        </w:rPr>
        <w:footnoteReference w:id="31"/>
      </w:r>
      <w:r w:rsidRPr="007A20AA">
        <w:rPr>
          <w:rFonts w:ascii="Arial" w:hAnsi="Arial" w:cs="Arial"/>
        </w:rPr>
        <w:t>.</w:t>
      </w:r>
    </w:p>
    <w:p w14:paraId="17E67CBB" w14:textId="77777777" w:rsidR="00FA4F5D" w:rsidRPr="007A20AA" w:rsidRDefault="006105CC">
      <w:pPr>
        <w:spacing w:before="240" w:line="360" w:lineRule="auto"/>
        <w:jc w:val="both"/>
        <w:textAlignment w:val="baseline"/>
        <w:rPr>
          <w:rFonts w:ascii="Arial" w:hAnsi="Arial" w:cs="Arial"/>
        </w:rPr>
      </w:pPr>
      <w:r w:rsidRPr="007A20AA">
        <w:rPr>
          <w:rFonts w:ascii="Arial" w:hAnsi="Arial" w:cs="Arial"/>
        </w:rPr>
        <w:t xml:space="preserve">En respuesta, el </w:t>
      </w:r>
      <w:r w:rsidRPr="007A20AA">
        <w:rPr>
          <w:rFonts w:ascii="Arial" w:hAnsi="Arial" w:cs="Arial"/>
          <w:i/>
          <w:iCs/>
        </w:rPr>
        <w:t xml:space="preserve">denunciante </w:t>
      </w:r>
      <w:r w:rsidRPr="007A20AA">
        <w:rPr>
          <w:rFonts w:ascii="Arial" w:hAnsi="Arial" w:cs="Arial"/>
        </w:rPr>
        <w:t xml:space="preserve">remitió el comprobante de su afiliación, el nombramiento por el que se le designó como </w:t>
      </w:r>
      <w:proofErr w:type="gramStart"/>
      <w:r w:rsidRPr="007A20AA">
        <w:rPr>
          <w:rFonts w:ascii="Arial" w:hAnsi="Arial" w:cs="Arial"/>
        </w:rPr>
        <w:t>Presidente</w:t>
      </w:r>
      <w:proofErr w:type="gramEnd"/>
      <w:r w:rsidRPr="007A20AA">
        <w:rPr>
          <w:rFonts w:ascii="Arial" w:hAnsi="Arial" w:cs="Arial"/>
        </w:rPr>
        <w:t xml:space="preserve"> interino y manifestó entre otras cuestiones que:</w:t>
      </w:r>
    </w:p>
    <w:p w14:paraId="004BC676" w14:textId="4DE0CF0C" w:rsidR="00FA4F5D" w:rsidRPr="007A20AA" w:rsidRDefault="006105CC">
      <w:pPr>
        <w:spacing w:before="240" w:line="360" w:lineRule="auto"/>
        <w:jc w:val="both"/>
        <w:textAlignment w:val="baseline"/>
        <w:rPr>
          <w:rFonts w:ascii="Arial" w:hAnsi="Arial" w:cs="Arial"/>
        </w:rPr>
      </w:pPr>
      <w:r w:rsidRPr="007A20AA">
        <w:rPr>
          <w:rFonts w:ascii="Arial" w:hAnsi="Arial" w:cs="Arial"/>
        </w:rPr>
        <w:t>“</w:t>
      </w:r>
      <w:r w:rsidRPr="007A20AA">
        <w:rPr>
          <w:rFonts w:ascii="Arial" w:hAnsi="Arial" w:cs="Arial"/>
          <w:i/>
          <w:iCs/>
        </w:rPr>
        <w:t xml:space="preserve">Las publicaciones hechas en la página de Facebook Meta </w:t>
      </w:r>
      <w:proofErr w:type="spellStart"/>
      <w:r w:rsidRPr="007A20AA">
        <w:rPr>
          <w:rFonts w:ascii="Arial" w:hAnsi="Arial" w:cs="Arial"/>
          <w:i/>
          <w:iCs/>
        </w:rPr>
        <w:t>Chongolandia</w:t>
      </w:r>
      <w:proofErr w:type="spellEnd"/>
      <w:r w:rsidRPr="007A20AA">
        <w:rPr>
          <w:rFonts w:ascii="Arial" w:hAnsi="Arial" w:cs="Arial"/>
          <w:i/>
          <w:iCs/>
        </w:rPr>
        <w:t>, violenta</w:t>
      </w:r>
      <w:r w:rsidR="00E13DA6" w:rsidRPr="007A20AA">
        <w:rPr>
          <w:rFonts w:ascii="Arial" w:hAnsi="Arial" w:cs="Arial"/>
          <w:i/>
          <w:iCs/>
        </w:rPr>
        <w:t>n</w:t>
      </w:r>
      <w:r w:rsidRPr="007A20AA">
        <w:rPr>
          <w:rFonts w:ascii="Arial" w:hAnsi="Arial" w:cs="Arial"/>
          <w:i/>
          <w:iCs/>
        </w:rPr>
        <w:t xml:space="preserve"> mi derecho a participar en la vida democrática de mi partido, así como para integrar los órganos directivos” </w:t>
      </w:r>
      <w:r w:rsidR="008746DD" w:rsidRPr="007A20AA">
        <w:rPr>
          <w:rFonts w:ascii="Arial" w:hAnsi="Arial" w:cs="Arial"/>
        </w:rPr>
        <w:t>(</w:t>
      </w:r>
      <w:r w:rsidRPr="007A20AA">
        <w:rPr>
          <w:rFonts w:ascii="Arial" w:hAnsi="Arial" w:cs="Arial"/>
          <w:i/>
          <w:iCs/>
        </w:rPr>
        <w:t>…</w:t>
      </w:r>
      <w:r w:rsidR="008746DD" w:rsidRPr="007A20AA">
        <w:rPr>
          <w:rFonts w:ascii="Arial" w:hAnsi="Arial" w:cs="Arial"/>
        </w:rPr>
        <w:t>)</w:t>
      </w:r>
    </w:p>
    <w:p w14:paraId="76095D01" w14:textId="208A9E3B" w:rsidR="00FA4F5D" w:rsidRPr="007A20AA" w:rsidRDefault="008746DD">
      <w:pPr>
        <w:spacing w:before="240" w:line="360" w:lineRule="auto"/>
        <w:jc w:val="both"/>
        <w:textAlignment w:val="baseline"/>
        <w:rPr>
          <w:rFonts w:ascii="Arial" w:hAnsi="Arial" w:cs="Arial"/>
          <w:i/>
          <w:iCs/>
        </w:rPr>
      </w:pPr>
      <w:r w:rsidRPr="007A20AA">
        <w:rPr>
          <w:rFonts w:ascii="Arial" w:hAnsi="Arial" w:cs="Arial"/>
        </w:rPr>
        <w:t>(</w:t>
      </w:r>
      <w:r w:rsidR="006105CC" w:rsidRPr="007A20AA">
        <w:rPr>
          <w:rFonts w:ascii="Arial" w:hAnsi="Arial" w:cs="Arial"/>
        </w:rPr>
        <w:t>…</w:t>
      </w:r>
      <w:r w:rsidRPr="007A20AA">
        <w:rPr>
          <w:rFonts w:ascii="Arial" w:hAnsi="Arial" w:cs="Arial"/>
        </w:rPr>
        <w:t>)</w:t>
      </w:r>
      <w:r w:rsidR="001A4D07" w:rsidRPr="007A20AA">
        <w:rPr>
          <w:rFonts w:ascii="Arial" w:hAnsi="Arial" w:cs="Arial"/>
          <w:i/>
          <w:iCs/>
        </w:rPr>
        <w:t xml:space="preserve"> </w:t>
      </w:r>
      <w:r w:rsidR="00125259" w:rsidRPr="007A20AA">
        <w:rPr>
          <w:rFonts w:ascii="Arial" w:hAnsi="Arial" w:cs="Arial"/>
          <w:i/>
          <w:iCs/>
        </w:rPr>
        <w:t>“</w:t>
      </w:r>
      <w:r w:rsidR="006105CC" w:rsidRPr="007A20AA">
        <w:rPr>
          <w:rFonts w:ascii="Arial" w:hAnsi="Arial" w:cs="Arial"/>
          <w:i/>
          <w:iCs/>
        </w:rPr>
        <w:t xml:space="preserve">Considero que la página en cuestión comete violencia política, dado que las mismas se dan dentro de un marco del proceso interno que se lleva a cabo en el partido Morena” </w:t>
      </w:r>
      <w:r w:rsidR="00726109" w:rsidRPr="007A20AA">
        <w:rPr>
          <w:rFonts w:ascii="Arial" w:hAnsi="Arial" w:cs="Arial"/>
        </w:rPr>
        <w:t>(</w:t>
      </w:r>
      <w:r w:rsidR="006105CC" w:rsidRPr="007A20AA">
        <w:rPr>
          <w:rFonts w:ascii="Arial" w:hAnsi="Arial" w:cs="Arial"/>
        </w:rPr>
        <w:t>…</w:t>
      </w:r>
      <w:r w:rsidR="00726109" w:rsidRPr="007A20AA">
        <w:rPr>
          <w:rFonts w:ascii="Arial" w:hAnsi="Arial" w:cs="Arial"/>
        </w:rPr>
        <w:t>)</w:t>
      </w:r>
    </w:p>
    <w:p w14:paraId="7F55CFD0" w14:textId="30754593" w:rsidR="002F780C" w:rsidRPr="007A20AA" w:rsidRDefault="002F780C">
      <w:pPr>
        <w:spacing w:before="240" w:line="360" w:lineRule="auto"/>
        <w:jc w:val="both"/>
        <w:textAlignment w:val="baseline"/>
        <w:rPr>
          <w:rFonts w:ascii="Arial" w:hAnsi="Arial" w:cs="Arial"/>
        </w:rPr>
      </w:pPr>
      <w:r w:rsidRPr="007A20AA">
        <w:rPr>
          <w:rFonts w:ascii="Arial" w:hAnsi="Arial" w:cs="Arial"/>
        </w:rPr>
        <w:t xml:space="preserve">Por lo que, de un análisis de las manifestaciones realizadas por el </w:t>
      </w:r>
      <w:r w:rsidRPr="007A20AA">
        <w:rPr>
          <w:rFonts w:ascii="Arial" w:hAnsi="Arial" w:cs="Arial"/>
          <w:i/>
          <w:iCs/>
        </w:rPr>
        <w:t xml:space="preserve">quejoso, </w:t>
      </w:r>
      <w:r w:rsidRPr="007A20AA">
        <w:rPr>
          <w:rFonts w:ascii="Arial" w:hAnsi="Arial" w:cs="Arial"/>
        </w:rPr>
        <w:t xml:space="preserve">este </w:t>
      </w:r>
      <w:r w:rsidRPr="007A20AA">
        <w:rPr>
          <w:rFonts w:ascii="Arial" w:hAnsi="Arial" w:cs="Arial"/>
          <w:i/>
          <w:iCs/>
        </w:rPr>
        <w:t xml:space="preserve">Tribunal Electoral </w:t>
      </w:r>
      <w:r w:rsidRPr="007A20AA">
        <w:rPr>
          <w:rFonts w:ascii="Arial" w:hAnsi="Arial" w:cs="Arial"/>
        </w:rPr>
        <w:t xml:space="preserve">estima que si bien se describen en dichas publicaciones frases </w:t>
      </w:r>
      <w:r w:rsidRPr="007A20AA">
        <w:rPr>
          <w:rFonts w:ascii="Arial" w:hAnsi="Arial" w:cs="Arial"/>
        </w:rPr>
        <w:lastRenderedPageBreak/>
        <w:t>que pudieran constituir violencia</w:t>
      </w:r>
      <w:r w:rsidRPr="007A20AA">
        <w:rPr>
          <w:rStyle w:val="Refdenotaalpie"/>
          <w:rFonts w:ascii="Arial" w:hAnsi="Arial" w:cs="Arial"/>
        </w:rPr>
        <w:footnoteReference w:id="32"/>
      </w:r>
      <w:r w:rsidRPr="007A20AA">
        <w:rPr>
          <w:rFonts w:ascii="Arial" w:hAnsi="Arial" w:cs="Arial"/>
        </w:rPr>
        <w:t xml:space="preserve">, también lo es que </w:t>
      </w:r>
      <w:r w:rsidRPr="007A20AA">
        <w:rPr>
          <w:rFonts w:ascii="Arial" w:hAnsi="Arial" w:cs="Arial"/>
          <w:b/>
          <w:bCs/>
        </w:rPr>
        <w:t>no es posible establecer una circunstancia que conlleve a presumir un menoscabo, anulación o limitación en el ejercicio de sus derechos político-electorales o en el marco de un proceso electivo</w:t>
      </w:r>
      <w:r w:rsidRPr="007A20AA">
        <w:rPr>
          <w:rFonts w:ascii="Arial" w:hAnsi="Arial" w:cs="Arial"/>
        </w:rPr>
        <w:t>, y que tengan un impacto en la materia electoral.</w:t>
      </w:r>
    </w:p>
    <w:p w14:paraId="6041DBC9" w14:textId="00E4F39C" w:rsidR="00FA4F5D" w:rsidRPr="007A20AA" w:rsidRDefault="00BA3B64">
      <w:pPr>
        <w:spacing w:before="240" w:line="360" w:lineRule="auto"/>
        <w:jc w:val="both"/>
        <w:textAlignment w:val="baseline"/>
        <w:rPr>
          <w:rFonts w:ascii="Arial" w:hAnsi="Arial" w:cs="Arial"/>
        </w:rPr>
      </w:pPr>
      <w:r w:rsidRPr="007A20AA">
        <w:rPr>
          <w:rFonts w:ascii="Arial" w:hAnsi="Arial" w:cs="Arial"/>
        </w:rPr>
        <w:t>Es decir,</w:t>
      </w:r>
      <w:r w:rsidR="006105CC" w:rsidRPr="007A20AA">
        <w:rPr>
          <w:rFonts w:ascii="Arial" w:hAnsi="Arial" w:cs="Arial"/>
        </w:rPr>
        <w:t xml:space="preserve"> </w:t>
      </w:r>
      <w:r w:rsidR="006105CC" w:rsidRPr="007A20AA">
        <w:rPr>
          <w:rFonts w:ascii="Arial" w:hAnsi="Arial" w:cs="Arial"/>
          <w:b/>
          <w:bCs/>
        </w:rPr>
        <w:t xml:space="preserve">el </w:t>
      </w:r>
      <w:r w:rsidR="006105CC" w:rsidRPr="007A20AA">
        <w:rPr>
          <w:rFonts w:ascii="Arial" w:hAnsi="Arial" w:cs="Arial"/>
          <w:b/>
          <w:bCs/>
          <w:i/>
          <w:iCs/>
        </w:rPr>
        <w:t xml:space="preserve">quejoso </w:t>
      </w:r>
      <w:r w:rsidR="006105CC" w:rsidRPr="007A20AA">
        <w:rPr>
          <w:rFonts w:ascii="Arial" w:hAnsi="Arial" w:cs="Arial"/>
          <w:b/>
          <w:bCs/>
        </w:rPr>
        <w:t xml:space="preserve">parte de una premisa </w:t>
      </w:r>
      <w:r w:rsidR="002247F9" w:rsidRPr="007A20AA">
        <w:rPr>
          <w:rFonts w:ascii="Arial" w:hAnsi="Arial" w:cs="Arial"/>
          <w:b/>
          <w:bCs/>
        </w:rPr>
        <w:t>incorrect</w:t>
      </w:r>
      <w:r w:rsidR="006105CC" w:rsidRPr="007A20AA">
        <w:rPr>
          <w:rFonts w:ascii="Arial" w:hAnsi="Arial" w:cs="Arial"/>
          <w:b/>
          <w:bCs/>
        </w:rPr>
        <w:t>a al considerar que las publicaciones denunciadas inciden en sus derechos político-electorales</w:t>
      </w:r>
      <w:r w:rsidR="006105CC" w:rsidRPr="007A20AA">
        <w:rPr>
          <w:rFonts w:ascii="Arial" w:hAnsi="Arial" w:cs="Arial"/>
        </w:rPr>
        <w:t>, dado que se certificó que estas se realizaron el veinticuatro de noviembre</w:t>
      </w:r>
      <w:r w:rsidR="006105CC" w:rsidRPr="007A20AA">
        <w:rPr>
          <w:rStyle w:val="Refdenotaalpie"/>
          <w:rFonts w:ascii="Arial" w:hAnsi="Arial" w:cs="Arial"/>
        </w:rPr>
        <w:footnoteReference w:id="33"/>
      </w:r>
      <w:r w:rsidR="006105CC" w:rsidRPr="007A20AA">
        <w:rPr>
          <w:rFonts w:ascii="Arial" w:hAnsi="Arial" w:cs="Arial"/>
        </w:rPr>
        <w:t xml:space="preserve"> y once de diciembre de dos mil veinticinco</w:t>
      </w:r>
      <w:r w:rsidR="006105CC" w:rsidRPr="007A20AA">
        <w:rPr>
          <w:rStyle w:val="Refdenotaalpie"/>
          <w:rFonts w:ascii="Arial" w:hAnsi="Arial" w:cs="Arial"/>
        </w:rPr>
        <w:footnoteReference w:id="34"/>
      </w:r>
      <w:r w:rsidR="006105CC" w:rsidRPr="007A20AA">
        <w:rPr>
          <w:rFonts w:ascii="Arial" w:hAnsi="Arial" w:cs="Arial"/>
        </w:rPr>
        <w:t>, así como el veintinueve de enero</w:t>
      </w:r>
      <w:r w:rsidR="006105CC" w:rsidRPr="007A20AA">
        <w:rPr>
          <w:rStyle w:val="Refdenotaalpie"/>
          <w:rFonts w:ascii="Arial" w:hAnsi="Arial" w:cs="Arial"/>
        </w:rPr>
        <w:footnoteReference w:id="35"/>
      </w:r>
      <w:r w:rsidR="006105CC" w:rsidRPr="007A20AA">
        <w:rPr>
          <w:rFonts w:ascii="Arial" w:hAnsi="Arial" w:cs="Arial"/>
        </w:rPr>
        <w:t>; mientras que el cargo de Presidente municipal interino de Zamora, lo desempeñó en dos mil veintiuno, en tanto que</w:t>
      </w:r>
      <w:r w:rsidR="00706F3B" w:rsidRPr="007A20AA">
        <w:rPr>
          <w:rFonts w:ascii="Arial" w:hAnsi="Arial" w:cs="Arial"/>
        </w:rPr>
        <w:t>,</w:t>
      </w:r>
      <w:r w:rsidR="006105CC" w:rsidRPr="007A20AA">
        <w:rPr>
          <w:rFonts w:ascii="Arial" w:hAnsi="Arial" w:cs="Arial"/>
        </w:rPr>
        <w:t xml:space="preserve"> </w:t>
      </w:r>
      <w:r w:rsidR="00E47CA7" w:rsidRPr="007A20AA">
        <w:rPr>
          <w:rFonts w:ascii="Arial" w:hAnsi="Arial" w:cs="Arial"/>
        </w:rPr>
        <w:t xml:space="preserve">cuando denunció </w:t>
      </w:r>
      <w:r w:rsidR="006105CC" w:rsidRPr="007A20AA">
        <w:rPr>
          <w:rFonts w:ascii="Arial" w:hAnsi="Arial" w:cs="Arial"/>
        </w:rPr>
        <w:t xml:space="preserve">ya se desempeñaba como Director del Instituto Tecnológico de Estudios Superiores de Zamora, </w:t>
      </w:r>
      <w:r w:rsidR="000E7450" w:rsidRPr="007A20AA">
        <w:rPr>
          <w:rFonts w:ascii="Arial" w:hAnsi="Arial" w:cs="Arial"/>
        </w:rPr>
        <w:t xml:space="preserve">cargo que </w:t>
      </w:r>
      <w:r w:rsidR="006105CC" w:rsidRPr="007A20AA">
        <w:rPr>
          <w:rFonts w:ascii="Arial" w:hAnsi="Arial" w:cs="Arial"/>
        </w:rPr>
        <w:t>no es derivado de un proceso de elección popular.</w:t>
      </w:r>
    </w:p>
    <w:p w14:paraId="59998FCD" w14:textId="09EB0CB4" w:rsidR="00FA4F5D" w:rsidRPr="007A20AA" w:rsidRDefault="006105CC">
      <w:pPr>
        <w:spacing w:before="240" w:line="360" w:lineRule="auto"/>
        <w:jc w:val="both"/>
        <w:textAlignment w:val="baseline"/>
        <w:rPr>
          <w:rFonts w:ascii="Arial" w:hAnsi="Arial" w:cs="Arial"/>
        </w:rPr>
      </w:pPr>
      <w:r w:rsidRPr="007A20AA">
        <w:rPr>
          <w:rFonts w:ascii="Arial" w:hAnsi="Arial" w:cs="Arial"/>
        </w:rPr>
        <w:t xml:space="preserve">Mientras que, por lo que refiere a las manifestaciones del </w:t>
      </w:r>
      <w:r w:rsidRPr="007A20AA">
        <w:rPr>
          <w:rFonts w:ascii="Arial" w:hAnsi="Arial" w:cs="Arial"/>
          <w:i/>
          <w:iCs/>
        </w:rPr>
        <w:t xml:space="preserve">denunciante </w:t>
      </w:r>
      <w:r w:rsidRPr="007A20AA">
        <w:rPr>
          <w:rFonts w:ascii="Arial" w:hAnsi="Arial" w:cs="Arial"/>
        </w:rPr>
        <w:t xml:space="preserve">de que las publicaciones se realizaron dentro del marco del proceso interno que se lleva a cabo en </w:t>
      </w:r>
      <w:r w:rsidRPr="007A20AA">
        <w:rPr>
          <w:rFonts w:ascii="Arial" w:hAnsi="Arial" w:cs="Arial"/>
          <w:i/>
          <w:iCs/>
        </w:rPr>
        <w:t xml:space="preserve">Morena </w:t>
      </w:r>
      <w:r w:rsidRPr="007A20AA">
        <w:rPr>
          <w:rFonts w:ascii="Arial" w:hAnsi="Arial" w:cs="Arial"/>
        </w:rPr>
        <w:t>para la conformación de Comités Seccionales de Defensa de la Transformación, la Comisión Nacional de Elecciones de dicho partido</w:t>
      </w:r>
      <w:r w:rsidR="00417D24" w:rsidRPr="007A20AA">
        <w:rPr>
          <w:rFonts w:ascii="Arial" w:hAnsi="Arial" w:cs="Arial"/>
        </w:rPr>
        <w:t>,</w:t>
      </w:r>
      <w:r w:rsidRPr="007A20AA">
        <w:rPr>
          <w:rFonts w:ascii="Arial" w:hAnsi="Arial" w:cs="Arial"/>
        </w:rPr>
        <w:t xml:space="preserve"> informó que la convocatoria se emitió el uno de agosto de dos mil veinticinco en Michoacán</w:t>
      </w:r>
      <w:r w:rsidR="00393EB2" w:rsidRPr="007A20AA">
        <w:rPr>
          <w:rFonts w:ascii="Arial" w:hAnsi="Arial" w:cs="Arial"/>
        </w:rPr>
        <w:t xml:space="preserve"> y</w:t>
      </w:r>
      <w:r w:rsidRPr="007A20AA">
        <w:rPr>
          <w:rFonts w:ascii="Arial" w:hAnsi="Arial" w:cs="Arial"/>
        </w:rPr>
        <w:t xml:space="preserve"> la asamblea consultiva </w:t>
      </w:r>
      <w:r w:rsidR="00C053A9" w:rsidRPr="007A20AA">
        <w:rPr>
          <w:rFonts w:ascii="Arial" w:hAnsi="Arial" w:cs="Arial"/>
        </w:rPr>
        <w:t xml:space="preserve">en la que participó el </w:t>
      </w:r>
      <w:r w:rsidR="002B6EDE" w:rsidRPr="007A20AA">
        <w:rPr>
          <w:rFonts w:ascii="Arial" w:hAnsi="Arial" w:cs="Arial"/>
          <w:i/>
          <w:iCs/>
        </w:rPr>
        <w:t xml:space="preserve">quejoso </w:t>
      </w:r>
      <w:r w:rsidRPr="007A20AA">
        <w:rPr>
          <w:rFonts w:ascii="Arial" w:hAnsi="Arial" w:cs="Arial"/>
        </w:rPr>
        <w:t>se desarrolló el treinta y uno de agosto siguiente</w:t>
      </w:r>
      <w:r w:rsidRPr="007A20AA">
        <w:rPr>
          <w:rStyle w:val="Refdenotaalpie"/>
          <w:rFonts w:ascii="Arial" w:hAnsi="Arial" w:cs="Arial"/>
        </w:rPr>
        <w:footnoteReference w:id="36"/>
      </w:r>
      <w:r w:rsidRPr="007A20AA">
        <w:rPr>
          <w:rFonts w:ascii="Arial" w:hAnsi="Arial" w:cs="Arial"/>
        </w:rPr>
        <w:t xml:space="preserve">. </w:t>
      </w:r>
    </w:p>
    <w:p w14:paraId="732E86E2" w14:textId="5AF3A2A6" w:rsidR="00FA4F5D" w:rsidRPr="007A20AA" w:rsidRDefault="006105CC">
      <w:pPr>
        <w:spacing w:before="240" w:line="360" w:lineRule="auto"/>
        <w:jc w:val="both"/>
        <w:textAlignment w:val="baseline"/>
        <w:rPr>
          <w:rFonts w:ascii="Arial" w:hAnsi="Arial" w:cs="Arial"/>
        </w:rPr>
      </w:pPr>
      <w:r w:rsidRPr="007A20AA">
        <w:rPr>
          <w:rFonts w:ascii="Arial" w:hAnsi="Arial" w:cs="Arial"/>
        </w:rPr>
        <w:t xml:space="preserve">De manera que puede evidenciarse que el proceso asambleario se desarrolló </w:t>
      </w:r>
      <w:r w:rsidR="00320CFA" w:rsidRPr="007A20AA">
        <w:rPr>
          <w:rFonts w:ascii="Arial" w:hAnsi="Arial" w:cs="Arial"/>
        </w:rPr>
        <w:t xml:space="preserve">– en agosto de 2025- </w:t>
      </w:r>
      <w:r w:rsidRPr="007A20AA">
        <w:rPr>
          <w:rFonts w:ascii="Arial" w:hAnsi="Arial" w:cs="Arial"/>
        </w:rPr>
        <w:t>antes de que se realizaran las publicaciones denunciadas</w:t>
      </w:r>
      <w:r w:rsidR="00FB6619" w:rsidRPr="007A20AA">
        <w:rPr>
          <w:rFonts w:ascii="Arial" w:hAnsi="Arial" w:cs="Arial"/>
        </w:rPr>
        <w:t xml:space="preserve"> -noviembre y diciembre de 2025, así como enero de 2026-</w:t>
      </w:r>
      <w:r w:rsidR="003F1FAE" w:rsidRPr="007A20AA">
        <w:rPr>
          <w:rFonts w:ascii="Arial" w:hAnsi="Arial" w:cs="Arial"/>
        </w:rPr>
        <w:t>,</w:t>
      </w:r>
      <w:r w:rsidRPr="007A20AA">
        <w:rPr>
          <w:rFonts w:ascii="Arial" w:hAnsi="Arial" w:cs="Arial"/>
        </w:rPr>
        <w:t xml:space="preserve"> siendo que el </w:t>
      </w:r>
      <w:r w:rsidRPr="007A20AA">
        <w:rPr>
          <w:rFonts w:ascii="Arial" w:hAnsi="Arial" w:cs="Arial"/>
          <w:i/>
          <w:iCs/>
        </w:rPr>
        <w:t xml:space="preserve">denunciante </w:t>
      </w:r>
      <w:r w:rsidRPr="007A20AA">
        <w:rPr>
          <w:rFonts w:ascii="Arial" w:hAnsi="Arial" w:cs="Arial"/>
        </w:rPr>
        <w:t xml:space="preserve">ya había podido participar en el mismo, por lo que es indiscutible que estas </w:t>
      </w:r>
      <w:r w:rsidR="00B752F8" w:rsidRPr="007A20AA">
        <w:rPr>
          <w:rFonts w:ascii="Arial" w:hAnsi="Arial" w:cs="Arial"/>
        </w:rPr>
        <w:t xml:space="preserve">publicaciones </w:t>
      </w:r>
      <w:r w:rsidRPr="007A20AA">
        <w:rPr>
          <w:rFonts w:ascii="Arial" w:hAnsi="Arial" w:cs="Arial"/>
        </w:rPr>
        <w:t xml:space="preserve">no sucedieron en el marco del proceso de su partido, ni le limitaron para que, en su caso, pudiera integrar una de las estructuras de base territorial de </w:t>
      </w:r>
      <w:r w:rsidRPr="007A20AA">
        <w:rPr>
          <w:rFonts w:ascii="Arial" w:hAnsi="Arial" w:cs="Arial"/>
          <w:i/>
          <w:iCs/>
        </w:rPr>
        <w:t xml:space="preserve">Morena </w:t>
      </w:r>
      <w:r w:rsidRPr="007A20AA">
        <w:rPr>
          <w:rFonts w:ascii="Arial" w:hAnsi="Arial" w:cs="Arial"/>
        </w:rPr>
        <w:t>en lo correspondiente a su sección.</w:t>
      </w:r>
    </w:p>
    <w:p w14:paraId="5AF97D04" w14:textId="2F07D8D4" w:rsidR="00FA4F5D" w:rsidRPr="007A20AA" w:rsidRDefault="006105CC">
      <w:pPr>
        <w:spacing w:before="240" w:line="360" w:lineRule="auto"/>
        <w:jc w:val="both"/>
        <w:textAlignment w:val="baseline"/>
        <w:rPr>
          <w:rFonts w:ascii="Arial" w:hAnsi="Arial" w:cs="Arial"/>
        </w:rPr>
      </w:pPr>
      <w:r w:rsidRPr="007A20AA">
        <w:rPr>
          <w:rFonts w:ascii="Arial" w:hAnsi="Arial" w:cs="Arial"/>
        </w:rPr>
        <w:t xml:space="preserve">Lo anterior es así, ya que, si bien la conformación de Comités Seccionales de Defensa de la Transformación dimana de un proceso electivo en el que se emitió una convocatoria dirigida a la militancia partidista, es decir, se trata de un proceso de elección </w:t>
      </w:r>
      <w:proofErr w:type="spellStart"/>
      <w:r w:rsidRPr="007A20AA">
        <w:rPr>
          <w:rFonts w:ascii="Arial" w:hAnsi="Arial" w:cs="Arial"/>
        </w:rPr>
        <w:t>intrapartidario</w:t>
      </w:r>
      <w:proofErr w:type="spellEnd"/>
      <w:r w:rsidRPr="007A20AA">
        <w:rPr>
          <w:rFonts w:ascii="Arial" w:hAnsi="Arial" w:cs="Arial"/>
        </w:rPr>
        <w:t xml:space="preserve"> del que este </w:t>
      </w:r>
      <w:r w:rsidRPr="007A20AA">
        <w:rPr>
          <w:rFonts w:ascii="Arial" w:hAnsi="Arial" w:cs="Arial"/>
          <w:i/>
          <w:iCs/>
        </w:rPr>
        <w:t xml:space="preserve">Tribunal Electoral </w:t>
      </w:r>
      <w:r w:rsidRPr="007A20AA">
        <w:rPr>
          <w:rFonts w:ascii="Arial" w:hAnsi="Arial" w:cs="Arial"/>
        </w:rPr>
        <w:t xml:space="preserve">podría en su caso tener </w:t>
      </w:r>
      <w:r w:rsidRPr="007A20AA">
        <w:rPr>
          <w:rFonts w:ascii="Arial" w:hAnsi="Arial" w:cs="Arial"/>
        </w:rPr>
        <w:lastRenderedPageBreak/>
        <w:t xml:space="preserve">competencia para conocer de posibles conductas que vulneren la normativa electoral entre la militancia, lo cierto es que el proceso electivo </w:t>
      </w:r>
      <w:r w:rsidR="00436529" w:rsidRPr="007A20AA">
        <w:rPr>
          <w:rFonts w:ascii="Arial" w:hAnsi="Arial" w:cs="Arial"/>
        </w:rPr>
        <w:t>para constituir dichos</w:t>
      </w:r>
      <w:r w:rsidRPr="007A20AA">
        <w:rPr>
          <w:rFonts w:ascii="Arial" w:hAnsi="Arial" w:cs="Arial"/>
        </w:rPr>
        <w:t xml:space="preserve"> comités a la fecha de los hechos denunciados ya se había realizado</w:t>
      </w:r>
      <w:r w:rsidR="00A57EB1" w:rsidRPr="007A20AA">
        <w:rPr>
          <w:rFonts w:ascii="Arial" w:hAnsi="Arial" w:cs="Arial"/>
        </w:rPr>
        <w:t xml:space="preserve"> y concluido</w:t>
      </w:r>
      <w:r w:rsidRPr="007A20AA">
        <w:rPr>
          <w:rFonts w:ascii="Arial" w:hAnsi="Arial" w:cs="Arial"/>
        </w:rPr>
        <w:t>.</w:t>
      </w:r>
    </w:p>
    <w:p w14:paraId="303DF877" w14:textId="1FB4484D" w:rsidR="00FA4F5D" w:rsidRPr="007A20AA" w:rsidRDefault="006105CC">
      <w:pPr>
        <w:spacing w:before="240" w:line="360" w:lineRule="auto"/>
        <w:jc w:val="both"/>
        <w:textAlignment w:val="baseline"/>
        <w:rPr>
          <w:rFonts w:ascii="Arial" w:hAnsi="Arial" w:cs="Arial"/>
        </w:rPr>
      </w:pPr>
      <w:r w:rsidRPr="007A20AA">
        <w:rPr>
          <w:rFonts w:ascii="Arial" w:hAnsi="Arial" w:cs="Arial"/>
        </w:rPr>
        <w:t xml:space="preserve">Ahora, si bien este </w:t>
      </w:r>
      <w:r w:rsidRPr="007A20AA">
        <w:rPr>
          <w:rFonts w:ascii="Arial" w:hAnsi="Arial" w:cs="Arial"/>
          <w:i/>
          <w:iCs/>
        </w:rPr>
        <w:t xml:space="preserve">Tribunal Electoral </w:t>
      </w:r>
      <w:r w:rsidRPr="007A20AA">
        <w:rPr>
          <w:rFonts w:ascii="Arial" w:hAnsi="Arial" w:cs="Arial"/>
        </w:rPr>
        <w:t xml:space="preserve">no desconoce que el </w:t>
      </w:r>
      <w:r w:rsidRPr="007A20AA">
        <w:rPr>
          <w:rFonts w:ascii="Arial" w:hAnsi="Arial" w:cs="Arial"/>
          <w:i/>
          <w:iCs/>
        </w:rPr>
        <w:t xml:space="preserve">denunciante </w:t>
      </w:r>
      <w:r w:rsidRPr="007A20AA">
        <w:rPr>
          <w:rFonts w:ascii="Arial" w:hAnsi="Arial" w:cs="Arial"/>
        </w:rPr>
        <w:t>es militante de dicho partido político e inclusive, a la fecha de</w:t>
      </w:r>
      <w:r w:rsidR="006D2075" w:rsidRPr="007A20AA">
        <w:rPr>
          <w:rFonts w:ascii="Arial" w:hAnsi="Arial" w:cs="Arial"/>
        </w:rPr>
        <w:t xml:space="preserve"> la</w:t>
      </w:r>
      <w:r w:rsidRPr="007A20AA">
        <w:rPr>
          <w:rFonts w:ascii="Arial" w:hAnsi="Arial" w:cs="Arial"/>
        </w:rPr>
        <w:t xml:space="preserve"> emisión de la presente sentencia</w:t>
      </w:r>
      <w:r w:rsidR="00E950BB" w:rsidRPr="007A20AA">
        <w:rPr>
          <w:rFonts w:ascii="Arial" w:hAnsi="Arial" w:cs="Arial"/>
        </w:rPr>
        <w:t>,</w:t>
      </w:r>
      <w:r w:rsidRPr="007A20AA">
        <w:rPr>
          <w:rFonts w:ascii="Arial" w:hAnsi="Arial" w:cs="Arial"/>
        </w:rPr>
        <w:t xml:space="preserve"> se presume que funge como </w:t>
      </w:r>
      <w:proofErr w:type="gramStart"/>
      <w:r w:rsidRPr="007A20AA">
        <w:rPr>
          <w:rFonts w:ascii="Arial" w:hAnsi="Arial" w:cs="Arial"/>
        </w:rPr>
        <w:t>Presidente</w:t>
      </w:r>
      <w:proofErr w:type="gramEnd"/>
      <w:r w:rsidRPr="007A20AA">
        <w:rPr>
          <w:rFonts w:ascii="Arial" w:hAnsi="Arial" w:cs="Arial"/>
        </w:rPr>
        <w:t xml:space="preserve"> de la Mesa Directiva del Comité seccional 2472</w:t>
      </w:r>
      <w:r w:rsidR="00F50A2E" w:rsidRPr="007A20AA">
        <w:rPr>
          <w:rStyle w:val="Refdenotaalpie"/>
          <w:rFonts w:ascii="Arial" w:hAnsi="Arial" w:cs="Arial"/>
        </w:rPr>
        <w:footnoteReference w:id="37"/>
      </w:r>
      <w:r w:rsidRPr="007A20AA">
        <w:rPr>
          <w:rFonts w:ascii="Arial" w:hAnsi="Arial" w:cs="Arial"/>
        </w:rPr>
        <w:t xml:space="preserve">, es preciso sostener que la militancia y participación al interior de </w:t>
      </w:r>
      <w:r w:rsidRPr="007A20AA">
        <w:rPr>
          <w:rFonts w:ascii="Arial" w:hAnsi="Arial" w:cs="Arial"/>
          <w:i/>
          <w:iCs/>
        </w:rPr>
        <w:t xml:space="preserve">Morena </w:t>
      </w:r>
      <w:r w:rsidRPr="007A20AA">
        <w:rPr>
          <w:rFonts w:ascii="Arial" w:hAnsi="Arial" w:cs="Arial"/>
        </w:rPr>
        <w:t>no representa por sí misma el ejercicio de un cargo público susceptible de denunciar conductas como la violencia política frente a terceros.</w:t>
      </w:r>
    </w:p>
    <w:p w14:paraId="4E9A5ACA" w14:textId="16817E3E" w:rsidR="00FB6713" w:rsidRPr="007A20AA" w:rsidRDefault="006105CC">
      <w:pPr>
        <w:spacing w:before="240" w:line="360" w:lineRule="auto"/>
        <w:jc w:val="both"/>
        <w:textAlignment w:val="baseline"/>
        <w:rPr>
          <w:rFonts w:ascii="Arial" w:hAnsi="Arial" w:cs="Arial"/>
        </w:rPr>
      </w:pPr>
      <w:r w:rsidRPr="007A20AA">
        <w:rPr>
          <w:rFonts w:ascii="Arial" w:hAnsi="Arial" w:cs="Arial"/>
        </w:rPr>
        <w:t>Ello, porque</w:t>
      </w:r>
      <w:r w:rsidR="00FE4B5A" w:rsidRPr="007A20AA">
        <w:rPr>
          <w:rFonts w:ascii="Arial" w:hAnsi="Arial" w:cs="Arial"/>
        </w:rPr>
        <w:t xml:space="preserve"> los Comités Seccionales, son estructuras partidistas que </w:t>
      </w:r>
      <w:r w:rsidRPr="007A20AA">
        <w:rPr>
          <w:rFonts w:ascii="Arial" w:hAnsi="Arial" w:cs="Arial"/>
        </w:rPr>
        <w:t>únicamente tienen como objetivo defender los logros y principios de su partido ante la militancia, así como promover la organización comunitaria, la formación política y la participación electoral de su sección</w:t>
      </w:r>
      <w:r w:rsidRPr="007A20AA">
        <w:rPr>
          <w:rStyle w:val="Refdenotaalpie"/>
          <w:rFonts w:ascii="Arial" w:hAnsi="Arial" w:cs="Arial"/>
        </w:rPr>
        <w:footnoteReference w:id="38"/>
      </w:r>
      <w:r w:rsidRPr="007A20AA">
        <w:rPr>
          <w:rFonts w:ascii="Arial" w:hAnsi="Arial" w:cs="Arial"/>
        </w:rPr>
        <w:t xml:space="preserve">, es decir, ello no implica que desempeñe un cargo dentro de dicho instituto político tal como inclusive fue informado por el representante de </w:t>
      </w:r>
      <w:r w:rsidRPr="007A20AA">
        <w:rPr>
          <w:rFonts w:ascii="Arial" w:hAnsi="Arial" w:cs="Arial"/>
          <w:i/>
          <w:iCs/>
        </w:rPr>
        <w:t xml:space="preserve">Morena </w:t>
      </w:r>
      <w:r w:rsidRPr="007A20AA">
        <w:rPr>
          <w:rFonts w:ascii="Arial" w:hAnsi="Arial" w:cs="Arial"/>
        </w:rPr>
        <w:t xml:space="preserve">ante el </w:t>
      </w:r>
      <w:r w:rsidRPr="007A20AA">
        <w:rPr>
          <w:rFonts w:ascii="Arial" w:hAnsi="Arial" w:cs="Arial"/>
          <w:i/>
          <w:iCs/>
        </w:rPr>
        <w:t>IEM</w:t>
      </w:r>
      <w:r w:rsidRPr="007A20AA">
        <w:rPr>
          <w:rStyle w:val="Refdenotaalpie"/>
          <w:rFonts w:ascii="Arial" w:hAnsi="Arial" w:cs="Arial"/>
          <w:i/>
          <w:iCs/>
        </w:rPr>
        <w:footnoteReference w:id="39"/>
      </w:r>
      <w:r w:rsidRPr="007A20AA">
        <w:rPr>
          <w:rFonts w:ascii="Arial" w:hAnsi="Arial" w:cs="Arial"/>
          <w:i/>
          <w:iCs/>
        </w:rPr>
        <w:t xml:space="preserve">, </w:t>
      </w:r>
      <w:r w:rsidRPr="007A20AA">
        <w:rPr>
          <w:rFonts w:ascii="Arial" w:hAnsi="Arial" w:cs="Arial"/>
        </w:rPr>
        <w:t>ni mucho menos que este sea un cargo público de elección popular.</w:t>
      </w:r>
    </w:p>
    <w:p w14:paraId="75D5DEBE" w14:textId="29A24AEB" w:rsidR="00DC78FC" w:rsidRPr="007A20AA" w:rsidRDefault="006105CC">
      <w:pPr>
        <w:spacing w:before="240" w:line="360" w:lineRule="auto"/>
        <w:jc w:val="both"/>
        <w:textAlignment w:val="baseline"/>
        <w:rPr>
          <w:rFonts w:ascii="Arial" w:eastAsiaTheme="minorEastAsia" w:hAnsi="Arial" w:cs="Arial"/>
          <w:lang w:eastAsia="en-US"/>
        </w:rPr>
      </w:pPr>
      <w:r w:rsidRPr="007A20AA">
        <w:rPr>
          <w:rFonts w:ascii="Arial" w:eastAsiaTheme="minorEastAsia" w:hAnsi="Arial" w:cs="Arial"/>
          <w:lang w:eastAsia="en-US"/>
        </w:rPr>
        <w:t xml:space="preserve">En razón de lo anterior, </w:t>
      </w:r>
      <w:r w:rsidRPr="007A20AA">
        <w:rPr>
          <w:rFonts w:ascii="Arial" w:eastAsiaTheme="minorEastAsia" w:hAnsi="Arial" w:cs="Arial"/>
          <w:b/>
          <w:bCs/>
          <w:lang w:eastAsia="en-US"/>
        </w:rPr>
        <w:t xml:space="preserve">no existe competencia de este </w:t>
      </w:r>
      <w:r w:rsidRPr="007A20AA">
        <w:rPr>
          <w:rFonts w:ascii="Arial" w:eastAsiaTheme="minorEastAsia" w:hAnsi="Arial" w:cs="Arial"/>
          <w:b/>
          <w:bCs/>
          <w:i/>
          <w:iCs/>
          <w:lang w:eastAsia="en-US"/>
        </w:rPr>
        <w:t>Tribunal Electoral</w:t>
      </w:r>
      <w:r w:rsidRPr="007A20AA">
        <w:rPr>
          <w:rFonts w:ascii="Arial" w:eastAsiaTheme="minorEastAsia" w:hAnsi="Arial" w:cs="Arial"/>
          <w:b/>
          <w:bCs/>
          <w:lang w:eastAsia="en-US"/>
        </w:rPr>
        <w:t xml:space="preserve"> </w:t>
      </w:r>
      <w:bookmarkEnd w:id="8"/>
      <w:r w:rsidRPr="007A20AA">
        <w:rPr>
          <w:rFonts w:ascii="Arial" w:eastAsiaTheme="minorEastAsia" w:hAnsi="Arial" w:cs="Arial"/>
          <w:b/>
          <w:bCs/>
          <w:lang w:eastAsia="en-US"/>
        </w:rPr>
        <w:t>para conocer de las conductas presuntamente constitutivas de violencia política cuando quien denuncia no ostenta un cargo público de elección popular, ni los hechos denunciados se desarrollaron en el marco de un proceso electivo</w:t>
      </w:r>
      <w:r w:rsidR="007F2CE9" w:rsidRPr="007A20AA">
        <w:rPr>
          <w:rFonts w:ascii="Arial" w:eastAsiaTheme="minorEastAsia" w:hAnsi="Arial" w:cs="Arial"/>
          <w:b/>
          <w:bCs/>
          <w:lang w:eastAsia="en-US"/>
        </w:rPr>
        <w:t xml:space="preserve"> </w:t>
      </w:r>
      <w:r w:rsidR="00A630E7" w:rsidRPr="007A20AA">
        <w:rPr>
          <w:rFonts w:ascii="Arial" w:eastAsiaTheme="minorEastAsia" w:hAnsi="Arial" w:cs="Arial"/>
          <w:b/>
          <w:bCs/>
          <w:lang w:eastAsia="en-US"/>
        </w:rPr>
        <w:t xml:space="preserve">de índole </w:t>
      </w:r>
      <w:proofErr w:type="spellStart"/>
      <w:r w:rsidR="00A630E7" w:rsidRPr="007A20AA">
        <w:rPr>
          <w:rFonts w:ascii="Arial" w:eastAsiaTheme="minorEastAsia" w:hAnsi="Arial" w:cs="Arial"/>
          <w:b/>
          <w:bCs/>
          <w:lang w:eastAsia="en-US"/>
        </w:rPr>
        <w:t>intrapartidario</w:t>
      </w:r>
      <w:proofErr w:type="spellEnd"/>
      <w:r w:rsidR="00AE34CC" w:rsidRPr="007A20AA">
        <w:rPr>
          <w:rFonts w:ascii="Arial" w:eastAsiaTheme="minorEastAsia" w:hAnsi="Arial" w:cs="Arial"/>
          <w:b/>
          <w:bCs/>
          <w:lang w:eastAsia="en-US"/>
        </w:rPr>
        <w:t xml:space="preserve"> ni se advierte</w:t>
      </w:r>
      <w:r w:rsidR="00125CEB" w:rsidRPr="007A20AA">
        <w:rPr>
          <w:rFonts w:ascii="Arial" w:eastAsiaTheme="minorEastAsia" w:hAnsi="Arial" w:cs="Arial"/>
          <w:b/>
          <w:bCs/>
          <w:lang w:eastAsia="en-US"/>
        </w:rPr>
        <w:t xml:space="preserve"> una posible violación a un derecho político-electoral</w:t>
      </w:r>
      <w:r w:rsidR="00DC78FC" w:rsidRPr="007A20AA">
        <w:rPr>
          <w:rFonts w:ascii="Arial" w:eastAsiaTheme="minorEastAsia" w:hAnsi="Arial" w:cs="Arial"/>
          <w:lang w:eastAsia="en-US"/>
        </w:rPr>
        <w:t>.</w:t>
      </w:r>
    </w:p>
    <w:p w14:paraId="2C6A69A7" w14:textId="0E1131F0" w:rsidR="00FA4F5D" w:rsidRPr="007A20AA" w:rsidRDefault="00DC78FC">
      <w:pPr>
        <w:spacing w:before="240" w:line="360" w:lineRule="auto"/>
        <w:jc w:val="both"/>
        <w:textAlignment w:val="baseline"/>
        <w:rPr>
          <w:rFonts w:ascii="Arial" w:eastAsiaTheme="minorEastAsia" w:hAnsi="Arial" w:cs="Arial"/>
          <w:lang w:eastAsia="en-US"/>
        </w:rPr>
      </w:pPr>
      <w:r w:rsidRPr="007A20AA">
        <w:rPr>
          <w:rFonts w:ascii="Arial" w:eastAsiaTheme="minorEastAsia" w:hAnsi="Arial" w:cs="Arial"/>
          <w:lang w:eastAsia="en-US"/>
        </w:rPr>
        <w:t>A</w:t>
      </w:r>
      <w:r w:rsidR="006105CC" w:rsidRPr="007A20AA">
        <w:rPr>
          <w:rFonts w:ascii="Arial" w:eastAsiaTheme="minorEastAsia" w:hAnsi="Arial" w:cs="Arial"/>
          <w:lang w:eastAsia="en-US"/>
        </w:rPr>
        <w:t>nte la ausencia de estos supuestos</w:t>
      </w:r>
      <w:r w:rsidR="00A4076B" w:rsidRPr="007A20AA">
        <w:rPr>
          <w:rFonts w:ascii="Arial" w:eastAsiaTheme="minorEastAsia" w:hAnsi="Arial" w:cs="Arial"/>
          <w:lang w:eastAsia="en-US"/>
        </w:rPr>
        <w:t>,</w:t>
      </w:r>
      <w:r w:rsidR="006105CC" w:rsidRPr="007A20AA">
        <w:rPr>
          <w:rFonts w:ascii="Arial" w:eastAsiaTheme="minorEastAsia" w:hAnsi="Arial" w:cs="Arial"/>
          <w:lang w:eastAsia="en-US"/>
        </w:rPr>
        <w:t xml:space="preserve"> no se estaría en </w:t>
      </w:r>
      <w:r w:rsidR="00C0013D" w:rsidRPr="007A20AA">
        <w:rPr>
          <w:rFonts w:ascii="Arial" w:eastAsiaTheme="minorEastAsia" w:hAnsi="Arial" w:cs="Arial"/>
          <w:lang w:eastAsia="en-US"/>
        </w:rPr>
        <w:t>ningún momento</w:t>
      </w:r>
      <w:r w:rsidR="006105CC" w:rsidRPr="007A20AA">
        <w:rPr>
          <w:rFonts w:ascii="Arial" w:eastAsiaTheme="minorEastAsia" w:hAnsi="Arial" w:cs="Arial"/>
          <w:lang w:eastAsia="en-US"/>
        </w:rPr>
        <w:t xml:space="preserve"> ante el tipo de conducta denunciada, ya que no podría demostrarse que esta se realizó con el fin de menoscabar, limitar, condicionar, excluir, impedir o anular el ejercicio de sus derechos político-electorales, inducirle u obligarle a tomar decisiones de tipo político-electoral en contra de su voluntad.</w:t>
      </w:r>
    </w:p>
    <w:p w14:paraId="0963ED4F" w14:textId="4C24DF44" w:rsidR="00FA4F5D" w:rsidRPr="007A20AA" w:rsidRDefault="006105CC">
      <w:pPr>
        <w:spacing w:before="240" w:line="360" w:lineRule="auto"/>
        <w:jc w:val="both"/>
        <w:textAlignment w:val="baseline"/>
        <w:rPr>
          <w:rFonts w:ascii="Arial" w:eastAsiaTheme="minorEastAsia" w:hAnsi="Arial" w:cs="Arial"/>
          <w:lang w:eastAsia="en-US"/>
        </w:rPr>
      </w:pPr>
      <w:r w:rsidRPr="007A20AA">
        <w:rPr>
          <w:rFonts w:ascii="Arial" w:eastAsiaTheme="minorEastAsia" w:hAnsi="Arial" w:cs="Arial"/>
          <w:lang w:eastAsia="en-US"/>
        </w:rPr>
        <w:t>Decidir de otra manera</w:t>
      </w:r>
      <w:r w:rsidR="00E04386" w:rsidRPr="007A20AA">
        <w:rPr>
          <w:rFonts w:ascii="Arial" w:eastAsiaTheme="minorEastAsia" w:hAnsi="Arial" w:cs="Arial"/>
          <w:lang w:eastAsia="en-US"/>
        </w:rPr>
        <w:t>,</w:t>
      </w:r>
      <w:r w:rsidRPr="007A20AA">
        <w:rPr>
          <w:rFonts w:ascii="Arial" w:eastAsiaTheme="minorEastAsia" w:hAnsi="Arial" w:cs="Arial"/>
          <w:lang w:eastAsia="en-US"/>
        </w:rPr>
        <w:t xml:space="preserve"> implicaría que los órganos electorales tendrían que conocer de todos y cada uno de los casos de violencia que se presenten</w:t>
      </w:r>
      <w:r w:rsidR="00E85E7E" w:rsidRPr="007A20AA">
        <w:rPr>
          <w:rFonts w:ascii="Arial" w:eastAsiaTheme="minorEastAsia" w:hAnsi="Arial" w:cs="Arial"/>
          <w:lang w:eastAsia="en-US"/>
        </w:rPr>
        <w:t>,</w:t>
      </w:r>
      <w:r w:rsidRPr="007A20AA">
        <w:rPr>
          <w:rFonts w:ascii="Arial" w:eastAsiaTheme="minorEastAsia" w:hAnsi="Arial" w:cs="Arial"/>
          <w:lang w:eastAsia="en-US"/>
        </w:rPr>
        <w:t xml:space="preserve"> sin verificar previamente la competencia </w:t>
      </w:r>
      <w:r w:rsidR="007157BF" w:rsidRPr="007A20AA">
        <w:rPr>
          <w:rFonts w:ascii="Arial" w:eastAsiaTheme="minorEastAsia" w:hAnsi="Arial" w:cs="Arial"/>
          <w:lang w:eastAsia="en-US"/>
        </w:rPr>
        <w:t xml:space="preserve">electoral </w:t>
      </w:r>
      <w:r w:rsidR="000236FE" w:rsidRPr="007A20AA">
        <w:rPr>
          <w:rFonts w:ascii="Arial" w:eastAsiaTheme="minorEastAsia" w:hAnsi="Arial" w:cs="Arial"/>
          <w:lang w:eastAsia="en-US"/>
        </w:rPr>
        <w:t xml:space="preserve">tales como </w:t>
      </w:r>
      <w:r w:rsidRPr="007A20AA">
        <w:rPr>
          <w:rFonts w:ascii="Arial" w:eastAsiaTheme="minorEastAsia" w:hAnsi="Arial" w:cs="Arial"/>
          <w:lang w:eastAsia="en-US"/>
        </w:rPr>
        <w:t>el desempeño de un cargo público de elección popular o bien</w:t>
      </w:r>
      <w:r w:rsidR="00300236" w:rsidRPr="007A20AA">
        <w:rPr>
          <w:rFonts w:ascii="Arial" w:eastAsiaTheme="minorEastAsia" w:hAnsi="Arial" w:cs="Arial"/>
          <w:lang w:eastAsia="en-US"/>
        </w:rPr>
        <w:t xml:space="preserve"> que conociera</w:t>
      </w:r>
      <w:r w:rsidR="00C357D8" w:rsidRPr="007A20AA">
        <w:rPr>
          <w:rFonts w:ascii="Arial" w:eastAsiaTheme="minorEastAsia" w:hAnsi="Arial" w:cs="Arial"/>
          <w:lang w:eastAsia="en-US"/>
        </w:rPr>
        <w:t xml:space="preserve"> de cualquier acto sin</w:t>
      </w:r>
      <w:r w:rsidRPr="007A20AA">
        <w:rPr>
          <w:rFonts w:ascii="Arial" w:eastAsiaTheme="minorEastAsia" w:hAnsi="Arial" w:cs="Arial"/>
          <w:lang w:eastAsia="en-US"/>
        </w:rPr>
        <w:t xml:space="preserve"> verificar que las </w:t>
      </w:r>
      <w:r w:rsidRPr="007A20AA">
        <w:rPr>
          <w:rFonts w:ascii="Arial" w:eastAsiaTheme="minorEastAsia" w:hAnsi="Arial" w:cs="Arial"/>
          <w:lang w:eastAsia="en-US"/>
        </w:rPr>
        <w:lastRenderedPageBreak/>
        <w:t>circunstancias de los actos denunciados impacten en el ejercicio de derechos político-electorales en el marco de un proceso electivo.</w:t>
      </w:r>
    </w:p>
    <w:p w14:paraId="5993A7AB" w14:textId="3716DE35" w:rsidR="00FA4F5D" w:rsidRPr="007A20AA" w:rsidRDefault="006105CC">
      <w:pPr>
        <w:spacing w:before="240" w:line="360" w:lineRule="auto"/>
        <w:jc w:val="both"/>
        <w:textAlignment w:val="baseline"/>
        <w:rPr>
          <w:rFonts w:ascii="Arial" w:eastAsiaTheme="minorEastAsia" w:hAnsi="Arial" w:cs="Arial"/>
          <w:lang w:eastAsia="en-US"/>
        </w:rPr>
      </w:pPr>
      <w:r w:rsidRPr="007A20AA">
        <w:rPr>
          <w:rFonts w:ascii="Arial" w:eastAsiaTheme="minorEastAsia" w:hAnsi="Arial" w:cs="Arial"/>
          <w:lang w:eastAsia="en-US"/>
        </w:rPr>
        <w:t xml:space="preserve">En consecuencia, ante la incompetencia material de este </w:t>
      </w:r>
      <w:r w:rsidRPr="007A20AA">
        <w:rPr>
          <w:rFonts w:ascii="Arial" w:eastAsiaTheme="minorEastAsia" w:hAnsi="Arial" w:cs="Arial"/>
          <w:i/>
          <w:iCs/>
          <w:lang w:eastAsia="en-US"/>
        </w:rPr>
        <w:t>órgano jurisdiccional</w:t>
      </w:r>
      <w:r w:rsidRPr="007A20AA">
        <w:rPr>
          <w:rFonts w:ascii="Arial" w:eastAsiaTheme="minorEastAsia" w:hAnsi="Arial" w:cs="Arial"/>
          <w:lang w:eastAsia="en-US"/>
        </w:rPr>
        <w:t xml:space="preserve"> se establecen los siguientes:</w:t>
      </w:r>
    </w:p>
    <w:p w14:paraId="10943F43" w14:textId="77777777" w:rsidR="00FA4F5D" w:rsidRPr="007A20AA" w:rsidRDefault="00FA4F5D"/>
    <w:p w14:paraId="224BB5A6" w14:textId="77777777" w:rsidR="00FA4F5D" w:rsidRPr="007A20AA" w:rsidRDefault="006105CC">
      <w:pPr>
        <w:pStyle w:val="Ttulo1"/>
        <w:spacing w:before="0" w:after="240"/>
        <w:rPr>
          <w:szCs w:val="24"/>
        </w:rPr>
      </w:pPr>
      <w:bookmarkStart w:id="9" w:name="_Toc235116345"/>
      <w:r w:rsidRPr="007A20AA">
        <w:rPr>
          <w:szCs w:val="24"/>
        </w:rPr>
        <w:t>V. EFECTOS</w:t>
      </w:r>
      <w:bookmarkEnd w:id="9"/>
    </w:p>
    <w:p w14:paraId="4D845FA5" w14:textId="056A0AEF" w:rsidR="00FA4F5D" w:rsidRPr="007A20AA" w:rsidRDefault="006105CC">
      <w:pPr>
        <w:numPr>
          <w:ilvl w:val="0"/>
          <w:numId w:val="26"/>
        </w:numPr>
        <w:spacing w:before="240" w:line="360" w:lineRule="auto"/>
        <w:ind w:left="1020"/>
        <w:jc w:val="both"/>
        <w:textAlignment w:val="baseline"/>
        <w:rPr>
          <w:rFonts w:ascii="Helvetica" w:hAnsi="Helvetica" w:cs="Helvetica"/>
          <w:color w:val="000000" w:themeColor="text1"/>
        </w:rPr>
      </w:pPr>
      <w:r w:rsidRPr="007A20AA">
        <w:rPr>
          <w:rFonts w:ascii="Arial" w:eastAsiaTheme="minorEastAsia" w:hAnsi="Arial" w:cs="Arial"/>
          <w:color w:val="000000" w:themeColor="text1"/>
          <w:lang w:eastAsia="en-US"/>
        </w:rPr>
        <w:t xml:space="preserve">Se deja sin efectos el acuerdo de admisión de la denuncia, emitido el veintisiete de abril por la </w:t>
      </w:r>
      <w:proofErr w:type="gramStart"/>
      <w:r w:rsidRPr="007A20AA">
        <w:rPr>
          <w:rFonts w:ascii="Arial" w:eastAsiaTheme="minorEastAsia" w:hAnsi="Arial" w:cs="Arial"/>
          <w:i/>
          <w:iCs/>
          <w:color w:val="000000" w:themeColor="text1"/>
          <w:lang w:eastAsia="en-US"/>
        </w:rPr>
        <w:t>Secretaria Ejecutiva</w:t>
      </w:r>
      <w:proofErr w:type="gramEnd"/>
      <w:r w:rsidRPr="007A20AA">
        <w:rPr>
          <w:rFonts w:ascii="Arial" w:eastAsiaTheme="minorEastAsia" w:hAnsi="Arial" w:cs="Arial"/>
          <w:color w:val="000000" w:themeColor="text1"/>
          <w:lang w:eastAsia="en-US"/>
        </w:rPr>
        <w:t>, así como todo lo actuado con posterioridad en el expediente IEM-PES-04/202</w:t>
      </w:r>
      <w:r w:rsidRPr="007A20AA">
        <w:rPr>
          <w:rFonts w:ascii="Arial" w:hAnsi="Arial" w:cs="Arial"/>
          <w:color w:val="000000" w:themeColor="text1"/>
        </w:rPr>
        <w:t>6</w:t>
      </w:r>
      <w:r w:rsidRPr="007A20AA">
        <w:rPr>
          <w:rStyle w:val="Refdenotaalpie"/>
          <w:rFonts w:ascii="Helvetica" w:hAnsi="Helvetica" w:cs="Helvetica"/>
          <w:color w:val="000000" w:themeColor="text1"/>
        </w:rPr>
        <w:footnoteReference w:id="40"/>
      </w:r>
      <w:r w:rsidRPr="007A20AA">
        <w:rPr>
          <w:rFonts w:ascii="Arial" w:hAnsi="Arial" w:cs="Arial"/>
          <w:color w:val="000000" w:themeColor="text1"/>
        </w:rPr>
        <w:t>.</w:t>
      </w:r>
    </w:p>
    <w:p w14:paraId="6A561B93" w14:textId="5D727B5C" w:rsidR="00FA4F5D" w:rsidRPr="007A20AA" w:rsidRDefault="006105CC">
      <w:pPr>
        <w:numPr>
          <w:ilvl w:val="0"/>
          <w:numId w:val="26"/>
        </w:numPr>
        <w:spacing w:before="240" w:line="360" w:lineRule="auto"/>
        <w:ind w:left="1020"/>
        <w:jc w:val="both"/>
        <w:textAlignment w:val="baseline"/>
        <w:rPr>
          <w:rFonts w:ascii="Helvetica" w:hAnsi="Helvetica" w:cs="Helvetica"/>
          <w:color w:val="000000" w:themeColor="text1"/>
        </w:rPr>
      </w:pPr>
      <w:r w:rsidRPr="007A20AA">
        <w:rPr>
          <w:rFonts w:ascii="Arial" w:eastAsiaTheme="minorEastAsia" w:hAnsi="Arial" w:cs="Arial"/>
          <w:color w:val="000000" w:themeColor="text1"/>
          <w:lang w:eastAsia="en-US"/>
        </w:rPr>
        <w:t xml:space="preserve">A fin de garantizar el acceso a la justicia del </w:t>
      </w:r>
      <w:r w:rsidRPr="007A20AA">
        <w:rPr>
          <w:rFonts w:ascii="Arial" w:eastAsiaTheme="minorEastAsia" w:hAnsi="Arial" w:cs="Arial"/>
          <w:i/>
          <w:iCs/>
          <w:color w:val="000000" w:themeColor="text1"/>
          <w:lang w:eastAsia="en-US"/>
        </w:rPr>
        <w:t xml:space="preserve">denunciante </w:t>
      </w:r>
      <w:r w:rsidRPr="007A20AA">
        <w:rPr>
          <w:rFonts w:ascii="Arial" w:eastAsiaTheme="minorEastAsia" w:hAnsi="Arial" w:cs="Arial"/>
          <w:color w:val="000000" w:themeColor="text1"/>
          <w:lang w:eastAsia="en-US"/>
        </w:rPr>
        <w:t>y no generar un estado de indefensión ni mayor dilación</w:t>
      </w:r>
      <w:r w:rsidRPr="007A20AA">
        <w:rPr>
          <w:rStyle w:val="Refdenotaalpie"/>
          <w:rFonts w:ascii="Arial" w:hAnsi="Arial" w:cs="Arial"/>
        </w:rPr>
        <w:footnoteReference w:id="41"/>
      </w:r>
      <w:r w:rsidRPr="007A20AA">
        <w:rPr>
          <w:rFonts w:ascii="Helvetica" w:hAnsi="Helvetica" w:cs="Helvetica"/>
          <w:color w:val="000000" w:themeColor="text1"/>
        </w:rPr>
        <w:t>,</w:t>
      </w:r>
      <w:r w:rsidRPr="007A20AA">
        <w:rPr>
          <w:rFonts w:ascii="Arial" w:eastAsiaTheme="minorEastAsia" w:hAnsi="Arial" w:cs="Arial"/>
          <w:color w:val="000000" w:themeColor="text1"/>
          <w:lang w:eastAsia="en-US"/>
        </w:rPr>
        <w:t xml:space="preserve"> toda vez </w:t>
      </w:r>
      <w:r w:rsidR="00E519B4" w:rsidRPr="007A20AA">
        <w:rPr>
          <w:rFonts w:ascii="Arial" w:eastAsiaTheme="minorEastAsia" w:hAnsi="Arial" w:cs="Arial"/>
          <w:color w:val="000000" w:themeColor="text1"/>
          <w:lang w:eastAsia="en-US"/>
        </w:rPr>
        <w:t xml:space="preserve">que </w:t>
      </w:r>
      <w:r w:rsidRPr="007A20AA">
        <w:rPr>
          <w:rFonts w:ascii="Arial" w:eastAsiaTheme="minorEastAsia" w:hAnsi="Arial" w:cs="Arial"/>
          <w:color w:val="000000" w:themeColor="text1"/>
          <w:lang w:eastAsia="en-US"/>
        </w:rPr>
        <w:t>los hechos denunciados pudieran constituir violencia o discriminación, se determina dar vista con el escrito original de queja y sus anexos al</w:t>
      </w:r>
      <w:r w:rsidRPr="007A20AA">
        <w:rPr>
          <w:rFonts w:ascii="Helvetica" w:hAnsi="Helvetica" w:cs="Helvetica"/>
          <w:color w:val="000000" w:themeColor="text1"/>
        </w:rPr>
        <w:t xml:space="preserve"> </w:t>
      </w:r>
      <w:r w:rsidRPr="007A20AA">
        <w:rPr>
          <w:rFonts w:ascii="Arial" w:eastAsiaTheme="minorEastAsia" w:hAnsi="Arial" w:cs="Arial"/>
          <w:color w:val="000000" w:themeColor="text1"/>
          <w:lang w:eastAsia="en-US"/>
        </w:rPr>
        <w:t>Consejo Estatal para Prevenir y Eliminar la Discriminación y Violencia del Estado de Michoacán de Ocampo</w:t>
      </w:r>
      <w:r w:rsidRPr="007A20AA">
        <w:rPr>
          <w:rStyle w:val="Refdenotaalpie"/>
          <w:rFonts w:ascii="Helvetica" w:hAnsi="Helvetica" w:cs="Helvetica"/>
          <w:color w:val="000000" w:themeColor="text1"/>
        </w:rPr>
        <w:footnoteReference w:id="42"/>
      </w:r>
      <w:r w:rsidRPr="007A20AA">
        <w:rPr>
          <w:rFonts w:ascii="Helvetica" w:hAnsi="Helvetica" w:cs="Helvetica"/>
          <w:color w:val="000000" w:themeColor="text1"/>
        </w:rPr>
        <w:t xml:space="preserve">. </w:t>
      </w:r>
      <w:r w:rsidRPr="007A20AA">
        <w:rPr>
          <w:rFonts w:ascii="Arial" w:hAnsi="Arial" w:cs="Arial"/>
        </w:rPr>
        <w:t>Lo anterior, para que, atendiendo al contexto de los hechos planteados y en el ámbito de sus atribuciones, determine lo que conforme a Derecho corresponda.</w:t>
      </w:r>
    </w:p>
    <w:p w14:paraId="7D575944" w14:textId="29506DB4" w:rsidR="00B95F0A" w:rsidRPr="007A20AA" w:rsidRDefault="00B95F0A" w:rsidP="00B95F0A">
      <w:pPr>
        <w:spacing w:before="240" w:line="360" w:lineRule="auto"/>
        <w:ind w:left="1020"/>
        <w:jc w:val="both"/>
        <w:textAlignment w:val="baseline"/>
        <w:rPr>
          <w:rFonts w:ascii="Helvetica" w:hAnsi="Helvetica" w:cs="Helvetica"/>
          <w:color w:val="000000" w:themeColor="text1"/>
        </w:rPr>
      </w:pPr>
      <w:r w:rsidRPr="007A20AA">
        <w:rPr>
          <w:rFonts w:ascii="Arial" w:eastAsiaTheme="minorEastAsia" w:hAnsi="Arial" w:cs="Arial"/>
          <w:color w:val="000000" w:themeColor="text1"/>
          <w:lang w:eastAsia="en-US"/>
        </w:rPr>
        <w:t>Para dar cumplimiento a este punto</w:t>
      </w:r>
      <w:r w:rsidR="004C0E0E" w:rsidRPr="007A20AA">
        <w:rPr>
          <w:rFonts w:ascii="Arial" w:eastAsiaTheme="minorEastAsia" w:hAnsi="Arial" w:cs="Arial"/>
          <w:color w:val="000000" w:themeColor="text1"/>
          <w:lang w:eastAsia="en-US"/>
        </w:rPr>
        <w:t xml:space="preserve"> se ordena a la Secretaría General de Acuerdos</w:t>
      </w:r>
      <w:r w:rsidR="0029775F" w:rsidRPr="007A20AA">
        <w:rPr>
          <w:rFonts w:ascii="Arial" w:eastAsiaTheme="minorEastAsia" w:hAnsi="Arial" w:cs="Arial"/>
          <w:color w:val="000000" w:themeColor="text1"/>
          <w:lang w:eastAsia="en-US"/>
        </w:rPr>
        <w:t xml:space="preserve"> remitir copias certificadas de dicha documentación.</w:t>
      </w:r>
    </w:p>
    <w:p w14:paraId="046CC00E" w14:textId="77777777" w:rsidR="00FA4F5D" w:rsidRPr="007A20AA" w:rsidRDefault="006105CC">
      <w:pPr>
        <w:suppressAutoHyphens/>
        <w:spacing w:before="240" w:after="240" w:line="360" w:lineRule="auto"/>
        <w:jc w:val="both"/>
        <w:rPr>
          <w:rFonts w:ascii="Arial" w:hAnsi="Arial" w:cs="Arial"/>
          <w:color w:val="000000"/>
        </w:rPr>
      </w:pPr>
      <w:r w:rsidRPr="007A20AA">
        <w:rPr>
          <w:rFonts w:ascii="Arial" w:hAnsi="Arial" w:cs="Arial"/>
          <w:color w:val="000000"/>
        </w:rPr>
        <w:t xml:space="preserve">Por lo expuesto y fundado, se emiten los siguientes: </w:t>
      </w:r>
    </w:p>
    <w:p w14:paraId="5B1090E8" w14:textId="77777777" w:rsidR="00FA4F5D" w:rsidRPr="007A20AA" w:rsidRDefault="006105CC">
      <w:pPr>
        <w:pStyle w:val="Ttulo1"/>
        <w:spacing w:before="0" w:after="240"/>
      </w:pPr>
      <w:bookmarkStart w:id="10" w:name="_k6ti9643da0p"/>
      <w:bookmarkStart w:id="11" w:name="_Toc235116346"/>
      <w:bookmarkEnd w:id="10"/>
      <w:r w:rsidRPr="007A20AA">
        <w:t>VI. RESOLUTIVOS</w:t>
      </w:r>
      <w:bookmarkEnd w:id="11"/>
    </w:p>
    <w:p w14:paraId="2593FA7C" w14:textId="77777777" w:rsidR="00FA4F5D" w:rsidRPr="007A20AA" w:rsidRDefault="006105CC">
      <w:pPr>
        <w:spacing w:before="240" w:line="360" w:lineRule="auto"/>
        <w:jc w:val="both"/>
        <w:textAlignment w:val="baseline"/>
        <w:rPr>
          <w:rFonts w:ascii="Arial" w:hAnsi="Arial" w:cs="Arial"/>
        </w:rPr>
      </w:pPr>
      <w:r w:rsidRPr="007A20AA">
        <w:rPr>
          <w:rFonts w:ascii="Arial" w:hAnsi="Arial" w:cs="Arial"/>
          <w:b/>
          <w:bCs/>
        </w:rPr>
        <w:t xml:space="preserve">PRIMERO. </w:t>
      </w:r>
      <w:r w:rsidRPr="007A20AA">
        <w:rPr>
          <w:rFonts w:ascii="Arial" w:hAnsi="Arial" w:cs="Arial"/>
        </w:rPr>
        <w:t>Se declara la incompetencia material para conocer el presente asunto.</w:t>
      </w:r>
    </w:p>
    <w:p w14:paraId="38FD3798" w14:textId="226425F6" w:rsidR="00FA4F5D" w:rsidRPr="007A20AA" w:rsidRDefault="006105CC">
      <w:pPr>
        <w:spacing w:before="240" w:line="360" w:lineRule="auto"/>
        <w:jc w:val="both"/>
        <w:textAlignment w:val="baseline"/>
        <w:rPr>
          <w:rFonts w:ascii="Arial" w:hAnsi="Arial" w:cs="Arial"/>
        </w:rPr>
      </w:pPr>
      <w:r w:rsidRPr="007A20AA">
        <w:rPr>
          <w:rFonts w:ascii="Arial" w:hAnsi="Arial" w:cs="Arial"/>
          <w:b/>
          <w:bCs/>
        </w:rPr>
        <w:t xml:space="preserve">SEGUNDO. </w:t>
      </w:r>
      <w:r w:rsidRPr="007A20AA">
        <w:rPr>
          <w:rFonts w:ascii="Arial" w:hAnsi="Arial" w:cs="Arial"/>
        </w:rPr>
        <w:t>Se deja sin efectos el acuerdo de admisión de la denuncia, emitido el veintisiete de abril</w:t>
      </w:r>
      <w:r w:rsidR="00885C36" w:rsidRPr="007A20AA">
        <w:rPr>
          <w:rFonts w:ascii="Arial" w:hAnsi="Arial" w:cs="Arial"/>
        </w:rPr>
        <w:t xml:space="preserve"> de dos mil veintiséis</w:t>
      </w:r>
      <w:r w:rsidRPr="007A20AA">
        <w:rPr>
          <w:rFonts w:ascii="Arial" w:hAnsi="Arial" w:cs="Arial"/>
        </w:rPr>
        <w:t xml:space="preserve"> por la </w:t>
      </w:r>
      <w:proofErr w:type="gramStart"/>
      <w:r w:rsidRPr="007A20AA">
        <w:rPr>
          <w:rFonts w:ascii="Arial" w:hAnsi="Arial" w:cs="Arial"/>
        </w:rPr>
        <w:t>Secretaria Ejecutiva</w:t>
      </w:r>
      <w:proofErr w:type="gramEnd"/>
      <w:r w:rsidRPr="007A20AA">
        <w:rPr>
          <w:rFonts w:ascii="Arial" w:hAnsi="Arial" w:cs="Arial"/>
        </w:rPr>
        <w:t xml:space="preserve"> del Instituto Electoral de Michoacán, así como todo lo actuado con posterioridad en el expediente IEM-PES-04/2026.</w:t>
      </w:r>
    </w:p>
    <w:p w14:paraId="654AA62C" w14:textId="6EA7A226" w:rsidR="00FA4F5D" w:rsidRPr="007A20AA" w:rsidRDefault="006105CC">
      <w:pPr>
        <w:spacing w:before="240" w:line="360" w:lineRule="auto"/>
        <w:jc w:val="both"/>
        <w:textAlignment w:val="baseline"/>
        <w:rPr>
          <w:rFonts w:ascii="Arial" w:hAnsi="Arial" w:cs="Arial"/>
        </w:rPr>
      </w:pPr>
      <w:r w:rsidRPr="007A20AA">
        <w:rPr>
          <w:rFonts w:ascii="Arial" w:hAnsi="Arial" w:cs="Arial"/>
          <w:b/>
          <w:bCs/>
        </w:rPr>
        <w:lastRenderedPageBreak/>
        <w:t xml:space="preserve">TERCERO. </w:t>
      </w:r>
      <w:r w:rsidRPr="007A20AA">
        <w:rPr>
          <w:rFonts w:ascii="Arial" w:hAnsi="Arial" w:cs="Arial"/>
        </w:rPr>
        <w:t xml:space="preserve">Se </w:t>
      </w:r>
      <w:r w:rsidR="00B95F0A" w:rsidRPr="007A20AA">
        <w:rPr>
          <w:rFonts w:ascii="Arial" w:hAnsi="Arial" w:cs="Arial"/>
        </w:rPr>
        <w:t xml:space="preserve">ordena </w:t>
      </w:r>
      <w:r w:rsidR="004C0E0E" w:rsidRPr="007A20AA">
        <w:rPr>
          <w:rFonts w:ascii="Arial" w:hAnsi="Arial" w:cs="Arial"/>
        </w:rPr>
        <w:t xml:space="preserve">a la Secretaría General de Acuerdos </w:t>
      </w:r>
      <w:r w:rsidRPr="007A20AA">
        <w:rPr>
          <w:rFonts w:ascii="Arial" w:hAnsi="Arial" w:cs="Arial"/>
        </w:rPr>
        <w:t>d</w:t>
      </w:r>
      <w:r w:rsidR="004C0E0E" w:rsidRPr="007A20AA">
        <w:rPr>
          <w:rFonts w:ascii="Arial" w:hAnsi="Arial" w:cs="Arial"/>
        </w:rPr>
        <w:t>e</w:t>
      </w:r>
      <w:r w:rsidRPr="007A20AA">
        <w:rPr>
          <w:rFonts w:ascii="Arial" w:hAnsi="Arial" w:cs="Arial"/>
        </w:rPr>
        <w:t xml:space="preserve"> vista con copia certificada de la queja y sus anexos al Consejo Estatal para Prevenir y Eliminar la Discriminación y Violencia del Estado de Michoacán de Ocampo, para que en el ámbito de sus atribuciones determine lo que en derecho corresponda.</w:t>
      </w:r>
    </w:p>
    <w:p w14:paraId="7BD5CBA9" w14:textId="53052D6C" w:rsidR="00FA4F5D" w:rsidRPr="007A20AA" w:rsidRDefault="006105CC">
      <w:pPr>
        <w:spacing w:before="240" w:after="240" w:line="360" w:lineRule="auto"/>
        <w:jc w:val="both"/>
        <w:rPr>
          <w:rFonts w:ascii="Arial" w:eastAsia="Arial" w:hAnsi="Arial" w:cs="Arial"/>
          <w:b/>
        </w:rPr>
      </w:pPr>
      <w:r w:rsidRPr="007A20AA">
        <w:rPr>
          <w:rFonts w:ascii="Arial" w:eastAsia="Arial" w:hAnsi="Arial" w:cs="Arial"/>
          <w:b/>
        </w:rPr>
        <w:t xml:space="preserve">NOTIFÍQUESE. Personalmente </w:t>
      </w:r>
      <w:r w:rsidR="001652A7" w:rsidRPr="007A20AA">
        <w:rPr>
          <w:rFonts w:ascii="Arial" w:eastAsia="Arial" w:hAnsi="Arial" w:cs="Arial"/>
          <w:b/>
        </w:rPr>
        <w:t xml:space="preserve">por la vía más expedita </w:t>
      </w:r>
      <w:r w:rsidRPr="007A20AA">
        <w:rPr>
          <w:rFonts w:ascii="Arial" w:eastAsia="Arial" w:hAnsi="Arial" w:cs="Arial"/>
        </w:rPr>
        <w:t xml:space="preserve">al quejoso y los denunciados; </w:t>
      </w:r>
      <w:r w:rsidRPr="007A20AA">
        <w:rPr>
          <w:rFonts w:ascii="Arial" w:eastAsia="Arial" w:hAnsi="Arial" w:cs="Arial"/>
          <w:b/>
        </w:rPr>
        <w:t>por oficio</w:t>
      </w:r>
      <w:r w:rsidRPr="007A20AA">
        <w:rPr>
          <w:rFonts w:ascii="Arial" w:eastAsia="Arial" w:hAnsi="Arial" w:cs="Arial"/>
        </w:rPr>
        <w:t xml:space="preserve"> </w:t>
      </w:r>
      <w:r w:rsidRPr="007A20AA">
        <w:rPr>
          <w:rFonts w:ascii="Arial" w:hAnsi="Arial" w:cs="Arial"/>
        </w:rPr>
        <w:t>a la Secretar</w:t>
      </w:r>
      <w:r w:rsidR="005A3A08" w:rsidRPr="007A20AA">
        <w:rPr>
          <w:rFonts w:ascii="Arial" w:hAnsi="Arial" w:cs="Arial"/>
        </w:rPr>
        <w:t>í</w:t>
      </w:r>
      <w:r w:rsidRPr="007A20AA">
        <w:rPr>
          <w:rFonts w:ascii="Arial" w:hAnsi="Arial" w:cs="Arial"/>
        </w:rPr>
        <w:t xml:space="preserve">a Ejecutiva </w:t>
      </w:r>
      <w:r w:rsidR="0006718E" w:rsidRPr="007A20AA">
        <w:rPr>
          <w:rFonts w:ascii="Arial" w:hAnsi="Arial" w:cs="Arial"/>
        </w:rPr>
        <w:t>de</w:t>
      </w:r>
      <w:r w:rsidRPr="007A20AA">
        <w:rPr>
          <w:rFonts w:ascii="Arial" w:hAnsi="Arial" w:cs="Arial"/>
        </w:rPr>
        <w:t>l Instituto Electoral de Michoacán y al Consejo Estatal para Prevenir y Eliminar la Discriminación y Violencia del Estado de Michoacán de Ocampo; y</w:t>
      </w:r>
      <w:r w:rsidR="00722FC3" w:rsidRPr="007A20AA">
        <w:rPr>
          <w:rFonts w:ascii="Arial" w:hAnsi="Arial" w:cs="Arial"/>
          <w:bCs/>
        </w:rPr>
        <w:t>,</w:t>
      </w:r>
      <w:r w:rsidRPr="007A20AA">
        <w:rPr>
          <w:rFonts w:ascii="Arial" w:hAnsi="Arial" w:cs="Arial"/>
          <w:b/>
        </w:rPr>
        <w:t xml:space="preserve"> por estrados</w:t>
      </w:r>
      <w:r w:rsidRPr="007A20AA">
        <w:rPr>
          <w:rFonts w:ascii="Arial" w:hAnsi="Arial" w:cs="Arial"/>
        </w:rPr>
        <w:t xml:space="preserve"> a los demás interesados</w:t>
      </w:r>
      <w:r w:rsidRPr="007A20AA">
        <w:rPr>
          <w:rFonts w:ascii="Arial" w:hAnsi="Arial" w:cs="Arial"/>
          <w:color w:val="000000"/>
          <w:lang w:val="es-ES_tradnl"/>
        </w:rPr>
        <w:t xml:space="preserve">. Lo anterior, </w:t>
      </w:r>
      <w:r w:rsidRPr="007A20AA">
        <w:rPr>
          <w:rFonts w:ascii="Arial" w:hAnsi="Arial" w:cs="Arial"/>
          <w:color w:val="000000"/>
        </w:rPr>
        <w:t>en términos de los artículos 37, fracci</w:t>
      </w:r>
      <w:r w:rsidR="00A70088" w:rsidRPr="007A20AA">
        <w:rPr>
          <w:rFonts w:ascii="Arial" w:hAnsi="Arial" w:cs="Arial"/>
          <w:color w:val="000000"/>
        </w:rPr>
        <w:t>ones</w:t>
      </w:r>
      <w:r w:rsidRPr="007A20AA">
        <w:rPr>
          <w:rFonts w:ascii="Arial" w:hAnsi="Arial" w:cs="Arial"/>
          <w:color w:val="000000"/>
        </w:rPr>
        <w:t xml:space="preserve"> I,</w:t>
      </w:r>
      <w:r w:rsidR="00A70088" w:rsidRPr="007A20AA">
        <w:rPr>
          <w:rFonts w:ascii="Arial" w:hAnsi="Arial" w:cs="Arial"/>
          <w:color w:val="000000"/>
        </w:rPr>
        <w:t xml:space="preserve"> II y III,</w:t>
      </w:r>
      <w:r w:rsidRPr="007A20AA">
        <w:rPr>
          <w:rFonts w:ascii="Arial" w:hAnsi="Arial" w:cs="Arial"/>
          <w:color w:val="000000"/>
        </w:rPr>
        <w:t xml:space="preserve"> 38 y 39, de la Ley de Justicia Electoral y de Participación Ciudadana del Estado de Michoacán; 137</w:t>
      </w:r>
      <w:r w:rsidRPr="007A20AA">
        <w:rPr>
          <w:rFonts w:ascii="Arial" w:hAnsi="Arial" w:cs="Arial"/>
        </w:rPr>
        <w:t xml:space="preserve"> y 140 del Reglamento Interior del Tribunal del Estado</w:t>
      </w:r>
      <w:r w:rsidRPr="007A20AA">
        <w:rPr>
          <w:rFonts w:ascii="Arial" w:hAnsi="Arial" w:cs="Arial"/>
          <w:color w:val="000000"/>
        </w:rPr>
        <w:t>; así como 32 y 35 de los Lineamientos del Tribunal Electoral del Estado de Michoacán para el uso de tecnologías de la información y comunicación en las sesiones, reuniones, recepción de medios de impugnación y procedimientos, promociones y notificaciones.</w:t>
      </w:r>
    </w:p>
    <w:p w14:paraId="53F2FEE4" w14:textId="77777777" w:rsidR="00FA4F5D" w:rsidRPr="007A20AA" w:rsidRDefault="006105CC">
      <w:pPr>
        <w:spacing w:after="240" w:line="360" w:lineRule="auto"/>
        <w:jc w:val="both"/>
        <w:rPr>
          <w:rFonts w:ascii="Arial" w:eastAsia="Arial" w:hAnsi="Arial" w:cs="Arial"/>
        </w:rPr>
      </w:pPr>
      <w:r w:rsidRPr="007A20AA">
        <w:rPr>
          <w:rFonts w:ascii="Arial" w:eastAsia="Arial" w:hAnsi="Arial" w:cs="Arial"/>
        </w:rPr>
        <w:t>En su oportunidad, archívese este expediente como asunto total y definitivamente concluido.</w:t>
      </w:r>
    </w:p>
    <w:p w14:paraId="2E55D5E8" w14:textId="77777777" w:rsidR="0078705A" w:rsidRDefault="0078705A" w:rsidP="0078705A">
      <w:pPr>
        <w:spacing w:line="360" w:lineRule="auto"/>
        <w:contextualSpacing/>
        <w:jc w:val="both"/>
        <w:textAlignment w:val="baseline"/>
        <w:rPr>
          <w:rFonts w:ascii="Arial" w:hAnsi="Arial" w:cs="Arial"/>
          <w:b/>
          <w:bCs/>
        </w:rPr>
      </w:pPr>
      <w:r w:rsidRPr="00923855">
        <w:rPr>
          <w:rFonts w:ascii="Arial" w:hAnsi="Arial" w:cs="Arial"/>
        </w:rPr>
        <w:t xml:space="preserve">Así, en sesión pública </w:t>
      </w:r>
      <w:r>
        <w:rPr>
          <w:rFonts w:ascii="Arial" w:hAnsi="Arial" w:cs="Arial"/>
        </w:rPr>
        <w:t>celebrada el día de hoy</w:t>
      </w:r>
      <w:r w:rsidRPr="00923855">
        <w:rPr>
          <w:rFonts w:ascii="Arial" w:hAnsi="Arial" w:cs="Arial"/>
        </w:rPr>
        <w:t xml:space="preserve">, a </w:t>
      </w:r>
      <w:r>
        <w:rPr>
          <w:rFonts w:ascii="Arial" w:hAnsi="Arial" w:cs="Arial"/>
        </w:rPr>
        <w:t>las doce</w:t>
      </w:r>
      <w:r w:rsidRPr="00923855">
        <w:rPr>
          <w:rFonts w:ascii="Arial" w:hAnsi="Arial" w:cs="Arial"/>
        </w:rPr>
        <w:t xml:space="preserve"> horas con </w:t>
      </w:r>
      <w:r>
        <w:rPr>
          <w:rFonts w:ascii="Arial" w:hAnsi="Arial" w:cs="Arial"/>
        </w:rPr>
        <w:t xml:space="preserve">veintitrés </w:t>
      </w:r>
      <w:r w:rsidRPr="00923855">
        <w:rPr>
          <w:rFonts w:ascii="Arial" w:hAnsi="Arial" w:cs="Arial"/>
        </w:rPr>
        <w:t xml:space="preserve">minutos, por </w:t>
      </w:r>
      <w:r w:rsidRPr="00FA3AA4">
        <w:rPr>
          <w:rFonts w:ascii="Arial" w:hAnsi="Arial" w:cs="Arial"/>
        </w:rPr>
        <w:t>unanimidad</w:t>
      </w:r>
      <w:r w:rsidRPr="00923855">
        <w:rPr>
          <w:rFonts w:ascii="Arial" w:hAnsi="Arial" w:cs="Arial"/>
        </w:rPr>
        <w:t xml:space="preserve"> de votos, lo resolvieron y </w:t>
      </w:r>
      <w:r>
        <w:rPr>
          <w:rFonts w:ascii="Arial" w:hAnsi="Arial" w:cs="Arial"/>
        </w:rPr>
        <w:t>firman las Magistraturas</w:t>
      </w:r>
      <w:r w:rsidRPr="00923855">
        <w:rPr>
          <w:rFonts w:ascii="Arial" w:hAnsi="Arial" w:cs="Arial"/>
        </w:rPr>
        <w:t xml:space="preserve"> </w:t>
      </w:r>
      <w:r>
        <w:rPr>
          <w:rFonts w:ascii="Arial" w:hAnsi="Arial" w:cs="Arial"/>
        </w:rPr>
        <w:t>I</w:t>
      </w:r>
      <w:r w:rsidRPr="00923855">
        <w:rPr>
          <w:rFonts w:ascii="Arial" w:hAnsi="Arial" w:cs="Arial"/>
        </w:rPr>
        <w:t xml:space="preserve">ntegrantes del Pleno del Tribunal Electoral del Estado, </w:t>
      </w:r>
      <w:r>
        <w:rPr>
          <w:rFonts w:ascii="Arial" w:hAnsi="Arial" w:cs="Arial"/>
        </w:rPr>
        <w:t xml:space="preserve">la </w:t>
      </w:r>
      <w:r w:rsidRPr="00923855">
        <w:rPr>
          <w:rFonts w:ascii="Arial" w:hAnsi="Arial" w:cs="Arial"/>
        </w:rPr>
        <w:t>Magistrada Presidenta Amelí Gissel Navarro Lepe</w:t>
      </w:r>
      <w:r>
        <w:rPr>
          <w:rFonts w:ascii="Arial" w:hAnsi="Arial" w:cs="Arial"/>
        </w:rPr>
        <w:t xml:space="preserve"> –</w:t>
      </w:r>
      <w:r w:rsidRPr="00294633">
        <w:rPr>
          <w:rFonts w:ascii="Arial" w:hAnsi="Arial" w:cs="Arial"/>
          <w:i/>
          <w:iCs/>
        </w:rPr>
        <w:t xml:space="preserve">quien presentó el proyecto </w:t>
      </w:r>
      <w:r>
        <w:rPr>
          <w:rFonts w:ascii="Arial" w:hAnsi="Arial" w:cs="Arial"/>
          <w:i/>
          <w:iCs/>
        </w:rPr>
        <w:t xml:space="preserve">a petición y </w:t>
      </w:r>
      <w:r w:rsidRPr="00294633">
        <w:rPr>
          <w:rFonts w:ascii="Arial" w:hAnsi="Arial" w:cs="Arial"/>
          <w:i/>
          <w:iCs/>
        </w:rPr>
        <w:t>ante la ausencia justificada de la Magistrada Ponente Alma Rosa Bahena Villalobos</w:t>
      </w:r>
      <w:r>
        <w:rPr>
          <w:rFonts w:ascii="Arial" w:hAnsi="Arial" w:cs="Arial"/>
        </w:rPr>
        <w:t>–</w:t>
      </w:r>
      <w:r w:rsidRPr="00923855">
        <w:rPr>
          <w:rFonts w:ascii="Arial" w:hAnsi="Arial" w:cs="Arial"/>
        </w:rPr>
        <w:t xml:space="preserve">, </w:t>
      </w:r>
      <w:r>
        <w:rPr>
          <w:rFonts w:ascii="Arial" w:hAnsi="Arial" w:cs="Arial"/>
        </w:rPr>
        <w:t xml:space="preserve">la </w:t>
      </w:r>
      <w:r w:rsidRPr="00923855">
        <w:rPr>
          <w:rFonts w:ascii="Arial" w:hAnsi="Arial" w:cs="Arial"/>
        </w:rPr>
        <w:t xml:space="preserve">Magistrada </w:t>
      </w:r>
      <w:proofErr w:type="spellStart"/>
      <w:r w:rsidRPr="00923855">
        <w:rPr>
          <w:rFonts w:ascii="Arial" w:hAnsi="Arial" w:cs="Arial"/>
        </w:rPr>
        <w:t>Yurisha</w:t>
      </w:r>
      <w:proofErr w:type="spellEnd"/>
      <w:r w:rsidRPr="00923855">
        <w:rPr>
          <w:rFonts w:ascii="Arial" w:hAnsi="Arial" w:cs="Arial"/>
        </w:rPr>
        <w:t xml:space="preserve"> Andrade Morales</w:t>
      </w:r>
      <w:r w:rsidRPr="009862E7">
        <w:rPr>
          <w:rFonts w:ascii="Arial" w:hAnsi="Arial" w:cs="Arial"/>
          <w:i/>
          <w:iCs/>
        </w:rPr>
        <w:t>,</w:t>
      </w:r>
      <w:r w:rsidRPr="00923855">
        <w:rPr>
          <w:rFonts w:ascii="Arial" w:hAnsi="Arial" w:cs="Arial"/>
        </w:rPr>
        <w:t xml:space="preserve"> </w:t>
      </w:r>
      <w:r>
        <w:rPr>
          <w:rFonts w:ascii="Arial" w:hAnsi="Arial" w:cs="Arial"/>
        </w:rPr>
        <w:t>así como los</w:t>
      </w:r>
      <w:r w:rsidRPr="00923855">
        <w:rPr>
          <w:rFonts w:ascii="Arial" w:hAnsi="Arial" w:cs="Arial"/>
        </w:rPr>
        <w:t xml:space="preserve"> Magistrados Adrián Hernández Pinedo y Eric López Villaseñor</w:t>
      </w:r>
      <w:r>
        <w:rPr>
          <w:rFonts w:ascii="Arial" w:hAnsi="Arial" w:cs="Arial"/>
        </w:rPr>
        <w:t>;</w:t>
      </w:r>
      <w:r>
        <w:rPr>
          <w:rFonts w:ascii="Arial" w:hAnsi="Arial" w:cs="Arial"/>
          <w:i/>
          <w:iCs/>
        </w:rPr>
        <w:t xml:space="preserve"> </w:t>
      </w:r>
      <w:r w:rsidRPr="00923855">
        <w:rPr>
          <w:rFonts w:ascii="Arial" w:hAnsi="Arial" w:cs="Arial"/>
        </w:rPr>
        <w:t xml:space="preserve">ante el Secretario General de Acuerdos, </w:t>
      </w:r>
      <w:r>
        <w:rPr>
          <w:rFonts w:ascii="Arial" w:hAnsi="Arial" w:cs="Arial"/>
        </w:rPr>
        <w:t>Víctor Hugo Arroyo Sandoval</w:t>
      </w:r>
      <w:r w:rsidRPr="00923855">
        <w:rPr>
          <w:rFonts w:ascii="Arial" w:hAnsi="Arial" w:cs="Arial"/>
        </w:rPr>
        <w:t xml:space="preserve">, quien autoriza y </w:t>
      </w:r>
      <w:r w:rsidRPr="00577EBD">
        <w:rPr>
          <w:rFonts w:ascii="Arial" w:hAnsi="Arial" w:cs="Arial"/>
          <w:b/>
          <w:bCs/>
        </w:rPr>
        <w:t>da fe.</w:t>
      </w:r>
    </w:p>
    <w:p w14:paraId="4EF52153" w14:textId="77777777" w:rsidR="0078705A" w:rsidRDefault="0078705A" w:rsidP="0078705A">
      <w:pPr>
        <w:spacing w:line="360" w:lineRule="auto"/>
        <w:contextualSpacing/>
        <w:jc w:val="both"/>
        <w:textAlignment w:val="baseline"/>
        <w:rPr>
          <w:rFonts w:ascii="Arial" w:hAnsi="Arial" w:cs="Arial"/>
          <w:b/>
          <w:bCs/>
        </w:rPr>
      </w:pPr>
    </w:p>
    <w:p w14:paraId="48F5D6C0" w14:textId="77777777" w:rsidR="008A279D" w:rsidRPr="0078705A" w:rsidRDefault="008A279D" w:rsidP="008A279D">
      <w:pPr>
        <w:spacing w:before="240" w:line="360" w:lineRule="auto"/>
        <w:jc w:val="both"/>
        <w:rPr>
          <w:rFonts w:ascii="Arial" w:eastAsia="Arial" w:hAnsi="Arial" w:cs="Arial"/>
          <w:b/>
          <w:bCs/>
        </w:rPr>
      </w:pPr>
    </w:p>
    <w:tbl>
      <w:tblPr>
        <w:tblW w:w="8927" w:type="dxa"/>
        <w:jc w:val="center"/>
        <w:tblLayout w:type="fixed"/>
        <w:tblCellMar>
          <w:left w:w="115" w:type="dxa"/>
          <w:right w:w="115" w:type="dxa"/>
        </w:tblCellMar>
        <w:tblLook w:val="0400" w:firstRow="0" w:lastRow="0" w:firstColumn="0" w:lastColumn="0" w:noHBand="0" w:noVBand="1"/>
      </w:tblPr>
      <w:tblGrid>
        <w:gridCol w:w="4294"/>
        <w:gridCol w:w="4633"/>
      </w:tblGrid>
      <w:tr w:rsidR="008A279D" w:rsidRPr="008A279D" w14:paraId="414B3035" w14:textId="77777777" w:rsidTr="003F57AC">
        <w:trPr>
          <w:jc w:val="center"/>
        </w:trPr>
        <w:tc>
          <w:tcPr>
            <w:tcW w:w="8927" w:type="dxa"/>
            <w:gridSpan w:val="2"/>
          </w:tcPr>
          <w:p w14:paraId="60FAD49E" w14:textId="77777777" w:rsidR="008A279D" w:rsidRPr="008A279D" w:rsidRDefault="008A279D" w:rsidP="003F57AC">
            <w:pPr>
              <w:jc w:val="center"/>
              <w:rPr>
                <w:rFonts w:ascii="Arial" w:eastAsia="Arial" w:hAnsi="Arial" w:cs="Arial"/>
                <w:b/>
                <w:lang w:val="it-IT"/>
              </w:rPr>
            </w:pPr>
            <w:r w:rsidRPr="008A279D">
              <w:rPr>
                <w:rFonts w:ascii="Arial" w:eastAsia="Arial" w:hAnsi="Arial" w:cs="Arial"/>
                <w:b/>
                <w:lang w:val="it-IT"/>
              </w:rPr>
              <w:t>MAGISTRADA PRESIDENTA</w:t>
            </w:r>
          </w:p>
          <w:p w14:paraId="11BBA77D" w14:textId="77777777" w:rsidR="008A279D" w:rsidRPr="008A279D" w:rsidRDefault="008A279D" w:rsidP="003F57AC">
            <w:pPr>
              <w:jc w:val="center"/>
              <w:rPr>
                <w:rFonts w:ascii="Arial" w:eastAsia="Arial" w:hAnsi="Arial" w:cs="Arial"/>
                <w:b/>
                <w:lang w:val="it-IT"/>
              </w:rPr>
            </w:pPr>
          </w:p>
          <w:p w14:paraId="67152413" w14:textId="77777777" w:rsidR="008A279D" w:rsidRPr="008A279D" w:rsidRDefault="008A279D" w:rsidP="003F57AC">
            <w:pPr>
              <w:jc w:val="center"/>
              <w:rPr>
                <w:rFonts w:ascii="Arial" w:eastAsia="Arial" w:hAnsi="Arial" w:cs="Arial"/>
                <w:b/>
                <w:lang w:val="it-IT"/>
              </w:rPr>
            </w:pPr>
          </w:p>
          <w:p w14:paraId="3115D98D" w14:textId="77777777" w:rsidR="008A279D" w:rsidRDefault="008A279D" w:rsidP="003F57AC">
            <w:pPr>
              <w:jc w:val="center"/>
              <w:rPr>
                <w:rFonts w:ascii="Arial" w:eastAsia="Arial" w:hAnsi="Arial" w:cs="Arial"/>
                <w:b/>
                <w:lang w:val="it-IT"/>
              </w:rPr>
            </w:pPr>
          </w:p>
          <w:p w14:paraId="1A88A864" w14:textId="77777777" w:rsidR="008A279D" w:rsidRPr="008A279D" w:rsidRDefault="008A279D" w:rsidP="003F57AC">
            <w:pPr>
              <w:jc w:val="center"/>
              <w:rPr>
                <w:rFonts w:ascii="Arial" w:eastAsia="Arial" w:hAnsi="Arial" w:cs="Arial"/>
                <w:b/>
                <w:lang w:val="it-IT"/>
              </w:rPr>
            </w:pPr>
          </w:p>
          <w:p w14:paraId="2E47B83C" w14:textId="77777777" w:rsidR="008A279D" w:rsidRPr="008A279D" w:rsidRDefault="008A279D" w:rsidP="003F57AC">
            <w:pPr>
              <w:jc w:val="center"/>
              <w:rPr>
                <w:rFonts w:ascii="Arial" w:eastAsia="Arial" w:hAnsi="Arial" w:cs="Arial"/>
                <w:b/>
                <w:lang w:val="it-IT"/>
              </w:rPr>
            </w:pPr>
          </w:p>
          <w:p w14:paraId="1073B09D" w14:textId="77777777" w:rsidR="008A279D" w:rsidRPr="008A279D" w:rsidRDefault="008A279D" w:rsidP="003F57AC">
            <w:pPr>
              <w:jc w:val="center"/>
              <w:rPr>
                <w:rFonts w:ascii="Arial" w:eastAsia="Arial" w:hAnsi="Arial" w:cs="Arial"/>
                <w:b/>
                <w:lang w:val="it-IT"/>
              </w:rPr>
            </w:pPr>
            <w:r w:rsidRPr="008A279D">
              <w:rPr>
                <w:rFonts w:ascii="Arial" w:eastAsia="Arial" w:hAnsi="Arial" w:cs="Arial"/>
                <w:b/>
                <w:lang w:val="it-IT"/>
              </w:rPr>
              <w:t>AMELÍ GISSEL NAVARRO LEPE</w:t>
            </w:r>
          </w:p>
        </w:tc>
      </w:tr>
      <w:tr w:rsidR="008A279D" w:rsidRPr="008A279D" w14:paraId="2A45D91F" w14:textId="77777777" w:rsidTr="003F57AC">
        <w:trPr>
          <w:jc w:val="center"/>
        </w:trPr>
        <w:tc>
          <w:tcPr>
            <w:tcW w:w="4294" w:type="dxa"/>
          </w:tcPr>
          <w:p w14:paraId="7C852B6E" w14:textId="77777777" w:rsidR="008A279D" w:rsidRPr="008A279D" w:rsidRDefault="008A279D" w:rsidP="003F57AC">
            <w:pPr>
              <w:jc w:val="center"/>
              <w:rPr>
                <w:rFonts w:ascii="Arial" w:eastAsia="Arial" w:hAnsi="Arial" w:cs="Arial"/>
                <w:b/>
              </w:rPr>
            </w:pPr>
          </w:p>
          <w:p w14:paraId="1BE0146C" w14:textId="77777777" w:rsidR="008A279D" w:rsidRDefault="008A279D" w:rsidP="003F57AC">
            <w:pPr>
              <w:jc w:val="center"/>
              <w:rPr>
                <w:rFonts w:ascii="Arial" w:eastAsia="Arial" w:hAnsi="Arial" w:cs="Arial"/>
                <w:b/>
              </w:rPr>
            </w:pPr>
          </w:p>
          <w:p w14:paraId="79F8A102" w14:textId="77777777" w:rsidR="008A279D" w:rsidRPr="008A279D" w:rsidRDefault="008A279D" w:rsidP="003F57AC">
            <w:pPr>
              <w:jc w:val="center"/>
              <w:rPr>
                <w:rFonts w:ascii="Arial" w:eastAsia="Arial" w:hAnsi="Arial" w:cs="Arial"/>
                <w:b/>
              </w:rPr>
            </w:pPr>
          </w:p>
          <w:p w14:paraId="7E7C37A4" w14:textId="77777777" w:rsidR="008A279D" w:rsidRDefault="008A279D" w:rsidP="003F57AC">
            <w:pPr>
              <w:jc w:val="center"/>
              <w:rPr>
                <w:rFonts w:ascii="Arial" w:eastAsia="Arial" w:hAnsi="Arial" w:cs="Arial"/>
                <w:b/>
              </w:rPr>
            </w:pPr>
          </w:p>
          <w:p w14:paraId="220C6590" w14:textId="77777777" w:rsidR="008A279D" w:rsidRPr="008A279D" w:rsidRDefault="008A279D" w:rsidP="003F57AC">
            <w:pPr>
              <w:jc w:val="center"/>
              <w:rPr>
                <w:rFonts w:ascii="Arial" w:eastAsia="Arial" w:hAnsi="Arial" w:cs="Arial"/>
                <w:b/>
              </w:rPr>
            </w:pPr>
          </w:p>
          <w:p w14:paraId="7E6F888F" w14:textId="77777777" w:rsidR="008A279D" w:rsidRPr="008A279D" w:rsidRDefault="008A279D" w:rsidP="003F57AC">
            <w:pPr>
              <w:jc w:val="center"/>
              <w:rPr>
                <w:rFonts w:ascii="Arial" w:eastAsia="Arial" w:hAnsi="Arial" w:cs="Arial"/>
                <w:b/>
              </w:rPr>
            </w:pPr>
            <w:r w:rsidRPr="008A279D">
              <w:rPr>
                <w:rFonts w:ascii="Arial" w:eastAsia="Arial" w:hAnsi="Arial" w:cs="Arial"/>
                <w:b/>
              </w:rPr>
              <w:t>MAGISTRADA</w:t>
            </w:r>
          </w:p>
          <w:p w14:paraId="17D6CB11" w14:textId="77777777" w:rsidR="008A279D" w:rsidRPr="008A279D" w:rsidRDefault="008A279D" w:rsidP="003F57AC">
            <w:pPr>
              <w:jc w:val="center"/>
              <w:rPr>
                <w:rFonts w:ascii="Arial" w:eastAsia="Arial" w:hAnsi="Arial" w:cs="Arial"/>
                <w:b/>
              </w:rPr>
            </w:pPr>
          </w:p>
          <w:p w14:paraId="2638FB0F" w14:textId="77777777" w:rsidR="008A279D" w:rsidRPr="008A279D" w:rsidRDefault="008A279D" w:rsidP="003F57AC">
            <w:pPr>
              <w:jc w:val="center"/>
              <w:rPr>
                <w:rFonts w:ascii="Arial" w:eastAsia="Arial" w:hAnsi="Arial" w:cs="Arial"/>
                <w:b/>
              </w:rPr>
            </w:pPr>
          </w:p>
          <w:p w14:paraId="7304248B" w14:textId="77777777" w:rsidR="008A279D" w:rsidRPr="008A279D" w:rsidRDefault="008A279D" w:rsidP="003F57AC">
            <w:pPr>
              <w:jc w:val="center"/>
              <w:rPr>
                <w:rFonts w:ascii="Arial" w:eastAsia="Arial" w:hAnsi="Arial" w:cs="Arial"/>
                <w:b/>
              </w:rPr>
            </w:pPr>
          </w:p>
          <w:p w14:paraId="00FAEE3F" w14:textId="77777777" w:rsidR="008A279D" w:rsidRDefault="008A279D" w:rsidP="003F57AC">
            <w:pPr>
              <w:jc w:val="center"/>
              <w:rPr>
                <w:rFonts w:ascii="Arial" w:eastAsia="Arial" w:hAnsi="Arial" w:cs="Arial"/>
                <w:b/>
              </w:rPr>
            </w:pPr>
          </w:p>
          <w:p w14:paraId="01556C6A" w14:textId="77777777" w:rsidR="008A279D" w:rsidRPr="008A279D" w:rsidRDefault="008A279D" w:rsidP="003F57AC">
            <w:pPr>
              <w:jc w:val="center"/>
              <w:rPr>
                <w:rFonts w:ascii="Arial" w:eastAsia="Arial" w:hAnsi="Arial" w:cs="Arial"/>
                <w:b/>
              </w:rPr>
            </w:pPr>
          </w:p>
          <w:p w14:paraId="3592A334" w14:textId="77777777" w:rsidR="008A279D" w:rsidRPr="008A279D" w:rsidRDefault="008A279D" w:rsidP="003F57AC">
            <w:pPr>
              <w:jc w:val="center"/>
              <w:rPr>
                <w:rFonts w:ascii="Arial" w:eastAsia="Arial" w:hAnsi="Arial" w:cs="Arial"/>
                <w:b/>
              </w:rPr>
            </w:pPr>
            <w:r w:rsidRPr="008A279D">
              <w:rPr>
                <w:rFonts w:ascii="Arial" w:eastAsia="Arial" w:hAnsi="Arial" w:cs="Arial"/>
                <w:b/>
              </w:rPr>
              <w:t>YURISHA ANDRADE MORALES</w:t>
            </w:r>
          </w:p>
        </w:tc>
        <w:tc>
          <w:tcPr>
            <w:tcW w:w="4633" w:type="dxa"/>
          </w:tcPr>
          <w:p w14:paraId="558BE432" w14:textId="77777777" w:rsidR="008A279D" w:rsidRPr="008A279D" w:rsidRDefault="008A279D" w:rsidP="003F57AC">
            <w:pPr>
              <w:jc w:val="center"/>
              <w:rPr>
                <w:rFonts w:ascii="Arial" w:eastAsia="Arial" w:hAnsi="Arial" w:cs="Arial"/>
                <w:b/>
              </w:rPr>
            </w:pPr>
          </w:p>
          <w:p w14:paraId="72BE4374" w14:textId="77777777" w:rsidR="008A279D" w:rsidRPr="008A279D" w:rsidRDefault="008A279D" w:rsidP="003F57AC">
            <w:pPr>
              <w:jc w:val="center"/>
              <w:rPr>
                <w:rFonts w:ascii="Arial" w:eastAsia="Arial" w:hAnsi="Arial" w:cs="Arial"/>
                <w:b/>
              </w:rPr>
            </w:pPr>
          </w:p>
          <w:p w14:paraId="082EAB8F" w14:textId="77777777" w:rsidR="008A279D" w:rsidRDefault="008A279D" w:rsidP="003F57AC">
            <w:pPr>
              <w:jc w:val="center"/>
              <w:rPr>
                <w:rFonts w:ascii="Arial" w:eastAsia="Arial" w:hAnsi="Arial" w:cs="Arial"/>
                <w:b/>
              </w:rPr>
            </w:pPr>
          </w:p>
          <w:p w14:paraId="5AC23CCF" w14:textId="77777777" w:rsidR="008A279D" w:rsidRDefault="008A279D" w:rsidP="003F57AC">
            <w:pPr>
              <w:jc w:val="center"/>
              <w:rPr>
                <w:rFonts w:ascii="Arial" w:eastAsia="Arial" w:hAnsi="Arial" w:cs="Arial"/>
                <w:b/>
              </w:rPr>
            </w:pPr>
          </w:p>
          <w:p w14:paraId="4ABA2BF3" w14:textId="77777777" w:rsidR="008A279D" w:rsidRPr="008A279D" w:rsidRDefault="008A279D" w:rsidP="003F57AC">
            <w:pPr>
              <w:jc w:val="center"/>
              <w:rPr>
                <w:rFonts w:ascii="Arial" w:eastAsia="Arial" w:hAnsi="Arial" w:cs="Arial"/>
                <w:b/>
              </w:rPr>
            </w:pPr>
          </w:p>
          <w:p w14:paraId="01784E84" w14:textId="77777777" w:rsidR="008A279D" w:rsidRPr="008A279D" w:rsidRDefault="008A279D" w:rsidP="003F57AC">
            <w:pPr>
              <w:jc w:val="center"/>
              <w:rPr>
                <w:rFonts w:ascii="Arial" w:eastAsia="Arial" w:hAnsi="Arial" w:cs="Arial"/>
                <w:b/>
              </w:rPr>
            </w:pPr>
            <w:r w:rsidRPr="008A279D">
              <w:rPr>
                <w:rFonts w:ascii="Arial" w:eastAsia="Arial" w:hAnsi="Arial" w:cs="Arial"/>
                <w:b/>
              </w:rPr>
              <w:t>MAGISTRADO</w:t>
            </w:r>
          </w:p>
          <w:p w14:paraId="7F68CEF4" w14:textId="77777777" w:rsidR="008A279D" w:rsidRPr="008A279D" w:rsidRDefault="008A279D" w:rsidP="003F57AC">
            <w:pPr>
              <w:jc w:val="center"/>
              <w:rPr>
                <w:rFonts w:ascii="Arial" w:eastAsia="Arial" w:hAnsi="Arial" w:cs="Arial"/>
                <w:b/>
              </w:rPr>
            </w:pPr>
          </w:p>
          <w:p w14:paraId="72D85EE6" w14:textId="77777777" w:rsidR="008A279D" w:rsidRPr="008A279D" w:rsidRDefault="008A279D" w:rsidP="003F57AC">
            <w:pPr>
              <w:jc w:val="center"/>
              <w:rPr>
                <w:rFonts w:ascii="Arial" w:eastAsia="Arial" w:hAnsi="Arial" w:cs="Arial"/>
                <w:b/>
              </w:rPr>
            </w:pPr>
          </w:p>
          <w:p w14:paraId="71BD9776" w14:textId="77777777" w:rsidR="008A279D" w:rsidRPr="008A279D" w:rsidRDefault="008A279D" w:rsidP="003F57AC">
            <w:pPr>
              <w:jc w:val="center"/>
              <w:rPr>
                <w:rFonts w:ascii="Arial" w:eastAsia="Arial" w:hAnsi="Arial" w:cs="Arial"/>
                <w:b/>
              </w:rPr>
            </w:pPr>
          </w:p>
          <w:p w14:paraId="11687817" w14:textId="77777777" w:rsidR="008A279D" w:rsidRDefault="008A279D" w:rsidP="003F57AC">
            <w:pPr>
              <w:jc w:val="center"/>
              <w:rPr>
                <w:rFonts w:ascii="Arial" w:eastAsia="Arial" w:hAnsi="Arial" w:cs="Arial"/>
                <w:b/>
              </w:rPr>
            </w:pPr>
          </w:p>
          <w:p w14:paraId="65F8E5C4" w14:textId="77777777" w:rsidR="008A279D" w:rsidRPr="008A279D" w:rsidRDefault="008A279D" w:rsidP="003F57AC">
            <w:pPr>
              <w:jc w:val="center"/>
              <w:rPr>
                <w:rFonts w:ascii="Arial" w:eastAsia="Arial" w:hAnsi="Arial" w:cs="Arial"/>
                <w:b/>
              </w:rPr>
            </w:pPr>
          </w:p>
          <w:p w14:paraId="6FD3C552" w14:textId="77777777" w:rsidR="008A279D" w:rsidRPr="008A279D" w:rsidRDefault="008A279D" w:rsidP="003F57AC">
            <w:pPr>
              <w:jc w:val="center"/>
              <w:rPr>
                <w:rFonts w:ascii="Arial" w:eastAsia="Arial" w:hAnsi="Arial" w:cs="Arial"/>
                <w:b/>
              </w:rPr>
            </w:pPr>
            <w:r w:rsidRPr="008A279D">
              <w:rPr>
                <w:rFonts w:ascii="Arial" w:eastAsia="Arial" w:hAnsi="Arial" w:cs="Arial"/>
                <w:b/>
              </w:rPr>
              <w:t>ADRIÁN HERNÁNDEZ PINEDO</w:t>
            </w:r>
          </w:p>
        </w:tc>
      </w:tr>
      <w:tr w:rsidR="008A279D" w:rsidRPr="008A279D" w14:paraId="0EAD1ED1" w14:textId="77777777" w:rsidTr="003F57AC">
        <w:trPr>
          <w:jc w:val="center"/>
        </w:trPr>
        <w:tc>
          <w:tcPr>
            <w:tcW w:w="8927" w:type="dxa"/>
            <w:gridSpan w:val="2"/>
          </w:tcPr>
          <w:p w14:paraId="54A73754" w14:textId="77777777" w:rsidR="008A279D" w:rsidRPr="008A279D" w:rsidRDefault="008A279D" w:rsidP="003F57AC">
            <w:pPr>
              <w:jc w:val="center"/>
              <w:rPr>
                <w:rFonts w:ascii="Arial" w:eastAsia="Arial" w:hAnsi="Arial" w:cs="Arial"/>
                <w:b/>
              </w:rPr>
            </w:pPr>
          </w:p>
          <w:p w14:paraId="2E026CC8" w14:textId="77777777" w:rsidR="008A279D" w:rsidRPr="008A279D" w:rsidRDefault="008A279D" w:rsidP="003F57AC">
            <w:pPr>
              <w:jc w:val="center"/>
              <w:rPr>
                <w:rFonts w:ascii="Arial" w:eastAsia="Arial" w:hAnsi="Arial" w:cs="Arial"/>
                <w:b/>
              </w:rPr>
            </w:pPr>
          </w:p>
          <w:p w14:paraId="2E13F146" w14:textId="77777777" w:rsidR="008A279D" w:rsidRPr="008A279D" w:rsidRDefault="008A279D" w:rsidP="003F57AC">
            <w:pPr>
              <w:jc w:val="center"/>
              <w:rPr>
                <w:rFonts w:ascii="Arial" w:eastAsia="Arial" w:hAnsi="Arial" w:cs="Arial"/>
                <w:b/>
              </w:rPr>
            </w:pPr>
          </w:p>
          <w:p w14:paraId="4E1BE23F" w14:textId="77777777" w:rsidR="008A279D" w:rsidRPr="008A279D" w:rsidRDefault="008A279D" w:rsidP="003F57AC">
            <w:pPr>
              <w:jc w:val="center"/>
              <w:rPr>
                <w:rFonts w:ascii="Arial" w:eastAsia="Arial" w:hAnsi="Arial" w:cs="Arial"/>
                <w:b/>
              </w:rPr>
            </w:pPr>
            <w:r w:rsidRPr="008A279D">
              <w:rPr>
                <w:rFonts w:ascii="Arial" w:eastAsia="Arial" w:hAnsi="Arial" w:cs="Arial"/>
                <w:b/>
              </w:rPr>
              <w:t>MAGISTRADO</w:t>
            </w:r>
          </w:p>
          <w:p w14:paraId="1EC3603B" w14:textId="77777777" w:rsidR="008A279D" w:rsidRPr="008A279D" w:rsidRDefault="008A279D" w:rsidP="003F57AC">
            <w:pPr>
              <w:jc w:val="center"/>
              <w:rPr>
                <w:rFonts w:ascii="Arial" w:eastAsia="Arial" w:hAnsi="Arial" w:cs="Arial"/>
                <w:b/>
              </w:rPr>
            </w:pPr>
          </w:p>
          <w:p w14:paraId="484F8D00" w14:textId="77777777" w:rsidR="008A279D" w:rsidRPr="008A279D" w:rsidRDefault="008A279D" w:rsidP="003F57AC">
            <w:pPr>
              <w:jc w:val="center"/>
              <w:rPr>
                <w:rFonts w:ascii="Arial" w:eastAsia="Arial" w:hAnsi="Arial" w:cs="Arial"/>
                <w:b/>
              </w:rPr>
            </w:pPr>
          </w:p>
          <w:p w14:paraId="2EE12379" w14:textId="77777777" w:rsidR="008A279D" w:rsidRDefault="008A279D" w:rsidP="003F57AC">
            <w:pPr>
              <w:jc w:val="center"/>
              <w:rPr>
                <w:rFonts w:ascii="Arial" w:eastAsia="Arial" w:hAnsi="Arial" w:cs="Arial"/>
                <w:b/>
              </w:rPr>
            </w:pPr>
          </w:p>
          <w:p w14:paraId="6E1AEE57" w14:textId="77777777" w:rsidR="008A279D" w:rsidRPr="008A279D" w:rsidRDefault="008A279D" w:rsidP="003F57AC">
            <w:pPr>
              <w:jc w:val="center"/>
              <w:rPr>
                <w:rFonts w:ascii="Arial" w:eastAsia="Arial" w:hAnsi="Arial" w:cs="Arial"/>
                <w:b/>
              </w:rPr>
            </w:pPr>
          </w:p>
          <w:p w14:paraId="0E1AB712" w14:textId="77777777" w:rsidR="008A279D" w:rsidRPr="008A279D" w:rsidRDefault="008A279D" w:rsidP="003F57AC">
            <w:pPr>
              <w:jc w:val="center"/>
              <w:rPr>
                <w:rFonts w:ascii="Arial" w:eastAsia="Arial" w:hAnsi="Arial" w:cs="Arial"/>
                <w:b/>
              </w:rPr>
            </w:pPr>
          </w:p>
          <w:p w14:paraId="31EDE669" w14:textId="77777777" w:rsidR="008A279D" w:rsidRPr="008A279D" w:rsidRDefault="008A279D" w:rsidP="003F57AC">
            <w:pPr>
              <w:jc w:val="center"/>
              <w:rPr>
                <w:rFonts w:ascii="Arial" w:eastAsia="Arial" w:hAnsi="Arial" w:cs="Arial"/>
                <w:b/>
              </w:rPr>
            </w:pPr>
            <w:r w:rsidRPr="008A279D">
              <w:rPr>
                <w:rFonts w:ascii="Arial" w:eastAsia="Arial" w:hAnsi="Arial" w:cs="Arial"/>
                <w:b/>
              </w:rPr>
              <w:t>ERIC LÓPEZ VILLASEÑOR</w:t>
            </w:r>
          </w:p>
        </w:tc>
      </w:tr>
      <w:tr w:rsidR="008A279D" w:rsidRPr="008A279D" w14:paraId="3C64C996" w14:textId="77777777" w:rsidTr="003F57AC">
        <w:trPr>
          <w:jc w:val="center"/>
        </w:trPr>
        <w:tc>
          <w:tcPr>
            <w:tcW w:w="8927" w:type="dxa"/>
            <w:gridSpan w:val="2"/>
          </w:tcPr>
          <w:p w14:paraId="2283F525" w14:textId="77777777" w:rsidR="008A279D" w:rsidRPr="008A279D" w:rsidRDefault="008A279D" w:rsidP="003F57AC">
            <w:pPr>
              <w:jc w:val="center"/>
              <w:rPr>
                <w:rFonts w:ascii="Arial" w:eastAsia="Arial" w:hAnsi="Arial" w:cs="Arial"/>
                <w:b/>
              </w:rPr>
            </w:pPr>
          </w:p>
          <w:p w14:paraId="3B604F47" w14:textId="77777777" w:rsidR="008A279D" w:rsidRPr="008A279D" w:rsidRDefault="008A279D" w:rsidP="003F57AC">
            <w:pPr>
              <w:jc w:val="center"/>
              <w:rPr>
                <w:rFonts w:ascii="Arial" w:eastAsia="Arial" w:hAnsi="Arial" w:cs="Arial"/>
                <w:b/>
              </w:rPr>
            </w:pPr>
          </w:p>
          <w:p w14:paraId="78CE3187" w14:textId="77777777" w:rsidR="008A279D" w:rsidRDefault="008A279D" w:rsidP="003F57AC">
            <w:pPr>
              <w:jc w:val="center"/>
              <w:rPr>
                <w:rFonts w:ascii="Arial" w:eastAsia="Arial" w:hAnsi="Arial" w:cs="Arial"/>
                <w:b/>
              </w:rPr>
            </w:pPr>
          </w:p>
          <w:p w14:paraId="37D4D9BE" w14:textId="77777777" w:rsidR="008A279D" w:rsidRDefault="008A279D" w:rsidP="003F57AC">
            <w:pPr>
              <w:jc w:val="center"/>
              <w:rPr>
                <w:rFonts w:ascii="Arial" w:eastAsia="Arial" w:hAnsi="Arial" w:cs="Arial"/>
                <w:b/>
              </w:rPr>
            </w:pPr>
          </w:p>
          <w:p w14:paraId="7C00C2D8" w14:textId="77777777" w:rsidR="008A279D" w:rsidRPr="008A279D" w:rsidRDefault="008A279D" w:rsidP="003F57AC">
            <w:pPr>
              <w:jc w:val="center"/>
              <w:rPr>
                <w:rFonts w:ascii="Arial" w:eastAsia="Arial" w:hAnsi="Arial" w:cs="Arial"/>
                <w:b/>
              </w:rPr>
            </w:pPr>
          </w:p>
          <w:p w14:paraId="194F06F9" w14:textId="77777777" w:rsidR="008A279D" w:rsidRPr="008A279D" w:rsidRDefault="008A279D" w:rsidP="003F57AC">
            <w:pPr>
              <w:jc w:val="center"/>
              <w:rPr>
                <w:rFonts w:ascii="Arial" w:eastAsia="Arial" w:hAnsi="Arial" w:cs="Arial"/>
                <w:b/>
              </w:rPr>
            </w:pPr>
            <w:r w:rsidRPr="008A279D">
              <w:rPr>
                <w:rFonts w:ascii="Arial" w:eastAsia="Arial" w:hAnsi="Arial" w:cs="Arial"/>
                <w:b/>
              </w:rPr>
              <w:t>SECRETARIO GENERAL DE ACUERDOS</w:t>
            </w:r>
          </w:p>
          <w:p w14:paraId="07CB4CE9" w14:textId="77777777" w:rsidR="008A279D" w:rsidRPr="008A279D" w:rsidRDefault="008A279D" w:rsidP="003F57AC">
            <w:pPr>
              <w:jc w:val="center"/>
              <w:rPr>
                <w:rFonts w:ascii="Arial" w:eastAsia="Arial" w:hAnsi="Arial" w:cs="Arial"/>
                <w:b/>
              </w:rPr>
            </w:pPr>
          </w:p>
          <w:p w14:paraId="1D5240F1" w14:textId="77777777" w:rsidR="008A279D" w:rsidRPr="008A279D" w:rsidRDefault="008A279D" w:rsidP="003F57AC">
            <w:pPr>
              <w:jc w:val="center"/>
              <w:rPr>
                <w:rFonts w:ascii="Arial" w:eastAsia="Arial" w:hAnsi="Arial" w:cs="Arial"/>
                <w:b/>
              </w:rPr>
            </w:pPr>
          </w:p>
          <w:p w14:paraId="77921D29" w14:textId="77777777" w:rsidR="008A279D" w:rsidRDefault="008A279D" w:rsidP="003F57AC">
            <w:pPr>
              <w:jc w:val="center"/>
              <w:rPr>
                <w:rFonts w:ascii="Arial" w:eastAsia="Arial" w:hAnsi="Arial" w:cs="Arial"/>
                <w:b/>
              </w:rPr>
            </w:pPr>
          </w:p>
          <w:p w14:paraId="5DC76E7E" w14:textId="77777777" w:rsidR="008A279D" w:rsidRPr="008A279D" w:rsidRDefault="008A279D" w:rsidP="003F57AC">
            <w:pPr>
              <w:jc w:val="center"/>
              <w:rPr>
                <w:rFonts w:ascii="Arial" w:eastAsia="Arial" w:hAnsi="Arial" w:cs="Arial"/>
                <w:b/>
              </w:rPr>
            </w:pPr>
          </w:p>
          <w:p w14:paraId="3B75B644" w14:textId="77777777" w:rsidR="008A279D" w:rsidRPr="008A279D" w:rsidRDefault="008A279D" w:rsidP="003F57AC">
            <w:pPr>
              <w:jc w:val="center"/>
              <w:rPr>
                <w:rFonts w:ascii="Arial" w:eastAsia="Arial" w:hAnsi="Arial" w:cs="Arial"/>
                <w:b/>
              </w:rPr>
            </w:pPr>
          </w:p>
          <w:p w14:paraId="2DDE18A9" w14:textId="77777777" w:rsidR="008A279D" w:rsidRPr="008A279D" w:rsidRDefault="008A279D" w:rsidP="003F57AC">
            <w:pPr>
              <w:jc w:val="center"/>
              <w:rPr>
                <w:rFonts w:ascii="Arial" w:eastAsia="Arial" w:hAnsi="Arial" w:cs="Arial"/>
                <w:b/>
                <w:bCs/>
              </w:rPr>
            </w:pPr>
            <w:r w:rsidRPr="008A279D">
              <w:rPr>
                <w:rFonts w:ascii="Arial" w:hAnsi="Arial" w:cs="Arial"/>
                <w:b/>
                <w:bCs/>
              </w:rPr>
              <w:t>VÍCTOR HUGO ARROYO SANDOVAL</w:t>
            </w:r>
          </w:p>
        </w:tc>
      </w:tr>
    </w:tbl>
    <w:p w14:paraId="01965032" w14:textId="77777777" w:rsidR="008A279D" w:rsidRPr="008A279D" w:rsidRDefault="008A279D" w:rsidP="008A279D">
      <w:pPr>
        <w:spacing w:after="240" w:line="276" w:lineRule="auto"/>
        <w:jc w:val="both"/>
        <w:rPr>
          <w:rFonts w:ascii="Arial" w:eastAsia="Arial" w:hAnsi="Arial" w:cs="Arial"/>
          <w:sz w:val="18"/>
          <w:szCs w:val="18"/>
        </w:rPr>
      </w:pPr>
    </w:p>
    <w:p w14:paraId="26B103AB" w14:textId="0FEB887E" w:rsidR="008A279D" w:rsidRPr="008A279D" w:rsidRDefault="008A279D" w:rsidP="008A279D">
      <w:pPr>
        <w:tabs>
          <w:tab w:val="left" w:pos="3353"/>
        </w:tabs>
        <w:spacing w:before="120" w:after="120"/>
        <w:jc w:val="both"/>
        <w:rPr>
          <w:rFonts w:ascii="Arial" w:eastAsia="Arial" w:hAnsi="Arial" w:cs="Arial"/>
          <w:sz w:val="19"/>
          <w:szCs w:val="19"/>
          <w:lang w:val="es-MX"/>
        </w:rPr>
      </w:pPr>
      <w:r w:rsidRPr="008A279D">
        <w:rPr>
          <w:rFonts w:ascii="Arial" w:eastAsia="Arial" w:hAnsi="Arial" w:cs="Arial"/>
          <w:sz w:val="19"/>
          <w:szCs w:val="19"/>
          <w:lang w:val="es-MX"/>
        </w:rPr>
        <w:t xml:space="preserve">El suscrito Víctor Hugo Arroyo Sandoval, Secretario General de Acuerdos del Tribunal Electoral del Estado, en ejercicio de las facultades que me confieren los artículos 69 fracciones VII y VIII del Código Electoral del Estado de Michoacán de Ocampo y 66 fracción I del Reglamento Interior del Tribunal Electoral del Estado, </w:t>
      </w:r>
      <w:r w:rsidRPr="008A279D">
        <w:rPr>
          <w:rFonts w:ascii="Arial" w:eastAsia="Arial" w:hAnsi="Arial" w:cs="Arial"/>
          <w:b/>
          <w:bCs/>
          <w:sz w:val="19"/>
          <w:szCs w:val="19"/>
          <w:lang w:val="es-MX"/>
        </w:rPr>
        <w:t>hago constar</w:t>
      </w:r>
      <w:r w:rsidRPr="008A279D">
        <w:rPr>
          <w:rFonts w:ascii="Arial" w:eastAsia="Arial" w:hAnsi="Arial" w:cs="Arial"/>
          <w:sz w:val="19"/>
          <w:szCs w:val="19"/>
          <w:lang w:val="es-MX"/>
        </w:rPr>
        <w:t xml:space="preserve"> que las firmas electrónicas que obran en el presente documento, corresponden a la sentencia emitida por el Pleno del Tribunal Electoral del Estado, en sesión pública virtual, celebrada el veinti</w:t>
      </w:r>
      <w:r>
        <w:rPr>
          <w:rFonts w:ascii="Arial" w:eastAsia="Arial" w:hAnsi="Arial" w:cs="Arial"/>
          <w:sz w:val="19"/>
          <w:szCs w:val="19"/>
          <w:lang w:val="es-MX"/>
        </w:rPr>
        <w:t>trés</w:t>
      </w:r>
      <w:r w:rsidRPr="008A279D">
        <w:rPr>
          <w:rFonts w:ascii="Arial" w:eastAsia="Arial" w:hAnsi="Arial" w:cs="Arial"/>
          <w:sz w:val="19"/>
          <w:szCs w:val="19"/>
          <w:lang w:val="es-MX"/>
        </w:rPr>
        <w:t xml:space="preserve"> de julio de dos mil veintiséis, dentro del Procedimiento Especial Sancionador </w:t>
      </w:r>
      <w:r w:rsidRPr="008A279D">
        <w:rPr>
          <w:rFonts w:ascii="Arial" w:eastAsia="Arial" w:hAnsi="Arial" w:cs="Arial"/>
          <w:b/>
          <w:bCs/>
          <w:sz w:val="19"/>
          <w:szCs w:val="19"/>
          <w:lang w:val="es-MX"/>
        </w:rPr>
        <w:t>TEEM-PES-</w:t>
      </w:r>
      <w:r>
        <w:rPr>
          <w:rFonts w:ascii="Arial" w:eastAsia="Arial" w:hAnsi="Arial" w:cs="Arial"/>
          <w:b/>
          <w:bCs/>
          <w:sz w:val="19"/>
          <w:szCs w:val="19"/>
          <w:lang w:val="es-MX"/>
        </w:rPr>
        <w:t>011</w:t>
      </w:r>
      <w:r w:rsidRPr="008A279D">
        <w:rPr>
          <w:rFonts w:ascii="Arial" w:eastAsia="Arial" w:hAnsi="Arial" w:cs="Arial"/>
          <w:b/>
          <w:bCs/>
          <w:sz w:val="19"/>
          <w:szCs w:val="19"/>
          <w:lang w:val="es-MX"/>
        </w:rPr>
        <w:t>/202</w:t>
      </w:r>
      <w:r>
        <w:rPr>
          <w:rFonts w:ascii="Arial" w:eastAsia="Arial" w:hAnsi="Arial" w:cs="Arial"/>
          <w:b/>
          <w:bCs/>
          <w:sz w:val="19"/>
          <w:szCs w:val="19"/>
          <w:lang w:val="es-MX"/>
        </w:rPr>
        <w:t>6</w:t>
      </w:r>
      <w:r w:rsidRPr="008A279D">
        <w:rPr>
          <w:rFonts w:ascii="Arial" w:eastAsia="Arial" w:hAnsi="Arial" w:cs="Arial"/>
          <w:sz w:val="19"/>
          <w:szCs w:val="19"/>
          <w:lang w:val="es-MX"/>
        </w:rPr>
        <w:t xml:space="preserve">, la cual fue aprobada por unanimidad de votos; documento que consta </w:t>
      </w:r>
      <w:r>
        <w:rPr>
          <w:rFonts w:ascii="Arial" w:eastAsia="Arial" w:hAnsi="Arial" w:cs="Arial"/>
          <w:sz w:val="19"/>
          <w:szCs w:val="19"/>
          <w:lang w:val="es-MX"/>
        </w:rPr>
        <w:t>once</w:t>
      </w:r>
      <w:r w:rsidRPr="008A279D">
        <w:rPr>
          <w:rFonts w:ascii="Arial" w:eastAsia="Arial" w:hAnsi="Arial" w:cs="Arial"/>
          <w:sz w:val="19"/>
          <w:szCs w:val="19"/>
          <w:lang w:val="es-MX"/>
        </w:rPr>
        <w:t xml:space="preserve"> páginas. </w:t>
      </w:r>
      <w:r w:rsidRPr="008A279D">
        <w:rPr>
          <w:rFonts w:ascii="Arial" w:eastAsia="Arial" w:hAnsi="Arial" w:cs="Arial"/>
          <w:b/>
          <w:bCs/>
          <w:sz w:val="19"/>
          <w:szCs w:val="19"/>
          <w:lang w:val="es-MX"/>
        </w:rPr>
        <w:t>Doy fe.</w:t>
      </w:r>
    </w:p>
    <w:p w14:paraId="01C663D5" w14:textId="3A22EAC5" w:rsidR="00FA4F5D" w:rsidRDefault="008A279D">
      <w:pPr>
        <w:tabs>
          <w:tab w:val="left" w:pos="3353"/>
        </w:tabs>
        <w:spacing w:before="120" w:after="120"/>
        <w:jc w:val="both"/>
        <w:rPr>
          <w:rFonts w:ascii="Arial" w:eastAsia="Arial" w:hAnsi="Arial" w:cs="Arial"/>
          <w:sz w:val="19"/>
          <w:szCs w:val="19"/>
        </w:rPr>
      </w:pPr>
      <w:r w:rsidRPr="008A279D">
        <w:rPr>
          <w:rFonts w:ascii="Arial" w:eastAsia="Arial" w:hAnsi="Arial" w:cs="Arial"/>
          <w:b/>
          <w:bCs/>
          <w:sz w:val="19"/>
          <w:szCs w:val="19"/>
          <w:lang w:val="es-MX"/>
        </w:rPr>
        <w:t xml:space="preserve">Este documento es una representación gráfica autorizada mediante firmas electrónicas certificadas, el cual tiene plena validez jurídica de conformidad con el numeral tercero y cuarto del </w:t>
      </w:r>
      <w:r w:rsidRPr="008A279D">
        <w:rPr>
          <w:rFonts w:ascii="Arial" w:eastAsia="Arial" w:hAnsi="Arial" w:cs="Arial"/>
          <w:b/>
          <w:bCs/>
          <w:i/>
          <w:iCs/>
          <w:sz w:val="19"/>
          <w:szCs w:val="19"/>
          <w:lang w:val="es-MX"/>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r w:rsidRPr="008A279D">
        <w:rPr>
          <w:rFonts w:ascii="Arial" w:eastAsia="Arial" w:hAnsi="Arial" w:cs="Arial"/>
          <w:b/>
          <w:bCs/>
          <w:sz w:val="19"/>
          <w:szCs w:val="19"/>
          <w:lang w:val="es-MX"/>
        </w:rPr>
        <w:t>.</w:t>
      </w:r>
    </w:p>
    <w:sectPr w:rsidR="00FA4F5D" w:rsidSect="00DA4DFB">
      <w:headerReference w:type="default" r:id="rId11"/>
      <w:footerReference w:type="even" r:id="rId12"/>
      <w:footerReference w:type="default" r:id="rId13"/>
      <w:headerReference w:type="first" r:id="rId14"/>
      <w:pgSz w:w="12240" w:h="18720"/>
      <w:pgMar w:top="1418" w:right="1134" w:bottom="1418" w:left="226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15E41" w14:textId="77777777" w:rsidR="003823FD" w:rsidRDefault="003823FD">
      <w:r>
        <w:separator/>
      </w:r>
    </w:p>
  </w:endnote>
  <w:endnote w:type="continuationSeparator" w:id="0">
    <w:p w14:paraId="04796493" w14:textId="77777777" w:rsidR="003823FD" w:rsidRDefault="003823FD">
      <w:r>
        <w:continuationSeparator/>
      </w:r>
    </w:p>
  </w:endnote>
  <w:endnote w:type="continuationNotice" w:id="1">
    <w:p w14:paraId="5F09C2B3" w14:textId="77777777" w:rsidR="003823FD" w:rsidRDefault="003823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Noto Sans Symbols">
    <w:altName w:val="Calibri"/>
    <w:charset w:val="00"/>
    <w:family w:val="swiss"/>
    <w:pitch w:val="variable"/>
    <w:sig w:usb0="00000003" w:usb1="0200E0A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48A0A" w14:textId="77777777" w:rsidR="00FA4F5D" w:rsidRDefault="006105CC">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Pr>
        <w:color w:val="000000"/>
      </w:rPr>
      <w:fldChar w:fldCharType="end"/>
    </w:r>
  </w:p>
  <w:p w14:paraId="6EE05B2D" w14:textId="77777777" w:rsidR="00FA4F5D" w:rsidRDefault="00FA4F5D">
    <w:pPr>
      <w:pBdr>
        <w:top w:val="nil"/>
        <w:left w:val="nil"/>
        <w:bottom w:val="nil"/>
        <w:right w:val="nil"/>
        <w:between w:val="nil"/>
      </w:pBdr>
      <w:tabs>
        <w:tab w:val="center" w:pos="4252"/>
        <w:tab w:val="right" w:pos="8504"/>
      </w:tabs>
      <w:rPr>
        <w:color w:val="000000"/>
      </w:rPr>
    </w:pPr>
  </w:p>
  <w:p w14:paraId="3016BA5F" w14:textId="77777777" w:rsidR="00FA4F5D" w:rsidRDefault="00FA4F5D"/>
  <w:p w14:paraId="72F89877" w14:textId="77777777" w:rsidR="00FA4F5D" w:rsidRDefault="00FA4F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9269569"/>
      <w:docPartObj>
        <w:docPartGallery w:val="Page Numbers (Bottom of Page)"/>
        <w:docPartUnique/>
      </w:docPartObj>
    </w:sdtPr>
    <w:sdtContent>
      <w:p w14:paraId="3A317CB8" w14:textId="77777777" w:rsidR="00FA4F5D" w:rsidRDefault="006105CC">
        <w:pPr>
          <w:pStyle w:val="Piedepgina"/>
          <w:jc w:val="center"/>
        </w:pPr>
        <w:r>
          <w:rPr>
            <w:rFonts w:ascii="Arial Narrow" w:hAnsi="Arial Narrow"/>
            <w:sz w:val="20"/>
            <w:szCs w:val="20"/>
          </w:rPr>
          <w:fldChar w:fldCharType="begin"/>
        </w:r>
        <w:r>
          <w:rPr>
            <w:rFonts w:ascii="Arial Narrow" w:hAnsi="Arial Narrow"/>
            <w:sz w:val="20"/>
            <w:szCs w:val="20"/>
          </w:rPr>
          <w:instrText>PAGE   \* MERGEFORMAT</w:instrText>
        </w:r>
        <w:r>
          <w:rPr>
            <w:rFonts w:ascii="Arial Narrow" w:hAnsi="Arial Narrow"/>
            <w:sz w:val="20"/>
            <w:szCs w:val="20"/>
          </w:rPr>
          <w:fldChar w:fldCharType="separate"/>
        </w:r>
        <w:r>
          <w:rPr>
            <w:rFonts w:ascii="Arial Narrow" w:hAnsi="Arial Narrow"/>
            <w:sz w:val="20"/>
            <w:szCs w:val="20"/>
          </w:rPr>
          <w:t>2</w:t>
        </w:r>
        <w:r>
          <w:rPr>
            <w:rFonts w:ascii="Arial Narrow" w:hAnsi="Arial Narrow"/>
            <w:sz w:val="20"/>
            <w:szCs w:val="20"/>
          </w:rPr>
          <w:fldChar w:fldCharType="end"/>
        </w:r>
      </w:p>
    </w:sdtContent>
  </w:sdt>
  <w:p w14:paraId="178A6A60" w14:textId="77777777" w:rsidR="00FA4F5D" w:rsidRDefault="00FA4F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9D50E" w14:textId="77777777" w:rsidR="003823FD" w:rsidRDefault="003823FD">
      <w:r>
        <w:separator/>
      </w:r>
    </w:p>
  </w:footnote>
  <w:footnote w:type="continuationSeparator" w:id="0">
    <w:p w14:paraId="2564B5D8" w14:textId="77777777" w:rsidR="003823FD" w:rsidRDefault="003823FD">
      <w:r>
        <w:continuationSeparator/>
      </w:r>
    </w:p>
  </w:footnote>
  <w:footnote w:type="continuationNotice" w:id="1">
    <w:p w14:paraId="6F8C5442" w14:textId="77777777" w:rsidR="003823FD" w:rsidRDefault="003823FD"/>
  </w:footnote>
  <w:footnote w:id="2">
    <w:p w14:paraId="28AD28F4" w14:textId="77777777" w:rsidR="00FA4F5D" w:rsidRDefault="006105CC">
      <w:pPr>
        <w:pBdr>
          <w:top w:val="nil"/>
          <w:left w:val="nil"/>
          <w:bottom w:val="nil"/>
          <w:right w:val="nil"/>
          <w:between w:val="nil"/>
        </w:pBdr>
        <w:jc w:val="both"/>
        <w:rPr>
          <w:rFonts w:ascii="Arial Narrow" w:eastAsia="Arial" w:hAnsi="Arial Narrow" w:cs="Arial"/>
          <w:color w:val="000000"/>
          <w:sz w:val="18"/>
          <w:szCs w:val="18"/>
        </w:rPr>
      </w:pPr>
      <w:r>
        <w:rPr>
          <w:rFonts w:ascii="Arial Narrow" w:hAnsi="Arial Narrow"/>
          <w:sz w:val="18"/>
          <w:szCs w:val="18"/>
          <w:vertAlign w:val="superscript"/>
        </w:rPr>
        <w:footnoteRef/>
      </w:r>
      <w:r>
        <w:rPr>
          <w:rFonts w:ascii="Arial Narrow" w:eastAsia="Arial" w:hAnsi="Arial Narrow" w:cs="Arial"/>
          <w:color w:val="000000"/>
          <w:sz w:val="18"/>
          <w:szCs w:val="18"/>
        </w:rPr>
        <w:t xml:space="preserve"> Salvo disposición expresa, las fechas que se citen a continuación corresponden a dos mil veintiséis.</w:t>
      </w:r>
    </w:p>
  </w:footnote>
  <w:footnote w:id="3">
    <w:p w14:paraId="1608E5BF" w14:textId="77777777" w:rsidR="00FA4F5D" w:rsidRDefault="006105CC">
      <w:pPr>
        <w:pStyle w:val="Textonotapie"/>
        <w:rPr>
          <w:rFonts w:ascii="Arial Narrow" w:hAnsi="Arial Narrow"/>
        </w:rPr>
      </w:pPr>
      <w:r>
        <w:rPr>
          <w:rStyle w:val="Refdenotaalpie"/>
          <w:rFonts w:ascii="Arial Narrow" w:hAnsi="Arial Narrow"/>
        </w:rPr>
        <w:footnoteRef/>
      </w:r>
      <w:r>
        <w:rPr>
          <w:rFonts w:ascii="Arial Narrow" w:hAnsi="Arial Narrow"/>
        </w:rPr>
        <w:t xml:space="preserve"> Fojas 14 a 16.</w:t>
      </w:r>
    </w:p>
  </w:footnote>
  <w:footnote w:id="4">
    <w:p w14:paraId="6E628057" w14:textId="77777777" w:rsidR="00FA4F5D" w:rsidRDefault="006105CC">
      <w:pPr>
        <w:pStyle w:val="Textonotapie"/>
        <w:rPr>
          <w:rFonts w:ascii="Arial Narrow" w:hAnsi="Arial Narrow"/>
        </w:rPr>
      </w:pPr>
      <w:r>
        <w:rPr>
          <w:rStyle w:val="Refdenotaalpie"/>
          <w:rFonts w:ascii="Arial Narrow" w:hAnsi="Arial Narrow"/>
        </w:rPr>
        <w:footnoteRef/>
      </w:r>
      <w:r>
        <w:rPr>
          <w:rFonts w:ascii="Arial Narrow" w:hAnsi="Arial Narrow"/>
        </w:rPr>
        <w:t xml:space="preserve"> Fojas 27 a 28. </w:t>
      </w:r>
    </w:p>
  </w:footnote>
  <w:footnote w:id="5">
    <w:p w14:paraId="53E26D09" w14:textId="77777777" w:rsidR="00FA4F5D" w:rsidRDefault="006105CC">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w:t>
      </w:r>
      <w:r>
        <w:rPr>
          <w:rFonts w:ascii="Arial Narrow" w:hAnsi="Arial Narrow"/>
          <w:lang w:val="es-MX"/>
        </w:rPr>
        <w:t>Fojas 48 y 49.</w:t>
      </w:r>
    </w:p>
  </w:footnote>
  <w:footnote w:id="6">
    <w:p w14:paraId="307DCD9C" w14:textId="77777777" w:rsidR="00FA4F5D" w:rsidRDefault="006105CC">
      <w:pPr>
        <w:pStyle w:val="Textonotapie"/>
        <w:rPr>
          <w:rFonts w:ascii="Arial Narrow" w:hAnsi="Arial Narrow"/>
        </w:rPr>
      </w:pPr>
      <w:r>
        <w:rPr>
          <w:rStyle w:val="Refdenotaalpie"/>
          <w:rFonts w:ascii="Arial Narrow" w:hAnsi="Arial Narrow"/>
        </w:rPr>
        <w:footnoteRef/>
      </w:r>
      <w:r>
        <w:rPr>
          <w:rFonts w:ascii="Arial Narrow" w:hAnsi="Arial Narrow"/>
        </w:rPr>
        <w:t xml:space="preserve"> Fojas 29 a 35.</w:t>
      </w:r>
    </w:p>
  </w:footnote>
  <w:footnote w:id="7">
    <w:p w14:paraId="65459D41" w14:textId="77777777" w:rsidR="00FA4F5D" w:rsidRDefault="006105CC">
      <w:pPr>
        <w:pStyle w:val="Textonotapie"/>
        <w:rPr>
          <w:rFonts w:ascii="Arial Narrow" w:hAnsi="Arial Narrow"/>
        </w:rPr>
      </w:pPr>
      <w:r>
        <w:rPr>
          <w:rStyle w:val="Refdenotaalpie"/>
          <w:rFonts w:ascii="Arial Narrow" w:hAnsi="Arial Narrow"/>
        </w:rPr>
        <w:footnoteRef/>
      </w:r>
      <w:r>
        <w:rPr>
          <w:rFonts w:ascii="Arial Narrow" w:hAnsi="Arial Narrow"/>
        </w:rPr>
        <w:t xml:space="preserve"> Fojas 51 a 56.</w:t>
      </w:r>
    </w:p>
  </w:footnote>
  <w:footnote w:id="8">
    <w:p w14:paraId="3AAEC0AC" w14:textId="77777777" w:rsidR="00FA4F5D" w:rsidRDefault="006105CC">
      <w:pPr>
        <w:pStyle w:val="Textonotapie"/>
        <w:rPr>
          <w:rFonts w:ascii="Arial Narrow" w:hAnsi="Arial Narrow"/>
        </w:rPr>
      </w:pPr>
      <w:r>
        <w:rPr>
          <w:rStyle w:val="Refdenotaalpie"/>
          <w:rFonts w:ascii="Arial Narrow" w:hAnsi="Arial Narrow"/>
        </w:rPr>
        <w:footnoteRef/>
      </w:r>
      <w:r>
        <w:rPr>
          <w:rFonts w:ascii="Arial Narrow" w:hAnsi="Arial Narrow"/>
        </w:rPr>
        <w:t xml:space="preserve"> Fojas 79 a 94.</w:t>
      </w:r>
    </w:p>
  </w:footnote>
  <w:footnote w:id="9">
    <w:p w14:paraId="5D225C33" w14:textId="77777777" w:rsidR="00FA4F5D" w:rsidRDefault="006105CC">
      <w:pPr>
        <w:pStyle w:val="Textonotapie"/>
        <w:rPr>
          <w:rFonts w:ascii="Arial Narrow" w:hAnsi="Arial Narrow"/>
        </w:rPr>
      </w:pPr>
      <w:r>
        <w:rPr>
          <w:rStyle w:val="Refdenotaalpie"/>
          <w:rFonts w:ascii="Arial Narrow" w:hAnsi="Arial Narrow"/>
        </w:rPr>
        <w:footnoteRef/>
      </w:r>
      <w:r>
        <w:rPr>
          <w:rFonts w:ascii="Arial Narrow" w:hAnsi="Arial Narrow"/>
        </w:rPr>
        <w:t xml:space="preserve"> Fojas 165 a 169.</w:t>
      </w:r>
    </w:p>
  </w:footnote>
  <w:footnote w:id="10">
    <w:p w14:paraId="0A3808F1" w14:textId="77777777" w:rsidR="00FA4F5D" w:rsidRDefault="006105CC">
      <w:pPr>
        <w:pStyle w:val="Textonotapie"/>
        <w:rPr>
          <w:rFonts w:ascii="Arial Narrow" w:hAnsi="Arial Narrow"/>
        </w:rPr>
      </w:pPr>
      <w:r>
        <w:rPr>
          <w:rStyle w:val="Refdenotaalpie"/>
          <w:rFonts w:ascii="Arial Narrow" w:hAnsi="Arial Narrow"/>
        </w:rPr>
        <w:footnoteRef/>
      </w:r>
      <w:r>
        <w:rPr>
          <w:rFonts w:ascii="Arial Narrow" w:hAnsi="Arial Narrow"/>
        </w:rPr>
        <w:t xml:space="preserve"> Fojas 268 a 273.</w:t>
      </w:r>
    </w:p>
  </w:footnote>
  <w:footnote w:id="11">
    <w:p w14:paraId="22BBB50F" w14:textId="77777777" w:rsidR="00FA4F5D" w:rsidRDefault="006105CC">
      <w:pPr>
        <w:pStyle w:val="Textonotapie"/>
        <w:rPr>
          <w:rFonts w:ascii="Arial Narrow" w:hAnsi="Arial Narrow"/>
        </w:rPr>
      </w:pPr>
      <w:r>
        <w:rPr>
          <w:rStyle w:val="Refdenotaalpie"/>
          <w:rFonts w:ascii="Arial Narrow" w:hAnsi="Arial Narrow"/>
        </w:rPr>
        <w:footnoteRef/>
      </w:r>
      <w:r>
        <w:rPr>
          <w:rFonts w:ascii="Arial Narrow" w:hAnsi="Arial Narrow"/>
        </w:rPr>
        <w:t xml:space="preserve"> Fojas 351 a 354.</w:t>
      </w:r>
    </w:p>
  </w:footnote>
  <w:footnote w:id="12">
    <w:p w14:paraId="161DBA12" w14:textId="77777777" w:rsidR="00FA4F5D" w:rsidRDefault="006105CC">
      <w:pPr>
        <w:pStyle w:val="Textonotapie"/>
        <w:rPr>
          <w:rFonts w:ascii="Arial Narrow" w:hAnsi="Arial Narrow"/>
        </w:rPr>
      </w:pPr>
      <w:r>
        <w:rPr>
          <w:rStyle w:val="Refdenotaalpie"/>
          <w:rFonts w:ascii="Arial Narrow" w:hAnsi="Arial Narrow"/>
        </w:rPr>
        <w:footnoteRef/>
      </w:r>
      <w:r>
        <w:rPr>
          <w:rFonts w:ascii="Arial Narrow" w:hAnsi="Arial Narrow"/>
        </w:rPr>
        <w:t xml:space="preserve"> Fojas 399 a 408.</w:t>
      </w:r>
    </w:p>
  </w:footnote>
  <w:footnote w:id="13">
    <w:p w14:paraId="0D78122B" w14:textId="77777777" w:rsidR="00FA4F5D" w:rsidRDefault="006105CC">
      <w:pPr>
        <w:pStyle w:val="Textonotapie"/>
        <w:rPr>
          <w:rFonts w:ascii="Arial Narrow" w:hAnsi="Arial Narrow"/>
        </w:rPr>
      </w:pPr>
      <w:r>
        <w:rPr>
          <w:rStyle w:val="Refdenotaalpie"/>
          <w:rFonts w:ascii="Arial Narrow" w:hAnsi="Arial Narrow"/>
        </w:rPr>
        <w:footnoteRef/>
      </w:r>
      <w:r>
        <w:rPr>
          <w:rFonts w:ascii="Arial Narrow" w:hAnsi="Arial Narrow"/>
        </w:rPr>
        <w:t xml:space="preserve"> Fojas 429 a 441.</w:t>
      </w:r>
    </w:p>
  </w:footnote>
  <w:footnote w:id="14">
    <w:p w14:paraId="525DB5FD" w14:textId="77777777" w:rsidR="00FA4F5D" w:rsidRDefault="006105CC">
      <w:pPr>
        <w:pStyle w:val="Textonotapie"/>
      </w:pPr>
      <w:r>
        <w:rPr>
          <w:rStyle w:val="Refdenotaalpie"/>
          <w:rFonts w:ascii="Arial Narrow" w:hAnsi="Arial Narrow"/>
        </w:rPr>
        <w:footnoteRef/>
      </w:r>
      <w:r>
        <w:rPr>
          <w:rFonts w:ascii="Arial Narrow" w:hAnsi="Arial Narrow"/>
        </w:rPr>
        <w:t xml:space="preserve"> Fojas 275 a 287.</w:t>
      </w:r>
    </w:p>
  </w:footnote>
  <w:footnote w:id="15">
    <w:p w14:paraId="701B97DA" w14:textId="77777777" w:rsidR="00FA4F5D" w:rsidRDefault="006105CC">
      <w:pPr>
        <w:pStyle w:val="Textonotapie"/>
        <w:rPr>
          <w:rFonts w:ascii="Arial Narrow" w:hAnsi="Arial Narrow"/>
        </w:rPr>
      </w:pPr>
      <w:r>
        <w:rPr>
          <w:rStyle w:val="Refdenotaalpie"/>
          <w:rFonts w:ascii="Arial Narrow" w:hAnsi="Arial Narrow"/>
        </w:rPr>
        <w:footnoteRef/>
      </w:r>
      <w:r>
        <w:rPr>
          <w:rFonts w:ascii="Arial Narrow" w:hAnsi="Arial Narrow"/>
        </w:rPr>
        <w:t xml:space="preserve"> Fojas 489 a 492.</w:t>
      </w:r>
    </w:p>
  </w:footnote>
  <w:footnote w:id="16">
    <w:p w14:paraId="6D9D8A71" w14:textId="77777777" w:rsidR="00FA4F5D" w:rsidRDefault="006105CC">
      <w:pPr>
        <w:pStyle w:val="Textonotapie"/>
        <w:rPr>
          <w:rFonts w:ascii="Arial Narrow" w:hAnsi="Arial Narrow"/>
        </w:rPr>
      </w:pPr>
      <w:r>
        <w:rPr>
          <w:rStyle w:val="Refdenotaalpie"/>
          <w:rFonts w:ascii="Arial Narrow" w:hAnsi="Arial Narrow"/>
        </w:rPr>
        <w:footnoteRef/>
      </w:r>
      <w:r>
        <w:rPr>
          <w:rFonts w:ascii="Arial Narrow" w:hAnsi="Arial Narrow"/>
        </w:rPr>
        <w:t xml:space="preserve"> Fojas 540 a 543.</w:t>
      </w:r>
    </w:p>
  </w:footnote>
  <w:footnote w:id="17">
    <w:p w14:paraId="4FD501D1" w14:textId="77777777" w:rsidR="00FA4F5D" w:rsidRDefault="006105CC">
      <w:pPr>
        <w:pStyle w:val="Textonotapie"/>
        <w:rPr>
          <w:rFonts w:ascii="Arial Narrow" w:hAnsi="Arial Narrow"/>
        </w:rPr>
      </w:pPr>
      <w:r>
        <w:rPr>
          <w:rStyle w:val="Refdenotaalpie"/>
          <w:rFonts w:ascii="Arial Narrow" w:hAnsi="Arial Narrow"/>
        </w:rPr>
        <w:footnoteRef/>
      </w:r>
      <w:r>
        <w:rPr>
          <w:rFonts w:ascii="Arial Narrow" w:hAnsi="Arial Narrow"/>
        </w:rPr>
        <w:t xml:space="preserve"> Fojas 2 a 12.</w:t>
      </w:r>
    </w:p>
  </w:footnote>
  <w:footnote w:id="18">
    <w:p w14:paraId="39B39700" w14:textId="77777777" w:rsidR="00FA4F5D" w:rsidRDefault="006105CC">
      <w:pPr>
        <w:pStyle w:val="Textonotapie"/>
        <w:rPr>
          <w:rFonts w:ascii="Arial Narrow" w:hAnsi="Arial Narrow"/>
        </w:rPr>
      </w:pPr>
      <w:r>
        <w:rPr>
          <w:rStyle w:val="Refdenotaalpie"/>
          <w:rFonts w:ascii="Arial Narrow" w:hAnsi="Arial Narrow"/>
        </w:rPr>
        <w:footnoteRef/>
      </w:r>
      <w:r>
        <w:rPr>
          <w:rFonts w:ascii="Arial Narrow" w:hAnsi="Arial Narrow"/>
        </w:rPr>
        <w:t xml:space="preserve"> Fojas 558 a 559.</w:t>
      </w:r>
    </w:p>
  </w:footnote>
  <w:footnote w:id="19">
    <w:p w14:paraId="39B4C04E" w14:textId="77777777" w:rsidR="00FA4F5D" w:rsidRDefault="006105CC">
      <w:pPr>
        <w:pStyle w:val="Textonotapie"/>
        <w:rPr>
          <w:rFonts w:ascii="Arial Narrow" w:hAnsi="Arial Narrow"/>
        </w:rPr>
      </w:pPr>
      <w:r>
        <w:rPr>
          <w:rStyle w:val="Refdenotaalpie"/>
          <w:rFonts w:ascii="Arial Narrow" w:hAnsi="Arial Narrow"/>
        </w:rPr>
        <w:footnoteRef/>
      </w:r>
      <w:r>
        <w:rPr>
          <w:rFonts w:ascii="Arial Narrow" w:hAnsi="Arial Narrow"/>
        </w:rPr>
        <w:t xml:space="preserve"> Fojas 560 a 561.</w:t>
      </w:r>
    </w:p>
  </w:footnote>
  <w:footnote w:id="20">
    <w:p w14:paraId="664239FD" w14:textId="77777777" w:rsidR="00FA4F5D" w:rsidRDefault="006105CC">
      <w:pPr>
        <w:pStyle w:val="Textonotapie"/>
        <w:rPr>
          <w:rFonts w:ascii="Arial Narrow" w:hAnsi="Arial Narrow"/>
        </w:rPr>
      </w:pPr>
      <w:r>
        <w:rPr>
          <w:rStyle w:val="Refdenotaalpie"/>
          <w:rFonts w:ascii="Arial Narrow" w:hAnsi="Arial Narrow"/>
        </w:rPr>
        <w:footnoteRef/>
      </w:r>
      <w:r>
        <w:rPr>
          <w:rFonts w:ascii="Arial Narrow" w:hAnsi="Arial Narrow"/>
        </w:rPr>
        <w:t xml:space="preserve"> Foja 574.</w:t>
      </w:r>
    </w:p>
  </w:footnote>
  <w:footnote w:id="21">
    <w:p w14:paraId="15B78DF5" w14:textId="77777777" w:rsidR="00FA4F5D" w:rsidRDefault="006105CC">
      <w:pPr>
        <w:pStyle w:val="Textonotapie"/>
        <w:rPr>
          <w:rFonts w:ascii="Arial Narrow" w:hAnsi="Arial Narrow"/>
        </w:rPr>
      </w:pPr>
      <w:r>
        <w:rPr>
          <w:rStyle w:val="Refdenotaalpie"/>
          <w:rFonts w:ascii="Arial Narrow" w:hAnsi="Arial Narrow"/>
        </w:rPr>
        <w:footnoteRef/>
      </w:r>
      <w:r>
        <w:rPr>
          <w:rFonts w:ascii="Arial Narrow" w:hAnsi="Arial Narrow"/>
        </w:rPr>
        <w:t xml:space="preserve"> Foja 560.</w:t>
      </w:r>
    </w:p>
  </w:footnote>
  <w:footnote w:id="22">
    <w:p w14:paraId="3DCDAAD3" w14:textId="77777777" w:rsidR="00FA4F5D" w:rsidRDefault="006105CC">
      <w:pPr>
        <w:pStyle w:val="Textonotapie"/>
        <w:rPr>
          <w:rFonts w:ascii="Arial Narrow" w:hAnsi="Arial Narrow"/>
        </w:rPr>
      </w:pPr>
      <w:r>
        <w:rPr>
          <w:rStyle w:val="Refdenotaalpie"/>
          <w:rFonts w:ascii="Arial Narrow" w:hAnsi="Arial Narrow"/>
        </w:rPr>
        <w:footnoteRef/>
      </w:r>
      <w:r>
        <w:rPr>
          <w:rFonts w:ascii="Arial Narrow" w:hAnsi="Arial Narrow"/>
        </w:rPr>
        <w:t xml:space="preserve"> Fojas 567 a 570.</w:t>
      </w:r>
    </w:p>
  </w:footnote>
  <w:footnote w:id="23">
    <w:p w14:paraId="161F2AAF" w14:textId="77777777" w:rsidR="00FA4F5D" w:rsidRDefault="006105CC">
      <w:pPr>
        <w:pStyle w:val="Textonotapie"/>
        <w:rPr>
          <w:rFonts w:ascii="Arial Narrow" w:hAnsi="Arial Narrow"/>
        </w:rPr>
      </w:pPr>
      <w:r>
        <w:rPr>
          <w:rStyle w:val="Refdenotaalpie"/>
          <w:rFonts w:ascii="Arial Narrow" w:hAnsi="Arial Narrow"/>
        </w:rPr>
        <w:footnoteRef/>
      </w:r>
      <w:r>
        <w:rPr>
          <w:rFonts w:ascii="Arial Narrow" w:hAnsi="Arial Narrow"/>
        </w:rPr>
        <w:t xml:space="preserve"> Foja 574.</w:t>
      </w:r>
    </w:p>
  </w:footnote>
  <w:footnote w:id="24">
    <w:p w14:paraId="44B540BC" w14:textId="3F7E9A72" w:rsidR="00FA4F5D" w:rsidRDefault="006105CC">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Foja </w:t>
      </w:r>
      <w:r w:rsidR="003B106A">
        <w:rPr>
          <w:rFonts w:ascii="Arial Narrow" w:hAnsi="Arial Narrow"/>
        </w:rPr>
        <w:t>594.</w:t>
      </w:r>
    </w:p>
  </w:footnote>
  <w:footnote w:id="25">
    <w:p w14:paraId="788138DF" w14:textId="697BCB54" w:rsidR="00FA4F5D" w:rsidRDefault="006105CC">
      <w:pPr>
        <w:pStyle w:val="Textonotapie"/>
        <w:rPr>
          <w:lang w:val="es-MX"/>
        </w:rPr>
      </w:pPr>
      <w:r>
        <w:rPr>
          <w:rStyle w:val="Refdenotaalpie"/>
          <w:rFonts w:ascii="Arial Narrow" w:hAnsi="Arial Narrow"/>
        </w:rPr>
        <w:footnoteRef/>
      </w:r>
      <w:r>
        <w:t xml:space="preserve"> </w:t>
      </w:r>
      <w:r>
        <w:rPr>
          <w:rFonts w:ascii="Arial Narrow" w:hAnsi="Arial Narrow"/>
        </w:rPr>
        <w:t xml:space="preserve">Foja </w:t>
      </w:r>
      <w:r w:rsidR="00851F51">
        <w:rPr>
          <w:rFonts w:ascii="Arial Narrow" w:hAnsi="Arial Narrow"/>
        </w:rPr>
        <w:t>633.</w:t>
      </w:r>
    </w:p>
  </w:footnote>
  <w:footnote w:id="26">
    <w:p w14:paraId="106FB548" w14:textId="34AFEF33" w:rsidR="00FA4F5D" w:rsidRDefault="006105CC">
      <w:pPr>
        <w:pStyle w:val="Textonotapie"/>
        <w:jc w:val="both"/>
        <w:rPr>
          <w:rFonts w:ascii="Arial Narrow" w:hAnsi="Arial Narrow" w:cs="Arial"/>
          <w:b/>
          <w:bCs/>
        </w:rPr>
      </w:pPr>
      <w:r>
        <w:rPr>
          <w:rStyle w:val="Refdenotaalpie"/>
          <w:rFonts w:ascii="Arial Narrow" w:eastAsiaTheme="majorEastAsia" w:hAnsi="Arial Narrow" w:cs="Arial"/>
        </w:rPr>
        <w:footnoteRef/>
      </w:r>
      <w:r>
        <w:rPr>
          <w:rFonts w:ascii="Arial Narrow" w:hAnsi="Arial Narrow" w:cs="Arial"/>
        </w:rPr>
        <w:t xml:space="preserve">  Conforme a la jurisprudencia 25/2015 de </w:t>
      </w:r>
      <w:r>
        <w:rPr>
          <w:rFonts w:ascii="Arial Narrow" w:hAnsi="Arial Narrow" w:cs="Arial"/>
          <w:i/>
          <w:iCs/>
        </w:rPr>
        <w:t>Sala Superior</w:t>
      </w:r>
      <w:r w:rsidR="0004345E">
        <w:rPr>
          <w:rFonts w:ascii="Arial Narrow" w:hAnsi="Arial Narrow" w:cs="Arial"/>
          <w:i/>
          <w:iCs/>
        </w:rPr>
        <w:t>,</w:t>
      </w:r>
      <w:r>
        <w:rPr>
          <w:rFonts w:ascii="Arial Narrow" w:hAnsi="Arial Narrow" w:cs="Arial"/>
        </w:rPr>
        <w:t xml:space="preserve"> de rubro: “</w:t>
      </w:r>
      <w:r>
        <w:rPr>
          <w:rFonts w:ascii="Arial Narrow" w:hAnsi="Arial Narrow" w:cs="Arial"/>
          <w:b/>
          <w:bCs/>
        </w:rPr>
        <w:t>COMPETENCIA. SISTEMA DE DISTRIBUCIÓN PARA CONOCER, SUSTANCIAR Y RESOLVER PROCEDIMIENTOS SANCIONADORES”</w:t>
      </w:r>
      <w:r>
        <w:rPr>
          <w:rFonts w:ascii="Arial Narrow" w:hAnsi="Arial Narrow" w:cs="Arial"/>
        </w:rPr>
        <w:t>.</w:t>
      </w:r>
    </w:p>
  </w:footnote>
  <w:footnote w:id="27">
    <w:p w14:paraId="288A3EC9" w14:textId="77777777" w:rsidR="00FA4F5D" w:rsidRDefault="006105CC">
      <w:pPr>
        <w:pStyle w:val="Textonotapie"/>
        <w:jc w:val="both"/>
        <w:rPr>
          <w:rFonts w:ascii="Arial Narrow" w:hAnsi="Arial Narrow" w:cs="Arial"/>
        </w:rPr>
      </w:pPr>
      <w:r>
        <w:rPr>
          <w:rStyle w:val="Refdenotaalpie"/>
          <w:rFonts w:ascii="Arial Narrow" w:eastAsiaTheme="majorEastAsia" w:hAnsi="Arial Narrow" w:cs="Arial"/>
        </w:rPr>
        <w:footnoteRef/>
      </w:r>
      <w:r>
        <w:rPr>
          <w:rFonts w:ascii="Arial Narrow" w:hAnsi="Arial Narrow" w:cs="Arial"/>
        </w:rPr>
        <w:t>J</w:t>
      </w:r>
      <w:r>
        <w:rPr>
          <w:rFonts w:ascii="Arial Narrow" w:hAnsi="Arial Narrow" w:cs="Arial"/>
          <w:shd w:val="clear" w:color="auto" w:fill="FFFFFF"/>
        </w:rPr>
        <w:t xml:space="preserve">urisprudencia 1/2013, de la </w:t>
      </w:r>
      <w:r>
        <w:rPr>
          <w:rStyle w:val="nfasis"/>
          <w:rFonts w:ascii="Arial Narrow" w:hAnsi="Arial Narrow" w:cs="Arial"/>
          <w:shd w:val="clear" w:color="auto" w:fill="FFFFFF"/>
        </w:rPr>
        <w:t>Sala Superior</w:t>
      </w:r>
      <w:r>
        <w:rPr>
          <w:rFonts w:ascii="Arial Narrow" w:hAnsi="Arial Narrow" w:cs="Arial"/>
          <w:shd w:val="clear" w:color="auto" w:fill="FFFFFF"/>
        </w:rPr>
        <w:t>, de rubro</w:t>
      </w:r>
      <w:r>
        <w:rPr>
          <w:rStyle w:val="Fuerte"/>
          <w:rFonts w:ascii="Arial Narrow" w:hAnsi="Arial Narrow" w:cs="Arial"/>
          <w:shd w:val="clear" w:color="auto" w:fill="FFFFFF"/>
        </w:rPr>
        <w:t>: “COMPETENCIA. SU ESTUDIO RESPECTO DE LA AUTORIDAD RESPONSABLE DEBE SER REALIZADO DE OFICIO POR LAS SALAS DEL TRIBUNAL ELECTORAL DEL PODER JUDICIAL DE LA FEDERACIÓN.”</w:t>
      </w:r>
    </w:p>
  </w:footnote>
  <w:footnote w:id="28">
    <w:p w14:paraId="5A975E43" w14:textId="041D57D8" w:rsidR="00FA4F5D" w:rsidRDefault="006105CC">
      <w:pPr>
        <w:pStyle w:val="Textonotapie"/>
        <w:rPr>
          <w:rFonts w:ascii="Arial Narrow" w:hAnsi="Arial Narrow"/>
        </w:rPr>
      </w:pPr>
      <w:r>
        <w:rPr>
          <w:rStyle w:val="Refdenotaalpie"/>
          <w:rFonts w:ascii="Arial Narrow" w:hAnsi="Arial Narrow"/>
        </w:rPr>
        <w:footnoteRef/>
      </w:r>
      <w:r>
        <w:rPr>
          <w:rFonts w:ascii="Arial Narrow" w:hAnsi="Arial Narrow"/>
        </w:rPr>
        <w:t xml:space="preserve"> Artículo 230, fracción I, inciso m)</w:t>
      </w:r>
      <w:r w:rsidR="00173714">
        <w:rPr>
          <w:rFonts w:ascii="Arial Narrow" w:hAnsi="Arial Narrow"/>
        </w:rPr>
        <w:t>,</w:t>
      </w:r>
      <w:r>
        <w:rPr>
          <w:rFonts w:ascii="Arial Narrow" w:hAnsi="Arial Narrow"/>
        </w:rPr>
        <w:t xml:space="preserve"> del </w:t>
      </w:r>
      <w:r>
        <w:rPr>
          <w:rFonts w:ascii="Arial Narrow" w:hAnsi="Arial Narrow"/>
          <w:i/>
          <w:iCs/>
        </w:rPr>
        <w:t>Código Electoral.</w:t>
      </w:r>
    </w:p>
  </w:footnote>
  <w:footnote w:id="29">
    <w:p w14:paraId="7C0827D9" w14:textId="77777777" w:rsidR="00FA4F5D" w:rsidRDefault="006105CC">
      <w:pPr>
        <w:pStyle w:val="Textonotapie"/>
        <w:jc w:val="both"/>
        <w:rPr>
          <w:rFonts w:ascii="Arial Narrow" w:hAnsi="Arial Narrow" w:cs="Arial"/>
        </w:rPr>
      </w:pPr>
      <w:r>
        <w:rPr>
          <w:rStyle w:val="Refdenotaalpie"/>
          <w:rFonts w:ascii="Arial Narrow" w:eastAsiaTheme="majorEastAsia" w:hAnsi="Arial Narrow" w:cs="Arial"/>
        </w:rPr>
        <w:footnoteRef/>
      </w:r>
      <w:r>
        <w:rPr>
          <w:rFonts w:ascii="Arial Narrow" w:hAnsi="Arial Narrow" w:cs="Arial"/>
        </w:rPr>
        <w:t xml:space="preserve"> </w:t>
      </w:r>
      <w:r>
        <w:rPr>
          <w:rFonts w:ascii="Arial Narrow" w:hAnsi="Arial Narrow" w:cs="Arial"/>
          <w:shd w:val="clear" w:color="auto" w:fill="FFFFFF"/>
        </w:rPr>
        <w:t>SUP-REP-1/2022 y SUP-REP-2/2022 ACUMULADOS</w:t>
      </w:r>
      <w:r>
        <w:rPr>
          <w:rFonts w:ascii="Arial Narrow" w:hAnsi="Arial Narrow" w:cs="Arial"/>
        </w:rPr>
        <w:t xml:space="preserve"> y </w:t>
      </w:r>
      <w:r>
        <w:rPr>
          <w:rFonts w:ascii="Arial Narrow" w:hAnsi="Arial Narrow" w:cs="Arial"/>
          <w:shd w:val="clear" w:color="auto" w:fill="FFFFFF"/>
        </w:rPr>
        <w:t>SUP-REP-201/2024.</w:t>
      </w:r>
    </w:p>
  </w:footnote>
  <w:footnote w:id="30">
    <w:p w14:paraId="5FEDA52B" w14:textId="77777777" w:rsidR="00FA4F5D" w:rsidRPr="004A0E41" w:rsidRDefault="006105CC">
      <w:pPr>
        <w:pStyle w:val="Textonotapie"/>
        <w:rPr>
          <w:rFonts w:ascii="Arial Narrow" w:hAnsi="Arial Narrow"/>
        </w:rPr>
      </w:pPr>
      <w:r w:rsidRPr="004A0E41">
        <w:rPr>
          <w:rStyle w:val="Refdenotaalpie"/>
          <w:rFonts w:ascii="Arial Narrow" w:hAnsi="Arial Narrow"/>
        </w:rPr>
        <w:footnoteRef/>
      </w:r>
      <w:r w:rsidRPr="004A0E41">
        <w:rPr>
          <w:rFonts w:ascii="Arial Narrow" w:hAnsi="Arial Narrow"/>
        </w:rPr>
        <w:t xml:space="preserve"> ST-JDC-082/2026.</w:t>
      </w:r>
    </w:p>
  </w:footnote>
  <w:footnote w:id="31">
    <w:p w14:paraId="3AE64DB2" w14:textId="77777777" w:rsidR="00FA4F5D" w:rsidRDefault="006105CC">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w:t>
      </w:r>
      <w:r>
        <w:rPr>
          <w:rFonts w:ascii="Arial Narrow" w:hAnsi="Arial Narrow"/>
          <w:lang w:val="es-MX"/>
        </w:rPr>
        <w:t>Fojas 27 y 28.</w:t>
      </w:r>
    </w:p>
  </w:footnote>
  <w:footnote w:id="32">
    <w:p w14:paraId="4CD60D68" w14:textId="77777777" w:rsidR="002F780C" w:rsidRPr="002F6B47" w:rsidRDefault="002F780C" w:rsidP="002F780C">
      <w:pPr>
        <w:pStyle w:val="Textonotapie"/>
        <w:rPr>
          <w:rFonts w:ascii="Arial Narrow" w:hAnsi="Arial Narrow"/>
          <w:lang w:val="es-MX"/>
        </w:rPr>
      </w:pPr>
      <w:r w:rsidRPr="002F6B47">
        <w:rPr>
          <w:rStyle w:val="Refdenotaalpie"/>
          <w:rFonts w:ascii="Arial Narrow" w:hAnsi="Arial Narrow"/>
        </w:rPr>
        <w:footnoteRef/>
      </w:r>
      <w:r w:rsidRPr="002F6B47">
        <w:rPr>
          <w:rFonts w:ascii="Arial Narrow" w:hAnsi="Arial Narrow"/>
        </w:rPr>
        <w:t xml:space="preserve"> </w:t>
      </w:r>
      <w:r w:rsidRPr="002F6B47">
        <w:rPr>
          <w:rFonts w:ascii="Arial Narrow" w:hAnsi="Arial Narrow"/>
          <w:lang w:val="es-MX"/>
        </w:rPr>
        <w:t>Mismas que no se describen con el propósito de no revictimizar.</w:t>
      </w:r>
    </w:p>
  </w:footnote>
  <w:footnote w:id="33">
    <w:p w14:paraId="303F6ECC" w14:textId="77777777" w:rsidR="00FA4F5D" w:rsidRDefault="006105CC">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w:t>
      </w:r>
      <w:r>
        <w:rPr>
          <w:rFonts w:ascii="Arial Narrow" w:hAnsi="Arial Narrow"/>
          <w:lang w:val="es-MX"/>
        </w:rPr>
        <w:t>Foja 030.</w:t>
      </w:r>
    </w:p>
  </w:footnote>
  <w:footnote w:id="34">
    <w:p w14:paraId="0C8A4661" w14:textId="77777777" w:rsidR="00FA4F5D" w:rsidRDefault="006105CC">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w:t>
      </w:r>
      <w:r>
        <w:rPr>
          <w:rFonts w:ascii="Arial Narrow" w:hAnsi="Arial Narrow"/>
          <w:lang w:val="es-MX"/>
        </w:rPr>
        <w:t>Foja 031.</w:t>
      </w:r>
    </w:p>
  </w:footnote>
  <w:footnote w:id="35">
    <w:p w14:paraId="2FBAA88B" w14:textId="77777777" w:rsidR="00FA4F5D" w:rsidRDefault="006105CC">
      <w:pPr>
        <w:pStyle w:val="Textonotapie"/>
        <w:rPr>
          <w:rFonts w:ascii="Arial Narrow" w:hAnsi="Arial Narrow"/>
          <w:lang w:val="es-MX"/>
        </w:rPr>
      </w:pPr>
      <w:r>
        <w:rPr>
          <w:rStyle w:val="Refdenotaalpie"/>
          <w:rFonts w:ascii="Arial Narrow" w:hAnsi="Arial Narrow"/>
        </w:rPr>
        <w:footnoteRef/>
      </w:r>
      <w:r>
        <w:rPr>
          <w:rFonts w:ascii="Arial Narrow" w:hAnsi="Arial Narrow"/>
        </w:rPr>
        <w:t xml:space="preserve"> </w:t>
      </w:r>
      <w:r>
        <w:rPr>
          <w:rFonts w:ascii="Arial Narrow" w:hAnsi="Arial Narrow"/>
          <w:lang w:val="es-MX"/>
        </w:rPr>
        <w:t>Foja 034.</w:t>
      </w:r>
    </w:p>
  </w:footnote>
  <w:footnote w:id="36">
    <w:p w14:paraId="26E0A3E8" w14:textId="1267B874" w:rsidR="00FA4F5D" w:rsidRDefault="006105CC">
      <w:pPr>
        <w:pStyle w:val="Textonotapie"/>
        <w:rPr>
          <w:rFonts w:ascii="Arial Narrow" w:hAnsi="Arial Narrow"/>
          <w:lang w:val="es-MX"/>
        </w:rPr>
      </w:pPr>
      <w:r w:rsidRPr="00070E82">
        <w:rPr>
          <w:rStyle w:val="Refdenotaalpie"/>
          <w:rFonts w:ascii="Arial Narrow" w:hAnsi="Arial Narrow"/>
        </w:rPr>
        <w:footnoteRef/>
      </w:r>
      <w:r w:rsidRPr="00070E82">
        <w:rPr>
          <w:rFonts w:ascii="Arial Narrow" w:hAnsi="Arial Narrow"/>
        </w:rPr>
        <w:t xml:space="preserve"> </w:t>
      </w:r>
      <w:r w:rsidRPr="00070E82">
        <w:rPr>
          <w:rFonts w:ascii="Arial Narrow" w:hAnsi="Arial Narrow"/>
          <w:lang w:val="es-MX"/>
        </w:rPr>
        <w:t>Foja</w:t>
      </w:r>
      <w:r w:rsidR="00070E82" w:rsidRPr="00070E82">
        <w:rPr>
          <w:rFonts w:ascii="Arial Narrow" w:hAnsi="Arial Narrow"/>
          <w:lang w:val="es-MX"/>
        </w:rPr>
        <w:t xml:space="preserve"> 605.</w:t>
      </w:r>
    </w:p>
  </w:footnote>
  <w:footnote w:id="37">
    <w:p w14:paraId="733D92BE" w14:textId="138A5791" w:rsidR="00F50A2E" w:rsidRPr="00070E82" w:rsidRDefault="00876B69">
      <w:pPr>
        <w:pStyle w:val="Textonotapie"/>
        <w:rPr>
          <w:rFonts w:ascii="Arial Narrow" w:hAnsi="Arial Narrow"/>
          <w:i/>
          <w:iCs/>
        </w:rPr>
      </w:pPr>
      <w:r w:rsidRPr="00070E82">
        <w:rPr>
          <w:rStyle w:val="Refdenotaalpie"/>
          <w:rFonts w:ascii="Arial Narrow" w:hAnsi="Arial Narrow"/>
        </w:rPr>
        <w:footnoteRef/>
      </w:r>
      <w:r w:rsidRPr="00070E82">
        <w:rPr>
          <w:rFonts w:ascii="Arial Narrow" w:hAnsi="Arial Narrow"/>
        </w:rPr>
        <w:t xml:space="preserve"> Debido a las constancias remitidas por </w:t>
      </w:r>
      <w:r w:rsidRPr="00070E82">
        <w:rPr>
          <w:rFonts w:ascii="Arial Narrow" w:hAnsi="Arial Narrow"/>
          <w:i/>
          <w:iCs/>
        </w:rPr>
        <w:t>Morena.</w:t>
      </w:r>
    </w:p>
  </w:footnote>
  <w:footnote w:id="38">
    <w:p w14:paraId="12FCB2BB" w14:textId="77777777" w:rsidR="00FA4F5D" w:rsidRPr="00070E82" w:rsidRDefault="006105CC">
      <w:pPr>
        <w:pStyle w:val="Textonotapie"/>
        <w:rPr>
          <w:rFonts w:ascii="Arial Narrow" w:hAnsi="Arial Narrow"/>
          <w:lang w:val="es-MX"/>
        </w:rPr>
      </w:pPr>
      <w:r w:rsidRPr="00070E82">
        <w:rPr>
          <w:rStyle w:val="Refdenotaalpie"/>
          <w:rFonts w:ascii="Arial Narrow" w:hAnsi="Arial Narrow"/>
        </w:rPr>
        <w:footnoteRef/>
      </w:r>
      <w:r w:rsidRPr="00070E82">
        <w:rPr>
          <w:rFonts w:ascii="Arial Narrow" w:hAnsi="Arial Narrow"/>
        </w:rPr>
        <w:t xml:space="preserve"> Lineamientos de Comités Seccionales de </w:t>
      </w:r>
      <w:r w:rsidRPr="00070E82">
        <w:rPr>
          <w:rFonts w:ascii="Arial Narrow" w:hAnsi="Arial Narrow"/>
          <w:i/>
          <w:iCs/>
        </w:rPr>
        <w:t>Morena</w:t>
      </w:r>
      <w:r w:rsidRPr="00070E82">
        <w:rPr>
          <w:rFonts w:ascii="Arial Narrow" w:hAnsi="Arial Narrow"/>
        </w:rPr>
        <w:t>.</w:t>
      </w:r>
    </w:p>
  </w:footnote>
  <w:footnote w:id="39">
    <w:p w14:paraId="0361734C" w14:textId="77777777" w:rsidR="00FA4F5D" w:rsidRDefault="006105CC">
      <w:pPr>
        <w:pStyle w:val="Textonotapie"/>
        <w:rPr>
          <w:rFonts w:ascii="Arial Narrow" w:hAnsi="Arial Narrow"/>
          <w:lang w:val="es-MX"/>
        </w:rPr>
      </w:pPr>
      <w:r w:rsidRPr="00070E82">
        <w:rPr>
          <w:rStyle w:val="Refdenotaalpie"/>
          <w:rFonts w:ascii="Arial Narrow" w:hAnsi="Arial Narrow"/>
        </w:rPr>
        <w:footnoteRef/>
      </w:r>
      <w:r w:rsidRPr="00070E82">
        <w:rPr>
          <w:rFonts w:ascii="Arial Narrow" w:hAnsi="Arial Narrow"/>
        </w:rPr>
        <w:t xml:space="preserve"> </w:t>
      </w:r>
      <w:r w:rsidRPr="00070E82">
        <w:rPr>
          <w:rFonts w:ascii="Arial Narrow" w:hAnsi="Arial Narrow"/>
          <w:lang w:val="es-MX"/>
        </w:rPr>
        <w:t>Foja 067.</w:t>
      </w:r>
    </w:p>
  </w:footnote>
  <w:footnote w:id="40">
    <w:p w14:paraId="4C90E966" w14:textId="17A12A60" w:rsidR="00FA4F5D" w:rsidRDefault="006105CC">
      <w:pPr>
        <w:pStyle w:val="Textonotapie"/>
        <w:jc w:val="both"/>
        <w:rPr>
          <w:rFonts w:ascii="Arial Narrow" w:hAnsi="Arial Narrow" w:cs="Arial"/>
          <w:i/>
          <w:iCs/>
        </w:rPr>
      </w:pPr>
      <w:r>
        <w:rPr>
          <w:rStyle w:val="Refdenotaalpie"/>
          <w:rFonts w:ascii="Arial Narrow" w:eastAsiaTheme="majorEastAsia" w:hAnsi="Arial Narrow" w:cs="Arial"/>
        </w:rPr>
        <w:footnoteRef/>
      </w:r>
      <w:r>
        <w:rPr>
          <w:rFonts w:ascii="Arial Narrow" w:hAnsi="Arial Narrow" w:cs="Arial"/>
        </w:rPr>
        <w:t xml:space="preserve"> Tesis: </w:t>
      </w:r>
      <w:r>
        <w:rPr>
          <w:rFonts w:ascii="Arial Narrow" w:hAnsi="Arial Narrow" w:cs="Arial"/>
          <w:shd w:val="clear" w:color="auto" w:fill="FFFFFF"/>
        </w:rPr>
        <w:t xml:space="preserve">2a. CXCVI/2001 </w:t>
      </w:r>
      <w:r w:rsidRPr="004A0E41">
        <w:rPr>
          <w:rFonts w:ascii="Arial Narrow" w:hAnsi="Arial Narrow" w:cs="Arial"/>
          <w:i/>
          <w:iCs/>
          <w:shd w:val="clear" w:color="auto" w:fill="FFFFFF"/>
        </w:rPr>
        <w:t>Suprema Corte</w:t>
      </w:r>
      <w:r>
        <w:rPr>
          <w:rFonts w:ascii="Arial Narrow" w:hAnsi="Arial Narrow" w:cs="Arial"/>
          <w:shd w:val="clear" w:color="auto" w:fill="FFFFFF"/>
        </w:rPr>
        <w:t>, de rubro: </w:t>
      </w:r>
      <w:r>
        <w:rPr>
          <w:rStyle w:val="nfasis"/>
          <w:rFonts w:ascii="Arial Narrow" w:hAnsi="Arial Narrow" w:cs="Arial"/>
          <w:b/>
          <w:bCs/>
          <w:shd w:val="clear" w:color="auto" w:fill="FFFFFF"/>
        </w:rPr>
        <w:t>“</w:t>
      </w:r>
      <w:r>
        <w:rPr>
          <w:rStyle w:val="nfasis"/>
          <w:rFonts w:ascii="Arial Narrow" w:hAnsi="Arial Narrow" w:cs="Arial"/>
          <w:b/>
          <w:bCs/>
          <w:i w:val="0"/>
          <w:iCs w:val="0"/>
          <w:shd w:val="clear" w:color="auto" w:fill="FFFFFF"/>
        </w:rPr>
        <w:t>AUTORIDADES INCOMPETENTES. SUS ACTOS NO PRODUCEN EFECTO ALGUNO.”</w:t>
      </w:r>
    </w:p>
  </w:footnote>
  <w:footnote w:id="41">
    <w:p w14:paraId="6E56D022" w14:textId="077F91B8" w:rsidR="00FA4F5D" w:rsidRDefault="006105CC">
      <w:pPr>
        <w:pStyle w:val="Textonotapie"/>
        <w:jc w:val="both"/>
        <w:rPr>
          <w:rFonts w:ascii="Arial Narrow" w:hAnsi="Arial Narrow" w:cs="Arial"/>
        </w:rPr>
      </w:pPr>
      <w:r>
        <w:rPr>
          <w:rStyle w:val="Refdenotaalpie"/>
          <w:rFonts w:ascii="Arial Narrow" w:eastAsiaTheme="majorEastAsia" w:hAnsi="Arial Narrow" w:cs="Arial"/>
        </w:rPr>
        <w:footnoteRef/>
      </w:r>
      <w:r>
        <w:rPr>
          <w:rFonts w:ascii="Arial Narrow" w:hAnsi="Arial Narrow" w:cs="Arial"/>
        </w:rPr>
        <w:t xml:space="preserve"> </w:t>
      </w:r>
      <w:r>
        <w:rPr>
          <w:rFonts w:ascii="Arial Narrow" w:hAnsi="Arial Narrow" w:cs="Arial"/>
          <w:lang w:val="es-ES_tradnl"/>
        </w:rPr>
        <w:t>De conformidad con lo establecido en el artículo 7, párrafo tercero</w:t>
      </w:r>
      <w:r w:rsidR="001970F2">
        <w:rPr>
          <w:rFonts w:ascii="Arial Narrow" w:hAnsi="Arial Narrow" w:cs="Arial"/>
          <w:lang w:val="es-ES_tradnl"/>
        </w:rPr>
        <w:t>,</w:t>
      </w:r>
      <w:r>
        <w:rPr>
          <w:rFonts w:ascii="Arial Narrow" w:hAnsi="Arial Narrow" w:cs="Arial"/>
          <w:lang w:val="es-ES_tradnl"/>
        </w:rPr>
        <w:t xml:space="preserve"> de la </w:t>
      </w:r>
      <w:r>
        <w:rPr>
          <w:rFonts w:ascii="Arial Narrow" w:hAnsi="Arial Narrow" w:cs="Arial"/>
          <w:i/>
          <w:iCs/>
          <w:lang w:val="es-ES_tradnl"/>
        </w:rPr>
        <w:t>Ley de Justicia Electoral</w:t>
      </w:r>
      <w:r>
        <w:rPr>
          <w:rFonts w:ascii="Arial Narrow" w:hAnsi="Arial Narrow" w:cs="Arial"/>
          <w:lang w:val="es-ES_tradnl"/>
        </w:rPr>
        <w:t>.</w:t>
      </w:r>
    </w:p>
  </w:footnote>
  <w:footnote w:id="42">
    <w:p w14:paraId="137B9FA4" w14:textId="77777777" w:rsidR="00FA4F5D" w:rsidRDefault="006105CC">
      <w:pPr>
        <w:pStyle w:val="Textonotapie"/>
        <w:jc w:val="both"/>
        <w:rPr>
          <w:rFonts w:ascii="Arial Narrow" w:hAnsi="Arial Narrow" w:cs="Arial"/>
        </w:rPr>
      </w:pPr>
      <w:r>
        <w:rPr>
          <w:rStyle w:val="Refdenotaalpie"/>
          <w:rFonts w:ascii="Arial Narrow" w:eastAsiaTheme="majorEastAsia" w:hAnsi="Arial Narrow" w:cs="Arial"/>
        </w:rPr>
        <w:footnoteRef/>
      </w:r>
      <w:r>
        <w:rPr>
          <w:rFonts w:ascii="Arial Narrow" w:hAnsi="Arial Narrow" w:cs="Arial"/>
        </w:rPr>
        <w:t xml:space="preserve"> </w:t>
      </w:r>
      <w:r>
        <w:rPr>
          <w:rFonts w:ascii="Arial Narrow" w:hAnsi="Arial Narrow" w:cs="Arial"/>
          <w:lang w:val="es-ES_tradnl"/>
        </w:rPr>
        <w:t>Competente para prevenir, sancionar y eliminar cualquier forma de discriminación y violencia, que tenga por objeto impedir, menoscabar o anular el goce o ejercicio de los derechos y libertades fundamentales de las personas, de conformidad con lo establecido en el artículo 1 de la Ley para Prevenir y Eliminar la Discriminación y la Violencia en el Estado de Michoacán de Ocampo.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A4546" w14:textId="77777777" w:rsidR="00FA4F5D" w:rsidRDefault="006105CC">
    <w:pPr>
      <w:jc w:val="right"/>
      <w:rPr>
        <w:rFonts w:ascii="Arial" w:eastAsia="Arial" w:hAnsi="Arial" w:cs="Arial"/>
        <w:sz w:val="20"/>
        <w:szCs w:val="20"/>
      </w:rPr>
    </w:pPr>
    <w:r>
      <w:rPr>
        <w:noProof/>
      </w:rPr>
      <w:drawing>
        <wp:anchor distT="0" distB="0" distL="114300" distR="114300" simplePos="0" relativeHeight="251658240" behindDoc="0" locked="0" layoutInCell="1" hidden="0" allowOverlap="1" wp14:anchorId="615AF051" wp14:editId="78C248FC">
          <wp:simplePos x="0" y="0"/>
          <wp:positionH relativeFrom="column">
            <wp:posOffset>57833</wp:posOffset>
          </wp:positionH>
          <wp:positionV relativeFrom="paragraph">
            <wp:posOffset>54753</wp:posOffset>
          </wp:positionV>
          <wp:extent cx="2085300" cy="790853"/>
          <wp:effectExtent l="0" t="0" r="0" b="0"/>
          <wp:wrapNone/>
          <wp:docPr id="3" name="image2.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Imagen que contiene Texto&#10;&#10;Descripción generada automáticamente"/>
                  <pic:cNvPicPr preferRelativeResize="0"/>
                </pic:nvPicPr>
                <pic:blipFill>
                  <a:blip r:embed="rId1"/>
                  <a:srcRect/>
                  <a:stretch>
                    <a:fillRect/>
                  </a:stretch>
                </pic:blipFill>
                <pic:spPr>
                  <a:xfrm>
                    <a:off x="0" y="0"/>
                    <a:ext cx="2085300" cy="790853"/>
                  </a:xfrm>
                  <a:prstGeom prst="rect">
                    <a:avLst/>
                  </a:prstGeom>
                  <a:ln/>
                </pic:spPr>
              </pic:pic>
            </a:graphicData>
          </a:graphic>
        </wp:anchor>
      </w:drawing>
    </w:r>
  </w:p>
  <w:p w14:paraId="42C06C9D" w14:textId="77777777" w:rsidR="00FA4F5D" w:rsidRDefault="00FA4F5D">
    <w:pPr>
      <w:jc w:val="right"/>
      <w:rPr>
        <w:rFonts w:ascii="Arial" w:eastAsia="Arial" w:hAnsi="Arial" w:cs="Arial"/>
        <w:sz w:val="20"/>
        <w:szCs w:val="20"/>
      </w:rPr>
    </w:pPr>
  </w:p>
  <w:p w14:paraId="6B13A93C" w14:textId="77777777" w:rsidR="00FA4F5D" w:rsidRDefault="00FA4F5D">
    <w:pPr>
      <w:jc w:val="right"/>
      <w:rPr>
        <w:rFonts w:ascii="Arial" w:eastAsia="Arial Narrow" w:hAnsi="Arial" w:cs="Arial"/>
        <w:bCs/>
        <w:sz w:val="20"/>
        <w:szCs w:val="20"/>
      </w:rPr>
    </w:pPr>
  </w:p>
  <w:p w14:paraId="6C5059B5" w14:textId="77777777" w:rsidR="00FA4F5D" w:rsidRDefault="006105CC">
    <w:pPr>
      <w:jc w:val="right"/>
      <w:rPr>
        <w:rFonts w:ascii="Arial Narrow" w:eastAsia="Arial Narrow" w:hAnsi="Arial Narrow" w:cs="Arial"/>
        <w:bCs/>
        <w:sz w:val="20"/>
        <w:szCs w:val="20"/>
      </w:rPr>
    </w:pPr>
    <w:r>
      <w:rPr>
        <w:rFonts w:ascii="Arial Narrow" w:eastAsia="Arial Narrow" w:hAnsi="Arial Narrow" w:cs="Arial"/>
        <w:bCs/>
        <w:sz w:val="20"/>
        <w:szCs w:val="20"/>
      </w:rPr>
      <w:t>TEEM-PES-011/2026</w:t>
    </w:r>
  </w:p>
  <w:p w14:paraId="618E58C8" w14:textId="77777777" w:rsidR="00FA4F5D" w:rsidRDefault="00FA4F5D">
    <w:pPr>
      <w:rPr>
        <w:rFonts w:ascii="Arial Narrow" w:eastAsia="Arial Narrow" w:hAnsi="Arial Narrow" w:cs="Arial Narrow"/>
        <w:sz w:val="20"/>
        <w:szCs w:val="20"/>
      </w:rPr>
    </w:pPr>
  </w:p>
  <w:p w14:paraId="2CF0DD61" w14:textId="77777777" w:rsidR="00FA4F5D" w:rsidRDefault="00FA4F5D">
    <w:pPr>
      <w:jc w:val="right"/>
      <w:rPr>
        <w:rFonts w:ascii="Arial Narrow" w:eastAsia="Arial Narrow" w:hAnsi="Arial Narrow" w:cs="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E8029" w14:textId="77777777" w:rsidR="00FA4F5D" w:rsidRDefault="00FA4F5D">
    <w:pPr>
      <w:rPr>
        <w:b/>
        <w:sz w:val="20"/>
        <w:szCs w:val="20"/>
      </w:rPr>
    </w:pPr>
  </w:p>
  <w:p w14:paraId="3077784A" w14:textId="77777777" w:rsidR="00FA4F5D" w:rsidRDefault="00FA4F5D">
    <w:pPr>
      <w:rPr>
        <w:b/>
        <w:sz w:val="20"/>
        <w:szCs w:val="20"/>
      </w:rPr>
    </w:pPr>
  </w:p>
  <w:p w14:paraId="724E8F17" w14:textId="77777777" w:rsidR="00FA4F5D" w:rsidRDefault="006105CC">
    <w:pPr>
      <w:pBdr>
        <w:top w:val="nil"/>
        <w:left w:val="nil"/>
        <w:bottom w:val="nil"/>
        <w:right w:val="nil"/>
        <w:between w:val="nil"/>
      </w:pBdr>
      <w:tabs>
        <w:tab w:val="center" w:pos="4252"/>
        <w:tab w:val="right" w:pos="8504"/>
      </w:tabs>
      <w:rPr>
        <w:color w:val="000000"/>
      </w:rPr>
    </w:pPr>
    <w:r>
      <w:rPr>
        <w:noProof/>
      </w:rPr>
      <w:drawing>
        <wp:anchor distT="0" distB="0" distL="114300" distR="114300" simplePos="0" relativeHeight="251658241" behindDoc="0" locked="0" layoutInCell="1" hidden="0" allowOverlap="1" wp14:anchorId="5076EB86" wp14:editId="7D3656CE">
          <wp:simplePos x="0" y="0"/>
          <wp:positionH relativeFrom="column">
            <wp:posOffset>-169545</wp:posOffset>
          </wp:positionH>
          <wp:positionV relativeFrom="paragraph">
            <wp:posOffset>307975</wp:posOffset>
          </wp:positionV>
          <wp:extent cx="2193166" cy="831761"/>
          <wp:effectExtent l="0" t="0" r="0" b="0"/>
          <wp:wrapNone/>
          <wp:docPr id="2" name="image2.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Imagen que contiene Texto&#10;&#10;Descripción generada automáticamente"/>
                  <pic:cNvPicPr preferRelativeResize="0"/>
                </pic:nvPicPr>
                <pic:blipFill>
                  <a:blip r:embed="rId1"/>
                  <a:srcRect/>
                  <a:stretch>
                    <a:fillRect/>
                  </a:stretch>
                </pic:blipFill>
                <pic:spPr>
                  <a:xfrm>
                    <a:off x="0" y="0"/>
                    <a:ext cx="2193166" cy="831761"/>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C56A1"/>
    <w:multiLevelType w:val="hybridMultilevel"/>
    <w:tmpl w:val="616A81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C5231D"/>
    <w:multiLevelType w:val="multilevel"/>
    <w:tmpl w:val="AD8AFBD6"/>
    <w:lvl w:ilvl="0">
      <w:start w:val="5"/>
      <w:numFmt w:val="decimal"/>
      <w:lvlText w:val="%1."/>
      <w:lvlJc w:val="left"/>
      <w:pPr>
        <w:ind w:left="390" w:hanging="390"/>
      </w:pPr>
      <w:rPr>
        <w:rFonts w:ascii="Arial" w:hAnsi="Arial" w:cs="Arial" w:hint="default"/>
        <w:b/>
        <w:color w:val="auto"/>
      </w:rPr>
    </w:lvl>
    <w:lvl w:ilvl="1">
      <w:start w:val="1"/>
      <w:numFmt w:val="decimal"/>
      <w:lvlText w:val="%1.%2."/>
      <w:lvlJc w:val="left"/>
      <w:pPr>
        <w:ind w:left="390" w:hanging="390"/>
      </w:pPr>
      <w:rPr>
        <w:rFonts w:ascii="Arial" w:hAnsi="Arial" w:cs="Arial" w:hint="default"/>
        <w:b/>
        <w:color w:val="auto"/>
      </w:rPr>
    </w:lvl>
    <w:lvl w:ilvl="2">
      <w:start w:val="1"/>
      <w:numFmt w:val="decimal"/>
      <w:lvlText w:val="%1.%2.%3."/>
      <w:lvlJc w:val="left"/>
      <w:pPr>
        <w:ind w:left="720" w:hanging="720"/>
      </w:pPr>
      <w:rPr>
        <w:rFonts w:ascii="Arial" w:hAnsi="Arial" w:cs="Arial" w:hint="default"/>
        <w:b/>
        <w:color w:val="auto"/>
      </w:rPr>
    </w:lvl>
    <w:lvl w:ilvl="3">
      <w:start w:val="1"/>
      <w:numFmt w:val="decimal"/>
      <w:lvlText w:val="%1.%2.%3.%4."/>
      <w:lvlJc w:val="left"/>
      <w:pPr>
        <w:ind w:left="720" w:hanging="720"/>
      </w:pPr>
      <w:rPr>
        <w:rFonts w:ascii="Arial" w:hAnsi="Arial" w:cs="Arial" w:hint="default"/>
        <w:b/>
        <w:color w:val="auto"/>
      </w:rPr>
    </w:lvl>
    <w:lvl w:ilvl="4">
      <w:start w:val="1"/>
      <w:numFmt w:val="decimal"/>
      <w:lvlText w:val="%1.%2.%3.%4.%5."/>
      <w:lvlJc w:val="left"/>
      <w:pPr>
        <w:ind w:left="1080" w:hanging="1080"/>
      </w:pPr>
      <w:rPr>
        <w:rFonts w:ascii="Arial" w:hAnsi="Arial" w:cs="Arial" w:hint="default"/>
        <w:b/>
        <w:color w:val="auto"/>
      </w:rPr>
    </w:lvl>
    <w:lvl w:ilvl="5">
      <w:start w:val="1"/>
      <w:numFmt w:val="decimal"/>
      <w:lvlText w:val="%1.%2.%3.%4.%5.%6."/>
      <w:lvlJc w:val="left"/>
      <w:pPr>
        <w:ind w:left="1080" w:hanging="1080"/>
      </w:pPr>
      <w:rPr>
        <w:rFonts w:ascii="Arial" w:hAnsi="Arial" w:cs="Arial" w:hint="default"/>
        <w:b/>
        <w:color w:val="auto"/>
      </w:rPr>
    </w:lvl>
    <w:lvl w:ilvl="6">
      <w:start w:val="1"/>
      <w:numFmt w:val="decimal"/>
      <w:lvlText w:val="%1.%2.%3.%4.%5.%6.%7."/>
      <w:lvlJc w:val="left"/>
      <w:pPr>
        <w:ind w:left="1440" w:hanging="1440"/>
      </w:pPr>
      <w:rPr>
        <w:rFonts w:ascii="Arial" w:hAnsi="Arial" w:cs="Arial" w:hint="default"/>
        <w:b/>
        <w:color w:val="auto"/>
      </w:rPr>
    </w:lvl>
    <w:lvl w:ilvl="7">
      <w:start w:val="1"/>
      <w:numFmt w:val="decimal"/>
      <w:lvlText w:val="%1.%2.%3.%4.%5.%6.%7.%8."/>
      <w:lvlJc w:val="left"/>
      <w:pPr>
        <w:ind w:left="1440" w:hanging="1440"/>
      </w:pPr>
      <w:rPr>
        <w:rFonts w:ascii="Arial" w:hAnsi="Arial" w:cs="Arial" w:hint="default"/>
        <w:b/>
        <w:color w:val="auto"/>
      </w:rPr>
    </w:lvl>
    <w:lvl w:ilvl="8">
      <w:start w:val="1"/>
      <w:numFmt w:val="decimal"/>
      <w:lvlText w:val="%1.%2.%3.%4.%5.%6.%7.%8.%9."/>
      <w:lvlJc w:val="left"/>
      <w:pPr>
        <w:ind w:left="1800" w:hanging="1800"/>
      </w:pPr>
      <w:rPr>
        <w:rFonts w:ascii="Arial" w:hAnsi="Arial" w:cs="Arial" w:hint="default"/>
        <w:b/>
        <w:color w:val="auto"/>
      </w:rPr>
    </w:lvl>
  </w:abstractNum>
  <w:abstractNum w:abstractNumId="2" w15:restartNumberingAfterBreak="0">
    <w:nsid w:val="0F671C96"/>
    <w:multiLevelType w:val="hybridMultilevel"/>
    <w:tmpl w:val="B5FC180A"/>
    <w:lvl w:ilvl="0" w:tplc="80CC8296">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1E655E5"/>
    <w:multiLevelType w:val="multilevel"/>
    <w:tmpl w:val="0A0CDA12"/>
    <w:lvl w:ilvl="0">
      <w:start w:val="1"/>
      <w:numFmt w:val="decimal"/>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83346C"/>
    <w:multiLevelType w:val="hybridMultilevel"/>
    <w:tmpl w:val="7F86D00A"/>
    <w:lvl w:ilvl="0" w:tplc="080A0001">
      <w:start w:val="1"/>
      <w:numFmt w:val="bullet"/>
      <w:lvlText w:val=""/>
      <w:lvlJc w:val="left"/>
      <w:pPr>
        <w:ind w:left="1353" w:hanging="360"/>
      </w:pPr>
      <w:rPr>
        <w:rFonts w:ascii="Symbol" w:hAnsi="Symbol" w:hint="default"/>
      </w:rPr>
    </w:lvl>
    <w:lvl w:ilvl="1" w:tplc="080A0003" w:tentative="1">
      <w:start w:val="1"/>
      <w:numFmt w:val="bullet"/>
      <w:lvlText w:val="o"/>
      <w:lvlJc w:val="left"/>
      <w:pPr>
        <w:ind w:left="2073" w:hanging="360"/>
      </w:pPr>
      <w:rPr>
        <w:rFonts w:ascii="Courier New" w:hAnsi="Courier New" w:cs="Courier New" w:hint="default"/>
      </w:rPr>
    </w:lvl>
    <w:lvl w:ilvl="2" w:tplc="080A0005" w:tentative="1">
      <w:start w:val="1"/>
      <w:numFmt w:val="bullet"/>
      <w:lvlText w:val=""/>
      <w:lvlJc w:val="left"/>
      <w:pPr>
        <w:ind w:left="2793" w:hanging="360"/>
      </w:pPr>
      <w:rPr>
        <w:rFonts w:ascii="Wingdings" w:hAnsi="Wingdings" w:hint="default"/>
      </w:rPr>
    </w:lvl>
    <w:lvl w:ilvl="3" w:tplc="080A0001" w:tentative="1">
      <w:start w:val="1"/>
      <w:numFmt w:val="bullet"/>
      <w:lvlText w:val=""/>
      <w:lvlJc w:val="left"/>
      <w:pPr>
        <w:ind w:left="3513" w:hanging="360"/>
      </w:pPr>
      <w:rPr>
        <w:rFonts w:ascii="Symbol" w:hAnsi="Symbol" w:hint="default"/>
      </w:rPr>
    </w:lvl>
    <w:lvl w:ilvl="4" w:tplc="080A0003" w:tentative="1">
      <w:start w:val="1"/>
      <w:numFmt w:val="bullet"/>
      <w:lvlText w:val="o"/>
      <w:lvlJc w:val="left"/>
      <w:pPr>
        <w:ind w:left="4233" w:hanging="360"/>
      </w:pPr>
      <w:rPr>
        <w:rFonts w:ascii="Courier New" w:hAnsi="Courier New" w:cs="Courier New" w:hint="default"/>
      </w:rPr>
    </w:lvl>
    <w:lvl w:ilvl="5" w:tplc="080A0005" w:tentative="1">
      <w:start w:val="1"/>
      <w:numFmt w:val="bullet"/>
      <w:lvlText w:val=""/>
      <w:lvlJc w:val="left"/>
      <w:pPr>
        <w:ind w:left="4953" w:hanging="360"/>
      </w:pPr>
      <w:rPr>
        <w:rFonts w:ascii="Wingdings" w:hAnsi="Wingdings" w:hint="default"/>
      </w:rPr>
    </w:lvl>
    <w:lvl w:ilvl="6" w:tplc="080A0001" w:tentative="1">
      <w:start w:val="1"/>
      <w:numFmt w:val="bullet"/>
      <w:lvlText w:val=""/>
      <w:lvlJc w:val="left"/>
      <w:pPr>
        <w:ind w:left="5673" w:hanging="360"/>
      </w:pPr>
      <w:rPr>
        <w:rFonts w:ascii="Symbol" w:hAnsi="Symbol" w:hint="default"/>
      </w:rPr>
    </w:lvl>
    <w:lvl w:ilvl="7" w:tplc="080A0003" w:tentative="1">
      <w:start w:val="1"/>
      <w:numFmt w:val="bullet"/>
      <w:lvlText w:val="o"/>
      <w:lvlJc w:val="left"/>
      <w:pPr>
        <w:ind w:left="6393" w:hanging="360"/>
      </w:pPr>
      <w:rPr>
        <w:rFonts w:ascii="Courier New" w:hAnsi="Courier New" w:cs="Courier New" w:hint="default"/>
      </w:rPr>
    </w:lvl>
    <w:lvl w:ilvl="8" w:tplc="080A0005" w:tentative="1">
      <w:start w:val="1"/>
      <w:numFmt w:val="bullet"/>
      <w:lvlText w:val=""/>
      <w:lvlJc w:val="left"/>
      <w:pPr>
        <w:ind w:left="7113" w:hanging="360"/>
      </w:pPr>
      <w:rPr>
        <w:rFonts w:ascii="Wingdings" w:hAnsi="Wingdings" w:hint="default"/>
      </w:rPr>
    </w:lvl>
  </w:abstractNum>
  <w:abstractNum w:abstractNumId="5" w15:restartNumberingAfterBreak="0">
    <w:nsid w:val="20E53A0B"/>
    <w:multiLevelType w:val="hybridMultilevel"/>
    <w:tmpl w:val="0980DCEC"/>
    <w:lvl w:ilvl="0" w:tplc="080A000F">
      <w:start w:val="5"/>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88D717D"/>
    <w:multiLevelType w:val="multilevel"/>
    <w:tmpl w:val="E0C8D8D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A2A4E4E"/>
    <w:multiLevelType w:val="multilevel"/>
    <w:tmpl w:val="10E8E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C31D68"/>
    <w:multiLevelType w:val="multilevel"/>
    <w:tmpl w:val="31504C50"/>
    <w:lvl w:ilvl="0">
      <w:start w:val="1"/>
      <w:numFmt w:val="decimal"/>
      <w:lvlText w:val="%1."/>
      <w:lvlJc w:val="left"/>
      <w:pPr>
        <w:tabs>
          <w:tab w:val="num" w:pos="720"/>
        </w:tabs>
        <w:ind w:left="720" w:hanging="360"/>
      </w:pPr>
      <w:rPr>
        <w:b/>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507695"/>
    <w:multiLevelType w:val="multilevel"/>
    <w:tmpl w:val="11B8FEDC"/>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2F46862"/>
    <w:multiLevelType w:val="multilevel"/>
    <w:tmpl w:val="AB627E38"/>
    <w:lvl w:ilvl="0">
      <w:start w:val="1"/>
      <w:numFmt w:val="bullet"/>
      <w:lvlText w:val="⮚"/>
      <w:lvlJc w:val="left"/>
      <w:pPr>
        <w:ind w:left="720" w:hanging="360"/>
      </w:pPr>
      <w:rPr>
        <w:rFonts w:ascii="Noto Sans Symbols" w:eastAsia="Noto Sans Symbols" w:hAnsi="Noto Sans Symbols" w:cs="Noto Sans Symbols"/>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6546DE5"/>
    <w:multiLevelType w:val="hybridMultilevel"/>
    <w:tmpl w:val="89CE1BFC"/>
    <w:lvl w:ilvl="0" w:tplc="E108A2A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A5A5F21"/>
    <w:multiLevelType w:val="multilevel"/>
    <w:tmpl w:val="6848E7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881F04"/>
    <w:multiLevelType w:val="hybridMultilevel"/>
    <w:tmpl w:val="3A24D234"/>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23B0686"/>
    <w:multiLevelType w:val="hybridMultilevel"/>
    <w:tmpl w:val="56DA5F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E345382"/>
    <w:multiLevelType w:val="hybridMultilevel"/>
    <w:tmpl w:val="AFBC5312"/>
    <w:lvl w:ilvl="0" w:tplc="037E4920">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0A922BB"/>
    <w:multiLevelType w:val="hybridMultilevel"/>
    <w:tmpl w:val="65F02120"/>
    <w:lvl w:ilvl="0" w:tplc="3548973A">
      <w:start w:val="1"/>
      <w:numFmt w:val="decimal"/>
      <w:lvlText w:val="%1."/>
      <w:lvlJc w:val="left"/>
      <w:pPr>
        <w:ind w:left="720" w:hanging="360"/>
      </w:pPr>
      <w:rPr>
        <w:i w:val="0"/>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A147691"/>
    <w:multiLevelType w:val="hybridMultilevel"/>
    <w:tmpl w:val="65F02120"/>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0AA21B3"/>
    <w:multiLevelType w:val="multilevel"/>
    <w:tmpl w:val="ED3823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773FDA"/>
    <w:multiLevelType w:val="hybridMultilevel"/>
    <w:tmpl w:val="2AAA48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4C047B1"/>
    <w:multiLevelType w:val="multilevel"/>
    <w:tmpl w:val="47C22A50"/>
    <w:lvl w:ilvl="0">
      <w:start w:val="1"/>
      <w:numFmt w:val="lowerLetter"/>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87E5BB5"/>
    <w:multiLevelType w:val="multilevel"/>
    <w:tmpl w:val="E0C8D8D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9E35999"/>
    <w:multiLevelType w:val="hybridMultilevel"/>
    <w:tmpl w:val="3AC885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B9672F9"/>
    <w:multiLevelType w:val="multilevel"/>
    <w:tmpl w:val="C8EE00E8"/>
    <w:lvl w:ilvl="0">
      <w:start w:val="1"/>
      <w:numFmt w:val="upperRoman"/>
      <w:lvlText w:val="%1."/>
      <w:lvlJc w:val="left"/>
      <w:pPr>
        <w:ind w:left="1080" w:hanging="720"/>
      </w:pPr>
      <w:rPr>
        <w:rFonts w:hint="default"/>
        <w:b/>
        <w:color w:val="000000"/>
      </w:rPr>
    </w:lvl>
    <w:lvl w:ilvl="1">
      <w:start w:val="1"/>
      <w:numFmt w:val="decimal"/>
      <w:isLgl/>
      <w:lvlText w:val="%1.%2."/>
      <w:lvlJc w:val="left"/>
      <w:pPr>
        <w:ind w:left="1080" w:hanging="720"/>
      </w:pPr>
      <w:rPr>
        <w:rFonts w:hint="default"/>
        <w:b/>
        <w:color w:val="000000"/>
      </w:rPr>
    </w:lvl>
    <w:lvl w:ilvl="2">
      <w:start w:val="1"/>
      <w:numFmt w:val="decimal"/>
      <w:isLgl/>
      <w:lvlText w:val="%1.%2.%3."/>
      <w:lvlJc w:val="left"/>
      <w:pPr>
        <w:ind w:left="1080" w:hanging="720"/>
      </w:pPr>
      <w:rPr>
        <w:rFonts w:hint="default"/>
        <w:b/>
        <w:color w:val="000000"/>
      </w:rPr>
    </w:lvl>
    <w:lvl w:ilvl="3">
      <w:start w:val="1"/>
      <w:numFmt w:val="decimal"/>
      <w:isLgl/>
      <w:lvlText w:val="%1.%2.%3.%4."/>
      <w:lvlJc w:val="left"/>
      <w:pPr>
        <w:ind w:left="1440" w:hanging="108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800" w:hanging="1440"/>
      </w:pPr>
      <w:rPr>
        <w:rFonts w:hint="default"/>
        <w:b/>
        <w:color w:val="000000"/>
      </w:rPr>
    </w:lvl>
    <w:lvl w:ilvl="6">
      <w:start w:val="1"/>
      <w:numFmt w:val="decimal"/>
      <w:isLgl/>
      <w:lvlText w:val="%1.%2.%3.%4.%5.%6.%7."/>
      <w:lvlJc w:val="left"/>
      <w:pPr>
        <w:ind w:left="1800" w:hanging="1440"/>
      </w:pPr>
      <w:rPr>
        <w:rFonts w:hint="default"/>
        <w:b/>
        <w:color w:val="000000"/>
      </w:rPr>
    </w:lvl>
    <w:lvl w:ilvl="7">
      <w:start w:val="1"/>
      <w:numFmt w:val="decimal"/>
      <w:isLgl/>
      <w:lvlText w:val="%1.%2.%3.%4.%5.%6.%7.%8."/>
      <w:lvlJc w:val="left"/>
      <w:pPr>
        <w:ind w:left="2160" w:hanging="1800"/>
      </w:pPr>
      <w:rPr>
        <w:rFonts w:hint="default"/>
        <w:b/>
        <w:color w:val="000000"/>
      </w:rPr>
    </w:lvl>
    <w:lvl w:ilvl="8">
      <w:start w:val="1"/>
      <w:numFmt w:val="decimal"/>
      <w:isLgl/>
      <w:lvlText w:val="%1.%2.%3.%4.%5.%6.%7.%8.%9."/>
      <w:lvlJc w:val="left"/>
      <w:pPr>
        <w:ind w:left="2520" w:hanging="2160"/>
      </w:pPr>
      <w:rPr>
        <w:rFonts w:hint="default"/>
        <w:b/>
        <w:color w:val="000000"/>
      </w:rPr>
    </w:lvl>
  </w:abstractNum>
  <w:abstractNum w:abstractNumId="24" w15:restartNumberingAfterBreak="0">
    <w:nsid w:val="7D1C61AD"/>
    <w:multiLevelType w:val="multilevel"/>
    <w:tmpl w:val="295C3ACC"/>
    <w:lvl w:ilvl="0">
      <w:start w:val="1"/>
      <w:numFmt w:val="decimal"/>
      <w:lvlText w:val="%1."/>
      <w:lvlJc w:val="left"/>
      <w:pPr>
        <w:tabs>
          <w:tab w:val="num" w:pos="720"/>
        </w:tabs>
        <w:ind w:left="720" w:hanging="360"/>
      </w:pPr>
      <w:rPr>
        <w:rFonts w:ascii="Arial" w:hAnsi="Arial" w:cs="Arial" w:hint="default"/>
        <w:b/>
        <w:bCs/>
        <w:sz w:val="26"/>
        <w:szCs w:val="26"/>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400967"/>
    <w:multiLevelType w:val="hybridMultilevel"/>
    <w:tmpl w:val="30D2343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61529525">
    <w:abstractNumId w:val="10"/>
  </w:num>
  <w:num w:numId="2" w16cid:durableId="752968452">
    <w:abstractNumId w:val="20"/>
  </w:num>
  <w:num w:numId="3" w16cid:durableId="577594598">
    <w:abstractNumId w:val="3"/>
  </w:num>
  <w:num w:numId="4" w16cid:durableId="1445074968">
    <w:abstractNumId w:val="23"/>
  </w:num>
  <w:num w:numId="5" w16cid:durableId="909315502">
    <w:abstractNumId w:val="8"/>
  </w:num>
  <w:num w:numId="6" w16cid:durableId="1827743443">
    <w:abstractNumId w:val="12"/>
    <w:lvlOverride w:ilvl="0">
      <w:lvl w:ilvl="0">
        <w:numFmt w:val="decimal"/>
        <w:lvlText w:val="%1."/>
        <w:lvlJc w:val="left"/>
      </w:lvl>
    </w:lvlOverride>
  </w:num>
  <w:num w:numId="7" w16cid:durableId="1803303441">
    <w:abstractNumId w:val="18"/>
    <w:lvlOverride w:ilvl="0">
      <w:lvl w:ilvl="0">
        <w:numFmt w:val="decimal"/>
        <w:lvlText w:val="%1."/>
        <w:lvlJc w:val="left"/>
      </w:lvl>
    </w:lvlOverride>
  </w:num>
  <w:num w:numId="8" w16cid:durableId="179974134">
    <w:abstractNumId w:val="15"/>
  </w:num>
  <w:num w:numId="9" w16cid:durableId="143473873">
    <w:abstractNumId w:val="21"/>
  </w:num>
  <w:num w:numId="10" w16cid:durableId="568272676">
    <w:abstractNumId w:val="6"/>
  </w:num>
  <w:num w:numId="11" w16cid:durableId="320276718">
    <w:abstractNumId w:val="1"/>
  </w:num>
  <w:num w:numId="12" w16cid:durableId="1327050975">
    <w:abstractNumId w:val="4"/>
  </w:num>
  <w:num w:numId="13" w16cid:durableId="987631784">
    <w:abstractNumId w:val="9"/>
  </w:num>
  <w:num w:numId="14" w16cid:durableId="584581847">
    <w:abstractNumId w:val="13"/>
  </w:num>
  <w:num w:numId="15" w16cid:durableId="21639713">
    <w:abstractNumId w:val="5"/>
  </w:num>
  <w:num w:numId="16" w16cid:durableId="2097632152">
    <w:abstractNumId w:val="19"/>
  </w:num>
  <w:num w:numId="17" w16cid:durableId="1481264813">
    <w:abstractNumId w:val="22"/>
  </w:num>
  <w:num w:numId="18" w16cid:durableId="483543094">
    <w:abstractNumId w:val="25"/>
  </w:num>
  <w:num w:numId="19" w16cid:durableId="871848027">
    <w:abstractNumId w:val="16"/>
  </w:num>
  <w:num w:numId="20" w16cid:durableId="651082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28311592">
    <w:abstractNumId w:val="11"/>
  </w:num>
  <w:num w:numId="22" w16cid:durableId="128015392">
    <w:abstractNumId w:val="17"/>
  </w:num>
  <w:num w:numId="23" w16cid:durableId="2043937928">
    <w:abstractNumId w:val="14"/>
  </w:num>
  <w:num w:numId="24" w16cid:durableId="408310580">
    <w:abstractNumId w:val="0"/>
  </w:num>
  <w:num w:numId="25" w16cid:durableId="1691105172">
    <w:abstractNumId w:val="2"/>
  </w:num>
  <w:num w:numId="26" w16cid:durableId="1706178188">
    <w:abstractNumId w:val="24"/>
  </w:num>
  <w:num w:numId="27" w16cid:durableId="8918167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F5D"/>
    <w:rsid w:val="000009E6"/>
    <w:rsid w:val="0002310E"/>
    <w:rsid w:val="000236FE"/>
    <w:rsid w:val="00042128"/>
    <w:rsid w:val="0004345E"/>
    <w:rsid w:val="00046A8A"/>
    <w:rsid w:val="00064B50"/>
    <w:rsid w:val="0006718E"/>
    <w:rsid w:val="00070E82"/>
    <w:rsid w:val="00083CC9"/>
    <w:rsid w:val="00085977"/>
    <w:rsid w:val="0009781F"/>
    <w:rsid w:val="000B719D"/>
    <w:rsid w:val="000B7D5C"/>
    <w:rsid w:val="000C72F3"/>
    <w:rsid w:val="000E7450"/>
    <w:rsid w:val="000F017B"/>
    <w:rsid w:val="000F14C1"/>
    <w:rsid w:val="000F3483"/>
    <w:rsid w:val="00125259"/>
    <w:rsid w:val="00125CEB"/>
    <w:rsid w:val="00126C38"/>
    <w:rsid w:val="0013039D"/>
    <w:rsid w:val="00131B33"/>
    <w:rsid w:val="00146A0A"/>
    <w:rsid w:val="00150BD2"/>
    <w:rsid w:val="001652A7"/>
    <w:rsid w:val="00165BD6"/>
    <w:rsid w:val="00173714"/>
    <w:rsid w:val="00182724"/>
    <w:rsid w:val="00183057"/>
    <w:rsid w:val="00196910"/>
    <w:rsid w:val="001970F2"/>
    <w:rsid w:val="00197583"/>
    <w:rsid w:val="001A16EE"/>
    <w:rsid w:val="001A4D07"/>
    <w:rsid w:val="001B4871"/>
    <w:rsid w:val="001C10AE"/>
    <w:rsid w:val="001C6659"/>
    <w:rsid w:val="001D328A"/>
    <w:rsid w:val="001D36C1"/>
    <w:rsid w:val="001D5BE3"/>
    <w:rsid w:val="001E0236"/>
    <w:rsid w:val="001E3FAE"/>
    <w:rsid w:val="001F5C95"/>
    <w:rsid w:val="002002CB"/>
    <w:rsid w:val="00204B65"/>
    <w:rsid w:val="00213AD3"/>
    <w:rsid w:val="00216561"/>
    <w:rsid w:val="00220E98"/>
    <w:rsid w:val="00221A36"/>
    <w:rsid w:val="00223F16"/>
    <w:rsid w:val="002247F9"/>
    <w:rsid w:val="0023400E"/>
    <w:rsid w:val="00262C3D"/>
    <w:rsid w:val="00263055"/>
    <w:rsid w:val="002742AE"/>
    <w:rsid w:val="002747D4"/>
    <w:rsid w:val="0029775F"/>
    <w:rsid w:val="002B6358"/>
    <w:rsid w:val="002B6EDE"/>
    <w:rsid w:val="002D6529"/>
    <w:rsid w:val="002E05ED"/>
    <w:rsid w:val="002F6B47"/>
    <w:rsid w:val="002F780C"/>
    <w:rsid w:val="00300236"/>
    <w:rsid w:val="00313D9E"/>
    <w:rsid w:val="00320CFA"/>
    <w:rsid w:val="00325485"/>
    <w:rsid w:val="00346286"/>
    <w:rsid w:val="003745CF"/>
    <w:rsid w:val="0038175D"/>
    <w:rsid w:val="003823FD"/>
    <w:rsid w:val="0038793D"/>
    <w:rsid w:val="00393EB2"/>
    <w:rsid w:val="003970CE"/>
    <w:rsid w:val="003A5503"/>
    <w:rsid w:val="003A6EC0"/>
    <w:rsid w:val="003B106A"/>
    <w:rsid w:val="003C0215"/>
    <w:rsid w:val="003D7547"/>
    <w:rsid w:val="003E34A9"/>
    <w:rsid w:val="003E5482"/>
    <w:rsid w:val="003E68FF"/>
    <w:rsid w:val="003F1FAE"/>
    <w:rsid w:val="00402AA6"/>
    <w:rsid w:val="0041335B"/>
    <w:rsid w:val="00417D24"/>
    <w:rsid w:val="00421546"/>
    <w:rsid w:val="0042466D"/>
    <w:rsid w:val="004303CD"/>
    <w:rsid w:val="00434BE7"/>
    <w:rsid w:val="00436529"/>
    <w:rsid w:val="00464794"/>
    <w:rsid w:val="00464F58"/>
    <w:rsid w:val="00471D70"/>
    <w:rsid w:val="00486477"/>
    <w:rsid w:val="0049316C"/>
    <w:rsid w:val="004942DC"/>
    <w:rsid w:val="00495EA2"/>
    <w:rsid w:val="004A0E41"/>
    <w:rsid w:val="004A223A"/>
    <w:rsid w:val="004A60AA"/>
    <w:rsid w:val="004B6172"/>
    <w:rsid w:val="004C0E0E"/>
    <w:rsid w:val="004C4F04"/>
    <w:rsid w:val="004C65FB"/>
    <w:rsid w:val="004C7CD6"/>
    <w:rsid w:val="004D10E4"/>
    <w:rsid w:val="004D3CD7"/>
    <w:rsid w:val="004D7E8D"/>
    <w:rsid w:val="004E1B58"/>
    <w:rsid w:val="004E5EE1"/>
    <w:rsid w:val="004F4522"/>
    <w:rsid w:val="00513658"/>
    <w:rsid w:val="00527C0A"/>
    <w:rsid w:val="00543672"/>
    <w:rsid w:val="00562367"/>
    <w:rsid w:val="00570855"/>
    <w:rsid w:val="00577F89"/>
    <w:rsid w:val="005828FB"/>
    <w:rsid w:val="005927C9"/>
    <w:rsid w:val="00595A2A"/>
    <w:rsid w:val="005A3A08"/>
    <w:rsid w:val="005A4479"/>
    <w:rsid w:val="005A7009"/>
    <w:rsid w:val="005B19B0"/>
    <w:rsid w:val="005B5722"/>
    <w:rsid w:val="005F0749"/>
    <w:rsid w:val="005F127D"/>
    <w:rsid w:val="005F78E1"/>
    <w:rsid w:val="00605968"/>
    <w:rsid w:val="006060E3"/>
    <w:rsid w:val="006105CC"/>
    <w:rsid w:val="006114C6"/>
    <w:rsid w:val="00614C09"/>
    <w:rsid w:val="00620124"/>
    <w:rsid w:val="006224A4"/>
    <w:rsid w:val="00654046"/>
    <w:rsid w:val="00655C88"/>
    <w:rsid w:val="0065632C"/>
    <w:rsid w:val="00675465"/>
    <w:rsid w:val="0069552F"/>
    <w:rsid w:val="00697916"/>
    <w:rsid w:val="006A626A"/>
    <w:rsid w:val="006A7EFC"/>
    <w:rsid w:val="006B0B77"/>
    <w:rsid w:val="006C0262"/>
    <w:rsid w:val="006D084F"/>
    <w:rsid w:val="006D2075"/>
    <w:rsid w:val="006E52CA"/>
    <w:rsid w:val="006E6CEF"/>
    <w:rsid w:val="006F3B6B"/>
    <w:rsid w:val="007023A2"/>
    <w:rsid w:val="00702714"/>
    <w:rsid w:val="00706F3B"/>
    <w:rsid w:val="007157BF"/>
    <w:rsid w:val="00720B02"/>
    <w:rsid w:val="00722FC3"/>
    <w:rsid w:val="00723D40"/>
    <w:rsid w:val="00726109"/>
    <w:rsid w:val="00731E61"/>
    <w:rsid w:val="007417D4"/>
    <w:rsid w:val="0075517B"/>
    <w:rsid w:val="00764CCA"/>
    <w:rsid w:val="0078705A"/>
    <w:rsid w:val="00794861"/>
    <w:rsid w:val="00795E4D"/>
    <w:rsid w:val="007A20AA"/>
    <w:rsid w:val="007A2D33"/>
    <w:rsid w:val="007A5AD5"/>
    <w:rsid w:val="007A7268"/>
    <w:rsid w:val="007C58D4"/>
    <w:rsid w:val="007C6235"/>
    <w:rsid w:val="007C6FE9"/>
    <w:rsid w:val="007E60C1"/>
    <w:rsid w:val="007F1E48"/>
    <w:rsid w:val="007F2CE9"/>
    <w:rsid w:val="00800F01"/>
    <w:rsid w:val="00820FEA"/>
    <w:rsid w:val="00826990"/>
    <w:rsid w:val="00826F2F"/>
    <w:rsid w:val="008354A8"/>
    <w:rsid w:val="0084163C"/>
    <w:rsid w:val="00842CB5"/>
    <w:rsid w:val="00851D48"/>
    <w:rsid w:val="00851F51"/>
    <w:rsid w:val="008556A5"/>
    <w:rsid w:val="00856AE2"/>
    <w:rsid w:val="00857EC7"/>
    <w:rsid w:val="00860BCF"/>
    <w:rsid w:val="00861DC0"/>
    <w:rsid w:val="00866C62"/>
    <w:rsid w:val="008746DD"/>
    <w:rsid w:val="00876B69"/>
    <w:rsid w:val="00885C36"/>
    <w:rsid w:val="008A279D"/>
    <w:rsid w:val="008A6439"/>
    <w:rsid w:val="008A74A5"/>
    <w:rsid w:val="008C6C10"/>
    <w:rsid w:val="008D79BA"/>
    <w:rsid w:val="008E5A50"/>
    <w:rsid w:val="0091180C"/>
    <w:rsid w:val="00913668"/>
    <w:rsid w:val="009143AE"/>
    <w:rsid w:val="009201A4"/>
    <w:rsid w:val="00925DD0"/>
    <w:rsid w:val="00927B59"/>
    <w:rsid w:val="009327D9"/>
    <w:rsid w:val="00933992"/>
    <w:rsid w:val="00942289"/>
    <w:rsid w:val="00942D5D"/>
    <w:rsid w:val="00954682"/>
    <w:rsid w:val="0096026B"/>
    <w:rsid w:val="009913F7"/>
    <w:rsid w:val="00991AC9"/>
    <w:rsid w:val="0099450D"/>
    <w:rsid w:val="0099470B"/>
    <w:rsid w:val="009A4F66"/>
    <w:rsid w:val="009C4A4B"/>
    <w:rsid w:val="009D0068"/>
    <w:rsid w:val="009D7611"/>
    <w:rsid w:val="009F45A5"/>
    <w:rsid w:val="00A16B28"/>
    <w:rsid w:val="00A32B54"/>
    <w:rsid w:val="00A32D4E"/>
    <w:rsid w:val="00A4076B"/>
    <w:rsid w:val="00A53337"/>
    <w:rsid w:val="00A57EB1"/>
    <w:rsid w:val="00A630E7"/>
    <w:rsid w:val="00A643FA"/>
    <w:rsid w:val="00A70088"/>
    <w:rsid w:val="00A71816"/>
    <w:rsid w:val="00A751BB"/>
    <w:rsid w:val="00A93DA2"/>
    <w:rsid w:val="00A9508C"/>
    <w:rsid w:val="00AA440C"/>
    <w:rsid w:val="00AB2248"/>
    <w:rsid w:val="00AB25E9"/>
    <w:rsid w:val="00AC5240"/>
    <w:rsid w:val="00AE34CC"/>
    <w:rsid w:val="00AE7A48"/>
    <w:rsid w:val="00AF1972"/>
    <w:rsid w:val="00B0151B"/>
    <w:rsid w:val="00B11996"/>
    <w:rsid w:val="00B2657D"/>
    <w:rsid w:val="00B308F5"/>
    <w:rsid w:val="00B41D1E"/>
    <w:rsid w:val="00B46035"/>
    <w:rsid w:val="00B60132"/>
    <w:rsid w:val="00B7442E"/>
    <w:rsid w:val="00B752F8"/>
    <w:rsid w:val="00B80204"/>
    <w:rsid w:val="00B83642"/>
    <w:rsid w:val="00B92E71"/>
    <w:rsid w:val="00B93C77"/>
    <w:rsid w:val="00B95F0A"/>
    <w:rsid w:val="00BA047D"/>
    <w:rsid w:val="00BA3B64"/>
    <w:rsid w:val="00BA5FA5"/>
    <w:rsid w:val="00BC305E"/>
    <w:rsid w:val="00BC4EF1"/>
    <w:rsid w:val="00BD231E"/>
    <w:rsid w:val="00BD552D"/>
    <w:rsid w:val="00BF08AC"/>
    <w:rsid w:val="00BF721A"/>
    <w:rsid w:val="00C0013D"/>
    <w:rsid w:val="00C020E7"/>
    <w:rsid w:val="00C043AB"/>
    <w:rsid w:val="00C053A9"/>
    <w:rsid w:val="00C22402"/>
    <w:rsid w:val="00C2513F"/>
    <w:rsid w:val="00C27C2F"/>
    <w:rsid w:val="00C3364F"/>
    <w:rsid w:val="00C357D8"/>
    <w:rsid w:val="00C40BAD"/>
    <w:rsid w:val="00C41B3E"/>
    <w:rsid w:val="00C514AA"/>
    <w:rsid w:val="00C51E4D"/>
    <w:rsid w:val="00C825E5"/>
    <w:rsid w:val="00C93764"/>
    <w:rsid w:val="00CA0189"/>
    <w:rsid w:val="00CA4D80"/>
    <w:rsid w:val="00CA6D99"/>
    <w:rsid w:val="00CC05DF"/>
    <w:rsid w:val="00CC2F4F"/>
    <w:rsid w:val="00CD0B67"/>
    <w:rsid w:val="00CD338E"/>
    <w:rsid w:val="00CF7E7E"/>
    <w:rsid w:val="00D07331"/>
    <w:rsid w:val="00D11CA5"/>
    <w:rsid w:val="00D16226"/>
    <w:rsid w:val="00D17516"/>
    <w:rsid w:val="00D3079E"/>
    <w:rsid w:val="00D32DF9"/>
    <w:rsid w:val="00D36C4E"/>
    <w:rsid w:val="00D520AF"/>
    <w:rsid w:val="00DA4DFB"/>
    <w:rsid w:val="00DA7683"/>
    <w:rsid w:val="00DC01B9"/>
    <w:rsid w:val="00DC3857"/>
    <w:rsid w:val="00DC78FC"/>
    <w:rsid w:val="00E04386"/>
    <w:rsid w:val="00E0485D"/>
    <w:rsid w:val="00E04874"/>
    <w:rsid w:val="00E10E83"/>
    <w:rsid w:val="00E11F08"/>
    <w:rsid w:val="00E13DA6"/>
    <w:rsid w:val="00E377B6"/>
    <w:rsid w:val="00E47CA7"/>
    <w:rsid w:val="00E519B4"/>
    <w:rsid w:val="00E5410C"/>
    <w:rsid w:val="00E73E19"/>
    <w:rsid w:val="00E75F37"/>
    <w:rsid w:val="00E77103"/>
    <w:rsid w:val="00E8512A"/>
    <w:rsid w:val="00E85E7E"/>
    <w:rsid w:val="00E860CE"/>
    <w:rsid w:val="00E950BB"/>
    <w:rsid w:val="00E97F87"/>
    <w:rsid w:val="00EC013B"/>
    <w:rsid w:val="00EE7C91"/>
    <w:rsid w:val="00EF6D83"/>
    <w:rsid w:val="00F1346C"/>
    <w:rsid w:val="00F16337"/>
    <w:rsid w:val="00F21447"/>
    <w:rsid w:val="00F358B9"/>
    <w:rsid w:val="00F42409"/>
    <w:rsid w:val="00F465F7"/>
    <w:rsid w:val="00F50A2E"/>
    <w:rsid w:val="00F63D8D"/>
    <w:rsid w:val="00F761A7"/>
    <w:rsid w:val="00F80BA7"/>
    <w:rsid w:val="00F95BF7"/>
    <w:rsid w:val="00F97772"/>
    <w:rsid w:val="00FA0DF8"/>
    <w:rsid w:val="00FA4F5D"/>
    <w:rsid w:val="00FB20C6"/>
    <w:rsid w:val="00FB22F3"/>
    <w:rsid w:val="00FB4BE5"/>
    <w:rsid w:val="00FB6619"/>
    <w:rsid w:val="00FB6713"/>
    <w:rsid w:val="00FC0A32"/>
    <w:rsid w:val="00FD4CA0"/>
    <w:rsid w:val="00FE1F36"/>
    <w:rsid w:val="00FE4B5A"/>
    <w:rsid w:val="00FE7D55"/>
    <w:rsid w:val="00FF291D"/>
    <w:rsid w:val="00FF423F"/>
    <w:rsid w:val="00FF5313"/>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E3101A"/>
  <w15:docId w15:val="{987B0C22-2780-4124-A930-155CD9615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line="360" w:lineRule="auto"/>
      <w:jc w:val="center"/>
      <w:outlineLvl w:val="0"/>
    </w:pPr>
    <w:rPr>
      <w:rFonts w:ascii="Arial" w:eastAsia="Cambria" w:hAnsi="Arial" w:cs="Cambria"/>
      <w:b/>
      <w:szCs w:val="28"/>
    </w:rPr>
  </w:style>
  <w:style w:type="paragraph" w:styleId="Ttulo2">
    <w:name w:val="heading 2"/>
    <w:basedOn w:val="Normal"/>
    <w:next w:val="Normal"/>
    <w:uiPriority w:val="9"/>
    <w:unhideWhenUsed/>
    <w:qFormat/>
    <w:pPr>
      <w:keepNext/>
      <w:keepLines/>
      <w:spacing w:before="40" w:line="360" w:lineRule="auto"/>
      <w:jc w:val="both"/>
      <w:outlineLvl w:val="1"/>
    </w:pPr>
    <w:rPr>
      <w:rFonts w:ascii="Arial" w:eastAsia="Calibri" w:hAnsi="Arial" w:cs="Calibri"/>
      <w:b/>
      <w:szCs w:val="26"/>
    </w:rPr>
  </w:style>
  <w:style w:type="paragraph" w:styleId="Ttulo3">
    <w:name w:val="heading 3"/>
    <w:basedOn w:val="Normal"/>
    <w:next w:val="Normal"/>
    <w:uiPriority w:val="9"/>
    <w:unhideWhenUsed/>
    <w:qFormat/>
    <w:pPr>
      <w:keepNext/>
      <w:keepLines/>
      <w:spacing w:before="40" w:line="256" w:lineRule="auto"/>
      <w:outlineLvl w:val="2"/>
    </w:pPr>
    <w:rPr>
      <w:rFonts w:ascii="Calibri" w:eastAsia="Calibri" w:hAnsi="Calibri" w:cs="Calibri"/>
      <w:color w:val="1E4D7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anormal"/>
    <w:tblPr>
      <w:tblStyleRowBandSize w:val="1"/>
      <w:tblStyleColBandSize w:val="1"/>
      <w:tblInd w:w="0" w:type="nil"/>
      <w:tblCellMar>
        <w:left w:w="115" w:type="dxa"/>
        <w:right w:w="115" w:type="dxa"/>
      </w:tblCellMar>
    </w:tblPr>
  </w:style>
  <w:style w:type="table" w:customStyle="1" w:styleId="1">
    <w:name w:val="1"/>
    <w:basedOn w:val="Tablanormal"/>
    <w:tblPr>
      <w:tblStyleRowBandSize w:val="1"/>
      <w:tblStyleColBandSize w:val="1"/>
      <w:tblInd w:w="0" w:type="nil"/>
      <w:tblCellMar>
        <w:left w:w="115" w:type="dxa"/>
        <w:right w:w="115" w:type="dxa"/>
      </w:tblCellMar>
    </w:tblPr>
  </w:style>
  <w:style w:type="character" w:styleId="Hipervnculo">
    <w:name w:val="Hyperlink"/>
    <w:basedOn w:val="Fuentedeprrafopredeter"/>
    <w:uiPriority w:val="99"/>
    <w:unhideWhenUsed/>
    <w:rPr>
      <w:color w:val="6B9F25" w:themeColor="hyperlink"/>
      <w:u w:val="single"/>
    </w:rPr>
  </w:style>
  <w:style w:type="character" w:styleId="Mencinsinresolver">
    <w:name w:val="Unresolved Mention"/>
    <w:basedOn w:val="Fuentedeprrafopredeter"/>
    <w:uiPriority w:val="99"/>
    <w:semiHidden/>
    <w:unhideWhenUsed/>
    <w:rPr>
      <w:color w:val="605E5C"/>
      <w:shd w:val="clear" w:color="auto" w:fill="E1DFDD"/>
    </w:rPr>
  </w:style>
  <w:style w:type="paragraph" w:styleId="Prrafodelista">
    <w:name w:val="List Paragraph"/>
    <w:aliases w:val="CNBV Parrafo1,Párrafo de lista1,Parrafo 1,Lista multicolor - Énfasis 11,Cuadrícula media 1 - Énfasis 21,List Paragraph-Thesis,Listas,Lista vistosa - Énfasis 11,Cita texto,Footnote,List Paragraph2,List Paragraph1,AB List 1,Bullet Points"/>
    <w:basedOn w:val="Normal"/>
    <w:link w:val="PrrafodelistaCar"/>
    <w:uiPriority w:val="34"/>
    <w:qFormat/>
    <w:pPr>
      <w:ind w:left="720"/>
      <w:contextualSpacing/>
    </w:pPr>
  </w:style>
  <w:style w:type="paragraph" w:styleId="Encabezado">
    <w:name w:val="header"/>
    <w:basedOn w:val="Normal"/>
    <w:link w:val="EncabezadoCar"/>
    <w:uiPriority w:val="99"/>
    <w:unhideWhenUsed/>
    <w:pPr>
      <w:tabs>
        <w:tab w:val="center" w:pos="4419"/>
        <w:tab w:val="right" w:pos="8838"/>
      </w:tabs>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tabs>
        <w:tab w:val="center" w:pos="4419"/>
        <w:tab w:val="right" w:pos="8838"/>
      </w:tabs>
    </w:pPr>
  </w:style>
  <w:style w:type="character" w:customStyle="1" w:styleId="PiedepginaCar">
    <w:name w:val="Pie de página Car"/>
    <w:basedOn w:val="Fuentedeprrafopredeter"/>
    <w:link w:val="Piedepgina"/>
    <w:uiPriority w:val="99"/>
  </w:style>
  <w:style w:type="paragraph" w:styleId="NormalWeb">
    <w:name w:val="Normal (Web)"/>
    <w:aliases w:val="Normal (Web) Car1,Normal (Web) Car Car,Normal (Web) Car1 Car Car,Normal (Web) Car Car Car Car,Normal (Web) Car Car Car Car Car Car,Normal (Web) Car Car Car Car Car Car Car Car Car Car, Car Car Car, Car Car Car Car Car,Car,Car Car,Car Car Ca"/>
    <w:basedOn w:val="Normal"/>
    <w:link w:val="NormalWebCar"/>
    <w:uiPriority w:val="99"/>
    <w:unhideWhenUsed/>
    <w:qFormat/>
  </w:style>
  <w:style w:type="paragraph" w:styleId="TtuloTDC">
    <w:name w:val="TOC Heading"/>
    <w:basedOn w:val="Ttulo1"/>
    <w:next w:val="Normal"/>
    <w:uiPriority w:val="39"/>
    <w:unhideWhenUsed/>
    <w:qFormat/>
    <w:pPr>
      <w:spacing w:before="240" w:line="259" w:lineRule="auto"/>
      <w:outlineLvl w:val="9"/>
    </w:pPr>
    <w:rPr>
      <w:rFonts w:asciiTheme="majorHAnsi" w:eastAsiaTheme="majorEastAsia" w:hAnsiTheme="majorHAnsi" w:cstheme="majorBidi"/>
      <w:b w:val="0"/>
      <w:color w:val="3E762A" w:themeColor="accent1" w:themeShade="BF"/>
      <w:sz w:val="32"/>
      <w:szCs w:val="32"/>
      <w:lang w:val="es-MX"/>
    </w:rPr>
  </w:style>
  <w:style w:type="paragraph" w:styleId="TDC2">
    <w:name w:val="toc 2"/>
    <w:basedOn w:val="Normal"/>
    <w:next w:val="Normal"/>
    <w:autoRedefine/>
    <w:uiPriority w:val="39"/>
    <w:unhideWhenUsed/>
    <w:pPr>
      <w:spacing w:after="100"/>
      <w:ind w:left="240"/>
    </w:pPr>
  </w:style>
  <w:style w:type="paragraph" w:styleId="TDC3">
    <w:name w:val="toc 3"/>
    <w:basedOn w:val="Normal"/>
    <w:next w:val="Normal"/>
    <w:autoRedefine/>
    <w:uiPriority w:val="39"/>
    <w:unhideWhenUsed/>
    <w:pPr>
      <w:spacing w:after="100"/>
      <w:ind w:left="480"/>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a1"/>
    <w:basedOn w:val="Normal"/>
    <w:link w:val="TextonotapieCar"/>
    <w:uiPriority w:val="99"/>
    <w:unhideWhenUsed/>
    <w:qFormat/>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julio,Ref,ftref"/>
    <w:basedOn w:val="Fuentedeprrafopredeter"/>
    <w:link w:val="4GChar"/>
    <w:uiPriority w:val="99"/>
    <w:unhideWhenUsed/>
    <w:qFormat/>
    <w:rPr>
      <w:vertAlign w:val="superscript"/>
    </w:rPr>
  </w:style>
  <w:style w:type="character" w:customStyle="1" w:styleId="PrrafodelistaCar">
    <w:name w:val="Párrafo de lista Car"/>
    <w:aliases w:val="CNBV Parrafo1 Car,Párrafo de lista1 Car,Parrafo 1 Car,Lista multicolor - Énfasis 11 Car,Cuadrícula media 1 - Énfasis 21 Car,List Paragraph-Thesis Car,Listas Car,Lista vistosa - Énfasis 11 Car,Cita texto Car,Footnote Car"/>
    <w:basedOn w:val="Fuentedeprrafopredeter"/>
    <w:link w:val="Prrafodelista"/>
    <w:uiPriority w:val="34"/>
    <w:qFormat/>
    <w:locked/>
  </w:style>
  <w:style w:type="paragraph" w:customStyle="1" w:styleId="Default">
    <w:name w:val="Default"/>
    <w:qFormat/>
    <w:pPr>
      <w:autoSpaceDE w:val="0"/>
      <w:autoSpaceDN w:val="0"/>
      <w:adjustRightInd w:val="0"/>
    </w:pPr>
    <w:rPr>
      <w:rFonts w:ascii="Arial" w:hAnsi="Arial" w:cs="Arial"/>
      <w:color w:val="000000"/>
      <w:lang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pPr>
      <w:jc w:val="both"/>
    </w:pPr>
    <w:rPr>
      <w:vertAlign w:val="superscript"/>
    </w:rPr>
  </w:style>
  <w:style w:type="table" w:styleId="Tablaconcuadrcula">
    <w:name w:val="Table Grid"/>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pPr>
      <w:spacing w:after="100"/>
    </w:pPr>
  </w:style>
  <w:style w:type="table" w:customStyle="1" w:styleId="TableNormal1">
    <w:name w:val="Table Normal1"/>
    <w:tblPr>
      <w:tblCellMar>
        <w:top w:w="0" w:type="dxa"/>
        <w:left w:w="0" w:type="dxa"/>
        <w:bottom w:w="0" w:type="dxa"/>
        <w:right w:w="0" w:type="dxa"/>
      </w:tblCellMar>
    </w:tblPr>
  </w:style>
  <w:style w:type="table" w:styleId="Tabladelista3-nfasis4">
    <w:name w:val="List Table 3 Accent 4"/>
    <w:basedOn w:val="Tablanormal"/>
    <w:uiPriority w:val="48"/>
    <w:tblPr>
      <w:tblStyleRowBandSize w:val="1"/>
      <w:tblStyleColBandSize w:val="1"/>
      <w:tblBorders>
        <w:top w:val="single" w:sz="4" w:space="0" w:color="029676" w:themeColor="accent4"/>
        <w:left w:val="single" w:sz="4" w:space="0" w:color="029676" w:themeColor="accent4"/>
        <w:bottom w:val="single" w:sz="4" w:space="0" w:color="029676" w:themeColor="accent4"/>
        <w:right w:val="single" w:sz="4" w:space="0" w:color="029676" w:themeColor="accent4"/>
      </w:tblBorders>
    </w:tblPr>
    <w:tblStylePr w:type="firstRow">
      <w:rPr>
        <w:b/>
        <w:bCs/>
        <w:color w:val="FFFFFF" w:themeColor="background1"/>
      </w:rPr>
      <w:tblPr/>
      <w:tcPr>
        <w:shd w:val="clear" w:color="auto" w:fill="029676" w:themeFill="accent4"/>
      </w:tcPr>
    </w:tblStylePr>
    <w:tblStylePr w:type="lastRow">
      <w:rPr>
        <w:b/>
        <w:bCs/>
      </w:rPr>
      <w:tblPr/>
      <w:tcPr>
        <w:tcBorders>
          <w:top w:val="double" w:sz="4" w:space="0" w:color="02967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29676" w:themeColor="accent4"/>
          <w:right w:val="single" w:sz="4" w:space="0" w:color="029676" w:themeColor="accent4"/>
        </w:tcBorders>
      </w:tcPr>
    </w:tblStylePr>
    <w:tblStylePr w:type="band1Horz">
      <w:tblPr/>
      <w:tcPr>
        <w:tcBorders>
          <w:top w:val="single" w:sz="4" w:space="0" w:color="029676" w:themeColor="accent4"/>
          <w:bottom w:val="single" w:sz="4" w:space="0" w:color="02967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29676" w:themeColor="accent4"/>
          <w:left w:val="nil"/>
        </w:tcBorders>
      </w:tcPr>
    </w:tblStylePr>
    <w:tblStylePr w:type="swCell">
      <w:tblPr/>
      <w:tcPr>
        <w:tcBorders>
          <w:top w:val="double" w:sz="4" w:space="0" w:color="029676" w:themeColor="accent4"/>
          <w:right w:val="nil"/>
        </w:tcBorders>
      </w:tcPr>
    </w:tblStylePr>
  </w:style>
  <w:style w:type="table" w:styleId="Tabladelista7concolores-nfasis4">
    <w:name w:val="List Table 7 Colorful Accent 4"/>
    <w:basedOn w:val="Tablanormal"/>
    <w:uiPriority w:val="52"/>
    <w:rPr>
      <w:color w:val="017057"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2967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2967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2967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29676" w:themeColor="accent4"/>
        </w:tcBorders>
        <w:shd w:val="clear" w:color="auto" w:fill="FFFFFF" w:themeFill="background1"/>
      </w:tcPr>
    </w:tblStylePr>
    <w:tblStylePr w:type="band1Vert">
      <w:tblPr/>
      <w:tcPr>
        <w:shd w:val="clear" w:color="auto" w:fill="B8FEEE" w:themeFill="accent4" w:themeFillTint="33"/>
      </w:tcPr>
    </w:tblStylePr>
    <w:tblStylePr w:type="band1Horz">
      <w:tblPr/>
      <w:tcPr>
        <w:shd w:val="clear" w:color="auto" w:fill="B8FEE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5oscura-nfasis4">
    <w:name w:val="Grid Table 5 Dark Accent 4"/>
    <w:basedOn w:val="Tabla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FEE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2967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2967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2967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29676" w:themeFill="accent4"/>
      </w:tcPr>
    </w:tblStylePr>
    <w:tblStylePr w:type="band1Vert">
      <w:tblPr/>
      <w:tcPr>
        <w:shd w:val="clear" w:color="auto" w:fill="71FDDE" w:themeFill="accent4" w:themeFillTint="66"/>
      </w:tcPr>
    </w:tblStylePr>
    <w:tblStylePr w:type="band1Horz">
      <w:tblPr/>
      <w:tcPr>
        <w:shd w:val="clear" w:color="auto" w:fill="71FDDE" w:themeFill="accent4" w:themeFillTint="66"/>
      </w:tcPr>
    </w:tblStylePr>
  </w:style>
  <w:style w:type="paragraph" w:styleId="Sinespaciado">
    <w:name w:val="No Spacing"/>
    <w:aliases w:val="RESOLUTIVOS"/>
    <w:link w:val="SinespaciadoCar"/>
    <w:uiPriority w:val="1"/>
    <w:qFormat/>
    <w:rPr>
      <w:rFonts w:ascii="Calibri" w:eastAsia="Calibri" w:hAnsi="Calibri"/>
      <w:sz w:val="22"/>
      <w:szCs w:val="22"/>
      <w:lang w:val="es-MX" w:eastAsia="en-US"/>
    </w:rPr>
  </w:style>
  <w:style w:type="character" w:customStyle="1" w:styleId="SinespaciadoCar">
    <w:name w:val="Sin espaciado Car"/>
    <w:aliases w:val="RESOLUTIVOS Car"/>
    <w:basedOn w:val="Fuentedeprrafopredeter"/>
    <w:link w:val="Sinespaciado"/>
    <w:uiPriority w:val="1"/>
    <w:qFormat/>
    <w:rPr>
      <w:rFonts w:ascii="Calibri" w:eastAsia="Calibri" w:hAnsi="Calibri"/>
      <w:sz w:val="22"/>
      <w:szCs w:val="22"/>
      <w:lang w:val="es-MX" w:eastAsia="en-US"/>
    </w:rPr>
  </w:style>
  <w:style w:type="paragraph" w:styleId="Textodeglobo">
    <w:name w:val="Balloon Text"/>
    <w:basedOn w:val="Normal"/>
    <w:link w:val="TextodegloboCar"/>
    <w:uiPriority w:val="99"/>
    <w:semiHidden/>
    <w:unhideWhenUsed/>
    <w:rPr>
      <w:rFonts w:ascii="Segoe UI" w:hAnsi="Segoe UI" w:cs="Segoe UI"/>
      <w:sz w:val="18"/>
      <w:szCs w:val="18"/>
    </w:rPr>
  </w:style>
  <w:style w:type="character" w:customStyle="1" w:styleId="TextodegloboCar">
    <w:name w:val="Texto de globo Car"/>
    <w:basedOn w:val="Fuentedeprrafopredeter"/>
    <w:link w:val="Textodeglobo"/>
    <w:uiPriority w:val="99"/>
    <w:semiHidden/>
    <w:rPr>
      <w:rFonts w:ascii="Segoe UI" w:hAnsi="Segoe UI" w:cs="Segoe UI"/>
      <w:sz w:val="18"/>
      <w:szCs w:val="18"/>
    </w:rPr>
  </w:style>
  <w:style w:type="character" w:styleId="Refdecomentario">
    <w:name w:val="annotation reference"/>
    <w:basedOn w:val="Fuentedeprrafopredeter"/>
    <w:uiPriority w:val="99"/>
    <w:semiHidden/>
    <w:unhideWhenUsed/>
    <w:rPr>
      <w:sz w:val="16"/>
      <w:szCs w:val="16"/>
    </w:r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paragraph" w:styleId="Asuntodelcomentario">
    <w:name w:val="annotation subject"/>
    <w:basedOn w:val="Textocomentario"/>
    <w:next w:val="Textocomentario"/>
    <w:link w:val="AsuntodelcomentarioCar"/>
    <w:uiPriority w:val="99"/>
    <w:semiHidden/>
    <w:unhideWhenUsed/>
    <w:rPr>
      <w:b/>
      <w:bCs/>
    </w:rPr>
  </w:style>
  <w:style w:type="character" w:customStyle="1" w:styleId="AsuntodelcomentarioCar">
    <w:name w:val="Asunto del comentario Car"/>
    <w:basedOn w:val="TextocomentarioCar"/>
    <w:link w:val="Asuntodelcomentario"/>
    <w:uiPriority w:val="99"/>
    <w:semiHidden/>
    <w:rPr>
      <w:b/>
      <w:bCs/>
      <w:sz w:val="20"/>
      <w:szCs w:val="20"/>
    </w:rPr>
  </w:style>
  <w:style w:type="paragraph" w:styleId="Revisin">
    <w:name w:val="Revision"/>
    <w:hidden/>
    <w:uiPriority w:val="99"/>
    <w:semiHidden/>
  </w:style>
  <w:style w:type="character" w:customStyle="1" w:styleId="NormalWebCar">
    <w:name w:val="Normal (Web) Car"/>
    <w:aliases w:val="Normal (Web) Car1 Car,Normal (Web) Car Car Car,Normal (Web) Car1 Car Car Car,Normal (Web) Car Car Car Car Car,Normal (Web) Car Car Car Car Car Car Car,Normal (Web) Car Car Car Car Car Car Car Car Car Car Car, Car Car Car Car,Car Car1"/>
    <w:basedOn w:val="Fuentedeprrafopredeter"/>
    <w:link w:val="NormalWeb"/>
    <w:uiPriority w:val="99"/>
  </w:style>
  <w:style w:type="character" w:styleId="nfasis">
    <w:name w:val="Emphasis"/>
    <w:basedOn w:val="Fuentedeprrafopredeter"/>
    <w:uiPriority w:val="20"/>
    <w:qFormat/>
    <w:rPr>
      <w:i/>
      <w:iCs/>
    </w:rPr>
  </w:style>
  <w:style w:type="character" w:styleId="Fuerte">
    <w:name w:val="Strong"/>
    <w:basedOn w:val="Fuentedeprrafopredeter"/>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50292">
      <w:bodyDiv w:val="1"/>
      <w:marLeft w:val="0"/>
      <w:marRight w:val="0"/>
      <w:marTop w:val="0"/>
      <w:marBottom w:val="0"/>
      <w:divBdr>
        <w:top w:val="none" w:sz="0" w:space="0" w:color="auto"/>
        <w:left w:val="none" w:sz="0" w:space="0" w:color="auto"/>
        <w:bottom w:val="none" w:sz="0" w:space="0" w:color="auto"/>
        <w:right w:val="none" w:sz="0" w:space="0" w:color="auto"/>
      </w:divBdr>
    </w:div>
    <w:div w:id="119885897">
      <w:bodyDiv w:val="1"/>
      <w:marLeft w:val="0"/>
      <w:marRight w:val="0"/>
      <w:marTop w:val="0"/>
      <w:marBottom w:val="0"/>
      <w:divBdr>
        <w:top w:val="none" w:sz="0" w:space="0" w:color="auto"/>
        <w:left w:val="none" w:sz="0" w:space="0" w:color="auto"/>
        <w:bottom w:val="none" w:sz="0" w:space="0" w:color="auto"/>
        <w:right w:val="none" w:sz="0" w:space="0" w:color="auto"/>
      </w:divBdr>
    </w:div>
    <w:div w:id="210313429">
      <w:bodyDiv w:val="1"/>
      <w:marLeft w:val="0"/>
      <w:marRight w:val="0"/>
      <w:marTop w:val="0"/>
      <w:marBottom w:val="0"/>
      <w:divBdr>
        <w:top w:val="none" w:sz="0" w:space="0" w:color="auto"/>
        <w:left w:val="none" w:sz="0" w:space="0" w:color="auto"/>
        <w:bottom w:val="none" w:sz="0" w:space="0" w:color="auto"/>
        <w:right w:val="none" w:sz="0" w:space="0" w:color="auto"/>
      </w:divBdr>
    </w:div>
    <w:div w:id="288971839">
      <w:bodyDiv w:val="1"/>
      <w:marLeft w:val="0"/>
      <w:marRight w:val="0"/>
      <w:marTop w:val="0"/>
      <w:marBottom w:val="0"/>
      <w:divBdr>
        <w:top w:val="none" w:sz="0" w:space="0" w:color="auto"/>
        <w:left w:val="none" w:sz="0" w:space="0" w:color="auto"/>
        <w:bottom w:val="none" w:sz="0" w:space="0" w:color="auto"/>
        <w:right w:val="none" w:sz="0" w:space="0" w:color="auto"/>
      </w:divBdr>
    </w:div>
    <w:div w:id="711685213">
      <w:bodyDiv w:val="1"/>
      <w:marLeft w:val="0"/>
      <w:marRight w:val="0"/>
      <w:marTop w:val="0"/>
      <w:marBottom w:val="0"/>
      <w:divBdr>
        <w:top w:val="none" w:sz="0" w:space="0" w:color="auto"/>
        <w:left w:val="none" w:sz="0" w:space="0" w:color="auto"/>
        <w:bottom w:val="none" w:sz="0" w:space="0" w:color="auto"/>
        <w:right w:val="none" w:sz="0" w:space="0" w:color="auto"/>
      </w:divBdr>
    </w:div>
    <w:div w:id="845485432">
      <w:bodyDiv w:val="1"/>
      <w:marLeft w:val="0"/>
      <w:marRight w:val="0"/>
      <w:marTop w:val="0"/>
      <w:marBottom w:val="0"/>
      <w:divBdr>
        <w:top w:val="none" w:sz="0" w:space="0" w:color="auto"/>
        <w:left w:val="none" w:sz="0" w:space="0" w:color="auto"/>
        <w:bottom w:val="none" w:sz="0" w:space="0" w:color="auto"/>
        <w:right w:val="none" w:sz="0" w:space="0" w:color="auto"/>
      </w:divBdr>
    </w:div>
    <w:div w:id="1121613142">
      <w:bodyDiv w:val="1"/>
      <w:marLeft w:val="0"/>
      <w:marRight w:val="0"/>
      <w:marTop w:val="0"/>
      <w:marBottom w:val="0"/>
      <w:divBdr>
        <w:top w:val="none" w:sz="0" w:space="0" w:color="auto"/>
        <w:left w:val="none" w:sz="0" w:space="0" w:color="auto"/>
        <w:bottom w:val="none" w:sz="0" w:space="0" w:color="auto"/>
        <w:right w:val="none" w:sz="0" w:space="0" w:color="auto"/>
      </w:divBdr>
    </w:div>
    <w:div w:id="1125541637">
      <w:bodyDiv w:val="1"/>
      <w:marLeft w:val="0"/>
      <w:marRight w:val="0"/>
      <w:marTop w:val="0"/>
      <w:marBottom w:val="0"/>
      <w:divBdr>
        <w:top w:val="none" w:sz="0" w:space="0" w:color="auto"/>
        <w:left w:val="none" w:sz="0" w:space="0" w:color="auto"/>
        <w:bottom w:val="none" w:sz="0" w:space="0" w:color="auto"/>
        <w:right w:val="none" w:sz="0" w:space="0" w:color="auto"/>
      </w:divBdr>
    </w:div>
    <w:div w:id="1252928871">
      <w:bodyDiv w:val="1"/>
      <w:marLeft w:val="0"/>
      <w:marRight w:val="0"/>
      <w:marTop w:val="0"/>
      <w:marBottom w:val="0"/>
      <w:divBdr>
        <w:top w:val="none" w:sz="0" w:space="0" w:color="auto"/>
        <w:left w:val="none" w:sz="0" w:space="0" w:color="auto"/>
        <w:bottom w:val="none" w:sz="0" w:space="0" w:color="auto"/>
        <w:right w:val="none" w:sz="0" w:space="0" w:color="auto"/>
      </w:divBdr>
    </w:div>
    <w:div w:id="1382945491">
      <w:bodyDiv w:val="1"/>
      <w:marLeft w:val="0"/>
      <w:marRight w:val="0"/>
      <w:marTop w:val="0"/>
      <w:marBottom w:val="0"/>
      <w:divBdr>
        <w:top w:val="none" w:sz="0" w:space="0" w:color="auto"/>
        <w:left w:val="none" w:sz="0" w:space="0" w:color="auto"/>
        <w:bottom w:val="none" w:sz="0" w:space="0" w:color="auto"/>
        <w:right w:val="none" w:sz="0" w:space="0" w:color="auto"/>
      </w:divBdr>
    </w:div>
    <w:div w:id="1404137423">
      <w:bodyDiv w:val="1"/>
      <w:marLeft w:val="0"/>
      <w:marRight w:val="0"/>
      <w:marTop w:val="0"/>
      <w:marBottom w:val="0"/>
      <w:divBdr>
        <w:top w:val="none" w:sz="0" w:space="0" w:color="auto"/>
        <w:left w:val="none" w:sz="0" w:space="0" w:color="auto"/>
        <w:bottom w:val="none" w:sz="0" w:space="0" w:color="auto"/>
        <w:right w:val="none" w:sz="0" w:space="0" w:color="auto"/>
      </w:divBdr>
    </w:div>
    <w:div w:id="1415012291">
      <w:bodyDiv w:val="1"/>
      <w:marLeft w:val="0"/>
      <w:marRight w:val="0"/>
      <w:marTop w:val="0"/>
      <w:marBottom w:val="0"/>
      <w:divBdr>
        <w:top w:val="none" w:sz="0" w:space="0" w:color="auto"/>
        <w:left w:val="none" w:sz="0" w:space="0" w:color="auto"/>
        <w:bottom w:val="none" w:sz="0" w:space="0" w:color="auto"/>
        <w:right w:val="none" w:sz="0" w:space="0" w:color="auto"/>
      </w:divBdr>
    </w:div>
    <w:div w:id="1422489124">
      <w:bodyDiv w:val="1"/>
      <w:marLeft w:val="0"/>
      <w:marRight w:val="0"/>
      <w:marTop w:val="0"/>
      <w:marBottom w:val="0"/>
      <w:divBdr>
        <w:top w:val="none" w:sz="0" w:space="0" w:color="auto"/>
        <w:left w:val="none" w:sz="0" w:space="0" w:color="auto"/>
        <w:bottom w:val="none" w:sz="0" w:space="0" w:color="auto"/>
        <w:right w:val="none" w:sz="0" w:space="0" w:color="auto"/>
      </w:divBdr>
    </w:div>
    <w:div w:id="21278900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Verde">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05F92F447F64074388441CF78C8074F1" ma:contentTypeVersion="3" ma:contentTypeDescription="Crear nuevo documento." ma:contentTypeScope="" ma:versionID="20c2514c18cc83df20da2147df751dc9">
  <xsd:schema xmlns:xsd="http://www.w3.org/2001/XMLSchema" xmlns:xs="http://www.w3.org/2001/XMLSchema" xmlns:p="http://schemas.microsoft.com/office/2006/metadata/properties" xmlns:ns2="17bf348a-53a6-4d5f-b276-86dae1df1e52" targetNamespace="http://schemas.microsoft.com/office/2006/metadata/properties" ma:root="true" ma:fieldsID="2a53b559fbe49cbc02b741f734a05396" ns2:_="">
    <xsd:import namespace="17bf348a-53a6-4d5f-b276-86dae1df1e5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bf348a-53a6-4d5f-b276-86dae1df1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73042C-0A8B-41BF-A310-F3FABF1A4393}">
  <ds:schemaRefs>
    <ds:schemaRef ds:uri="http://schemas.openxmlformats.org/officeDocument/2006/bibliography"/>
  </ds:schemaRefs>
</ds:datastoreItem>
</file>

<file path=customXml/itemProps2.xml><?xml version="1.0" encoding="utf-8"?>
<ds:datastoreItem xmlns:ds="http://schemas.openxmlformats.org/officeDocument/2006/customXml" ds:itemID="{08001BCB-2467-4A99-A845-ECAE8EBDBDA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DAA63BF-A799-4671-B14B-05BD0068FF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bf348a-53a6-4d5f-b276-86dae1df1e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A397BB-91E2-4A37-9621-BA0160E74A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763</TotalTime>
  <Pages>11</Pages>
  <Words>3051</Words>
  <Characters>17091</Characters>
  <Application>Microsoft Office Word</Application>
  <DocSecurity>0</DocSecurity>
  <Lines>416</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20044</CharactersWithSpaces>
  <SharedDoc>false</SharedDoc>
  <HLinks>
    <vt:vector size="42" baseType="variant">
      <vt:variant>
        <vt:i4>1507381</vt:i4>
      </vt:variant>
      <vt:variant>
        <vt:i4>38</vt:i4>
      </vt:variant>
      <vt:variant>
        <vt:i4>0</vt:i4>
      </vt:variant>
      <vt:variant>
        <vt:i4>5</vt:i4>
      </vt:variant>
      <vt:variant>
        <vt:lpwstr/>
      </vt:variant>
      <vt:variant>
        <vt:lpwstr>_Toc235116346</vt:lpwstr>
      </vt:variant>
      <vt:variant>
        <vt:i4>1507381</vt:i4>
      </vt:variant>
      <vt:variant>
        <vt:i4>32</vt:i4>
      </vt:variant>
      <vt:variant>
        <vt:i4>0</vt:i4>
      </vt:variant>
      <vt:variant>
        <vt:i4>5</vt:i4>
      </vt:variant>
      <vt:variant>
        <vt:lpwstr/>
      </vt:variant>
      <vt:variant>
        <vt:lpwstr>_Toc235116345</vt:lpwstr>
      </vt:variant>
      <vt:variant>
        <vt:i4>1507381</vt:i4>
      </vt:variant>
      <vt:variant>
        <vt:i4>26</vt:i4>
      </vt:variant>
      <vt:variant>
        <vt:i4>0</vt:i4>
      </vt:variant>
      <vt:variant>
        <vt:i4>5</vt:i4>
      </vt:variant>
      <vt:variant>
        <vt:lpwstr/>
      </vt:variant>
      <vt:variant>
        <vt:lpwstr>_Toc235116344</vt:lpwstr>
      </vt:variant>
      <vt:variant>
        <vt:i4>1507381</vt:i4>
      </vt:variant>
      <vt:variant>
        <vt:i4>20</vt:i4>
      </vt:variant>
      <vt:variant>
        <vt:i4>0</vt:i4>
      </vt:variant>
      <vt:variant>
        <vt:i4>5</vt:i4>
      </vt:variant>
      <vt:variant>
        <vt:lpwstr/>
      </vt:variant>
      <vt:variant>
        <vt:lpwstr>_Toc235116343</vt:lpwstr>
      </vt:variant>
      <vt:variant>
        <vt:i4>1507381</vt:i4>
      </vt:variant>
      <vt:variant>
        <vt:i4>14</vt:i4>
      </vt:variant>
      <vt:variant>
        <vt:i4>0</vt:i4>
      </vt:variant>
      <vt:variant>
        <vt:i4>5</vt:i4>
      </vt:variant>
      <vt:variant>
        <vt:lpwstr/>
      </vt:variant>
      <vt:variant>
        <vt:lpwstr>_Toc235116342</vt:lpwstr>
      </vt:variant>
      <vt:variant>
        <vt:i4>1507381</vt:i4>
      </vt:variant>
      <vt:variant>
        <vt:i4>8</vt:i4>
      </vt:variant>
      <vt:variant>
        <vt:i4>0</vt:i4>
      </vt:variant>
      <vt:variant>
        <vt:i4>5</vt:i4>
      </vt:variant>
      <vt:variant>
        <vt:lpwstr/>
      </vt:variant>
      <vt:variant>
        <vt:lpwstr>_Toc235116341</vt:lpwstr>
      </vt:variant>
      <vt:variant>
        <vt:i4>1507381</vt:i4>
      </vt:variant>
      <vt:variant>
        <vt:i4>2</vt:i4>
      </vt:variant>
      <vt:variant>
        <vt:i4>0</vt:i4>
      </vt:variant>
      <vt:variant>
        <vt:i4>5</vt:i4>
      </vt:variant>
      <vt:variant>
        <vt:lpwstr/>
      </vt:variant>
      <vt:variant>
        <vt:lpwstr>_Toc235116340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JESÚS MUÑOZ RIO</cp:lastModifiedBy>
  <cp:revision>472</cp:revision>
  <cp:lastPrinted>2026-07-23T22:22:00Z</cp:lastPrinted>
  <dcterms:created xsi:type="dcterms:W3CDTF">2026-07-06T18:42:00Z</dcterms:created>
  <dcterms:modified xsi:type="dcterms:W3CDTF">2026-07-23T23:30:00Z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0x01010005F92F447F64074388441CF78C8074F1</vt:lpwstr>
  </property>
</Properties>
</file>