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047AB" w14:textId="77777777" w:rsidR="00043575" w:rsidRDefault="00043575" w:rsidP="000255DA">
      <w:pPr>
        <w:spacing w:after="0" w:line="360" w:lineRule="auto"/>
        <w:jc w:val="center"/>
        <w:outlineLvl w:val="0"/>
        <w:rPr>
          <w:rFonts w:ascii="Arial Narrow" w:hAnsi="Arial Narrow" w:cs="Arial"/>
          <w:b/>
          <w:sz w:val="24"/>
          <w:szCs w:val="24"/>
        </w:rPr>
      </w:pPr>
    </w:p>
    <w:p w14:paraId="265C209A" w14:textId="77777777" w:rsidR="00043575" w:rsidRDefault="00043575" w:rsidP="000255DA">
      <w:pPr>
        <w:spacing w:after="0" w:line="360" w:lineRule="auto"/>
        <w:jc w:val="center"/>
        <w:outlineLvl w:val="0"/>
        <w:rPr>
          <w:rFonts w:ascii="Arial Narrow" w:hAnsi="Arial Narrow" w:cs="Arial"/>
          <w:b/>
          <w:sz w:val="24"/>
          <w:szCs w:val="24"/>
        </w:rPr>
      </w:pPr>
    </w:p>
    <w:p w14:paraId="6C19D44D" w14:textId="567A214B" w:rsidR="00A47085" w:rsidRPr="002543B1" w:rsidRDefault="00A47085" w:rsidP="000255DA">
      <w:pPr>
        <w:spacing w:after="0" w:line="240" w:lineRule="auto"/>
        <w:ind w:left="3540"/>
        <w:jc w:val="center"/>
        <w:outlineLvl w:val="0"/>
        <w:rPr>
          <w:rFonts w:ascii="Arial Narrow" w:hAnsi="Arial Narrow" w:cs="Arial"/>
          <w:b/>
        </w:rPr>
      </w:pPr>
      <w:r w:rsidRPr="002543B1">
        <w:rPr>
          <w:rFonts w:ascii="Arial Narrow" w:hAnsi="Arial Narrow" w:cs="Arial"/>
          <w:b/>
        </w:rPr>
        <w:t>JUICIO PARA LA PROTECCIÓN DE LOS DERECHOS POLÍTICO</w:t>
      </w:r>
      <w:r w:rsidR="000E6AF4" w:rsidRPr="002543B1">
        <w:rPr>
          <w:rFonts w:ascii="Arial Narrow" w:hAnsi="Arial Narrow" w:cs="Arial"/>
          <w:b/>
        </w:rPr>
        <w:t xml:space="preserve"> </w:t>
      </w:r>
      <w:r w:rsidRPr="002543B1">
        <w:rPr>
          <w:rFonts w:ascii="Arial Narrow" w:hAnsi="Arial Narrow" w:cs="Arial"/>
          <w:b/>
        </w:rPr>
        <w:t>ELECTORALES DE LA CIUDADANÍA</w:t>
      </w:r>
    </w:p>
    <w:p w14:paraId="35F26C29" w14:textId="77777777" w:rsidR="00A47085" w:rsidRPr="002543B1" w:rsidRDefault="00A47085" w:rsidP="000255DA">
      <w:pPr>
        <w:spacing w:after="0" w:line="240" w:lineRule="auto"/>
        <w:jc w:val="both"/>
        <w:outlineLvl w:val="0"/>
        <w:rPr>
          <w:rFonts w:ascii="Arial Narrow" w:hAnsi="Arial Narrow" w:cs="Arial"/>
          <w:b/>
        </w:rPr>
      </w:pPr>
    </w:p>
    <w:p w14:paraId="302C20CF" w14:textId="3FB673AA" w:rsidR="00A47085" w:rsidRPr="002543B1" w:rsidRDefault="00A47085" w:rsidP="000255DA">
      <w:pPr>
        <w:spacing w:after="0" w:line="240" w:lineRule="auto"/>
        <w:ind w:left="3686"/>
        <w:jc w:val="both"/>
        <w:rPr>
          <w:rFonts w:ascii="Arial Narrow" w:hAnsi="Arial Narrow" w:cs="Arial"/>
        </w:rPr>
      </w:pPr>
      <w:r w:rsidRPr="002543B1">
        <w:rPr>
          <w:rFonts w:ascii="Arial Narrow" w:hAnsi="Arial Narrow" w:cs="Arial"/>
          <w:b/>
          <w:bCs/>
          <w:spacing w:val="-3"/>
        </w:rPr>
        <w:t>EXPEDIENTE:</w:t>
      </w:r>
      <w:r w:rsidRPr="002543B1">
        <w:rPr>
          <w:rFonts w:ascii="Arial Narrow" w:hAnsi="Arial Narrow" w:cs="Arial"/>
          <w:spacing w:val="-3"/>
        </w:rPr>
        <w:t xml:space="preserve"> </w:t>
      </w:r>
      <w:r w:rsidRPr="002543B1">
        <w:rPr>
          <w:rFonts w:ascii="Arial Narrow" w:hAnsi="Arial Narrow" w:cs="Arial"/>
        </w:rPr>
        <w:t>TEEM-JDC-0</w:t>
      </w:r>
      <w:r w:rsidR="00D10F7D" w:rsidRPr="002543B1">
        <w:rPr>
          <w:rFonts w:ascii="Arial Narrow" w:hAnsi="Arial Narrow" w:cs="Arial"/>
        </w:rPr>
        <w:t>63</w:t>
      </w:r>
      <w:r w:rsidRPr="002543B1">
        <w:rPr>
          <w:rFonts w:ascii="Arial Narrow" w:hAnsi="Arial Narrow" w:cs="Arial"/>
        </w:rPr>
        <w:t>/2026</w:t>
      </w:r>
    </w:p>
    <w:p w14:paraId="27F37CB8" w14:textId="77777777" w:rsidR="00A47085" w:rsidRPr="002543B1" w:rsidRDefault="00A47085" w:rsidP="000255DA">
      <w:pPr>
        <w:spacing w:after="0" w:line="240" w:lineRule="auto"/>
        <w:ind w:left="3686"/>
        <w:jc w:val="both"/>
        <w:rPr>
          <w:rFonts w:ascii="Arial Narrow" w:hAnsi="Arial Narrow" w:cs="Arial"/>
        </w:rPr>
      </w:pPr>
    </w:p>
    <w:p w14:paraId="43045850" w14:textId="398B648C" w:rsidR="00A47085" w:rsidRPr="002543B1" w:rsidRDefault="008C5A05" w:rsidP="000255DA">
      <w:pPr>
        <w:spacing w:after="0" w:line="240" w:lineRule="auto"/>
        <w:ind w:left="3686"/>
        <w:jc w:val="both"/>
        <w:rPr>
          <w:rFonts w:ascii="Arial Narrow" w:hAnsi="Arial Narrow" w:cs="Arial"/>
          <w:bCs/>
        </w:rPr>
      </w:pPr>
      <w:r w:rsidRPr="002543B1">
        <w:rPr>
          <w:rFonts w:ascii="Arial Narrow" w:hAnsi="Arial Narrow" w:cs="Arial"/>
          <w:b/>
        </w:rPr>
        <w:t xml:space="preserve">PARTE </w:t>
      </w:r>
      <w:r w:rsidR="00A47085" w:rsidRPr="002543B1">
        <w:rPr>
          <w:rFonts w:ascii="Arial Narrow" w:hAnsi="Arial Narrow" w:cs="Arial"/>
          <w:b/>
        </w:rPr>
        <w:t xml:space="preserve">ACTORA: </w:t>
      </w:r>
      <w:r w:rsidR="00D10F7D" w:rsidRPr="002543B1">
        <w:rPr>
          <w:rFonts w:ascii="Arial Narrow" w:hAnsi="Arial Narrow" w:cs="Arial"/>
          <w:bCs/>
        </w:rPr>
        <w:t>RAÚL MEZA ABONCE</w:t>
      </w:r>
      <w:r w:rsidR="005242AA" w:rsidRPr="002543B1">
        <w:rPr>
          <w:rStyle w:val="Refdenotaalpie"/>
          <w:rFonts w:ascii="Arial Narrow" w:hAnsi="Arial Narrow" w:cs="Arial"/>
          <w:bCs/>
        </w:rPr>
        <w:footnoteReference w:id="1"/>
      </w:r>
      <w:r w:rsidR="00D10F7D" w:rsidRPr="002543B1">
        <w:rPr>
          <w:rFonts w:ascii="Arial Narrow" w:hAnsi="Arial Narrow" w:cs="Arial"/>
          <w:bCs/>
        </w:rPr>
        <w:t xml:space="preserve"> </w:t>
      </w:r>
      <w:r w:rsidR="00A47085" w:rsidRPr="002543B1">
        <w:rPr>
          <w:rFonts w:ascii="Arial Narrow" w:hAnsi="Arial Narrow" w:cs="Arial"/>
          <w:bCs/>
        </w:rPr>
        <w:t xml:space="preserve"> </w:t>
      </w:r>
    </w:p>
    <w:p w14:paraId="18BCDB1E" w14:textId="77777777" w:rsidR="00A47085" w:rsidRPr="002543B1" w:rsidRDefault="00A47085" w:rsidP="000255DA">
      <w:pPr>
        <w:spacing w:after="0" w:line="240" w:lineRule="auto"/>
        <w:ind w:left="3686"/>
        <w:jc w:val="both"/>
        <w:rPr>
          <w:rFonts w:ascii="Arial Narrow" w:hAnsi="Arial Narrow" w:cs="Arial"/>
          <w:b/>
        </w:rPr>
      </w:pPr>
    </w:p>
    <w:p w14:paraId="202ED083" w14:textId="2DE38726" w:rsidR="00A47085" w:rsidRPr="002543B1" w:rsidRDefault="00A47085" w:rsidP="000255DA">
      <w:pPr>
        <w:spacing w:after="0" w:line="240" w:lineRule="auto"/>
        <w:ind w:left="3686"/>
        <w:jc w:val="both"/>
        <w:rPr>
          <w:rFonts w:ascii="Arial Narrow" w:hAnsi="Arial Narrow" w:cs="Arial"/>
        </w:rPr>
      </w:pPr>
      <w:r w:rsidRPr="002543B1">
        <w:rPr>
          <w:rFonts w:ascii="Arial Narrow" w:hAnsi="Arial Narrow" w:cs="Arial"/>
          <w:b/>
        </w:rPr>
        <w:t>AUTORIDAD RESPONSABLE:</w:t>
      </w:r>
      <w:r w:rsidRPr="002543B1">
        <w:rPr>
          <w:rFonts w:ascii="Arial Narrow" w:hAnsi="Arial Narrow" w:cs="Arial"/>
        </w:rPr>
        <w:t xml:space="preserve"> CONGRESO DEL ESTADO DE MICHOACÁN</w:t>
      </w:r>
    </w:p>
    <w:p w14:paraId="3F01F76C" w14:textId="77777777" w:rsidR="00A47085" w:rsidRPr="002543B1" w:rsidRDefault="00A47085" w:rsidP="000255DA">
      <w:pPr>
        <w:spacing w:after="0" w:line="240" w:lineRule="auto"/>
        <w:ind w:left="3686"/>
        <w:jc w:val="both"/>
        <w:rPr>
          <w:rFonts w:ascii="Arial Narrow" w:hAnsi="Arial Narrow" w:cs="Arial"/>
        </w:rPr>
      </w:pPr>
    </w:p>
    <w:p w14:paraId="497DCF2A" w14:textId="77777777" w:rsidR="00A47085" w:rsidRPr="002543B1" w:rsidRDefault="00A47085" w:rsidP="000255DA">
      <w:pPr>
        <w:spacing w:after="0" w:line="240" w:lineRule="auto"/>
        <w:ind w:left="3686"/>
        <w:jc w:val="both"/>
        <w:rPr>
          <w:rFonts w:ascii="Arial Narrow" w:hAnsi="Arial Narrow" w:cs="Arial"/>
          <w:lang w:val="it-IT"/>
        </w:rPr>
      </w:pPr>
      <w:r w:rsidRPr="002543B1">
        <w:rPr>
          <w:rFonts w:ascii="Arial Narrow" w:hAnsi="Arial Narrow" w:cs="Arial"/>
          <w:b/>
          <w:bCs/>
          <w:lang w:val="it-IT"/>
        </w:rPr>
        <w:t>MAGISTRADA PONENTE:</w:t>
      </w:r>
      <w:r w:rsidRPr="002543B1">
        <w:rPr>
          <w:rFonts w:ascii="Arial Narrow" w:hAnsi="Arial Narrow" w:cs="Arial"/>
          <w:bCs/>
          <w:lang w:val="it-IT"/>
        </w:rPr>
        <w:t xml:space="preserve"> </w:t>
      </w:r>
      <w:r w:rsidRPr="002543B1">
        <w:rPr>
          <w:rFonts w:ascii="Arial Narrow" w:hAnsi="Arial Narrow" w:cs="Arial"/>
          <w:lang w:val="it-IT"/>
        </w:rPr>
        <w:t>AMELÍ GISSEL NAVARRO LEPE</w:t>
      </w:r>
    </w:p>
    <w:p w14:paraId="7A814B6E" w14:textId="77777777" w:rsidR="00A47085" w:rsidRPr="002543B1" w:rsidRDefault="00A47085" w:rsidP="000255DA">
      <w:pPr>
        <w:spacing w:after="0" w:line="240" w:lineRule="auto"/>
        <w:ind w:left="3686"/>
        <w:jc w:val="both"/>
        <w:rPr>
          <w:rFonts w:ascii="Arial Narrow" w:hAnsi="Arial Narrow" w:cs="Arial"/>
          <w:lang w:val="it-IT"/>
        </w:rPr>
      </w:pPr>
    </w:p>
    <w:p w14:paraId="4D37BE9C" w14:textId="6E9855D5" w:rsidR="00A47085" w:rsidRPr="002543B1" w:rsidRDefault="00A47085" w:rsidP="000255DA">
      <w:pPr>
        <w:spacing w:after="0" w:line="240" w:lineRule="auto"/>
        <w:ind w:left="3686"/>
        <w:jc w:val="both"/>
        <w:rPr>
          <w:rFonts w:ascii="Arial Narrow" w:hAnsi="Arial Narrow" w:cs="Arial"/>
        </w:rPr>
      </w:pPr>
      <w:r w:rsidRPr="002543B1">
        <w:rPr>
          <w:rFonts w:ascii="Arial Narrow" w:hAnsi="Arial Narrow" w:cs="Arial"/>
          <w:b/>
          <w:bCs/>
        </w:rPr>
        <w:t>SECRETARI</w:t>
      </w:r>
      <w:r w:rsidR="00D10F7D" w:rsidRPr="002543B1">
        <w:rPr>
          <w:rFonts w:ascii="Arial Narrow" w:hAnsi="Arial Narrow" w:cs="Arial"/>
          <w:b/>
          <w:bCs/>
        </w:rPr>
        <w:t>O</w:t>
      </w:r>
      <w:r w:rsidRPr="002543B1">
        <w:rPr>
          <w:rFonts w:ascii="Arial Narrow" w:hAnsi="Arial Narrow" w:cs="Arial"/>
          <w:b/>
          <w:bCs/>
        </w:rPr>
        <w:t xml:space="preserve"> INSTRUCTOR Y PROYECTISTA:</w:t>
      </w:r>
      <w:r w:rsidRPr="002543B1">
        <w:rPr>
          <w:rFonts w:ascii="Arial Narrow" w:hAnsi="Arial Narrow"/>
        </w:rPr>
        <w:t xml:space="preserve"> </w:t>
      </w:r>
      <w:r w:rsidR="002005AD" w:rsidRPr="002543B1">
        <w:rPr>
          <w:rFonts w:ascii="Arial Narrow" w:hAnsi="Arial Narrow" w:cs="Arial"/>
        </w:rPr>
        <w:t>E</w:t>
      </w:r>
      <w:r w:rsidR="00D10F7D" w:rsidRPr="002543B1">
        <w:rPr>
          <w:rFonts w:ascii="Arial Narrow" w:hAnsi="Arial Narrow" w:cs="Arial"/>
        </w:rPr>
        <w:t xml:space="preserve">NRIQUE GUZMÁN MUÑIZ </w:t>
      </w:r>
    </w:p>
    <w:p w14:paraId="6E98460E" w14:textId="77777777" w:rsidR="00A47085" w:rsidRPr="002543B1" w:rsidRDefault="00A47085" w:rsidP="000255DA">
      <w:pPr>
        <w:spacing w:after="0" w:line="360" w:lineRule="auto"/>
        <w:ind w:left="3686"/>
        <w:jc w:val="both"/>
        <w:rPr>
          <w:rFonts w:ascii="Arial Narrow" w:hAnsi="Arial Narrow" w:cs="Arial"/>
          <w:sz w:val="24"/>
          <w:szCs w:val="24"/>
        </w:rPr>
      </w:pPr>
    </w:p>
    <w:p w14:paraId="10CBEA6F" w14:textId="41F6D75A" w:rsidR="00A47085" w:rsidRPr="002543B1" w:rsidRDefault="00A47085" w:rsidP="000255DA">
      <w:pPr>
        <w:spacing w:after="0" w:line="360" w:lineRule="auto"/>
        <w:rPr>
          <w:rFonts w:ascii="Arial" w:hAnsi="Arial" w:cs="Arial"/>
          <w:sz w:val="24"/>
          <w:szCs w:val="24"/>
        </w:rPr>
      </w:pPr>
      <w:r w:rsidRPr="002543B1">
        <w:rPr>
          <w:rFonts w:ascii="Arial" w:hAnsi="Arial" w:cs="Arial"/>
          <w:sz w:val="24"/>
          <w:szCs w:val="24"/>
          <w:lang w:val="es-ES_tradnl"/>
        </w:rPr>
        <w:t>Morelia, Michoacán,</w:t>
      </w:r>
      <w:r w:rsidR="00FD3AE8">
        <w:rPr>
          <w:rFonts w:ascii="Arial" w:hAnsi="Arial" w:cs="Arial"/>
          <w:sz w:val="24"/>
          <w:szCs w:val="24"/>
          <w:lang w:val="es-ES_tradnl"/>
        </w:rPr>
        <w:t xml:space="preserve"> nueve de </w:t>
      </w:r>
      <w:r w:rsidR="00D10F7D" w:rsidRPr="002543B1">
        <w:rPr>
          <w:rFonts w:ascii="Arial" w:hAnsi="Arial" w:cs="Arial"/>
          <w:sz w:val="24"/>
          <w:szCs w:val="24"/>
          <w:lang w:val="es-ES_tradnl"/>
        </w:rPr>
        <w:t xml:space="preserve">julio </w:t>
      </w:r>
      <w:r w:rsidRPr="002543B1">
        <w:rPr>
          <w:rFonts w:ascii="Arial" w:hAnsi="Arial" w:cs="Arial"/>
          <w:sz w:val="24"/>
          <w:szCs w:val="24"/>
          <w:lang w:val="es-ES_tradnl"/>
        </w:rPr>
        <w:t xml:space="preserve">de dos mil </w:t>
      </w:r>
      <w:r w:rsidR="002005AD" w:rsidRPr="002543B1">
        <w:rPr>
          <w:rFonts w:ascii="Arial" w:hAnsi="Arial" w:cs="Arial"/>
          <w:sz w:val="24"/>
          <w:szCs w:val="24"/>
        </w:rPr>
        <w:t>veintiséis</w:t>
      </w:r>
      <w:r w:rsidRPr="002543B1">
        <w:rPr>
          <w:rFonts w:ascii="Arial" w:hAnsi="Arial" w:cs="Arial"/>
          <w:sz w:val="24"/>
          <w:szCs w:val="24"/>
        </w:rPr>
        <w:t>.</w:t>
      </w:r>
      <w:r w:rsidRPr="002543B1">
        <w:rPr>
          <w:rStyle w:val="Refdenotaalpie"/>
          <w:rFonts w:ascii="Arial" w:hAnsi="Arial" w:cs="Arial"/>
          <w:sz w:val="24"/>
          <w:szCs w:val="24"/>
        </w:rPr>
        <w:footnoteReference w:id="2"/>
      </w:r>
    </w:p>
    <w:p w14:paraId="58FD55C2" w14:textId="77777777" w:rsidR="000255DA" w:rsidRPr="002543B1" w:rsidRDefault="000255DA" w:rsidP="000255DA">
      <w:pPr>
        <w:spacing w:after="0" w:line="360" w:lineRule="auto"/>
        <w:jc w:val="both"/>
        <w:rPr>
          <w:rFonts w:ascii="Arial" w:hAnsi="Arial" w:cs="Arial"/>
          <w:b/>
          <w:bCs/>
          <w:sz w:val="24"/>
          <w:szCs w:val="24"/>
        </w:rPr>
      </w:pPr>
    </w:p>
    <w:p w14:paraId="06B92EEF" w14:textId="77777777" w:rsidR="000255DA" w:rsidRPr="002543B1" w:rsidRDefault="00A47085" w:rsidP="000255DA">
      <w:pPr>
        <w:spacing w:after="0" w:line="360" w:lineRule="auto"/>
        <w:jc w:val="both"/>
        <w:rPr>
          <w:rFonts w:ascii="Arial" w:eastAsia="Arial" w:hAnsi="Arial" w:cs="Arial"/>
          <w:sz w:val="24"/>
          <w:szCs w:val="24"/>
        </w:rPr>
      </w:pPr>
      <w:r w:rsidRPr="002543B1">
        <w:rPr>
          <w:rFonts w:ascii="Arial" w:hAnsi="Arial" w:cs="Arial"/>
          <w:b/>
          <w:bCs/>
          <w:sz w:val="24"/>
          <w:szCs w:val="24"/>
        </w:rPr>
        <w:t xml:space="preserve">Sentencia </w:t>
      </w:r>
      <w:r w:rsidR="00482B34" w:rsidRPr="002543B1">
        <w:rPr>
          <w:rFonts w:ascii="Arial" w:hAnsi="Arial" w:cs="Arial"/>
          <w:sz w:val="24"/>
          <w:szCs w:val="24"/>
        </w:rPr>
        <w:t xml:space="preserve">a través de la cual este Tribunal Electoral, </w:t>
      </w:r>
      <w:r w:rsidRPr="002543B1">
        <w:rPr>
          <w:rFonts w:ascii="Arial" w:eastAsia="Arial" w:hAnsi="Arial" w:cs="Arial"/>
          <w:sz w:val="24"/>
          <w:szCs w:val="24"/>
        </w:rPr>
        <w:t>determina</w:t>
      </w:r>
      <w:r w:rsidR="003030C1" w:rsidRPr="002543B1">
        <w:rPr>
          <w:rFonts w:ascii="Arial" w:eastAsia="Arial" w:hAnsi="Arial" w:cs="Arial"/>
          <w:sz w:val="24"/>
          <w:szCs w:val="24"/>
        </w:rPr>
        <w:t xml:space="preserve">: </w:t>
      </w:r>
      <w:r w:rsidR="003030C1" w:rsidRPr="002543B1">
        <w:rPr>
          <w:rFonts w:ascii="Arial" w:eastAsia="Arial" w:hAnsi="Arial" w:cs="Arial"/>
          <w:b/>
          <w:bCs/>
          <w:sz w:val="24"/>
          <w:szCs w:val="24"/>
        </w:rPr>
        <w:t>a)</w:t>
      </w:r>
      <w:r w:rsidR="003030C1" w:rsidRPr="002543B1">
        <w:rPr>
          <w:rFonts w:ascii="Arial" w:eastAsia="Arial" w:hAnsi="Arial" w:cs="Arial"/>
          <w:sz w:val="24"/>
          <w:szCs w:val="24"/>
        </w:rPr>
        <w:t xml:space="preserve"> </w:t>
      </w:r>
      <w:r w:rsidR="00A4644E" w:rsidRPr="002543B1">
        <w:rPr>
          <w:rFonts w:ascii="Arial" w:eastAsia="Arial" w:hAnsi="Arial" w:cs="Arial"/>
          <w:sz w:val="24"/>
          <w:szCs w:val="24"/>
        </w:rPr>
        <w:t xml:space="preserve">Su </w:t>
      </w:r>
      <w:r w:rsidR="003030C1" w:rsidRPr="002543B1">
        <w:rPr>
          <w:rFonts w:ascii="Arial" w:eastAsia="Arial" w:hAnsi="Arial" w:cs="Arial"/>
          <w:sz w:val="24"/>
          <w:szCs w:val="24"/>
        </w:rPr>
        <w:t xml:space="preserve">incompetencia para conocer del presente juicio de la ciudadanía; y, </w:t>
      </w:r>
      <w:r w:rsidR="003030C1" w:rsidRPr="002543B1">
        <w:rPr>
          <w:rFonts w:ascii="Arial" w:eastAsia="Arial" w:hAnsi="Arial" w:cs="Arial"/>
          <w:b/>
          <w:bCs/>
          <w:sz w:val="24"/>
          <w:szCs w:val="24"/>
        </w:rPr>
        <w:t>b)</w:t>
      </w:r>
      <w:r w:rsidR="003030C1" w:rsidRPr="002543B1">
        <w:rPr>
          <w:rFonts w:ascii="Arial" w:eastAsia="Arial" w:hAnsi="Arial" w:cs="Arial"/>
          <w:sz w:val="24"/>
          <w:szCs w:val="24"/>
        </w:rPr>
        <w:t xml:space="preserve"> dejar a salvo los derechos de la parte actora para que los haga valer en la vía y forma que estime pertinente</w:t>
      </w:r>
      <w:r w:rsidR="00A4644E" w:rsidRPr="002543B1">
        <w:rPr>
          <w:rFonts w:ascii="Arial" w:eastAsia="Arial" w:hAnsi="Arial" w:cs="Arial"/>
          <w:sz w:val="24"/>
          <w:szCs w:val="24"/>
        </w:rPr>
        <w:t>.</w:t>
      </w:r>
    </w:p>
    <w:p w14:paraId="244AC2BF" w14:textId="09CFDF60" w:rsidR="00A47085" w:rsidRPr="002543B1" w:rsidRDefault="003030C1" w:rsidP="000255DA">
      <w:pPr>
        <w:spacing w:after="0" w:line="360" w:lineRule="auto"/>
        <w:jc w:val="both"/>
        <w:rPr>
          <w:rFonts w:ascii="Arial" w:eastAsia="Arial" w:hAnsi="Arial" w:cs="Arial"/>
          <w:sz w:val="24"/>
          <w:szCs w:val="24"/>
        </w:rPr>
      </w:pPr>
      <w:r w:rsidRPr="002543B1">
        <w:rPr>
          <w:rFonts w:ascii="Arial" w:eastAsia="Arial" w:hAnsi="Arial" w:cs="Arial"/>
          <w:sz w:val="24"/>
          <w:szCs w:val="24"/>
        </w:rPr>
        <w:t xml:space="preserve">   </w:t>
      </w:r>
      <w:r w:rsidR="00A612D0" w:rsidRPr="002543B1">
        <w:rPr>
          <w:rFonts w:ascii="Arial" w:eastAsia="Arial" w:hAnsi="Arial" w:cs="Arial"/>
          <w:sz w:val="24"/>
          <w:szCs w:val="24"/>
        </w:rPr>
        <w:t xml:space="preserve"> </w:t>
      </w:r>
    </w:p>
    <w:p w14:paraId="355C40AF" w14:textId="4B6B9FCA" w:rsidR="00482B34" w:rsidRPr="002543B1" w:rsidRDefault="00482B34" w:rsidP="000255DA">
      <w:pPr>
        <w:spacing w:after="0" w:line="360" w:lineRule="auto"/>
        <w:jc w:val="both"/>
        <w:rPr>
          <w:rFonts w:ascii="Arial" w:hAnsi="Arial" w:cs="Arial"/>
          <w:b/>
          <w:bCs/>
          <w:sz w:val="24"/>
          <w:szCs w:val="24"/>
          <w:lang w:val="es-ES"/>
        </w:rPr>
      </w:pPr>
      <w:r w:rsidRPr="002543B1">
        <w:rPr>
          <w:rFonts w:ascii="Arial" w:hAnsi="Arial" w:cs="Arial"/>
          <w:b/>
          <w:bCs/>
          <w:sz w:val="24"/>
          <w:szCs w:val="24"/>
          <w:lang w:val="es-ES"/>
        </w:rPr>
        <w:t>1. Antecedentes</w:t>
      </w:r>
    </w:p>
    <w:p w14:paraId="003E070E" w14:textId="77777777" w:rsidR="000255DA" w:rsidRPr="002543B1" w:rsidRDefault="000255DA" w:rsidP="000255DA">
      <w:pPr>
        <w:spacing w:after="0" w:line="360" w:lineRule="auto"/>
        <w:jc w:val="both"/>
        <w:rPr>
          <w:rFonts w:ascii="Arial" w:hAnsi="Arial" w:cs="Arial"/>
          <w:b/>
          <w:bCs/>
          <w:sz w:val="24"/>
          <w:szCs w:val="24"/>
          <w:lang w:val="es-ES"/>
        </w:rPr>
      </w:pPr>
    </w:p>
    <w:p w14:paraId="6C26D819" w14:textId="094A3E20" w:rsidR="00482B34" w:rsidRPr="002543B1" w:rsidRDefault="00482B34" w:rsidP="000255DA">
      <w:pPr>
        <w:spacing w:after="0" w:line="360" w:lineRule="auto"/>
        <w:jc w:val="both"/>
        <w:rPr>
          <w:rFonts w:ascii="Arial" w:hAnsi="Arial" w:cs="Arial"/>
          <w:sz w:val="24"/>
          <w:szCs w:val="24"/>
        </w:rPr>
      </w:pPr>
      <w:r w:rsidRPr="002543B1">
        <w:rPr>
          <w:rFonts w:ascii="Arial" w:hAnsi="Arial" w:cs="Arial"/>
          <w:b/>
          <w:bCs/>
          <w:sz w:val="24"/>
          <w:szCs w:val="24"/>
          <w:lang w:val="es-ES"/>
        </w:rPr>
        <w:t>1.1</w:t>
      </w:r>
      <w:r w:rsidR="007E3E17" w:rsidRPr="002543B1">
        <w:rPr>
          <w:rFonts w:ascii="Arial" w:hAnsi="Arial" w:cs="Arial"/>
          <w:b/>
          <w:bCs/>
          <w:sz w:val="24"/>
          <w:szCs w:val="24"/>
          <w:lang w:val="es-ES"/>
        </w:rPr>
        <w:t>.</w:t>
      </w:r>
      <w:r w:rsidRPr="002543B1">
        <w:rPr>
          <w:rFonts w:ascii="Arial" w:hAnsi="Arial" w:cs="Arial"/>
          <w:b/>
          <w:bCs/>
          <w:sz w:val="24"/>
          <w:szCs w:val="24"/>
          <w:lang w:val="es-ES"/>
        </w:rPr>
        <w:t xml:space="preserve"> </w:t>
      </w:r>
      <w:bookmarkStart w:id="0" w:name="_Hlk142301662"/>
      <w:r w:rsidR="002437D0" w:rsidRPr="002543B1">
        <w:rPr>
          <w:rFonts w:ascii="Arial" w:hAnsi="Arial" w:cs="Arial"/>
          <w:b/>
          <w:bCs/>
          <w:sz w:val="24"/>
          <w:szCs w:val="24"/>
        </w:rPr>
        <w:t>Decreto (</w:t>
      </w:r>
      <w:r w:rsidRPr="002543B1">
        <w:rPr>
          <w:rFonts w:ascii="Arial" w:hAnsi="Arial" w:cs="Arial"/>
          <w:b/>
          <w:bCs/>
          <w:sz w:val="24"/>
          <w:szCs w:val="24"/>
        </w:rPr>
        <w:t>Acto impugnado</w:t>
      </w:r>
      <w:r w:rsidR="002437D0" w:rsidRPr="002543B1">
        <w:rPr>
          <w:rFonts w:ascii="Arial" w:hAnsi="Arial" w:cs="Arial"/>
          <w:b/>
          <w:bCs/>
          <w:sz w:val="24"/>
          <w:szCs w:val="24"/>
        </w:rPr>
        <w:t>)</w:t>
      </w:r>
      <w:r w:rsidRPr="002543B1">
        <w:rPr>
          <w:rFonts w:ascii="Arial" w:hAnsi="Arial" w:cs="Arial"/>
          <w:b/>
          <w:bCs/>
          <w:i/>
          <w:iCs/>
          <w:sz w:val="24"/>
          <w:szCs w:val="24"/>
        </w:rPr>
        <w:t>.</w:t>
      </w:r>
      <w:r w:rsidRPr="002543B1">
        <w:rPr>
          <w:rFonts w:ascii="Arial" w:hAnsi="Arial" w:cs="Arial"/>
          <w:sz w:val="24"/>
          <w:szCs w:val="24"/>
        </w:rPr>
        <w:t xml:space="preserve"> El</w:t>
      </w:r>
      <w:r w:rsidR="008E374B" w:rsidRPr="002543B1">
        <w:rPr>
          <w:rFonts w:ascii="Arial" w:hAnsi="Arial" w:cs="Arial"/>
          <w:sz w:val="24"/>
          <w:szCs w:val="24"/>
        </w:rPr>
        <w:t xml:space="preserve"> veintisiete de mayo, </w:t>
      </w:r>
      <w:r w:rsidRPr="002543B1">
        <w:rPr>
          <w:rFonts w:ascii="Arial" w:hAnsi="Arial" w:cs="Arial"/>
          <w:sz w:val="24"/>
          <w:szCs w:val="24"/>
        </w:rPr>
        <w:t xml:space="preserve">el Pleno del Congreso </w:t>
      </w:r>
      <w:r w:rsidR="00561135" w:rsidRPr="002543B1">
        <w:rPr>
          <w:rFonts w:ascii="Arial" w:hAnsi="Arial" w:cs="Arial"/>
          <w:sz w:val="24"/>
          <w:szCs w:val="24"/>
        </w:rPr>
        <w:t xml:space="preserve">aprobó el </w:t>
      </w:r>
      <w:r w:rsidRPr="002543B1">
        <w:rPr>
          <w:rFonts w:ascii="Arial" w:hAnsi="Arial" w:cs="Arial"/>
          <w:sz w:val="24"/>
          <w:szCs w:val="24"/>
        </w:rPr>
        <w:t>Decreto</w:t>
      </w:r>
      <w:r w:rsidR="00EF5DB2" w:rsidRPr="002543B1">
        <w:rPr>
          <w:rFonts w:ascii="Arial" w:hAnsi="Arial" w:cs="Arial"/>
          <w:sz w:val="24"/>
          <w:szCs w:val="24"/>
        </w:rPr>
        <w:t xml:space="preserve"> 4</w:t>
      </w:r>
      <w:r w:rsidR="00561135" w:rsidRPr="002543B1">
        <w:rPr>
          <w:rFonts w:ascii="Arial" w:hAnsi="Arial" w:cs="Arial"/>
          <w:sz w:val="24"/>
          <w:szCs w:val="24"/>
        </w:rPr>
        <w:t>76</w:t>
      </w:r>
      <w:r w:rsidR="00EF5DB2" w:rsidRPr="002543B1">
        <w:rPr>
          <w:rFonts w:ascii="Arial" w:hAnsi="Arial" w:cs="Arial"/>
          <w:sz w:val="24"/>
          <w:szCs w:val="24"/>
        </w:rPr>
        <w:t>,</w:t>
      </w:r>
      <w:r w:rsidR="00A4644E" w:rsidRPr="002543B1">
        <w:rPr>
          <w:rStyle w:val="Refdenotaalpie"/>
          <w:rFonts w:ascii="Arial" w:eastAsia="Arial" w:hAnsi="Arial" w:cs="Arial"/>
          <w:sz w:val="24"/>
          <w:szCs w:val="24"/>
        </w:rPr>
        <w:footnoteReference w:id="3"/>
      </w:r>
      <w:r w:rsidRPr="002543B1">
        <w:rPr>
          <w:rFonts w:ascii="Arial" w:hAnsi="Arial" w:cs="Arial"/>
          <w:sz w:val="24"/>
          <w:szCs w:val="24"/>
        </w:rPr>
        <w:t xml:space="preserve"> </w:t>
      </w:r>
      <w:r w:rsidR="00561135" w:rsidRPr="002543B1">
        <w:rPr>
          <w:rFonts w:ascii="Arial" w:hAnsi="Arial" w:cs="Arial"/>
          <w:sz w:val="24"/>
          <w:szCs w:val="24"/>
        </w:rPr>
        <w:t xml:space="preserve">por el que </w:t>
      </w:r>
      <w:r w:rsidR="00561135" w:rsidRPr="002543B1">
        <w:rPr>
          <w:rFonts w:ascii="Arial" w:eastAsia="Arial" w:hAnsi="Arial" w:cs="Arial"/>
          <w:sz w:val="24"/>
          <w:szCs w:val="24"/>
        </w:rPr>
        <w:t>se reformaron y adicionaron diversas disposiciones del Código Electoral y de la Ley de Justicia en Materia Electoral y de Participación Ciudadana, ambos ordenamientos legales del Estado de Michoacán de Ocampo.</w:t>
      </w:r>
      <w:r w:rsidR="00FF5FD8" w:rsidRPr="002543B1">
        <w:rPr>
          <w:rStyle w:val="Refdenotaalpie"/>
          <w:rFonts w:ascii="Arial" w:eastAsia="Arial" w:hAnsi="Arial" w:cs="Arial"/>
          <w:sz w:val="24"/>
          <w:szCs w:val="24"/>
        </w:rPr>
        <w:footnoteReference w:id="4"/>
      </w:r>
      <w:r w:rsidRPr="002543B1">
        <w:rPr>
          <w:rFonts w:ascii="Arial" w:hAnsi="Arial" w:cs="Arial"/>
          <w:sz w:val="24"/>
          <w:szCs w:val="24"/>
        </w:rPr>
        <w:t xml:space="preserve"> </w:t>
      </w:r>
    </w:p>
    <w:p w14:paraId="6C74099D" w14:textId="77777777" w:rsidR="000255DA" w:rsidRPr="002543B1" w:rsidRDefault="000255DA" w:rsidP="000255DA">
      <w:pPr>
        <w:spacing w:after="0" w:line="360" w:lineRule="auto"/>
        <w:jc w:val="both"/>
        <w:rPr>
          <w:rFonts w:ascii="Arial" w:hAnsi="Arial" w:cs="Arial"/>
          <w:sz w:val="24"/>
          <w:szCs w:val="24"/>
        </w:rPr>
      </w:pPr>
    </w:p>
    <w:p w14:paraId="2B6509F1" w14:textId="437913FD" w:rsidR="00482B34" w:rsidRPr="002543B1" w:rsidRDefault="00482B34" w:rsidP="000255DA">
      <w:pPr>
        <w:spacing w:after="0" w:line="360" w:lineRule="auto"/>
        <w:jc w:val="both"/>
        <w:rPr>
          <w:rFonts w:ascii="Arial" w:hAnsi="Arial" w:cs="Arial"/>
          <w:sz w:val="24"/>
          <w:szCs w:val="24"/>
        </w:rPr>
      </w:pPr>
      <w:r w:rsidRPr="002543B1">
        <w:rPr>
          <w:rFonts w:ascii="Arial" w:hAnsi="Arial" w:cs="Arial"/>
          <w:b/>
          <w:bCs/>
          <w:sz w:val="24"/>
          <w:szCs w:val="24"/>
        </w:rPr>
        <w:t>1.</w:t>
      </w:r>
      <w:r w:rsidR="00BD5964" w:rsidRPr="002543B1">
        <w:rPr>
          <w:rFonts w:ascii="Arial" w:hAnsi="Arial" w:cs="Arial"/>
          <w:b/>
          <w:bCs/>
          <w:sz w:val="24"/>
          <w:szCs w:val="24"/>
        </w:rPr>
        <w:t>2</w:t>
      </w:r>
      <w:r w:rsidR="007E3E17" w:rsidRPr="002543B1">
        <w:rPr>
          <w:rFonts w:ascii="Arial" w:hAnsi="Arial" w:cs="Arial"/>
          <w:b/>
          <w:bCs/>
          <w:sz w:val="24"/>
          <w:szCs w:val="24"/>
        </w:rPr>
        <w:t>.</w:t>
      </w:r>
      <w:r w:rsidRPr="002543B1">
        <w:rPr>
          <w:rFonts w:ascii="Arial" w:hAnsi="Arial" w:cs="Arial"/>
          <w:b/>
          <w:bCs/>
          <w:sz w:val="24"/>
          <w:szCs w:val="24"/>
        </w:rPr>
        <w:t xml:space="preserve"> Juicio de la ciudadanía.</w:t>
      </w:r>
      <w:r w:rsidRPr="002543B1">
        <w:rPr>
          <w:rFonts w:ascii="Arial" w:hAnsi="Arial" w:cs="Arial"/>
          <w:sz w:val="24"/>
          <w:szCs w:val="24"/>
        </w:rPr>
        <w:t xml:space="preserve"> El</w:t>
      </w:r>
      <w:r w:rsidR="00827F00" w:rsidRPr="002543B1">
        <w:rPr>
          <w:rFonts w:ascii="Arial" w:hAnsi="Arial" w:cs="Arial"/>
          <w:sz w:val="24"/>
          <w:szCs w:val="24"/>
        </w:rPr>
        <w:t xml:space="preserve"> diecisiete</w:t>
      </w:r>
      <w:r w:rsidR="00D130A9" w:rsidRPr="002543B1">
        <w:rPr>
          <w:rFonts w:ascii="Arial" w:hAnsi="Arial" w:cs="Arial"/>
          <w:sz w:val="24"/>
          <w:szCs w:val="24"/>
        </w:rPr>
        <w:t xml:space="preserve"> de junio</w:t>
      </w:r>
      <w:r w:rsidRPr="002543B1">
        <w:rPr>
          <w:rFonts w:ascii="Arial" w:hAnsi="Arial" w:cs="Arial"/>
          <w:sz w:val="24"/>
          <w:szCs w:val="24"/>
        </w:rPr>
        <w:t xml:space="preserve">, la parte actora presentó </w:t>
      </w:r>
      <w:r w:rsidR="00700634" w:rsidRPr="002543B1">
        <w:rPr>
          <w:rFonts w:ascii="Arial" w:hAnsi="Arial" w:cs="Arial"/>
          <w:sz w:val="24"/>
          <w:szCs w:val="24"/>
        </w:rPr>
        <w:t xml:space="preserve">ante </w:t>
      </w:r>
      <w:r w:rsidR="00971B68" w:rsidRPr="002543B1">
        <w:rPr>
          <w:rFonts w:ascii="Arial" w:hAnsi="Arial" w:cs="Arial"/>
          <w:sz w:val="24"/>
          <w:szCs w:val="24"/>
        </w:rPr>
        <w:t>este Tribunal</w:t>
      </w:r>
      <w:r w:rsidR="00D130A9" w:rsidRPr="002543B1">
        <w:rPr>
          <w:rFonts w:ascii="Arial" w:hAnsi="Arial" w:cs="Arial"/>
          <w:sz w:val="24"/>
          <w:szCs w:val="24"/>
        </w:rPr>
        <w:t xml:space="preserve"> juicio de la ciudadanía</w:t>
      </w:r>
      <w:r w:rsidRPr="002543B1">
        <w:rPr>
          <w:rFonts w:ascii="Arial" w:hAnsi="Arial" w:cs="Arial"/>
          <w:sz w:val="24"/>
          <w:szCs w:val="24"/>
        </w:rPr>
        <w:t xml:space="preserve"> en contra de</w:t>
      </w:r>
      <w:r w:rsidR="00050107" w:rsidRPr="002543B1">
        <w:rPr>
          <w:rFonts w:ascii="Arial" w:eastAsia="Arial" w:hAnsi="Arial" w:cs="Arial"/>
          <w:color w:val="000000"/>
          <w:sz w:val="24"/>
          <w:szCs w:val="24"/>
          <w:lang w:val="es-ES"/>
        </w:rPr>
        <w:t xml:space="preserve"> </w:t>
      </w:r>
      <w:r w:rsidR="00344C87" w:rsidRPr="002543B1">
        <w:rPr>
          <w:rFonts w:ascii="Arial" w:eastAsia="Arial" w:hAnsi="Arial" w:cs="Arial"/>
          <w:color w:val="000000"/>
          <w:sz w:val="24"/>
          <w:szCs w:val="24"/>
          <w:lang w:val="es-ES"/>
        </w:rPr>
        <w:t>in</w:t>
      </w:r>
      <w:r w:rsidR="00050107" w:rsidRPr="002543B1">
        <w:rPr>
          <w:rFonts w:ascii="Arial" w:eastAsia="Arial" w:hAnsi="Arial" w:cs="Arial"/>
          <w:color w:val="000000"/>
          <w:sz w:val="24"/>
          <w:szCs w:val="24"/>
          <w:lang w:val="es-ES"/>
        </w:rPr>
        <w:t xml:space="preserve">constitucionalidad </w:t>
      </w:r>
      <w:r w:rsidR="00344C87" w:rsidRPr="002543B1">
        <w:rPr>
          <w:rFonts w:ascii="Arial" w:eastAsia="Arial" w:hAnsi="Arial" w:cs="Arial"/>
          <w:color w:val="000000"/>
          <w:sz w:val="24"/>
          <w:szCs w:val="24"/>
          <w:lang w:val="es-ES"/>
        </w:rPr>
        <w:t>e i</w:t>
      </w:r>
      <w:r w:rsidR="00050107" w:rsidRPr="002543B1">
        <w:rPr>
          <w:rFonts w:ascii="Arial" w:eastAsia="Arial" w:hAnsi="Arial" w:cs="Arial"/>
          <w:color w:val="000000"/>
          <w:sz w:val="24"/>
          <w:szCs w:val="24"/>
          <w:lang w:val="es-ES"/>
        </w:rPr>
        <w:t>legalidad de diversos preceptos del Decreto</w:t>
      </w:r>
      <w:r w:rsidR="00700634" w:rsidRPr="002543B1">
        <w:rPr>
          <w:rFonts w:ascii="Arial" w:hAnsi="Arial" w:cs="Arial"/>
          <w:sz w:val="24"/>
          <w:szCs w:val="24"/>
        </w:rPr>
        <w:t>.</w:t>
      </w:r>
      <w:r w:rsidR="00971B68" w:rsidRPr="002543B1">
        <w:rPr>
          <w:rStyle w:val="Refdenotaalpie"/>
          <w:rFonts w:ascii="Arial" w:hAnsi="Arial" w:cs="Arial"/>
          <w:sz w:val="24"/>
          <w:szCs w:val="24"/>
        </w:rPr>
        <w:footnoteReference w:id="5"/>
      </w:r>
    </w:p>
    <w:p w14:paraId="351A5BC9" w14:textId="77777777" w:rsidR="000255DA" w:rsidRPr="002543B1" w:rsidRDefault="000255DA" w:rsidP="000255DA">
      <w:pPr>
        <w:spacing w:after="0" w:line="360" w:lineRule="auto"/>
        <w:jc w:val="both"/>
        <w:rPr>
          <w:rFonts w:ascii="Arial" w:hAnsi="Arial" w:cs="Arial"/>
          <w:sz w:val="24"/>
          <w:szCs w:val="24"/>
        </w:rPr>
      </w:pPr>
    </w:p>
    <w:bookmarkEnd w:id="0"/>
    <w:p w14:paraId="1FCB0E0C" w14:textId="7F3209CA" w:rsidR="00482B34" w:rsidRPr="002543B1" w:rsidRDefault="00482B34" w:rsidP="000255DA">
      <w:pPr>
        <w:spacing w:after="0" w:line="360" w:lineRule="auto"/>
        <w:jc w:val="both"/>
        <w:rPr>
          <w:rFonts w:ascii="Arial" w:hAnsi="Arial" w:cs="Arial"/>
          <w:sz w:val="24"/>
          <w:szCs w:val="24"/>
        </w:rPr>
      </w:pPr>
      <w:r w:rsidRPr="002543B1">
        <w:rPr>
          <w:rFonts w:ascii="Arial" w:hAnsi="Arial" w:cs="Arial"/>
          <w:b/>
          <w:bCs/>
          <w:sz w:val="24"/>
          <w:szCs w:val="24"/>
        </w:rPr>
        <w:t>1.</w:t>
      </w:r>
      <w:r w:rsidR="00BD5964" w:rsidRPr="002543B1">
        <w:rPr>
          <w:rFonts w:ascii="Arial" w:hAnsi="Arial" w:cs="Arial"/>
          <w:b/>
          <w:bCs/>
          <w:sz w:val="24"/>
          <w:szCs w:val="24"/>
        </w:rPr>
        <w:t>3</w:t>
      </w:r>
      <w:r w:rsidR="007E3E17" w:rsidRPr="002543B1">
        <w:rPr>
          <w:rFonts w:ascii="Arial" w:hAnsi="Arial" w:cs="Arial"/>
          <w:b/>
          <w:bCs/>
          <w:sz w:val="24"/>
          <w:szCs w:val="24"/>
        </w:rPr>
        <w:t>.</w:t>
      </w:r>
      <w:r w:rsidRPr="002543B1">
        <w:rPr>
          <w:rFonts w:ascii="Arial" w:hAnsi="Arial" w:cs="Arial"/>
          <w:b/>
          <w:bCs/>
          <w:sz w:val="24"/>
          <w:szCs w:val="24"/>
        </w:rPr>
        <w:t xml:space="preserve"> Registro y turno a ponencia.</w:t>
      </w:r>
      <w:r w:rsidRPr="002543B1">
        <w:rPr>
          <w:rFonts w:ascii="Arial" w:hAnsi="Arial" w:cs="Arial"/>
          <w:sz w:val="24"/>
          <w:szCs w:val="24"/>
        </w:rPr>
        <w:t xml:space="preserve"> Mediante acuerdo de</w:t>
      </w:r>
      <w:r w:rsidR="008E7326" w:rsidRPr="002543B1">
        <w:rPr>
          <w:rFonts w:ascii="Arial" w:hAnsi="Arial" w:cs="Arial"/>
          <w:sz w:val="24"/>
          <w:szCs w:val="24"/>
        </w:rPr>
        <w:t xml:space="preserve"> dieciocho de junio</w:t>
      </w:r>
      <w:r w:rsidRPr="002543B1">
        <w:rPr>
          <w:rFonts w:ascii="Arial" w:hAnsi="Arial" w:cs="Arial"/>
          <w:sz w:val="24"/>
          <w:szCs w:val="24"/>
        </w:rPr>
        <w:t xml:space="preserve">, la magistrada presidenta de este Tribunal acordó integrar y registrar el juicio en el libro de gobierno con la clave </w:t>
      </w:r>
      <w:r w:rsidRPr="002543B1">
        <w:rPr>
          <w:rFonts w:ascii="Arial" w:hAnsi="Arial" w:cs="Arial"/>
          <w:b/>
          <w:bCs/>
          <w:sz w:val="24"/>
          <w:szCs w:val="24"/>
        </w:rPr>
        <w:t>TEEM-JDC-</w:t>
      </w:r>
      <w:r w:rsidR="008E7326" w:rsidRPr="002543B1">
        <w:rPr>
          <w:rFonts w:ascii="Arial" w:hAnsi="Arial" w:cs="Arial"/>
          <w:b/>
          <w:bCs/>
          <w:sz w:val="24"/>
          <w:szCs w:val="24"/>
        </w:rPr>
        <w:t>063</w:t>
      </w:r>
      <w:r w:rsidRPr="002543B1">
        <w:rPr>
          <w:rFonts w:ascii="Arial" w:hAnsi="Arial" w:cs="Arial"/>
          <w:b/>
          <w:bCs/>
          <w:sz w:val="24"/>
          <w:szCs w:val="24"/>
        </w:rPr>
        <w:t>/2026</w:t>
      </w:r>
      <w:r w:rsidRPr="002543B1">
        <w:rPr>
          <w:rFonts w:ascii="Arial" w:hAnsi="Arial" w:cs="Arial"/>
          <w:sz w:val="24"/>
          <w:szCs w:val="24"/>
        </w:rPr>
        <w:t xml:space="preserve"> y turnarlo a la ponencia a su cargo para </w:t>
      </w:r>
      <w:r w:rsidR="00D4379A" w:rsidRPr="002543B1">
        <w:rPr>
          <w:rFonts w:ascii="Arial" w:hAnsi="Arial" w:cs="Arial"/>
          <w:sz w:val="24"/>
          <w:szCs w:val="24"/>
        </w:rPr>
        <w:t>su sustanciación.</w:t>
      </w:r>
    </w:p>
    <w:p w14:paraId="721B8A7D" w14:textId="77777777" w:rsidR="000255DA" w:rsidRPr="002543B1" w:rsidRDefault="000255DA" w:rsidP="000255DA">
      <w:pPr>
        <w:spacing w:after="0" w:line="360" w:lineRule="auto"/>
        <w:jc w:val="both"/>
        <w:rPr>
          <w:rFonts w:ascii="Arial" w:hAnsi="Arial" w:cs="Arial"/>
          <w:b/>
          <w:bCs/>
          <w:sz w:val="24"/>
          <w:szCs w:val="24"/>
        </w:rPr>
      </w:pPr>
    </w:p>
    <w:p w14:paraId="6BBAFA1F" w14:textId="3A809687" w:rsidR="00482B34" w:rsidRPr="002543B1" w:rsidRDefault="00482B34" w:rsidP="000255DA">
      <w:pPr>
        <w:spacing w:after="0" w:line="360" w:lineRule="auto"/>
        <w:jc w:val="both"/>
        <w:rPr>
          <w:rFonts w:ascii="Arial" w:hAnsi="Arial" w:cs="Arial"/>
          <w:sz w:val="24"/>
          <w:szCs w:val="24"/>
        </w:rPr>
      </w:pPr>
      <w:r w:rsidRPr="002543B1">
        <w:rPr>
          <w:rFonts w:ascii="Arial" w:hAnsi="Arial" w:cs="Arial"/>
          <w:b/>
          <w:bCs/>
          <w:sz w:val="24"/>
          <w:szCs w:val="24"/>
        </w:rPr>
        <w:t>1.</w:t>
      </w:r>
      <w:r w:rsidR="00BD5964" w:rsidRPr="002543B1">
        <w:rPr>
          <w:rFonts w:ascii="Arial" w:hAnsi="Arial" w:cs="Arial"/>
          <w:b/>
          <w:bCs/>
          <w:sz w:val="24"/>
          <w:szCs w:val="24"/>
        </w:rPr>
        <w:t>4</w:t>
      </w:r>
      <w:r w:rsidR="007E3E17" w:rsidRPr="002543B1">
        <w:rPr>
          <w:rFonts w:ascii="Arial" w:hAnsi="Arial" w:cs="Arial"/>
          <w:b/>
          <w:bCs/>
          <w:sz w:val="24"/>
          <w:szCs w:val="24"/>
        </w:rPr>
        <w:t>.</w:t>
      </w:r>
      <w:r w:rsidRPr="002543B1">
        <w:rPr>
          <w:rFonts w:ascii="Arial" w:hAnsi="Arial" w:cs="Arial"/>
          <w:b/>
          <w:bCs/>
          <w:sz w:val="24"/>
          <w:szCs w:val="24"/>
        </w:rPr>
        <w:t xml:space="preserve"> </w:t>
      </w:r>
      <w:r w:rsidR="00DB7CD6" w:rsidRPr="002543B1">
        <w:rPr>
          <w:rFonts w:ascii="Arial" w:hAnsi="Arial" w:cs="Arial"/>
          <w:b/>
          <w:bCs/>
          <w:sz w:val="24"/>
          <w:szCs w:val="24"/>
        </w:rPr>
        <w:t>Sustanciación</w:t>
      </w:r>
      <w:r w:rsidRPr="002543B1">
        <w:rPr>
          <w:rFonts w:ascii="Arial" w:hAnsi="Arial" w:cs="Arial"/>
          <w:b/>
          <w:bCs/>
          <w:sz w:val="24"/>
          <w:szCs w:val="24"/>
        </w:rPr>
        <w:t>.</w:t>
      </w:r>
      <w:r w:rsidRPr="002543B1">
        <w:rPr>
          <w:rFonts w:ascii="Arial" w:hAnsi="Arial" w:cs="Arial"/>
          <w:sz w:val="24"/>
          <w:szCs w:val="24"/>
        </w:rPr>
        <w:t xml:space="preserve"> El mismo día se radicó el medio de impugnación</w:t>
      </w:r>
      <w:r w:rsidR="001C1B58" w:rsidRPr="002543B1">
        <w:rPr>
          <w:rFonts w:ascii="Arial" w:hAnsi="Arial" w:cs="Arial"/>
          <w:sz w:val="24"/>
          <w:szCs w:val="24"/>
        </w:rPr>
        <w:t>,</w:t>
      </w:r>
      <w:r w:rsidRPr="002543B1">
        <w:rPr>
          <w:rFonts w:ascii="Arial" w:hAnsi="Arial" w:cs="Arial"/>
          <w:sz w:val="24"/>
          <w:szCs w:val="24"/>
        </w:rPr>
        <w:t xml:space="preserve"> se requirió el trámite de ley a las autoridades señaladas como responsables</w:t>
      </w:r>
      <w:r w:rsidR="009528B6" w:rsidRPr="002543B1">
        <w:rPr>
          <w:rFonts w:ascii="Arial" w:hAnsi="Arial" w:cs="Arial"/>
          <w:sz w:val="24"/>
          <w:szCs w:val="24"/>
        </w:rPr>
        <w:t>.</w:t>
      </w:r>
      <w:r w:rsidR="003651AC" w:rsidRPr="002543B1">
        <w:rPr>
          <w:rFonts w:ascii="Arial" w:hAnsi="Arial" w:cs="Arial"/>
          <w:sz w:val="24"/>
          <w:szCs w:val="24"/>
        </w:rPr>
        <w:t xml:space="preserve"> Asimismo, se efectuaron diversas actuaciones son el objeto de integrar debidamente el presente medio de impugnación.</w:t>
      </w:r>
      <w:r w:rsidR="004D7035" w:rsidRPr="002543B1">
        <w:rPr>
          <w:rFonts w:ascii="Arial" w:hAnsi="Arial" w:cs="Arial"/>
          <w:sz w:val="24"/>
          <w:szCs w:val="24"/>
        </w:rPr>
        <w:t xml:space="preserve"> </w:t>
      </w:r>
    </w:p>
    <w:p w14:paraId="33BCBD2C" w14:textId="77777777" w:rsidR="000255DA" w:rsidRPr="002543B1" w:rsidRDefault="000255DA" w:rsidP="000255DA">
      <w:pPr>
        <w:spacing w:after="0" w:line="360" w:lineRule="auto"/>
        <w:jc w:val="both"/>
        <w:rPr>
          <w:rFonts w:ascii="Arial" w:hAnsi="Arial" w:cs="Arial"/>
          <w:b/>
          <w:bCs/>
          <w:color w:val="000000" w:themeColor="text1"/>
          <w:sz w:val="24"/>
          <w:szCs w:val="24"/>
        </w:rPr>
      </w:pPr>
    </w:p>
    <w:p w14:paraId="06E9B774" w14:textId="03410F1C" w:rsidR="00314D35" w:rsidRPr="002543B1" w:rsidRDefault="00314D35" w:rsidP="000255DA">
      <w:pPr>
        <w:spacing w:after="0" w:line="360" w:lineRule="auto"/>
        <w:jc w:val="both"/>
        <w:rPr>
          <w:rFonts w:ascii="Arial" w:hAnsi="Arial" w:cs="Arial"/>
          <w:b/>
          <w:bCs/>
          <w:color w:val="000000" w:themeColor="text1"/>
          <w:sz w:val="24"/>
          <w:szCs w:val="24"/>
        </w:rPr>
      </w:pPr>
      <w:r w:rsidRPr="002543B1">
        <w:rPr>
          <w:rFonts w:ascii="Arial" w:hAnsi="Arial" w:cs="Arial"/>
          <w:b/>
          <w:bCs/>
          <w:color w:val="000000" w:themeColor="text1"/>
          <w:sz w:val="24"/>
          <w:szCs w:val="24"/>
        </w:rPr>
        <w:t>2. Cuestión previa</w:t>
      </w:r>
    </w:p>
    <w:p w14:paraId="285109F0" w14:textId="77777777" w:rsidR="00314D35" w:rsidRPr="002543B1" w:rsidRDefault="00314D35" w:rsidP="00314D35">
      <w:pPr>
        <w:spacing w:after="0" w:line="360" w:lineRule="auto"/>
        <w:jc w:val="both"/>
        <w:rPr>
          <w:rFonts w:ascii="Arial" w:eastAsia="Arial" w:hAnsi="Arial" w:cs="Arial"/>
          <w:sz w:val="24"/>
          <w:szCs w:val="24"/>
          <w:lang w:eastAsia="es-ES_tradnl"/>
        </w:rPr>
      </w:pPr>
    </w:p>
    <w:p w14:paraId="47F705D8" w14:textId="77777777" w:rsidR="00314D35" w:rsidRPr="002543B1" w:rsidRDefault="00314D35" w:rsidP="00314D35">
      <w:pPr>
        <w:spacing w:after="0" w:line="360" w:lineRule="auto"/>
        <w:jc w:val="both"/>
        <w:rPr>
          <w:rFonts w:ascii="Arial" w:eastAsia="Arial" w:hAnsi="Arial" w:cs="Arial"/>
          <w:sz w:val="24"/>
          <w:szCs w:val="24"/>
          <w:lang w:eastAsia="es-ES_tradnl"/>
        </w:rPr>
      </w:pPr>
      <w:r w:rsidRPr="002543B1">
        <w:rPr>
          <w:rFonts w:ascii="Arial" w:eastAsia="Arial" w:hAnsi="Arial" w:cs="Arial"/>
          <w:sz w:val="24"/>
          <w:szCs w:val="24"/>
          <w:lang w:eastAsia="es-ES_tradnl"/>
        </w:rPr>
        <w:t>Si bien en el escrito de demanda, en su apartado “rubro”</w:t>
      </w:r>
      <w:r w:rsidRPr="002543B1">
        <w:rPr>
          <w:rStyle w:val="Refdenotaalpie"/>
          <w:rFonts w:ascii="Arial" w:eastAsia="Arial" w:hAnsi="Arial" w:cs="Arial"/>
          <w:sz w:val="24"/>
          <w:szCs w:val="24"/>
          <w:lang w:eastAsia="es-ES_tradnl"/>
        </w:rPr>
        <w:footnoteReference w:id="6"/>
      </w:r>
      <w:r w:rsidRPr="002543B1">
        <w:rPr>
          <w:rFonts w:ascii="Arial" w:eastAsia="Arial" w:hAnsi="Arial" w:cs="Arial"/>
          <w:sz w:val="24"/>
          <w:szCs w:val="24"/>
          <w:lang w:eastAsia="es-ES_tradnl"/>
        </w:rPr>
        <w:t xml:space="preserve"> la parte actora señaló como autoridades responsables al Congreso y al Gobernador del Estado; sin embargo, del análisis integral de aquel, no se advierte ningún acto reclamado atribuido al Gobernador; por lo tanto, el sólo hecho de haberse señalado a este último como autoridad responsable, no produce una condición legal obligatoria para que se haya ordenado reconocerle tal carácter y con ello requerirle del trámite de ley.</w:t>
      </w:r>
    </w:p>
    <w:p w14:paraId="6AA7F826" w14:textId="77777777" w:rsidR="00314D35" w:rsidRPr="002543B1" w:rsidRDefault="00314D35" w:rsidP="00314D35">
      <w:pPr>
        <w:spacing w:after="0" w:line="360" w:lineRule="auto"/>
        <w:jc w:val="both"/>
        <w:rPr>
          <w:rFonts w:ascii="Arial" w:eastAsia="Arial" w:hAnsi="Arial" w:cs="Arial"/>
          <w:sz w:val="24"/>
          <w:szCs w:val="24"/>
          <w:lang w:eastAsia="es-ES_tradnl"/>
        </w:rPr>
      </w:pPr>
    </w:p>
    <w:p w14:paraId="48E7AAFD" w14:textId="7E6C31EE" w:rsidR="00314D35" w:rsidRDefault="00314D35" w:rsidP="00314D35">
      <w:pPr>
        <w:spacing w:after="0" w:line="360" w:lineRule="auto"/>
        <w:jc w:val="both"/>
        <w:rPr>
          <w:rFonts w:ascii="Arial" w:eastAsia="Arial" w:hAnsi="Arial" w:cs="Arial"/>
          <w:sz w:val="24"/>
          <w:szCs w:val="24"/>
          <w:lang w:eastAsia="es-ES_tradnl"/>
        </w:rPr>
      </w:pPr>
      <w:r w:rsidRPr="002543B1">
        <w:rPr>
          <w:rFonts w:ascii="Arial" w:eastAsia="Arial" w:hAnsi="Arial" w:cs="Arial"/>
          <w:sz w:val="24"/>
          <w:szCs w:val="24"/>
          <w:lang w:eastAsia="es-ES_tradnl"/>
        </w:rPr>
        <w:t>Pues en términos del artículo 10, fracción IV de la Ley de Justicia Electoral, al no haberse cumplido por la parte actora en su escrito de demanda con tal requisito -señalar el acto reclamado a atribuido a la responsable- este Tribunal no contó con los elementos necesarios a fin de reconocer como responsable al Gobernador del Estado. De ahí que para efectos del trámite del presente juicio de la ciudadanía, solo se tiene como autoridad responsable al Congreso.</w:t>
      </w:r>
    </w:p>
    <w:p w14:paraId="6E479504" w14:textId="77777777" w:rsidR="00314D35" w:rsidRPr="002543B1" w:rsidRDefault="00314D35" w:rsidP="000255DA">
      <w:pPr>
        <w:spacing w:after="0" w:line="360" w:lineRule="auto"/>
        <w:jc w:val="both"/>
        <w:rPr>
          <w:rFonts w:ascii="Arial" w:hAnsi="Arial" w:cs="Arial"/>
          <w:b/>
          <w:bCs/>
          <w:color w:val="000000" w:themeColor="text1"/>
          <w:sz w:val="24"/>
          <w:szCs w:val="24"/>
        </w:rPr>
      </w:pPr>
    </w:p>
    <w:p w14:paraId="6A074A33" w14:textId="55EB91F8" w:rsidR="00A47085" w:rsidRPr="002543B1" w:rsidRDefault="00300FF4" w:rsidP="000255DA">
      <w:pPr>
        <w:spacing w:after="0" w:line="360" w:lineRule="auto"/>
        <w:jc w:val="both"/>
        <w:rPr>
          <w:rFonts w:ascii="Arial" w:hAnsi="Arial" w:cs="Arial"/>
          <w:b/>
          <w:bCs/>
          <w:color w:val="000000" w:themeColor="text1"/>
          <w:sz w:val="24"/>
          <w:szCs w:val="24"/>
        </w:rPr>
      </w:pPr>
      <w:r w:rsidRPr="002543B1">
        <w:rPr>
          <w:rFonts w:ascii="Arial" w:hAnsi="Arial" w:cs="Arial"/>
          <w:b/>
          <w:bCs/>
          <w:color w:val="000000" w:themeColor="text1"/>
          <w:sz w:val="24"/>
          <w:szCs w:val="24"/>
        </w:rPr>
        <w:t>3</w:t>
      </w:r>
      <w:r w:rsidR="00A47085" w:rsidRPr="002543B1">
        <w:rPr>
          <w:rFonts w:ascii="Arial" w:hAnsi="Arial" w:cs="Arial"/>
          <w:b/>
          <w:bCs/>
          <w:color w:val="000000" w:themeColor="text1"/>
          <w:sz w:val="24"/>
          <w:szCs w:val="24"/>
        </w:rPr>
        <w:t>. Competencia</w:t>
      </w:r>
    </w:p>
    <w:p w14:paraId="2DC64D98" w14:textId="77777777" w:rsidR="00314D35" w:rsidRPr="002543B1" w:rsidRDefault="00314D35" w:rsidP="00281DA2">
      <w:pPr>
        <w:spacing w:after="0" w:line="360" w:lineRule="auto"/>
        <w:contextualSpacing/>
        <w:jc w:val="both"/>
        <w:rPr>
          <w:rFonts w:ascii="Arial" w:eastAsia="Arial" w:hAnsi="Arial" w:cs="Arial"/>
          <w:sz w:val="24"/>
          <w:szCs w:val="24"/>
        </w:rPr>
      </w:pPr>
    </w:p>
    <w:p w14:paraId="0416FA03" w14:textId="2F997911" w:rsidR="00A02DAB" w:rsidRPr="002543B1" w:rsidRDefault="00A47085" w:rsidP="00281DA2">
      <w:pPr>
        <w:spacing w:after="0" w:line="360" w:lineRule="auto"/>
        <w:contextualSpacing/>
        <w:jc w:val="both"/>
        <w:rPr>
          <w:rFonts w:ascii="Arial" w:eastAsia="Times New Roman" w:hAnsi="Arial" w:cs="Arial"/>
          <w:sz w:val="24"/>
          <w:szCs w:val="24"/>
          <w:lang w:val="es-ES" w:eastAsia="es-ES"/>
        </w:rPr>
      </w:pPr>
      <w:r w:rsidRPr="002543B1">
        <w:rPr>
          <w:rFonts w:ascii="Arial" w:eastAsia="Arial" w:hAnsi="Arial" w:cs="Arial"/>
          <w:sz w:val="24"/>
          <w:szCs w:val="24"/>
        </w:rPr>
        <w:t>El Tribunal</w:t>
      </w:r>
      <w:r w:rsidR="00A02DAB" w:rsidRPr="002543B1">
        <w:rPr>
          <w:rFonts w:ascii="Arial" w:eastAsia="Arial" w:hAnsi="Arial" w:cs="Arial"/>
          <w:sz w:val="24"/>
          <w:szCs w:val="24"/>
        </w:rPr>
        <w:t xml:space="preserve"> Electoral</w:t>
      </w:r>
      <w:r w:rsidR="009528B6" w:rsidRPr="002543B1">
        <w:rPr>
          <w:rFonts w:ascii="Arial" w:eastAsia="Arial" w:hAnsi="Arial" w:cs="Arial"/>
          <w:sz w:val="24"/>
          <w:szCs w:val="24"/>
        </w:rPr>
        <w:t xml:space="preserve"> </w:t>
      </w:r>
      <w:r w:rsidR="00A02DAB" w:rsidRPr="002543B1">
        <w:rPr>
          <w:rFonts w:ascii="Arial" w:eastAsia="Times New Roman" w:hAnsi="Arial" w:cs="Arial"/>
          <w:sz w:val="24"/>
          <w:szCs w:val="24"/>
          <w:lang w:val="es-ES" w:eastAsia="es-ES"/>
        </w:rPr>
        <w:t>carece de competencia para conocer del acto impugnado.</w:t>
      </w:r>
    </w:p>
    <w:p w14:paraId="4D09AA58" w14:textId="7825CE9D" w:rsidR="000255DA" w:rsidRPr="002543B1" w:rsidRDefault="00CF3220" w:rsidP="000255DA">
      <w:pPr>
        <w:spacing w:after="0" w:line="360" w:lineRule="auto"/>
        <w:jc w:val="both"/>
        <w:rPr>
          <w:rFonts w:ascii="Arial" w:hAnsi="Arial" w:cs="Arial"/>
          <w:sz w:val="24"/>
          <w:szCs w:val="24"/>
        </w:rPr>
      </w:pPr>
      <w:r w:rsidRPr="002543B1">
        <w:rPr>
          <w:rFonts w:ascii="Arial" w:eastAsia="Arial" w:hAnsi="Arial" w:cs="Arial"/>
          <w:sz w:val="24"/>
          <w:szCs w:val="24"/>
          <w:lang w:eastAsia="es-ES_tradnl"/>
        </w:rPr>
        <w:t xml:space="preserve">     </w:t>
      </w:r>
    </w:p>
    <w:p w14:paraId="4AB9207F" w14:textId="13072CDB" w:rsidR="00E51A35" w:rsidRPr="002543B1" w:rsidRDefault="00300FF4" w:rsidP="000255DA">
      <w:pPr>
        <w:spacing w:after="0" w:line="360" w:lineRule="auto"/>
        <w:jc w:val="both"/>
        <w:rPr>
          <w:rFonts w:ascii="Arial" w:hAnsi="Arial" w:cs="Arial"/>
          <w:bCs/>
          <w:sz w:val="24"/>
          <w:szCs w:val="24"/>
          <w:lang w:val="es-ES_tradnl"/>
        </w:rPr>
      </w:pPr>
      <w:r w:rsidRPr="002543B1">
        <w:rPr>
          <w:rFonts w:ascii="Arial" w:hAnsi="Arial" w:cs="Arial"/>
          <w:sz w:val="24"/>
          <w:szCs w:val="24"/>
        </w:rPr>
        <w:lastRenderedPageBreak/>
        <w:t>Al respecto,</w:t>
      </w:r>
      <w:r w:rsidR="00CF3220" w:rsidRPr="002543B1">
        <w:rPr>
          <w:rFonts w:ascii="Arial" w:hAnsi="Arial" w:cs="Arial"/>
          <w:sz w:val="24"/>
          <w:szCs w:val="24"/>
        </w:rPr>
        <w:t xml:space="preserve"> l</w:t>
      </w:r>
      <w:r w:rsidR="00E51A35" w:rsidRPr="002543B1">
        <w:rPr>
          <w:rFonts w:ascii="Arial" w:hAnsi="Arial" w:cs="Arial"/>
          <w:sz w:val="24"/>
          <w:szCs w:val="24"/>
        </w:rPr>
        <w:t>os</w:t>
      </w:r>
      <w:r w:rsidR="00E51A35" w:rsidRPr="002543B1">
        <w:rPr>
          <w:rFonts w:ascii="Arial" w:hAnsi="Arial" w:cs="Arial"/>
          <w:bCs/>
          <w:sz w:val="24"/>
          <w:szCs w:val="24"/>
          <w:lang w:val="es-ES_tradnl"/>
        </w:rPr>
        <w:t xml:space="preserve"> artículos 17, segundo párrafo, de la </w:t>
      </w:r>
      <w:r w:rsidR="00FB141B" w:rsidRPr="002543B1">
        <w:rPr>
          <w:rFonts w:ascii="Arial" w:hAnsi="Arial" w:cs="Arial"/>
          <w:bCs/>
          <w:sz w:val="24"/>
          <w:szCs w:val="24"/>
          <w:lang w:val="es-ES_tradnl"/>
        </w:rPr>
        <w:t>Constitución Política de los Estados Unidos Mexicanos</w:t>
      </w:r>
      <w:r w:rsidR="00E51A35" w:rsidRPr="002543B1">
        <w:rPr>
          <w:rFonts w:ascii="Arial" w:hAnsi="Arial" w:cs="Arial"/>
          <w:bCs/>
          <w:sz w:val="24"/>
          <w:szCs w:val="24"/>
          <w:lang w:val="es-ES_tradnl"/>
        </w:rPr>
        <w:t>;</w:t>
      </w:r>
      <w:r w:rsidR="00FB141B" w:rsidRPr="002543B1">
        <w:rPr>
          <w:rStyle w:val="Refdenotaalpie"/>
          <w:rFonts w:ascii="Arial" w:hAnsi="Arial" w:cs="Arial"/>
          <w:bCs/>
          <w:sz w:val="24"/>
          <w:szCs w:val="24"/>
          <w:lang w:val="es-ES_tradnl"/>
        </w:rPr>
        <w:footnoteReference w:id="7"/>
      </w:r>
      <w:r w:rsidR="00E51A35" w:rsidRPr="002543B1">
        <w:rPr>
          <w:rFonts w:ascii="Arial" w:hAnsi="Arial" w:cs="Arial"/>
          <w:bCs/>
          <w:sz w:val="24"/>
          <w:szCs w:val="24"/>
          <w:lang w:val="es-ES_tradnl"/>
        </w:rPr>
        <w:t xml:space="preserve"> </w:t>
      </w:r>
      <w:r w:rsidR="00E51A35" w:rsidRPr="002543B1">
        <w:rPr>
          <w:rFonts w:ascii="Arial" w:hAnsi="Arial" w:cs="Arial"/>
          <w:sz w:val="24"/>
          <w:szCs w:val="24"/>
        </w:rPr>
        <w:t>8°, párrafo 1, y 25, párrafos 1 y 2, de la Convención Americana sobre Derechos Humanos, así como 2°, párrafo 3, y 14, párrafo 1, del Pacto Internacional de Derechos Civiles y Políticos</w:t>
      </w:r>
      <w:r w:rsidR="00E51A35" w:rsidRPr="002543B1">
        <w:rPr>
          <w:rFonts w:ascii="Arial" w:hAnsi="Arial" w:cs="Arial"/>
          <w:bCs/>
          <w:sz w:val="24"/>
          <w:szCs w:val="24"/>
          <w:lang w:val="es-ES_tradnl"/>
        </w:rPr>
        <w:t xml:space="preserve"> tutelan el derecho de acceso a una justicia efectiva e integral para garantizar el respeto de los derechos de una persona, por lo que el Estado debe prever, en su sistema legal, la autoridad competente que resolverá el</w:t>
      </w:r>
      <w:r w:rsidR="007A539D" w:rsidRPr="002543B1">
        <w:rPr>
          <w:rFonts w:ascii="Arial" w:hAnsi="Arial" w:cs="Arial"/>
          <w:bCs/>
          <w:sz w:val="24"/>
          <w:szCs w:val="24"/>
          <w:lang w:val="es-ES_tradnl"/>
        </w:rPr>
        <w:t xml:space="preserve"> juicio o medio de impugnación correspondiente</w:t>
      </w:r>
      <w:r w:rsidR="00E51A35" w:rsidRPr="002543B1">
        <w:rPr>
          <w:rFonts w:ascii="Arial" w:hAnsi="Arial" w:cs="Arial"/>
          <w:bCs/>
          <w:sz w:val="24"/>
          <w:szCs w:val="24"/>
          <w:lang w:val="es-ES_tradnl"/>
        </w:rPr>
        <w:t>.</w:t>
      </w:r>
    </w:p>
    <w:p w14:paraId="0C7332DB" w14:textId="77777777" w:rsidR="000255DA" w:rsidRPr="002543B1" w:rsidRDefault="000255DA" w:rsidP="000255DA">
      <w:pPr>
        <w:spacing w:after="0" w:line="360" w:lineRule="auto"/>
        <w:jc w:val="both"/>
        <w:rPr>
          <w:rFonts w:ascii="Arial" w:hAnsi="Arial" w:cs="Arial"/>
          <w:sz w:val="24"/>
          <w:szCs w:val="24"/>
        </w:rPr>
      </w:pPr>
    </w:p>
    <w:p w14:paraId="3B207204" w14:textId="259CD3B9" w:rsidR="00E51A35" w:rsidRPr="002543B1" w:rsidRDefault="00E51A35" w:rsidP="000255DA">
      <w:pPr>
        <w:spacing w:after="0" w:line="360" w:lineRule="auto"/>
        <w:jc w:val="both"/>
        <w:rPr>
          <w:rFonts w:ascii="Arial" w:hAnsi="Arial" w:cs="Arial"/>
          <w:bCs/>
          <w:sz w:val="24"/>
          <w:szCs w:val="24"/>
          <w:lang w:val="es-ES_tradnl"/>
        </w:rPr>
      </w:pPr>
      <w:r w:rsidRPr="002543B1">
        <w:rPr>
          <w:rFonts w:ascii="Arial" w:hAnsi="Arial" w:cs="Arial"/>
          <w:sz w:val="24"/>
          <w:szCs w:val="24"/>
        </w:rPr>
        <w:t>Sin embargo,</w:t>
      </w:r>
      <w:r w:rsidRPr="002543B1">
        <w:rPr>
          <w:rFonts w:ascii="Arial" w:hAnsi="Arial" w:cs="Arial"/>
          <w:sz w:val="24"/>
          <w:szCs w:val="24"/>
          <w:lang w:val="es-ES_tradnl"/>
        </w:rPr>
        <w:t xml:space="preserve"> </w:t>
      </w:r>
      <w:r w:rsidRPr="002543B1">
        <w:rPr>
          <w:rFonts w:ascii="Arial" w:hAnsi="Arial" w:cs="Arial"/>
          <w:bCs/>
          <w:sz w:val="24"/>
          <w:szCs w:val="24"/>
          <w:lang w:val="es-ES_tradnl"/>
        </w:rPr>
        <w:t>para la impartición de justicia, a través de las instituciones y procedimientos previstos para tal efecto, es adecuado que el órgano legislativo establezca condiciones para el acceso a los tribunales y regule distintas vías y procedimientos, cada uno con diferentes requisitos de procedencia que deberán cumplirse para justificar el accionar del aparato jurisdiccional. Dentro de tales requisitos pueden establecerse, entre otros, la competencia del órgano ante el cual se promueve, para que así la persona juzgadora se encuentre en aptitud de conocer la cuestión de fondo planteada en el caso sometido a su potestad y pueda resolverla, determinando los efectos de dicha resolución</w:t>
      </w:r>
      <w:r w:rsidR="007A539D" w:rsidRPr="002543B1">
        <w:rPr>
          <w:rFonts w:ascii="Arial" w:hAnsi="Arial" w:cs="Arial"/>
          <w:bCs/>
          <w:sz w:val="24"/>
          <w:szCs w:val="24"/>
          <w:lang w:val="es-ES_tradnl"/>
        </w:rPr>
        <w:t>.</w:t>
      </w:r>
      <w:r w:rsidRPr="002543B1">
        <w:rPr>
          <w:rFonts w:ascii="Arial" w:hAnsi="Arial" w:cs="Arial"/>
          <w:bCs/>
          <w:sz w:val="24"/>
          <w:szCs w:val="24"/>
          <w:vertAlign w:val="superscript"/>
          <w:lang w:val="es-ES_tradnl"/>
        </w:rPr>
        <w:footnoteReference w:id="8"/>
      </w:r>
    </w:p>
    <w:p w14:paraId="0EEE4193" w14:textId="77777777" w:rsidR="00827F00" w:rsidRPr="002543B1" w:rsidRDefault="00827F00" w:rsidP="000255DA">
      <w:pPr>
        <w:spacing w:after="0" w:line="360" w:lineRule="auto"/>
        <w:jc w:val="both"/>
        <w:rPr>
          <w:rFonts w:ascii="Arial" w:hAnsi="Arial" w:cs="Arial"/>
          <w:bCs/>
          <w:sz w:val="24"/>
          <w:szCs w:val="24"/>
        </w:rPr>
      </w:pPr>
    </w:p>
    <w:p w14:paraId="123B661B" w14:textId="1700A608" w:rsidR="00A02DAB" w:rsidRPr="002543B1" w:rsidRDefault="00E51A35" w:rsidP="000255DA">
      <w:pPr>
        <w:spacing w:after="0" w:line="360" w:lineRule="auto"/>
        <w:jc w:val="both"/>
        <w:rPr>
          <w:rFonts w:ascii="Arial" w:eastAsia="Times New Roman" w:hAnsi="Arial" w:cs="Arial"/>
          <w:sz w:val="24"/>
          <w:szCs w:val="24"/>
          <w:lang w:val="es-ES" w:eastAsia="es-ES"/>
        </w:rPr>
      </w:pPr>
      <w:r w:rsidRPr="002543B1">
        <w:rPr>
          <w:rFonts w:ascii="Arial" w:hAnsi="Arial" w:cs="Arial"/>
          <w:bCs/>
          <w:sz w:val="24"/>
          <w:szCs w:val="24"/>
        </w:rPr>
        <w:t xml:space="preserve">En ese sentido, como se mencionó, </w:t>
      </w:r>
      <w:r w:rsidRPr="002543B1">
        <w:rPr>
          <w:rFonts w:ascii="Arial" w:hAnsi="Arial" w:cs="Arial"/>
          <w:sz w:val="24"/>
          <w:szCs w:val="24"/>
        </w:rPr>
        <w:t>la competencia legal es un presupuesto procesal que trasciende al orden público</w:t>
      </w:r>
      <w:r w:rsidRPr="002543B1">
        <w:rPr>
          <w:rFonts w:ascii="Arial" w:hAnsi="Arial" w:cs="Arial"/>
          <w:bCs/>
          <w:sz w:val="24"/>
          <w:szCs w:val="24"/>
        </w:rPr>
        <w:t>, por lo que es inaceptable que un juicio o procedimiento sea resuelto o determinado por una autoridad jurisdiccional que carece de facultades legales para ello</w:t>
      </w:r>
      <w:r w:rsidRPr="002543B1">
        <w:rPr>
          <w:rFonts w:ascii="Arial" w:hAnsi="Arial" w:cs="Arial"/>
          <w:bCs/>
          <w:sz w:val="24"/>
          <w:szCs w:val="24"/>
          <w:vertAlign w:val="superscript"/>
        </w:rPr>
        <w:footnoteReference w:id="9"/>
      </w:r>
      <w:r w:rsidRPr="002543B1">
        <w:rPr>
          <w:rFonts w:ascii="Arial" w:hAnsi="Arial" w:cs="Arial"/>
          <w:bCs/>
          <w:sz w:val="24"/>
          <w:szCs w:val="24"/>
        </w:rPr>
        <w:t>.</w:t>
      </w:r>
      <w:r w:rsidR="00A4644E" w:rsidRPr="002543B1">
        <w:rPr>
          <w:rFonts w:ascii="Arial" w:hAnsi="Arial" w:cs="Arial"/>
          <w:bCs/>
          <w:sz w:val="24"/>
          <w:szCs w:val="24"/>
        </w:rPr>
        <w:t xml:space="preserve"> Lo</w:t>
      </w:r>
      <w:r w:rsidR="00A02DAB" w:rsidRPr="002543B1">
        <w:rPr>
          <w:rFonts w:ascii="Arial" w:eastAsia="Times New Roman" w:hAnsi="Arial" w:cs="Arial"/>
          <w:sz w:val="24"/>
          <w:szCs w:val="24"/>
          <w:lang w:val="es-ES" w:eastAsia="es-ES"/>
        </w:rPr>
        <w:t xml:space="preserve"> que obliga a</w:t>
      </w:r>
      <w:r w:rsidR="005C08D0" w:rsidRPr="002543B1">
        <w:rPr>
          <w:rFonts w:ascii="Arial" w:eastAsia="Times New Roman" w:hAnsi="Arial" w:cs="Arial"/>
          <w:sz w:val="24"/>
          <w:szCs w:val="24"/>
          <w:lang w:val="es-ES" w:eastAsia="es-ES"/>
        </w:rPr>
        <w:t xml:space="preserve"> este</w:t>
      </w:r>
      <w:r w:rsidR="00A4644E" w:rsidRPr="002543B1">
        <w:rPr>
          <w:rFonts w:ascii="Arial" w:eastAsia="Times New Roman" w:hAnsi="Arial" w:cs="Arial"/>
          <w:sz w:val="24"/>
          <w:szCs w:val="24"/>
          <w:lang w:val="es-ES" w:eastAsia="es-ES"/>
        </w:rPr>
        <w:t xml:space="preserve"> Tribunal </w:t>
      </w:r>
      <w:r w:rsidR="005C08D0" w:rsidRPr="002543B1">
        <w:rPr>
          <w:rFonts w:ascii="Arial" w:eastAsia="Times New Roman" w:hAnsi="Arial" w:cs="Arial"/>
          <w:sz w:val="24"/>
          <w:szCs w:val="24"/>
          <w:lang w:val="es-ES" w:eastAsia="es-ES"/>
        </w:rPr>
        <w:t>a</w:t>
      </w:r>
      <w:r w:rsidR="00A02DAB" w:rsidRPr="002543B1">
        <w:rPr>
          <w:rFonts w:ascii="Arial" w:eastAsia="Times New Roman" w:hAnsi="Arial" w:cs="Arial"/>
          <w:sz w:val="24"/>
          <w:szCs w:val="24"/>
          <w:lang w:val="es-ES" w:eastAsia="es-ES"/>
        </w:rPr>
        <w:t xml:space="preserve"> realizar su estudio, como una condición previa a la revisión de los requisitos de procedibilidad y la realización del </w:t>
      </w:r>
      <w:r w:rsidR="00A02DAB" w:rsidRPr="002543B1">
        <w:rPr>
          <w:rFonts w:ascii="Arial" w:eastAsia="Times New Roman" w:hAnsi="Arial" w:cs="Arial"/>
          <w:sz w:val="24"/>
          <w:szCs w:val="24"/>
          <w:lang w:val="es-ES" w:eastAsia="es-ES"/>
        </w:rPr>
        <w:lastRenderedPageBreak/>
        <w:t>estudio de fondo</w:t>
      </w:r>
      <w:r w:rsidR="005C08D0" w:rsidRPr="002543B1">
        <w:rPr>
          <w:rFonts w:ascii="Arial" w:eastAsia="Times New Roman" w:hAnsi="Arial" w:cs="Arial"/>
          <w:sz w:val="24"/>
          <w:szCs w:val="24"/>
          <w:lang w:val="es-ES" w:eastAsia="es-ES"/>
        </w:rPr>
        <w:t>,</w:t>
      </w:r>
      <w:r w:rsidR="00A02DAB" w:rsidRPr="002543B1">
        <w:rPr>
          <w:rFonts w:ascii="Arial" w:eastAsia="Times New Roman" w:hAnsi="Arial" w:cs="Arial"/>
          <w:sz w:val="24"/>
          <w:szCs w:val="24"/>
          <w:vertAlign w:val="superscript"/>
          <w:lang w:val="es-ES" w:eastAsia="es-ES"/>
        </w:rPr>
        <w:footnoteReference w:id="10"/>
      </w:r>
      <w:r w:rsidR="00A02DAB" w:rsidRPr="002543B1">
        <w:rPr>
          <w:rFonts w:ascii="Arial" w:eastAsia="Times New Roman" w:hAnsi="Arial" w:cs="Arial"/>
          <w:sz w:val="24"/>
          <w:szCs w:val="24"/>
          <w:lang w:val="es-ES" w:eastAsia="es-ES"/>
        </w:rPr>
        <w:t xml:space="preserve"> debido a que, en caso de carecer de competencia, los actos emitidos en oposición serían nulos de pleno derecho.</w:t>
      </w:r>
    </w:p>
    <w:p w14:paraId="5EB446CA" w14:textId="77777777" w:rsidR="000255DA" w:rsidRPr="002543B1" w:rsidRDefault="000255DA" w:rsidP="000255DA">
      <w:pPr>
        <w:spacing w:after="0" w:line="360" w:lineRule="auto"/>
        <w:ind w:right="-289"/>
        <w:contextualSpacing/>
        <w:jc w:val="both"/>
        <w:rPr>
          <w:rFonts w:ascii="Arial" w:eastAsia="Times New Roman" w:hAnsi="Arial" w:cs="Arial"/>
          <w:sz w:val="24"/>
          <w:szCs w:val="24"/>
          <w:lang w:val="es-ES" w:eastAsia="es-ES"/>
        </w:rPr>
      </w:pPr>
    </w:p>
    <w:p w14:paraId="3589A865" w14:textId="3A72BC72" w:rsidR="00D070D6" w:rsidRPr="002543B1" w:rsidRDefault="00CB1D59" w:rsidP="000255DA">
      <w:pPr>
        <w:spacing w:after="0" w:line="360" w:lineRule="auto"/>
        <w:ind w:right="-289"/>
        <w:contextualSpacing/>
        <w:jc w:val="both"/>
        <w:rPr>
          <w:rFonts w:ascii="Arial" w:eastAsia="Times New Roman" w:hAnsi="Arial" w:cs="Arial"/>
          <w:sz w:val="24"/>
          <w:szCs w:val="24"/>
          <w:lang w:val="es-ES" w:eastAsia="es-ES"/>
        </w:rPr>
      </w:pPr>
      <w:r w:rsidRPr="002543B1">
        <w:rPr>
          <w:rFonts w:ascii="Arial" w:eastAsia="Times New Roman" w:hAnsi="Arial" w:cs="Arial"/>
          <w:sz w:val="24"/>
          <w:szCs w:val="24"/>
          <w:lang w:val="es-ES" w:eastAsia="es-ES"/>
        </w:rPr>
        <w:t>Acorde con el principio de legalidad</w:t>
      </w:r>
      <w:r w:rsidR="00F377C8" w:rsidRPr="002543B1">
        <w:rPr>
          <w:rFonts w:ascii="Arial" w:eastAsia="Times New Roman" w:hAnsi="Arial" w:cs="Arial"/>
          <w:sz w:val="24"/>
          <w:szCs w:val="24"/>
          <w:lang w:val="es-ES" w:eastAsia="es-ES"/>
        </w:rPr>
        <w:t>, las autoridades únicamente están facultadas para realizar lo que la ley expresamente les permite; bajo dich</w:t>
      </w:r>
      <w:r w:rsidR="00513CB4" w:rsidRPr="002543B1">
        <w:rPr>
          <w:rFonts w:ascii="Arial" w:eastAsia="Times New Roman" w:hAnsi="Arial" w:cs="Arial"/>
          <w:sz w:val="24"/>
          <w:szCs w:val="24"/>
          <w:lang w:val="es-ES" w:eastAsia="es-ES"/>
        </w:rPr>
        <w:t>o supuesto, se considera que una autoridad es competente para conocer de determinado asunto, cuando exista una dispo</w:t>
      </w:r>
      <w:r w:rsidR="00D070D6" w:rsidRPr="002543B1">
        <w:rPr>
          <w:rFonts w:ascii="Arial" w:eastAsia="Times New Roman" w:hAnsi="Arial" w:cs="Arial"/>
          <w:sz w:val="24"/>
          <w:szCs w:val="24"/>
          <w:lang w:val="es-ES" w:eastAsia="es-ES"/>
        </w:rPr>
        <w:t>sición jurídica expresa; es decir, que la norma le otorgue la atribución para emitir el acto correspondiente.</w:t>
      </w:r>
      <w:r w:rsidR="00D070D6" w:rsidRPr="002543B1">
        <w:rPr>
          <w:rStyle w:val="Refdenotaalpie"/>
          <w:rFonts w:ascii="Arial" w:eastAsia="Times New Roman" w:hAnsi="Arial" w:cs="Arial"/>
          <w:sz w:val="24"/>
          <w:szCs w:val="24"/>
          <w:lang w:val="es-ES" w:eastAsia="es-ES"/>
        </w:rPr>
        <w:footnoteReference w:id="11"/>
      </w:r>
      <w:r w:rsidR="00D070D6" w:rsidRPr="002543B1">
        <w:rPr>
          <w:rFonts w:ascii="Arial" w:eastAsia="Times New Roman" w:hAnsi="Arial" w:cs="Arial"/>
          <w:sz w:val="24"/>
          <w:szCs w:val="24"/>
          <w:lang w:val="es-ES" w:eastAsia="es-ES"/>
        </w:rPr>
        <w:t xml:space="preserve"> En este caso, dictar una resolución que analice el derecho que se aduce vulnerado.</w:t>
      </w:r>
    </w:p>
    <w:p w14:paraId="4BA8FF40" w14:textId="77777777" w:rsidR="00D070D6" w:rsidRPr="002543B1" w:rsidRDefault="00D070D6" w:rsidP="000255DA">
      <w:pPr>
        <w:spacing w:after="0" w:line="360" w:lineRule="auto"/>
        <w:ind w:right="-289"/>
        <w:contextualSpacing/>
        <w:jc w:val="both"/>
        <w:rPr>
          <w:rFonts w:ascii="Arial" w:eastAsia="Times New Roman" w:hAnsi="Arial" w:cs="Arial"/>
          <w:sz w:val="24"/>
          <w:szCs w:val="24"/>
          <w:lang w:val="es-ES" w:eastAsia="es-ES"/>
        </w:rPr>
      </w:pPr>
    </w:p>
    <w:p w14:paraId="19E57437" w14:textId="18A87EE8" w:rsidR="00D070D6" w:rsidRPr="002543B1" w:rsidRDefault="00D070D6" w:rsidP="000255DA">
      <w:pPr>
        <w:spacing w:after="0" w:line="360" w:lineRule="auto"/>
        <w:ind w:right="-289"/>
        <w:contextualSpacing/>
        <w:jc w:val="both"/>
        <w:rPr>
          <w:rFonts w:ascii="Arial" w:eastAsia="Times New Roman" w:hAnsi="Arial" w:cs="Arial"/>
          <w:sz w:val="24"/>
          <w:szCs w:val="24"/>
          <w:lang w:val="es-ES" w:eastAsia="es-ES"/>
        </w:rPr>
      </w:pPr>
      <w:r w:rsidRPr="002543B1">
        <w:rPr>
          <w:rFonts w:ascii="Arial" w:eastAsia="Times New Roman" w:hAnsi="Arial" w:cs="Arial"/>
          <w:sz w:val="24"/>
          <w:szCs w:val="24"/>
          <w:lang w:val="es-ES" w:eastAsia="es-ES"/>
        </w:rPr>
        <w:t>En ese mismo contexto, la Constitución Política del Estado de Michoacán de Ocampo, dispone en su artículo</w:t>
      </w:r>
      <w:r w:rsidR="00FF5FD8" w:rsidRPr="002543B1">
        <w:rPr>
          <w:rFonts w:ascii="Arial" w:eastAsia="Times New Roman" w:hAnsi="Arial" w:cs="Arial"/>
          <w:sz w:val="24"/>
          <w:szCs w:val="24"/>
          <w:lang w:val="es-ES" w:eastAsia="es-ES"/>
        </w:rPr>
        <w:t xml:space="preserve"> 98-A que este Tribunal </w:t>
      </w:r>
      <w:r w:rsidR="00FF5FD8" w:rsidRPr="002543B1">
        <w:rPr>
          <w:rFonts w:ascii="Arial" w:hAnsi="Arial" w:cs="Arial"/>
          <w:sz w:val="24"/>
          <w:szCs w:val="24"/>
        </w:rPr>
        <w:t>garantizará que los actos y resoluciones electorales se sujeten invariablemente al principio de legalidad y se dictarán con perspectiva de género.</w:t>
      </w:r>
    </w:p>
    <w:p w14:paraId="0BC8CE43" w14:textId="7D0DEA61" w:rsidR="00A02DAB" w:rsidRPr="002543B1" w:rsidRDefault="00D070D6" w:rsidP="000255DA">
      <w:pPr>
        <w:spacing w:after="0" w:line="360" w:lineRule="auto"/>
        <w:ind w:right="-289"/>
        <w:contextualSpacing/>
        <w:jc w:val="both"/>
        <w:rPr>
          <w:rFonts w:ascii="Arial" w:eastAsia="Times New Roman" w:hAnsi="Arial" w:cs="Arial"/>
          <w:sz w:val="24"/>
          <w:szCs w:val="24"/>
          <w:lang w:val="es-ES" w:eastAsia="es-ES"/>
        </w:rPr>
      </w:pPr>
      <w:r w:rsidRPr="002543B1">
        <w:rPr>
          <w:rFonts w:ascii="Arial" w:eastAsia="Times New Roman" w:hAnsi="Arial" w:cs="Arial"/>
          <w:sz w:val="24"/>
          <w:szCs w:val="24"/>
          <w:lang w:val="es-ES" w:eastAsia="es-ES"/>
        </w:rPr>
        <w:t xml:space="preserve">   </w:t>
      </w:r>
      <w:r w:rsidR="00513CB4" w:rsidRPr="002543B1">
        <w:rPr>
          <w:rFonts w:ascii="Arial" w:eastAsia="Times New Roman" w:hAnsi="Arial" w:cs="Arial"/>
          <w:sz w:val="24"/>
          <w:szCs w:val="24"/>
          <w:lang w:val="es-ES" w:eastAsia="es-ES"/>
        </w:rPr>
        <w:t xml:space="preserve"> </w:t>
      </w:r>
    </w:p>
    <w:p w14:paraId="2E83F018" w14:textId="77777777" w:rsidR="00121025" w:rsidRPr="002543B1" w:rsidRDefault="00FF5FD8" w:rsidP="000255DA">
      <w:pPr>
        <w:spacing w:after="0" w:line="360" w:lineRule="auto"/>
        <w:ind w:right="-289"/>
        <w:contextualSpacing/>
        <w:jc w:val="both"/>
        <w:rPr>
          <w:rFonts w:ascii="Arial" w:eastAsia="Times New Roman" w:hAnsi="Arial" w:cs="Arial"/>
          <w:sz w:val="24"/>
          <w:szCs w:val="24"/>
          <w:lang w:val="es-ES" w:eastAsia="es-ES"/>
        </w:rPr>
      </w:pPr>
      <w:r w:rsidRPr="002543B1">
        <w:rPr>
          <w:rFonts w:ascii="Arial" w:eastAsia="Times New Roman" w:hAnsi="Arial" w:cs="Arial"/>
          <w:sz w:val="24"/>
          <w:szCs w:val="24"/>
          <w:lang w:val="es-ES" w:eastAsia="es-ES"/>
        </w:rPr>
        <w:t>Luego, el Código Electoral del Estado de Michoacán,</w:t>
      </w:r>
      <w:r w:rsidR="00575378" w:rsidRPr="002543B1">
        <w:rPr>
          <w:rFonts w:ascii="Arial" w:eastAsia="Times New Roman" w:hAnsi="Arial" w:cs="Arial"/>
          <w:sz w:val="24"/>
          <w:szCs w:val="24"/>
          <w:lang w:val="es-ES" w:eastAsia="es-ES"/>
        </w:rPr>
        <w:t xml:space="preserve"> en su artículo 60 se establece que este órgano jurisdiccional es competente para resolver, entre otros medios de impugnación, el juicio de la ciudadanía, el cual debe regirse por los principios de certeza, legalidad, independencia, imparcialidad, objetividad, probidad y máxima publicidad. Lo que se traduce, que el Tribunal sustancia y resuelve, en plenitud de jurisdicción, aquellas controversias en que se aduzcan</w:t>
      </w:r>
      <w:r w:rsidR="00EE024D" w:rsidRPr="002543B1">
        <w:rPr>
          <w:rFonts w:ascii="Arial" w:eastAsia="Times New Roman" w:hAnsi="Arial" w:cs="Arial"/>
          <w:sz w:val="24"/>
          <w:szCs w:val="24"/>
          <w:lang w:val="es-ES" w:eastAsia="es-ES"/>
        </w:rPr>
        <w:t xml:space="preserve"> posibles violaciones a los derechos político electorales de la ciudadanía</w:t>
      </w:r>
      <w:r w:rsidR="00121025" w:rsidRPr="002543B1">
        <w:rPr>
          <w:rFonts w:ascii="Arial" w:eastAsia="Times New Roman" w:hAnsi="Arial" w:cs="Arial"/>
          <w:sz w:val="24"/>
          <w:szCs w:val="24"/>
          <w:lang w:val="es-ES" w:eastAsia="es-ES"/>
        </w:rPr>
        <w:t>.</w:t>
      </w:r>
    </w:p>
    <w:p w14:paraId="5CEF0F38" w14:textId="77777777" w:rsidR="00121025" w:rsidRPr="002543B1" w:rsidRDefault="00121025" w:rsidP="000255DA">
      <w:pPr>
        <w:spacing w:after="0" w:line="360" w:lineRule="auto"/>
        <w:ind w:right="-289"/>
        <w:contextualSpacing/>
        <w:jc w:val="both"/>
        <w:rPr>
          <w:rFonts w:ascii="Arial" w:eastAsia="Times New Roman" w:hAnsi="Arial" w:cs="Arial"/>
          <w:sz w:val="24"/>
          <w:szCs w:val="24"/>
          <w:lang w:val="es-ES" w:eastAsia="es-ES"/>
        </w:rPr>
      </w:pPr>
    </w:p>
    <w:p w14:paraId="309A6530" w14:textId="21BC07C3" w:rsidR="00C804D2" w:rsidRPr="002543B1" w:rsidRDefault="00600D32" w:rsidP="000255DA">
      <w:pPr>
        <w:spacing w:after="0" w:line="360" w:lineRule="auto"/>
        <w:ind w:right="-289"/>
        <w:contextualSpacing/>
        <w:jc w:val="both"/>
        <w:rPr>
          <w:rFonts w:ascii="Arial" w:eastAsia="Times New Roman" w:hAnsi="Arial" w:cs="Arial"/>
          <w:sz w:val="24"/>
          <w:szCs w:val="24"/>
          <w:lang w:val="es-ES" w:eastAsia="es-ES"/>
        </w:rPr>
      </w:pPr>
      <w:r w:rsidRPr="002543B1">
        <w:rPr>
          <w:rFonts w:ascii="Arial" w:eastAsia="Times New Roman" w:hAnsi="Arial" w:cs="Arial"/>
          <w:sz w:val="24"/>
          <w:szCs w:val="24"/>
          <w:lang w:val="es-ES" w:eastAsia="es-ES"/>
        </w:rPr>
        <w:t>De tal manera que, para que este órgano jurisdiccional conozca y resuelva las controversias planteadas</w:t>
      </w:r>
      <w:r w:rsidR="00607685" w:rsidRPr="002543B1">
        <w:rPr>
          <w:rFonts w:ascii="Arial" w:eastAsia="Times New Roman" w:hAnsi="Arial" w:cs="Arial"/>
          <w:sz w:val="24"/>
          <w:szCs w:val="24"/>
          <w:lang w:val="es-ES" w:eastAsia="es-ES"/>
        </w:rPr>
        <w:t xml:space="preserve"> a través del juicio de la ciudadanía</w:t>
      </w:r>
      <w:r w:rsidRPr="002543B1">
        <w:rPr>
          <w:rFonts w:ascii="Arial" w:eastAsia="Times New Roman" w:hAnsi="Arial" w:cs="Arial"/>
          <w:sz w:val="24"/>
          <w:szCs w:val="24"/>
          <w:lang w:val="es-ES" w:eastAsia="es-ES"/>
        </w:rPr>
        <w:t>,</w:t>
      </w:r>
      <w:r w:rsidR="00054D9F" w:rsidRPr="002543B1">
        <w:rPr>
          <w:rFonts w:ascii="Arial" w:eastAsia="Times New Roman" w:hAnsi="Arial" w:cs="Arial"/>
          <w:sz w:val="24"/>
          <w:szCs w:val="24"/>
          <w:lang w:val="es-ES" w:eastAsia="es-ES"/>
        </w:rPr>
        <w:t xml:space="preserve"> acorde</w:t>
      </w:r>
      <w:r w:rsidR="00E5149E" w:rsidRPr="002543B1">
        <w:rPr>
          <w:rFonts w:ascii="Arial" w:eastAsia="Times New Roman" w:hAnsi="Arial" w:cs="Arial"/>
          <w:sz w:val="24"/>
          <w:szCs w:val="24"/>
          <w:lang w:val="es-ES" w:eastAsia="es-ES"/>
        </w:rPr>
        <w:t xml:space="preserve"> a los </w:t>
      </w:r>
      <w:r w:rsidR="00C804D2" w:rsidRPr="002543B1">
        <w:rPr>
          <w:rFonts w:ascii="Arial" w:eastAsia="Times New Roman" w:hAnsi="Arial" w:cs="Arial"/>
          <w:sz w:val="24"/>
          <w:szCs w:val="24"/>
          <w:lang w:val="es-ES" w:eastAsia="es-ES"/>
        </w:rPr>
        <w:t>artículo</w:t>
      </w:r>
      <w:r w:rsidR="00E5149E" w:rsidRPr="002543B1">
        <w:rPr>
          <w:rFonts w:ascii="Arial" w:eastAsia="Times New Roman" w:hAnsi="Arial" w:cs="Arial"/>
          <w:sz w:val="24"/>
          <w:szCs w:val="24"/>
          <w:lang w:val="es-ES" w:eastAsia="es-ES"/>
        </w:rPr>
        <w:t>s 73 y</w:t>
      </w:r>
      <w:r w:rsidR="00C804D2" w:rsidRPr="002543B1">
        <w:rPr>
          <w:rFonts w:ascii="Arial" w:eastAsia="Times New Roman" w:hAnsi="Arial" w:cs="Arial"/>
          <w:sz w:val="24"/>
          <w:szCs w:val="24"/>
          <w:lang w:val="es-ES" w:eastAsia="es-ES"/>
        </w:rPr>
        <w:t xml:space="preserve"> 74 de </w:t>
      </w:r>
      <w:r w:rsidR="00054D9F" w:rsidRPr="002543B1">
        <w:rPr>
          <w:rFonts w:ascii="Arial" w:eastAsia="Times New Roman" w:hAnsi="Arial" w:cs="Arial"/>
          <w:sz w:val="24"/>
          <w:szCs w:val="24"/>
          <w:lang w:val="es-ES" w:eastAsia="es-ES"/>
        </w:rPr>
        <w:t xml:space="preserve">la </w:t>
      </w:r>
      <w:r w:rsidRPr="002543B1">
        <w:rPr>
          <w:rFonts w:ascii="Arial" w:eastAsia="Times New Roman" w:hAnsi="Arial" w:cs="Arial"/>
          <w:sz w:val="24"/>
          <w:szCs w:val="24"/>
          <w:lang w:val="es-ES" w:eastAsia="es-ES"/>
        </w:rPr>
        <w:t>Ley de Justicia Electoral,</w:t>
      </w:r>
      <w:r w:rsidR="00054D9F" w:rsidRPr="002543B1">
        <w:rPr>
          <w:rFonts w:ascii="Arial" w:eastAsia="Times New Roman" w:hAnsi="Arial" w:cs="Arial"/>
          <w:sz w:val="24"/>
          <w:szCs w:val="24"/>
          <w:lang w:val="es-ES" w:eastAsia="es-ES"/>
        </w:rPr>
        <w:t xml:space="preserve"> </w:t>
      </w:r>
      <w:r w:rsidR="000255DA" w:rsidRPr="002543B1">
        <w:rPr>
          <w:rFonts w:ascii="Arial" w:eastAsia="Times New Roman" w:hAnsi="Arial" w:cs="Arial"/>
          <w:sz w:val="24"/>
          <w:szCs w:val="24"/>
          <w:lang w:val="es-ES" w:eastAsia="es-ES"/>
        </w:rPr>
        <w:t xml:space="preserve">debe actualizarse los siguientes supuestos: </w:t>
      </w:r>
    </w:p>
    <w:p w14:paraId="125AD808" w14:textId="77777777" w:rsidR="00E5149E" w:rsidRPr="002543B1" w:rsidRDefault="00E5149E" w:rsidP="000255DA">
      <w:pPr>
        <w:spacing w:after="0" w:line="240" w:lineRule="auto"/>
        <w:ind w:right="-289"/>
        <w:contextualSpacing/>
        <w:jc w:val="both"/>
        <w:rPr>
          <w:rFonts w:ascii="Arial" w:eastAsia="Times New Roman" w:hAnsi="Arial" w:cs="Arial"/>
          <w:sz w:val="24"/>
          <w:szCs w:val="24"/>
          <w:lang w:val="es-ES" w:eastAsia="es-ES"/>
        </w:rPr>
      </w:pPr>
    </w:p>
    <w:p w14:paraId="285165C9" w14:textId="01E791D7" w:rsidR="00E5149E" w:rsidRPr="002543B1" w:rsidRDefault="00607685" w:rsidP="000255DA">
      <w:pPr>
        <w:pStyle w:val="Prrafodelista"/>
        <w:numPr>
          <w:ilvl w:val="0"/>
          <w:numId w:val="21"/>
        </w:numPr>
        <w:spacing w:after="0" w:line="240" w:lineRule="auto"/>
        <w:jc w:val="both"/>
        <w:rPr>
          <w:rFonts w:ascii="Arial" w:hAnsi="Arial"/>
          <w:i/>
          <w:iCs/>
        </w:rPr>
      </w:pPr>
      <w:r w:rsidRPr="002543B1">
        <w:rPr>
          <w:rFonts w:ascii="Arial" w:hAnsi="Arial"/>
          <w:i/>
          <w:iCs/>
        </w:rPr>
        <w:t>E</w:t>
      </w:r>
      <w:r w:rsidR="00E5149E" w:rsidRPr="002543B1">
        <w:rPr>
          <w:rFonts w:ascii="Arial" w:hAnsi="Arial"/>
          <w:i/>
          <w:iCs/>
        </w:rPr>
        <w:t xml:space="preserve">l ciudadano por sí mismo y en forma individual o a través de sus representantes legales, haga valer presuntas violaciones a sus derechos de votar y ser votado en las elecciones populares, de asociarse </w:t>
      </w:r>
      <w:r w:rsidR="00E5149E" w:rsidRPr="002543B1">
        <w:rPr>
          <w:rFonts w:ascii="Arial" w:hAnsi="Arial"/>
          <w:i/>
          <w:iCs/>
        </w:rPr>
        <w:lastRenderedPageBreak/>
        <w:t>individual y libremente para tomar parte en forma pacífica en los asuntos políticos y de afiliarse libre e individualmente a los partidos políticos</w:t>
      </w:r>
      <w:r w:rsidRPr="002543B1">
        <w:rPr>
          <w:rFonts w:ascii="Arial" w:hAnsi="Arial"/>
          <w:i/>
          <w:iCs/>
        </w:rPr>
        <w:t>;</w:t>
      </w:r>
    </w:p>
    <w:p w14:paraId="55BA86A4" w14:textId="77777777" w:rsidR="00E5149E" w:rsidRPr="002543B1" w:rsidRDefault="00E5149E" w:rsidP="000255DA">
      <w:pPr>
        <w:spacing w:after="0" w:line="240" w:lineRule="auto"/>
        <w:jc w:val="both"/>
        <w:rPr>
          <w:rFonts w:ascii="Arial" w:hAnsi="Arial"/>
          <w:i/>
          <w:iCs/>
        </w:rPr>
      </w:pPr>
    </w:p>
    <w:p w14:paraId="2DB17265" w14:textId="7BE29FA8" w:rsidR="00607685" w:rsidRPr="002543B1" w:rsidRDefault="00607685" w:rsidP="000255DA">
      <w:pPr>
        <w:pStyle w:val="Prrafodelista"/>
        <w:numPr>
          <w:ilvl w:val="0"/>
          <w:numId w:val="21"/>
        </w:numPr>
        <w:spacing w:after="0" w:line="240" w:lineRule="auto"/>
        <w:jc w:val="both"/>
        <w:rPr>
          <w:rFonts w:ascii="Arial" w:hAnsi="Arial"/>
          <w:i/>
          <w:iCs/>
        </w:rPr>
      </w:pPr>
      <w:r w:rsidRPr="002543B1">
        <w:rPr>
          <w:rFonts w:ascii="Arial" w:hAnsi="Arial"/>
          <w:i/>
          <w:iCs/>
        </w:rPr>
        <w:t>R</w:t>
      </w:r>
      <w:r w:rsidR="00E5149E" w:rsidRPr="002543B1">
        <w:rPr>
          <w:rFonts w:ascii="Arial" w:hAnsi="Arial"/>
          <w:i/>
          <w:iCs/>
        </w:rPr>
        <w:t xml:space="preserve">esultará procedente para impugnar los actos y resoluciones por </w:t>
      </w:r>
      <w:r w:rsidRPr="002543B1">
        <w:rPr>
          <w:rFonts w:ascii="Arial" w:hAnsi="Arial"/>
          <w:i/>
          <w:iCs/>
        </w:rPr>
        <w:t>quien,</w:t>
      </w:r>
      <w:r w:rsidR="00E5149E" w:rsidRPr="002543B1">
        <w:rPr>
          <w:rFonts w:ascii="Arial" w:hAnsi="Arial"/>
          <w:i/>
          <w:iCs/>
        </w:rPr>
        <w:t xml:space="preserve"> teniendo interés jurídico, considere que indebidamente se afecta su derecho para integrar las autoridades electorales del Estado. La sentencia deberá dictarse dentro de los 10 días </w:t>
      </w:r>
      <w:r w:rsidRPr="002543B1">
        <w:rPr>
          <w:rFonts w:ascii="Arial" w:hAnsi="Arial"/>
          <w:i/>
          <w:iCs/>
        </w:rPr>
        <w:t>siguientes;</w:t>
      </w:r>
    </w:p>
    <w:p w14:paraId="0B7E4A79" w14:textId="77777777" w:rsidR="00607685" w:rsidRPr="002543B1" w:rsidRDefault="00607685" w:rsidP="000255DA">
      <w:pPr>
        <w:pStyle w:val="Prrafodelista"/>
        <w:spacing w:after="0" w:line="240" w:lineRule="auto"/>
        <w:rPr>
          <w:rFonts w:ascii="Arial" w:hAnsi="Arial"/>
          <w:i/>
          <w:iCs/>
        </w:rPr>
      </w:pPr>
    </w:p>
    <w:p w14:paraId="7A8EDE8E" w14:textId="7A39B52D" w:rsidR="00607685" w:rsidRPr="002543B1" w:rsidRDefault="00607685" w:rsidP="000255DA">
      <w:pPr>
        <w:pStyle w:val="Prrafodelista"/>
        <w:numPr>
          <w:ilvl w:val="0"/>
          <w:numId w:val="21"/>
        </w:numPr>
        <w:spacing w:after="0" w:line="240" w:lineRule="auto"/>
        <w:ind w:right="-289"/>
        <w:jc w:val="both"/>
        <w:rPr>
          <w:rFonts w:ascii="Arial" w:hAnsi="Arial"/>
          <w:i/>
          <w:iCs/>
        </w:rPr>
      </w:pPr>
      <w:r w:rsidRPr="002543B1">
        <w:rPr>
          <w:rFonts w:ascii="Arial" w:hAnsi="Arial"/>
          <w:i/>
          <w:iCs/>
        </w:rPr>
        <w:t>S</w:t>
      </w:r>
      <w:r w:rsidR="00E5149E" w:rsidRPr="002543B1">
        <w:rPr>
          <w:rFonts w:ascii="Arial" w:hAnsi="Arial"/>
          <w:i/>
          <w:iCs/>
        </w:rPr>
        <w:t>e hagan valer presuntas violaciones relacionadas a la remuneración que reciben los ciudadanos por el desempeño del ejercicio del cargo de elección popular</w:t>
      </w:r>
      <w:r w:rsidRPr="002543B1">
        <w:rPr>
          <w:rFonts w:ascii="Arial" w:hAnsi="Arial"/>
          <w:i/>
          <w:iCs/>
        </w:rPr>
        <w:t>;</w:t>
      </w:r>
    </w:p>
    <w:p w14:paraId="55FCD5A9" w14:textId="77777777" w:rsidR="00607685" w:rsidRPr="002543B1" w:rsidRDefault="00607685" w:rsidP="000255DA">
      <w:pPr>
        <w:pStyle w:val="Prrafodelista"/>
        <w:spacing w:after="0" w:line="240" w:lineRule="auto"/>
        <w:rPr>
          <w:rFonts w:ascii="Arial" w:hAnsi="Arial"/>
          <w:i/>
          <w:iCs/>
        </w:rPr>
      </w:pPr>
    </w:p>
    <w:p w14:paraId="67698D71" w14:textId="77777777" w:rsidR="00607685" w:rsidRPr="002543B1" w:rsidRDefault="00607685" w:rsidP="000255DA">
      <w:pPr>
        <w:pStyle w:val="Prrafodelista"/>
        <w:numPr>
          <w:ilvl w:val="0"/>
          <w:numId w:val="21"/>
        </w:numPr>
        <w:spacing w:after="0" w:line="240" w:lineRule="auto"/>
        <w:ind w:right="-289"/>
        <w:jc w:val="both"/>
        <w:rPr>
          <w:rFonts w:ascii="Arial" w:hAnsi="Arial"/>
          <w:i/>
          <w:iCs/>
        </w:rPr>
      </w:pPr>
      <w:r w:rsidRPr="002543B1">
        <w:rPr>
          <w:rFonts w:ascii="Arial" w:hAnsi="Arial"/>
          <w:i/>
          <w:iCs/>
        </w:rPr>
        <w:t>H</w:t>
      </w:r>
      <w:r w:rsidR="00E5149E" w:rsidRPr="002543B1">
        <w:rPr>
          <w:rFonts w:ascii="Arial" w:hAnsi="Arial"/>
          <w:i/>
          <w:iCs/>
        </w:rPr>
        <w:t>abiendo sido propuesto por un partido político, le sea negado indebidamente su registro como candidato a un cargo de elección popular. En los procesos electorales locales, si también el partido político interpuso;</w:t>
      </w:r>
    </w:p>
    <w:p w14:paraId="576403FD" w14:textId="77777777" w:rsidR="00607685" w:rsidRPr="002543B1" w:rsidRDefault="00607685" w:rsidP="000255DA">
      <w:pPr>
        <w:pStyle w:val="Prrafodelista"/>
        <w:spacing w:after="0" w:line="240" w:lineRule="auto"/>
        <w:rPr>
          <w:rFonts w:ascii="Arial" w:hAnsi="Arial"/>
          <w:i/>
          <w:iCs/>
        </w:rPr>
      </w:pPr>
    </w:p>
    <w:p w14:paraId="49B87453" w14:textId="77777777" w:rsidR="00607685" w:rsidRPr="002543B1" w:rsidRDefault="00E5149E" w:rsidP="000255DA">
      <w:pPr>
        <w:pStyle w:val="Prrafodelista"/>
        <w:numPr>
          <w:ilvl w:val="0"/>
          <w:numId w:val="21"/>
        </w:numPr>
        <w:spacing w:after="0" w:line="240" w:lineRule="auto"/>
        <w:ind w:right="-289"/>
        <w:jc w:val="both"/>
        <w:rPr>
          <w:rFonts w:ascii="Arial" w:hAnsi="Arial"/>
          <w:i/>
          <w:iCs/>
        </w:rPr>
      </w:pPr>
      <w:r w:rsidRPr="002543B1">
        <w:rPr>
          <w:rFonts w:ascii="Arial" w:hAnsi="Arial"/>
          <w:i/>
          <w:iCs/>
        </w:rPr>
        <w:t>Habiéndose asociado con otros ciudadanos para tomar parte en forma pacífica en asuntos políticos, conforme a las leyes aplicables, consideren que se les negó indebidamente su registro como partido político o agrupación política;</w:t>
      </w:r>
    </w:p>
    <w:p w14:paraId="44536E84" w14:textId="77777777" w:rsidR="00607685" w:rsidRPr="002543B1" w:rsidRDefault="00607685" w:rsidP="000255DA">
      <w:pPr>
        <w:pStyle w:val="Prrafodelista"/>
        <w:spacing w:after="0" w:line="240" w:lineRule="auto"/>
        <w:rPr>
          <w:rFonts w:ascii="Arial" w:hAnsi="Arial"/>
          <w:i/>
          <w:iCs/>
        </w:rPr>
      </w:pPr>
    </w:p>
    <w:p w14:paraId="38CB6B8B" w14:textId="77777777" w:rsidR="00607685" w:rsidRPr="002543B1" w:rsidRDefault="00E5149E" w:rsidP="000255DA">
      <w:pPr>
        <w:pStyle w:val="Prrafodelista"/>
        <w:numPr>
          <w:ilvl w:val="0"/>
          <w:numId w:val="21"/>
        </w:numPr>
        <w:spacing w:after="0" w:line="240" w:lineRule="auto"/>
        <w:ind w:right="-289"/>
        <w:jc w:val="both"/>
        <w:rPr>
          <w:rFonts w:ascii="Arial" w:hAnsi="Arial"/>
          <w:i/>
          <w:iCs/>
        </w:rPr>
      </w:pPr>
      <w:r w:rsidRPr="002543B1">
        <w:rPr>
          <w:rFonts w:ascii="Arial" w:hAnsi="Arial"/>
          <w:i/>
          <w:iCs/>
        </w:rPr>
        <w:t>Considere que un acto o resolución de la autoridad es violatorio de cualquier otro de los derechos político-electorales a que se refiere el artículo anterior; y,</w:t>
      </w:r>
    </w:p>
    <w:p w14:paraId="6EE9858A" w14:textId="77777777" w:rsidR="00607685" w:rsidRPr="002543B1" w:rsidRDefault="00607685" w:rsidP="000255DA">
      <w:pPr>
        <w:pStyle w:val="Prrafodelista"/>
        <w:spacing w:after="0" w:line="240" w:lineRule="auto"/>
        <w:rPr>
          <w:rFonts w:ascii="Arial" w:hAnsi="Arial"/>
          <w:i/>
          <w:iCs/>
        </w:rPr>
      </w:pPr>
    </w:p>
    <w:p w14:paraId="3DAC1C9E" w14:textId="2D2C1E74" w:rsidR="00E5149E" w:rsidRPr="002543B1" w:rsidRDefault="00E5149E" w:rsidP="000255DA">
      <w:pPr>
        <w:pStyle w:val="Prrafodelista"/>
        <w:numPr>
          <w:ilvl w:val="0"/>
          <w:numId w:val="21"/>
        </w:numPr>
        <w:spacing w:after="0" w:line="240" w:lineRule="auto"/>
        <w:ind w:right="-289"/>
        <w:jc w:val="both"/>
        <w:rPr>
          <w:rFonts w:ascii="Arial" w:hAnsi="Arial"/>
          <w:i/>
          <w:iCs/>
        </w:rPr>
      </w:pPr>
      <w:r w:rsidRPr="002543B1">
        <w:rPr>
          <w:rFonts w:ascii="Arial" w:hAnsi="Arial"/>
          <w:i/>
          <w:iCs/>
        </w:rPr>
        <w:t>Considere que los actos o resoluciones del partido político al que está afiliado violan alguno de sus derechos político-electorales. Lo anterior es aplicable a los precandidatos y candidatos a cargos de elección popular aún cuando no estén afiliados al partido señalado como responsable.</w:t>
      </w:r>
    </w:p>
    <w:p w14:paraId="0ED2AF1F" w14:textId="77777777" w:rsidR="00E5149E" w:rsidRPr="002543B1" w:rsidRDefault="00E5149E" w:rsidP="000255DA">
      <w:pPr>
        <w:spacing w:after="0" w:line="360" w:lineRule="auto"/>
        <w:jc w:val="both"/>
        <w:rPr>
          <w:rFonts w:ascii="Arial" w:hAnsi="Arial"/>
          <w:i/>
          <w:iCs/>
        </w:rPr>
      </w:pPr>
    </w:p>
    <w:p w14:paraId="0EED8DEA" w14:textId="43F8EF19" w:rsidR="00556D50" w:rsidRPr="002543B1" w:rsidRDefault="00AD40F0" w:rsidP="000255DA">
      <w:pPr>
        <w:spacing w:after="0" w:line="360" w:lineRule="auto"/>
        <w:ind w:right="-289"/>
        <w:contextualSpacing/>
        <w:jc w:val="both"/>
        <w:rPr>
          <w:rFonts w:ascii="Arial" w:eastAsia="Times New Roman" w:hAnsi="Arial" w:cs="Arial"/>
          <w:sz w:val="24"/>
          <w:szCs w:val="24"/>
          <w:lang w:eastAsia="es-ES"/>
        </w:rPr>
      </w:pPr>
      <w:r w:rsidRPr="002543B1">
        <w:rPr>
          <w:rFonts w:ascii="Arial" w:eastAsia="Times New Roman" w:hAnsi="Arial" w:cs="Arial"/>
          <w:sz w:val="24"/>
          <w:szCs w:val="24"/>
          <w:lang w:eastAsia="es-ES"/>
        </w:rPr>
        <w:t>De ese modo,</w:t>
      </w:r>
      <w:r w:rsidR="00204E9D" w:rsidRPr="002543B1">
        <w:rPr>
          <w:rFonts w:ascii="Arial" w:eastAsia="Times New Roman" w:hAnsi="Arial" w:cs="Arial"/>
          <w:sz w:val="24"/>
          <w:szCs w:val="24"/>
          <w:lang w:eastAsia="es-ES"/>
        </w:rPr>
        <w:t xml:space="preserve"> al consistir el acto reclamado en la promulgación del D</w:t>
      </w:r>
      <w:r w:rsidR="00204E9D" w:rsidRPr="002543B1">
        <w:rPr>
          <w:rFonts w:ascii="Arial" w:hAnsi="Arial" w:cs="Arial"/>
          <w:sz w:val="24"/>
          <w:szCs w:val="24"/>
        </w:rPr>
        <w:t xml:space="preserve">ecreto por el que el Congreso </w:t>
      </w:r>
      <w:r w:rsidR="00204E9D" w:rsidRPr="002543B1">
        <w:rPr>
          <w:rFonts w:ascii="Arial" w:eastAsia="Arial" w:hAnsi="Arial" w:cs="Arial"/>
          <w:sz w:val="24"/>
          <w:szCs w:val="24"/>
        </w:rPr>
        <w:t>reformó y adicionó diversas disposiciones del Código Electoral y de la Ley de Justicia Electoral, ambos ordenamientos legales del Estado de Michoacán de Ocampo;</w:t>
      </w:r>
      <w:r w:rsidR="009C76F0" w:rsidRPr="002543B1">
        <w:rPr>
          <w:rFonts w:ascii="Arial" w:eastAsia="Arial" w:hAnsi="Arial" w:cs="Arial"/>
          <w:sz w:val="24"/>
          <w:szCs w:val="24"/>
        </w:rPr>
        <w:t xml:space="preserve"> </w:t>
      </w:r>
      <w:r w:rsidRPr="002543B1">
        <w:rPr>
          <w:rFonts w:ascii="Arial" w:eastAsia="Times New Roman" w:hAnsi="Arial" w:cs="Arial"/>
          <w:sz w:val="24"/>
          <w:szCs w:val="24"/>
          <w:lang w:eastAsia="es-ES"/>
        </w:rPr>
        <w:t>puede advertirse que,</w:t>
      </w:r>
      <w:r w:rsidR="00836859" w:rsidRPr="002543B1">
        <w:rPr>
          <w:rFonts w:ascii="Arial" w:eastAsia="Times New Roman" w:hAnsi="Arial" w:cs="Arial"/>
          <w:sz w:val="24"/>
          <w:szCs w:val="24"/>
          <w:lang w:eastAsia="es-ES"/>
        </w:rPr>
        <w:t xml:space="preserve"> el acto impugnado no conserva relación con la vulneración a un derecho político electoral de la parte actora, ya que </w:t>
      </w:r>
      <w:r w:rsidR="00204E9D" w:rsidRPr="002543B1">
        <w:rPr>
          <w:rFonts w:ascii="Arial" w:eastAsia="Times New Roman" w:hAnsi="Arial" w:cs="Arial"/>
          <w:sz w:val="24"/>
          <w:szCs w:val="24"/>
          <w:lang w:eastAsia="es-ES"/>
        </w:rPr>
        <w:t>la emisión de éste fue por el Poder Legislativo, a través del Congreso, en lo relativo a la aprobación y expedición de dicho Decreto; por lo</w:t>
      </w:r>
      <w:r w:rsidR="00836859" w:rsidRPr="002543B1">
        <w:rPr>
          <w:rFonts w:ascii="Arial" w:eastAsia="Times New Roman" w:hAnsi="Arial" w:cs="Arial"/>
          <w:sz w:val="24"/>
          <w:szCs w:val="24"/>
          <w:lang w:eastAsia="es-ES"/>
        </w:rPr>
        <w:t xml:space="preserve"> tanto, </w:t>
      </w:r>
      <w:r w:rsidR="00204E9D" w:rsidRPr="002543B1">
        <w:rPr>
          <w:rFonts w:ascii="Arial" w:eastAsia="Times New Roman" w:hAnsi="Arial" w:cs="Arial"/>
          <w:sz w:val="24"/>
          <w:szCs w:val="24"/>
          <w:lang w:eastAsia="es-ES"/>
        </w:rPr>
        <w:t xml:space="preserve">no conserva relación con la materia electoral, </w:t>
      </w:r>
      <w:r w:rsidR="00930A49" w:rsidRPr="002543B1">
        <w:rPr>
          <w:rFonts w:ascii="Arial" w:eastAsia="Times New Roman" w:hAnsi="Arial" w:cs="Arial"/>
          <w:sz w:val="24"/>
          <w:szCs w:val="24"/>
          <w:lang w:eastAsia="es-ES"/>
        </w:rPr>
        <w:t>ya que es evidente que el acto reclamado</w:t>
      </w:r>
      <w:r w:rsidR="00556D50" w:rsidRPr="002543B1">
        <w:rPr>
          <w:rFonts w:ascii="Arial" w:eastAsia="Times New Roman" w:hAnsi="Arial" w:cs="Arial"/>
          <w:sz w:val="24"/>
          <w:szCs w:val="24"/>
          <w:lang w:eastAsia="es-ES"/>
        </w:rPr>
        <w:t xml:space="preserve"> no está contemplado en los supuestos anteriores -que prevé la ley de la materia-, como de aquellos que pueda</w:t>
      </w:r>
      <w:r w:rsidR="0026094F" w:rsidRPr="002543B1">
        <w:rPr>
          <w:rFonts w:ascii="Arial" w:eastAsia="Times New Roman" w:hAnsi="Arial" w:cs="Arial"/>
          <w:sz w:val="24"/>
          <w:szCs w:val="24"/>
          <w:lang w:eastAsia="es-ES"/>
        </w:rPr>
        <w:t>n</w:t>
      </w:r>
      <w:r w:rsidR="00556D50" w:rsidRPr="002543B1">
        <w:rPr>
          <w:rFonts w:ascii="Arial" w:eastAsia="Times New Roman" w:hAnsi="Arial" w:cs="Arial"/>
          <w:sz w:val="24"/>
          <w:szCs w:val="24"/>
          <w:lang w:eastAsia="es-ES"/>
        </w:rPr>
        <w:t xml:space="preserve"> ser impugnable</w:t>
      </w:r>
      <w:r w:rsidR="0026094F" w:rsidRPr="002543B1">
        <w:rPr>
          <w:rFonts w:ascii="Arial" w:eastAsia="Times New Roman" w:hAnsi="Arial" w:cs="Arial"/>
          <w:sz w:val="24"/>
          <w:szCs w:val="24"/>
          <w:lang w:eastAsia="es-ES"/>
        </w:rPr>
        <w:t>s</w:t>
      </w:r>
      <w:r w:rsidR="00556D50" w:rsidRPr="002543B1">
        <w:rPr>
          <w:rFonts w:ascii="Arial" w:eastAsia="Times New Roman" w:hAnsi="Arial" w:cs="Arial"/>
          <w:sz w:val="24"/>
          <w:szCs w:val="24"/>
          <w:lang w:eastAsia="es-ES"/>
        </w:rPr>
        <w:t xml:space="preserve"> y sometido</w:t>
      </w:r>
      <w:r w:rsidR="0026094F" w:rsidRPr="002543B1">
        <w:rPr>
          <w:rFonts w:ascii="Arial" w:eastAsia="Times New Roman" w:hAnsi="Arial" w:cs="Arial"/>
          <w:sz w:val="24"/>
          <w:szCs w:val="24"/>
          <w:lang w:eastAsia="es-ES"/>
        </w:rPr>
        <w:t>s</w:t>
      </w:r>
      <w:r w:rsidR="00556D50" w:rsidRPr="002543B1">
        <w:rPr>
          <w:rFonts w:ascii="Arial" w:eastAsia="Times New Roman" w:hAnsi="Arial" w:cs="Arial"/>
          <w:sz w:val="24"/>
          <w:szCs w:val="24"/>
          <w:lang w:eastAsia="es-ES"/>
        </w:rPr>
        <w:t xml:space="preserve"> a la competencia de este Tribunal.</w:t>
      </w:r>
    </w:p>
    <w:p w14:paraId="7639E12D" w14:textId="77777777" w:rsidR="00556D50" w:rsidRPr="002543B1" w:rsidRDefault="00556D50" w:rsidP="000255DA">
      <w:pPr>
        <w:spacing w:after="0" w:line="360" w:lineRule="auto"/>
        <w:ind w:right="-289"/>
        <w:contextualSpacing/>
        <w:jc w:val="both"/>
        <w:rPr>
          <w:rFonts w:ascii="Arial" w:eastAsia="Times New Roman" w:hAnsi="Arial" w:cs="Arial"/>
          <w:sz w:val="24"/>
          <w:szCs w:val="24"/>
          <w:lang w:eastAsia="es-ES"/>
        </w:rPr>
      </w:pPr>
    </w:p>
    <w:p w14:paraId="6F3AAD83" w14:textId="2BDF0826" w:rsidR="00C804D2" w:rsidRPr="002543B1" w:rsidRDefault="00556D50" w:rsidP="000255DA">
      <w:pPr>
        <w:spacing w:after="0" w:line="360" w:lineRule="auto"/>
        <w:ind w:right="-289"/>
        <w:contextualSpacing/>
        <w:jc w:val="both"/>
        <w:rPr>
          <w:rFonts w:ascii="Arial" w:eastAsia="Times New Roman" w:hAnsi="Arial" w:cs="Arial"/>
          <w:sz w:val="24"/>
          <w:szCs w:val="24"/>
          <w:lang w:eastAsia="es-ES"/>
        </w:rPr>
      </w:pPr>
      <w:r w:rsidRPr="002543B1">
        <w:rPr>
          <w:rFonts w:ascii="Arial" w:eastAsia="Times New Roman" w:hAnsi="Arial" w:cs="Arial"/>
          <w:sz w:val="24"/>
          <w:szCs w:val="24"/>
          <w:lang w:eastAsia="es-ES"/>
        </w:rPr>
        <w:t xml:space="preserve">Por lo que, si el acto impugnado está </w:t>
      </w:r>
      <w:r w:rsidR="00BB1CE5" w:rsidRPr="002543B1">
        <w:rPr>
          <w:rFonts w:ascii="Arial" w:eastAsia="Times New Roman" w:hAnsi="Arial" w:cs="Arial"/>
          <w:sz w:val="24"/>
          <w:szCs w:val="24"/>
          <w:lang w:eastAsia="es-ES"/>
        </w:rPr>
        <w:t>dirigido</w:t>
      </w:r>
      <w:r w:rsidRPr="002543B1">
        <w:rPr>
          <w:rFonts w:ascii="Arial" w:eastAsia="Times New Roman" w:hAnsi="Arial" w:cs="Arial"/>
          <w:sz w:val="24"/>
          <w:szCs w:val="24"/>
          <w:lang w:eastAsia="es-ES"/>
        </w:rPr>
        <w:t xml:space="preserve"> a</w:t>
      </w:r>
      <w:r w:rsidR="00BB1CE5" w:rsidRPr="002543B1">
        <w:rPr>
          <w:rFonts w:ascii="Arial" w:eastAsia="Times New Roman" w:hAnsi="Arial" w:cs="Arial"/>
          <w:sz w:val="24"/>
          <w:szCs w:val="24"/>
          <w:lang w:eastAsia="es-ES"/>
        </w:rPr>
        <w:t xml:space="preserve"> controvertir una actuación parlamentaria</w:t>
      </w:r>
      <w:r w:rsidR="006D386B" w:rsidRPr="002543B1">
        <w:rPr>
          <w:rFonts w:ascii="Arial" w:eastAsia="Times New Roman" w:hAnsi="Arial" w:cs="Arial"/>
          <w:sz w:val="24"/>
          <w:szCs w:val="24"/>
          <w:lang w:eastAsia="es-ES"/>
        </w:rPr>
        <w:t>,</w:t>
      </w:r>
      <w:r w:rsidR="00836859" w:rsidRPr="002543B1">
        <w:rPr>
          <w:rFonts w:ascii="Arial" w:eastAsia="Times New Roman" w:hAnsi="Arial" w:cs="Arial"/>
          <w:sz w:val="24"/>
          <w:szCs w:val="24"/>
          <w:lang w:eastAsia="es-ES"/>
        </w:rPr>
        <w:t xml:space="preserve"> de esencia meramente legislativa,</w:t>
      </w:r>
      <w:r w:rsidRPr="002543B1">
        <w:rPr>
          <w:rFonts w:ascii="Arial" w:eastAsia="Times New Roman" w:hAnsi="Arial" w:cs="Arial"/>
          <w:sz w:val="24"/>
          <w:szCs w:val="24"/>
          <w:lang w:eastAsia="es-ES"/>
        </w:rPr>
        <w:t xml:space="preserve"> tal</w:t>
      </w:r>
      <w:r w:rsidR="006D386B" w:rsidRPr="002543B1">
        <w:rPr>
          <w:rFonts w:ascii="Arial" w:eastAsia="Times New Roman" w:hAnsi="Arial" w:cs="Arial"/>
          <w:sz w:val="24"/>
          <w:szCs w:val="24"/>
          <w:lang w:eastAsia="es-ES"/>
        </w:rPr>
        <w:t xml:space="preserve"> c</w:t>
      </w:r>
      <w:r w:rsidR="00BB1CE5" w:rsidRPr="002543B1">
        <w:rPr>
          <w:rFonts w:ascii="Arial" w:eastAsia="Times New Roman" w:hAnsi="Arial" w:cs="Arial"/>
          <w:sz w:val="24"/>
          <w:szCs w:val="24"/>
          <w:lang w:eastAsia="es-ES"/>
        </w:rPr>
        <w:t>ircunstancia escapa a la competencia de este Tribunal a fin de pronunciarse al respecto.</w:t>
      </w:r>
      <w:r w:rsidR="00836859" w:rsidRPr="002543B1">
        <w:rPr>
          <w:rFonts w:ascii="Arial" w:eastAsia="Times New Roman" w:hAnsi="Arial" w:cs="Arial"/>
          <w:sz w:val="24"/>
          <w:szCs w:val="24"/>
          <w:lang w:eastAsia="es-ES"/>
        </w:rPr>
        <w:t xml:space="preserve"> </w:t>
      </w:r>
      <w:r w:rsidR="00BB1CE5" w:rsidRPr="002543B1">
        <w:rPr>
          <w:rFonts w:ascii="Arial" w:eastAsia="Times New Roman" w:hAnsi="Arial" w:cs="Arial"/>
          <w:sz w:val="24"/>
          <w:szCs w:val="24"/>
          <w:lang w:eastAsia="es-ES"/>
        </w:rPr>
        <w:t xml:space="preserve"> </w:t>
      </w:r>
      <w:r w:rsidR="00204E9D" w:rsidRPr="002543B1">
        <w:rPr>
          <w:rFonts w:ascii="Arial" w:eastAsia="Times New Roman" w:hAnsi="Arial" w:cs="Arial"/>
          <w:sz w:val="24"/>
          <w:szCs w:val="24"/>
          <w:lang w:eastAsia="es-ES"/>
        </w:rPr>
        <w:t xml:space="preserve"> </w:t>
      </w:r>
      <w:r w:rsidR="00AD40F0" w:rsidRPr="002543B1">
        <w:rPr>
          <w:rFonts w:ascii="Arial" w:eastAsia="Times New Roman" w:hAnsi="Arial" w:cs="Arial"/>
          <w:sz w:val="24"/>
          <w:szCs w:val="24"/>
          <w:lang w:eastAsia="es-ES"/>
        </w:rPr>
        <w:t xml:space="preserve"> </w:t>
      </w:r>
    </w:p>
    <w:p w14:paraId="4B2791D8" w14:textId="0A642C89" w:rsidR="00836859" w:rsidRPr="002543B1" w:rsidRDefault="00836859" w:rsidP="000255DA">
      <w:pPr>
        <w:spacing w:after="0" w:line="360" w:lineRule="auto"/>
        <w:ind w:right="-289"/>
        <w:contextualSpacing/>
        <w:jc w:val="both"/>
        <w:rPr>
          <w:rFonts w:ascii="Arial" w:eastAsia="Times New Roman" w:hAnsi="Arial" w:cs="Arial"/>
          <w:sz w:val="24"/>
          <w:szCs w:val="24"/>
          <w:lang w:eastAsia="es-ES"/>
        </w:rPr>
      </w:pPr>
    </w:p>
    <w:p w14:paraId="56CDD4E5" w14:textId="40FAC275" w:rsidR="009C76F0" w:rsidRPr="002543B1" w:rsidRDefault="00C97C8A" w:rsidP="000255DA">
      <w:pPr>
        <w:spacing w:after="0" w:line="360" w:lineRule="auto"/>
        <w:ind w:right="-289"/>
        <w:contextualSpacing/>
        <w:jc w:val="both"/>
        <w:rPr>
          <w:rFonts w:ascii="Arial" w:eastAsia="Times New Roman" w:hAnsi="Arial" w:cs="Arial"/>
          <w:sz w:val="24"/>
          <w:szCs w:val="24"/>
          <w:lang w:eastAsia="es-ES"/>
        </w:rPr>
      </w:pPr>
      <w:r w:rsidRPr="002543B1">
        <w:rPr>
          <w:rFonts w:ascii="Arial" w:eastAsia="Times New Roman" w:hAnsi="Arial" w:cs="Arial"/>
          <w:sz w:val="24"/>
          <w:szCs w:val="24"/>
          <w:lang w:eastAsia="es-ES"/>
        </w:rPr>
        <w:lastRenderedPageBreak/>
        <w:t>Por otro lado</w:t>
      </w:r>
      <w:r w:rsidR="009C76F0" w:rsidRPr="002543B1">
        <w:rPr>
          <w:rFonts w:ascii="Arial" w:eastAsia="Times New Roman" w:hAnsi="Arial" w:cs="Arial"/>
          <w:sz w:val="24"/>
          <w:szCs w:val="24"/>
          <w:lang w:eastAsia="es-ES"/>
        </w:rPr>
        <w:t>, ha sido criterio de la Sala Superior del Tribunal Electoral del Poder Judicial de la Federación,</w:t>
      </w:r>
      <w:r w:rsidRPr="002543B1">
        <w:rPr>
          <w:rStyle w:val="Refdenotaalpie"/>
          <w:rFonts w:ascii="Arial" w:eastAsia="Times New Roman" w:hAnsi="Arial" w:cs="Arial"/>
          <w:sz w:val="24"/>
          <w:szCs w:val="24"/>
          <w:lang w:eastAsia="es-ES"/>
        </w:rPr>
        <w:footnoteReference w:id="12"/>
      </w:r>
      <w:r w:rsidR="009C76F0" w:rsidRPr="002543B1">
        <w:rPr>
          <w:rFonts w:ascii="Arial" w:eastAsia="Times New Roman" w:hAnsi="Arial" w:cs="Arial"/>
          <w:sz w:val="24"/>
          <w:szCs w:val="24"/>
          <w:lang w:eastAsia="es-ES"/>
        </w:rPr>
        <w:t xml:space="preserve"> que </w:t>
      </w:r>
      <w:r w:rsidRPr="002543B1">
        <w:rPr>
          <w:rFonts w:ascii="Arial" w:eastAsia="Times New Roman" w:hAnsi="Arial" w:cs="Arial"/>
          <w:sz w:val="24"/>
          <w:szCs w:val="24"/>
          <w:lang w:eastAsia="es-ES"/>
        </w:rPr>
        <w:t>l</w:t>
      </w:r>
      <w:r w:rsidRPr="002543B1">
        <w:rPr>
          <w:rFonts w:ascii="Arial" w:hAnsi="Arial" w:cs="Arial"/>
          <w:sz w:val="24"/>
          <w:szCs w:val="24"/>
          <w:shd w:val="clear" w:color="auto" w:fill="FFFFFF"/>
        </w:rPr>
        <w:t>os tribunales electorales</w:t>
      </w:r>
      <w:r w:rsidR="00D75B07" w:rsidRPr="002543B1">
        <w:rPr>
          <w:rFonts w:ascii="Arial" w:hAnsi="Arial" w:cs="Arial"/>
          <w:sz w:val="24"/>
          <w:szCs w:val="24"/>
          <w:shd w:val="clear" w:color="auto" w:fill="FFFFFF"/>
        </w:rPr>
        <w:t xml:space="preserve">, excepcionalmente, </w:t>
      </w:r>
      <w:r w:rsidRPr="002543B1">
        <w:rPr>
          <w:rFonts w:ascii="Arial" w:hAnsi="Arial" w:cs="Arial"/>
          <w:sz w:val="24"/>
          <w:szCs w:val="24"/>
          <w:shd w:val="clear" w:color="auto" w:fill="FFFFFF"/>
        </w:rPr>
        <w:t xml:space="preserve">tienen competencia material para conocer y resolver los medios de impugnación promovidos en contra de actos o decisiones que afecten el núcleo de la función representativa parlamentaria, en donde exista una vulneración al derecho político electoral a ser electo, en su vertiente de ejercicio efectivo del cargo. </w:t>
      </w:r>
    </w:p>
    <w:p w14:paraId="5F60E6D4" w14:textId="77777777" w:rsidR="006D386B" w:rsidRPr="002543B1" w:rsidRDefault="006D386B" w:rsidP="000255DA">
      <w:pPr>
        <w:spacing w:after="0" w:line="360" w:lineRule="auto"/>
        <w:ind w:right="-289"/>
        <w:contextualSpacing/>
        <w:jc w:val="both"/>
        <w:rPr>
          <w:rFonts w:ascii="Arial" w:eastAsia="Times New Roman" w:hAnsi="Arial" w:cs="Arial"/>
          <w:sz w:val="24"/>
          <w:szCs w:val="24"/>
          <w:lang w:eastAsia="es-ES"/>
        </w:rPr>
      </w:pPr>
    </w:p>
    <w:p w14:paraId="00C0611D" w14:textId="6C281F9E" w:rsidR="00C97C8A" w:rsidRPr="002543B1" w:rsidRDefault="00C97C8A" w:rsidP="000255DA">
      <w:pPr>
        <w:spacing w:after="0" w:line="360" w:lineRule="auto"/>
        <w:ind w:right="-289"/>
        <w:contextualSpacing/>
        <w:jc w:val="both"/>
        <w:rPr>
          <w:rFonts w:ascii="Arial" w:hAnsi="Arial" w:cs="Arial"/>
          <w:sz w:val="24"/>
          <w:szCs w:val="24"/>
        </w:rPr>
      </w:pPr>
      <w:r w:rsidRPr="002543B1">
        <w:rPr>
          <w:rFonts w:ascii="Arial" w:eastAsia="Times New Roman" w:hAnsi="Arial" w:cs="Arial"/>
          <w:sz w:val="24"/>
          <w:szCs w:val="24"/>
          <w:lang w:eastAsia="es-ES"/>
        </w:rPr>
        <w:t>Lo anterior, ya que t</w:t>
      </w:r>
      <w:r w:rsidRPr="002543B1">
        <w:rPr>
          <w:rFonts w:ascii="Arial" w:hAnsi="Arial" w:cs="Arial"/>
          <w:sz w:val="24"/>
          <w:szCs w:val="24"/>
        </w:rPr>
        <w:t>ambién existen actos jurídicos de naturaleza electoral que inciden en los derechos político electorales, como en la vertiente del ejercicio efectivo del cargo, los cuales pueden ser de conocimiento del Tribunal Electoral. Específicamente, el derecho político electoral a ser electo, en su vertiente del ejercicio efectivo del cargo,</w:t>
      </w:r>
      <w:r w:rsidR="00283810" w:rsidRPr="002543B1">
        <w:rPr>
          <w:rFonts w:ascii="Arial" w:hAnsi="Arial" w:cs="Arial"/>
          <w:sz w:val="24"/>
          <w:szCs w:val="24"/>
        </w:rPr>
        <w:t xml:space="preserve"> lo cual</w:t>
      </w:r>
      <w:r w:rsidRPr="002543B1">
        <w:rPr>
          <w:rFonts w:ascii="Arial" w:hAnsi="Arial" w:cs="Arial"/>
          <w:sz w:val="24"/>
          <w:szCs w:val="24"/>
        </w:rPr>
        <w:t xml:space="preserve"> implica que cada legisladora o legislador pueda asociarse y formar parte en la deliberación de las decisiones fundamentales y en los trabajos propios de la función legislativa.</w:t>
      </w:r>
      <w:r w:rsidR="00D75B07" w:rsidRPr="002543B1">
        <w:rPr>
          <w:rStyle w:val="Refdenotaalpie"/>
          <w:rFonts w:ascii="Arial" w:hAnsi="Arial" w:cs="Arial"/>
          <w:sz w:val="24"/>
          <w:szCs w:val="24"/>
        </w:rPr>
        <w:footnoteReference w:id="13"/>
      </w:r>
    </w:p>
    <w:p w14:paraId="79DA3BBC" w14:textId="77777777" w:rsidR="00C97C8A" w:rsidRPr="002543B1" w:rsidRDefault="00C97C8A" w:rsidP="000255DA">
      <w:pPr>
        <w:spacing w:after="0" w:line="360" w:lineRule="auto"/>
        <w:ind w:right="-289"/>
        <w:contextualSpacing/>
        <w:jc w:val="both"/>
        <w:rPr>
          <w:rFonts w:ascii="Arial" w:hAnsi="Arial" w:cs="Arial"/>
          <w:sz w:val="24"/>
          <w:szCs w:val="24"/>
        </w:rPr>
      </w:pPr>
    </w:p>
    <w:p w14:paraId="61C6EECD" w14:textId="7FE8702A" w:rsidR="00C97C8A" w:rsidRPr="002543B1" w:rsidRDefault="00C97C8A" w:rsidP="000255DA">
      <w:pPr>
        <w:spacing w:after="0" w:line="360" w:lineRule="auto"/>
        <w:ind w:right="-289"/>
        <w:contextualSpacing/>
        <w:jc w:val="both"/>
        <w:rPr>
          <w:rFonts w:ascii="Arial" w:hAnsi="Arial" w:cs="Arial"/>
          <w:sz w:val="24"/>
          <w:szCs w:val="24"/>
        </w:rPr>
      </w:pPr>
      <w:r w:rsidRPr="002543B1">
        <w:rPr>
          <w:rFonts w:ascii="Arial" w:hAnsi="Arial" w:cs="Arial"/>
          <w:sz w:val="24"/>
          <w:szCs w:val="24"/>
        </w:rPr>
        <w:t xml:space="preserve">Si embargo, </w:t>
      </w:r>
      <w:r w:rsidR="00D75B07" w:rsidRPr="002543B1">
        <w:rPr>
          <w:rFonts w:ascii="Arial" w:hAnsi="Arial" w:cs="Arial"/>
          <w:sz w:val="24"/>
          <w:szCs w:val="24"/>
        </w:rPr>
        <w:t>en el particular, el acto impugnado no conserva relación con la vulneración a un derecho político electoral de la parte actora ni tampoco es de naturaleza</w:t>
      </w:r>
      <w:r w:rsidR="00283810" w:rsidRPr="002543B1">
        <w:rPr>
          <w:rFonts w:ascii="Arial" w:hAnsi="Arial" w:cs="Arial"/>
          <w:sz w:val="24"/>
          <w:szCs w:val="24"/>
        </w:rPr>
        <w:t xml:space="preserve"> electoral,</w:t>
      </w:r>
      <w:r w:rsidR="002D7EC7" w:rsidRPr="002543B1">
        <w:rPr>
          <w:rFonts w:ascii="Arial" w:hAnsi="Arial" w:cs="Arial"/>
          <w:sz w:val="24"/>
          <w:szCs w:val="24"/>
        </w:rPr>
        <w:t xml:space="preserve"> pues este no implica, como se dijo, una vulneración</w:t>
      </w:r>
      <w:r w:rsidR="00B5148B" w:rsidRPr="002543B1">
        <w:rPr>
          <w:rFonts w:ascii="Arial" w:hAnsi="Arial" w:cs="Arial"/>
          <w:sz w:val="24"/>
          <w:szCs w:val="24"/>
        </w:rPr>
        <w:t xml:space="preserve"> a </w:t>
      </w:r>
      <w:r w:rsidR="00405935" w:rsidRPr="002543B1">
        <w:rPr>
          <w:rFonts w:ascii="Arial" w:hAnsi="Arial" w:cs="Arial"/>
          <w:sz w:val="24"/>
          <w:szCs w:val="24"/>
        </w:rPr>
        <w:t>sus</w:t>
      </w:r>
      <w:r w:rsidR="00B5148B" w:rsidRPr="002543B1">
        <w:rPr>
          <w:rFonts w:ascii="Arial" w:hAnsi="Arial" w:cs="Arial"/>
          <w:sz w:val="24"/>
          <w:szCs w:val="24"/>
        </w:rPr>
        <w:t xml:space="preserve"> derechos en la función y ejercicio del cargo.</w:t>
      </w:r>
      <w:r w:rsidR="002D7EC7" w:rsidRPr="002543B1">
        <w:rPr>
          <w:rFonts w:ascii="Arial" w:hAnsi="Arial" w:cs="Arial"/>
          <w:sz w:val="24"/>
          <w:szCs w:val="24"/>
        </w:rPr>
        <w:t xml:space="preserve"> </w:t>
      </w:r>
      <w:r w:rsidR="00D75B07" w:rsidRPr="002543B1">
        <w:rPr>
          <w:rFonts w:ascii="Arial" w:hAnsi="Arial" w:cs="Arial"/>
          <w:sz w:val="24"/>
          <w:szCs w:val="24"/>
        </w:rPr>
        <w:t xml:space="preserve"> </w:t>
      </w:r>
    </w:p>
    <w:p w14:paraId="602CEA51" w14:textId="77777777" w:rsidR="00283810" w:rsidRPr="002543B1" w:rsidRDefault="00283810" w:rsidP="000255DA">
      <w:pPr>
        <w:spacing w:after="0" w:line="360" w:lineRule="auto"/>
        <w:ind w:right="-289"/>
        <w:contextualSpacing/>
        <w:jc w:val="both"/>
        <w:rPr>
          <w:rFonts w:ascii="Arial" w:hAnsi="Arial" w:cs="Arial"/>
          <w:sz w:val="24"/>
          <w:szCs w:val="24"/>
        </w:rPr>
      </w:pPr>
    </w:p>
    <w:p w14:paraId="23128B5B" w14:textId="60AA6D9D" w:rsidR="00811524" w:rsidRPr="002543B1" w:rsidRDefault="00283810" w:rsidP="000255DA">
      <w:pPr>
        <w:spacing w:after="0" w:line="360" w:lineRule="auto"/>
        <w:ind w:right="-289"/>
        <w:contextualSpacing/>
        <w:jc w:val="both"/>
        <w:rPr>
          <w:rFonts w:ascii="Arial" w:eastAsia="Aptos" w:hAnsi="Arial" w:cs="Arial"/>
          <w:kern w:val="2"/>
          <w:sz w:val="24"/>
          <w:szCs w:val="24"/>
          <w14:ligatures w14:val="standardContextual"/>
        </w:rPr>
      </w:pPr>
      <w:r w:rsidRPr="002543B1">
        <w:rPr>
          <w:rFonts w:ascii="Arial" w:hAnsi="Arial" w:cs="Arial"/>
          <w:sz w:val="24"/>
          <w:szCs w:val="24"/>
        </w:rPr>
        <w:t>De ahí que</w:t>
      </w:r>
      <w:r w:rsidR="00811524" w:rsidRPr="002543B1">
        <w:rPr>
          <w:rFonts w:ascii="Arial" w:hAnsi="Arial" w:cs="Arial"/>
          <w:sz w:val="24"/>
          <w:szCs w:val="24"/>
        </w:rPr>
        <w:t>,</w:t>
      </w:r>
      <w:r w:rsidRPr="002543B1">
        <w:rPr>
          <w:rFonts w:ascii="Arial" w:hAnsi="Arial" w:cs="Arial"/>
          <w:sz w:val="24"/>
          <w:szCs w:val="24"/>
        </w:rPr>
        <w:t xml:space="preserve"> en el caso en análisis, el acto</w:t>
      </w:r>
      <w:r w:rsidR="00811524" w:rsidRPr="002543B1">
        <w:rPr>
          <w:rFonts w:ascii="Arial" w:hAnsi="Arial" w:cs="Arial"/>
          <w:sz w:val="24"/>
          <w:szCs w:val="24"/>
        </w:rPr>
        <w:t xml:space="preserve"> -Decreto 476-</w:t>
      </w:r>
      <w:r w:rsidRPr="002543B1">
        <w:rPr>
          <w:rFonts w:ascii="Arial" w:hAnsi="Arial" w:cs="Arial"/>
          <w:sz w:val="24"/>
          <w:szCs w:val="24"/>
        </w:rPr>
        <w:t xml:space="preserve"> que la parte actora le reclama al Congreso</w:t>
      </w:r>
      <w:r w:rsidR="00811524" w:rsidRPr="002543B1">
        <w:rPr>
          <w:rFonts w:ascii="Arial" w:hAnsi="Arial" w:cs="Arial"/>
          <w:sz w:val="24"/>
          <w:szCs w:val="24"/>
        </w:rPr>
        <w:t xml:space="preserve"> </w:t>
      </w:r>
      <w:r w:rsidR="00811524" w:rsidRPr="002543B1">
        <w:rPr>
          <w:rFonts w:ascii="Arial" w:eastAsia="Aptos" w:hAnsi="Arial" w:cs="Arial"/>
          <w:kern w:val="2"/>
          <w:sz w:val="24"/>
          <w:szCs w:val="24"/>
          <w14:ligatures w14:val="standardContextual"/>
        </w:rPr>
        <w:t>no incide</w:t>
      </w:r>
      <w:r w:rsidR="006E081F" w:rsidRPr="002543B1">
        <w:rPr>
          <w:rFonts w:ascii="Arial" w:eastAsia="Aptos" w:hAnsi="Arial" w:cs="Arial"/>
          <w:kern w:val="2"/>
          <w:sz w:val="24"/>
          <w:szCs w:val="24"/>
          <w14:ligatures w14:val="standardContextual"/>
        </w:rPr>
        <w:t xml:space="preserve"> en</w:t>
      </w:r>
      <w:r w:rsidR="00811524" w:rsidRPr="002543B1">
        <w:rPr>
          <w:rFonts w:ascii="Arial" w:eastAsia="Aptos" w:hAnsi="Arial" w:cs="Arial"/>
          <w:kern w:val="2"/>
          <w:sz w:val="24"/>
          <w:szCs w:val="24"/>
          <w14:ligatures w14:val="standardContextual"/>
        </w:rPr>
        <w:t xml:space="preserve"> forma alguna en los derechos político</w:t>
      </w:r>
      <w:r w:rsidR="006E081F" w:rsidRPr="002543B1">
        <w:rPr>
          <w:rFonts w:ascii="Arial" w:eastAsia="Aptos" w:hAnsi="Arial" w:cs="Arial"/>
          <w:kern w:val="2"/>
          <w:sz w:val="24"/>
          <w:szCs w:val="24"/>
          <w14:ligatures w14:val="standardContextual"/>
        </w:rPr>
        <w:t xml:space="preserve"> </w:t>
      </w:r>
      <w:r w:rsidR="00811524" w:rsidRPr="002543B1">
        <w:rPr>
          <w:rFonts w:ascii="Arial" w:eastAsia="Aptos" w:hAnsi="Arial" w:cs="Arial"/>
          <w:kern w:val="2"/>
          <w:sz w:val="24"/>
          <w:szCs w:val="24"/>
          <w14:ligatures w14:val="standardContextual"/>
        </w:rPr>
        <w:t>electorales de</w:t>
      </w:r>
      <w:r w:rsidR="006E081F" w:rsidRPr="002543B1">
        <w:rPr>
          <w:rFonts w:ascii="Arial" w:eastAsia="Aptos" w:hAnsi="Arial" w:cs="Arial"/>
          <w:kern w:val="2"/>
          <w:sz w:val="24"/>
          <w:szCs w:val="24"/>
          <w14:ligatures w14:val="standardContextual"/>
        </w:rPr>
        <w:t xml:space="preserve"> la parte actora </w:t>
      </w:r>
      <w:r w:rsidR="00811524" w:rsidRPr="002543B1">
        <w:rPr>
          <w:rFonts w:ascii="Arial" w:eastAsia="Aptos" w:hAnsi="Arial" w:cs="Arial"/>
          <w:kern w:val="2"/>
          <w:sz w:val="24"/>
          <w:szCs w:val="24"/>
          <w14:ligatures w14:val="standardContextual"/>
        </w:rPr>
        <w:t>a</w:t>
      </w:r>
      <w:r w:rsidR="006E081F" w:rsidRPr="002543B1">
        <w:rPr>
          <w:rFonts w:ascii="Arial" w:eastAsia="Aptos" w:hAnsi="Arial" w:cs="Arial"/>
          <w:kern w:val="2"/>
          <w:sz w:val="24"/>
          <w:szCs w:val="24"/>
          <w14:ligatures w14:val="standardContextual"/>
        </w:rPr>
        <w:t xml:space="preserve"> votar o</w:t>
      </w:r>
      <w:r w:rsidR="00811524" w:rsidRPr="002543B1">
        <w:rPr>
          <w:rFonts w:ascii="Arial" w:eastAsia="Aptos" w:hAnsi="Arial" w:cs="Arial"/>
          <w:kern w:val="2"/>
          <w:sz w:val="24"/>
          <w:szCs w:val="24"/>
          <w14:ligatures w14:val="standardContextual"/>
        </w:rPr>
        <w:t xml:space="preserve"> ser votad</w:t>
      </w:r>
      <w:r w:rsidR="00B83B2A" w:rsidRPr="002543B1">
        <w:rPr>
          <w:rFonts w:ascii="Arial" w:eastAsia="Aptos" w:hAnsi="Arial" w:cs="Arial"/>
          <w:kern w:val="2"/>
          <w:sz w:val="24"/>
          <w:szCs w:val="24"/>
          <w14:ligatures w14:val="standardContextual"/>
        </w:rPr>
        <w:t>a</w:t>
      </w:r>
      <w:r w:rsidR="00811524" w:rsidRPr="002543B1">
        <w:rPr>
          <w:rFonts w:ascii="Arial" w:eastAsia="Aptos" w:hAnsi="Arial" w:cs="Arial"/>
          <w:kern w:val="2"/>
          <w:sz w:val="24"/>
          <w:szCs w:val="24"/>
          <w14:ligatures w14:val="standardContextual"/>
        </w:rPr>
        <w:t>, de acuerdo con lo sostenido por</w:t>
      </w:r>
      <w:r w:rsidR="006E081F" w:rsidRPr="002543B1">
        <w:rPr>
          <w:rFonts w:ascii="Arial" w:eastAsia="Aptos" w:hAnsi="Arial" w:cs="Arial"/>
          <w:kern w:val="2"/>
          <w:sz w:val="24"/>
          <w:szCs w:val="24"/>
          <w14:ligatures w14:val="standardContextual"/>
        </w:rPr>
        <w:t xml:space="preserve"> la Sala Superior</w:t>
      </w:r>
      <w:r w:rsidR="00811524" w:rsidRPr="002543B1">
        <w:rPr>
          <w:rFonts w:ascii="Arial" w:eastAsia="Aptos" w:hAnsi="Arial" w:cs="Arial"/>
          <w:kern w:val="2"/>
          <w:sz w:val="24"/>
          <w:szCs w:val="24"/>
          <w14:ligatures w14:val="standardContextual"/>
        </w:rPr>
        <w:t>, por lo que, la naturaleza de</w:t>
      </w:r>
      <w:r w:rsidR="006E081F" w:rsidRPr="002543B1">
        <w:rPr>
          <w:rFonts w:ascii="Arial" w:eastAsia="Aptos" w:hAnsi="Arial" w:cs="Arial"/>
          <w:kern w:val="2"/>
          <w:sz w:val="24"/>
          <w:szCs w:val="24"/>
          <w14:ligatures w14:val="standardContextual"/>
        </w:rPr>
        <w:t>l</w:t>
      </w:r>
      <w:r w:rsidR="00811524" w:rsidRPr="002543B1">
        <w:rPr>
          <w:rFonts w:ascii="Arial" w:eastAsia="Aptos" w:hAnsi="Arial" w:cs="Arial"/>
          <w:kern w:val="2"/>
          <w:sz w:val="24"/>
          <w:szCs w:val="24"/>
          <w14:ligatures w14:val="standardContextual"/>
        </w:rPr>
        <w:t xml:space="preserve"> acto reclamado, es de </w:t>
      </w:r>
      <w:r w:rsidR="006E081F" w:rsidRPr="002543B1">
        <w:rPr>
          <w:rFonts w:ascii="Arial" w:eastAsia="Aptos" w:hAnsi="Arial" w:cs="Arial"/>
          <w:kern w:val="2"/>
          <w:sz w:val="24"/>
          <w:szCs w:val="24"/>
          <w14:ligatures w14:val="standardContextual"/>
        </w:rPr>
        <w:t>origen</w:t>
      </w:r>
      <w:r w:rsidR="00811524" w:rsidRPr="002543B1">
        <w:rPr>
          <w:rFonts w:ascii="Arial" w:eastAsia="Aptos" w:hAnsi="Arial" w:cs="Arial"/>
          <w:kern w:val="2"/>
          <w:sz w:val="24"/>
          <w:szCs w:val="24"/>
          <w14:ligatures w14:val="standardContextual"/>
        </w:rPr>
        <w:t xml:space="preserve"> parlamentaria al ser relativo a un Decreto emanado de un procedimiento legislativo que, en uso de sus facultades tiene el Congreso, al poder reformar el cúmulo de leyes que de este emanan.</w:t>
      </w:r>
    </w:p>
    <w:p w14:paraId="1978ECC4" w14:textId="77777777" w:rsidR="00811524" w:rsidRPr="002543B1" w:rsidRDefault="00811524" w:rsidP="000255DA">
      <w:pPr>
        <w:spacing w:after="0" w:line="360" w:lineRule="auto"/>
        <w:jc w:val="both"/>
        <w:rPr>
          <w:rFonts w:ascii="Arial" w:eastAsia="Aptos" w:hAnsi="Arial" w:cs="Arial"/>
          <w:kern w:val="2"/>
          <w:sz w:val="24"/>
          <w:szCs w:val="24"/>
          <w14:ligatures w14:val="standardContextual"/>
        </w:rPr>
      </w:pPr>
    </w:p>
    <w:p w14:paraId="12D5948D" w14:textId="7BD769A5" w:rsidR="00811524" w:rsidRPr="002543B1" w:rsidRDefault="006E081F" w:rsidP="000255DA">
      <w:pPr>
        <w:spacing w:after="0" w:line="360" w:lineRule="auto"/>
        <w:jc w:val="both"/>
        <w:rPr>
          <w:rFonts w:ascii="Arial" w:eastAsia="Aptos" w:hAnsi="Arial" w:cs="Arial"/>
          <w:kern w:val="2"/>
          <w:sz w:val="24"/>
          <w:szCs w:val="24"/>
          <w14:ligatures w14:val="standardContextual"/>
        </w:rPr>
      </w:pPr>
      <w:r w:rsidRPr="002543B1">
        <w:rPr>
          <w:rFonts w:ascii="Arial" w:eastAsia="Aptos" w:hAnsi="Arial" w:cs="Arial"/>
          <w:kern w:val="2"/>
          <w:sz w:val="24"/>
          <w:szCs w:val="24"/>
          <w14:ligatures w14:val="standardContextual"/>
        </w:rPr>
        <w:t xml:space="preserve">En consecuencia, </w:t>
      </w:r>
      <w:r w:rsidR="00811524" w:rsidRPr="002543B1">
        <w:rPr>
          <w:rFonts w:ascii="Arial" w:eastAsia="Aptos" w:hAnsi="Arial" w:cs="Arial"/>
          <w:kern w:val="2"/>
          <w:sz w:val="24"/>
          <w:szCs w:val="24"/>
          <w14:ligatures w14:val="standardContextual"/>
        </w:rPr>
        <w:t xml:space="preserve">el acto impugnado, escapa de la tutela jurisdiccional en materia electoral, debido a que como ya se argumentó, se trata de </w:t>
      </w:r>
      <w:r w:rsidR="00811524" w:rsidRPr="002543B1">
        <w:rPr>
          <w:rFonts w:ascii="Arial" w:eastAsia="Aptos" w:hAnsi="Arial" w:cs="Arial"/>
          <w:kern w:val="2"/>
          <w:sz w:val="24"/>
          <w:szCs w:val="24"/>
          <w14:ligatures w14:val="standardContextual"/>
        </w:rPr>
        <w:lastRenderedPageBreak/>
        <w:t>una cuestión que está esencial y materialmente desvinculada de los elementos o componentes del objeto del derecho político</w:t>
      </w:r>
      <w:r w:rsidRPr="002543B1">
        <w:rPr>
          <w:rFonts w:ascii="Arial" w:eastAsia="Aptos" w:hAnsi="Arial" w:cs="Arial"/>
          <w:kern w:val="2"/>
          <w:sz w:val="24"/>
          <w:szCs w:val="24"/>
          <w14:ligatures w14:val="standardContextual"/>
        </w:rPr>
        <w:t xml:space="preserve"> </w:t>
      </w:r>
      <w:r w:rsidR="00811524" w:rsidRPr="002543B1">
        <w:rPr>
          <w:rFonts w:ascii="Arial" w:eastAsia="Aptos" w:hAnsi="Arial" w:cs="Arial"/>
          <w:kern w:val="2"/>
          <w:sz w:val="24"/>
          <w:szCs w:val="24"/>
          <w14:ligatures w14:val="standardContextual"/>
        </w:rPr>
        <w:t>electoral de</w:t>
      </w:r>
      <w:r w:rsidR="00B83B2A" w:rsidRPr="002543B1">
        <w:rPr>
          <w:rFonts w:ascii="Arial" w:eastAsia="Aptos" w:hAnsi="Arial" w:cs="Arial"/>
          <w:kern w:val="2"/>
          <w:sz w:val="24"/>
          <w:szCs w:val="24"/>
          <w14:ligatures w14:val="standardContextual"/>
        </w:rPr>
        <w:t xml:space="preserve"> la parte actora</w:t>
      </w:r>
      <w:r w:rsidR="00405935" w:rsidRPr="002543B1">
        <w:rPr>
          <w:rFonts w:ascii="Arial" w:eastAsia="Aptos" w:hAnsi="Arial" w:cs="Arial"/>
          <w:kern w:val="2"/>
          <w:sz w:val="24"/>
          <w:szCs w:val="24"/>
          <w14:ligatures w14:val="standardContextual"/>
        </w:rPr>
        <w:t>, pues en el caso en particular no se actualiza</w:t>
      </w:r>
      <w:r w:rsidR="00A53BAD" w:rsidRPr="002543B1">
        <w:rPr>
          <w:rFonts w:ascii="Arial" w:eastAsia="Aptos" w:hAnsi="Arial" w:cs="Arial"/>
          <w:kern w:val="2"/>
          <w:sz w:val="24"/>
          <w:szCs w:val="24"/>
          <w14:ligatures w14:val="standardContextual"/>
        </w:rPr>
        <w:t xml:space="preserve"> supuesto alguno de afectación a su derecho</w:t>
      </w:r>
      <w:r w:rsidR="00405935" w:rsidRPr="002543B1">
        <w:rPr>
          <w:rFonts w:ascii="Arial" w:eastAsia="Aptos" w:hAnsi="Arial" w:cs="Arial"/>
          <w:kern w:val="2"/>
          <w:sz w:val="24"/>
          <w:szCs w:val="24"/>
          <w14:ligatures w14:val="standardContextual"/>
        </w:rPr>
        <w:t xml:space="preserve"> </w:t>
      </w:r>
      <w:r w:rsidR="00B83B2A" w:rsidRPr="002543B1">
        <w:rPr>
          <w:rFonts w:ascii="Arial" w:eastAsia="Aptos" w:hAnsi="Arial" w:cs="Arial"/>
          <w:kern w:val="2"/>
          <w:sz w:val="24"/>
          <w:szCs w:val="24"/>
          <w14:ligatures w14:val="standardContextual"/>
        </w:rPr>
        <w:t>de</w:t>
      </w:r>
      <w:r w:rsidRPr="002543B1">
        <w:rPr>
          <w:rFonts w:ascii="Arial" w:eastAsia="Aptos" w:hAnsi="Arial" w:cs="Arial"/>
          <w:kern w:val="2"/>
          <w:sz w:val="24"/>
          <w:szCs w:val="24"/>
          <w14:ligatures w14:val="standardContextual"/>
        </w:rPr>
        <w:t xml:space="preserve"> votar o ser</w:t>
      </w:r>
      <w:r w:rsidR="00811524" w:rsidRPr="002543B1">
        <w:rPr>
          <w:rFonts w:ascii="Arial" w:eastAsia="Aptos" w:hAnsi="Arial" w:cs="Arial"/>
          <w:kern w:val="2"/>
          <w:sz w:val="24"/>
          <w:szCs w:val="24"/>
          <w14:ligatures w14:val="standardContextual"/>
        </w:rPr>
        <w:t xml:space="preserve"> votad</w:t>
      </w:r>
      <w:r w:rsidR="00A53BAD" w:rsidRPr="002543B1">
        <w:rPr>
          <w:rFonts w:ascii="Arial" w:eastAsia="Aptos" w:hAnsi="Arial" w:cs="Arial"/>
          <w:kern w:val="2"/>
          <w:sz w:val="24"/>
          <w:szCs w:val="24"/>
          <w14:ligatures w14:val="standardContextual"/>
        </w:rPr>
        <w:t xml:space="preserve">o; por lo que en este momento no puede </w:t>
      </w:r>
      <w:r w:rsidR="00811524" w:rsidRPr="002543B1">
        <w:rPr>
          <w:rFonts w:ascii="Arial" w:eastAsia="Aptos" w:hAnsi="Arial" w:cs="Arial"/>
          <w:kern w:val="2"/>
          <w:sz w:val="24"/>
          <w:szCs w:val="24"/>
          <w14:ligatures w14:val="standardContextual"/>
        </w:rPr>
        <w:t>ser estudiada</w:t>
      </w:r>
      <w:r w:rsidR="00B83B2A" w:rsidRPr="002543B1">
        <w:rPr>
          <w:rFonts w:ascii="Arial" w:eastAsia="Aptos" w:hAnsi="Arial" w:cs="Arial"/>
          <w:kern w:val="2"/>
          <w:sz w:val="24"/>
          <w:szCs w:val="24"/>
          <w14:ligatures w14:val="standardContextual"/>
        </w:rPr>
        <w:t xml:space="preserve"> su pretensión</w:t>
      </w:r>
      <w:r w:rsidR="00811524" w:rsidRPr="002543B1">
        <w:rPr>
          <w:rFonts w:ascii="Arial" w:eastAsia="Aptos" w:hAnsi="Arial" w:cs="Arial"/>
          <w:kern w:val="2"/>
          <w:sz w:val="24"/>
          <w:szCs w:val="24"/>
          <w14:ligatures w14:val="standardContextual"/>
        </w:rPr>
        <w:t xml:space="preserve"> en esta sede jurisdiccional.</w:t>
      </w:r>
      <w:r w:rsidR="00556D50" w:rsidRPr="002543B1">
        <w:rPr>
          <w:rStyle w:val="Refdenotaalpie"/>
          <w:rFonts w:ascii="Arial" w:eastAsia="Aptos" w:hAnsi="Arial" w:cs="Arial"/>
          <w:kern w:val="2"/>
          <w:sz w:val="24"/>
          <w:szCs w:val="24"/>
          <w14:ligatures w14:val="standardContextual"/>
        </w:rPr>
        <w:footnoteReference w:id="14"/>
      </w:r>
    </w:p>
    <w:p w14:paraId="5E89D8E6" w14:textId="77777777" w:rsidR="006E081F" w:rsidRPr="002543B1" w:rsidRDefault="006E081F" w:rsidP="000255DA">
      <w:pPr>
        <w:spacing w:after="0" w:line="360" w:lineRule="auto"/>
        <w:jc w:val="both"/>
        <w:rPr>
          <w:rFonts w:ascii="Arial" w:eastAsia="Aptos" w:hAnsi="Arial" w:cs="Arial"/>
          <w:kern w:val="2"/>
          <w:sz w:val="24"/>
          <w:szCs w:val="24"/>
          <w14:ligatures w14:val="standardContextual"/>
        </w:rPr>
      </w:pPr>
    </w:p>
    <w:p w14:paraId="64C7C526" w14:textId="1F8AF552" w:rsidR="003646F1" w:rsidRPr="002543B1" w:rsidRDefault="001B1B6A" w:rsidP="000255DA">
      <w:pPr>
        <w:spacing w:after="0" w:line="360" w:lineRule="auto"/>
        <w:jc w:val="both"/>
        <w:rPr>
          <w:rFonts w:ascii="Arial" w:eastAsia="Times New Roman" w:hAnsi="Arial" w:cs="Arial"/>
          <w:color w:val="000000"/>
          <w:sz w:val="24"/>
          <w:szCs w:val="24"/>
          <w:lang w:eastAsia="es-MX"/>
        </w:rPr>
      </w:pPr>
      <w:r w:rsidRPr="002543B1">
        <w:rPr>
          <w:rFonts w:ascii="Arial" w:eastAsia="Aptos" w:hAnsi="Arial" w:cs="Arial"/>
          <w:kern w:val="2"/>
          <w:sz w:val="24"/>
          <w:szCs w:val="24"/>
          <w14:ligatures w14:val="standardContextual"/>
        </w:rPr>
        <w:t xml:space="preserve">Aunado a lo anterior, sobre </w:t>
      </w:r>
      <w:r w:rsidR="00F80366" w:rsidRPr="002543B1">
        <w:rPr>
          <w:rFonts w:ascii="Arial" w:eastAsia="Aptos" w:hAnsi="Arial" w:cs="Arial"/>
          <w:kern w:val="2"/>
          <w:sz w:val="24"/>
          <w:szCs w:val="24"/>
          <w14:ligatures w14:val="standardContextual"/>
        </w:rPr>
        <w:t>el tema, el Tribunal Electoral del Poder Judicial de la Federación, a través de la Sala Superior y sus Salas Regionales,</w:t>
      </w:r>
      <w:r w:rsidR="00F80366" w:rsidRPr="002543B1">
        <w:rPr>
          <w:rStyle w:val="Refdenotaalpie"/>
          <w:rFonts w:ascii="Arial" w:eastAsia="Aptos" w:hAnsi="Arial" w:cs="Arial"/>
          <w:kern w:val="2"/>
          <w:sz w:val="24"/>
          <w:szCs w:val="24"/>
          <w14:ligatures w14:val="standardContextual"/>
        </w:rPr>
        <w:footnoteReference w:id="15"/>
      </w:r>
      <w:r w:rsidR="00F80366" w:rsidRPr="002543B1">
        <w:rPr>
          <w:rFonts w:ascii="Arial" w:eastAsia="Aptos" w:hAnsi="Arial" w:cs="Arial"/>
          <w:kern w:val="2"/>
          <w:sz w:val="24"/>
          <w:szCs w:val="24"/>
          <w14:ligatures w14:val="standardContextual"/>
        </w:rPr>
        <w:t xml:space="preserve"> </w:t>
      </w:r>
      <w:bookmarkStart w:id="1" w:name="_Toc199337294"/>
      <w:bookmarkStart w:id="2" w:name="_Toc209085948"/>
      <w:bookmarkStart w:id="3" w:name="_Toc210317087"/>
      <w:r w:rsidR="00F80366" w:rsidRPr="002543B1">
        <w:rPr>
          <w:rFonts w:ascii="Arial" w:eastAsia="Aptos" w:hAnsi="Arial" w:cs="Arial"/>
          <w:kern w:val="2"/>
          <w:sz w:val="24"/>
          <w:szCs w:val="24"/>
          <w14:ligatures w14:val="standardContextual"/>
        </w:rPr>
        <w:t>ha desarrollado una línea de precedentes en</w:t>
      </w:r>
      <w:r w:rsidR="0030556F" w:rsidRPr="002543B1">
        <w:rPr>
          <w:rFonts w:ascii="Arial" w:eastAsia="Aptos" w:hAnsi="Arial" w:cs="Arial"/>
          <w:kern w:val="2"/>
          <w:sz w:val="24"/>
          <w:szCs w:val="24"/>
          <w14:ligatures w14:val="standardContextual"/>
        </w:rPr>
        <w:t xml:space="preserve"> la </w:t>
      </w:r>
      <w:r w:rsidR="00F80366" w:rsidRPr="002543B1">
        <w:rPr>
          <w:rFonts w:ascii="Arial" w:eastAsia="Aptos" w:hAnsi="Arial" w:cs="Arial"/>
          <w:kern w:val="2"/>
          <w:sz w:val="24"/>
          <w:szCs w:val="24"/>
          <w14:ligatures w14:val="standardContextual"/>
        </w:rPr>
        <w:t xml:space="preserve">que se ha sostenido que, en casos como en el particular, </w:t>
      </w:r>
      <w:bookmarkStart w:id="4" w:name="_Toc182334646"/>
      <w:bookmarkEnd w:id="1"/>
      <w:bookmarkEnd w:id="2"/>
      <w:bookmarkEnd w:id="3"/>
      <w:r w:rsidR="003646F1" w:rsidRPr="002543B1">
        <w:rPr>
          <w:rFonts w:ascii="Arial" w:eastAsia="Times New Roman" w:hAnsi="Arial" w:cs="Arial"/>
          <w:color w:val="000000"/>
          <w:sz w:val="24"/>
          <w:szCs w:val="24"/>
          <w:lang w:eastAsia="es-MX"/>
        </w:rPr>
        <w:t>el Tribunal local carece de competencia para conocer de una impugnación hecha en abstracto sobre un decreto legislativo.</w:t>
      </w:r>
    </w:p>
    <w:p w14:paraId="7BDCDBC3" w14:textId="77777777" w:rsidR="00F80366" w:rsidRPr="002543B1" w:rsidRDefault="00F80366" w:rsidP="000255DA">
      <w:pPr>
        <w:spacing w:after="0" w:line="360" w:lineRule="auto"/>
        <w:jc w:val="both"/>
        <w:rPr>
          <w:rFonts w:ascii="Arial" w:eastAsia="Times New Roman" w:hAnsi="Arial" w:cs="Arial"/>
          <w:color w:val="000000"/>
          <w:sz w:val="24"/>
          <w:szCs w:val="24"/>
          <w:lang w:eastAsia="es-MX"/>
        </w:rPr>
      </w:pPr>
    </w:p>
    <w:p w14:paraId="4DFC0781" w14:textId="6E8FCED9" w:rsidR="003646F1" w:rsidRPr="002543B1" w:rsidRDefault="003646F1" w:rsidP="000255DA">
      <w:pPr>
        <w:spacing w:after="0" w:line="360" w:lineRule="auto"/>
        <w:jc w:val="both"/>
        <w:rPr>
          <w:rFonts w:ascii="Arial" w:hAnsi="Arial" w:cs="Arial"/>
          <w:sz w:val="24"/>
          <w:szCs w:val="24"/>
        </w:rPr>
      </w:pPr>
      <w:r w:rsidRPr="002543B1">
        <w:rPr>
          <w:rFonts w:ascii="Arial" w:eastAsia="Times New Roman" w:hAnsi="Arial" w:cs="Arial"/>
          <w:color w:val="000000"/>
          <w:sz w:val="24"/>
          <w:szCs w:val="24"/>
          <w:lang w:eastAsia="es-MX"/>
        </w:rPr>
        <w:t>Esto, porque en materia electoral es necesario que exista un acto concreto de aplicación para revisar la posible afectación a los derechos político</w:t>
      </w:r>
      <w:r w:rsidR="0030556F" w:rsidRPr="002543B1">
        <w:rPr>
          <w:rFonts w:ascii="Arial" w:eastAsia="Times New Roman" w:hAnsi="Arial" w:cs="Arial"/>
          <w:color w:val="000000"/>
          <w:sz w:val="24"/>
          <w:szCs w:val="24"/>
          <w:lang w:eastAsia="es-MX"/>
        </w:rPr>
        <w:t xml:space="preserve"> </w:t>
      </w:r>
      <w:r w:rsidRPr="002543B1">
        <w:rPr>
          <w:rFonts w:ascii="Arial" w:eastAsia="Times New Roman" w:hAnsi="Arial" w:cs="Arial"/>
          <w:color w:val="000000"/>
          <w:sz w:val="24"/>
          <w:szCs w:val="24"/>
          <w:lang w:eastAsia="es-MX"/>
        </w:rPr>
        <w:t>electorales de las personas, lo que en la especie no acontece</w:t>
      </w:r>
      <w:bookmarkEnd w:id="4"/>
      <w:r w:rsidR="001B1B6A" w:rsidRPr="002543B1">
        <w:rPr>
          <w:rFonts w:ascii="Arial" w:eastAsia="Times New Roman" w:hAnsi="Arial" w:cs="Arial"/>
          <w:color w:val="000000"/>
          <w:sz w:val="24"/>
          <w:szCs w:val="24"/>
          <w:lang w:eastAsia="es-MX"/>
        </w:rPr>
        <w:t>, pues como se ha determinado la parte actora no resiente dicha afectación a su esfera jurídica.</w:t>
      </w:r>
    </w:p>
    <w:p w14:paraId="58B8BAC0" w14:textId="77777777" w:rsidR="003646F1" w:rsidRPr="002543B1" w:rsidRDefault="003646F1" w:rsidP="000255DA">
      <w:pPr>
        <w:keepNext/>
        <w:keepLines/>
        <w:spacing w:after="0" w:line="360" w:lineRule="auto"/>
        <w:outlineLvl w:val="0"/>
        <w:rPr>
          <w:rFonts w:ascii="Arial" w:hAnsi="Arial" w:cs="Arial"/>
          <w:b/>
          <w:bCs/>
          <w:color w:val="000000"/>
          <w:sz w:val="24"/>
          <w:szCs w:val="24"/>
        </w:rPr>
      </w:pPr>
    </w:p>
    <w:p w14:paraId="41E13E41" w14:textId="496AA9C9" w:rsidR="003646F1" w:rsidRPr="002543B1" w:rsidRDefault="001B1B6A" w:rsidP="000255DA">
      <w:pPr>
        <w:spacing w:after="0" w:line="360" w:lineRule="auto"/>
        <w:jc w:val="both"/>
        <w:rPr>
          <w:rFonts w:ascii="Arial" w:hAnsi="Arial" w:cs="Arial"/>
          <w:sz w:val="24"/>
          <w:szCs w:val="24"/>
        </w:rPr>
      </w:pPr>
      <w:r w:rsidRPr="002543B1">
        <w:rPr>
          <w:rFonts w:ascii="Arial" w:hAnsi="Arial" w:cs="Arial"/>
          <w:sz w:val="24"/>
          <w:szCs w:val="24"/>
        </w:rPr>
        <w:t xml:space="preserve">Al respecto, </w:t>
      </w:r>
      <w:r w:rsidR="003646F1" w:rsidRPr="002543B1">
        <w:rPr>
          <w:rFonts w:ascii="Arial" w:hAnsi="Arial" w:cs="Arial"/>
          <w:sz w:val="24"/>
          <w:szCs w:val="24"/>
        </w:rPr>
        <w:t>el artículo 99, párrafo primero de la Constitución</w:t>
      </w:r>
      <w:r w:rsidR="001E1C0F" w:rsidRPr="002543B1">
        <w:rPr>
          <w:rFonts w:ascii="Arial" w:hAnsi="Arial" w:cs="Arial"/>
          <w:sz w:val="24"/>
          <w:szCs w:val="24"/>
        </w:rPr>
        <w:t xml:space="preserve"> Federal</w:t>
      </w:r>
      <w:r w:rsidR="003646F1" w:rsidRPr="002543B1">
        <w:rPr>
          <w:rFonts w:ascii="Arial" w:hAnsi="Arial" w:cs="Arial"/>
          <w:sz w:val="24"/>
          <w:szCs w:val="24"/>
        </w:rPr>
        <w:t xml:space="preserve"> dispone que el Tribunal Electoral</w:t>
      </w:r>
      <w:r w:rsidRPr="002543B1">
        <w:rPr>
          <w:rFonts w:ascii="Arial" w:hAnsi="Arial" w:cs="Arial"/>
          <w:sz w:val="24"/>
          <w:szCs w:val="24"/>
        </w:rPr>
        <w:t xml:space="preserve"> del Poder Judicial de la Federación</w:t>
      </w:r>
      <w:r w:rsidR="003646F1" w:rsidRPr="002543B1">
        <w:rPr>
          <w:rFonts w:ascii="Arial" w:hAnsi="Arial" w:cs="Arial"/>
          <w:sz w:val="24"/>
          <w:szCs w:val="24"/>
        </w:rPr>
        <w:t xml:space="preserve"> es la máxima autoridad jurisdiccional en la materia</w:t>
      </w:r>
      <w:r w:rsidRPr="002543B1">
        <w:rPr>
          <w:rFonts w:ascii="Arial" w:hAnsi="Arial" w:cs="Arial"/>
          <w:sz w:val="24"/>
          <w:szCs w:val="24"/>
        </w:rPr>
        <w:t xml:space="preserve"> y órgano especializado de dicho poder</w:t>
      </w:r>
      <w:r w:rsidR="003646F1" w:rsidRPr="002543B1">
        <w:rPr>
          <w:rFonts w:ascii="Arial" w:hAnsi="Arial" w:cs="Arial"/>
          <w:sz w:val="24"/>
          <w:szCs w:val="24"/>
        </w:rPr>
        <w:t>, con excepción de las acciones de inconstitucionalidad que le compete conocer en forma exclusiva y excluyente a la Suprema Corte</w:t>
      </w:r>
      <w:r w:rsidRPr="002543B1">
        <w:rPr>
          <w:rFonts w:ascii="Arial" w:hAnsi="Arial" w:cs="Arial"/>
          <w:sz w:val="24"/>
          <w:szCs w:val="24"/>
        </w:rPr>
        <w:t xml:space="preserve"> de Justicia de la Nación</w:t>
      </w:r>
      <w:r w:rsidR="003646F1" w:rsidRPr="002543B1">
        <w:rPr>
          <w:rFonts w:ascii="Arial" w:hAnsi="Arial" w:cs="Arial"/>
          <w:sz w:val="24"/>
          <w:szCs w:val="24"/>
        </w:rPr>
        <w:t xml:space="preserve">. </w:t>
      </w:r>
    </w:p>
    <w:p w14:paraId="791E09AB" w14:textId="77777777" w:rsidR="003646F1" w:rsidRPr="002543B1" w:rsidRDefault="003646F1" w:rsidP="000255DA">
      <w:pPr>
        <w:spacing w:after="0" w:line="360" w:lineRule="auto"/>
        <w:jc w:val="both"/>
        <w:rPr>
          <w:rFonts w:ascii="Arial" w:hAnsi="Arial" w:cs="Arial"/>
          <w:sz w:val="24"/>
          <w:szCs w:val="24"/>
        </w:rPr>
      </w:pPr>
    </w:p>
    <w:p w14:paraId="1065DEF5" w14:textId="1FE41D54" w:rsidR="003646F1" w:rsidRPr="002543B1" w:rsidRDefault="003646F1" w:rsidP="000255DA">
      <w:pPr>
        <w:tabs>
          <w:tab w:val="left" w:pos="7088"/>
        </w:tabs>
        <w:spacing w:after="0" w:line="360" w:lineRule="auto"/>
        <w:jc w:val="both"/>
        <w:rPr>
          <w:rFonts w:ascii="Arial" w:hAnsi="Arial" w:cs="Arial"/>
          <w:sz w:val="24"/>
          <w:szCs w:val="24"/>
        </w:rPr>
      </w:pPr>
      <w:r w:rsidRPr="002543B1">
        <w:rPr>
          <w:rFonts w:ascii="Arial" w:hAnsi="Arial" w:cs="Arial"/>
          <w:sz w:val="24"/>
          <w:szCs w:val="24"/>
        </w:rPr>
        <w:t>Por su parte,</w:t>
      </w:r>
      <w:r w:rsidR="001B1B6A" w:rsidRPr="002543B1">
        <w:rPr>
          <w:rFonts w:ascii="Arial" w:hAnsi="Arial" w:cs="Arial"/>
          <w:sz w:val="24"/>
          <w:szCs w:val="24"/>
        </w:rPr>
        <w:t xml:space="preserve"> en el</w:t>
      </w:r>
      <w:r w:rsidRPr="002543B1">
        <w:rPr>
          <w:rFonts w:ascii="Arial" w:hAnsi="Arial" w:cs="Arial"/>
          <w:sz w:val="24"/>
          <w:szCs w:val="24"/>
        </w:rPr>
        <w:t xml:space="preserve"> párrafo sexto</w:t>
      </w:r>
      <w:r w:rsidR="001B1B6A" w:rsidRPr="002543B1">
        <w:rPr>
          <w:rFonts w:ascii="Arial" w:hAnsi="Arial" w:cs="Arial"/>
          <w:sz w:val="24"/>
          <w:szCs w:val="24"/>
        </w:rPr>
        <w:t xml:space="preserve"> de la misma norma c</w:t>
      </w:r>
      <w:r w:rsidRPr="002543B1">
        <w:rPr>
          <w:rFonts w:ascii="Arial" w:hAnsi="Arial" w:cs="Arial"/>
          <w:sz w:val="24"/>
          <w:szCs w:val="24"/>
        </w:rPr>
        <w:t>onstituci</w:t>
      </w:r>
      <w:r w:rsidR="001B1B6A" w:rsidRPr="002543B1">
        <w:rPr>
          <w:rFonts w:ascii="Arial" w:hAnsi="Arial" w:cs="Arial"/>
          <w:sz w:val="24"/>
          <w:szCs w:val="24"/>
        </w:rPr>
        <w:t xml:space="preserve">onal </w:t>
      </w:r>
      <w:r w:rsidRPr="002543B1">
        <w:rPr>
          <w:rFonts w:ascii="Arial" w:hAnsi="Arial" w:cs="Arial"/>
          <w:sz w:val="24"/>
          <w:szCs w:val="24"/>
        </w:rPr>
        <w:t>establece que, sin perjuicio de lo dispuesto en el artículo 105 de la misma norma</w:t>
      </w:r>
      <w:r w:rsidR="001B1B6A" w:rsidRPr="002543B1">
        <w:rPr>
          <w:rFonts w:ascii="Arial" w:hAnsi="Arial" w:cs="Arial"/>
          <w:sz w:val="24"/>
          <w:szCs w:val="24"/>
        </w:rPr>
        <w:t>,</w:t>
      </w:r>
      <w:r w:rsidRPr="002543B1">
        <w:rPr>
          <w:rFonts w:ascii="Arial" w:hAnsi="Arial" w:cs="Arial"/>
          <w:sz w:val="24"/>
          <w:szCs w:val="24"/>
          <w:vertAlign w:val="superscript"/>
        </w:rPr>
        <w:footnoteReference w:id="16"/>
      </w:r>
      <w:r w:rsidRPr="002543B1">
        <w:rPr>
          <w:rFonts w:ascii="Arial" w:hAnsi="Arial" w:cs="Arial"/>
          <w:sz w:val="24"/>
          <w:szCs w:val="24"/>
        </w:rPr>
        <w:t xml:space="preserve"> las Salas del Tribunal Electoral</w:t>
      </w:r>
      <w:r w:rsidR="001B1B6A" w:rsidRPr="002543B1">
        <w:rPr>
          <w:rFonts w:ascii="Arial" w:hAnsi="Arial" w:cs="Arial"/>
          <w:sz w:val="24"/>
          <w:szCs w:val="24"/>
        </w:rPr>
        <w:t xml:space="preserve"> del Poder Judicial de la Federación</w:t>
      </w:r>
      <w:r w:rsidRPr="002543B1">
        <w:rPr>
          <w:rFonts w:ascii="Arial" w:hAnsi="Arial" w:cs="Arial"/>
          <w:sz w:val="24"/>
          <w:szCs w:val="24"/>
        </w:rPr>
        <w:t xml:space="preserve"> podrán resolver la no aplicación de leyes sobre la materia </w:t>
      </w:r>
      <w:r w:rsidRPr="002543B1">
        <w:rPr>
          <w:rFonts w:ascii="Arial" w:hAnsi="Arial" w:cs="Arial"/>
          <w:sz w:val="24"/>
          <w:szCs w:val="24"/>
        </w:rPr>
        <w:lastRenderedPageBreak/>
        <w:t xml:space="preserve">electoral contrarias a ella o a los derechos humanos reconocidos en los tratados internacionales en los que México sea parte. </w:t>
      </w:r>
    </w:p>
    <w:p w14:paraId="2F271DF8" w14:textId="77777777" w:rsidR="003646F1" w:rsidRPr="002543B1" w:rsidRDefault="003646F1" w:rsidP="000255DA">
      <w:pPr>
        <w:spacing w:after="0" w:line="360" w:lineRule="auto"/>
        <w:jc w:val="both"/>
        <w:rPr>
          <w:rFonts w:ascii="Arial" w:hAnsi="Arial" w:cs="Arial"/>
          <w:sz w:val="24"/>
          <w:szCs w:val="24"/>
        </w:rPr>
      </w:pPr>
    </w:p>
    <w:p w14:paraId="0AB57915" w14:textId="5116C40B" w:rsidR="003646F1" w:rsidRPr="002543B1" w:rsidRDefault="003646F1" w:rsidP="000255DA">
      <w:pPr>
        <w:spacing w:after="0" w:line="360" w:lineRule="auto"/>
        <w:jc w:val="both"/>
        <w:rPr>
          <w:rFonts w:ascii="Arial" w:hAnsi="Arial" w:cs="Arial"/>
          <w:sz w:val="24"/>
          <w:szCs w:val="24"/>
        </w:rPr>
      </w:pPr>
      <w:r w:rsidRPr="002543B1">
        <w:rPr>
          <w:rFonts w:ascii="Arial" w:hAnsi="Arial" w:cs="Arial"/>
          <w:sz w:val="24"/>
          <w:szCs w:val="24"/>
        </w:rPr>
        <w:t>Lo anterior significa que</w:t>
      </w:r>
      <w:r w:rsidR="001B1B6A" w:rsidRPr="002543B1">
        <w:rPr>
          <w:rFonts w:ascii="Arial" w:hAnsi="Arial" w:cs="Arial"/>
          <w:sz w:val="24"/>
          <w:szCs w:val="24"/>
        </w:rPr>
        <w:t xml:space="preserve"> el Tribunal Electoral del Poder Judicial de la Federación a través de sus salas -</w:t>
      </w:r>
      <w:r w:rsidRPr="002543B1">
        <w:rPr>
          <w:rFonts w:ascii="Arial" w:hAnsi="Arial" w:cs="Arial"/>
          <w:sz w:val="24"/>
          <w:szCs w:val="24"/>
        </w:rPr>
        <w:t>Sala</w:t>
      </w:r>
      <w:r w:rsidR="001B1B6A" w:rsidRPr="002543B1">
        <w:rPr>
          <w:rFonts w:ascii="Arial" w:hAnsi="Arial" w:cs="Arial"/>
          <w:sz w:val="24"/>
          <w:szCs w:val="24"/>
        </w:rPr>
        <w:t xml:space="preserve"> Superior y sus Salas Regionales-</w:t>
      </w:r>
      <w:r w:rsidRPr="002543B1">
        <w:rPr>
          <w:rFonts w:ascii="Arial" w:hAnsi="Arial" w:cs="Arial"/>
          <w:sz w:val="24"/>
          <w:szCs w:val="24"/>
        </w:rPr>
        <w:t xml:space="preserve"> pueden ejercer, entre otros aspectos, un control concreto de las leyes que regulan los derechos políticos y electorales, mediante el cual puede decretar su inaplicabilidad al caso concreto, para promover, respetar, proteger y garantizar los derechos políticos y electorales de la ciudadanía, así como los principios rectores en la materia electoral</w:t>
      </w:r>
      <w:r w:rsidR="001B1B6A" w:rsidRPr="002543B1">
        <w:rPr>
          <w:rFonts w:ascii="Arial" w:hAnsi="Arial" w:cs="Arial"/>
          <w:sz w:val="24"/>
          <w:szCs w:val="24"/>
        </w:rPr>
        <w:t>.</w:t>
      </w:r>
      <w:r w:rsidRPr="002543B1">
        <w:rPr>
          <w:rFonts w:ascii="Arial" w:hAnsi="Arial" w:cs="Arial"/>
          <w:sz w:val="24"/>
          <w:szCs w:val="24"/>
          <w:vertAlign w:val="superscript"/>
        </w:rPr>
        <w:footnoteReference w:id="17"/>
      </w:r>
      <w:r w:rsidRPr="002543B1">
        <w:rPr>
          <w:rFonts w:ascii="Arial" w:hAnsi="Arial" w:cs="Arial"/>
          <w:sz w:val="24"/>
          <w:szCs w:val="24"/>
        </w:rPr>
        <w:t xml:space="preserve"> </w:t>
      </w:r>
    </w:p>
    <w:p w14:paraId="6EF2C0C4" w14:textId="77777777" w:rsidR="003646F1" w:rsidRPr="002543B1" w:rsidRDefault="003646F1" w:rsidP="000255DA">
      <w:pPr>
        <w:spacing w:after="0" w:line="360" w:lineRule="auto"/>
        <w:jc w:val="both"/>
        <w:rPr>
          <w:rFonts w:ascii="Arial" w:hAnsi="Arial" w:cs="Arial"/>
          <w:sz w:val="24"/>
          <w:szCs w:val="24"/>
        </w:rPr>
      </w:pPr>
    </w:p>
    <w:p w14:paraId="71DA0A7F" w14:textId="115524B9" w:rsidR="003646F1" w:rsidRPr="002543B1" w:rsidRDefault="001B1B6A" w:rsidP="000255DA">
      <w:pPr>
        <w:spacing w:after="0" w:line="360" w:lineRule="auto"/>
        <w:jc w:val="both"/>
        <w:rPr>
          <w:rFonts w:ascii="Arial" w:eastAsia="Arial" w:hAnsi="Arial" w:cs="Arial"/>
          <w:color w:val="000000"/>
          <w:sz w:val="24"/>
          <w:szCs w:val="24"/>
          <w:lang w:val="es-ES"/>
        </w:rPr>
      </w:pPr>
      <w:r w:rsidRPr="002543B1">
        <w:rPr>
          <w:rFonts w:ascii="Arial" w:hAnsi="Arial" w:cs="Arial"/>
          <w:sz w:val="24"/>
          <w:szCs w:val="24"/>
          <w:lang w:val="es-ES"/>
        </w:rPr>
        <w:t>De lo anterior, s</w:t>
      </w:r>
      <w:r w:rsidR="003646F1" w:rsidRPr="002543B1">
        <w:rPr>
          <w:rFonts w:ascii="Arial" w:hAnsi="Arial" w:cs="Arial"/>
          <w:sz w:val="24"/>
          <w:szCs w:val="24"/>
          <w:lang w:val="es-ES"/>
        </w:rPr>
        <w:t>e advierte</w:t>
      </w:r>
      <w:r w:rsidRPr="002543B1">
        <w:rPr>
          <w:rFonts w:ascii="Arial" w:hAnsi="Arial" w:cs="Arial"/>
          <w:sz w:val="24"/>
          <w:szCs w:val="24"/>
          <w:lang w:val="es-ES"/>
        </w:rPr>
        <w:t xml:space="preserve"> que</w:t>
      </w:r>
      <w:r w:rsidR="003646F1" w:rsidRPr="002543B1">
        <w:rPr>
          <w:rFonts w:ascii="Arial" w:hAnsi="Arial" w:cs="Arial"/>
          <w:sz w:val="24"/>
          <w:szCs w:val="24"/>
          <w:lang w:val="es-ES"/>
        </w:rPr>
        <w:t xml:space="preserve"> </w:t>
      </w:r>
      <w:r w:rsidR="003646F1" w:rsidRPr="002543B1">
        <w:rPr>
          <w:rFonts w:ascii="Arial" w:eastAsia="Arial" w:hAnsi="Arial" w:cs="Arial"/>
          <w:color w:val="000000"/>
          <w:sz w:val="24"/>
          <w:szCs w:val="24"/>
          <w:lang w:val="es-ES"/>
        </w:rPr>
        <w:t>el control constitucional a cargo del Tribunal Electoral</w:t>
      </w:r>
      <w:r w:rsidRPr="002543B1">
        <w:rPr>
          <w:rFonts w:ascii="Arial" w:eastAsia="Arial" w:hAnsi="Arial" w:cs="Arial"/>
          <w:color w:val="000000"/>
          <w:sz w:val="24"/>
          <w:szCs w:val="24"/>
          <w:lang w:val="es-ES"/>
        </w:rPr>
        <w:t xml:space="preserve"> del Poder Judicial de la </w:t>
      </w:r>
      <w:r w:rsidR="00050107" w:rsidRPr="002543B1">
        <w:rPr>
          <w:rFonts w:ascii="Arial" w:eastAsia="Arial" w:hAnsi="Arial" w:cs="Arial"/>
          <w:color w:val="000000"/>
          <w:sz w:val="24"/>
          <w:szCs w:val="24"/>
          <w:lang w:val="es-ES"/>
        </w:rPr>
        <w:t>Federación</w:t>
      </w:r>
      <w:r w:rsidR="003646F1" w:rsidRPr="002543B1">
        <w:rPr>
          <w:rFonts w:ascii="Arial" w:eastAsia="Arial" w:hAnsi="Arial" w:cs="Arial"/>
          <w:color w:val="000000"/>
          <w:sz w:val="24"/>
          <w:szCs w:val="24"/>
          <w:lang w:val="es-ES"/>
        </w:rPr>
        <w:t xml:space="preserve"> no puede ser realizado </w:t>
      </w:r>
      <w:r w:rsidRPr="002543B1">
        <w:rPr>
          <w:rFonts w:ascii="Arial" w:eastAsia="Arial" w:hAnsi="Arial" w:cs="Arial"/>
          <w:color w:val="000000"/>
          <w:sz w:val="24"/>
          <w:szCs w:val="24"/>
          <w:lang w:val="es-ES"/>
        </w:rPr>
        <w:t>-</w:t>
      </w:r>
      <w:r w:rsidR="003646F1" w:rsidRPr="002543B1">
        <w:rPr>
          <w:rFonts w:ascii="Arial" w:eastAsia="Arial" w:hAnsi="Arial" w:cs="Arial"/>
          <w:color w:val="000000"/>
          <w:sz w:val="24"/>
          <w:szCs w:val="24"/>
          <w:lang w:val="es-ES"/>
        </w:rPr>
        <w:t>en general</w:t>
      </w:r>
      <w:r w:rsidRPr="002543B1">
        <w:rPr>
          <w:rFonts w:ascii="Arial" w:eastAsia="Arial" w:hAnsi="Arial" w:cs="Arial"/>
          <w:color w:val="000000"/>
          <w:sz w:val="24"/>
          <w:szCs w:val="24"/>
          <w:lang w:val="es-ES"/>
        </w:rPr>
        <w:t>-</w:t>
      </w:r>
      <w:r w:rsidR="003646F1" w:rsidRPr="002543B1">
        <w:rPr>
          <w:rFonts w:ascii="Arial" w:eastAsia="Arial" w:hAnsi="Arial" w:cs="Arial"/>
          <w:color w:val="000000"/>
          <w:sz w:val="24"/>
          <w:szCs w:val="24"/>
          <w:lang w:val="es-ES"/>
        </w:rPr>
        <w:t xml:space="preserve"> de manera abstracta, sino que, es necesario la emisión de un acto concreto de aplicación para estar en posibilidad de revisar la constitucionalidad de la norma reclamada, lo que se traslada </w:t>
      </w:r>
      <w:r w:rsidRPr="002543B1">
        <w:rPr>
          <w:rFonts w:ascii="Arial" w:eastAsia="Arial" w:hAnsi="Arial" w:cs="Arial"/>
          <w:color w:val="000000"/>
          <w:sz w:val="24"/>
          <w:szCs w:val="24"/>
          <w:lang w:val="es-ES"/>
        </w:rPr>
        <w:t>esta jurisdicción electoral -ámbito local-.</w:t>
      </w:r>
      <w:r w:rsidR="003646F1" w:rsidRPr="002543B1">
        <w:rPr>
          <w:rFonts w:ascii="Arial" w:eastAsia="Arial" w:hAnsi="Arial" w:cs="Arial"/>
          <w:color w:val="000000"/>
          <w:sz w:val="24"/>
          <w:szCs w:val="24"/>
          <w:vertAlign w:val="superscript"/>
          <w:lang w:val="es-ES"/>
        </w:rPr>
        <w:footnoteReference w:id="18"/>
      </w:r>
    </w:p>
    <w:p w14:paraId="54D1AE89" w14:textId="77777777" w:rsidR="003646F1" w:rsidRPr="002543B1" w:rsidRDefault="003646F1" w:rsidP="000255DA">
      <w:pPr>
        <w:spacing w:after="0" w:line="360" w:lineRule="auto"/>
        <w:jc w:val="both"/>
        <w:rPr>
          <w:rFonts w:ascii="Arial" w:eastAsia="Arial" w:hAnsi="Arial" w:cs="Arial"/>
          <w:color w:val="000000"/>
          <w:sz w:val="24"/>
          <w:szCs w:val="24"/>
          <w:lang w:val="es-ES"/>
        </w:rPr>
      </w:pPr>
    </w:p>
    <w:p w14:paraId="0B21961D" w14:textId="64BB5718" w:rsidR="003646F1" w:rsidRPr="002543B1" w:rsidRDefault="001B1B6A" w:rsidP="000255DA">
      <w:pPr>
        <w:spacing w:after="0" w:line="360" w:lineRule="auto"/>
        <w:jc w:val="both"/>
        <w:rPr>
          <w:rFonts w:ascii="Arial" w:eastAsia="Arial" w:hAnsi="Arial" w:cs="Arial"/>
          <w:color w:val="000000"/>
          <w:sz w:val="24"/>
          <w:szCs w:val="24"/>
          <w:lang w:val="es-ES"/>
        </w:rPr>
      </w:pPr>
      <w:r w:rsidRPr="002543B1">
        <w:rPr>
          <w:rFonts w:ascii="Arial" w:eastAsia="Arial" w:hAnsi="Arial" w:cs="Arial"/>
          <w:color w:val="000000"/>
          <w:sz w:val="24"/>
          <w:szCs w:val="24"/>
          <w:lang w:val="es-ES"/>
        </w:rPr>
        <w:t xml:space="preserve">Así, </w:t>
      </w:r>
      <w:r w:rsidR="003646F1" w:rsidRPr="002543B1">
        <w:rPr>
          <w:rFonts w:ascii="Arial" w:eastAsia="Arial" w:hAnsi="Arial" w:cs="Arial"/>
          <w:color w:val="000000"/>
          <w:sz w:val="24"/>
          <w:szCs w:val="24"/>
          <w:lang w:val="es-ES"/>
        </w:rPr>
        <w:t>en el ámbito estatal, la Constitución</w:t>
      </w:r>
      <w:r w:rsidR="001E1C0F" w:rsidRPr="002543B1">
        <w:rPr>
          <w:rFonts w:ascii="Arial" w:eastAsia="Arial" w:hAnsi="Arial" w:cs="Arial"/>
          <w:color w:val="000000"/>
          <w:sz w:val="24"/>
          <w:szCs w:val="24"/>
          <w:lang w:val="es-ES"/>
        </w:rPr>
        <w:t xml:space="preserve"> Federal</w:t>
      </w:r>
      <w:r w:rsidR="003646F1" w:rsidRPr="002543B1">
        <w:rPr>
          <w:rFonts w:ascii="Arial" w:eastAsia="Arial" w:hAnsi="Arial" w:cs="Arial"/>
          <w:color w:val="000000"/>
          <w:sz w:val="24"/>
          <w:szCs w:val="24"/>
          <w:lang w:val="es-ES"/>
        </w:rPr>
        <w:t xml:space="preserve"> en su artículo 116, fracción IV, inciso l) dispone que las constituciones y leyes de los Estados deben establecer un sistema de medios de impugnación para que </w:t>
      </w:r>
      <w:r w:rsidR="003646F1" w:rsidRPr="002543B1">
        <w:rPr>
          <w:rFonts w:ascii="Arial" w:eastAsia="Arial" w:hAnsi="Arial" w:cs="Arial"/>
          <w:b/>
          <w:bCs/>
          <w:color w:val="000000"/>
          <w:sz w:val="24"/>
          <w:szCs w:val="24"/>
          <w:lang w:val="es-ES"/>
        </w:rPr>
        <w:t>todos los actos y resoluciones electorales se sujeten invariablemente al principio de legalidad.</w:t>
      </w:r>
      <w:r w:rsidR="003646F1" w:rsidRPr="002543B1">
        <w:rPr>
          <w:rFonts w:ascii="Arial" w:eastAsia="Arial" w:hAnsi="Arial" w:cs="Arial"/>
          <w:color w:val="000000"/>
          <w:sz w:val="24"/>
          <w:szCs w:val="24"/>
          <w:lang w:val="es-ES"/>
        </w:rPr>
        <w:t xml:space="preserve"> </w:t>
      </w:r>
    </w:p>
    <w:p w14:paraId="22888FEF" w14:textId="77777777" w:rsidR="003646F1" w:rsidRPr="002543B1" w:rsidRDefault="003646F1" w:rsidP="000255DA">
      <w:pPr>
        <w:spacing w:after="0" w:line="360" w:lineRule="auto"/>
        <w:jc w:val="both"/>
        <w:rPr>
          <w:rFonts w:ascii="Arial" w:eastAsia="Arial" w:hAnsi="Arial" w:cs="Arial"/>
          <w:color w:val="000000"/>
          <w:sz w:val="24"/>
          <w:szCs w:val="24"/>
          <w:lang w:val="es-ES"/>
        </w:rPr>
      </w:pPr>
    </w:p>
    <w:p w14:paraId="6C067C8B" w14:textId="7DABDAC8" w:rsidR="003646F1" w:rsidRPr="002543B1" w:rsidRDefault="001B1B6A" w:rsidP="000255DA">
      <w:pPr>
        <w:spacing w:after="0" w:line="360" w:lineRule="auto"/>
        <w:jc w:val="both"/>
        <w:rPr>
          <w:rFonts w:ascii="Arial" w:eastAsia="Arial" w:hAnsi="Arial" w:cs="Arial"/>
          <w:color w:val="000000"/>
          <w:sz w:val="24"/>
          <w:szCs w:val="24"/>
          <w:lang w:val="es-ES"/>
        </w:rPr>
      </w:pPr>
      <w:r w:rsidRPr="002543B1">
        <w:rPr>
          <w:rFonts w:ascii="Arial" w:eastAsia="Arial" w:hAnsi="Arial" w:cs="Arial"/>
          <w:color w:val="000000"/>
          <w:sz w:val="24"/>
          <w:szCs w:val="24"/>
          <w:lang w:val="es-ES"/>
        </w:rPr>
        <w:t xml:space="preserve">En ese sentido, en este ámbito electoral, la Ley de Justicia Electoral </w:t>
      </w:r>
      <w:r w:rsidR="003646F1" w:rsidRPr="002543B1">
        <w:rPr>
          <w:rFonts w:ascii="Arial" w:eastAsia="Arial" w:hAnsi="Arial" w:cs="Arial"/>
          <w:color w:val="000000"/>
          <w:sz w:val="24"/>
          <w:szCs w:val="24"/>
          <w:lang w:val="es-ES"/>
        </w:rPr>
        <w:t>prevé que el juicio de la ciudadanía procede, entre otros supuestos, cuando se considere que un acto o resolución de la autoridad es violatorio de derechos político</w:t>
      </w:r>
      <w:r w:rsidRPr="002543B1">
        <w:rPr>
          <w:rFonts w:ascii="Arial" w:eastAsia="Arial" w:hAnsi="Arial" w:cs="Arial"/>
          <w:color w:val="000000"/>
          <w:sz w:val="24"/>
          <w:szCs w:val="24"/>
          <w:lang w:val="es-ES"/>
        </w:rPr>
        <w:t xml:space="preserve"> </w:t>
      </w:r>
      <w:r w:rsidR="003646F1" w:rsidRPr="002543B1">
        <w:rPr>
          <w:rFonts w:ascii="Arial" w:eastAsia="Arial" w:hAnsi="Arial" w:cs="Arial"/>
          <w:color w:val="000000"/>
          <w:sz w:val="24"/>
          <w:szCs w:val="24"/>
          <w:lang w:val="es-ES"/>
        </w:rPr>
        <w:t>electorales</w:t>
      </w:r>
      <w:r w:rsidR="003646F1" w:rsidRPr="002543B1">
        <w:rPr>
          <w:rFonts w:ascii="Arial" w:eastAsia="Arial" w:hAnsi="Arial" w:cs="Arial"/>
          <w:color w:val="000000"/>
          <w:sz w:val="24"/>
          <w:szCs w:val="24"/>
          <w:vertAlign w:val="superscript"/>
          <w:lang w:val="es-ES"/>
        </w:rPr>
        <w:footnoteReference w:id="19"/>
      </w:r>
      <w:r w:rsidR="003646F1" w:rsidRPr="002543B1">
        <w:rPr>
          <w:rFonts w:ascii="Arial" w:eastAsia="Arial" w:hAnsi="Arial" w:cs="Arial"/>
          <w:color w:val="000000"/>
          <w:sz w:val="24"/>
          <w:szCs w:val="24"/>
          <w:lang w:val="es-ES"/>
        </w:rPr>
        <w:t xml:space="preserve"> sin que pueda desprenderse de </w:t>
      </w:r>
      <w:r w:rsidRPr="002543B1">
        <w:rPr>
          <w:rFonts w:ascii="Arial" w:eastAsia="Arial" w:hAnsi="Arial" w:cs="Arial"/>
          <w:color w:val="000000"/>
          <w:sz w:val="24"/>
          <w:szCs w:val="24"/>
          <w:lang w:val="es-ES"/>
        </w:rPr>
        <w:t>tales</w:t>
      </w:r>
      <w:r w:rsidR="003646F1" w:rsidRPr="002543B1">
        <w:rPr>
          <w:rFonts w:ascii="Arial" w:eastAsia="Arial" w:hAnsi="Arial" w:cs="Arial"/>
          <w:color w:val="000000"/>
          <w:sz w:val="24"/>
          <w:szCs w:val="24"/>
          <w:lang w:val="es-ES"/>
        </w:rPr>
        <w:t xml:space="preserve"> precepto</w:t>
      </w:r>
      <w:r w:rsidRPr="002543B1">
        <w:rPr>
          <w:rFonts w:ascii="Arial" w:eastAsia="Arial" w:hAnsi="Arial" w:cs="Arial"/>
          <w:color w:val="000000"/>
          <w:sz w:val="24"/>
          <w:szCs w:val="24"/>
          <w:lang w:val="es-ES"/>
        </w:rPr>
        <w:t>s</w:t>
      </w:r>
      <w:r w:rsidR="003646F1" w:rsidRPr="002543B1">
        <w:rPr>
          <w:rFonts w:ascii="Arial" w:eastAsia="Arial" w:hAnsi="Arial" w:cs="Arial"/>
          <w:color w:val="000000"/>
          <w:sz w:val="24"/>
          <w:szCs w:val="24"/>
          <w:lang w:val="es-ES"/>
        </w:rPr>
        <w:t xml:space="preserve"> la posibilidad </w:t>
      </w:r>
      <w:r w:rsidRPr="002543B1">
        <w:rPr>
          <w:rFonts w:ascii="Arial" w:eastAsia="Arial" w:hAnsi="Arial" w:cs="Arial"/>
          <w:color w:val="000000"/>
          <w:sz w:val="24"/>
          <w:szCs w:val="24"/>
          <w:lang w:val="es-ES"/>
        </w:rPr>
        <w:t>de que este Tribunal</w:t>
      </w:r>
      <w:r w:rsidR="003646F1" w:rsidRPr="002543B1">
        <w:rPr>
          <w:rFonts w:ascii="Arial" w:eastAsia="Arial" w:hAnsi="Arial" w:cs="Arial"/>
          <w:color w:val="000000"/>
          <w:sz w:val="24"/>
          <w:szCs w:val="24"/>
          <w:lang w:val="es-ES"/>
        </w:rPr>
        <w:t xml:space="preserve"> cono</w:t>
      </w:r>
      <w:r w:rsidRPr="002543B1">
        <w:rPr>
          <w:rFonts w:ascii="Arial" w:eastAsia="Arial" w:hAnsi="Arial" w:cs="Arial"/>
          <w:color w:val="000000"/>
          <w:sz w:val="24"/>
          <w:szCs w:val="24"/>
          <w:lang w:val="es-ES"/>
        </w:rPr>
        <w:t>zca</w:t>
      </w:r>
      <w:r w:rsidR="003646F1" w:rsidRPr="002543B1">
        <w:rPr>
          <w:rFonts w:ascii="Arial" w:eastAsia="Arial" w:hAnsi="Arial" w:cs="Arial"/>
          <w:color w:val="000000"/>
          <w:sz w:val="24"/>
          <w:szCs w:val="24"/>
          <w:lang w:val="es-ES"/>
        </w:rPr>
        <w:t xml:space="preserve"> mediante esta vía impugnativa, los actos legislativos generales y abstractos, como</w:t>
      </w:r>
      <w:r w:rsidRPr="002543B1">
        <w:rPr>
          <w:rFonts w:ascii="Arial" w:eastAsia="Arial" w:hAnsi="Arial" w:cs="Arial"/>
          <w:color w:val="000000"/>
          <w:sz w:val="24"/>
          <w:szCs w:val="24"/>
          <w:lang w:val="es-ES"/>
        </w:rPr>
        <w:t xml:space="preserve"> en el caso particular, </w:t>
      </w:r>
      <w:r w:rsidR="003646F1" w:rsidRPr="002543B1">
        <w:rPr>
          <w:rFonts w:ascii="Arial" w:eastAsia="Arial" w:hAnsi="Arial" w:cs="Arial"/>
          <w:color w:val="000000"/>
          <w:sz w:val="24"/>
          <w:szCs w:val="24"/>
          <w:lang w:val="es-ES"/>
        </w:rPr>
        <w:t xml:space="preserve">la emisión de </w:t>
      </w:r>
      <w:r w:rsidRPr="002543B1">
        <w:rPr>
          <w:rFonts w:ascii="Arial" w:eastAsia="Arial" w:hAnsi="Arial" w:cs="Arial"/>
          <w:color w:val="000000"/>
          <w:sz w:val="24"/>
          <w:szCs w:val="24"/>
          <w:lang w:val="es-ES"/>
        </w:rPr>
        <w:t>normas</w:t>
      </w:r>
      <w:r w:rsidR="003646F1" w:rsidRPr="002543B1">
        <w:rPr>
          <w:rFonts w:ascii="Arial" w:eastAsia="Arial" w:hAnsi="Arial" w:cs="Arial"/>
          <w:color w:val="000000"/>
          <w:sz w:val="24"/>
          <w:szCs w:val="24"/>
          <w:lang w:val="es-ES"/>
        </w:rPr>
        <w:t>.</w:t>
      </w:r>
    </w:p>
    <w:p w14:paraId="4FE4CD97" w14:textId="77777777" w:rsidR="003646F1" w:rsidRPr="002543B1" w:rsidRDefault="003646F1" w:rsidP="000255DA">
      <w:pPr>
        <w:spacing w:after="0" w:line="360" w:lineRule="auto"/>
        <w:jc w:val="both"/>
        <w:rPr>
          <w:rFonts w:ascii="Arial" w:eastAsia="Arial" w:hAnsi="Arial" w:cs="Arial"/>
          <w:color w:val="000000"/>
          <w:sz w:val="24"/>
          <w:szCs w:val="24"/>
          <w:lang w:val="es-ES"/>
        </w:rPr>
      </w:pPr>
    </w:p>
    <w:p w14:paraId="17B005AE" w14:textId="057FAA2D" w:rsidR="003646F1" w:rsidRPr="002543B1" w:rsidRDefault="0077146C" w:rsidP="000255DA">
      <w:pPr>
        <w:spacing w:after="0" w:line="360" w:lineRule="auto"/>
        <w:jc w:val="both"/>
        <w:rPr>
          <w:rFonts w:ascii="Arial" w:eastAsia="Arial" w:hAnsi="Arial" w:cs="Arial"/>
          <w:color w:val="000000"/>
          <w:sz w:val="24"/>
          <w:szCs w:val="24"/>
          <w:lang w:val="es-ES"/>
        </w:rPr>
      </w:pPr>
      <w:bookmarkStart w:id="5" w:name="_Hlk211435954"/>
      <w:r w:rsidRPr="002543B1">
        <w:rPr>
          <w:rFonts w:ascii="Arial" w:eastAsia="Arial" w:hAnsi="Arial" w:cs="Arial"/>
          <w:color w:val="000000"/>
          <w:sz w:val="24"/>
          <w:szCs w:val="24"/>
          <w:lang w:val="es-ES"/>
        </w:rPr>
        <w:t xml:space="preserve">De lo anterior, </w:t>
      </w:r>
      <w:r w:rsidR="003646F1" w:rsidRPr="002543B1">
        <w:rPr>
          <w:rFonts w:ascii="Arial" w:eastAsia="Arial" w:hAnsi="Arial" w:cs="Arial"/>
          <w:color w:val="000000"/>
          <w:sz w:val="24"/>
          <w:szCs w:val="24"/>
          <w:lang w:val="es-ES"/>
        </w:rPr>
        <w:t>es claro que</w:t>
      </w:r>
      <w:r w:rsidR="001B1B6A" w:rsidRPr="002543B1">
        <w:rPr>
          <w:rFonts w:ascii="Arial" w:eastAsia="Arial" w:hAnsi="Arial" w:cs="Arial"/>
          <w:color w:val="000000"/>
          <w:sz w:val="24"/>
          <w:szCs w:val="24"/>
          <w:lang w:val="es-ES"/>
        </w:rPr>
        <w:t xml:space="preserve"> este </w:t>
      </w:r>
      <w:r w:rsidR="003646F1" w:rsidRPr="002543B1">
        <w:rPr>
          <w:rFonts w:ascii="Arial" w:eastAsia="Arial" w:hAnsi="Arial" w:cs="Arial"/>
          <w:color w:val="000000"/>
          <w:sz w:val="24"/>
          <w:szCs w:val="24"/>
          <w:lang w:val="es-ES"/>
        </w:rPr>
        <w:t>Tribunal tampoco puede conocer de planteamientos abstractos o generales de constitucionalidad de normas, al ser necesaria la existencia de un acto concreto susceptible de generar un perjuicio real y directo a la esfera de derechos político</w:t>
      </w:r>
      <w:r w:rsidR="001B1B6A" w:rsidRPr="002543B1">
        <w:rPr>
          <w:rFonts w:ascii="Arial" w:eastAsia="Arial" w:hAnsi="Arial" w:cs="Arial"/>
          <w:color w:val="000000"/>
          <w:sz w:val="24"/>
          <w:szCs w:val="24"/>
          <w:lang w:val="es-ES"/>
        </w:rPr>
        <w:t xml:space="preserve"> </w:t>
      </w:r>
      <w:r w:rsidR="003646F1" w:rsidRPr="002543B1">
        <w:rPr>
          <w:rFonts w:ascii="Arial" w:eastAsia="Arial" w:hAnsi="Arial" w:cs="Arial"/>
          <w:color w:val="000000"/>
          <w:sz w:val="24"/>
          <w:szCs w:val="24"/>
          <w:lang w:val="es-ES"/>
        </w:rPr>
        <w:t>electorales de</w:t>
      </w:r>
      <w:r w:rsidRPr="002543B1">
        <w:rPr>
          <w:rFonts w:ascii="Arial" w:eastAsia="Arial" w:hAnsi="Arial" w:cs="Arial"/>
          <w:color w:val="000000"/>
          <w:sz w:val="24"/>
          <w:szCs w:val="24"/>
          <w:lang w:val="es-ES"/>
        </w:rPr>
        <w:t xml:space="preserve"> la parte actora</w:t>
      </w:r>
      <w:r w:rsidR="003646F1" w:rsidRPr="002543B1">
        <w:rPr>
          <w:rFonts w:ascii="Arial" w:eastAsia="Arial" w:hAnsi="Arial" w:cs="Arial"/>
          <w:color w:val="000000"/>
          <w:sz w:val="24"/>
          <w:szCs w:val="24"/>
          <w:lang w:val="es-ES"/>
        </w:rPr>
        <w:t>.</w:t>
      </w:r>
    </w:p>
    <w:bookmarkEnd w:id="5"/>
    <w:p w14:paraId="56D6A64C" w14:textId="77777777" w:rsidR="003646F1" w:rsidRPr="002543B1" w:rsidRDefault="003646F1" w:rsidP="000255DA">
      <w:pPr>
        <w:spacing w:after="0" w:line="360" w:lineRule="auto"/>
        <w:jc w:val="both"/>
        <w:rPr>
          <w:rFonts w:ascii="Arial" w:eastAsia="Arial" w:hAnsi="Arial" w:cs="Arial"/>
          <w:color w:val="000000"/>
          <w:sz w:val="24"/>
          <w:szCs w:val="24"/>
          <w:lang w:val="es-ES"/>
        </w:rPr>
      </w:pPr>
    </w:p>
    <w:p w14:paraId="03B69365" w14:textId="198D5D3B" w:rsidR="003646F1" w:rsidRPr="002543B1" w:rsidRDefault="003646F1" w:rsidP="000255DA">
      <w:pPr>
        <w:spacing w:after="0" w:line="360" w:lineRule="auto"/>
        <w:jc w:val="both"/>
        <w:rPr>
          <w:rFonts w:ascii="Arial" w:eastAsia="Arial" w:hAnsi="Arial" w:cs="Arial"/>
          <w:color w:val="000000"/>
          <w:sz w:val="24"/>
          <w:szCs w:val="24"/>
          <w:lang w:val="es-ES"/>
        </w:rPr>
      </w:pPr>
      <w:r w:rsidRPr="002543B1">
        <w:rPr>
          <w:rFonts w:ascii="Arial" w:eastAsia="Arial" w:hAnsi="Arial" w:cs="Arial"/>
          <w:color w:val="000000"/>
          <w:sz w:val="24"/>
          <w:szCs w:val="24"/>
          <w:lang w:val="es-ES"/>
        </w:rPr>
        <w:t>De</w:t>
      </w:r>
      <w:r w:rsidR="0077146C" w:rsidRPr="002543B1">
        <w:rPr>
          <w:rFonts w:ascii="Arial" w:eastAsia="Arial" w:hAnsi="Arial" w:cs="Arial"/>
          <w:color w:val="000000"/>
          <w:sz w:val="24"/>
          <w:szCs w:val="24"/>
          <w:lang w:val="es-ES"/>
        </w:rPr>
        <w:t xml:space="preserve"> igual manera</w:t>
      </w:r>
      <w:r w:rsidRPr="002543B1">
        <w:rPr>
          <w:rFonts w:ascii="Arial" w:eastAsia="Arial" w:hAnsi="Arial" w:cs="Arial"/>
          <w:color w:val="000000"/>
          <w:sz w:val="24"/>
          <w:szCs w:val="24"/>
          <w:lang w:val="es-ES"/>
        </w:rPr>
        <w:t xml:space="preserve">, </w:t>
      </w:r>
      <w:r w:rsidR="001B1B6A" w:rsidRPr="002543B1">
        <w:rPr>
          <w:rFonts w:ascii="Arial" w:eastAsia="Arial" w:hAnsi="Arial" w:cs="Arial"/>
          <w:color w:val="000000"/>
          <w:sz w:val="24"/>
          <w:szCs w:val="24"/>
          <w:lang w:val="es-ES"/>
        </w:rPr>
        <w:t xml:space="preserve">este órgano jurisdiccional </w:t>
      </w:r>
      <w:r w:rsidRPr="002543B1">
        <w:rPr>
          <w:rFonts w:ascii="Arial" w:eastAsia="Arial" w:hAnsi="Arial" w:cs="Arial"/>
          <w:color w:val="000000"/>
          <w:sz w:val="24"/>
          <w:szCs w:val="24"/>
          <w:lang w:val="es-ES"/>
        </w:rPr>
        <w:t>tampoco cuenta con facultades para revisar la viabilidad jurídica de precepto</w:t>
      </w:r>
      <w:r w:rsidR="001B1B6A" w:rsidRPr="002543B1">
        <w:rPr>
          <w:rFonts w:ascii="Arial" w:eastAsia="Arial" w:hAnsi="Arial" w:cs="Arial"/>
          <w:color w:val="000000"/>
          <w:sz w:val="24"/>
          <w:szCs w:val="24"/>
          <w:lang w:val="es-ES"/>
        </w:rPr>
        <w:t>s legales</w:t>
      </w:r>
      <w:r w:rsidRPr="002543B1">
        <w:rPr>
          <w:rFonts w:ascii="Arial" w:eastAsia="Arial" w:hAnsi="Arial" w:cs="Arial"/>
          <w:color w:val="000000"/>
          <w:sz w:val="24"/>
          <w:szCs w:val="24"/>
          <w:lang w:val="es-ES"/>
        </w:rPr>
        <w:t xml:space="preserve"> por su sola emisión, justamente porque la</w:t>
      </w:r>
      <w:r w:rsidR="0077146C" w:rsidRPr="002543B1">
        <w:rPr>
          <w:rFonts w:ascii="Arial" w:eastAsia="Arial" w:hAnsi="Arial" w:cs="Arial"/>
          <w:color w:val="000000"/>
          <w:sz w:val="24"/>
          <w:szCs w:val="24"/>
          <w:lang w:val="es-ES"/>
        </w:rPr>
        <w:t xml:space="preserve"> parte actora </w:t>
      </w:r>
      <w:r w:rsidRPr="002543B1">
        <w:rPr>
          <w:rFonts w:ascii="Arial" w:eastAsia="Arial" w:hAnsi="Arial" w:cs="Arial"/>
          <w:color w:val="000000"/>
          <w:sz w:val="24"/>
          <w:szCs w:val="24"/>
          <w:lang w:val="es-ES"/>
        </w:rPr>
        <w:t>debe colocarse en el supuesto de la norma mediante un acto concreto de aplicación.</w:t>
      </w:r>
    </w:p>
    <w:p w14:paraId="0E413EBE" w14:textId="77777777" w:rsidR="003646F1" w:rsidRPr="002543B1" w:rsidRDefault="003646F1" w:rsidP="000255DA">
      <w:pPr>
        <w:spacing w:after="0" w:line="360" w:lineRule="auto"/>
        <w:jc w:val="both"/>
        <w:rPr>
          <w:rFonts w:ascii="Arial" w:eastAsia="Arial" w:hAnsi="Arial" w:cs="Arial"/>
          <w:color w:val="000000"/>
          <w:sz w:val="24"/>
          <w:szCs w:val="24"/>
          <w:lang w:val="es-ES"/>
        </w:rPr>
      </w:pPr>
    </w:p>
    <w:p w14:paraId="7810C993" w14:textId="0A89A84D" w:rsidR="003646F1" w:rsidRPr="002543B1" w:rsidRDefault="0077146C" w:rsidP="000255DA">
      <w:pPr>
        <w:spacing w:after="0" w:line="360" w:lineRule="auto"/>
        <w:jc w:val="both"/>
        <w:rPr>
          <w:rFonts w:ascii="Arial" w:eastAsia="Arial" w:hAnsi="Arial" w:cs="Arial"/>
          <w:color w:val="000000"/>
          <w:sz w:val="24"/>
          <w:szCs w:val="24"/>
          <w:lang w:val="es-ES"/>
        </w:rPr>
      </w:pPr>
      <w:r w:rsidRPr="002543B1">
        <w:rPr>
          <w:rFonts w:ascii="Arial" w:eastAsia="Arial" w:hAnsi="Arial" w:cs="Arial"/>
          <w:color w:val="000000"/>
          <w:sz w:val="24"/>
          <w:szCs w:val="24"/>
          <w:lang w:val="es-ES"/>
        </w:rPr>
        <w:t xml:space="preserve">Por ello, es </w:t>
      </w:r>
      <w:r w:rsidR="003646F1" w:rsidRPr="002543B1">
        <w:rPr>
          <w:rFonts w:ascii="Arial" w:eastAsia="Arial" w:hAnsi="Arial" w:cs="Arial"/>
          <w:color w:val="000000"/>
          <w:sz w:val="24"/>
          <w:szCs w:val="24"/>
          <w:lang w:val="es-ES"/>
        </w:rPr>
        <w:t>que</w:t>
      </w:r>
      <w:r w:rsidR="001B1B6A" w:rsidRPr="002543B1">
        <w:rPr>
          <w:rFonts w:ascii="Arial" w:eastAsia="Arial" w:hAnsi="Arial" w:cs="Arial"/>
          <w:color w:val="000000"/>
          <w:sz w:val="24"/>
          <w:szCs w:val="24"/>
          <w:lang w:val="es-ES"/>
        </w:rPr>
        <w:t xml:space="preserve"> este </w:t>
      </w:r>
      <w:r w:rsidR="003646F1" w:rsidRPr="002543B1">
        <w:rPr>
          <w:rFonts w:ascii="Arial" w:eastAsia="Arial" w:hAnsi="Arial" w:cs="Arial"/>
          <w:color w:val="000000"/>
          <w:sz w:val="24"/>
          <w:szCs w:val="24"/>
          <w:lang w:val="es-ES"/>
        </w:rPr>
        <w:t xml:space="preserve">Tribunal </w:t>
      </w:r>
      <w:r w:rsidR="001B1B6A" w:rsidRPr="002543B1">
        <w:rPr>
          <w:rFonts w:ascii="Arial" w:eastAsia="Arial" w:hAnsi="Arial" w:cs="Arial"/>
          <w:color w:val="000000"/>
          <w:sz w:val="24"/>
          <w:szCs w:val="24"/>
          <w:lang w:val="es-ES"/>
        </w:rPr>
        <w:t>solo</w:t>
      </w:r>
      <w:r w:rsidR="003646F1" w:rsidRPr="002543B1">
        <w:rPr>
          <w:rFonts w:ascii="Arial" w:eastAsia="Arial" w:hAnsi="Arial" w:cs="Arial"/>
          <w:color w:val="000000"/>
          <w:sz w:val="24"/>
          <w:szCs w:val="24"/>
          <w:lang w:val="es-ES"/>
        </w:rPr>
        <w:t xml:space="preserve"> </w:t>
      </w:r>
      <w:r w:rsidR="001B1B6A" w:rsidRPr="002543B1">
        <w:rPr>
          <w:rFonts w:ascii="Arial" w:eastAsia="Arial" w:hAnsi="Arial" w:cs="Arial"/>
          <w:color w:val="000000"/>
          <w:sz w:val="24"/>
          <w:szCs w:val="24"/>
          <w:lang w:val="es-ES"/>
        </w:rPr>
        <w:t>cuenta con</w:t>
      </w:r>
      <w:r w:rsidR="003646F1" w:rsidRPr="002543B1">
        <w:rPr>
          <w:rFonts w:ascii="Arial" w:eastAsia="Arial" w:hAnsi="Arial" w:cs="Arial"/>
          <w:color w:val="000000"/>
          <w:sz w:val="24"/>
          <w:szCs w:val="24"/>
          <w:lang w:val="es-ES"/>
        </w:rPr>
        <w:t xml:space="preserve"> competencia para revisar la legalidad siempre y cuando la controversia únicamente se refiera a un acto de aplicación de una disposición jurídica </w:t>
      </w:r>
      <w:r w:rsidRPr="002543B1">
        <w:rPr>
          <w:rFonts w:ascii="Arial" w:eastAsia="Arial" w:hAnsi="Arial" w:cs="Arial"/>
          <w:color w:val="000000"/>
          <w:sz w:val="24"/>
          <w:szCs w:val="24"/>
          <w:lang w:val="es-ES"/>
        </w:rPr>
        <w:t xml:space="preserve">señalada </w:t>
      </w:r>
      <w:r w:rsidR="003646F1" w:rsidRPr="002543B1">
        <w:rPr>
          <w:rFonts w:ascii="Arial" w:eastAsia="Arial" w:hAnsi="Arial" w:cs="Arial"/>
          <w:color w:val="000000"/>
          <w:sz w:val="24"/>
          <w:szCs w:val="24"/>
          <w:lang w:val="es-ES"/>
        </w:rPr>
        <w:t>de inconstitucional</w:t>
      </w:r>
      <w:r w:rsidR="003646F1" w:rsidRPr="002543B1">
        <w:rPr>
          <w:rFonts w:ascii="Arial" w:eastAsia="Arial" w:hAnsi="Arial" w:cs="Arial"/>
          <w:b/>
          <w:bCs/>
          <w:color w:val="000000"/>
          <w:sz w:val="24"/>
          <w:szCs w:val="24"/>
          <w:lang w:val="es-ES"/>
        </w:rPr>
        <w:t xml:space="preserve"> </w:t>
      </w:r>
      <w:r w:rsidR="003646F1" w:rsidRPr="002543B1">
        <w:rPr>
          <w:rFonts w:ascii="Arial" w:eastAsia="Arial" w:hAnsi="Arial" w:cs="Arial"/>
          <w:color w:val="000000"/>
          <w:sz w:val="24"/>
          <w:szCs w:val="24"/>
          <w:lang w:val="es-ES"/>
        </w:rPr>
        <w:t>que afecte la esfera jurídica de la parte</w:t>
      </w:r>
      <w:r w:rsidRPr="002543B1">
        <w:rPr>
          <w:rFonts w:ascii="Arial" w:eastAsia="Arial" w:hAnsi="Arial" w:cs="Arial"/>
          <w:color w:val="000000"/>
          <w:sz w:val="24"/>
          <w:szCs w:val="24"/>
          <w:lang w:val="es-ES"/>
        </w:rPr>
        <w:t xml:space="preserve"> actora</w:t>
      </w:r>
      <w:r w:rsidR="003646F1" w:rsidRPr="002543B1">
        <w:rPr>
          <w:rFonts w:ascii="Arial" w:eastAsia="Arial" w:hAnsi="Arial" w:cs="Arial"/>
          <w:color w:val="000000"/>
          <w:sz w:val="24"/>
          <w:szCs w:val="24"/>
          <w:lang w:val="es-ES"/>
        </w:rPr>
        <w:t>.</w:t>
      </w:r>
    </w:p>
    <w:p w14:paraId="37120257" w14:textId="77777777" w:rsidR="003646F1" w:rsidRPr="002543B1" w:rsidRDefault="003646F1" w:rsidP="000255DA">
      <w:pPr>
        <w:spacing w:after="0" w:line="360" w:lineRule="auto"/>
        <w:jc w:val="both"/>
        <w:rPr>
          <w:rFonts w:ascii="Arial" w:eastAsia="Arial" w:hAnsi="Arial" w:cs="Arial"/>
          <w:color w:val="000000"/>
          <w:sz w:val="24"/>
          <w:szCs w:val="24"/>
          <w:lang w:val="es-ES"/>
        </w:rPr>
      </w:pPr>
    </w:p>
    <w:p w14:paraId="48F099D9" w14:textId="077ACB49" w:rsidR="003646F1" w:rsidRPr="002543B1" w:rsidRDefault="003646F1" w:rsidP="000255DA">
      <w:pPr>
        <w:spacing w:after="0" w:line="360" w:lineRule="auto"/>
        <w:jc w:val="both"/>
        <w:rPr>
          <w:rFonts w:ascii="Arial" w:eastAsia="Arial" w:hAnsi="Arial" w:cs="Arial"/>
          <w:color w:val="000000"/>
          <w:sz w:val="24"/>
          <w:szCs w:val="24"/>
          <w:lang w:val="es-ES"/>
        </w:rPr>
      </w:pPr>
      <w:r w:rsidRPr="002543B1">
        <w:rPr>
          <w:rFonts w:ascii="Arial" w:eastAsia="Arial" w:hAnsi="Arial" w:cs="Arial"/>
          <w:color w:val="000000"/>
          <w:sz w:val="24"/>
          <w:szCs w:val="24"/>
          <w:lang w:val="es-ES"/>
        </w:rPr>
        <w:t>En ese sentido, los medios de impugnación en materia electoral son, en principio, improcedentes cuando se pretenda controvertir la no conformidad de una norma general a la Constitución</w:t>
      </w:r>
      <w:r w:rsidR="0077146C" w:rsidRPr="002543B1">
        <w:rPr>
          <w:rFonts w:ascii="Arial" w:eastAsia="Arial" w:hAnsi="Arial" w:cs="Arial"/>
          <w:color w:val="000000"/>
          <w:sz w:val="24"/>
          <w:szCs w:val="24"/>
          <w:lang w:val="es-ES"/>
        </w:rPr>
        <w:t xml:space="preserve"> Federal</w:t>
      </w:r>
      <w:r w:rsidRPr="002543B1">
        <w:rPr>
          <w:rFonts w:ascii="Arial" w:eastAsia="Arial" w:hAnsi="Arial" w:cs="Arial"/>
          <w:color w:val="000000"/>
          <w:sz w:val="24"/>
          <w:szCs w:val="24"/>
          <w:lang w:val="es-ES"/>
        </w:rPr>
        <w:t xml:space="preserve">, o bien, a la normativa convencional aplicable, si se presentan con el objetivo de que se declare su invalidez y, por ende, su inaplicación en abstracto. </w:t>
      </w:r>
    </w:p>
    <w:p w14:paraId="514AF64B" w14:textId="77777777" w:rsidR="003646F1" w:rsidRPr="002543B1" w:rsidRDefault="003646F1" w:rsidP="000255DA">
      <w:pPr>
        <w:spacing w:after="0" w:line="360" w:lineRule="auto"/>
        <w:jc w:val="both"/>
        <w:rPr>
          <w:rFonts w:ascii="Arial" w:eastAsia="Arial" w:hAnsi="Arial" w:cs="Arial"/>
          <w:color w:val="000000"/>
          <w:sz w:val="24"/>
          <w:szCs w:val="24"/>
          <w:lang w:val="es-ES"/>
        </w:rPr>
      </w:pPr>
    </w:p>
    <w:p w14:paraId="43D77AA1" w14:textId="383B8403" w:rsidR="003646F1" w:rsidRPr="002543B1" w:rsidRDefault="0077146C" w:rsidP="000255DA">
      <w:pPr>
        <w:spacing w:after="0" w:line="360" w:lineRule="auto"/>
        <w:jc w:val="both"/>
        <w:rPr>
          <w:rFonts w:ascii="Arial" w:eastAsia="Arial" w:hAnsi="Arial" w:cs="Arial"/>
          <w:color w:val="000000"/>
          <w:sz w:val="24"/>
          <w:szCs w:val="24"/>
          <w:lang w:val="es-ES"/>
        </w:rPr>
      </w:pPr>
      <w:r w:rsidRPr="002543B1">
        <w:rPr>
          <w:rFonts w:ascii="Arial" w:eastAsia="Arial" w:hAnsi="Arial" w:cs="Arial"/>
          <w:color w:val="000000"/>
          <w:sz w:val="24"/>
          <w:szCs w:val="24"/>
          <w:lang w:val="es-ES"/>
        </w:rPr>
        <w:t>Luego, si en el caso particular</w:t>
      </w:r>
      <w:r w:rsidR="003646F1" w:rsidRPr="002543B1">
        <w:rPr>
          <w:rFonts w:ascii="Arial" w:eastAsia="Arial" w:hAnsi="Arial" w:cs="Arial"/>
          <w:color w:val="000000"/>
          <w:sz w:val="24"/>
          <w:szCs w:val="24"/>
          <w:lang w:val="es-ES"/>
        </w:rPr>
        <w:t>,</w:t>
      </w:r>
      <w:r w:rsidRPr="002543B1">
        <w:rPr>
          <w:rFonts w:ascii="Arial" w:eastAsia="Arial" w:hAnsi="Arial" w:cs="Arial"/>
          <w:color w:val="000000"/>
          <w:sz w:val="24"/>
          <w:szCs w:val="24"/>
          <w:lang w:val="es-ES"/>
        </w:rPr>
        <w:t xml:space="preserve"> como se dijo,</w:t>
      </w:r>
      <w:r w:rsidR="003646F1" w:rsidRPr="002543B1">
        <w:rPr>
          <w:rFonts w:ascii="Arial" w:eastAsia="Arial" w:hAnsi="Arial" w:cs="Arial"/>
          <w:color w:val="000000"/>
          <w:sz w:val="24"/>
          <w:szCs w:val="24"/>
          <w:lang w:val="es-ES"/>
        </w:rPr>
        <w:t xml:space="preserve"> la</w:t>
      </w:r>
      <w:r w:rsidRPr="002543B1">
        <w:rPr>
          <w:rFonts w:ascii="Arial" w:eastAsia="Arial" w:hAnsi="Arial" w:cs="Arial"/>
          <w:color w:val="000000"/>
          <w:sz w:val="24"/>
          <w:szCs w:val="24"/>
          <w:lang w:val="es-ES"/>
        </w:rPr>
        <w:t xml:space="preserve"> pretensión de la</w:t>
      </w:r>
      <w:r w:rsidR="003646F1" w:rsidRPr="002543B1">
        <w:rPr>
          <w:rFonts w:ascii="Arial" w:eastAsia="Arial" w:hAnsi="Arial" w:cs="Arial"/>
          <w:color w:val="000000"/>
          <w:sz w:val="24"/>
          <w:szCs w:val="24"/>
          <w:lang w:val="es-ES"/>
        </w:rPr>
        <w:t xml:space="preserve"> parte actora </w:t>
      </w:r>
      <w:r w:rsidRPr="002543B1">
        <w:rPr>
          <w:rFonts w:ascii="Arial" w:eastAsia="Arial" w:hAnsi="Arial" w:cs="Arial"/>
          <w:color w:val="000000"/>
          <w:sz w:val="24"/>
          <w:szCs w:val="24"/>
          <w:lang w:val="es-ES"/>
        </w:rPr>
        <w:t xml:space="preserve">es </w:t>
      </w:r>
      <w:r w:rsidR="003646F1" w:rsidRPr="002543B1">
        <w:rPr>
          <w:rFonts w:ascii="Arial" w:eastAsia="Arial" w:hAnsi="Arial" w:cs="Arial"/>
          <w:color w:val="000000"/>
          <w:sz w:val="24"/>
          <w:szCs w:val="24"/>
          <w:lang w:val="es-ES"/>
        </w:rPr>
        <w:t xml:space="preserve">que </w:t>
      </w:r>
      <w:r w:rsidR="008B5552" w:rsidRPr="002543B1">
        <w:rPr>
          <w:rFonts w:ascii="Arial" w:eastAsia="Arial" w:hAnsi="Arial" w:cs="Arial"/>
          <w:color w:val="000000"/>
          <w:sz w:val="24"/>
          <w:szCs w:val="24"/>
          <w:lang w:val="es-ES"/>
        </w:rPr>
        <w:t xml:space="preserve">este </w:t>
      </w:r>
      <w:r w:rsidR="003646F1" w:rsidRPr="002543B1">
        <w:rPr>
          <w:rFonts w:ascii="Arial" w:eastAsia="Arial" w:hAnsi="Arial" w:cs="Arial"/>
          <w:color w:val="000000"/>
          <w:sz w:val="24"/>
          <w:szCs w:val="24"/>
          <w:lang w:val="es-ES"/>
        </w:rPr>
        <w:t>Tribunal analice la constitucionalidad y legalidad de diversos preceptos del Decreto para que se declare su invalidez y no sea aplicable para el próximo proceso electoral en la entidad al considerar que</w:t>
      </w:r>
      <w:r w:rsidR="00BC3FCB" w:rsidRPr="002543B1">
        <w:rPr>
          <w:rFonts w:ascii="Arial" w:eastAsia="Arial" w:hAnsi="Arial" w:cs="Arial"/>
          <w:color w:val="000000"/>
          <w:sz w:val="24"/>
          <w:szCs w:val="24"/>
          <w:lang w:val="es-ES"/>
        </w:rPr>
        <w:t xml:space="preserve"> puede</w:t>
      </w:r>
      <w:r w:rsidR="003646F1" w:rsidRPr="002543B1">
        <w:rPr>
          <w:rFonts w:ascii="Arial" w:eastAsia="Arial" w:hAnsi="Arial" w:cs="Arial"/>
          <w:color w:val="000000"/>
          <w:sz w:val="24"/>
          <w:szCs w:val="24"/>
          <w:lang w:val="es-ES"/>
        </w:rPr>
        <w:t xml:space="preserve"> generar una lesión a sus derechos político</w:t>
      </w:r>
      <w:r w:rsidR="00BC3FCB" w:rsidRPr="002543B1">
        <w:rPr>
          <w:rFonts w:ascii="Arial" w:eastAsia="Arial" w:hAnsi="Arial" w:cs="Arial"/>
          <w:color w:val="000000"/>
          <w:sz w:val="24"/>
          <w:szCs w:val="24"/>
          <w:lang w:val="es-ES"/>
        </w:rPr>
        <w:t xml:space="preserve"> </w:t>
      </w:r>
      <w:r w:rsidR="003646F1" w:rsidRPr="002543B1">
        <w:rPr>
          <w:rFonts w:ascii="Arial" w:eastAsia="Arial" w:hAnsi="Arial" w:cs="Arial"/>
          <w:color w:val="000000"/>
          <w:sz w:val="24"/>
          <w:szCs w:val="24"/>
          <w:lang w:val="es-ES"/>
        </w:rPr>
        <w:t>electorales</w:t>
      </w:r>
      <w:r w:rsidR="00BC3FCB" w:rsidRPr="002543B1">
        <w:rPr>
          <w:rFonts w:ascii="Arial" w:eastAsia="Arial" w:hAnsi="Arial" w:cs="Arial"/>
          <w:color w:val="000000"/>
          <w:sz w:val="24"/>
          <w:szCs w:val="24"/>
          <w:lang w:val="es-ES"/>
        </w:rPr>
        <w:t xml:space="preserve"> de ser votado, participación política, libertad de expresión, de reunión y asociación. </w:t>
      </w:r>
    </w:p>
    <w:p w14:paraId="2C3DAA54" w14:textId="77777777" w:rsidR="00630C66" w:rsidRPr="002543B1" w:rsidRDefault="003646F1" w:rsidP="000255DA">
      <w:pPr>
        <w:spacing w:after="0" w:line="360" w:lineRule="auto"/>
        <w:jc w:val="both"/>
        <w:rPr>
          <w:rFonts w:ascii="Arial" w:hAnsi="Arial" w:cs="Arial"/>
          <w:sz w:val="24"/>
          <w:szCs w:val="24"/>
          <w:lang w:val="es-ES"/>
        </w:rPr>
      </w:pPr>
      <w:r w:rsidRPr="002543B1">
        <w:rPr>
          <w:rFonts w:ascii="Arial" w:eastAsia="Arial" w:hAnsi="Arial" w:cs="Arial"/>
          <w:color w:val="000000"/>
          <w:sz w:val="24"/>
          <w:szCs w:val="24"/>
          <w:lang w:val="es-ES"/>
        </w:rPr>
        <w:t>Sobre todo,</w:t>
      </w:r>
      <w:r w:rsidR="00BC3FCB" w:rsidRPr="002543B1">
        <w:rPr>
          <w:rFonts w:ascii="Arial" w:eastAsia="Arial" w:hAnsi="Arial" w:cs="Arial"/>
          <w:color w:val="000000"/>
          <w:sz w:val="24"/>
          <w:szCs w:val="24"/>
          <w:lang w:val="es-ES"/>
        </w:rPr>
        <w:t xml:space="preserve"> la parte actora</w:t>
      </w:r>
      <w:r w:rsidRPr="002543B1">
        <w:rPr>
          <w:rFonts w:ascii="Arial" w:eastAsia="Arial" w:hAnsi="Arial" w:cs="Arial"/>
          <w:color w:val="000000"/>
          <w:sz w:val="24"/>
          <w:szCs w:val="24"/>
          <w:lang w:val="es-ES"/>
        </w:rPr>
        <w:t xml:space="preserve"> señala que se vulnera</w:t>
      </w:r>
      <w:r w:rsidR="00BC3FCB" w:rsidRPr="002543B1">
        <w:rPr>
          <w:rFonts w:ascii="Arial" w:eastAsia="Arial" w:hAnsi="Arial" w:cs="Arial"/>
          <w:color w:val="000000"/>
          <w:sz w:val="24"/>
          <w:szCs w:val="24"/>
          <w:lang w:val="es-ES"/>
        </w:rPr>
        <w:t xml:space="preserve"> </w:t>
      </w:r>
      <w:r w:rsidRPr="002543B1">
        <w:rPr>
          <w:rFonts w:ascii="Arial" w:eastAsia="Arial" w:hAnsi="Arial" w:cs="Arial"/>
          <w:color w:val="000000"/>
          <w:sz w:val="24"/>
          <w:szCs w:val="24"/>
          <w:lang w:val="es-ES"/>
        </w:rPr>
        <w:t>los derechos</w:t>
      </w:r>
      <w:r w:rsidR="00BC3FCB" w:rsidRPr="002543B1">
        <w:rPr>
          <w:rFonts w:ascii="Arial" w:eastAsia="Arial" w:hAnsi="Arial" w:cs="Arial"/>
          <w:color w:val="000000"/>
          <w:sz w:val="24"/>
          <w:szCs w:val="24"/>
          <w:lang w:val="es-ES"/>
        </w:rPr>
        <w:t xml:space="preserve"> las candidaturas independientes</w:t>
      </w:r>
      <w:r w:rsidR="00F76027" w:rsidRPr="002543B1">
        <w:rPr>
          <w:rFonts w:ascii="Arial" w:eastAsia="Arial" w:hAnsi="Arial" w:cs="Arial"/>
          <w:color w:val="000000"/>
          <w:sz w:val="24"/>
          <w:szCs w:val="24"/>
          <w:lang w:val="es-ES"/>
        </w:rPr>
        <w:t>, específicamente al “Movimiento del Sombrero”,</w:t>
      </w:r>
      <w:r w:rsidRPr="002543B1">
        <w:rPr>
          <w:rFonts w:ascii="Arial" w:eastAsia="Arial" w:hAnsi="Arial" w:cs="Arial"/>
          <w:color w:val="000000"/>
          <w:sz w:val="24"/>
          <w:szCs w:val="24"/>
          <w:lang w:val="es-ES"/>
        </w:rPr>
        <w:t xml:space="preserve"> porque con la</w:t>
      </w:r>
      <w:r w:rsidR="00F96D3B" w:rsidRPr="002543B1">
        <w:rPr>
          <w:rFonts w:ascii="Arial" w:eastAsia="Arial" w:hAnsi="Arial" w:cs="Arial"/>
          <w:color w:val="000000"/>
          <w:sz w:val="24"/>
          <w:szCs w:val="24"/>
          <w:lang w:val="es-ES"/>
        </w:rPr>
        <w:t xml:space="preserve"> sola</w:t>
      </w:r>
      <w:r w:rsidRPr="002543B1">
        <w:rPr>
          <w:rFonts w:ascii="Arial" w:eastAsia="Arial" w:hAnsi="Arial" w:cs="Arial"/>
          <w:color w:val="000000"/>
          <w:sz w:val="24"/>
          <w:szCs w:val="24"/>
          <w:lang w:val="es-ES"/>
        </w:rPr>
        <w:t xml:space="preserve"> emisión de</w:t>
      </w:r>
      <w:r w:rsidR="00F76027" w:rsidRPr="002543B1">
        <w:rPr>
          <w:rFonts w:ascii="Arial" w:eastAsia="Arial" w:hAnsi="Arial" w:cs="Arial"/>
          <w:color w:val="000000"/>
          <w:sz w:val="24"/>
          <w:szCs w:val="24"/>
          <w:lang w:val="es-ES"/>
        </w:rPr>
        <w:t xml:space="preserve"> dicho </w:t>
      </w:r>
      <w:r w:rsidRPr="002543B1">
        <w:rPr>
          <w:rFonts w:ascii="Arial" w:eastAsia="Arial" w:hAnsi="Arial" w:cs="Arial"/>
          <w:color w:val="000000"/>
          <w:sz w:val="24"/>
          <w:szCs w:val="24"/>
          <w:lang w:val="es-ES"/>
        </w:rPr>
        <w:t xml:space="preserve">Decreto </w:t>
      </w:r>
      <w:r w:rsidR="00F76027" w:rsidRPr="002543B1">
        <w:rPr>
          <w:rFonts w:ascii="Arial" w:eastAsia="Arial" w:hAnsi="Arial" w:cs="Arial"/>
          <w:color w:val="000000"/>
          <w:sz w:val="24"/>
          <w:szCs w:val="24"/>
          <w:lang w:val="es-ES"/>
        </w:rPr>
        <w:t>se configura una ley privativa, falsamente revestida de generalidad y abstracción, cuyo destinario justo es dicho movimiento, y su aprobación constituye un fraude a los principios de igualdad y democracia</w:t>
      </w:r>
      <w:r w:rsidRPr="002543B1">
        <w:rPr>
          <w:rFonts w:ascii="Arial" w:hAnsi="Arial" w:cs="Arial"/>
          <w:sz w:val="24"/>
          <w:szCs w:val="24"/>
          <w:lang w:val="es-ES"/>
        </w:rPr>
        <w:t>.</w:t>
      </w:r>
      <w:r w:rsidR="00F96D3B" w:rsidRPr="002543B1">
        <w:rPr>
          <w:rFonts w:ascii="Arial" w:hAnsi="Arial" w:cs="Arial"/>
          <w:sz w:val="24"/>
          <w:szCs w:val="24"/>
          <w:lang w:val="es-ES"/>
        </w:rPr>
        <w:t xml:space="preserve"> Que, por ello, con la </w:t>
      </w:r>
      <w:r w:rsidR="00F96D3B" w:rsidRPr="002543B1">
        <w:rPr>
          <w:rFonts w:ascii="Arial" w:hAnsi="Arial" w:cs="Arial"/>
          <w:sz w:val="24"/>
          <w:szCs w:val="24"/>
          <w:lang w:val="es-ES"/>
        </w:rPr>
        <w:lastRenderedPageBreak/>
        <w:t>entrada en vigor de tales disposiciones normativas es que se ve afectado en sus derechos, pues el Decreto es de efectos autoaplicativos sobre su esfera jurídica.</w:t>
      </w:r>
    </w:p>
    <w:p w14:paraId="4EFF2B9B" w14:textId="77777777" w:rsidR="00630C66" w:rsidRPr="002543B1" w:rsidRDefault="00630C66" w:rsidP="000255DA">
      <w:pPr>
        <w:spacing w:after="0" w:line="360" w:lineRule="auto"/>
        <w:jc w:val="both"/>
        <w:rPr>
          <w:rFonts w:ascii="Arial" w:hAnsi="Arial" w:cs="Arial"/>
          <w:sz w:val="24"/>
          <w:szCs w:val="24"/>
          <w:lang w:val="es-ES"/>
        </w:rPr>
      </w:pPr>
    </w:p>
    <w:p w14:paraId="5535550E" w14:textId="101717DD" w:rsidR="003646F1" w:rsidRPr="002543B1" w:rsidRDefault="0021220F" w:rsidP="000255DA">
      <w:pPr>
        <w:spacing w:after="0" w:line="360" w:lineRule="auto"/>
        <w:jc w:val="both"/>
        <w:rPr>
          <w:rFonts w:ascii="Arial" w:hAnsi="Arial" w:cs="Arial"/>
          <w:sz w:val="24"/>
          <w:szCs w:val="24"/>
          <w:lang w:val="es-ES"/>
        </w:rPr>
      </w:pPr>
      <w:r w:rsidRPr="002543B1">
        <w:rPr>
          <w:rFonts w:ascii="Arial" w:hAnsi="Arial" w:cs="Arial"/>
          <w:sz w:val="24"/>
          <w:szCs w:val="24"/>
          <w:lang w:val="es-ES"/>
        </w:rPr>
        <w:t xml:space="preserve">Agrega la parte actora, que </w:t>
      </w:r>
      <w:r w:rsidR="00630C66" w:rsidRPr="002543B1">
        <w:rPr>
          <w:rFonts w:ascii="Arial" w:hAnsi="Arial" w:cs="Arial"/>
          <w:sz w:val="24"/>
          <w:szCs w:val="24"/>
          <w:lang w:val="es-ES"/>
        </w:rPr>
        <w:t>dicho Decreto le genera una afectación directa, real e inmediata sobre la esfera de los derechos de todas las personas que se adscriben como integrantes del movimiento</w:t>
      </w:r>
      <w:r w:rsidRPr="002543B1">
        <w:rPr>
          <w:rFonts w:ascii="Arial" w:hAnsi="Arial" w:cs="Arial"/>
          <w:sz w:val="24"/>
          <w:szCs w:val="24"/>
          <w:lang w:val="es-ES"/>
        </w:rPr>
        <w:t xml:space="preserve"> al que pertenece</w:t>
      </w:r>
      <w:r w:rsidR="00630C66" w:rsidRPr="002543B1">
        <w:rPr>
          <w:rFonts w:ascii="Arial" w:hAnsi="Arial" w:cs="Arial"/>
          <w:sz w:val="24"/>
          <w:szCs w:val="24"/>
          <w:lang w:val="es-ES"/>
        </w:rPr>
        <w:t>, pues el Decreto busca limitar sus actividades</w:t>
      </w:r>
      <w:r w:rsidRPr="002543B1">
        <w:rPr>
          <w:rFonts w:ascii="Arial" w:hAnsi="Arial" w:cs="Arial"/>
          <w:sz w:val="24"/>
          <w:szCs w:val="24"/>
          <w:lang w:val="es-ES"/>
        </w:rPr>
        <w:t>, además de generar un efecto inhibidor para seguir realizando actividad política no partidista.</w:t>
      </w:r>
      <w:r w:rsidR="00630C66" w:rsidRPr="002543B1">
        <w:rPr>
          <w:rFonts w:ascii="Arial" w:hAnsi="Arial" w:cs="Arial"/>
          <w:sz w:val="24"/>
          <w:szCs w:val="24"/>
          <w:lang w:val="es-ES"/>
        </w:rPr>
        <w:t xml:space="preserve"> </w:t>
      </w:r>
      <w:r w:rsidRPr="002543B1">
        <w:rPr>
          <w:rFonts w:ascii="Arial" w:hAnsi="Arial" w:cs="Arial"/>
          <w:sz w:val="24"/>
          <w:szCs w:val="24"/>
          <w:lang w:val="es-ES"/>
        </w:rPr>
        <w:t xml:space="preserve"> </w:t>
      </w:r>
      <w:r w:rsidR="00630C66" w:rsidRPr="002543B1">
        <w:rPr>
          <w:rFonts w:ascii="Arial" w:hAnsi="Arial" w:cs="Arial"/>
          <w:sz w:val="24"/>
          <w:szCs w:val="24"/>
          <w:lang w:val="es-ES"/>
        </w:rPr>
        <w:t xml:space="preserve">  </w:t>
      </w:r>
      <w:r w:rsidR="00F96D3B" w:rsidRPr="002543B1">
        <w:rPr>
          <w:rFonts w:ascii="Arial" w:hAnsi="Arial" w:cs="Arial"/>
          <w:sz w:val="24"/>
          <w:szCs w:val="24"/>
          <w:lang w:val="es-ES"/>
        </w:rPr>
        <w:t xml:space="preserve"> </w:t>
      </w:r>
    </w:p>
    <w:p w14:paraId="7A0CE408" w14:textId="77777777" w:rsidR="003646F1" w:rsidRPr="002543B1" w:rsidRDefault="003646F1" w:rsidP="00F96D3B">
      <w:pPr>
        <w:spacing w:after="0" w:line="360" w:lineRule="auto"/>
        <w:jc w:val="both"/>
        <w:rPr>
          <w:rFonts w:ascii="Arial" w:hAnsi="Arial" w:cs="Arial"/>
          <w:sz w:val="24"/>
          <w:szCs w:val="24"/>
          <w:lang w:val="es-ES"/>
        </w:rPr>
      </w:pPr>
    </w:p>
    <w:p w14:paraId="4DCBFFE6" w14:textId="77777777" w:rsidR="00841B99" w:rsidRPr="002543B1" w:rsidRDefault="00CC1D35" w:rsidP="00F96D3B">
      <w:pPr>
        <w:spacing w:after="0" w:line="360" w:lineRule="auto"/>
        <w:jc w:val="both"/>
        <w:rPr>
          <w:rFonts w:ascii="Arial" w:eastAsia="Times New Roman" w:hAnsi="Arial" w:cs="Arial"/>
          <w:sz w:val="24"/>
          <w:szCs w:val="24"/>
          <w:lang w:eastAsia="es-MX"/>
        </w:rPr>
      </w:pPr>
      <w:r w:rsidRPr="002543B1">
        <w:rPr>
          <w:rFonts w:ascii="Arial" w:hAnsi="Arial" w:cs="Arial"/>
          <w:sz w:val="24"/>
          <w:szCs w:val="24"/>
          <w:lang w:val="es-ES"/>
        </w:rPr>
        <w:t>Al respecto</w:t>
      </w:r>
      <w:r w:rsidR="000F4E70" w:rsidRPr="002543B1">
        <w:rPr>
          <w:rFonts w:ascii="Arial" w:hAnsi="Arial" w:cs="Arial"/>
          <w:sz w:val="24"/>
          <w:szCs w:val="24"/>
          <w:lang w:val="es-ES"/>
        </w:rPr>
        <w:t xml:space="preserve">, es trascendental establecer que una </w:t>
      </w:r>
      <w:r w:rsidR="00F96D3B" w:rsidRPr="002543B1">
        <w:rPr>
          <w:rFonts w:ascii="Arial" w:eastAsia="Times New Roman" w:hAnsi="Arial" w:cs="Arial"/>
          <w:sz w:val="24"/>
          <w:szCs w:val="24"/>
          <w:lang w:eastAsia="es-MX"/>
        </w:rPr>
        <w:t>ley autoaplicativa produce sus efectos legales desde el momento en que entra en vigor, sin que sea necesario un acto posterior de aplicación por parte de una autoridad. Es decir, la propia ley crea, modifica o extingue derechos y obligaciones de manera inmediata para las personas comprendidas en sus supuestos.</w:t>
      </w:r>
      <w:r w:rsidR="00DD7964" w:rsidRPr="002543B1">
        <w:rPr>
          <w:rFonts w:ascii="Arial" w:eastAsia="Times New Roman" w:hAnsi="Arial" w:cs="Arial"/>
          <w:sz w:val="24"/>
          <w:szCs w:val="24"/>
          <w:lang w:eastAsia="es-MX"/>
        </w:rPr>
        <w:t xml:space="preserve"> Así pues, cuando las obligaciones</w:t>
      </w:r>
      <w:r w:rsidR="007A09EA" w:rsidRPr="002543B1">
        <w:rPr>
          <w:rFonts w:ascii="Arial" w:eastAsia="Times New Roman" w:hAnsi="Arial" w:cs="Arial"/>
          <w:sz w:val="24"/>
          <w:szCs w:val="24"/>
          <w:lang w:eastAsia="es-MX"/>
        </w:rPr>
        <w:t xml:space="preserve"> derivadas de la ley nacen con ella misma, independientemente de que no se actualice condición alguna, se estará en presencia de una l</w:t>
      </w:r>
      <w:r w:rsidR="00FB6247" w:rsidRPr="002543B1">
        <w:rPr>
          <w:rFonts w:ascii="Arial" w:eastAsia="Times New Roman" w:hAnsi="Arial" w:cs="Arial"/>
          <w:sz w:val="24"/>
          <w:szCs w:val="24"/>
          <w:lang w:eastAsia="es-MX"/>
        </w:rPr>
        <w:t>ey</w:t>
      </w:r>
      <w:r w:rsidR="007A09EA" w:rsidRPr="002543B1">
        <w:rPr>
          <w:rFonts w:ascii="Arial" w:eastAsia="Times New Roman" w:hAnsi="Arial" w:cs="Arial"/>
          <w:sz w:val="24"/>
          <w:szCs w:val="24"/>
          <w:lang w:eastAsia="es-MX"/>
        </w:rPr>
        <w:t xml:space="preserve"> autoaplicativa o de individualización incondicionada.</w:t>
      </w:r>
      <w:r w:rsidR="00FB6247" w:rsidRPr="002543B1">
        <w:rPr>
          <w:rStyle w:val="Refdenotaalpie"/>
          <w:rFonts w:ascii="Arial" w:eastAsia="Times New Roman" w:hAnsi="Arial" w:cs="Arial"/>
          <w:sz w:val="24"/>
          <w:szCs w:val="24"/>
          <w:lang w:eastAsia="es-MX"/>
        </w:rPr>
        <w:footnoteReference w:id="20"/>
      </w:r>
      <w:r w:rsidR="00DD7964" w:rsidRPr="002543B1">
        <w:rPr>
          <w:rFonts w:ascii="Arial" w:eastAsia="Times New Roman" w:hAnsi="Arial" w:cs="Arial"/>
          <w:sz w:val="24"/>
          <w:szCs w:val="24"/>
          <w:lang w:eastAsia="es-MX"/>
        </w:rPr>
        <w:t xml:space="preserve"> </w:t>
      </w:r>
    </w:p>
    <w:p w14:paraId="75ABF6BC" w14:textId="77777777" w:rsidR="00841B99" w:rsidRPr="002543B1" w:rsidRDefault="00841B99" w:rsidP="00F96D3B">
      <w:pPr>
        <w:spacing w:after="0" w:line="360" w:lineRule="auto"/>
        <w:jc w:val="both"/>
        <w:rPr>
          <w:rFonts w:ascii="Arial" w:eastAsia="Times New Roman" w:hAnsi="Arial" w:cs="Arial"/>
          <w:sz w:val="24"/>
          <w:szCs w:val="24"/>
          <w:lang w:eastAsia="es-MX"/>
        </w:rPr>
      </w:pPr>
    </w:p>
    <w:p w14:paraId="00C523C5" w14:textId="655FCD2A" w:rsidR="00F96D3B" w:rsidRPr="002543B1" w:rsidRDefault="00841B99" w:rsidP="00F96D3B">
      <w:pPr>
        <w:spacing w:after="0" w:line="360" w:lineRule="auto"/>
        <w:jc w:val="both"/>
        <w:rPr>
          <w:rFonts w:ascii="Arial" w:eastAsia="Times New Roman" w:hAnsi="Arial" w:cs="Arial"/>
          <w:sz w:val="24"/>
          <w:szCs w:val="24"/>
          <w:lang w:eastAsia="es-MX"/>
        </w:rPr>
      </w:pPr>
      <w:r w:rsidRPr="002543B1">
        <w:rPr>
          <w:rFonts w:ascii="Arial" w:eastAsia="Times New Roman" w:hAnsi="Arial" w:cs="Arial"/>
          <w:sz w:val="24"/>
          <w:szCs w:val="24"/>
          <w:lang w:eastAsia="es-MX"/>
        </w:rPr>
        <w:t xml:space="preserve">Lo que se traduce en que una disposición normativa de naturaleza autoaplicativa es aquella que desde su sola entrada en vigor genera una vulneración inmediata, es decir al instante, sin que sea necesario la actualización de actos posteriores. </w:t>
      </w:r>
    </w:p>
    <w:p w14:paraId="2327F3ED" w14:textId="77777777" w:rsidR="00F96D3B" w:rsidRPr="002543B1" w:rsidRDefault="00F96D3B" w:rsidP="00F96D3B">
      <w:pPr>
        <w:spacing w:after="0" w:line="360" w:lineRule="auto"/>
        <w:jc w:val="both"/>
        <w:rPr>
          <w:rFonts w:ascii="Arial" w:hAnsi="Arial" w:cs="Arial"/>
          <w:sz w:val="24"/>
          <w:szCs w:val="24"/>
        </w:rPr>
      </w:pPr>
    </w:p>
    <w:p w14:paraId="60C95B4F" w14:textId="218C268D" w:rsidR="000F4E70" w:rsidRPr="002543B1" w:rsidRDefault="000F4E70" w:rsidP="000F4E70">
      <w:pPr>
        <w:tabs>
          <w:tab w:val="left" w:pos="7088"/>
        </w:tabs>
        <w:spacing w:after="0" w:line="360" w:lineRule="auto"/>
        <w:jc w:val="both"/>
        <w:rPr>
          <w:rFonts w:ascii="Arial" w:hAnsi="Arial" w:cs="Arial"/>
          <w:sz w:val="24"/>
          <w:szCs w:val="24"/>
        </w:rPr>
      </w:pPr>
      <w:r w:rsidRPr="002543B1">
        <w:rPr>
          <w:rFonts w:ascii="Arial" w:hAnsi="Arial" w:cs="Arial"/>
          <w:sz w:val="24"/>
          <w:szCs w:val="24"/>
        </w:rPr>
        <w:t xml:space="preserve">Sin embargo, en el supuesto en análisis, como se ha </w:t>
      </w:r>
      <w:r w:rsidR="002D1DE1" w:rsidRPr="002543B1">
        <w:rPr>
          <w:rFonts w:ascii="Arial" w:hAnsi="Arial" w:cs="Arial"/>
          <w:sz w:val="24"/>
          <w:szCs w:val="24"/>
        </w:rPr>
        <w:t>establecido</w:t>
      </w:r>
      <w:r w:rsidRPr="002543B1">
        <w:rPr>
          <w:rFonts w:ascii="Arial" w:hAnsi="Arial" w:cs="Arial"/>
          <w:sz w:val="24"/>
          <w:szCs w:val="24"/>
        </w:rPr>
        <w:t xml:space="preserve">, </w:t>
      </w:r>
      <w:r w:rsidR="003D2801" w:rsidRPr="002543B1">
        <w:rPr>
          <w:rFonts w:ascii="Arial" w:hAnsi="Arial" w:cs="Arial"/>
          <w:sz w:val="24"/>
          <w:szCs w:val="24"/>
        </w:rPr>
        <w:t xml:space="preserve">conforme a lo establecido en </w:t>
      </w:r>
      <w:r w:rsidRPr="002543B1">
        <w:rPr>
          <w:rFonts w:ascii="Arial" w:hAnsi="Arial" w:cs="Arial"/>
          <w:sz w:val="24"/>
          <w:szCs w:val="24"/>
        </w:rPr>
        <w:t>el artículo 105 de la Constitución Federal, en materia electoral</w:t>
      </w:r>
      <w:r w:rsidR="003D2801" w:rsidRPr="002543B1">
        <w:rPr>
          <w:rFonts w:ascii="Arial" w:hAnsi="Arial" w:cs="Arial"/>
          <w:sz w:val="24"/>
          <w:szCs w:val="24"/>
        </w:rPr>
        <w:t>, este Tribunal</w:t>
      </w:r>
      <w:r w:rsidRPr="002543B1">
        <w:rPr>
          <w:rFonts w:ascii="Arial" w:hAnsi="Arial" w:cs="Arial"/>
          <w:sz w:val="24"/>
          <w:szCs w:val="24"/>
        </w:rPr>
        <w:t xml:space="preserve"> </w:t>
      </w:r>
      <w:r w:rsidR="003D2801" w:rsidRPr="002543B1">
        <w:rPr>
          <w:rFonts w:ascii="Arial" w:hAnsi="Arial" w:cs="Arial"/>
          <w:sz w:val="24"/>
          <w:szCs w:val="24"/>
        </w:rPr>
        <w:t>no</w:t>
      </w:r>
      <w:r w:rsidRPr="002543B1">
        <w:rPr>
          <w:rFonts w:ascii="Arial" w:hAnsi="Arial" w:cs="Arial"/>
          <w:sz w:val="24"/>
          <w:szCs w:val="24"/>
        </w:rPr>
        <w:t xml:space="preserve"> cuenta con competencia para revisar la constitucionalidad de una ley e</w:t>
      </w:r>
      <w:r w:rsidR="000F31C9" w:rsidRPr="002543B1">
        <w:rPr>
          <w:rFonts w:ascii="Arial" w:hAnsi="Arial" w:cs="Arial"/>
          <w:sz w:val="24"/>
          <w:szCs w:val="24"/>
        </w:rPr>
        <w:t>n</w:t>
      </w:r>
      <w:r w:rsidRPr="002543B1">
        <w:rPr>
          <w:rFonts w:ascii="Arial" w:hAnsi="Arial" w:cs="Arial"/>
          <w:sz w:val="24"/>
          <w:szCs w:val="24"/>
        </w:rPr>
        <w:t xml:space="preserve"> forma abstracta, pues para</w:t>
      </w:r>
      <w:r w:rsidR="000F31C9" w:rsidRPr="002543B1">
        <w:rPr>
          <w:rFonts w:ascii="Arial" w:hAnsi="Arial" w:cs="Arial"/>
          <w:sz w:val="24"/>
          <w:szCs w:val="24"/>
        </w:rPr>
        <w:t xml:space="preserve"> tal análisis </w:t>
      </w:r>
      <w:r w:rsidRPr="002543B1">
        <w:rPr>
          <w:rFonts w:ascii="Arial" w:hAnsi="Arial" w:cs="Arial"/>
          <w:sz w:val="24"/>
          <w:szCs w:val="24"/>
        </w:rPr>
        <w:t>se requiere un acto de aplicación para que</w:t>
      </w:r>
      <w:r w:rsidR="000F31C9" w:rsidRPr="002543B1">
        <w:rPr>
          <w:rFonts w:ascii="Arial" w:hAnsi="Arial" w:cs="Arial"/>
          <w:sz w:val="24"/>
          <w:szCs w:val="24"/>
        </w:rPr>
        <w:t>,</w:t>
      </w:r>
      <w:r w:rsidRPr="002543B1">
        <w:rPr>
          <w:rFonts w:ascii="Arial" w:hAnsi="Arial" w:cs="Arial"/>
          <w:sz w:val="24"/>
          <w:szCs w:val="24"/>
        </w:rPr>
        <w:t xml:space="preserve"> a partir de ello, pueda ser factible revisarlo</w:t>
      </w:r>
      <w:r w:rsidR="000F31C9" w:rsidRPr="002543B1">
        <w:rPr>
          <w:rFonts w:ascii="Arial" w:hAnsi="Arial" w:cs="Arial"/>
          <w:sz w:val="24"/>
          <w:szCs w:val="24"/>
        </w:rPr>
        <w:t>.</w:t>
      </w:r>
      <w:r w:rsidR="003D2801" w:rsidRPr="002543B1">
        <w:rPr>
          <w:rFonts w:ascii="Arial" w:hAnsi="Arial" w:cs="Arial"/>
          <w:sz w:val="24"/>
          <w:szCs w:val="24"/>
        </w:rPr>
        <w:t xml:space="preserve"> Lo anterior,</w:t>
      </w:r>
      <w:r w:rsidR="000F31C9" w:rsidRPr="002543B1">
        <w:rPr>
          <w:rFonts w:ascii="Arial" w:hAnsi="Arial" w:cs="Arial"/>
          <w:sz w:val="24"/>
          <w:szCs w:val="24"/>
        </w:rPr>
        <w:t xml:space="preserve"> no implica</w:t>
      </w:r>
      <w:r w:rsidR="003D2801" w:rsidRPr="002543B1">
        <w:rPr>
          <w:rFonts w:ascii="Arial" w:hAnsi="Arial" w:cs="Arial"/>
          <w:sz w:val="24"/>
          <w:szCs w:val="24"/>
        </w:rPr>
        <w:t xml:space="preserve"> afirmar que, en forma absoluta,</w:t>
      </w:r>
      <w:r w:rsidR="000F31C9" w:rsidRPr="002543B1">
        <w:rPr>
          <w:rFonts w:ascii="Arial" w:hAnsi="Arial" w:cs="Arial"/>
          <w:sz w:val="24"/>
          <w:szCs w:val="24"/>
        </w:rPr>
        <w:t xml:space="preserve"> este Tribunal </w:t>
      </w:r>
      <w:r w:rsidR="00A25046" w:rsidRPr="002543B1">
        <w:rPr>
          <w:rFonts w:ascii="Arial" w:hAnsi="Arial" w:cs="Arial"/>
          <w:sz w:val="24"/>
          <w:szCs w:val="24"/>
        </w:rPr>
        <w:t xml:space="preserve">no pueda analizar la constitucionalidad de la </w:t>
      </w:r>
      <w:r w:rsidR="00A25046" w:rsidRPr="002543B1">
        <w:rPr>
          <w:rFonts w:ascii="Arial" w:hAnsi="Arial" w:cs="Arial"/>
          <w:sz w:val="24"/>
          <w:szCs w:val="24"/>
        </w:rPr>
        <w:lastRenderedPageBreak/>
        <w:t>norma</w:t>
      </w:r>
      <w:r w:rsidR="003D2801" w:rsidRPr="002543B1">
        <w:rPr>
          <w:rFonts w:ascii="Arial" w:hAnsi="Arial" w:cs="Arial"/>
          <w:sz w:val="24"/>
          <w:szCs w:val="24"/>
        </w:rPr>
        <w:t xml:space="preserve">, pero se insiste, </w:t>
      </w:r>
      <w:r w:rsidR="00A25046" w:rsidRPr="002543B1">
        <w:rPr>
          <w:rFonts w:ascii="Arial" w:hAnsi="Arial" w:cs="Arial"/>
          <w:sz w:val="24"/>
          <w:szCs w:val="24"/>
        </w:rPr>
        <w:t>en forma abstracta y atento a</w:t>
      </w:r>
      <w:r w:rsidR="003D2801" w:rsidRPr="002543B1">
        <w:rPr>
          <w:rFonts w:ascii="Arial" w:hAnsi="Arial" w:cs="Arial"/>
          <w:sz w:val="24"/>
          <w:szCs w:val="24"/>
        </w:rPr>
        <w:t xml:space="preserve"> la</w:t>
      </w:r>
      <w:r w:rsidR="00A25046" w:rsidRPr="002543B1">
        <w:rPr>
          <w:rFonts w:ascii="Arial" w:hAnsi="Arial" w:cs="Arial"/>
          <w:sz w:val="24"/>
          <w:szCs w:val="24"/>
        </w:rPr>
        <w:t xml:space="preserve"> competencia, este órgano jurisdiccional</w:t>
      </w:r>
      <w:r w:rsidR="003D2801" w:rsidRPr="002543B1">
        <w:rPr>
          <w:rFonts w:ascii="Arial" w:hAnsi="Arial" w:cs="Arial"/>
          <w:sz w:val="24"/>
          <w:szCs w:val="24"/>
        </w:rPr>
        <w:t xml:space="preserve"> no cuenta con tal facultad.</w:t>
      </w:r>
      <w:r w:rsidR="00A25046" w:rsidRPr="002543B1">
        <w:rPr>
          <w:rFonts w:ascii="Arial" w:hAnsi="Arial" w:cs="Arial"/>
          <w:sz w:val="24"/>
          <w:szCs w:val="24"/>
        </w:rPr>
        <w:t xml:space="preserve"> </w:t>
      </w:r>
      <w:r w:rsidR="000F31C9" w:rsidRPr="002543B1">
        <w:rPr>
          <w:rFonts w:ascii="Arial" w:hAnsi="Arial" w:cs="Arial"/>
          <w:sz w:val="24"/>
          <w:szCs w:val="24"/>
        </w:rPr>
        <w:t xml:space="preserve">  </w:t>
      </w:r>
      <w:r w:rsidRPr="002543B1">
        <w:rPr>
          <w:rFonts w:ascii="Arial" w:hAnsi="Arial" w:cs="Arial"/>
          <w:sz w:val="24"/>
          <w:szCs w:val="24"/>
        </w:rPr>
        <w:t xml:space="preserve">  </w:t>
      </w:r>
    </w:p>
    <w:p w14:paraId="2836262B" w14:textId="77777777" w:rsidR="000F4E70" w:rsidRPr="002543B1" w:rsidRDefault="000F4E70" w:rsidP="000F4E70">
      <w:pPr>
        <w:tabs>
          <w:tab w:val="left" w:pos="7088"/>
        </w:tabs>
        <w:spacing w:after="0" w:line="360" w:lineRule="auto"/>
        <w:jc w:val="both"/>
        <w:rPr>
          <w:rFonts w:ascii="Arial" w:hAnsi="Arial" w:cs="Arial"/>
          <w:sz w:val="24"/>
          <w:szCs w:val="24"/>
        </w:rPr>
      </w:pPr>
    </w:p>
    <w:p w14:paraId="6B256D4E" w14:textId="77777777" w:rsidR="00841B99" w:rsidRPr="002543B1" w:rsidRDefault="00841B99" w:rsidP="000F4E70">
      <w:pPr>
        <w:tabs>
          <w:tab w:val="left" w:pos="7088"/>
        </w:tabs>
        <w:spacing w:after="0" w:line="360" w:lineRule="auto"/>
        <w:jc w:val="both"/>
        <w:rPr>
          <w:rFonts w:ascii="Arial" w:hAnsi="Arial" w:cs="Arial"/>
          <w:sz w:val="24"/>
          <w:szCs w:val="24"/>
        </w:rPr>
      </w:pPr>
      <w:r w:rsidRPr="002543B1">
        <w:rPr>
          <w:rFonts w:ascii="Arial" w:hAnsi="Arial" w:cs="Arial"/>
          <w:sz w:val="24"/>
          <w:szCs w:val="24"/>
        </w:rPr>
        <w:t>Lo anterior, dado que la divergencia entre el control abstracto y el concreto, dependerá de la existencia de una afectación jurídica real derivada de la norma tildada de inconstitucional.</w:t>
      </w:r>
    </w:p>
    <w:p w14:paraId="2EE1C9D0" w14:textId="77777777" w:rsidR="00841B99" w:rsidRPr="002543B1" w:rsidRDefault="00841B99" w:rsidP="000F4E70">
      <w:pPr>
        <w:tabs>
          <w:tab w:val="left" w:pos="7088"/>
        </w:tabs>
        <w:spacing w:after="0" w:line="360" w:lineRule="auto"/>
        <w:jc w:val="both"/>
        <w:rPr>
          <w:rFonts w:ascii="Arial" w:hAnsi="Arial" w:cs="Arial"/>
          <w:sz w:val="24"/>
          <w:szCs w:val="24"/>
        </w:rPr>
      </w:pPr>
    </w:p>
    <w:p w14:paraId="4B6FC2B2" w14:textId="73BDBDBD" w:rsidR="003646F1" w:rsidRPr="002543B1" w:rsidRDefault="003646F1" w:rsidP="000255DA">
      <w:pPr>
        <w:spacing w:after="0" w:line="360" w:lineRule="auto"/>
        <w:jc w:val="both"/>
        <w:rPr>
          <w:rFonts w:ascii="Arial" w:hAnsi="Arial" w:cs="Arial"/>
          <w:sz w:val="24"/>
          <w:szCs w:val="24"/>
          <w:lang w:val="es-ES"/>
        </w:rPr>
      </w:pPr>
      <w:r w:rsidRPr="002543B1">
        <w:rPr>
          <w:rFonts w:ascii="Arial" w:eastAsia="Arial" w:hAnsi="Arial" w:cs="Arial"/>
          <w:color w:val="000000"/>
          <w:sz w:val="24"/>
          <w:szCs w:val="24"/>
          <w:lang w:val="es-ES"/>
        </w:rPr>
        <w:t>En tal</w:t>
      </w:r>
      <w:r w:rsidR="00C57171" w:rsidRPr="002543B1">
        <w:rPr>
          <w:rFonts w:ascii="Arial" w:eastAsia="Arial" w:hAnsi="Arial" w:cs="Arial"/>
          <w:color w:val="000000"/>
          <w:sz w:val="24"/>
          <w:szCs w:val="24"/>
          <w:lang w:val="es-ES"/>
        </w:rPr>
        <w:t xml:space="preserve"> sentido</w:t>
      </w:r>
      <w:r w:rsidRPr="002543B1">
        <w:rPr>
          <w:rFonts w:ascii="Arial" w:eastAsia="Arial" w:hAnsi="Arial" w:cs="Arial"/>
          <w:color w:val="000000"/>
          <w:sz w:val="24"/>
          <w:szCs w:val="24"/>
          <w:lang w:val="es-ES"/>
        </w:rPr>
        <w:t>, el Decreto constituye una norma de carácter general en la cual se establecen diversas directrices para la postulación</w:t>
      </w:r>
      <w:r w:rsidR="00C57171" w:rsidRPr="002543B1">
        <w:rPr>
          <w:rFonts w:ascii="Arial" w:eastAsia="Arial" w:hAnsi="Arial" w:cs="Arial"/>
          <w:color w:val="000000"/>
          <w:sz w:val="24"/>
          <w:szCs w:val="24"/>
          <w:lang w:val="es-ES"/>
        </w:rPr>
        <w:t xml:space="preserve"> y actuación de candidaturas independientes</w:t>
      </w:r>
      <w:r w:rsidRPr="002543B1">
        <w:rPr>
          <w:rFonts w:ascii="Arial" w:eastAsia="Arial" w:hAnsi="Arial" w:cs="Arial"/>
          <w:color w:val="000000"/>
          <w:sz w:val="24"/>
          <w:szCs w:val="24"/>
          <w:lang w:val="es-ES"/>
        </w:rPr>
        <w:t xml:space="preserve"> en el próximo proceso electoral</w:t>
      </w:r>
      <w:r w:rsidR="00C57171" w:rsidRPr="002543B1">
        <w:rPr>
          <w:rFonts w:ascii="Arial" w:eastAsia="Arial" w:hAnsi="Arial" w:cs="Arial"/>
          <w:color w:val="000000"/>
          <w:sz w:val="24"/>
          <w:szCs w:val="24"/>
          <w:lang w:val="es-ES"/>
        </w:rPr>
        <w:t xml:space="preserve"> de esta entidad federativa</w:t>
      </w:r>
      <w:r w:rsidRPr="002543B1">
        <w:rPr>
          <w:rFonts w:ascii="Arial" w:hAnsi="Arial" w:cs="Arial"/>
          <w:sz w:val="24"/>
          <w:szCs w:val="24"/>
          <w:lang w:val="es-ES"/>
        </w:rPr>
        <w:t>.</w:t>
      </w:r>
      <w:r w:rsidR="00081372" w:rsidRPr="002543B1">
        <w:rPr>
          <w:rFonts w:ascii="Arial" w:hAnsi="Arial" w:cs="Arial"/>
          <w:sz w:val="24"/>
          <w:szCs w:val="24"/>
          <w:lang w:val="es-ES"/>
        </w:rPr>
        <w:t xml:space="preserve"> Por lo tanto, aun cuando este Tribunal tiene competencia constitucional para ejercer el control concreto sobre normas generales y como consecuencia determinar su inaplicación, en los supuestos que éstas afecten o trasciendan a la esfera jurídica</w:t>
      </w:r>
      <w:r w:rsidR="00E54A34" w:rsidRPr="002543B1">
        <w:rPr>
          <w:rFonts w:ascii="Arial" w:hAnsi="Arial" w:cs="Arial"/>
          <w:sz w:val="24"/>
          <w:szCs w:val="24"/>
          <w:lang w:val="es-ES"/>
        </w:rPr>
        <w:t xml:space="preserve"> de los derechos</w:t>
      </w:r>
      <w:r w:rsidR="00081372" w:rsidRPr="002543B1">
        <w:rPr>
          <w:rFonts w:ascii="Arial" w:hAnsi="Arial" w:cs="Arial"/>
          <w:sz w:val="24"/>
          <w:szCs w:val="24"/>
          <w:lang w:val="es-ES"/>
        </w:rPr>
        <w:t xml:space="preserve"> polític</w:t>
      </w:r>
      <w:r w:rsidR="00E54A34" w:rsidRPr="002543B1">
        <w:rPr>
          <w:rFonts w:ascii="Arial" w:hAnsi="Arial" w:cs="Arial"/>
          <w:sz w:val="24"/>
          <w:szCs w:val="24"/>
          <w:lang w:val="es-ES"/>
        </w:rPr>
        <w:t>os</w:t>
      </w:r>
      <w:r w:rsidR="00081372" w:rsidRPr="002543B1">
        <w:rPr>
          <w:rFonts w:ascii="Arial" w:hAnsi="Arial" w:cs="Arial"/>
          <w:sz w:val="24"/>
          <w:szCs w:val="24"/>
          <w:lang w:val="es-ES"/>
        </w:rPr>
        <w:t xml:space="preserve"> electoral</w:t>
      </w:r>
      <w:r w:rsidR="00E54A34" w:rsidRPr="002543B1">
        <w:rPr>
          <w:rFonts w:ascii="Arial" w:hAnsi="Arial" w:cs="Arial"/>
          <w:sz w:val="24"/>
          <w:szCs w:val="24"/>
          <w:lang w:val="es-ES"/>
        </w:rPr>
        <w:t>es del ciudadano</w:t>
      </w:r>
      <w:r w:rsidR="00081372" w:rsidRPr="002543B1">
        <w:rPr>
          <w:rFonts w:ascii="Arial" w:hAnsi="Arial" w:cs="Arial"/>
          <w:sz w:val="24"/>
          <w:szCs w:val="24"/>
          <w:lang w:val="es-ES"/>
        </w:rPr>
        <w:t xml:space="preserve">, tal facultad solo podrá ejercerse en el caso de la afectación directa y real de la parte actora.   </w:t>
      </w:r>
    </w:p>
    <w:p w14:paraId="198CF86A" w14:textId="77777777" w:rsidR="003646F1" w:rsidRPr="002543B1" w:rsidRDefault="003646F1" w:rsidP="000255DA">
      <w:pPr>
        <w:spacing w:after="0" w:line="360" w:lineRule="auto"/>
        <w:jc w:val="both"/>
        <w:rPr>
          <w:rFonts w:ascii="Arial" w:hAnsi="Arial" w:cs="Arial"/>
          <w:sz w:val="24"/>
          <w:szCs w:val="24"/>
          <w:lang w:val="es-ES"/>
        </w:rPr>
      </w:pPr>
    </w:p>
    <w:p w14:paraId="10743039" w14:textId="72E38285" w:rsidR="003646F1" w:rsidRPr="002543B1" w:rsidRDefault="00B77B0F" w:rsidP="000255DA">
      <w:pPr>
        <w:spacing w:after="0" w:line="360" w:lineRule="auto"/>
        <w:jc w:val="both"/>
        <w:rPr>
          <w:rFonts w:ascii="Arial" w:eastAsia="Arial" w:hAnsi="Arial" w:cs="Arial"/>
          <w:color w:val="000000"/>
          <w:sz w:val="24"/>
          <w:szCs w:val="24"/>
          <w:lang w:val="es-ES"/>
        </w:rPr>
      </w:pPr>
      <w:r w:rsidRPr="002543B1">
        <w:rPr>
          <w:rFonts w:ascii="Arial" w:eastAsia="Arial" w:hAnsi="Arial" w:cs="Arial"/>
          <w:color w:val="000000"/>
          <w:sz w:val="24"/>
          <w:szCs w:val="24"/>
          <w:lang w:val="es-ES"/>
        </w:rPr>
        <w:t>Desde esa perspectiva</w:t>
      </w:r>
      <w:r w:rsidR="003646F1" w:rsidRPr="002543B1">
        <w:rPr>
          <w:rFonts w:ascii="Arial" w:eastAsia="Arial" w:hAnsi="Arial" w:cs="Arial"/>
          <w:color w:val="000000"/>
          <w:sz w:val="24"/>
          <w:szCs w:val="24"/>
          <w:lang w:val="es-ES"/>
        </w:rPr>
        <w:t>, e</w:t>
      </w:r>
      <w:r w:rsidRPr="002543B1">
        <w:rPr>
          <w:rFonts w:ascii="Arial" w:eastAsia="Arial" w:hAnsi="Arial" w:cs="Arial"/>
          <w:color w:val="000000"/>
          <w:sz w:val="24"/>
          <w:szCs w:val="24"/>
          <w:lang w:val="es-ES"/>
        </w:rPr>
        <w:t xml:space="preserve">ste órgano jurisdiccional </w:t>
      </w:r>
      <w:r w:rsidR="003646F1" w:rsidRPr="002543B1">
        <w:rPr>
          <w:rFonts w:ascii="Arial" w:eastAsia="Arial" w:hAnsi="Arial" w:cs="Arial"/>
          <w:color w:val="000000"/>
          <w:sz w:val="24"/>
          <w:szCs w:val="24"/>
          <w:lang w:val="es-ES"/>
        </w:rPr>
        <w:t>podrá conocer de la impugnación únicamente cuando se controviertan, en su caso, las decisiones de las autoridades administrativas en materia electoral que resuelvan sobre tales postulaciones y, en cuyas consideraciones, se haya aplicado el Decreto impugnado.</w:t>
      </w:r>
      <w:r w:rsidR="006D6306" w:rsidRPr="002543B1">
        <w:rPr>
          <w:rFonts w:ascii="Arial" w:eastAsia="Arial" w:hAnsi="Arial" w:cs="Arial"/>
          <w:color w:val="000000"/>
          <w:sz w:val="24"/>
          <w:szCs w:val="24"/>
          <w:lang w:val="es-ES"/>
        </w:rPr>
        <w:t xml:space="preserve"> Sin embargo, en el caso concreto este órgano jurisdiccional carece de competencia para analizar la pretensión de la parte actora.</w:t>
      </w:r>
    </w:p>
    <w:p w14:paraId="546AC329" w14:textId="77777777" w:rsidR="003646F1" w:rsidRPr="002543B1" w:rsidRDefault="003646F1" w:rsidP="000255DA">
      <w:pPr>
        <w:spacing w:after="0" w:line="360" w:lineRule="auto"/>
        <w:jc w:val="both"/>
        <w:rPr>
          <w:rFonts w:ascii="Arial" w:eastAsia="Arial" w:hAnsi="Arial" w:cs="Arial"/>
          <w:color w:val="000000"/>
          <w:sz w:val="26"/>
          <w:szCs w:val="26"/>
          <w:lang w:val="es-ES"/>
        </w:rPr>
      </w:pPr>
    </w:p>
    <w:p w14:paraId="6DA9BB2B" w14:textId="1522267D" w:rsidR="00F45A4F" w:rsidRPr="002543B1" w:rsidRDefault="00811524" w:rsidP="000255DA">
      <w:pPr>
        <w:spacing w:after="0" w:line="360" w:lineRule="auto"/>
        <w:jc w:val="both"/>
        <w:rPr>
          <w:rFonts w:ascii="Arial" w:eastAsia="Arial" w:hAnsi="Arial" w:cs="Arial"/>
          <w:sz w:val="24"/>
          <w:szCs w:val="24"/>
          <w:lang w:eastAsia="es-ES_tradnl"/>
        </w:rPr>
      </w:pPr>
      <w:r w:rsidRPr="002543B1">
        <w:rPr>
          <w:rFonts w:ascii="Arial" w:eastAsia="Aptos" w:hAnsi="Arial" w:cs="Arial"/>
          <w:kern w:val="2"/>
          <w:sz w:val="24"/>
          <w:szCs w:val="24"/>
          <w14:ligatures w14:val="standardContextual"/>
        </w:rPr>
        <w:t xml:space="preserve">No </w:t>
      </w:r>
      <w:r w:rsidR="00B83B2A" w:rsidRPr="002543B1">
        <w:rPr>
          <w:rFonts w:ascii="Arial" w:eastAsia="Aptos" w:hAnsi="Arial" w:cs="Arial"/>
          <w:kern w:val="2"/>
          <w:sz w:val="24"/>
          <w:szCs w:val="24"/>
          <w14:ligatures w14:val="standardContextual"/>
        </w:rPr>
        <w:t>obstante,</w:t>
      </w:r>
      <w:r w:rsidRPr="002543B1">
        <w:rPr>
          <w:rFonts w:ascii="Arial" w:eastAsia="Aptos" w:hAnsi="Arial" w:cs="Arial"/>
          <w:kern w:val="2"/>
          <w:sz w:val="24"/>
          <w:szCs w:val="24"/>
          <w14:ligatures w14:val="standardContextual"/>
        </w:rPr>
        <w:t xml:space="preserve"> las consideraciones expuestas en</w:t>
      </w:r>
      <w:r w:rsidR="00B83B2A" w:rsidRPr="002543B1">
        <w:rPr>
          <w:rFonts w:ascii="Arial" w:eastAsia="Aptos" w:hAnsi="Arial" w:cs="Arial"/>
          <w:kern w:val="2"/>
          <w:sz w:val="24"/>
          <w:szCs w:val="24"/>
          <w14:ligatures w14:val="standardContextual"/>
        </w:rPr>
        <w:t xml:space="preserve"> la presente </w:t>
      </w:r>
      <w:r w:rsidR="00215D0B" w:rsidRPr="002543B1">
        <w:rPr>
          <w:rFonts w:ascii="Arial" w:eastAsia="Aptos" w:hAnsi="Arial" w:cs="Arial"/>
          <w:kern w:val="2"/>
          <w:sz w:val="24"/>
          <w:szCs w:val="24"/>
          <w14:ligatures w14:val="standardContextual"/>
        </w:rPr>
        <w:t>resolución con</w:t>
      </w:r>
      <w:r w:rsidRPr="002543B1">
        <w:rPr>
          <w:rFonts w:ascii="Arial" w:eastAsia="Aptos" w:hAnsi="Arial" w:cs="Arial"/>
          <w:kern w:val="2"/>
          <w:sz w:val="24"/>
          <w:szCs w:val="24"/>
          <w14:ligatures w14:val="standardContextual"/>
        </w:rPr>
        <w:t xml:space="preserve"> relación a la declaración de incompetencia de este Tribunal para conocer del medio de impugnación promovido por la parte actora, en aras de salvaguardar sus derechos conforme lo prevé la Constitución Federal, lo conducente es </w:t>
      </w:r>
      <w:r w:rsidRPr="002543B1">
        <w:rPr>
          <w:rFonts w:ascii="Arial" w:eastAsia="Aptos" w:hAnsi="Arial" w:cs="Arial"/>
          <w:b/>
          <w:bCs/>
          <w:kern w:val="2"/>
          <w:sz w:val="24"/>
          <w:szCs w:val="24"/>
          <w14:ligatures w14:val="standardContextual"/>
        </w:rPr>
        <w:t>dejar a salvo</w:t>
      </w:r>
      <w:r w:rsidRPr="002543B1">
        <w:rPr>
          <w:rFonts w:ascii="Arial" w:eastAsia="Aptos" w:hAnsi="Arial" w:cs="Arial"/>
          <w:kern w:val="2"/>
          <w:sz w:val="24"/>
          <w:szCs w:val="24"/>
          <w14:ligatures w14:val="standardContextual"/>
        </w:rPr>
        <w:t xml:space="preserve"> los derechos de esta, para que los haga </w:t>
      </w:r>
      <w:r w:rsidR="00F45A4F" w:rsidRPr="002543B1">
        <w:rPr>
          <w:rFonts w:ascii="Arial" w:eastAsia="Arial" w:hAnsi="Arial" w:cs="Arial"/>
          <w:sz w:val="24"/>
          <w:szCs w:val="24"/>
          <w:lang w:eastAsia="es-ES_tradnl"/>
        </w:rPr>
        <w:t>valer por la vía e instancia procedente, ante las autoridades que resulten competentes y mediante los procedimientos establecidos que determinen las leyes aplicables.</w:t>
      </w:r>
    </w:p>
    <w:p w14:paraId="4B4D109B" w14:textId="77777777" w:rsidR="00B02938" w:rsidRPr="002543B1" w:rsidRDefault="00B02938" w:rsidP="000255DA">
      <w:pPr>
        <w:spacing w:after="0" w:line="360" w:lineRule="auto"/>
        <w:ind w:right="-232"/>
        <w:jc w:val="both"/>
        <w:rPr>
          <w:rFonts w:ascii="Arial" w:eastAsia="Arial" w:hAnsi="Arial" w:cs="Arial"/>
          <w:sz w:val="24"/>
          <w:szCs w:val="24"/>
          <w:lang w:eastAsia="es-ES_tradnl"/>
        </w:rPr>
      </w:pPr>
    </w:p>
    <w:p w14:paraId="2328332D" w14:textId="77777777" w:rsidR="003A3EF0" w:rsidRDefault="003A3EF0" w:rsidP="000255DA">
      <w:pPr>
        <w:spacing w:after="0" w:line="360" w:lineRule="auto"/>
        <w:ind w:right="-232"/>
        <w:jc w:val="both"/>
        <w:rPr>
          <w:rFonts w:ascii="Arial" w:eastAsia="Arial" w:hAnsi="Arial" w:cs="Arial"/>
          <w:sz w:val="24"/>
          <w:szCs w:val="24"/>
          <w:lang w:eastAsia="es-ES_tradnl"/>
        </w:rPr>
      </w:pPr>
    </w:p>
    <w:p w14:paraId="2E91CAC4" w14:textId="77777777" w:rsidR="003A3EF0" w:rsidRDefault="003A3EF0" w:rsidP="000255DA">
      <w:pPr>
        <w:spacing w:after="0" w:line="360" w:lineRule="auto"/>
        <w:ind w:right="-232"/>
        <w:jc w:val="both"/>
        <w:rPr>
          <w:rFonts w:ascii="Arial" w:eastAsia="Arial" w:hAnsi="Arial" w:cs="Arial"/>
          <w:sz w:val="24"/>
          <w:szCs w:val="24"/>
          <w:lang w:eastAsia="es-ES_tradnl"/>
        </w:rPr>
      </w:pPr>
    </w:p>
    <w:p w14:paraId="237E61A6" w14:textId="58401C7D" w:rsidR="00F45A4F" w:rsidRPr="002543B1" w:rsidRDefault="00F45A4F" w:rsidP="000255DA">
      <w:pPr>
        <w:spacing w:after="0" w:line="360" w:lineRule="auto"/>
        <w:ind w:right="-232"/>
        <w:jc w:val="both"/>
        <w:rPr>
          <w:rFonts w:ascii="Arial" w:eastAsia="Arial" w:hAnsi="Arial" w:cs="Arial"/>
          <w:sz w:val="24"/>
          <w:szCs w:val="24"/>
          <w:lang w:eastAsia="es-ES_tradnl"/>
        </w:rPr>
      </w:pPr>
      <w:r w:rsidRPr="002543B1">
        <w:rPr>
          <w:rFonts w:ascii="Arial" w:eastAsia="Arial" w:hAnsi="Arial" w:cs="Arial"/>
          <w:sz w:val="24"/>
          <w:szCs w:val="24"/>
          <w:lang w:eastAsia="es-ES_tradnl"/>
        </w:rPr>
        <w:lastRenderedPageBreak/>
        <w:t>Por lo expuesto y fundado, se emite</w:t>
      </w:r>
      <w:r w:rsidR="003651AC" w:rsidRPr="002543B1">
        <w:rPr>
          <w:rFonts w:ascii="Arial" w:eastAsia="Arial" w:hAnsi="Arial" w:cs="Arial"/>
          <w:sz w:val="24"/>
          <w:szCs w:val="24"/>
          <w:lang w:eastAsia="es-ES_tradnl"/>
        </w:rPr>
        <w:t xml:space="preserve">n los </w:t>
      </w:r>
      <w:r w:rsidRPr="002543B1">
        <w:rPr>
          <w:rFonts w:ascii="Arial" w:eastAsia="Arial" w:hAnsi="Arial" w:cs="Arial"/>
          <w:sz w:val="24"/>
          <w:szCs w:val="24"/>
          <w:lang w:eastAsia="es-ES_tradnl"/>
        </w:rPr>
        <w:t>siguiente</w:t>
      </w:r>
      <w:r w:rsidR="003651AC" w:rsidRPr="002543B1">
        <w:rPr>
          <w:rFonts w:ascii="Arial" w:eastAsia="Arial" w:hAnsi="Arial" w:cs="Arial"/>
          <w:sz w:val="24"/>
          <w:szCs w:val="24"/>
          <w:lang w:eastAsia="es-ES_tradnl"/>
        </w:rPr>
        <w:t>s</w:t>
      </w:r>
      <w:r w:rsidRPr="002543B1">
        <w:rPr>
          <w:rFonts w:ascii="Arial" w:eastAsia="Arial" w:hAnsi="Arial" w:cs="Arial"/>
          <w:sz w:val="24"/>
          <w:szCs w:val="24"/>
          <w:lang w:eastAsia="es-ES_tradnl"/>
        </w:rPr>
        <w:t>:</w:t>
      </w:r>
    </w:p>
    <w:p w14:paraId="0D9D31B9" w14:textId="77777777" w:rsidR="003651AC" w:rsidRPr="002543B1" w:rsidRDefault="003651AC" w:rsidP="000255DA">
      <w:pPr>
        <w:keepNext/>
        <w:keepLines/>
        <w:spacing w:after="0" w:line="360" w:lineRule="auto"/>
        <w:ind w:right="-232"/>
        <w:jc w:val="center"/>
        <w:outlineLvl w:val="0"/>
        <w:rPr>
          <w:rFonts w:ascii="Arial" w:eastAsia="Arial" w:hAnsi="Arial" w:cs="Arial"/>
          <w:b/>
          <w:color w:val="000000"/>
          <w:sz w:val="24"/>
          <w:szCs w:val="24"/>
          <w:lang w:eastAsia="es-ES_tradnl"/>
        </w:rPr>
      </w:pPr>
      <w:bookmarkStart w:id="6" w:name="_Toc196731653"/>
    </w:p>
    <w:p w14:paraId="4274EF0D" w14:textId="3CDF96A7" w:rsidR="00F45A4F" w:rsidRPr="002543B1" w:rsidRDefault="00522829" w:rsidP="000255DA">
      <w:pPr>
        <w:keepNext/>
        <w:keepLines/>
        <w:spacing w:after="0" w:line="360" w:lineRule="auto"/>
        <w:ind w:right="-232"/>
        <w:jc w:val="center"/>
        <w:outlineLvl w:val="0"/>
        <w:rPr>
          <w:rFonts w:ascii="Arial" w:eastAsia="Arial" w:hAnsi="Arial" w:cs="Arial"/>
          <w:b/>
          <w:color w:val="000000"/>
          <w:sz w:val="24"/>
          <w:szCs w:val="24"/>
          <w:lang w:eastAsia="es-ES_tradnl"/>
        </w:rPr>
      </w:pPr>
      <w:r w:rsidRPr="002543B1">
        <w:rPr>
          <w:rFonts w:ascii="Arial" w:eastAsia="Arial" w:hAnsi="Arial" w:cs="Arial"/>
          <w:b/>
          <w:color w:val="000000"/>
          <w:sz w:val="24"/>
          <w:szCs w:val="24"/>
          <w:lang w:eastAsia="es-ES_tradnl"/>
        </w:rPr>
        <w:t>4</w:t>
      </w:r>
      <w:r w:rsidR="00F45A4F" w:rsidRPr="002543B1">
        <w:rPr>
          <w:rFonts w:ascii="Arial" w:eastAsia="Arial" w:hAnsi="Arial" w:cs="Arial"/>
          <w:b/>
          <w:color w:val="000000"/>
          <w:sz w:val="24"/>
          <w:szCs w:val="24"/>
          <w:lang w:eastAsia="es-ES_tradnl"/>
        </w:rPr>
        <w:t>. Resolutivo</w:t>
      </w:r>
      <w:bookmarkEnd w:id="6"/>
      <w:r w:rsidR="003651AC" w:rsidRPr="002543B1">
        <w:rPr>
          <w:rFonts w:ascii="Arial" w:eastAsia="Arial" w:hAnsi="Arial" w:cs="Arial"/>
          <w:b/>
          <w:color w:val="000000"/>
          <w:sz w:val="24"/>
          <w:szCs w:val="24"/>
          <w:lang w:eastAsia="es-ES_tradnl"/>
        </w:rPr>
        <w:t>s</w:t>
      </w:r>
    </w:p>
    <w:p w14:paraId="02207C30" w14:textId="77777777" w:rsidR="003651AC" w:rsidRPr="002543B1" w:rsidRDefault="003651AC" w:rsidP="000255DA">
      <w:pPr>
        <w:spacing w:after="0" w:line="360" w:lineRule="auto"/>
        <w:jc w:val="both"/>
        <w:rPr>
          <w:rFonts w:ascii="Arial" w:eastAsia="Arial" w:hAnsi="Arial" w:cs="Arial"/>
          <w:b/>
          <w:sz w:val="24"/>
          <w:szCs w:val="24"/>
          <w:lang w:eastAsia="es-ES_tradnl"/>
        </w:rPr>
      </w:pPr>
    </w:p>
    <w:p w14:paraId="1B03A615" w14:textId="51D20BEE" w:rsidR="00F45A4F" w:rsidRPr="002543B1" w:rsidRDefault="003651AC" w:rsidP="000255DA">
      <w:pPr>
        <w:spacing w:after="0" w:line="360" w:lineRule="auto"/>
        <w:jc w:val="both"/>
        <w:rPr>
          <w:rFonts w:ascii="Arial" w:eastAsia="Arial" w:hAnsi="Arial" w:cs="Arial"/>
          <w:sz w:val="24"/>
          <w:szCs w:val="24"/>
          <w:lang w:eastAsia="es-ES_tradnl"/>
        </w:rPr>
      </w:pPr>
      <w:r w:rsidRPr="002543B1">
        <w:rPr>
          <w:rFonts w:ascii="Arial" w:eastAsia="Arial" w:hAnsi="Arial" w:cs="Arial"/>
          <w:b/>
          <w:sz w:val="24"/>
          <w:szCs w:val="24"/>
          <w:lang w:eastAsia="es-ES_tradnl"/>
        </w:rPr>
        <w:t>Primero</w:t>
      </w:r>
      <w:r w:rsidR="00F45A4F" w:rsidRPr="002543B1">
        <w:rPr>
          <w:rFonts w:ascii="Arial" w:eastAsia="Arial" w:hAnsi="Arial" w:cs="Arial"/>
          <w:b/>
          <w:sz w:val="24"/>
          <w:szCs w:val="24"/>
          <w:lang w:eastAsia="es-ES_tradnl"/>
        </w:rPr>
        <w:t xml:space="preserve">. </w:t>
      </w:r>
      <w:r w:rsidR="00F45A4F" w:rsidRPr="002543B1">
        <w:rPr>
          <w:rFonts w:ascii="Arial" w:eastAsia="Arial" w:hAnsi="Arial" w:cs="Arial"/>
          <w:sz w:val="24"/>
          <w:szCs w:val="24"/>
          <w:lang w:eastAsia="es-ES_tradnl"/>
        </w:rPr>
        <w:t xml:space="preserve">Este Tribunal Electoral es </w:t>
      </w:r>
      <w:r w:rsidR="00F45A4F" w:rsidRPr="002543B1">
        <w:rPr>
          <w:rFonts w:ascii="Arial" w:eastAsia="Arial" w:hAnsi="Arial" w:cs="Arial"/>
          <w:b/>
          <w:sz w:val="24"/>
          <w:szCs w:val="24"/>
          <w:lang w:eastAsia="es-ES_tradnl"/>
        </w:rPr>
        <w:t>incompetente</w:t>
      </w:r>
      <w:r w:rsidR="00F45A4F" w:rsidRPr="002543B1">
        <w:rPr>
          <w:rFonts w:ascii="Arial" w:eastAsia="Arial" w:hAnsi="Arial" w:cs="Arial"/>
          <w:sz w:val="24"/>
          <w:szCs w:val="24"/>
          <w:lang w:eastAsia="es-ES_tradnl"/>
        </w:rPr>
        <w:t xml:space="preserve"> para resolver la materia de la demanda planteada por Raúl Meza Abonce.</w:t>
      </w:r>
    </w:p>
    <w:p w14:paraId="0E78F816" w14:textId="77777777" w:rsidR="003651AC" w:rsidRPr="002543B1" w:rsidRDefault="003651AC" w:rsidP="000255DA">
      <w:pPr>
        <w:spacing w:after="0" w:line="360" w:lineRule="auto"/>
        <w:jc w:val="both"/>
        <w:rPr>
          <w:rFonts w:ascii="Arial" w:eastAsia="Arial" w:hAnsi="Arial" w:cs="Arial"/>
          <w:b/>
          <w:bCs/>
          <w:sz w:val="24"/>
          <w:szCs w:val="24"/>
          <w:lang w:eastAsia="es-ES_tradnl"/>
        </w:rPr>
      </w:pPr>
    </w:p>
    <w:p w14:paraId="7A41EDBD" w14:textId="4CB31D54" w:rsidR="003651AC" w:rsidRPr="002543B1" w:rsidRDefault="003651AC" w:rsidP="000255DA">
      <w:pPr>
        <w:spacing w:after="0" w:line="360" w:lineRule="auto"/>
        <w:jc w:val="both"/>
        <w:rPr>
          <w:rFonts w:ascii="Arial" w:eastAsia="Arial" w:hAnsi="Arial" w:cs="Arial"/>
          <w:sz w:val="24"/>
          <w:szCs w:val="24"/>
        </w:rPr>
      </w:pPr>
      <w:r w:rsidRPr="002543B1">
        <w:rPr>
          <w:rFonts w:ascii="Arial" w:eastAsia="Arial" w:hAnsi="Arial" w:cs="Arial"/>
          <w:b/>
          <w:bCs/>
          <w:sz w:val="24"/>
          <w:szCs w:val="24"/>
          <w:lang w:eastAsia="es-ES_tradnl"/>
        </w:rPr>
        <w:t xml:space="preserve">Segundo. </w:t>
      </w:r>
      <w:r w:rsidRPr="002543B1">
        <w:rPr>
          <w:rFonts w:ascii="Arial" w:eastAsia="Arial" w:hAnsi="Arial" w:cs="Arial"/>
          <w:sz w:val="24"/>
          <w:szCs w:val="24"/>
          <w:lang w:eastAsia="es-ES_tradnl"/>
        </w:rPr>
        <w:t>Se</w:t>
      </w:r>
      <w:r w:rsidRPr="002543B1">
        <w:rPr>
          <w:rFonts w:ascii="Arial" w:eastAsia="Arial" w:hAnsi="Arial" w:cs="Arial"/>
          <w:sz w:val="24"/>
          <w:szCs w:val="24"/>
        </w:rPr>
        <w:t xml:space="preserve"> dejan a salvo los derechos de la parte actora para que los haga valer en la vía y forma que estime pertinente.    </w:t>
      </w:r>
    </w:p>
    <w:p w14:paraId="2A7437CD" w14:textId="77777777" w:rsidR="003651AC" w:rsidRPr="002543B1" w:rsidRDefault="003651AC" w:rsidP="000255DA">
      <w:pPr>
        <w:spacing w:after="0" w:line="360" w:lineRule="auto"/>
        <w:jc w:val="both"/>
        <w:rPr>
          <w:rFonts w:ascii="Arial" w:eastAsia="Arial" w:hAnsi="Arial" w:cs="Arial"/>
          <w:b/>
          <w:sz w:val="24"/>
          <w:szCs w:val="24"/>
        </w:rPr>
      </w:pPr>
    </w:p>
    <w:p w14:paraId="34DB1C30" w14:textId="3B1B896F" w:rsidR="00F45A4F" w:rsidRPr="002543B1" w:rsidRDefault="00A47085" w:rsidP="000255DA">
      <w:pPr>
        <w:spacing w:after="0" w:line="360" w:lineRule="auto"/>
        <w:jc w:val="both"/>
        <w:rPr>
          <w:rFonts w:ascii="Arial" w:hAnsi="Arial" w:cs="Arial"/>
          <w:sz w:val="24"/>
          <w:szCs w:val="24"/>
          <w:lang w:val="es-ES" w:eastAsia="es-MX"/>
        </w:rPr>
      </w:pPr>
      <w:r w:rsidRPr="002543B1">
        <w:rPr>
          <w:rFonts w:ascii="Arial" w:eastAsia="Arial" w:hAnsi="Arial" w:cs="Arial"/>
          <w:b/>
          <w:sz w:val="24"/>
          <w:szCs w:val="24"/>
        </w:rPr>
        <w:t>N</w:t>
      </w:r>
      <w:r w:rsidR="00F45A4F" w:rsidRPr="002543B1">
        <w:rPr>
          <w:rFonts w:ascii="Arial" w:eastAsia="Arial" w:hAnsi="Arial" w:cs="Arial"/>
          <w:b/>
          <w:sz w:val="24"/>
          <w:szCs w:val="24"/>
        </w:rPr>
        <w:t>otifíquese</w:t>
      </w:r>
      <w:r w:rsidRPr="002543B1">
        <w:rPr>
          <w:rFonts w:ascii="Arial" w:eastAsia="Arial" w:hAnsi="Arial" w:cs="Arial"/>
          <w:b/>
          <w:sz w:val="24"/>
          <w:szCs w:val="24"/>
        </w:rPr>
        <w:t>. Personalmente por correo electrónico</w:t>
      </w:r>
      <w:r w:rsidRPr="002543B1">
        <w:rPr>
          <w:rFonts w:ascii="Arial" w:eastAsia="Arial" w:hAnsi="Arial" w:cs="Arial"/>
          <w:sz w:val="24"/>
          <w:szCs w:val="24"/>
        </w:rPr>
        <w:t xml:space="preserve"> a la </w:t>
      </w:r>
      <w:r w:rsidR="004B0E02" w:rsidRPr="002543B1">
        <w:rPr>
          <w:rFonts w:ascii="Arial" w:eastAsia="Arial" w:hAnsi="Arial" w:cs="Arial"/>
          <w:sz w:val="24"/>
          <w:szCs w:val="24"/>
        </w:rPr>
        <w:t xml:space="preserve">parte </w:t>
      </w:r>
      <w:r w:rsidRPr="002543B1">
        <w:rPr>
          <w:rFonts w:ascii="Arial" w:eastAsia="Arial" w:hAnsi="Arial" w:cs="Arial"/>
          <w:sz w:val="24"/>
          <w:szCs w:val="24"/>
        </w:rPr>
        <w:t>actora</w:t>
      </w:r>
      <w:r w:rsidR="00AE295E" w:rsidRPr="002543B1">
        <w:rPr>
          <w:rFonts w:ascii="Arial" w:eastAsia="Arial" w:hAnsi="Arial" w:cs="Arial"/>
          <w:sz w:val="24"/>
          <w:szCs w:val="24"/>
        </w:rPr>
        <w:t>;</w:t>
      </w:r>
      <w:r w:rsidRPr="002543B1">
        <w:rPr>
          <w:rFonts w:ascii="Arial" w:eastAsia="Arial" w:hAnsi="Arial" w:cs="Arial"/>
          <w:sz w:val="24"/>
          <w:szCs w:val="24"/>
        </w:rPr>
        <w:t xml:space="preserve"> </w:t>
      </w:r>
      <w:r w:rsidRPr="002543B1">
        <w:rPr>
          <w:rFonts w:ascii="Arial" w:eastAsia="Arial" w:hAnsi="Arial" w:cs="Arial"/>
          <w:b/>
          <w:sz w:val="24"/>
          <w:szCs w:val="24"/>
        </w:rPr>
        <w:t>por oficio</w:t>
      </w:r>
      <w:r w:rsidRPr="002543B1">
        <w:rPr>
          <w:rFonts w:ascii="Arial" w:eastAsia="Arial" w:hAnsi="Arial" w:cs="Arial"/>
          <w:sz w:val="24"/>
          <w:szCs w:val="24"/>
        </w:rPr>
        <w:t xml:space="preserve"> </w:t>
      </w:r>
      <w:r w:rsidR="00076A59" w:rsidRPr="002543B1">
        <w:rPr>
          <w:rFonts w:ascii="Arial" w:eastAsia="Arial" w:hAnsi="Arial" w:cs="Arial"/>
          <w:sz w:val="24"/>
          <w:szCs w:val="24"/>
        </w:rPr>
        <w:t>a</w:t>
      </w:r>
      <w:r w:rsidR="00F45A4F" w:rsidRPr="002543B1">
        <w:rPr>
          <w:rFonts w:ascii="Arial" w:eastAsia="Arial" w:hAnsi="Arial" w:cs="Arial"/>
          <w:sz w:val="24"/>
          <w:szCs w:val="24"/>
        </w:rPr>
        <w:t>l Congreso del Estado de Michoacán de Ocampo;</w:t>
      </w:r>
      <w:r w:rsidRPr="002543B1">
        <w:rPr>
          <w:rFonts w:ascii="Arial" w:eastAsia="Arial" w:hAnsi="Arial" w:cs="Arial"/>
          <w:sz w:val="24"/>
          <w:szCs w:val="24"/>
        </w:rPr>
        <w:t xml:space="preserve"> y</w:t>
      </w:r>
      <w:r w:rsidR="00F45A4F" w:rsidRPr="002543B1">
        <w:rPr>
          <w:rFonts w:ascii="Arial" w:eastAsia="Arial" w:hAnsi="Arial" w:cs="Arial"/>
          <w:sz w:val="24"/>
          <w:szCs w:val="24"/>
        </w:rPr>
        <w:t>,</w:t>
      </w:r>
      <w:r w:rsidRPr="002543B1">
        <w:rPr>
          <w:rFonts w:ascii="Arial" w:eastAsia="Arial" w:hAnsi="Arial" w:cs="Arial"/>
          <w:sz w:val="24"/>
          <w:szCs w:val="24"/>
        </w:rPr>
        <w:t xml:space="preserve"> </w:t>
      </w:r>
      <w:r w:rsidRPr="002543B1">
        <w:rPr>
          <w:rFonts w:ascii="Arial" w:eastAsia="Arial" w:hAnsi="Arial" w:cs="Arial"/>
          <w:b/>
          <w:sz w:val="24"/>
          <w:szCs w:val="24"/>
        </w:rPr>
        <w:t>por estrados</w:t>
      </w:r>
      <w:r w:rsidRPr="002543B1">
        <w:rPr>
          <w:rFonts w:ascii="Arial" w:eastAsia="Arial" w:hAnsi="Arial" w:cs="Arial"/>
          <w:sz w:val="24"/>
          <w:szCs w:val="24"/>
        </w:rPr>
        <w:t xml:space="preserve"> a l</w:t>
      </w:r>
      <w:r w:rsidR="0083668F" w:rsidRPr="002543B1">
        <w:rPr>
          <w:rFonts w:ascii="Arial" w:eastAsia="Arial" w:hAnsi="Arial" w:cs="Arial"/>
          <w:sz w:val="24"/>
          <w:szCs w:val="24"/>
        </w:rPr>
        <w:t>a</w:t>
      </w:r>
      <w:r w:rsidRPr="002543B1">
        <w:rPr>
          <w:rFonts w:ascii="Arial" w:eastAsia="Arial" w:hAnsi="Arial" w:cs="Arial"/>
          <w:sz w:val="24"/>
          <w:szCs w:val="24"/>
        </w:rPr>
        <w:t>s demás</w:t>
      </w:r>
      <w:r w:rsidR="0083668F" w:rsidRPr="002543B1">
        <w:rPr>
          <w:rFonts w:ascii="Arial" w:eastAsia="Arial" w:hAnsi="Arial" w:cs="Arial"/>
          <w:sz w:val="24"/>
          <w:szCs w:val="24"/>
        </w:rPr>
        <w:t xml:space="preserve"> personas</w:t>
      </w:r>
      <w:r w:rsidRPr="002543B1">
        <w:rPr>
          <w:rFonts w:ascii="Arial" w:eastAsia="Arial" w:hAnsi="Arial" w:cs="Arial"/>
          <w:sz w:val="24"/>
          <w:szCs w:val="24"/>
        </w:rPr>
        <w:t xml:space="preserve"> interesad</w:t>
      </w:r>
      <w:r w:rsidR="0083668F" w:rsidRPr="002543B1">
        <w:rPr>
          <w:rFonts w:ascii="Arial" w:eastAsia="Arial" w:hAnsi="Arial" w:cs="Arial"/>
          <w:sz w:val="24"/>
          <w:szCs w:val="24"/>
        </w:rPr>
        <w:t>a</w:t>
      </w:r>
      <w:r w:rsidRPr="002543B1">
        <w:rPr>
          <w:rFonts w:ascii="Arial" w:eastAsia="Arial" w:hAnsi="Arial" w:cs="Arial"/>
          <w:sz w:val="24"/>
          <w:szCs w:val="24"/>
        </w:rPr>
        <w:t xml:space="preserve">s. Lo anterior, de conformidad con lo dispuesto en los artículos 37, fracciones I, II y III, 38 y 39 de la </w:t>
      </w:r>
      <w:r w:rsidRPr="002543B1">
        <w:rPr>
          <w:rFonts w:ascii="Arial" w:eastAsia="Arial" w:hAnsi="Arial" w:cs="Arial"/>
          <w:iCs/>
          <w:sz w:val="24"/>
          <w:szCs w:val="24"/>
        </w:rPr>
        <w:t>Ley de Justicia en Materia Electoral y de Participación Ciudadana del Estado de Michoacán de Ocampo,</w:t>
      </w:r>
      <w:r w:rsidRPr="002543B1">
        <w:rPr>
          <w:rFonts w:ascii="Arial" w:eastAsia="Arial" w:hAnsi="Arial" w:cs="Arial"/>
          <w:sz w:val="24"/>
          <w:szCs w:val="24"/>
        </w:rPr>
        <w:t xml:space="preserve"> así como en los diversos 137, 139 y 14</w:t>
      </w:r>
      <w:r w:rsidR="00CF7788" w:rsidRPr="002543B1">
        <w:rPr>
          <w:rFonts w:ascii="Arial" w:eastAsia="Arial" w:hAnsi="Arial" w:cs="Arial"/>
          <w:sz w:val="24"/>
          <w:szCs w:val="24"/>
        </w:rPr>
        <w:t>2</w:t>
      </w:r>
      <w:r w:rsidRPr="002543B1">
        <w:rPr>
          <w:rFonts w:ascii="Arial" w:eastAsia="Arial" w:hAnsi="Arial" w:cs="Arial"/>
          <w:sz w:val="24"/>
          <w:szCs w:val="24"/>
        </w:rPr>
        <w:t>, del Reglamento Interior del Tribunal Electoral del Estado.</w:t>
      </w:r>
      <w:r w:rsidR="00F45A4F" w:rsidRPr="002543B1">
        <w:rPr>
          <w:rFonts w:ascii="Arial" w:eastAsia="Arial" w:hAnsi="Arial" w:cs="Arial"/>
          <w:sz w:val="24"/>
          <w:szCs w:val="24"/>
        </w:rPr>
        <w:t xml:space="preserve"> Así como en los </w:t>
      </w:r>
      <w:r w:rsidR="00F45A4F" w:rsidRPr="002543B1">
        <w:rPr>
          <w:rFonts w:ascii="Arial" w:hAnsi="Arial" w:cs="Arial"/>
          <w:sz w:val="24"/>
          <w:szCs w:val="24"/>
          <w:lang w:val="es-ES_tradnl" w:eastAsia="es-MX"/>
        </w:rPr>
        <w:t>Lineamientos para el Uso de Tecnologías de la Información y Comunicación en las Sesiones, Reuniones y Recepción de Medios de Impugnación, Promociones y Notificaciones Electrónicas de este Tribunal Electoral.</w:t>
      </w:r>
    </w:p>
    <w:p w14:paraId="4A83720D" w14:textId="77777777" w:rsidR="00536FA4" w:rsidRDefault="00536FA4" w:rsidP="000255DA">
      <w:pPr>
        <w:tabs>
          <w:tab w:val="left" w:pos="5730"/>
        </w:tabs>
        <w:spacing w:after="0" w:line="360" w:lineRule="auto"/>
        <w:jc w:val="both"/>
        <w:rPr>
          <w:rFonts w:ascii="Arial" w:eastAsia="Arial" w:hAnsi="Arial" w:cs="Arial"/>
          <w:sz w:val="24"/>
          <w:szCs w:val="24"/>
          <w:lang w:eastAsia="es-ES_tradnl"/>
        </w:rPr>
      </w:pPr>
    </w:p>
    <w:p w14:paraId="50FF229C" w14:textId="63623B22" w:rsidR="00F45A4F" w:rsidRPr="002543B1" w:rsidRDefault="00F45A4F" w:rsidP="000255DA">
      <w:pPr>
        <w:tabs>
          <w:tab w:val="left" w:pos="5730"/>
        </w:tabs>
        <w:spacing w:after="0" w:line="360" w:lineRule="auto"/>
        <w:jc w:val="both"/>
        <w:rPr>
          <w:rFonts w:ascii="Arial" w:eastAsia="Arial" w:hAnsi="Arial" w:cs="Arial"/>
          <w:sz w:val="24"/>
          <w:szCs w:val="24"/>
          <w:lang w:eastAsia="es-ES_tradnl"/>
        </w:rPr>
      </w:pPr>
      <w:r w:rsidRPr="002543B1">
        <w:rPr>
          <w:rFonts w:ascii="Arial" w:eastAsia="Arial" w:hAnsi="Arial" w:cs="Arial"/>
          <w:sz w:val="24"/>
          <w:szCs w:val="24"/>
          <w:lang w:eastAsia="es-ES_tradnl"/>
        </w:rPr>
        <w:t>En su oportunidad, archívese este expediente como asunto total y definitivamente concluido.</w:t>
      </w:r>
    </w:p>
    <w:p w14:paraId="3310F95E" w14:textId="77777777" w:rsidR="00A47085" w:rsidRPr="002543B1" w:rsidRDefault="00A47085" w:rsidP="000255DA">
      <w:pPr>
        <w:spacing w:after="0" w:line="360" w:lineRule="auto"/>
        <w:jc w:val="both"/>
        <w:rPr>
          <w:rFonts w:ascii="Arial" w:eastAsia="Arial" w:hAnsi="Arial" w:cs="Arial"/>
          <w:sz w:val="24"/>
          <w:szCs w:val="24"/>
        </w:rPr>
      </w:pPr>
    </w:p>
    <w:p w14:paraId="6BAF4CEC" w14:textId="07469287" w:rsidR="00037B50" w:rsidRPr="00536FA4" w:rsidRDefault="00B65382" w:rsidP="00536FA4">
      <w:pPr>
        <w:spacing w:after="0" w:line="360" w:lineRule="auto"/>
        <w:contextualSpacing/>
        <w:jc w:val="both"/>
        <w:textAlignment w:val="baseline"/>
        <w:rPr>
          <w:rFonts w:ascii="Arial" w:eastAsia="Times New Roman" w:hAnsi="Arial" w:cs="Arial"/>
          <w:b/>
          <w:bCs/>
          <w:sz w:val="24"/>
          <w:szCs w:val="24"/>
          <w:lang w:eastAsia="es-MX"/>
        </w:rPr>
      </w:pPr>
      <w:r w:rsidRPr="00923855">
        <w:rPr>
          <w:rFonts w:ascii="Arial" w:eastAsia="Times New Roman" w:hAnsi="Arial" w:cs="Arial"/>
          <w:sz w:val="24"/>
          <w:szCs w:val="24"/>
          <w:lang w:eastAsia="es-MX"/>
        </w:rPr>
        <w:t xml:space="preserve">Así, en sesión pública </w:t>
      </w:r>
      <w:r>
        <w:rPr>
          <w:rFonts w:ascii="Arial" w:eastAsia="Times New Roman" w:hAnsi="Arial" w:cs="Arial"/>
          <w:sz w:val="24"/>
          <w:szCs w:val="24"/>
          <w:lang w:eastAsia="es-MX"/>
        </w:rPr>
        <w:t>virtual celebrada el día de hoy</w:t>
      </w:r>
      <w:r w:rsidRPr="00923855">
        <w:rPr>
          <w:rFonts w:ascii="Arial" w:eastAsia="Times New Roman" w:hAnsi="Arial" w:cs="Arial"/>
          <w:sz w:val="24"/>
          <w:szCs w:val="24"/>
          <w:lang w:eastAsia="es-MX"/>
        </w:rPr>
        <w:t xml:space="preserve">, a </w:t>
      </w:r>
      <w:r>
        <w:rPr>
          <w:rFonts w:ascii="Arial" w:eastAsia="Times New Roman" w:hAnsi="Arial" w:cs="Arial"/>
          <w:sz w:val="24"/>
          <w:szCs w:val="24"/>
          <w:lang w:eastAsia="es-MX"/>
        </w:rPr>
        <w:t>las dieciséis</w:t>
      </w:r>
      <w:r w:rsidRPr="00923855">
        <w:rPr>
          <w:rFonts w:ascii="Arial" w:eastAsia="Times New Roman" w:hAnsi="Arial" w:cs="Arial"/>
          <w:sz w:val="24"/>
          <w:szCs w:val="24"/>
          <w:lang w:eastAsia="es-MX"/>
        </w:rPr>
        <w:t xml:space="preserve"> horas con </w:t>
      </w:r>
      <w:r w:rsidR="009F5FDA">
        <w:rPr>
          <w:rFonts w:ascii="Arial" w:eastAsia="Times New Roman" w:hAnsi="Arial" w:cs="Arial"/>
          <w:sz w:val="24"/>
          <w:szCs w:val="24"/>
          <w:lang w:eastAsia="es-MX"/>
        </w:rPr>
        <w:t xml:space="preserve">treinta </w:t>
      </w:r>
      <w:r w:rsidRPr="00923855">
        <w:rPr>
          <w:rFonts w:ascii="Arial" w:eastAsia="Times New Roman" w:hAnsi="Arial" w:cs="Arial"/>
          <w:sz w:val="24"/>
          <w:szCs w:val="24"/>
          <w:lang w:eastAsia="es-MX"/>
        </w:rPr>
        <w:t xml:space="preserve">minutos, por </w:t>
      </w:r>
      <w:r>
        <w:rPr>
          <w:rFonts w:ascii="Arial" w:eastAsia="Times New Roman" w:hAnsi="Arial" w:cs="Arial"/>
          <w:sz w:val="24"/>
          <w:szCs w:val="24"/>
          <w:lang w:eastAsia="es-MX"/>
        </w:rPr>
        <w:t xml:space="preserve">unanimidad </w:t>
      </w:r>
      <w:r w:rsidRPr="00923855">
        <w:rPr>
          <w:rFonts w:ascii="Arial" w:eastAsia="Times New Roman" w:hAnsi="Arial" w:cs="Arial"/>
          <w:sz w:val="24"/>
          <w:szCs w:val="24"/>
          <w:lang w:eastAsia="es-MX"/>
        </w:rPr>
        <w:t xml:space="preserve">de votos, lo resolvieron y </w:t>
      </w:r>
      <w:r>
        <w:rPr>
          <w:rFonts w:ascii="Arial" w:eastAsia="Times New Roman" w:hAnsi="Arial" w:cs="Arial"/>
          <w:sz w:val="24"/>
          <w:szCs w:val="24"/>
          <w:lang w:eastAsia="es-MX"/>
        </w:rPr>
        <w:t>firman las Magistraturas</w:t>
      </w:r>
      <w:r w:rsidRPr="00923855">
        <w:rPr>
          <w:rFonts w:ascii="Arial" w:eastAsia="Times New Roman" w:hAnsi="Arial" w:cs="Arial"/>
          <w:sz w:val="24"/>
          <w:szCs w:val="24"/>
          <w:lang w:eastAsia="es-MX"/>
        </w:rPr>
        <w:t xml:space="preserve"> </w:t>
      </w:r>
      <w:r>
        <w:rPr>
          <w:rFonts w:ascii="Arial" w:eastAsia="Times New Roman" w:hAnsi="Arial" w:cs="Arial"/>
          <w:sz w:val="24"/>
          <w:szCs w:val="24"/>
          <w:lang w:eastAsia="es-MX"/>
        </w:rPr>
        <w:t>I</w:t>
      </w:r>
      <w:r w:rsidRPr="00923855">
        <w:rPr>
          <w:rFonts w:ascii="Arial" w:eastAsia="Times New Roman" w:hAnsi="Arial" w:cs="Arial"/>
          <w:sz w:val="24"/>
          <w:szCs w:val="24"/>
          <w:lang w:eastAsia="es-MX"/>
        </w:rPr>
        <w:t xml:space="preserve">ntegrantes del Pleno del Tribunal Electoral del Estado, </w:t>
      </w:r>
      <w:r>
        <w:rPr>
          <w:rFonts w:ascii="Arial" w:eastAsia="Times New Roman" w:hAnsi="Arial" w:cs="Arial"/>
          <w:sz w:val="24"/>
          <w:szCs w:val="24"/>
          <w:lang w:eastAsia="es-MX"/>
        </w:rPr>
        <w:t xml:space="preserve">la </w:t>
      </w:r>
      <w:r w:rsidRPr="00923855">
        <w:rPr>
          <w:rFonts w:ascii="Arial" w:eastAsia="Times New Roman" w:hAnsi="Arial" w:cs="Arial"/>
          <w:sz w:val="24"/>
          <w:szCs w:val="24"/>
          <w:lang w:eastAsia="es-MX"/>
        </w:rPr>
        <w:t>Magistrada Presidenta Amelí Gissel Navarro Lepe</w:t>
      </w:r>
      <w:r>
        <w:rPr>
          <w:rFonts w:ascii="Arial" w:eastAsia="Times New Roman" w:hAnsi="Arial" w:cs="Arial"/>
          <w:sz w:val="24"/>
          <w:szCs w:val="24"/>
          <w:lang w:eastAsia="es-MX"/>
        </w:rPr>
        <w:t xml:space="preserve"> –</w:t>
      </w:r>
      <w:r w:rsidRPr="00923855">
        <w:rPr>
          <w:rFonts w:ascii="Arial" w:eastAsia="Times New Roman" w:hAnsi="Arial" w:cs="Arial"/>
          <w:i/>
          <w:iCs/>
          <w:sz w:val="24"/>
          <w:szCs w:val="24"/>
          <w:lang w:eastAsia="es-MX"/>
        </w:rPr>
        <w:t>quien fue ponente</w:t>
      </w:r>
      <w:r w:rsidR="00E3607C">
        <w:rPr>
          <w:rFonts w:ascii="Arial" w:eastAsia="Times New Roman" w:hAnsi="Arial" w:cs="Arial"/>
          <w:sz w:val="24"/>
          <w:szCs w:val="24"/>
          <w:lang w:eastAsia="es-MX"/>
        </w:rPr>
        <w:t>–</w:t>
      </w:r>
      <w:r>
        <w:rPr>
          <w:rFonts w:ascii="Arial" w:eastAsia="Times New Roman" w:hAnsi="Arial" w:cs="Arial"/>
          <w:sz w:val="24"/>
          <w:szCs w:val="24"/>
          <w:lang w:eastAsia="es-MX"/>
        </w:rPr>
        <w:t xml:space="preserve">las </w:t>
      </w:r>
      <w:r w:rsidRPr="00923855">
        <w:rPr>
          <w:rFonts w:ascii="Arial" w:eastAsia="Times New Roman" w:hAnsi="Arial" w:cs="Arial"/>
          <w:sz w:val="24"/>
          <w:szCs w:val="24"/>
          <w:lang w:eastAsia="es-MX"/>
        </w:rPr>
        <w:t>Magistradas Yurisha Andrade Morales, Alma Rosa Bahena Villalobos</w:t>
      </w:r>
      <w:r>
        <w:rPr>
          <w:rFonts w:ascii="Arial" w:eastAsia="Times New Roman" w:hAnsi="Arial" w:cs="Arial"/>
          <w:sz w:val="24"/>
          <w:szCs w:val="24"/>
          <w:lang w:eastAsia="es-MX"/>
        </w:rPr>
        <w:t>, así como los</w:t>
      </w:r>
      <w:r w:rsidRPr="00923855">
        <w:rPr>
          <w:rFonts w:ascii="Arial" w:eastAsia="Times New Roman" w:hAnsi="Arial" w:cs="Arial"/>
          <w:sz w:val="24"/>
          <w:szCs w:val="24"/>
          <w:lang w:eastAsia="es-MX"/>
        </w:rPr>
        <w:t xml:space="preserve"> Magistrados Adrián Hernández Pinedo y Eric López Villaseñor</w:t>
      </w:r>
      <w:r>
        <w:rPr>
          <w:rFonts w:ascii="Arial" w:eastAsia="Times New Roman" w:hAnsi="Arial" w:cs="Arial"/>
          <w:sz w:val="24"/>
          <w:szCs w:val="24"/>
          <w:lang w:eastAsia="es-MX"/>
        </w:rPr>
        <w:t xml:space="preserve">, </w:t>
      </w:r>
      <w:r w:rsidRPr="00923855">
        <w:rPr>
          <w:rFonts w:ascii="Arial" w:eastAsia="Times New Roman" w:hAnsi="Arial" w:cs="Arial"/>
          <w:sz w:val="24"/>
          <w:szCs w:val="24"/>
          <w:lang w:eastAsia="es-MX"/>
        </w:rPr>
        <w:t xml:space="preserve">ante el </w:t>
      </w:r>
      <w:r>
        <w:rPr>
          <w:rFonts w:ascii="Arial" w:eastAsia="Times New Roman" w:hAnsi="Arial" w:cs="Arial"/>
          <w:sz w:val="24"/>
          <w:szCs w:val="24"/>
          <w:lang w:eastAsia="es-MX"/>
        </w:rPr>
        <w:t>Secretario</w:t>
      </w:r>
      <w:r w:rsidRPr="00923855">
        <w:rPr>
          <w:rFonts w:ascii="Arial" w:eastAsia="Times New Roman" w:hAnsi="Arial" w:cs="Arial"/>
          <w:sz w:val="24"/>
          <w:szCs w:val="24"/>
          <w:lang w:eastAsia="es-MX"/>
        </w:rPr>
        <w:t xml:space="preserve"> General de Acuerdos, </w:t>
      </w:r>
      <w:r>
        <w:rPr>
          <w:rFonts w:ascii="Arial" w:eastAsia="Times New Roman" w:hAnsi="Arial" w:cs="Arial"/>
          <w:sz w:val="24"/>
          <w:szCs w:val="24"/>
          <w:lang w:eastAsia="es-MX"/>
        </w:rPr>
        <w:t>Víctor Hugo Arroyo Sandoval,</w:t>
      </w:r>
      <w:r w:rsidRPr="00923855">
        <w:rPr>
          <w:rFonts w:ascii="Arial" w:eastAsia="Times New Roman" w:hAnsi="Arial" w:cs="Arial"/>
          <w:sz w:val="24"/>
          <w:szCs w:val="24"/>
          <w:lang w:eastAsia="es-MX"/>
        </w:rPr>
        <w:t xml:space="preserve"> quien autoriza y </w:t>
      </w:r>
      <w:r w:rsidRPr="00577EBD">
        <w:rPr>
          <w:rFonts w:ascii="Arial" w:eastAsia="Times New Roman" w:hAnsi="Arial" w:cs="Arial"/>
          <w:b/>
          <w:bCs/>
          <w:sz w:val="24"/>
          <w:szCs w:val="24"/>
          <w:lang w:eastAsia="es-MX"/>
        </w:rPr>
        <w:t>da fe.</w:t>
      </w:r>
    </w:p>
    <w:tbl>
      <w:tblPr>
        <w:tblW w:w="8364" w:type="dxa"/>
        <w:tblLayout w:type="fixed"/>
        <w:tblLook w:val="0400" w:firstRow="0" w:lastRow="0" w:firstColumn="0" w:lastColumn="0" w:noHBand="0" w:noVBand="1"/>
      </w:tblPr>
      <w:tblGrid>
        <w:gridCol w:w="3960"/>
        <w:gridCol w:w="4404"/>
      </w:tblGrid>
      <w:tr w:rsidR="00B65382" w:rsidRPr="00436091" w14:paraId="64161EA0" w14:textId="77777777" w:rsidTr="00D70411">
        <w:trPr>
          <w:trHeight w:val="2053"/>
        </w:trPr>
        <w:tc>
          <w:tcPr>
            <w:tcW w:w="8364" w:type="dxa"/>
            <w:gridSpan w:val="2"/>
          </w:tcPr>
          <w:p w14:paraId="691D37CC" w14:textId="77777777" w:rsidR="00B65382" w:rsidRDefault="00B65382" w:rsidP="00D70411">
            <w:pPr>
              <w:pStyle w:val="Normal0"/>
              <w:spacing w:after="0" w:line="240" w:lineRule="auto"/>
              <w:jc w:val="center"/>
              <w:rPr>
                <w:rFonts w:ascii="Arial" w:eastAsia="Arial" w:hAnsi="Arial" w:cs="Arial"/>
                <w:b/>
                <w:sz w:val="24"/>
                <w:szCs w:val="24"/>
                <w:lang w:val="pt-PT"/>
              </w:rPr>
            </w:pPr>
          </w:p>
          <w:p w14:paraId="20F26A19" w14:textId="77777777" w:rsidR="00B65382" w:rsidRDefault="00B65382" w:rsidP="00D70411">
            <w:pPr>
              <w:pStyle w:val="Normal0"/>
              <w:spacing w:after="0" w:line="240" w:lineRule="auto"/>
              <w:jc w:val="center"/>
              <w:rPr>
                <w:rFonts w:ascii="Arial" w:eastAsia="Arial" w:hAnsi="Arial" w:cs="Arial"/>
                <w:b/>
                <w:sz w:val="24"/>
                <w:szCs w:val="24"/>
                <w:lang w:val="pt-PT"/>
              </w:rPr>
            </w:pPr>
            <w:r w:rsidRPr="00131F73">
              <w:rPr>
                <w:rFonts w:ascii="Arial" w:eastAsia="Arial" w:hAnsi="Arial" w:cs="Arial"/>
                <w:b/>
                <w:sz w:val="24"/>
                <w:szCs w:val="24"/>
                <w:lang w:val="pt-PT"/>
              </w:rPr>
              <w:t>MAGISTRADA PRESIDENTA</w:t>
            </w:r>
          </w:p>
          <w:p w14:paraId="0EDD0485" w14:textId="77777777" w:rsidR="00B65382" w:rsidRDefault="00B65382" w:rsidP="00D70411">
            <w:pPr>
              <w:pStyle w:val="Normal0"/>
              <w:spacing w:after="0" w:line="240" w:lineRule="auto"/>
              <w:jc w:val="center"/>
              <w:rPr>
                <w:rFonts w:ascii="Arial" w:eastAsia="Arial" w:hAnsi="Arial" w:cs="Arial"/>
                <w:b/>
                <w:sz w:val="24"/>
                <w:szCs w:val="24"/>
                <w:lang w:val="pt-PT"/>
              </w:rPr>
            </w:pPr>
          </w:p>
          <w:p w14:paraId="43E97595" w14:textId="77777777" w:rsidR="00B65382" w:rsidRDefault="00B65382" w:rsidP="00D70411">
            <w:pPr>
              <w:pStyle w:val="Normal0"/>
              <w:spacing w:after="0" w:line="240" w:lineRule="auto"/>
              <w:jc w:val="center"/>
              <w:rPr>
                <w:rFonts w:ascii="Arial" w:eastAsia="Arial" w:hAnsi="Arial" w:cs="Arial"/>
                <w:b/>
                <w:sz w:val="24"/>
                <w:szCs w:val="24"/>
                <w:lang w:val="pt-PT"/>
              </w:rPr>
            </w:pPr>
          </w:p>
          <w:p w14:paraId="6E50B20A" w14:textId="77777777" w:rsidR="00B65382" w:rsidRDefault="00B65382" w:rsidP="00D70411">
            <w:pPr>
              <w:pStyle w:val="Normal0"/>
              <w:spacing w:after="0" w:line="240" w:lineRule="auto"/>
              <w:jc w:val="center"/>
              <w:rPr>
                <w:rFonts w:ascii="Arial" w:eastAsia="Arial" w:hAnsi="Arial" w:cs="Arial"/>
                <w:b/>
                <w:sz w:val="24"/>
                <w:szCs w:val="24"/>
                <w:lang w:val="pt-PT"/>
              </w:rPr>
            </w:pPr>
          </w:p>
          <w:p w14:paraId="1A1EDB27" w14:textId="77777777" w:rsidR="009F5FDA" w:rsidRPr="00131F73" w:rsidRDefault="009F5FDA" w:rsidP="00D70411">
            <w:pPr>
              <w:pStyle w:val="Normal0"/>
              <w:spacing w:after="0" w:line="240" w:lineRule="auto"/>
              <w:jc w:val="center"/>
              <w:rPr>
                <w:rFonts w:ascii="Arial" w:eastAsia="Arial" w:hAnsi="Arial" w:cs="Arial"/>
                <w:b/>
                <w:sz w:val="24"/>
                <w:szCs w:val="24"/>
                <w:lang w:val="pt-PT"/>
              </w:rPr>
            </w:pPr>
          </w:p>
          <w:p w14:paraId="28CB0C77" w14:textId="77777777" w:rsidR="00B65382" w:rsidRDefault="00B65382" w:rsidP="00D70411">
            <w:pPr>
              <w:pStyle w:val="Normal0"/>
              <w:spacing w:after="0" w:line="240" w:lineRule="auto"/>
              <w:jc w:val="center"/>
              <w:rPr>
                <w:rFonts w:ascii="Arial" w:eastAsia="Arial" w:hAnsi="Arial" w:cs="Arial"/>
                <w:b/>
                <w:sz w:val="24"/>
                <w:szCs w:val="24"/>
                <w:lang w:val="pt-PT"/>
              </w:rPr>
            </w:pPr>
            <w:r w:rsidRPr="00131F73">
              <w:rPr>
                <w:rFonts w:ascii="Arial" w:eastAsia="Arial" w:hAnsi="Arial" w:cs="Arial"/>
                <w:b/>
                <w:sz w:val="24"/>
                <w:szCs w:val="24"/>
                <w:lang w:val="pt-PT"/>
              </w:rPr>
              <w:t>AMELÍ GISSEL NAVARRO LEPE</w:t>
            </w:r>
          </w:p>
          <w:p w14:paraId="10A9FB30" w14:textId="77777777" w:rsidR="00B65382" w:rsidRPr="00131F73" w:rsidRDefault="00B65382" w:rsidP="00D70411">
            <w:pPr>
              <w:pStyle w:val="Normal0"/>
              <w:spacing w:after="0" w:line="240" w:lineRule="auto"/>
              <w:jc w:val="center"/>
              <w:rPr>
                <w:rFonts w:ascii="Arial" w:eastAsia="Arial" w:hAnsi="Arial" w:cs="Arial"/>
                <w:b/>
                <w:sz w:val="24"/>
                <w:szCs w:val="24"/>
                <w:lang w:val="pt-PT"/>
              </w:rPr>
            </w:pPr>
          </w:p>
        </w:tc>
      </w:tr>
      <w:tr w:rsidR="00B65382" w:rsidRPr="00131F73" w14:paraId="6EEE9D12" w14:textId="77777777" w:rsidTr="00D70411">
        <w:trPr>
          <w:trHeight w:val="1968"/>
        </w:trPr>
        <w:tc>
          <w:tcPr>
            <w:tcW w:w="3960" w:type="dxa"/>
          </w:tcPr>
          <w:p w14:paraId="3FA1D730" w14:textId="77777777" w:rsidR="00B65382" w:rsidRDefault="00B65382" w:rsidP="00D70411">
            <w:pPr>
              <w:pStyle w:val="Normal0"/>
              <w:spacing w:after="0" w:line="240" w:lineRule="auto"/>
              <w:jc w:val="center"/>
              <w:rPr>
                <w:rFonts w:ascii="Arial" w:eastAsia="Arial" w:hAnsi="Arial" w:cs="Arial"/>
                <w:b/>
                <w:sz w:val="24"/>
                <w:szCs w:val="24"/>
              </w:rPr>
            </w:pPr>
          </w:p>
          <w:p w14:paraId="3EC917F7" w14:textId="77777777" w:rsidR="00B65382" w:rsidRDefault="00B65382" w:rsidP="00D70411">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MAGISTRADA</w:t>
            </w:r>
          </w:p>
          <w:p w14:paraId="20979C43" w14:textId="77777777" w:rsidR="00B65382" w:rsidRDefault="00B65382" w:rsidP="00D70411">
            <w:pPr>
              <w:pStyle w:val="Normal0"/>
              <w:spacing w:after="0" w:line="240" w:lineRule="auto"/>
              <w:jc w:val="center"/>
              <w:rPr>
                <w:rFonts w:ascii="Arial" w:eastAsia="Arial" w:hAnsi="Arial" w:cs="Arial"/>
                <w:b/>
                <w:sz w:val="24"/>
                <w:szCs w:val="24"/>
              </w:rPr>
            </w:pPr>
          </w:p>
          <w:p w14:paraId="7352702F" w14:textId="77777777" w:rsidR="00B65382" w:rsidRDefault="00B65382" w:rsidP="00D70411">
            <w:pPr>
              <w:pStyle w:val="Normal0"/>
              <w:spacing w:after="0" w:line="240" w:lineRule="auto"/>
              <w:jc w:val="center"/>
              <w:rPr>
                <w:rFonts w:ascii="Arial" w:eastAsia="Arial" w:hAnsi="Arial" w:cs="Arial"/>
                <w:b/>
                <w:sz w:val="24"/>
                <w:szCs w:val="24"/>
              </w:rPr>
            </w:pPr>
          </w:p>
          <w:p w14:paraId="609DDB6A" w14:textId="77777777" w:rsidR="009F5FDA" w:rsidRDefault="009F5FDA" w:rsidP="00D70411">
            <w:pPr>
              <w:pStyle w:val="Normal0"/>
              <w:spacing w:after="0" w:line="240" w:lineRule="auto"/>
              <w:jc w:val="center"/>
              <w:rPr>
                <w:rFonts w:ascii="Arial" w:eastAsia="Arial" w:hAnsi="Arial" w:cs="Arial"/>
                <w:b/>
                <w:sz w:val="24"/>
                <w:szCs w:val="24"/>
              </w:rPr>
            </w:pPr>
          </w:p>
          <w:p w14:paraId="3CA69D9B" w14:textId="77777777" w:rsidR="00B65382" w:rsidRDefault="00B65382" w:rsidP="00D70411">
            <w:pPr>
              <w:pStyle w:val="Normal0"/>
              <w:spacing w:after="0" w:line="240" w:lineRule="auto"/>
              <w:jc w:val="center"/>
              <w:rPr>
                <w:rFonts w:ascii="Arial" w:eastAsia="Arial" w:hAnsi="Arial" w:cs="Arial"/>
                <w:b/>
                <w:sz w:val="24"/>
                <w:szCs w:val="24"/>
              </w:rPr>
            </w:pPr>
          </w:p>
          <w:p w14:paraId="5EF917C0" w14:textId="77777777" w:rsidR="00B65382" w:rsidRDefault="00B65382" w:rsidP="00D70411">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YURISHA ANDRADE MORALES</w:t>
            </w:r>
          </w:p>
          <w:p w14:paraId="151115CA" w14:textId="77777777" w:rsidR="00B65382" w:rsidRPr="00131F73" w:rsidRDefault="00B65382" w:rsidP="00D70411">
            <w:pPr>
              <w:pStyle w:val="Normal0"/>
              <w:spacing w:after="0" w:line="240" w:lineRule="auto"/>
              <w:jc w:val="center"/>
              <w:rPr>
                <w:rFonts w:ascii="Arial" w:eastAsia="Arial" w:hAnsi="Arial" w:cs="Arial"/>
                <w:b/>
                <w:sz w:val="24"/>
                <w:szCs w:val="24"/>
              </w:rPr>
            </w:pPr>
          </w:p>
        </w:tc>
        <w:tc>
          <w:tcPr>
            <w:tcW w:w="4404" w:type="dxa"/>
          </w:tcPr>
          <w:p w14:paraId="4B7DB595" w14:textId="77777777" w:rsidR="00B65382" w:rsidRDefault="00B65382" w:rsidP="00D70411">
            <w:pPr>
              <w:pStyle w:val="Normal0"/>
              <w:spacing w:after="0" w:line="240" w:lineRule="auto"/>
              <w:jc w:val="center"/>
              <w:rPr>
                <w:rFonts w:ascii="Arial" w:eastAsia="Arial" w:hAnsi="Arial" w:cs="Arial"/>
                <w:b/>
                <w:sz w:val="24"/>
                <w:szCs w:val="24"/>
              </w:rPr>
            </w:pPr>
          </w:p>
          <w:p w14:paraId="30ABEEBF" w14:textId="77777777" w:rsidR="00B65382" w:rsidRPr="00131F73" w:rsidRDefault="00B65382" w:rsidP="00D70411">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MAGISTRADA</w:t>
            </w:r>
          </w:p>
          <w:p w14:paraId="4EF2D227" w14:textId="77777777" w:rsidR="00B65382" w:rsidRDefault="00B65382" w:rsidP="00D70411">
            <w:pPr>
              <w:pStyle w:val="Normal0"/>
              <w:spacing w:after="0" w:line="240" w:lineRule="auto"/>
              <w:jc w:val="center"/>
              <w:rPr>
                <w:rFonts w:ascii="Arial" w:eastAsia="Arial" w:hAnsi="Arial" w:cs="Arial"/>
                <w:b/>
                <w:sz w:val="24"/>
                <w:szCs w:val="24"/>
              </w:rPr>
            </w:pPr>
          </w:p>
          <w:p w14:paraId="10F5A910" w14:textId="77777777" w:rsidR="00B65382" w:rsidRDefault="00B65382" w:rsidP="00D70411">
            <w:pPr>
              <w:pStyle w:val="Normal0"/>
              <w:spacing w:after="0" w:line="240" w:lineRule="auto"/>
              <w:jc w:val="center"/>
              <w:rPr>
                <w:rFonts w:ascii="Arial" w:eastAsia="Arial" w:hAnsi="Arial" w:cs="Arial"/>
                <w:b/>
                <w:sz w:val="24"/>
                <w:szCs w:val="24"/>
              </w:rPr>
            </w:pPr>
          </w:p>
          <w:p w14:paraId="0500FC46" w14:textId="77777777" w:rsidR="009F5FDA" w:rsidRDefault="009F5FDA" w:rsidP="00D70411">
            <w:pPr>
              <w:pStyle w:val="Normal0"/>
              <w:spacing w:after="0" w:line="240" w:lineRule="auto"/>
              <w:jc w:val="center"/>
              <w:rPr>
                <w:rFonts w:ascii="Arial" w:eastAsia="Arial" w:hAnsi="Arial" w:cs="Arial"/>
                <w:b/>
                <w:sz w:val="24"/>
                <w:szCs w:val="24"/>
              </w:rPr>
            </w:pPr>
          </w:p>
          <w:p w14:paraId="3B6387E1" w14:textId="77777777" w:rsidR="00B65382" w:rsidRPr="00131F73" w:rsidRDefault="00B65382" w:rsidP="00D70411">
            <w:pPr>
              <w:pStyle w:val="Normal0"/>
              <w:spacing w:after="0" w:line="240" w:lineRule="auto"/>
              <w:jc w:val="center"/>
              <w:rPr>
                <w:rFonts w:ascii="Arial" w:eastAsia="Arial" w:hAnsi="Arial" w:cs="Arial"/>
                <w:b/>
                <w:sz w:val="24"/>
                <w:szCs w:val="24"/>
              </w:rPr>
            </w:pPr>
          </w:p>
          <w:p w14:paraId="74609E00" w14:textId="77777777" w:rsidR="00B65382" w:rsidRDefault="00B65382" w:rsidP="00D70411">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ALMA ROSA BAHENA VILLALOBOS</w:t>
            </w:r>
          </w:p>
          <w:p w14:paraId="399A48FB" w14:textId="77777777" w:rsidR="00B65382" w:rsidRPr="00131F73" w:rsidRDefault="00B65382" w:rsidP="00D70411">
            <w:pPr>
              <w:pStyle w:val="Normal0"/>
              <w:spacing w:after="0" w:line="240" w:lineRule="auto"/>
              <w:jc w:val="center"/>
              <w:rPr>
                <w:rFonts w:ascii="Arial" w:eastAsia="Arial" w:hAnsi="Arial" w:cs="Arial"/>
                <w:b/>
                <w:sz w:val="24"/>
                <w:szCs w:val="24"/>
              </w:rPr>
            </w:pPr>
          </w:p>
        </w:tc>
      </w:tr>
      <w:tr w:rsidR="00B65382" w:rsidRPr="00131F73" w14:paraId="456A9A94" w14:textId="77777777" w:rsidTr="00D70411">
        <w:trPr>
          <w:trHeight w:val="2124"/>
        </w:trPr>
        <w:tc>
          <w:tcPr>
            <w:tcW w:w="3960" w:type="dxa"/>
          </w:tcPr>
          <w:p w14:paraId="530CBE37" w14:textId="77777777" w:rsidR="00B65382" w:rsidRDefault="00B65382"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2AEA156E" w14:textId="77777777" w:rsidR="00B65382" w:rsidRPr="00131F73" w:rsidRDefault="00B65382"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131F73">
              <w:rPr>
                <w:rFonts w:ascii="Arial" w:eastAsia="Arial" w:hAnsi="Arial" w:cs="Arial"/>
                <w:b/>
                <w:color w:val="000000"/>
                <w:sz w:val="24"/>
                <w:szCs w:val="24"/>
              </w:rPr>
              <w:t>MAGISTRADO</w:t>
            </w:r>
          </w:p>
          <w:p w14:paraId="7144E171" w14:textId="77777777" w:rsidR="00B65382" w:rsidRPr="00131F73" w:rsidRDefault="00B65382"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485ACBC3" w14:textId="77777777" w:rsidR="00B65382" w:rsidRDefault="00B65382"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0FF83D2C" w14:textId="77777777" w:rsidR="009F5FDA" w:rsidRDefault="009F5FDA"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5E47CCA8" w14:textId="77777777" w:rsidR="00B65382" w:rsidRPr="00131F73" w:rsidRDefault="00B65382"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03833A8D" w14:textId="77777777" w:rsidR="00B65382" w:rsidRDefault="00B65382" w:rsidP="00D70411">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ADRIÁN HERNÁNDEZ PINEDO</w:t>
            </w:r>
          </w:p>
          <w:p w14:paraId="5C69EDD1" w14:textId="77777777" w:rsidR="00B65382" w:rsidRPr="00131F73" w:rsidRDefault="00B65382" w:rsidP="00D70411">
            <w:pPr>
              <w:pStyle w:val="Normal0"/>
              <w:spacing w:after="280" w:line="240" w:lineRule="auto"/>
              <w:jc w:val="center"/>
              <w:rPr>
                <w:rFonts w:ascii="Arial" w:eastAsia="Arial" w:hAnsi="Arial" w:cs="Arial"/>
                <w:b/>
                <w:sz w:val="24"/>
                <w:szCs w:val="24"/>
              </w:rPr>
            </w:pPr>
          </w:p>
        </w:tc>
        <w:tc>
          <w:tcPr>
            <w:tcW w:w="4404" w:type="dxa"/>
          </w:tcPr>
          <w:p w14:paraId="66D54669" w14:textId="77777777" w:rsidR="00B65382" w:rsidRDefault="00B65382"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EFB2208" w14:textId="77777777" w:rsidR="00B65382" w:rsidRDefault="00B65382"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131F73">
              <w:rPr>
                <w:rFonts w:ascii="Arial" w:eastAsia="Arial" w:hAnsi="Arial" w:cs="Arial"/>
                <w:b/>
                <w:color w:val="000000"/>
                <w:sz w:val="24"/>
                <w:szCs w:val="24"/>
              </w:rPr>
              <w:t>MAGISTRADO</w:t>
            </w:r>
          </w:p>
          <w:p w14:paraId="2355585C" w14:textId="77777777" w:rsidR="00B65382" w:rsidRDefault="00B65382"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94E4E66" w14:textId="77777777" w:rsidR="00B65382" w:rsidRDefault="00B65382"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2047C3A3" w14:textId="77777777" w:rsidR="009F5FDA" w:rsidRDefault="009F5FDA"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7C2282C8" w14:textId="77777777" w:rsidR="00B65382" w:rsidRPr="00131F73" w:rsidRDefault="00B65382" w:rsidP="00D7041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530029CB" w14:textId="77777777" w:rsidR="00B65382" w:rsidRDefault="00B65382" w:rsidP="00D70411">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ERIC LÓPEZ VILLASEÑOR</w:t>
            </w:r>
          </w:p>
          <w:p w14:paraId="48502364" w14:textId="77777777" w:rsidR="00B65382" w:rsidRPr="00131F73" w:rsidRDefault="00B65382" w:rsidP="00D70411">
            <w:pPr>
              <w:pStyle w:val="Normal0"/>
              <w:spacing w:after="280" w:line="240" w:lineRule="auto"/>
              <w:jc w:val="center"/>
              <w:rPr>
                <w:rFonts w:ascii="Arial" w:eastAsia="Arial" w:hAnsi="Arial" w:cs="Arial"/>
                <w:b/>
                <w:sz w:val="24"/>
                <w:szCs w:val="24"/>
              </w:rPr>
            </w:pPr>
          </w:p>
        </w:tc>
      </w:tr>
      <w:tr w:rsidR="00B65382" w:rsidRPr="00131F73" w14:paraId="70C63E92" w14:textId="77777777" w:rsidTr="00D70411">
        <w:trPr>
          <w:trHeight w:val="324"/>
        </w:trPr>
        <w:tc>
          <w:tcPr>
            <w:tcW w:w="8364" w:type="dxa"/>
            <w:gridSpan w:val="2"/>
          </w:tcPr>
          <w:p w14:paraId="25B90525" w14:textId="77777777" w:rsidR="00B65382" w:rsidRDefault="00B65382" w:rsidP="00D70411">
            <w:pPr>
              <w:pStyle w:val="Normal0"/>
              <w:spacing w:after="0" w:line="240" w:lineRule="auto"/>
              <w:jc w:val="center"/>
              <w:rPr>
                <w:rFonts w:ascii="Arial" w:eastAsia="Arial" w:hAnsi="Arial" w:cs="Arial"/>
                <w:b/>
                <w:sz w:val="24"/>
                <w:szCs w:val="24"/>
              </w:rPr>
            </w:pPr>
          </w:p>
          <w:p w14:paraId="46072D10" w14:textId="7BAEA8B9" w:rsidR="00B65382" w:rsidRDefault="00B65382" w:rsidP="00D70411">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SECRETARIO GENERAL DE ACUERDO</w:t>
            </w:r>
            <w:r>
              <w:rPr>
                <w:rFonts w:ascii="Arial" w:eastAsia="Arial" w:hAnsi="Arial" w:cs="Arial"/>
                <w:b/>
                <w:sz w:val="24"/>
                <w:szCs w:val="24"/>
              </w:rPr>
              <w:t>S</w:t>
            </w:r>
          </w:p>
          <w:p w14:paraId="1C58A9BD" w14:textId="77777777" w:rsidR="00B65382" w:rsidRDefault="00B65382" w:rsidP="00D70411">
            <w:pPr>
              <w:pStyle w:val="Normal0"/>
              <w:spacing w:after="0" w:line="240" w:lineRule="auto"/>
              <w:jc w:val="center"/>
              <w:rPr>
                <w:rFonts w:ascii="Arial" w:eastAsia="Arial" w:hAnsi="Arial" w:cs="Arial"/>
                <w:b/>
                <w:sz w:val="24"/>
                <w:szCs w:val="24"/>
              </w:rPr>
            </w:pPr>
          </w:p>
          <w:p w14:paraId="30C71D18" w14:textId="77777777" w:rsidR="00B65382" w:rsidRDefault="00B65382" w:rsidP="00536FA4">
            <w:pPr>
              <w:pStyle w:val="Normal0"/>
              <w:spacing w:after="0" w:line="240" w:lineRule="auto"/>
              <w:jc w:val="center"/>
              <w:rPr>
                <w:rFonts w:ascii="Arial" w:eastAsia="Arial" w:hAnsi="Arial" w:cs="Arial"/>
                <w:b/>
                <w:sz w:val="24"/>
                <w:szCs w:val="24"/>
              </w:rPr>
            </w:pPr>
          </w:p>
          <w:p w14:paraId="61B3F02B" w14:textId="77777777" w:rsidR="00B65382" w:rsidRPr="00131F73" w:rsidRDefault="00B65382" w:rsidP="00536FA4">
            <w:pPr>
              <w:pStyle w:val="Normal0"/>
              <w:spacing w:after="0" w:line="240" w:lineRule="auto"/>
              <w:jc w:val="center"/>
              <w:rPr>
                <w:rFonts w:ascii="Arial" w:eastAsia="Arial" w:hAnsi="Arial" w:cs="Arial"/>
                <w:b/>
                <w:sz w:val="24"/>
                <w:szCs w:val="24"/>
              </w:rPr>
            </w:pPr>
          </w:p>
          <w:p w14:paraId="6DBFC3C5" w14:textId="1BAB3056" w:rsidR="00B65382" w:rsidRPr="00131F73" w:rsidRDefault="00536FA4" w:rsidP="00D70411">
            <w:pPr>
              <w:pStyle w:val="Normal0"/>
              <w:spacing w:before="280" w:line="240" w:lineRule="auto"/>
              <w:jc w:val="center"/>
              <w:rPr>
                <w:rFonts w:ascii="Arial" w:eastAsia="Arial" w:hAnsi="Arial" w:cs="Arial"/>
                <w:b/>
                <w:sz w:val="24"/>
                <w:szCs w:val="24"/>
              </w:rPr>
            </w:pPr>
            <w:r>
              <w:rPr>
                <w:rFonts w:ascii="Arial" w:eastAsia="Arial" w:hAnsi="Arial" w:cs="Arial"/>
                <w:b/>
                <w:sz w:val="24"/>
                <w:szCs w:val="24"/>
              </w:rPr>
              <w:t>VÍCTOR HUGO ARROYO SANDOVAL</w:t>
            </w:r>
            <w:r w:rsidR="00B65382">
              <w:rPr>
                <w:rFonts w:ascii="Arial" w:eastAsia="Arial" w:hAnsi="Arial" w:cs="Arial"/>
                <w:b/>
                <w:sz w:val="24"/>
                <w:szCs w:val="24"/>
              </w:rPr>
              <w:t xml:space="preserve"> </w:t>
            </w:r>
          </w:p>
        </w:tc>
      </w:tr>
    </w:tbl>
    <w:p w14:paraId="309379BE" w14:textId="77777777" w:rsidR="00B65382" w:rsidRPr="00E46CB7" w:rsidRDefault="00B65382" w:rsidP="00B65382">
      <w:pPr>
        <w:spacing w:after="0" w:line="360" w:lineRule="auto"/>
        <w:jc w:val="both"/>
        <w:rPr>
          <w:rFonts w:ascii="Arial" w:hAnsi="Arial" w:cs="Arial"/>
          <w:color w:val="000000"/>
        </w:rPr>
      </w:pPr>
    </w:p>
    <w:p w14:paraId="24B22F10" w14:textId="54416301" w:rsidR="00B65382" w:rsidRPr="00DC3911" w:rsidRDefault="00B65382" w:rsidP="00671449">
      <w:pPr>
        <w:spacing w:after="0" w:line="240" w:lineRule="auto"/>
        <w:ind w:right="-660"/>
        <w:contextualSpacing/>
        <w:jc w:val="both"/>
        <w:rPr>
          <w:rFonts w:ascii="Arial Narrow" w:eastAsia="Arial Narrow" w:hAnsi="Arial Narrow" w:cs="Arial"/>
          <w:sz w:val="20"/>
          <w:szCs w:val="20"/>
        </w:rPr>
      </w:pPr>
      <w:r w:rsidRPr="004772BC">
        <w:rPr>
          <w:rFonts w:ascii="Arial Narrow" w:eastAsia="Arial Narrow" w:hAnsi="Arial Narrow" w:cs="Arial"/>
          <w:sz w:val="20"/>
          <w:szCs w:val="20"/>
        </w:rPr>
        <w:t xml:space="preserve">El suscrito </w:t>
      </w:r>
      <w:r>
        <w:rPr>
          <w:rFonts w:ascii="Arial Narrow" w:eastAsia="Arial Narrow" w:hAnsi="Arial Narrow" w:cs="Arial"/>
          <w:sz w:val="20"/>
          <w:szCs w:val="20"/>
        </w:rPr>
        <w:t>Víctor Hugo Arroyo Sandoval, Secretario</w:t>
      </w:r>
      <w:r w:rsidRPr="004772BC">
        <w:rPr>
          <w:rFonts w:ascii="Arial Narrow" w:eastAsia="Arial Narrow" w:hAnsi="Arial Narrow" w:cs="Arial"/>
          <w:sz w:val="20"/>
          <w:szCs w:val="20"/>
        </w:rPr>
        <w:t xml:space="preserve"> General de Acuerdos del Tribunal Electoral del Estado, con fundamento en los artículos 69, fracción VII, del Código Electoral del Estado y 66, fracciones I y II, del Reglamento Interior del Tribunal Electoral del Estado, hago constar que las firmas</w:t>
      </w:r>
      <w:r>
        <w:rPr>
          <w:rFonts w:ascii="Arial Narrow" w:eastAsia="Arial Narrow" w:hAnsi="Arial Narrow" w:cs="Arial"/>
          <w:sz w:val="20"/>
          <w:szCs w:val="20"/>
        </w:rPr>
        <w:t xml:space="preserve"> electrónicas </w:t>
      </w:r>
      <w:r w:rsidRPr="004772BC">
        <w:rPr>
          <w:rFonts w:ascii="Arial Narrow" w:eastAsia="Arial Narrow" w:hAnsi="Arial Narrow" w:cs="Arial"/>
          <w:sz w:val="20"/>
          <w:szCs w:val="20"/>
        </w:rPr>
        <w:t>que obran en el presente documento corresponden a la sentencia emitida por el Pleno del Tribunal Electoral del Estado, en sesión pública</w:t>
      </w:r>
      <w:r>
        <w:rPr>
          <w:rFonts w:ascii="Arial Narrow" w:eastAsia="Arial Narrow" w:hAnsi="Arial Narrow" w:cs="Arial"/>
          <w:sz w:val="20"/>
          <w:szCs w:val="20"/>
        </w:rPr>
        <w:t xml:space="preserve"> virtual</w:t>
      </w:r>
      <w:r w:rsidRPr="004772BC">
        <w:rPr>
          <w:rFonts w:ascii="Arial Narrow" w:eastAsia="Arial Narrow" w:hAnsi="Arial Narrow" w:cs="Arial"/>
          <w:sz w:val="20"/>
          <w:szCs w:val="20"/>
        </w:rPr>
        <w:t xml:space="preserve"> celebrada el </w:t>
      </w:r>
      <w:r w:rsidR="009C2FEC">
        <w:rPr>
          <w:rFonts w:ascii="Arial Narrow" w:eastAsia="Arial Narrow" w:hAnsi="Arial Narrow" w:cs="Arial"/>
          <w:sz w:val="20"/>
          <w:szCs w:val="20"/>
        </w:rPr>
        <w:t>nueve</w:t>
      </w:r>
      <w:r w:rsidRPr="004772BC">
        <w:rPr>
          <w:rFonts w:ascii="Arial Narrow" w:eastAsia="Arial Narrow" w:hAnsi="Arial Narrow" w:cs="Arial"/>
          <w:sz w:val="20"/>
          <w:szCs w:val="20"/>
        </w:rPr>
        <w:t xml:space="preserve"> de julio de  dos mil veintiséis, dentro del </w:t>
      </w:r>
      <w:r w:rsidR="00536FA4">
        <w:rPr>
          <w:rFonts w:ascii="Arial Narrow" w:eastAsia="Arial Narrow" w:hAnsi="Arial Narrow" w:cs="Arial"/>
          <w:sz w:val="20"/>
          <w:szCs w:val="20"/>
        </w:rPr>
        <w:t>juicio para la protección de los derechos político-electorales del ciudadano</w:t>
      </w:r>
      <w:r w:rsidRPr="004772BC">
        <w:rPr>
          <w:rFonts w:ascii="Arial Narrow" w:eastAsia="Arial Narrow" w:hAnsi="Arial Narrow" w:cs="Arial"/>
          <w:sz w:val="20"/>
          <w:szCs w:val="20"/>
        </w:rPr>
        <w:t xml:space="preserve"> identificado con la clave </w:t>
      </w:r>
      <w:r w:rsidRPr="004772BC">
        <w:rPr>
          <w:rFonts w:ascii="Arial Narrow" w:eastAsia="Arial Narrow" w:hAnsi="Arial Narrow" w:cs="Arial"/>
          <w:b/>
          <w:bCs/>
          <w:sz w:val="20"/>
          <w:szCs w:val="20"/>
        </w:rPr>
        <w:t>TEEM-</w:t>
      </w:r>
      <w:r w:rsidR="00536FA4">
        <w:rPr>
          <w:rFonts w:ascii="Arial Narrow" w:eastAsia="Arial Narrow" w:hAnsi="Arial Narrow" w:cs="Arial"/>
          <w:b/>
          <w:bCs/>
          <w:sz w:val="20"/>
          <w:szCs w:val="20"/>
        </w:rPr>
        <w:t>JDC-063/2026,</w:t>
      </w:r>
      <w:r>
        <w:rPr>
          <w:rFonts w:ascii="Arial Narrow" w:eastAsia="Arial Narrow" w:hAnsi="Arial Narrow" w:cs="Arial"/>
          <w:sz w:val="20"/>
          <w:szCs w:val="20"/>
        </w:rPr>
        <w:t xml:space="preserve"> la cual fue aprobada por unanimidad de votos; documento que</w:t>
      </w:r>
      <w:r w:rsidRPr="004772BC">
        <w:rPr>
          <w:rFonts w:ascii="Arial Narrow" w:eastAsia="Arial Narrow" w:hAnsi="Arial Narrow" w:cs="Arial"/>
          <w:sz w:val="20"/>
          <w:szCs w:val="20"/>
        </w:rPr>
        <w:t xml:space="preserve"> consta de </w:t>
      </w:r>
      <w:r w:rsidR="00536FA4">
        <w:rPr>
          <w:rFonts w:ascii="Arial Narrow" w:eastAsia="Arial Narrow" w:hAnsi="Arial Narrow" w:cs="Arial"/>
          <w:sz w:val="20"/>
          <w:szCs w:val="20"/>
        </w:rPr>
        <w:t>trece</w:t>
      </w:r>
      <w:r w:rsidRPr="00536FA4">
        <w:rPr>
          <w:rFonts w:ascii="Arial Narrow" w:eastAsia="Arial Narrow" w:hAnsi="Arial Narrow" w:cs="Arial"/>
          <w:i/>
          <w:iCs/>
          <w:sz w:val="20"/>
          <w:szCs w:val="20"/>
        </w:rPr>
        <w:t xml:space="preserve"> </w:t>
      </w:r>
      <w:r w:rsidRPr="004772BC">
        <w:rPr>
          <w:rFonts w:ascii="Arial Narrow" w:eastAsia="Arial Narrow" w:hAnsi="Arial Narrow" w:cs="Arial"/>
          <w:sz w:val="20"/>
          <w:szCs w:val="20"/>
        </w:rPr>
        <w:t>páginas, incluida la presente</w:t>
      </w:r>
      <w:r>
        <w:rPr>
          <w:rFonts w:ascii="Arial Narrow" w:eastAsia="Arial Narrow" w:hAnsi="Arial Narrow" w:cs="Arial"/>
          <w:sz w:val="20"/>
          <w:szCs w:val="20"/>
        </w:rPr>
        <w:t xml:space="preserve">; mismo que se firma de manera electrónica. </w:t>
      </w:r>
      <w:r w:rsidRPr="004772BC">
        <w:rPr>
          <w:rFonts w:ascii="Arial Narrow" w:eastAsia="Arial Narrow" w:hAnsi="Arial Narrow" w:cs="Arial"/>
          <w:b/>
          <w:bCs/>
          <w:sz w:val="20"/>
          <w:szCs w:val="20"/>
        </w:rPr>
        <w:t>Doy fe.</w:t>
      </w:r>
    </w:p>
    <w:p w14:paraId="62C445C3" w14:textId="77777777" w:rsidR="00B65382" w:rsidRDefault="00B65382" w:rsidP="00B65382">
      <w:pPr>
        <w:spacing w:after="0" w:line="240" w:lineRule="auto"/>
        <w:contextualSpacing/>
        <w:jc w:val="both"/>
        <w:rPr>
          <w:rFonts w:ascii="Arial Narrow" w:eastAsia="Arial Narrow" w:hAnsi="Arial Narrow" w:cs="Arial"/>
          <w:sz w:val="20"/>
          <w:szCs w:val="20"/>
        </w:rPr>
      </w:pPr>
    </w:p>
    <w:p w14:paraId="60F46DFC" w14:textId="77777777" w:rsidR="00B65382" w:rsidRPr="004772BC" w:rsidRDefault="00B65382" w:rsidP="00671449">
      <w:pPr>
        <w:spacing w:after="0" w:line="240" w:lineRule="auto"/>
        <w:ind w:right="-660"/>
        <w:contextualSpacing/>
        <w:jc w:val="both"/>
        <w:rPr>
          <w:rFonts w:ascii="Arial Narrow" w:eastAsia="Arial Narrow" w:hAnsi="Arial Narrow" w:cs="Arial"/>
          <w:b/>
          <w:bCs/>
          <w:sz w:val="20"/>
          <w:szCs w:val="20"/>
        </w:rPr>
      </w:pPr>
      <w:r w:rsidRPr="004772BC">
        <w:rPr>
          <w:rFonts w:ascii="Arial Narrow" w:eastAsia="Arial Narrow" w:hAnsi="Arial Narrow" w:cs="Arial"/>
          <w:b/>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01BEFF14" w14:textId="77777777" w:rsidR="008A2163" w:rsidRPr="00F45A4F" w:rsidRDefault="008A2163" w:rsidP="00B02938">
      <w:pPr>
        <w:spacing w:after="0" w:line="240" w:lineRule="auto"/>
        <w:ind w:right="-91"/>
        <w:jc w:val="both"/>
        <w:rPr>
          <w:sz w:val="20"/>
          <w:szCs w:val="20"/>
        </w:rPr>
      </w:pPr>
    </w:p>
    <w:sectPr w:rsidR="008A2163" w:rsidRPr="00F45A4F" w:rsidSect="00B470A1">
      <w:headerReference w:type="default" r:id="rId8"/>
      <w:footerReference w:type="default" r:id="rId9"/>
      <w:headerReference w:type="first" r:id="rId10"/>
      <w:pgSz w:w="12240" w:h="18720" w:code="14"/>
      <w:pgMar w:top="1418" w:right="1701" w:bottom="1418" w:left="2835" w:header="709" w:footer="7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1008E" w14:textId="77777777" w:rsidR="00080225" w:rsidRDefault="00080225" w:rsidP="00A47085">
      <w:pPr>
        <w:spacing w:after="0" w:line="240" w:lineRule="auto"/>
      </w:pPr>
      <w:r>
        <w:separator/>
      </w:r>
    </w:p>
  </w:endnote>
  <w:endnote w:type="continuationSeparator" w:id="0">
    <w:p w14:paraId="5C45C6FC" w14:textId="77777777" w:rsidR="00080225" w:rsidRDefault="00080225" w:rsidP="00A47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195209"/>
      <w:docPartObj>
        <w:docPartGallery w:val="Page Numbers (Bottom of Page)"/>
        <w:docPartUnique/>
      </w:docPartObj>
    </w:sdtPr>
    <w:sdtContent>
      <w:p w14:paraId="5CE9E1C4" w14:textId="77777777" w:rsidR="00A47085" w:rsidRDefault="00A47085">
        <w:pPr>
          <w:pStyle w:val="Piedepgina"/>
          <w:jc w:val="center"/>
        </w:pPr>
        <w:r>
          <w:fldChar w:fldCharType="begin"/>
        </w:r>
        <w:r>
          <w:instrText>PAGE   \* MERGEFORMAT</w:instrText>
        </w:r>
        <w:r>
          <w:fldChar w:fldCharType="separate"/>
        </w:r>
        <w:r>
          <w:rPr>
            <w:lang w:val="es-ES"/>
          </w:rPr>
          <w:t>2</w:t>
        </w:r>
        <w:r>
          <w:fldChar w:fldCharType="end"/>
        </w:r>
      </w:p>
    </w:sdtContent>
  </w:sdt>
  <w:p w14:paraId="13870CAC" w14:textId="77777777" w:rsidR="00A47085" w:rsidRDefault="00A470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C613B" w14:textId="77777777" w:rsidR="00080225" w:rsidRDefault="00080225" w:rsidP="00A47085">
      <w:pPr>
        <w:spacing w:after="0" w:line="240" w:lineRule="auto"/>
      </w:pPr>
      <w:r>
        <w:separator/>
      </w:r>
    </w:p>
  </w:footnote>
  <w:footnote w:type="continuationSeparator" w:id="0">
    <w:p w14:paraId="75BF2121" w14:textId="77777777" w:rsidR="00080225" w:rsidRDefault="00080225" w:rsidP="00A47085">
      <w:pPr>
        <w:spacing w:after="0" w:line="240" w:lineRule="auto"/>
      </w:pPr>
      <w:r>
        <w:continuationSeparator/>
      </w:r>
    </w:p>
  </w:footnote>
  <w:footnote w:id="1">
    <w:p w14:paraId="339D2BD9" w14:textId="4212388C" w:rsidR="005242AA" w:rsidRPr="005242AA" w:rsidRDefault="005242AA" w:rsidP="005242AA">
      <w:pPr>
        <w:pStyle w:val="Textonotapie"/>
        <w:jc w:val="both"/>
        <w:rPr>
          <w:rFonts w:ascii="Arial" w:hAnsi="Arial" w:cs="Arial"/>
        </w:rPr>
      </w:pPr>
      <w:r w:rsidRPr="002543B1">
        <w:rPr>
          <w:rStyle w:val="Refdenotaalpie"/>
          <w:rFonts w:ascii="Arial" w:hAnsi="Arial" w:cs="Arial"/>
        </w:rPr>
        <w:footnoteRef/>
      </w:r>
      <w:r w:rsidRPr="002543B1">
        <w:rPr>
          <w:rFonts w:ascii="Arial" w:hAnsi="Arial" w:cs="Arial"/>
        </w:rPr>
        <w:t xml:space="preserve"> En adelante, parte actora.</w:t>
      </w:r>
    </w:p>
  </w:footnote>
  <w:footnote w:id="2">
    <w:p w14:paraId="2977156A" w14:textId="23565010" w:rsidR="00A47085" w:rsidRPr="00561135" w:rsidRDefault="00A47085" w:rsidP="00A47085">
      <w:pPr>
        <w:pStyle w:val="Textonotapie"/>
        <w:jc w:val="both"/>
        <w:rPr>
          <w:rFonts w:ascii="Arial" w:hAnsi="Arial" w:cs="Arial"/>
        </w:rPr>
      </w:pPr>
      <w:r w:rsidRPr="00561135">
        <w:rPr>
          <w:rStyle w:val="Refdenotaalpie"/>
          <w:rFonts w:ascii="Arial" w:hAnsi="Arial" w:cs="Arial"/>
        </w:rPr>
        <w:footnoteRef/>
      </w:r>
      <w:r w:rsidRPr="00561135">
        <w:rPr>
          <w:rFonts w:ascii="Arial" w:hAnsi="Arial" w:cs="Arial"/>
        </w:rPr>
        <w:t xml:space="preserve"> </w:t>
      </w:r>
      <w:r w:rsidR="002005AD" w:rsidRPr="00561135">
        <w:rPr>
          <w:rFonts w:ascii="Arial" w:hAnsi="Arial" w:cs="Arial"/>
        </w:rPr>
        <w:t>T</w:t>
      </w:r>
      <w:r w:rsidRPr="00561135">
        <w:rPr>
          <w:rFonts w:ascii="Arial" w:hAnsi="Arial" w:cs="Arial"/>
        </w:rPr>
        <w:t xml:space="preserve">odas las fechas corresponden al dos mil </w:t>
      </w:r>
      <w:r w:rsidR="002005AD" w:rsidRPr="00561135">
        <w:rPr>
          <w:rFonts w:ascii="Arial" w:hAnsi="Arial" w:cs="Arial"/>
        </w:rPr>
        <w:t>veintiséis</w:t>
      </w:r>
      <w:r w:rsidRPr="00561135">
        <w:rPr>
          <w:rFonts w:ascii="Arial" w:hAnsi="Arial" w:cs="Arial"/>
        </w:rPr>
        <w:t>, salvo señalamiento expreso.</w:t>
      </w:r>
    </w:p>
  </w:footnote>
  <w:footnote w:id="3">
    <w:p w14:paraId="44EE153E" w14:textId="7CC201F7" w:rsidR="00A4644E" w:rsidRPr="00561135" w:rsidRDefault="00A4644E" w:rsidP="00A4644E">
      <w:pPr>
        <w:pStyle w:val="Textonotapie"/>
        <w:rPr>
          <w:rFonts w:ascii="Arial" w:hAnsi="Arial" w:cs="Arial"/>
        </w:rPr>
      </w:pPr>
      <w:r w:rsidRPr="00561135">
        <w:rPr>
          <w:rStyle w:val="Refdenotaalpie"/>
          <w:rFonts w:ascii="Arial" w:hAnsi="Arial" w:cs="Arial"/>
        </w:rPr>
        <w:footnoteRef/>
      </w:r>
      <w:r w:rsidRPr="00561135">
        <w:rPr>
          <w:rFonts w:ascii="Arial" w:hAnsi="Arial" w:cs="Arial"/>
        </w:rPr>
        <w:t xml:space="preserve"> En adelante, Decreto.</w:t>
      </w:r>
      <w:r w:rsidR="003651AC">
        <w:rPr>
          <w:rFonts w:ascii="Arial" w:hAnsi="Arial" w:cs="Arial"/>
        </w:rPr>
        <w:t xml:space="preserve"> Visible a fojas 200 a 237.</w:t>
      </w:r>
      <w:r w:rsidRPr="00561135">
        <w:rPr>
          <w:rFonts w:ascii="Arial" w:hAnsi="Arial" w:cs="Arial"/>
        </w:rPr>
        <w:t xml:space="preserve"> Localizable en el enlace: </w:t>
      </w:r>
    </w:p>
    <w:p w14:paraId="2AFDFE51" w14:textId="77777777" w:rsidR="0006682B" w:rsidRDefault="00A4644E" w:rsidP="00A4644E">
      <w:pPr>
        <w:pStyle w:val="Textonotapie"/>
        <w:jc w:val="both"/>
        <w:rPr>
          <w:rFonts w:ascii="Arial" w:hAnsi="Arial" w:cs="Arial"/>
          <w:color w:val="000000" w:themeColor="text1"/>
        </w:rPr>
      </w:pPr>
      <w:r w:rsidRPr="00561135">
        <w:rPr>
          <w:rFonts w:ascii="Arial" w:hAnsi="Arial" w:cs="Arial"/>
          <w:b/>
          <w:bCs/>
          <w:i/>
          <w:iCs/>
        </w:rPr>
        <w:t>https://congresomich.site/wp-content/uploads/2026/06/Decreto-476_-27-05-26.pdf</w:t>
      </w:r>
      <w:r w:rsidRPr="00A4644E">
        <w:rPr>
          <w:rFonts w:ascii="Arial" w:hAnsi="Arial" w:cs="Arial"/>
          <w:color w:val="000000" w:themeColor="text1"/>
        </w:rPr>
        <w:t xml:space="preserve"> </w:t>
      </w:r>
    </w:p>
    <w:p w14:paraId="6CDFC516" w14:textId="00746609" w:rsidR="0006682B" w:rsidRDefault="0006682B" w:rsidP="00A4644E">
      <w:pPr>
        <w:pStyle w:val="Textonotapie"/>
        <w:jc w:val="both"/>
        <w:rPr>
          <w:rFonts w:ascii="Arial" w:hAnsi="Arial" w:cs="Arial"/>
          <w:color w:val="000000" w:themeColor="text1"/>
        </w:rPr>
      </w:pPr>
      <w:r>
        <w:rPr>
          <w:rFonts w:ascii="Arial" w:hAnsi="Arial" w:cs="Arial"/>
          <w:color w:val="000000" w:themeColor="text1"/>
        </w:rPr>
        <w:t>El cual fue publicado en el Periódico Oficial del Estado el veintisiete de mayo. Localizable en el enlace:</w:t>
      </w:r>
    </w:p>
    <w:p w14:paraId="7CB1C80E" w14:textId="55BE0F81" w:rsidR="00A4644E" w:rsidRPr="00561135" w:rsidRDefault="0006682B" w:rsidP="00A4644E">
      <w:pPr>
        <w:pStyle w:val="Textonotapie"/>
        <w:jc w:val="both"/>
        <w:rPr>
          <w:rFonts w:ascii="Arial" w:hAnsi="Arial" w:cs="Arial"/>
          <w:b/>
          <w:bCs/>
          <w:i/>
          <w:iCs/>
        </w:rPr>
      </w:pPr>
      <w:r w:rsidRPr="0006682B">
        <w:rPr>
          <w:rFonts w:ascii="Arial" w:hAnsi="Arial" w:cs="Arial"/>
          <w:i/>
          <w:iCs/>
          <w:color w:val="000000" w:themeColor="text1"/>
        </w:rPr>
        <w:t>https://periodicooficial.segob.michoacan.gob.mx/periodico/verificar/ver_periodico.php?r4taNECvVkyWZnycKbOIxXvNgqDa965VU5YQTTEkBPviT4rCwUFZm58r62Yn/WyM</w:t>
      </w:r>
    </w:p>
  </w:footnote>
  <w:footnote w:id="4">
    <w:p w14:paraId="66AAB2CD" w14:textId="345868EA" w:rsidR="00FF5FD8" w:rsidRPr="00FF5FD8" w:rsidRDefault="00FF5FD8" w:rsidP="00FF5FD8">
      <w:pPr>
        <w:pStyle w:val="Textonotapie"/>
        <w:jc w:val="both"/>
        <w:rPr>
          <w:rFonts w:ascii="Arial" w:hAnsi="Arial" w:cs="Arial"/>
        </w:rPr>
      </w:pPr>
      <w:r w:rsidRPr="00FF5FD8">
        <w:rPr>
          <w:rStyle w:val="Refdenotaalpie"/>
          <w:rFonts w:ascii="Arial" w:hAnsi="Arial" w:cs="Arial"/>
        </w:rPr>
        <w:footnoteRef/>
      </w:r>
      <w:r w:rsidRPr="00FF5FD8">
        <w:rPr>
          <w:rFonts w:ascii="Arial" w:hAnsi="Arial" w:cs="Arial"/>
        </w:rPr>
        <w:t xml:space="preserve"> </w:t>
      </w:r>
      <w:r>
        <w:rPr>
          <w:rFonts w:ascii="Arial" w:hAnsi="Arial" w:cs="Arial"/>
        </w:rPr>
        <w:t>A</w:t>
      </w:r>
      <w:r w:rsidRPr="00FF5FD8">
        <w:rPr>
          <w:rFonts w:ascii="Arial" w:hAnsi="Arial" w:cs="Arial"/>
        </w:rPr>
        <w:t xml:space="preserve">l referirse a tales legislaciones, se hará como Código Electoral y Ley de Justicia Electoral, respectivamente. </w:t>
      </w:r>
    </w:p>
  </w:footnote>
  <w:footnote w:id="5">
    <w:p w14:paraId="51A9C8BC" w14:textId="3A5B825F" w:rsidR="00971B68" w:rsidRPr="00D130A9" w:rsidRDefault="00971B68">
      <w:pPr>
        <w:pStyle w:val="Textonotapie"/>
        <w:rPr>
          <w:rFonts w:ascii="Arial" w:hAnsi="Arial" w:cs="Arial"/>
        </w:rPr>
      </w:pPr>
      <w:r w:rsidRPr="00D130A9">
        <w:rPr>
          <w:rStyle w:val="Refdenotaalpie"/>
          <w:rFonts w:ascii="Arial" w:hAnsi="Arial" w:cs="Arial"/>
        </w:rPr>
        <w:footnoteRef/>
      </w:r>
      <w:r w:rsidRPr="00D130A9">
        <w:rPr>
          <w:rFonts w:ascii="Arial" w:hAnsi="Arial" w:cs="Arial"/>
        </w:rPr>
        <w:t xml:space="preserve"> </w:t>
      </w:r>
      <w:r w:rsidR="00D130A9" w:rsidRPr="00D130A9">
        <w:rPr>
          <w:rFonts w:ascii="Arial" w:hAnsi="Arial" w:cs="Arial"/>
        </w:rPr>
        <w:t xml:space="preserve">Fojas </w:t>
      </w:r>
      <w:r w:rsidR="00621078" w:rsidRPr="00D130A9">
        <w:rPr>
          <w:rFonts w:ascii="Arial" w:hAnsi="Arial" w:cs="Arial"/>
        </w:rPr>
        <w:t>02</w:t>
      </w:r>
      <w:r w:rsidR="00D130A9" w:rsidRPr="00D130A9">
        <w:rPr>
          <w:rFonts w:ascii="Arial" w:hAnsi="Arial" w:cs="Arial"/>
        </w:rPr>
        <w:t xml:space="preserve"> a 29</w:t>
      </w:r>
      <w:r w:rsidR="004D1F56" w:rsidRPr="00D130A9">
        <w:rPr>
          <w:rFonts w:ascii="Arial" w:hAnsi="Arial" w:cs="Arial"/>
        </w:rPr>
        <w:t>.</w:t>
      </w:r>
      <w:r w:rsidRPr="00D130A9">
        <w:rPr>
          <w:rFonts w:ascii="Arial" w:hAnsi="Arial" w:cs="Arial"/>
        </w:rPr>
        <w:t xml:space="preserve"> </w:t>
      </w:r>
    </w:p>
  </w:footnote>
  <w:footnote w:id="6">
    <w:p w14:paraId="7A9775F0" w14:textId="77777777" w:rsidR="00314D35" w:rsidRPr="009259FF" w:rsidRDefault="00314D35" w:rsidP="00314D35">
      <w:pPr>
        <w:pStyle w:val="Textonotapie"/>
        <w:jc w:val="both"/>
        <w:rPr>
          <w:rFonts w:ascii="Arial" w:hAnsi="Arial" w:cs="Arial"/>
        </w:rPr>
      </w:pPr>
      <w:r w:rsidRPr="009259FF">
        <w:rPr>
          <w:rStyle w:val="Refdenotaalpie"/>
          <w:rFonts w:ascii="Arial" w:hAnsi="Arial" w:cs="Arial"/>
        </w:rPr>
        <w:footnoteRef/>
      </w:r>
      <w:r w:rsidRPr="009259FF">
        <w:rPr>
          <w:rFonts w:ascii="Arial" w:hAnsi="Arial" w:cs="Arial"/>
        </w:rPr>
        <w:t xml:space="preserve"> Apartado correspondiente a la identificación de las partes.</w:t>
      </w:r>
    </w:p>
  </w:footnote>
  <w:footnote w:id="7">
    <w:p w14:paraId="4F703903" w14:textId="00ED0570" w:rsidR="00FB141B" w:rsidRPr="00FB141B" w:rsidRDefault="00FB141B">
      <w:pPr>
        <w:pStyle w:val="Textonotapie"/>
        <w:rPr>
          <w:rFonts w:ascii="Arial" w:hAnsi="Arial" w:cs="Arial"/>
          <w:lang w:val="es-ES"/>
        </w:rPr>
      </w:pPr>
      <w:r w:rsidRPr="002543B1">
        <w:rPr>
          <w:rStyle w:val="Refdenotaalpie"/>
          <w:rFonts w:ascii="Arial" w:hAnsi="Arial" w:cs="Arial"/>
        </w:rPr>
        <w:footnoteRef/>
      </w:r>
      <w:r w:rsidRPr="002543B1">
        <w:rPr>
          <w:rFonts w:ascii="Arial" w:hAnsi="Arial" w:cs="Arial"/>
        </w:rPr>
        <w:t xml:space="preserve"> </w:t>
      </w:r>
      <w:r w:rsidRPr="002543B1">
        <w:rPr>
          <w:rFonts w:ascii="Arial" w:hAnsi="Arial" w:cs="Arial"/>
          <w:lang w:val="es-ES"/>
        </w:rPr>
        <w:t>En adelante Constitución Federal</w:t>
      </w:r>
    </w:p>
  </w:footnote>
  <w:footnote w:id="8">
    <w:p w14:paraId="5D401173" w14:textId="61CC47ED" w:rsidR="00E51A35" w:rsidRPr="000B2F61" w:rsidRDefault="00E51A35" w:rsidP="000B2F61">
      <w:pPr>
        <w:pStyle w:val="Textonotapie"/>
        <w:jc w:val="both"/>
        <w:rPr>
          <w:rFonts w:ascii="Arial" w:hAnsi="Arial" w:cs="Arial"/>
        </w:rPr>
      </w:pPr>
      <w:r w:rsidRPr="000B2F61">
        <w:rPr>
          <w:rStyle w:val="Refdenotaalpie"/>
          <w:rFonts w:ascii="Arial" w:hAnsi="Arial" w:cs="Arial"/>
        </w:rPr>
        <w:footnoteRef/>
      </w:r>
      <w:r w:rsidRPr="000B2F61">
        <w:rPr>
          <w:rFonts w:ascii="Arial" w:hAnsi="Arial" w:cs="Arial"/>
        </w:rPr>
        <w:t xml:space="preserve"> Jurisprudencia 2a./J. 146/2015 (10a.), de rubro</w:t>
      </w:r>
      <w:r w:rsidR="000B2F61">
        <w:rPr>
          <w:rFonts w:ascii="Arial" w:hAnsi="Arial" w:cs="Arial"/>
        </w:rPr>
        <w:t>:</w:t>
      </w:r>
      <w:r w:rsidRPr="000B2F61">
        <w:rPr>
          <w:rFonts w:ascii="Arial" w:hAnsi="Arial" w:cs="Arial"/>
        </w:rPr>
        <w:t xml:space="preserve"> </w:t>
      </w:r>
      <w:r w:rsidRPr="000B2F61">
        <w:rPr>
          <w:rFonts w:ascii="Arial" w:hAnsi="Arial" w:cs="Arial"/>
          <w:i/>
          <w:iCs/>
        </w:rPr>
        <w:t>INCOMPETENCIA POR RAZÓN DE LA MATERIA EN EL JUICIO DE NULIDAD DEL TRIBUNAL FEDERAL DE JUSTICIA FISCAL Y ADMINISTRATIVA. SUS CONSECUENCIAS JURÍDICAS.</w:t>
      </w:r>
      <w:r w:rsidR="000B2F61">
        <w:rPr>
          <w:rFonts w:ascii="Arial" w:hAnsi="Arial" w:cs="Arial"/>
        </w:rPr>
        <w:t xml:space="preserve"> Contenida en el Semanario Judicial de la Federación.</w:t>
      </w:r>
    </w:p>
  </w:footnote>
  <w:footnote w:id="9">
    <w:p w14:paraId="7DEA5A4A" w14:textId="11EB7E27" w:rsidR="00E51A35" w:rsidRPr="000B2F61" w:rsidRDefault="00E51A35" w:rsidP="00D070D6">
      <w:pPr>
        <w:pStyle w:val="Textonotapie"/>
        <w:jc w:val="both"/>
        <w:rPr>
          <w:rFonts w:ascii="Arial" w:hAnsi="Arial" w:cs="Arial"/>
          <w:bCs/>
          <w:i/>
          <w:iCs/>
        </w:rPr>
      </w:pPr>
      <w:r w:rsidRPr="000B2F61">
        <w:rPr>
          <w:rStyle w:val="Refdenotaalpie"/>
          <w:rFonts w:ascii="Arial" w:eastAsia="MS Gothic" w:hAnsi="Arial" w:cs="Arial"/>
        </w:rPr>
        <w:footnoteRef/>
      </w:r>
      <w:r w:rsidRPr="000B2F61">
        <w:rPr>
          <w:rFonts w:ascii="Arial" w:hAnsi="Arial" w:cs="Arial"/>
        </w:rPr>
        <w:t xml:space="preserve"> Resultan orientadoras las tesis</w:t>
      </w:r>
      <w:r w:rsidRPr="000B2F61">
        <w:rPr>
          <w:rFonts w:ascii="Arial" w:hAnsi="Arial" w:cs="Arial"/>
          <w:bCs/>
        </w:rPr>
        <w:t xml:space="preserve"> II.1o.A.33 K, de rubro</w:t>
      </w:r>
      <w:r w:rsidR="000B2F61">
        <w:rPr>
          <w:rFonts w:ascii="Arial" w:hAnsi="Arial" w:cs="Arial"/>
          <w:bCs/>
        </w:rPr>
        <w:t>:</w:t>
      </w:r>
      <w:r w:rsidRPr="000B2F61">
        <w:rPr>
          <w:rFonts w:ascii="Arial" w:hAnsi="Arial" w:cs="Arial"/>
          <w:bCs/>
        </w:rPr>
        <w:t xml:space="preserve"> </w:t>
      </w:r>
      <w:r w:rsidRPr="000B2F61">
        <w:rPr>
          <w:rFonts w:ascii="Arial" w:hAnsi="Arial" w:cs="Arial"/>
          <w:bCs/>
          <w:i/>
          <w:iCs/>
        </w:rPr>
        <w:t>COMPETENCIA DE LOS TRIBUNALES JUDICIALES O ADMINISTRATIVOS. AL SER DE ORDEN PÚBLICO Y UN PRESUPUESTO PROCESAL DEBE ANALIZARSE EN EL AMPARO TOMANDO EN CUENTA INCLUSO ASPECTOS NO INVOCADOS POR LAS PARTES</w:t>
      </w:r>
      <w:r w:rsidRPr="000B2F61">
        <w:rPr>
          <w:rFonts w:ascii="Arial" w:hAnsi="Arial" w:cs="Arial"/>
          <w:bCs/>
        </w:rPr>
        <w:t>, así como I.6o.T.41 K, de rubro</w:t>
      </w:r>
      <w:r w:rsidR="000B2F61">
        <w:rPr>
          <w:rFonts w:ascii="Arial" w:hAnsi="Arial" w:cs="Arial"/>
          <w:bCs/>
        </w:rPr>
        <w:t>:</w:t>
      </w:r>
      <w:r w:rsidRPr="000B2F61">
        <w:rPr>
          <w:rFonts w:ascii="Arial" w:hAnsi="Arial" w:cs="Arial"/>
          <w:b/>
          <w:i/>
          <w:iCs/>
        </w:rPr>
        <w:t xml:space="preserve"> </w:t>
      </w:r>
      <w:r w:rsidRPr="000B2F61">
        <w:rPr>
          <w:rFonts w:ascii="Arial" w:hAnsi="Arial" w:cs="Arial"/>
          <w:bCs/>
          <w:i/>
          <w:iCs/>
        </w:rPr>
        <w:t>COMPETENCIA DEL JUEZ DE DISTRITO. SI EL TRIBUNAL COLEGIADO DE CIRCUITO EN UN AMPARO EN REVISIÓN ADVIERTE QUE AQUÉL CARECE DE ELLA PARA CONOCER DEL JUICIO DE GARANTÍAS POR RAZÓN DE LA MATERIA, DEBE REVOCAR LA SENTENCIA RECURRIDA Y DECLARAR LA NULIDAD DE ACTUACIONES SÓLO A PARTIR DE ÉSTA.</w:t>
      </w:r>
      <w:r w:rsidR="000B2F61">
        <w:rPr>
          <w:rFonts w:ascii="Arial" w:hAnsi="Arial" w:cs="Arial"/>
          <w:bCs/>
          <w:i/>
          <w:iCs/>
        </w:rPr>
        <w:t xml:space="preserve"> </w:t>
      </w:r>
      <w:r w:rsidR="000B2F61">
        <w:rPr>
          <w:rFonts w:ascii="Arial" w:hAnsi="Arial" w:cs="Arial"/>
          <w:bCs/>
        </w:rPr>
        <w:t>Visibles en el Semanario Judicial de la Federación.</w:t>
      </w:r>
      <w:r w:rsidRPr="000B2F61">
        <w:rPr>
          <w:rFonts w:ascii="Arial" w:hAnsi="Arial" w:cs="Arial"/>
          <w:bCs/>
          <w:i/>
          <w:iCs/>
        </w:rPr>
        <w:t xml:space="preserve"> </w:t>
      </w:r>
    </w:p>
  </w:footnote>
  <w:footnote w:id="10">
    <w:p w14:paraId="7584D495" w14:textId="77777777" w:rsidR="00A02DAB" w:rsidRPr="000B2F61" w:rsidRDefault="00A02DAB" w:rsidP="00D070D6">
      <w:pPr>
        <w:pStyle w:val="Textonotapie"/>
        <w:ind w:right="49"/>
        <w:jc w:val="both"/>
        <w:rPr>
          <w:rFonts w:ascii="Arial" w:hAnsi="Arial" w:cs="Arial"/>
          <w:i/>
          <w:iCs/>
          <w:lang w:val="es-ES"/>
        </w:rPr>
      </w:pPr>
      <w:r w:rsidRPr="000B2F61">
        <w:rPr>
          <w:rStyle w:val="Refdenotaalpie"/>
          <w:rFonts w:ascii="Arial" w:hAnsi="Arial" w:cs="Arial"/>
        </w:rPr>
        <w:footnoteRef/>
      </w:r>
      <w:r w:rsidRPr="000B2F61">
        <w:rPr>
          <w:rFonts w:ascii="Arial" w:hAnsi="Arial" w:cs="Arial"/>
        </w:rPr>
        <w:t xml:space="preserve"> Lo anterior, acorde a la tesis jurisprudencial 4/99, emitida por la Sala Superior, bajo el rubro: </w:t>
      </w:r>
      <w:r w:rsidRPr="000B2F61">
        <w:rPr>
          <w:rFonts w:ascii="Arial" w:hAnsi="Arial" w:cs="Arial"/>
          <w:i/>
          <w:iCs/>
        </w:rPr>
        <w:t>COMPETENCIA. SU ESTUDIO RESPECTO DE LA AUTORIDAD RESPONSABLE DEBE SER REALIZADO DE OFICIO POR LAS SALAS DEL TRIBUNAL ELECTORAL DEL PODER JUDICIAL DE LA FEDERACIÓN.</w:t>
      </w:r>
    </w:p>
  </w:footnote>
  <w:footnote w:id="11">
    <w:p w14:paraId="20DF47B8" w14:textId="77777777" w:rsidR="00D070D6" w:rsidRPr="00D070D6" w:rsidRDefault="00D070D6" w:rsidP="00D070D6">
      <w:pPr>
        <w:pStyle w:val="Textonotapie"/>
        <w:jc w:val="both"/>
        <w:rPr>
          <w:rFonts w:ascii="Arial" w:hAnsi="Arial" w:cs="Arial"/>
        </w:rPr>
      </w:pPr>
      <w:r w:rsidRPr="00D070D6">
        <w:rPr>
          <w:rStyle w:val="Refdenotaalpie"/>
          <w:rFonts w:ascii="Arial" w:hAnsi="Arial" w:cs="Arial"/>
        </w:rPr>
        <w:footnoteRef/>
      </w:r>
      <w:r w:rsidRPr="00D070D6">
        <w:rPr>
          <w:rFonts w:ascii="Arial" w:hAnsi="Arial" w:cs="Arial"/>
        </w:rPr>
        <w:t xml:space="preserve"> Principio recogido en el Artículo 16 de la Constitución Política de los Estados Unidos Mexicanos.</w:t>
      </w:r>
    </w:p>
  </w:footnote>
  <w:footnote w:id="12">
    <w:p w14:paraId="311AED08" w14:textId="1BB6DD47" w:rsidR="00C97C8A" w:rsidRPr="00D75B07" w:rsidRDefault="00C97C8A" w:rsidP="00C97C8A">
      <w:pPr>
        <w:pStyle w:val="Textonotapie"/>
        <w:jc w:val="both"/>
        <w:rPr>
          <w:rFonts w:ascii="Arial" w:hAnsi="Arial" w:cs="Arial"/>
        </w:rPr>
      </w:pPr>
      <w:r w:rsidRPr="00D75B07">
        <w:rPr>
          <w:rStyle w:val="Refdenotaalpie"/>
          <w:rFonts w:ascii="Arial" w:hAnsi="Arial" w:cs="Arial"/>
        </w:rPr>
        <w:footnoteRef/>
      </w:r>
      <w:r w:rsidRPr="00D75B07">
        <w:rPr>
          <w:rFonts w:ascii="Arial" w:hAnsi="Arial" w:cs="Arial"/>
        </w:rPr>
        <w:t xml:space="preserve"> En adelante, Sala Superior.</w:t>
      </w:r>
    </w:p>
  </w:footnote>
  <w:footnote w:id="13">
    <w:p w14:paraId="2F313BB0" w14:textId="02F03FE3" w:rsidR="00D75B07" w:rsidRPr="00B1022B" w:rsidRDefault="00D75B07" w:rsidP="00B1022B">
      <w:pPr>
        <w:pStyle w:val="Textonotapie"/>
        <w:jc w:val="both"/>
        <w:rPr>
          <w:rFonts w:ascii="Arial" w:hAnsi="Arial" w:cs="Arial"/>
          <w:i/>
          <w:iCs/>
        </w:rPr>
      </w:pPr>
      <w:r w:rsidRPr="00D75B07">
        <w:rPr>
          <w:rStyle w:val="Refdenotaalpie"/>
          <w:rFonts w:ascii="Arial" w:hAnsi="Arial" w:cs="Arial"/>
        </w:rPr>
        <w:footnoteRef/>
      </w:r>
      <w:r w:rsidRPr="00D75B07">
        <w:rPr>
          <w:rFonts w:ascii="Arial" w:hAnsi="Arial" w:cs="Arial"/>
        </w:rPr>
        <w:t xml:space="preserve"> Acorde a lo determinado por la Sala Superior en la Jurisprudencia 2/2022 de rubro:  </w:t>
      </w:r>
      <w:r w:rsidRPr="00D75B07">
        <w:rPr>
          <w:rFonts w:ascii="Arial" w:hAnsi="Arial" w:cs="Arial"/>
          <w:i/>
          <w:iCs/>
          <w:shd w:val="clear" w:color="auto" w:fill="FFFFFF"/>
        </w:rPr>
        <w:t xml:space="preserve">ACTOS PARLAMENTARIOS. SON REVISABLES EN SEDE JURISDICCIONAL ELECTORAL, CUANDO VULNERAN EL DERECHO HUMANO DE ÍNDOLE POLÍTICO-ELECTORAL DE SER VOTADO, EN SU VERTIENTE DE EJERCICIO EFECTIVO DEL </w:t>
      </w:r>
      <w:r w:rsidRPr="00B1022B">
        <w:rPr>
          <w:rFonts w:ascii="Arial" w:hAnsi="Arial" w:cs="Arial"/>
          <w:i/>
          <w:iCs/>
          <w:shd w:val="clear" w:color="auto" w:fill="FFFFFF"/>
        </w:rPr>
        <w:t>CARGO Y DE REPRESENTACIÓN DE LA CIUDADANÍA.</w:t>
      </w:r>
    </w:p>
  </w:footnote>
  <w:footnote w:id="14">
    <w:p w14:paraId="1593212E" w14:textId="655CBE3D" w:rsidR="00556D50" w:rsidRPr="00B1022B" w:rsidRDefault="00556D50" w:rsidP="00B1022B">
      <w:pPr>
        <w:pStyle w:val="Textonotapie"/>
        <w:jc w:val="both"/>
        <w:rPr>
          <w:rFonts w:ascii="Arial" w:hAnsi="Arial" w:cs="Arial"/>
        </w:rPr>
      </w:pPr>
      <w:r w:rsidRPr="00B1022B">
        <w:rPr>
          <w:rStyle w:val="Refdenotaalpie"/>
          <w:rFonts w:ascii="Arial" w:hAnsi="Arial" w:cs="Arial"/>
        </w:rPr>
        <w:footnoteRef/>
      </w:r>
      <w:r w:rsidRPr="00B1022B">
        <w:rPr>
          <w:rFonts w:ascii="Arial" w:hAnsi="Arial" w:cs="Arial"/>
        </w:rPr>
        <w:t xml:space="preserve"> En tal sentido se resolvió el juicio de la ciudadanía </w:t>
      </w:r>
      <w:r w:rsidRPr="00B1022B">
        <w:rPr>
          <w:rFonts w:ascii="Arial" w:hAnsi="Arial" w:cs="Arial"/>
          <w:b/>
          <w:bCs/>
        </w:rPr>
        <w:t>SUP-JDC-</w:t>
      </w:r>
      <w:r w:rsidR="00B1022B" w:rsidRPr="00B1022B">
        <w:rPr>
          <w:rFonts w:ascii="Arial" w:hAnsi="Arial" w:cs="Arial"/>
          <w:b/>
          <w:bCs/>
        </w:rPr>
        <w:t>035/2024 y acumulados</w:t>
      </w:r>
      <w:r w:rsidR="00B1022B" w:rsidRPr="00B1022B">
        <w:rPr>
          <w:rFonts w:ascii="Arial" w:hAnsi="Arial" w:cs="Arial"/>
        </w:rPr>
        <w:t>.</w:t>
      </w:r>
    </w:p>
  </w:footnote>
  <w:footnote w:id="15">
    <w:p w14:paraId="3AD929D3" w14:textId="6AA952A1" w:rsidR="00F80366" w:rsidRPr="00B1022B" w:rsidRDefault="00F80366" w:rsidP="00B1022B">
      <w:pPr>
        <w:pStyle w:val="Textonotapie"/>
        <w:jc w:val="both"/>
        <w:rPr>
          <w:rFonts w:ascii="Arial" w:hAnsi="Arial" w:cs="Arial"/>
        </w:rPr>
      </w:pPr>
      <w:r w:rsidRPr="00043575">
        <w:rPr>
          <w:rStyle w:val="Refdenotaalpie"/>
          <w:rFonts w:ascii="Arial" w:hAnsi="Arial" w:cs="Arial"/>
        </w:rPr>
        <w:footnoteRef/>
      </w:r>
      <w:r w:rsidRPr="00043575">
        <w:rPr>
          <w:rFonts w:ascii="Arial" w:hAnsi="Arial" w:cs="Arial"/>
        </w:rPr>
        <w:t xml:space="preserve"> </w:t>
      </w:r>
      <w:r w:rsidR="00A9625F" w:rsidRPr="00043575">
        <w:rPr>
          <w:rFonts w:ascii="Arial" w:hAnsi="Arial" w:cs="Arial"/>
        </w:rPr>
        <w:t>Precedentes relativos a los juicios de la ciudadanía SG-JDC-079/2023, SCM-JDC-268/2025 y SCM-JDC-290/2025</w:t>
      </w:r>
      <w:r w:rsidR="00A9625F" w:rsidRPr="00551C29">
        <w:rPr>
          <w:rFonts w:ascii="Arial" w:hAnsi="Arial" w:cs="Arial"/>
        </w:rPr>
        <w:t>.</w:t>
      </w:r>
      <w:r w:rsidR="00C60384" w:rsidRPr="00551C29">
        <w:rPr>
          <w:rFonts w:ascii="Arial" w:hAnsi="Arial" w:cs="Arial"/>
        </w:rPr>
        <w:t xml:space="preserve"> Los cuales cuentan con ejecutoriedad, pues fueron confirmados pro la Sala Superior.</w:t>
      </w:r>
      <w:r w:rsidR="00A9625F" w:rsidRPr="00043575">
        <w:rPr>
          <w:rFonts w:ascii="Arial" w:hAnsi="Arial" w:cs="Arial"/>
        </w:rPr>
        <w:t xml:space="preserve"> </w:t>
      </w:r>
    </w:p>
  </w:footnote>
  <w:footnote w:id="16">
    <w:p w14:paraId="28E1663C" w14:textId="77777777" w:rsidR="003646F1" w:rsidRPr="0008144A" w:rsidRDefault="003646F1" w:rsidP="003646F1">
      <w:pPr>
        <w:pStyle w:val="Textonotapie"/>
        <w:jc w:val="both"/>
        <w:rPr>
          <w:rFonts w:ascii="Arial" w:hAnsi="Arial" w:cs="Arial"/>
        </w:rPr>
      </w:pPr>
      <w:r w:rsidRPr="003646F1">
        <w:rPr>
          <w:rStyle w:val="Refdenotaalpie"/>
          <w:rFonts w:ascii="Arial" w:eastAsia="Times New Roman" w:hAnsi="Arial" w:cs="Arial"/>
        </w:rPr>
        <w:footnoteRef/>
      </w:r>
      <w:r w:rsidRPr="0008144A">
        <w:rPr>
          <w:rFonts w:ascii="Arial" w:hAnsi="Arial" w:cs="Arial"/>
        </w:rPr>
        <w:t xml:space="preserve"> Es decir, dejando a salvo el control abstracto de las leyes en la materia mediante las acciones de inconstitucionalidad.</w:t>
      </w:r>
    </w:p>
  </w:footnote>
  <w:footnote w:id="17">
    <w:p w14:paraId="6A1BDA78" w14:textId="618BBDE2" w:rsidR="003646F1" w:rsidRPr="0009489C" w:rsidRDefault="003646F1" w:rsidP="003646F1">
      <w:pPr>
        <w:pStyle w:val="Textonotapie"/>
        <w:jc w:val="both"/>
        <w:rPr>
          <w:sz w:val="18"/>
          <w:szCs w:val="18"/>
        </w:rPr>
      </w:pPr>
      <w:r w:rsidRPr="0008144A">
        <w:rPr>
          <w:rStyle w:val="Refdenotaalpie"/>
          <w:rFonts w:ascii="Arial" w:hAnsi="Arial" w:cs="Arial"/>
        </w:rPr>
        <w:footnoteRef/>
      </w:r>
      <w:r w:rsidRPr="0008144A">
        <w:rPr>
          <w:rFonts w:ascii="Arial" w:hAnsi="Arial" w:cs="Arial"/>
        </w:rPr>
        <w:t xml:space="preserve"> Esto se distingue de las facultades constitucionales que tiene reconocidas la Suprema Corte, ya que de acuerdo con el artículo 105, fracción II, párrafo segundo de la Constitución, ese alto tribunal es el órgano facultado para resolver la no conformidad de las leyes electorales con la Constitución</w:t>
      </w:r>
      <w:r w:rsidR="001B1B6A">
        <w:rPr>
          <w:rFonts w:ascii="Arial" w:hAnsi="Arial" w:cs="Arial"/>
        </w:rPr>
        <w:t xml:space="preserve"> Federal</w:t>
      </w:r>
      <w:r w:rsidRPr="0008144A">
        <w:rPr>
          <w:rFonts w:ascii="Arial" w:hAnsi="Arial" w:cs="Arial"/>
        </w:rPr>
        <w:t>, por la vía de la acción de inconstitucionalidad.</w:t>
      </w:r>
    </w:p>
  </w:footnote>
  <w:footnote w:id="18">
    <w:p w14:paraId="49992328" w14:textId="77777777" w:rsidR="003646F1" w:rsidRPr="00A9625F" w:rsidRDefault="003646F1" w:rsidP="003646F1">
      <w:pPr>
        <w:pStyle w:val="Textonotapie"/>
        <w:jc w:val="both"/>
        <w:rPr>
          <w:rFonts w:ascii="Arial" w:hAnsi="Arial" w:cs="Arial"/>
          <w:i/>
          <w:iCs/>
        </w:rPr>
      </w:pPr>
      <w:r w:rsidRPr="003646F1">
        <w:rPr>
          <w:rStyle w:val="Refdenotaalpie"/>
          <w:rFonts w:ascii="Arial" w:eastAsia="Times New Roman" w:hAnsi="Arial" w:cs="Arial"/>
        </w:rPr>
        <w:footnoteRef/>
      </w:r>
      <w:r w:rsidRPr="0008144A">
        <w:rPr>
          <w:rFonts w:ascii="Arial" w:hAnsi="Arial" w:cs="Arial"/>
        </w:rPr>
        <w:t xml:space="preserve">Como se señala en la jurisprudencia 35/2013: </w:t>
      </w:r>
      <w:r w:rsidRPr="00A9625F">
        <w:rPr>
          <w:rFonts w:ascii="Arial" w:hAnsi="Arial" w:cs="Arial"/>
          <w:i/>
          <w:iCs/>
        </w:rPr>
        <w:t>INCONSTITUCIONALIDAD DE LEYES ELECTORALES. SE PUEDE PLANTEAR POR CADA ACTO DE APLICACIÓN.</w:t>
      </w:r>
    </w:p>
  </w:footnote>
  <w:footnote w:id="19">
    <w:p w14:paraId="12E68F26" w14:textId="43342FFB" w:rsidR="003646F1" w:rsidRPr="0009489C" w:rsidRDefault="003646F1" w:rsidP="003646F1">
      <w:pPr>
        <w:pStyle w:val="Textonotapie"/>
        <w:jc w:val="both"/>
        <w:rPr>
          <w:sz w:val="18"/>
          <w:szCs w:val="18"/>
        </w:rPr>
      </w:pPr>
      <w:r w:rsidRPr="0008144A">
        <w:rPr>
          <w:rStyle w:val="Refdenotaalpie"/>
          <w:rFonts w:ascii="Arial" w:hAnsi="Arial" w:cs="Arial"/>
        </w:rPr>
        <w:footnoteRef/>
      </w:r>
      <w:r w:rsidRPr="0008144A">
        <w:rPr>
          <w:rFonts w:ascii="Arial" w:hAnsi="Arial" w:cs="Arial"/>
        </w:rPr>
        <w:t xml:space="preserve"> Artículo</w:t>
      </w:r>
      <w:r w:rsidR="001B1B6A">
        <w:rPr>
          <w:rFonts w:ascii="Arial" w:hAnsi="Arial" w:cs="Arial"/>
        </w:rPr>
        <w:t>s 73 y 74</w:t>
      </w:r>
      <w:r w:rsidRPr="0008144A">
        <w:rPr>
          <w:rFonts w:ascii="Arial" w:hAnsi="Arial" w:cs="Arial"/>
        </w:rPr>
        <w:t>.</w:t>
      </w:r>
    </w:p>
  </w:footnote>
  <w:footnote w:id="20">
    <w:p w14:paraId="4A280121" w14:textId="17A38C34" w:rsidR="00FB6247" w:rsidRPr="00517BDF" w:rsidRDefault="00FB6247" w:rsidP="00517BDF">
      <w:pPr>
        <w:pStyle w:val="Textonotapie"/>
        <w:jc w:val="both"/>
        <w:rPr>
          <w:rFonts w:ascii="Arial" w:hAnsi="Arial" w:cs="Arial"/>
          <w:i/>
          <w:iCs/>
        </w:rPr>
      </w:pPr>
      <w:r w:rsidRPr="00551C29">
        <w:rPr>
          <w:rStyle w:val="Refdenotaalpie"/>
          <w:rFonts w:ascii="Arial" w:hAnsi="Arial" w:cs="Arial"/>
        </w:rPr>
        <w:footnoteRef/>
      </w:r>
      <w:r w:rsidRPr="00551C29">
        <w:rPr>
          <w:rFonts w:ascii="Arial" w:hAnsi="Arial" w:cs="Arial"/>
        </w:rPr>
        <w:t xml:space="preserve"> Conforme lo dispone la tesis de </w:t>
      </w:r>
      <w:r w:rsidRPr="002543B1">
        <w:rPr>
          <w:rFonts w:ascii="Arial" w:hAnsi="Arial" w:cs="Arial"/>
        </w:rPr>
        <w:t xml:space="preserve">Jurisprudencia P./J. 55/97, de rubro: </w:t>
      </w:r>
      <w:r w:rsidRPr="002543B1">
        <w:rPr>
          <w:rFonts w:ascii="Arial" w:hAnsi="Arial" w:cs="Arial"/>
          <w:i/>
          <w:iCs/>
        </w:rPr>
        <w:t>LEYES AUTOPLICATIVAS Y HETEROAPLICATIVAS. DISTINCIÓN BASADA</w:t>
      </w:r>
      <w:r w:rsidRPr="00551C29">
        <w:rPr>
          <w:rFonts w:ascii="Arial" w:hAnsi="Arial" w:cs="Arial"/>
          <w:i/>
          <w:iCs/>
        </w:rPr>
        <w:t xml:space="preserve"> EN EL CONCEPTO DE INDIVIDUALIZACION INCO</w:t>
      </w:r>
      <w:r w:rsidR="00517BDF" w:rsidRPr="00551C29">
        <w:rPr>
          <w:rFonts w:ascii="Arial" w:hAnsi="Arial" w:cs="Arial"/>
          <w:i/>
          <w:iCs/>
        </w:rPr>
        <w:t>NDICIONADA.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AC10" w14:textId="77777777" w:rsidR="00A47085" w:rsidRDefault="00A47085" w:rsidP="000B78BD">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20"/>
        <w:szCs w:val="20"/>
      </w:rPr>
    </w:pPr>
    <w:r>
      <w:rPr>
        <w:noProof/>
      </w:rPr>
      <w:drawing>
        <wp:anchor distT="0" distB="0" distL="114300" distR="114300" simplePos="0" relativeHeight="251658240" behindDoc="0" locked="0" layoutInCell="1" hidden="0" allowOverlap="1" wp14:anchorId="4FD34A5F" wp14:editId="77D90D8D">
          <wp:simplePos x="0" y="0"/>
          <wp:positionH relativeFrom="margin">
            <wp:align>left</wp:align>
          </wp:positionH>
          <wp:positionV relativeFrom="paragraph">
            <wp:posOffset>-72123</wp:posOffset>
          </wp:positionV>
          <wp:extent cx="1898477" cy="720000"/>
          <wp:effectExtent l="0" t="0" r="6985" b="4445"/>
          <wp:wrapSquare wrapText="bothSides"/>
          <wp:docPr id="1174129401"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898477" cy="720000"/>
                  </a:xfrm>
                  <a:prstGeom prst="rect">
                    <a:avLst/>
                  </a:prstGeom>
                  <a:ln/>
                </pic:spPr>
              </pic:pic>
            </a:graphicData>
          </a:graphic>
        </wp:anchor>
      </w:drawing>
    </w:r>
  </w:p>
  <w:p w14:paraId="6A289C08" w14:textId="25279302" w:rsidR="00A47085" w:rsidRPr="000B78BD" w:rsidRDefault="00A47085" w:rsidP="000B78BD">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 xml:space="preserve">                                                 </w:t>
    </w:r>
    <w:r w:rsidRPr="000B78BD">
      <w:rPr>
        <w:rFonts w:ascii="Arial Narrow" w:eastAsia="Arial Narrow" w:hAnsi="Arial Narrow" w:cs="Arial Narrow"/>
        <w:b/>
        <w:bCs/>
        <w:color w:val="000000"/>
        <w:sz w:val="20"/>
        <w:szCs w:val="20"/>
      </w:rPr>
      <w:t>TEEM-JDC-</w:t>
    </w:r>
    <w:r w:rsidR="003F67F5">
      <w:rPr>
        <w:rFonts w:ascii="Arial Narrow" w:eastAsia="Arial Narrow" w:hAnsi="Arial Narrow" w:cs="Arial Narrow"/>
        <w:b/>
        <w:bCs/>
        <w:color w:val="000000"/>
        <w:sz w:val="20"/>
        <w:szCs w:val="20"/>
      </w:rPr>
      <w:t>0</w:t>
    </w:r>
    <w:r w:rsidR="008E374B">
      <w:rPr>
        <w:rFonts w:ascii="Arial Narrow" w:eastAsia="Arial Narrow" w:hAnsi="Arial Narrow" w:cs="Arial Narrow"/>
        <w:b/>
        <w:bCs/>
        <w:color w:val="000000"/>
        <w:sz w:val="20"/>
        <w:szCs w:val="20"/>
      </w:rPr>
      <w:t>63</w:t>
    </w:r>
    <w:r w:rsidRPr="000B78BD">
      <w:rPr>
        <w:rFonts w:ascii="Arial Narrow" w:eastAsia="Arial Narrow" w:hAnsi="Arial Narrow" w:cs="Arial Narrow"/>
        <w:b/>
        <w:bCs/>
        <w:color w:val="000000"/>
        <w:sz w:val="20"/>
        <w:szCs w:val="20"/>
      </w:rPr>
      <w:t>/202</w:t>
    </w:r>
    <w:r w:rsidR="003F67F5">
      <w:rPr>
        <w:rFonts w:ascii="Arial Narrow" w:eastAsia="Arial Narrow" w:hAnsi="Arial Narrow" w:cs="Arial Narrow"/>
        <w:b/>
        <w:bCs/>
        <w:color w:val="000000"/>
        <w:sz w:val="20"/>
        <w:szCs w:val="20"/>
      </w:rPr>
      <w:t>6</w:t>
    </w:r>
  </w:p>
  <w:p w14:paraId="32F6BDEB" w14:textId="77777777" w:rsidR="00A47085" w:rsidRDefault="00A47085">
    <w:pPr>
      <w:pStyle w:val="Encabezado"/>
    </w:pPr>
  </w:p>
  <w:p w14:paraId="3EE0A023" w14:textId="77777777" w:rsidR="00A47085" w:rsidRDefault="00A47085">
    <w:pPr>
      <w:pStyle w:val="Encabezado"/>
    </w:pPr>
  </w:p>
  <w:p w14:paraId="4A6C284B" w14:textId="77777777" w:rsidR="00A47085" w:rsidRDefault="00A47085">
    <w:pPr>
      <w:pStyle w:val="Encabezado"/>
    </w:pPr>
  </w:p>
  <w:p w14:paraId="3252AD53" w14:textId="77777777" w:rsidR="00A47085" w:rsidRDefault="00A470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C57E" w14:textId="77777777" w:rsidR="00A47085" w:rsidRDefault="00A47085">
    <w:pPr>
      <w:pStyle w:val="Encabezado"/>
    </w:pPr>
    <w:r>
      <w:rPr>
        <w:noProof/>
      </w:rPr>
      <w:drawing>
        <wp:anchor distT="0" distB="0" distL="114300" distR="114300" simplePos="0" relativeHeight="251658241" behindDoc="0" locked="0" layoutInCell="1" hidden="0" allowOverlap="1" wp14:anchorId="7F1FAC1D" wp14:editId="7D1ABEEE">
          <wp:simplePos x="0" y="0"/>
          <wp:positionH relativeFrom="margin">
            <wp:posOffset>133350</wp:posOffset>
          </wp:positionH>
          <wp:positionV relativeFrom="paragraph">
            <wp:posOffset>113665</wp:posOffset>
          </wp:positionV>
          <wp:extent cx="1898477" cy="720000"/>
          <wp:effectExtent l="0" t="0" r="6985" b="4445"/>
          <wp:wrapSquare wrapText="bothSides"/>
          <wp:docPr id="2031665651"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898477" cy="720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4E88"/>
    <w:multiLevelType w:val="multilevel"/>
    <w:tmpl w:val="FCC816C0"/>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A47372"/>
    <w:multiLevelType w:val="hybridMultilevel"/>
    <w:tmpl w:val="FBF22940"/>
    <w:lvl w:ilvl="0" w:tplc="1F428AD8">
      <w:start w:val="2"/>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7F4D97"/>
    <w:multiLevelType w:val="hybridMultilevel"/>
    <w:tmpl w:val="16BC9FDC"/>
    <w:lvl w:ilvl="0" w:tplc="6466339E">
      <w:start w:val="1"/>
      <w:numFmt w:val="decimal"/>
      <w:lvlText w:val="%1."/>
      <w:lvlJc w:val="left"/>
      <w:pPr>
        <w:ind w:left="786"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251563"/>
    <w:multiLevelType w:val="multilevel"/>
    <w:tmpl w:val="532AF8C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AF62A10"/>
    <w:multiLevelType w:val="hybridMultilevel"/>
    <w:tmpl w:val="E2AA0E98"/>
    <w:lvl w:ilvl="0" w:tplc="557CEAE4">
      <w:start w:val="7"/>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5" w15:restartNumberingAfterBreak="0">
    <w:nsid w:val="1B427541"/>
    <w:multiLevelType w:val="hybridMultilevel"/>
    <w:tmpl w:val="CF882522"/>
    <w:lvl w:ilvl="0" w:tplc="D2E2C1EA">
      <w:start w:val="1"/>
      <w:numFmt w:val="lowerLetter"/>
      <w:lvlText w:val="%1)"/>
      <w:lvlJc w:val="left"/>
      <w:pPr>
        <w:ind w:left="1065" w:hanging="360"/>
      </w:pPr>
      <w:rPr>
        <w:rFonts w:hint="default"/>
        <w:b/>
        <w:bCs/>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 w15:restartNumberingAfterBreak="0">
    <w:nsid w:val="1BCF0A15"/>
    <w:multiLevelType w:val="hybridMultilevel"/>
    <w:tmpl w:val="EA3EE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DC053D8"/>
    <w:multiLevelType w:val="hybridMultilevel"/>
    <w:tmpl w:val="5F04B4B0"/>
    <w:lvl w:ilvl="0" w:tplc="F1C4B084">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32E3A76"/>
    <w:multiLevelType w:val="multilevel"/>
    <w:tmpl w:val="1AD26A46"/>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4A1449E"/>
    <w:multiLevelType w:val="multilevel"/>
    <w:tmpl w:val="30C66204"/>
    <w:lvl w:ilvl="0">
      <w:start w:val="7"/>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8C52920"/>
    <w:multiLevelType w:val="multilevel"/>
    <w:tmpl w:val="97562ED8"/>
    <w:lvl w:ilvl="0">
      <w:start w:val="2"/>
      <w:numFmt w:val="decimal"/>
      <w:lvlText w:val="%1."/>
      <w:lvlJc w:val="left"/>
      <w:pPr>
        <w:ind w:left="502"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1FB0E7D"/>
    <w:multiLevelType w:val="hybridMultilevel"/>
    <w:tmpl w:val="C882A110"/>
    <w:lvl w:ilvl="0" w:tplc="6BC4AE5E">
      <w:start w:val="1"/>
      <w:numFmt w:val="bullet"/>
      <w:lvlText w:val=""/>
      <w:lvlJc w:val="left"/>
      <w:pPr>
        <w:ind w:left="720" w:hanging="360"/>
      </w:pPr>
      <w:rPr>
        <w:rFonts w:ascii="Symbol" w:eastAsia="Arial"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CDD0A5C"/>
    <w:multiLevelType w:val="hybridMultilevel"/>
    <w:tmpl w:val="452AB3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5A60BF7"/>
    <w:multiLevelType w:val="hybridMultilevel"/>
    <w:tmpl w:val="5D52A2D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148644E"/>
    <w:multiLevelType w:val="hybridMultilevel"/>
    <w:tmpl w:val="F81A7EDE"/>
    <w:lvl w:ilvl="0" w:tplc="B3507AA2">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5140E6A"/>
    <w:multiLevelType w:val="hybridMultilevel"/>
    <w:tmpl w:val="52529334"/>
    <w:lvl w:ilvl="0" w:tplc="C596860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7951174"/>
    <w:multiLevelType w:val="multilevel"/>
    <w:tmpl w:val="38AC78EE"/>
    <w:lvl w:ilvl="0">
      <w:start w:val="1"/>
      <w:numFmt w:val="bullet"/>
      <w:lvlText w:val=""/>
      <w:lvlJc w:val="left"/>
      <w:pPr>
        <w:ind w:left="786" w:hanging="360"/>
      </w:pPr>
      <w:rPr>
        <w:rFonts w:ascii="Symbol" w:hAnsi="Symbol" w:hint="default"/>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8111687"/>
    <w:multiLevelType w:val="multilevel"/>
    <w:tmpl w:val="AA923880"/>
    <w:lvl w:ilvl="0">
      <w:start w:val="1"/>
      <w:numFmt w:val="bullet"/>
      <w:lvlText w:val=""/>
      <w:lvlJc w:val="left"/>
      <w:pPr>
        <w:tabs>
          <w:tab w:val="num" w:pos="927"/>
        </w:tabs>
        <w:ind w:left="927" w:hanging="360"/>
      </w:pPr>
      <w:rPr>
        <w:rFonts w:ascii="Symbol" w:hAnsi="Symbol" w:hint="default"/>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9" w15:restartNumberingAfterBreak="0">
    <w:nsid w:val="724C2C2B"/>
    <w:multiLevelType w:val="hybridMultilevel"/>
    <w:tmpl w:val="1B9C9D6E"/>
    <w:lvl w:ilvl="0" w:tplc="32CE588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40659E6"/>
    <w:multiLevelType w:val="hybridMultilevel"/>
    <w:tmpl w:val="627ED6F8"/>
    <w:lvl w:ilvl="0" w:tplc="7A9AF2F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10906949">
    <w:abstractNumId w:val="3"/>
  </w:num>
  <w:num w:numId="2" w16cid:durableId="637535920">
    <w:abstractNumId w:val="11"/>
  </w:num>
  <w:num w:numId="3" w16cid:durableId="919951001">
    <w:abstractNumId w:val="10"/>
  </w:num>
  <w:num w:numId="4" w16cid:durableId="1760440086">
    <w:abstractNumId w:val="17"/>
  </w:num>
  <w:num w:numId="5" w16cid:durableId="354816085">
    <w:abstractNumId w:val="9"/>
  </w:num>
  <w:num w:numId="6" w16cid:durableId="1755662305">
    <w:abstractNumId w:val="13"/>
  </w:num>
  <w:num w:numId="7" w16cid:durableId="314532507">
    <w:abstractNumId w:val="0"/>
  </w:num>
  <w:num w:numId="8" w16cid:durableId="989677783">
    <w:abstractNumId w:val="8"/>
  </w:num>
  <w:num w:numId="9" w16cid:durableId="574634818">
    <w:abstractNumId w:val="18"/>
  </w:num>
  <w:num w:numId="10" w16cid:durableId="1413116057">
    <w:abstractNumId w:val="16"/>
  </w:num>
  <w:num w:numId="11" w16cid:durableId="1183738893">
    <w:abstractNumId w:val="5"/>
  </w:num>
  <w:num w:numId="12" w16cid:durableId="2065256046">
    <w:abstractNumId w:val="19"/>
  </w:num>
  <w:num w:numId="13" w16cid:durableId="1360936862">
    <w:abstractNumId w:val="14"/>
  </w:num>
  <w:num w:numId="14" w16cid:durableId="1580481624">
    <w:abstractNumId w:val="12"/>
  </w:num>
  <w:num w:numId="15" w16cid:durableId="1078359458">
    <w:abstractNumId w:val="6"/>
  </w:num>
  <w:num w:numId="16" w16cid:durableId="2072119270">
    <w:abstractNumId w:val="15"/>
  </w:num>
  <w:num w:numId="17" w16cid:durableId="11579560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0868047">
    <w:abstractNumId w:val="2"/>
  </w:num>
  <w:num w:numId="19" w16cid:durableId="261495169">
    <w:abstractNumId w:val="20"/>
  </w:num>
  <w:num w:numId="20" w16cid:durableId="1874734400">
    <w:abstractNumId w:val="4"/>
  </w:num>
  <w:num w:numId="21" w16cid:durableId="871117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85"/>
    <w:rsid w:val="00000287"/>
    <w:rsid w:val="0000338F"/>
    <w:rsid w:val="00003C15"/>
    <w:rsid w:val="0000457C"/>
    <w:rsid w:val="00005848"/>
    <w:rsid w:val="0000589F"/>
    <w:rsid w:val="00006B6C"/>
    <w:rsid w:val="00010221"/>
    <w:rsid w:val="0001208E"/>
    <w:rsid w:val="000126D6"/>
    <w:rsid w:val="0001355F"/>
    <w:rsid w:val="00013AC2"/>
    <w:rsid w:val="00014913"/>
    <w:rsid w:val="00015B9D"/>
    <w:rsid w:val="00017B7F"/>
    <w:rsid w:val="00017D33"/>
    <w:rsid w:val="00020131"/>
    <w:rsid w:val="000211E0"/>
    <w:rsid w:val="0002123E"/>
    <w:rsid w:val="00021D0C"/>
    <w:rsid w:val="00023CC6"/>
    <w:rsid w:val="000255DA"/>
    <w:rsid w:val="00030372"/>
    <w:rsid w:val="00031F22"/>
    <w:rsid w:val="000331B5"/>
    <w:rsid w:val="00034331"/>
    <w:rsid w:val="00034D6C"/>
    <w:rsid w:val="000350DE"/>
    <w:rsid w:val="00036A29"/>
    <w:rsid w:val="00037689"/>
    <w:rsid w:val="00037B50"/>
    <w:rsid w:val="00041AF4"/>
    <w:rsid w:val="00043575"/>
    <w:rsid w:val="00043D13"/>
    <w:rsid w:val="00044BA0"/>
    <w:rsid w:val="0004699D"/>
    <w:rsid w:val="00047027"/>
    <w:rsid w:val="00050107"/>
    <w:rsid w:val="000501FA"/>
    <w:rsid w:val="00054BFE"/>
    <w:rsid w:val="00054D9F"/>
    <w:rsid w:val="00061E91"/>
    <w:rsid w:val="0006315E"/>
    <w:rsid w:val="0006375F"/>
    <w:rsid w:val="00064399"/>
    <w:rsid w:val="0006455E"/>
    <w:rsid w:val="00064B6D"/>
    <w:rsid w:val="0006506F"/>
    <w:rsid w:val="0006559B"/>
    <w:rsid w:val="0006682B"/>
    <w:rsid w:val="00073537"/>
    <w:rsid w:val="0007359F"/>
    <w:rsid w:val="00075E48"/>
    <w:rsid w:val="00076A59"/>
    <w:rsid w:val="00076D93"/>
    <w:rsid w:val="000773A7"/>
    <w:rsid w:val="000775E2"/>
    <w:rsid w:val="00080225"/>
    <w:rsid w:val="00081372"/>
    <w:rsid w:val="0008348B"/>
    <w:rsid w:val="00083B4F"/>
    <w:rsid w:val="00083CBA"/>
    <w:rsid w:val="00083D54"/>
    <w:rsid w:val="00084A6F"/>
    <w:rsid w:val="00085819"/>
    <w:rsid w:val="00086B4D"/>
    <w:rsid w:val="00087107"/>
    <w:rsid w:val="000879D0"/>
    <w:rsid w:val="00087F67"/>
    <w:rsid w:val="0009055D"/>
    <w:rsid w:val="00090691"/>
    <w:rsid w:val="00090FD9"/>
    <w:rsid w:val="00091BA4"/>
    <w:rsid w:val="00091F47"/>
    <w:rsid w:val="000969E4"/>
    <w:rsid w:val="0009722A"/>
    <w:rsid w:val="00097B69"/>
    <w:rsid w:val="000A0FA8"/>
    <w:rsid w:val="000A10F0"/>
    <w:rsid w:val="000A3DBE"/>
    <w:rsid w:val="000A465A"/>
    <w:rsid w:val="000A4749"/>
    <w:rsid w:val="000A5B2D"/>
    <w:rsid w:val="000A5FEE"/>
    <w:rsid w:val="000A6338"/>
    <w:rsid w:val="000B00C7"/>
    <w:rsid w:val="000B2F61"/>
    <w:rsid w:val="000B3DD5"/>
    <w:rsid w:val="000B5489"/>
    <w:rsid w:val="000B68BD"/>
    <w:rsid w:val="000B6F7D"/>
    <w:rsid w:val="000C000C"/>
    <w:rsid w:val="000C2DF0"/>
    <w:rsid w:val="000C424F"/>
    <w:rsid w:val="000C4F48"/>
    <w:rsid w:val="000C5590"/>
    <w:rsid w:val="000C6D84"/>
    <w:rsid w:val="000C78D3"/>
    <w:rsid w:val="000D1B22"/>
    <w:rsid w:val="000D4C16"/>
    <w:rsid w:val="000D67FC"/>
    <w:rsid w:val="000D791D"/>
    <w:rsid w:val="000D7B9D"/>
    <w:rsid w:val="000E3B0A"/>
    <w:rsid w:val="000E5DE4"/>
    <w:rsid w:val="000E6AF4"/>
    <w:rsid w:val="000F31C9"/>
    <w:rsid w:val="000F4369"/>
    <w:rsid w:val="000F4E70"/>
    <w:rsid w:val="000F5E5D"/>
    <w:rsid w:val="000F7F2D"/>
    <w:rsid w:val="00103C82"/>
    <w:rsid w:val="001048F4"/>
    <w:rsid w:val="001062E4"/>
    <w:rsid w:val="0010683B"/>
    <w:rsid w:val="00107399"/>
    <w:rsid w:val="00107F7D"/>
    <w:rsid w:val="00110FC9"/>
    <w:rsid w:val="00112B26"/>
    <w:rsid w:val="00113F1F"/>
    <w:rsid w:val="00115486"/>
    <w:rsid w:val="001154D9"/>
    <w:rsid w:val="00115D1D"/>
    <w:rsid w:val="00116BD8"/>
    <w:rsid w:val="0012095D"/>
    <w:rsid w:val="00120D5D"/>
    <w:rsid w:val="00121025"/>
    <w:rsid w:val="00124236"/>
    <w:rsid w:val="001269B6"/>
    <w:rsid w:val="00126A0B"/>
    <w:rsid w:val="001276E0"/>
    <w:rsid w:val="001301DC"/>
    <w:rsid w:val="00131FA9"/>
    <w:rsid w:val="00132589"/>
    <w:rsid w:val="00133189"/>
    <w:rsid w:val="00133B8F"/>
    <w:rsid w:val="00135711"/>
    <w:rsid w:val="00141373"/>
    <w:rsid w:val="001413F7"/>
    <w:rsid w:val="00150DD3"/>
    <w:rsid w:val="00151FD2"/>
    <w:rsid w:val="00152572"/>
    <w:rsid w:val="001572AA"/>
    <w:rsid w:val="00157EEB"/>
    <w:rsid w:val="00160130"/>
    <w:rsid w:val="00160219"/>
    <w:rsid w:val="00163699"/>
    <w:rsid w:val="00165CAC"/>
    <w:rsid w:val="00167208"/>
    <w:rsid w:val="00170069"/>
    <w:rsid w:val="00170B67"/>
    <w:rsid w:val="00171DF8"/>
    <w:rsid w:val="00173836"/>
    <w:rsid w:val="00175619"/>
    <w:rsid w:val="00176847"/>
    <w:rsid w:val="00182050"/>
    <w:rsid w:val="0018424D"/>
    <w:rsid w:val="00185DD0"/>
    <w:rsid w:val="0018628F"/>
    <w:rsid w:val="001878A5"/>
    <w:rsid w:val="0019324E"/>
    <w:rsid w:val="001935BA"/>
    <w:rsid w:val="00197FA1"/>
    <w:rsid w:val="001A09F8"/>
    <w:rsid w:val="001A2A6E"/>
    <w:rsid w:val="001A44D8"/>
    <w:rsid w:val="001A4CCA"/>
    <w:rsid w:val="001A6F39"/>
    <w:rsid w:val="001A7051"/>
    <w:rsid w:val="001A7342"/>
    <w:rsid w:val="001A7F9C"/>
    <w:rsid w:val="001B1B6A"/>
    <w:rsid w:val="001B27CA"/>
    <w:rsid w:val="001B2F35"/>
    <w:rsid w:val="001B44C9"/>
    <w:rsid w:val="001B4C85"/>
    <w:rsid w:val="001B5671"/>
    <w:rsid w:val="001B685B"/>
    <w:rsid w:val="001B7E19"/>
    <w:rsid w:val="001C0A24"/>
    <w:rsid w:val="001C0CFE"/>
    <w:rsid w:val="001C1B58"/>
    <w:rsid w:val="001C1C74"/>
    <w:rsid w:val="001C212A"/>
    <w:rsid w:val="001C2367"/>
    <w:rsid w:val="001C2F5F"/>
    <w:rsid w:val="001C3375"/>
    <w:rsid w:val="001C389F"/>
    <w:rsid w:val="001C3F26"/>
    <w:rsid w:val="001C51E9"/>
    <w:rsid w:val="001C7CF5"/>
    <w:rsid w:val="001D0170"/>
    <w:rsid w:val="001D37BB"/>
    <w:rsid w:val="001D5150"/>
    <w:rsid w:val="001D6581"/>
    <w:rsid w:val="001E0C8A"/>
    <w:rsid w:val="001E1C0F"/>
    <w:rsid w:val="001E1F81"/>
    <w:rsid w:val="001E7A49"/>
    <w:rsid w:val="001F039F"/>
    <w:rsid w:val="001F03A6"/>
    <w:rsid w:val="001F0F76"/>
    <w:rsid w:val="001F235F"/>
    <w:rsid w:val="001F2DCE"/>
    <w:rsid w:val="001F4362"/>
    <w:rsid w:val="001F46CC"/>
    <w:rsid w:val="002005AD"/>
    <w:rsid w:val="002015A8"/>
    <w:rsid w:val="00203721"/>
    <w:rsid w:val="00204E9D"/>
    <w:rsid w:val="00206CA9"/>
    <w:rsid w:val="002076E1"/>
    <w:rsid w:val="00210F27"/>
    <w:rsid w:val="0021220F"/>
    <w:rsid w:val="002122D8"/>
    <w:rsid w:val="00212B20"/>
    <w:rsid w:val="00213146"/>
    <w:rsid w:val="002151C2"/>
    <w:rsid w:val="002159CB"/>
    <w:rsid w:val="00215A8E"/>
    <w:rsid w:val="00215D0B"/>
    <w:rsid w:val="00221EC6"/>
    <w:rsid w:val="00223A9F"/>
    <w:rsid w:val="00224E2C"/>
    <w:rsid w:val="002264CC"/>
    <w:rsid w:val="0023019D"/>
    <w:rsid w:val="002302F3"/>
    <w:rsid w:val="00230ACE"/>
    <w:rsid w:val="00232427"/>
    <w:rsid w:val="0023267F"/>
    <w:rsid w:val="00233AD8"/>
    <w:rsid w:val="00233DA1"/>
    <w:rsid w:val="002341BC"/>
    <w:rsid w:val="00236CA8"/>
    <w:rsid w:val="00236DC2"/>
    <w:rsid w:val="00240F29"/>
    <w:rsid w:val="002437D0"/>
    <w:rsid w:val="002441CB"/>
    <w:rsid w:val="002444D2"/>
    <w:rsid w:val="00244C18"/>
    <w:rsid w:val="002453B1"/>
    <w:rsid w:val="002543B1"/>
    <w:rsid w:val="0025557F"/>
    <w:rsid w:val="0026094F"/>
    <w:rsid w:val="002646E0"/>
    <w:rsid w:val="002670CA"/>
    <w:rsid w:val="002676AE"/>
    <w:rsid w:val="0027109E"/>
    <w:rsid w:val="00273426"/>
    <w:rsid w:val="002746A9"/>
    <w:rsid w:val="00274B40"/>
    <w:rsid w:val="00275F27"/>
    <w:rsid w:val="00280107"/>
    <w:rsid w:val="00281DA2"/>
    <w:rsid w:val="002820B4"/>
    <w:rsid w:val="00283810"/>
    <w:rsid w:val="00284888"/>
    <w:rsid w:val="00287E5D"/>
    <w:rsid w:val="00290612"/>
    <w:rsid w:val="00291840"/>
    <w:rsid w:val="00292DD1"/>
    <w:rsid w:val="00293942"/>
    <w:rsid w:val="00293D89"/>
    <w:rsid w:val="00295DB9"/>
    <w:rsid w:val="00296692"/>
    <w:rsid w:val="0029692D"/>
    <w:rsid w:val="002969F7"/>
    <w:rsid w:val="002A1C8D"/>
    <w:rsid w:val="002A44D0"/>
    <w:rsid w:val="002A4662"/>
    <w:rsid w:val="002A7212"/>
    <w:rsid w:val="002A7F98"/>
    <w:rsid w:val="002A7FF8"/>
    <w:rsid w:val="002B0D13"/>
    <w:rsid w:val="002B313A"/>
    <w:rsid w:val="002B374B"/>
    <w:rsid w:val="002B4374"/>
    <w:rsid w:val="002B5DE1"/>
    <w:rsid w:val="002B638C"/>
    <w:rsid w:val="002B6820"/>
    <w:rsid w:val="002B797B"/>
    <w:rsid w:val="002C01E2"/>
    <w:rsid w:val="002C29FA"/>
    <w:rsid w:val="002C4868"/>
    <w:rsid w:val="002C52B1"/>
    <w:rsid w:val="002C5E33"/>
    <w:rsid w:val="002D1DE1"/>
    <w:rsid w:val="002D7EC7"/>
    <w:rsid w:val="002E030E"/>
    <w:rsid w:val="002E13D0"/>
    <w:rsid w:val="002E1842"/>
    <w:rsid w:val="002E373F"/>
    <w:rsid w:val="002E4F30"/>
    <w:rsid w:val="002E56BE"/>
    <w:rsid w:val="002F01BF"/>
    <w:rsid w:val="002F02ED"/>
    <w:rsid w:val="002F0F56"/>
    <w:rsid w:val="002F2591"/>
    <w:rsid w:val="002F7E40"/>
    <w:rsid w:val="00300987"/>
    <w:rsid w:val="00300FF4"/>
    <w:rsid w:val="00301B37"/>
    <w:rsid w:val="00301F1C"/>
    <w:rsid w:val="003025B3"/>
    <w:rsid w:val="00302A54"/>
    <w:rsid w:val="003030C1"/>
    <w:rsid w:val="00304269"/>
    <w:rsid w:val="0030556F"/>
    <w:rsid w:val="003056BF"/>
    <w:rsid w:val="00312179"/>
    <w:rsid w:val="0031414D"/>
    <w:rsid w:val="00314D35"/>
    <w:rsid w:val="00317535"/>
    <w:rsid w:val="0031761A"/>
    <w:rsid w:val="0031798D"/>
    <w:rsid w:val="003205CA"/>
    <w:rsid w:val="003276A8"/>
    <w:rsid w:val="003276BF"/>
    <w:rsid w:val="00327BF1"/>
    <w:rsid w:val="00330470"/>
    <w:rsid w:val="00330760"/>
    <w:rsid w:val="00330F61"/>
    <w:rsid w:val="0033741E"/>
    <w:rsid w:val="00341709"/>
    <w:rsid w:val="0034429C"/>
    <w:rsid w:val="00344C87"/>
    <w:rsid w:val="00346CE7"/>
    <w:rsid w:val="00347DC0"/>
    <w:rsid w:val="003513CC"/>
    <w:rsid w:val="0035279B"/>
    <w:rsid w:val="00352927"/>
    <w:rsid w:val="00353AE2"/>
    <w:rsid w:val="00354286"/>
    <w:rsid w:val="003549AA"/>
    <w:rsid w:val="00354E73"/>
    <w:rsid w:val="0035590B"/>
    <w:rsid w:val="0035764F"/>
    <w:rsid w:val="00357671"/>
    <w:rsid w:val="0036074A"/>
    <w:rsid w:val="00361BAC"/>
    <w:rsid w:val="00363566"/>
    <w:rsid w:val="00363781"/>
    <w:rsid w:val="003646F1"/>
    <w:rsid w:val="00364E1B"/>
    <w:rsid w:val="003651AC"/>
    <w:rsid w:val="00365288"/>
    <w:rsid w:val="00366FD8"/>
    <w:rsid w:val="0037044F"/>
    <w:rsid w:val="003706E0"/>
    <w:rsid w:val="00375217"/>
    <w:rsid w:val="0037667E"/>
    <w:rsid w:val="003801B2"/>
    <w:rsid w:val="003803BE"/>
    <w:rsid w:val="003834E6"/>
    <w:rsid w:val="003838C1"/>
    <w:rsid w:val="0038432F"/>
    <w:rsid w:val="003850F0"/>
    <w:rsid w:val="00385647"/>
    <w:rsid w:val="0038568A"/>
    <w:rsid w:val="003859E0"/>
    <w:rsid w:val="0038744F"/>
    <w:rsid w:val="003879DD"/>
    <w:rsid w:val="00387EBA"/>
    <w:rsid w:val="00391192"/>
    <w:rsid w:val="00391D21"/>
    <w:rsid w:val="003A0736"/>
    <w:rsid w:val="003A16D3"/>
    <w:rsid w:val="003A1989"/>
    <w:rsid w:val="003A3B0A"/>
    <w:rsid w:val="003A3EF0"/>
    <w:rsid w:val="003A40FB"/>
    <w:rsid w:val="003A4977"/>
    <w:rsid w:val="003A649B"/>
    <w:rsid w:val="003A6675"/>
    <w:rsid w:val="003B42BB"/>
    <w:rsid w:val="003B452F"/>
    <w:rsid w:val="003B56E1"/>
    <w:rsid w:val="003C15BD"/>
    <w:rsid w:val="003C338C"/>
    <w:rsid w:val="003C34D2"/>
    <w:rsid w:val="003C3D4F"/>
    <w:rsid w:val="003C57E7"/>
    <w:rsid w:val="003C7950"/>
    <w:rsid w:val="003D1383"/>
    <w:rsid w:val="003D2801"/>
    <w:rsid w:val="003D368F"/>
    <w:rsid w:val="003D3FEA"/>
    <w:rsid w:val="003D6DE3"/>
    <w:rsid w:val="003E147D"/>
    <w:rsid w:val="003E44C2"/>
    <w:rsid w:val="003E68FE"/>
    <w:rsid w:val="003F0470"/>
    <w:rsid w:val="003F0CBF"/>
    <w:rsid w:val="003F67F5"/>
    <w:rsid w:val="003F6FD9"/>
    <w:rsid w:val="003F7DDF"/>
    <w:rsid w:val="00400AC5"/>
    <w:rsid w:val="004025B9"/>
    <w:rsid w:val="00402A97"/>
    <w:rsid w:val="0040319C"/>
    <w:rsid w:val="004036FE"/>
    <w:rsid w:val="00403C67"/>
    <w:rsid w:val="00405935"/>
    <w:rsid w:val="00406B9B"/>
    <w:rsid w:val="00407164"/>
    <w:rsid w:val="0041350E"/>
    <w:rsid w:val="00421088"/>
    <w:rsid w:val="00426F5D"/>
    <w:rsid w:val="00430A03"/>
    <w:rsid w:val="004311A8"/>
    <w:rsid w:val="00433591"/>
    <w:rsid w:val="00434781"/>
    <w:rsid w:val="004356E0"/>
    <w:rsid w:val="00440F97"/>
    <w:rsid w:val="00444096"/>
    <w:rsid w:val="0044547F"/>
    <w:rsid w:val="004479AF"/>
    <w:rsid w:val="004504CA"/>
    <w:rsid w:val="00450BE2"/>
    <w:rsid w:val="00453699"/>
    <w:rsid w:val="00454753"/>
    <w:rsid w:val="0045636C"/>
    <w:rsid w:val="00456E13"/>
    <w:rsid w:val="004605E0"/>
    <w:rsid w:val="0046184B"/>
    <w:rsid w:val="00461BC1"/>
    <w:rsid w:val="00462673"/>
    <w:rsid w:val="00462D59"/>
    <w:rsid w:val="004650F6"/>
    <w:rsid w:val="004670D0"/>
    <w:rsid w:val="004677C4"/>
    <w:rsid w:val="00470B4C"/>
    <w:rsid w:val="00470DAA"/>
    <w:rsid w:val="00476877"/>
    <w:rsid w:val="00477267"/>
    <w:rsid w:val="004776A0"/>
    <w:rsid w:val="00481BBC"/>
    <w:rsid w:val="00482379"/>
    <w:rsid w:val="0048290A"/>
    <w:rsid w:val="00482B34"/>
    <w:rsid w:val="00483AB7"/>
    <w:rsid w:val="0048534A"/>
    <w:rsid w:val="00485362"/>
    <w:rsid w:val="004921C4"/>
    <w:rsid w:val="00492E7F"/>
    <w:rsid w:val="004931E1"/>
    <w:rsid w:val="00496C73"/>
    <w:rsid w:val="00496F92"/>
    <w:rsid w:val="004A0C64"/>
    <w:rsid w:val="004A1CAC"/>
    <w:rsid w:val="004A386D"/>
    <w:rsid w:val="004A4ADC"/>
    <w:rsid w:val="004A507D"/>
    <w:rsid w:val="004A5F9C"/>
    <w:rsid w:val="004B0E02"/>
    <w:rsid w:val="004B1713"/>
    <w:rsid w:val="004B2045"/>
    <w:rsid w:val="004B2EFC"/>
    <w:rsid w:val="004B3BB1"/>
    <w:rsid w:val="004B4400"/>
    <w:rsid w:val="004B5B95"/>
    <w:rsid w:val="004B7D45"/>
    <w:rsid w:val="004C0B7F"/>
    <w:rsid w:val="004C1B66"/>
    <w:rsid w:val="004C332B"/>
    <w:rsid w:val="004C35D3"/>
    <w:rsid w:val="004C399A"/>
    <w:rsid w:val="004C4B23"/>
    <w:rsid w:val="004C54D8"/>
    <w:rsid w:val="004C6C45"/>
    <w:rsid w:val="004D03E2"/>
    <w:rsid w:val="004D10CD"/>
    <w:rsid w:val="004D125D"/>
    <w:rsid w:val="004D1F56"/>
    <w:rsid w:val="004D2BD9"/>
    <w:rsid w:val="004D3461"/>
    <w:rsid w:val="004D50AC"/>
    <w:rsid w:val="004D64BE"/>
    <w:rsid w:val="004D6C82"/>
    <w:rsid w:val="004D7035"/>
    <w:rsid w:val="004D7BD3"/>
    <w:rsid w:val="004D7F00"/>
    <w:rsid w:val="004E0F18"/>
    <w:rsid w:val="004E315F"/>
    <w:rsid w:val="004E588D"/>
    <w:rsid w:val="004E5AEF"/>
    <w:rsid w:val="004E68E5"/>
    <w:rsid w:val="004E6BC7"/>
    <w:rsid w:val="004F00C6"/>
    <w:rsid w:val="004F2B27"/>
    <w:rsid w:val="004F5F28"/>
    <w:rsid w:val="00500AA0"/>
    <w:rsid w:val="00501D8E"/>
    <w:rsid w:val="00503243"/>
    <w:rsid w:val="00504CDB"/>
    <w:rsid w:val="00505619"/>
    <w:rsid w:val="005075BB"/>
    <w:rsid w:val="00510D01"/>
    <w:rsid w:val="00513CB4"/>
    <w:rsid w:val="005148B5"/>
    <w:rsid w:val="00515640"/>
    <w:rsid w:val="005162FF"/>
    <w:rsid w:val="005169BA"/>
    <w:rsid w:val="00517BDF"/>
    <w:rsid w:val="005203B0"/>
    <w:rsid w:val="00520AC3"/>
    <w:rsid w:val="0052111B"/>
    <w:rsid w:val="00522829"/>
    <w:rsid w:val="005242AA"/>
    <w:rsid w:val="00524337"/>
    <w:rsid w:val="005250BD"/>
    <w:rsid w:val="0053090D"/>
    <w:rsid w:val="005310FD"/>
    <w:rsid w:val="0053205A"/>
    <w:rsid w:val="00532EC2"/>
    <w:rsid w:val="00532F83"/>
    <w:rsid w:val="005342BD"/>
    <w:rsid w:val="00535C0F"/>
    <w:rsid w:val="00536FA4"/>
    <w:rsid w:val="00537C51"/>
    <w:rsid w:val="00540168"/>
    <w:rsid w:val="0054194E"/>
    <w:rsid w:val="00542F5B"/>
    <w:rsid w:val="0054359D"/>
    <w:rsid w:val="00544576"/>
    <w:rsid w:val="005458FD"/>
    <w:rsid w:val="00545F61"/>
    <w:rsid w:val="005505C9"/>
    <w:rsid w:val="0055084E"/>
    <w:rsid w:val="005513E8"/>
    <w:rsid w:val="00551C29"/>
    <w:rsid w:val="0055316F"/>
    <w:rsid w:val="00556810"/>
    <w:rsid w:val="00556D50"/>
    <w:rsid w:val="00557872"/>
    <w:rsid w:val="00561135"/>
    <w:rsid w:val="00562C2D"/>
    <w:rsid w:val="00562E19"/>
    <w:rsid w:val="00565A17"/>
    <w:rsid w:val="0056638D"/>
    <w:rsid w:val="00566443"/>
    <w:rsid w:val="0057170C"/>
    <w:rsid w:val="005728AB"/>
    <w:rsid w:val="00573F85"/>
    <w:rsid w:val="00574749"/>
    <w:rsid w:val="00575378"/>
    <w:rsid w:val="00576C53"/>
    <w:rsid w:val="00577B3F"/>
    <w:rsid w:val="00591C35"/>
    <w:rsid w:val="00593320"/>
    <w:rsid w:val="00593821"/>
    <w:rsid w:val="00594858"/>
    <w:rsid w:val="00595630"/>
    <w:rsid w:val="005974AB"/>
    <w:rsid w:val="005A09C5"/>
    <w:rsid w:val="005A0FE3"/>
    <w:rsid w:val="005A1C99"/>
    <w:rsid w:val="005A43D1"/>
    <w:rsid w:val="005A4D26"/>
    <w:rsid w:val="005A5C69"/>
    <w:rsid w:val="005A67B2"/>
    <w:rsid w:val="005A7BCF"/>
    <w:rsid w:val="005B058B"/>
    <w:rsid w:val="005B19CC"/>
    <w:rsid w:val="005B26C1"/>
    <w:rsid w:val="005B3F7F"/>
    <w:rsid w:val="005B4A0B"/>
    <w:rsid w:val="005C08D0"/>
    <w:rsid w:val="005C2C2A"/>
    <w:rsid w:val="005C4EA9"/>
    <w:rsid w:val="005C59FA"/>
    <w:rsid w:val="005C6A73"/>
    <w:rsid w:val="005D5D65"/>
    <w:rsid w:val="005D6EE6"/>
    <w:rsid w:val="005D7AF8"/>
    <w:rsid w:val="005E34B8"/>
    <w:rsid w:val="005E4E7E"/>
    <w:rsid w:val="005F055D"/>
    <w:rsid w:val="005F281D"/>
    <w:rsid w:val="005F34AA"/>
    <w:rsid w:val="005F3E91"/>
    <w:rsid w:val="005F43DB"/>
    <w:rsid w:val="005F4C57"/>
    <w:rsid w:val="005F62B2"/>
    <w:rsid w:val="00600D32"/>
    <w:rsid w:val="006018D6"/>
    <w:rsid w:val="00601988"/>
    <w:rsid w:val="00601C53"/>
    <w:rsid w:val="00603406"/>
    <w:rsid w:val="00603D3A"/>
    <w:rsid w:val="00607685"/>
    <w:rsid w:val="00613EED"/>
    <w:rsid w:val="00621078"/>
    <w:rsid w:val="00621A08"/>
    <w:rsid w:val="00624760"/>
    <w:rsid w:val="006268E0"/>
    <w:rsid w:val="00630760"/>
    <w:rsid w:val="00630C66"/>
    <w:rsid w:val="006330D0"/>
    <w:rsid w:val="0063342A"/>
    <w:rsid w:val="00633B48"/>
    <w:rsid w:val="00634B95"/>
    <w:rsid w:val="006402BD"/>
    <w:rsid w:val="00644549"/>
    <w:rsid w:val="00647C9E"/>
    <w:rsid w:val="0065063F"/>
    <w:rsid w:val="00650E97"/>
    <w:rsid w:val="006526FD"/>
    <w:rsid w:val="00656CE7"/>
    <w:rsid w:val="0065707C"/>
    <w:rsid w:val="00660536"/>
    <w:rsid w:val="00671449"/>
    <w:rsid w:val="00671C14"/>
    <w:rsid w:val="00673CD4"/>
    <w:rsid w:val="00677B18"/>
    <w:rsid w:val="00677C82"/>
    <w:rsid w:val="00680A06"/>
    <w:rsid w:val="00680FD7"/>
    <w:rsid w:val="00681335"/>
    <w:rsid w:val="00682964"/>
    <w:rsid w:val="006833FB"/>
    <w:rsid w:val="006845D1"/>
    <w:rsid w:val="006859EE"/>
    <w:rsid w:val="00685ABF"/>
    <w:rsid w:val="00685C02"/>
    <w:rsid w:val="00685FCD"/>
    <w:rsid w:val="00693515"/>
    <w:rsid w:val="006978BF"/>
    <w:rsid w:val="00697B54"/>
    <w:rsid w:val="006A1DB3"/>
    <w:rsid w:val="006A3DD1"/>
    <w:rsid w:val="006A6D5E"/>
    <w:rsid w:val="006B1622"/>
    <w:rsid w:val="006B1DAD"/>
    <w:rsid w:val="006B1E80"/>
    <w:rsid w:val="006B3318"/>
    <w:rsid w:val="006B3875"/>
    <w:rsid w:val="006B40A6"/>
    <w:rsid w:val="006B664D"/>
    <w:rsid w:val="006B711A"/>
    <w:rsid w:val="006B7BAA"/>
    <w:rsid w:val="006C1376"/>
    <w:rsid w:val="006C31A3"/>
    <w:rsid w:val="006C3BCF"/>
    <w:rsid w:val="006D1DB2"/>
    <w:rsid w:val="006D386B"/>
    <w:rsid w:val="006D580B"/>
    <w:rsid w:val="006D6306"/>
    <w:rsid w:val="006E0375"/>
    <w:rsid w:val="006E081F"/>
    <w:rsid w:val="006E23D8"/>
    <w:rsid w:val="006E34AA"/>
    <w:rsid w:val="006E6E77"/>
    <w:rsid w:val="006E6FD6"/>
    <w:rsid w:val="006E741C"/>
    <w:rsid w:val="006F06CC"/>
    <w:rsid w:val="006F49FE"/>
    <w:rsid w:val="006F7399"/>
    <w:rsid w:val="006F7E26"/>
    <w:rsid w:val="00700634"/>
    <w:rsid w:val="00700A6C"/>
    <w:rsid w:val="007061AC"/>
    <w:rsid w:val="0071145F"/>
    <w:rsid w:val="007143F1"/>
    <w:rsid w:val="00715A6B"/>
    <w:rsid w:val="007169FA"/>
    <w:rsid w:val="0071700C"/>
    <w:rsid w:val="007173E3"/>
    <w:rsid w:val="00722C89"/>
    <w:rsid w:val="007277F3"/>
    <w:rsid w:val="00731611"/>
    <w:rsid w:val="007317A7"/>
    <w:rsid w:val="00733A3B"/>
    <w:rsid w:val="00735840"/>
    <w:rsid w:val="007365AC"/>
    <w:rsid w:val="00736794"/>
    <w:rsid w:val="007467FD"/>
    <w:rsid w:val="00750518"/>
    <w:rsid w:val="00750E18"/>
    <w:rsid w:val="00753E1D"/>
    <w:rsid w:val="00754F90"/>
    <w:rsid w:val="007555E5"/>
    <w:rsid w:val="00756C58"/>
    <w:rsid w:val="007573F9"/>
    <w:rsid w:val="007574FA"/>
    <w:rsid w:val="00764C21"/>
    <w:rsid w:val="00767B8E"/>
    <w:rsid w:val="00770D34"/>
    <w:rsid w:val="00771312"/>
    <w:rsid w:val="0077146C"/>
    <w:rsid w:val="0077381F"/>
    <w:rsid w:val="00774BE9"/>
    <w:rsid w:val="0077509A"/>
    <w:rsid w:val="007759D1"/>
    <w:rsid w:val="00776FB1"/>
    <w:rsid w:val="00777F5C"/>
    <w:rsid w:val="00780485"/>
    <w:rsid w:val="00782C01"/>
    <w:rsid w:val="00782F00"/>
    <w:rsid w:val="00784A66"/>
    <w:rsid w:val="007864A2"/>
    <w:rsid w:val="007879E4"/>
    <w:rsid w:val="00791CBE"/>
    <w:rsid w:val="007937E3"/>
    <w:rsid w:val="0079647F"/>
    <w:rsid w:val="007A09EA"/>
    <w:rsid w:val="007A2771"/>
    <w:rsid w:val="007A297B"/>
    <w:rsid w:val="007A3B73"/>
    <w:rsid w:val="007A531F"/>
    <w:rsid w:val="007A539D"/>
    <w:rsid w:val="007B0063"/>
    <w:rsid w:val="007B2CB7"/>
    <w:rsid w:val="007B2CD2"/>
    <w:rsid w:val="007B375F"/>
    <w:rsid w:val="007B5925"/>
    <w:rsid w:val="007B74FA"/>
    <w:rsid w:val="007C2A93"/>
    <w:rsid w:val="007C2E75"/>
    <w:rsid w:val="007C44D1"/>
    <w:rsid w:val="007C4C1A"/>
    <w:rsid w:val="007C6E5D"/>
    <w:rsid w:val="007D089B"/>
    <w:rsid w:val="007D08FB"/>
    <w:rsid w:val="007D1D34"/>
    <w:rsid w:val="007D2D95"/>
    <w:rsid w:val="007D48D4"/>
    <w:rsid w:val="007D52A1"/>
    <w:rsid w:val="007D5C8C"/>
    <w:rsid w:val="007D775B"/>
    <w:rsid w:val="007E3E17"/>
    <w:rsid w:val="007E4290"/>
    <w:rsid w:val="007E75EE"/>
    <w:rsid w:val="007F320C"/>
    <w:rsid w:val="007F7114"/>
    <w:rsid w:val="007F76EA"/>
    <w:rsid w:val="00801A5D"/>
    <w:rsid w:val="00802A03"/>
    <w:rsid w:val="0080447A"/>
    <w:rsid w:val="00805D93"/>
    <w:rsid w:val="00811524"/>
    <w:rsid w:val="00815B2A"/>
    <w:rsid w:val="00816488"/>
    <w:rsid w:val="008173E9"/>
    <w:rsid w:val="00822B06"/>
    <w:rsid w:val="0082374D"/>
    <w:rsid w:val="0082388B"/>
    <w:rsid w:val="00827F00"/>
    <w:rsid w:val="008313D1"/>
    <w:rsid w:val="00832AAA"/>
    <w:rsid w:val="008345A5"/>
    <w:rsid w:val="00834E63"/>
    <w:rsid w:val="0083668F"/>
    <w:rsid w:val="00836859"/>
    <w:rsid w:val="00837842"/>
    <w:rsid w:val="00841B99"/>
    <w:rsid w:val="00843FC8"/>
    <w:rsid w:val="0084471A"/>
    <w:rsid w:val="008501F7"/>
    <w:rsid w:val="0085299C"/>
    <w:rsid w:val="00854349"/>
    <w:rsid w:val="0085475D"/>
    <w:rsid w:val="00854D13"/>
    <w:rsid w:val="00855D5B"/>
    <w:rsid w:val="008575E6"/>
    <w:rsid w:val="00860483"/>
    <w:rsid w:val="00863644"/>
    <w:rsid w:val="00864114"/>
    <w:rsid w:val="008650DF"/>
    <w:rsid w:val="008655BC"/>
    <w:rsid w:val="00873F5E"/>
    <w:rsid w:val="00875C05"/>
    <w:rsid w:val="00877943"/>
    <w:rsid w:val="00880F7F"/>
    <w:rsid w:val="0088175F"/>
    <w:rsid w:val="00883C10"/>
    <w:rsid w:val="0088436B"/>
    <w:rsid w:val="00884B67"/>
    <w:rsid w:val="0088632E"/>
    <w:rsid w:val="00886E85"/>
    <w:rsid w:val="0088715F"/>
    <w:rsid w:val="008873E2"/>
    <w:rsid w:val="00887EA8"/>
    <w:rsid w:val="008907AD"/>
    <w:rsid w:val="00892A2C"/>
    <w:rsid w:val="00893002"/>
    <w:rsid w:val="008931ED"/>
    <w:rsid w:val="00893EBF"/>
    <w:rsid w:val="008945E0"/>
    <w:rsid w:val="00894C4B"/>
    <w:rsid w:val="00895541"/>
    <w:rsid w:val="00895C37"/>
    <w:rsid w:val="00895EF3"/>
    <w:rsid w:val="00896034"/>
    <w:rsid w:val="00896366"/>
    <w:rsid w:val="008A15A6"/>
    <w:rsid w:val="008A2163"/>
    <w:rsid w:val="008A3A2D"/>
    <w:rsid w:val="008A4628"/>
    <w:rsid w:val="008A5955"/>
    <w:rsid w:val="008A5B28"/>
    <w:rsid w:val="008A6F50"/>
    <w:rsid w:val="008B198D"/>
    <w:rsid w:val="008B1E86"/>
    <w:rsid w:val="008B4390"/>
    <w:rsid w:val="008B4DB7"/>
    <w:rsid w:val="008B5552"/>
    <w:rsid w:val="008B5BA0"/>
    <w:rsid w:val="008B7280"/>
    <w:rsid w:val="008C12A3"/>
    <w:rsid w:val="008C38A2"/>
    <w:rsid w:val="008C3D39"/>
    <w:rsid w:val="008C5A05"/>
    <w:rsid w:val="008C5C11"/>
    <w:rsid w:val="008C7095"/>
    <w:rsid w:val="008D1949"/>
    <w:rsid w:val="008E0F54"/>
    <w:rsid w:val="008E0F6D"/>
    <w:rsid w:val="008E1ECD"/>
    <w:rsid w:val="008E2377"/>
    <w:rsid w:val="008E3111"/>
    <w:rsid w:val="008E374B"/>
    <w:rsid w:val="008E4CF6"/>
    <w:rsid w:val="008E51CD"/>
    <w:rsid w:val="008E7326"/>
    <w:rsid w:val="008F00FD"/>
    <w:rsid w:val="008F04CC"/>
    <w:rsid w:val="008F0FA7"/>
    <w:rsid w:val="008F4916"/>
    <w:rsid w:val="008F6859"/>
    <w:rsid w:val="0090061E"/>
    <w:rsid w:val="0090134D"/>
    <w:rsid w:val="00904650"/>
    <w:rsid w:val="009108A4"/>
    <w:rsid w:val="009125EB"/>
    <w:rsid w:val="00912937"/>
    <w:rsid w:val="009134D9"/>
    <w:rsid w:val="00913E0E"/>
    <w:rsid w:val="00914420"/>
    <w:rsid w:val="00916E98"/>
    <w:rsid w:val="009216B0"/>
    <w:rsid w:val="00921B71"/>
    <w:rsid w:val="00922847"/>
    <w:rsid w:val="00923859"/>
    <w:rsid w:val="00923BE6"/>
    <w:rsid w:val="00923D15"/>
    <w:rsid w:val="00924AA9"/>
    <w:rsid w:val="009259FF"/>
    <w:rsid w:val="0092780D"/>
    <w:rsid w:val="009306ED"/>
    <w:rsid w:val="00930A49"/>
    <w:rsid w:val="00931C33"/>
    <w:rsid w:val="00931E0A"/>
    <w:rsid w:val="00932B2C"/>
    <w:rsid w:val="0093530C"/>
    <w:rsid w:val="0093734A"/>
    <w:rsid w:val="00937864"/>
    <w:rsid w:val="00937BB5"/>
    <w:rsid w:val="00940117"/>
    <w:rsid w:val="0094247F"/>
    <w:rsid w:val="00942E33"/>
    <w:rsid w:val="00944591"/>
    <w:rsid w:val="009445AF"/>
    <w:rsid w:val="009456DB"/>
    <w:rsid w:val="0095021D"/>
    <w:rsid w:val="0095029D"/>
    <w:rsid w:val="00950C09"/>
    <w:rsid w:val="009528B6"/>
    <w:rsid w:val="00956B89"/>
    <w:rsid w:val="00957B46"/>
    <w:rsid w:val="009604DB"/>
    <w:rsid w:val="00961796"/>
    <w:rsid w:val="00962FED"/>
    <w:rsid w:val="00963ACB"/>
    <w:rsid w:val="0096451B"/>
    <w:rsid w:val="00966A03"/>
    <w:rsid w:val="0096731F"/>
    <w:rsid w:val="00971B68"/>
    <w:rsid w:val="00972F97"/>
    <w:rsid w:val="00974111"/>
    <w:rsid w:val="00974123"/>
    <w:rsid w:val="00975511"/>
    <w:rsid w:val="00981F4A"/>
    <w:rsid w:val="00984B41"/>
    <w:rsid w:val="0098557C"/>
    <w:rsid w:val="00987100"/>
    <w:rsid w:val="00991803"/>
    <w:rsid w:val="009955BE"/>
    <w:rsid w:val="009A15C4"/>
    <w:rsid w:val="009A2E40"/>
    <w:rsid w:val="009A3C97"/>
    <w:rsid w:val="009A48FD"/>
    <w:rsid w:val="009A6ADD"/>
    <w:rsid w:val="009B14F5"/>
    <w:rsid w:val="009B1FB3"/>
    <w:rsid w:val="009B336F"/>
    <w:rsid w:val="009B496A"/>
    <w:rsid w:val="009B6478"/>
    <w:rsid w:val="009B6D02"/>
    <w:rsid w:val="009C1A9C"/>
    <w:rsid w:val="009C2FEC"/>
    <w:rsid w:val="009C4907"/>
    <w:rsid w:val="009C6FEC"/>
    <w:rsid w:val="009C76F0"/>
    <w:rsid w:val="009C7C21"/>
    <w:rsid w:val="009D2C94"/>
    <w:rsid w:val="009D34E0"/>
    <w:rsid w:val="009D4E92"/>
    <w:rsid w:val="009D687B"/>
    <w:rsid w:val="009E232A"/>
    <w:rsid w:val="009E3210"/>
    <w:rsid w:val="009E53F8"/>
    <w:rsid w:val="009F3159"/>
    <w:rsid w:val="009F4D71"/>
    <w:rsid w:val="009F5FDA"/>
    <w:rsid w:val="009F6C5B"/>
    <w:rsid w:val="00A00A15"/>
    <w:rsid w:val="00A01696"/>
    <w:rsid w:val="00A02DAB"/>
    <w:rsid w:val="00A039FF"/>
    <w:rsid w:val="00A047B6"/>
    <w:rsid w:val="00A04EF0"/>
    <w:rsid w:val="00A15364"/>
    <w:rsid w:val="00A1549A"/>
    <w:rsid w:val="00A159EA"/>
    <w:rsid w:val="00A16AC5"/>
    <w:rsid w:val="00A17038"/>
    <w:rsid w:val="00A200CD"/>
    <w:rsid w:val="00A20D4D"/>
    <w:rsid w:val="00A21BC2"/>
    <w:rsid w:val="00A22E51"/>
    <w:rsid w:val="00A23223"/>
    <w:rsid w:val="00A23E19"/>
    <w:rsid w:val="00A25046"/>
    <w:rsid w:val="00A277B7"/>
    <w:rsid w:val="00A33A8F"/>
    <w:rsid w:val="00A34736"/>
    <w:rsid w:val="00A347F3"/>
    <w:rsid w:val="00A34828"/>
    <w:rsid w:val="00A35439"/>
    <w:rsid w:val="00A35D9F"/>
    <w:rsid w:val="00A35EFE"/>
    <w:rsid w:val="00A3664B"/>
    <w:rsid w:val="00A36C79"/>
    <w:rsid w:val="00A414A7"/>
    <w:rsid w:val="00A438AC"/>
    <w:rsid w:val="00A43E71"/>
    <w:rsid w:val="00A43FA9"/>
    <w:rsid w:val="00A44CCC"/>
    <w:rsid w:val="00A4644E"/>
    <w:rsid w:val="00A47085"/>
    <w:rsid w:val="00A513A3"/>
    <w:rsid w:val="00A525D6"/>
    <w:rsid w:val="00A528B3"/>
    <w:rsid w:val="00A53BAD"/>
    <w:rsid w:val="00A55CBE"/>
    <w:rsid w:val="00A5639D"/>
    <w:rsid w:val="00A56687"/>
    <w:rsid w:val="00A612D0"/>
    <w:rsid w:val="00A61CC6"/>
    <w:rsid w:val="00A61DD9"/>
    <w:rsid w:val="00A63F1E"/>
    <w:rsid w:val="00A66BC8"/>
    <w:rsid w:val="00A725B9"/>
    <w:rsid w:val="00A72F6F"/>
    <w:rsid w:val="00A7423B"/>
    <w:rsid w:val="00A75D12"/>
    <w:rsid w:val="00A77877"/>
    <w:rsid w:val="00A83A4A"/>
    <w:rsid w:val="00A83F59"/>
    <w:rsid w:val="00A85116"/>
    <w:rsid w:val="00A86282"/>
    <w:rsid w:val="00A870CD"/>
    <w:rsid w:val="00A90947"/>
    <w:rsid w:val="00A9167D"/>
    <w:rsid w:val="00A94DC2"/>
    <w:rsid w:val="00A94EEB"/>
    <w:rsid w:val="00A95B96"/>
    <w:rsid w:val="00A9625F"/>
    <w:rsid w:val="00A96E23"/>
    <w:rsid w:val="00A97150"/>
    <w:rsid w:val="00A97845"/>
    <w:rsid w:val="00AA0BDB"/>
    <w:rsid w:val="00AA50B9"/>
    <w:rsid w:val="00AA5D64"/>
    <w:rsid w:val="00AB1CD4"/>
    <w:rsid w:val="00AB49C4"/>
    <w:rsid w:val="00AB6BE9"/>
    <w:rsid w:val="00AB7FA8"/>
    <w:rsid w:val="00AC0933"/>
    <w:rsid w:val="00AC5759"/>
    <w:rsid w:val="00AD39AB"/>
    <w:rsid w:val="00AD40F0"/>
    <w:rsid w:val="00AD4968"/>
    <w:rsid w:val="00AD5DAD"/>
    <w:rsid w:val="00AD60B7"/>
    <w:rsid w:val="00AE28E0"/>
    <w:rsid w:val="00AE295E"/>
    <w:rsid w:val="00AE3163"/>
    <w:rsid w:val="00AE53AB"/>
    <w:rsid w:val="00AE631A"/>
    <w:rsid w:val="00AE7C10"/>
    <w:rsid w:val="00AE7CC1"/>
    <w:rsid w:val="00AF1982"/>
    <w:rsid w:val="00AF7B1A"/>
    <w:rsid w:val="00AF7B96"/>
    <w:rsid w:val="00B00839"/>
    <w:rsid w:val="00B00D31"/>
    <w:rsid w:val="00B01C31"/>
    <w:rsid w:val="00B02938"/>
    <w:rsid w:val="00B03317"/>
    <w:rsid w:val="00B04E48"/>
    <w:rsid w:val="00B05E1F"/>
    <w:rsid w:val="00B061CC"/>
    <w:rsid w:val="00B07FC1"/>
    <w:rsid w:val="00B1022B"/>
    <w:rsid w:val="00B1026D"/>
    <w:rsid w:val="00B109A9"/>
    <w:rsid w:val="00B13456"/>
    <w:rsid w:val="00B1411A"/>
    <w:rsid w:val="00B149A1"/>
    <w:rsid w:val="00B14B4B"/>
    <w:rsid w:val="00B15A9C"/>
    <w:rsid w:val="00B1624E"/>
    <w:rsid w:val="00B163A1"/>
    <w:rsid w:val="00B16934"/>
    <w:rsid w:val="00B208EF"/>
    <w:rsid w:val="00B20D0D"/>
    <w:rsid w:val="00B20DB6"/>
    <w:rsid w:val="00B225C8"/>
    <w:rsid w:val="00B230B0"/>
    <w:rsid w:val="00B23DB2"/>
    <w:rsid w:val="00B26ACD"/>
    <w:rsid w:val="00B26CDF"/>
    <w:rsid w:val="00B27E59"/>
    <w:rsid w:val="00B3163A"/>
    <w:rsid w:val="00B31853"/>
    <w:rsid w:val="00B338C4"/>
    <w:rsid w:val="00B33E55"/>
    <w:rsid w:val="00B35D34"/>
    <w:rsid w:val="00B36F04"/>
    <w:rsid w:val="00B37F03"/>
    <w:rsid w:val="00B4121D"/>
    <w:rsid w:val="00B414D8"/>
    <w:rsid w:val="00B42F77"/>
    <w:rsid w:val="00B44098"/>
    <w:rsid w:val="00B44E43"/>
    <w:rsid w:val="00B4653A"/>
    <w:rsid w:val="00B46671"/>
    <w:rsid w:val="00B46B56"/>
    <w:rsid w:val="00B470A1"/>
    <w:rsid w:val="00B5148B"/>
    <w:rsid w:val="00B51F13"/>
    <w:rsid w:val="00B520A1"/>
    <w:rsid w:val="00B521B1"/>
    <w:rsid w:val="00B52222"/>
    <w:rsid w:val="00B52A34"/>
    <w:rsid w:val="00B52E1B"/>
    <w:rsid w:val="00B53278"/>
    <w:rsid w:val="00B538AB"/>
    <w:rsid w:val="00B54D67"/>
    <w:rsid w:val="00B54DA1"/>
    <w:rsid w:val="00B559B0"/>
    <w:rsid w:val="00B57BDA"/>
    <w:rsid w:val="00B615EC"/>
    <w:rsid w:val="00B65382"/>
    <w:rsid w:val="00B65E36"/>
    <w:rsid w:val="00B67BEB"/>
    <w:rsid w:val="00B71545"/>
    <w:rsid w:val="00B7349D"/>
    <w:rsid w:val="00B73E24"/>
    <w:rsid w:val="00B776C5"/>
    <w:rsid w:val="00B77B0F"/>
    <w:rsid w:val="00B77F97"/>
    <w:rsid w:val="00B8099B"/>
    <w:rsid w:val="00B821C4"/>
    <w:rsid w:val="00B8315A"/>
    <w:rsid w:val="00B83B2A"/>
    <w:rsid w:val="00B84991"/>
    <w:rsid w:val="00B8596D"/>
    <w:rsid w:val="00B86092"/>
    <w:rsid w:val="00B87196"/>
    <w:rsid w:val="00B914A6"/>
    <w:rsid w:val="00B9161D"/>
    <w:rsid w:val="00B91811"/>
    <w:rsid w:val="00B91C7F"/>
    <w:rsid w:val="00B92A15"/>
    <w:rsid w:val="00B9400D"/>
    <w:rsid w:val="00B94F59"/>
    <w:rsid w:val="00B96A38"/>
    <w:rsid w:val="00BA0FB1"/>
    <w:rsid w:val="00BA2575"/>
    <w:rsid w:val="00BA2731"/>
    <w:rsid w:val="00BA2B89"/>
    <w:rsid w:val="00BA3566"/>
    <w:rsid w:val="00BA4D3A"/>
    <w:rsid w:val="00BA711E"/>
    <w:rsid w:val="00BA77B9"/>
    <w:rsid w:val="00BB1652"/>
    <w:rsid w:val="00BB1935"/>
    <w:rsid w:val="00BB1CE5"/>
    <w:rsid w:val="00BC05F3"/>
    <w:rsid w:val="00BC0C32"/>
    <w:rsid w:val="00BC1723"/>
    <w:rsid w:val="00BC24EA"/>
    <w:rsid w:val="00BC2AA4"/>
    <w:rsid w:val="00BC3FCB"/>
    <w:rsid w:val="00BC67A3"/>
    <w:rsid w:val="00BC6C67"/>
    <w:rsid w:val="00BD1B37"/>
    <w:rsid w:val="00BD1D63"/>
    <w:rsid w:val="00BD1FA3"/>
    <w:rsid w:val="00BD3068"/>
    <w:rsid w:val="00BD443C"/>
    <w:rsid w:val="00BD5964"/>
    <w:rsid w:val="00BD6E88"/>
    <w:rsid w:val="00BE518D"/>
    <w:rsid w:val="00BF1B43"/>
    <w:rsid w:val="00BF20B1"/>
    <w:rsid w:val="00BF405A"/>
    <w:rsid w:val="00C04E95"/>
    <w:rsid w:val="00C10CE7"/>
    <w:rsid w:val="00C115F6"/>
    <w:rsid w:val="00C12360"/>
    <w:rsid w:val="00C12E9D"/>
    <w:rsid w:val="00C13A97"/>
    <w:rsid w:val="00C15418"/>
    <w:rsid w:val="00C163EA"/>
    <w:rsid w:val="00C20CF1"/>
    <w:rsid w:val="00C219EC"/>
    <w:rsid w:val="00C27043"/>
    <w:rsid w:val="00C276C0"/>
    <w:rsid w:val="00C27D40"/>
    <w:rsid w:val="00C32706"/>
    <w:rsid w:val="00C33BCE"/>
    <w:rsid w:val="00C346A6"/>
    <w:rsid w:val="00C35645"/>
    <w:rsid w:val="00C356D4"/>
    <w:rsid w:val="00C37783"/>
    <w:rsid w:val="00C41AE0"/>
    <w:rsid w:val="00C42293"/>
    <w:rsid w:val="00C44640"/>
    <w:rsid w:val="00C45D03"/>
    <w:rsid w:val="00C467B9"/>
    <w:rsid w:val="00C5116B"/>
    <w:rsid w:val="00C513D4"/>
    <w:rsid w:val="00C54B13"/>
    <w:rsid w:val="00C55F9F"/>
    <w:rsid w:val="00C57171"/>
    <w:rsid w:val="00C579DF"/>
    <w:rsid w:val="00C60384"/>
    <w:rsid w:val="00C61B3E"/>
    <w:rsid w:val="00C61E22"/>
    <w:rsid w:val="00C66196"/>
    <w:rsid w:val="00C672FB"/>
    <w:rsid w:val="00C67644"/>
    <w:rsid w:val="00C756CB"/>
    <w:rsid w:val="00C76076"/>
    <w:rsid w:val="00C7630D"/>
    <w:rsid w:val="00C774E3"/>
    <w:rsid w:val="00C804D2"/>
    <w:rsid w:val="00C8252A"/>
    <w:rsid w:val="00C83035"/>
    <w:rsid w:val="00C83275"/>
    <w:rsid w:val="00C8358F"/>
    <w:rsid w:val="00C84488"/>
    <w:rsid w:val="00C856DE"/>
    <w:rsid w:val="00C86684"/>
    <w:rsid w:val="00C905B5"/>
    <w:rsid w:val="00C91BFC"/>
    <w:rsid w:val="00C92564"/>
    <w:rsid w:val="00C925A5"/>
    <w:rsid w:val="00C92B65"/>
    <w:rsid w:val="00C93DB0"/>
    <w:rsid w:val="00C9591F"/>
    <w:rsid w:val="00C97C8A"/>
    <w:rsid w:val="00CA19EF"/>
    <w:rsid w:val="00CA27EE"/>
    <w:rsid w:val="00CA3A43"/>
    <w:rsid w:val="00CA4E75"/>
    <w:rsid w:val="00CA731F"/>
    <w:rsid w:val="00CA7992"/>
    <w:rsid w:val="00CB1BAF"/>
    <w:rsid w:val="00CB1D59"/>
    <w:rsid w:val="00CB22F0"/>
    <w:rsid w:val="00CB2DFE"/>
    <w:rsid w:val="00CB6174"/>
    <w:rsid w:val="00CB7D7A"/>
    <w:rsid w:val="00CC093C"/>
    <w:rsid w:val="00CC10B3"/>
    <w:rsid w:val="00CC1387"/>
    <w:rsid w:val="00CC172E"/>
    <w:rsid w:val="00CC1C02"/>
    <w:rsid w:val="00CC1D35"/>
    <w:rsid w:val="00CC7876"/>
    <w:rsid w:val="00CD3624"/>
    <w:rsid w:val="00CD3940"/>
    <w:rsid w:val="00CD3A4F"/>
    <w:rsid w:val="00CD4E1D"/>
    <w:rsid w:val="00CD69A8"/>
    <w:rsid w:val="00CD70F1"/>
    <w:rsid w:val="00CE493B"/>
    <w:rsid w:val="00CE59EC"/>
    <w:rsid w:val="00CE5B5B"/>
    <w:rsid w:val="00CE5C8D"/>
    <w:rsid w:val="00CE609E"/>
    <w:rsid w:val="00CE613B"/>
    <w:rsid w:val="00CE635A"/>
    <w:rsid w:val="00CF17D6"/>
    <w:rsid w:val="00CF3220"/>
    <w:rsid w:val="00CF40E8"/>
    <w:rsid w:val="00CF5F4F"/>
    <w:rsid w:val="00CF6ACA"/>
    <w:rsid w:val="00CF7053"/>
    <w:rsid w:val="00CF7788"/>
    <w:rsid w:val="00D0071B"/>
    <w:rsid w:val="00D054F6"/>
    <w:rsid w:val="00D0615F"/>
    <w:rsid w:val="00D068F1"/>
    <w:rsid w:val="00D06EF8"/>
    <w:rsid w:val="00D070D6"/>
    <w:rsid w:val="00D078A0"/>
    <w:rsid w:val="00D10117"/>
    <w:rsid w:val="00D10F7D"/>
    <w:rsid w:val="00D11437"/>
    <w:rsid w:val="00D12CB7"/>
    <w:rsid w:val="00D130A9"/>
    <w:rsid w:val="00D13868"/>
    <w:rsid w:val="00D16CCE"/>
    <w:rsid w:val="00D171EE"/>
    <w:rsid w:val="00D20930"/>
    <w:rsid w:val="00D20C64"/>
    <w:rsid w:val="00D219A9"/>
    <w:rsid w:val="00D22571"/>
    <w:rsid w:val="00D23986"/>
    <w:rsid w:val="00D23D69"/>
    <w:rsid w:val="00D24AC8"/>
    <w:rsid w:val="00D25739"/>
    <w:rsid w:val="00D25BB4"/>
    <w:rsid w:val="00D26345"/>
    <w:rsid w:val="00D2642C"/>
    <w:rsid w:val="00D2720A"/>
    <w:rsid w:val="00D322F4"/>
    <w:rsid w:val="00D323D0"/>
    <w:rsid w:val="00D335B8"/>
    <w:rsid w:val="00D40C51"/>
    <w:rsid w:val="00D4379A"/>
    <w:rsid w:val="00D44CFC"/>
    <w:rsid w:val="00D53533"/>
    <w:rsid w:val="00D563D2"/>
    <w:rsid w:val="00D56ACB"/>
    <w:rsid w:val="00D57495"/>
    <w:rsid w:val="00D60096"/>
    <w:rsid w:val="00D62F4B"/>
    <w:rsid w:val="00D62FB1"/>
    <w:rsid w:val="00D64BA0"/>
    <w:rsid w:val="00D654FB"/>
    <w:rsid w:val="00D67B92"/>
    <w:rsid w:val="00D7007E"/>
    <w:rsid w:val="00D7163F"/>
    <w:rsid w:val="00D72F32"/>
    <w:rsid w:val="00D73BFD"/>
    <w:rsid w:val="00D7432B"/>
    <w:rsid w:val="00D75B07"/>
    <w:rsid w:val="00D766B6"/>
    <w:rsid w:val="00D8080A"/>
    <w:rsid w:val="00D823C0"/>
    <w:rsid w:val="00D8309D"/>
    <w:rsid w:val="00D83A0C"/>
    <w:rsid w:val="00D86DF7"/>
    <w:rsid w:val="00D90C4C"/>
    <w:rsid w:val="00D926A0"/>
    <w:rsid w:val="00D92E8B"/>
    <w:rsid w:val="00D92F29"/>
    <w:rsid w:val="00D94081"/>
    <w:rsid w:val="00D94AEC"/>
    <w:rsid w:val="00D968D5"/>
    <w:rsid w:val="00D96DC8"/>
    <w:rsid w:val="00DA12FF"/>
    <w:rsid w:val="00DA15C6"/>
    <w:rsid w:val="00DA35FE"/>
    <w:rsid w:val="00DA4C1C"/>
    <w:rsid w:val="00DA4C7F"/>
    <w:rsid w:val="00DA60AE"/>
    <w:rsid w:val="00DA6E7B"/>
    <w:rsid w:val="00DA7E7A"/>
    <w:rsid w:val="00DB099E"/>
    <w:rsid w:val="00DB2DD9"/>
    <w:rsid w:val="00DB3BFE"/>
    <w:rsid w:val="00DB7CD6"/>
    <w:rsid w:val="00DC14B4"/>
    <w:rsid w:val="00DC16DA"/>
    <w:rsid w:val="00DC1A30"/>
    <w:rsid w:val="00DC332D"/>
    <w:rsid w:val="00DC67FC"/>
    <w:rsid w:val="00DC6CF4"/>
    <w:rsid w:val="00DC738E"/>
    <w:rsid w:val="00DD04E1"/>
    <w:rsid w:val="00DD0F50"/>
    <w:rsid w:val="00DD26AF"/>
    <w:rsid w:val="00DD3147"/>
    <w:rsid w:val="00DD5ACA"/>
    <w:rsid w:val="00DD6F46"/>
    <w:rsid w:val="00DD7964"/>
    <w:rsid w:val="00DD7BBD"/>
    <w:rsid w:val="00DD7F45"/>
    <w:rsid w:val="00DE1F89"/>
    <w:rsid w:val="00DE49D7"/>
    <w:rsid w:val="00DE4E76"/>
    <w:rsid w:val="00DE5035"/>
    <w:rsid w:val="00DE6577"/>
    <w:rsid w:val="00DE7307"/>
    <w:rsid w:val="00DE7C43"/>
    <w:rsid w:val="00DF190A"/>
    <w:rsid w:val="00DF4A3C"/>
    <w:rsid w:val="00DF5763"/>
    <w:rsid w:val="00E01B46"/>
    <w:rsid w:val="00E0277E"/>
    <w:rsid w:val="00E050CA"/>
    <w:rsid w:val="00E065D5"/>
    <w:rsid w:val="00E10A78"/>
    <w:rsid w:val="00E1180B"/>
    <w:rsid w:val="00E12746"/>
    <w:rsid w:val="00E13A61"/>
    <w:rsid w:val="00E172F4"/>
    <w:rsid w:val="00E22F9A"/>
    <w:rsid w:val="00E24C95"/>
    <w:rsid w:val="00E25DE6"/>
    <w:rsid w:val="00E26685"/>
    <w:rsid w:val="00E30B2E"/>
    <w:rsid w:val="00E30F06"/>
    <w:rsid w:val="00E359BE"/>
    <w:rsid w:val="00E3607C"/>
    <w:rsid w:val="00E41AE9"/>
    <w:rsid w:val="00E43B2B"/>
    <w:rsid w:val="00E5149E"/>
    <w:rsid w:val="00E5194D"/>
    <w:rsid w:val="00E51A35"/>
    <w:rsid w:val="00E53175"/>
    <w:rsid w:val="00E54A34"/>
    <w:rsid w:val="00E55070"/>
    <w:rsid w:val="00E550BE"/>
    <w:rsid w:val="00E606F9"/>
    <w:rsid w:val="00E6078B"/>
    <w:rsid w:val="00E62C18"/>
    <w:rsid w:val="00E6380F"/>
    <w:rsid w:val="00E677AD"/>
    <w:rsid w:val="00E67CCC"/>
    <w:rsid w:val="00E67EB8"/>
    <w:rsid w:val="00E72D3B"/>
    <w:rsid w:val="00E731F6"/>
    <w:rsid w:val="00E7443F"/>
    <w:rsid w:val="00E74CE7"/>
    <w:rsid w:val="00E7776E"/>
    <w:rsid w:val="00E77CE5"/>
    <w:rsid w:val="00E81C89"/>
    <w:rsid w:val="00E82C31"/>
    <w:rsid w:val="00E92F9A"/>
    <w:rsid w:val="00E95E4E"/>
    <w:rsid w:val="00EA253F"/>
    <w:rsid w:val="00EA2C9B"/>
    <w:rsid w:val="00EA30ED"/>
    <w:rsid w:val="00EA3B56"/>
    <w:rsid w:val="00EA576C"/>
    <w:rsid w:val="00EA633B"/>
    <w:rsid w:val="00EA6CAB"/>
    <w:rsid w:val="00EB2882"/>
    <w:rsid w:val="00EB5A31"/>
    <w:rsid w:val="00EB73A8"/>
    <w:rsid w:val="00EC1D0D"/>
    <w:rsid w:val="00EC25E9"/>
    <w:rsid w:val="00EC44FF"/>
    <w:rsid w:val="00EC7560"/>
    <w:rsid w:val="00EC77F5"/>
    <w:rsid w:val="00ED064C"/>
    <w:rsid w:val="00ED0C89"/>
    <w:rsid w:val="00ED111E"/>
    <w:rsid w:val="00ED1768"/>
    <w:rsid w:val="00ED1B97"/>
    <w:rsid w:val="00ED1DDA"/>
    <w:rsid w:val="00ED256C"/>
    <w:rsid w:val="00ED37EF"/>
    <w:rsid w:val="00ED5849"/>
    <w:rsid w:val="00ED6A4B"/>
    <w:rsid w:val="00EE024D"/>
    <w:rsid w:val="00EE19FB"/>
    <w:rsid w:val="00EE3176"/>
    <w:rsid w:val="00EE49E1"/>
    <w:rsid w:val="00EE49F3"/>
    <w:rsid w:val="00EE625E"/>
    <w:rsid w:val="00EF2344"/>
    <w:rsid w:val="00EF267E"/>
    <w:rsid w:val="00EF4E2F"/>
    <w:rsid w:val="00EF5DB2"/>
    <w:rsid w:val="00EF7065"/>
    <w:rsid w:val="00EF7A85"/>
    <w:rsid w:val="00F01840"/>
    <w:rsid w:val="00F033C4"/>
    <w:rsid w:val="00F041C4"/>
    <w:rsid w:val="00F05A35"/>
    <w:rsid w:val="00F05AFC"/>
    <w:rsid w:val="00F06661"/>
    <w:rsid w:val="00F07AFF"/>
    <w:rsid w:val="00F1128F"/>
    <w:rsid w:val="00F12151"/>
    <w:rsid w:val="00F13ACC"/>
    <w:rsid w:val="00F1579A"/>
    <w:rsid w:val="00F16AAD"/>
    <w:rsid w:val="00F171DF"/>
    <w:rsid w:val="00F21169"/>
    <w:rsid w:val="00F21A95"/>
    <w:rsid w:val="00F24DE1"/>
    <w:rsid w:val="00F25777"/>
    <w:rsid w:val="00F25DB5"/>
    <w:rsid w:val="00F25EDD"/>
    <w:rsid w:val="00F27D32"/>
    <w:rsid w:val="00F3007F"/>
    <w:rsid w:val="00F3304A"/>
    <w:rsid w:val="00F36E7D"/>
    <w:rsid w:val="00F377C8"/>
    <w:rsid w:val="00F3786B"/>
    <w:rsid w:val="00F37D46"/>
    <w:rsid w:val="00F37F3F"/>
    <w:rsid w:val="00F43406"/>
    <w:rsid w:val="00F45964"/>
    <w:rsid w:val="00F45A4F"/>
    <w:rsid w:val="00F46455"/>
    <w:rsid w:val="00F46B66"/>
    <w:rsid w:val="00F511F4"/>
    <w:rsid w:val="00F559EB"/>
    <w:rsid w:val="00F567D2"/>
    <w:rsid w:val="00F569A2"/>
    <w:rsid w:val="00F57996"/>
    <w:rsid w:val="00F63345"/>
    <w:rsid w:val="00F64885"/>
    <w:rsid w:val="00F64DE8"/>
    <w:rsid w:val="00F676FD"/>
    <w:rsid w:val="00F7060F"/>
    <w:rsid w:val="00F70B31"/>
    <w:rsid w:val="00F70B6B"/>
    <w:rsid w:val="00F7355C"/>
    <w:rsid w:val="00F73C7F"/>
    <w:rsid w:val="00F74DAB"/>
    <w:rsid w:val="00F76027"/>
    <w:rsid w:val="00F761E1"/>
    <w:rsid w:val="00F769CE"/>
    <w:rsid w:val="00F80366"/>
    <w:rsid w:val="00F83EF9"/>
    <w:rsid w:val="00F877DD"/>
    <w:rsid w:val="00F91197"/>
    <w:rsid w:val="00F919E2"/>
    <w:rsid w:val="00F91D37"/>
    <w:rsid w:val="00F9277B"/>
    <w:rsid w:val="00F9648F"/>
    <w:rsid w:val="00F96D3B"/>
    <w:rsid w:val="00FA1214"/>
    <w:rsid w:val="00FA17AD"/>
    <w:rsid w:val="00FA2395"/>
    <w:rsid w:val="00FA3CE7"/>
    <w:rsid w:val="00FA3F06"/>
    <w:rsid w:val="00FA613D"/>
    <w:rsid w:val="00FA7FA9"/>
    <w:rsid w:val="00FB0FD3"/>
    <w:rsid w:val="00FB141B"/>
    <w:rsid w:val="00FB21C7"/>
    <w:rsid w:val="00FB2E5C"/>
    <w:rsid w:val="00FB38B3"/>
    <w:rsid w:val="00FB6247"/>
    <w:rsid w:val="00FB65A0"/>
    <w:rsid w:val="00FB6BD6"/>
    <w:rsid w:val="00FB7264"/>
    <w:rsid w:val="00FC0E49"/>
    <w:rsid w:val="00FC12DB"/>
    <w:rsid w:val="00FC14DF"/>
    <w:rsid w:val="00FC1E75"/>
    <w:rsid w:val="00FC5DCA"/>
    <w:rsid w:val="00FC6F3D"/>
    <w:rsid w:val="00FD01E4"/>
    <w:rsid w:val="00FD2051"/>
    <w:rsid w:val="00FD251B"/>
    <w:rsid w:val="00FD2E4C"/>
    <w:rsid w:val="00FD30E8"/>
    <w:rsid w:val="00FD3AE8"/>
    <w:rsid w:val="00FD585E"/>
    <w:rsid w:val="00FD59AC"/>
    <w:rsid w:val="00FD5BE4"/>
    <w:rsid w:val="00FD5F55"/>
    <w:rsid w:val="00FD6B25"/>
    <w:rsid w:val="00FD747E"/>
    <w:rsid w:val="00FD7552"/>
    <w:rsid w:val="00FE247F"/>
    <w:rsid w:val="00FE2906"/>
    <w:rsid w:val="00FE2BC5"/>
    <w:rsid w:val="00FE3024"/>
    <w:rsid w:val="00FE4768"/>
    <w:rsid w:val="00FE5A0E"/>
    <w:rsid w:val="00FE697A"/>
    <w:rsid w:val="00FE745E"/>
    <w:rsid w:val="00FF0DCD"/>
    <w:rsid w:val="00FF25FB"/>
    <w:rsid w:val="00FF2B0B"/>
    <w:rsid w:val="00FF3C57"/>
    <w:rsid w:val="00FF4B82"/>
    <w:rsid w:val="00FF5FD8"/>
    <w:rsid w:val="00FF75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DA331"/>
  <w15:chartTrackingRefBased/>
  <w15:docId w15:val="{31AC0AB5-7233-4E73-8864-DD5740139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85"/>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ar"/>
    <w:uiPriority w:val="9"/>
    <w:qFormat/>
    <w:rsid w:val="00A470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470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4708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4708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4708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4708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4708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4708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4708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708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4708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4708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4708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4708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4708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4708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4708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47085"/>
    <w:rPr>
      <w:rFonts w:eastAsiaTheme="majorEastAsia" w:cstheme="majorBidi"/>
      <w:color w:val="272727" w:themeColor="text1" w:themeTint="D8"/>
    </w:rPr>
  </w:style>
  <w:style w:type="paragraph" w:styleId="Ttulo">
    <w:name w:val="Title"/>
    <w:basedOn w:val="Normal"/>
    <w:next w:val="Normal"/>
    <w:link w:val="TtuloCar"/>
    <w:uiPriority w:val="10"/>
    <w:qFormat/>
    <w:rsid w:val="00A470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4708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4708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4708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47085"/>
    <w:pPr>
      <w:spacing w:before="160"/>
      <w:jc w:val="center"/>
    </w:pPr>
    <w:rPr>
      <w:i/>
      <w:iCs/>
      <w:color w:val="404040" w:themeColor="text1" w:themeTint="BF"/>
    </w:rPr>
  </w:style>
  <w:style w:type="character" w:customStyle="1" w:styleId="CitaCar">
    <w:name w:val="Cita Car"/>
    <w:basedOn w:val="Fuentedeprrafopredeter"/>
    <w:link w:val="Cita"/>
    <w:uiPriority w:val="29"/>
    <w:rsid w:val="00A47085"/>
    <w:rPr>
      <w:i/>
      <w:iCs/>
      <w:color w:val="404040" w:themeColor="text1" w:themeTint="BF"/>
    </w:rPr>
  </w:style>
  <w:style w:type="paragraph" w:styleId="Prrafodelista">
    <w:name w:val="List Paragraph"/>
    <w:aliases w:val="CNBV Parrafo1,Párrafo de lista1"/>
    <w:basedOn w:val="Normal"/>
    <w:link w:val="PrrafodelistaCar"/>
    <w:uiPriority w:val="34"/>
    <w:qFormat/>
    <w:rsid w:val="00A47085"/>
    <w:pPr>
      <w:ind w:left="720"/>
      <w:contextualSpacing/>
    </w:pPr>
  </w:style>
  <w:style w:type="character" w:styleId="nfasisintenso">
    <w:name w:val="Intense Emphasis"/>
    <w:basedOn w:val="Fuentedeprrafopredeter"/>
    <w:uiPriority w:val="21"/>
    <w:qFormat/>
    <w:rsid w:val="00A47085"/>
    <w:rPr>
      <w:i/>
      <w:iCs/>
      <w:color w:val="0F4761" w:themeColor="accent1" w:themeShade="BF"/>
    </w:rPr>
  </w:style>
  <w:style w:type="paragraph" w:styleId="Citadestacada">
    <w:name w:val="Intense Quote"/>
    <w:basedOn w:val="Normal"/>
    <w:next w:val="Normal"/>
    <w:link w:val="CitadestacadaCar"/>
    <w:uiPriority w:val="30"/>
    <w:qFormat/>
    <w:rsid w:val="00A470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47085"/>
    <w:rPr>
      <w:i/>
      <w:iCs/>
      <w:color w:val="0F4761" w:themeColor="accent1" w:themeShade="BF"/>
    </w:rPr>
  </w:style>
  <w:style w:type="character" w:styleId="Referenciaintensa">
    <w:name w:val="Intense Reference"/>
    <w:basedOn w:val="Fuentedeprrafopredeter"/>
    <w:uiPriority w:val="32"/>
    <w:qFormat/>
    <w:rsid w:val="00A47085"/>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A4708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47085"/>
    <w:rPr>
      <w:rFonts w:ascii="Calibri" w:eastAsia="Calibri" w:hAnsi="Calibri" w:cs="Times New Roman"/>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A47085"/>
    <w:rPr>
      <w:vertAlign w:val="superscript"/>
    </w:rPr>
  </w:style>
  <w:style w:type="paragraph" w:styleId="Sinespaciado">
    <w:name w:val="No Spacing"/>
    <w:uiPriority w:val="1"/>
    <w:qFormat/>
    <w:rsid w:val="00A47085"/>
    <w:pPr>
      <w:spacing w:after="0" w:line="360" w:lineRule="auto"/>
      <w:jc w:val="both"/>
    </w:pPr>
    <w:rPr>
      <w:rFonts w:ascii="Arial" w:hAnsi="Arial" w:cs="Arial"/>
      <w:kern w:val="0"/>
      <w:sz w:val="28"/>
      <w:szCs w:val="28"/>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47085"/>
    <w:pPr>
      <w:spacing w:after="0" w:line="240" w:lineRule="auto"/>
      <w:jc w:val="both"/>
    </w:pPr>
    <w:rPr>
      <w:rFonts w:asciiTheme="minorHAnsi" w:eastAsiaTheme="minorHAnsi" w:hAnsiTheme="minorHAnsi" w:cstheme="minorBidi"/>
      <w:kern w:val="2"/>
      <w:vertAlign w:val="superscript"/>
      <w14:ligatures w14:val="standardContextual"/>
    </w:rPr>
  </w:style>
  <w:style w:type="character" w:customStyle="1" w:styleId="PrrafodelistaCar">
    <w:name w:val="Párrafo de lista Car"/>
    <w:aliases w:val="CNBV Parrafo1 Car,Párrafo de lista1 Car"/>
    <w:basedOn w:val="Fuentedeprrafopredeter"/>
    <w:link w:val="Prrafodelista"/>
    <w:uiPriority w:val="34"/>
    <w:locked/>
    <w:rsid w:val="00A47085"/>
  </w:style>
  <w:style w:type="paragraph" w:styleId="Encabezado">
    <w:name w:val="header"/>
    <w:basedOn w:val="Normal"/>
    <w:link w:val="EncabezadoCar"/>
    <w:uiPriority w:val="99"/>
    <w:unhideWhenUsed/>
    <w:rsid w:val="00A470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7085"/>
    <w:rPr>
      <w:rFonts w:ascii="Calibri" w:eastAsia="Calibri" w:hAnsi="Calibri" w:cs="Times New Roman"/>
      <w:kern w:val="0"/>
      <w14:ligatures w14:val="none"/>
    </w:rPr>
  </w:style>
  <w:style w:type="paragraph" w:styleId="Piedepgina">
    <w:name w:val="footer"/>
    <w:basedOn w:val="Normal"/>
    <w:link w:val="PiedepginaCar"/>
    <w:uiPriority w:val="99"/>
    <w:unhideWhenUsed/>
    <w:rsid w:val="00A470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7085"/>
    <w:rPr>
      <w:rFonts w:ascii="Calibri" w:eastAsia="Calibri" w:hAnsi="Calibri" w:cs="Times New Roman"/>
      <w:kern w:val="0"/>
      <w14:ligatures w14:val="none"/>
    </w:r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1, C"/>
    <w:basedOn w:val="Normal"/>
    <w:link w:val="NormalWebCar"/>
    <w:uiPriority w:val="99"/>
    <w:unhideWhenUsed/>
    <w:qFormat/>
    <w:rsid w:val="00A47085"/>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A47085"/>
    <w:rPr>
      <w:rFonts w:ascii="Times New Roman" w:eastAsia="Times New Roman" w:hAnsi="Times New Roman" w:cs="Times New Roman"/>
      <w:kern w:val="0"/>
      <w:sz w:val="24"/>
      <w:szCs w:val="24"/>
      <w:lang w:eastAsia="es-MX"/>
      <w14:ligatures w14:val="none"/>
    </w:rPr>
  </w:style>
  <w:style w:type="character" w:styleId="Hipervnculo">
    <w:name w:val="Hyperlink"/>
    <w:basedOn w:val="Fuentedeprrafopredeter"/>
    <w:uiPriority w:val="99"/>
    <w:unhideWhenUsed/>
    <w:rsid w:val="00A47085"/>
    <w:rPr>
      <w:color w:val="467886" w:themeColor="hyperlink"/>
      <w:u w:val="single"/>
    </w:rPr>
  </w:style>
  <w:style w:type="character" w:styleId="Refdecomentario">
    <w:name w:val="annotation reference"/>
    <w:basedOn w:val="Fuentedeprrafopredeter"/>
    <w:uiPriority w:val="99"/>
    <w:semiHidden/>
    <w:unhideWhenUsed/>
    <w:rsid w:val="00A47085"/>
    <w:rPr>
      <w:sz w:val="16"/>
      <w:szCs w:val="16"/>
    </w:rPr>
  </w:style>
  <w:style w:type="paragraph" w:styleId="Textocomentario">
    <w:name w:val="annotation text"/>
    <w:basedOn w:val="Normal"/>
    <w:link w:val="TextocomentarioCar"/>
    <w:uiPriority w:val="99"/>
    <w:semiHidden/>
    <w:unhideWhenUsed/>
    <w:rsid w:val="00A470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47085"/>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A47085"/>
    <w:rPr>
      <w:b/>
      <w:bCs/>
    </w:rPr>
  </w:style>
  <w:style w:type="character" w:customStyle="1" w:styleId="AsuntodelcomentarioCar">
    <w:name w:val="Asunto del comentario Car"/>
    <w:basedOn w:val="TextocomentarioCar"/>
    <w:link w:val="Asuntodelcomentario"/>
    <w:uiPriority w:val="99"/>
    <w:semiHidden/>
    <w:rsid w:val="00A47085"/>
    <w:rPr>
      <w:rFonts w:ascii="Calibri" w:eastAsia="Calibri" w:hAnsi="Calibri" w:cs="Times New Roman"/>
      <w:b/>
      <w:bCs/>
      <w:kern w:val="0"/>
      <w:sz w:val="20"/>
      <w:szCs w:val="20"/>
      <w14:ligatures w14:val="none"/>
    </w:rPr>
  </w:style>
  <w:style w:type="table" w:styleId="Tablaconcuadrcula">
    <w:name w:val="Table Grid"/>
    <w:basedOn w:val="Tablanormal"/>
    <w:uiPriority w:val="39"/>
    <w:rsid w:val="00A47085"/>
    <w:pPr>
      <w:spacing w:after="0" w:line="240" w:lineRule="auto"/>
    </w:pPr>
    <w:rPr>
      <w:rFonts w:ascii="Times New Roman" w:eastAsia="Times New Roman" w:hAnsi="Times New Roman" w:cs="Times New Roman"/>
      <w:kern w:val="0"/>
      <w:sz w:val="20"/>
      <w:szCs w:val="20"/>
      <w:lang w:val="es-ES"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31">
    <w:name w:val="Tabla con cuadrícula 5 oscura - Énfasis 31"/>
    <w:basedOn w:val="Tablanormal"/>
    <w:next w:val="Tablaconcuadrcula5oscura-nfasis3"/>
    <w:uiPriority w:val="50"/>
    <w:rsid w:val="00A47085"/>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Tablaconcuadrcula5oscura-nfasis3">
    <w:name w:val="Grid Table 5 Dark Accent 3"/>
    <w:basedOn w:val="Tablanormal"/>
    <w:uiPriority w:val="50"/>
    <w:rsid w:val="00A470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paragraph" w:styleId="Textoindependiente">
    <w:name w:val="Body Text"/>
    <w:basedOn w:val="Normal"/>
    <w:link w:val="TextoindependienteCar"/>
    <w:uiPriority w:val="99"/>
    <w:unhideWhenUsed/>
    <w:rsid w:val="00A47085"/>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uiPriority w:val="99"/>
    <w:rsid w:val="00A47085"/>
    <w:rPr>
      <w:rFonts w:ascii="Times New Roman" w:eastAsia="Times New Roman" w:hAnsi="Times New Roman" w:cs="Times New Roman"/>
      <w:kern w:val="0"/>
      <w:sz w:val="24"/>
      <w:szCs w:val="24"/>
      <w:lang w:val="es-ES" w:eastAsia="es-ES"/>
      <w14:ligatures w14:val="none"/>
    </w:rPr>
  </w:style>
  <w:style w:type="paragraph" w:customStyle="1" w:styleId="Normal0">
    <w:name w:val="Normal0"/>
    <w:qFormat/>
    <w:rsid w:val="00B65382"/>
    <w:rPr>
      <w:rFonts w:ascii="Calibri" w:eastAsia="Calibri" w:hAnsi="Calibri" w:cs="Calibri"/>
      <w:kern w:val="0"/>
      <w:lang w:val="e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47443-9C02-44FA-8D5A-49D3528AB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3597</Words>
  <Characters>19788</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ERÉNDIRA MÁRQUEZ VALENCIA</dc:creator>
  <cp:keywords/>
  <dc:description/>
  <cp:lastModifiedBy>VICTOR HUGO ARROYO SANDOVAL</cp:lastModifiedBy>
  <cp:revision>9</cp:revision>
  <cp:lastPrinted>2026-07-03T18:09:00Z</cp:lastPrinted>
  <dcterms:created xsi:type="dcterms:W3CDTF">2026-07-09T22:46:00Z</dcterms:created>
  <dcterms:modified xsi:type="dcterms:W3CDTF">2026-07-09T23:51:00Z</dcterms:modified>
</cp:coreProperties>
</file>