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3787D" w14:textId="14837512" w:rsidR="00BF3C63" w:rsidRPr="002A488B" w:rsidRDefault="00191345" w:rsidP="005E6CB3">
      <w:pPr>
        <w:spacing w:after="0" w:line="360" w:lineRule="auto"/>
        <w:ind w:left="1416" w:hanging="1416"/>
        <w:jc w:val="right"/>
        <w:rPr>
          <w:rFonts w:ascii="Arial" w:hAnsi="Arial" w:cs="Arial"/>
          <w:b/>
          <w:sz w:val="24"/>
          <w:szCs w:val="24"/>
        </w:rPr>
      </w:pPr>
      <w:r w:rsidRPr="002A488B">
        <w:rPr>
          <w:noProof/>
        </w:rPr>
        <mc:AlternateContent>
          <mc:Choice Requires="wps">
            <w:drawing>
              <wp:anchor distT="0" distB="0" distL="114300" distR="114300" simplePos="0" relativeHeight="251657728" behindDoc="0" locked="0" layoutInCell="1" allowOverlap="1" wp14:anchorId="5BE09281" wp14:editId="586E24B7">
                <wp:simplePos x="0" y="0"/>
                <wp:positionH relativeFrom="margin">
                  <wp:posOffset>2712720</wp:posOffset>
                </wp:positionH>
                <wp:positionV relativeFrom="paragraph">
                  <wp:posOffset>9525</wp:posOffset>
                </wp:positionV>
                <wp:extent cx="2688590" cy="4010025"/>
                <wp:effectExtent l="0" t="0" r="0" b="0"/>
                <wp:wrapNone/>
                <wp:docPr id="23284409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8590" cy="4010025"/>
                        </a:xfrm>
                        <a:prstGeom prst="rect">
                          <a:avLst/>
                        </a:prstGeom>
                        <a:noFill/>
                        <a:ln>
                          <a:noFill/>
                        </a:ln>
                      </wps:spPr>
                      <wps:txbx>
                        <w:txbxContent>
                          <w:p w14:paraId="6FAEB38E" w14:textId="77777777" w:rsidR="00BF3C63" w:rsidRPr="00FC2943" w:rsidRDefault="00BF3C63" w:rsidP="00BF3C63">
                            <w:pPr>
                              <w:pStyle w:val="Default"/>
                              <w:spacing w:after="100" w:afterAutospacing="1"/>
                              <w:jc w:val="center"/>
                              <w:rPr>
                                <w:b/>
                                <w:sz w:val="23"/>
                                <w:szCs w:val="23"/>
                              </w:rPr>
                            </w:pPr>
                            <w:r w:rsidRPr="00FC2943">
                              <w:rPr>
                                <w:b/>
                                <w:sz w:val="23"/>
                                <w:szCs w:val="23"/>
                              </w:rPr>
                              <w:t>JUICIO PARA LA PROTECCIÓN DE LOS DERECHOS POLÍTICO-ELECTORALES DEL CIUDADANO</w:t>
                            </w:r>
                          </w:p>
                          <w:p w14:paraId="1C2B3252" w14:textId="77777777" w:rsidR="00BF3C63" w:rsidRPr="00FC2943" w:rsidRDefault="00BF3C63" w:rsidP="00BF3C63">
                            <w:pPr>
                              <w:pStyle w:val="Default"/>
                              <w:spacing w:after="100" w:afterAutospacing="1"/>
                              <w:jc w:val="both"/>
                              <w:rPr>
                                <w:sz w:val="23"/>
                                <w:szCs w:val="23"/>
                              </w:rPr>
                            </w:pPr>
                            <w:r w:rsidRPr="00FC2943">
                              <w:rPr>
                                <w:b/>
                                <w:sz w:val="23"/>
                                <w:szCs w:val="23"/>
                              </w:rPr>
                              <w:t xml:space="preserve">EXPEDIENTE: </w:t>
                            </w:r>
                            <w:r w:rsidRPr="00FC2943">
                              <w:rPr>
                                <w:sz w:val="23"/>
                                <w:szCs w:val="23"/>
                              </w:rPr>
                              <w:t>TEEM-JDC-059/2026</w:t>
                            </w:r>
                          </w:p>
                          <w:p w14:paraId="403629D0" w14:textId="77777777" w:rsidR="00BF3C63" w:rsidRPr="00FC2943" w:rsidRDefault="00BF3C63" w:rsidP="00BF3C63">
                            <w:pPr>
                              <w:pStyle w:val="Default"/>
                              <w:spacing w:after="100" w:afterAutospacing="1"/>
                              <w:jc w:val="both"/>
                              <w:rPr>
                                <w:sz w:val="23"/>
                                <w:szCs w:val="23"/>
                              </w:rPr>
                            </w:pPr>
                            <w:r w:rsidRPr="00FC2943">
                              <w:rPr>
                                <w:b/>
                                <w:sz w:val="23"/>
                                <w:szCs w:val="23"/>
                              </w:rPr>
                              <w:t xml:space="preserve">ACTOR: </w:t>
                            </w:r>
                            <w:r w:rsidRPr="00FC2943">
                              <w:rPr>
                                <w:sz w:val="23"/>
                                <w:szCs w:val="23"/>
                              </w:rPr>
                              <w:t>VICENTE MANUEL GARCÍA PAULÍN</w:t>
                            </w:r>
                          </w:p>
                          <w:p w14:paraId="78EEE8FA" w14:textId="77777777" w:rsidR="00BF3C63" w:rsidRPr="00FC2943" w:rsidRDefault="00BF3C63" w:rsidP="00BF3C63">
                            <w:pPr>
                              <w:pStyle w:val="Default"/>
                              <w:spacing w:after="100" w:afterAutospacing="1"/>
                              <w:jc w:val="both"/>
                              <w:rPr>
                                <w:bCs/>
                                <w:sz w:val="23"/>
                                <w:szCs w:val="23"/>
                              </w:rPr>
                            </w:pPr>
                            <w:r w:rsidRPr="00FC2943">
                              <w:rPr>
                                <w:b/>
                                <w:sz w:val="23"/>
                                <w:szCs w:val="23"/>
                              </w:rPr>
                              <w:t xml:space="preserve">AUTORIDAD RESPONSABLE: </w:t>
                            </w:r>
                            <w:r w:rsidRPr="00FC2943">
                              <w:rPr>
                                <w:bCs/>
                                <w:sz w:val="23"/>
                                <w:szCs w:val="23"/>
                              </w:rPr>
                              <w:t>COMISIÓN NACIONAL DE JUSTICIA PARTIDARIA DEL PARTIDO REVOLUCIONARIO INSTITUCIONAL</w:t>
                            </w:r>
                          </w:p>
                          <w:p w14:paraId="006CA58D" w14:textId="77777777" w:rsidR="00BF3C63" w:rsidRPr="00FC2943" w:rsidRDefault="00BF3C63" w:rsidP="00BF3C63">
                            <w:pPr>
                              <w:spacing w:after="0" w:line="240" w:lineRule="auto"/>
                              <w:ind w:right="14"/>
                              <w:jc w:val="both"/>
                              <w:rPr>
                                <w:rFonts w:ascii="Arial" w:hAnsi="Arial" w:cs="Arial"/>
                                <w:bCs/>
                                <w:sz w:val="23"/>
                                <w:szCs w:val="23"/>
                                <w:lang w:eastAsia="es-MX"/>
                              </w:rPr>
                            </w:pPr>
                            <w:r w:rsidRPr="00FC2943">
                              <w:rPr>
                                <w:rFonts w:ascii="Arial" w:hAnsi="Arial" w:cs="Arial"/>
                                <w:b/>
                                <w:bCs/>
                                <w:sz w:val="23"/>
                                <w:szCs w:val="23"/>
                                <w:lang w:eastAsia="es-MX"/>
                              </w:rPr>
                              <w:t xml:space="preserve">MAGISTRADA </w:t>
                            </w:r>
                            <w:r w:rsidR="009D1DD7" w:rsidRPr="002A488B">
                              <w:rPr>
                                <w:rFonts w:ascii="Arial" w:hAnsi="Arial" w:cs="Arial"/>
                                <w:b/>
                                <w:bCs/>
                                <w:sz w:val="23"/>
                                <w:szCs w:val="23"/>
                                <w:lang w:eastAsia="es-MX"/>
                              </w:rPr>
                              <w:t>PONENTE</w:t>
                            </w:r>
                            <w:r w:rsidRPr="002A488B">
                              <w:rPr>
                                <w:rFonts w:ascii="Arial" w:hAnsi="Arial" w:cs="Arial"/>
                                <w:b/>
                                <w:bCs/>
                                <w:sz w:val="23"/>
                                <w:szCs w:val="23"/>
                                <w:lang w:eastAsia="es-MX"/>
                              </w:rPr>
                              <w:t>:</w:t>
                            </w:r>
                            <w:r w:rsidRPr="00FC2943">
                              <w:rPr>
                                <w:rFonts w:ascii="Arial" w:hAnsi="Arial" w:cs="Arial"/>
                                <w:bCs/>
                                <w:sz w:val="23"/>
                                <w:szCs w:val="23"/>
                                <w:lang w:eastAsia="es-MX"/>
                              </w:rPr>
                              <w:t xml:space="preserve"> YURISHA ANDRADE MORALES</w:t>
                            </w:r>
                          </w:p>
                          <w:p w14:paraId="6317C6E5" w14:textId="77777777" w:rsidR="00BF3C63" w:rsidRPr="00FC2943" w:rsidRDefault="00BF3C63" w:rsidP="00BF3C63">
                            <w:pPr>
                              <w:spacing w:after="0" w:line="240" w:lineRule="auto"/>
                              <w:ind w:right="14"/>
                              <w:jc w:val="both"/>
                              <w:rPr>
                                <w:rFonts w:ascii="Arial" w:hAnsi="Arial" w:cs="Arial"/>
                                <w:bCs/>
                                <w:sz w:val="23"/>
                                <w:szCs w:val="23"/>
                                <w:lang w:eastAsia="es-MX"/>
                              </w:rPr>
                            </w:pPr>
                          </w:p>
                          <w:p w14:paraId="223633A2" w14:textId="77777777" w:rsidR="00BF3C63" w:rsidRPr="00FC2943" w:rsidRDefault="00BF3C63" w:rsidP="00BF3C63">
                            <w:pPr>
                              <w:spacing w:after="0" w:line="240" w:lineRule="auto"/>
                              <w:ind w:right="14"/>
                              <w:jc w:val="both"/>
                              <w:rPr>
                                <w:rFonts w:ascii="Arial" w:hAnsi="Arial" w:cs="Arial"/>
                                <w:sz w:val="23"/>
                                <w:szCs w:val="23"/>
                                <w:lang w:eastAsia="es-MX"/>
                              </w:rPr>
                            </w:pPr>
                            <w:r w:rsidRPr="00FC2943">
                              <w:rPr>
                                <w:rFonts w:ascii="Arial" w:hAnsi="Arial" w:cs="Arial"/>
                                <w:b/>
                                <w:bCs/>
                                <w:sz w:val="23"/>
                                <w:szCs w:val="23"/>
                                <w:lang w:eastAsia="es-MX"/>
                              </w:rPr>
                              <w:t xml:space="preserve">SECRETARIA INSTRUCTORA Y PROYECTISTA: </w:t>
                            </w:r>
                            <w:r w:rsidRPr="00FC2943">
                              <w:rPr>
                                <w:rFonts w:ascii="Arial" w:hAnsi="Arial" w:cs="Arial"/>
                                <w:sz w:val="23"/>
                                <w:szCs w:val="23"/>
                                <w:lang w:eastAsia="es-MX"/>
                              </w:rPr>
                              <w:t xml:space="preserve">MARÍA DOLORES VELÁZQUEZ GONZÁLEZ </w:t>
                            </w:r>
                          </w:p>
                          <w:p w14:paraId="14679722" w14:textId="77777777" w:rsidR="00BF3C63" w:rsidRPr="00FC2943" w:rsidRDefault="00BF3C63" w:rsidP="00BF3C63">
                            <w:pPr>
                              <w:pStyle w:val="Default"/>
                              <w:jc w:val="both"/>
                              <w:rPr>
                                <w:sz w:val="23"/>
                                <w:szCs w:val="23"/>
                              </w:rPr>
                            </w:pPr>
                          </w:p>
                          <w:p w14:paraId="651DBF8D" w14:textId="77777777" w:rsidR="00BF3C63" w:rsidRPr="00FC2943" w:rsidRDefault="00BF3C63" w:rsidP="00BF3C63">
                            <w:pPr>
                              <w:pStyle w:val="Default"/>
                              <w:jc w:val="both"/>
                              <w:rPr>
                                <w:sz w:val="23"/>
                                <w:szCs w:val="23"/>
                              </w:rPr>
                            </w:pPr>
                            <w:r w:rsidRPr="00FC2943">
                              <w:rPr>
                                <w:b/>
                                <w:bCs/>
                                <w:sz w:val="23"/>
                                <w:szCs w:val="23"/>
                              </w:rPr>
                              <w:t>COLABORÓ:</w:t>
                            </w:r>
                            <w:r w:rsidRPr="00FC2943">
                              <w:rPr>
                                <w:sz w:val="23"/>
                                <w:szCs w:val="23"/>
                              </w:rPr>
                              <w:t xml:space="preserve"> YULIANA BERENICE SÁNCHEZ HERNÁNDEZ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E09281" id="_x0000_t202" coordsize="21600,21600" o:spt="202" path="m,l,21600r21600,l21600,xe">
                <v:stroke joinstyle="miter"/>
                <v:path gradientshapeok="t" o:connecttype="rect"/>
              </v:shapetype>
              <v:shape id="Cuadro de texto 1" o:spid="_x0000_s1026" type="#_x0000_t202" style="position:absolute;left:0;text-align:left;margin-left:213.6pt;margin-top:.75pt;width:211.7pt;height:315.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" filled="f" stroked="f">
                <v:textbox>
                  <w:txbxContent>
                    <w:p w14:paraId="6FAEB38E" w14:textId="77777777" w:rsidR="00BF3C63" w:rsidRPr="00FC2943" w:rsidRDefault="00BF3C63" w:rsidP="00BF3C63">
                      <w:pPr>
                        <w:pStyle w:val="Default"/>
                        <w:spacing w:after="100" w:afterAutospacing="1"/>
                        <w:jc w:val="center"/>
                        <w:rPr>
                          <w:b/>
                          <w:sz w:val="23"/>
                          <w:szCs w:val="23"/>
                        </w:rPr>
                      </w:pPr>
                      <w:r w:rsidRPr="00FC2943">
                        <w:rPr>
                          <w:b/>
                          <w:sz w:val="23"/>
                          <w:szCs w:val="23"/>
                        </w:rPr>
                        <w:t>JUICIO PARA LA PROTECCIÓN DE LOS DERECHOS POLÍTICO-ELECTORALES DEL CIUDADANO</w:t>
                      </w:r>
                    </w:p>
                    <w:p w14:paraId="1C2B3252" w14:textId="77777777" w:rsidR="00BF3C63" w:rsidRPr="00FC2943" w:rsidRDefault="00BF3C63" w:rsidP="00BF3C63">
                      <w:pPr>
                        <w:pStyle w:val="Default"/>
                        <w:spacing w:after="100" w:afterAutospacing="1"/>
                        <w:jc w:val="both"/>
                        <w:rPr>
                          <w:sz w:val="23"/>
                          <w:szCs w:val="23"/>
                        </w:rPr>
                      </w:pPr>
                      <w:r w:rsidRPr="00FC2943">
                        <w:rPr>
                          <w:b/>
                          <w:sz w:val="23"/>
                          <w:szCs w:val="23"/>
                        </w:rPr>
                        <w:t xml:space="preserve">EXPEDIENTE: </w:t>
                      </w:r>
                      <w:r w:rsidRPr="00FC2943">
                        <w:rPr>
                          <w:sz w:val="23"/>
                          <w:szCs w:val="23"/>
                        </w:rPr>
                        <w:t>TEEM-JDC-059/2026</w:t>
                      </w:r>
                    </w:p>
                    <w:p w14:paraId="403629D0" w14:textId="77777777" w:rsidR="00BF3C63" w:rsidRPr="00FC2943" w:rsidRDefault="00BF3C63" w:rsidP="00BF3C63">
                      <w:pPr>
                        <w:pStyle w:val="Default"/>
                        <w:spacing w:after="100" w:afterAutospacing="1"/>
                        <w:jc w:val="both"/>
                        <w:rPr>
                          <w:sz w:val="23"/>
                          <w:szCs w:val="23"/>
                        </w:rPr>
                      </w:pPr>
                      <w:r w:rsidRPr="00FC2943">
                        <w:rPr>
                          <w:b/>
                          <w:sz w:val="23"/>
                          <w:szCs w:val="23"/>
                        </w:rPr>
                        <w:t xml:space="preserve">ACTOR: </w:t>
                      </w:r>
                      <w:r w:rsidRPr="00FC2943">
                        <w:rPr>
                          <w:sz w:val="23"/>
                          <w:szCs w:val="23"/>
                        </w:rPr>
                        <w:t>VICENTE MANUEL GARCÍA PAULÍN</w:t>
                      </w:r>
                    </w:p>
                    <w:p w14:paraId="78EEE8FA" w14:textId="77777777" w:rsidR="00BF3C63" w:rsidRPr="00FC2943" w:rsidRDefault="00BF3C63" w:rsidP="00BF3C63">
                      <w:pPr>
                        <w:pStyle w:val="Default"/>
                        <w:spacing w:after="100" w:afterAutospacing="1"/>
                        <w:jc w:val="both"/>
                        <w:rPr>
                          <w:bCs/>
                          <w:sz w:val="23"/>
                          <w:szCs w:val="23"/>
                        </w:rPr>
                      </w:pPr>
                      <w:r w:rsidRPr="00FC2943">
                        <w:rPr>
                          <w:b/>
                          <w:sz w:val="23"/>
                          <w:szCs w:val="23"/>
                        </w:rPr>
                        <w:t xml:space="preserve">AUTORIDAD RESPONSABLE: </w:t>
                      </w:r>
                      <w:r w:rsidRPr="00FC2943">
                        <w:rPr>
                          <w:bCs/>
                          <w:sz w:val="23"/>
                          <w:szCs w:val="23"/>
                        </w:rPr>
                        <w:t>COMISIÓN NACIONAL DE JUSTICIA PARTIDARIA DEL PARTIDO REVOLUCIONARIO INSTITUCIONAL</w:t>
                      </w:r>
                    </w:p>
                    <w:p w14:paraId="006CA58D" w14:textId="77777777" w:rsidR="00BF3C63" w:rsidRPr="00FC2943" w:rsidRDefault="00BF3C63" w:rsidP="00BF3C63">
                      <w:pPr>
                        <w:spacing w:after="0" w:line="240" w:lineRule="auto"/>
                        <w:ind w:right="14"/>
                        <w:jc w:val="both"/>
                        <w:rPr>
                          <w:rFonts w:ascii="Arial" w:hAnsi="Arial" w:cs="Arial"/>
                          <w:bCs/>
                          <w:sz w:val="23"/>
                          <w:szCs w:val="23"/>
                          <w:lang w:eastAsia="es-MX"/>
                        </w:rPr>
                      </w:pPr>
                      <w:r w:rsidRPr="00FC2943">
                        <w:rPr>
                          <w:rFonts w:ascii="Arial" w:hAnsi="Arial" w:cs="Arial"/>
                          <w:b/>
                          <w:bCs/>
                          <w:sz w:val="23"/>
                          <w:szCs w:val="23"/>
                          <w:lang w:eastAsia="es-MX"/>
                        </w:rPr>
                        <w:t xml:space="preserve">MAGISTRADA </w:t>
                      </w:r>
                      <w:r w:rsidR="009D1DD7" w:rsidRPr="002A488B">
                        <w:rPr>
                          <w:rFonts w:ascii="Arial" w:hAnsi="Arial" w:cs="Arial"/>
                          <w:b/>
                          <w:bCs/>
                          <w:sz w:val="23"/>
                          <w:szCs w:val="23"/>
                          <w:lang w:eastAsia="es-MX"/>
                        </w:rPr>
                        <w:t>PONENTE</w:t>
                      </w:r>
                      <w:r w:rsidRPr="002A488B">
                        <w:rPr>
                          <w:rFonts w:ascii="Arial" w:hAnsi="Arial" w:cs="Arial"/>
                          <w:b/>
                          <w:bCs/>
                          <w:sz w:val="23"/>
                          <w:szCs w:val="23"/>
                          <w:lang w:eastAsia="es-MX"/>
                        </w:rPr>
                        <w:t>:</w:t>
                      </w:r>
                      <w:r w:rsidRPr="00FC2943">
                        <w:rPr>
                          <w:rFonts w:ascii="Arial" w:hAnsi="Arial" w:cs="Arial"/>
                          <w:bCs/>
                          <w:sz w:val="23"/>
                          <w:szCs w:val="23"/>
                          <w:lang w:eastAsia="es-MX"/>
                        </w:rPr>
                        <w:t xml:space="preserve"> YURISHA ANDRADE MORALES</w:t>
                      </w:r>
                    </w:p>
                    <w:p w14:paraId="6317C6E5" w14:textId="77777777" w:rsidR="00BF3C63" w:rsidRPr="00FC2943" w:rsidRDefault="00BF3C63" w:rsidP="00BF3C63">
                      <w:pPr>
                        <w:spacing w:after="0" w:line="240" w:lineRule="auto"/>
                        <w:ind w:right="14"/>
                        <w:jc w:val="both"/>
                        <w:rPr>
                          <w:rFonts w:ascii="Arial" w:hAnsi="Arial" w:cs="Arial"/>
                          <w:bCs/>
                          <w:sz w:val="23"/>
                          <w:szCs w:val="23"/>
                          <w:lang w:eastAsia="es-MX"/>
                        </w:rPr>
                      </w:pPr>
                    </w:p>
                    <w:p w14:paraId="223633A2" w14:textId="77777777" w:rsidR="00BF3C63" w:rsidRPr="00FC2943" w:rsidRDefault="00BF3C63" w:rsidP="00BF3C63">
                      <w:pPr>
                        <w:spacing w:after="0" w:line="240" w:lineRule="auto"/>
                        <w:ind w:right="14"/>
                        <w:jc w:val="both"/>
                        <w:rPr>
                          <w:rFonts w:ascii="Arial" w:hAnsi="Arial" w:cs="Arial"/>
                          <w:sz w:val="23"/>
                          <w:szCs w:val="23"/>
                          <w:lang w:eastAsia="es-MX"/>
                        </w:rPr>
                      </w:pPr>
                      <w:r w:rsidRPr="00FC2943">
                        <w:rPr>
                          <w:rFonts w:ascii="Arial" w:hAnsi="Arial" w:cs="Arial"/>
                          <w:b/>
                          <w:bCs/>
                          <w:sz w:val="23"/>
                          <w:szCs w:val="23"/>
                          <w:lang w:eastAsia="es-MX"/>
                        </w:rPr>
                        <w:t xml:space="preserve">SECRETARIA INSTRUCTORA Y PROYECTISTA: </w:t>
                      </w:r>
                      <w:r w:rsidRPr="00FC2943">
                        <w:rPr>
                          <w:rFonts w:ascii="Arial" w:hAnsi="Arial" w:cs="Arial"/>
                          <w:sz w:val="23"/>
                          <w:szCs w:val="23"/>
                          <w:lang w:eastAsia="es-MX"/>
                        </w:rPr>
                        <w:t xml:space="preserve">MARÍA DOLORES VELÁZQUEZ GONZÁLEZ </w:t>
                      </w:r>
                    </w:p>
                    <w:p w14:paraId="14679722" w14:textId="77777777" w:rsidR="00BF3C63" w:rsidRPr="00FC2943" w:rsidRDefault="00BF3C63" w:rsidP="00BF3C63">
                      <w:pPr>
                        <w:pStyle w:val="Default"/>
                        <w:jc w:val="both"/>
                        <w:rPr>
                          <w:sz w:val="23"/>
                          <w:szCs w:val="23"/>
                        </w:rPr>
                      </w:pPr>
                    </w:p>
                    <w:p w14:paraId="651DBF8D" w14:textId="77777777" w:rsidR="00BF3C63" w:rsidRPr="00FC2943" w:rsidRDefault="00BF3C63" w:rsidP="00BF3C63">
                      <w:pPr>
                        <w:pStyle w:val="Default"/>
                        <w:jc w:val="both"/>
                        <w:rPr>
                          <w:sz w:val="23"/>
                          <w:szCs w:val="23"/>
                        </w:rPr>
                      </w:pPr>
                      <w:r w:rsidRPr="00FC2943">
                        <w:rPr>
                          <w:b/>
                          <w:bCs/>
                          <w:sz w:val="23"/>
                          <w:szCs w:val="23"/>
                        </w:rPr>
                        <w:t>COLABORÓ:</w:t>
                      </w:r>
                      <w:r w:rsidRPr="00FC2943">
                        <w:rPr>
                          <w:sz w:val="23"/>
                          <w:szCs w:val="23"/>
                        </w:rPr>
                        <w:t xml:space="preserve"> YULIANA BERENICE SÁNCHEZ HERNÁNDEZ</w:t>
                      </w:r>
                    </w:p>
                  </w:txbxContent>
                </v:textbox>
                <w10:wrap anchorx="margin"/>
              </v:shape>
            </w:pict>
          </mc:Fallback>
        </mc:AlternateContent>
      </w:r>
    </w:p>
    <w:p w14:paraId="4ED218DE" w14:textId="77777777" w:rsidR="00BF3C63" w:rsidRPr="002A488B" w:rsidRDefault="00BF3C63" w:rsidP="005E6CB3">
      <w:pPr>
        <w:spacing w:after="0" w:line="360" w:lineRule="auto"/>
        <w:ind w:left="1416" w:hanging="1416"/>
        <w:jc w:val="right"/>
        <w:rPr>
          <w:rFonts w:ascii="Arial" w:hAnsi="Arial" w:cs="Arial"/>
          <w:b/>
          <w:sz w:val="24"/>
          <w:szCs w:val="24"/>
        </w:rPr>
      </w:pPr>
    </w:p>
    <w:p w14:paraId="6D10E519" w14:textId="77777777" w:rsidR="00BF3C63" w:rsidRPr="002A488B" w:rsidRDefault="00BF3C63" w:rsidP="005E6CB3">
      <w:pPr>
        <w:spacing w:after="0" w:line="360" w:lineRule="auto"/>
        <w:jc w:val="right"/>
        <w:rPr>
          <w:rFonts w:ascii="Arial" w:hAnsi="Arial" w:cs="Arial"/>
          <w:sz w:val="24"/>
          <w:szCs w:val="24"/>
        </w:rPr>
      </w:pPr>
    </w:p>
    <w:p w14:paraId="3C31D1DD" w14:textId="77777777" w:rsidR="00BF3C63" w:rsidRPr="002A488B" w:rsidRDefault="00BF3C63" w:rsidP="005E6CB3">
      <w:pPr>
        <w:spacing w:after="0" w:line="360" w:lineRule="auto"/>
        <w:jc w:val="right"/>
        <w:rPr>
          <w:rFonts w:ascii="Arial" w:hAnsi="Arial" w:cs="Arial"/>
          <w:sz w:val="24"/>
          <w:szCs w:val="24"/>
        </w:rPr>
      </w:pPr>
    </w:p>
    <w:p w14:paraId="5E4CE6C5" w14:textId="77777777" w:rsidR="00BF3C63" w:rsidRPr="002A488B" w:rsidRDefault="00BF3C63" w:rsidP="005E6CB3">
      <w:pPr>
        <w:spacing w:after="0" w:line="360" w:lineRule="auto"/>
        <w:jc w:val="right"/>
        <w:rPr>
          <w:rFonts w:ascii="Arial" w:hAnsi="Arial" w:cs="Arial"/>
          <w:sz w:val="24"/>
          <w:szCs w:val="24"/>
        </w:rPr>
      </w:pPr>
    </w:p>
    <w:p w14:paraId="473E0B74" w14:textId="77777777" w:rsidR="00BF3C63" w:rsidRPr="002A488B" w:rsidRDefault="00BF3C63" w:rsidP="005E6CB3">
      <w:pPr>
        <w:spacing w:after="0" w:line="360" w:lineRule="auto"/>
        <w:jc w:val="right"/>
        <w:rPr>
          <w:rFonts w:ascii="Arial" w:hAnsi="Arial" w:cs="Arial"/>
          <w:sz w:val="24"/>
          <w:szCs w:val="24"/>
        </w:rPr>
      </w:pPr>
    </w:p>
    <w:p w14:paraId="324A2C98" w14:textId="77777777" w:rsidR="00BF3C63" w:rsidRPr="002A488B" w:rsidRDefault="00BF3C63" w:rsidP="005E6CB3">
      <w:pPr>
        <w:spacing w:after="0" w:line="360" w:lineRule="auto"/>
        <w:jc w:val="right"/>
        <w:rPr>
          <w:rFonts w:ascii="Arial" w:hAnsi="Arial" w:cs="Arial"/>
          <w:sz w:val="24"/>
          <w:szCs w:val="24"/>
        </w:rPr>
      </w:pPr>
    </w:p>
    <w:p w14:paraId="629D99AF" w14:textId="77777777" w:rsidR="00BF3C63" w:rsidRPr="002A488B" w:rsidRDefault="00BF3C63" w:rsidP="005E6CB3">
      <w:pPr>
        <w:spacing w:after="0" w:line="360" w:lineRule="auto"/>
        <w:jc w:val="right"/>
        <w:rPr>
          <w:rFonts w:ascii="Arial" w:hAnsi="Arial" w:cs="Arial"/>
          <w:sz w:val="24"/>
          <w:szCs w:val="24"/>
        </w:rPr>
      </w:pPr>
    </w:p>
    <w:p w14:paraId="531DBFF1" w14:textId="77777777" w:rsidR="00BF3C63" w:rsidRPr="002A488B" w:rsidRDefault="00BF3C63" w:rsidP="005E6CB3">
      <w:pPr>
        <w:spacing w:after="0" w:line="360" w:lineRule="auto"/>
        <w:jc w:val="right"/>
        <w:rPr>
          <w:rFonts w:ascii="Arial" w:hAnsi="Arial" w:cs="Arial"/>
          <w:sz w:val="24"/>
          <w:szCs w:val="24"/>
        </w:rPr>
      </w:pPr>
    </w:p>
    <w:p w14:paraId="37595392" w14:textId="77777777" w:rsidR="00BF3C63" w:rsidRPr="002A488B" w:rsidRDefault="00BF3C63" w:rsidP="005E6CB3">
      <w:pPr>
        <w:spacing w:after="0" w:line="360" w:lineRule="auto"/>
        <w:rPr>
          <w:rFonts w:ascii="Arial" w:hAnsi="Arial" w:cs="Arial"/>
          <w:sz w:val="24"/>
          <w:szCs w:val="24"/>
        </w:rPr>
      </w:pPr>
    </w:p>
    <w:p w14:paraId="78E7EBC4" w14:textId="77777777" w:rsidR="00BF3C63" w:rsidRPr="002A488B" w:rsidRDefault="00BF3C63" w:rsidP="005E6CB3">
      <w:pPr>
        <w:spacing w:after="0" w:line="360" w:lineRule="auto"/>
        <w:rPr>
          <w:rFonts w:ascii="Arial" w:hAnsi="Arial" w:cs="Arial"/>
          <w:sz w:val="24"/>
          <w:szCs w:val="24"/>
        </w:rPr>
      </w:pPr>
    </w:p>
    <w:p w14:paraId="744CB556" w14:textId="77777777" w:rsidR="005E6CB3" w:rsidRPr="002A488B" w:rsidRDefault="005E6CB3" w:rsidP="005E6CB3">
      <w:pPr>
        <w:spacing w:after="0" w:line="360" w:lineRule="auto"/>
        <w:jc w:val="right"/>
        <w:rPr>
          <w:rFonts w:ascii="Arial" w:hAnsi="Arial" w:cs="Arial"/>
          <w:sz w:val="24"/>
          <w:szCs w:val="24"/>
        </w:rPr>
      </w:pPr>
    </w:p>
    <w:p w14:paraId="3DD59D40" w14:textId="77777777" w:rsidR="005E6CB3" w:rsidRPr="002A488B" w:rsidRDefault="005E6CB3" w:rsidP="005E6CB3">
      <w:pPr>
        <w:spacing w:after="0" w:line="360" w:lineRule="auto"/>
        <w:jc w:val="right"/>
        <w:rPr>
          <w:rFonts w:ascii="Arial" w:hAnsi="Arial" w:cs="Arial"/>
          <w:sz w:val="24"/>
          <w:szCs w:val="24"/>
        </w:rPr>
      </w:pPr>
    </w:p>
    <w:p w14:paraId="46FE8793" w14:textId="77777777" w:rsidR="005E6CB3" w:rsidRPr="002A488B" w:rsidRDefault="005E6CB3" w:rsidP="005E6CB3">
      <w:pPr>
        <w:spacing w:after="0" w:line="360" w:lineRule="auto"/>
        <w:jc w:val="right"/>
        <w:rPr>
          <w:rFonts w:ascii="Arial" w:hAnsi="Arial" w:cs="Arial"/>
          <w:sz w:val="24"/>
          <w:szCs w:val="24"/>
        </w:rPr>
      </w:pPr>
    </w:p>
    <w:p w14:paraId="2DA3FEC0" w14:textId="77777777" w:rsidR="005E6CB3" w:rsidRPr="002A488B" w:rsidRDefault="005E6CB3" w:rsidP="005E6CB3">
      <w:pPr>
        <w:spacing w:after="0" w:line="360" w:lineRule="auto"/>
        <w:jc w:val="right"/>
        <w:rPr>
          <w:rFonts w:ascii="Arial" w:hAnsi="Arial" w:cs="Arial"/>
          <w:sz w:val="24"/>
          <w:szCs w:val="24"/>
        </w:rPr>
      </w:pPr>
    </w:p>
    <w:p w14:paraId="0770D841" w14:textId="77777777" w:rsidR="005E6CB3" w:rsidRPr="002A488B" w:rsidRDefault="005E6CB3" w:rsidP="005E6CB3">
      <w:pPr>
        <w:spacing w:after="0" w:line="360" w:lineRule="auto"/>
        <w:jc w:val="right"/>
        <w:rPr>
          <w:rFonts w:ascii="Arial" w:hAnsi="Arial" w:cs="Arial"/>
          <w:sz w:val="24"/>
          <w:szCs w:val="24"/>
        </w:rPr>
      </w:pPr>
    </w:p>
    <w:p w14:paraId="0F24FA8D" w14:textId="77777777" w:rsidR="004A6FE0" w:rsidRDefault="004A6FE0" w:rsidP="005E6CB3">
      <w:pPr>
        <w:spacing w:after="0" w:line="360" w:lineRule="auto"/>
        <w:jc w:val="right"/>
        <w:rPr>
          <w:rFonts w:ascii="Arial" w:hAnsi="Arial" w:cs="Arial"/>
          <w:sz w:val="24"/>
          <w:szCs w:val="24"/>
        </w:rPr>
      </w:pPr>
    </w:p>
    <w:p w14:paraId="18ACAAE6" w14:textId="77777777" w:rsidR="00BF3C63" w:rsidRPr="002A488B" w:rsidRDefault="00BF3C63" w:rsidP="005E6CB3">
      <w:pPr>
        <w:spacing w:after="0" w:line="360" w:lineRule="auto"/>
        <w:jc w:val="right"/>
        <w:rPr>
          <w:rFonts w:ascii="Arial" w:hAnsi="Arial" w:cs="Arial"/>
          <w:sz w:val="24"/>
          <w:szCs w:val="24"/>
        </w:rPr>
      </w:pPr>
      <w:r w:rsidRPr="002A488B">
        <w:rPr>
          <w:rFonts w:ascii="Arial" w:hAnsi="Arial" w:cs="Arial"/>
          <w:sz w:val="24"/>
          <w:szCs w:val="24"/>
        </w:rPr>
        <w:t xml:space="preserve">Morelia, Michoacán a </w:t>
      </w:r>
      <w:r w:rsidR="002A488B" w:rsidRPr="002A488B">
        <w:rPr>
          <w:rFonts w:ascii="Arial" w:hAnsi="Arial" w:cs="Arial"/>
          <w:sz w:val="24"/>
          <w:szCs w:val="24"/>
        </w:rPr>
        <w:t>dieciséis</w:t>
      </w:r>
      <w:r w:rsidRPr="002A488B">
        <w:rPr>
          <w:rFonts w:ascii="Arial" w:hAnsi="Arial" w:cs="Arial"/>
          <w:sz w:val="24"/>
          <w:szCs w:val="24"/>
        </w:rPr>
        <w:t xml:space="preserve"> de ju</w:t>
      </w:r>
      <w:r w:rsidR="00C37BA0" w:rsidRPr="002A488B">
        <w:rPr>
          <w:rFonts w:ascii="Arial" w:hAnsi="Arial" w:cs="Arial"/>
          <w:sz w:val="24"/>
          <w:szCs w:val="24"/>
        </w:rPr>
        <w:t>l</w:t>
      </w:r>
      <w:r w:rsidRPr="002A488B">
        <w:rPr>
          <w:rFonts w:ascii="Arial" w:hAnsi="Arial" w:cs="Arial"/>
          <w:sz w:val="24"/>
          <w:szCs w:val="24"/>
        </w:rPr>
        <w:t xml:space="preserve">io dos mil </w:t>
      </w:r>
      <w:bookmarkStart w:id="0" w:name="_Hlk202779193"/>
      <w:r w:rsidRPr="002A488B">
        <w:rPr>
          <w:rFonts w:ascii="Arial" w:hAnsi="Arial" w:cs="Arial"/>
          <w:sz w:val="24"/>
          <w:szCs w:val="24"/>
        </w:rPr>
        <w:t>veintiséis</w:t>
      </w:r>
      <w:r w:rsidR="007C7B73" w:rsidRPr="002A488B">
        <w:rPr>
          <w:rFonts w:ascii="Arial" w:hAnsi="Arial" w:cs="Arial"/>
          <w:sz w:val="24"/>
          <w:szCs w:val="24"/>
        </w:rPr>
        <w:t>.</w:t>
      </w:r>
      <w:r w:rsidRPr="002A488B">
        <w:rPr>
          <w:rStyle w:val="Refdenotaalpie"/>
          <w:rFonts w:ascii="Arial" w:hAnsi="Arial" w:cs="Arial"/>
          <w:sz w:val="24"/>
          <w:szCs w:val="24"/>
        </w:rPr>
        <w:footnoteReference w:id="1"/>
      </w:r>
      <w:bookmarkEnd w:id="0"/>
    </w:p>
    <w:p w14:paraId="3324EB75" w14:textId="77777777" w:rsidR="005E6CB3" w:rsidRPr="002A488B" w:rsidRDefault="005E6CB3" w:rsidP="005E6CB3">
      <w:pPr>
        <w:tabs>
          <w:tab w:val="left" w:pos="544"/>
        </w:tabs>
        <w:spacing w:after="0" w:line="360" w:lineRule="auto"/>
        <w:jc w:val="both"/>
        <w:rPr>
          <w:rFonts w:ascii="Arial" w:hAnsi="Arial" w:cs="Arial"/>
          <w:b/>
          <w:sz w:val="24"/>
          <w:szCs w:val="24"/>
        </w:rPr>
      </w:pPr>
    </w:p>
    <w:p w14:paraId="2A69C04C" w14:textId="77777777" w:rsidR="00BF3C63" w:rsidRPr="002A488B" w:rsidRDefault="00BF3C63" w:rsidP="005E6CB3">
      <w:pPr>
        <w:tabs>
          <w:tab w:val="left" w:pos="544"/>
        </w:tabs>
        <w:spacing w:after="0" w:line="360" w:lineRule="auto"/>
        <w:jc w:val="both"/>
        <w:rPr>
          <w:rFonts w:ascii="Arial" w:hAnsi="Arial" w:cs="Arial"/>
          <w:sz w:val="24"/>
          <w:szCs w:val="24"/>
        </w:rPr>
      </w:pPr>
      <w:r w:rsidRPr="002A488B">
        <w:rPr>
          <w:rFonts w:ascii="Arial" w:hAnsi="Arial" w:cs="Arial"/>
          <w:b/>
          <w:sz w:val="24"/>
          <w:szCs w:val="24"/>
        </w:rPr>
        <w:t>Sentencia</w:t>
      </w:r>
      <w:r w:rsidRPr="002A488B">
        <w:rPr>
          <w:rFonts w:ascii="Arial" w:eastAsia="Arial" w:hAnsi="Arial" w:cs="Arial"/>
          <w:b/>
          <w:sz w:val="24"/>
          <w:szCs w:val="24"/>
        </w:rPr>
        <w:t xml:space="preserve"> </w:t>
      </w:r>
      <w:bookmarkStart w:id="1" w:name="_Toc224636481"/>
      <w:r w:rsidRPr="002A488B">
        <w:rPr>
          <w:rFonts w:ascii="Arial" w:hAnsi="Arial" w:cs="Arial"/>
          <w:sz w:val="24"/>
          <w:szCs w:val="24"/>
        </w:rPr>
        <w:t xml:space="preserve">que I. Declara </w:t>
      </w:r>
      <w:r w:rsidRPr="002A488B">
        <w:rPr>
          <w:rFonts w:ascii="Arial" w:hAnsi="Arial" w:cs="Arial"/>
          <w:b/>
          <w:bCs/>
          <w:sz w:val="24"/>
          <w:szCs w:val="24"/>
        </w:rPr>
        <w:t>parcialmente</w:t>
      </w:r>
      <w:r w:rsidRPr="002A488B">
        <w:rPr>
          <w:rFonts w:ascii="Arial" w:hAnsi="Arial" w:cs="Arial"/>
          <w:sz w:val="24"/>
          <w:szCs w:val="24"/>
        </w:rPr>
        <w:t xml:space="preserve"> </w:t>
      </w:r>
      <w:r w:rsidRPr="002A488B">
        <w:rPr>
          <w:rFonts w:ascii="Arial" w:hAnsi="Arial" w:cs="Arial"/>
          <w:b/>
          <w:bCs/>
          <w:sz w:val="24"/>
          <w:szCs w:val="24"/>
        </w:rPr>
        <w:t xml:space="preserve">fundados </w:t>
      </w:r>
      <w:r w:rsidRPr="002A488B">
        <w:rPr>
          <w:rFonts w:ascii="Arial" w:hAnsi="Arial" w:cs="Arial"/>
          <w:sz w:val="24"/>
          <w:szCs w:val="24"/>
        </w:rPr>
        <w:t xml:space="preserve">los agravios hechos por el actor y II. </w:t>
      </w:r>
      <w:r w:rsidRPr="002A488B">
        <w:rPr>
          <w:rFonts w:ascii="Arial" w:hAnsi="Arial" w:cs="Arial"/>
          <w:b/>
          <w:bCs/>
          <w:sz w:val="24"/>
          <w:szCs w:val="24"/>
        </w:rPr>
        <w:t>Conmina</w:t>
      </w:r>
      <w:r w:rsidRPr="002A488B">
        <w:rPr>
          <w:rFonts w:ascii="Arial" w:hAnsi="Arial" w:cs="Arial"/>
          <w:sz w:val="24"/>
          <w:szCs w:val="24"/>
        </w:rPr>
        <w:t xml:space="preserve"> a la</w:t>
      </w:r>
      <w:r w:rsidRPr="002A488B">
        <w:rPr>
          <w:rFonts w:ascii="Arial" w:hAnsi="Arial" w:cs="Arial"/>
          <w:b/>
          <w:bCs/>
          <w:sz w:val="24"/>
          <w:szCs w:val="24"/>
        </w:rPr>
        <w:t xml:space="preserve"> Comisión Nacional </w:t>
      </w:r>
      <w:r w:rsidR="007C7B73" w:rsidRPr="002A488B">
        <w:rPr>
          <w:rFonts w:ascii="Arial" w:hAnsi="Arial" w:cs="Arial"/>
          <w:b/>
          <w:bCs/>
          <w:sz w:val="24"/>
          <w:szCs w:val="24"/>
        </w:rPr>
        <w:t>d</w:t>
      </w:r>
      <w:r w:rsidRPr="002A488B">
        <w:rPr>
          <w:rFonts w:ascii="Arial" w:hAnsi="Arial" w:cs="Arial"/>
          <w:b/>
          <w:bCs/>
          <w:sz w:val="24"/>
          <w:szCs w:val="24"/>
        </w:rPr>
        <w:t xml:space="preserve">e Justicia Partidaria </w:t>
      </w:r>
      <w:r w:rsidR="007C7B73" w:rsidRPr="002A488B">
        <w:rPr>
          <w:rFonts w:ascii="Arial" w:hAnsi="Arial" w:cs="Arial"/>
          <w:b/>
          <w:bCs/>
          <w:sz w:val="24"/>
          <w:szCs w:val="24"/>
        </w:rPr>
        <w:t>d</w:t>
      </w:r>
      <w:r w:rsidRPr="002A488B">
        <w:rPr>
          <w:rFonts w:ascii="Arial" w:hAnsi="Arial" w:cs="Arial"/>
          <w:b/>
          <w:bCs/>
          <w:sz w:val="24"/>
          <w:szCs w:val="24"/>
        </w:rPr>
        <w:t>el Partido Revolucionario Institucional</w:t>
      </w:r>
      <w:r w:rsidRPr="002A488B">
        <w:rPr>
          <w:rFonts w:ascii="Arial" w:hAnsi="Arial" w:cs="Arial"/>
          <w:sz w:val="24"/>
          <w:szCs w:val="24"/>
        </w:rPr>
        <w:t xml:space="preserve"> para que en lo subsecuente emita las resoluciones dentro de los plazos previstos en su norma interna.</w:t>
      </w:r>
    </w:p>
    <w:p w14:paraId="3602E074" w14:textId="77777777" w:rsidR="005E6CB3" w:rsidRPr="002A488B" w:rsidRDefault="005E6CB3" w:rsidP="005E6CB3">
      <w:pPr>
        <w:tabs>
          <w:tab w:val="left" w:pos="544"/>
        </w:tabs>
        <w:spacing w:after="0" w:line="360" w:lineRule="auto"/>
        <w:jc w:val="both"/>
        <w:rPr>
          <w:rFonts w:ascii="Arial" w:hAnsi="Arial" w:cs="Arial"/>
          <w:sz w:val="24"/>
          <w:szCs w:val="24"/>
        </w:rPr>
      </w:pPr>
    </w:p>
    <w:p w14:paraId="27698880" w14:textId="77777777" w:rsidR="00BF3C63" w:rsidRPr="002A488B" w:rsidRDefault="004A6FE0" w:rsidP="004A6FE0">
      <w:pPr>
        <w:spacing w:after="0" w:line="360" w:lineRule="auto"/>
        <w:jc w:val="center"/>
        <w:rPr>
          <w:rFonts w:ascii="Arial" w:eastAsia="Arial" w:hAnsi="Arial" w:cs="Arial"/>
          <w:b/>
          <w:bCs/>
          <w:color w:val="000000"/>
          <w:sz w:val="24"/>
          <w:szCs w:val="24"/>
          <w:lang w:eastAsia="es-MX"/>
        </w:rPr>
      </w:pPr>
      <w:bookmarkStart w:id="2" w:name="_Toc196221394"/>
      <w:bookmarkStart w:id="3" w:name="_Toc224636482"/>
      <w:bookmarkEnd w:id="1"/>
      <w:r>
        <w:rPr>
          <w:rFonts w:ascii="Arial" w:eastAsia="Arial" w:hAnsi="Arial" w:cs="Arial"/>
          <w:b/>
          <w:bCs/>
          <w:color w:val="000000"/>
          <w:sz w:val="24"/>
          <w:szCs w:val="24"/>
          <w:lang w:eastAsia="es-MX"/>
        </w:rPr>
        <w:t xml:space="preserve">I. </w:t>
      </w:r>
      <w:r w:rsidR="00BF3C63" w:rsidRPr="002A488B">
        <w:rPr>
          <w:rFonts w:ascii="Arial" w:eastAsia="Arial" w:hAnsi="Arial" w:cs="Arial"/>
          <w:b/>
          <w:bCs/>
          <w:color w:val="000000"/>
          <w:sz w:val="24"/>
          <w:szCs w:val="24"/>
          <w:lang w:eastAsia="es-MX"/>
        </w:rPr>
        <w:t>ANTECEDENTES</w:t>
      </w:r>
    </w:p>
    <w:p w14:paraId="16A65F7C" w14:textId="77777777" w:rsidR="005E6CB3" w:rsidRPr="002A488B" w:rsidRDefault="005E6CB3" w:rsidP="005E6CB3">
      <w:pPr>
        <w:tabs>
          <w:tab w:val="left" w:pos="284"/>
        </w:tabs>
        <w:spacing w:after="0" w:line="360" w:lineRule="auto"/>
        <w:jc w:val="both"/>
        <w:rPr>
          <w:rFonts w:ascii="Arial" w:eastAsia="Arial" w:hAnsi="Arial" w:cs="Arial"/>
          <w:color w:val="000000"/>
          <w:sz w:val="24"/>
          <w:szCs w:val="24"/>
          <w:lang w:eastAsia="es-MX"/>
        </w:rPr>
      </w:pPr>
    </w:p>
    <w:p w14:paraId="07A9C861" w14:textId="77777777" w:rsidR="00BF3C63" w:rsidRPr="002A488B" w:rsidRDefault="00BF3C63" w:rsidP="005E6CB3">
      <w:pPr>
        <w:numPr>
          <w:ilvl w:val="0"/>
          <w:numId w:val="5"/>
        </w:numPr>
        <w:tabs>
          <w:tab w:val="left" w:pos="284"/>
        </w:tabs>
        <w:spacing w:after="0" w:line="360" w:lineRule="auto"/>
        <w:ind w:left="0" w:firstLine="0"/>
        <w:jc w:val="both"/>
        <w:rPr>
          <w:rFonts w:ascii="Arial" w:eastAsia="Arial" w:hAnsi="Arial" w:cs="Arial"/>
          <w:color w:val="000000"/>
          <w:sz w:val="24"/>
          <w:szCs w:val="24"/>
          <w:lang w:eastAsia="es-MX"/>
        </w:rPr>
      </w:pPr>
      <w:r w:rsidRPr="002A488B">
        <w:rPr>
          <w:rFonts w:ascii="Arial" w:eastAsia="Arial" w:hAnsi="Arial" w:cs="Arial"/>
          <w:b/>
          <w:bCs/>
          <w:color w:val="000000"/>
          <w:sz w:val="24"/>
          <w:szCs w:val="24"/>
          <w:lang w:eastAsia="es-MX"/>
        </w:rPr>
        <w:t xml:space="preserve">Convocatoria. </w:t>
      </w:r>
      <w:r w:rsidRPr="002A488B">
        <w:rPr>
          <w:rFonts w:ascii="Arial" w:eastAsia="Arial" w:hAnsi="Arial" w:cs="Arial"/>
          <w:color w:val="000000"/>
          <w:sz w:val="24"/>
          <w:szCs w:val="24"/>
          <w:lang w:eastAsia="es-MX"/>
        </w:rPr>
        <w:t xml:space="preserve">El once de febrero, se emitió la convocatoria </w:t>
      </w:r>
      <w:r w:rsidRPr="002A488B">
        <w:rPr>
          <w:rFonts w:ascii="Arial" w:eastAsia="Calibri" w:hAnsi="Arial" w:cs="Arial"/>
          <w:sz w:val="24"/>
          <w:szCs w:val="24"/>
          <w:lang w:eastAsia="es-MX"/>
        </w:rPr>
        <w:t>para el Proceso Interno Ordinario de Elección de la Presidencia y Secretaría General del Comité Directivo Estatal del Partido Revolucionario Institucional de Michoacán,</w:t>
      </w:r>
      <w:r w:rsidR="007C7B73" w:rsidRPr="002A488B">
        <w:rPr>
          <w:rFonts w:ascii="Arial" w:eastAsia="Calibri" w:hAnsi="Arial" w:cs="Arial"/>
          <w:sz w:val="24"/>
          <w:szCs w:val="24"/>
          <w:vertAlign w:val="superscript"/>
          <w:lang w:eastAsia="es-MX"/>
        </w:rPr>
        <w:footnoteReference w:id="2"/>
      </w:r>
      <w:r w:rsidRPr="002A488B">
        <w:rPr>
          <w:rFonts w:ascii="Arial" w:eastAsia="Calibri" w:hAnsi="Arial" w:cs="Arial"/>
          <w:sz w:val="24"/>
          <w:szCs w:val="24"/>
          <w:lang w:eastAsia="es-MX"/>
        </w:rPr>
        <w:t xml:space="preserve"> para el Periodo Estatutario 2026-2030</w:t>
      </w:r>
      <w:r w:rsidRPr="002A488B">
        <w:rPr>
          <w:rFonts w:ascii="Arial" w:eastAsia="Arial" w:hAnsi="Arial" w:cs="Arial"/>
          <w:color w:val="000000"/>
          <w:sz w:val="24"/>
          <w:szCs w:val="24"/>
          <w:lang w:eastAsia="es-MX"/>
        </w:rPr>
        <w:t>.</w:t>
      </w:r>
    </w:p>
    <w:p w14:paraId="1778EAC9" w14:textId="77777777" w:rsidR="005E6CB3" w:rsidRPr="002A488B" w:rsidRDefault="005E6CB3" w:rsidP="005E6CB3">
      <w:pPr>
        <w:tabs>
          <w:tab w:val="left" w:pos="284"/>
        </w:tabs>
        <w:spacing w:after="0" w:line="360" w:lineRule="auto"/>
        <w:jc w:val="both"/>
        <w:rPr>
          <w:rFonts w:ascii="Arial" w:eastAsia="Arial" w:hAnsi="Arial" w:cs="Arial"/>
          <w:color w:val="000000"/>
          <w:sz w:val="24"/>
          <w:szCs w:val="24"/>
          <w:lang w:eastAsia="es-MX"/>
        </w:rPr>
      </w:pPr>
    </w:p>
    <w:p w14:paraId="14D3E7AE" w14:textId="77777777" w:rsidR="00BF3C63" w:rsidRPr="002A488B" w:rsidRDefault="00BF3C63" w:rsidP="005E6CB3">
      <w:pPr>
        <w:numPr>
          <w:ilvl w:val="0"/>
          <w:numId w:val="5"/>
        </w:numPr>
        <w:tabs>
          <w:tab w:val="left" w:pos="284"/>
        </w:tabs>
        <w:spacing w:after="0" w:line="360" w:lineRule="auto"/>
        <w:ind w:left="0" w:firstLine="0"/>
        <w:jc w:val="both"/>
        <w:rPr>
          <w:rFonts w:ascii="Arial" w:eastAsia="Arial" w:hAnsi="Arial" w:cs="Arial"/>
          <w:i/>
          <w:iCs/>
          <w:color w:val="000000"/>
          <w:sz w:val="24"/>
          <w:szCs w:val="24"/>
          <w:lang w:eastAsia="es-MX"/>
        </w:rPr>
      </w:pPr>
      <w:r w:rsidRPr="002A488B">
        <w:rPr>
          <w:rFonts w:ascii="Arial" w:eastAsia="Arial" w:hAnsi="Arial" w:cs="Arial"/>
          <w:b/>
          <w:bCs/>
          <w:color w:val="000000"/>
          <w:sz w:val="24"/>
          <w:szCs w:val="24"/>
          <w:lang w:eastAsia="es-MX"/>
        </w:rPr>
        <w:t xml:space="preserve">Registro y Dictamen. </w:t>
      </w:r>
      <w:r w:rsidRPr="002A488B">
        <w:rPr>
          <w:rFonts w:ascii="Arial" w:eastAsia="Arial" w:hAnsi="Arial" w:cs="Arial"/>
          <w:color w:val="000000"/>
          <w:sz w:val="24"/>
          <w:szCs w:val="24"/>
          <w:lang w:eastAsia="es-MX"/>
        </w:rPr>
        <w:t xml:space="preserve">El veintidós siguiente, el actor y </w:t>
      </w:r>
      <w:r w:rsidR="00E07CFD" w:rsidRPr="002A488B">
        <w:rPr>
          <w:rFonts w:ascii="Arial" w:eastAsia="Arial" w:hAnsi="Arial" w:cs="Arial"/>
          <w:color w:val="000000"/>
          <w:sz w:val="24"/>
          <w:szCs w:val="24"/>
          <w:lang w:eastAsia="es-MX"/>
        </w:rPr>
        <w:t>un tercero</w:t>
      </w:r>
      <w:r w:rsidRPr="002A488B">
        <w:rPr>
          <w:rFonts w:ascii="Arial" w:eastAsia="Arial" w:hAnsi="Arial" w:cs="Arial"/>
          <w:color w:val="000000"/>
          <w:sz w:val="24"/>
          <w:szCs w:val="24"/>
          <w:lang w:eastAsia="es-MX"/>
        </w:rPr>
        <w:t>, solicitaron su registro como candidatos, a la Presidencia del Comité Directivo Estatal; emitiendo los dictámenes de improcedencia y procedencia de registro respectivos el veinticuatro posterior.</w:t>
      </w:r>
      <w:r w:rsidRPr="002A488B">
        <w:rPr>
          <w:rFonts w:ascii="Arial" w:eastAsia="Arial" w:hAnsi="Arial" w:cs="Arial"/>
          <w:b/>
          <w:bCs/>
          <w:color w:val="000000"/>
          <w:sz w:val="24"/>
          <w:szCs w:val="24"/>
          <w:lang w:eastAsia="es-MX"/>
        </w:rPr>
        <w:t xml:space="preserve"> </w:t>
      </w:r>
    </w:p>
    <w:p w14:paraId="206BBCB4" w14:textId="77777777" w:rsidR="005E6CB3" w:rsidRPr="002A488B" w:rsidRDefault="005E6CB3" w:rsidP="005E6CB3">
      <w:pPr>
        <w:tabs>
          <w:tab w:val="left" w:pos="284"/>
        </w:tabs>
        <w:spacing w:after="0" w:line="360" w:lineRule="auto"/>
        <w:jc w:val="both"/>
        <w:rPr>
          <w:rFonts w:ascii="Arial" w:eastAsia="Arial" w:hAnsi="Arial" w:cs="Arial"/>
          <w:i/>
          <w:iCs/>
          <w:color w:val="000000"/>
          <w:sz w:val="24"/>
          <w:szCs w:val="24"/>
          <w:lang w:eastAsia="es-MX"/>
        </w:rPr>
      </w:pPr>
    </w:p>
    <w:p w14:paraId="60330B99" w14:textId="77777777" w:rsidR="00BF3C63" w:rsidRPr="002A488B" w:rsidRDefault="00BF3C63" w:rsidP="005E6CB3">
      <w:pPr>
        <w:numPr>
          <w:ilvl w:val="0"/>
          <w:numId w:val="5"/>
        </w:numPr>
        <w:tabs>
          <w:tab w:val="left" w:pos="284"/>
        </w:tabs>
        <w:spacing w:after="0" w:line="360" w:lineRule="auto"/>
        <w:ind w:left="0" w:firstLine="0"/>
        <w:jc w:val="both"/>
        <w:rPr>
          <w:rFonts w:ascii="Arial" w:eastAsia="Arial" w:hAnsi="Arial" w:cs="Arial"/>
          <w:i/>
          <w:iCs/>
          <w:color w:val="000000"/>
          <w:sz w:val="24"/>
          <w:szCs w:val="24"/>
          <w:lang w:eastAsia="es-MX"/>
        </w:rPr>
      </w:pPr>
      <w:r w:rsidRPr="002A488B">
        <w:rPr>
          <w:rFonts w:ascii="Arial" w:eastAsia="Arial" w:hAnsi="Arial" w:cs="Arial"/>
          <w:b/>
          <w:bCs/>
          <w:color w:val="000000"/>
          <w:sz w:val="24"/>
          <w:szCs w:val="24"/>
          <w:lang w:eastAsia="es-MX"/>
        </w:rPr>
        <w:lastRenderedPageBreak/>
        <w:t>Declaratoria de validez.</w:t>
      </w:r>
      <w:r w:rsidRPr="002A488B">
        <w:rPr>
          <w:rFonts w:ascii="Arial" w:eastAsia="Arial" w:hAnsi="Arial" w:cs="Arial"/>
          <w:color w:val="000000"/>
          <w:sz w:val="24"/>
          <w:szCs w:val="24"/>
          <w:lang w:eastAsia="es-MX"/>
        </w:rPr>
        <w:t xml:space="preserve"> El propio veinticuatro, la Comisión Estatal de Procesos Internos del </w:t>
      </w:r>
      <w:r w:rsidRPr="002A488B">
        <w:rPr>
          <w:rFonts w:ascii="Arial" w:eastAsia="Arial" w:hAnsi="Arial" w:cs="Arial"/>
          <w:i/>
          <w:iCs/>
          <w:color w:val="000000"/>
          <w:sz w:val="24"/>
          <w:szCs w:val="24"/>
          <w:lang w:eastAsia="es-MX"/>
        </w:rPr>
        <w:t>PRI,</w:t>
      </w:r>
      <w:r w:rsidRPr="002A488B">
        <w:rPr>
          <w:rFonts w:ascii="Arial" w:eastAsia="Arial" w:hAnsi="Arial" w:cs="Arial"/>
          <w:color w:val="000000"/>
          <w:sz w:val="24"/>
          <w:szCs w:val="24"/>
          <w:lang w:eastAsia="es-MX"/>
        </w:rPr>
        <w:t xml:space="preserve"> emitió el acuerdo en el que se declaró la validez de la f</w:t>
      </w:r>
      <w:r w:rsidR="00537B7D" w:rsidRPr="002A488B">
        <w:rPr>
          <w:rFonts w:ascii="Arial" w:eastAsia="Arial" w:hAnsi="Arial" w:cs="Arial"/>
          <w:color w:val="000000"/>
          <w:sz w:val="24"/>
          <w:szCs w:val="24"/>
          <w:lang w:eastAsia="es-MX"/>
        </w:rPr>
        <w:t>ó</w:t>
      </w:r>
      <w:r w:rsidRPr="002A488B">
        <w:rPr>
          <w:rFonts w:ascii="Arial" w:eastAsia="Arial" w:hAnsi="Arial" w:cs="Arial"/>
          <w:color w:val="000000"/>
          <w:sz w:val="24"/>
          <w:szCs w:val="24"/>
          <w:lang w:eastAsia="es-MX"/>
        </w:rPr>
        <w:t>rmula electa a la Presidencia y la Secretar</w:t>
      </w:r>
      <w:r w:rsidR="00537B7D" w:rsidRPr="002A488B">
        <w:rPr>
          <w:rFonts w:ascii="Arial" w:eastAsia="Arial" w:hAnsi="Arial" w:cs="Arial"/>
          <w:color w:val="000000"/>
          <w:sz w:val="24"/>
          <w:szCs w:val="24"/>
          <w:lang w:eastAsia="es-MX"/>
        </w:rPr>
        <w:t>í</w:t>
      </w:r>
      <w:r w:rsidRPr="002A488B">
        <w:rPr>
          <w:rFonts w:ascii="Arial" w:eastAsia="Arial" w:hAnsi="Arial" w:cs="Arial"/>
          <w:color w:val="000000"/>
          <w:sz w:val="24"/>
          <w:szCs w:val="24"/>
          <w:lang w:eastAsia="es-MX"/>
        </w:rPr>
        <w:t>a General del Comité Directivo Estatal para el Periodo Estatutario 2026-2030, por lo que se procedió a la entrega de las constancias de mayoría y toma de protesta del cargo.</w:t>
      </w:r>
    </w:p>
    <w:p w14:paraId="2150CDFE" w14:textId="77777777" w:rsidR="005E6CB3" w:rsidRPr="002A488B" w:rsidRDefault="005E6CB3" w:rsidP="005E6CB3">
      <w:pPr>
        <w:tabs>
          <w:tab w:val="left" w:pos="284"/>
        </w:tabs>
        <w:spacing w:after="0" w:line="360" w:lineRule="auto"/>
        <w:jc w:val="both"/>
        <w:rPr>
          <w:rFonts w:ascii="Arial" w:eastAsia="Arial" w:hAnsi="Arial" w:cs="Arial"/>
          <w:i/>
          <w:iCs/>
          <w:color w:val="000000"/>
          <w:sz w:val="24"/>
          <w:szCs w:val="24"/>
          <w:lang w:eastAsia="es-MX"/>
        </w:rPr>
      </w:pPr>
    </w:p>
    <w:p w14:paraId="33FB41D8" w14:textId="77777777" w:rsidR="00BF3C63" w:rsidRPr="002A488B" w:rsidRDefault="00BF3C63" w:rsidP="005E6CB3">
      <w:pPr>
        <w:numPr>
          <w:ilvl w:val="0"/>
          <w:numId w:val="5"/>
        </w:numPr>
        <w:tabs>
          <w:tab w:val="left" w:pos="284"/>
        </w:tabs>
        <w:spacing w:after="0" w:line="360" w:lineRule="auto"/>
        <w:ind w:left="0" w:firstLine="0"/>
        <w:jc w:val="both"/>
        <w:rPr>
          <w:rFonts w:ascii="Arial" w:eastAsia="Arial" w:hAnsi="Arial" w:cs="Arial"/>
          <w:i/>
          <w:iCs/>
          <w:color w:val="000000"/>
          <w:sz w:val="24"/>
          <w:szCs w:val="24"/>
          <w:lang w:eastAsia="es-MX"/>
        </w:rPr>
      </w:pPr>
      <w:r w:rsidRPr="002A488B">
        <w:rPr>
          <w:rFonts w:ascii="Arial" w:eastAsia="Arial" w:hAnsi="Arial" w:cs="Arial"/>
          <w:b/>
          <w:bCs/>
          <w:color w:val="000000"/>
          <w:sz w:val="24"/>
          <w:szCs w:val="24"/>
          <w:lang w:eastAsia="es-MX"/>
        </w:rPr>
        <w:t>Medio intrapartidario.</w:t>
      </w:r>
      <w:r w:rsidRPr="002A488B">
        <w:rPr>
          <w:rFonts w:ascii="Arial" w:eastAsia="Arial" w:hAnsi="Arial" w:cs="Arial"/>
          <w:b/>
          <w:bCs/>
          <w:i/>
          <w:iCs/>
          <w:color w:val="000000"/>
          <w:sz w:val="24"/>
          <w:szCs w:val="24"/>
          <w:lang w:eastAsia="es-MX"/>
        </w:rPr>
        <w:t xml:space="preserve"> </w:t>
      </w:r>
      <w:r w:rsidRPr="002A488B">
        <w:rPr>
          <w:rFonts w:ascii="Arial" w:eastAsia="Arial" w:hAnsi="Arial" w:cs="Arial"/>
          <w:color w:val="000000"/>
          <w:sz w:val="24"/>
          <w:szCs w:val="24"/>
          <w:lang w:eastAsia="es-MX"/>
        </w:rPr>
        <w:t>El veintiséis de febrero, el actor present</w:t>
      </w:r>
      <w:r w:rsidR="005748D2" w:rsidRPr="002A488B">
        <w:rPr>
          <w:rFonts w:ascii="Arial" w:eastAsia="Arial" w:hAnsi="Arial" w:cs="Arial"/>
          <w:color w:val="000000"/>
          <w:sz w:val="24"/>
          <w:szCs w:val="24"/>
          <w:lang w:eastAsia="es-MX"/>
        </w:rPr>
        <w:t>ó</w:t>
      </w:r>
      <w:r w:rsidRPr="002A488B">
        <w:rPr>
          <w:rFonts w:ascii="Arial" w:eastAsia="Arial" w:hAnsi="Arial" w:cs="Arial"/>
          <w:color w:val="000000"/>
          <w:sz w:val="24"/>
          <w:szCs w:val="24"/>
          <w:lang w:eastAsia="es-MX"/>
        </w:rPr>
        <w:t xml:space="preserve"> ante la Comisión Nacional </w:t>
      </w:r>
      <w:r w:rsidR="005748D2" w:rsidRPr="002A488B">
        <w:rPr>
          <w:rFonts w:ascii="Arial" w:eastAsia="Arial" w:hAnsi="Arial" w:cs="Arial"/>
          <w:color w:val="000000"/>
          <w:sz w:val="24"/>
          <w:szCs w:val="24"/>
          <w:lang w:eastAsia="es-MX"/>
        </w:rPr>
        <w:t>d</w:t>
      </w:r>
      <w:r w:rsidRPr="002A488B">
        <w:rPr>
          <w:rFonts w:ascii="Arial" w:eastAsia="Arial" w:hAnsi="Arial" w:cs="Arial"/>
          <w:color w:val="000000"/>
          <w:sz w:val="24"/>
          <w:szCs w:val="24"/>
          <w:lang w:eastAsia="es-MX"/>
        </w:rPr>
        <w:t>e Justicia Partidaria</w:t>
      </w:r>
      <w:r w:rsidR="000D7D0C" w:rsidRPr="002A488B">
        <w:rPr>
          <w:rFonts w:ascii="Arial" w:eastAsia="Arial" w:hAnsi="Arial" w:cs="Arial"/>
          <w:color w:val="000000"/>
          <w:sz w:val="24"/>
          <w:szCs w:val="24"/>
          <w:lang w:eastAsia="es-MX"/>
        </w:rPr>
        <w:t xml:space="preserve"> </w:t>
      </w:r>
      <w:r w:rsidRPr="002A488B">
        <w:rPr>
          <w:rFonts w:ascii="Arial" w:eastAsia="Arial" w:hAnsi="Arial" w:cs="Arial"/>
          <w:color w:val="000000"/>
          <w:sz w:val="24"/>
          <w:szCs w:val="24"/>
          <w:lang w:eastAsia="es-MX"/>
        </w:rPr>
        <w:t xml:space="preserve">del </w:t>
      </w:r>
      <w:r w:rsidRPr="002A488B">
        <w:rPr>
          <w:rFonts w:ascii="Arial" w:eastAsia="Arial" w:hAnsi="Arial" w:cs="Arial"/>
          <w:i/>
          <w:iCs/>
          <w:color w:val="000000"/>
          <w:sz w:val="24"/>
          <w:szCs w:val="24"/>
          <w:lang w:eastAsia="es-MX"/>
        </w:rPr>
        <w:t>PRI</w:t>
      </w:r>
      <w:r w:rsidR="000D7D0C" w:rsidRPr="002A488B">
        <w:rPr>
          <w:rStyle w:val="Refdenotaalpie"/>
          <w:rFonts w:ascii="Arial" w:eastAsia="Arial" w:hAnsi="Arial" w:cs="Arial"/>
          <w:color w:val="000000"/>
          <w:sz w:val="24"/>
          <w:szCs w:val="24"/>
          <w:lang w:eastAsia="es-MX"/>
        </w:rPr>
        <w:footnoteReference w:id="3"/>
      </w:r>
      <w:r w:rsidR="000D7D0C" w:rsidRPr="002A488B">
        <w:rPr>
          <w:rFonts w:ascii="Arial" w:eastAsia="Arial" w:hAnsi="Arial" w:cs="Arial"/>
          <w:color w:val="000000"/>
          <w:sz w:val="24"/>
          <w:szCs w:val="24"/>
          <w:lang w:eastAsia="es-MX"/>
        </w:rPr>
        <w:t xml:space="preserve"> </w:t>
      </w:r>
      <w:r w:rsidRPr="002A488B">
        <w:rPr>
          <w:rFonts w:ascii="Arial" w:eastAsia="Arial" w:hAnsi="Arial" w:cs="Arial"/>
          <w:color w:val="000000"/>
          <w:sz w:val="24"/>
          <w:szCs w:val="24"/>
          <w:lang w:eastAsia="es-MX"/>
        </w:rPr>
        <w:t xml:space="preserve"> recurso de inconformidad el cual fue registrado con la clave</w:t>
      </w:r>
      <w:r w:rsidRPr="002A488B">
        <w:rPr>
          <w:rFonts w:ascii="Arial" w:eastAsia="Arial" w:hAnsi="Arial" w:cs="Arial"/>
          <w:i/>
          <w:iCs/>
          <w:color w:val="000000"/>
          <w:sz w:val="24"/>
          <w:szCs w:val="24"/>
          <w:lang w:eastAsia="es-MX"/>
        </w:rPr>
        <w:t xml:space="preserve"> </w:t>
      </w:r>
      <w:r w:rsidRPr="002A488B">
        <w:rPr>
          <w:rFonts w:ascii="Arial" w:eastAsia="Calibri" w:hAnsi="Arial" w:cs="Arial"/>
          <w:sz w:val="24"/>
          <w:szCs w:val="24"/>
          <w:lang w:eastAsia="es-MX"/>
        </w:rPr>
        <w:t>CNJP-PRI-MICH-004/2026</w:t>
      </w:r>
      <w:r w:rsidRPr="002A488B">
        <w:rPr>
          <w:rFonts w:ascii="Arial" w:eastAsia="Arial" w:hAnsi="Arial" w:cs="Arial"/>
          <w:i/>
          <w:iCs/>
          <w:color w:val="000000"/>
          <w:sz w:val="24"/>
          <w:szCs w:val="24"/>
          <w:lang w:eastAsia="es-MX"/>
        </w:rPr>
        <w:t>.</w:t>
      </w:r>
    </w:p>
    <w:p w14:paraId="4919DAA1" w14:textId="77777777" w:rsidR="005E6CB3" w:rsidRPr="002A488B" w:rsidRDefault="005E6CB3" w:rsidP="005E6CB3">
      <w:pPr>
        <w:tabs>
          <w:tab w:val="left" w:pos="284"/>
        </w:tabs>
        <w:spacing w:after="0" w:line="360" w:lineRule="auto"/>
        <w:jc w:val="both"/>
        <w:rPr>
          <w:rFonts w:ascii="Arial" w:eastAsia="Arial" w:hAnsi="Arial" w:cs="Arial"/>
          <w:b/>
          <w:bCs/>
          <w:color w:val="000000"/>
          <w:sz w:val="24"/>
          <w:szCs w:val="24"/>
          <w:lang w:eastAsia="es-MX"/>
        </w:rPr>
      </w:pPr>
    </w:p>
    <w:p w14:paraId="7FE5202F" w14:textId="77777777" w:rsidR="00BF3C63" w:rsidRPr="002A488B" w:rsidRDefault="00BF3C63" w:rsidP="005E6CB3">
      <w:pPr>
        <w:tabs>
          <w:tab w:val="left" w:pos="284"/>
        </w:tabs>
        <w:spacing w:after="0" w:line="360" w:lineRule="auto"/>
        <w:jc w:val="both"/>
        <w:rPr>
          <w:rFonts w:ascii="Arial" w:eastAsia="Arial" w:hAnsi="Arial" w:cs="Arial"/>
          <w:b/>
          <w:bCs/>
          <w:color w:val="000000"/>
          <w:sz w:val="24"/>
          <w:szCs w:val="24"/>
          <w:lang w:eastAsia="es-MX"/>
        </w:rPr>
      </w:pPr>
      <w:r w:rsidRPr="002A488B">
        <w:rPr>
          <w:rFonts w:ascii="Arial" w:eastAsia="Arial" w:hAnsi="Arial" w:cs="Arial"/>
          <w:b/>
          <w:bCs/>
          <w:color w:val="000000"/>
          <w:sz w:val="24"/>
          <w:szCs w:val="24"/>
          <w:lang w:eastAsia="es-MX"/>
        </w:rPr>
        <w:t>Tr</w:t>
      </w:r>
      <w:r w:rsidR="000D7D0C" w:rsidRPr="002A488B">
        <w:rPr>
          <w:rFonts w:ascii="Arial" w:eastAsia="Arial" w:hAnsi="Arial" w:cs="Arial"/>
          <w:b/>
          <w:bCs/>
          <w:color w:val="000000"/>
          <w:sz w:val="24"/>
          <w:szCs w:val="24"/>
          <w:lang w:eastAsia="es-MX"/>
        </w:rPr>
        <w:t>á</w:t>
      </w:r>
      <w:r w:rsidRPr="002A488B">
        <w:rPr>
          <w:rFonts w:ascii="Arial" w:eastAsia="Arial" w:hAnsi="Arial" w:cs="Arial"/>
          <w:b/>
          <w:bCs/>
          <w:color w:val="000000"/>
          <w:sz w:val="24"/>
          <w:szCs w:val="24"/>
          <w:lang w:eastAsia="es-MX"/>
        </w:rPr>
        <w:t xml:space="preserve">mite y </w:t>
      </w:r>
      <w:r w:rsidR="009D1DD7" w:rsidRPr="002A488B">
        <w:rPr>
          <w:rFonts w:ascii="Arial" w:eastAsia="Arial" w:hAnsi="Arial" w:cs="Arial"/>
          <w:b/>
          <w:bCs/>
          <w:color w:val="000000"/>
          <w:sz w:val="24"/>
          <w:szCs w:val="24"/>
          <w:lang w:eastAsia="es-MX"/>
        </w:rPr>
        <w:t>s</w:t>
      </w:r>
      <w:r w:rsidRPr="002A488B">
        <w:rPr>
          <w:rFonts w:ascii="Arial" w:eastAsia="Arial" w:hAnsi="Arial" w:cs="Arial"/>
          <w:b/>
          <w:bCs/>
          <w:color w:val="000000"/>
          <w:sz w:val="24"/>
          <w:szCs w:val="24"/>
          <w:lang w:eastAsia="es-MX"/>
        </w:rPr>
        <w:t>ustanciación</w:t>
      </w:r>
    </w:p>
    <w:p w14:paraId="1410B924" w14:textId="77777777" w:rsidR="005E6CB3" w:rsidRPr="002A488B" w:rsidRDefault="005E6CB3" w:rsidP="005E6CB3">
      <w:pPr>
        <w:spacing w:after="0" w:line="360" w:lineRule="auto"/>
        <w:jc w:val="both"/>
        <w:rPr>
          <w:rFonts w:ascii="Arial" w:eastAsia="Arial" w:hAnsi="Arial" w:cs="Arial"/>
          <w:b/>
          <w:bCs/>
          <w:color w:val="000000"/>
          <w:sz w:val="24"/>
          <w:szCs w:val="24"/>
          <w:lang w:eastAsia="es-MX"/>
        </w:rPr>
      </w:pPr>
    </w:p>
    <w:p w14:paraId="609B5C8A" w14:textId="77777777" w:rsidR="008F3646" w:rsidRPr="002A488B" w:rsidRDefault="008F3646" w:rsidP="005E6CB3">
      <w:pPr>
        <w:spacing w:after="0" w:line="360" w:lineRule="auto"/>
        <w:jc w:val="both"/>
        <w:rPr>
          <w:rFonts w:ascii="Arial" w:eastAsia="Arial" w:hAnsi="Arial" w:cs="Arial"/>
          <w:color w:val="000000"/>
          <w:sz w:val="24"/>
          <w:szCs w:val="24"/>
          <w:lang w:eastAsia="es-MX"/>
        </w:rPr>
      </w:pPr>
      <w:r w:rsidRPr="002A488B">
        <w:rPr>
          <w:rFonts w:ascii="Arial" w:eastAsia="Arial" w:hAnsi="Arial" w:cs="Arial"/>
          <w:b/>
          <w:bCs/>
          <w:color w:val="000000"/>
          <w:sz w:val="24"/>
          <w:szCs w:val="24"/>
          <w:lang w:eastAsia="es-MX"/>
        </w:rPr>
        <w:t xml:space="preserve">1. </w:t>
      </w:r>
      <w:r w:rsidR="00BF3C63" w:rsidRPr="002A488B">
        <w:rPr>
          <w:rFonts w:ascii="Arial" w:eastAsia="Arial" w:hAnsi="Arial" w:cs="Arial"/>
          <w:b/>
          <w:bCs/>
          <w:color w:val="000000"/>
          <w:sz w:val="24"/>
          <w:szCs w:val="24"/>
          <w:lang w:eastAsia="es-MX"/>
        </w:rPr>
        <w:t>Juicio Ciudadano.</w:t>
      </w:r>
      <w:r w:rsidR="00BF3C63" w:rsidRPr="002A488B">
        <w:rPr>
          <w:rFonts w:ascii="Arial" w:eastAsia="Arial" w:hAnsi="Arial" w:cs="Arial"/>
          <w:color w:val="000000"/>
          <w:sz w:val="24"/>
          <w:szCs w:val="24"/>
          <w:lang w:eastAsia="es-MX"/>
        </w:rPr>
        <w:t xml:space="preserve"> Ante la presunta omisión de la </w:t>
      </w:r>
      <w:r w:rsidR="00BF3C63" w:rsidRPr="002A488B">
        <w:rPr>
          <w:rFonts w:ascii="Arial" w:eastAsia="Arial" w:hAnsi="Arial" w:cs="Arial"/>
          <w:i/>
          <w:iCs/>
          <w:color w:val="000000"/>
          <w:sz w:val="24"/>
          <w:szCs w:val="24"/>
          <w:lang w:eastAsia="es-MX"/>
        </w:rPr>
        <w:t>autoridad responsable</w:t>
      </w:r>
      <w:r w:rsidR="00BF3C63" w:rsidRPr="002A488B">
        <w:rPr>
          <w:rFonts w:ascii="Arial" w:eastAsia="Arial" w:hAnsi="Arial" w:cs="Arial"/>
          <w:color w:val="000000"/>
          <w:sz w:val="24"/>
          <w:szCs w:val="24"/>
          <w:lang w:eastAsia="es-MX"/>
        </w:rPr>
        <w:t xml:space="preserve"> de resolver el recurso de inconformidad planteado, el actor presentó de forma directa en este Tribunal Juicio para la Protección de los Derechos Político</w:t>
      </w:r>
      <w:r w:rsidR="000D7D0C" w:rsidRPr="002A488B">
        <w:rPr>
          <w:rFonts w:ascii="Arial" w:eastAsia="Arial" w:hAnsi="Arial" w:cs="Arial"/>
          <w:color w:val="000000"/>
          <w:sz w:val="24"/>
          <w:szCs w:val="24"/>
          <w:lang w:eastAsia="es-MX"/>
        </w:rPr>
        <w:t>-</w:t>
      </w:r>
      <w:r w:rsidR="00BF3C63" w:rsidRPr="002A488B">
        <w:rPr>
          <w:rFonts w:ascii="Arial" w:eastAsia="Arial" w:hAnsi="Arial" w:cs="Arial"/>
          <w:color w:val="000000"/>
          <w:sz w:val="24"/>
          <w:szCs w:val="24"/>
          <w:lang w:eastAsia="es-MX"/>
        </w:rPr>
        <w:t>Electorales del Ciudadano.</w:t>
      </w:r>
    </w:p>
    <w:p w14:paraId="4339F865" w14:textId="77777777" w:rsidR="005E6CB3" w:rsidRPr="002A488B" w:rsidRDefault="005E6CB3" w:rsidP="005E6CB3">
      <w:pPr>
        <w:spacing w:after="0" w:line="360" w:lineRule="auto"/>
        <w:jc w:val="both"/>
        <w:rPr>
          <w:rFonts w:ascii="Arial" w:eastAsia="Arial" w:hAnsi="Arial" w:cs="Arial"/>
          <w:b/>
          <w:bCs/>
          <w:color w:val="000000"/>
          <w:sz w:val="24"/>
          <w:szCs w:val="24"/>
          <w:lang w:eastAsia="es-MX"/>
        </w:rPr>
      </w:pPr>
    </w:p>
    <w:p w14:paraId="21FB0180" w14:textId="77777777" w:rsidR="00BF3C63" w:rsidRPr="002A488B" w:rsidRDefault="008F3646" w:rsidP="005E6CB3">
      <w:pPr>
        <w:spacing w:after="0" w:line="360" w:lineRule="auto"/>
        <w:jc w:val="both"/>
        <w:rPr>
          <w:rFonts w:ascii="Arial" w:eastAsia="Arial" w:hAnsi="Arial" w:cs="Arial"/>
          <w:color w:val="000000"/>
          <w:sz w:val="24"/>
          <w:szCs w:val="24"/>
          <w:lang w:eastAsia="es-MX"/>
        </w:rPr>
      </w:pPr>
      <w:r w:rsidRPr="002A488B">
        <w:rPr>
          <w:rFonts w:ascii="Arial" w:eastAsia="Arial" w:hAnsi="Arial" w:cs="Arial"/>
          <w:b/>
          <w:bCs/>
          <w:color w:val="000000"/>
          <w:sz w:val="24"/>
          <w:szCs w:val="24"/>
          <w:lang w:eastAsia="es-MX"/>
        </w:rPr>
        <w:t xml:space="preserve">2. </w:t>
      </w:r>
      <w:r w:rsidR="00BF3C63" w:rsidRPr="002A488B">
        <w:rPr>
          <w:rFonts w:ascii="Arial" w:eastAsia="Arial" w:hAnsi="Arial" w:cs="Arial"/>
          <w:b/>
          <w:bCs/>
          <w:color w:val="000000"/>
          <w:sz w:val="24"/>
          <w:szCs w:val="24"/>
          <w:lang w:eastAsia="es-MX"/>
        </w:rPr>
        <w:t xml:space="preserve">Recepción y turno. </w:t>
      </w:r>
      <w:r w:rsidR="00BF3C63" w:rsidRPr="002A488B">
        <w:rPr>
          <w:rFonts w:ascii="Arial" w:eastAsia="Arial" w:hAnsi="Arial" w:cs="Arial"/>
          <w:color w:val="000000"/>
          <w:sz w:val="24"/>
          <w:szCs w:val="24"/>
          <w:lang w:eastAsia="es-MX"/>
        </w:rPr>
        <w:t>El nueve de junio, la Magistrada Presidenta acordó registrar el medio de impugnación con la clave TEEM-JDC-059/2026 y turnarlo a la Ponencia a cargo de la Magistrada Yurisha Andrade Morales.</w:t>
      </w:r>
      <w:r w:rsidR="00BF3C63" w:rsidRPr="002A488B">
        <w:rPr>
          <w:rFonts w:ascii="Arial" w:eastAsia="Arial" w:hAnsi="Arial" w:cs="Arial"/>
          <w:color w:val="000000"/>
          <w:sz w:val="24"/>
          <w:szCs w:val="24"/>
          <w:vertAlign w:val="superscript"/>
          <w:lang w:eastAsia="es-MX"/>
        </w:rPr>
        <w:footnoteReference w:id="4"/>
      </w:r>
    </w:p>
    <w:p w14:paraId="357557EE" w14:textId="77777777" w:rsidR="005E6CB3" w:rsidRPr="002A488B" w:rsidRDefault="005E6CB3" w:rsidP="005E6CB3">
      <w:pPr>
        <w:tabs>
          <w:tab w:val="left" w:pos="284"/>
        </w:tabs>
        <w:spacing w:after="0" w:line="360" w:lineRule="auto"/>
        <w:jc w:val="both"/>
        <w:rPr>
          <w:rFonts w:ascii="Arial" w:eastAsia="Arial" w:hAnsi="Arial" w:cs="Arial"/>
          <w:b/>
          <w:bCs/>
          <w:color w:val="000000"/>
          <w:sz w:val="24"/>
          <w:szCs w:val="24"/>
          <w:lang w:eastAsia="es-MX"/>
        </w:rPr>
      </w:pPr>
    </w:p>
    <w:p w14:paraId="71BB036D" w14:textId="77777777" w:rsidR="00BF3C63" w:rsidRPr="002A488B" w:rsidRDefault="008F3646" w:rsidP="005E6CB3">
      <w:pPr>
        <w:tabs>
          <w:tab w:val="left" w:pos="284"/>
        </w:tabs>
        <w:spacing w:after="0" w:line="360" w:lineRule="auto"/>
        <w:jc w:val="both"/>
        <w:rPr>
          <w:rFonts w:ascii="Arial" w:eastAsia="Arial" w:hAnsi="Arial" w:cs="Arial"/>
          <w:color w:val="000000"/>
          <w:sz w:val="24"/>
          <w:szCs w:val="24"/>
          <w:lang w:eastAsia="es-MX"/>
        </w:rPr>
      </w:pPr>
      <w:r w:rsidRPr="002A488B">
        <w:rPr>
          <w:rFonts w:ascii="Arial" w:eastAsia="Arial" w:hAnsi="Arial" w:cs="Arial"/>
          <w:b/>
          <w:bCs/>
          <w:color w:val="000000"/>
          <w:sz w:val="24"/>
          <w:szCs w:val="24"/>
          <w:lang w:eastAsia="es-MX"/>
        </w:rPr>
        <w:t xml:space="preserve">3. </w:t>
      </w:r>
      <w:r w:rsidR="00BF3C63" w:rsidRPr="002A488B">
        <w:rPr>
          <w:rFonts w:ascii="Arial" w:eastAsia="Arial" w:hAnsi="Arial" w:cs="Arial"/>
          <w:b/>
          <w:bCs/>
          <w:color w:val="000000"/>
          <w:sz w:val="24"/>
          <w:szCs w:val="24"/>
          <w:lang w:eastAsia="es-MX"/>
        </w:rPr>
        <w:t xml:space="preserve">Radicación, trámite de ley y requerimiento. </w:t>
      </w:r>
      <w:r w:rsidR="00BF3C63" w:rsidRPr="002A488B">
        <w:rPr>
          <w:rFonts w:ascii="Arial" w:eastAsia="Arial" w:hAnsi="Arial" w:cs="Arial"/>
          <w:color w:val="000000"/>
          <w:sz w:val="24"/>
          <w:szCs w:val="24"/>
          <w:lang w:eastAsia="es-MX"/>
        </w:rPr>
        <w:t xml:space="preserve">El diez posterior, se radicó el expediente, requiriéndose el trámite de ley a la </w:t>
      </w:r>
      <w:r w:rsidR="00BF3C63" w:rsidRPr="002A488B">
        <w:rPr>
          <w:rFonts w:ascii="Arial" w:eastAsia="Arial" w:hAnsi="Arial" w:cs="Arial"/>
          <w:i/>
          <w:iCs/>
          <w:color w:val="000000"/>
          <w:sz w:val="24"/>
          <w:szCs w:val="24"/>
          <w:lang w:eastAsia="es-MX"/>
        </w:rPr>
        <w:t>Comisión de Justicia</w:t>
      </w:r>
      <w:r w:rsidR="00BF3C63" w:rsidRPr="002A488B">
        <w:rPr>
          <w:rFonts w:ascii="Arial" w:eastAsia="Arial" w:hAnsi="Arial" w:cs="Arial"/>
          <w:color w:val="000000"/>
          <w:sz w:val="24"/>
          <w:szCs w:val="24"/>
          <w:lang w:eastAsia="es-MX"/>
        </w:rPr>
        <w:t xml:space="preserve">, así como diversa documentación. </w:t>
      </w:r>
    </w:p>
    <w:p w14:paraId="2E7F4EC1" w14:textId="77777777" w:rsidR="005E6CB3" w:rsidRPr="002A488B" w:rsidRDefault="005E6CB3" w:rsidP="005E6CB3">
      <w:pPr>
        <w:tabs>
          <w:tab w:val="left" w:pos="284"/>
        </w:tabs>
        <w:spacing w:after="0" w:line="360" w:lineRule="auto"/>
        <w:jc w:val="both"/>
        <w:rPr>
          <w:rFonts w:ascii="Arial" w:eastAsia="Arial" w:hAnsi="Arial" w:cs="Arial"/>
          <w:b/>
          <w:bCs/>
          <w:color w:val="000000"/>
          <w:sz w:val="24"/>
          <w:szCs w:val="24"/>
          <w:lang w:eastAsia="es-MX"/>
        </w:rPr>
      </w:pPr>
      <w:bookmarkStart w:id="4" w:name="_k4k3t77rrm61"/>
      <w:bookmarkEnd w:id="4"/>
    </w:p>
    <w:p w14:paraId="64FD1A27" w14:textId="77777777" w:rsidR="00BF3C63" w:rsidRPr="002A488B" w:rsidRDefault="008F3646" w:rsidP="005E6CB3">
      <w:pPr>
        <w:tabs>
          <w:tab w:val="left" w:pos="284"/>
        </w:tabs>
        <w:spacing w:after="0" w:line="360" w:lineRule="auto"/>
        <w:jc w:val="both"/>
        <w:rPr>
          <w:rFonts w:ascii="Arial" w:eastAsia="Arial" w:hAnsi="Arial" w:cs="Arial"/>
          <w:b/>
          <w:bCs/>
          <w:color w:val="000000"/>
          <w:sz w:val="24"/>
          <w:szCs w:val="24"/>
          <w:lang w:eastAsia="es-MX"/>
        </w:rPr>
      </w:pPr>
      <w:r w:rsidRPr="002A488B">
        <w:rPr>
          <w:rFonts w:ascii="Arial" w:eastAsia="Arial" w:hAnsi="Arial" w:cs="Arial"/>
          <w:b/>
          <w:bCs/>
          <w:color w:val="000000"/>
          <w:sz w:val="24"/>
          <w:szCs w:val="24"/>
          <w:lang w:eastAsia="es-MX"/>
        </w:rPr>
        <w:t xml:space="preserve">4. </w:t>
      </w:r>
      <w:r w:rsidR="00BF3C63" w:rsidRPr="002A488B">
        <w:rPr>
          <w:rFonts w:ascii="Arial" w:eastAsia="Arial" w:hAnsi="Arial" w:cs="Arial"/>
          <w:b/>
          <w:bCs/>
          <w:color w:val="000000"/>
          <w:sz w:val="24"/>
          <w:szCs w:val="24"/>
          <w:lang w:eastAsia="es-MX"/>
        </w:rPr>
        <w:t xml:space="preserve">Cumplimiento y diligencia. </w:t>
      </w:r>
      <w:r w:rsidR="00BF3C63" w:rsidRPr="002A488B">
        <w:rPr>
          <w:rFonts w:ascii="Arial" w:eastAsia="Arial" w:hAnsi="Arial" w:cs="Arial"/>
          <w:color w:val="000000"/>
          <w:sz w:val="24"/>
          <w:szCs w:val="24"/>
          <w:lang w:eastAsia="es-MX"/>
        </w:rPr>
        <w:t xml:space="preserve">El veinticinco de junio, se recibió en la ponencia el trámite de ley y se tuvo a la </w:t>
      </w:r>
      <w:r w:rsidR="00BF3C63" w:rsidRPr="002A488B">
        <w:rPr>
          <w:rFonts w:ascii="Arial" w:eastAsia="Arial" w:hAnsi="Arial" w:cs="Arial"/>
          <w:i/>
          <w:iCs/>
          <w:color w:val="000000"/>
          <w:sz w:val="24"/>
          <w:szCs w:val="24"/>
          <w:lang w:eastAsia="es-MX"/>
        </w:rPr>
        <w:t>autoridad responsable</w:t>
      </w:r>
      <w:r w:rsidR="00BF3C63" w:rsidRPr="002A488B">
        <w:rPr>
          <w:rFonts w:ascii="Arial" w:eastAsia="Arial" w:hAnsi="Arial" w:cs="Arial"/>
          <w:color w:val="000000"/>
          <w:sz w:val="24"/>
          <w:szCs w:val="24"/>
          <w:lang w:eastAsia="es-MX"/>
        </w:rPr>
        <w:t xml:space="preserve"> cumpliendo con el mismo; por otra parte, se instruyó a la Secretaria Instructora y Proyectista para que llevara a cabo la verificación del contenido de la prueba técnica ofertada, lo cual realizó el veintiséis siguiente, levantando el acta circunstanciada correspondiente</w:t>
      </w:r>
      <w:r w:rsidR="00BF3C63" w:rsidRPr="002A488B">
        <w:rPr>
          <w:rFonts w:ascii="Arial" w:eastAsia="Arial" w:hAnsi="Arial" w:cs="Arial"/>
          <w:b/>
          <w:bCs/>
          <w:color w:val="000000"/>
          <w:sz w:val="24"/>
          <w:szCs w:val="24"/>
          <w:lang w:eastAsia="es-MX"/>
        </w:rPr>
        <w:t>.</w:t>
      </w:r>
    </w:p>
    <w:p w14:paraId="5CE1346A" w14:textId="77777777" w:rsidR="004A6FE0" w:rsidRDefault="004A6FE0" w:rsidP="005E6CB3">
      <w:pPr>
        <w:spacing w:after="0" w:line="360" w:lineRule="auto"/>
        <w:jc w:val="center"/>
        <w:rPr>
          <w:rFonts w:ascii="Arial" w:hAnsi="Arial" w:cs="Arial"/>
          <w:b/>
          <w:bCs/>
          <w:color w:val="000000"/>
          <w:sz w:val="26"/>
          <w:szCs w:val="26"/>
          <w:lang w:val="es-ES_tradnl"/>
        </w:rPr>
      </w:pPr>
    </w:p>
    <w:p w14:paraId="46A4B613" w14:textId="77777777" w:rsidR="004A6FE0" w:rsidRDefault="004A6FE0" w:rsidP="005E6CB3">
      <w:pPr>
        <w:spacing w:after="0" w:line="360" w:lineRule="auto"/>
        <w:jc w:val="center"/>
        <w:rPr>
          <w:rFonts w:ascii="Arial" w:hAnsi="Arial" w:cs="Arial"/>
          <w:b/>
          <w:bCs/>
          <w:color w:val="000000"/>
          <w:sz w:val="26"/>
          <w:szCs w:val="26"/>
          <w:lang w:val="es-ES_tradnl"/>
        </w:rPr>
      </w:pPr>
    </w:p>
    <w:p w14:paraId="37E9E280" w14:textId="77777777" w:rsidR="004A6FE0" w:rsidRDefault="004A6FE0" w:rsidP="005E6CB3">
      <w:pPr>
        <w:spacing w:after="0" w:line="360" w:lineRule="auto"/>
        <w:jc w:val="center"/>
        <w:rPr>
          <w:rFonts w:ascii="Arial" w:hAnsi="Arial" w:cs="Arial"/>
          <w:b/>
          <w:bCs/>
          <w:color w:val="000000"/>
          <w:sz w:val="26"/>
          <w:szCs w:val="26"/>
          <w:lang w:val="es-ES_tradnl"/>
        </w:rPr>
      </w:pPr>
    </w:p>
    <w:p w14:paraId="22A31C0C" w14:textId="77777777" w:rsidR="00BF3C63" w:rsidRPr="002A488B" w:rsidRDefault="00BF3C63" w:rsidP="005E6CB3">
      <w:pPr>
        <w:spacing w:after="0" w:line="360" w:lineRule="auto"/>
        <w:jc w:val="center"/>
        <w:rPr>
          <w:rFonts w:ascii="Arial" w:eastAsia="Arial" w:hAnsi="Arial" w:cs="Arial"/>
          <w:sz w:val="24"/>
          <w:szCs w:val="24"/>
        </w:rPr>
      </w:pPr>
      <w:r w:rsidRPr="002A488B">
        <w:rPr>
          <w:rFonts w:ascii="Arial" w:hAnsi="Arial" w:cs="Arial"/>
          <w:b/>
          <w:bCs/>
          <w:color w:val="000000"/>
          <w:sz w:val="26"/>
          <w:szCs w:val="26"/>
          <w:lang w:val="es-ES_tradnl"/>
        </w:rPr>
        <w:lastRenderedPageBreak/>
        <w:t>II. COMPETENCIA</w:t>
      </w:r>
      <w:bookmarkEnd w:id="2"/>
      <w:bookmarkEnd w:id="3"/>
    </w:p>
    <w:p w14:paraId="6677C023" w14:textId="77777777" w:rsidR="005E6CB3" w:rsidRPr="002A488B" w:rsidRDefault="005E6CB3" w:rsidP="005E6CB3">
      <w:pPr>
        <w:spacing w:after="0" w:line="360" w:lineRule="auto"/>
        <w:jc w:val="both"/>
        <w:rPr>
          <w:rFonts w:ascii="Arial" w:hAnsi="Arial" w:cs="Arial"/>
          <w:sz w:val="24"/>
          <w:szCs w:val="24"/>
        </w:rPr>
      </w:pPr>
    </w:p>
    <w:p w14:paraId="1B12FF5F" w14:textId="77777777" w:rsidR="00BF3C63" w:rsidRPr="002A488B" w:rsidRDefault="00BF3C63" w:rsidP="005E6CB3">
      <w:pPr>
        <w:spacing w:after="0" w:line="360" w:lineRule="auto"/>
        <w:jc w:val="both"/>
        <w:rPr>
          <w:rFonts w:ascii="Arial" w:hAnsi="Arial" w:cs="Arial"/>
          <w:sz w:val="24"/>
          <w:szCs w:val="24"/>
        </w:rPr>
      </w:pPr>
      <w:r w:rsidRPr="002A488B">
        <w:rPr>
          <w:rFonts w:ascii="Arial" w:hAnsi="Arial" w:cs="Arial"/>
          <w:sz w:val="24"/>
          <w:szCs w:val="24"/>
        </w:rPr>
        <w:t>El Pleno de este Tribunal es competente para conocer y resolver el presente</w:t>
      </w:r>
      <w:r w:rsidRPr="002A488B">
        <w:rPr>
          <w:rFonts w:ascii="Arial" w:hAnsi="Arial" w:cs="Arial"/>
          <w:i/>
          <w:iCs/>
          <w:sz w:val="24"/>
          <w:szCs w:val="24"/>
        </w:rPr>
        <w:t xml:space="preserve"> </w:t>
      </w:r>
      <w:r w:rsidRPr="002A488B">
        <w:rPr>
          <w:rFonts w:ascii="Arial" w:hAnsi="Arial" w:cs="Arial"/>
          <w:sz w:val="24"/>
          <w:szCs w:val="24"/>
        </w:rPr>
        <w:t>juicio, dado que fue promovido por un ciudadano que se ostenta como militante del </w:t>
      </w:r>
      <w:r w:rsidRPr="002A488B">
        <w:rPr>
          <w:rFonts w:ascii="Arial" w:hAnsi="Arial" w:cs="Arial"/>
          <w:i/>
          <w:iCs/>
          <w:sz w:val="24"/>
          <w:szCs w:val="24"/>
        </w:rPr>
        <w:t>PRI,</w:t>
      </w:r>
      <w:r w:rsidRPr="002A488B">
        <w:rPr>
          <w:rFonts w:ascii="Arial" w:hAnsi="Arial" w:cs="Arial"/>
          <w:sz w:val="24"/>
          <w:szCs w:val="24"/>
        </w:rPr>
        <w:t xml:space="preserve"> mismo que se inconforma de la omisión atribuida a la </w:t>
      </w:r>
      <w:r w:rsidRPr="002A488B">
        <w:rPr>
          <w:rFonts w:ascii="Arial" w:hAnsi="Arial" w:cs="Arial"/>
          <w:i/>
          <w:iCs/>
          <w:sz w:val="24"/>
          <w:szCs w:val="24"/>
        </w:rPr>
        <w:t>Comisión de Justicia</w:t>
      </w:r>
      <w:r w:rsidRPr="002A488B">
        <w:rPr>
          <w:rFonts w:ascii="Arial" w:hAnsi="Arial" w:cs="Arial"/>
          <w:sz w:val="24"/>
          <w:szCs w:val="24"/>
        </w:rPr>
        <w:t xml:space="preserve"> de resolver de manera pronta y expedita el juicio intrapartidario, lo </w:t>
      </w:r>
      <w:r w:rsidR="000D7D0C" w:rsidRPr="002A488B">
        <w:rPr>
          <w:rFonts w:ascii="Arial" w:hAnsi="Arial" w:cs="Arial"/>
          <w:sz w:val="24"/>
          <w:szCs w:val="24"/>
        </w:rPr>
        <w:t>que,</w:t>
      </w:r>
      <w:r w:rsidRPr="002A488B">
        <w:rPr>
          <w:rFonts w:ascii="Arial" w:hAnsi="Arial" w:cs="Arial"/>
          <w:sz w:val="24"/>
          <w:szCs w:val="24"/>
        </w:rPr>
        <w:t xml:space="preserve"> desde su concepto, vulnera sus derechos político-electorales como militante, de acceso a la justicia, pues tenía la intención de participar en el proceso de elección interna.</w:t>
      </w:r>
    </w:p>
    <w:p w14:paraId="42DB8E44" w14:textId="77777777" w:rsidR="005E6CB3" w:rsidRPr="002A488B" w:rsidRDefault="005E6CB3" w:rsidP="005E6CB3">
      <w:pPr>
        <w:spacing w:after="0" w:line="360" w:lineRule="auto"/>
        <w:jc w:val="both"/>
        <w:rPr>
          <w:rFonts w:ascii="Arial" w:hAnsi="Arial" w:cs="Arial"/>
          <w:sz w:val="24"/>
          <w:szCs w:val="24"/>
        </w:rPr>
      </w:pPr>
    </w:p>
    <w:p w14:paraId="7BEDADBA" w14:textId="77777777" w:rsidR="00BF3C63" w:rsidRPr="002A488B" w:rsidRDefault="00BF3C63" w:rsidP="005E6CB3">
      <w:pPr>
        <w:spacing w:after="0" w:line="360" w:lineRule="auto"/>
        <w:jc w:val="both"/>
        <w:rPr>
          <w:rFonts w:ascii="Arial" w:hAnsi="Arial" w:cs="Arial"/>
          <w:i/>
          <w:iCs/>
          <w:sz w:val="24"/>
          <w:szCs w:val="24"/>
        </w:rPr>
      </w:pPr>
      <w:r w:rsidRPr="002A488B">
        <w:rPr>
          <w:rFonts w:ascii="Arial" w:hAnsi="Arial" w:cs="Arial"/>
          <w:sz w:val="24"/>
          <w:szCs w:val="24"/>
        </w:rPr>
        <w:t xml:space="preserve">Ello, de conformidad con lo dispuesto en los artículos 98 A de la Constitución </w:t>
      </w:r>
      <w:r w:rsidR="00FF6BBD" w:rsidRPr="002A488B">
        <w:rPr>
          <w:rFonts w:ascii="Arial" w:hAnsi="Arial" w:cs="Arial"/>
          <w:sz w:val="24"/>
          <w:szCs w:val="24"/>
        </w:rPr>
        <w:t>P</w:t>
      </w:r>
      <w:r w:rsidRPr="002A488B">
        <w:rPr>
          <w:rFonts w:ascii="Arial" w:hAnsi="Arial" w:cs="Arial"/>
          <w:sz w:val="24"/>
          <w:szCs w:val="24"/>
        </w:rPr>
        <w:t>olítica del Estado Libre y Soberano de Michoacán; 60, 64 fracción XIII y 66 fracciones II y III del </w:t>
      </w:r>
      <w:r w:rsidRPr="002A488B">
        <w:rPr>
          <w:rFonts w:ascii="Arial" w:hAnsi="Arial" w:cs="Arial"/>
          <w:i/>
          <w:iCs/>
          <w:sz w:val="24"/>
          <w:szCs w:val="24"/>
        </w:rPr>
        <w:t>Código Electoral</w:t>
      </w:r>
      <w:r w:rsidRPr="002A488B">
        <w:rPr>
          <w:rFonts w:ascii="Arial" w:hAnsi="Arial" w:cs="Arial"/>
          <w:sz w:val="24"/>
          <w:szCs w:val="24"/>
        </w:rPr>
        <w:t>; así como 1, 4 inciso d), 5, 73, 74 inciso d) y 76 fracción II de la </w:t>
      </w:r>
      <w:r w:rsidRPr="002A488B">
        <w:rPr>
          <w:rFonts w:ascii="Arial" w:hAnsi="Arial" w:cs="Arial"/>
          <w:i/>
          <w:iCs/>
          <w:sz w:val="24"/>
          <w:szCs w:val="24"/>
        </w:rPr>
        <w:t>Ley de Justicia.</w:t>
      </w:r>
      <w:bookmarkStart w:id="5" w:name="_Toc196221397"/>
      <w:bookmarkStart w:id="6" w:name="_Toc224636483"/>
    </w:p>
    <w:p w14:paraId="682EAF68" w14:textId="77777777" w:rsidR="005E6CB3" w:rsidRPr="002A488B" w:rsidRDefault="005E6CB3" w:rsidP="005E6CB3">
      <w:pPr>
        <w:spacing w:after="0" w:line="360" w:lineRule="auto"/>
        <w:jc w:val="both"/>
        <w:rPr>
          <w:rFonts w:ascii="Arial" w:hAnsi="Arial" w:cs="Arial"/>
          <w:sz w:val="24"/>
          <w:szCs w:val="24"/>
        </w:rPr>
      </w:pPr>
    </w:p>
    <w:bookmarkEnd w:id="5"/>
    <w:bookmarkEnd w:id="6"/>
    <w:p w14:paraId="620C05EA" w14:textId="77777777" w:rsidR="00BF3C63" w:rsidRPr="002A488B" w:rsidRDefault="004A6FE0" w:rsidP="004A6FE0">
      <w:pPr>
        <w:pStyle w:val="Prrafodelista"/>
        <w:spacing w:after="0" w:line="360" w:lineRule="auto"/>
        <w:ind w:left="0"/>
        <w:jc w:val="center"/>
        <w:rPr>
          <w:rFonts w:ascii="Arial" w:eastAsia="Arial" w:hAnsi="Arial" w:cs="Arial"/>
          <w:i/>
          <w:sz w:val="24"/>
          <w:szCs w:val="24"/>
        </w:rPr>
      </w:pPr>
      <w:r>
        <w:rPr>
          <w:rFonts w:ascii="Arial" w:eastAsia="Arial" w:hAnsi="Arial" w:cs="Arial"/>
          <w:b/>
          <w:bCs/>
          <w:iCs/>
          <w:sz w:val="24"/>
          <w:szCs w:val="24"/>
        </w:rPr>
        <w:t xml:space="preserve">III. </w:t>
      </w:r>
      <w:r w:rsidR="00BF3C63" w:rsidRPr="002A488B">
        <w:rPr>
          <w:rFonts w:ascii="Arial" w:eastAsia="Arial" w:hAnsi="Arial" w:cs="Arial"/>
          <w:b/>
          <w:bCs/>
          <w:iCs/>
          <w:sz w:val="24"/>
          <w:szCs w:val="24"/>
        </w:rPr>
        <w:t>IMPROCEDENCIA</w:t>
      </w:r>
    </w:p>
    <w:p w14:paraId="024BD9BF" w14:textId="77777777" w:rsidR="005E6CB3" w:rsidRPr="002A488B" w:rsidRDefault="005E6CB3" w:rsidP="005E6CB3">
      <w:pPr>
        <w:pStyle w:val="Prrafodelista"/>
        <w:spacing w:after="0" w:line="360" w:lineRule="auto"/>
        <w:ind w:left="0"/>
        <w:rPr>
          <w:rFonts w:ascii="Arial" w:eastAsia="Arial" w:hAnsi="Arial" w:cs="Arial"/>
          <w:i/>
          <w:sz w:val="24"/>
          <w:szCs w:val="24"/>
        </w:rPr>
      </w:pPr>
    </w:p>
    <w:p w14:paraId="32ED31E7"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sz w:val="24"/>
          <w:szCs w:val="24"/>
          <w:lang w:eastAsia="es-MX"/>
        </w:rPr>
        <w:t>Las causales de improcedencia están relacionadas con aspectos necesarios para la válida constitución de un proceso jurisdiccional, por tratarse de cuestiones de orden público, su estudio es preferente y su examen puede ser incluso oficioso, con independencia de que lo aleguen o no las partes.</w:t>
      </w:r>
      <w:r w:rsidRPr="002A488B">
        <w:rPr>
          <w:rStyle w:val="Refdenotaalpie"/>
          <w:rFonts w:ascii="Arial" w:hAnsi="Arial" w:cs="Arial"/>
          <w:sz w:val="24"/>
          <w:szCs w:val="24"/>
          <w:lang w:eastAsia="es-MX"/>
        </w:rPr>
        <w:footnoteReference w:id="5"/>
      </w:r>
      <w:r w:rsidRPr="002A488B">
        <w:rPr>
          <w:rFonts w:ascii="Arial" w:hAnsi="Arial" w:cs="Arial"/>
          <w:sz w:val="24"/>
          <w:szCs w:val="24"/>
          <w:lang w:eastAsia="es-MX"/>
        </w:rPr>
        <w:t xml:space="preserve"> </w:t>
      </w:r>
    </w:p>
    <w:p w14:paraId="50A049A1"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303586BF"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sz w:val="24"/>
          <w:szCs w:val="24"/>
          <w:lang w:eastAsia="es-MX"/>
        </w:rPr>
        <w:t>Al rendir el informe circunstanciado, la</w:t>
      </w:r>
      <w:r w:rsidRPr="002A488B">
        <w:rPr>
          <w:rFonts w:ascii="Arial" w:hAnsi="Arial" w:cs="Arial"/>
          <w:i/>
          <w:iCs/>
          <w:sz w:val="24"/>
          <w:szCs w:val="24"/>
          <w:lang w:eastAsia="es-MX"/>
        </w:rPr>
        <w:t xml:space="preserve"> Comisión de Justicia</w:t>
      </w:r>
      <w:r w:rsidRPr="002A488B">
        <w:rPr>
          <w:rFonts w:ascii="Arial" w:hAnsi="Arial" w:cs="Arial"/>
          <w:sz w:val="24"/>
          <w:szCs w:val="24"/>
          <w:lang w:eastAsia="es-MX"/>
        </w:rPr>
        <w:t xml:space="preserve"> refiere que el medio de impugnación ha quedado sin materia, en su concepto</w:t>
      </w:r>
      <w:r w:rsidR="000D7D0C" w:rsidRPr="002A488B">
        <w:rPr>
          <w:rFonts w:ascii="Arial" w:hAnsi="Arial" w:cs="Arial"/>
          <w:sz w:val="24"/>
          <w:szCs w:val="24"/>
          <w:lang w:eastAsia="es-MX"/>
        </w:rPr>
        <w:t>,</w:t>
      </w:r>
      <w:r w:rsidRPr="002A488B">
        <w:rPr>
          <w:rFonts w:ascii="Arial" w:hAnsi="Arial" w:cs="Arial"/>
          <w:sz w:val="24"/>
          <w:szCs w:val="24"/>
          <w:lang w:eastAsia="es-MX"/>
        </w:rPr>
        <w:t xml:space="preserve"> porque en sesión extraordinaria de doce </w:t>
      </w:r>
      <w:r w:rsidR="00B63E4E" w:rsidRPr="002A488B">
        <w:rPr>
          <w:rFonts w:ascii="Arial" w:hAnsi="Arial" w:cs="Arial"/>
          <w:sz w:val="24"/>
          <w:szCs w:val="24"/>
          <w:lang w:eastAsia="es-MX"/>
        </w:rPr>
        <w:t xml:space="preserve">de </w:t>
      </w:r>
      <w:r w:rsidRPr="002A488B">
        <w:rPr>
          <w:rFonts w:ascii="Arial" w:hAnsi="Arial" w:cs="Arial"/>
          <w:sz w:val="24"/>
          <w:szCs w:val="24"/>
          <w:lang w:eastAsia="es-MX"/>
        </w:rPr>
        <w:t xml:space="preserve">junio, resolvió el recurso de inconformidad del expediente </w:t>
      </w:r>
      <w:r w:rsidRPr="002A488B">
        <w:rPr>
          <w:rFonts w:ascii="Arial" w:hAnsi="Arial" w:cs="Arial"/>
          <w:b/>
          <w:bCs/>
          <w:sz w:val="24"/>
          <w:szCs w:val="24"/>
          <w:lang w:eastAsia="es-MX"/>
        </w:rPr>
        <w:t>CNJP-RI-MICH-004/2026.</w:t>
      </w:r>
      <w:r w:rsidRPr="002A488B">
        <w:rPr>
          <w:rStyle w:val="Refdenotaalpie"/>
          <w:rFonts w:ascii="Arial" w:hAnsi="Arial" w:cs="Arial"/>
          <w:sz w:val="24"/>
          <w:szCs w:val="24"/>
          <w:lang w:eastAsia="es-MX"/>
        </w:rPr>
        <w:footnoteReference w:id="6"/>
      </w:r>
    </w:p>
    <w:p w14:paraId="107F1E63"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77BD7D00"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sz w:val="24"/>
          <w:szCs w:val="24"/>
          <w:lang w:eastAsia="es-MX"/>
        </w:rPr>
        <w:t xml:space="preserve">Al respecto, se </w:t>
      </w:r>
      <w:r w:rsidRPr="002A488B">
        <w:rPr>
          <w:rFonts w:ascii="Arial" w:hAnsi="Arial" w:cs="Arial"/>
          <w:b/>
          <w:bCs/>
          <w:sz w:val="24"/>
          <w:szCs w:val="24"/>
          <w:lang w:eastAsia="es-MX"/>
        </w:rPr>
        <w:t>desestima</w:t>
      </w:r>
      <w:r w:rsidRPr="002A488B">
        <w:rPr>
          <w:rFonts w:ascii="Arial" w:hAnsi="Arial" w:cs="Arial"/>
          <w:sz w:val="24"/>
          <w:szCs w:val="24"/>
          <w:lang w:eastAsia="es-MX"/>
        </w:rPr>
        <w:t xml:space="preserve"> dicha causal, ya que si bien los artículos 11 fracción VIII, 12 fracción II y 27 fracción II de la</w:t>
      </w:r>
      <w:r w:rsidRPr="002A488B">
        <w:rPr>
          <w:rFonts w:ascii="Arial" w:hAnsi="Arial" w:cs="Arial"/>
          <w:i/>
          <w:iCs/>
          <w:sz w:val="24"/>
          <w:szCs w:val="24"/>
          <w:lang w:eastAsia="es-MX"/>
        </w:rPr>
        <w:t xml:space="preserve"> Ley de Justicia</w:t>
      </w:r>
      <w:r w:rsidRPr="002A488B">
        <w:rPr>
          <w:rFonts w:ascii="Arial" w:hAnsi="Arial" w:cs="Arial"/>
          <w:sz w:val="24"/>
          <w:szCs w:val="24"/>
          <w:lang w:eastAsia="es-MX"/>
        </w:rPr>
        <w:t>, establecen que los medios de impugnación serán improcedentes cuando el acto reclamado sea modificado o revocado de tal manera que el juicio quede totalmente sin materia.</w:t>
      </w:r>
    </w:p>
    <w:p w14:paraId="3B715C51"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06EF57E3"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sz w:val="24"/>
          <w:szCs w:val="24"/>
          <w:lang w:eastAsia="es-MX"/>
        </w:rPr>
        <w:t>La causal de improcedencia invocada, contiene dos elementos:</w:t>
      </w:r>
    </w:p>
    <w:p w14:paraId="270B4561"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767170A1" w14:textId="77777777" w:rsidR="00BF3C63" w:rsidRPr="002A488B" w:rsidRDefault="00BF3C63" w:rsidP="005E6CB3">
      <w:pPr>
        <w:pStyle w:val="Prrafodelista"/>
        <w:numPr>
          <w:ilvl w:val="1"/>
          <w:numId w:val="3"/>
        </w:numPr>
        <w:pBdr>
          <w:top w:val="nil"/>
          <w:left w:val="nil"/>
          <w:bottom w:val="nil"/>
          <w:right w:val="nil"/>
          <w:between w:val="nil"/>
        </w:pBdr>
        <w:tabs>
          <w:tab w:val="left" w:pos="709"/>
        </w:tabs>
        <w:spacing w:after="0" w:line="360" w:lineRule="auto"/>
        <w:ind w:left="709"/>
        <w:jc w:val="both"/>
        <w:rPr>
          <w:rFonts w:ascii="Arial" w:hAnsi="Arial" w:cs="Arial"/>
          <w:sz w:val="24"/>
          <w:szCs w:val="24"/>
          <w:lang w:eastAsia="es-MX"/>
        </w:rPr>
      </w:pPr>
      <w:r w:rsidRPr="002A488B">
        <w:rPr>
          <w:rFonts w:ascii="Arial" w:hAnsi="Arial" w:cs="Arial"/>
          <w:sz w:val="24"/>
          <w:szCs w:val="24"/>
          <w:lang w:eastAsia="es-MX"/>
        </w:rPr>
        <w:t>Que la autoridad responsable del acto o resolución impugnada la modifique o revoque; y,</w:t>
      </w:r>
    </w:p>
    <w:p w14:paraId="78FABAE2" w14:textId="77777777" w:rsidR="00BF3C63" w:rsidRPr="002A488B" w:rsidRDefault="00BF3C63" w:rsidP="005E6CB3">
      <w:pPr>
        <w:pStyle w:val="Prrafodelista"/>
        <w:numPr>
          <w:ilvl w:val="1"/>
          <w:numId w:val="3"/>
        </w:numPr>
        <w:pBdr>
          <w:top w:val="nil"/>
          <w:left w:val="nil"/>
          <w:bottom w:val="nil"/>
          <w:right w:val="nil"/>
          <w:between w:val="nil"/>
        </w:pBdr>
        <w:tabs>
          <w:tab w:val="left" w:pos="709"/>
        </w:tabs>
        <w:spacing w:after="0" w:line="360" w:lineRule="auto"/>
        <w:ind w:left="709"/>
        <w:jc w:val="both"/>
        <w:rPr>
          <w:rFonts w:ascii="Arial" w:hAnsi="Arial" w:cs="Arial"/>
          <w:sz w:val="24"/>
          <w:szCs w:val="24"/>
          <w:lang w:eastAsia="es-MX"/>
        </w:rPr>
      </w:pPr>
      <w:r w:rsidRPr="002A488B">
        <w:rPr>
          <w:rFonts w:ascii="Arial" w:hAnsi="Arial" w:cs="Arial"/>
          <w:sz w:val="24"/>
          <w:szCs w:val="24"/>
          <w:lang w:eastAsia="es-MX"/>
        </w:rPr>
        <w:t>Que la decisión tenga como efecto que el medio de impugnación quede totalmente sin materia antes de que se emita la resolución o sentencia.</w:t>
      </w:r>
    </w:p>
    <w:p w14:paraId="45E06D9B"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4DD9B6BD"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sz w:val="24"/>
          <w:szCs w:val="24"/>
          <w:lang w:eastAsia="es-MX"/>
        </w:rPr>
        <w:t>El segundo de los requisitos señalados es el que resulta definitivo y determinante para que la causal se actualice, mientras que el primero es instrumental. Es decir, lo que causa la improcedencia es que el medio de impugnación quede sin materia, en tanto que la revocación o modificación es el medio para llegar a tal situación.</w:t>
      </w:r>
    </w:p>
    <w:p w14:paraId="34444BED"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3B217FB7"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sz w:val="24"/>
          <w:szCs w:val="24"/>
          <w:lang w:eastAsia="es-MX"/>
        </w:rPr>
        <w:t>Atento a ello, pese a que</w:t>
      </w:r>
      <w:r w:rsidR="00033007" w:rsidRPr="002A488B">
        <w:rPr>
          <w:rFonts w:ascii="Arial" w:hAnsi="Arial" w:cs="Arial"/>
          <w:sz w:val="24"/>
          <w:szCs w:val="24"/>
          <w:lang w:eastAsia="es-MX"/>
        </w:rPr>
        <w:t>,</w:t>
      </w:r>
      <w:r w:rsidRPr="002A488B">
        <w:rPr>
          <w:rFonts w:ascii="Arial" w:hAnsi="Arial" w:cs="Arial"/>
          <w:sz w:val="24"/>
          <w:szCs w:val="24"/>
          <w:lang w:eastAsia="es-MX"/>
        </w:rPr>
        <w:t xml:space="preserve"> en efecto</w:t>
      </w:r>
      <w:r w:rsidR="00033007" w:rsidRPr="002A488B">
        <w:rPr>
          <w:rFonts w:ascii="Arial" w:hAnsi="Arial" w:cs="Arial"/>
          <w:sz w:val="24"/>
          <w:szCs w:val="24"/>
          <w:lang w:eastAsia="es-MX"/>
        </w:rPr>
        <w:t>,</w:t>
      </w:r>
      <w:r w:rsidRPr="002A488B">
        <w:rPr>
          <w:rFonts w:ascii="Arial" w:hAnsi="Arial" w:cs="Arial"/>
          <w:sz w:val="24"/>
          <w:szCs w:val="24"/>
          <w:lang w:eastAsia="es-MX"/>
        </w:rPr>
        <w:t xml:space="preserve"> la </w:t>
      </w:r>
      <w:r w:rsidRPr="002A488B">
        <w:rPr>
          <w:rFonts w:ascii="Arial" w:hAnsi="Arial" w:cs="Arial"/>
          <w:i/>
          <w:iCs/>
          <w:sz w:val="24"/>
          <w:szCs w:val="24"/>
          <w:lang w:eastAsia="es-MX"/>
        </w:rPr>
        <w:t>autoridad responsable</w:t>
      </w:r>
      <w:r w:rsidRPr="002A488B">
        <w:rPr>
          <w:rFonts w:ascii="Arial" w:hAnsi="Arial" w:cs="Arial"/>
          <w:sz w:val="24"/>
          <w:szCs w:val="24"/>
          <w:lang w:eastAsia="es-MX"/>
        </w:rPr>
        <w:t xml:space="preserve"> a la fecha ya resolvió el medio de impugnación interpartidario, no deja sin materia el presente asunto porque, si bien es cierto que ha existido un cambio de situación jurídica, lo cierto es, que la emisión de la misma no fue el único motivo de inconformidad señalado por el actor, sino que además, también se quejó de la dilación en la que ha incurrido para pronunciarse respecto de los actos controvertidos y que, a causa de ello</w:t>
      </w:r>
      <w:r w:rsidR="00033007" w:rsidRPr="002A488B">
        <w:rPr>
          <w:rFonts w:ascii="Arial" w:hAnsi="Arial" w:cs="Arial"/>
          <w:sz w:val="24"/>
          <w:szCs w:val="24"/>
          <w:lang w:eastAsia="es-MX"/>
        </w:rPr>
        <w:t>,</w:t>
      </w:r>
      <w:r w:rsidRPr="002A488B">
        <w:rPr>
          <w:rFonts w:ascii="Arial" w:hAnsi="Arial" w:cs="Arial"/>
          <w:sz w:val="24"/>
          <w:szCs w:val="24"/>
          <w:lang w:eastAsia="es-MX"/>
        </w:rPr>
        <w:t xml:space="preserve"> se vulneró su acceso a la justicia y</w:t>
      </w:r>
      <w:r w:rsidR="00033007" w:rsidRPr="002A488B">
        <w:rPr>
          <w:rFonts w:ascii="Arial" w:hAnsi="Arial" w:cs="Arial"/>
          <w:sz w:val="24"/>
          <w:szCs w:val="24"/>
          <w:lang w:eastAsia="es-MX"/>
        </w:rPr>
        <w:t>,</w:t>
      </w:r>
      <w:r w:rsidRPr="002A488B">
        <w:rPr>
          <w:rFonts w:ascii="Arial" w:hAnsi="Arial" w:cs="Arial"/>
          <w:sz w:val="24"/>
          <w:szCs w:val="24"/>
          <w:lang w:eastAsia="es-MX"/>
        </w:rPr>
        <w:t xml:space="preserve"> como consecuencia de ello</w:t>
      </w:r>
      <w:r w:rsidR="00033007" w:rsidRPr="002A488B">
        <w:rPr>
          <w:rFonts w:ascii="Arial" w:hAnsi="Arial" w:cs="Arial"/>
          <w:sz w:val="24"/>
          <w:szCs w:val="24"/>
          <w:lang w:eastAsia="es-MX"/>
        </w:rPr>
        <w:t>,</w:t>
      </w:r>
      <w:r w:rsidRPr="002A488B">
        <w:rPr>
          <w:rFonts w:ascii="Arial" w:hAnsi="Arial" w:cs="Arial"/>
          <w:sz w:val="24"/>
          <w:szCs w:val="24"/>
          <w:lang w:eastAsia="es-MX"/>
        </w:rPr>
        <w:t xml:space="preserve"> su derecho político</w:t>
      </w:r>
      <w:r w:rsidR="00033007" w:rsidRPr="002A488B">
        <w:rPr>
          <w:rFonts w:ascii="Arial" w:hAnsi="Arial" w:cs="Arial"/>
          <w:sz w:val="24"/>
          <w:szCs w:val="24"/>
          <w:lang w:eastAsia="es-MX"/>
        </w:rPr>
        <w:t>-</w:t>
      </w:r>
      <w:r w:rsidRPr="002A488B">
        <w:rPr>
          <w:rFonts w:ascii="Arial" w:hAnsi="Arial" w:cs="Arial"/>
          <w:sz w:val="24"/>
          <w:szCs w:val="24"/>
          <w:lang w:eastAsia="es-MX"/>
        </w:rPr>
        <w:t>electoral de ser votado.</w:t>
      </w:r>
    </w:p>
    <w:p w14:paraId="0F2D674D"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5BE0A3F4" w14:textId="77777777" w:rsidR="0095746B"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sz w:val="24"/>
          <w:szCs w:val="24"/>
          <w:lang w:eastAsia="es-MX"/>
        </w:rPr>
        <w:t xml:space="preserve">De modo que, pese a que ya no exista la omisión reclamada, el resto de los agravios sí subsisten, los cuales están estrechamente relacionados con el dictado de la resolución, no </w:t>
      </w:r>
      <w:r w:rsidR="00C3064A" w:rsidRPr="002A488B">
        <w:rPr>
          <w:rFonts w:ascii="Arial" w:hAnsi="Arial" w:cs="Arial"/>
          <w:sz w:val="24"/>
          <w:szCs w:val="24"/>
          <w:lang w:eastAsia="es-MX"/>
        </w:rPr>
        <w:t>obstante,</w:t>
      </w:r>
      <w:r w:rsidRPr="002A488B">
        <w:rPr>
          <w:rFonts w:ascii="Arial" w:hAnsi="Arial" w:cs="Arial"/>
          <w:sz w:val="24"/>
          <w:szCs w:val="24"/>
          <w:lang w:eastAsia="es-MX"/>
        </w:rPr>
        <w:t xml:space="preserve"> tal cuestión entraña un estudio de fondo, que debe ser efectuado por esta autoridad, de ahí que se desestime dicha causal.</w:t>
      </w:r>
      <w:r w:rsidRPr="002A488B">
        <w:rPr>
          <w:rStyle w:val="Refdenotaalpie"/>
          <w:rFonts w:ascii="Arial" w:hAnsi="Arial" w:cs="Arial"/>
          <w:sz w:val="24"/>
          <w:szCs w:val="24"/>
          <w:lang w:eastAsia="es-MX"/>
        </w:rPr>
        <w:footnoteReference w:id="7"/>
      </w:r>
    </w:p>
    <w:p w14:paraId="53FE9D35"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69E1E4BA" w14:textId="77777777" w:rsidR="00BF3C63" w:rsidRPr="002A488B" w:rsidRDefault="004A6FE0" w:rsidP="004A6FE0">
      <w:pPr>
        <w:pBdr>
          <w:top w:val="nil"/>
          <w:left w:val="nil"/>
          <w:bottom w:val="nil"/>
          <w:right w:val="nil"/>
          <w:between w:val="nil"/>
        </w:pBdr>
        <w:tabs>
          <w:tab w:val="left" w:pos="426"/>
        </w:tabs>
        <w:spacing w:after="0" w:line="360" w:lineRule="auto"/>
        <w:jc w:val="center"/>
        <w:rPr>
          <w:rFonts w:ascii="Arial" w:hAnsi="Arial" w:cs="Arial"/>
          <w:b/>
          <w:bCs/>
          <w:color w:val="000000"/>
          <w:sz w:val="24"/>
          <w:szCs w:val="24"/>
        </w:rPr>
      </w:pPr>
      <w:r>
        <w:rPr>
          <w:rFonts w:ascii="Arial" w:hAnsi="Arial" w:cs="Arial"/>
          <w:b/>
          <w:bCs/>
          <w:color w:val="000000"/>
          <w:sz w:val="24"/>
          <w:szCs w:val="24"/>
        </w:rPr>
        <w:t xml:space="preserve">IV. </w:t>
      </w:r>
      <w:r w:rsidR="00BF3C63" w:rsidRPr="002A488B">
        <w:rPr>
          <w:rFonts w:ascii="Arial" w:hAnsi="Arial" w:cs="Arial"/>
          <w:b/>
          <w:bCs/>
          <w:color w:val="000000"/>
          <w:sz w:val="24"/>
          <w:szCs w:val="24"/>
        </w:rPr>
        <w:t>REQUISITOS DE PROCEDENCIA</w:t>
      </w:r>
    </w:p>
    <w:p w14:paraId="1A1091AF" w14:textId="77777777" w:rsidR="005E6CB3" w:rsidRPr="002A488B" w:rsidRDefault="005E6CB3" w:rsidP="005E6CB3">
      <w:pPr>
        <w:pBdr>
          <w:top w:val="nil"/>
          <w:left w:val="nil"/>
          <w:bottom w:val="nil"/>
          <w:right w:val="nil"/>
          <w:between w:val="nil"/>
        </w:pBdr>
        <w:tabs>
          <w:tab w:val="left" w:pos="426"/>
        </w:tabs>
        <w:spacing w:after="0" w:line="360" w:lineRule="auto"/>
        <w:ind w:left="1080"/>
        <w:rPr>
          <w:rFonts w:ascii="Arial" w:hAnsi="Arial" w:cs="Arial"/>
          <w:b/>
          <w:bCs/>
          <w:color w:val="000000"/>
          <w:sz w:val="24"/>
          <w:szCs w:val="24"/>
        </w:rPr>
      </w:pPr>
    </w:p>
    <w:p w14:paraId="08B19F73" w14:textId="77777777" w:rsidR="0095746B" w:rsidRPr="002A488B" w:rsidRDefault="00BF3C63" w:rsidP="005E6CB3">
      <w:pPr>
        <w:pStyle w:val="Prrafodelista"/>
        <w:numPr>
          <w:ilvl w:val="3"/>
          <w:numId w:val="5"/>
        </w:numPr>
        <w:shd w:val="clear" w:color="auto" w:fill="FFFFFF"/>
        <w:tabs>
          <w:tab w:val="left" w:pos="284"/>
          <w:tab w:val="left" w:pos="5437"/>
        </w:tabs>
        <w:spacing w:after="0" w:line="360" w:lineRule="auto"/>
        <w:ind w:left="0" w:firstLine="0"/>
        <w:jc w:val="both"/>
        <w:rPr>
          <w:rFonts w:ascii="Arial" w:eastAsia="Arial" w:hAnsi="Arial" w:cs="Arial"/>
          <w:sz w:val="24"/>
          <w:szCs w:val="24"/>
          <w:lang w:val="es-ES"/>
        </w:rPr>
      </w:pPr>
      <w:r w:rsidRPr="002A488B">
        <w:rPr>
          <w:rFonts w:ascii="Arial" w:eastAsia="Arial" w:hAnsi="Arial" w:cs="Arial"/>
          <w:b/>
          <w:bCs/>
          <w:color w:val="000000"/>
          <w:sz w:val="24"/>
          <w:szCs w:val="24"/>
          <w:lang w:eastAsia="es-MX"/>
        </w:rPr>
        <w:t xml:space="preserve">Oportunidad. </w:t>
      </w:r>
      <w:r w:rsidRPr="002A488B">
        <w:rPr>
          <w:rFonts w:ascii="Arial" w:eastAsia="Arial" w:hAnsi="Arial" w:cs="Arial"/>
          <w:sz w:val="24"/>
          <w:szCs w:val="24"/>
          <w:lang w:val="es-ES"/>
        </w:rPr>
        <w:t xml:space="preserve">Se satisface, porque al momento de la presentación de la demanda, la </w:t>
      </w:r>
      <w:r w:rsidRPr="002A488B">
        <w:rPr>
          <w:rFonts w:ascii="Arial" w:eastAsia="Arial" w:hAnsi="Arial" w:cs="Arial"/>
          <w:i/>
          <w:iCs/>
          <w:sz w:val="24"/>
          <w:szCs w:val="24"/>
          <w:lang w:val="es-ES"/>
        </w:rPr>
        <w:t>autoridad responsable</w:t>
      </w:r>
      <w:r w:rsidRPr="002A488B">
        <w:rPr>
          <w:rFonts w:ascii="Arial" w:eastAsia="Arial" w:hAnsi="Arial" w:cs="Arial"/>
          <w:sz w:val="24"/>
          <w:szCs w:val="24"/>
          <w:lang w:val="es-ES"/>
        </w:rPr>
        <w:t xml:space="preserve"> no había dictado la resolución del expediente </w:t>
      </w:r>
      <w:r w:rsidRPr="002A488B">
        <w:rPr>
          <w:rFonts w:ascii="Arial" w:eastAsia="Arial" w:hAnsi="Arial" w:cs="Arial"/>
          <w:color w:val="000000"/>
          <w:sz w:val="24"/>
          <w:szCs w:val="24"/>
          <w:lang w:eastAsia="es-MX"/>
        </w:rPr>
        <w:t>CNJP-RI-MICH-004/2026</w:t>
      </w:r>
      <w:r w:rsidRPr="002A488B">
        <w:rPr>
          <w:rFonts w:ascii="Arial" w:eastAsia="Arial" w:hAnsi="Arial" w:cs="Arial"/>
          <w:sz w:val="24"/>
          <w:szCs w:val="24"/>
          <w:lang w:val="es-ES"/>
        </w:rPr>
        <w:t>, máxime que</w:t>
      </w:r>
      <w:r w:rsidR="00033007" w:rsidRPr="002A488B">
        <w:rPr>
          <w:rFonts w:ascii="Arial" w:eastAsia="Arial" w:hAnsi="Arial" w:cs="Arial"/>
          <w:sz w:val="24"/>
          <w:szCs w:val="24"/>
          <w:lang w:val="es-ES"/>
        </w:rPr>
        <w:t>,</w:t>
      </w:r>
      <w:r w:rsidRPr="002A488B">
        <w:rPr>
          <w:rFonts w:ascii="Arial" w:eastAsia="Arial" w:hAnsi="Arial" w:cs="Arial"/>
          <w:sz w:val="24"/>
          <w:szCs w:val="24"/>
          <w:lang w:val="es-ES"/>
        </w:rPr>
        <w:t xml:space="preserve"> si bien durante la instrucción del asunto, se realizó</w:t>
      </w:r>
      <w:r w:rsidR="00DF782D" w:rsidRPr="002A488B">
        <w:rPr>
          <w:rFonts w:ascii="Arial" w:eastAsia="Arial" w:hAnsi="Arial" w:cs="Arial"/>
          <w:sz w:val="24"/>
          <w:szCs w:val="24"/>
          <w:lang w:val="es-ES"/>
        </w:rPr>
        <w:t>,</w:t>
      </w:r>
      <w:r w:rsidRPr="002A488B">
        <w:rPr>
          <w:rFonts w:ascii="Arial" w:eastAsia="Arial" w:hAnsi="Arial" w:cs="Arial"/>
          <w:sz w:val="24"/>
          <w:szCs w:val="24"/>
          <w:lang w:val="es-ES"/>
        </w:rPr>
        <w:t xml:space="preserve"> subsisten los planteamientos relacionados con la conducta principal reclamada -omisión- dirigidos a evidenciar la dilación </w:t>
      </w:r>
      <w:r w:rsidRPr="002A488B">
        <w:rPr>
          <w:rFonts w:ascii="Arial" w:eastAsia="Arial" w:hAnsi="Arial" w:cs="Arial"/>
          <w:sz w:val="24"/>
          <w:szCs w:val="24"/>
          <w:lang w:val="es-ES"/>
        </w:rPr>
        <w:lastRenderedPageBreak/>
        <w:t xml:space="preserve">de la </w:t>
      </w:r>
      <w:r w:rsidRPr="002A488B">
        <w:rPr>
          <w:rFonts w:ascii="Arial" w:eastAsia="Arial" w:hAnsi="Arial" w:cs="Arial"/>
          <w:i/>
          <w:iCs/>
          <w:sz w:val="24"/>
          <w:szCs w:val="24"/>
          <w:lang w:val="es-ES"/>
        </w:rPr>
        <w:t>Comisión de Justicia,</w:t>
      </w:r>
      <w:r w:rsidRPr="002A488B">
        <w:rPr>
          <w:rFonts w:ascii="Arial" w:eastAsia="Arial" w:hAnsi="Arial" w:cs="Arial"/>
          <w:sz w:val="24"/>
          <w:szCs w:val="24"/>
          <w:lang w:val="es-ES"/>
        </w:rPr>
        <w:t xml:space="preserve"> lo cual retras</w:t>
      </w:r>
      <w:r w:rsidR="00033007" w:rsidRPr="002A488B">
        <w:rPr>
          <w:rFonts w:ascii="Arial" w:eastAsia="Arial" w:hAnsi="Arial" w:cs="Arial"/>
          <w:sz w:val="24"/>
          <w:szCs w:val="24"/>
          <w:lang w:val="es-ES"/>
        </w:rPr>
        <w:t>ó</w:t>
      </w:r>
      <w:r w:rsidRPr="002A488B">
        <w:rPr>
          <w:rFonts w:ascii="Arial" w:eastAsia="Arial" w:hAnsi="Arial" w:cs="Arial"/>
          <w:sz w:val="24"/>
          <w:szCs w:val="24"/>
          <w:lang w:val="es-ES"/>
        </w:rPr>
        <w:t xml:space="preserve"> el acceso a la justicia a través de un recurso efectivo.</w:t>
      </w:r>
    </w:p>
    <w:p w14:paraId="213EAD16" w14:textId="77777777" w:rsidR="005E6CB3" w:rsidRPr="002A488B" w:rsidRDefault="005E6CB3" w:rsidP="005E6CB3">
      <w:pPr>
        <w:pStyle w:val="Prrafodelista"/>
        <w:shd w:val="clear" w:color="auto" w:fill="FFFFFF"/>
        <w:tabs>
          <w:tab w:val="left" w:pos="284"/>
          <w:tab w:val="left" w:pos="5437"/>
        </w:tabs>
        <w:spacing w:after="0" w:line="360" w:lineRule="auto"/>
        <w:ind w:left="0"/>
        <w:jc w:val="both"/>
        <w:rPr>
          <w:rFonts w:ascii="Arial" w:eastAsia="Arial" w:hAnsi="Arial" w:cs="Arial"/>
          <w:sz w:val="24"/>
          <w:szCs w:val="24"/>
          <w:lang w:val="es-ES"/>
        </w:rPr>
      </w:pPr>
    </w:p>
    <w:p w14:paraId="7C82E235" w14:textId="77777777" w:rsidR="00BF3C63" w:rsidRPr="002A488B" w:rsidRDefault="00BF3C63" w:rsidP="005E6CB3">
      <w:pPr>
        <w:pStyle w:val="Prrafodelista"/>
        <w:numPr>
          <w:ilvl w:val="3"/>
          <w:numId w:val="5"/>
        </w:numPr>
        <w:shd w:val="clear" w:color="auto" w:fill="FFFFFF"/>
        <w:tabs>
          <w:tab w:val="left" w:pos="284"/>
          <w:tab w:val="left" w:pos="5437"/>
        </w:tabs>
        <w:spacing w:after="0" w:line="360" w:lineRule="auto"/>
        <w:ind w:left="0" w:firstLine="0"/>
        <w:jc w:val="both"/>
        <w:rPr>
          <w:rFonts w:ascii="Arial" w:eastAsia="Arial" w:hAnsi="Arial" w:cs="Arial"/>
          <w:sz w:val="24"/>
          <w:szCs w:val="24"/>
          <w:lang w:val="es-ES"/>
        </w:rPr>
      </w:pPr>
      <w:r w:rsidRPr="002A488B">
        <w:rPr>
          <w:rFonts w:ascii="Arial" w:eastAsia="Arial" w:hAnsi="Arial" w:cs="Arial"/>
          <w:b/>
          <w:bCs/>
          <w:color w:val="000000"/>
          <w:sz w:val="24"/>
          <w:szCs w:val="24"/>
          <w:lang w:eastAsia="es-MX"/>
        </w:rPr>
        <w:t xml:space="preserve">Forma. </w:t>
      </w:r>
      <w:r w:rsidRPr="002A488B">
        <w:rPr>
          <w:rFonts w:ascii="Arial" w:eastAsia="Arial" w:hAnsi="Arial" w:cs="Arial"/>
          <w:color w:val="000000"/>
          <w:sz w:val="24"/>
          <w:szCs w:val="24"/>
          <w:lang w:eastAsia="es-MX"/>
        </w:rPr>
        <w:t>Se cumple, ya que la demanda se presentó por escrito, se hace constar el nombre y firma de quien comparece, se expresan los hechos que motivan la impugnación, se identifica el acto impugnado y la autoridad.</w:t>
      </w:r>
      <w:bookmarkStart w:id="7" w:name="_547847ei0r2o"/>
      <w:bookmarkEnd w:id="7"/>
    </w:p>
    <w:p w14:paraId="442CF474" w14:textId="77777777" w:rsidR="005E6CB3" w:rsidRPr="002A488B" w:rsidRDefault="005E6CB3" w:rsidP="005E6CB3">
      <w:pPr>
        <w:pStyle w:val="Prrafodelista"/>
        <w:rPr>
          <w:rFonts w:ascii="Arial" w:eastAsia="Arial" w:hAnsi="Arial" w:cs="Arial"/>
          <w:sz w:val="24"/>
          <w:szCs w:val="24"/>
          <w:lang w:val="es-ES"/>
        </w:rPr>
      </w:pPr>
    </w:p>
    <w:p w14:paraId="0BAAE0E2" w14:textId="77777777" w:rsidR="00BF3C63" w:rsidRPr="002A488B" w:rsidRDefault="00BF3C63" w:rsidP="005E6CB3">
      <w:pPr>
        <w:pStyle w:val="Prrafodelista"/>
        <w:numPr>
          <w:ilvl w:val="3"/>
          <w:numId w:val="5"/>
        </w:numPr>
        <w:shd w:val="clear" w:color="auto" w:fill="FFFFFF"/>
        <w:tabs>
          <w:tab w:val="left" w:pos="284"/>
          <w:tab w:val="left" w:pos="5437"/>
        </w:tabs>
        <w:spacing w:after="0" w:line="360" w:lineRule="auto"/>
        <w:ind w:left="0" w:firstLine="0"/>
        <w:jc w:val="both"/>
        <w:rPr>
          <w:rFonts w:ascii="Arial" w:eastAsia="Arial" w:hAnsi="Arial" w:cs="Arial"/>
          <w:sz w:val="24"/>
          <w:szCs w:val="24"/>
          <w:lang w:val="es-ES"/>
        </w:rPr>
      </w:pPr>
      <w:r w:rsidRPr="002A488B">
        <w:rPr>
          <w:rFonts w:ascii="Arial" w:eastAsia="Arial" w:hAnsi="Arial" w:cs="Arial"/>
          <w:b/>
          <w:bCs/>
          <w:color w:val="000000"/>
          <w:sz w:val="24"/>
          <w:szCs w:val="24"/>
          <w:lang w:eastAsia="es-MX"/>
        </w:rPr>
        <w:t xml:space="preserve">Legitimación e </w:t>
      </w:r>
      <w:r w:rsidR="00033007" w:rsidRPr="002A488B">
        <w:rPr>
          <w:rFonts w:ascii="Arial" w:eastAsia="Arial" w:hAnsi="Arial" w:cs="Arial"/>
          <w:b/>
          <w:bCs/>
          <w:color w:val="000000"/>
          <w:sz w:val="24"/>
          <w:szCs w:val="24"/>
          <w:lang w:eastAsia="es-MX"/>
        </w:rPr>
        <w:t>i</w:t>
      </w:r>
      <w:r w:rsidRPr="002A488B">
        <w:rPr>
          <w:rFonts w:ascii="Arial" w:eastAsia="Arial" w:hAnsi="Arial" w:cs="Arial"/>
          <w:b/>
          <w:bCs/>
          <w:color w:val="000000"/>
          <w:sz w:val="24"/>
          <w:szCs w:val="24"/>
          <w:lang w:eastAsia="es-MX"/>
        </w:rPr>
        <w:t xml:space="preserve">nterés jurídico. </w:t>
      </w:r>
      <w:r w:rsidRPr="002A488B">
        <w:rPr>
          <w:rFonts w:ascii="Arial" w:eastAsia="Arial" w:hAnsi="Arial" w:cs="Arial"/>
          <w:color w:val="000000"/>
          <w:sz w:val="24"/>
          <w:szCs w:val="24"/>
          <w:lang w:eastAsia="es-MX"/>
        </w:rPr>
        <w:t xml:space="preserve">Se cumplen, ya que el juicio se promovió por un ciudadano que se ostenta como militante del </w:t>
      </w:r>
      <w:r w:rsidRPr="002A488B">
        <w:rPr>
          <w:rFonts w:ascii="Arial" w:eastAsia="Arial" w:hAnsi="Arial" w:cs="Arial"/>
          <w:i/>
          <w:iCs/>
          <w:color w:val="000000"/>
          <w:sz w:val="24"/>
          <w:szCs w:val="24"/>
          <w:lang w:eastAsia="es-MX"/>
        </w:rPr>
        <w:t xml:space="preserve">PRI, </w:t>
      </w:r>
      <w:r w:rsidRPr="002A488B">
        <w:rPr>
          <w:rFonts w:ascii="Arial" w:eastAsia="Arial" w:hAnsi="Arial" w:cs="Arial"/>
          <w:color w:val="000000"/>
          <w:sz w:val="24"/>
          <w:szCs w:val="24"/>
          <w:lang w:eastAsia="es-MX"/>
        </w:rPr>
        <w:t xml:space="preserve">quien aduce una vulneración a sus derechos político-electorales, mismo que fue reconocido por la </w:t>
      </w:r>
      <w:r w:rsidRPr="002A488B">
        <w:rPr>
          <w:rFonts w:ascii="Arial" w:eastAsia="Arial" w:hAnsi="Arial" w:cs="Arial"/>
          <w:i/>
          <w:iCs/>
          <w:color w:val="000000"/>
          <w:sz w:val="24"/>
          <w:szCs w:val="24"/>
          <w:lang w:eastAsia="es-MX"/>
        </w:rPr>
        <w:t>autoridad responsable</w:t>
      </w:r>
      <w:r w:rsidRPr="002A488B">
        <w:rPr>
          <w:rFonts w:ascii="Arial" w:eastAsia="Arial" w:hAnsi="Arial" w:cs="Arial"/>
          <w:color w:val="000000"/>
          <w:sz w:val="24"/>
          <w:szCs w:val="24"/>
          <w:lang w:eastAsia="es-MX"/>
        </w:rPr>
        <w:t>.</w:t>
      </w:r>
      <w:r w:rsidRPr="002A488B">
        <w:rPr>
          <w:rStyle w:val="Refdenotaalpie"/>
          <w:rFonts w:ascii="Arial" w:eastAsia="Arial" w:hAnsi="Arial" w:cs="Arial"/>
          <w:color w:val="000000"/>
          <w:sz w:val="24"/>
          <w:szCs w:val="24"/>
          <w:lang w:eastAsia="es-MX"/>
        </w:rPr>
        <w:footnoteReference w:id="8"/>
      </w:r>
      <w:r w:rsidRPr="002A488B">
        <w:rPr>
          <w:rFonts w:ascii="Arial" w:eastAsia="Arial" w:hAnsi="Arial" w:cs="Arial"/>
          <w:color w:val="000000"/>
          <w:sz w:val="24"/>
          <w:szCs w:val="24"/>
          <w:lang w:eastAsia="es-MX"/>
        </w:rPr>
        <w:t xml:space="preserve"> </w:t>
      </w:r>
    </w:p>
    <w:p w14:paraId="3581F04E" w14:textId="77777777" w:rsidR="005E6CB3" w:rsidRPr="002A488B" w:rsidRDefault="005E6CB3" w:rsidP="005E6CB3">
      <w:pPr>
        <w:pStyle w:val="Prrafodelista"/>
        <w:rPr>
          <w:rFonts w:ascii="Arial" w:eastAsia="Arial" w:hAnsi="Arial" w:cs="Arial"/>
          <w:sz w:val="24"/>
          <w:szCs w:val="24"/>
          <w:lang w:val="es-ES"/>
        </w:rPr>
      </w:pPr>
    </w:p>
    <w:p w14:paraId="54ECAEA3" w14:textId="77777777" w:rsidR="00BF3C63" w:rsidRPr="002A488B" w:rsidRDefault="00BF3C63" w:rsidP="005E6CB3">
      <w:pPr>
        <w:pStyle w:val="Prrafodelista"/>
        <w:numPr>
          <w:ilvl w:val="3"/>
          <w:numId w:val="5"/>
        </w:numPr>
        <w:shd w:val="clear" w:color="auto" w:fill="FFFFFF"/>
        <w:tabs>
          <w:tab w:val="left" w:pos="284"/>
          <w:tab w:val="left" w:pos="5437"/>
        </w:tabs>
        <w:spacing w:after="0" w:line="360" w:lineRule="auto"/>
        <w:ind w:left="0" w:firstLine="0"/>
        <w:jc w:val="both"/>
        <w:rPr>
          <w:rFonts w:ascii="Arial" w:eastAsia="Arial" w:hAnsi="Arial" w:cs="Arial"/>
          <w:sz w:val="24"/>
          <w:szCs w:val="24"/>
          <w:lang w:val="es-ES"/>
        </w:rPr>
      </w:pPr>
      <w:r w:rsidRPr="002A488B">
        <w:rPr>
          <w:rFonts w:ascii="Arial" w:eastAsia="Arial" w:hAnsi="Arial" w:cs="Arial"/>
          <w:b/>
          <w:bCs/>
          <w:color w:val="000000"/>
          <w:sz w:val="24"/>
          <w:szCs w:val="24"/>
          <w:lang w:eastAsia="es-MX"/>
        </w:rPr>
        <w:t xml:space="preserve">Definitividad. </w:t>
      </w:r>
      <w:r w:rsidRPr="002A488B">
        <w:rPr>
          <w:rFonts w:ascii="Arial" w:eastAsia="Arial" w:hAnsi="Arial" w:cs="Arial"/>
          <w:color w:val="000000"/>
          <w:sz w:val="24"/>
          <w:szCs w:val="24"/>
          <w:lang w:eastAsia="es-MX"/>
        </w:rPr>
        <w:t>Se cumple, en virtud de que en la legislación electoral no se prevé algún otro medio de impugnación que tenga que ser agotado previamente a la interposición del presente.</w:t>
      </w:r>
    </w:p>
    <w:p w14:paraId="16F475F0" w14:textId="77777777" w:rsidR="005E6CB3" w:rsidRPr="002A488B" w:rsidRDefault="005E6CB3" w:rsidP="005E6CB3">
      <w:pPr>
        <w:pStyle w:val="Prrafodelista"/>
        <w:rPr>
          <w:rFonts w:ascii="Arial" w:eastAsia="Arial" w:hAnsi="Arial" w:cs="Arial"/>
          <w:sz w:val="24"/>
          <w:szCs w:val="24"/>
          <w:lang w:val="es-ES"/>
        </w:rPr>
      </w:pPr>
    </w:p>
    <w:p w14:paraId="3B5D400B" w14:textId="77777777" w:rsidR="00BF3C63" w:rsidRPr="002A488B" w:rsidRDefault="004A6FE0" w:rsidP="004A6FE0">
      <w:pPr>
        <w:pStyle w:val="Prrafodelista"/>
        <w:pBdr>
          <w:top w:val="nil"/>
          <w:left w:val="nil"/>
          <w:bottom w:val="nil"/>
          <w:right w:val="nil"/>
          <w:between w:val="nil"/>
        </w:pBdr>
        <w:tabs>
          <w:tab w:val="left" w:pos="426"/>
        </w:tabs>
        <w:spacing w:after="0" w:line="360" w:lineRule="auto"/>
        <w:ind w:left="0"/>
        <w:jc w:val="center"/>
        <w:rPr>
          <w:rFonts w:ascii="Arial" w:hAnsi="Arial" w:cs="Arial"/>
          <w:b/>
          <w:bCs/>
          <w:sz w:val="24"/>
          <w:szCs w:val="24"/>
          <w:lang w:eastAsia="es-MX"/>
        </w:rPr>
      </w:pPr>
      <w:r>
        <w:rPr>
          <w:rFonts w:ascii="Arial" w:hAnsi="Arial" w:cs="Arial"/>
          <w:b/>
          <w:bCs/>
          <w:sz w:val="24"/>
          <w:szCs w:val="24"/>
          <w:lang w:eastAsia="es-MX"/>
        </w:rPr>
        <w:t xml:space="preserve">V. </w:t>
      </w:r>
      <w:r w:rsidR="00BF3C63" w:rsidRPr="002A488B">
        <w:rPr>
          <w:rFonts w:ascii="Arial" w:hAnsi="Arial" w:cs="Arial"/>
          <w:b/>
          <w:bCs/>
          <w:sz w:val="24"/>
          <w:szCs w:val="24"/>
          <w:lang w:eastAsia="es-MX"/>
        </w:rPr>
        <w:t>ESTUDIO DE FONDO</w:t>
      </w:r>
    </w:p>
    <w:p w14:paraId="036EC742" w14:textId="77777777" w:rsidR="005E6CB3" w:rsidRPr="002A488B" w:rsidRDefault="005E6CB3" w:rsidP="005E6CB3">
      <w:pPr>
        <w:pStyle w:val="Prrafodelista"/>
        <w:pBdr>
          <w:top w:val="nil"/>
          <w:left w:val="nil"/>
          <w:bottom w:val="nil"/>
          <w:right w:val="nil"/>
          <w:between w:val="nil"/>
        </w:pBdr>
        <w:tabs>
          <w:tab w:val="left" w:pos="426"/>
        </w:tabs>
        <w:spacing w:after="0" w:line="360" w:lineRule="auto"/>
        <w:ind w:left="1080"/>
        <w:rPr>
          <w:rFonts w:ascii="Arial" w:hAnsi="Arial" w:cs="Arial"/>
          <w:b/>
          <w:bCs/>
          <w:sz w:val="24"/>
          <w:szCs w:val="24"/>
          <w:lang w:eastAsia="es-MX"/>
        </w:rPr>
      </w:pPr>
    </w:p>
    <w:p w14:paraId="4BDED99C" w14:textId="77777777" w:rsidR="00BF3C63" w:rsidRPr="002A488B" w:rsidRDefault="00BF3C63" w:rsidP="005E6CB3">
      <w:pPr>
        <w:spacing w:after="0" w:line="360" w:lineRule="auto"/>
        <w:jc w:val="both"/>
        <w:rPr>
          <w:rFonts w:ascii="Arial" w:hAnsi="Arial" w:cs="Arial"/>
          <w:sz w:val="24"/>
          <w:szCs w:val="24"/>
          <w:lang w:eastAsia="es-MX"/>
        </w:rPr>
      </w:pPr>
      <w:r w:rsidRPr="002A488B">
        <w:rPr>
          <w:rFonts w:ascii="Arial" w:hAnsi="Arial" w:cs="Arial"/>
          <w:b/>
          <w:bCs/>
          <w:sz w:val="24"/>
          <w:szCs w:val="24"/>
          <w:lang w:eastAsia="es-ES"/>
        </w:rPr>
        <w:t xml:space="preserve">PRIMERO. Agravios. </w:t>
      </w:r>
      <w:r w:rsidRPr="002A488B">
        <w:rPr>
          <w:rFonts w:ascii="Arial" w:eastAsia="Arial" w:hAnsi="Arial" w:cs="Arial"/>
          <w:sz w:val="24"/>
          <w:szCs w:val="24"/>
          <w:lang w:eastAsia="es-ES"/>
        </w:rPr>
        <w:t xml:space="preserve">La transcripción de agravios no es obligatoria, atendiendo a lo establecido en el artículo 32 de la </w:t>
      </w:r>
      <w:r w:rsidRPr="002A488B">
        <w:rPr>
          <w:rFonts w:ascii="Arial" w:eastAsia="Arial" w:hAnsi="Arial" w:cs="Arial"/>
          <w:i/>
          <w:iCs/>
          <w:sz w:val="24"/>
          <w:szCs w:val="24"/>
          <w:lang w:eastAsia="es-ES"/>
        </w:rPr>
        <w:t>Ley de Justicia</w:t>
      </w:r>
      <w:r w:rsidRPr="002A488B">
        <w:rPr>
          <w:rFonts w:ascii="Arial" w:eastAsia="Arial" w:hAnsi="Arial" w:cs="Arial"/>
          <w:sz w:val="24"/>
          <w:szCs w:val="24"/>
          <w:lang w:eastAsia="es-ES"/>
        </w:rPr>
        <w:t xml:space="preserve">, ya que basta realizar, un resumen de los hechos o puntos de derecho controvertidos, por lo que atendiendo al </w:t>
      </w:r>
      <w:r w:rsidRPr="002A488B">
        <w:rPr>
          <w:rFonts w:ascii="Arial" w:hAnsi="Arial" w:cs="Arial"/>
          <w:sz w:val="24"/>
          <w:szCs w:val="24"/>
          <w:lang w:eastAsia="es-MX"/>
        </w:rPr>
        <w:t>principio de suplencia en la expresión de los agravios previsto en el numeral 33 de la Ley en cita, los motivos de inconformidad pueden sintetizarse derivado del examen e interpretación del escrito de demanda, siempre y cuando se haya expresado con claridad la causa de pedir.</w:t>
      </w:r>
      <w:r w:rsidRPr="002A488B">
        <w:rPr>
          <w:rStyle w:val="Refdenotaalpie"/>
          <w:rFonts w:ascii="Arial" w:hAnsi="Arial" w:cs="Arial"/>
          <w:sz w:val="24"/>
          <w:szCs w:val="24"/>
          <w:lang w:eastAsia="es-MX"/>
        </w:rPr>
        <w:footnoteReference w:id="9"/>
      </w:r>
    </w:p>
    <w:p w14:paraId="3F4F1D13"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sz w:val="24"/>
          <w:szCs w:val="24"/>
          <w:lang w:eastAsia="es-MX"/>
        </w:rPr>
        <w:t xml:space="preserve">El actor en su escrito de demanda señala que ante la dilación en la que incurrió la </w:t>
      </w:r>
      <w:r w:rsidRPr="002A488B">
        <w:rPr>
          <w:rFonts w:ascii="Arial" w:hAnsi="Arial" w:cs="Arial"/>
          <w:i/>
          <w:iCs/>
          <w:sz w:val="24"/>
          <w:szCs w:val="24"/>
          <w:lang w:eastAsia="es-MX"/>
        </w:rPr>
        <w:t>Comisión de Justicia,</w:t>
      </w:r>
      <w:r w:rsidRPr="002A488B">
        <w:rPr>
          <w:rFonts w:ascii="Arial" w:hAnsi="Arial" w:cs="Arial"/>
          <w:sz w:val="24"/>
          <w:szCs w:val="24"/>
          <w:lang w:eastAsia="es-MX"/>
        </w:rPr>
        <w:t xml:space="preserve"> le ocasiona los siguientes agravios:</w:t>
      </w:r>
    </w:p>
    <w:p w14:paraId="591B2EDA"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02E14FF2" w14:textId="77777777" w:rsidR="00BF3C63" w:rsidRPr="002A488B" w:rsidRDefault="00BF3C63" w:rsidP="005E6CB3">
      <w:pPr>
        <w:pStyle w:val="Prrafodelista"/>
        <w:numPr>
          <w:ilvl w:val="0"/>
          <w:numId w:val="9"/>
        </w:num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b/>
          <w:bCs/>
          <w:sz w:val="24"/>
          <w:szCs w:val="24"/>
          <w:lang w:eastAsia="es-MX"/>
        </w:rPr>
        <w:t>Vulneración al acceso a una tutela judicial efectiva</w:t>
      </w:r>
    </w:p>
    <w:p w14:paraId="18C495DD" w14:textId="77777777" w:rsidR="005E6CB3" w:rsidRPr="002A488B" w:rsidRDefault="005E6CB3" w:rsidP="005E6CB3">
      <w:pPr>
        <w:pStyle w:val="Prrafodelista"/>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48B5F370" w14:textId="77777777" w:rsidR="00BF3C63" w:rsidRPr="002A488B" w:rsidRDefault="00512425" w:rsidP="00512425">
      <w:pPr>
        <w:pStyle w:val="Prrafodelista"/>
        <w:numPr>
          <w:ilvl w:val="0"/>
          <w:numId w:val="8"/>
        </w:numPr>
        <w:pBdr>
          <w:top w:val="nil"/>
          <w:left w:val="nil"/>
          <w:bottom w:val="nil"/>
          <w:right w:val="nil"/>
          <w:between w:val="nil"/>
        </w:pBdr>
        <w:tabs>
          <w:tab w:val="left" w:pos="426"/>
        </w:tabs>
        <w:spacing w:after="0" w:line="360" w:lineRule="auto"/>
        <w:ind w:left="709" w:hanging="218"/>
        <w:jc w:val="both"/>
        <w:rPr>
          <w:rFonts w:ascii="Arial" w:hAnsi="Arial" w:cs="Arial"/>
          <w:sz w:val="24"/>
          <w:szCs w:val="24"/>
          <w:lang w:eastAsia="es-MX"/>
        </w:rPr>
      </w:pPr>
      <w:r w:rsidRPr="002A488B">
        <w:rPr>
          <w:rFonts w:ascii="Arial" w:hAnsi="Arial" w:cs="Arial"/>
          <w:sz w:val="24"/>
          <w:szCs w:val="24"/>
          <w:lang w:eastAsia="es-MX"/>
        </w:rPr>
        <w:t>La omisión</w:t>
      </w:r>
      <w:r w:rsidR="00BF3C63" w:rsidRPr="002A488B">
        <w:rPr>
          <w:rFonts w:ascii="Arial" w:hAnsi="Arial" w:cs="Arial"/>
          <w:sz w:val="24"/>
          <w:szCs w:val="24"/>
          <w:lang w:eastAsia="es-MX"/>
        </w:rPr>
        <w:t xml:space="preserve"> de resolver oportunamente el recurso de inconformidad, toda vez que permitió que el proceso interno concluyera, </w:t>
      </w:r>
      <w:r w:rsidR="00CE08D8" w:rsidRPr="002A488B">
        <w:rPr>
          <w:rFonts w:ascii="Arial" w:hAnsi="Arial" w:cs="Arial"/>
          <w:sz w:val="24"/>
          <w:szCs w:val="24"/>
          <w:lang w:eastAsia="es-MX"/>
        </w:rPr>
        <w:t>aun</w:t>
      </w:r>
      <w:r w:rsidR="00BF3C63" w:rsidRPr="002A488B">
        <w:rPr>
          <w:rFonts w:ascii="Arial" w:hAnsi="Arial" w:cs="Arial"/>
          <w:sz w:val="24"/>
          <w:szCs w:val="24"/>
          <w:lang w:eastAsia="es-MX"/>
        </w:rPr>
        <w:t xml:space="preserve"> cuando el expediente se encontraba debidamente integrado, por lo que no existía causa justificada para su demora. </w:t>
      </w:r>
    </w:p>
    <w:p w14:paraId="0748EA5B" w14:textId="77777777" w:rsidR="00BF3C63" w:rsidRPr="002A488B" w:rsidRDefault="00BF3C63" w:rsidP="005E6CB3">
      <w:pPr>
        <w:pStyle w:val="Prrafodelista"/>
        <w:numPr>
          <w:ilvl w:val="0"/>
          <w:numId w:val="8"/>
        </w:numPr>
        <w:pBdr>
          <w:top w:val="nil"/>
          <w:left w:val="nil"/>
          <w:bottom w:val="nil"/>
          <w:right w:val="nil"/>
          <w:between w:val="nil"/>
        </w:pBdr>
        <w:tabs>
          <w:tab w:val="left" w:pos="426"/>
        </w:tabs>
        <w:spacing w:after="0" w:line="360" w:lineRule="auto"/>
        <w:ind w:left="709" w:hanging="218"/>
        <w:jc w:val="both"/>
        <w:rPr>
          <w:rFonts w:ascii="Arial" w:hAnsi="Arial" w:cs="Arial"/>
          <w:sz w:val="24"/>
          <w:szCs w:val="24"/>
          <w:lang w:eastAsia="es-MX"/>
        </w:rPr>
      </w:pPr>
      <w:r w:rsidRPr="002A488B">
        <w:rPr>
          <w:rFonts w:ascii="Arial" w:hAnsi="Arial" w:cs="Arial"/>
          <w:sz w:val="24"/>
          <w:szCs w:val="24"/>
          <w:lang w:eastAsia="es-MX"/>
        </w:rPr>
        <w:lastRenderedPageBreak/>
        <w:t>El acceso a la justicia no se tiene satisfecho únicamente con la emisión de una resolución, sino que debe dictarse dentro de un plazo razonable que permita que el medio de impugnación conserve utilidad para reparar las vulneraciones alegadas.</w:t>
      </w:r>
    </w:p>
    <w:p w14:paraId="1353504C" w14:textId="77777777" w:rsidR="005E6CB3" w:rsidRPr="002A488B" w:rsidRDefault="005E6CB3" w:rsidP="005E6CB3">
      <w:pPr>
        <w:pStyle w:val="Prrafodelista"/>
        <w:pBdr>
          <w:top w:val="nil"/>
          <w:left w:val="nil"/>
          <w:bottom w:val="nil"/>
          <w:right w:val="nil"/>
          <w:between w:val="nil"/>
        </w:pBdr>
        <w:tabs>
          <w:tab w:val="left" w:pos="426"/>
        </w:tabs>
        <w:spacing w:after="0" w:line="360" w:lineRule="auto"/>
        <w:ind w:left="851"/>
        <w:jc w:val="both"/>
        <w:rPr>
          <w:rFonts w:ascii="Arial" w:hAnsi="Arial" w:cs="Arial"/>
          <w:sz w:val="24"/>
          <w:szCs w:val="24"/>
          <w:lang w:eastAsia="es-MX"/>
        </w:rPr>
      </w:pPr>
    </w:p>
    <w:p w14:paraId="7E3C1FAA" w14:textId="77777777" w:rsidR="00BF3C63" w:rsidRPr="002A488B" w:rsidRDefault="00BF3C63" w:rsidP="005E6CB3">
      <w:pPr>
        <w:pStyle w:val="Prrafodelista"/>
        <w:numPr>
          <w:ilvl w:val="0"/>
          <w:numId w:val="9"/>
        </w:numPr>
        <w:pBdr>
          <w:top w:val="nil"/>
          <w:left w:val="nil"/>
          <w:bottom w:val="nil"/>
          <w:right w:val="nil"/>
          <w:between w:val="nil"/>
        </w:pBdr>
        <w:tabs>
          <w:tab w:val="left" w:pos="426"/>
        </w:tabs>
        <w:spacing w:after="0" w:line="360" w:lineRule="auto"/>
        <w:jc w:val="both"/>
        <w:rPr>
          <w:rFonts w:ascii="Arial" w:hAnsi="Arial" w:cs="Arial"/>
          <w:b/>
          <w:bCs/>
          <w:sz w:val="24"/>
          <w:szCs w:val="24"/>
          <w:lang w:eastAsia="es-MX"/>
        </w:rPr>
      </w:pPr>
      <w:r w:rsidRPr="002A488B">
        <w:rPr>
          <w:rFonts w:ascii="Arial" w:hAnsi="Arial" w:cs="Arial"/>
          <w:b/>
          <w:bCs/>
          <w:sz w:val="24"/>
          <w:szCs w:val="24"/>
          <w:lang w:eastAsia="es-MX"/>
        </w:rPr>
        <w:t>Vulneración al derecho a ser votado y participar en condiciones de igualdad</w:t>
      </w:r>
    </w:p>
    <w:p w14:paraId="6397B577" w14:textId="77777777" w:rsidR="005E6CB3" w:rsidRPr="002A488B" w:rsidRDefault="005E6CB3" w:rsidP="005E6CB3">
      <w:pPr>
        <w:pStyle w:val="Prrafodelista"/>
        <w:pBdr>
          <w:top w:val="nil"/>
          <w:left w:val="nil"/>
          <w:bottom w:val="nil"/>
          <w:right w:val="nil"/>
          <w:between w:val="nil"/>
        </w:pBdr>
        <w:tabs>
          <w:tab w:val="left" w:pos="426"/>
        </w:tabs>
        <w:spacing w:after="0" w:line="360" w:lineRule="auto"/>
        <w:jc w:val="both"/>
        <w:rPr>
          <w:rFonts w:ascii="Arial" w:hAnsi="Arial" w:cs="Arial"/>
          <w:b/>
          <w:bCs/>
          <w:sz w:val="24"/>
          <w:szCs w:val="24"/>
          <w:lang w:eastAsia="es-MX"/>
        </w:rPr>
      </w:pPr>
    </w:p>
    <w:p w14:paraId="4E19880C" w14:textId="77777777" w:rsidR="00BF3C63" w:rsidRPr="002A488B" w:rsidRDefault="00BF3C63" w:rsidP="005E6CB3">
      <w:pPr>
        <w:pStyle w:val="Prrafodelista"/>
        <w:numPr>
          <w:ilvl w:val="3"/>
          <w:numId w:val="1"/>
        </w:numPr>
        <w:pBdr>
          <w:top w:val="nil"/>
          <w:left w:val="nil"/>
          <w:bottom w:val="nil"/>
          <w:right w:val="nil"/>
          <w:between w:val="nil"/>
        </w:pBdr>
        <w:tabs>
          <w:tab w:val="left" w:pos="426"/>
        </w:tabs>
        <w:spacing w:after="0" w:line="360" w:lineRule="auto"/>
        <w:ind w:left="709" w:hanging="218"/>
        <w:jc w:val="both"/>
        <w:rPr>
          <w:rFonts w:ascii="Arial" w:hAnsi="Arial" w:cs="Arial"/>
          <w:sz w:val="24"/>
          <w:szCs w:val="24"/>
          <w:lang w:eastAsia="es-MX"/>
        </w:rPr>
      </w:pPr>
      <w:r w:rsidRPr="002A488B">
        <w:rPr>
          <w:rFonts w:ascii="Arial" w:hAnsi="Arial" w:cs="Arial"/>
          <w:sz w:val="24"/>
          <w:szCs w:val="24"/>
          <w:lang w:eastAsia="es-MX"/>
        </w:rPr>
        <w:t>La emisión tardía de la resolución y la ausencia de un pronunciamiento oportuno permitió que los actos cuestionados se consumaran, lo que, repercutió directamente en las condiciones en que ejerció su derecho de participación política dentro del partido.</w:t>
      </w:r>
    </w:p>
    <w:p w14:paraId="44850AD4" w14:textId="77777777" w:rsidR="005E6CB3" w:rsidRPr="002A488B" w:rsidRDefault="005E6CB3" w:rsidP="005E6CB3">
      <w:pPr>
        <w:pStyle w:val="Prrafodelista"/>
        <w:pBdr>
          <w:top w:val="nil"/>
          <w:left w:val="nil"/>
          <w:bottom w:val="nil"/>
          <w:right w:val="nil"/>
          <w:between w:val="nil"/>
        </w:pBdr>
        <w:tabs>
          <w:tab w:val="left" w:pos="426"/>
        </w:tabs>
        <w:spacing w:after="0" w:line="360" w:lineRule="auto"/>
        <w:ind w:left="851"/>
        <w:jc w:val="both"/>
        <w:rPr>
          <w:rFonts w:ascii="Arial" w:hAnsi="Arial" w:cs="Arial"/>
          <w:sz w:val="24"/>
          <w:szCs w:val="24"/>
          <w:lang w:eastAsia="es-MX"/>
        </w:rPr>
      </w:pPr>
    </w:p>
    <w:p w14:paraId="3EFD3205" w14:textId="77777777" w:rsidR="00BF3C63" w:rsidRPr="002A488B" w:rsidRDefault="00BF3C63" w:rsidP="005E6CB3">
      <w:pPr>
        <w:pStyle w:val="Prrafodelista"/>
        <w:numPr>
          <w:ilvl w:val="0"/>
          <w:numId w:val="9"/>
        </w:numPr>
        <w:pBdr>
          <w:top w:val="nil"/>
          <w:left w:val="nil"/>
          <w:bottom w:val="nil"/>
          <w:right w:val="nil"/>
          <w:between w:val="nil"/>
        </w:pBdr>
        <w:tabs>
          <w:tab w:val="left" w:pos="426"/>
        </w:tabs>
        <w:spacing w:after="0" w:line="360" w:lineRule="auto"/>
        <w:jc w:val="both"/>
        <w:rPr>
          <w:rFonts w:ascii="Arial" w:hAnsi="Arial" w:cs="Arial"/>
          <w:b/>
          <w:bCs/>
          <w:sz w:val="24"/>
          <w:szCs w:val="24"/>
          <w:lang w:eastAsia="es-MX"/>
        </w:rPr>
      </w:pPr>
      <w:r w:rsidRPr="002A488B">
        <w:rPr>
          <w:rFonts w:ascii="Arial" w:hAnsi="Arial" w:cs="Arial"/>
          <w:b/>
          <w:bCs/>
          <w:sz w:val="24"/>
          <w:szCs w:val="24"/>
          <w:lang w:eastAsia="es-MX"/>
        </w:rPr>
        <w:t>Inobservancia de garantizar un recurso interno efectivo</w:t>
      </w:r>
    </w:p>
    <w:p w14:paraId="1274BCD7" w14:textId="77777777" w:rsidR="005E6CB3" w:rsidRPr="002A488B" w:rsidRDefault="005E6CB3" w:rsidP="005E6CB3">
      <w:pPr>
        <w:pStyle w:val="Prrafodelista"/>
        <w:pBdr>
          <w:top w:val="nil"/>
          <w:left w:val="nil"/>
          <w:bottom w:val="nil"/>
          <w:right w:val="nil"/>
          <w:between w:val="nil"/>
        </w:pBdr>
        <w:tabs>
          <w:tab w:val="left" w:pos="426"/>
        </w:tabs>
        <w:spacing w:after="0" w:line="360" w:lineRule="auto"/>
        <w:jc w:val="both"/>
        <w:rPr>
          <w:rFonts w:ascii="Arial" w:hAnsi="Arial" w:cs="Arial"/>
          <w:b/>
          <w:bCs/>
          <w:sz w:val="24"/>
          <w:szCs w:val="24"/>
          <w:lang w:eastAsia="es-MX"/>
        </w:rPr>
      </w:pPr>
    </w:p>
    <w:p w14:paraId="237D4179" w14:textId="77777777" w:rsidR="00BF3C63" w:rsidRPr="002A488B" w:rsidRDefault="00BF3C63" w:rsidP="005E6CB3">
      <w:pPr>
        <w:pStyle w:val="Prrafodelista"/>
        <w:numPr>
          <w:ilvl w:val="3"/>
          <w:numId w:val="1"/>
        </w:numPr>
        <w:pBdr>
          <w:top w:val="nil"/>
          <w:left w:val="nil"/>
          <w:bottom w:val="nil"/>
          <w:right w:val="nil"/>
          <w:between w:val="nil"/>
        </w:pBdr>
        <w:tabs>
          <w:tab w:val="left" w:pos="426"/>
        </w:tabs>
        <w:spacing w:after="0" w:line="360" w:lineRule="auto"/>
        <w:ind w:left="709" w:hanging="218"/>
        <w:jc w:val="both"/>
        <w:rPr>
          <w:rFonts w:ascii="Arial" w:hAnsi="Arial" w:cs="Arial"/>
          <w:sz w:val="24"/>
          <w:szCs w:val="24"/>
          <w:lang w:eastAsia="es-MX"/>
        </w:rPr>
      </w:pPr>
      <w:r w:rsidRPr="002A488B">
        <w:rPr>
          <w:rFonts w:ascii="Arial" w:hAnsi="Arial" w:cs="Arial"/>
          <w:sz w:val="24"/>
          <w:szCs w:val="24"/>
          <w:lang w:eastAsia="es-MX"/>
        </w:rPr>
        <w:t>El recurso previsto en la normativa interna del partido perdió eficacia, ya que se permitió que el proceso interno se llevara a cabo sin un pronunciamiento relacionado con la legalidad de los actos controvertidos, ocasionando la inexistencia de un mecanismo idóneo para la restitución oportuna de los derechos que consideraba vulnerados.</w:t>
      </w:r>
    </w:p>
    <w:p w14:paraId="17458FBC"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62A7CB6E"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b/>
          <w:bCs/>
          <w:sz w:val="24"/>
          <w:szCs w:val="24"/>
          <w:lang w:eastAsia="es-MX"/>
        </w:rPr>
      </w:pPr>
      <w:r w:rsidRPr="002A488B">
        <w:rPr>
          <w:rFonts w:ascii="Arial" w:hAnsi="Arial" w:cs="Arial"/>
          <w:b/>
          <w:bCs/>
          <w:sz w:val="24"/>
          <w:szCs w:val="24"/>
          <w:lang w:eastAsia="es-MX"/>
        </w:rPr>
        <w:t>Metodología</w:t>
      </w:r>
      <w:r w:rsidRPr="002A488B">
        <w:rPr>
          <w:rFonts w:ascii="Arial" w:hAnsi="Arial" w:cs="Arial"/>
          <w:sz w:val="24"/>
          <w:szCs w:val="24"/>
          <w:lang w:eastAsia="es-MX"/>
        </w:rPr>
        <w:t xml:space="preserve"> </w:t>
      </w:r>
      <w:r w:rsidRPr="002A488B">
        <w:rPr>
          <w:rFonts w:ascii="Arial" w:hAnsi="Arial" w:cs="Arial"/>
          <w:b/>
          <w:bCs/>
          <w:sz w:val="24"/>
          <w:szCs w:val="24"/>
          <w:lang w:eastAsia="es-MX"/>
        </w:rPr>
        <w:t>de estudio</w:t>
      </w:r>
    </w:p>
    <w:p w14:paraId="5A341446"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b/>
          <w:bCs/>
          <w:sz w:val="24"/>
          <w:szCs w:val="24"/>
          <w:lang w:eastAsia="es-MX"/>
        </w:rPr>
      </w:pPr>
    </w:p>
    <w:p w14:paraId="1AFAAF0D"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sz w:val="24"/>
          <w:szCs w:val="24"/>
          <w:lang w:eastAsia="es-MX"/>
        </w:rPr>
        <w:t>El estudio de los agravios se analizará de manera conjunta dada la estrecha relación que guardan entre sí, sin que tal circunstancia ocasione un perjuicio a las partes, pues lo importante es que se analicen todos.</w:t>
      </w:r>
      <w:r w:rsidRPr="002A488B">
        <w:rPr>
          <w:rFonts w:ascii="Arial" w:hAnsi="Arial" w:cs="Arial"/>
          <w:sz w:val="24"/>
          <w:szCs w:val="24"/>
          <w:vertAlign w:val="superscript"/>
          <w:lang w:eastAsia="es-MX"/>
        </w:rPr>
        <w:footnoteReference w:id="10"/>
      </w:r>
      <w:r w:rsidRPr="002A488B">
        <w:rPr>
          <w:rFonts w:ascii="Arial" w:hAnsi="Arial" w:cs="Arial"/>
          <w:sz w:val="24"/>
          <w:szCs w:val="24"/>
          <w:lang w:eastAsia="es-MX"/>
        </w:rPr>
        <w:t xml:space="preserve"> A efecto de determinar si se actualizan las infracciones alegadas, se precisa el marco normativo aplicable.</w:t>
      </w:r>
    </w:p>
    <w:p w14:paraId="1E1A5599"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b/>
          <w:bCs/>
          <w:sz w:val="24"/>
          <w:szCs w:val="24"/>
          <w:lang w:eastAsia="es-MX"/>
        </w:rPr>
      </w:pPr>
    </w:p>
    <w:p w14:paraId="73529A2F"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b/>
          <w:bCs/>
          <w:sz w:val="24"/>
          <w:szCs w:val="24"/>
          <w:lang w:eastAsia="es-MX"/>
        </w:rPr>
        <w:t>Marco jurídico</w:t>
      </w:r>
      <w:r w:rsidRPr="002A488B">
        <w:rPr>
          <w:rFonts w:ascii="Arial" w:hAnsi="Arial" w:cs="Arial"/>
          <w:sz w:val="24"/>
          <w:szCs w:val="24"/>
          <w:lang w:eastAsia="es-MX"/>
        </w:rPr>
        <w:t xml:space="preserve"> </w:t>
      </w:r>
    </w:p>
    <w:p w14:paraId="42F1E17A" w14:textId="77777777" w:rsidR="005E6CB3" w:rsidRPr="002A488B" w:rsidRDefault="005E6CB3" w:rsidP="005E6CB3">
      <w:pPr>
        <w:tabs>
          <w:tab w:val="left" w:pos="567"/>
        </w:tabs>
        <w:spacing w:after="0" w:line="360" w:lineRule="auto"/>
        <w:ind w:right="-40"/>
        <w:jc w:val="both"/>
        <w:rPr>
          <w:rFonts w:ascii="Arial" w:hAnsi="Arial" w:cs="Arial"/>
          <w:b/>
          <w:sz w:val="24"/>
          <w:szCs w:val="24"/>
          <w:lang w:eastAsia="es-ES"/>
        </w:rPr>
      </w:pPr>
    </w:p>
    <w:p w14:paraId="5463EE72" w14:textId="77777777" w:rsidR="003600E2" w:rsidRPr="002A488B" w:rsidRDefault="003600E2" w:rsidP="005E6CB3">
      <w:pPr>
        <w:tabs>
          <w:tab w:val="left" w:pos="567"/>
        </w:tabs>
        <w:spacing w:after="0" w:line="360" w:lineRule="auto"/>
        <w:ind w:right="-40"/>
        <w:jc w:val="both"/>
        <w:rPr>
          <w:rFonts w:ascii="Arial" w:hAnsi="Arial" w:cs="Arial"/>
          <w:b/>
          <w:sz w:val="24"/>
          <w:szCs w:val="24"/>
          <w:lang w:eastAsia="es-ES"/>
        </w:rPr>
      </w:pPr>
      <w:r w:rsidRPr="002A488B">
        <w:rPr>
          <w:rFonts w:ascii="Arial" w:hAnsi="Arial" w:cs="Arial"/>
          <w:b/>
          <w:sz w:val="24"/>
          <w:szCs w:val="24"/>
          <w:lang w:eastAsia="es-ES"/>
        </w:rPr>
        <w:t>Derecho a la justicia pronta y expedita</w:t>
      </w:r>
    </w:p>
    <w:p w14:paraId="18BF5F30" w14:textId="77777777" w:rsidR="005E6CB3" w:rsidRPr="002A488B" w:rsidRDefault="005E6CB3" w:rsidP="005E6CB3">
      <w:pPr>
        <w:spacing w:after="0" w:line="360" w:lineRule="auto"/>
        <w:jc w:val="both"/>
        <w:rPr>
          <w:rFonts w:ascii="Arial" w:hAnsi="Arial" w:cs="Arial"/>
          <w:bCs/>
          <w:sz w:val="24"/>
          <w:szCs w:val="24"/>
          <w:lang w:eastAsia="es-ES"/>
        </w:rPr>
      </w:pPr>
    </w:p>
    <w:p w14:paraId="00B36AC4" w14:textId="77777777" w:rsidR="003600E2" w:rsidRPr="002A488B" w:rsidRDefault="003600E2" w:rsidP="005E6CB3">
      <w:pPr>
        <w:spacing w:after="0" w:line="360" w:lineRule="auto"/>
        <w:jc w:val="both"/>
        <w:rPr>
          <w:rFonts w:ascii="Arial" w:hAnsi="Arial" w:cs="Arial"/>
          <w:sz w:val="24"/>
          <w:szCs w:val="24"/>
          <w:lang w:eastAsia="es-ES"/>
        </w:rPr>
      </w:pPr>
      <w:r w:rsidRPr="002A488B">
        <w:rPr>
          <w:rFonts w:ascii="Arial" w:hAnsi="Arial" w:cs="Arial"/>
          <w:bCs/>
          <w:sz w:val="24"/>
          <w:szCs w:val="24"/>
          <w:lang w:eastAsia="es-ES"/>
        </w:rPr>
        <w:t xml:space="preserve">El derecho de acceso a la justicia es un derecho público subjetivo </w:t>
      </w:r>
      <w:r w:rsidRPr="002A488B">
        <w:rPr>
          <w:rFonts w:ascii="Arial" w:hAnsi="Arial" w:cs="Arial"/>
          <w:sz w:val="24"/>
          <w:szCs w:val="24"/>
          <w:lang w:eastAsia="es-ES"/>
        </w:rPr>
        <w:t xml:space="preserve">que toda persona tiene para plantear ante las instancias competentes, la defensa y </w:t>
      </w:r>
      <w:r w:rsidRPr="002A488B">
        <w:rPr>
          <w:rFonts w:ascii="Arial" w:hAnsi="Arial" w:cs="Arial"/>
          <w:sz w:val="24"/>
          <w:szCs w:val="24"/>
          <w:lang w:eastAsia="es-ES"/>
        </w:rPr>
        <w:lastRenderedPageBreak/>
        <w:t>cumplimiento de cualquiera de los demás derechos fundamentales reconocidos en el ordenamiento jurídico correspondiente.</w:t>
      </w:r>
    </w:p>
    <w:p w14:paraId="7E1388C3" w14:textId="77777777" w:rsidR="005E6CB3" w:rsidRPr="002A488B" w:rsidRDefault="005E6CB3" w:rsidP="005E6CB3">
      <w:pPr>
        <w:tabs>
          <w:tab w:val="left" w:pos="567"/>
        </w:tabs>
        <w:spacing w:after="0" w:line="360" w:lineRule="auto"/>
        <w:ind w:right="-40"/>
        <w:jc w:val="both"/>
        <w:rPr>
          <w:rFonts w:ascii="Arial" w:hAnsi="Arial" w:cs="Arial"/>
          <w:bCs/>
          <w:sz w:val="24"/>
          <w:szCs w:val="24"/>
          <w:lang w:eastAsia="es-ES"/>
        </w:rPr>
      </w:pPr>
    </w:p>
    <w:p w14:paraId="4E729D72" w14:textId="77777777" w:rsidR="003600E2" w:rsidRPr="002A488B" w:rsidRDefault="003600E2" w:rsidP="005E6CB3">
      <w:pPr>
        <w:tabs>
          <w:tab w:val="left" w:pos="567"/>
        </w:tabs>
        <w:spacing w:after="0" w:line="360" w:lineRule="auto"/>
        <w:ind w:right="-40"/>
        <w:jc w:val="both"/>
        <w:rPr>
          <w:rFonts w:ascii="Arial" w:hAnsi="Arial" w:cs="Arial"/>
          <w:bCs/>
          <w:sz w:val="24"/>
          <w:szCs w:val="24"/>
          <w:lang w:eastAsia="es-ES"/>
        </w:rPr>
      </w:pPr>
      <w:r w:rsidRPr="002A488B">
        <w:rPr>
          <w:rFonts w:ascii="Arial" w:hAnsi="Arial" w:cs="Arial"/>
          <w:bCs/>
          <w:sz w:val="24"/>
          <w:szCs w:val="24"/>
          <w:lang w:eastAsia="es-ES"/>
        </w:rPr>
        <w:t xml:space="preserve">Al respecto, el artículo 17 de la </w:t>
      </w:r>
      <w:r w:rsidR="00FF6BBD" w:rsidRPr="002A488B">
        <w:rPr>
          <w:rFonts w:ascii="Arial" w:hAnsi="Arial" w:cs="Arial"/>
          <w:bCs/>
          <w:sz w:val="24"/>
          <w:szCs w:val="24"/>
          <w:lang w:eastAsia="es-ES"/>
        </w:rPr>
        <w:t>Constitución Política de los Estados Unidos Mexicanos</w:t>
      </w:r>
      <w:r w:rsidR="007D28E1" w:rsidRPr="002A488B">
        <w:rPr>
          <w:rStyle w:val="Refdenotaalpie"/>
          <w:rFonts w:ascii="Arial" w:hAnsi="Arial" w:cs="Arial"/>
          <w:bCs/>
          <w:sz w:val="24"/>
          <w:szCs w:val="24"/>
          <w:lang w:eastAsia="es-ES"/>
        </w:rPr>
        <w:footnoteReference w:id="11"/>
      </w:r>
      <w:r w:rsidR="00FF6BBD" w:rsidRPr="002A488B">
        <w:rPr>
          <w:rFonts w:ascii="Arial" w:hAnsi="Arial" w:cs="Arial"/>
          <w:bCs/>
          <w:sz w:val="24"/>
          <w:szCs w:val="24"/>
          <w:lang w:eastAsia="es-ES"/>
        </w:rPr>
        <w:t xml:space="preserve"> </w:t>
      </w:r>
      <w:r w:rsidRPr="002A488B">
        <w:rPr>
          <w:rFonts w:ascii="Arial" w:hAnsi="Arial" w:cs="Arial"/>
          <w:bCs/>
          <w:sz w:val="24"/>
          <w:szCs w:val="24"/>
          <w:lang w:eastAsia="es-ES"/>
        </w:rPr>
        <w:t>establece</w:t>
      </w:r>
      <w:r w:rsidR="00FF6BBD" w:rsidRPr="002A488B">
        <w:rPr>
          <w:rFonts w:ascii="Arial" w:hAnsi="Arial" w:cs="Arial"/>
          <w:bCs/>
          <w:sz w:val="24"/>
          <w:szCs w:val="24"/>
          <w:lang w:eastAsia="es-ES"/>
        </w:rPr>
        <w:t xml:space="preserve"> que</w:t>
      </w:r>
      <w:r w:rsidRPr="002A488B">
        <w:rPr>
          <w:rFonts w:ascii="Arial" w:hAnsi="Arial" w:cs="Arial"/>
          <w:bCs/>
          <w:sz w:val="24"/>
          <w:szCs w:val="24"/>
          <w:lang w:eastAsia="es-ES"/>
        </w:rPr>
        <w:t xml:space="preserve"> </w:t>
      </w:r>
      <w:r w:rsidR="001A77F7" w:rsidRPr="002A488B">
        <w:rPr>
          <w:rFonts w:ascii="Arial" w:hAnsi="Arial" w:cs="Arial"/>
          <w:bCs/>
          <w:sz w:val="24"/>
          <w:szCs w:val="24"/>
          <w:lang w:eastAsia="es-ES"/>
        </w:rPr>
        <w:t>t</w:t>
      </w:r>
      <w:r w:rsidRPr="002A488B">
        <w:rPr>
          <w:rFonts w:ascii="Arial" w:hAnsi="Arial" w:cs="Arial"/>
          <w:bCs/>
          <w:sz w:val="24"/>
          <w:szCs w:val="24"/>
          <w:lang w:eastAsia="es-ES"/>
        </w:rPr>
        <w:t>oda</w:t>
      </w:r>
      <w:r w:rsidR="00143462" w:rsidRPr="002A488B">
        <w:rPr>
          <w:rFonts w:ascii="Arial" w:hAnsi="Arial" w:cs="Arial"/>
          <w:bCs/>
          <w:sz w:val="24"/>
          <w:szCs w:val="24"/>
          <w:lang w:eastAsia="es-ES"/>
        </w:rPr>
        <w:t>s las</w:t>
      </w:r>
      <w:r w:rsidRPr="002A488B">
        <w:rPr>
          <w:rFonts w:ascii="Arial" w:hAnsi="Arial" w:cs="Arial"/>
          <w:bCs/>
          <w:sz w:val="24"/>
          <w:szCs w:val="24"/>
          <w:lang w:eastAsia="es-ES"/>
        </w:rPr>
        <w:t xml:space="preserve"> persona</w:t>
      </w:r>
      <w:r w:rsidR="00143462" w:rsidRPr="002A488B">
        <w:rPr>
          <w:rFonts w:ascii="Arial" w:hAnsi="Arial" w:cs="Arial"/>
          <w:bCs/>
          <w:sz w:val="24"/>
          <w:szCs w:val="24"/>
          <w:lang w:eastAsia="es-ES"/>
        </w:rPr>
        <w:t>s</w:t>
      </w:r>
      <w:r w:rsidRPr="002A488B">
        <w:rPr>
          <w:rFonts w:ascii="Arial" w:hAnsi="Arial" w:cs="Arial"/>
          <w:bCs/>
          <w:sz w:val="24"/>
          <w:szCs w:val="24"/>
          <w:lang w:eastAsia="es-ES"/>
        </w:rPr>
        <w:t xml:space="preserve"> tiene</w:t>
      </w:r>
      <w:r w:rsidR="00143462" w:rsidRPr="002A488B">
        <w:rPr>
          <w:rFonts w:ascii="Arial" w:hAnsi="Arial" w:cs="Arial"/>
          <w:bCs/>
          <w:sz w:val="24"/>
          <w:szCs w:val="24"/>
          <w:lang w:eastAsia="es-ES"/>
        </w:rPr>
        <w:t>n</w:t>
      </w:r>
      <w:r w:rsidRPr="002A488B">
        <w:rPr>
          <w:rFonts w:ascii="Arial" w:hAnsi="Arial" w:cs="Arial"/>
          <w:bCs/>
          <w:sz w:val="24"/>
          <w:szCs w:val="24"/>
          <w:lang w:eastAsia="es-ES"/>
        </w:rPr>
        <w:t xml:space="preserve"> derecho a que se le</w:t>
      </w:r>
      <w:r w:rsidR="00143462" w:rsidRPr="002A488B">
        <w:rPr>
          <w:rFonts w:ascii="Arial" w:hAnsi="Arial" w:cs="Arial"/>
          <w:bCs/>
          <w:sz w:val="24"/>
          <w:szCs w:val="24"/>
          <w:lang w:eastAsia="es-ES"/>
        </w:rPr>
        <w:t>s</w:t>
      </w:r>
      <w:r w:rsidRPr="002A488B">
        <w:rPr>
          <w:rFonts w:ascii="Arial" w:hAnsi="Arial" w:cs="Arial"/>
          <w:bCs/>
          <w:sz w:val="24"/>
          <w:szCs w:val="24"/>
          <w:lang w:eastAsia="es-ES"/>
        </w:rPr>
        <w:t xml:space="preserve"> administre justicia por tribunales que estarán expeditos para impartirla en los plazos y términos que fijen las leyes, emitiendo sus resoluciones de manera pronta, completa imparcial.</w:t>
      </w:r>
    </w:p>
    <w:p w14:paraId="1E0F067E" w14:textId="77777777" w:rsidR="005E6CB3" w:rsidRPr="002A488B" w:rsidRDefault="005E6CB3" w:rsidP="005E6CB3">
      <w:pPr>
        <w:tabs>
          <w:tab w:val="left" w:pos="567"/>
        </w:tabs>
        <w:spacing w:after="0" w:line="360" w:lineRule="auto"/>
        <w:ind w:right="-40"/>
        <w:jc w:val="both"/>
        <w:rPr>
          <w:rFonts w:ascii="Arial" w:hAnsi="Arial" w:cs="Arial"/>
          <w:bCs/>
          <w:sz w:val="24"/>
          <w:szCs w:val="24"/>
          <w:lang w:eastAsia="es-ES"/>
        </w:rPr>
      </w:pPr>
    </w:p>
    <w:p w14:paraId="4178CEB7" w14:textId="77777777" w:rsidR="003600E2" w:rsidRPr="002A488B" w:rsidRDefault="005F39A1" w:rsidP="005E6CB3">
      <w:pPr>
        <w:tabs>
          <w:tab w:val="left" w:pos="567"/>
        </w:tabs>
        <w:spacing w:after="0" w:line="360" w:lineRule="auto"/>
        <w:ind w:right="-40"/>
        <w:jc w:val="both"/>
        <w:rPr>
          <w:rFonts w:ascii="Arial" w:hAnsi="Arial" w:cs="Arial"/>
          <w:bCs/>
          <w:sz w:val="24"/>
          <w:szCs w:val="24"/>
          <w:lang w:eastAsia="es-ES"/>
        </w:rPr>
      </w:pPr>
      <w:r w:rsidRPr="002A488B">
        <w:rPr>
          <w:rFonts w:ascii="Arial" w:hAnsi="Arial" w:cs="Arial"/>
          <w:bCs/>
          <w:sz w:val="24"/>
          <w:szCs w:val="24"/>
          <w:lang w:eastAsia="es-ES"/>
        </w:rPr>
        <w:t>Por su parte</w:t>
      </w:r>
      <w:r w:rsidR="003600E2" w:rsidRPr="002A488B">
        <w:rPr>
          <w:rFonts w:ascii="Arial" w:hAnsi="Arial" w:cs="Arial"/>
          <w:bCs/>
          <w:sz w:val="24"/>
          <w:szCs w:val="24"/>
          <w:lang w:eastAsia="es-ES"/>
        </w:rPr>
        <w:t>, la Ley General de Instituciones y Procedimientos Electorales en el artículo 40 indica que los partidos deben establecer los derechos de la militancia, entre los que se encuentra tener acceso a la jurisdicción interna del partido político.</w:t>
      </w:r>
    </w:p>
    <w:p w14:paraId="529F0C22" w14:textId="77777777" w:rsidR="005E6CB3" w:rsidRPr="002A488B" w:rsidRDefault="005E6CB3" w:rsidP="005E6CB3">
      <w:pPr>
        <w:tabs>
          <w:tab w:val="left" w:pos="567"/>
        </w:tabs>
        <w:spacing w:after="0" w:line="360" w:lineRule="auto"/>
        <w:ind w:right="-40"/>
        <w:jc w:val="both"/>
        <w:rPr>
          <w:rFonts w:ascii="Arial" w:hAnsi="Arial" w:cs="Arial"/>
          <w:bCs/>
          <w:sz w:val="24"/>
          <w:szCs w:val="24"/>
          <w:lang w:eastAsia="es-ES"/>
        </w:rPr>
      </w:pPr>
    </w:p>
    <w:p w14:paraId="3AA16365" w14:textId="77777777" w:rsidR="003600E2" w:rsidRPr="002A488B" w:rsidRDefault="003600E2" w:rsidP="005E6CB3">
      <w:pPr>
        <w:tabs>
          <w:tab w:val="left" w:pos="567"/>
        </w:tabs>
        <w:spacing w:after="0" w:line="360" w:lineRule="auto"/>
        <w:ind w:right="-40"/>
        <w:jc w:val="both"/>
        <w:rPr>
          <w:rFonts w:ascii="Arial" w:hAnsi="Arial" w:cs="Arial"/>
          <w:bCs/>
          <w:sz w:val="24"/>
          <w:szCs w:val="24"/>
          <w:lang w:eastAsia="es-ES"/>
        </w:rPr>
      </w:pPr>
      <w:r w:rsidRPr="002A488B">
        <w:rPr>
          <w:rFonts w:ascii="Arial" w:hAnsi="Arial" w:cs="Arial"/>
          <w:bCs/>
          <w:sz w:val="24"/>
          <w:szCs w:val="24"/>
          <w:lang w:eastAsia="es-ES"/>
        </w:rPr>
        <w:t>Continuando con dicha disposición, los artículos 47 párrafo segundo y 48 párrafo primero de la citada ley, establecen que los órganos de justicia interna de los partidos políticos deben emitir sus resoluciones de forma pronta y expedita, para garantizar los derechos los militantes, respetar las formalidades esenciales del procedimiento, así como ser material y formalmente eficaces para restituir a sus afiliados en el goce de sus derechos político-electorales</w:t>
      </w:r>
    </w:p>
    <w:p w14:paraId="5C6EFADF" w14:textId="77777777" w:rsidR="005E6CB3" w:rsidRPr="002A488B" w:rsidRDefault="005E6CB3" w:rsidP="005E6CB3">
      <w:pPr>
        <w:tabs>
          <w:tab w:val="left" w:pos="567"/>
        </w:tabs>
        <w:spacing w:after="0" w:line="360" w:lineRule="auto"/>
        <w:ind w:right="-40"/>
        <w:jc w:val="both"/>
        <w:rPr>
          <w:rFonts w:ascii="Arial" w:hAnsi="Arial" w:cs="Arial"/>
          <w:b/>
          <w:sz w:val="24"/>
          <w:szCs w:val="24"/>
          <w:lang w:eastAsia="es-ES"/>
        </w:rPr>
      </w:pPr>
    </w:p>
    <w:p w14:paraId="289B2D68" w14:textId="77777777" w:rsidR="003600E2" w:rsidRPr="002A488B" w:rsidRDefault="003600E2" w:rsidP="005E6CB3">
      <w:pPr>
        <w:tabs>
          <w:tab w:val="left" w:pos="567"/>
        </w:tabs>
        <w:spacing w:after="0" w:line="360" w:lineRule="auto"/>
        <w:ind w:right="-40"/>
        <w:jc w:val="both"/>
        <w:rPr>
          <w:rFonts w:ascii="Arial" w:hAnsi="Arial" w:cs="Arial"/>
          <w:b/>
          <w:i/>
          <w:iCs/>
          <w:sz w:val="24"/>
          <w:szCs w:val="24"/>
          <w:lang w:eastAsia="es-ES"/>
        </w:rPr>
      </w:pPr>
      <w:r w:rsidRPr="002A488B">
        <w:rPr>
          <w:rFonts w:ascii="Arial" w:hAnsi="Arial" w:cs="Arial"/>
          <w:b/>
          <w:sz w:val="24"/>
          <w:szCs w:val="24"/>
          <w:lang w:eastAsia="es-ES"/>
        </w:rPr>
        <w:t xml:space="preserve">Normativa partidista </w:t>
      </w:r>
    </w:p>
    <w:p w14:paraId="6429B3F0" w14:textId="77777777" w:rsidR="005E6CB3" w:rsidRPr="002A488B" w:rsidRDefault="005E6CB3" w:rsidP="005E6CB3">
      <w:pPr>
        <w:tabs>
          <w:tab w:val="left" w:pos="567"/>
        </w:tabs>
        <w:spacing w:after="0" w:line="360" w:lineRule="auto"/>
        <w:ind w:right="-40"/>
        <w:jc w:val="both"/>
        <w:rPr>
          <w:rFonts w:ascii="Arial" w:hAnsi="Arial" w:cs="Arial"/>
          <w:bCs/>
          <w:sz w:val="24"/>
          <w:szCs w:val="24"/>
          <w:lang w:eastAsia="es-ES"/>
        </w:rPr>
      </w:pPr>
    </w:p>
    <w:p w14:paraId="2EE8F121" w14:textId="77777777" w:rsidR="003600E2" w:rsidRPr="002A488B" w:rsidRDefault="003600E2" w:rsidP="005E6CB3">
      <w:pPr>
        <w:tabs>
          <w:tab w:val="left" w:pos="567"/>
        </w:tabs>
        <w:spacing w:after="0" w:line="360" w:lineRule="auto"/>
        <w:ind w:right="-40"/>
        <w:jc w:val="both"/>
        <w:rPr>
          <w:rFonts w:ascii="Arial" w:hAnsi="Arial" w:cs="Arial"/>
          <w:bCs/>
          <w:sz w:val="24"/>
          <w:szCs w:val="24"/>
          <w:lang w:eastAsia="es-ES"/>
        </w:rPr>
      </w:pPr>
      <w:r w:rsidRPr="002A488B">
        <w:rPr>
          <w:rFonts w:ascii="Arial" w:hAnsi="Arial" w:cs="Arial"/>
          <w:bCs/>
          <w:sz w:val="24"/>
          <w:szCs w:val="24"/>
          <w:lang w:eastAsia="es-ES"/>
        </w:rPr>
        <w:t xml:space="preserve">En los estatutos del </w:t>
      </w:r>
      <w:r w:rsidRPr="002A488B">
        <w:rPr>
          <w:rFonts w:ascii="Arial" w:hAnsi="Arial" w:cs="Arial"/>
          <w:bCs/>
          <w:i/>
          <w:iCs/>
          <w:sz w:val="24"/>
          <w:szCs w:val="24"/>
          <w:lang w:eastAsia="es-ES"/>
        </w:rPr>
        <w:t xml:space="preserve">PRI, </w:t>
      </w:r>
      <w:r w:rsidRPr="002A488B">
        <w:rPr>
          <w:rFonts w:ascii="Arial" w:hAnsi="Arial" w:cs="Arial"/>
          <w:bCs/>
          <w:sz w:val="24"/>
          <w:szCs w:val="24"/>
          <w:lang w:eastAsia="es-ES"/>
        </w:rPr>
        <w:t>se establece que el partido instrumentará un sistema de justicia partidaria cuyo objeto será garantizar la aplicación de la normatividad interna, así como proteger los derechos de la militancia y garantizar el cumplimiento del orden legal y constitucional en México.</w:t>
      </w:r>
      <w:r w:rsidRPr="002A488B">
        <w:rPr>
          <w:rFonts w:ascii="Arial" w:hAnsi="Arial" w:cs="Arial"/>
          <w:bCs/>
          <w:sz w:val="24"/>
          <w:szCs w:val="24"/>
          <w:vertAlign w:val="superscript"/>
          <w:lang w:eastAsia="es-ES"/>
        </w:rPr>
        <w:footnoteReference w:id="12"/>
      </w:r>
    </w:p>
    <w:p w14:paraId="39774AE4" w14:textId="77777777" w:rsidR="005E6CB3" w:rsidRPr="002A488B" w:rsidRDefault="005E6CB3" w:rsidP="005E6CB3">
      <w:pPr>
        <w:tabs>
          <w:tab w:val="left" w:pos="567"/>
        </w:tabs>
        <w:spacing w:after="0" w:line="360" w:lineRule="auto"/>
        <w:ind w:right="-40"/>
        <w:jc w:val="both"/>
        <w:rPr>
          <w:rFonts w:ascii="Arial" w:hAnsi="Arial" w:cs="Arial"/>
          <w:sz w:val="24"/>
          <w:szCs w:val="24"/>
          <w:lang w:eastAsia="es-ES"/>
        </w:rPr>
      </w:pPr>
    </w:p>
    <w:p w14:paraId="3080E6BE" w14:textId="77777777" w:rsidR="003600E2" w:rsidRPr="002A488B" w:rsidRDefault="003600E2" w:rsidP="005E6CB3">
      <w:pPr>
        <w:tabs>
          <w:tab w:val="left" w:pos="567"/>
        </w:tabs>
        <w:spacing w:after="0" w:line="360" w:lineRule="auto"/>
        <w:ind w:right="-40"/>
        <w:jc w:val="both"/>
        <w:rPr>
          <w:rFonts w:ascii="Arial" w:hAnsi="Arial" w:cs="Arial"/>
          <w:sz w:val="24"/>
          <w:szCs w:val="24"/>
          <w:lang w:eastAsia="es-ES"/>
        </w:rPr>
      </w:pPr>
      <w:r w:rsidRPr="002A488B">
        <w:rPr>
          <w:rFonts w:ascii="Arial" w:hAnsi="Arial" w:cs="Arial"/>
          <w:sz w:val="24"/>
          <w:szCs w:val="24"/>
          <w:lang w:eastAsia="es-ES"/>
        </w:rPr>
        <w:t>En ese sentido, los artículos 231, 237 fracción XII y 238 de los referidos estatutos, establece</w:t>
      </w:r>
      <w:r w:rsidR="009E478A" w:rsidRPr="002A488B">
        <w:rPr>
          <w:rFonts w:ascii="Arial" w:hAnsi="Arial" w:cs="Arial"/>
          <w:sz w:val="24"/>
          <w:szCs w:val="24"/>
          <w:lang w:eastAsia="es-ES"/>
        </w:rPr>
        <w:t>n</w:t>
      </w:r>
      <w:r w:rsidRPr="002A488B">
        <w:rPr>
          <w:rFonts w:ascii="Arial" w:hAnsi="Arial" w:cs="Arial"/>
          <w:sz w:val="24"/>
          <w:szCs w:val="24"/>
          <w:lang w:eastAsia="es-ES"/>
        </w:rPr>
        <w:t xml:space="preserve"> que el sistema de medios de impugnación al interior del partido tiene por objeto garantizar la legalidad de los actos y resoluciones de los órganos que lo conforman, la definitividad de los distintos procesos y etapas de los procesos internos, que tendrá una instancia de resolución pronta y expedita, así como que deberá ser eficaz, formal y materialmente para restituir en el goce de los derechos político-electorales a militantes y simpatizantes.</w:t>
      </w:r>
    </w:p>
    <w:p w14:paraId="5C20DFAA" w14:textId="77777777" w:rsidR="003600E2" w:rsidRPr="002A488B" w:rsidRDefault="003600E2" w:rsidP="005E6CB3">
      <w:pPr>
        <w:tabs>
          <w:tab w:val="left" w:pos="567"/>
        </w:tabs>
        <w:spacing w:after="0" w:line="360" w:lineRule="auto"/>
        <w:ind w:right="-40"/>
        <w:jc w:val="both"/>
        <w:rPr>
          <w:rFonts w:ascii="Arial" w:hAnsi="Arial" w:cs="Arial"/>
          <w:sz w:val="24"/>
          <w:szCs w:val="24"/>
          <w:lang w:eastAsia="es-ES"/>
        </w:rPr>
      </w:pPr>
      <w:r w:rsidRPr="002A488B">
        <w:rPr>
          <w:rFonts w:ascii="Arial" w:hAnsi="Arial" w:cs="Arial"/>
          <w:sz w:val="24"/>
          <w:szCs w:val="24"/>
          <w:lang w:eastAsia="es-ES"/>
        </w:rPr>
        <w:lastRenderedPageBreak/>
        <w:t xml:space="preserve">Ahora bien, el </w:t>
      </w:r>
      <w:r w:rsidRPr="002A488B">
        <w:rPr>
          <w:rFonts w:ascii="Arial" w:hAnsi="Arial" w:cs="Arial"/>
          <w:i/>
          <w:iCs/>
          <w:sz w:val="24"/>
          <w:szCs w:val="24"/>
          <w:lang w:eastAsia="es-ES"/>
        </w:rPr>
        <w:t xml:space="preserve">PRI </w:t>
      </w:r>
      <w:r w:rsidRPr="002A488B">
        <w:rPr>
          <w:rFonts w:ascii="Arial" w:hAnsi="Arial" w:cs="Arial"/>
          <w:sz w:val="24"/>
          <w:szCs w:val="24"/>
          <w:lang w:eastAsia="es-ES"/>
        </w:rPr>
        <w:t>cuenta con un Código de Justicia Partidaria, en el cual en sus artículos 6 fracción II inciso d) y 7 fracción XXXVI, señala como principio rector procesal el de economía procesal, estableciendo el oportuno y eficaz aprovechamiento del tiempo y esfuerzo para el desarrollo de los procedimientos, y</w:t>
      </w:r>
      <w:r w:rsidR="00F9180E" w:rsidRPr="002A488B">
        <w:rPr>
          <w:rFonts w:ascii="Arial" w:hAnsi="Arial" w:cs="Arial"/>
          <w:sz w:val="24"/>
          <w:szCs w:val="24"/>
          <w:lang w:eastAsia="es-ES"/>
        </w:rPr>
        <w:t xml:space="preserve">, </w:t>
      </w:r>
      <w:r w:rsidRPr="002A488B">
        <w:rPr>
          <w:rFonts w:ascii="Arial" w:hAnsi="Arial" w:cs="Arial"/>
          <w:sz w:val="24"/>
          <w:szCs w:val="24"/>
          <w:lang w:eastAsia="es-ES"/>
        </w:rPr>
        <w:t>en consecuencia</w:t>
      </w:r>
      <w:r w:rsidR="00F9180E" w:rsidRPr="002A488B">
        <w:rPr>
          <w:rFonts w:ascii="Arial" w:hAnsi="Arial" w:cs="Arial"/>
          <w:sz w:val="24"/>
          <w:szCs w:val="24"/>
          <w:lang w:eastAsia="es-ES"/>
        </w:rPr>
        <w:t>,</w:t>
      </w:r>
      <w:r w:rsidRPr="002A488B">
        <w:rPr>
          <w:rFonts w:ascii="Arial" w:hAnsi="Arial" w:cs="Arial"/>
          <w:sz w:val="24"/>
          <w:szCs w:val="24"/>
          <w:lang w:eastAsia="es-ES"/>
        </w:rPr>
        <w:t xml:space="preserve"> cuenta con un sistema para conocer, sustanciar y resolver los asuntos de su competencia, con base en su</w:t>
      </w:r>
      <w:r w:rsidR="00F9180E" w:rsidRPr="002A488B">
        <w:rPr>
          <w:rFonts w:ascii="Arial" w:hAnsi="Arial" w:cs="Arial"/>
          <w:sz w:val="24"/>
          <w:szCs w:val="24"/>
          <w:lang w:eastAsia="es-ES"/>
        </w:rPr>
        <w:t xml:space="preserve"> </w:t>
      </w:r>
      <w:r w:rsidRPr="002A488B">
        <w:rPr>
          <w:rFonts w:ascii="Arial" w:hAnsi="Arial" w:cs="Arial"/>
          <w:sz w:val="24"/>
          <w:szCs w:val="24"/>
          <w:lang w:eastAsia="es-ES"/>
        </w:rPr>
        <w:t xml:space="preserve">normativa interna. </w:t>
      </w:r>
    </w:p>
    <w:p w14:paraId="74315206" w14:textId="77777777" w:rsidR="005E6CB3" w:rsidRPr="002A488B" w:rsidRDefault="005E6CB3" w:rsidP="005E6CB3">
      <w:pPr>
        <w:spacing w:after="0" w:line="360" w:lineRule="auto"/>
        <w:jc w:val="both"/>
        <w:rPr>
          <w:rFonts w:ascii="Arial" w:hAnsi="Arial" w:cs="Arial"/>
          <w:sz w:val="24"/>
          <w:szCs w:val="24"/>
        </w:rPr>
      </w:pPr>
    </w:p>
    <w:p w14:paraId="2324A525" w14:textId="77777777" w:rsidR="00896AD2" w:rsidRPr="002A488B" w:rsidRDefault="00896AD2" w:rsidP="005E6CB3">
      <w:pPr>
        <w:spacing w:after="0" w:line="360" w:lineRule="auto"/>
        <w:jc w:val="both"/>
        <w:rPr>
          <w:kern w:val="2"/>
          <w:lang w:eastAsia="es-MX"/>
        </w:rPr>
      </w:pPr>
      <w:r w:rsidRPr="002A488B">
        <w:rPr>
          <w:rFonts w:ascii="Arial" w:hAnsi="Arial" w:cs="Arial"/>
          <w:sz w:val="24"/>
          <w:szCs w:val="24"/>
        </w:rPr>
        <w:t>El artículo 24 del Código en cita señala que las Comisiones Estatales reciben y sustancian los medios de impugnación dentro de las cuarenta y ocho horas siguientes a su recepción y, concluida esa etapa, deben remitir el expediente y el proyecto correspondiente a la Comisión Nacional dentro de las veinticuatro horas siguientes.</w:t>
      </w:r>
    </w:p>
    <w:p w14:paraId="4FE044BF" w14:textId="77777777" w:rsidR="005E6CB3" w:rsidRPr="002A488B" w:rsidRDefault="005E6CB3" w:rsidP="005E6CB3">
      <w:pPr>
        <w:tabs>
          <w:tab w:val="left" w:pos="567"/>
        </w:tabs>
        <w:spacing w:after="0" w:line="360" w:lineRule="auto"/>
        <w:ind w:right="-40"/>
        <w:jc w:val="both"/>
        <w:rPr>
          <w:rFonts w:ascii="Arial" w:hAnsi="Arial" w:cs="Arial"/>
          <w:sz w:val="24"/>
          <w:szCs w:val="24"/>
          <w:lang w:eastAsia="es-ES"/>
        </w:rPr>
      </w:pPr>
    </w:p>
    <w:p w14:paraId="69BA3817" w14:textId="77777777" w:rsidR="003600E2" w:rsidRPr="002A488B" w:rsidRDefault="00896AD2" w:rsidP="005E6CB3">
      <w:pPr>
        <w:tabs>
          <w:tab w:val="left" w:pos="567"/>
        </w:tabs>
        <w:spacing w:after="0" w:line="360" w:lineRule="auto"/>
        <w:ind w:right="-40"/>
        <w:jc w:val="both"/>
        <w:rPr>
          <w:rFonts w:ascii="Arial" w:hAnsi="Arial" w:cs="Arial"/>
          <w:b/>
          <w:bCs/>
          <w:sz w:val="24"/>
          <w:szCs w:val="24"/>
          <w:lang w:eastAsia="es-MX"/>
        </w:rPr>
      </w:pPr>
      <w:r w:rsidRPr="002A488B">
        <w:rPr>
          <w:rFonts w:ascii="Arial" w:hAnsi="Arial" w:cs="Arial"/>
          <w:sz w:val="24"/>
          <w:szCs w:val="24"/>
          <w:lang w:eastAsia="es-ES"/>
        </w:rPr>
        <w:t xml:space="preserve">Continuando con </w:t>
      </w:r>
      <w:r w:rsidR="003600E2" w:rsidRPr="002A488B">
        <w:rPr>
          <w:rFonts w:ascii="Arial" w:hAnsi="Arial" w:cs="Arial"/>
          <w:sz w:val="24"/>
          <w:szCs w:val="24"/>
          <w:lang w:eastAsia="es-ES"/>
        </w:rPr>
        <w:t xml:space="preserve">la </w:t>
      </w:r>
      <w:r w:rsidRPr="002A488B">
        <w:rPr>
          <w:rFonts w:ascii="Arial" w:hAnsi="Arial" w:cs="Arial"/>
          <w:sz w:val="24"/>
          <w:szCs w:val="24"/>
          <w:lang w:eastAsia="es-ES"/>
        </w:rPr>
        <w:t>tramit</w:t>
      </w:r>
      <w:r w:rsidR="003600E2" w:rsidRPr="002A488B">
        <w:rPr>
          <w:rFonts w:ascii="Arial" w:hAnsi="Arial" w:cs="Arial"/>
          <w:sz w:val="24"/>
          <w:szCs w:val="24"/>
          <w:lang w:eastAsia="es-ES"/>
        </w:rPr>
        <w:t>ación del medio de impugnación,</w:t>
      </w:r>
      <w:r w:rsidRPr="002A488B">
        <w:rPr>
          <w:rFonts w:ascii="Arial" w:hAnsi="Arial" w:cs="Arial"/>
          <w:sz w:val="24"/>
          <w:szCs w:val="24"/>
          <w:lang w:eastAsia="es-ES"/>
        </w:rPr>
        <w:t xml:space="preserve"> se prevé que</w:t>
      </w:r>
      <w:r w:rsidR="003600E2" w:rsidRPr="002A488B">
        <w:rPr>
          <w:rFonts w:ascii="Arial" w:hAnsi="Arial" w:cs="Arial"/>
          <w:sz w:val="24"/>
          <w:szCs w:val="24"/>
          <w:lang w:eastAsia="es-ES"/>
        </w:rPr>
        <w:t xml:space="preserve"> una vez que se reciba en la </w:t>
      </w:r>
      <w:r w:rsidR="003600E2" w:rsidRPr="002A488B">
        <w:rPr>
          <w:rFonts w:ascii="Arial" w:hAnsi="Arial" w:cs="Arial"/>
          <w:i/>
          <w:iCs/>
          <w:sz w:val="24"/>
          <w:szCs w:val="24"/>
          <w:lang w:eastAsia="es-ES"/>
        </w:rPr>
        <w:t>Comisión de Justicia</w:t>
      </w:r>
      <w:r w:rsidR="003600E2" w:rsidRPr="002A488B">
        <w:rPr>
          <w:rFonts w:ascii="Arial" w:hAnsi="Arial" w:cs="Arial"/>
          <w:sz w:val="24"/>
          <w:szCs w:val="24"/>
          <w:lang w:eastAsia="es-ES"/>
        </w:rPr>
        <w:t xml:space="preserve"> lo turnar</w:t>
      </w:r>
      <w:r w:rsidR="00F9180E" w:rsidRPr="002A488B">
        <w:rPr>
          <w:rFonts w:ascii="Arial" w:hAnsi="Arial" w:cs="Arial"/>
          <w:sz w:val="24"/>
          <w:szCs w:val="24"/>
          <w:lang w:eastAsia="es-ES"/>
        </w:rPr>
        <w:t>á</w:t>
      </w:r>
      <w:r w:rsidR="003600E2" w:rsidRPr="002A488B">
        <w:rPr>
          <w:rFonts w:ascii="Arial" w:hAnsi="Arial" w:cs="Arial"/>
          <w:sz w:val="24"/>
          <w:szCs w:val="24"/>
          <w:lang w:eastAsia="es-ES"/>
        </w:rPr>
        <w:t xml:space="preserve"> de manera inmediata a la Secretaría General de Acuerdos para la sustanciación y formulación del proyecto de sentencia</w:t>
      </w:r>
      <w:r w:rsidR="003600E2" w:rsidRPr="002A488B">
        <w:rPr>
          <w:rFonts w:ascii="Arial" w:hAnsi="Arial" w:cs="Arial"/>
          <w:sz w:val="24"/>
          <w:szCs w:val="24"/>
          <w:vertAlign w:val="superscript"/>
          <w:lang w:eastAsia="es-ES"/>
        </w:rPr>
        <w:footnoteReference w:id="13"/>
      </w:r>
      <w:r w:rsidR="003600E2" w:rsidRPr="002A488B">
        <w:rPr>
          <w:rFonts w:ascii="Arial" w:hAnsi="Arial" w:cs="Arial"/>
          <w:sz w:val="24"/>
          <w:szCs w:val="24"/>
          <w:lang w:eastAsia="es-ES"/>
        </w:rPr>
        <w:t xml:space="preserve"> y que tomará las medidas necesarias para que la impartición de justicia sea pronta, expedita, eficiente, completa e imparcial; por lo que, los medios de impugnación que se tramiten deberán ser resueltos dentro de las setenta y dos horas siguientes a las que se emita el acuerdo de admisión.</w:t>
      </w:r>
    </w:p>
    <w:p w14:paraId="2806A8FE"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b/>
          <w:bCs/>
          <w:sz w:val="24"/>
          <w:szCs w:val="24"/>
          <w:lang w:eastAsia="es-MX"/>
        </w:rPr>
      </w:pPr>
    </w:p>
    <w:p w14:paraId="228DDB90"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b/>
          <w:bCs/>
          <w:sz w:val="24"/>
          <w:szCs w:val="24"/>
          <w:lang w:eastAsia="es-MX"/>
        </w:rPr>
      </w:pPr>
      <w:r w:rsidRPr="002A488B">
        <w:rPr>
          <w:rFonts w:ascii="Arial" w:hAnsi="Arial" w:cs="Arial"/>
          <w:b/>
          <w:bCs/>
          <w:sz w:val="24"/>
          <w:szCs w:val="24"/>
          <w:lang w:eastAsia="es-MX"/>
        </w:rPr>
        <w:t xml:space="preserve">Caso concreto </w:t>
      </w:r>
    </w:p>
    <w:p w14:paraId="372CDB23" w14:textId="77777777" w:rsidR="005E6CB3" w:rsidRPr="002A488B" w:rsidRDefault="005E6CB3" w:rsidP="005E6CB3">
      <w:pPr>
        <w:spacing w:after="0" w:line="360" w:lineRule="auto"/>
        <w:jc w:val="both"/>
        <w:rPr>
          <w:rFonts w:ascii="Arial" w:eastAsia="Arial" w:hAnsi="Arial" w:cs="Arial"/>
          <w:sz w:val="24"/>
          <w:szCs w:val="24"/>
        </w:rPr>
      </w:pPr>
    </w:p>
    <w:p w14:paraId="4EDF8D8E" w14:textId="77777777" w:rsidR="00BF3C63" w:rsidRPr="002A488B" w:rsidRDefault="00BF3C63" w:rsidP="005E6CB3">
      <w:pPr>
        <w:spacing w:after="0" w:line="360" w:lineRule="auto"/>
        <w:jc w:val="both"/>
        <w:rPr>
          <w:rFonts w:ascii="Arial" w:eastAsia="Arial" w:hAnsi="Arial" w:cs="Arial"/>
          <w:sz w:val="24"/>
          <w:szCs w:val="24"/>
        </w:rPr>
      </w:pPr>
      <w:r w:rsidRPr="002A488B">
        <w:rPr>
          <w:rFonts w:ascii="Arial" w:eastAsia="Arial" w:hAnsi="Arial" w:cs="Arial"/>
          <w:sz w:val="24"/>
          <w:szCs w:val="24"/>
        </w:rPr>
        <w:t xml:space="preserve">El actor asegura que la </w:t>
      </w:r>
      <w:r w:rsidRPr="002A488B">
        <w:rPr>
          <w:rFonts w:ascii="Arial" w:eastAsia="Arial" w:hAnsi="Arial" w:cs="Arial"/>
          <w:i/>
          <w:iCs/>
          <w:sz w:val="24"/>
          <w:szCs w:val="24"/>
        </w:rPr>
        <w:t>Comisión de Justicia</w:t>
      </w:r>
      <w:r w:rsidRPr="002A488B">
        <w:rPr>
          <w:rFonts w:ascii="Arial" w:eastAsia="Arial" w:hAnsi="Arial" w:cs="Arial"/>
          <w:sz w:val="24"/>
          <w:szCs w:val="24"/>
        </w:rPr>
        <w:t xml:space="preserve"> ha sido omisa en resolver de manera pronta y expedita el </w:t>
      </w:r>
      <w:r w:rsidR="001653AE" w:rsidRPr="002A488B">
        <w:rPr>
          <w:rFonts w:ascii="Arial" w:eastAsia="Arial" w:hAnsi="Arial" w:cs="Arial"/>
          <w:i/>
          <w:iCs/>
          <w:sz w:val="24"/>
          <w:szCs w:val="24"/>
        </w:rPr>
        <w:t xml:space="preserve">Recurso </w:t>
      </w:r>
      <w:r w:rsidRPr="002A488B">
        <w:rPr>
          <w:rFonts w:ascii="Arial" w:eastAsia="Arial" w:hAnsi="Arial" w:cs="Arial"/>
          <w:i/>
          <w:iCs/>
          <w:sz w:val="24"/>
          <w:szCs w:val="24"/>
        </w:rPr>
        <w:t>de Inconformidad</w:t>
      </w:r>
      <w:r w:rsidRPr="002A488B">
        <w:rPr>
          <w:rFonts w:ascii="Arial" w:eastAsia="Arial" w:hAnsi="Arial" w:cs="Arial"/>
          <w:sz w:val="24"/>
          <w:szCs w:val="24"/>
        </w:rPr>
        <w:t>, ya que la demanda fue presentada el veintiséis de febrero a fin de controvertir diversos actos relacionados con la renovación del Comité Directivo Estatal</w:t>
      </w:r>
      <w:r w:rsidRPr="002A488B">
        <w:rPr>
          <w:rFonts w:ascii="Arial" w:eastAsia="Arial" w:hAnsi="Arial" w:cs="Arial"/>
          <w:i/>
          <w:iCs/>
          <w:sz w:val="24"/>
          <w:szCs w:val="24"/>
        </w:rPr>
        <w:t>,</w:t>
      </w:r>
      <w:r w:rsidRPr="002A488B">
        <w:rPr>
          <w:rStyle w:val="Refdenotaalpie"/>
          <w:rFonts w:ascii="Arial" w:eastAsia="Arial" w:hAnsi="Arial" w:cs="Arial"/>
          <w:sz w:val="24"/>
          <w:szCs w:val="24"/>
        </w:rPr>
        <w:footnoteReference w:id="14"/>
      </w:r>
      <w:r w:rsidRPr="002A488B">
        <w:rPr>
          <w:rFonts w:ascii="Arial" w:eastAsia="Arial" w:hAnsi="Arial" w:cs="Arial"/>
          <w:i/>
          <w:iCs/>
          <w:sz w:val="24"/>
          <w:szCs w:val="24"/>
        </w:rPr>
        <w:t xml:space="preserve"> </w:t>
      </w:r>
      <w:r w:rsidRPr="002A488B">
        <w:rPr>
          <w:rFonts w:ascii="Arial" w:eastAsia="Arial" w:hAnsi="Arial" w:cs="Arial"/>
          <w:sz w:val="24"/>
          <w:szCs w:val="24"/>
        </w:rPr>
        <w:t xml:space="preserve">y que a la fecha de la presentación del </w:t>
      </w:r>
      <w:r w:rsidR="002902F2" w:rsidRPr="002A488B">
        <w:rPr>
          <w:rFonts w:ascii="Arial" w:eastAsia="Arial" w:hAnsi="Arial" w:cs="Arial"/>
          <w:sz w:val="24"/>
          <w:szCs w:val="24"/>
        </w:rPr>
        <w:t>j</w:t>
      </w:r>
      <w:r w:rsidRPr="002A488B">
        <w:rPr>
          <w:rFonts w:ascii="Arial" w:eastAsia="Arial" w:hAnsi="Arial" w:cs="Arial"/>
          <w:sz w:val="24"/>
          <w:szCs w:val="24"/>
        </w:rPr>
        <w:t>uicio han transcurrido más de tres meses sin emitir la resolución, por tanto en su consideración, la omisión de resolver de manera oportuna los juicios intrapartidarios opera como una forma de convalidación por su inacción, lo cual permitió que el proceso interno se desarrollara bajo reglas impugnadas sin un control oportuno, lo cual es incompatible con el sistema de medios de impugnación, con lo cual se le privó de un recurso efectivo.</w:t>
      </w:r>
    </w:p>
    <w:p w14:paraId="71465122" w14:textId="77777777" w:rsidR="005E6CB3" w:rsidRPr="002A488B" w:rsidRDefault="005E6CB3" w:rsidP="005E6CB3">
      <w:pPr>
        <w:spacing w:after="0" w:line="360" w:lineRule="auto"/>
        <w:jc w:val="both"/>
        <w:rPr>
          <w:rFonts w:ascii="Arial" w:eastAsia="Arial" w:hAnsi="Arial" w:cs="Arial"/>
          <w:sz w:val="24"/>
          <w:szCs w:val="24"/>
        </w:rPr>
      </w:pPr>
    </w:p>
    <w:p w14:paraId="31A3694F" w14:textId="77777777" w:rsidR="005E6CB3" w:rsidRPr="002A488B" w:rsidRDefault="005E6CB3" w:rsidP="005E6CB3">
      <w:pPr>
        <w:spacing w:after="0" w:line="360" w:lineRule="auto"/>
        <w:jc w:val="both"/>
        <w:rPr>
          <w:rFonts w:ascii="Arial" w:eastAsia="Arial" w:hAnsi="Arial" w:cs="Arial"/>
          <w:sz w:val="24"/>
          <w:szCs w:val="24"/>
        </w:rPr>
      </w:pPr>
    </w:p>
    <w:p w14:paraId="650BBB29" w14:textId="77777777" w:rsidR="005E6CB3" w:rsidRPr="002A488B" w:rsidRDefault="005E6CB3" w:rsidP="005E6CB3">
      <w:pPr>
        <w:spacing w:after="0" w:line="360" w:lineRule="auto"/>
        <w:jc w:val="both"/>
        <w:rPr>
          <w:rFonts w:ascii="Arial" w:eastAsia="Arial" w:hAnsi="Arial" w:cs="Arial"/>
          <w:sz w:val="24"/>
          <w:szCs w:val="24"/>
        </w:rPr>
      </w:pPr>
    </w:p>
    <w:p w14:paraId="0E180E55" w14:textId="77777777" w:rsidR="00BF3C63" w:rsidRPr="002A488B" w:rsidRDefault="00BF3C63" w:rsidP="005E6CB3">
      <w:pPr>
        <w:spacing w:after="0" w:line="360" w:lineRule="auto"/>
        <w:jc w:val="both"/>
        <w:rPr>
          <w:rFonts w:ascii="Arial" w:hAnsi="Arial" w:cs="Arial"/>
          <w:color w:val="000000"/>
          <w:sz w:val="24"/>
          <w:szCs w:val="24"/>
          <w:lang w:eastAsia="es-MX"/>
        </w:rPr>
      </w:pPr>
      <w:r w:rsidRPr="002A488B">
        <w:rPr>
          <w:rFonts w:ascii="Arial" w:eastAsia="Arial" w:hAnsi="Arial" w:cs="Arial"/>
          <w:sz w:val="24"/>
          <w:szCs w:val="24"/>
        </w:rPr>
        <w:lastRenderedPageBreak/>
        <w:t xml:space="preserve">Bajo ese contexto sostiene, que </w:t>
      </w:r>
      <w:r w:rsidRPr="002A488B">
        <w:rPr>
          <w:rFonts w:ascii="Arial" w:hAnsi="Arial" w:cs="Arial"/>
          <w:color w:val="000000"/>
          <w:sz w:val="24"/>
          <w:szCs w:val="24"/>
          <w:lang w:eastAsia="es-MX"/>
        </w:rPr>
        <w:t xml:space="preserve">se trata de una lesión consumada porque el proceso interno ya concluyó, lo que evidencia el daño ocasionado al haberse desarrollado sin que la </w:t>
      </w:r>
      <w:r w:rsidRPr="002A488B">
        <w:rPr>
          <w:rFonts w:ascii="Arial" w:hAnsi="Arial" w:cs="Arial"/>
          <w:i/>
          <w:iCs/>
          <w:color w:val="000000"/>
          <w:sz w:val="24"/>
          <w:szCs w:val="24"/>
          <w:lang w:eastAsia="es-MX"/>
        </w:rPr>
        <w:t>Comisión de Justicia</w:t>
      </w:r>
      <w:r w:rsidRPr="002A488B">
        <w:rPr>
          <w:rFonts w:ascii="Arial" w:hAnsi="Arial" w:cs="Arial"/>
          <w:color w:val="000000"/>
          <w:sz w:val="24"/>
          <w:szCs w:val="24"/>
          <w:lang w:eastAsia="es-MX"/>
        </w:rPr>
        <w:t xml:space="preserve"> se pronunciara oportunamente.</w:t>
      </w:r>
    </w:p>
    <w:p w14:paraId="4BEA7EB6" w14:textId="77777777" w:rsidR="00BF3C63" w:rsidRPr="002A488B" w:rsidRDefault="00BF3C63" w:rsidP="005E6CB3">
      <w:pPr>
        <w:spacing w:after="0" w:line="360" w:lineRule="auto"/>
        <w:jc w:val="both"/>
        <w:rPr>
          <w:rFonts w:ascii="Arial" w:eastAsia="Arial" w:hAnsi="Arial" w:cs="Arial"/>
          <w:sz w:val="24"/>
          <w:szCs w:val="24"/>
        </w:rPr>
      </w:pPr>
      <w:r w:rsidRPr="002A488B">
        <w:rPr>
          <w:rFonts w:ascii="Arial" w:hAnsi="Arial" w:cs="Arial"/>
          <w:color w:val="000000"/>
          <w:sz w:val="24"/>
          <w:szCs w:val="24"/>
          <w:lang w:eastAsia="es-MX"/>
        </w:rPr>
        <w:t xml:space="preserve">Al respecto, este Órgano Jurisdiccional califica </w:t>
      </w:r>
      <w:r w:rsidRPr="002A488B">
        <w:rPr>
          <w:rFonts w:ascii="Arial" w:eastAsia="Arial" w:hAnsi="Arial" w:cs="Arial"/>
          <w:b/>
          <w:bCs/>
          <w:sz w:val="24"/>
          <w:szCs w:val="24"/>
        </w:rPr>
        <w:t>parcialmente fundados</w:t>
      </w:r>
      <w:r w:rsidRPr="002A488B">
        <w:rPr>
          <w:rFonts w:ascii="Arial" w:eastAsia="Arial" w:hAnsi="Arial" w:cs="Arial"/>
          <w:sz w:val="24"/>
          <w:szCs w:val="24"/>
        </w:rPr>
        <w:t xml:space="preserve"> los agravios como se explica. </w:t>
      </w:r>
    </w:p>
    <w:p w14:paraId="7E0BEFEB" w14:textId="77777777" w:rsidR="005E6CB3" w:rsidRPr="002A488B" w:rsidRDefault="005E6CB3" w:rsidP="005E6CB3">
      <w:pPr>
        <w:spacing w:after="0" w:line="360" w:lineRule="auto"/>
        <w:jc w:val="both"/>
        <w:rPr>
          <w:rFonts w:ascii="Arial" w:eastAsia="Arial" w:hAnsi="Arial" w:cs="Arial"/>
          <w:sz w:val="24"/>
          <w:szCs w:val="24"/>
        </w:rPr>
      </w:pPr>
    </w:p>
    <w:p w14:paraId="2B00087A" w14:textId="77777777" w:rsidR="00BF3C63" w:rsidRPr="002A488B" w:rsidRDefault="00BF3C63" w:rsidP="005E6CB3">
      <w:pPr>
        <w:spacing w:after="0" w:line="360" w:lineRule="auto"/>
        <w:jc w:val="both"/>
        <w:rPr>
          <w:rFonts w:ascii="Arial" w:eastAsia="Arial" w:hAnsi="Arial" w:cs="Arial"/>
          <w:sz w:val="24"/>
          <w:szCs w:val="24"/>
        </w:rPr>
      </w:pPr>
      <w:r w:rsidRPr="002A488B">
        <w:rPr>
          <w:rFonts w:ascii="Arial" w:eastAsia="Arial" w:hAnsi="Arial" w:cs="Arial"/>
          <w:sz w:val="24"/>
          <w:szCs w:val="24"/>
        </w:rPr>
        <w:t xml:space="preserve">Lo </w:t>
      </w:r>
      <w:r w:rsidRPr="002A488B">
        <w:rPr>
          <w:rFonts w:ascii="Arial" w:eastAsia="Arial" w:hAnsi="Arial" w:cs="Arial"/>
          <w:b/>
          <w:bCs/>
          <w:sz w:val="24"/>
          <w:szCs w:val="24"/>
        </w:rPr>
        <w:t xml:space="preserve">infundado </w:t>
      </w:r>
      <w:r w:rsidRPr="002A488B">
        <w:rPr>
          <w:rFonts w:ascii="Arial" w:eastAsia="Arial" w:hAnsi="Arial" w:cs="Arial"/>
          <w:sz w:val="24"/>
          <w:szCs w:val="24"/>
        </w:rPr>
        <w:t xml:space="preserve">radica en que, la </w:t>
      </w:r>
      <w:r w:rsidRPr="002A488B">
        <w:rPr>
          <w:rFonts w:ascii="Arial" w:eastAsia="Arial" w:hAnsi="Arial" w:cs="Arial"/>
          <w:i/>
          <w:iCs/>
          <w:sz w:val="24"/>
          <w:szCs w:val="24"/>
        </w:rPr>
        <w:t xml:space="preserve">autoridad responsable </w:t>
      </w:r>
      <w:r w:rsidR="002020D3" w:rsidRPr="002A488B">
        <w:rPr>
          <w:rFonts w:ascii="Arial" w:eastAsia="Arial" w:hAnsi="Arial" w:cs="Arial"/>
          <w:sz w:val="24"/>
          <w:szCs w:val="24"/>
        </w:rPr>
        <w:t>ya</w:t>
      </w:r>
      <w:r w:rsidR="002020D3" w:rsidRPr="002A488B">
        <w:rPr>
          <w:rFonts w:ascii="Arial" w:eastAsia="Arial" w:hAnsi="Arial" w:cs="Arial"/>
          <w:i/>
          <w:iCs/>
          <w:sz w:val="24"/>
          <w:szCs w:val="24"/>
        </w:rPr>
        <w:t xml:space="preserve"> </w:t>
      </w:r>
      <w:r w:rsidRPr="002A488B">
        <w:rPr>
          <w:rFonts w:ascii="Arial" w:eastAsia="Arial" w:hAnsi="Arial" w:cs="Arial"/>
          <w:sz w:val="24"/>
          <w:szCs w:val="24"/>
        </w:rPr>
        <w:t xml:space="preserve">emitió la resolución </w:t>
      </w:r>
      <w:r w:rsidR="00346EC0" w:rsidRPr="002A488B">
        <w:rPr>
          <w:rFonts w:ascii="Arial" w:eastAsia="Arial" w:hAnsi="Arial" w:cs="Arial"/>
          <w:sz w:val="24"/>
          <w:szCs w:val="24"/>
        </w:rPr>
        <w:t>cuya omisión se reclamó</w:t>
      </w:r>
      <w:r w:rsidR="002020D3" w:rsidRPr="002A488B">
        <w:rPr>
          <w:rFonts w:ascii="Arial" w:eastAsia="Arial" w:hAnsi="Arial" w:cs="Arial"/>
          <w:sz w:val="24"/>
          <w:szCs w:val="24"/>
        </w:rPr>
        <w:t xml:space="preserve">, sin que pase inadvertido que tal circunstancia aconteció </w:t>
      </w:r>
      <w:r w:rsidR="005E3B42" w:rsidRPr="002A488B">
        <w:rPr>
          <w:rFonts w:ascii="Arial" w:eastAsia="Arial" w:hAnsi="Arial" w:cs="Arial"/>
          <w:sz w:val="24"/>
          <w:szCs w:val="24"/>
        </w:rPr>
        <w:t>durante</w:t>
      </w:r>
      <w:r w:rsidR="002020D3" w:rsidRPr="002A488B">
        <w:rPr>
          <w:rFonts w:ascii="Arial" w:eastAsia="Arial" w:hAnsi="Arial" w:cs="Arial"/>
          <w:sz w:val="24"/>
          <w:szCs w:val="24"/>
        </w:rPr>
        <w:t xml:space="preserve"> la tramitación de</w:t>
      </w:r>
      <w:r w:rsidR="00C30D55" w:rsidRPr="002A488B">
        <w:rPr>
          <w:rFonts w:ascii="Arial" w:eastAsia="Arial" w:hAnsi="Arial" w:cs="Arial"/>
          <w:sz w:val="24"/>
          <w:szCs w:val="24"/>
        </w:rPr>
        <w:t>l presente, ya que</w:t>
      </w:r>
      <w:r w:rsidR="006F12FE" w:rsidRPr="002A488B">
        <w:rPr>
          <w:rFonts w:ascii="Arial" w:eastAsia="Arial" w:hAnsi="Arial" w:cs="Arial"/>
          <w:sz w:val="24"/>
          <w:szCs w:val="24"/>
        </w:rPr>
        <w:t>,</w:t>
      </w:r>
      <w:r w:rsidR="00C30D55" w:rsidRPr="002A488B">
        <w:rPr>
          <w:rFonts w:ascii="Arial" w:eastAsia="Arial" w:hAnsi="Arial" w:cs="Arial"/>
          <w:sz w:val="24"/>
          <w:szCs w:val="24"/>
        </w:rPr>
        <w:t xml:space="preserve"> como obra en autos se realizó el doce de junio.</w:t>
      </w:r>
      <w:r w:rsidR="005A7549" w:rsidRPr="002A488B">
        <w:rPr>
          <w:rStyle w:val="Refdenotaalpie"/>
          <w:rFonts w:ascii="Arial" w:eastAsia="Arial" w:hAnsi="Arial" w:cs="Arial"/>
          <w:sz w:val="24"/>
          <w:szCs w:val="24"/>
        </w:rPr>
        <w:footnoteReference w:id="15"/>
      </w:r>
    </w:p>
    <w:p w14:paraId="3B51FEC5" w14:textId="77777777" w:rsidR="005E6CB3" w:rsidRPr="002A488B" w:rsidRDefault="005E6CB3" w:rsidP="005E6CB3">
      <w:pPr>
        <w:spacing w:after="0" w:line="360" w:lineRule="auto"/>
        <w:jc w:val="both"/>
        <w:rPr>
          <w:rFonts w:ascii="Arial" w:eastAsia="Arial" w:hAnsi="Arial" w:cs="Arial"/>
          <w:sz w:val="24"/>
          <w:szCs w:val="24"/>
        </w:rPr>
      </w:pPr>
    </w:p>
    <w:p w14:paraId="53A7AC39" w14:textId="77777777" w:rsidR="003D6833" w:rsidRPr="002A488B" w:rsidRDefault="003D6833" w:rsidP="005E6CB3">
      <w:pPr>
        <w:spacing w:after="0" w:line="360" w:lineRule="auto"/>
        <w:jc w:val="both"/>
        <w:rPr>
          <w:rFonts w:ascii="Arial" w:eastAsia="Arial" w:hAnsi="Arial" w:cs="Arial"/>
          <w:sz w:val="24"/>
          <w:szCs w:val="24"/>
        </w:rPr>
      </w:pPr>
      <w:r w:rsidRPr="002A488B">
        <w:rPr>
          <w:rFonts w:ascii="Arial" w:eastAsia="Arial" w:hAnsi="Arial" w:cs="Arial"/>
          <w:sz w:val="24"/>
          <w:szCs w:val="24"/>
        </w:rPr>
        <w:t xml:space="preserve">Ahora, lo </w:t>
      </w:r>
      <w:r w:rsidRPr="002A488B">
        <w:rPr>
          <w:rFonts w:ascii="Arial" w:eastAsia="Arial" w:hAnsi="Arial" w:cs="Arial"/>
          <w:b/>
          <w:bCs/>
          <w:sz w:val="24"/>
          <w:szCs w:val="24"/>
        </w:rPr>
        <w:t>fundado</w:t>
      </w:r>
      <w:r w:rsidR="00235622" w:rsidRPr="002A488B">
        <w:rPr>
          <w:rFonts w:ascii="Arial" w:eastAsia="Arial" w:hAnsi="Arial" w:cs="Arial"/>
          <w:sz w:val="24"/>
          <w:szCs w:val="24"/>
        </w:rPr>
        <w:t xml:space="preserve"> estriba en que, desde la presentación del </w:t>
      </w:r>
      <w:r w:rsidR="00EF7984" w:rsidRPr="002A488B">
        <w:rPr>
          <w:rFonts w:ascii="Arial" w:eastAsia="Arial" w:hAnsi="Arial" w:cs="Arial"/>
          <w:i/>
          <w:iCs/>
          <w:sz w:val="24"/>
          <w:szCs w:val="24"/>
        </w:rPr>
        <w:t>Recurso</w:t>
      </w:r>
      <w:r w:rsidR="00235622" w:rsidRPr="002A488B">
        <w:rPr>
          <w:rFonts w:ascii="Arial" w:eastAsia="Arial" w:hAnsi="Arial" w:cs="Arial"/>
          <w:i/>
          <w:iCs/>
          <w:sz w:val="24"/>
          <w:szCs w:val="24"/>
        </w:rPr>
        <w:t xml:space="preserve"> de Inconformidad</w:t>
      </w:r>
      <w:r w:rsidR="00235622" w:rsidRPr="002A488B">
        <w:rPr>
          <w:rFonts w:ascii="Arial" w:eastAsia="Arial" w:hAnsi="Arial" w:cs="Arial"/>
          <w:sz w:val="24"/>
          <w:szCs w:val="24"/>
        </w:rPr>
        <w:t xml:space="preserve"> </w:t>
      </w:r>
      <w:r w:rsidR="002A7CC8" w:rsidRPr="002A488B">
        <w:rPr>
          <w:rFonts w:ascii="Arial" w:eastAsia="Arial" w:hAnsi="Arial" w:cs="Arial"/>
          <w:sz w:val="24"/>
          <w:szCs w:val="24"/>
        </w:rPr>
        <w:t xml:space="preserve">-veintitrés de febrero- </w:t>
      </w:r>
      <w:r w:rsidR="009346D5" w:rsidRPr="002A488B">
        <w:rPr>
          <w:rFonts w:ascii="Arial" w:eastAsia="Arial" w:hAnsi="Arial" w:cs="Arial"/>
          <w:sz w:val="24"/>
          <w:szCs w:val="24"/>
        </w:rPr>
        <w:t xml:space="preserve">transcurrió en exceso el plazo para </w:t>
      </w:r>
      <w:r w:rsidR="001D2AF4" w:rsidRPr="002A488B">
        <w:rPr>
          <w:rFonts w:ascii="Arial" w:eastAsia="Arial" w:hAnsi="Arial" w:cs="Arial"/>
          <w:sz w:val="24"/>
          <w:szCs w:val="24"/>
        </w:rPr>
        <w:t xml:space="preserve">que la </w:t>
      </w:r>
      <w:r w:rsidR="001D2AF4" w:rsidRPr="002A488B">
        <w:rPr>
          <w:rFonts w:ascii="Arial" w:eastAsia="Arial" w:hAnsi="Arial" w:cs="Arial"/>
          <w:i/>
          <w:iCs/>
          <w:sz w:val="24"/>
          <w:szCs w:val="24"/>
        </w:rPr>
        <w:t>autoridad</w:t>
      </w:r>
      <w:r w:rsidR="001D2AF4" w:rsidRPr="002A488B">
        <w:rPr>
          <w:rFonts w:ascii="Arial" w:eastAsia="Arial" w:hAnsi="Arial" w:cs="Arial"/>
          <w:sz w:val="24"/>
          <w:szCs w:val="24"/>
        </w:rPr>
        <w:t xml:space="preserve"> </w:t>
      </w:r>
      <w:r w:rsidR="002902F2" w:rsidRPr="002A488B">
        <w:rPr>
          <w:rFonts w:ascii="Arial" w:eastAsia="Arial" w:hAnsi="Arial" w:cs="Arial"/>
          <w:i/>
          <w:iCs/>
          <w:sz w:val="24"/>
          <w:szCs w:val="24"/>
        </w:rPr>
        <w:t>responsable</w:t>
      </w:r>
      <w:r w:rsidR="001D2AF4" w:rsidRPr="002A488B">
        <w:rPr>
          <w:rFonts w:ascii="Arial" w:eastAsia="Arial" w:hAnsi="Arial" w:cs="Arial"/>
          <w:sz w:val="24"/>
          <w:szCs w:val="24"/>
        </w:rPr>
        <w:t xml:space="preserve"> realizara las acciones conducentes a efecto de garantizar que el actor contara con un recurso efectivo </w:t>
      </w:r>
      <w:r w:rsidR="00545EF9" w:rsidRPr="002A488B">
        <w:rPr>
          <w:rFonts w:ascii="Arial" w:eastAsia="Arial" w:hAnsi="Arial" w:cs="Arial"/>
          <w:sz w:val="24"/>
          <w:szCs w:val="24"/>
        </w:rPr>
        <w:t>y oportuno con el cual se le otorgara certeza y legalidad respecto de los actos reclamados.</w:t>
      </w:r>
    </w:p>
    <w:p w14:paraId="6286ECAF" w14:textId="77777777" w:rsidR="005E6CB3" w:rsidRPr="002A488B" w:rsidRDefault="005E6CB3" w:rsidP="005E6CB3">
      <w:pPr>
        <w:spacing w:after="0" w:line="360" w:lineRule="auto"/>
        <w:jc w:val="both"/>
        <w:rPr>
          <w:rFonts w:ascii="Arial" w:eastAsia="Arial" w:hAnsi="Arial" w:cs="Arial"/>
          <w:sz w:val="24"/>
          <w:szCs w:val="24"/>
        </w:rPr>
      </w:pPr>
    </w:p>
    <w:p w14:paraId="6D32D794" w14:textId="77777777" w:rsidR="00850D0F" w:rsidRPr="002A488B" w:rsidRDefault="00850D0F" w:rsidP="005E6CB3">
      <w:pPr>
        <w:spacing w:after="0" w:line="360" w:lineRule="auto"/>
        <w:jc w:val="both"/>
        <w:rPr>
          <w:rFonts w:ascii="Arial" w:eastAsia="Arial" w:hAnsi="Arial" w:cs="Arial"/>
          <w:sz w:val="24"/>
          <w:szCs w:val="24"/>
        </w:rPr>
      </w:pPr>
      <w:r w:rsidRPr="002A488B">
        <w:rPr>
          <w:rFonts w:ascii="Arial" w:eastAsia="Arial" w:hAnsi="Arial" w:cs="Arial"/>
          <w:sz w:val="24"/>
          <w:szCs w:val="24"/>
        </w:rPr>
        <w:t>Al respecto, la</w:t>
      </w:r>
      <w:r w:rsidRPr="002A488B">
        <w:rPr>
          <w:rFonts w:ascii="Arial" w:eastAsia="Arial" w:hAnsi="Arial" w:cs="Arial"/>
          <w:i/>
          <w:iCs/>
          <w:sz w:val="24"/>
          <w:szCs w:val="24"/>
        </w:rPr>
        <w:t xml:space="preserve"> </w:t>
      </w:r>
      <w:r w:rsidR="00BA1054" w:rsidRPr="002A488B">
        <w:rPr>
          <w:rFonts w:ascii="Arial" w:eastAsia="Arial" w:hAnsi="Arial" w:cs="Arial"/>
          <w:i/>
          <w:iCs/>
          <w:sz w:val="24"/>
          <w:szCs w:val="24"/>
        </w:rPr>
        <w:t>Suprema Corte</w:t>
      </w:r>
      <w:r w:rsidR="001A77B1" w:rsidRPr="002A488B">
        <w:rPr>
          <w:rFonts w:ascii="Arial" w:eastAsia="Arial" w:hAnsi="Arial" w:cs="Arial"/>
          <w:i/>
          <w:iCs/>
          <w:sz w:val="24"/>
          <w:szCs w:val="24"/>
        </w:rPr>
        <w:t xml:space="preserve"> </w:t>
      </w:r>
      <w:r w:rsidR="00D24021" w:rsidRPr="002A488B">
        <w:rPr>
          <w:rFonts w:ascii="Arial" w:eastAsia="Arial" w:hAnsi="Arial" w:cs="Arial"/>
          <w:sz w:val="24"/>
          <w:szCs w:val="24"/>
        </w:rPr>
        <w:t xml:space="preserve">ha </w:t>
      </w:r>
      <w:r w:rsidR="001A77B1" w:rsidRPr="002A488B">
        <w:rPr>
          <w:rFonts w:ascii="Arial" w:eastAsia="Arial" w:hAnsi="Arial" w:cs="Arial"/>
          <w:sz w:val="24"/>
          <w:szCs w:val="24"/>
        </w:rPr>
        <w:t>estableci</w:t>
      </w:r>
      <w:r w:rsidR="00D24021" w:rsidRPr="002A488B">
        <w:rPr>
          <w:rFonts w:ascii="Arial" w:eastAsia="Arial" w:hAnsi="Arial" w:cs="Arial"/>
          <w:sz w:val="24"/>
          <w:szCs w:val="24"/>
        </w:rPr>
        <w:t xml:space="preserve">do </w:t>
      </w:r>
      <w:r w:rsidR="00912B39" w:rsidRPr="002A488B">
        <w:rPr>
          <w:rFonts w:ascii="Arial" w:eastAsia="Arial" w:hAnsi="Arial" w:cs="Arial"/>
          <w:sz w:val="24"/>
          <w:szCs w:val="24"/>
        </w:rPr>
        <w:t xml:space="preserve">que un recurso judicial efectivo es aquel </w:t>
      </w:r>
      <w:r w:rsidR="00530D8A" w:rsidRPr="002A488B">
        <w:rPr>
          <w:rFonts w:ascii="Arial" w:eastAsia="Arial" w:hAnsi="Arial" w:cs="Arial"/>
          <w:sz w:val="24"/>
          <w:szCs w:val="24"/>
        </w:rPr>
        <w:t xml:space="preserve">que </w:t>
      </w:r>
      <w:r w:rsidR="00912B39" w:rsidRPr="002A488B">
        <w:rPr>
          <w:rFonts w:ascii="Arial" w:eastAsia="Arial" w:hAnsi="Arial" w:cs="Arial"/>
          <w:sz w:val="24"/>
          <w:szCs w:val="24"/>
        </w:rPr>
        <w:t>produc</w:t>
      </w:r>
      <w:r w:rsidR="00530D8A" w:rsidRPr="002A488B">
        <w:rPr>
          <w:rFonts w:ascii="Arial" w:eastAsia="Arial" w:hAnsi="Arial" w:cs="Arial"/>
          <w:sz w:val="24"/>
          <w:szCs w:val="24"/>
        </w:rPr>
        <w:t>e</w:t>
      </w:r>
      <w:r w:rsidR="00912B39" w:rsidRPr="002A488B">
        <w:rPr>
          <w:rFonts w:ascii="Arial" w:eastAsia="Arial" w:hAnsi="Arial" w:cs="Arial"/>
          <w:sz w:val="24"/>
          <w:szCs w:val="24"/>
        </w:rPr>
        <w:t xml:space="preserve"> el resultado para el que ha sido concebido, es decir, debe ser un medio de defensa que puede conducir a un análisis por parte de un tribunal competente para determinar si existió o no una violación a los derechos humanos y</w:t>
      </w:r>
      <w:r w:rsidR="008F2D2C" w:rsidRPr="002A488B">
        <w:rPr>
          <w:rFonts w:ascii="Arial" w:eastAsia="Arial" w:hAnsi="Arial" w:cs="Arial"/>
          <w:sz w:val="24"/>
          <w:szCs w:val="24"/>
        </w:rPr>
        <w:t>,</w:t>
      </w:r>
      <w:r w:rsidR="00912B39" w:rsidRPr="002A488B">
        <w:rPr>
          <w:rFonts w:ascii="Arial" w:eastAsia="Arial" w:hAnsi="Arial" w:cs="Arial"/>
          <w:sz w:val="24"/>
          <w:szCs w:val="24"/>
        </w:rPr>
        <w:t xml:space="preserve"> en su caso, proporcionar una reparación</w:t>
      </w:r>
      <w:r w:rsidR="00FB20C1" w:rsidRPr="002A488B">
        <w:rPr>
          <w:rFonts w:ascii="Arial" w:eastAsia="Arial" w:hAnsi="Arial" w:cs="Arial"/>
          <w:sz w:val="24"/>
          <w:szCs w:val="24"/>
        </w:rPr>
        <w:t>.</w:t>
      </w:r>
      <w:r w:rsidR="00DE5E12" w:rsidRPr="002A488B">
        <w:rPr>
          <w:rStyle w:val="Refdenotaalpie"/>
          <w:rFonts w:ascii="Arial" w:eastAsia="Arial" w:hAnsi="Arial" w:cs="Arial"/>
          <w:sz w:val="24"/>
          <w:szCs w:val="24"/>
        </w:rPr>
        <w:footnoteReference w:id="16"/>
      </w:r>
    </w:p>
    <w:p w14:paraId="52853915" w14:textId="77777777" w:rsidR="005E6CB3" w:rsidRPr="002A488B" w:rsidRDefault="005E6CB3" w:rsidP="005E6CB3">
      <w:pPr>
        <w:spacing w:after="0" w:line="360" w:lineRule="auto"/>
        <w:jc w:val="both"/>
        <w:rPr>
          <w:rFonts w:ascii="Arial" w:eastAsia="Arial" w:hAnsi="Arial" w:cs="Arial"/>
          <w:sz w:val="24"/>
          <w:szCs w:val="24"/>
        </w:rPr>
      </w:pPr>
    </w:p>
    <w:p w14:paraId="5BEBBF42" w14:textId="77777777" w:rsidR="00D867E5" w:rsidRPr="002A488B" w:rsidRDefault="00007981" w:rsidP="005E6CB3">
      <w:pPr>
        <w:spacing w:after="0" w:line="360" w:lineRule="auto"/>
        <w:jc w:val="both"/>
        <w:rPr>
          <w:rFonts w:ascii="Arial" w:eastAsia="Arial" w:hAnsi="Arial" w:cs="Arial"/>
          <w:sz w:val="24"/>
          <w:szCs w:val="24"/>
        </w:rPr>
      </w:pPr>
      <w:r w:rsidRPr="002A488B">
        <w:rPr>
          <w:rFonts w:ascii="Arial" w:eastAsia="Arial" w:hAnsi="Arial" w:cs="Arial"/>
          <w:sz w:val="24"/>
          <w:szCs w:val="24"/>
        </w:rPr>
        <w:t>A efecto de cumplir con las disposiciones legales, lo partidos políticos como entes de interés público</w:t>
      </w:r>
      <w:r w:rsidR="00BB4D14" w:rsidRPr="002A488B">
        <w:rPr>
          <w:rFonts w:ascii="Arial" w:eastAsia="Arial" w:hAnsi="Arial" w:cs="Arial"/>
          <w:sz w:val="24"/>
          <w:szCs w:val="24"/>
        </w:rPr>
        <w:t xml:space="preserve">, están obligados a prever y regular recursos </w:t>
      </w:r>
      <w:r w:rsidR="001B62EB" w:rsidRPr="002A488B">
        <w:rPr>
          <w:rFonts w:ascii="Arial" w:eastAsia="Arial" w:hAnsi="Arial" w:cs="Arial"/>
          <w:sz w:val="24"/>
          <w:szCs w:val="24"/>
        </w:rPr>
        <w:t xml:space="preserve">a través de los cuales se </w:t>
      </w:r>
      <w:r w:rsidR="00DC473B" w:rsidRPr="002A488B">
        <w:rPr>
          <w:rFonts w:ascii="Arial" w:eastAsia="Arial" w:hAnsi="Arial" w:cs="Arial"/>
          <w:sz w:val="24"/>
          <w:szCs w:val="24"/>
        </w:rPr>
        <w:t>garanticen los derechos político</w:t>
      </w:r>
      <w:r w:rsidR="008F2D2C" w:rsidRPr="002A488B">
        <w:rPr>
          <w:rFonts w:ascii="Arial" w:eastAsia="Arial" w:hAnsi="Arial" w:cs="Arial"/>
          <w:sz w:val="24"/>
          <w:szCs w:val="24"/>
        </w:rPr>
        <w:t>-</w:t>
      </w:r>
      <w:r w:rsidR="00DC473B" w:rsidRPr="002A488B">
        <w:rPr>
          <w:rFonts w:ascii="Arial" w:eastAsia="Arial" w:hAnsi="Arial" w:cs="Arial"/>
          <w:sz w:val="24"/>
          <w:szCs w:val="24"/>
        </w:rPr>
        <w:t xml:space="preserve">electorales de sus simpatizantes y militantes, </w:t>
      </w:r>
      <w:r w:rsidR="009E54CF" w:rsidRPr="002A488B">
        <w:rPr>
          <w:rFonts w:ascii="Arial" w:eastAsia="Arial" w:hAnsi="Arial" w:cs="Arial"/>
          <w:sz w:val="24"/>
          <w:szCs w:val="24"/>
        </w:rPr>
        <w:t xml:space="preserve">al suscitarse conflictos al interior del propio partido, así como para </w:t>
      </w:r>
      <w:r w:rsidR="001973F8" w:rsidRPr="002A488B">
        <w:rPr>
          <w:rFonts w:ascii="Arial" w:eastAsia="Arial" w:hAnsi="Arial" w:cs="Arial"/>
          <w:sz w:val="24"/>
          <w:szCs w:val="24"/>
        </w:rPr>
        <w:t>garantizar la legalidad de los actos que se</w:t>
      </w:r>
      <w:r w:rsidR="00C929B6" w:rsidRPr="002A488B">
        <w:rPr>
          <w:rFonts w:ascii="Arial" w:eastAsia="Arial" w:hAnsi="Arial" w:cs="Arial"/>
          <w:sz w:val="24"/>
          <w:szCs w:val="24"/>
        </w:rPr>
        <w:t>a</w:t>
      </w:r>
      <w:r w:rsidR="001973F8" w:rsidRPr="002A488B">
        <w:rPr>
          <w:rFonts w:ascii="Arial" w:eastAsia="Arial" w:hAnsi="Arial" w:cs="Arial"/>
          <w:sz w:val="24"/>
          <w:szCs w:val="24"/>
        </w:rPr>
        <w:t>n emitidos por las autoridades intrapartid</w:t>
      </w:r>
      <w:r w:rsidR="002173DD" w:rsidRPr="002A488B">
        <w:rPr>
          <w:rFonts w:ascii="Arial" w:eastAsia="Arial" w:hAnsi="Arial" w:cs="Arial"/>
          <w:sz w:val="24"/>
          <w:szCs w:val="24"/>
        </w:rPr>
        <w:t>arias.</w:t>
      </w:r>
      <w:r w:rsidR="001973F8" w:rsidRPr="002A488B">
        <w:rPr>
          <w:rFonts w:ascii="Arial" w:eastAsia="Arial" w:hAnsi="Arial" w:cs="Arial"/>
          <w:sz w:val="24"/>
          <w:szCs w:val="24"/>
        </w:rPr>
        <w:t xml:space="preserve"> </w:t>
      </w:r>
    </w:p>
    <w:p w14:paraId="7E151EA4" w14:textId="77777777" w:rsidR="005E6CB3" w:rsidRPr="002A488B" w:rsidRDefault="005E6CB3" w:rsidP="005E6CB3">
      <w:pPr>
        <w:spacing w:after="0" w:line="360" w:lineRule="auto"/>
        <w:jc w:val="both"/>
        <w:rPr>
          <w:rFonts w:ascii="Arial" w:eastAsia="Arial" w:hAnsi="Arial" w:cs="Arial"/>
          <w:sz w:val="24"/>
          <w:szCs w:val="24"/>
        </w:rPr>
      </w:pPr>
    </w:p>
    <w:p w14:paraId="0B45675A" w14:textId="77777777" w:rsidR="003D7893" w:rsidRPr="002A488B" w:rsidRDefault="004E4F9A" w:rsidP="005E6CB3">
      <w:pPr>
        <w:spacing w:after="0" w:line="360" w:lineRule="auto"/>
        <w:jc w:val="both"/>
        <w:rPr>
          <w:rFonts w:ascii="Arial" w:eastAsia="Arial" w:hAnsi="Arial" w:cs="Arial"/>
          <w:sz w:val="24"/>
          <w:szCs w:val="24"/>
        </w:rPr>
      </w:pPr>
      <w:r w:rsidRPr="002A488B">
        <w:rPr>
          <w:rFonts w:ascii="Arial" w:eastAsia="Arial" w:hAnsi="Arial" w:cs="Arial"/>
          <w:sz w:val="24"/>
          <w:szCs w:val="24"/>
        </w:rPr>
        <w:t xml:space="preserve">En el caso concreto, </w:t>
      </w:r>
      <w:r w:rsidR="00C81C3A" w:rsidRPr="002A488B">
        <w:rPr>
          <w:rFonts w:ascii="Arial" w:eastAsia="Arial" w:hAnsi="Arial" w:cs="Arial"/>
          <w:sz w:val="24"/>
          <w:szCs w:val="24"/>
        </w:rPr>
        <w:t xml:space="preserve">tal como se refirió </w:t>
      </w:r>
      <w:r w:rsidR="00221548" w:rsidRPr="002A488B">
        <w:rPr>
          <w:rFonts w:ascii="Arial" w:eastAsia="Arial" w:hAnsi="Arial" w:cs="Arial"/>
          <w:sz w:val="24"/>
          <w:szCs w:val="24"/>
        </w:rPr>
        <w:t>en el marco normativo</w:t>
      </w:r>
      <w:r w:rsidR="008F2D2C" w:rsidRPr="002A488B">
        <w:rPr>
          <w:rFonts w:ascii="Arial" w:eastAsia="Arial" w:hAnsi="Arial" w:cs="Arial"/>
          <w:sz w:val="24"/>
          <w:szCs w:val="24"/>
        </w:rPr>
        <w:t>,</w:t>
      </w:r>
      <w:r w:rsidR="00221548" w:rsidRPr="002A488B">
        <w:rPr>
          <w:rFonts w:ascii="Arial" w:eastAsia="Arial" w:hAnsi="Arial" w:cs="Arial"/>
          <w:sz w:val="24"/>
          <w:szCs w:val="24"/>
        </w:rPr>
        <w:t xml:space="preserve"> </w:t>
      </w:r>
      <w:r w:rsidR="003C2AD7" w:rsidRPr="002A488B">
        <w:rPr>
          <w:rFonts w:ascii="Arial" w:eastAsia="Arial" w:hAnsi="Arial" w:cs="Arial"/>
          <w:sz w:val="24"/>
          <w:szCs w:val="24"/>
        </w:rPr>
        <w:t xml:space="preserve">tanto en los </w:t>
      </w:r>
      <w:r w:rsidR="00BF476E" w:rsidRPr="002A488B">
        <w:rPr>
          <w:rFonts w:ascii="Arial" w:eastAsia="Arial" w:hAnsi="Arial" w:cs="Arial"/>
          <w:sz w:val="24"/>
          <w:szCs w:val="24"/>
        </w:rPr>
        <w:t xml:space="preserve">Estatutos </w:t>
      </w:r>
      <w:r w:rsidR="003C2AD7" w:rsidRPr="002A488B">
        <w:rPr>
          <w:rFonts w:ascii="Arial" w:eastAsia="Arial" w:hAnsi="Arial" w:cs="Arial"/>
          <w:sz w:val="24"/>
          <w:szCs w:val="24"/>
        </w:rPr>
        <w:t xml:space="preserve">como en el Código de Justicia Partidaria se contempla la regulación de un sistema para </w:t>
      </w:r>
      <w:r w:rsidR="00367E52" w:rsidRPr="002A488B">
        <w:rPr>
          <w:rFonts w:ascii="Arial" w:eastAsia="Arial" w:hAnsi="Arial" w:cs="Arial"/>
          <w:sz w:val="24"/>
          <w:szCs w:val="24"/>
        </w:rPr>
        <w:t>sustanciar y resolver los asuntos de su competencia</w:t>
      </w:r>
      <w:r w:rsidR="00C929B6" w:rsidRPr="002A488B">
        <w:rPr>
          <w:rFonts w:ascii="Arial" w:eastAsia="Arial" w:hAnsi="Arial" w:cs="Arial"/>
          <w:sz w:val="24"/>
          <w:szCs w:val="24"/>
        </w:rPr>
        <w:t>,</w:t>
      </w:r>
      <w:r w:rsidR="004A641A" w:rsidRPr="002A488B">
        <w:rPr>
          <w:rFonts w:ascii="Arial" w:eastAsia="Arial" w:hAnsi="Arial" w:cs="Arial"/>
          <w:sz w:val="24"/>
          <w:szCs w:val="24"/>
        </w:rPr>
        <w:t xml:space="preserve"> en el caso particular el recurso de inconformidad</w:t>
      </w:r>
      <w:r w:rsidR="00C2373D" w:rsidRPr="002A488B">
        <w:rPr>
          <w:rFonts w:ascii="Arial" w:eastAsia="Arial" w:hAnsi="Arial" w:cs="Arial"/>
          <w:sz w:val="24"/>
          <w:szCs w:val="24"/>
        </w:rPr>
        <w:t xml:space="preserve">, a través del cual </w:t>
      </w:r>
      <w:r w:rsidR="00E54E2E" w:rsidRPr="002A488B">
        <w:rPr>
          <w:rFonts w:ascii="Arial" w:eastAsia="Arial" w:hAnsi="Arial" w:cs="Arial"/>
          <w:sz w:val="24"/>
          <w:szCs w:val="24"/>
        </w:rPr>
        <w:t xml:space="preserve">-veintiséis de febrero- </w:t>
      </w:r>
      <w:r w:rsidR="00842047" w:rsidRPr="002A488B">
        <w:rPr>
          <w:rFonts w:ascii="Arial" w:eastAsia="Arial" w:hAnsi="Arial" w:cs="Arial"/>
          <w:sz w:val="24"/>
          <w:szCs w:val="24"/>
        </w:rPr>
        <w:t>se controvirtió ante</w:t>
      </w:r>
      <w:r w:rsidR="00C2373D" w:rsidRPr="002A488B">
        <w:rPr>
          <w:rFonts w:ascii="Arial" w:eastAsia="Arial" w:hAnsi="Arial" w:cs="Arial"/>
          <w:sz w:val="24"/>
          <w:szCs w:val="24"/>
        </w:rPr>
        <w:t xml:space="preserve"> la</w:t>
      </w:r>
      <w:r w:rsidR="00C2373D" w:rsidRPr="002A488B">
        <w:rPr>
          <w:rFonts w:ascii="Arial" w:eastAsia="Arial" w:hAnsi="Arial" w:cs="Arial"/>
          <w:i/>
          <w:iCs/>
          <w:sz w:val="24"/>
          <w:szCs w:val="24"/>
        </w:rPr>
        <w:t xml:space="preserve"> Comisión de Justicia</w:t>
      </w:r>
      <w:r w:rsidR="003D7893" w:rsidRPr="002A488B">
        <w:rPr>
          <w:rFonts w:ascii="Arial" w:eastAsia="Arial" w:hAnsi="Arial" w:cs="Arial"/>
          <w:sz w:val="24"/>
          <w:szCs w:val="24"/>
        </w:rPr>
        <w:t>.</w:t>
      </w:r>
    </w:p>
    <w:p w14:paraId="009A9F39" w14:textId="77777777" w:rsidR="005E6CB3" w:rsidRPr="002A488B" w:rsidRDefault="005E6CB3" w:rsidP="005E6CB3">
      <w:pPr>
        <w:spacing w:after="0" w:line="360" w:lineRule="auto"/>
        <w:jc w:val="both"/>
        <w:rPr>
          <w:rFonts w:ascii="Arial" w:eastAsia="Arial" w:hAnsi="Arial" w:cs="Arial"/>
          <w:sz w:val="24"/>
          <w:szCs w:val="24"/>
        </w:rPr>
      </w:pPr>
    </w:p>
    <w:p w14:paraId="46DAF1AC" w14:textId="77777777" w:rsidR="00A65939" w:rsidRPr="002A488B" w:rsidRDefault="003D7893" w:rsidP="005E6CB3">
      <w:pPr>
        <w:spacing w:after="0" w:line="360" w:lineRule="auto"/>
        <w:ind w:left="851" w:hanging="284"/>
        <w:jc w:val="both"/>
        <w:rPr>
          <w:rFonts w:ascii="Arial" w:hAnsi="Arial" w:cs="Arial"/>
          <w:sz w:val="23"/>
          <w:szCs w:val="23"/>
        </w:rPr>
      </w:pPr>
      <w:r w:rsidRPr="002A488B">
        <w:rPr>
          <w:rFonts w:ascii="Arial" w:hAnsi="Arial" w:cs="Arial"/>
          <w:sz w:val="23"/>
          <w:szCs w:val="23"/>
        </w:rPr>
        <w:t>1.</w:t>
      </w:r>
      <w:r w:rsidRPr="002A488B">
        <w:rPr>
          <w:rFonts w:ascii="Arial" w:hAnsi="Arial" w:cs="Arial"/>
          <w:sz w:val="23"/>
          <w:szCs w:val="23"/>
        </w:rPr>
        <w:tab/>
        <w:t xml:space="preserve">Los Dictámenes de procedencia e improcedencia de registro de fórmulas para participar en el Proceso Interno de Elección de las personas Titulares a la Presidencia y Secretaría General del Comité Directivo Estatal del PRI, encabezadas por </w:t>
      </w:r>
      <w:r w:rsidR="00E07CFD" w:rsidRPr="002A488B">
        <w:rPr>
          <w:rFonts w:ascii="Arial" w:hAnsi="Arial" w:cs="Arial"/>
          <w:sz w:val="23"/>
          <w:szCs w:val="23"/>
        </w:rPr>
        <w:t>un tercero</w:t>
      </w:r>
      <w:r w:rsidRPr="002A488B">
        <w:rPr>
          <w:rFonts w:ascii="Arial" w:hAnsi="Arial" w:cs="Arial"/>
          <w:sz w:val="23"/>
          <w:szCs w:val="23"/>
        </w:rPr>
        <w:t xml:space="preserve"> y éste, respectivamente;</w:t>
      </w:r>
    </w:p>
    <w:p w14:paraId="58763484" w14:textId="77777777" w:rsidR="00A65939" w:rsidRPr="002A488B" w:rsidRDefault="003D7893" w:rsidP="005E6CB3">
      <w:pPr>
        <w:spacing w:after="0" w:line="360" w:lineRule="auto"/>
        <w:ind w:left="851" w:hanging="284"/>
        <w:jc w:val="both"/>
        <w:rPr>
          <w:rFonts w:ascii="Arial" w:hAnsi="Arial" w:cs="Arial"/>
          <w:sz w:val="23"/>
          <w:szCs w:val="23"/>
        </w:rPr>
      </w:pPr>
      <w:r w:rsidRPr="002A488B">
        <w:rPr>
          <w:rFonts w:ascii="Arial" w:hAnsi="Arial" w:cs="Arial"/>
          <w:sz w:val="23"/>
          <w:szCs w:val="23"/>
        </w:rPr>
        <w:t>2.</w:t>
      </w:r>
      <w:r w:rsidRPr="002A488B">
        <w:rPr>
          <w:rFonts w:ascii="Arial" w:hAnsi="Arial" w:cs="Arial"/>
          <w:sz w:val="23"/>
          <w:szCs w:val="23"/>
        </w:rPr>
        <w:tab/>
        <w:t xml:space="preserve">Acuerdo de declaración de validez de la elección; </w:t>
      </w:r>
    </w:p>
    <w:p w14:paraId="49C999DF" w14:textId="77777777" w:rsidR="00A65939" w:rsidRPr="002A488B" w:rsidRDefault="003D7893" w:rsidP="005E6CB3">
      <w:pPr>
        <w:spacing w:after="0" w:line="360" w:lineRule="auto"/>
        <w:ind w:left="851" w:hanging="284"/>
        <w:jc w:val="both"/>
        <w:rPr>
          <w:rFonts w:ascii="Arial" w:hAnsi="Arial" w:cs="Arial"/>
          <w:sz w:val="23"/>
          <w:szCs w:val="23"/>
        </w:rPr>
      </w:pPr>
      <w:r w:rsidRPr="002A488B">
        <w:rPr>
          <w:rFonts w:ascii="Arial" w:hAnsi="Arial" w:cs="Arial"/>
          <w:sz w:val="23"/>
          <w:szCs w:val="23"/>
        </w:rPr>
        <w:t>3.</w:t>
      </w:r>
      <w:r w:rsidRPr="002A488B">
        <w:rPr>
          <w:rFonts w:ascii="Arial" w:hAnsi="Arial" w:cs="Arial"/>
          <w:sz w:val="23"/>
          <w:szCs w:val="23"/>
        </w:rPr>
        <w:tab/>
        <w:t>Declaratoria de la f</w:t>
      </w:r>
      <w:r w:rsidR="008F2D2C" w:rsidRPr="002A488B">
        <w:rPr>
          <w:rFonts w:ascii="Arial" w:hAnsi="Arial" w:cs="Arial"/>
          <w:sz w:val="23"/>
          <w:szCs w:val="23"/>
        </w:rPr>
        <w:t>ó</w:t>
      </w:r>
      <w:r w:rsidRPr="002A488B">
        <w:rPr>
          <w:rFonts w:ascii="Arial" w:hAnsi="Arial" w:cs="Arial"/>
          <w:sz w:val="23"/>
          <w:szCs w:val="23"/>
        </w:rPr>
        <w:t xml:space="preserve">rmula electa y la entrega de constancias de mayoría; y, </w:t>
      </w:r>
    </w:p>
    <w:p w14:paraId="5620EBC2" w14:textId="77777777" w:rsidR="00EC1F70" w:rsidRPr="002A488B" w:rsidRDefault="003D7893" w:rsidP="005E6CB3">
      <w:pPr>
        <w:spacing w:after="0" w:line="360" w:lineRule="auto"/>
        <w:ind w:left="851" w:hanging="284"/>
        <w:jc w:val="both"/>
        <w:rPr>
          <w:rFonts w:ascii="Arial" w:eastAsia="Arial" w:hAnsi="Arial" w:cs="Arial"/>
          <w:sz w:val="23"/>
          <w:szCs w:val="23"/>
        </w:rPr>
      </w:pPr>
      <w:r w:rsidRPr="002A488B">
        <w:rPr>
          <w:rFonts w:ascii="Arial" w:hAnsi="Arial" w:cs="Arial"/>
          <w:sz w:val="23"/>
          <w:szCs w:val="23"/>
        </w:rPr>
        <w:t>4. Toma de protesta de los candidatos electos, para el periodo 2026-2030.</w:t>
      </w:r>
      <w:r w:rsidR="004A641A" w:rsidRPr="002A488B">
        <w:rPr>
          <w:rFonts w:ascii="Arial" w:eastAsia="Arial" w:hAnsi="Arial" w:cs="Arial"/>
          <w:sz w:val="23"/>
          <w:szCs w:val="23"/>
        </w:rPr>
        <w:t xml:space="preserve"> </w:t>
      </w:r>
    </w:p>
    <w:p w14:paraId="480152F5" w14:textId="77777777" w:rsidR="005E6CB3" w:rsidRPr="002A488B" w:rsidRDefault="005E6CB3" w:rsidP="005E6CB3">
      <w:pPr>
        <w:spacing w:after="0" w:line="360" w:lineRule="auto"/>
        <w:jc w:val="both"/>
        <w:rPr>
          <w:rFonts w:ascii="Arial" w:eastAsia="Arial" w:hAnsi="Arial" w:cs="Arial"/>
          <w:sz w:val="24"/>
          <w:szCs w:val="24"/>
        </w:rPr>
      </w:pPr>
    </w:p>
    <w:p w14:paraId="75D866E7" w14:textId="77777777" w:rsidR="00FA3E75" w:rsidRPr="002A488B" w:rsidRDefault="003C392C" w:rsidP="005E6CB3">
      <w:pPr>
        <w:spacing w:after="0" w:line="360" w:lineRule="auto"/>
        <w:jc w:val="both"/>
        <w:rPr>
          <w:rFonts w:ascii="Arial" w:eastAsia="Arial" w:hAnsi="Arial" w:cs="Arial"/>
          <w:sz w:val="24"/>
          <w:szCs w:val="24"/>
        </w:rPr>
      </w:pPr>
      <w:r w:rsidRPr="002A488B">
        <w:rPr>
          <w:rFonts w:ascii="Arial" w:eastAsia="Arial" w:hAnsi="Arial" w:cs="Arial"/>
          <w:sz w:val="24"/>
          <w:szCs w:val="24"/>
        </w:rPr>
        <w:t>En el conocimiento de dicho medio, d</w:t>
      </w:r>
      <w:r w:rsidR="00E54E2E" w:rsidRPr="002A488B">
        <w:rPr>
          <w:rFonts w:ascii="Arial" w:eastAsia="Arial" w:hAnsi="Arial" w:cs="Arial"/>
          <w:sz w:val="24"/>
          <w:szCs w:val="24"/>
        </w:rPr>
        <w:t xml:space="preserve">entro de las actuaciones realizadas por </w:t>
      </w:r>
      <w:r w:rsidR="00F44B82" w:rsidRPr="002A488B">
        <w:rPr>
          <w:rFonts w:ascii="Arial" w:eastAsia="Arial" w:hAnsi="Arial" w:cs="Arial"/>
          <w:sz w:val="24"/>
          <w:szCs w:val="24"/>
        </w:rPr>
        <w:t xml:space="preserve">las </w:t>
      </w:r>
      <w:r w:rsidR="00E54E2E" w:rsidRPr="002A488B">
        <w:rPr>
          <w:rFonts w:ascii="Arial" w:eastAsia="Arial" w:hAnsi="Arial" w:cs="Arial"/>
          <w:sz w:val="24"/>
          <w:szCs w:val="24"/>
        </w:rPr>
        <w:t>autoridad</w:t>
      </w:r>
      <w:r w:rsidR="00F44B82" w:rsidRPr="002A488B">
        <w:rPr>
          <w:rFonts w:ascii="Arial" w:eastAsia="Arial" w:hAnsi="Arial" w:cs="Arial"/>
          <w:sz w:val="24"/>
          <w:szCs w:val="24"/>
        </w:rPr>
        <w:t>es intra</w:t>
      </w:r>
      <w:r w:rsidR="00B67B78" w:rsidRPr="002A488B">
        <w:rPr>
          <w:rFonts w:ascii="Arial" w:eastAsia="Arial" w:hAnsi="Arial" w:cs="Arial"/>
          <w:sz w:val="24"/>
          <w:szCs w:val="24"/>
        </w:rPr>
        <w:t>partidarias</w:t>
      </w:r>
      <w:r w:rsidR="00F44B82" w:rsidRPr="002A488B">
        <w:rPr>
          <w:rFonts w:ascii="Arial" w:eastAsia="Arial" w:hAnsi="Arial" w:cs="Arial"/>
          <w:sz w:val="24"/>
          <w:szCs w:val="24"/>
        </w:rPr>
        <w:t xml:space="preserve">, entre ellas la </w:t>
      </w:r>
      <w:r w:rsidR="00F44B82" w:rsidRPr="002A488B">
        <w:rPr>
          <w:rFonts w:ascii="Arial" w:eastAsia="Arial" w:hAnsi="Arial" w:cs="Arial"/>
          <w:i/>
          <w:iCs/>
          <w:sz w:val="24"/>
          <w:szCs w:val="24"/>
        </w:rPr>
        <w:t>autoridad responsable</w:t>
      </w:r>
      <w:r w:rsidR="00E54E2E" w:rsidRPr="002A488B">
        <w:rPr>
          <w:rFonts w:ascii="Arial" w:eastAsia="Arial" w:hAnsi="Arial" w:cs="Arial"/>
          <w:sz w:val="24"/>
          <w:szCs w:val="24"/>
        </w:rPr>
        <w:t xml:space="preserve">, se </w:t>
      </w:r>
      <w:r w:rsidR="00B3702A" w:rsidRPr="002A488B">
        <w:rPr>
          <w:rFonts w:ascii="Arial" w:eastAsia="Arial" w:hAnsi="Arial" w:cs="Arial"/>
          <w:sz w:val="24"/>
          <w:szCs w:val="24"/>
        </w:rPr>
        <w:t>encuentran</w:t>
      </w:r>
      <w:r w:rsidR="00E54E2E" w:rsidRPr="002A488B">
        <w:rPr>
          <w:rFonts w:ascii="Arial" w:eastAsia="Arial" w:hAnsi="Arial" w:cs="Arial"/>
          <w:sz w:val="24"/>
          <w:szCs w:val="24"/>
        </w:rPr>
        <w:t xml:space="preserve"> las siguientes</w:t>
      </w:r>
      <w:r w:rsidR="00FA3E75" w:rsidRPr="002A488B">
        <w:rPr>
          <w:rFonts w:ascii="Arial" w:eastAsia="Arial" w:hAnsi="Arial" w:cs="Arial"/>
          <w:sz w:val="24"/>
          <w:szCs w:val="24"/>
        </w:rPr>
        <w:t>:</w:t>
      </w:r>
    </w:p>
    <w:p w14:paraId="09F0AD53" w14:textId="77777777" w:rsidR="005E6CB3" w:rsidRPr="002A488B" w:rsidRDefault="005E6CB3" w:rsidP="005E6CB3">
      <w:pPr>
        <w:spacing w:after="0" w:line="360" w:lineRule="auto"/>
        <w:jc w:val="both"/>
        <w:rPr>
          <w:rFonts w:ascii="Arial" w:eastAsia="Arial" w:hAnsi="Arial" w:cs="Arial"/>
          <w:sz w:val="24"/>
          <w:szCs w:val="24"/>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743"/>
        <w:gridCol w:w="5062"/>
        <w:gridCol w:w="1158"/>
      </w:tblGrid>
      <w:tr w:rsidR="00F44B82" w:rsidRPr="002A488B" w14:paraId="7BD0D2DA" w14:textId="77777777" w:rsidTr="00C37325">
        <w:trPr>
          <w:tblCellSpacing w:w="20" w:type="dxa"/>
          <w:jc w:val="center"/>
        </w:trPr>
        <w:tc>
          <w:tcPr>
            <w:tcW w:w="1683" w:type="dxa"/>
            <w:shd w:val="clear" w:color="auto" w:fill="BFBFBF"/>
            <w:vAlign w:val="center"/>
          </w:tcPr>
          <w:p w14:paraId="7135F0F0" w14:textId="77777777" w:rsidR="00F44B82" w:rsidRPr="002A488B" w:rsidRDefault="00F44B82" w:rsidP="005E6CB3">
            <w:pPr>
              <w:spacing w:after="0" w:line="240" w:lineRule="auto"/>
              <w:jc w:val="center"/>
              <w:rPr>
                <w:rFonts w:ascii="Arial Narrow" w:eastAsia="Arial" w:hAnsi="Arial Narrow" w:cs="Arial"/>
                <w:b/>
                <w:bCs/>
                <w:sz w:val="22"/>
                <w:szCs w:val="22"/>
              </w:rPr>
            </w:pPr>
            <w:r w:rsidRPr="002A488B">
              <w:rPr>
                <w:rFonts w:ascii="Arial Narrow" w:eastAsia="Arial" w:hAnsi="Arial Narrow" w:cs="Arial"/>
                <w:b/>
                <w:bCs/>
                <w:sz w:val="22"/>
                <w:szCs w:val="22"/>
              </w:rPr>
              <w:t>Fecha de actuación</w:t>
            </w:r>
          </w:p>
        </w:tc>
        <w:tc>
          <w:tcPr>
            <w:tcW w:w="5022" w:type="dxa"/>
            <w:shd w:val="clear" w:color="auto" w:fill="BFBFBF"/>
            <w:vAlign w:val="center"/>
          </w:tcPr>
          <w:p w14:paraId="3D691256" w14:textId="77777777" w:rsidR="00F44B82" w:rsidRPr="002A488B" w:rsidRDefault="00F44B82" w:rsidP="005E6CB3">
            <w:pPr>
              <w:spacing w:after="0" w:line="240" w:lineRule="auto"/>
              <w:jc w:val="center"/>
              <w:rPr>
                <w:rFonts w:ascii="Arial Narrow" w:eastAsia="Arial" w:hAnsi="Arial Narrow" w:cs="Arial"/>
                <w:b/>
                <w:bCs/>
                <w:sz w:val="22"/>
                <w:szCs w:val="22"/>
              </w:rPr>
            </w:pPr>
            <w:r w:rsidRPr="002A488B">
              <w:rPr>
                <w:rFonts w:ascii="Arial Narrow" w:eastAsia="Arial" w:hAnsi="Arial Narrow" w:cs="Arial"/>
                <w:b/>
                <w:bCs/>
                <w:sz w:val="22"/>
                <w:szCs w:val="22"/>
              </w:rPr>
              <w:t>Tipo de actuación</w:t>
            </w:r>
          </w:p>
        </w:tc>
        <w:tc>
          <w:tcPr>
            <w:tcW w:w="1098" w:type="dxa"/>
            <w:shd w:val="clear" w:color="auto" w:fill="BFBFBF"/>
            <w:vAlign w:val="center"/>
          </w:tcPr>
          <w:p w14:paraId="02F13D7F" w14:textId="77777777" w:rsidR="00F44B82" w:rsidRPr="002A488B" w:rsidRDefault="00F44B82" w:rsidP="005E6CB3">
            <w:pPr>
              <w:spacing w:after="0" w:line="240" w:lineRule="auto"/>
              <w:jc w:val="center"/>
              <w:rPr>
                <w:rFonts w:ascii="Arial Narrow" w:eastAsia="Arial" w:hAnsi="Arial Narrow" w:cs="Arial"/>
                <w:b/>
                <w:bCs/>
                <w:sz w:val="22"/>
                <w:szCs w:val="22"/>
              </w:rPr>
            </w:pPr>
            <w:r w:rsidRPr="002A488B">
              <w:rPr>
                <w:rFonts w:ascii="Arial Narrow" w:eastAsia="Arial" w:hAnsi="Arial Narrow" w:cs="Arial"/>
                <w:b/>
                <w:bCs/>
                <w:sz w:val="22"/>
                <w:szCs w:val="22"/>
              </w:rPr>
              <w:t>Autoridad emisora</w:t>
            </w:r>
          </w:p>
        </w:tc>
      </w:tr>
      <w:tr w:rsidR="00F44B82" w:rsidRPr="002A488B" w14:paraId="7783B7DA" w14:textId="77777777" w:rsidTr="00C37325">
        <w:trPr>
          <w:tblCellSpacing w:w="20" w:type="dxa"/>
          <w:jc w:val="center"/>
        </w:trPr>
        <w:tc>
          <w:tcPr>
            <w:tcW w:w="1683" w:type="dxa"/>
            <w:vAlign w:val="center"/>
          </w:tcPr>
          <w:p w14:paraId="1535EB5D" w14:textId="77777777" w:rsidR="00F44B82" w:rsidRPr="002A488B" w:rsidRDefault="00F44B82" w:rsidP="00DF7EA0">
            <w:pPr>
              <w:tabs>
                <w:tab w:val="left" w:pos="528"/>
              </w:tabs>
              <w:spacing w:after="0" w:line="240" w:lineRule="auto"/>
              <w:ind w:right="472"/>
              <w:jc w:val="both"/>
              <w:rPr>
                <w:rFonts w:ascii="Arial Narrow" w:eastAsia="Arial" w:hAnsi="Arial Narrow" w:cs="Arial"/>
                <w:sz w:val="22"/>
                <w:szCs w:val="22"/>
              </w:rPr>
            </w:pPr>
            <w:r w:rsidRPr="002A488B">
              <w:rPr>
                <w:rFonts w:ascii="Arial Narrow" w:eastAsia="Arial" w:hAnsi="Arial Narrow" w:cs="Arial"/>
                <w:sz w:val="22"/>
                <w:szCs w:val="22"/>
              </w:rPr>
              <w:t>26 y</w:t>
            </w:r>
            <w:r w:rsidR="00EB128A" w:rsidRPr="002A488B">
              <w:rPr>
                <w:rFonts w:ascii="Arial Narrow" w:eastAsia="Arial" w:hAnsi="Arial Narrow" w:cs="Arial"/>
                <w:sz w:val="22"/>
                <w:szCs w:val="22"/>
              </w:rPr>
              <w:t xml:space="preserve"> </w:t>
            </w:r>
            <w:r w:rsidRPr="002A488B">
              <w:rPr>
                <w:rFonts w:ascii="Arial Narrow" w:eastAsia="Arial" w:hAnsi="Arial Narrow" w:cs="Arial"/>
                <w:sz w:val="22"/>
                <w:szCs w:val="22"/>
              </w:rPr>
              <w:t>28 de febrero</w:t>
            </w:r>
          </w:p>
        </w:tc>
        <w:tc>
          <w:tcPr>
            <w:tcW w:w="5022" w:type="dxa"/>
            <w:vAlign w:val="center"/>
          </w:tcPr>
          <w:p w14:paraId="5093040F"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Publicitación y retiro del medio del medio de impugnación</w:t>
            </w:r>
          </w:p>
        </w:tc>
        <w:tc>
          <w:tcPr>
            <w:tcW w:w="1098" w:type="dxa"/>
            <w:vMerge w:val="restart"/>
            <w:vAlign w:val="center"/>
          </w:tcPr>
          <w:p w14:paraId="330F92E9" w14:textId="77777777" w:rsidR="00F44B82" w:rsidRPr="002A488B" w:rsidRDefault="00F44B82" w:rsidP="005E6CB3">
            <w:pPr>
              <w:spacing w:after="0" w:line="240" w:lineRule="auto"/>
              <w:jc w:val="center"/>
              <w:rPr>
                <w:rFonts w:ascii="Arial Narrow" w:eastAsia="Arial" w:hAnsi="Arial Narrow" w:cs="Arial"/>
                <w:b/>
                <w:bCs/>
                <w:sz w:val="22"/>
                <w:szCs w:val="22"/>
              </w:rPr>
            </w:pPr>
            <w:r w:rsidRPr="002A488B">
              <w:rPr>
                <w:rFonts w:ascii="Arial Narrow" w:eastAsia="Arial" w:hAnsi="Arial Narrow" w:cs="Arial"/>
                <w:sz w:val="22"/>
                <w:szCs w:val="22"/>
              </w:rPr>
              <w:t>Comisión Estatal</w:t>
            </w:r>
            <w:r w:rsidR="00852178" w:rsidRPr="002A488B">
              <w:rPr>
                <w:rStyle w:val="Refdenotaalpie"/>
                <w:rFonts w:ascii="Arial" w:eastAsia="Arial" w:hAnsi="Arial" w:cs="Arial"/>
                <w:sz w:val="24"/>
                <w:szCs w:val="24"/>
              </w:rPr>
              <w:footnoteReference w:id="17"/>
            </w:r>
          </w:p>
        </w:tc>
      </w:tr>
      <w:tr w:rsidR="00F44B82" w:rsidRPr="002A488B" w14:paraId="16C5B480" w14:textId="77777777" w:rsidTr="00C37325">
        <w:trPr>
          <w:tblCellSpacing w:w="20" w:type="dxa"/>
          <w:jc w:val="center"/>
        </w:trPr>
        <w:tc>
          <w:tcPr>
            <w:tcW w:w="1683" w:type="dxa"/>
            <w:vAlign w:val="center"/>
          </w:tcPr>
          <w:p w14:paraId="133123C7"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28 de febrero</w:t>
            </w:r>
          </w:p>
        </w:tc>
        <w:tc>
          <w:tcPr>
            <w:tcW w:w="5022" w:type="dxa"/>
            <w:vAlign w:val="center"/>
          </w:tcPr>
          <w:p w14:paraId="5F364D40"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 xml:space="preserve">Comparecencia </w:t>
            </w:r>
            <w:r w:rsidR="005020F6" w:rsidRPr="002A488B">
              <w:rPr>
                <w:rFonts w:ascii="Arial Narrow" w:eastAsia="Arial" w:hAnsi="Arial Narrow" w:cs="Arial"/>
                <w:sz w:val="22"/>
                <w:szCs w:val="22"/>
              </w:rPr>
              <w:t>de terceros</w:t>
            </w:r>
            <w:r w:rsidRPr="002A488B">
              <w:rPr>
                <w:rFonts w:ascii="Arial Narrow" w:eastAsia="Arial" w:hAnsi="Arial Narrow" w:cs="Arial"/>
                <w:sz w:val="22"/>
                <w:szCs w:val="22"/>
              </w:rPr>
              <w:t xml:space="preserve"> interesados </w:t>
            </w:r>
          </w:p>
        </w:tc>
        <w:tc>
          <w:tcPr>
            <w:tcW w:w="1098" w:type="dxa"/>
            <w:vMerge/>
            <w:vAlign w:val="center"/>
          </w:tcPr>
          <w:p w14:paraId="413E86C9" w14:textId="77777777" w:rsidR="00F44B82" w:rsidRPr="002A488B" w:rsidRDefault="00F44B82" w:rsidP="005E6CB3">
            <w:pPr>
              <w:spacing w:after="0" w:line="240" w:lineRule="auto"/>
              <w:jc w:val="center"/>
              <w:rPr>
                <w:rFonts w:ascii="Arial Narrow" w:eastAsia="Arial" w:hAnsi="Arial Narrow" w:cs="Arial"/>
                <w:sz w:val="22"/>
                <w:szCs w:val="22"/>
              </w:rPr>
            </w:pPr>
          </w:p>
        </w:tc>
      </w:tr>
      <w:tr w:rsidR="00F44B82" w:rsidRPr="002A488B" w14:paraId="5DAD2977" w14:textId="77777777" w:rsidTr="00C37325">
        <w:trPr>
          <w:tblCellSpacing w:w="20" w:type="dxa"/>
          <w:jc w:val="center"/>
        </w:trPr>
        <w:tc>
          <w:tcPr>
            <w:tcW w:w="1683" w:type="dxa"/>
            <w:vAlign w:val="center"/>
          </w:tcPr>
          <w:p w14:paraId="39AA400F"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01 de marzo</w:t>
            </w:r>
          </w:p>
        </w:tc>
        <w:tc>
          <w:tcPr>
            <w:tcW w:w="5022" w:type="dxa"/>
            <w:vAlign w:val="center"/>
          </w:tcPr>
          <w:p w14:paraId="536843B5"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Informe circunstanciado</w:t>
            </w:r>
          </w:p>
        </w:tc>
        <w:tc>
          <w:tcPr>
            <w:tcW w:w="1098" w:type="dxa"/>
            <w:vMerge/>
            <w:vAlign w:val="center"/>
          </w:tcPr>
          <w:p w14:paraId="61FA62CC" w14:textId="77777777" w:rsidR="00F44B82" w:rsidRPr="002A488B" w:rsidRDefault="00F44B82" w:rsidP="005E6CB3">
            <w:pPr>
              <w:spacing w:after="0" w:line="240" w:lineRule="auto"/>
              <w:jc w:val="center"/>
              <w:rPr>
                <w:rFonts w:ascii="Arial Narrow" w:eastAsia="Arial" w:hAnsi="Arial Narrow" w:cs="Arial"/>
                <w:sz w:val="22"/>
                <w:szCs w:val="22"/>
              </w:rPr>
            </w:pPr>
          </w:p>
        </w:tc>
      </w:tr>
      <w:tr w:rsidR="00F44B82" w:rsidRPr="002A488B" w14:paraId="7DA9B423" w14:textId="77777777" w:rsidTr="00C37325">
        <w:trPr>
          <w:tblCellSpacing w:w="20" w:type="dxa"/>
          <w:jc w:val="center"/>
        </w:trPr>
        <w:tc>
          <w:tcPr>
            <w:tcW w:w="1683" w:type="dxa"/>
            <w:vAlign w:val="center"/>
          </w:tcPr>
          <w:p w14:paraId="571C8FA6"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03 de marzo</w:t>
            </w:r>
          </w:p>
        </w:tc>
        <w:tc>
          <w:tcPr>
            <w:tcW w:w="5022" w:type="dxa"/>
            <w:vAlign w:val="center"/>
          </w:tcPr>
          <w:p w14:paraId="7DBFAFD6"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Auto de radicación y admisión</w:t>
            </w:r>
          </w:p>
        </w:tc>
        <w:tc>
          <w:tcPr>
            <w:tcW w:w="1098" w:type="dxa"/>
            <w:vMerge/>
            <w:vAlign w:val="center"/>
          </w:tcPr>
          <w:p w14:paraId="3DC9B175" w14:textId="77777777" w:rsidR="00F44B82" w:rsidRPr="002A488B" w:rsidRDefault="00F44B82" w:rsidP="005E6CB3">
            <w:pPr>
              <w:spacing w:after="0" w:line="240" w:lineRule="auto"/>
              <w:jc w:val="center"/>
              <w:rPr>
                <w:rFonts w:ascii="Arial Narrow" w:eastAsia="Arial" w:hAnsi="Arial Narrow" w:cs="Arial"/>
                <w:sz w:val="22"/>
                <w:szCs w:val="22"/>
              </w:rPr>
            </w:pPr>
          </w:p>
        </w:tc>
      </w:tr>
      <w:tr w:rsidR="00F44B82" w:rsidRPr="002A488B" w14:paraId="592E68CF" w14:textId="77777777" w:rsidTr="00C37325">
        <w:trPr>
          <w:tblCellSpacing w:w="20" w:type="dxa"/>
          <w:jc w:val="center"/>
        </w:trPr>
        <w:tc>
          <w:tcPr>
            <w:tcW w:w="1683" w:type="dxa"/>
            <w:vAlign w:val="center"/>
          </w:tcPr>
          <w:p w14:paraId="72708C5C"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04 de marzo</w:t>
            </w:r>
          </w:p>
        </w:tc>
        <w:tc>
          <w:tcPr>
            <w:tcW w:w="5022" w:type="dxa"/>
            <w:vAlign w:val="center"/>
          </w:tcPr>
          <w:p w14:paraId="62C5AA1E"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 xml:space="preserve">Acuerdo de remisión y </w:t>
            </w:r>
            <w:r w:rsidR="002902F2" w:rsidRPr="002A488B">
              <w:rPr>
                <w:rFonts w:ascii="Arial Narrow" w:eastAsia="Arial" w:hAnsi="Arial Narrow" w:cs="Arial"/>
                <w:sz w:val="22"/>
                <w:szCs w:val="22"/>
              </w:rPr>
              <w:t>p</w:t>
            </w:r>
            <w:r w:rsidRPr="002A488B">
              <w:rPr>
                <w:rFonts w:ascii="Arial Narrow" w:eastAsia="Arial" w:hAnsi="Arial Narrow" w:cs="Arial"/>
                <w:sz w:val="22"/>
                <w:szCs w:val="22"/>
              </w:rPr>
              <w:t xml:space="preserve">redictamen </w:t>
            </w:r>
          </w:p>
        </w:tc>
        <w:tc>
          <w:tcPr>
            <w:tcW w:w="1098" w:type="dxa"/>
            <w:vMerge/>
            <w:vAlign w:val="center"/>
          </w:tcPr>
          <w:p w14:paraId="541C351C" w14:textId="77777777" w:rsidR="00F44B82" w:rsidRPr="002A488B" w:rsidRDefault="00F44B82" w:rsidP="005E6CB3">
            <w:pPr>
              <w:spacing w:after="0" w:line="240" w:lineRule="auto"/>
              <w:jc w:val="center"/>
              <w:rPr>
                <w:rFonts w:ascii="Arial Narrow" w:eastAsia="Arial" w:hAnsi="Arial Narrow" w:cs="Arial"/>
                <w:sz w:val="22"/>
                <w:szCs w:val="22"/>
              </w:rPr>
            </w:pPr>
          </w:p>
        </w:tc>
      </w:tr>
      <w:tr w:rsidR="00F44B82" w:rsidRPr="002A488B" w14:paraId="1515810C" w14:textId="77777777" w:rsidTr="00C37325">
        <w:trPr>
          <w:tblCellSpacing w:w="20" w:type="dxa"/>
          <w:jc w:val="center"/>
        </w:trPr>
        <w:tc>
          <w:tcPr>
            <w:tcW w:w="1683" w:type="dxa"/>
            <w:vAlign w:val="center"/>
          </w:tcPr>
          <w:p w14:paraId="6477ADC8"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05 de marzo</w:t>
            </w:r>
          </w:p>
        </w:tc>
        <w:tc>
          <w:tcPr>
            <w:tcW w:w="5022" w:type="dxa"/>
            <w:vAlign w:val="center"/>
          </w:tcPr>
          <w:p w14:paraId="5E52B0AA"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 xml:space="preserve">Remisión de expediente debidamente integrado y sustanciado </w:t>
            </w:r>
          </w:p>
        </w:tc>
        <w:tc>
          <w:tcPr>
            <w:tcW w:w="1098" w:type="dxa"/>
            <w:vMerge/>
            <w:vAlign w:val="center"/>
          </w:tcPr>
          <w:p w14:paraId="25504FE3" w14:textId="77777777" w:rsidR="00F44B82" w:rsidRPr="002A488B" w:rsidRDefault="00F44B82" w:rsidP="005E6CB3">
            <w:pPr>
              <w:spacing w:after="0" w:line="240" w:lineRule="auto"/>
              <w:jc w:val="center"/>
              <w:rPr>
                <w:rFonts w:ascii="Arial Narrow" w:eastAsia="Arial" w:hAnsi="Arial Narrow" w:cs="Arial"/>
                <w:sz w:val="22"/>
                <w:szCs w:val="22"/>
              </w:rPr>
            </w:pPr>
          </w:p>
        </w:tc>
      </w:tr>
      <w:tr w:rsidR="00F44B82" w:rsidRPr="002A488B" w14:paraId="6B5E0B84" w14:textId="77777777" w:rsidTr="00C37325">
        <w:trPr>
          <w:tblCellSpacing w:w="20" w:type="dxa"/>
          <w:jc w:val="center"/>
        </w:trPr>
        <w:tc>
          <w:tcPr>
            <w:tcW w:w="1683" w:type="dxa"/>
            <w:shd w:val="clear" w:color="auto" w:fill="F2F2F2"/>
            <w:vAlign w:val="center"/>
          </w:tcPr>
          <w:p w14:paraId="75046B12"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16 de marzo</w:t>
            </w:r>
          </w:p>
        </w:tc>
        <w:tc>
          <w:tcPr>
            <w:tcW w:w="5022" w:type="dxa"/>
            <w:shd w:val="clear" w:color="auto" w:fill="F2F2F2"/>
            <w:vAlign w:val="center"/>
          </w:tcPr>
          <w:p w14:paraId="458C76D8"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 xml:space="preserve">Cédula de publicación por estrados y </w:t>
            </w:r>
            <w:r w:rsidR="0069244C" w:rsidRPr="002A488B">
              <w:rPr>
                <w:rFonts w:ascii="Arial Narrow" w:eastAsia="Arial" w:hAnsi="Arial Narrow" w:cs="Arial"/>
                <w:sz w:val="22"/>
                <w:szCs w:val="22"/>
              </w:rPr>
              <w:t>a</w:t>
            </w:r>
            <w:r w:rsidRPr="002A488B">
              <w:rPr>
                <w:rFonts w:ascii="Arial Narrow" w:eastAsia="Arial" w:hAnsi="Arial Narrow" w:cs="Arial"/>
                <w:sz w:val="22"/>
                <w:szCs w:val="22"/>
              </w:rPr>
              <w:t>cuerdo de radicación</w:t>
            </w:r>
          </w:p>
        </w:tc>
        <w:tc>
          <w:tcPr>
            <w:tcW w:w="1098" w:type="dxa"/>
            <w:vMerge w:val="restart"/>
            <w:shd w:val="clear" w:color="auto" w:fill="F2F2F2"/>
            <w:vAlign w:val="center"/>
          </w:tcPr>
          <w:p w14:paraId="38B80620" w14:textId="77777777" w:rsidR="00F44B82" w:rsidRPr="002A488B" w:rsidRDefault="00F44B82" w:rsidP="005E6CB3">
            <w:pPr>
              <w:spacing w:after="0" w:line="240" w:lineRule="auto"/>
              <w:jc w:val="center"/>
              <w:rPr>
                <w:rFonts w:ascii="Arial Narrow" w:eastAsia="Arial" w:hAnsi="Arial Narrow" w:cs="Arial"/>
                <w:b/>
                <w:bCs/>
                <w:i/>
                <w:iCs/>
                <w:sz w:val="22"/>
                <w:szCs w:val="22"/>
              </w:rPr>
            </w:pPr>
            <w:r w:rsidRPr="002A488B">
              <w:rPr>
                <w:rFonts w:ascii="Arial Narrow" w:eastAsia="Arial" w:hAnsi="Arial Narrow" w:cs="Arial"/>
                <w:b/>
                <w:bCs/>
                <w:i/>
                <w:iCs/>
                <w:sz w:val="22"/>
                <w:szCs w:val="22"/>
              </w:rPr>
              <w:t xml:space="preserve">Comisión </w:t>
            </w:r>
            <w:r w:rsidR="00296507" w:rsidRPr="002A488B">
              <w:rPr>
                <w:rFonts w:ascii="Arial Narrow" w:eastAsia="Arial" w:hAnsi="Arial Narrow" w:cs="Arial"/>
                <w:b/>
                <w:bCs/>
                <w:i/>
                <w:iCs/>
                <w:sz w:val="22"/>
                <w:szCs w:val="22"/>
              </w:rPr>
              <w:t>de Justicia</w:t>
            </w:r>
            <w:r w:rsidR="00852178" w:rsidRPr="002A488B">
              <w:rPr>
                <w:rStyle w:val="Refdenotaalpie"/>
                <w:rFonts w:ascii="Arial Narrow" w:eastAsia="Arial" w:hAnsi="Arial Narrow" w:cs="Arial"/>
                <w:b/>
                <w:bCs/>
                <w:sz w:val="22"/>
                <w:szCs w:val="22"/>
              </w:rPr>
              <w:footnoteReference w:id="18"/>
            </w:r>
          </w:p>
          <w:p w14:paraId="06CFC24F" w14:textId="77777777" w:rsidR="00296507" w:rsidRPr="002A488B" w:rsidRDefault="00296507" w:rsidP="005E6CB3">
            <w:pPr>
              <w:spacing w:after="0" w:line="240" w:lineRule="auto"/>
              <w:jc w:val="center"/>
              <w:rPr>
                <w:rFonts w:ascii="Arial Narrow" w:eastAsia="Arial" w:hAnsi="Arial Narrow" w:cs="Arial"/>
                <w:b/>
                <w:bCs/>
                <w:i/>
                <w:iCs/>
                <w:sz w:val="22"/>
                <w:szCs w:val="22"/>
              </w:rPr>
            </w:pPr>
          </w:p>
        </w:tc>
      </w:tr>
      <w:tr w:rsidR="00F44B82" w:rsidRPr="002A488B" w14:paraId="79764498" w14:textId="77777777" w:rsidTr="00C37325">
        <w:trPr>
          <w:tblCellSpacing w:w="20" w:type="dxa"/>
          <w:jc w:val="center"/>
        </w:trPr>
        <w:tc>
          <w:tcPr>
            <w:tcW w:w="1683" w:type="dxa"/>
            <w:shd w:val="clear" w:color="auto" w:fill="F2F2F2"/>
            <w:vAlign w:val="center"/>
          </w:tcPr>
          <w:p w14:paraId="11ECB759"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17 de marzo</w:t>
            </w:r>
          </w:p>
        </w:tc>
        <w:tc>
          <w:tcPr>
            <w:tcW w:w="5022" w:type="dxa"/>
            <w:shd w:val="clear" w:color="auto" w:fill="F2F2F2"/>
            <w:vAlign w:val="center"/>
          </w:tcPr>
          <w:p w14:paraId="4142967E"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Requerimiento al actor y requerimiento al Coordinador de afiliación y Registro Partidario</w:t>
            </w:r>
          </w:p>
        </w:tc>
        <w:tc>
          <w:tcPr>
            <w:tcW w:w="1098" w:type="dxa"/>
            <w:vMerge/>
            <w:shd w:val="clear" w:color="auto" w:fill="F2F2F2"/>
            <w:vAlign w:val="center"/>
          </w:tcPr>
          <w:p w14:paraId="32942C5A" w14:textId="77777777" w:rsidR="00F44B82" w:rsidRPr="002A488B" w:rsidRDefault="00F44B82" w:rsidP="005E6CB3">
            <w:pPr>
              <w:spacing w:after="0" w:line="240" w:lineRule="auto"/>
              <w:jc w:val="both"/>
              <w:rPr>
                <w:rFonts w:ascii="Arial Narrow" w:eastAsia="Arial" w:hAnsi="Arial Narrow" w:cs="Arial"/>
                <w:i/>
                <w:iCs/>
                <w:sz w:val="22"/>
                <w:szCs w:val="22"/>
              </w:rPr>
            </w:pPr>
          </w:p>
        </w:tc>
      </w:tr>
      <w:tr w:rsidR="00F44B82" w:rsidRPr="002A488B" w14:paraId="01E654EB" w14:textId="77777777" w:rsidTr="00C37325">
        <w:trPr>
          <w:tblCellSpacing w:w="20" w:type="dxa"/>
          <w:jc w:val="center"/>
        </w:trPr>
        <w:tc>
          <w:tcPr>
            <w:tcW w:w="1683" w:type="dxa"/>
            <w:shd w:val="clear" w:color="auto" w:fill="F2F2F2"/>
            <w:vAlign w:val="center"/>
          </w:tcPr>
          <w:p w14:paraId="49327B7F"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12 de junio</w:t>
            </w:r>
          </w:p>
        </w:tc>
        <w:tc>
          <w:tcPr>
            <w:tcW w:w="5022" w:type="dxa"/>
            <w:shd w:val="clear" w:color="auto" w:fill="F2F2F2"/>
            <w:vAlign w:val="center"/>
          </w:tcPr>
          <w:p w14:paraId="30B88FC7" w14:textId="77777777" w:rsidR="00F44B82" w:rsidRPr="002A488B" w:rsidRDefault="00F44B82" w:rsidP="005E6CB3">
            <w:pPr>
              <w:spacing w:after="0" w:line="240" w:lineRule="auto"/>
              <w:jc w:val="both"/>
              <w:rPr>
                <w:rFonts w:ascii="Arial Narrow" w:eastAsia="Arial" w:hAnsi="Arial Narrow" w:cs="Arial"/>
                <w:sz w:val="22"/>
                <w:szCs w:val="22"/>
              </w:rPr>
            </w:pPr>
            <w:r w:rsidRPr="002A488B">
              <w:rPr>
                <w:rFonts w:ascii="Arial Narrow" w:eastAsia="Arial" w:hAnsi="Arial Narrow" w:cs="Arial"/>
                <w:sz w:val="22"/>
                <w:szCs w:val="22"/>
              </w:rPr>
              <w:t xml:space="preserve">Resolución del Recurso de Inconformidad CNJP-RI-MICH003/2026 y CNJP-RI-MICH-004/2026 acumulados </w:t>
            </w:r>
          </w:p>
        </w:tc>
        <w:tc>
          <w:tcPr>
            <w:tcW w:w="1098" w:type="dxa"/>
            <w:vMerge/>
            <w:shd w:val="clear" w:color="auto" w:fill="F2F2F2"/>
            <w:vAlign w:val="center"/>
          </w:tcPr>
          <w:p w14:paraId="33709A90" w14:textId="77777777" w:rsidR="00F44B82" w:rsidRPr="002A488B" w:rsidRDefault="00F44B82" w:rsidP="005E6CB3">
            <w:pPr>
              <w:spacing w:after="0" w:line="240" w:lineRule="auto"/>
              <w:jc w:val="both"/>
              <w:rPr>
                <w:rFonts w:ascii="Arial Narrow" w:eastAsia="Arial" w:hAnsi="Arial Narrow" w:cs="Arial"/>
                <w:i/>
                <w:iCs/>
                <w:sz w:val="22"/>
                <w:szCs w:val="22"/>
              </w:rPr>
            </w:pPr>
          </w:p>
        </w:tc>
      </w:tr>
    </w:tbl>
    <w:p w14:paraId="7C545D3C" w14:textId="77777777" w:rsidR="0095746B" w:rsidRPr="002A488B" w:rsidRDefault="0095746B" w:rsidP="005E6CB3">
      <w:pPr>
        <w:spacing w:after="0" w:line="360" w:lineRule="auto"/>
        <w:jc w:val="both"/>
        <w:rPr>
          <w:rFonts w:ascii="Arial" w:eastAsia="Arial" w:hAnsi="Arial" w:cs="Arial"/>
          <w:sz w:val="24"/>
          <w:szCs w:val="24"/>
        </w:rPr>
      </w:pPr>
    </w:p>
    <w:p w14:paraId="4B89CAE6" w14:textId="77777777" w:rsidR="00BF3C63" w:rsidRPr="002A488B" w:rsidRDefault="00296507" w:rsidP="005E6CB3">
      <w:pPr>
        <w:spacing w:after="0" w:line="360" w:lineRule="auto"/>
        <w:jc w:val="both"/>
        <w:rPr>
          <w:rFonts w:ascii="Arial" w:eastAsia="Arial" w:hAnsi="Arial" w:cs="Arial"/>
          <w:sz w:val="24"/>
          <w:szCs w:val="24"/>
        </w:rPr>
      </w:pPr>
      <w:r w:rsidRPr="002A488B">
        <w:rPr>
          <w:rFonts w:ascii="Arial" w:eastAsia="Arial" w:hAnsi="Arial" w:cs="Arial"/>
          <w:sz w:val="24"/>
          <w:szCs w:val="24"/>
        </w:rPr>
        <w:t>C</w:t>
      </w:r>
      <w:r w:rsidR="00C412B4" w:rsidRPr="002A488B">
        <w:rPr>
          <w:rFonts w:ascii="Arial" w:eastAsia="Arial" w:hAnsi="Arial" w:cs="Arial"/>
          <w:sz w:val="24"/>
          <w:szCs w:val="24"/>
        </w:rPr>
        <w:t xml:space="preserve">omo se desprende de los datos precisados en la tabla inserta, </w:t>
      </w:r>
      <w:r w:rsidR="00545E61" w:rsidRPr="002A488B">
        <w:rPr>
          <w:rFonts w:ascii="Arial" w:eastAsia="Arial" w:hAnsi="Arial" w:cs="Arial"/>
          <w:sz w:val="24"/>
          <w:szCs w:val="24"/>
        </w:rPr>
        <w:t xml:space="preserve">se advierte que </w:t>
      </w:r>
      <w:r w:rsidR="002902F2" w:rsidRPr="002A488B">
        <w:rPr>
          <w:rFonts w:ascii="Arial" w:eastAsia="Arial" w:hAnsi="Arial" w:cs="Arial"/>
          <w:sz w:val="24"/>
          <w:szCs w:val="24"/>
        </w:rPr>
        <w:t xml:space="preserve">el cinco de marzo, una vez que </w:t>
      </w:r>
      <w:r w:rsidR="00545E61" w:rsidRPr="002A488B">
        <w:rPr>
          <w:rFonts w:ascii="Arial" w:eastAsia="Arial" w:hAnsi="Arial" w:cs="Arial"/>
          <w:sz w:val="24"/>
          <w:szCs w:val="24"/>
        </w:rPr>
        <w:t xml:space="preserve">la Comisión Estatal </w:t>
      </w:r>
      <w:r w:rsidR="00AA565B" w:rsidRPr="002A488B">
        <w:rPr>
          <w:rFonts w:ascii="Arial" w:eastAsia="Arial" w:hAnsi="Arial" w:cs="Arial"/>
          <w:sz w:val="24"/>
          <w:szCs w:val="24"/>
        </w:rPr>
        <w:t xml:space="preserve">del </w:t>
      </w:r>
      <w:r w:rsidR="00AA565B" w:rsidRPr="002A488B">
        <w:rPr>
          <w:rFonts w:ascii="Arial" w:eastAsia="Arial" w:hAnsi="Arial" w:cs="Arial"/>
          <w:i/>
          <w:iCs/>
          <w:sz w:val="24"/>
          <w:szCs w:val="24"/>
        </w:rPr>
        <w:t>PRI</w:t>
      </w:r>
      <w:r w:rsidR="00B91AE9" w:rsidRPr="002A488B">
        <w:rPr>
          <w:rFonts w:ascii="Arial" w:eastAsia="Arial" w:hAnsi="Arial" w:cs="Arial"/>
          <w:i/>
          <w:iCs/>
          <w:sz w:val="24"/>
          <w:szCs w:val="24"/>
        </w:rPr>
        <w:t xml:space="preserve">, </w:t>
      </w:r>
      <w:r w:rsidR="00B91AE9" w:rsidRPr="002A488B">
        <w:rPr>
          <w:rFonts w:ascii="Arial" w:eastAsia="Arial" w:hAnsi="Arial" w:cs="Arial"/>
          <w:sz w:val="24"/>
          <w:szCs w:val="24"/>
        </w:rPr>
        <w:t>consider</w:t>
      </w:r>
      <w:r w:rsidR="002902F2" w:rsidRPr="002A488B">
        <w:rPr>
          <w:rFonts w:ascii="Arial" w:eastAsia="Arial" w:hAnsi="Arial" w:cs="Arial"/>
          <w:sz w:val="24"/>
          <w:szCs w:val="24"/>
        </w:rPr>
        <w:t>ó</w:t>
      </w:r>
      <w:r w:rsidR="00B91AE9" w:rsidRPr="002A488B">
        <w:rPr>
          <w:rFonts w:ascii="Arial" w:eastAsia="Arial" w:hAnsi="Arial" w:cs="Arial"/>
          <w:sz w:val="24"/>
          <w:szCs w:val="24"/>
        </w:rPr>
        <w:t xml:space="preserve"> que el expediente se encontraba debidamente integrado y sustanciado,</w:t>
      </w:r>
      <w:r w:rsidR="00B10D8D" w:rsidRPr="002A488B">
        <w:rPr>
          <w:rFonts w:ascii="Arial" w:eastAsia="Arial" w:hAnsi="Arial" w:cs="Arial"/>
          <w:sz w:val="24"/>
          <w:szCs w:val="24"/>
        </w:rPr>
        <w:t xml:space="preserve"> </w:t>
      </w:r>
      <w:r w:rsidR="002902F2" w:rsidRPr="002A488B">
        <w:rPr>
          <w:rFonts w:ascii="Arial" w:eastAsia="Arial" w:hAnsi="Arial" w:cs="Arial"/>
          <w:sz w:val="24"/>
          <w:szCs w:val="24"/>
        </w:rPr>
        <w:t xml:space="preserve">lo remitió a </w:t>
      </w:r>
      <w:r w:rsidR="00993D0B" w:rsidRPr="002A488B">
        <w:rPr>
          <w:rFonts w:ascii="Arial" w:eastAsia="Arial" w:hAnsi="Arial" w:cs="Arial"/>
          <w:sz w:val="24"/>
          <w:szCs w:val="24"/>
        </w:rPr>
        <w:t>la</w:t>
      </w:r>
      <w:r w:rsidR="00BF3C63" w:rsidRPr="002A488B">
        <w:rPr>
          <w:rFonts w:ascii="Arial" w:eastAsia="Arial" w:hAnsi="Arial" w:cs="Arial"/>
          <w:sz w:val="24"/>
          <w:szCs w:val="24"/>
        </w:rPr>
        <w:t xml:space="preserve"> </w:t>
      </w:r>
      <w:r w:rsidR="00604651" w:rsidRPr="002A488B">
        <w:rPr>
          <w:rFonts w:ascii="Arial" w:eastAsia="Arial" w:hAnsi="Arial" w:cs="Arial"/>
          <w:i/>
          <w:iCs/>
          <w:sz w:val="24"/>
          <w:szCs w:val="24"/>
        </w:rPr>
        <w:t>Comisión de Justicia</w:t>
      </w:r>
      <w:r w:rsidR="00BF3C63" w:rsidRPr="002A488B">
        <w:rPr>
          <w:rFonts w:ascii="Arial" w:eastAsia="Arial" w:hAnsi="Arial" w:cs="Arial"/>
          <w:i/>
          <w:iCs/>
          <w:sz w:val="24"/>
          <w:szCs w:val="24"/>
        </w:rPr>
        <w:t>,</w:t>
      </w:r>
      <w:r w:rsidR="00BF3C63" w:rsidRPr="002A488B">
        <w:rPr>
          <w:rFonts w:ascii="Arial" w:eastAsia="Arial" w:hAnsi="Arial" w:cs="Arial"/>
          <w:sz w:val="24"/>
          <w:szCs w:val="24"/>
        </w:rPr>
        <w:t xml:space="preserve"> </w:t>
      </w:r>
      <w:r w:rsidR="002902F2" w:rsidRPr="002A488B">
        <w:rPr>
          <w:rFonts w:ascii="Arial" w:eastAsia="Arial" w:hAnsi="Arial" w:cs="Arial"/>
          <w:sz w:val="24"/>
          <w:szCs w:val="24"/>
        </w:rPr>
        <w:t xml:space="preserve">quien </w:t>
      </w:r>
      <w:r w:rsidR="00B10D8D" w:rsidRPr="002A488B">
        <w:rPr>
          <w:rFonts w:ascii="Arial" w:eastAsia="Arial" w:hAnsi="Arial" w:cs="Arial"/>
          <w:sz w:val="24"/>
          <w:szCs w:val="24"/>
        </w:rPr>
        <w:t>la</w:t>
      </w:r>
      <w:r w:rsidR="00993D0B" w:rsidRPr="002A488B">
        <w:rPr>
          <w:rFonts w:ascii="Arial" w:eastAsia="Arial" w:hAnsi="Arial" w:cs="Arial"/>
          <w:sz w:val="24"/>
          <w:szCs w:val="24"/>
        </w:rPr>
        <w:t xml:space="preserve"> recibi</w:t>
      </w:r>
      <w:r w:rsidR="0061166B" w:rsidRPr="002A488B">
        <w:rPr>
          <w:rFonts w:ascii="Arial" w:eastAsia="Arial" w:hAnsi="Arial" w:cs="Arial"/>
          <w:sz w:val="24"/>
          <w:szCs w:val="24"/>
        </w:rPr>
        <w:t>ó</w:t>
      </w:r>
      <w:r w:rsidR="00993D0B" w:rsidRPr="002A488B">
        <w:rPr>
          <w:rFonts w:ascii="Arial" w:eastAsia="Arial" w:hAnsi="Arial" w:cs="Arial"/>
          <w:sz w:val="24"/>
          <w:szCs w:val="24"/>
        </w:rPr>
        <w:t xml:space="preserve"> </w:t>
      </w:r>
      <w:r w:rsidRPr="002A488B">
        <w:rPr>
          <w:rFonts w:ascii="Arial" w:eastAsia="Arial" w:hAnsi="Arial" w:cs="Arial"/>
          <w:sz w:val="24"/>
          <w:szCs w:val="24"/>
        </w:rPr>
        <w:t xml:space="preserve">hasta </w:t>
      </w:r>
      <w:r w:rsidR="00993D0B" w:rsidRPr="002A488B">
        <w:rPr>
          <w:rFonts w:ascii="Arial" w:eastAsia="Arial" w:hAnsi="Arial" w:cs="Arial"/>
          <w:sz w:val="24"/>
          <w:szCs w:val="24"/>
        </w:rPr>
        <w:t xml:space="preserve">el </w:t>
      </w:r>
      <w:r w:rsidRPr="002A488B">
        <w:rPr>
          <w:rFonts w:ascii="Arial" w:eastAsia="Arial" w:hAnsi="Arial" w:cs="Arial"/>
          <w:sz w:val="24"/>
          <w:szCs w:val="24"/>
        </w:rPr>
        <w:t>dieciséis</w:t>
      </w:r>
      <w:r w:rsidR="00604651" w:rsidRPr="002A488B">
        <w:rPr>
          <w:rFonts w:ascii="Arial" w:eastAsia="Arial" w:hAnsi="Arial" w:cs="Arial"/>
          <w:sz w:val="24"/>
          <w:szCs w:val="24"/>
        </w:rPr>
        <w:t xml:space="preserve"> </w:t>
      </w:r>
      <w:r w:rsidR="0061166B" w:rsidRPr="002A488B">
        <w:rPr>
          <w:rFonts w:ascii="Arial" w:eastAsia="Arial" w:hAnsi="Arial" w:cs="Arial"/>
          <w:sz w:val="24"/>
          <w:szCs w:val="24"/>
        </w:rPr>
        <w:t>posterior</w:t>
      </w:r>
      <w:r w:rsidR="00812386" w:rsidRPr="002A488B">
        <w:rPr>
          <w:rFonts w:ascii="Arial" w:eastAsia="Arial" w:hAnsi="Arial" w:cs="Arial"/>
          <w:sz w:val="24"/>
          <w:szCs w:val="24"/>
        </w:rPr>
        <w:t xml:space="preserve">, </w:t>
      </w:r>
      <w:r w:rsidRPr="002A488B">
        <w:rPr>
          <w:rFonts w:ascii="Arial" w:eastAsia="Arial" w:hAnsi="Arial" w:cs="Arial"/>
          <w:sz w:val="24"/>
          <w:szCs w:val="24"/>
        </w:rPr>
        <w:t>realiz</w:t>
      </w:r>
      <w:r w:rsidR="002902F2" w:rsidRPr="002A488B">
        <w:rPr>
          <w:rFonts w:ascii="Arial" w:eastAsia="Arial" w:hAnsi="Arial" w:cs="Arial"/>
          <w:sz w:val="24"/>
          <w:szCs w:val="24"/>
        </w:rPr>
        <w:t>ando</w:t>
      </w:r>
      <w:r w:rsidRPr="002A488B">
        <w:rPr>
          <w:rFonts w:ascii="Arial" w:eastAsia="Arial" w:hAnsi="Arial" w:cs="Arial"/>
          <w:sz w:val="24"/>
          <w:szCs w:val="24"/>
        </w:rPr>
        <w:t xml:space="preserve"> dos requerimientos el </w:t>
      </w:r>
      <w:r w:rsidR="00812386" w:rsidRPr="002A488B">
        <w:rPr>
          <w:rFonts w:ascii="Arial" w:eastAsia="Arial" w:hAnsi="Arial" w:cs="Arial"/>
          <w:sz w:val="24"/>
          <w:szCs w:val="24"/>
        </w:rPr>
        <w:t>diecisiete del mismo mes</w:t>
      </w:r>
      <w:r w:rsidRPr="002A488B">
        <w:rPr>
          <w:rFonts w:ascii="Arial" w:eastAsia="Arial" w:hAnsi="Arial" w:cs="Arial"/>
          <w:sz w:val="24"/>
          <w:szCs w:val="24"/>
        </w:rPr>
        <w:t xml:space="preserve"> </w:t>
      </w:r>
      <w:r w:rsidR="00812386" w:rsidRPr="002A488B">
        <w:rPr>
          <w:rFonts w:ascii="Arial" w:eastAsia="Arial" w:hAnsi="Arial" w:cs="Arial"/>
          <w:sz w:val="24"/>
          <w:szCs w:val="24"/>
        </w:rPr>
        <w:t>al actor</w:t>
      </w:r>
      <w:r w:rsidR="00F666BB" w:rsidRPr="002A488B">
        <w:rPr>
          <w:rFonts w:ascii="Arial" w:eastAsia="Arial" w:hAnsi="Arial" w:cs="Arial"/>
          <w:sz w:val="24"/>
          <w:szCs w:val="24"/>
        </w:rPr>
        <w:t>,</w:t>
      </w:r>
      <w:r w:rsidR="00812386" w:rsidRPr="002A488B">
        <w:rPr>
          <w:rFonts w:ascii="Arial" w:eastAsia="Arial" w:hAnsi="Arial" w:cs="Arial"/>
          <w:sz w:val="24"/>
          <w:szCs w:val="24"/>
        </w:rPr>
        <w:t xml:space="preserve"> así como a la </w:t>
      </w:r>
      <w:r w:rsidR="00E87E01" w:rsidRPr="002A488B">
        <w:rPr>
          <w:rFonts w:ascii="Arial" w:eastAsia="Arial" w:hAnsi="Arial" w:cs="Arial"/>
          <w:sz w:val="24"/>
          <w:szCs w:val="24"/>
        </w:rPr>
        <w:t>Coordina</w:t>
      </w:r>
      <w:r w:rsidR="00AE392E" w:rsidRPr="002A488B">
        <w:rPr>
          <w:rFonts w:ascii="Arial" w:eastAsia="Arial" w:hAnsi="Arial" w:cs="Arial"/>
          <w:sz w:val="24"/>
          <w:szCs w:val="24"/>
        </w:rPr>
        <w:t>ción</w:t>
      </w:r>
      <w:r w:rsidR="00E87E01" w:rsidRPr="002A488B">
        <w:rPr>
          <w:rFonts w:ascii="Arial" w:eastAsia="Arial" w:hAnsi="Arial" w:cs="Arial"/>
          <w:sz w:val="24"/>
          <w:szCs w:val="24"/>
        </w:rPr>
        <w:t xml:space="preserve"> de </w:t>
      </w:r>
      <w:r w:rsidR="00AE392E" w:rsidRPr="002A488B">
        <w:rPr>
          <w:rFonts w:ascii="Arial" w:eastAsia="Arial" w:hAnsi="Arial" w:cs="Arial"/>
          <w:sz w:val="24"/>
          <w:szCs w:val="24"/>
        </w:rPr>
        <w:t>A</w:t>
      </w:r>
      <w:r w:rsidR="00E87E01" w:rsidRPr="002A488B">
        <w:rPr>
          <w:rFonts w:ascii="Arial" w:eastAsia="Arial" w:hAnsi="Arial" w:cs="Arial"/>
          <w:sz w:val="24"/>
          <w:szCs w:val="24"/>
        </w:rPr>
        <w:t>filiación y Registro Partidario</w:t>
      </w:r>
      <w:r w:rsidR="008167D4" w:rsidRPr="002A488B">
        <w:rPr>
          <w:rFonts w:ascii="Arial" w:eastAsia="Arial" w:hAnsi="Arial" w:cs="Arial"/>
          <w:sz w:val="24"/>
          <w:szCs w:val="24"/>
        </w:rPr>
        <w:t>, sin que con posterioridad</w:t>
      </w:r>
      <w:r w:rsidR="00BF3C63" w:rsidRPr="002A488B">
        <w:rPr>
          <w:rFonts w:ascii="Arial" w:eastAsia="Arial" w:hAnsi="Arial" w:cs="Arial"/>
          <w:sz w:val="24"/>
          <w:szCs w:val="24"/>
        </w:rPr>
        <w:t xml:space="preserve"> llevara a cabo mayores actuaciones.</w:t>
      </w:r>
    </w:p>
    <w:p w14:paraId="0039ACF4" w14:textId="77777777" w:rsidR="005E6CB3" w:rsidRPr="002A488B" w:rsidRDefault="005E6CB3" w:rsidP="005E6CB3">
      <w:pPr>
        <w:spacing w:after="0" w:line="360" w:lineRule="auto"/>
        <w:jc w:val="both"/>
        <w:rPr>
          <w:rFonts w:ascii="Arial" w:eastAsia="Arial" w:hAnsi="Arial" w:cs="Arial"/>
          <w:sz w:val="24"/>
          <w:szCs w:val="24"/>
        </w:rPr>
      </w:pPr>
    </w:p>
    <w:p w14:paraId="3FACC67C" w14:textId="77777777" w:rsidR="001C46C5" w:rsidRPr="002A488B" w:rsidRDefault="00BF3C63" w:rsidP="005E6CB3">
      <w:pPr>
        <w:spacing w:after="0" w:line="360" w:lineRule="auto"/>
        <w:jc w:val="both"/>
        <w:rPr>
          <w:rFonts w:ascii="Arial" w:hAnsi="Arial" w:cs="Arial"/>
          <w:sz w:val="24"/>
          <w:szCs w:val="24"/>
        </w:rPr>
      </w:pPr>
      <w:r w:rsidRPr="002A488B">
        <w:rPr>
          <w:rFonts w:ascii="Arial" w:eastAsia="Arial" w:hAnsi="Arial" w:cs="Arial"/>
          <w:sz w:val="24"/>
          <w:szCs w:val="24"/>
        </w:rPr>
        <w:t xml:space="preserve">De </w:t>
      </w:r>
      <w:r w:rsidR="003A288C" w:rsidRPr="002A488B">
        <w:rPr>
          <w:rFonts w:ascii="Arial" w:eastAsia="Arial" w:hAnsi="Arial" w:cs="Arial"/>
          <w:sz w:val="24"/>
          <w:szCs w:val="24"/>
        </w:rPr>
        <w:t xml:space="preserve">lo </w:t>
      </w:r>
      <w:r w:rsidR="0087681F" w:rsidRPr="002A488B">
        <w:rPr>
          <w:rFonts w:ascii="Arial" w:eastAsia="Arial" w:hAnsi="Arial" w:cs="Arial"/>
          <w:sz w:val="24"/>
          <w:szCs w:val="24"/>
        </w:rPr>
        <w:t>que claramente se evidencia que</w:t>
      </w:r>
      <w:r w:rsidRPr="002A488B">
        <w:rPr>
          <w:rFonts w:ascii="Arial" w:eastAsia="Arial" w:hAnsi="Arial" w:cs="Arial"/>
          <w:sz w:val="24"/>
          <w:szCs w:val="24"/>
        </w:rPr>
        <w:t xml:space="preserve"> </w:t>
      </w:r>
      <w:r w:rsidR="003A288C" w:rsidRPr="002A488B">
        <w:rPr>
          <w:rFonts w:ascii="Arial" w:eastAsia="Arial" w:hAnsi="Arial" w:cs="Arial"/>
          <w:sz w:val="24"/>
          <w:szCs w:val="24"/>
        </w:rPr>
        <w:t xml:space="preserve">el </w:t>
      </w:r>
      <w:r w:rsidR="003A288C" w:rsidRPr="002A488B">
        <w:rPr>
          <w:rFonts w:ascii="Arial" w:eastAsia="Arial" w:hAnsi="Arial" w:cs="Arial"/>
          <w:i/>
          <w:iCs/>
          <w:sz w:val="24"/>
          <w:szCs w:val="24"/>
        </w:rPr>
        <w:t>Recurso de Inconformidad</w:t>
      </w:r>
      <w:r w:rsidR="003A288C" w:rsidRPr="002A488B">
        <w:rPr>
          <w:rFonts w:ascii="Arial" w:eastAsia="Arial" w:hAnsi="Arial" w:cs="Arial"/>
          <w:sz w:val="24"/>
          <w:szCs w:val="24"/>
        </w:rPr>
        <w:t xml:space="preserve"> </w:t>
      </w:r>
      <w:r w:rsidR="0087681F" w:rsidRPr="002A488B">
        <w:rPr>
          <w:rFonts w:ascii="Arial" w:eastAsia="Arial" w:hAnsi="Arial" w:cs="Arial"/>
          <w:sz w:val="24"/>
          <w:szCs w:val="24"/>
        </w:rPr>
        <w:t xml:space="preserve">estuvo </w:t>
      </w:r>
      <w:r w:rsidRPr="002A488B">
        <w:rPr>
          <w:rFonts w:ascii="Arial" w:eastAsia="Arial" w:hAnsi="Arial" w:cs="Arial"/>
          <w:b/>
          <w:bCs/>
          <w:sz w:val="24"/>
          <w:szCs w:val="24"/>
        </w:rPr>
        <w:t xml:space="preserve">en </w:t>
      </w:r>
      <w:r w:rsidR="00496624" w:rsidRPr="002A488B">
        <w:rPr>
          <w:rFonts w:ascii="Arial" w:eastAsia="Arial" w:hAnsi="Arial" w:cs="Arial"/>
          <w:b/>
          <w:bCs/>
          <w:sz w:val="24"/>
          <w:szCs w:val="24"/>
        </w:rPr>
        <w:t xml:space="preserve">total </w:t>
      </w:r>
      <w:r w:rsidRPr="002A488B">
        <w:rPr>
          <w:rFonts w:ascii="Arial" w:eastAsia="Arial" w:hAnsi="Arial" w:cs="Arial"/>
          <w:b/>
          <w:bCs/>
          <w:sz w:val="24"/>
          <w:szCs w:val="24"/>
        </w:rPr>
        <w:t>inactividad procesal</w:t>
      </w:r>
      <w:r w:rsidR="001C46C5" w:rsidRPr="002A488B">
        <w:rPr>
          <w:rFonts w:ascii="Arial" w:eastAsia="Arial" w:hAnsi="Arial" w:cs="Arial"/>
          <w:b/>
          <w:bCs/>
          <w:sz w:val="24"/>
          <w:szCs w:val="24"/>
        </w:rPr>
        <w:t>,</w:t>
      </w:r>
      <w:r w:rsidR="0087681F" w:rsidRPr="002A488B">
        <w:rPr>
          <w:rFonts w:ascii="Arial" w:eastAsia="Arial" w:hAnsi="Arial" w:cs="Arial"/>
          <w:b/>
          <w:bCs/>
          <w:sz w:val="24"/>
          <w:szCs w:val="24"/>
        </w:rPr>
        <w:t xml:space="preserve"> </w:t>
      </w:r>
      <w:r w:rsidR="0087681F" w:rsidRPr="002A488B">
        <w:rPr>
          <w:rFonts w:ascii="Arial" w:eastAsia="Arial" w:hAnsi="Arial" w:cs="Arial"/>
          <w:sz w:val="24"/>
          <w:szCs w:val="24"/>
        </w:rPr>
        <w:t>por un lapso aproximado de tres meses,</w:t>
      </w:r>
      <w:r w:rsidRPr="002A488B">
        <w:rPr>
          <w:rFonts w:ascii="Arial" w:eastAsia="Arial" w:hAnsi="Arial" w:cs="Arial"/>
          <w:b/>
          <w:bCs/>
          <w:sz w:val="24"/>
          <w:szCs w:val="24"/>
        </w:rPr>
        <w:t xml:space="preserve"> </w:t>
      </w:r>
      <w:r w:rsidRPr="002A488B">
        <w:rPr>
          <w:rFonts w:ascii="Arial" w:eastAsia="Arial" w:hAnsi="Arial" w:cs="Arial"/>
          <w:sz w:val="24"/>
          <w:szCs w:val="24"/>
        </w:rPr>
        <w:t>circunstancia</w:t>
      </w:r>
      <w:r w:rsidR="00496624" w:rsidRPr="002A488B">
        <w:rPr>
          <w:rFonts w:ascii="Arial" w:eastAsia="Arial" w:hAnsi="Arial" w:cs="Arial"/>
          <w:sz w:val="24"/>
          <w:szCs w:val="24"/>
        </w:rPr>
        <w:t xml:space="preserve"> que </w:t>
      </w:r>
      <w:r w:rsidRPr="002A488B">
        <w:rPr>
          <w:rFonts w:ascii="Arial" w:eastAsia="Arial" w:hAnsi="Arial" w:cs="Arial"/>
          <w:sz w:val="24"/>
          <w:szCs w:val="24"/>
        </w:rPr>
        <w:t xml:space="preserve">es atribuible a la </w:t>
      </w:r>
      <w:r w:rsidRPr="002A488B">
        <w:rPr>
          <w:rFonts w:ascii="Arial" w:eastAsia="Arial" w:hAnsi="Arial" w:cs="Arial"/>
          <w:i/>
          <w:iCs/>
          <w:sz w:val="24"/>
          <w:szCs w:val="24"/>
        </w:rPr>
        <w:t>Comisión</w:t>
      </w:r>
      <w:r w:rsidR="00FA63EA" w:rsidRPr="002A488B">
        <w:rPr>
          <w:rFonts w:ascii="Arial" w:eastAsia="Arial" w:hAnsi="Arial" w:cs="Arial"/>
          <w:i/>
          <w:iCs/>
          <w:sz w:val="24"/>
          <w:szCs w:val="24"/>
        </w:rPr>
        <w:t xml:space="preserve"> de Justicia</w:t>
      </w:r>
      <w:r w:rsidRPr="002A488B">
        <w:rPr>
          <w:rFonts w:ascii="Arial" w:eastAsia="Arial" w:hAnsi="Arial" w:cs="Arial"/>
          <w:sz w:val="24"/>
          <w:szCs w:val="24"/>
        </w:rPr>
        <w:t>, s</w:t>
      </w:r>
      <w:r w:rsidR="0087681F" w:rsidRPr="002A488B">
        <w:rPr>
          <w:rFonts w:ascii="Arial" w:eastAsia="Arial" w:hAnsi="Arial" w:cs="Arial"/>
          <w:sz w:val="24"/>
          <w:szCs w:val="24"/>
        </w:rPr>
        <w:t>in</w:t>
      </w:r>
      <w:r w:rsidRPr="002A488B">
        <w:rPr>
          <w:rFonts w:ascii="Arial" w:eastAsia="Arial" w:hAnsi="Arial" w:cs="Arial"/>
          <w:sz w:val="24"/>
          <w:szCs w:val="24"/>
        </w:rPr>
        <w:t xml:space="preserve"> </w:t>
      </w:r>
      <w:r w:rsidR="0087681F" w:rsidRPr="002A488B">
        <w:rPr>
          <w:rFonts w:ascii="Arial" w:eastAsia="Arial" w:hAnsi="Arial" w:cs="Arial"/>
          <w:sz w:val="24"/>
          <w:szCs w:val="24"/>
        </w:rPr>
        <w:t xml:space="preserve">que </w:t>
      </w:r>
      <w:r w:rsidRPr="002A488B">
        <w:rPr>
          <w:rFonts w:ascii="Arial" w:eastAsia="Arial" w:hAnsi="Arial" w:cs="Arial"/>
          <w:sz w:val="24"/>
          <w:szCs w:val="24"/>
        </w:rPr>
        <w:t xml:space="preserve">a la fecha </w:t>
      </w:r>
      <w:r w:rsidR="00FA63EA" w:rsidRPr="002A488B">
        <w:rPr>
          <w:rFonts w:ascii="Arial" w:eastAsia="Arial" w:hAnsi="Arial" w:cs="Arial"/>
          <w:sz w:val="24"/>
          <w:szCs w:val="24"/>
        </w:rPr>
        <w:t>de la presentación del Juicio que nos ocupa</w:t>
      </w:r>
      <w:r w:rsidR="001C46C5" w:rsidRPr="002A488B">
        <w:rPr>
          <w:rFonts w:ascii="Arial" w:eastAsia="Arial" w:hAnsi="Arial" w:cs="Arial"/>
          <w:sz w:val="24"/>
          <w:szCs w:val="24"/>
        </w:rPr>
        <w:t xml:space="preserve"> existiera </w:t>
      </w:r>
      <w:r w:rsidRPr="002A488B">
        <w:rPr>
          <w:rFonts w:ascii="Arial" w:eastAsia="Arial" w:hAnsi="Arial" w:cs="Arial"/>
          <w:sz w:val="24"/>
          <w:szCs w:val="24"/>
        </w:rPr>
        <w:t>una razón v</w:t>
      </w:r>
      <w:r w:rsidR="007A4A18" w:rsidRPr="002A488B">
        <w:rPr>
          <w:rFonts w:ascii="Arial" w:eastAsia="Arial" w:hAnsi="Arial" w:cs="Arial"/>
          <w:sz w:val="24"/>
          <w:szCs w:val="24"/>
        </w:rPr>
        <w:t>á</w:t>
      </w:r>
      <w:r w:rsidRPr="002A488B">
        <w:rPr>
          <w:rFonts w:ascii="Arial" w:eastAsia="Arial" w:hAnsi="Arial" w:cs="Arial"/>
          <w:sz w:val="24"/>
          <w:szCs w:val="24"/>
        </w:rPr>
        <w:t>lida que justifi</w:t>
      </w:r>
      <w:r w:rsidR="001C46C5" w:rsidRPr="002A488B">
        <w:rPr>
          <w:rFonts w:ascii="Arial" w:eastAsia="Arial" w:hAnsi="Arial" w:cs="Arial"/>
          <w:sz w:val="24"/>
          <w:szCs w:val="24"/>
        </w:rPr>
        <w:t>cara</w:t>
      </w:r>
      <w:r w:rsidRPr="002A488B">
        <w:rPr>
          <w:rFonts w:ascii="Arial" w:eastAsia="Arial" w:hAnsi="Arial" w:cs="Arial"/>
          <w:sz w:val="24"/>
          <w:szCs w:val="24"/>
        </w:rPr>
        <w:t xml:space="preserve"> la dilación en el dictado de la resolución de fondo,</w:t>
      </w:r>
      <w:r w:rsidR="009E2276" w:rsidRPr="002A488B">
        <w:rPr>
          <w:rFonts w:ascii="Arial" w:eastAsia="Arial" w:hAnsi="Arial" w:cs="Arial"/>
          <w:sz w:val="24"/>
          <w:szCs w:val="24"/>
        </w:rPr>
        <w:t xml:space="preserve"> lo que conllevó al </w:t>
      </w:r>
      <w:r w:rsidR="001C46C5" w:rsidRPr="002A488B">
        <w:rPr>
          <w:rFonts w:ascii="Arial" w:eastAsia="Arial" w:hAnsi="Arial" w:cs="Arial"/>
          <w:sz w:val="24"/>
          <w:szCs w:val="24"/>
        </w:rPr>
        <w:t>retras</w:t>
      </w:r>
      <w:r w:rsidR="009E2276" w:rsidRPr="002A488B">
        <w:rPr>
          <w:rFonts w:ascii="Arial" w:eastAsia="Arial" w:hAnsi="Arial" w:cs="Arial"/>
          <w:sz w:val="24"/>
          <w:szCs w:val="24"/>
        </w:rPr>
        <w:t xml:space="preserve">o </w:t>
      </w:r>
      <w:r w:rsidR="001C46C5" w:rsidRPr="002A488B">
        <w:rPr>
          <w:rFonts w:ascii="Arial" w:hAnsi="Arial" w:cs="Arial"/>
          <w:sz w:val="24"/>
          <w:szCs w:val="24"/>
        </w:rPr>
        <w:t>injustificad</w:t>
      </w:r>
      <w:r w:rsidR="009E2276" w:rsidRPr="002A488B">
        <w:rPr>
          <w:rFonts w:ascii="Arial" w:hAnsi="Arial" w:cs="Arial"/>
          <w:sz w:val="24"/>
          <w:szCs w:val="24"/>
        </w:rPr>
        <w:t>o</w:t>
      </w:r>
      <w:r w:rsidR="001C46C5" w:rsidRPr="002A488B">
        <w:rPr>
          <w:rFonts w:ascii="Arial" w:hAnsi="Arial" w:cs="Arial"/>
          <w:sz w:val="24"/>
          <w:szCs w:val="24"/>
        </w:rPr>
        <w:t xml:space="preserve"> </w:t>
      </w:r>
      <w:r w:rsidR="009E2276" w:rsidRPr="002A488B">
        <w:rPr>
          <w:rFonts w:ascii="Arial" w:hAnsi="Arial" w:cs="Arial"/>
          <w:sz w:val="24"/>
          <w:szCs w:val="24"/>
        </w:rPr>
        <w:t xml:space="preserve">en </w:t>
      </w:r>
      <w:r w:rsidR="001C46C5" w:rsidRPr="002A488B">
        <w:rPr>
          <w:rFonts w:ascii="Arial" w:hAnsi="Arial" w:cs="Arial"/>
          <w:sz w:val="24"/>
          <w:szCs w:val="24"/>
        </w:rPr>
        <w:t>la impartición de la justicia partidista a la que está obligada</w:t>
      </w:r>
      <w:r w:rsidR="00516CBB" w:rsidRPr="002A488B">
        <w:rPr>
          <w:rFonts w:ascii="Arial" w:hAnsi="Arial" w:cs="Arial"/>
          <w:sz w:val="24"/>
          <w:szCs w:val="24"/>
        </w:rPr>
        <w:t xml:space="preserve">, </w:t>
      </w:r>
      <w:r w:rsidR="009E2276" w:rsidRPr="002A488B">
        <w:rPr>
          <w:rFonts w:ascii="Arial" w:hAnsi="Arial" w:cs="Arial"/>
          <w:sz w:val="24"/>
          <w:szCs w:val="24"/>
        </w:rPr>
        <w:t>trayendo</w:t>
      </w:r>
      <w:r w:rsidR="00516CBB" w:rsidRPr="002A488B">
        <w:rPr>
          <w:rFonts w:ascii="Arial" w:hAnsi="Arial" w:cs="Arial"/>
          <w:sz w:val="24"/>
          <w:szCs w:val="24"/>
        </w:rPr>
        <w:t xml:space="preserve"> como consecuencia la</w:t>
      </w:r>
      <w:r w:rsidR="001C46C5" w:rsidRPr="002A488B">
        <w:rPr>
          <w:rFonts w:ascii="Arial" w:hAnsi="Arial" w:cs="Arial"/>
          <w:sz w:val="24"/>
          <w:szCs w:val="24"/>
        </w:rPr>
        <w:t xml:space="preserve"> afectación a</w:t>
      </w:r>
      <w:r w:rsidR="00143F5A" w:rsidRPr="002A488B">
        <w:rPr>
          <w:rFonts w:ascii="Arial" w:hAnsi="Arial" w:cs="Arial"/>
          <w:sz w:val="24"/>
          <w:szCs w:val="24"/>
        </w:rPr>
        <w:t>l</w:t>
      </w:r>
      <w:r w:rsidR="001C46C5" w:rsidRPr="002A488B">
        <w:rPr>
          <w:rFonts w:ascii="Arial" w:hAnsi="Arial" w:cs="Arial"/>
          <w:sz w:val="24"/>
          <w:szCs w:val="24"/>
        </w:rPr>
        <w:t xml:space="preserve"> derecho político</w:t>
      </w:r>
      <w:r w:rsidR="007A4A18" w:rsidRPr="002A488B">
        <w:rPr>
          <w:rFonts w:ascii="Arial" w:hAnsi="Arial" w:cs="Arial"/>
          <w:sz w:val="24"/>
          <w:szCs w:val="24"/>
        </w:rPr>
        <w:t>-</w:t>
      </w:r>
      <w:r w:rsidR="001C46C5" w:rsidRPr="002A488B">
        <w:rPr>
          <w:rFonts w:ascii="Arial" w:hAnsi="Arial" w:cs="Arial"/>
          <w:sz w:val="24"/>
          <w:szCs w:val="24"/>
        </w:rPr>
        <w:t>electoral de ser votado</w:t>
      </w:r>
      <w:r w:rsidR="00143F5A" w:rsidRPr="002A488B">
        <w:rPr>
          <w:rFonts w:ascii="Arial" w:hAnsi="Arial" w:cs="Arial"/>
          <w:sz w:val="24"/>
          <w:szCs w:val="24"/>
        </w:rPr>
        <w:t xml:space="preserve"> del actor</w:t>
      </w:r>
      <w:r w:rsidR="001C46C5" w:rsidRPr="002A488B">
        <w:rPr>
          <w:rFonts w:ascii="Arial" w:hAnsi="Arial" w:cs="Arial"/>
          <w:sz w:val="24"/>
          <w:szCs w:val="24"/>
        </w:rPr>
        <w:t xml:space="preserve">, </w:t>
      </w:r>
      <w:r w:rsidR="00143F5A" w:rsidRPr="002A488B">
        <w:rPr>
          <w:rFonts w:ascii="Arial" w:hAnsi="Arial" w:cs="Arial"/>
          <w:sz w:val="24"/>
          <w:szCs w:val="24"/>
        </w:rPr>
        <w:t xml:space="preserve">privándole </w:t>
      </w:r>
      <w:r w:rsidR="001C46C5" w:rsidRPr="002A488B">
        <w:rPr>
          <w:rFonts w:ascii="Arial" w:hAnsi="Arial" w:cs="Arial"/>
          <w:sz w:val="24"/>
          <w:szCs w:val="24"/>
        </w:rPr>
        <w:t xml:space="preserve">de </w:t>
      </w:r>
      <w:r w:rsidR="00143F5A" w:rsidRPr="002A488B">
        <w:rPr>
          <w:rFonts w:ascii="Arial" w:hAnsi="Arial" w:cs="Arial"/>
          <w:sz w:val="24"/>
          <w:szCs w:val="24"/>
        </w:rPr>
        <w:t xml:space="preserve">que los actos controvertidos fueran analizados y estudiados de manera oportuna </w:t>
      </w:r>
      <w:r w:rsidR="001C46C5" w:rsidRPr="002A488B">
        <w:rPr>
          <w:rFonts w:ascii="Arial" w:hAnsi="Arial" w:cs="Arial"/>
          <w:sz w:val="24"/>
          <w:szCs w:val="24"/>
        </w:rPr>
        <w:t>con independencia de</w:t>
      </w:r>
      <w:r w:rsidR="00143F5A" w:rsidRPr="002A488B">
        <w:rPr>
          <w:rFonts w:ascii="Arial" w:hAnsi="Arial" w:cs="Arial"/>
          <w:sz w:val="24"/>
          <w:szCs w:val="24"/>
        </w:rPr>
        <w:t xml:space="preserve"> </w:t>
      </w:r>
      <w:r w:rsidR="001C46C5" w:rsidRPr="002A488B">
        <w:rPr>
          <w:rFonts w:ascii="Arial" w:hAnsi="Arial" w:cs="Arial"/>
          <w:sz w:val="24"/>
          <w:szCs w:val="24"/>
        </w:rPr>
        <w:t>la determinación que</w:t>
      </w:r>
      <w:r w:rsidR="001F7993" w:rsidRPr="002A488B">
        <w:rPr>
          <w:rFonts w:ascii="Arial" w:hAnsi="Arial" w:cs="Arial"/>
          <w:sz w:val="24"/>
          <w:szCs w:val="24"/>
        </w:rPr>
        <w:t xml:space="preserve"> se emitiera</w:t>
      </w:r>
      <w:r w:rsidR="001C46C5" w:rsidRPr="002A488B">
        <w:rPr>
          <w:rFonts w:ascii="Arial" w:hAnsi="Arial" w:cs="Arial"/>
          <w:sz w:val="24"/>
          <w:szCs w:val="24"/>
        </w:rPr>
        <w:t xml:space="preserve">. </w:t>
      </w:r>
    </w:p>
    <w:p w14:paraId="62476594" w14:textId="77777777" w:rsidR="005E6CB3" w:rsidRPr="002A488B" w:rsidRDefault="005E6CB3" w:rsidP="005E6CB3">
      <w:pPr>
        <w:spacing w:after="0" w:line="360" w:lineRule="auto"/>
        <w:jc w:val="both"/>
        <w:rPr>
          <w:rFonts w:ascii="Arial" w:hAnsi="Arial" w:cs="Arial"/>
          <w:sz w:val="24"/>
          <w:szCs w:val="24"/>
        </w:rPr>
      </w:pPr>
    </w:p>
    <w:p w14:paraId="6810C185" w14:textId="77777777" w:rsidR="001B0DA2" w:rsidRPr="002A488B" w:rsidRDefault="001B0DA2" w:rsidP="005E6CB3">
      <w:pPr>
        <w:spacing w:after="0" w:line="360" w:lineRule="auto"/>
        <w:jc w:val="both"/>
        <w:rPr>
          <w:rFonts w:ascii="Arial" w:hAnsi="Arial" w:cs="Arial"/>
          <w:sz w:val="24"/>
          <w:szCs w:val="24"/>
        </w:rPr>
      </w:pPr>
      <w:r w:rsidRPr="002A488B">
        <w:rPr>
          <w:rFonts w:ascii="Arial" w:hAnsi="Arial" w:cs="Arial"/>
          <w:sz w:val="24"/>
          <w:szCs w:val="24"/>
        </w:rPr>
        <w:t xml:space="preserve">Máxime que, el Código de Justicia Partidaria del </w:t>
      </w:r>
      <w:r w:rsidRPr="002A488B">
        <w:rPr>
          <w:rFonts w:ascii="Arial" w:hAnsi="Arial" w:cs="Arial"/>
          <w:i/>
          <w:iCs/>
          <w:sz w:val="24"/>
          <w:szCs w:val="24"/>
        </w:rPr>
        <w:t>PRI</w:t>
      </w:r>
      <w:r w:rsidRPr="002A488B">
        <w:rPr>
          <w:rFonts w:ascii="Arial" w:hAnsi="Arial" w:cs="Arial"/>
          <w:sz w:val="24"/>
          <w:szCs w:val="24"/>
        </w:rPr>
        <w:t xml:space="preserve">, dispone que los medios de impugnación que se tramiten serán resueltos </w:t>
      </w:r>
      <w:r w:rsidRPr="002A488B">
        <w:rPr>
          <w:rFonts w:ascii="Arial" w:hAnsi="Arial" w:cs="Arial"/>
          <w:b/>
          <w:bCs/>
          <w:sz w:val="24"/>
          <w:szCs w:val="24"/>
        </w:rPr>
        <w:t xml:space="preserve">dentro de las setenta y dos horas siguientes a que se emita el acuerdo de admisión, </w:t>
      </w:r>
      <w:r w:rsidRPr="002A488B">
        <w:rPr>
          <w:rFonts w:ascii="Arial" w:hAnsi="Arial" w:cs="Arial"/>
          <w:sz w:val="24"/>
          <w:szCs w:val="24"/>
        </w:rPr>
        <w:t>lo cual en el caso no aconteció</w:t>
      </w:r>
      <w:r w:rsidR="007B3BE0" w:rsidRPr="002A488B">
        <w:rPr>
          <w:rFonts w:ascii="Arial" w:hAnsi="Arial" w:cs="Arial"/>
          <w:sz w:val="24"/>
          <w:szCs w:val="24"/>
        </w:rPr>
        <w:t>, a</w:t>
      </w:r>
      <w:r w:rsidR="007A4A18" w:rsidRPr="002A488B">
        <w:rPr>
          <w:rFonts w:ascii="Arial" w:hAnsi="Arial" w:cs="Arial"/>
          <w:sz w:val="24"/>
          <w:szCs w:val="24"/>
        </w:rPr>
        <w:t>u</w:t>
      </w:r>
      <w:r w:rsidR="007B3BE0" w:rsidRPr="002A488B">
        <w:rPr>
          <w:rFonts w:ascii="Arial" w:hAnsi="Arial" w:cs="Arial"/>
          <w:sz w:val="24"/>
          <w:szCs w:val="24"/>
        </w:rPr>
        <w:t>n y cuando por la naturaleza de los actos impugnados, el cómputo de los días debió efectuarse contabilizando todos los días como hábiles, incluidos sábados y domingos, así como días inhábiles, al tratarse de un proceso de elección interna.</w:t>
      </w:r>
    </w:p>
    <w:p w14:paraId="65DCF497" w14:textId="77777777" w:rsidR="005E6CB3" w:rsidRPr="002A488B" w:rsidRDefault="005E6CB3" w:rsidP="005E6CB3">
      <w:pPr>
        <w:spacing w:after="0" w:line="360" w:lineRule="auto"/>
        <w:jc w:val="both"/>
        <w:rPr>
          <w:rFonts w:ascii="Arial" w:hAnsi="Arial" w:cs="Arial"/>
          <w:sz w:val="24"/>
          <w:szCs w:val="24"/>
        </w:rPr>
      </w:pPr>
    </w:p>
    <w:p w14:paraId="68A0268F" w14:textId="77777777" w:rsidR="00BF3C63" w:rsidRPr="002A488B" w:rsidRDefault="0045128E" w:rsidP="005E6CB3">
      <w:pPr>
        <w:spacing w:after="0" w:line="360" w:lineRule="auto"/>
        <w:jc w:val="both"/>
        <w:rPr>
          <w:rFonts w:ascii="Arial" w:eastAsia="Arial" w:hAnsi="Arial" w:cs="Arial"/>
          <w:sz w:val="24"/>
          <w:szCs w:val="24"/>
        </w:rPr>
      </w:pPr>
      <w:r w:rsidRPr="002A488B">
        <w:rPr>
          <w:rFonts w:ascii="Arial" w:eastAsia="Arial" w:hAnsi="Arial" w:cs="Arial"/>
          <w:sz w:val="24"/>
          <w:szCs w:val="24"/>
        </w:rPr>
        <w:t>Entonces</w:t>
      </w:r>
      <w:r w:rsidR="00A5112C" w:rsidRPr="002A488B">
        <w:rPr>
          <w:rFonts w:ascii="Arial" w:eastAsia="Arial" w:hAnsi="Arial" w:cs="Arial"/>
          <w:sz w:val="24"/>
          <w:szCs w:val="24"/>
        </w:rPr>
        <w:t>,</w:t>
      </w:r>
      <w:r w:rsidRPr="002A488B">
        <w:rPr>
          <w:rFonts w:ascii="Arial" w:eastAsia="Arial" w:hAnsi="Arial" w:cs="Arial"/>
          <w:sz w:val="24"/>
          <w:szCs w:val="24"/>
        </w:rPr>
        <w:t xml:space="preserve"> aunque</w:t>
      </w:r>
      <w:r w:rsidR="00FE23C8" w:rsidRPr="002A488B">
        <w:rPr>
          <w:rFonts w:ascii="Arial" w:eastAsia="Arial" w:hAnsi="Arial" w:cs="Arial"/>
          <w:sz w:val="24"/>
          <w:szCs w:val="24"/>
        </w:rPr>
        <w:t xml:space="preserve"> </w:t>
      </w:r>
      <w:r w:rsidR="009D3A64" w:rsidRPr="002A488B">
        <w:rPr>
          <w:rFonts w:ascii="Arial" w:eastAsia="Arial" w:hAnsi="Arial" w:cs="Arial"/>
          <w:sz w:val="24"/>
          <w:szCs w:val="24"/>
        </w:rPr>
        <w:t xml:space="preserve">en </w:t>
      </w:r>
      <w:r w:rsidR="00FE23C8" w:rsidRPr="002A488B">
        <w:rPr>
          <w:rFonts w:ascii="Arial" w:eastAsia="Arial" w:hAnsi="Arial" w:cs="Arial"/>
          <w:sz w:val="24"/>
          <w:szCs w:val="24"/>
        </w:rPr>
        <w:t xml:space="preserve">actos </w:t>
      </w:r>
      <w:r w:rsidR="009D3A64" w:rsidRPr="002A488B">
        <w:rPr>
          <w:rFonts w:ascii="Arial" w:eastAsia="Arial" w:hAnsi="Arial" w:cs="Arial"/>
          <w:sz w:val="24"/>
          <w:szCs w:val="24"/>
        </w:rPr>
        <w:t>partidistas no existe la irreparabilida</w:t>
      </w:r>
      <w:r w:rsidRPr="002A488B">
        <w:rPr>
          <w:rFonts w:ascii="Arial" w:eastAsia="Arial" w:hAnsi="Arial" w:cs="Arial"/>
          <w:sz w:val="24"/>
          <w:szCs w:val="24"/>
        </w:rPr>
        <w:t>d,</w:t>
      </w:r>
      <w:r w:rsidR="009D3A64" w:rsidRPr="002A488B">
        <w:rPr>
          <w:rFonts w:ascii="Arial" w:eastAsia="Arial" w:hAnsi="Arial" w:cs="Arial"/>
          <w:sz w:val="24"/>
          <w:szCs w:val="24"/>
        </w:rPr>
        <w:t xml:space="preserve"> tal cuestión no exime a la</w:t>
      </w:r>
      <w:r w:rsidR="009D3A64" w:rsidRPr="002A488B">
        <w:rPr>
          <w:rFonts w:ascii="Arial" w:eastAsia="Arial" w:hAnsi="Arial" w:cs="Arial"/>
          <w:i/>
          <w:iCs/>
          <w:sz w:val="24"/>
          <w:szCs w:val="24"/>
        </w:rPr>
        <w:t xml:space="preserve"> Comisión de Justicia </w:t>
      </w:r>
      <w:r w:rsidR="00A73B1D" w:rsidRPr="002A488B">
        <w:rPr>
          <w:rFonts w:ascii="Arial" w:eastAsia="Arial" w:hAnsi="Arial" w:cs="Arial"/>
          <w:sz w:val="24"/>
          <w:szCs w:val="24"/>
        </w:rPr>
        <w:t>en</w:t>
      </w:r>
      <w:r w:rsidR="00A73B1D" w:rsidRPr="002A488B">
        <w:rPr>
          <w:rFonts w:ascii="Arial" w:eastAsia="Arial" w:hAnsi="Arial" w:cs="Arial"/>
          <w:i/>
          <w:iCs/>
          <w:sz w:val="24"/>
          <w:szCs w:val="24"/>
        </w:rPr>
        <w:t xml:space="preserve"> </w:t>
      </w:r>
      <w:r w:rsidR="009D3A64" w:rsidRPr="002A488B">
        <w:rPr>
          <w:rFonts w:ascii="Arial" w:eastAsia="Arial" w:hAnsi="Arial" w:cs="Arial"/>
          <w:sz w:val="24"/>
          <w:szCs w:val="24"/>
        </w:rPr>
        <w:t>observancia al</w:t>
      </w:r>
      <w:r w:rsidR="00A73B1D" w:rsidRPr="002A488B">
        <w:rPr>
          <w:rFonts w:ascii="Arial" w:eastAsia="Arial" w:hAnsi="Arial" w:cs="Arial"/>
          <w:sz w:val="24"/>
          <w:szCs w:val="24"/>
        </w:rPr>
        <w:t xml:space="preserve"> acceso efe</w:t>
      </w:r>
      <w:r w:rsidR="00DD03AB" w:rsidRPr="002A488B">
        <w:rPr>
          <w:rFonts w:ascii="Arial" w:eastAsia="Arial" w:hAnsi="Arial" w:cs="Arial"/>
          <w:sz w:val="24"/>
          <w:szCs w:val="24"/>
        </w:rPr>
        <w:t>c</w:t>
      </w:r>
      <w:r w:rsidR="00A73B1D" w:rsidRPr="002A488B">
        <w:rPr>
          <w:rFonts w:ascii="Arial" w:eastAsia="Arial" w:hAnsi="Arial" w:cs="Arial"/>
          <w:sz w:val="24"/>
          <w:szCs w:val="24"/>
        </w:rPr>
        <w:t xml:space="preserve">tivo, previsto en el </w:t>
      </w:r>
      <w:r w:rsidR="009D3A64" w:rsidRPr="002A488B">
        <w:rPr>
          <w:rFonts w:ascii="Arial" w:eastAsia="Arial" w:hAnsi="Arial" w:cs="Arial"/>
          <w:sz w:val="24"/>
          <w:szCs w:val="24"/>
        </w:rPr>
        <w:t xml:space="preserve">artículo 17 de la </w:t>
      </w:r>
      <w:r w:rsidR="009D3A64" w:rsidRPr="002A488B">
        <w:rPr>
          <w:rFonts w:ascii="Arial" w:eastAsia="Arial" w:hAnsi="Arial" w:cs="Arial"/>
          <w:i/>
          <w:iCs/>
          <w:sz w:val="24"/>
          <w:szCs w:val="24"/>
        </w:rPr>
        <w:t>Constitución</w:t>
      </w:r>
      <w:r w:rsidR="00FE23C8" w:rsidRPr="002A488B">
        <w:rPr>
          <w:rFonts w:ascii="Arial" w:eastAsia="Arial" w:hAnsi="Arial" w:cs="Arial"/>
          <w:i/>
          <w:iCs/>
          <w:sz w:val="24"/>
          <w:szCs w:val="24"/>
        </w:rPr>
        <w:t xml:space="preserve"> Federal</w:t>
      </w:r>
      <w:r w:rsidR="007A4A18" w:rsidRPr="002A488B">
        <w:rPr>
          <w:rFonts w:ascii="Arial" w:eastAsia="Arial" w:hAnsi="Arial" w:cs="Arial"/>
          <w:i/>
          <w:iCs/>
          <w:sz w:val="24"/>
          <w:szCs w:val="24"/>
        </w:rPr>
        <w:t>,</w:t>
      </w:r>
      <w:r w:rsidR="00BF3C63" w:rsidRPr="002A488B">
        <w:rPr>
          <w:rStyle w:val="Refdenotaalpie"/>
          <w:rFonts w:ascii="Arial" w:eastAsia="Arial" w:hAnsi="Arial" w:cs="Arial"/>
          <w:sz w:val="24"/>
          <w:szCs w:val="24"/>
        </w:rPr>
        <w:footnoteReference w:id="19"/>
      </w:r>
      <w:r w:rsidR="00BF3C63" w:rsidRPr="002A488B">
        <w:rPr>
          <w:rFonts w:ascii="Arial" w:eastAsia="Arial" w:hAnsi="Arial" w:cs="Arial"/>
          <w:sz w:val="24"/>
          <w:szCs w:val="24"/>
        </w:rPr>
        <w:t xml:space="preserve"> </w:t>
      </w:r>
      <w:r w:rsidR="00A5112C" w:rsidRPr="002A488B">
        <w:rPr>
          <w:rFonts w:ascii="Arial" w:eastAsia="Arial" w:hAnsi="Arial" w:cs="Arial"/>
          <w:sz w:val="24"/>
          <w:szCs w:val="24"/>
        </w:rPr>
        <w:t xml:space="preserve">pues </w:t>
      </w:r>
      <w:r w:rsidR="00BF3C63" w:rsidRPr="002A488B">
        <w:rPr>
          <w:rFonts w:ascii="Arial" w:eastAsia="Arial" w:hAnsi="Arial" w:cs="Arial"/>
          <w:sz w:val="24"/>
          <w:szCs w:val="24"/>
        </w:rPr>
        <w:t xml:space="preserve">ello no significa que quede a discreción de la autoridad </w:t>
      </w:r>
      <w:r w:rsidR="002B447A" w:rsidRPr="002A488B">
        <w:rPr>
          <w:rFonts w:ascii="Arial" w:eastAsia="Arial" w:hAnsi="Arial" w:cs="Arial"/>
          <w:sz w:val="24"/>
          <w:szCs w:val="24"/>
        </w:rPr>
        <w:t>intra</w:t>
      </w:r>
      <w:r w:rsidR="00BF3C63" w:rsidRPr="002A488B">
        <w:rPr>
          <w:rFonts w:ascii="Arial" w:eastAsia="Arial" w:hAnsi="Arial" w:cs="Arial"/>
          <w:sz w:val="24"/>
          <w:szCs w:val="24"/>
        </w:rPr>
        <w:t>partid</w:t>
      </w:r>
      <w:r w:rsidR="002B447A" w:rsidRPr="002A488B">
        <w:rPr>
          <w:rFonts w:ascii="Arial" w:eastAsia="Arial" w:hAnsi="Arial" w:cs="Arial"/>
          <w:sz w:val="24"/>
          <w:szCs w:val="24"/>
        </w:rPr>
        <w:t>aria</w:t>
      </w:r>
      <w:r w:rsidR="00BF3C63" w:rsidRPr="002A488B">
        <w:rPr>
          <w:rFonts w:ascii="Arial" w:eastAsia="Arial" w:hAnsi="Arial" w:cs="Arial"/>
          <w:sz w:val="24"/>
          <w:szCs w:val="24"/>
        </w:rPr>
        <w:t xml:space="preserve"> el dictado de la resolución del </w:t>
      </w:r>
      <w:r w:rsidR="00AB56D4" w:rsidRPr="002A488B">
        <w:rPr>
          <w:rFonts w:ascii="Arial" w:eastAsia="Arial" w:hAnsi="Arial" w:cs="Arial"/>
          <w:sz w:val="24"/>
          <w:szCs w:val="24"/>
        </w:rPr>
        <w:t>medio de impugnación interpuesto</w:t>
      </w:r>
      <w:r w:rsidR="00BF3C63" w:rsidRPr="002A488B">
        <w:rPr>
          <w:rFonts w:ascii="Arial" w:eastAsia="Arial" w:hAnsi="Arial" w:cs="Arial"/>
          <w:sz w:val="24"/>
          <w:szCs w:val="24"/>
        </w:rPr>
        <w:t>.</w:t>
      </w:r>
      <w:r w:rsidR="000D7273" w:rsidRPr="002A488B">
        <w:rPr>
          <w:rStyle w:val="Refdenotaalpie"/>
          <w:rFonts w:ascii="Arial" w:eastAsia="Arial" w:hAnsi="Arial" w:cs="Arial"/>
          <w:sz w:val="24"/>
          <w:szCs w:val="24"/>
        </w:rPr>
        <w:footnoteReference w:id="20"/>
      </w:r>
    </w:p>
    <w:p w14:paraId="62F436C1" w14:textId="77777777" w:rsidR="005E6CB3" w:rsidRPr="002A488B" w:rsidRDefault="005E6CB3" w:rsidP="005E6CB3">
      <w:pPr>
        <w:spacing w:after="0" w:line="360" w:lineRule="auto"/>
        <w:jc w:val="both"/>
        <w:rPr>
          <w:rFonts w:ascii="Arial" w:eastAsia="Arial" w:hAnsi="Arial" w:cs="Arial"/>
          <w:sz w:val="24"/>
          <w:szCs w:val="24"/>
        </w:rPr>
      </w:pPr>
    </w:p>
    <w:p w14:paraId="4DE57F27" w14:textId="77777777" w:rsidR="0001755B" w:rsidRPr="002A488B" w:rsidRDefault="00A5112C" w:rsidP="005E6CB3">
      <w:pPr>
        <w:spacing w:after="0" w:line="360" w:lineRule="auto"/>
        <w:jc w:val="both"/>
        <w:rPr>
          <w:rFonts w:ascii="Arial" w:eastAsia="Arial" w:hAnsi="Arial" w:cs="Arial"/>
          <w:sz w:val="24"/>
          <w:szCs w:val="24"/>
        </w:rPr>
      </w:pPr>
      <w:r w:rsidRPr="002A488B">
        <w:rPr>
          <w:rFonts w:ascii="Arial" w:eastAsia="Arial" w:hAnsi="Arial" w:cs="Arial"/>
          <w:sz w:val="24"/>
          <w:szCs w:val="24"/>
        </w:rPr>
        <w:t xml:space="preserve">Lo anterior, sin que la presente </w:t>
      </w:r>
      <w:r w:rsidR="0001755B" w:rsidRPr="002A488B">
        <w:rPr>
          <w:rFonts w:ascii="Arial" w:eastAsia="Arial" w:hAnsi="Arial" w:cs="Arial"/>
          <w:sz w:val="24"/>
          <w:szCs w:val="24"/>
        </w:rPr>
        <w:t>determinación</w:t>
      </w:r>
      <w:r w:rsidRPr="002A488B">
        <w:rPr>
          <w:rFonts w:ascii="Arial" w:eastAsia="Arial" w:hAnsi="Arial" w:cs="Arial"/>
          <w:sz w:val="24"/>
          <w:szCs w:val="24"/>
        </w:rPr>
        <w:t xml:space="preserve"> </w:t>
      </w:r>
      <w:r w:rsidR="0001755B" w:rsidRPr="002A488B">
        <w:rPr>
          <w:rFonts w:ascii="Arial" w:eastAsia="Arial" w:hAnsi="Arial" w:cs="Arial"/>
          <w:sz w:val="24"/>
          <w:szCs w:val="24"/>
        </w:rPr>
        <w:t>prejuzg</w:t>
      </w:r>
      <w:r w:rsidRPr="002A488B">
        <w:rPr>
          <w:rFonts w:ascii="Arial" w:eastAsia="Arial" w:hAnsi="Arial" w:cs="Arial"/>
          <w:sz w:val="24"/>
          <w:szCs w:val="24"/>
        </w:rPr>
        <w:t>ue</w:t>
      </w:r>
      <w:r w:rsidR="0001755B" w:rsidRPr="002A488B">
        <w:rPr>
          <w:rFonts w:ascii="Arial" w:eastAsia="Arial" w:hAnsi="Arial" w:cs="Arial"/>
          <w:sz w:val="24"/>
          <w:szCs w:val="24"/>
        </w:rPr>
        <w:t xml:space="preserve"> sobre el pronunciamiento de fondo que adoptó la </w:t>
      </w:r>
      <w:r w:rsidR="0001755B" w:rsidRPr="002A488B">
        <w:rPr>
          <w:rFonts w:ascii="Arial" w:eastAsia="Arial" w:hAnsi="Arial" w:cs="Arial"/>
          <w:i/>
          <w:iCs/>
          <w:sz w:val="24"/>
          <w:szCs w:val="24"/>
        </w:rPr>
        <w:t>Comisión de Justicia,</w:t>
      </w:r>
      <w:r w:rsidR="0001755B" w:rsidRPr="002A488B">
        <w:rPr>
          <w:rFonts w:ascii="Arial" w:eastAsia="Arial" w:hAnsi="Arial" w:cs="Arial"/>
          <w:sz w:val="24"/>
          <w:szCs w:val="24"/>
        </w:rPr>
        <w:t xml:space="preserve"> ya que, en su caso tal cuestión podrá ser analizada por este Tribunal en el </w:t>
      </w:r>
      <w:r w:rsidR="00E73907" w:rsidRPr="002A488B">
        <w:rPr>
          <w:rFonts w:ascii="Arial" w:eastAsia="Arial" w:hAnsi="Arial" w:cs="Arial"/>
          <w:sz w:val="24"/>
          <w:szCs w:val="24"/>
        </w:rPr>
        <w:t xml:space="preserve">diverso </w:t>
      </w:r>
      <w:r w:rsidR="0001755B" w:rsidRPr="002A488B">
        <w:rPr>
          <w:rFonts w:ascii="Arial" w:eastAsia="Arial" w:hAnsi="Arial" w:cs="Arial"/>
          <w:sz w:val="24"/>
          <w:szCs w:val="24"/>
        </w:rPr>
        <w:t>TEEM-JDC-63/2026</w:t>
      </w:r>
      <w:r w:rsidR="00E73907" w:rsidRPr="002A488B">
        <w:rPr>
          <w:rFonts w:ascii="Arial" w:eastAsia="Arial" w:hAnsi="Arial" w:cs="Arial"/>
          <w:sz w:val="24"/>
          <w:szCs w:val="24"/>
        </w:rPr>
        <w:t>.</w:t>
      </w:r>
    </w:p>
    <w:p w14:paraId="784BCA5D" w14:textId="77777777" w:rsidR="0001755B" w:rsidRPr="002A488B" w:rsidRDefault="0001755B" w:rsidP="005E6CB3">
      <w:pPr>
        <w:spacing w:after="0" w:line="360" w:lineRule="auto"/>
        <w:jc w:val="both"/>
        <w:rPr>
          <w:rFonts w:ascii="Arial" w:eastAsia="Arial" w:hAnsi="Arial" w:cs="Arial"/>
          <w:sz w:val="24"/>
          <w:szCs w:val="24"/>
        </w:rPr>
      </w:pPr>
    </w:p>
    <w:p w14:paraId="0E9F51C4" w14:textId="77777777" w:rsidR="00BF3C63" w:rsidRPr="002A488B" w:rsidRDefault="000D727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eastAsia="Arial" w:hAnsi="Arial" w:cs="Arial"/>
          <w:sz w:val="24"/>
          <w:szCs w:val="24"/>
        </w:rPr>
        <w:t>Así, a</w:t>
      </w:r>
      <w:r w:rsidR="000C1EEF" w:rsidRPr="002A488B">
        <w:rPr>
          <w:rFonts w:ascii="Arial" w:eastAsia="Arial" w:hAnsi="Arial" w:cs="Arial"/>
          <w:sz w:val="24"/>
          <w:szCs w:val="24"/>
        </w:rPr>
        <w:t>l haberse acreditado la afectación al derecho político</w:t>
      </w:r>
      <w:r w:rsidR="007A4A18" w:rsidRPr="002A488B">
        <w:rPr>
          <w:rFonts w:ascii="Arial" w:eastAsia="Arial" w:hAnsi="Arial" w:cs="Arial"/>
          <w:sz w:val="24"/>
          <w:szCs w:val="24"/>
        </w:rPr>
        <w:t>-</w:t>
      </w:r>
      <w:r w:rsidR="000C1EEF" w:rsidRPr="002A488B">
        <w:rPr>
          <w:rFonts w:ascii="Arial" w:eastAsia="Arial" w:hAnsi="Arial" w:cs="Arial"/>
          <w:sz w:val="24"/>
          <w:szCs w:val="24"/>
        </w:rPr>
        <w:t xml:space="preserve">electoral del actor y privarlo del dictado de una resolución oportuna, lo procedente es </w:t>
      </w:r>
      <w:r w:rsidR="000C1EEF" w:rsidRPr="002A488B">
        <w:rPr>
          <w:rFonts w:ascii="Arial" w:hAnsi="Arial" w:cs="Arial"/>
          <w:b/>
          <w:bCs/>
          <w:sz w:val="24"/>
          <w:szCs w:val="24"/>
          <w:lang w:eastAsia="es-MX"/>
        </w:rPr>
        <w:t xml:space="preserve">CONMINAR </w:t>
      </w:r>
      <w:r w:rsidR="000C1EEF" w:rsidRPr="002A488B">
        <w:rPr>
          <w:rFonts w:ascii="Arial" w:hAnsi="Arial" w:cs="Arial"/>
          <w:sz w:val="24"/>
          <w:szCs w:val="24"/>
          <w:lang w:eastAsia="es-MX"/>
        </w:rPr>
        <w:t xml:space="preserve">a la Comisión Nacional de Justicia Partidaria del </w:t>
      </w:r>
      <w:r w:rsidR="000C1EEF" w:rsidRPr="002A488B">
        <w:rPr>
          <w:rFonts w:ascii="Arial" w:hAnsi="Arial" w:cs="Arial"/>
          <w:i/>
          <w:iCs/>
          <w:sz w:val="24"/>
          <w:szCs w:val="24"/>
          <w:lang w:eastAsia="es-MX"/>
        </w:rPr>
        <w:t>PRI</w:t>
      </w:r>
      <w:r w:rsidR="000C1EEF" w:rsidRPr="002A488B">
        <w:rPr>
          <w:rFonts w:ascii="Arial" w:hAnsi="Arial" w:cs="Arial"/>
          <w:sz w:val="24"/>
          <w:szCs w:val="24"/>
          <w:lang w:eastAsia="es-MX"/>
        </w:rPr>
        <w:t xml:space="preserve"> para que, en lo sucesivo, tramite y resuelva los medios de impugnación de su competencia de manera pronta y expedita, ajustándose a los plazos previstos en su normativa interna y actuando con la diligencia reforzada que exige la materia electoral.</w:t>
      </w:r>
      <w:r w:rsidR="000C1EEF" w:rsidRPr="002A488B">
        <w:rPr>
          <w:rStyle w:val="Refdenotaalpie"/>
          <w:rFonts w:ascii="Arial" w:hAnsi="Arial" w:cs="Arial"/>
          <w:sz w:val="24"/>
          <w:szCs w:val="24"/>
          <w:lang w:eastAsia="es-MX"/>
        </w:rPr>
        <w:footnoteReference w:id="21"/>
      </w:r>
    </w:p>
    <w:p w14:paraId="111088F9"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426377D9" w14:textId="77777777" w:rsidR="00BF3C63" w:rsidRPr="002A488B" w:rsidRDefault="00BF3C6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r w:rsidRPr="002A488B">
        <w:rPr>
          <w:rFonts w:ascii="Arial" w:hAnsi="Arial" w:cs="Arial"/>
          <w:sz w:val="24"/>
          <w:szCs w:val="24"/>
          <w:lang w:eastAsia="es-MX"/>
        </w:rPr>
        <w:t>Por lo expuesto y fundado, se emite</w:t>
      </w:r>
      <w:r w:rsidR="009C44CC" w:rsidRPr="002A488B">
        <w:rPr>
          <w:rFonts w:ascii="Arial" w:hAnsi="Arial" w:cs="Arial"/>
          <w:sz w:val="24"/>
          <w:szCs w:val="24"/>
          <w:lang w:eastAsia="es-MX"/>
        </w:rPr>
        <w:t>n</w:t>
      </w:r>
      <w:r w:rsidRPr="002A488B">
        <w:rPr>
          <w:rFonts w:ascii="Arial" w:hAnsi="Arial" w:cs="Arial"/>
          <w:sz w:val="24"/>
          <w:szCs w:val="24"/>
          <w:lang w:eastAsia="es-MX"/>
        </w:rPr>
        <w:t xml:space="preserve"> l</w:t>
      </w:r>
      <w:r w:rsidR="009C44CC" w:rsidRPr="002A488B">
        <w:rPr>
          <w:rFonts w:ascii="Arial" w:hAnsi="Arial" w:cs="Arial"/>
          <w:sz w:val="24"/>
          <w:szCs w:val="24"/>
          <w:lang w:eastAsia="es-MX"/>
        </w:rPr>
        <w:t>os</w:t>
      </w:r>
      <w:r w:rsidRPr="002A488B">
        <w:rPr>
          <w:rFonts w:ascii="Arial" w:hAnsi="Arial" w:cs="Arial"/>
          <w:sz w:val="24"/>
          <w:szCs w:val="24"/>
          <w:lang w:eastAsia="es-MX"/>
        </w:rPr>
        <w:t xml:space="preserve"> siguiente</w:t>
      </w:r>
      <w:r w:rsidR="009C44CC" w:rsidRPr="002A488B">
        <w:rPr>
          <w:rFonts w:ascii="Arial" w:hAnsi="Arial" w:cs="Arial"/>
          <w:sz w:val="24"/>
          <w:szCs w:val="24"/>
          <w:lang w:eastAsia="es-MX"/>
        </w:rPr>
        <w:t>s:</w:t>
      </w:r>
    </w:p>
    <w:p w14:paraId="7CF98CEE" w14:textId="77777777" w:rsidR="005E6CB3" w:rsidRPr="002A488B" w:rsidRDefault="005E6CB3" w:rsidP="005E6CB3">
      <w:pPr>
        <w:pBdr>
          <w:top w:val="nil"/>
          <w:left w:val="nil"/>
          <w:bottom w:val="nil"/>
          <w:right w:val="nil"/>
          <w:between w:val="nil"/>
        </w:pBdr>
        <w:tabs>
          <w:tab w:val="left" w:pos="426"/>
        </w:tabs>
        <w:spacing w:after="0" w:line="360" w:lineRule="auto"/>
        <w:jc w:val="both"/>
        <w:rPr>
          <w:rFonts w:ascii="Arial" w:hAnsi="Arial" w:cs="Arial"/>
          <w:sz w:val="24"/>
          <w:szCs w:val="24"/>
          <w:lang w:eastAsia="es-MX"/>
        </w:rPr>
      </w:pPr>
    </w:p>
    <w:p w14:paraId="0CA08325" w14:textId="77777777" w:rsidR="00BF3C63" w:rsidRPr="002A488B" w:rsidRDefault="00A653BD" w:rsidP="005E6CB3">
      <w:pPr>
        <w:spacing w:after="0" w:line="360" w:lineRule="auto"/>
        <w:jc w:val="center"/>
        <w:rPr>
          <w:rFonts w:ascii="Arial" w:eastAsia="Arial" w:hAnsi="Arial" w:cs="Arial"/>
          <w:b/>
          <w:bCs/>
          <w:iCs/>
          <w:sz w:val="24"/>
          <w:szCs w:val="24"/>
        </w:rPr>
      </w:pPr>
      <w:r w:rsidRPr="002A488B">
        <w:rPr>
          <w:rFonts w:ascii="Arial" w:eastAsia="Arial" w:hAnsi="Arial" w:cs="Arial"/>
          <w:b/>
          <w:bCs/>
          <w:iCs/>
          <w:sz w:val="24"/>
          <w:szCs w:val="24"/>
        </w:rPr>
        <w:t xml:space="preserve">VI. </w:t>
      </w:r>
      <w:r w:rsidR="00BF3C63" w:rsidRPr="002A488B">
        <w:rPr>
          <w:rFonts w:ascii="Arial" w:eastAsia="Arial" w:hAnsi="Arial" w:cs="Arial"/>
          <w:b/>
          <w:bCs/>
          <w:iCs/>
          <w:sz w:val="24"/>
          <w:szCs w:val="24"/>
        </w:rPr>
        <w:t>RESOLUTIVO</w:t>
      </w:r>
      <w:r w:rsidR="009C44CC" w:rsidRPr="002A488B">
        <w:rPr>
          <w:rFonts w:ascii="Arial" w:eastAsia="Arial" w:hAnsi="Arial" w:cs="Arial"/>
          <w:b/>
          <w:bCs/>
          <w:iCs/>
          <w:sz w:val="24"/>
          <w:szCs w:val="24"/>
        </w:rPr>
        <w:t>S</w:t>
      </w:r>
    </w:p>
    <w:p w14:paraId="04D3DF83" w14:textId="77777777" w:rsidR="005E6CB3" w:rsidRPr="002A488B" w:rsidRDefault="005E6CB3" w:rsidP="005E6CB3">
      <w:pPr>
        <w:spacing w:after="0" w:line="360" w:lineRule="auto"/>
        <w:jc w:val="both"/>
        <w:rPr>
          <w:rFonts w:ascii="Arial" w:hAnsi="Arial" w:cs="Arial"/>
          <w:b/>
          <w:sz w:val="24"/>
          <w:szCs w:val="24"/>
          <w:lang w:val="es-ES" w:eastAsia="es-ES"/>
        </w:rPr>
      </w:pPr>
    </w:p>
    <w:p w14:paraId="4F32597D" w14:textId="77777777" w:rsidR="00BF3C63" w:rsidRPr="002A488B" w:rsidRDefault="0053435F" w:rsidP="005E6CB3">
      <w:pPr>
        <w:spacing w:after="0" w:line="360" w:lineRule="auto"/>
        <w:jc w:val="both"/>
        <w:rPr>
          <w:rFonts w:ascii="Arial" w:hAnsi="Arial" w:cs="Arial"/>
          <w:bCs/>
          <w:sz w:val="24"/>
          <w:szCs w:val="24"/>
          <w:lang w:val="es-ES" w:eastAsia="es-ES"/>
        </w:rPr>
      </w:pPr>
      <w:r w:rsidRPr="002A488B">
        <w:rPr>
          <w:rFonts w:ascii="Arial" w:hAnsi="Arial" w:cs="Arial"/>
          <w:b/>
          <w:sz w:val="24"/>
          <w:szCs w:val="24"/>
          <w:lang w:val="es-ES" w:eastAsia="es-ES"/>
        </w:rPr>
        <w:t xml:space="preserve">PRIMERO. </w:t>
      </w:r>
      <w:r w:rsidR="00673433" w:rsidRPr="002A488B">
        <w:rPr>
          <w:rFonts w:ascii="Arial" w:hAnsi="Arial" w:cs="Arial"/>
          <w:bCs/>
          <w:sz w:val="24"/>
          <w:szCs w:val="24"/>
          <w:lang w:val="es-ES" w:eastAsia="es-ES"/>
        </w:rPr>
        <w:t xml:space="preserve">Se declaran </w:t>
      </w:r>
      <w:r w:rsidR="00673433" w:rsidRPr="002A488B">
        <w:rPr>
          <w:rFonts w:ascii="Arial" w:hAnsi="Arial" w:cs="Arial"/>
          <w:b/>
          <w:sz w:val="24"/>
          <w:szCs w:val="24"/>
          <w:lang w:val="es-ES" w:eastAsia="es-ES"/>
        </w:rPr>
        <w:t xml:space="preserve">parcialmente fundados </w:t>
      </w:r>
      <w:r w:rsidR="00673433" w:rsidRPr="002A488B">
        <w:rPr>
          <w:rFonts w:ascii="Arial" w:hAnsi="Arial" w:cs="Arial"/>
          <w:bCs/>
          <w:sz w:val="24"/>
          <w:szCs w:val="24"/>
          <w:lang w:val="es-ES" w:eastAsia="es-ES"/>
        </w:rPr>
        <w:t>los agravios hechos valer por el actor, de conformidad con lo expuesto en la presente sentencia.</w:t>
      </w:r>
    </w:p>
    <w:p w14:paraId="599FF364" w14:textId="77777777" w:rsidR="005E6CB3" w:rsidRPr="002A488B" w:rsidRDefault="005E6CB3" w:rsidP="005E6CB3">
      <w:pPr>
        <w:spacing w:after="0" w:line="360" w:lineRule="auto"/>
        <w:jc w:val="both"/>
        <w:rPr>
          <w:rFonts w:ascii="Arial" w:hAnsi="Arial" w:cs="Arial"/>
          <w:b/>
          <w:sz w:val="24"/>
          <w:szCs w:val="24"/>
          <w:lang w:val="es-ES" w:eastAsia="es-ES"/>
        </w:rPr>
      </w:pPr>
    </w:p>
    <w:p w14:paraId="68491B24" w14:textId="77777777" w:rsidR="00673433" w:rsidRPr="002A488B" w:rsidRDefault="00673433" w:rsidP="005E6CB3">
      <w:pPr>
        <w:spacing w:after="0" w:line="360" w:lineRule="auto"/>
        <w:jc w:val="both"/>
        <w:rPr>
          <w:rFonts w:ascii="Arial" w:hAnsi="Arial" w:cs="Arial"/>
          <w:b/>
          <w:sz w:val="24"/>
          <w:szCs w:val="24"/>
          <w:lang w:val="es-ES" w:eastAsia="es-ES"/>
        </w:rPr>
      </w:pPr>
      <w:r w:rsidRPr="002A488B">
        <w:rPr>
          <w:rFonts w:ascii="Arial" w:hAnsi="Arial" w:cs="Arial"/>
          <w:b/>
          <w:sz w:val="24"/>
          <w:szCs w:val="24"/>
          <w:lang w:val="es-ES" w:eastAsia="es-ES"/>
        </w:rPr>
        <w:t>SEGUNDO.</w:t>
      </w:r>
      <w:r w:rsidR="00536DE1" w:rsidRPr="002A488B">
        <w:rPr>
          <w:rFonts w:ascii="Arial" w:hAnsi="Arial" w:cs="Arial"/>
          <w:b/>
          <w:sz w:val="24"/>
          <w:szCs w:val="24"/>
          <w:lang w:val="es-ES" w:eastAsia="es-ES"/>
        </w:rPr>
        <w:t xml:space="preserve"> </w:t>
      </w:r>
      <w:r w:rsidR="00536DE1" w:rsidRPr="002A488B">
        <w:rPr>
          <w:rFonts w:ascii="Arial" w:hAnsi="Arial" w:cs="Arial"/>
          <w:color w:val="222222"/>
          <w:sz w:val="24"/>
          <w:szCs w:val="24"/>
          <w:shd w:val="clear" w:color="auto" w:fill="FFFFFF"/>
        </w:rPr>
        <w:t xml:space="preserve">Se </w:t>
      </w:r>
      <w:r w:rsidR="00536DE1" w:rsidRPr="002A488B">
        <w:rPr>
          <w:rFonts w:ascii="Arial" w:hAnsi="Arial" w:cs="Arial"/>
          <w:b/>
          <w:sz w:val="24"/>
          <w:szCs w:val="24"/>
        </w:rPr>
        <w:t xml:space="preserve">conmina </w:t>
      </w:r>
      <w:r w:rsidR="00536DE1" w:rsidRPr="002A488B">
        <w:rPr>
          <w:rFonts w:ascii="Arial" w:hAnsi="Arial" w:cs="Arial"/>
          <w:bCs/>
          <w:sz w:val="24"/>
          <w:szCs w:val="24"/>
        </w:rPr>
        <w:t>a la Comisión Nacional de Justicia Partidaria del Partido Revolucionario Institucional</w:t>
      </w:r>
      <w:r w:rsidR="0035676D" w:rsidRPr="002A488B">
        <w:rPr>
          <w:rFonts w:ascii="Arial" w:hAnsi="Arial" w:cs="Arial"/>
          <w:bCs/>
          <w:sz w:val="24"/>
          <w:szCs w:val="24"/>
        </w:rPr>
        <w:t xml:space="preserve">, para que en lo subsecuente proceda acorde </w:t>
      </w:r>
      <w:r w:rsidR="00212FDE" w:rsidRPr="002A488B">
        <w:rPr>
          <w:rFonts w:ascii="Arial" w:hAnsi="Arial" w:cs="Arial"/>
          <w:bCs/>
          <w:sz w:val="24"/>
          <w:szCs w:val="24"/>
        </w:rPr>
        <w:t>con</w:t>
      </w:r>
      <w:r w:rsidR="0035676D" w:rsidRPr="002A488B">
        <w:rPr>
          <w:rFonts w:ascii="Arial" w:hAnsi="Arial" w:cs="Arial"/>
          <w:bCs/>
          <w:sz w:val="24"/>
          <w:szCs w:val="24"/>
        </w:rPr>
        <w:t xml:space="preserve"> lo señalado</w:t>
      </w:r>
      <w:r w:rsidR="00536DE1" w:rsidRPr="002A488B">
        <w:rPr>
          <w:rFonts w:ascii="Arial" w:hAnsi="Arial" w:cs="Arial"/>
          <w:bCs/>
          <w:sz w:val="24"/>
          <w:szCs w:val="24"/>
        </w:rPr>
        <w:t>.</w:t>
      </w:r>
    </w:p>
    <w:p w14:paraId="57A32FC9" w14:textId="77777777" w:rsidR="005E6CB3" w:rsidRPr="002A488B" w:rsidRDefault="005E6CB3" w:rsidP="005E6CB3">
      <w:pPr>
        <w:tabs>
          <w:tab w:val="left" w:pos="993"/>
          <w:tab w:val="left" w:pos="5730"/>
        </w:tabs>
        <w:spacing w:after="0" w:line="360" w:lineRule="auto"/>
        <w:jc w:val="both"/>
        <w:rPr>
          <w:rFonts w:ascii="Arial" w:hAnsi="Arial" w:cs="Arial"/>
          <w:b/>
          <w:bCs/>
          <w:sz w:val="24"/>
          <w:szCs w:val="24"/>
        </w:rPr>
      </w:pPr>
    </w:p>
    <w:p w14:paraId="2A6D0797" w14:textId="77777777" w:rsidR="00BF3C63" w:rsidRPr="002A488B" w:rsidRDefault="00BF3C63" w:rsidP="005E6CB3">
      <w:pPr>
        <w:tabs>
          <w:tab w:val="left" w:pos="993"/>
          <w:tab w:val="left" w:pos="5730"/>
        </w:tabs>
        <w:spacing w:after="0" w:line="360" w:lineRule="auto"/>
        <w:jc w:val="both"/>
        <w:rPr>
          <w:rFonts w:ascii="Arial" w:hAnsi="Arial" w:cs="Arial"/>
          <w:sz w:val="24"/>
          <w:szCs w:val="24"/>
        </w:rPr>
      </w:pPr>
      <w:r w:rsidRPr="002A488B">
        <w:rPr>
          <w:rFonts w:ascii="Arial" w:hAnsi="Arial" w:cs="Arial"/>
          <w:b/>
          <w:bCs/>
          <w:sz w:val="24"/>
          <w:szCs w:val="24"/>
        </w:rPr>
        <w:t>NOTIFÍQUESE; personalmente</w:t>
      </w:r>
      <w:r w:rsidRPr="002A488B">
        <w:rPr>
          <w:rFonts w:ascii="Arial" w:hAnsi="Arial" w:cs="Arial"/>
          <w:sz w:val="24"/>
          <w:szCs w:val="24"/>
        </w:rPr>
        <w:t xml:space="preserve"> al actor; </w:t>
      </w:r>
      <w:r w:rsidRPr="002A488B">
        <w:rPr>
          <w:rFonts w:ascii="Arial" w:hAnsi="Arial" w:cs="Arial"/>
          <w:b/>
          <w:sz w:val="24"/>
          <w:szCs w:val="24"/>
        </w:rPr>
        <w:t>por oficio</w:t>
      </w:r>
      <w:r w:rsidRPr="002A488B">
        <w:rPr>
          <w:rFonts w:ascii="Arial" w:hAnsi="Arial" w:cs="Arial"/>
          <w:sz w:val="24"/>
          <w:szCs w:val="24"/>
        </w:rPr>
        <w:t xml:space="preserve"> a la autoridad responsable; y, </w:t>
      </w:r>
      <w:r w:rsidRPr="002A488B">
        <w:rPr>
          <w:rFonts w:ascii="Arial" w:hAnsi="Arial" w:cs="Arial"/>
          <w:b/>
          <w:sz w:val="24"/>
          <w:szCs w:val="24"/>
        </w:rPr>
        <w:t>por estrados</w:t>
      </w:r>
      <w:r w:rsidRPr="002A488B">
        <w:rPr>
          <w:rFonts w:ascii="Arial" w:hAnsi="Arial" w:cs="Arial"/>
          <w:sz w:val="24"/>
          <w:szCs w:val="24"/>
        </w:rPr>
        <w:t xml:space="preserve"> a los demás interesados. Lo anterior, de conformidad con lo dispuesto en los artículos 37 fracciones I, II y III, 38 y 39 de la Ley de Justicia en Materia Electoral y de Participación Ciudadana del Estado de Michoacán de Ocampo, así como 137, 139, 140 y 142 Reglamento Interior del Tribunal Electoral del Estado.</w:t>
      </w:r>
    </w:p>
    <w:p w14:paraId="33C8EFF7" w14:textId="77777777" w:rsidR="005E6CB3" w:rsidRPr="002A488B" w:rsidRDefault="005E6CB3" w:rsidP="005E6CB3">
      <w:pPr>
        <w:tabs>
          <w:tab w:val="left" w:pos="5730"/>
        </w:tabs>
        <w:spacing w:after="0" w:line="360" w:lineRule="auto"/>
        <w:jc w:val="both"/>
        <w:rPr>
          <w:rFonts w:ascii="Arial" w:hAnsi="Arial" w:cs="Arial"/>
          <w:sz w:val="24"/>
          <w:szCs w:val="24"/>
        </w:rPr>
      </w:pPr>
    </w:p>
    <w:p w14:paraId="3EAAB4D7" w14:textId="77777777" w:rsidR="00BF3C63" w:rsidRPr="002A488B" w:rsidRDefault="00BF3C63" w:rsidP="005E6CB3">
      <w:pPr>
        <w:tabs>
          <w:tab w:val="left" w:pos="5730"/>
        </w:tabs>
        <w:spacing w:after="0" w:line="360" w:lineRule="auto"/>
        <w:jc w:val="both"/>
        <w:rPr>
          <w:rFonts w:ascii="Arial" w:hAnsi="Arial" w:cs="Arial"/>
          <w:sz w:val="24"/>
          <w:szCs w:val="24"/>
        </w:rPr>
      </w:pPr>
      <w:r w:rsidRPr="002A488B">
        <w:rPr>
          <w:rFonts w:ascii="Arial" w:hAnsi="Arial" w:cs="Arial"/>
          <w:sz w:val="24"/>
          <w:szCs w:val="24"/>
        </w:rPr>
        <w:t>En su oportunidad, archívese este expediente como asunto total y definitivamente concluido.</w:t>
      </w:r>
    </w:p>
    <w:p w14:paraId="35E87B57" w14:textId="77777777" w:rsidR="005E6CB3" w:rsidRPr="002A488B" w:rsidRDefault="005E6CB3" w:rsidP="005E6CB3">
      <w:pPr>
        <w:tabs>
          <w:tab w:val="left" w:pos="1650"/>
        </w:tabs>
        <w:spacing w:after="0" w:line="360" w:lineRule="auto"/>
        <w:jc w:val="both"/>
        <w:rPr>
          <w:rFonts w:ascii="Arial" w:eastAsia="Arial" w:hAnsi="Arial" w:cs="Arial"/>
          <w:color w:val="000000"/>
          <w:sz w:val="24"/>
          <w:szCs w:val="24"/>
        </w:rPr>
      </w:pPr>
    </w:p>
    <w:p w14:paraId="32D08D47" w14:textId="77777777" w:rsidR="00BF3C63" w:rsidRPr="002A488B" w:rsidRDefault="00BF3C63" w:rsidP="005E6CB3">
      <w:pPr>
        <w:tabs>
          <w:tab w:val="left" w:pos="1650"/>
        </w:tabs>
        <w:spacing w:after="0" w:line="360" w:lineRule="auto"/>
        <w:jc w:val="both"/>
        <w:rPr>
          <w:rFonts w:ascii="Arial" w:hAnsi="Arial" w:cs="Arial"/>
          <w:b/>
          <w:bCs/>
          <w:sz w:val="24"/>
          <w:szCs w:val="24"/>
          <w:shd w:val="clear" w:color="auto" w:fill="FFFFFF"/>
          <w:lang w:eastAsia="es-MX"/>
        </w:rPr>
      </w:pPr>
      <w:r w:rsidRPr="002A488B">
        <w:rPr>
          <w:rFonts w:ascii="Arial" w:eastAsia="Arial" w:hAnsi="Arial" w:cs="Arial"/>
          <w:color w:val="000000"/>
          <w:sz w:val="24"/>
          <w:szCs w:val="24"/>
        </w:rPr>
        <w:t xml:space="preserve">Así, </w:t>
      </w:r>
      <w:r w:rsidR="00A25037">
        <w:rPr>
          <w:rFonts w:ascii="Arial" w:eastAsia="Arial" w:hAnsi="Arial" w:cs="Arial"/>
          <w:color w:val="000000"/>
          <w:sz w:val="24"/>
          <w:szCs w:val="24"/>
        </w:rPr>
        <w:t xml:space="preserve">en sesión pública celebrada el día de hoy, </w:t>
      </w:r>
      <w:r w:rsidR="004A6FE0" w:rsidRPr="002A488B">
        <w:rPr>
          <w:rFonts w:ascii="Arial" w:eastAsia="Arial" w:hAnsi="Arial" w:cs="Arial"/>
          <w:color w:val="000000"/>
          <w:sz w:val="24"/>
          <w:szCs w:val="24"/>
        </w:rPr>
        <w:t xml:space="preserve">a las </w:t>
      </w:r>
      <w:r w:rsidR="004A6FE0">
        <w:rPr>
          <w:rFonts w:ascii="Arial" w:eastAsia="Arial" w:hAnsi="Arial" w:cs="Arial"/>
          <w:color w:val="000000"/>
          <w:sz w:val="24"/>
          <w:szCs w:val="24"/>
        </w:rPr>
        <w:t>doce</w:t>
      </w:r>
      <w:r w:rsidR="004A6FE0" w:rsidRPr="002A488B">
        <w:rPr>
          <w:rFonts w:ascii="Arial" w:eastAsia="Arial" w:hAnsi="Arial" w:cs="Arial"/>
          <w:sz w:val="24"/>
          <w:szCs w:val="24"/>
        </w:rPr>
        <w:t xml:space="preserve"> </w:t>
      </w:r>
      <w:r w:rsidR="004A6FE0" w:rsidRPr="002A488B">
        <w:rPr>
          <w:rFonts w:ascii="Arial" w:eastAsia="Arial" w:hAnsi="Arial" w:cs="Arial"/>
          <w:color w:val="000000"/>
          <w:sz w:val="24"/>
          <w:szCs w:val="24"/>
        </w:rPr>
        <w:t xml:space="preserve">horas con </w:t>
      </w:r>
      <w:r w:rsidR="004A6FE0">
        <w:rPr>
          <w:rFonts w:ascii="Arial" w:eastAsia="Arial" w:hAnsi="Arial" w:cs="Arial"/>
          <w:color w:val="000000"/>
          <w:sz w:val="24"/>
          <w:szCs w:val="24"/>
        </w:rPr>
        <w:t>veinti</w:t>
      </w:r>
      <w:r w:rsidR="002A1800">
        <w:rPr>
          <w:rFonts w:ascii="Arial" w:eastAsia="Arial" w:hAnsi="Arial" w:cs="Arial"/>
          <w:color w:val="000000"/>
          <w:sz w:val="24"/>
          <w:szCs w:val="24"/>
        </w:rPr>
        <w:t>dós</w:t>
      </w:r>
      <w:r w:rsidR="004A6FE0" w:rsidRPr="002A488B">
        <w:rPr>
          <w:rFonts w:ascii="Arial" w:eastAsia="Arial" w:hAnsi="Arial" w:cs="Arial"/>
          <w:color w:val="000000"/>
          <w:sz w:val="24"/>
          <w:szCs w:val="24"/>
        </w:rPr>
        <w:t xml:space="preserve"> minutos</w:t>
      </w:r>
      <w:r w:rsidRPr="002A488B">
        <w:rPr>
          <w:rFonts w:ascii="Arial" w:eastAsia="Arial" w:hAnsi="Arial" w:cs="Arial"/>
          <w:color w:val="000000"/>
          <w:sz w:val="24"/>
          <w:szCs w:val="24"/>
        </w:rPr>
        <w:t>,</w:t>
      </w:r>
      <w:r w:rsidR="00A25037">
        <w:rPr>
          <w:rFonts w:ascii="Arial" w:eastAsia="Arial" w:hAnsi="Arial" w:cs="Arial"/>
          <w:color w:val="000000"/>
          <w:sz w:val="24"/>
          <w:szCs w:val="24"/>
        </w:rPr>
        <w:t xml:space="preserve"> </w:t>
      </w:r>
      <w:r w:rsidRPr="002A488B">
        <w:rPr>
          <w:rFonts w:ascii="Arial" w:eastAsia="Arial" w:hAnsi="Arial" w:cs="Arial"/>
          <w:color w:val="000000"/>
          <w:sz w:val="24"/>
          <w:szCs w:val="24"/>
        </w:rPr>
        <w:t xml:space="preserve">por </w:t>
      </w:r>
      <w:r w:rsidR="00483844">
        <w:rPr>
          <w:rFonts w:ascii="Arial" w:eastAsia="Arial" w:hAnsi="Arial" w:cs="Arial"/>
          <w:sz w:val="24"/>
          <w:szCs w:val="24"/>
        </w:rPr>
        <w:t>mayoría</w:t>
      </w:r>
      <w:r w:rsidRPr="002A488B">
        <w:rPr>
          <w:rFonts w:ascii="Arial" w:eastAsia="Arial" w:hAnsi="Arial" w:cs="Arial"/>
          <w:sz w:val="24"/>
          <w:szCs w:val="24"/>
        </w:rPr>
        <w:t xml:space="preserve"> </w:t>
      </w:r>
      <w:r w:rsidRPr="002A488B">
        <w:rPr>
          <w:rFonts w:ascii="Arial" w:eastAsia="Arial" w:hAnsi="Arial" w:cs="Arial"/>
          <w:color w:val="000000"/>
          <w:sz w:val="24"/>
          <w:szCs w:val="24"/>
        </w:rPr>
        <w:t>de votos, lo resolvieron y firma</w:t>
      </w:r>
      <w:r w:rsidR="004A6FE0">
        <w:rPr>
          <w:rFonts w:ascii="Arial" w:eastAsia="Arial" w:hAnsi="Arial" w:cs="Arial"/>
          <w:color w:val="000000"/>
          <w:sz w:val="24"/>
          <w:szCs w:val="24"/>
        </w:rPr>
        <w:t>n</w:t>
      </w:r>
      <w:r w:rsidRPr="002A488B">
        <w:rPr>
          <w:rFonts w:ascii="Arial" w:eastAsia="Arial" w:hAnsi="Arial" w:cs="Arial"/>
          <w:color w:val="000000"/>
          <w:sz w:val="24"/>
          <w:szCs w:val="24"/>
        </w:rPr>
        <w:t xml:space="preserve"> </w:t>
      </w:r>
      <w:r w:rsidR="00A25037" w:rsidRPr="00A25037">
        <w:rPr>
          <w:rFonts w:ascii="Arial" w:eastAsia="Arial" w:hAnsi="Arial" w:cs="Arial"/>
          <w:color w:val="000000"/>
          <w:sz w:val="24"/>
          <w:szCs w:val="24"/>
        </w:rPr>
        <w:t>las Magistraturas integrantes del Pleno del Tribunal Electoral del Estado de Michoacán</w:t>
      </w:r>
      <w:r w:rsidR="0035676D" w:rsidRPr="002A488B">
        <w:rPr>
          <w:rFonts w:ascii="Arial" w:hAnsi="Arial" w:cs="Arial"/>
          <w:sz w:val="24"/>
          <w:szCs w:val="24"/>
          <w:shd w:val="clear" w:color="auto" w:fill="FFFFFF"/>
          <w:lang w:eastAsia="es-MX"/>
        </w:rPr>
        <w:t xml:space="preserve">, la Magistrada Presidenta Amelí Gissel Navarro Lepe, las Magistradas Yurisha Andrade Morales </w:t>
      </w:r>
      <w:r w:rsidR="0035676D" w:rsidRPr="002A488B">
        <w:rPr>
          <w:rFonts w:ascii="Arial" w:hAnsi="Arial" w:cs="Arial"/>
          <w:i/>
          <w:iCs/>
          <w:sz w:val="24"/>
          <w:szCs w:val="24"/>
          <w:shd w:val="clear" w:color="auto" w:fill="FFFFFF"/>
          <w:lang w:eastAsia="es-MX"/>
        </w:rPr>
        <w:t>-quien fue ponente-</w:t>
      </w:r>
      <w:r w:rsidR="0035676D" w:rsidRPr="002A488B">
        <w:rPr>
          <w:rFonts w:ascii="Arial" w:hAnsi="Arial" w:cs="Arial"/>
          <w:sz w:val="24"/>
          <w:szCs w:val="24"/>
          <w:shd w:val="clear" w:color="auto" w:fill="FFFFFF"/>
          <w:lang w:eastAsia="es-MX"/>
        </w:rPr>
        <w:t xml:space="preserve"> y Alma Rosa Bahena Villalobos </w:t>
      </w:r>
      <w:r w:rsidR="00483844" w:rsidRPr="002A488B">
        <w:rPr>
          <w:rFonts w:ascii="Arial" w:hAnsi="Arial" w:cs="Arial"/>
          <w:i/>
          <w:iCs/>
          <w:sz w:val="24"/>
          <w:szCs w:val="24"/>
          <w:shd w:val="clear" w:color="auto" w:fill="FFFFFF"/>
          <w:lang w:eastAsia="es-MX"/>
        </w:rPr>
        <w:t xml:space="preserve">-quien </w:t>
      </w:r>
      <w:r w:rsidR="00A25037">
        <w:rPr>
          <w:rFonts w:ascii="Arial" w:hAnsi="Arial" w:cs="Arial"/>
          <w:i/>
          <w:iCs/>
          <w:sz w:val="24"/>
          <w:szCs w:val="24"/>
          <w:shd w:val="clear" w:color="auto" w:fill="FFFFFF"/>
          <w:lang w:eastAsia="es-MX"/>
        </w:rPr>
        <w:t xml:space="preserve">vota en contra y </w:t>
      </w:r>
      <w:r w:rsidR="00483844">
        <w:rPr>
          <w:rFonts w:ascii="Arial" w:hAnsi="Arial" w:cs="Arial"/>
          <w:i/>
          <w:iCs/>
          <w:sz w:val="24"/>
          <w:szCs w:val="24"/>
          <w:shd w:val="clear" w:color="auto" w:fill="FFFFFF"/>
          <w:lang w:eastAsia="es-MX"/>
        </w:rPr>
        <w:t>emite voto particular</w:t>
      </w:r>
      <w:r w:rsidR="00483844" w:rsidRPr="002A488B">
        <w:rPr>
          <w:rFonts w:ascii="Arial" w:hAnsi="Arial" w:cs="Arial"/>
          <w:i/>
          <w:iCs/>
          <w:sz w:val="24"/>
          <w:szCs w:val="24"/>
          <w:shd w:val="clear" w:color="auto" w:fill="FFFFFF"/>
          <w:lang w:eastAsia="es-MX"/>
        </w:rPr>
        <w:t>-</w:t>
      </w:r>
      <w:r w:rsidR="00A25037" w:rsidRPr="00A25037">
        <w:rPr>
          <w:rFonts w:ascii="Arial" w:hAnsi="Arial" w:cs="Arial"/>
          <w:sz w:val="24"/>
          <w:szCs w:val="24"/>
          <w:shd w:val="clear" w:color="auto" w:fill="FFFFFF"/>
          <w:lang w:eastAsia="es-MX"/>
        </w:rPr>
        <w:t>, así como</w:t>
      </w:r>
      <w:r w:rsidR="0035676D" w:rsidRPr="00A25037">
        <w:rPr>
          <w:rFonts w:ascii="Arial" w:hAnsi="Arial" w:cs="Arial"/>
          <w:sz w:val="24"/>
          <w:szCs w:val="24"/>
          <w:shd w:val="clear" w:color="auto" w:fill="FFFFFF"/>
          <w:lang w:eastAsia="es-MX"/>
        </w:rPr>
        <w:t xml:space="preserve"> </w:t>
      </w:r>
      <w:r w:rsidR="0035676D" w:rsidRPr="002A488B">
        <w:rPr>
          <w:rFonts w:ascii="Arial" w:hAnsi="Arial" w:cs="Arial"/>
          <w:sz w:val="24"/>
          <w:szCs w:val="24"/>
          <w:shd w:val="clear" w:color="auto" w:fill="FFFFFF"/>
          <w:lang w:eastAsia="es-MX"/>
        </w:rPr>
        <w:t xml:space="preserve">los Magistrados Adrián Hernández Pinedo y Eric López Villaseñor, ante el Secretario General de Acuerdos, </w:t>
      </w:r>
      <w:r w:rsidR="0035676D" w:rsidRPr="002A488B">
        <w:rPr>
          <w:rFonts w:ascii="Arial" w:hAnsi="Arial" w:cs="Arial"/>
          <w:sz w:val="24"/>
          <w:szCs w:val="24"/>
          <w:lang w:eastAsia="es-MX"/>
        </w:rPr>
        <w:t>Víctor Hugo Arroyo Sandoval</w:t>
      </w:r>
      <w:r w:rsidR="0035676D" w:rsidRPr="002A488B">
        <w:rPr>
          <w:rFonts w:ascii="Arial" w:hAnsi="Arial" w:cs="Arial"/>
          <w:sz w:val="24"/>
          <w:szCs w:val="24"/>
          <w:shd w:val="clear" w:color="auto" w:fill="FFFFFF"/>
          <w:lang w:eastAsia="es-MX"/>
        </w:rPr>
        <w:t>, quien autoriza y da fe</w:t>
      </w:r>
      <w:r w:rsidR="0035676D" w:rsidRPr="00BA1D2C">
        <w:rPr>
          <w:rFonts w:ascii="Arial" w:hAnsi="Arial" w:cs="Arial"/>
          <w:sz w:val="24"/>
          <w:szCs w:val="24"/>
          <w:shd w:val="clear" w:color="auto" w:fill="FFFFFF"/>
          <w:lang w:eastAsia="es-MX"/>
        </w:rPr>
        <w:t xml:space="preserve">. </w:t>
      </w:r>
      <w:r w:rsidR="00BA1D2C" w:rsidRPr="00BA1D2C">
        <w:rPr>
          <w:rFonts w:ascii="Arial" w:hAnsi="Arial" w:cs="Arial"/>
          <w:sz w:val="24"/>
          <w:szCs w:val="24"/>
          <w:shd w:val="clear" w:color="auto" w:fill="FFFFFF"/>
          <w:lang w:eastAsia="es-MX"/>
        </w:rPr>
        <w:t>Conste.</w:t>
      </w:r>
    </w:p>
    <w:p w14:paraId="05C89A03" w14:textId="77777777" w:rsidR="00FC4F1B" w:rsidRPr="002A488B" w:rsidRDefault="00FC4F1B" w:rsidP="005E6CB3">
      <w:pPr>
        <w:tabs>
          <w:tab w:val="left" w:pos="1650"/>
        </w:tabs>
        <w:spacing w:after="0" w:line="360" w:lineRule="auto"/>
        <w:jc w:val="both"/>
        <w:rPr>
          <w:rFonts w:ascii="Arial" w:hAnsi="Arial" w:cs="Arial"/>
          <w:sz w:val="24"/>
          <w:szCs w:val="24"/>
          <w:shd w:val="clear" w:color="auto" w:fill="FFFFFF"/>
          <w:lang w:eastAsia="es-MX"/>
        </w:rPr>
      </w:pPr>
    </w:p>
    <w:tbl>
      <w:tblPr>
        <w:tblW w:w="8359" w:type="dxa"/>
        <w:tblLayout w:type="fixed"/>
        <w:tblLook w:val="0400" w:firstRow="0" w:lastRow="0" w:firstColumn="0" w:lastColumn="0" w:noHBand="0" w:noVBand="1"/>
      </w:tblPr>
      <w:tblGrid>
        <w:gridCol w:w="3964"/>
        <w:gridCol w:w="4395"/>
      </w:tblGrid>
      <w:tr w:rsidR="00AE2535" w:rsidRPr="00DF49B5" w14:paraId="7D92AF87" w14:textId="77777777">
        <w:trPr>
          <w:trHeight w:val="2053"/>
        </w:trPr>
        <w:tc>
          <w:tcPr>
            <w:tcW w:w="8359" w:type="dxa"/>
            <w:gridSpan w:val="2"/>
          </w:tcPr>
          <w:p w14:paraId="7BC927EC" w14:textId="77777777" w:rsidR="00AE2535" w:rsidRPr="009F1232" w:rsidRDefault="00AE2535">
            <w:pPr>
              <w:pStyle w:val="Normal0"/>
              <w:spacing w:after="280" w:line="240" w:lineRule="auto"/>
              <w:jc w:val="center"/>
              <w:rPr>
                <w:rFonts w:ascii="Arial" w:eastAsia="Arial" w:hAnsi="Arial" w:cs="Arial"/>
                <w:b/>
                <w:sz w:val="24"/>
                <w:szCs w:val="24"/>
                <w:lang w:val="pt-PT"/>
              </w:rPr>
            </w:pPr>
            <w:r w:rsidRPr="009F1232">
              <w:rPr>
                <w:rFonts w:ascii="Arial" w:eastAsia="Arial" w:hAnsi="Arial" w:cs="Arial"/>
                <w:b/>
                <w:sz w:val="24"/>
                <w:szCs w:val="24"/>
                <w:lang w:val="pt-PT"/>
              </w:rPr>
              <w:t>MAGISTRADA PRESIDENTA</w:t>
            </w:r>
          </w:p>
          <w:p w14:paraId="6F0D89D5" w14:textId="77777777" w:rsidR="00AE2535" w:rsidRDefault="00AE2535">
            <w:pPr>
              <w:pStyle w:val="Normal0"/>
              <w:spacing w:before="280" w:after="280" w:line="240" w:lineRule="auto"/>
              <w:rPr>
                <w:rFonts w:ascii="Arial" w:eastAsia="Arial" w:hAnsi="Arial" w:cs="Arial"/>
                <w:b/>
                <w:sz w:val="24"/>
                <w:szCs w:val="24"/>
                <w:lang w:val="pt-PT"/>
              </w:rPr>
            </w:pPr>
          </w:p>
          <w:p w14:paraId="756DAF61" w14:textId="77777777" w:rsidR="00AE2535" w:rsidRPr="009F1232" w:rsidRDefault="00AE2535">
            <w:pPr>
              <w:pStyle w:val="Normal0"/>
              <w:spacing w:before="280" w:after="280" w:line="240" w:lineRule="auto"/>
              <w:rPr>
                <w:rFonts w:ascii="Arial" w:eastAsia="Arial" w:hAnsi="Arial" w:cs="Arial"/>
                <w:b/>
                <w:sz w:val="24"/>
                <w:szCs w:val="24"/>
                <w:lang w:val="pt-PT"/>
              </w:rPr>
            </w:pPr>
          </w:p>
          <w:p w14:paraId="0BEE17F3" w14:textId="77777777" w:rsidR="00AE2535" w:rsidRDefault="00AE2535">
            <w:pPr>
              <w:pStyle w:val="Normal0"/>
              <w:spacing w:before="280" w:after="280" w:line="240" w:lineRule="auto"/>
              <w:jc w:val="center"/>
              <w:rPr>
                <w:rFonts w:ascii="Arial" w:eastAsia="Arial" w:hAnsi="Arial" w:cs="Arial"/>
                <w:b/>
                <w:sz w:val="24"/>
                <w:szCs w:val="24"/>
                <w:lang w:val="pt-PT"/>
              </w:rPr>
            </w:pPr>
            <w:r w:rsidRPr="009F1232">
              <w:rPr>
                <w:rFonts w:ascii="Arial" w:eastAsia="Arial" w:hAnsi="Arial" w:cs="Arial"/>
                <w:b/>
                <w:sz w:val="24"/>
                <w:szCs w:val="24"/>
                <w:lang w:val="pt-PT"/>
              </w:rPr>
              <w:t>AMELÍ GISSEL NAVARRO LEPE</w:t>
            </w:r>
          </w:p>
          <w:p w14:paraId="4819748F" w14:textId="77777777" w:rsidR="00AE2535" w:rsidRDefault="00AE2535">
            <w:pPr>
              <w:pStyle w:val="Normal0"/>
              <w:spacing w:before="280" w:after="280" w:line="240" w:lineRule="auto"/>
              <w:jc w:val="center"/>
              <w:rPr>
                <w:rFonts w:ascii="Arial" w:eastAsia="Arial" w:hAnsi="Arial" w:cs="Arial"/>
                <w:b/>
                <w:sz w:val="24"/>
                <w:szCs w:val="24"/>
                <w:lang w:val="pt-PT"/>
              </w:rPr>
            </w:pPr>
          </w:p>
          <w:p w14:paraId="13995D08" w14:textId="77777777" w:rsidR="00AE2535" w:rsidRPr="009F1232" w:rsidRDefault="00AE2535">
            <w:pPr>
              <w:pStyle w:val="Normal0"/>
              <w:spacing w:before="280" w:after="280" w:line="240" w:lineRule="auto"/>
              <w:jc w:val="center"/>
              <w:rPr>
                <w:rFonts w:ascii="Arial" w:eastAsia="Arial" w:hAnsi="Arial" w:cs="Arial"/>
                <w:b/>
                <w:sz w:val="24"/>
                <w:szCs w:val="24"/>
                <w:lang w:val="pt-PT"/>
              </w:rPr>
            </w:pPr>
          </w:p>
        </w:tc>
      </w:tr>
      <w:tr w:rsidR="00AE2535" w:rsidRPr="009F1232" w14:paraId="3E6280C8" w14:textId="77777777">
        <w:trPr>
          <w:trHeight w:val="2479"/>
        </w:trPr>
        <w:tc>
          <w:tcPr>
            <w:tcW w:w="3964" w:type="dxa"/>
          </w:tcPr>
          <w:p w14:paraId="7F64D403" w14:textId="77777777" w:rsidR="00AE2535" w:rsidRDefault="00AE2535">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MAGISTRADA</w:t>
            </w:r>
          </w:p>
          <w:p w14:paraId="5A266E99" w14:textId="77777777" w:rsidR="00AE2535" w:rsidRPr="00F35E5A" w:rsidRDefault="00AE2535">
            <w:pPr>
              <w:pStyle w:val="Normal0"/>
              <w:spacing w:before="280" w:after="280" w:line="240" w:lineRule="auto"/>
              <w:rPr>
                <w:rFonts w:ascii="Arial" w:eastAsia="Arial" w:hAnsi="Arial" w:cs="Arial"/>
                <w:b/>
                <w:sz w:val="24"/>
                <w:szCs w:val="24"/>
                <w:lang w:val="pt-PT"/>
              </w:rPr>
            </w:pPr>
          </w:p>
          <w:p w14:paraId="0F6DD8FF" w14:textId="77777777" w:rsidR="00AE2535" w:rsidRPr="00F35E5A" w:rsidRDefault="00AE2535">
            <w:pPr>
              <w:pStyle w:val="Normal0"/>
              <w:spacing w:before="280" w:after="280" w:line="240" w:lineRule="auto"/>
              <w:rPr>
                <w:rFonts w:ascii="Arial" w:eastAsia="Arial" w:hAnsi="Arial" w:cs="Arial"/>
                <w:b/>
                <w:sz w:val="24"/>
                <w:szCs w:val="24"/>
                <w:lang w:val="pt-PT"/>
              </w:rPr>
            </w:pPr>
          </w:p>
          <w:p w14:paraId="042A7A51" w14:textId="77777777" w:rsidR="00AE2535" w:rsidRPr="009F1232" w:rsidRDefault="00AE2535">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YURISHA ANDRADE MORALES</w:t>
            </w:r>
          </w:p>
        </w:tc>
        <w:tc>
          <w:tcPr>
            <w:tcW w:w="4395" w:type="dxa"/>
          </w:tcPr>
          <w:p w14:paraId="6CA33A6F" w14:textId="77777777" w:rsidR="00AE2535" w:rsidRDefault="00AE2535">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MAGISTRADA</w:t>
            </w:r>
          </w:p>
          <w:p w14:paraId="4D059954" w14:textId="77777777" w:rsidR="00AE2535" w:rsidRPr="00F35E5A" w:rsidRDefault="00AE2535">
            <w:pPr>
              <w:pStyle w:val="Normal0"/>
              <w:spacing w:before="280" w:after="280" w:line="240" w:lineRule="auto"/>
              <w:rPr>
                <w:rFonts w:ascii="Arial" w:eastAsia="Arial" w:hAnsi="Arial" w:cs="Arial"/>
                <w:b/>
                <w:sz w:val="24"/>
                <w:szCs w:val="24"/>
                <w:lang w:val="pt-PT"/>
              </w:rPr>
            </w:pPr>
          </w:p>
          <w:p w14:paraId="6AD7FFA8" w14:textId="77777777" w:rsidR="00AE2535" w:rsidRPr="009F1232" w:rsidRDefault="00AE2535">
            <w:pPr>
              <w:pStyle w:val="Normal0"/>
              <w:spacing w:after="280" w:line="240" w:lineRule="auto"/>
              <w:rPr>
                <w:rFonts w:ascii="Arial" w:eastAsia="Arial" w:hAnsi="Arial" w:cs="Arial"/>
                <w:b/>
                <w:sz w:val="24"/>
                <w:szCs w:val="24"/>
              </w:rPr>
            </w:pPr>
          </w:p>
          <w:p w14:paraId="7B77CF8E" w14:textId="77777777" w:rsidR="00AE2535" w:rsidRPr="009F1232" w:rsidRDefault="00AE2535">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ALMA ROSA BAHENA VILLALOBOS</w:t>
            </w:r>
          </w:p>
        </w:tc>
      </w:tr>
      <w:tr w:rsidR="00AE2535" w:rsidRPr="009F1232" w14:paraId="4DBB5C4C" w14:textId="77777777">
        <w:trPr>
          <w:trHeight w:val="1994"/>
        </w:trPr>
        <w:tc>
          <w:tcPr>
            <w:tcW w:w="3964" w:type="dxa"/>
          </w:tcPr>
          <w:p w14:paraId="63F35EC8" w14:textId="77777777" w:rsidR="00AE2535" w:rsidRDefault="00AE2535">
            <w:pPr>
              <w:pStyle w:val="Normal0"/>
              <w:pBdr>
                <w:top w:val="nil"/>
                <w:left w:val="nil"/>
                <w:bottom w:val="nil"/>
                <w:right w:val="nil"/>
                <w:between w:val="nil"/>
              </w:pBdr>
              <w:spacing w:after="280" w:line="240" w:lineRule="auto"/>
              <w:jc w:val="center"/>
              <w:rPr>
                <w:rFonts w:ascii="Arial" w:eastAsia="Arial" w:hAnsi="Arial" w:cs="Arial"/>
                <w:b/>
                <w:sz w:val="24"/>
                <w:szCs w:val="24"/>
              </w:rPr>
            </w:pPr>
          </w:p>
          <w:p w14:paraId="0A880E9A" w14:textId="77777777" w:rsidR="00AE2535" w:rsidRPr="00251867" w:rsidRDefault="00AE2535">
            <w:pPr>
              <w:pStyle w:val="Normal0"/>
              <w:pBdr>
                <w:top w:val="nil"/>
                <w:left w:val="nil"/>
                <w:bottom w:val="nil"/>
                <w:right w:val="nil"/>
                <w:between w:val="nil"/>
              </w:pBdr>
              <w:spacing w:after="280" w:line="240" w:lineRule="auto"/>
              <w:jc w:val="center"/>
              <w:rPr>
                <w:rFonts w:ascii="Arial" w:eastAsia="Arial" w:hAnsi="Arial" w:cs="Arial"/>
                <w:b/>
                <w:sz w:val="24"/>
                <w:szCs w:val="24"/>
              </w:rPr>
            </w:pPr>
          </w:p>
          <w:p w14:paraId="20A4EBA9" w14:textId="77777777" w:rsidR="00AE2535" w:rsidRDefault="00AE2535">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9F1232">
              <w:rPr>
                <w:rFonts w:ascii="Arial" w:eastAsia="Arial" w:hAnsi="Arial" w:cs="Arial"/>
                <w:b/>
                <w:color w:val="000000"/>
                <w:sz w:val="24"/>
                <w:szCs w:val="24"/>
              </w:rPr>
              <w:t>MAGISTRADO</w:t>
            </w:r>
          </w:p>
          <w:p w14:paraId="71F17155" w14:textId="77777777" w:rsidR="00AE2535" w:rsidRPr="00F35E5A" w:rsidRDefault="00AE2535">
            <w:pPr>
              <w:pStyle w:val="Normal0"/>
              <w:pBdr>
                <w:top w:val="nil"/>
                <w:left w:val="nil"/>
                <w:bottom w:val="nil"/>
                <w:right w:val="nil"/>
                <w:between w:val="nil"/>
              </w:pBdr>
              <w:spacing w:before="280" w:after="280" w:line="240" w:lineRule="auto"/>
              <w:rPr>
                <w:rFonts w:ascii="Arial" w:eastAsia="Arial" w:hAnsi="Arial" w:cs="Arial"/>
                <w:b/>
                <w:sz w:val="24"/>
                <w:szCs w:val="24"/>
                <w:lang w:val="pt-PT"/>
              </w:rPr>
            </w:pPr>
          </w:p>
          <w:p w14:paraId="5695B9E5" w14:textId="77777777" w:rsidR="00AE2535" w:rsidRPr="00F35E5A" w:rsidRDefault="00AE2535">
            <w:pPr>
              <w:pStyle w:val="Normal0"/>
              <w:pBdr>
                <w:top w:val="nil"/>
                <w:left w:val="nil"/>
                <w:bottom w:val="nil"/>
                <w:right w:val="nil"/>
                <w:between w:val="nil"/>
              </w:pBdr>
              <w:spacing w:before="280" w:after="280" w:line="240" w:lineRule="auto"/>
              <w:rPr>
                <w:rFonts w:ascii="Arial" w:eastAsia="Arial" w:hAnsi="Arial" w:cs="Arial"/>
                <w:b/>
                <w:sz w:val="24"/>
                <w:szCs w:val="24"/>
                <w:lang w:val="pt-PT"/>
              </w:rPr>
            </w:pPr>
          </w:p>
          <w:p w14:paraId="4909754F" w14:textId="77777777" w:rsidR="00AE2535" w:rsidRPr="009F1232" w:rsidRDefault="00AE2535">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ADRIÁN HERNÁNDEZ PINEDO</w:t>
            </w:r>
          </w:p>
        </w:tc>
        <w:tc>
          <w:tcPr>
            <w:tcW w:w="4395" w:type="dxa"/>
          </w:tcPr>
          <w:p w14:paraId="0AE63FDA" w14:textId="77777777" w:rsidR="00AE2535" w:rsidRDefault="00AE2535">
            <w:pPr>
              <w:pStyle w:val="Normal0"/>
              <w:pBdr>
                <w:top w:val="nil"/>
                <w:left w:val="nil"/>
                <w:bottom w:val="nil"/>
                <w:right w:val="nil"/>
                <w:between w:val="nil"/>
              </w:pBdr>
              <w:spacing w:after="280" w:line="240" w:lineRule="auto"/>
              <w:rPr>
                <w:rFonts w:ascii="Arial" w:eastAsia="Arial" w:hAnsi="Arial" w:cs="Arial"/>
                <w:b/>
                <w:sz w:val="24"/>
                <w:szCs w:val="24"/>
              </w:rPr>
            </w:pPr>
          </w:p>
          <w:p w14:paraId="3E2C541B" w14:textId="77777777" w:rsidR="00AE2535" w:rsidRPr="00251867" w:rsidRDefault="00AE2535">
            <w:pPr>
              <w:pStyle w:val="Normal0"/>
              <w:pBdr>
                <w:top w:val="nil"/>
                <w:left w:val="nil"/>
                <w:bottom w:val="nil"/>
                <w:right w:val="nil"/>
                <w:between w:val="nil"/>
              </w:pBdr>
              <w:spacing w:after="280" w:line="240" w:lineRule="auto"/>
              <w:rPr>
                <w:rFonts w:ascii="Arial" w:eastAsia="Arial" w:hAnsi="Arial" w:cs="Arial"/>
                <w:b/>
                <w:sz w:val="24"/>
                <w:szCs w:val="24"/>
              </w:rPr>
            </w:pPr>
          </w:p>
          <w:p w14:paraId="45A35558" w14:textId="77777777" w:rsidR="00AE2535" w:rsidRDefault="00AE2535">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9F1232">
              <w:rPr>
                <w:rFonts w:ascii="Arial" w:eastAsia="Arial" w:hAnsi="Arial" w:cs="Arial"/>
                <w:b/>
                <w:color w:val="000000"/>
                <w:sz w:val="24"/>
                <w:szCs w:val="24"/>
              </w:rPr>
              <w:t>MAGISTRADO</w:t>
            </w:r>
          </w:p>
          <w:p w14:paraId="260DDA07" w14:textId="77777777" w:rsidR="00AE2535" w:rsidRPr="00F35E5A" w:rsidRDefault="00AE2535">
            <w:pPr>
              <w:pStyle w:val="Normal0"/>
              <w:pBdr>
                <w:top w:val="nil"/>
                <w:left w:val="nil"/>
                <w:bottom w:val="nil"/>
                <w:right w:val="nil"/>
                <w:between w:val="nil"/>
              </w:pBdr>
              <w:spacing w:before="280" w:after="280" w:line="240" w:lineRule="auto"/>
              <w:rPr>
                <w:rFonts w:ascii="Arial" w:eastAsia="Arial" w:hAnsi="Arial" w:cs="Arial"/>
                <w:b/>
                <w:sz w:val="24"/>
                <w:szCs w:val="24"/>
                <w:lang w:val="pt-PT"/>
              </w:rPr>
            </w:pPr>
          </w:p>
          <w:p w14:paraId="7C71F5D6" w14:textId="77777777" w:rsidR="00AE2535" w:rsidRPr="00F35E5A" w:rsidRDefault="00AE2535">
            <w:pPr>
              <w:pStyle w:val="Normal0"/>
              <w:pBdr>
                <w:top w:val="nil"/>
                <w:left w:val="nil"/>
                <w:bottom w:val="nil"/>
                <w:right w:val="nil"/>
                <w:between w:val="nil"/>
              </w:pBdr>
              <w:spacing w:before="280" w:after="280" w:line="240" w:lineRule="auto"/>
              <w:rPr>
                <w:rFonts w:ascii="Arial" w:eastAsia="Arial" w:hAnsi="Arial" w:cs="Arial"/>
                <w:b/>
                <w:sz w:val="24"/>
                <w:szCs w:val="24"/>
                <w:lang w:val="pt-PT"/>
              </w:rPr>
            </w:pPr>
          </w:p>
          <w:p w14:paraId="3AF114E5" w14:textId="77777777" w:rsidR="00AE2535" w:rsidRPr="009F1232" w:rsidRDefault="00AE2535">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ERIC LÓPEZ VILLASEÑOR</w:t>
            </w:r>
          </w:p>
        </w:tc>
      </w:tr>
      <w:tr w:rsidR="00AE2535" w:rsidRPr="009F1232" w14:paraId="7E8B4C2C" w14:textId="77777777">
        <w:trPr>
          <w:trHeight w:val="324"/>
        </w:trPr>
        <w:tc>
          <w:tcPr>
            <w:tcW w:w="8359" w:type="dxa"/>
            <w:gridSpan w:val="2"/>
          </w:tcPr>
          <w:p w14:paraId="27D0B7E9" w14:textId="77777777" w:rsidR="00AE2535" w:rsidRDefault="00AE2535">
            <w:pPr>
              <w:pStyle w:val="Normal0"/>
              <w:spacing w:after="280" w:line="240" w:lineRule="auto"/>
              <w:jc w:val="center"/>
              <w:rPr>
                <w:rFonts w:ascii="Arial" w:eastAsia="Arial" w:hAnsi="Arial" w:cs="Arial"/>
                <w:b/>
                <w:sz w:val="24"/>
                <w:szCs w:val="24"/>
              </w:rPr>
            </w:pPr>
          </w:p>
          <w:p w14:paraId="0D2C397E" w14:textId="77777777" w:rsidR="00AE2535" w:rsidRDefault="00AE2535">
            <w:pPr>
              <w:pStyle w:val="Normal0"/>
              <w:spacing w:after="280" w:line="240" w:lineRule="auto"/>
              <w:jc w:val="center"/>
              <w:rPr>
                <w:rFonts w:ascii="Arial" w:eastAsia="Arial" w:hAnsi="Arial" w:cs="Arial"/>
                <w:b/>
                <w:sz w:val="24"/>
                <w:szCs w:val="24"/>
              </w:rPr>
            </w:pPr>
          </w:p>
          <w:p w14:paraId="74A65410" w14:textId="77777777" w:rsidR="00AE2535" w:rsidRPr="009F1232" w:rsidRDefault="00AE2535">
            <w:pPr>
              <w:pStyle w:val="Normal0"/>
              <w:spacing w:after="280" w:line="240" w:lineRule="auto"/>
              <w:jc w:val="center"/>
              <w:rPr>
                <w:rFonts w:ascii="Arial" w:eastAsia="Arial" w:hAnsi="Arial" w:cs="Arial"/>
                <w:b/>
                <w:sz w:val="24"/>
                <w:szCs w:val="24"/>
              </w:rPr>
            </w:pPr>
            <w:r w:rsidRPr="009F1232">
              <w:rPr>
                <w:rFonts w:ascii="Arial" w:eastAsia="Arial" w:hAnsi="Arial" w:cs="Arial"/>
                <w:b/>
                <w:sz w:val="24"/>
                <w:szCs w:val="24"/>
              </w:rPr>
              <w:t>SECRETARIO GENERAL DE ACUERDOS</w:t>
            </w:r>
          </w:p>
          <w:p w14:paraId="2BF3D9FB" w14:textId="77777777" w:rsidR="00AE2535" w:rsidRPr="00F35E5A" w:rsidRDefault="00AE2535">
            <w:pPr>
              <w:pStyle w:val="Normal0"/>
              <w:spacing w:before="280" w:after="280" w:line="240" w:lineRule="auto"/>
              <w:rPr>
                <w:rFonts w:ascii="Arial" w:eastAsia="Arial" w:hAnsi="Arial" w:cs="Arial"/>
                <w:b/>
                <w:sz w:val="24"/>
                <w:szCs w:val="24"/>
                <w:lang w:val="pt-PT"/>
              </w:rPr>
            </w:pPr>
          </w:p>
          <w:p w14:paraId="44FE48E0" w14:textId="77777777" w:rsidR="00AE2535" w:rsidRPr="00F35E5A" w:rsidRDefault="00AE2535">
            <w:pPr>
              <w:pStyle w:val="Normal0"/>
              <w:spacing w:before="280" w:after="280" w:line="240" w:lineRule="auto"/>
              <w:rPr>
                <w:rFonts w:ascii="Arial" w:eastAsia="Arial" w:hAnsi="Arial" w:cs="Arial"/>
                <w:b/>
                <w:sz w:val="24"/>
                <w:szCs w:val="24"/>
                <w:lang w:val="pt-PT"/>
              </w:rPr>
            </w:pPr>
          </w:p>
          <w:p w14:paraId="6A3E9948" w14:textId="77777777" w:rsidR="00AE2535" w:rsidRPr="009F1232" w:rsidRDefault="00AE2535">
            <w:pPr>
              <w:pStyle w:val="Normal0"/>
              <w:spacing w:before="280" w:line="240" w:lineRule="auto"/>
              <w:jc w:val="center"/>
              <w:rPr>
                <w:rFonts w:ascii="Arial" w:eastAsia="Arial" w:hAnsi="Arial" w:cs="Arial"/>
                <w:b/>
                <w:sz w:val="24"/>
                <w:szCs w:val="24"/>
              </w:rPr>
            </w:pPr>
            <w:r w:rsidRPr="009F1232">
              <w:rPr>
                <w:rFonts w:ascii="Arial" w:eastAsia="Arial" w:hAnsi="Arial" w:cs="Arial"/>
                <w:b/>
                <w:sz w:val="24"/>
                <w:szCs w:val="24"/>
              </w:rPr>
              <w:t>V</w:t>
            </w:r>
            <w:r>
              <w:rPr>
                <w:rFonts w:ascii="Arial" w:eastAsia="Arial" w:hAnsi="Arial" w:cs="Arial"/>
                <w:b/>
                <w:sz w:val="24"/>
                <w:szCs w:val="24"/>
              </w:rPr>
              <w:t>Í</w:t>
            </w:r>
            <w:r w:rsidRPr="009F1232">
              <w:rPr>
                <w:rFonts w:ascii="Arial" w:eastAsia="Arial" w:hAnsi="Arial" w:cs="Arial"/>
                <w:b/>
                <w:sz w:val="24"/>
                <w:szCs w:val="24"/>
              </w:rPr>
              <w:t xml:space="preserve">CTOR HUGO ARROYO SANDOVAL </w:t>
            </w:r>
          </w:p>
        </w:tc>
      </w:tr>
    </w:tbl>
    <w:p w14:paraId="40F63F34" w14:textId="77777777" w:rsidR="0050429D" w:rsidRPr="002A488B" w:rsidRDefault="0050429D" w:rsidP="005E6CB3">
      <w:pPr>
        <w:spacing w:after="0" w:line="360" w:lineRule="auto"/>
        <w:ind w:right="-91"/>
        <w:jc w:val="both"/>
        <w:rPr>
          <w:rFonts w:ascii="Arial" w:eastAsia="Arial Narrow" w:hAnsi="Arial" w:cs="Arial"/>
          <w:sz w:val="20"/>
          <w:szCs w:val="20"/>
        </w:rPr>
      </w:pPr>
    </w:p>
    <w:p w14:paraId="41E37440" w14:textId="77777777" w:rsidR="0091420D" w:rsidRPr="000F0589" w:rsidRDefault="0091420D" w:rsidP="0091420D">
      <w:pPr>
        <w:spacing w:after="280" w:line="360" w:lineRule="auto"/>
        <w:jc w:val="both"/>
        <w:rPr>
          <w:rFonts w:ascii="Arial" w:hAnsi="Arial" w:cs="Arial"/>
          <w:sz w:val="24"/>
          <w:szCs w:val="24"/>
        </w:rPr>
      </w:pPr>
      <w:bookmarkStart w:id="8" w:name="_heading=h.gjdgxs" w:colFirst="0" w:colLast="0"/>
      <w:bookmarkStart w:id="9" w:name="_Hlk151127998"/>
      <w:bookmarkEnd w:id="8"/>
      <w:r w:rsidRPr="000F0589">
        <w:rPr>
          <w:rFonts w:ascii="Arial" w:eastAsia="Arial" w:hAnsi="Arial" w:cs="Arial"/>
          <w:b/>
          <w:sz w:val="24"/>
          <w:szCs w:val="24"/>
        </w:rPr>
        <w:t>VOTO PARTICULAR QUE FORMULA LA MAGISTRADA ALMA ROSA BAHENA VILLALOBOS, RESPECTO DE</w:t>
      </w:r>
      <w:r>
        <w:rPr>
          <w:rFonts w:ascii="Arial" w:eastAsia="Arial" w:hAnsi="Arial" w:cs="Arial"/>
          <w:b/>
          <w:sz w:val="24"/>
          <w:szCs w:val="24"/>
        </w:rPr>
        <w:t xml:space="preserve">L JUICIO PARA LA PROTECCIÓN DE LOS DERECHOS POLÍTICO-ELECTORALES DEL CIUDADANO </w:t>
      </w:r>
      <w:r w:rsidRPr="000F0589">
        <w:rPr>
          <w:rFonts w:ascii="Arial" w:eastAsia="Arial" w:hAnsi="Arial" w:cs="Arial"/>
          <w:b/>
          <w:sz w:val="24"/>
          <w:szCs w:val="24"/>
        </w:rPr>
        <w:t>TEEM-</w:t>
      </w:r>
      <w:r>
        <w:rPr>
          <w:rFonts w:ascii="Arial" w:eastAsia="Arial" w:hAnsi="Arial" w:cs="Arial"/>
          <w:b/>
          <w:sz w:val="24"/>
          <w:szCs w:val="24"/>
        </w:rPr>
        <w:t>JDC</w:t>
      </w:r>
      <w:r w:rsidRPr="000F0589">
        <w:rPr>
          <w:rFonts w:ascii="Arial" w:eastAsia="Arial" w:hAnsi="Arial" w:cs="Arial"/>
          <w:b/>
          <w:sz w:val="24"/>
          <w:szCs w:val="24"/>
        </w:rPr>
        <w:t>-</w:t>
      </w:r>
      <w:r>
        <w:rPr>
          <w:rFonts w:ascii="Arial" w:eastAsia="Arial" w:hAnsi="Arial" w:cs="Arial"/>
          <w:b/>
          <w:sz w:val="24"/>
          <w:szCs w:val="24"/>
        </w:rPr>
        <w:t>059/</w:t>
      </w:r>
      <w:r w:rsidRPr="000F0589">
        <w:rPr>
          <w:rFonts w:ascii="Arial" w:eastAsia="Arial" w:hAnsi="Arial" w:cs="Arial"/>
          <w:b/>
          <w:sz w:val="24"/>
          <w:szCs w:val="24"/>
        </w:rPr>
        <w:t>202</w:t>
      </w:r>
      <w:r>
        <w:rPr>
          <w:rFonts w:ascii="Arial" w:eastAsia="Arial" w:hAnsi="Arial" w:cs="Arial"/>
          <w:b/>
          <w:sz w:val="24"/>
          <w:szCs w:val="24"/>
        </w:rPr>
        <w:t>6</w:t>
      </w:r>
      <w:r w:rsidRPr="000F0589">
        <w:rPr>
          <w:rFonts w:ascii="Arial" w:eastAsia="Arial" w:hAnsi="Arial" w:cs="Arial"/>
          <w:b/>
          <w:sz w:val="24"/>
          <w:szCs w:val="24"/>
        </w:rPr>
        <w:t>.</w:t>
      </w:r>
    </w:p>
    <w:p w14:paraId="4DEF843B" w14:textId="77777777" w:rsidR="0091420D" w:rsidRDefault="0091420D" w:rsidP="0091420D">
      <w:pPr>
        <w:spacing w:before="280" w:after="280" w:line="360" w:lineRule="auto"/>
        <w:jc w:val="both"/>
        <w:rPr>
          <w:rFonts w:ascii="Arial" w:eastAsia="Arial" w:hAnsi="Arial" w:cs="Arial"/>
          <w:sz w:val="24"/>
          <w:szCs w:val="24"/>
        </w:rPr>
      </w:pPr>
      <w:r>
        <w:rPr>
          <w:rFonts w:ascii="Arial" w:eastAsia="Arial" w:hAnsi="Arial" w:cs="Arial"/>
          <w:sz w:val="24"/>
          <w:szCs w:val="24"/>
        </w:rPr>
        <w:t>C</w:t>
      </w:r>
      <w:r w:rsidRPr="005B628F">
        <w:rPr>
          <w:rFonts w:ascii="Arial" w:eastAsia="Arial" w:hAnsi="Arial" w:cs="Arial"/>
          <w:sz w:val="24"/>
          <w:szCs w:val="24"/>
        </w:rPr>
        <w:t>on el debido respeto para la Magistrada Ponente</w:t>
      </w:r>
      <w:r w:rsidRPr="000F0589">
        <w:rPr>
          <w:rFonts w:ascii="Arial" w:eastAsia="Arial" w:hAnsi="Arial" w:cs="Arial"/>
          <w:sz w:val="24"/>
          <w:szCs w:val="24"/>
        </w:rPr>
        <w:t>, con fundamento en los artículos 66, fracción VI del Código Electoral del Estado de Michoacán de Ocampo, así como 24, fracción III del Reglamento Interior del Tribunal Electoral del Estado, me permito formular el presente voto particular, en los términos siguientes:</w:t>
      </w:r>
    </w:p>
    <w:p w14:paraId="78B0A21F" w14:textId="77777777" w:rsidR="0091420D" w:rsidRPr="00087CFF" w:rsidRDefault="0091420D" w:rsidP="0091420D">
      <w:pPr>
        <w:spacing w:line="360" w:lineRule="auto"/>
        <w:jc w:val="both"/>
        <w:rPr>
          <w:rFonts w:ascii="Arial" w:eastAsia="Arial" w:hAnsi="Arial" w:cs="Arial"/>
          <w:b/>
          <w:bCs/>
          <w:sz w:val="24"/>
          <w:szCs w:val="24"/>
        </w:rPr>
      </w:pPr>
      <w:r w:rsidRPr="00087CFF">
        <w:rPr>
          <w:rFonts w:ascii="Arial" w:eastAsia="Arial" w:hAnsi="Arial" w:cs="Arial"/>
          <w:b/>
          <w:bCs/>
          <w:sz w:val="24"/>
          <w:szCs w:val="24"/>
        </w:rPr>
        <w:t>Criterio mayoritario</w:t>
      </w:r>
    </w:p>
    <w:p w14:paraId="2B488589" w14:textId="77777777" w:rsidR="0091420D" w:rsidRDefault="0091420D" w:rsidP="0091420D">
      <w:pPr>
        <w:spacing w:line="360" w:lineRule="auto"/>
        <w:jc w:val="both"/>
        <w:rPr>
          <w:rFonts w:ascii="Arial" w:eastAsia="Arial" w:hAnsi="Arial" w:cs="Arial"/>
          <w:sz w:val="24"/>
          <w:szCs w:val="24"/>
        </w:rPr>
      </w:pPr>
      <w:r>
        <w:rPr>
          <w:rFonts w:ascii="Arial" w:eastAsia="Arial" w:hAnsi="Arial" w:cs="Arial"/>
          <w:sz w:val="24"/>
          <w:szCs w:val="24"/>
        </w:rPr>
        <w:t>En la presente controversia un militante plantea la o</w:t>
      </w:r>
      <w:r w:rsidRPr="00412D04">
        <w:rPr>
          <w:rFonts w:ascii="Arial" w:eastAsia="Arial" w:hAnsi="Arial" w:cs="Arial"/>
          <w:sz w:val="24"/>
          <w:szCs w:val="24"/>
        </w:rPr>
        <w:t xml:space="preserve">misión de la Comisión Nacional de Justicia Partidaria del Partido Revolucionario Institucional </w:t>
      </w:r>
      <w:r>
        <w:rPr>
          <w:rFonts w:ascii="Arial" w:eastAsia="Arial" w:hAnsi="Arial" w:cs="Arial"/>
          <w:sz w:val="24"/>
          <w:szCs w:val="24"/>
        </w:rPr>
        <w:t xml:space="preserve">de </w:t>
      </w:r>
      <w:r w:rsidRPr="00412D04">
        <w:rPr>
          <w:rFonts w:ascii="Arial" w:eastAsia="Arial" w:hAnsi="Arial" w:cs="Arial"/>
          <w:sz w:val="24"/>
          <w:szCs w:val="24"/>
        </w:rPr>
        <w:t>dictar resolución en el expediente CNJP-RI-MICH-004/2026</w:t>
      </w:r>
      <w:r>
        <w:rPr>
          <w:rFonts w:ascii="Arial" w:eastAsia="Arial" w:hAnsi="Arial" w:cs="Arial"/>
          <w:sz w:val="24"/>
          <w:szCs w:val="24"/>
        </w:rPr>
        <w:t>.</w:t>
      </w:r>
    </w:p>
    <w:p w14:paraId="18379F6E" w14:textId="77777777" w:rsidR="0091420D" w:rsidRDefault="0091420D" w:rsidP="0091420D">
      <w:pPr>
        <w:spacing w:line="360" w:lineRule="auto"/>
        <w:jc w:val="both"/>
        <w:rPr>
          <w:rFonts w:ascii="Arial" w:eastAsia="Arial" w:hAnsi="Arial" w:cs="Arial"/>
          <w:sz w:val="24"/>
          <w:szCs w:val="24"/>
        </w:rPr>
      </w:pPr>
      <w:r>
        <w:rPr>
          <w:rFonts w:ascii="Arial" w:eastAsia="Arial" w:hAnsi="Arial" w:cs="Arial"/>
          <w:sz w:val="24"/>
          <w:szCs w:val="24"/>
        </w:rPr>
        <w:t>La autoridad responsable plantea la improcedencia del juicio al haber quedado sin materia, no obstante, el criterio mayoritario sostiene que,</w:t>
      </w:r>
      <w:r w:rsidRPr="005B628F">
        <w:rPr>
          <w:rFonts w:ascii="Arial" w:eastAsia="Arial" w:hAnsi="Arial" w:cs="Arial"/>
          <w:sz w:val="24"/>
          <w:szCs w:val="24"/>
        </w:rPr>
        <w:t xml:space="preserve"> </w:t>
      </w:r>
      <w:r>
        <w:rPr>
          <w:rFonts w:ascii="Arial" w:eastAsia="Arial" w:hAnsi="Arial" w:cs="Arial"/>
          <w:sz w:val="24"/>
          <w:szCs w:val="24"/>
        </w:rPr>
        <w:t xml:space="preserve">si bien </w:t>
      </w:r>
      <w:r w:rsidRPr="00412D04">
        <w:rPr>
          <w:rFonts w:ascii="Arial" w:eastAsia="Arial" w:hAnsi="Arial" w:cs="Arial"/>
          <w:sz w:val="24"/>
          <w:szCs w:val="24"/>
        </w:rPr>
        <w:t xml:space="preserve">es cierto que ha existido un cambio de situación jurídica, lo cierto es, que la emisión de la </w:t>
      </w:r>
      <w:r>
        <w:rPr>
          <w:rFonts w:ascii="Arial" w:eastAsia="Arial" w:hAnsi="Arial" w:cs="Arial"/>
          <w:sz w:val="24"/>
          <w:szCs w:val="24"/>
        </w:rPr>
        <w:t xml:space="preserve">resolución </w:t>
      </w:r>
      <w:r w:rsidRPr="00412D04">
        <w:rPr>
          <w:rFonts w:ascii="Arial" w:eastAsia="Arial" w:hAnsi="Arial" w:cs="Arial"/>
          <w:sz w:val="24"/>
          <w:szCs w:val="24"/>
        </w:rPr>
        <w:t xml:space="preserve">no fue el único motivo de inconformidad señalado por el actor, </w:t>
      </w:r>
      <w:r>
        <w:rPr>
          <w:rFonts w:ascii="Arial" w:eastAsia="Arial" w:hAnsi="Arial" w:cs="Arial"/>
          <w:sz w:val="24"/>
          <w:szCs w:val="24"/>
        </w:rPr>
        <w:t xml:space="preserve">por lo que en el fondo debe analizarse la cuestión planteada. </w:t>
      </w:r>
    </w:p>
    <w:p w14:paraId="28EBFD74" w14:textId="77777777" w:rsidR="0091420D" w:rsidRDefault="0091420D" w:rsidP="0091420D">
      <w:pPr>
        <w:spacing w:line="360" w:lineRule="auto"/>
        <w:jc w:val="both"/>
        <w:rPr>
          <w:rFonts w:ascii="Arial" w:eastAsia="Arial" w:hAnsi="Arial" w:cs="Arial"/>
          <w:b/>
          <w:bCs/>
          <w:sz w:val="24"/>
          <w:szCs w:val="24"/>
        </w:rPr>
      </w:pPr>
      <w:r>
        <w:rPr>
          <w:rFonts w:ascii="Arial" w:eastAsia="Arial" w:hAnsi="Arial" w:cs="Arial"/>
          <w:b/>
          <w:bCs/>
          <w:sz w:val="24"/>
          <w:szCs w:val="24"/>
        </w:rPr>
        <w:t>Razones de mi disenso</w:t>
      </w:r>
    </w:p>
    <w:p w14:paraId="0067115A" w14:textId="77777777" w:rsidR="0091420D" w:rsidRDefault="0091420D" w:rsidP="0091420D">
      <w:pPr>
        <w:spacing w:line="360" w:lineRule="auto"/>
        <w:jc w:val="both"/>
        <w:rPr>
          <w:rFonts w:ascii="Arial" w:eastAsia="Arial" w:hAnsi="Arial" w:cs="Arial"/>
          <w:sz w:val="24"/>
          <w:szCs w:val="24"/>
        </w:rPr>
      </w:pPr>
      <w:r>
        <w:rPr>
          <w:rFonts w:ascii="Arial" w:eastAsia="Arial" w:hAnsi="Arial" w:cs="Arial"/>
          <w:sz w:val="24"/>
          <w:szCs w:val="24"/>
        </w:rPr>
        <w:t xml:space="preserve">No comparto lo sostenido, ya que considero que, en efecto, </w:t>
      </w:r>
      <w:r w:rsidRPr="005B628F">
        <w:rPr>
          <w:rFonts w:ascii="Arial" w:eastAsia="Arial" w:hAnsi="Arial" w:cs="Arial"/>
          <w:sz w:val="24"/>
          <w:szCs w:val="24"/>
        </w:rPr>
        <w:t xml:space="preserve">el presente juicio </w:t>
      </w:r>
      <w:r>
        <w:rPr>
          <w:rFonts w:ascii="Arial" w:eastAsia="Arial" w:hAnsi="Arial" w:cs="Arial"/>
          <w:sz w:val="24"/>
          <w:szCs w:val="24"/>
        </w:rPr>
        <w:t>debió sobreseerse, al haber sido admitido y configurarse una causal de improcedencia</w:t>
      </w:r>
      <w:r w:rsidRPr="005B628F">
        <w:rPr>
          <w:rFonts w:ascii="Arial" w:eastAsia="Arial" w:hAnsi="Arial" w:cs="Arial"/>
          <w:sz w:val="24"/>
          <w:szCs w:val="24"/>
        </w:rPr>
        <w:t>, en términos de los artículos 11, fracción VIII, y 27, fracción II, de la Ley de Justicia en Materia Electoral y de Participación Ciudadana del Estado de Michoacán de Ocampo</w:t>
      </w:r>
      <w:r>
        <w:rPr>
          <w:rFonts w:ascii="Arial" w:eastAsia="Arial" w:hAnsi="Arial" w:cs="Arial"/>
          <w:sz w:val="24"/>
          <w:szCs w:val="24"/>
        </w:rPr>
        <w:t xml:space="preserve">, dado que </w:t>
      </w:r>
      <w:r w:rsidRPr="001D54DE">
        <w:rPr>
          <w:rFonts w:ascii="Arial" w:eastAsia="Arial" w:hAnsi="Arial" w:cs="Arial"/>
          <w:sz w:val="24"/>
          <w:szCs w:val="24"/>
        </w:rPr>
        <w:t>ocurr</w:t>
      </w:r>
      <w:r>
        <w:rPr>
          <w:rFonts w:ascii="Arial" w:eastAsia="Arial" w:hAnsi="Arial" w:cs="Arial"/>
          <w:sz w:val="24"/>
          <w:szCs w:val="24"/>
        </w:rPr>
        <w:t>ió</w:t>
      </w:r>
      <w:r w:rsidRPr="001D54DE">
        <w:rPr>
          <w:rFonts w:ascii="Arial" w:eastAsia="Arial" w:hAnsi="Arial" w:cs="Arial"/>
          <w:sz w:val="24"/>
          <w:szCs w:val="24"/>
        </w:rPr>
        <w:t xml:space="preserve"> un acto que cambi</w:t>
      </w:r>
      <w:r>
        <w:rPr>
          <w:rFonts w:ascii="Arial" w:eastAsia="Arial" w:hAnsi="Arial" w:cs="Arial"/>
          <w:sz w:val="24"/>
          <w:szCs w:val="24"/>
        </w:rPr>
        <w:t>ó</w:t>
      </w:r>
      <w:r w:rsidRPr="001D54DE">
        <w:rPr>
          <w:rFonts w:ascii="Arial" w:eastAsia="Arial" w:hAnsi="Arial" w:cs="Arial"/>
          <w:sz w:val="24"/>
          <w:szCs w:val="24"/>
        </w:rPr>
        <w:t xml:space="preserve"> </w:t>
      </w:r>
      <w:r>
        <w:rPr>
          <w:rFonts w:ascii="Arial" w:eastAsia="Arial" w:hAnsi="Arial" w:cs="Arial"/>
          <w:sz w:val="24"/>
          <w:szCs w:val="24"/>
        </w:rPr>
        <w:t xml:space="preserve">la </w:t>
      </w:r>
      <w:r w:rsidRPr="001D54DE">
        <w:rPr>
          <w:rFonts w:ascii="Arial" w:eastAsia="Arial" w:hAnsi="Arial" w:cs="Arial"/>
          <w:sz w:val="24"/>
          <w:szCs w:val="24"/>
        </w:rPr>
        <w:t xml:space="preserve">situación jurídica, </w:t>
      </w:r>
      <w:r>
        <w:rPr>
          <w:rFonts w:ascii="Arial" w:eastAsia="Arial" w:hAnsi="Arial" w:cs="Arial"/>
          <w:sz w:val="24"/>
          <w:szCs w:val="24"/>
        </w:rPr>
        <w:t xml:space="preserve">esto es, emitió la resolución de la cual se reclamó la omisión de resolver, </w:t>
      </w:r>
      <w:r w:rsidRPr="001D54DE">
        <w:rPr>
          <w:rFonts w:ascii="Arial" w:eastAsia="Arial" w:hAnsi="Arial" w:cs="Arial"/>
          <w:sz w:val="24"/>
          <w:szCs w:val="24"/>
        </w:rPr>
        <w:t>de tal manera que qued</w:t>
      </w:r>
      <w:r>
        <w:rPr>
          <w:rFonts w:ascii="Arial" w:eastAsia="Arial" w:hAnsi="Arial" w:cs="Arial"/>
          <w:sz w:val="24"/>
          <w:szCs w:val="24"/>
        </w:rPr>
        <w:t>ó</w:t>
      </w:r>
      <w:r w:rsidRPr="001D54DE">
        <w:rPr>
          <w:rFonts w:ascii="Arial" w:eastAsia="Arial" w:hAnsi="Arial" w:cs="Arial"/>
          <w:sz w:val="24"/>
          <w:szCs w:val="24"/>
        </w:rPr>
        <w:t xml:space="preserve"> totalmente sin materia.</w:t>
      </w:r>
    </w:p>
    <w:p w14:paraId="0D1164BE" w14:textId="77777777" w:rsidR="0091420D" w:rsidRPr="005B628F" w:rsidRDefault="0091420D" w:rsidP="0091420D">
      <w:pPr>
        <w:spacing w:line="360" w:lineRule="auto"/>
        <w:jc w:val="both"/>
        <w:rPr>
          <w:rFonts w:ascii="Arial" w:eastAsia="Arial" w:hAnsi="Arial" w:cs="Arial"/>
          <w:sz w:val="24"/>
          <w:szCs w:val="24"/>
        </w:rPr>
      </w:pPr>
      <w:r>
        <w:rPr>
          <w:rFonts w:ascii="Arial" w:eastAsia="Arial" w:hAnsi="Arial" w:cs="Arial"/>
          <w:sz w:val="24"/>
          <w:szCs w:val="24"/>
        </w:rPr>
        <w:t xml:space="preserve">De esta manera, </w:t>
      </w:r>
      <w:r w:rsidRPr="005B628F">
        <w:rPr>
          <w:rFonts w:ascii="Arial" w:eastAsia="Arial" w:hAnsi="Arial" w:cs="Arial"/>
          <w:sz w:val="24"/>
          <w:szCs w:val="24"/>
        </w:rPr>
        <w:t>estimo que no</w:t>
      </w:r>
      <w:r>
        <w:rPr>
          <w:rFonts w:ascii="Arial" w:eastAsia="Arial" w:hAnsi="Arial" w:cs="Arial"/>
          <w:sz w:val="24"/>
          <w:szCs w:val="24"/>
        </w:rPr>
        <w:t xml:space="preserve"> se</w:t>
      </w:r>
      <w:r w:rsidRPr="005B628F">
        <w:rPr>
          <w:rFonts w:ascii="Arial" w:eastAsia="Arial" w:hAnsi="Arial" w:cs="Arial"/>
          <w:sz w:val="24"/>
          <w:szCs w:val="24"/>
        </w:rPr>
        <w:t xml:space="preserve"> justificaba superar la causal de improcedencia </w:t>
      </w:r>
      <w:r>
        <w:rPr>
          <w:rFonts w:ascii="Arial" w:eastAsia="Arial" w:hAnsi="Arial" w:cs="Arial"/>
          <w:sz w:val="24"/>
          <w:szCs w:val="24"/>
        </w:rPr>
        <w:t>de referencia</w:t>
      </w:r>
      <w:r w:rsidRPr="005B628F">
        <w:rPr>
          <w:rFonts w:ascii="Arial" w:eastAsia="Arial" w:hAnsi="Arial" w:cs="Arial"/>
          <w:sz w:val="24"/>
          <w:szCs w:val="24"/>
        </w:rPr>
        <w:t>, para posteriormente realizar un estudio de fondo respecto de una supuesta vulneración al derecho político-electoral de ser votado y al derecho de acceso a un recurso judicial efectivo.</w:t>
      </w:r>
    </w:p>
    <w:p w14:paraId="6F528598" w14:textId="77777777" w:rsidR="0091420D" w:rsidRDefault="0091420D" w:rsidP="0091420D">
      <w:pPr>
        <w:spacing w:line="360" w:lineRule="auto"/>
        <w:jc w:val="both"/>
        <w:rPr>
          <w:rFonts w:ascii="Arial" w:eastAsia="Arial" w:hAnsi="Arial" w:cs="Arial"/>
          <w:sz w:val="24"/>
          <w:szCs w:val="24"/>
        </w:rPr>
      </w:pPr>
      <w:r w:rsidRPr="005B628F">
        <w:rPr>
          <w:rFonts w:ascii="Arial" w:eastAsia="Arial" w:hAnsi="Arial" w:cs="Arial"/>
          <w:sz w:val="24"/>
          <w:szCs w:val="24"/>
        </w:rPr>
        <w:t>Ello, porque, el</w:t>
      </w:r>
      <w:r>
        <w:rPr>
          <w:rFonts w:ascii="Arial" w:eastAsia="Arial" w:hAnsi="Arial" w:cs="Arial"/>
          <w:sz w:val="24"/>
          <w:szCs w:val="24"/>
        </w:rPr>
        <w:t xml:space="preserve"> presente</w:t>
      </w:r>
      <w:r w:rsidRPr="005B628F">
        <w:rPr>
          <w:rFonts w:ascii="Arial" w:eastAsia="Arial" w:hAnsi="Arial" w:cs="Arial"/>
          <w:sz w:val="24"/>
          <w:szCs w:val="24"/>
        </w:rPr>
        <w:t xml:space="preserve"> juicio de la ciudadanía fue promovido el nueve de junio</w:t>
      </w:r>
      <w:r>
        <w:rPr>
          <w:rFonts w:ascii="Arial" w:eastAsia="Arial" w:hAnsi="Arial" w:cs="Arial"/>
          <w:sz w:val="24"/>
          <w:szCs w:val="24"/>
        </w:rPr>
        <w:t xml:space="preserve">, no obstante, consta en autos que el recurso de inconformidad del que se reclama a la responsable la omisión de resolverlo fue resuelto el doce siguiente, es decir, durante </w:t>
      </w:r>
      <w:r w:rsidRPr="005B628F">
        <w:rPr>
          <w:rFonts w:ascii="Arial" w:eastAsia="Arial" w:hAnsi="Arial" w:cs="Arial"/>
          <w:sz w:val="24"/>
          <w:szCs w:val="24"/>
        </w:rPr>
        <w:t xml:space="preserve">la sustanciación del presente juicio, </w:t>
      </w:r>
      <w:r>
        <w:rPr>
          <w:rFonts w:ascii="Arial" w:eastAsia="Arial" w:hAnsi="Arial" w:cs="Arial"/>
          <w:sz w:val="24"/>
          <w:szCs w:val="24"/>
        </w:rPr>
        <w:t xml:space="preserve">con lo que se acredita que, </w:t>
      </w:r>
      <w:r w:rsidRPr="005B628F">
        <w:rPr>
          <w:rFonts w:ascii="Arial" w:eastAsia="Arial" w:hAnsi="Arial" w:cs="Arial"/>
          <w:sz w:val="24"/>
          <w:szCs w:val="24"/>
        </w:rPr>
        <w:t xml:space="preserve">al momento de dictarse la sentencia por este Tribunal, el acto reclamado ha desaparecido, pues la omisión atribuida </w:t>
      </w:r>
      <w:r>
        <w:rPr>
          <w:rFonts w:ascii="Arial" w:eastAsia="Arial" w:hAnsi="Arial" w:cs="Arial"/>
          <w:sz w:val="24"/>
          <w:szCs w:val="24"/>
        </w:rPr>
        <w:t>al</w:t>
      </w:r>
      <w:r w:rsidRPr="005B628F">
        <w:rPr>
          <w:rFonts w:ascii="Arial" w:eastAsia="Arial" w:hAnsi="Arial" w:cs="Arial"/>
          <w:sz w:val="24"/>
          <w:szCs w:val="24"/>
        </w:rPr>
        <w:t xml:space="preserve"> órgano partidista dejó de existir. </w:t>
      </w:r>
    </w:p>
    <w:p w14:paraId="4BDC05C1" w14:textId="77777777" w:rsidR="0091420D" w:rsidRPr="005B628F" w:rsidRDefault="0091420D" w:rsidP="0091420D">
      <w:pPr>
        <w:spacing w:line="360" w:lineRule="auto"/>
        <w:jc w:val="both"/>
        <w:rPr>
          <w:rFonts w:ascii="Arial" w:eastAsia="Arial" w:hAnsi="Arial" w:cs="Arial"/>
          <w:sz w:val="24"/>
          <w:szCs w:val="24"/>
        </w:rPr>
      </w:pPr>
      <w:r>
        <w:rPr>
          <w:rFonts w:ascii="Arial" w:eastAsia="Arial" w:hAnsi="Arial" w:cs="Arial"/>
          <w:sz w:val="24"/>
          <w:szCs w:val="24"/>
        </w:rPr>
        <w:t xml:space="preserve">Al respecto, resulta trascendente que </w:t>
      </w:r>
      <w:r w:rsidRPr="005B628F">
        <w:rPr>
          <w:rFonts w:ascii="Arial" w:eastAsia="Arial" w:hAnsi="Arial" w:cs="Arial"/>
          <w:sz w:val="24"/>
          <w:szCs w:val="24"/>
        </w:rPr>
        <w:t>la pretensión del promovente</w:t>
      </w:r>
      <w:r>
        <w:rPr>
          <w:rFonts w:ascii="Arial" w:eastAsia="Arial" w:hAnsi="Arial" w:cs="Arial"/>
          <w:sz w:val="24"/>
          <w:szCs w:val="24"/>
        </w:rPr>
        <w:t xml:space="preserve"> justamente consistía en </w:t>
      </w:r>
      <w:r w:rsidRPr="005B628F">
        <w:rPr>
          <w:rFonts w:ascii="Arial" w:eastAsia="Arial" w:hAnsi="Arial" w:cs="Arial"/>
          <w:sz w:val="24"/>
          <w:szCs w:val="24"/>
        </w:rPr>
        <w:t>obtener la resolución del medio de impugnación partidista</w:t>
      </w:r>
      <w:r>
        <w:rPr>
          <w:rFonts w:ascii="Arial" w:eastAsia="Arial" w:hAnsi="Arial" w:cs="Arial"/>
          <w:sz w:val="24"/>
          <w:szCs w:val="24"/>
        </w:rPr>
        <w:t xml:space="preserve">, misma que </w:t>
      </w:r>
      <w:r w:rsidRPr="005B628F">
        <w:rPr>
          <w:rFonts w:ascii="Arial" w:eastAsia="Arial" w:hAnsi="Arial" w:cs="Arial"/>
          <w:sz w:val="24"/>
          <w:szCs w:val="24"/>
        </w:rPr>
        <w:t xml:space="preserve">quedó satisfecha, produciéndose </w:t>
      </w:r>
      <w:r>
        <w:rPr>
          <w:rFonts w:ascii="Arial" w:eastAsia="Arial" w:hAnsi="Arial" w:cs="Arial"/>
          <w:sz w:val="24"/>
          <w:szCs w:val="24"/>
        </w:rPr>
        <w:t xml:space="preserve">con ello </w:t>
      </w:r>
      <w:r w:rsidRPr="005B628F">
        <w:rPr>
          <w:rFonts w:ascii="Arial" w:eastAsia="Arial" w:hAnsi="Arial" w:cs="Arial"/>
          <w:sz w:val="24"/>
          <w:szCs w:val="24"/>
        </w:rPr>
        <w:t>un cambio de situación jurídica que impide válidamente continuar con el análisis del fondo.</w:t>
      </w:r>
    </w:p>
    <w:p w14:paraId="52D59D3F" w14:textId="77777777" w:rsidR="0091420D" w:rsidRDefault="0091420D" w:rsidP="0091420D">
      <w:pPr>
        <w:spacing w:line="360" w:lineRule="auto"/>
        <w:jc w:val="both"/>
        <w:rPr>
          <w:rFonts w:ascii="Arial" w:eastAsia="Arial" w:hAnsi="Arial" w:cs="Arial"/>
          <w:sz w:val="24"/>
          <w:szCs w:val="24"/>
        </w:rPr>
      </w:pPr>
      <w:r w:rsidRPr="005B628F">
        <w:rPr>
          <w:rFonts w:ascii="Arial" w:eastAsia="Arial" w:hAnsi="Arial" w:cs="Arial"/>
          <w:sz w:val="24"/>
          <w:szCs w:val="24"/>
        </w:rPr>
        <w:t>Esta conclusión es acorde con lo sostenido de forma reiterada por e</w:t>
      </w:r>
      <w:r>
        <w:rPr>
          <w:rFonts w:ascii="Arial" w:eastAsia="Arial" w:hAnsi="Arial" w:cs="Arial"/>
          <w:sz w:val="24"/>
          <w:szCs w:val="24"/>
        </w:rPr>
        <w:t>l Tribunal Electoral del Poder Judicial de la Federación</w:t>
      </w:r>
      <w:r>
        <w:rPr>
          <w:rStyle w:val="Refdenotaalpie"/>
          <w:rFonts w:ascii="Arial" w:eastAsia="Arial" w:hAnsi="Arial" w:cs="Arial"/>
          <w:sz w:val="24"/>
          <w:szCs w:val="24"/>
        </w:rPr>
        <w:footnoteReference w:id="22"/>
      </w:r>
      <w:r>
        <w:rPr>
          <w:rFonts w:ascii="Arial" w:eastAsia="Arial" w:hAnsi="Arial" w:cs="Arial"/>
          <w:sz w:val="24"/>
          <w:szCs w:val="24"/>
        </w:rPr>
        <w:t xml:space="preserve"> y este mismo t</w:t>
      </w:r>
      <w:r w:rsidRPr="005B628F">
        <w:rPr>
          <w:rFonts w:ascii="Arial" w:eastAsia="Arial" w:hAnsi="Arial" w:cs="Arial"/>
          <w:sz w:val="24"/>
          <w:szCs w:val="24"/>
        </w:rPr>
        <w:t>ribunal</w:t>
      </w:r>
      <w:r>
        <w:rPr>
          <w:rStyle w:val="Refdenotaalpie"/>
          <w:rFonts w:ascii="Arial" w:eastAsia="Arial" w:hAnsi="Arial" w:cs="Arial"/>
          <w:sz w:val="24"/>
          <w:szCs w:val="24"/>
        </w:rPr>
        <w:footnoteReference w:id="23"/>
      </w:r>
      <w:r w:rsidRPr="005B628F">
        <w:rPr>
          <w:rFonts w:ascii="Arial" w:eastAsia="Arial" w:hAnsi="Arial" w:cs="Arial"/>
          <w:sz w:val="24"/>
          <w:szCs w:val="24"/>
        </w:rPr>
        <w:t xml:space="preserve"> al determinar que</w:t>
      </w:r>
      <w:r>
        <w:rPr>
          <w:rFonts w:ascii="Arial" w:eastAsia="Arial" w:hAnsi="Arial" w:cs="Arial"/>
          <w:sz w:val="24"/>
          <w:szCs w:val="24"/>
        </w:rPr>
        <w:t xml:space="preserve"> </w:t>
      </w:r>
      <w:r w:rsidRPr="005B628F">
        <w:rPr>
          <w:rFonts w:ascii="Arial" w:eastAsia="Arial" w:hAnsi="Arial" w:cs="Arial"/>
          <w:sz w:val="24"/>
          <w:szCs w:val="24"/>
        </w:rPr>
        <w:t xml:space="preserve">la existencia de una controversia es un presupuesto indispensable de todo proceso jurisdiccional y que, cuando este desaparece, el proceso queda sin materia y carece de objeto emitir un pronunciamiento de fondo. </w:t>
      </w:r>
    </w:p>
    <w:p w14:paraId="67FE5572" w14:textId="77777777" w:rsidR="0091420D" w:rsidRPr="005B628F" w:rsidRDefault="0091420D" w:rsidP="0091420D">
      <w:pPr>
        <w:spacing w:line="360" w:lineRule="auto"/>
        <w:jc w:val="both"/>
        <w:rPr>
          <w:rFonts w:ascii="Arial" w:eastAsia="Arial" w:hAnsi="Arial" w:cs="Arial"/>
          <w:sz w:val="24"/>
          <w:szCs w:val="24"/>
        </w:rPr>
      </w:pPr>
      <w:r>
        <w:rPr>
          <w:rFonts w:ascii="Arial" w:eastAsia="Arial" w:hAnsi="Arial" w:cs="Arial"/>
          <w:sz w:val="24"/>
          <w:szCs w:val="24"/>
        </w:rPr>
        <w:t xml:space="preserve">Sin que pase inadvertido que la responsable </w:t>
      </w:r>
      <w:r w:rsidRPr="005B628F">
        <w:rPr>
          <w:rFonts w:ascii="Arial" w:eastAsia="Arial" w:hAnsi="Arial" w:cs="Arial"/>
          <w:sz w:val="24"/>
          <w:szCs w:val="24"/>
        </w:rPr>
        <w:t>incurrió en una demora para resolver el recurso sometido a su conocimiento</w:t>
      </w:r>
      <w:r>
        <w:rPr>
          <w:rFonts w:ascii="Arial" w:eastAsia="Arial" w:hAnsi="Arial" w:cs="Arial"/>
          <w:sz w:val="24"/>
          <w:szCs w:val="24"/>
        </w:rPr>
        <w:t>, circunstancia que</w:t>
      </w:r>
      <w:r w:rsidRPr="005B628F">
        <w:rPr>
          <w:rFonts w:ascii="Arial" w:eastAsia="Arial" w:hAnsi="Arial" w:cs="Arial"/>
          <w:sz w:val="24"/>
          <w:szCs w:val="24"/>
        </w:rPr>
        <w:t xml:space="preserve"> únicamente </w:t>
      </w:r>
      <w:r>
        <w:rPr>
          <w:rFonts w:ascii="Arial" w:eastAsia="Arial" w:hAnsi="Arial" w:cs="Arial"/>
          <w:sz w:val="24"/>
          <w:szCs w:val="24"/>
        </w:rPr>
        <w:t xml:space="preserve">podría permitir realizar </w:t>
      </w:r>
      <w:r w:rsidRPr="005B628F">
        <w:rPr>
          <w:rFonts w:ascii="Arial" w:eastAsia="Arial" w:hAnsi="Arial" w:cs="Arial"/>
          <w:sz w:val="24"/>
          <w:szCs w:val="24"/>
        </w:rPr>
        <w:t>una conminación para que el órgano partidista</w:t>
      </w:r>
      <w:r>
        <w:rPr>
          <w:rFonts w:ascii="Arial" w:eastAsia="Arial" w:hAnsi="Arial" w:cs="Arial"/>
          <w:sz w:val="24"/>
          <w:szCs w:val="24"/>
        </w:rPr>
        <w:t>,</w:t>
      </w:r>
      <w:r w:rsidRPr="005B628F">
        <w:rPr>
          <w:rFonts w:ascii="Arial" w:eastAsia="Arial" w:hAnsi="Arial" w:cs="Arial"/>
          <w:sz w:val="24"/>
          <w:szCs w:val="24"/>
        </w:rPr>
        <w:t xml:space="preserve"> en lo sucesivo, sustancie y resuelva los medios de impugnación dentro de los plazos previstos en su normativa interna.</w:t>
      </w:r>
    </w:p>
    <w:p w14:paraId="2320F545" w14:textId="77777777" w:rsidR="0091420D" w:rsidRPr="005B628F" w:rsidRDefault="0091420D" w:rsidP="0091420D">
      <w:pPr>
        <w:spacing w:line="360" w:lineRule="auto"/>
        <w:jc w:val="both"/>
        <w:rPr>
          <w:rFonts w:ascii="Arial" w:eastAsia="Arial" w:hAnsi="Arial" w:cs="Arial"/>
          <w:sz w:val="24"/>
          <w:szCs w:val="24"/>
        </w:rPr>
      </w:pPr>
      <w:r>
        <w:rPr>
          <w:rFonts w:ascii="Arial" w:eastAsia="Arial" w:hAnsi="Arial" w:cs="Arial"/>
          <w:sz w:val="24"/>
          <w:szCs w:val="24"/>
        </w:rPr>
        <w:t>En este sentido</w:t>
      </w:r>
      <w:r w:rsidRPr="005B628F">
        <w:rPr>
          <w:rFonts w:ascii="Arial" w:eastAsia="Arial" w:hAnsi="Arial" w:cs="Arial"/>
          <w:sz w:val="24"/>
          <w:szCs w:val="24"/>
        </w:rPr>
        <w:t>, el solo hecho de afirmar la existencia de una afectación que deriva de un retraso para resolver como un argumento para tener por no actualizada la causal de improcedencia implicaría que prácticamente ningún juicio promovido podría quedar sin materia, pues siempre sería posible sostener que el acto impugnado ocasionó algún perjuicio susceptible de análisis ulterior</w:t>
      </w:r>
      <w:r>
        <w:rPr>
          <w:rFonts w:ascii="Arial" w:eastAsia="Arial" w:hAnsi="Arial" w:cs="Arial"/>
          <w:sz w:val="24"/>
          <w:szCs w:val="24"/>
        </w:rPr>
        <w:t>,</w:t>
      </w:r>
      <w:r w:rsidRPr="005B628F">
        <w:rPr>
          <w:rFonts w:ascii="Arial" w:eastAsia="Arial" w:hAnsi="Arial" w:cs="Arial"/>
          <w:sz w:val="24"/>
          <w:szCs w:val="24"/>
        </w:rPr>
        <w:t xml:space="preserve"> lo que generaría que materialmente se dejara sin sustento la causal prevista en la ley y desnaturalizar su finalidad.</w:t>
      </w:r>
    </w:p>
    <w:p w14:paraId="426E1F66" w14:textId="77777777" w:rsidR="0091420D" w:rsidRPr="005B628F" w:rsidRDefault="0091420D" w:rsidP="0091420D">
      <w:pPr>
        <w:spacing w:line="360" w:lineRule="auto"/>
        <w:jc w:val="both"/>
        <w:rPr>
          <w:rFonts w:ascii="Arial" w:eastAsia="Arial" w:hAnsi="Arial" w:cs="Arial"/>
          <w:sz w:val="24"/>
          <w:szCs w:val="24"/>
        </w:rPr>
      </w:pPr>
      <w:r w:rsidRPr="005B628F">
        <w:rPr>
          <w:rFonts w:ascii="Arial" w:eastAsia="Arial" w:hAnsi="Arial" w:cs="Arial"/>
          <w:sz w:val="24"/>
          <w:szCs w:val="24"/>
        </w:rPr>
        <w:t xml:space="preserve">En este sentido, me parece oportuno referir que los requisitos de ley constituyen aspectos indispensables para el ejercicio de la función jurisdiccional, pues garantizan certeza jurídica a las partes respecto de cuándo resulta procedente un pronunciamiento sobre el fondo de la controversia. </w:t>
      </w:r>
    </w:p>
    <w:p w14:paraId="15B762E6" w14:textId="77777777" w:rsidR="0091420D" w:rsidRPr="005B628F" w:rsidRDefault="0091420D" w:rsidP="0091420D">
      <w:pPr>
        <w:spacing w:line="360" w:lineRule="auto"/>
        <w:jc w:val="both"/>
        <w:rPr>
          <w:rFonts w:ascii="Arial" w:eastAsia="Arial" w:hAnsi="Arial" w:cs="Arial"/>
          <w:sz w:val="24"/>
          <w:szCs w:val="24"/>
        </w:rPr>
      </w:pPr>
      <w:r>
        <w:rPr>
          <w:rFonts w:ascii="Arial" w:eastAsia="Arial" w:hAnsi="Arial" w:cs="Arial"/>
          <w:sz w:val="24"/>
          <w:szCs w:val="24"/>
        </w:rPr>
        <w:t>Finalmente</w:t>
      </w:r>
      <w:r w:rsidRPr="005B628F">
        <w:rPr>
          <w:rFonts w:ascii="Arial" w:eastAsia="Arial" w:hAnsi="Arial" w:cs="Arial"/>
          <w:sz w:val="24"/>
          <w:szCs w:val="24"/>
        </w:rPr>
        <w:t>, es importante destacar que</w:t>
      </w:r>
      <w:r>
        <w:rPr>
          <w:rFonts w:ascii="Arial" w:eastAsia="Arial" w:hAnsi="Arial" w:cs="Arial"/>
          <w:sz w:val="24"/>
          <w:szCs w:val="24"/>
        </w:rPr>
        <w:t xml:space="preserve"> la determinación que sostengo no causa perjuicio a la parte actora, ya que en primer término no existe irreparabilidad en los actos partidistas</w:t>
      </w:r>
      <w:r>
        <w:rPr>
          <w:rStyle w:val="Refdenotaalpie"/>
          <w:rFonts w:ascii="Arial" w:eastAsia="Arial" w:hAnsi="Arial" w:cs="Arial"/>
          <w:sz w:val="24"/>
          <w:szCs w:val="24"/>
        </w:rPr>
        <w:footnoteReference w:id="24"/>
      </w:r>
      <w:r>
        <w:rPr>
          <w:rFonts w:ascii="Arial" w:eastAsia="Arial" w:hAnsi="Arial" w:cs="Arial"/>
          <w:sz w:val="24"/>
          <w:szCs w:val="24"/>
        </w:rPr>
        <w:t xml:space="preserve">, tan es así que </w:t>
      </w:r>
      <w:r w:rsidRPr="005B628F">
        <w:rPr>
          <w:rFonts w:ascii="Arial" w:eastAsia="Arial" w:hAnsi="Arial" w:cs="Arial"/>
          <w:sz w:val="24"/>
          <w:szCs w:val="24"/>
        </w:rPr>
        <w:t>conservó el derecho de impugnar la resolución emitida por el órgano partidista</w:t>
      </w:r>
      <w:r>
        <w:rPr>
          <w:rFonts w:ascii="Arial" w:eastAsia="Arial" w:hAnsi="Arial" w:cs="Arial"/>
          <w:sz w:val="24"/>
          <w:szCs w:val="24"/>
        </w:rPr>
        <w:t xml:space="preserve"> por vicios propios</w:t>
      </w:r>
      <w:r w:rsidRPr="005B628F">
        <w:rPr>
          <w:rFonts w:ascii="Arial" w:eastAsia="Arial" w:hAnsi="Arial" w:cs="Arial"/>
          <w:sz w:val="24"/>
          <w:szCs w:val="24"/>
        </w:rPr>
        <w:t xml:space="preserve">, tal y como efectivamente lo hizo en el juicio de la ciudadanía TEEM-JDC-64/2026, que se encuentra en sustanciación en este órgano jurisdiccional. </w:t>
      </w:r>
    </w:p>
    <w:p w14:paraId="3759D90A" w14:textId="77777777" w:rsidR="0091420D" w:rsidRPr="00D61568" w:rsidRDefault="0091420D" w:rsidP="0091420D">
      <w:pPr>
        <w:spacing w:after="0" w:line="360" w:lineRule="auto"/>
        <w:jc w:val="both"/>
        <w:rPr>
          <w:rFonts w:ascii="Arial" w:eastAsia="Arial" w:hAnsi="Arial" w:cs="Arial"/>
          <w:sz w:val="24"/>
          <w:szCs w:val="24"/>
        </w:rPr>
      </w:pPr>
      <w:r w:rsidRPr="005B628F">
        <w:rPr>
          <w:rFonts w:ascii="Arial" w:eastAsia="Arial" w:hAnsi="Arial" w:cs="Arial"/>
          <w:sz w:val="24"/>
          <w:szCs w:val="24"/>
        </w:rPr>
        <w:t>Debido a lo antes expuesto, respetuosamente formulo el presente voto particular.</w:t>
      </w:r>
    </w:p>
    <w:tbl>
      <w:tblPr>
        <w:tblW w:w="4390" w:type="dxa"/>
        <w:jc w:val="center"/>
        <w:tblLayout w:type="fixed"/>
        <w:tblLook w:val="0400" w:firstRow="0" w:lastRow="0" w:firstColumn="0" w:lastColumn="0" w:noHBand="0" w:noVBand="1"/>
      </w:tblPr>
      <w:tblGrid>
        <w:gridCol w:w="4390"/>
      </w:tblGrid>
      <w:tr w:rsidR="0091420D" w:rsidRPr="000F0589" w14:paraId="7E41056D" w14:textId="77777777">
        <w:trPr>
          <w:jc w:val="center"/>
        </w:trPr>
        <w:tc>
          <w:tcPr>
            <w:tcW w:w="4390" w:type="dxa"/>
            <w:tcMar>
              <w:top w:w="0" w:type="dxa"/>
              <w:left w:w="115" w:type="dxa"/>
              <w:bottom w:w="0" w:type="dxa"/>
              <w:right w:w="115" w:type="dxa"/>
            </w:tcMar>
          </w:tcPr>
          <w:p w14:paraId="0CE8130D" w14:textId="77777777" w:rsidR="0091420D" w:rsidRPr="000F0589" w:rsidRDefault="0091420D">
            <w:pPr>
              <w:spacing w:after="0" w:line="360" w:lineRule="auto"/>
              <w:rPr>
                <w:rFonts w:ascii="Arial" w:hAnsi="Arial" w:cs="Arial"/>
                <w:sz w:val="24"/>
                <w:szCs w:val="24"/>
              </w:rPr>
            </w:pPr>
          </w:p>
          <w:p w14:paraId="3E2F98F6" w14:textId="77777777" w:rsidR="0091420D" w:rsidRPr="000F0589" w:rsidRDefault="0091420D">
            <w:pPr>
              <w:spacing w:after="0" w:line="360" w:lineRule="auto"/>
              <w:jc w:val="center"/>
              <w:rPr>
                <w:rFonts w:ascii="Arial" w:hAnsi="Arial" w:cs="Arial"/>
                <w:sz w:val="24"/>
                <w:szCs w:val="24"/>
              </w:rPr>
            </w:pPr>
            <w:r w:rsidRPr="000F0589">
              <w:rPr>
                <w:rFonts w:ascii="Arial" w:eastAsia="Arial" w:hAnsi="Arial" w:cs="Arial"/>
                <w:b/>
                <w:sz w:val="24"/>
                <w:szCs w:val="24"/>
              </w:rPr>
              <w:t>MAGISTRADA</w:t>
            </w:r>
          </w:p>
          <w:p w14:paraId="430BFAE5" w14:textId="77777777" w:rsidR="0091420D" w:rsidRDefault="0091420D">
            <w:pPr>
              <w:spacing w:after="240" w:line="360" w:lineRule="auto"/>
              <w:rPr>
                <w:rFonts w:ascii="Arial" w:hAnsi="Arial" w:cs="Arial"/>
                <w:sz w:val="24"/>
                <w:szCs w:val="24"/>
              </w:rPr>
            </w:pPr>
          </w:p>
          <w:p w14:paraId="3DA501C0" w14:textId="77777777" w:rsidR="0091420D" w:rsidRPr="000F0589" w:rsidRDefault="0091420D">
            <w:pPr>
              <w:spacing w:after="240" w:line="360" w:lineRule="auto"/>
              <w:rPr>
                <w:rFonts w:ascii="Arial" w:hAnsi="Arial" w:cs="Arial"/>
                <w:sz w:val="24"/>
                <w:szCs w:val="24"/>
              </w:rPr>
            </w:pPr>
          </w:p>
        </w:tc>
      </w:tr>
      <w:tr w:rsidR="0091420D" w:rsidRPr="000F0589" w14:paraId="2D742988" w14:textId="77777777">
        <w:trPr>
          <w:jc w:val="center"/>
        </w:trPr>
        <w:tc>
          <w:tcPr>
            <w:tcW w:w="4390" w:type="dxa"/>
            <w:tcMar>
              <w:top w:w="0" w:type="dxa"/>
              <w:left w:w="115" w:type="dxa"/>
              <w:bottom w:w="0" w:type="dxa"/>
              <w:right w:w="115" w:type="dxa"/>
            </w:tcMar>
          </w:tcPr>
          <w:p w14:paraId="1F7A2F45" w14:textId="77777777" w:rsidR="0091420D" w:rsidRPr="000F0589" w:rsidRDefault="0091420D">
            <w:pPr>
              <w:spacing w:after="0" w:line="360" w:lineRule="auto"/>
              <w:jc w:val="center"/>
              <w:rPr>
                <w:rFonts w:ascii="Arial" w:hAnsi="Arial" w:cs="Arial"/>
                <w:sz w:val="24"/>
                <w:szCs w:val="24"/>
              </w:rPr>
            </w:pPr>
            <w:r w:rsidRPr="000F0589">
              <w:rPr>
                <w:rFonts w:ascii="Arial" w:eastAsia="Arial" w:hAnsi="Arial" w:cs="Arial"/>
                <w:b/>
                <w:sz w:val="24"/>
                <w:szCs w:val="24"/>
              </w:rPr>
              <w:t>ALMA ROSA BAHENA VILLALOBOS</w:t>
            </w:r>
          </w:p>
        </w:tc>
      </w:tr>
      <w:bookmarkEnd w:id="9"/>
    </w:tbl>
    <w:p w14:paraId="5C6A1A79" w14:textId="77777777" w:rsidR="0091420D" w:rsidRDefault="0091420D" w:rsidP="00AE2535">
      <w:pPr>
        <w:pBdr>
          <w:top w:val="nil"/>
          <w:left w:val="nil"/>
          <w:bottom w:val="nil"/>
          <w:right w:val="nil"/>
          <w:between w:val="nil"/>
        </w:pBdr>
        <w:spacing w:line="240" w:lineRule="auto"/>
        <w:jc w:val="both"/>
        <w:rPr>
          <w:rFonts w:ascii="Arial Narrow" w:eastAsia="Arial Narrow" w:hAnsi="Arial Narrow" w:cs="Arial Narrow"/>
          <w:sz w:val="20"/>
          <w:szCs w:val="20"/>
        </w:rPr>
      </w:pPr>
    </w:p>
    <w:p w14:paraId="6D868C84" w14:textId="77777777" w:rsidR="00AE2535" w:rsidRDefault="00AE2535" w:rsidP="00AE2535">
      <w:pPr>
        <w:pBdr>
          <w:top w:val="nil"/>
          <w:left w:val="nil"/>
          <w:bottom w:val="nil"/>
          <w:right w:val="nil"/>
          <w:between w:val="nil"/>
        </w:pBdr>
        <w:spacing w:line="240" w:lineRule="auto"/>
        <w:jc w:val="both"/>
        <w:rPr>
          <w:rFonts w:ascii="Arial Narrow" w:eastAsia="Arial Narrow" w:hAnsi="Arial Narrow" w:cs="Arial Narrow"/>
          <w:sz w:val="20"/>
          <w:szCs w:val="20"/>
        </w:rPr>
      </w:pPr>
      <w:r w:rsidRPr="00650EBD">
        <w:rPr>
          <w:rFonts w:ascii="Arial Narrow" w:eastAsia="Arial Narrow" w:hAnsi="Arial Narrow" w:cs="Arial Narrow"/>
          <w:sz w:val="20"/>
          <w:szCs w:val="20"/>
        </w:rPr>
        <w:t xml:space="preserve">El suscrito Víctor Hugo Arroyo Sandoval, Secretario General de Acuerdos del Tribunal Electoral del Estado, </w:t>
      </w:r>
      <w:r>
        <w:rPr>
          <w:rFonts w:ascii="Arial Narrow" w:eastAsia="Arial Narrow" w:hAnsi="Arial Narrow" w:cs="Arial Narrow"/>
          <w:sz w:val="20"/>
          <w:szCs w:val="20"/>
        </w:rPr>
        <w:t>con fundamento en</w:t>
      </w:r>
      <w:r w:rsidRPr="00650EBD">
        <w:rPr>
          <w:rFonts w:ascii="Arial Narrow" w:eastAsia="Arial Narrow" w:hAnsi="Arial Narrow" w:cs="Arial Narrow"/>
          <w:sz w:val="20"/>
          <w:szCs w:val="20"/>
        </w:rPr>
        <w:t xml:space="preserve"> los artículos 69, fracci</w:t>
      </w:r>
      <w:r>
        <w:rPr>
          <w:rFonts w:ascii="Arial Narrow" w:eastAsia="Arial Narrow" w:hAnsi="Arial Narrow" w:cs="Arial Narrow"/>
          <w:sz w:val="20"/>
          <w:szCs w:val="20"/>
        </w:rPr>
        <w:t>ón</w:t>
      </w:r>
      <w:r w:rsidRPr="00650EBD">
        <w:rPr>
          <w:rFonts w:ascii="Arial Narrow" w:eastAsia="Arial Narrow" w:hAnsi="Arial Narrow" w:cs="Arial Narrow"/>
          <w:sz w:val="20"/>
          <w:szCs w:val="20"/>
        </w:rPr>
        <w:t xml:space="preserve"> VII del Código Electoral del Estado de Michoacán de Ocampo</w:t>
      </w:r>
      <w:r>
        <w:rPr>
          <w:rFonts w:ascii="Arial Narrow" w:eastAsia="Arial Narrow" w:hAnsi="Arial Narrow" w:cs="Arial Narrow"/>
          <w:sz w:val="20"/>
          <w:szCs w:val="20"/>
        </w:rPr>
        <w:t xml:space="preserve"> y </w:t>
      </w:r>
      <w:r w:rsidRPr="00650EBD">
        <w:rPr>
          <w:rFonts w:ascii="Arial Narrow" w:eastAsia="Arial Narrow" w:hAnsi="Arial Narrow" w:cs="Arial Narrow"/>
          <w:sz w:val="20"/>
          <w:szCs w:val="20"/>
        </w:rPr>
        <w:t xml:space="preserve"> 66, fracciones I y II del Reglamento Interior del Tribunal Electoral del Estado, hago constar que las firmas</w:t>
      </w:r>
      <w:r>
        <w:rPr>
          <w:rFonts w:ascii="Arial Narrow" w:eastAsia="Arial Narrow" w:hAnsi="Arial Narrow" w:cs="Arial Narrow"/>
          <w:sz w:val="20"/>
          <w:szCs w:val="20"/>
        </w:rPr>
        <w:t xml:space="preserve"> electrónicas </w:t>
      </w:r>
      <w:r w:rsidRPr="00650EBD">
        <w:rPr>
          <w:rFonts w:ascii="Arial Narrow" w:eastAsia="Arial Narrow" w:hAnsi="Arial Narrow" w:cs="Arial Narrow"/>
          <w:sz w:val="20"/>
          <w:szCs w:val="20"/>
        </w:rPr>
        <w:t xml:space="preserve">que obran </w:t>
      </w:r>
      <w:r>
        <w:rPr>
          <w:rFonts w:ascii="Arial Narrow" w:eastAsia="Arial Narrow" w:hAnsi="Arial Narrow" w:cs="Arial Narrow"/>
          <w:sz w:val="20"/>
          <w:szCs w:val="20"/>
        </w:rPr>
        <w:t>en el presente documento</w:t>
      </w:r>
      <w:r w:rsidRPr="00650EBD">
        <w:rPr>
          <w:rFonts w:ascii="Arial Narrow" w:eastAsia="Arial Narrow" w:hAnsi="Arial Narrow" w:cs="Arial Narrow"/>
          <w:sz w:val="20"/>
          <w:szCs w:val="20"/>
        </w:rPr>
        <w:t xml:space="preserve"> corresponden a la sentencia emitida por el Pleno del Tribunal Electoral del Estado, en sesión pública celebrada el </w:t>
      </w:r>
      <w:r>
        <w:rPr>
          <w:rFonts w:ascii="Arial Narrow" w:eastAsia="Arial Narrow" w:hAnsi="Arial Narrow" w:cs="Arial Narrow"/>
          <w:sz w:val="20"/>
          <w:szCs w:val="20"/>
        </w:rPr>
        <w:t xml:space="preserve">dieciséis </w:t>
      </w:r>
      <w:r w:rsidRPr="00650EBD">
        <w:rPr>
          <w:rFonts w:ascii="Arial Narrow" w:eastAsia="Arial Narrow" w:hAnsi="Arial Narrow" w:cs="Arial Narrow"/>
          <w:sz w:val="20"/>
          <w:szCs w:val="20"/>
        </w:rPr>
        <w:t xml:space="preserve">de </w:t>
      </w:r>
      <w:r>
        <w:rPr>
          <w:rFonts w:ascii="Arial Narrow" w:eastAsia="Arial Narrow" w:hAnsi="Arial Narrow" w:cs="Arial Narrow"/>
          <w:sz w:val="20"/>
          <w:szCs w:val="20"/>
        </w:rPr>
        <w:t>julio</w:t>
      </w:r>
      <w:r w:rsidRPr="00650EBD">
        <w:rPr>
          <w:rFonts w:ascii="Arial Narrow" w:eastAsia="Arial Narrow" w:hAnsi="Arial Narrow" w:cs="Arial Narrow"/>
          <w:sz w:val="20"/>
          <w:szCs w:val="20"/>
        </w:rPr>
        <w:t xml:space="preserve"> de dos mil veintiséis, dentro del Juicio para la Protección de los Derechos Político-Electorales del Ciudadano </w:t>
      </w:r>
      <w:r w:rsidRPr="001345FB">
        <w:rPr>
          <w:rFonts w:ascii="Arial Narrow" w:eastAsia="Arial Narrow" w:hAnsi="Arial Narrow" w:cs="Arial Narrow"/>
          <w:b/>
          <w:bCs/>
          <w:sz w:val="20"/>
          <w:szCs w:val="20"/>
        </w:rPr>
        <w:t>TEEM-JDC-0</w:t>
      </w:r>
      <w:r>
        <w:rPr>
          <w:rFonts w:ascii="Arial Narrow" w:eastAsia="Arial Narrow" w:hAnsi="Arial Narrow" w:cs="Arial Narrow"/>
          <w:b/>
          <w:bCs/>
          <w:sz w:val="20"/>
          <w:szCs w:val="20"/>
        </w:rPr>
        <w:t>59</w:t>
      </w:r>
      <w:r w:rsidRPr="001345FB">
        <w:rPr>
          <w:rFonts w:ascii="Arial Narrow" w:eastAsia="Arial Narrow" w:hAnsi="Arial Narrow" w:cs="Arial Narrow"/>
          <w:b/>
          <w:bCs/>
          <w:sz w:val="20"/>
          <w:szCs w:val="20"/>
        </w:rPr>
        <w:t>/2026</w:t>
      </w:r>
      <w:r w:rsidRPr="00650EBD">
        <w:rPr>
          <w:rFonts w:ascii="Arial Narrow" w:eastAsia="Arial Narrow" w:hAnsi="Arial Narrow" w:cs="Arial Narrow"/>
          <w:sz w:val="20"/>
          <w:szCs w:val="20"/>
        </w:rPr>
        <w:t xml:space="preserve">, la cual </w:t>
      </w:r>
      <w:r w:rsidR="00557369">
        <w:rPr>
          <w:rFonts w:ascii="Arial Narrow" w:eastAsia="Arial Narrow" w:hAnsi="Arial Narrow" w:cs="Arial Narrow"/>
          <w:sz w:val="20"/>
          <w:szCs w:val="20"/>
        </w:rPr>
        <w:t xml:space="preserve">fue aprobada por mayoría de votos; con el voto en contra de la Magistrada Alma Rosa Bahena Villalobos, quien formula voto particular; documento que </w:t>
      </w:r>
      <w:r w:rsidRPr="00650EBD">
        <w:rPr>
          <w:rFonts w:ascii="Arial Narrow" w:eastAsia="Arial Narrow" w:hAnsi="Arial Narrow" w:cs="Arial Narrow"/>
          <w:sz w:val="20"/>
          <w:szCs w:val="20"/>
        </w:rPr>
        <w:t xml:space="preserve">consta de </w:t>
      </w:r>
      <w:r w:rsidR="00004244">
        <w:rPr>
          <w:rFonts w:ascii="Arial Narrow" w:eastAsia="Arial Narrow" w:hAnsi="Arial Narrow" w:cs="Arial Narrow"/>
          <w:sz w:val="20"/>
          <w:szCs w:val="20"/>
        </w:rPr>
        <w:t>dieciséis</w:t>
      </w:r>
      <w:r w:rsidRPr="00650EBD">
        <w:rPr>
          <w:rFonts w:ascii="Arial Narrow" w:eastAsia="Arial Narrow" w:hAnsi="Arial Narrow" w:cs="Arial Narrow"/>
          <w:sz w:val="20"/>
          <w:szCs w:val="20"/>
        </w:rPr>
        <w:t xml:space="preserve"> páginas, incluida la presente</w:t>
      </w:r>
      <w:r w:rsidR="00557369">
        <w:rPr>
          <w:rFonts w:ascii="Arial Narrow" w:eastAsia="Arial Narrow" w:hAnsi="Arial Narrow" w:cs="Arial Narrow"/>
          <w:sz w:val="20"/>
          <w:szCs w:val="20"/>
        </w:rPr>
        <w:t>;</w:t>
      </w:r>
      <w:r w:rsidRPr="00650EBD">
        <w:rPr>
          <w:rFonts w:ascii="Arial Narrow" w:eastAsia="Arial Narrow" w:hAnsi="Arial Narrow" w:cs="Arial Narrow"/>
          <w:sz w:val="20"/>
          <w:szCs w:val="20"/>
        </w:rPr>
        <w:t xml:space="preserve"> </w:t>
      </w:r>
      <w:r>
        <w:rPr>
          <w:rFonts w:ascii="Arial Narrow" w:eastAsia="Arial Narrow" w:hAnsi="Arial Narrow" w:cs="Arial Narrow"/>
          <w:sz w:val="20"/>
          <w:szCs w:val="20"/>
        </w:rPr>
        <w:t>mism</w:t>
      </w:r>
      <w:r w:rsidR="00557369">
        <w:rPr>
          <w:rFonts w:ascii="Arial Narrow" w:eastAsia="Arial Narrow" w:hAnsi="Arial Narrow" w:cs="Arial Narrow"/>
          <w:sz w:val="20"/>
          <w:szCs w:val="20"/>
        </w:rPr>
        <w:t>o</w:t>
      </w:r>
      <w:r>
        <w:rPr>
          <w:rFonts w:ascii="Arial Narrow" w:eastAsia="Arial Narrow" w:hAnsi="Arial Narrow" w:cs="Arial Narrow"/>
          <w:sz w:val="20"/>
          <w:szCs w:val="20"/>
        </w:rPr>
        <w:t xml:space="preserve"> que se firma de manera </w:t>
      </w:r>
      <w:r w:rsidRPr="00650EBD">
        <w:rPr>
          <w:rFonts w:ascii="Arial Narrow" w:eastAsia="Arial Narrow" w:hAnsi="Arial Narrow" w:cs="Arial Narrow"/>
          <w:sz w:val="20"/>
          <w:szCs w:val="20"/>
        </w:rPr>
        <w:t>electrónica. Doy fe.</w:t>
      </w:r>
    </w:p>
    <w:p w14:paraId="5DC987C2" w14:textId="77777777" w:rsidR="00557369" w:rsidRDefault="00557369" w:rsidP="00AE2535">
      <w:pPr>
        <w:pBdr>
          <w:top w:val="nil"/>
          <w:left w:val="nil"/>
          <w:bottom w:val="nil"/>
          <w:right w:val="nil"/>
          <w:between w:val="nil"/>
        </w:pBdr>
        <w:spacing w:line="240" w:lineRule="auto"/>
        <w:jc w:val="both"/>
        <w:rPr>
          <w:rFonts w:ascii="Arial Narrow" w:eastAsia="Arial Narrow" w:hAnsi="Arial Narrow" w:cs="Arial Narrow"/>
          <w:sz w:val="20"/>
          <w:szCs w:val="20"/>
        </w:rPr>
      </w:pPr>
    </w:p>
    <w:p w14:paraId="1769F538" w14:textId="77777777" w:rsidR="00557369" w:rsidRPr="00650EBD" w:rsidRDefault="00557369" w:rsidP="00AE2535">
      <w:pPr>
        <w:pBdr>
          <w:top w:val="nil"/>
          <w:left w:val="nil"/>
          <w:bottom w:val="nil"/>
          <w:right w:val="nil"/>
          <w:between w:val="nil"/>
        </w:pBdr>
        <w:spacing w:line="240" w:lineRule="auto"/>
        <w:jc w:val="both"/>
        <w:rPr>
          <w:rFonts w:ascii="Arial Narrow" w:eastAsia="Arial Narrow" w:hAnsi="Arial Narrow" w:cs="Arial Narrow"/>
          <w:sz w:val="20"/>
          <w:szCs w:val="20"/>
        </w:rPr>
      </w:pPr>
    </w:p>
    <w:p w14:paraId="56F133B8" w14:textId="77777777" w:rsidR="00AE2535" w:rsidRPr="001345FB" w:rsidRDefault="00AE2535" w:rsidP="00AE2535">
      <w:pPr>
        <w:spacing w:line="240" w:lineRule="auto"/>
        <w:ind w:right="-91"/>
        <w:jc w:val="both"/>
        <w:rPr>
          <w:rFonts w:ascii="Arial Narrow" w:eastAsia="Arial Narrow" w:hAnsi="Arial Narrow" w:cs="Arial Narrow"/>
          <w:b/>
          <w:bCs/>
          <w:i/>
          <w:iCs/>
          <w:sz w:val="20"/>
          <w:szCs w:val="20"/>
        </w:rPr>
      </w:pPr>
      <w:r w:rsidRPr="001345FB">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1345FB">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7E59F388" w14:textId="77777777" w:rsidR="00AA1D6A" w:rsidRDefault="00AA1D6A" w:rsidP="00AE2535">
      <w:pPr>
        <w:spacing w:after="0" w:line="240" w:lineRule="auto"/>
        <w:ind w:right="-91"/>
        <w:jc w:val="both"/>
      </w:pPr>
    </w:p>
    <w:sectPr w:rsidR="00AA1D6A" w:rsidSect="00A25037">
      <w:headerReference w:type="default" r:id="rId8"/>
      <w:footerReference w:type="default" r:id="rId9"/>
      <w:headerReference w:type="first" r:id="rId10"/>
      <w:footerReference w:type="first" r:id="rId11"/>
      <w:pgSz w:w="12242" w:h="19301" w:code="344"/>
      <w:pgMar w:top="1418" w:right="1418" w:bottom="1418" w:left="2268" w:header="141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2EBB9" w14:textId="77777777" w:rsidR="00D6591D" w:rsidRDefault="00D6591D" w:rsidP="00BF3C63">
      <w:pPr>
        <w:spacing w:after="0" w:line="240" w:lineRule="auto"/>
      </w:pPr>
      <w:r>
        <w:separator/>
      </w:r>
    </w:p>
  </w:endnote>
  <w:endnote w:type="continuationSeparator" w:id="0">
    <w:p w14:paraId="0BBB5643" w14:textId="77777777" w:rsidR="00D6591D" w:rsidRDefault="00D6591D" w:rsidP="00BF3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2116" w14:textId="77777777" w:rsidR="00BF3C63" w:rsidRPr="004A6FE0" w:rsidRDefault="00BF3C63" w:rsidP="00684A1D">
    <w:pPr>
      <w:pStyle w:val="Piedepgina"/>
      <w:jc w:val="right"/>
      <w:rPr>
        <w:rFonts w:ascii="Arial" w:hAnsi="Arial" w:cs="Arial"/>
        <w:sz w:val="24"/>
        <w:szCs w:val="24"/>
      </w:rPr>
    </w:pPr>
    <w:r w:rsidRPr="004A6FE0">
      <w:rPr>
        <w:rFonts w:ascii="Arial" w:hAnsi="Arial" w:cs="Arial"/>
        <w:sz w:val="24"/>
        <w:szCs w:val="24"/>
      </w:rPr>
      <w:fldChar w:fldCharType="begin"/>
    </w:r>
    <w:r w:rsidRPr="004A6FE0">
      <w:rPr>
        <w:rFonts w:ascii="Arial" w:hAnsi="Arial" w:cs="Arial"/>
        <w:sz w:val="24"/>
        <w:szCs w:val="24"/>
      </w:rPr>
      <w:instrText>PAGE   \* MERGEFORMAT</w:instrText>
    </w:r>
    <w:r w:rsidRPr="004A6FE0">
      <w:rPr>
        <w:rFonts w:ascii="Arial" w:hAnsi="Arial" w:cs="Arial"/>
        <w:sz w:val="24"/>
        <w:szCs w:val="24"/>
      </w:rPr>
      <w:fldChar w:fldCharType="separate"/>
    </w:r>
    <w:r w:rsidRPr="004A6FE0">
      <w:rPr>
        <w:rFonts w:ascii="Arial" w:hAnsi="Arial" w:cs="Arial"/>
        <w:sz w:val="24"/>
        <w:szCs w:val="24"/>
      </w:rPr>
      <w:t>2</w:t>
    </w:r>
    <w:r w:rsidRPr="004A6FE0">
      <w:rPr>
        <w:rFonts w:ascii="Arial" w:hAnsi="Arial" w:cs="Arial"/>
        <w:sz w:val="24"/>
        <w:szCs w:val="24"/>
      </w:rPr>
      <w:fldChar w:fldCharType="end"/>
    </w:r>
  </w:p>
  <w:p w14:paraId="233408C2" w14:textId="77777777" w:rsidR="00DF7EA0" w:rsidRPr="003D72C4" w:rsidRDefault="00DF7EA0" w:rsidP="00684A1D">
    <w:pPr>
      <w:pStyle w:val="Piedepgina"/>
      <w:jc w:val="right"/>
      <w:rPr>
        <w:rFonts w:ascii="Arial" w:hAnsi="Arial" w:cs="Arial"/>
        <w:sz w:val="20"/>
        <w:szCs w:val="20"/>
      </w:rPr>
    </w:pPr>
  </w:p>
  <w:p w14:paraId="1E40C40F" w14:textId="77777777" w:rsidR="00BF3C63" w:rsidRPr="00022C60" w:rsidRDefault="00BF3C63" w:rsidP="00684A1D">
    <w:pPr>
      <w:pStyle w:val="Piedepgina"/>
      <w:tabs>
        <w:tab w:val="clear" w:pos="8838"/>
      </w:tabs>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ACD5" w14:textId="77777777" w:rsidR="00BF3C63" w:rsidRPr="00022C60" w:rsidRDefault="00BF3C63" w:rsidP="00684A1D">
    <w:pPr>
      <w:pStyle w:val="Piedepgina"/>
      <w:tabs>
        <w:tab w:val="clear" w:pos="4419"/>
        <w:tab w:val="clear" w:pos="8838"/>
        <w:tab w:val="left" w:pos="1640"/>
      </w:tabs>
    </w:pPr>
    <w:r w:rsidRPr="00022C60">
      <w:tab/>
    </w:r>
  </w:p>
  <w:p w14:paraId="7CAE292A" w14:textId="77777777" w:rsidR="00BF3C63" w:rsidRPr="00022C60" w:rsidRDefault="00BF3C63">
    <w:pPr>
      <w:pStyle w:val="Piedepgina"/>
    </w:pPr>
  </w:p>
  <w:p w14:paraId="406E1C88" w14:textId="77777777" w:rsidR="00BF3C63" w:rsidRPr="00022C60" w:rsidRDefault="00BF3C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26EE3" w14:textId="77777777" w:rsidR="00D6591D" w:rsidRDefault="00D6591D" w:rsidP="00BF3C63">
      <w:pPr>
        <w:spacing w:after="0" w:line="240" w:lineRule="auto"/>
      </w:pPr>
      <w:r>
        <w:separator/>
      </w:r>
    </w:p>
  </w:footnote>
  <w:footnote w:type="continuationSeparator" w:id="0">
    <w:p w14:paraId="3C1130E3" w14:textId="77777777" w:rsidR="00D6591D" w:rsidRDefault="00D6591D" w:rsidP="00BF3C63">
      <w:pPr>
        <w:spacing w:after="0" w:line="240" w:lineRule="auto"/>
      </w:pPr>
      <w:r>
        <w:continuationSeparator/>
      </w:r>
    </w:p>
  </w:footnote>
  <w:footnote w:id="1">
    <w:p w14:paraId="2188CC81" w14:textId="77777777" w:rsidR="00BF3C63" w:rsidRPr="004A6FE0" w:rsidRDefault="00BF3C63" w:rsidP="004A6FE0">
      <w:pPr>
        <w:pStyle w:val="Textonotapie"/>
        <w:jc w:val="both"/>
        <w:rPr>
          <w:rFonts w:ascii="Arial" w:hAnsi="Arial" w:cs="Arial"/>
        </w:rPr>
      </w:pPr>
      <w:r w:rsidRPr="004A6FE0">
        <w:rPr>
          <w:rStyle w:val="Refdenotaalpie"/>
          <w:rFonts w:ascii="Arial" w:hAnsi="Arial" w:cs="Arial"/>
        </w:rPr>
        <w:footnoteRef/>
      </w:r>
      <w:r w:rsidRPr="004A6FE0">
        <w:rPr>
          <w:rFonts w:ascii="Arial" w:hAnsi="Arial" w:cs="Arial"/>
        </w:rPr>
        <w:t xml:space="preserve"> En lo sucesivo, todas las fechas corresponden al año dos mil veintiséis, salvo señalamiento expreso.</w:t>
      </w:r>
    </w:p>
  </w:footnote>
  <w:footnote w:id="2">
    <w:p w14:paraId="181A3D98" w14:textId="77777777" w:rsidR="007C7B73" w:rsidRPr="004A6FE0" w:rsidRDefault="007C7B73" w:rsidP="004A6FE0">
      <w:pPr>
        <w:pStyle w:val="Textonotapie"/>
        <w:jc w:val="both"/>
        <w:rPr>
          <w:rFonts w:ascii="Arial" w:eastAsia="Calibri" w:hAnsi="Arial" w:cs="Arial"/>
        </w:rPr>
      </w:pPr>
      <w:r w:rsidRPr="004A6FE0">
        <w:rPr>
          <w:rStyle w:val="Refdenotaalpie"/>
          <w:rFonts w:ascii="Arial" w:hAnsi="Arial" w:cs="Arial"/>
        </w:rPr>
        <w:footnoteRef/>
      </w:r>
      <w:r w:rsidRPr="004A6FE0">
        <w:rPr>
          <w:rFonts w:ascii="Arial" w:hAnsi="Arial" w:cs="Arial"/>
        </w:rPr>
        <w:t xml:space="preserve"> En adelante, </w:t>
      </w:r>
      <w:r w:rsidRPr="004A6FE0">
        <w:rPr>
          <w:rFonts w:ascii="Arial" w:hAnsi="Arial" w:cs="Arial"/>
          <w:i/>
          <w:iCs/>
        </w:rPr>
        <w:t>PRI</w:t>
      </w:r>
      <w:r w:rsidRPr="004A6FE0">
        <w:rPr>
          <w:rFonts w:ascii="Arial" w:hAnsi="Arial" w:cs="Arial"/>
        </w:rPr>
        <w:t>.</w:t>
      </w:r>
    </w:p>
  </w:footnote>
  <w:footnote w:id="3">
    <w:p w14:paraId="41B9A3B2" w14:textId="77777777" w:rsidR="000D7D0C" w:rsidRPr="004A6FE0" w:rsidRDefault="000D7D0C" w:rsidP="004A6FE0">
      <w:pPr>
        <w:pStyle w:val="Textonotapie"/>
        <w:jc w:val="both"/>
        <w:rPr>
          <w:rFonts w:ascii="Arial" w:eastAsia="Arial" w:hAnsi="Arial" w:cs="Arial"/>
          <w:color w:val="000000"/>
        </w:rPr>
      </w:pPr>
      <w:r w:rsidRPr="004A6FE0">
        <w:rPr>
          <w:rStyle w:val="Refdenotaalpie"/>
          <w:rFonts w:ascii="Arial" w:hAnsi="Arial" w:cs="Arial"/>
        </w:rPr>
        <w:footnoteRef/>
      </w:r>
      <w:r w:rsidRPr="004A6FE0">
        <w:rPr>
          <w:rFonts w:ascii="Arial" w:hAnsi="Arial" w:cs="Arial"/>
        </w:rPr>
        <w:t xml:space="preserve"> </w:t>
      </w:r>
      <w:r w:rsidRPr="004A6FE0">
        <w:rPr>
          <w:rFonts w:ascii="Arial" w:eastAsia="Arial" w:hAnsi="Arial" w:cs="Arial"/>
          <w:color w:val="000000"/>
        </w:rPr>
        <w:t xml:space="preserve">En lo subsecuente, </w:t>
      </w:r>
      <w:r w:rsidRPr="004A6FE0">
        <w:rPr>
          <w:rFonts w:ascii="Arial" w:eastAsia="Arial" w:hAnsi="Arial" w:cs="Arial"/>
          <w:i/>
          <w:iCs/>
          <w:color w:val="000000"/>
        </w:rPr>
        <w:t>autoridad responsable</w:t>
      </w:r>
      <w:r w:rsidRPr="004A6FE0">
        <w:rPr>
          <w:rFonts w:ascii="Arial" w:eastAsia="Arial" w:hAnsi="Arial" w:cs="Arial"/>
          <w:color w:val="000000"/>
        </w:rPr>
        <w:t xml:space="preserve"> y/o </w:t>
      </w:r>
      <w:r w:rsidRPr="004A6FE0">
        <w:rPr>
          <w:rFonts w:ascii="Arial" w:eastAsia="Arial" w:hAnsi="Arial" w:cs="Arial"/>
          <w:i/>
          <w:iCs/>
          <w:color w:val="000000"/>
        </w:rPr>
        <w:t>Comisión de Justicia</w:t>
      </w:r>
      <w:r w:rsidRPr="004A6FE0">
        <w:rPr>
          <w:rFonts w:ascii="Arial" w:eastAsia="Arial" w:hAnsi="Arial" w:cs="Arial"/>
          <w:color w:val="000000"/>
        </w:rPr>
        <w:t>.</w:t>
      </w:r>
    </w:p>
  </w:footnote>
  <w:footnote w:id="4">
    <w:p w14:paraId="09C9B557" w14:textId="77777777" w:rsidR="00BF3C63" w:rsidRPr="004A6FE0" w:rsidRDefault="00BF3C63" w:rsidP="004A6FE0">
      <w:pPr>
        <w:spacing w:after="0" w:line="240" w:lineRule="auto"/>
        <w:jc w:val="both"/>
        <w:rPr>
          <w:rFonts w:ascii="Arial" w:eastAsia="Arial" w:hAnsi="Arial" w:cs="Arial"/>
          <w:color w:val="000000"/>
          <w:sz w:val="20"/>
          <w:szCs w:val="20"/>
        </w:rPr>
      </w:pPr>
      <w:r w:rsidRPr="004A6FE0">
        <w:rPr>
          <w:rFonts w:ascii="Arial" w:hAnsi="Arial" w:cs="Arial"/>
          <w:sz w:val="20"/>
          <w:szCs w:val="20"/>
          <w:vertAlign w:val="superscript"/>
        </w:rPr>
        <w:footnoteRef/>
      </w:r>
      <w:r w:rsidRPr="004A6FE0">
        <w:rPr>
          <w:rFonts w:ascii="Arial" w:eastAsia="Arial" w:hAnsi="Arial" w:cs="Arial"/>
          <w:color w:val="000000"/>
          <w:sz w:val="20"/>
          <w:szCs w:val="20"/>
        </w:rPr>
        <w:t xml:space="preserve"> Para los efectos establecidos en el artículo 27 fracción I de la Ley de Justicia en Materia Electoral y de Participación Ciudadana del Estado de Michoacán de Ocampo -</w:t>
      </w:r>
      <w:r w:rsidR="002B7BF1" w:rsidRPr="004A6FE0">
        <w:rPr>
          <w:rFonts w:ascii="Arial" w:eastAsia="Arial" w:hAnsi="Arial" w:cs="Arial"/>
          <w:color w:val="000000"/>
          <w:sz w:val="20"/>
          <w:szCs w:val="20"/>
        </w:rPr>
        <w:t>e</w:t>
      </w:r>
      <w:r w:rsidRPr="004A6FE0">
        <w:rPr>
          <w:rFonts w:ascii="Arial" w:eastAsia="Arial" w:hAnsi="Arial" w:cs="Arial"/>
          <w:color w:val="000000"/>
          <w:sz w:val="20"/>
          <w:szCs w:val="20"/>
        </w:rPr>
        <w:t>n adelante,</w:t>
      </w:r>
      <w:r w:rsidRPr="004A6FE0">
        <w:rPr>
          <w:rFonts w:ascii="Arial" w:eastAsia="Arial" w:hAnsi="Arial" w:cs="Arial"/>
          <w:i/>
          <w:iCs/>
          <w:color w:val="000000"/>
          <w:sz w:val="20"/>
          <w:szCs w:val="20"/>
        </w:rPr>
        <w:t xml:space="preserve"> Ley de Justicia-</w:t>
      </w:r>
      <w:r w:rsidR="002B7BF1" w:rsidRPr="004A6FE0">
        <w:rPr>
          <w:rFonts w:ascii="Arial" w:eastAsia="Arial" w:hAnsi="Arial" w:cs="Arial"/>
          <w:i/>
          <w:iCs/>
          <w:color w:val="000000"/>
          <w:sz w:val="20"/>
          <w:szCs w:val="20"/>
        </w:rPr>
        <w:t>.</w:t>
      </w:r>
    </w:p>
  </w:footnote>
  <w:footnote w:id="5">
    <w:p w14:paraId="1A3E7DA2" w14:textId="77777777" w:rsidR="00BF3C63" w:rsidRPr="004A6FE0" w:rsidRDefault="00BF3C63" w:rsidP="004A6FE0">
      <w:pPr>
        <w:pStyle w:val="Textonotapie"/>
        <w:jc w:val="both"/>
        <w:rPr>
          <w:rFonts w:ascii="Arial" w:hAnsi="Arial" w:cs="Arial"/>
          <w:b/>
          <w:bCs/>
          <w:i/>
          <w:iCs/>
          <w:lang w:val="es-ES"/>
        </w:rPr>
      </w:pPr>
      <w:r w:rsidRPr="004A6FE0">
        <w:rPr>
          <w:rStyle w:val="Refdenotaalpie"/>
          <w:rFonts w:ascii="Arial" w:hAnsi="Arial" w:cs="Arial"/>
        </w:rPr>
        <w:footnoteRef/>
      </w:r>
      <w:r w:rsidRPr="004A6FE0">
        <w:rPr>
          <w:rFonts w:ascii="Arial" w:hAnsi="Arial" w:cs="Arial"/>
        </w:rPr>
        <w:t xml:space="preserve"> Resulta aplicable por analogía la Jurisprudencia 814, de rubro</w:t>
      </w:r>
      <w:r w:rsidR="0095746B" w:rsidRPr="004A6FE0">
        <w:rPr>
          <w:rFonts w:ascii="Arial" w:hAnsi="Arial" w:cs="Arial"/>
        </w:rPr>
        <w:t>:</w:t>
      </w:r>
      <w:r w:rsidRPr="004A6FE0">
        <w:rPr>
          <w:rFonts w:ascii="Arial" w:hAnsi="Arial" w:cs="Arial"/>
        </w:rPr>
        <w:t xml:space="preserve"> </w:t>
      </w:r>
      <w:r w:rsidR="001812A0" w:rsidRPr="004A6FE0">
        <w:rPr>
          <w:rFonts w:ascii="Arial" w:hAnsi="Arial" w:cs="Arial"/>
          <w:i/>
          <w:iCs/>
        </w:rPr>
        <w:t>“</w:t>
      </w:r>
      <w:r w:rsidRPr="004A6FE0">
        <w:rPr>
          <w:rFonts w:ascii="Arial" w:hAnsi="Arial" w:cs="Arial"/>
          <w:b/>
          <w:bCs/>
          <w:i/>
          <w:iCs/>
        </w:rPr>
        <w:t>IMPROCEDENCIA, CAUSALES DE. EN EL JUICIO DE AMPARO</w:t>
      </w:r>
      <w:r w:rsidR="001812A0" w:rsidRPr="004A6FE0">
        <w:rPr>
          <w:rFonts w:ascii="Arial" w:hAnsi="Arial" w:cs="Arial"/>
          <w:b/>
          <w:bCs/>
          <w:i/>
          <w:iCs/>
        </w:rPr>
        <w:t>”</w:t>
      </w:r>
      <w:r w:rsidRPr="004A6FE0">
        <w:rPr>
          <w:rFonts w:ascii="Arial" w:hAnsi="Arial" w:cs="Arial"/>
          <w:b/>
          <w:bCs/>
          <w:i/>
          <w:iCs/>
        </w:rPr>
        <w:t>.</w:t>
      </w:r>
    </w:p>
  </w:footnote>
  <w:footnote w:id="6">
    <w:p w14:paraId="6A667E13" w14:textId="77777777" w:rsidR="00BF3C63" w:rsidRPr="004A6FE0" w:rsidRDefault="00BF3C63" w:rsidP="004A6FE0">
      <w:pPr>
        <w:pStyle w:val="Textonotapie"/>
        <w:jc w:val="both"/>
        <w:rPr>
          <w:rFonts w:ascii="Arial" w:hAnsi="Arial" w:cs="Arial"/>
          <w:lang w:val="es-419"/>
        </w:rPr>
      </w:pPr>
      <w:r w:rsidRPr="004A6FE0">
        <w:rPr>
          <w:rStyle w:val="Refdenotaalpie"/>
          <w:rFonts w:ascii="Arial" w:hAnsi="Arial" w:cs="Arial"/>
        </w:rPr>
        <w:footnoteRef/>
      </w:r>
      <w:r w:rsidRPr="004A6FE0">
        <w:rPr>
          <w:rFonts w:ascii="Arial" w:hAnsi="Arial" w:cs="Arial"/>
        </w:rPr>
        <w:t xml:space="preserve"> En adelante </w:t>
      </w:r>
      <w:r w:rsidRPr="004A6FE0">
        <w:rPr>
          <w:rFonts w:ascii="Arial" w:hAnsi="Arial" w:cs="Arial"/>
          <w:i/>
          <w:iCs/>
        </w:rPr>
        <w:t>-</w:t>
      </w:r>
      <w:r w:rsidR="00F65543" w:rsidRPr="004A6FE0">
        <w:rPr>
          <w:rFonts w:ascii="Arial" w:hAnsi="Arial" w:cs="Arial"/>
          <w:i/>
          <w:iCs/>
        </w:rPr>
        <w:t>Recurso</w:t>
      </w:r>
      <w:r w:rsidRPr="004A6FE0">
        <w:rPr>
          <w:rFonts w:ascii="Arial" w:hAnsi="Arial" w:cs="Arial"/>
          <w:i/>
          <w:iCs/>
        </w:rPr>
        <w:t xml:space="preserve"> de Inconformidad-;</w:t>
      </w:r>
      <w:r w:rsidRPr="004A6FE0">
        <w:rPr>
          <w:rFonts w:ascii="Arial" w:hAnsi="Arial" w:cs="Arial"/>
        </w:rPr>
        <w:t xml:space="preserve"> circunstancia que se corroboró con la documentación que fuera remitida en un almacenamiento USB, mismo que fue verificado por la Secretaria Instructora y Proyectista adscrita a la ponencia</w:t>
      </w:r>
      <w:r w:rsidR="000D7D0C" w:rsidRPr="004A6FE0">
        <w:rPr>
          <w:rFonts w:ascii="Arial" w:hAnsi="Arial" w:cs="Arial"/>
        </w:rPr>
        <w:t>,</w:t>
      </w:r>
      <w:r w:rsidRPr="004A6FE0">
        <w:rPr>
          <w:rFonts w:ascii="Arial" w:hAnsi="Arial" w:cs="Arial"/>
        </w:rPr>
        <w:t xml:space="preserve"> tal como se asentó en el acta circunstanciada de treinta de junio. Fojas 153 a 155.</w:t>
      </w:r>
    </w:p>
  </w:footnote>
  <w:footnote w:id="7">
    <w:p w14:paraId="78FF9104" w14:textId="77777777" w:rsidR="00BF3C63" w:rsidRPr="004A6FE0" w:rsidRDefault="00BF3C63" w:rsidP="004A6FE0">
      <w:pPr>
        <w:pStyle w:val="Textonotapie"/>
        <w:jc w:val="both"/>
        <w:rPr>
          <w:rFonts w:ascii="Arial" w:hAnsi="Arial" w:cs="Arial"/>
          <w:lang w:val="es-419"/>
        </w:rPr>
      </w:pPr>
      <w:r w:rsidRPr="004A6FE0">
        <w:rPr>
          <w:rStyle w:val="Refdenotaalpie"/>
          <w:rFonts w:ascii="Arial" w:hAnsi="Arial" w:cs="Arial"/>
        </w:rPr>
        <w:footnoteRef/>
      </w:r>
      <w:r w:rsidRPr="004A6FE0">
        <w:rPr>
          <w:rFonts w:ascii="Arial" w:hAnsi="Arial" w:cs="Arial"/>
        </w:rPr>
        <w:t xml:space="preserve"> Resulta aplicable la tesis P. XXVII/98, del Pleno de la Suprema Corte de Justicia de la Nación -</w:t>
      </w:r>
      <w:r w:rsidR="00033007" w:rsidRPr="004A6FE0">
        <w:rPr>
          <w:rFonts w:ascii="Arial" w:hAnsi="Arial" w:cs="Arial"/>
        </w:rPr>
        <w:t>e</w:t>
      </w:r>
      <w:r w:rsidRPr="004A6FE0">
        <w:rPr>
          <w:rFonts w:ascii="Arial" w:hAnsi="Arial" w:cs="Arial"/>
        </w:rPr>
        <w:t xml:space="preserve">n adelante </w:t>
      </w:r>
      <w:r w:rsidRPr="004A6FE0">
        <w:rPr>
          <w:rFonts w:ascii="Arial" w:hAnsi="Arial" w:cs="Arial"/>
          <w:i/>
          <w:iCs/>
        </w:rPr>
        <w:t>Suprema Corte</w:t>
      </w:r>
      <w:r w:rsidRPr="004A6FE0">
        <w:rPr>
          <w:rFonts w:ascii="Arial" w:hAnsi="Arial" w:cs="Arial"/>
        </w:rPr>
        <w:t xml:space="preserve">-, de rubro: </w:t>
      </w:r>
      <w:r w:rsidR="001812A0" w:rsidRPr="004A6FE0">
        <w:rPr>
          <w:rFonts w:ascii="Arial" w:hAnsi="Arial" w:cs="Arial"/>
          <w:i/>
          <w:iCs/>
        </w:rPr>
        <w:t>“</w:t>
      </w:r>
      <w:r w:rsidRPr="004A6FE0">
        <w:rPr>
          <w:rFonts w:ascii="Arial" w:hAnsi="Arial" w:cs="Arial"/>
          <w:b/>
          <w:bCs/>
          <w:i/>
          <w:iCs/>
        </w:rPr>
        <w:t>IMPROCEDENCIA DEL JUICIO DE AMPARO. SI SE HACE VALER UNA CAUSAL QUE INVOLUCRA EL ESTUDIO DE FONDO, DEBERÁ DESESTIMARSE</w:t>
      </w:r>
      <w:r w:rsidR="001812A0" w:rsidRPr="004A6FE0">
        <w:rPr>
          <w:rFonts w:ascii="Arial" w:hAnsi="Arial" w:cs="Arial"/>
          <w:b/>
          <w:bCs/>
          <w:i/>
          <w:iCs/>
        </w:rPr>
        <w:t>”</w:t>
      </w:r>
      <w:r w:rsidRPr="004A6FE0">
        <w:rPr>
          <w:rFonts w:ascii="Arial" w:hAnsi="Arial" w:cs="Arial"/>
          <w:b/>
          <w:bCs/>
          <w:i/>
          <w:iCs/>
        </w:rPr>
        <w:t>.</w:t>
      </w:r>
    </w:p>
  </w:footnote>
  <w:footnote w:id="8">
    <w:p w14:paraId="7F6B38CA" w14:textId="77777777" w:rsidR="00BF3C63" w:rsidRPr="004A6FE0" w:rsidRDefault="00BF3C63" w:rsidP="004A6FE0">
      <w:pPr>
        <w:pStyle w:val="Textonotapie"/>
        <w:jc w:val="both"/>
        <w:rPr>
          <w:rFonts w:ascii="Arial" w:hAnsi="Arial" w:cs="Arial"/>
          <w:lang w:val="es-419"/>
        </w:rPr>
      </w:pPr>
      <w:r w:rsidRPr="004A6FE0">
        <w:rPr>
          <w:rStyle w:val="Refdenotaalpie"/>
          <w:rFonts w:ascii="Arial" w:hAnsi="Arial" w:cs="Arial"/>
        </w:rPr>
        <w:footnoteRef/>
      </w:r>
      <w:r w:rsidRPr="004A6FE0">
        <w:rPr>
          <w:rFonts w:ascii="Arial" w:hAnsi="Arial" w:cs="Arial"/>
        </w:rPr>
        <w:t xml:space="preserve"> De conformidad con lo previsto en los artículos 13 fracción I, 15 fracción IV, 73 y 74 de la </w:t>
      </w:r>
      <w:r w:rsidRPr="004A6FE0">
        <w:rPr>
          <w:rFonts w:ascii="Arial" w:hAnsi="Arial" w:cs="Arial"/>
          <w:i/>
          <w:iCs/>
        </w:rPr>
        <w:t>Ley de Justicia.</w:t>
      </w:r>
    </w:p>
  </w:footnote>
  <w:footnote w:id="9">
    <w:p w14:paraId="4F6EA4C7" w14:textId="77777777" w:rsidR="00BF3C63" w:rsidRPr="004A6FE0" w:rsidRDefault="00BF3C63" w:rsidP="004A6FE0">
      <w:pPr>
        <w:pStyle w:val="Textonotapie"/>
        <w:jc w:val="both"/>
        <w:rPr>
          <w:rFonts w:ascii="Arial" w:hAnsi="Arial" w:cs="Arial"/>
          <w:iCs/>
          <w:lang w:val="es-419"/>
        </w:rPr>
      </w:pPr>
      <w:r w:rsidRPr="004A6FE0">
        <w:rPr>
          <w:rStyle w:val="Refdenotaalpie"/>
          <w:rFonts w:ascii="Arial" w:hAnsi="Arial" w:cs="Arial"/>
        </w:rPr>
        <w:footnoteRef/>
      </w:r>
      <w:r w:rsidRPr="004A6FE0">
        <w:rPr>
          <w:rFonts w:ascii="Arial" w:hAnsi="Arial" w:cs="Arial"/>
        </w:rPr>
        <w:t xml:space="preserve"> </w:t>
      </w:r>
      <w:r w:rsidRPr="004A6FE0">
        <w:rPr>
          <w:rFonts w:ascii="Arial" w:hAnsi="Arial" w:cs="Arial"/>
          <w:lang w:val="es-419"/>
        </w:rPr>
        <w:t xml:space="preserve">Resulta aplicable </w:t>
      </w:r>
      <w:r w:rsidRPr="004A6FE0">
        <w:rPr>
          <w:rFonts w:ascii="Arial" w:hAnsi="Arial" w:cs="Arial"/>
          <w:lang w:val="es-ES"/>
        </w:rPr>
        <w:t xml:space="preserve">lo sostenido por la Segunda Sala de la </w:t>
      </w:r>
      <w:r w:rsidRPr="004A6FE0">
        <w:rPr>
          <w:rFonts w:ascii="Arial" w:hAnsi="Arial" w:cs="Arial"/>
          <w:i/>
          <w:iCs/>
          <w:lang w:val="es-ES"/>
        </w:rPr>
        <w:t>Suprema Corte</w:t>
      </w:r>
      <w:r w:rsidRPr="004A6FE0">
        <w:rPr>
          <w:rFonts w:ascii="Arial" w:hAnsi="Arial" w:cs="Arial"/>
          <w:lang w:val="es-ES"/>
        </w:rPr>
        <w:t xml:space="preserve"> en la </w:t>
      </w:r>
      <w:r w:rsidR="0095746B" w:rsidRPr="004A6FE0">
        <w:rPr>
          <w:rFonts w:ascii="Arial" w:hAnsi="Arial" w:cs="Arial"/>
          <w:lang w:val="es-ES"/>
        </w:rPr>
        <w:t>J</w:t>
      </w:r>
      <w:r w:rsidRPr="004A6FE0">
        <w:rPr>
          <w:rFonts w:ascii="Arial" w:hAnsi="Arial" w:cs="Arial"/>
          <w:lang w:val="es-ES"/>
        </w:rPr>
        <w:t>urisprudencia de rubro:</w:t>
      </w:r>
      <w:r w:rsidRPr="004A6FE0">
        <w:rPr>
          <w:rFonts w:ascii="Arial" w:hAnsi="Arial" w:cs="Arial"/>
          <w:i/>
          <w:iCs/>
          <w:lang w:val="es-ES"/>
        </w:rPr>
        <w:t xml:space="preserve"> </w:t>
      </w:r>
      <w:r w:rsidR="001812A0" w:rsidRPr="004A6FE0">
        <w:rPr>
          <w:rFonts w:ascii="Arial" w:hAnsi="Arial" w:cs="Arial"/>
          <w:i/>
          <w:iCs/>
          <w:lang w:val="es-ES"/>
        </w:rPr>
        <w:t>“</w:t>
      </w:r>
      <w:r w:rsidRPr="004A6FE0">
        <w:rPr>
          <w:rFonts w:ascii="Arial" w:hAnsi="Arial" w:cs="Arial"/>
          <w:b/>
          <w:i/>
          <w:iCs/>
          <w:lang w:val="es-ES"/>
        </w:rPr>
        <w:t>CONCEPTOS DE VIOLACIÓN O AGRAVIOS. PARA CUMPLIR CON LOS PRINCIPIOS DE CONGRUENCIA Y EXHAUSTIVIDAD EN LAS SENTENCIAS DE AMPARO ES INNECESARIA SU TRANSCRIPCIÓN</w:t>
      </w:r>
      <w:r w:rsidR="001812A0" w:rsidRPr="004A6FE0">
        <w:rPr>
          <w:rFonts w:ascii="Arial" w:hAnsi="Arial" w:cs="Arial"/>
          <w:b/>
          <w:i/>
          <w:iCs/>
          <w:lang w:val="es-ES"/>
        </w:rPr>
        <w:t>”</w:t>
      </w:r>
      <w:r w:rsidRPr="004A6FE0">
        <w:rPr>
          <w:rFonts w:ascii="Arial" w:hAnsi="Arial" w:cs="Arial"/>
          <w:b/>
          <w:bCs/>
          <w:i/>
          <w:iCs/>
          <w:lang w:val="es-ES"/>
        </w:rPr>
        <w:t>.</w:t>
      </w:r>
    </w:p>
  </w:footnote>
  <w:footnote w:id="10">
    <w:p w14:paraId="62B448D2" w14:textId="77777777" w:rsidR="00BF3C63" w:rsidRPr="004A6FE0" w:rsidRDefault="00BF3C63" w:rsidP="004A6FE0">
      <w:pPr>
        <w:pStyle w:val="Textonotapie"/>
        <w:jc w:val="both"/>
        <w:rPr>
          <w:rFonts w:ascii="Arial" w:eastAsia="Calibri" w:hAnsi="Arial" w:cs="Arial"/>
          <w:b/>
          <w:bCs/>
        </w:rPr>
      </w:pPr>
      <w:r w:rsidRPr="004A6FE0">
        <w:rPr>
          <w:rStyle w:val="Refdenotaalpie"/>
          <w:rFonts w:ascii="Arial" w:hAnsi="Arial" w:cs="Arial"/>
        </w:rPr>
        <w:footnoteRef/>
      </w:r>
      <w:r w:rsidRPr="004A6FE0">
        <w:rPr>
          <w:rFonts w:ascii="Arial" w:hAnsi="Arial" w:cs="Arial"/>
        </w:rPr>
        <w:t xml:space="preserve"> Resulta aplicable la </w:t>
      </w:r>
      <w:r w:rsidR="0095746B" w:rsidRPr="004A6FE0">
        <w:rPr>
          <w:rFonts w:ascii="Arial" w:hAnsi="Arial" w:cs="Arial"/>
        </w:rPr>
        <w:t>J</w:t>
      </w:r>
      <w:r w:rsidRPr="004A6FE0">
        <w:rPr>
          <w:rFonts w:ascii="Arial" w:hAnsi="Arial" w:cs="Arial"/>
        </w:rPr>
        <w:t>urisprudencia 4/2000, de rubro: </w:t>
      </w:r>
      <w:r w:rsidR="001812A0" w:rsidRPr="004A6FE0">
        <w:rPr>
          <w:rFonts w:ascii="Arial" w:hAnsi="Arial" w:cs="Arial"/>
          <w:i/>
          <w:iCs/>
        </w:rPr>
        <w:t>“</w:t>
      </w:r>
      <w:r w:rsidRPr="004A6FE0">
        <w:rPr>
          <w:rFonts w:ascii="Arial" w:hAnsi="Arial" w:cs="Arial"/>
          <w:b/>
          <w:bCs/>
          <w:i/>
          <w:iCs/>
        </w:rPr>
        <w:t>AGRAVIOS. SU EXAMEN EN CONJUNTO O SEPARADO, NO CAUSA LESIÓN</w:t>
      </w:r>
      <w:r w:rsidR="001812A0" w:rsidRPr="004A6FE0">
        <w:rPr>
          <w:rFonts w:ascii="Arial" w:hAnsi="Arial" w:cs="Arial"/>
          <w:b/>
          <w:bCs/>
          <w:i/>
          <w:iCs/>
        </w:rPr>
        <w:t>”</w:t>
      </w:r>
      <w:r w:rsidRPr="004A6FE0">
        <w:rPr>
          <w:rFonts w:ascii="Arial" w:hAnsi="Arial" w:cs="Arial"/>
          <w:b/>
          <w:bCs/>
          <w:i/>
          <w:iCs/>
        </w:rPr>
        <w:t>.</w:t>
      </w:r>
    </w:p>
  </w:footnote>
  <w:footnote w:id="11">
    <w:p w14:paraId="395A9B06" w14:textId="77777777" w:rsidR="007D28E1" w:rsidRPr="004A6FE0" w:rsidRDefault="007D28E1" w:rsidP="004A6FE0">
      <w:pPr>
        <w:pStyle w:val="Textonotapie"/>
        <w:jc w:val="both"/>
        <w:rPr>
          <w:rFonts w:ascii="Arial" w:hAnsi="Arial" w:cs="Arial"/>
        </w:rPr>
      </w:pPr>
      <w:r w:rsidRPr="004A6FE0">
        <w:rPr>
          <w:rStyle w:val="Refdenotaalpie"/>
          <w:rFonts w:ascii="Arial" w:hAnsi="Arial" w:cs="Arial"/>
        </w:rPr>
        <w:footnoteRef/>
      </w:r>
      <w:r w:rsidRPr="004A6FE0">
        <w:rPr>
          <w:rFonts w:ascii="Arial" w:hAnsi="Arial" w:cs="Arial"/>
        </w:rPr>
        <w:t xml:space="preserve"> En adelante, </w:t>
      </w:r>
      <w:r w:rsidRPr="004A6FE0">
        <w:rPr>
          <w:rFonts w:ascii="Arial" w:hAnsi="Arial" w:cs="Arial"/>
          <w:i/>
          <w:iCs/>
        </w:rPr>
        <w:t>Constitución Federal</w:t>
      </w:r>
      <w:r w:rsidRPr="004A6FE0">
        <w:rPr>
          <w:rFonts w:ascii="Arial" w:hAnsi="Arial" w:cs="Arial"/>
        </w:rPr>
        <w:t>.</w:t>
      </w:r>
    </w:p>
  </w:footnote>
  <w:footnote w:id="12">
    <w:p w14:paraId="63F9FCE2" w14:textId="77777777" w:rsidR="003600E2" w:rsidRPr="004A6FE0" w:rsidRDefault="003600E2" w:rsidP="004A6FE0">
      <w:pPr>
        <w:pStyle w:val="Textonotapie"/>
        <w:jc w:val="both"/>
        <w:rPr>
          <w:rFonts w:ascii="Arial" w:hAnsi="Arial" w:cs="Arial"/>
          <w:lang w:val="es-ES"/>
        </w:rPr>
      </w:pPr>
      <w:r w:rsidRPr="004A6FE0">
        <w:rPr>
          <w:rStyle w:val="Refdenotaalpie"/>
          <w:rFonts w:ascii="Arial" w:hAnsi="Arial" w:cs="Arial"/>
        </w:rPr>
        <w:footnoteRef/>
      </w:r>
      <w:r w:rsidRPr="004A6FE0">
        <w:rPr>
          <w:rFonts w:ascii="Arial" w:hAnsi="Arial" w:cs="Arial"/>
        </w:rPr>
        <w:t xml:space="preserve"> Artículo 230 de los Estatutos del </w:t>
      </w:r>
      <w:r w:rsidRPr="004A6FE0">
        <w:rPr>
          <w:rFonts w:ascii="Arial" w:hAnsi="Arial" w:cs="Arial"/>
          <w:i/>
          <w:iCs/>
        </w:rPr>
        <w:t>PRI.</w:t>
      </w:r>
    </w:p>
  </w:footnote>
  <w:footnote w:id="13">
    <w:p w14:paraId="086763CA" w14:textId="77777777" w:rsidR="003600E2" w:rsidRPr="004A6FE0" w:rsidRDefault="003600E2" w:rsidP="004A6FE0">
      <w:pPr>
        <w:pStyle w:val="Textonotapie"/>
        <w:jc w:val="both"/>
        <w:rPr>
          <w:rFonts w:ascii="Arial" w:hAnsi="Arial" w:cs="Arial"/>
          <w:lang w:val="es-419"/>
        </w:rPr>
      </w:pPr>
      <w:r w:rsidRPr="004A6FE0">
        <w:rPr>
          <w:rStyle w:val="Refdenotaalpie"/>
          <w:rFonts w:ascii="Arial" w:hAnsi="Arial" w:cs="Arial"/>
        </w:rPr>
        <w:footnoteRef/>
      </w:r>
      <w:r w:rsidRPr="004A6FE0">
        <w:rPr>
          <w:rFonts w:ascii="Arial" w:hAnsi="Arial" w:cs="Arial"/>
        </w:rPr>
        <w:t xml:space="preserve"> Artículos 42, 44 y 100, indistintamente del Código de Justicia Partidaria.</w:t>
      </w:r>
    </w:p>
  </w:footnote>
  <w:footnote w:id="14">
    <w:p w14:paraId="016BEF43" w14:textId="77777777" w:rsidR="00BF3C63" w:rsidRPr="004A6FE0" w:rsidRDefault="00BF3C63" w:rsidP="004A6FE0">
      <w:pPr>
        <w:pStyle w:val="Textonotapie"/>
        <w:tabs>
          <w:tab w:val="left" w:pos="426"/>
          <w:tab w:val="left" w:pos="851"/>
          <w:tab w:val="left" w:pos="1701"/>
          <w:tab w:val="left" w:pos="1843"/>
          <w:tab w:val="left" w:pos="6521"/>
        </w:tabs>
        <w:jc w:val="both"/>
        <w:rPr>
          <w:rFonts w:ascii="Arial" w:hAnsi="Arial" w:cs="Arial"/>
          <w:lang w:val="es-419"/>
        </w:rPr>
      </w:pPr>
      <w:r w:rsidRPr="004A6FE0">
        <w:rPr>
          <w:rStyle w:val="Refdenotaalpie"/>
          <w:rFonts w:ascii="Arial" w:hAnsi="Arial" w:cs="Arial"/>
        </w:rPr>
        <w:footnoteRef/>
      </w:r>
      <w:r w:rsidRPr="004A6FE0">
        <w:rPr>
          <w:rFonts w:ascii="Arial" w:hAnsi="Arial" w:cs="Arial"/>
        </w:rPr>
        <w:t xml:space="preserve"> </w:t>
      </w:r>
      <w:r w:rsidR="00632BEE" w:rsidRPr="004A6FE0">
        <w:rPr>
          <w:rFonts w:ascii="Arial" w:hAnsi="Arial" w:cs="Arial"/>
        </w:rPr>
        <w:t>Mismos que serán precisados con posterioridad.</w:t>
      </w:r>
    </w:p>
  </w:footnote>
  <w:footnote w:id="15">
    <w:p w14:paraId="24C69DA1" w14:textId="77777777" w:rsidR="005A7549" w:rsidRPr="004A6FE0" w:rsidRDefault="005A7549" w:rsidP="004A6FE0">
      <w:pPr>
        <w:pStyle w:val="Textonotapie"/>
        <w:jc w:val="both"/>
        <w:rPr>
          <w:rFonts w:ascii="Arial" w:hAnsi="Arial" w:cs="Arial"/>
          <w:lang w:val="es-419"/>
        </w:rPr>
      </w:pPr>
      <w:r w:rsidRPr="004A6FE0">
        <w:rPr>
          <w:rStyle w:val="Refdenotaalpie"/>
          <w:rFonts w:ascii="Arial" w:hAnsi="Arial" w:cs="Arial"/>
        </w:rPr>
        <w:footnoteRef/>
      </w:r>
      <w:r w:rsidRPr="004A6FE0">
        <w:rPr>
          <w:rFonts w:ascii="Arial" w:hAnsi="Arial" w:cs="Arial"/>
        </w:rPr>
        <w:t xml:space="preserve"> Es decir</w:t>
      </w:r>
      <w:r w:rsidR="00C02831" w:rsidRPr="004A6FE0">
        <w:rPr>
          <w:rFonts w:ascii="Arial" w:hAnsi="Arial" w:cs="Arial"/>
        </w:rPr>
        <w:t>,</w:t>
      </w:r>
      <w:r w:rsidRPr="004A6FE0">
        <w:rPr>
          <w:rFonts w:ascii="Arial" w:hAnsi="Arial" w:cs="Arial"/>
        </w:rPr>
        <w:t xml:space="preserve"> el mismo día en el que le fue requerido el trámite de ley correspondiente.</w:t>
      </w:r>
    </w:p>
  </w:footnote>
  <w:footnote w:id="16">
    <w:p w14:paraId="7299FD7B" w14:textId="77777777" w:rsidR="00DE5E12" w:rsidRPr="004A6FE0" w:rsidRDefault="00DE5E12" w:rsidP="004A6FE0">
      <w:pPr>
        <w:pStyle w:val="Textonotapie"/>
        <w:jc w:val="both"/>
        <w:rPr>
          <w:rFonts w:ascii="Arial" w:hAnsi="Arial" w:cs="Arial"/>
          <w:b/>
          <w:bCs/>
          <w:lang w:val="es-419"/>
        </w:rPr>
      </w:pPr>
      <w:r w:rsidRPr="004A6FE0">
        <w:rPr>
          <w:rStyle w:val="Refdenotaalpie"/>
          <w:rFonts w:ascii="Arial" w:hAnsi="Arial" w:cs="Arial"/>
        </w:rPr>
        <w:footnoteRef/>
      </w:r>
      <w:r w:rsidRPr="004A6FE0">
        <w:rPr>
          <w:rFonts w:ascii="Arial" w:hAnsi="Arial" w:cs="Arial"/>
        </w:rPr>
        <w:t xml:space="preserve"> Tal como lo sostuvo en la Tesis: 2a. IX/2015 (10a.), de rubro: </w:t>
      </w:r>
      <w:r w:rsidR="001812A0" w:rsidRPr="004A6FE0">
        <w:rPr>
          <w:rFonts w:ascii="Arial" w:hAnsi="Arial" w:cs="Arial"/>
          <w:b/>
          <w:bCs/>
          <w:i/>
          <w:iCs/>
        </w:rPr>
        <w:t>“</w:t>
      </w:r>
      <w:r w:rsidRPr="004A6FE0">
        <w:rPr>
          <w:rFonts w:ascii="Arial" w:hAnsi="Arial" w:cs="Arial"/>
          <w:b/>
          <w:bCs/>
          <w:i/>
          <w:iCs/>
        </w:rPr>
        <w:t>RECURSO JUDICIAL EFECTIVO. EL JUICIO DE AMPARO CUMPLE CON LAS CARACTERÍSTICAS DE EFICACIA E IDONEIDAD A LA LUZ DEL ARTÍCULO 25 DE LA CONVENCIÓN AMERICANA SOBRE DERECHOS HUMANOS</w:t>
      </w:r>
      <w:r w:rsidR="001812A0" w:rsidRPr="004A6FE0">
        <w:rPr>
          <w:rFonts w:ascii="Arial" w:hAnsi="Arial" w:cs="Arial"/>
          <w:b/>
          <w:bCs/>
          <w:i/>
          <w:iCs/>
        </w:rPr>
        <w:t>”</w:t>
      </w:r>
      <w:r w:rsidRPr="004A6FE0">
        <w:rPr>
          <w:rFonts w:ascii="Arial" w:hAnsi="Arial" w:cs="Arial"/>
          <w:b/>
          <w:bCs/>
          <w:i/>
          <w:iCs/>
        </w:rPr>
        <w:t>.</w:t>
      </w:r>
    </w:p>
  </w:footnote>
  <w:footnote w:id="17">
    <w:p w14:paraId="189E54C7" w14:textId="77777777" w:rsidR="00852178" w:rsidRPr="004A6FE0" w:rsidRDefault="00852178" w:rsidP="004A6FE0">
      <w:pPr>
        <w:pStyle w:val="Textonotapie"/>
        <w:jc w:val="both"/>
        <w:rPr>
          <w:rFonts w:ascii="Arial" w:hAnsi="Arial" w:cs="Arial"/>
          <w:lang w:val="es-419"/>
        </w:rPr>
      </w:pPr>
      <w:r w:rsidRPr="004A6FE0">
        <w:rPr>
          <w:rStyle w:val="Refdenotaalpie"/>
          <w:rFonts w:ascii="Arial" w:hAnsi="Arial" w:cs="Arial"/>
        </w:rPr>
        <w:footnoteRef/>
      </w:r>
      <w:r w:rsidRPr="004A6FE0">
        <w:rPr>
          <w:rFonts w:ascii="Arial" w:hAnsi="Arial" w:cs="Arial"/>
        </w:rPr>
        <w:t xml:space="preserve"> </w:t>
      </w:r>
      <w:r w:rsidRPr="004A6FE0">
        <w:rPr>
          <w:rFonts w:ascii="Arial" w:hAnsi="Arial" w:cs="Arial"/>
          <w:lang w:val="es-419"/>
        </w:rPr>
        <w:t xml:space="preserve">Fojas 37, 39, 78, 20 y 36 del expediente digital </w:t>
      </w:r>
      <w:r w:rsidRPr="004A6FE0">
        <w:rPr>
          <w:rFonts w:ascii="Arial" w:hAnsi="Arial" w:cs="Arial"/>
          <w:b/>
          <w:bCs/>
          <w:color w:val="000000"/>
        </w:rPr>
        <w:t xml:space="preserve">EXP_CNJP_MICH_RI_004_2026 TOMO I, </w:t>
      </w:r>
      <w:r w:rsidRPr="004A6FE0">
        <w:rPr>
          <w:rFonts w:ascii="Arial" w:hAnsi="Arial" w:cs="Arial"/>
          <w:color w:val="000000"/>
        </w:rPr>
        <w:t xml:space="preserve">y </w:t>
      </w:r>
      <w:r w:rsidRPr="004A6FE0">
        <w:rPr>
          <w:rFonts w:ascii="Arial" w:hAnsi="Arial" w:cs="Arial"/>
          <w:lang w:val="es-419"/>
        </w:rPr>
        <w:t>542, 544, 546 y 1</w:t>
      </w:r>
      <w:r w:rsidRPr="004A6FE0">
        <w:rPr>
          <w:rFonts w:ascii="Arial" w:hAnsi="Arial" w:cs="Arial"/>
          <w:b/>
          <w:bCs/>
          <w:color w:val="000000"/>
        </w:rPr>
        <w:t xml:space="preserve"> </w:t>
      </w:r>
      <w:r w:rsidRPr="004A6FE0">
        <w:rPr>
          <w:rFonts w:ascii="Arial" w:hAnsi="Arial" w:cs="Arial"/>
          <w:lang w:val="es-419"/>
        </w:rPr>
        <w:t xml:space="preserve">del expediente digital </w:t>
      </w:r>
      <w:r w:rsidRPr="004A6FE0">
        <w:rPr>
          <w:rFonts w:ascii="Arial" w:hAnsi="Arial" w:cs="Arial"/>
          <w:b/>
          <w:bCs/>
          <w:color w:val="000000"/>
        </w:rPr>
        <w:t xml:space="preserve">EXP_CNJP_MICH_RI_004_2026 TOMO IV, </w:t>
      </w:r>
      <w:r w:rsidRPr="004A6FE0">
        <w:rPr>
          <w:rFonts w:ascii="Arial" w:hAnsi="Arial" w:cs="Arial"/>
          <w:color w:val="000000"/>
        </w:rPr>
        <w:t>indistintamente.</w:t>
      </w:r>
    </w:p>
  </w:footnote>
  <w:footnote w:id="18">
    <w:p w14:paraId="0D27268B" w14:textId="77777777" w:rsidR="00852178" w:rsidRPr="004A6FE0" w:rsidRDefault="00852178" w:rsidP="004A6FE0">
      <w:pPr>
        <w:pStyle w:val="Textonotapie"/>
        <w:jc w:val="both"/>
        <w:rPr>
          <w:rFonts w:ascii="Arial" w:hAnsi="Arial" w:cs="Arial"/>
          <w:b/>
          <w:bCs/>
        </w:rPr>
      </w:pPr>
      <w:r w:rsidRPr="004A6FE0">
        <w:rPr>
          <w:rStyle w:val="Refdenotaalpie"/>
          <w:rFonts w:ascii="Arial" w:hAnsi="Arial" w:cs="Arial"/>
        </w:rPr>
        <w:footnoteRef/>
      </w:r>
      <w:r w:rsidRPr="004A6FE0">
        <w:rPr>
          <w:rFonts w:ascii="Arial" w:hAnsi="Arial" w:cs="Arial"/>
        </w:rPr>
        <w:t xml:space="preserve"> </w:t>
      </w:r>
      <w:r w:rsidRPr="004A6FE0">
        <w:rPr>
          <w:rFonts w:ascii="Arial" w:hAnsi="Arial" w:cs="Arial"/>
          <w:lang w:val="es-419"/>
        </w:rPr>
        <w:t>Fojas 551, 553, a 585, 586 a 588, 589 y 590</w:t>
      </w:r>
      <w:r w:rsidRPr="004A6FE0">
        <w:rPr>
          <w:rFonts w:ascii="Arial" w:hAnsi="Arial" w:cs="Arial"/>
          <w:b/>
          <w:bCs/>
          <w:color w:val="000000"/>
        </w:rPr>
        <w:t xml:space="preserve"> </w:t>
      </w:r>
      <w:r w:rsidRPr="004A6FE0">
        <w:rPr>
          <w:rFonts w:ascii="Arial" w:hAnsi="Arial" w:cs="Arial"/>
          <w:lang w:val="es-419"/>
        </w:rPr>
        <w:t xml:space="preserve">del expediente digital </w:t>
      </w:r>
      <w:r w:rsidRPr="004A6FE0">
        <w:rPr>
          <w:rFonts w:ascii="Arial" w:hAnsi="Arial" w:cs="Arial"/>
          <w:b/>
          <w:bCs/>
          <w:color w:val="000000"/>
        </w:rPr>
        <w:t xml:space="preserve">EXP_CNJP_MICH_RI_004_2026 TOMO IV, </w:t>
      </w:r>
      <w:r w:rsidRPr="004A6FE0">
        <w:rPr>
          <w:rFonts w:ascii="Arial" w:hAnsi="Arial" w:cs="Arial"/>
          <w:color w:val="000000"/>
        </w:rPr>
        <w:t>y</w:t>
      </w:r>
      <w:r w:rsidR="00BB75E7" w:rsidRPr="004A6FE0">
        <w:rPr>
          <w:rFonts w:ascii="Arial" w:hAnsi="Arial" w:cs="Arial"/>
          <w:color w:val="000000"/>
        </w:rPr>
        <w:t xml:space="preserve"> 285 a 339 del </w:t>
      </w:r>
      <w:r w:rsidR="00A25350" w:rsidRPr="004A6FE0">
        <w:rPr>
          <w:rFonts w:ascii="Arial" w:hAnsi="Arial" w:cs="Arial"/>
          <w:color w:val="000000"/>
        </w:rPr>
        <w:t>expediente</w:t>
      </w:r>
      <w:r w:rsidR="00BB75E7" w:rsidRPr="004A6FE0">
        <w:rPr>
          <w:rFonts w:ascii="Arial" w:hAnsi="Arial" w:cs="Arial"/>
          <w:color w:val="000000"/>
        </w:rPr>
        <w:t xml:space="preserve"> digital </w:t>
      </w:r>
      <w:r w:rsidR="00BB75E7" w:rsidRPr="004A6FE0">
        <w:rPr>
          <w:rFonts w:ascii="Arial" w:hAnsi="Arial" w:cs="Arial"/>
          <w:b/>
          <w:bCs/>
          <w:color w:val="000000"/>
        </w:rPr>
        <w:t>EXP_CNJP_MICH_RI_003_2026.</w:t>
      </w:r>
    </w:p>
  </w:footnote>
  <w:footnote w:id="19">
    <w:p w14:paraId="31FE6A94" w14:textId="77777777" w:rsidR="00BF3C63" w:rsidRPr="004A6FE0" w:rsidRDefault="00BF3C63" w:rsidP="004A6FE0">
      <w:pPr>
        <w:pStyle w:val="Textonotapie"/>
        <w:jc w:val="both"/>
        <w:rPr>
          <w:rFonts w:ascii="Arial" w:hAnsi="Arial" w:cs="Arial"/>
        </w:rPr>
      </w:pPr>
      <w:r w:rsidRPr="004A6FE0">
        <w:rPr>
          <w:rStyle w:val="Refdenotaalpie"/>
          <w:rFonts w:ascii="Arial" w:hAnsi="Arial" w:cs="Arial"/>
        </w:rPr>
        <w:footnoteRef/>
      </w:r>
      <w:r w:rsidRPr="004A6FE0">
        <w:rPr>
          <w:rFonts w:ascii="Arial" w:hAnsi="Arial" w:cs="Arial"/>
        </w:rPr>
        <w:t xml:space="preserve"> Al respecto resulta</w:t>
      </w:r>
      <w:r w:rsidR="00212FDE" w:rsidRPr="004A6FE0">
        <w:rPr>
          <w:rFonts w:ascii="Arial" w:hAnsi="Arial" w:cs="Arial"/>
        </w:rPr>
        <w:t>n</w:t>
      </w:r>
      <w:r w:rsidRPr="004A6FE0">
        <w:rPr>
          <w:rFonts w:ascii="Arial" w:hAnsi="Arial" w:cs="Arial"/>
        </w:rPr>
        <w:t xml:space="preserve"> aplicable</w:t>
      </w:r>
      <w:r w:rsidR="002150F9" w:rsidRPr="004A6FE0">
        <w:rPr>
          <w:rFonts w:ascii="Arial" w:hAnsi="Arial" w:cs="Arial"/>
        </w:rPr>
        <w:t>s</w:t>
      </w:r>
      <w:r w:rsidRPr="004A6FE0">
        <w:rPr>
          <w:rFonts w:ascii="Arial" w:hAnsi="Arial" w:cs="Arial"/>
        </w:rPr>
        <w:t xml:space="preserve"> la </w:t>
      </w:r>
      <w:r w:rsidR="009C706E" w:rsidRPr="004A6FE0">
        <w:rPr>
          <w:rFonts w:ascii="Arial" w:hAnsi="Arial" w:cs="Arial"/>
        </w:rPr>
        <w:t>T</w:t>
      </w:r>
      <w:r w:rsidRPr="004A6FE0">
        <w:rPr>
          <w:rFonts w:ascii="Arial" w:hAnsi="Arial" w:cs="Arial"/>
        </w:rPr>
        <w:t>esis XII/2001</w:t>
      </w:r>
      <w:r w:rsidR="002150F9" w:rsidRPr="004A6FE0">
        <w:rPr>
          <w:rFonts w:ascii="Arial" w:hAnsi="Arial" w:cs="Arial"/>
        </w:rPr>
        <w:t xml:space="preserve"> y </w:t>
      </w:r>
      <w:r w:rsidR="009C706E" w:rsidRPr="004A6FE0">
        <w:rPr>
          <w:rFonts w:ascii="Arial" w:hAnsi="Arial" w:cs="Arial"/>
        </w:rPr>
        <w:t>J</w:t>
      </w:r>
      <w:r w:rsidR="002150F9" w:rsidRPr="004A6FE0">
        <w:rPr>
          <w:rFonts w:ascii="Arial" w:hAnsi="Arial" w:cs="Arial"/>
        </w:rPr>
        <w:t>urisprudencia 45/2010</w:t>
      </w:r>
      <w:r w:rsidRPr="004A6FE0">
        <w:rPr>
          <w:rFonts w:ascii="Arial" w:hAnsi="Arial" w:cs="Arial"/>
        </w:rPr>
        <w:t xml:space="preserve"> de la Sala Superior </w:t>
      </w:r>
      <w:r w:rsidR="002150F9" w:rsidRPr="004A6FE0">
        <w:rPr>
          <w:rFonts w:ascii="Arial" w:hAnsi="Arial" w:cs="Arial"/>
        </w:rPr>
        <w:t xml:space="preserve">del Tribunal Electoral del Poder Judicial de la Federación, en adelante -Sala Superior- </w:t>
      </w:r>
      <w:r w:rsidRPr="004A6FE0">
        <w:rPr>
          <w:rFonts w:ascii="Arial" w:hAnsi="Arial" w:cs="Arial"/>
        </w:rPr>
        <w:t>de rubro: </w:t>
      </w:r>
      <w:r w:rsidR="001812A0" w:rsidRPr="004A6FE0">
        <w:rPr>
          <w:rFonts w:ascii="Arial" w:hAnsi="Arial" w:cs="Arial"/>
          <w:i/>
          <w:iCs/>
        </w:rPr>
        <w:t>“</w:t>
      </w:r>
      <w:r w:rsidRPr="004A6FE0">
        <w:rPr>
          <w:rFonts w:ascii="Arial" w:hAnsi="Arial" w:cs="Arial"/>
          <w:b/>
          <w:bCs/>
          <w:i/>
          <w:iCs/>
        </w:rPr>
        <w:t>PRINCIPIO DE DEFINITIVIDAD. S</w:t>
      </w:r>
      <w:r w:rsidR="00212FDE" w:rsidRPr="004A6FE0">
        <w:rPr>
          <w:rFonts w:ascii="Arial" w:hAnsi="Arial" w:cs="Arial"/>
          <w:b/>
          <w:bCs/>
          <w:i/>
          <w:iCs/>
        </w:rPr>
        <w:t>O</w:t>
      </w:r>
      <w:r w:rsidRPr="004A6FE0">
        <w:rPr>
          <w:rFonts w:ascii="Arial" w:hAnsi="Arial" w:cs="Arial"/>
          <w:b/>
          <w:bCs/>
          <w:i/>
          <w:iCs/>
        </w:rPr>
        <w:t>LO OPERA RESPECTO DE ACTOS O RESOLUCIONES DE LAS AUTORIDADES ENCARGADAS DE ORGANIZAR LAS ELECCIONES</w:t>
      </w:r>
      <w:r w:rsidR="001812A0" w:rsidRPr="004A6FE0">
        <w:rPr>
          <w:rFonts w:ascii="Arial" w:hAnsi="Arial" w:cs="Arial"/>
          <w:b/>
          <w:bCs/>
          <w:i/>
          <w:iCs/>
        </w:rPr>
        <w:t>”</w:t>
      </w:r>
      <w:r w:rsidR="00D82C2E" w:rsidRPr="004A6FE0">
        <w:rPr>
          <w:rFonts w:ascii="Arial" w:hAnsi="Arial" w:cs="Arial"/>
          <w:b/>
          <w:bCs/>
          <w:i/>
          <w:iCs/>
        </w:rPr>
        <w:t xml:space="preserve"> </w:t>
      </w:r>
      <w:r w:rsidR="00D82C2E" w:rsidRPr="004A6FE0">
        <w:rPr>
          <w:rFonts w:ascii="Arial" w:hAnsi="Arial" w:cs="Arial"/>
          <w:i/>
          <w:iCs/>
        </w:rPr>
        <w:t>y</w:t>
      </w:r>
      <w:r w:rsidRPr="004A6FE0">
        <w:rPr>
          <w:rFonts w:ascii="Arial" w:hAnsi="Arial" w:cs="Arial"/>
          <w:i/>
          <w:iCs/>
        </w:rPr>
        <w:t> </w:t>
      </w:r>
      <w:r w:rsidR="001812A0" w:rsidRPr="004A6FE0">
        <w:rPr>
          <w:rFonts w:ascii="Arial" w:hAnsi="Arial" w:cs="Arial"/>
          <w:b/>
          <w:bCs/>
          <w:i/>
          <w:iCs/>
        </w:rPr>
        <w:t>“</w:t>
      </w:r>
      <w:r w:rsidRPr="004A6FE0">
        <w:rPr>
          <w:rFonts w:ascii="Arial" w:hAnsi="Arial" w:cs="Arial"/>
          <w:b/>
          <w:bCs/>
          <w:i/>
          <w:iCs/>
        </w:rPr>
        <w:t>REGISTRO DE CANDIDATURA. EL TRANSCURSO DEL PLAZO PARA EFECTUARLO NO CAUSA IRREPARABILIDAD</w:t>
      </w:r>
      <w:r w:rsidR="001812A0" w:rsidRPr="004A6FE0">
        <w:rPr>
          <w:rFonts w:ascii="Arial" w:hAnsi="Arial" w:cs="Arial"/>
          <w:b/>
          <w:bCs/>
          <w:i/>
          <w:iCs/>
        </w:rPr>
        <w:t>”</w:t>
      </w:r>
      <w:r w:rsidR="005E7F08" w:rsidRPr="004A6FE0">
        <w:rPr>
          <w:rFonts w:ascii="Arial" w:hAnsi="Arial" w:cs="Arial"/>
          <w:b/>
          <w:bCs/>
          <w:i/>
          <w:iCs/>
        </w:rPr>
        <w:t>,</w:t>
      </w:r>
      <w:r w:rsidR="005E7F08" w:rsidRPr="004A6FE0">
        <w:rPr>
          <w:rFonts w:ascii="Arial" w:hAnsi="Arial" w:cs="Arial"/>
          <w:b/>
          <w:bCs/>
        </w:rPr>
        <w:t xml:space="preserve"> </w:t>
      </w:r>
      <w:r w:rsidR="005E7F08" w:rsidRPr="004A6FE0">
        <w:rPr>
          <w:rFonts w:ascii="Arial" w:hAnsi="Arial" w:cs="Arial"/>
        </w:rPr>
        <w:t>respectivamente.</w:t>
      </w:r>
    </w:p>
  </w:footnote>
  <w:footnote w:id="20">
    <w:p w14:paraId="084B7F91" w14:textId="77777777" w:rsidR="000D7273" w:rsidRPr="004A6FE0" w:rsidRDefault="000D7273" w:rsidP="004A6FE0">
      <w:pPr>
        <w:pStyle w:val="Textonotapie"/>
        <w:jc w:val="both"/>
        <w:rPr>
          <w:rFonts w:ascii="Arial" w:hAnsi="Arial" w:cs="Arial"/>
        </w:rPr>
      </w:pPr>
      <w:r w:rsidRPr="004A6FE0">
        <w:rPr>
          <w:rStyle w:val="Refdenotaalpie"/>
          <w:rFonts w:ascii="Arial" w:hAnsi="Arial" w:cs="Arial"/>
        </w:rPr>
        <w:footnoteRef/>
      </w:r>
      <w:r w:rsidRPr="004A6FE0">
        <w:rPr>
          <w:rFonts w:ascii="Arial" w:hAnsi="Arial" w:cs="Arial"/>
        </w:rPr>
        <w:t xml:space="preserve"> Criterio sostenido por este órgano jurisdiccional en los juicios ciudadanos TEEM-JDC-058/2026 y TEEM-JDC-016/2026.</w:t>
      </w:r>
    </w:p>
  </w:footnote>
  <w:footnote w:id="21">
    <w:p w14:paraId="5369A24F" w14:textId="77777777" w:rsidR="000C1EEF" w:rsidRPr="004A6FE0" w:rsidRDefault="000C1EEF" w:rsidP="004A6FE0">
      <w:pPr>
        <w:pStyle w:val="Textonotapie"/>
        <w:jc w:val="both"/>
        <w:rPr>
          <w:rFonts w:ascii="Arial" w:hAnsi="Arial" w:cs="Arial"/>
          <w:lang w:val="es-ES"/>
        </w:rPr>
      </w:pPr>
      <w:r w:rsidRPr="004A6FE0">
        <w:rPr>
          <w:rStyle w:val="Refdenotaalpie"/>
          <w:rFonts w:ascii="Arial" w:hAnsi="Arial" w:cs="Arial"/>
        </w:rPr>
        <w:footnoteRef/>
      </w:r>
      <w:r w:rsidRPr="004A6FE0">
        <w:rPr>
          <w:rFonts w:ascii="Arial" w:hAnsi="Arial" w:cs="Arial"/>
        </w:rPr>
        <w:t xml:space="preserve"> Ello conforme </w:t>
      </w:r>
      <w:r w:rsidR="00212FDE" w:rsidRPr="004A6FE0">
        <w:rPr>
          <w:rFonts w:ascii="Arial" w:hAnsi="Arial" w:cs="Arial"/>
        </w:rPr>
        <w:t>con e</w:t>
      </w:r>
      <w:r w:rsidRPr="004A6FE0">
        <w:rPr>
          <w:rFonts w:ascii="Arial" w:hAnsi="Arial" w:cs="Arial"/>
        </w:rPr>
        <w:t xml:space="preserve">l criterio contenido en la </w:t>
      </w:r>
      <w:r w:rsidR="0050429D" w:rsidRPr="004A6FE0">
        <w:rPr>
          <w:rFonts w:ascii="Arial" w:hAnsi="Arial" w:cs="Arial"/>
        </w:rPr>
        <w:t>T</w:t>
      </w:r>
      <w:r w:rsidRPr="004A6FE0">
        <w:rPr>
          <w:rFonts w:ascii="Arial" w:hAnsi="Arial" w:cs="Arial"/>
        </w:rPr>
        <w:t>esis XXXIV/2013 de la Sala Superior, de rubro</w:t>
      </w:r>
      <w:r w:rsidR="002A2C77" w:rsidRPr="004A6FE0">
        <w:rPr>
          <w:rFonts w:ascii="Arial" w:hAnsi="Arial" w:cs="Arial"/>
        </w:rPr>
        <w:t>:</w:t>
      </w:r>
      <w:r w:rsidRPr="004A6FE0">
        <w:rPr>
          <w:rFonts w:ascii="Arial" w:hAnsi="Arial" w:cs="Arial"/>
        </w:rPr>
        <w:t xml:space="preserve"> </w:t>
      </w:r>
      <w:r w:rsidR="002A2C77" w:rsidRPr="004A6FE0">
        <w:rPr>
          <w:rFonts w:ascii="Arial" w:hAnsi="Arial" w:cs="Arial"/>
          <w:b/>
          <w:bCs/>
          <w:i/>
          <w:iCs/>
        </w:rPr>
        <w:t>“</w:t>
      </w:r>
      <w:r w:rsidRPr="004A6FE0">
        <w:rPr>
          <w:rFonts w:ascii="Arial" w:hAnsi="Arial" w:cs="Arial"/>
          <w:b/>
          <w:bCs/>
          <w:i/>
          <w:iCs/>
        </w:rPr>
        <w:t>ACCESO A LA JUSTICIA PRONTA Y EXPEDITA. DEBE PREVALECER ANTE LA AUSENCIA DE PLAZO PARA RESOLVER UN MEDIO DE IMPUGNACIÓN INTRAPARTIDARIO</w:t>
      </w:r>
      <w:r w:rsidR="002A2C77" w:rsidRPr="004A6FE0">
        <w:rPr>
          <w:rFonts w:ascii="Arial" w:hAnsi="Arial" w:cs="Arial"/>
          <w:b/>
          <w:bCs/>
          <w:i/>
          <w:iCs/>
        </w:rPr>
        <w:t>”</w:t>
      </w:r>
      <w:r w:rsidR="00C4643E" w:rsidRPr="004A6FE0">
        <w:rPr>
          <w:rFonts w:ascii="Arial" w:hAnsi="Arial" w:cs="Arial"/>
          <w:b/>
          <w:bCs/>
          <w:i/>
          <w:iCs/>
        </w:rPr>
        <w:t>.</w:t>
      </w:r>
    </w:p>
  </w:footnote>
  <w:footnote w:id="22">
    <w:p w14:paraId="1684993A" w14:textId="77777777" w:rsidR="0091420D" w:rsidRPr="0091420D" w:rsidRDefault="0091420D" w:rsidP="0091420D">
      <w:pPr>
        <w:pStyle w:val="Textonotapie"/>
        <w:jc w:val="both"/>
        <w:rPr>
          <w:rFonts w:ascii="Arial" w:hAnsi="Arial" w:cs="Arial"/>
        </w:rPr>
      </w:pPr>
      <w:r w:rsidRPr="0091420D">
        <w:rPr>
          <w:rStyle w:val="Refdenotaalpie"/>
          <w:rFonts w:ascii="Arial" w:hAnsi="Arial" w:cs="Arial"/>
        </w:rPr>
        <w:footnoteRef/>
      </w:r>
      <w:r w:rsidRPr="0091420D">
        <w:rPr>
          <w:rFonts w:ascii="Arial" w:hAnsi="Arial" w:cs="Arial"/>
        </w:rPr>
        <w:t xml:space="preserve"> Por ejemplo, en los juicios SUP-JDC-2418/2025, SUP-JDC-466/2022, SG-JDC-44/2024, SM-JDC-397/2024, SX-JDC-119/2014.</w:t>
      </w:r>
    </w:p>
  </w:footnote>
  <w:footnote w:id="23">
    <w:p w14:paraId="77F70874" w14:textId="77777777" w:rsidR="0091420D" w:rsidRPr="0091420D" w:rsidRDefault="0091420D" w:rsidP="0091420D">
      <w:pPr>
        <w:pStyle w:val="Textonotapie"/>
        <w:rPr>
          <w:rFonts w:ascii="Arial" w:hAnsi="Arial" w:cs="Arial"/>
        </w:rPr>
      </w:pPr>
      <w:r w:rsidRPr="0091420D">
        <w:rPr>
          <w:rStyle w:val="Refdenotaalpie"/>
          <w:rFonts w:ascii="Arial" w:hAnsi="Arial" w:cs="Arial"/>
        </w:rPr>
        <w:footnoteRef/>
      </w:r>
      <w:r w:rsidRPr="0091420D">
        <w:rPr>
          <w:rFonts w:ascii="Arial" w:hAnsi="Arial" w:cs="Arial"/>
        </w:rPr>
        <w:t xml:space="preserve"> En diversos juicios, tales como el TEEM-JDC-231/2025.</w:t>
      </w:r>
    </w:p>
  </w:footnote>
  <w:footnote w:id="24">
    <w:p w14:paraId="5B0C47CB" w14:textId="77777777" w:rsidR="0091420D" w:rsidRPr="0091420D" w:rsidRDefault="0091420D" w:rsidP="0091420D">
      <w:pPr>
        <w:pStyle w:val="Textonotapie"/>
        <w:jc w:val="both"/>
        <w:rPr>
          <w:rFonts w:ascii="Arial" w:hAnsi="Arial" w:cs="Arial"/>
        </w:rPr>
      </w:pPr>
      <w:r w:rsidRPr="0091420D">
        <w:rPr>
          <w:rStyle w:val="Refdenotaalpie"/>
          <w:rFonts w:ascii="Arial" w:hAnsi="Arial" w:cs="Arial"/>
        </w:rPr>
        <w:footnoteRef/>
      </w:r>
      <w:r w:rsidRPr="0091420D">
        <w:rPr>
          <w:rFonts w:ascii="Arial" w:hAnsi="Arial" w:cs="Arial"/>
        </w:rPr>
        <w:t xml:space="preserve"> Criterio adoptado por la Sala Superior al resolver los juicios SUP-JDC-1016/2017, SUP-JDC-1635/2019, SUP-JDC-1798/2019, SUP-JDC1829/2019, SUP-JDC-1843/2019 y SUP-JDC-1434/2022.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90D03" w14:textId="27C7BDB7" w:rsidR="00BF3C63" w:rsidRPr="005A7C76" w:rsidRDefault="00191345" w:rsidP="00684A1D">
    <w:pPr>
      <w:pStyle w:val="Encabezado"/>
      <w:tabs>
        <w:tab w:val="left" w:pos="964"/>
      </w:tabs>
      <w:spacing w:after="0" w:line="360" w:lineRule="auto"/>
      <w:jc w:val="right"/>
      <w:rPr>
        <w:rFonts w:ascii="Arial Narrow" w:hAnsi="Arial Narrow" w:cs="Arial"/>
        <w:b/>
        <w:bCs/>
        <w:color w:val="AEAAAA"/>
        <w:sz w:val="24"/>
        <w:szCs w:val="24"/>
      </w:rPr>
    </w:pPr>
    <w:r>
      <w:rPr>
        <w:noProof/>
      </w:rPr>
      <w:drawing>
        <wp:anchor distT="0" distB="0" distL="114300" distR="114300" simplePos="0" relativeHeight="251658240" behindDoc="1" locked="0" layoutInCell="1" allowOverlap="1" wp14:anchorId="286D71DD" wp14:editId="5CA457C3">
          <wp:simplePos x="0" y="0"/>
          <wp:positionH relativeFrom="column">
            <wp:posOffset>-68580</wp:posOffset>
          </wp:positionH>
          <wp:positionV relativeFrom="paragraph">
            <wp:posOffset>-296545</wp:posOffset>
          </wp:positionV>
          <wp:extent cx="2092325" cy="792480"/>
          <wp:effectExtent l="0" t="0" r="0" b="0"/>
          <wp:wrapNone/>
          <wp:docPr id="2"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232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BF3C63" w:rsidRPr="00C37325">
      <w:rPr>
        <w:rFonts w:ascii="Arial Narrow" w:hAnsi="Arial Narrow" w:cs="Arial"/>
        <w:b/>
        <w:bCs/>
        <w:color w:val="AEAAAA"/>
        <w:sz w:val="20"/>
        <w:szCs w:val="20"/>
      </w:rPr>
      <w:t xml:space="preserve">    </w:t>
    </w:r>
    <w:r w:rsidR="00BF3C63" w:rsidRPr="005A7C76">
      <w:rPr>
        <w:rFonts w:ascii="Arial Narrow" w:hAnsi="Arial Narrow" w:cs="Arial"/>
        <w:b/>
        <w:bCs/>
        <w:color w:val="AEAAAA"/>
        <w:sz w:val="24"/>
        <w:szCs w:val="24"/>
      </w:rPr>
      <w:t>TEEM-JDC-059/2026</w:t>
    </w:r>
  </w:p>
  <w:p w14:paraId="4D85099A" w14:textId="77777777" w:rsidR="00896EE0" w:rsidRDefault="00896EE0" w:rsidP="004A6FE0">
    <w:pPr>
      <w:pStyle w:val="Encabezado"/>
      <w:tabs>
        <w:tab w:val="left" w:pos="964"/>
      </w:tabs>
      <w:spacing w:after="0" w:line="240" w:lineRule="auto"/>
      <w:jc w:val="right"/>
      <w:rPr>
        <w:rFonts w:ascii="Arial Narrow" w:hAnsi="Arial Narrow" w:cs="Arial"/>
        <w:b/>
        <w:bCs/>
        <w:color w:val="AEAAAA"/>
        <w:sz w:val="12"/>
        <w:szCs w:val="12"/>
      </w:rPr>
    </w:pPr>
  </w:p>
  <w:p w14:paraId="03CE26CD" w14:textId="77777777" w:rsidR="004A6FE0" w:rsidRDefault="004A6FE0" w:rsidP="004A6FE0">
    <w:pPr>
      <w:pStyle w:val="Encabezado"/>
      <w:tabs>
        <w:tab w:val="left" w:pos="964"/>
      </w:tabs>
      <w:spacing w:after="0" w:line="240" w:lineRule="auto"/>
      <w:jc w:val="right"/>
      <w:rPr>
        <w:rFonts w:ascii="Arial Narrow" w:hAnsi="Arial Narrow" w:cs="Arial"/>
        <w:b/>
        <w:bCs/>
        <w:color w:val="AEAAAA"/>
        <w:sz w:val="12"/>
        <w:szCs w:val="12"/>
      </w:rPr>
    </w:pPr>
  </w:p>
  <w:p w14:paraId="16B32F63" w14:textId="77777777" w:rsidR="004A6FE0" w:rsidRPr="004A6FE0" w:rsidRDefault="004A6FE0" w:rsidP="004A6FE0">
    <w:pPr>
      <w:pStyle w:val="Encabezado"/>
      <w:tabs>
        <w:tab w:val="left" w:pos="964"/>
      </w:tabs>
      <w:spacing w:after="0" w:line="240" w:lineRule="auto"/>
      <w:jc w:val="right"/>
      <w:rPr>
        <w:rFonts w:ascii="Arial Narrow" w:hAnsi="Arial Narrow" w:cs="Arial"/>
        <w:b/>
        <w:bCs/>
        <w:color w:val="AEAAAA"/>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4B32" w14:textId="3929602D" w:rsidR="00BF3C63" w:rsidRPr="00022C60" w:rsidRDefault="00191345" w:rsidP="00684A1D">
    <w:pPr>
      <w:pStyle w:val="Encabezado"/>
    </w:pPr>
    <w:r>
      <w:rPr>
        <w:noProof/>
      </w:rPr>
      <w:drawing>
        <wp:anchor distT="0" distB="0" distL="114300" distR="114300" simplePos="0" relativeHeight="251657216" behindDoc="1" locked="0" layoutInCell="1" allowOverlap="1" wp14:anchorId="09B5E116" wp14:editId="3664193F">
          <wp:simplePos x="0" y="0"/>
          <wp:positionH relativeFrom="column">
            <wp:posOffset>-1905</wp:posOffset>
          </wp:positionH>
          <wp:positionV relativeFrom="paragraph">
            <wp:posOffset>-414020</wp:posOffset>
          </wp:positionV>
          <wp:extent cx="2209800" cy="83693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836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52B"/>
    <w:multiLevelType w:val="hybridMultilevel"/>
    <w:tmpl w:val="4862650C"/>
    <w:lvl w:ilvl="0" w:tplc="17349E74">
      <w:start w:val="1"/>
      <w:numFmt w:val="bullet"/>
      <w:lvlText w:val=""/>
      <w:lvlJc w:val="left"/>
      <w:pPr>
        <w:ind w:left="5400" w:hanging="360"/>
      </w:pPr>
      <w:rPr>
        <w:rFonts w:ascii="Symbol" w:hAnsi="Symbol" w:hint="default"/>
        <w:b/>
        <w:bCs/>
      </w:rPr>
    </w:lvl>
    <w:lvl w:ilvl="1" w:tplc="080A0003" w:tentative="1">
      <w:start w:val="1"/>
      <w:numFmt w:val="bullet"/>
      <w:lvlText w:val="o"/>
      <w:lvlJc w:val="left"/>
      <w:pPr>
        <w:ind w:left="6120" w:hanging="360"/>
      </w:pPr>
      <w:rPr>
        <w:rFonts w:ascii="Courier New" w:hAnsi="Courier New" w:cs="Courier New" w:hint="default"/>
      </w:rPr>
    </w:lvl>
    <w:lvl w:ilvl="2" w:tplc="080A0005" w:tentative="1">
      <w:start w:val="1"/>
      <w:numFmt w:val="bullet"/>
      <w:lvlText w:val=""/>
      <w:lvlJc w:val="left"/>
      <w:pPr>
        <w:ind w:left="6840" w:hanging="360"/>
      </w:pPr>
      <w:rPr>
        <w:rFonts w:ascii="Wingdings" w:hAnsi="Wingdings" w:hint="default"/>
      </w:rPr>
    </w:lvl>
    <w:lvl w:ilvl="3" w:tplc="080A0001" w:tentative="1">
      <w:start w:val="1"/>
      <w:numFmt w:val="bullet"/>
      <w:lvlText w:val=""/>
      <w:lvlJc w:val="left"/>
      <w:pPr>
        <w:ind w:left="7560" w:hanging="360"/>
      </w:pPr>
      <w:rPr>
        <w:rFonts w:ascii="Symbol" w:hAnsi="Symbol" w:hint="default"/>
      </w:rPr>
    </w:lvl>
    <w:lvl w:ilvl="4" w:tplc="080A0003" w:tentative="1">
      <w:start w:val="1"/>
      <w:numFmt w:val="bullet"/>
      <w:lvlText w:val="o"/>
      <w:lvlJc w:val="left"/>
      <w:pPr>
        <w:ind w:left="8280" w:hanging="360"/>
      </w:pPr>
      <w:rPr>
        <w:rFonts w:ascii="Courier New" w:hAnsi="Courier New" w:cs="Courier New" w:hint="default"/>
      </w:rPr>
    </w:lvl>
    <w:lvl w:ilvl="5" w:tplc="080A0005" w:tentative="1">
      <w:start w:val="1"/>
      <w:numFmt w:val="bullet"/>
      <w:lvlText w:val=""/>
      <w:lvlJc w:val="left"/>
      <w:pPr>
        <w:ind w:left="9000" w:hanging="360"/>
      </w:pPr>
      <w:rPr>
        <w:rFonts w:ascii="Wingdings" w:hAnsi="Wingdings" w:hint="default"/>
      </w:rPr>
    </w:lvl>
    <w:lvl w:ilvl="6" w:tplc="080A0001" w:tentative="1">
      <w:start w:val="1"/>
      <w:numFmt w:val="bullet"/>
      <w:lvlText w:val=""/>
      <w:lvlJc w:val="left"/>
      <w:pPr>
        <w:ind w:left="9720" w:hanging="360"/>
      </w:pPr>
      <w:rPr>
        <w:rFonts w:ascii="Symbol" w:hAnsi="Symbol" w:hint="default"/>
      </w:rPr>
    </w:lvl>
    <w:lvl w:ilvl="7" w:tplc="080A0003" w:tentative="1">
      <w:start w:val="1"/>
      <w:numFmt w:val="bullet"/>
      <w:lvlText w:val="o"/>
      <w:lvlJc w:val="left"/>
      <w:pPr>
        <w:ind w:left="10440" w:hanging="360"/>
      </w:pPr>
      <w:rPr>
        <w:rFonts w:ascii="Courier New" w:hAnsi="Courier New" w:cs="Courier New" w:hint="default"/>
      </w:rPr>
    </w:lvl>
    <w:lvl w:ilvl="8" w:tplc="080A0005" w:tentative="1">
      <w:start w:val="1"/>
      <w:numFmt w:val="bullet"/>
      <w:lvlText w:val=""/>
      <w:lvlJc w:val="left"/>
      <w:pPr>
        <w:ind w:left="11160" w:hanging="360"/>
      </w:pPr>
      <w:rPr>
        <w:rFonts w:ascii="Wingdings" w:hAnsi="Wingdings" w:hint="default"/>
      </w:rPr>
    </w:lvl>
  </w:abstractNum>
  <w:abstractNum w:abstractNumId="1" w15:restartNumberingAfterBreak="0">
    <w:nsid w:val="056D5C63"/>
    <w:multiLevelType w:val="multilevel"/>
    <w:tmpl w:val="B792D36A"/>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112BED"/>
    <w:multiLevelType w:val="multilevel"/>
    <w:tmpl w:val="CD4801EC"/>
    <w:lvl w:ilvl="0">
      <w:start w:val="3"/>
      <w:numFmt w:val="upperRoman"/>
      <w:lvlText w:val="%1."/>
      <w:lvlJc w:val="left"/>
      <w:pPr>
        <w:ind w:left="1080" w:hanging="72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5085854"/>
    <w:multiLevelType w:val="hybridMultilevel"/>
    <w:tmpl w:val="46A48CA4"/>
    <w:lvl w:ilvl="0" w:tplc="5E148030">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C323102"/>
    <w:multiLevelType w:val="hybridMultilevel"/>
    <w:tmpl w:val="F9921BB8"/>
    <w:lvl w:ilvl="0" w:tplc="FFFFFFFF">
      <w:start w:val="1"/>
      <w:numFmt w:val="decimal"/>
      <w:lvlText w:val="%1."/>
      <w:lvlJc w:val="left"/>
      <w:pPr>
        <w:ind w:left="1287" w:hanging="360"/>
      </w:pPr>
    </w:lvl>
    <w:lvl w:ilvl="1" w:tplc="D638C190">
      <w:start w:val="1"/>
      <w:numFmt w:val="decimal"/>
      <w:lvlText w:val="%2."/>
      <w:lvlJc w:val="left"/>
      <w:pPr>
        <w:ind w:left="2007" w:hanging="360"/>
      </w:pPr>
      <w:rPr>
        <w:b w:val="0"/>
        <w:bCs w:val="0"/>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60C77577"/>
    <w:multiLevelType w:val="hybridMultilevel"/>
    <w:tmpl w:val="00727C16"/>
    <w:lvl w:ilvl="0" w:tplc="FDA2D666">
      <w:start w:val="3"/>
      <w:numFmt w:val="upperRoman"/>
      <w:lvlText w:val="%1."/>
      <w:lvlJc w:val="left"/>
      <w:pPr>
        <w:ind w:left="1080" w:hanging="720"/>
      </w:pPr>
      <w:rPr>
        <w:rFonts w:eastAsia="Calibri" w:hint="default"/>
        <w:b/>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AF91E4D"/>
    <w:multiLevelType w:val="multilevel"/>
    <w:tmpl w:val="CD4801EC"/>
    <w:lvl w:ilvl="0">
      <w:start w:val="3"/>
      <w:numFmt w:val="upperRoman"/>
      <w:lvlText w:val="%1."/>
      <w:lvlJc w:val="left"/>
      <w:pPr>
        <w:ind w:left="1080" w:hanging="72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70122D0"/>
    <w:multiLevelType w:val="hybridMultilevel"/>
    <w:tmpl w:val="5F0EFD48"/>
    <w:lvl w:ilvl="0" w:tplc="68A64A5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A252510"/>
    <w:multiLevelType w:val="hybridMultilevel"/>
    <w:tmpl w:val="20942A50"/>
    <w:lvl w:ilvl="0" w:tplc="877E6D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AB376D5"/>
    <w:multiLevelType w:val="hybridMultilevel"/>
    <w:tmpl w:val="62A0018A"/>
    <w:lvl w:ilvl="0" w:tplc="471C64B8">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35627106">
    <w:abstractNumId w:val="6"/>
  </w:num>
  <w:num w:numId="2" w16cid:durableId="970554433">
    <w:abstractNumId w:val="5"/>
  </w:num>
  <w:num w:numId="3" w16cid:durableId="682131433">
    <w:abstractNumId w:val="4"/>
  </w:num>
  <w:num w:numId="4" w16cid:durableId="1591431059">
    <w:abstractNumId w:val="9"/>
  </w:num>
  <w:num w:numId="5" w16cid:durableId="2122526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597422">
    <w:abstractNumId w:val="7"/>
  </w:num>
  <w:num w:numId="7" w16cid:durableId="317005549">
    <w:abstractNumId w:val="2"/>
  </w:num>
  <w:num w:numId="8" w16cid:durableId="778261194">
    <w:abstractNumId w:val="0"/>
  </w:num>
  <w:num w:numId="9" w16cid:durableId="1394615998">
    <w:abstractNumId w:val="3"/>
  </w:num>
  <w:num w:numId="10" w16cid:durableId="329259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C63"/>
    <w:rsid w:val="00004244"/>
    <w:rsid w:val="00007981"/>
    <w:rsid w:val="0001755B"/>
    <w:rsid w:val="00033007"/>
    <w:rsid w:val="000450B5"/>
    <w:rsid w:val="00057F26"/>
    <w:rsid w:val="000925C9"/>
    <w:rsid w:val="00096DC5"/>
    <w:rsid w:val="000A5615"/>
    <w:rsid w:val="000A5B09"/>
    <w:rsid w:val="000C1DC4"/>
    <w:rsid w:val="000C1EEF"/>
    <w:rsid w:val="000D0D1F"/>
    <w:rsid w:val="000D7273"/>
    <w:rsid w:val="000D7D0C"/>
    <w:rsid w:val="000F07BF"/>
    <w:rsid w:val="000F0C8E"/>
    <w:rsid w:val="00112531"/>
    <w:rsid w:val="00140C65"/>
    <w:rsid w:val="00143462"/>
    <w:rsid w:val="00143F5A"/>
    <w:rsid w:val="00147895"/>
    <w:rsid w:val="00151B96"/>
    <w:rsid w:val="00151FE0"/>
    <w:rsid w:val="001606FF"/>
    <w:rsid w:val="001653AE"/>
    <w:rsid w:val="001812A0"/>
    <w:rsid w:val="0019133A"/>
    <w:rsid w:val="00191345"/>
    <w:rsid w:val="001973F8"/>
    <w:rsid w:val="001A3E6D"/>
    <w:rsid w:val="001A77B1"/>
    <w:rsid w:val="001A77F7"/>
    <w:rsid w:val="001B0DA2"/>
    <w:rsid w:val="001B62EB"/>
    <w:rsid w:val="001C46C5"/>
    <w:rsid w:val="001C4830"/>
    <w:rsid w:val="001D2AF4"/>
    <w:rsid w:val="001E561C"/>
    <w:rsid w:val="001E6B73"/>
    <w:rsid w:val="001F10F8"/>
    <w:rsid w:val="001F21B8"/>
    <w:rsid w:val="001F6126"/>
    <w:rsid w:val="001F7993"/>
    <w:rsid w:val="002020D3"/>
    <w:rsid w:val="002037F7"/>
    <w:rsid w:val="00212FDE"/>
    <w:rsid w:val="002150F9"/>
    <w:rsid w:val="002173DD"/>
    <w:rsid w:val="00217BFD"/>
    <w:rsid w:val="00221548"/>
    <w:rsid w:val="00235622"/>
    <w:rsid w:val="00270A15"/>
    <w:rsid w:val="00273DA3"/>
    <w:rsid w:val="00276F4F"/>
    <w:rsid w:val="00284ABB"/>
    <w:rsid w:val="0028789E"/>
    <w:rsid w:val="002902F2"/>
    <w:rsid w:val="00294CC7"/>
    <w:rsid w:val="00296507"/>
    <w:rsid w:val="002A1800"/>
    <w:rsid w:val="002A2C77"/>
    <w:rsid w:val="002A488B"/>
    <w:rsid w:val="002A584A"/>
    <w:rsid w:val="002A7CC8"/>
    <w:rsid w:val="002B3817"/>
    <w:rsid w:val="002B447A"/>
    <w:rsid w:val="002B7BF1"/>
    <w:rsid w:val="002C0E45"/>
    <w:rsid w:val="002E5DAB"/>
    <w:rsid w:val="00300811"/>
    <w:rsid w:val="0030351A"/>
    <w:rsid w:val="00317EE2"/>
    <w:rsid w:val="00346EC0"/>
    <w:rsid w:val="0035676D"/>
    <w:rsid w:val="00356A2A"/>
    <w:rsid w:val="003600E2"/>
    <w:rsid w:val="00367E52"/>
    <w:rsid w:val="003805F1"/>
    <w:rsid w:val="00383EA6"/>
    <w:rsid w:val="00391F4D"/>
    <w:rsid w:val="00395142"/>
    <w:rsid w:val="003A288C"/>
    <w:rsid w:val="003C2AD7"/>
    <w:rsid w:val="003C392C"/>
    <w:rsid w:val="003D6833"/>
    <w:rsid w:val="003D7893"/>
    <w:rsid w:val="004109D5"/>
    <w:rsid w:val="00412182"/>
    <w:rsid w:val="00412C4C"/>
    <w:rsid w:val="00412ED5"/>
    <w:rsid w:val="00413C61"/>
    <w:rsid w:val="004159B5"/>
    <w:rsid w:val="00417DD1"/>
    <w:rsid w:val="00426587"/>
    <w:rsid w:val="0045128E"/>
    <w:rsid w:val="0045157D"/>
    <w:rsid w:val="00466390"/>
    <w:rsid w:val="00466E89"/>
    <w:rsid w:val="004818B1"/>
    <w:rsid w:val="00483844"/>
    <w:rsid w:val="004853B1"/>
    <w:rsid w:val="00496624"/>
    <w:rsid w:val="004A15A4"/>
    <w:rsid w:val="004A641A"/>
    <w:rsid w:val="004A6FE0"/>
    <w:rsid w:val="004C41DE"/>
    <w:rsid w:val="004D4852"/>
    <w:rsid w:val="004E4F9A"/>
    <w:rsid w:val="004F4758"/>
    <w:rsid w:val="005020F6"/>
    <w:rsid w:val="0050429D"/>
    <w:rsid w:val="00512425"/>
    <w:rsid w:val="00516CBB"/>
    <w:rsid w:val="00524F79"/>
    <w:rsid w:val="0052706C"/>
    <w:rsid w:val="00530D8A"/>
    <w:rsid w:val="0053435F"/>
    <w:rsid w:val="00536DE1"/>
    <w:rsid w:val="00537B7D"/>
    <w:rsid w:val="00544017"/>
    <w:rsid w:val="00545E61"/>
    <w:rsid w:val="00545EF9"/>
    <w:rsid w:val="00557369"/>
    <w:rsid w:val="00562F58"/>
    <w:rsid w:val="00567E5F"/>
    <w:rsid w:val="0057010E"/>
    <w:rsid w:val="00571B0F"/>
    <w:rsid w:val="005748D2"/>
    <w:rsid w:val="00576167"/>
    <w:rsid w:val="00581F98"/>
    <w:rsid w:val="0058379E"/>
    <w:rsid w:val="005A7549"/>
    <w:rsid w:val="005A7C76"/>
    <w:rsid w:val="005C49FF"/>
    <w:rsid w:val="005D6A42"/>
    <w:rsid w:val="005E1C11"/>
    <w:rsid w:val="005E37E6"/>
    <w:rsid w:val="005E3B42"/>
    <w:rsid w:val="005E3F63"/>
    <w:rsid w:val="005E6CB3"/>
    <w:rsid w:val="005E7F08"/>
    <w:rsid w:val="005F39A1"/>
    <w:rsid w:val="00604651"/>
    <w:rsid w:val="0061166B"/>
    <w:rsid w:val="00617D5B"/>
    <w:rsid w:val="00632BEE"/>
    <w:rsid w:val="00645BE0"/>
    <w:rsid w:val="00646800"/>
    <w:rsid w:val="00652B80"/>
    <w:rsid w:val="006572FD"/>
    <w:rsid w:val="0066142F"/>
    <w:rsid w:val="00673433"/>
    <w:rsid w:val="00684A1D"/>
    <w:rsid w:val="0069244C"/>
    <w:rsid w:val="00695A28"/>
    <w:rsid w:val="006B2152"/>
    <w:rsid w:val="006C123A"/>
    <w:rsid w:val="006F12FE"/>
    <w:rsid w:val="00747E7F"/>
    <w:rsid w:val="00766E59"/>
    <w:rsid w:val="007A4A18"/>
    <w:rsid w:val="007B3BE0"/>
    <w:rsid w:val="007C1646"/>
    <w:rsid w:val="007C7B73"/>
    <w:rsid w:val="007D28E1"/>
    <w:rsid w:val="007E0A08"/>
    <w:rsid w:val="007E6480"/>
    <w:rsid w:val="007E69F8"/>
    <w:rsid w:val="0080237B"/>
    <w:rsid w:val="00812386"/>
    <w:rsid w:val="008167D4"/>
    <w:rsid w:val="00825584"/>
    <w:rsid w:val="00825DAC"/>
    <w:rsid w:val="00832BBE"/>
    <w:rsid w:val="00842047"/>
    <w:rsid w:val="00847689"/>
    <w:rsid w:val="00847C95"/>
    <w:rsid w:val="00850D0F"/>
    <w:rsid w:val="00852178"/>
    <w:rsid w:val="0086220B"/>
    <w:rsid w:val="0087681F"/>
    <w:rsid w:val="00885183"/>
    <w:rsid w:val="00896AD2"/>
    <w:rsid w:val="00896EE0"/>
    <w:rsid w:val="008A0A93"/>
    <w:rsid w:val="008D7186"/>
    <w:rsid w:val="008E16BE"/>
    <w:rsid w:val="008E28B8"/>
    <w:rsid w:val="008E5131"/>
    <w:rsid w:val="008E582E"/>
    <w:rsid w:val="008E613F"/>
    <w:rsid w:val="008E6EF3"/>
    <w:rsid w:val="008F2D2C"/>
    <w:rsid w:val="008F3646"/>
    <w:rsid w:val="008F5C72"/>
    <w:rsid w:val="00901CAA"/>
    <w:rsid w:val="00901D64"/>
    <w:rsid w:val="00912B39"/>
    <w:rsid w:val="0091420D"/>
    <w:rsid w:val="009163B8"/>
    <w:rsid w:val="0093071E"/>
    <w:rsid w:val="009346D5"/>
    <w:rsid w:val="0095746B"/>
    <w:rsid w:val="009630E0"/>
    <w:rsid w:val="00976FFC"/>
    <w:rsid w:val="00990C60"/>
    <w:rsid w:val="00993D0B"/>
    <w:rsid w:val="009B1EF8"/>
    <w:rsid w:val="009B2490"/>
    <w:rsid w:val="009C44CC"/>
    <w:rsid w:val="009C706E"/>
    <w:rsid w:val="009C7680"/>
    <w:rsid w:val="009D14DC"/>
    <w:rsid w:val="009D1DD7"/>
    <w:rsid w:val="009D3A64"/>
    <w:rsid w:val="009E0ECD"/>
    <w:rsid w:val="009E2276"/>
    <w:rsid w:val="009E478A"/>
    <w:rsid w:val="009E54CF"/>
    <w:rsid w:val="00A07CA7"/>
    <w:rsid w:val="00A25037"/>
    <w:rsid w:val="00A25350"/>
    <w:rsid w:val="00A36730"/>
    <w:rsid w:val="00A401A7"/>
    <w:rsid w:val="00A5112C"/>
    <w:rsid w:val="00A5500D"/>
    <w:rsid w:val="00A653BD"/>
    <w:rsid w:val="00A65939"/>
    <w:rsid w:val="00A73B1D"/>
    <w:rsid w:val="00A92335"/>
    <w:rsid w:val="00A974ED"/>
    <w:rsid w:val="00AA1D6A"/>
    <w:rsid w:val="00AA565B"/>
    <w:rsid w:val="00AA66E7"/>
    <w:rsid w:val="00AB56D4"/>
    <w:rsid w:val="00AE2535"/>
    <w:rsid w:val="00AE392E"/>
    <w:rsid w:val="00AF2EB5"/>
    <w:rsid w:val="00B10D8D"/>
    <w:rsid w:val="00B3702A"/>
    <w:rsid w:val="00B51A51"/>
    <w:rsid w:val="00B52B6A"/>
    <w:rsid w:val="00B55E24"/>
    <w:rsid w:val="00B639F5"/>
    <w:rsid w:val="00B63E4E"/>
    <w:rsid w:val="00B67B78"/>
    <w:rsid w:val="00B74717"/>
    <w:rsid w:val="00B74F7A"/>
    <w:rsid w:val="00B84566"/>
    <w:rsid w:val="00B91AE9"/>
    <w:rsid w:val="00BA1054"/>
    <w:rsid w:val="00BA1D2C"/>
    <w:rsid w:val="00BB4D14"/>
    <w:rsid w:val="00BB75E7"/>
    <w:rsid w:val="00BF1146"/>
    <w:rsid w:val="00BF3C63"/>
    <w:rsid w:val="00BF476E"/>
    <w:rsid w:val="00C02831"/>
    <w:rsid w:val="00C07D9E"/>
    <w:rsid w:val="00C12E84"/>
    <w:rsid w:val="00C15E93"/>
    <w:rsid w:val="00C2373D"/>
    <w:rsid w:val="00C27919"/>
    <w:rsid w:val="00C3064A"/>
    <w:rsid w:val="00C30D55"/>
    <w:rsid w:val="00C37325"/>
    <w:rsid w:val="00C37BA0"/>
    <w:rsid w:val="00C412B4"/>
    <w:rsid w:val="00C4643E"/>
    <w:rsid w:val="00C537E2"/>
    <w:rsid w:val="00C5408F"/>
    <w:rsid w:val="00C6587A"/>
    <w:rsid w:val="00C81C3A"/>
    <w:rsid w:val="00C929B6"/>
    <w:rsid w:val="00CD7B3A"/>
    <w:rsid w:val="00CE08D8"/>
    <w:rsid w:val="00CE5665"/>
    <w:rsid w:val="00D030CD"/>
    <w:rsid w:val="00D04104"/>
    <w:rsid w:val="00D153CA"/>
    <w:rsid w:val="00D158B6"/>
    <w:rsid w:val="00D24021"/>
    <w:rsid w:val="00D41C4E"/>
    <w:rsid w:val="00D55E5A"/>
    <w:rsid w:val="00D60000"/>
    <w:rsid w:val="00D63686"/>
    <w:rsid w:val="00D6591D"/>
    <w:rsid w:val="00D8107B"/>
    <w:rsid w:val="00D82C2E"/>
    <w:rsid w:val="00D84A1B"/>
    <w:rsid w:val="00D867E5"/>
    <w:rsid w:val="00DB0A36"/>
    <w:rsid w:val="00DB6302"/>
    <w:rsid w:val="00DC473B"/>
    <w:rsid w:val="00DD03AB"/>
    <w:rsid w:val="00DE27EF"/>
    <w:rsid w:val="00DE5E12"/>
    <w:rsid w:val="00DF19B7"/>
    <w:rsid w:val="00DF3B94"/>
    <w:rsid w:val="00DF782D"/>
    <w:rsid w:val="00DF7EA0"/>
    <w:rsid w:val="00E079EB"/>
    <w:rsid w:val="00E07CFD"/>
    <w:rsid w:val="00E17C98"/>
    <w:rsid w:val="00E30784"/>
    <w:rsid w:val="00E36F29"/>
    <w:rsid w:val="00E50571"/>
    <w:rsid w:val="00E54E2E"/>
    <w:rsid w:val="00E55FD9"/>
    <w:rsid w:val="00E73907"/>
    <w:rsid w:val="00E7475A"/>
    <w:rsid w:val="00E80A72"/>
    <w:rsid w:val="00E85E9B"/>
    <w:rsid w:val="00E87E01"/>
    <w:rsid w:val="00EA0D94"/>
    <w:rsid w:val="00EB128A"/>
    <w:rsid w:val="00EB4947"/>
    <w:rsid w:val="00EB7AB0"/>
    <w:rsid w:val="00EC1F70"/>
    <w:rsid w:val="00ED05D6"/>
    <w:rsid w:val="00ED0C5F"/>
    <w:rsid w:val="00EE26E6"/>
    <w:rsid w:val="00EF7984"/>
    <w:rsid w:val="00F00F98"/>
    <w:rsid w:val="00F10146"/>
    <w:rsid w:val="00F309DB"/>
    <w:rsid w:val="00F44B82"/>
    <w:rsid w:val="00F60E0D"/>
    <w:rsid w:val="00F65543"/>
    <w:rsid w:val="00F666BB"/>
    <w:rsid w:val="00F73831"/>
    <w:rsid w:val="00F75AEB"/>
    <w:rsid w:val="00F86929"/>
    <w:rsid w:val="00F9180E"/>
    <w:rsid w:val="00FA3E75"/>
    <w:rsid w:val="00FA5E1A"/>
    <w:rsid w:val="00FA63EA"/>
    <w:rsid w:val="00FB20C1"/>
    <w:rsid w:val="00FC0D62"/>
    <w:rsid w:val="00FC28D9"/>
    <w:rsid w:val="00FC4F1B"/>
    <w:rsid w:val="00FC6D82"/>
    <w:rsid w:val="00FE23C8"/>
    <w:rsid w:val="00FF6B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E6D8B"/>
  <w15:chartTrackingRefBased/>
  <w15:docId w15:val="{A539BC27-9F09-4A28-9505-AB025FB9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C63"/>
    <w:pPr>
      <w:spacing w:after="200" w:line="288" w:lineRule="auto"/>
    </w:pPr>
    <w:rPr>
      <w:rFonts w:eastAsia="Times New Roman"/>
      <w:sz w:val="21"/>
      <w:szCs w:val="21"/>
      <w:lang w:eastAsia="en-US"/>
    </w:rPr>
  </w:style>
  <w:style w:type="paragraph" w:styleId="Ttulo1">
    <w:name w:val="heading 1"/>
    <w:basedOn w:val="Normal"/>
    <w:next w:val="Normal"/>
    <w:link w:val="Ttulo1Car"/>
    <w:uiPriority w:val="9"/>
    <w:qFormat/>
    <w:rsid w:val="00BF3C63"/>
    <w:pPr>
      <w:keepNext/>
      <w:keepLines/>
      <w:spacing w:before="360" w:after="80"/>
      <w:outlineLvl w:val="0"/>
    </w:pPr>
    <w:rPr>
      <w:rFonts w:ascii="Calibri Light" w:hAnsi="Calibri Light"/>
      <w:color w:val="2F5496"/>
      <w:sz w:val="40"/>
      <w:szCs w:val="40"/>
    </w:rPr>
  </w:style>
  <w:style w:type="paragraph" w:styleId="Ttulo2">
    <w:name w:val="heading 2"/>
    <w:basedOn w:val="Normal"/>
    <w:next w:val="Normal"/>
    <w:link w:val="Ttulo2Car"/>
    <w:uiPriority w:val="9"/>
    <w:semiHidden/>
    <w:unhideWhenUsed/>
    <w:qFormat/>
    <w:rsid w:val="00BF3C63"/>
    <w:pPr>
      <w:keepNext/>
      <w:keepLines/>
      <w:spacing w:before="160" w:after="80"/>
      <w:outlineLvl w:val="1"/>
    </w:pPr>
    <w:rPr>
      <w:rFonts w:ascii="Calibri Light" w:hAnsi="Calibri Light"/>
      <w:color w:val="2F5496"/>
      <w:sz w:val="32"/>
      <w:szCs w:val="32"/>
    </w:rPr>
  </w:style>
  <w:style w:type="paragraph" w:styleId="Ttulo3">
    <w:name w:val="heading 3"/>
    <w:basedOn w:val="Normal"/>
    <w:next w:val="Normal"/>
    <w:link w:val="Ttulo3Car"/>
    <w:uiPriority w:val="9"/>
    <w:semiHidden/>
    <w:unhideWhenUsed/>
    <w:qFormat/>
    <w:rsid w:val="00BF3C63"/>
    <w:pPr>
      <w:keepNext/>
      <w:keepLines/>
      <w:spacing w:before="160" w:after="80"/>
      <w:outlineLvl w:val="2"/>
    </w:pPr>
    <w:rPr>
      <w:color w:val="2F5496"/>
      <w:sz w:val="28"/>
      <w:szCs w:val="28"/>
    </w:rPr>
  </w:style>
  <w:style w:type="paragraph" w:styleId="Ttulo4">
    <w:name w:val="heading 4"/>
    <w:basedOn w:val="Normal"/>
    <w:next w:val="Normal"/>
    <w:link w:val="Ttulo4Car"/>
    <w:uiPriority w:val="9"/>
    <w:semiHidden/>
    <w:unhideWhenUsed/>
    <w:qFormat/>
    <w:rsid w:val="00BF3C63"/>
    <w:pPr>
      <w:keepNext/>
      <w:keepLines/>
      <w:spacing w:before="80" w:after="40"/>
      <w:outlineLvl w:val="3"/>
    </w:pPr>
    <w:rPr>
      <w:i/>
      <w:iCs/>
      <w:color w:val="2F5496"/>
    </w:rPr>
  </w:style>
  <w:style w:type="paragraph" w:styleId="Ttulo5">
    <w:name w:val="heading 5"/>
    <w:basedOn w:val="Normal"/>
    <w:next w:val="Normal"/>
    <w:link w:val="Ttulo5Car"/>
    <w:uiPriority w:val="9"/>
    <w:semiHidden/>
    <w:unhideWhenUsed/>
    <w:qFormat/>
    <w:rsid w:val="00BF3C63"/>
    <w:pPr>
      <w:keepNext/>
      <w:keepLines/>
      <w:spacing w:before="80" w:after="40"/>
      <w:outlineLvl w:val="4"/>
    </w:pPr>
    <w:rPr>
      <w:color w:val="2F5496"/>
    </w:rPr>
  </w:style>
  <w:style w:type="paragraph" w:styleId="Ttulo6">
    <w:name w:val="heading 6"/>
    <w:basedOn w:val="Normal"/>
    <w:next w:val="Normal"/>
    <w:link w:val="Ttulo6Car"/>
    <w:uiPriority w:val="9"/>
    <w:semiHidden/>
    <w:unhideWhenUsed/>
    <w:qFormat/>
    <w:rsid w:val="00BF3C63"/>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BF3C63"/>
    <w:pPr>
      <w:keepNext/>
      <w:keepLines/>
      <w:spacing w:before="40" w:after="0"/>
      <w:outlineLvl w:val="6"/>
    </w:pPr>
    <w:rPr>
      <w:color w:val="595959"/>
    </w:rPr>
  </w:style>
  <w:style w:type="paragraph" w:styleId="Ttulo8">
    <w:name w:val="heading 8"/>
    <w:basedOn w:val="Normal"/>
    <w:next w:val="Normal"/>
    <w:link w:val="Ttulo8Car"/>
    <w:uiPriority w:val="9"/>
    <w:semiHidden/>
    <w:unhideWhenUsed/>
    <w:qFormat/>
    <w:rsid w:val="00BF3C63"/>
    <w:pPr>
      <w:keepNext/>
      <w:keepLines/>
      <w:spacing w:after="0"/>
      <w:outlineLvl w:val="7"/>
    </w:pPr>
    <w:rPr>
      <w:i/>
      <w:iCs/>
      <w:color w:val="272727"/>
    </w:rPr>
  </w:style>
  <w:style w:type="paragraph" w:styleId="Ttulo9">
    <w:name w:val="heading 9"/>
    <w:basedOn w:val="Normal"/>
    <w:next w:val="Normal"/>
    <w:link w:val="Ttulo9Car"/>
    <w:uiPriority w:val="9"/>
    <w:semiHidden/>
    <w:unhideWhenUsed/>
    <w:qFormat/>
    <w:rsid w:val="00BF3C63"/>
    <w:pPr>
      <w:keepNext/>
      <w:keepLines/>
      <w:spacing w:after="0"/>
      <w:outlineLvl w:val="8"/>
    </w:pPr>
    <w:rPr>
      <w:color w:val="2727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BF3C63"/>
    <w:rPr>
      <w:rFonts w:ascii="Calibri Light" w:eastAsia="Times New Roman" w:hAnsi="Calibri Light" w:cs="Times New Roman"/>
      <w:color w:val="2F5496"/>
      <w:sz w:val="40"/>
      <w:szCs w:val="40"/>
    </w:rPr>
  </w:style>
  <w:style w:type="character" w:customStyle="1" w:styleId="Ttulo2Car">
    <w:name w:val="Título 2 Car"/>
    <w:link w:val="Ttulo2"/>
    <w:uiPriority w:val="9"/>
    <w:semiHidden/>
    <w:rsid w:val="00BF3C63"/>
    <w:rPr>
      <w:rFonts w:ascii="Calibri Light" w:eastAsia="Times New Roman" w:hAnsi="Calibri Light" w:cs="Times New Roman"/>
      <w:color w:val="2F5496"/>
      <w:sz w:val="32"/>
      <w:szCs w:val="32"/>
    </w:rPr>
  </w:style>
  <w:style w:type="character" w:customStyle="1" w:styleId="Ttulo3Car">
    <w:name w:val="Título 3 Car"/>
    <w:link w:val="Ttulo3"/>
    <w:uiPriority w:val="9"/>
    <w:semiHidden/>
    <w:rsid w:val="00BF3C63"/>
    <w:rPr>
      <w:rFonts w:eastAsia="Times New Roman" w:cs="Times New Roman"/>
      <w:color w:val="2F5496"/>
      <w:sz w:val="28"/>
      <w:szCs w:val="28"/>
    </w:rPr>
  </w:style>
  <w:style w:type="character" w:customStyle="1" w:styleId="Ttulo4Car">
    <w:name w:val="Título 4 Car"/>
    <w:link w:val="Ttulo4"/>
    <w:uiPriority w:val="9"/>
    <w:semiHidden/>
    <w:rsid w:val="00BF3C63"/>
    <w:rPr>
      <w:rFonts w:eastAsia="Times New Roman" w:cs="Times New Roman"/>
      <w:i/>
      <w:iCs/>
      <w:color w:val="2F5496"/>
    </w:rPr>
  </w:style>
  <w:style w:type="character" w:customStyle="1" w:styleId="Ttulo5Car">
    <w:name w:val="Título 5 Car"/>
    <w:link w:val="Ttulo5"/>
    <w:uiPriority w:val="9"/>
    <w:semiHidden/>
    <w:rsid w:val="00BF3C63"/>
    <w:rPr>
      <w:rFonts w:eastAsia="Times New Roman" w:cs="Times New Roman"/>
      <w:color w:val="2F5496"/>
    </w:rPr>
  </w:style>
  <w:style w:type="character" w:customStyle="1" w:styleId="Ttulo6Car">
    <w:name w:val="Título 6 Car"/>
    <w:link w:val="Ttulo6"/>
    <w:uiPriority w:val="9"/>
    <w:semiHidden/>
    <w:rsid w:val="00BF3C63"/>
    <w:rPr>
      <w:rFonts w:eastAsia="Times New Roman" w:cs="Times New Roman"/>
      <w:i/>
      <w:iCs/>
      <w:color w:val="595959"/>
    </w:rPr>
  </w:style>
  <w:style w:type="character" w:customStyle="1" w:styleId="Ttulo7Car">
    <w:name w:val="Título 7 Car"/>
    <w:link w:val="Ttulo7"/>
    <w:uiPriority w:val="9"/>
    <w:semiHidden/>
    <w:rsid w:val="00BF3C63"/>
    <w:rPr>
      <w:rFonts w:eastAsia="Times New Roman" w:cs="Times New Roman"/>
      <w:color w:val="595959"/>
    </w:rPr>
  </w:style>
  <w:style w:type="character" w:customStyle="1" w:styleId="Ttulo8Car">
    <w:name w:val="Título 8 Car"/>
    <w:link w:val="Ttulo8"/>
    <w:uiPriority w:val="9"/>
    <w:semiHidden/>
    <w:rsid w:val="00BF3C63"/>
    <w:rPr>
      <w:rFonts w:eastAsia="Times New Roman" w:cs="Times New Roman"/>
      <w:i/>
      <w:iCs/>
      <w:color w:val="272727"/>
    </w:rPr>
  </w:style>
  <w:style w:type="character" w:customStyle="1" w:styleId="Ttulo9Car">
    <w:name w:val="Título 9 Car"/>
    <w:link w:val="Ttulo9"/>
    <w:uiPriority w:val="9"/>
    <w:semiHidden/>
    <w:rsid w:val="00BF3C63"/>
    <w:rPr>
      <w:rFonts w:eastAsia="Times New Roman" w:cs="Times New Roman"/>
      <w:color w:val="272727"/>
    </w:rPr>
  </w:style>
  <w:style w:type="paragraph" w:styleId="Ttulo">
    <w:name w:val="Title"/>
    <w:basedOn w:val="Normal"/>
    <w:next w:val="Normal"/>
    <w:link w:val="TtuloCar"/>
    <w:uiPriority w:val="10"/>
    <w:qFormat/>
    <w:rsid w:val="00BF3C63"/>
    <w:pPr>
      <w:spacing w:after="80" w:line="240" w:lineRule="auto"/>
      <w:contextualSpacing/>
    </w:pPr>
    <w:rPr>
      <w:rFonts w:ascii="Calibri Light" w:hAnsi="Calibri Light"/>
      <w:spacing w:val="-10"/>
      <w:kern w:val="28"/>
      <w:sz w:val="56"/>
      <w:szCs w:val="56"/>
    </w:rPr>
  </w:style>
  <w:style w:type="character" w:customStyle="1" w:styleId="TtuloCar">
    <w:name w:val="Título Car"/>
    <w:link w:val="Ttulo"/>
    <w:uiPriority w:val="10"/>
    <w:rsid w:val="00BF3C63"/>
    <w:rPr>
      <w:rFonts w:ascii="Calibri Light" w:eastAsia="Times New Roman" w:hAnsi="Calibri Light" w:cs="Times New Roman"/>
      <w:spacing w:val="-10"/>
      <w:kern w:val="28"/>
      <w:sz w:val="56"/>
      <w:szCs w:val="56"/>
    </w:rPr>
  </w:style>
  <w:style w:type="paragraph" w:styleId="Subttulo">
    <w:name w:val="Subtitle"/>
    <w:basedOn w:val="Normal"/>
    <w:next w:val="Normal"/>
    <w:link w:val="SubttuloCar"/>
    <w:uiPriority w:val="11"/>
    <w:qFormat/>
    <w:rsid w:val="00BF3C63"/>
    <w:pPr>
      <w:numPr>
        <w:ilvl w:val="1"/>
      </w:numPr>
    </w:pPr>
    <w:rPr>
      <w:color w:val="595959"/>
      <w:spacing w:val="15"/>
      <w:sz w:val="28"/>
      <w:szCs w:val="28"/>
    </w:rPr>
  </w:style>
  <w:style w:type="character" w:customStyle="1" w:styleId="SubttuloCar">
    <w:name w:val="Subtítulo Car"/>
    <w:link w:val="Subttulo"/>
    <w:uiPriority w:val="11"/>
    <w:rsid w:val="00BF3C63"/>
    <w:rPr>
      <w:rFonts w:eastAsia="Times New Roman" w:cs="Times New Roman"/>
      <w:color w:val="595959"/>
      <w:spacing w:val="15"/>
      <w:sz w:val="28"/>
      <w:szCs w:val="28"/>
    </w:rPr>
  </w:style>
  <w:style w:type="paragraph" w:styleId="Cita">
    <w:name w:val="Quote"/>
    <w:basedOn w:val="Normal"/>
    <w:next w:val="Normal"/>
    <w:link w:val="CitaCar"/>
    <w:uiPriority w:val="29"/>
    <w:qFormat/>
    <w:rsid w:val="00BF3C63"/>
    <w:pPr>
      <w:spacing w:before="160"/>
      <w:jc w:val="center"/>
    </w:pPr>
    <w:rPr>
      <w:i/>
      <w:iCs/>
      <w:color w:val="404040"/>
    </w:rPr>
  </w:style>
  <w:style w:type="character" w:customStyle="1" w:styleId="CitaCar">
    <w:name w:val="Cita Car"/>
    <w:link w:val="Cita"/>
    <w:uiPriority w:val="29"/>
    <w:rsid w:val="00BF3C63"/>
    <w:rPr>
      <w:i/>
      <w:iCs/>
      <w:color w:val="404040"/>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BF3C63"/>
    <w:pPr>
      <w:ind w:left="720"/>
      <w:contextualSpacing/>
    </w:pPr>
  </w:style>
  <w:style w:type="character" w:styleId="nfasisintenso">
    <w:name w:val="Intense Emphasis"/>
    <w:uiPriority w:val="21"/>
    <w:qFormat/>
    <w:rsid w:val="00BF3C63"/>
    <w:rPr>
      <w:i/>
      <w:iCs/>
      <w:color w:val="2F5496"/>
    </w:rPr>
  </w:style>
  <w:style w:type="paragraph" w:styleId="Citadestacada">
    <w:name w:val="Intense Quote"/>
    <w:basedOn w:val="Normal"/>
    <w:next w:val="Normal"/>
    <w:link w:val="CitadestacadaCar"/>
    <w:uiPriority w:val="30"/>
    <w:qFormat/>
    <w:rsid w:val="00BF3C63"/>
    <w:pPr>
      <w:pBdr>
        <w:top w:val="single" w:sz="4" w:space="10" w:color="2F5496"/>
        <w:bottom w:val="single" w:sz="4" w:space="10" w:color="2F5496"/>
      </w:pBdr>
      <w:spacing w:before="360" w:after="360"/>
      <w:ind w:left="864" w:right="864"/>
      <w:jc w:val="center"/>
    </w:pPr>
    <w:rPr>
      <w:i/>
      <w:iCs/>
      <w:color w:val="2F5496"/>
    </w:rPr>
  </w:style>
  <w:style w:type="character" w:customStyle="1" w:styleId="CitadestacadaCar">
    <w:name w:val="Cita destacada Car"/>
    <w:link w:val="Citadestacada"/>
    <w:uiPriority w:val="30"/>
    <w:rsid w:val="00BF3C63"/>
    <w:rPr>
      <w:i/>
      <w:iCs/>
      <w:color w:val="2F5496"/>
    </w:rPr>
  </w:style>
  <w:style w:type="character" w:styleId="Referenciaintensa">
    <w:name w:val="Intense Reference"/>
    <w:uiPriority w:val="32"/>
    <w:qFormat/>
    <w:rsid w:val="00BF3C63"/>
    <w:rPr>
      <w:b/>
      <w:bCs/>
      <w:smallCaps/>
      <w:color w:val="2F5496"/>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BF3C6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BF3C63"/>
    <w:rPr>
      <w:rFonts w:eastAsia="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link w:val="4GChar"/>
    <w:uiPriority w:val="99"/>
    <w:unhideWhenUsed/>
    <w:qFormat/>
    <w:rsid w:val="00BF3C63"/>
    <w:rPr>
      <w:vertAlign w:val="superscript"/>
    </w:rPr>
  </w:style>
  <w:style w:type="paragraph" w:styleId="Encabezado">
    <w:name w:val="header"/>
    <w:basedOn w:val="Normal"/>
    <w:link w:val="EncabezadoCar"/>
    <w:uiPriority w:val="99"/>
    <w:unhideWhenUsed/>
    <w:rsid w:val="00BF3C63"/>
    <w:pPr>
      <w:tabs>
        <w:tab w:val="center" w:pos="4419"/>
        <w:tab w:val="right" w:pos="8838"/>
      </w:tabs>
    </w:pPr>
  </w:style>
  <w:style w:type="character" w:customStyle="1" w:styleId="EncabezadoCar">
    <w:name w:val="Encabezado Car"/>
    <w:link w:val="Encabezado"/>
    <w:uiPriority w:val="99"/>
    <w:rsid w:val="00BF3C63"/>
    <w:rPr>
      <w:rFonts w:eastAsia="Times New Roman"/>
      <w:sz w:val="21"/>
      <w:szCs w:val="21"/>
    </w:rPr>
  </w:style>
  <w:style w:type="paragraph" w:styleId="Piedepgina">
    <w:name w:val="footer"/>
    <w:basedOn w:val="Normal"/>
    <w:link w:val="PiedepginaCar"/>
    <w:uiPriority w:val="99"/>
    <w:unhideWhenUsed/>
    <w:rsid w:val="00BF3C63"/>
    <w:pPr>
      <w:tabs>
        <w:tab w:val="center" w:pos="4419"/>
        <w:tab w:val="right" w:pos="8838"/>
      </w:tabs>
    </w:pPr>
  </w:style>
  <w:style w:type="character" w:customStyle="1" w:styleId="PiedepginaCar">
    <w:name w:val="Pie de página Car"/>
    <w:link w:val="Piedepgina"/>
    <w:uiPriority w:val="99"/>
    <w:rsid w:val="00BF3C63"/>
    <w:rPr>
      <w:rFonts w:eastAsia="Times New Roman"/>
      <w:sz w:val="21"/>
      <w:szCs w:val="21"/>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F3C63"/>
    <w:pPr>
      <w:spacing w:after="0" w:line="240" w:lineRule="auto"/>
      <w:jc w:val="both"/>
    </w:pPr>
    <w:rPr>
      <w:rFonts w:eastAsia="Calibri"/>
      <w:sz w:val="22"/>
      <w:szCs w:val="22"/>
      <w:vertAlign w:val="superscript"/>
    </w:rPr>
  </w:style>
  <w:style w:type="paragraph" w:customStyle="1" w:styleId="Default">
    <w:name w:val="Default"/>
    <w:qFormat/>
    <w:rsid w:val="00BF3C63"/>
    <w:pPr>
      <w:autoSpaceDE w:val="0"/>
      <w:autoSpaceDN w:val="0"/>
      <w:adjustRightInd w:val="0"/>
    </w:pPr>
    <w:rPr>
      <w:rFonts w:ascii="Arial" w:hAnsi="Arial" w:cs="Arial"/>
      <w:color w:val="000000"/>
      <w:sz w:val="24"/>
      <w:szCs w:val="24"/>
      <w:lang w:eastAsia="en-US"/>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BF3C63"/>
  </w:style>
  <w:style w:type="paragraph" w:customStyle="1" w:styleId="Normal0">
    <w:name w:val="Normal0"/>
    <w:qFormat/>
    <w:rsid w:val="00BF3C63"/>
    <w:pPr>
      <w:spacing w:after="160" w:line="259" w:lineRule="auto"/>
    </w:pPr>
    <w:rPr>
      <w:rFonts w:cs="Calibri"/>
      <w:sz w:val="22"/>
      <w:szCs w:val="22"/>
      <w:lang w:val="es" w:eastAsia="ja-JP"/>
    </w:rPr>
  </w:style>
  <w:style w:type="table" w:styleId="Tablaconcuadrcula">
    <w:name w:val="Table Grid"/>
    <w:basedOn w:val="Tablanormal"/>
    <w:uiPriority w:val="39"/>
    <w:rsid w:val="000A5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F32E0-BC87-4CFD-9BB5-7B88FC0B9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4279</Words>
  <Characters>23540</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DOLORES VELÁZQUEZ GONZÁLEZ</dc:creator>
  <cp:keywords/>
  <dc:description/>
  <cp:lastModifiedBy>CAMILA MONTSERRAT MONTAÑO APARICIO</cp:lastModifiedBy>
  <cp:revision>3</cp:revision>
  <dcterms:created xsi:type="dcterms:W3CDTF">2026-07-17T14:59:00Z</dcterms:created>
  <dcterms:modified xsi:type="dcterms:W3CDTF">2026-07-17T14:59:00Z</dcterms:modified>
</cp:coreProperties>
</file>